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2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4.xml" ContentType="application/vnd.openxmlformats-officedocument.wordprocessingml.header+xml"/>
  <Override PartName="/word/footer85.xml" ContentType="application/vnd.openxmlformats-officedocument.wordprocessingml.footer+xml"/>
  <Override PartName="/word/header2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2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header27.xml" ContentType="application/vnd.openxmlformats-officedocument.wordprocessingml.header+xml"/>
  <Override PartName="/word/footer153.xml" ContentType="application/vnd.openxmlformats-officedocument.wordprocessingml.footer+xml"/>
  <Override PartName="/word/header28.xml" ContentType="application/vnd.openxmlformats-officedocument.wordprocessingml.header+xml"/>
  <Override PartName="/word/footer154.xml" ContentType="application/vnd.openxmlformats-officedocument.wordprocessingml.footer+xml"/>
  <Override PartName="/word/header29.xml" ContentType="application/vnd.openxmlformats-officedocument.wordprocessingml.header+xml"/>
  <Override PartName="/word/footer155.xml" ContentType="application/vnd.openxmlformats-officedocument.wordprocessingml.footer+xml"/>
  <Override PartName="/word/header30.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A3114" w14:textId="77777777" w:rsidR="00854163" w:rsidRPr="00E06490" w:rsidRDefault="00854163" w:rsidP="00703D15">
      <w:pPr>
        <w:pStyle w:val="Caption"/>
        <w:rPr>
          <w:rFonts w:asciiTheme="minorHAnsi" w:hAnsiTheme="minorHAnsi"/>
        </w:rPr>
      </w:pPr>
    </w:p>
    <w:p w14:paraId="32199685"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1AB04662"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7788DDD0"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58B267F3"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4F4ACAFD"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035A3377" w14:textId="77777777" w:rsidR="00854163" w:rsidRPr="00E06490" w:rsidRDefault="00854163" w:rsidP="00854163">
      <w:pPr>
        <w:pStyle w:val="T1"/>
        <w:keepNext w:val="0"/>
        <w:spacing w:after="0" w:line="240" w:lineRule="auto"/>
        <w:rPr>
          <w:rFonts w:asciiTheme="minorHAnsi" w:hAnsiTheme="minorHAnsi" w:cs="Arial"/>
          <w:smallCaps/>
          <w:lang w:val="en-GB"/>
        </w:rPr>
      </w:pPr>
    </w:p>
    <w:p w14:paraId="367510C2" w14:textId="77777777" w:rsidR="00854163" w:rsidRDefault="00854163" w:rsidP="00854163">
      <w:pPr>
        <w:pStyle w:val="T1"/>
        <w:keepNext w:val="0"/>
        <w:spacing w:after="0" w:line="240" w:lineRule="auto"/>
        <w:rPr>
          <w:rFonts w:asciiTheme="minorHAnsi" w:hAnsiTheme="minorHAnsi" w:cs="Arial"/>
          <w:smallCaps/>
          <w:lang w:val="en-GB"/>
        </w:rPr>
      </w:pPr>
    </w:p>
    <w:p w14:paraId="675C74DE" w14:textId="77777777" w:rsidR="006976A1" w:rsidRPr="00E06490" w:rsidRDefault="006976A1" w:rsidP="00854163">
      <w:pPr>
        <w:pStyle w:val="T1"/>
        <w:keepNext w:val="0"/>
        <w:spacing w:after="0" w:line="240" w:lineRule="auto"/>
        <w:rPr>
          <w:rFonts w:asciiTheme="minorHAnsi" w:hAnsiTheme="minorHAnsi" w:cs="Arial"/>
          <w:smallCaps/>
          <w:lang w:val="en-GB"/>
        </w:rPr>
      </w:pPr>
    </w:p>
    <w:p w14:paraId="4410A29E" w14:textId="77777777" w:rsidR="00132B12" w:rsidRPr="00E06490" w:rsidRDefault="00854163" w:rsidP="00D4184D">
      <w:pPr>
        <w:pStyle w:val="T1"/>
        <w:keepNext w:val="0"/>
        <w:spacing w:after="0" w:line="240" w:lineRule="auto"/>
        <w:ind w:right="-5"/>
        <w:jc w:val="left"/>
        <w:rPr>
          <w:rFonts w:asciiTheme="minorHAnsi" w:hAnsiTheme="minorHAnsi" w:cs="Arial"/>
          <w:smallCaps/>
          <w:lang w:val="en-GB"/>
        </w:rPr>
      </w:pPr>
      <w:r w:rsidRPr="00E06490">
        <w:rPr>
          <w:rFonts w:asciiTheme="minorHAnsi" w:hAnsiTheme="minorHAnsi" w:cs="Arial"/>
          <w:smallCaps/>
          <w:lang w:val="en-GB"/>
        </w:rPr>
        <w:tab/>
      </w:r>
    </w:p>
    <w:p w14:paraId="4D3B4D75" w14:textId="77777777" w:rsidR="00132B12" w:rsidRPr="001E7DB0" w:rsidRDefault="005C208E" w:rsidP="001E7DB0">
      <w:pPr>
        <w:pStyle w:val="Heading2"/>
        <w:spacing w:line="360" w:lineRule="auto"/>
        <w:ind w:left="-142" w:right="-709"/>
        <w:jc w:val="both"/>
        <w:rPr>
          <w:rFonts w:asciiTheme="minorHAnsi" w:hAnsiTheme="minorHAnsi"/>
          <w:bCs w:val="0"/>
          <w:sz w:val="36"/>
          <w:szCs w:val="36"/>
          <w:lang w:val="en-GB"/>
        </w:rPr>
      </w:pPr>
      <w:r w:rsidRPr="001E7DB0">
        <w:rPr>
          <w:rFonts w:asciiTheme="minorHAnsi" w:hAnsiTheme="minorHAnsi"/>
          <w:sz w:val="36"/>
          <w:szCs w:val="36"/>
          <w:lang w:val="en-GB"/>
        </w:rPr>
        <w:t>CROATIAN BANK FOR RECONSTRUCTION AND</w:t>
      </w:r>
      <w:r w:rsidR="005953A7" w:rsidRPr="002445F5">
        <w:rPr>
          <w:rFonts w:asciiTheme="minorHAnsi" w:hAnsiTheme="minorHAnsi"/>
          <w:sz w:val="36"/>
          <w:szCs w:val="36"/>
          <w:lang w:val="en-GB"/>
        </w:rPr>
        <w:t xml:space="preserve"> </w:t>
      </w:r>
      <w:r w:rsidRPr="001E7DB0">
        <w:rPr>
          <w:rFonts w:asciiTheme="minorHAnsi" w:hAnsiTheme="minorHAnsi"/>
          <w:bCs w:val="0"/>
          <w:sz w:val="36"/>
          <w:szCs w:val="36"/>
          <w:lang w:val="en-GB"/>
        </w:rPr>
        <w:t>DEVELOPMENT</w:t>
      </w:r>
    </w:p>
    <w:p w14:paraId="771754F9" w14:textId="13A5D5B3" w:rsidR="00132B12" w:rsidRPr="001E7DB0" w:rsidRDefault="005C208E" w:rsidP="00D20C32">
      <w:pPr>
        <w:spacing w:line="317" w:lineRule="atLeast"/>
        <w:ind w:left="-142"/>
        <w:rPr>
          <w:rFonts w:asciiTheme="minorHAnsi" w:hAnsiTheme="minorHAnsi" w:cs="Arial"/>
          <w:sz w:val="32"/>
          <w:szCs w:val="32"/>
          <w:lang w:val="en-GB"/>
        </w:rPr>
      </w:pPr>
      <w:r w:rsidRPr="001E7DB0">
        <w:rPr>
          <w:rFonts w:asciiTheme="minorHAnsi" w:hAnsiTheme="minorHAnsi" w:cs="Arial"/>
          <w:sz w:val="32"/>
          <w:szCs w:val="32"/>
          <w:lang w:val="en-GB"/>
        </w:rPr>
        <w:t xml:space="preserve">Annual financial statements for </w:t>
      </w:r>
      <w:r w:rsidR="00180E00" w:rsidRPr="001E7DB0">
        <w:rPr>
          <w:rFonts w:asciiTheme="minorHAnsi" w:hAnsiTheme="minorHAnsi" w:cs="Arial"/>
          <w:sz w:val="32"/>
          <w:szCs w:val="32"/>
          <w:lang w:val="en-GB"/>
        </w:rPr>
        <w:t>201</w:t>
      </w:r>
      <w:r w:rsidR="00180E00">
        <w:rPr>
          <w:rFonts w:asciiTheme="minorHAnsi" w:hAnsiTheme="minorHAnsi" w:cs="Arial"/>
          <w:sz w:val="32"/>
          <w:szCs w:val="32"/>
          <w:lang w:val="en-GB"/>
        </w:rPr>
        <w:t>7</w:t>
      </w:r>
      <w:r w:rsidR="00180E00" w:rsidRPr="001E7DB0">
        <w:rPr>
          <w:rFonts w:asciiTheme="minorHAnsi" w:hAnsiTheme="minorHAnsi" w:cs="Arial"/>
          <w:sz w:val="32"/>
          <w:szCs w:val="32"/>
          <w:lang w:val="en-GB"/>
        </w:rPr>
        <w:t xml:space="preserve"> </w:t>
      </w:r>
    </w:p>
    <w:p w14:paraId="5523BBA2" w14:textId="77777777" w:rsidR="00132B12" w:rsidRPr="00E06490" w:rsidRDefault="00132B12" w:rsidP="00D4184D">
      <w:pPr>
        <w:rPr>
          <w:rFonts w:asciiTheme="minorHAnsi" w:hAnsiTheme="minorHAnsi" w:cs="Arial"/>
          <w:b/>
          <w:i/>
          <w:highlight w:val="yellow"/>
          <w:lang w:val="en-GB"/>
        </w:rPr>
      </w:pPr>
    </w:p>
    <w:p w14:paraId="56E21456" w14:textId="77777777" w:rsidR="00132B12" w:rsidRPr="00E06490" w:rsidRDefault="00132B12" w:rsidP="00D4184D">
      <w:pPr>
        <w:rPr>
          <w:rFonts w:asciiTheme="minorHAnsi" w:hAnsiTheme="minorHAnsi" w:cs="Arial"/>
          <w:b/>
          <w:i/>
          <w:highlight w:val="yellow"/>
          <w:lang w:val="en-GB"/>
        </w:rPr>
      </w:pPr>
    </w:p>
    <w:p w14:paraId="3A3302F5" w14:textId="77777777" w:rsidR="00854163" w:rsidRPr="00E06490" w:rsidRDefault="00854163" w:rsidP="00854163">
      <w:pPr>
        <w:jc w:val="center"/>
        <w:rPr>
          <w:rFonts w:asciiTheme="minorHAnsi" w:hAnsiTheme="minorHAnsi" w:cs="Arial"/>
          <w:b/>
          <w:i/>
          <w:sz w:val="20"/>
          <w:highlight w:val="yellow"/>
          <w:lang w:val="en-GB"/>
        </w:rPr>
      </w:pPr>
    </w:p>
    <w:p w14:paraId="52053111" w14:textId="77777777" w:rsidR="00854163" w:rsidRPr="00E06490" w:rsidRDefault="00854163" w:rsidP="00854163">
      <w:pPr>
        <w:jc w:val="center"/>
        <w:rPr>
          <w:rFonts w:asciiTheme="minorHAnsi" w:hAnsiTheme="minorHAnsi" w:cs="Arial"/>
          <w:b/>
          <w:i/>
          <w:sz w:val="20"/>
          <w:highlight w:val="yellow"/>
          <w:lang w:val="en-GB"/>
        </w:rPr>
      </w:pPr>
    </w:p>
    <w:p w14:paraId="2C383EA1" w14:textId="77777777" w:rsidR="00854163" w:rsidRPr="00E06490" w:rsidRDefault="00854163" w:rsidP="00854163">
      <w:pPr>
        <w:jc w:val="center"/>
        <w:rPr>
          <w:rFonts w:asciiTheme="minorHAnsi" w:hAnsiTheme="minorHAnsi" w:cs="Arial"/>
          <w:b/>
          <w:i/>
          <w:sz w:val="20"/>
          <w:highlight w:val="yellow"/>
          <w:lang w:val="en-GB"/>
        </w:rPr>
      </w:pPr>
    </w:p>
    <w:p w14:paraId="04C77E15" w14:textId="77777777" w:rsidR="00854163" w:rsidRPr="00E06490" w:rsidRDefault="00854163" w:rsidP="00854163">
      <w:pPr>
        <w:jc w:val="center"/>
        <w:rPr>
          <w:rFonts w:asciiTheme="minorHAnsi" w:hAnsiTheme="minorHAnsi" w:cs="Arial"/>
          <w:b/>
          <w:i/>
          <w:sz w:val="20"/>
          <w:highlight w:val="yellow"/>
          <w:lang w:val="en-GB"/>
        </w:rPr>
      </w:pPr>
    </w:p>
    <w:p w14:paraId="743CAC10" w14:textId="77777777" w:rsidR="00854163" w:rsidRPr="00E06490" w:rsidRDefault="00854163" w:rsidP="00854163">
      <w:pPr>
        <w:jc w:val="center"/>
        <w:rPr>
          <w:rFonts w:asciiTheme="minorHAnsi" w:hAnsiTheme="minorHAnsi" w:cs="Arial"/>
          <w:b/>
          <w:i/>
          <w:sz w:val="20"/>
          <w:highlight w:val="yellow"/>
          <w:lang w:val="en-GB"/>
        </w:rPr>
      </w:pPr>
    </w:p>
    <w:p w14:paraId="56A1EA1B" w14:textId="77777777" w:rsidR="00854163" w:rsidRPr="00E06490" w:rsidRDefault="00854163" w:rsidP="00854163">
      <w:pPr>
        <w:jc w:val="center"/>
        <w:rPr>
          <w:rFonts w:asciiTheme="minorHAnsi" w:hAnsiTheme="minorHAnsi" w:cs="Arial"/>
          <w:b/>
          <w:i/>
          <w:sz w:val="20"/>
          <w:highlight w:val="yellow"/>
          <w:lang w:val="en-GB"/>
        </w:rPr>
      </w:pPr>
    </w:p>
    <w:p w14:paraId="1C9EF73C" w14:textId="77777777" w:rsidR="00854163" w:rsidRPr="00E06490" w:rsidRDefault="00854163" w:rsidP="00854163">
      <w:pPr>
        <w:jc w:val="center"/>
        <w:rPr>
          <w:rFonts w:asciiTheme="minorHAnsi" w:hAnsiTheme="minorHAnsi" w:cs="Arial"/>
          <w:b/>
          <w:i/>
          <w:sz w:val="20"/>
          <w:highlight w:val="yellow"/>
          <w:lang w:val="en-GB"/>
        </w:rPr>
      </w:pPr>
    </w:p>
    <w:p w14:paraId="197F8214" w14:textId="77777777" w:rsidR="00854163" w:rsidRPr="00E06490" w:rsidRDefault="00854163" w:rsidP="00854163">
      <w:pPr>
        <w:jc w:val="center"/>
        <w:rPr>
          <w:rFonts w:asciiTheme="minorHAnsi" w:hAnsiTheme="minorHAnsi" w:cs="Arial"/>
          <w:b/>
          <w:i/>
          <w:sz w:val="20"/>
          <w:highlight w:val="yellow"/>
          <w:lang w:val="en-GB"/>
        </w:rPr>
      </w:pPr>
    </w:p>
    <w:p w14:paraId="4BAE0578" w14:textId="77777777" w:rsidR="00854163" w:rsidRPr="00E06490" w:rsidRDefault="00854163" w:rsidP="00854163">
      <w:pPr>
        <w:jc w:val="center"/>
        <w:rPr>
          <w:rFonts w:asciiTheme="minorHAnsi" w:hAnsiTheme="minorHAnsi" w:cs="Arial"/>
          <w:b/>
          <w:i/>
          <w:sz w:val="20"/>
          <w:highlight w:val="yellow"/>
          <w:lang w:val="en-GB"/>
        </w:rPr>
      </w:pPr>
    </w:p>
    <w:p w14:paraId="6E149C04" w14:textId="77777777" w:rsidR="00854163" w:rsidRPr="00E06490" w:rsidRDefault="00854163" w:rsidP="00854163">
      <w:pPr>
        <w:jc w:val="center"/>
        <w:rPr>
          <w:rFonts w:asciiTheme="minorHAnsi" w:hAnsiTheme="minorHAnsi" w:cs="Arial"/>
          <w:b/>
          <w:i/>
          <w:sz w:val="20"/>
          <w:highlight w:val="yellow"/>
          <w:lang w:val="en-GB"/>
        </w:rPr>
      </w:pPr>
    </w:p>
    <w:p w14:paraId="27B233F9" w14:textId="77777777" w:rsidR="00854163" w:rsidRPr="00E06490" w:rsidRDefault="00854163" w:rsidP="00854163">
      <w:pPr>
        <w:jc w:val="center"/>
        <w:rPr>
          <w:rFonts w:asciiTheme="minorHAnsi" w:hAnsiTheme="minorHAnsi" w:cs="Arial"/>
          <w:b/>
          <w:i/>
          <w:sz w:val="20"/>
          <w:highlight w:val="yellow"/>
          <w:lang w:val="en-GB"/>
        </w:rPr>
      </w:pPr>
    </w:p>
    <w:p w14:paraId="7A80AE4C" w14:textId="77777777" w:rsidR="00854163" w:rsidRPr="00E06490" w:rsidRDefault="00854163" w:rsidP="00854163">
      <w:pPr>
        <w:jc w:val="center"/>
        <w:rPr>
          <w:rFonts w:asciiTheme="minorHAnsi" w:hAnsiTheme="minorHAnsi" w:cs="Arial"/>
          <w:b/>
          <w:i/>
          <w:sz w:val="20"/>
          <w:highlight w:val="yellow"/>
          <w:lang w:val="en-GB"/>
        </w:rPr>
      </w:pPr>
    </w:p>
    <w:p w14:paraId="35AB8775" w14:textId="77777777" w:rsidR="00854163" w:rsidRPr="00E06490" w:rsidRDefault="00854163" w:rsidP="00854163">
      <w:pPr>
        <w:jc w:val="center"/>
        <w:rPr>
          <w:rFonts w:asciiTheme="minorHAnsi" w:hAnsiTheme="minorHAnsi" w:cs="Arial"/>
          <w:b/>
          <w:i/>
          <w:sz w:val="20"/>
          <w:highlight w:val="yellow"/>
          <w:lang w:val="en-GB"/>
        </w:rPr>
      </w:pPr>
    </w:p>
    <w:p w14:paraId="10785212" w14:textId="77777777" w:rsidR="00854163" w:rsidRPr="00E06490" w:rsidRDefault="00854163" w:rsidP="00854163">
      <w:pPr>
        <w:jc w:val="center"/>
        <w:rPr>
          <w:rFonts w:asciiTheme="minorHAnsi" w:hAnsiTheme="minorHAnsi" w:cs="Arial"/>
          <w:b/>
          <w:i/>
          <w:sz w:val="20"/>
          <w:highlight w:val="yellow"/>
          <w:lang w:val="en-GB"/>
        </w:rPr>
      </w:pPr>
    </w:p>
    <w:p w14:paraId="72F149B6" w14:textId="77777777" w:rsidR="00854163" w:rsidRPr="00E06490" w:rsidRDefault="00854163" w:rsidP="00BC6A81">
      <w:pPr>
        <w:rPr>
          <w:rFonts w:asciiTheme="minorHAnsi" w:hAnsiTheme="minorHAnsi" w:cs="Arial"/>
          <w:b/>
          <w:i/>
          <w:sz w:val="20"/>
          <w:highlight w:val="yellow"/>
          <w:lang w:val="en-GB"/>
        </w:rPr>
      </w:pPr>
    </w:p>
    <w:p w14:paraId="2DA5CEC5" w14:textId="77777777" w:rsidR="00854163" w:rsidRPr="00E06490" w:rsidRDefault="00854163" w:rsidP="00854163">
      <w:pPr>
        <w:jc w:val="center"/>
        <w:rPr>
          <w:rFonts w:asciiTheme="minorHAnsi" w:hAnsiTheme="minorHAnsi" w:cs="Arial"/>
          <w:b/>
          <w:i/>
          <w:sz w:val="20"/>
          <w:highlight w:val="yellow"/>
          <w:lang w:val="en-GB"/>
        </w:rPr>
      </w:pPr>
    </w:p>
    <w:p w14:paraId="4CFA1496" w14:textId="77777777" w:rsidR="00854163" w:rsidRPr="00E06490" w:rsidRDefault="00854163" w:rsidP="00854163">
      <w:pPr>
        <w:jc w:val="center"/>
        <w:rPr>
          <w:rFonts w:asciiTheme="minorHAnsi" w:hAnsiTheme="minorHAnsi" w:cs="Arial"/>
          <w:b/>
          <w:i/>
          <w:sz w:val="20"/>
          <w:highlight w:val="yellow"/>
          <w:lang w:val="en-GB"/>
        </w:rPr>
      </w:pPr>
    </w:p>
    <w:p w14:paraId="30F4A119" w14:textId="77777777" w:rsidR="00854163" w:rsidRPr="00E06490" w:rsidRDefault="00854163" w:rsidP="00854163">
      <w:pPr>
        <w:jc w:val="center"/>
        <w:rPr>
          <w:rFonts w:asciiTheme="minorHAnsi" w:hAnsiTheme="minorHAnsi" w:cs="Arial"/>
          <w:b/>
          <w:i/>
          <w:sz w:val="20"/>
          <w:highlight w:val="yellow"/>
          <w:lang w:val="en-GB"/>
        </w:rPr>
      </w:pPr>
    </w:p>
    <w:p w14:paraId="33D5176C" w14:textId="77777777" w:rsidR="00854163" w:rsidRPr="00E06490" w:rsidRDefault="00854163" w:rsidP="00854163">
      <w:pPr>
        <w:jc w:val="center"/>
        <w:rPr>
          <w:rFonts w:asciiTheme="minorHAnsi" w:hAnsiTheme="minorHAnsi" w:cs="Arial"/>
          <w:b/>
          <w:i/>
          <w:sz w:val="20"/>
          <w:highlight w:val="yellow"/>
          <w:lang w:val="en-GB"/>
        </w:rPr>
      </w:pPr>
    </w:p>
    <w:p w14:paraId="10F04DD3" w14:textId="77777777" w:rsidR="00854163" w:rsidRPr="00E06490" w:rsidRDefault="00854163" w:rsidP="00854163">
      <w:pPr>
        <w:jc w:val="center"/>
        <w:rPr>
          <w:rFonts w:asciiTheme="minorHAnsi" w:hAnsiTheme="minorHAnsi" w:cs="Arial"/>
          <w:b/>
          <w:i/>
          <w:sz w:val="20"/>
          <w:highlight w:val="yellow"/>
          <w:lang w:val="en-GB"/>
        </w:rPr>
      </w:pPr>
    </w:p>
    <w:p w14:paraId="6DE644FB" w14:textId="77777777" w:rsidR="00854163" w:rsidRPr="00E06490" w:rsidRDefault="00854163" w:rsidP="00854163">
      <w:pPr>
        <w:jc w:val="center"/>
        <w:rPr>
          <w:rFonts w:asciiTheme="minorHAnsi" w:hAnsiTheme="minorHAnsi" w:cs="Arial"/>
          <w:b/>
          <w:i/>
          <w:sz w:val="20"/>
          <w:highlight w:val="yellow"/>
          <w:lang w:val="en-GB"/>
        </w:rPr>
      </w:pPr>
    </w:p>
    <w:p w14:paraId="35F14D44" w14:textId="77777777" w:rsidR="00854163" w:rsidRPr="00E06490" w:rsidRDefault="00854163" w:rsidP="00854163">
      <w:pPr>
        <w:jc w:val="center"/>
        <w:rPr>
          <w:rFonts w:asciiTheme="minorHAnsi" w:hAnsiTheme="minorHAnsi" w:cs="Arial"/>
          <w:b/>
          <w:i/>
          <w:sz w:val="20"/>
          <w:highlight w:val="yellow"/>
          <w:lang w:val="en-GB"/>
        </w:rPr>
      </w:pPr>
    </w:p>
    <w:p w14:paraId="052DFBC1" w14:textId="77777777" w:rsidR="00854163" w:rsidRPr="00E06490" w:rsidRDefault="00854163" w:rsidP="00854163">
      <w:pPr>
        <w:jc w:val="center"/>
        <w:rPr>
          <w:rFonts w:asciiTheme="minorHAnsi" w:hAnsiTheme="minorHAnsi" w:cs="Arial"/>
          <w:b/>
          <w:i/>
          <w:sz w:val="20"/>
          <w:highlight w:val="yellow"/>
          <w:lang w:val="en-GB"/>
        </w:rPr>
      </w:pPr>
    </w:p>
    <w:p w14:paraId="501FCA9E" w14:textId="77777777" w:rsidR="00D07009" w:rsidRPr="00E06490" w:rsidRDefault="00D07009" w:rsidP="00854163">
      <w:pPr>
        <w:jc w:val="center"/>
        <w:rPr>
          <w:rFonts w:asciiTheme="minorHAnsi" w:hAnsiTheme="minorHAnsi" w:cs="Arial"/>
          <w:b/>
          <w:i/>
          <w:sz w:val="20"/>
          <w:highlight w:val="yellow"/>
          <w:lang w:val="en-GB"/>
        </w:rPr>
      </w:pPr>
    </w:p>
    <w:p w14:paraId="6EACEF61" w14:textId="77777777" w:rsidR="00D07009" w:rsidRPr="00E06490" w:rsidRDefault="00D07009" w:rsidP="00854163">
      <w:pPr>
        <w:jc w:val="center"/>
        <w:rPr>
          <w:rFonts w:asciiTheme="minorHAnsi" w:hAnsiTheme="minorHAnsi" w:cs="Arial"/>
          <w:b/>
          <w:i/>
          <w:sz w:val="20"/>
          <w:highlight w:val="yellow"/>
          <w:lang w:val="en-GB"/>
        </w:rPr>
      </w:pPr>
    </w:p>
    <w:p w14:paraId="7B685039" w14:textId="77777777" w:rsidR="00D07009" w:rsidRPr="00E06490" w:rsidRDefault="00D07009" w:rsidP="00854163">
      <w:pPr>
        <w:jc w:val="center"/>
        <w:rPr>
          <w:rFonts w:asciiTheme="minorHAnsi" w:hAnsiTheme="minorHAnsi" w:cs="Arial"/>
          <w:b/>
          <w:i/>
          <w:sz w:val="20"/>
          <w:highlight w:val="yellow"/>
          <w:lang w:val="en-GB"/>
        </w:rPr>
      </w:pPr>
    </w:p>
    <w:p w14:paraId="6BDAA1CD" w14:textId="77777777" w:rsidR="00D07009" w:rsidRPr="00E06490" w:rsidRDefault="00D07009" w:rsidP="00854163">
      <w:pPr>
        <w:jc w:val="center"/>
        <w:rPr>
          <w:rFonts w:asciiTheme="minorHAnsi" w:hAnsiTheme="minorHAnsi" w:cs="Arial"/>
          <w:b/>
          <w:i/>
          <w:sz w:val="20"/>
          <w:highlight w:val="yellow"/>
          <w:lang w:val="en-GB"/>
        </w:rPr>
      </w:pPr>
    </w:p>
    <w:p w14:paraId="3D7E227E" w14:textId="77777777" w:rsidR="00854163" w:rsidRPr="00E06490" w:rsidRDefault="00854163" w:rsidP="00854163">
      <w:pPr>
        <w:jc w:val="center"/>
        <w:rPr>
          <w:rFonts w:asciiTheme="minorHAnsi" w:hAnsiTheme="minorHAnsi" w:cs="Arial"/>
          <w:b/>
          <w:i/>
          <w:sz w:val="20"/>
          <w:highlight w:val="yellow"/>
          <w:lang w:val="en-GB"/>
        </w:rPr>
      </w:pPr>
    </w:p>
    <w:p w14:paraId="2AFE20B4" w14:textId="77777777" w:rsidR="00854163" w:rsidRPr="00E06490" w:rsidRDefault="00854163" w:rsidP="00854163">
      <w:pPr>
        <w:jc w:val="center"/>
        <w:rPr>
          <w:rFonts w:asciiTheme="minorHAnsi" w:hAnsiTheme="minorHAnsi" w:cs="Arial"/>
          <w:b/>
          <w:i/>
          <w:sz w:val="20"/>
          <w:highlight w:val="yellow"/>
          <w:lang w:val="en-GB"/>
        </w:rPr>
      </w:pPr>
    </w:p>
    <w:p w14:paraId="72396690" w14:textId="77777777" w:rsidR="00141B4C" w:rsidRPr="00E06490" w:rsidRDefault="00141B4C" w:rsidP="00854163">
      <w:pPr>
        <w:jc w:val="center"/>
        <w:rPr>
          <w:rFonts w:asciiTheme="minorHAnsi" w:hAnsiTheme="minorHAnsi" w:cs="Arial"/>
          <w:sz w:val="19"/>
          <w:lang w:val="en-GB"/>
        </w:rPr>
      </w:pPr>
    </w:p>
    <w:p w14:paraId="1F20A5F7" w14:textId="09C9161B" w:rsidR="00854163" w:rsidRPr="001E7DB0" w:rsidRDefault="00CE29B8" w:rsidP="00854163">
      <w:pPr>
        <w:jc w:val="center"/>
        <w:rPr>
          <w:rFonts w:asciiTheme="minorHAnsi" w:hAnsiTheme="minorHAnsi" w:cs="Arial"/>
          <w:sz w:val="22"/>
          <w:szCs w:val="22"/>
          <w:highlight w:val="yellow"/>
          <w:lang w:val="en-GB"/>
        </w:rPr>
      </w:pPr>
      <w:r w:rsidRPr="001E7DB0">
        <w:rPr>
          <w:rFonts w:asciiTheme="minorHAnsi" w:hAnsiTheme="minorHAnsi" w:cs="Arial"/>
          <w:sz w:val="22"/>
          <w:szCs w:val="22"/>
          <w:lang w:val="en-GB"/>
        </w:rPr>
        <w:t xml:space="preserve">Zagreb, </w:t>
      </w:r>
      <w:r w:rsidR="00146BB9">
        <w:rPr>
          <w:rFonts w:asciiTheme="minorHAnsi" w:hAnsiTheme="minorHAnsi" w:cs="Arial"/>
          <w:sz w:val="22"/>
          <w:szCs w:val="22"/>
          <w:lang w:val="en-GB"/>
        </w:rPr>
        <w:t>March</w:t>
      </w:r>
      <w:r w:rsidR="00180E00" w:rsidRPr="001E7DB0">
        <w:rPr>
          <w:rFonts w:asciiTheme="minorHAnsi" w:hAnsiTheme="minorHAnsi" w:cs="Arial"/>
          <w:sz w:val="22"/>
          <w:szCs w:val="22"/>
          <w:lang w:val="en-GB"/>
        </w:rPr>
        <w:t xml:space="preserve"> 201</w:t>
      </w:r>
      <w:r w:rsidR="00180E00">
        <w:rPr>
          <w:rFonts w:asciiTheme="minorHAnsi" w:hAnsiTheme="minorHAnsi" w:cs="Arial"/>
          <w:sz w:val="22"/>
          <w:szCs w:val="22"/>
          <w:lang w:val="en-GB"/>
        </w:rPr>
        <w:t>8</w:t>
      </w:r>
    </w:p>
    <w:p w14:paraId="428BADC0" w14:textId="77777777" w:rsidR="00141B4C" w:rsidRPr="001E7DB0" w:rsidRDefault="00141B4C" w:rsidP="00854163">
      <w:pPr>
        <w:jc w:val="center"/>
        <w:rPr>
          <w:rFonts w:asciiTheme="minorHAnsi" w:hAnsiTheme="minorHAnsi" w:cs="Arial"/>
          <w:sz w:val="22"/>
          <w:szCs w:val="22"/>
          <w:highlight w:val="yellow"/>
          <w:lang w:val="en-GB"/>
        </w:rPr>
        <w:sectPr w:rsidR="00141B4C" w:rsidRPr="001E7DB0" w:rsidSect="00F26FF5">
          <w:headerReference w:type="default" r:id="rId8"/>
          <w:footerReference w:type="even" r:id="rId9"/>
          <w:footerReference w:type="default" r:id="rId10"/>
          <w:pgSz w:w="11907" w:h="16840" w:code="9"/>
          <w:pgMar w:top="1418" w:right="1134" w:bottom="1134" w:left="1418" w:header="851" w:footer="851" w:gutter="0"/>
          <w:pgNumType w:start="1"/>
          <w:cols w:space="720"/>
          <w:noEndnote/>
          <w:titlePg/>
        </w:sectPr>
      </w:pPr>
    </w:p>
    <w:p w14:paraId="19905B66" w14:textId="77777777" w:rsidR="00854163" w:rsidRPr="00C47B30" w:rsidRDefault="00854163" w:rsidP="00854163">
      <w:pPr>
        <w:rPr>
          <w:rFonts w:asciiTheme="minorHAnsi" w:hAnsiTheme="minorHAnsi" w:cs="Arial"/>
          <w:sz w:val="18"/>
          <w:szCs w:val="18"/>
          <w:highlight w:val="yellow"/>
          <w:lang w:val="en-GB"/>
        </w:rPr>
      </w:pPr>
    </w:p>
    <w:p w14:paraId="53494AA7" w14:textId="77777777" w:rsidR="00C47B30" w:rsidRPr="00C47B30" w:rsidRDefault="00C47B30" w:rsidP="00854163">
      <w:pPr>
        <w:rPr>
          <w:rFonts w:asciiTheme="minorHAnsi" w:hAnsiTheme="minorHAnsi" w:cs="Arial"/>
          <w:sz w:val="18"/>
          <w:szCs w:val="18"/>
          <w:highlight w:val="yellow"/>
          <w:lang w:val="en-GB"/>
        </w:rPr>
      </w:pPr>
    </w:p>
    <w:tbl>
      <w:tblPr>
        <w:tblW w:w="0" w:type="auto"/>
        <w:tblInd w:w="-132" w:type="dxa"/>
        <w:tblLook w:val="01E0" w:firstRow="1" w:lastRow="1" w:firstColumn="1" w:lastColumn="1" w:noHBand="0" w:noVBand="0"/>
      </w:tblPr>
      <w:tblGrid>
        <w:gridCol w:w="8436"/>
        <w:gridCol w:w="1051"/>
      </w:tblGrid>
      <w:tr w:rsidR="00854163" w:rsidRPr="00E06490" w14:paraId="3EC2F126" w14:textId="77777777" w:rsidTr="00F81348">
        <w:tc>
          <w:tcPr>
            <w:tcW w:w="8436" w:type="dxa"/>
            <w:vAlign w:val="bottom"/>
          </w:tcPr>
          <w:p w14:paraId="520F1BA4" w14:textId="77777777" w:rsidR="00854163" w:rsidRPr="001E7DB0" w:rsidRDefault="00854163" w:rsidP="00854163">
            <w:pPr>
              <w:spacing w:before="120"/>
              <w:rPr>
                <w:rFonts w:asciiTheme="minorHAnsi" w:hAnsiTheme="minorHAnsi" w:cs="Arial"/>
                <w:sz w:val="22"/>
                <w:szCs w:val="22"/>
                <w:lang w:val="en-GB"/>
              </w:rPr>
            </w:pPr>
          </w:p>
        </w:tc>
        <w:tc>
          <w:tcPr>
            <w:tcW w:w="1051" w:type="dxa"/>
            <w:vAlign w:val="bottom"/>
          </w:tcPr>
          <w:p w14:paraId="28A43646" w14:textId="77777777" w:rsidR="00854163" w:rsidRPr="001E7DB0" w:rsidRDefault="00854163" w:rsidP="00854163">
            <w:pPr>
              <w:spacing w:before="120"/>
              <w:jc w:val="right"/>
              <w:rPr>
                <w:rFonts w:asciiTheme="minorHAnsi" w:hAnsiTheme="minorHAnsi" w:cs="Arial"/>
                <w:sz w:val="22"/>
                <w:szCs w:val="22"/>
                <w:lang w:val="en-GB"/>
              </w:rPr>
            </w:pPr>
            <w:r w:rsidRPr="001E7DB0">
              <w:rPr>
                <w:rFonts w:asciiTheme="minorHAnsi" w:hAnsiTheme="minorHAnsi" w:cs="Arial"/>
                <w:sz w:val="22"/>
                <w:szCs w:val="22"/>
                <w:lang w:val="en-GB"/>
              </w:rPr>
              <w:t>Page</w:t>
            </w:r>
          </w:p>
        </w:tc>
      </w:tr>
      <w:tr w:rsidR="00854163" w:rsidRPr="00E06490" w14:paraId="0E13B2CD" w14:textId="77777777" w:rsidTr="00F81348">
        <w:tc>
          <w:tcPr>
            <w:tcW w:w="8436" w:type="dxa"/>
            <w:vAlign w:val="bottom"/>
          </w:tcPr>
          <w:p w14:paraId="57AA10DA" w14:textId="77777777" w:rsidR="00854163" w:rsidRPr="001E7DB0" w:rsidRDefault="00854163" w:rsidP="00854163">
            <w:pPr>
              <w:spacing w:before="120"/>
              <w:rPr>
                <w:rFonts w:asciiTheme="minorHAnsi" w:hAnsiTheme="minorHAnsi" w:cs="Arial"/>
                <w:sz w:val="22"/>
                <w:szCs w:val="22"/>
                <w:lang w:val="en-GB"/>
              </w:rPr>
            </w:pPr>
          </w:p>
        </w:tc>
        <w:tc>
          <w:tcPr>
            <w:tcW w:w="1051" w:type="dxa"/>
            <w:vAlign w:val="bottom"/>
          </w:tcPr>
          <w:p w14:paraId="32555110" w14:textId="77777777" w:rsidR="00854163" w:rsidRPr="001E7DB0" w:rsidRDefault="00854163" w:rsidP="00854163">
            <w:pPr>
              <w:spacing w:before="120"/>
              <w:jc w:val="right"/>
              <w:rPr>
                <w:rFonts w:asciiTheme="minorHAnsi" w:hAnsiTheme="minorHAnsi" w:cs="Arial"/>
                <w:sz w:val="22"/>
                <w:szCs w:val="22"/>
                <w:lang w:val="en-GB"/>
              </w:rPr>
            </w:pPr>
          </w:p>
        </w:tc>
      </w:tr>
      <w:tr w:rsidR="00F361A0" w:rsidRPr="00B91844" w14:paraId="2B88C37E" w14:textId="77777777" w:rsidTr="00F81348">
        <w:tc>
          <w:tcPr>
            <w:tcW w:w="8436" w:type="dxa"/>
            <w:vAlign w:val="bottom"/>
          </w:tcPr>
          <w:p w14:paraId="24BF09BD" w14:textId="0261BD4A" w:rsidR="00F361A0" w:rsidRPr="001E7DB0" w:rsidRDefault="00F361A0" w:rsidP="00F361A0">
            <w:pPr>
              <w:spacing w:before="120"/>
              <w:rPr>
                <w:rFonts w:asciiTheme="minorHAnsi" w:hAnsiTheme="minorHAnsi" w:cs="Arial"/>
                <w:sz w:val="22"/>
                <w:szCs w:val="22"/>
                <w:lang w:val="en-GB"/>
              </w:rPr>
            </w:pPr>
            <w:r w:rsidRPr="001E7DB0">
              <w:rPr>
                <w:rFonts w:asciiTheme="minorHAnsi" w:hAnsiTheme="minorHAnsi" w:cs="Arial"/>
                <w:sz w:val="22"/>
                <w:szCs w:val="22"/>
                <w:lang w:val="en-GB"/>
              </w:rPr>
              <w:t xml:space="preserve">Annual </w:t>
            </w:r>
            <w:r w:rsidR="00C71DCE">
              <w:rPr>
                <w:rFonts w:asciiTheme="minorHAnsi" w:hAnsiTheme="minorHAnsi" w:cs="Arial"/>
                <w:sz w:val="22"/>
                <w:szCs w:val="22"/>
                <w:lang w:val="en-GB"/>
              </w:rPr>
              <w:t>R</w:t>
            </w:r>
            <w:r w:rsidRPr="001E7DB0">
              <w:rPr>
                <w:rFonts w:asciiTheme="minorHAnsi" w:hAnsiTheme="minorHAnsi" w:cs="Arial"/>
                <w:sz w:val="22"/>
                <w:szCs w:val="22"/>
                <w:lang w:val="en-GB"/>
              </w:rPr>
              <w:t>eport of Croatian Bank for Reconstruction and Development Group</w:t>
            </w:r>
          </w:p>
        </w:tc>
        <w:tc>
          <w:tcPr>
            <w:tcW w:w="1051" w:type="dxa"/>
            <w:vAlign w:val="bottom"/>
          </w:tcPr>
          <w:p w14:paraId="4FE55207" w14:textId="77777777" w:rsidR="00F361A0" w:rsidRPr="00F55E1D" w:rsidRDefault="00AC1641" w:rsidP="00854163">
            <w:pPr>
              <w:spacing w:before="120"/>
              <w:jc w:val="right"/>
              <w:rPr>
                <w:rFonts w:asciiTheme="minorHAnsi" w:hAnsiTheme="minorHAnsi" w:cs="Arial"/>
                <w:sz w:val="22"/>
                <w:szCs w:val="22"/>
                <w:lang w:val="en-GB"/>
              </w:rPr>
            </w:pPr>
            <w:r w:rsidRPr="00F55E1D">
              <w:rPr>
                <w:rFonts w:asciiTheme="minorHAnsi" w:hAnsiTheme="minorHAnsi" w:cs="Arial"/>
                <w:sz w:val="22"/>
                <w:szCs w:val="22"/>
                <w:lang w:val="en-GB"/>
              </w:rPr>
              <w:t>1</w:t>
            </w:r>
          </w:p>
        </w:tc>
      </w:tr>
      <w:tr w:rsidR="000E73B9" w:rsidRPr="00E06490" w14:paraId="3B6F2138" w14:textId="77777777" w:rsidTr="00F81348">
        <w:tc>
          <w:tcPr>
            <w:tcW w:w="8436" w:type="dxa"/>
            <w:vAlign w:val="bottom"/>
          </w:tcPr>
          <w:p w14:paraId="38C0704C" w14:textId="77777777" w:rsidR="000E73B9" w:rsidRPr="001E7DB0" w:rsidRDefault="000E73B9" w:rsidP="00F361A0">
            <w:pPr>
              <w:spacing w:before="120"/>
              <w:rPr>
                <w:rFonts w:asciiTheme="minorHAnsi" w:hAnsiTheme="minorHAnsi" w:cs="Arial"/>
                <w:sz w:val="22"/>
                <w:szCs w:val="22"/>
                <w:lang w:val="en-GB"/>
              </w:rPr>
            </w:pPr>
          </w:p>
        </w:tc>
        <w:tc>
          <w:tcPr>
            <w:tcW w:w="1051" w:type="dxa"/>
            <w:vAlign w:val="bottom"/>
          </w:tcPr>
          <w:p w14:paraId="49A0DDF0" w14:textId="77777777" w:rsidR="000E73B9" w:rsidRPr="00F55E1D" w:rsidRDefault="000E73B9" w:rsidP="00854163">
            <w:pPr>
              <w:spacing w:before="120"/>
              <w:jc w:val="right"/>
              <w:rPr>
                <w:rFonts w:asciiTheme="minorHAnsi" w:hAnsiTheme="minorHAnsi" w:cs="Arial"/>
                <w:sz w:val="22"/>
                <w:szCs w:val="22"/>
                <w:lang w:val="en-GB"/>
              </w:rPr>
            </w:pPr>
          </w:p>
        </w:tc>
      </w:tr>
      <w:tr w:rsidR="00F361A0" w:rsidRPr="00E06490" w14:paraId="50114934" w14:textId="77777777" w:rsidTr="00F81348">
        <w:tc>
          <w:tcPr>
            <w:tcW w:w="8436" w:type="dxa"/>
            <w:vAlign w:val="bottom"/>
          </w:tcPr>
          <w:p w14:paraId="315A43CD"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Responsibility for the Financial Statements</w:t>
            </w:r>
          </w:p>
        </w:tc>
        <w:tc>
          <w:tcPr>
            <w:tcW w:w="1051" w:type="dxa"/>
            <w:vAlign w:val="bottom"/>
          </w:tcPr>
          <w:p w14:paraId="6EE7DCDF" w14:textId="03C81032" w:rsidR="00F361A0" w:rsidRPr="00F55E1D" w:rsidRDefault="00F55E1D" w:rsidP="009E0A47">
            <w:pPr>
              <w:spacing w:before="120"/>
              <w:jc w:val="right"/>
              <w:rPr>
                <w:rFonts w:asciiTheme="minorHAnsi" w:hAnsiTheme="minorHAnsi" w:cs="Arial"/>
                <w:sz w:val="22"/>
                <w:szCs w:val="22"/>
                <w:lang w:val="en-GB"/>
              </w:rPr>
            </w:pPr>
            <w:r w:rsidRPr="00F26FF5">
              <w:rPr>
                <w:rFonts w:asciiTheme="minorHAnsi" w:hAnsiTheme="minorHAnsi" w:cs="Arial"/>
                <w:sz w:val="22"/>
                <w:szCs w:val="22"/>
                <w:lang w:val="hr-HR"/>
              </w:rPr>
              <w:t>51</w:t>
            </w:r>
          </w:p>
        </w:tc>
      </w:tr>
      <w:tr w:rsidR="00F361A0" w:rsidRPr="00E06490" w14:paraId="003D51C3" w14:textId="77777777" w:rsidTr="00F81348">
        <w:tc>
          <w:tcPr>
            <w:tcW w:w="8436" w:type="dxa"/>
            <w:vAlign w:val="bottom"/>
          </w:tcPr>
          <w:p w14:paraId="423222D6"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186F4882"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4FCBEE1E" w14:textId="77777777" w:rsidTr="00F81348">
        <w:tc>
          <w:tcPr>
            <w:tcW w:w="8436" w:type="dxa"/>
            <w:vAlign w:val="bottom"/>
          </w:tcPr>
          <w:p w14:paraId="4B765199" w14:textId="77777777" w:rsidR="00F361A0" w:rsidRPr="001E7DB0" w:rsidRDefault="00F361A0" w:rsidP="004C7B6D">
            <w:pPr>
              <w:spacing w:before="120"/>
              <w:rPr>
                <w:rFonts w:asciiTheme="minorHAnsi" w:hAnsiTheme="minorHAnsi" w:cs="Arial"/>
                <w:sz w:val="22"/>
                <w:szCs w:val="22"/>
                <w:highlight w:val="yellow"/>
                <w:lang w:val="en-GB"/>
              </w:rPr>
            </w:pPr>
            <w:r w:rsidRPr="001E7DB0">
              <w:rPr>
                <w:rFonts w:asciiTheme="minorHAnsi" w:hAnsiTheme="minorHAnsi" w:cs="Arial"/>
                <w:sz w:val="22"/>
                <w:szCs w:val="22"/>
                <w:lang w:val="en-GB"/>
              </w:rPr>
              <w:t>Independent Auditor’s Report</w:t>
            </w:r>
          </w:p>
        </w:tc>
        <w:tc>
          <w:tcPr>
            <w:tcW w:w="1051" w:type="dxa"/>
            <w:vAlign w:val="bottom"/>
          </w:tcPr>
          <w:p w14:paraId="1525376C" w14:textId="2D220D08" w:rsidR="00F361A0" w:rsidRPr="00F55E1D" w:rsidRDefault="00F55E1D" w:rsidP="004C7B6D">
            <w:pPr>
              <w:spacing w:before="120"/>
              <w:jc w:val="right"/>
              <w:rPr>
                <w:rFonts w:asciiTheme="minorHAnsi" w:hAnsiTheme="minorHAnsi" w:cs="Arial"/>
                <w:sz w:val="22"/>
                <w:szCs w:val="22"/>
                <w:lang w:val="en-GB"/>
              </w:rPr>
            </w:pPr>
            <w:r>
              <w:rPr>
                <w:rFonts w:asciiTheme="minorHAnsi" w:hAnsiTheme="minorHAnsi" w:cs="Arial"/>
                <w:sz w:val="22"/>
                <w:szCs w:val="22"/>
                <w:lang w:val="en-GB"/>
              </w:rPr>
              <w:t>52</w:t>
            </w:r>
          </w:p>
        </w:tc>
      </w:tr>
      <w:tr w:rsidR="00C47B30" w:rsidRPr="00E06490" w14:paraId="2B1191D4" w14:textId="77777777" w:rsidTr="00F81348">
        <w:tc>
          <w:tcPr>
            <w:tcW w:w="8436" w:type="dxa"/>
            <w:vAlign w:val="bottom"/>
          </w:tcPr>
          <w:p w14:paraId="00B0251D" w14:textId="77777777" w:rsidR="00C47B30" w:rsidRPr="001E7DB0" w:rsidRDefault="00C47B30" w:rsidP="004C7B6D">
            <w:pPr>
              <w:spacing w:before="120"/>
              <w:rPr>
                <w:rFonts w:asciiTheme="minorHAnsi" w:hAnsiTheme="minorHAnsi" w:cs="Arial"/>
                <w:sz w:val="22"/>
                <w:szCs w:val="22"/>
                <w:lang w:val="en-GB"/>
              </w:rPr>
            </w:pPr>
          </w:p>
        </w:tc>
        <w:tc>
          <w:tcPr>
            <w:tcW w:w="1051" w:type="dxa"/>
            <w:vAlign w:val="bottom"/>
          </w:tcPr>
          <w:p w14:paraId="008C8D33" w14:textId="77777777" w:rsidR="00C47B30" w:rsidRPr="00F26FF5" w:rsidDel="00B91844" w:rsidRDefault="00C47B30" w:rsidP="004C7B6D">
            <w:pPr>
              <w:spacing w:before="120"/>
              <w:jc w:val="right"/>
              <w:rPr>
                <w:rFonts w:asciiTheme="minorHAnsi" w:hAnsiTheme="minorHAnsi" w:cs="Arial"/>
                <w:sz w:val="22"/>
                <w:szCs w:val="22"/>
                <w:lang w:val="en-GB"/>
              </w:rPr>
            </w:pPr>
          </w:p>
        </w:tc>
      </w:tr>
      <w:tr w:rsidR="00F361A0" w:rsidRPr="00E06490" w14:paraId="41A95C90" w14:textId="77777777" w:rsidTr="00C47B30">
        <w:trPr>
          <w:trHeight w:val="211"/>
        </w:trPr>
        <w:tc>
          <w:tcPr>
            <w:tcW w:w="8436" w:type="dxa"/>
            <w:vAlign w:val="bottom"/>
          </w:tcPr>
          <w:p w14:paraId="5D7AE477"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Financial Statements of the Group:</w:t>
            </w:r>
          </w:p>
        </w:tc>
        <w:tc>
          <w:tcPr>
            <w:tcW w:w="1051" w:type="dxa"/>
            <w:vAlign w:val="bottom"/>
          </w:tcPr>
          <w:p w14:paraId="4E9B94D4" w14:textId="0E5AAE99" w:rsidR="00F361A0" w:rsidRPr="00F55E1D" w:rsidRDefault="00F55E1D" w:rsidP="00EB0707">
            <w:pPr>
              <w:spacing w:before="120"/>
              <w:jc w:val="right"/>
              <w:rPr>
                <w:rFonts w:asciiTheme="minorHAnsi" w:hAnsiTheme="minorHAnsi" w:cs="Arial"/>
                <w:sz w:val="22"/>
                <w:szCs w:val="22"/>
                <w:lang w:val="en-GB"/>
              </w:rPr>
            </w:pPr>
            <w:r>
              <w:rPr>
                <w:rFonts w:asciiTheme="minorHAnsi" w:hAnsiTheme="minorHAnsi" w:cs="Arial"/>
                <w:sz w:val="22"/>
                <w:szCs w:val="22"/>
                <w:lang w:val="en-GB"/>
              </w:rPr>
              <w:t>57</w:t>
            </w:r>
          </w:p>
        </w:tc>
      </w:tr>
      <w:tr w:rsidR="00F361A0" w:rsidRPr="00E06490" w14:paraId="1D2DF0D9" w14:textId="77777777" w:rsidTr="00F81348">
        <w:tc>
          <w:tcPr>
            <w:tcW w:w="8436" w:type="dxa"/>
            <w:vAlign w:val="bottom"/>
          </w:tcPr>
          <w:p w14:paraId="1950C819" w14:textId="77777777" w:rsidR="00F361A0" w:rsidRPr="001E7DB0" w:rsidRDefault="00F361A0" w:rsidP="00204ED0">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w:t>
            </w:r>
          </w:p>
        </w:tc>
        <w:tc>
          <w:tcPr>
            <w:tcW w:w="1051" w:type="dxa"/>
            <w:vAlign w:val="bottom"/>
          </w:tcPr>
          <w:p w14:paraId="4B191B02" w14:textId="47E8CA05" w:rsidR="00F361A0" w:rsidRPr="00F55E1D" w:rsidRDefault="00F55E1D" w:rsidP="00547695">
            <w:pPr>
              <w:spacing w:before="120"/>
              <w:jc w:val="right"/>
              <w:rPr>
                <w:rFonts w:asciiTheme="minorHAnsi" w:hAnsiTheme="minorHAnsi" w:cs="Arial"/>
                <w:sz w:val="22"/>
                <w:szCs w:val="22"/>
                <w:lang w:val="en-GB"/>
              </w:rPr>
            </w:pPr>
            <w:r>
              <w:rPr>
                <w:rFonts w:asciiTheme="minorHAnsi" w:hAnsiTheme="minorHAnsi" w:cs="Arial"/>
                <w:sz w:val="22"/>
                <w:szCs w:val="22"/>
                <w:lang w:val="en-GB"/>
              </w:rPr>
              <w:t>57</w:t>
            </w:r>
          </w:p>
        </w:tc>
      </w:tr>
      <w:tr w:rsidR="00F361A0" w:rsidRPr="00E06490" w14:paraId="32A792A9" w14:textId="77777777" w:rsidTr="00F81348">
        <w:tc>
          <w:tcPr>
            <w:tcW w:w="8436" w:type="dxa"/>
            <w:vAlign w:val="bottom"/>
          </w:tcPr>
          <w:p w14:paraId="067D7580"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1611599D"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330F89AD" w14:textId="77777777" w:rsidTr="00F81348">
        <w:tc>
          <w:tcPr>
            <w:tcW w:w="8436" w:type="dxa"/>
            <w:vAlign w:val="bottom"/>
          </w:tcPr>
          <w:p w14:paraId="61B220D4" w14:textId="77777777" w:rsidR="00F361A0" w:rsidRPr="001E7DB0" w:rsidRDefault="00F361A0" w:rsidP="0034075A">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1051" w:type="dxa"/>
            <w:vAlign w:val="bottom"/>
          </w:tcPr>
          <w:p w14:paraId="09A25124" w14:textId="489B02A0"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58</w:t>
            </w:r>
          </w:p>
        </w:tc>
      </w:tr>
      <w:tr w:rsidR="00F361A0" w:rsidRPr="00E06490" w14:paraId="67410286" w14:textId="77777777" w:rsidTr="00F81348">
        <w:tc>
          <w:tcPr>
            <w:tcW w:w="8436" w:type="dxa"/>
            <w:vAlign w:val="bottom"/>
          </w:tcPr>
          <w:p w14:paraId="76218324"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7EB0FF59"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2F5C2580" w14:textId="77777777" w:rsidTr="00F81348">
        <w:tc>
          <w:tcPr>
            <w:tcW w:w="8436" w:type="dxa"/>
            <w:vAlign w:val="bottom"/>
          </w:tcPr>
          <w:p w14:paraId="440ABEFF"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1051" w:type="dxa"/>
            <w:vAlign w:val="bottom"/>
          </w:tcPr>
          <w:p w14:paraId="6B4E2130" w14:textId="7DC081AC"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59</w:t>
            </w:r>
          </w:p>
        </w:tc>
      </w:tr>
      <w:tr w:rsidR="00F361A0" w:rsidRPr="00E06490" w14:paraId="447E75F5" w14:textId="77777777" w:rsidTr="00F81348">
        <w:tc>
          <w:tcPr>
            <w:tcW w:w="8436" w:type="dxa"/>
            <w:vAlign w:val="bottom"/>
          </w:tcPr>
          <w:p w14:paraId="7D176B19"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0674A8DA"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3D6F8653" w14:textId="77777777" w:rsidTr="00F81348">
        <w:tc>
          <w:tcPr>
            <w:tcW w:w="8436" w:type="dxa"/>
            <w:vAlign w:val="bottom"/>
          </w:tcPr>
          <w:p w14:paraId="42800BC6"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1051" w:type="dxa"/>
            <w:vAlign w:val="bottom"/>
          </w:tcPr>
          <w:p w14:paraId="4550879E" w14:textId="5D3BA39C"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60</w:t>
            </w:r>
          </w:p>
        </w:tc>
      </w:tr>
      <w:tr w:rsidR="00F361A0" w:rsidRPr="00E06490" w14:paraId="0B7BEEB4" w14:textId="77777777" w:rsidTr="00F81348">
        <w:tc>
          <w:tcPr>
            <w:tcW w:w="8436" w:type="dxa"/>
            <w:vAlign w:val="bottom"/>
          </w:tcPr>
          <w:p w14:paraId="7A80F464"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402CA327"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7CF0280C" w14:textId="77777777" w:rsidTr="00F81348">
        <w:tc>
          <w:tcPr>
            <w:tcW w:w="8436" w:type="dxa"/>
            <w:vAlign w:val="bottom"/>
          </w:tcPr>
          <w:p w14:paraId="2C813992"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1051" w:type="dxa"/>
            <w:vAlign w:val="bottom"/>
          </w:tcPr>
          <w:p w14:paraId="748A6922" w14:textId="540088E3"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61</w:t>
            </w:r>
          </w:p>
        </w:tc>
      </w:tr>
      <w:tr w:rsidR="00F361A0" w:rsidRPr="00E06490" w14:paraId="2874550D" w14:textId="77777777" w:rsidTr="00F81348">
        <w:tc>
          <w:tcPr>
            <w:tcW w:w="8436" w:type="dxa"/>
            <w:vAlign w:val="bottom"/>
          </w:tcPr>
          <w:p w14:paraId="243D4760"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5DE800D2"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3E6FD627" w14:textId="77777777" w:rsidTr="00C47B30">
        <w:trPr>
          <w:trHeight w:val="440"/>
        </w:trPr>
        <w:tc>
          <w:tcPr>
            <w:tcW w:w="8436" w:type="dxa"/>
            <w:vAlign w:val="bottom"/>
          </w:tcPr>
          <w:p w14:paraId="11EFA89F"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Financial Statements of the Bank:</w:t>
            </w:r>
          </w:p>
        </w:tc>
        <w:tc>
          <w:tcPr>
            <w:tcW w:w="1051" w:type="dxa"/>
            <w:vAlign w:val="bottom"/>
          </w:tcPr>
          <w:p w14:paraId="32248785" w14:textId="339057EA"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62</w:t>
            </w:r>
          </w:p>
        </w:tc>
      </w:tr>
      <w:tr w:rsidR="00F361A0" w:rsidRPr="00E06490" w14:paraId="5938237E" w14:textId="77777777" w:rsidTr="00F81348">
        <w:tc>
          <w:tcPr>
            <w:tcW w:w="8436" w:type="dxa"/>
            <w:vAlign w:val="bottom"/>
          </w:tcPr>
          <w:p w14:paraId="63777207"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w:t>
            </w:r>
          </w:p>
        </w:tc>
        <w:tc>
          <w:tcPr>
            <w:tcW w:w="1051" w:type="dxa"/>
            <w:vAlign w:val="bottom"/>
          </w:tcPr>
          <w:p w14:paraId="785E6AE7" w14:textId="4389719E" w:rsidR="00F361A0" w:rsidRPr="00F55E1D" w:rsidRDefault="00F55E1D" w:rsidP="00854163">
            <w:pPr>
              <w:spacing w:before="120"/>
              <w:jc w:val="right"/>
              <w:rPr>
                <w:rFonts w:asciiTheme="minorHAnsi" w:hAnsiTheme="minorHAnsi" w:cs="Arial"/>
                <w:sz w:val="22"/>
                <w:szCs w:val="22"/>
                <w:lang w:val="en-GB"/>
              </w:rPr>
            </w:pPr>
            <w:r>
              <w:rPr>
                <w:rFonts w:asciiTheme="minorHAnsi" w:hAnsiTheme="minorHAnsi" w:cs="Arial"/>
                <w:sz w:val="22"/>
                <w:szCs w:val="22"/>
                <w:lang w:val="en-GB"/>
              </w:rPr>
              <w:t>62</w:t>
            </w:r>
          </w:p>
        </w:tc>
      </w:tr>
      <w:tr w:rsidR="00F361A0" w:rsidRPr="00E06490" w14:paraId="6F552D54" w14:textId="77777777" w:rsidTr="00F81348">
        <w:tc>
          <w:tcPr>
            <w:tcW w:w="8436" w:type="dxa"/>
            <w:vAlign w:val="bottom"/>
          </w:tcPr>
          <w:p w14:paraId="59B6711D"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471E454B"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0328223A" w14:textId="77777777" w:rsidTr="00F81348">
        <w:tc>
          <w:tcPr>
            <w:tcW w:w="8436" w:type="dxa"/>
            <w:vAlign w:val="bottom"/>
          </w:tcPr>
          <w:p w14:paraId="31B8DC9D"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1051" w:type="dxa"/>
            <w:vAlign w:val="bottom"/>
          </w:tcPr>
          <w:p w14:paraId="1BF4387F" w14:textId="0AD88A6D" w:rsidR="00F361A0" w:rsidRPr="00F55E1D" w:rsidRDefault="00F55E1D" w:rsidP="00EB0707">
            <w:pPr>
              <w:spacing w:before="120"/>
              <w:jc w:val="right"/>
              <w:rPr>
                <w:rFonts w:asciiTheme="minorHAnsi" w:hAnsiTheme="minorHAnsi" w:cs="Arial"/>
                <w:sz w:val="22"/>
                <w:szCs w:val="22"/>
                <w:lang w:val="en-GB"/>
              </w:rPr>
            </w:pPr>
            <w:r>
              <w:rPr>
                <w:rFonts w:asciiTheme="minorHAnsi" w:hAnsiTheme="minorHAnsi" w:cs="Arial"/>
                <w:sz w:val="22"/>
                <w:szCs w:val="22"/>
                <w:lang w:val="en-GB"/>
              </w:rPr>
              <w:t>63</w:t>
            </w:r>
          </w:p>
        </w:tc>
      </w:tr>
      <w:tr w:rsidR="00F361A0" w:rsidRPr="00E06490" w14:paraId="3ED07436" w14:textId="77777777" w:rsidTr="00F81348">
        <w:tc>
          <w:tcPr>
            <w:tcW w:w="8436" w:type="dxa"/>
            <w:vAlign w:val="bottom"/>
          </w:tcPr>
          <w:p w14:paraId="35B5C67D"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198C84D4"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0C900EF3" w14:textId="77777777" w:rsidTr="00F81348">
        <w:tc>
          <w:tcPr>
            <w:tcW w:w="8436" w:type="dxa"/>
            <w:vAlign w:val="bottom"/>
          </w:tcPr>
          <w:p w14:paraId="5E070220"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1051" w:type="dxa"/>
            <w:vAlign w:val="bottom"/>
          </w:tcPr>
          <w:p w14:paraId="4DE95C8B" w14:textId="30432AC6" w:rsidR="00F361A0" w:rsidRPr="00F55E1D" w:rsidRDefault="00F55E1D" w:rsidP="00C41E7A">
            <w:pPr>
              <w:spacing w:before="120"/>
              <w:jc w:val="right"/>
              <w:rPr>
                <w:rFonts w:asciiTheme="minorHAnsi" w:hAnsiTheme="minorHAnsi" w:cs="Arial"/>
                <w:sz w:val="22"/>
                <w:szCs w:val="22"/>
                <w:lang w:val="en-GB"/>
              </w:rPr>
            </w:pPr>
            <w:r>
              <w:rPr>
                <w:rFonts w:asciiTheme="minorHAnsi" w:hAnsiTheme="minorHAnsi" w:cs="Arial"/>
                <w:sz w:val="22"/>
                <w:szCs w:val="22"/>
                <w:lang w:val="en-GB"/>
              </w:rPr>
              <w:t>64</w:t>
            </w:r>
          </w:p>
        </w:tc>
      </w:tr>
      <w:tr w:rsidR="00F361A0" w:rsidRPr="00E06490" w14:paraId="71235075" w14:textId="77777777" w:rsidTr="00F81348">
        <w:tc>
          <w:tcPr>
            <w:tcW w:w="8436" w:type="dxa"/>
            <w:vAlign w:val="bottom"/>
          </w:tcPr>
          <w:p w14:paraId="0D9A3A93"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70C5D904"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1DAA431D" w14:textId="77777777" w:rsidTr="00F81348">
        <w:tc>
          <w:tcPr>
            <w:tcW w:w="8436" w:type="dxa"/>
            <w:vAlign w:val="bottom"/>
          </w:tcPr>
          <w:p w14:paraId="72D288D2"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1051" w:type="dxa"/>
            <w:vAlign w:val="bottom"/>
          </w:tcPr>
          <w:p w14:paraId="11D7C4EC" w14:textId="1BCCCA18" w:rsidR="00F361A0" w:rsidRPr="00F55E1D" w:rsidRDefault="00F55E1D" w:rsidP="00C41E7A">
            <w:pPr>
              <w:spacing w:before="120"/>
              <w:jc w:val="right"/>
              <w:rPr>
                <w:rFonts w:asciiTheme="minorHAnsi" w:hAnsiTheme="minorHAnsi" w:cs="Arial"/>
                <w:sz w:val="22"/>
                <w:szCs w:val="22"/>
                <w:lang w:val="en-GB"/>
              </w:rPr>
            </w:pPr>
            <w:r>
              <w:rPr>
                <w:rFonts w:asciiTheme="minorHAnsi" w:hAnsiTheme="minorHAnsi" w:cs="Arial"/>
                <w:sz w:val="22"/>
                <w:szCs w:val="22"/>
                <w:lang w:val="en-GB"/>
              </w:rPr>
              <w:t>65</w:t>
            </w:r>
          </w:p>
        </w:tc>
      </w:tr>
      <w:tr w:rsidR="00F361A0" w:rsidRPr="00E06490" w14:paraId="27BBFFFB" w14:textId="77777777" w:rsidTr="00F81348">
        <w:tc>
          <w:tcPr>
            <w:tcW w:w="8436" w:type="dxa"/>
            <w:vAlign w:val="bottom"/>
          </w:tcPr>
          <w:p w14:paraId="27DD7DE9"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77342D55"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7078A657" w14:textId="77777777" w:rsidTr="00F81348">
        <w:tc>
          <w:tcPr>
            <w:tcW w:w="8436" w:type="dxa"/>
            <w:vAlign w:val="bottom"/>
          </w:tcPr>
          <w:p w14:paraId="7257FB73" w14:textId="77777777" w:rsidR="00F361A0" w:rsidRPr="001E7DB0" w:rsidRDefault="00F361A0" w:rsidP="00854163">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1051" w:type="dxa"/>
            <w:vAlign w:val="bottom"/>
          </w:tcPr>
          <w:p w14:paraId="34565E9E" w14:textId="1A71BE3B" w:rsidR="00F361A0" w:rsidRPr="00F55E1D" w:rsidRDefault="00F55E1D" w:rsidP="00C41E7A">
            <w:pPr>
              <w:spacing w:before="120"/>
              <w:jc w:val="right"/>
              <w:rPr>
                <w:rFonts w:asciiTheme="minorHAnsi" w:hAnsiTheme="minorHAnsi" w:cs="Arial"/>
                <w:sz w:val="22"/>
                <w:szCs w:val="22"/>
                <w:lang w:val="en-GB"/>
              </w:rPr>
            </w:pPr>
            <w:r>
              <w:rPr>
                <w:rFonts w:asciiTheme="minorHAnsi" w:hAnsiTheme="minorHAnsi" w:cs="Arial"/>
                <w:sz w:val="22"/>
                <w:szCs w:val="22"/>
                <w:lang w:val="en-GB"/>
              </w:rPr>
              <w:t>66</w:t>
            </w:r>
          </w:p>
        </w:tc>
      </w:tr>
      <w:tr w:rsidR="00F361A0" w:rsidRPr="00E06490" w14:paraId="45C032E1" w14:textId="77777777" w:rsidTr="00F81348">
        <w:tc>
          <w:tcPr>
            <w:tcW w:w="8436" w:type="dxa"/>
            <w:vAlign w:val="bottom"/>
          </w:tcPr>
          <w:p w14:paraId="5F925ABA" w14:textId="77777777" w:rsidR="00F361A0" w:rsidRPr="001E7DB0" w:rsidRDefault="00F361A0" w:rsidP="00854163">
            <w:pPr>
              <w:spacing w:before="120"/>
              <w:rPr>
                <w:rFonts w:asciiTheme="minorHAnsi" w:hAnsiTheme="minorHAnsi" w:cs="Arial"/>
                <w:sz w:val="22"/>
                <w:szCs w:val="22"/>
                <w:lang w:val="en-GB"/>
              </w:rPr>
            </w:pPr>
          </w:p>
        </w:tc>
        <w:tc>
          <w:tcPr>
            <w:tcW w:w="1051" w:type="dxa"/>
            <w:vAlign w:val="bottom"/>
          </w:tcPr>
          <w:p w14:paraId="0CAF8CFB" w14:textId="77777777" w:rsidR="00F361A0" w:rsidRPr="00F55E1D" w:rsidRDefault="00F361A0" w:rsidP="00854163">
            <w:pPr>
              <w:spacing w:before="120"/>
              <w:jc w:val="right"/>
              <w:rPr>
                <w:rFonts w:asciiTheme="minorHAnsi" w:hAnsiTheme="minorHAnsi" w:cs="Arial"/>
                <w:sz w:val="22"/>
                <w:szCs w:val="22"/>
                <w:lang w:val="en-GB"/>
              </w:rPr>
            </w:pPr>
          </w:p>
        </w:tc>
      </w:tr>
      <w:tr w:rsidR="00F361A0" w:rsidRPr="00E06490" w14:paraId="22DB23BC" w14:textId="77777777" w:rsidTr="00F81348">
        <w:trPr>
          <w:trHeight w:val="229"/>
        </w:trPr>
        <w:tc>
          <w:tcPr>
            <w:tcW w:w="8436" w:type="dxa"/>
            <w:vAlign w:val="bottom"/>
          </w:tcPr>
          <w:p w14:paraId="796CB654" w14:textId="77777777" w:rsidR="00F361A0" w:rsidRPr="001E7DB0" w:rsidRDefault="00F361A0" w:rsidP="001E7DB0">
            <w:pPr>
              <w:autoSpaceDE w:val="0"/>
              <w:autoSpaceDN w:val="0"/>
              <w:adjustRightInd w:val="0"/>
              <w:spacing w:line="320" w:lineRule="exact"/>
              <w:rPr>
                <w:rFonts w:asciiTheme="minorHAnsi" w:hAnsiTheme="minorHAnsi" w:cs="Arial"/>
                <w:sz w:val="22"/>
                <w:szCs w:val="22"/>
                <w:lang w:val="hr-HR"/>
              </w:rPr>
            </w:pPr>
            <w:r w:rsidRPr="001E7DB0">
              <w:rPr>
                <w:rFonts w:asciiTheme="minorHAnsi" w:hAnsiTheme="minorHAnsi" w:cs="Arial"/>
                <w:sz w:val="22"/>
                <w:szCs w:val="22"/>
                <w:lang w:val="en-GB"/>
              </w:rPr>
              <w:t xml:space="preserve">Notes to the Financial Statements </w:t>
            </w:r>
            <w:r w:rsidR="007C44E5" w:rsidRPr="00E06490">
              <w:rPr>
                <w:rFonts w:asciiTheme="minorHAnsi" w:hAnsiTheme="minorHAnsi" w:cs="Arial"/>
                <w:sz w:val="22"/>
                <w:szCs w:val="22"/>
                <w:lang w:val="en-GB"/>
              </w:rPr>
              <w:t>include</w:t>
            </w:r>
            <w:r w:rsidRPr="001E7DB0">
              <w:rPr>
                <w:rFonts w:asciiTheme="minorHAnsi" w:hAnsiTheme="minorHAnsi" w:cs="Arial"/>
                <w:bCs/>
                <w:sz w:val="22"/>
                <w:szCs w:val="22"/>
                <w:lang w:val="en-GB"/>
              </w:rPr>
              <w:t xml:space="preserve"> significant accounting policies and</w:t>
            </w:r>
            <w:r w:rsidR="007C44E5" w:rsidRPr="00E06490">
              <w:rPr>
                <w:rFonts w:asciiTheme="minorHAnsi" w:hAnsiTheme="minorHAnsi" w:cs="Arial"/>
                <w:bCs/>
                <w:sz w:val="22"/>
                <w:szCs w:val="22"/>
              </w:rPr>
              <w:t xml:space="preserve"> </w:t>
            </w:r>
            <w:r w:rsidRPr="001E7DB0">
              <w:rPr>
                <w:rFonts w:asciiTheme="minorHAnsi" w:hAnsiTheme="minorHAnsi" w:cs="Arial"/>
                <w:bCs/>
                <w:sz w:val="22"/>
                <w:szCs w:val="22"/>
              </w:rPr>
              <w:t xml:space="preserve">other </w:t>
            </w:r>
            <w:r w:rsidRPr="001E7DB0">
              <w:rPr>
                <w:rFonts w:asciiTheme="minorHAnsi" w:hAnsiTheme="minorHAnsi" w:cs="Arial"/>
                <w:bCs/>
                <w:sz w:val="22"/>
                <w:szCs w:val="22"/>
                <w:lang w:val="en-GB"/>
              </w:rPr>
              <w:t>explana</w:t>
            </w:r>
            <w:r w:rsidR="007C44E5" w:rsidRPr="001E7DB0">
              <w:rPr>
                <w:rFonts w:asciiTheme="minorHAnsi" w:hAnsiTheme="minorHAnsi" w:cs="Arial"/>
                <w:sz w:val="22"/>
                <w:szCs w:val="22"/>
                <w:lang w:val="en-GB"/>
              </w:rPr>
              <w:t>tions</w:t>
            </w:r>
          </w:p>
        </w:tc>
        <w:tc>
          <w:tcPr>
            <w:tcW w:w="1051" w:type="dxa"/>
            <w:vAlign w:val="bottom"/>
          </w:tcPr>
          <w:p w14:paraId="5A9BB77D" w14:textId="576533CD" w:rsidR="00F361A0" w:rsidRPr="00F55E1D" w:rsidRDefault="00F55E1D" w:rsidP="002F03F9">
            <w:pPr>
              <w:spacing w:before="120"/>
              <w:jc w:val="right"/>
              <w:rPr>
                <w:rFonts w:asciiTheme="minorHAnsi" w:hAnsiTheme="minorHAnsi" w:cs="Arial"/>
                <w:sz w:val="22"/>
                <w:szCs w:val="22"/>
                <w:lang w:val="en-GB"/>
              </w:rPr>
            </w:pPr>
            <w:r>
              <w:rPr>
                <w:rFonts w:asciiTheme="minorHAnsi" w:hAnsiTheme="minorHAnsi" w:cs="Arial"/>
                <w:sz w:val="22"/>
                <w:szCs w:val="22"/>
                <w:lang w:val="hr-HR"/>
              </w:rPr>
              <w:t xml:space="preserve">67 - </w:t>
            </w:r>
            <w:r w:rsidR="002F03F9">
              <w:rPr>
                <w:rFonts w:asciiTheme="minorHAnsi" w:hAnsiTheme="minorHAnsi" w:cs="Arial"/>
                <w:sz w:val="22"/>
                <w:szCs w:val="22"/>
                <w:lang w:val="hr-HR"/>
              </w:rPr>
              <w:t>196</w:t>
            </w:r>
          </w:p>
        </w:tc>
      </w:tr>
      <w:tr w:rsidR="00F361A0" w:rsidRPr="00E06490" w14:paraId="67680191" w14:textId="77777777" w:rsidTr="00F26FF5">
        <w:trPr>
          <w:trHeight w:val="74"/>
        </w:trPr>
        <w:tc>
          <w:tcPr>
            <w:tcW w:w="8436" w:type="dxa"/>
            <w:vAlign w:val="bottom"/>
          </w:tcPr>
          <w:p w14:paraId="4BF6974C" w14:textId="741F7320" w:rsidR="00F361A0" w:rsidRPr="001E7DB0" w:rsidRDefault="00F361A0" w:rsidP="00D949BD">
            <w:pPr>
              <w:autoSpaceDE w:val="0"/>
              <w:autoSpaceDN w:val="0"/>
              <w:adjustRightInd w:val="0"/>
              <w:spacing w:line="32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Appendix - </w:t>
            </w:r>
            <w:r w:rsidR="00C71DCE">
              <w:rPr>
                <w:rFonts w:asciiTheme="minorHAnsi" w:hAnsiTheme="minorHAnsi" w:cs="Arial"/>
                <w:sz w:val="22"/>
                <w:szCs w:val="22"/>
                <w:lang w:val="en-GB"/>
              </w:rPr>
              <w:t>F</w:t>
            </w:r>
            <w:r w:rsidRPr="001E7DB0">
              <w:rPr>
                <w:rFonts w:asciiTheme="minorHAnsi" w:hAnsiTheme="minorHAnsi" w:cs="Arial"/>
                <w:sz w:val="22"/>
                <w:szCs w:val="22"/>
                <w:lang w:val="en-GB"/>
              </w:rPr>
              <w:t xml:space="preserve">inancial </w:t>
            </w:r>
            <w:r w:rsidR="00C71DCE">
              <w:rPr>
                <w:rFonts w:asciiTheme="minorHAnsi" w:hAnsiTheme="minorHAnsi" w:cs="Arial"/>
                <w:sz w:val="22"/>
                <w:szCs w:val="22"/>
                <w:lang w:val="en-GB"/>
              </w:rPr>
              <w:t>P</w:t>
            </w:r>
            <w:r w:rsidRPr="001E7DB0">
              <w:rPr>
                <w:rFonts w:asciiTheme="minorHAnsi" w:hAnsiTheme="minorHAnsi" w:cs="Arial"/>
                <w:sz w:val="22"/>
                <w:szCs w:val="22"/>
                <w:lang w:val="en-GB"/>
              </w:rPr>
              <w:t>erformance of the HKO Group</w:t>
            </w:r>
          </w:p>
        </w:tc>
        <w:tc>
          <w:tcPr>
            <w:tcW w:w="1051" w:type="dxa"/>
            <w:vAlign w:val="bottom"/>
          </w:tcPr>
          <w:p w14:paraId="4E171AB2" w14:textId="55AECCF9" w:rsidR="00F361A0" w:rsidRPr="00F55E1D" w:rsidRDefault="00F55E1D">
            <w:pPr>
              <w:spacing w:before="120"/>
              <w:jc w:val="both"/>
              <w:rPr>
                <w:rFonts w:asciiTheme="minorHAnsi" w:hAnsiTheme="minorHAnsi" w:cs="Arial"/>
                <w:sz w:val="22"/>
                <w:szCs w:val="22"/>
                <w:lang w:val="en-GB"/>
              </w:rPr>
            </w:pPr>
            <w:r>
              <w:rPr>
                <w:rFonts w:asciiTheme="minorHAnsi" w:hAnsiTheme="minorHAnsi" w:cs="Arial"/>
                <w:sz w:val="22"/>
                <w:szCs w:val="22"/>
                <w:lang w:val="hr-HR"/>
              </w:rPr>
              <w:t>19</w:t>
            </w:r>
            <w:r w:rsidR="002F03F9">
              <w:rPr>
                <w:rFonts w:asciiTheme="minorHAnsi" w:hAnsiTheme="minorHAnsi" w:cs="Arial"/>
                <w:sz w:val="22"/>
                <w:szCs w:val="22"/>
                <w:lang w:val="hr-HR"/>
              </w:rPr>
              <w:t>7</w:t>
            </w:r>
            <w:r>
              <w:rPr>
                <w:rFonts w:asciiTheme="minorHAnsi" w:hAnsiTheme="minorHAnsi" w:cs="Arial"/>
                <w:sz w:val="22"/>
                <w:szCs w:val="22"/>
                <w:lang w:val="hr-HR"/>
              </w:rPr>
              <w:t xml:space="preserve"> - </w:t>
            </w:r>
            <w:r w:rsidR="002F03F9">
              <w:rPr>
                <w:rFonts w:asciiTheme="minorHAnsi" w:hAnsiTheme="minorHAnsi" w:cs="Arial"/>
                <w:sz w:val="22"/>
                <w:szCs w:val="22"/>
                <w:lang w:val="hr-HR"/>
              </w:rPr>
              <w:t>200</w:t>
            </w:r>
          </w:p>
        </w:tc>
      </w:tr>
    </w:tbl>
    <w:p w14:paraId="1C110EE4" w14:textId="77777777" w:rsidR="009A33B6" w:rsidRPr="00E06490" w:rsidRDefault="009A33B6" w:rsidP="00BE4B97">
      <w:pPr>
        <w:pStyle w:val="T1"/>
        <w:rPr>
          <w:rFonts w:asciiTheme="minorHAnsi" w:hAnsiTheme="minorHAnsi" w:cs="Arial"/>
          <w:highlight w:val="yellow"/>
          <w:lang w:val="en-GB"/>
        </w:rPr>
        <w:sectPr w:rsidR="009A33B6" w:rsidRPr="00E06490" w:rsidSect="00F26FF5">
          <w:footerReference w:type="default" r:id="rId11"/>
          <w:headerReference w:type="first" r:id="rId12"/>
          <w:footerReference w:type="first" r:id="rId13"/>
          <w:pgSz w:w="11907" w:h="16840" w:code="9"/>
          <w:pgMar w:top="664" w:right="992" w:bottom="1134" w:left="1418" w:header="851" w:footer="851" w:gutter="0"/>
          <w:cols w:space="720"/>
          <w:noEndnote/>
        </w:sectPr>
      </w:pPr>
    </w:p>
    <w:p w14:paraId="5574F3EE" w14:textId="77777777" w:rsidR="00F361A0" w:rsidRPr="00D03A56" w:rsidRDefault="00F361A0" w:rsidP="00D03A56">
      <w:pPr>
        <w:tabs>
          <w:tab w:val="left" w:pos="709"/>
        </w:tabs>
        <w:spacing w:line="276" w:lineRule="auto"/>
        <w:jc w:val="both"/>
        <w:rPr>
          <w:rFonts w:asciiTheme="minorHAnsi" w:hAnsiTheme="minorHAnsi" w:cstheme="minorHAnsi"/>
        </w:rPr>
      </w:pPr>
    </w:p>
    <w:p w14:paraId="02BEC6A9" w14:textId="77777777" w:rsidR="00F361A0" w:rsidRDefault="00F361A0" w:rsidP="00F361A0">
      <w:pPr>
        <w:tabs>
          <w:tab w:val="left" w:pos="709"/>
        </w:tabs>
        <w:spacing w:line="276" w:lineRule="auto"/>
        <w:jc w:val="both"/>
        <w:rPr>
          <w:rFonts w:asciiTheme="minorHAnsi" w:hAnsiTheme="minorHAnsi" w:cstheme="minorHAnsi"/>
        </w:rPr>
      </w:pPr>
      <w:bookmarkStart w:id="0" w:name="shema"/>
      <w:bookmarkStart w:id="1" w:name="_Toc255898376"/>
      <w:bookmarkEnd w:id="0"/>
    </w:p>
    <w:p w14:paraId="2B6A02C8" w14:textId="77777777" w:rsidR="00D03A56" w:rsidRPr="00E06490" w:rsidRDefault="00D03A56" w:rsidP="00F361A0">
      <w:pPr>
        <w:tabs>
          <w:tab w:val="left" w:pos="709"/>
        </w:tabs>
        <w:spacing w:line="276" w:lineRule="auto"/>
        <w:jc w:val="both"/>
        <w:rPr>
          <w:rFonts w:asciiTheme="minorHAnsi" w:hAnsiTheme="minorHAnsi" w:cstheme="minorHAnsi"/>
        </w:rPr>
      </w:pPr>
    </w:p>
    <w:bookmarkEnd w:id="1"/>
    <w:p w14:paraId="6BD7E2A9" w14:textId="77777777" w:rsidR="00A57E41" w:rsidRDefault="00A57E41" w:rsidP="00D03A56">
      <w:pPr>
        <w:tabs>
          <w:tab w:val="left" w:pos="709"/>
        </w:tabs>
        <w:spacing w:line="276" w:lineRule="auto"/>
        <w:jc w:val="both"/>
        <w:rPr>
          <w:rFonts w:asciiTheme="minorHAnsi" w:hAnsiTheme="minorHAnsi" w:cstheme="minorHAnsi"/>
        </w:rPr>
      </w:pPr>
    </w:p>
    <w:p w14:paraId="1CF97F3C" w14:textId="77777777" w:rsidR="00D03A56" w:rsidRPr="00D03A56" w:rsidRDefault="00D03A56" w:rsidP="00D03A56">
      <w:pPr>
        <w:tabs>
          <w:tab w:val="left" w:pos="709"/>
        </w:tabs>
        <w:spacing w:line="276" w:lineRule="auto"/>
        <w:jc w:val="both"/>
        <w:rPr>
          <w:rFonts w:asciiTheme="minorHAnsi" w:hAnsiTheme="minorHAnsi" w:cstheme="minorHAnsi"/>
        </w:rPr>
      </w:pPr>
    </w:p>
    <w:p w14:paraId="541F601C" w14:textId="277AC0A7" w:rsidR="00A57E41" w:rsidRPr="00A57E41" w:rsidRDefault="00A57E41" w:rsidP="00A57E41">
      <w:pPr>
        <w:spacing w:before="120" w:after="120" w:line="276" w:lineRule="auto"/>
        <w:jc w:val="center"/>
        <w:rPr>
          <w:rFonts w:ascii="Calibri" w:hAnsi="Calibri" w:cs="Calibri"/>
          <w:b/>
          <w:lang w:val="en-GB"/>
        </w:rPr>
      </w:pPr>
      <w:r w:rsidRPr="00A57E41">
        <w:rPr>
          <w:rFonts w:ascii="Calibri" w:hAnsi="Calibri"/>
          <w:b/>
          <w:noProof/>
          <w:lang w:val="hr-HR" w:eastAsia="hr-HR"/>
        </w:rPr>
        <w:drawing>
          <wp:inline distT="0" distB="0" distL="0" distR="0" wp14:anchorId="64D574A7" wp14:editId="6BE919DC">
            <wp:extent cx="2000250" cy="1571625"/>
            <wp:effectExtent l="0" t="0" r="0"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p>
    <w:p w14:paraId="52B70689" w14:textId="77777777" w:rsidR="00A57E41" w:rsidRPr="00D03A56" w:rsidRDefault="00A57E41" w:rsidP="00D03A56">
      <w:pPr>
        <w:spacing w:before="120" w:after="120" w:line="23" w:lineRule="atLeast"/>
        <w:jc w:val="center"/>
        <w:rPr>
          <w:rFonts w:ascii="Calibri" w:hAnsi="Calibri" w:cs="Calibri"/>
          <w:b/>
          <w:lang w:val="hr-HR"/>
        </w:rPr>
      </w:pPr>
    </w:p>
    <w:p w14:paraId="528292FB" w14:textId="77777777" w:rsidR="00A57E41" w:rsidRPr="00D03A56" w:rsidRDefault="00A57E41" w:rsidP="00D03A56">
      <w:pPr>
        <w:spacing w:before="120" w:after="120" w:line="23" w:lineRule="atLeast"/>
        <w:jc w:val="center"/>
        <w:rPr>
          <w:rFonts w:ascii="Calibri" w:hAnsi="Calibri" w:cs="Calibri"/>
          <w:b/>
          <w:lang w:val="hr-HR"/>
        </w:rPr>
      </w:pPr>
    </w:p>
    <w:p w14:paraId="764D7F85" w14:textId="77777777" w:rsidR="00A57E41" w:rsidRPr="00D03A56" w:rsidRDefault="00A57E41" w:rsidP="00D03A56">
      <w:pPr>
        <w:spacing w:before="120" w:after="120" w:line="23" w:lineRule="atLeast"/>
        <w:jc w:val="center"/>
        <w:rPr>
          <w:rFonts w:ascii="Calibri" w:hAnsi="Calibri" w:cs="Calibri"/>
          <w:b/>
          <w:lang w:val="hr-HR"/>
        </w:rPr>
      </w:pPr>
    </w:p>
    <w:p w14:paraId="16221771" w14:textId="77777777" w:rsidR="00A57E41" w:rsidRPr="00D03A56" w:rsidRDefault="00A57E41" w:rsidP="00D03A56">
      <w:pPr>
        <w:spacing w:before="120" w:after="120" w:line="23" w:lineRule="atLeast"/>
        <w:jc w:val="center"/>
        <w:rPr>
          <w:rFonts w:ascii="Calibri" w:hAnsi="Calibri" w:cs="Calibri"/>
          <w:b/>
          <w:lang w:val="hr-HR"/>
        </w:rPr>
      </w:pPr>
    </w:p>
    <w:p w14:paraId="34EA02EC" w14:textId="77777777" w:rsidR="00A57E41" w:rsidRPr="00D03A56" w:rsidRDefault="00A57E41" w:rsidP="00D03A56">
      <w:pPr>
        <w:spacing w:before="120" w:after="120" w:line="23" w:lineRule="atLeast"/>
        <w:jc w:val="center"/>
        <w:rPr>
          <w:rFonts w:ascii="Calibri" w:hAnsi="Calibri" w:cs="Calibri"/>
          <w:b/>
          <w:lang w:val="hr-HR"/>
        </w:rPr>
      </w:pPr>
    </w:p>
    <w:p w14:paraId="107EEC68"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70400EFF"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648C35D6" w14:textId="77777777" w:rsidR="00A57E41" w:rsidRPr="00A57E41" w:rsidRDefault="00A57E41" w:rsidP="00A57E41">
      <w:pPr>
        <w:spacing w:before="120" w:after="120" w:line="276" w:lineRule="auto"/>
        <w:jc w:val="center"/>
        <w:rPr>
          <w:rFonts w:ascii="Calibri" w:hAnsi="Calibri" w:cs="Calibri"/>
          <w:b/>
          <w:sz w:val="36"/>
          <w:szCs w:val="36"/>
          <w:lang w:val="en-GB"/>
        </w:rPr>
      </w:pPr>
      <w:r w:rsidRPr="00A57E41">
        <w:rPr>
          <w:rFonts w:ascii="Calibri" w:hAnsi="Calibri" w:cs="Calibri"/>
          <w:b/>
          <w:sz w:val="36"/>
          <w:szCs w:val="36"/>
          <w:lang w:val="en-GB"/>
        </w:rPr>
        <w:t xml:space="preserve">ANNUAL REPORT </w:t>
      </w:r>
    </w:p>
    <w:p w14:paraId="71FA2D7A" w14:textId="77777777" w:rsidR="00A57E41" w:rsidRPr="00A57E41" w:rsidRDefault="00A57E41" w:rsidP="00A57E41">
      <w:pPr>
        <w:spacing w:before="120" w:after="120" w:line="276" w:lineRule="auto"/>
        <w:jc w:val="center"/>
        <w:rPr>
          <w:rFonts w:ascii="Calibri" w:hAnsi="Calibri" w:cs="Calibri"/>
          <w:b/>
          <w:sz w:val="36"/>
          <w:szCs w:val="36"/>
          <w:lang w:val="en-GB"/>
        </w:rPr>
      </w:pPr>
      <w:r w:rsidRPr="00A57E41">
        <w:rPr>
          <w:rFonts w:ascii="Calibri" w:hAnsi="Calibri" w:cs="Calibri"/>
          <w:b/>
          <w:sz w:val="36"/>
          <w:szCs w:val="36"/>
          <w:lang w:val="en-GB"/>
        </w:rPr>
        <w:t xml:space="preserve">OF THE CROATIAN BANK FOR RECONSTRUCTION AND DEVELOPMENT GROUP </w:t>
      </w:r>
    </w:p>
    <w:p w14:paraId="25AFA040" w14:textId="26DAA19F" w:rsidR="00A57E41" w:rsidRPr="00A57E41" w:rsidRDefault="00A57E41" w:rsidP="00A57E41">
      <w:pPr>
        <w:spacing w:before="120" w:after="120" w:line="276" w:lineRule="auto"/>
        <w:jc w:val="center"/>
        <w:rPr>
          <w:rFonts w:ascii="Calibri" w:hAnsi="Calibri" w:cs="Calibri"/>
          <w:b/>
          <w:sz w:val="36"/>
          <w:szCs w:val="36"/>
          <w:lang w:val="en-GB"/>
        </w:rPr>
      </w:pPr>
      <w:r w:rsidRPr="00A57E41">
        <w:rPr>
          <w:rFonts w:ascii="Calibri" w:hAnsi="Calibri" w:cs="Calibri"/>
          <w:b/>
          <w:sz w:val="36"/>
          <w:szCs w:val="36"/>
          <w:lang w:val="en-GB"/>
        </w:rPr>
        <w:t xml:space="preserve">FOR </w:t>
      </w:r>
      <w:r w:rsidR="00B91844" w:rsidRPr="00A57E41">
        <w:rPr>
          <w:rFonts w:ascii="Calibri" w:hAnsi="Calibri" w:cs="Calibri"/>
          <w:b/>
          <w:sz w:val="36"/>
          <w:szCs w:val="36"/>
          <w:lang w:val="en-GB"/>
        </w:rPr>
        <w:t>201</w:t>
      </w:r>
      <w:r w:rsidR="00B91844">
        <w:rPr>
          <w:rFonts w:ascii="Calibri" w:hAnsi="Calibri" w:cs="Calibri"/>
          <w:b/>
          <w:sz w:val="36"/>
          <w:szCs w:val="36"/>
          <w:lang w:val="en-GB"/>
        </w:rPr>
        <w:t>7</w:t>
      </w:r>
    </w:p>
    <w:p w14:paraId="5DA385B3"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12FCB236"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654D04AF"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07C7F456"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32862C33"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85E6A3B" w14:textId="77777777" w:rsidR="00A57E41" w:rsidRPr="00D03A56" w:rsidRDefault="00A57E41" w:rsidP="00A57E41">
      <w:pPr>
        <w:spacing w:before="120" w:after="120" w:line="276" w:lineRule="auto"/>
        <w:rPr>
          <w:rFonts w:ascii="Calibri" w:hAnsi="Calibri" w:cs="Calibri"/>
          <w:b/>
          <w:sz w:val="22"/>
          <w:szCs w:val="22"/>
          <w:lang w:val="en-GB"/>
        </w:rPr>
      </w:pPr>
    </w:p>
    <w:p w14:paraId="491E2363" w14:textId="77777777" w:rsidR="00A57E41" w:rsidRPr="00D03A56" w:rsidRDefault="00A57E41" w:rsidP="00A57E41">
      <w:pPr>
        <w:spacing w:before="120" w:after="120" w:line="276" w:lineRule="auto"/>
        <w:rPr>
          <w:rFonts w:ascii="Calibri" w:hAnsi="Calibri" w:cs="Calibri"/>
          <w:b/>
          <w:sz w:val="22"/>
          <w:szCs w:val="22"/>
          <w:lang w:val="en-GB"/>
        </w:rPr>
      </w:pPr>
    </w:p>
    <w:p w14:paraId="24407185" w14:textId="77777777" w:rsidR="00A57E41" w:rsidRPr="00D03A56" w:rsidRDefault="00A57E41" w:rsidP="00A57E41">
      <w:pPr>
        <w:spacing w:before="120" w:after="120" w:line="276" w:lineRule="auto"/>
        <w:rPr>
          <w:rFonts w:ascii="Calibri" w:hAnsi="Calibri" w:cs="Calibri"/>
          <w:b/>
          <w:sz w:val="20"/>
          <w:szCs w:val="20"/>
          <w:lang w:val="en-GB"/>
        </w:rPr>
      </w:pPr>
    </w:p>
    <w:p w14:paraId="574FCC03" w14:textId="77777777" w:rsidR="00A57E41" w:rsidRPr="00D03A56" w:rsidRDefault="00A57E41" w:rsidP="00A57E41">
      <w:pPr>
        <w:spacing w:before="120" w:after="120" w:line="276" w:lineRule="auto"/>
        <w:rPr>
          <w:rFonts w:ascii="Calibri" w:hAnsi="Calibri" w:cs="Calibri"/>
          <w:b/>
          <w:sz w:val="20"/>
          <w:szCs w:val="20"/>
          <w:lang w:val="en-GB"/>
        </w:rPr>
      </w:pPr>
    </w:p>
    <w:p w14:paraId="2B5280FC" w14:textId="2C7709EF" w:rsidR="00A57E41" w:rsidRPr="00F26FF5" w:rsidRDefault="00D03A56" w:rsidP="001E7DB0">
      <w:pPr>
        <w:spacing w:before="120" w:after="120" w:line="276" w:lineRule="auto"/>
        <w:jc w:val="center"/>
        <w:rPr>
          <w:rFonts w:ascii="Calibri" w:hAnsi="Calibri" w:cs="Calibri"/>
          <w:lang w:val="en-GB"/>
        </w:rPr>
      </w:pPr>
      <w:r w:rsidRPr="00F26FF5">
        <w:rPr>
          <w:rFonts w:ascii="Calibri" w:hAnsi="Calibri" w:cs="Calibri"/>
          <w:lang w:val="en-GB"/>
        </w:rPr>
        <w:t xml:space="preserve">Zagreb, </w:t>
      </w:r>
      <w:r w:rsidR="00A57E41" w:rsidRPr="00F26FF5">
        <w:rPr>
          <w:rFonts w:ascii="Calibri" w:hAnsi="Calibri" w:cs="Calibri"/>
          <w:lang w:val="en-GB"/>
        </w:rPr>
        <w:t xml:space="preserve">March </w:t>
      </w:r>
      <w:r w:rsidR="00B91844" w:rsidRPr="00F26FF5">
        <w:rPr>
          <w:rFonts w:ascii="Calibri" w:hAnsi="Calibri" w:cs="Calibri"/>
          <w:lang w:val="en-GB"/>
        </w:rPr>
        <w:t>2018</w:t>
      </w:r>
    </w:p>
    <w:p w14:paraId="172AFA9F" w14:textId="77777777" w:rsidR="00A57E41" w:rsidRPr="00A57E41" w:rsidRDefault="00A57E41" w:rsidP="00A57E41">
      <w:pPr>
        <w:spacing w:before="120" w:after="120" w:line="276" w:lineRule="auto"/>
        <w:jc w:val="center"/>
        <w:rPr>
          <w:rFonts w:ascii="Calibri" w:hAnsi="Calibri" w:cs="Calibri"/>
          <w:b/>
          <w:lang w:val="en-GB"/>
        </w:rPr>
        <w:sectPr w:rsidR="00A57E41" w:rsidRPr="00A57E41" w:rsidSect="00F26FF5">
          <w:headerReference w:type="default" r:id="rId15"/>
          <w:footerReference w:type="default" r:id="rId16"/>
          <w:pgSz w:w="11906" w:h="16838"/>
          <w:pgMar w:top="1276" w:right="1417" w:bottom="1417" w:left="1417" w:header="567" w:footer="708" w:gutter="0"/>
          <w:pgNumType w:start="1"/>
          <w:cols w:space="708"/>
          <w:docGrid w:linePitch="360"/>
        </w:sectPr>
      </w:pPr>
    </w:p>
    <w:p w14:paraId="3DBB569C" w14:textId="77777777" w:rsidR="00E201C4" w:rsidRPr="008938D2" w:rsidRDefault="00E201C4" w:rsidP="00E201C4">
      <w:pPr>
        <w:spacing w:before="120" w:after="120" w:line="23" w:lineRule="atLeast"/>
        <w:rPr>
          <w:rFonts w:asciiTheme="minorHAnsi" w:hAnsiTheme="minorHAnsi" w:cstheme="minorHAnsi"/>
          <w:b/>
          <w:lang w:val="en-GB"/>
        </w:rPr>
      </w:pPr>
      <w:r w:rsidRPr="008938D2">
        <w:rPr>
          <w:rFonts w:asciiTheme="minorHAnsi" w:hAnsiTheme="minorHAnsi" w:cstheme="minorHAnsi"/>
          <w:b/>
          <w:lang w:val="en-GB"/>
        </w:rPr>
        <w:lastRenderedPageBreak/>
        <w:t>CONTENTS</w:t>
      </w:r>
    </w:p>
    <w:p w14:paraId="56F6651A" w14:textId="77777777" w:rsidR="00E201C4" w:rsidRPr="008938D2" w:rsidRDefault="00E201C4" w:rsidP="00E201C4">
      <w:pPr>
        <w:spacing w:before="120" w:after="120" w:line="23" w:lineRule="atLeast"/>
        <w:ind w:right="288"/>
        <w:rPr>
          <w:rFonts w:asciiTheme="minorHAnsi" w:hAnsiTheme="minorHAnsi" w:cstheme="minorHAnsi"/>
          <w:lang w:val="en-GB"/>
        </w:rPr>
      </w:pPr>
    </w:p>
    <w:p w14:paraId="0FD57D31" w14:textId="354BEC34" w:rsidR="00F60254" w:rsidRPr="008938D2" w:rsidRDefault="00F60254" w:rsidP="00F60254">
      <w:pPr>
        <w:pStyle w:val="TOC1"/>
        <w:rPr>
          <w:rFonts w:asciiTheme="minorHAnsi" w:eastAsiaTheme="minorEastAsia" w:hAnsiTheme="minorHAnsi" w:cstheme="minorBidi"/>
          <w:b w:val="0"/>
          <w:noProof w:val="0"/>
          <w:sz w:val="22"/>
          <w:szCs w:val="22"/>
          <w:lang w:val="en-GB"/>
        </w:rPr>
      </w:pPr>
      <w:r w:rsidRPr="008938D2">
        <w:rPr>
          <w:rStyle w:val="Hyperlink"/>
          <w:noProof w:val="0"/>
          <w:lang w:val="en-GB"/>
        </w:rPr>
        <w:fldChar w:fldCharType="begin"/>
      </w:r>
      <w:r w:rsidRPr="008938D2">
        <w:rPr>
          <w:rStyle w:val="Hyperlink"/>
          <w:noProof w:val="0"/>
          <w:lang w:val="en-GB"/>
        </w:rPr>
        <w:instrText xml:space="preserve"> TOC \o "1-3" \h \z \u </w:instrText>
      </w:r>
      <w:r w:rsidRPr="008938D2">
        <w:rPr>
          <w:rStyle w:val="Hyperlink"/>
          <w:noProof w:val="0"/>
          <w:lang w:val="en-GB"/>
        </w:rPr>
        <w:fldChar w:fldCharType="separate"/>
      </w:r>
      <w:hyperlink w:anchor="_Toc508032984" w:history="1">
        <w:r w:rsidRPr="008938D2">
          <w:rPr>
            <w:rStyle w:val="Hyperlink"/>
            <w:rFonts w:cstheme="minorHAnsi"/>
            <w:noProof w:val="0"/>
            <w:spacing w:val="-3"/>
            <w:lang w:val="en-GB" w:eastAsia="x-none"/>
          </w:rPr>
          <w:t>STATEMENT OF PERSONS RESPONSIBLE FOR THE PREPARATION OF THE ANNUAL REPORT</w:t>
        </w:r>
        <w:r w:rsidRPr="008938D2">
          <w:rPr>
            <w:noProof w:val="0"/>
            <w:webHidden/>
            <w:lang w:val="en-GB"/>
          </w:rPr>
          <w:tab/>
        </w:r>
        <w:r w:rsidR="000E60F6">
          <w:rPr>
            <w:noProof w:val="0"/>
            <w:webHidden/>
            <w:lang w:val="en-GB"/>
          </w:rPr>
          <w:t>3</w:t>
        </w:r>
      </w:hyperlink>
    </w:p>
    <w:p w14:paraId="0C306E5C" w14:textId="7CD88C18" w:rsidR="00F60254" w:rsidRPr="008938D2" w:rsidRDefault="004F3B48" w:rsidP="00F60254">
      <w:pPr>
        <w:pStyle w:val="TOC1"/>
        <w:rPr>
          <w:rFonts w:asciiTheme="minorHAnsi" w:eastAsiaTheme="minorEastAsia" w:hAnsiTheme="minorHAnsi" w:cstheme="minorBidi"/>
          <w:b w:val="0"/>
          <w:noProof w:val="0"/>
          <w:sz w:val="22"/>
          <w:szCs w:val="22"/>
          <w:lang w:val="en-GB"/>
        </w:rPr>
      </w:pPr>
      <w:hyperlink w:anchor="_Toc508032985" w:history="1">
        <w:r w:rsidR="00F60254" w:rsidRPr="008938D2">
          <w:rPr>
            <w:rStyle w:val="Hyperlink"/>
            <w:rFonts w:cstheme="minorHAnsi"/>
            <w:noProof w:val="0"/>
            <w:spacing w:val="-3"/>
            <w:lang w:val="en-GB" w:eastAsia="x-none"/>
          </w:rPr>
          <w:t>MANAGEMENT REPORT FOR 2017</w:t>
        </w:r>
        <w:r w:rsidR="00F60254" w:rsidRPr="008938D2">
          <w:rPr>
            <w:noProof w:val="0"/>
            <w:webHidden/>
            <w:lang w:val="en-GB"/>
          </w:rPr>
          <w:tab/>
        </w:r>
        <w:r w:rsidR="000E60F6">
          <w:rPr>
            <w:noProof w:val="0"/>
            <w:webHidden/>
            <w:lang w:val="en-GB"/>
          </w:rPr>
          <w:t>4</w:t>
        </w:r>
      </w:hyperlink>
    </w:p>
    <w:p w14:paraId="390683AF" w14:textId="3CDF1973" w:rsidR="00F60254" w:rsidRPr="008938D2" w:rsidRDefault="004F3B48" w:rsidP="00F60254">
      <w:pPr>
        <w:pStyle w:val="TOC1"/>
        <w:rPr>
          <w:rFonts w:asciiTheme="minorHAnsi" w:eastAsiaTheme="minorEastAsia" w:hAnsiTheme="minorHAnsi" w:cstheme="minorBidi"/>
          <w:b w:val="0"/>
          <w:noProof w:val="0"/>
          <w:sz w:val="22"/>
          <w:szCs w:val="22"/>
          <w:lang w:val="en-GB"/>
        </w:rPr>
      </w:pPr>
      <w:hyperlink w:anchor="_Toc508032986" w:history="1">
        <w:r w:rsidR="00F60254" w:rsidRPr="008938D2">
          <w:rPr>
            <w:rStyle w:val="Hyperlink"/>
            <w:rFonts w:cstheme="minorHAnsi"/>
            <w:noProof w:val="0"/>
            <w:spacing w:val="-3"/>
            <w:lang w:val="en-GB" w:eastAsia="x-none"/>
          </w:rPr>
          <w:t xml:space="preserve">DESCRIPTION OF OPERATIONS OF HBOR </w:t>
        </w:r>
      </w:hyperlink>
      <w:hyperlink w:anchor="_Toc508032987" w:history="1">
        <w:r w:rsidR="00F60254" w:rsidRPr="008938D2">
          <w:rPr>
            <w:rStyle w:val="Hyperlink"/>
            <w:rFonts w:cstheme="minorHAnsi"/>
            <w:noProof w:val="0"/>
            <w:spacing w:val="-3"/>
            <w:lang w:val="en-GB" w:eastAsia="x-none"/>
          </w:rPr>
          <w:t>GROUP IN 2017</w:t>
        </w:r>
        <w:r w:rsidR="00F60254" w:rsidRPr="008938D2">
          <w:rPr>
            <w:noProof w:val="0"/>
            <w:webHidden/>
            <w:lang w:val="en-GB"/>
          </w:rPr>
          <w:tab/>
        </w:r>
        <w:r w:rsidR="000E60F6">
          <w:rPr>
            <w:noProof w:val="0"/>
            <w:webHidden/>
            <w:lang w:val="en-GB"/>
          </w:rPr>
          <w:t>13</w:t>
        </w:r>
      </w:hyperlink>
    </w:p>
    <w:p w14:paraId="49F69642" w14:textId="17075037" w:rsidR="00F60254" w:rsidRPr="008938D2" w:rsidRDefault="004F3B48" w:rsidP="00F60254">
      <w:pPr>
        <w:pStyle w:val="TOC1"/>
        <w:rPr>
          <w:rFonts w:asciiTheme="minorHAnsi" w:eastAsiaTheme="minorEastAsia" w:hAnsiTheme="minorHAnsi" w:cstheme="minorBidi"/>
          <w:b w:val="0"/>
          <w:noProof w:val="0"/>
          <w:sz w:val="22"/>
          <w:szCs w:val="22"/>
          <w:lang w:val="en-GB"/>
        </w:rPr>
      </w:pPr>
      <w:hyperlink w:anchor="_Toc508032988" w:history="1">
        <w:r w:rsidR="00F60254" w:rsidRPr="008938D2">
          <w:rPr>
            <w:rStyle w:val="Hyperlink"/>
            <w:rFonts w:cstheme="minorHAnsi"/>
            <w:noProof w:val="0"/>
            <w:spacing w:val="-3"/>
            <w:lang w:val="en-GB" w:eastAsia="x-none"/>
          </w:rPr>
          <w:t>OPERATIONS OF CROATIAN BANK FOR RECONSTRUCTION AND DEVELOPMENT…</w:t>
        </w:r>
        <w:r w:rsidR="00F60254" w:rsidRPr="008938D2">
          <w:rPr>
            <w:noProof w:val="0"/>
            <w:webHidden/>
            <w:lang w:val="en-GB"/>
          </w:rPr>
          <w:tab/>
        </w:r>
        <w:r w:rsidR="000E60F6">
          <w:rPr>
            <w:noProof w:val="0"/>
            <w:webHidden/>
            <w:lang w:val="en-GB"/>
          </w:rPr>
          <w:t>13</w:t>
        </w:r>
      </w:hyperlink>
    </w:p>
    <w:p w14:paraId="13EF38F9" w14:textId="64D3FAB1" w:rsidR="00F60254" w:rsidRPr="008938D2" w:rsidRDefault="00F60254" w:rsidP="00F60254">
      <w:pPr>
        <w:pStyle w:val="TOC2"/>
        <w:rPr>
          <w:rFonts w:eastAsiaTheme="minorEastAsia" w:cstheme="minorBidi"/>
          <w:bCs w:val="0"/>
          <w:iCs w:val="0"/>
          <w:noProof w:val="0"/>
          <w:sz w:val="22"/>
          <w:szCs w:val="22"/>
          <w:lang w:val="en-GB" w:eastAsia="hr-HR"/>
        </w:rPr>
      </w:pPr>
      <w:r w:rsidRPr="008938D2">
        <w:rPr>
          <w:noProof w:val="0"/>
          <w:lang w:val="en-GB"/>
        </w:rPr>
        <w:t>SMALL AND MEDIUM-SIZED ENTERPRISES</w:t>
      </w:r>
      <w:hyperlink w:anchor="_Toc508032989" w:history="1">
        <w:r w:rsidRPr="008938D2">
          <w:rPr>
            <w:rStyle w:val="Hyperlink"/>
            <w:noProof w:val="0"/>
            <w:lang w:val="en-GB"/>
          </w:rPr>
          <w:t xml:space="preserve"> – 96 PERCENT OF ALL PROJECTS APPROVED</w:t>
        </w:r>
        <w:r w:rsidRPr="008938D2">
          <w:rPr>
            <w:noProof w:val="0"/>
            <w:webHidden/>
            <w:lang w:val="en-GB"/>
          </w:rPr>
          <w:tab/>
        </w:r>
        <w:r w:rsidR="000E60F6">
          <w:rPr>
            <w:noProof w:val="0"/>
            <w:webHidden/>
            <w:lang w:val="en-GB"/>
          </w:rPr>
          <w:t>15</w:t>
        </w:r>
      </w:hyperlink>
    </w:p>
    <w:p w14:paraId="5B695783" w14:textId="6011FEFC"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0" w:history="1">
        <w:r w:rsidR="00F60254" w:rsidRPr="008938D2">
          <w:rPr>
            <w:rStyle w:val="Hyperlink"/>
            <w:noProof w:val="0"/>
            <w:lang w:val="en-GB"/>
          </w:rPr>
          <w:t>INFRASTRUCTURE – MORE THAN HRK 1 BILLION APPROVED</w:t>
        </w:r>
        <w:r w:rsidR="00F60254" w:rsidRPr="008938D2">
          <w:rPr>
            <w:noProof w:val="0"/>
            <w:webHidden/>
            <w:lang w:val="en-GB"/>
          </w:rPr>
          <w:tab/>
        </w:r>
        <w:r w:rsidR="000E60F6">
          <w:rPr>
            <w:noProof w:val="0"/>
            <w:webHidden/>
            <w:lang w:val="en-GB"/>
          </w:rPr>
          <w:t>15</w:t>
        </w:r>
      </w:hyperlink>
    </w:p>
    <w:p w14:paraId="734F1920" w14:textId="39871239"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1" w:history="1">
        <w:r w:rsidR="00F60254" w:rsidRPr="008938D2">
          <w:rPr>
            <w:rStyle w:val="Hyperlink"/>
            <w:noProof w:val="0"/>
            <w:lang w:val="en-GB"/>
          </w:rPr>
          <w:t>TOURISM - 250 PROJECTS OF THE TOURISM SECTOR SUPPORTED</w:t>
        </w:r>
        <w:r w:rsidR="00F60254" w:rsidRPr="008938D2">
          <w:rPr>
            <w:noProof w:val="0"/>
            <w:webHidden/>
            <w:lang w:val="en-GB"/>
          </w:rPr>
          <w:tab/>
        </w:r>
        <w:r w:rsidR="000E60F6">
          <w:rPr>
            <w:noProof w:val="0"/>
            <w:webHidden/>
            <w:lang w:val="en-GB"/>
          </w:rPr>
          <w:t>16</w:t>
        </w:r>
      </w:hyperlink>
    </w:p>
    <w:p w14:paraId="3C83C6FA" w14:textId="6E3917FF"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2" w:history="1">
        <w:r w:rsidR="00F60254" w:rsidRPr="008938D2">
          <w:rPr>
            <w:rStyle w:val="Hyperlink"/>
            <w:noProof w:val="0"/>
            <w:lang w:val="en-GB"/>
          </w:rPr>
          <w:t>AGRICULTURE – EASIER ACCESS TO LOAN FUNDS</w:t>
        </w:r>
        <w:r w:rsidR="00F60254" w:rsidRPr="008938D2">
          <w:rPr>
            <w:noProof w:val="0"/>
            <w:webHidden/>
            <w:lang w:val="en-GB"/>
          </w:rPr>
          <w:tab/>
        </w:r>
        <w:r w:rsidR="000E60F6">
          <w:rPr>
            <w:noProof w:val="0"/>
            <w:webHidden/>
            <w:lang w:val="en-GB"/>
          </w:rPr>
          <w:t>16</w:t>
        </w:r>
      </w:hyperlink>
    </w:p>
    <w:p w14:paraId="26754375" w14:textId="6F9142BF"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3" w:history="1">
        <w:r w:rsidR="00F60254" w:rsidRPr="008938D2">
          <w:rPr>
            <w:rStyle w:val="Hyperlink"/>
            <w:noProof w:val="0"/>
            <w:lang w:val="en-GB"/>
          </w:rPr>
          <w:t>FINANCING OF PROJECTS CO-FINANCED OUT OF THE EU FUNDS – INTEREST RATES REDUCED FOR ALL SECTORS</w:t>
        </w:r>
        <w:r w:rsidR="00F60254" w:rsidRPr="008938D2">
          <w:rPr>
            <w:noProof w:val="0"/>
            <w:webHidden/>
            <w:lang w:val="en-GB"/>
          </w:rPr>
          <w:tab/>
        </w:r>
        <w:r w:rsidR="000E60F6">
          <w:rPr>
            <w:noProof w:val="0"/>
            <w:webHidden/>
            <w:lang w:val="en-GB"/>
          </w:rPr>
          <w:t>17</w:t>
        </w:r>
      </w:hyperlink>
    </w:p>
    <w:p w14:paraId="7BA9A2C9" w14:textId="3BF0A430"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4" w:history="1">
        <w:r w:rsidR="00F60254" w:rsidRPr="008938D2">
          <w:rPr>
            <w:rStyle w:val="Hyperlink"/>
            <w:noProof w:val="0"/>
            <w:lang w:val="en-GB"/>
          </w:rPr>
          <w:t>FINANCIAL INSTRUMENTS OUT OF THE EUROPEAN STRUCTURAL AND INVESTMENT FUNDS</w:t>
        </w:r>
        <w:r w:rsidR="00F60254" w:rsidRPr="008938D2">
          <w:rPr>
            <w:noProof w:val="0"/>
            <w:webHidden/>
            <w:lang w:val="en-GB"/>
          </w:rPr>
          <w:tab/>
        </w:r>
        <w:r w:rsidR="000E60F6">
          <w:rPr>
            <w:noProof w:val="0"/>
            <w:webHidden/>
            <w:lang w:val="en-GB"/>
          </w:rPr>
          <w:t>17</w:t>
        </w:r>
      </w:hyperlink>
    </w:p>
    <w:p w14:paraId="35D6FD92" w14:textId="7CDE7CCD"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5" w:history="1">
        <w:r w:rsidR="00F60254" w:rsidRPr="008938D2">
          <w:rPr>
            <w:rStyle w:val="Hyperlink"/>
            <w:noProof w:val="0"/>
            <w:lang w:val="en-GB"/>
          </w:rPr>
          <w:t>CROATIAN EXPORTS – SUPPORTED WITH AN AMOUNT OF HRK 4.56 BILLION</w:t>
        </w:r>
        <w:r w:rsidR="00F60254" w:rsidRPr="008938D2">
          <w:rPr>
            <w:noProof w:val="0"/>
            <w:webHidden/>
            <w:lang w:val="en-GB"/>
          </w:rPr>
          <w:tab/>
        </w:r>
        <w:r w:rsidR="000E60F6">
          <w:rPr>
            <w:noProof w:val="0"/>
            <w:webHidden/>
            <w:lang w:val="en-GB"/>
          </w:rPr>
          <w:t>18</w:t>
        </w:r>
      </w:hyperlink>
    </w:p>
    <w:p w14:paraId="13CA89F5" w14:textId="4893C702"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6" w:history="1">
        <w:r w:rsidR="00F60254" w:rsidRPr="008938D2">
          <w:rPr>
            <w:rStyle w:val="Hyperlink"/>
            <w:noProof w:val="0"/>
            <w:lang w:val="en-GB"/>
          </w:rPr>
          <w:t>EXPORT CREDIT INSURANCE IN 2017</w:t>
        </w:r>
        <w:r w:rsidR="00F60254" w:rsidRPr="008938D2">
          <w:rPr>
            <w:noProof w:val="0"/>
            <w:webHidden/>
            <w:lang w:val="en-GB"/>
          </w:rPr>
          <w:tab/>
        </w:r>
        <w:r w:rsidR="000E60F6">
          <w:rPr>
            <w:noProof w:val="0"/>
            <w:webHidden/>
            <w:lang w:val="en-GB"/>
          </w:rPr>
          <w:t>19</w:t>
        </w:r>
      </w:hyperlink>
    </w:p>
    <w:p w14:paraId="5C1B2D28" w14:textId="73F7FCE5"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7" w:history="1">
        <w:r w:rsidR="00F60254" w:rsidRPr="008938D2">
          <w:rPr>
            <w:rStyle w:val="Hyperlink"/>
            <w:noProof w:val="0"/>
            <w:lang w:val="en-GB"/>
          </w:rPr>
          <w:t>INVESTMENT PLAN FOR EUROPE</w:t>
        </w:r>
        <w:r w:rsidR="00F60254" w:rsidRPr="008938D2">
          <w:rPr>
            <w:noProof w:val="0"/>
            <w:webHidden/>
            <w:lang w:val="en-GB"/>
          </w:rPr>
          <w:tab/>
        </w:r>
        <w:r w:rsidR="000E60F6">
          <w:rPr>
            <w:noProof w:val="0"/>
            <w:webHidden/>
            <w:lang w:val="en-GB"/>
          </w:rPr>
          <w:t>28</w:t>
        </w:r>
      </w:hyperlink>
    </w:p>
    <w:p w14:paraId="19A0375E" w14:textId="245EA81E"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8" w:history="1">
        <w:r w:rsidR="00F60254" w:rsidRPr="008938D2">
          <w:rPr>
            <w:rStyle w:val="Hyperlink"/>
            <w:noProof w:val="0"/>
            <w:lang w:val="en-GB"/>
          </w:rPr>
          <w:t>CONTROL AND AUDIT</w:t>
        </w:r>
        <w:r w:rsidR="00F60254" w:rsidRPr="008938D2">
          <w:rPr>
            <w:noProof w:val="0"/>
            <w:webHidden/>
            <w:lang w:val="en-GB"/>
          </w:rPr>
          <w:tab/>
        </w:r>
        <w:r w:rsidR="000E60F6">
          <w:rPr>
            <w:noProof w:val="0"/>
            <w:webHidden/>
            <w:lang w:val="en-GB"/>
          </w:rPr>
          <w:t>29</w:t>
        </w:r>
      </w:hyperlink>
    </w:p>
    <w:p w14:paraId="3278D0D7" w14:textId="49AF7D8D" w:rsidR="00F60254" w:rsidRPr="008938D2" w:rsidRDefault="004F3B48" w:rsidP="00F60254">
      <w:pPr>
        <w:pStyle w:val="TOC2"/>
        <w:rPr>
          <w:rFonts w:eastAsiaTheme="minorEastAsia" w:cstheme="minorBidi"/>
          <w:bCs w:val="0"/>
          <w:iCs w:val="0"/>
          <w:noProof w:val="0"/>
          <w:sz w:val="22"/>
          <w:szCs w:val="22"/>
          <w:lang w:val="en-GB" w:eastAsia="hr-HR"/>
        </w:rPr>
      </w:pPr>
      <w:hyperlink w:anchor="_Toc508032999" w:history="1">
        <w:r w:rsidR="00F60254" w:rsidRPr="008938D2">
          <w:rPr>
            <w:rStyle w:val="Hyperlink"/>
            <w:noProof w:val="0"/>
            <w:lang w:val="en-GB"/>
          </w:rPr>
          <w:t>COMPLIANCE MONITORING FUNCTION</w:t>
        </w:r>
        <w:r w:rsidR="00F60254" w:rsidRPr="008938D2">
          <w:rPr>
            <w:noProof w:val="0"/>
            <w:webHidden/>
            <w:lang w:val="en-GB"/>
          </w:rPr>
          <w:tab/>
        </w:r>
        <w:r w:rsidR="000E60F6">
          <w:rPr>
            <w:noProof w:val="0"/>
            <w:webHidden/>
            <w:lang w:val="en-GB"/>
          </w:rPr>
          <w:t>29</w:t>
        </w:r>
      </w:hyperlink>
    </w:p>
    <w:p w14:paraId="5FF08AB7" w14:textId="2E5CAFC1" w:rsidR="00F60254" w:rsidRPr="008938D2" w:rsidRDefault="004F3B48" w:rsidP="00F60254">
      <w:pPr>
        <w:pStyle w:val="TOC2"/>
        <w:rPr>
          <w:rFonts w:eastAsiaTheme="minorEastAsia" w:cstheme="minorBidi"/>
          <w:bCs w:val="0"/>
          <w:iCs w:val="0"/>
          <w:noProof w:val="0"/>
          <w:sz w:val="22"/>
          <w:szCs w:val="22"/>
          <w:lang w:val="en-GB" w:eastAsia="hr-HR"/>
        </w:rPr>
      </w:pPr>
      <w:hyperlink w:anchor="_Toc508033000" w:history="1">
        <w:r w:rsidR="00F60254" w:rsidRPr="008938D2">
          <w:rPr>
            <w:rStyle w:val="Hyperlink"/>
            <w:noProof w:val="0"/>
            <w:lang w:val="en-GB"/>
          </w:rPr>
          <w:t>HUMAN RESOURCES</w:t>
        </w:r>
        <w:r w:rsidR="00F60254" w:rsidRPr="008938D2">
          <w:rPr>
            <w:noProof w:val="0"/>
            <w:webHidden/>
            <w:lang w:val="en-GB"/>
          </w:rPr>
          <w:tab/>
        </w:r>
        <w:r w:rsidR="000E60F6">
          <w:rPr>
            <w:noProof w:val="0"/>
            <w:webHidden/>
            <w:lang w:val="en-GB"/>
          </w:rPr>
          <w:t>29</w:t>
        </w:r>
      </w:hyperlink>
    </w:p>
    <w:p w14:paraId="2A067AAE" w14:textId="0EE83918" w:rsidR="00F60254" w:rsidRPr="008938D2" w:rsidRDefault="004F3B48" w:rsidP="00F60254">
      <w:pPr>
        <w:pStyle w:val="TOC2"/>
        <w:rPr>
          <w:rFonts w:eastAsiaTheme="minorEastAsia" w:cstheme="minorBidi"/>
          <w:bCs w:val="0"/>
          <w:iCs w:val="0"/>
          <w:noProof w:val="0"/>
          <w:sz w:val="22"/>
          <w:szCs w:val="22"/>
          <w:lang w:val="en-GB" w:eastAsia="hr-HR"/>
        </w:rPr>
      </w:pPr>
      <w:hyperlink w:anchor="_Toc508033001" w:history="1">
        <w:r w:rsidR="00F60254" w:rsidRPr="008938D2">
          <w:rPr>
            <w:rStyle w:val="Hyperlink"/>
            <w:noProof w:val="0"/>
            <w:lang w:val="en-GB"/>
          </w:rPr>
          <w:t>OTHER ACTIVITIES</w:t>
        </w:r>
        <w:r w:rsidR="00F60254" w:rsidRPr="008938D2">
          <w:rPr>
            <w:noProof w:val="0"/>
            <w:webHidden/>
            <w:lang w:val="en-GB"/>
          </w:rPr>
          <w:tab/>
        </w:r>
        <w:r w:rsidR="000E60F6">
          <w:rPr>
            <w:noProof w:val="0"/>
            <w:webHidden/>
            <w:lang w:val="en-GB"/>
          </w:rPr>
          <w:t>31</w:t>
        </w:r>
      </w:hyperlink>
    </w:p>
    <w:p w14:paraId="559D23C6" w14:textId="0BE2081C" w:rsidR="00F60254" w:rsidRPr="008938D2" w:rsidRDefault="004F3B48" w:rsidP="00F60254">
      <w:pPr>
        <w:pStyle w:val="TOC1"/>
        <w:rPr>
          <w:rFonts w:asciiTheme="minorHAnsi" w:eastAsiaTheme="minorEastAsia" w:hAnsiTheme="minorHAnsi" w:cstheme="minorBidi"/>
          <w:b w:val="0"/>
          <w:noProof w:val="0"/>
          <w:sz w:val="22"/>
          <w:szCs w:val="22"/>
          <w:lang w:val="en-GB"/>
        </w:rPr>
      </w:pPr>
      <w:hyperlink w:anchor="_Toc508033002" w:history="1">
        <w:r w:rsidR="00F60254" w:rsidRPr="008938D2">
          <w:rPr>
            <w:rStyle w:val="Hyperlink"/>
            <w:rFonts w:cstheme="minorHAnsi"/>
            <w:noProof w:val="0"/>
            <w:lang w:val="en-GB"/>
          </w:rPr>
          <w:t>OPERATIONS OF HRVATSKO KREDITNO OSIGURANJE GROUP</w:t>
        </w:r>
        <w:r w:rsidR="00F60254" w:rsidRPr="008938D2">
          <w:rPr>
            <w:noProof w:val="0"/>
            <w:webHidden/>
            <w:lang w:val="en-GB"/>
          </w:rPr>
          <w:tab/>
        </w:r>
        <w:r w:rsidR="000E60F6">
          <w:rPr>
            <w:noProof w:val="0"/>
            <w:webHidden/>
            <w:lang w:val="en-GB"/>
          </w:rPr>
          <w:t>34</w:t>
        </w:r>
      </w:hyperlink>
    </w:p>
    <w:p w14:paraId="08725679" w14:textId="21700AE8" w:rsidR="00F60254" w:rsidRPr="008938D2" w:rsidRDefault="004F3B48" w:rsidP="00F60254">
      <w:pPr>
        <w:pStyle w:val="TOC2"/>
        <w:rPr>
          <w:rFonts w:eastAsiaTheme="minorEastAsia" w:cstheme="minorBidi"/>
          <w:bCs w:val="0"/>
          <w:iCs w:val="0"/>
          <w:noProof w:val="0"/>
          <w:sz w:val="22"/>
          <w:szCs w:val="22"/>
          <w:lang w:val="en-GB" w:eastAsia="hr-HR"/>
        </w:rPr>
      </w:pPr>
      <w:hyperlink w:anchor="_Toc508033003" w:history="1">
        <w:r w:rsidR="00F60254" w:rsidRPr="008938D2">
          <w:rPr>
            <w:rStyle w:val="Hyperlink"/>
            <w:noProof w:val="0"/>
            <w:lang w:val="en-GB"/>
          </w:rPr>
          <w:t>HRVATSKO KREDITNO OSIGURANJE D.D. and POSLOVNI INFO SERVIS D.O.O.</w:t>
        </w:r>
        <w:r w:rsidR="00F60254" w:rsidRPr="008938D2">
          <w:rPr>
            <w:noProof w:val="0"/>
            <w:webHidden/>
            <w:lang w:val="en-GB"/>
          </w:rPr>
          <w:tab/>
        </w:r>
        <w:r w:rsidR="000E60F6">
          <w:rPr>
            <w:noProof w:val="0"/>
            <w:webHidden/>
            <w:lang w:val="en-GB"/>
          </w:rPr>
          <w:t>34</w:t>
        </w:r>
      </w:hyperlink>
    </w:p>
    <w:p w14:paraId="256C16E2" w14:textId="777161DE" w:rsidR="00F60254" w:rsidRPr="008938D2" w:rsidRDefault="004F3B48" w:rsidP="00F60254">
      <w:pPr>
        <w:pStyle w:val="TOC1"/>
        <w:rPr>
          <w:rFonts w:asciiTheme="minorHAnsi" w:eastAsiaTheme="minorEastAsia" w:hAnsiTheme="minorHAnsi" w:cstheme="minorBidi"/>
          <w:b w:val="0"/>
          <w:noProof w:val="0"/>
          <w:sz w:val="22"/>
          <w:szCs w:val="22"/>
          <w:lang w:val="en-GB"/>
        </w:rPr>
      </w:pPr>
      <w:hyperlink w:anchor="_Toc508033004" w:history="1">
        <w:r w:rsidR="00F60254" w:rsidRPr="00A04CA9">
          <w:rPr>
            <w:rStyle w:val="Hyperlink"/>
            <w:rFonts w:eastAsia="Calibri"/>
            <w:noProof w:val="0"/>
            <w:lang w:val="en-GB"/>
          </w:rPr>
          <w:t xml:space="preserve">OVERVIEW </w:t>
        </w:r>
        <w:r w:rsidR="00F60254" w:rsidRPr="008938D2">
          <w:rPr>
            <w:rStyle w:val="Hyperlink"/>
            <w:rFonts w:eastAsia="Calibri"/>
            <w:noProof w:val="0"/>
            <w:lang w:val="en-GB"/>
          </w:rPr>
          <w:t xml:space="preserve">OF FINANCIAL </w:t>
        </w:r>
        <w:r w:rsidR="00F60254">
          <w:rPr>
            <w:rStyle w:val="Hyperlink"/>
            <w:rFonts w:eastAsia="Calibri"/>
            <w:noProof w:val="0"/>
            <w:lang w:val="en-GB"/>
          </w:rPr>
          <w:t>OPERATIONS</w:t>
        </w:r>
        <w:r w:rsidR="00F60254" w:rsidRPr="008938D2">
          <w:rPr>
            <w:rStyle w:val="Hyperlink"/>
            <w:rFonts w:eastAsia="Calibri"/>
            <w:noProof w:val="0"/>
            <w:lang w:val="en-GB"/>
          </w:rPr>
          <w:t xml:space="preserve"> OF HBOR</w:t>
        </w:r>
        <w:r w:rsidR="00F55E1D">
          <w:rPr>
            <w:rStyle w:val="Hyperlink"/>
            <w:rFonts w:eastAsia="Calibri"/>
            <w:noProof w:val="0"/>
            <w:lang w:val="en-GB"/>
          </w:rPr>
          <w:t xml:space="preserve"> GROUP</w:t>
        </w:r>
        <w:r w:rsidR="00F60254" w:rsidRPr="008938D2">
          <w:rPr>
            <w:noProof w:val="0"/>
            <w:webHidden/>
            <w:lang w:val="en-GB"/>
          </w:rPr>
          <w:tab/>
        </w:r>
        <w:r w:rsidR="000E60F6">
          <w:rPr>
            <w:noProof w:val="0"/>
            <w:webHidden/>
            <w:lang w:val="en-GB"/>
          </w:rPr>
          <w:t>39</w:t>
        </w:r>
      </w:hyperlink>
    </w:p>
    <w:p w14:paraId="7E5648B6" w14:textId="3EB6950C" w:rsidR="00E201C4" w:rsidRPr="008938D2" w:rsidRDefault="00F60254" w:rsidP="00F60254">
      <w:pPr>
        <w:rPr>
          <w:lang w:val="en-GB" w:eastAsia="x-none"/>
        </w:rPr>
      </w:pPr>
      <w:r w:rsidRPr="008938D2">
        <w:rPr>
          <w:rStyle w:val="Hyperlink"/>
          <w:lang w:val="en-GB"/>
        </w:rPr>
        <w:fldChar w:fldCharType="end"/>
      </w:r>
    </w:p>
    <w:p w14:paraId="4F30798F" w14:textId="77777777" w:rsidR="00E201C4" w:rsidRPr="008938D2" w:rsidRDefault="00E201C4" w:rsidP="00E201C4">
      <w:pPr>
        <w:rPr>
          <w:lang w:val="en-GB" w:eastAsia="x-none"/>
        </w:rPr>
      </w:pPr>
      <w:r w:rsidRPr="008938D2">
        <w:rPr>
          <w:lang w:val="en-GB" w:eastAsia="x-none"/>
        </w:rPr>
        <w:br w:type="page"/>
      </w:r>
    </w:p>
    <w:p w14:paraId="11B43E24" w14:textId="77777777" w:rsidR="00E201C4" w:rsidRPr="008938D2"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lang w:val="en-GB" w:eastAsia="x-none"/>
        </w:rPr>
      </w:pPr>
      <w:bookmarkStart w:id="2" w:name="_Toc508032984"/>
      <w:r w:rsidRPr="008938D2">
        <w:rPr>
          <w:rFonts w:asciiTheme="minorHAnsi" w:hAnsiTheme="minorHAnsi" w:cstheme="minorHAnsi"/>
          <w:b/>
          <w:spacing w:val="-3"/>
          <w:lang w:val="en-GB" w:eastAsia="x-none"/>
        </w:rPr>
        <w:lastRenderedPageBreak/>
        <w:t>STATEMENT OF PERSONS RESPONSIBLE FOR THE PREPARATION OF</w:t>
      </w:r>
      <w:bookmarkEnd w:id="2"/>
      <w:r w:rsidRPr="008938D2">
        <w:rPr>
          <w:rFonts w:asciiTheme="minorHAnsi" w:hAnsiTheme="minorHAnsi" w:cstheme="minorHAnsi"/>
          <w:b/>
          <w:spacing w:val="-3"/>
          <w:lang w:val="en-GB" w:eastAsia="x-none"/>
        </w:rPr>
        <w:t xml:space="preserve"> THE ANNUAL REPORT</w:t>
      </w:r>
    </w:p>
    <w:p w14:paraId="4AC0A0BA" w14:textId="77777777" w:rsidR="00E201C4" w:rsidRPr="008938D2" w:rsidRDefault="00E201C4" w:rsidP="00E201C4">
      <w:pPr>
        <w:spacing w:before="120" w:after="120" w:line="23" w:lineRule="atLeast"/>
        <w:jc w:val="both"/>
        <w:rPr>
          <w:rFonts w:asciiTheme="minorHAnsi" w:hAnsiTheme="minorHAnsi" w:cstheme="minorHAnsi"/>
          <w:b/>
          <w:lang w:val="en-GB"/>
        </w:rPr>
      </w:pPr>
    </w:p>
    <w:p w14:paraId="5AE2DB82" w14:textId="77777777" w:rsidR="00E201C4" w:rsidRPr="008938D2" w:rsidRDefault="00E201C4" w:rsidP="00E201C4">
      <w:pPr>
        <w:spacing w:before="120" w:after="120" w:line="23" w:lineRule="atLeast"/>
        <w:jc w:val="both"/>
        <w:rPr>
          <w:rFonts w:asciiTheme="minorHAnsi" w:hAnsiTheme="minorHAnsi" w:cstheme="minorHAnsi"/>
          <w:b/>
          <w:lang w:val="en-GB"/>
        </w:rPr>
      </w:pPr>
    </w:p>
    <w:p w14:paraId="4C0BDF32"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To the best of our knowledge the 2017 Annual Report 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 </w:t>
      </w:r>
    </w:p>
    <w:p w14:paraId="7E7E5A40" w14:textId="77777777" w:rsidR="00E201C4" w:rsidRPr="008938D2" w:rsidRDefault="00E201C4" w:rsidP="00E201C4">
      <w:pPr>
        <w:spacing w:before="120" w:after="120" w:line="23" w:lineRule="atLeast"/>
        <w:rPr>
          <w:rFonts w:asciiTheme="minorHAnsi" w:hAnsiTheme="minorHAnsi" w:cstheme="minorHAnsi"/>
          <w:lang w:val="en-GB"/>
        </w:rPr>
      </w:pPr>
    </w:p>
    <w:p w14:paraId="50594854" w14:textId="77777777" w:rsidR="00E201C4" w:rsidRPr="008938D2" w:rsidRDefault="00E201C4" w:rsidP="00E201C4">
      <w:pPr>
        <w:tabs>
          <w:tab w:val="left" w:pos="8625"/>
        </w:tabs>
        <w:spacing w:before="120" w:after="120" w:line="23" w:lineRule="atLeast"/>
        <w:rPr>
          <w:rFonts w:asciiTheme="minorHAnsi" w:hAnsiTheme="minorHAnsi" w:cstheme="minorHAnsi"/>
          <w:lang w:val="en-GB"/>
        </w:rPr>
      </w:pPr>
      <w:r w:rsidRPr="008938D2">
        <w:rPr>
          <w:rFonts w:asciiTheme="minorHAnsi" w:hAnsiTheme="minorHAnsi" w:cstheme="minorHAnsi"/>
          <w:lang w:val="en-GB"/>
        </w:rPr>
        <w:tab/>
      </w:r>
    </w:p>
    <w:p w14:paraId="0C389AC1" w14:textId="77777777" w:rsidR="00E201C4" w:rsidRPr="008938D2" w:rsidRDefault="00E201C4" w:rsidP="00E201C4">
      <w:pPr>
        <w:spacing w:before="120" w:after="120" w:line="23" w:lineRule="atLeast"/>
        <w:rPr>
          <w:rFonts w:asciiTheme="minorHAnsi" w:hAnsiTheme="minorHAnsi" w:cstheme="minorHAnsi"/>
          <w:lang w:val="en-GB"/>
        </w:rPr>
      </w:pPr>
      <w:r w:rsidRPr="008938D2">
        <w:rPr>
          <w:rFonts w:ascii="Calibri" w:hAnsi="Calibri" w:cs="Calibri"/>
          <w:lang w:val="en-GB"/>
        </w:rPr>
        <w:t>President of the Management Board</w:t>
      </w:r>
      <w:r w:rsidRPr="008938D2">
        <w:rPr>
          <w:rFonts w:asciiTheme="minorHAnsi" w:hAnsiTheme="minorHAnsi" w:cstheme="minorHAnsi"/>
          <w:lang w:val="en-GB"/>
        </w:rPr>
        <w:tab/>
      </w:r>
      <w:r w:rsidRPr="008938D2">
        <w:rPr>
          <w:rFonts w:asciiTheme="minorHAnsi" w:hAnsiTheme="minorHAnsi" w:cstheme="minorHAnsi"/>
          <w:lang w:val="en-GB"/>
        </w:rPr>
        <w:tab/>
      </w:r>
      <w:r w:rsidRPr="008938D2">
        <w:rPr>
          <w:rFonts w:asciiTheme="minorHAnsi" w:hAnsiTheme="minorHAnsi" w:cstheme="minorHAnsi"/>
          <w:lang w:val="en-GB"/>
        </w:rPr>
        <w:tab/>
      </w:r>
      <w:r w:rsidRPr="008938D2">
        <w:rPr>
          <w:rFonts w:ascii="Calibri" w:hAnsi="Calibri" w:cs="Calibri"/>
          <w:lang w:val="en-GB"/>
        </w:rPr>
        <w:t>Member of the Management Board</w:t>
      </w:r>
    </w:p>
    <w:p w14:paraId="7295A897" w14:textId="77777777" w:rsidR="00E201C4" w:rsidRPr="008938D2" w:rsidRDefault="00E201C4" w:rsidP="00E201C4">
      <w:pPr>
        <w:spacing w:before="120" w:after="120" w:line="23" w:lineRule="atLeast"/>
        <w:rPr>
          <w:rFonts w:asciiTheme="minorHAnsi" w:hAnsiTheme="minorHAnsi" w:cstheme="minorHAnsi"/>
          <w:lang w:val="en-GB"/>
        </w:rPr>
      </w:pPr>
    </w:p>
    <w:p w14:paraId="727197D2" w14:textId="77777777" w:rsidR="00E201C4" w:rsidRPr="008938D2" w:rsidRDefault="00E201C4" w:rsidP="00E201C4">
      <w:pPr>
        <w:spacing w:before="120" w:after="120" w:line="23" w:lineRule="atLeast"/>
        <w:ind w:firstLine="680"/>
        <w:rPr>
          <w:rFonts w:asciiTheme="minorHAnsi" w:hAnsiTheme="minorHAnsi" w:cstheme="minorHAnsi"/>
          <w:lang w:val="en-GB"/>
        </w:rPr>
      </w:pPr>
      <w:r w:rsidRPr="008938D2">
        <w:rPr>
          <w:rFonts w:ascii="Calibri" w:hAnsi="Calibri" w:cs="Calibri"/>
          <w:lang w:val="en-GB"/>
        </w:rPr>
        <w:t xml:space="preserve">Tamara Perko, MSc </w:t>
      </w:r>
      <w:r w:rsidRPr="008938D2">
        <w:rPr>
          <w:rFonts w:ascii="Calibri" w:hAnsi="Calibri" w:cs="Calibri"/>
          <w:lang w:val="en-GB"/>
        </w:rPr>
        <w:tab/>
      </w:r>
      <w:r w:rsidRPr="008938D2">
        <w:rPr>
          <w:rFonts w:asciiTheme="minorHAnsi" w:hAnsiTheme="minorHAnsi" w:cstheme="minorHAnsi"/>
          <w:lang w:val="en-GB"/>
        </w:rPr>
        <w:tab/>
      </w:r>
      <w:r w:rsidRPr="008938D2">
        <w:rPr>
          <w:rFonts w:asciiTheme="minorHAnsi" w:hAnsiTheme="minorHAnsi" w:cstheme="minorHAnsi"/>
          <w:lang w:val="en-GB"/>
        </w:rPr>
        <w:tab/>
      </w:r>
      <w:r w:rsidRPr="008938D2">
        <w:rPr>
          <w:rFonts w:asciiTheme="minorHAnsi" w:hAnsiTheme="minorHAnsi" w:cstheme="minorHAnsi"/>
          <w:lang w:val="en-GB"/>
        </w:rPr>
        <w:tab/>
      </w:r>
      <w:r w:rsidRPr="008938D2">
        <w:rPr>
          <w:rFonts w:asciiTheme="minorHAnsi" w:hAnsiTheme="minorHAnsi" w:cstheme="minorHAnsi"/>
          <w:lang w:val="en-GB"/>
        </w:rPr>
        <w:tab/>
      </w:r>
      <w:r w:rsidRPr="008938D2">
        <w:rPr>
          <w:rFonts w:asciiTheme="minorHAnsi" w:hAnsiTheme="minorHAnsi" w:cstheme="minorHAnsi"/>
          <w:lang w:val="en-GB"/>
        </w:rPr>
        <w:tab/>
        <w:t xml:space="preserve">Hrvoje Čuvalo, MSc </w:t>
      </w:r>
    </w:p>
    <w:p w14:paraId="0ADA53F2" w14:textId="77777777" w:rsidR="00E201C4" w:rsidRPr="008938D2" w:rsidRDefault="00E201C4" w:rsidP="00E201C4">
      <w:pPr>
        <w:spacing w:before="120" w:after="120" w:line="23" w:lineRule="atLeast"/>
        <w:rPr>
          <w:rFonts w:asciiTheme="minorHAnsi" w:hAnsiTheme="minorHAnsi" w:cstheme="minorHAnsi"/>
          <w:lang w:val="en-GB"/>
        </w:rPr>
      </w:pPr>
    </w:p>
    <w:p w14:paraId="74D319BE" w14:textId="77777777" w:rsidR="00E201C4" w:rsidRPr="008938D2" w:rsidRDefault="00E201C4" w:rsidP="00E201C4">
      <w:pPr>
        <w:spacing w:before="120" w:after="120" w:line="23" w:lineRule="atLeast"/>
        <w:rPr>
          <w:rFonts w:asciiTheme="minorHAnsi" w:hAnsiTheme="minorHAnsi" w:cstheme="minorHAnsi"/>
          <w:lang w:val="en-GB"/>
        </w:rPr>
      </w:pPr>
    </w:p>
    <w:p w14:paraId="618F7C04" w14:textId="75E05DD9" w:rsidR="00E201C4" w:rsidRPr="008938D2" w:rsidRDefault="00E201C4" w:rsidP="00E201C4">
      <w:pPr>
        <w:spacing w:before="120" w:after="120" w:line="23" w:lineRule="atLeast"/>
        <w:rPr>
          <w:rFonts w:asciiTheme="minorHAnsi" w:hAnsiTheme="minorHAnsi" w:cstheme="minorHAnsi"/>
          <w:lang w:val="en-GB"/>
        </w:rPr>
      </w:pPr>
      <w:r w:rsidRPr="008938D2">
        <w:rPr>
          <w:rFonts w:asciiTheme="minorHAnsi" w:hAnsiTheme="minorHAnsi" w:cstheme="minorHAnsi"/>
          <w:lang w:val="en-GB"/>
        </w:rPr>
        <w:t xml:space="preserve">Zagreb, </w:t>
      </w:r>
      <w:r w:rsidR="001E1C6E">
        <w:rPr>
          <w:rFonts w:asciiTheme="minorHAnsi" w:hAnsiTheme="minorHAnsi" w:cstheme="minorHAnsi"/>
          <w:lang w:val="en-GB"/>
        </w:rPr>
        <w:t xml:space="preserve">19 </w:t>
      </w:r>
      <w:r>
        <w:rPr>
          <w:rFonts w:asciiTheme="minorHAnsi" w:hAnsiTheme="minorHAnsi" w:cstheme="minorHAnsi"/>
          <w:lang w:val="en-GB"/>
        </w:rPr>
        <w:t xml:space="preserve">March </w:t>
      </w:r>
      <w:r w:rsidRPr="008938D2">
        <w:rPr>
          <w:rFonts w:asciiTheme="minorHAnsi" w:hAnsiTheme="minorHAnsi" w:cstheme="minorHAnsi"/>
          <w:lang w:val="en-GB"/>
        </w:rPr>
        <w:t>2018</w:t>
      </w:r>
    </w:p>
    <w:p w14:paraId="5895982B" w14:textId="77777777" w:rsidR="00E201C4" w:rsidRPr="008938D2" w:rsidRDefault="00E201C4" w:rsidP="00E201C4">
      <w:pPr>
        <w:rPr>
          <w:rFonts w:asciiTheme="minorHAnsi" w:hAnsiTheme="minorHAnsi" w:cstheme="minorHAnsi"/>
          <w:lang w:val="en-GB"/>
        </w:rPr>
      </w:pPr>
      <w:r w:rsidRPr="008938D2">
        <w:rPr>
          <w:rFonts w:asciiTheme="minorHAnsi" w:hAnsiTheme="minorHAnsi" w:cstheme="minorHAnsi"/>
          <w:lang w:val="en-GB"/>
        </w:rPr>
        <w:br w:type="page"/>
      </w:r>
    </w:p>
    <w:p w14:paraId="7DFB86FA" w14:textId="77777777" w:rsidR="00E201C4" w:rsidRPr="008938D2" w:rsidDel="003A05C9"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lang w:val="en-GB" w:eastAsia="x-none"/>
        </w:rPr>
      </w:pPr>
      <w:bookmarkStart w:id="3" w:name="_Toc508032985"/>
      <w:bookmarkStart w:id="4" w:name="_Toc255898363"/>
      <w:r w:rsidRPr="008938D2">
        <w:rPr>
          <w:rFonts w:asciiTheme="minorHAnsi" w:hAnsiTheme="minorHAnsi" w:cstheme="minorHAnsi"/>
          <w:b/>
          <w:spacing w:val="-3"/>
          <w:lang w:val="en-GB" w:eastAsia="x-none"/>
        </w:rPr>
        <w:lastRenderedPageBreak/>
        <w:t>MANAGEMENT REPORT FOR</w:t>
      </w:r>
      <w:r w:rsidRPr="008938D2" w:rsidDel="003A05C9">
        <w:rPr>
          <w:rFonts w:asciiTheme="minorHAnsi" w:hAnsiTheme="minorHAnsi" w:cstheme="minorHAnsi"/>
          <w:b/>
          <w:spacing w:val="-3"/>
          <w:lang w:val="en-GB" w:eastAsia="x-none"/>
        </w:rPr>
        <w:t xml:space="preserve"> 201</w:t>
      </w:r>
      <w:r w:rsidRPr="008938D2">
        <w:rPr>
          <w:rFonts w:asciiTheme="minorHAnsi" w:hAnsiTheme="minorHAnsi" w:cstheme="minorHAnsi"/>
          <w:b/>
          <w:spacing w:val="-3"/>
          <w:lang w:val="en-GB" w:eastAsia="x-none"/>
        </w:rPr>
        <w:t>7</w:t>
      </w:r>
      <w:bookmarkEnd w:id="3"/>
    </w:p>
    <w:p w14:paraId="35763176" w14:textId="77777777" w:rsidR="00E201C4" w:rsidRPr="008938D2" w:rsidRDefault="00E201C4" w:rsidP="00E201C4">
      <w:pPr>
        <w:spacing w:before="120" w:after="120" w:line="23" w:lineRule="atLeast"/>
        <w:rPr>
          <w:rFonts w:asciiTheme="minorHAnsi" w:hAnsiTheme="minorHAnsi" w:cstheme="minorHAnsi"/>
          <w:lang w:val="en-GB" w:eastAsia="x-none"/>
        </w:rPr>
      </w:pPr>
    </w:p>
    <w:bookmarkEnd w:id="4"/>
    <w:p w14:paraId="12545376"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Calibri"/>
          <w:lang w:val="en-GB"/>
        </w:rPr>
        <w:t xml:space="preserve">The Annual Report includes the summary of financial information, description of operations and audited Annual Financial Statements with the Independent auditor’s report for the year ended 31 December </w:t>
      </w:r>
      <w:r w:rsidRPr="008938D2">
        <w:rPr>
          <w:rFonts w:asciiTheme="minorHAnsi" w:hAnsiTheme="minorHAnsi" w:cstheme="minorHAnsi"/>
          <w:lang w:val="en-GB"/>
        </w:rPr>
        <w:t xml:space="preserve">2017. </w:t>
      </w:r>
      <w:r w:rsidRPr="008938D2">
        <w:rPr>
          <w:rFonts w:ascii="Calibri" w:hAnsi="Calibri" w:cs="Calibri"/>
          <w:lang w:val="en-GB"/>
        </w:rPr>
        <w:t>Revised Financial Statements are shown for the Croatian Bank for Reconstruction and Development Group and the Croatian Bank for Reconstruction and Development</w:t>
      </w:r>
      <w:r w:rsidRPr="008938D2">
        <w:rPr>
          <w:rFonts w:asciiTheme="minorHAnsi" w:hAnsiTheme="minorHAnsi" w:cstheme="minorHAnsi"/>
          <w:lang w:val="en-GB"/>
        </w:rPr>
        <w:t xml:space="preserve">. </w:t>
      </w:r>
    </w:p>
    <w:p w14:paraId="4812964E" w14:textId="77777777" w:rsidR="00E201C4" w:rsidRPr="008938D2" w:rsidRDefault="00E201C4" w:rsidP="00E201C4">
      <w:pPr>
        <w:spacing w:before="120" w:after="120" w:line="23" w:lineRule="atLeast"/>
        <w:jc w:val="both"/>
        <w:rPr>
          <w:rFonts w:asciiTheme="minorHAnsi" w:hAnsiTheme="minorHAnsi" w:cstheme="minorHAnsi"/>
          <w:b/>
          <w:lang w:val="en-GB"/>
        </w:rPr>
      </w:pPr>
    </w:p>
    <w:p w14:paraId="0C1D1045" w14:textId="77777777" w:rsidR="00E201C4" w:rsidRPr="008938D2" w:rsidRDefault="00E201C4" w:rsidP="00E201C4">
      <w:pPr>
        <w:spacing w:line="276" w:lineRule="auto"/>
        <w:rPr>
          <w:rFonts w:ascii="Calibri" w:hAnsi="Calibri" w:cs="Calibri"/>
          <w:b/>
          <w:lang w:val="en-GB"/>
        </w:rPr>
      </w:pPr>
      <w:r w:rsidRPr="008938D2">
        <w:rPr>
          <w:rFonts w:ascii="Calibri" w:hAnsi="Calibri" w:cs="Calibri"/>
          <w:b/>
          <w:lang w:val="en-GB"/>
        </w:rPr>
        <w:t>Legal status</w:t>
      </w:r>
    </w:p>
    <w:p w14:paraId="5205EA0D" w14:textId="77777777" w:rsidR="00E201C4" w:rsidRPr="008938D2" w:rsidRDefault="00E201C4" w:rsidP="00E201C4">
      <w:pPr>
        <w:spacing w:before="120" w:after="120" w:line="23" w:lineRule="atLeast"/>
        <w:jc w:val="both"/>
        <w:rPr>
          <w:rFonts w:ascii="Calibri" w:hAnsi="Calibri" w:cs="Calibri"/>
          <w:lang w:val="en-GB"/>
        </w:rPr>
      </w:pPr>
      <w:r w:rsidRPr="008938D2">
        <w:rPr>
          <w:rFonts w:ascii="Calibri" w:hAnsi="Calibri" w:cs="Calibri"/>
          <w:lang w:val="en-GB"/>
        </w:rPr>
        <w:t>The Annual Report includes the annual financial statements prepared in accordance with the International Financial Reporting Standards and the Accounting Act and audited in accordance with the International Standards on Auditing</w:t>
      </w:r>
      <w:r w:rsidRPr="008938D2">
        <w:rPr>
          <w:rFonts w:asciiTheme="minorHAnsi" w:hAnsiTheme="minorHAnsi" w:cstheme="minorHAnsi"/>
          <w:lang w:val="en-GB"/>
        </w:rPr>
        <w:t xml:space="preserve">. </w:t>
      </w:r>
      <w:r w:rsidRPr="008938D2">
        <w:rPr>
          <w:rFonts w:ascii="Calibri" w:hAnsi="Calibri" w:cs="Calibri"/>
          <w:lang w:val="en-GB"/>
        </w:rPr>
        <w:t>The compliance of the Annual Report with the Annual Financial Statements has been confirmed by auditors, pursuant to Article 17 of the Accounting Act.</w:t>
      </w:r>
    </w:p>
    <w:p w14:paraId="47F0DD66" w14:textId="77777777" w:rsidR="00E201C4" w:rsidRPr="008938D2" w:rsidRDefault="00E201C4" w:rsidP="00E201C4">
      <w:pPr>
        <w:spacing w:before="120" w:after="120" w:line="23" w:lineRule="atLeast"/>
        <w:jc w:val="both"/>
        <w:rPr>
          <w:rFonts w:asciiTheme="minorHAnsi" w:hAnsiTheme="minorHAnsi" w:cstheme="minorHAnsi"/>
          <w:lang w:val="en-GB"/>
        </w:rPr>
      </w:pPr>
    </w:p>
    <w:p w14:paraId="7E6A6260" w14:textId="77777777" w:rsidR="00E201C4" w:rsidRPr="008938D2" w:rsidRDefault="00E201C4" w:rsidP="00E201C4">
      <w:pPr>
        <w:spacing w:before="120" w:after="120" w:line="23" w:lineRule="atLeast"/>
        <w:rPr>
          <w:rFonts w:asciiTheme="minorHAnsi" w:hAnsiTheme="minorHAnsi" w:cstheme="minorHAnsi"/>
          <w:b/>
          <w:lang w:val="en-GB"/>
        </w:rPr>
      </w:pPr>
      <w:r w:rsidRPr="008938D2">
        <w:rPr>
          <w:rFonts w:ascii="Calibri" w:hAnsi="Calibri" w:cs="Calibri"/>
          <w:b/>
          <w:lang w:val="en-GB"/>
        </w:rPr>
        <w:t>Establishment</w:t>
      </w:r>
    </w:p>
    <w:p w14:paraId="524CF249"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Hrvatska banka za obnovu i razvitak </w:t>
      </w:r>
      <w:r w:rsidRPr="008938D2">
        <w:rPr>
          <w:rFonts w:ascii="Calibri" w:hAnsi="Calibri" w:cs="Calibri"/>
          <w:lang w:val="en-GB"/>
        </w:rPr>
        <w:t>was established on 12 June 1992 by the Act on Hrvatska kreditna banka za obnovu  (HKBO). The Bank was renamed Hrvatska banka za obnovu i razvitak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Act on the Croatian Bank for Reconstruction and Development, whereby the Supervisory Board of HBOR was amended and increased by one member – the Minister of Regional Development and EU Funds, and now consists of ten members</w:t>
      </w:r>
      <w:r w:rsidRPr="008938D2">
        <w:rPr>
          <w:rFonts w:asciiTheme="minorHAnsi" w:hAnsiTheme="minorHAnsi" w:cstheme="minorHAnsi"/>
          <w:lang w:val="en-GB"/>
        </w:rPr>
        <w:t xml:space="preserve">. </w:t>
      </w:r>
    </w:p>
    <w:p w14:paraId="6CF7CCA2" w14:textId="77777777" w:rsidR="00E201C4" w:rsidRPr="008938D2" w:rsidRDefault="00E201C4" w:rsidP="00E201C4">
      <w:pPr>
        <w:spacing w:before="120" w:after="120" w:line="23" w:lineRule="atLeast"/>
        <w:rPr>
          <w:rFonts w:asciiTheme="minorHAnsi" w:eastAsia="Arial Unicode MS" w:hAnsiTheme="minorHAnsi" w:cstheme="minorHAnsi"/>
          <w:b/>
          <w:lang w:val="en-GB"/>
        </w:rPr>
      </w:pPr>
    </w:p>
    <w:p w14:paraId="79725530" w14:textId="77777777" w:rsidR="00E201C4" w:rsidRPr="008938D2" w:rsidRDefault="00E201C4" w:rsidP="00E201C4">
      <w:pPr>
        <w:spacing w:line="276" w:lineRule="auto"/>
        <w:rPr>
          <w:rFonts w:ascii="Calibri" w:eastAsia="Arial Unicode MS" w:hAnsi="Calibri" w:cs="Calibri"/>
          <w:b/>
          <w:lang w:val="en-GB"/>
        </w:rPr>
      </w:pPr>
      <w:r w:rsidRPr="008938D2">
        <w:rPr>
          <w:rFonts w:ascii="Calibri" w:eastAsia="Arial Unicode MS" w:hAnsi="Calibri" w:cs="Calibri"/>
          <w:b/>
          <w:lang w:val="en-GB"/>
        </w:rPr>
        <w:t>Hrvatska banka za obnovu i razvitak Group</w:t>
      </w:r>
    </w:p>
    <w:p w14:paraId="323B19D6"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Hrvatska banka za obnovu i razvitak (HBOR) </w:t>
      </w:r>
      <w:r w:rsidRPr="008938D2">
        <w:rPr>
          <w:rFonts w:ascii="Calibri" w:hAnsi="Calibri" w:cs="Calibri"/>
          <w:lang w:val="en-GB"/>
        </w:rPr>
        <w:t xml:space="preserve">is the parent company of the HBOR group that was formed in 2010. The Group consists of the parent company, Hrvatsko kreditno osiguranje d.d. </w:t>
      </w:r>
      <w:r w:rsidRPr="008938D2">
        <w:rPr>
          <w:rFonts w:asciiTheme="minorHAnsi" w:hAnsiTheme="minorHAnsi" w:cstheme="minorHAnsi"/>
          <w:lang w:val="en-GB"/>
        </w:rPr>
        <w:t xml:space="preserve">(HKO) and Poslovni info servis d.o.o. (PIS). </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407"/>
        <w:gridCol w:w="1709"/>
        <w:gridCol w:w="1899"/>
        <w:gridCol w:w="1469"/>
        <w:gridCol w:w="2998"/>
      </w:tblGrid>
      <w:tr w:rsidR="00E201C4" w:rsidRPr="008938D2" w14:paraId="621F6C12" w14:textId="77777777" w:rsidTr="00E201C4">
        <w:trPr>
          <w:trHeight w:val="832"/>
          <w:jc w:val="center"/>
        </w:trPr>
        <w:tc>
          <w:tcPr>
            <w:tcW w:w="1454" w:type="dxa"/>
            <w:shd w:val="clear" w:color="auto" w:fill="auto"/>
            <w:vAlign w:val="center"/>
          </w:tcPr>
          <w:p w14:paraId="205AE2E9" w14:textId="77777777" w:rsidR="00E201C4" w:rsidRPr="008938D2" w:rsidRDefault="00E201C4" w:rsidP="00E201C4">
            <w:pPr>
              <w:spacing w:before="120" w:after="120" w:line="23" w:lineRule="atLeast"/>
              <w:rPr>
                <w:rFonts w:asciiTheme="minorHAnsi" w:eastAsia="SimSun" w:hAnsiTheme="minorHAnsi" w:cstheme="minorHAnsi"/>
                <w:b/>
                <w:bCs/>
                <w:sz w:val="22"/>
                <w:lang w:val="en-GB"/>
              </w:rPr>
            </w:pPr>
            <w:r w:rsidRPr="008938D2">
              <w:rPr>
                <w:rFonts w:asciiTheme="minorHAnsi" w:eastAsia="SimSun" w:hAnsiTheme="minorHAnsi" w:cstheme="minorHAnsi"/>
                <w:b/>
                <w:bCs/>
                <w:sz w:val="22"/>
                <w:lang w:val="en-GB"/>
              </w:rPr>
              <w:t>Name</w:t>
            </w:r>
          </w:p>
        </w:tc>
        <w:tc>
          <w:tcPr>
            <w:tcW w:w="1780" w:type="dxa"/>
            <w:shd w:val="clear" w:color="auto" w:fill="auto"/>
            <w:vAlign w:val="center"/>
          </w:tcPr>
          <w:p w14:paraId="59BFD903" w14:textId="77777777" w:rsidR="00E201C4" w:rsidRPr="008938D2" w:rsidRDefault="00E201C4" w:rsidP="00E201C4">
            <w:pPr>
              <w:spacing w:before="120" w:after="120" w:line="23" w:lineRule="atLeast"/>
              <w:jc w:val="right"/>
              <w:rPr>
                <w:rFonts w:asciiTheme="minorHAnsi" w:eastAsia="SimSun" w:hAnsiTheme="minorHAnsi" w:cstheme="minorHAnsi"/>
                <w:b/>
                <w:bCs/>
                <w:sz w:val="22"/>
                <w:lang w:val="en-GB"/>
              </w:rPr>
            </w:pPr>
            <w:r w:rsidRPr="008938D2">
              <w:rPr>
                <w:rFonts w:asciiTheme="minorHAnsi" w:eastAsia="SimSun" w:hAnsiTheme="minorHAnsi" w:cstheme="minorHAnsi"/>
                <w:b/>
                <w:bCs/>
                <w:sz w:val="22"/>
                <w:lang w:val="en-GB"/>
              </w:rPr>
              <w:t>Role within the group</w:t>
            </w:r>
          </w:p>
        </w:tc>
        <w:tc>
          <w:tcPr>
            <w:tcW w:w="2001" w:type="dxa"/>
            <w:shd w:val="clear" w:color="auto" w:fill="auto"/>
            <w:vAlign w:val="center"/>
          </w:tcPr>
          <w:p w14:paraId="2FF53629" w14:textId="77777777" w:rsidR="00E201C4" w:rsidRPr="008938D2" w:rsidRDefault="00E201C4" w:rsidP="00E201C4">
            <w:pPr>
              <w:spacing w:before="120" w:after="120" w:line="23" w:lineRule="atLeast"/>
              <w:jc w:val="right"/>
              <w:rPr>
                <w:rFonts w:asciiTheme="minorHAnsi" w:eastAsia="SimSun" w:hAnsiTheme="minorHAnsi" w:cstheme="minorHAnsi"/>
                <w:b/>
                <w:bCs/>
                <w:sz w:val="22"/>
                <w:lang w:val="en-GB"/>
              </w:rPr>
            </w:pPr>
            <w:r w:rsidRPr="008938D2">
              <w:rPr>
                <w:rFonts w:asciiTheme="minorHAnsi" w:eastAsia="SimSun" w:hAnsiTheme="minorHAnsi" w:cstheme="minorHAnsi"/>
                <w:b/>
                <w:bCs/>
                <w:sz w:val="22"/>
                <w:lang w:val="en-GB"/>
              </w:rPr>
              <w:t>% of participation</w:t>
            </w:r>
          </w:p>
        </w:tc>
        <w:tc>
          <w:tcPr>
            <w:tcW w:w="992" w:type="dxa"/>
            <w:shd w:val="clear" w:color="auto" w:fill="auto"/>
            <w:vAlign w:val="center"/>
          </w:tcPr>
          <w:p w14:paraId="6D2B9636" w14:textId="77777777" w:rsidR="00E201C4" w:rsidRPr="008938D2" w:rsidRDefault="00E201C4" w:rsidP="00E201C4">
            <w:pPr>
              <w:spacing w:before="120" w:after="120" w:line="23" w:lineRule="atLeast"/>
              <w:jc w:val="right"/>
              <w:rPr>
                <w:rFonts w:asciiTheme="minorHAnsi" w:eastAsia="SimSun" w:hAnsiTheme="minorHAnsi" w:cstheme="minorHAnsi"/>
                <w:b/>
                <w:bCs/>
                <w:sz w:val="22"/>
                <w:lang w:val="en-GB"/>
              </w:rPr>
            </w:pPr>
            <w:r w:rsidRPr="008938D2">
              <w:rPr>
                <w:rFonts w:asciiTheme="minorHAnsi" w:eastAsia="SimSun" w:hAnsiTheme="minorHAnsi" w:cstheme="minorHAnsi"/>
                <w:b/>
                <w:bCs/>
                <w:sz w:val="22"/>
                <w:lang w:val="en-GB"/>
              </w:rPr>
              <w:t>Headquarters</w:t>
            </w:r>
          </w:p>
        </w:tc>
        <w:tc>
          <w:tcPr>
            <w:tcW w:w="3255" w:type="dxa"/>
            <w:shd w:val="clear" w:color="auto" w:fill="auto"/>
            <w:vAlign w:val="center"/>
          </w:tcPr>
          <w:p w14:paraId="3C2E9538" w14:textId="77777777" w:rsidR="00E201C4" w:rsidRPr="008938D2" w:rsidRDefault="00E201C4" w:rsidP="00E201C4">
            <w:pPr>
              <w:spacing w:before="120" w:after="120" w:line="23" w:lineRule="atLeast"/>
              <w:jc w:val="right"/>
              <w:rPr>
                <w:rFonts w:asciiTheme="minorHAnsi" w:eastAsia="SimSun" w:hAnsiTheme="minorHAnsi" w:cstheme="minorHAnsi"/>
                <w:b/>
                <w:bCs/>
                <w:sz w:val="22"/>
                <w:lang w:val="en-GB"/>
              </w:rPr>
            </w:pPr>
            <w:r w:rsidRPr="008938D2">
              <w:rPr>
                <w:rFonts w:asciiTheme="minorHAnsi" w:eastAsia="SimSun" w:hAnsiTheme="minorHAnsi" w:cstheme="minorHAnsi"/>
                <w:b/>
                <w:bCs/>
                <w:sz w:val="22"/>
                <w:lang w:val="en-GB"/>
              </w:rPr>
              <w:t>Business activities</w:t>
            </w:r>
          </w:p>
        </w:tc>
      </w:tr>
      <w:tr w:rsidR="00E201C4" w:rsidRPr="008938D2" w14:paraId="57959E67" w14:textId="77777777" w:rsidTr="00E201C4">
        <w:trPr>
          <w:trHeight w:val="1274"/>
          <w:jc w:val="center"/>
        </w:trPr>
        <w:tc>
          <w:tcPr>
            <w:tcW w:w="1454" w:type="dxa"/>
            <w:shd w:val="clear" w:color="auto" w:fill="auto"/>
          </w:tcPr>
          <w:p w14:paraId="6A81C980" w14:textId="77777777" w:rsidR="00E201C4" w:rsidRPr="008938D2" w:rsidRDefault="004F3B48" w:rsidP="00E201C4">
            <w:pPr>
              <w:autoSpaceDE w:val="0"/>
              <w:autoSpaceDN w:val="0"/>
              <w:adjustRightInd w:val="0"/>
              <w:spacing w:before="120" w:after="120" w:line="23" w:lineRule="atLeast"/>
              <w:rPr>
                <w:rFonts w:asciiTheme="minorHAnsi" w:eastAsia="Calibri" w:hAnsiTheme="minorHAnsi" w:cstheme="minorHAnsi"/>
                <w:b/>
                <w:bCs/>
                <w:sz w:val="22"/>
                <w:lang w:val="en-GB"/>
              </w:rPr>
            </w:pPr>
            <w:hyperlink r:id="rId17" w:tgtFrame="_blank" w:history="1">
              <w:r w:rsidR="00E201C4" w:rsidRPr="008938D2">
                <w:rPr>
                  <w:rFonts w:asciiTheme="minorHAnsi" w:eastAsia="Calibri" w:hAnsiTheme="minorHAnsi" w:cstheme="minorHAnsi"/>
                  <w:b/>
                  <w:bCs/>
                  <w:sz w:val="22"/>
                  <w:lang w:val="en-GB"/>
                </w:rPr>
                <w:t>Hrvatsko kreditno osiguranje d.d.</w:t>
              </w:r>
            </w:hyperlink>
          </w:p>
        </w:tc>
        <w:tc>
          <w:tcPr>
            <w:tcW w:w="1780" w:type="dxa"/>
            <w:shd w:val="clear" w:color="auto" w:fill="auto"/>
          </w:tcPr>
          <w:p w14:paraId="101C20F9"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lang w:val="en-GB"/>
              </w:rPr>
            </w:pPr>
            <w:r w:rsidRPr="008938D2">
              <w:rPr>
                <w:rFonts w:asciiTheme="minorHAnsi" w:eastAsia="Calibri" w:hAnsiTheme="minorHAnsi" w:cstheme="minorHAnsi"/>
                <w:sz w:val="22"/>
                <w:lang w:val="en-GB"/>
              </w:rPr>
              <w:t xml:space="preserve">Subsidiary company, </w:t>
            </w:r>
            <w:r w:rsidRPr="008938D2">
              <w:rPr>
                <w:rFonts w:ascii="Calibri" w:eastAsia="Calibri" w:hAnsi="Calibri" w:cs="Calibri"/>
                <w:sz w:val="22"/>
                <w:szCs w:val="22"/>
                <w:lang w:val="en-GB"/>
              </w:rPr>
              <w:t>direct equity participation</w:t>
            </w:r>
          </w:p>
        </w:tc>
        <w:tc>
          <w:tcPr>
            <w:tcW w:w="2001" w:type="dxa"/>
            <w:shd w:val="clear" w:color="auto" w:fill="auto"/>
          </w:tcPr>
          <w:p w14:paraId="2229B265"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lang w:val="en-GB"/>
              </w:rPr>
            </w:pPr>
            <w:r w:rsidRPr="008938D2">
              <w:rPr>
                <w:rFonts w:asciiTheme="minorHAnsi" w:eastAsia="Calibri" w:hAnsiTheme="minorHAnsi" w:cstheme="minorHAnsi"/>
                <w:sz w:val="22"/>
                <w:lang w:val="en-GB"/>
              </w:rPr>
              <w:t>100% HBOR</w:t>
            </w:r>
          </w:p>
        </w:tc>
        <w:tc>
          <w:tcPr>
            <w:tcW w:w="992" w:type="dxa"/>
            <w:shd w:val="clear" w:color="auto" w:fill="auto"/>
          </w:tcPr>
          <w:p w14:paraId="34ADA08A"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szCs w:val="22"/>
                <w:lang w:val="en-GB"/>
              </w:rPr>
            </w:pPr>
            <w:r w:rsidRPr="008938D2">
              <w:rPr>
                <w:rFonts w:ascii="Calibri" w:eastAsia="Calibri" w:hAnsi="Calibri" w:cs="Calibri"/>
                <w:sz w:val="22"/>
                <w:szCs w:val="22"/>
                <w:lang w:val="en-GB"/>
              </w:rPr>
              <w:t>Republic of Croatia</w:t>
            </w:r>
          </w:p>
        </w:tc>
        <w:tc>
          <w:tcPr>
            <w:tcW w:w="3255" w:type="dxa"/>
            <w:shd w:val="clear" w:color="auto" w:fill="auto"/>
          </w:tcPr>
          <w:p w14:paraId="03F48B6E"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szCs w:val="22"/>
                <w:lang w:val="en-GB"/>
              </w:rPr>
            </w:pPr>
            <w:r w:rsidRPr="008938D2">
              <w:rPr>
                <w:rFonts w:ascii="Calibri" w:eastAsia="Calibri" w:hAnsi="Calibri" w:cs="Calibri"/>
                <w:color w:val="000000"/>
                <w:sz w:val="22"/>
                <w:szCs w:val="22"/>
                <w:lang w:val="en-GB"/>
              </w:rPr>
              <w:t>Insurance for company’s foreign and domestic short-term receivables, regarding shipments of goods and services</w:t>
            </w:r>
          </w:p>
        </w:tc>
      </w:tr>
      <w:tr w:rsidR="00E201C4" w:rsidRPr="008938D2" w14:paraId="54037021" w14:textId="77777777" w:rsidTr="00E201C4">
        <w:trPr>
          <w:trHeight w:val="1722"/>
          <w:jc w:val="center"/>
        </w:trPr>
        <w:tc>
          <w:tcPr>
            <w:tcW w:w="1454" w:type="dxa"/>
            <w:shd w:val="clear" w:color="auto" w:fill="auto"/>
          </w:tcPr>
          <w:p w14:paraId="21EAAC0A" w14:textId="77777777" w:rsidR="00E201C4" w:rsidRPr="008938D2" w:rsidRDefault="00E201C4" w:rsidP="00E201C4">
            <w:pPr>
              <w:autoSpaceDE w:val="0"/>
              <w:autoSpaceDN w:val="0"/>
              <w:adjustRightInd w:val="0"/>
              <w:spacing w:before="120" w:after="120" w:line="23" w:lineRule="atLeast"/>
              <w:rPr>
                <w:rFonts w:asciiTheme="minorHAnsi" w:eastAsia="Calibri" w:hAnsiTheme="minorHAnsi" w:cstheme="minorHAnsi"/>
                <w:b/>
                <w:bCs/>
                <w:sz w:val="22"/>
                <w:lang w:val="en-GB"/>
              </w:rPr>
            </w:pPr>
            <w:r w:rsidRPr="008938D2">
              <w:rPr>
                <w:rFonts w:asciiTheme="minorHAnsi" w:eastAsia="Calibri" w:hAnsiTheme="minorHAnsi" w:cstheme="minorHAnsi"/>
                <w:b/>
                <w:bCs/>
                <w:sz w:val="22"/>
                <w:lang w:val="en-GB"/>
              </w:rPr>
              <w:t>Poslovni info servis d.o.o.</w:t>
            </w:r>
          </w:p>
        </w:tc>
        <w:tc>
          <w:tcPr>
            <w:tcW w:w="1780" w:type="dxa"/>
            <w:shd w:val="clear" w:color="auto" w:fill="auto"/>
          </w:tcPr>
          <w:p w14:paraId="42D6AE36"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szCs w:val="22"/>
                <w:lang w:val="en-GB"/>
              </w:rPr>
            </w:pPr>
            <w:r w:rsidRPr="008938D2">
              <w:rPr>
                <w:rFonts w:ascii="Calibri" w:eastAsia="Calibri" w:hAnsi="Calibri" w:cs="Calibri"/>
                <w:color w:val="000000"/>
                <w:sz w:val="22"/>
                <w:szCs w:val="22"/>
                <w:lang w:val="en-GB"/>
              </w:rPr>
              <w:t xml:space="preserve">Subsidiary company, indirect equity </w:t>
            </w:r>
            <w:r w:rsidRPr="008938D2">
              <w:rPr>
                <w:rFonts w:ascii="Calibri" w:eastAsia="Calibri" w:hAnsi="Calibri" w:cs="Calibri"/>
                <w:sz w:val="22"/>
                <w:szCs w:val="22"/>
                <w:lang w:val="en-GB"/>
              </w:rPr>
              <w:t>participation</w:t>
            </w:r>
          </w:p>
        </w:tc>
        <w:tc>
          <w:tcPr>
            <w:tcW w:w="2001" w:type="dxa"/>
            <w:shd w:val="clear" w:color="auto" w:fill="auto"/>
          </w:tcPr>
          <w:p w14:paraId="40E61865"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lang w:val="en-GB"/>
              </w:rPr>
            </w:pPr>
            <w:r w:rsidRPr="008938D2">
              <w:rPr>
                <w:rFonts w:asciiTheme="minorHAnsi" w:eastAsia="Calibri" w:hAnsiTheme="minorHAnsi" w:cstheme="minorHAnsi"/>
                <w:sz w:val="22"/>
                <w:lang w:val="en-GB"/>
              </w:rPr>
              <w:t>100% HKO</w:t>
            </w:r>
          </w:p>
        </w:tc>
        <w:tc>
          <w:tcPr>
            <w:tcW w:w="992" w:type="dxa"/>
            <w:shd w:val="clear" w:color="auto" w:fill="auto"/>
          </w:tcPr>
          <w:p w14:paraId="5642BF2B"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szCs w:val="22"/>
                <w:lang w:val="en-GB"/>
              </w:rPr>
            </w:pPr>
            <w:r w:rsidRPr="008938D2">
              <w:rPr>
                <w:rFonts w:ascii="Calibri" w:eastAsia="Calibri" w:hAnsi="Calibri" w:cs="Calibri"/>
                <w:sz w:val="22"/>
                <w:szCs w:val="22"/>
                <w:lang w:val="en-GB"/>
              </w:rPr>
              <w:t>Republic of Croatia</w:t>
            </w:r>
          </w:p>
        </w:tc>
        <w:tc>
          <w:tcPr>
            <w:tcW w:w="3255" w:type="dxa"/>
            <w:shd w:val="clear" w:color="auto" w:fill="auto"/>
          </w:tcPr>
          <w:p w14:paraId="59ACC4B6" w14:textId="77777777" w:rsidR="00E201C4" w:rsidRPr="008938D2" w:rsidRDefault="00E201C4" w:rsidP="00E201C4">
            <w:pPr>
              <w:autoSpaceDE w:val="0"/>
              <w:autoSpaceDN w:val="0"/>
              <w:adjustRightInd w:val="0"/>
              <w:spacing w:before="120" w:after="120" w:line="23" w:lineRule="atLeast"/>
              <w:jc w:val="right"/>
              <w:rPr>
                <w:rFonts w:asciiTheme="minorHAnsi" w:eastAsia="Calibri" w:hAnsiTheme="minorHAnsi" w:cstheme="minorHAnsi"/>
                <w:sz w:val="22"/>
                <w:szCs w:val="22"/>
                <w:lang w:val="en-GB"/>
              </w:rPr>
            </w:pPr>
            <w:r w:rsidRPr="008938D2">
              <w:rPr>
                <w:rFonts w:ascii="Calibri" w:eastAsia="Calibri" w:hAnsi="Calibri" w:cs="Calibri"/>
                <w:color w:val="000000"/>
                <w:sz w:val="22"/>
                <w:szCs w:val="22"/>
                <w:lang w:val="en-GB"/>
              </w:rPr>
              <w:t xml:space="preserve">Providing analysis, credit risk assessment and information on </w:t>
            </w:r>
            <w:r w:rsidRPr="008938D2">
              <w:rPr>
                <w:rFonts w:ascii="Calibri" w:eastAsia="Calibri" w:hAnsi="Calibri" w:cs="Calibri"/>
                <w:sz w:val="22"/>
                <w:szCs w:val="22"/>
                <w:lang w:val="en-GB"/>
              </w:rPr>
              <w:t>creditworthiness</w:t>
            </w:r>
          </w:p>
        </w:tc>
      </w:tr>
    </w:tbl>
    <w:p w14:paraId="3B2FBF76" w14:textId="77777777" w:rsidR="00E201C4" w:rsidRPr="008938D2" w:rsidRDefault="00E201C4" w:rsidP="00E201C4">
      <w:pPr>
        <w:autoSpaceDE w:val="0"/>
        <w:autoSpaceDN w:val="0"/>
        <w:adjustRightInd w:val="0"/>
        <w:spacing w:before="120" w:after="120" w:line="23" w:lineRule="atLeast"/>
        <w:jc w:val="center"/>
        <w:rPr>
          <w:rFonts w:asciiTheme="minorHAnsi" w:eastAsia="Arial Unicode MS" w:hAnsiTheme="minorHAnsi" w:cstheme="minorHAnsi"/>
          <w:i/>
          <w:lang w:val="en-GB"/>
        </w:rPr>
      </w:pPr>
      <w:r w:rsidRPr="008938D2">
        <w:rPr>
          <w:rFonts w:asciiTheme="minorHAnsi" w:eastAsia="Arial Unicode MS" w:hAnsiTheme="minorHAnsi" w:cstheme="minorHAnsi"/>
          <w:i/>
          <w:lang w:val="en-GB"/>
        </w:rPr>
        <w:lastRenderedPageBreak/>
        <w:t xml:space="preserve">Illustration of the HBOR Group structure </w:t>
      </w:r>
    </w:p>
    <w:p w14:paraId="31D0DFA5" w14:textId="77777777" w:rsidR="00E201C4" w:rsidRPr="008938D2" w:rsidRDefault="00E201C4" w:rsidP="00E201C4">
      <w:pPr>
        <w:tabs>
          <w:tab w:val="left" w:pos="3836"/>
        </w:tabs>
        <w:spacing w:before="120" w:after="120" w:line="23" w:lineRule="atLeast"/>
        <w:jc w:val="center"/>
        <w:rPr>
          <w:rFonts w:asciiTheme="minorHAnsi" w:hAnsiTheme="minorHAnsi" w:cstheme="minorHAnsi"/>
          <w:b/>
          <w:lang w:val="en-GB"/>
        </w:rPr>
      </w:pPr>
      <w:r w:rsidRPr="008938D2">
        <w:rPr>
          <w:rFonts w:ascii="Calibri" w:hAnsi="Calibri" w:cs="Calibri"/>
          <w:noProof/>
          <w:lang w:val="hr-HR" w:eastAsia="hr-HR"/>
        </w:rPr>
        <w:drawing>
          <wp:inline distT="0" distB="0" distL="0" distR="0" wp14:anchorId="1661B2CD" wp14:editId="3D152A68">
            <wp:extent cx="3179929" cy="3309583"/>
            <wp:effectExtent l="0" t="0" r="1905" b="5715"/>
            <wp:docPr id="28" name="Picture 28" descr="struktura_en.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ktura_en.jpg">
                      <a:hlinkClick r:id="rId18" tgtFrame="_blank"/>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9973" cy="3309629"/>
                    </a:xfrm>
                    <a:prstGeom prst="rect">
                      <a:avLst/>
                    </a:prstGeom>
                    <a:noFill/>
                    <a:ln>
                      <a:noFill/>
                    </a:ln>
                  </pic:spPr>
                </pic:pic>
              </a:graphicData>
            </a:graphic>
          </wp:inline>
        </w:drawing>
      </w:r>
    </w:p>
    <w:p w14:paraId="35208540" w14:textId="77777777" w:rsidR="00E201C4" w:rsidRPr="008938D2" w:rsidRDefault="00E201C4" w:rsidP="00E201C4">
      <w:pPr>
        <w:tabs>
          <w:tab w:val="left" w:pos="3836"/>
        </w:tabs>
        <w:spacing w:before="120" w:after="120" w:line="23" w:lineRule="atLeast"/>
        <w:rPr>
          <w:rFonts w:asciiTheme="minorHAnsi" w:hAnsiTheme="minorHAnsi" w:cstheme="minorHAnsi"/>
          <w:b/>
          <w:lang w:val="en-GB"/>
        </w:rPr>
      </w:pPr>
    </w:p>
    <w:p w14:paraId="3BA4A697" w14:textId="77777777" w:rsidR="00E201C4" w:rsidRPr="008938D2" w:rsidRDefault="00E201C4" w:rsidP="00E201C4">
      <w:pPr>
        <w:tabs>
          <w:tab w:val="left" w:pos="3836"/>
        </w:tabs>
        <w:spacing w:before="120" w:after="120" w:line="23" w:lineRule="atLeast"/>
        <w:rPr>
          <w:rFonts w:asciiTheme="minorHAnsi" w:hAnsiTheme="minorHAnsi" w:cstheme="minorHAnsi"/>
          <w:b/>
          <w:lang w:val="en-GB"/>
        </w:rPr>
      </w:pPr>
      <w:r w:rsidRPr="008938D2">
        <w:rPr>
          <w:rFonts w:asciiTheme="minorHAnsi" w:hAnsiTheme="minorHAnsi" w:cstheme="minorHAnsi"/>
          <w:b/>
          <w:lang w:val="en-GB"/>
        </w:rPr>
        <w:t xml:space="preserve">Strategic goals </w:t>
      </w:r>
    </w:p>
    <w:p w14:paraId="3697CD7E"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lang w:val="en-GB"/>
        </w:rPr>
        <w:t>In its operations, and within the framework of its powers and authorisations, HBOR promotes systematic, sustainable and balanced economic and social development pursuant to the overall strategic goals of the Republic of Croatia</w:t>
      </w:r>
      <w:r w:rsidRPr="008938D2">
        <w:rPr>
          <w:rFonts w:asciiTheme="minorHAnsi" w:hAnsiTheme="minorHAnsi" w:cstheme="minorHAnsi"/>
          <w:lang w:val="en-GB"/>
        </w:rPr>
        <w:t xml:space="preserve">. </w:t>
      </w:r>
    </w:p>
    <w:p w14:paraId="78B31E0E" w14:textId="77777777" w:rsidR="00E201C4" w:rsidRPr="008938D2" w:rsidRDefault="00E201C4" w:rsidP="00E201C4">
      <w:pPr>
        <w:spacing w:before="120" w:after="120" w:line="23" w:lineRule="atLeast"/>
        <w:rPr>
          <w:rFonts w:asciiTheme="minorHAnsi" w:hAnsiTheme="minorHAnsi" w:cstheme="minorHAnsi"/>
          <w:b/>
          <w:lang w:val="en-GB"/>
        </w:rPr>
      </w:pPr>
    </w:p>
    <w:p w14:paraId="0A9503A3" w14:textId="77777777" w:rsidR="00E201C4" w:rsidRPr="008938D2" w:rsidRDefault="00E201C4" w:rsidP="00E201C4">
      <w:pPr>
        <w:spacing w:before="120" w:after="120" w:line="23" w:lineRule="atLeast"/>
        <w:rPr>
          <w:rFonts w:asciiTheme="minorHAnsi" w:hAnsiTheme="minorHAnsi" w:cstheme="minorHAnsi"/>
          <w:b/>
          <w:lang w:val="en-GB"/>
        </w:rPr>
      </w:pPr>
      <w:r w:rsidRPr="008938D2">
        <w:rPr>
          <w:rFonts w:asciiTheme="minorHAnsi" w:hAnsiTheme="minorHAnsi" w:cstheme="minorHAnsi"/>
          <w:b/>
          <w:lang w:val="en-GB"/>
        </w:rPr>
        <w:t>Priority activity areas</w:t>
      </w:r>
    </w:p>
    <w:p w14:paraId="11B94422" w14:textId="77777777" w:rsidR="00E201C4" w:rsidRPr="008938D2" w:rsidRDefault="00E201C4" w:rsidP="00E201C4">
      <w:pPr>
        <w:numPr>
          <w:ilvl w:val="0"/>
          <w:numId w:val="21"/>
        </w:numPr>
        <w:tabs>
          <w:tab w:val="left" w:pos="3836"/>
        </w:tabs>
        <w:spacing w:line="276" w:lineRule="auto"/>
        <w:jc w:val="both"/>
        <w:rPr>
          <w:rFonts w:ascii="Calibri" w:hAnsi="Calibri" w:cs="Calibri"/>
          <w:lang w:val="en-GB" w:eastAsia="hr-HR"/>
        </w:rPr>
      </w:pPr>
      <w:r w:rsidRPr="008938D2">
        <w:rPr>
          <w:rFonts w:ascii="Calibri" w:hAnsi="Calibri" w:cs="Calibri"/>
          <w:lang w:val="en-GB" w:eastAsia="hr-HR"/>
        </w:rPr>
        <w:t>Promoting start-ups and the development of SMEs</w:t>
      </w:r>
    </w:p>
    <w:p w14:paraId="0B777D82" w14:textId="77777777" w:rsidR="00E201C4" w:rsidRPr="008938D2" w:rsidRDefault="00E201C4" w:rsidP="00E201C4">
      <w:pPr>
        <w:numPr>
          <w:ilvl w:val="0"/>
          <w:numId w:val="21"/>
        </w:numPr>
        <w:tabs>
          <w:tab w:val="left" w:pos="3836"/>
        </w:tabs>
        <w:spacing w:before="120" w:after="120" w:line="23" w:lineRule="atLeast"/>
        <w:jc w:val="both"/>
        <w:rPr>
          <w:rFonts w:asciiTheme="minorHAnsi" w:hAnsiTheme="minorHAnsi" w:cstheme="minorHAnsi"/>
          <w:lang w:val="en-GB" w:eastAsia="x-none"/>
        </w:rPr>
      </w:pPr>
      <w:r w:rsidRPr="008938D2">
        <w:rPr>
          <w:rFonts w:asciiTheme="minorHAnsi" w:hAnsiTheme="minorHAnsi" w:cstheme="minorHAnsi"/>
          <w:lang w:val="en-GB" w:eastAsia="x-none"/>
        </w:rPr>
        <w:t>Promoting exports</w:t>
      </w:r>
    </w:p>
    <w:p w14:paraId="02169DB3" w14:textId="77777777" w:rsidR="00E201C4" w:rsidRPr="008938D2" w:rsidRDefault="00E201C4" w:rsidP="00E201C4">
      <w:pPr>
        <w:numPr>
          <w:ilvl w:val="0"/>
          <w:numId w:val="21"/>
        </w:numPr>
        <w:tabs>
          <w:tab w:val="left" w:pos="3836"/>
        </w:tabs>
        <w:spacing w:before="120" w:after="120" w:line="276" w:lineRule="auto"/>
        <w:jc w:val="both"/>
        <w:rPr>
          <w:rFonts w:ascii="Calibri" w:hAnsi="Calibri" w:cs="Calibri"/>
          <w:lang w:val="en-GB" w:eastAsia="hr-HR"/>
        </w:rPr>
      </w:pPr>
      <w:r w:rsidRPr="008938D2">
        <w:rPr>
          <w:rFonts w:ascii="Calibri" w:hAnsi="Calibri" w:cs="Calibri"/>
          <w:lang w:val="en-GB" w:eastAsia="hr-HR"/>
        </w:rPr>
        <w:t>Developing tourism</w:t>
      </w:r>
    </w:p>
    <w:p w14:paraId="38AC9BB8" w14:textId="77777777" w:rsidR="00E201C4" w:rsidRPr="008938D2" w:rsidRDefault="00E201C4" w:rsidP="00E201C4">
      <w:pPr>
        <w:numPr>
          <w:ilvl w:val="0"/>
          <w:numId w:val="21"/>
        </w:numPr>
        <w:tabs>
          <w:tab w:val="left" w:pos="3836"/>
        </w:tabs>
        <w:spacing w:line="276" w:lineRule="auto"/>
        <w:jc w:val="both"/>
        <w:rPr>
          <w:rFonts w:ascii="Calibri" w:hAnsi="Calibri" w:cs="Calibri"/>
          <w:lang w:val="en-GB" w:eastAsia="hr-HR"/>
        </w:rPr>
      </w:pPr>
      <w:r w:rsidRPr="008938D2">
        <w:rPr>
          <w:rFonts w:ascii="Calibri" w:hAnsi="Calibri" w:cs="Calibri"/>
          <w:lang w:val="en-GB" w:eastAsia="hr-HR"/>
        </w:rPr>
        <w:t>Financing innovation and development of new technologies</w:t>
      </w:r>
    </w:p>
    <w:p w14:paraId="50DEA475" w14:textId="77777777" w:rsidR="00E201C4" w:rsidRPr="008938D2" w:rsidRDefault="00E201C4" w:rsidP="00E201C4">
      <w:pPr>
        <w:numPr>
          <w:ilvl w:val="0"/>
          <w:numId w:val="21"/>
        </w:numPr>
        <w:tabs>
          <w:tab w:val="left" w:pos="3836"/>
        </w:tabs>
        <w:spacing w:before="120" w:after="120" w:line="23" w:lineRule="atLeast"/>
        <w:jc w:val="both"/>
        <w:rPr>
          <w:rFonts w:asciiTheme="minorHAnsi" w:hAnsiTheme="minorHAnsi" w:cstheme="minorHAnsi"/>
          <w:lang w:val="en-GB" w:eastAsia="x-none"/>
        </w:rPr>
      </w:pPr>
      <w:r w:rsidRPr="008938D2">
        <w:rPr>
          <w:rFonts w:asciiTheme="minorHAnsi" w:hAnsiTheme="minorHAnsi" w:cstheme="minorHAnsi"/>
          <w:lang w:val="en-GB" w:eastAsia="x-none"/>
        </w:rPr>
        <w:t>Financing the development of agriculture</w:t>
      </w:r>
    </w:p>
    <w:p w14:paraId="0857F958" w14:textId="77777777" w:rsidR="00E201C4" w:rsidRPr="008938D2" w:rsidRDefault="00E201C4" w:rsidP="00E201C4">
      <w:pPr>
        <w:numPr>
          <w:ilvl w:val="0"/>
          <w:numId w:val="21"/>
        </w:numPr>
        <w:tabs>
          <w:tab w:val="left" w:pos="3836"/>
        </w:tabs>
        <w:spacing w:before="120" w:after="120" w:line="23" w:lineRule="atLeast"/>
        <w:jc w:val="both"/>
        <w:rPr>
          <w:rFonts w:asciiTheme="minorHAnsi" w:hAnsiTheme="minorHAnsi" w:cstheme="minorHAnsi"/>
          <w:lang w:val="en-GB" w:eastAsia="x-none"/>
        </w:rPr>
      </w:pPr>
      <w:r w:rsidRPr="008938D2">
        <w:rPr>
          <w:rFonts w:asciiTheme="minorHAnsi" w:hAnsiTheme="minorHAnsi" w:cstheme="minorHAnsi"/>
          <w:lang w:val="en-GB" w:eastAsia="x-none"/>
        </w:rPr>
        <w:t>Pro</w:t>
      </w:r>
      <w:r>
        <w:rPr>
          <w:rFonts w:asciiTheme="minorHAnsi" w:hAnsiTheme="minorHAnsi" w:cstheme="minorHAnsi"/>
          <w:lang w:val="en-GB" w:eastAsia="x-none"/>
        </w:rPr>
        <w:t>moting the EU funds utilisation</w:t>
      </w:r>
    </w:p>
    <w:p w14:paraId="32055A78" w14:textId="77777777" w:rsidR="00E201C4" w:rsidRPr="008938D2" w:rsidRDefault="00E201C4" w:rsidP="00E201C4">
      <w:pPr>
        <w:numPr>
          <w:ilvl w:val="0"/>
          <w:numId w:val="21"/>
        </w:numPr>
        <w:tabs>
          <w:tab w:val="left" w:pos="3836"/>
        </w:tabs>
        <w:spacing w:before="120" w:after="120" w:line="23" w:lineRule="atLeast"/>
        <w:jc w:val="both"/>
        <w:rPr>
          <w:rFonts w:asciiTheme="minorHAnsi" w:hAnsiTheme="minorHAnsi" w:cstheme="minorHAnsi"/>
          <w:b/>
          <w:bCs/>
          <w:lang w:val="en-GB" w:eastAsia="x-none"/>
        </w:rPr>
      </w:pPr>
      <w:r w:rsidRPr="008938D2">
        <w:rPr>
          <w:rFonts w:asciiTheme="minorHAnsi" w:hAnsiTheme="minorHAnsi" w:cstheme="minorHAnsi"/>
          <w:lang w:val="en-GB" w:eastAsia="x-none"/>
        </w:rPr>
        <w:t>Financing projects of environmental protection, energy efficiency and renewable energy resources</w:t>
      </w:r>
    </w:p>
    <w:p w14:paraId="126C7B99" w14:textId="77777777" w:rsidR="00E201C4" w:rsidRPr="008938D2" w:rsidRDefault="00E201C4" w:rsidP="00E201C4">
      <w:pPr>
        <w:spacing w:before="120" w:after="120" w:line="23" w:lineRule="atLeast"/>
        <w:jc w:val="center"/>
        <w:rPr>
          <w:rFonts w:asciiTheme="minorHAnsi" w:hAnsiTheme="minorHAnsi" w:cstheme="minorHAnsi"/>
          <w:b/>
          <w:lang w:val="en-GB"/>
        </w:rPr>
      </w:pPr>
    </w:p>
    <w:p w14:paraId="66CE536D" w14:textId="77777777" w:rsidR="00E201C4" w:rsidRDefault="00E201C4" w:rsidP="00E201C4">
      <w:pPr>
        <w:spacing w:before="120" w:after="120" w:line="23" w:lineRule="atLeast"/>
        <w:jc w:val="center"/>
        <w:rPr>
          <w:rFonts w:asciiTheme="minorHAnsi" w:hAnsiTheme="minorHAnsi" w:cstheme="minorHAnsi"/>
          <w:b/>
          <w:lang w:val="en-GB"/>
        </w:rPr>
      </w:pPr>
    </w:p>
    <w:p w14:paraId="17415117" w14:textId="77777777" w:rsidR="00E727F2" w:rsidRDefault="00E727F2" w:rsidP="00E201C4">
      <w:pPr>
        <w:spacing w:before="120" w:after="120" w:line="23" w:lineRule="atLeast"/>
        <w:jc w:val="center"/>
        <w:rPr>
          <w:rFonts w:asciiTheme="minorHAnsi" w:hAnsiTheme="minorHAnsi" w:cstheme="minorHAnsi"/>
          <w:b/>
          <w:lang w:val="en-GB"/>
        </w:rPr>
      </w:pPr>
    </w:p>
    <w:p w14:paraId="3FD09EEF" w14:textId="77777777" w:rsidR="00E727F2" w:rsidRDefault="00E727F2" w:rsidP="00E201C4">
      <w:pPr>
        <w:spacing w:before="120" w:after="120" w:line="23" w:lineRule="atLeast"/>
        <w:jc w:val="center"/>
        <w:rPr>
          <w:rFonts w:asciiTheme="minorHAnsi" w:hAnsiTheme="minorHAnsi" w:cstheme="minorHAnsi"/>
          <w:b/>
          <w:lang w:val="en-GB"/>
        </w:rPr>
      </w:pPr>
    </w:p>
    <w:p w14:paraId="416E022A" w14:textId="77777777" w:rsidR="00E727F2" w:rsidRPr="008938D2" w:rsidRDefault="00E727F2" w:rsidP="00E201C4">
      <w:pPr>
        <w:spacing w:before="120" w:after="120" w:line="23" w:lineRule="atLeast"/>
        <w:jc w:val="center"/>
        <w:rPr>
          <w:rFonts w:asciiTheme="minorHAnsi" w:hAnsiTheme="minorHAnsi" w:cstheme="minorHAnsi"/>
          <w:b/>
          <w:lang w:val="en-GB"/>
        </w:rPr>
      </w:pPr>
    </w:p>
    <w:p w14:paraId="14637B4E" w14:textId="77777777" w:rsidR="00E201C4" w:rsidRPr="008938D2" w:rsidRDefault="00E201C4" w:rsidP="00E201C4">
      <w:pPr>
        <w:spacing w:before="120" w:after="120" w:line="23" w:lineRule="atLeast"/>
        <w:jc w:val="center"/>
        <w:rPr>
          <w:rFonts w:asciiTheme="minorHAnsi" w:hAnsiTheme="minorHAnsi" w:cstheme="minorHAnsi"/>
          <w:b/>
          <w:lang w:val="en-GB"/>
        </w:rPr>
      </w:pPr>
    </w:p>
    <w:p w14:paraId="0575D0AA" w14:textId="77777777" w:rsidR="00E201C4" w:rsidRPr="008938D2" w:rsidDel="00776C06"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lastRenderedPageBreak/>
        <w:t>Breakdown of the most significant financial information for</w:t>
      </w:r>
      <w:r w:rsidRPr="008938D2" w:rsidDel="00776C06">
        <w:rPr>
          <w:rFonts w:asciiTheme="minorHAnsi" w:hAnsiTheme="minorHAnsi" w:cstheme="minorHAnsi"/>
          <w:i/>
          <w:lang w:val="en-GB"/>
        </w:rPr>
        <w:t xml:space="preserve"> HBOR </w:t>
      </w:r>
    </w:p>
    <w:p w14:paraId="13D2C52E" w14:textId="77777777" w:rsidR="00E201C4" w:rsidRPr="008938D2" w:rsidDel="00776C06" w:rsidRDefault="00E201C4" w:rsidP="00E201C4">
      <w:pPr>
        <w:tabs>
          <w:tab w:val="left" w:pos="3836"/>
        </w:tabs>
        <w:spacing w:before="120" w:after="120" w:line="23" w:lineRule="atLeast"/>
        <w:rPr>
          <w:rFonts w:asciiTheme="minorHAnsi" w:hAnsiTheme="minorHAnsi" w:cstheme="minorHAnsi"/>
          <w:sz w:val="20"/>
          <w:szCs w:val="20"/>
          <w:lang w:val="en-GB"/>
        </w:rPr>
      </w:pPr>
      <w:r w:rsidRPr="008938D2">
        <w:rPr>
          <w:rFonts w:asciiTheme="minorHAnsi" w:hAnsiTheme="minorHAnsi" w:cstheme="minorHAnsi"/>
          <w:bCs/>
          <w:lang w:val="en-GB"/>
        </w:rPr>
        <w:t xml:space="preserve">                                                                                                                                                          </w:t>
      </w:r>
      <w:r w:rsidRPr="008938D2">
        <w:rPr>
          <w:rFonts w:asciiTheme="minorHAnsi" w:hAnsiTheme="minorHAnsi" w:cstheme="minorHAnsi"/>
          <w:bCs/>
          <w:sz w:val="20"/>
          <w:szCs w:val="20"/>
          <w:lang w:val="en-GB"/>
        </w:rPr>
        <w:t>In HRK million</w:t>
      </w:r>
      <w:r w:rsidRPr="008938D2" w:rsidDel="00776C06">
        <w:rPr>
          <w:rFonts w:asciiTheme="minorHAnsi" w:hAnsiTheme="minorHAnsi" w:cstheme="minorHAnsi"/>
          <w:bCs/>
          <w:sz w:val="20"/>
          <w:szCs w:val="20"/>
          <w:lang w:val="en-GB"/>
        </w:rPr>
        <w:t xml:space="preserve"> </w:t>
      </w:r>
    </w:p>
    <w:tbl>
      <w:tblPr>
        <w:tblW w:w="9524" w:type="dxa"/>
        <w:jc w:val="center"/>
        <w:tblCellMar>
          <w:left w:w="0" w:type="dxa"/>
          <w:right w:w="0" w:type="dxa"/>
        </w:tblCellMar>
        <w:tblLook w:val="04A0" w:firstRow="1" w:lastRow="0" w:firstColumn="1" w:lastColumn="0" w:noHBand="0" w:noVBand="1"/>
      </w:tblPr>
      <w:tblGrid>
        <w:gridCol w:w="1944"/>
        <w:gridCol w:w="1494"/>
        <w:gridCol w:w="1549"/>
        <w:gridCol w:w="1549"/>
        <w:gridCol w:w="1494"/>
        <w:gridCol w:w="1494"/>
      </w:tblGrid>
      <w:tr w:rsidR="00E201C4" w:rsidRPr="008938D2" w:rsidDel="00776C06" w14:paraId="138512FE" w14:textId="77777777" w:rsidTr="00E201C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17E33923" w14:textId="77777777" w:rsidR="00E201C4" w:rsidRPr="008938D2" w:rsidDel="00776C06" w:rsidRDefault="00E201C4" w:rsidP="00E201C4">
            <w:pPr>
              <w:spacing w:before="120" w:after="120" w:line="23" w:lineRule="atLeast"/>
              <w:jc w:val="center"/>
              <w:rPr>
                <w:rFonts w:asciiTheme="minorHAnsi" w:eastAsia="SimSun" w:hAnsiTheme="minorHAnsi" w:cstheme="minorHAnsi"/>
                <w:b/>
                <w:bCs/>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313A296" w14:textId="77777777" w:rsidR="00E201C4" w:rsidRPr="008938D2" w:rsidDel="00776C06" w:rsidRDefault="00E201C4" w:rsidP="00E201C4">
            <w:pPr>
              <w:spacing w:before="120" w:after="120" w:line="23" w:lineRule="atLeast"/>
              <w:ind w:right="142"/>
              <w:jc w:val="right"/>
              <w:rPr>
                <w:rFonts w:asciiTheme="minorHAnsi" w:eastAsia="SimSun" w:hAnsiTheme="minorHAnsi" w:cstheme="minorHAnsi"/>
                <w:b/>
                <w:bCs/>
                <w:sz w:val="22"/>
                <w:szCs w:val="22"/>
                <w:lang w:val="en-GB"/>
              </w:rPr>
            </w:pPr>
            <w:r w:rsidRPr="008938D2" w:rsidDel="00776C06">
              <w:rPr>
                <w:rFonts w:asciiTheme="minorHAnsi" w:eastAsia="SimSun" w:hAnsiTheme="minorHAnsi" w:cstheme="minorHAnsi"/>
                <w:b/>
                <w:bCs/>
                <w:sz w:val="22"/>
                <w:szCs w:val="22"/>
                <w:lang w:val="en-GB"/>
              </w:rPr>
              <w:t>2013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3510C6E" w14:textId="77777777" w:rsidR="00E201C4" w:rsidRPr="008938D2" w:rsidDel="00776C06" w:rsidRDefault="00E201C4" w:rsidP="00E201C4">
            <w:pPr>
              <w:spacing w:before="120" w:after="120" w:line="23" w:lineRule="atLeast"/>
              <w:ind w:right="142"/>
              <w:jc w:val="right"/>
              <w:rPr>
                <w:rFonts w:asciiTheme="minorHAnsi" w:eastAsia="SimSun" w:hAnsiTheme="minorHAnsi" w:cstheme="minorHAnsi"/>
                <w:b/>
                <w:bCs/>
                <w:sz w:val="22"/>
                <w:szCs w:val="22"/>
                <w:lang w:val="en-GB"/>
              </w:rPr>
            </w:pPr>
            <w:r w:rsidRPr="008938D2" w:rsidDel="00776C06">
              <w:rPr>
                <w:rFonts w:asciiTheme="minorHAnsi" w:eastAsia="SimSun" w:hAnsiTheme="minorHAnsi" w:cstheme="minorHAnsi"/>
                <w:b/>
                <w:bCs/>
                <w:sz w:val="22"/>
                <w:szCs w:val="22"/>
                <w:lang w:val="en-GB"/>
              </w:rPr>
              <w:t>2014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7568F12" w14:textId="77777777" w:rsidR="00E201C4" w:rsidRPr="008938D2" w:rsidDel="00776C06" w:rsidRDefault="00E201C4" w:rsidP="00E201C4">
            <w:pPr>
              <w:spacing w:before="120" w:after="120" w:line="23" w:lineRule="atLeast"/>
              <w:ind w:right="142"/>
              <w:jc w:val="right"/>
              <w:rPr>
                <w:rFonts w:asciiTheme="minorHAnsi" w:eastAsia="SimSun" w:hAnsiTheme="minorHAnsi" w:cstheme="minorHAnsi"/>
                <w:b/>
                <w:bCs/>
                <w:sz w:val="22"/>
                <w:szCs w:val="22"/>
                <w:lang w:val="en-GB"/>
              </w:rPr>
            </w:pPr>
            <w:r w:rsidRPr="008938D2" w:rsidDel="00776C06">
              <w:rPr>
                <w:rFonts w:asciiTheme="minorHAnsi" w:eastAsia="SimSun" w:hAnsiTheme="minorHAnsi" w:cstheme="minorHAnsi"/>
                <w:b/>
                <w:bCs/>
                <w:sz w:val="22"/>
                <w:szCs w:val="22"/>
                <w:lang w:val="en-GB"/>
              </w:rPr>
              <w:t>2015</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EBB9A17" w14:textId="77777777" w:rsidR="00E201C4" w:rsidRPr="008938D2" w:rsidDel="00776C06" w:rsidRDefault="00E201C4" w:rsidP="00E201C4">
            <w:pPr>
              <w:spacing w:before="120" w:after="120" w:line="23" w:lineRule="atLeast"/>
              <w:ind w:right="142"/>
              <w:jc w:val="right"/>
              <w:rPr>
                <w:rFonts w:asciiTheme="minorHAnsi" w:eastAsia="SimSun" w:hAnsiTheme="minorHAnsi" w:cstheme="minorHAnsi"/>
                <w:b/>
                <w:bCs/>
                <w:sz w:val="22"/>
                <w:szCs w:val="22"/>
                <w:lang w:val="en-GB"/>
              </w:rPr>
            </w:pPr>
            <w:r w:rsidRPr="008938D2" w:rsidDel="00776C06">
              <w:rPr>
                <w:rFonts w:asciiTheme="minorHAnsi" w:eastAsia="SimSun" w:hAnsiTheme="minorHAnsi" w:cstheme="minorHAnsi"/>
                <w:b/>
                <w:bCs/>
                <w:sz w:val="22"/>
                <w:szCs w:val="22"/>
                <w:lang w:val="en-GB"/>
              </w:rPr>
              <w:t>2016</w:t>
            </w:r>
          </w:p>
        </w:tc>
        <w:tc>
          <w:tcPr>
            <w:tcW w:w="1494" w:type="dxa"/>
            <w:tcBorders>
              <w:top w:val="single" w:sz="6" w:space="0" w:color="999999"/>
              <w:left w:val="single" w:sz="6" w:space="0" w:color="999999"/>
              <w:bottom w:val="single" w:sz="6" w:space="0" w:color="auto"/>
              <w:right w:val="single" w:sz="6" w:space="0" w:color="999999"/>
            </w:tcBorders>
            <w:shd w:val="clear" w:color="auto" w:fill="FFFFFF"/>
          </w:tcPr>
          <w:p w14:paraId="0E133FD9" w14:textId="77777777" w:rsidR="00E201C4" w:rsidRPr="008938D2" w:rsidDel="00776C06" w:rsidRDefault="00E201C4" w:rsidP="00E201C4">
            <w:pPr>
              <w:spacing w:before="120" w:after="120" w:line="23" w:lineRule="atLeast"/>
              <w:ind w:right="142"/>
              <w:jc w:val="right"/>
              <w:rPr>
                <w:rFonts w:asciiTheme="minorHAnsi" w:eastAsia="SimSun" w:hAnsiTheme="minorHAnsi" w:cstheme="minorHAnsi"/>
                <w:b/>
                <w:bCs/>
                <w:sz w:val="22"/>
                <w:szCs w:val="22"/>
                <w:lang w:val="en-GB"/>
              </w:rPr>
            </w:pPr>
            <w:r w:rsidRPr="008938D2">
              <w:rPr>
                <w:rFonts w:asciiTheme="minorHAnsi" w:eastAsia="SimSun" w:hAnsiTheme="minorHAnsi" w:cstheme="minorHAnsi"/>
                <w:b/>
                <w:bCs/>
                <w:sz w:val="22"/>
                <w:szCs w:val="22"/>
                <w:lang w:val="en-GB"/>
              </w:rPr>
              <w:t>2017</w:t>
            </w:r>
          </w:p>
        </w:tc>
      </w:tr>
      <w:tr w:rsidR="00C07950" w:rsidRPr="008938D2" w:rsidDel="00776C06" w14:paraId="33CB53F1"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733665B9"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Total assets</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8E9670B"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26</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162</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59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D22B5C8"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25</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777</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05</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7A4C0F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25</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540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68C1275"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27</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374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92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6ACF1F7" w14:textId="3B7D39F4"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28</w:t>
            </w:r>
            <w:r>
              <w:rPr>
                <w:rFonts w:asciiTheme="minorHAnsi" w:hAnsiTheme="minorHAnsi" w:cstheme="minorHAnsi"/>
                <w:sz w:val="22"/>
                <w:szCs w:val="22"/>
                <w:lang w:val="en-GB"/>
              </w:rPr>
              <w:t>,</w:t>
            </w:r>
            <w:r w:rsidRPr="00DF2474">
              <w:rPr>
                <w:rFonts w:asciiTheme="minorHAnsi" w:hAnsiTheme="minorHAnsi" w:cstheme="minorHAnsi"/>
                <w:sz w:val="22"/>
                <w:szCs w:val="22"/>
                <w:lang w:val="en-GB"/>
              </w:rPr>
              <w:t>055</w:t>
            </w:r>
            <w:r>
              <w:rPr>
                <w:rFonts w:asciiTheme="minorHAnsi" w:hAnsiTheme="minorHAnsi" w:cstheme="minorHAnsi"/>
                <w:sz w:val="22"/>
                <w:szCs w:val="22"/>
                <w:lang w:val="en-GB"/>
              </w:rPr>
              <w:t>.</w:t>
            </w:r>
            <w:r w:rsidRPr="00DF2474">
              <w:rPr>
                <w:rFonts w:asciiTheme="minorHAnsi" w:hAnsiTheme="minorHAnsi" w:cstheme="minorHAnsi"/>
                <w:sz w:val="22"/>
                <w:szCs w:val="22"/>
                <w:lang w:val="en-GB"/>
              </w:rPr>
              <w:t>80</w:t>
            </w:r>
          </w:p>
        </w:tc>
      </w:tr>
      <w:tr w:rsidR="00C07950" w:rsidRPr="008938D2" w:rsidDel="00776C06" w14:paraId="049D9B04"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1A601BC5"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Gross loans</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4161886"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941</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60</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EB7C338"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721</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41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AC8FC9B"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722</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82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B8FA82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26</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343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12</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13335A3" w14:textId="4E2523AD"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 xml:space="preserve">      26</w:t>
            </w:r>
            <w:r>
              <w:rPr>
                <w:rFonts w:asciiTheme="minorHAnsi" w:hAnsiTheme="minorHAnsi" w:cstheme="minorHAnsi"/>
                <w:sz w:val="22"/>
                <w:szCs w:val="22"/>
                <w:lang w:val="en-GB"/>
              </w:rPr>
              <w:t>,</w:t>
            </w:r>
            <w:r w:rsidRPr="00DF2474">
              <w:rPr>
                <w:rFonts w:asciiTheme="minorHAnsi" w:hAnsiTheme="minorHAnsi" w:cstheme="minorHAnsi"/>
                <w:sz w:val="22"/>
                <w:szCs w:val="22"/>
                <w:lang w:val="en-GB"/>
              </w:rPr>
              <w:t>332</w:t>
            </w:r>
            <w:r>
              <w:rPr>
                <w:rFonts w:asciiTheme="minorHAnsi" w:hAnsiTheme="minorHAnsi" w:cstheme="minorHAnsi"/>
                <w:sz w:val="22"/>
                <w:szCs w:val="22"/>
                <w:lang w:val="en-GB"/>
              </w:rPr>
              <w:t>.</w:t>
            </w:r>
            <w:r w:rsidRPr="00DF2474">
              <w:rPr>
                <w:rFonts w:asciiTheme="minorHAnsi" w:hAnsiTheme="minorHAnsi" w:cstheme="minorHAnsi"/>
                <w:sz w:val="22"/>
                <w:szCs w:val="22"/>
                <w:lang w:val="en-GB"/>
              </w:rPr>
              <w:t>99</w:t>
            </w:r>
          </w:p>
        </w:tc>
      </w:tr>
      <w:tr w:rsidR="00C07950" w:rsidRPr="008938D2" w:rsidDel="00776C06" w14:paraId="4B568E19"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2D50920A"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Total equity</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6FF5C35"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8</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888</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D81172D"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430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C62DC7C"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662</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45</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7B1514B"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10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037</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98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88898B1" w14:textId="01D67C1E"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10</w:t>
            </w:r>
            <w:r>
              <w:rPr>
                <w:rFonts w:asciiTheme="minorHAnsi" w:hAnsiTheme="minorHAnsi" w:cstheme="minorHAnsi"/>
                <w:sz w:val="22"/>
                <w:szCs w:val="22"/>
                <w:lang w:val="en-GB"/>
              </w:rPr>
              <w:t>,</w:t>
            </w:r>
            <w:r w:rsidRPr="00DF2474">
              <w:rPr>
                <w:rFonts w:asciiTheme="minorHAnsi" w:hAnsiTheme="minorHAnsi" w:cstheme="minorHAnsi"/>
                <w:sz w:val="22"/>
                <w:szCs w:val="22"/>
                <w:lang w:val="en-GB"/>
              </w:rPr>
              <w:t>268</w:t>
            </w:r>
            <w:r>
              <w:rPr>
                <w:rFonts w:asciiTheme="minorHAnsi" w:hAnsiTheme="minorHAnsi" w:cstheme="minorHAnsi"/>
                <w:sz w:val="22"/>
                <w:szCs w:val="22"/>
                <w:lang w:val="en-GB"/>
              </w:rPr>
              <w:t>.</w:t>
            </w:r>
            <w:r w:rsidRPr="00DF2474">
              <w:rPr>
                <w:rFonts w:asciiTheme="minorHAnsi" w:hAnsiTheme="minorHAnsi" w:cstheme="minorHAnsi"/>
                <w:sz w:val="22"/>
                <w:szCs w:val="22"/>
                <w:lang w:val="en-GB"/>
              </w:rPr>
              <w:t>83</w:t>
            </w:r>
          </w:p>
        </w:tc>
      </w:tr>
      <w:tr w:rsidR="00C07950" w:rsidRPr="008938D2" w:rsidDel="00776C06" w14:paraId="4CC940AA"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2964014"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92527C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1745922"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78C44A4"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B3238DE"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0BC8F11"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r>
      <w:tr w:rsidR="00C07950" w:rsidRPr="008938D2" w:rsidDel="00776C06" w14:paraId="2778A719"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FC28A27"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Total income</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53AF68D"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983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08</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21146C9"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918</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13</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BD52C0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917</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11</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C075D1D"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924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00</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18C1E70" w14:textId="1C643D54"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919</w:t>
            </w:r>
            <w:r>
              <w:rPr>
                <w:rFonts w:asciiTheme="minorHAnsi" w:hAnsiTheme="minorHAnsi" w:cstheme="minorHAnsi"/>
                <w:sz w:val="22"/>
                <w:szCs w:val="22"/>
                <w:lang w:val="en-GB"/>
              </w:rPr>
              <w:t>.</w:t>
            </w:r>
            <w:r w:rsidRPr="00DF2474">
              <w:rPr>
                <w:rFonts w:asciiTheme="minorHAnsi" w:hAnsiTheme="minorHAnsi" w:cstheme="minorHAnsi"/>
                <w:sz w:val="22"/>
                <w:szCs w:val="22"/>
                <w:lang w:val="en-GB"/>
              </w:rPr>
              <w:t>36</w:t>
            </w:r>
          </w:p>
        </w:tc>
      </w:tr>
      <w:tr w:rsidR="00C07950" w:rsidRPr="008938D2" w:rsidDel="00776C06" w14:paraId="47856243"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5AAF4006"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Total expense</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0380D22"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(793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92)</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15C9ADB"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(749</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79)</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8ADA4A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(711</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88)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892F72E"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(610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47)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9218F5A" w14:textId="4C917C5C"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(758</w:t>
            </w:r>
            <w:r>
              <w:rPr>
                <w:rFonts w:asciiTheme="minorHAnsi" w:hAnsiTheme="minorHAnsi" w:cstheme="minorHAnsi"/>
                <w:sz w:val="22"/>
                <w:szCs w:val="22"/>
                <w:lang w:val="en-GB"/>
              </w:rPr>
              <w:t>.</w:t>
            </w:r>
            <w:r w:rsidRPr="00DF2474">
              <w:rPr>
                <w:rFonts w:asciiTheme="minorHAnsi" w:hAnsiTheme="minorHAnsi" w:cstheme="minorHAnsi"/>
                <w:sz w:val="22"/>
                <w:szCs w:val="22"/>
                <w:lang w:val="en-GB"/>
              </w:rPr>
              <w:t>58)</w:t>
            </w:r>
          </w:p>
        </w:tc>
      </w:tr>
      <w:tr w:rsidR="00C07950" w:rsidRPr="008938D2" w:rsidDel="00776C06" w14:paraId="51456544"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631773C3"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Profit</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5C0EE5D"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189</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16</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5851631"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168</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34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DB11650"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205</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23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DB1E3F7"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313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53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C833998" w14:textId="045CB2C9"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160</w:t>
            </w:r>
            <w:r>
              <w:rPr>
                <w:rFonts w:asciiTheme="minorHAnsi" w:hAnsiTheme="minorHAnsi" w:cstheme="minorHAnsi"/>
                <w:sz w:val="22"/>
                <w:szCs w:val="22"/>
                <w:lang w:val="en-GB"/>
              </w:rPr>
              <w:t>.</w:t>
            </w:r>
            <w:r w:rsidRPr="00DF2474">
              <w:rPr>
                <w:rFonts w:asciiTheme="minorHAnsi" w:hAnsiTheme="minorHAnsi" w:cstheme="minorHAnsi"/>
                <w:sz w:val="22"/>
                <w:szCs w:val="22"/>
                <w:lang w:val="en-GB"/>
              </w:rPr>
              <w:t>78</w:t>
            </w:r>
          </w:p>
        </w:tc>
      </w:tr>
      <w:tr w:rsidR="00C07950" w:rsidRPr="008938D2" w:rsidDel="00776C06" w14:paraId="61882C12"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6E4AD504"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7DAE932"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4310EFD"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918C1FF"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25D7356C"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C292548"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p>
        </w:tc>
      </w:tr>
      <w:tr w:rsidR="00C07950" w:rsidRPr="008938D2" w:rsidDel="00776C06" w14:paraId="7DF0BAA4"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400FA47A"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Interest income</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325B26A"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955</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25</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83A5B08"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903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57</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1C32989"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872</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61</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71D2843"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870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34</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49E74B8" w14:textId="734388EE"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866</w:t>
            </w:r>
            <w:r>
              <w:rPr>
                <w:rFonts w:asciiTheme="minorHAnsi" w:hAnsiTheme="minorHAnsi" w:cstheme="minorHAnsi"/>
                <w:sz w:val="22"/>
                <w:szCs w:val="22"/>
                <w:lang w:val="en-GB"/>
              </w:rPr>
              <w:t>.</w:t>
            </w:r>
            <w:r w:rsidRPr="00DF2474">
              <w:rPr>
                <w:rFonts w:asciiTheme="minorHAnsi" w:hAnsiTheme="minorHAnsi" w:cstheme="minorHAnsi"/>
                <w:sz w:val="22"/>
                <w:szCs w:val="22"/>
                <w:lang w:val="en-GB"/>
              </w:rPr>
              <w:t>20</w:t>
            </w:r>
          </w:p>
        </w:tc>
      </w:tr>
      <w:tr w:rsidR="00C07950" w:rsidRPr="008938D2" w:rsidDel="00776C06" w14:paraId="3F976BC3"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173512E7"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Interest expense</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6A22DBFE"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(520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91)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565E8254"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(490</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16)</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2BAAF4E"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(474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53)</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EE3EE32"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(452</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67)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1935CA1D" w14:textId="00E91058"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(390</w:t>
            </w:r>
            <w:r>
              <w:rPr>
                <w:rFonts w:asciiTheme="minorHAnsi" w:hAnsiTheme="minorHAnsi" w:cstheme="minorHAnsi"/>
                <w:sz w:val="22"/>
                <w:szCs w:val="22"/>
                <w:lang w:val="en-GB"/>
              </w:rPr>
              <w:t>.</w:t>
            </w:r>
            <w:r w:rsidRPr="00DF2474">
              <w:rPr>
                <w:rFonts w:asciiTheme="minorHAnsi" w:hAnsiTheme="minorHAnsi" w:cstheme="minorHAnsi"/>
                <w:sz w:val="22"/>
                <w:szCs w:val="22"/>
                <w:lang w:val="en-GB"/>
              </w:rPr>
              <w:t>46)</w:t>
            </w:r>
          </w:p>
        </w:tc>
      </w:tr>
      <w:tr w:rsidR="00C07950" w:rsidRPr="008938D2" w:rsidDel="00776C06" w14:paraId="7CF8DD08" w14:textId="77777777" w:rsidTr="00DF2474">
        <w:trPr>
          <w:trHeight w:val="535"/>
          <w:jc w:val="center"/>
        </w:trPr>
        <w:tc>
          <w:tcPr>
            <w:tcW w:w="1944" w:type="dxa"/>
            <w:tcBorders>
              <w:top w:val="single" w:sz="6" w:space="0" w:color="999999"/>
              <w:left w:val="single" w:sz="4" w:space="0" w:color="808080"/>
              <w:bottom w:val="single" w:sz="6" w:space="0" w:color="auto"/>
              <w:right w:val="single" w:sz="6" w:space="0" w:color="999999"/>
            </w:tcBorders>
            <w:shd w:val="clear" w:color="auto" w:fill="FFFFFF"/>
            <w:vAlign w:val="center"/>
          </w:tcPr>
          <w:p w14:paraId="2F0DFEA5" w14:textId="77777777" w:rsidR="00C07950" w:rsidRPr="008938D2" w:rsidDel="00776C06" w:rsidRDefault="00C07950" w:rsidP="00C07950">
            <w:pPr>
              <w:tabs>
                <w:tab w:val="left" w:pos="3836"/>
              </w:tabs>
              <w:spacing w:before="120" w:after="120" w:line="23" w:lineRule="atLeast"/>
              <w:jc w:val="both"/>
              <w:rPr>
                <w:rFonts w:asciiTheme="minorHAnsi" w:hAnsiTheme="minorHAnsi" w:cstheme="minorHAnsi"/>
                <w:b/>
                <w:sz w:val="22"/>
                <w:szCs w:val="22"/>
                <w:lang w:val="en-GB"/>
              </w:rPr>
            </w:pPr>
            <w:r w:rsidRPr="008938D2">
              <w:rPr>
                <w:rFonts w:ascii="Calibri" w:hAnsi="Calibri" w:cs="Calibri"/>
                <w:b/>
                <w:sz w:val="22"/>
                <w:szCs w:val="22"/>
                <w:lang w:val="en-GB"/>
              </w:rPr>
              <w:t>Net interest income</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6EEBB82"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434</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34</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4F9C5393"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413</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41</w:t>
            </w:r>
          </w:p>
        </w:tc>
        <w:tc>
          <w:tcPr>
            <w:tcW w:w="1549" w:type="dxa"/>
            <w:tcBorders>
              <w:top w:val="single" w:sz="6" w:space="0" w:color="999999"/>
              <w:left w:val="single" w:sz="6" w:space="0" w:color="999999"/>
              <w:bottom w:val="single" w:sz="6" w:space="0" w:color="auto"/>
              <w:right w:val="single" w:sz="6" w:space="0" w:color="999999"/>
            </w:tcBorders>
            <w:shd w:val="clear" w:color="auto" w:fill="FFFFFF"/>
            <w:vAlign w:val="center"/>
          </w:tcPr>
          <w:p w14:paraId="3B3F1714"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398</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08</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7E652A96" w14:textId="77777777" w:rsidR="00C07950" w:rsidRPr="008938D2" w:rsidDel="00776C06" w:rsidRDefault="00C07950" w:rsidP="00C07950">
            <w:pPr>
              <w:tabs>
                <w:tab w:val="left" w:pos="3836"/>
              </w:tabs>
              <w:spacing w:before="120" w:after="120" w:line="23" w:lineRule="atLeast"/>
              <w:ind w:right="142"/>
              <w:jc w:val="right"/>
              <w:rPr>
                <w:rFonts w:asciiTheme="minorHAnsi" w:hAnsiTheme="minorHAnsi" w:cstheme="minorHAnsi"/>
                <w:sz w:val="22"/>
                <w:szCs w:val="22"/>
                <w:lang w:val="en-GB"/>
              </w:rPr>
            </w:pPr>
            <w:r w:rsidRPr="008938D2" w:rsidDel="00776C06">
              <w:rPr>
                <w:rFonts w:asciiTheme="minorHAnsi" w:hAnsiTheme="minorHAnsi" w:cstheme="minorHAnsi"/>
                <w:sz w:val="22"/>
                <w:szCs w:val="22"/>
                <w:lang w:val="en-GB"/>
              </w:rPr>
              <w:t>417</w:t>
            </w:r>
            <w:r w:rsidRPr="008938D2">
              <w:rPr>
                <w:rFonts w:asciiTheme="minorHAnsi" w:hAnsiTheme="minorHAnsi" w:cstheme="minorHAnsi"/>
                <w:sz w:val="22"/>
                <w:szCs w:val="22"/>
                <w:lang w:val="en-GB"/>
              </w:rPr>
              <w:t>.</w:t>
            </w:r>
            <w:r w:rsidRPr="008938D2" w:rsidDel="00776C06">
              <w:rPr>
                <w:rFonts w:asciiTheme="minorHAnsi" w:hAnsiTheme="minorHAnsi" w:cstheme="minorHAnsi"/>
                <w:sz w:val="22"/>
                <w:szCs w:val="22"/>
                <w:lang w:val="en-GB"/>
              </w:rPr>
              <w:t>67</w:t>
            </w:r>
          </w:p>
        </w:tc>
        <w:tc>
          <w:tcPr>
            <w:tcW w:w="1494" w:type="dxa"/>
            <w:tcBorders>
              <w:top w:val="single" w:sz="6" w:space="0" w:color="999999"/>
              <w:left w:val="single" w:sz="6" w:space="0" w:color="999999"/>
              <w:bottom w:val="single" w:sz="6" w:space="0" w:color="auto"/>
              <w:right w:val="single" w:sz="6" w:space="0" w:color="999999"/>
            </w:tcBorders>
            <w:shd w:val="clear" w:color="auto" w:fill="FFFFFF"/>
            <w:vAlign w:val="center"/>
          </w:tcPr>
          <w:p w14:paraId="0A1FB1E9" w14:textId="0824B971" w:rsidR="00C07950" w:rsidRPr="008938D2" w:rsidDel="00776C06" w:rsidRDefault="00C07950">
            <w:pPr>
              <w:tabs>
                <w:tab w:val="left" w:pos="3836"/>
              </w:tabs>
              <w:spacing w:before="120" w:after="120" w:line="23" w:lineRule="atLeast"/>
              <w:ind w:right="142"/>
              <w:jc w:val="right"/>
              <w:rPr>
                <w:rFonts w:asciiTheme="minorHAnsi" w:hAnsiTheme="minorHAnsi" w:cstheme="minorHAnsi"/>
                <w:sz w:val="22"/>
                <w:szCs w:val="22"/>
                <w:lang w:val="en-GB"/>
              </w:rPr>
            </w:pPr>
            <w:r w:rsidRPr="00DF2474">
              <w:rPr>
                <w:rFonts w:asciiTheme="minorHAnsi" w:hAnsiTheme="minorHAnsi" w:cstheme="minorHAnsi"/>
                <w:sz w:val="22"/>
                <w:szCs w:val="22"/>
                <w:lang w:val="en-GB"/>
              </w:rPr>
              <w:t>475</w:t>
            </w:r>
            <w:r>
              <w:rPr>
                <w:rFonts w:asciiTheme="minorHAnsi" w:hAnsiTheme="minorHAnsi" w:cstheme="minorHAnsi"/>
                <w:sz w:val="22"/>
                <w:szCs w:val="22"/>
                <w:lang w:val="en-GB"/>
              </w:rPr>
              <w:t>.</w:t>
            </w:r>
            <w:r w:rsidRPr="00DF2474">
              <w:rPr>
                <w:rFonts w:asciiTheme="minorHAnsi" w:hAnsiTheme="minorHAnsi" w:cstheme="minorHAnsi"/>
                <w:sz w:val="22"/>
                <w:szCs w:val="22"/>
                <w:lang w:val="en-GB"/>
              </w:rPr>
              <w:t>74</w:t>
            </w:r>
          </w:p>
        </w:tc>
      </w:tr>
    </w:tbl>
    <w:p w14:paraId="72446E3E" w14:textId="77777777" w:rsidR="00E201C4" w:rsidRPr="008938D2" w:rsidRDefault="00E201C4" w:rsidP="00E201C4">
      <w:pPr>
        <w:spacing w:before="120" w:after="120" w:line="23" w:lineRule="atLeast"/>
        <w:jc w:val="both"/>
        <w:rPr>
          <w:rFonts w:asciiTheme="minorHAnsi" w:hAnsiTheme="minorHAnsi" w:cstheme="minorHAnsi"/>
          <w:lang w:val="en-GB"/>
        </w:rPr>
      </w:pPr>
    </w:p>
    <w:p w14:paraId="464647EB" w14:textId="77777777" w:rsidR="00E201C4" w:rsidRPr="008938D2" w:rsidRDefault="00E201C4" w:rsidP="00E201C4">
      <w:pPr>
        <w:spacing w:before="120" w:after="120" w:line="23" w:lineRule="atLeast"/>
        <w:rPr>
          <w:rFonts w:asciiTheme="minorHAnsi" w:hAnsiTheme="minorHAnsi" w:cstheme="minorHAnsi"/>
          <w:b/>
          <w:lang w:val="en-GB"/>
        </w:rPr>
      </w:pPr>
      <w:r w:rsidRPr="008938D2">
        <w:rPr>
          <w:rFonts w:ascii="Calibri" w:hAnsi="Calibri" w:cs="Calibri"/>
          <w:b/>
          <w:lang w:val="en-GB"/>
        </w:rPr>
        <w:t xml:space="preserve">Credit rating as at 31 December </w:t>
      </w:r>
      <w:r w:rsidRPr="008938D2">
        <w:rPr>
          <w:rFonts w:asciiTheme="minorHAnsi" w:hAnsiTheme="minorHAnsi" w:cstheme="minorHAnsi"/>
          <w:b/>
          <w:lang w:val="en-GB"/>
        </w:rPr>
        <w:t xml:space="preserve">2017 </w:t>
      </w:r>
    </w:p>
    <w:p w14:paraId="1141E4E8"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Theme="minorHAnsi" w:hAnsiTheme="minorHAnsi" w:cstheme="minorHAnsi"/>
          <w:lang w:val="en-GB"/>
        </w:rPr>
        <w:t xml:space="preserve">Ba2 </w:t>
      </w:r>
      <w:r w:rsidRPr="008938D2">
        <w:rPr>
          <w:rFonts w:ascii="Calibri" w:hAnsi="Calibri" w:cs="Calibri"/>
          <w:lang w:val="en-GB"/>
        </w:rPr>
        <w:t>by Moody's</w:t>
      </w:r>
    </w:p>
    <w:p w14:paraId="27F7464A"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Theme="minorHAnsi" w:hAnsiTheme="minorHAnsi" w:cstheme="minorHAnsi"/>
          <w:lang w:val="en-GB"/>
        </w:rPr>
        <w:t xml:space="preserve">BB </w:t>
      </w:r>
      <w:r w:rsidRPr="008938D2">
        <w:rPr>
          <w:rFonts w:ascii="Calibri" w:hAnsi="Calibri" w:cs="Calibri"/>
          <w:lang w:val="en-GB"/>
        </w:rPr>
        <w:t>by Standard &amp; Poor's</w:t>
      </w:r>
    </w:p>
    <w:p w14:paraId="54504C97" w14:textId="77777777" w:rsidR="00E201C4" w:rsidRPr="008938D2" w:rsidRDefault="00E201C4" w:rsidP="00E201C4">
      <w:pPr>
        <w:spacing w:before="120" w:after="120" w:line="23" w:lineRule="atLeast"/>
        <w:rPr>
          <w:rFonts w:asciiTheme="minorHAnsi" w:hAnsiTheme="minorHAnsi" w:cstheme="minorHAnsi"/>
          <w:lang w:val="en-GB"/>
        </w:rPr>
      </w:pPr>
    </w:p>
    <w:p w14:paraId="2797102D" w14:textId="77777777" w:rsidR="00E201C4" w:rsidRPr="008938D2" w:rsidRDefault="00E201C4" w:rsidP="00E201C4">
      <w:pPr>
        <w:spacing w:before="120" w:after="120" w:line="23" w:lineRule="atLeast"/>
        <w:rPr>
          <w:rFonts w:asciiTheme="minorHAnsi" w:hAnsiTheme="minorHAnsi" w:cstheme="minorHAnsi"/>
          <w:b/>
          <w:lang w:val="en-GB"/>
        </w:rPr>
      </w:pPr>
      <w:r w:rsidRPr="008938D2">
        <w:rPr>
          <w:rFonts w:asciiTheme="minorHAnsi" w:hAnsiTheme="minorHAnsi" w:cstheme="minorHAnsi"/>
          <w:b/>
          <w:lang w:val="en-GB"/>
        </w:rPr>
        <w:t xml:space="preserve">Regional offices </w:t>
      </w:r>
    </w:p>
    <w:p w14:paraId="69546796" w14:textId="77777777" w:rsidR="00E201C4" w:rsidRPr="008938D2" w:rsidRDefault="00E201C4" w:rsidP="00E201C4">
      <w:pPr>
        <w:numPr>
          <w:ilvl w:val="0"/>
          <w:numId w:val="18"/>
        </w:numPr>
        <w:tabs>
          <w:tab w:val="clear" w:pos="340"/>
          <w:tab w:val="num" w:pos="312"/>
          <w:tab w:val="left" w:pos="3836"/>
        </w:tabs>
        <w:spacing w:before="120" w:after="120" w:line="276" w:lineRule="auto"/>
        <w:ind w:left="312"/>
        <w:jc w:val="both"/>
        <w:rPr>
          <w:rFonts w:ascii="Calibri" w:hAnsi="Calibri" w:cs="Calibri"/>
          <w:lang w:val="en-GB"/>
        </w:rPr>
      </w:pPr>
      <w:r w:rsidRPr="008938D2">
        <w:rPr>
          <w:rFonts w:ascii="Calibri" w:hAnsi="Calibri" w:cs="Calibri"/>
          <w:lang w:val="en-GB"/>
        </w:rPr>
        <w:t>Regional office for Slavonia and Baranja</w:t>
      </w:r>
    </w:p>
    <w:p w14:paraId="6616CC24"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Calibri" w:hAnsi="Calibri" w:cs="Calibri"/>
          <w:lang w:val="en-GB"/>
        </w:rPr>
        <w:t xml:space="preserve">Regional office for </w:t>
      </w:r>
      <w:r w:rsidRPr="008938D2">
        <w:rPr>
          <w:rFonts w:asciiTheme="minorHAnsi" w:hAnsiTheme="minorHAnsi" w:cstheme="minorHAnsi"/>
          <w:lang w:val="en-GB"/>
        </w:rPr>
        <w:t>Dalmatia</w:t>
      </w:r>
    </w:p>
    <w:p w14:paraId="13A27B70"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Calibri" w:hAnsi="Calibri" w:cs="Calibri"/>
          <w:lang w:val="en-GB"/>
        </w:rPr>
        <w:t xml:space="preserve">Regional office for </w:t>
      </w:r>
      <w:r w:rsidRPr="008938D2">
        <w:rPr>
          <w:rFonts w:asciiTheme="minorHAnsi" w:hAnsiTheme="minorHAnsi" w:cstheme="minorHAnsi"/>
          <w:lang w:val="en-GB"/>
        </w:rPr>
        <w:t>Istria</w:t>
      </w:r>
    </w:p>
    <w:p w14:paraId="5B6642EA"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Calibri" w:hAnsi="Calibri" w:cs="Calibri"/>
          <w:lang w:val="en-GB"/>
        </w:rPr>
        <w:t xml:space="preserve">Regional office for </w:t>
      </w:r>
      <w:r w:rsidRPr="008938D2">
        <w:rPr>
          <w:rFonts w:asciiTheme="minorHAnsi" w:hAnsiTheme="minorHAnsi" w:cstheme="minorHAnsi"/>
          <w:lang w:val="en-GB"/>
        </w:rPr>
        <w:t>Lika</w:t>
      </w:r>
    </w:p>
    <w:p w14:paraId="7D21F2EE" w14:textId="77777777" w:rsidR="00E201C4" w:rsidRPr="008938D2" w:rsidRDefault="00E201C4" w:rsidP="00E201C4">
      <w:pPr>
        <w:numPr>
          <w:ilvl w:val="0"/>
          <w:numId w:val="18"/>
        </w:numPr>
        <w:tabs>
          <w:tab w:val="clear" w:pos="340"/>
          <w:tab w:val="num" w:pos="312"/>
          <w:tab w:val="left" w:pos="3836"/>
        </w:tabs>
        <w:spacing w:before="120" w:after="120" w:line="23" w:lineRule="atLeast"/>
        <w:ind w:left="312"/>
        <w:jc w:val="both"/>
        <w:rPr>
          <w:rFonts w:asciiTheme="minorHAnsi" w:hAnsiTheme="minorHAnsi" w:cstheme="minorHAnsi"/>
          <w:lang w:val="en-GB"/>
        </w:rPr>
      </w:pPr>
      <w:r w:rsidRPr="008938D2">
        <w:rPr>
          <w:rFonts w:ascii="Calibri" w:hAnsi="Calibri" w:cs="Calibri"/>
          <w:lang w:val="en-GB"/>
        </w:rPr>
        <w:t xml:space="preserve">Regional office for </w:t>
      </w:r>
      <w:r w:rsidRPr="008938D2">
        <w:rPr>
          <w:rFonts w:asciiTheme="minorHAnsi" w:hAnsiTheme="minorHAnsi" w:cstheme="minorHAnsi"/>
          <w:lang w:val="en-GB"/>
        </w:rPr>
        <w:t>Primorje and Gorski kotar</w:t>
      </w:r>
    </w:p>
    <w:p w14:paraId="1A719231" w14:textId="77777777" w:rsidR="00E201C4" w:rsidRPr="008938D2" w:rsidRDefault="00E201C4" w:rsidP="00E201C4">
      <w:pPr>
        <w:spacing w:before="120" w:after="120" w:line="23" w:lineRule="atLeast"/>
        <w:rPr>
          <w:rFonts w:asciiTheme="minorHAnsi" w:hAnsiTheme="minorHAnsi" w:cstheme="minorHAnsi"/>
          <w:b/>
          <w:lang w:val="en-GB"/>
        </w:rPr>
      </w:pPr>
    </w:p>
    <w:p w14:paraId="120233DA" w14:textId="77777777" w:rsidR="00E201C4" w:rsidRPr="008938D2" w:rsidRDefault="00E201C4" w:rsidP="00E201C4">
      <w:pPr>
        <w:spacing w:before="120" w:after="120" w:line="276" w:lineRule="auto"/>
        <w:rPr>
          <w:rFonts w:ascii="Calibri" w:hAnsi="Calibri" w:cs="Calibri"/>
          <w:lang w:val="en-GB"/>
        </w:rPr>
      </w:pPr>
      <w:r w:rsidRPr="008938D2">
        <w:rPr>
          <w:rFonts w:ascii="Calibri" w:hAnsi="Calibri" w:cs="Calibri"/>
          <w:b/>
          <w:lang w:val="en-GB"/>
        </w:rPr>
        <w:t>Number of employees</w:t>
      </w:r>
    </w:p>
    <w:p w14:paraId="798BE1B2"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On 31 December 2017, there were 336 active employees in HBOR.</w:t>
      </w:r>
    </w:p>
    <w:p w14:paraId="065E7004"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On 31 December 2017, there were 353 active employees in HBOR Group.</w:t>
      </w:r>
      <w:r w:rsidRPr="008938D2" w:rsidDel="00F163DC">
        <w:rPr>
          <w:rFonts w:asciiTheme="minorHAnsi" w:hAnsiTheme="minorHAnsi" w:cstheme="minorHAnsi"/>
          <w:lang w:val="en-GB"/>
        </w:rPr>
        <w:t xml:space="preserve"> </w:t>
      </w:r>
    </w:p>
    <w:p w14:paraId="6FFBF0CA" w14:textId="77777777" w:rsidR="00E201C4" w:rsidRPr="008938D2" w:rsidRDefault="00E201C4" w:rsidP="00E201C4">
      <w:pPr>
        <w:spacing w:before="120" w:after="120" w:line="23" w:lineRule="atLeast"/>
        <w:rPr>
          <w:rFonts w:asciiTheme="minorHAnsi" w:hAnsiTheme="minorHAnsi" w:cstheme="minorHAnsi"/>
          <w:b/>
          <w:lang w:val="en-GB"/>
        </w:rPr>
      </w:pPr>
    </w:p>
    <w:p w14:paraId="2F515D16" w14:textId="77777777" w:rsidR="00E201C4" w:rsidRPr="008938D2" w:rsidRDefault="00E201C4" w:rsidP="00E201C4">
      <w:pPr>
        <w:spacing w:line="276" w:lineRule="auto"/>
        <w:rPr>
          <w:rFonts w:ascii="Calibri" w:hAnsi="Calibri" w:cs="Calibri"/>
          <w:b/>
          <w:lang w:val="en-GB"/>
        </w:rPr>
      </w:pPr>
      <w:r w:rsidRPr="008938D2">
        <w:rPr>
          <w:rFonts w:ascii="Calibri" w:hAnsi="Calibri" w:cs="Calibri"/>
          <w:b/>
          <w:lang w:val="en-GB"/>
        </w:rPr>
        <w:lastRenderedPageBreak/>
        <w:t>Exchange rate</w:t>
      </w:r>
    </w:p>
    <w:p w14:paraId="5F6CD774"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Calibri"/>
          <w:lang w:val="en-GB"/>
        </w:rPr>
        <w:t>For the purpose of converting amounts in foreign currencies into HRK, the following middle exchange rates of the Croatian National Bank have been applied</w:t>
      </w:r>
      <w:r w:rsidRPr="008938D2">
        <w:rPr>
          <w:rFonts w:asciiTheme="minorHAnsi" w:hAnsiTheme="minorHAnsi" w:cstheme="minorHAnsi"/>
          <w:lang w:val="en-GB"/>
        </w:rPr>
        <w:t>:</w:t>
      </w:r>
    </w:p>
    <w:p w14:paraId="6D925B66"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31 December 2017</w:t>
      </w:r>
      <w:r w:rsidRPr="008938D2">
        <w:rPr>
          <w:rFonts w:asciiTheme="minorHAnsi" w:hAnsiTheme="minorHAnsi" w:cstheme="minorHAnsi"/>
          <w:lang w:val="en-GB"/>
        </w:rPr>
        <w:tab/>
        <w:t>EUR 1 = HRK 7.513648</w:t>
      </w:r>
      <w:r w:rsidRPr="008938D2">
        <w:rPr>
          <w:rFonts w:asciiTheme="minorHAnsi" w:hAnsiTheme="minorHAnsi" w:cstheme="minorHAnsi"/>
          <w:lang w:val="en-GB"/>
        </w:rPr>
        <w:tab/>
      </w:r>
      <w:r w:rsidRPr="008938D2">
        <w:rPr>
          <w:rFonts w:asciiTheme="minorHAnsi" w:hAnsiTheme="minorHAnsi" w:cstheme="minorHAnsi"/>
          <w:lang w:val="en-GB"/>
        </w:rPr>
        <w:tab/>
        <w:t xml:space="preserve">USD 1 = HRK 6.269733 </w:t>
      </w:r>
    </w:p>
    <w:p w14:paraId="22C9453A"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31 December 2016</w:t>
      </w:r>
      <w:r w:rsidRPr="008938D2">
        <w:rPr>
          <w:rFonts w:asciiTheme="minorHAnsi" w:hAnsiTheme="minorHAnsi" w:cstheme="minorHAnsi"/>
          <w:lang w:val="en-GB"/>
        </w:rPr>
        <w:tab/>
        <w:t>EUR 1 = HRK 7.557787</w:t>
      </w:r>
      <w:r w:rsidRPr="008938D2">
        <w:rPr>
          <w:rFonts w:asciiTheme="minorHAnsi" w:hAnsiTheme="minorHAnsi" w:cstheme="minorHAnsi"/>
          <w:lang w:val="en-GB"/>
        </w:rPr>
        <w:tab/>
      </w:r>
      <w:r w:rsidRPr="008938D2">
        <w:rPr>
          <w:rFonts w:asciiTheme="minorHAnsi" w:hAnsiTheme="minorHAnsi" w:cstheme="minorHAnsi"/>
          <w:lang w:val="en-GB"/>
        </w:rPr>
        <w:tab/>
        <w:t xml:space="preserve">USD 1 = HRK 7.168536 </w:t>
      </w:r>
    </w:p>
    <w:p w14:paraId="1E718E93"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05776257"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0045B47"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22E8B0F"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E99973D"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454BE25D"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0B37F682"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7CF8A234"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6973A1F2"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1418A0E6"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0FE1652F"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4F37671"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1B13BA00"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ED34985"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6AB86402"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3EE181C2"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6C3BD1EE"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4DF18B3A"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4676FBF9"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DAD595F"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5E4A6A26"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67D72F6F"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4543AA4A"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4FE8A11D"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2A79B346" w14:textId="77777777" w:rsidR="00E201C4" w:rsidRDefault="00E201C4" w:rsidP="00E201C4">
      <w:pPr>
        <w:spacing w:before="120" w:after="120" w:line="23" w:lineRule="atLeast"/>
        <w:rPr>
          <w:rFonts w:asciiTheme="minorHAnsi" w:eastAsia="Calibri" w:hAnsiTheme="minorHAnsi" w:cstheme="minorHAnsi"/>
          <w:b/>
          <w:lang w:val="en-GB"/>
        </w:rPr>
      </w:pPr>
    </w:p>
    <w:p w14:paraId="3455E46B" w14:textId="77777777" w:rsidR="00E727F2" w:rsidRDefault="00E727F2" w:rsidP="00E201C4">
      <w:pPr>
        <w:spacing w:before="120" w:after="120" w:line="23" w:lineRule="atLeast"/>
        <w:rPr>
          <w:rFonts w:asciiTheme="minorHAnsi" w:eastAsia="Calibri" w:hAnsiTheme="minorHAnsi" w:cstheme="minorHAnsi"/>
          <w:b/>
          <w:lang w:val="en-GB"/>
        </w:rPr>
      </w:pPr>
    </w:p>
    <w:p w14:paraId="5E28AA92" w14:textId="77777777" w:rsidR="00E727F2" w:rsidRDefault="00E727F2" w:rsidP="00E201C4">
      <w:pPr>
        <w:spacing w:before="120" w:after="120" w:line="23" w:lineRule="atLeast"/>
        <w:rPr>
          <w:rFonts w:asciiTheme="minorHAnsi" w:eastAsia="Calibri" w:hAnsiTheme="minorHAnsi" w:cstheme="minorHAnsi"/>
          <w:b/>
          <w:lang w:val="en-GB"/>
        </w:rPr>
      </w:pPr>
    </w:p>
    <w:p w14:paraId="59248ABD" w14:textId="77777777" w:rsidR="00E727F2" w:rsidRDefault="00E727F2" w:rsidP="00E201C4">
      <w:pPr>
        <w:spacing w:before="120" w:after="120" w:line="23" w:lineRule="atLeast"/>
        <w:rPr>
          <w:rFonts w:asciiTheme="minorHAnsi" w:eastAsia="Calibri" w:hAnsiTheme="minorHAnsi" w:cstheme="minorHAnsi"/>
          <w:b/>
          <w:lang w:val="en-GB"/>
        </w:rPr>
      </w:pPr>
    </w:p>
    <w:p w14:paraId="69EB5D7C" w14:textId="77777777" w:rsidR="00E727F2" w:rsidRDefault="00E727F2" w:rsidP="00E201C4">
      <w:pPr>
        <w:spacing w:before="120" w:after="120" w:line="23" w:lineRule="atLeast"/>
        <w:rPr>
          <w:rFonts w:asciiTheme="minorHAnsi" w:eastAsia="Calibri" w:hAnsiTheme="minorHAnsi" w:cstheme="minorHAnsi"/>
          <w:b/>
          <w:lang w:val="en-GB"/>
        </w:rPr>
      </w:pPr>
    </w:p>
    <w:p w14:paraId="056E3C50" w14:textId="77777777" w:rsidR="00E727F2" w:rsidRPr="008938D2" w:rsidRDefault="00E727F2" w:rsidP="00E201C4">
      <w:pPr>
        <w:spacing w:before="120" w:after="120" w:line="23" w:lineRule="atLeast"/>
        <w:rPr>
          <w:rFonts w:asciiTheme="minorHAnsi" w:eastAsia="Calibri" w:hAnsiTheme="minorHAnsi" w:cstheme="minorHAnsi"/>
          <w:b/>
          <w:lang w:val="en-GB"/>
        </w:rPr>
      </w:pPr>
    </w:p>
    <w:p w14:paraId="207FBA2D" w14:textId="77777777" w:rsidR="00E201C4" w:rsidRPr="008938D2" w:rsidRDefault="00E201C4" w:rsidP="00E201C4">
      <w:pPr>
        <w:spacing w:after="200" w:line="276" w:lineRule="auto"/>
        <w:rPr>
          <w:rFonts w:ascii="Calibri" w:eastAsia="Calibri" w:hAnsi="Calibri"/>
          <w:b/>
          <w:lang w:val="en-GB"/>
        </w:rPr>
      </w:pPr>
      <w:r w:rsidRPr="008938D2">
        <w:rPr>
          <w:rFonts w:ascii="Calibri" w:eastAsia="Calibri" w:hAnsi="Calibri"/>
          <w:b/>
          <w:lang w:val="en-GB"/>
        </w:rPr>
        <w:lastRenderedPageBreak/>
        <w:t xml:space="preserve">STATEMENT ON THE CODE OF CORPORATE GOVERNANCE APPLICATION </w:t>
      </w:r>
    </w:p>
    <w:p w14:paraId="5F160D7D"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6C1056A4" w14:textId="77777777" w:rsidR="00E201C4" w:rsidRPr="008938D2" w:rsidRDefault="00E201C4" w:rsidP="00E201C4">
      <w:pPr>
        <w:spacing w:before="120" w:after="120" w:line="23" w:lineRule="atLeast"/>
        <w:rPr>
          <w:rFonts w:asciiTheme="minorHAnsi" w:eastAsia="Calibri" w:hAnsiTheme="minorHAnsi" w:cstheme="minorHAnsi"/>
          <w:b/>
          <w:lang w:val="en-GB"/>
        </w:rPr>
      </w:pPr>
      <w:r w:rsidRPr="008938D2">
        <w:rPr>
          <w:rFonts w:asciiTheme="minorHAnsi" w:eastAsia="Calibri" w:hAnsiTheme="minorHAnsi" w:cstheme="minorHAnsi"/>
          <w:b/>
          <w:lang w:val="en-GB"/>
        </w:rPr>
        <w:t>Hrvatska banka za obnovu i razvitak (HBOR)</w:t>
      </w:r>
    </w:p>
    <w:p w14:paraId="49D8B070" w14:textId="77777777" w:rsidR="00E201C4" w:rsidRPr="008938D2" w:rsidRDefault="00E201C4" w:rsidP="00E201C4">
      <w:pPr>
        <w:spacing w:before="120" w:after="120" w:line="23" w:lineRule="atLeast"/>
        <w:rPr>
          <w:rFonts w:asciiTheme="minorHAnsi" w:eastAsia="Calibri" w:hAnsiTheme="minorHAnsi" w:cstheme="minorHAnsi"/>
          <w:b/>
          <w:lang w:val="en-GB"/>
        </w:rPr>
      </w:pPr>
    </w:p>
    <w:p w14:paraId="18F59108" w14:textId="77777777" w:rsidR="00E201C4" w:rsidRPr="008938D2" w:rsidRDefault="00E201C4" w:rsidP="00E201C4">
      <w:pPr>
        <w:spacing w:before="120" w:after="120" w:line="23" w:lineRule="atLeast"/>
        <w:jc w:val="both"/>
        <w:rPr>
          <w:rFonts w:asciiTheme="minorHAnsi" w:eastAsia="Calibri" w:hAnsiTheme="minorHAnsi" w:cstheme="minorHAnsi"/>
          <w:lang w:val="en-GB"/>
        </w:rPr>
      </w:pPr>
      <w:r w:rsidRPr="008938D2">
        <w:rPr>
          <w:rFonts w:asciiTheme="minorHAnsi" w:eastAsia="Calibri" w:hAnsiTheme="minorHAnsi" w:cstheme="minorHAnsi"/>
          <w:lang w:val="en-GB"/>
        </w:rPr>
        <w:t xml:space="preserve">HBOR </w:t>
      </w:r>
      <w:r w:rsidRPr="008938D2">
        <w:rPr>
          <w:rFonts w:ascii="Calibri" w:eastAsia="Calibri" w:hAnsi="Calibri"/>
          <w:lang w:val="en-GB"/>
        </w:rPr>
        <w:t>applies HBOR’s Code of Corporate Governance</w:t>
      </w:r>
      <w:r w:rsidRPr="008938D2">
        <w:rPr>
          <w:rFonts w:asciiTheme="minorHAnsi" w:eastAsia="Calibri" w:hAnsiTheme="minorHAnsi" w:cstheme="minorHAnsi"/>
          <w:lang w:val="en-GB"/>
        </w:rPr>
        <w:t xml:space="preserve"> (hereinafter: the Code) dated February 2013. </w:t>
      </w:r>
    </w:p>
    <w:p w14:paraId="1FC9994E" w14:textId="77777777" w:rsidR="00E201C4" w:rsidRPr="008938D2" w:rsidRDefault="00E201C4" w:rsidP="00E201C4">
      <w:pPr>
        <w:spacing w:before="120" w:after="120" w:line="23" w:lineRule="atLeast"/>
        <w:jc w:val="both"/>
        <w:rPr>
          <w:rFonts w:asciiTheme="minorHAnsi" w:eastAsia="Calibri" w:hAnsiTheme="minorHAnsi" w:cstheme="minorHAnsi"/>
          <w:lang w:val="en-GB"/>
        </w:rPr>
      </w:pPr>
      <w:r w:rsidRPr="008938D2">
        <w:rPr>
          <w:rFonts w:asciiTheme="minorHAnsi" w:eastAsia="Calibri" w:hAnsiTheme="minorHAnsi" w:cstheme="minorHAnsi"/>
          <w:lang w:val="en-GB"/>
        </w:rPr>
        <w:t xml:space="preserve">The Code </w:t>
      </w:r>
      <w:r w:rsidRPr="008938D2">
        <w:rPr>
          <w:rFonts w:ascii="Calibri" w:eastAsia="Calibri" w:hAnsi="Calibri"/>
          <w:lang w:val="en-GB"/>
        </w:rPr>
        <w:t xml:space="preserve">contains the basic principles determined by the Decision on Passing the Code of Corporate Governance in Companies with Shares or Participations owned by the Republic of Croatia </w:t>
      </w:r>
      <w:r w:rsidRPr="008938D2">
        <w:rPr>
          <w:rFonts w:asciiTheme="minorHAnsi" w:eastAsia="Calibri" w:hAnsiTheme="minorHAnsi" w:cstheme="minorHAnsi"/>
          <w:lang w:val="en-GB"/>
        </w:rPr>
        <w:t>(</w:t>
      </w:r>
      <w:r w:rsidRPr="008938D2">
        <w:rPr>
          <w:rFonts w:ascii="Calibri" w:eastAsia="Calibri" w:hAnsi="Calibri"/>
          <w:lang w:val="en-GB"/>
        </w:rPr>
        <w:t>Official Gazette of the Republic of Croatia No. 112/2010</w:t>
      </w:r>
      <w:r w:rsidRPr="008938D2">
        <w:rPr>
          <w:rFonts w:asciiTheme="minorHAnsi" w:eastAsia="Calibri" w:hAnsiTheme="minorHAnsi" w:cstheme="minorHAnsi"/>
          <w:lang w:val="en-GB"/>
        </w:rPr>
        <w:t>) (</w:t>
      </w:r>
      <w:r w:rsidRPr="008938D2">
        <w:rPr>
          <w:rFonts w:ascii="Calibri" w:eastAsia="Calibri" w:hAnsi="Calibri"/>
          <w:lang w:val="en-GB"/>
        </w:rPr>
        <w:t>hereinafter: the Decision</w:t>
      </w:r>
      <w:r w:rsidRPr="008938D2">
        <w:rPr>
          <w:rFonts w:asciiTheme="minorHAnsi" w:eastAsia="Calibri" w:hAnsiTheme="minorHAnsi" w:cstheme="minorHAnsi"/>
          <w:lang w:val="en-GB"/>
        </w:rPr>
        <w:t xml:space="preserve">) </w:t>
      </w:r>
      <w:r w:rsidRPr="008938D2">
        <w:rPr>
          <w:rFonts w:ascii="Calibri" w:eastAsia="Calibri" w:hAnsi="Calibri"/>
          <w:lang w:val="en-GB"/>
        </w:rPr>
        <w:t xml:space="preserve">and the principles determined in the </w:t>
      </w:r>
      <w:r>
        <w:rPr>
          <w:rFonts w:ascii="Calibri" w:eastAsia="Calibri" w:hAnsi="Calibri"/>
          <w:lang w:val="en-GB"/>
        </w:rPr>
        <w:t xml:space="preserve">EBA (The </w:t>
      </w:r>
      <w:r w:rsidRPr="008938D2">
        <w:rPr>
          <w:rFonts w:ascii="Calibri" w:eastAsia="Calibri" w:hAnsi="Calibri"/>
          <w:lang w:val="en-GB"/>
        </w:rPr>
        <w:t>European Banking Authority Guidelines on Internal Governance GL 44, September/2011</w:t>
      </w:r>
      <w:r w:rsidRPr="008938D2">
        <w:rPr>
          <w:rFonts w:asciiTheme="minorHAnsi" w:eastAsia="Calibri" w:hAnsiTheme="minorHAnsi" w:cstheme="minorHAnsi"/>
          <w:lang w:val="en-GB"/>
        </w:rPr>
        <w:t xml:space="preserve">) (hereinafter: the Guidelines). </w:t>
      </w:r>
    </w:p>
    <w:p w14:paraId="140AFE0F" w14:textId="77777777" w:rsidR="00E201C4" w:rsidRPr="008938D2" w:rsidRDefault="00E201C4" w:rsidP="00E201C4">
      <w:pPr>
        <w:spacing w:before="120" w:after="120" w:line="23" w:lineRule="atLeast"/>
        <w:jc w:val="both"/>
        <w:rPr>
          <w:rFonts w:asciiTheme="minorHAnsi" w:eastAsia="Calibri" w:hAnsiTheme="minorHAnsi" w:cstheme="minorHAnsi"/>
          <w:lang w:val="en-GB"/>
        </w:rPr>
      </w:pPr>
      <w:r w:rsidRPr="008938D2">
        <w:rPr>
          <w:rFonts w:ascii="Calibri" w:eastAsia="Calibri" w:hAnsi="Calibri"/>
          <w:lang w:val="en-GB"/>
        </w:rPr>
        <w:t>In accordance with the text of the Decision, the basic principles of corporate governance are applied to HBOR that it incorporated in its Code of Corporate Governance, whereas the principles stated in the Guidelines are implemented to a degree to which they are applicable due to the fact that the Guidelines relate to credit institutions and are not fully applicable to HBOR as a special financial institution</w:t>
      </w:r>
      <w:r w:rsidRPr="008938D2">
        <w:rPr>
          <w:rFonts w:asciiTheme="minorHAnsi" w:eastAsia="Calibri" w:hAnsiTheme="minorHAnsi" w:cstheme="minorHAnsi"/>
          <w:lang w:val="en-GB"/>
        </w:rPr>
        <w:t>.</w:t>
      </w:r>
    </w:p>
    <w:p w14:paraId="04C14C2F" w14:textId="77777777" w:rsidR="00E201C4" w:rsidRPr="008938D2" w:rsidRDefault="00E201C4" w:rsidP="00E201C4">
      <w:pPr>
        <w:spacing w:before="120" w:after="120" w:line="23" w:lineRule="atLeast"/>
        <w:jc w:val="both"/>
        <w:rPr>
          <w:rFonts w:asciiTheme="minorHAnsi" w:eastAsia="Calibri" w:hAnsiTheme="minorHAnsi" w:cstheme="minorHAnsi"/>
          <w:u w:val="single"/>
          <w:lang w:val="en-GB"/>
        </w:rPr>
      </w:pPr>
      <w:r w:rsidRPr="008938D2">
        <w:rPr>
          <w:rFonts w:ascii="Calibri" w:eastAsia="Calibri" w:hAnsi="Calibri"/>
          <w:lang w:val="en-GB"/>
        </w:rPr>
        <w:t>HBOR applies fully the Code of Corporate Governance of HBOR that was adopted by the Management Board and the Supervisory Board and published on the web pages of HBOR</w:t>
      </w:r>
      <w:r w:rsidRPr="008938D2">
        <w:rPr>
          <w:rFonts w:asciiTheme="minorHAnsi" w:eastAsia="Calibri" w:hAnsiTheme="minorHAnsi" w:cstheme="minorHAnsi"/>
          <w:lang w:val="en-GB"/>
        </w:rPr>
        <w:t>.</w:t>
      </w:r>
    </w:p>
    <w:p w14:paraId="06946C89" w14:textId="77777777" w:rsidR="00E201C4" w:rsidRPr="00213533" w:rsidRDefault="00E201C4" w:rsidP="00E201C4">
      <w:pPr>
        <w:spacing w:before="120" w:after="120" w:line="23" w:lineRule="atLeast"/>
        <w:jc w:val="both"/>
        <w:rPr>
          <w:rFonts w:asciiTheme="minorHAnsi" w:eastAsia="Calibri" w:hAnsiTheme="minorHAnsi" w:cstheme="minorHAnsi"/>
          <w:lang w:val="en-GB"/>
        </w:rPr>
      </w:pPr>
      <w:r w:rsidRPr="00213533">
        <w:rPr>
          <w:rFonts w:asciiTheme="minorHAnsi" w:eastAsia="Calibri" w:hAnsiTheme="minorHAnsi" w:cstheme="minorHAnsi"/>
          <w:lang w:val="en-GB"/>
        </w:rPr>
        <w:t>A new Decision on Passing the Code of Corporate Governance in Companies in which the Republic of Croatia owns Shares or Stakes (</w:t>
      </w:r>
      <w:r w:rsidRPr="00213533">
        <w:rPr>
          <w:rFonts w:ascii="Calibri" w:eastAsia="Calibri" w:hAnsi="Calibri"/>
          <w:lang w:val="en-GB"/>
        </w:rPr>
        <w:t>Official Gazette of the Republic of Croatia No.</w:t>
      </w:r>
      <w:r w:rsidRPr="00213533">
        <w:rPr>
          <w:rFonts w:asciiTheme="minorHAnsi" w:eastAsia="Calibri" w:hAnsiTheme="minorHAnsi" w:cstheme="minorHAnsi"/>
          <w:lang w:val="en-GB"/>
        </w:rPr>
        <w:t xml:space="preserve"> 132/17) was published on 29 December 2017. By coming into force of this Decision (on 6 January 2018), the Decision published in the Official Gazette No. 112/10, from which HBOR took over the basic principles in the Code, ceased to be valid.</w:t>
      </w:r>
    </w:p>
    <w:p w14:paraId="071485DC" w14:textId="77777777" w:rsidR="00E201C4" w:rsidRPr="00213533" w:rsidRDefault="00E201C4" w:rsidP="00E201C4">
      <w:pPr>
        <w:spacing w:before="120" w:after="120" w:line="23" w:lineRule="atLeast"/>
        <w:jc w:val="both"/>
        <w:rPr>
          <w:rFonts w:asciiTheme="minorHAnsi" w:eastAsia="Calibri" w:hAnsiTheme="minorHAnsi" w:cstheme="minorHAnsi"/>
          <w:u w:val="single"/>
          <w:lang w:val="en-GB"/>
        </w:rPr>
      </w:pPr>
      <w:r>
        <w:rPr>
          <w:rFonts w:asciiTheme="minorHAnsi" w:eastAsia="Calibri" w:hAnsiTheme="minorHAnsi" w:cstheme="minorHAnsi"/>
          <w:lang w:val="en-GB"/>
        </w:rPr>
        <w:t>B</w:t>
      </w:r>
      <w:r w:rsidRPr="00213533">
        <w:rPr>
          <w:rFonts w:asciiTheme="minorHAnsi" w:eastAsia="Calibri" w:hAnsiTheme="minorHAnsi" w:cstheme="minorHAnsi"/>
          <w:lang w:val="en-GB"/>
        </w:rPr>
        <w:t xml:space="preserve">ased on the new Decision, </w:t>
      </w:r>
      <w:r>
        <w:rPr>
          <w:rFonts w:asciiTheme="minorHAnsi" w:eastAsia="Calibri" w:hAnsiTheme="minorHAnsi" w:cstheme="minorHAnsi"/>
          <w:lang w:val="en-GB"/>
        </w:rPr>
        <w:t xml:space="preserve">HBOR will </w:t>
      </w:r>
      <w:r w:rsidRPr="00213533">
        <w:rPr>
          <w:rFonts w:asciiTheme="minorHAnsi" w:eastAsia="Calibri" w:hAnsiTheme="minorHAnsi" w:cstheme="minorHAnsi"/>
          <w:lang w:val="en-GB"/>
        </w:rPr>
        <w:t>adjust the principles and rules of corporate governance of HBOR.</w:t>
      </w:r>
    </w:p>
    <w:p w14:paraId="39600457" w14:textId="77777777" w:rsidR="00E201C4" w:rsidRPr="008938D2" w:rsidRDefault="00E201C4" w:rsidP="00E201C4">
      <w:pPr>
        <w:spacing w:after="200" w:line="276" w:lineRule="auto"/>
        <w:jc w:val="both"/>
        <w:rPr>
          <w:rFonts w:ascii="Calibri" w:eastAsia="Calibri" w:hAnsi="Calibri"/>
          <w:lang w:val="en-GB"/>
        </w:rPr>
      </w:pPr>
      <w:r w:rsidRPr="008938D2">
        <w:rPr>
          <w:rFonts w:ascii="Calibri" w:eastAsia="Calibri" w:hAnsi="Calibri"/>
          <w:lang w:val="en-GB"/>
        </w:rPr>
        <w:t>As a measure of good corporate governance in terms of strengthening the transparency and determining the criteria for the selection of members of the Management Board of HBOR, the valid Decree on the Criteria for the Implementation of Procedures for Selection and Appointment of Presidents and Members of Management Board of Companies and Other Legal Entities of Strategic and Special Interest for the Republic of Croatia is applied to HBOR.</w:t>
      </w:r>
      <w:r w:rsidRPr="008938D2">
        <w:rPr>
          <w:rFonts w:asciiTheme="minorHAnsi" w:eastAsia="Calibri" w:hAnsiTheme="minorHAnsi" w:cstheme="minorHAnsi"/>
          <w:color w:val="FF0000"/>
          <w:lang w:val="en-GB"/>
        </w:rPr>
        <w:t xml:space="preserve"> </w:t>
      </w:r>
      <w:r w:rsidRPr="008938D2">
        <w:rPr>
          <w:rFonts w:ascii="Calibri" w:eastAsia="Calibri" w:hAnsi="Calibri"/>
          <w:lang w:val="en-GB"/>
        </w:rPr>
        <w:t>By the Decree, the requirements by which the policy of diversity in terms of age, gender, education, and profession would be applied, are not prescribed.</w:t>
      </w:r>
    </w:p>
    <w:p w14:paraId="33935905"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Calibri"/>
          <w:lang w:val="en-GB"/>
        </w:rPr>
        <w:t>Compliance with laws and regulations and adherence to internal rules are the basis of responsible corporate governance and a necessary condition for sustainable business success. HBOR continuously monitors legislation and best practices in the field of corporate governance and integrates corporate governance principles in its operations pursuant to sound banking practices</w:t>
      </w:r>
      <w:r w:rsidRPr="008938D2">
        <w:rPr>
          <w:rFonts w:asciiTheme="minorHAnsi" w:hAnsiTheme="minorHAnsi" w:cstheme="minorHAnsi"/>
          <w:lang w:val="en-GB"/>
        </w:rPr>
        <w:t xml:space="preserve">. </w:t>
      </w:r>
    </w:p>
    <w:p w14:paraId="36CADF5F" w14:textId="77777777" w:rsidR="00E201C4" w:rsidRPr="00F26FF5" w:rsidRDefault="00E201C4" w:rsidP="00F26FF5">
      <w:pPr>
        <w:spacing w:after="200" w:line="276" w:lineRule="auto"/>
        <w:jc w:val="both"/>
        <w:rPr>
          <w:rFonts w:ascii="Calibri" w:eastAsia="Calibri" w:hAnsi="Calibri"/>
          <w:lang w:val="en-GB"/>
        </w:rPr>
      </w:pPr>
      <w:r w:rsidRPr="00F26FF5">
        <w:rPr>
          <w:rFonts w:ascii="Calibri" w:eastAsia="Calibri" w:hAnsi="Calibri"/>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1FE80F16" w14:textId="77777777" w:rsidR="00E201C4" w:rsidRPr="00F26FF5" w:rsidRDefault="00E201C4" w:rsidP="00E201C4">
      <w:pPr>
        <w:tabs>
          <w:tab w:val="left" w:pos="3836"/>
        </w:tabs>
        <w:spacing w:before="120" w:after="120" w:line="23" w:lineRule="atLeast"/>
        <w:jc w:val="both"/>
        <w:rPr>
          <w:rFonts w:asciiTheme="minorHAnsi" w:hAnsiTheme="minorHAnsi" w:cstheme="minorHAnsi"/>
          <w:color w:val="000000" w:themeColor="text1"/>
          <w:lang w:val="en-GB"/>
        </w:rPr>
      </w:pPr>
      <w:r w:rsidRPr="008938D2">
        <w:rPr>
          <w:rFonts w:ascii="Calibri" w:hAnsi="Calibri" w:cs="Calibri"/>
          <w:lang w:val="en-GB"/>
        </w:rPr>
        <w:lastRenderedPageBreak/>
        <w:t>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websites. The person in charge of compliance monitoring reports annually on reports filed and proceedings initiated in respect of reports filed on the grounds of violation of the Code of Conduct</w:t>
      </w:r>
      <w:r w:rsidRPr="00F26FF5">
        <w:rPr>
          <w:rFonts w:ascii="Calibri" w:hAnsi="Calibri" w:cs="Calibri"/>
          <w:color w:val="000000" w:themeColor="text1"/>
          <w:lang w:val="en-GB"/>
        </w:rPr>
        <w:t>.</w:t>
      </w:r>
      <w:r w:rsidRPr="00F26FF5">
        <w:rPr>
          <w:rFonts w:asciiTheme="minorHAnsi" w:hAnsiTheme="minorHAnsi" w:cstheme="minorHAnsi"/>
          <w:color w:val="000000" w:themeColor="text1"/>
          <w:lang w:val="en-GB"/>
        </w:rPr>
        <w:t xml:space="preserve"> </w:t>
      </w:r>
    </w:p>
    <w:p w14:paraId="24979516" w14:textId="77777777" w:rsidR="00E201C4" w:rsidRPr="008938D2" w:rsidRDefault="00E201C4" w:rsidP="00F26FF5">
      <w:pPr>
        <w:tabs>
          <w:tab w:val="left" w:pos="3836"/>
        </w:tabs>
        <w:spacing w:before="120" w:after="120" w:line="23" w:lineRule="atLeast"/>
        <w:jc w:val="both"/>
        <w:rPr>
          <w:rFonts w:ascii="Calibri" w:hAnsi="Calibri" w:cs="Calibri"/>
          <w:lang w:val="en-GB"/>
        </w:rPr>
      </w:pPr>
      <w:r w:rsidRPr="008938D2">
        <w:rPr>
          <w:rFonts w:ascii="Calibri" w:hAnsi="Calibri" w:cs="Calibri"/>
          <w:lang w:val="en-GB"/>
        </w:rPr>
        <w:t xml:space="preserve">In accordance with the principles of public business, in the reporting period the financial statements of the Bank and the Group were published on the web sites of HBOR and the Luxembourg Stock Exchange. HBOR’s annual financial statements on an unconsolidated and consolidated basis are confirmed by the Supervisory Board and submitted to the Croatian Parliament for approval. HBOR’s rating is assessed annually by two international independent rating agencies (Standard &amp; Poor's, Moody's). Pursuant to the Freedom of Information Act, HBOR submits a report on the implementation of this act to the Public Relations Commissioner. </w:t>
      </w:r>
    </w:p>
    <w:p w14:paraId="663F3B84"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 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r w:rsidRPr="008938D2">
        <w:rPr>
          <w:rFonts w:asciiTheme="minorHAnsi" w:hAnsiTheme="minorHAnsi" w:cstheme="minorHAnsi"/>
          <w:lang w:val="en-GB"/>
        </w:rPr>
        <w:t>.</w:t>
      </w:r>
    </w:p>
    <w:p w14:paraId="22DB1E95" w14:textId="77777777" w:rsidR="00E201C4" w:rsidRPr="00F26FF5" w:rsidRDefault="00E201C4" w:rsidP="00E201C4">
      <w:pPr>
        <w:tabs>
          <w:tab w:val="left" w:pos="3836"/>
        </w:tabs>
        <w:spacing w:before="120" w:after="120" w:line="23" w:lineRule="atLeast"/>
        <w:jc w:val="both"/>
        <w:rPr>
          <w:rFonts w:asciiTheme="minorHAnsi" w:hAnsiTheme="minorHAnsi" w:cstheme="minorHAnsi"/>
          <w:b/>
          <w:sz w:val="20"/>
          <w:szCs w:val="20"/>
          <w:lang w:val="en-GB"/>
        </w:rPr>
      </w:pPr>
    </w:p>
    <w:p w14:paraId="4B30F59F" w14:textId="77777777" w:rsidR="00E201C4" w:rsidRPr="008938D2" w:rsidRDefault="00E201C4" w:rsidP="00F26FF5">
      <w:pPr>
        <w:tabs>
          <w:tab w:val="left" w:pos="3836"/>
        </w:tabs>
        <w:spacing w:before="120" w:after="120" w:line="23" w:lineRule="atLeast"/>
        <w:jc w:val="both"/>
        <w:rPr>
          <w:rFonts w:ascii="Calibri" w:hAnsi="Calibri" w:cs="Calibri"/>
          <w:lang w:val="en-GB"/>
        </w:rPr>
      </w:pPr>
      <w:r w:rsidRPr="000D499D">
        <w:rPr>
          <w:rFonts w:ascii="Calibri" w:hAnsi="Calibri" w:cs="Calibri"/>
          <w:lang w:val="en-GB"/>
        </w:rPr>
        <w:t>The</w:t>
      </w:r>
      <w:r w:rsidRPr="00F26FF5">
        <w:rPr>
          <w:rFonts w:ascii="Calibri" w:hAnsi="Calibri" w:cs="Calibri"/>
          <w:b/>
          <w:lang w:val="en-GB"/>
        </w:rPr>
        <w:t xml:space="preserve"> </w:t>
      </w:r>
      <w:r w:rsidRPr="00522D95">
        <w:rPr>
          <w:rFonts w:ascii="Calibri" w:hAnsi="Calibri" w:cs="Calibri"/>
          <w:b/>
          <w:lang w:val="en-GB"/>
        </w:rPr>
        <w:t>Supervisory</w:t>
      </w:r>
      <w:r w:rsidRPr="008938D2">
        <w:rPr>
          <w:rFonts w:ascii="Calibri" w:hAnsi="Calibri" w:cs="Calibri"/>
          <w:b/>
          <w:lang w:val="en-GB"/>
        </w:rPr>
        <w:t xml:space="preserve"> Board</w:t>
      </w:r>
      <w:r w:rsidRPr="008938D2">
        <w:rPr>
          <w:rFonts w:ascii="Calibri" w:hAnsi="Calibri" w:cs="Calibri"/>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w:t>
      </w:r>
      <w:r w:rsidRPr="008938D2">
        <w:rPr>
          <w:rFonts w:asciiTheme="minorHAnsi" w:hAnsiTheme="minorHAnsi" w:cstheme="minorHAnsi"/>
          <w:lang w:val="en-GB"/>
        </w:rPr>
        <w:t xml:space="preserve">. </w:t>
      </w:r>
      <w:r w:rsidRPr="008938D2">
        <w:rPr>
          <w:rFonts w:ascii="Calibri" w:hAnsi="Calibri" w:cs="Calibri"/>
          <w:lang w:val="en-GB"/>
        </w:rPr>
        <w:t>The Supervisory Board also monitors and controls the legality of the business activities of the Management Board, and appoints and dismisses the President and the members of the Management Board</w:t>
      </w:r>
      <w:r w:rsidRPr="008938D2">
        <w:rPr>
          <w:rFonts w:asciiTheme="minorHAnsi" w:hAnsiTheme="minorHAnsi" w:cstheme="minorHAnsi"/>
          <w:lang w:val="en-GB"/>
        </w:rPr>
        <w:t xml:space="preserve">. According to the Act, the Supervisory Board consists of ten members: </w:t>
      </w:r>
      <w:r w:rsidRPr="008938D2">
        <w:rPr>
          <w:rFonts w:ascii="Calibri" w:hAnsi="Calibri" w:cs="Calibri"/>
          <w:lang w:val="en-GB"/>
        </w:rPr>
        <w:t xml:space="preserve">six ministers in the Government of the Republic of Croatia, three Members of Parliament, and the President of the Croatian Chamber of Economy.  </w:t>
      </w:r>
    </w:p>
    <w:p w14:paraId="304BB725"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In 2017, the members of the Supervisory Board were as follows:</w:t>
      </w:r>
    </w:p>
    <w:p w14:paraId="63BDCCDF" w14:textId="77777777" w:rsidR="00E201C4" w:rsidRPr="008938D2" w:rsidRDefault="00E201C4" w:rsidP="00E201C4">
      <w:pPr>
        <w:pStyle w:val="ListParagraph"/>
        <w:numPr>
          <w:ilvl w:val="0"/>
          <w:numId w:val="59"/>
        </w:numPr>
        <w:tabs>
          <w:tab w:val="left" w:pos="3836"/>
        </w:tabs>
        <w:spacing w:before="120" w:after="120" w:line="276" w:lineRule="auto"/>
        <w:ind w:left="284" w:hanging="284"/>
        <w:jc w:val="both"/>
        <w:rPr>
          <w:rFonts w:ascii="Calibri" w:hAnsi="Calibri" w:cs="Calibri"/>
          <w:lang w:val="en-GB"/>
        </w:rPr>
      </w:pPr>
      <w:r w:rsidRPr="008938D2">
        <w:rPr>
          <w:rFonts w:ascii="Calibri" w:hAnsi="Calibri" w:cs="Calibri"/>
          <w:bCs/>
          <w:lang w:val="en-GB"/>
        </w:rPr>
        <w:t>Zdravko Marić</w:t>
      </w:r>
      <w:r w:rsidRPr="008938D2">
        <w:rPr>
          <w:rFonts w:ascii="Calibri" w:hAnsi="Calibri" w:cs="Calibri"/>
          <w:lang w:val="en-GB"/>
        </w:rPr>
        <w:t>, DSc, Minister of Finance, President of the Supervisory Board</w:t>
      </w:r>
    </w:p>
    <w:p w14:paraId="03697D54" w14:textId="77777777" w:rsidR="00E201C4" w:rsidRPr="008938D2" w:rsidRDefault="00E201C4" w:rsidP="00E201C4">
      <w:pPr>
        <w:pStyle w:val="ListParagraph"/>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8938D2">
        <w:rPr>
          <w:rFonts w:asciiTheme="minorHAnsi" w:hAnsiTheme="minorHAnsi" w:cstheme="minorHAnsi"/>
          <w:lang w:val="en-GB"/>
        </w:rPr>
        <w:t xml:space="preserve">Martina Dalić, DSc, Deputy </w:t>
      </w:r>
      <w:r>
        <w:rPr>
          <w:rFonts w:asciiTheme="minorHAnsi" w:hAnsiTheme="minorHAnsi" w:cstheme="minorHAnsi"/>
          <w:lang w:val="en-GB"/>
        </w:rPr>
        <w:t>P</w:t>
      </w:r>
      <w:r w:rsidRPr="008938D2">
        <w:rPr>
          <w:rFonts w:asciiTheme="minorHAnsi" w:hAnsiTheme="minorHAnsi" w:cstheme="minorHAnsi"/>
          <w:lang w:val="en-GB"/>
        </w:rPr>
        <w:t xml:space="preserve">rime Minister of the Republic of Croatia and Minister of the Economy, Entrepreneurship and Trade, Vice President of the Supervisory Board </w:t>
      </w:r>
    </w:p>
    <w:p w14:paraId="00F9ABBA"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Slaven Dobrović, DSc, Minister of Environmental Protection and Energy (until 25 May 2017)</w:t>
      </w:r>
    </w:p>
    <w:p w14:paraId="2BDB7CE9" w14:textId="6D3E6C9F"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Lovro Kuščević, Minister of Construction and Physical Planning, since 9 June 2017 Public Administration Minister (from 25 May 2017 to 4 August 2017)</w:t>
      </w:r>
    </w:p>
    <w:p w14:paraId="1E53D264"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Predrag Štromar, Deputy Prime Minister of the Republic of Croatia and Minister of Construction and Physical Planning (since 4 August 2017)</w:t>
      </w:r>
    </w:p>
    <w:p w14:paraId="10BB156B"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Gabrijela Žalac, Minister of Regional Development and EU Funds</w:t>
      </w:r>
    </w:p>
    <w:p w14:paraId="743165D9"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 xml:space="preserve">Gari Cappelli, Minister of Tourism </w:t>
      </w:r>
    </w:p>
    <w:p w14:paraId="261D3254"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 xml:space="preserve">Tomislav Tolušić, Minister of Agriculture </w:t>
      </w:r>
    </w:p>
    <w:p w14:paraId="49207F61"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 xml:space="preserve">Luka Burilović, President of the Croatian Chamber of the Economy </w:t>
      </w:r>
    </w:p>
    <w:p w14:paraId="7EC39549"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lastRenderedPageBreak/>
        <w:t>Boris Lalovac, MSc, Member of the Croatian Parliament</w:t>
      </w:r>
    </w:p>
    <w:p w14:paraId="304304B0"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Ivana Ninčević-Lesandrić, Member of the Croatian Parliament (until 14 July 2017)</w:t>
      </w:r>
    </w:p>
    <w:p w14:paraId="16178E76"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Božica Makar, of the Croatian Parliament (since 14 July 2017)</w:t>
      </w:r>
    </w:p>
    <w:p w14:paraId="20C0F306" w14:textId="77777777" w:rsidR="00E201C4" w:rsidRPr="00F26FF5" w:rsidRDefault="00E201C4" w:rsidP="00F26FF5">
      <w:pPr>
        <w:pStyle w:val="ListParagraph"/>
        <w:numPr>
          <w:ilvl w:val="0"/>
          <w:numId w:val="59"/>
        </w:numPr>
        <w:tabs>
          <w:tab w:val="left" w:pos="3836"/>
        </w:tabs>
        <w:spacing w:before="120" w:line="276" w:lineRule="auto"/>
        <w:ind w:left="284" w:hanging="284"/>
        <w:jc w:val="both"/>
        <w:rPr>
          <w:rFonts w:ascii="Calibri" w:hAnsi="Calibri" w:cs="Calibri"/>
          <w:bCs/>
          <w:lang w:val="en-GB"/>
        </w:rPr>
      </w:pPr>
      <w:r w:rsidRPr="00F26FF5">
        <w:rPr>
          <w:rFonts w:ascii="Calibri" w:hAnsi="Calibri" w:cs="Calibri"/>
          <w:bCs/>
          <w:lang w:val="en-GB"/>
        </w:rPr>
        <w:t>Grozdana Perić, Chairman of the Finance and Central Budget Committee of the Croatian Parliament</w:t>
      </w:r>
    </w:p>
    <w:p w14:paraId="253802D3" w14:textId="77777777" w:rsidR="00E201C4" w:rsidRPr="00F26FF5" w:rsidRDefault="00E201C4" w:rsidP="00E201C4">
      <w:pPr>
        <w:tabs>
          <w:tab w:val="left" w:pos="3836"/>
        </w:tabs>
        <w:spacing w:before="120" w:after="120" w:line="23" w:lineRule="atLeast"/>
        <w:jc w:val="both"/>
        <w:rPr>
          <w:rFonts w:asciiTheme="minorHAnsi" w:hAnsiTheme="minorHAnsi" w:cstheme="minorHAnsi"/>
          <w:sz w:val="20"/>
          <w:szCs w:val="20"/>
          <w:lang w:val="en-GB"/>
        </w:rPr>
      </w:pPr>
    </w:p>
    <w:p w14:paraId="70D123BA"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b/>
          <w:lang w:val="en-GB"/>
        </w:rPr>
        <w:t>The Management Board</w:t>
      </w:r>
      <w:r w:rsidRPr="008938D2">
        <w:rPr>
          <w:rFonts w:ascii="Calibri" w:hAnsi="Calibri" w:cs="Calibri"/>
          <w:lang w:val="en-GB"/>
        </w:rPr>
        <w:t xml:space="preserve"> represents HBOR, conducts HBOR’s business and administers its assets, and is obliged and authorised to undertake all actions and pass all resolutions it considers necessary for the legal and successful conduct of business</w:t>
      </w:r>
      <w:r w:rsidRPr="008938D2">
        <w:rPr>
          <w:rFonts w:asciiTheme="minorHAnsi" w:hAnsiTheme="minorHAnsi" w:cstheme="minorHAnsi"/>
          <w:lang w:val="en-GB"/>
        </w:rPr>
        <w:t xml:space="preserve">. </w:t>
      </w:r>
      <w:r w:rsidRPr="008938D2">
        <w:rPr>
          <w:rFonts w:ascii="Calibri" w:hAnsi="Calibri" w:cs="Calibri"/>
          <w:lang w:val="en-GB"/>
        </w:rPr>
        <w:t>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r w:rsidRPr="008938D2">
        <w:rPr>
          <w:rFonts w:asciiTheme="minorHAnsi" w:hAnsiTheme="minorHAnsi" w:cstheme="minorHAnsi"/>
          <w:lang w:val="en-GB"/>
        </w:rPr>
        <w:t>.</w:t>
      </w:r>
    </w:p>
    <w:p w14:paraId="225496ED"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lang w:val="en-GB"/>
        </w:rPr>
        <w:t>Members of the Management Board of HBOR until</w:t>
      </w:r>
      <w:r w:rsidRPr="008938D2">
        <w:rPr>
          <w:rFonts w:asciiTheme="minorHAnsi" w:hAnsiTheme="minorHAnsi" w:cstheme="minorHAnsi"/>
          <w:lang w:val="en-GB"/>
        </w:rPr>
        <w:t xml:space="preserve"> 31 January 2017:</w:t>
      </w:r>
    </w:p>
    <w:p w14:paraId="222EBB6C"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Dušan Tomašević, President of the Management Board</w:t>
      </w:r>
    </w:p>
    <w:p w14:paraId="75D8CFFC"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Goran Filipić, Member of the Management Board</w:t>
      </w:r>
    </w:p>
    <w:p w14:paraId="19AFE7C4" w14:textId="77777777" w:rsidR="00E201C4" w:rsidRPr="00F26FF5" w:rsidRDefault="00E201C4" w:rsidP="00F26FF5">
      <w:pPr>
        <w:pStyle w:val="ListParagraph"/>
        <w:numPr>
          <w:ilvl w:val="0"/>
          <w:numId w:val="59"/>
        </w:numPr>
        <w:tabs>
          <w:tab w:val="left" w:pos="3836"/>
        </w:tabs>
        <w:spacing w:before="120" w:line="276" w:lineRule="auto"/>
        <w:ind w:left="284" w:hanging="284"/>
        <w:jc w:val="both"/>
        <w:rPr>
          <w:rFonts w:ascii="Calibri" w:hAnsi="Calibri" w:cs="Calibri"/>
          <w:bCs/>
          <w:lang w:val="en-GB"/>
        </w:rPr>
      </w:pPr>
      <w:r w:rsidRPr="00F26FF5">
        <w:rPr>
          <w:rFonts w:ascii="Calibri" w:hAnsi="Calibri" w:cs="Calibri"/>
          <w:bCs/>
          <w:lang w:val="en-GB"/>
        </w:rPr>
        <w:t>Martina Jus, Member of the Management Board.</w:t>
      </w:r>
    </w:p>
    <w:p w14:paraId="0C5B0F5E" w14:textId="77777777" w:rsidR="00E201C4" w:rsidRPr="00F26FF5" w:rsidRDefault="00E201C4" w:rsidP="00E201C4">
      <w:pPr>
        <w:tabs>
          <w:tab w:val="left" w:pos="3836"/>
        </w:tabs>
        <w:spacing w:before="120" w:after="120" w:line="23" w:lineRule="atLeast"/>
        <w:jc w:val="both"/>
        <w:rPr>
          <w:rFonts w:asciiTheme="minorHAnsi" w:hAnsiTheme="minorHAnsi" w:cstheme="minorHAnsi"/>
          <w:sz w:val="20"/>
          <w:szCs w:val="20"/>
          <w:lang w:val="en-GB"/>
        </w:rPr>
      </w:pPr>
    </w:p>
    <w:p w14:paraId="1C692F5D"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The Supervisory Board of HBOR, based on the proposal of the Government of the Republic of Croatia, made a decision on the dismissal of the President and the Members of the Management Board of HBOR from their duties and the appointment of a new Management Board  pursuant to the Decree on the Criteria for the Implementation of Procedures for Selection and Appointment of Presidents and Members of Management Boards of Companies and Other Legal Entities of Strategic and Special Interests for the Republic of Croatia (Official Gazette Nos. 33/16, 43/16 and 109/16), but for the maximum period of six months (such a decision was also made on 1 August 2017)</w:t>
      </w:r>
      <w:r>
        <w:rPr>
          <w:rFonts w:asciiTheme="minorHAnsi" w:hAnsiTheme="minorHAnsi" w:cstheme="minorHAnsi"/>
          <w:lang w:val="en-GB"/>
        </w:rPr>
        <w:t>. The</w:t>
      </w:r>
      <w:r w:rsidRPr="008938D2">
        <w:rPr>
          <w:rFonts w:asciiTheme="minorHAnsi" w:hAnsiTheme="minorHAnsi" w:cstheme="minorHAnsi"/>
          <w:lang w:val="en-GB"/>
        </w:rPr>
        <w:t xml:space="preserve"> members of the Management Board of HBOR until 15 October 2017 were as follows: </w:t>
      </w:r>
    </w:p>
    <w:p w14:paraId="0A4ACEB1"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Tamara Perko, MSc, President of the Management Board</w:t>
      </w:r>
    </w:p>
    <w:p w14:paraId="72E80FD9"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Martina Jus, Member of the Management Board.</w:t>
      </w:r>
    </w:p>
    <w:p w14:paraId="4BB4F6D6" w14:textId="77777777" w:rsidR="00E201C4" w:rsidRPr="00F26FF5" w:rsidRDefault="00E201C4" w:rsidP="00E201C4">
      <w:pPr>
        <w:tabs>
          <w:tab w:val="left" w:pos="3836"/>
        </w:tabs>
        <w:spacing w:before="120" w:after="120" w:line="23" w:lineRule="atLeast"/>
        <w:jc w:val="both"/>
        <w:rPr>
          <w:rFonts w:asciiTheme="minorHAnsi" w:hAnsiTheme="minorHAnsi" w:cstheme="minorHAnsi"/>
          <w:sz w:val="20"/>
          <w:szCs w:val="20"/>
          <w:lang w:val="en-GB"/>
        </w:rPr>
      </w:pPr>
    </w:p>
    <w:p w14:paraId="786E4515"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By the Decision of the Supervisory Board of HBOR, based on the proposal of the Government of the Republic of Croatia, on 16 October 2017, a new Management Board was appointed for a five-year term of office with the following members: </w:t>
      </w:r>
    </w:p>
    <w:p w14:paraId="395D3290"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 xml:space="preserve">Tamara Perko, MSc, President of the Management Board </w:t>
      </w:r>
    </w:p>
    <w:p w14:paraId="47698292"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Hrvoje Čuvalo, MSc, Member of the Management Board.</w:t>
      </w:r>
    </w:p>
    <w:p w14:paraId="6073F982" w14:textId="77777777" w:rsidR="00522D95" w:rsidRPr="00F26FF5" w:rsidRDefault="00522D95" w:rsidP="00F26FF5">
      <w:pPr>
        <w:tabs>
          <w:tab w:val="left" w:pos="3836"/>
        </w:tabs>
        <w:spacing w:before="120" w:after="120" w:line="23" w:lineRule="atLeast"/>
        <w:jc w:val="both"/>
        <w:rPr>
          <w:rFonts w:asciiTheme="minorHAnsi" w:hAnsiTheme="minorHAnsi" w:cstheme="minorHAnsi"/>
          <w:sz w:val="20"/>
          <w:szCs w:val="20"/>
          <w:lang w:val="en-GB"/>
        </w:rPr>
      </w:pPr>
    </w:p>
    <w:p w14:paraId="15F3ADFD"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lang w:val="en-GB"/>
        </w:rPr>
        <w:t xml:space="preserve">On the basis of HBOR’s Code of Corporate Governance and the Audit Act, the Audit Committee of HBOR </w:t>
      </w:r>
      <w:r>
        <w:rPr>
          <w:rFonts w:ascii="Calibri" w:hAnsi="Calibri" w:cs="Calibri"/>
          <w:lang w:val="en-GB"/>
        </w:rPr>
        <w:t>has been</w:t>
      </w:r>
      <w:r w:rsidRPr="008938D2">
        <w:rPr>
          <w:rFonts w:ascii="Calibri" w:hAnsi="Calibri" w:cs="Calibri"/>
          <w:lang w:val="en-GB"/>
        </w:rPr>
        <w:t xml:space="preserve"> established pursuant to </w:t>
      </w:r>
      <w:r>
        <w:rPr>
          <w:rFonts w:ascii="Calibri" w:hAnsi="Calibri" w:cs="Calibri"/>
          <w:lang w:val="en-GB"/>
        </w:rPr>
        <w:t>a</w:t>
      </w:r>
      <w:r w:rsidRPr="008938D2">
        <w:rPr>
          <w:rFonts w:ascii="Calibri" w:hAnsi="Calibri" w:cs="Calibri"/>
          <w:lang w:val="en-GB"/>
        </w:rPr>
        <w:t xml:space="preserve"> decision of the Supervisory Board. The Audit Committee is comprised of three members, one of whom is appointed from among the members of the Supervisory Board of HBOR and the other two, at least one of whom must be an independent member, are appointed by the Supervisory Board</w:t>
      </w:r>
      <w:r w:rsidRPr="008938D2">
        <w:rPr>
          <w:rFonts w:asciiTheme="minorHAnsi" w:hAnsiTheme="minorHAnsi" w:cstheme="minorHAnsi"/>
          <w:lang w:val="en-GB"/>
        </w:rPr>
        <w:t xml:space="preserve">. </w:t>
      </w:r>
      <w:r w:rsidRPr="008938D2">
        <w:rPr>
          <w:rFonts w:ascii="Calibri" w:hAnsi="Calibri" w:cs="Calibri"/>
          <w:lang w:val="en-GB"/>
        </w:rPr>
        <w:t>The President is appointed by the Supervisory Board from among the independent members of the Audit Committee</w:t>
      </w:r>
      <w:r w:rsidRPr="008938D2">
        <w:rPr>
          <w:rFonts w:asciiTheme="minorHAnsi" w:hAnsiTheme="minorHAnsi" w:cstheme="minorHAnsi"/>
          <w:lang w:val="en-GB"/>
        </w:rPr>
        <w:t xml:space="preserve">. </w:t>
      </w:r>
    </w:p>
    <w:p w14:paraId="406671F7"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lastRenderedPageBreak/>
        <w:t xml:space="preserve">The Audit Committee was appointed by the Decision of the Supervisory Board dated 25 July 2017. Until the appointment, the function of the Audit Committee was performed by the Supervisory Board. </w:t>
      </w:r>
    </w:p>
    <w:p w14:paraId="352EED45"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Members of the Audit Committee of HBOR are:</w:t>
      </w:r>
    </w:p>
    <w:p w14:paraId="6451300E"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Prof.DSc. Lajoš Žager, Dean of the Faculty of Economics and Business of the University of Zagreb, Chairman of the Audit Committee,</w:t>
      </w:r>
    </w:p>
    <w:p w14:paraId="19AD6793"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Grozdana Perić, Chairman of the Finance and Central Budget Committee of the Croatian Parliament, Vice Chairman of the Audit Committee,</w:t>
      </w:r>
    </w:p>
    <w:p w14:paraId="2C6B27C1" w14:textId="77777777" w:rsidR="00E201C4" w:rsidRPr="00F26FF5" w:rsidRDefault="00E201C4" w:rsidP="00F26FF5">
      <w:pPr>
        <w:pStyle w:val="ListParagraph"/>
        <w:numPr>
          <w:ilvl w:val="0"/>
          <w:numId w:val="59"/>
        </w:numPr>
        <w:tabs>
          <w:tab w:val="left" w:pos="3836"/>
        </w:tabs>
        <w:spacing w:before="120" w:after="120" w:line="276" w:lineRule="auto"/>
        <w:ind w:left="284" w:hanging="284"/>
        <w:jc w:val="both"/>
        <w:rPr>
          <w:rFonts w:ascii="Calibri" w:hAnsi="Calibri" w:cs="Calibri"/>
          <w:bCs/>
          <w:lang w:val="en-GB"/>
        </w:rPr>
      </w:pPr>
      <w:r w:rsidRPr="00F26FF5">
        <w:rPr>
          <w:rFonts w:ascii="Calibri" w:hAnsi="Calibri" w:cs="Calibri"/>
          <w:bCs/>
          <w:lang w:val="en-GB"/>
        </w:rPr>
        <w:t>Aurora Volarević, Director of Internal Controls, Audit and Risk in Hrvatski Telekom d.d., member of the Audit Committee.</w:t>
      </w:r>
    </w:p>
    <w:p w14:paraId="25E0D72E"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r w:rsidRPr="008938D2">
        <w:rPr>
          <w:rFonts w:ascii="Calibri" w:hAnsi="Calibri" w:cs="Calibri"/>
          <w:lang w:val="en-GB"/>
        </w:rPr>
        <w:t>In order to ensure as effective and as high-quality risk management as possible and reduce the risks to the lowest level possible, the following committees operate under the Management Board: the Assets and Liabilities Management Committee, the Credit Risk Evaluation and Measurement Committee, the Information System Management Committee and the Business Change Management Committee</w:t>
      </w:r>
      <w:r w:rsidRPr="008938D2">
        <w:rPr>
          <w:rFonts w:asciiTheme="minorHAnsi" w:hAnsiTheme="minorHAnsi" w:cstheme="minorHAnsi"/>
          <w:lang w:val="en-GB"/>
        </w:rPr>
        <w:t>.</w:t>
      </w:r>
    </w:p>
    <w:p w14:paraId="3DABBECD" w14:textId="77777777" w:rsidR="00E201C4" w:rsidRPr="008938D2" w:rsidRDefault="00E201C4" w:rsidP="00E201C4">
      <w:pPr>
        <w:tabs>
          <w:tab w:val="left" w:pos="3836"/>
        </w:tabs>
        <w:spacing w:before="120" w:after="120" w:line="276" w:lineRule="auto"/>
        <w:jc w:val="both"/>
        <w:rPr>
          <w:rFonts w:ascii="Calibri" w:hAnsi="Calibri" w:cs="Calibri"/>
          <w:lang w:val="en-GB"/>
        </w:rPr>
      </w:pPr>
      <w:r w:rsidRPr="008938D2">
        <w:rPr>
          <w:rFonts w:ascii="Calibri" w:hAnsi="Calibri" w:cs="Calibri"/>
          <w:lang w:val="en-GB"/>
        </w:rPr>
        <w:t xml:space="preserve">The internal control system of </w:t>
      </w:r>
      <w:r w:rsidRPr="008938D2">
        <w:rPr>
          <w:rFonts w:asciiTheme="minorHAnsi" w:hAnsiTheme="minorHAnsi" w:cstheme="minorHAnsi"/>
          <w:lang w:val="en-GB"/>
        </w:rPr>
        <w:t xml:space="preserve">HBOR </w:t>
      </w:r>
      <w:r w:rsidRPr="008938D2">
        <w:rPr>
          <w:rFonts w:ascii="Calibri" w:hAnsi="Calibri" w:cs="Calibri"/>
          <w:lang w:val="en-GB"/>
        </w:rPr>
        <w:t>is organised through independent organisational units as follows:</w:t>
      </w:r>
    </w:p>
    <w:p w14:paraId="00C39611" w14:textId="77777777" w:rsidR="00E201C4" w:rsidRPr="008938D2" w:rsidRDefault="00E201C4" w:rsidP="00E201C4">
      <w:pPr>
        <w:numPr>
          <w:ilvl w:val="0"/>
          <w:numId w:val="21"/>
        </w:numPr>
        <w:tabs>
          <w:tab w:val="left" w:pos="3836"/>
        </w:tabs>
        <w:spacing w:before="120" w:after="120" w:line="276" w:lineRule="auto"/>
        <w:jc w:val="both"/>
        <w:rPr>
          <w:rFonts w:ascii="Calibri" w:hAnsi="Calibri" w:cs="Calibri"/>
          <w:lang w:val="en-GB" w:eastAsia="x-none"/>
        </w:rPr>
      </w:pPr>
      <w:r w:rsidRPr="008938D2">
        <w:rPr>
          <w:rFonts w:ascii="Calibri" w:hAnsi="Calibri" w:cs="Calibri"/>
          <w:lang w:val="en-GB" w:eastAsia="x-none"/>
        </w:rPr>
        <w:t>Independent organisational unit for risk management conducts the identification, assessment, measurement, supervision and control of all risks that HBOR is exposed or may be exposed to within the framework of its operations</w:t>
      </w:r>
    </w:p>
    <w:p w14:paraId="6A60CA9D" w14:textId="77777777" w:rsidR="00E201C4" w:rsidRPr="008938D2" w:rsidRDefault="00E201C4" w:rsidP="00E201C4">
      <w:pPr>
        <w:numPr>
          <w:ilvl w:val="0"/>
          <w:numId w:val="21"/>
        </w:numPr>
        <w:tabs>
          <w:tab w:val="left" w:pos="3836"/>
        </w:tabs>
        <w:spacing w:before="120" w:after="120" w:line="276" w:lineRule="auto"/>
        <w:jc w:val="both"/>
        <w:rPr>
          <w:rFonts w:ascii="Calibri" w:hAnsi="Calibri" w:cs="Calibri"/>
          <w:lang w:val="en-GB" w:eastAsia="x-none"/>
        </w:rPr>
      </w:pPr>
      <w:r w:rsidRPr="008938D2">
        <w:rPr>
          <w:rFonts w:ascii="Calibri" w:hAnsi="Calibri" w:cs="Calibri"/>
          <w:lang w:val="en-GB" w:eastAsia="x-none"/>
        </w:rPr>
        <w:t xml:space="preserve">HBOR’s Internal Audit, as an independent organisation unit, is in charge of verifying the adequacy of the risk management procedures and the internal control system, including risk control function and compliance function, as well as implementing the internal policies and procedures, and activities related to the prevention of money laundering </w:t>
      </w:r>
    </w:p>
    <w:p w14:paraId="1E49CAF8" w14:textId="77777777" w:rsidR="00E201C4" w:rsidRPr="008938D2" w:rsidRDefault="00E201C4" w:rsidP="00E201C4">
      <w:pPr>
        <w:numPr>
          <w:ilvl w:val="0"/>
          <w:numId w:val="21"/>
        </w:numPr>
        <w:tabs>
          <w:tab w:val="left" w:pos="3836"/>
        </w:tabs>
        <w:spacing w:before="120" w:after="120" w:line="23" w:lineRule="atLeast"/>
        <w:contextualSpacing/>
        <w:jc w:val="both"/>
        <w:rPr>
          <w:rFonts w:asciiTheme="minorHAnsi" w:hAnsiTheme="minorHAnsi" w:cstheme="minorHAnsi"/>
          <w:lang w:val="en-GB" w:eastAsia="x-none"/>
        </w:rPr>
      </w:pPr>
      <w:r>
        <w:rPr>
          <w:rFonts w:ascii="Calibri" w:hAnsi="Calibri" w:cs="Calibri"/>
          <w:lang w:val="en-GB" w:eastAsia="x-none"/>
        </w:rPr>
        <w:t>I</w:t>
      </w:r>
      <w:r w:rsidRPr="008938D2">
        <w:rPr>
          <w:rFonts w:ascii="Calibri" w:hAnsi="Calibri" w:cs="Calibri"/>
          <w:lang w:val="en-GB" w:eastAsia="x-none"/>
        </w:rPr>
        <w:t>ndependent compliance function organizes, coordinates and directs the activities concerning compliance at the level of HBOR, advises on matters of compliance, controls measures taken to minimize compliance risk, incorporates information on compliance monitoring, identifies and assesses the risks of compliance and provides regular reports. The main tasks of the compliance function are to limit the non-compliance risk and its possible negative effects, ensure compliance of all internal documents and business processes with the relevant regulations and promote the principles of ethical business</w:t>
      </w:r>
      <w:r w:rsidRPr="008938D2">
        <w:rPr>
          <w:rFonts w:asciiTheme="minorHAnsi" w:hAnsiTheme="minorHAnsi" w:cstheme="minorHAnsi"/>
          <w:lang w:val="en-GB" w:eastAsia="x-none"/>
        </w:rPr>
        <w:t>.</w:t>
      </w:r>
    </w:p>
    <w:p w14:paraId="0FFC5A8C" w14:textId="77777777" w:rsidR="00E201C4" w:rsidRPr="00F26FF5" w:rsidRDefault="00E201C4" w:rsidP="00E201C4">
      <w:pPr>
        <w:tabs>
          <w:tab w:val="left" w:pos="3836"/>
        </w:tabs>
        <w:spacing w:before="120" w:after="120" w:line="23" w:lineRule="atLeast"/>
        <w:contextualSpacing/>
        <w:jc w:val="both"/>
        <w:rPr>
          <w:rFonts w:asciiTheme="minorHAnsi" w:hAnsiTheme="minorHAnsi" w:cstheme="minorHAnsi"/>
          <w:sz w:val="20"/>
          <w:szCs w:val="20"/>
          <w:lang w:val="en-GB" w:eastAsia="x-none"/>
        </w:rPr>
      </w:pPr>
    </w:p>
    <w:p w14:paraId="5F2A6727" w14:textId="77777777" w:rsidR="00E201C4" w:rsidRPr="00F26FF5" w:rsidRDefault="00E201C4" w:rsidP="00E201C4">
      <w:pPr>
        <w:tabs>
          <w:tab w:val="left" w:pos="3836"/>
        </w:tabs>
        <w:spacing w:before="120" w:after="120" w:line="23" w:lineRule="atLeast"/>
        <w:contextualSpacing/>
        <w:jc w:val="both"/>
        <w:rPr>
          <w:rFonts w:asciiTheme="minorHAnsi" w:hAnsiTheme="minorHAnsi" w:cstheme="minorHAnsi"/>
          <w:b/>
          <w:sz w:val="20"/>
          <w:szCs w:val="20"/>
          <w:lang w:val="en-GB" w:eastAsia="x-none"/>
        </w:rPr>
      </w:pPr>
    </w:p>
    <w:p w14:paraId="78C42924"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b/>
          <w:lang w:val="en-GB" w:eastAsia="x-none"/>
        </w:rPr>
      </w:pPr>
      <w:r w:rsidRPr="008938D2">
        <w:rPr>
          <w:rFonts w:asciiTheme="minorHAnsi" w:hAnsiTheme="minorHAnsi" w:cstheme="minorHAnsi"/>
          <w:b/>
          <w:lang w:val="en-GB" w:eastAsia="x-none"/>
        </w:rPr>
        <w:t xml:space="preserve">Hrvatsko kreditno osiguranje d.d. (HKO) </w:t>
      </w:r>
    </w:p>
    <w:p w14:paraId="186B5273"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6846CFBB"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r w:rsidRPr="008938D2">
        <w:rPr>
          <w:rFonts w:ascii="Calibri" w:hAnsi="Calibri" w:cs="Calibri"/>
          <w:lang w:val="en-GB" w:eastAsia="x-none"/>
        </w:rPr>
        <w:t>The internal control system of Hrvatsko kreditno osiguranje d.d. is organised through the following independent functions</w:t>
      </w:r>
      <w:r w:rsidRPr="008938D2">
        <w:rPr>
          <w:rFonts w:asciiTheme="minorHAnsi" w:hAnsiTheme="minorHAnsi" w:cstheme="minorHAnsi"/>
          <w:lang w:val="en-GB" w:eastAsia="x-none"/>
        </w:rPr>
        <w:t xml:space="preserve">: </w:t>
      </w:r>
    </w:p>
    <w:p w14:paraId="7F9C1D7C" w14:textId="77777777" w:rsidR="00E201C4" w:rsidRPr="008938D2" w:rsidRDefault="00E201C4" w:rsidP="00F26FF5">
      <w:pPr>
        <w:numPr>
          <w:ilvl w:val="0"/>
          <w:numId w:val="21"/>
        </w:numPr>
        <w:tabs>
          <w:tab w:val="left" w:pos="3836"/>
        </w:tabs>
        <w:spacing w:before="120" w:line="276" w:lineRule="auto"/>
        <w:jc w:val="both"/>
        <w:rPr>
          <w:rFonts w:asciiTheme="minorHAnsi" w:hAnsiTheme="minorHAnsi" w:cstheme="minorHAnsi"/>
          <w:lang w:val="en-GB" w:eastAsia="x-none"/>
        </w:rPr>
      </w:pPr>
      <w:r w:rsidRPr="008938D2">
        <w:rPr>
          <w:rFonts w:asciiTheme="minorHAnsi" w:hAnsiTheme="minorHAnsi" w:cstheme="minorHAnsi"/>
          <w:lang w:val="en-GB" w:eastAsia="x-none"/>
        </w:rPr>
        <w:t>compliance function</w:t>
      </w:r>
    </w:p>
    <w:p w14:paraId="2324151C" w14:textId="77777777" w:rsidR="00E201C4" w:rsidRPr="00F26FF5" w:rsidRDefault="00E201C4" w:rsidP="00F26FF5">
      <w:pPr>
        <w:numPr>
          <w:ilvl w:val="0"/>
          <w:numId w:val="21"/>
        </w:numPr>
        <w:tabs>
          <w:tab w:val="left" w:pos="3836"/>
        </w:tabs>
        <w:spacing w:line="276" w:lineRule="auto"/>
        <w:jc w:val="both"/>
        <w:rPr>
          <w:rFonts w:asciiTheme="minorHAnsi" w:hAnsiTheme="minorHAnsi" w:cstheme="minorHAnsi"/>
          <w:lang w:val="en-GB" w:eastAsia="x-none"/>
        </w:rPr>
      </w:pPr>
      <w:r w:rsidRPr="00F26FF5">
        <w:rPr>
          <w:rFonts w:asciiTheme="minorHAnsi" w:hAnsiTheme="minorHAnsi" w:cstheme="minorHAnsi"/>
          <w:lang w:val="en-GB" w:eastAsia="x-none"/>
        </w:rPr>
        <w:t xml:space="preserve">risk management function </w:t>
      </w:r>
    </w:p>
    <w:p w14:paraId="3A4A9EC6" w14:textId="77777777" w:rsidR="00E201C4" w:rsidRPr="00F26FF5" w:rsidRDefault="00E201C4" w:rsidP="00F26FF5">
      <w:pPr>
        <w:numPr>
          <w:ilvl w:val="0"/>
          <w:numId w:val="21"/>
        </w:numPr>
        <w:tabs>
          <w:tab w:val="left" w:pos="3836"/>
        </w:tabs>
        <w:spacing w:line="276" w:lineRule="auto"/>
        <w:jc w:val="both"/>
        <w:rPr>
          <w:rFonts w:asciiTheme="minorHAnsi" w:hAnsiTheme="minorHAnsi" w:cstheme="minorHAnsi"/>
          <w:lang w:val="en-GB" w:eastAsia="x-none"/>
        </w:rPr>
      </w:pPr>
      <w:r w:rsidRPr="00F26FF5">
        <w:rPr>
          <w:rFonts w:asciiTheme="minorHAnsi" w:hAnsiTheme="minorHAnsi" w:cstheme="minorHAnsi"/>
          <w:lang w:val="en-GB" w:eastAsia="x-none"/>
        </w:rPr>
        <w:t>internal audit function and</w:t>
      </w:r>
      <w:r w:rsidRPr="008938D2">
        <w:rPr>
          <w:rFonts w:asciiTheme="minorHAnsi" w:hAnsiTheme="minorHAnsi" w:cstheme="minorHAnsi"/>
          <w:lang w:val="en-GB" w:eastAsia="x-none"/>
        </w:rPr>
        <w:t xml:space="preserve"> </w:t>
      </w:r>
    </w:p>
    <w:p w14:paraId="5BB9F655" w14:textId="77777777" w:rsidR="00E201C4" w:rsidRPr="008938D2" w:rsidRDefault="00E201C4" w:rsidP="00F26FF5">
      <w:pPr>
        <w:numPr>
          <w:ilvl w:val="0"/>
          <w:numId w:val="21"/>
        </w:numPr>
        <w:tabs>
          <w:tab w:val="left" w:pos="3836"/>
        </w:tabs>
        <w:spacing w:after="120" w:line="276" w:lineRule="auto"/>
        <w:jc w:val="both"/>
        <w:rPr>
          <w:rFonts w:asciiTheme="minorHAnsi" w:hAnsiTheme="minorHAnsi" w:cstheme="minorHAnsi"/>
          <w:lang w:val="en-GB" w:eastAsia="x-none"/>
        </w:rPr>
      </w:pPr>
      <w:r w:rsidRPr="008938D2">
        <w:rPr>
          <w:rFonts w:asciiTheme="minorHAnsi" w:hAnsiTheme="minorHAnsi" w:cstheme="minorHAnsi"/>
          <w:lang w:val="en-GB" w:eastAsia="x-none"/>
        </w:rPr>
        <w:t>actuarial function.</w:t>
      </w:r>
    </w:p>
    <w:p w14:paraId="082C0402"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1BA26E23"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r w:rsidRPr="008938D2">
        <w:rPr>
          <w:rFonts w:ascii="Calibri" w:hAnsi="Calibri" w:cs="Calibri"/>
          <w:lang w:val="en-GB" w:eastAsia="x-none"/>
        </w:rPr>
        <w:lastRenderedPageBreak/>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r w:rsidRPr="008938D2">
        <w:rPr>
          <w:rFonts w:asciiTheme="minorHAnsi" w:hAnsiTheme="minorHAnsi" w:cstheme="minorHAnsi"/>
          <w:lang w:val="en-GB" w:eastAsia="x-none"/>
        </w:rPr>
        <w:t>.</w:t>
      </w:r>
    </w:p>
    <w:p w14:paraId="4167EB0A"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4AB0AC8F"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r w:rsidRPr="008938D2">
        <w:rPr>
          <w:rFonts w:ascii="Calibri" w:hAnsi="Calibri" w:cs="Calibri"/>
          <w:lang w:val="en-GB" w:eastAsia="x-none"/>
        </w:rPr>
        <w:t>Legal status, organisation and management of</w:t>
      </w:r>
      <w:r w:rsidRPr="008938D2">
        <w:rPr>
          <w:rFonts w:asciiTheme="minorHAnsi" w:hAnsiTheme="minorHAnsi" w:cstheme="minorHAnsi"/>
          <w:lang w:val="en-GB" w:eastAsia="x-none"/>
        </w:rPr>
        <w:t xml:space="preserve"> HKO </w:t>
      </w:r>
      <w:r w:rsidRPr="008938D2">
        <w:rPr>
          <w:rFonts w:ascii="Calibri" w:hAnsi="Calibri" w:cs="Calibri"/>
          <w:lang w:val="en-GB" w:eastAsia="x-none"/>
        </w:rPr>
        <w:t>as well as other issues important for the operations of the Company are determined by the Statutes of the Company pursuant to the provisions of the Companies Act and the Insurance Act</w:t>
      </w:r>
      <w:r w:rsidRPr="008938D2">
        <w:rPr>
          <w:rFonts w:asciiTheme="minorHAnsi" w:hAnsiTheme="minorHAnsi" w:cstheme="minorHAnsi"/>
          <w:lang w:val="en-GB" w:eastAsia="x-none"/>
        </w:rPr>
        <w:t xml:space="preserve">. </w:t>
      </w:r>
    </w:p>
    <w:p w14:paraId="76D8C030"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7451F442"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r w:rsidRPr="008938D2">
        <w:rPr>
          <w:rFonts w:ascii="Calibri" w:hAnsi="Calibri" w:cs="Calibri"/>
          <w:lang w:val="en-GB" w:eastAsia="x-none"/>
        </w:rPr>
        <w:t>Company management bodies are the Management Board, the Supervisory Board and the Shareholders’ Meeting</w:t>
      </w:r>
      <w:r w:rsidRPr="008938D2">
        <w:rPr>
          <w:rFonts w:asciiTheme="minorHAnsi" w:hAnsiTheme="minorHAnsi" w:cstheme="minorHAnsi"/>
          <w:lang w:val="en-GB" w:eastAsia="x-none"/>
        </w:rPr>
        <w:t xml:space="preserve">. HKO </w:t>
      </w:r>
      <w:r w:rsidRPr="008938D2">
        <w:rPr>
          <w:rFonts w:ascii="Calibri" w:hAnsi="Calibri" w:cs="Calibri"/>
          <w:lang w:val="en-GB" w:eastAsia="x-none"/>
        </w:rPr>
        <w:t>is managed by the two-member Management Board that makes its decision in accordance with the Rules of Procedure for the Management Board</w:t>
      </w:r>
      <w:r w:rsidRPr="008938D2">
        <w:rPr>
          <w:rFonts w:asciiTheme="minorHAnsi" w:hAnsiTheme="minorHAnsi" w:cstheme="minorHAnsi"/>
          <w:lang w:val="en-GB" w:eastAsia="x-none"/>
        </w:rPr>
        <w:t xml:space="preserve">. </w:t>
      </w:r>
      <w:r w:rsidRPr="008938D2">
        <w:rPr>
          <w:rFonts w:ascii="Calibri" w:hAnsi="Calibri" w:cs="Calibri"/>
          <w:lang w:val="en-GB" w:eastAsia="x-none"/>
        </w:rPr>
        <w:t>All decisions are made by following the “double check principle” (“four eyes principle”) supported by the suitable system of authorisation</w:t>
      </w:r>
      <w:r w:rsidRPr="008938D2">
        <w:rPr>
          <w:rFonts w:asciiTheme="minorHAnsi" w:hAnsiTheme="minorHAnsi" w:cstheme="minorHAnsi"/>
          <w:lang w:val="en-GB" w:eastAsia="x-none"/>
        </w:rPr>
        <w:t>.</w:t>
      </w:r>
    </w:p>
    <w:p w14:paraId="07148DE1"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3A9394A1"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r w:rsidRPr="008938D2">
        <w:rPr>
          <w:rFonts w:asciiTheme="minorHAnsi" w:hAnsiTheme="minorHAnsi" w:cstheme="minorHAnsi"/>
          <w:lang w:val="en-GB" w:eastAsia="x-none"/>
        </w:rPr>
        <w:t xml:space="preserve">HKO </w:t>
      </w:r>
      <w:r w:rsidRPr="008938D2">
        <w:rPr>
          <w:rFonts w:ascii="Calibri" w:hAnsi="Calibri" w:cs="Calibri"/>
          <w:lang w:val="en-GB" w:eastAsia="x-none"/>
        </w:rPr>
        <w:t>has not adopted the Code of Corporate Governance</w:t>
      </w:r>
      <w:r w:rsidRPr="008938D2">
        <w:rPr>
          <w:rFonts w:asciiTheme="minorHAnsi" w:hAnsiTheme="minorHAnsi" w:cstheme="minorHAnsi"/>
          <w:lang w:val="en-GB" w:eastAsia="x-none"/>
        </w:rPr>
        <w:t xml:space="preserve">, </w:t>
      </w:r>
      <w:r w:rsidRPr="008938D2">
        <w:rPr>
          <w:rFonts w:ascii="Calibri" w:hAnsi="Calibri" w:cs="Calibri"/>
          <w:lang w:val="en-GB" w:eastAsia="x-none"/>
        </w:rPr>
        <w:t>however, to the extent adequate to the size and development status of the Company, it voluntarily applies the principles of corporate governance code on its operations that have been prepared by the Croatian Financial Services Supervisory Agency (HANFA) and Zagrebačka burza d.d. (Zagreb Stock Exchange).</w:t>
      </w:r>
    </w:p>
    <w:p w14:paraId="4AB9BE8D" w14:textId="77777777" w:rsidR="00E201C4" w:rsidRPr="008938D2" w:rsidRDefault="00E201C4" w:rsidP="00E201C4">
      <w:pPr>
        <w:tabs>
          <w:tab w:val="left" w:pos="3836"/>
        </w:tabs>
        <w:spacing w:before="120" w:after="120" w:line="23" w:lineRule="atLeast"/>
        <w:contextualSpacing/>
        <w:jc w:val="both"/>
        <w:rPr>
          <w:rFonts w:asciiTheme="minorHAnsi" w:hAnsiTheme="minorHAnsi" w:cstheme="minorHAnsi"/>
          <w:lang w:val="en-GB" w:eastAsia="x-none"/>
        </w:rPr>
      </w:pPr>
    </w:p>
    <w:p w14:paraId="52D00DCC"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pPr>
    </w:p>
    <w:p w14:paraId="12AE3E81" w14:textId="77777777" w:rsidR="00E201C4" w:rsidRPr="008938D2" w:rsidRDefault="00E201C4" w:rsidP="00E201C4">
      <w:pPr>
        <w:tabs>
          <w:tab w:val="left" w:pos="3836"/>
        </w:tabs>
        <w:spacing w:before="120" w:after="120" w:line="23" w:lineRule="atLeast"/>
        <w:jc w:val="both"/>
        <w:rPr>
          <w:rFonts w:asciiTheme="minorHAnsi" w:hAnsiTheme="minorHAnsi" w:cstheme="minorHAnsi"/>
          <w:lang w:val="en-GB"/>
        </w:rPr>
        <w:sectPr w:rsidR="00E201C4" w:rsidRPr="008938D2" w:rsidSect="00E201C4">
          <w:footerReference w:type="default" r:id="rId20"/>
          <w:pgSz w:w="11907" w:h="16840" w:code="9"/>
          <w:pgMar w:top="1418" w:right="987" w:bottom="1134" w:left="1418" w:header="851" w:footer="851" w:gutter="0"/>
          <w:cols w:space="720"/>
          <w:noEndnote/>
        </w:sectPr>
      </w:pPr>
      <w:r w:rsidRPr="008938D2">
        <w:rPr>
          <w:rFonts w:ascii="Calibri" w:hAnsi="Calibri" w:cs="Calibri"/>
          <w:lang w:val="en-GB"/>
        </w:rPr>
        <w:t xml:space="preserve">This Statement is considered to be part of the Annual Report of the </w:t>
      </w:r>
      <w:r w:rsidRPr="008938D2">
        <w:rPr>
          <w:rFonts w:asciiTheme="minorHAnsi" w:hAnsiTheme="minorHAnsi" w:cstheme="minorHAnsi"/>
          <w:lang w:val="en-GB"/>
        </w:rPr>
        <w:t>HBOR Group for the period from 1 January to 31 December 2017.</w:t>
      </w:r>
    </w:p>
    <w:p w14:paraId="41A083D9" w14:textId="77777777" w:rsidR="00E201C4" w:rsidRPr="008938D2" w:rsidRDefault="00E201C4" w:rsidP="00E201C4">
      <w:pPr>
        <w:keepNext/>
        <w:tabs>
          <w:tab w:val="left" w:pos="-720"/>
        </w:tabs>
        <w:suppressAutoHyphens/>
        <w:spacing w:before="120" w:after="120" w:line="23" w:lineRule="atLeast"/>
        <w:outlineLvl w:val="0"/>
        <w:rPr>
          <w:rFonts w:asciiTheme="minorHAnsi" w:hAnsiTheme="minorHAnsi" w:cstheme="minorHAnsi"/>
          <w:b/>
          <w:spacing w:val="-3"/>
          <w:sz w:val="28"/>
          <w:szCs w:val="32"/>
          <w:lang w:val="en-GB" w:eastAsia="x-none"/>
        </w:rPr>
      </w:pPr>
      <w:bookmarkStart w:id="5" w:name="_Toc506982558"/>
    </w:p>
    <w:p w14:paraId="45EF0362" w14:textId="77777777" w:rsidR="00E201C4" w:rsidRPr="008938D2"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sz w:val="28"/>
          <w:szCs w:val="32"/>
          <w:lang w:val="en-GB" w:eastAsia="x-none"/>
        </w:rPr>
      </w:pPr>
      <w:bookmarkStart w:id="6" w:name="_Toc508032986"/>
      <w:r w:rsidRPr="008938D2">
        <w:rPr>
          <w:rFonts w:asciiTheme="minorHAnsi" w:hAnsiTheme="minorHAnsi" w:cstheme="minorHAnsi"/>
          <w:b/>
          <w:spacing w:val="-3"/>
          <w:sz w:val="28"/>
          <w:szCs w:val="32"/>
          <w:lang w:val="en-GB" w:eastAsia="x-none"/>
        </w:rPr>
        <w:t>DESCRIPTION OF OPERATIONS</w:t>
      </w:r>
      <w:bookmarkStart w:id="7" w:name="_Toc508032987"/>
      <w:bookmarkEnd w:id="5"/>
      <w:bookmarkEnd w:id="6"/>
      <w:r w:rsidRPr="008938D2">
        <w:rPr>
          <w:rFonts w:asciiTheme="minorHAnsi" w:hAnsiTheme="minorHAnsi" w:cstheme="minorHAnsi"/>
          <w:b/>
          <w:spacing w:val="-3"/>
          <w:sz w:val="28"/>
          <w:szCs w:val="32"/>
          <w:lang w:val="en-GB" w:eastAsia="x-none"/>
        </w:rPr>
        <w:t xml:space="preserve"> OF HBOR GROUP IN 2017</w:t>
      </w:r>
      <w:bookmarkEnd w:id="7"/>
    </w:p>
    <w:p w14:paraId="7D61A17C" w14:textId="77777777" w:rsidR="00E201C4" w:rsidRPr="008938D2"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szCs w:val="28"/>
          <w:lang w:val="en-GB" w:eastAsia="x-none"/>
        </w:rPr>
      </w:pPr>
    </w:p>
    <w:p w14:paraId="257D1EEA" w14:textId="77777777" w:rsidR="00E201C4" w:rsidRPr="008938D2"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szCs w:val="28"/>
          <w:lang w:val="en-GB" w:eastAsia="x-none"/>
        </w:rPr>
      </w:pPr>
    </w:p>
    <w:p w14:paraId="4C17BD11" w14:textId="77777777" w:rsidR="00E201C4" w:rsidRPr="008938D2" w:rsidRDefault="00E201C4" w:rsidP="00E201C4">
      <w:pPr>
        <w:keepNext/>
        <w:tabs>
          <w:tab w:val="left" w:pos="-720"/>
        </w:tabs>
        <w:suppressAutoHyphens/>
        <w:spacing w:before="120" w:after="120" w:line="23" w:lineRule="atLeast"/>
        <w:jc w:val="center"/>
        <w:outlineLvl w:val="0"/>
        <w:rPr>
          <w:rFonts w:asciiTheme="minorHAnsi" w:hAnsiTheme="minorHAnsi" w:cstheme="minorHAnsi"/>
          <w:b/>
          <w:spacing w:val="-3"/>
          <w:szCs w:val="28"/>
          <w:lang w:val="en-GB" w:eastAsia="x-none"/>
        </w:rPr>
      </w:pPr>
      <w:bookmarkStart w:id="8" w:name="_Toc508032988"/>
      <w:r w:rsidRPr="008938D2">
        <w:rPr>
          <w:rFonts w:asciiTheme="minorHAnsi" w:hAnsiTheme="minorHAnsi" w:cstheme="minorHAnsi"/>
          <w:b/>
          <w:spacing w:val="-3"/>
          <w:szCs w:val="28"/>
          <w:lang w:val="en-GB" w:eastAsia="x-none"/>
        </w:rPr>
        <w:t>OPERATIONS OF CROATIAN BANK FOR RECONSTRUCTION AND DEVELOPMENT</w:t>
      </w:r>
      <w:bookmarkEnd w:id="8"/>
    </w:p>
    <w:p w14:paraId="45BD08A5" w14:textId="77777777" w:rsidR="00E201C4" w:rsidRPr="008938D2" w:rsidRDefault="00E201C4" w:rsidP="00E201C4">
      <w:pPr>
        <w:spacing w:before="120" w:after="120" w:line="23" w:lineRule="atLeast"/>
        <w:jc w:val="both"/>
        <w:rPr>
          <w:rFonts w:asciiTheme="minorHAnsi" w:hAnsiTheme="minorHAnsi" w:cstheme="minorHAnsi"/>
          <w:lang w:val="en-GB"/>
        </w:rPr>
      </w:pPr>
    </w:p>
    <w:p w14:paraId="0001891F" w14:textId="77777777" w:rsidR="00E201C4" w:rsidRPr="008938D2" w:rsidRDefault="00E201C4" w:rsidP="00E201C4">
      <w:pPr>
        <w:spacing w:before="120" w:after="120" w:line="23" w:lineRule="atLeast"/>
        <w:jc w:val="both"/>
        <w:rPr>
          <w:rFonts w:asciiTheme="minorHAnsi" w:hAnsiTheme="minorHAnsi" w:cstheme="minorHAnsi"/>
          <w:lang w:val="en-GB"/>
        </w:rPr>
      </w:pPr>
    </w:p>
    <w:p w14:paraId="55F6224F" w14:textId="77777777" w:rsidR="00E201C4" w:rsidRPr="008938D2" w:rsidRDefault="00E201C4" w:rsidP="00E201C4">
      <w:pPr>
        <w:tabs>
          <w:tab w:val="left" w:pos="9072"/>
        </w:tabs>
        <w:spacing w:before="120" w:after="120" w:line="23" w:lineRule="atLeast"/>
        <w:ind w:right="4"/>
        <w:jc w:val="both"/>
        <w:rPr>
          <w:rFonts w:asciiTheme="minorHAnsi" w:hAnsiTheme="minorHAnsi" w:cstheme="minorHAnsi"/>
          <w:color w:val="000000"/>
          <w:lang w:val="en-GB" w:eastAsia="x-none"/>
        </w:rPr>
      </w:pPr>
      <w:r w:rsidRPr="008938D2">
        <w:rPr>
          <w:rFonts w:asciiTheme="minorHAnsi" w:hAnsiTheme="minorHAnsi" w:cstheme="minorHAnsi"/>
          <w:color w:val="000000"/>
          <w:lang w:val="en-GB" w:eastAsia="x-none"/>
        </w:rPr>
        <w:t xml:space="preserve">In 2017, HBOR celebrated 25 years of operations, during which it supported more than 58 thousand projects of Croatian entrepreneurs with almost HRK 160 billion, of which HRK 104.56 billion relate to approved loans, HRK 26.09 billion to issued guarantees, and HRK 28.72 billion to mandate transactions, of which the most important transactions relate to insurance of export receivables in the amount of HRK 24.28 billion. </w:t>
      </w:r>
    </w:p>
    <w:p w14:paraId="5E8F0571" w14:textId="77777777" w:rsidR="00E201C4" w:rsidRPr="008938D2" w:rsidRDefault="00E201C4" w:rsidP="00E201C4">
      <w:pPr>
        <w:spacing w:before="120" w:after="120" w:line="23" w:lineRule="atLeast"/>
        <w:jc w:val="both"/>
        <w:rPr>
          <w:rFonts w:asciiTheme="minorHAnsi" w:hAnsiTheme="minorHAnsi" w:cstheme="minorHAnsi"/>
          <w:color w:val="000000"/>
          <w:lang w:val="en-GB" w:eastAsia="x-none"/>
        </w:rPr>
      </w:pPr>
      <w:r w:rsidRPr="008938D2">
        <w:rPr>
          <w:rFonts w:asciiTheme="minorHAnsi" w:hAnsiTheme="minorHAnsi" w:cstheme="minorHAnsi"/>
          <w:color w:val="000000"/>
          <w:lang w:val="en-GB" w:eastAsia="x-none"/>
        </w:rPr>
        <w:t xml:space="preserve">During 2017, special emphasis in HBOR's operations was placed on the development of products and services intended primarily for small and medium-sized enterprises (framework loans with commercial banks and leasing companies), on the implementation of financial instruments from the EU funds (ESIF Growth and Expansion Loans, ESIF Energy Efficiency Loans), on facilitating the loan terms and conditions for projects financed from the EU funds (EU private and public sector and rural development) as well as on the </w:t>
      </w:r>
      <w:r>
        <w:rPr>
          <w:rFonts w:asciiTheme="minorHAnsi" w:hAnsiTheme="minorHAnsi" w:cstheme="minorHAnsi"/>
          <w:color w:val="000000"/>
          <w:lang w:val="en-GB" w:eastAsia="x-none"/>
        </w:rPr>
        <w:t>improvement</w:t>
      </w:r>
      <w:r w:rsidRPr="008938D2">
        <w:rPr>
          <w:rFonts w:asciiTheme="minorHAnsi" w:hAnsiTheme="minorHAnsi" w:cstheme="minorHAnsi"/>
          <w:color w:val="000000"/>
          <w:lang w:val="en-GB" w:eastAsia="x-none"/>
        </w:rPr>
        <w:t xml:space="preserve"> of the terms and conditions for farmers and public sector investments. </w:t>
      </w:r>
    </w:p>
    <w:p w14:paraId="2FD0B876" w14:textId="77777777" w:rsidR="00E201C4" w:rsidRPr="008938D2" w:rsidRDefault="00E201C4" w:rsidP="00E201C4">
      <w:pPr>
        <w:spacing w:before="120" w:after="120" w:line="23" w:lineRule="atLeast"/>
        <w:jc w:val="both"/>
        <w:rPr>
          <w:rFonts w:asciiTheme="minorHAnsi" w:hAnsiTheme="minorHAnsi" w:cstheme="minorHAnsi"/>
          <w:color w:val="000000"/>
          <w:lang w:val="en-GB" w:eastAsia="x-none"/>
        </w:rPr>
      </w:pPr>
      <w:r w:rsidRPr="008938D2">
        <w:rPr>
          <w:rFonts w:asciiTheme="minorHAnsi" w:hAnsiTheme="minorHAnsi" w:cstheme="minorHAnsi"/>
          <w:color w:val="000000"/>
          <w:lang w:val="en-GB" w:eastAsia="x-none"/>
        </w:rPr>
        <w:t>As in its business operations so far, HBOR was primarily focused on providing services complementary to those of commercial banks, enhancement of co-operation with financial intermediaries (commercial banks and leasing companies), further implementation of the risk sharing model with the aim to encourage commercial banks</w:t>
      </w:r>
      <w:r w:rsidRPr="008938D2">
        <w:rPr>
          <w:rFonts w:asciiTheme="minorHAnsi" w:hAnsiTheme="minorHAnsi" w:cstheme="minorHAnsi"/>
          <w:lang w:val="en-GB"/>
        </w:rPr>
        <w:t xml:space="preserve"> to increase loan placements</w:t>
      </w:r>
      <w:r w:rsidRPr="008938D2">
        <w:rPr>
          <w:rFonts w:asciiTheme="minorHAnsi" w:hAnsiTheme="minorHAnsi" w:cstheme="minorHAnsi"/>
          <w:color w:val="000000"/>
          <w:lang w:val="en-GB" w:eastAsia="x-none"/>
        </w:rPr>
        <w:t xml:space="preserve">, approval of loans with or without state aid, project financing, insurance of export receivables and encouragement of entrepreneurs to use the available proceeds of the EU funds and financial instruments. </w:t>
      </w:r>
    </w:p>
    <w:p w14:paraId="75415CBB" w14:textId="48552695" w:rsidR="00E201C4" w:rsidRPr="008938D2" w:rsidRDefault="00E201C4" w:rsidP="00E201C4">
      <w:pPr>
        <w:spacing w:before="120" w:after="120" w:line="23" w:lineRule="atLeast"/>
        <w:jc w:val="both"/>
        <w:rPr>
          <w:rFonts w:asciiTheme="minorHAnsi" w:hAnsiTheme="minorHAnsi" w:cstheme="minorHAnsi"/>
          <w:color w:val="000000"/>
          <w:lang w:val="en-GB" w:eastAsia="x-none"/>
        </w:rPr>
      </w:pPr>
      <w:r w:rsidRPr="008938D2">
        <w:rPr>
          <w:rFonts w:asciiTheme="minorHAnsi" w:hAnsiTheme="minorHAnsi" w:cstheme="minorHAnsi"/>
          <w:lang w:val="en-GB"/>
        </w:rPr>
        <w:t>Several introduced measures, of which the most significant ones relate to the enhancement of co-operation with financial intermediaries</w:t>
      </w:r>
      <w:r>
        <w:rPr>
          <w:rFonts w:asciiTheme="minorHAnsi" w:hAnsiTheme="minorHAnsi" w:cstheme="minorHAnsi"/>
          <w:lang w:val="en-GB"/>
        </w:rPr>
        <w:t>,</w:t>
      </w:r>
      <w:r w:rsidRPr="008938D2">
        <w:rPr>
          <w:rFonts w:asciiTheme="minorHAnsi" w:hAnsiTheme="minorHAnsi" w:cstheme="minorHAnsi"/>
          <w:lang w:val="en-GB"/>
        </w:rPr>
        <w:t xml:space="preserve"> reduction of interest rates </w:t>
      </w:r>
      <w:r>
        <w:rPr>
          <w:rFonts w:asciiTheme="minorHAnsi" w:hAnsiTheme="minorHAnsi" w:cstheme="minorHAnsi"/>
          <w:lang w:val="en-GB"/>
        </w:rPr>
        <w:t xml:space="preserve">and </w:t>
      </w:r>
      <w:r w:rsidRPr="008938D2">
        <w:rPr>
          <w:rFonts w:asciiTheme="minorHAnsi" w:hAnsiTheme="minorHAnsi" w:cstheme="minorHAnsi"/>
          <w:lang w:val="en-GB"/>
        </w:rPr>
        <w:t xml:space="preserve">loan application processing fees, resulted in </w:t>
      </w:r>
      <w:r w:rsidRPr="008938D2">
        <w:rPr>
          <w:rFonts w:asciiTheme="minorHAnsi" w:hAnsiTheme="minorHAnsi" w:cstheme="minorHAnsi"/>
          <w:color w:val="000000"/>
          <w:lang w:val="en-GB" w:eastAsia="x-none"/>
        </w:rPr>
        <w:t xml:space="preserve">2,428 projects </w:t>
      </w:r>
      <w:r>
        <w:rPr>
          <w:rFonts w:asciiTheme="minorHAnsi" w:hAnsiTheme="minorHAnsi" w:cstheme="minorHAnsi"/>
          <w:color w:val="000000"/>
          <w:lang w:val="en-GB" w:eastAsia="x-none"/>
        </w:rPr>
        <w:t xml:space="preserve">supported </w:t>
      </w:r>
      <w:r w:rsidRPr="008938D2">
        <w:rPr>
          <w:rFonts w:asciiTheme="minorHAnsi" w:hAnsiTheme="minorHAnsi" w:cstheme="minorHAnsi"/>
          <w:color w:val="000000"/>
          <w:lang w:val="en-GB" w:eastAsia="x-none"/>
        </w:rPr>
        <w:t xml:space="preserve">with an amount </w:t>
      </w:r>
      <w:r>
        <w:rPr>
          <w:rFonts w:asciiTheme="minorHAnsi" w:hAnsiTheme="minorHAnsi" w:cstheme="minorHAnsi"/>
          <w:color w:val="000000"/>
          <w:lang w:val="en-GB" w:eastAsia="x-none"/>
        </w:rPr>
        <w:t>exceeding</w:t>
      </w:r>
      <w:r w:rsidRPr="008938D2">
        <w:rPr>
          <w:rFonts w:asciiTheme="minorHAnsi" w:hAnsiTheme="minorHAnsi" w:cstheme="minorHAnsi"/>
          <w:color w:val="000000"/>
          <w:lang w:val="en-GB" w:eastAsia="x-none"/>
        </w:rPr>
        <w:t xml:space="preserve"> HRK 7.</w:t>
      </w:r>
      <w:r w:rsidR="00E966A6">
        <w:rPr>
          <w:rFonts w:asciiTheme="minorHAnsi" w:hAnsiTheme="minorHAnsi" w:cstheme="minorHAnsi"/>
          <w:color w:val="000000"/>
          <w:lang w:val="en-GB" w:eastAsia="x-none"/>
        </w:rPr>
        <w:t>40</w:t>
      </w:r>
      <w:r w:rsidRPr="008938D2">
        <w:rPr>
          <w:rFonts w:asciiTheme="minorHAnsi" w:hAnsiTheme="minorHAnsi" w:cstheme="minorHAnsi"/>
          <w:color w:val="000000"/>
          <w:lang w:val="en-GB" w:eastAsia="x-none"/>
        </w:rPr>
        <w:t xml:space="preserve"> billion during 2017. Of the total number of supported projects in this period, 2,183 projects were supported through lending in the total amount of HRK 5.15 billion, issuing of 31 guarantees in the total amount of HRK 521.93 million and insurance of export receivables in the amount of HRK 1.7</w:t>
      </w:r>
      <w:r w:rsidR="00636D7E">
        <w:rPr>
          <w:rFonts w:asciiTheme="minorHAnsi" w:hAnsiTheme="minorHAnsi" w:cstheme="minorHAnsi"/>
          <w:color w:val="000000"/>
          <w:lang w:val="en-GB" w:eastAsia="x-none"/>
        </w:rPr>
        <w:t>3</w:t>
      </w:r>
      <w:r w:rsidRPr="008938D2">
        <w:rPr>
          <w:rFonts w:asciiTheme="minorHAnsi" w:hAnsiTheme="minorHAnsi" w:cstheme="minorHAnsi"/>
          <w:color w:val="000000"/>
          <w:lang w:val="en-GB" w:eastAsia="x-none"/>
        </w:rPr>
        <w:t xml:space="preserve"> billion. </w:t>
      </w:r>
    </w:p>
    <w:p w14:paraId="678F7847" w14:textId="77777777" w:rsidR="00E201C4" w:rsidRPr="008938D2" w:rsidRDefault="00E201C4" w:rsidP="00E201C4">
      <w:pPr>
        <w:spacing w:before="120" w:after="120" w:line="23" w:lineRule="atLeast"/>
        <w:jc w:val="both"/>
        <w:rPr>
          <w:rFonts w:asciiTheme="minorHAnsi" w:hAnsiTheme="minorHAnsi" w:cstheme="minorHAnsi"/>
          <w:color w:val="000000"/>
          <w:lang w:val="en-GB" w:eastAsia="x-none"/>
        </w:rPr>
      </w:pPr>
      <w:r w:rsidRPr="008938D2">
        <w:rPr>
          <w:rFonts w:asciiTheme="minorHAnsi" w:hAnsiTheme="minorHAnsi" w:cstheme="minorHAnsi"/>
          <w:color w:val="000000"/>
          <w:lang w:val="en-GB" w:eastAsia="x-none"/>
        </w:rPr>
        <w:t xml:space="preserve">In accordance with its main task of even development of all regions of the Republic of Croatia, in 2017 HBOR supported projects in all counties through lending. In the counties classified </w:t>
      </w:r>
      <w:r>
        <w:rPr>
          <w:rFonts w:asciiTheme="minorHAnsi" w:hAnsiTheme="minorHAnsi" w:cstheme="minorHAnsi"/>
          <w:color w:val="000000"/>
          <w:lang w:val="en-GB" w:eastAsia="x-none"/>
        </w:rPr>
        <w:t xml:space="preserve">by the development index </w:t>
      </w:r>
      <w:r w:rsidRPr="008938D2">
        <w:rPr>
          <w:rFonts w:asciiTheme="minorHAnsi" w:hAnsiTheme="minorHAnsi" w:cstheme="minorHAnsi"/>
          <w:color w:val="000000"/>
          <w:lang w:val="en-GB" w:eastAsia="x-none"/>
        </w:rPr>
        <w:t xml:space="preserve">in the first and second category of counties </w:t>
      </w:r>
      <w:r>
        <w:rPr>
          <w:rFonts w:asciiTheme="minorHAnsi" w:hAnsiTheme="minorHAnsi" w:cstheme="minorHAnsi"/>
          <w:color w:val="000000"/>
          <w:lang w:val="en-GB" w:eastAsia="x-none"/>
        </w:rPr>
        <w:t xml:space="preserve">as </w:t>
      </w:r>
      <w:r w:rsidRPr="008938D2">
        <w:rPr>
          <w:rFonts w:asciiTheme="minorHAnsi" w:hAnsiTheme="minorHAnsi" w:cstheme="minorHAnsi"/>
          <w:color w:val="000000"/>
          <w:lang w:val="en-GB" w:eastAsia="x-none"/>
        </w:rPr>
        <w:t xml:space="preserve">developed lower than average, almost 30 percent of the totally approved amount was placed, just like in the counties that belong to the third group of development according to the development index. The remaining funds were approved </w:t>
      </w:r>
      <w:r>
        <w:rPr>
          <w:rFonts w:asciiTheme="minorHAnsi" w:hAnsiTheme="minorHAnsi" w:cstheme="minorHAnsi"/>
          <w:color w:val="000000"/>
          <w:lang w:val="en-GB" w:eastAsia="x-none"/>
        </w:rPr>
        <w:t>to</w:t>
      </w:r>
      <w:r w:rsidRPr="008938D2">
        <w:rPr>
          <w:rFonts w:asciiTheme="minorHAnsi" w:hAnsiTheme="minorHAnsi" w:cstheme="minorHAnsi"/>
          <w:color w:val="000000"/>
          <w:lang w:val="en-GB" w:eastAsia="x-none"/>
        </w:rPr>
        <w:t xml:space="preserve"> the counties developed above the average. </w:t>
      </w:r>
    </w:p>
    <w:p w14:paraId="06062FDC"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During 2017, out of the total loans approved, 76 percent were approved for capital investments, whereas for working capital 24 percent. </w:t>
      </w:r>
    </w:p>
    <w:p w14:paraId="3666CC43"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This is the result of continued implementation of measure of interim reduction in interest rates for new investments by 1 percentage point that was in 2017 extended to the projects of renewable energy in cases when such projects do not </w:t>
      </w:r>
      <w:r>
        <w:rPr>
          <w:rFonts w:asciiTheme="minorHAnsi" w:hAnsiTheme="minorHAnsi" w:cstheme="minorHAnsi"/>
          <w:lang w:val="en-GB"/>
        </w:rPr>
        <w:t>include</w:t>
      </w:r>
      <w:r w:rsidRPr="008938D2">
        <w:rPr>
          <w:rFonts w:asciiTheme="minorHAnsi" w:hAnsiTheme="minorHAnsi" w:cstheme="minorHAnsi"/>
          <w:lang w:val="en-GB"/>
        </w:rPr>
        <w:t xml:space="preserve"> state aid. In 2017, the loan application </w:t>
      </w:r>
      <w:r w:rsidRPr="008938D2">
        <w:rPr>
          <w:rFonts w:asciiTheme="minorHAnsi" w:hAnsiTheme="minorHAnsi" w:cstheme="minorHAnsi"/>
          <w:lang w:val="en-GB"/>
        </w:rPr>
        <w:lastRenderedPageBreak/>
        <w:t xml:space="preserve">processing fee for all loan programmes was reduced from </w:t>
      </w:r>
      <w:r>
        <w:rPr>
          <w:rFonts w:asciiTheme="minorHAnsi" w:hAnsiTheme="minorHAnsi" w:cstheme="minorHAnsi"/>
          <w:lang w:val="en-GB"/>
        </w:rPr>
        <w:t xml:space="preserve">the </w:t>
      </w:r>
      <w:r w:rsidRPr="008938D2">
        <w:rPr>
          <w:rFonts w:asciiTheme="minorHAnsi" w:hAnsiTheme="minorHAnsi" w:cstheme="minorHAnsi"/>
          <w:lang w:val="en-GB"/>
        </w:rPr>
        <w:t>then valid</w:t>
      </w:r>
      <w:r w:rsidRPr="008938D2">
        <w:rPr>
          <w:rStyle w:val="Emphasis"/>
          <w:rFonts w:asciiTheme="minorHAnsi" w:hAnsiTheme="minorHAnsi" w:cstheme="minorHAnsi"/>
          <w:lang w:val="en-GB"/>
        </w:rPr>
        <w:t xml:space="preserve"> 0.8 or 1 percent to 0.5 percent. The validity of this measure has also been extended for the loans that will be approved in 2018. </w:t>
      </w:r>
    </w:p>
    <w:p w14:paraId="20B6E8CE" w14:textId="77777777" w:rsidR="00E201C4" w:rsidRPr="008938D2" w:rsidRDefault="00E201C4" w:rsidP="00E201C4">
      <w:pPr>
        <w:tabs>
          <w:tab w:val="left" w:pos="426"/>
        </w:tabs>
        <w:spacing w:before="120" w:after="120" w:line="23" w:lineRule="atLeast"/>
        <w:jc w:val="both"/>
        <w:rPr>
          <w:rFonts w:asciiTheme="minorHAnsi" w:hAnsiTheme="minorHAnsi" w:cstheme="minorHAnsi"/>
          <w:lang w:val="en-GB" w:eastAsia="x-none"/>
        </w:rPr>
      </w:pPr>
      <w:r w:rsidRPr="008938D2">
        <w:rPr>
          <w:rFonts w:asciiTheme="minorHAnsi" w:hAnsiTheme="minorHAnsi" w:cstheme="minorHAnsi"/>
          <w:lang w:val="en-GB"/>
        </w:rPr>
        <w:t>Beside the promotion of investments, in the circumstances arisen relating to the operations of</w:t>
      </w:r>
      <w:r w:rsidRPr="008938D2">
        <w:rPr>
          <w:rFonts w:asciiTheme="minorHAnsi" w:hAnsiTheme="minorHAnsi" w:cstheme="minorHAnsi"/>
          <w:lang w:val="en-GB" w:eastAsia="x-none"/>
        </w:rPr>
        <w:t xml:space="preserve"> the Agrokor group and possible consequences on the operations of entrepreneurs that are economically and financially dependent on the group, financing of working capital in kuna was provided under the loan programme Liquidity.</w:t>
      </w:r>
    </w:p>
    <w:p w14:paraId="240DDEBC" w14:textId="77777777" w:rsidR="00E201C4" w:rsidRPr="008938D2" w:rsidRDefault="00E201C4" w:rsidP="00E201C4">
      <w:pPr>
        <w:spacing w:before="120" w:after="120" w:line="23" w:lineRule="atLeast"/>
        <w:jc w:val="both"/>
        <w:rPr>
          <w:rFonts w:asciiTheme="minorHAnsi" w:hAnsiTheme="minorHAnsi" w:cstheme="minorHAnsi"/>
          <w:lang w:val="en-GB"/>
        </w:rPr>
      </w:pPr>
    </w:p>
    <w:p w14:paraId="4326991B" w14:textId="77777777" w:rsidR="00E201C4" w:rsidRPr="008938D2"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t>Structure of approved funds by purpose from 2013 to 2017</w:t>
      </w:r>
    </w:p>
    <w:p w14:paraId="3ACC6D3C" w14:textId="5A18B400" w:rsidR="00E201C4" w:rsidRPr="008938D2" w:rsidRDefault="00905726"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noProof/>
          <w:lang w:val="hr-HR" w:eastAsia="hr-HR"/>
        </w:rPr>
        <w:drawing>
          <wp:anchor distT="0" distB="0" distL="114300" distR="114300" simplePos="0" relativeHeight="251665408" behindDoc="0" locked="0" layoutInCell="1" allowOverlap="1" wp14:anchorId="00BE44A9" wp14:editId="27A3AAF9">
            <wp:simplePos x="0" y="0"/>
            <wp:positionH relativeFrom="page">
              <wp:posOffset>900430</wp:posOffset>
            </wp:positionH>
            <wp:positionV relativeFrom="paragraph">
              <wp:posOffset>-635</wp:posOffset>
            </wp:positionV>
            <wp:extent cx="5949950" cy="3712210"/>
            <wp:effectExtent l="0" t="0" r="0" b="2540"/>
            <wp:wrapNone/>
            <wp:docPr id="84"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F877B20" w14:textId="77777777" w:rsidR="00E201C4" w:rsidRPr="008938D2" w:rsidRDefault="00E201C4" w:rsidP="00E201C4">
      <w:pPr>
        <w:spacing w:before="120" w:after="120" w:line="23" w:lineRule="atLeast"/>
        <w:jc w:val="both"/>
        <w:rPr>
          <w:rFonts w:asciiTheme="minorHAnsi" w:hAnsiTheme="minorHAnsi" w:cstheme="minorHAnsi"/>
          <w:lang w:val="en-GB"/>
        </w:rPr>
      </w:pPr>
    </w:p>
    <w:p w14:paraId="1B8B5CC9" w14:textId="77777777" w:rsidR="00E201C4" w:rsidRPr="008938D2" w:rsidRDefault="00E201C4" w:rsidP="00E201C4">
      <w:pPr>
        <w:spacing w:before="120" w:after="120" w:line="23" w:lineRule="atLeast"/>
        <w:jc w:val="both"/>
        <w:rPr>
          <w:rFonts w:asciiTheme="minorHAnsi" w:hAnsiTheme="minorHAnsi" w:cstheme="minorHAnsi"/>
          <w:lang w:val="en-GB"/>
        </w:rPr>
      </w:pPr>
    </w:p>
    <w:p w14:paraId="4C733C8C" w14:textId="77777777" w:rsidR="00E201C4" w:rsidRPr="008938D2" w:rsidRDefault="00E201C4" w:rsidP="00E201C4">
      <w:pPr>
        <w:spacing w:before="120" w:after="120" w:line="23" w:lineRule="atLeast"/>
        <w:jc w:val="both"/>
        <w:rPr>
          <w:rFonts w:asciiTheme="minorHAnsi" w:hAnsiTheme="minorHAnsi" w:cstheme="minorHAnsi"/>
          <w:lang w:val="en-GB"/>
        </w:rPr>
      </w:pPr>
    </w:p>
    <w:p w14:paraId="7BE6A32B" w14:textId="77777777" w:rsidR="00E201C4" w:rsidRPr="008938D2" w:rsidRDefault="00E201C4" w:rsidP="00E201C4">
      <w:pPr>
        <w:spacing w:before="120" w:after="120" w:line="23" w:lineRule="atLeast"/>
        <w:jc w:val="both"/>
        <w:rPr>
          <w:rFonts w:asciiTheme="minorHAnsi" w:hAnsiTheme="minorHAnsi" w:cstheme="minorHAnsi"/>
          <w:lang w:val="en-GB"/>
        </w:rPr>
      </w:pPr>
    </w:p>
    <w:p w14:paraId="5A0EA06E" w14:textId="77777777" w:rsidR="00E201C4" w:rsidRPr="008938D2" w:rsidRDefault="00E201C4" w:rsidP="00E201C4">
      <w:pPr>
        <w:spacing w:before="120" w:after="120" w:line="23" w:lineRule="atLeast"/>
        <w:jc w:val="both"/>
        <w:rPr>
          <w:rFonts w:asciiTheme="minorHAnsi" w:hAnsiTheme="minorHAnsi" w:cstheme="minorHAnsi"/>
          <w:lang w:val="en-GB"/>
        </w:rPr>
      </w:pPr>
    </w:p>
    <w:p w14:paraId="7E2D86E1" w14:textId="77777777" w:rsidR="00E201C4" w:rsidRPr="008938D2" w:rsidRDefault="00E201C4" w:rsidP="00E201C4">
      <w:pPr>
        <w:spacing w:before="120" w:after="120" w:line="23" w:lineRule="atLeast"/>
        <w:jc w:val="both"/>
        <w:rPr>
          <w:rFonts w:asciiTheme="minorHAnsi" w:hAnsiTheme="minorHAnsi" w:cstheme="minorHAnsi"/>
          <w:lang w:val="en-GB"/>
        </w:rPr>
      </w:pPr>
    </w:p>
    <w:p w14:paraId="339C6DA9" w14:textId="77777777" w:rsidR="00E201C4" w:rsidRPr="008938D2" w:rsidRDefault="00E201C4" w:rsidP="00E201C4">
      <w:pPr>
        <w:spacing w:before="120" w:after="120" w:line="23" w:lineRule="atLeast"/>
        <w:jc w:val="both"/>
        <w:rPr>
          <w:rFonts w:asciiTheme="minorHAnsi" w:hAnsiTheme="minorHAnsi" w:cstheme="minorHAnsi"/>
          <w:lang w:val="en-GB"/>
        </w:rPr>
      </w:pPr>
    </w:p>
    <w:p w14:paraId="1327B30E" w14:textId="77777777" w:rsidR="00E201C4" w:rsidRPr="008938D2" w:rsidRDefault="00E201C4" w:rsidP="00E201C4">
      <w:pPr>
        <w:spacing w:before="120" w:after="120" w:line="23" w:lineRule="atLeast"/>
        <w:rPr>
          <w:rFonts w:asciiTheme="minorHAnsi" w:hAnsiTheme="minorHAnsi" w:cstheme="minorHAnsi"/>
          <w:lang w:val="en-GB"/>
        </w:rPr>
      </w:pPr>
    </w:p>
    <w:p w14:paraId="750CDE93" w14:textId="77777777" w:rsidR="00E201C4" w:rsidRPr="008938D2" w:rsidRDefault="00E201C4" w:rsidP="00E201C4">
      <w:pPr>
        <w:spacing w:before="120" w:after="120" w:line="23" w:lineRule="atLeast"/>
        <w:rPr>
          <w:rFonts w:asciiTheme="minorHAnsi" w:hAnsiTheme="minorHAnsi" w:cstheme="minorHAnsi"/>
          <w:lang w:val="en-GB"/>
        </w:rPr>
      </w:pPr>
    </w:p>
    <w:p w14:paraId="09C399FA" w14:textId="77777777" w:rsidR="00E201C4" w:rsidRPr="008938D2" w:rsidRDefault="00E201C4" w:rsidP="00E201C4">
      <w:pPr>
        <w:spacing w:before="120" w:after="120" w:line="23" w:lineRule="atLeast"/>
        <w:rPr>
          <w:rFonts w:asciiTheme="minorHAnsi" w:hAnsiTheme="minorHAnsi" w:cstheme="minorHAnsi"/>
          <w:lang w:val="en-GB"/>
        </w:rPr>
      </w:pPr>
    </w:p>
    <w:p w14:paraId="2FF6C6F1" w14:textId="77777777" w:rsidR="00E201C4" w:rsidRPr="008938D2" w:rsidRDefault="00E201C4" w:rsidP="00E201C4">
      <w:pPr>
        <w:spacing w:before="120" w:after="120" w:line="23" w:lineRule="atLeast"/>
        <w:rPr>
          <w:rFonts w:asciiTheme="minorHAnsi" w:hAnsiTheme="minorHAnsi" w:cstheme="minorHAnsi"/>
          <w:lang w:val="en-GB"/>
        </w:rPr>
      </w:pPr>
    </w:p>
    <w:p w14:paraId="293ACB17" w14:textId="77777777" w:rsidR="00E201C4" w:rsidRPr="008938D2" w:rsidRDefault="00E201C4" w:rsidP="00E201C4">
      <w:pPr>
        <w:spacing w:before="120" w:after="120" w:line="23" w:lineRule="atLeast"/>
        <w:rPr>
          <w:rFonts w:asciiTheme="minorHAnsi" w:hAnsiTheme="minorHAnsi" w:cstheme="minorHAnsi"/>
          <w:lang w:val="en-GB"/>
        </w:rPr>
      </w:pPr>
    </w:p>
    <w:p w14:paraId="4F8E0C65" w14:textId="77777777" w:rsidR="00E201C4" w:rsidRPr="008938D2" w:rsidRDefault="00E201C4" w:rsidP="00E201C4">
      <w:pPr>
        <w:spacing w:before="120" w:after="120" w:line="23" w:lineRule="atLeast"/>
        <w:rPr>
          <w:rFonts w:asciiTheme="minorHAnsi" w:hAnsiTheme="minorHAnsi" w:cstheme="minorHAnsi"/>
          <w:lang w:val="en-GB"/>
        </w:rPr>
      </w:pPr>
    </w:p>
    <w:p w14:paraId="177E4CC5" w14:textId="77777777" w:rsidR="00E201C4" w:rsidRPr="008938D2" w:rsidRDefault="00E201C4" w:rsidP="00E201C4">
      <w:pPr>
        <w:rPr>
          <w:rFonts w:asciiTheme="minorHAnsi" w:hAnsiTheme="minorHAnsi" w:cstheme="minorHAnsi"/>
          <w:b/>
          <w:lang w:val="en-GB"/>
        </w:rPr>
      </w:pPr>
      <w:r w:rsidRPr="008938D2">
        <w:rPr>
          <w:rFonts w:asciiTheme="minorHAnsi" w:hAnsiTheme="minorHAnsi" w:cstheme="minorHAnsi"/>
          <w:b/>
          <w:lang w:val="en-GB"/>
        </w:rPr>
        <w:br w:type="page"/>
      </w:r>
    </w:p>
    <w:p w14:paraId="6353DF61" w14:textId="77777777" w:rsidR="00E201C4" w:rsidRPr="008938D2" w:rsidRDefault="00E201C4" w:rsidP="00E201C4">
      <w:pPr>
        <w:spacing w:before="120" w:after="120" w:line="23" w:lineRule="atLeast"/>
        <w:jc w:val="center"/>
        <w:rPr>
          <w:rFonts w:asciiTheme="minorHAnsi" w:hAnsiTheme="minorHAnsi" w:cstheme="minorHAnsi"/>
          <w:b/>
          <w:lang w:val="en-GB"/>
        </w:rPr>
      </w:pPr>
    </w:p>
    <w:p w14:paraId="23AD86D3" w14:textId="77777777" w:rsidR="00E201C4" w:rsidRPr="008938D2" w:rsidRDefault="00E201C4" w:rsidP="00E201C4">
      <w:pPr>
        <w:keepNext/>
        <w:spacing w:before="120" w:after="120" w:line="23" w:lineRule="atLeast"/>
        <w:outlineLvl w:val="1"/>
        <w:rPr>
          <w:rFonts w:asciiTheme="minorHAnsi" w:hAnsiTheme="minorHAnsi" w:cstheme="minorHAnsi"/>
          <w:b/>
          <w:bCs/>
          <w:i/>
          <w:lang w:val="en-GB" w:eastAsia="x-none"/>
        </w:rPr>
      </w:pPr>
      <w:bookmarkStart w:id="9" w:name="_Toc508032989"/>
      <w:bookmarkStart w:id="10" w:name="_Toc505940983"/>
      <w:r w:rsidRPr="008938D2">
        <w:rPr>
          <w:rFonts w:ascii="Calibri" w:hAnsi="Calibri" w:cs="Calibri"/>
          <w:b/>
          <w:bCs/>
          <w:lang w:val="en-GB" w:eastAsia="x-none"/>
        </w:rPr>
        <w:t xml:space="preserve">SMALL AND MEDIUM-SIZED ENTERPRISES </w:t>
      </w:r>
      <w:r w:rsidRPr="008938D2">
        <w:rPr>
          <w:rFonts w:asciiTheme="minorHAnsi" w:hAnsiTheme="minorHAnsi" w:cstheme="minorHAnsi"/>
          <w:b/>
          <w:bCs/>
          <w:lang w:val="en-GB" w:eastAsia="x-none"/>
        </w:rPr>
        <w:t xml:space="preserve">– </w:t>
      </w:r>
      <w:r w:rsidRPr="008938D2">
        <w:rPr>
          <w:rFonts w:asciiTheme="minorHAnsi" w:hAnsiTheme="minorHAnsi" w:cstheme="minorHAnsi"/>
          <w:b/>
          <w:bCs/>
          <w:i/>
          <w:lang w:val="en-GB" w:eastAsia="x-none"/>
        </w:rPr>
        <w:t xml:space="preserve">96 PERCENT </w:t>
      </w:r>
      <w:bookmarkEnd w:id="9"/>
      <w:r w:rsidRPr="008938D2">
        <w:rPr>
          <w:rFonts w:asciiTheme="minorHAnsi" w:hAnsiTheme="minorHAnsi" w:cstheme="minorHAnsi"/>
          <w:b/>
          <w:bCs/>
          <w:i/>
          <w:lang w:val="en-GB" w:eastAsia="x-none"/>
        </w:rPr>
        <w:t xml:space="preserve">OF ALL PROJECTS APPROVED </w:t>
      </w:r>
      <w:bookmarkEnd w:id="10"/>
    </w:p>
    <w:p w14:paraId="531A066C" w14:textId="77777777" w:rsidR="00E201C4" w:rsidRPr="008938D2" w:rsidRDefault="00E201C4" w:rsidP="00E201C4">
      <w:pPr>
        <w:rPr>
          <w:rFonts w:asciiTheme="minorHAnsi" w:hAnsiTheme="minorHAnsi" w:cstheme="minorHAnsi"/>
          <w:b/>
          <w:bCs/>
          <w:lang w:val="en-GB" w:eastAsia="x-none"/>
        </w:rPr>
      </w:pPr>
    </w:p>
    <w:p w14:paraId="287538CC" w14:textId="77777777" w:rsidR="00E201C4" w:rsidRPr="008938D2" w:rsidRDefault="00E201C4" w:rsidP="00E201C4">
      <w:pPr>
        <w:rPr>
          <w:rFonts w:asciiTheme="minorHAnsi" w:hAnsiTheme="minorHAnsi" w:cstheme="minorHAnsi"/>
          <w:lang w:val="en-GB"/>
        </w:rPr>
      </w:pPr>
      <w:r w:rsidRPr="008938D2">
        <w:rPr>
          <w:rFonts w:asciiTheme="minorHAnsi" w:hAnsiTheme="minorHAnsi" w:cstheme="minorHAnsi"/>
          <w:lang w:val="en-GB"/>
        </w:rPr>
        <w:t xml:space="preserve">Under all loan programmes, 2,093 loans were extended to </w:t>
      </w:r>
      <w:r w:rsidRPr="008938D2">
        <w:rPr>
          <w:rFonts w:ascii="Calibri" w:hAnsi="Calibri" w:cs="Arial"/>
          <w:lang w:val="en-GB"/>
        </w:rPr>
        <w:t>small and medium-sized enterprises totalling HRK</w:t>
      </w:r>
      <w:r w:rsidRPr="008938D2">
        <w:rPr>
          <w:rFonts w:asciiTheme="minorHAnsi" w:hAnsiTheme="minorHAnsi" w:cstheme="minorHAnsi"/>
          <w:lang w:val="en-GB"/>
        </w:rPr>
        <w:t xml:space="preserve"> 2.30 billion, i.e. 96 percent of all approved loans. </w:t>
      </w:r>
    </w:p>
    <w:p w14:paraId="3410C29A"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w:t>
      </w:r>
      <w:r w:rsidRPr="008938D2">
        <w:rPr>
          <w:rFonts w:ascii="Calibri" w:hAnsi="Calibri" w:cs="Arial"/>
          <w:lang w:val="en-GB"/>
        </w:rPr>
        <w:t>loans were extended to small and medium-sized enterprises under 32 HBOR loan programmes that are implemented either directly or via commercial banks and leasing companies</w:t>
      </w:r>
      <w:r w:rsidRPr="008938D2">
        <w:rPr>
          <w:rFonts w:asciiTheme="minorHAnsi" w:hAnsiTheme="minorHAnsi" w:cstheme="minorHAnsi"/>
          <w:lang w:val="en-GB"/>
        </w:rPr>
        <w:t>. Due to simple and efficient procedure of framework loan approval, in 2017, the largest number of projects was supported via framework loans to leasing companies and commercial banks – 1,665 projects in the amount of almost HRK 900.00 million. The extension of co-operation with leasing companies facilitated the approval of 954 contracts on financial leasing in the total amount of HRK 185.00 million through this distribution channel.</w:t>
      </w:r>
    </w:p>
    <w:p w14:paraId="02065548"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Arial"/>
          <w:lang w:val="en-GB"/>
        </w:rPr>
        <w:t>By using HBOR proceeds,</w:t>
      </w:r>
      <w:r w:rsidRPr="008938D2">
        <w:rPr>
          <w:rFonts w:asciiTheme="minorHAnsi" w:hAnsiTheme="minorHAnsi" w:cstheme="minorHAnsi"/>
          <w:lang w:val="en-GB"/>
        </w:rPr>
        <w:t xml:space="preserve"> </w:t>
      </w:r>
      <w:r w:rsidRPr="008938D2">
        <w:rPr>
          <w:rFonts w:ascii="Calibri" w:hAnsi="Calibri" w:cs="Arial"/>
          <w:lang w:val="en-GB"/>
        </w:rPr>
        <w:t>small and medium-sized enterprises invested more than HRK</w:t>
      </w:r>
      <w:r w:rsidRPr="008938D2">
        <w:rPr>
          <w:rFonts w:asciiTheme="minorHAnsi" w:hAnsiTheme="minorHAnsi" w:cstheme="minorHAnsi"/>
          <w:lang w:val="en-GB"/>
        </w:rPr>
        <w:t xml:space="preserve"> 1.16 billion in new investment projects. For sensitive target groups, such as micro enterprises, start-ups, female entrepreneurs and young entrepreneurs, 205 projects were supported with the total amount of HRK 57.82 million, whereas for the realisation of projects co-financed from the EU funds, small and medium-sized enterprises used the amount of almost HRK 140.00 million. </w:t>
      </w:r>
    </w:p>
    <w:p w14:paraId="48025BA2"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11" w:name="_Toc506982562"/>
      <w:bookmarkStart w:id="12" w:name="_Toc507063469"/>
      <w:bookmarkStart w:id="13" w:name="_Toc507064053"/>
      <w:r w:rsidRPr="008938D2">
        <w:rPr>
          <w:rFonts w:asciiTheme="minorHAnsi" w:hAnsiTheme="minorHAnsi" w:cstheme="minorHAnsi"/>
          <w:lang w:val="en-GB"/>
        </w:rPr>
        <w:t xml:space="preserve">During 2017, beside the mentioned measures of </w:t>
      </w:r>
      <w:r>
        <w:rPr>
          <w:rFonts w:asciiTheme="minorHAnsi" w:hAnsiTheme="minorHAnsi" w:cstheme="minorHAnsi"/>
          <w:lang w:val="en-GB"/>
        </w:rPr>
        <w:t>reducing</w:t>
      </w:r>
      <w:r w:rsidRPr="008938D2">
        <w:rPr>
          <w:rFonts w:asciiTheme="minorHAnsi" w:hAnsiTheme="minorHAnsi" w:cstheme="minorHAnsi"/>
          <w:lang w:val="en-GB"/>
        </w:rPr>
        <w:t xml:space="preserve"> fees, interest rate</w:t>
      </w:r>
      <w:r>
        <w:rPr>
          <w:rFonts w:asciiTheme="minorHAnsi" w:hAnsiTheme="minorHAnsi" w:cstheme="minorHAnsi"/>
          <w:lang w:val="en-GB"/>
        </w:rPr>
        <w:t>s</w:t>
      </w:r>
      <w:r w:rsidRPr="008938D2">
        <w:rPr>
          <w:rFonts w:asciiTheme="minorHAnsi" w:hAnsiTheme="minorHAnsi" w:cstheme="minorHAnsi"/>
          <w:lang w:val="en-GB"/>
        </w:rPr>
        <w:t xml:space="preserve"> by 1 percentage point and facilitated terms and conditions for financing liquidity, small and medium-sized enterprises had the possibility to use reduced interest rates within the Jobs for Youth Initiative of the European Investment Bank</w:t>
      </w:r>
      <w:r>
        <w:rPr>
          <w:rFonts w:asciiTheme="minorHAnsi" w:hAnsiTheme="minorHAnsi" w:cstheme="minorHAnsi"/>
          <w:lang w:val="en-GB"/>
        </w:rPr>
        <w:t>,</w:t>
      </w:r>
      <w:r w:rsidRPr="008938D2">
        <w:rPr>
          <w:rFonts w:asciiTheme="minorHAnsi" w:hAnsiTheme="minorHAnsi" w:cstheme="minorHAnsi"/>
          <w:lang w:val="en-GB"/>
        </w:rPr>
        <w:t xml:space="preserve"> through which investments of small and medium-sized companies into education, skills and employment of young people are financed. </w:t>
      </w:r>
      <w:r w:rsidRPr="008938D2">
        <w:rPr>
          <w:rFonts w:ascii="Calibri" w:hAnsi="Calibri"/>
          <w:lang w:val="en-GB" w:eastAsia="x-none"/>
        </w:rPr>
        <w:t>The main feature of this Initiative is saving on interest rate by</w:t>
      </w:r>
      <w:r w:rsidRPr="008938D2">
        <w:rPr>
          <w:rFonts w:asciiTheme="minorHAnsi" w:hAnsiTheme="minorHAnsi" w:cstheme="minorHAnsi"/>
          <w:lang w:val="en-GB"/>
        </w:rPr>
        <w:t xml:space="preserve"> 0.50 percentage points for entities </w:t>
      </w:r>
      <w:r w:rsidRPr="008938D2">
        <w:rPr>
          <w:rFonts w:ascii="Calibri" w:hAnsi="Calibri"/>
          <w:lang w:val="en-GB" w:eastAsia="x-none"/>
        </w:rPr>
        <w:t>employing or training young persons</w:t>
      </w:r>
      <w:r w:rsidRPr="008938D2">
        <w:rPr>
          <w:rFonts w:asciiTheme="minorHAnsi" w:hAnsiTheme="minorHAnsi" w:cstheme="minorHAnsi"/>
          <w:lang w:val="en-GB"/>
        </w:rPr>
        <w:t>. The reduction in interest rate was also made possible under the InnovFin Programme in co-operation with the European Investment Fund.</w:t>
      </w:r>
      <w:bookmarkEnd w:id="11"/>
      <w:bookmarkEnd w:id="12"/>
      <w:bookmarkEnd w:id="13"/>
    </w:p>
    <w:p w14:paraId="1D8243B4"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14" w:name="_Toc506982563"/>
      <w:bookmarkStart w:id="15" w:name="_Toc507063470"/>
      <w:bookmarkStart w:id="16" w:name="_Toc507064054"/>
      <w:r w:rsidRPr="008938D2">
        <w:rPr>
          <w:rFonts w:asciiTheme="minorHAnsi" w:hAnsiTheme="minorHAnsi" w:cstheme="minorHAnsi"/>
          <w:lang w:val="en-GB"/>
        </w:rPr>
        <w:t>As continuation of long-term co-operation between HAMAG BICRO and HBOR, within the framework of which many projects of small and medium-sized companies were supported and realised, in March 2017</w:t>
      </w:r>
      <w:r>
        <w:rPr>
          <w:rFonts w:asciiTheme="minorHAnsi" w:hAnsiTheme="minorHAnsi" w:cstheme="minorHAnsi"/>
          <w:lang w:val="en-GB"/>
        </w:rPr>
        <w:t>,</w:t>
      </w:r>
      <w:r w:rsidRPr="008938D2">
        <w:rPr>
          <w:rFonts w:asciiTheme="minorHAnsi" w:hAnsiTheme="minorHAnsi" w:cstheme="minorHAnsi"/>
          <w:lang w:val="en-GB"/>
        </w:rPr>
        <w:t xml:space="preserve"> the Financing Agreement for Issuing of Individual Guarantees Financed from ESI Funds was signed. The respective Agreement represents a framework for the continuation co-operation with the aim to support further small and medium-sized companies via HBOR loan funds and guarantees of HAMAG BICRO.</w:t>
      </w:r>
      <w:bookmarkEnd w:id="14"/>
      <w:bookmarkEnd w:id="15"/>
      <w:bookmarkEnd w:id="16"/>
      <w:r w:rsidRPr="008938D2">
        <w:rPr>
          <w:rFonts w:asciiTheme="minorHAnsi" w:hAnsiTheme="minorHAnsi" w:cstheme="minorHAnsi"/>
          <w:lang w:val="en-GB"/>
        </w:rPr>
        <w:t xml:space="preserve"> </w:t>
      </w:r>
    </w:p>
    <w:p w14:paraId="296BFF73"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17" w:name="_Toc506982564"/>
      <w:bookmarkStart w:id="18" w:name="_Toc507063471"/>
      <w:bookmarkStart w:id="19" w:name="_Toc507064055"/>
      <w:r w:rsidRPr="008938D2">
        <w:rPr>
          <w:rFonts w:asciiTheme="minorHAnsi" w:hAnsiTheme="minorHAnsi" w:cstheme="minorHAnsi"/>
          <w:lang w:val="en-GB"/>
        </w:rPr>
        <w:t>Also, in the last quarter of 2017, HAMAG BICRO initiated the realisation of the guarantee portfolio programme by the invitation to commercial banks to express interest for their participation in the programme. HBOR, together with 5 commercial banks, met the prescribed criteria. In 2018, it will continue the negotiations on the manner of implementation of the programme, the purpose of which is to facilitate additionally access to favourable sources of funding.</w:t>
      </w:r>
      <w:bookmarkEnd w:id="17"/>
      <w:bookmarkEnd w:id="18"/>
      <w:bookmarkEnd w:id="19"/>
    </w:p>
    <w:p w14:paraId="2F3394F4" w14:textId="77777777" w:rsidR="00E201C4" w:rsidRPr="008938D2" w:rsidRDefault="00E201C4" w:rsidP="00E201C4">
      <w:pPr>
        <w:spacing w:before="120" w:after="120" w:line="23" w:lineRule="atLeast"/>
        <w:jc w:val="both"/>
        <w:outlineLvl w:val="1"/>
        <w:rPr>
          <w:rFonts w:asciiTheme="minorHAnsi" w:hAnsiTheme="minorHAnsi" w:cstheme="minorHAnsi"/>
          <w:b/>
          <w:lang w:val="en-GB" w:eastAsia="x-none"/>
        </w:rPr>
      </w:pPr>
    </w:p>
    <w:p w14:paraId="68E614A1" w14:textId="77777777" w:rsidR="00E201C4" w:rsidRPr="008938D2" w:rsidRDefault="00E201C4" w:rsidP="00E201C4">
      <w:pPr>
        <w:spacing w:before="120" w:after="120" w:line="23" w:lineRule="atLeast"/>
        <w:jc w:val="both"/>
        <w:outlineLvl w:val="1"/>
        <w:rPr>
          <w:rFonts w:asciiTheme="minorHAnsi" w:hAnsiTheme="minorHAnsi" w:cstheme="minorHAnsi"/>
          <w:lang w:val="en-GB" w:eastAsia="x-none"/>
        </w:rPr>
      </w:pPr>
      <w:bookmarkStart w:id="20" w:name="_Toc508032990"/>
      <w:r w:rsidRPr="008938D2">
        <w:rPr>
          <w:rFonts w:asciiTheme="minorHAnsi" w:hAnsiTheme="minorHAnsi" w:cstheme="minorHAnsi"/>
          <w:b/>
          <w:lang w:val="en-GB" w:eastAsia="x-none"/>
        </w:rPr>
        <w:t>INFRASTRUCTURE</w:t>
      </w:r>
      <w:bookmarkStart w:id="21" w:name="_Toc505940990"/>
      <w:r w:rsidRPr="008938D2">
        <w:rPr>
          <w:rFonts w:asciiTheme="minorHAnsi" w:hAnsiTheme="minorHAnsi" w:cstheme="minorHAnsi"/>
          <w:b/>
          <w:lang w:val="en-GB" w:eastAsia="x-none"/>
        </w:rPr>
        <w:t xml:space="preserve"> – </w:t>
      </w:r>
      <w:r w:rsidRPr="008938D2">
        <w:rPr>
          <w:rFonts w:asciiTheme="minorHAnsi" w:hAnsiTheme="minorHAnsi" w:cstheme="minorHAnsi"/>
          <w:b/>
          <w:i/>
          <w:lang w:val="en-GB" w:eastAsia="x-none"/>
        </w:rPr>
        <w:t xml:space="preserve">MORE THAN HRK 1 BILLION </w:t>
      </w:r>
      <w:bookmarkEnd w:id="20"/>
      <w:bookmarkEnd w:id="21"/>
      <w:r w:rsidRPr="008938D2">
        <w:rPr>
          <w:rFonts w:asciiTheme="minorHAnsi" w:hAnsiTheme="minorHAnsi" w:cstheme="minorHAnsi"/>
          <w:b/>
          <w:i/>
          <w:lang w:val="en-GB" w:eastAsia="x-none"/>
        </w:rPr>
        <w:t>APPROVED</w:t>
      </w:r>
    </w:p>
    <w:p w14:paraId="5DB242F9"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22" w:name="_Toc506982566"/>
      <w:bookmarkStart w:id="23" w:name="_Toc507063473"/>
      <w:bookmarkStart w:id="24" w:name="_Toc507064057"/>
      <w:r w:rsidRPr="008938D2">
        <w:rPr>
          <w:rFonts w:asciiTheme="minorHAnsi" w:hAnsiTheme="minorHAnsi" w:cstheme="minorHAnsi"/>
          <w:lang w:val="en-GB"/>
        </w:rPr>
        <w:t xml:space="preserve">Investments in business and tourist infrastructure create </w:t>
      </w:r>
      <w:r>
        <w:rPr>
          <w:rFonts w:asciiTheme="minorHAnsi" w:hAnsiTheme="minorHAnsi" w:cstheme="minorHAnsi"/>
          <w:lang w:val="en-GB"/>
        </w:rPr>
        <w:t xml:space="preserve">the </w:t>
      </w:r>
      <w:r w:rsidRPr="008938D2">
        <w:rPr>
          <w:rFonts w:asciiTheme="minorHAnsi" w:hAnsiTheme="minorHAnsi" w:cstheme="minorHAnsi"/>
          <w:lang w:val="en-GB"/>
        </w:rPr>
        <w:t>preconditions for better development of individual regions and further investments of private sector, as well as the creation of new jobs.</w:t>
      </w:r>
      <w:bookmarkEnd w:id="22"/>
      <w:bookmarkEnd w:id="23"/>
      <w:bookmarkEnd w:id="24"/>
      <w:r w:rsidRPr="008938D2">
        <w:rPr>
          <w:rFonts w:asciiTheme="minorHAnsi" w:hAnsiTheme="minorHAnsi" w:cstheme="minorHAnsi"/>
          <w:lang w:val="en-GB"/>
        </w:rPr>
        <w:t xml:space="preserve"> </w:t>
      </w:r>
    </w:p>
    <w:p w14:paraId="1AC0262C"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25" w:name="_Toc506982567"/>
      <w:bookmarkStart w:id="26" w:name="_Toc507063474"/>
      <w:bookmarkStart w:id="27" w:name="_Toc507064058"/>
      <w:r w:rsidRPr="008938D2">
        <w:rPr>
          <w:rFonts w:asciiTheme="minorHAnsi" w:hAnsiTheme="minorHAnsi" w:cstheme="minorHAnsi"/>
          <w:lang w:val="en-GB"/>
        </w:rPr>
        <w:t xml:space="preserve">For the purpose of promoting such investments, in 2017 HBOR reduced interest rate from 3.00 to 2.50 percent for financing projects of </w:t>
      </w:r>
      <w:r w:rsidRPr="008938D2">
        <w:rPr>
          <w:rFonts w:ascii="Calibri" w:hAnsi="Calibri"/>
          <w:lang w:val="en-GB"/>
        </w:rPr>
        <w:t xml:space="preserve">units of local and regional government and legal entities majority-owned by them, as well as for private entities implementing projects of public interest </w:t>
      </w:r>
      <w:r w:rsidRPr="008938D2">
        <w:rPr>
          <w:rFonts w:ascii="Calibri" w:hAnsi="Calibri"/>
          <w:lang w:val="en-GB"/>
        </w:rPr>
        <w:lastRenderedPageBreak/>
        <w:t>that are not primarily profit-oriented</w:t>
      </w:r>
      <w:r w:rsidRPr="008938D2">
        <w:rPr>
          <w:rFonts w:asciiTheme="minorHAnsi" w:hAnsiTheme="minorHAnsi" w:cstheme="minorHAnsi"/>
          <w:lang w:val="en-GB"/>
        </w:rPr>
        <w:t xml:space="preserve">. Also, </w:t>
      </w:r>
      <w:r w:rsidRPr="008938D2">
        <w:rPr>
          <w:rFonts w:ascii="Calibri" w:hAnsi="Calibri"/>
          <w:lang w:val="en-GB"/>
        </w:rPr>
        <w:t xml:space="preserve">the possibility of financing in HRK was introduced without the payment of commitment fee </w:t>
      </w:r>
      <w:r w:rsidRPr="008938D2">
        <w:rPr>
          <w:rFonts w:asciiTheme="minorHAnsi" w:hAnsiTheme="minorHAnsi" w:cstheme="minorHAnsi"/>
          <w:lang w:val="en-GB"/>
        </w:rPr>
        <w:t>in order to further reduce burden and total costs for borrowers.</w:t>
      </w:r>
      <w:bookmarkEnd w:id="25"/>
      <w:bookmarkEnd w:id="26"/>
      <w:bookmarkEnd w:id="27"/>
      <w:r w:rsidRPr="008938D2">
        <w:rPr>
          <w:rFonts w:asciiTheme="minorHAnsi" w:hAnsiTheme="minorHAnsi" w:cstheme="minorHAnsi"/>
          <w:lang w:val="en-GB"/>
        </w:rPr>
        <w:t xml:space="preserve"> </w:t>
      </w:r>
    </w:p>
    <w:p w14:paraId="5885260C"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28" w:name="_Toc506982568"/>
      <w:bookmarkStart w:id="29" w:name="_Toc507063475"/>
      <w:bookmarkStart w:id="30" w:name="_Toc507064059"/>
      <w:r w:rsidRPr="008938D2">
        <w:rPr>
          <w:rFonts w:asciiTheme="minorHAnsi" w:hAnsiTheme="minorHAnsi" w:cstheme="minorHAnsi"/>
          <w:lang w:val="en-GB"/>
        </w:rPr>
        <w:t xml:space="preserve">Since the units of local and regional government are essential in withdrawing the proceeds of the EU funds, HBOR has developed a special loan programme for pre-financing and co-financing of candidate projects for the proceeds of the EU funds. Financing of public sector under this programme was implemented in 2017 </w:t>
      </w:r>
      <w:r>
        <w:rPr>
          <w:rFonts w:asciiTheme="minorHAnsi" w:hAnsiTheme="minorHAnsi" w:cstheme="minorHAnsi"/>
          <w:lang w:val="en-GB"/>
        </w:rPr>
        <w:t>at</w:t>
      </w:r>
      <w:r w:rsidRPr="008938D2">
        <w:rPr>
          <w:rFonts w:asciiTheme="minorHAnsi" w:hAnsiTheme="minorHAnsi" w:cstheme="minorHAnsi"/>
          <w:lang w:val="en-GB"/>
        </w:rPr>
        <w:t xml:space="preserve"> a reduced interest rate of 2.50 percent and repayment period up to 15 years, and a possible grace period of up to 5 years.</w:t>
      </w:r>
      <w:bookmarkEnd w:id="28"/>
      <w:bookmarkEnd w:id="29"/>
      <w:bookmarkEnd w:id="30"/>
      <w:r w:rsidRPr="008938D2">
        <w:rPr>
          <w:rFonts w:asciiTheme="minorHAnsi" w:hAnsiTheme="minorHAnsi" w:cstheme="minorHAnsi"/>
          <w:lang w:val="en-GB"/>
        </w:rPr>
        <w:t xml:space="preserve"> </w:t>
      </w:r>
    </w:p>
    <w:p w14:paraId="07117FD1" w14:textId="77777777" w:rsidR="00E201C4" w:rsidRPr="008938D2" w:rsidRDefault="00E201C4" w:rsidP="00E201C4">
      <w:pPr>
        <w:spacing w:before="120" w:after="120" w:line="23" w:lineRule="atLeast"/>
        <w:jc w:val="both"/>
        <w:rPr>
          <w:rFonts w:asciiTheme="minorHAnsi" w:hAnsiTheme="minorHAnsi" w:cstheme="minorHAnsi"/>
          <w:lang w:val="en-GB"/>
        </w:rPr>
      </w:pPr>
      <w:bookmarkStart w:id="31" w:name="_Toc505940992"/>
      <w:bookmarkStart w:id="32" w:name="_Toc506982569"/>
      <w:bookmarkStart w:id="33" w:name="_Toc507063476"/>
      <w:bookmarkStart w:id="34" w:name="_Toc507064060"/>
      <w:r w:rsidRPr="008938D2">
        <w:rPr>
          <w:rFonts w:asciiTheme="minorHAnsi" w:hAnsiTheme="minorHAnsi" w:cstheme="minorHAnsi"/>
          <w:lang w:val="en-GB"/>
        </w:rPr>
        <w:t>The mentioned measures resulted in 48 financed projects of units of local and regional government</w:t>
      </w:r>
      <w:r>
        <w:rPr>
          <w:rFonts w:asciiTheme="minorHAnsi" w:hAnsiTheme="minorHAnsi" w:cstheme="minorHAnsi"/>
          <w:lang w:val="en-GB"/>
        </w:rPr>
        <w:t>,</w:t>
      </w:r>
      <w:r w:rsidRPr="008938D2">
        <w:rPr>
          <w:rFonts w:asciiTheme="minorHAnsi" w:hAnsiTheme="minorHAnsi" w:cstheme="minorHAnsi"/>
          <w:lang w:val="en-GB"/>
        </w:rPr>
        <w:t xml:space="preserve"> the total approved amount </w:t>
      </w:r>
      <w:r>
        <w:rPr>
          <w:rFonts w:asciiTheme="minorHAnsi" w:hAnsiTheme="minorHAnsi" w:cstheme="minorHAnsi"/>
          <w:lang w:val="en-GB"/>
        </w:rPr>
        <w:t>of which reached</w:t>
      </w:r>
      <w:r w:rsidRPr="008938D2">
        <w:rPr>
          <w:rFonts w:asciiTheme="minorHAnsi" w:hAnsiTheme="minorHAnsi" w:cstheme="minorHAnsi"/>
          <w:lang w:val="en-GB"/>
        </w:rPr>
        <w:t xml:space="preserve"> HRK 1.17 billion</w:t>
      </w:r>
      <w:bookmarkEnd w:id="31"/>
      <w:r w:rsidRPr="008938D2">
        <w:rPr>
          <w:rFonts w:asciiTheme="minorHAnsi" w:hAnsiTheme="minorHAnsi" w:cstheme="minorHAnsi"/>
          <w:lang w:val="en-GB"/>
        </w:rPr>
        <w:t>.</w:t>
      </w:r>
      <w:bookmarkEnd w:id="32"/>
      <w:bookmarkEnd w:id="33"/>
      <w:bookmarkEnd w:id="34"/>
    </w:p>
    <w:p w14:paraId="45612627" w14:textId="77777777" w:rsidR="00E201C4" w:rsidRPr="00F26FF5" w:rsidRDefault="00E201C4" w:rsidP="00E201C4">
      <w:pPr>
        <w:spacing w:before="120" w:after="120" w:line="23" w:lineRule="atLeast"/>
        <w:jc w:val="both"/>
        <w:rPr>
          <w:rFonts w:asciiTheme="minorHAnsi" w:hAnsiTheme="minorHAnsi" w:cstheme="minorHAnsi"/>
          <w:sz w:val="20"/>
          <w:szCs w:val="20"/>
          <w:lang w:val="en-GB"/>
        </w:rPr>
      </w:pPr>
    </w:p>
    <w:p w14:paraId="3B018CF8" w14:textId="77777777" w:rsidR="00E201C4" w:rsidRPr="008938D2" w:rsidRDefault="00E201C4" w:rsidP="00E201C4">
      <w:pPr>
        <w:keepNext/>
        <w:spacing w:before="120" w:after="120" w:line="23" w:lineRule="atLeast"/>
        <w:outlineLvl w:val="1"/>
        <w:rPr>
          <w:rFonts w:asciiTheme="minorHAnsi" w:hAnsiTheme="minorHAnsi" w:cstheme="minorHAnsi"/>
          <w:b/>
          <w:bCs/>
          <w:lang w:val="en-GB" w:eastAsia="x-none"/>
        </w:rPr>
      </w:pPr>
      <w:bookmarkStart w:id="35" w:name="_Toc508032991"/>
      <w:r w:rsidRPr="008938D2">
        <w:rPr>
          <w:rFonts w:asciiTheme="minorHAnsi" w:hAnsiTheme="minorHAnsi" w:cstheme="minorHAnsi"/>
          <w:b/>
          <w:bCs/>
          <w:lang w:val="en-GB" w:eastAsia="x-none"/>
        </w:rPr>
        <w:t>TOURISM</w:t>
      </w:r>
      <w:bookmarkStart w:id="36" w:name="_Toc505940994"/>
      <w:r w:rsidRPr="008938D2">
        <w:rPr>
          <w:rFonts w:asciiTheme="minorHAnsi" w:hAnsiTheme="minorHAnsi" w:cstheme="minorHAnsi"/>
          <w:b/>
          <w:bCs/>
          <w:lang w:val="en-GB" w:eastAsia="x-none"/>
        </w:rPr>
        <w:t xml:space="preserve"> - </w:t>
      </w:r>
      <w:r w:rsidRPr="008938D2">
        <w:rPr>
          <w:rFonts w:asciiTheme="minorHAnsi" w:hAnsiTheme="minorHAnsi" w:cstheme="minorHAnsi"/>
          <w:b/>
          <w:bCs/>
          <w:i/>
          <w:lang w:val="en-GB" w:eastAsia="x-none"/>
        </w:rPr>
        <w:t>250 PROJECTS OF THE TOURISM SECTOR SUPPORTED</w:t>
      </w:r>
      <w:bookmarkEnd w:id="35"/>
      <w:bookmarkEnd w:id="36"/>
    </w:p>
    <w:p w14:paraId="4589E806" w14:textId="77777777" w:rsidR="00E201C4" w:rsidRPr="008938D2" w:rsidRDefault="00E201C4" w:rsidP="00E201C4">
      <w:pPr>
        <w:tabs>
          <w:tab w:val="left" w:pos="709"/>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By its favourable funds, HBOR has been financing investments in tourism made by companies, crafts businesses, family farms and institutions. The purpose of these investments is to extend tourist season and they </w:t>
      </w:r>
      <w:r>
        <w:rPr>
          <w:rFonts w:asciiTheme="minorHAnsi" w:hAnsiTheme="minorHAnsi" w:cstheme="minorHAnsi"/>
          <w:lang w:val="en-GB"/>
        </w:rPr>
        <w:t>mostly relate to</w:t>
      </w:r>
      <w:r w:rsidRPr="008938D2">
        <w:rPr>
          <w:rFonts w:ascii="Calibri" w:hAnsi="Calibri" w:cs="Calibri"/>
          <w:lang w:val="en-GB"/>
        </w:rPr>
        <w:t xml:space="preserve"> the enhancement and extension of accommodation capacities, as well as the introduction of new services and facilities</w:t>
      </w:r>
      <w:r w:rsidRPr="008938D2">
        <w:rPr>
          <w:rFonts w:asciiTheme="minorHAnsi" w:hAnsiTheme="minorHAnsi" w:cstheme="minorHAnsi"/>
          <w:lang w:val="en-GB"/>
        </w:rPr>
        <w:t xml:space="preserve">. </w:t>
      </w:r>
      <w:r w:rsidRPr="008938D2">
        <w:rPr>
          <w:rFonts w:ascii="Calibri" w:hAnsi="Calibri" w:cs="Calibri"/>
          <w:lang w:val="en-GB"/>
        </w:rPr>
        <w:t xml:space="preserve">Tourist companies recognise increasingly the advantages of utilisation of grants of the EU funds for co-financing </w:t>
      </w:r>
      <w:r>
        <w:rPr>
          <w:rFonts w:ascii="Calibri" w:hAnsi="Calibri" w:cs="Calibri"/>
          <w:lang w:val="en-GB"/>
        </w:rPr>
        <w:t>such</w:t>
      </w:r>
      <w:r w:rsidRPr="008938D2">
        <w:rPr>
          <w:rFonts w:ascii="Calibri" w:hAnsi="Calibri" w:cs="Calibri"/>
          <w:lang w:val="en-GB"/>
        </w:rPr>
        <w:t xml:space="preserve"> projects, the funding plan of which can also be completed by favourable HBOR loan programmes.</w:t>
      </w:r>
      <w:r w:rsidRPr="008938D2">
        <w:rPr>
          <w:rFonts w:asciiTheme="minorHAnsi" w:hAnsiTheme="minorHAnsi" w:cstheme="minorHAnsi"/>
          <w:lang w:val="en-GB"/>
        </w:rPr>
        <w:t xml:space="preserve"> </w:t>
      </w:r>
    </w:p>
    <w:p w14:paraId="56971787" w14:textId="77777777" w:rsidR="00E201C4" w:rsidRPr="008938D2" w:rsidRDefault="00E201C4" w:rsidP="00E201C4">
      <w:pPr>
        <w:tabs>
          <w:tab w:val="left" w:pos="709"/>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HBOR approved an amount exceeding HRK 630.00 million for 249 projects in the tourism industry. More than 90 </w:t>
      </w:r>
      <w:r w:rsidRPr="008938D2">
        <w:rPr>
          <w:rFonts w:ascii="Calibri" w:hAnsi="Calibri" w:cs="Calibri"/>
          <w:lang w:val="en-GB"/>
        </w:rPr>
        <w:t>percent of loan funds were approved for investments in the Adriatic region, and the majority of funds were approved in</w:t>
      </w:r>
      <w:r w:rsidRPr="008938D2">
        <w:rPr>
          <w:rFonts w:asciiTheme="minorHAnsi" w:hAnsiTheme="minorHAnsi" w:cstheme="minorHAnsi"/>
          <w:lang w:val="en-GB"/>
        </w:rPr>
        <w:t xml:space="preserve"> </w:t>
      </w:r>
      <w:r w:rsidRPr="008938D2">
        <w:rPr>
          <w:rFonts w:ascii="Calibri" w:hAnsi="Calibri" w:cs="Calibri"/>
          <w:lang w:val="en-GB"/>
        </w:rPr>
        <w:t>Split-Dalmatia county in the total amount of almost HRK</w:t>
      </w:r>
      <w:r w:rsidRPr="008938D2">
        <w:rPr>
          <w:rFonts w:asciiTheme="minorHAnsi" w:hAnsiTheme="minorHAnsi" w:cstheme="minorHAnsi"/>
          <w:lang w:val="en-GB"/>
        </w:rPr>
        <w:t xml:space="preserve"> 280.00 million. </w:t>
      </w:r>
    </w:p>
    <w:p w14:paraId="7D6E7EB7" w14:textId="77777777" w:rsidR="00E201C4" w:rsidRPr="008938D2" w:rsidRDefault="00E201C4" w:rsidP="00E201C4">
      <w:pPr>
        <w:tabs>
          <w:tab w:val="left" w:pos="709"/>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HBOR continued to implement favourable terms and conditions of financing intended for investments in the tourism sector at interest rates reduced by 1 percentage point, which means that interest rates for tourism projects ranged from 2 to 3 percent, depending on the successfulness of operations of the final borrower and the region of investment. </w:t>
      </w:r>
    </w:p>
    <w:p w14:paraId="1300292C" w14:textId="77777777" w:rsidR="00E201C4" w:rsidRPr="008938D2" w:rsidRDefault="00E201C4" w:rsidP="00E201C4">
      <w:pPr>
        <w:tabs>
          <w:tab w:val="left" w:pos="709"/>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Repayment terms for loans are adjusted to the tourism sector, i.e. up to 17 years, with the possibility of approving a grace period of up to 4 years. </w:t>
      </w:r>
    </w:p>
    <w:p w14:paraId="083825AD" w14:textId="77777777" w:rsidR="00E201C4" w:rsidRPr="008938D2" w:rsidRDefault="00E201C4" w:rsidP="00E201C4">
      <w:pPr>
        <w:tabs>
          <w:tab w:val="left" w:pos="709"/>
        </w:tabs>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However, most smaller projects in the tourism industry in 2017, i.e. 107 of them in the total amount of HRK 108.00 million were supported via framework loans to commercial banks and leasing companies. Such manner of financing has been very well accepted by borrowers due to fast and simple processing. </w:t>
      </w:r>
    </w:p>
    <w:p w14:paraId="6D0A0329" w14:textId="77777777" w:rsidR="00E201C4" w:rsidRPr="00F26FF5" w:rsidRDefault="00E201C4" w:rsidP="00E201C4">
      <w:pPr>
        <w:spacing w:before="120" w:after="120" w:line="23" w:lineRule="atLeast"/>
        <w:rPr>
          <w:rFonts w:asciiTheme="minorHAnsi" w:hAnsiTheme="minorHAnsi" w:cstheme="minorHAnsi"/>
          <w:b/>
          <w:bCs/>
          <w:sz w:val="20"/>
          <w:szCs w:val="20"/>
          <w:lang w:val="en-GB" w:eastAsia="x-none"/>
        </w:rPr>
      </w:pPr>
    </w:p>
    <w:p w14:paraId="34282745" w14:textId="77777777" w:rsidR="00E201C4" w:rsidRPr="008938D2" w:rsidRDefault="00E201C4" w:rsidP="00E201C4">
      <w:pPr>
        <w:pStyle w:val="Heading2"/>
        <w:jc w:val="left"/>
        <w:rPr>
          <w:rFonts w:asciiTheme="minorHAnsi" w:hAnsiTheme="minorHAnsi" w:cstheme="minorHAnsi"/>
          <w:lang w:val="en-GB" w:eastAsia="x-none"/>
        </w:rPr>
      </w:pPr>
      <w:bookmarkStart w:id="37" w:name="_Toc508032992"/>
      <w:r w:rsidRPr="008938D2">
        <w:rPr>
          <w:rFonts w:asciiTheme="minorHAnsi" w:hAnsiTheme="minorHAnsi" w:cstheme="minorHAnsi"/>
          <w:lang w:val="en-GB" w:eastAsia="x-none"/>
        </w:rPr>
        <w:t>AGRICULTURE – EASIER ACCESS TO LOAN FUNDS</w:t>
      </w:r>
      <w:bookmarkEnd w:id="37"/>
    </w:p>
    <w:p w14:paraId="037740C9"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Agricultural production is one of the foundations of economic development of the Republic of Croatia. </w:t>
      </w:r>
    </w:p>
    <w:p w14:paraId="10FD13C6" w14:textId="77777777" w:rsidR="00E201C4" w:rsidRPr="00F26FF5" w:rsidRDefault="00E201C4" w:rsidP="00F26FF5">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Within the framework of special loan programmes intended for the financing of agriculture, it is possible to obtain funds for the preparation of agricultural production and investment in fixed assets: </w:t>
      </w:r>
      <w:r w:rsidRPr="00F26FF5">
        <w:rPr>
          <w:rFonts w:asciiTheme="minorHAnsi" w:hAnsiTheme="minorHAnsi" w:cstheme="minorHAnsi"/>
          <w:lang w:val="en-GB"/>
        </w:rPr>
        <w:t xml:space="preserve">equipment, livestock, land, construction facilities or perennial plants. Agricultural producers also have at their disposal loan funds for the completion of the financial plan of the projects co-financed out of the proceeds of the EU funds.  </w:t>
      </w:r>
    </w:p>
    <w:p w14:paraId="1D9DDDBB"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agricultural sector was supported with an amount of almost HRK 300 million, and in the second half of 2017, a number of new measures was passed for the purpose of increasing </w:t>
      </w:r>
      <w:r w:rsidRPr="008938D2">
        <w:rPr>
          <w:rFonts w:asciiTheme="minorHAnsi" w:hAnsiTheme="minorHAnsi" w:cstheme="minorHAnsi"/>
          <w:lang w:val="en-GB"/>
        </w:rPr>
        <w:lastRenderedPageBreak/>
        <w:t>investments in agriculture and accelerating the dynamics of withdrawal of proceeds from the EU agricultural and fisheries funds.</w:t>
      </w:r>
    </w:p>
    <w:p w14:paraId="4C502387"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For the financing of projects of rural development and wine envelope projects co-financed from the EU funds, interest rate was reduced from original 3.00 percent to 1.70 percent p.a. for loans with repayment terms of up to 10 years and 1.90 percent for loans with longer repayment periods.</w:t>
      </w:r>
    </w:p>
    <w:p w14:paraId="396FCEA8"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Recognising the specific nature of operations and financing of family farms (OPG), for all family agricultural holdings, regardless of whether they are within the VAT system or not, in 2017 HBOR made it possible to apply for a loan under all loan programmes intended for small and medium-sized companies. Also, the possibility of direct lending of family farms within the VAT system </w:t>
      </w:r>
      <w:r>
        <w:rPr>
          <w:rFonts w:asciiTheme="minorHAnsi" w:hAnsiTheme="minorHAnsi" w:cstheme="minorHAnsi"/>
          <w:lang w:val="en-GB"/>
        </w:rPr>
        <w:t>was</w:t>
      </w:r>
      <w:r w:rsidRPr="008938D2">
        <w:rPr>
          <w:rFonts w:asciiTheme="minorHAnsi" w:hAnsiTheme="minorHAnsi" w:cstheme="minorHAnsi"/>
          <w:lang w:val="en-GB"/>
        </w:rPr>
        <w:t xml:space="preserve"> made possible via individual loan programmes, and under loan programmes Start-ups and Youth Entrepreneurship, owners of family farms are exempt from the obligation of self-employment upon the realisation of investment.</w:t>
      </w:r>
    </w:p>
    <w:p w14:paraId="1157C9FE" w14:textId="77777777" w:rsidR="00E201C4" w:rsidRPr="00F26FF5" w:rsidRDefault="00E201C4" w:rsidP="00E201C4">
      <w:pPr>
        <w:spacing w:before="120" w:after="120" w:line="23" w:lineRule="atLeast"/>
        <w:jc w:val="both"/>
        <w:rPr>
          <w:rFonts w:asciiTheme="minorHAnsi" w:hAnsiTheme="minorHAnsi" w:cstheme="minorHAnsi"/>
          <w:sz w:val="20"/>
          <w:szCs w:val="20"/>
          <w:lang w:val="en-GB"/>
        </w:rPr>
      </w:pPr>
    </w:p>
    <w:p w14:paraId="6FECC945" w14:textId="77777777" w:rsidR="00E201C4" w:rsidRPr="008938D2" w:rsidRDefault="00E201C4" w:rsidP="00E201C4">
      <w:pPr>
        <w:keepNext/>
        <w:spacing w:before="120" w:after="120" w:line="276" w:lineRule="auto"/>
        <w:outlineLvl w:val="1"/>
        <w:rPr>
          <w:rFonts w:asciiTheme="minorHAnsi" w:hAnsiTheme="minorHAnsi" w:cstheme="minorHAnsi"/>
          <w:b/>
          <w:i/>
          <w:lang w:val="en-GB" w:eastAsia="x-none"/>
        </w:rPr>
      </w:pPr>
      <w:bookmarkStart w:id="38" w:name="_Toc477356599"/>
      <w:bookmarkStart w:id="39" w:name="_Toc508032993"/>
      <w:r w:rsidRPr="008938D2">
        <w:rPr>
          <w:rFonts w:ascii="Calibri" w:hAnsi="Calibri" w:cs="Calibri"/>
          <w:b/>
          <w:lang w:val="en-GB" w:eastAsia="x-none"/>
        </w:rPr>
        <w:t>FINANCING OF PROJECTS CO-FINANCED OUT OF THE EU FUNDS</w:t>
      </w:r>
      <w:bookmarkEnd w:id="38"/>
      <w:r w:rsidRPr="008938D2">
        <w:rPr>
          <w:rFonts w:ascii="Calibri" w:hAnsi="Calibri" w:cs="Calibri"/>
          <w:b/>
          <w:lang w:val="en-GB" w:eastAsia="x-none"/>
        </w:rPr>
        <w:t xml:space="preserve"> </w:t>
      </w:r>
      <w:r w:rsidRPr="008938D2">
        <w:rPr>
          <w:rFonts w:asciiTheme="minorHAnsi" w:hAnsiTheme="minorHAnsi" w:cstheme="minorHAnsi"/>
          <w:b/>
          <w:lang w:val="en-GB" w:eastAsia="x-none"/>
        </w:rPr>
        <w:t xml:space="preserve">– </w:t>
      </w:r>
      <w:r w:rsidRPr="008938D2">
        <w:rPr>
          <w:rFonts w:asciiTheme="minorHAnsi" w:hAnsiTheme="minorHAnsi" w:cstheme="minorHAnsi"/>
          <w:b/>
          <w:i/>
          <w:lang w:val="en-GB" w:eastAsia="x-none"/>
        </w:rPr>
        <w:t xml:space="preserve">INTEREST RATES REDUCED FOR ALL SECTORS </w:t>
      </w:r>
      <w:bookmarkEnd w:id="39"/>
    </w:p>
    <w:p w14:paraId="69F25E84" w14:textId="77777777" w:rsidR="00E201C4" w:rsidRPr="008938D2" w:rsidRDefault="00E201C4" w:rsidP="00E201C4">
      <w:pPr>
        <w:spacing w:before="120" w:after="120" w:line="23" w:lineRule="atLeast"/>
        <w:jc w:val="both"/>
        <w:rPr>
          <w:rFonts w:asciiTheme="minorHAnsi" w:hAnsiTheme="minorHAnsi" w:cstheme="minorHAnsi"/>
          <w:szCs w:val="22"/>
          <w:lang w:val="en-GB"/>
        </w:rPr>
      </w:pPr>
      <w:r w:rsidRPr="008938D2">
        <w:rPr>
          <w:rFonts w:asciiTheme="minorHAnsi" w:hAnsiTheme="minorHAnsi" w:cstheme="minorHAnsi"/>
          <w:lang w:val="en-GB"/>
        </w:rPr>
        <w:t>Beside the mentioned loan programmes for the financing of EU public sector and EU rural development projects, HBOR also supports beneficiaries applying for the proceeds out of the EU funds through the loan programme</w:t>
      </w:r>
      <w:r w:rsidRPr="008938D2">
        <w:rPr>
          <w:rFonts w:asciiTheme="minorHAnsi" w:hAnsiTheme="minorHAnsi" w:cstheme="minorHAnsi"/>
          <w:szCs w:val="22"/>
          <w:lang w:val="en-GB"/>
        </w:rPr>
        <w:t xml:space="preserve"> EU private sector financing.</w:t>
      </w:r>
    </w:p>
    <w:p w14:paraId="1220D0F0"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For the purpose of encouraging new investments, initiating an investment cycle and better utilisation of the proceeds of ESI funds, HBOR, while taking into account limitations regarding the state aid, beside the reduction in interest rates under loan programmes EU rural development and EU public sector, additionally </w:t>
      </w:r>
      <w:r>
        <w:rPr>
          <w:rFonts w:asciiTheme="minorHAnsi" w:hAnsiTheme="minorHAnsi" w:cstheme="minorHAnsi"/>
          <w:lang w:val="en-GB"/>
        </w:rPr>
        <w:t xml:space="preserve">reduced </w:t>
      </w:r>
      <w:r w:rsidRPr="008938D2">
        <w:rPr>
          <w:rFonts w:asciiTheme="minorHAnsi" w:hAnsiTheme="minorHAnsi" w:cstheme="minorHAnsi"/>
          <w:lang w:val="en-GB"/>
        </w:rPr>
        <w:t>interest rates for certain purposes under the loan programme EU private sector as follows: to 2.40 percent for loans with a repayment period up to 10 years and 2.70 percent for loans with a repayment period over 10 years.</w:t>
      </w:r>
    </w:p>
    <w:p w14:paraId="0FFC38A5"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Calibri" w:hAnsi="Calibri"/>
          <w:lang w:val="en-GB"/>
        </w:rPr>
        <w:t>Under HBOR loan programmes, financing of eligible, but also ineligible project costs is made possible, i.e. the completion of the funding plan of the entire investment. Financing is implemented either via commercial banks or through a direct placement</w:t>
      </w:r>
      <w:r w:rsidRPr="008938D2">
        <w:rPr>
          <w:rFonts w:asciiTheme="minorHAnsi" w:hAnsiTheme="minorHAnsi" w:cstheme="minorHAnsi"/>
          <w:lang w:val="en-GB"/>
        </w:rPr>
        <w:t xml:space="preserve">. In certain cases, grant proceeds can be used for the reduction of loan principal, and in case of direct lending, HBOR </w:t>
      </w:r>
      <w:r>
        <w:rPr>
          <w:rFonts w:asciiTheme="minorHAnsi" w:hAnsiTheme="minorHAnsi" w:cstheme="minorHAnsi"/>
          <w:lang w:val="en-GB"/>
        </w:rPr>
        <w:t>allows</w:t>
      </w:r>
      <w:r w:rsidRPr="008938D2">
        <w:rPr>
          <w:rFonts w:asciiTheme="minorHAnsi" w:hAnsiTheme="minorHAnsi" w:cstheme="minorHAnsi"/>
          <w:lang w:val="en-GB"/>
        </w:rPr>
        <w:t xml:space="preserve"> up to 70.00 percent of grant proceeds as borrower's own share in the project.</w:t>
      </w:r>
      <w:r w:rsidRPr="008938D2" w:rsidDel="00DF5E9B">
        <w:rPr>
          <w:rFonts w:asciiTheme="minorHAnsi" w:hAnsiTheme="minorHAnsi" w:cstheme="minorHAnsi"/>
          <w:lang w:val="en-GB"/>
        </w:rPr>
        <w:t xml:space="preserve"> </w:t>
      </w:r>
      <w:r w:rsidRPr="008938D2">
        <w:rPr>
          <w:rFonts w:asciiTheme="minorHAnsi" w:hAnsiTheme="minorHAnsi" w:cstheme="minorHAnsi"/>
          <w:lang w:val="en-GB"/>
        </w:rPr>
        <w:t>Beside the mentioned, HBOR also offers the possibility of using advance payment guarantees to beneficiaries of grant proceeds from the EU funds, i.e. for direct borrowers that plan to use an EU advance payment.</w:t>
      </w:r>
    </w:p>
    <w:p w14:paraId="5A15C0EC" w14:textId="77777777" w:rsidR="00E201C4" w:rsidRPr="00F26FF5" w:rsidRDefault="00E201C4" w:rsidP="00E201C4">
      <w:pPr>
        <w:spacing w:before="120" w:after="120" w:line="23" w:lineRule="atLeast"/>
        <w:jc w:val="both"/>
        <w:rPr>
          <w:rFonts w:asciiTheme="minorHAnsi" w:hAnsiTheme="minorHAnsi" w:cstheme="minorHAnsi"/>
          <w:b/>
          <w:sz w:val="20"/>
          <w:szCs w:val="20"/>
          <w:lang w:val="en-GB"/>
        </w:rPr>
      </w:pPr>
    </w:p>
    <w:p w14:paraId="0F96F34E" w14:textId="77777777" w:rsidR="00E201C4" w:rsidRPr="008938D2" w:rsidRDefault="00E201C4" w:rsidP="00E201C4">
      <w:pPr>
        <w:keepNext/>
        <w:spacing w:before="120" w:after="120" w:line="23" w:lineRule="atLeast"/>
        <w:outlineLvl w:val="1"/>
        <w:rPr>
          <w:rFonts w:asciiTheme="minorHAnsi" w:hAnsiTheme="minorHAnsi" w:cstheme="minorHAnsi"/>
          <w:b/>
          <w:lang w:val="en-GB" w:eastAsia="x-none"/>
        </w:rPr>
      </w:pPr>
      <w:bookmarkStart w:id="40" w:name="_Toc508032994"/>
      <w:r w:rsidRPr="008938D2">
        <w:rPr>
          <w:rFonts w:asciiTheme="minorHAnsi" w:hAnsiTheme="minorHAnsi" w:cstheme="minorHAnsi"/>
          <w:b/>
          <w:lang w:val="en-GB" w:eastAsia="x-none"/>
        </w:rPr>
        <w:t>FINANCIAL INSTRUMENTS FROM THE EUROPEAN STRUCTURAL AND INVESTMENT FUNDS</w:t>
      </w:r>
      <w:bookmarkEnd w:id="40"/>
      <w:r w:rsidRPr="008938D2">
        <w:rPr>
          <w:rFonts w:asciiTheme="minorHAnsi" w:hAnsiTheme="minorHAnsi" w:cstheme="minorHAnsi"/>
          <w:b/>
          <w:lang w:val="en-GB" w:eastAsia="x-none"/>
        </w:rPr>
        <w:t xml:space="preserve"> </w:t>
      </w:r>
    </w:p>
    <w:p w14:paraId="2D00BB72"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Beside promoting the use of grant proceeds from the EU funds, in 2017, HBOR enabled entrepreneurs to use the advantages of Financial instruments from the European Structural and Investment Funds.</w:t>
      </w:r>
    </w:p>
    <w:p w14:paraId="1023E287" w14:textId="77777777" w:rsidR="00E201C4" w:rsidRPr="00F26FF5" w:rsidRDefault="00E201C4" w:rsidP="00E201C4">
      <w:pPr>
        <w:spacing w:before="120" w:after="120" w:line="23" w:lineRule="atLeast"/>
        <w:jc w:val="both"/>
        <w:rPr>
          <w:rFonts w:asciiTheme="minorHAnsi" w:hAnsiTheme="minorHAnsi" w:cstheme="minorHAnsi"/>
          <w:sz w:val="20"/>
          <w:szCs w:val="20"/>
          <w:lang w:val="en-GB"/>
        </w:rPr>
      </w:pPr>
    </w:p>
    <w:p w14:paraId="4BB60DEA" w14:textId="77777777" w:rsidR="00E201C4" w:rsidRPr="008938D2" w:rsidRDefault="00E201C4" w:rsidP="00E201C4">
      <w:pPr>
        <w:spacing w:before="120" w:after="120" w:line="23" w:lineRule="atLeast"/>
        <w:jc w:val="both"/>
        <w:rPr>
          <w:rFonts w:asciiTheme="minorHAnsi" w:hAnsiTheme="minorHAnsi" w:cstheme="minorHAnsi"/>
          <w:b/>
          <w:i/>
          <w:lang w:val="en-GB"/>
        </w:rPr>
      </w:pPr>
      <w:r w:rsidRPr="008938D2">
        <w:rPr>
          <w:rFonts w:asciiTheme="minorHAnsi" w:hAnsiTheme="minorHAnsi" w:cstheme="minorHAnsi"/>
          <w:b/>
          <w:i/>
          <w:lang w:val="en-GB"/>
        </w:rPr>
        <w:t>„ESIF Growth and Expansion Loans“</w:t>
      </w:r>
    </w:p>
    <w:p w14:paraId="22409EAE"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October 2017, the Funding Agreement for the Implementation of Financial Instrument  „ESIF Growth and Expansion Loans“ was signed between HBOR and financial intermediaries Erste &amp; Steiermärkische Bank d.d., Privredna banka Zagreb d.d. and Zagrebačka banka d.d. </w:t>
      </w:r>
    </w:p>
    <w:p w14:paraId="2414366E" w14:textId="500A8EA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lastRenderedPageBreak/>
        <w:t>Through this financial instrument, small and medium-sized companies have at their disposal around HRK 1.50 million of favourable funds for long-term investment loan, with repayment periods of up to 12 years, i.e. up to 1</w:t>
      </w:r>
      <w:r w:rsidR="00B27E77">
        <w:rPr>
          <w:rFonts w:asciiTheme="minorHAnsi" w:hAnsiTheme="minorHAnsi" w:cstheme="minorHAnsi"/>
          <w:lang w:val="en-GB"/>
        </w:rPr>
        <w:t>7</w:t>
      </w:r>
      <w:r w:rsidRPr="008938D2">
        <w:rPr>
          <w:rFonts w:asciiTheme="minorHAnsi" w:hAnsiTheme="minorHAnsi" w:cstheme="minorHAnsi"/>
          <w:lang w:val="en-GB"/>
        </w:rPr>
        <w:t xml:space="preserve"> years in the tourism sector, respectively. </w:t>
      </w:r>
    </w:p>
    <w:p w14:paraId="3678DCCC"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Loans under this financial instrument are financed 50 percent out of the European Structural and Investment Funds (ESIF) at 0 percent interest rate, and 50 percent out of the commercial banks' sources at market interest rate to be determined by commercial banks. Such manner of financing means that the final interest rate for entrepreneurs is half of the interest rate that would be charged if no ESIF funds were utilised. </w:t>
      </w:r>
    </w:p>
    <w:p w14:paraId="55BB58D9"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Through co-operation with financial intermediaries and extensive network of their branches, the financial instrument is available in the whole territory of the Republic of Croatia.</w:t>
      </w:r>
    </w:p>
    <w:p w14:paraId="0F4C5567" w14:textId="77777777" w:rsidR="00E201C4" w:rsidRPr="00F26FF5" w:rsidRDefault="00E201C4" w:rsidP="00F26FF5">
      <w:pPr>
        <w:spacing w:before="120" w:line="23" w:lineRule="atLeast"/>
        <w:jc w:val="both"/>
        <w:rPr>
          <w:rFonts w:asciiTheme="minorHAnsi" w:hAnsiTheme="minorHAnsi" w:cstheme="minorHAnsi"/>
          <w:b/>
          <w:i/>
          <w:sz w:val="20"/>
          <w:szCs w:val="20"/>
          <w:lang w:val="en-GB"/>
        </w:rPr>
      </w:pPr>
    </w:p>
    <w:p w14:paraId="7E74F85A" w14:textId="77777777" w:rsidR="00E201C4" w:rsidRPr="008938D2" w:rsidRDefault="00E201C4" w:rsidP="00E201C4">
      <w:pPr>
        <w:spacing w:before="120" w:after="120" w:line="23" w:lineRule="atLeast"/>
        <w:jc w:val="both"/>
        <w:rPr>
          <w:rFonts w:asciiTheme="minorHAnsi" w:hAnsiTheme="minorHAnsi" w:cstheme="minorHAnsi"/>
          <w:b/>
          <w:i/>
          <w:lang w:val="en-GB"/>
        </w:rPr>
      </w:pPr>
      <w:r w:rsidRPr="008938D2">
        <w:rPr>
          <w:rFonts w:asciiTheme="minorHAnsi" w:hAnsiTheme="minorHAnsi" w:cstheme="minorHAnsi"/>
          <w:b/>
          <w:i/>
          <w:lang w:val="en-GB"/>
        </w:rPr>
        <w:t>„ESIF Energy Efficiency</w:t>
      </w:r>
      <w:r>
        <w:rPr>
          <w:rFonts w:asciiTheme="minorHAnsi" w:hAnsiTheme="minorHAnsi" w:cstheme="minorHAnsi"/>
          <w:b/>
          <w:i/>
          <w:lang w:val="en-GB"/>
        </w:rPr>
        <w:t xml:space="preserve"> Loans</w:t>
      </w:r>
      <w:r w:rsidRPr="008938D2">
        <w:rPr>
          <w:rFonts w:asciiTheme="minorHAnsi" w:hAnsiTheme="minorHAnsi" w:cstheme="minorHAnsi"/>
          <w:b/>
          <w:i/>
          <w:lang w:val="en-GB"/>
        </w:rPr>
        <w:t>“</w:t>
      </w:r>
    </w:p>
    <w:p w14:paraId="68688DC7"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In December 2017, the Funding Agreement was signed between HBOR and the Ministry of Regional Development and European Union funds for the implementation of a new financial instrument „ESIF Energy Efficiency</w:t>
      </w:r>
      <w:r>
        <w:rPr>
          <w:rFonts w:asciiTheme="minorHAnsi" w:hAnsiTheme="minorHAnsi" w:cstheme="minorHAnsi"/>
          <w:lang w:val="en-GB"/>
        </w:rPr>
        <w:t xml:space="preserve"> Loans</w:t>
      </w:r>
      <w:r w:rsidRPr="008938D2">
        <w:rPr>
          <w:rFonts w:asciiTheme="minorHAnsi" w:hAnsiTheme="minorHAnsi" w:cstheme="minorHAnsi"/>
          <w:lang w:val="en-GB"/>
        </w:rPr>
        <w:t>“ in the public sector buildings. This is the financial instrument in the amount of HRK 190.00 million, the funds for which are provided from ESIF. The aim is to support investments in energy efficiency and to promote the use of renewable energy resources in public sector buildings for the purpose of achieving energy savings that will result in reduction of heating/cooling energy consumption on year level of at least 50 percent. Loans are approved directly to HBOR.</w:t>
      </w:r>
    </w:p>
    <w:p w14:paraId="0E13F984" w14:textId="77777777" w:rsidR="00E201C4" w:rsidRPr="00F26FF5" w:rsidRDefault="00E201C4" w:rsidP="00F26FF5">
      <w:pPr>
        <w:spacing w:before="120" w:line="23" w:lineRule="atLeast"/>
        <w:jc w:val="both"/>
        <w:outlineLvl w:val="1"/>
        <w:rPr>
          <w:rFonts w:asciiTheme="minorHAnsi" w:hAnsiTheme="minorHAnsi" w:cstheme="minorHAnsi"/>
          <w:sz w:val="20"/>
          <w:szCs w:val="20"/>
          <w:lang w:val="en-GB"/>
        </w:rPr>
      </w:pPr>
    </w:p>
    <w:p w14:paraId="2F57F7D9" w14:textId="759671F7" w:rsidR="00E201C4" w:rsidRPr="008938D2" w:rsidRDefault="00E201C4" w:rsidP="00E201C4">
      <w:pPr>
        <w:pStyle w:val="Heading2"/>
        <w:jc w:val="left"/>
        <w:rPr>
          <w:rFonts w:asciiTheme="minorHAnsi" w:hAnsiTheme="minorHAnsi" w:cstheme="minorHAnsi"/>
          <w:lang w:val="en-GB"/>
        </w:rPr>
      </w:pPr>
      <w:bookmarkStart w:id="41" w:name="_Toc508032995"/>
      <w:bookmarkStart w:id="42" w:name="_Toc255898372"/>
      <w:r w:rsidRPr="008938D2">
        <w:rPr>
          <w:rFonts w:asciiTheme="minorHAnsi" w:hAnsiTheme="minorHAnsi" w:cstheme="minorHAnsi"/>
          <w:lang w:val="en-GB"/>
        </w:rPr>
        <w:t>CROATIAN EXPORTS – SUPPORTED WITH AN AMOUNT OF HRK 4.5</w:t>
      </w:r>
      <w:r w:rsidR="00636D7E">
        <w:rPr>
          <w:rFonts w:asciiTheme="minorHAnsi" w:hAnsiTheme="minorHAnsi" w:cstheme="minorHAnsi"/>
          <w:lang w:val="en-GB"/>
        </w:rPr>
        <w:t>9</w:t>
      </w:r>
      <w:r w:rsidRPr="008938D2">
        <w:rPr>
          <w:rFonts w:asciiTheme="minorHAnsi" w:hAnsiTheme="minorHAnsi" w:cstheme="minorHAnsi"/>
          <w:lang w:val="en-GB"/>
        </w:rPr>
        <w:t xml:space="preserve"> BILLION</w:t>
      </w:r>
      <w:bookmarkEnd w:id="41"/>
    </w:p>
    <w:p w14:paraId="5CCC10D4"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Arial"/>
          <w:lang w:val="en-GB"/>
        </w:rPr>
        <w:t>By implementing its export finance programmes, HBOR contributes to the increase in competitiveness and value of Croatian exports and improvement of the recognisability and quality of Croatian products and services in the foreign market</w:t>
      </w:r>
      <w:r w:rsidRPr="008938D2">
        <w:rPr>
          <w:rFonts w:asciiTheme="minorHAnsi" w:hAnsiTheme="minorHAnsi" w:cstheme="minorHAnsi"/>
          <w:lang w:val="en-GB"/>
        </w:rPr>
        <w:t xml:space="preserve">. </w:t>
      </w:r>
    </w:p>
    <w:p w14:paraId="1BAE7C6B"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Arial"/>
          <w:lang w:val="en-GB"/>
        </w:rPr>
        <w:t>Within the framework of its export promotion task, HBOR, through its loan programmes, issuing of bank guarantees at the request of an exporter and insurance of export receivables, provides support to exporters in all stages of an export transaction, starting from negotiations until the final payment for an export transaction</w:t>
      </w:r>
      <w:r w:rsidRPr="008938D2">
        <w:rPr>
          <w:rFonts w:asciiTheme="minorHAnsi" w:hAnsiTheme="minorHAnsi" w:cstheme="minorHAnsi"/>
          <w:lang w:val="en-GB"/>
        </w:rPr>
        <w:t xml:space="preserve">. </w:t>
      </w:r>
      <w:r w:rsidRPr="008938D2">
        <w:rPr>
          <w:rFonts w:ascii="Calibri" w:hAnsi="Calibri" w:cs="Arial"/>
          <w:lang w:val="en-GB"/>
        </w:rPr>
        <w:t xml:space="preserve">HBOR, as the Croatian export bank and export credit agency, </w:t>
      </w:r>
      <w:r w:rsidRPr="008938D2">
        <w:rPr>
          <w:rFonts w:ascii="Calibri" w:hAnsi="Calibri" w:cs="Calibri"/>
          <w:lang w:val="en-GB"/>
        </w:rPr>
        <w:t>developed a system of providing exporters with financial support as other export banks and export-credit agencies in order to provide Croatian exporters with equal competitive conditions in international markets</w:t>
      </w:r>
      <w:r w:rsidRPr="008938D2">
        <w:rPr>
          <w:rFonts w:asciiTheme="minorHAnsi" w:hAnsiTheme="minorHAnsi" w:cstheme="minorHAnsi"/>
          <w:lang w:val="en-GB"/>
        </w:rPr>
        <w:t>.</w:t>
      </w:r>
    </w:p>
    <w:p w14:paraId="0FE7E1D3"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Arial"/>
          <w:lang w:val="en-GB"/>
        </w:rPr>
        <w:t>Along with the programmes intended for export transactions exclusively, HBOR supports exporters through short-term and long-term credit lines at favourable interest rates</w:t>
      </w:r>
      <w:r w:rsidRPr="008938D2">
        <w:rPr>
          <w:rFonts w:asciiTheme="minorHAnsi" w:hAnsiTheme="minorHAnsi" w:cstheme="minorHAnsi"/>
          <w:lang w:val="en-GB"/>
        </w:rPr>
        <w:t xml:space="preserve">. </w:t>
      </w:r>
      <w:r w:rsidRPr="008938D2">
        <w:rPr>
          <w:rFonts w:ascii="Calibri" w:hAnsi="Calibri" w:cs="Arial"/>
          <w:lang w:val="en-GB"/>
        </w:rPr>
        <w:t>Investment loans are also available to exporters intended for expansion and modernisation of the production, construction of new plants, but also various loans for working capital that are not necessarily tied to export transaction exclusively. The utilisation of such funds is intended to increase the competitiveness of entrepreneurs, which is a precondition for the realisation of successful entry into foreign markets</w:t>
      </w:r>
      <w:r w:rsidRPr="008938D2">
        <w:rPr>
          <w:rFonts w:asciiTheme="minorHAnsi" w:hAnsiTheme="minorHAnsi" w:cstheme="minorHAnsi"/>
          <w:lang w:val="en-GB"/>
        </w:rPr>
        <w:t xml:space="preserve">. </w:t>
      </w:r>
    </w:p>
    <w:p w14:paraId="4DCF2408" w14:textId="372EB52B"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w:t>
      </w:r>
      <w:r w:rsidRPr="008938D2">
        <w:rPr>
          <w:rFonts w:ascii="Calibri" w:hAnsi="Calibri" w:cs="Arial"/>
          <w:lang w:val="en-GB"/>
        </w:rPr>
        <w:t xml:space="preserve">Croatian exporters were backed by HBOR with the total amount of HRK </w:t>
      </w:r>
      <w:r w:rsidRPr="008938D2">
        <w:rPr>
          <w:rFonts w:asciiTheme="minorHAnsi" w:hAnsiTheme="minorHAnsi" w:cstheme="minorHAnsi"/>
          <w:lang w:val="en-GB"/>
        </w:rPr>
        <w:t>4.5</w:t>
      </w:r>
      <w:r w:rsidR="00636D7E">
        <w:rPr>
          <w:rFonts w:asciiTheme="minorHAnsi" w:hAnsiTheme="minorHAnsi" w:cstheme="minorHAnsi"/>
          <w:lang w:val="en-GB"/>
        </w:rPr>
        <w:t>9</w:t>
      </w:r>
      <w:r w:rsidRPr="008938D2">
        <w:rPr>
          <w:rFonts w:asciiTheme="minorHAnsi" w:hAnsiTheme="minorHAnsi" w:cstheme="minorHAnsi"/>
          <w:lang w:val="en-GB"/>
        </w:rPr>
        <w:t xml:space="preserve"> billion: </w:t>
      </w:r>
      <w:r w:rsidRPr="008938D2">
        <w:rPr>
          <w:rFonts w:ascii="Calibri" w:hAnsi="Calibri" w:cs="Calibri"/>
          <w:lang w:val="en-GB"/>
        </w:rPr>
        <w:t xml:space="preserve">under all loan programmes, exporters were approved </w:t>
      </w:r>
      <w:r w:rsidRPr="008938D2">
        <w:rPr>
          <w:rFonts w:asciiTheme="minorHAnsi" w:hAnsiTheme="minorHAnsi" w:cstheme="minorHAnsi"/>
          <w:lang w:val="en-GB"/>
        </w:rPr>
        <w:t xml:space="preserve">377 loans totalling HRK 2.36 billion, which accounted for 46.00 percent of total lending activity, </w:t>
      </w:r>
      <w:r w:rsidRPr="008938D2">
        <w:rPr>
          <w:rFonts w:ascii="Calibri" w:hAnsi="Calibri" w:cs="Calibri"/>
          <w:lang w:val="en-GB"/>
        </w:rPr>
        <w:t xml:space="preserve">through export credit insurance policies export turnover insured amounted to HRK </w:t>
      </w:r>
      <w:r w:rsidRPr="008938D2">
        <w:rPr>
          <w:rFonts w:asciiTheme="minorHAnsi" w:hAnsiTheme="minorHAnsi" w:cstheme="minorHAnsi"/>
          <w:lang w:val="en-GB"/>
        </w:rPr>
        <w:t>1.7</w:t>
      </w:r>
      <w:r w:rsidR="00636D7E">
        <w:rPr>
          <w:rFonts w:asciiTheme="minorHAnsi" w:hAnsiTheme="minorHAnsi" w:cstheme="minorHAnsi"/>
          <w:lang w:val="en-GB"/>
        </w:rPr>
        <w:t>3</w:t>
      </w:r>
      <w:r w:rsidRPr="008938D2">
        <w:rPr>
          <w:rFonts w:asciiTheme="minorHAnsi" w:hAnsiTheme="minorHAnsi" w:cstheme="minorHAnsi"/>
          <w:lang w:val="en-GB"/>
        </w:rPr>
        <w:t xml:space="preserve"> billion and 17 </w:t>
      </w:r>
      <w:r w:rsidRPr="008938D2">
        <w:rPr>
          <w:rFonts w:ascii="Calibri" w:hAnsi="Calibri" w:cs="Calibri"/>
          <w:lang w:val="en-GB"/>
        </w:rPr>
        <w:t>bank guarantees at the request of exporters issued totalling almost HRK</w:t>
      </w:r>
      <w:r w:rsidRPr="008938D2">
        <w:rPr>
          <w:rFonts w:asciiTheme="minorHAnsi" w:hAnsiTheme="minorHAnsi" w:cstheme="minorHAnsi"/>
          <w:lang w:val="en-GB"/>
        </w:rPr>
        <w:t xml:space="preserve"> 500.00 million. </w:t>
      </w:r>
    </w:p>
    <w:p w14:paraId="1EA63295"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lang w:val="en-GB" w:eastAsia="x-none"/>
        </w:rPr>
        <w:lastRenderedPageBreak/>
        <w:t xml:space="preserve">In 2017, the criteria of eligible borrowers for direct lending were changed, thus enabling a larger number of potential borrowers to apply for loan funds. Also, direct lending for amounts higher than HRK 1.50 million for pre-export finance was made possible. </w:t>
      </w:r>
    </w:p>
    <w:p w14:paraId="68EF3247" w14:textId="77777777" w:rsidR="00E201C4" w:rsidRPr="008938D2" w:rsidRDefault="00E201C4" w:rsidP="00E201C4">
      <w:pPr>
        <w:spacing w:before="120" w:after="120" w:line="23" w:lineRule="atLeast"/>
        <w:rPr>
          <w:rFonts w:asciiTheme="minorHAnsi" w:hAnsiTheme="minorHAnsi" w:cstheme="minorHAnsi"/>
          <w:b/>
          <w:lang w:val="en-GB" w:eastAsia="x-none"/>
        </w:rPr>
      </w:pPr>
    </w:p>
    <w:p w14:paraId="3B68B7D1" w14:textId="77777777" w:rsidR="00E201C4" w:rsidRPr="008938D2" w:rsidRDefault="00E201C4" w:rsidP="00E201C4">
      <w:pPr>
        <w:keepNext/>
        <w:spacing w:before="120" w:after="120" w:line="23" w:lineRule="atLeast"/>
        <w:jc w:val="center"/>
        <w:outlineLvl w:val="1"/>
        <w:rPr>
          <w:rFonts w:asciiTheme="minorHAnsi" w:hAnsiTheme="minorHAnsi" w:cstheme="minorHAnsi"/>
          <w:b/>
          <w:bCs/>
          <w:lang w:val="en-GB" w:eastAsia="x-none"/>
        </w:rPr>
      </w:pPr>
      <w:bookmarkStart w:id="43" w:name="_Toc508032996"/>
      <w:r w:rsidRPr="008938D2">
        <w:rPr>
          <w:rFonts w:ascii="Calibri" w:hAnsi="Calibri" w:cs="Calibri"/>
          <w:b/>
          <w:bCs/>
          <w:lang w:val="en-GB" w:eastAsia="x-none"/>
        </w:rPr>
        <w:t xml:space="preserve">EXPORT CREDIT INSURANCE IN </w:t>
      </w:r>
      <w:r w:rsidRPr="008938D2">
        <w:rPr>
          <w:rFonts w:asciiTheme="minorHAnsi" w:hAnsiTheme="minorHAnsi" w:cstheme="minorHAnsi"/>
          <w:b/>
          <w:bCs/>
          <w:lang w:val="en-GB" w:eastAsia="x-none"/>
        </w:rPr>
        <w:t>2017</w:t>
      </w:r>
      <w:bookmarkEnd w:id="43"/>
    </w:p>
    <w:p w14:paraId="3B60A797" w14:textId="77777777" w:rsidR="00E201C4" w:rsidRPr="008938D2" w:rsidRDefault="00E201C4" w:rsidP="00E201C4">
      <w:pPr>
        <w:keepNext/>
        <w:spacing w:before="120" w:after="120" w:line="23" w:lineRule="atLeast"/>
        <w:jc w:val="center"/>
        <w:outlineLvl w:val="1"/>
        <w:rPr>
          <w:rFonts w:asciiTheme="minorHAnsi" w:hAnsiTheme="minorHAnsi" w:cstheme="minorHAnsi"/>
          <w:b/>
          <w:bCs/>
          <w:lang w:val="en-GB" w:eastAsia="x-none"/>
        </w:rPr>
      </w:pPr>
    </w:p>
    <w:p w14:paraId="060A1D75"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cs="Arial"/>
          <w:lang w:val="en-GB"/>
        </w:rPr>
        <w:t>Export credit insurance activities include a number of insurance programmes through which HBOR can insure exporter’s receivables for delivered goods and services to foreign buyers</w:t>
      </w:r>
      <w:r w:rsidRPr="008938D2">
        <w:rPr>
          <w:rFonts w:asciiTheme="minorHAnsi" w:hAnsiTheme="minorHAnsi" w:cstheme="minorHAnsi"/>
          <w:lang w:val="en-GB"/>
        </w:rPr>
        <w:t xml:space="preserve">, </w:t>
      </w:r>
      <w:r w:rsidRPr="008938D2">
        <w:rPr>
          <w:rFonts w:ascii="Calibri" w:hAnsi="Calibri" w:cs="Arial"/>
          <w:lang w:val="en-GB"/>
        </w:rPr>
        <w:t>financial loans for pre-shipment or financing buyers abroad</w:t>
      </w:r>
      <w:r w:rsidRPr="008938D2">
        <w:rPr>
          <w:rFonts w:asciiTheme="minorHAnsi" w:hAnsiTheme="minorHAnsi" w:cstheme="minorHAnsi"/>
          <w:lang w:val="en-GB"/>
        </w:rPr>
        <w:t xml:space="preserve">, </w:t>
      </w:r>
      <w:r w:rsidRPr="008938D2">
        <w:rPr>
          <w:rFonts w:ascii="Calibri" w:hAnsi="Calibri" w:cs="Arial"/>
          <w:lang w:val="en-GB"/>
        </w:rPr>
        <w:t>bank guarantees issued for export transactions</w:t>
      </w:r>
      <w:r w:rsidRPr="008938D2">
        <w:rPr>
          <w:rFonts w:asciiTheme="minorHAnsi" w:hAnsiTheme="minorHAnsi" w:cstheme="minorHAnsi"/>
          <w:lang w:val="en-GB"/>
        </w:rPr>
        <w:t xml:space="preserve"> and the reinsurance of short-term export receivables to private insurers for the risk that cannot be insured or reinsured in the private market. </w:t>
      </w:r>
    </w:p>
    <w:p w14:paraId="4D18BD90"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In 2017, HBOR t</w:t>
      </w:r>
      <w:r w:rsidRPr="008938D2">
        <w:rPr>
          <w:rFonts w:ascii="Calibri" w:hAnsi="Calibri" w:cs="Arial"/>
          <w:lang w:val="en-GB"/>
        </w:rPr>
        <w:t>hrough its export credit insurance activities supported exports of capital projects</w:t>
      </w:r>
      <w:r w:rsidRPr="008938D2">
        <w:rPr>
          <w:rFonts w:asciiTheme="minorHAnsi" w:hAnsiTheme="minorHAnsi" w:cstheme="minorHAnsi"/>
          <w:lang w:val="en-GB"/>
        </w:rPr>
        <w:t xml:space="preserve">, but also small and medium-sized companies for exports of consumer goods. </w:t>
      </w:r>
    </w:p>
    <w:p w14:paraId="492D0FA9" w14:textId="77777777" w:rsidR="00E201C4" w:rsidRPr="008938D2" w:rsidRDefault="00E201C4" w:rsidP="00E201C4">
      <w:pPr>
        <w:spacing w:before="120" w:after="120" w:line="23" w:lineRule="atLeast"/>
        <w:jc w:val="both"/>
        <w:rPr>
          <w:rFonts w:asciiTheme="minorHAnsi" w:hAnsiTheme="minorHAnsi" w:cstheme="minorHAnsi"/>
          <w:lang w:val="en-GB"/>
        </w:rPr>
      </w:pPr>
    </w:p>
    <w:p w14:paraId="60BE91C5" w14:textId="77777777" w:rsidR="00E201C4" w:rsidRPr="008938D2"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t>Summary of results by export credit insurance transactions</w:t>
      </w:r>
    </w:p>
    <w:p w14:paraId="09EB286F" w14:textId="77777777" w:rsidR="00E201C4" w:rsidRPr="008938D2" w:rsidRDefault="00E201C4" w:rsidP="00E201C4">
      <w:pPr>
        <w:spacing w:before="120" w:after="120" w:line="23" w:lineRule="atLeast"/>
        <w:rPr>
          <w:rFonts w:asciiTheme="minorHAnsi" w:hAnsiTheme="minorHAnsi" w:cstheme="minorHAnsi"/>
          <w:sz w:val="20"/>
          <w:lang w:val="en-GB"/>
        </w:rPr>
      </w:pPr>
      <w:r w:rsidRPr="008938D2">
        <w:rPr>
          <w:rFonts w:asciiTheme="minorHAnsi" w:hAnsiTheme="minorHAnsi" w:cstheme="minorHAnsi"/>
          <w:sz w:val="20"/>
          <w:lang w:val="en-GB"/>
        </w:rPr>
        <w:t xml:space="preserve">                                                                                                                                                                                        In HRK million</w:t>
      </w:r>
    </w:p>
    <w:tbl>
      <w:tblPr>
        <w:tblW w:w="5000" w:type="pct"/>
        <w:tblLook w:val="04A0" w:firstRow="1" w:lastRow="0" w:firstColumn="1" w:lastColumn="0" w:noHBand="0" w:noVBand="1"/>
      </w:tblPr>
      <w:tblGrid>
        <w:gridCol w:w="4329"/>
        <w:gridCol w:w="2581"/>
        <w:gridCol w:w="2582"/>
      </w:tblGrid>
      <w:tr w:rsidR="00E201C4" w:rsidRPr="008938D2" w14:paraId="7B31EB9B" w14:textId="77777777" w:rsidTr="00E201C4">
        <w:trPr>
          <w:trHeight w:val="611"/>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AD316" w14:textId="77777777" w:rsidR="00E201C4" w:rsidRPr="008938D2" w:rsidRDefault="00E201C4" w:rsidP="00E201C4">
            <w:pPr>
              <w:spacing w:before="120" w:after="120" w:line="23" w:lineRule="atLeast"/>
              <w:jc w:val="both"/>
              <w:rPr>
                <w:rFonts w:asciiTheme="minorHAnsi" w:hAnsiTheme="minorHAnsi" w:cstheme="minorHAnsi"/>
                <w:b/>
                <w:bCs/>
                <w:sz w:val="22"/>
                <w:szCs w:val="22"/>
                <w:lang w:val="en-GB" w:eastAsia="hr-HR"/>
              </w:rPr>
            </w:pPr>
            <w:r w:rsidRPr="008938D2">
              <w:rPr>
                <w:rFonts w:ascii="Calibri" w:hAnsi="Calibri"/>
                <w:b/>
                <w:sz w:val="22"/>
                <w:szCs w:val="22"/>
                <w:lang w:val="en-GB"/>
              </w:rPr>
              <w:t>Description</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14:paraId="0C00C5A4" w14:textId="77777777" w:rsidR="00E201C4" w:rsidRPr="008938D2" w:rsidRDefault="00E201C4" w:rsidP="00E201C4">
            <w:pPr>
              <w:spacing w:before="120" w:after="120" w:line="23" w:lineRule="atLeast"/>
              <w:jc w:val="right"/>
              <w:rPr>
                <w:rFonts w:asciiTheme="minorHAnsi" w:hAnsiTheme="minorHAnsi" w:cstheme="minorHAnsi"/>
                <w:b/>
                <w:bCs/>
                <w:sz w:val="22"/>
                <w:lang w:val="en-GB" w:eastAsia="hr-HR"/>
              </w:rPr>
            </w:pPr>
            <w:r w:rsidRPr="008938D2">
              <w:rPr>
                <w:rFonts w:asciiTheme="minorHAnsi" w:hAnsiTheme="minorHAnsi" w:cstheme="minorHAnsi"/>
                <w:b/>
                <w:bCs/>
                <w:sz w:val="22"/>
                <w:lang w:val="en-GB" w:eastAsia="hr-HR"/>
              </w:rPr>
              <w:t>2016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14:paraId="14AAE578" w14:textId="77777777" w:rsidR="00E201C4" w:rsidRPr="008938D2" w:rsidRDefault="00E201C4" w:rsidP="00E201C4">
            <w:pPr>
              <w:spacing w:before="120" w:after="120" w:line="23" w:lineRule="atLeast"/>
              <w:jc w:val="right"/>
              <w:rPr>
                <w:rFonts w:asciiTheme="minorHAnsi" w:hAnsiTheme="minorHAnsi" w:cstheme="minorHAnsi"/>
                <w:b/>
                <w:bCs/>
                <w:sz w:val="22"/>
                <w:lang w:val="en-GB" w:eastAsia="hr-HR"/>
              </w:rPr>
            </w:pPr>
            <w:r w:rsidRPr="008938D2">
              <w:rPr>
                <w:rFonts w:asciiTheme="minorHAnsi" w:hAnsiTheme="minorHAnsi" w:cstheme="minorHAnsi"/>
                <w:b/>
                <w:bCs/>
                <w:sz w:val="22"/>
                <w:lang w:val="en-GB" w:eastAsia="hr-HR"/>
              </w:rPr>
              <w:t>2017</w:t>
            </w:r>
          </w:p>
        </w:tc>
      </w:tr>
      <w:tr w:rsidR="00E201C4" w:rsidRPr="008938D2" w14:paraId="7D350A37"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528904B"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Total approved sum insured</w:t>
            </w:r>
          </w:p>
        </w:tc>
        <w:tc>
          <w:tcPr>
            <w:tcW w:w="170" w:type="pct"/>
            <w:tcBorders>
              <w:top w:val="nil"/>
              <w:left w:val="nil"/>
              <w:bottom w:val="single" w:sz="4" w:space="0" w:color="auto"/>
              <w:right w:val="single" w:sz="4" w:space="0" w:color="auto"/>
            </w:tcBorders>
            <w:shd w:val="clear" w:color="auto" w:fill="auto"/>
            <w:noWrap/>
            <w:vAlign w:val="center"/>
            <w:hideMark/>
          </w:tcPr>
          <w:p w14:paraId="4034782B"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759.52 </w:t>
            </w:r>
          </w:p>
        </w:tc>
        <w:tc>
          <w:tcPr>
            <w:tcW w:w="170" w:type="pct"/>
            <w:tcBorders>
              <w:top w:val="nil"/>
              <w:left w:val="nil"/>
              <w:bottom w:val="single" w:sz="4" w:space="0" w:color="auto"/>
              <w:right w:val="single" w:sz="4" w:space="0" w:color="auto"/>
            </w:tcBorders>
            <w:shd w:val="clear" w:color="auto" w:fill="auto"/>
            <w:noWrap/>
            <w:vAlign w:val="center"/>
            <w:hideMark/>
          </w:tcPr>
          <w:p w14:paraId="37F2EB2E" w14:textId="37FEDCFB" w:rsidR="00E201C4" w:rsidRPr="008938D2" w:rsidRDefault="002D1AA5" w:rsidP="00E201C4">
            <w:pPr>
              <w:spacing w:before="120" w:after="120" w:line="23" w:lineRule="atLeast"/>
              <w:jc w:val="right"/>
              <w:rPr>
                <w:rFonts w:asciiTheme="minorHAnsi" w:hAnsiTheme="minorHAnsi" w:cstheme="minorHAnsi"/>
                <w:sz w:val="22"/>
                <w:lang w:val="en-GB" w:eastAsia="hr-HR"/>
              </w:rPr>
            </w:pPr>
            <w:r>
              <w:rPr>
                <w:rFonts w:asciiTheme="minorHAnsi" w:hAnsiTheme="minorHAnsi" w:cstheme="minorHAnsi"/>
                <w:sz w:val="22"/>
                <w:lang w:val="en-GB" w:eastAsia="hr-HR"/>
              </w:rPr>
              <w:t>1,002.32</w:t>
            </w:r>
            <w:r w:rsidR="00E201C4" w:rsidRPr="008938D2">
              <w:rPr>
                <w:rFonts w:asciiTheme="minorHAnsi" w:hAnsiTheme="minorHAnsi" w:cstheme="minorHAnsi"/>
                <w:sz w:val="22"/>
                <w:lang w:val="en-GB" w:eastAsia="hr-HR"/>
              </w:rPr>
              <w:t xml:space="preserve"> </w:t>
            </w:r>
          </w:p>
        </w:tc>
      </w:tr>
      <w:tr w:rsidR="00E201C4" w:rsidRPr="008938D2" w14:paraId="399EFC7B"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6D5DD42"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Total insured export turnover</w:t>
            </w:r>
          </w:p>
        </w:tc>
        <w:tc>
          <w:tcPr>
            <w:tcW w:w="170" w:type="pct"/>
            <w:tcBorders>
              <w:top w:val="nil"/>
              <w:left w:val="nil"/>
              <w:bottom w:val="single" w:sz="4" w:space="0" w:color="auto"/>
              <w:right w:val="single" w:sz="4" w:space="0" w:color="auto"/>
            </w:tcBorders>
            <w:shd w:val="clear" w:color="auto" w:fill="auto"/>
            <w:noWrap/>
            <w:vAlign w:val="center"/>
            <w:hideMark/>
          </w:tcPr>
          <w:p w14:paraId="059621CB"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1,440.00 </w:t>
            </w:r>
          </w:p>
        </w:tc>
        <w:tc>
          <w:tcPr>
            <w:tcW w:w="170" w:type="pct"/>
            <w:tcBorders>
              <w:top w:val="nil"/>
              <w:left w:val="nil"/>
              <w:bottom w:val="single" w:sz="4" w:space="0" w:color="auto"/>
              <w:right w:val="single" w:sz="4" w:space="0" w:color="auto"/>
            </w:tcBorders>
            <w:shd w:val="clear" w:color="auto" w:fill="auto"/>
            <w:noWrap/>
            <w:vAlign w:val="center"/>
            <w:hideMark/>
          </w:tcPr>
          <w:p w14:paraId="6B9B231D" w14:textId="45AA8A44"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1,</w:t>
            </w:r>
            <w:r w:rsidR="002D1AA5">
              <w:rPr>
                <w:rFonts w:asciiTheme="minorHAnsi" w:hAnsiTheme="minorHAnsi" w:cstheme="minorHAnsi"/>
                <w:sz w:val="22"/>
                <w:lang w:val="en-GB" w:eastAsia="hr-HR"/>
              </w:rPr>
              <w:t>727</w:t>
            </w:r>
            <w:r w:rsidRPr="008938D2">
              <w:rPr>
                <w:rFonts w:asciiTheme="minorHAnsi" w:hAnsiTheme="minorHAnsi" w:cstheme="minorHAnsi"/>
                <w:sz w:val="22"/>
                <w:lang w:val="en-GB" w:eastAsia="hr-HR"/>
              </w:rPr>
              <w:t>.</w:t>
            </w:r>
            <w:r w:rsidR="002D1AA5">
              <w:rPr>
                <w:rFonts w:asciiTheme="minorHAnsi" w:hAnsiTheme="minorHAnsi" w:cstheme="minorHAnsi"/>
                <w:sz w:val="22"/>
                <w:lang w:val="en-GB" w:eastAsia="hr-HR"/>
              </w:rPr>
              <w:t>86</w:t>
            </w:r>
            <w:r w:rsidRPr="008938D2">
              <w:rPr>
                <w:rFonts w:asciiTheme="minorHAnsi" w:hAnsiTheme="minorHAnsi" w:cstheme="minorHAnsi"/>
                <w:sz w:val="22"/>
                <w:lang w:val="en-GB" w:eastAsia="hr-HR"/>
              </w:rPr>
              <w:t xml:space="preserve"> </w:t>
            </w:r>
          </w:p>
        </w:tc>
      </w:tr>
      <w:tr w:rsidR="00E201C4" w:rsidRPr="008938D2" w14:paraId="17C59D93"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348D8B8"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Gross exposure as at 31 December</w:t>
            </w:r>
          </w:p>
        </w:tc>
        <w:tc>
          <w:tcPr>
            <w:tcW w:w="170" w:type="pct"/>
            <w:tcBorders>
              <w:top w:val="nil"/>
              <w:left w:val="nil"/>
              <w:bottom w:val="single" w:sz="4" w:space="0" w:color="auto"/>
              <w:right w:val="single" w:sz="4" w:space="0" w:color="auto"/>
            </w:tcBorders>
            <w:shd w:val="clear" w:color="auto" w:fill="auto"/>
            <w:noWrap/>
            <w:vAlign w:val="center"/>
            <w:hideMark/>
          </w:tcPr>
          <w:p w14:paraId="3CAEE31C"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1,660.00</w:t>
            </w:r>
          </w:p>
        </w:tc>
        <w:tc>
          <w:tcPr>
            <w:tcW w:w="170" w:type="pct"/>
            <w:tcBorders>
              <w:top w:val="nil"/>
              <w:left w:val="nil"/>
              <w:bottom w:val="single" w:sz="4" w:space="0" w:color="auto"/>
              <w:right w:val="single" w:sz="4" w:space="0" w:color="auto"/>
            </w:tcBorders>
            <w:shd w:val="clear" w:color="auto" w:fill="auto"/>
            <w:noWrap/>
            <w:vAlign w:val="center"/>
            <w:hideMark/>
          </w:tcPr>
          <w:p w14:paraId="1C4B81F7"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2,130.00</w:t>
            </w:r>
          </w:p>
        </w:tc>
      </w:tr>
      <w:tr w:rsidR="00E201C4" w:rsidRPr="008938D2" w14:paraId="5CECCA17"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33AD6C3"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Insurance premium paid</w:t>
            </w:r>
          </w:p>
        </w:tc>
        <w:tc>
          <w:tcPr>
            <w:tcW w:w="170" w:type="pct"/>
            <w:tcBorders>
              <w:top w:val="nil"/>
              <w:left w:val="nil"/>
              <w:bottom w:val="single" w:sz="4" w:space="0" w:color="auto"/>
              <w:right w:val="single" w:sz="4" w:space="0" w:color="auto"/>
            </w:tcBorders>
            <w:shd w:val="clear" w:color="auto" w:fill="auto"/>
            <w:noWrap/>
            <w:vAlign w:val="center"/>
            <w:hideMark/>
          </w:tcPr>
          <w:p w14:paraId="534DBFD2"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15.98 </w:t>
            </w:r>
          </w:p>
        </w:tc>
        <w:tc>
          <w:tcPr>
            <w:tcW w:w="170" w:type="pct"/>
            <w:tcBorders>
              <w:top w:val="nil"/>
              <w:left w:val="nil"/>
              <w:bottom w:val="single" w:sz="4" w:space="0" w:color="auto"/>
              <w:right w:val="single" w:sz="4" w:space="0" w:color="auto"/>
            </w:tcBorders>
            <w:shd w:val="clear" w:color="auto" w:fill="auto"/>
            <w:noWrap/>
            <w:vAlign w:val="center"/>
            <w:hideMark/>
          </w:tcPr>
          <w:p w14:paraId="68C4B1FB"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14.46 </w:t>
            </w:r>
          </w:p>
        </w:tc>
      </w:tr>
      <w:tr w:rsidR="00E201C4" w:rsidRPr="008938D2" w14:paraId="6D22FD7C"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311C161"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Paid indemnities to insured</w:t>
            </w:r>
          </w:p>
        </w:tc>
        <w:tc>
          <w:tcPr>
            <w:tcW w:w="170" w:type="pct"/>
            <w:tcBorders>
              <w:top w:val="nil"/>
              <w:left w:val="nil"/>
              <w:bottom w:val="single" w:sz="4" w:space="0" w:color="auto"/>
              <w:right w:val="single" w:sz="4" w:space="0" w:color="auto"/>
            </w:tcBorders>
            <w:shd w:val="clear" w:color="auto" w:fill="auto"/>
            <w:noWrap/>
            <w:vAlign w:val="center"/>
            <w:hideMark/>
          </w:tcPr>
          <w:p w14:paraId="5B3464BA"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8.81 </w:t>
            </w:r>
          </w:p>
        </w:tc>
        <w:tc>
          <w:tcPr>
            <w:tcW w:w="170" w:type="pct"/>
            <w:tcBorders>
              <w:top w:val="nil"/>
              <w:left w:val="nil"/>
              <w:bottom w:val="single" w:sz="4" w:space="0" w:color="auto"/>
              <w:right w:val="single" w:sz="4" w:space="0" w:color="auto"/>
            </w:tcBorders>
            <w:shd w:val="clear" w:color="auto" w:fill="auto"/>
            <w:noWrap/>
            <w:vAlign w:val="center"/>
            <w:hideMark/>
          </w:tcPr>
          <w:p w14:paraId="04092026"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30.04 </w:t>
            </w:r>
          </w:p>
        </w:tc>
      </w:tr>
      <w:tr w:rsidR="00E201C4" w:rsidRPr="008938D2" w14:paraId="0943CBD6"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2637A46"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Recourse collections from debtors</w:t>
            </w:r>
          </w:p>
        </w:tc>
        <w:tc>
          <w:tcPr>
            <w:tcW w:w="170" w:type="pct"/>
            <w:tcBorders>
              <w:top w:val="nil"/>
              <w:left w:val="nil"/>
              <w:bottom w:val="single" w:sz="4" w:space="0" w:color="auto"/>
              <w:right w:val="single" w:sz="4" w:space="0" w:color="auto"/>
            </w:tcBorders>
            <w:shd w:val="clear" w:color="auto" w:fill="auto"/>
            <w:noWrap/>
            <w:vAlign w:val="center"/>
            <w:hideMark/>
          </w:tcPr>
          <w:p w14:paraId="6D56D5EC"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1.50 </w:t>
            </w:r>
          </w:p>
        </w:tc>
        <w:tc>
          <w:tcPr>
            <w:tcW w:w="170" w:type="pct"/>
            <w:tcBorders>
              <w:top w:val="nil"/>
              <w:left w:val="nil"/>
              <w:bottom w:val="single" w:sz="4" w:space="0" w:color="auto"/>
              <w:right w:val="single" w:sz="4" w:space="0" w:color="auto"/>
            </w:tcBorders>
            <w:shd w:val="clear" w:color="auto" w:fill="auto"/>
            <w:noWrap/>
            <w:vAlign w:val="center"/>
            <w:hideMark/>
          </w:tcPr>
          <w:p w14:paraId="3759C0BC"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0.04 </w:t>
            </w:r>
          </w:p>
        </w:tc>
      </w:tr>
      <w:tr w:rsidR="00E201C4" w:rsidRPr="008938D2" w14:paraId="0B011652" w14:textId="77777777" w:rsidTr="00E201C4">
        <w:trPr>
          <w:trHeight w:val="315"/>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8EF7490" w14:textId="77777777" w:rsidR="00E201C4" w:rsidRPr="008938D2" w:rsidRDefault="00E201C4" w:rsidP="00E201C4">
            <w:pPr>
              <w:spacing w:before="120" w:after="120" w:line="23" w:lineRule="atLeast"/>
              <w:jc w:val="both"/>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Balance of Guarantee fund as at 31 December </w:t>
            </w:r>
          </w:p>
        </w:tc>
        <w:tc>
          <w:tcPr>
            <w:tcW w:w="170" w:type="pct"/>
            <w:tcBorders>
              <w:top w:val="nil"/>
              <w:left w:val="nil"/>
              <w:bottom w:val="single" w:sz="4" w:space="0" w:color="auto"/>
              <w:right w:val="single" w:sz="4" w:space="0" w:color="auto"/>
            </w:tcBorders>
            <w:shd w:val="clear" w:color="auto" w:fill="auto"/>
            <w:noWrap/>
            <w:vAlign w:val="center"/>
            <w:hideMark/>
          </w:tcPr>
          <w:p w14:paraId="6557650B"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 xml:space="preserve">332.36 </w:t>
            </w:r>
          </w:p>
        </w:tc>
        <w:tc>
          <w:tcPr>
            <w:tcW w:w="170" w:type="pct"/>
            <w:tcBorders>
              <w:top w:val="nil"/>
              <w:left w:val="nil"/>
              <w:bottom w:val="single" w:sz="4" w:space="0" w:color="auto"/>
              <w:right w:val="single" w:sz="4" w:space="0" w:color="auto"/>
            </w:tcBorders>
            <w:shd w:val="clear" w:color="auto" w:fill="auto"/>
            <w:noWrap/>
            <w:vAlign w:val="center"/>
            <w:hideMark/>
          </w:tcPr>
          <w:p w14:paraId="64CC41B1" w14:textId="77777777" w:rsidR="00E201C4" w:rsidRPr="008938D2" w:rsidRDefault="00E201C4" w:rsidP="00E201C4">
            <w:pPr>
              <w:spacing w:before="120" w:after="120" w:line="23" w:lineRule="atLeast"/>
              <w:jc w:val="right"/>
              <w:rPr>
                <w:rFonts w:asciiTheme="minorHAnsi" w:hAnsiTheme="minorHAnsi" w:cstheme="minorHAnsi"/>
                <w:sz w:val="22"/>
                <w:lang w:val="en-GB" w:eastAsia="hr-HR"/>
              </w:rPr>
            </w:pPr>
            <w:r w:rsidRPr="008938D2">
              <w:rPr>
                <w:rFonts w:asciiTheme="minorHAnsi" w:hAnsiTheme="minorHAnsi" w:cstheme="minorHAnsi"/>
                <w:sz w:val="22"/>
                <w:lang w:val="en-GB" w:eastAsia="hr-HR"/>
              </w:rPr>
              <w:t>327.95</w:t>
            </w:r>
          </w:p>
        </w:tc>
      </w:tr>
    </w:tbl>
    <w:p w14:paraId="43C1F44C" w14:textId="77777777" w:rsidR="00E201C4" w:rsidRPr="008938D2" w:rsidRDefault="00E201C4" w:rsidP="00E201C4">
      <w:pPr>
        <w:spacing w:before="120" w:after="120" w:line="23" w:lineRule="atLeast"/>
        <w:jc w:val="both"/>
        <w:rPr>
          <w:rFonts w:asciiTheme="minorHAnsi" w:hAnsiTheme="minorHAnsi" w:cstheme="minorHAnsi"/>
          <w:lang w:val="en-GB"/>
        </w:rPr>
      </w:pPr>
    </w:p>
    <w:p w14:paraId="02C5DD68" w14:textId="684350D1"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w:t>
      </w:r>
      <w:r w:rsidRPr="008938D2">
        <w:rPr>
          <w:rFonts w:ascii="Calibri" w:hAnsi="Calibri" w:cs="Arial"/>
          <w:lang w:val="en-GB"/>
        </w:rPr>
        <w:t xml:space="preserve">HBOR approved coverage to Croatian exporters and banks that support exporters in the total amount of </w:t>
      </w:r>
      <w:r w:rsidRPr="008938D2">
        <w:rPr>
          <w:rFonts w:asciiTheme="minorHAnsi" w:hAnsiTheme="minorHAnsi" w:cstheme="minorHAnsi"/>
          <w:lang w:val="en-GB"/>
        </w:rPr>
        <w:t xml:space="preserve">HRK </w:t>
      </w:r>
      <w:r w:rsidR="002D1AA5">
        <w:rPr>
          <w:rFonts w:asciiTheme="minorHAnsi" w:hAnsiTheme="minorHAnsi" w:cstheme="minorHAnsi"/>
          <w:lang w:val="en-GB"/>
        </w:rPr>
        <w:t>1.0 billion</w:t>
      </w:r>
      <w:r w:rsidRPr="008938D2">
        <w:rPr>
          <w:rFonts w:asciiTheme="minorHAnsi" w:hAnsiTheme="minorHAnsi" w:cstheme="minorHAnsi"/>
          <w:lang w:val="en-GB"/>
        </w:rPr>
        <w:t>, an increase of HRK 2</w:t>
      </w:r>
      <w:r w:rsidR="00636D7E">
        <w:rPr>
          <w:rFonts w:asciiTheme="minorHAnsi" w:hAnsiTheme="minorHAnsi" w:cstheme="minorHAnsi"/>
          <w:lang w:val="en-GB"/>
        </w:rPr>
        <w:t>42</w:t>
      </w:r>
      <w:r w:rsidRPr="008938D2">
        <w:rPr>
          <w:rFonts w:asciiTheme="minorHAnsi" w:hAnsiTheme="minorHAnsi" w:cstheme="minorHAnsi"/>
          <w:lang w:val="en-GB"/>
        </w:rPr>
        <w:t>.</w:t>
      </w:r>
      <w:r w:rsidR="00636D7E">
        <w:rPr>
          <w:rFonts w:asciiTheme="minorHAnsi" w:hAnsiTheme="minorHAnsi" w:cstheme="minorHAnsi"/>
          <w:lang w:val="en-GB"/>
        </w:rPr>
        <w:t>8</w:t>
      </w:r>
      <w:r w:rsidRPr="008938D2">
        <w:rPr>
          <w:rFonts w:asciiTheme="minorHAnsi" w:hAnsiTheme="minorHAnsi" w:cstheme="minorHAnsi"/>
          <w:lang w:val="en-GB"/>
        </w:rPr>
        <w:t xml:space="preserve">0 million, i.e. </w:t>
      </w:r>
      <w:r w:rsidR="00636D7E">
        <w:rPr>
          <w:rFonts w:asciiTheme="minorHAnsi" w:hAnsiTheme="minorHAnsi" w:cstheme="minorHAnsi"/>
          <w:lang w:val="en-GB"/>
        </w:rPr>
        <w:t>31</w:t>
      </w:r>
      <w:r w:rsidRPr="008938D2">
        <w:rPr>
          <w:rFonts w:asciiTheme="minorHAnsi" w:hAnsiTheme="minorHAnsi" w:cstheme="minorHAnsi"/>
          <w:lang w:val="en-GB"/>
        </w:rPr>
        <w:t>.</w:t>
      </w:r>
      <w:r w:rsidR="00636D7E">
        <w:rPr>
          <w:rFonts w:asciiTheme="minorHAnsi" w:hAnsiTheme="minorHAnsi" w:cstheme="minorHAnsi"/>
          <w:lang w:val="en-GB"/>
        </w:rPr>
        <w:t>97</w:t>
      </w:r>
      <w:r w:rsidRPr="008938D2">
        <w:rPr>
          <w:rFonts w:asciiTheme="minorHAnsi" w:hAnsiTheme="minorHAnsi" w:cstheme="minorHAnsi"/>
          <w:lang w:val="en-GB"/>
        </w:rPr>
        <w:t xml:space="preserve"> percent in comparison with 2016. </w:t>
      </w:r>
    </w:p>
    <w:p w14:paraId="24BDE6CB" w14:textId="77777777" w:rsidR="00E727F2" w:rsidRPr="008938D2" w:rsidRDefault="00E727F2" w:rsidP="00E201C4">
      <w:pPr>
        <w:spacing w:before="120" w:after="120" w:line="23" w:lineRule="atLeast"/>
        <w:jc w:val="both"/>
        <w:rPr>
          <w:rFonts w:asciiTheme="minorHAnsi" w:hAnsiTheme="minorHAnsi" w:cstheme="minorHAnsi"/>
          <w:lang w:val="en-GB"/>
        </w:rPr>
      </w:pPr>
    </w:p>
    <w:p w14:paraId="4B972113"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TOTAL EXPORT TURNOVER INSURED</w:t>
      </w:r>
    </w:p>
    <w:p w14:paraId="7FDCA6E5" w14:textId="25F23781"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HBOR provided </w:t>
      </w:r>
      <w:r w:rsidRPr="008938D2">
        <w:rPr>
          <w:rFonts w:ascii="Calibri" w:hAnsi="Calibri" w:cs="Arial"/>
          <w:lang w:val="en-GB"/>
        </w:rPr>
        <w:t xml:space="preserve">for the Croatian export turnover in the amount of HRK </w:t>
      </w:r>
      <w:r w:rsidRPr="008938D2">
        <w:rPr>
          <w:rFonts w:asciiTheme="minorHAnsi" w:hAnsiTheme="minorHAnsi" w:cstheme="minorHAnsi"/>
          <w:lang w:val="en-GB"/>
        </w:rPr>
        <w:t>1.7</w:t>
      </w:r>
      <w:r w:rsidR="00636D7E">
        <w:rPr>
          <w:rFonts w:asciiTheme="minorHAnsi" w:hAnsiTheme="minorHAnsi" w:cstheme="minorHAnsi"/>
          <w:lang w:val="en-GB"/>
        </w:rPr>
        <w:t>3</w:t>
      </w:r>
      <w:r w:rsidRPr="008938D2">
        <w:rPr>
          <w:rFonts w:asciiTheme="minorHAnsi" w:hAnsiTheme="minorHAnsi" w:cstheme="minorHAnsi"/>
          <w:lang w:val="en-GB"/>
        </w:rPr>
        <w:t xml:space="preserve"> billion, an increase of HRK 2</w:t>
      </w:r>
      <w:r w:rsidR="00636D7E">
        <w:rPr>
          <w:rFonts w:asciiTheme="minorHAnsi" w:hAnsiTheme="minorHAnsi" w:cstheme="minorHAnsi"/>
          <w:lang w:val="en-GB"/>
        </w:rPr>
        <w:t>85</w:t>
      </w:r>
      <w:r w:rsidRPr="008938D2">
        <w:rPr>
          <w:rFonts w:asciiTheme="minorHAnsi" w:hAnsiTheme="minorHAnsi" w:cstheme="minorHAnsi"/>
          <w:lang w:val="en-GB"/>
        </w:rPr>
        <w:t>.</w:t>
      </w:r>
      <w:r w:rsidR="00636D7E">
        <w:rPr>
          <w:rFonts w:asciiTheme="minorHAnsi" w:hAnsiTheme="minorHAnsi" w:cstheme="minorHAnsi"/>
          <w:lang w:val="en-GB"/>
        </w:rPr>
        <w:t>46</w:t>
      </w:r>
      <w:r w:rsidRPr="008938D2">
        <w:rPr>
          <w:rFonts w:asciiTheme="minorHAnsi" w:hAnsiTheme="minorHAnsi" w:cstheme="minorHAnsi"/>
          <w:lang w:val="en-GB"/>
        </w:rPr>
        <w:t xml:space="preserve"> million, or rise </w:t>
      </w:r>
      <w:r>
        <w:rPr>
          <w:rFonts w:asciiTheme="minorHAnsi" w:hAnsiTheme="minorHAnsi" w:cstheme="minorHAnsi"/>
          <w:lang w:val="en-GB"/>
        </w:rPr>
        <w:t>by</w:t>
      </w:r>
      <w:r w:rsidRPr="008938D2">
        <w:rPr>
          <w:rFonts w:asciiTheme="minorHAnsi" w:hAnsiTheme="minorHAnsi" w:cstheme="minorHAnsi"/>
          <w:lang w:val="en-GB"/>
        </w:rPr>
        <w:t xml:space="preserve"> 1</w:t>
      </w:r>
      <w:r w:rsidR="00636D7E">
        <w:rPr>
          <w:rFonts w:asciiTheme="minorHAnsi" w:hAnsiTheme="minorHAnsi" w:cstheme="minorHAnsi"/>
          <w:lang w:val="en-GB"/>
        </w:rPr>
        <w:t>9</w:t>
      </w:r>
      <w:r w:rsidRPr="008938D2">
        <w:rPr>
          <w:rFonts w:asciiTheme="minorHAnsi" w:hAnsiTheme="minorHAnsi" w:cstheme="minorHAnsi"/>
          <w:lang w:val="en-GB"/>
        </w:rPr>
        <w:t>.</w:t>
      </w:r>
      <w:r w:rsidR="00636D7E">
        <w:rPr>
          <w:rFonts w:asciiTheme="minorHAnsi" w:hAnsiTheme="minorHAnsi" w:cstheme="minorHAnsi"/>
          <w:lang w:val="en-GB"/>
        </w:rPr>
        <w:t>79</w:t>
      </w:r>
      <w:r w:rsidRPr="008938D2">
        <w:rPr>
          <w:rFonts w:asciiTheme="minorHAnsi" w:hAnsiTheme="minorHAnsi" w:cstheme="minorHAnsi"/>
          <w:lang w:val="en-GB"/>
        </w:rPr>
        <w:t xml:space="preserve"> percent in comparison with 2016.</w:t>
      </w:r>
    </w:p>
    <w:p w14:paraId="4EFBACF5"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In 2017, HBOR through its export credit insurance programmes supported exports of Croatian goods and services to 54 countries worldwide.</w:t>
      </w:r>
    </w:p>
    <w:p w14:paraId="2826FFF5" w14:textId="77777777" w:rsidR="00E201C4" w:rsidRPr="008938D2" w:rsidRDefault="00E201C4" w:rsidP="00E201C4">
      <w:pPr>
        <w:spacing w:before="120" w:after="120" w:line="23" w:lineRule="atLeast"/>
        <w:jc w:val="both"/>
        <w:rPr>
          <w:rFonts w:asciiTheme="minorHAnsi" w:hAnsiTheme="minorHAnsi" w:cstheme="minorHAnsi"/>
          <w:lang w:val="en-GB"/>
        </w:rPr>
      </w:pPr>
    </w:p>
    <w:p w14:paraId="1FBB5905" w14:textId="77777777" w:rsidR="00E201C4" w:rsidRPr="008938D2"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lastRenderedPageBreak/>
        <w:t>Approved insurance in 2017, by countries</w:t>
      </w:r>
    </w:p>
    <w:p w14:paraId="7152DF71" w14:textId="4CD680CD" w:rsidR="00E201C4" w:rsidRPr="008938D2" w:rsidRDefault="006E0F37" w:rsidP="00E201C4">
      <w:pPr>
        <w:spacing w:before="120" w:after="120" w:line="23" w:lineRule="atLeast"/>
        <w:jc w:val="center"/>
        <w:rPr>
          <w:rFonts w:asciiTheme="minorHAnsi" w:hAnsiTheme="minorHAnsi" w:cstheme="minorHAnsi"/>
          <w:i/>
          <w:lang w:val="en-GB"/>
        </w:rPr>
      </w:pPr>
      <w:r w:rsidRPr="008938D2">
        <w:rPr>
          <w:noProof/>
          <w:lang w:val="hr-HR" w:eastAsia="hr-HR"/>
        </w:rPr>
        <w:drawing>
          <wp:inline distT="0" distB="0" distL="0" distR="0" wp14:anchorId="5C1805B9" wp14:editId="7AE4A8E5">
            <wp:extent cx="6033770" cy="3194050"/>
            <wp:effectExtent l="0" t="0" r="5080" b="6350"/>
            <wp:docPr id="82" name="Chart 82">
              <a:extLst xmlns:a="http://schemas.openxmlformats.org/drawingml/2006/main">
                <a:ext uri="{FF2B5EF4-FFF2-40B4-BE49-F238E27FC236}">
                  <a16:creationId xmlns:a16="http://schemas.microsoft.com/office/drawing/2014/main" id="{55E5325E-B774-42C7-836F-0D623AB0A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52EEF6" w14:textId="77777777" w:rsidR="00E201C4" w:rsidRPr="008938D2" w:rsidRDefault="00E201C4" w:rsidP="00E201C4">
      <w:pPr>
        <w:spacing w:before="120" w:after="120" w:line="23" w:lineRule="atLeast"/>
        <w:jc w:val="center"/>
        <w:rPr>
          <w:rFonts w:asciiTheme="minorHAnsi" w:hAnsiTheme="minorHAnsi" w:cstheme="minorHAnsi"/>
          <w:i/>
          <w:lang w:val="en-GB"/>
        </w:rPr>
      </w:pPr>
    </w:p>
    <w:p w14:paraId="6FA5FF0C"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GROSS EXPOSURE</w:t>
      </w:r>
    </w:p>
    <w:p w14:paraId="4E366B97"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lang w:val="en-GB"/>
        </w:rPr>
        <w:t xml:space="preserve">As at 31 December </w:t>
      </w:r>
      <w:r w:rsidRPr="008938D2">
        <w:rPr>
          <w:rFonts w:asciiTheme="minorHAnsi" w:hAnsiTheme="minorHAnsi" w:cstheme="minorHAnsi"/>
          <w:lang w:val="en-GB"/>
        </w:rPr>
        <w:t xml:space="preserve">2017, </w:t>
      </w:r>
      <w:r w:rsidRPr="008938D2">
        <w:rPr>
          <w:rFonts w:ascii="Calibri" w:hAnsi="Calibri"/>
          <w:lang w:val="en-GB"/>
        </w:rPr>
        <w:t xml:space="preserve">gross exposure of HBOR under </w:t>
      </w:r>
      <w:r w:rsidRPr="008938D2">
        <w:rPr>
          <w:rFonts w:ascii="Calibri" w:hAnsi="Calibri" w:cs="Arial"/>
          <w:lang w:val="en-GB"/>
        </w:rPr>
        <w:t xml:space="preserve">export credit insurance transactions amounted to HRK </w:t>
      </w:r>
      <w:r w:rsidRPr="008938D2">
        <w:rPr>
          <w:rFonts w:asciiTheme="minorHAnsi" w:hAnsiTheme="minorHAnsi" w:cstheme="minorHAnsi"/>
          <w:lang w:val="en-GB"/>
        </w:rPr>
        <w:t xml:space="preserve">2.13 billion, which represents an increase of HRK 470 million, i.e. an increase </w:t>
      </w:r>
      <w:r>
        <w:rPr>
          <w:rFonts w:asciiTheme="minorHAnsi" w:hAnsiTheme="minorHAnsi" w:cstheme="minorHAnsi"/>
          <w:lang w:val="en-GB"/>
        </w:rPr>
        <w:t>of</w:t>
      </w:r>
      <w:r w:rsidRPr="008938D2">
        <w:rPr>
          <w:rFonts w:asciiTheme="minorHAnsi" w:hAnsiTheme="minorHAnsi" w:cstheme="minorHAnsi"/>
          <w:lang w:val="en-GB"/>
        </w:rPr>
        <w:t xml:space="preserve"> 28.31 percent in comparison with the same date in 2016. The increase in gross exposure was for the major part affected by the increase in gross exposure under the Buyer Credit Insurance Programme and the Pre-Export Financing Insurance</w:t>
      </w:r>
      <w:r>
        <w:rPr>
          <w:rFonts w:asciiTheme="minorHAnsi" w:hAnsiTheme="minorHAnsi" w:cstheme="minorHAnsi"/>
          <w:lang w:val="en-GB"/>
        </w:rPr>
        <w:t xml:space="preserve"> Programme</w:t>
      </w:r>
      <w:r w:rsidRPr="008938D2">
        <w:rPr>
          <w:rFonts w:asciiTheme="minorHAnsi" w:hAnsiTheme="minorHAnsi" w:cstheme="minorHAnsi"/>
          <w:lang w:val="en-GB"/>
        </w:rPr>
        <w:t>, within the framework of which export of capital goods and consumer goods was supported.</w:t>
      </w:r>
    </w:p>
    <w:p w14:paraId="26D14879" w14:textId="77777777" w:rsidR="00E201C4" w:rsidRPr="008938D2"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t xml:space="preserve">Exposure by year </w:t>
      </w:r>
    </w:p>
    <w:p w14:paraId="45D62273" w14:textId="50B45002" w:rsidR="00E201C4" w:rsidRPr="008938D2" w:rsidRDefault="00E201C4" w:rsidP="00E201C4">
      <w:pPr>
        <w:spacing w:before="120" w:after="120" w:line="23" w:lineRule="atLeast"/>
        <w:jc w:val="center"/>
        <w:rPr>
          <w:rFonts w:asciiTheme="minorHAnsi" w:hAnsiTheme="minorHAnsi" w:cstheme="minorHAnsi"/>
          <w:lang w:val="en-GB"/>
        </w:rPr>
      </w:pPr>
      <w:r w:rsidRPr="008938D2">
        <w:rPr>
          <w:rFonts w:asciiTheme="minorHAnsi" w:hAnsiTheme="minorHAnsi" w:cstheme="minorHAnsi"/>
          <w:i/>
          <w:lang w:val="en-GB"/>
        </w:rPr>
        <w:t xml:space="preserve">                                                                                                                                                  </w:t>
      </w:r>
      <w:r w:rsidRPr="008938D2">
        <w:rPr>
          <w:rFonts w:asciiTheme="minorHAnsi" w:hAnsiTheme="minorHAnsi" w:cstheme="minorHAnsi"/>
          <w:i/>
          <w:sz w:val="18"/>
          <w:szCs w:val="18"/>
          <w:lang w:val="en-GB"/>
        </w:rPr>
        <w:t>In HRK billion</w:t>
      </w:r>
      <w:r w:rsidRPr="008938D2">
        <w:rPr>
          <w:rFonts w:asciiTheme="minorHAnsi" w:hAnsiTheme="minorHAnsi" w:cstheme="minorHAnsi"/>
          <w:i/>
          <w:sz w:val="18"/>
          <w:lang w:val="en-GB"/>
        </w:rPr>
        <w:t xml:space="preserve">                         </w:t>
      </w:r>
      <w:r w:rsidRPr="008938D2">
        <w:rPr>
          <w:rFonts w:asciiTheme="minorHAnsi" w:hAnsiTheme="minorHAnsi" w:cstheme="minorHAnsi"/>
          <w:i/>
          <w:lang w:val="en-GB"/>
        </w:rPr>
        <w:t xml:space="preserve">                                                                                                      </w:t>
      </w:r>
    </w:p>
    <w:p w14:paraId="42F45D1C" w14:textId="24AEE9B6" w:rsidR="00E201C4" w:rsidRPr="008938D2" w:rsidRDefault="00C542FC" w:rsidP="00E201C4">
      <w:pPr>
        <w:rPr>
          <w:rFonts w:asciiTheme="minorHAnsi" w:hAnsiTheme="minorHAnsi" w:cstheme="minorHAnsi"/>
          <w:b/>
          <w:lang w:val="en-GB"/>
        </w:rPr>
      </w:pPr>
      <w:r>
        <w:rPr>
          <w:rFonts w:asciiTheme="minorHAnsi" w:hAnsiTheme="minorHAnsi" w:cstheme="minorHAnsi"/>
          <w:b/>
          <w:noProof/>
          <w:lang w:val="hr-HR" w:eastAsia="hr-HR"/>
        </w:rPr>
        <w:drawing>
          <wp:inline distT="0" distB="0" distL="0" distR="0" wp14:anchorId="310DF3FA" wp14:editId="12BE559D">
            <wp:extent cx="6056170" cy="288000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6170" cy="2880000"/>
                    </a:xfrm>
                    <a:prstGeom prst="rect">
                      <a:avLst/>
                    </a:prstGeom>
                    <a:noFill/>
                    <a:ln>
                      <a:noFill/>
                    </a:ln>
                  </pic:spPr>
                </pic:pic>
              </a:graphicData>
            </a:graphic>
          </wp:inline>
        </w:drawing>
      </w:r>
      <w:r w:rsidR="00E201C4" w:rsidRPr="008938D2">
        <w:rPr>
          <w:rFonts w:asciiTheme="minorHAnsi" w:hAnsiTheme="minorHAnsi" w:cstheme="minorHAnsi"/>
          <w:b/>
          <w:lang w:val="en-GB"/>
        </w:rPr>
        <w:br w:type="page"/>
      </w:r>
    </w:p>
    <w:p w14:paraId="33A4D204"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lastRenderedPageBreak/>
        <w:t>INSURANCE PREMIUM CHARGED</w:t>
      </w:r>
    </w:p>
    <w:p w14:paraId="5519AAEF" w14:textId="77777777" w:rsidR="00E201C4" w:rsidRPr="008938D2" w:rsidRDefault="00E201C4" w:rsidP="00F26FF5">
      <w:pPr>
        <w:spacing w:before="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the </w:t>
      </w:r>
      <w:r w:rsidRPr="008938D2">
        <w:rPr>
          <w:rFonts w:ascii="Calibri" w:hAnsi="Calibri"/>
          <w:lang w:val="en-GB"/>
        </w:rPr>
        <w:t>total charged insurance premium under export credit insurance transactions amounted to HRK</w:t>
      </w:r>
      <w:r w:rsidRPr="008938D2">
        <w:rPr>
          <w:rFonts w:asciiTheme="minorHAnsi" w:hAnsiTheme="minorHAnsi" w:cstheme="minorHAnsi"/>
          <w:lang w:val="en-GB"/>
        </w:rPr>
        <w:t xml:space="preserve"> 14.46 million. </w:t>
      </w:r>
    </w:p>
    <w:p w14:paraId="54BF779A" w14:textId="77777777" w:rsidR="00E201C4" w:rsidRPr="00F26FF5" w:rsidRDefault="00E201C4" w:rsidP="00E201C4">
      <w:pPr>
        <w:spacing w:before="120" w:after="120" w:line="23" w:lineRule="atLeast"/>
        <w:jc w:val="center"/>
        <w:rPr>
          <w:rFonts w:asciiTheme="minorHAnsi" w:hAnsiTheme="minorHAnsi" w:cstheme="minorHAnsi"/>
          <w:i/>
          <w:sz w:val="18"/>
          <w:szCs w:val="18"/>
          <w:lang w:val="en-GB"/>
        </w:rPr>
      </w:pPr>
    </w:p>
    <w:p w14:paraId="505C348C" w14:textId="77777777" w:rsidR="00E201C4" w:rsidRPr="008938D2" w:rsidRDefault="00E201C4" w:rsidP="00E201C4">
      <w:pPr>
        <w:spacing w:before="120" w:after="120" w:line="23" w:lineRule="atLeast"/>
        <w:jc w:val="center"/>
        <w:rPr>
          <w:rFonts w:asciiTheme="minorHAnsi" w:hAnsiTheme="minorHAnsi" w:cstheme="minorHAnsi"/>
          <w:i/>
          <w:lang w:val="en-GB"/>
        </w:rPr>
      </w:pPr>
      <w:r w:rsidRPr="008938D2">
        <w:rPr>
          <w:rFonts w:asciiTheme="minorHAnsi" w:hAnsiTheme="minorHAnsi" w:cstheme="minorHAnsi"/>
          <w:i/>
          <w:lang w:val="en-GB"/>
        </w:rPr>
        <w:t>Premiums charged by type of insurance in 2016 and 2017</w:t>
      </w:r>
    </w:p>
    <w:p w14:paraId="7C58C462" w14:textId="77777777" w:rsidR="00E201C4" w:rsidRPr="008938D2" w:rsidRDefault="00E201C4" w:rsidP="00E201C4">
      <w:pPr>
        <w:spacing w:before="120" w:after="120" w:line="23" w:lineRule="atLeast"/>
        <w:ind w:left="8160"/>
        <w:rPr>
          <w:rFonts w:asciiTheme="minorHAnsi" w:hAnsiTheme="minorHAnsi" w:cstheme="minorHAnsi"/>
          <w:sz w:val="28"/>
          <w:lang w:val="en-GB"/>
        </w:rPr>
      </w:pPr>
      <w:r w:rsidRPr="008938D2">
        <w:rPr>
          <w:rFonts w:asciiTheme="minorHAnsi" w:hAnsiTheme="minorHAnsi" w:cstheme="minorHAnsi"/>
          <w:sz w:val="28"/>
          <w:lang w:val="en-GB"/>
        </w:rPr>
        <w:t xml:space="preserve">  </w:t>
      </w:r>
      <w:r w:rsidRPr="008938D2">
        <w:rPr>
          <w:rFonts w:asciiTheme="minorHAnsi" w:hAnsiTheme="minorHAnsi" w:cstheme="minorHAnsi"/>
          <w:sz w:val="20"/>
          <w:lang w:val="en-GB"/>
        </w:rPr>
        <w:t xml:space="preserve">In HRK thousand                                      </w:t>
      </w:r>
    </w:p>
    <w:p w14:paraId="55F37D25" w14:textId="4DBBC329" w:rsidR="00B96149" w:rsidRDefault="00B96149" w:rsidP="00F26FF5">
      <w:pPr>
        <w:spacing w:before="120" w:after="120" w:line="23" w:lineRule="atLeast"/>
        <w:jc w:val="center"/>
        <w:rPr>
          <w:rFonts w:asciiTheme="minorHAnsi" w:hAnsiTheme="minorHAnsi" w:cstheme="minorHAnsi"/>
          <w:i/>
          <w:lang w:val="en-GB"/>
        </w:rPr>
      </w:pPr>
      <w:r>
        <w:rPr>
          <w:rFonts w:asciiTheme="minorHAnsi" w:hAnsiTheme="minorHAnsi" w:cstheme="minorHAnsi"/>
          <w:i/>
          <w:noProof/>
          <w:lang w:val="hr-HR" w:eastAsia="hr-HR"/>
        </w:rPr>
        <w:drawing>
          <wp:inline distT="0" distB="0" distL="0" distR="0" wp14:anchorId="1CA9E262" wp14:editId="2C0B6F5B">
            <wp:extent cx="6029325" cy="27622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2762250"/>
                    </a:xfrm>
                    <a:prstGeom prst="rect">
                      <a:avLst/>
                    </a:prstGeom>
                    <a:noFill/>
                    <a:ln>
                      <a:noFill/>
                    </a:ln>
                  </pic:spPr>
                </pic:pic>
              </a:graphicData>
            </a:graphic>
          </wp:inline>
        </w:drawing>
      </w:r>
    </w:p>
    <w:p w14:paraId="7797ED67" w14:textId="77777777" w:rsidR="00E201C4" w:rsidRPr="008938D2" w:rsidRDefault="00E201C4" w:rsidP="00F26FF5">
      <w:pPr>
        <w:spacing w:line="23" w:lineRule="atLeast"/>
        <w:jc w:val="center"/>
        <w:rPr>
          <w:rFonts w:asciiTheme="minorHAnsi" w:hAnsiTheme="minorHAnsi" w:cstheme="minorHAnsi"/>
          <w:lang w:val="en-GB"/>
        </w:rPr>
      </w:pPr>
      <w:r w:rsidRPr="008938D2">
        <w:rPr>
          <w:rFonts w:asciiTheme="minorHAnsi" w:hAnsiTheme="minorHAnsi" w:cstheme="minorHAnsi"/>
          <w:i/>
          <w:sz w:val="20"/>
          <w:lang w:val="en-GB"/>
        </w:rPr>
        <w:t xml:space="preserve">                                                                                                                                                                                                </w:t>
      </w:r>
    </w:p>
    <w:p w14:paraId="1A7B7D9C"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PAID INDEMNITIES</w:t>
      </w:r>
    </w:p>
    <w:p w14:paraId="0E8E8073" w14:textId="77777777" w:rsidR="00E201C4" w:rsidRPr="008938D2" w:rsidRDefault="00E201C4" w:rsidP="00F26FF5">
      <w:pPr>
        <w:spacing w:before="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one indemnity was paid in the total amount of HRK 30.04 million, </w:t>
      </w:r>
      <w:r>
        <w:rPr>
          <w:rFonts w:asciiTheme="minorHAnsi" w:hAnsiTheme="minorHAnsi" w:cstheme="minorHAnsi"/>
          <w:lang w:val="en-GB"/>
        </w:rPr>
        <w:t>i.e.</w:t>
      </w:r>
      <w:r w:rsidRPr="008938D2">
        <w:rPr>
          <w:rFonts w:asciiTheme="minorHAnsi" w:hAnsiTheme="minorHAnsi" w:cstheme="minorHAnsi"/>
          <w:lang w:val="en-GB"/>
        </w:rPr>
        <w:t xml:space="preserve"> an indemnity paid under the Programme for the Insurance of Performance-Related Bank Guarantees. The mentioned indemnity was paid to the bank that made payments under advance payment guarantees and performance guarantees issued for the export transaction of construction and delivery of 6 coastal patrol boats to Greece.  </w:t>
      </w:r>
    </w:p>
    <w:p w14:paraId="0BE266CA" w14:textId="77777777" w:rsidR="00E201C4" w:rsidRPr="00F26FF5" w:rsidRDefault="00E201C4" w:rsidP="00F26FF5">
      <w:pPr>
        <w:spacing w:line="23" w:lineRule="atLeast"/>
        <w:jc w:val="both"/>
        <w:rPr>
          <w:rFonts w:asciiTheme="minorHAnsi" w:hAnsiTheme="minorHAnsi" w:cstheme="minorHAnsi"/>
          <w:sz w:val="18"/>
          <w:szCs w:val="18"/>
          <w:lang w:val="en-GB"/>
        </w:rPr>
      </w:pPr>
    </w:p>
    <w:p w14:paraId="078E10E7"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RECOVERIES FROM DEBTORS</w:t>
      </w:r>
    </w:p>
    <w:p w14:paraId="702B2643" w14:textId="77777777" w:rsidR="00E201C4" w:rsidRPr="008938D2" w:rsidRDefault="00E201C4" w:rsidP="00F26FF5">
      <w:pPr>
        <w:spacing w:before="120" w:line="23" w:lineRule="atLeast"/>
        <w:jc w:val="both"/>
        <w:rPr>
          <w:rFonts w:asciiTheme="minorHAnsi" w:hAnsiTheme="minorHAnsi" w:cstheme="minorHAnsi"/>
          <w:lang w:val="en-GB"/>
        </w:rPr>
      </w:pPr>
      <w:r w:rsidRPr="008938D2">
        <w:rPr>
          <w:rFonts w:asciiTheme="minorHAnsi" w:hAnsiTheme="minorHAnsi" w:cstheme="minorHAnsi"/>
          <w:lang w:val="en-GB"/>
        </w:rPr>
        <w:t>In 2017, total recoveries amounted to HRK 40.00 thousand based on previously paid indemnities for debtors from Italy, Croatia, Montenegro, Germany and Serbia.</w:t>
      </w:r>
    </w:p>
    <w:p w14:paraId="4267C8F5" w14:textId="77777777" w:rsidR="00E201C4" w:rsidRPr="00F26FF5" w:rsidRDefault="00E201C4" w:rsidP="00F26FF5">
      <w:pPr>
        <w:spacing w:line="23" w:lineRule="atLeast"/>
        <w:jc w:val="both"/>
        <w:rPr>
          <w:rFonts w:asciiTheme="minorHAnsi" w:hAnsiTheme="minorHAnsi" w:cstheme="minorHAnsi"/>
          <w:b/>
          <w:sz w:val="18"/>
          <w:szCs w:val="18"/>
          <w:lang w:val="en-GB"/>
        </w:rPr>
      </w:pPr>
    </w:p>
    <w:p w14:paraId="22953925"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Calibri" w:hAnsi="Calibri"/>
          <w:b/>
          <w:bCs/>
          <w:iCs/>
          <w:lang w:val="en-GB"/>
        </w:rPr>
        <w:t>INSURANCE AND REINSURANCE OF SHORT-TERM</w:t>
      </w:r>
      <w:r w:rsidRPr="008938D2">
        <w:rPr>
          <w:rFonts w:asciiTheme="minorHAnsi" w:hAnsiTheme="minorHAnsi" w:cstheme="minorHAnsi"/>
          <w:b/>
          <w:lang w:val="en-GB"/>
        </w:rPr>
        <w:t xml:space="preserve"> EXPORT RECEIVABLES</w:t>
      </w:r>
    </w:p>
    <w:p w14:paraId="41B82E2A" w14:textId="77777777" w:rsidR="00667671" w:rsidRDefault="00E201C4" w:rsidP="00F26FF5">
      <w:pPr>
        <w:spacing w:before="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HBOR provided insurance of consumer goods in the amount of HRK 879.79 million, which represents an increase of HRK 137.66 million, i.e. increase by 18.55 percent in comparison with 2016. </w:t>
      </w:r>
      <w:r w:rsidRPr="00F26FF5">
        <w:rPr>
          <w:rFonts w:asciiTheme="minorHAnsi" w:hAnsiTheme="minorHAnsi" w:cstheme="minorHAnsi"/>
          <w:lang w:val="en-GB"/>
        </w:rPr>
        <w:t>Through the programmes of insurance and reinsurance of short-term export receivables, exporters mainly supported were engaged in the production of glass packaging</w:t>
      </w:r>
      <w:r w:rsidRPr="008938D2">
        <w:rPr>
          <w:rFonts w:asciiTheme="minorHAnsi" w:hAnsiTheme="minorHAnsi" w:cstheme="minorHAnsi"/>
          <w:lang w:val="en-GB"/>
        </w:rPr>
        <w:t>, freight wagons, pharmaceutical products, wood products, aluminium products, solar panels and in wholesale trade.</w:t>
      </w:r>
    </w:p>
    <w:p w14:paraId="1EB958A2" w14:textId="51CFD5A0" w:rsidR="00E201C4" w:rsidRPr="00F26FF5" w:rsidRDefault="00E201C4" w:rsidP="00F26FF5">
      <w:pPr>
        <w:spacing w:before="120" w:line="23" w:lineRule="atLeast"/>
        <w:jc w:val="both"/>
        <w:rPr>
          <w:rFonts w:asciiTheme="minorHAnsi" w:hAnsiTheme="minorHAnsi" w:cstheme="minorHAnsi"/>
          <w:lang w:val="en-GB"/>
        </w:rPr>
      </w:pPr>
      <w:r w:rsidRPr="008938D2">
        <w:rPr>
          <w:rFonts w:ascii="Calibri" w:hAnsi="Calibri"/>
          <w:lang w:val="en-GB"/>
        </w:rPr>
        <w:t>The largest export turnover with insurance coverage was realised for buyers in Serbia</w:t>
      </w:r>
      <w:r w:rsidRPr="008938D2">
        <w:rPr>
          <w:rFonts w:asciiTheme="minorHAnsi" w:hAnsiTheme="minorHAnsi" w:cstheme="minorHAnsi"/>
          <w:lang w:val="en-GB"/>
        </w:rPr>
        <w:t xml:space="preserve">, Bosnia and Herzegovina, France, Macedonia and Italy. </w:t>
      </w:r>
      <w:r w:rsidRPr="008938D2">
        <w:rPr>
          <w:rFonts w:asciiTheme="minorHAnsi" w:hAnsiTheme="minorHAnsi" w:cstheme="minorHAnsi"/>
          <w:b/>
          <w:lang w:val="en-GB"/>
        </w:rPr>
        <w:br w:type="page"/>
      </w:r>
    </w:p>
    <w:p w14:paraId="4789FC85" w14:textId="77777777" w:rsidR="00E201C4" w:rsidRPr="008938D2" w:rsidRDefault="00E201C4" w:rsidP="00E201C4">
      <w:pPr>
        <w:spacing w:before="120" w:after="120" w:line="23" w:lineRule="atLeast"/>
        <w:jc w:val="both"/>
        <w:rPr>
          <w:rFonts w:asciiTheme="minorHAnsi" w:hAnsiTheme="minorHAnsi" w:cstheme="minorHAnsi"/>
          <w:b/>
          <w:lang w:val="en-GB"/>
        </w:rPr>
      </w:pPr>
    </w:p>
    <w:p w14:paraId="13A9579B"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INSURANCE OF SHORT-TERM EXPORT RECEIVABLES FOR SMALL EXPORTERS</w:t>
      </w:r>
    </w:p>
    <w:p w14:paraId="62928E41"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The Programme for the Insurance of Short-Term Export Receivables for Small Exporters is intended for exporters with annual export turnover of up to EUR 2.00 million, i.e. those that begin to sale their products and services in the foreign market.  </w:t>
      </w:r>
    </w:p>
    <w:p w14:paraId="2B682F41"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For this group of exporters, insurance in the total amount of HRK 5.52 million was approved in 2017, representing an increase of HRK 1.00 million, i.e. increase by 21.00 percent in comparison with 2016. Most of supported transactions related to exports of the processing industry (export of sanitary facilities, PVC package, paper and cardboard products, wood products, books etc.</w:t>
      </w:r>
    </w:p>
    <w:p w14:paraId="56E989B5" w14:textId="77777777" w:rsidR="00E201C4" w:rsidRPr="008938D2" w:rsidRDefault="00E201C4" w:rsidP="00E201C4">
      <w:pPr>
        <w:spacing w:before="120" w:after="120" w:line="23" w:lineRule="atLeast"/>
        <w:jc w:val="both"/>
        <w:rPr>
          <w:rFonts w:asciiTheme="minorHAnsi" w:hAnsiTheme="minorHAnsi" w:cstheme="minorHAnsi"/>
          <w:lang w:val="en-GB"/>
        </w:rPr>
      </w:pPr>
    </w:p>
    <w:p w14:paraId="5854CE54"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INSURANCE OF DIRECT DELIVERIES OF GOODS AND SERVICES/SUPPLIER CREDIT</w:t>
      </w:r>
    </w:p>
    <w:p w14:paraId="487C43BB"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Under the Programme of Insurance of Direct Deliveries of Goods and Services, in 2017, insured export turnover amounted to HRK 13.68 million, by which deliveries of LTE equipment, related software, extension of network and related services for a buyer in Armenia</w:t>
      </w:r>
      <w:r>
        <w:rPr>
          <w:rFonts w:asciiTheme="minorHAnsi" w:hAnsiTheme="minorHAnsi" w:cstheme="minorHAnsi"/>
          <w:lang w:val="en-GB"/>
        </w:rPr>
        <w:t xml:space="preserve"> were insured</w:t>
      </w:r>
      <w:r w:rsidRPr="008938D2">
        <w:rPr>
          <w:rFonts w:asciiTheme="minorHAnsi" w:hAnsiTheme="minorHAnsi" w:cstheme="minorHAnsi"/>
          <w:lang w:val="en-GB"/>
        </w:rPr>
        <w:t>.</w:t>
      </w:r>
    </w:p>
    <w:p w14:paraId="623F4741" w14:textId="77777777" w:rsidR="00E201C4" w:rsidRPr="008938D2" w:rsidRDefault="00E201C4" w:rsidP="00E201C4">
      <w:pPr>
        <w:spacing w:before="120" w:after="120" w:line="23" w:lineRule="atLeast"/>
        <w:jc w:val="both"/>
        <w:rPr>
          <w:rFonts w:asciiTheme="minorHAnsi" w:hAnsiTheme="minorHAnsi" w:cstheme="minorHAnsi"/>
          <w:lang w:val="en-GB"/>
        </w:rPr>
      </w:pPr>
    </w:p>
    <w:p w14:paraId="309D7F27"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 xml:space="preserve">INSURANCE OF BUYER/BUYER'S BANK CREDIT </w:t>
      </w:r>
    </w:p>
    <w:p w14:paraId="2523BC48"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Under the programme for insurance of buyer credit, in 2017, insurance of a credit was approved in the amount of HRK 279.12 million for the purpose of delivery of a cruiser for polar cruising that will fly the flag of the Netherlands for the foreign buyer registered on the Marshall Islands. The mentioned project is the first one of such kind </w:t>
      </w:r>
      <w:r>
        <w:rPr>
          <w:rFonts w:asciiTheme="minorHAnsi" w:hAnsiTheme="minorHAnsi" w:cstheme="minorHAnsi"/>
          <w:lang w:val="en-GB"/>
        </w:rPr>
        <w:t>of a</w:t>
      </w:r>
      <w:r w:rsidRPr="008938D2">
        <w:rPr>
          <w:rFonts w:asciiTheme="minorHAnsi" w:hAnsiTheme="minorHAnsi" w:cstheme="minorHAnsi"/>
          <w:lang w:val="en-GB"/>
        </w:rPr>
        <w:t xml:space="preserve"> Croatian shipyard. The respective approval is also the most significant transaction supported in terms of its value under all export credit insurance programmes in 2017. </w:t>
      </w:r>
    </w:p>
    <w:p w14:paraId="66FAEA13" w14:textId="77777777" w:rsidR="00E201C4" w:rsidRPr="008938D2" w:rsidRDefault="00E201C4" w:rsidP="00E201C4">
      <w:pPr>
        <w:spacing w:before="120" w:after="120" w:line="23" w:lineRule="atLeast"/>
        <w:jc w:val="both"/>
        <w:rPr>
          <w:rFonts w:asciiTheme="minorHAnsi" w:hAnsiTheme="minorHAnsi" w:cstheme="minorHAnsi"/>
          <w:lang w:val="en-GB"/>
        </w:rPr>
      </w:pPr>
    </w:p>
    <w:p w14:paraId="42F2C587" w14:textId="77777777" w:rsidR="00E201C4" w:rsidRPr="008938D2" w:rsidRDefault="00E201C4" w:rsidP="00E201C4">
      <w:pPr>
        <w:spacing w:before="120" w:after="120" w:line="276" w:lineRule="auto"/>
        <w:rPr>
          <w:rFonts w:ascii="Calibri" w:hAnsi="Calibri"/>
          <w:b/>
          <w:bCs/>
          <w:iCs/>
          <w:lang w:val="en-GB"/>
        </w:rPr>
      </w:pPr>
      <w:r w:rsidRPr="008938D2">
        <w:rPr>
          <w:rFonts w:ascii="Calibri" w:hAnsi="Calibri"/>
          <w:b/>
          <w:bCs/>
          <w:iCs/>
          <w:lang w:val="en-GB"/>
        </w:rPr>
        <w:t>INSURANCE OF PRE-EXPORT FINANCING LOANS</w:t>
      </w:r>
    </w:p>
    <w:p w14:paraId="769091B9"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through the </w:t>
      </w:r>
      <w:r w:rsidRPr="008938D2">
        <w:rPr>
          <w:rFonts w:ascii="Calibri" w:hAnsi="Calibri"/>
          <w:lang w:val="en-GB"/>
        </w:rPr>
        <w:t>Pre-Export Financing Insurance Programme, coverage for loans in the amount of HRK</w:t>
      </w:r>
      <w:r w:rsidRPr="008938D2">
        <w:rPr>
          <w:rFonts w:asciiTheme="minorHAnsi" w:hAnsiTheme="minorHAnsi" w:cstheme="minorHAnsi"/>
          <w:lang w:val="en-GB"/>
        </w:rPr>
        <w:t xml:space="preserve"> 304.36 million was approved, thus enabling the banks to finance working capital of exporters in the phase of manufacturing of export goods.</w:t>
      </w:r>
    </w:p>
    <w:p w14:paraId="23336390"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Calibri" w:hAnsi="Calibri"/>
          <w:lang w:val="en-GB"/>
        </w:rPr>
        <w:t xml:space="preserve">Based on the approved insurance, HBOR supported exporters in the </w:t>
      </w:r>
      <w:r w:rsidRPr="008938D2">
        <w:rPr>
          <w:rFonts w:asciiTheme="minorHAnsi" w:hAnsiTheme="minorHAnsi" w:cstheme="minorHAnsi"/>
          <w:lang w:val="en-GB"/>
        </w:rPr>
        <w:t xml:space="preserve">shipbuilding, manufacturing of motor vehicles, fisheries, textile, metal and wood industries. </w:t>
      </w:r>
    </w:p>
    <w:p w14:paraId="057F60CF" w14:textId="77777777" w:rsidR="00E201C4" w:rsidRPr="008938D2" w:rsidRDefault="00E201C4" w:rsidP="00E201C4">
      <w:pPr>
        <w:spacing w:before="120" w:after="120" w:line="23" w:lineRule="atLeast"/>
        <w:jc w:val="both"/>
        <w:rPr>
          <w:rFonts w:asciiTheme="minorHAnsi" w:hAnsiTheme="minorHAnsi" w:cstheme="minorHAnsi"/>
          <w:lang w:val="en-GB"/>
        </w:rPr>
      </w:pPr>
    </w:p>
    <w:p w14:paraId="02B1A258" w14:textId="77777777" w:rsidR="00E201C4" w:rsidRPr="008938D2" w:rsidRDefault="00E201C4" w:rsidP="00E201C4">
      <w:pPr>
        <w:spacing w:before="120" w:after="120" w:line="23" w:lineRule="atLeast"/>
        <w:jc w:val="both"/>
        <w:rPr>
          <w:rFonts w:asciiTheme="minorHAnsi" w:hAnsiTheme="minorHAnsi" w:cstheme="minorHAnsi"/>
          <w:b/>
          <w:lang w:val="en-GB"/>
        </w:rPr>
      </w:pPr>
      <w:r w:rsidRPr="008938D2">
        <w:rPr>
          <w:rFonts w:asciiTheme="minorHAnsi" w:hAnsiTheme="minorHAnsi" w:cstheme="minorHAnsi"/>
          <w:b/>
          <w:lang w:val="en-GB"/>
        </w:rPr>
        <w:t>INSURANCE OF BANK GUARANTEES</w:t>
      </w:r>
    </w:p>
    <w:p w14:paraId="73ADC5D5" w14:textId="55E6791E"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In 2017, HBOR approved coverage </w:t>
      </w:r>
      <w:r w:rsidRPr="008938D2">
        <w:rPr>
          <w:rFonts w:ascii="Calibri" w:hAnsi="Calibri"/>
          <w:lang w:val="en-GB"/>
        </w:rPr>
        <w:t>for issued bank guarantees in the total amount of HRK</w:t>
      </w:r>
      <w:r w:rsidRPr="008938D2">
        <w:rPr>
          <w:rFonts w:asciiTheme="minorHAnsi" w:hAnsiTheme="minorHAnsi" w:cstheme="minorHAnsi"/>
          <w:lang w:val="en-GB"/>
        </w:rPr>
        <w:t xml:space="preserve"> 2</w:t>
      </w:r>
      <w:r w:rsidR="00636D7E">
        <w:rPr>
          <w:rFonts w:asciiTheme="minorHAnsi" w:hAnsiTheme="minorHAnsi" w:cstheme="minorHAnsi"/>
          <w:lang w:val="en-GB"/>
        </w:rPr>
        <w:t>45</w:t>
      </w:r>
      <w:r w:rsidRPr="008938D2">
        <w:rPr>
          <w:rFonts w:asciiTheme="minorHAnsi" w:hAnsiTheme="minorHAnsi" w:cstheme="minorHAnsi"/>
          <w:lang w:val="en-GB"/>
        </w:rPr>
        <w:t>.</w:t>
      </w:r>
      <w:r w:rsidR="00636D7E">
        <w:rPr>
          <w:rFonts w:asciiTheme="minorHAnsi" w:hAnsiTheme="minorHAnsi" w:cstheme="minorHAnsi"/>
          <w:lang w:val="en-GB"/>
        </w:rPr>
        <w:t>38</w:t>
      </w:r>
      <w:r w:rsidRPr="008938D2">
        <w:rPr>
          <w:rFonts w:asciiTheme="minorHAnsi" w:hAnsiTheme="minorHAnsi" w:cstheme="minorHAnsi"/>
          <w:lang w:val="en-GB"/>
        </w:rPr>
        <w:t xml:space="preserve"> million, a </w:t>
      </w:r>
      <w:r w:rsidR="00636D7E">
        <w:rPr>
          <w:rFonts w:asciiTheme="minorHAnsi" w:hAnsiTheme="minorHAnsi" w:cstheme="minorHAnsi"/>
          <w:lang w:val="en-GB"/>
        </w:rPr>
        <w:t>in</w:t>
      </w:r>
      <w:r w:rsidRPr="008938D2">
        <w:rPr>
          <w:rFonts w:asciiTheme="minorHAnsi" w:hAnsiTheme="minorHAnsi" w:cstheme="minorHAnsi"/>
          <w:lang w:val="en-GB"/>
        </w:rPr>
        <w:t>crease of HRK 1</w:t>
      </w:r>
      <w:r w:rsidR="00636D7E">
        <w:rPr>
          <w:rFonts w:asciiTheme="minorHAnsi" w:hAnsiTheme="minorHAnsi" w:cstheme="minorHAnsi"/>
          <w:lang w:val="en-GB"/>
        </w:rPr>
        <w:t>9</w:t>
      </w:r>
      <w:r w:rsidRPr="008938D2">
        <w:rPr>
          <w:rFonts w:asciiTheme="minorHAnsi" w:hAnsiTheme="minorHAnsi" w:cstheme="minorHAnsi"/>
          <w:lang w:val="en-GB"/>
        </w:rPr>
        <w:t>.</w:t>
      </w:r>
      <w:r w:rsidR="00636D7E">
        <w:rPr>
          <w:rFonts w:asciiTheme="minorHAnsi" w:hAnsiTheme="minorHAnsi" w:cstheme="minorHAnsi"/>
          <w:lang w:val="en-GB"/>
        </w:rPr>
        <w:t>75</w:t>
      </w:r>
      <w:r w:rsidRPr="008938D2">
        <w:rPr>
          <w:rFonts w:asciiTheme="minorHAnsi" w:hAnsiTheme="minorHAnsi" w:cstheme="minorHAnsi"/>
          <w:lang w:val="en-GB"/>
        </w:rPr>
        <w:t xml:space="preserve"> million, i.e. by </w:t>
      </w:r>
      <w:r w:rsidR="00636D7E">
        <w:rPr>
          <w:rFonts w:asciiTheme="minorHAnsi" w:hAnsiTheme="minorHAnsi" w:cstheme="minorHAnsi"/>
          <w:lang w:val="en-GB"/>
        </w:rPr>
        <w:t>8</w:t>
      </w:r>
      <w:r w:rsidRPr="008938D2">
        <w:rPr>
          <w:rFonts w:asciiTheme="minorHAnsi" w:hAnsiTheme="minorHAnsi" w:cstheme="minorHAnsi"/>
          <w:lang w:val="en-GB"/>
        </w:rPr>
        <w:t xml:space="preserve">.75 percent in comparison with 2016.  </w:t>
      </w:r>
    </w:p>
    <w:p w14:paraId="6C8B819A"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The most significant transactions in terms of value are insured guarantees for exporters in the energy sector in the markets of Norway and Ukraine and in the building sector in the markets of Algeria and Montenegro.</w:t>
      </w:r>
    </w:p>
    <w:p w14:paraId="3EF7E037"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During 2017, terms and conditions of the Programme for Insurance of Bank Guarantees </w:t>
      </w:r>
      <w:r>
        <w:rPr>
          <w:rFonts w:asciiTheme="minorHAnsi" w:hAnsiTheme="minorHAnsi" w:cstheme="minorHAnsi"/>
          <w:lang w:val="en-GB"/>
        </w:rPr>
        <w:t>were changed with the aim</w:t>
      </w:r>
      <w:r w:rsidRPr="008938D2">
        <w:rPr>
          <w:rFonts w:asciiTheme="minorHAnsi" w:hAnsiTheme="minorHAnsi" w:cstheme="minorHAnsi"/>
          <w:lang w:val="en-GB"/>
        </w:rPr>
        <w:t xml:space="preserve"> to make the insurance policy an acceptable collateral instrument and to additionally encourage exporters when entering new export markets. </w:t>
      </w:r>
    </w:p>
    <w:bookmarkEnd w:id="42"/>
    <w:p w14:paraId="46616DC7" w14:textId="77777777" w:rsidR="00E201C4" w:rsidRPr="008938D2" w:rsidRDefault="00E201C4" w:rsidP="00E201C4">
      <w:pPr>
        <w:spacing w:before="120" w:after="120" w:line="23" w:lineRule="atLeast"/>
        <w:rPr>
          <w:rFonts w:asciiTheme="minorHAnsi" w:hAnsiTheme="minorHAnsi" w:cstheme="minorHAnsi"/>
          <w:b/>
          <w:lang w:val="en-GB"/>
        </w:rPr>
      </w:pPr>
    </w:p>
    <w:p w14:paraId="22BD564B" w14:textId="77777777" w:rsidR="00E201C4" w:rsidRPr="008938D2" w:rsidRDefault="00E201C4" w:rsidP="00E201C4">
      <w:pPr>
        <w:keepNext/>
        <w:spacing w:before="120" w:after="120" w:line="276" w:lineRule="auto"/>
        <w:jc w:val="center"/>
        <w:outlineLvl w:val="1"/>
        <w:rPr>
          <w:rFonts w:ascii="Calibri" w:hAnsi="Calibri" w:cs="Calibri"/>
          <w:b/>
          <w:bCs/>
          <w:lang w:val="en-GB" w:eastAsia="x-none"/>
        </w:rPr>
      </w:pPr>
      <w:bookmarkStart w:id="44" w:name="_Toc477356609"/>
      <w:r w:rsidRPr="008938D2">
        <w:rPr>
          <w:rFonts w:ascii="Calibri" w:hAnsi="Calibri" w:cs="Calibri"/>
          <w:b/>
          <w:bCs/>
          <w:lang w:val="en-GB" w:eastAsia="x-none"/>
        </w:rPr>
        <w:lastRenderedPageBreak/>
        <w:t>FUND RAISING: FAVOURABLE SOURCES OF FINANCE PROVIDED</w:t>
      </w:r>
      <w:bookmarkEnd w:id="44"/>
    </w:p>
    <w:p w14:paraId="54A43D68" w14:textId="77777777" w:rsidR="00E201C4" w:rsidRPr="008938D2" w:rsidRDefault="00E201C4" w:rsidP="00E201C4">
      <w:pPr>
        <w:spacing w:before="120" w:after="120" w:line="23" w:lineRule="atLeast"/>
        <w:jc w:val="center"/>
        <w:rPr>
          <w:rFonts w:asciiTheme="minorHAnsi" w:hAnsiTheme="minorHAnsi" w:cstheme="minorHAnsi"/>
          <w:b/>
          <w:bCs/>
          <w:lang w:val="en-GB" w:eastAsia="x-none"/>
        </w:rPr>
      </w:pPr>
      <w:r w:rsidRPr="008938D2">
        <w:rPr>
          <w:rFonts w:asciiTheme="minorHAnsi" w:hAnsiTheme="minorHAnsi" w:cstheme="minorHAnsi"/>
          <w:b/>
          <w:bCs/>
          <w:lang w:val="en-GB" w:eastAsia="x-none"/>
        </w:rPr>
        <w:t>IN THE AMOUNT OVER EUR 500 MILLION</w:t>
      </w:r>
    </w:p>
    <w:p w14:paraId="3BD4A788"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p>
    <w:p w14:paraId="682BE3B2"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r w:rsidRPr="008938D2">
        <w:rPr>
          <w:rFonts w:asciiTheme="minorHAnsi" w:hAnsiTheme="minorHAnsi" w:cstheme="minorHAnsi"/>
          <w:bCs/>
          <w:spacing w:val="-3"/>
          <w:lang w:val="en-GB"/>
        </w:rPr>
        <w:t xml:space="preserve">In order to ensure funds for further favourable support of Croatian business entities, in 2017, HBOR continued its long-term successful co-operation with international financial institutions. </w:t>
      </w:r>
    </w:p>
    <w:p w14:paraId="76CB14F4" w14:textId="77777777" w:rsidR="00E201C4" w:rsidRPr="008938D2" w:rsidRDefault="00E201C4" w:rsidP="00E201C4">
      <w:pPr>
        <w:spacing w:before="120" w:after="120" w:line="23" w:lineRule="atLeast"/>
        <w:jc w:val="both"/>
        <w:rPr>
          <w:rFonts w:asciiTheme="minorHAnsi" w:hAnsiTheme="minorHAnsi" w:cstheme="minorHAnsi"/>
          <w:lang w:val="en-GB" w:eastAsia="x-none"/>
        </w:rPr>
      </w:pPr>
      <w:r w:rsidRPr="008938D2">
        <w:rPr>
          <w:rFonts w:asciiTheme="minorHAnsi" w:hAnsiTheme="minorHAnsi" w:cstheme="minorHAnsi"/>
          <w:bCs/>
          <w:spacing w:val="-3"/>
          <w:lang w:val="en-GB"/>
        </w:rPr>
        <w:t>In March 2017, the Finance Contract amounting to EUR 44.00 million was signed with the EIB for the financing of projects in the tourism industry. In November 2017, the Finance Contract was signed in the amount of EUR 250.00 million for the financing of projects of small and medium-sized enterprises</w:t>
      </w:r>
      <w:r w:rsidRPr="008938D2">
        <w:rPr>
          <w:rFonts w:asciiTheme="minorHAnsi" w:hAnsiTheme="minorHAnsi" w:cstheme="minorHAnsi"/>
          <w:lang w:val="en-GB" w:eastAsia="x-none"/>
        </w:rPr>
        <w:t>, and in December 2017, the Finance Contract in the amount of EUR 100.00 million for the financing of mid-caps and other priorities</w:t>
      </w:r>
      <w:r w:rsidRPr="008938D2">
        <w:rPr>
          <w:rFonts w:asciiTheme="minorHAnsi" w:hAnsiTheme="minorHAnsi" w:cstheme="minorHAnsi"/>
          <w:bCs/>
          <w:spacing w:val="-3"/>
          <w:lang w:val="en-GB"/>
        </w:rPr>
        <w:t xml:space="preserve">. </w:t>
      </w:r>
    </w:p>
    <w:p w14:paraId="67EFC70E"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r w:rsidRPr="008938D2">
        <w:rPr>
          <w:rFonts w:asciiTheme="minorHAnsi" w:hAnsiTheme="minorHAnsi" w:cstheme="minorHAnsi"/>
          <w:bCs/>
          <w:spacing w:val="-3"/>
          <w:lang w:val="en-GB"/>
        </w:rPr>
        <w:t>As for other activities of fund raising, in September 2017, HBOR signed the Loan Contract with Bayerische Landesbank in the amount of EUR 33.30 million for the requirements of construction of wind turbines in the Republic of Croatia.</w:t>
      </w:r>
    </w:p>
    <w:p w14:paraId="74B44C02"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r w:rsidRPr="008938D2">
        <w:rPr>
          <w:rFonts w:asciiTheme="minorHAnsi" w:hAnsiTheme="minorHAnsi" w:cstheme="minorHAnsi"/>
          <w:bCs/>
          <w:spacing w:val="-3"/>
          <w:lang w:val="en-GB"/>
        </w:rPr>
        <w:t>In November 2017, The Framework Loan Contract in the amount of EUR 100.00 million was signed with the Council of Europe Development Bank (CEB) intended for the financing of small and medium-sized companies, local and regional government and/or other public sector entities.</w:t>
      </w:r>
    </w:p>
    <w:p w14:paraId="43D4E675"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p>
    <w:p w14:paraId="5999E88D" w14:textId="77777777" w:rsidR="00E201C4" w:rsidRPr="008938D2" w:rsidRDefault="00E201C4" w:rsidP="00E201C4">
      <w:pPr>
        <w:spacing w:before="120" w:after="120" w:line="23" w:lineRule="atLeast"/>
        <w:jc w:val="both"/>
        <w:rPr>
          <w:rFonts w:asciiTheme="minorHAnsi" w:hAnsiTheme="minorHAnsi" w:cstheme="minorHAnsi"/>
          <w:lang w:val="en-GB"/>
        </w:rPr>
      </w:pPr>
      <w:r w:rsidRPr="008938D2">
        <w:rPr>
          <w:rFonts w:asciiTheme="minorHAnsi" w:hAnsiTheme="minorHAnsi" w:cstheme="minorHAnsi"/>
          <w:lang w:val="en-GB"/>
        </w:rPr>
        <w:t xml:space="preserve">                             </w:t>
      </w:r>
    </w:p>
    <w:p w14:paraId="007B3F18" w14:textId="77777777" w:rsidR="00E201C4" w:rsidRPr="008938D2" w:rsidRDefault="00E201C4" w:rsidP="00E201C4">
      <w:pPr>
        <w:keepNext/>
        <w:spacing w:before="120" w:after="120" w:line="276" w:lineRule="auto"/>
        <w:jc w:val="center"/>
        <w:outlineLvl w:val="1"/>
        <w:rPr>
          <w:rFonts w:ascii="Calibri" w:hAnsi="Calibri" w:cs="Calibri"/>
          <w:b/>
          <w:bCs/>
          <w:lang w:val="en-GB" w:eastAsia="x-none"/>
        </w:rPr>
      </w:pPr>
      <w:r w:rsidRPr="008938D2">
        <w:rPr>
          <w:rFonts w:asciiTheme="minorHAnsi" w:hAnsiTheme="minorHAnsi" w:cstheme="minorHAnsi"/>
          <w:lang w:val="en-GB" w:eastAsia="x-none"/>
        </w:rPr>
        <w:br w:type="page"/>
      </w:r>
      <w:bookmarkStart w:id="45" w:name="_Toc477356610"/>
      <w:r w:rsidRPr="008938D2">
        <w:rPr>
          <w:rFonts w:ascii="Calibri" w:hAnsi="Calibri" w:cs="Calibri"/>
          <w:b/>
          <w:bCs/>
          <w:lang w:val="en-GB" w:eastAsia="x-none"/>
        </w:rPr>
        <w:lastRenderedPageBreak/>
        <w:t>RISK MANAGEMENT</w:t>
      </w:r>
      <w:bookmarkEnd w:id="45"/>
    </w:p>
    <w:p w14:paraId="13303557" w14:textId="77777777" w:rsidR="00E201C4" w:rsidRPr="008938D2" w:rsidRDefault="00E201C4" w:rsidP="00F26FF5">
      <w:pPr>
        <w:spacing w:before="120" w:after="120" w:line="23" w:lineRule="atLeast"/>
        <w:jc w:val="both"/>
        <w:rPr>
          <w:rFonts w:ascii="Calibri" w:hAnsi="Calibri" w:cs="Calibri"/>
          <w:bCs/>
          <w:spacing w:val="-3"/>
          <w:lang w:val="en-GB"/>
        </w:rPr>
      </w:pPr>
      <w:r w:rsidRPr="008938D2">
        <w:rPr>
          <w:rFonts w:ascii="Calibri" w:hAnsi="Calibri" w:cs="Calibri"/>
          <w:bCs/>
          <w:spacing w:val="-3"/>
          <w:lang w:val="en-GB"/>
        </w:rPr>
        <w:t>Pursuant to the Act on HBOR, the Bank is obliged to reduce risks in its operations to the lowest level possible by applying the principles of banking operations. In the risk management process, the Bank continuously identifies, assesses, measures, monitors, contains and controls risks it is or may be exposed to in its operations. The manner, procedures and frequency of measurements and assessments in risk management are prescribed by the Bank’s general documents</w:t>
      </w:r>
      <w:r w:rsidRPr="00F26FF5">
        <w:rPr>
          <w:rFonts w:ascii="Calibri" w:hAnsi="Calibri" w:cs="Calibri"/>
          <w:bCs/>
          <w:spacing w:val="-3"/>
          <w:lang w:val="en-GB"/>
        </w:rPr>
        <w:t xml:space="preserve">. </w:t>
      </w:r>
      <w:r w:rsidRPr="008938D2">
        <w:rPr>
          <w:rFonts w:ascii="Calibri" w:hAnsi="Calibri" w:cs="Calibri"/>
          <w:bCs/>
          <w:spacing w:val="-3"/>
          <w:lang w:val="en-GB"/>
        </w:rPr>
        <w:t>In the Bank’s day-to-day operations, credit risk, liquidity risk, interest rate risk in the banking book, currency risk, operational risk and outsourcing risk are managed through policies, procedures, methodologies, ordinances, limits and controls.</w:t>
      </w:r>
    </w:p>
    <w:p w14:paraId="3B7B183C"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r w:rsidRPr="008938D2">
        <w:rPr>
          <w:rFonts w:ascii="Calibri" w:hAnsi="Calibri" w:cs="Calibri"/>
          <w:bCs/>
          <w:spacing w:val="-3"/>
          <w:lang w:val="en-GB"/>
        </w:rPr>
        <w:t>The Bank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The Risk Management Unit performs its function also by analysing and giving suggestions and recommendations for adequate management of exposure to credit and non-credit risks, by developing risk-related policies, ordinances, procedures and methodologies, by recommending exposure limits and monitoring the adherence to the adopted exposure limits as well as by risk-related reporting to the Management Board and the risk management committees</w:t>
      </w:r>
      <w:r w:rsidRPr="008938D2">
        <w:rPr>
          <w:rFonts w:asciiTheme="minorHAnsi" w:hAnsiTheme="minorHAnsi" w:cstheme="minorHAnsi"/>
          <w:bCs/>
          <w:spacing w:val="-3"/>
          <w:lang w:val="en-GB"/>
        </w:rPr>
        <w:t>.</w:t>
      </w:r>
    </w:p>
    <w:p w14:paraId="7C5D7BAA" w14:textId="77777777" w:rsidR="00E201C4" w:rsidRPr="008938D2" w:rsidRDefault="00E201C4" w:rsidP="00E201C4">
      <w:pPr>
        <w:spacing w:before="120" w:after="120" w:line="23" w:lineRule="atLeast"/>
        <w:jc w:val="both"/>
        <w:rPr>
          <w:rFonts w:asciiTheme="minorHAnsi" w:hAnsiTheme="minorHAnsi" w:cstheme="minorHAnsi"/>
          <w:bCs/>
          <w:spacing w:val="-3"/>
          <w:lang w:val="en-GB" w:eastAsia="hr-HR"/>
        </w:rPr>
      </w:pPr>
      <w:r w:rsidRPr="008938D2">
        <w:rPr>
          <w:rFonts w:ascii="Calibri" w:hAnsi="Calibri" w:cs="Calibri"/>
          <w:bCs/>
          <w:spacing w:val="-3"/>
          <w:lang w:val="en-GB" w:eastAsia="hr-HR"/>
        </w:rPr>
        <w:t>When assessing and measuring risks, the Bank takes into account historical data, business plans, current and expected market conditions and specific features of the Bank as a special financial institution. The results of measurements/assessments and analyses conducted in the field of risks are reported to the risk management committees, the Management Board and the Supervisory Board. A system of limits has been established for the purpose of managing, monitoring and controlling credit risk, liquidity risk, interest rate risk in the banking book and currency risk. The Bank performs sensitivity analyses and scenario analyses by assuming changes in one or more risk factors in regular and stressful circumstances of operations and it reports on the results of such analyses to HBOR’s bodies in charge. Systems of proactive risk management are continuously developed for the purpose of mitigating potential future risks</w:t>
      </w:r>
      <w:r w:rsidRPr="008938D2">
        <w:rPr>
          <w:rFonts w:asciiTheme="minorHAnsi" w:hAnsiTheme="minorHAnsi" w:cstheme="minorHAnsi"/>
          <w:bCs/>
          <w:spacing w:val="-3"/>
          <w:lang w:val="en-GB" w:eastAsia="hr-HR"/>
        </w:rPr>
        <w:t>.</w:t>
      </w:r>
    </w:p>
    <w:p w14:paraId="295E2464" w14:textId="77777777" w:rsidR="00E201C4" w:rsidRPr="008938D2" w:rsidRDefault="00E201C4" w:rsidP="00E201C4">
      <w:pPr>
        <w:spacing w:before="120" w:after="120" w:line="23" w:lineRule="atLeast"/>
        <w:jc w:val="both"/>
        <w:rPr>
          <w:rFonts w:asciiTheme="minorHAnsi" w:hAnsiTheme="minorHAnsi" w:cstheme="minorHAnsi"/>
          <w:bCs/>
          <w:spacing w:val="-3"/>
          <w:lang w:val="en-GB"/>
        </w:rPr>
      </w:pPr>
      <w:r w:rsidRPr="008938D2">
        <w:rPr>
          <w:rFonts w:ascii="Calibri" w:hAnsi="Calibri" w:cs="Calibri"/>
          <w:bCs/>
          <w:spacing w:val="-3"/>
          <w:lang w:val="en-GB"/>
        </w:rPr>
        <w:t>The Management Board of HBOR is responsible for the implementation of the risk management strategy and for the establishment and implementation of an effective and reliable system for the management of all risks. For the purpose of accomplishing its function, the Management Board has delegated its powers to four risk management committees</w:t>
      </w:r>
      <w:r w:rsidRPr="008938D2">
        <w:rPr>
          <w:rFonts w:asciiTheme="minorHAnsi" w:hAnsiTheme="minorHAnsi" w:cstheme="minorHAnsi"/>
          <w:bCs/>
          <w:spacing w:val="-3"/>
          <w:lang w:val="en-GB"/>
        </w:rPr>
        <w:t>:</w:t>
      </w:r>
    </w:p>
    <w:p w14:paraId="1BA6DF15" w14:textId="77777777" w:rsidR="00E201C4" w:rsidRPr="008938D2" w:rsidRDefault="00E201C4" w:rsidP="00E201C4">
      <w:pPr>
        <w:numPr>
          <w:ilvl w:val="0"/>
          <w:numId w:val="19"/>
        </w:numPr>
        <w:spacing w:before="120" w:after="120" w:line="276" w:lineRule="auto"/>
        <w:contextualSpacing/>
        <w:jc w:val="both"/>
        <w:rPr>
          <w:rFonts w:ascii="Calibri" w:hAnsi="Calibri" w:cs="Calibri"/>
          <w:bCs/>
          <w:spacing w:val="-3"/>
          <w:lang w:val="en-GB" w:eastAsia="x-none"/>
        </w:rPr>
      </w:pPr>
      <w:r w:rsidRPr="008938D2">
        <w:rPr>
          <w:rFonts w:ascii="Calibri" w:hAnsi="Calibri" w:cs="Calibri"/>
          <w:bCs/>
          <w:spacing w:val="-3"/>
          <w:lang w:val="en-GB" w:eastAsia="x-none"/>
        </w:rPr>
        <w:t xml:space="preserve">Asset and Liability Management Committee – manages liquidity risk, interest rate risk in the banking book and currency risk through the prescribed policies and procedures that regulate this area </w:t>
      </w:r>
    </w:p>
    <w:p w14:paraId="6BC8D86E" w14:textId="77777777" w:rsidR="00E201C4" w:rsidRPr="008938D2" w:rsidRDefault="00E201C4" w:rsidP="00E201C4">
      <w:pPr>
        <w:numPr>
          <w:ilvl w:val="0"/>
          <w:numId w:val="19"/>
        </w:numPr>
        <w:spacing w:before="120" w:after="120" w:line="276" w:lineRule="auto"/>
        <w:contextualSpacing/>
        <w:jc w:val="both"/>
        <w:rPr>
          <w:rFonts w:ascii="Calibri" w:hAnsi="Calibri" w:cs="Calibri"/>
          <w:bCs/>
          <w:spacing w:val="-3"/>
          <w:lang w:val="en-GB" w:eastAsia="x-none"/>
        </w:rPr>
      </w:pPr>
      <w:r w:rsidRPr="008938D2">
        <w:rPr>
          <w:rFonts w:ascii="Calibri" w:hAnsi="Calibri" w:cs="Calibri"/>
          <w:bCs/>
          <w:spacing w:val="-3"/>
          <w:lang w:val="en-GB" w:eastAsia="x-none"/>
        </w:rPr>
        <w:t>Credit Risk Assessment and Measurement Committee – manages credit risk through the prescribed policies, procedures and other internal documents that are related to credit risk</w:t>
      </w:r>
    </w:p>
    <w:p w14:paraId="1323EFD2" w14:textId="77777777" w:rsidR="00E201C4" w:rsidRDefault="00E201C4" w:rsidP="00E201C4">
      <w:pPr>
        <w:numPr>
          <w:ilvl w:val="0"/>
          <w:numId w:val="19"/>
        </w:numPr>
        <w:spacing w:before="120" w:after="120" w:line="276" w:lineRule="auto"/>
        <w:contextualSpacing/>
        <w:jc w:val="both"/>
        <w:rPr>
          <w:rFonts w:ascii="Calibri" w:hAnsi="Calibri" w:cs="Calibri"/>
          <w:bCs/>
          <w:spacing w:val="-3"/>
          <w:lang w:val="en-GB" w:eastAsia="x-none"/>
        </w:rPr>
      </w:pPr>
      <w:r w:rsidRPr="008938D2">
        <w:rPr>
          <w:rFonts w:ascii="Calibri" w:hAnsi="Calibri" w:cs="Calibri"/>
          <w:bCs/>
          <w:spacing w:val="-3"/>
          <w:lang w:val="en-GB" w:eastAsia="x-none"/>
        </w:rPr>
        <w:t>HBOR Information System Management Committee – manages the resources of the information system and adequately manages the risks that arise from the use of information technology</w:t>
      </w:r>
    </w:p>
    <w:p w14:paraId="64B40881" w14:textId="77777777" w:rsidR="00E201C4" w:rsidRPr="008938D2" w:rsidRDefault="00E201C4" w:rsidP="00E201C4">
      <w:pPr>
        <w:numPr>
          <w:ilvl w:val="0"/>
          <w:numId w:val="19"/>
        </w:numPr>
        <w:spacing w:before="120" w:after="120" w:line="23" w:lineRule="atLeast"/>
        <w:jc w:val="both"/>
        <w:rPr>
          <w:rFonts w:asciiTheme="minorHAnsi" w:hAnsiTheme="minorHAnsi" w:cstheme="minorHAnsi"/>
          <w:bCs/>
          <w:spacing w:val="-3"/>
          <w:lang w:val="en-GB" w:eastAsia="x-none"/>
        </w:rPr>
      </w:pPr>
      <w:r w:rsidRPr="008938D2">
        <w:rPr>
          <w:rFonts w:ascii="Calibri" w:hAnsi="Calibri" w:cs="Calibri"/>
          <w:bCs/>
          <w:spacing w:val="-3"/>
          <w:lang w:val="en-GB" w:eastAsia="x-none"/>
        </w:rPr>
        <w:t>Business Change Management Committee – manages business changes (co-ordination of the procedures for the suggestion, approval, monitoring and implementation of business changes) in order to reduce the risks associated with the implementation of business changes</w:t>
      </w:r>
      <w:r w:rsidRPr="008938D2">
        <w:rPr>
          <w:rFonts w:asciiTheme="minorHAnsi" w:hAnsiTheme="minorHAnsi" w:cstheme="minorHAnsi"/>
          <w:bCs/>
          <w:spacing w:val="-3"/>
          <w:lang w:val="en-GB" w:eastAsia="x-none"/>
        </w:rPr>
        <w:t>.</w:t>
      </w:r>
    </w:p>
    <w:p w14:paraId="69B7260F" w14:textId="77777777" w:rsidR="00E201C4" w:rsidRPr="008938D2" w:rsidRDefault="00E201C4" w:rsidP="00F26FF5">
      <w:pPr>
        <w:spacing w:before="120" w:line="23" w:lineRule="atLeast"/>
        <w:jc w:val="both"/>
        <w:rPr>
          <w:rFonts w:asciiTheme="minorHAnsi" w:hAnsiTheme="minorHAnsi" w:cstheme="minorHAnsi"/>
          <w:bCs/>
          <w:spacing w:val="-3"/>
          <w:lang w:val="en-GB"/>
        </w:rPr>
      </w:pPr>
      <w:r w:rsidRPr="00F26FF5">
        <w:rPr>
          <w:rFonts w:asciiTheme="minorHAnsi" w:hAnsiTheme="minorHAnsi" w:cstheme="minorHAnsi"/>
          <w:bCs/>
          <w:spacing w:val="-3"/>
          <w:lang w:val="en-GB"/>
        </w:rPr>
        <w:lastRenderedPageBreak/>
        <w:t>The risk management strategy aims to achieve and maintain a good and efficient system of risk management in line with the local and international banking practices and the recommendations of the Croatian National Bank (HNB), the European regulations and the Basel Committee recommendations applicable to HBOR as a special financial institution</w:t>
      </w:r>
      <w:r w:rsidRPr="008938D2">
        <w:rPr>
          <w:rFonts w:asciiTheme="minorHAnsi" w:hAnsiTheme="minorHAnsi" w:cstheme="minorHAnsi"/>
          <w:bCs/>
          <w:spacing w:val="-3"/>
          <w:lang w:val="en-GB"/>
        </w:rPr>
        <w:t>.</w:t>
      </w:r>
    </w:p>
    <w:p w14:paraId="323C0E8D" w14:textId="77777777" w:rsidR="00E201C4" w:rsidRPr="00F26FF5" w:rsidRDefault="00E201C4" w:rsidP="00F26FF5">
      <w:pPr>
        <w:spacing w:line="23" w:lineRule="atLeast"/>
        <w:jc w:val="both"/>
        <w:rPr>
          <w:rFonts w:asciiTheme="minorHAnsi" w:hAnsiTheme="minorHAnsi" w:cstheme="minorHAnsi"/>
          <w:bCs/>
          <w:spacing w:val="-3"/>
          <w:sz w:val="16"/>
          <w:szCs w:val="16"/>
          <w:lang w:val="en-GB"/>
        </w:rPr>
      </w:pPr>
    </w:p>
    <w:p w14:paraId="45070FCA" w14:textId="77777777" w:rsidR="00E201C4" w:rsidRPr="00921D44" w:rsidRDefault="00E201C4" w:rsidP="00E201C4">
      <w:pPr>
        <w:spacing w:before="120" w:after="120" w:line="23" w:lineRule="atLeast"/>
        <w:jc w:val="both"/>
        <w:rPr>
          <w:rFonts w:asciiTheme="minorHAnsi" w:hAnsiTheme="minorHAnsi" w:cstheme="minorHAnsi"/>
          <w:b/>
          <w:lang w:val="en-GB"/>
        </w:rPr>
      </w:pPr>
      <w:r w:rsidRPr="00921D44">
        <w:rPr>
          <w:rFonts w:asciiTheme="minorHAnsi" w:hAnsiTheme="minorHAnsi" w:cstheme="minorHAnsi"/>
          <w:b/>
          <w:lang w:val="en-GB"/>
        </w:rPr>
        <w:t xml:space="preserve">Credit risk </w:t>
      </w:r>
    </w:p>
    <w:p w14:paraId="3AF586AF" w14:textId="77777777" w:rsidR="00E201C4" w:rsidRPr="00921D44" w:rsidRDefault="00E201C4" w:rsidP="00E201C4">
      <w:pPr>
        <w:spacing w:before="120" w:after="120" w:line="23" w:lineRule="atLeast"/>
        <w:jc w:val="both"/>
        <w:rPr>
          <w:rFonts w:asciiTheme="minorHAnsi" w:hAnsiTheme="minorHAnsi" w:cstheme="minorHAnsi"/>
          <w:bCs/>
          <w:spacing w:val="-3"/>
          <w:lang w:val="en-GB"/>
        </w:rPr>
      </w:pPr>
      <w:r w:rsidRPr="00921D44">
        <w:rPr>
          <w:rFonts w:asciiTheme="minorHAnsi" w:hAnsiTheme="minorHAnsi" w:cstheme="minorHAnsi"/>
          <w:bCs/>
          <w:spacing w:val="-3"/>
          <w:lang w:val="en-GB"/>
        </w:rPr>
        <w:t>The Bank controls credit risk through credit policies, ordinances and prescribed procedures that determine the internal control systems with an objective to act preventively.</w:t>
      </w:r>
    </w:p>
    <w:p w14:paraId="783CBA4B" w14:textId="77777777" w:rsidR="00E201C4" w:rsidRPr="00921D44" w:rsidRDefault="00E201C4" w:rsidP="00E201C4">
      <w:pPr>
        <w:spacing w:before="120" w:after="120" w:line="23" w:lineRule="atLeast"/>
        <w:jc w:val="both"/>
        <w:rPr>
          <w:rFonts w:asciiTheme="minorHAnsi" w:hAnsiTheme="minorHAnsi" w:cstheme="minorHAnsi"/>
          <w:bCs/>
          <w:spacing w:val="-3"/>
          <w:lang w:val="en-GB"/>
        </w:rPr>
      </w:pPr>
      <w:r w:rsidRPr="00921D44">
        <w:rPr>
          <w:rFonts w:asciiTheme="minorHAnsi" w:hAnsiTheme="minorHAnsi" w:cstheme="minorHAnsi"/>
          <w:bCs/>
          <w:spacing w:val="-3"/>
          <w:lang w:val="en-GB"/>
        </w:rPr>
        <w:t>HBOR’s Management Board conducts a conservative credit risk management policy. The credit risk management system represents the most important part of HBOR’s business policy and an important factor of its business strategy. Therefore, this area is regulated by a separate document called the Credit Risk Management Procedures that applies to all phases of the credit process (from the development of new banking products, to loan applications, client monitoring and final loan repayments). The Credit Risk Management Procedures represent a comprehensive document comprised of separate methodologies aiming to evaluate various client target groups.</w:t>
      </w:r>
    </w:p>
    <w:p w14:paraId="4CC3BD77" w14:textId="77777777" w:rsidR="00E201C4" w:rsidRPr="00921D44" w:rsidRDefault="00E201C4" w:rsidP="00E201C4">
      <w:pPr>
        <w:spacing w:before="120" w:after="120" w:line="23" w:lineRule="atLeast"/>
        <w:jc w:val="both"/>
        <w:rPr>
          <w:rFonts w:asciiTheme="minorHAnsi" w:hAnsiTheme="minorHAnsi" w:cstheme="minorHAnsi"/>
          <w:bCs/>
          <w:spacing w:val="-3"/>
          <w:lang w:val="en-GB"/>
        </w:rPr>
      </w:pPr>
      <w:r w:rsidRPr="00921D44">
        <w:rPr>
          <w:rFonts w:asciiTheme="minorHAnsi" w:hAnsiTheme="minorHAnsi" w:cstheme="minorHAnsi"/>
          <w:bCs/>
          <w:spacing w:val="-3"/>
          <w:lang w:val="en-GB"/>
        </w:rPr>
        <w:t xml:space="preserve">In order to mitigate credit risk and reduce operating costs, the Bank, in accordance with the HBOR Act, on-lends part of its placements via commercial banks that assume the risk of collecting repayments from final borrowers. For the purpose of facilitating access to HBOR’s funds, the Bank on-lends part of its placements through risk sharing models. Generally, all direct placements and placements through the risk sharing models are secured by mortgages on immovable property, and, if possible, the Bank requires guarantees issued by HAMAG BICRO and also other types of guarantees and warranties. The Bank has determined the required ratio between placement value and collateral value according to the type of collateral, the loan programme, the general terms and conditions of security and the decision of the body in charge. </w:t>
      </w:r>
    </w:p>
    <w:p w14:paraId="0C485F91" w14:textId="77777777" w:rsidR="00E201C4" w:rsidRDefault="00E201C4" w:rsidP="00F26FF5">
      <w:pPr>
        <w:spacing w:before="120" w:line="23" w:lineRule="atLeast"/>
        <w:jc w:val="both"/>
        <w:rPr>
          <w:rFonts w:asciiTheme="minorHAnsi" w:hAnsiTheme="minorHAnsi" w:cstheme="minorHAnsi"/>
          <w:bCs/>
          <w:spacing w:val="-3"/>
          <w:lang w:val="en-GB"/>
        </w:rPr>
      </w:pPr>
      <w:r w:rsidRPr="00921D44">
        <w:rPr>
          <w:rFonts w:asciiTheme="minorHAnsi" w:hAnsiTheme="minorHAnsi" w:cstheme="minorHAnsi"/>
          <w:bCs/>
          <w:spacing w:val="-3"/>
          <w:lang w:val="en-GB"/>
        </w:rPr>
        <w:t xml:space="preserve">The Bank’s development loan programmes cover the entire territory of the Republic of Croatia with a focus on the areas of special state concern. Credit risk is diversified by geographical regions, activities, sectors and loan programmes. The Bank aims to prevent the excessive concentration of credit risk and, by providing more favourable terms and conditions and creating new loan programmes (products), to promote the development of less developed regions of the Republic of Croatia in accordance with the state development strategy for individual activities. </w:t>
      </w:r>
    </w:p>
    <w:p w14:paraId="2A481E57" w14:textId="77777777" w:rsidR="00154836" w:rsidRPr="00F26FF5" w:rsidRDefault="00154836" w:rsidP="00F26FF5">
      <w:pPr>
        <w:spacing w:line="23" w:lineRule="atLeast"/>
        <w:jc w:val="both"/>
        <w:rPr>
          <w:rFonts w:asciiTheme="minorHAnsi" w:hAnsiTheme="minorHAnsi" w:cstheme="minorHAnsi"/>
          <w:bCs/>
          <w:spacing w:val="-3"/>
          <w:sz w:val="16"/>
          <w:szCs w:val="16"/>
          <w:lang w:val="en-GB"/>
        </w:rPr>
      </w:pPr>
    </w:p>
    <w:p w14:paraId="4F86EF47" w14:textId="77777777" w:rsidR="00E201C4" w:rsidRPr="00921D44" w:rsidRDefault="00E201C4" w:rsidP="00E201C4">
      <w:pPr>
        <w:spacing w:before="120" w:after="120" w:line="23" w:lineRule="atLeast"/>
        <w:jc w:val="both"/>
        <w:rPr>
          <w:rFonts w:asciiTheme="minorHAnsi" w:hAnsiTheme="minorHAnsi" w:cstheme="minorHAnsi"/>
          <w:b/>
          <w:lang w:val="en-GB"/>
        </w:rPr>
      </w:pPr>
      <w:r w:rsidRPr="00921D44">
        <w:rPr>
          <w:rFonts w:asciiTheme="minorHAnsi" w:hAnsiTheme="minorHAnsi" w:cstheme="minorHAnsi"/>
          <w:b/>
          <w:lang w:val="en-GB"/>
        </w:rPr>
        <w:t>Liquidity risk, currency risk and interest rate risk in the banking book</w:t>
      </w:r>
    </w:p>
    <w:p w14:paraId="06965A14" w14:textId="77777777" w:rsidR="00E201C4" w:rsidRPr="00921D44" w:rsidRDefault="00E201C4" w:rsidP="00F26FF5">
      <w:pPr>
        <w:spacing w:before="120" w:line="23" w:lineRule="atLeast"/>
        <w:jc w:val="both"/>
        <w:rPr>
          <w:rFonts w:asciiTheme="minorHAnsi" w:hAnsiTheme="minorHAnsi" w:cstheme="minorHAnsi"/>
          <w:bCs/>
          <w:spacing w:val="-3"/>
          <w:lang w:val="en-GB" w:eastAsia="hr-HR"/>
        </w:rPr>
      </w:pPr>
      <w:r w:rsidRPr="00921D44">
        <w:rPr>
          <w:rFonts w:asciiTheme="minorHAnsi" w:hAnsiTheme="minorHAnsi" w:cstheme="minorHAnsi"/>
          <w:spacing w:val="-3"/>
          <w:lang w:val="en-GB" w:eastAsia="hr-HR"/>
        </w:rPr>
        <w:t>The Bank ensures quality management of liquidity, currency and interest rate risks in the banking book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w:t>
      </w:r>
      <w:r w:rsidRPr="00921D44">
        <w:rPr>
          <w:rFonts w:asciiTheme="minorHAnsi" w:hAnsiTheme="minorHAnsi" w:cstheme="minorHAnsi"/>
          <w:bCs/>
          <w:spacing w:val="-3"/>
          <w:lang w:val="en-GB" w:eastAsia="hr-HR"/>
        </w:rPr>
        <w:t xml:space="preserve">. </w:t>
      </w:r>
    </w:p>
    <w:p w14:paraId="3B703818" w14:textId="77777777" w:rsidR="00154836" w:rsidRPr="00F26FF5" w:rsidRDefault="00154836" w:rsidP="00F26FF5">
      <w:pPr>
        <w:spacing w:line="23" w:lineRule="atLeast"/>
        <w:jc w:val="both"/>
        <w:rPr>
          <w:rFonts w:asciiTheme="minorHAnsi" w:hAnsiTheme="minorHAnsi" w:cstheme="minorHAnsi"/>
          <w:b/>
          <w:sz w:val="16"/>
          <w:szCs w:val="16"/>
          <w:lang w:val="en-GB"/>
        </w:rPr>
      </w:pPr>
    </w:p>
    <w:p w14:paraId="510A583A" w14:textId="77777777" w:rsidR="00E201C4" w:rsidRPr="00921D44" w:rsidRDefault="00E201C4" w:rsidP="00E201C4">
      <w:pPr>
        <w:spacing w:before="120" w:after="120" w:line="23" w:lineRule="atLeast"/>
        <w:jc w:val="both"/>
        <w:rPr>
          <w:rFonts w:asciiTheme="minorHAnsi" w:hAnsiTheme="minorHAnsi" w:cstheme="minorHAnsi"/>
          <w:b/>
          <w:lang w:val="en-GB"/>
        </w:rPr>
      </w:pPr>
      <w:r w:rsidRPr="00921D44">
        <w:rPr>
          <w:rFonts w:asciiTheme="minorHAnsi" w:hAnsiTheme="minorHAnsi" w:cstheme="minorHAnsi"/>
          <w:b/>
          <w:lang w:val="en-GB"/>
        </w:rPr>
        <w:t xml:space="preserve">Liquidity risk </w:t>
      </w:r>
    </w:p>
    <w:p w14:paraId="14E7944C" w14:textId="77777777" w:rsidR="00E201C4" w:rsidRPr="00921D44" w:rsidRDefault="00E201C4" w:rsidP="00E201C4">
      <w:pPr>
        <w:spacing w:before="120" w:after="120" w:line="23" w:lineRule="atLeast"/>
        <w:jc w:val="both"/>
        <w:rPr>
          <w:rFonts w:asciiTheme="minorHAnsi" w:hAnsiTheme="minorHAnsi" w:cstheme="minorHAnsi"/>
          <w:spacing w:val="-3"/>
          <w:lang w:val="en-GB"/>
        </w:rPr>
      </w:pPr>
      <w:r w:rsidRPr="00921D44">
        <w:rPr>
          <w:rFonts w:asciiTheme="minorHAnsi" w:hAnsiTheme="minorHAnsi" w:cstheme="minorHAnsi"/>
          <w:spacing w:val="-3"/>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1330D851" w14:textId="77777777" w:rsidR="00E201C4" w:rsidRDefault="00E201C4" w:rsidP="00F26FF5">
      <w:pPr>
        <w:widowControl w:val="0"/>
        <w:tabs>
          <w:tab w:val="left" w:pos="-720"/>
        </w:tabs>
        <w:suppressAutoHyphens/>
        <w:spacing w:before="120" w:line="23" w:lineRule="atLeast"/>
        <w:ind w:right="-6"/>
        <w:jc w:val="both"/>
        <w:rPr>
          <w:rFonts w:asciiTheme="minorHAnsi" w:hAnsiTheme="minorHAnsi" w:cstheme="minorHAnsi"/>
          <w:spacing w:val="-3"/>
          <w:lang w:val="en-GB"/>
        </w:rPr>
      </w:pPr>
      <w:r w:rsidRPr="00921D44">
        <w:rPr>
          <w:rFonts w:asciiTheme="minorHAnsi" w:hAnsiTheme="minorHAnsi" w:cstheme="minorHAnsi"/>
          <w:spacing w:val="-3"/>
          <w:lang w:val="en-GB"/>
        </w:rPr>
        <w:t xml:space="preserve">For the purposes of managing liquidity risk, the Bank has established a system of limits. The Bank monitors and verifies that the limits are obeyed. It maintains the necessary level of liquidity reserves, </w:t>
      </w:r>
      <w:r w:rsidRPr="00921D44">
        <w:rPr>
          <w:rFonts w:asciiTheme="minorHAnsi" w:hAnsiTheme="minorHAnsi" w:cstheme="minorHAnsi"/>
          <w:spacing w:val="-3"/>
          <w:lang w:val="en-GB"/>
        </w:rPr>
        <w:lastRenderedPageBreak/>
        <w:t xml:space="preserve">continuously monitors current and planned liquidity and provides sufficient kuna and foreign currency funds necessary for the timely settlement of obligations and disbursements under committed loans and planned commitments. The Bank monitors and strives to achieve compatibility of the existing and planned placements and the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 </w:t>
      </w:r>
    </w:p>
    <w:p w14:paraId="2BC0B37E" w14:textId="77777777" w:rsidR="00154836" w:rsidRPr="00F26FF5" w:rsidRDefault="00154836" w:rsidP="00F26FF5">
      <w:pPr>
        <w:widowControl w:val="0"/>
        <w:tabs>
          <w:tab w:val="left" w:pos="-720"/>
        </w:tabs>
        <w:suppressAutoHyphens/>
        <w:spacing w:line="23" w:lineRule="atLeast"/>
        <w:ind w:right="-6"/>
        <w:jc w:val="both"/>
        <w:rPr>
          <w:rFonts w:asciiTheme="minorHAnsi" w:hAnsiTheme="minorHAnsi" w:cstheme="minorHAnsi"/>
          <w:spacing w:val="-3"/>
          <w:sz w:val="16"/>
          <w:szCs w:val="16"/>
          <w:lang w:val="en-GB"/>
        </w:rPr>
      </w:pPr>
    </w:p>
    <w:p w14:paraId="53E75173" w14:textId="77777777" w:rsidR="00E201C4" w:rsidRPr="00921D44" w:rsidRDefault="00E201C4" w:rsidP="00E201C4">
      <w:pPr>
        <w:spacing w:before="120" w:after="120" w:line="23" w:lineRule="atLeast"/>
        <w:jc w:val="both"/>
        <w:rPr>
          <w:rFonts w:asciiTheme="minorHAnsi" w:hAnsiTheme="minorHAnsi" w:cstheme="minorHAnsi"/>
          <w:b/>
          <w:lang w:val="en-GB"/>
        </w:rPr>
      </w:pPr>
      <w:r w:rsidRPr="00921D44">
        <w:rPr>
          <w:rFonts w:asciiTheme="minorHAnsi" w:hAnsiTheme="minorHAnsi" w:cstheme="minorHAnsi"/>
          <w:b/>
          <w:lang w:val="en-GB"/>
        </w:rPr>
        <w:t>Interest rate risk in the banking book</w:t>
      </w:r>
    </w:p>
    <w:p w14:paraId="6C2C8131" w14:textId="77777777" w:rsidR="00E201C4" w:rsidRDefault="00E201C4" w:rsidP="00F26FF5">
      <w:pPr>
        <w:spacing w:before="120" w:line="23" w:lineRule="atLeast"/>
        <w:jc w:val="both"/>
        <w:rPr>
          <w:rFonts w:asciiTheme="minorHAnsi" w:hAnsiTheme="minorHAnsi" w:cstheme="minorHAnsi"/>
          <w:lang w:val="en-GB" w:eastAsia="hr-HR"/>
        </w:rPr>
      </w:pPr>
      <w:r w:rsidRPr="00921D44">
        <w:rPr>
          <w:rFonts w:asciiTheme="minorHAnsi" w:hAnsiTheme="minorHAnsi" w:cstheme="minorHAnsi"/>
          <w:lang w:val="en-GB" w:eastAsia="hr-HR"/>
        </w:rPr>
        <w:t xml:space="preserve">The basic principles for managing the Bank’s interest rate risk are defined in separate internal documents and in the decisions and conclusions made by the Management Board and the Asset and Liability Management Committee. For the purpose of measuring and monitoring interest rate risk, the Bank analyses the interest rate gap. The interest rate gap is analysed with respect to specific periods in terms of possible changes in interest rates and it illustrates the sensitivity of the Bank to such changes in interest rates. Interest rates are elaborated in detail per currency, type and level of interest rates, and projections of developments in average weighted interest rates on the sources and placements are prepared. In addition to adjustment of interest rates applied on </w:t>
      </w:r>
      <w:r w:rsidRPr="00404FA1">
        <w:rPr>
          <w:rFonts w:asciiTheme="minorHAnsi" w:hAnsiTheme="minorHAnsi" w:cstheme="minorHAnsi"/>
          <w:lang w:val="en-GB" w:eastAsia="hr-HR"/>
        </w:rPr>
        <w:t>sources and placements, current market conditions and development projections for basic market indicators are also monitored.</w:t>
      </w:r>
    </w:p>
    <w:p w14:paraId="1AB2B1FB" w14:textId="77777777" w:rsidR="00154836" w:rsidRPr="00F26FF5" w:rsidRDefault="00154836" w:rsidP="00F26FF5">
      <w:pPr>
        <w:widowControl w:val="0"/>
        <w:tabs>
          <w:tab w:val="left" w:pos="-720"/>
        </w:tabs>
        <w:suppressAutoHyphens/>
        <w:spacing w:line="23" w:lineRule="atLeast"/>
        <w:ind w:right="-6"/>
        <w:jc w:val="both"/>
        <w:rPr>
          <w:rFonts w:asciiTheme="minorHAnsi" w:hAnsiTheme="minorHAnsi" w:cstheme="minorHAnsi"/>
          <w:spacing w:val="-3"/>
          <w:sz w:val="16"/>
          <w:szCs w:val="16"/>
          <w:lang w:val="en-GB"/>
        </w:rPr>
      </w:pPr>
    </w:p>
    <w:p w14:paraId="02651B88" w14:textId="77777777" w:rsidR="00E201C4" w:rsidRPr="00404FA1" w:rsidRDefault="00E201C4" w:rsidP="00E201C4">
      <w:pPr>
        <w:spacing w:before="120" w:after="120" w:line="23" w:lineRule="atLeast"/>
        <w:jc w:val="both"/>
        <w:rPr>
          <w:rFonts w:asciiTheme="minorHAnsi" w:hAnsiTheme="minorHAnsi" w:cstheme="minorHAnsi"/>
          <w:b/>
          <w:lang w:val="en-GB"/>
        </w:rPr>
      </w:pPr>
      <w:r w:rsidRPr="00404FA1">
        <w:rPr>
          <w:rFonts w:asciiTheme="minorHAnsi" w:hAnsiTheme="minorHAnsi" w:cstheme="minorHAnsi"/>
          <w:b/>
          <w:lang w:val="en-GB"/>
        </w:rPr>
        <w:t xml:space="preserve">Currency risk </w:t>
      </w:r>
    </w:p>
    <w:p w14:paraId="7BDDE514" w14:textId="77777777" w:rsidR="00E201C4" w:rsidRPr="00404FA1" w:rsidRDefault="00E201C4" w:rsidP="00E201C4">
      <w:pPr>
        <w:tabs>
          <w:tab w:val="left" w:pos="8280"/>
        </w:tabs>
        <w:spacing w:before="120" w:after="120" w:line="23" w:lineRule="atLeast"/>
        <w:jc w:val="both"/>
        <w:rPr>
          <w:rFonts w:asciiTheme="minorHAnsi" w:hAnsiTheme="minorHAnsi" w:cstheme="minorHAnsi"/>
          <w:lang w:val="en-GB"/>
        </w:rPr>
      </w:pPr>
      <w:r w:rsidRPr="00404FA1">
        <w:rPr>
          <w:rFonts w:asciiTheme="minorHAnsi" w:hAnsiTheme="minorHAnsi" w:cstheme="minorHAnsi"/>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measurement/assessment, monitoring and management of currency risk have been established, the limits and procedures in the case of crisis indication or occurrence have been determined, and the reports necessary for overall currency risk containment have been defined. </w:t>
      </w:r>
    </w:p>
    <w:p w14:paraId="5462AF6B" w14:textId="68F06F6A" w:rsidR="00154836" w:rsidRDefault="00E201C4" w:rsidP="00F26FF5">
      <w:pPr>
        <w:tabs>
          <w:tab w:val="left" w:pos="8280"/>
        </w:tabs>
        <w:spacing w:before="120" w:line="23" w:lineRule="atLeast"/>
        <w:jc w:val="both"/>
        <w:rPr>
          <w:rFonts w:asciiTheme="minorHAnsi" w:hAnsiTheme="minorHAnsi" w:cstheme="minorHAnsi"/>
          <w:spacing w:val="-3"/>
          <w:lang w:val="en-GB"/>
        </w:rPr>
      </w:pPr>
      <w:r w:rsidRPr="00404FA1">
        <w:rPr>
          <w:rFonts w:asciiTheme="minorHAnsi" w:hAnsiTheme="minorHAnsi" w:cstheme="minorHAnsi"/>
          <w:spacing w:val="-3"/>
          <w:lang w:val="en-GB"/>
        </w:rPr>
        <w:t xml:space="preserve">For the measurement of exposure to currency risk, the Bank monitors the open foreign currency position. In addition to the daily monitoring of the open foreign currency position and the preparing of its development projections, the Bank uses the VAR model as an auxiliary model for the purpose of assessing and measuring currency risk. The Bank regularly reports on the maximum possible losses under </w:t>
      </w:r>
      <w:r w:rsidRPr="0015249F">
        <w:rPr>
          <w:rFonts w:asciiTheme="minorHAnsi" w:hAnsiTheme="minorHAnsi" w:cstheme="minorHAnsi"/>
          <w:spacing w:val="-3"/>
          <w:lang w:val="en-GB"/>
        </w:rPr>
        <w:t xml:space="preserve">major currencies to the bodies in charge. Scenario analyses and sensitivity analyses are conducted both under regular business conditions and under stress. </w:t>
      </w:r>
    </w:p>
    <w:p w14:paraId="36CD6733" w14:textId="77777777" w:rsidR="00154836" w:rsidRPr="00F26FF5" w:rsidRDefault="00154836" w:rsidP="00F26FF5">
      <w:pPr>
        <w:widowControl w:val="0"/>
        <w:tabs>
          <w:tab w:val="left" w:pos="-720"/>
        </w:tabs>
        <w:suppressAutoHyphens/>
        <w:spacing w:line="23" w:lineRule="atLeast"/>
        <w:ind w:right="-6"/>
        <w:jc w:val="both"/>
        <w:rPr>
          <w:rFonts w:asciiTheme="minorHAnsi" w:hAnsiTheme="minorHAnsi" w:cstheme="minorHAnsi"/>
          <w:spacing w:val="-3"/>
          <w:sz w:val="16"/>
          <w:szCs w:val="16"/>
          <w:lang w:val="en-GB"/>
        </w:rPr>
      </w:pPr>
    </w:p>
    <w:p w14:paraId="3C4F08A6" w14:textId="77777777" w:rsidR="00E201C4" w:rsidRPr="0015249F" w:rsidRDefault="00E201C4" w:rsidP="00E201C4">
      <w:pPr>
        <w:spacing w:before="120" w:after="120" w:line="23" w:lineRule="atLeast"/>
        <w:jc w:val="both"/>
        <w:rPr>
          <w:rFonts w:asciiTheme="minorHAnsi" w:hAnsiTheme="minorHAnsi" w:cstheme="minorHAnsi"/>
          <w:b/>
          <w:lang w:val="en-GB"/>
        </w:rPr>
      </w:pPr>
      <w:r w:rsidRPr="0015249F">
        <w:rPr>
          <w:rFonts w:asciiTheme="minorHAnsi" w:hAnsiTheme="minorHAnsi" w:cstheme="minorHAnsi"/>
          <w:b/>
          <w:lang w:val="en-GB"/>
        </w:rPr>
        <w:t xml:space="preserve">Operational risk </w:t>
      </w:r>
    </w:p>
    <w:p w14:paraId="3F0B9A6D" w14:textId="77777777" w:rsidR="00E201C4" w:rsidRPr="0015249F" w:rsidRDefault="00E201C4">
      <w:pPr>
        <w:spacing w:before="120" w:after="120" w:line="23" w:lineRule="atLeast"/>
        <w:jc w:val="both"/>
        <w:rPr>
          <w:rFonts w:asciiTheme="minorHAnsi" w:hAnsiTheme="minorHAnsi" w:cstheme="minorHAnsi"/>
          <w:lang w:val="en-GB" w:eastAsia="hr-HR"/>
        </w:rPr>
      </w:pPr>
      <w:r w:rsidRPr="0015249F">
        <w:rPr>
          <w:rFonts w:asciiTheme="minorHAnsi" w:hAnsiTheme="minorHAnsi" w:cstheme="minorHAnsi"/>
          <w:lang w:val="en-GB" w:eastAsia="hr-HR"/>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has been established.</w:t>
      </w:r>
    </w:p>
    <w:p w14:paraId="3B30246F" w14:textId="77777777" w:rsidR="00E201C4" w:rsidRDefault="00E201C4" w:rsidP="00F26FF5">
      <w:pPr>
        <w:spacing w:before="120" w:line="23" w:lineRule="atLeast"/>
        <w:jc w:val="both"/>
        <w:rPr>
          <w:rFonts w:asciiTheme="minorHAnsi" w:hAnsiTheme="minorHAnsi" w:cstheme="minorHAnsi"/>
          <w:lang w:val="en-GB" w:eastAsia="hr-HR"/>
        </w:rPr>
      </w:pPr>
      <w:r w:rsidRPr="0015249F">
        <w:rPr>
          <w:rFonts w:asciiTheme="minorHAnsi" w:hAnsiTheme="minorHAnsi" w:cstheme="minorHAnsi"/>
          <w:lang w:val="en-GB" w:eastAsia="hr-HR"/>
        </w:rPr>
        <w:t xml:space="preserve">Information System Management Committee has been formed with the task of monitoring and supervising IT system performance. Its purpose is to manage the IT resources and to set up the appropriate level of efficiency and security of IT in order to provide, among other things, appropriate management of risks arising from IT technology utilisation. The supervision of the IT system security is covered by the IT system security control function. Within this function, a system for the management of </w:t>
      </w:r>
      <w:r>
        <w:rPr>
          <w:rFonts w:asciiTheme="minorHAnsi" w:hAnsiTheme="minorHAnsi" w:cstheme="minorHAnsi"/>
          <w:lang w:val="en-GB" w:eastAsia="hr-HR"/>
        </w:rPr>
        <w:t xml:space="preserve">HBOR’s </w:t>
      </w:r>
      <w:r w:rsidRPr="0015249F">
        <w:rPr>
          <w:rFonts w:asciiTheme="minorHAnsi" w:hAnsiTheme="minorHAnsi" w:cstheme="minorHAnsi"/>
          <w:lang w:val="en-GB" w:eastAsia="hr-HR"/>
        </w:rPr>
        <w:t>business continuity has been set up.</w:t>
      </w:r>
    </w:p>
    <w:p w14:paraId="40F29230" w14:textId="54F0032B" w:rsidR="00E201C4" w:rsidRPr="0015249F" w:rsidRDefault="00E201C4" w:rsidP="00F26FF5">
      <w:pPr>
        <w:spacing w:before="120" w:line="23" w:lineRule="atLeast"/>
        <w:jc w:val="both"/>
        <w:rPr>
          <w:rFonts w:asciiTheme="minorHAnsi" w:eastAsia="Calibri" w:hAnsiTheme="minorHAnsi" w:cstheme="minorHAnsi"/>
          <w:b/>
          <w:lang w:val="en-GB" w:eastAsia="hr-HR"/>
        </w:rPr>
      </w:pPr>
      <w:r>
        <w:rPr>
          <w:rFonts w:asciiTheme="minorHAnsi" w:eastAsia="Calibri" w:hAnsiTheme="minorHAnsi" w:cstheme="minorHAnsi"/>
          <w:b/>
          <w:lang w:val="en-GB" w:eastAsia="hr-HR"/>
        </w:rPr>
        <w:lastRenderedPageBreak/>
        <w:t>Outsourcing risk</w:t>
      </w:r>
    </w:p>
    <w:p w14:paraId="34DF0970" w14:textId="3F410CFD" w:rsidR="00E201C4" w:rsidRPr="0015249F" w:rsidRDefault="00E201C4" w:rsidP="00F26FF5">
      <w:pPr>
        <w:widowControl w:val="0"/>
        <w:spacing w:after="120" w:line="23" w:lineRule="atLeast"/>
        <w:jc w:val="both"/>
        <w:rPr>
          <w:rFonts w:asciiTheme="minorHAnsi" w:hAnsiTheme="minorHAnsi" w:cstheme="minorHAnsi"/>
          <w:lang w:val="en-GB"/>
        </w:rPr>
      </w:pPr>
      <w:r w:rsidRPr="00C502B3">
        <w:rPr>
          <w:rFonts w:asciiTheme="minorHAnsi" w:hAnsiTheme="minorHAnsi" w:cstheme="minorHAnsi"/>
          <w:lang w:val="en-GB"/>
        </w:rPr>
        <w:t>The Bank manages the outsourcing risk on the basis of internal documents that are in compliance with the regulations prescribed by the Croatian National Bank applicable to the Bank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r w:rsidRPr="0015249F">
        <w:rPr>
          <w:rFonts w:asciiTheme="minorHAnsi" w:hAnsiTheme="minorHAnsi" w:cstheme="minorHAnsi"/>
          <w:lang w:val="en-GB"/>
        </w:rPr>
        <w:t>.</w:t>
      </w:r>
    </w:p>
    <w:p w14:paraId="6B79EAE5" w14:textId="3FCF9DA0" w:rsidR="00E201C4" w:rsidRDefault="00E201C4" w:rsidP="00F26FF5">
      <w:pPr>
        <w:tabs>
          <w:tab w:val="left" w:pos="709"/>
        </w:tabs>
        <w:spacing w:before="120" w:line="23" w:lineRule="atLeast"/>
        <w:jc w:val="both"/>
        <w:rPr>
          <w:rFonts w:asciiTheme="minorHAnsi" w:hAnsiTheme="minorHAnsi" w:cstheme="minorHAnsi"/>
          <w:lang w:val="en-GB"/>
        </w:rPr>
      </w:pPr>
      <w:r w:rsidRPr="00B25789">
        <w:rPr>
          <w:rFonts w:asciiTheme="minorHAnsi" w:hAnsiTheme="minorHAnsi" w:cstheme="minorHAnsi"/>
          <w:lang w:val="en-GB"/>
        </w:rPr>
        <w:t>The central records of outsourced activities have been established. Reports on materially significant outsourced activities are submitted to the Management Board and the Supervisory Board of the Bank on an annual basis.</w:t>
      </w:r>
    </w:p>
    <w:p w14:paraId="7ED9EC1D" w14:textId="77777777" w:rsidR="00154836" w:rsidRPr="00F26FF5" w:rsidRDefault="00154836" w:rsidP="00F26FF5">
      <w:pPr>
        <w:tabs>
          <w:tab w:val="left" w:pos="709"/>
        </w:tabs>
        <w:spacing w:line="23" w:lineRule="atLeast"/>
        <w:jc w:val="both"/>
        <w:rPr>
          <w:rFonts w:asciiTheme="minorHAnsi" w:hAnsiTheme="minorHAnsi" w:cstheme="minorHAnsi"/>
          <w:sz w:val="16"/>
          <w:szCs w:val="16"/>
          <w:lang w:val="en-GB"/>
        </w:rPr>
      </w:pPr>
    </w:p>
    <w:p w14:paraId="3F3551E5" w14:textId="42307385" w:rsidR="00E201C4" w:rsidRPr="00B25789" w:rsidRDefault="00E201C4" w:rsidP="00F26FF5">
      <w:pPr>
        <w:spacing w:before="120" w:line="23" w:lineRule="atLeast"/>
        <w:jc w:val="both"/>
        <w:rPr>
          <w:rFonts w:asciiTheme="minorHAnsi" w:eastAsia="Calibri" w:hAnsiTheme="minorHAnsi" w:cstheme="minorHAnsi"/>
          <w:b/>
          <w:lang w:val="en-GB" w:eastAsia="hr-HR"/>
        </w:rPr>
      </w:pPr>
      <w:r w:rsidRPr="00B25789">
        <w:rPr>
          <w:rFonts w:asciiTheme="minorHAnsi" w:eastAsia="Calibri" w:hAnsiTheme="minorHAnsi" w:cstheme="minorHAnsi"/>
          <w:b/>
          <w:lang w:val="en-GB" w:eastAsia="hr-HR"/>
        </w:rPr>
        <w:t>Asset Quality Review of HBOR</w:t>
      </w:r>
    </w:p>
    <w:p w14:paraId="7B939E05" w14:textId="533429C1" w:rsidR="00E201C4" w:rsidRPr="00B25789" w:rsidRDefault="00E201C4" w:rsidP="00F26FF5">
      <w:pPr>
        <w:widowControl w:val="0"/>
        <w:spacing w:after="120" w:line="23" w:lineRule="atLeast"/>
        <w:jc w:val="both"/>
        <w:rPr>
          <w:rFonts w:asciiTheme="minorHAnsi" w:hAnsiTheme="minorHAnsi" w:cstheme="minorHAnsi"/>
          <w:lang w:val="en-GB"/>
        </w:rPr>
      </w:pPr>
      <w:r w:rsidRPr="00B25789">
        <w:rPr>
          <w:rFonts w:asciiTheme="minorHAnsi" w:hAnsiTheme="minorHAnsi" w:cstheme="minorHAnsi"/>
          <w:lang w:val="en-GB"/>
        </w:rPr>
        <w:t>On 28 April 2016, the Republic of Croatia adopted the 2016 National Reform Programme and the 2016 Convergence Programme for Croatia obliging the Republic of Croatia to prepare, among other things, the asset quality review of HBOR in accordance with the guidelines of the European Central Bank (ECB) (hereinafter: AQR - Asset Quality Review). Consequently, AQR was carried out by the auditing company PriceWaterhouseCoopers (hereinafter: PwC) in 2017.</w:t>
      </w:r>
    </w:p>
    <w:p w14:paraId="6922323B" w14:textId="7B41C23A" w:rsidR="00E201C4" w:rsidRPr="00B25789" w:rsidRDefault="00E201C4" w:rsidP="00E201C4">
      <w:pPr>
        <w:widowControl w:val="0"/>
        <w:spacing w:before="120" w:after="120" w:line="23" w:lineRule="atLeast"/>
        <w:jc w:val="both"/>
        <w:rPr>
          <w:rFonts w:asciiTheme="minorHAnsi" w:hAnsiTheme="minorHAnsi" w:cstheme="minorHAnsi"/>
          <w:lang w:val="en-GB"/>
        </w:rPr>
      </w:pPr>
      <w:r w:rsidRPr="00B25789">
        <w:rPr>
          <w:rFonts w:asciiTheme="minorHAnsi" w:hAnsiTheme="minorHAnsi" w:cstheme="minorHAnsi"/>
          <w:lang w:val="en-GB"/>
        </w:rPr>
        <w:t>The objective of the AQR was to identify the areas in which HBOR may deviate from the usual accounting principles and market standards and to determine possible adjustments to the accounting value of HBOR’s assets as at 31 December 2016.</w:t>
      </w:r>
    </w:p>
    <w:p w14:paraId="5FEDEA8E" w14:textId="4728A60A" w:rsidR="00E201C4" w:rsidRPr="00B25789" w:rsidRDefault="00E201C4" w:rsidP="00F26FF5">
      <w:pPr>
        <w:widowControl w:val="0"/>
        <w:spacing w:before="120" w:line="23" w:lineRule="atLeast"/>
        <w:jc w:val="both"/>
        <w:rPr>
          <w:rFonts w:asciiTheme="minorHAnsi" w:hAnsiTheme="minorHAnsi" w:cstheme="minorHAnsi"/>
          <w:lang w:val="en-GB"/>
        </w:rPr>
      </w:pPr>
      <w:r>
        <w:rPr>
          <w:rFonts w:asciiTheme="minorHAnsi" w:hAnsiTheme="minorHAnsi" w:cstheme="minorHAnsi"/>
          <w:lang w:val="en-GB"/>
        </w:rPr>
        <w:t xml:space="preserve">As a result of </w:t>
      </w:r>
      <w:r w:rsidRPr="00B25789">
        <w:rPr>
          <w:rFonts w:asciiTheme="minorHAnsi" w:hAnsiTheme="minorHAnsi" w:cstheme="minorHAnsi"/>
          <w:lang w:val="en-GB"/>
        </w:rPr>
        <w:t xml:space="preserve">the review of </w:t>
      </w:r>
      <w:r>
        <w:rPr>
          <w:rFonts w:asciiTheme="minorHAnsi" w:hAnsiTheme="minorHAnsi" w:cstheme="minorHAnsi"/>
          <w:lang w:val="en-GB"/>
        </w:rPr>
        <w:t xml:space="preserve">the loan </w:t>
      </w:r>
      <w:r w:rsidRPr="00B25789">
        <w:rPr>
          <w:rFonts w:asciiTheme="minorHAnsi" w:hAnsiTheme="minorHAnsi" w:cstheme="minorHAnsi"/>
          <w:lang w:val="en-GB"/>
        </w:rPr>
        <w:t>portfolio, processes and policies, and taking into account the existing projects of harmonising HBOR’s operations with the business practice in the banking industry as well as the implementation of the International Financial Reporting Standard 9 (IFRS 9) (adoption of the new Credit Risk Management Ordinance, automated calculation of basic credit rating of companies, etc.), no materially significant deviations were identified.</w:t>
      </w:r>
    </w:p>
    <w:p w14:paraId="454C43B8" w14:textId="7C9500F2" w:rsidR="00E201C4" w:rsidRPr="00F26FF5" w:rsidRDefault="00E201C4" w:rsidP="00F26FF5">
      <w:pPr>
        <w:widowControl w:val="0"/>
        <w:spacing w:line="23" w:lineRule="atLeast"/>
        <w:jc w:val="both"/>
        <w:rPr>
          <w:rFonts w:asciiTheme="minorHAnsi" w:hAnsiTheme="minorHAnsi" w:cstheme="minorHAnsi"/>
          <w:sz w:val="16"/>
          <w:szCs w:val="16"/>
          <w:lang w:val="en-GB"/>
        </w:rPr>
      </w:pPr>
    </w:p>
    <w:p w14:paraId="19CEC688" w14:textId="21BB32C2" w:rsidR="00E201C4" w:rsidRPr="00B25789" w:rsidRDefault="00E201C4" w:rsidP="00F26FF5">
      <w:pPr>
        <w:widowControl w:val="0"/>
        <w:spacing w:after="120" w:line="23" w:lineRule="atLeast"/>
        <w:jc w:val="both"/>
        <w:rPr>
          <w:rFonts w:asciiTheme="minorHAnsi" w:hAnsiTheme="minorHAnsi" w:cstheme="minorHAnsi"/>
          <w:lang w:val="en-GB"/>
        </w:rPr>
      </w:pPr>
      <w:r w:rsidRPr="00C6263D">
        <w:rPr>
          <w:rFonts w:asciiTheme="minorHAnsi" w:hAnsiTheme="minorHAnsi" w:cstheme="minorHAnsi"/>
          <w:lang w:val="en-GB"/>
        </w:rPr>
        <w:t>As at 31 December 201</w:t>
      </w:r>
      <w:r>
        <w:rPr>
          <w:rFonts w:asciiTheme="minorHAnsi" w:hAnsiTheme="minorHAnsi" w:cstheme="minorHAnsi"/>
          <w:lang w:val="en-GB"/>
        </w:rPr>
        <w:t>7</w:t>
      </w:r>
      <w:r w:rsidRPr="00C6263D">
        <w:rPr>
          <w:rFonts w:asciiTheme="minorHAnsi" w:hAnsiTheme="minorHAnsi" w:cstheme="minorHAnsi"/>
          <w:lang w:val="en-GB"/>
        </w:rPr>
        <w:t>, HBOR’s total portfolio amounted to approximately HRK</w:t>
      </w:r>
      <w:r w:rsidRPr="00B25789">
        <w:rPr>
          <w:rFonts w:asciiTheme="minorHAnsi" w:hAnsiTheme="minorHAnsi" w:cstheme="minorHAnsi"/>
          <w:lang w:val="en-GB"/>
        </w:rPr>
        <w:t xml:space="preserve"> 36</w:t>
      </w:r>
      <w:r>
        <w:rPr>
          <w:rFonts w:asciiTheme="minorHAnsi" w:hAnsiTheme="minorHAnsi" w:cstheme="minorHAnsi"/>
          <w:lang w:val="en-GB"/>
        </w:rPr>
        <w:t>,</w:t>
      </w:r>
      <w:r w:rsidRPr="00B25789">
        <w:rPr>
          <w:rFonts w:asciiTheme="minorHAnsi" w:hAnsiTheme="minorHAnsi" w:cstheme="minorHAnsi"/>
          <w:lang w:val="en-GB"/>
        </w:rPr>
        <w:t>828</w:t>
      </w:r>
      <w:r>
        <w:rPr>
          <w:rFonts w:asciiTheme="minorHAnsi" w:hAnsiTheme="minorHAnsi" w:cstheme="minorHAnsi"/>
          <w:lang w:val="en-GB"/>
        </w:rPr>
        <w:t>.</w:t>
      </w:r>
      <w:r w:rsidRPr="00B25789">
        <w:rPr>
          <w:rFonts w:asciiTheme="minorHAnsi" w:hAnsiTheme="minorHAnsi" w:cstheme="minorHAnsi"/>
          <w:lang w:val="en-GB"/>
        </w:rPr>
        <w:t xml:space="preserve">8 </w:t>
      </w:r>
      <w:r>
        <w:rPr>
          <w:rFonts w:asciiTheme="minorHAnsi" w:hAnsiTheme="minorHAnsi" w:cstheme="minorHAnsi"/>
          <w:lang w:val="en-GB"/>
        </w:rPr>
        <w:t>million</w:t>
      </w:r>
      <w:r w:rsidRPr="00B25789">
        <w:rPr>
          <w:rFonts w:asciiTheme="minorHAnsi" w:hAnsiTheme="minorHAnsi" w:cstheme="minorHAnsi"/>
          <w:lang w:val="en-GB"/>
        </w:rPr>
        <w:t>. O</w:t>
      </w:r>
      <w:r>
        <w:rPr>
          <w:rFonts w:asciiTheme="minorHAnsi" w:hAnsiTheme="minorHAnsi" w:cstheme="minorHAnsi"/>
          <w:lang w:val="en-GB"/>
        </w:rPr>
        <w:t xml:space="preserve">f the total portfolio, </w:t>
      </w:r>
      <w:r w:rsidRPr="00B25789">
        <w:rPr>
          <w:rFonts w:asciiTheme="minorHAnsi" w:hAnsiTheme="minorHAnsi" w:cstheme="minorHAnsi"/>
          <w:lang w:val="en-GB"/>
        </w:rPr>
        <w:t>87</w:t>
      </w:r>
      <w:r>
        <w:rPr>
          <w:rFonts w:asciiTheme="minorHAnsi" w:hAnsiTheme="minorHAnsi" w:cstheme="minorHAnsi"/>
          <w:lang w:val="en-GB"/>
        </w:rPr>
        <w:t>.</w:t>
      </w:r>
      <w:r w:rsidRPr="00B25789">
        <w:rPr>
          <w:rFonts w:asciiTheme="minorHAnsi" w:hAnsiTheme="minorHAnsi" w:cstheme="minorHAnsi"/>
          <w:lang w:val="en-GB"/>
        </w:rPr>
        <w:t>7</w:t>
      </w:r>
      <w:r>
        <w:rPr>
          <w:rFonts w:asciiTheme="minorHAnsi" w:hAnsiTheme="minorHAnsi" w:cstheme="minorHAnsi"/>
          <w:lang w:val="en-GB"/>
        </w:rPr>
        <w:t>0 percen</w:t>
      </w:r>
      <w:r w:rsidRPr="00844143">
        <w:rPr>
          <w:rFonts w:asciiTheme="minorHAnsi" w:hAnsiTheme="minorHAnsi" w:cstheme="minorHAnsi"/>
          <w:lang w:val="en-GB"/>
        </w:rPr>
        <w:t xml:space="preserve">t was classified into the risk category “A”, </w:t>
      </w:r>
      <w:r w:rsidRPr="00B25789">
        <w:rPr>
          <w:rFonts w:asciiTheme="minorHAnsi" w:hAnsiTheme="minorHAnsi" w:cstheme="minorHAnsi"/>
          <w:lang w:val="en-GB"/>
        </w:rPr>
        <w:t>9</w:t>
      </w:r>
      <w:r>
        <w:rPr>
          <w:rFonts w:asciiTheme="minorHAnsi" w:hAnsiTheme="minorHAnsi" w:cstheme="minorHAnsi"/>
          <w:lang w:val="en-GB"/>
        </w:rPr>
        <w:t>.</w:t>
      </w:r>
      <w:r w:rsidRPr="00B25789">
        <w:rPr>
          <w:rFonts w:asciiTheme="minorHAnsi" w:hAnsiTheme="minorHAnsi" w:cstheme="minorHAnsi"/>
          <w:lang w:val="en-GB"/>
        </w:rPr>
        <w:t>8</w:t>
      </w:r>
      <w:r>
        <w:rPr>
          <w:rFonts w:asciiTheme="minorHAnsi" w:hAnsiTheme="minorHAnsi" w:cstheme="minorHAnsi"/>
          <w:lang w:val="en-GB"/>
        </w:rPr>
        <w:t xml:space="preserve">0 </w:t>
      </w:r>
      <w:r w:rsidRPr="00B25789">
        <w:rPr>
          <w:rFonts w:asciiTheme="minorHAnsi" w:hAnsiTheme="minorHAnsi" w:cstheme="minorHAnsi"/>
          <w:lang w:val="en-GB"/>
        </w:rPr>
        <w:t>p</w:t>
      </w:r>
      <w:r w:rsidRPr="00B31FB7">
        <w:rPr>
          <w:rFonts w:asciiTheme="minorHAnsi" w:hAnsiTheme="minorHAnsi" w:cstheme="minorHAnsi"/>
          <w:lang w:val="en-GB"/>
        </w:rPr>
        <w:t xml:space="preserve">ercent was classified into the risk category “B” and </w:t>
      </w:r>
      <w:r w:rsidRPr="00B25789">
        <w:rPr>
          <w:rFonts w:asciiTheme="minorHAnsi" w:hAnsiTheme="minorHAnsi" w:cstheme="minorHAnsi"/>
          <w:lang w:val="en-GB"/>
        </w:rPr>
        <w:t>2</w:t>
      </w:r>
      <w:r>
        <w:rPr>
          <w:rFonts w:asciiTheme="minorHAnsi" w:hAnsiTheme="minorHAnsi" w:cstheme="minorHAnsi"/>
          <w:lang w:val="en-GB"/>
        </w:rPr>
        <w:t>.</w:t>
      </w:r>
      <w:r w:rsidRPr="00B25789">
        <w:rPr>
          <w:rFonts w:asciiTheme="minorHAnsi" w:hAnsiTheme="minorHAnsi" w:cstheme="minorHAnsi"/>
          <w:lang w:val="en-GB"/>
        </w:rPr>
        <w:t>5</w:t>
      </w:r>
      <w:r>
        <w:rPr>
          <w:rFonts w:asciiTheme="minorHAnsi" w:hAnsiTheme="minorHAnsi" w:cstheme="minorHAnsi"/>
          <w:lang w:val="en-GB"/>
        </w:rPr>
        <w:t>0</w:t>
      </w:r>
      <w:r w:rsidRPr="00B25789">
        <w:rPr>
          <w:rFonts w:asciiTheme="minorHAnsi" w:hAnsiTheme="minorHAnsi" w:cstheme="minorHAnsi"/>
          <w:lang w:val="en-GB"/>
        </w:rPr>
        <w:t xml:space="preserve"> </w:t>
      </w:r>
      <w:r>
        <w:rPr>
          <w:rFonts w:asciiTheme="minorHAnsi" w:hAnsiTheme="minorHAnsi" w:cstheme="minorHAnsi"/>
          <w:lang w:val="en-GB"/>
        </w:rPr>
        <w:t>percent into the risk category “C”</w:t>
      </w:r>
      <w:r w:rsidRPr="00B25789">
        <w:rPr>
          <w:rFonts w:asciiTheme="minorHAnsi" w:hAnsiTheme="minorHAnsi" w:cstheme="minorHAnsi"/>
          <w:lang w:val="en-GB"/>
        </w:rPr>
        <w:t xml:space="preserve">. </w:t>
      </w:r>
    </w:p>
    <w:p w14:paraId="2CA31D55" w14:textId="53B3B912" w:rsidR="00E201C4" w:rsidRDefault="00E201C4" w:rsidP="00F26FF5">
      <w:pPr>
        <w:widowControl w:val="0"/>
        <w:spacing w:before="120" w:line="23" w:lineRule="atLeast"/>
        <w:jc w:val="both"/>
        <w:rPr>
          <w:rFonts w:asciiTheme="minorHAnsi" w:hAnsiTheme="minorHAnsi" w:cstheme="minorHAnsi"/>
          <w:lang w:val="en-GB"/>
        </w:rPr>
      </w:pPr>
      <w:r w:rsidRPr="00C6263D">
        <w:rPr>
          <w:rFonts w:asciiTheme="minorHAnsi" w:hAnsiTheme="minorHAnsi" w:cstheme="minorHAnsi"/>
          <w:lang w:val="en-GB"/>
        </w:rPr>
        <w:t>Having in mind the fact that the loans comprised 72</w:t>
      </w:r>
      <w:r>
        <w:rPr>
          <w:rFonts w:asciiTheme="minorHAnsi" w:hAnsiTheme="minorHAnsi" w:cstheme="minorHAnsi"/>
          <w:lang w:val="en-GB"/>
        </w:rPr>
        <w:t>.00</w:t>
      </w:r>
      <w:r w:rsidRPr="00C6263D">
        <w:rPr>
          <w:rFonts w:asciiTheme="minorHAnsi" w:hAnsiTheme="minorHAnsi" w:cstheme="minorHAnsi"/>
          <w:lang w:val="en-GB"/>
        </w:rPr>
        <w:t xml:space="preserve"> percent of the total portfolio, there was no significant difference in the quality of total portfolio and total loans. </w:t>
      </w:r>
      <w:r>
        <w:rPr>
          <w:rFonts w:asciiTheme="minorHAnsi" w:hAnsiTheme="minorHAnsi" w:cstheme="minorHAnsi"/>
          <w:lang w:val="en-GB"/>
        </w:rPr>
        <w:t xml:space="preserve">Of total loans, </w:t>
      </w:r>
      <w:r w:rsidRPr="00B25789">
        <w:rPr>
          <w:rFonts w:asciiTheme="minorHAnsi" w:hAnsiTheme="minorHAnsi" w:cstheme="minorHAnsi"/>
          <w:lang w:val="en-GB"/>
        </w:rPr>
        <w:t>83</w:t>
      </w:r>
      <w:r>
        <w:rPr>
          <w:rFonts w:asciiTheme="minorHAnsi" w:hAnsiTheme="minorHAnsi" w:cstheme="minorHAnsi"/>
          <w:lang w:val="en-GB"/>
        </w:rPr>
        <w:t>.</w:t>
      </w:r>
      <w:r w:rsidRPr="00B25789">
        <w:rPr>
          <w:rFonts w:asciiTheme="minorHAnsi" w:hAnsiTheme="minorHAnsi" w:cstheme="minorHAnsi"/>
          <w:lang w:val="en-GB"/>
        </w:rPr>
        <w:t>1</w:t>
      </w:r>
      <w:r>
        <w:rPr>
          <w:rFonts w:asciiTheme="minorHAnsi" w:hAnsiTheme="minorHAnsi" w:cstheme="minorHAnsi"/>
          <w:lang w:val="en-GB"/>
        </w:rPr>
        <w:t>0</w:t>
      </w:r>
      <w:r w:rsidRPr="00B25789">
        <w:rPr>
          <w:rFonts w:asciiTheme="minorHAnsi" w:hAnsiTheme="minorHAnsi" w:cstheme="minorHAnsi"/>
          <w:lang w:val="en-GB"/>
        </w:rPr>
        <w:t xml:space="preserve"> </w:t>
      </w:r>
      <w:r>
        <w:rPr>
          <w:rFonts w:asciiTheme="minorHAnsi" w:hAnsiTheme="minorHAnsi" w:cstheme="minorHAnsi"/>
          <w:lang w:val="en-GB"/>
        </w:rPr>
        <w:t>percent was classified into the risk category “A”, and 16.90 percent was classified into the risk categories “B” and “C”</w:t>
      </w:r>
      <w:r w:rsidRPr="00B25789">
        <w:rPr>
          <w:rFonts w:asciiTheme="minorHAnsi" w:hAnsiTheme="minorHAnsi" w:cstheme="minorHAnsi"/>
          <w:lang w:val="en-GB"/>
        </w:rPr>
        <w:t xml:space="preserve">. </w:t>
      </w:r>
    </w:p>
    <w:p w14:paraId="6FA49FDD" w14:textId="79215CC2" w:rsidR="00AA6B56" w:rsidRPr="00F26FF5" w:rsidRDefault="00AA6B56" w:rsidP="00F26FF5">
      <w:pPr>
        <w:widowControl w:val="0"/>
        <w:spacing w:before="120" w:line="23" w:lineRule="atLeast"/>
        <w:jc w:val="both"/>
        <w:rPr>
          <w:rFonts w:asciiTheme="minorHAnsi" w:hAnsiTheme="minorHAnsi" w:cstheme="minorHAnsi"/>
          <w:sz w:val="16"/>
          <w:szCs w:val="16"/>
          <w:lang w:val="en-GB"/>
        </w:rPr>
      </w:pPr>
    </w:p>
    <w:p w14:paraId="18054B3B" w14:textId="0E00D9DC" w:rsidR="004B63D2" w:rsidRPr="004B63D2" w:rsidRDefault="00AA6B56" w:rsidP="004B63D2">
      <w:pPr>
        <w:spacing w:before="120" w:after="120" w:line="23" w:lineRule="atLeast"/>
        <w:jc w:val="both"/>
        <w:rPr>
          <w:rFonts w:ascii="Calibri" w:hAnsi="Calibri" w:cs="Calibri"/>
          <w:lang w:val="en-GB"/>
        </w:rPr>
      </w:pPr>
      <w:r w:rsidRPr="004B63D2">
        <w:rPr>
          <w:rFonts w:ascii="Calibri" w:hAnsi="Calibri" w:cs="Calibri"/>
          <w:noProof/>
          <w:lang w:val="hr-HR" w:eastAsia="hr-HR"/>
        </w:rPr>
        <w:drawing>
          <wp:anchor distT="0" distB="0" distL="114300" distR="114300" simplePos="0" relativeHeight="251670528" behindDoc="1" locked="0" layoutInCell="1" allowOverlap="1" wp14:anchorId="63BE661A" wp14:editId="7027A1A4">
            <wp:simplePos x="0" y="0"/>
            <wp:positionH relativeFrom="column">
              <wp:posOffset>40688</wp:posOffset>
            </wp:positionH>
            <wp:positionV relativeFrom="paragraph">
              <wp:posOffset>242318</wp:posOffset>
            </wp:positionV>
            <wp:extent cx="3095625" cy="2195830"/>
            <wp:effectExtent l="0" t="0" r="0" b="0"/>
            <wp:wrapNone/>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B63D2">
        <w:rPr>
          <w:rFonts w:ascii="Calibri" w:hAnsi="Calibri" w:cs="Calibri"/>
          <w:noProof/>
          <w:lang w:val="hr-HR" w:eastAsia="hr-HR"/>
        </w:rPr>
        <w:drawing>
          <wp:anchor distT="0" distB="0" distL="114300" distR="114300" simplePos="0" relativeHeight="251667456" behindDoc="0" locked="0" layoutInCell="1" allowOverlap="1" wp14:anchorId="5E7E7BE2" wp14:editId="3F2EED9F">
            <wp:simplePos x="0" y="0"/>
            <wp:positionH relativeFrom="page">
              <wp:posOffset>4081145</wp:posOffset>
            </wp:positionH>
            <wp:positionV relativeFrom="margin">
              <wp:posOffset>6704965</wp:posOffset>
            </wp:positionV>
            <wp:extent cx="3095625" cy="2196000"/>
            <wp:effectExtent l="0" t="0" r="0" b="0"/>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4B63D2">
        <w:rPr>
          <w:rFonts w:ascii="Calibri" w:hAnsi="Calibri" w:cs="Calibri"/>
          <w:noProof/>
          <w:lang w:val="hr-HR" w:eastAsia="hr-HR"/>
        </w:rPr>
        <mc:AlternateContent>
          <mc:Choice Requires="wps">
            <w:drawing>
              <wp:anchor distT="0" distB="0" distL="114300" distR="114300" simplePos="0" relativeHeight="251668480" behindDoc="0" locked="0" layoutInCell="1" allowOverlap="1" wp14:anchorId="52E9F7C8" wp14:editId="7CF2F20A">
                <wp:simplePos x="0" y="0"/>
                <wp:positionH relativeFrom="margin">
                  <wp:posOffset>3032796</wp:posOffset>
                </wp:positionH>
                <wp:positionV relativeFrom="paragraph">
                  <wp:posOffset>74295</wp:posOffset>
                </wp:positionV>
                <wp:extent cx="3069590" cy="633095"/>
                <wp:effectExtent l="0" t="0" r="0" b="0"/>
                <wp:wrapNone/>
                <wp:docPr id="9" name="TextBox 15"/>
                <wp:cNvGraphicFramePr/>
                <a:graphic xmlns:a="http://schemas.openxmlformats.org/drawingml/2006/main">
                  <a:graphicData uri="http://schemas.microsoft.com/office/word/2010/wordprocessingShape">
                    <wps:wsp>
                      <wps:cNvSpPr txBox="1"/>
                      <wps:spPr>
                        <a:xfrm>
                          <a:off x="0" y="0"/>
                          <a:ext cx="3069590" cy="633095"/>
                        </a:xfrm>
                        <a:prstGeom prst="rect">
                          <a:avLst/>
                        </a:prstGeom>
                        <a:noFill/>
                      </wps:spPr>
                      <wps:txbx>
                        <w:txbxContent>
                          <w:p w14:paraId="7B38ACA9" w14:textId="77777777" w:rsidR="002D1AA5" w:rsidRPr="00CB2E76" w:rsidRDefault="002D1AA5" w:rsidP="004B63D2">
                            <w:pPr>
                              <w:pStyle w:val="NormalWeb"/>
                              <w:spacing w:before="0" w:beforeAutospacing="0" w:after="0" w:afterAutospacing="0"/>
                              <w:jc w:val="center"/>
                              <w:rPr>
                                <w:rFonts w:ascii="Calibri" w:hAnsi="Calibri"/>
                                <w:b/>
                                <w:bCs/>
                                <w:color w:val="000000"/>
                                <w:kern w:val="24"/>
                                <w:sz w:val="22"/>
                                <w:szCs w:val="22"/>
                                <w:lang w:val="en-GB"/>
                              </w:rPr>
                            </w:pPr>
                            <w:r w:rsidRPr="00CB2E76">
                              <w:rPr>
                                <w:rFonts w:ascii="Calibri" w:hAnsi="Calibri"/>
                                <w:b/>
                                <w:bCs/>
                                <w:color w:val="000000"/>
                                <w:kern w:val="24"/>
                                <w:sz w:val="22"/>
                                <w:szCs w:val="22"/>
                                <w:lang w:val="en-GB"/>
                              </w:rPr>
                              <w:t>Total gross loans by risk categories</w:t>
                            </w:r>
                          </w:p>
                          <w:p w14:paraId="4844CC86" w14:textId="77777777" w:rsidR="002D1AA5" w:rsidRPr="00CB2E76" w:rsidRDefault="002D1AA5" w:rsidP="004B63D2">
                            <w:pPr>
                              <w:pStyle w:val="NormalWeb"/>
                              <w:spacing w:before="0" w:beforeAutospacing="0" w:after="0" w:afterAutospacing="0"/>
                              <w:jc w:val="center"/>
                              <w:rPr>
                                <w:rFonts w:ascii="Calibri" w:hAnsi="Calibri"/>
                                <w:b/>
                                <w:bCs/>
                                <w:color w:val="000000"/>
                                <w:kern w:val="24"/>
                                <w:sz w:val="22"/>
                                <w:szCs w:val="22"/>
                                <w:lang w:val="en-GB"/>
                              </w:rPr>
                            </w:pPr>
                            <w:r w:rsidRPr="00CB2E76">
                              <w:rPr>
                                <w:rFonts w:ascii="Calibri" w:hAnsi="Calibri"/>
                                <w:b/>
                                <w:bCs/>
                                <w:color w:val="000000"/>
                                <w:kern w:val="24"/>
                                <w:sz w:val="22"/>
                                <w:szCs w:val="22"/>
                                <w:lang w:val="en-GB"/>
                              </w:rPr>
                              <w:t>As at 31 December 2017</w:t>
                            </w:r>
                          </w:p>
                        </w:txbxContent>
                      </wps:txbx>
                      <wps:bodyPr wrap="square" rtlCol="0">
                        <a:spAutoFit/>
                      </wps:bodyPr>
                    </wps:wsp>
                  </a:graphicData>
                </a:graphic>
              </wp:anchor>
            </w:drawing>
          </mc:Choice>
          <mc:Fallback>
            <w:pict>
              <v:shapetype w14:anchorId="52E9F7C8" id="_x0000_t202" coordsize="21600,21600" o:spt="202" path="m,l,21600r21600,l21600,xe">
                <v:stroke joinstyle="miter"/>
                <v:path gradientshapeok="t" o:connecttype="rect"/>
              </v:shapetype>
              <v:shape id="TextBox 15" o:spid="_x0000_s1026" type="#_x0000_t202" style="position:absolute;left:0;text-align:left;margin-left:238.8pt;margin-top:5.85pt;width:241.7pt;height:49.8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" filled="f" stroked="f">
                <v:textbox style="mso-fit-shape-to-text:t">
                  <w:txbxContent>
                    <w:p w14:paraId="7B38ACA9" w14:textId="77777777" w:rsidR="002D1AA5" w:rsidRPr="00CB2E76" w:rsidRDefault="002D1AA5" w:rsidP="004B63D2">
                      <w:pPr>
                        <w:pStyle w:val="NormalWeb"/>
                        <w:spacing w:before="0" w:beforeAutospacing="0" w:after="0" w:afterAutospacing="0"/>
                        <w:jc w:val="center"/>
                        <w:rPr>
                          <w:rFonts w:ascii="Calibri" w:hAnsi="Calibri"/>
                          <w:b/>
                          <w:bCs/>
                          <w:color w:val="000000"/>
                          <w:kern w:val="24"/>
                          <w:sz w:val="22"/>
                          <w:szCs w:val="22"/>
                          <w:lang w:val="en-GB"/>
                        </w:rPr>
                      </w:pPr>
                      <w:r w:rsidRPr="00CB2E76">
                        <w:rPr>
                          <w:rFonts w:ascii="Calibri" w:hAnsi="Calibri"/>
                          <w:b/>
                          <w:bCs/>
                          <w:color w:val="000000"/>
                          <w:kern w:val="24"/>
                          <w:sz w:val="22"/>
                          <w:szCs w:val="22"/>
                          <w:lang w:val="en-GB"/>
                        </w:rPr>
                        <w:t>Total gross loans by risk categories</w:t>
                      </w:r>
                    </w:p>
                    <w:p w14:paraId="4844CC86" w14:textId="77777777" w:rsidR="002D1AA5" w:rsidRPr="00CB2E76" w:rsidRDefault="002D1AA5" w:rsidP="004B63D2">
                      <w:pPr>
                        <w:pStyle w:val="NormalWeb"/>
                        <w:spacing w:before="0" w:beforeAutospacing="0" w:after="0" w:afterAutospacing="0"/>
                        <w:jc w:val="center"/>
                        <w:rPr>
                          <w:rFonts w:ascii="Calibri" w:hAnsi="Calibri"/>
                          <w:b/>
                          <w:bCs/>
                          <w:color w:val="000000"/>
                          <w:kern w:val="24"/>
                          <w:sz w:val="22"/>
                          <w:szCs w:val="22"/>
                          <w:lang w:val="en-GB"/>
                        </w:rPr>
                      </w:pPr>
                      <w:r w:rsidRPr="00CB2E76">
                        <w:rPr>
                          <w:rFonts w:ascii="Calibri" w:hAnsi="Calibri"/>
                          <w:b/>
                          <w:bCs/>
                          <w:color w:val="000000"/>
                          <w:kern w:val="24"/>
                          <w:sz w:val="22"/>
                          <w:szCs w:val="22"/>
                          <w:lang w:val="en-GB"/>
                        </w:rPr>
                        <w:t>As at 31 December 2017</w:t>
                      </w:r>
                    </w:p>
                  </w:txbxContent>
                </v:textbox>
                <w10:wrap anchorx="margin"/>
              </v:shape>
            </w:pict>
          </mc:Fallback>
        </mc:AlternateContent>
      </w:r>
      <w:r w:rsidRPr="004B63D2">
        <w:rPr>
          <w:rFonts w:ascii="Calibri" w:hAnsi="Calibri" w:cs="Calibri"/>
          <w:noProof/>
          <w:lang w:val="hr-HR" w:eastAsia="hr-HR"/>
        </w:rPr>
        <mc:AlternateContent>
          <mc:Choice Requires="wps">
            <w:drawing>
              <wp:anchor distT="0" distB="0" distL="114300" distR="114300" simplePos="0" relativeHeight="251669504" behindDoc="0" locked="0" layoutInCell="1" allowOverlap="1" wp14:anchorId="442E5DAB" wp14:editId="51B29022">
                <wp:simplePos x="0" y="0"/>
                <wp:positionH relativeFrom="margin">
                  <wp:posOffset>41251</wp:posOffset>
                </wp:positionH>
                <wp:positionV relativeFrom="paragraph">
                  <wp:posOffset>77278</wp:posOffset>
                </wp:positionV>
                <wp:extent cx="3069590" cy="633095"/>
                <wp:effectExtent l="0" t="0" r="0" b="0"/>
                <wp:wrapNone/>
                <wp:docPr id="3" name="TextBox 15"/>
                <wp:cNvGraphicFramePr/>
                <a:graphic xmlns:a="http://schemas.openxmlformats.org/drawingml/2006/main">
                  <a:graphicData uri="http://schemas.microsoft.com/office/word/2010/wordprocessingShape">
                    <wps:wsp>
                      <wps:cNvSpPr txBox="1"/>
                      <wps:spPr>
                        <a:xfrm>
                          <a:off x="0" y="0"/>
                          <a:ext cx="3069590" cy="633095"/>
                        </a:xfrm>
                        <a:prstGeom prst="rect">
                          <a:avLst/>
                        </a:prstGeom>
                        <a:noFill/>
                      </wps:spPr>
                      <wps:txbx>
                        <w:txbxContent>
                          <w:p w14:paraId="73504C31" w14:textId="77777777" w:rsidR="002D1AA5" w:rsidRPr="00F912B4" w:rsidRDefault="002D1AA5" w:rsidP="004B63D2">
                            <w:pPr>
                              <w:pStyle w:val="NormalWeb"/>
                              <w:spacing w:before="0" w:beforeAutospacing="0" w:after="0" w:afterAutospacing="0"/>
                              <w:jc w:val="center"/>
                              <w:rPr>
                                <w:rFonts w:ascii="Calibri" w:hAnsi="Calibri"/>
                                <w:b/>
                                <w:bCs/>
                                <w:color w:val="000000"/>
                                <w:kern w:val="24"/>
                                <w:sz w:val="22"/>
                                <w:szCs w:val="22"/>
                              </w:rPr>
                            </w:pPr>
                            <w:r w:rsidRPr="00F912B4">
                              <w:rPr>
                                <w:rFonts w:ascii="Calibri" w:hAnsi="Calibri"/>
                                <w:b/>
                                <w:bCs/>
                                <w:color w:val="000000"/>
                                <w:kern w:val="24"/>
                                <w:sz w:val="22"/>
                                <w:szCs w:val="22"/>
                              </w:rPr>
                              <w:t xml:space="preserve">Total portfolio by risk categories </w:t>
                            </w:r>
                          </w:p>
                          <w:p w14:paraId="6A87EA69" w14:textId="77777777" w:rsidR="002D1AA5" w:rsidRPr="00F912B4" w:rsidRDefault="002D1AA5" w:rsidP="004B63D2">
                            <w:pPr>
                              <w:pStyle w:val="NormalWeb"/>
                              <w:spacing w:before="0" w:beforeAutospacing="0" w:after="0" w:afterAutospacing="0"/>
                              <w:jc w:val="center"/>
                              <w:rPr>
                                <w:sz w:val="22"/>
                                <w:szCs w:val="22"/>
                              </w:rPr>
                            </w:pPr>
                            <w:r w:rsidRPr="00F912B4">
                              <w:rPr>
                                <w:rFonts w:ascii="Calibri" w:hAnsi="Calibri"/>
                                <w:b/>
                                <w:bCs/>
                                <w:color w:val="000000"/>
                                <w:kern w:val="24"/>
                                <w:sz w:val="22"/>
                                <w:szCs w:val="22"/>
                              </w:rPr>
                              <w:t>As at 31 December 2017</w:t>
                            </w:r>
                          </w:p>
                        </w:txbxContent>
                      </wps:txbx>
                      <wps:bodyPr wrap="square" rtlCol="0">
                        <a:spAutoFit/>
                      </wps:bodyPr>
                    </wps:wsp>
                  </a:graphicData>
                </a:graphic>
              </wp:anchor>
            </w:drawing>
          </mc:Choice>
          <mc:Fallback>
            <w:pict>
              <v:shape w14:anchorId="442E5DAB" id="_x0000_s1027" type="#_x0000_t202" style="position:absolute;left:0;text-align:left;margin-left:3.25pt;margin-top:6.1pt;width:241.7pt;height:49.8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" filled="f" stroked="f">
                <v:textbox style="mso-fit-shape-to-text:t">
                  <w:txbxContent>
                    <w:p w14:paraId="73504C31" w14:textId="77777777" w:rsidR="002D1AA5" w:rsidRPr="00F912B4" w:rsidRDefault="002D1AA5" w:rsidP="004B63D2">
                      <w:pPr>
                        <w:pStyle w:val="NormalWeb"/>
                        <w:spacing w:before="0" w:beforeAutospacing="0" w:after="0" w:afterAutospacing="0"/>
                        <w:jc w:val="center"/>
                        <w:rPr>
                          <w:rFonts w:ascii="Calibri" w:hAnsi="Calibri"/>
                          <w:b/>
                          <w:bCs/>
                          <w:color w:val="000000"/>
                          <w:kern w:val="24"/>
                          <w:sz w:val="22"/>
                          <w:szCs w:val="22"/>
                        </w:rPr>
                      </w:pPr>
                      <w:r w:rsidRPr="00F912B4">
                        <w:rPr>
                          <w:rFonts w:ascii="Calibri" w:hAnsi="Calibri"/>
                          <w:b/>
                          <w:bCs/>
                          <w:color w:val="000000"/>
                          <w:kern w:val="24"/>
                          <w:sz w:val="22"/>
                          <w:szCs w:val="22"/>
                        </w:rPr>
                        <w:t xml:space="preserve">Total portfolio by risk categories </w:t>
                      </w:r>
                    </w:p>
                    <w:p w14:paraId="6A87EA69" w14:textId="77777777" w:rsidR="002D1AA5" w:rsidRPr="00F912B4" w:rsidRDefault="002D1AA5" w:rsidP="004B63D2">
                      <w:pPr>
                        <w:pStyle w:val="NormalWeb"/>
                        <w:spacing w:before="0" w:beforeAutospacing="0" w:after="0" w:afterAutospacing="0"/>
                        <w:jc w:val="center"/>
                        <w:rPr>
                          <w:sz w:val="22"/>
                          <w:szCs w:val="22"/>
                        </w:rPr>
                      </w:pPr>
                      <w:r w:rsidRPr="00F912B4">
                        <w:rPr>
                          <w:rFonts w:ascii="Calibri" w:hAnsi="Calibri"/>
                          <w:b/>
                          <w:bCs/>
                          <w:color w:val="000000"/>
                          <w:kern w:val="24"/>
                          <w:sz w:val="22"/>
                          <w:szCs w:val="22"/>
                        </w:rPr>
                        <w:t>As at 31 December 2017</w:t>
                      </w:r>
                    </w:p>
                  </w:txbxContent>
                </v:textbox>
                <w10:wrap anchorx="margin"/>
              </v:shape>
            </w:pict>
          </mc:Fallback>
        </mc:AlternateContent>
      </w:r>
    </w:p>
    <w:p w14:paraId="7DFAFC64" w14:textId="77777777" w:rsidR="00AA6B56" w:rsidRDefault="00AA6B56">
      <w:pPr>
        <w:rPr>
          <w:rFonts w:asciiTheme="minorHAnsi" w:hAnsiTheme="minorHAnsi" w:cstheme="minorHAnsi"/>
          <w:lang w:val="en-GB"/>
        </w:rPr>
      </w:pPr>
    </w:p>
    <w:p w14:paraId="20B17979" w14:textId="77777777" w:rsidR="00AA6B56" w:rsidRDefault="00AA6B56">
      <w:pPr>
        <w:rPr>
          <w:rFonts w:asciiTheme="minorHAnsi" w:hAnsiTheme="minorHAnsi" w:cstheme="minorHAnsi"/>
          <w:lang w:val="en-GB"/>
        </w:rPr>
      </w:pPr>
    </w:p>
    <w:p w14:paraId="538DD539" w14:textId="77777777" w:rsidR="00AA6B56" w:rsidRDefault="00AA6B56">
      <w:pPr>
        <w:rPr>
          <w:rFonts w:asciiTheme="minorHAnsi" w:hAnsiTheme="minorHAnsi" w:cstheme="minorHAnsi"/>
          <w:lang w:val="en-GB"/>
        </w:rPr>
      </w:pPr>
    </w:p>
    <w:p w14:paraId="0339C361" w14:textId="77777777" w:rsidR="00AA6B56" w:rsidRDefault="00AA6B56">
      <w:pPr>
        <w:rPr>
          <w:rFonts w:asciiTheme="minorHAnsi" w:hAnsiTheme="minorHAnsi" w:cstheme="minorHAnsi"/>
          <w:lang w:val="en-GB"/>
        </w:rPr>
      </w:pPr>
    </w:p>
    <w:p w14:paraId="5A090148" w14:textId="77777777" w:rsidR="00AA6B56" w:rsidRDefault="00AA6B56">
      <w:pPr>
        <w:rPr>
          <w:rFonts w:asciiTheme="minorHAnsi" w:hAnsiTheme="minorHAnsi" w:cstheme="minorHAnsi"/>
          <w:lang w:val="en-GB"/>
        </w:rPr>
      </w:pPr>
    </w:p>
    <w:p w14:paraId="268304F8" w14:textId="77777777" w:rsidR="00AA6B56" w:rsidRDefault="00AA6B56">
      <w:pPr>
        <w:rPr>
          <w:rFonts w:asciiTheme="minorHAnsi" w:hAnsiTheme="minorHAnsi" w:cstheme="minorHAnsi"/>
          <w:lang w:val="en-GB"/>
        </w:rPr>
      </w:pPr>
    </w:p>
    <w:p w14:paraId="0B627876" w14:textId="77777777" w:rsidR="00AA6B56" w:rsidRDefault="00AA6B56">
      <w:pPr>
        <w:rPr>
          <w:rFonts w:asciiTheme="minorHAnsi" w:hAnsiTheme="minorHAnsi" w:cstheme="minorHAnsi"/>
          <w:lang w:val="en-GB"/>
        </w:rPr>
      </w:pPr>
    </w:p>
    <w:p w14:paraId="5BB3FC97" w14:textId="77777777" w:rsidR="00AA6B56" w:rsidRDefault="00AA6B56">
      <w:pPr>
        <w:rPr>
          <w:rFonts w:asciiTheme="minorHAnsi" w:hAnsiTheme="minorHAnsi" w:cstheme="minorHAnsi"/>
          <w:lang w:val="en-GB"/>
        </w:rPr>
      </w:pPr>
    </w:p>
    <w:p w14:paraId="22EE0FC3" w14:textId="77777777" w:rsidR="00AA6B56" w:rsidRDefault="00AA6B56">
      <w:pPr>
        <w:rPr>
          <w:rFonts w:asciiTheme="minorHAnsi" w:hAnsiTheme="minorHAnsi" w:cstheme="minorHAnsi"/>
          <w:lang w:val="en-GB"/>
        </w:rPr>
      </w:pPr>
    </w:p>
    <w:p w14:paraId="21DF7CB1" w14:textId="77777777" w:rsidR="00AA6B56" w:rsidRDefault="00AA6B56">
      <w:pPr>
        <w:rPr>
          <w:rFonts w:asciiTheme="minorHAnsi" w:hAnsiTheme="minorHAnsi" w:cstheme="minorHAnsi"/>
          <w:lang w:val="en-GB"/>
        </w:rPr>
      </w:pPr>
    </w:p>
    <w:p w14:paraId="15BF4568" w14:textId="77777777" w:rsidR="00AA6B56" w:rsidRDefault="00AA6B56">
      <w:pPr>
        <w:rPr>
          <w:rFonts w:asciiTheme="minorHAnsi" w:hAnsiTheme="minorHAnsi" w:cstheme="minorHAnsi"/>
          <w:lang w:val="en-GB"/>
        </w:rPr>
      </w:pPr>
    </w:p>
    <w:p w14:paraId="43E7876B" w14:textId="1AA07034" w:rsidR="00E201C4" w:rsidRPr="00B25789" w:rsidRDefault="004B63D2" w:rsidP="00F26FF5">
      <w:pPr>
        <w:rPr>
          <w:rFonts w:asciiTheme="minorHAnsi" w:hAnsiTheme="minorHAnsi" w:cstheme="minorHAnsi"/>
          <w:lang w:val="en-GB"/>
        </w:rPr>
      </w:pPr>
      <w:r>
        <w:rPr>
          <w:rFonts w:asciiTheme="minorHAnsi" w:hAnsiTheme="minorHAnsi" w:cstheme="minorHAnsi"/>
          <w:lang w:val="en-GB"/>
        </w:rPr>
        <w:br w:type="page"/>
      </w:r>
    </w:p>
    <w:p w14:paraId="1301DA35" w14:textId="77777777" w:rsidR="00E201C4" w:rsidRPr="00A3407C" w:rsidRDefault="00E201C4" w:rsidP="00E201C4">
      <w:pPr>
        <w:keepNext/>
        <w:spacing w:before="120" w:after="120" w:line="23" w:lineRule="atLeast"/>
        <w:jc w:val="center"/>
        <w:outlineLvl w:val="1"/>
        <w:rPr>
          <w:rFonts w:asciiTheme="minorHAnsi" w:hAnsiTheme="minorHAnsi" w:cstheme="minorHAnsi"/>
          <w:b/>
          <w:bCs/>
          <w:lang w:val="en-GB" w:eastAsia="x-none"/>
        </w:rPr>
      </w:pPr>
      <w:r w:rsidRPr="00A3407C">
        <w:rPr>
          <w:rFonts w:asciiTheme="minorHAnsi" w:hAnsiTheme="minorHAnsi" w:cstheme="minorHAnsi"/>
          <w:b/>
          <w:bCs/>
          <w:lang w:val="en-GB" w:eastAsia="x-none"/>
        </w:rPr>
        <w:lastRenderedPageBreak/>
        <w:t>INVESTMENT PLAN FOR EUROPE</w:t>
      </w:r>
    </w:p>
    <w:p w14:paraId="491CE6D7" w14:textId="77777777" w:rsidR="00E201C4" w:rsidRPr="00A3407C" w:rsidRDefault="00E201C4" w:rsidP="00E201C4">
      <w:pPr>
        <w:spacing w:before="120" w:after="120" w:line="23" w:lineRule="atLeast"/>
        <w:jc w:val="both"/>
        <w:rPr>
          <w:rFonts w:asciiTheme="minorHAnsi" w:hAnsiTheme="minorHAnsi" w:cstheme="minorHAnsi"/>
          <w:lang w:val="en-GB"/>
        </w:rPr>
      </w:pPr>
      <w:r w:rsidRPr="00A3407C">
        <w:rPr>
          <w:rFonts w:asciiTheme="minorHAnsi" w:hAnsiTheme="minorHAnsi" w:cstheme="minorHAnsi"/>
          <w:lang w:val="en-GB"/>
        </w:rPr>
        <w:t xml:space="preserve">Pursuant to the Decision of the Government of the Republic of Croatia, HBOR, as the national development bank, was entrusted the key activities related to the implementation of the Investment Plan for Europe. </w:t>
      </w:r>
    </w:p>
    <w:p w14:paraId="74D099CC" w14:textId="77777777" w:rsidR="00E201C4" w:rsidRPr="00A3407C" w:rsidRDefault="00E201C4" w:rsidP="00E201C4">
      <w:pPr>
        <w:spacing w:before="120" w:after="120" w:line="23" w:lineRule="atLeast"/>
        <w:jc w:val="both"/>
        <w:rPr>
          <w:rFonts w:asciiTheme="minorHAnsi" w:hAnsiTheme="minorHAnsi" w:cstheme="minorHAnsi"/>
          <w:lang w:val="en-GB"/>
        </w:rPr>
      </w:pPr>
      <w:r w:rsidRPr="00A3407C">
        <w:rPr>
          <w:rFonts w:asciiTheme="minorHAnsi" w:hAnsiTheme="minorHAnsi" w:cstheme="minorHAnsi"/>
          <w:lang w:val="en-GB"/>
        </w:rPr>
        <w:t xml:space="preserve">In the implementation of the Investment Plan for Europe, HBOR co-operates with </w:t>
      </w:r>
      <w:r>
        <w:rPr>
          <w:rFonts w:asciiTheme="minorHAnsi" w:hAnsiTheme="minorHAnsi" w:cstheme="minorHAnsi"/>
          <w:lang w:val="en-GB"/>
        </w:rPr>
        <w:t>the r</w:t>
      </w:r>
      <w:r w:rsidRPr="00A3407C">
        <w:rPr>
          <w:rFonts w:asciiTheme="minorHAnsi" w:hAnsiTheme="minorHAnsi" w:cstheme="minorHAnsi"/>
          <w:lang w:val="en-GB"/>
        </w:rPr>
        <w:t>elevant state administration bodies, agencies and other legal entities with public authorit</w:t>
      </w:r>
      <w:r>
        <w:rPr>
          <w:rFonts w:asciiTheme="minorHAnsi" w:hAnsiTheme="minorHAnsi" w:cstheme="minorHAnsi"/>
          <w:lang w:val="en-GB"/>
        </w:rPr>
        <w:t>y</w:t>
      </w:r>
      <w:r w:rsidRPr="00A3407C">
        <w:rPr>
          <w:rFonts w:asciiTheme="minorHAnsi" w:hAnsiTheme="minorHAnsi" w:cstheme="minorHAnsi"/>
          <w:lang w:val="en-GB"/>
        </w:rPr>
        <w:t xml:space="preserve"> that appointed national coordinators for the support in the implementation of the Investment Plan for Europe. </w:t>
      </w:r>
    </w:p>
    <w:p w14:paraId="01A92332" w14:textId="77777777" w:rsidR="00E201C4" w:rsidRPr="00A3407C" w:rsidRDefault="00E201C4" w:rsidP="00E201C4">
      <w:pPr>
        <w:spacing w:before="120" w:after="120" w:line="23" w:lineRule="atLeast"/>
        <w:jc w:val="both"/>
        <w:rPr>
          <w:rFonts w:asciiTheme="minorHAnsi" w:hAnsiTheme="minorHAnsi" w:cstheme="minorHAnsi"/>
          <w:lang w:val="en-GB"/>
        </w:rPr>
      </w:pPr>
      <w:r w:rsidRPr="00A3407C">
        <w:rPr>
          <w:rFonts w:asciiTheme="minorHAnsi" w:hAnsiTheme="minorHAnsi" w:cstheme="minorHAnsi"/>
          <w:lang w:val="en-GB"/>
        </w:rPr>
        <w:t>In the past two years, HBOR has initiated a number of activities with the objective o</w:t>
      </w:r>
      <w:r>
        <w:rPr>
          <w:rFonts w:asciiTheme="minorHAnsi" w:hAnsiTheme="minorHAnsi" w:cstheme="minorHAnsi"/>
          <w:lang w:val="en-GB"/>
        </w:rPr>
        <w:t>f</w:t>
      </w:r>
      <w:r w:rsidRPr="00A3407C">
        <w:rPr>
          <w:rFonts w:asciiTheme="minorHAnsi" w:hAnsiTheme="minorHAnsi" w:cstheme="minorHAnsi"/>
          <w:lang w:val="en-GB"/>
        </w:rPr>
        <w:t xml:space="preserve"> familiaris</w:t>
      </w:r>
      <w:r>
        <w:rPr>
          <w:rFonts w:asciiTheme="minorHAnsi" w:hAnsiTheme="minorHAnsi" w:cstheme="minorHAnsi"/>
          <w:lang w:val="en-GB"/>
        </w:rPr>
        <w:t>ing</w:t>
      </w:r>
      <w:r w:rsidRPr="00A3407C">
        <w:rPr>
          <w:rFonts w:asciiTheme="minorHAnsi" w:hAnsiTheme="minorHAnsi" w:cstheme="minorHAnsi"/>
          <w:lang w:val="en-GB"/>
        </w:rPr>
        <w:t xml:space="preserve"> </w:t>
      </w:r>
      <w:r>
        <w:rPr>
          <w:rFonts w:asciiTheme="minorHAnsi" w:hAnsiTheme="minorHAnsi" w:cstheme="minorHAnsi"/>
          <w:lang w:val="en-GB"/>
        </w:rPr>
        <w:t xml:space="preserve">private and public </w:t>
      </w:r>
      <w:r w:rsidRPr="00A3407C">
        <w:rPr>
          <w:rFonts w:asciiTheme="minorHAnsi" w:hAnsiTheme="minorHAnsi" w:cstheme="minorHAnsi"/>
          <w:lang w:val="en-GB"/>
        </w:rPr>
        <w:t xml:space="preserve">investors and key partners with the possibilities </w:t>
      </w:r>
      <w:r>
        <w:rPr>
          <w:rFonts w:asciiTheme="minorHAnsi" w:hAnsiTheme="minorHAnsi" w:cstheme="minorHAnsi"/>
          <w:lang w:val="en-GB"/>
        </w:rPr>
        <w:t xml:space="preserve">available under the Investment Plan for Europe. As a result, the following activities can be highlighted for </w:t>
      </w:r>
      <w:r w:rsidRPr="00A3407C">
        <w:rPr>
          <w:rFonts w:asciiTheme="minorHAnsi" w:hAnsiTheme="minorHAnsi" w:cstheme="minorHAnsi"/>
          <w:lang w:val="en-GB"/>
        </w:rPr>
        <w:t xml:space="preserve">2017: </w:t>
      </w:r>
    </w:p>
    <w:p w14:paraId="50B7E0D9" w14:textId="77777777" w:rsidR="00E201C4" w:rsidRPr="00A3407C" w:rsidRDefault="00E201C4" w:rsidP="00E201C4">
      <w:pPr>
        <w:pStyle w:val="ListParagraph"/>
        <w:numPr>
          <w:ilvl w:val="0"/>
          <w:numId w:val="64"/>
        </w:numPr>
        <w:spacing w:before="120" w:after="120" w:line="23" w:lineRule="atLeast"/>
        <w:jc w:val="both"/>
        <w:rPr>
          <w:rFonts w:asciiTheme="minorHAnsi" w:hAnsiTheme="minorHAnsi" w:cstheme="minorHAnsi"/>
          <w:lang w:val="en-GB"/>
        </w:rPr>
      </w:pPr>
      <w:r w:rsidRPr="00A3407C">
        <w:rPr>
          <w:rFonts w:asciiTheme="minorHAnsi" w:hAnsiTheme="minorHAnsi" w:cstheme="minorHAnsi"/>
          <w:lang w:val="en-GB"/>
        </w:rPr>
        <w:t>A</w:t>
      </w:r>
      <w:r>
        <w:rPr>
          <w:rFonts w:asciiTheme="minorHAnsi" w:hAnsiTheme="minorHAnsi" w:cstheme="minorHAnsi"/>
          <w:lang w:val="en-GB"/>
        </w:rPr>
        <w:t xml:space="preserve">ctivities related to the promotion of, and familiarisation of key stakeholders with, the Investment Plan for </w:t>
      </w:r>
      <w:r w:rsidRPr="00A3407C">
        <w:rPr>
          <w:rFonts w:asciiTheme="minorHAnsi" w:hAnsiTheme="minorHAnsi" w:cstheme="minorHAnsi"/>
          <w:lang w:val="en-GB"/>
        </w:rPr>
        <w:t>Europ</w:t>
      </w:r>
      <w:r>
        <w:rPr>
          <w:rFonts w:asciiTheme="minorHAnsi" w:hAnsiTheme="minorHAnsi" w:cstheme="minorHAnsi"/>
          <w:lang w:val="en-GB"/>
        </w:rPr>
        <w:t>e</w:t>
      </w:r>
      <w:r w:rsidRPr="00A3407C">
        <w:rPr>
          <w:rFonts w:asciiTheme="minorHAnsi" w:hAnsiTheme="minorHAnsi" w:cstheme="minorHAnsi"/>
          <w:lang w:val="en-GB"/>
        </w:rPr>
        <w:t xml:space="preserve"> </w:t>
      </w:r>
    </w:p>
    <w:p w14:paraId="3939BAB4" w14:textId="77777777" w:rsidR="00E201C4" w:rsidRPr="001467BB" w:rsidRDefault="00E201C4" w:rsidP="00E201C4">
      <w:pPr>
        <w:pStyle w:val="ListParagraph"/>
        <w:numPr>
          <w:ilvl w:val="0"/>
          <w:numId w:val="64"/>
        </w:numPr>
        <w:spacing w:before="120" w:after="120" w:line="23" w:lineRule="atLeast"/>
        <w:jc w:val="both"/>
        <w:rPr>
          <w:rFonts w:asciiTheme="minorHAnsi" w:hAnsiTheme="minorHAnsi" w:cstheme="minorHAnsi"/>
          <w:lang w:val="en-GB"/>
        </w:rPr>
      </w:pPr>
      <w:r w:rsidRPr="00A3407C">
        <w:rPr>
          <w:rFonts w:asciiTheme="minorHAnsi" w:hAnsiTheme="minorHAnsi" w:cstheme="minorHAnsi"/>
          <w:lang w:val="en-GB"/>
        </w:rPr>
        <w:t>A</w:t>
      </w:r>
      <w:r>
        <w:rPr>
          <w:rFonts w:asciiTheme="minorHAnsi" w:hAnsiTheme="minorHAnsi" w:cstheme="minorHAnsi"/>
          <w:lang w:val="en-GB"/>
        </w:rPr>
        <w:t xml:space="preserve">ctivities related to the identification of existing private and public projects in the </w:t>
      </w:r>
      <w:r w:rsidRPr="00A3407C">
        <w:rPr>
          <w:rFonts w:asciiTheme="minorHAnsi" w:hAnsiTheme="minorHAnsi" w:cstheme="minorHAnsi"/>
          <w:lang w:val="en-GB"/>
        </w:rPr>
        <w:t>Republic</w:t>
      </w:r>
      <w:r>
        <w:rPr>
          <w:rFonts w:asciiTheme="minorHAnsi" w:hAnsiTheme="minorHAnsi" w:cstheme="minorHAnsi"/>
          <w:lang w:val="en-GB"/>
        </w:rPr>
        <w:t xml:space="preserve"> of Croatia </w:t>
      </w:r>
      <w:r w:rsidRPr="00A3407C">
        <w:rPr>
          <w:rFonts w:asciiTheme="minorHAnsi" w:hAnsiTheme="minorHAnsi" w:cstheme="minorHAnsi"/>
          <w:lang w:val="en-GB"/>
        </w:rPr>
        <w:t xml:space="preserve"> </w:t>
      </w:r>
    </w:p>
    <w:p w14:paraId="76BC5079" w14:textId="77777777" w:rsidR="00E201C4" w:rsidRPr="001467BB" w:rsidRDefault="00E201C4" w:rsidP="00E201C4">
      <w:pPr>
        <w:spacing w:before="120" w:after="120" w:line="23" w:lineRule="atLeast"/>
        <w:jc w:val="both"/>
        <w:rPr>
          <w:rFonts w:asciiTheme="minorHAnsi" w:hAnsiTheme="minorHAnsi" w:cstheme="minorHAnsi"/>
          <w:lang w:val="en-GB"/>
        </w:rPr>
      </w:pPr>
      <w:r w:rsidRPr="001467BB">
        <w:rPr>
          <w:rFonts w:asciiTheme="minorHAnsi" w:hAnsiTheme="minorHAnsi" w:cstheme="minorHAnsi"/>
          <w:lang w:val="en-GB"/>
        </w:rPr>
        <w:t xml:space="preserve">In 2017, HBOR actively participated in the process of identifying potential projects that can be nominated for any form of funding and/or </w:t>
      </w:r>
      <w:r>
        <w:rPr>
          <w:rFonts w:asciiTheme="minorHAnsi" w:hAnsiTheme="minorHAnsi" w:cstheme="minorHAnsi"/>
          <w:lang w:val="en-GB"/>
        </w:rPr>
        <w:t xml:space="preserve">consultancy support </w:t>
      </w:r>
      <w:r w:rsidRPr="001467BB">
        <w:rPr>
          <w:rFonts w:asciiTheme="minorHAnsi" w:hAnsiTheme="minorHAnsi" w:cstheme="minorHAnsi"/>
          <w:lang w:val="en-GB"/>
        </w:rPr>
        <w:t>provided by the EIB Group. The following projects can be identified as the most important projects in the Republic of Croatia approved in 2017:</w:t>
      </w:r>
    </w:p>
    <w:p w14:paraId="31681DEE" w14:textId="77777777" w:rsidR="00E201C4" w:rsidRPr="001467BB" w:rsidRDefault="00E201C4" w:rsidP="00E201C4">
      <w:pPr>
        <w:pStyle w:val="ListParagraph"/>
        <w:numPr>
          <w:ilvl w:val="1"/>
          <w:numId w:val="64"/>
        </w:numPr>
        <w:spacing w:before="120" w:after="120" w:line="23" w:lineRule="atLeast"/>
        <w:jc w:val="both"/>
        <w:rPr>
          <w:rFonts w:asciiTheme="minorHAnsi" w:hAnsiTheme="minorHAnsi" w:cstheme="minorHAnsi"/>
          <w:lang w:val="en-GB"/>
        </w:rPr>
      </w:pPr>
      <w:r w:rsidRPr="001467BB">
        <w:rPr>
          <w:rFonts w:asciiTheme="minorHAnsi" w:hAnsiTheme="minorHAnsi" w:cstheme="minorHAnsi"/>
          <w:lang w:val="en-GB"/>
        </w:rPr>
        <w:t xml:space="preserve">Project in the tourism </w:t>
      </w:r>
      <w:r>
        <w:rPr>
          <w:rFonts w:asciiTheme="minorHAnsi" w:hAnsiTheme="minorHAnsi" w:cstheme="minorHAnsi"/>
          <w:lang w:val="en-GB"/>
        </w:rPr>
        <w:t>sector</w:t>
      </w:r>
      <w:r w:rsidRPr="001467BB">
        <w:rPr>
          <w:rFonts w:asciiTheme="minorHAnsi" w:hAnsiTheme="minorHAnsi" w:cstheme="minorHAnsi"/>
          <w:lang w:val="en-GB"/>
        </w:rPr>
        <w:t xml:space="preserve"> – </w:t>
      </w:r>
      <w:r>
        <w:rPr>
          <w:rFonts w:asciiTheme="minorHAnsi" w:hAnsiTheme="minorHAnsi" w:cstheme="minorHAnsi"/>
          <w:lang w:val="en-GB"/>
        </w:rPr>
        <w:t xml:space="preserve">approved in January in the amount of EUR </w:t>
      </w:r>
      <w:r w:rsidRPr="001467BB">
        <w:rPr>
          <w:rFonts w:asciiTheme="minorHAnsi" w:hAnsiTheme="minorHAnsi" w:cstheme="minorHAnsi"/>
          <w:lang w:val="en-GB"/>
        </w:rPr>
        <w:t>60</w:t>
      </w:r>
      <w:r>
        <w:rPr>
          <w:rFonts w:asciiTheme="minorHAnsi" w:hAnsiTheme="minorHAnsi" w:cstheme="minorHAnsi"/>
          <w:lang w:val="en-GB"/>
        </w:rPr>
        <w:t>.</w:t>
      </w:r>
      <w:r w:rsidRPr="001467BB">
        <w:rPr>
          <w:rFonts w:asciiTheme="minorHAnsi" w:hAnsiTheme="minorHAnsi" w:cstheme="minorHAnsi"/>
          <w:lang w:val="en-GB"/>
        </w:rPr>
        <w:t xml:space="preserve">00 </w:t>
      </w:r>
      <w:r>
        <w:rPr>
          <w:rFonts w:asciiTheme="minorHAnsi" w:hAnsiTheme="minorHAnsi" w:cstheme="minorHAnsi"/>
          <w:lang w:val="en-GB"/>
        </w:rPr>
        <w:t xml:space="preserve">million, of which EUR </w:t>
      </w:r>
      <w:r w:rsidRPr="001467BB">
        <w:rPr>
          <w:rFonts w:asciiTheme="minorHAnsi" w:hAnsiTheme="minorHAnsi" w:cstheme="minorHAnsi"/>
          <w:lang w:val="en-GB"/>
        </w:rPr>
        <w:t>44</w:t>
      </w:r>
      <w:r>
        <w:rPr>
          <w:rFonts w:asciiTheme="minorHAnsi" w:hAnsiTheme="minorHAnsi" w:cstheme="minorHAnsi"/>
          <w:lang w:val="en-GB"/>
        </w:rPr>
        <w:t>.</w:t>
      </w:r>
      <w:r w:rsidRPr="001467BB">
        <w:rPr>
          <w:rFonts w:asciiTheme="minorHAnsi" w:hAnsiTheme="minorHAnsi" w:cstheme="minorHAnsi"/>
          <w:lang w:val="en-GB"/>
        </w:rPr>
        <w:t xml:space="preserve">00 </w:t>
      </w:r>
      <w:r>
        <w:rPr>
          <w:rFonts w:asciiTheme="minorHAnsi" w:hAnsiTheme="minorHAnsi" w:cstheme="minorHAnsi"/>
          <w:lang w:val="en-GB"/>
        </w:rPr>
        <w:t xml:space="preserve">million was approved via HBOR and EUR </w:t>
      </w:r>
      <w:r w:rsidRPr="001467BB">
        <w:rPr>
          <w:rFonts w:asciiTheme="minorHAnsi" w:hAnsiTheme="minorHAnsi" w:cstheme="minorHAnsi"/>
          <w:lang w:val="en-GB"/>
        </w:rPr>
        <w:t>16</w:t>
      </w:r>
      <w:r>
        <w:rPr>
          <w:rFonts w:asciiTheme="minorHAnsi" w:hAnsiTheme="minorHAnsi" w:cstheme="minorHAnsi"/>
          <w:lang w:val="en-GB"/>
        </w:rPr>
        <w:t>.</w:t>
      </w:r>
      <w:r w:rsidRPr="001467BB">
        <w:rPr>
          <w:rFonts w:asciiTheme="minorHAnsi" w:hAnsiTheme="minorHAnsi" w:cstheme="minorHAnsi"/>
          <w:lang w:val="en-GB"/>
        </w:rPr>
        <w:t xml:space="preserve">00 </w:t>
      </w:r>
      <w:r>
        <w:rPr>
          <w:rFonts w:asciiTheme="minorHAnsi" w:hAnsiTheme="minorHAnsi" w:cstheme="minorHAnsi"/>
          <w:lang w:val="en-GB"/>
        </w:rPr>
        <w:t>million was approved by the EIB to the borrower directly as the first private project in Croatia financed under the Investment Plan for Europe</w:t>
      </w:r>
      <w:r w:rsidRPr="001467BB">
        <w:rPr>
          <w:rFonts w:asciiTheme="minorHAnsi" w:hAnsiTheme="minorHAnsi" w:cstheme="minorHAnsi"/>
          <w:lang w:val="en-GB"/>
        </w:rPr>
        <w:t>.</w:t>
      </w:r>
      <w:r>
        <w:rPr>
          <w:rFonts w:asciiTheme="minorHAnsi" w:hAnsiTheme="minorHAnsi" w:cstheme="minorHAnsi"/>
          <w:lang w:val="en-GB"/>
        </w:rPr>
        <w:t xml:space="preserve"> By this project, the </w:t>
      </w:r>
      <w:r w:rsidRPr="001467BB">
        <w:rPr>
          <w:rFonts w:asciiTheme="minorHAnsi" w:hAnsiTheme="minorHAnsi" w:cstheme="minorHAnsi"/>
          <w:lang w:val="en-GB"/>
        </w:rPr>
        <w:t>EIB</w:t>
      </w:r>
      <w:r>
        <w:rPr>
          <w:rFonts w:asciiTheme="minorHAnsi" w:hAnsiTheme="minorHAnsi" w:cstheme="minorHAnsi"/>
          <w:lang w:val="en-GB"/>
        </w:rPr>
        <w:t xml:space="preserve"> approved finance for a major individual project in the tourism industry, which is particularly important for the </w:t>
      </w:r>
      <w:r w:rsidRPr="001467BB">
        <w:rPr>
          <w:rFonts w:asciiTheme="minorHAnsi" w:hAnsiTheme="minorHAnsi" w:cstheme="minorHAnsi"/>
          <w:lang w:val="en-GB"/>
        </w:rPr>
        <w:t>Republi</w:t>
      </w:r>
      <w:r>
        <w:rPr>
          <w:rFonts w:asciiTheme="minorHAnsi" w:hAnsiTheme="minorHAnsi" w:cstheme="minorHAnsi"/>
          <w:lang w:val="en-GB"/>
        </w:rPr>
        <w:t>c of Croatia in terms of continued support for the development of tourism and the attraction of new investors to this sector</w:t>
      </w:r>
      <w:r w:rsidRPr="001467BB">
        <w:rPr>
          <w:rFonts w:asciiTheme="minorHAnsi" w:hAnsiTheme="minorHAnsi" w:cstheme="minorHAnsi"/>
          <w:lang w:val="en-GB"/>
        </w:rPr>
        <w:t>.</w:t>
      </w:r>
    </w:p>
    <w:p w14:paraId="02510390" w14:textId="77777777" w:rsidR="00E201C4" w:rsidRPr="00700503" w:rsidRDefault="00E201C4" w:rsidP="00E201C4">
      <w:pPr>
        <w:pStyle w:val="ListParagraph"/>
        <w:numPr>
          <w:ilvl w:val="1"/>
          <w:numId w:val="64"/>
        </w:numPr>
        <w:spacing w:before="120" w:after="120" w:line="23" w:lineRule="atLeast"/>
        <w:jc w:val="both"/>
        <w:rPr>
          <w:rFonts w:asciiTheme="minorHAnsi" w:hAnsiTheme="minorHAnsi" w:cstheme="minorHAnsi"/>
          <w:lang w:val="en-GB"/>
        </w:rPr>
      </w:pPr>
      <w:r w:rsidRPr="00700503">
        <w:rPr>
          <w:rFonts w:asciiTheme="minorHAnsi" w:hAnsiTheme="minorHAnsi" w:cstheme="minorHAnsi"/>
          <w:lang w:val="en-GB"/>
        </w:rPr>
        <w:t xml:space="preserve">Project in the energy sector – approved in June with the total investment value of EUR 195.00 million, for which the financing of EUR 50.00 million was approved. </w:t>
      </w:r>
    </w:p>
    <w:p w14:paraId="79026574" w14:textId="77777777" w:rsidR="00E201C4" w:rsidRPr="00700503" w:rsidRDefault="00E201C4" w:rsidP="00E201C4">
      <w:pPr>
        <w:spacing w:before="120" w:after="120" w:line="23" w:lineRule="atLeast"/>
        <w:jc w:val="both"/>
        <w:rPr>
          <w:rFonts w:asciiTheme="minorHAnsi" w:hAnsiTheme="minorHAnsi" w:cstheme="minorHAnsi"/>
          <w:lang w:val="en-GB"/>
        </w:rPr>
      </w:pPr>
      <w:r w:rsidRPr="00700503">
        <w:rPr>
          <w:rFonts w:asciiTheme="minorHAnsi" w:hAnsiTheme="minorHAnsi" w:cstheme="minorHAnsi"/>
          <w:lang w:val="en-GB"/>
        </w:rPr>
        <w:t>In addition to the above projects, in 2017, the structuring of another investment in the energy sector was initiated with the expected value between EUR 300.00 and 350.00 million as well as of a project in the health care sector with the expected value of EUR 130.00 million.</w:t>
      </w:r>
    </w:p>
    <w:p w14:paraId="6BFB118B" w14:textId="77777777" w:rsidR="00E201C4" w:rsidRPr="00700503" w:rsidRDefault="00E201C4" w:rsidP="00E201C4">
      <w:pPr>
        <w:spacing w:before="120" w:after="120" w:line="23" w:lineRule="atLeast"/>
        <w:jc w:val="both"/>
        <w:rPr>
          <w:rFonts w:asciiTheme="minorHAnsi" w:hAnsiTheme="minorHAnsi" w:cstheme="minorHAnsi"/>
          <w:lang w:val="en-GB"/>
        </w:rPr>
      </w:pPr>
    </w:p>
    <w:p w14:paraId="19DD02C0" w14:textId="77777777" w:rsidR="00E201C4" w:rsidRPr="00700503" w:rsidRDefault="00E201C4" w:rsidP="00E201C4">
      <w:pPr>
        <w:spacing w:before="120" w:after="120" w:line="23" w:lineRule="atLeast"/>
        <w:jc w:val="both"/>
        <w:rPr>
          <w:rFonts w:asciiTheme="minorHAnsi" w:hAnsiTheme="minorHAnsi" w:cstheme="minorHAnsi"/>
          <w:b/>
          <w:lang w:val="en-GB"/>
        </w:rPr>
      </w:pPr>
      <w:r w:rsidRPr="00700503">
        <w:rPr>
          <w:rFonts w:asciiTheme="minorHAnsi" w:hAnsiTheme="minorHAnsi" w:cstheme="minorHAnsi"/>
          <w:b/>
          <w:lang w:val="en-GB"/>
        </w:rPr>
        <w:t xml:space="preserve">Access to the European Investment Advisory Hub </w:t>
      </w:r>
    </w:p>
    <w:p w14:paraId="4EBF3FF7" w14:textId="77777777" w:rsidR="00E201C4" w:rsidRPr="00700503" w:rsidRDefault="00E201C4" w:rsidP="00E201C4">
      <w:pPr>
        <w:spacing w:before="120" w:after="120" w:line="23" w:lineRule="atLeast"/>
        <w:jc w:val="both"/>
        <w:rPr>
          <w:rFonts w:asciiTheme="minorHAnsi" w:hAnsiTheme="minorHAnsi" w:cstheme="minorHAnsi"/>
          <w:bCs/>
          <w:spacing w:val="-3"/>
          <w:lang w:val="en-GB"/>
        </w:rPr>
      </w:pPr>
      <w:r w:rsidRPr="008F180D">
        <w:rPr>
          <w:rFonts w:asciiTheme="minorHAnsi" w:hAnsiTheme="minorHAnsi" w:cstheme="minorHAnsi"/>
          <w:bCs/>
          <w:spacing w:val="-3"/>
          <w:lang w:val="en-GB"/>
        </w:rPr>
        <w:t xml:space="preserve">For the purpose of supporting the implementation of measures </w:t>
      </w:r>
      <w:r>
        <w:rPr>
          <w:rFonts w:asciiTheme="minorHAnsi" w:hAnsiTheme="minorHAnsi" w:cstheme="minorHAnsi"/>
          <w:bCs/>
          <w:spacing w:val="-3"/>
          <w:lang w:val="en-GB"/>
        </w:rPr>
        <w:t xml:space="preserve">aimed at </w:t>
      </w:r>
      <w:r w:rsidRPr="008F180D">
        <w:rPr>
          <w:rFonts w:asciiTheme="minorHAnsi" w:hAnsiTheme="minorHAnsi" w:cstheme="minorHAnsi"/>
          <w:bCs/>
          <w:spacing w:val="-3"/>
          <w:lang w:val="en-GB"/>
        </w:rPr>
        <w:t>increas</w:t>
      </w:r>
      <w:r>
        <w:rPr>
          <w:rFonts w:asciiTheme="minorHAnsi" w:hAnsiTheme="minorHAnsi" w:cstheme="minorHAnsi"/>
          <w:bCs/>
          <w:spacing w:val="-3"/>
          <w:lang w:val="en-GB"/>
        </w:rPr>
        <w:t>ing</w:t>
      </w:r>
      <w:r w:rsidRPr="008F180D">
        <w:rPr>
          <w:rFonts w:asciiTheme="minorHAnsi" w:hAnsiTheme="minorHAnsi" w:cstheme="minorHAnsi"/>
          <w:bCs/>
          <w:spacing w:val="-3"/>
          <w:lang w:val="en-GB"/>
        </w:rPr>
        <w:t xml:space="preserve"> employment, growth and investment, HBOR signed the Memorandum of Understanding with </w:t>
      </w:r>
      <w:r>
        <w:rPr>
          <w:rFonts w:asciiTheme="minorHAnsi" w:hAnsiTheme="minorHAnsi" w:cstheme="minorHAnsi"/>
          <w:bCs/>
          <w:spacing w:val="-3"/>
          <w:lang w:val="en-GB"/>
        </w:rPr>
        <w:t xml:space="preserve">the </w:t>
      </w:r>
      <w:r w:rsidRPr="008F180D">
        <w:rPr>
          <w:rFonts w:asciiTheme="minorHAnsi" w:hAnsiTheme="minorHAnsi" w:cstheme="minorHAnsi"/>
          <w:bCs/>
          <w:spacing w:val="-3"/>
          <w:lang w:val="en-GB"/>
        </w:rPr>
        <w:t xml:space="preserve">EIB. The objective of the Memorandum is </w:t>
      </w:r>
      <w:r>
        <w:rPr>
          <w:rFonts w:asciiTheme="minorHAnsi" w:hAnsiTheme="minorHAnsi" w:cstheme="minorHAnsi"/>
          <w:bCs/>
          <w:spacing w:val="-3"/>
          <w:lang w:val="en-GB"/>
        </w:rPr>
        <w:t xml:space="preserve">enabling </w:t>
      </w:r>
      <w:r w:rsidRPr="008F180D">
        <w:rPr>
          <w:rFonts w:asciiTheme="minorHAnsi" w:hAnsiTheme="minorHAnsi" w:cstheme="minorHAnsi"/>
          <w:bCs/>
          <w:spacing w:val="-3"/>
          <w:lang w:val="en-GB"/>
        </w:rPr>
        <w:t>access to a wide range of advisory services</w:t>
      </w:r>
      <w:r>
        <w:rPr>
          <w:rFonts w:asciiTheme="minorHAnsi" w:hAnsiTheme="minorHAnsi" w:cstheme="minorHAnsi"/>
          <w:bCs/>
          <w:spacing w:val="-3"/>
          <w:lang w:val="en-GB"/>
        </w:rPr>
        <w:t xml:space="preserve"> offered by </w:t>
      </w:r>
      <w:r w:rsidRPr="008F180D">
        <w:rPr>
          <w:rFonts w:asciiTheme="minorHAnsi" w:hAnsiTheme="minorHAnsi" w:cstheme="minorHAnsi"/>
          <w:bCs/>
          <w:spacing w:val="-3"/>
          <w:lang w:val="en-GB"/>
        </w:rPr>
        <w:t>the European Investment Advisory Hub (EIAH)</w:t>
      </w:r>
      <w:r>
        <w:rPr>
          <w:rFonts w:asciiTheme="minorHAnsi" w:hAnsiTheme="minorHAnsi" w:cstheme="minorHAnsi"/>
          <w:bCs/>
          <w:spacing w:val="-3"/>
          <w:lang w:val="en-GB"/>
        </w:rPr>
        <w:t>,</w:t>
      </w:r>
      <w:r w:rsidRPr="008F180D">
        <w:rPr>
          <w:rFonts w:asciiTheme="minorHAnsi" w:hAnsiTheme="minorHAnsi" w:cstheme="minorHAnsi"/>
          <w:bCs/>
          <w:spacing w:val="-3"/>
          <w:lang w:val="en-GB"/>
        </w:rPr>
        <w:t xml:space="preserve"> which provides its services both at the EU level and </w:t>
      </w:r>
      <w:r>
        <w:rPr>
          <w:rFonts w:asciiTheme="minorHAnsi" w:hAnsiTheme="minorHAnsi" w:cstheme="minorHAnsi"/>
          <w:bCs/>
          <w:spacing w:val="-3"/>
          <w:lang w:val="en-GB"/>
        </w:rPr>
        <w:t xml:space="preserve">at the </w:t>
      </w:r>
      <w:r w:rsidRPr="008F180D">
        <w:rPr>
          <w:rFonts w:asciiTheme="minorHAnsi" w:hAnsiTheme="minorHAnsi" w:cstheme="minorHAnsi"/>
          <w:bCs/>
          <w:spacing w:val="-3"/>
          <w:lang w:val="en-GB"/>
        </w:rPr>
        <w:t>local level through promotional banks. The main purpose of EIAH is to provide advice to investors – private and public project promoters with the objective of preparing and monitoring projects</w:t>
      </w:r>
      <w:r w:rsidRPr="00700503">
        <w:rPr>
          <w:rFonts w:asciiTheme="minorHAnsi" w:hAnsiTheme="minorHAnsi" w:cstheme="minorHAnsi"/>
          <w:bCs/>
          <w:spacing w:val="-3"/>
          <w:lang w:val="en-GB"/>
        </w:rPr>
        <w:t>.</w:t>
      </w:r>
    </w:p>
    <w:p w14:paraId="1A05B3C2" w14:textId="77777777" w:rsidR="00E201C4" w:rsidRPr="00510671"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 xml:space="preserve">On 29 March 2017, in co-operation with the Ministry of Finance, </w:t>
      </w:r>
      <w:r w:rsidRPr="00700503">
        <w:rPr>
          <w:rFonts w:asciiTheme="minorHAnsi" w:hAnsiTheme="minorHAnsi" w:cstheme="minorHAnsi"/>
          <w:lang w:val="en-GB"/>
        </w:rPr>
        <w:t>Ministr</w:t>
      </w:r>
      <w:r>
        <w:rPr>
          <w:rFonts w:asciiTheme="minorHAnsi" w:hAnsiTheme="minorHAnsi" w:cstheme="minorHAnsi"/>
          <w:lang w:val="en-GB"/>
        </w:rPr>
        <w:t xml:space="preserve">y of </w:t>
      </w:r>
      <w:r w:rsidRPr="002E52C0">
        <w:rPr>
          <w:rFonts w:asciiTheme="minorHAnsi" w:hAnsiTheme="minorHAnsi" w:cstheme="minorHAnsi"/>
          <w:lang w:val="en-GB"/>
        </w:rPr>
        <w:t xml:space="preserve">Regional Development and EU </w:t>
      </w:r>
      <w:r w:rsidRPr="00510671">
        <w:rPr>
          <w:rFonts w:asciiTheme="minorHAnsi" w:hAnsiTheme="minorHAnsi" w:cstheme="minorHAnsi"/>
          <w:lang w:val="en-GB"/>
        </w:rPr>
        <w:t>Funds of the Republic of Croatia and EIAH, a workshop took place in Zagreb whose objective was to present the possibilities offered by EIAH with a special focus on the preparation, development, financial structuring and monitoring of projects in the public sector. Projects in the Croatian health care and energy sectors were also presented during the workshop.</w:t>
      </w:r>
    </w:p>
    <w:p w14:paraId="67CDE8D3" w14:textId="77777777" w:rsidR="00E201C4" w:rsidRPr="00510671"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lastRenderedPageBreak/>
        <w:t>In addition, EIAH provided free technical assistance for the preparation and structuring of the hospital development project in Croatia</w:t>
      </w:r>
      <w:r w:rsidRPr="00510671">
        <w:rPr>
          <w:rFonts w:asciiTheme="minorHAnsi" w:hAnsiTheme="minorHAnsi" w:cstheme="minorHAnsi"/>
          <w:lang w:val="en-GB"/>
        </w:rPr>
        <w:t xml:space="preserve">. </w:t>
      </w:r>
      <w:r>
        <w:rPr>
          <w:rFonts w:asciiTheme="minorHAnsi" w:hAnsiTheme="minorHAnsi" w:cstheme="minorHAnsi"/>
          <w:lang w:val="en-GB"/>
        </w:rPr>
        <w:t>In the second half of 2017, selected consultants participated in the preparation of the hospital strategic document in accordance with the trends in the operations of the hospital systems and the Croatian National Health Care Strategy</w:t>
      </w:r>
      <w:r w:rsidRPr="00510671">
        <w:rPr>
          <w:rFonts w:asciiTheme="minorHAnsi" w:hAnsiTheme="minorHAnsi" w:cstheme="minorHAnsi"/>
          <w:lang w:val="en-GB"/>
        </w:rPr>
        <w:t>.</w:t>
      </w:r>
    </w:p>
    <w:p w14:paraId="6169CE34" w14:textId="77777777" w:rsidR="00E201C4" w:rsidRPr="00510671" w:rsidRDefault="00E201C4" w:rsidP="00E201C4">
      <w:pPr>
        <w:autoSpaceDE w:val="0"/>
        <w:autoSpaceDN w:val="0"/>
        <w:adjustRightInd w:val="0"/>
        <w:spacing w:before="120" w:after="120" w:line="23" w:lineRule="atLeast"/>
        <w:jc w:val="both"/>
        <w:rPr>
          <w:rFonts w:asciiTheme="minorHAnsi" w:hAnsiTheme="minorHAnsi" w:cstheme="minorHAnsi"/>
          <w:color w:val="000000"/>
          <w:lang w:val="en-GB"/>
        </w:rPr>
      </w:pPr>
      <w:r>
        <w:rPr>
          <w:rFonts w:asciiTheme="minorHAnsi" w:hAnsiTheme="minorHAnsi" w:cstheme="minorHAnsi"/>
          <w:color w:val="000000"/>
          <w:lang w:val="en-GB"/>
        </w:rPr>
        <w:t>In co-operation with EIAH, other public sector projects are being prepared together with the continuation of efforts aimed at familiarising all stakeholders with the services offered by EIAH</w:t>
      </w:r>
      <w:r w:rsidRPr="00510671">
        <w:rPr>
          <w:rFonts w:asciiTheme="minorHAnsi" w:hAnsiTheme="minorHAnsi" w:cstheme="minorHAnsi"/>
          <w:color w:val="000000"/>
          <w:lang w:val="en-GB"/>
        </w:rPr>
        <w:t>.</w:t>
      </w:r>
    </w:p>
    <w:p w14:paraId="33187BC8" w14:textId="77777777" w:rsidR="00E201C4" w:rsidRPr="00510671" w:rsidRDefault="00E201C4" w:rsidP="00E201C4">
      <w:pPr>
        <w:autoSpaceDE w:val="0"/>
        <w:autoSpaceDN w:val="0"/>
        <w:adjustRightInd w:val="0"/>
        <w:spacing w:before="120" w:after="120" w:line="23" w:lineRule="atLeast"/>
        <w:rPr>
          <w:rFonts w:asciiTheme="minorHAnsi" w:hAnsiTheme="minorHAnsi" w:cstheme="minorHAnsi"/>
          <w:color w:val="000000"/>
          <w:lang w:val="en-GB"/>
        </w:rPr>
      </w:pPr>
    </w:p>
    <w:p w14:paraId="4D5167CB" w14:textId="77777777" w:rsidR="00E201C4" w:rsidRPr="00510671" w:rsidRDefault="00E201C4" w:rsidP="00E201C4">
      <w:pPr>
        <w:keepNext/>
        <w:spacing w:before="120" w:after="120" w:line="23" w:lineRule="atLeast"/>
        <w:jc w:val="center"/>
        <w:outlineLvl w:val="1"/>
        <w:rPr>
          <w:rFonts w:asciiTheme="minorHAnsi" w:hAnsiTheme="minorHAnsi" w:cstheme="minorHAnsi"/>
          <w:b/>
          <w:bCs/>
          <w:lang w:val="en-GB" w:eastAsia="x-none"/>
        </w:rPr>
      </w:pPr>
      <w:r>
        <w:rPr>
          <w:rFonts w:asciiTheme="minorHAnsi" w:hAnsiTheme="minorHAnsi" w:cstheme="minorHAnsi"/>
          <w:b/>
          <w:bCs/>
          <w:lang w:val="en-GB" w:eastAsia="x-none"/>
        </w:rPr>
        <w:t>C</w:t>
      </w:r>
      <w:r w:rsidRPr="00510671">
        <w:rPr>
          <w:rFonts w:asciiTheme="minorHAnsi" w:hAnsiTheme="minorHAnsi" w:cstheme="minorHAnsi"/>
          <w:b/>
          <w:bCs/>
          <w:lang w:val="en-GB" w:eastAsia="x-none"/>
        </w:rPr>
        <w:t>ONTROL</w:t>
      </w:r>
      <w:r>
        <w:rPr>
          <w:rFonts w:asciiTheme="minorHAnsi" w:hAnsiTheme="minorHAnsi" w:cstheme="minorHAnsi"/>
          <w:b/>
          <w:bCs/>
          <w:lang w:val="en-GB" w:eastAsia="x-none"/>
        </w:rPr>
        <w:t xml:space="preserve"> </w:t>
      </w:r>
      <w:r w:rsidRPr="00510671">
        <w:rPr>
          <w:rFonts w:asciiTheme="minorHAnsi" w:hAnsiTheme="minorHAnsi" w:cstheme="minorHAnsi"/>
          <w:b/>
          <w:bCs/>
          <w:lang w:val="en-GB" w:eastAsia="x-none"/>
        </w:rPr>
        <w:t>A</w:t>
      </w:r>
      <w:r>
        <w:rPr>
          <w:rFonts w:asciiTheme="minorHAnsi" w:hAnsiTheme="minorHAnsi" w:cstheme="minorHAnsi"/>
          <w:b/>
          <w:bCs/>
          <w:lang w:val="en-GB" w:eastAsia="x-none"/>
        </w:rPr>
        <w:t>ND AUDIT</w:t>
      </w:r>
    </w:p>
    <w:p w14:paraId="4707C32B" w14:textId="77777777" w:rsidR="00E201C4" w:rsidRPr="00510671" w:rsidRDefault="00E201C4" w:rsidP="00E201C4">
      <w:pPr>
        <w:spacing w:before="120" w:after="120" w:line="23" w:lineRule="atLeast"/>
        <w:jc w:val="both"/>
        <w:rPr>
          <w:rFonts w:asciiTheme="minorHAnsi" w:hAnsiTheme="minorHAnsi" w:cstheme="minorHAnsi"/>
          <w:lang w:val="en-GB"/>
        </w:rPr>
      </w:pPr>
      <w:r w:rsidRPr="00510671">
        <w:rPr>
          <w:rFonts w:asciiTheme="minorHAnsi" w:hAnsiTheme="minorHAnsi" w:cstheme="minorHAnsi"/>
          <w:lang w:val="en-GB"/>
        </w:rPr>
        <w:t xml:space="preserve">The Control and Audit unit is part of HBOR’s supervision system. It is in charge of monitoring the overall operations on the basis of the principles of legality and HBOR’s internal regulations by applying the internal audit standards. The organisational unit of Control and Audit carries out its tasks independently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quarterly/semi-annually. Based on the audit report and according to the recommendations of the Control and Audit unit, the Management Board makes the necessary decisions to take corrective measures and activities. </w:t>
      </w:r>
    </w:p>
    <w:p w14:paraId="0FD71C18" w14:textId="77777777" w:rsidR="00E201C4" w:rsidRPr="00510671" w:rsidRDefault="00E201C4" w:rsidP="00E201C4">
      <w:pPr>
        <w:spacing w:before="120" w:after="120" w:line="23" w:lineRule="atLeast"/>
        <w:jc w:val="both"/>
        <w:rPr>
          <w:rFonts w:asciiTheme="minorHAnsi" w:hAnsiTheme="minorHAnsi" w:cstheme="minorHAnsi"/>
          <w:lang w:val="en-GB"/>
        </w:rPr>
      </w:pPr>
    </w:p>
    <w:p w14:paraId="4A5D8588" w14:textId="77777777" w:rsidR="00E201C4" w:rsidRPr="00FA1E08" w:rsidRDefault="00E201C4" w:rsidP="00E201C4">
      <w:pPr>
        <w:keepNext/>
        <w:spacing w:before="120" w:after="120" w:line="23" w:lineRule="atLeast"/>
        <w:jc w:val="center"/>
        <w:outlineLvl w:val="1"/>
        <w:rPr>
          <w:rFonts w:asciiTheme="minorHAnsi" w:hAnsiTheme="minorHAnsi" w:cstheme="minorHAnsi"/>
          <w:b/>
          <w:bCs/>
          <w:lang w:val="en-GB" w:eastAsia="x-none"/>
        </w:rPr>
      </w:pPr>
      <w:r w:rsidRPr="00FA1E08">
        <w:rPr>
          <w:rFonts w:asciiTheme="minorHAnsi" w:hAnsiTheme="minorHAnsi" w:cstheme="minorHAnsi"/>
          <w:b/>
          <w:bCs/>
          <w:lang w:val="en-GB" w:eastAsia="x-none"/>
        </w:rPr>
        <w:t>COMPLIANCE MONITORING FUNCTION</w:t>
      </w:r>
    </w:p>
    <w:p w14:paraId="00D890D2" w14:textId="77777777" w:rsidR="00E201C4" w:rsidRPr="00FA1E08" w:rsidRDefault="00E201C4" w:rsidP="00E201C4">
      <w:pPr>
        <w:spacing w:before="120" w:after="120" w:line="23" w:lineRule="atLeast"/>
        <w:jc w:val="both"/>
        <w:rPr>
          <w:rFonts w:asciiTheme="minorHAnsi" w:hAnsiTheme="minorHAnsi" w:cstheme="minorHAnsi"/>
          <w:lang w:val="en-GB"/>
        </w:rPr>
      </w:pPr>
      <w:r w:rsidRPr="00FA1E08">
        <w:rPr>
          <w:rFonts w:asciiTheme="minorHAnsi" w:hAnsiTheme="minorHAnsi" w:cstheme="minorHAnsi"/>
          <w:lang w:val="en-GB"/>
        </w:rPr>
        <w:t>The function of monitoring compliance has been established as an independent and permanent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0F3876AC" w14:textId="77777777" w:rsidR="00E201C4" w:rsidRPr="000A23EF" w:rsidRDefault="00E201C4" w:rsidP="00E201C4">
      <w:pPr>
        <w:spacing w:before="120" w:after="120" w:line="23" w:lineRule="atLeast"/>
        <w:jc w:val="both"/>
        <w:rPr>
          <w:rFonts w:asciiTheme="minorHAnsi" w:hAnsiTheme="minorHAnsi" w:cstheme="minorHAnsi"/>
          <w:lang w:val="en-GB"/>
        </w:rPr>
      </w:pPr>
      <w:r w:rsidRPr="00FA1E08">
        <w:rPr>
          <w:rFonts w:asciiTheme="minorHAnsi" w:hAnsiTheme="minorHAnsi" w:cstheme="minorHAnsi"/>
          <w:lang w:val="en-GB"/>
        </w:rPr>
        <w:t>The compliance monitoring function evaluates the impacts that the amendments to the relevant regulations will have on the operations of HBOR, assesses the compliance of new products or new procedures with the relevant laws and regulations and with the amendments to the regulations, provides advice during the preparation of compliance-related training programmes</w:t>
      </w:r>
      <w:r>
        <w:rPr>
          <w:rFonts w:asciiTheme="minorHAnsi" w:hAnsiTheme="minorHAnsi" w:cstheme="minorHAnsi"/>
          <w:lang w:val="en-GB"/>
        </w:rPr>
        <w:t>, provides advice and training relating to ethical behaviour,</w:t>
      </w:r>
      <w:r w:rsidRPr="00FA1E08">
        <w:rPr>
          <w:rFonts w:asciiTheme="minorHAnsi" w:hAnsiTheme="minorHAnsi" w:cstheme="minorHAnsi"/>
          <w:lang w:val="en-GB"/>
        </w:rPr>
        <w:t xml:space="preserve"> participates in the management of procedures pertaining to complaints and reported irregularities</w:t>
      </w:r>
      <w:r>
        <w:rPr>
          <w:rFonts w:asciiTheme="minorHAnsi" w:hAnsiTheme="minorHAnsi" w:cstheme="minorHAnsi"/>
          <w:lang w:val="en-GB"/>
        </w:rPr>
        <w:t xml:space="preserve"> and supervises the implementation and fulfilment of the provisions of the </w:t>
      </w:r>
      <w:r w:rsidRPr="000A23EF">
        <w:rPr>
          <w:rFonts w:asciiTheme="minorHAnsi" w:hAnsiTheme="minorHAnsi" w:cstheme="minorHAnsi"/>
          <w:lang w:val="en-GB"/>
        </w:rPr>
        <w:t>Code of Conduct. The compliance monitoring function submits periodical reports to the Management Board, the Audit Committee and the Supervisory Board of HBOR.</w:t>
      </w:r>
    </w:p>
    <w:p w14:paraId="042D68AD" w14:textId="77777777" w:rsidR="00E201C4" w:rsidRPr="000A23EF" w:rsidRDefault="00E201C4" w:rsidP="00E201C4">
      <w:pPr>
        <w:spacing w:before="120" w:after="120" w:line="23" w:lineRule="atLeast"/>
        <w:jc w:val="both"/>
        <w:rPr>
          <w:rFonts w:asciiTheme="minorHAnsi" w:hAnsiTheme="minorHAnsi" w:cstheme="minorHAnsi"/>
          <w:lang w:val="en-GB"/>
        </w:rPr>
      </w:pPr>
    </w:p>
    <w:p w14:paraId="5D1558B3" w14:textId="77777777" w:rsidR="00E201C4" w:rsidRPr="000A23EF" w:rsidRDefault="00E201C4" w:rsidP="00E201C4">
      <w:pPr>
        <w:keepNext/>
        <w:spacing w:before="120" w:after="120" w:line="23" w:lineRule="atLeast"/>
        <w:jc w:val="center"/>
        <w:outlineLvl w:val="1"/>
        <w:rPr>
          <w:rFonts w:asciiTheme="minorHAnsi" w:hAnsiTheme="minorHAnsi" w:cstheme="minorHAnsi"/>
          <w:b/>
          <w:bCs/>
          <w:lang w:val="en-GB" w:eastAsia="x-none"/>
        </w:rPr>
      </w:pPr>
      <w:r w:rsidRPr="000A23EF">
        <w:rPr>
          <w:rFonts w:asciiTheme="minorHAnsi" w:hAnsiTheme="minorHAnsi" w:cstheme="minorHAnsi"/>
          <w:b/>
          <w:bCs/>
          <w:lang w:val="en-GB" w:eastAsia="x-none"/>
        </w:rPr>
        <w:t>HUMAN RESOURCES</w:t>
      </w:r>
    </w:p>
    <w:p w14:paraId="16F8B4CB" w14:textId="77777777" w:rsidR="00E201C4" w:rsidRPr="000A23EF" w:rsidRDefault="00E201C4" w:rsidP="00E201C4">
      <w:pPr>
        <w:spacing w:before="120" w:after="120" w:line="23" w:lineRule="atLeast"/>
        <w:jc w:val="both"/>
        <w:rPr>
          <w:rFonts w:asciiTheme="minorHAnsi" w:hAnsiTheme="minorHAnsi" w:cstheme="minorHAnsi"/>
          <w:lang w:val="en-GB" w:eastAsia="x-none"/>
        </w:rPr>
      </w:pPr>
      <w:r>
        <w:rPr>
          <w:rFonts w:asciiTheme="minorHAnsi" w:hAnsiTheme="minorHAnsi" w:cstheme="minorHAnsi"/>
          <w:lang w:val="en-GB" w:eastAsia="x-none"/>
        </w:rPr>
        <w:t xml:space="preserve">In </w:t>
      </w:r>
      <w:r w:rsidRPr="000A23EF">
        <w:rPr>
          <w:rFonts w:asciiTheme="minorHAnsi" w:hAnsiTheme="minorHAnsi" w:cstheme="minorHAnsi"/>
          <w:lang w:val="en-GB" w:eastAsia="x-none"/>
        </w:rPr>
        <w:t>2017, HBOR renewed the Employer Partner Certificate that is awarded by Selectio d.o.o. for excellence in human resource management</w:t>
      </w:r>
      <w:r>
        <w:rPr>
          <w:rFonts w:asciiTheme="minorHAnsi" w:hAnsiTheme="minorHAnsi" w:cstheme="minorHAnsi"/>
          <w:lang w:val="en-GB" w:eastAsia="x-none"/>
        </w:rPr>
        <w:t xml:space="preserve">. Since </w:t>
      </w:r>
      <w:r w:rsidRPr="000A23EF">
        <w:rPr>
          <w:rFonts w:asciiTheme="minorHAnsi" w:hAnsiTheme="minorHAnsi" w:cstheme="minorHAnsi"/>
          <w:lang w:val="en-GB" w:eastAsia="x-none"/>
        </w:rPr>
        <w:t>2006</w:t>
      </w:r>
      <w:r>
        <w:rPr>
          <w:rFonts w:asciiTheme="minorHAnsi" w:hAnsiTheme="minorHAnsi" w:cstheme="minorHAnsi"/>
          <w:lang w:val="en-GB" w:eastAsia="x-none"/>
        </w:rPr>
        <w:t xml:space="preserve">, when </w:t>
      </w:r>
      <w:r w:rsidRPr="000A23EF">
        <w:rPr>
          <w:rFonts w:asciiTheme="minorHAnsi" w:hAnsiTheme="minorHAnsi" w:cstheme="minorHAnsi"/>
          <w:lang w:val="en-GB" w:eastAsia="x-none"/>
        </w:rPr>
        <w:t xml:space="preserve">HBOR </w:t>
      </w:r>
      <w:r>
        <w:rPr>
          <w:rFonts w:asciiTheme="minorHAnsi" w:hAnsiTheme="minorHAnsi" w:cstheme="minorHAnsi"/>
          <w:lang w:val="en-GB" w:eastAsia="x-none"/>
        </w:rPr>
        <w:t>joined the project, permanent growth and development have been observed in all aspects of human resource management</w:t>
      </w:r>
      <w:r w:rsidRPr="000A23EF">
        <w:rPr>
          <w:rFonts w:asciiTheme="minorHAnsi" w:hAnsiTheme="minorHAnsi" w:cstheme="minorHAnsi"/>
          <w:lang w:val="en-GB" w:eastAsia="x-none"/>
        </w:rPr>
        <w:t>.</w:t>
      </w:r>
    </w:p>
    <w:p w14:paraId="5E3C7ECD" w14:textId="77777777" w:rsidR="00E201C4" w:rsidRPr="000A23EF" w:rsidRDefault="00E201C4" w:rsidP="00E201C4">
      <w:pPr>
        <w:spacing w:before="120" w:after="120" w:line="23" w:lineRule="atLeast"/>
        <w:jc w:val="both"/>
        <w:rPr>
          <w:rFonts w:asciiTheme="minorHAnsi" w:hAnsiTheme="minorHAnsi" w:cstheme="minorHAnsi"/>
          <w:lang w:val="en-GB" w:eastAsia="x-none"/>
        </w:rPr>
      </w:pPr>
      <w:r>
        <w:rPr>
          <w:rFonts w:asciiTheme="minorHAnsi" w:hAnsiTheme="minorHAnsi" w:cstheme="minorHAnsi"/>
          <w:lang w:val="en-GB" w:eastAsia="x-none"/>
        </w:rPr>
        <w:t xml:space="preserve">In </w:t>
      </w:r>
      <w:r w:rsidRPr="000A23EF">
        <w:rPr>
          <w:rFonts w:asciiTheme="minorHAnsi" w:hAnsiTheme="minorHAnsi" w:cstheme="minorHAnsi"/>
          <w:lang w:val="en-GB" w:eastAsia="x-none"/>
        </w:rPr>
        <w:t>2017</w:t>
      </w:r>
      <w:r>
        <w:rPr>
          <w:rFonts w:asciiTheme="minorHAnsi" w:hAnsiTheme="minorHAnsi" w:cstheme="minorHAnsi"/>
          <w:lang w:val="en-GB" w:eastAsia="x-none"/>
        </w:rPr>
        <w:t xml:space="preserve">, </w:t>
      </w:r>
      <w:r w:rsidRPr="000A23EF">
        <w:rPr>
          <w:rFonts w:asciiTheme="minorHAnsi" w:hAnsiTheme="minorHAnsi" w:cstheme="minorHAnsi"/>
          <w:lang w:val="en-GB" w:eastAsia="x-none"/>
        </w:rPr>
        <w:t xml:space="preserve">HBOR </w:t>
      </w:r>
      <w:r w:rsidRPr="00401971">
        <w:rPr>
          <w:rFonts w:asciiTheme="minorHAnsi" w:hAnsiTheme="minorHAnsi" w:cstheme="minorHAnsi"/>
          <w:lang w:val="en-GB" w:eastAsia="x-none"/>
        </w:rPr>
        <w:t xml:space="preserve">achieved the respectable score of </w:t>
      </w:r>
      <w:r w:rsidRPr="000A23EF">
        <w:rPr>
          <w:rFonts w:asciiTheme="minorHAnsi" w:hAnsiTheme="minorHAnsi" w:cstheme="minorHAnsi"/>
          <w:lang w:val="en-GB" w:eastAsia="x-none"/>
        </w:rPr>
        <w:t xml:space="preserve">86 </w:t>
      </w:r>
      <w:r>
        <w:rPr>
          <w:rFonts w:asciiTheme="minorHAnsi" w:hAnsiTheme="minorHAnsi" w:cstheme="minorHAnsi"/>
          <w:lang w:val="en-GB" w:eastAsia="x-none"/>
        </w:rPr>
        <w:t xml:space="preserve">percent and retained the same score as in the previous certification despite the </w:t>
      </w:r>
      <w:r w:rsidRPr="002965D1">
        <w:rPr>
          <w:rFonts w:asciiTheme="minorHAnsi" w:hAnsiTheme="minorHAnsi" w:cstheme="minorHAnsi"/>
          <w:lang w:val="en-GB" w:eastAsia="x-none"/>
        </w:rPr>
        <w:t>tightening of standards</w:t>
      </w:r>
      <w:r>
        <w:rPr>
          <w:rFonts w:asciiTheme="minorHAnsi" w:hAnsiTheme="minorHAnsi" w:cstheme="minorHAnsi"/>
          <w:lang w:val="en-GB" w:eastAsia="x-none"/>
        </w:rPr>
        <w:t xml:space="preserve"> across all </w:t>
      </w:r>
      <w:r w:rsidRPr="000A23EF">
        <w:rPr>
          <w:rFonts w:asciiTheme="minorHAnsi" w:hAnsiTheme="minorHAnsi" w:cstheme="minorHAnsi"/>
          <w:lang w:val="en-GB" w:eastAsia="x-none"/>
        </w:rPr>
        <w:t xml:space="preserve">45 </w:t>
      </w:r>
      <w:r>
        <w:rPr>
          <w:rFonts w:asciiTheme="minorHAnsi" w:hAnsiTheme="minorHAnsi" w:cstheme="minorHAnsi"/>
          <w:lang w:val="en-GB" w:eastAsia="x-none"/>
        </w:rPr>
        <w:t>human resource management processes under certification</w:t>
      </w:r>
      <w:r w:rsidRPr="000A23EF">
        <w:rPr>
          <w:rFonts w:asciiTheme="minorHAnsi" w:hAnsiTheme="minorHAnsi" w:cstheme="minorHAnsi"/>
          <w:lang w:val="en-GB" w:eastAsia="x-none"/>
        </w:rPr>
        <w:t>.</w:t>
      </w:r>
    </w:p>
    <w:p w14:paraId="51D95B02" w14:textId="77777777" w:rsidR="00E201C4" w:rsidRPr="000A23EF" w:rsidRDefault="00E201C4" w:rsidP="00E201C4">
      <w:pPr>
        <w:spacing w:before="120" w:after="120" w:line="23" w:lineRule="atLeast"/>
        <w:jc w:val="both"/>
        <w:rPr>
          <w:rFonts w:asciiTheme="minorHAnsi" w:hAnsiTheme="minorHAnsi" w:cstheme="minorHAnsi"/>
          <w:lang w:val="en-GB" w:eastAsia="x-none"/>
        </w:rPr>
      </w:pPr>
      <w:r>
        <w:rPr>
          <w:rFonts w:asciiTheme="minorHAnsi" w:hAnsiTheme="minorHAnsi" w:cstheme="minorHAnsi"/>
          <w:lang w:val="en-GB" w:eastAsia="x-none"/>
        </w:rPr>
        <w:lastRenderedPageBreak/>
        <w:t>Such a result was attained as a consequence of established processes in all five areas assessed and due to continuous efforts of the Bank in the development of employee management process aimed at meeting the needs of both the bank and the market</w:t>
      </w:r>
      <w:r w:rsidRPr="000A23EF">
        <w:rPr>
          <w:rFonts w:asciiTheme="minorHAnsi" w:hAnsiTheme="minorHAnsi" w:cstheme="minorHAnsi"/>
          <w:lang w:val="en-GB" w:eastAsia="x-none"/>
        </w:rPr>
        <w:t>.</w:t>
      </w:r>
    </w:p>
    <w:p w14:paraId="1A854215" w14:textId="77777777" w:rsidR="00E201C4" w:rsidRPr="000A23EF" w:rsidRDefault="00E201C4" w:rsidP="00E201C4">
      <w:pPr>
        <w:spacing w:before="120" w:after="120" w:line="23" w:lineRule="atLeast"/>
        <w:jc w:val="both"/>
        <w:rPr>
          <w:rFonts w:asciiTheme="minorHAnsi" w:hAnsiTheme="minorHAnsi" w:cstheme="minorHAnsi"/>
          <w:color w:val="000000"/>
          <w:lang w:val="en-GB" w:eastAsia="x-none"/>
        </w:rPr>
      </w:pPr>
      <w:r w:rsidRPr="000A23EF">
        <w:rPr>
          <w:rFonts w:asciiTheme="minorHAnsi" w:hAnsiTheme="minorHAnsi" w:cstheme="minorHAnsi"/>
          <w:color w:val="000000"/>
          <w:lang w:val="en-GB" w:eastAsia="x-none"/>
        </w:rPr>
        <w:t>The goal of the human resource management process is to select quality employees and ensure permanent development of their potential and continuous upgrading of their competences as the only way to achieve excellence in work. Regular processes and activities related to the management of human resources cover the entire career of an employee in the organisation and provide support to the management in key issues associated with human resources: selection and employment of candidates, management of employees’ goals and competences, remuneration as well as development of employees’ skills. After employment, that is carried out on the basis of clear selection criteria, new employees are introduced to business through in-house training programmes. Success at work of all employees is monitored and documented on a quarterly basis, whereas individual interviews take place on an annual basis. Training and development of competences considered crucial in the activities that are performed by employees are organised through in-house workshops and through participation in individual programmes and trainings organised outside of the Bank.</w:t>
      </w:r>
    </w:p>
    <w:p w14:paraId="0544D7C1" w14:textId="77777777" w:rsidR="00E201C4" w:rsidRPr="000A23EF" w:rsidRDefault="00E201C4" w:rsidP="00E201C4">
      <w:pPr>
        <w:spacing w:before="120" w:after="120" w:line="23" w:lineRule="atLeast"/>
        <w:jc w:val="both"/>
        <w:rPr>
          <w:rFonts w:asciiTheme="minorHAnsi" w:hAnsiTheme="minorHAnsi" w:cstheme="minorHAnsi"/>
          <w:color w:val="000000"/>
          <w:lang w:val="en-GB"/>
        </w:rPr>
      </w:pPr>
      <w:r>
        <w:rPr>
          <w:rFonts w:asciiTheme="minorHAnsi" w:hAnsiTheme="minorHAnsi" w:cstheme="minorHAnsi"/>
          <w:color w:val="000000"/>
          <w:lang w:val="en-GB"/>
        </w:rPr>
        <w:t xml:space="preserve">As at </w:t>
      </w:r>
      <w:r w:rsidRPr="000A23EF">
        <w:rPr>
          <w:rFonts w:asciiTheme="minorHAnsi" w:hAnsiTheme="minorHAnsi" w:cstheme="minorHAnsi"/>
          <w:color w:val="000000"/>
          <w:lang w:val="en-GB"/>
        </w:rPr>
        <w:t>31</w:t>
      </w:r>
      <w:r>
        <w:rPr>
          <w:rFonts w:asciiTheme="minorHAnsi" w:hAnsiTheme="minorHAnsi" w:cstheme="minorHAnsi"/>
          <w:color w:val="000000"/>
          <w:lang w:val="en-GB"/>
        </w:rPr>
        <w:t xml:space="preserve"> December </w:t>
      </w:r>
      <w:r w:rsidRPr="000A23EF">
        <w:rPr>
          <w:rFonts w:asciiTheme="minorHAnsi" w:hAnsiTheme="minorHAnsi" w:cstheme="minorHAnsi"/>
          <w:color w:val="000000"/>
          <w:lang w:val="en-GB"/>
        </w:rPr>
        <w:t>2017</w:t>
      </w:r>
      <w:r>
        <w:rPr>
          <w:rFonts w:asciiTheme="minorHAnsi" w:hAnsiTheme="minorHAnsi" w:cstheme="minorHAnsi"/>
          <w:color w:val="000000"/>
          <w:lang w:val="en-GB"/>
        </w:rPr>
        <w:t xml:space="preserve">, there were altogether </w:t>
      </w:r>
      <w:r w:rsidRPr="000A23EF">
        <w:rPr>
          <w:rFonts w:asciiTheme="minorHAnsi" w:hAnsiTheme="minorHAnsi" w:cstheme="minorHAnsi"/>
          <w:color w:val="000000"/>
          <w:lang w:val="en-GB"/>
        </w:rPr>
        <w:t xml:space="preserve">336 </w:t>
      </w:r>
      <w:r>
        <w:rPr>
          <w:rFonts w:asciiTheme="minorHAnsi" w:hAnsiTheme="minorHAnsi" w:cstheme="minorHAnsi"/>
          <w:color w:val="000000"/>
          <w:lang w:val="en-GB"/>
        </w:rPr>
        <w:t xml:space="preserve">active employees, of which </w:t>
      </w:r>
      <w:r w:rsidRPr="000A23EF">
        <w:rPr>
          <w:rFonts w:asciiTheme="minorHAnsi" w:hAnsiTheme="minorHAnsi" w:cstheme="minorHAnsi"/>
          <w:color w:val="000000"/>
          <w:lang w:val="en-GB"/>
        </w:rPr>
        <w:t>292,</w:t>
      </w:r>
      <w:r>
        <w:rPr>
          <w:rFonts w:asciiTheme="minorHAnsi" w:hAnsiTheme="minorHAnsi" w:cstheme="minorHAnsi"/>
          <w:color w:val="000000"/>
          <w:lang w:val="en-GB"/>
        </w:rPr>
        <w:t xml:space="preserve"> i.e. </w:t>
      </w:r>
      <w:r w:rsidRPr="000A23EF">
        <w:rPr>
          <w:rFonts w:asciiTheme="minorHAnsi" w:hAnsiTheme="minorHAnsi" w:cstheme="minorHAnsi"/>
          <w:color w:val="000000"/>
          <w:lang w:val="en-GB"/>
        </w:rPr>
        <w:t>87</w:t>
      </w:r>
      <w:r>
        <w:rPr>
          <w:rFonts w:asciiTheme="minorHAnsi" w:hAnsiTheme="minorHAnsi" w:cstheme="minorHAnsi"/>
          <w:color w:val="000000"/>
          <w:lang w:val="en-GB"/>
        </w:rPr>
        <w:t>.00</w:t>
      </w:r>
      <w:r w:rsidRPr="000A23EF">
        <w:rPr>
          <w:rFonts w:asciiTheme="minorHAnsi" w:hAnsiTheme="minorHAnsi" w:cstheme="minorHAnsi"/>
          <w:color w:val="000000"/>
          <w:lang w:val="en-GB"/>
        </w:rPr>
        <w:t xml:space="preserve"> p</w:t>
      </w:r>
      <w:r>
        <w:rPr>
          <w:rFonts w:asciiTheme="minorHAnsi" w:hAnsiTheme="minorHAnsi" w:cstheme="minorHAnsi"/>
          <w:color w:val="000000"/>
          <w:lang w:val="en-GB"/>
        </w:rPr>
        <w:t xml:space="preserve">ercent, holding a university degree. </w:t>
      </w:r>
      <w:r w:rsidRPr="00595D87">
        <w:rPr>
          <w:rFonts w:asciiTheme="minorHAnsi" w:hAnsiTheme="minorHAnsi" w:cstheme="minorHAnsi"/>
          <w:color w:val="000000"/>
          <w:lang w:val="en-GB"/>
        </w:rPr>
        <w:t xml:space="preserve">The average age of employees was </w:t>
      </w:r>
      <w:r w:rsidRPr="000A23EF">
        <w:rPr>
          <w:rFonts w:asciiTheme="minorHAnsi" w:hAnsiTheme="minorHAnsi" w:cstheme="minorHAnsi"/>
          <w:color w:val="000000"/>
          <w:lang w:val="en-GB"/>
        </w:rPr>
        <w:t>42</w:t>
      </w:r>
      <w:r>
        <w:rPr>
          <w:rFonts w:asciiTheme="minorHAnsi" w:hAnsiTheme="minorHAnsi" w:cstheme="minorHAnsi"/>
          <w:color w:val="000000"/>
          <w:lang w:val="en-GB"/>
        </w:rPr>
        <w:t xml:space="preserve">. The share of women in the total number of employees was </w:t>
      </w:r>
      <w:r w:rsidRPr="000A23EF">
        <w:rPr>
          <w:rFonts w:asciiTheme="minorHAnsi" w:hAnsiTheme="minorHAnsi" w:cstheme="minorHAnsi"/>
          <w:color w:val="000000"/>
          <w:lang w:val="en-GB"/>
        </w:rPr>
        <w:t xml:space="preserve">63 </w:t>
      </w:r>
      <w:r>
        <w:rPr>
          <w:rFonts w:asciiTheme="minorHAnsi" w:hAnsiTheme="minorHAnsi" w:cstheme="minorHAnsi"/>
          <w:color w:val="000000"/>
          <w:lang w:val="en-GB"/>
        </w:rPr>
        <w:t xml:space="preserve">percent and the share of men </w:t>
      </w:r>
      <w:r w:rsidRPr="000A23EF">
        <w:rPr>
          <w:rFonts w:asciiTheme="minorHAnsi" w:hAnsiTheme="minorHAnsi" w:cstheme="minorHAnsi"/>
          <w:color w:val="000000"/>
          <w:lang w:val="en-GB"/>
        </w:rPr>
        <w:t>37 p</w:t>
      </w:r>
      <w:r>
        <w:rPr>
          <w:rFonts w:asciiTheme="minorHAnsi" w:hAnsiTheme="minorHAnsi" w:cstheme="minorHAnsi"/>
          <w:color w:val="000000"/>
          <w:lang w:val="en-GB"/>
        </w:rPr>
        <w:t>ercent</w:t>
      </w:r>
      <w:r w:rsidRPr="000A23EF">
        <w:rPr>
          <w:rFonts w:asciiTheme="minorHAnsi" w:hAnsiTheme="minorHAnsi" w:cstheme="minorHAnsi"/>
          <w:color w:val="000000"/>
          <w:lang w:val="en-GB"/>
        </w:rPr>
        <w:t xml:space="preserve">. </w:t>
      </w:r>
    </w:p>
    <w:p w14:paraId="3D15BC76" w14:textId="77777777" w:rsidR="00E201C4" w:rsidRPr="000A23EF" w:rsidRDefault="00E201C4" w:rsidP="00F26FF5">
      <w:pPr>
        <w:spacing w:before="120" w:line="23" w:lineRule="atLeast"/>
        <w:jc w:val="both"/>
        <w:rPr>
          <w:rFonts w:asciiTheme="minorHAnsi" w:hAnsiTheme="minorHAnsi" w:cstheme="minorHAnsi"/>
          <w:color w:val="000000"/>
          <w:lang w:val="en-GB"/>
        </w:rPr>
      </w:pPr>
    </w:p>
    <w:p w14:paraId="05EBE14C" w14:textId="77777777" w:rsidR="00E201C4" w:rsidRDefault="00E201C4" w:rsidP="00E201C4">
      <w:pPr>
        <w:tabs>
          <w:tab w:val="left" w:pos="0"/>
        </w:tabs>
        <w:spacing w:before="120" w:after="120" w:line="23" w:lineRule="atLeast"/>
        <w:jc w:val="both"/>
        <w:rPr>
          <w:rFonts w:asciiTheme="minorHAnsi" w:hAnsiTheme="minorHAnsi" w:cstheme="minorHAnsi"/>
          <w:b/>
          <w:lang w:val="en-GB"/>
        </w:rPr>
      </w:pPr>
      <w:r w:rsidRPr="000A23EF">
        <w:rPr>
          <w:rFonts w:asciiTheme="minorHAnsi" w:hAnsiTheme="minorHAnsi" w:cstheme="minorHAnsi"/>
          <w:b/>
          <w:lang w:val="en-GB"/>
        </w:rPr>
        <w:t>Organi</w:t>
      </w:r>
      <w:r>
        <w:rPr>
          <w:rFonts w:asciiTheme="minorHAnsi" w:hAnsiTheme="minorHAnsi" w:cstheme="minorHAnsi"/>
          <w:b/>
          <w:lang w:val="en-GB"/>
        </w:rPr>
        <w:t>s</w:t>
      </w:r>
      <w:r w:rsidRPr="000A23EF">
        <w:rPr>
          <w:rFonts w:asciiTheme="minorHAnsi" w:hAnsiTheme="minorHAnsi" w:cstheme="minorHAnsi"/>
          <w:b/>
          <w:lang w:val="en-GB"/>
        </w:rPr>
        <w:t>a</w:t>
      </w:r>
      <w:r>
        <w:rPr>
          <w:rFonts w:asciiTheme="minorHAnsi" w:hAnsiTheme="minorHAnsi" w:cstheme="minorHAnsi"/>
          <w:b/>
          <w:lang w:val="en-GB"/>
        </w:rPr>
        <w:t>t</w:t>
      </w:r>
      <w:r w:rsidRPr="000A23EF">
        <w:rPr>
          <w:rFonts w:asciiTheme="minorHAnsi" w:hAnsiTheme="minorHAnsi" w:cstheme="minorHAnsi"/>
          <w:b/>
          <w:lang w:val="en-GB"/>
        </w:rPr>
        <w:t>i</w:t>
      </w:r>
      <w:r>
        <w:rPr>
          <w:rFonts w:asciiTheme="minorHAnsi" w:hAnsiTheme="minorHAnsi" w:cstheme="minorHAnsi"/>
          <w:b/>
          <w:lang w:val="en-GB"/>
        </w:rPr>
        <w:t xml:space="preserve">onal structure of </w:t>
      </w:r>
      <w:r w:rsidRPr="000A23EF">
        <w:rPr>
          <w:rFonts w:asciiTheme="minorHAnsi" w:hAnsiTheme="minorHAnsi" w:cstheme="minorHAnsi"/>
          <w:b/>
          <w:lang w:val="en-GB"/>
        </w:rPr>
        <w:t>HBOR</w:t>
      </w:r>
      <w:r>
        <w:rPr>
          <w:rFonts w:asciiTheme="minorHAnsi" w:hAnsiTheme="minorHAnsi" w:cstheme="minorHAnsi"/>
          <w:b/>
          <w:lang w:val="en-GB"/>
        </w:rPr>
        <w:t xml:space="preserve"> </w:t>
      </w:r>
      <w:r w:rsidRPr="000A23EF">
        <w:rPr>
          <w:rFonts w:asciiTheme="minorHAnsi" w:hAnsiTheme="minorHAnsi" w:cstheme="minorHAnsi"/>
          <w:b/>
          <w:lang w:val="en-GB"/>
        </w:rPr>
        <w:t>a</w:t>
      </w:r>
      <w:r>
        <w:rPr>
          <w:rFonts w:asciiTheme="minorHAnsi" w:hAnsiTheme="minorHAnsi" w:cstheme="minorHAnsi"/>
          <w:b/>
          <w:lang w:val="en-GB"/>
        </w:rPr>
        <w:t>s at</w:t>
      </w:r>
      <w:r w:rsidRPr="000A23EF">
        <w:rPr>
          <w:rFonts w:asciiTheme="minorHAnsi" w:hAnsiTheme="minorHAnsi" w:cstheme="minorHAnsi"/>
          <w:b/>
          <w:lang w:val="en-GB"/>
        </w:rPr>
        <w:t xml:space="preserve"> 31</w:t>
      </w:r>
      <w:r>
        <w:rPr>
          <w:rFonts w:asciiTheme="minorHAnsi" w:hAnsiTheme="minorHAnsi" w:cstheme="minorHAnsi"/>
          <w:b/>
          <w:lang w:val="en-GB"/>
        </w:rPr>
        <w:t xml:space="preserve"> December </w:t>
      </w:r>
      <w:r w:rsidRPr="000A23EF">
        <w:rPr>
          <w:rFonts w:asciiTheme="minorHAnsi" w:hAnsiTheme="minorHAnsi" w:cstheme="minorHAnsi"/>
          <w:b/>
          <w:lang w:val="en-GB"/>
        </w:rPr>
        <w:t xml:space="preserve">2017 </w:t>
      </w:r>
    </w:p>
    <w:p w14:paraId="452EDFB3" w14:textId="0F96D8A5" w:rsidR="00E201C4" w:rsidRPr="000A23EF" w:rsidRDefault="00215522" w:rsidP="00E201C4">
      <w:pPr>
        <w:tabs>
          <w:tab w:val="left" w:pos="0"/>
        </w:tabs>
        <w:spacing w:before="120" w:after="120" w:line="23" w:lineRule="atLeast"/>
        <w:jc w:val="both"/>
        <w:rPr>
          <w:rFonts w:asciiTheme="minorHAnsi" w:hAnsiTheme="minorHAnsi" w:cstheme="minorHAnsi"/>
          <w:b/>
          <w:lang w:val="en-GB"/>
        </w:rPr>
      </w:pPr>
      <w:r w:rsidRPr="000A23EF">
        <w:rPr>
          <w:rFonts w:asciiTheme="minorHAnsi" w:hAnsiTheme="minorHAnsi" w:cstheme="minorHAnsi"/>
          <w:noProof/>
          <w:lang w:val="hr-HR" w:eastAsia="hr-HR"/>
        </w:rPr>
        <mc:AlternateContent>
          <mc:Choice Requires="wps">
            <w:drawing>
              <wp:anchor distT="0" distB="0" distL="114300" distR="114300" simplePos="0" relativeHeight="251661312" behindDoc="0" locked="0" layoutInCell="1" allowOverlap="1" wp14:anchorId="409FC49B" wp14:editId="4074B5E7">
                <wp:simplePos x="0" y="0"/>
                <wp:positionH relativeFrom="margin">
                  <wp:posOffset>5938436</wp:posOffset>
                </wp:positionH>
                <wp:positionV relativeFrom="paragraph">
                  <wp:posOffset>602663</wp:posOffset>
                </wp:positionV>
                <wp:extent cx="257175" cy="2943225"/>
                <wp:effectExtent l="0" t="0" r="28575" b="2857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9432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07B919" id="Rectangle 8" o:spid="_x0000_s1026" style="position:absolute;margin-left:467.6pt;margin-top:47.45pt;width:20.25pt;height:23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" fillcolor="window" strokecolor="window" strokeweight="2pt">
                <v:path arrowok="t"/>
                <w10:wrap anchorx="margin"/>
              </v:rect>
            </w:pict>
          </mc:Fallback>
        </mc:AlternateContent>
      </w:r>
      <w:r w:rsidR="00E201C4" w:rsidRPr="00A57E41">
        <w:rPr>
          <w:rFonts w:ascii="Calibri" w:hAnsi="Calibri" w:cs="Calibri"/>
          <w:b/>
          <w:noProof/>
          <w:lang w:val="hr-HR" w:eastAsia="hr-HR"/>
        </w:rPr>
        <w:drawing>
          <wp:inline distT="0" distB="0" distL="0" distR="0" wp14:anchorId="5A400145" wp14:editId="647D93E6">
            <wp:extent cx="5944235" cy="38347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3834765"/>
                    </a:xfrm>
                    <a:prstGeom prst="rect">
                      <a:avLst/>
                    </a:prstGeom>
                    <a:noFill/>
                  </pic:spPr>
                </pic:pic>
              </a:graphicData>
            </a:graphic>
          </wp:inline>
        </w:drawing>
      </w:r>
    </w:p>
    <w:p w14:paraId="29396D34" w14:textId="77777777" w:rsidR="00E201C4" w:rsidRPr="000A23EF" w:rsidRDefault="00E201C4" w:rsidP="00E201C4">
      <w:pPr>
        <w:tabs>
          <w:tab w:val="left" w:pos="0"/>
        </w:tabs>
        <w:spacing w:before="120" w:after="120" w:line="23" w:lineRule="atLeast"/>
        <w:jc w:val="both"/>
        <w:rPr>
          <w:rFonts w:asciiTheme="minorHAnsi" w:hAnsiTheme="minorHAnsi" w:cstheme="minorHAnsi"/>
          <w:b/>
          <w:lang w:val="en-GB"/>
        </w:rPr>
      </w:pPr>
    </w:p>
    <w:p w14:paraId="1B1F1F76" w14:textId="77777777" w:rsidR="00E201C4" w:rsidRPr="000A23EF" w:rsidRDefault="00E201C4" w:rsidP="00E201C4">
      <w:pPr>
        <w:spacing w:before="120" w:after="120" w:line="23" w:lineRule="atLeast"/>
        <w:jc w:val="both"/>
        <w:rPr>
          <w:rFonts w:asciiTheme="minorHAnsi" w:hAnsiTheme="minorHAnsi" w:cstheme="minorHAnsi"/>
          <w:lang w:val="en-GB"/>
        </w:rPr>
        <w:sectPr w:rsidR="00E201C4" w:rsidRPr="000A23EF" w:rsidSect="00E201C4">
          <w:pgSz w:w="11907" w:h="16840" w:code="9"/>
          <w:pgMar w:top="1418" w:right="987" w:bottom="1134" w:left="1418" w:header="851" w:footer="851" w:gutter="0"/>
          <w:cols w:space="720"/>
          <w:noEndnote/>
        </w:sectPr>
      </w:pPr>
    </w:p>
    <w:p w14:paraId="1406B4DB" w14:textId="77777777" w:rsidR="00E201C4" w:rsidRPr="00595D87" w:rsidRDefault="00E201C4" w:rsidP="00E201C4">
      <w:pPr>
        <w:keepNext/>
        <w:spacing w:before="120" w:after="120" w:line="23" w:lineRule="atLeast"/>
        <w:jc w:val="center"/>
        <w:outlineLvl w:val="1"/>
        <w:rPr>
          <w:rFonts w:asciiTheme="minorHAnsi" w:hAnsiTheme="minorHAnsi" w:cstheme="minorHAnsi"/>
          <w:b/>
          <w:bCs/>
          <w:lang w:val="en-GB" w:eastAsia="x-none"/>
        </w:rPr>
      </w:pPr>
      <w:r w:rsidRPr="00595D87">
        <w:rPr>
          <w:rFonts w:asciiTheme="minorHAnsi" w:hAnsiTheme="minorHAnsi" w:cstheme="minorHAnsi"/>
          <w:b/>
          <w:bCs/>
          <w:lang w:val="en-GB" w:eastAsia="x-none"/>
        </w:rPr>
        <w:lastRenderedPageBreak/>
        <w:t>OTHER ACTIVITIES</w:t>
      </w:r>
    </w:p>
    <w:p w14:paraId="6054F7DE" w14:textId="77777777" w:rsidR="00E201C4" w:rsidRPr="00595D87"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 xml:space="preserve">In </w:t>
      </w:r>
      <w:r w:rsidRPr="00595D87">
        <w:rPr>
          <w:rFonts w:asciiTheme="minorHAnsi" w:hAnsiTheme="minorHAnsi" w:cstheme="minorHAnsi"/>
          <w:lang w:val="en-GB"/>
        </w:rPr>
        <w:t>2017</w:t>
      </w:r>
      <w:r>
        <w:rPr>
          <w:rFonts w:asciiTheme="minorHAnsi" w:hAnsiTheme="minorHAnsi" w:cstheme="minorHAnsi"/>
          <w:lang w:val="en-GB"/>
        </w:rPr>
        <w:t xml:space="preserve">, </w:t>
      </w:r>
      <w:r w:rsidRPr="00595D87">
        <w:rPr>
          <w:rFonts w:asciiTheme="minorHAnsi" w:hAnsiTheme="minorHAnsi" w:cstheme="minorHAnsi"/>
          <w:lang w:val="en-GB"/>
        </w:rPr>
        <w:t xml:space="preserve">HBOR </w:t>
      </w:r>
      <w:r>
        <w:rPr>
          <w:rFonts w:asciiTheme="minorHAnsi" w:hAnsiTheme="minorHAnsi" w:cstheme="minorHAnsi"/>
          <w:lang w:val="en-GB"/>
        </w:rPr>
        <w:t xml:space="preserve">announced </w:t>
      </w:r>
      <w:r w:rsidRPr="005E7BB5">
        <w:rPr>
          <w:rFonts w:asciiTheme="minorHAnsi" w:hAnsiTheme="minorHAnsi" w:cstheme="minorHAnsi"/>
          <w:lang w:val="en-GB"/>
        </w:rPr>
        <w:t>the public invitation called</w:t>
      </w:r>
      <w:r>
        <w:rPr>
          <w:rFonts w:asciiTheme="minorHAnsi" w:hAnsiTheme="minorHAnsi" w:cstheme="minorHAnsi"/>
          <w:lang w:val="en-GB"/>
        </w:rPr>
        <w:t xml:space="preserve"> “</w:t>
      </w:r>
      <w:r w:rsidRPr="00595D87">
        <w:rPr>
          <w:rFonts w:asciiTheme="minorHAnsi" w:hAnsiTheme="minorHAnsi" w:cstheme="minorHAnsi"/>
          <w:lang w:val="en-GB"/>
        </w:rPr>
        <w:t>I</w:t>
      </w:r>
      <w:r>
        <w:rPr>
          <w:rFonts w:asciiTheme="minorHAnsi" w:hAnsiTheme="minorHAnsi" w:cstheme="minorHAnsi"/>
          <w:lang w:val="en-GB"/>
        </w:rPr>
        <w:t xml:space="preserve"> WOULD LIKE TO HAVE A JOB, TOO” </w:t>
      </w:r>
      <w:r w:rsidRPr="00531978">
        <w:rPr>
          <w:rFonts w:asciiTheme="minorHAnsi" w:hAnsiTheme="minorHAnsi" w:cstheme="minorHAnsi"/>
          <w:lang w:val="en-GB"/>
        </w:rPr>
        <w:t xml:space="preserve">seeking applications for the award of grants for </w:t>
      </w:r>
      <w:r>
        <w:rPr>
          <w:rFonts w:asciiTheme="minorHAnsi" w:hAnsiTheme="minorHAnsi" w:cstheme="minorHAnsi"/>
          <w:lang w:val="en-GB"/>
        </w:rPr>
        <w:t xml:space="preserve">projects increasing employment of </w:t>
      </w:r>
      <w:r w:rsidRPr="00531978">
        <w:rPr>
          <w:rFonts w:asciiTheme="minorHAnsi" w:hAnsiTheme="minorHAnsi" w:cstheme="minorHAnsi"/>
          <w:lang w:val="en-GB"/>
        </w:rPr>
        <w:t>vulnerable and marginalised</w:t>
      </w:r>
      <w:r>
        <w:rPr>
          <w:rFonts w:asciiTheme="minorHAnsi" w:hAnsiTheme="minorHAnsi" w:cstheme="minorHAnsi"/>
          <w:lang w:val="en-GB"/>
        </w:rPr>
        <w:t xml:space="preserve"> groups that are difficult to employ</w:t>
      </w:r>
      <w:r w:rsidRPr="00595D87">
        <w:rPr>
          <w:rFonts w:asciiTheme="minorHAnsi" w:hAnsiTheme="minorHAnsi" w:cstheme="minorHAnsi"/>
          <w:lang w:val="en-GB"/>
        </w:rPr>
        <w:t>.</w:t>
      </w:r>
    </w:p>
    <w:p w14:paraId="36B5F656" w14:textId="77777777" w:rsidR="00E201C4" w:rsidRPr="00595D87" w:rsidRDefault="00E201C4" w:rsidP="00E201C4">
      <w:pPr>
        <w:spacing w:before="120" w:after="120" w:line="23" w:lineRule="atLeast"/>
        <w:jc w:val="both"/>
        <w:rPr>
          <w:rFonts w:asciiTheme="minorHAnsi" w:hAnsiTheme="minorHAnsi" w:cstheme="minorHAnsi"/>
          <w:lang w:val="en-GB"/>
        </w:rPr>
      </w:pPr>
      <w:r w:rsidRPr="005E6B00">
        <w:rPr>
          <w:rFonts w:asciiTheme="minorHAnsi" w:hAnsiTheme="minorHAnsi" w:cstheme="minorHAnsi"/>
          <w:lang w:val="en-GB"/>
        </w:rPr>
        <w:t>The grants were awarded to 1</w:t>
      </w:r>
      <w:r>
        <w:rPr>
          <w:rFonts w:asciiTheme="minorHAnsi" w:hAnsiTheme="minorHAnsi" w:cstheme="minorHAnsi"/>
          <w:lang w:val="en-GB"/>
        </w:rPr>
        <w:t>2</w:t>
      </w:r>
      <w:r w:rsidRPr="005E6B00">
        <w:rPr>
          <w:rFonts w:asciiTheme="minorHAnsi" w:hAnsiTheme="minorHAnsi" w:cstheme="minorHAnsi"/>
          <w:lang w:val="en-GB"/>
        </w:rPr>
        <w:t xml:space="preserve"> projects totalling </w:t>
      </w:r>
      <w:r>
        <w:rPr>
          <w:rFonts w:asciiTheme="minorHAnsi" w:hAnsiTheme="minorHAnsi" w:cstheme="minorHAnsi"/>
          <w:lang w:val="en-GB"/>
        </w:rPr>
        <w:t xml:space="preserve">slightly </w:t>
      </w:r>
      <w:r w:rsidRPr="005E6B00">
        <w:rPr>
          <w:rFonts w:asciiTheme="minorHAnsi" w:hAnsiTheme="minorHAnsi" w:cstheme="minorHAnsi"/>
          <w:lang w:val="en-GB"/>
        </w:rPr>
        <w:t>a</w:t>
      </w:r>
      <w:r>
        <w:rPr>
          <w:rFonts w:asciiTheme="minorHAnsi" w:hAnsiTheme="minorHAnsi" w:cstheme="minorHAnsi"/>
          <w:lang w:val="en-GB"/>
        </w:rPr>
        <w:t>bove HRK 58</w:t>
      </w:r>
      <w:r w:rsidRPr="005E6B00">
        <w:rPr>
          <w:rFonts w:asciiTheme="minorHAnsi" w:hAnsiTheme="minorHAnsi" w:cstheme="minorHAnsi"/>
          <w:lang w:val="en-GB"/>
        </w:rPr>
        <w:t>0</w:t>
      </w:r>
      <w:r>
        <w:rPr>
          <w:rFonts w:asciiTheme="minorHAnsi" w:hAnsiTheme="minorHAnsi" w:cstheme="minorHAnsi"/>
          <w:lang w:val="en-GB"/>
        </w:rPr>
        <w:t>.00</w:t>
      </w:r>
      <w:r w:rsidRPr="005E6B00">
        <w:rPr>
          <w:rFonts w:asciiTheme="minorHAnsi" w:hAnsiTheme="minorHAnsi" w:cstheme="minorHAnsi"/>
          <w:lang w:val="en-GB"/>
        </w:rPr>
        <w:t xml:space="preserve"> thousand. </w:t>
      </w:r>
      <w:r>
        <w:rPr>
          <w:rFonts w:asciiTheme="minorHAnsi" w:hAnsiTheme="minorHAnsi" w:cstheme="minorHAnsi"/>
          <w:lang w:val="en-GB"/>
        </w:rPr>
        <w:t>Data</w:t>
      </w:r>
      <w:r w:rsidRPr="005E6B00">
        <w:rPr>
          <w:rFonts w:asciiTheme="minorHAnsi" w:hAnsiTheme="minorHAnsi" w:cstheme="minorHAnsi"/>
          <w:lang w:val="en-GB"/>
        </w:rPr>
        <w:t xml:space="preserve"> o</w:t>
      </w:r>
      <w:r>
        <w:rPr>
          <w:rFonts w:asciiTheme="minorHAnsi" w:hAnsiTheme="minorHAnsi" w:cstheme="minorHAnsi"/>
          <w:lang w:val="en-GB"/>
        </w:rPr>
        <w:t>n</w:t>
      </w:r>
      <w:r w:rsidRPr="005E6B00">
        <w:rPr>
          <w:rFonts w:asciiTheme="minorHAnsi" w:hAnsiTheme="minorHAnsi" w:cstheme="minorHAnsi"/>
          <w:lang w:val="en-GB"/>
        </w:rPr>
        <w:t xml:space="preserve"> all grant recipients were published on HBOR’s websites</w:t>
      </w:r>
      <w:r w:rsidRPr="00595D87">
        <w:rPr>
          <w:rFonts w:asciiTheme="minorHAnsi" w:hAnsiTheme="minorHAnsi" w:cstheme="minorHAnsi"/>
          <w:lang w:val="en-GB"/>
        </w:rPr>
        <w:t xml:space="preserve">. </w:t>
      </w:r>
    </w:p>
    <w:p w14:paraId="7DB8104A" w14:textId="77777777" w:rsidR="00E201C4" w:rsidRPr="00595D87" w:rsidRDefault="00E201C4" w:rsidP="00F26FF5">
      <w:pPr>
        <w:spacing w:before="120" w:line="23" w:lineRule="atLeast"/>
        <w:jc w:val="both"/>
        <w:rPr>
          <w:rFonts w:asciiTheme="minorHAnsi" w:hAnsiTheme="minorHAnsi" w:cstheme="minorHAnsi"/>
          <w:lang w:val="en-GB"/>
        </w:rPr>
      </w:pPr>
      <w:r>
        <w:rPr>
          <w:rFonts w:asciiTheme="minorHAnsi" w:hAnsiTheme="minorHAnsi" w:cstheme="minorHAnsi"/>
          <w:lang w:val="en-GB"/>
        </w:rPr>
        <w:t xml:space="preserve">In June </w:t>
      </w:r>
      <w:r w:rsidRPr="00595D87">
        <w:rPr>
          <w:rFonts w:asciiTheme="minorHAnsi" w:hAnsiTheme="minorHAnsi" w:cstheme="minorHAnsi"/>
          <w:lang w:val="en-GB"/>
        </w:rPr>
        <w:t>2017</w:t>
      </w:r>
      <w:r>
        <w:rPr>
          <w:rFonts w:asciiTheme="minorHAnsi" w:hAnsiTheme="minorHAnsi" w:cstheme="minorHAnsi"/>
          <w:lang w:val="en-GB"/>
        </w:rPr>
        <w:t xml:space="preserve">, HBOR published </w:t>
      </w:r>
      <w:r w:rsidRPr="008B5ED2">
        <w:rPr>
          <w:rFonts w:asciiTheme="minorHAnsi" w:hAnsiTheme="minorHAnsi" w:cstheme="minorHAnsi"/>
          <w:lang w:val="en-GB"/>
        </w:rPr>
        <w:t>its Social Responsibility Report for 201</w:t>
      </w:r>
      <w:r>
        <w:rPr>
          <w:rFonts w:asciiTheme="minorHAnsi" w:hAnsiTheme="minorHAnsi" w:cstheme="minorHAnsi"/>
          <w:lang w:val="en-GB"/>
        </w:rPr>
        <w:t xml:space="preserve">6, i.e. HBOR’s eighth </w:t>
      </w:r>
      <w:r w:rsidRPr="008B5ED2">
        <w:rPr>
          <w:rFonts w:asciiTheme="minorHAnsi" w:hAnsiTheme="minorHAnsi" w:cstheme="minorHAnsi"/>
          <w:lang w:val="en-GB"/>
        </w:rPr>
        <w:t>report on the manner of and progress in the implementation of the UN Global Compact principles in the areas of human rights, labour standards, environment and anti-corruption</w:t>
      </w:r>
      <w:r>
        <w:rPr>
          <w:rFonts w:asciiTheme="minorHAnsi" w:hAnsiTheme="minorHAnsi" w:cstheme="minorHAnsi"/>
          <w:lang w:val="en-GB"/>
        </w:rPr>
        <w:t xml:space="preserve">. At the end of 2016, </w:t>
      </w:r>
      <w:r w:rsidRPr="00595D87">
        <w:rPr>
          <w:rFonts w:asciiTheme="minorHAnsi" w:hAnsiTheme="minorHAnsi" w:cstheme="minorHAnsi"/>
          <w:lang w:val="en-GB"/>
        </w:rPr>
        <w:t xml:space="preserve">HBOR </w:t>
      </w:r>
      <w:r>
        <w:rPr>
          <w:rFonts w:asciiTheme="minorHAnsi" w:hAnsiTheme="minorHAnsi" w:cstheme="minorHAnsi"/>
          <w:lang w:val="en-GB"/>
        </w:rPr>
        <w:t xml:space="preserve">joined the project “In Pursuit of Full Equality between Men and Women: </w:t>
      </w:r>
      <w:r w:rsidRPr="00D74D81">
        <w:rPr>
          <w:rFonts w:asciiTheme="minorHAnsi" w:hAnsiTheme="minorHAnsi" w:cstheme="minorHAnsi"/>
          <w:lang w:val="en-GB"/>
        </w:rPr>
        <w:t xml:space="preserve">Harmonisation of </w:t>
      </w:r>
      <w:r>
        <w:rPr>
          <w:rFonts w:asciiTheme="minorHAnsi" w:hAnsiTheme="minorHAnsi" w:cstheme="minorHAnsi"/>
          <w:lang w:val="en-GB"/>
        </w:rPr>
        <w:t>P</w:t>
      </w:r>
      <w:r w:rsidRPr="00D74D81">
        <w:rPr>
          <w:rFonts w:asciiTheme="minorHAnsi" w:hAnsiTheme="minorHAnsi" w:cstheme="minorHAnsi"/>
          <w:lang w:val="en-GB"/>
        </w:rPr>
        <w:t xml:space="preserve">rivate and </w:t>
      </w:r>
      <w:r>
        <w:rPr>
          <w:rFonts w:asciiTheme="minorHAnsi" w:hAnsiTheme="minorHAnsi" w:cstheme="minorHAnsi"/>
          <w:lang w:val="en-GB"/>
        </w:rPr>
        <w:t>Business Life”</w:t>
      </w:r>
      <w:r w:rsidRPr="00595D87">
        <w:rPr>
          <w:rFonts w:asciiTheme="minorHAnsi" w:hAnsiTheme="minorHAnsi" w:cstheme="minorHAnsi"/>
          <w:lang w:val="en-GB"/>
        </w:rPr>
        <w:t xml:space="preserve">. </w:t>
      </w:r>
      <w:r w:rsidRPr="00D74D81">
        <w:rPr>
          <w:rFonts w:asciiTheme="minorHAnsi" w:hAnsiTheme="minorHAnsi" w:cstheme="minorHAnsi"/>
          <w:lang w:val="en-GB"/>
        </w:rPr>
        <w:t xml:space="preserve">The objective of the project is to provide support for organisations when changing attitudes, to identify stereotypes and to introduce new forms of organisation through focusing on the significance of implementing measures aimed at harmonising private and business obligations </w:t>
      </w:r>
      <w:r>
        <w:rPr>
          <w:rFonts w:asciiTheme="minorHAnsi" w:hAnsiTheme="minorHAnsi" w:cstheme="minorHAnsi"/>
          <w:lang w:val="en-GB"/>
        </w:rPr>
        <w:t xml:space="preserve">for the purpose of enabling employed mothers </w:t>
      </w:r>
      <w:r w:rsidRPr="00D74D81">
        <w:rPr>
          <w:rFonts w:asciiTheme="minorHAnsi" w:hAnsiTheme="minorHAnsi" w:cstheme="minorHAnsi"/>
          <w:lang w:val="en-GB"/>
        </w:rPr>
        <w:t>to</w:t>
      </w:r>
      <w:r>
        <w:rPr>
          <w:rFonts w:asciiTheme="minorHAnsi" w:hAnsiTheme="minorHAnsi" w:cstheme="minorHAnsi"/>
          <w:lang w:val="en-GB"/>
        </w:rPr>
        <w:t xml:space="preserve"> develop their professional careers whilst simultaneously being responsible mothers and for the purpose of adjusting working conditions to i</w:t>
      </w:r>
      <w:r w:rsidRPr="00F502B2">
        <w:rPr>
          <w:rFonts w:asciiTheme="minorHAnsi" w:hAnsiTheme="minorHAnsi" w:cstheme="minorHAnsi"/>
          <w:lang w:val="en-GB"/>
        </w:rPr>
        <w:t>ncreased family obligations</w:t>
      </w:r>
      <w:r>
        <w:rPr>
          <w:rFonts w:asciiTheme="minorHAnsi" w:hAnsiTheme="minorHAnsi" w:cstheme="minorHAnsi"/>
          <w:lang w:val="en-GB"/>
        </w:rPr>
        <w:t xml:space="preserve"> of fathers</w:t>
      </w:r>
      <w:r w:rsidRPr="00595D87">
        <w:rPr>
          <w:rFonts w:asciiTheme="minorHAnsi" w:hAnsiTheme="minorHAnsi" w:cstheme="minorHAnsi"/>
          <w:lang w:val="en-GB"/>
        </w:rPr>
        <w:t xml:space="preserve">. </w:t>
      </w:r>
      <w:r w:rsidRPr="00F502B2">
        <w:rPr>
          <w:rFonts w:asciiTheme="minorHAnsi" w:hAnsiTheme="minorHAnsi" w:cstheme="minorHAnsi"/>
          <w:lang w:val="en-GB"/>
        </w:rPr>
        <w:t>After the audit</w:t>
      </w:r>
      <w:r>
        <w:rPr>
          <w:rFonts w:asciiTheme="minorHAnsi" w:hAnsiTheme="minorHAnsi" w:cstheme="minorHAnsi"/>
          <w:lang w:val="en-GB"/>
        </w:rPr>
        <w:t>, concrete policies and measures were suggested, which HBOR was obliged to implement, and consequently HBOR was awarded, in December 2017, the</w:t>
      </w:r>
      <w:r w:rsidRPr="00F502B2">
        <w:rPr>
          <w:rFonts w:asciiTheme="minorHAnsi" w:hAnsiTheme="minorHAnsi" w:cstheme="minorHAnsi"/>
          <w:lang w:val="en-GB"/>
        </w:rPr>
        <w:t xml:space="preserve"> </w:t>
      </w:r>
      <w:r>
        <w:rPr>
          <w:rFonts w:asciiTheme="minorHAnsi" w:hAnsiTheme="minorHAnsi" w:cstheme="minorHAnsi"/>
          <w:lang w:val="en-GB"/>
        </w:rPr>
        <w:t xml:space="preserve">basic </w:t>
      </w:r>
      <w:r w:rsidRPr="00595D87">
        <w:rPr>
          <w:rFonts w:asciiTheme="minorHAnsi" w:hAnsiTheme="minorHAnsi" w:cstheme="minorHAnsi"/>
          <w:lang w:val="en-GB"/>
        </w:rPr>
        <w:t>MAMFORCE COMPANY® Standard.</w:t>
      </w:r>
      <w:r>
        <w:rPr>
          <w:rFonts w:asciiTheme="minorHAnsi" w:hAnsiTheme="minorHAnsi" w:cstheme="minorHAnsi"/>
          <w:lang w:val="en-GB"/>
        </w:rPr>
        <w:t xml:space="preserve"> </w:t>
      </w:r>
      <w:r w:rsidRPr="00F4291B">
        <w:rPr>
          <w:rFonts w:asciiTheme="minorHAnsi" w:hAnsiTheme="minorHAnsi" w:cstheme="minorHAnsi"/>
          <w:lang w:val="en-GB"/>
        </w:rPr>
        <w:t>The project implementing entity is the Office of Ombudswoman for Gender Equality of the Republic of Croatia, and</w:t>
      </w:r>
      <w:r>
        <w:rPr>
          <w:rFonts w:asciiTheme="minorHAnsi" w:hAnsiTheme="minorHAnsi" w:cstheme="minorHAnsi"/>
          <w:lang w:val="en-GB"/>
        </w:rPr>
        <w:t xml:space="preserve"> the project is for the most part financed from the </w:t>
      </w:r>
      <w:r w:rsidRPr="00EC2247">
        <w:rPr>
          <w:rFonts w:asciiTheme="minorHAnsi" w:hAnsiTheme="minorHAnsi" w:cstheme="minorHAnsi"/>
          <w:lang w:val="en-GB"/>
        </w:rPr>
        <w:t xml:space="preserve">Rights, Equality and Citizenship Programme </w:t>
      </w:r>
      <w:r>
        <w:rPr>
          <w:rFonts w:asciiTheme="minorHAnsi" w:hAnsiTheme="minorHAnsi" w:cstheme="minorHAnsi"/>
          <w:lang w:val="en-GB"/>
        </w:rPr>
        <w:t>(REC) of the European Commission</w:t>
      </w:r>
      <w:r w:rsidRPr="00595D87">
        <w:rPr>
          <w:rFonts w:asciiTheme="minorHAnsi" w:hAnsiTheme="minorHAnsi" w:cstheme="minorHAnsi"/>
          <w:lang w:val="en-GB"/>
        </w:rPr>
        <w:t>.</w:t>
      </w:r>
    </w:p>
    <w:p w14:paraId="1955D8ED" w14:textId="77777777" w:rsidR="00E201C4" w:rsidRPr="00F26FF5" w:rsidRDefault="00E201C4" w:rsidP="00E201C4">
      <w:pPr>
        <w:spacing w:before="120" w:after="120" w:line="23" w:lineRule="atLeast"/>
        <w:jc w:val="both"/>
        <w:rPr>
          <w:rFonts w:asciiTheme="minorHAnsi" w:hAnsiTheme="minorHAnsi" w:cstheme="minorHAnsi"/>
          <w:sz w:val="20"/>
          <w:szCs w:val="20"/>
          <w:lang w:val="en-GB"/>
        </w:rPr>
      </w:pPr>
    </w:p>
    <w:p w14:paraId="0D6FC143" w14:textId="77777777" w:rsidR="00E201C4" w:rsidRPr="008561DA" w:rsidRDefault="00E201C4" w:rsidP="00E201C4">
      <w:pPr>
        <w:spacing w:before="120" w:after="120" w:line="23" w:lineRule="atLeast"/>
        <w:rPr>
          <w:rFonts w:asciiTheme="minorHAnsi" w:hAnsiTheme="minorHAnsi" w:cstheme="minorHAnsi"/>
          <w:b/>
          <w:lang w:val="en-GB"/>
        </w:rPr>
      </w:pPr>
      <w:r w:rsidRPr="008561DA">
        <w:rPr>
          <w:rFonts w:asciiTheme="minorHAnsi" w:hAnsiTheme="minorHAnsi" w:cstheme="minorHAnsi"/>
          <w:b/>
          <w:lang w:val="en-GB"/>
        </w:rPr>
        <w:t xml:space="preserve">International co-operation and internationalisation </w:t>
      </w:r>
    </w:p>
    <w:p w14:paraId="1355CD8E" w14:textId="77777777" w:rsidR="00E201C4" w:rsidRPr="00402452" w:rsidRDefault="00E201C4" w:rsidP="00E201C4">
      <w:pPr>
        <w:spacing w:before="120" w:after="120" w:line="23" w:lineRule="atLeast"/>
        <w:jc w:val="both"/>
        <w:rPr>
          <w:rFonts w:asciiTheme="minorHAnsi" w:hAnsiTheme="minorHAnsi" w:cstheme="minorHAnsi"/>
          <w:highlight w:val="yellow"/>
          <w:lang w:val="en-GB"/>
        </w:rPr>
      </w:pPr>
      <w:r w:rsidRPr="00402452">
        <w:rPr>
          <w:rFonts w:asciiTheme="minorHAnsi" w:hAnsiTheme="minorHAnsi" w:cstheme="minorHAnsi"/>
          <w:lang w:val="en-GB"/>
        </w:rPr>
        <w:t>HBOR pays special attention to the establishment and maintenance of successful relations with international financial institutions, development banks, export-credit agencies, associations and clubs such as the European Association of Public Banks (EAPB), the Network of European Financial Institutions for SMEs (NEFI), the Banking Association for Central and Eastern Europe (BACEE), the Berne Union, the United Nations Environment Programme Finance Initiative (UNEP FI), the UN Global Compact, the International Development Finance Club (IDFC), numerous bilateral chambers of commerce and, as an establishing member, the European Long Term Investors association (ELTI). Memberships of the above associations are a means for developing business and upgrading knowledge as well as for effectively exchanging best practices and specific expertise among members on various business issues.</w:t>
      </w:r>
      <w:r w:rsidRPr="00402452">
        <w:rPr>
          <w:rFonts w:asciiTheme="minorHAnsi" w:hAnsiTheme="minorHAnsi" w:cstheme="minorHAnsi"/>
          <w:highlight w:val="yellow"/>
          <w:lang w:val="en-GB"/>
        </w:rPr>
        <w:t xml:space="preserve"> </w:t>
      </w:r>
    </w:p>
    <w:p w14:paraId="5DBB8C7D" w14:textId="77777777" w:rsidR="00E201C4" w:rsidRPr="00402452" w:rsidRDefault="00E201C4" w:rsidP="00E201C4">
      <w:pPr>
        <w:spacing w:before="120" w:after="120" w:line="23" w:lineRule="atLeast"/>
        <w:jc w:val="both"/>
        <w:rPr>
          <w:rFonts w:asciiTheme="minorHAnsi" w:hAnsiTheme="minorHAnsi" w:cstheme="minorHAnsi"/>
          <w:lang w:val="en-GB"/>
        </w:rPr>
      </w:pPr>
      <w:r w:rsidRPr="00402452">
        <w:rPr>
          <w:rFonts w:asciiTheme="minorHAnsi" w:hAnsiTheme="minorHAnsi" w:cstheme="minorHAnsi"/>
          <w:lang w:val="en-GB"/>
        </w:rPr>
        <w:t xml:space="preserve">Since the beginning of 2017, HBOR has been a member of the Management Committee of the Berne Union that is the leading global association for the export credit agencies. This is the result of </w:t>
      </w:r>
      <w:r>
        <w:rPr>
          <w:rFonts w:asciiTheme="minorHAnsi" w:hAnsiTheme="minorHAnsi" w:cstheme="minorHAnsi"/>
          <w:lang w:val="en-GB"/>
        </w:rPr>
        <w:t xml:space="preserve">HBOR’s </w:t>
      </w:r>
      <w:r w:rsidRPr="00402452">
        <w:rPr>
          <w:rFonts w:asciiTheme="minorHAnsi" w:hAnsiTheme="minorHAnsi" w:cstheme="minorHAnsi"/>
          <w:lang w:val="en-GB"/>
        </w:rPr>
        <w:t xml:space="preserve">long-lasting </w:t>
      </w:r>
      <w:r>
        <w:rPr>
          <w:rFonts w:asciiTheme="minorHAnsi" w:hAnsiTheme="minorHAnsi" w:cstheme="minorHAnsi"/>
          <w:lang w:val="en-GB"/>
        </w:rPr>
        <w:t xml:space="preserve">active participation in this association and it has enabled the representative of HBOR, in the </w:t>
      </w:r>
      <w:r w:rsidRPr="005D34A1">
        <w:rPr>
          <w:rFonts w:asciiTheme="minorHAnsi" w:hAnsiTheme="minorHAnsi" w:cstheme="minorHAnsi"/>
          <w:lang w:val="en-GB"/>
        </w:rPr>
        <w:t>two year term of office</w:t>
      </w:r>
      <w:r>
        <w:rPr>
          <w:rFonts w:asciiTheme="minorHAnsi" w:hAnsiTheme="minorHAnsi" w:cstheme="minorHAnsi"/>
          <w:lang w:val="en-GB"/>
        </w:rPr>
        <w:t>, to promote HBOR’s activities in the field of export credit insurance, to participate in the activities pertaining to major issues and to have an impact on the shaping of the activities of the association</w:t>
      </w:r>
      <w:r w:rsidRPr="00402452">
        <w:rPr>
          <w:rFonts w:asciiTheme="minorHAnsi" w:hAnsiTheme="minorHAnsi" w:cstheme="minorHAnsi"/>
          <w:lang w:val="en-GB"/>
        </w:rPr>
        <w:t>.</w:t>
      </w:r>
    </w:p>
    <w:p w14:paraId="7F097152" w14:textId="77777777" w:rsidR="00E201C4" w:rsidRPr="00402452"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 xml:space="preserve">In September 2017, </w:t>
      </w:r>
      <w:r w:rsidRPr="00402452">
        <w:rPr>
          <w:rFonts w:asciiTheme="minorHAnsi" w:hAnsiTheme="minorHAnsi" w:cstheme="minorHAnsi"/>
          <w:lang w:val="en-GB"/>
        </w:rPr>
        <w:t>HBOR</w:t>
      </w:r>
      <w:r>
        <w:rPr>
          <w:rFonts w:asciiTheme="minorHAnsi" w:hAnsiTheme="minorHAnsi" w:cstheme="minorHAnsi"/>
          <w:lang w:val="en-GB"/>
        </w:rPr>
        <w:t xml:space="preserve"> hosted the meetings of the </w:t>
      </w:r>
      <w:r w:rsidRPr="004602BA">
        <w:rPr>
          <w:rFonts w:asciiTheme="minorHAnsi" w:hAnsiTheme="minorHAnsi" w:cstheme="minorHAnsi"/>
          <w:lang w:val="en-GB"/>
        </w:rPr>
        <w:t>International Development Finance Club</w:t>
      </w:r>
      <w:r w:rsidRPr="00402452">
        <w:rPr>
          <w:rFonts w:asciiTheme="minorHAnsi" w:hAnsiTheme="minorHAnsi" w:cstheme="minorHAnsi"/>
          <w:lang w:val="en-GB"/>
        </w:rPr>
        <w:t xml:space="preserve"> (IDFC). </w:t>
      </w:r>
      <w:r>
        <w:rPr>
          <w:rFonts w:asciiTheme="minorHAnsi" w:hAnsiTheme="minorHAnsi" w:cstheme="minorHAnsi"/>
          <w:lang w:val="en-GB"/>
        </w:rPr>
        <w:t>The major topics of the meetings were: sustainable development</w:t>
      </w:r>
      <w:r w:rsidRPr="00402452">
        <w:rPr>
          <w:rFonts w:asciiTheme="minorHAnsi" w:hAnsiTheme="minorHAnsi" w:cstheme="minorHAnsi"/>
          <w:lang w:val="en-GB"/>
        </w:rPr>
        <w:t xml:space="preserve">, </w:t>
      </w:r>
      <w:r>
        <w:rPr>
          <w:rFonts w:asciiTheme="minorHAnsi" w:hAnsiTheme="minorHAnsi" w:cstheme="minorHAnsi"/>
          <w:lang w:val="en-GB"/>
        </w:rPr>
        <w:t xml:space="preserve">infrastructure </w:t>
      </w:r>
      <w:r w:rsidRPr="00402452">
        <w:rPr>
          <w:rFonts w:asciiTheme="minorHAnsi" w:hAnsiTheme="minorHAnsi" w:cstheme="minorHAnsi"/>
          <w:lang w:val="en-GB"/>
        </w:rPr>
        <w:t>finance</w:t>
      </w:r>
      <w:r>
        <w:rPr>
          <w:rFonts w:asciiTheme="minorHAnsi" w:hAnsiTheme="minorHAnsi" w:cstheme="minorHAnsi"/>
          <w:lang w:val="en-GB"/>
        </w:rPr>
        <w:t xml:space="preserve">, </w:t>
      </w:r>
      <w:r>
        <w:rPr>
          <w:rFonts w:asciiTheme="minorHAnsi" w:hAnsiTheme="minorHAnsi" w:cstheme="minorHAnsi"/>
          <w:lang w:val="en-GB"/>
        </w:rPr>
        <w:lastRenderedPageBreak/>
        <w:t>co-operation in the area of export finance, project preparation, climate change and other operating topics</w:t>
      </w:r>
      <w:r w:rsidRPr="00402452">
        <w:rPr>
          <w:rFonts w:asciiTheme="minorHAnsi" w:hAnsiTheme="minorHAnsi" w:cstheme="minorHAnsi"/>
          <w:lang w:val="en-GB"/>
        </w:rPr>
        <w:t xml:space="preserve">. </w:t>
      </w:r>
      <w:r>
        <w:rPr>
          <w:rFonts w:asciiTheme="minorHAnsi" w:hAnsiTheme="minorHAnsi" w:cstheme="minorHAnsi"/>
          <w:lang w:val="en-GB"/>
        </w:rPr>
        <w:t>This event proved to be an opportunity for the strengthening of co-operation with the partners coming from far-away markets</w:t>
      </w:r>
      <w:r w:rsidRPr="00402452">
        <w:rPr>
          <w:rFonts w:asciiTheme="minorHAnsi" w:hAnsiTheme="minorHAnsi" w:cstheme="minorHAnsi"/>
          <w:lang w:val="en-GB"/>
        </w:rPr>
        <w:t>.</w:t>
      </w:r>
    </w:p>
    <w:p w14:paraId="284D55CB" w14:textId="77777777" w:rsidR="00E201C4" w:rsidRPr="007958F6"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 xml:space="preserve">In November, </w:t>
      </w:r>
      <w:r w:rsidRPr="00402452">
        <w:rPr>
          <w:rFonts w:asciiTheme="minorHAnsi" w:hAnsiTheme="minorHAnsi" w:cstheme="minorHAnsi"/>
          <w:lang w:val="en-GB"/>
        </w:rPr>
        <w:t xml:space="preserve">HBOR </w:t>
      </w:r>
      <w:r>
        <w:rPr>
          <w:rFonts w:asciiTheme="minorHAnsi" w:hAnsiTheme="minorHAnsi" w:cstheme="minorHAnsi"/>
          <w:lang w:val="en-GB"/>
        </w:rPr>
        <w:t xml:space="preserve">signed the </w:t>
      </w:r>
      <w:r w:rsidRPr="001355C8">
        <w:rPr>
          <w:rFonts w:asciiTheme="minorHAnsi" w:hAnsiTheme="minorHAnsi" w:cstheme="minorHAnsi"/>
          <w:lang w:val="en-GB"/>
        </w:rPr>
        <w:t xml:space="preserve">Inter-Bank Association </w:t>
      </w:r>
      <w:r>
        <w:rPr>
          <w:rFonts w:asciiTheme="minorHAnsi" w:hAnsiTheme="minorHAnsi" w:cstheme="minorHAnsi"/>
          <w:lang w:val="en-GB"/>
        </w:rPr>
        <w:t xml:space="preserve">Founding Agreement between </w:t>
      </w:r>
      <w:r w:rsidRPr="00671D60">
        <w:rPr>
          <w:rFonts w:asciiTheme="minorHAnsi" w:hAnsiTheme="minorHAnsi" w:cstheme="minorHAnsi"/>
          <w:lang w:val="en-GB"/>
        </w:rPr>
        <w:t xml:space="preserve">the People's Republic of China </w:t>
      </w:r>
      <w:r w:rsidRPr="007958F6">
        <w:rPr>
          <w:rFonts w:asciiTheme="minorHAnsi" w:hAnsiTheme="minorHAnsi" w:cstheme="minorHAnsi"/>
          <w:lang w:val="en-GB"/>
        </w:rPr>
        <w:t xml:space="preserve">and sixteen countries of Central and Eastern Europe aimed at establishing co-operation between these countries and strengthening their economic and financial interaction. </w:t>
      </w:r>
    </w:p>
    <w:p w14:paraId="39E12217" w14:textId="77777777" w:rsidR="00E201C4" w:rsidRPr="007958F6" w:rsidRDefault="00E201C4" w:rsidP="00E201C4">
      <w:pPr>
        <w:spacing w:before="120" w:after="120" w:line="23" w:lineRule="atLeast"/>
        <w:jc w:val="both"/>
        <w:rPr>
          <w:rFonts w:asciiTheme="minorHAnsi" w:hAnsiTheme="minorHAnsi" w:cstheme="minorHAnsi"/>
          <w:lang w:val="en-GB"/>
        </w:rPr>
      </w:pPr>
      <w:r w:rsidRPr="007958F6">
        <w:rPr>
          <w:rFonts w:asciiTheme="minorHAnsi" w:hAnsiTheme="minorHAnsi" w:cstheme="minorHAnsi"/>
          <w:lang w:val="en-GB"/>
        </w:rPr>
        <w:t xml:space="preserve">In 2017, in co-operation with the Ministry of Finance, HBOR continued its activities in the Exports Credits Group of the Council of the European Union. In addition, HBOR further developed its co-operation with the Ministry of Foreign and European Affairs of the Republic of Croatia targeted at exports, development co-operation and humanitarian assistance and remained an active member of the Inter-Departmental Working Group for Development Co-operation and Humanitarian Assistance. </w:t>
      </w:r>
    </w:p>
    <w:p w14:paraId="0CE5A1ED" w14:textId="77777777" w:rsidR="00E201C4" w:rsidRPr="007958F6"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 xml:space="preserve">HBOR actively co-operated with the Croatian Chamber of Economy and the Ministry </w:t>
      </w:r>
      <w:r w:rsidRPr="007958F6">
        <w:rPr>
          <w:rFonts w:asciiTheme="minorHAnsi" w:hAnsiTheme="minorHAnsi" w:cstheme="minorHAnsi"/>
          <w:lang w:val="en-GB"/>
        </w:rPr>
        <w:t xml:space="preserve">of </w:t>
      </w:r>
      <w:r>
        <w:rPr>
          <w:rFonts w:asciiTheme="minorHAnsi" w:hAnsiTheme="minorHAnsi" w:cstheme="minorHAnsi"/>
          <w:lang w:val="en-GB"/>
        </w:rPr>
        <w:t xml:space="preserve">the </w:t>
      </w:r>
      <w:r w:rsidRPr="007958F6">
        <w:rPr>
          <w:rFonts w:asciiTheme="minorHAnsi" w:hAnsiTheme="minorHAnsi" w:cstheme="minorHAnsi"/>
          <w:lang w:val="en-GB"/>
        </w:rPr>
        <w:t xml:space="preserve">Economy, Entrepreneurship and Crafts </w:t>
      </w:r>
      <w:r>
        <w:rPr>
          <w:rFonts w:asciiTheme="minorHAnsi" w:hAnsiTheme="minorHAnsi" w:cstheme="minorHAnsi"/>
          <w:lang w:val="en-GB"/>
        </w:rPr>
        <w:t>in internationalisation activities</w:t>
      </w:r>
      <w:r w:rsidRPr="007958F6">
        <w:rPr>
          <w:rFonts w:asciiTheme="minorHAnsi" w:hAnsiTheme="minorHAnsi" w:cstheme="minorHAnsi"/>
          <w:lang w:val="en-GB"/>
        </w:rPr>
        <w:t xml:space="preserve">. </w:t>
      </w:r>
      <w:r>
        <w:rPr>
          <w:rFonts w:asciiTheme="minorHAnsi" w:hAnsiTheme="minorHAnsi" w:cstheme="minorHAnsi"/>
          <w:lang w:val="en-GB"/>
        </w:rPr>
        <w:t>For the purpose of promoting and supporting exporters, co-operation with the Croatian Exporters association was continued, and the internationalisation of the economy was promoted by HBOR’s participation in the</w:t>
      </w:r>
      <w:r w:rsidRPr="001E2966">
        <w:rPr>
          <w:rFonts w:asciiTheme="minorHAnsi" w:hAnsiTheme="minorHAnsi" w:cstheme="minorHAnsi"/>
          <w:lang w:val="en-GB"/>
        </w:rPr>
        <w:t xml:space="preserve"> Croatian economic delegation to the Russian Federation</w:t>
      </w:r>
      <w:r>
        <w:rPr>
          <w:rFonts w:asciiTheme="minorHAnsi" w:hAnsiTheme="minorHAnsi" w:cstheme="minorHAnsi"/>
          <w:lang w:val="en-GB"/>
        </w:rPr>
        <w:t xml:space="preserve"> and in economic forums held in the </w:t>
      </w:r>
      <w:r w:rsidRPr="007958F6">
        <w:rPr>
          <w:rFonts w:asciiTheme="minorHAnsi" w:hAnsiTheme="minorHAnsi" w:cstheme="minorHAnsi"/>
          <w:lang w:val="en-GB"/>
        </w:rPr>
        <w:t>Republic</w:t>
      </w:r>
      <w:r>
        <w:rPr>
          <w:rFonts w:asciiTheme="minorHAnsi" w:hAnsiTheme="minorHAnsi" w:cstheme="minorHAnsi"/>
          <w:lang w:val="en-GB"/>
        </w:rPr>
        <w:t xml:space="preserve"> of Croatia</w:t>
      </w:r>
      <w:r w:rsidRPr="007958F6">
        <w:rPr>
          <w:rFonts w:asciiTheme="minorHAnsi" w:hAnsiTheme="minorHAnsi" w:cstheme="minorHAnsi"/>
          <w:lang w:val="en-GB"/>
        </w:rPr>
        <w:t>.</w:t>
      </w:r>
    </w:p>
    <w:p w14:paraId="6081C535" w14:textId="77777777" w:rsidR="00E201C4" w:rsidRPr="00B5529D" w:rsidRDefault="00E201C4" w:rsidP="00E201C4">
      <w:pPr>
        <w:spacing w:before="120" w:after="120" w:line="23" w:lineRule="atLeast"/>
        <w:jc w:val="both"/>
        <w:rPr>
          <w:rFonts w:asciiTheme="minorHAnsi" w:hAnsiTheme="minorHAnsi" w:cstheme="minorHAnsi"/>
          <w:lang w:val="en-GB"/>
        </w:rPr>
      </w:pPr>
      <w:r w:rsidRPr="00B5529D">
        <w:rPr>
          <w:rFonts w:asciiTheme="minorHAnsi" w:hAnsiTheme="minorHAnsi" w:cstheme="minorHAnsi"/>
          <w:lang w:val="en-GB"/>
        </w:rPr>
        <w:t xml:space="preserve">In order to strengthen the competitiveness of the Croatian businessmen, increase exports and improve business conditions in general, HBOR focused on the co-operation with the foreign embassies in the Republic of Croatia and particularly with the foreign chambers of commerce in Croatia </w:t>
      </w:r>
      <w:r>
        <w:rPr>
          <w:rFonts w:asciiTheme="minorHAnsi" w:hAnsiTheme="minorHAnsi" w:cstheme="minorHAnsi"/>
          <w:lang w:val="en-GB"/>
        </w:rPr>
        <w:t xml:space="preserve">through the </w:t>
      </w:r>
      <w:r w:rsidRPr="00B5529D">
        <w:rPr>
          <w:rFonts w:asciiTheme="minorHAnsi" w:hAnsiTheme="minorHAnsi" w:cstheme="minorHAnsi"/>
          <w:lang w:val="en-GB"/>
        </w:rPr>
        <w:t xml:space="preserve">participation of HBOR’s representatives in the activities of the committees relevant for HBOR and Croatian businessmen. </w:t>
      </w:r>
    </w:p>
    <w:p w14:paraId="6D77605D" w14:textId="77777777" w:rsidR="00E201C4" w:rsidRDefault="00E201C4" w:rsidP="00F26FF5">
      <w:pPr>
        <w:spacing w:before="120" w:line="23" w:lineRule="atLeast"/>
        <w:jc w:val="both"/>
        <w:rPr>
          <w:rFonts w:asciiTheme="minorHAnsi" w:hAnsiTheme="minorHAnsi" w:cstheme="minorHAnsi"/>
          <w:lang w:val="en-GB"/>
        </w:rPr>
      </w:pPr>
      <w:r w:rsidRPr="00B5529D">
        <w:rPr>
          <w:rFonts w:asciiTheme="minorHAnsi" w:hAnsiTheme="minorHAnsi" w:cstheme="minorHAnsi"/>
          <w:lang w:val="en-GB"/>
        </w:rPr>
        <w:t>In November, HBOR’s 16</w:t>
      </w:r>
      <w:r w:rsidRPr="00B5529D">
        <w:rPr>
          <w:rFonts w:asciiTheme="minorHAnsi" w:hAnsiTheme="minorHAnsi" w:cstheme="minorHAnsi"/>
          <w:vertAlign w:val="superscript"/>
          <w:lang w:val="en-GB"/>
        </w:rPr>
        <w:t>th</w:t>
      </w:r>
      <w:r w:rsidRPr="00B5529D">
        <w:rPr>
          <w:rFonts w:asciiTheme="minorHAnsi" w:hAnsiTheme="minorHAnsi" w:cstheme="minorHAnsi"/>
          <w:lang w:val="en-GB"/>
        </w:rPr>
        <w:t xml:space="preserve"> International Conference on Export Promotion took place under the auspices of the Government of the Republic of Croatia. The Conference gathered almost 300 representatives of Croatian exporters, domestic and international institutions and banks that exchanged knowledge and experience and created new contacts and possibilities for co-operation. At the Conference, </w:t>
      </w:r>
      <w:r>
        <w:rPr>
          <w:rFonts w:asciiTheme="minorHAnsi" w:hAnsiTheme="minorHAnsi" w:cstheme="minorHAnsi"/>
          <w:lang w:val="en-GB"/>
        </w:rPr>
        <w:t xml:space="preserve">a </w:t>
      </w:r>
      <w:r w:rsidRPr="00B5529D">
        <w:rPr>
          <w:rFonts w:asciiTheme="minorHAnsi" w:hAnsiTheme="minorHAnsi" w:cstheme="minorHAnsi"/>
          <w:lang w:val="en-GB"/>
        </w:rPr>
        <w:t xml:space="preserve">panel discussion was held about the topic: “Role of Development Banks in the Internationalisation of </w:t>
      </w:r>
      <w:r>
        <w:rPr>
          <w:rFonts w:asciiTheme="minorHAnsi" w:hAnsiTheme="minorHAnsi" w:cstheme="minorHAnsi"/>
          <w:lang w:val="en-GB"/>
        </w:rPr>
        <w:t xml:space="preserve">National </w:t>
      </w:r>
      <w:r w:rsidRPr="00B5529D">
        <w:rPr>
          <w:rFonts w:asciiTheme="minorHAnsi" w:hAnsiTheme="minorHAnsi" w:cstheme="minorHAnsi"/>
          <w:lang w:val="en-GB"/>
        </w:rPr>
        <w:t xml:space="preserve">Economies” and two workshops were organised called: “Financial Instruments – Loans for Growth and Development” and “How to Win New Clients </w:t>
      </w:r>
      <w:r>
        <w:rPr>
          <w:rFonts w:asciiTheme="minorHAnsi" w:hAnsiTheme="minorHAnsi" w:cstheme="minorHAnsi"/>
          <w:lang w:val="en-GB"/>
        </w:rPr>
        <w:t>– Export Finance &amp; Bond Insurance</w:t>
      </w:r>
      <w:r w:rsidRPr="00B5529D">
        <w:rPr>
          <w:rFonts w:asciiTheme="minorHAnsi" w:hAnsiTheme="minorHAnsi" w:cstheme="minorHAnsi"/>
          <w:lang w:val="en-GB"/>
        </w:rPr>
        <w:t xml:space="preserve">”.  </w:t>
      </w:r>
    </w:p>
    <w:p w14:paraId="17B8AF06" w14:textId="77777777" w:rsidR="00E201C4" w:rsidRPr="00F26FF5" w:rsidRDefault="00E201C4" w:rsidP="00F26FF5">
      <w:pPr>
        <w:spacing w:before="120" w:line="23" w:lineRule="atLeast"/>
        <w:jc w:val="both"/>
        <w:rPr>
          <w:rFonts w:asciiTheme="minorHAnsi" w:hAnsiTheme="minorHAnsi" w:cstheme="minorHAnsi"/>
          <w:sz w:val="20"/>
          <w:szCs w:val="20"/>
          <w:lang w:val="en-GB"/>
        </w:rPr>
      </w:pPr>
    </w:p>
    <w:p w14:paraId="231F2790" w14:textId="77777777" w:rsidR="00E201C4" w:rsidRPr="00B5529D" w:rsidRDefault="00E201C4" w:rsidP="00E201C4">
      <w:pPr>
        <w:spacing w:before="120" w:after="120" w:line="23" w:lineRule="atLeast"/>
        <w:jc w:val="center"/>
        <w:rPr>
          <w:rFonts w:asciiTheme="minorHAnsi" w:hAnsiTheme="minorHAnsi" w:cstheme="minorHAnsi"/>
          <w:b/>
          <w:lang w:val="en-GB"/>
        </w:rPr>
      </w:pPr>
      <w:r w:rsidRPr="00B5529D">
        <w:rPr>
          <w:rFonts w:asciiTheme="minorHAnsi" w:hAnsiTheme="minorHAnsi" w:cstheme="minorHAnsi"/>
          <w:b/>
          <w:lang w:val="en-GB"/>
        </w:rPr>
        <w:t>GENERAL DATA PROTECTION REGULATION</w:t>
      </w:r>
    </w:p>
    <w:p w14:paraId="7D3D837E" w14:textId="2351788C" w:rsidR="00E201C4" w:rsidRPr="000F0360" w:rsidRDefault="00E201C4" w:rsidP="00F26FF5">
      <w:pPr>
        <w:spacing w:before="120" w:line="23" w:lineRule="atLeast"/>
        <w:jc w:val="both"/>
        <w:rPr>
          <w:rFonts w:asciiTheme="minorHAnsi" w:hAnsiTheme="minorHAnsi" w:cstheme="minorHAnsi"/>
          <w:lang w:val="en-GB"/>
        </w:rPr>
      </w:pPr>
      <w:r w:rsidRPr="00B5529D">
        <w:rPr>
          <w:rFonts w:asciiTheme="minorHAnsi" w:hAnsiTheme="minorHAnsi" w:cstheme="minorHAnsi"/>
          <w:lang w:val="en-GB"/>
        </w:rPr>
        <w:t xml:space="preserve">General Data Protection Regulation (GDPR) </w:t>
      </w:r>
      <w:r>
        <w:rPr>
          <w:rFonts w:asciiTheme="minorHAnsi" w:hAnsiTheme="minorHAnsi" w:cstheme="minorHAnsi"/>
          <w:lang w:val="en-GB"/>
        </w:rPr>
        <w:t>covers the protection of personal data of the citizens of the European Union</w:t>
      </w:r>
      <w:r w:rsidRPr="00B5529D">
        <w:rPr>
          <w:rFonts w:asciiTheme="minorHAnsi" w:hAnsiTheme="minorHAnsi" w:cstheme="minorHAnsi"/>
          <w:lang w:val="en-GB"/>
        </w:rPr>
        <w:t>.</w:t>
      </w:r>
      <w:r>
        <w:rPr>
          <w:rFonts w:asciiTheme="minorHAnsi" w:hAnsiTheme="minorHAnsi" w:cstheme="minorHAnsi"/>
          <w:lang w:val="en-GB"/>
        </w:rPr>
        <w:t xml:space="preserve"> The purpose of the </w:t>
      </w:r>
      <w:r w:rsidRPr="00B5529D">
        <w:rPr>
          <w:rFonts w:asciiTheme="minorHAnsi" w:hAnsiTheme="minorHAnsi" w:cstheme="minorHAnsi"/>
          <w:lang w:val="en-GB"/>
        </w:rPr>
        <w:t>GDPR</w:t>
      </w:r>
      <w:r>
        <w:rPr>
          <w:rFonts w:asciiTheme="minorHAnsi" w:hAnsiTheme="minorHAnsi" w:cstheme="minorHAnsi"/>
          <w:lang w:val="en-GB"/>
        </w:rPr>
        <w:t xml:space="preserve"> is to enable the citizens of the EU to control their personal data as well as to create a high and balanced level of data protection in the European Union. The Regulation shall enter into force in May </w:t>
      </w:r>
      <w:r w:rsidRPr="00B5529D">
        <w:rPr>
          <w:rFonts w:asciiTheme="minorHAnsi" w:hAnsiTheme="minorHAnsi" w:cstheme="minorHAnsi"/>
          <w:lang w:val="en-GB"/>
        </w:rPr>
        <w:t>2018.</w:t>
      </w:r>
      <w:r>
        <w:rPr>
          <w:rFonts w:asciiTheme="minorHAnsi" w:hAnsiTheme="minorHAnsi" w:cstheme="minorHAnsi"/>
          <w:lang w:val="en-GB"/>
        </w:rPr>
        <w:t xml:space="preserve"> Due to the fact that</w:t>
      </w:r>
      <w:r w:rsidRPr="00B5529D">
        <w:rPr>
          <w:rFonts w:asciiTheme="minorHAnsi" w:hAnsiTheme="minorHAnsi" w:cstheme="minorHAnsi"/>
          <w:lang w:val="en-GB"/>
        </w:rPr>
        <w:t xml:space="preserve"> HBOR</w:t>
      </w:r>
      <w:r>
        <w:rPr>
          <w:rFonts w:asciiTheme="minorHAnsi" w:hAnsiTheme="minorHAnsi" w:cstheme="minorHAnsi"/>
          <w:lang w:val="en-GB"/>
        </w:rPr>
        <w:t xml:space="preserve"> is obliged to implement the Regulation, HBOR started at the end of 2017, in co-operation with a consulting company, the process of preparation for the purpose of ensuring compliance with the Regulation in order to be able to implement the Regulation effectively in the given deadlines</w:t>
      </w:r>
      <w:r w:rsidRPr="00B5529D">
        <w:rPr>
          <w:rFonts w:asciiTheme="minorHAnsi" w:hAnsiTheme="minorHAnsi" w:cstheme="minorHAnsi"/>
          <w:lang w:val="en-GB"/>
        </w:rPr>
        <w:t>.</w:t>
      </w:r>
      <w:r>
        <w:rPr>
          <w:rFonts w:asciiTheme="minorHAnsi" w:hAnsiTheme="minorHAnsi" w:cstheme="minorHAnsi"/>
          <w:lang w:val="en-GB"/>
        </w:rPr>
        <w:t xml:space="preserve"> Compliance with the Regulation implies the adoption of internal documents and the</w:t>
      </w:r>
      <w:r w:rsidR="00215522">
        <w:rPr>
          <w:rFonts w:asciiTheme="minorHAnsi" w:hAnsiTheme="minorHAnsi" w:cstheme="minorHAnsi"/>
          <w:lang w:val="en-GB"/>
        </w:rPr>
        <w:t xml:space="preserve"> </w:t>
      </w:r>
      <w:r>
        <w:rPr>
          <w:rFonts w:asciiTheme="minorHAnsi" w:hAnsiTheme="minorHAnsi" w:cstheme="minorHAnsi"/>
          <w:lang w:val="en-GB"/>
        </w:rPr>
        <w:lastRenderedPageBreak/>
        <w:t xml:space="preserve">implementation of measures </w:t>
      </w:r>
      <w:r w:rsidRPr="000F0360">
        <w:rPr>
          <w:rFonts w:asciiTheme="minorHAnsi" w:hAnsiTheme="minorHAnsi" w:cstheme="minorHAnsi"/>
          <w:lang w:val="en-GB"/>
        </w:rPr>
        <w:t>that meet the principles of technical data protection and integrated data protection.</w:t>
      </w:r>
    </w:p>
    <w:p w14:paraId="3E0906A2" w14:textId="77777777" w:rsidR="00E201C4" w:rsidRPr="000F0360" w:rsidRDefault="00E201C4" w:rsidP="00E201C4">
      <w:pPr>
        <w:spacing w:before="120" w:after="120" w:line="23" w:lineRule="atLeast"/>
        <w:jc w:val="center"/>
        <w:rPr>
          <w:rFonts w:asciiTheme="minorHAnsi" w:hAnsiTheme="minorHAnsi" w:cstheme="minorHAnsi"/>
          <w:b/>
          <w:lang w:val="en-GB"/>
        </w:rPr>
      </w:pPr>
    </w:p>
    <w:p w14:paraId="7B5050C9" w14:textId="77777777" w:rsidR="00E201C4" w:rsidRPr="00A81423" w:rsidRDefault="00E201C4" w:rsidP="00E201C4">
      <w:pPr>
        <w:spacing w:before="120" w:after="120" w:line="23" w:lineRule="atLeast"/>
        <w:jc w:val="center"/>
        <w:rPr>
          <w:rFonts w:asciiTheme="minorHAnsi" w:hAnsiTheme="minorHAnsi" w:cstheme="minorHAnsi"/>
          <w:b/>
          <w:lang w:val="en-GB"/>
        </w:rPr>
      </w:pPr>
      <w:r w:rsidRPr="00A81423">
        <w:rPr>
          <w:rFonts w:asciiTheme="minorHAnsi" w:hAnsiTheme="minorHAnsi" w:cstheme="minorHAnsi"/>
          <w:b/>
          <w:lang w:val="en-GB"/>
        </w:rPr>
        <w:t>REGIONAL OFFICES</w:t>
      </w:r>
    </w:p>
    <w:p w14:paraId="53382A5A" w14:textId="77777777" w:rsidR="00E201C4" w:rsidRPr="00A81423" w:rsidRDefault="00E201C4" w:rsidP="00E201C4">
      <w:pPr>
        <w:spacing w:before="120" w:after="120" w:line="23" w:lineRule="atLeast"/>
        <w:jc w:val="both"/>
        <w:rPr>
          <w:rFonts w:asciiTheme="minorHAnsi" w:hAnsiTheme="minorHAnsi" w:cstheme="minorHAnsi"/>
          <w:lang w:val="en-GB"/>
        </w:rPr>
      </w:pPr>
      <w:r w:rsidRPr="00A81423">
        <w:rPr>
          <w:rFonts w:asciiTheme="minorHAnsi" w:hAnsiTheme="minorHAnsi" w:cstheme="minorHAnsi"/>
          <w:lang w:val="en-GB"/>
        </w:rPr>
        <w:t>The network of regional offices is focused on the promotion of HBOR’s regional presence and the increase in the visibility of the Bank. Regional offices are particularly targeted at providing consultancy and information to entrepreneurs about HBOR as the source of funding for the start-up, growth and development of their businesses.</w:t>
      </w:r>
    </w:p>
    <w:p w14:paraId="2CBD97F0" w14:textId="77777777" w:rsidR="00E201C4" w:rsidRPr="00A81423" w:rsidRDefault="00E201C4" w:rsidP="00E201C4">
      <w:pPr>
        <w:spacing w:before="120" w:after="120" w:line="23" w:lineRule="atLeast"/>
        <w:jc w:val="both"/>
        <w:rPr>
          <w:rFonts w:asciiTheme="minorHAnsi" w:hAnsiTheme="minorHAnsi" w:cstheme="minorHAnsi"/>
          <w:lang w:val="en-GB"/>
        </w:rPr>
      </w:pPr>
      <w:r w:rsidRPr="00A81423">
        <w:rPr>
          <w:rFonts w:asciiTheme="minorHAnsi" w:hAnsiTheme="minorHAnsi" w:cstheme="minorHAnsi"/>
          <w:lang w:val="en-GB"/>
        </w:rPr>
        <w:t xml:space="preserve">The regional offices cover the territory of 14 counties and, therefore, more than 112.00 thousand active companies and crafts businesses (i.e. 55% of the total number of business entities in the country) are oriented towards them. </w:t>
      </w:r>
    </w:p>
    <w:p w14:paraId="007A927B" w14:textId="77777777" w:rsidR="00E201C4" w:rsidRPr="00A81423" w:rsidRDefault="00E201C4" w:rsidP="00E201C4">
      <w:pPr>
        <w:spacing w:before="120" w:after="120" w:line="23" w:lineRule="atLeast"/>
        <w:jc w:val="both"/>
        <w:rPr>
          <w:rFonts w:asciiTheme="minorHAnsi" w:hAnsiTheme="minorHAnsi" w:cstheme="minorHAnsi"/>
          <w:lang w:val="en-GB"/>
        </w:rPr>
      </w:pPr>
      <w:r w:rsidRPr="00A81423">
        <w:rPr>
          <w:rFonts w:asciiTheme="minorHAnsi" w:hAnsiTheme="minorHAnsi" w:cstheme="minorHAnsi"/>
          <w:lang w:val="en-GB"/>
        </w:rPr>
        <w:t xml:space="preserve">In 2017, the regional offices organised altogether 306 workshops and education events, </w:t>
      </w:r>
      <w:r>
        <w:rPr>
          <w:rFonts w:asciiTheme="minorHAnsi" w:hAnsiTheme="minorHAnsi" w:cstheme="minorHAnsi"/>
          <w:lang w:val="en-GB"/>
        </w:rPr>
        <w:t xml:space="preserve">27 </w:t>
      </w:r>
      <w:r w:rsidRPr="00A81423">
        <w:rPr>
          <w:rFonts w:asciiTheme="minorHAnsi" w:hAnsiTheme="minorHAnsi" w:cstheme="minorHAnsi"/>
          <w:lang w:val="en-GB"/>
        </w:rPr>
        <w:t xml:space="preserve">of which </w:t>
      </w:r>
      <w:r>
        <w:rPr>
          <w:rFonts w:asciiTheme="minorHAnsi" w:hAnsiTheme="minorHAnsi" w:cstheme="minorHAnsi"/>
          <w:lang w:val="en-GB"/>
        </w:rPr>
        <w:t xml:space="preserve">were </w:t>
      </w:r>
      <w:r w:rsidRPr="00A81423">
        <w:rPr>
          <w:rFonts w:asciiTheme="minorHAnsi" w:hAnsiTheme="minorHAnsi" w:cstheme="minorHAnsi"/>
          <w:lang w:val="en-GB"/>
        </w:rPr>
        <w:t>workshops called “In 7 Steps to a Loan“. This workshop is intended to strengthen the financial liter</w:t>
      </w:r>
      <w:r>
        <w:rPr>
          <w:rFonts w:asciiTheme="minorHAnsi" w:hAnsiTheme="minorHAnsi" w:cstheme="minorHAnsi"/>
          <w:lang w:val="en-GB"/>
        </w:rPr>
        <w:t>acy of potential entrepreneurs. Start-up entrepreneurs, young entrepreneurs and female entrepreneurs are the most usual participants in these workshops</w:t>
      </w:r>
      <w:r w:rsidRPr="00A81423">
        <w:rPr>
          <w:rFonts w:asciiTheme="minorHAnsi" w:hAnsiTheme="minorHAnsi" w:cstheme="minorHAnsi"/>
          <w:lang w:val="en-GB"/>
        </w:rPr>
        <w:t xml:space="preserve">.   </w:t>
      </w:r>
    </w:p>
    <w:p w14:paraId="79522650" w14:textId="77777777" w:rsidR="00E201C4" w:rsidRPr="00A81423" w:rsidRDefault="00E201C4" w:rsidP="00E201C4">
      <w:pPr>
        <w:spacing w:before="120" w:after="120" w:line="23" w:lineRule="atLeast"/>
        <w:jc w:val="both"/>
        <w:rPr>
          <w:rFonts w:asciiTheme="minorHAnsi" w:hAnsiTheme="minorHAnsi" w:cstheme="minorHAnsi"/>
          <w:lang w:val="en-GB"/>
        </w:rPr>
      </w:pPr>
      <w:r w:rsidRPr="00A81423">
        <w:rPr>
          <w:rFonts w:asciiTheme="minorHAnsi" w:hAnsiTheme="minorHAnsi" w:cstheme="minorHAnsi"/>
          <w:lang w:val="en-GB"/>
        </w:rPr>
        <w:t>Individual</w:t>
      </w:r>
      <w:r>
        <w:rPr>
          <w:rFonts w:asciiTheme="minorHAnsi" w:hAnsiTheme="minorHAnsi" w:cstheme="minorHAnsi"/>
          <w:lang w:val="en-GB"/>
        </w:rPr>
        <w:t xml:space="preserve"> </w:t>
      </w:r>
      <w:r w:rsidRPr="00A81423">
        <w:rPr>
          <w:rFonts w:asciiTheme="minorHAnsi" w:hAnsiTheme="minorHAnsi" w:cstheme="minorHAnsi"/>
          <w:lang w:val="en-GB"/>
        </w:rPr>
        <w:t>consultan</w:t>
      </w:r>
      <w:r>
        <w:rPr>
          <w:rFonts w:asciiTheme="minorHAnsi" w:hAnsiTheme="minorHAnsi" w:cstheme="minorHAnsi"/>
          <w:lang w:val="en-GB"/>
        </w:rPr>
        <w:t>c</w:t>
      </w:r>
      <w:r w:rsidRPr="00A81423">
        <w:rPr>
          <w:rFonts w:asciiTheme="minorHAnsi" w:hAnsiTheme="minorHAnsi" w:cstheme="minorHAnsi"/>
          <w:lang w:val="en-GB"/>
        </w:rPr>
        <w:t>y services to entrepreneurs</w:t>
      </w:r>
      <w:r>
        <w:rPr>
          <w:rFonts w:asciiTheme="minorHAnsi" w:hAnsiTheme="minorHAnsi" w:cstheme="minorHAnsi"/>
          <w:lang w:val="en-GB"/>
        </w:rPr>
        <w:t xml:space="preserve">, both start-up and experienced ones, are provided through </w:t>
      </w:r>
      <w:r w:rsidRPr="00A81423">
        <w:rPr>
          <w:rFonts w:asciiTheme="minorHAnsi" w:hAnsiTheme="minorHAnsi" w:cstheme="minorHAnsi"/>
          <w:lang w:val="en-GB"/>
        </w:rPr>
        <w:t>info-da</w:t>
      </w:r>
      <w:r>
        <w:rPr>
          <w:rFonts w:asciiTheme="minorHAnsi" w:hAnsiTheme="minorHAnsi" w:cstheme="minorHAnsi"/>
          <w:lang w:val="en-GB"/>
        </w:rPr>
        <w:t>ys that are organised in co-operation with offices for the economy, chambers of commerce, entrepreneurial centres or development agencies</w:t>
      </w:r>
      <w:r w:rsidRPr="00A81423">
        <w:rPr>
          <w:rFonts w:asciiTheme="minorHAnsi" w:hAnsiTheme="minorHAnsi" w:cstheme="minorHAnsi"/>
          <w:lang w:val="en-GB"/>
        </w:rPr>
        <w:t xml:space="preserve">. </w:t>
      </w:r>
      <w:r w:rsidRPr="00403FE9">
        <w:rPr>
          <w:rFonts w:asciiTheme="minorHAnsi" w:hAnsiTheme="minorHAnsi" w:cstheme="minorHAnsi"/>
          <w:lang w:val="en-GB"/>
        </w:rPr>
        <w:t>In 201</w:t>
      </w:r>
      <w:r>
        <w:rPr>
          <w:rFonts w:asciiTheme="minorHAnsi" w:hAnsiTheme="minorHAnsi" w:cstheme="minorHAnsi"/>
          <w:lang w:val="en-GB"/>
        </w:rPr>
        <w:t>7</w:t>
      </w:r>
      <w:r w:rsidRPr="00403FE9">
        <w:rPr>
          <w:rFonts w:asciiTheme="minorHAnsi" w:hAnsiTheme="minorHAnsi" w:cstheme="minorHAnsi"/>
          <w:lang w:val="en-GB"/>
        </w:rPr>
        <w:t>, al</w:t>
      </w:r>
      <w:r>
        <w:rPr>
          <w:rFonts w:asciiTheme="minorHAnsi" w:hAnsiTheme="minorHAnsi" w:cstheme="minorHAnsi"/>
          <w:lang w:val="en-GB"/>
        </w:rPr>
        <w:t>t</w:t>
      </w:r>
      <w:r w:rsidRPr="00403FE9">
        <w:rPr>
          <w:rFonts w:asciiTheme="minorHAnsi" w:hAnsiTheme="minorHAnsi" w:cstheme="minorHAnsi"/>
          <w:lang w:val="en-GB"/>
        </w:rPr>
        <w:t>o</w:t>
      </w:r>
      <w:r>
        <w:rPr>
          <w:rFonts w:asciiTheme="minorHAnsi" w:hAnsiTheme="minorHAnsi" w:cstheme="minorHAnsi"/>
          <w:lang w:val="en-GB"/>
        </w:rPr>
        <w:t>gether 76 info-days were held</w:t>
      </w:r>
      <w:r w:rsidRPr="00A81423">
        <w:rPr>
          <w:rFonts w:asciiTheme="minorHAnsi" w:hAnsiTheme="minorHAnsi" w:cstheme="minorHAnsi"/>
          <w:lang w:val="en-GB"/>
        </w:rPr>
        <w:t>.</w:t>
      </w:r>
    </w:p>
    <w:p w14:paraId="5F94BCA7" w14:textId="77777777" w:rsidR="00E201C4" w:rsidRPr="00A81423" w:rsidRDefault="00E201C4" w:rsidP="00E201C4">
      <w:pPr>
        <w:spacing w:before="120" w:after="120" w:line="23" w:lineRule="atLeast"/>
        <w:jc w:val="both"/>
        <w:rPr>
          <w:rFonts w:asciiTheme="minorHAnsi" w:hAnsiTheme="minorHAnsi" w:cstheme="minorHAnsi"/>
          <w:lang w:val="en-GB"/>
        </w:rPr>
      </w:pPr>
    </w:p>
    <w:p w14:paraId="68164621" w14:textId="77777777" w:rsidR="00E201C4" w:rsidRPr="00A81423" w:rsidRDefault="00E201C4" w:rsidP="00E201C4">
      <w:pPr>
        <w:spacing w:before="120" w:after="120" w:line="23" w:lineRule="atLeast"/>
        <w:jc w:val="center"/>
        <w:rPr>
          <w:rFonts w:asciiTheme="minorHAnsi" w:hAnsiTheme="minorHAnsi" w:cstheme="minorHAnsi"/>
          <w:b/>
          <w:lang w:val="en-GB"/>
        </w:rPr>
      </w:pPr>
      <w:r>
        <w:rPr>
          <w:rFonts w:asciiTheme="minorHAnsi" w:hAnsiTheme="minorHAnsi" w:cstheme="minorHAnsi"/>
          <w:b/>
          <w:lang w:val="en-GB"/>
        </w:rPr>
        <w:t xml:space="preserve">PUBLIC DISCLOSURE OF ACTIVITIES </w:t>
      </w:r>
    </w:p>
    <w:p w14:paraId="398D5CAB" w14:textId="77777777" w:rsidR="00E201C4" w:rsidRPr="00800329" w:rsidRDefault="00E201C4" w:rsidP="00E201C4">
      <w:pPr>
        <w:autoSpaceDE w:val="0"/>
        <w:autoSpaceDN w:val="0"/>
        <w:adjustRightInd w:val="0"/>
        <w:spacing w:before="120" w:after="120" w:line="23" w:lineRule="atLeast"/>
        <w:jc w:val="both"/>
        <w:rPr>
          <w:rFonts w:asciiTheme="minorHAnsi" w:hAnsiTheme="minorHAnsi" w:cstheme="minorHAnsi"/>
          <w:lang w:val="en-GB"/>
        </w:rPr>
      </w:pPr>
      <w:r w:rsidRPr="00800329">
        <w:rPr>
          <w:rFonts w:asciiTheme="minorHAnsi" w:hAnsiTheme="minorHAnsi" w:cstheme="minorHAnsi"/>
          <w:lang w:val="en-GB"/>
        </w:rPr>
        <w:t xml:space="preserve">HBOR puts special focus on providing information to the public about its goals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2017. </w:t>
      </w:r>
    </w:p>
    <w:p w14:paraId="7F28EF8C" w14:textId="77777777" w:rsidR="00E201C4" w:rsidRPr="00800329" w:rsidRDefault="00E201C4" w:rsidP="00E201C4">
      <w:pPr>
        <w:autoSpaceDE w:val="0"/>
        <w:autoSpaceDN w:val="0"/>
        <w:adjustRightInd w:val="0"/>
        <w:spacing w:before="120" w:after="120" w:line="23" w:lineRule="atLeast"/>
        <w:jc w:val="both"/>
        <w:rPr>
          <w:rFonts w:asciiTheme="minorHAnsi" w:hAnsiTheme="minorHAnsi" w:cstheme="minorHAnsi"/>
          <w:lang w:val="en-GB"/>
        </w:rPr>
      </w:pPr>
      <w:r w:rsidRPr="005B3C07">
        <w:rPr>
          <w:rFonts w:asciiTheme="minorHAnsi" w:hAnsiTheme="minorHAnsi" w:cstheme="minorHAnsi"/>
          <w:lang w:val="en-GB"/>
        </w:rPr>
        <w:t>In the reporting</w:t>
      </w:r>
      <w:r>
        <w:rPr>
          <w:rFonts w:asciiTheme="minorHAnsi" w:hAnsiTheme="minorHAnsi" w:cstheme="minorHAnsi"/>
          <w:lang w:val="en-GB"/>
        </w:rPr>
        <w:t xml:space="preserve"> year</w:t>
      </w:r>
      <w:r w:rsidRPr="005B3C07">
        <w:rPr>
          <w:rFonts w:asciiTheme="minorHAnsi" w:hAnsiTheme="minorHAnsi" w:cstheme="minorHAnsi"/>
          <w:lang w:val="en-GB"/>
        </w:rPr>
        <w:t xml:space="preserve">, HBOR published </w:t>
      </w:r>
      <w:r>
        <w:rPr>
          <w:rFonts w:asciiTheme="minorHAnsi" w:hAnsiTheme="minorHAnsi" w:cstheme="minorHAnsi"/>
          <w:lang w:val="en-GB"/>
        </w:rPr>
        <w:t>18</w:t>
      </w:r>
      <w:r w:rsidRPr="005B3C07">
        <w:rPr>
          <w:rFonts w:asciiTheme="minorHAnsi" w:hAnsiTheme="minorHAnsi" w:cstheme="minorHAnsi"/>
          <w:lang w:val="en-GB"/>
        </w:rPr>
        <w:t xml:space="preserve"> press releases informing the public about the operations, attained results, new loan programmes and amendments to the existing ones. All business information can be accessed on HBOR's websites, except for the information subject to the bank secrecy provisions of the Credit Institutions Act</w:t>
      </w:r>
      <w:r w:rsidRPr="00800329">
        <w:rPr>
          <w:rFonts w:asciiTheme="minorHAnsi" w:hAnsiTheme="minorHAnsi" w:cstheme="minorHAnsi"/>
          <w:lang w:val="en-GB"/>
        </w:rPr>
        <w:t>.</w:t>
      </w:r>
    </w:p>
    <w:p w14:paraId="607ACF7C" w14:textId="77777777" w:rsidR="00E201C4" w:rsidRPr="005247B8" w:rsidRDefault="00E201C4" w:rsidP="00E201C4">
      <w:pPr>
        <w:spacing w:before="120" w:after="120" w:line="23" w:lineRule="atLeast"/>
        <w:jc w:val="both"/>
        <w:rPr>
          <w:rFonts w:asciiTheme="minorHAnsi" w:hAnsiTheme="minorHAnsi" w:cstheme="minorHAnsi"/>
          <w:lang w:val="en-GB"/>
        </w:rPr>
      </w:pPr>
      <w:r w:rsidRPr="00DD46C7">
        <w:rPr>
          <w:rFonts w:asciiTheme="minorHAnsi" w:hAnsiTheme="minorHAnsi" w:cstheme="minorHAnsi"/>
          <w:lang w:val="en-GB"/>
        </w:rPr>
        <w:t xml:space="preserve">During the reporting </w:t>
      </w:r>
      <w:r>
        <w:rPr>
          <w:rFonts w:asciiTheme="minorHAnsi" w:hAnsiTheme="minorHAnsi" w:cstheme="minorHAnsi"/>
          <w:lang w:val="en-GB"/>
        </w:rPr>
        <w:t>period</w:t>
      </w:r>
      <w:r w:rsidRPr="00DD46C7">
        <w:rPr>
          <w:rFonts w:asciiTheme="minorHAnsi" w:hAnsiTheme="minorHAnsi" w:cstheme="minorHAnsi"/>
          <w:lang w:val="en-GB"/>
        </w:rPr>
        <w:t>, 2</w:t>
      </w:r>
      <w:r>
        <w:rPr>
          <w:rFonts w:asciiTheme="minorHAnsi" w:hAnsiTheme="minorHAnsi" w:cstheme="minorHAnsi"/>
          <w:lang w:val="en-GB"/>
        </w:rPr>
        <w:t>1</w:t>
      </w:r>
      <w:r w:rsidRPr="00DD46C7">
        <w:rPr>
          <w:rFonts w:asciiTheme="minorHAnsi" w:hAnsiTheme="minorHAnsi" w:cstheme="minorHAnsi"/>
          <w:lang w:val="en-GB"/>
        </w:rPr>
        <w:t xml:space="preserve"> public procurement procedures were published in the Electronic Public Procurement </w:t>
      </w:r>
      <w:r w:rsidRPr="005247B8">
        <w:rPr>
          <w:rFonts w:asciiTheme="minorHAnsi" w:hAnsiTheme="minorHAnsi" w:cstheme="minorHAnsi"/>
          <w:lang w:val="en-GB"/>
        </w:rPr>
        <w:t xml:space="preserve">Classifieds. Since 1 July 2017, simple procurements procedures have also been published on HBOR's websites. </w:t>
      </w:r>
    </w:p>
    <w:p w14:paraId="6276AB2D" w14:textId="77777777" w:rsidR="00E201C4" w:rsidRPr="005247B8" w:rsidRDefault="00E201C4" w:rsidP="00E201C4">
      <w:pPr>
        <w:autoSpaceDE w:val="0"/>
        <w:autoSpaceDN w:val="0"/>
        <w:adjustRightInd w:val="0"/>
        <w:spacing w:before="120" w:after="120" w:line="23" w:lineRule="atLeast"/>
        <w:jc w:val="both"/>
        <w:rPr>
          <w:rFonts w:asciiTheme="minorHAnsi" w:hAnsiTheme="minorHAnsi" w:cstheme="minorHAnsi"/>
          <w:lang w:val="en-GB"/>
        </w:rPr>
      </w:pPr>
      <w:r w:rsidRPr="005247B8">
        <w:rPr>
          <w:rFonts w:asciiTheme="minorHAnsi" w:hAnsiTheme="minorHAnsi" w:cstheme="minorHAnsi"/>
          <w:lang w:val="en-GB"/>
        </w:rPr>
        <w:t xml:space="preserve">In 2017, </w:t>
      </w:r>
      <w:r>
        <w:rPr>
          <w:rFonts w:asciiTheme="minorHAnsi" w:hAnsiTheme="minorHAnsi" w:cstheme="minorHAnsi"/>
          <w:lang w:val="en-GB"/>
        </w:rPr>
        <w:t xml:space="preserve">altogether </w:t>
      </w:r>
      <w:r w:rsidRPr="005247B8">
        <w:rPr>
          <w:rFonts w:asciiTheme="minorHAnsi" w:hAnsiTheme="minorHAnsi" w:cstheme="minorHAnsi"/>
          <w:lang w:val="en-GB"/>
        </w:rPr>
        <w:t>29 requests for access to information pursuant to the Act on the Right of Access to Information were received.</w:t>
      </w:r>
    </w:p>
    <w:p w14:paraId="7D91C319" w14:textId="77777777" w:rsidR="00E201C4" w:rsidRPr="005247B8" w:rsidRDefault="00E201C4" w:rsidP="00E201C4">
      <w:pPr>
        <w:rPr>
          <w:rFonts w:asciiTheme="minorHAnsi" w:hAnsiTheme="minorHAnsi" w:cstheme="minorHAnsi"/>
          <w:lang w:val="en-GB"/>
        </w:rPr>
      </w:pPr>
      <w:r w:rsidRPr="005247B8">
        <w:rPr>
          <w:rFonts w:asciiTheme="minorHAnsi" w:hAnsiTheme="minorHAnsi" w:cstheme="minorHAnsi"/>
          <w:lang w:val="en-GB"/>
        </w:rPr>
        <w:br w:type="page"/>
      </w:r>
    </w:p>
    <w:p w14:paraId="5BF6898C" w14:textId="77777777" w:rsidR="00E201C4" w:rsidRPr="005247B8" w:rsidRDefault="00E201C4" w:rsidP="00E201C4">
      <w:pPr>
        <w:autoSpaceDE w:val="0"/>
        <w:autoSpaceDN w:val="0"/>
        <w:adjustRightInd w:val="0"/>
        <w:spacing w:before="120" w:after="120" w:line="23" w:lineRule="atLeast"/>
        <w:jc w:val="center"/>
        <w:rPr>
          <w:rFonts w:asciiTheme="minorHAnsi" w:hAnsiTheme="minorHAnsi" w:cstheme="minorHAnsi"/>
          <w:lang w:val="en-GB"/>
        </w:rPr>
      </w:pPr>
    </w:p>
    <w:p w14:paraId="1C079641" w14:textId="77777777" w:rsidR="00E201C4" w:rsidRPr="005247B8" w:rsidRDefault="00E201C4" w:rsidP="00E201C4">
      <w:pPr>
        <w:pStyle w:val="Heading1"/>
        <w:jc w:val="center"/>
        <w:rPr>
          <w:rFonts w:asciiTheme="minorHAnsi" w:hAnsiTheme="minorHAnsi" w:cstheme="minorHAnsi"/>
          <w:b/>
          <w:sz w:val="24"/>
          <w:szCs w:val="24"/>
          <w:u w:val="none"/>
        </w:rPr>
      </w:pPr>
      <w:r w:rsidRPr="005247B8">
        <w:rPr>
          <w:rFonts w:asciiTheme="minorHAnsi" w:hAnsiTheme="minorHAnsi" w:cstheme="minorHAnsi"/>
          <w:b/>
          <w:sz w:val="24"/>
          <w:szCs w:val="24"/>
          <w:u w:val="none"/>
        </w:rPr>
        <w:t>OPERATIONS OF HRVATSKO KREDITNO OSIGURANJE GROUP</w:t>
      </w:r>
    </w:p>
    <w:p w14:paraId="6A1BFFA5" w14:textId="77777777" w:rsidR="00E201C4" w:rsidRPr="005247B8" w:rsidRDefault="00E201C4" w:rsidP="00E201C4">
      <w:pPr>
        <w:rPr>
          <w:lang w:val="en-GB"/>
        </w:rPr>
      </w:pPr>
    </w:p>
    <w:p w14:paraId="4F2B5A72" w14:textId="77777777" w:rsidR="00E201C4" w:rsidRPr="005247B8" w:rsidRDefault="00E201C4" w:rsidP="00E201C4">
      <w:pPr>
        <w:keepNext/>
        <w:spacing w:before="120" w:after="120" w:line="23" w:lineRule="atLeast"/>
        <w:jc w:val="center"/>
        <w:outlineLvl w:val="1"/>
        <w:rPr>
          <w:rFonts w:asciiTheme="minorHAnsi" w:hAnsiTheme="minorHAnsi" w:cstheme="minorHAnsi"/>
          <w:b/>
          <w:bCs/>
          <w:lang w:val="en-GB" w:eastAsia="x-none"/>
        </w:rPr>
      </w:pPr>
      <w:r w:rsidRPr="005247B8">
        <w:rPr>
          <w:rFonts w:asciiTheme="minorHAnsi" w:hAnsiTheme="minorHAnsi" w:cstheme="minorHAnsi"/>
          <w:b/>
          <w:bCs/>
          <w:lang w:val="en-GB" w:eastAsia="x-none"/>
        </w:rPr>
        <w:t>HRVATSKO KREDITNO OSIGURANJE D.D. and POSLOVNI INFO SERVIS D.O.O.</w:t>
      </w:r>
    </w:p>
    <w:p w14:paraId="4D39AAC5" w14:textId="77777777" w:rsidR="00E201C4" w:rsidRPr="005247B8" w:rsidRDefault="00E201C4" w:rsidP="00E201C4">
      <w:pPr>
        <w:keepNext/>
        <w:spacing w:before="120" w:after="120" w:line="23" w:lineRule="atLeast"/>
        <w:jc w:val="center"/>
        <w:outlineLvl w:val="1"/>
        <w:rPr>
          <w:rFonts w:asciiTheme="minorHAnsi" w:hAnsiTheme="minorHAnsi" w:cstheme="minorHAnsi"/>
          <w:b/>
          <w:bCs/>
          <w:lang w:val="en-GB" w:eastAsia="x-none"/>
        </w:rPr>
      </w:pPr>
    </w:p>
    <w:p w14:paraId="38591BDD" w14:textId="77777777" w:rsidR="00E201C4" w:rsidRPr="005247B8" w:rsidRDefault="00E201C4" w:rsidP="00E201C4">
      <w:pPr>
        <w:suppressAutoHyphens/>
        <w:spacing w:before="120" w:after="120" w:line="23" w:lineRule="atLeast"/>
        <w:jc w:val="both"/>
        <w:rPr>
          <w:rFonts w:asciiTheme="minorHAnsi" w:eastAsia="PMingLiU" w:hAnsiTheme="minorHAnsi" w:cstheme="minorHAnsi"/>
          <w:lang w:val="en-GB"/>
        </w:rPr>
      </w:pPr>
      <w:r w:rsidRPr="005247B8">
        <w:rPr>
          <w:rFonts w:asciiTheme="minorHAnsi" w:hAnsiTheme="minorHAnsi" w:cstheme="minorHAnsi"/>
          <w:lang w:val="en-GB"/>
        </w:rPr>
        <w:t>Hrvatsko kreditno osiguranje d.d. (HKO) is a joint-stock insurance company specialised in the insurance of short-term receivables (payment terms of up to 2 years) arisen from the sale of goods or services among business entities. The insurance covers political and commercial risk</w:t>
      </w:r>
      <w:r w:rsidRPr="005247B8">
        <w:rPr>
          <w:rFonts w:asciiTheme="minorHAnsi" w:eastAsia="PMingLiU" w:hAnsiTheme="minorHAnsi" w:cstheme="minorHAnsi"/>
          <w:lang w:val="en-GB"/>
        </w:rPr>
        <w:t>.</w:t>
      </w:r>
    </w:p>
    <w:p w14:paraId="4D8EAE06" w14:textId="77777777" w:rsidR="00E201C4" w:rsidRPr="005247B8" w:rsidRDefault="00E201C4" w:rsidP="00E201C4">
      <w:pPr>
        <w:suppressAutoHyphens/>
        <w:spacing w:before="120" w:after="120" w:line="23" w:lineRule="atLeast"/>
        <w:jc w:val="both"/>
        <w:rPr>
          <w:rFonts w:asciiTheme="minorHAnsi" w:eastAsia="PMingLiU" w:hAnsiTheme="minorHAnsi" w:cstheme="minorHAnsi"/>
          <w:lang w:val="en-GB"/>
        </w:rPr>
      </w:pPr>
      <w:r w:rsidRPr="005247B8">
        <w:rPr>
          <w:rFonts w:asciiTheme="minorHAnsi" w:eastAsia="PMingLiU" w:hAnsiTheme="minorHAnsi" w:cstheme="minorHAnsi"/>
          <w:lang w:val="en-GB"/>
        </w:rPr>
        <w:t xml:space="preserve">In 2017, HKO offered the following insurance products: insurance of </w:t>
      </w:r>
      <w:r>
        <w:rPr>
          <w:rFonts w:asciiTheme="minorHAnsi" w:eastAsia="PMingLiU" w:hAnsiTheme="minorHAnsi" w:cstheme="minorHAnsi"/>
          <w:lang w:val="en-GB"/>
        </w:rPr>
        <w:t xml:space="preserve">domestic and </w:t>
      </w:r>
      <w:r w:rsidRPr="005247B8">
        <w:rPr>
          <w:rFonts w:asciiTheme="minorHAnsi" w:eastAsia="PMingLiU" w:hAnsiTheme="minorHAnsi" w:cstheme="minorHAnsi"/>
          <w:lang w:val="en-GB"/>
        </w:rPr>
        <w:t xml:space="preserve">export receivables, insurance of domestic </w:t>
      </w:r>
      <w:r>
        <w:rPr>
          <w:rFonts w:asciiTheme="minorHAnsi" w:eastAsia="PMingLiU" w:hAnsiTheme="minorHAnsi" w:cstheme="minorHAnsi"/>
          <w:lang w:val="en-GB"/>
        </w:rPr>
        <w:t xml:space="preserve">and </w:t>
      </w:r>
      <w:r w:rsidRPr="005247B8">
        <w:rPr>
          <w:rFonts w:asciiTheme="minorHAnsi" w:eastAsia="PMingLiU" w:hAnsiTheme="minorHAnsi" w:cstheme="minorHAnsi"/>
          <w:lang w:val="en-GB"/>
        </w:rPr>
        <w:t>export factoring.</w:t>
      </w:r>
    </w:p>
    <w:p w14:paraId="75B6F39E" w14:textId="77777777" w:rsidR="00E201C4" w:rsidRPr="005247B8" w:rsidRDefault="00E201C4" w:rsidP="00E201C4">
      <w:pPr>
        <w:spacing w:before="120" w:after="120" w:line="23" w:lineRule="atLeast"/>
        <w:jc w:val="both"/>
        <w:rPr>
          <w:rFonts w:asciiTheme="minorHAnsi" w:eastAsia="PMingLiU" w:hAnsiTheme="minorHAnsi" w:cstheme="minorHAnsi"/>
          <w:lang w:val="en-GB"/>
        </w:rPr>
      </w:pPr>
      <w:r>
        <w:rPr>
          <w:rFonts w:asciiTheme="minorHAnsi" w:hAnsiTheme="minorHAnsi" w:cstheme="minorHAnsi"/>
          <w:lang w:val="en-GB"/>
        </w:rPr>
        <w:t xml:space="preserve">In October 2010, </w:t>
      </w:r>
      <w:r w:rsidRPr="005247B8">
        <w:rPr>
          <w:rFonts w:asciiTheme="minorHAnsi" w:hAnsiTheme="minorHAnsi" w:cstheme="minorHAnsi"/>
          <w:lang w:val="en-GB"/>
        </w:rPr>
        <w:t xml:space="preserve">HKO established </w:t>
      </w:r>
      <w:r>
        <w:rPr>
          <w:rFonts w:asciiTheme="minorHAnsi" w:hAnsiTheme="minorHAnsi" w:cstheme="minorHAnsi"/>
          <w:lang w:val="en-GB"/>
        </w:rPr>
        <w:t xml:space="preserve">the company called </w:t>
      </w:r>
      <w:r w:rsidRPr="005247B8">
        <w:rPr>
          <w:rFonts w:asciiTheme="minorHAnsi" w:hAnsiTheme="minorHAnsi" w:cstheme="minorHAnsi"/>
          <w:lang w:val="en-GB"/>
        </w:rPr>
        <w:t xml:space="preserve">Poslovni info servis </w:t>
      </w:r>
      <w:r>
        <w:rPr>
          <w:rFonts w:asciiTheme="minorHAnsi" w:hAnsiTheme="minorHAnsi" w:cstheme="minorHAnsi"/>
          <w:lang w:val="en-GB"/>
        </w:rPr>
        <w:t>and</w:t>
      </w:r>
      <w:r w:rsidRPr="005247B8">
        <w:rPr>
          <w:rFonts w:asciiTheme="minorHAnsi" w:hAnsiTheme="minorHAnsi" w:cstheme="minorHAnsi"/>
          <w:lang w:val="en-GB"/>
        </w:rPr>
        <w:t xml:space="preserve"> started to operate as the Hrvatsko kreditno osiguranje Group (HKO Group) and to prepare consolidated financials. Within the </w:t>
      </w:r>
      <w:r>
        <w:rPr>
          <w:rFonts w:asciiTheme="minorHAnsi" w:hAnsiTheme="minorHAnsi" w:cstheme="minorHAnsi"/>
          <w:lang w:val="en-GB"/>
        </w:rPr>
        <w:t xml:space="preserve">HKO </w:t>
      </w:r>
      <w:r w:rsidRPr="005247B8">
        <w:rPr>
          <w:rFonts w:asciiTheme="minorHAnsi" w:hAnsiTheme="minorHAnsi" w:cstheme="minorHAnsi"/>
          <w:lang w:val="en-GB"/>
        </w:rPr>
        <w:t>Group, Poslovni info servis d.o.o. (PIS) is in charge of analysing and assessing credit risks relating to insurance transactions</w:t>
      </w:r>
      <w:r w:rsidRPr="005247B8">
        <w:rPr>
          <w:rFonts w:asciiTheme="minorHAnsi" w:eastAsia="PMingLiU" w:hAnsiTheme="minorHAnsi" w:cstheme="minorHAnsi"/>
          <w:lang w:val="en-GB"/>
        </w:rPr>
        <w:t xml:space="preserve">. </w:t>
      </w:r>
    </w:p>
    <w:p w14:paraId="06ACF3A1" w14:textId="77777777" w:rsidR="00E201C4" w:rsidRPr="005247B8" w:rsidRDefault="00E201C4" w:rsidP="00E201C4">
      <w:pPr>
        <w:spacing w:before="120" w:after="120" w:line="23" w:lineRule="atLeast"/>
        <w:jc w:val="both"/>
        <w:rPr>
          <w:rFonts w:asciiTheme="minorHAnsi" w:hAnsiTheme="minorHAnsi" w:cstheme="minorHAnsi"/>
          <w:lang w:val="en-GB"/>
        </w:rPr>
      </w:pPr>
      <w:r>
        <w:rPr>
          <w:rFonts w:asciiTheme="minorHAnsi" w:hAnsiTheme="minorHAnsi" w:cstheme="minorHAnsi"/>
          <w:lang w:val="en-GB"/>
        </w:rPr>
        <w:t>As at</w:t>
      </w:r>
      <w:r w:rsidRPr="005247B8">
        <w:rPr>
          <w:rFonts w:asciiTheme="minorHAnsi" w:hAnsiTheme="minorHAnsi" w:cstheme="minorHAnsi"/>
          <w:lang w:val="en-GB"/>
        </w:rPr>
        <w:t xml:space="preserve"> 31 </w:t>
      </w:r>
      <w:r>
        <w:rPr>
          <w:rFonts w:asciiTheme="minorHAnsi" w:hAnsiTheme="minorHAnsi" w:cstheme="minorHAnsi"/>
          <w:lang w:val="en-GB"/>
        </w:rPr>
        <w:t xml:space="preserve">December </w:t>
      </w:r>
      <w:r w:rsidRPr="005247B8">
        <w:rPr>
          <w:rFonts w:asciiTheme="minorHAnsi" w:hAnsiTheme="minorHAnsi" w:cstheme="minorHAnsi"/>
          <w:lang w:val="en-GB"/>
        </w:rPr>
        <w:t>2017</w:t>
      </w:r>
      <w:r>
        <w:rPr>
          <w:rFonts w:asciiTheme="minorHAnsi" w:hAnsiTheme="minorHAnsi" w:cstheme="minorHAnsi"/>
          <w:lang w:val="en-GB"/>
        </w:rPr>
        <w:t xml:space="preserve">, the HKO </w:t>
      </w:r>
      <w:r w:rsidRPr="005247B8">
        <w:rPr>
          <w:rFonts w:asciiTheme="minorHAnsi" w:hAnsiTheme="minorHAnsi" w:cstheme="minorHAnsi"/>
          <w:lang w:val="en-GB"/>
        </w:rPr>
        <w:t>Gr</w:t>
      </w:r>
      <w:r>
        <w:rPr>
          <w:rFonts w:asciiTheme="minorHAnsi" w:hAnsiTheme="minorHAnsi" w:cstheme="minorHAnsi"/>
          <w:lang w:val="en-GB"/>
        </w:rPr>
        <w:t>o</w:t>
      </w:r>
      <w:r w:rsidRPr="005247B8">
        <w:rPr>
          <w:rFonts w:asciiTheme="minorHAnsi" w:hAnsiTheme="minorHAnsi" w:cstheme="minorHAnsi"/>
          <w:lang w:val="en-GB"/>
        </w:rPr>
        <w:t xml:space="preserve">up </w:t>
      </w:r>
      <w:r>
        <w:rPr>
          <w:rFonts w:asciiTheme="minorHAnsi" w:hAnsiTheme="minorHAnsi" w:cstheme="minorHAnsi"/>
          <w:lang w:val="en-GB"/>
        </w:rPr>
        <w:t xml:space="preserve">employed </w:t>
      </w:r>
      <w:r w:rsidRPr="005247B8">
        <w:rPr>
          <w:rFonts w:asciiTheme="minorHAnsi" w:hAnsiTheme="minorHAnsi" w:cstheme="minorHAnsi"/>
          <w:lang w:val="en-GB"/>
        </w:rPr>
        <w:t>17 a</w:t>
      </w:r>
      <w:r>
        <w:rPr>
          <w:rFonts w:asciiTheme="minorHAnsi" w:hAnsiTheme="minorHAnsi" w:cstheme="minorHAnsi"/>
          <w:lang w:val="en-GB"/>
        </w:rPr>
        <w:t xml:space="preserve">ctive employees, of which </w:t>
      </w:r>
      <w:r w:rsidRPr="005247B8">
        <w:rPr>
          <w:rFonts w:asciiTheme="minorHAnsi" w:hAnsiTheme="minorHAnsi" w:cstheme="minorHAnsi"/>
          <w:lang w:val="en-GB"/>
        </w:rPr>
        <w:t xml:space="preserve">14 </w:t>
      </w:r>
      <w:r>
        <w:rPr>
          <w:rFonts w:asciiTheme="minorHAnsi" w:hAnsiTheme="minorHAnsi" w:cstheme="minorHAnsi"/>
          <w:lang w:val="en-GB"/>
        </w:rPr>
        <w:t xml:space="preserve">were employed with </w:t>
      </w:r>
      <w:r w:rsidRPr="005247B8">
        <w:rPr>
          <w:rFonts w:asciiTheme="minorHAnsi" w:hAnsiTheme="minorHAnsi" w:cstheme="minorHAnsi"/>
          <w:lang w:val="en-GB"/>
        </w:rPr>
        <w:t>Hrvatsko kreditno osiguranj</w:t>
      </w:r>
      <w:r>
        <w:rPr>
          <w:rFonts w:asciiTheme="minorHAnsi" w:hAnsiTheme="minorHAnsi" w:cstheme="minorHAnsi"/>
          <w:lang w:val="en-GB"/>
        </w:rPr>
        <w:t>e</w:t>
      </w:r>
      <w:r w:rsidRPr="005247B8">
        <w:rPr>
          <w:rFonts w:asciiTheme="minorHAnsi" w:hAnsiTheme="minorHAnsi" w:cstheme="minorHAnsi"/>
          <w:lang w:val="en-GB"/>
        </w:rPr>
        <w:t xml:space="preserve"> d.d.</w:t>
      </w:r>
      <w:r>
        <w:rPr>
          <w:rFonts w:asciiTheme="minorHAnsi" w:hAnsiTheme="minorHAnsi" w:cstheme="minorHAnsi"/>
          <w:lang w:val="en-GB"/>
        </w:rPr>
        <w:t xml:space="preserve"> and </w:t>
      </w:r>
      <w:r w:rsidRPr="005247B8">
        <w:rPr>
          <w:rFonts w:asciiTheme="minorHAnsi" w:hAnsiTheme="minorHAnsi" w:cstheme="minorHAnsi"/>
          <w:lang w:val="en-GB"/>
        </w:rPr>
        <w:t xml:space="preserve">3 </w:t>
      </w:r>
      <w:r>
        <w:rPr>
          <w:rFonts w:asciiTheme="minorHAnsi" w:hAnsiTheme="minorHAnsi" w:cstheme="minorHAnsi"/>
          <w:lang w:val="en-GB"/>
        </w:rPr>
        <w:t xml:space="preserve">with </w:t>
      </w:r>
      <w:r w:rsidRPr="005247B8">
        <w:rPr>
          <w:rFonts w:asciiTheme="minorHAnsi" w:hAnsiTheme="minorHAnsi" w:cstheme="minorHAnsi"/>
          <w:lang w:val="en-GB"/>
        </w:rPr>
        <w:t>PIS.</w:t>
      </w:r>
      <w:r>
        <w:rPr>
          <w:rFonts w:asciiTheme="minorHAnsi" w:hAnsiTheme="minorHAnsi" w:cstheme="minorHAnsi"/>
          <w:lang w:val="en-GB"/>
        </w:rPr>
        <w:t xml:space="preserve"> Fifteen employees </w:t>
      </w:r>
      <w:r w:rsidRPr="0003481E">
        <w:rPr>
          <w:rFonts w:asciiTheme="minorHAnsi" w:hAnsiTheme="minorHAnsi" w:cstheme="minorHAnsi"/>
          <w:lang w:val="en-GB"/>
        </w:rPr>
        <w:t>have university degree</w:t>
      </w:r>
      <w:r>
        <w:rPr>
          <w:rFonts w:asciiTheme="minorHAnsi" w:hAnsiTheme="minorHAnsi" w:cstheme="minorHAnsi"/>
          <w:lang w:val="en-GB"/>
        </w:rPr>
        <w:t>s</w:t>
      </w:r>
      <w:r w:rsidRPr="0003481E">
        <w:rPr>
          <w:rFonts w:asciiTheme="minorHAnsi" w:hAnsiTheme="minorHAnsi" w:cstheme="minorHAnsi"/>
          <w:lang w:val="en-GB"/>
        </w:rPr>
        <w:t xml:space="preserve"> and </w:t>
      </w:r>
      <w:r>
        <w:rPr>
          <w:rFonts w:asciiTheme="minorHAnsi" w:hAnsiTheme="minorHAnsi" w:cstheme="minorHAnsi"/>
          <w:lang w:val="en-GB"/>
        </w:rPr>
        <w:t xml:space="preserve">two </w:t>
      </w:r>
      <w:r w:rsidRPr="0003481E">
        <w:rPr>
          <w:rFonts w:asciiTheme="minorHAnsi" w:hAnsiTheme="minorHAnsi" w:cstheme="minorHAnsi"/>
          <w:lang w:val="en-GB"/>
        </w:rPr>
        <w:t>ha</w:t>
      </w:r>
      <w:r>
        <w:rPr>
          <w:rFonts w:asciiTheme="minorHAnsi" w:hAnsiTheme="minorHAnsi" w:cstheme="minorHAnsi"/>
          <w:lang w:val="en-GB"/>
        </w:rPr>
        <w:t>ve</w:t>
      </w:r>
      <w:r w:rsidRPr="0003481E">
        <w:rPr>
          <w:rFonts w:asciiTheme="minorHAnsi" w:hAnsiTheme="minorHAnsi" w:cstheme="minorHAnsi"/>
          <w:lang w:val="en-GB"/>
        </w:rPr>
        <w:t xml:space="preserve"> secondary school education</w:t>
      </w:r>
      <w:r w:rsidRPr="006E421B">
        <w:rPr>
          <w:rFonts w:asciiTheme="minorHAnsi" w:hAnsiTheme="minorHAnsi" w:cstheme="minorHAnsi"/>
          <w:lang w:val="en-GB"/>
        </w:rPr>
        <w:t>.</w:t>
      </w:r>
    </w:p>
    <w:p w14:paraId="340B2B73" w14:textId="77777777" w:rsidR="00E201C4" w:rsidRPr="005247B8" w:rsidRDefault="00E201C4" w:rsidP="00E201C4">
      <w:pPr>
        <w:spacing w:before="120" w:after="120" w:line="23" w:lineRule="atLeast"/>
        <w:jc w:val="both"/>
        <w:rPr>
          <w:rFonts w:asciiTheme="minorHAnsi" w:hAnsiTheme="minorHAnsi" w:cstheme="minorHAnsi"/>
          <w:lang w:val="en-GB"/>
        </w:rPr>
      </w:pPr>
    </w:p>
    <w:p w14:paraId="2B8EAAF4" w14:textId="77777777" w:rsidR="00E201C4" w:rsidRPr="005247B8" w:rsidRDefault="00E201C4" w:rsidP="00E201C4">
      <w:pPr>
        <w:spacing w:before="120" w:after="120" w:line="23" w:lineRule="atLeast"/>
        <w:jc w:val="both"/>
        <w:rPr>
          <w:rFonts w:asciiTheme="minorHAnsi" w:hAnsiTheme="minorHAnsi" w:cstheme="minorHAnsi"/>
          <w:b/>
          <w:lang w:val="en-GB"/>
        </w:rPr>
      </w:pPr>
      <w:r w:rsidRPr="0003481E">
        <w:rPr>
          <w:rFonts w:asciiTheme="minorHAnsi" w:hAnsiTheme="minorHAnsi" w:cstheme="minorHAnsi"/>
          <w:b/>
          <w:lang w:val="en-GB"/>
        </w:rPr>
        <w:t>Ownership structure</w:t>
      </w:r>
    </w:p>
    <w:p w14:paraId="1B4113C2" w14:textId="77777777" w:rsidR="00E201C4" w:rsidRPr="005247B8" w:rsidRDefault="00E201C4" w:rsidP="00E201C4">
      <w:pPr>
        <w:spacing w:before="120" w:after="120" w:line="23" w:lineRule="atLeast"/>
        <w:jc w:val="both"/>
        <w:rPr>
          <w:rFonts w:asciiTheme="minorHAnsi" w:hAnsiTheme="minorHAnsi" w:cstheme="minorHAnsi"/>
          <w:lang w:val="en-GB"/>
        </w:rPr>
      </w:pPr>
      <w:r w:rsidRPr="0003481E">
        <w:rPr>
          <w:rFonts w:asciiTheme="minorHAnsi" w:hAnsiTheme="minorHAnsi" w:cstheme="minorHAnsi"/>
          <w:lang w:val="en-GB"/>
        </w:rPr>
        <w:t>HKO is 100% owned by the Croatian Bank for Reconstruction and Development</w:t>
      </w:r>
      <w:r w:rsidRPr="005247B8">
        <w:rPr>
          <w:rFonts w:asciiTheme="minorHAnsi" w:hAnsiTheme="minorHAnsi" w:cstheme="minorHAnsi"/>
          <w:lang w:val="en-GB"/>
        </w:rPr>
        <w:t>.</w:t>
      </w:r>
    </w:p>
    <w:p w14:paraId="2A9FA709" w14:textId="77777777" w:rsidR="00E201C4" w:rsidRPr="005247B8" w:rsidRDefault="00E201C4" w:rsidP="00E201C4">
      <w:pPr>
        <w:spacing w:before="120" w:after="120" w:line="23" w:lineRule="atLeast"/>
        <w:jc w:val="both"/>
        <w:rPr>
          <w:rFonts w:asciiTheme="minorHAnsi" w:hAnsiTheme="minorHAnsi" w:cstheme="minorHAnsi"/>
          <w:lang w:val="en-GB"/>
        </w:rPr>
      </w:pPr>
    </w:p>
    <w:p w14:paraId="49D7C887" w14:textId="77777777" w:rsidR="00E201C4" w:rsidRPr="00DF41BE" w:rsidRDefault="00E201C4" w:rsidP="00E201C4">
      <w:pPr>
        <w:spacing w:before="120" w:after="120" w:line="23" w:lineRule="atLeast"/>
        <w:jc w:val="both"/>
        <w:rPr>
          <w:rFonts w:asciiTheme="minorHAnsi" w:hAnsiTheme="minorHAnsi" w:cstheme="minorHAnsi"/>
          <w:b/>
          <w:lang w:val="en-GB"/>
        </w:rPr>
      </w:pPr>
      <w:r w:rsidRPr="00DF41BE">
        <w:rPr>
          <w:rFonts w:asciiTheme="minorHAnsi" w:hAnsiTheme="minorHAnsi" w:cstheme="minorHAnsi"/>
          <w:b/>
          <w:lang w:val="en-GB"/>
        </w:rPr>
        <w:t xml:space="preserve">Management </w:t>
      </w:r>
    </w:p>
    <w:p w14:paraId="7634CF16" w14:textId="77777777" w:rsidR="00E201C4" w:rsidRPr="00DF41BE" w:rsidRDefault="00E201C4" w:rsidP="00E201C4">
      <w:pPr>
        <w:spacing w:before="120" w:after="120" w:line="23" w:lineRule="atLeast"/>
        <w:jc w:val="both"/>
        <w:rPr>
          <w:rFonts w:asciiTheme="minorHAnsi" w:eastAsia="PMingLiU" w:hAnsiTheme="minorHAnsi" w:cstheme="minorHAnsi"/>
          <w:lang w:val="en-GB"/>
        </w:rPr>
      </w:pPr>
      <w:r w:rsidRPr="00DF41BE">
        <w:rPr>
          <w:rFonts w:asciiTheme="minorHAnsi" w:eastAsia="PMingLiU" w:hAnsiTheme="minorHAnsi" w:cstheme="minorHAnsi"/>
          <w:lang w:val="en-GB"/>
        </w:rPr>
        <w:t>Legal status, organisation and management of the Company, all other issues important for the operations of the Company as well as all harmonisation issues provided for in the Companies Act and the Insurance Act are determined by the Statutes of the Company. Company management bodies are: Management Board, Supervisory Board and Shareholders’ Meeting.</w:t>
      </w:r>
    </w:p>
    <w:p w14:paraId="62F97C58" w14:textId="77777777" w:rsidR="00E201C4" w:rsidRPr="00DF41BE" w:rsidRDefault="00E201C4" w:rsidP="00E201C4">
      <w:pPr>
        <w:spacing w:before="120" w:after="120" w:line="23" w:lineRule="atLeast"/>
        <w:jc w:val="both"/>
        <w:rPr>
          <w:rFonts w:asciiTheme="minorHAnsi" w:eastAsia="PMingLiU" w:hAnsiTheme="minorHAnsi" w:cstheme="minorHAnsi"/>
          <w:lang w:val="en-GB"/>
        </w:rPr>
      </w:pPr>
    </w:p>
    <w:p w14:paraId="182437D4" w14:textId="77777777" w:rsidR="00E201C4" w:rsidRPr="00DF41BE" w:rsidRDefault="00E201C4" w:rsidP="00E201C4">
      <w:pPr>
        <w:spacing w:before="120" w:after="120" w:line="23" w:lineRule="atLeast"/>
        <w:jc w:val="both"/>
        <w:rPr>
          <w:rFonts w:asciiTheme="minorHAnsi" w:eastAsia="PMingLiU" w:hAnsiTheme="minorHAnsi" w:cstheme="minorHAnsi"/>
          <w:b/>
          <w:lang w:val="en-GB"/>
        </w:rPr>
      </w:pPr>
      <w:r w:rsidRPr="00DF41BE">
        <w:rPr>
          <w:rFonts w:asciiTheme="minorHAnsi" w:eastAsia="PMingLiU" w:hAnsiTheme="minorHAnsi" w:cstheme="minorHAnsi"/>
          <w:b/>
          <w:lang w:val="en-GB"/>
        </w:rPr>
        <w:t xml:space="preserve">People authorised to represent </w:t>
      </w:r>
    </w:p>
    <w:p w14:paraId="407E7D28" w14:textId="77777777" w:rsidR="00E201C4" w:rsidRPr="00DF41BE" w:rsidRDefault="00E201C4" w:rsidP="00E201C4">
      <w:pPr>
        <w:spacing w:before="120" w:after="120" w:line="23" w:lineRule="atLeast"/>
        <w:jc w:val="both"/>
        <w:rPr>
          <w:rFonts w:asciiTheme="minorHAnsi" w:eastAsia="PMingLiU" w:hAnsiTheme="minorHAnsi" w:cstheme="minorHAnsi"/>
          <w:b/>
          <w:lang w:val="en-GB"/>
        </w:rPr>
      </w:pPr>
      <w:r>
        <w:rPr>
          <w:rFonts w:asciiTheme="minorHAnsi" w:eastAsia="PMingLiU" w:hAnsiTheme="minorHAnsi" w:cstheme="minorHAnsi"/>
          <w:b/>
          <w:lang w:val="en-GB"/>
        </w:rPr>
        <w:t xml:space="preserve">Management Board </w:t>
      </w:r>
    </w:p>
    <w:p w14:paraId="4F9449C3" w14:textId="77777777" w:rsidR="00E201C4" w:rsidRPr="00F040B8"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Zvonimir Samodol, </w:t>
      </w:r>
      <w:r w:rsidRPr="00F040B8">
        <w:rPr>
          <w:rFonts w:asciiTheme="minorHAnsi" w:hAnsiTheme="minorHAnsi" w:cstheme="minorHAnsi"/>
          <w:lang w:val="en-GB"/>
        </w:rPr>
        <w:t>Chairman of the Management Board</w:t>
      </w:r>
      <w:r>
        <w:rPr>
          <w:rFonts w:asciiTheme="minorHAnsi" w:hAnsiTheme="minorHAnsi" w:cstheme="minorHAnsi"/>
          <w:lang w:val="en-GB"/>
        </w:rPr>
        <w:t xml:space="preserve"> since </w:t>
      </w:r>
      <w:r w:rsidRPr="00F040B8">
        <w:rPr>
          <w:rFonts w:asciiTheme="minorHAnsi" w:hAnsiTheme="minorHAnsi" w:cstheme="minorHAnsi"/>
          <w:lang w:val="en-GB"/>
        </w:rPr>
        <w:t xml:space="preserve">1. </w:t>
      </w:r>
      <w:r>
        <w:rPr>
          <w:rFonts w:asciiTheme="minorHAnsi" w:hAnsiTheme="minorHAnsi" w:cstheme="minorHAnsi"/>
          <w:lang w:val="en-GB"/>
        </w:rPr>
        <w:t xml:space="preserve">April </w:t>
      </w:r>
      <w:r w:rsidRPr="00F040B8">
        <w:rPr>
          <w:rFonts w:asciiTheme="minorHAnsi" w:hAnsiTheme="minorHAnsi" w:cstheme="minorHAnsi"/>
          <w:lang w:val="en-GB"/>
        </w:rPr>
        <w:t>2017</w:t>
      </w:r>
    </w:p>
    <w:p w14:paraId="06DE9CB4" w14:textId="77777777" w:rsidR="00E201C4" w:rsidRPr="00DF41BE"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DF41BE">
        <w:rPr>
          <w:rFonts w:asciiTheme="minorHAnsi" w:hAnsiTheme="minorHAnsi" w:cstheme="minorHAnsi"/>
          <w:lang w:val="en-GB"/>
        </w:rPr>
        <w:t xml:space="preserve">Ružica Adamović, </w:t>
      </w:r>
      <w:r>
        <w:rPr>
          <w:rFonts w:asciiTheme="minorHAnsi" w:hAnsiTheme="minorHAnsi" w:cstheme="minorHAnsi"/>
          <w:lang w:val="en-GB"/>
        </w:rPr>
        <w:t xml:space="preserve">Member of the Management Board since </w:t>
      </w:r>
      <w:r w:rsidRPr="00DF41BE">
        <w:rPr>
          <w:rFonts w:asciiTheme="minorHAnsi" w:hAnsiTheme="minorHAnsi" w:cstheme="minorHAnsi"/>
          <w:lang w:val="en-GB"/>
        </w:rPr>
        <w:t>11</w:t>
      </w:r>
      <w:r>
        <w:rPr>
          <w:rFonts w:asciiTheme="minorHAnsi" w:hAnsiTheme="minorHAnsi" w:cstheme="minorHAnsi"/>
          <w:lang w:val="en-GB"/>
        </w:rPr>
        <w:t xml:space="preserve"> October </w:t>
      </w:r>
      <w:r w:rsidRPr="00DF41BE">
        <w:rPr>
          <w:rFonts w:asciiTheme="minorHAnsi" w:hAnsiTheme="minorHAnsi" w:cstheme="minorHAnsi"/>
          <w:lang w:val="en-GB"/>
        </w:rPr>
        <w:t>2017</w:t>
      </w:r>
    </w:p>
    <w:p w14:paraId="252E5738" w14:textId="77777777" w:rsidR="00E201C4" w:rsidRDefault="00E201C4" w:rsidP="00E201C4">
      <w:pPr>
        <w:spacing w:before="120" w:after="120" w:line="23" w:lineRule="atLeast"/>
        <w:jc w:val="both"/>
        <w:rPr>
          <w:rFonts w:asciiTheme="minorHAnsi" w:eastAsia="PMingLiU" w:hAnsiTheme="minorHAnsi" w:cstheme="minorHAnsi"/>
          <w:b/>
          <w:lang w:val="en-GB"/>
        </w:rPr>
      </w:pPr>
    </w:p>
    <w:p w14:paraId="078A6536" w14:textId="77777777" w:rsidR="00215522" w:rsidRDefault="00215522" w:rsidP="00E201C4">
      <w:pPr>
        <w:spacing w:before="120" w:after="120" w:line="23" w:lineRule="atLeast"/>
        <w:jc w:val="both"/>
        <w:rPr>
          <w:rFonts w:asciiTheme="minorHAnsi" w:eastAsia="PMingLiU" w:hAnsiTheme="minorHAnsi" w:cstheme="minorHAnsi"/>
          <w:b/>
          <w:lang w:val="en-GB"/>
        </w:rPr>
      </w:pPr>
    </w:p>
    <w:p w14:paraId="63596DA1" w14:textId="77777777" w:rsidR="00215522" w:rsidRDefault="00215522" w:rsidP="00E201C4">
      <w:pPr>
        <w:spacing w:before="120" w:after="120" w:line="23" w:lineRule="atLeast"/>
        <w:jc w:val="both"/>
        <w:rPr>
          <w:rFonts w:asciiTheme="minorHAnsi" w:eastAsia="PMingLiU" w:hAnsiTheme="minorHAnsi" w:cstheme="minorHAnsi"/>
          <w:b/>
          <w:lang w:val="en-GB"/>
        </w:rPr>
      </w:pPr>
    </w:p>
    <w:p w14:paraId="78CFAF59" w14:textId="77777777" w:rsidR="00215522" w:rsidRPr="00DF41BE" w:rsidRDefault="00215522" w:rsidP="00E201C4">
      <w:pPr>
        <w:spacing w:before="120" w:after="120" w:line="23" w:lineRule="atLeast"/>
        <w:jc w:val="both"/>
        <w:rPr>
          <w:rFonts w:asciiTheme="minorHAnsi" w:eastAsia="PMingLiU" w:hAnsiTheme="minorHAnsi" w:cstheme="minorHAnsi"/>
          <w:b/>
          <w:lang w:val="en-GB"/>
        </w:rPr>
      </w:pPr>
    </w:p>
    <w:p w14:paraId="7DD4D129" w14:textId="77777777" w:rsidR="00E201C4" w:rsidRPr="00DF41BE" w:rsidRDefault="00E201C4" w:rsidP="00E201C4">
      <w:pPr>
        <w:spacing w:before="120" w:after="120" w:line="23" w:lineRule="atLeast"/>
        <w:jc w:val="both"/>
        <w:rPr>
          <w:rFonts w:asciiTheme="minorHAnsi" w:eastAsia="PMingLiU" w:hAnsiTheme="minorHAnsi" w:cstheme="minorHAnsi"/>
          <w:b/>
          <w:lang w:val="en-GB"/>
        </w:rPr>
      </w:pPr>
      <w:r>
        <w:rPr>
          <w:rFonts w:asciiTheme="minorHAnsi" w:eastAsia="PMingLiU" w:hAnsiTheme="minorHAnsi" w:cstheme="minorHAnsi"/>
          <w:b/>
          <w:lang w:val="en-GB"/>
        </w:rPr>
        <w:lastRenderedPageBreak/>
        <w:t xml:space="preserve">Changes in the membership of the Management Board in </w:t>
      </w:r>
      <w:r w:rsidRPr="00DF41BE">
        <w:rPr>
          <w:rFonts w:asciiTheme="minorHAnsi" w:eastAsia="PMingLiU" w:hAnsiTheme="minorHAnsi" w:cstheme="minorHAnsi"/>
          <w:b/>
          <w:lang w:val="en-GB"/>
        </w:rPr>
        <w:t>2017</w:t>
      </w:r>
    </w:p>
    <w:p w14:paraId="68691F95" w14:textId="77777777" w:rsidR="00E201C4" w:rsidRPr="00F14F06"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Marija Jerkić, </w:t>
      </w:r>
      <w:r w:rsidRPr="00F14F06">
        <w:rPr>
          <w:rFonts w:asciiTheme="minorHAnsi" w:hAnsiTheme="minorHAnsi" w:cstheme="minorHAnsi"/>
          <w:lang w:val="en-GB"/>
        </w:rPr>
        <w:t>Deputy Member of the Management Board in accordance with the decision made by the Supervisory Board on 1 April 2016, whereas her term of office as the Member of the Supervisory Board is suspended</w:t>
      </w:r>
      <w:r>
        <w:rPr>
          <w:rFonts w:asciiTheme="minorHAnsi" w:hAnsiTheme="minorHAnsi" w:cstheme="minorHAnsi"/>
          <w:lang w:val="en-GB"/>
        </w:rPr>
        <w:t xml:space="preserve">. The term of office of the Member of the Management Board lasted until </w:t>
      </w:r>
      <w:r w:rsidRPr="00F14F06">
        <w:rPr>
          <w:rFonts w:asciiTheme="minorHAnsi" w:hAnsiTheme="minorHAnsi" w:cstheme="minorHAnsi"/>
          <w:lang w:val="en-GB"/>
        </w:rPr>
        <w:t>31</w:t>
      </w:r>
      <w:r>
        <w:rPr>
          <w:rFonts w:asciiTheme="minorHAnsi" w:hAnsiTheme="minorHAnsi" w:cstheme="minorHAnsi"/>
          <w:lang w:val="en-GB"/>
        </w:rPr>
        <w:t xml:space="preserve"> March</w:t>
      </w:r>
      <w:r w:rsidRPr="00F14F06">
        <w:rPr>
          <w:rFonts w:asciiTheme="minorHAnsi" w:hAnsiTheme="minorHAnsi" w:cstheme="minorHAnsi"/>
          <w:lang w:val="en-GB"/>
        </w:rPr>
        <w:t xml:space="preserve"> 2017</w:t>
      </w:r>
    </w:p>
    <w:p w14:paraId="23ED838D" w14:textId="77777777" w:rsidR="00E201C4" w:rsidRPr="00DF41BE"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DF41BE">
        <w:rPr>
          <w:rFonts w:asciiTheme="minorHAnsi" w:hAnsiTheme="minorHAnsi" w:cstheme="minorHAnsi"/>
          <w:lang w:val="en-GB"/>
        </w:rPr>
        <w:t>Ksenija Sanjković,</w:t>
      </w:r>
      <w:r>
        <w:rPr>
          <w:rFonts w:asciiTheme="minorHAnsi" w:hAnsiTheme="minorHAnsi" w:cstheme="minorHAnsi"/>
          <w:lang w:val="en-GB"/>
        </w:rPr>
        <w:t xml:space="preserve"> Member of the Management Board until </w:t>
      </w:r>
      <w:r w:rsidRPr="00DF41BE">
        <w:rPr>
          <w:rFonts w:asciiTheme="minorHAnsi" w:hAnsiTheme="minorHAnsi" w:cstheme="minorHAnsi"/>
          <w:lang w:val="en-GB"/>
        </w:rPr>
        <w:t>5</w:t>
      </w:r>
      <w:r>
        <w:rPr>
          <w:rFonts w:asciiTheme="minorHAnsi" w:hAnsiTheme="minorHAnsi" w:cstheme="minorHAnsi"/>
          <w:lang w:val="en-GB"/>
        </w:rPr>
        <w:t xml:space="preserve"> June </w:t>
      </w:r>
      <w:r w:rsidRPr="00DF41BE">
        <w:rPr>
          <w:rFonts w:asciiTheme="minorHAnsi" w:hAnsiTheme="minorHAnsi" w:cstheme="minorHAnsi"/>
          <w:lang w:val="en-GB"/>
        </w:rPr>
        <w:t>2017</w:t>
      </w:r>
    </w:p>
    <w:p w14:paraId="69DC8BB1" w14:textId="77777777" w:rsidR="00E201C4" w:rsidRPr="00796CB1"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Ante Artuković, </w:t>
      </w:r>
      <w:r w:rsidRPr="00796CB1">
        <w:rPr>
          <w:rFonts w:asciiTheme="minorHAnsi" w:hAnsiTheme="minorHAnsi" w:cstheme="minorHAnsi"/>
          <w:lang w:val="en-GB"/>
        </w:rPr>
        <w:t xml:space="preserve">Deputy Member of the Management Board in accordance with the decision </w:t>
      </w:r>
      <w:r>
        <w:rPr>
          <w:rFonts w:asciiTheme="minorHAnsi" w:hAnsiTheme="minorHAnsi" w:cstheme="minorHAnsi"/>
          <w:lang w:val="en-GB"/>
        </w:rPr>
        <w:t xml:space="preserve">of </w:t>
      </w:r>
      <w:r w:rsidRPr="00796CB1">
        <w:rPr>
          <w:rFonts w:asciiTheme="minorHAnsi" w:hAnsiTheme="minorHAnsi" w:cstheme="minorHAnsi"/>
          <w:lang w:val="en-GB"/>
        </w:rPr>
        <w:t xml:space="preserve">the Supervisory Board </w:t>
      </w:r>
      <w:r>
        <w:rPr>
          <w:rFonts w:asciiTheme="minorHAnsi" w:hAnsiTheme="minorHAnsi" w:cstheme="minorHAnsi"/>
          <w:lang w:val="en-GB"/>
        </w:rPr>
        <w:t xml:space="preserve">from 6 June </w:t>
      </w:r>
      <w:r w:rsidRPr="00796CB1">
        <w:rPr>
          <w:rFonts w:asciiTheme="minorHAnsi" w:hAnsiTheme="minorHAnsi" w:cstheme="minorHAnsi"/>
          <w:lang w:val="en-GB"/>
        </w:rPr>
        <w:t>201</w:t>
      </w:r>
      <w:r>
        <w:rPr>
          <w:rFonts w:asciiTheme="minorHAnsi" w:hAnsiTheme="minorHAnsi" w:cstheme="minorHAnsi"/>
          <w:lang w:val="en-GB"/>
        </w:rPr>
        <w:t xml:space="preserve">7 until </w:t>
      </w:r>
      <w:r w:rsidRPr="00796CB1">
        <w:rPr>
          <w:rFonts w:asciiTheme="minorHAnsi" w:hAnsiTheme="minorHAnsi" w:cstheme="minorHAnsi"/>
          <w:lang w:val="en-GB"/>
        </w:rPr>
        <w:t>11</w:t>
      </w:r>
      <w:r>
        <w:rPr>
          <w:rFonts w:asciiTheme="minorHAnsi" w:hAnsiTheme="minorHAnsi" w:cstheme="minorHAnsi"/>
          <w:lang w:val="en-GB"/>
        </w:rPr>
        <w:t xml:space="preserve"> October </w:t>
      </w:r>
      <w:r w:rsidRPr="00796CB1">
        <w:rPr>
          <w:rFonts w:asciiTheme="minorHAnsi" w:hAnsiTheme="minorHAnsi" w:cstheme="minorHAnsi"/>
          <w:lang w:val="en-GB"/>
        </w:rPr>
        <w:t>2017</w:t>
      </w:r>
    </w:p>
    <w:p w14:paraId="4CE7EC7A" w14:textId="77777777" w:rsidR="00E201C4" w:rsidRPr="00F26FF5" w:rsidRDefault="00E201C4" w:rsidP="00F26FF5">
      <w:pPr>
        <w:spacing w:before="120" w:line="23" w:lineRule="atLeast"/>
        <w:jc w:val="both"/>
        <w:rPr>
          <w:rFonts w:asciiTheme="minorHAnsi" w:eastAsia="PMingLiU" w:hAnsiTheme="minorHAnsi" w:cstheme="minorHAnsi"/>
          <w:b/>
          <w:sz w:val="20"/>
          <w:szCs w:val="20"/>
          <w:lang w:val="en-GB"/>
        </w:rPr>
      </w:pPr>
    </w:p>
    <w:p w14:paraId="7867E2BA" w14:textId="77777777" w:rsidR="00E201C4" w:rsidRPr="00417F38" w:rsidRDefault="00E201C4" w:rsidP="00E201C4">
      <w:pPr>
        <w:spacing w:before="120" w:after="120" w:line="23" w:lineRule="atLeast"/>
        <w:jc w:val="both"/>
        <w:rPr>
          <w:rFonts w:asciiTheme="minorHAnsi" w:eastAsia="PMingLiU" w:hAnsiTheme="minorHAnsi" w:cstheme="minorHAnsi"/>
          <w:b/>
          <w:lang w:val="en-GB"/>
        </w:rPr>
      </w:pPr>
      <w:r w:rsidRPr="00417F38">
        <w:rPr>
          <w:rFonts w:asciiTheme="minorHAnsi" w:eastAsia="PMingLiU" w:hAnsiTheme="minorHAnsi" w:cstheme="minorHAnsi"/>
          <w:b/>
          <w:lang w:val="en-GB"/>
        </w:rPr>
        <w:t xml:space="preserve">Authorised Representative   </w:t>
      </w:r>
    </w:p>
    <w:p w14:paraId="4471F4AD" w14:textId="77777777" w:rsidR="00E201C4" w:rsidRPr="00417F38" w:rsidRDefault="00E201C4" w:rsidP="00E201C4">
      <w:pPr>
        <w:spacing w:before="120" w:after="120" w:line="23" w:lineRule="atLeast"/>
        <w:jc w:val="both"/>
        <w:rPr>
          <w:rFonts w:asciiTheme="minorHAnsi" w:eastAsia="PMingLiU" w:hAnsiTheme="minorHAnsi" w:cstheme="minorHAnsi"/>
          <w:lang w:val="en-GB"/>
        </w:rPr>
      </w:pPr>
      <w:r w:rsidRPr="00417F38">
        <w:rPr>
          <w:rFonts w:asciiTheme="minorHAnsi" w:eastAsia="PMingLiU" w:hAnsiTheme="minorHAnsi" w:cstheme="minorHAnsi"/>
          <w:lang w:val="en-GB"/>
        </w:rPr>
        <w:t>Ružica Adamović, until 11 October 2017</w:t>
      </w:r>
    </w:p>
    <w:p w14:paraId="62C47B78" w14:textId="77777777" w:rsidR="00E201C4" w:rsidRPr="00F26FF5" w:rsidRDefault="00E201C4" w:rsidP="00F26FF5">
      <w:pPr>
        <w:spacing w:before="120" w:line="23" w:lineRule="atLeast"/>
        <w:jc w:val="both"/>
        <w:rPr>
          <w:rFonts w:asciiTheme="minorHAnsi" w:eastAsia="PMingLiU" w:hAnsiTheme="minorHAnsi" w:cstheme="minorHAnsi"/>
          <w:sz w:val="20"/>
          <w:szCs w:val="20"/>
          <w:lang w:val="en-GB"/>
        </w:rPr>
      </w:pPr>
    </w:p>
    <w:p w14:paraId="26C196A4" w14:textId="77777777" w:rsidR="00E201C4" w:rsidRPr="00417F38" w:rsidRDefault="00E201C4" w:rsidP="00E201C4">
      <w:pPr>
        <w:spacing w:before="120" w:after="120" w:line="23" w:lineRule="atLeast"/>
        <w:jc w:val="both"/>
        <w:rPr>
          <w:rFonts w:asciiTheme="minorHAnsi" w:eastAsia="PMingLiU" w:hAnsiTheme="minorHAnsi" w:cstheme="minorHAnsi"/>
          <w:b/>
          <w:lang w:val="en-GB"/>
        </w:rPr>
      </w:pPr>
      <w:r w:rsidRPr="00417F38">
        <w:rPr>
          <w:rFonts w:asciiTheme="minorHAnsi" w:eastAsia="PMingLiU" w:hAnsiTheme="minorHAnsi" w:cstheme="minorHAnsi"/>
          <w:b/>
          <w:lang w:val="en-GB"/>
        </w:rPr>
        <w:t>Supervisory Board of HKO</w:t>
      </w:r>
    </w:p>
    <w:p w14:paraId="6BBCE891" w14:textId="77777777" w:rsidR="00E201C4" w:rsidRPr="00417F38" w:rsidRDefault="00E201C4" w:rsidP="00E201C4">
      <w:pPr>
        <w:spacing w:before="120" w:after="120" w:line="23" w:lineRule="atLeast"/>
        <w:jc w:val="both"/>
        <w:rPr>
          <w:rFonts w:asciiTheme="minorHAnsi" w:eastAsia="PMingLiU" w:hAnsiTheme="minorHAnsi" w:cstheme="minorHAnsi"/>
          <w:lang w:val="en-GB"/>
        </w:rPr>
      </w:pPr>
      <w:r>
        <w:rPr>
          <w:rFonts w:asciiTheme="minorHAnsi" w:eastAsia="PMingLiU" w:hAnsiTheme="minorHAnsi" w:cstheme="minorHAnsi"/>
          <w:lang w:val="en-GB"/>
        </w:rPr>
        <w:t xml:space="preserve">In 2017, </w:t>
      </w:r>
      <w:r w:rsidRPr="00417F38">
        <w:rPr>
          <w:rFonts w:asciiTheme="minorHAnsi" w:eastAsia="PMingLiU" w:hAnsiTheme="minorHAnsi" w:cstheme="minorHAnsi"/>
          <w:lang w:val="en-GB"/>
        </w:rPr>
        <w:t>the membership of the Supervisory Board of HKO was as follows:</w:t>
      </w:r>
    </w:p>
    <w:p w14:paraId="4932FE75" w14:textId="77777777" w:rsidR="00E201C4" w:rsidRPr="006A2694"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Goran Filipić, </w:t>
      </w:r>
      <w:r w:rsidRPr="006A2694">
        <w:rPr>
          <w:rFonts w:asciiTheme="minorHAnsi" w:hAnsiTheme="minorHAnsi" w:cstheme="minorHAnsi"/>
          <w:lang w:val="en-GB"/>
        </w:rPr>
        <w:t>Chairman of the Supervisory Board</w:t>
      </w:r>
      <w:r>
        <w:rPr>
          <w:rFonts w:asciiTheme="minorHAnsi" w:hAnsiTheme="minorHAnsi" w:cstheme="minorHAnsi"/>
          <w:lang w:val="en-GB"/>
        </w:rPr>
        <w:t xml:space="preserve"> until </w:t>
      </w:r>
      <w:r w:rsidRPr="006A2694">
        <w:rPr>
          <w:rFonts w:asciiTheme="minorHAnsi" w:hAnsiTheme="minorHAnsi" w:cstheme="minorHAnsi"/>
          <w:lang w:val="en-GB"/>
        </w:rPr>
        <w:t>1</w:t>
      </w:r>
      <w:r>
        <w:rPr>
          <w:rFonts w:asciiTheme="minorHAnsi" w:hAnsiTheme="minorHAnsi" w:cstheme="minorHAnsi"/>
          <w:lang w:val="en-GB"/>
        </w:rPr>
        <w:t xml:space="preserve"> March </w:t>
      </w:r>
      <w:r w:rsidRPr="006A2694">
        <w:rPr>
          <w:rFonts w:asciiTheme="minorHAnsi" w:hAnsiTheme="minorHAnsi" w:cstheme="minorHAnsi"/>
          <w:lang w:val="en-GB"/>
        </w:rPr>
        <w:t>2017</w:t>
      </w:r>
    </w:p>
    <w:p w14:paraId="4458AB0A" w14:textId="77777777" w:rsidR="00E201C4" w:rsidRPr="006A2694"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Tamara Perko, </w:t>
      </w:r>
      <w:r w:rsidRPr="006A2694">
        <w:rPr>
          <w:rFonts w:asciiTheme="minorHAnsi" w:hAnsiTheme="minorHAnsi" w:cstheme="minorHAnsi"/>
          <w:lang w:val="en-GB"/>
        </w:rPr>
        <w:t xml:space="preserve">Chairman of the Supervisory Board </w:t>
      </w:r>
      <w:r>
        <w:rPr>
          <w:rFonts w:asciiTheme="minorHAnsi" w:hAnsiTheme="minorHAnsi" w:cstheme="minorHAnsi"/>
          <w:lang w:val="en-GB"/>
        </w:rPr>
        <w:t xml:space="preserve">since </w:t>
      </w:r>
      <w:r w:rsidRPr="006A2694">
        <w:rPr>
          <w:rFonts w:asciiTheme="minorHAnsi" w:hAnsiTheme="minorHAnsi" w:cstheme="minorHAnsi"/>
          <w:lang w:val="en-GB"/>
        </w:rPr>
        <w:t>15</w:t>
      </w:r>
      <w:r>
        <w:rPr>
          <w:rFonts w:asciiTheme="minorHAnsi" w:hAnsiTheme="minorHAnsi" w:cstheme="minorHAnsi"/>
          <w:lang w:val="en-GB"/>
        </w:rPr>
        <w:t xml:space="preserve"> March </w:t>
      </w:r>
      <w:r w:rsidRPr="006A2694">
        <w:rPr>
          <w:rFonts w:asciiTheme="minorHAnsi" w:hAnsiTheme="minorHAnsi" w:cstheme="minorHAnsi"/>
          <w:lang w:val="en-GB"/>
        </w:rPr>
        <w:t>2017</w:t>
      </w:r>
    </w:p>
    <w:p w14:paraId="18A684FD" w14:textId="77777777" w:rsidR="00E201C4" w:rsidRPr="00C37A31"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Marko Topić, </w:t>
      </w:r>
      <w:r w:rsidRPr="00C37A31">
        <w:rPr>
          <w:rFonts w:asciiTheme="minorHAnsi" w:hAnsiTheme="minorHAnsi" w:cstheme="minorHAnsi"/>
          <w:lang w:val="en-GB"/>
        </w:rPr>
        <w:t>Deputy Chairman of the Supervisory Board</w:t>
      </w:r>
    </w:p>
    <w:p w14:paraId="47489608" w14:textId="77777777" w:rsidR="00E201C4" w:rsidRPr="00C37A31"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Pr>
          <w:rFonts w:asciiTheme="minorHAnsi" w:hAnsiTheme="minorHAnsi" w:cstheme="minorHAnsi"/>
          <w:lang w:val="en-GB"/>
        </w:rPr>
        <w:t xml:space="preserve">Ante Artuković, </w:t>
      </w:r>
      <w:r w:rsidRPr="00C37A31">
        <w:rPr>
          <w:rFonts w:asciiTheme="minorHAnsi" w:hAnsiTheme="minorHAnsi" w:cstheme="minorHAnsi"/>
          <w:lang w:val="en-GB"/>
        </w:rPr>
        <w:t>Deputy Ch</w:t>
      </w:r>
      <w:r>
        <w:rPr>
          <w:rFonts w:asciiTheme="minorHAnsi" w:hAnsiTheme="minorHAnsi" w:cstheme="minorHAnsi"/>
          <w:lang w:val="en-GB"/>
        </w:rPr>
        <w:t xml:space="preserve">airman of the Supervisory Board, </w:t>
      </w:r>
      <w:r w:rsidRPr="00C37A31">
        <w:rPr>
          <w:rFonts w:asciiTheme="minorHAnsi" w:hAnsiTheme="minorHAnsi" w:cstheme="minorHAnsi"/>
          <w:lang w:val="en-GB"/>
        </w:rPr>
        <w:t xml:space="preserve">his term of office </w:t>
      </w:r>
      <w:r>
        <w:rPr>
          <w:rFonts w:asciiTheme="minorHAnsi" w:hAnsiTheme="minorHAnsi" w:cstheme="minorHAnsi"/>
          <w:lang w:val="en-GB"/>
        </w:rPr>
        <w:t xml:space="preserve">was </w:t>
      </w:r>
      <w:r w:rsidRPr="00C37A31">
        <w:rPr>
          <w:rFonts w:asciiTheme="minorHAnsi" w:hAnsiTheme="minorHAnsi" w:cstheme="minorHAnsi"/>
          <w:lang w:val="en-GB"/>
        </w:rPr>
        <w:t>suspended</w:t>
      </w:r>
      <w:r>
        <w:rPr>
          <w:rFonts w:asciiTheme="minorHAnsi" w:hAnsiTheme="minorHAnsi" w:cstheme="minorHAnsi"/>
          <w:lang w:val="en-GB"/>
        </w:rPr>
        <w:t xml:space="preserve"> from </w:t>
      </w:r>
      <w:r w:rsidRPr="00C37A31">
        <w:rPr>
          <w:rFonts w:asciiTheme="minorHAnsi" w:hAnsiTheme="minorHAnsi" w:cstheme="minorHAnsi"/>
          <w:lang w:val="en-GB"/>
        </w:rPr>
        <w:t>6</w:t>
      </w:r>
      <w:r>
        <w:rPr>
          <w:rFonts w:asciiTheme="minorHAnsi" w:hAnsiTheme="minorHAnsi" w:cstheme="minorHAnsi"/>
          <w:lang w:val="en-GB"/>
        </w:rPr>
        <w:t xml:space="preserve"> June </w:t>
      </w:r>
      <w:r w:rsidRPr="00C37A31">
        <w:rPr>
          <w:rFonts w:asciiTheme="minorHAnsi" w:hAnsiTheme="minorHAnsi" w:cstheme="minorHAnsi"/>
          <w:lang w:val="en-GB"/>
        </w:rPr>
        <w:t>2017</w:t>
      </w:r>
      <w:r>
        <w:rPr>
          <w:rFonts w:asciiTheme="minorHAnsi" w:hAnsiTheme="minorHAnsi" w:cstheme="minorHAnsi"/>
          <w:lang w:val="en-GB"/>
        </w:rPr>
        <w:t xml:space="preserve"> t</w:t>
      </w:r>
      <w:r w:rsidRPr="00C37A31">
        <w:rPr>
          <w:rFonts w:asciiTheme="minorHAnsi" w:hAnsiTheme="minorHAnsi" w:cstheme="minorHAnsi"/>
          <w:lang w:val="en-GB"/>
        </w:rPr>
        <w:t>o 11</w:t>
      </w:r>
      <w:r>
        <w:rPr>
          <w:rFonts w:asciiTheme="minorHAnsi" w:hAnsiTheme="minorHAnsi" w:cstheme="minorHAnsi"/>
          <w:lang w:val="en-GB"/>
        </w:rPr>
        <w:t xml:space="preserve"> October </w:t>
      </w:r>
      <w:r w:rsidRPr="00C37A31">
        <w:rPr>
          <w:rFonts w:asciiTheme="minorHAnsi" w:hAnsiTheme="minorHAnsi" w:cstheme="minorHAnsi"/>
          <w:lang w:val="en-GB"/>
        </w:rPr>
        <w:t>2017</w:t>
      </w:r>
    </w:p>
    <w:p w14:paraId="46B08C9E" w14:textId="77777777" w:rsidR="00E201C4" w:rsidRPr="00417F38"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417F38">
        <w:rPr>
          <w:rFonts w:asciiTheme="minorHAnsi" w:hAnsiTheme="minorHAnsi" w:cstheme="minorHAnsi"/>
          <w:lang w:val="en-GB"/>
        </w:rPr>
        <w:t xml:space="preserve">Marija Jerkić, </w:t>
      </w:r>
      <w:r>
        <w:rPr>
          <w:rFonts w:asciiTheme="minorHAnsi" w:hAnsiTheme="minorHAnsi" w:cstheme="minorHAnsi"/>
          <w:lang w:val="en-GB"/>
        </w:rPr>
        <w:t xml:space="preserve">Member of the Supervisory Board, her term of office was suspended from </w:t>
      </w:r>
      <w:r w:rsidRPr="00417F38">
        <w:rPr>
          <w:rFonts w:asciiTheme="minorHAnsi" w:hAnsiTheme="minorHAnsi" w:cstheme="minorHAnsi"/>
          <w:lang w:val="en-GB"/>
        </w:rPr>
        <w:t>1</w:t>
      </w:r>
      <w:r>
        <w:rPr>
          <w:rFonts w:asciiTheme="minorHAnsi" w:hAnsiTheme="minorHAnsi" w:cstheme="minorHAnsi"/>
          <w:lang w:val="en-GB"/>
        </w:rPr>
        <w:t xml:space="preserve"> April </w:t>
      </w:r>
      <w:r w:rsidRPr="00417F38">
        <w:rPr>
          <w:rFonts w:asciiTheme="minorHAnsi" w:hAnsiTheme="minorHAnsi" w:cstheme="minorHAnsi"/>
          <w:lang w:val="en-GB"/>
        </w:rPr>
        <w:t>2016</w:t>
      </w:r>
      <w:r>
        <w:rPr>
          <w:rFonts w:asciiTheme="minorHAnsi" w:hAnsiTheme="minorHAnsi" w:cstheme="minorHAnsi"/>
          <w:lang w:val="en-GB"/>
        </w:rPr>
        <w:t xml:space="preserve"> t</w:t>
      </w:r>
      <w:r w:rsidRPr="00417F38">
        <w:rPr>
          <w:rFonts w:asciiTheme="minorHAnsi" w:hAnsiTheme="minorHAnsi" w:cstheme="minorHAnsi"/>
          <w:lang w:val="en-GB"/>
        </w:rPr>
        <w:t>o 31</w:t>
      </w:r>
      <w:r>
        <w:rPr>
          <w:rFonts w:asciiTheme="minorHAnsi" w:hAnsiTheme="minorHAnsi" w:cstheme="minorHAnsi"/>
          <w:lang w:val="en-GB"/>
        </w:rPr>
        <w:t xml:space="preserve"> March </w:t>
      </w:r>
      <w:r w:rsidRPr="00417F38">
        <w:rPr>
          <w:rFonts w:asciiTheme="minorHAnsi" w:hAnsiTheme="minorHAnsi" w:cstheme="minorHAnsi"/>
          <w:lang w:val="en-GB"/>
        </w:rPr>
        <w:t>2017</w:t>
      </w:r>
    </w:p>
    <w:p w14:paraId="7E0F6FD2" w14:textId="77777777" w:rsidR="00E201C4" w:rsidRPr="00417F38"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417F38">
        <w:rPr>
          <w:rFonts w:asciiTheme="minorHAnsi" w:hAnsiTheme="minorHAnsi" w:cstheme="minorHAnsi"/>
          <w:lang w:val="en-GB"/>
        </w:rPr>
        <w:t xml:space="preserve">Andreja Mergeduš, </w:t>
      </w:r>
      <w:r>
        <w:rPr>
          <w:rFonts w:asciiTheme="minorHAnsi" w:hAnsiTheme="minorHAnsi" w:cstheme="minorHAnsi"/>
          <w:lang w:val="en-GB"/>
        </w:rPr>
        <w:t xml:space="preserve">Member of the Supervisory Board since </w:t>
      </w:r>
      <w:r w:rsidRPr="00417F38">
        <w:rPr>
          <w:rFonts w:asciiTheme="minorHAnsi" w:hAnsiTheme="minorHAnsi" w:cstheme="minorHAnsi"/>
          <w:lang w:val="en-GB"/>
        </w:rPr>
        <w:t>2</w:t>
      </w:r>
      <w:r>
        <w:rPr>
          <w:rFonts w:asciiTheme="minorHAnsi" w:hAnsiTheme="minorHAnsi" w:cstheme="minorHAnsi"/>
          <w:lang w:val="en-GB"/>
        </w:rPr>
        <w:t xml:space="preserve"> January </w:t>
      </w:r>
      <w:r w:rsidRPr="00417F38">
        <w:rPr>
          <w:rFonts w:asciiTheme="minorHAnsi" w:hAnsiTheme="minorHAnsi" w:cstheme="minorHAnsi"/>
          <w:lang w:val="en-GB"/>
        </w:rPr>
        <w:t>2017</w:t>
      </w:r>
    </w:p>
    <w:p w14:paraId="3141D71B" w14:textId="77777777" w:rsidR="00E201C4" w:rsidRPr="00F26FF5" w:rsidRDefault="00E201C4" w:rsidP="00F26FF5">
      <w:pPr>
        <w:spacing w:before="120" w:line="23" w:lineRule="atLeast"/>
        <w:rPr>
          <w:rFonts w:asciiTheme="minorHAnsi" w:eastAsia="PMingLiU" w:hAnsiTheme="minorHAnsi" w:cstheme="minorHAnsi"/>
          <w:sz w:val="20"/>
          <w:szCs w:val="20"/>
          <w:lang w:val="en-GB"/>
        </w:rPr>
      </w:pPr>
    </w:p>
    <w:p w14:paraId="45E5FE8D" w14:textId="77777777" w:rsidR="00E201C4" w:rsidRPr="00417F38" w:rsidRDefault="00E201C4" w:rsidP="00E201C4">
      <w:pPr>
        <w:spacing w:before="120" w:after="120" w:line="23" w:lineRule="atLeast"/>
        <w:rPr>
          <w:rFonts w:asciiTheme="minorHAnsi" w:eastAsia="PMingLiU" w:hAnsiTheme="minorHAnsi" w:cstheme="minorHAnsi"/>
          <w:b/>
          <w:lang w:val="en-GB"/>
        </w:rPr>
      </w:pPr>
      <w:r w:rsidRPr="00417F38">
        <w:rPr>
          <w:rFonts w:asciiTheme="minorHAnsi" w:eastAsia="PMingLiU" w:hAnsiTheme="minorHAnsi" w:cstheme="minorHAnsi"/>
          <w:b/>
          <w:lang w:val="en-GB"/>
        </w:rPr>
        <w:t>Poslovni info servis d.o.o.</w:t>
      </w:r>
    </w:p>
    <w:p w14:paraId="2363359A" w14:textId="77777777" w:rsidR="00E201C4" w:rsidRPr="00417F38" w:rsidRDefault="00E201C4" w:rsidP="00E201C4">
      <w:pPr>
        <w:spacing w:before="120" w:after="120" w:line="23" w:lineRule="atLeast"/>
        <w:jc w:val="both"/>
        <w:rPr>
          <w:rFonts w:asciiTheme="minorHAnsi" w:eastAsia="PMingLiU" w:hAnsiTheme="minorHAnsi" w:cstheme="minorHAnsi"/>
          <w:lang w:val="en-GB"/>
        </w:rPr>
      </w:pPr>
      <w:r w:rsidRPr="00417F38">
        <w:rPr>
          <w:rFonts w:asciiTheme="minorHAnsi" w:eastAsia="PMingLiU" w:hAnsiTheme="minorHAnsi" w:cstheme="minorHAnsi"/>
          <w:lang w:val="en-GB"/>
        </w:rPr>
        <w:t>Ružica Adamović</w:t>
      </w:r>
      <w:r>
        <w:rPr>
          <w:rFonts w:asciiTheme="minorHAnsi" w:eastAsia="PMingLiU" w:hAnsiTheme="minorHAnsi" w:cstheme="minorHAnsi"/>
          <w:lang w:val="en-GB"/>
        </w:rPr>
        <w:t xml:space="preserve"> </w:t>
      </w:r>
      <w:r w:rsidRPr="00D221D4">
        <w:rPr>
          <w:rFonts w:asciiTheme="minorHAnsi" w:eastAsia="PMingLiU" w:hAnsiTheme="minorHAnsi" w:cstheme="minorHAnsi"/>
          <w:lang w:val="en-GB"/>
        </w:rPr>
        <w:t>performed the function of the Manager of PIS</w:t>
      </w:r>
      <w:r>
        <w:rPr>
          <w:rFonts w:asciiTheme="minorHAnsi" w:eastAsia="PMingLiU" w:hAnsiTheme="minorHAnsi" w:cstheme="minorHAnsi"/>
          <w:lang w:val="en-GB"/>
        </w:rPr>
        <w:t xml:space="preserve"> until </w:t>
      </w:r>
      <w:r w:rsidRPr="00417F38">
        <w:rPr>
          <w:rFonts w:asciiTheme="minorHAnsi" w:eastAsia="PMingLiU" w:hAnsiTheme="minorHAnsi" w:cstheme="minorHAnsi"/>
          <w:lang w:val="en-GB"/>
        </w:rPr>
        <w:t>11</w:t>
      </w:r>
      <w:r>
        <w:rPr>
          <w:rFonts w:asciiTheme="minorHAnsi" w:eastAsia="PMingLiU" w:hAnsiTheme="minorHAnsi" w:cstheme="minorHAnsi"/>
          <w:lang w:val="en-GB"/>
        </w:rPr>
        <w:t xml:space="preserve"> October </w:t>
      </w:r>
      <w:r w:rsidRPr="00417F38">
        <w:rPr>
          <w:rFonts w:asciiTheme="minorHAnsi" w:eastAsia="PMingLiU" w:hAnsiTheme="minorHAnsi" w:cstheme="minorHAnsi"/>
          <w:lang w:val="en-GB"/>
        </w:rPr>
        <w:t xml:space="preserve">2017. </w:t>
      </w:r>
    </w:p>
    <w:p w14:paraId="300C0846" w14:textId="77777777" w:rsidR="00E201C4" w:rsidRPr="00417F38" w:rsidRDefault="00E201C4" w:rsidP="00E201C4">
      <w:pPr>
        <w:spacing w:before="120" w:after="120" w:line="23" w:lineRule="atLeast"/>
        <w:jc w:val="both"/>
        <w:rPr>
          <w:rFonts w:asciiTheme="minorHAnsi" w:eastAsia="PMingLiU" w:hAnsiTheme="minorHAnsi" w:cstheme="minorHAnsi"/>
          <w:lang w:val="en-GB"/>
        </w:rPr>
      </w:pPr>
      <w:r>
        <w:rPr>
          <w:rFonts w:asciiTheme="minorHAnsi" w:eastAsia="PMingLiU" w:hAnsiTheme="minorHAnsi" w:cstheme="minorHAnsi"/>
          <w:lang w:val="en-GB"/>
        </w:rPr>
        <w:t xml:space="preserve">Jelena Boromisa has performed the function of the Manager of PIS since </w:t>
      </w:r>
      <w:r w:rsidRPr="00417F38">
        <w:rPr>
          <w:rFonts w:asciiTheme="minorHAnsi" w:eastAsia="PMingLiU" w:hAnsiTheme="minorHAnsi" w:cstheme="minorHAnsi"/>
          <w:lang w:val="en-GB"/>
        </w:rPr>
        <w:t>11</w:t>
      </w:r>
      <w:r>
        <w:rPr>
          <w:rFonts w:asciiTheme="minorHAnsi" w:eastAsia="PMingLiU" w:hAnsiTheme="minorHAnsi" w:cstheme="minorHAnsi"/>
          <w:lang w:val="en-GB"/>
        </w:rPr>
        <w:t xml:space="preserve"> October </w:t>
      </w:r>
      <w:r w:rsidRPr="00417F38">
        <w:rPr>
          <w:rFonts w:asciiTheme="minorHAnsi" w:eastAsia="PMingLiU" w:hAnsiTheme="minorHAnsi" w:cstheme="minorHAnsi"/>
          <w:lang w:val="en-GB"/>
        </w:rPr>
        <w:t xml:space="preserve">2017. </w:t>
      </w:r>
    </w:p>
    <w:p w14:paraId="58A6292A" w14:textId="77777777" w:rsidR="00E201C4" w:rsidRPr="00417F38" w:rsidRDefault="00E201C4" w:rsidP="00E201C4">
      <w:pPr>
        <w:spacing w:before="120" w:after="120" w:line="23" w:lineRule="atLeast"/>
        <w:jc w:val="both"/>
        <w:rPr>
          <w:rFonts w:asciiTheme="minorHAnsi" w:eastAsia="PMingLiU" w:hAnsiTheme="minorHAnsi" w:cstheme="minorHAnsi"/>
          <w:lang w:val="en-GB"/>
        </w:rPr>
      </w:pPr>
      <w:r>
        <w:rPr>
          <w:rFonts w:asciiTheme="minorHAnsi" w:eastAsia="PMingLiU" w:hAnsiTheme="minorHAnsi" w:cstheme="minorHAnsi"/>
          <w:lang w:val="en-GB"/>
        </w:rPr>
        <w:t xml:space="preserve">Ivana Paic has been the authorised representative. </w:t>
      </w:r>
    </w:p>
    <w:p w14:paraId="798611E3" w14:textId="77777777" w:rsidR="00E201C4" w:rsidRPr="00F26FF5" w:rsidRDefault="00E201C4" w:rsidP="00F26FF5">
      <w:pPr>
        <w:spacing w:before="120" w:line="23" w:lineRule="atLeast"/>
        <w:jc w:val="both"/>
        <w:rPr>
          <w:rFonts w:asciiTheme="minorHAnsi" w:eastAsia="PMingLiU" w:hAnsiTheme="minorHAnsi" w:cstheme="minorHAnsi"/>
          <w:sz w:val="20"/>
          <w:szCs w:val="20"/>
          <w:lang w:val="en-GB"/>
        </w:rPr>
      </w:pPr>
    </w:p>
    <w:p w14:paraId="2769254E" w14:textId="77777777" w:rsidR="00E201C4" w:rsidRPr="00187D50" w:rsidRDefault="00E201C4" w:rsidP="00E201C4">
      <w:pPr>
        <w:spacing w:before="120" w:after="120" w:line="23" w:lineRule="atLeast"/>
        <w:jc w:val="both"/>
        <w:rPr>
          <w:rFonts w:asciiTheme="minorHAnsi" w:eastAsia="PMingLiU" w:hAnsiTheme="minorHAnsi" w:cstheme="minorHAnsi"/>
          <w:b/>
          <w:lang w:val="en-GB"/>
        </w:rPr>
      </w:pPr>
      <w:r w:rsidRPr="001A2AC8">
        <w:rPr>
          <w:rFonts w:asciiTheme="minorHAnsi" w:eastAsia="PMingLiU" w:hAnsiTheme="minorHAnsi" w:cstheme="minorHAnsi"/>
          <w:b/>
          <w:lang w:val="en-GB"/>
        </w:rPr>
        <w:t xml:space="preserve">HKO </w:t>
      </w:r>
      <w:r w:rsidRPr="00187D50">
        <w:rPr>
          <w:rFonts w:asciiTheme="minorHAnsi" w:eastAsia="PMingLiU" w:hAnsiTheme="minorHAnsi" w:cstheme="minorHAnsi"/>
          <w:b/>
          <w:lang w:val="en-GB"/>
        </w:rPr>
        <w:t>Audit Committee</w:t>
      </w:r>
    </w:p>
    <w:p w14:paraId="07C8F449" w14:textId="77777777" w:rsidR="00E201C4" w:rsidRPr="00187D50" w:rsidRDefault="00E201C4" w:rsidP="00E201C4">
      <w:pPr>
        <w:spacing w:before="120" w:after="120" w:line="23" w:lineRule="atLeast"/>
        <w:jc w:val="both"/>
        <w:rPr>
          <w:rFonts w:asciiTheme="minorHAnsi" w:eastAsia="PMingLiU" w:hAnsiTheme="minorHAnsi" w:cstheme="minorHAnsi"/>
          <w:lang w:val="en-GB"/>
        </w:rPr>
      </w:pPr>
      <w:r w:rsidRPr="00187D50">
        <w:rPr>
          <w:rFonts w:asciiTheme="minorHAnsi" w:eastAsia="PMingLiU" w:hAnsiTheme="minorHAnsi" w:cstheme="minorHAnsi"/>
          <w:lang w:val="en-GB"/>
        </w:rPr>
        <w:t>In 2017, the membership of the Audit Committee of HKO was as follows:</w:t>
      </w:r>
    </w:p>
    <w:p w14:paraId="43504AEB" w14:textId="77777777" w:rsidR="00E201C4" w:rsidRPr="00187D50"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187D50">
        <w:rPr>
          <w:rFonts w:asciiTheme="minorHAnsi" w:hAnsiTheme="minorHAnsi" w:cstheme="minorHAnsi"/>
          <w:lang w:val="en-GB"/>
        </w:rPr>
        <w:t xml:space="preserve">Ante Artuković, Chairman of the Audit Committee </w:t>
      </w:r>
    </w:p>
    <w:p w14:paraId="7A56EE43" w14:textId="77777777" w:rsidR="00E201C4" w:rsidRPr="00187D50"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187D50">
        <w:rPr>
          <w:rFonts w:asciiTheme="minorHAnsi" w:hAnsiTheme="minorHAnsi" w:cstheme="minorHAnsi"/>
          <w:lang w:val="en-GB"/>
        </w:rPr>
        <w:t>Goran Filipić, Deputy Chairman of the Audit Committee until 1 March 2017</w:t>
      </w:r>
    </w:p>
    <w:p w14:paraId="73FF78D2" w14:textId="77777777" w:rsidR="00E201C4" w:rsidRPr="00187D50" w:rsidRDefault="00E201C4" w:rsidP="00E201C4">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187D50">
        <w:rPr>
          <w:rFonts w:asciiTheme="minorHAnsi" w:hAnsiTheme="minorHAnsi" w:cstheme="minorHAnsi"/>
          <w:lang w:val="en-GB"/>
        </w:rPr>
        <w:t>Andreja Sekušak, Member of the Audit Committee,</w:t>
      </w:r>
    </w:p>
    <w:p w14:paraId="4BB77E59" w14:textId="412EE795" w:rsidR="00E201C4" w:rsidRPr="00F26FF5" w:rsidRDefault="00E201C4" w:rsidP="00F26FF5">
      <w:pPr>
        <w:numPr>
          <w:ilvl w:val="0"/>
          <w:numId w:val="59"/>
        </w:numPr>
        <w:tabs>
          <w:tab w:val="left" w:pos="3836"/>
        </w:tabs>
        <w:spacing w:before="120" w:after="120" w:line="23" w:lineRule="atLeast"/>
        <w:ind w:left="284" w:hanging="284"/>
        <w:jc w:val="both"/>
        <w:rPr>
          <w:rFonts w:asciiTheme="minorHAnsi" w:hAnsiTheme="minorHAnsi" w:cstheme="minorHAnsi"/>
          <w:lang w:val="en-GB"/>
        </w:rPr>
      </w:pPr>
      <w:r w:rsidRPr="00187D50">
        <w:rPr>
          <w:rFonts w:asciiTheme="minorHAnsi" w:hAnsiTheme="minorHAnsi" w:cstheme="minorHAnsi"/>
          <w:lang w:val="en-GB"/>
        </w:rPr>
        <w:t>Marija Jerkić, Deputy Chairman of the Audit Committee since 29 May 2017</w:t>
      </w:r>
      <w:r w:rsidRPr="00215522">
        <w:rPr>
          <w:rFonts w:asciiTheme="minorHAnsi" w:eastAsia="PMingLiU" w:hAnsiTheme="minorHAnsi" w:cstheme="minorHAnsi"/>
          <w:b/>
          <w:lang w:val="en-GB"/>
        </w:rPr>
        <w:br w:type="page"/>
      </w:r>
    </w:p>
    <w:p w14:paraId="5976F14D" w14:textId="77777777" w:rsidR="00E201C4" w:rsidRPr="00187D50" w:rsidRDefault="00E201C4" w:rsidP="00E201C4">
      <w:pPr>
        <w:spacing w:before="120" w:after="120" w:line="23" w:lineRule="atLeast"/>
        <w:jc w:val="both"/>
        <w:rPr>
          <w:rFonts w:asciiTheme="minorHAnsi" w:eastAsia="PMingLiU" w:hAnsiTheme="minorHAnsi" w:cstheme="minorHAnsi"/>
          <w:b/>
          <w:lang w:val="en-GB"/>
        </w:rPr>
      </w:pPr>
    </w:p>
    <w:p w14:paraId="4313F010" w14:textId="77777777" w:rsidR="00E201C4" w:rsidRPr="00187D50" w:rsidRDefault="00E201C4" w:rsidP="00E201C4">
      <w:pPr>
        <w:spacing w:before="120" w:after="120" w:line="23" w:lineRule="atLeast"/>
        <w:jc w:val="both"/>
        <w:rPr>
          <w:rFonts w:asciiTheme="minorHAnsi" w:eastAsia="PMingLiU" w:hAnsiTheme="minorHAnsi" w:cstheme="minorHAnsi"/>
          <w:b/>
          <w:lang w:val="en-GB"/>
        </w:rPr>
      </w:pPr>
      <w:r w:rsidRPr="00187D50">
        <w:rPr>
          <w:rFonts w:asciiTheme="minorHAnsi" w:eastAsia="PMingLiU" w:hAnsiTheme="minorHAnsi" w:cstheme="minorHAnsi"/>
          <w:b/>
          <w:lang w:val="en-GB"/>
        </w:rPr>
        <w:t>Reporting to the supervisory bodies</w:t>
      </w:r>
    </w:p>
    <w:p w14:paraId="6EED6E86" w14:textId="77777777" w:rsidR="00E201C4" w:rsidRPr="00187D50" w:rsidRDefault="00E201C4" w:rsidP="00E201C4">
      <w:pPr>
        <w:spacing w:before="120" w:after="120" w:line="23" w:lineRule="atLeast"/>
        <w:jc w:val="both"/>
        <w:rPr>
          <w:rFonts w:asciiTheme="minorHAnsi" w:hAnsiTheme="minorHAnsi" w:cstheme="minorHAnsi"/>
          <w:bCs/>
          <w:lang w:val="en-GB"/>
        </w:rPr>
      </w:pPr>
      <w:r w:rsidRPr="00187D50">
        <w:rPr>
          <w:rFonts w:asciiTheme="minorHAnsi" w:hAnsiTheme="minorHAnsi" w:cstheme="minorHAnsi"/>
          <w:lang w:val="en-GB"/>
        </w:rPr>
        <w:t>In 201</w:t>
      </w:r>
      <w:r>
        <w:rPr>
          <w:rFonts w:asciiTheme="minorHAnsi" w:hAnsiTheme="minorHAnsi" w:cstheme="minorHAnsi"/>
          <w:lang w:val="en-GB"/>
        </w:rPr>
        <w:t>7</w:t>
      </w:r>
      <w:r w:rsidRPr="00187D50">
        <w:rPr>
          <w:rFonts w:asciiTheme="minorHAnsi" w:hAnsiTheme="minorHAnsi" w:cstheme="minorHAnsi"/>
          <w:lang w:val="en-GB"/>
        </w:rPr>
        <w:t>,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25B60D48" w14:textId="77777777" w:rsidR="00E201C4" w:rsidRPr="00187D50" w:rsidRDefault="00E201C4" w:rsidP="00E201C4">
      <w:pPr>
        <w:spacing w:before="120" w:after="120" w:line="23" w:lineRule="atLeast"/>
        <w:rPr>
          <w:rFonts w:asciiTheme="minorHAnsi" w:hAnsiTheme="minorHAnsi" w:cstheme="minorHAnsi"/>
          <w:b/>
          <w:bCs/>
          <w:iCs/>
          <w:lang w:val="en-GB"/>
        </w:rPr>
      </w:pPr>
    </w:p>
    <w:p w14:paraId="54284DB6" w14:textId="77777777" w:rsidR="00E201C4" w:rsidRPr="00187D50" w:rsidRDefault="00E201C4" w:rsidP="00E201C4">
      <w:pPr>
        <w:spacing w:before="120" w:after="120" w:line="23" w:lineRule="atLeast"/>
        <w:rPr>
          <w:rFonts w:asciiTheme="minorHAnsi" w:hAnsiTheme="minorHAnsi" w:cstheme="minorHAnsi"/>
          <w:b/>
          <w:bCs/>
          <w:iCs/>
          <w:lang w:val="en-GB"/>
        </w:rPr>
      </w:pPr>
      <w:r w:rsidRPr="00187D50">
        <w:rPr>
          <w:rFonts w:asciiTheme="minorHAnsi" w:hAnsiTheme="minorHAnsi" w:cstheme="minorHAnsi"/>
          <w:b/>
          <w:bCs/>
          <w:iCs/>
          <w:lang w:val="en-GB"/>
        </w:rPr>
        <w:t>O</w:t>
      </w:r>
      <w:r>
        <w:rPr>
          <w:rFonts w:asciiTheme="minorHAnsi" w:hAnsiTheme="minorHAnsi" w:cstheme="minorHAnsi"/>
          <w:b/>
          <w:bCs/>
          <w:iCs/>
          <w:lang w:val="en-GB"/>
        </w:rPr>
        <w:t xml:space="preserve">PERATIONS IN </w:t>
      </w:r>
      <w:r w:rsidRPr="00187D50">
        <w:rPr>
          <w:rFonts w:asciiTheme="minorHAnsi" w:hAnsiTheme="minorHAnsi" w:cstheme="minorHAnsi"/>
          <w:b/>
          <w:bCs/>
          <w:iCs/>
          <w:lang w:val="en-GB"/>
        </w:rPr>
        <w:t>2017</w:t>
      </w:r>
    </w:p>
    <w:p w14:paraId="293A0EB1" w14:textId="77777777" w:rsidR="00E201C4" w:rsidRPr="00187D50" w:rsidRDefault="00E201C4" w:rsidP="00E201C4">
      <w:pPr>
        <w:widowControl w:val="0"/>
        <w:suppressAutoHyphens/>
        <w:spacing w:before="120" w:after="120" w:line="23" w:lineRule="atLeast"/>
        <w:jc w:val="both"/>
        <w:rPr>
          <w:rFonts w:asciiTheme="minorHAnsi" w:hAnsiTheme="minorHAnsi" w:cstheme="minorHAnsi"/>
          <w:lang w:val="en-GB"/>
        </w:rPr>
      </w:pPr>
      <w:r w:rsidRPr="00187D50">
        <w:rPr>
          <w:rFonts w:asciiTheme="minorHAnsi" w:eastAsia="PMingLiU" w:hAnsiTheme="minorHAnsi" w:cstheme="minorHAnsi"/>
          <w:lang w:val="en-GB"/>
        </w:rPr>
        <w:t>In 201</w:t>
      </w:r>
      <w:r>
        <w:rPr>
          <w:rFonts w:asciiTheme="minorHAnsi" w:eastAsia="PMingLiU" w:hAnsiTheme="minorHAnsi" w:cstheme="minorHAnsi"/>
          <w:lang w:val="en-GB"/>
        </w:rPr>
        <w:t>7</w:t>
      </w:r>
      <w:r w:rsidRPr="00187D50">
        <w:rPr>
          <w:rFonts w:asciiTheme="minorHAnsi" w:eastAsia="PMingLiU" w:hAnsiTheme="minorHAnsi" w:cstheme="minorHAnsi"/>
          <w:lang w:val="en-GB"/>
        </w:rPr>
        <w:t>, Hrvatsko kreditno osiguranje d.d. concluded 1</w:t>
      </w:r>
      <w:r>
        <w:rPr>
          <w:rFonts w:asciiTheme="minorHAnsi" w:eastAsia="PMingLiU" w:hAnsiTheme="minorHAnsi" w:cstheme="minorHAnsi"/>
          <w:lang w:val="en-GB"/>
        </w:rPr>
        <w:t>31 insurance contracts</w:t>
      </w:r>
      <w:r w:rsidRPr="00187D50">
        <w:rPr>
          <w:rFonts w:asciiTheme="minorHAnsi" w:eastAsia="PMingLiU" w:hAnsiTheme="minorHAnsi" w:cstheme="minorHAnsi"/>
          <w:lang w:val="en-GB"/>
        </w:rPr>
        <w:t xml:space="preserve">. A total of </w:t>
      </w:r>
      <w:r>
        <w:rPr>
          <w:rFonts w:asciiTheme="minorHAnsi" w:eastAsia="PMingLiU" w:hAnsiTheme="minorHAnsi" w:cstheme="minorHAnsi"/>
          <w:lang w:val="en-GB"/>
        </w:rPr>
        <w:t>4</w:t>
      </w:r>
      <w:r w:rsidRPr="00187D50">
        <w:rPr>
          <w:rFonts w:asciiTheme="minorHAnsi" w:eastAsia="PMingLiU" w:hAnsiTheme="minorHAnsi" w:cstheme="minorHAnsi"/>
          <w:lang w:val="en-GB"/>
        </w:rPr>
        <w:t>,</w:t>
      </w:r>
      <w:r>
        <w:rPr>
          <w:rFonts w:asciiTheme="minorHAnsi" w:eastAsia="PMingLiU" w:hAnsiTheme="minorHAnsi" w:cstheme="minorHAnsi"/>
          <w:lang w:val="en-GB"/>
        </w:rPr>
        <w:t>2</w:t>
      </w:r>
      <w:r w:rsidRPr="00187D50">
        <w:rPr>
          <w:rFonts w:asciiTheme="minorHAnsi" w:eastAsia="PMingLiU" w:hAnsiTheme="minorHAnsi" w:cstheme="minorHAnsi"/>
          <w:lang w:val="en-GB"/>
        </w:rPr>
        <w:t>0</w:t>
      </w:r>
      <w:r>
        <w:rPr>
          <w:rFonts w:asciiTheme="minorHAnsi" w:eastAsia="PMingLiU" w:hAnsiTheme="minorHAnsi" w:cstheme="minorHAnsi"/>
          <w:lang w:val="en-GB"/>
        </w:rPr>
        <w:t>3 c</w:t>
      </w:r>
      <w:r w:rsidRPr="00187D50">
        <w:rPr>
          <w:rFonts w:asciiTheme="minorHAnsi" w:eastAsia="PMingLiU" w:hAnsiTheme="minorHAnsi" w:cstheme="minorHAnsi"/>
          <w:lang w:val="en-GB"/>
        </w:rPr>
        <w:t xml:space="preserve">redit limits were covered by the insurance, i.e. an increase of </w:t>
      </w:r>
      <w:r>
        <w:rPr>
          <w:rFonts w:asciiTheme="minorHAnsi" w:eastAsia="PMingLiU" w:hAnsiTheme="minorHAnsi" w:cstheme="minorHAnsi"/>
          <w:lang w:val="en-GB"/>
        </w:rPr>
        <w:t>38</w:t>
      </w:r>
      <w:r w:rsidRPr="00187D50">
        <w:rPr>
          <w:rFonts w:asciiTheme="minorHAnsi" w:eastAsia="PMingLiU" w:hAnsiTheme="minorHAnsi" w:cstheme="minorHAnsi"/>
          <w:lang w:val="en-GB"/>
        </w:rPr>
        <w:t>.</w:t>
      </w:r>
      <w:r>
        <w:rPr>
          <w:rFonts w:asciiTheme="minorHAnsi" w:eastAsia="PMingLiU" w:hAnsiTheme="minorHAnsi" w:cstheme="minorHAnsi"/>
          <w:lang w:val="en-GB"/>
        </w:rPr>
        <w:t>90</w:t>
      </w:r>
      <w:r w:rsidRPr="00187D50">
        <w:rPr>
          <w:rFonts w:asciiTheme="minorHAnsi" w:eastAsia="PMingLiU" w:hAnsiTheme="minorHAnsi" w:cstheme="minorHAnsi"/>
          <w:lang w:val="en-GB"/>
        </w:rPr>
        <w:t xml:space="preserve"> percent on the previous year. Within the total structure of limits, </w:t>
      </w:r>
      <w:r>
        <w:rPr>
          <w:rFonts w:asciiTheme="minorHAnsi" w:eastAsia="PMingLiU" w:hAnsiTheme="minorHAnsi" w:cstheme="minorHAnsi"/>
          <w:lang w:val="en-GB"/>
        </w:rPr>
        <w:t>2,781</w:t>
      </w:r>
      <w:r w:rsidRPr="00187D50">
        <w:rPr>
          <w:rFonts w:asciiTheme="minorHAnsi" w:eastAsia="PMingLiU" w:hAnsiTheme="minorHAnsi" w:cstheme="minorHAnsi"/>
          <w:lang w:val="en-GB"/>
        </w:rPr>
        <w:t xml:space="preserve"> credit limits were related to domestic receivables, and 1,</w:t>
      </w:r>
      <w:r>
        <w:rPr>
          <w:rFonts w:asciiTheme="minorHAnsi" w:eastAsia="PMingLiU" w:hAnsiTheme="minorHAnsi" w:cstheme="minorHAnsi"/>
          <w:lang w:val="en-GB"/>
        </w:rPr>
        <w:t>422</w:t>
      </w:r>
      <w:r w:rsidRPr="00187D50">
        <w:rPr>
          <w:rFonts w:asciiTheme="minorHAnsi" w:eastAsia="PMingLiU" w:hAnsiTheme="minorHAnsi" w:cstheme="minorHAnsi"/>
          <w:lang w:val="en-GB"/>
        </w:rPr>
        <w:t xml:space="preserve"> credit limits were related to export receivables towards </w:t>
      </w:r>
      <w:r>
        <w:rPr>
          <w:rFonts w:asciiTheme="minorHAnsi" w:eastAsia="PMingLiU" w:hAnsiTheme="minorHAnsi" w:cstheme="minorHAnsi"/>
          <w:lang w:val="en-GB"/>
        </w:rPr>
        <w:t>68</w:t>
      </w:r>
      <w:r w:rsidRPr="00187D50">
        <w:rPr>
          <w:rFonts w:asciiTheme="minorHAnsi" w:eastAsia="PMingLiU" w:hAnsiTheme="minorHAnsi" w:cstheme="minorHAnsi"/>
          <w:lang w:val="en-GB"/>
        </w:rPr>
        <w:t xml:space="preserve"> countries of the world</w:t>
      </w:r>
      <w:r w:rsidRPr="00187D50">
        <w:rPr>
          <w:rFonts w:asciiTheme="minorHAnsi" w:hAnsiTheme="minorHAnsi" w:cstheme="minorHAnsi"/>
          <w:lang w:val="en-GB"/>
        </w:rPr>
        <w:t>.</w:t>
      </w:r>
    </w:p>
    <w:p w14:paraId="33527265" w14:textId="77777777" w:rsidR="00E201C4" w:rsidRPr="00187D50" w:rsidRDefault="00E201C4" w:rsidP="00E201C4">
      <w:pPr>
        <w:spacing w:before="120" w:after="120" w:line="23" w:lineRule="atLeast"/>
        <w:rPr>
          <w:rFonts w:asciiTheme="minorHAnsi" w:hAnsiTheme="minorHAnsi" w:cstheme="minorHAnsi"/>
          <w:lang w:val="en-GB"/>
        </w:rPr>
      </w:pPr>
    </w:p>
    <w:p w14:paraId="7CFB5B36" w14:textId="77777777" w:rsidR="00E201C4" w:rsidRPr="00187D50" w:rsidRDefault="00E201C4" w:rsidP="00E201C4">
      <w:pPr>
        <w:spacing w:before="120" w:after="120" w:line="23" w:lineRule="atLeast"/>
        <w:jc w:val="center"/>
        <w:rPr>
          <w:rFonts w:asciiTheme="minorHAnsi" w:hAnsiTheme="minorHAnsi" w:cstheme="minorHAnsi"/>
          <w:i/>
          <w:lang w:val="en-GB"/>
        </w:rPr>
      </w:pPr>
      <w:r>
        <w:rPr>
          <w:rFonts w:asciiTheme="minorHAnsi" w:hAnsiTheme="minorHAnsi" w:cstheme="minorHAnsi"/>
          <w:i/>
          <w:lang w:val="en-GB"/>
        </w:rPr>
        <w:t xml:space="preserve">Exposure by countries according to limit amounts as at </w:t>
      </w:r>
      <w:r w:rsidRPr="00187D50">
        <w:rPr>
          <w:rFonts w:asciiTheme="minorHAnsi" w:hAnsiTheme="minorHAnsi" w:cstheme="minorHAnsi"/>
          <w:i/>
          <w:lang w:val="en-GB"/>
        </w:rPr>
        <w:t>31</w:t>
      </w:r>
      <w:r>
        <w:rPr>
          <w:rFonts w:asciiTheme="minorHAnsi" w:hAnsiTheme="minorHAnsi" w:cstheme="minorHAnsi"/>
          <w:i/>
          <w:lang w:val="en-GB"/>
        </w:rPr>
        <w:t xml:space="preserve"> December </w:t>
      </w:r>
      <w:r w:rsidRPr="00187D50">
        <w:rPr>
          <w:rFonts w:asciiTheme="minorHAnsi" w:hAnsiTheme="minorHAnsi" w:cstheme="minorHAnsi"/>
          <w:i/>
          <w:lang w:val="en-GB"/>
        </w:rPr>
        <w:t xml:space="preserve">2017 </w:t>
      </w:r>
    </w:p>
    <w:p w14:paraId="51E7349B" w14:textId="77777777" w:rsidR="00E201C4" w:rsidRPr="00187D50" w:rsidRDefault="00E201C4" w:rsidP="00E201C4">
      <w:pPr>
        <w:spacing w:before="120" w:after="120" w:line="23" w:lineRule="atLeast"/>
        <w:jc w:val="center"/>
        <w:rPr>
          <w:rFonts w:asciiTheme="minorHAnsi" w:hAnsiTheme="minorHAnsi" w:cstheme="minorHAnsi"/>
          <w:i/>
          <w:lang w:val="en-GB"/>
        </w:rPr>
      </w:pPr>
    </w:p>
    <w:p w14:paraId="2DDA003E" w14:textId="6DAAC68D" w:rsidR="00E201C4" w:rsidRPr="00187D50" w:rsidRDefault="00154836" w:rsidP="00E201C4">
      <w:pPr>
        <w:spacing w:before="120" w:after="120" w:line="23" w:lineRule="atLeast"/>
        <w:jc w:val="center"/>
        <w:rPr>
          <w:rFonts w:asciiTheme="minorHAnsi" w:hAnsiTheme="minorHAnsi" w:cstheme="minorHAnsi"/>
          <w:i/>
          <w:lang w:val="en-GB"/>
        </w:rPr>
      </w:pPr>
      <w:r w:rsidRPr="00187D50">
        <w:rPr>
          <w:noProof/>
          <w:lang w:val="hr-HR" w:eastAsia="hr-HR"/>
        </w:rPr>
        <w:drawing>
          <wp:inline distT="0" distB="0" distL="0" distR="0" wp14:anchorId="4B900E60" wp14:editId="70845C27">
            <wp:extent cx="4914900" cy="310515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480D83" w14:textId="77777777" w:rsidR="00E201C4" w:rsidRPr="00187D50" w:rsidRDefault="00E201C4" w:rsidP="00E201C4">
      <w:pPr>
        <w:spacing w:before="120" w:after="120" w:line="23" w:lineRule="atLeast"/>
        <w:jc w:val="center"/>
        <w:rPr>
          <w:rFonts w:asciiTheme="minorHAnsi" w:hAnsiTheme="minorHAnsi" w:cstheme="minorHAnsi"/>
          <w:lang w:val="en-GB"/>
        </w:rPr>
      </w:pPr>
    </w:p>
    <w:p w14:paraId="2A3B1CE7" w14:textId="77777777" w:rsidR="00E201C4" w:rsidRPr="00187D50" w:rsidRDefault="00E201C4" w:rsidP="00E201C4">
      <w:pPr>
        <w:widowControl w:val="0"/>
        <w:suppressAutoHyphens/>
        <w:spacing w:before="120" w:after="120" w:line="23" w:lineRule="atLeast"/>
        <w:jc w:val="both"/>
        <w:rPr>
          <w:rFonts w:asciiTheme="minorHAnsi" w:hAnsiTheme="minorHAnsi" w:cstheme="minorHAnsi"/>
          <w:lang w:val="en-GB"/>
        </w:rPr>
      </w:pPr>
    </w:p>
    <w:p w14:paraId="38D09A3E" w14:textId="77777777" w:rsidR="00E201C4" w:rsidRPr="00187D50" w:rsidRDefault="00E201C4" w:rsidP="00E201C4">
      <w:pPr>
        <w:spacing w:before="120" w:after="120" w:line="23" w:lineRule="atLeast"/>
        <w:jc w:val="both"/>
        <w:rPr>
          <w:rFonts w:asciiTheme="minorHAnsi" w:hAnsiTheme="minorHAnsi" w:cstheme="minorHAnsi"/>
          <w:lang w:val="en-GB"/>
        </w:rPr>
      </w:pPr>
      <w:r w:rsidRPr="00A202FA">
        <w:rPr>
          <w:rFonts w:asciiTheme="minorHAnsi" w:hAnsiTheme="minorHAnsi" w:cstheme="minorHAnsi"/>
          <w:lang w:val="en-GB"/>
        </w:rPr>
        <w:t xml:space="preserve">The total volume of insured transactions in </w:t>
      </w:r>
      <w:r w:rsidRPr="00187D50">
        <w:rPr>
          <w:rFonts w:asciiTheme="minorHAnsi" w:hAnsiTheme="minorHAnsi" w:cstheme="minorHAnsi"/>
          <w:lang w:val="en-GB"/>
        </w:rPr>
        <w:t>2017</w:t>
      </w:r>
      <w:r>
        <w:rPr>
          <w:rFonts w:asciiTheme="minorHAnsi" w:hAnsiTheme="minorHAnsi" w:cstheme="minorHAnsi"/>
          <w:lang w:val="en-GB"/>
        </w:rPr>
        <w:t xml:space="preserve"> amounted to HRK </w:t>
      </w:r>
      <w:r w:rsidRPr="00187D50">
        <w:rPr>
          <w:rFonts w:asciiTheme="minorHAnsi" w:hAnsiTheme="minorHAnsi" w:cstheme="minorHAnsi"/>
          <w:lang w:val="en-GB"/>
        </w:rPr>
        <w:t>3</w:t>
      </w:r>
      <w:r>
        <w:rPr>
          <w:rFonts w:asciiTheme="minorHAnsi" w:hAnsiTheme="minorHAnsi" w:cstheme="minorHAnsi"/>
          <w:lang w:val="en-GB"/>
        </w:rPr>
        <w:t>.</w:t>
      </w:r>
      <w:r w:rsidRPr="00187D50">
        <w:rPr>
          <w:rFonts w:asciiTheme="minorHAnsi" w:hAnsiTheme="minorHAnsi" w:cstheme="minorHAnsi"/>
          <w:lang w:val="en-GB"/>
        </w:rPr>
        <w:t xml:space="preserve">90 </w:t>
      </w:r>
      <w:r>
        <w:rPr>
          <w:rFonts w:asciiTheme="minorHAnsi" w:hAnsiTheme="minorHAnsi" w:cstheme="minorHAnsi"/>
          <w:lang w:val="en-GB"/>
        </w:rPr>
        <w:t>billion</w:t>
      </w:r>
      <w:r w:rsidRPr="00187D50">
        <w:rPr>
          <w:rFonts w:asciiTheme="minorHAnsi" w:hAnsiTheme="minorHAnsi" w:cstheme="minorHAnsi"/>
          <w:lang w:val="en-GB"/>
        </w:rPr>
        <w:t>,</w:t>
      </w:r>
      <w:r>
        <w:rPr>
          <w:rFonts w:asciiTheme="minorHAnsi" w:hAnsiTheme="minorHAnsi" w:cstheme="minorHAnsi"/>
          <w:lang w:val="en-GB"/>
        </w:rPr>
        <w:t xml:space="preserve"> whereas in </w:t>
      </w:r>
      <w:r w:rsidRPr="00187D50">
        <w:rPr>
          <w:rFonts w:asciiTheme="minorHAnsi" w:hAnsiTheme="minorHAnsi" w:cstheme="minorHAnsi"/>
          <w:lang w:val="en-GB"/>
        </w:rPr>
        <w:t>2016</w:t>
      </w:r>
      <w:r>
        <w:rPr>
          <w:rFonts w:asciiTheme="minorHAnsi" w:hAnsiTheme="minorHAnsi" w:cstheme="minorHAnsi"/>
          <w:lang w:val="en-GB"/>
        </w:rPr>
        <w:t xml:space="preserve"> it amounted to HRK </w:t>
      </w:r>
      <w:r w:rsidRPr="00187D50">
        <w:rPr>
          <w:rFonts w:asciiTheme="minorHAnsi" w:hAnsiTheme="minorHAnsi" w:cstheme="minorHAnsi"/>
          <w:lang w:val="en-GB"/>
        </w:rPr>
        <w:t>3</w:t>
      </w:r>
      <w:r>
        <w:rPr>
          <w:rFonts w:asciiTheme="minorHAnsi" w:hAnsiTheme="minorHAnsi" w:cstheme="minorHAnsi"/>
          <w:lang w:val="en-GB"/>
        </w:rPr>
        <w:t>.</w:t>
      </w:r>
      <w:r w:rsidRPr="00187D50">
        <w:rPr>
          <w:rFonts w:asciiTheme="minorHAnsi" w:hAnsiTheme="minorHAnsi" w:cstheme="minorHAnsi"/>
          <w:lang w:val="en-GB"/>
        </w:rPr>
        <w:t xml:space="preserve">80 </w:t>
      </w:r>
      <w:r>
        <w:rPr>
          <w:rFonts w:asciiTheme="minorHAnsi" w:hAnsiTheme="minorHAnsi" w:cstheme="minorHAnsi"/>
          <w:lang w:val="en-GB"/>
        </w:rPr>
        <w:t>billion</w:t>
      </w:r>
      <w:r w:rsidRPr="00187D50">
        <w:rPr>
          <w:rFonts w:asciiTheme="minorHAnsi" w:hAnsiTheme="minorHAnsi" w:cstheme="minorHAnsi"/>
          <w:lang w:val="en-GB"/>
        </w:rPr>
        <w:t xml:space="preserve">, </w:t>
      </w:r>
      <w:r>
        <w:rPr>
          <w:rFonts w:asciiTheme="minorHAnsi" w:hAnsiTheme="minorHAnsi" w:cstheme="minorHAnsi"/>
          <w:lang w:val="en-GB"/>
        </w:rPr>
        <w:t xml:space="preserve">an increase of </w:t>
      </w:r>
      <w:r w:rsidRPr="00187D50">
        <w:rPr>
          <w:rFonts w:asciiTheme="minorHAnsi" w:hAnsiTheme="minorHAnsi" w:cstheme="minorHAnsi"/>
          <w:lang w:val="en-GB"/>
        </w:rPr>
        <w:t>2</w:t>
      </w:r>
      <w:r>
        <w:rPr>
          <w:rFonts w:asciiTheme="minorHAnsi" w:hAnsiTheme="minorHAnsi" w:cstheme="minorHAnsi"/>
          <w:lang w:val="en-GB"/>
        </w:rPr>
        <w:t>.</w:t>
      </w:r>
      <w:r w:rsidRPr="00187D50">
        <w:rPr>
          <w:rFonts w:asciiTheme="minorHAnsi" w:hAnsiTheme="minorHAnsi" w:cstheme="minorHAnsi"/>
          <w:lang w:val="en-GB"/>
        </w:rPr>
        <w:t>63 p</w:t>
      </w:r>
      <w:r>
        <w:rPr>
          <w:rFonts w:asciiTheme="minorHAnsi" w:hAnsiTheme="minorHAnsi" w:cstheme="minorHAnsi"/>
          <w:lang w:val="en-GB"/>
        </w:rPr>
        <w:t>ercent</w:t>
      </w:r>
      <w:r w:rsidRPr="00187D50">
        <w:rPr>
          <w:rFonts w:asciiTheme="minorHAnsi" w:hAnsiTheme="minorHAnsi" w:cstheme="minorHAnsi"/>
          <w:lang w:val="en-GB"/>
        </w:rPr>
        <w:t>.</w:t>
      </w:r>
    </w:p>
    <w:p w14:paraId="35BA0B93" w14:textId="77777777" w:rsidR="00E201C4" w:rsidRPr="00187D50" w:rsidRDefault="00E201C4" w:rsidP="00E201C4">
      <w:pPr>
        <w:spacing w:before="120" w:after="120" w:line="23" w:lineRule="atLeast"/>
        <w:jc w:val="both"/>
        <w:rPr>
          <w:rFonts w:asciiTheme="minorHAnsi" w:hAnsiTheme="minorHAnsi" w:cstheme="minorHAnsi"/>
          <w:lang w:val="en-GB"/>
        </w:rPr>
      </w:pPr>
    </w:p>
    <w:p w14:paraId="3D5AD215" w14:textId="77777777" w:rsidR="00E201C4" w:rsidRPr="00A202FA" w:rsidRDefault="00E201C4" w:rsidP="00E201C4">
      <w:pPr>
        <w:spacing w:before="120" w:after="120" w:line="23" w:lineRule="atLeast"/>
        <w:jc w:val="both"/>
        <w:rPr>
          <w:rFonts w:asciiTheme="minorHAnsi" w:eastAsia="PMingLiU" w:hAnsiTheme="minorHAnsi" w:cstheme="minorHAnsi"/>
          <w:lang w:val="en-GB"/>
        </w:rPr>
      </w:pPr>
      <w:r w:rsidRPr="00A202FA">
        <w:rPr>
          <w:rFonts w:asciiTheme="minorHAnsi" w:eastAsia="PMingLiU" w:hAnsiTheme="minorHAnsi" w:cstheme="minorHAnsi"/>
          <w:lang w:val="en-GB"/>
        </w:rPr>
        <w:lastRenderedPageBreak/>
        <w:t xml:space="preserve">In 2017, the total charged premium amounted to HRK 10.59 million, a decrease of 10.33 percent on 2016 when it stood at HRK 11.81 million. </w:t>
      </w:r>
    </w:p>
    <w:p w14:paraId="603A34A3" w14:textId="77777777" w:rsidR="00E201C4" w:rsidRPr="00A202FA" w:rsidRDefault="00E201C4" w:rsidP="00E201C4">
      <w:pPr>
        <w:spacing w:before="120" w:after="120" w:line="23" w:lineRule="atLeast"/>
        <w:jc w:val="both"/>
        <w:rPr>
          <w:rFonts w:asciiTheme="minorHAnsi" w:eastAsia="PMingLiU" w:hAnsiTheme="minorHAnsi" w:cstheme="minorHAnsi"/>
          <w:lang w:val="en-GB"/>
        </w:rPr>
      </w:pPr>
    </w:p>
    <w:p w14:paraId="34023638" w14:textId="77777777" w:rsidR="00E201C4" w:rsidRPr="00A202FA" w:rsidRDefault="00E201C4" w:rsidP="00E201C4">
      <w:pPr>
        <w:widowControl w:val="0"/>
        <w:suppressAutoHyphens/>
        <w:spacing w:before="120" w:after="120" w:line="23" w:lineRule="atLeast"/>
        <w:jc w:val="both"/>
        <w:rPr>
          <w:rFonts w:asciiTheme="minorHAnsi" w:eastAsia="PMingLiU" w:hAnsiTheme="minorHAnsi" w:cstheme="minorHAnsi"/>
          <w:lang w:val="en-GB"/>
        </w:rPr>
      </w:pPr>
      <w:r w:rsidRPr="00A202FA">
        <w:rPr>
          <w:rFonts w:asciiTheme="minorHAnsi" w:eastAsia="PMingLiU" w:hAnsiTheme="minorHAnsi" w:cstheme="minorHAnsi"/>
          <w:lang w:val="en-GB"/>
        </w:rPr>
        <w:t>In the reporting period, the Company paid 12</w:t>
      </w:r>
      <w:r>
        <w:rPr>
          <w:rFonts w:asciiTheme="minorHAnsi" w:eastAsia="PMingLiU" w:hAnsiTheme="minorHAnsi" w:cstheme="minorHAnsi"/>
          <w:lang w:val="en-GB"/>
        </w:rPr>
        <w:t xml:space="preserve"> indemnities</w:t>
      </w:r>
      <w:r w:rsidRPr="00A202FA">
        <w:rPr>
          <w:rFonts w:asciiTheme="minorHAnsi" w:eastAsia="PMingLiU" w:hAnsiTheme="minorHAnsi" w:cstheme="minorHAnsi"/>
          <w:lang w:val="en-GB"/>
        </w:rPr>
        <w:t xml:space="preserve">. </w:t>
      </w:r>
      <w:r>
        <w:rPr>
          <w:rFonts w:asciiTheme="minorHAnsi" w:eastAsia="PMingLiU" w:hAnsiTheme="minorHAnsi" w:cstheme="minorHAnsi"/>
          <w:lang w:val="en-GB"/>
        </w:rPr>
        <w:t>In 2017</w:t>
      </w:r>
      <w:r w:rsidRPr="00A202FA">
        <w:rPr>
          <w:rFonts w:asciiTheme="minorHAnsi" w:eastAsia="PMingLiU" w:hAnsiTheme="minorHAnsi" w:cstheme="minorHAnsi"/>
          <w:lang w:val="en-GB"/>
        </w:rPr>
        <w:t>, the total amount of paid indemnities amounted to HRK 6</w:t>
      </w:r>
      <w:r>
        <w:rPr>
          <w:rFonts w:asciiTheme="minorHAnsi" w:eastAsia="PMingLiU" w:hAnsiTheme="minorHAnsi" w:cstheme="minorHAnsi"/>
          <w:lang w:val="en-GB"/>
        </w:rPr>
        <w:t>.</w:t>
      </w:r>
      <w:r w:rsidRPr="00A202FA">
        <w:rPr>
          <w:rFonts w:asciiTheme="minorHAnsi" w:eastAsia="PMingLiU" w:hAnsiTheme="minorHAnsi" w:cstheme="minorHAnsi"/>
          <w:lang w:val="en-GB"/>
        </w:rPr>
        <w:t xml:space="preserve">21 </w:t>
      </w:r>
      <w:r>
        <w:rPr>
          <w:rFonts w:asciiTheme="minorHAnsi" w:eastAsia="PMingLiU" w:hAnsiTheme="minorHAnsi" w:cstheme="minorHAnsi"/>
          <w:lang w:val="en-GB"/>
        </w:rPr>
        <w:t xml:space="preserve">million, whereas the amount of paid indemnities in the previous year equalled HRK </w:t>
      </w:r>
      <w:r w:rsidRPr="00A202FA">
        <w:rPr>
          <w:rFonts w:asciiTheme="minorHAnsi" w:eastAsia="PMingLiU" w:hAnsiTheme="minorHAnsi" w:cstheme="minorHAnsi"/>
          <w:lang w:val="en-GB"/>
        </w:rPr>
        <w:t>1</w:t>
      </w:r>
      <w:r>
        <w:rPr>
          <w:rFonts w:asciiTheme="minorHAnsi" w:eastAsia="PMingLiU" w:hAnsiTheme="minorHAnsi" w:cstheme="minorHAnsi"/>
          <w:lang w:val="en-GB"/>
        </w:rPr>
        <w:t>.</w:t>
      </w:r>
      <w:r w:rsidRPr="00A202FA">
        <w:rPr>
          <w:rFonts w:asciiTheme="minorHAnsi" w:eastAsia="PMingLiU" w:hAnsiTheme="minorHAnsi" w:cstheme="minorHAnsi"/>
          <w:lang w:val="en-GB"/>
        </w:rPr>
        <w:t xml:space="preserve">72 </w:t>
      </w:r>
      <w:r>
        <w:rPr>
          <w:rFonts w:asciiTheme="minorHAnsi" w:eastAsia="PMingLiU" w:hAnsiTheme="minorHAnsi" w:cstheme="minorHAnsi"/>
          <w:lang w:val="en-GB"/>
        </w:rPr>
        <w:t>million</w:t>
      </w:r>
      <w:r w:rsidRPr="00A202FA">
        <w:rPr>
          <w:rFonts w:asciiTheme="minorHAnsi" w:eastAsia="PMingLiU" w:hAnsiTheme="minorHAnsi" w:cstheme="minorHAnsi"/>
          <w:lang w:val="en-GB"/>
        </w:rPr>
        <w:t xml:space="preserve">. </w:t>
      </w:r>
      <w:r w:rsidRPr="00B44CD4">
        <w:rPr>
          <w:rFonts w:asciiTheme="minorHAnsi" w:eastAsia="PMingLiU" w:hAnsiTheme="minorHAnsi" w:cstheme="minorHAnsi"/>
          <w:lang w:val="en-GB"/>
        </w:rPr>
        <w:t>The paid indemnities were related to buyers in Montenegro</w:t>
      </w:r>
      <w:r w:rsidRPr="00A202FA">
        <w:rPr>
          <w:rFonts w:asciiTheme="minorHAnsi" w:eastAsia="PMingLiU" w:hAnsiTheme="minorHAnsi" w:cstheme="minorHAnsi"/>
          <w:lang w:val="en-GB"/>
        </w:rPr>
        <w:t>, Ital</w:t>
      </w:r>
      <w:r>
        <w:rPr>
          <w:rFonts w:asciiTheme="minorHAnsi" w:eastAsia="PMingLiU" w:hAnsiTheme="minorHAnsi" w:cstheme="minorHAnsi"/>
          <w:lang w:val="en-GB"/>
        </w:rPr>
        <w:t>y</w:t>
      </w:r>
      <w:r w:rsidRPr="00A202FA">
        <w:rPr>
          <w:rFonts w:asciiTheme="minorHAnsi" w:eastAsia="PMingLiU" w:hAnsiTheme="minorHAnsi" w:cstheme="minorHAnsi"/>
          <w:lang w:val="en-GB"/>
        </w:rPr>
        <w:t xml:space="preserve">, </w:t>
      </w:r>
      <w:r>
        <w:rPr>
          <w:rFonts w:asciiTheme="minorHAnsi" w:eastAsia="PMingLiU" w:hAnsiTheme="minorHAnsi" w:cstheme="minorHAnsi"/>
          <w:lang w:val="en-GB"/>
        </w:rPr>
        <w:t>Hungary</w:t>
      </w:r>
      <w:r w:rsidRPr="00A202FA">
        <w:rPr>
          <w:rFonts w:asciiTheme="minorHAnsi" w:eastAsia="PMingLiU" w:hAnsiTheme="minorHAnsi" w:cstheme="minorHAnsi"/>
          <w:lang w:val="en-GB"/>
        </w:rPr>
        <w:t>, Sloveni</w:t>
      </w:r>
      <w:r>
        <w:rPr>
          <w:rFonts w:asciiTheme="minorHAnsi" w:eastAsia="PMingLiU" w:hAnsiTheme="minorHAnsi" w:cstheme="minorHAnsi"/>
          <w:lang w:val="en-GB"/>
        </w:rPr>
        <w:t>a</w:t>
      </w:r>
      <w:r w:rsidRPr="00A202FA">
        <w:rPr>
          <w:rFonts w:asciiTheme="minorHAnsi" w:eastAsia="PMingLiU" w:hAnsiTheme="minorHAnsi" w:cstheme="minorHAnsi"/>
          <w:lang w:val="en-GB"/>
        </w:rPr>
        <w:t>, S</w:t>
      </w:r>
      <w:r>
        <w:rPr>
          <w:rFonts w:asciiTheme="minorHAnsi" w:eastAsia="PMingLiU" w:hAnsiTheme="minorHAnsi" w:cstheme="minorHAnsi"/>
          <w:lang w:val="en-GB"/>
        </w:rPr>
        <w:t>e</w:t>
      </w:r>
      <w:r w:rsidRPr="00A202FA">
        <w:rPr>
          <w:rFonts w:asciiTheme="minorHAnsi" w:eastAsia="PMingLiU" w:hAnsiTheme="minorHAnsi" w:cstheme="minorHAnsi"/>
          <w:lang w:val="en-GB"/>
        </w:rPr>
        <w:t>rbi</w:t>
      </w:r>
      <w:r>
        <w:rPr>
          <w:rFonts w:asciiTheme="minorHAnsi" w:eastAsia="PMingLiU" w:hAnsiTheme="minorHAnsi" w:cstheme="minorHAnsi"/>
          <w:lang w:val="en-GB"/>
        </w:rPr>
        <w:t>a and Croatia</w:t>
      </w:r>
      <w:r w:rsidRPr="00A202FA">
        <w:rPr>
          <w:rFonts w:asciiTheme="minorHAnsi" w:eastAsia="PMingLiU" w:hAnsiTheme="minorHAnsi" w:cstheme="minorHAnsi"/>
          <w:lang w:val="en-GB"/>
        </w:rPr>
        <w:t xml:space="preserve">. </w:t>
      </w:r>
    </w:p>
    <w:p w14:paraId="53E6D67D" w14:textId="77777777" w:rsidR="00E201C4" w:rsidRPr="00A202FA" w:rsidRDefault="00E201C4" w:rsidP="00E201C4">
      <w:pPr>
        <w:widowControl w:val="0"/>
        <w:suppressAutoHyphens/>
        <w:spacing w:before="120" w:after="120" w:line="23" w:lineRule="atLeast"/>
        <w:jc w:val="both"/>
        <w:rPr>
          <w:rFonts w:asciiTheme="minorHAnsi" w:eastAsia="PMingLiU" w:hAnsiTheme="minorHAnsi" w:cstheme="minorHAnsi"/>
          <w:lang w:val="en-GB"/>
        </w:rPr>
      </w:pPr>
    </w:p>
    <w:p w14:paraId="59BF5293" w14:textId="77777777" w:rsidR="00E201C4" w:rsidRPr="00A202FA" w:rsidRDefault="00E201C4" w:rsidP="00E201C4">
      <w:pPr>
        <w:widowControl w:val="0"/>
        <w:suppressAutoHyphens/>
        <w:spacing w:before="120" w:after="120" w:line="23" w:lineRule="atLeast"/>
        <w:jc w:val="center"/>
        <w:rPr>
          <w:rFonts w:asciiTheme="minorHAnsi" w:hAnsiTheme="minorHAnsi" w:cstheme="minorHAnsi"/>
          <w:i/>
          <w:lang w:val="en-GB"/>
        </w:rPr>
      </w:pPr>
      <w:r w:rsidRPr="00A202FA">
        <w:rPr>
          <w:rFonts w:asciiTheme="minorHAnsi" w:hAnsiTheme="minorHAnsi" w:cstheme="minorHAnsi"/>
          <w:i/>
          <w:lang w:val="en-GB"/>
        </w:rPr>
        <w:t>I</w:t>
      </w:r>
      <w:r>
        <w:rPr>
          <w:rFonts w:asciiTheme="minorHAnsi" w:hAnsiTheme="minorHAnsi" w:cstheme="minorHAnsi"/>
          <w:i/>
          <w:lang w:val="en-GB"/>
        </w:rPr>
        <w:t>nsurance business indicators</w:t>
      </w:r>
    </w:p>
    <w:p w14:paraId="1BCFB117" w14:textId="77777777" w:rsidR="00E201C4" w:rsidRPr="00A202FA" w:rsidRDefault="00E201C4" w:rsidP="00E201C4">
      <w:pPr>
        <w:spacing w:before="120" w:after="120" w:line="23" w:lineRule="atLeast"/>
        <w:jc w:val="center"/>
        <w:rPr>
          <w:rFonts w:asciiTheme="minorHAnsi" w:hAnsiTheme="minorHAnsi" w:cstheme="minorHAnsi"/>
          <w:sz w:val="20"/>
          <w:lang w:val="en-GB"/>
        </w:rPr>
      </w:pPr>
      <w:r w:rsidRPr="00A202FA">
        <w:rPr>
          <w:rFonts w:asciiTheme="minorHAnsi" w:hAnsiTheme="minorHAnsi" w:cstheme="minorHAnsi"/>
          <w:sz w:val="20"/>
          <w:lang w:val="en-GB"/>
        </w:rPr>
        <w:t xml:space="preserve">                                                                                                                                                                                    </w:t>
      </w:r>
      <w:r>
        <w:rPr>
          <w:rFonts w:asciiTheme="minorHAnsi" w:hAnsiTheme="minorHAnsi" w:cstheme="minorHAnsi"/>
          <w:sz w:val="20"/>
          <w:lang w:val="en-GB"/>
        </w:rPr>
        <w:t>HRK thousand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248"/>
        <w:gridCol w:w="1843"/>
        <w:gridCol w:w="1701"/>
        <w:gridCol w:w="1604"/>
      </w:tblGrid>
      <w:tr w:rsidR="00E201C4" w:rsidRPr="00A202FA" w14:paraId="4FAB681B" w14:textId="77777777" w:rsidTr="00E201C4">
        <w:trPr>
          <w:trHeight w:val="533"/>
        </w:trPr>
        <w:tc>
          <w:tcPr>
            <w:tcW w:w="4248" w:type="dxa"/>
            <w:tcBorders>
              <w:top w:val="single" w:sz="4" w:space="0" w:color="auto"/>
              <w:left w:val="single" w:sz="4" w:space="0" w:color="808080"/>
              <w:bottom w:val="single" w:sz="4" w:space="0" w:color="808080"/>
              <w:right w:val="single" w:sz="4" w:space="0" w:color="808080"/>
            </w:tcBorders>
            <w:shd w:val="clear" w:color="auto" w:fill="FFFFFF" w:themeFill="background1"/>
            <w:vAlign w:val="center"/>
          </w:tcPr>
          <w:p w14:paraId="09C9711D" w14:textId="77777777" w:rsidR="00E201C4" w:rsidRPr="00A202FA" w:rsidRDefault="00E201C4" w:rsidP="00E201C4">
            <w:pPr>
              <w:spacing w:before="120" w:after="120" w:line="23" w:lineRule="atLeast"/>
              <w:jc w:val="center"/>
              <w:rPr>
                <w:rFonts w:asciiTheme="minorHAnsi" w:hAnsiTheme="minorHAnsi" w:cstheme="minorHAnsi"/>
                <w:b/>
                <w:bCs/>
                <w:lang w:val="en-GB"/>
              </w:rPr>
            </w:pPr>
          </w:p>
        </w:tc>
        <w:tc>
          <w:tcPr>
            <w:tcW w:w="1843"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10050A07" w14:textId="77777777" w:rsidR="00E201C4" w:rsidRPr="00A202FA" w:rsidRDefault="00E201C4" w:rsidP="00E201C4">
            <w:pPr>
              <w:spacing w:before="120" w:after="120" w:line="23" w:lineRule="atLeast"/>
              <w:jc w:val="right"/>
              <w:rPr>
                <w:rFonts w:asciiTheme="minorHAnsi" w:hAnsiTheme="minorHAnsi" w:cstheme="minorHAnsi"/>
                <w:b/>
                <w:bCs/>
                <w:sz w:val="22"/>
                <w:lang w:val="en-GB"/>
              </w:rPr>
            </w:pPr>
            <w:r w:rsidRPr="00A202FA">
              <w:rPr>
                <w:rFonts w:asciiTheme="minorHAnsi" w:hAnsiTheme="minorHAnsi" w:cstheme="minorHAnsi"/>
                <w:b/>
                <w:bCs/>
                <w:sz w:val="22"/>
                <w:lang w:val="en-GB"/>
              </w:rPr>
              <w:t>2015</w:t>
            </w:r>
          </w:p>
        </w:tc>
        <w:tc>
          <w:tcPr>
            <w:tcW w:w="1701"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2C5E73A1" w14:textId="77777777" w:rsidR="00E201C4" w:rsidRPr="00A202FA" w:rsidRDefault="00E201C4" w:rsidP="00E201C4">
            <w:pPr>
              <w:spacing w:before="120" w:after="120" w:line="23" w:lineRule="atLeast"/>
              <w:jc w:val="right"/>
              <w:rPr>
                <w:rFonts w:asciiTheme="minorHAnsi" w:hAnsiTheme="minorHAnsi" w:cstheme="minorHAnsi"/>
                <w:b/>
                <w:bCs/>
                <w:sz w:val="22"/>
                <w:lang w:val="en-GB"/>
              </w:rPr>
            </w:pPr>
            <w:r w:rsidRPr="00A202FA">
              <w:rPr>
                <w:rFonts w:asciiTheme="minorHAnsi" w:hAnsiTheme="minorHAnsi" w:cstheme="minorHAnsi"/>
                <w:b/>
                <w:bCs/>
                <w:sz w:val="22"/>
                <w:lang w:val="en-GB"/>
              </w:rPr>
              <w:t>2016</w:t>
            </w:r>
          </w:p>
        </w:tc>
        <w:tc>
          <w:tcPr>
            <w:tcW w:w="1604" w:type="dxa"/>
            <w:tcBorders>
              <w:top w:val="single" w:sz="4" w:space="0" w:color="auto"/>
              <w:left w:val="single" w:sz="4" w:space="0" w:color="808080"/>
              <w:bottom w:val="single" w:sz="4" w:space="0" w:color="808080"/>
              <w:right w:val="single" w:sz="4" w:space="0" w:color="808080"/>
            </w:tcBorders>
            <w:shd w:val="clear" w:color="auto" w:fill="FFFFFF" w:themeFill="background1"/>
          </w:tcPr>
          <w:p w14:paraId="3E86AD19" w14:textId="77777777" w:rsidR="00E201C4" w:rsidRPr="00A202FA" w:rsidRDefault="00E201C4" w:rsidP="00E201C4">
            <w:pPr>
              <w:spacing w:before="120" w:after="120" w:line="23" w:lineRule="atLeast"/>
              <w:jc w:val="right"/>
              <w:rPr>
                <w:rFonts w:asciiTheme="minorHAnsi" w:hAnsiTheme="minorHAnsi" w:cstheme="minorHAnsi"/>
                <w:b/>
                <w:bCs/>
                <w:sz w:val="22"/>
                <w:lang w:val="en-GB"/>
              </w:rPr>
            </w:pPr>
            <w:r w:rsidRPr="00A202FA">
              <w:rPr>
                <w:rFonts w:asciiTheme="minorHAnsi" w:hAnsiTheme="minorHAnsi" w:cstheme="minorHAnsi"/>
                <w:b/>
                <w:bCs/>
                <w:sz w:val="22"/>
                <w:lang w:val="en-GB"/>
              </w:rPr>
              <w:t>2017</w:t>
            </w:r>
          </w:p>
        </w:tc>
      </w:tr>
      <w:tr w:rsidR="00E201C4" w:rsidRPr="00A202FA" w14:paraId="315E5387" w14:textId="77777777" w:rsidTr="00E201C4">
        <w:trPr>
          <w:trHeight w:val="669"/>
        </w:trPr>
        <w:tc>
          <w:tcPr>
            <w:tcW w:w="424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DC5AD58" w14:textId="77777777" w:rsidR="00E201C4" w:rsidRPr="00A202FA" w:rsidRDefault="00E201C4" w:rsidP="00E201C4">
            <w:pPr>
              <w:spacing w:before="120" w:after="120" w:line="23" w:lineRule="atLeast"/>
              <w:rPr>
                <w:rFonts w:asciiTheme="minorHAnsi" w:hAnsiTheme="minorHAnsi" w:cstheme="minorHAnsi"/>
                <w:bCs/>
                <w:sz w:val="22"/>
                <w:lang w:val="en-GB"/>
              </w:rPr>
            </w:pPr>
            <w:r w:rsidRPr="00A202FA">
              <w:rPr>
                <w:rFonts w:asciiTheme="minorHAnsi" w:hAnsiTheme="minorHAnsi" w:cstheme="minorHAnsi"/>
                <w:bCs/>
                <w:sz w:val="22"/>
                <w:lang w:val="en-GB"/>
              </w:rPr>
              <w:t>Volume</w:t>
            </w:r>
            <w:r>
              <w:rPr>
                <w:rFonts w:asciiTheme="minorHAnsi" w:hAnsiTheme="minorHAnsi" w:cstheme="minorHAnsi"/>
                <w:bCs/>
                <w:sz w:val="22"/>
                <w:lang w:val="en-GB"/>
              </w:rPr>
              <w:t xml:space="preserve"> of insured receivables</w:t>
            </w:r>
          </w:p>
        </w:tc>
        <w:tc>
          <w:tcPr>
            <w:tcW w:w="184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3980B7F"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3</w:t>
            </w:r>
            <w:r>
              <w:rPr>
                <w:rFonts w:asciiTheme="minorHAnsi" w:hAnsiTheme="minorHAnsi" w:cstheme="minorHAnsi"/>
                <w:bCs/>
                <w:sz w:val="22"/>
                <w:lang w:val="en-GB"/>
              </w:rPr>
              <w:t>,</w:t>
            </w:r>
            <w:r w:rsidRPr="00A202FA">
              <w:rPr>
                <w:rFonts w:asciiTheme="minorHAnsi" w:hAnsiTheme="minorHAnsi" w:cstheme="minorHAnsi"/>
                <w:bCs/>
                <w:sz w:val="22"/>
                <w:lang w:val="en-GB"/>
              </w:rPr>
              <w:t>684</w:t>
            </w:r>
            <w:r>
              <w:rPr>
                <w:rFonts w:asciiTheme="minorHAnsi" w:hAnsiTheme="minorHAnsi" w:cstheme="minorHAnsi"/>
                <w:bCs/>
                <w:sz w:val="22"/>
                <w:lang w:val="en-GB"/>
              </w:rPr>
              <w:t>,</w:t>
            </w:r>
            <w:r w:rsidRPr="00A202FA">
              <w:rPr>
                <w:rFonts w:asciiTheme="minorHAnsi" w:hAnsiTheme="minorHAnsi" w:cstheme="minorHAnsi"/>
                <w:bCs/>
                <w:sz w:val="22"/>
                <w:lang w:val="en-GB"/>
              </w:rPr>
              <w:t>431</w:t>
            </w:r>
            <w:r>
              <w:rPr>
                <w:rFonts w:asciiTheme="minorHAnsi" w:hAnsiTheme="minorHAnsi" w:cstheme="minorHAnsi"/>
                <w:bCs/>
                <w:sz w:val="22"/>
                <w:lang w:val="en-GB"/>
              </w:rPr>
              <w:t>.</w:t>
            </w:r>
            <w:r w:rsidRPr="00A202FA">
              <w:rPr>
                <w:rFonts w:asciiTheme="minorHAnsi" w:hAnsiTheme="minorHAnsi" w:cstheme="minorHAnsi"/>
                <w:bCs/>
                <w:sz w:val="22"/>
                <w:lang w:val="en-GB"/>
              </w:rPr>
              <w:t>54</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AFDCACD"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3</w:t>
            </w:r>
            <w:r>
              <w:rPr>
                <w:rFonts w:asciiTheme="minorHAnsi" w:hAnsiTheme="minorHAnsi" w:cstheme="minorHAnsi"/>
                <w:bCs/>
                <w:sz w:val="22"/>
                <w:lang w:val="en-GB"/>
              </w:rPr>
              <w:t>,</w:t>
            </w:r>
            <w:r w:rsidRPr="00A202FA">
              <w:rPr>
                <w:rFonts w:asciiTheme="minorHAnsi" w:hAnsiTheme="minorHAnsi" w:cstheme="minorHAnsi"/>
                <w:bCs/>
                <w:sz w:val="22"/>
                <w:lang w:val="en-GB"/>
              </w:rPr>
              <w:t>798</w:t>
            </w:r>
            <w:r>
              <w:rPr>
                <w:rFonts w:asciiTheme="minorHAnsi" w:hAnsiTheme="minorHAnsi" w:cstheme="minorHAnsi"/>
                <w:bCs/>
                <w:sz w:val="22"/>
                <w:lang w:val="en-GB"/>
              </w:rPr>
              <w:t>,</w:t>
            </w:r>
            <w:r w:rsidRPr="00A202FA">
              <w:rPr>
                <w:rFonts w:asciiTheme="minorHAnsi" w:hAnsiTheme="minorHAnsi" w:cstheme="minorHAnsi"/>
                <w:bCs/>
                <w:sz w:val="22"/>
                <w:lang w:val="en-GB"/>
              </w:rPr>
              <w:t>540</w:t>
            </w:r>
            <w:r>
              <w:rPr>
                <w:rFonts w:asciiTheme="minorHAnsi" w:hAnsiTheme="minorHAnsi" w:cstheme="minorHAnsi"/>
                <w:bCs/>
                <w:sz w:val="22"/>
                <w:lang w:val="en-GB"/>
              </w:rPr>
              <w:t>.</w:t>
            </w:r>
            <w:r w:rsidRPr="00A202FA">
              <w:rPr>
                <w:rFonts w:asciiTheme="minorHAnsi" w:hAnsiTheme="minorHAnsi" w:cstheme="minorHAnsi"/>
                <w:bCs/>
                <w:sz w:val="22"/>
                <w:lang w:val="en-GB"/>
              </w:rPr>
              <w:t>23</w:t>
            </w:r>
          </w:p>
        </w:tc>
        <w:tc>
          <w:tcPr>
            <w:tcW w:w="160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559CEC7"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3</w:t>
            </w:r>
            <w:r>
              <w:rPr>
                <w:rFonts w:asciiTheme="minorHAnsi" w:hAnsiTheme="minorHAnsi" w:cstheme="minorHAnsi"/>
                <w:bCs/>
                <w:sz w:val="22"/>
                <w:lang w:val="en-GB"/>
              </w:rPr>
              <w:t>,</w:t>
            </w:r>
            <w:r w:rsidRPr="00A202FA">
              <w:rPr>
                <w:rFonts w:asciiTheme="minorHAnsi" w:hAnsiTheme="minorHAnsi" w:cstheme="minorHAnsi"/>
                <w:bCs/>
                <w:sz w:val="22"/>
                <w:lang w:val="en-GB"/>
              </w:rPr>
              <w:t>904</w:t>
            </w:r>
            <w:r>
              <w:rPr>
                <w:rFonts w:asciiTheme="minorHAnsi" w:hAnsiTheme="minorHAnsi" w:cstheme="minorHAnsi"/>
                <w:bCs/>
                <w:sz w:val="22"/>
                <w:lang w:val="en-GB"/>
              </w:rPr>
              <w:t>,</w:t>
            </w:r>
            <w:r w:rsidRPr="00A202FA">
              <w:rPr>
                <w:rFonts w:asciiTheme="minorHAnsi" w:hAnsiTheme="minorHAnsi" w:cstheme="minorHAnsi"/>
                <w:bCs/>
                <w:sz w:val="22"/>
                <w:lang w:val="en-GB"/>
              </w:rPr>
              <w:t>430</w:t>
            </w:r>
            <w:r>
              <w:rPr>
                <w:rFonts w:asciiTheme="minorHAnsi" w:hAnsiTheme="minorHAnsi" w:cstheme="minorHAnsi"/>
                <w:bCs/>
                <w:sz w:val="22"/>
                <w:lang w:val="en-GB"/>
              </w:rPr>
              <w:t>.</w:t>
            </w:r>
            <w:r w:rsidRPr="00A202FA">
              <w:rPr>
                <w:rFonts w:asciiTheme="minorHAnsi" w:hAnsiTheme="minorHAnsi" w:cstheme="minorHAnsi"/>
                <w:bCs/>
                <w:sz w:val="22"/>
                <w:lang w:val="en-GB"/>
              </w:rPr>
              <w:t>83</w:t>
            </w:r>
          </w:p>
        </w:tc>
      </w:tr>
      <w:tr w:rsidR="00E201C4" w:rsidRPr="00A202FA" w14:paraId="2610D6C0" w14:textId="77777777" w:rsidTr="00E201C4">
        <w:trPr>
          <w:trHeight w:val="722"/>
        </w:trPr>
        <w:tc>
          <w:tcPr>
            <w:tcW w:w="424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AB73478" w14:textId="77777777" w:rsidR="00E201C4" w:rsidRPr="00A202FA" w:rsidRDefault="00E201C4" w:rsidP="00E201C4">
            <w:pPr>
              <w:spacing w:before="120" w:after="120" w:line="23" w:lineRule="atLeast"/>
              <w:rPr>
                <w:rFonts w:asciiTheme="minorHAnsi" w:hAnsiTheme="minorHAnsi" w:cstheme="minorHAnsi"/>
                <w:bCs/>
                <w:sz w:val="22"/>
                <w:lang w:val="en-GB"/>
              </w:rPr>
            </w:pPr>
            <w:r>
              <w:rPr>
                <w:rFonts w:asciiTheme="minorHAnsi" w:hAnsiTheme="minorHAnsi" w:cstheme="minorHAnsi"/>
                <w:bCs/>
                <w:sz w:val="22"/>
                <w:lang w:val="en-GB"/>
              </w:rPr>
              <w:t xml:space="preserve">Exposure as at </w:t>
            </w:r>
            <w:r w:rsidRPr="00A202FA">
              <w:rPr>
                <w:rFonts w:asciiTheme="minorHAnsi" w:hAnsiTheme="minorHAnsi" w:cstheme="minorHAnsi"/>
                <w:bCs/>
                <w:sz w:val="22"/>
                <w:lang w:val="en-GB"/>
              </w:rPr>
              <w:t>31</w:t>
            </w:r>
            <w:r>
              <w:rPr>
                <w:rFonts w:asciiTheme="minorHAnsi" w:hAnsiTheme="minorHAnsi" w:cstheme="minorHAnsi"/>
                <w:bCs/>
                <w:sz w:val="22"/>
                <w:lang w:val="en-GB"/>
              </w:rPr>
              <w:t xml:space="preserve"> December</w:t>
            </w:r>
            <w:r w:rsidRPr="00A202FA">
              <w:rPr>
                <w:rFonts w:asciiTheme="minorHAnsi" w:hAnsiTheme="minorHAnsi" w:cstheme="minorHAnsi"/>
                <w:bCs/>
                <w:sz w:val="22"/>
                <w:lang w:val="en-GB"/>
              </w:rPr>
              <w:t xml:space="preserve"> </w:t>
            </w:r>
          </w:p>
        </w:tc>
        <w:tc>
          <w:tcPr>
            <w:tcW w:w="184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1648B94"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w:t>
            </w:r>
            <w:r>
              <w:rPr>
                <w:rFonts w:asciiTheme="minorHAnsi" w:hAnsiTheme="minorHAnsi" w:cstheme="minorHAnsi"/>
                <w:bCs/>
                <w:sz w:val="22"/>
                <w:lang w:val="en-GB"/>
              </w:rPr>
              <w:t>,</w:t>
            </w:r>
            <w:r w:rsidRPr="00A202FA">
              <w:rPr>
                <w:rFonts w:asciiTheme="minorHAnsi" w:hAnsiTheme="minorHAnsi" w:cstheme="minorHAnsi"/>
                <w:bCs/>
                <w:sz w:val="22"/>
                <w:lang w:val="en-GB"/>
              </w:rPr>
              <w:t>579</w:t>
            </w:r>
            <w:r>
              <w:rPr>
                <w:rFonts w:asciiTheme="minorHAnsi" w:hAnsiTheme="minorHAnsi" w:cstheme="minorHAnsi"/>
                <w:bCs/>
                <w:sz w:val="22"/>
                <w:lang w:val="en-GB"/>
              </w:rPr>
              <w:t>,</w:t>
            </w:r>
            <w:r w:rsidRPr="00A202FA">
              <w:rPr>
                <w:rFonts w:asciiTheme="minorHAnsi" w:hAnsiTheme="minorHAnsi" w:cstheme="minorHAnsi"/>
                <w:bCs/>
                <w:sz w:val="22"/>
                <w:lang w:val="en-GB"/>
              </w:rPr>
              <w:t>198</w:t>
            </w:r>
            <w:r>
              <w:rPr>
                <w:rFonts w:asciiTheme="minorHAnsi" w:hAnsiTheme="minorHAnsi" w:cstheme="minorHAnsi"/>
                <w:bCs/>
                <w:sz w:val="22"/>
                <w:lang w:val="en-GB"/>
              </w:rPr>
              <w:t>.</w:t>
            </w:r>
            <w:r w:rsidRPr="00A202FA">
              <w:rPr>
                <w:rFonts w:asciiTheme="minorHAnsi" w:hAnsiTheme="minorHAnsi" w:cstheme="minorHAnsi"/>
                <w:bCs/>
                <w:sz w:val="22"/>
                <w:lang w:val="en-GB"/>
              </w:rPr>
              <w:t>16</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94B7824"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w:t>
            </w:r>
            <w:r>
              <w:rPr>
                <w:rFonts w:asciiTheme="minorHAnsi" w:hAnsiTheme="minorHAnsi" w:cstheme="minorHAnsi"/>
                <w:bCs/>
                <w:sz w:val="22"/>
                <w:lang w:val="en-GB"/>
              </w:rPr>
              <w:t>,</w:t>
            </w:r>
            <w:r w:rsidRPr="00A202FA">
              <w:rPr>
                <w:rFonts w:asciiTheme="minorHAnsi" w:hAnsiTheme="minorHAnsi" w:cstheme="minorHAnsi"/>
                <w:bCs/>
                <w:sz w:val="22"/>
                <w:lang w:val="en-GB"/>
              </w:rPr>
              <w:t>709</w:t>
            </w:r>
            <w:r>
              <w:rPr>
                <w:rFonts w:asciiTheme="minorHAnsi" w:hAnsiTheme="minorHAnsi" w:cstheme="minorHAnsi"/>
                <w:bCs/>
                <w:sz w:val="22"/>
                <w:lang w:val="en-GB"/>
              </w:rPr>
              <w:t>,</w:t>
            </w:r>
            <w:r w:rsidRPr="00A202FA">
              <w:rPr>
                <w:rFonts w:asciiTheme="minorHAnsi" w:hAnsiTheme="minorHAnsi" w:cstheme="minorHAnsi"/>
                <w:bCs/>
                <w:sz w:val="22"/>
                <w:lang w:val="en-GB"/>
              </w:rPr>
              <w:t>409</w:t>
            </w:r>
            <w:r>
              <w:rPr>
                <w:rFonts w:asciiTheme="minorHAnsi" w:hAnsiTheme="minorHAnsi" w:cstheme="minorHAnsi"/>
                <w:bCs/>
                <w:sz w:val="22"/>
                <w:lang w:val="en-GB"/>
              </w:rPr>
              <w:t>.</w:t>
            </w:r>
            <w:r w:rsidRPr="00A202FA">
              <w:rPr>
                <w:rFonts w:asciiTheme="minorHAnsi" w:hAnsiTheme="minorHAnsi" w:cstheme="minorHAnsi"/>
                <w:bCs/>
                <w:sz w:val="22"/>
                <w:lang w:val="en-GB"/>
              </w:rPr>
              <w:t>46</w:t>
            </w:r>
          </w:p>
        </w:tc>
        <w:tc>
          <w:tcPr>
            <w:tcW w:w="160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F4CF2F0"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w:t>
            </w:r>
            <w:r>
              <w:rPr>
                <w:rFonts w:asciiTheme="minorHAnsi" w:hAnsiTheme="minorHAnsi" w:cstheme="minorHAnsi"/>
                <w:bCs/>
                <w:sz w:val="22"/>
                <w:lang w:val="en-GB"/>
              </w:rPr>
              <w:t>,</w:t>
            </w:r>
            <w:r w:rsidRPr="00A202FA">
              <w:rPr>
                <w:rFonts w:asciiTheme="minorHAnsi" w:hAnsiTheme="minorHAnsi" w:cstheme="minorHAnsi"/>
                <w:bCs/>
                <w:sz w:val="22"/>
                <w:lang w:val="en-GB"/>
              </w:rPr>
              <w:t>886</w:t>
            </w:r>
            <w:r>
              <w:rPr>
                <w:rFonts w:asciiTheme="minorHAnsi" w:hAnsiTheme="minorHAnsi" w:cstheme="minorHAnsi"/>
                <w:bCs/>
                <w:sz w:val="22"/>
                <w:lang w:val="en-GB"/>
              </w:rPr>
              <w:t>,</w:t>
            </w:r>
            <w:r w:rsidRPr="00A202FA">
              <w:rPr>
                <w:rFonts w:asciiTheme="minorHAnsi" w:hAnsiTheme="minorHAnsi" w:cstheme="minorHAnsi"/>
                <w:bCs/>
                <w:sz w:val="22"/>
                <w:lang w:val="en-GB"/>
              </w:rPr>
              <w:t>028</w:t>
            </w:r>
            <w:r>
              <w:rPr>
                <w:rFonts w:asciiTheme="minorHAnsi" w:hAnsiTheme="minorHAnsi" w:cstheme="minorHAnsi"/>
                <w:bCs/>
                <w:sz w:val="22"/>
                <w:lang w:val="en-GB"/>
              </w:rPr>
              <w:t>.</w:t>
            </w:r>
            <w:r w:rsidRPr="00A202FA">
              <w:rPr>
                <w:rFonts w:asciiTheme="minorHAnsi" w:hAnsiTheme="minorHAnsi" w:cstheme="minorHAnsi"/>
                <w:bCs/>
                <w:sz w:val="22"/>
                <w:lang w:val="en-GB"/>
              </w:rPr>
              <w:t>64</w:t>
            </w:r>
          </w:p>
        </w:tc>
      </w:tr>
      <w:tr w:rsidR="00E201C4" w:rsidRPr="00A202FA" w14:paraId="5C075BC2" w14:textId="77777777" w:rsidTr="00E201C4">
        <w:trPr>
          <w:trHeight w:val="720"/>
        </w:trPr>
        <w:tc>
          <w:tcPr>
            <w:tcW w:w="424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F0B5D5D" w14:textId="77777777" w:rsidR="00E201C4" w:rsidRPr="00A202FA" w:rsidRDefault="00E201C4" w:rsidP="00E201C4">
            <w:pPr>
              <w:spacing w:before="120" w:after="120" w:line="23" w:lineRule="atLeast"/>
              <w:rPr>
                <w:rFonts w:asciiTheme="minorHAnsi" w:hAnsiTheme="minorHAnsi" w:cstheme="minorHAnsi"/>
                <w:bCs/>
                <w:sz w:val="22"/>
                <w:lang w:val="en-GB"/>
              </w:rPr>
            </w:pPr>
            <w:r>
              <w:rPr>
                <w:rFonts w:asciiTheme="minorHAnsi" w:hAnsiTheme="minorHAnsi" w:cstheme="minorHAnsi"/>
                <w:bCs/>
                <w:sz w:val="22"/>
                <w:lang w:val="en-GB"/>
              </w:rPr>
              <w:t>Gross premium charged</w:t>
            </w:r>
          </w:p>
        </w:tc>
        <w:tc>
          <w:tcPr>
            <w:tcW w:w="184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2099BEB"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12</w:t>
            </w:r>
            <w:r>
              <w:rPr>
                <w:rFonts w:asciiTheme="minorHAnsi" w:hAnsiTheme="minorHAnsi" w:cstheme="minorHAnsi"/>
                <w:bCs/>
                <w:sz w:val="22"/>
                <w:lang w:val="en-GB"/>
              </w:rPr>
              <w:t>,</w:t>
            </w:r>
            <w:r w:rsidRPr="00A202FA">
              <w:rPr>
                <w:rFonts w:asciiTheme="minorHAnsi" w:hAnsiTheme="minorHAnsi" w:cstheme="minorHAnsi"/>
                <w:bCs/>
                <w:sz w:val="22"/>
                <w:lang w:val="en-GB"/>
              </w:rPr>
              <w:t>167</w:t>
            </w:r>
            <w:r>
              <w:rPr>
                <w:rFonts w:asciiTheme="minorHAnsi" w:hAnsiTheme="minorHAnsi" w:cstheme="minorHAnsi"/>
                <w:bCs/>
                <w:sz w:val="22"/>
                <w:lang w:val="en-GB"/>
              </w:rPr>
              <w:t>.</w:t>
            </w:r>
            <w:r w:rsidRPr="00A202FA">
              <w:rPr>
                <w:rFonts w:asciiTheme="minorHAnsi" w:hAnsiTheme="minorHAnsi" w:cstheme="minorHAnsi"/>
                <w:bCs/>
                <w:sz w:val="22"/>
                <w:lang w:val="en-GB"/>
              </w:rPr>
              <w:t>19</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5AF45D5"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11</w:t>
            </w:r>
            <w:r>
              <w:rPr>
                <w:rFonts w:asciiTheme="minorHAnsi" w:hAnsiTheme="minorHAnsi" w:cstheme="minorHAnsi"/>
                <w:bCs/>
                <w:sz w:val="22"/>
                <w:lang w:val="en-GB"/>
              </w:rPr>
              <w:t>,</w:t>
            </w:r>
            <w:r w:rsidRPr="00A202FA">
              <w:rPr>
                <w:rFonts w:asciiTheme="minorHAnsi" w:hAnsiTheme="minorHAnsi" w:cstheme="minorHAnsi"/>
                <w:bCs/>
                <w:sz w:val="22"/>
                <w:lang w:val="en-GB"/>
              </w:rPr>
              <w:t>814</w:t>
            </w:r>
            <w:r>
              <w:rPr>
                <w:rFonts w:asciiTheme="minorHAnsi" w:hAnsiTheme="minorHAnsi" w:cstheme="minorHAnsi"/>
                <w:bCs/>
                <w:sz w:val="22"/>
                <w:lang w:val="en-GB"/>
              </w:rPr>
              <w:t>.</w:t>
            </w:r>
            <w:r w:rsidRPr="00A202FA">
              <w:rPr>
                <w:rFonts w:asciiTheme="minorHAnsi" w:hAnsiTheme="minorHAnsi" w:cstheme="minorHAnsi"/>
                <w:bCs/>
                <w:sz w:val="22"/>
                <w:lang w:val="en-GB"/>
              </w:rPr>
              <w:t>18</w:t>
            </w:r>
          </w:p>
        </w:tc>
        <w:tc>
          <w:tcPr>
            <w:tcW w:w="160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016F6D1"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10</w:t>
            </w:r>
            <w:r>
              <w:rPr>
                <w:rFonts w:asciiTheme="minorHAnsi" w:hAnsiTheme="minorHAnsi" w:cstheme="minorHAnsi"/>
                <w:bCs/>
                <w:sz w:val="22"/>
                <w:lang w:val="en-GB"/>
              </w:rPr>
              <w:t>,</w:t>
            </w:r>
            <w:r w:rsidRPr="00A202FA">
              <w:rPr>
                <w:rFonts w:asciiTheme="minorHAnsi" w:hAnsiTheme="minorHAnsi" w:cstheme="minorHAnsi"/>
                <w:bCs/>
                <w:sz w:val="22"/>
                <w:lang w:val="en-GB"/>
              </w:rPr>
              <w:t>594</w:t>
            </w:r>
            <w:r>
              <w:rPr>
                <w:rFonts w:asciiTheme="minorHAnsi" w:hAnsiTheme="minorHAnsi" w:cstheme="minorHAnsi"/>
                <w:bCs/>
                <w:sz w:val="22"/>
                <w:lang w:val="en-GB"/>
              </w:rPr>
              <w:t>.</w:t>
            </w:r>
            <w:r w:rsidRPr="00A202FA">
              <w:rPr>
                <w:rFonts w:asciiTheme="minorHAnsi" w:hAnsiTheme="minorHAnsi" w:cstheme="minorHAnsi"/>
                <w:bCs/>
                <w:sz w:val="22"/>
                <w:lang w:val="en-GB"/>
              </w:rPr>
              <w:t>00</w:t>
            </w:r>
          </w:p>
        </w:tc>
      </w:tr>
      <w:tr w:rsidR="00E201C4" w:rsidRPr="00A202FA" w14:paraId="5B75F6E7" w14:textId="77777777" w:rsidTr="00E201C4">
        <w:trPr>
          <w:trHeight w:val="700"/>
        </w:trPr>
        <w:tc>
          <w:tcPr>
            <w:tcW w:w="424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1580549" w14:textId="77777777" w:rsidR="00E201C4" w:rsidRPr="00A202FA" w:rsidRDefault="00E201C4" w:rsidP="00E201C4">
            <w:pPr>
              <w:spacing w:before="120" w:after="120" w:line="23" w:lineRule="atLeast"/>
              <w:rPr>
                <w:rFonts w:asciiTheme="minorHAnsi" w:hAnsiTheme="minorHAnsi" w:cstheme="minorHAnsi"/>
                <w:bCs/>
                <w:sz w:val="22"/>
                <w:lang w:val="en-GB"/>
              </w:rPr>
            </w:pPr>
            <w:r>
              <w:rPr>
                <w:rFonts w:asciiTheme="minorHAnsi" w:hAnsiTheme="minorHAnsi" w:cstheme="minorHAnsi"/>
                <w:bCs/>
                <w:sz w:val="22"/>
                <w:lang w:val="en-GB"/>
              </w:rPr>
              <w:t xml:space="preserve">Amount of paid indemnities </w:t>
            </w:r>
          </w:p>
        </w:tc>
        <w:tc>
          <w:tcPr>
            <w:tcW w:w="1843"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8CF72E6"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2</w:t>
            </w:r>
            <w:r>
              <w:rPr>
                <w:rFonts w:asciiTheme="minorHAnsi" w:hAnsiTheme="minorHAnsi" w:cstheme="minorHAnsi"/>
                <w:bCs/>
                <w:sz w:val="22"/>
                <w:lang w:val="en-GB"/>
              </w:rPr>
              <w:t>,</w:t>
            </w:r>
            <w:r w:rsidRPr="00A202FA">
              <w:rPr>
                <w:rFonts w:asciiTheme="minorHAnsi" w:hAnsiTheme="minorHAnsi" w:cstheme="minorHAnsi"/>
                <w:bCs/>
                <w:sz w:val="22"/>
                <w:lang w:val="en-GB"/>
              </w:rPr>
              <w:t>207</w:t>
            </w:r>
            <w:r>
              <w:rPr>
                <w:rFonts w:asciiTheme="minorHAnsi" w:hAnsiTheme="minorHAnsi" w:cstheme="minorHAnsi"/>
                <w:bCs/>
                <w:sz w:val="22"/>
                <w:lang w:val="en-GB"/>
              </w:rPr>
              <w:t>.</w:t>
            </w:r>
            <w:r w:rsidRPr="00A202FA">
              <w:rPr>
                <w:rFonts w:asciiTheme="minorHAnsi" w:hAnsiTheme="minorHAnsi" w:cstheme="minorHAnsi"/>
                <w:bCs/>
                <w:sz w:val="22"/>
                <w:lang w:val="en-GB"/>
              </w:rPr>
              <w:t>67</w:t>
            </w:r>
          </w:p>
        </w:tc>
        <w:tc>
          <w:tcPr>
            <w:tcW w:w="170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977AFEE"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1</w:t>
            </w:r>
            <w:r>
              <w:rPr>
                <w:rFonts w:asciiTheme="minorHAnsi" w:hAnsiTheme="minorHAnsi" w:cstheme="minorHAnsi"/>
                <w:bCs/>
                <w:sz w:val="22"/>
                <w:lang w:val="en-GB"/>
              </w:rPr>
              <w:t>,717.</w:t>
            </w:r>
            <w:r w:rsidRPr="00A202FA">
              <w:rPr>
                <w:rFonts w:asciiTheme="minorHAnsi" w:hAnsiTheme="minorHAnsi" w:cstheme="minorHAnsi"/>
                <w:bCs/>
                <w:sz w:val="22"/>
                <w:lang w:val="en-GB"/>
              </w:rPr>
              <w:t>33</w:t>
            </w:r>
          </w:p>
        </w:tc>
        <w:tc>
          <w:tcPr>
            <w:tcW w:w="160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FA51726"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6</w:t>
            </w:r>
            <w:r>
              <w:rPr>
                <w:rFonts w:asciiTheme="minorHAnsi" w:hAnsiTheme="minorHAnsi" w:cstheme="minorHAnsi"/>
                <w:bCs/>
                <w:sz w:val="22"/>
                <w:lang w:val="en-GB"/>
              </w:rPr>
              <w:t>,</w:t>
            </w:r>
            <w:r w:rsidRPr="00A202FA">
              <w:rPr>
                <w:rFonts w:asciiTheme="minorHAnsi" w:hAnsiTheme="minorHAnsi" w:cstheme="minorHAnsi"/>
                <w:bCs/>
                <w:sz w:val="22"/>
                <w:lang w:val="en-GB"/>
              </w:rPr>
              <w:t>212</w:t>
            </w:r>
            <w:r>
              <w:rPr>
                <w:rFonts w:asciiTheme="minorHAnsi" w:hAnsiTheme="minorHAnsi" w:cstheme="minorHAnsi"/>
                <w:bCs/>
                <w:sz w:val="22"/>
                <w:lang w:val="en-GB"/>
              </w:rPr>
              <w:t>.</w:t>
            </w:r>
            <w:r w:rsidRPr="00A202FA">
              <w:rPr>
                <w:rFonts w:asciiTheme="minorHAnsi" w:hAnsiTheme="minorHAnsi" w:cstheme="minorHAnsi"/>
                <w:bCs/>
                <w:sz w:val="22"/>
                <w:lang w:val="en-GB"/>
              </w:rPr>
              <w:t>88</w:t>
            </w:r>
          </w:p>
        </w:tc>
      </w:tr>
      <w:tr w:rsidR="00E201C4" w:rsidRPr="00A202FA" w14:paraId="26BB3E54" w14:textId="77777777" w:rsidTr="00E201C4">
        <w:trPr>
          <w:trHeight w:val="714"/>
        </w:trPr>
        <w:tc>
          <w:tcPr>
            <w:tcW w:w="4248" w:type="dxa"/>
            <w:tcBorders>
              <w:top w:val="single" w:sz="4" w:space="0" w:color="808080"/>
              <w:left w:val="single" w:sz="4" w:space="0" w:color="808080"/>
              <w:bottom w:val="single" w:sz="4" w:space="0" w:color="auto"/>
              <w:right w:val="single" w:sz="4" w:space="0" w:color="808080"/>
            </w:tcBorders>
            <w:shd w:val="clear" w:color="auto" w:fill="FFFFFF"/>
            <w:vAlign w:val="center"/>
          </w:tcPr>
          <w:p w14:paraId="578DDD8C" w14:textId="77777777" w:rsidR="00E201C4" w:rsidRPr="00A202FA" w:rsidRDefault="00E201C4" w:rsidP="00E201C4">
            <w:pPr>
              <w:spacing w:before="120" w:after="120" w:line="23" w:lineRule="atLeast"/>
              <w:rPr>
                <w:rFonts w:asciiTheme="minorHAnsi" w:hAnsiTheme="minorHAnsi" w:cstheme="minorHAnsi"/>
                <w:bCs/>
                <w:sz w:val="22"/>
                <w:lang w:val="en-GB"/>
              </w:rPr>
            </w:pPr>
            <w:r>
              <w:rPr>
                <w:rFonts w:asciiTheme="minorHAnsi" w:hAnsiTheme="minorHAnsi" w:cstheme="minorHAnsi"/>
                <w:bCs/>
                <w:sz w:val="22"/>
                <w:lang w:val="en-GB"/>
              </w:rPr>
              <w:t xml:space="preserve">Number of active limits </w:t>
            </w:r>
            <w:r w:rsidRPr="00B44CD4">
              <w:rPr>
                <w:rFonts w:asciiTheme="minorHAnsi" w:hAnsiTheme="minorHAnsi" w:cstheme="minorHAnsi"/>
                <w:bCs/>
                <w:sz w:val="22"/>
                <w:lang w:val="en-GB"/>
              </w:rPr>
              <w:t xml:space="preserve">as at 31 December </w:t>
            </w:r>
          </w:p>
        </w:tc>
        <w:tc>
          <w:tcPr>
            <w:tcW w:w="1843" w:type="dxa"/>
            <w:tcBorders>
              <w:top w:val="single" w:sz="4" w:space="0" w:color="808080"/>
              <w:left w:val="single" w:sz="4" w:space="0" w:color="808080"/>
              <w:bottom w:val="single" w:sz="4" w:space="0" w:color="auto"/>
              <w:right w:val="single" w:sz="4" w:space="0" w:color="808080"/>
            </w:tcBorders>
            <w:shd w:val="clear" w:color="auto" w:fill="FFFFFF"/>
            <w:vAlign w:val="center"/>
          </w:tcPr>
          <w:p w14:paraId="787937B2"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2</w:t>
            </w:r>
            <w:r>
              <w:rPr>
                <w:rFonts w:asciiTheme="minorHAnsi" w:hAnsiTheme="minorHAnsi" w:cstheme="minorHAnsi"/>
                <w:bCs/>
                <w:sz w:val="22"/>
                <w:lang w:val="en-GB"/>
              </w:rPr>
              <w:t>,</w:t>
            </w:r>
            <w:r w:rsidRPr="00A202FA">
              <w:rPr>
                <w:rFonts w:asciiTheme="minorHAnsi" w:hAnsiTheme="minorHAnsi" w:cstheme="minorHAnsi"/>
                <w:bCs/>
                <w:sz w:val="22"/>
                <w:lang w:val="en-GB"/>
              </w:rPr>
              <w:t>428</w:t>
            </w:r>
          </w:p>
        </w:tc>
        <w:tc>
          <w:tcPr>
            <w:tcW w:w="1701" w:type="dxa"/>
            <w:tcBorders>
              <w:top w:val="single" w:sz="4" w:space="0" w:color="808080"/>
              <w:left w:val="single" w:sz="4" w:space="0" w:color="808080"/>
              <w:bottom w:val="single" w:sz="4" w:space="0" w:color="auto"/>
              <w:right w:val="single" w:sz="4" w:space="0" w:color="808080"/>
            </w:tcBorders>
            <w:shd w:val="clear" w:color="auto" w:fill="FFFFFF"/>
            <w:vAlign w:val="center"/>
          </w:tcPr>
          <w:p w14:paraId="5D5AA0D2" w14:textId="77777777" w:rsidR="00E201C4" w:rsidRPr="00A202FA" w:rsidRDefault="00E201C4" w:rsidP="00E201C4">
            <w:pPr>
              <w:spacing w:before="120" w:after="120" w:line="23" w:lineRule="atLeast"/>
              <w:jc w:val="right"/>
              <w:rPr>
                <w:rFonts w:asciiTheme="minorHAnsi" w:hAnsiTheme="minorHAnsi" w:cstheme="minorHAnsi"/>
                <w:bCs/>
                <w:sz w:val="22"/>
                <w:lang w:val="en-GB"/>
              </w:rPr>
            </w:pPr>
            <w:r w:rsidRPr="00A202FA">
              <w:rPr>
                <w:rFonts w:asciiTheme="minorHAnsi" w:hAnsiTheme="minorHAnsi" w:cstheme="minorHAnsi"/>
                <w:bCs/>
                <w:sz w:val="22"/>
                <w:lang w:val="en-GB"/>
              </w:rPr>
              <w:t>3</w:t>
            </w:r>
            <w:r>
              <w:rPr>
                <w:rFonts w:asciiTheme="minorHAnsi" w:hAnsiTheme="minorHAnsi" w:cstheme="minorHAnsi"/>
                <w:bCs/>
                <w:sz w:val="22"/>
                <w:lang w:val="en-GB"/>
              </w:rPr>
              <w:t>,</w:t>
            </w:r>
            <w:r w:rsidRPr="00A202FA">
              <w:rPr>
                <w:rFonts w:asciiTheme="minorHAnsi" w:hAnsiTheme="minorHAnsi" w:cstheme="minorHAnsi"/>
                <w:bCs/>
                <w:sz w:val="22"/>
                <w:lang w:val="en-GB"/>
              </w:rPr>
              <w:t>026</w:t>
            </w:r>
          </w:p>
        </w:tc>
        <w:tc>
          <w:tcPr>
            <w:tcW w:w="1604" w:type="dxa"/>
            <w:tcBorders>
              <w:top w:val="single" w:sz="4" w:space="0" w:color="808080"/>
              <w:left w:val="single" w:sz="4" w:space="0" w:color="808080"/>
              <w:bottom w:val="single" w:sz="4" w:space="0" w:color="auto"/>
              <w:right w:val="single" w:sz="4" w:space="0" w:color="808080"/>
            </w:tcBorders>
            <w:shd w:val="clear" w:color="auto" w:fill="FFFFFF"/>
            <w:vAlign w:val="center"/>
          </w:tcPr>
          <w:p w14:paraId="78D88D8C" w14:textId="77777777" w:rsidR="00E201C4" w:rsidRPr="00A202FA" w:rsidRDefault="00E201C4" w:rsidP="00E201C4">
            <w:pPr>
              <w:spacing w:before="120" w:after="120" w:line="23" w:lineRule="atLeast"/>
              <w:jc w:val="right"/>
              <w:rPr>
                <w:rFonts w:asciiTheme="minorHAnsi" w:hAnsiTheme="minorHAnsi" w:cstheme="minorHAnsi"/>
                <w:bCs/>
                <w:sz w:val="22"/>
                <w:highlight w:val="yellow"/>
                <w:lang w:val="en-GB"/>
              </w:rPr>
            </w:pPr>
            <w:r w:rsidRPr="00A202FA">
              <w:rPr>
                <w:rFonts w:asciiTheme="minorHAnsi" w:hAnsiTheme="minorHAnsi" w:cstheme="minorHAnsi"/>
                <w:bCs/>
                <w:sz w:val="22"/>
                <w:lang w:val="en-GB"/>
              </w:rPr>
              <w:t>4</w:t>
            </w:r>
            <w:r>
              <w:rPr>
                <w:rFonts w:asciiTheme="minorHAnsi" w:hAnsiTheme="minorHAnsi" w:cstheme="minorHAnsi"/>
                <w:bCs/>
                <w:sz w:val="22"/>
                <w:lang w:val="en-GB"/>
              </w:rPr>
              <w:t>,</w:t>
            </w:r>
            <w:r w:rsidRPr="00A202FA">
              <w:rPr>
                <w:rFonts w:asciiTheme="minorHAnsi" w:hAnsiTheme="minorHAnsi" w:cstheme="minorHAnsi"/>
                <w:bCs/>
                <w:sz w:val="22"/>
                <w:lang w:val="en-GB"/>
              </w:rPr>
              <w:t>203</w:t>
            </w:r>
          </w:p>
        </w:tc>
      </w:tr>
    </w:tbl>
    <w:p w14:paraId="7852E9C3" w14:textId="77777777" w:rsidR="00E201C4" w:rsidRPr="00A202FA" w:rsidRDefault="00E201C4" w:rsidP="00E201C4">
      <w:pPr>
        <w:spacing w:before="120" w:after="120" w:line="23" w:lineRule="atLeast"/>
        <w:jc w:val="both"/>
        <w:rPr>
          <w:rFonts w:asciiTheme="minorHAnsi" w:hAnsiTheme="minorHAnsi" w:cstheme="minorHAnsi"/>
          <w:lang w:val="en-GB"/>
        </w:rPr>
      </w:pPr>
    </w:p>
    <w:p w14:paraId="1FDEE876" w14:textId="77777777" w:rsidR="00E201C4" w:rsidRPr="00A202FA" w:rsidRDefault="00E201C4" w:rsidP="00E201C4">
      <w:pPr>
        <w:spacing w:before="120" w:after="120" w:line="23" w:lineRule="atLeast"/>
        <w:jc w:val="both"/>
        <w:rPr>
          <w:rFonts w:asciiTheme="minorHAnsi" w:hAnsiTheme="minorHAnsi" w:cstheme="minorHAnsi"/>
          <w:lang w:val="en-GB"/>
        </w:rPr>
      </w:pPr>
      <w:r w:rsidRPr="00B44CD4">
        <w:rPr>
          <w:rFonts w:asciiTheme="minorHAnsi" w:hAnsiTheme="minorHAnsi" w:cstheme="minorHAnsi"/>
          <w:lang w:val="en-GB"/>
        </w:rPr>
        <w:t>Acquisition costs, marketing costs, administration costs and other operating expenses of the HKO Group in 201</w:t>
      </w:r>
      <w:r>
        <w:rPr>
          <w:rFonts w:asciiTheme="minorHAnsi" w:hAnsiTheme="minorHAnsi" w:cstheme="minorHAnsi"/>
          <w:lang w:val="en-GB"/>
        </w:rPr>
        <w:t>7</w:t>
      </w:r>
      <w:r w:rsidRPr="00B44CD4">
        <w:rPr>
          <w:rFonts w:asciiTheme="minorHAnsi" w:hAnsiTheme="minorHAnsi" w:cstheme="minorHAnsi"/>
          <w:lang w:val="en-GB"/>
        </w:rPr>
        <w:t xml:space="preserve"> amounted to HRK </w:t>
      </w:r>
      <w:r w:rsidRPr="00A202FA">
        <w:rPr>
          <w:rFonts w:asciiTheme="minorHAnsi" w:hAnsiTheme="minorHAnsi" w:cstheme="minorHAnsi"/>
          <w:lang w:val="en-GB"/>
        </w:rPr>
        <w:t>6</w:t>
      </w:r>
      <w:r>
        <w:rPr>
          <w:rFonts w:asciiTheme="minorHAnsi" w:hAnsiTheme="minorHAnsi" w:cstheme="minorHAnsi"/>
          <w:lang w:val="en-GB"/>
        </w:rPr>
        <w:t>.</w:t>
      </w:r>
      <w:r w:rsidRPr="00A202FA">
        <w:rPr>
          <w:rFonts w:asciiTheme="minorHAnsi" w:hAnsiTheme="minorHAnsi" w:cstheme="minorHAnsi"/>
          <w:lang w:val="en-GB"/>
        </w:rPr>
        <w:t>95 m</w:t>
      </w:r>
      <w:r>
        <w:rPr>
          <w:rFonts w:asciiTheme="minorHAnsi" w:hAnsiTheme="minorHAnsi" w:cstheme="minorHAnsi"/>
          <w:lang w:val="en-GB"/>
        </w:rPr>
        <w:t xml:space="preserve">illion, </w:t>
      </w:r>
      <w:r w:rsidRPr="00B44CD4">
        <w:rPr>
          <w:rFonts w:asciiTheme="minorHAnsi" w:hAnsiTheme="minorHAnsi" w:cstheme="minorHAnsi"/>
          <w:lang w:val="en-GB"/>
        </w:rPr>
        <w:t xml:space="preserve">whereas, at the Company level, they amounted to HRK </w:t>
      </w:r>
      <w:r w:rsidRPr="00A202FA">
        <w:rPr>
          <w:rFonts w:asciiTheme="minorHAnsi" w:hAnsiTheme="minorHAnsi" w:cstheme="minorHAnsi"/>
          <w:lang w:val="en-GB"/>
        </w:rPr>
        <w:t>6</w:t>
      </w:r>
      <w:r>
        <w:rPr>
          <w:rFonts w:asciiTheme="minorHAnsi" w:hAnsiTheme="minorHAnsi" w:cstheme="minorHAnsi"/>
          <w:lang w:val="en-GB"/>
        </w:rPr>
        <w:t>.</w:t>
      </w:r>
      <w:r w:rsidRPr="00A202FA">
        <w:rPr>
          <w:rFonts w:asciiTheme="minorHAnsi" w:hAnsiTheme="minorHAnsi" w:cstheme="minorHAnsi"/>
          <w:lang w:val="en-GB"/>
        </w:rPr>
        <w:t xml:space="preserve">12 </w:t>
      </w:r>
      <w:r>
        <w:rPr>
          <w:rFonts w:asciiTheme="minorHAnsi" w:hAnsiTheme="minorHAnsi" w:cstheme="minorHAnsi"/>
          <w:lang w:val="en-GB"/>
        </w:rPr>
        <w:t>million</w:t>
      </w:r>
      <w:r w:rsidRPr="00A202FA">
        <w:rPr>
          <w:rFonts w:asciiTheme="minorHAnsi" w:hAnsiTheme="minorHAnsi" w:cstheme="minorHAnsi"/>
          <w:lang w:val="en-GB"/>
        </w:rPr>
        <w:t xml:space="preserve">. </w:t>
      </w:r>
    </w:p>
    <w:p w14:paraId="4588ABD7" w14:textId="77777777" w:rsidR="00E201C4" w:rsidRPr="00A202FA" w:rsidRDefault="00E201C4" w:rsidP="00E201C4">
      <w:pPr>
        <w:spacing w:before="120" w:after="120" w:line="23" w:lineRule="atLeast"/>
        <w:jc w:val="both"/>
        <w:rPr>
          <w:rFonts w:asciiTheme="minorHAnsi" w:hAnsiTheme="minorHAnsi" w:cstheme="minorHAnsi"/>
          <w:lang w:val="en-GB"/>
        </w:rPr>
      </w:pPr>
      <w:r w:rsidRPr="00B44CD4">
        <w:rPr>
          <w:rFonts w:asciiTheme="minorHAnsi" w:hAnsiTheme="minorHAnsi" w:cstheme="minorHAnsi"/>
          <w:lang w:val="en-GB"/>
        </w:rPr>
        <w:t>The business year 201</w:t>
      </w:r>
      <w:r>
        <w:rPr>
          <w:rFonts w:asciiTheme="minorHAnsi" w:hAnsiTheme="minorHAnsi" w:cstheme="minorHAnsi"/>
          <w:lang w:val="en-GB"/>
        </w:rPr>
        <w:t>7</w:t>
      </w:r>
      <w:r w:rsidRPr="00B44CD4">
        <w:rPr>
          <w:rFonts w:asciiTheme="minorHAnsi" w:hAnsiTheme="minorHAnsi" w:cstheme="minorHAnsi"/>
          <w:lang w:val="en-GB"/>
        </w:rPr>
        <w:t xml:space="preserve"> is the </w:t>
      </w:r>
      <w:r>
        <w:rPr>
          <w:rFonts w:asciiTheme="minorHAnsi" w:hAnsiTheme="minorHAnsi" w:cstheme="minorHAnsi"/>
          <w:lang w:val="en-GB"/>
        </w:rPr>
        <w:t>seventh</w:t>
      </w:r>
      <w:r w:rsidRPr="00B44CD4">
        <w:rPr>
          <w:rFonts w:asciiTheme="minorHAnsi" w:hAnsiTheme="minorHAnsi" w:cstheme="minorHAnsi"/>
          <w:lang w:val="en-GB"/>
        </w:rPr>
        <w:t xml:space="preserve"> full year of operations. Prior to consolidation with the parent's financial statements, the HKO Group recorded profit before taxes for the year in the amount of HRK </w:t>
      </w:r>
      <w:r w:rsidRPr="00A202FA">
        <w:rPr>
          <w:rFonts w:asciiTheme="minorHAnsi" w:hAnsiTheme="minorHAnsi" w:cstheme="minorHAnsi"/>
          <w:lang w:val="en-GB"/>
        </w:rPr>
        <w:t>660</w:t>
      </w:r>
      <w:r>
        <w:rPr>
          <w:rFonts w:asciiTheme="minorHAnsi" w:hAnsiTheme="minorHAnsi" w:cstheme="minorHAnsi"/>
          <w:lang w:val="en-GB"/>
        </w:rPr>
        <w:t>.</w:t>
      </w:r>
      <w:r w:rsidRPr="00A202FA">
        <w:rPr>
          <w:rFonts w:asciiTheme="minorHAnsi" w:hAnsiTheme="minorHAnsi" w:cstheme="minorHAnsi"/>
          <w:lang w:val="en-GB"/>
        </w:rPr>
        <w:t>00 t</w:t>
      </w:r>
      <w:r>
        <w:rPr>
          <w:rFonts w:asciiTheme="minorHAnsi" w:hAnsiTheme="minorHAnsi" w:cstheme="minorHAnsi"/>
          <w:lang w:val="en-GB"/>
        </w:rPr>
        <w:t>housand</w:t>
      </w:r>
      <w:r w:rsidRPr="00A202FA">
        <w:rPr>
          <w:rFonts w:asciiTheme="minorHAnsi" w:hAnsiTheme="minorHAnsi" w:cstheme="minorHAnsi"/>
          <w:lang w:val="en-GB"/>
        </w:rPr>
        <w:t xml:space="preserve">, </w:t>
      </w:r>
      <w:r>
        <w:rPr>
          <w:rFonts w:asciiTheme="minorHAnsi" w:hAnsiTheme="minorHAnsi" w:cstheme="minorHAnsi"/>
          <w:lang w:val="en-GB"/>
        </w:rPr>
        <w:t xml:space="preserve">whereas </w:t>
      </w:r>
      <w:r w:rsidRPr="00A202FA">
        <w:rPr>
          <w:rFonts w:asciiTheme="minorHAnsi" w:hAnsiTheme="minorHAnsi" w:cstheme="minorHAnsi"/>
          <w:lang w:val="en-GB"/>
        </w:rPr>
        <w:t>2016</w:t>
      </w:r>
      <w:r>
        <w:rPr>
          <w:rFonts w:asciiTheme="minorHAnsi" w:hAnsiTheme="minorHAnsi" w:cstheme="minorHAnsi"/>
          <w:lang w:val="en-GB"/>
        </w:rPr>
        <w:t xml:space="preserve"> ended with a profit of HRK 1.</w:t>
      </w:r>
      <w:r w:rsidRPr="00A202FA">
        <w:rPr>
          <w:rFonts w:asciiTheme="minorHAnsi" w:hAnsiTheme="minorHAnsi" w:cstheme="minorHAnsi"/>
          <w:lang w:val="en-GB"/>
        </w:rPr>
        <w:t xml:space="preserve">12 </w:t>
      </w:r>
      <w:r>
        <w:rPr>
          <w:rFonts w:asciiTheme="minorHAnsi" w:hAnsiTheme="minorHAnsi" w:cstheme="minorHAnsi"/>
          <w:lang w:val="en-GB"/>
        </w:rPr>
        <w:t>million</w:t>
      </w:r>
      <w:r w:rsidRPr="00A202FA">
        <w:rPr>
          <w:rFonts w:asciiTheme="minorHAnsi" w:hAnsiTheme="minorHAnsi" w:cstheme="minorHAnsi"/>
          <w:lang w:val="en-GB"/>
        </w:rPr>
        <w:t xml:space="preserve">. </w:t>
      </w:r>
    </w:p>
    <w:p w14:paraId="2735410E" w14:textId="77777777" w:rsidR="00E201C4" w:rsidRPr="005F0FFB" w:rsidRDefault="00E201C4" w:rsidP="00E201C4">
      <w:pPr>
        <w:spacing w:before="120" w:after="120" w:line="23" w:lineRule="atLeast"/>
        <w:jc w:val="both"/>
        <w:rPr>
          <w:rFonts w:asciiTheme="minorHAnsi" w:hAnsiTheme="minorHAnsi" w:cstheme="minorHAnsi"/>
          <w:lang w:val="en-GB"/>
        </w:rPr>
      </w:pPr>
      <w:r w:rsidRPr="00B44CD4">
        <w:rPr>
          <w:rFonts w:asciiTheme="minorHAnsi" w:hAnsiTheme="minorHAnsi" w:cstheme="minorHAnsi"/>
          <w:lang w:val="en-GB"/>
        </w:rPr>
        <w:t>As at 31 December 201</w:t>
      </w:r>
      <w:r>
        <w:rPr>
          <w:rFonts w:asciiTheme="minorHAnsi" w:hAnsiTheme="minorHAnsi" w:cstheme="minorHAnsi"/>
          <w:lang w:val="en-GB"/>
        </w:rPr>
        <w:t>7</w:t>
      </w:r>
      <w:r w:rsidRPr="00B44CD4">
        <w:rPr>
          <w:rFonts w:asciiTheme="minorHAnsi" w:hAnsiTheme="minorHAnsi" w:cstheme="minorHAnsi"/>
          <w:lang w:val="en-GB"/>
        </w:rPr>
        <w:t xml:space="preserve">, the total assets of the HKO Group amounted to HRK </w:t>
      </w:r>
      <w:r w:rsidRPr="00A202FA">
        <w:rPr>
          <w:rFonts w:asciiTheme="minorHAnsi" w:hAnsiTheme="minorHAnsi" w:cstheme="minorHAnsi"/>
          <w:lang w:val="en-GB"/>
        </w:rPr>
        <w:t>55</w:t>
      </w:r>
      <w:r>
        <w:rPr>
          <w:rFonts w:asciiTheme="minorHAnsi" w:hAnsiTheme="minorHAnsi" w:cstheme="minorHAnsi"/>
          <w:lang w:val="en-GB"/>
        </w:rPr>
        <w:t>.</w:t>
      </w:r>
      <w:r w:rsidRPr="00A202FA">
        <w:rPr>
          <w:rFonts w:asciiTheme="minorHAnsi" w:hAnsiTheme="minorHAnsi" w:cstheme="minorHAnsi"/>
          <w:lang w:val="en-GB"/>
        </w:rPr>
        <w:t>88 m</w:t>
      </w:r>
      <w:r>
        <w:rPr>
          <w:rFonts w:asciiTheme="minorHAnsi" w:hAnsiTheme="minorHAnsi" w:cstheme="minorHAnsi"/>
          <w:lang w:val="en-GB"/>
        </w:rPr>
        <w:t>illion, an increase of 7.</w:t>
      </w:r>
      <w:r w:rsidRPr="00A202FA">
        <w:rPr>
          <w:rFonts w:asciiTheme="minorHAnsi" w:hAnsiTheme="minorHAnsi" w:cstheme="minorHAnsi"/>
          <w:lang w:val="en-GB"/>
        </w:rPr>
        <w:t>40 p</w:t>
      </w:r>
      <w:r>
        <w:rPr>
          <w:rFonts w:asciiTheme="minorHAnsi" w:hAnsiTheme="minorHAnsi" w:cstheme="minorHAnsi"/>
          <w:lang w:val="en-GB"/>
        </w:rPr>
        <w:t>ercent on the previous year</w:t>
      </w:r>
      <w:r w:rsidRPr="00A202FA">
        <w:rPr>
          <w:rFonts w:asciiTheme="minorHAnsi" w:hAnsiTheme="minorHAnsi" w:cstheme="minorHAnsi"/>
          <w:lang w:val="en-GB"/>
        </w:rPr>
        <w:t xml:space="preserve">. </w:t>
      </w:r>
      <w:r w:rsidRPr="003564F4">
        <w:rPr>
          <w:rFonts w:asciiTheme="minorHAnsi" w:hAnsiTheme="minorHAnsi" w:cstheme="minorHAnsi"/>
          <w:lang w:val="en-GB"/>
        </w:rPr>
        <w:t>As at 31 December 201</w:t>
      </w:r>
      <w:r>
        <w:rPr>
          <w:rFonts w:asciiTheme="minorHAnsi" w:hAnsiTheme="minorHAnsi" w:cstheme="minorHAnsi"/>
          <w:lang w:val="en-GB"/>
        </w:rPr>
        <w:t>7</w:t>
      </w:r>
      <w:r w:rsidRPr="003564F4">
        <w:rPr>
          <w:rFonts w:asciiTheme="minorHAnsi" w:hAnsiTheme="minorHAnsi" w:cstheme="minorHAnsi"/>
          <w:lang w:val="en-GB"/>
        </w:rPr>
        <w:t xml:space="preserve">, the total capital amounted to HRK </w:t>
      </w:r>
      <w:r w:rsidRPr="00A202FA">
        <w:rPr>
          <w:rFonts w:asciiTheme="minorHAnsi" w:hAnsiTheme="minorHAnsi" w:cstheme="minorHAnsi"/>
          <w:lang w:val="en-GB"/>
        </w:rPr>
        <w:t>40</w:t>
      </w:r>
      <w:r>
        <w:rPr>
          <w:rFonts w:asciiTheme="minorHAnsi" w:hAnsiTheme="minorHAnsi" w:cstheme="minorHAnsi"/>
          <w:lang w:val="en-GB"/>
        </w:rPr>
        <w:t>.</w:t>
      </w:r>
      <w:r w:rsidRPr="00A202FA">
        <w:rPr>
          <w:rFonts w:asciiTheme="minorHAnsi" w:hAnsiTheme="minorHAnsi" w:cstheme="minorHAnsi"/>
          <w:lang w:val="en-GB"/>
        </w:rPr>
        <w:t xml:space="preserve">43 </w:t>
      </w:r>
      <w:r w:rsidRPr="005F0FFB">
        <w:rPr>
          <w:rFonts w:asciiTheme="minorHAnsi" w:hAnsiTheme="minorHAnsi" w:cstheme="minorHAnsi"/>
          <w:lang w:val="en-GB"/>
        </w:rPr>
        <w:t>million and technical reserves to HRK 11.51 million net.</w:t>
      </w:r>
    </w:p>
    <w:p w14:paraId="410D89C8" w14:textId="77777777" w:rsidR="00E201C4" w:rsidRPr="005F0FFB" w:rsidRDefault="00E201C4" w:rsidP="00E201C4">
      <w:pPr>
        <w:spacing w:before="120" w:after="120" w:line="23" w:lineRule="atLeast"/>
        <w:jc w:val="both"/>
        <w:rPr>
          <w:rFonts w:asciiTheme="minorHAnsi" w:hAnsiTheme="minorHAnsi" w:cstheme="minorHAnsi"/>
          <w:lang w:val="en-GB"/>
        </w:rPr>
      </w:pPr>
    </w:p>
    <w:p w14:paraId="3F6B9360" w14:textId="77777777" w:rsidR="00E201C4" w:rsidRPr="005F0FFB" w:rsidRDefault="00E201C4" w:rsidP="00E201C4">
      <w:pPr>
        <w:spacing w:before="120" w:after="120" w:line="23" w:lineRule="atLeast"/>
        <w:jc w:val="both"/>
        <w:rPr>
          <w:rFonts w:asciiTheme="minorHAnsi" w:hAnsiTheme="minorHAnsi" w:cstheme="minorHAnsi"/>
          <w:lang w:val="en-GB"/>
        </w:rPr>
      </w:pPr>
    </w:p>
    <w:p w14:paraId="1D019BED" w14:textId="77777777" w:rsidR="00E201C4" w:rsidRPr="005F0FFB" w:rsidRDefault="00E201C4" w:rsidP="00E201C4">
      <w:pPr>
        <w:spacing w:before="120" w:after="120" w:line="23" w:lineRule="atLeast"/>
        <w:jc w:val="both"/>
        <w:rPr>
          <w:rFonts w:asciiTheme="minorHAnsi" w:hAnsiTheme="minorHAnsi" w:cstheme="minorHAnsi"/>
          <w:lang w:val="en-GB"/>
        </w:rPr>
      </w:pPr>
    </w:p>
    <w:p w14:paraId="61C7829A" w14:textId="77777777" w:rsidR="00E201C4" w:rsidRPr="005F0FFB" w:rsidRDefault="00E201C4" w:rsidP="00E201C4">
      <w:pPr>
        <w:spacing w:before="120" w:after="120" w:line="23" w:lineRule="atLeast"/>
        <w:jc w:val="both"/>
        <w:rPr>
          <w:rFonts w:asciiTheme="minorHAnsi" w:hAnsiTheme="minorHAnsi" w:cstheme="minorHAnsi"/>
          <w:lang w:val="en-GB"/>
        </w:rPr>
      </w:pPr>
    </w:p>
    <w:p w14:paraId="3DEA2DEE" w14:textId="77777777" w:rsidR="00E201C4" w:rsidRPr="005F0FFB" w:rsidRDefault="00E201C4" w:rsidP="00E201C4">
      <w:pPr>
        <w:autoSpaceDE w:val="0"/>
        <w:autoSpaceDN w:val="0"/>
        <w:adjustRightInd w:val="0"/>
        <w:spacing w:before="120" w:after="120" w:line="23" w:lineRule="atLeast"/>
        <w:jc w:val="center"/>
        <w:rPr>
          <w:rFonts w:asciiTheme="minorHAnsi" w:hAnsiTheme="minorHAnsi" w:cstheme="minorHAnsi"/>
          <w:b/>
          <w:lang w:val="en-GB"/>
        </w:rPr>
      </w:pPr>
      <w:r w:rsidRPr="005F0FFB">
        <w:rPr>
          <w:rFonts w:asciiTheme="minorHAnsi" w:hAnsiTheme="minorHAnsi" w:cstheme="minorHAnsi"/>
          <w:b/>
          <w:lang w:val="en-GB"/>
        </w:rPr>
        <w:lastRenderedPageBreak/>
        <w:t>PRINCIPLES OF FINANCIAL REPORTING</w:t>
      </w:r>
    </w:p>
    <w:p w14:paraId="5BF0D116" w14:textId="77777777" w:rsidR="00E201C4" w:rsidRPr="005F0FFB" w:rsidRDefault="00E201C4" w:rsidP="00E201C4">
      <w:pPr>
        <w:keepNext/>
        <w:tabs>
          <w:tab w:val="left" w:pos="-720"/>
        </w:tabs>
        <w:suppressAutoHyphens/>
        <w:autoSpaceDN w:val="0"/>
        <w:spacing w:line="276" w:lineRule="auto"/>
        <w:jc w:val="center"/>
        <w:textAlignment w:val="baseline"/>
        <w:rPr>
          <w:rFonts w:ascii="Calibri" w:hAnsi="Calibri" w:cs="Calibri"/>
          <w:b/>
          <w:spacing w:val="-3"/>
          <w:u w:val="single"/>
          <w:lang w:val="en-GB"/>
        </w:rPr>
      </w:pPr>
    </w:p>
    <w:p w14:paraId="409219BA" w14:textId="77777777" w:rsidR="00E201C4" w:rsidRPr="005F0FFB" w:rsidRDefault="00E201C4" w:rsidP="00E201C4">
      <w:pPr>
        <w:suppressAutoHyphens/>
        <w:autoSpaceDN w:val="0"/>
        <w:spacing w:before="120" w:after="120" w:line="23" w:lineRule="atLeast"/>
        <w:textAlignment w:val="baseline"/>
        <w:rPr>
          <w:rFonts w:ascii="Calibri" w:hAnsi="Calibri" w:cs="Calibri"/>
          <w:lang w:val="en-GB"/>
        </w:rPr>
      </w:pPr>
      <w:r w:rsidRPr="005F0FFB">
        <w:rPr>
          <w:rFonts w:ascii="Calibri" w:hAnsi="Calibri" w:cs="Calibri"/>
          <w:lang w:val="en-GB"/>
        </w:rPr>
        <w:t>The HBOR Group prepares:</w:t>
      </w:r>
    </w:p>
    <w:p w14:paraId="3FF1BB27" w14:textId="77777777" w:rsidR="00E201C4" w:rsidRPr="005F0FFB" w:rsidRDefault="00E201C4" w:rsidP="00E201C4">
      <w:pPr>
        <w:numPr>
          <w:ilvl w:val="0"/>
          <w:numId w:val="71"/>
        </w:numPr>
        <w:suppressAutoHyphens/>
        <w:autoSpaceDN w:val="0"/>
        <w:spacing w:before="120" w:after="120" w:line="23" w:lineRule="atLeast"/>
        <w:jc w:val="both"/>
        <w:textAlignment w:val="baseline"/>
        <w:rPr>
          <w:rFonts w:ascii="Calibri" w:hAnsi="Calibri" w:cs="Calibri"/>
          <w:lang w:val="en-GB"/>
        </w:rPr>
      </w:pPr>
      <w:r w:rsidRPr="00C24BF8">
        <w:rPr>
          <w:rFonts w:ascii="Calibri" w:hAnsi="Calibri" w:cs="Calibri"/>
          <w:lang w:val="en-GB"/>
        </w:rPr>
        <w:t>Separate financial statements of the parent company –</w:t>
      </w:r>
      <w:r w:rsidRPr="005F0FFB">
        <w:rPr>
          <w:rFonts w:ascii="Calibri" w:hAnsi="Calibri" w:cs="Calibri"/>
          <w:lang w:val="en-GB"/>
        </w:rPr>
        <w:t xml:space="preserve"> HBOR</w:t>
      </w:r>
      <w:r>
        <w:rPr>
          <w:rFonts w:ascii="Calibri" w:hAnsi="Calibri" w:cs="Calibri"/>
          <w:lang w:val="en-GB"/>
        </w:rPr>
        <w:t>, and</w:t>
      </w:r>
    </w:p>
    <w:p w14:paraId="37A5A50E" w14:textId="77777777" w:rsidR="00E201C4" w:rsidRPr="005F0FFB" w:rsidRDefault="00E201C4" w:rsidP="00E201C4">
      <w:pPr>
        <w:numPr>
          <w:ilvl w:val="0"/>
          <w:numId w:val="71"/>
        </w:numPr>
        <w:suppressAutoHyphens/>
        <w:autoSpaceDN w:val="0"/>
        <w:spacing w:before="120" w:after="120" w:line="23" w:lineRule="atLeast"/>
        <w:jc w:val="both"/>
        <w:textAlignment w:val="baseline"/>
        <w:rPr>
          <w:rFonts w:ascii="Calibri" w:hAnsi="Calibri" w:cs="Calibri"/>
          <w:lang w:val="en-GB"/>
        </w:rPr>
      </w:pPr>
      <w:r w:rsidRPr="00C24BF8">
        <w:rPr>
          <w:rFonts w:ascii="Calibri" w:hAnsi="Calibri" w:cs="Calibri"/>
          <w:lang w:val="en-GB"/>
        </w:rPr>
        <w:t>Consolidated financial statements that include HBOR and the companies under its control – subsidiary companies</w:t>
      </w:r>
      <w:r w:rsidRPr="005F0FFB">
        <w:rPr>
          <w:rFonts w:ascii="Calibri" w:hAnsi="Calibri" w:cs="Calibri"/>
          <w:lang w:val="en-GB"/>
        </w:rPr>
        <w:t xml:space="preserve">. </w:t>
      </w:r>
    </w:p>
    <w:p w14:paraId="68B9D46A" w14:textId="77777777" w:rsidR="00E201C4" w:rsidRPr="005F0FFB" w:rsidRDefault="00E201C4" w:rsidP="00E201C4">
      <w:pPr>
        <w:suppressAutoHyphens/>
        <w:autoSpaceDN w:val="0"/>
        <w:spacing w:before="120" w:after="120" w:line="23" w:lineRule="atLeast"/>
        <w:jc w:val="both"/>
        <w:textAlignment w:val="baseline"/>
        <w:rPr>
          <w:rFonts w:ascii="Calibri" w:hAnsi="Calibri" w:cs="Calibri"/>
          <w:lang w:val="en-GB"/>
        </w:rPr>
      </w:pPr>
    </w:p>
    <w:p w14:paraId="3C16C78A" w14:textId="77777777" w:rsidR="00E201C4" w:rsidRPr="009F6429" w:rsidRDefault="00E201C4" w:rsidP="00E201C4">
      <w:pPr>
        <w:suppressAutoHyphens/>
        <w:autoSpaceDN w:val="0"/>
        <w:spacing w:before="120" w:after="120" w:line="23" w:lineRule="atLeast"/>
        <w:jc w:val="both"/>
        <w:textAlignment w:val="baseline"/>
        <w:rPr>
          <w:rFonts w:ascii="Calibri" w:hAnsi="Calibri" w:cs="Calibri"/>
          <w:lang w:val="en-GB"/>
        </w:rPr>
      </w:pPr>
      <w:r w:rsidRPr="00C24BF8">
        <w:rPr>
          <w:rFonts w:ascii="Calibri" w:hAnsi="Calibri" w:cs="Calibri"/>
          <w:lang w:val="en-GB"/>
        </w:rPr>
        <w:t xml:space="preserve">When </w:t>
      </w:r>
      <w:r w:rsidRPr="009F6429">
        <w:rPr>
          <w:rFonts w:ascii="Calibri" w:hAnsi="Calibri" w:cs="Calibri"/>
          <w:lang w:val="en-GB"/>
        </w:rPr>
        <w:t xml:space="preserve">preparing and presenting its annual financial statements, the HBOR Group applies the International Financial Reporting Standards (IFRS). Consequently, all data and financial statements for consolidation are prepared by the members of the </w:t>
      </w:r>
      <w:r>
        <w:rPr>
          <w:rFonts w:ascii="Calibri" w:hAnsi="Calibri" w:cs="Calibri"/>
          <w:lang w:val="en-GB"/>
        </w:rPr>
        <w:t xml:space="preserve">HBOR </w:t>
      </w:r>
      <w:r w:rsidRPr="009F6429">
        <w:rPr>
          <w:rFonts w:ascii="Calibri" w:hAnsi="Calibri" w:cs="Calibri"/>
          <w:lang w:val="en-GB"/>
        </w:rPr>
        <w:t>Group in accordance with the IFRSs.</w:t>
      </w:r>
    </w:p>
    <w:p w14:paraId="50F1DB96" w14:textId="77777777" w:rsidR="00E201C4" w:rsidRPr="009F6429" w:rsidRDefault="00E201C4" w:rsidP="00E201C4">
      <w:pPr>
        <w:suppressAutoHyphens/>
        <w:autoSpaceDN w:val="0"/>
        <w:spacing w:before="120" w:after="120" w:line="23" w:lineRule="atLeast"/>
        <w:jc w:val="both"/>
        <w:textAlignment w:val="baseline"/>
        <w:rPr>
          <w:rFonts w:ascii="Calibri" w:hAnsi="Calibri" w:cs="Calibri"/>
          <w:lang w:val="en-GB"/>
        </w:rPr>
      </w:pPr>
      <w:r w:rsidRPr="009F6429">
        <w:rPr>
          <w:rFonts w:ascii="Calibri" w:hAnsi="Calibri" w:cs="Calibri"/>
          <w:lang w:val="en-GB"/>
        </w:rPr>
        <w:t>Financial statements are prepared and presented in order to provide information on the financial position, success in operations and changes in the financial position of HBOR and the HBOR Group in order to enable their users to make appropriate economic decisions.</w:t>
      </w:r>
    </w:p>
    <w:p w14:paraId="6981FD41" w14:textId="77777777" w:rsidR="00E201C4" w:rsidRPr="009F6429" w:rsidRDefault="00E201C4" w:rsidP="00E201C4">
      <w:pPr>
        <w:suppressAutoHyphens/>
        <w:autoSpaceDN w:val="0"/>
        <w:spacing w:before="120" w:after="120" w:line="23" w:lineRule="atLeast"/>
        <w:jc w:val="both"/>
        <w:textAlignment w:val="baseline"/>
        <w:rPr>
          <w:rFonts w:ascii="Calibri" w:hAnsi="Calibri" w:cs="Calibri"/>
          <w:lang w:val="en-GB"/>
        </w:rPr>
      </w:pPr>
      <w:r w:rsidRPr="009F6429">
        <w:rPr>
          <w:rFonts w:ascii="Calibri" w:hAnsi="Calibri" w:cs="Calibri"/>
          <w:lang w:val="en-GB"/>
        </w:rPr>
        <w:t>Financial statements are prepared and presented for the purpose of making information available to their users on a regular basis regarding the financial position, success in operations and changes in the financial position of HBOR and the HBOR Group as well as for giving financial information about how the strategy of HBOR’s Group is carried out.</w:t>
      </w:r>
    </w:p>
    <w:p w14:paraId="3ADD98CE" w14:textId="77777777" w:rsidR="00E201C4" w:rsidRPr="009F6429" w:rsidRDefault="00E201C4" w:rsidP="00E201C4">
      <w:pPr>
        <w:suppressAutoHyphens/>
        <w:autoSpaceDN w:val="0"/>
        <w:spacing w:before="120" w:after="120" w:line="23" w:lineRule="atLeast"/>
        <w:jc w:val="both"/>
        <w:textAlignment w:val="baseline"/>
        <w:rPr>
          <w:rFonts w:ascii="Calibri" w:hAnsi="Calibri" w:cs="Calibri"/>
          <w:lang w:val="en-GB"/>
        </w:rPr>
      </w:pPr>
    </w:p>
    <w:p w14:paraId="623BE9C8" w14:textId="77777777" w:rsidR="00E201C4" w:rsidRPr="009F6429" w:rsidRDefault="00E201C4" w:rsidP="00E201C4">
      <w:pPr>
        <w:suppressAutoHyphens/>
        <w:autoSpaceDN w:val="0"/>
        <w:spacing w:before="120" w:after="120" w:line="23" w:lineRule="atLeast"/>
        <w:jc w:val="both"/>
        <w:textAlignment w:val="baseline"/>
        <w:rPr>
          <w:rFonts w:ascii="Calibri" w:hAnsi="Calibri" w:cs="Calibri"/>
          <w:lang w:val="en-GB"/>
        </w:rPr>
      </w:pPr>
      <w:r w:rsidRPr="009F6429">
        <w:rPr>
          <w:rFonts w:ascii="Calibri" w:hAnsi="Calibri" w:cs="Calibri"/>
          <w:lang w:val="en-GB"/>
        </w:rPr>
        <w:t>For the purpose of financial reporting and disclosures, the HBOR Group applies the following principles:</w:t>
      </w:r>
    </w:p>
    <w:p w14:paraId="2F847A6B" w14:textId="77777777" w:rsidR="00E201C4" w:rsidRPr="009F6429" w:rsidRDefault="00E201C4" w:rsidP="00E201C4">
      <w:pPr>
        <w:numPr>
          <w:ilvl w:val="0"/>
          <w:numId w:val="72"/>
        </w:numPr>
        <w:suppressAutoHyphens/>
        <w:autoSpaceDN w:val="0"/>
        <w:spacing w:before="120" w:after="120" w:line="23" w:lineRule="atLeast"/>
        <w:jc w:val="both"/>
        <w:textAlignment w:val="baseline"/>
        <w:rPr>
          <w:rFonts w:ascii="Calibri" w:eastAsia="Calibri" w:hAnsi="Calibri"/>
          <w:sz w:val="22"/>
          <w:szCs w:val="22"/>
          <w:lang w:val="en-GB"/>
        </w:rPr>
      </w:pPr>
      <w:r w:rsidRPr="009F6429">
        <w:rPr>
          <w:rFonts w:ascii="Calibri" w:hAnsi="Calibri" w:cs="Calibri"/>
          <w:b/>
          <w:lang w:val="en-GB"/>
        </w:rPr>
        <w:t>Transparency in disclosure</w:t>
      </w:r>
      <w:r w:rsidRPr="009F6429">
        <w:rPr>
          <w:rFonts w:ascii="Calibri" w:hAnsi="Calibri" w:cs="Calibri"/>
          <w:lang w:val="en-GB"/>
        </w:rPr>
        <w:t xml:space="preserve"> in order to enhance its users' understanding of the presented information,</w:t>
      </w:r>
    </w:p>
    <w:p w14:paraId="08592FC5" w14:textId="77777777" w:rsidR="00E201C4" w:rsidRPr="009F6429" w:rsidRDefault="00E201C4" w:rsidP="00E201C4">
      <w:pPr>
        <w:numPr>
          <w:ilvl w:val="0"/>
          <w:numId w:val="72"/>
        </w:numPr>
        <w:suppressAutoHyphens/>
        <w:autoSpaceDN w:val="0"/>
        <w:spacing w:before="120" w:after="120" w:line="23" w:lineRule="atLeast"/>
        <w:jc w:val="both"/>
        <w:textAlignment w:val="baseline"/>
        <w:rPr>
          <w:rFonts w:ascii="Calibri" w:eastAsia="Calibri" w:hAnsi="Calibri"/>
          <w:sz w:val="22"/>
          <w:szCs w:val="22"/>
          <w:lang w:val="en-GB"/>
        </w:rPr>
      </w:pPr>
      <w:r>
        <w:rPr>
          <w:rFonts w:ascii="Calibri" w:hAnsi="Calibri" w:cs="Calibri"/>
          <w:b/>
          <w:lang w:val="en-GB"/>
        </w:rPr>
        <w:t>Consistency in presentation</w:t>
      </w:r>
      <w:r w:rsidRPr="00AF170F">
        <w:t xml:space="preserve"> </w:t>
      </w:r>
      <w:r w:rsidRPr="00AF170F">
        <w:rPr>
          <w:rFonts w:ascii="Calibri" w:hAnsi="Calibri" w:cs="Calibri"/>
          <w:lang w:val="en-GB"/>
        </w:rPr>
        <w:t>within each reporting period and between reporting periods</w:t>
      </w:r>
      <w:r w:rsidRPr="009F6429">
        <w:rPr>
          <w:rFonts w:ascii="Calibri" w:hAnsi="Calibri" w:cs="Calibri"/>
          <w:lang w:val="en-GB"/>
        </w:rPr>
        <w:t>,</w:t>
      </w:r>
    </w:p>
    <w:p w14:paraId="608A4453" w14:textId="77777777" w:rsidR="00E201C4" w:rsidRPr="009F6429" w:rsidRDefault="00E201C4" w:rsidP="00E201C4">
      <w:pPr>
        <w:numPr>
          <w:ilvl w:val="0"/>
          <w:numId w:val="72"/>
        </w:numPr>
        <w:suppressAutoHyphens/>
        <w:autoSpaceDN w:val="0"/>
        <w:spacing w:before="120" w:after="120" w:line="23" w:lineRule="atLeast"/>
        <w:jc w:val="both"/>
        <w:textAlignment w:val="baseline"/>
        <w:rPr>
          <w:rFonts w:ascii="Calibri" w:eastAsia="Calibri" w:hAnsi="Calibri"/>
          <w:sz w:val="22"/>
          <w:szCs w:val="22"/>
          <w:lang w:val="en-GB"/>
        </w:rPr>
      </w:pPr>
      <w:r>
        <w:rPr>
          <w:rFonts w:ascii="Calibri" w:hAnsi="Calibri" w:cs="Calibri"/>
          <w:b/>
          <w:lang w:val="en-GB"/>
        </w:rPr>
        <w:t xml:space="preserve">Simplicity in disclosure </w:t>
      </w:r>
      <w:r w:rsidRPr="00AF170F">
        <w:rPr>
          <w:rFonts w:ascii="Calibri" w:hAnsi="Calibri" w:cs="Calibri"/>
          <w:lang w:val="en-GB"/>
        </w:rPr>
        <w:t>in order to allow the users to gain an easier understanding of the financial position, business performance and changes in financial position, as well as to ease decision-making</w:t>
      </w:r>
      <w:r w:rsidRPr="009F6429">
        <w:rPr>
          <w:rFonts w:ascii="Calibri" w:hAnsi="Calibri" w:cs="Calibri"/>
          <w:lang w:val="en-GB"/>
        </w:rPr>
        <w:t xml:space="preserve">, </w:t>
      </w:r>
    </w:p>
    <w:p w14:paraId="336C00FD" w14:textId="77777777" w:rsidR="00E201C4" w:rsidRPr="009F6429" w:rsidRDefault="00E201C4" w:rsidP="00E201C4">
      <w:pPr>
        <w:numPr>
          <w:ilvl w:val="0"/>
          <w:numId w:val="72"/>
        </w:numPr>
        <w:suppressAutoHyphens/>
        <w:autoSpaceDN w:val="0"/>
        <w:spacing w:before="120" w:after="120" w:line="23" w:lineRule="atLeast"/>
        <w:jc w:val="both"/>
        <w:textAlignment w:val="baseline"/>
        <w:rPr>
          <w:rFonts w:ascii="Calibri" w:eastAsia="Calibri" w:hAnsi="Calibri"/>
          <w:sz w:val="22"/>
          <w:szCs w:val="22"/>
          <w:lang w:val="en-GB"/>
        </w:rPr>
      </w:pPr>
      <w:r>
        <w:rPr>
          <w:rFonts w:ascii="Calibri" w:hAnsi="Calibri" w:cs="Calibri"/>
          <w:b/>
          <w:lang w:val="en-GB"/>
        </w:rPr>
        <w:t xml:space="preserve">Focusing on legal requirement </w:t>
      </w:r>
      <w:r w:rsidRPr="009F6429">
        <w:rPr>
          <w:rFonts w:ascii="Calibri" w:hAnsi="Calibri" w:cs="Calibri"/>
          <w:lang w:val="en-GB"/>
        </w:rPr>
        <w:t>i</w:t>
      </w:r>
      <w:r>
        <w:rPr>
          <w:rFonts w:ascii="Calibri" w:hAnsi="Calibri" w:cs="Calibri"/>
          <w:lang w:val="en-GB"/>
        </w:rPr>
        <w:t>n order to ensure compliance</w:t>
      </w:r>
      <w:r w:rsidRPr="009F6429">
        <w:rPr>
          <w:rFonts w:ascii="Calibri" w:hAnsi="Calibri" w:cs="Calibri"/>
          <w:lang w:val="en-GB"/>
        </w:rPr>
        <w:t>,</w:t>
      </w:r>
    </w:p>
    <w:p w14:paraId="516EC5C6" w14:textId="77777777" w:rsidR="00E201C4" w:rsidRPr="009F6429" w:rsidRDefault="00E201C4" w:rsidP="00E201C4">
      <w:pPr>
        <w:numPr>
          <w:ilvl w:val="0"/>
          <w:numId w:val="72"/>
        </w:numPr>
        <w:suppressAutoHyphens/>
        <w:autoSpaceDN w:val="0"/>
        <w:spacing w:before="120" w:after="120" w:line="23" w:lineRule="atLeast"/>
        <w:jc w:val="both"/>
        <w:textAlignment w:val="baseline"/>
        <w:rPr>
          <w:rFonts w:ascii="Calibri" w:eastAsia="Calibri" w:hAnsi="Calibri"/>
          <w:sz w:val="22"/>
          <w:szCs w:val="22"/>
          <w:lang w:val="en-GB"/>
        </w:rPr>
      </w:pPr>
      <w:r w:rsidRPr="009F6429">
        <w:rPr>
          <w:rFonts w:ascii="Calibri" w:hAnsi="Calibri" w:cs="Calibri"/>
          <w:b/>
          <w:lang w:val="en-GB"/>
        </w:rPr>
        <w:t xml:space="preserve">Application of </w:t>
      </w:r>
      <w:r>
        <w:rPr>
          <w:rFonts w:ascii="Calibri" w:hAnsi="Calibri" w:cs="Calibri"/>
          <w:b/>
          <w:lang w:val="en-GB"/>
        </w:rPr>
        <w:t>the best presentation practices</w:t>
      </w:r>
      <w:r w:rsidRPr="00AF170F">
        <w:t xml:space="preserve"> </w:t>
      </w:r>
      <w:r w:rsidRPr="00AF170F">
        <w:rPr>
          <w:rFonts w:ascii="Calibri" w:hAnsi="Calibri" w:cs="Calibri"/>
          <w:lang w:val="en-GB"/>
        </w:rPr>
        <w:t xml:space="preserve">appropriate to the </w:t>
      </w:r>
      <w:r>
        <w:rPr>
          <w:rFonts w:ascii="Calibri" w:hAnsi="Calibri" w:cs="Calibri"/>
          <w:lang w:val="en-GB"/>
        </w:rPr>
        <w:t xml:space="preserve">HBOR </w:t>
      </w:r>
      <w:r w:rsidRPr="00AF170F">
        <w:rPr>
          <w:rFonts w:ascii="Calibri" w:hAnsi="Calibri" w:cs="Calibri"/>
          <w:lang w:val="en-GB"/>
        </w:rPr>
        <w:t>Group's activities with respect to up-to-date international trends in financial reporting as well as market requirements</w:t>
      </w:r>
      <w:r w:rsidRPr="009F6429">
        <w:rPr>
          <w:rFonts w:ascii="Calibri" w:hAnsi="Calibri" w:cs="Calibri"/>
          <w:lang w:val="en-GB"/>
        </w:rPr>
        <w:t xml:space="preserve">. </w:t>
      </w:r>
    </w:p>
    <w:p w14:paraId="21A60AEF" w14:textId="77777777" w:rsidR="00E201C4" w:rsidRPr="009F6429" w:rsidRDefault="00E201C4" w:rsidP="00E201C4">
      <w:pPr>
        <w:keepNext/>
        <w:tabs>
          <w:tab w:val="left" w:pos="-720"/>
        </w:tabs>
        <w:suppressAutoHyphens/>
        <w:autoSpaceDN w:val="0"/>
        <w:spacing w:before="120" w:after="120" w:line="23" w:lineRule="atLeast"/>
        <w:jc w:val="both"/>
        <w:textAlignment w:val="baseline"/>
        <w:rPr>
          <w:rFonts w:ascii="Calibri" w:hAnsi="Calibri" w:cs="Calibri"/>
          <w:b/>
          <w:spacing w:val="-3"/>
          <w:sz w:val="22"/>
          <w:lang w:val="en-GB"/>
        </w:rPr>
      </w:pPr>
    </w:p>
    <w:p w14:paraId="79FE29AB" w14:textId="77777777" w:rsidR="00E201C4" w:rsidRPr="009F6429" w:rsidRDefault="00E201C4" w:rsidP="00E201C4">
      <w:pPr>
        <w:keepNext/>
        <w:tabs>
          <w:tab w:val="left" w:pos="-720"/>
        </w:tabs>
        <w:suppressAutoHyphens/>
        <w:autoSpaceDN w:val="0"/>
        <w:spacing w:before="120" w:after="120" w:line="23" w:lineRule="atLeast"/>
        <w:jc w:val="both"/>
        <w:textAlignment w:val="baseline"/>
        <w:rPr>
          <w:rFonts w:ascii="Calibri" w:hAnsi="Calibri" w:cs="Calibri"/>
          <w:b/>
          <w:spacing w:val="-3"/>
          <w:sz w:val="22"/>
          <w:lang w:val="en-GB"/>
        </w:rPr>
      </w:pPr>
      <w:r w:rsidRPr="00D62A7B">
        <w:rPr>
          <w:rFonts w:ascii="Calibri" w:hAnsi="Calibri" w:cs="Calibri"/>
          <w:b/>
          <w:spacing w:val="-3"/>
          <w:sz w:val="22"/>
          <w:lang w:val="en-GB"/>
        </w:rPr>
        <w:t xml:space="preserve">OVERVIEW OF FINANCIAL PERFORMANCE </w:t>
      </w:r>
      <w:r>
        <w:rPr>
          <w:rFonts w:ascii="Calibri" w:hAnsi="Calibri" w:cs="Calibri"/>
          <w:b/>
          <w:spacing w:val="-3"/>
          <w:sz w:val="22"/>
          <w:lang w:val="en-GB"/>
        </w:rPr>
        <w:t>IN</w:t>
      </w:r>
      <w:r w:rsidRPr="009F6429">
        <w:rPr>
          <w:rFonts w:ascii="Calibri" w:hAnsi="Calibri" w:cs="Calibri"/>
          <w:b/>
          <w:spacing w:val="-3"/>
          <w:sz w:val="22"/>
          <w:lang w:val="en-GB"/>
        </w:rPr>
        <w:t xml:space="preserve"> 2017</w:t>
      </w:r>
    </w:p>
    <w:p w14:paraId="269183D4"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hAnsi="Calibri" w:cs="Calibri"/>
          <w:lang w:val="en-GB"/>
        </w:rPr>
      </w:pPr>
      <w:r w:rsidRPr="00FC39AB">
        <w:rPr>
          <w:rFonts w:ascii="Calibri" w:hAnsi="Calibri" w:cs="Calibri"/>
          <w:lang w:val="en-GB"/>
        </w:rPr>
        <w:t xml:space="preserve">The financial statements include both HBOR and the </w:t>
      </w:r>
      <w:r>
        <w:rPr>
          <w:rFonts w:ascii="Calibri" w:hAnsi="Calibri" w:cs="Calibri"/>
          <w:lang w:val="en-GB"/>
        </w:rPr>
        <w:t xml:space="preserve">HBOR </w:t>
      </w:r>
      <w:r w:rsidRPr="00FC39AB">
        <w:rPr>
          <w:rFonts w:ascii="Calibri" w:hAnsi="Calibri" w:cs="Calibri"/>
          <w:lang w:val="en-GB"/>
        </w:rPr>
        <w:t>Group</w:t>
      </w:r>
      <w:r w:rsidRPr="009F6429">
        <w:rPr>
          <w:rFonts w:ascii="Calibri" w:hAnsi="Calibri" w:cs="Calibri"/>
          <w:lang w:val="en-GB"/>
        </w:rPr>
        <w:t xml:space="preserve">. </w:t>
      </w:r>
      <w:r>
        <w:rPr>
          <w:rFonts w:ascii="Calibri" w:hAnsi="Calibri" w:cs="Calibri"/>
          <w:lang w:val="en-GB"/>
        </w:rPr>
        <w:t xml:space="preserve">The financial statements of the HBOR Group </w:t>
      </w:r>
      <w:r w:rsidRPr="00FC39AB">
        <w:rPr>
          <w:rFonts w:ascii="Calibri" w:hAnsi="Calibri" w:cs="Calibri"/>
          <w:lang w:val="en-GB"/>
        </w:rPr>
        <w:t>consist of the consolidated financial statements of HBOR and its subsidiaries. However, the separate, non-consolidated, financial statements of the parent company are also presented</w:t>
      </w:r>
      <w:r w:rsidRPr="009F6429">
        <w:rPr>
          <w:rFonts w:ascii="Calibri" w:hAnsi="Calibri" w:cs="Calibri"/>
          <w:lang w:val="en-GB"/>
        </w:rPr>
        <w:t>.</w:t>
      </w:r>
    </w:p>
    <w:p w14:paraId="377B157D"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hAnsi="Calibri" w:cs="Calibri"/>
          <w:lang w:val="en-GB"/>
        </w:rPr>
      </w:pPr>
      <w:r w:rsidRPr="009F2D18">
        <w:rPr>
          <w:rFonts w:ascii="Calibri" w:hAnsi="Calibri" w:cs="Calibri"/>
          <w:lang w:val="en-GB"/>
        </w:rPr>
        <w:lastRenderedPageBreak/>
        <w:t xml:space="preserve">In the text to follow, an overview of the financial performance and operations is given separately for the </w:t>
      </w:r>
      <w:r>
        <w:rPr>
          <w:rFonts w:ascii="Calibri" w:hAnsi="Calibri" w:cs="Calibri"/>
          <w:lang w:val="en-GB"/>
        </w:rPr>
        <w:t xml:space="preserve">HBOR </w:t>
      </w:r>
      <w:r w:rsidRPr="009F2D18">
        <w:rPr>
          <w:rFonts w:ascii="Calibri" w:hAnsi="Calibri" w:cs="Calibri"/>
          <w:lang w:val="en-GB"/>
        </w:rPr>
        <w:t>Group and for HBOR as the parent company and the entity subject to this report</w:t>
      </w:r>
      <w:r w:rsidRPr="009F6429">
        <w:rPr>
          <w:rFonts w:ascii="Calibri" w:hAnsi="Calibri" w:cs="Calibri"/>
          <w:lang w:val="en-GB"/>
        </w:rPr>
        <w:t>.</w:t>
      </w:r>
    </w:p>
    <w:p w14:paraId="07F41C1A"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hAnsi="Calibri" w:cs="Calibri"/>
          <w:lang w:val="en-GB"/>
        </w:rPr>
      </w:pPr>
      <w:r w:rsidRPr="00BF578E">
        <w:rPr>
          <w:rFonts w:ascii="Calibri" w:hAnsi="Calibri" w:cs="Calibri"/>
          <w:lang w:val="en-GB"/>
        </w:rPr>
        <w:t>The separate and consolidated Annual Financial Statements of HBOR for 201</w:t>
      </w:r>
      <w:r>
        <w:rPr>
          <w:rFonts w:ascii="Calibri" w:hAnsi="Calibri" w:cs="Calibri"/>
          <w:lang w:val="en-GB"/>
        </w:rPr>
        <w:t>7</w:t>
      </w:r>
      <w:r w:rsidRPr="00BF578E">
        <w:rPr>
          <w:rFonts w:ascii="Calibri" w:hAnsi="Calibri" w:cs="Calibri"/>
          <w:lang w:val="en-GB"/>
        </w:rPr>
        <w:t>, which can be found enclosed, have been audited by the audit company Ernst &amp; Young d.o.o. that expressed an unqualified opinion in the Independent Auditor's Report</w:t>
      </w:r>
      <w:r w:rsidRPr="009F6429">
        <w:rPr>
          <w:rFonts w:ascii="Calibri" w:hAnsi="Calibri" w:cs="Calibri"/>
          <w:lang w:val="en-GB"/>
        </w:rPr>
        <w:t>.</w:t>
      </w:r>
    </w:p>
    <w:p w14:paraId="3AE6D40F"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hAnsi="Calibri" w:cs="Calibri"/>
          <w:lang w:val="en-GB"/>
        </w:rPr>
      </w:pPr>
    </w:p>
    <w:p w14:paraId="44620948" w14:textId="77777777" w:rsidR="00E201C4" w:rsidRPr="009F6429" w:rsidRDefault="00E201C4" w:rsidP="00E201C4">
      <w:pPr>
        <w:keepNext/>
        <w:suppressAutoHyphens/>
        <w:autoSpaceDN w:val="0"/>
        <w:spacing w:before="120" w:after="120" w:line="23" w:lineRule="atLeast"/>
        <w:jc w:val="center"/>
        <w:textAlignment w:val="baseline"/>
        <w:rPr>
          <w:rFonts w:ascii="Calibri" w:eastAsia="Calibri" w:hAnsi="Calibri"/>
          <w:sz w:val="22"/>
          <w:szCs w:val="22"/>
          <w:lang w:val="en-GB"/>
        </w:rPr>
      </w:pPr>
      <w:r w:rsidRPr="009F6429">
        <w:rPr>
          <w:rFonts w:ascii="Calibri" w:hAnsi="Calibri" w:cs="Calibri"/>
          <w:b/>
          <w:bCs/>
          <w:lang w:val="en-GB"/>
        </w:rPr>
        <w:t>O</w:t>
      </w:r>
      <w:r w:rsidRPr="00DB7226">
        <w:rPr>
          <w:rFonts w:ascii="Calibri" w:hAnsi="Calibri" w:cs="Calibri"/>
          <w:b/>
          <w:bCs/>
          <w:lang w:val="en-GB"/>
        </w:rPr>
        <w:t xml:space="preserve">VERVIEW OF FINANCIAL OPERATIONS OF </w:t>
      </w:r>
      <w:r>
        <w:rPr>
          <w:rFonts w:ascii="Calibri" w:hAnsi="Calibri" w:cs="Calibri"/>
          <w:b/>
          <w:bCs/>
          <w:lang w:val="en-GB"/>
        </w:rPr>
        <w:t>HBOR</w:t>
      </w:r>
      <w:r w:rsidRPr="00DB7226">
        <w:rPr>
          <w:rFonts w:ascii="Calibri" w:hAnsi="Calibri" w:cs="Calibri"/>
          <w:b/>
          <w:bCs/>
          <w:lang w:val="en-GB"/>
        </w:rPr>
        <w:t xml:space="preserve"> GROUP</w:t>
      </w:r>
    </w:p>
    <w:p w14:paraId="000AF417"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hAnsi="Calibri" w:cs="Calibri"/>
          <w:lang w:val="en-GB"/>
        </w:rPr>
      </w:pPr>
    </w:p>
    <w:p w14:paraId="3F42BD2B" w14:textId="77777777" w:rsidR="00E201C4" w:rsidRPr="009F6429" w:rsidRDefault="00E201C4" w:rsidP="00E201C4">
      <w:pPr>
        <w:tabs>
          <w:tab w:val="left" w:pos="-720"/>
        </w:tabs>
        <w:suppressAutoHyphens/>
        <w:autoSpaceDN w:val="0"/>
        <w:spacing w:before="120" w:after="120" w:line="23" w:lineRule="atLeast"/>
        <w:jc w:val="both"/>
        <w:textAlignment w:val="baseline"/>
        <w:rPr>
          <w:rFonts w:ascii="Calibri" w:eastAsia="Calibri" w:hAnsi="Calibri"/>
          <w:sz w:val="22"/>
          <w:szCs w:val="22"/>
          <w:lang w:val="en-GB"/>
        </w:rPr>
      </w:pPr>
      <w:r w:rsidRPr="005720A2">
        <w:rPr>
          <w:rFonts w:ascii="Calibri" w:hAnsi="Calibri" w:cs="Calibri"/>
          <w:lang w:val="en-GB"/>
        </w:rPr>
        <w:t xml:space="preserve">Having in mind the size of the subsidiary companies and the volume of their operations compared with the operations of the parent company, their financial data in the first years of the </w:t>
      </w:r>
      <w:r>
        <w:rPr>
          <w:rFonts w:ascii="Calibri" w:hAnsi="Calibri" w:cs="Calibri"/>
          <w:lang w:val="en-GB"/>
        </w:rPr>
        <w:t xml:space="preserve">HBOR </w:t>
      </w:r>
      <w:r w:rsidRPr="005720A2">
        <w:rPr>
          <w:rFonts w:ascii="Calibri" w:hAnsi="Calibri" w:cs="Calibri"/>
          <w:lang w:val="en-GB"/>
        </w:rPr>
        <w:t>Group are not significant so as to be particularly highlighted within the framework of the consolidated financial statements. Consequently, they do not have a material effect on the consolidated financial statements in comparison with the separate statements of HBOR as the parent</w:t>
      </w:r>
      <w:r>
        <w:rPr>
          <w:rFonts w:ascii="Calibri" w:hAnsi="Calibri" w:cs="Calibri"/>
          <w:lang w:val="en-GB"/>
        </w:rPr>
        <w:t xml:space="preserve"> company</w:t>
      </w:r>
      <w:r w:rsidRPr="009F6429">
        <w:rPr>
          <w:rFonts w:ascii="Calibri" w:hAnsi="Calibri" w:cs="Calibri"/>
          <w:lang w:val="en-GB"/>
        </w:rPr>
        <w:t xml:space="preserve">. </w:t>
      </w:r>
      <w:r>
        <w:rPr>
          <w:rFonts w:ascii="Calibri" w:hAnsi="Calibri" w:cs="Calibri"/>
          <w:lang w:val="en-GB"/>
        </w:rPr>
        <w:t xml:space="preserve">The HKO </w:t>
      </w:r>
      <w:r w:rsidRPr="009F6429">
        <w:rPr>
          <w:rFonts w:ascii="Calibri" w:hAnsi="Calibri" w:cs="Calibri"/>
          <w:lang w:val="en-GB"/>
        </w:rPr>
        <w:t>Gr</w:t>
      </w:r>
      <w:r>
        <w:rPr>
          <w:rFonts w:ascii="Calibri" w:hAnsi="Calibri" w:cs="Calibri"/>
          <w:lang w:val="en-GB"/>
        </w:rPr>
        <w:t>o</w:t>
      </w:r>
      <w:r w:rsidRPr="009F6429">
        <w:rPr>
          <w:rFonts w:ascii="Calibri" w:hAnsi="Calibri" w:cs="Calibri"/>
          <w:lang w:val="en-GB"/>
        </w:rPr>
        <w:t>up</w:t>
      </w:r>
      <w:r>
        <w:rPr>
          <w:rFonts w:ascii="Calibri" w:hAnsi="Calibri" w:cs="Calibri"/>
          <w:lang w:val="en-GB"/>
        </w:rPr>
        <w:t xml:space="preserve"> represent 0.</w:t>
      </w:r>
      <w:r w:rsidRPr="009F6429">
        <w:rPr>
          <w:rFonts w:ascii="Calibri" w:hAnsi="Calibri" w:cs="Calibri"/>
          <w:lang w:val="en-GB"/>
        </w:rPr>
        <w:t>20 p</w:t>
      </w:r>
      <w:r>
        <w:rPr>
          <w:rFonts w:ascii="Calibri" w:hAnsi="Calibri" w:cs="Calibri"/>
          <w:lang w:val="en-GB"/>
        </w:rPr>
        <w:t>ercent of the parent company’s assets</w:t>
      </w:r>
      <w:r w:rsidRPr="009F6429">
        <w:rPr>
          <w:rFonts w:ascii="Calibri" w:hAnsi="Calibri" w:cs="Calibri"/>
          <w:lang w:val="en-GB"/>
        </w:rPr>
        <w:t>.</w:t>
      </w:r>
    </w:p>
    <w:p w14:paraId="7E5FF7E8" w14:textId="77777777" w:rsidR="00E201C4" w:rsidRPr="009F6429" w:rsidRDefault="00E201C4" w:rsidP="00E201C4">
      <w:pPr>
        <w:tabs>
          <w:tab w:val="left" w:pos="-720"/>
          <w:tab w:val="left" w:pos="426"/>
        </w:tabs>
        <w:suppressAutoHyphens/>
        <w:autoSpaceDN w:val="0"/>
        <w:jc w:val="both"/>
        <w:textAlignment w:val="baseline"/>
        <w:rPr>
          <w:rFonts w:ascii="Calibri" w:hAnsi="Calibri" w:cs="Calibri"/>
          <w:b/>
          <w:caps/>
          <w:spacing w:val="-3"/>
          <w:sz w:val="26"/>
          <w:szCs w:val="26"/>
          <w:lang w:val="en-GB" w:eastAsia="hr-HR"/>
        </w:rPr>
      </w:pPr>
    </w:p>
    <w:p w14:paraId="42B66C3A" w14:textId="77777777" w:rsidR="00E201C4" w:rsidRPr="009F6429" w:rsidRDefault="00E201C4" w:rsidP="00E201C4">
      <w:pPr>
        <w:tabs>
          <w:tab w:val="left" w:pos="-720"/>
          <w:tab w:val="left" w:pos="426"/>
        </w:tabs>
        <w:suppressAutoHyphens/>
        <w:autoSpaceDN w:val="0"/>
        <w:jc w:val="center"/>
        <w:textAlignment w:val="baseline"/>
        <w:rPr>
          <w:rFonts w:ascii="Calibri" w:eastAsia="Calibri" w:hAnsi="Calibri"/>
          <w:sz w:val="22"/>
          <w:szCs w:val="22"/>
          <w:lang w:val="en-GB"/>
        </w:rPr>
      </w:pPr>
      <w:r w:rsidRPr="004F158D">
        <w:rPr>
          <w:rFonts w:ascii="Calibri" w:hAnsi="Calibri" w:cs="Calibri"/>
          <w:b/>
          <w:caps/>
          <w:spacing w:val="-3"/>
          <w:sz w:val="26"/>
          <w:szCs w:val="26"/>
          <w:lang w:val="en-GB" w:eastAsia="hr-HR"/>
        </w:rPr>
        <w:t xml:space="preserve">BREAKDOWN OF THE MOST SIGNIFICANT FINANCIAL INFORMATION OF </w:t>
      </w:r>
      <w:r>
        <w:rPr>
          <w:rFonts w:ascii="Calibri" w:hAnsi="Calibri" w:cs="Calibri"/>
          <w:b/>
          <w:caps/>
          <w:spacing w:val="-3"/>
          <w:sz w:val="26"/>
          <w:szCs w:val="26"/>
          <w:lang w:val="en-GB" w:eastAsia="hr-HR"/>
        </w:rPr>
        <w:t xml:space="preserve">HBOR </w:t>
      </w:r>
      <w:r w:rsidRPr="004F158D">
        <w:rPr>
          <w:rFonts w:ascii="Calibri" w:hAnsi="Calibri" w:cs="Calibri"/>
          <w:b/>
          <w:caps/>
          <w:spacing w:val="-3"/>
          <w:sz w:val="26"/>
          <w:szCs w:val="26"/>
          <w:lang w:val="en-GB" w:eastAsia="hr-HR"/>
        </w:rPr>
        <w:t>GROUP</w:t>
      </w:r>
    </w:p>
    <w:p w14:paraId="6B62CB1A" w14:textId="77777777" w:rsidR="00E201C4" w:rsidRPr="009F6429" w:rsidRDefault="00E201C4" w:rsidP="00E201C4">
      <w:pPr>
        <w:tabs>
          <w:tab w:val="left" w:pos="-720"/>
          <w:tab w:val="left" w:pos="426"/>
        </w:tabs>
        <w:suppressAutoHyphens/>
        <w:autoSpaceDN w:val="0"/>
        <w:jc w:val="both"/>
        <w:textAlignment w:val="baseline"/>
        <w:rPr>
          <w:rFonts w:ascii="Calibri" w:hAnsi="Calibri" w:cs="Calibri"/>
          <w:b/>
          <w:caps/>
          <w:spacing w:val="-3"/>
          <w:sz w:val="26"/>
          <w:szCs w:val="26"/>
          <w:lang w:val="en-GB" w:eastAsia="hr-HR"/>
        </w:rPr>
      </w:pPr>
    </w:p>
    <w:p w14:paraId="4816A313" w14:textId="77777777" w:rsidR="00E201C4" w:rsidRPr="009F6429" w:rsidRDefault="00E201C4" w:rsidP="00E201C4">
      <w:pPr>
        <w:tabs>
          <w:tab w:val="left" w:pos="-720"/>
          <w:tab w:val="left" w:pos="426"/>
        </w:tabs>
        <w:suppressAutoHyphens/>
        <w:autoSpaceDN w:val="0"/>
        <w:jc w:val="both"/>
        <w:textAlignment w:val="baseline"/>
        <w:rPr>
          <w:rFonts w:ascii="Calibri" w:hAnsi="Calibri" w:cs="Calibri"/>
          <w:caps/>
          <w:spacing w:val="-3"/>
          <w:sz w:val="20"/>
          <w:szCs w:val="26"/>
          <w:lang w:val="en-GB" w:eastAsia="hr-HR"/>
        </w:rPr>
      </w:pPr>
      <w:r w:rsidRPr="009F6429">
        <w:rPr>
          <w:rFonts w:ascii="Calibri" w:hAnsi="Calibri" w:cs="Calibri"/>
          <w:spacing w:val="-3"/>
          <w:sz w:val="26"/>
          <w:szCs w:val="26"/>
          <w:lang w:val="en-GB" w:eastAsia="hr-HR"/>
        </w:rPr>
        <w:t xml:space="preserve">                                                                                                                                              </w:t>
      </w:r>
      <w:r>
        <w:rPr>
          <w:rFonts w:ascii="Calibri" w:hAnsi="Calibri" w:cs="Calibri"/>
          <w:spacing w:val="-3"/>
          <w:sz w:val="20"/>
          <w:szCs w:val="26"/>
          <w:lang w:val="en-GB" w:eastAsia="hr-HR"/>
        </w:rPr>
        <w:t>HRK million</w:t>
      </w:r>
    </w:p>
    <w:tbl>
      <w:tblPr>
        <w:tblW w:w="7710" w:type="dxa"/>
        <w:jc w:val="center"/>
        <w:tblLayout w:type="fixed"/>
        <w:tblCellMar>
          <w:left w:w="10" w:type="dxa"/>
          <w:right w:w="10" w:type="dxa"/>
        </w:tblCellMar>
        <w:tblLook w:val="0000" w:firstRow="0" w:lastRow="0" w:firstColumn="0" w:lastColumn="0" w:noHBand="0" w:noVBand="0"/>
      </w:tblPr>
      <w:tblGrid>
        <w:gridCol w:w="3068"/>
        <w:gridCol w:w="1547"/>
        <w:gridCol w:w="1547"/>
        <w:gridCol w:w="1548"/>
      </w:tblGrid>
      <w:tr w:rsidR="00E201C4" w:rsidRPr="009F6429" w14:paraId="66EE7C63" w14:textId="77777777" w:rsidTr="00E201C4">
        <w:trPr>
          <w:trHeight w:val="324"/>
          <w:jc w:val="center"/>
        </w:trPr>
        <w:tc>
          <w:tcPr>
            <w:tcW w:w="3068" w:type="dxa"/>
            <w:tcBorders>
              <w:top w:val="single" w:sz="8" w:space="0" w:color="808080"/>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277AE8D8" w14:textId="77777777" w:rsidR="00E201C4" w:rsidRPr="009F6429" w:rsidRDefault="00E201C4" w:rsidP="00E201C4">
            <w:pPr>
              <w:suppressAutoHyphens/>
              <w:autoSpaceDN w:val="0"/>
              <w:textAlignment w:val="baseline"/>
              <w:rPr>
                <w:rFonts w:ascii="Calibri" w:hAnsi="Calibri"/>
                <w:color w:val="000000"/>
                <w:lang w:val="en-GB" w:eastAsia="hr-HR"/>
              </w:rPr>
            </w:pPr>
            <w:r w:rsidRPr="009F6429">
              <w:rPr>
                <w:rFonts w:ascii="Calibri" w:hAnsi="Calibri"/>
                <w:color w:val="000000"/>
                <w:lang w:val="en-GB" w:eastAsia="hr-HR"/>
              </w:rPr>
              <w:t> </w:t>
            </w:r>
          </w:p>
        </w:tc>
        <w:tc>
          <w:tcPr>
            <w:tcW w:w="1547" w:type="dxa"/>
            <w:tcBorders>
              <w:top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31437140" w14:textId="77777777" w:rsidR="00E201C4" w:rsidRPr="009F6429" w:rsidRDefault="00E201C4" w:rsidP="00E201C4">
            <w:pPr>
              <w:suppressAutoHyphens/>
              <w:autoSpaceDN w:val="0"/>
              <w:jc w:val="right"/>
              <w:textAlignment w:val="baseline"/>
              <w:rPr>
                <w:rFonts w:ascii="Calibri" w:hAnsi="Calibri"/>
                <w:b/>
                <w:bCs/>
                <w:color w:val="000000"/>
                <w:lang w:val="en-GB" w:eastAsia="hr-HR"/>
              </w:rPr>
            </w:pPr>
            <w:r w:rsidRPr="009F6429">
              <w:rPr>
                <w:rFonts w:ascii="Calibri" w:hAnsi="Calibri"/>
                <w:b/>
                <w:bCs/>
                <w:color w:val="000000"/>
                <w:lang w:val="en-GB" w:eastAsia="hr-HR"/>
              </w:rPr>
              <w:t>2015</w:t>
            </w:r>
          </w:p>
        </w:tc>
        <w:tc>
          <w:tcPr>
            <w:tcW w:w="1547" w:type="dxa"/>
            <w:tcBorders>
              <w:top w:val="single" w:sz="8" w:space="0" w:color="808080"/>
              <w:bottom w:val="single" w:sz="8" w:space="0" w:color="999999"/>
              <w:right w:val="single" w:sz="8" w:space="0" w:color="999999"/>
            </w:tcBorders>
            <w:shd w:val="clear" w:color="auto" w:fill="FFFFFF"/>
            <w:tcMar>
              <w:top w:w="0" w:type="dxa"/>
              <w:left w:w="108" w:type="dxa"/>
              <w:bottom w:w="0" w:type="dxa"/>
              <w:right w:w="108" w:type="dxa"/>
            </w:tcMar>
          </w:tcPr>
          <w:p w14:paraId="035C625F" w14:textId="77777777" w:rsidR="00E201C4" w:rsidRPr="009F6429" w:rsidRDefault="00E201C4" w:rsidP="00E201C4">
            <w:pPr>
              <w:suppressAutoHyphens/>
              <w:autoSpaceDN w:val="0"/>
              <w:jc w:val="right"/>
              <w:textAlignment w:val="baseline"/>
              <w:rPr>
                <w:rFonts w:ascii="Calibri" w:hAnsi="Calibri"/>
                <w:b/>
                <w:bCs/>
                <w:color w:val="000000"/>
                <w:lang w:val="en-GB" w:eastAsia="hr-HR"/>
              </w:rPr>
            </w:pPr>
            <w:r w:rsidRPr="009F6429">
              <w:rPr>
                <w:rFonts w:ascii="Calibri" w:hAnsi="Calibri"/>
                <w:b/>
                <w:bCs/>
                <w:color w:val="000000"/>
                <w:lang w:val="en-GB" w:eastAsia="hr-HR"/>
              </w:rPr>
              <w:t>2016</w:t>
            </w:r>
          </w:p>
        </w:tc>
        <w:tc>
          <w:tcPr>
            <w:tcW w:w="1548" w:type="dxa"/>
            <w:tcBorders>
              <w:top w:val="single" w:sz="8" w:space="0" w:color="808080"/>
              <w:bottom w:val="single" w:sz="8" w:space="0" w:color="999999"/>
              <w:right w:val="single" w:sz="8" w:space="0" w:color="999999"/>
            </w:tcBorders>
            <w:shd w:val="clear" w:color="auto" w:fill="FFFFFF"/>
            <w:tcMar>
              <w:top w:w="0" w:type="dxa"/>
              <w:left w:w="10" w:type="dxa"/>
              <w:bottom w:w="0" w:type="dxa"/>
              <w:right w:w="10" w:type="dxa"/>
            </w:tcMar>
          </w:tcPr>
          <w:p w14:paraId="0A3679E2" w14:textId="77777777" w:rsidR="00E201C4" w:rsidRPr="009F6429" w:rsidRDefault="00E201C4" w:rsidP="00E201C4">
            <w:pPr>
              <w:suppressAutoHyphens/>
              <w:autoSpaceDN w:val="0"/>
              <w:jc w:val="center"/>
              <w:textAlignment w:val="baseline"/>
              <w:rPr>
                <w:rFonts w:ascii="Calibri" w:eastAsia="Calibri" w:hAnsi="Calibri"/>
                <w:sz w:val="22"/>
                <w:szCs w:val="22"/>
                <w:lang w:val="en-GB"/>
              </w:rPr>
            </w:pPr>
            <w:r w:rsidRPr="009F6429">
              <w:rPr>
                <w:rFonts w:ascii="Calibri" w:hAnsi="Calibri"/>
                <w:b/>
                <w:bCs/>
                <w:color w:val="000000"/>
                <w:lang w:val="en-GB" w:eastAsia="hr-HR"/>
              </w:rPr>
              <w:t xml:space="preserve">              2017</w:t>
            </w:r>
          </w:p>
        </w:tc>
      </w:tr>
      <w:tr w:rsidR="00E201C4" w:rsidRPr="009F6429" w14:paraId="6947B0BE"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626BF06"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Total assets</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777B39F2"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25</w:t>
            </w:r>
            <w:r>
              <w:rPr>
                <w:rFonts w:ascii="Calibri" w:hAnsi="Calibri"/>
                <w:color w:val="000000"/>
                <w:lang w:val="en-GB" w:eastAsia="hr-HR"/>
              </w:rPr>
              <w:t>,</w:t>
            </w:r>
            <w:r w:rsidRPr="009F6429">
              <w:rPr>
                <w:rFonts w:ascii="Calibri" w:hAnsi="Calibri"/>
                <w:color w:val="000000"/>
                <w:lang w:val="en-GB" w:eastAsia="hr-HR"/>
              </w:rPr>
              <w:t>552</w:t>
            </w:r>
            <w:r>
              <w:rPr>
                <w:rFonts w:ascii="Calibri" w:hAnsi="Calibri"/>
                <w:color w:val="000000"/>
                <w:lang w:val="en-GB" w:eastAsia="hr-HR"/>
              </w:rPr>
              <w:t>.</w:t>
            </w:r>
            <w:r w:rsidRPr="009F6429">
              <w:rPr>
                <w:rFonts w:ascii="Calibri" w:hAnsi="Calibri"/>
                <w:color w:val="000000"/>
                <w:lang w:val="en-GB" w:eastAsia="hr-HR"/>
              </w:rPr>
              <w:t>80</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bottom"/>
          </w:tcPr>
          <w:p w14:paraId="4D6AE0EA"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27</w:t>
            </w:r>
            <w:r>
              <w:rPr>
                <w:rFonts w:ascii="Calibri" w:hAnsi="Calibri"/>
                <w:color w:val="000000"/>
                <w:lang w:val="en-GB" w:eastAsia="hr-HR"/>
              </w:rPr>
              <w:t>,</w:t>
            </w:r>
            <w:r w:rsidRPr="009F6429">
              <w:rPr>
                <w:rFonts w:ascii="Calibri" w:hAnsi="Calibri"/>
                <w:color w:val="000000"/>
                <w:lang w:val="en-GB" w:eastAsia="hr-HR"/>
              </w:rPr>
              <w:t>390</w:t>
            </w:r>
            <w:r>
              <w:rPr>
                <w:rFonts w:ascii="Calibri" w:hAnsi="Calibri"/>
                <w:color w:val="000000"/>
                <w:lang w:val="en-GB" w:eastAsia="hr-HR"/>
              </w:rPr>
              <w:t>.</w:t>
            </w:r>
            <w:r w:rsidRPr="009F6429">
              <w:rPr>
                <w:rFonts w:ascii="Calibri" w:hAnsi="Calibri"/>
                <w:color w:val="000000"/>
                <w:lang w:val="en-GB" w:eastAsia="hr-HR"/>
              </w:rPr>
              <w:t>82</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18434F58" w14:textId="77777777" w:rsidR="00E201C4" w:rsidRPr="009F6429" w:rsidRDefault="00E201C4" w:rsidP="00E201C4">
            <w:pPr>
              <w:suppressAutoHyphens/>
              <w:autoSpaceDN w:val="0"/>
              <w:jc w:val="center"/>
              <w:textAlignment w:val="baseline"/>
              <w:rPr>
                <w:rFonts w:ascii="Calibri" w:hAnsi="Calibri"/>
                <w:color w:val="000000"/>
                <w:lang w:val="en-GB" w:eastAsia="hr-HR"/>
              </w:rPr>
            </w:pPr>
            <w:r w:rsidRPr="009F6429">
              <w:rPr>
                <w:rFonts w:ascii="Calibri" w:hAnsi="Calibri"/>
                <w:color w:val="000000"/>
                <w:lang w:val="en-GB" w:eastAsia="hr-HR"/>
              </w:rPr>
              <w:t xml:space="preserve">      28</w:t>
            </w:r>
            <w:r>
              <w:rPr>
                <w:rFonts w:ascii="Calibri" w:hAnsi="Calibri"/>
                <w:color w:val="000000"/>
                <w:lang w:val="en-GB" w:eastAsia="hr-HR"/>
              </w:rPr>
              <w:t>,</w:t>
            </w:r>
            <w:r w:rsidRPr="009F6429">
              <w:rPr>
                <w:rFonts w:ascii="Calibri" w:hAnsi="Calibri"/>
                <w:color w:val="000000"/>
                <w:lang w:val="en-GB" w:eastAsia="hr-HR"/>
              </w:rPr>
              <w:t>075</w:t>
            </w:r>
            <w:r>
              <w:rPr>
                <w:rFonts w:ascii="Calibri" w:hAnsi="Calibri"/>
                <w:color w:val="000000"/>
                <w:lang w:val="en-GB" w:eastAsia="hr-HR"/>
              </w:rPr>
              <w:t>.</w:t>
            </w:r>
            <w:r w:rsidRPr="009F6429">
              <w:rPr>
                <w:rFonts w:ascii="Calibri" w:hAnsi="Calibri"/>
                <w:color w:val="000000"/>
                <w:lang w:val="en-GB" w:eastAsia="hr-HR"/>
              </w:rPr>
              <w:t>56</w:t>
            </w:r>
          </w:p>
        </w:tc>
      </w:tr>
      <w:tr w:rsidR="00E201C4" w:rsidRPr="009F6429" w14:paraId="5ECFB0B4"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7E5457B0"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 xml:space="preserve">Gross loans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04B50602"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24</w:t>
            </w:r>
            <w:r>
              <w:rPr>
                <w:rFonts w:ascii="Calibri" w:hAnsi="Calibri"/>
                <w:color w:val="000000"/>
                <w:lang w:val="en-GB" w:eastAsia="hr-HR"/>
              </w:rPr>
              <w:t>,</w:t>
            </w:r>
            <w:r w:rsidRPr="009F6429">
              <w:rPr>
                <w:rFonts w:ascii="Calibri" w:hAnsi="Calibri"/>
                <w:color w:val="000000"/>
                <w:lang w:val="en-GB" w:eastAsia="hr-HR"/>
              </w:rPr>
              <w:t>722</w:t>
            </w:r>
            <w:r>
              <w:rPr>
                <w:rFonts w:ascii="Calibri" w:hAnsi="Calibri"/>
                <w:color w:val="000000"/>
                <w:lang w:val="en-GB" w:eastAsia="hr-HR"/>
              </w:rPr>
              <w:t>.</w:t>
            </w:r>
            <w:r w:rsidRPr="009F6429">
              <w:rPr>
                <w:rFonts w:ascii="Calibri" w:hAnsi="Calibri"/>
                <w:color w:val="000000"/>
                <w:lang w:val="en-GB" w:eastAsia="hr-HR"/>
              </w:rPr>
              <w:t>82</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2FB43300"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26</w:t>
            </w:r>
            <w:r>
              <w:rPr>
                <w:rFonts w:ascii="Calibri" w:hAnsi="Calibri"/>
                <w:color w:val="000000"/>
                <w:lang w:val="en-GB" w:eastAsia="hr-HR"/>
              </w:rPr>
              <w:t>,</w:t>
            </w:r>
            <w:r w:rsidRPr="009F6429">
              <w:rPr>
                <w:rFonts w:ascii="Calibri" w:hAnsi="Calibri"/>
                <w:color w:val="000000"/>
                <w:lang w:val="en-GB" w:eastAsia="hr-HR"/>
              </w:rPr>
              <w:t>343</w:t>
            </w:r>
            <w:r>
              <w:rPr>
                <w:rFonts w:ascii="Calibri" w:hAnsi="Calibri"/>
                <w:color w:val="000000"/>
                <w:lang w:val="en-GB" w:eastAsia="hr-HR"/>
              </w:rPr>
              <w:t>.</w:t>
            </w:r>
            <w:r w:rsidRPr="009F6429">
              <w:rPr>
                <w:rFonts w:ascii="Calibri" w:hAnsi="Calibri"/>
                <w:color w:val="000000"/>
                <w:lang w:val="en-GB" w:eastAsia="hr-HR"/>
              </w:rPr>
              <w:t>12</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2F154A49" w14:textId="77777777" w:rsidR="00E201C4" w:rsidRPr="009F6429" w:rsidRDefault="00E201C4" w:rsidP="00E201C4">
            <w:pPr>
              <w:suppressAutoHyphens/>
              <w:autoSpaceDN w:val="0"/>
              <w:jc w:val="center"/>
              <w:textAlignment w:val="baseline"/>
              <w:rPr>
                <w:rFonts w:ascii="Calibri" w:hAnsi="Calibri"/>
                <w:color w:val="000000"/>
                <w:lang w:val="en-GB" w:eastAsia="hr-HR"/>
              </w:rPr>
            </w:pPr>
            <w:r w:rsidRPr="009F6429">
              <w:rPr>
                <w:rFonts w:ascii="Calibri" w:hAnsi="Calibri"/>
                <w:color w:val="000000"/>
                <w:lang w:val="en-GB" w:eastAsia="hr-HR"/>
              </w:rPr>
              <w:t xml:space="preserve">      26</w:t>
            </w:r>
            <w:r>
              <w:rPr>
                <w:rFonts w:ascii="Calibri" w:hAnsi="Calibri"/>
                <w:color w:val="000000"/>
                <w:lang w:val="en-GB" w:eastAsia="hr-HR"/>
              </w:rPr>
              <w:t>,</w:t>
            </w:r>
            <w:r w:rsidRPr="009F6429">
              <w:rPr>
                <w:rFonts w:ascii="Calibri" w:hAnsi="Calibri"/>
                <w:color w:val="000000"/>
                <w:lang w:val="en-GB" w:eastAsia="hr-HR"/>
              </w:rPr>
              <w:t>332</w:t>
            </w:r>
            <w:r>
              <w:rPr>
                <w:rFonts w:ascii="Calibri" w:hAnsi="Calibri"/>
                <w:color w:val="000000"/>
                <w:lang w:val="en-GB" w:eastAsia="hr-HR"/>
              </w:rPr>
              <w:t>.</w:t>
            </w:r>
            <w:r w:rsidRPr="009F6429">
              <w:rPr>
                <w:rFonts w:ascii="Calibri" w:hAnsi="Calibri"/>
                <w:color w:val="000000"/>
                <w:lang w:val="en-GB" w:eastAsia="hr-HR"/>
              </w:rPr>
              <w:t>99</w:t>
            </w:r>
          </w:p>
        </w:tc>
      </w:tr>
      <w:tr w:rsidR="00E201C4" w:rsidRPr="009F6429" w14:paraId="0FEAFE7F"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0BACF97"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Total equity</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79BACAC3"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9</w:t>
            </w:r>
            <w:r>
              <w:rPr>
                <w:rFonts w:ascii="Calibri" w:hAnsi="Calibri"/>
                <w:color w:val="000000"/>
                <w:lang w:val="en-GB" w:eastAsia="hr-HR"/>
              </w:rPr>
              <w:t>,</w:t>
            </w:r>
            <w:r w:rsidRPr="009F6429">
              <w:rPr>
                <w:rFonts w:ascii="Calibri" w:hAnsi="Calibri"/>
                <w:color w:val="000000"/>
                <w:lang w:val="en-GB" w:eastAsia="hr-HR"/>
              </w:rPr>
              <w:t>664</w:t>
            </w:r>
            <w:r>
              <w:rPr>
                <w:rFonts w:ascii="Calibri" w:hAnsi="Calibri"/>
                <w:color w:val="000000"/>
                <w:lang w:val="en-GB" w:eastAsia="hr-HR"/>
              </w:rPr>
              <w:t>.</w:t>
            </w:r>
            <w:r w:rsidRPr="009F6429">
              <w:rPr>
                <w:rFonts w:ascii="Calibri" w:hAnsi="Calibri"/>
                <w:color w:val="000000"/>
                <w:lang w:val="en-GB" w:eastAsia="hr-HR"/>
              </w:rPr>
              <w:t>54</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0E01A529"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10</w:t>
            </w:r>
            <w:r>
              <w:rPr>
                <w:rFonts w:ascii="Calibri" w:hAnsi="Calibri"/>
                <w:color w:val="000000"/>
                <w:lang w:val="en-GB" w:eastAsia="hr-HR"/>
              </w:rPr>
              <w:t>,</w:t>
            </w:r>
            <w:r w:rsidRPr="009F6429">
              <w:rPr>
                <w:rFonts w:ascii="Calibri" w:hAnsi="Calibri"/>
                <w:color w:val="000000"/>
                <w:lang w:val="en-GB" w:eastAsia="hr-HR"/>
              </w:rPr>
              <w:t>042</w:t>
            </w:r>
            <w:r>
              <w:rPr>
                <w:rFonts w:ascii="Calibri" w:hAnsi="Calibri"/>
                <w:color w:val="000000"/>
                <w:lang w:val="en-GB" w:eastAsia="hr-HR"/>
              </w:rPr>
              <w:t>.</w:t>
            </w:r>
            <w:r w:rsidRPr="009F6429">
              <w:rPr>
                <w:rFonts w:ascii="Calibri" w:hAnsi="Calibri"/>
                <w:color w:val="000000"/>
                <w:lang w:val="en-GB" w:eastAsia="hr-HR"/>
              </w:rPr>
              <w:t>70</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7029D55B" w14:textId="77777777" w:rsidR="00E201C4" w:rsidRPr="009F6429" w:rsidRDefault="00E201C4" w:rsidP="00E201C4">
            <w:pPr>
              <w:suppressAutoHyphens/>
              <w:autoSpaceDN w:val="0"/>
              <w:jc w:val="center"/>
              <w:textAlignment w:val="baseline"/>
              <w:rPr>
                <w:rFonts w:ascii="Calibri" w:hAnsi="Calibri"/>
                <w:color w:val="000000"/>
                <w:lang w:val="en-GB" w:eastAsia="hr-HR"/>
              </w:rPr>
            </w:pPr>
            <w:r w:rsidRPr="009F6429">
              <w:rPr>
                <w:rFonts w:ascii="Calibri" w:hAnsi="Calibri"/>
                <w:color w:val="000000"/>
                <w:lang w:val="en-GB" w:eastAsia="hr-HR"/>
              </w:rPr>
              <w:t xml:space="preserve">      10</w:t>
            </w:r>
            <w:r>
              <w:rPr>
                <w:rFonts w:ascii="Calibri" w:hAnsi="Calibri"/>
                <w:color w:val="000000"/>
                <w:lang w:val="en-GB" w:eastAsia="hr-HR"/>
              </w:rPr>
              <w:t>,</w:t>
            </w:r>
            <w:r w:rsidRPr="009F6429">
              <w:rPr>
                <w:rFonts w:ascii="Calibri" w:hAnsi="Calibri"/>
                <w:color w:val="000000"/>
                <w:lang w:val="en-GB" w:eastAsia="hr-HR"/>
              </w:rPr>
              <w:t>275</w:t>
            </w:r>
            <w:r>
              <w:rPr>
                <w:rFonts w:ascii="Calibri" w:hAnsi="Calibri"/>
                <w:color w:val="000000"/>
                <w:lang w:val="en-GB" w:eastAsia="hr-HR"/>
              </w:rPr>
              <w:t>.</w:t>
            </w:r>
            <w:r w:rsidRPr="009F6429">
              <w:rPr>
                <w:rFonts w:ascii="Calibri" w:hAnsi="Calibri"/>
                <w:color w:val="000000"/>
                <w:lang w:val="en-GB" w:eastAsia="hr-HR"/>
              </w:rPr>
              <w:t>78</w:t>
            </w:r>
          </w:p>
        </w:tc>
      </w:tr>
      <w:tr w:rsidR="00E201C4" w:rsidRPr="009F6429" w14:paraId="6019A9F9"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531FA1F" w14:textId="77777777" w:rsidR="00E201C4" w:rsidRPr="009F6429" w:rsidRDefault="00E201C4" w:rsidP="00E201C4">
            <w:pPr>
              <w:suppressAutoHyphens/>
              <w:autoSpaceDN w:val="0"/>
              <w:textAlignment w:val="baseline"/>
              <w:rPr>
                <w:rFonts w:ascii="Calibri" w:hAnsi="Calibri"/>
                <w:color w:val="000000"/>
                <w:lang w:val="en-GB" w:eastAsia="hr-HR"/>
              </w:rPr>
            </w:pPr>
            <w:r w:rsidRPr="009F6429">
              <w:rPr>
                <w:rFonts w:ascii="Calibri" w:hAnsi="Calibri"/>
                <w:color w:val="000000"/>
                <w:lang w:val="en-GB"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295542A4"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46EA5D14" w14:textId="77777777" w:rsidR="00E201C4" w:rsidRPr="009F6429" w:rsidRDefault="00E201C4" w:rsidP="00E201C4">
            <w:pPr>
              <w:suppressAutoHyphens/>
              <w:autoSpaceDN w:val="0"/>
              <w:jc w:val="right"/>
              <w:textAlignment w:val="baseline"/>
              <w:rPr>
                <w:rFonts w:ascii="Calibri" w:hAnsi="Calibri"/>
                <w:color w:val="000000"/>
                <w:lang w:val="en-GB" w:eastAsia="hr-HR"/>
              </w:rPr>
            </w:pP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28019764" w14:textId="77777777" w:rsidR="00E201C4" w:rsidRPr="009F6429" w:rsidRDefault="00E201C4" w:rsidP="00E201C4">
            <w:pPr>
              <w:suppressAutoHyphens/>
              <w:autoSpaceDN w:val="0"/>
              <w:jc w:val="right"/>
              <w:textAlignment w:val="baseline"/>
              <w:rPr>
                <w:rFonts w:ascii="Calibri" w:hAnsi="Calibri"/>
                <w:color w:val="000000"/>
                <w:lang w:val="en-GB" w:eastAsia="hr-HR"/>
              </w:rPr>
            </w:pPr>
          </w:p>
        </w:tc>
      </w:tr>
      <w:tr w:rsidR="00E201C4" w:rsidRPr="009F6429" w14:paraId="632176CB"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539A9CB5"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 xml:space="preserve">Total income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6D7AB121"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927</w:t>
            </w:r>
            <w:r>
              <w:rPr>
                <w:rFonts w:ascii="Calibri" w:hAnsi="Calibri"/>
                <w:color w:val="000000"/>
                <w:lang w:val="en-GB" w:eastAsia="hr-HR"/>
              </w:rPr>
              <w:t>.</w:t>
            </w:r>
            <w:r w:rsidRPr="009F6429">
              <w:rPr>
                <w:rFonts w:ascii="Calibri" w:hAnsi="Calibri"/>
                <w:color w:val="000000"/>
                <w:lang w:val="en-GB" w:eastAsia="hr-HR"/>
              </w:rPr>
              <w:t>29</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16EA35FA"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933</w:t>
            </w:r>
            <w:r>
              <w:rPr>
                <w:rFonts w:ascii="Calibri" w:hAnsi="Calibri"/>
                <w:color w:val="000000"/>
                <w:lang w:val="en-GB" w:eastAsia="hr-HR"/>
              </w:rPr>
              <w:t>.</w:t>
            </w:r>
            <w:r w:rsidRPr="009F6429">
              <w:rPr>
                <w:rFonts w:ascii="Calibri" w:hAnsi="Calibri"/>
                <w:color w:val="000000"/>
                <w:lang w:val="en-GB" w:eastAsia="hr-HR"/>
              </w:rPr>
              <w:t>67</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32257C62" w14:textId="77777777" w:rsidR="00E201C4" w:rsidRPr="009F6429" w:rsidRDefault="00E201C4" w:rsidP="00E201C4">
            <w:pPr>
              <w:suppressAutoHyphens/>
              <w:autoSpaceDN w:val="0"/>
              <w:jc w:val="center"/>
              <w:textAlignment w:val="baseline"/>
              <w:rPr>
                <w:rFonts w:ascii="Calibri" w:eastAsia="Calibri" w:hAnsi="Calibri"/>
                <w:sz w:val="22"/>
                <w:szCs w:val="22"/>
                <w:lang w:val="en-GB"/>
              </w:rPr>
            </w:pPr>
            <w:r w:rsidRPr="009F6429">
              <w:rPr>
                <w:rFonts w:ascii="Calibri" w:hAnsi="Calibri"/>
                <w:color w:val="000000"/>
                <w:lang w:val="en-GB" w:eastAsia="hr-HR"/>
              </w:rPr>
              <w:t xml:space="preserve">           930</w:t>
            </w:r>
            <w:r>
              <w:rPr>
                <w:rFonts w:ascii="Calibri" w:hAnsi="Calibri"/>
                <w:color w:val="000000"/>
                <w:lang w:val="en-GB" w:eastAsia="hr-HR"/>
              </w:rPr>
              <w:t>.</w:t>
            </w:r>
            <w:r w:rsidRPr="009F6429">
              <w:rPr>
                <w:rFonts w:ascii="Calibri" w:hAnsi="Calibri"/>
                <w:color w:val="000000"/>
                <w:lang w:val="en-GB" w:eastAsia="hr-HR"/>
              </w:rPr>
              <w:t>81</w:t>
            </w:r>
          </w:p>
        </w:tc>
      </w:tr>
      <w:tr w:rsidR="00E201C4" w:rsidRPr="009F6429" w14:paraId="65A245C1"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15D7369F"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Total expense</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7C572250"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(721</w:t>
            </w:r>
            <w:r>
              <w:rPr>
                <w:rFonts w:ascii="Calibri" w:hAnsi="Calibri"/>
                <w:color w:val="000000"/>
                <w:lang w:val="en-GB" w:eastAsia="hr-HR"/>
              </w:rPr>
              <w:t>.</w:t>
            </w:r>
            <w:r w:rsidRPr="009F6429">
              <w:rPr>
                <w:rFonts w:ascii="Calibri" w:hAnsi="Calibri"/>
                <w:color w:val="000000"/>
                <w:lang w:val="en-GB" w:eastAsia="hr-HR"/>
              </w:rPr>
              <w:t>02)</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35CC4BE0"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(618</w:t>
            </w:r>
            <w:r>
              <w:rPr>
                <w:rFonts w:ascii="Calibri" w:hAnsi="Calibri"/>
                <w:color w:val="000000"/>
                <w:lang w:val="en-GB" w:eastAsia="hr-HR"/>
              </w:rPr>
              <w:t>.</w:t>
            </w:r>
            <w:r w:rsidRPr="009F6429">
              <w:rPr>
                <w:rFonts w:ascii="Calibri" w:hAnsi="Calibri"/>
                <w:color w:val="000000"/>
                <w:lang w:val="en-GB" w:eastAsia="hr-HR"/>
              </w:rPr>
              <w:t>83)</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7987B11B" w14:textId="77777777" w:rsidR="00E201C4" w:rsidRPr="009F6429" w:rsidRDefault="00E201C4" w:rsidP="00E201C4">
            <w:pPr>
              <w:suppressAutoHyphens/>
              <w:autoSpaceDN w:val="0"/>
              <w:jc w:val="center"/>
              <w:textAlignment w:val="baseline"/>
              <w:rPr>
                <w:rFonts w:ascii="Calibri" w:eastAsia="Calibri" w:hAnsi="Calibri"/>
                <w:sz w:val="22"/>
                <w:szCs w:val="22"/>
                <w:lang w:val="en-GB"/>
              </w:rPr>
            </w:pPr>
            <w:r w:rsidRPr="009F6429">
              <w:rPr>
                <w:rFonts w:ascii="Calibri" w:hAnsi="Calibri"/>
                <w:color w:val="000000"/>
                <w:lang w:val="en-GB" w:eastAsia="hr-HR"/>
              </w:rPr>
              <w:t xml:space="preserve">         (768</w:t>
            </w:r>
            <w:r>
              <w:rPr>
                <w:rFonts w:ascii="Calibri" w:hAnsi="Calibri"/>
                <w:color w:val="000000"/>
                <w:lang w:val="en-GB" w:eastAsia="hr-HR"/>
              </w:rPr>
              <w:t>.</w:t>
            </w:r>
            <w:r w:rsidRPr="009F6429">
              <w:rPr>
                <w:rFonts w:ascii="Calibri" w:hAnsi="Calibri"/>
                <w:color w:val="000000"/>
                <w:lang w:val="en-GB" w:eastAsia="hr-HR"/>
              </w:rPr>
              <w:t>61)</w:t>
            </w:r>
          </w:p>
        </w:tc>
      </w:tr>
      <w:tr w:rsidR="00E201C4" w:rsidRPr="009F6429" w14:paraId="4FA91490"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1D5ADB27"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 xml:space="preserve">Profit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41961912"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206</w:t>
            </w:r>
            <w:r>
              <w:rPr>
                <w:rFonts w:ascii="Calibri" w:hAnsi="Calibri"/>
                <w:color w:val="000000"/>
                <w:lang w:val="en-GB" w:eastAsia="hr-HR"/>
              </w:rPr>
              <w:t>.</w:t>
            </w:r>
            <w:r w:rsidRPr="009F6429">
              <w:rPr>
                <w:rFonts w:ascii="Calibri" w:hAnsi="Calibri"/>
                <w:color w:val="000000"/>
                <w:lang w:val="en-GB" w:eastAsia="hr-HR"/>
              </w:rPr>
              <w:t>27</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364CA054"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314</w:t>
            </w:r>
            <w:r>
              <w:rPr>
                <w:rFonts w:ascii="Calibri" w:hAnsi="Calibri"/>
                <w:color w:val="000000"/>
                <w:lang w:val="en-GB" w:eastAsia="hr-HR"/>
              </w:rPr>
              <w:t>.</w:t>
            </w:r>
            <w:r w:rsidRPr="009F6429">
              <w:rPr>
                <w:rFonts w:ascii="Calibri" w:hAnsi="Calibri"/>
                <w:color w:val="000000"/>
                <w:lang w:val="en-GB" w:eastAsia="hr-HR"/>
              </w:rPr>
              <w:t>84</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34AF99B9" w14:textId="77777777" w:rsidR="00E201C4" w:rsidRPr="009F6429" w:rsidRDefault="00E201C4" w:rsidP="00E201C4">
            <w:pPr>
              <w:suppressAutoHyphens/>
              <w:autoSpaceDN w:val="0"/>
              <w:jc w:val="center"/>
              <w:textAlignment w:val="baseline"/>
              <w:rPr>
                <w:rFonts w:ascii="Calibri" w:hAnsi="Calibri"/>
                <w:color w:val="000000"/>
                <w:lang w:val="en-GB" w:eastAsia="hr-HR"/>
              </w:rPr>
            </w:pPr>
            <w:r w:rsidRPr="009F6429">
              <w:rPr>
                <w:rFonts w:ascii="Calibri" w:hAnsi="Calibri"/>
                <w:color w:val="000000"/>
                <w:lang w:val="en-GB" w:eastAsia="hr-HR"/>
              </w:rPr>
              <w:t xml:space="preserve">           162</w:t>
            </w:r>
            <w:r>
              <w:rPr>
                <w:rFonts w:ascii="Calibri" w:hAnsi="Calibri"/>
                <w:color w:val="000000"/>
                <w:lang w:val="en-GB" w:eastAsia="hr-HR"/>
              </w:rPr>
              <w:t>.</w:t>
            </w:r>
            <w:r w:rsidRPr="009F6429">
              <w:rPr>
                <w:rFonts w:ascii="Calibri" w:hAnsi="Calibri"/>
                <w:color w:val="000000"/>
                <w:lang w:val="en-GB" w:eastAsia="hr-HR"/>
              </w:rPr>
              <w:t>20</w:t>
            </w:r>
          </w:p>
        </w:tc>
      </w:tr>
      <w:tr w:rsidR="00E201C4" w:rsidRPr="009F6429" w14:paraId="12AAE471"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2486C7A8" w14:textId="77777777" w:rsidR="00E201C4" w:rsidRPr="009F6429" w:rsidRDefault="00E201C4" w:rsidP="00E201C4">
            <w:pPr>
              <w:suppressAutoHyphens/>
              <w:autoSpaceDN w:val="0"/>
              <w:textAlignment w:val="baseline"/>
              <w:rPr>
                <w:rFonts w:ascii="Calibri" w:hAnsi="Calibri"/>
                <w:color w:val="000000"/>
                <w:lang w:val="en-GB" w:eastAsia="hr-HR"/>
              </w:rPr>
            </w:pPr>
            <w:r w:rsidRPr="009F6429">
              <w:rPr>
                <w:rFonts w:ascii="Calibri" w:hAnsi="Calibri"/>
                <w:color w:val="000000"/>
                <w:lang w:val="en-GB"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61A64EB9" w14:textId="77777777" w:rsidR="00E201C4" w:rsidRPr="009F6429" w:rsidRDefault="00E201C4" w:rsidP="00E201C4">
            <w:pPr>
              <w:suppressAutoHyphens/>
              <w:autoSpaceDN w:val="0"/>
              <w:textAlignment w:val="baseline"/>
              <w:rPr>
                <w:rFonts w:ascii="Calibri" w:hAnsi="Calibri"/>
                <w:color w:val="000000"/>
                <w:lang w:val="en-GB" w:eastAsia="hr-HR"/>
              </w:rPr>
            </w:pPr>
            <w:r w:rsidRPr="009F6429">
              <w:rPr>
                <w:rFonts w:ascii="Calibri" w:hAnsi="Calibri"/>
                <w:color w:val="000000"/>
                <w:lang w:val="en-GB" w:eastAsia="hr-HR"/>
              </w:rPr>
              <w:t>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4426EF1E" w14:textId="77777777" w:rsidR="00E201C4" w:rsidRPr="009F6429" w:rsidRDefault="00E201C4" w:rsidP="00E201C4">
            <w:pPr>
              <w:suppressAutoHyphens/>
              <w:autoSpaceDN w:val="0"/>
              <w:textAlignment w:val="baseline"/>
              <w:rPr>
                <w:rFonts w:ascii="Calibri" w:hAnsi="Calibri"/>
                <w:color w:val="000000"/>
                <w:lang w:val="en-GB" w:eastAsia="hr-HR"/>
              </w:rPr>
            </w:pP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24B0188F" w14:textId="77777777" w:rsidR="00E201C4" w:rsidRPr="009F6429" w:rsidRDefault="00E201C4" w:rsidP="00E201C4">
            <w:pPr>
              <w:suppressAutoHyphens/>
              <w:autoSpaceDN w:val="0"/>
              <w:jc w:val="right"/>
              <w:textAlignment w:val="baseline"/>
              <w:rPr>
                <w:rFonts w:ascii="Calibri" w:hAnsi="Calibri"/>
                <w:color w:val="000000"/>
                <w:lang w:val="en-GB" w:eastAsia="hr-HR"/>
              </w:rPr>
            </w:pPr>
          </w:p>
        </w:tc>
      </w:tr>
      <w:tr w:rsidR="00E201C4" w:rsidRPr="009F6429" w14:paraId="2501B62A"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10A8942"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 xml:space="preserve">Interest income </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vAlign w:val="center"/>
          </w:tcPr>
          <w:p w14:paraId="4C408A62"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874</w:t>
            </w:r>
            <w:r>
              <w:rPr>
                <w:rFonts w:ascii="Calibri" w:hAnsi="Calibri"/>
                <w:color w:val="000000"/>
                <w:lang w:val="en-GB" w:eastAsia="hr-HR"/>
              </w:rPr>
              <w:t>.</w:t>
            </w:r>
            <w:r w:rsidRPr="009F6429">
              <w:rPr>
                <w:rFonts w:ascii="Calibri" w:hAnsi="Calibri"/>
                <w:color w:val="000000"/>
                <w:lang w:val="en-GB" w:eastAsia="hr-HR"/>
              </w:rPr>
              <w:t>00</w:t>
            </w:r>
          </w:p>
        </w:tc>
        <w:tc>
          <w:tcPr>
            <w:tcW w:w="1547" w:type="dxa"/>
            <w:tcBorders>
              <w:bottom w:val="single" w:sz="8" w:space="0" w:color="999999"/>
              <w:right w:val="single" w:sz="8" w:space="0" w:color="999999"/>
            </w:tcBorders>
            <w:shd w:val="clear" w:color="auto" w:fill="FFFFFF"/>
            <w:tcMar>
              <w:top w:w="0" w:type="dxa"/>
              <w:left w:w="108" w:type="dxa"/>
              <w:bottom w:w="0" w:type="dxa"/>
              <w:right w:w="108" w:type="dxa"/>
            </w:tcMar>
          </w:tcPr>
          <w:p w14:paraId="6309B089"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871</w:t>
            </w:r>
            <w:r>
              <w:rPr>
                <w:rFonts w:ascii="Calibri" w:hAnsi="Calibri"/>
                <w:color w:val="000000"/>
                <w:lang w:val="en-GB" w:eastAsia="hr-HR"/>
              </w:rPr>
              <w:t>.</w:t>
            </w:r>
            <w:r w:rsidRPr="009F6429">
              <w:rPr>
                <w:rFonts w:ascii="Calibri" w:hAnsi="Calibri"/>
                <w:color w:val="000000"/>
                <w:lang w:val="en-GB" w:eastAsia="hr-HR"/>
              </w:rPr>
              <w:t>98</w:t>
            </w:r>
          </w:p>
        </w:tc>
        <w:tc>
          <w:tcPr>
            <w:tcW w:w="1548" w:type="dxa"/>
            <w:tcBorders>
              <w:bottom w:val="single" w:sz="8" w:space="0" w:color="999999"/>
              <w:right w:val="single" w:sz="8" w:space="0" w:color="999999"/>
            </w:tcBorders>
            <w:shd w:val="clear" w:color="auto" w:fill="FFFFFF"/>
            <w:tcMar>
              <w:top w:w="0" w:type="dxa"/>
              <w:left w:w="10" w:type="dxa"/>
              <w:bottom w:w="0" w:type="dxa"/>
              <w:right w:w="10" w:type="dxa"/>
            </w:tcMar>
          </w:tcPr>
          <w:p w14:paraId="05C656EF" w14:textId="77777777" w:rsidR="00E201C4" w:rsidRPr="009F6429" w:rsidRDefault="00E201C4" w:rsidP="00E201C4">
            <w:pPr>
              <w:suppressAutoHyphens/>
              <w:autoSpaceDN w:val="0"/>
              <w:jc w:val="center"/>
              <w:textAlignment w:val="baseline"/>
              <w:rPr>
                <w:rFonts w:ascii="Calibri" w:eastAsia="Calibri" w:hAnsi="Calibri"/>
                <w:sz w:val="22"/>
                <w:szCs w:val="22"/>
                <w:lang w:val="en-GB"/>
              </w:rPr>
            </w:pPr>
            <w:r w:rsidRPr="009F6429">
              <w:rPr>
                <w:rFonts w:ascii="Calibri" w:hAnsi="Calibri"/>
                <w:color w:val="000000"/>
                <w:lang w:val="en-GB" w:eastAsia="hr-HR"/>
              </w:rPr>
              <w:t xml:space="preserve">            867</w:t>
            </w:r>
            <w:r>
              <w:rPr>
                <w:rFonts w:ascii="Calibri" w:hAnsi="Calibri"/>
                <w:color w:val="000000"/>
                <w:lang w:val="en-GB" w:eastAsia="hr-HR"/>
              </w:rPr>
              <w:t>.</w:t>
            </w:r>
            <w:r w:rsidRPr="009F6429">
              <w:rPr>
                <w:rFonts w:ascii="Calibri" w:hAnsi="Calibri"/>
                <w:color w:val="000000"/>
                <w:lang w:val="en-GB" w:eastAsia="hr-HR"/>
              </w:rPr>
              <w:t>83</w:t>
            </w:r>
          </w:p>
        </w:tc>
      </w:tr>
      <w:tr w:rsidR="00E201C4" w:rsidRPr="009F6429" w14:paraId="374D0B72" w14:textId="77777777" w:rsidTr="00E201C4">
        <w:trPr>
          <w:trHeight w:val="324"/>
          <w:jc w:val="center"/>
        </w:trPr>
        <w:tc>
          <w:tcPr>
            <w:tcW w:w="306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DB62A98" w14:textId="77777777" w:rsidR="00E201C4" w:rsidRPr="009F6429" w:rsidRDefault="00E201C4" w:rsidP="00E201C4">
            <w:pPr>
              <w:suppressAutoHyphens/>
              <w:autoSpaceDN w:val="0"/>
              <w:textAlignment w:val="baseline"/>
              <w:rPr>
                <w:rFonts w:ascii="Calibri" w:hAnsi="Calibri"/>
                <w:color w:val="000000"/>
                <w:lang w:val="en-GB" w:eastAsia="hr-HR"/>
              </w:rPr>
            </w:pPr>
            <w:r>
              <w:rPr>
                <w:rFonts w:ascii="Calibri" w:hAnsi="Calibri"/>
                <w:color w:val="000000"/>
                <w:lang w:val="en-GB" w:eastAsia="hr-HR"/>
              </w:rPr>
              <w:t>Interest expense</w:t>
            </w:r>
          </w:p>
        </w:tc>
        <w:tc>
          <w:tcPr>
            <w:tcW w:w="1547" w:type="dxa"/>
            <w:tcBorders>
              <w:bottom w:val="single" w:sz="8" w:space="0" w:color="999999"/>
              <w:right w:val="single" w:sz="8" w:space="0" w:color="999999"/>
            </w:tcBorders>
            <w:shd w:val="clear" w:color="auto" w:fill="auto"/>
            <w:noWrap/>
            <w:tcMar>
              <w:top w:w="0" w:type="dxa"/>
              <w:left w:w="108" w:type="dxa"/>
              <w:bottom w:w="0" w:type="dxa"/>
              <w:right w:w="108" w:type="dxa"/>
            </w:tcMar>
            <w:vAlign w:val="center"/>
          </w:tcPr>
          <w:p w14:paraId="608CF20B"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(474</w:t>
            </w:r>
            <w:r>
              <w:rPr>
                <w:rFonts w:ascii="Calibri" w:hAnsi="Calibri"/>
                <w:color w:val="000000"/>
                <w:lang w:val="en-GB" w:eastAsia="hr-HR"/>
              </w:rPr>
              <w:t>.</w:t>
            </w:r>
            <w:r w:rsidRPr="009F6429">
              <w:rPr>
                <w:rFonts w:ascii="Calibri" w:hAnsi="Calibri"/>
                <w:color w:val="000000"/>
                <w:lang w:val="en-GB" w:eastAsia="hr-HR"/>
              </w:rPr>
              <w:t>53)</w:t>
            </w:r>
          </w:p>
        </w:tc>
        <w:tc>
          <w:tcPr>
            <w:tcW w:w="1547" w:type="dxa"/>
            <w:tcBorders>
              <w:bottom w:val="single" w:sz="8" w:space="0" w:color="999999"/>
              <w:right w:val="single" w:sz="8" w:space="0" w:color="999999"/>
            </w:tcBorders>
            <w:shd w:val="clear" w:color="auto" w:fill="auto"/>
            <w:tcMar>
              <w:top w:w="0" w:type="dxa"/>
              <w:left w:w="108" w:type="dxa"/>
              <w:bottom w:w="0" w:type="dxa"/>
              <w:right w:w="108" w:type="dxa"/>
            </w:tcMar>
          </w:tcPr>
          <w:p w14:paraId="1A2E6E42"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(452</w:t>
            </w:r>
            <w:r>
              <w:rPr>
                <w:rFonts w:ascii="Calibri" w:hAnsi="Calibri"/>
                <w:color w:val="000000"/>
                <w:lang w:val="en-GB" w:eastAsia="hr-HR"/>
              </w:rPr>
              <w:t>.</w:t>
            </w:r>
            <w:r w:rsidRPr="009F6429">
              <w:rPr>
                <w:rFonts w:ascii="Calibri" w:hAnsi="Calibri"/>
                <w:color w:val="000000"/>
                <w:lang w:val="en-GB" w:eastAsia="hr-HR"/>
              </w:rPr>
              <w:t>67)</w:t>
            </w:r>
          </w:p>
        </w:tc>
        <w:tc>
          <w:tcPr>
            <w:tcW w:w="1548" w:type="dxa"/>
            <w:tcBorders>
              <w:bottom w:val="single" w:sz="8" w:space="0" w:color="999999"/>
              <w:right w:val="single" w:sz="8" w:space="0" w:color="999999"/>
            </w:tcBorders>
            <w:shd w:val="clear" w:color="auto" w:fill="auto"/>
            <w:tcMar>
              <w:top w:w="0" w:type="dxa"/>
              <w:left w:w="10" w:type="dxa"/>
              <w:bottom w:w="0" w:type="dxa"/>
              <w:right w:w="10" w:type="dxa"/>
            </w:tcMar>
          </w:tcPr>
          <w:p w14:paraId="0248A0CA" w14:textId="77777777" w:rsidR="00E201C4" w:rsidRPr="009F6429" w:rsidRDefault="00E201C4" w:rsidP="00E201C4">
            <w:pPr>
              <w:suppressAutoHyphens/>
              <w:autoSpaceDN w:val="0"/>
              <w:jc w:val="center"/>
              <w:textAlignment w:val="baseline"/>
              <w:rPr>
                <w:rFonts w:ascii="Calibri" w:hAnsi="Calibri"/>
                <w:color w:val="000000"/>
                <w:lang w:val="en-GB" w:eastAsia="hr-HR"/>
              </w:rPr>
            </w:pPr>
            <w:r w:rsidRPr="009F6429">
              <w:rPr>
                <w:rFonts w:ascii="Calibri" w:hAnsi="Calibri"/>
                <w:color w:val="000000"/>
                <w:lang w:val="en-GB" w:eastAsia="hr-HR"/>
              </w:rPr>
              <w:t xml:space="preserve">         (390</w:t>
            </w:r>
            <w:r>
              <w:rPr>
                <w:rFonts w:ascii="Calibri" w:hAnsi="Calibri"/>
                <w:color w:val="000000"/>
                <w:lang w:val="en-GB" w:eastAsia="hr-HR"/>
              </w:rPr>
              <w:t>.</w:t>
            </w:r>
            <w:r w:rsidRPr="009F6429">
              <w:rPr>
                <w:rFonts w:ascii="Calibri" w:hAnsi="Calibri"/>
                <w:color w:val="000000"/>
                <w:lang w:val="en-GB" w:eastAsia="hr-HR"/>
              </w:rPr>
              <w:t>46)</w:t>
            </w:r>
          </w:p>
        </w:tc>
      </w:tr>
      <w:tr w:rsidR="00E201C4" w:rsidRPr="009F6429" w14:paraId="4488EEAC" w14:textId="77777777" w:rsidTr="00E201C4">
        <w:trPr>
          <w:trHeight w:val="324"/>
          <w:jc w:val="center"/>
        </w:trPr>
        <w:tc>
          <w:tcPr>
            <w:tcW w:w="3068" w:type="dxa"/>
            <w:tcBorders>
              <w:left w:val="single" w:sz="8" w:space="0" w:color="808080"/>
              <w:bottom w:val="single" w:sz="8" w:space="0" w:color="808080"/>
              <w:right w:val="single" w:sz="8" w:space="0" w:color="999999"/>
            </w:tcBorders>
            <w:shd w:val="clear" w:color="auto" w:fill="FFFFFF"/>
            <w:tcMar>
              <w:top w:w="0" w:type="dxa"/>
              <w:left w:w="108" w:type="dxa"/>
              <w:bottom w:w="0" w:type="dxa"/>
              <w:right w:w="108" w:type="dxa"/>
            </w:tcMar>
            <w:vAlign w:val="center"/>
          </w:tcPr>
          <w:p w14:paraId="21BCF8BF" w14:textId="77777777" w:rsidR="00E201C4" w:rsidRPr="009F6429" w:rsidRDefault="00E201C4" w:rsidP="00E201C4">
            <w:pPr>
              <w:suppressAutoHyphens/>
              <w:autoSpaceDN w:val="0"/>
              <w:textAlignment w:val="baseline"/>
              <w:rPr>
                <w:rFonts w:ascii="Calibri" w:hAnsi="Calibri"/>
                <w:color w:val="000000"/>
                <w:lang w:val="en-GB" w:eastAsia="hr-HR"/>
              </w:rPr>
            </w:pPr>
            <w:r w:rsidRPr="009F6429">
              <w:rPr>
                <w:rFonts w:ascii="Calibri" w:hAnsi="Calibri"/>
                <w:color w:val="000000"/>
                <w:lang w:val="en-GB" w:eastAsia="hr-HR"/>
              </w:rPr>
              <w:t>Net</w:t>
            </w:r>
            <w:r>
              <w:rPr>
                <w:rFonts w:ascii="Calibri" w:hAnsi="Calibri"/>
                <w:color w:val="000000"/>
                <w:lang w:val="en-GB" w:eastAsia="hr-HR"/>
              </w:rPr>
              <w:t xml:space="preserve"> interest income</w:t>
            </w:r>
          </w:p>
        </w:tc>
        <w:tc>
          <w:tcPr>
            <w:tcW w:w="1547" w:type="dxa"/>
            <w:tcBorders>
              <w:bottom w:val="single" w:sz="8" w:space="0" w:color="808080"/>
              <w:right w:val="single" w:sz="8" w:space="0" w:color="999999"/>
            </w:tcBorders>
            <w:shd w:val="clear" w:color="auto" w:fill="FFFFFF"/>
            <w:tcMar>
              <w:top w:w="0" w:type="dxa"/>
              <w:left w:w="108" w:type="dxa"/>
              <w:bottom w:w="0" w:type="dxa"/>
              <w:right w:w="108" w:type="dxa"/>
            </w:tcMar>
            <w:vAlign w:val="center"/>
          </w:tcPr>
          <w:p w14:paraId="699F8A2E"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399</w:t>
            </w:r>
            <w:r>
              <w:rPr>
                <w:rFonts w:ascii="Calibri" w:hAnsi="Calibri"/>
                <w:color w:val="000000"/>
                <w:lang w:val="en-GB" w:eastAsia="hr-HR"/>
              </w:rPr>
              <w:t>.</w:t>
            </w:r>
            <w:r w:rsidRPr="009F6429">
              <w:rPr>
                <w:rFonts w:ascii="Calibri" w:hAnsi="Calibri"/>
                <w:color w:val="000000"/>
                <w:lang w:val="en-GB" w:eastAsia="hr-HR"/>
              </w:rPr>
              <w:t>47</w:t>
            </w:r>
          </w:p>
        </w:tc>
        <w:tc>
          <w:tcPr>
            <w:tcW w:w="1547" w:type="dxa"/>
            <w:tcBorders>
              <w:bottom w:val="single" w:sz="8" w:space="0" w:color="808080"/>
              <w:right w:val="single" w:sz="8" w:space="0" w:color="999999"/>
            </w:tcBorders>
            <w:shd w:val="clear" w:color="auto" w:fill="FFFFFF"/>
            <w:tcMar>
              <w:top w:w="0" w:type="dxa"/>
              <w:left w:w="108" w:type="dxa"/>
              <w:bottom w:w="0" w:type="dxa"/>
              <w:right w:w="108" w:type="dxa"/>
            </w:tcMar>
          </w:tcPr>
          <w:p w14:paraId="2884FBE7" w14:textId="77777777" w:rsidR="00E201C4" w:rsidRPr="009F6429" w:rsidRDefault="00E201C4" w:rsidP="00E201C4">
            <w:pPr>
              <w:suppressAutoHyphens/>
              <w:autoSpaceDN w:val="0"/>
              <w:jc w:val="right"/>
              <w:textAlignment w:val="baseline"/>
              <w:rPr>
                <w:rFonts w:ascii="Calibri" w:hAnsi="Calibri"/>
                <w:color w:val="000000"/>
                <w:lang w:val="en-GB" w:eastAsia="hr-HR"/>
              </w:rPr>
            </w:pPr>
            <w:r w:rsidRPr="009F6429">
              <w:rPr>
                <w:rFonts w:ascii="Calibri" w:hAnsi="Calibri"/>
                <w:color w:val="000000"/>
                <w:lang w:val="en-GB" w:eastAsia="hr-HR"/>
              </w:rPr>
              <w:t>419</w:t>
            </w:r>
            <w:r>
              <w:rPr>
                <w:rFonts w:ascii="Calibri" w:hAnsi="Calibri"/>
                <w:color w:val="000000"/>
                <w:lang w:val="en-GB" w:eastAsia="hr-HR"/>
              </w:rPr>
              <w:t>.</w:t>
            </w:r>
            <w:r w:rsidRPr="009F6429">
              <w:rPr>
                <w:rFonts w:ascii="Calibri" w:hAnsi="Calibri"/>
                <w:color w:val="000000"/>
                <w:lang w:val="en-GB" w:eastAsia="hr-HR"/>
              </w:rPr>
              <w:t>31</w:t>
            </w:r>
          </w:p>
        </w:tc>
        <w:tc>
          <w:tcPr>
            <w:tcW w:w="1548" w:type="dxa"/>
            <w:tcBorders>
              <w:bottom w:val="single" w:sz="8" w:space="0" w:color="808080"/>
              <w:right w:val="single" w:sz="8" w:space="0" w:color="999999"/>
            </w:tcBorders>
            <w:shd w:val="clear" w:color="auto" w:fill="FFFFFF"/>
            <w:tcMar>
              <w:top w:w="0" w:type="dxa"/>
              <w:left w:w="10" w:type="dxa"/>
              <w:bottom w:w="0" w:type="dxa"/>
              <w:right w:w="10" w:type="dxa"/>
            </w:tcMar>
          </w:tcPr>
          <w:p w14:paraId="10C083B2" w14:textId="77777777" w:rsidR="00E201C4" w:rsidRPr="009F6429" w:rsidRDefault="00E201C4" w:rsidP="00E201C4">
            <w:pPr>
              <w:suppressAutoHyphens/>
              <w:autoSpaceDN w:val="0"/>
              <w:jc w:val="center"/>
              <w:textAlignment w:val="baseline"/>
              <w:rPr>
                <w:rFonts w:ascii="Calibri" w:eastAsia="Calibri" w:hAnsi="Calibri"/>
                <w:sz w:val="22"/>
                <w:szCs w:val="22"/>
                <w:lang w:val="en-GB"/>
              </w:rPr>
            </w:pPr>
            <w:r w:rsidRPr="009F6429">
              <w:rPr>
                <w:rFonts w:ascii="Calibri" w:hAnsi="Calibri"/>
                <w:color w:val="000000"/>
                <w:lang w:val="en-GB" w:eastAsia="hr-HR"/>
              </w:rPr>
              <w:t xml:space="preserve">           477</w:t>
            </w:r>
            <w:r>
              <w:rPr>
                <w:rFonts w:ascii="Calibri" w:hAnsi="Calibri"/>
                <w:color w:val="000000"/>
                <w:lang w:val="en-GB" w:eastAsia="hr-HR"/>
              </w:rPr>
              <w:t>.</w:t>
            </w:r>
            <w:r w:rsidRPr="009F6429">
              <w:rPr>
                <w:rFonts w:ascii="Calibri" w:hAnsi="Calibri"/>
                <w:color w:val="000000"/>
                <w:lang w:val="en-GB" w:eastAsia="hr-HR"/>
              </w:rPr>
              <w:t>37</w:t>
            </w:r>
          </w:p>
        </w:tc>
      </w:tr>
    </w:tbl>
    <w:p w14:paraId="5439205D" w14:textId="77777777" w:rsidR="00E201C4" w:rsidRDefault="00E201C4" w:rsidP="00E201C4">
      <w:pPr>
        <w:tabs>
          <w:tab w:val="left" w:pos="-720"/>
          <w:tab w:val="left" w:pos="426"/>
        </w:tabs>
        <w:suppressAutoHyphens/>
        <w:autoSpaceDN w:val="0"/>
        <w:jc w:val="both"/>
        <w:textAlignment w:val="baseline"/>
        <w:rPr>
          <w:rFonts w:ascii="Calibri" w:hAnsi="Calibri" w:cs="Calibri"/>
          <w:b/>
          <w:caps/>
          <w:spacing w:val="-3"/>
          <w:sz w:val="26"/>
          <w:szCs w:val="26"/>
          <w:lang w:val="en-GB" w:eastAsia="hr-HR"/>
        </w:rPr>
      </w:pPr>
    </w:p>
    <w:p w14:paraId="2E9B6E7F" w14:textId="77777777" w:rsidR="00E201C4" w:rsidRDefault="00E201C4" w:rsidP="00E201C4">
      <w:pPr>
        <w:tabs>
          <w:tab w:val="left" w:pos="-720"/>
          <w:tab w:val="left" w:pos="426"/>
        </w:tabs>
        <w:suppressAutoHyphens/>
        <w:autoSpaceDN w:val="0"/>
        <w:jc w:val="both"/>
        <w:textAlignment w:val="baseline"/>
        <w:rPr>
          <w:rFonts w:ascii="Calibri" w:hAnsi="Calibri" w:cs="Calibri"/>
          <w:b/>
          <w:caps/>
          <w:spacing w:val="-3"/>
          <w:sz w:val="26"/>
          <w:szCs w:val="26"/>
          <w:lang w:val="en-GB" w:eastAsia="hr-HR"/>
        </w:rPr>
      </w:pPr>
    </w:p>
    <w:p w14:paraId="1BEAC865"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19167E65"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0EFBA8E9"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678B994E"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71853B0C"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1F3722EA"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21431FAF"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1146B745" w14:textId="03FE76A9" w:rsidR="00E201C4" w:rsidRPr="009F6429" w:rsidRDefault="00371635" w:rsidP="00E201C4">
      <w:pPr>
        <w:tabs>
          <w:tab w:val="left" w:pos="-720"/>
          <w:tab w:val="left" w:pos="426"/>
          <w:tab w:val="left" w:pos="4820"/>
        </w:tabs>
        <w:suppressAutoHyphens/>
        <w:autoSpaceDN w:val="0"/>
        <w:ind w:right="-425" w:hanging="284"/>
        <w:jc w:val="both"/>
        <w:textAlignment w:val="baseline"/>
        <w:rPr>
          <w:rFonts w:ascii="Calibri" w:eastAsia="Calibri" w:hAnsi="Calibri"/>
          <w:sz w:val="22"/>
          <w:szCs w:val="22"/>
          <w:lang w:val="en-GB"/>
        </w:rPr>
      </w:pPr>
      <w:r>
        <w:rPr>
          <w:rFonts w:ascii="Calibri" w:hAnsi="Calibri" w:cs="Calibri"/>
          <w:b/>
          <w:caps/>
          <w:noProof/>
          <w:spacing w:val="-3"/>
          <w:sz w:val="26"/>
          <w:szCs w:val="26"/>
          <w:lang w:val="hr-HR" w:eastAsia="hr-HR"/>
        </w:rPr>
        <w:drawing>
          <wp:inline distT="0" distB="0" distL="0" distR="0" wp14:anchorId="00AFCA11" wp14:editId="04FAD99F">
            <wp:extent cx="3096000" cy="2079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000" cy="2079457"/>
                    </a:xfrm>
                    <a:prstGeom prst="rect">
                      <a:avLst/>
                    </a:prstGeom>
                    <a:noFill/>
                  </pic:spPr>
                </pic:pic>
              </a:graphicData>
            </a:graphic>
          </wp:inline>
        </w:drawing>
      </w:r>
      <w:r w:rsidR="00E201C4" w:rsidRPr="009F6429">
        <w:rPr>
          <w:rFonts w:ascii="Calibri" w:hAnsi="Calibri" w:cs="Calibri"/>
          <w:b/>
          <w:caps/>
          <w:spacing w:val="-3"/>
          <w:sz w:val="26"/>
          <w:szCs w:val="26"/>
          <w:lang w:val="en-GB" w:eastAsia="hr-HR"/>
        </w:rPr>
        <w:t xml:space="preserve"> </w:t>
      </w:r>
      <w:r>
        <w:rPr>
          <w:rFonts w:ascii="Calibri" w:hAnsi="Calibri" w:cs="Calibri"/>
          <w:b/>
          <w:caps/>
          <w:spacing w:val="-3"/>
          <w:sz w:val="26"/>
          <w:szCs w:val="26"/>
          <w:lang w:val="en-GB" w:eastAsia="hr-HR"/>
        </w:rPr>
        <w:t xml:space="preserve">   </w:t>
      </w:r>
      <w:r w:rsidR="00E201C4" w:rsidRPr="009F6429">
        <w:rPr>
          <w:rFonts w:ascii="Calibri" w:hAnsi="Calibri" w:cs="Calibri"/>
          <w:b/>
          <w:caps/>
          <w:spacing w:val="-3"/>
          <w:sz w:val="26"/>
          <w:szCs w:val="26"/>
          <w:lang w:val="en-GB" w:eastAsia="hr-HR"/>
        </w:rPr>
        <w:t xml:space="preserve">    </w:t>
      </w:r>
      <w:r>
        <w:rPr>
          <w:rFonts w:ascii="Calibri" w:hAnsi="Calibri" w:cs="Calibri"/>
          <w:b/>
          <w:caps/>
          <w:noProof/>
          <w:spacing w:val="-3"/>
          <w:sz w:val="26"/>
          <w:szCs w:val="26"/>
          <w:lang w:val="hr-HR" w:eastAsia="hr-HR"/>
        </w:rPr>
        <w:drawing>
          <wp:inline distT="0" distB="0" distL="0" distR="0" wp14:anchorId="543FC057" wp14:editId="77A54E6E">
            <wp:extent cx="3096000" cy="2079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000" cy="2079457"/>
                    </a:xfrm>
                    <a:prstGeom prst="rect">
                      <a:avLst/>
                    </a:prstGeom>
                    <a:noFill/>
                  </pic:spPr>
                </pic:pic>
              </a:graphicData>
            </a:graphic>
          </wp:inline>
        </w:drawing>
      </w:r>
    </w:p>
    <w:p w14:paraId="60F18BD6" w14:textId="77777777" w:rsidR="00E201C4" w:rsidRPr="009F6429"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2D8E6C4E"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1DE3ED2D" w14:textId="431CD38C" w:rsidR="00E201C4" w:rsidRDefault="007921E3">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r>
        <w:rPr>
          <w:rFonts w:ascii="Calibri" w:hAnsi="Calibri" w:cs="Calibri"/>
          <w:b/>
          <w:caps/>
          <w:noProof/>
          <w:spacing w:val="-3"/>
          <w:sz w:val="26"/>
          <w:szCs w:val="26"/>
          <w:lang w:val="hr-HR" w:eastAsia="hr-HR"/>
        </w:rPr>
        <w:drawing>
          <wp:inline distT="0" distB="0" distL="0" distR="0" wp14:anchorId="56E36A2E" wp14:editId="265F2971">
            <wp:extent cx="3103200" cy="202065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3200" cy="2020656"/>
                    </a:xfrm>
                    <a:prstGeom prst="rect">
                      <a:avLst/>
                    </a:prstGeom>
                    <a:noFill/>
                  </pic:spPr>
                </pic:pic>
              </a:graphicData>
            </a:graphic>
          </wp:inline>
        </w:drawing>
      </w:r>
      <w:r w:rsidR="00E201C4" w:rsidRPr="009F6429">
        <w:rPr>
          <w:rFonts w:ascii="Calibri" w:hAnsi="Calibri" w:cs="Calibri"/>
          <w:b/>
          <w:caps/>
          <w:spacing w:val="-3"/>
          <w:sz w:val="26"/>
          <w:szCs w:val="26"/>
          <w:lang w:val="en-GB" w:eastAsia="hr-HR"/>
        </w:rPr>
        <w:t xml:space="preserve">     </w:t>
      </w:r>
      <w:r>
        <w:rPr>
          <w:rFonts w:ascii="Calibri" w:hAnsi="Calibri" w:cs="Calibri"/>
          <w:b/>
          <w:caps/>
          <w:noProof/>
          <w:spacing w:val="-3"/>
          <w:sz w:val="26"/>
          <w:szCs w:val="26"/>
          <w:lang w:val="hr-HR" w:eastAsia="hr-HR"/>
        </w:rPr>
        <w:drawing>
          <wp:inline distT="0" distB="0" distL="0" distR="0" wp14:anchorId="31537941" wp14:editId="419D1AE0">
            <wp:extent cx="3103200" cy="202065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3200" cy="2020656"/>
                    </a:xfrm>
                    <a:prstGeom prst="rect">
                      <a:avLst/>
                    </a:prstGeom>
                    <a:noFill/>
                  </pic:spPr>
                </pic:pic>
              </a:graphicData>
            </a:graphic>
          </wp:inline>
        </w:drawing>
      </w:r>
    </w:p>
    <w:p w14:paraId="66E7C9FA" w14:textId="77777777" w:rsidR="00171A5C" w:rsidRPr="00F26FF5" w:rsidRDefault="00171A5C">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4C0E9ED4" w14:textId="77777777" w:rsidR="00E201C4" w:rsidRDefault="00E201C4"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r w:rsidRPr="009F6429">
        <w:rPr>
          <w:rFonts w:ascii="Calibri" w:hAnsi="Calibri" w:cs="Calibri"/>
          <w:b/>
          <w:caps/>
          <w:spacing w:val="-3"/>
          <w:sz w:val="26"/>
          <w:szCs w:val="26"/>
          <w:lang w:val="en-GB" w:eastAsia="hr-HR"/>
        </w:rPr>
        <w:t xml:space="preserve">        </w:t>
      </w:r>
    </w:p>
    <w:p w14:paraId="786BF152" w14:textId="77777777" w:rsidR="00171A5C" w:rsidRDefault="00171A5C" w:rsidP="00E201C4">
      <w:pPr>
        <w:tabs>
          <w:tab w:val="left" w:pos="-720"/>
          <w:tab w:val="left" w:pos="426"/>
          <w:tab w:val="left" w:pos="4820"/>
        </w:tabs>
        <w:suppressAutoHyphens/>
        <w:autoSpaceDN w:val="0"/>
        <w:ind w:right="-425" w:hanging="284"/>
        <w:jc w:val="both"/>
        <w:textAlignment w:val="baseline"/>
        <w:rPr>
          <w:rFonts w:ascii="Calibri" w:hAnsi="Calibri" w:cs="Calibri"/>
          <w:b/>
          <w:caps/>
          <w:spacing w:val="-3"/>
          <w:sz w:val="26"/>
          <w:szCs w:val="26"/>
          <w:lang w:val="en-GB" w:eastAsia="hr-HR"/>
        </w:rPr>
      </w:pPr>
    </w:p>
    <w:p w14:paraId="1A5E3FDD" w14:textId="77777777" w:rsidR="00171A5C" w:rsidRDefault="00171A5C">
      <w:pPr>
        <w:rPr>
          <w:rFonts w:ascii="Calibri" w:hAnsi="Calibri" w:cs="Calibri"/>
          <w:b/>
          <w:caps/>
          <w:spacing w:val="-3"/>
          <w:sz w:val="26"/>
          <w:szCs w:val="26"/>
          <w:lang w:val="en-GB" w:eastAsia="hr-HR"/>
        </w:rPr>
      </w:pPr>
      <w:r>
        <w:rPr>
          <w:rFonts w:ascii="Calibri" w:hAnsi="Calibri" w:cs="Calibri"/>
          <w:b/>
          <w:caps/>
          <w:spacing w:val="-3"/>
          <w:sz w:val="26"/>
          <w:szCs w:val="26"/>
          <w:lang w:val="en-GB" w:eastAsia="hr-HR"/>
        </w:rPr>
        <w:br w:type="page"/>
      </w:r>
    </w:p>
    <w:p w14:paraId="56B8B08A" w14:textId="77777777" w:rsidR="00171A5C" w:rsidRPr="009F6429" w:rsidRDefault="00171A5C" w:rsidP="00171A5C">
      <w:pPr>
        <w:suppressAutoHyphens/>
        <w:autoSpaceDN w:val="0"/>
        <w:spacing w:before="120" w:after="120" w:line="23" w:lineRule="atLeast"/>
        <w:textAlignment w:val="baseline"/>
        <w:rPr>
          <w:rFonts w:ascii="Calibri" w:eastAsia="Calibri" w:hAnsi="Calibri" w:cs="Calibri"/>
          <w:b/>
          <w:lang w:val="en-GB"/>
        </w:rPr>
      </w:pPr>
      <w:r w:rsidRPr="009F6429">
        <w:rPr>
          <w:rFonts w:ascii="Calibri" w:eastAsia="Calibri" w:hAnsi="Calibri" w:cs="Calibri"/>
          <w:b/>
          <w:lang w:val="en-GB"/>
        </w:rPr>
        <w:lastRenderedPageBreak/>
        <w:t>Re</w:t>
      </w:r>
      <w:r>
        <w:rPr>
          <w:rFonts w:ascii="Calibri" w:eastAsia="Calibri" w:hAnsi="Calibri" w:cs="Calibri"/>
          <w:b/>
          <w:lang w:val="en-GB"/>
        </w:rPr>
        <w:t>s</w:t>
      </w:r>
      <w:r w:rsidRPr="009F6429">
        <w:rPr>
          <w:rFonts w:ascii="Calibri" w:eastAsia="Calibri" w:hAnsi="Calibri" w:cs="Calibri"/>
          <w:b/>
          <w:lang w:val="en-GB"/>
        </w:rPr>
        <w:t>ult</w:t>
      </w:r>
      <w:r>
        <w:rPr>
          <w:rFonts w:ascii="Calibri" w:eastAsia="Calibri" w:hAnsi="Calibri" w:cs="Calibri"/>
          <w:b/>
          <w:lang w:val="en-GB"/>
        </w:rPr>
        <w:t>s of the HBOR</w:t>
      </w:r>
      <w:r w:rsidRPr="009F6429">
        <w:rPr>
          <w:rFonts w:ascii="Calibri" w:eastAsia="Calibri" w:hAnsi="Calibri" w:cs="Calibri"/>
          <w:b/>
          <w:lang w:val="en-GB"/>
        </w:rPr>
        <w:t xml:space="preserve"> Gr</w:t>
      </w:r>
      <w:r>
        <w:rPr>
          <w:rFonts w:ascii="Calibri" w:eastAsia="Calibri" w:hAnsi="Calibri" w:cs="Calibri"/>
          <w:b/>
          <w:lang w:val="en-GB"/>
        </w:rPr>
        <w:t>o</w:t>
      </w:r>
      <w:r w:rsidRPr="009F6429">
        <w:rPr>
          <w:rFonts w:ascii="Calibri" w:eastAsia="Calibri" w:hAnsi="Calibri" w:cs="Calibri"/>
          <w:b/>
          <w:lang w:val="en-GB"/>
        </w:rPr>
        <w:t>up</w:t>
      </w:r>
    </w:p>
    <w:p w14:paraId="06598038"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Pr>
          <w:rFonts w:ascii="Calibri" w:eastAsia="Calibri" w:hAnsi="Calibri" w:cs="Calibri"/>
          <w:lang w:val="en-GB"/>
        </w:rPr>
        <w:t xml:space="preserve">In </w:t>
      </w:r>
      <w:r w:rsidRPr="009F6429">
        <w:rPr>
          <w:rFonts w:ascii="Calibri" w:eastAsia="Calibri" w:hAnsi="Calibri" w:cs="Calibri"/>
          <w:lang w:val="en-GB"/>
        </w:rPr>
        <w:t>2017</w:t>
      </w:r>
      <w:r>
        <w:rPr>
          <w:rFonts w:ascii="Calibri" w:eastAsia="Calibri" w:hAnsi="Calibri" w:cs="Calibri"/>
          <w:lang w:val="en-GB"/>
        </w:rPr>
        <w:t xml:space="preserve">, </w:t>
      </w:r>
      <w:r w:rsidRPr="00393EAA">
        <w:rPr>
          <w:rFonts w:ascii="Calibri" w:eastAsia="Calibri" w:hAnsi="Calibri" w:cs="Calibri"/>
          <w:lang w:val="en-GB"/>
        </w:rPr>
        <w:t xml:space="preserve">the HBOR Group generated profit after tax in the amount of HRK </w:t>
      </w:r>
      <w:r w:rsidRPr="009F6429">
        <w:rPr>
          <w:rFonts w:ascii="Calibri" w:eastAsia="Calibri" w:hAnsi="Calibri" w:cs="Calibri"/>
          <w:lang w:val="en-GB"/>
        </w:rPr>
        <w:t>162</w:t>
      </w:r>
      <w:r>
        <w:rPr>
          <w:rFonts w:ascii="Calibri" w:eastAsia="Calibri" w:hAnsi="Calibri" w:cs="Calibri"/>
          <w:lang w:val="en-GB"/>
        </w:rPr>
        <w:t>.</w:t>
      </w:r>
      <w:r w:rsidRPr="009F6429">
        <w:rPr>
          <w:rFonts w:ascii="Calibri" w:eastAsia="Calibri" w:hAnsi="Calibri" w:cs="Calibri"/>
          <w:lang w:val="en-GB"/>
        </w:rPr>
        <w:t xml:space="preserve">20 </w:t>
      </w:r>
      <w:r>
        <w:rPr>
          <w:rFonts w:ascii="Calibri" w:eastAsia="Calibri" w:hAnsi="Calibri" w:cs="Calibri"/>
          <w:lang w:val="en-GB"/>
        </w:rPr>
        <w:t>million</w:t>
      </w:r>
      <w:r w:rsidRPr="009F6429">
        <w:rPr>
          <w:rFonts w:ascii="Calibri" w:eastAsia="Calibri" w:hAnsi="Calibri" w:cs="Calibri"/>
          <w:lang w:val="en-GB"/>
        </w:rPr>
        <w:t>.</w:t>
      </w:r>
      <w:r>
        <w:rPr>
          <w:rFonts w:ascii="Calibri" w:eastAsia="Calibri" w:hAnsi="Calibri" w:cs="Calibri"/>
          <w:lang w:val="en-GB"/>
        </w:rPr>
        <w:t xml:space="preserve"> The recorded profit is by </w:t>
      </w:r>
      <w:r w:rsidRPr="009F6429">
        <w:rPr>
          <w:rFonts w:ascii="Calibri" w:eastAsia="Calibri" w:hAnsi="Calibri" w:cs="Calibri"/>
          <w:lang w:val="en-GB"/>
        </w:rPr>
        <w:t>48</w:t>
      </w:r>
      <w:r>
        <w:rPr>
          <w:rFonts w:ascii="Calibri" w:eastAsia="Calibri" w:hAnsi="Calibri" w:cs="Calibri"/>
          <w:lang w:val="en-GB"/>
        </w:rPr>
        <w:t>.</w:t>
      </w:r>
      <w:r w:rsidRPr="009F6429">
        <w:rPr>
          <w:rFonts w:ascii="Calibri" w:eastAsia="Calibri" w:hAnsi="Calibri" w:cs="Calibri"/>
          <w:lang w:val="en-GB"/>
        </w:rPr>
        <w:t xml:space="preserve">48 </w:t>
      </w:r>
      <w:r w:rsidRPr="00393EAA">
        <w:rPr>
          <w:rFonts w:ascii="Calibri" w:eastAsia="Calibri" w:hAnsi="Calibri" w:cs="Calibri"/>
          <w:lang w:val="en-GB"/>
        </w:rPr>
        <w:t xml:space="preserve">percent </w:t>
      </w:r>
      <w:r>
        <w:rPr>
          <w:rFonts w:ascii="Calibri" w:eastAsia="Calibri" w:hAnsi="Calibri" w:cs="Calibri"/>
          <w:lang w:val="en-GB"/>
        </w:rPr>
        <w:t>lower</w:t>
      </w:r>
      <w:r w:rsidRPr="00393EAA">
        <w:rPr>
          <w:rFonts w:ascii="Calibri" w:eastAsia="Calibri" w:hAnsi="Calibri" w:cs="Calibri"/>
          <w:lang w:val="en-GB"/>
        </w:rPr>
        <w:t xml:space="preserve"> as compared to the previous year, and the reasons are stated in the description of HBOR’s financial performance</w:t>
      </w:r>
      <w:r w:rsidRPr="009F6429">
        <w:rPr>
          <w:rFonts w:ascii="Calibri" w:eastAsia="Calibri" w:hAnsi="Calibri" w:cs="Calibri"/>
          <w:lang w:val="en-GB"/>
        </w:rPr>
        <w:t>.</w:t>
      </w:r>
    </w:p>
    <w:p w14:paraId="32988EE7"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393EAA">
        <w:rPr>
          <w:rFonts w:ascii="Calibri" w:eastAsia="Calibri" w:hAnsi="Calibri" w:cs="Calibri"/>
          <w:lang w:val="en-GB"/>
        </w:rPr>
        <w:t xml:space="preserve">Pursuant to the provisions of the Act on HBOR, the parent company is exempt from income tax and income tax liabilities arise exclusively from the activities of the other members of the </w:t>
      </w:r>
      <w:r>
        <w:rPr>
          <w:rFonts w:ascii="Calibri" w:eastAsia="Calibri" w:hAnsi="Calibri" w:cs="Calibri"/>
          <w:lang w:val="en-GB"/>
        </w:rPr>
        <w:t xml:space="preserve">HBOR </w:t>
      </w:r>
      <w:r w:rsidRPr="00393EAA">
        <w:rPr>
          <w:rFonts w:ascii="Calibri" w:eastAsia="Calibri" w:hAnsi="Calibri" w:cs="Calibri"/>
          <w:lang w:val="en-GB"/>
        </w:rPr>
        <w:t>Group</w:t>
      </w:r>
      <w:r w:rsidRPr="009F6429">
        <w:rPr>
          <w:rFonts w:ascii="Calibri" w:eastAsia="Calibri" w:hAnsi="Calibri" w:cs="Calibri"/>
          <w:lang w:val="en-GB"/>
        </w:rPr>
        <w:t>.</w:t>
      </w:r>
    </w:p>
    <w:p w14:paraId="21AF145A"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393EAA">
        <w:rPr>
          <w:rFonts w:ascii="Calibri" w:eastAsia="Calibri" w:hAnsi="Calibri" w:cs="Calibri"/>
          <w:lang w:val="en-GB"/>
        </w:rPr>
        <w:t>In 201</w:t>
      </w:r>
      <w:r>
        <w:rPr>
          <w:rFonts w:ascii="Calibri" w:eastAsia="Calibri" w:hAnsi="Calibri" w:cs="Calibri"/>
          <w:lang w:val="en-GB"/>
        </w:rPr>
        <w:t>7</w:t>
      </w:r>
      <w:r w:rsidRPr="00393EAA">
        <w:rPr>
          <w:rFonts w:ascii="Calibri" w:eastAsia="Calibri" w:hAnsi="Calibri" w:cs="Calibri"/>
          <w:lang w:val="en-GB"/>
        </w:rPr>
        <w:t xml:space="preserve">, total income on consolidated basis amounted to HRK </w:t>
      </w:r>
      <w:r w:rsidRPr="009F6429">
        <w:rPr>
          <w:rFonts w:ascii="Calibri" w:eastAsia="Calibri" w:hAnsi="Calibri" w:cs="Calibri"/>
          <w:lang w:val="en-GB"/>
        </w:rPr>
        <w:t>930</w:t>
      </w:r>
      <w:r>
        <w:rPr>
          <w:rFonts w:ascii="Calibri" w:eastAsia="Calibri" w:hAnsi="Calibri" w:cs="Calibri"/>
          <w:lang w:val="en-GB"/>
        </w:rPr>
        <w:t>.</w:t>
      </w:r>
      <w:r w:rsidRPr="009F6429">
        <w:rPr>
          <w:rFonts w:ascii="Calibri" w:eastAsia="Calibri" w:hAnsi="Calibri" w:cs="Calibri"/>
          <w:lang w:val="en-GB"/>
        </w:rPr>
        <w:t xml:space="preserve">81 </w:t>
      </w:r>
      <w:r>
        <w:rPr>
          <w:rFonts w:ascii="Calibri" w:eastAsia="Calibri" w:hAnsi="Calibri" w:cs="Calibri"/>
          <w:lang w:val="en-GB"/>
        </w:rPr>
        <w:t>million</w:t>
      </w:r>
      <w:r w:rsidRPr="009F6429">
        <w:rPr>
          <w:rFonts w:ascii="Calibri" w:eastAsia="Calibri" w:hAnsi="Calibri" w:cs="Calibri"/>
          <w:lang w:val="en-GB"/>
        </w:rPr>
        <w:t xml:space="preserve">, </w:t>
      </w:r>
      <w:r w:rsidRPr="00393EAA">
        <w:rPr>
          <w:rFonts w:ascii="Calibri" w:eastAsia="Calibri" w:hAnsi="Calibri" w:cs="Calibri"/>
          <w:lang w:val="en-GB"/>
        </w:rPr>
        <w:t xml:space="preserve">whereas total expenses amounted to HRK </w:t>
      </w:r>
      <w:r w:rsidRPr="009F6429">
        <w:rPr>
          <w:rFonts w:ascii="Calibri" w:eastAsia="Calibri" w:hAnsi="Calibri" w:cs="Calibri"/>
          <w:lang w:val="en-GB"/>
        </w:rPr>
        <w:t>768</w:t>
      </w:r>
      <w:r>
        <w:rPr>
          <w:rFonts w:ascii="Calibri" w:eastAsia="Calibri" w:hAnsi="Calibri" w:cs="Calibri"/>
          <w:lang w:val="en-GB"/>
        </w:rPr>
        <w:t>.</w:t>
      </w:r>
      <w:r w:rsidRPr="009F6429">
        <w:rPr>
          <w:rFonts w:ascii="Calibri" w:eastAsia="Calibri" w:hAnsi="Calibri" w:cs="Calibri"/>
          <w:lang w:val="en-GB"/>
        </w:rPr>
        <w:t xml:space="preserve">61 </w:t>
      </w:r>
      <w:r>
        <w:rPr>
          <w:rFonts w:ascii="Calibri" w:eastAsia="Calibri" w:hAnsi="Calibri" w:cs="Calibri"/>
          <w:lang w:val="en-GB"/>
        </w:rPr>
        <w:t>million</w:t>
      </w:r>
      <w:r w:rsidRPr="009F6429">
        <w:rPr>
          <w:rFonts w:ascii="Calibri" w:eastAsia="Calibri" w:hAnsi="Calibri" w:cs="Calibri"/>
          <w:lang w:val="en-GB"/>
        </w:rPr>
        <w:t>.</w:t>
      </w:r>
    </w:p>
    <w:p w14:paraId="54AC91C4"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393EAA">
        <w:rPr>
          <w:rFonts w:ascii="Calibri" w:eastAsia="Calibri" w:hAnsi="Calibri" w:cs="Calibri"/>
          <w:lang w:val="en-GB"/>
        </w:rPr>
        <w:t xml:space="preserve">In the structure of income of the </w:t>
      </w:r>
      <w:r>
        <w:rPr>
          <w:rFonts w:ascii="Calibri" w:eastAsia="Calibri" w:hAnsi="Calibri" w:cs="Calibri"/>
          <w:lang w:val="en-GB"/>
        </w:rPr>
        <w:t xml:space="preserve">HBOR </w:t>
      </w:r>
      <w:r w:rsidRPr="00393EAA">
        <w:rPr>
          <w:rFonts w:ascii="Calibri" w:eastAsia="Calibri" w:hAnsi="Calibri" w:cs="Calibri"/>
          <w:lang w:val="en-GB"/>
        </w:rPr>
        <w:t>Group, the largest portion, i.e. 93.</w:t>
      </w:r>
      <w:r>
        <w:rPr>
          <w:rFonts w:ascii="Calibri" w:eastAsia="Calibri" w:hAnsi="Calibri" w:cs="Calibri"/>
          <w:lang w:val="en-GB"/>
        </w:rPr>
        <w:t>2</w:t>
      </w:r>
      <w:r w:rsidRPr="00393EAA">
        <w:rPr>
          <w:rFonts w:ascii="Calibri" w:eastAsia="Calibri" w:hAnsi="Calibri" w:cs="Calibri"/>
          <w:lang w:val="en-GB"/>
        </w:rPr>
        <w:t>3 percent, relates to interest income as a result of operation of the parent company</w:t>
      </w:r>
      <w:r w:rsidRPr="009F6429">
        <w:rPr>
          <w:rFonts w:ascii="Calibri" w:eastAsia="Calibri" w:hAnsi="Calibri" w:cs="Calibri"/>
          <w:lang w:val="en-GB"/>
        </w:rPr>
        <w:t>.</w:t>
      </w:r>
    </w:p>
    <w:p w14:paraId="7B60FA92"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9A6A3B">
        <w:rPr>
          <w:rFonts w:ascii="Calibri" w:eastAsia="Calibri" w:hAnsi="Calibri" w:cs="Calibri"/>
          <w:lang w:val="en-GB"/>
        </w:rPr>
        <w:t>The major part of total expenses</w:t>
      </w:r>
      <w:r>
        <w:rPr>
          <w:rFonts w:ascii="Calibri" w:eastAsia="Calibri" w:hAnsi="Calibri" w:cs="Calibri"/>
          <w:lang w:val="en-GB"/>
        </w:rPr>
        <w:t xml:space="preserve">, i.e. </w:t>
      </w:r>
      <w:r w:rsidRPr="009F6429">
        <w:rPr>
          <w:rFonts w:ascii="Calibri" w:eastAsia="Calibri" w:hAnsi="Calibri" w:cs="Calibri"/>
          <w:lang w:val="en-GB"/>
        </w:rPr>
        <w:t>50</w:t>
      </w:r>
      <w:r>
        <w:rPr>
          <w:rFonts w:ascii="Calibri" w:eastAsia="Calibri" w:hAnsi="Calibri" w:cs="Calibri"/>
          <w:lang w:val="en-GB"/>
        </w:rPr>
        <w:t>.</w:t>
      </w:r>
      <w:r w:rsidRPr="009F6429">
        <w:rPr>
          <w:rFonts w:ascii="Calibri" w:eastAsia="Calibri" w:hAnsi="Calibri" w:cs="Calibri"/>
          <w:lang w:val="en-GB"/>
        </w:rPr>
        <w:t>80 p</w:t>
      </w:r>
      <w:r w:rsidRPr="009A6A3B">
        <w:rPr>
          <w:rFonts w:ascii="Calibri" w:eastAsia="Calibri" w:hAnsi="Calibri" w:cs="Calibri"/>
          <w:lang w:val="en-GB"/>
        </w:rPr>
        <w:t>ercent, relates to interest income as a result of operation of the parent company</w:t>
      </w:r>
      <w:r w:rsidRPr="009F6429">
        <w:rPr>
          <w:rFonts w:ascii="Calibri" w:eastAsia="Calibri" w:hAnsi="Calibri" w:cs="Calibri"/>
          <w:lang w:val="en-GB"/>
        </w:rPr>
        <w:t>.</w:t>
      </w:r>
    </w:p>
    <w:p w14:paraId="5279A23B" w14:textId="77777777" w:rsidR="00171A5C" w:rsidRPr="009F6429"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9A6A3B">
        <w:rPr>
          <w:rFonts w:ascii="Calibri" w:eastAsia="Calibri" w:hAnsi="Calibri" w:cs="Calibri"/>
          <w:lang w:val="en-GB"/>
        </w:rPr>
        <w:t>The consolidated operating expenses in 201</w:t>
      </w:r>
      <w:r>
        <w:rPr>
          <w:rFonts w:ascii="Calibri" w:eastAsia="Calibri" w:hAnsi="Calibri" w:cs="Calibri"/>
          <w:lang w:val="en-GB"/>
        </w:rPr>
        <w:t>7</w:t>
      </w:r>
      <w:r w:rsidRPr="009A6A3B">
        <w:rPr>
          <w:rFonts w:ascii="Calibri" w:eastAsia="Calibri" w:hAnsi="Calibri" w:cs="Calibri"/>
          <w:lang w:val="en-GB"/>
        </w:rPr>
        <w:t xml:space="preserve"> amounted to HRK </w:t>
      </w:r>
      <w:r w:rsidRPr="009F6429">
        <w:rPr>
          <w:rFonts w:ascii="Calibri" w:eastAsia="Calibri" w:hAnsi="Calibri" w:cs="Calibri"/>
          <w:lang w:val="en-GB"/>
        </w:rPr>
        <w:t>159</w:t>
      </w:r>
      <w:r>
        <w:rPr>
          <w:rFonts w:ascii="Calibri" w:eastAsia="Calibri" w:hAnsi="Calibri" w:cs="Calibri"/>
          <w:lang w:val="en-GB"/>
        </w:rPr>
        <w:t>.</w:t>
      </w:r>
      <w:r w:rsidRPr="009F6429">
        <w:rPr>
          <w:rFonts w:ascii="Calibri" w:eastAsia="Calibri" w:hAnsi="Calibri" w:cs="Calibri"/>
          <w:lang w:val="en-GB"/>
        </w:rPr>
        <w:t xml:space="preserve">00 </w:t>
      </w:r>
      <w:r>
        <w:rPr>
          <w:rFonts w:ascii="Calibri" w:eastAsia="Calibri" w:hAnsi="Calibri" w:cs="Calibri"/>
          <w:lang w:val="en-GB"/>
        </w:rPr>
        <w:t>million</w:t>
      </w:r>
      <w:r w:rsidRPr="009A6A3B">
        <w:t xml:space="preserve"> </w:t>
      </w:r>
      <w:r w:rsidRPr="009A6A3B">
        <w:rPr>
          <w:rFonts w:ascii="Calibri" w:eastAsia="Calibri" w:hAnsi="Calibri" w:cs="Calibri"/>
          <w:lang w:val="en-GB"/>
        </w:rPr>
        <w:t>and consisted of general and administrative expenses and other operating expenses</w:t>
      </w:r>
      <w:r w:rsidRPr="009F6429">
        <w:rPr>
          <w:rFonts w:ascii="Calibri" w:eastAsia="Calibri" w:hAnsi="Calibri" w:cs="Calibri"/>
          <w:lang w:val="en-GB"/>
        </w:rPr>
        <w:t>.</w:t>
      </w:r>
    </w:p>
    <w:p w14:paraId="1F51A08E" w14:textId="77777777" w:rsidR="00171A5C" w:rsidRPr="00011B2C" w:rsidRDefault="00171A5C" w:rsidP="00171A5C">
      <w:pPr>
        <w:suppressAutoHyphens/>
        <w:autoSpaceDN w:val="0"/>
        <w:spacing w:before="120" w:after="120" w:line="23" w:lineRule="atLeast"/>
        <w:jc w:val="both"/>
        <w:textAlignment w:val="baseline"/>
        <w:rPr>
          <w:rFonts w:ascii="Calibri" w:eastAsia="Calibri" w:hAnsi="Calibri" w:cs="Calibri"/>
          <w:lang w:val="en-GB"/>
        </w:rPr>
      </w:pPr>
      <w:r>
        <w:rPr>
          <w:rFonts w:ascii="Calibri" w:eastAsia="Calibri" w:hAnsi="Calibri" w:cs="Calibri"/>
          <w:lang w:val="en-GB"/>
        </w:rPr>
        <w:t xml:space="preserve">There were 353 </w:t>
      </w:r>
      <w:r w:rsidRPr="00011B2C">
        <w:rPr>
          <w:rFonts w:ascii="Calibri" w:eastAsia="Calibri" w:hAnsi="Calibri" w:cs="Calibri"/>
          <w:lang w:val="en-GB"/>
        </w:rPr>
        <w:t>active employees in the HBOR Group on 31 December 2017, whereas there had been 346 active employees in the HBOR Group at the end of 2016.</w:t>
      </w:r>
    </w:p>
    <w:p w14:paraId="19892960" w14:textId="77777777" w:rsidR="00171A5C" w:rsidRPr="00011B2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3E050DC9" w14:textId="77777777" w:rsidR="00171A5C" w:rsidRPr="00011B2C" w:rsidRDefault="00171A5C" w:rsidP="00171A5C">
      <w:pPr>
        <w:suppressAutoHyphens/>
        <w:autoSpaceDN w:val="0"/>
        <w:spacing w:before="120" w:after="120" w:line="23" w:lineRule="atLeast"/>
        <w:textAlignment w:val="baseline"/>
        <w:rPr>
          <w:rFonts w:ascii="Calibri" w:eastAsia="Calibri" w:hAnsi="Calibri" w:cs="Calibri"/>
          <w:b/>
          <w:lang w:val="en-GB"/>
        </w:rPr>
      </w:pPr>
      <w:r w:rsidRPr="00011B2C">
        <w:rPr>
          <w:rFonts w:ascii="Calibri" w:eastAsia="Calibri" w:hAnsi="Calibri" w:cs="Calibri"/>
          <w:b/>
          <w:lang w:val="en-GB"/>
        </w:rPr>
        <w:t xml:space="preserve">Assets and liabilities of the </w:t>
      </w:r>
      <w:r>
        <w:rPr>
          <w:rFonts w:ascii="Calibri" w:eastAsia="Calibri" w:hAnsi="Calibri" w:cs="Calibri"/>
          <w:b/>
          <w:lang w:val="en-GB"/>
        </w:rPr>
        <w:t xml:space="preserve">HBOR </w:t>
      </w:r>
      <w:r w:rsidRPr="00011B2C">
        <w:rPr>
          <w:rFonts w:ascii="Calibri" w:eastAsia="Calibri" w:hAnsi="Calibri" w:cs="Calibri"/>
          <w:b/>
          <w:lang w:val="en-GB"/>
        </w:rPr>
        <w:t>Group</w:t>
      </w:r>
    </w:p>
    <w:p w14:paraId="62EE9D8D" w14:textId="77777777" w:rsidR="00171A5C" w:rsidRPr="00011B2C"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011B2C">
        <w:rPr>
          <w:rFonts w:ascii="Calibri" w:eastAsia="Calibri" w:hAnsi="Calibri" w:cs="Calibri"/>
          <w:lang w:val="en-GB"/>
        </w:rPr>
        <w:t xml:space="preserve">Total assets of the </w:t>
      </w:r>
      <w:r>
        <w:rPr>
          <w:rFonts w:ascii="Calibri" w:eastAsia="Calibri" w:hAnsi="Calibri" w:cs="Calibri"/>
          <w:lang w:val="en-GB"/>
        </w:rPr>
        <w:t xml:space="preserve">HBOR </w:t>
      </w:r>
      <w:r w:rsidRPr="00011B2C">
        <w:rPr>
          <w:rFonts w:ascii="Calibri" w:eastAsia="Calibri" w:hAnsi="Calibri" w:cs="Calibri"/>
          <w:lang w:val="en-GB"/>
        </w:rPr>
        <w:t>Group on consolidated basis amount to HRK 28</w:t>
      </w:r>
      <w:r>
        <w:rPr>
          <w:rFonts w:ascii="Calibri" w:eastAsia="Calibri" w:hAnsi="Calibri" w:cs="Calibri"/>
          <w:lang w:val="en-GB"/>
        </w:rPr>
        <w:t>,</w:t>
      </w:r>
      <w:r w:rsidRPr="00011B2C">
        <w:rPr>
          <w:rFonts w:ascii="Calibri" w:eastAsia="Calibri" w:hAnsi="Calibri" w:cs="Calibri"/>
          <w:lang w:val="en-GB"/>
        </w:rPr>
        <w:t>075</w:t>
      </w:r>
      <w:r>
        <w:rPr>
          <w:rFonts w:ascii="Calibri" w:eastAsia="Calibri" w:hAnsi="Calibri" w:cs="Calibri"/>
          <w:lang w:val="en-GB"/>
        </w:rPr>
        <w:t>.</w:t>
      </w:r>
      <w:r w:rsidRPr="00011B2C">
        <w:rPr>
          <w:rFonts w:ascii="Calibri" w:eastAsia="Calibri" w:hAnsi="Calibri" w:cs="Calibri"/>
          <w:lang w:val="en-GB"/>
        </w:rPr>
        <w:t xml:space="preserve">56 </w:t>
      </w:r>
      <w:r>
        <w:rPr>
          <w:rFonts w:ascii="Calibri" w:eastAsia="Calibri" w:hAnsi="Calibri" w:cs="Calibri"/>
          <w:lang w:val="en-GB"/>
        </w:rPr>
        <w:t xml:space="preserve">million, </w:t>
      </w:r>
      <w:r w:rsidRPr="00011B2C">
        <w:rPr>
          <w:rFonts w:ascii="Calibri" w:eastAsia="Calibri" w:hAnsi="Calibri" w:cs="Calibri"/>
          <w:lang w:val="en-GB"/>
        </w:rPr>
        <w:t xml:space="preserve">an increase of </w:t>
      </w:r>
      <w:r>
        <w:rPr>
          <w:rFonts w:ascii="Calibri" w:eastAsia="Calibri" w:hAnsi="Calibri" w:cs="Calibri"/>
          <w:lang w:val="en-GB"/>
        </w:rPr>
        <w:t>2</w:t>
      </w:r>
      <w:r w:rsidRPr="00011B2C">
        <w:rPr>
          <w:rFonts w:ascii="Calibri" w:eastAsia="Calibri" w:hAnsi="Calibri" w:cs="Calibri"/>
          <w:lang w:val="en-GB"/>
        </w:rPr>
        <w:t>.</w:t>
      </w:r>
      <w:r>
        <w:rPr>
          <w:rFonts w:ascii="Calibri" w:eastAsia="Calibri" w:hAnsi="Calibri" w:cs="Calibri"/>
          <w:lang w:val="en-GB"/>
        </w:rPr>
        <w:t>50</w:t>
      </w:r>
      <w:r w:rsidRPr="00011B2C">
        <w:rPr>
          <w:rFonts w:ascii="Calibri" w:eastAsia="Calibri" w:hAnsi="Calibri" w:cs="Calibri"/>
          <w:lang w:val="en-GB"/>
        </w:rPr>
        <w:t xml:space="preserve"> percent compared</w:t>
      </w:r>
      <w:r>
        <w:rPr>
          <w:rFonts w:ascii="Calibri" w:eastAsia="Calibri" w:hAnsi="Calibri" w:cs="Calibri"/>
          <w:lang w:val="en-GB"/>
        </w:rPr>
        <w:t xml:space="preserve"> with the beginning of the year</w:t>
      </w:r>
      <w:r w:rsidRPr="00011B2C">
        <w:rPr>
          <w:rFonts w:ascii="Calibri" w:eastAsia="Calibri" w:hAnsi="Calibri" w:cs="Calibri"/>
          <w:lang w:val="en-GB"/>
        </w:rPr>
        <w:t>.</w:t>
      </w:r>
    </w:p>
    <w:p w14:paraId="771F19A3" w14:textId="77777777" w:rsidR="00171A5C" w:rsidRPr="00011B2C"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011B2C">
        <w:rPr>
          <w:rFonts w:ascii="Calibri" w:eastAsia="Calibri" w:hAnsi="Calibri" w:cs="Calibri"/>
          <w:lang w:val="en-GB"/>
        </w:rPr>
        <w:t>In the structure of assets, the major portion relates to the lending activities of the parent company, i.e. net loans account for 8</w:t>
      </w:r>
      <w:r>
        <w:rPr>
          <w:rFonts w:ascii="Calibri" w:eastAsia="Calibri" w:hAnsi="Calibri" w:cs="Calibri"/>
          <w:lang w:val="en-GB"/>
        </w:rPr>
        <w:t>2</w:t>
      </w:r>
      <w:r w:rsidRPr="00011B2C">
        <w:rPr>
          <w:rFonts w:ascii="Calibri" w:eastAsia="Calibri" w:hAnsi="Calibri" w:cs="Calibri"/>
          <w:lang w:val="en-GB"/>
        </w:rPr>
        <w:t>.</w:t>
      </w:r>
      <w:r>
        <w:rPr>
          <w:rFonts w:ascii="Calibri" w:eastAsia="Calibri" w:hAnsi="Calibri" w:cs="Calibri"/>
          <w:lang w:val="en-GB"/>
        </w:rPr>
        <w:t>70</w:t>
      </w:r>
      <w:r w:rsidRPr="00011B2C">
        <w:rPr>
          <w:rFonts w:ascii="Calibri" w:eastAsia="Calibri" w:hAnsi="Calibri" w:cs="Calibri"/>
          <w:lang w:val="en-GB"/>
        </w:rPr>
        <w:t xml:space="preserve"> percent of total assets.</w:t>
      </w:r>
    </w:p>
    <w:p w14:paraId="7F27863C" w14:textId="77777777" w:rsidR="00171A5C" w:rsidRPr="00011B2C" w:rsidRDefault="00171A5C" w:rsidP="00171A5C">
      <w:pPr>
        <w:suppressAutoHyphens/>
        <w:autoSpaceDN w:val="0"/>
        <w:spacing w:before="120" w:after="120" w:line="23" w:lineRule="atLeast"/>
        <w:jc w:val="both"/>
        <w:textAlignment w:val="baseline"/>
        <w:rPr>
          <w:rFonts w:ascii="Calibri" w:hAnsi="Calibri" w:cs="Calibri"/>
          <w:spacing w:val="-3"/>
          <w:lang w:val="en-GB" w:eastAsia="hr-HR"/>
        </w:rPr>
      </w:pPr>
      <w:r w:rsidRPr="00011B2C">
        <w:rPr>
          <w:rFonts w:ascii="Calibri" w:hAnsi="Calibri" w:cs="Calibri"/>
          <w:spacing w:val="-3"/>
          <w:lang w:val="en-GB" w:eastAsia="hr-HR"/>
        </w:rPr>
        <w:t xml:space="preserve">Total liabilities and total equity as </w:t>
      </w:r>
      <w:r>
        <w:rPr>
          <w:rFonts w:ascii="Calibri" w:hAnsi="Calibri" w:cs="Calibri"/>
          <w:spacing w:val="-3"/>
          <w:lang w:val="en-GB" w:eastAsia="hr-HR"/>
        </w:rPr>
        <w:t>at</w:t>
      </w:r>
      <w:r w:rsidRPr="00011B2C">
        <w:rPr>
          <w:rFonts w:ascii="Calibri" w:hAnsi="Calibri" w:cs="Calibri"/>
          <w:spacing w:val="-3"/>
          <w:lang w:val="en-GB" w:eastAsia="hr-HR"/>
        </w:rPr>
        <w:t xml:space="preserve"> 31 December 201</w:t>
      </w:r>
      <w:r>
        <w:rPr>
          <w:rFonts w:ascii="Calibri" w:hAnsi="Calibri" w:cs="Calibri"/>
          <w:spacing w:val="-3"/>
          <w:lang w:val="en-GB" w:eastAsia="hr-HR"/>
        </w:rPr>
        <w:t>7</w:t>
      </w:r>
      <w:r w:rsidRPr="00011B2C">
        <w:rPr>
          <w:rFonts w:ascii="Calibri" w:hAnsi="Calibri" w:cs="Calibri"/>
          <w:spacing w:val="-3"/>
          <w:lang w:val="en-GB" w:eastAsia="hr-HR"/>
        </w:rPr>
        <w:t xml:space="preserve"> amount to HRK 28</w:t>
      </w:r>
      <w:r>
        <w:rPr>
          <w:rFonts w:ascii="Calibri" w:hAnsi="Calibri" w:cs="Calibri"/>
          <w:spacing w:val="-3"/>
          <w:lang w:val="en-GB" w:eastAsia="hr-HR"/>
        </w:rPr>
        <w:t>,</w:t>
      </w:r>
      <w:r w:rsidRPr="00011B2C">
        <w:rPr>
          <w:rFonts w:ascii="Calibri" w:hAnsi="Calibri" w:cs="Calibri"/>
          <w:spacing w:val="-3"/>
          <w:lang w:val="en-GB" w:eastAsia="hr-HR"/>
        </w:rPr>
        <w:t>075</w:t>
      </w:r>
      <w:r>
        <w:rPr>
          <w:rFonts w:ascii="Calibri" w:hAnsi="Calibri" w:cs="Calibri"/>
          <w:spacing w:val="-3"/>
          <w:lang w:val="en-GB" w:eastAsia="hr-HR"/>
        </w:rPr>
        <w:t>.</w:t>
      </w:r>
      <w:r w:rsidRPr="00011B2C">
        <w:rPr>
          <w:rFonts w:ascii="Calibri" w:hAnsi="Calibri" w:cs="Calibri"/>
          <w:spacing w:val="-3"/>
          <w:lang w:val="en-GB" w:eastAsia="hr-HR"/>
        </w:rPr>
        <w:t xml:space="preserve">56 </w:t>
      </w:r>
      <w:r>
        <w:rPr>
          <w:rFonts w:ascii="Calibri" w:hAnsi="Calibri" w:cs="Calibri"/>
          <w:spacing w:val="-3"/>
          <w:lang w:val="en-GB" w:eastAsia="hr-HR"/>
        </w:rPr>
        <w:t xml:space="preserve">million </w:t>
      </w:r>
      <w:r w:rsidRPr="00BC007D">
        <w:rPr>
          <w:rFonts w:ascii="Calibri" w:hAnsi="Calibri" w:cs="Calibri"/>
          <w:spacing w:val="-3"/>
          <w:lang w:val="en-GB" w:eastAsia="hr-HR"/>
        </w:rPr>
        <w:t xml:space="preserve">and, out of this amount, total liabilities amount to HRK </w:t>
      </w:r>
      <w:r w:rsidRPr="00011B2C">
        <w:rPr>
          <w:rFonts w:ascii="Calibri" w:hAnsi="Calibri" w:cs="Calibri"/>
          <w:spacing w:val="-3"/>
          <w:lang w:val="en-GB" w:eastAsia="hr-HR"/>
        </w:rPr>
        <w:t>1</w:t>
      </w:r>
      <w:r>
        <w:rPr>
          <w:rFonts w:ascii="Calibri" w:hAnsi="Calibri" w:cs="Calibri"/>
          <w:spacing w:val="-3"/>
          <w:lang w:val="en-GB" w:eastAsia="hr-HR"/>
        </w:rPr>
        <w:t>7,</w:t>
      </w:r>
      <w:r w:rsidRPr="00011B2C">
        <w:rPr>
          <w:rFonts w:ascii="Calibri" w:hAnsi="Calibri" w:cs="Calibri"/>
          <w:spacing w:val="-3"/>
          <w:lang w:val="en-GB" w:eastAsia="hr-HR"/>
        </w:rPr>
        <w:t>799</w:t>
      </w:r>
      <w:r>
        <w:rPr>
          <w:rFonts w:ascii="Calibri" w:hAnsi="Calibri" w:cs="Calibri"/>
          <w:spacing w:val="-3"/>
          <w:lang w:val="en-GB" w:eastAsia="hr-HR"/>
        </w:rPr>
        <w:t>.</w:t>
      </w:r>
      <w:r w:rsidRPr="00011B2C">
        <w:rPr>
          <w:rFonts w:ascii="Calibri" w:hAnsi="Calibri" w:cs="Calibri"/>
          <w:spacing w:val="-3"/>
          <w:lang w:val="en-GB" w:eastAsia="hr-HR"/>
        </w:rPr>
        <w:t>78</w:t>
      </w:r>
      <w:r w:rsidRPr="00011B2C">
        <w:rPr>
          <w:rFonts w:ascii="Calibri" w:hAnsi="Calibri" w:cs="Arial"/>
          <w:bCs/>
          <w:color w:val="000000"/>
          <w:lang w:val="en-GB" w:eastAsia="hr-HR"/>
        </w:rPr>
        <w:t xml:space="preserve"> </w:t>
      </w:r>
      <w:r>
        <w:rPr>
          <w:rFonts w:ascii="Calibri" w:hAnsi="Calibri" w:cs="Arial"/>
          <w:bCs/>
          <w:color w:val="000000"/>
          <w:lang w:val="en-GB" w:eastAsia="hr-HR"/>
        </w:rPr>
        <w:t xml:space="preserve">million, i.e. </w:t>
      </w:r>
      <w:r w:rsidRPr="00011B2C">
        <w:rPr>
          <w:rFonts w:ascii="Calibri" w:hAnsi="Calibri" w:cs="Calibri"/>
          <w:spacing w:val="-3"/>
          <w:lang w:val="en-GB" w:eastAsia="hr-HR"/>
        </w:rPr>
        <w:t>63</w:t>
      </w:r>
      <w:r>
        <w:rPr>
          <w:rFonts w:ascii="Calibri" w:hAnsi="Calibri" w:cs="Calibri"/>
          <w:spacing w:val="-3"/>
          <w:lang w:val="en-GB" w:eastAsia="hr-HR"/>
        </w:rPr>
        <w:t>.</w:t>
      </w:r>
      <w:r w:rsidRPr="00011B2C">
        <w:rPr>
          <w:rFonts w:ascii="Calibri" w:hAnsi="Calibri" w:cs="Calibri"/>
          <w:spacing w:val="-3"/>
          <w:lang w:val="en-GB" w:eastAsia="hr-HR"/>
        </w:rPr>
        <w:t>40 p</w:t>
      </w:r>
      <w:r>
        <w:rPr>
          <w:rFonts w:ascii="Calibri" w:hAnsi="Calibri" w:cs="Calibri"/>
          <w:spacing w:val="-3"/>
          <w:lang w:val="en-GB" w:eastAsia="hr-HR"/>
        </w:rPr>
        <w:t>ercent</w:t>
      </w:r>
      <w:r w:rsidRPr="00011B2C">
        <w:rPr>
          <w:rFonts w:ascii="Calibri" w:hAnsi="Calibri" w:cs="Calibri"/>
          <w:spacing w:val="-3"/>
          <w:lang w:val="en-GB" w:eastAsia="hr-HR"/>
        </w:rPr>
        <w:t>.</w:t>
      </w:r>
    </w:p>
    <w:p w14:paraId="2A55AE19" w14:textId="77777777" w:rsidR="00171A5C" w:rsidRPr="00011B2C"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011B2C">
        <w:rPr>
          <w:rFonts w:ascii="Calibri" w:eastAsia="Calibri" w:hAnsi="Calibri" w:cs="Calibri"/>
          <w:lang w:val="en-GB"/>
        </w:rPr>
        <w:t xml:space="preserve">In total liabilities and total equity of the </w:t>
      </w:r>
      <w:r>
        <w:rPr>
          <w:rFonts w:ascii="Calibri" w:eastAsia="Calibri" w:hAnsi="Calibri" w:cs="Calibri"/>
          <w:lang w:val="en-GB"/>
        </w:rPr>
        <w:t xml:space="preserve">HBOR </w:t>
      </w:r>
      <w:r w:rsidRPr="00011B2C">
        <w:rPr>
          <w:rFonts w:ascii="Calibri" w:eastAsia="Calibri" w:hAnsi="Calibri" w:cs="Calibri"/>
          <w:lang w:val="en-GB"/>
        </w:rPr>
        <w:t xml:space="preserve">Group, the major portion, i.e. </w:t>
      </w:r>
      <w:r>
        <w:rPr>
          <w:rFonts w:ascii="Calibri" w:eastAsia="Calibri" w:hAnsi="Calibri" w:cs="Calibri"/>
          <w:lang w:val="en-GB"/>
        </w:rPr>
        <w:t>58</w:t>
      </w:r>
      <w:r w:rsidRPr="00011B2C">
        <w:rPr>
          <w:rFonts w:ascii="Calibri" w:eastAsia="Calibri" w:hAnsi="Calibri" w:cs="Calibri"/>
          <w:lang w:val="en-GB"/>
        </w:rPr>
        <w:t>.</w:t>
      </w:r>
      <w:r>
        <w:rPr>
          <w:rFonts w:ascii="Calibri" w:eastAsia="Calibri" w:hAnsi="Calibri" w:cs="Calibri"/>
          <w:lang w:val="en-GB"/>
        </w:rPr>
        <w:t>95</w:t>
      </w:r>
      <w:r w:rsidRPr="00011B2C">
        <w:rPr>
          <w:rFonts w:ascii="Calibri" w:eastAsia="Calibri" w:hAnsi="Calibri" w:cs="Calibri"/>
          <w:lang w:val="en-GB"/>
        </w:rPr>
        <w:t xml:space="preserve"> percent, consists of borrowings and bonds payable of the parent company.</w:t>
      </w:r>
    </w:p>
    <w:p w14:paraId="3404CA20"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011B2C">
        <w:rPr>
          <w:rFonts w:ascii="Calibri" w:eastAsia="Calibri" w:hAnsi="Calibri" w:cs="Calibri"/>
          <w:lang w:val="en-GB"/>
        </w:rPr>
        <w:t>At the end of the reporting period, total equity on consolidated basis amounted to HRK 10</w:t>
      </w:r>
      <w:r>
        <w:rPr>
          <w:rFonts w:ascii="Calibri" w:eastAsia="Calibri" w:hAnsi="Calibri" w:cs="Calibri"/>
          <w:lang w:val="en-GB"/>
        </w:rPr>
        <w:t>,</w:t>
      </w:r>
      <w:r w:rsidRPr="00011B2C">
        <w:rPr>
          <w:rFonts w:ascii="Calibri" w:eastAsia="Calibri" w:hAnsi="Calibri" w:cs="Calibri"/>
          <w:lang w:val="en-GB"/>
        </w:rPr>
        <w:t>275</w:t>
      </w:r>
      <w:r>
        <w:rPr>
          <w:rFonts w:ascii="Calibri" w:eastAsia="Calibri" w:hAnsi="Calibri" w:cs="Calibri"/>
          <w:lang w:val="en-GB"/>
        </w:rPr>
        <w:t>.</w:t>
      </w:r>
      <w:r w:rsidRPr="00011B2C">
        <w:rPr>
          <w:rFonts w:ascii="Calibri" w:eastAsia="Calibri" w:hAnsi="Calibri" w:cs="Calibri"/>
          <w:lang w:val="en-GB"/>
        </w:rPr>
        <w:t xml:space="preserve">78 </w:t>
      </w:r>
      <w:r>
        <w:rPr>
          <w:rFonts w:ascii="Calibri" w:eastAsia="Calibri" w:hAnsi="Calibri" w:cs="Calibri"/>
          <w:lang w:val="en-GB"/>
        </w:rPr>
        <w:t xml:space="preserve">million and accounted for </w:t>
      </w:r>
      <w:r w:rsidRPr="00011B2C">
        <w:rPr>
          <w:rFonts w:ascii="Calibri" w:eastAsia="Calibri" w:hAnsi="Calibri" w:cs="Calibri"/>
          <w:lang w:val="en-GB"/>
        </w:rPr>
        <w:t>36</w:t>
      </w:r>
      <w:r>
        <w:rPr>
          <w:rFonts w:ascii="Calibri" w:eastAsia="Calibri" w:hAnsi="Calibri" w:cs="Calibri"/>
          <w:lang w:val="en-GB"/>
        </w:rPr>
        <w:t>.</w:t>
      </w:r>
      <w:r w:rsidRPr="00011B2C">
        <w:rPr>
          <w:rFonts w:ascii="Calibri" w:eastAsia="Calibri" w:hAnsi="Calibri" w:cs="Calibri"/>
          <w:lang w:val="en-GB"/>
        </w:rPr>
        <w:t>60 p</w:t>
      </w:r>
      <w:r w:rsidRPr="00BC007D">
        <w:rPr>
          <w:rFonts w:ascii="Calibri" w:eastAsia="Calibri" w:hAnsi="Calibri" w:cs="Calibri"/>
          <w:lang w:val="en-GB"/>
        </w:rPr>
        <w:t xml:space="preserve">ercent of total liabilities and total equity of the </w:t>
      </w:r>
      <w:r>
        <w:rPr>
          <w:rFonts w:ascii="Calibri" w:eastAsia="Calibri" w:hAnsi="Calibri" w:cs="Calibri"/>
          <w:lang w:val="en-GB"/>
        </w:rPr>
        <w:t xml:space="preserve">HBOR </w:t>
      </w:r>
      <w:r w:rsidRPr="00BC007D">
        <w:rPr>
          <w:rFonts w:ascii="Calibri" w:eastAsia="Calibri" w:hAnsi="Calibri" w:cs="Calibri"/>
          <w:lang w:val="en-GB"/>
        </w:rPr>
        <w:t>Group</w:t>
      </w:r>
      <w:r w:rsidRPr="00011B2C">
        <w:rPr>
          <w:rFonts w:ascii="Calibri" w:eastAsia="Calibri" w:hAnsi="Calibri" w:cs="Calibri"/>
          <w:lang w:val="en-GB"/>
        </w:rPr>
        <w:t>.</w:t>
      </w:r>
    </w:p>
    <w:p w14:paraId="36CB0DAF"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26D8C72C"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655D993B"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52CC59C1"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049C1B7B"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73D6F368" w14:textId="77777777" w:rsidR="00171A5C" w:rsidRDefault="00171A5C" w:rsidP="00171A5C">
      <w:pPr>
        <w:suppressAutoHyphens/>
        <w:autoSpaceDN w:val="0"/>
        <w:spacing w:before="120" w:after="120" w:line="23" w:lineRule="atLeast"/>
        <w:jc w:val="both"/>
        <w:textAlignment w:val="baseline"/>
        <w:rPr>
          <w:rFonts w:ascii="Calibri" w:eastAsia="Calibri" w:hAnsi="Calibri" w:cs="Calibri"/>
          <w:lang w:val="en-GB"/>
        </w:rPr>
      </w:pPr>
    </w:p>
    <w:p w14:paraId="1844BFB0" w14:textId="77777777" w:rsidR="00171A5C" w:rsidRPr="00011B2C" w:rsidRDefault="00171A5C" w:rsidP="00171A5C">
      <w:pPr>
        <w:suppressAutoHyphens/>
        <w:autoSpaceDN w:val="0"/>
        <w:textAlignment w:val="baseline"/>
        <w:rPr>
          <w:rFonts w:ascii="Calibri" w:hAnsi="Calibri" w:cs="Calibri"/>
          <w:b/>
          <w:spacing w:val="-3"/>
          <w:u w:val="single"/>
          <w:lang w:val="en-GB" w:eastAsia="hr-HR"/>
        </w:rPr>
      </w:pPr>
    </w:p>
    <w:p w14:paraId="207A93CA" w14:textId="77777777" w:rsidR="00171A5C" w:rsidRPr="00011B2C" w:rsidRDefault="00171A5C" w:rsidP="00171A5C">
      <w:pPr>
        <w:suppressAutoHyphens/>
        <w:autoSpaceDN w:val="0"/>
        <w:textAlignment w:val="baseline"/>
        <w:rPr>
          <w:rFonts w:ascii="Calibri" w:hAnsi="Calibri" w:cs="Calibri"/>
          <w:b/>
          <w:spacing w:val="-3"/>
          <w:u w:val="single"/>
          <w:lang w:val="en-GB" w:eastAsia="hr-HR"/>
        </w:rPr>
      </w:pPr>
    </w:p>
    <w:p w14:paraId="19845F7D" w14:textId="77777777" w:rsidR="00171A5C" w:rsidRPr="00011B2C" w:rsidRDefault="00171A5C" w:rsidP="00171A5C">
      <w:pPr>
        <w:suppressAutoHyphens/>
        <w:autoSpaceDN w:val="0"/>
        <w:ind w:hanging="284"/>
        <w:textAlignment w:val="baseline"/>
        <w:rPr>
          <w:rFonts w:ascii="Calibri" w:eastAsia="Calibri" w:hAnsi="Calibri"/>
          <w:sz w:val="22"/>
          <w:szCs w:val="22"/>
          <w:lang w:val="en-GB"/>
        </w:rPr>
      </w:pPr>
      <w:r>
        <w:rPr>
          <w:rFonts w:ascii="Calibri" w:hAnsi="Calibri" w:cs="Calibri"/>
          <w:b/>
          <w:spacing w:val="-3"/>
          <w:lang w:val="en-GB" w:eastAsia="hr-HR"/>
        </w:rPr>
        <w:t xml:space="preserve">    </w:t>
      </w:r>
      <w:r>
        <w:rPr>
          <w:rFonts w:ascii="Calibri" w:hAnsi="Calibri" w:cs="Calibri"/>
          <w:b/>
          <w:noProof/>
          <w:spacing w:val="-3"/>
          <w:lang w:val="hr-HR" w:eastAsia="hr-HR"/>
        </w:rPr>
        <w:drawing>
          <wp:inline distT="0" distB="0" distL="0" distR="0" wp14:anchorId="137EA382" wp14:editId="7C536D57">
            <wp:extent cx="2712720" cy="24815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720" cy="2481580"/>
                    </a:xfrm>
                    <a:prstGeom prst="rect">
                      <a:avLst/>
                    </a:prstGeom>
                    <a:noFill/>
                  </pic:spPr>
                </pic:pic>
              </a:graphicData>
            </a:graphic>
          </wp:inline>
        </w:drawing>
      </w:r>
      <w:r w:rsidRPr="00011B2C">
        <w:rPr>
          <w:rFonts w:ascii="Calibri" w:hAnsi="Calibri" w:cs="Calibri"/>
          <w:b/>
          <w:spacing w:val="-3"/>
          <w:lang w:val="en-GB" w:eastAsia="hr-HR"/>
        </w:rPr>
        <w:t xml:space="preserve">         </w:t>
      </w:r>
      <w:r>
        <w:rPr>
          <w:rFonts w:ascii="Calibri" w:hAnsi="Calibri" w:cs="Calibri"/>
          <w:b/>
          <w:spacing w:val="-3"/>
          <w:lang w:val="en-GB" w:eastAsia="hr-HR"/>
        </w:rPr>
        <w:t xml:space="preserve">   </w:t>
      </w:r>
      <w:r w:rsidRPr="00011B2C">
        <w:rPr>
          <w:rFonts w:ascii="Calibri" w:hAnsi="Calibri" w:cs="Calibri"/>
          <w:b/>
          <w:spacing w:val="-3"/>
          <w:lang w:val="en-GB" w:eastAsia="hr-HR"/>
        </w:rPr>
        <w:t xml:space="preserve">    </w:t>
      </w:r>
      <w:r>
        <w:rPr>
          <w:rFonts w:ascii="Calibri" w:hAnsi="Calibri" w:cs="Calibri"/>
          <w:b/>
          <w:noProof/>
          <w:spacing w:val="-3"/>
          <w:lang w:val="hr-HR" w:eastAsia="hr-HR"/>
        </w:rPr>
        <w:drawing>
          <wp:inline distT="0" distB="0" distL="0" distR="0" wp14:anchorId="2796AEDF" wp14:editId="5ABF7C0C">
            <wp:extent cx="2712720" cy="247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2720" cy="2475230"/>
                    </a:xfrm>
                    <a:prstGeom prst="rect">
                      <a:avLst/>
                    </a:prstGeom>
                    <a:noFill/>
                  </pic:spPr>
                </pic:pic>
              </a:graphicData>
            </a:graphic>
          </wp:inline>
        </w:drawing>
      </w:r>
    </w:p>
    <w:p w14:paraId="064FED3F" w14:textId="77777777" w:rsidR="00171A5C" w:rsidRPr="00011B2C" w:rsidRDefault="00171A5C" w:rsidP="00171A5C">
      <w:pPr>
        <w:suppressAutoHyphens/>
        <w:autoSpaceDN w:val="0"/>
        <w:ind w:left="-426" w:right="-425"/>
        <w:textAlignment w:val="baseline"/>
        <w:rPr>
          <w:rFonts w:ascii="Calibri" w:eastAsia="Calibri" w:hAnsi="Calibri"/>
          <w:sz w:val="22"/>
          <w:szCs w:val="22"/>
          <w:lang w:val="en-GB"/>
        </w:rPr>
      </w:pPr>
      <w:r w:rsidRPr="00011B2C">
        <w:rPr>
          <w:rFonts w:ascii="Calibri" w:hAnsi="Calibri" w:cs="Calibri"/>
          <w:b/>
          <w:spacing w:val="-3"/>
          <w:lang w:val="en-GB" w:eastAsia="hr-HR"/>
        </w:rPr>
        <w:t xml:space="preserve">                                    </w:t>
      </w:r>
    </w:p>
    <w:p w14:paraId="434D2B28" w14:textId="77777777" w:rsidR="00171A5C" w:rsidRPr="00011B2C" w:rsidRDefault="00171A5C" w:rsidP="00171A5C">
      <w:pPr>
        <w:suppressAutoHyphens/>
        <w:autoSpaceDN w:val="0"/>
        <w:textAlignment w:val="baseline"/>
        <w:rPr>
          <w:rFonts w:ascii="Calibri" w:hAnsi="Calibri" w:cs="Calibri"/>
          <w:b/>
          <w:spacing w:val="-3"/>
          <w:u w:val="single"/>
          <w:lang w:val="en-GB" w:eastAsia="hr-HR"/>
        </w:rPr>
      </w:pPr>
    </w:p>
    <w:p w14:paraId="027D69E3" w14:textId="77777777" w:rsidR="00171A5C" w:rsidRDefault="00171A5C" w:rsidP="00171A5C">
      <w:pPr>
        <w:suppressAutoHyphens/>
        <w:autoSpaceDN w:val="0"/>
        <w:textAlignment w:val="baseline"/>
        <w:rPr>
          <w:rFonts w:ascii="Calibri" w:hAnsi="Calibri" w:cs="Calibri"/>
          <w:b/>
          <w:spacing w:val="-3"/>
          <w:u w:val="single"/>
          <w:lang w:val="en-GB" w:eastAsia="hr-HR"/>
        </w:rPr>
      </w:pPr>
    </w:p>
    <w:p w14:paraId="2053E077" w14:textId="77777777" w:rsidR="00171A5C" w:rsidRPr="00011B2C" w:rsidRDefault="00171A5C" w:rsidP="00171A5C">
      <w:pPr>
        <w:suppressAutoHyphens/>
        <w:autoSpaceDN w:val="0"/>
        <w:textAlignment w:val="baseline"/>
        <w:rPr>
          <w:rFonts w:ascii="Calibri" w:hAnsi="Calibri" w:cs="Calibri"/>
          <w:b/>
          <w:spacing w:val="-3"/>
          <w:u w:val="single"/>
          <w:lang w:val="en-GB" w:eastAsia="hr-HR"/>
        </w:rPr>
      </w:pPr>
    </w:p>
    <w:p w14:paraId="4CD6F525" w14:textId="77777777" w:rsidR="00171A5C" w:rsidRPr="00011B2C" w:rsidRDefault="00171A5C" w:rsidP="00171A5C">
      <w:pPr>
        <w:suppressAutoHyphens/>
        <w:autoSpaceDN w:val="0"/>
        <w:textAlignment w:val="baseline"/>
        <w:rPr>
          <w:rFonts w:ascii="Calibri" w:eastAsia="Calibri" w:hAnsi="Calibri"/>
          <w:sz w:val="22"/>
          <w:szCs w:val="22"/>
          <w:lang w:val="en-GB"/>
        </w:rPr>
      </w:pPr>
      <w:r w:rsidRPr="00371635">
        <w:rPr>
          <w:rFonts w:ascii="Calibri" w:hAnsi="Calibri" w:cs="Calibri"/>
          <w:b/>
          <w:spacing w:val="-3"/>
          <w:lang w:val="en-GB" w:eastAsia="hr-HR"/>
        </w:rPr>
        <w:t xml:space="preserve">    </w:t>
      </w:r>
      <w:r>
        <w:rPr>
          <w:rFonts w:ascii="Calibri" w:hAnsi="Calibri" w:cs="Calibri"/>
          <w:b/>
          <w:noProof/>
          <w:spacing w:val="-3"/>
          <w:lang w:val="hr-HR" w:eastAsia="hr-HR"/>
        </w:rPr>
        <w:drawing>
          <wp:inline distT="0" distB="0" distL="0" distR="0" wp14:anchorId="7F06CCCB" wp14:editId="42EB924A">
            <wp:extent cx="2712720" cy="24022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720" cy="2402205"/>
                    </a:xfrm>
                    <a:prstGeom prst="rect">
                      <a:avLst/>
                    </a:prstGeom>
                    <a:noFill/>
                  </pic:spPr>
                </pic:pic>
              </a:graphicData>
            </a:graphic>
          </wp:inline>
        </w:drawing>
      </w:r>
      <w:r w:rsidRPr="00011B2C">
        <w:rPr>
          <w:rFonts w:ascii="Calibri" w:hAnsi="Calibri" w:cs="Calibri"/>
          <w:b/>
          <w:spacing w:val="-3"/>
          <w:lang w:val="en-GB" w:eastAsia="hr-HR"/>
        </w:rPr>
        <w:t xml:space="preserve"> </w:t>
      </w:r>
      <w:r>
        <w:rPr>
          <w:rFonts w:ascii="Calibri" w:hAnsi="Calibri" w:cs="Calibri"/>
          <w:b/>
          <w:spacing w:val="-3"/>
          <w:lang w:val="en-GB" w:eastAsia="hr-HR"/>
        </w:rPr>
        <w:t xml:space="preserve">           </w:t>
      </w:r>
      <w:r>
        <w:rPr>
          <w:rFonts w:ascii="Calibri" w:hAnsi="Calibri" w:cs="Calibri"/>
          <w:b/>
          <w:noProof/>
          <w:spacing w:val="-3"/>
          <w:lang w:val="hr-HR" w:eastAsia="hr-HR"/>
        </w:rPr>
        <w:drawing>
          <wp:inline distT="0" distB="0" distL="0" distR="0" wp14:anchorId="6257F52D" wp14:editId="6365A672">
            <wp:extent cx="2712720" cy="24022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720" cy="2402205"/>
                    </a:xfrm>
                    <a:prstGeom prst="rect">
                      <a:avLst/>
                    </a:prstGeom>
                    <a:noFill/>
                  </pic:spPr>
                </pic:pic>
              </a:graphicData>
            </a:graphic>
          </wp:inline>
        </w:drawing>
      </w:r>
    </w:p>
    <w:p w14:paraId="6D877AF5" w14:textId="77777777" w:rsidR="00171A5C" w:rsidRPr="00011B2C" w:rsidRDefault="00171A5C" w:rsidP="00171A5C">
      <w:pPr>
        <w:suppressAutoHyphens/>
        <w:autoSpaceDN w:val="0"/>
        <w:ind w:left="-284" w:right="-425"/>
        <w:textAlignment w:val="baseline"/>
        <w:rPr>
          <w:rFonts w:ascii="Calibri" w:eastAsia="Calibri" w:hAnsi="Calibri"/>
          <w:sz w:val="22"/>
          <w:szCs w:val="22"/>
          <w:lang w:val="en-GB"/>
        </w:rPr>
      </w:pPr>
      <w:r w:rsidRPr="00011B2C">
        <w:rPr>
          <w:rFonts w:ascii="Calibri" w:hAnsi="Calibri" w:cs="Calibri"/>
          <w:b/>
          <w:spacing w:val="-3"/>
          <w:lang w:val="en-GB" w:eastAsia="hr-HR"/>
        </w:rPr>
        <w:t xml:space="preserve">                                      </w:t>
      </w:r>
    </w:p>
    <w:p w14:paraId="01850623" w14:textId="77777777" w:rsidR="00171A5C" w:rsidRPr="00011B2C" w:rsidRDefault="00171A5C" w:rsidP="00171A5C">
      <w:pPr>
        <w:suppressAutoHyphens/>
        <w:autoSpaceDN w:val="0"/>
        <w:ind w:left="-284" w:right="-425"/>
        <w:textAlignment w:val="baseline"/>
        <w:rPr>
          <w:rFonts w:ascii="Calibri" w:eastAsia="Calibri" w:hAnsi="Calibri"/>
          <w:sz w:val="22"/>
          <w:szCs w:val="22"/>
          <w:lang w:val="en-GB"/>
        </w:rPr>
      </w:pPr>
      <w:r>
        <w:rPr>
          <w:rFonts w:ascii="Calibri" w:hAnsi="Calibri" w:cs="Calibri"/>
          <w:color w:val="7F7F7F"/>
          <w:spacing w:val="-3"/>
          <w:sz w:val="20"/>
          <w:szCs w:val="20"/>
          <w:lang w:val="en-GB" w:eastAsia="hr-HR"/>
        </w:rPr>
        <w:t>*F</w:t>
      </w:r>
      <w:r w:rsidRPr="00BC007D">
        <w:rPr>
          <w:rFonts w:ascii="Calibri" w:hAnsi="Calibri" w:cs="Calibri"/>
          <w:color w:val="7F7F7F"/>
          <w:spacing w:val="-3"/>
          <w:sz w:val="20"/>
          <w:szCs w:val="20"/>
          <w:lang w:val="en-GB" w:eastAsia="hr-HR"/>
        </w:rPr>
        <w:t>inancial assets at fair value through profit or loss, Assets held to maturity, Property, plant and equipment and intangible assets, Non-current assets held for sale and Other assets</w:t>
      </w:r>
      <w:r>
        <w:rPr>
          <w:rFonts w:ascii="Calibri" w:hAnsi="Calibri" w:cs="Calibri"/>
          <w:color w:val="7F7F7F"/>
          <w:spacing w:val="-3"/>
          <w:sz w:val="20"/>
          <w:szCs w:val="20"/>
          <w:lang w:val="en-GB" w:eastAsia="hr-HR"/>
        </w:rPr>
        <w:t xml:space="preserve"> </w:t>
      </w:r>
    </w:p>
    <w:p w14:paraId="67492D60" w14:textId="77777777" w:rsidR="00171A5C" w:rsidRDefault="00171A5C" w:rsidP="00171A5C">
      <w:pPr>
        <w:suppressAutoHyphens/>
        <w:autoSpaceDN w:val="0"/>
        <w:spacing w:line="276" w:lineRule="auto"/>
        <w:jc w:val="center"/>
        <w:textAlignment w:val="baseline"/>
        <w:rPr>
          <w:rFonts w:ascii="Calibri" w:eastAsia="Calibri" w:hAnsi="Calibri" w:cs="Calibri"/>
          <w:b/>
          <w:lang w:val="en-GB"/>
        </w:rPr>
      </w:pPr>
    </w:p>
    <w:p w14:paraId="3F771F90" w14:textId="77777777" w:rsidR="00215522" w:rsidRDefault="00215522" w:rsidP="00171A5C">
      <w:pPr>
        <w:suppressAutoHyphens/>
        <w:autoSpaceDN w:val="0"/>
        <w:spacing w:line="276" w:lineRule="auto"/>
        <w:jc w:val="center"/>
        <w:textAlignment w:val="baseline"/>
        <w:rPr>
          <w:rFonts w:ascii="Calibri" w:eastAsia="Calibri" w:hAnsi="Calibri" w:cs="Calibri"/>
          <w:b/>
          <w:lang w:val="en-GB"/>
        </w:rPr>
      </w:pPr>
    </w:p>
    <w:p w14:paraId="5802A862" w14:textId="77777777" w:rsidR="00215522" w:rsidRDefault="00215522" w:rsidP="00171A5C">
      <w:pPr>
        <w:suppressAutoHyphens/>
        <w:autoSpaceDN w:val="0"/>
        <w:spacing w:line="276" w:lineRule="auto"/>
        <w:jc w:val="center"/>
        <w:textAlignment w:val="baseline"/>
        <w:rPr>
          <w:rFonts w:ascii="Calibri" w:eastAsia="Calibri" w:hAnsi="Calibri" w:cs="Calibri"/>
          <w:b/>
          <w:lang w:val="en-GB"/>
        </w:rPr>
      </w:pPr>
    </w:p>
    <w:p w14:paraId="7902A5F8" w14:textId="77777777" w:rsidR="00215522" w:rsidRDefault="00215522" w:rsidP="00171A5C">
      <w:pPr>
        <w:suppressAutoHyphens/>
        <w:autoSpaceDN w:val="0"/>
        <w:spacing w:line="276" w:lineRule="auto"/>
        <w:jc w:val="center"/>
        <w:textAlignment w:val="baseline"/>
        <w:rPr>
          <w:rFonts w:ascii="Calibri" w:eastAsia="Calibri" w:hAnsi="Calibri" w:cs="Calibri"/>
          <w:b/>
          <w:lang w:val="en-GB"/>
        </w:rPr>
      </w:pPr>
    </w:p>
    <w:p w14:paraId="75A60A49" w14:textId="77777777" w:rsidR="00215522" w:rsidRDefault="00215522" w:rsidP="00171A5C">
      <w:pPr>
        <w:suppressAutoHyphens/>
        <w:autoSpaceDN w:val="0"/>
        <w:spacing w:line="276" w:lineRule="auto"/>
        <w:jc w:val="center"/>
        <w:textAlignment w:val="baseline"/>
        <w:rPr>
          <w:rFonts w:ascii="Calibri" w:eastAsia="Calibri" w:hAnsi="Calibri" w:cs="Calibri"/>
          <w:b/>
          <w:lang w:val="en-GB"/>
        </w:rPr>
      </w:pPr>
    </w:p>
    <w:p w14:paraId="7DE581A2" w14:textId="77777777" w:rsidR="00215522" w:rsidRDefault="00215522" w:rsidP="00171A5C">
      <w:pPr>
        <w:suppressAutoHyphens/>
        <w:autoSpaceDN w:val="0"/>
        <w:spacing w:line="276" w:lineRule="auto"/>
        <w:jc w:val="center"/>
        <w:textAlignment w:val="baseline"/>
        <w:rPr>
          <w:rFonts w:ascii="Calibri" w:eastAsia="Calibri" w:hAnsi="Calibri" w:cs="Calibri"/>
          <w:b/>
          <w:lang w:val="en-GB"/>
        </w:rPr>
      </w:pPr>
    </w:p>
    <w:p w14:paraId="68AB3270" w14:textId="77777777" w:rsidR="00215522" w:rsidRPr="00011B2C" w:rsidRDefault="00215522" w:rsidP="00171A5C">
      <w:pPr>
        <w:suppressAutoHyphens/>
        <w:autoSpaceDN w:val="0"/>
        <w:spacing w:line="276" w:lineRule="auto"/>
        <w:jc w:val="center"/>
        <w:textAlignment w:val="baseline"/>
        <w:rPr>
          <w:rFonts w:ascii="Calibri" w:eastAsia="Calibri" w:hAnsi="Calibri" w:cs="Calibri"/>
          <w:b/>
          <w:lang w:val="en-GB"/>
        </w:rPr>
      </w:pPr>
    </w:p>
    <w:p w14:paraId="7D5EB2B6" w14:textId="77777777" w:rsidR="00171A5C" w:rsidRPr="00FC3B56" w:rsidRDefault="00171A5C" w:rsidP="00171A5C">
      <w:pPr>
        <w:pStyle w:val="Heading1"/>
        <w:jc w:val="center"/>
        <w:rPr>
          <w:rFonts w:ascii="Calibri" w:eastAsia="Calibri" w:hAnsi="Calibri" w:cs="Calibri"/>
          <w:b/>
          <w:sz w:val="24"/>
          <w:szCs w:val="24"/>
          <w:u w:val="none"/>
        </w:rPr>
      </w:pPr>
      <w:r w:rsidRPr="00FC3B56">
        <w:rPr>
          <w:rFonts w:ascii="Calibri" w:eastAsia="Calibri" w:hAnsi="Calibri" w:cs="Calibri"/>
          <w:b/>
          <w:sz w:val="24"/>
          <w:szCs w:val="24"/>
          <w:u w:val="none"/>
        </w:rPr>
        <w:lastRenderedPageBreak/>
        <w:t>OVERVIEW OF FINANCIAL OPERATIONS OF HBOR</w:t>
      </w:r>
    </w:p>
    <w:p w14:paraId="34FAD891" w14:textId="77777777" w:rsidR="00171A5C" w:rsidRPr="00FC3B56" w:rsidRDefault="00171A5C" w:rsidP="00171A5C">
      <w:pPr>
        <w:suppressAutoHyphens/>
        <w:autoSpaceDN w:val="0"/>
        <w:spacing w:before="120" w:after="120" w:line="23" w:lineRule="atLeast"/>
        <w:jc w:val="center"/>
        <w:textAlignment w:val="baseline"/>
        <w:rPr>
          <w:rFonts w:ascii="Calibri" w:eastAsia="Calibri" w:hAnsi="Calibri" w:cs="Calibri"/>
          <w:b/>
          <w:lang w:val="en-GB"/>
        </w:rPr>
      </w:pPr>
    </w:p>
    <w:p w14:paraId="1653149C" w14:textId="77777777" w:rsidR="00171A5C" w:rsidRPr="00FC3B56" w:rsidRDefault="00171A5C" w:rsidP="00171A5C">
      <w:pPr>
        <w:suppressAutoHyphens/>
        <w:autoSpaceDN w:val="0"/>
        <w:spacing w:before="120" w:after="120" w:line="23" w:lineRule="atLeast"/>
        <w:jc w:val="both"/>
        <w:textAlignment w:val="baseline"/>
        <w:rPr>
          <w:rFonts w:ascii="Calibri" w:eastAsia="Calibri" w:hAnsi="Calibri" w:cs="Calibri"/>
          <w:lang w:val="en-GB"/>
        </w:rPr>
      </w:pPr>
      <w:r w:rsidRPr="00FC3B56">
        <w:rPr>
          <w:rFonts w:ascii="Calibri" w:eastAsia="Calibri" w:hAnsi="Calibri" w:cs="Calibri"/>
          <w:lang w:val="en-GB"/>
        </w:rPr>
        <w:t>The following text gives an overview and explanation of the significant changes in financial position and operating performance in the reporting year.</w:t>
      </w:r>
    </w:p>
    <w:p w14:paraId="0C4A67A9"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b/>
          <w:spacing w:val="-3"/>
          <w:lang w:val="en-GB"/>
        </w:rPr>
      </w:pPr>
      <w:r w:rsidRPr="00FC3B56">
        <w:rPr>
          <w:rFonts w:ascii="Calibri" w:eastAsia="Calibri" w:hAnsi="Calibri" w:cs="Calibri"/>
          <w:b/>
          <w:spacing w:val="-3"/>
          <w:lang w:val="en-GB"/>
        </w:rPr>
        <w:t xml:space="preserve">Financial performance </w:t>
      </w:r>
    </w:p>
    <w:p w14:paraId="1D7780B5"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FC3B56">
        <w:rPr>
          <w:rFonts w:ascii="Calibri" w:eastAsia="Calibri" w:hAnsi="Calibri" w:cs="Calibri"/>
          <w:spacing w:val="-3"/>
          <w:lang w:val="en-GB"/>
        </w:rPr>
        <w:t>In 2017,</w:t>
      </w:r>
      <w:r w:rsidRPr="00FC3B56">
        <w:rPr>
          <w:lang w:val="en-GB"/>
        </w:rPr>
        <w:t xml:space="preserve"> </w:t>
      </w:r>
      <w:r w:rsidRPr="00FC3B56">
        <w:rPr>
          <w:rFonts w:ascii="Calibri" w:eastAsia="Calibri" w:hAnsi="Calibri" w:cs="Calibri"/>
          <w:spacing w:val="-3"/>
          <w:lang w:val="en-GB"/>
        </w:rPr>
        <w:t>HBOR generated total income of HRK 919</w:t>
      </w:r>
      <w:r>
        <w:rPr>
          <w:rFonts w:ascii="Calibri" w:eastAsia="Calibri" w:hAnsi="Calibri" w:cs="Calibri"/>
          <w:spacing w:val="-3"/>
          <w:lang w:val="en-GB"/>
        </w:rPr>
        <w:t>.</w:t>
      </w:r>
      <w:r w:rsidRPr="00FC3B56">
        <w:rPr>
          <w:rFonts w:ascii="Calibri" w:eastAsia="Calibri" w:hAnsi="Calibri" w:cs="Calibri"/>
          <w:spacing w:val="-3"/>
          <w:lang w:val="en-GB"/>
        </w:rPr>
        <w:t xml:space="preserve">36 </w:t>
      </w:r>
      <w:r>
        <w:rPr>
          <w:rFonts w:ascii="Calibri" w:eastAsia="Calibri" w:hAnsi="Calibri" w:cs="Calibri"/>
          <w:spacing w:val="-3"/>
          <w:lang w:val="en-GB"/>
        </w:rPr>
        <w:t xml:space="preserve">million, expenses of HRK </w:t>
      </w:r>
      <w:r w:rsidRPr="00FC3B56">
        <w:rPr>
          <w:rFonts w:ascii="Calibri" w:eastAsia="Calibri" w:hAnsi="Calibri" w:cs="Calibri"/>
          <w:spacing w:val="-3"/>
          <w:lang w:val="en-GB"/>
        </w:rPr>
        <w:t>758</w:t>
      </w:r>
      <w:r>
        <w:rPr>
          <w:rFonts w:ascii="Calibri" w:eastAsia="Calibri" w:hAnsi="Calibri" w:cs="Calibri"/>
          <w:spacing w:val="-3"/>
          <w:lang w:val="en-GB"/>
        </w:rPr>
        <w:t>.</w:t>
      </w:r>
      <w:r w:rsidRPr="00FC3B56">
        <w:rPr>
          <w:rFonts w:ascii="Calibri" w:eastAsia="Calibri" w:hAnsi="Calibri" w:cs="Calibri"/>
          <w:spacing w:val="-3"/>
          <w:lang w:val="en-GB"/>
        </w:rPr>
        <w:t xml:space="preserve">58 </w:t>
      </w:r>
      <w:r>
        <w:rPr>
          <w:rFonts w:ascii="Calibri" w:eastAsia="Calibri" w:hAnsi="Calibri" w:cs="Calibri"/>
          <w:spacing w:val="-3"/>
          <w:lang w:val="en-GB"/>
        </w:rPr>
        <w:t xml:space="preserve">million and profit in the amount of HRK </w:t>
      </w:r>
      <w:r w:rsidRPr="00FC3B56">
        <w:rPr>
          <w:rFonts w:ascii="Calibri" w:eastAsia="Calibri" w:hAnsi="Calibri" w:cs="Calibri"/>
          <w:spacing w:val="-3"/>
          <w:lang w:val="en-GB"/>
        </w:rPr>
        <w:t>160</w:t>
      </w:r>
      <w:r>
        <w:rPr>
          <w:rFonts w:ascii="Calibri" w:eastAsia="Calibri" w:hAnsi="Calibri" w:cs="Calibri"/>
          <w:spacing w:val="-3"/>
          <w:lang w:val="en-GB"/>
        </w:rPr>
        <w:t>.</w:t>
      </w:r>
      <w:r w:rsidRPr="00FC3B56">
        <w:rPr>
          <w:rFonts w:ascii="Calibri" w:eastAsia="Calibri" w:hAnsi="Calibri" w:cs="Calibri"/>
          <w:spacing w:val="-3"/>
          <w:lang w:val="en-GB"/>
        </w:rPr>
        <w:t xml:space="preserve">78 </w:t>
      </w:r>
      <w:r>
        <w:rPr>
          <w:rFonts w:ascii="Calibri" w:eastAsia="Calibri" w:hAnsi="Calibri" w:cs="Calibri"/>
          <w:spacing w:val="-3"/>
          <w:lang w:val="en-GB"/>
        </w:rPr>
        <w:t xml:space="preserve">million. </w:t>
      </w:r>
      <w:r w:rsidRPr="009C6B79">
        <w:rPr>
          <w:rFonts w:ascii="Calibri" w:eastAsia="Calibri" w:hAnsi="Calibri" w:cs="Calibri"/>
          <w:spacing w:val="-3"/>
          <w:lang w:val="en-GB"/>
        </w:rPr>
        <w:t>HBOR’s profit generated in 201</w:t>
      </w:r>
      <w:r>
        <w:rPr>
          <w:rFonts w:ascii="Calibri" w:eastAsia="Calibri" w:hAnsi="Calibri" w:cs="Calibri"/>
          <w:spacing w:val="-3"/>
          <w:lang w:val="en-GB"/>
        </w:rPr>
        <w:t>7</w:t>
      </w:r>
      <w:r w:rsidRPr="009C6B79">
        <w:rPr>
          <w:rFonts w:ascii="Calibri" w:eastAsia="Calibri" w:hAnsi="Calibri" w:cs="Calibri"/>
          <w:spacing w:val="-3"/>
          <w:lang w:val="en-GB"/>
        </w:rPr>
        <w:t xml:space="preserve"> </w:t>
      </w:r>
      <w:r>
        <w:rPr>
          <w:rFonts w:ascii="Calibri" w:eastAsia="Calibri" w:hAnsi="Calibri" w:cs="Calibri"/>
          <w:spacing w:val="-3"/>
          <w:lang w:val="en-GB"/>
        </w:rPr>
        <w:t xml:space="preserve">decreased </w:t>
      </w:r>
      <w:r w:rsidRPr="009C6B79">
        <w:rPr>
          <w:rFonts w:ascii="Calibri" w:eastAsia="Calibri" w:hAnsi="Calibri" w:cs="Calibri"/>
          <w:spacing w:val="-3"/>
          <w:lang w:val="en-GB"/>
        </w:rPr>
        <w:t xml:space="preserve">by HRK </w:t>
      </w:r>
      <w:r w:rsidRPr="00FC3B56">
        <w:rPr>
          <w:rFonts w:ascii="Calibri" w:eastAsia="Calibri" w:hAnsi="Calibri" w:cs="Calibri"/>
          <w:spacing w:val="-3"/>
          <w:lang w:val="en-GB"/>
        </w:rPr>
        <w:t>152</w:t>
      </w:r>
      <w:r>
        <w:rPr>
          <w:rFonts w:ascii="Calibri" w:eastAsia="Calibri" w:hAnsi="Calibri" w:cs="Calibri"/>
          <w:spacing w:val="-3"/>
          <w:lang w:val="en-GB"/>
        </w:rPr>
        <w:t>.</w:t>
      </w:r>
      <w:r w:rsidRPr="00FC3B56">
        <w:rPr>
          <w:rFonts w:ascii="Calibri" w:eastAsia="Calibri" w:hAnsi="Calibri" w:cs="Calibri"/>
          <w:spacing w:val="-3"/>
          <w:lang w:val="en-GB"/>
        </w:rPr>
        <w:t xml:space="preserve">75 </w:t>
      </w:r>
      <w:r>
        <w:rPr>
          <w:rFonts w:ascii="Calibri" w:eastAsia="Calibri" w:hAnsi="Calibri" w:cs="Calibri"/>
          <w:spacing w:val="-3"/>
          <w:lang w:val="en-GB"/>
        </w:rPr>
        <w:t xml:space="preserve">million compared with the profit generated in 2016, i.e. </w:t>
      </w:r>
      <w:r w:rsidRPr="00FC3B56">
        <w:rPr>
          <w:rFonts w:ascii="Calibri" w:eastAsia="Calibri" w:hAnsi="Calibri" w:cs="Calibri"/>
          <w:spacing w:val="-3"/>
          <w:lang w:val="en-GB"/>
        </w:rPr>
        <w:t>48</w:t>
      </w:r>
      <w:r>
        <w:rPr>
          <w:rFonts w:ascii="Calibri" w:eastAsia="Calibri" w:hAnsi="Calibri" w:cs="Calibri"/>
          <w:spacing w:val="-3"/>
          <w:lang w:val="en-GB"/>
        </w:rPr>
        <w:t>.</w:t>
      </w:r>
      <w:r w:rsidRPr="00FC3B56">
        <w:rPr>
          <w:rFonts w:ascii="Calibri" w:eastAsia="Calibri" w:hAnsi="Calibri" w:cs="Calibri"/>
          <w:spacing w:val="-3"/>
          <w:lang w:val="en-GB"/>
        </w:rPr>
        <w:t>72</w:t>
      </w:r>
      <w:r>
        <w:rPr>
          <w:rFonts w:ascii="Calibri" w:eastAsia="Calibri" w:hAnsi="Calibri" w:cs="Calibri"/>
          <w:spacing w:val="-3"/>
          <w:lang w:val="en-GB"/>
        </w:rPr>
        <w:t xml:space="preserve"> percent</w:t>
      </w:r>
      <w:r w:rsidRPr="00FC3B56">
        <w:rPr>
          <w:rFonts w:ascii="Calibri" w:eastAsia="Calibri" w:hAnsi="Calibri" w:cs="Calibri"/>
          <w:spacing w:val="-3"/>
          <w:lang w:val="en-GB"/>
        </w:rPr>
        <w:t>.</w:t>
      </w:r>
    </w:p>
    <w:p w14:paraId="0C917015"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Lower profit in </w:t>
      </w:r>
      <w:r w:rsidRPr="00FC3B56">
        <w:rPr>
          <w:rFonts w:ascii="Calibri" w:eastAsia="Calibri" w:hAnsi="Calibri" w:cs="Calibri"/>
          <w:spacing w:val="-3"/>
          <w:lang w:val="en-GB"/>
        </w:rPr>
        <w:t>2017</w:t>
      </w:r>
      <w:r>
        <w:rPr>
          <w:rFonts w:ascii="Calibri" w:eastAsia="Calibri" w:hAnsi="Calibri" w:cs="Calibri"/>
          <w:spacing w:val="-3"/>
          <w:lang w:val="en-GB"/>
        </w:rPr>
        <w:t xml:space="preserve"> was mostly a result of an increase in total expenses of HRK </w:t>
      </w:r>
      <w:r w:rsidRPr="00FC3B56">
        <w:rPr>
          <w:rFonts w:ascii="Calibri" w:eastAsia="Calibri" w:hAnsi="Calibri" w:cs="Calibri"/>
          <w:spacing w:val="-3"/>
          <w:lang w:val="en-GB"/>
        </w:rPr>
        <w:t>148</w:t>
      </w:r>
      <w:r>
        <w:rPr>
          <w:rFonts w:ascii="Calibri" w:eastAsia="Calibri" w:hAnsi="Calibri" w:cs="Calibri"/>
          <w:spacing w:val="-3"/>
          <w:lang w:val="en-GB"/>
        </w:rPr>
        <w:t>.</w:t>
      </w:r>
      <w:r w:rsidRPr="00FC3B56">
        <w:rPr>
          <w:rFonts w:ascii="Calibri" w:eastAsia="Calibri" w:hAnsi="Calibri" w:cs="Calibri"/>
          <w:spacing w:val="-3"/>
          <w:lang w:val="en-GB"/>
        </w:rPr>
        <w:t xml:space="preserve">11 </w:t>
      </w:r>
      <w:r>
        <w:rPr>
          <w:rFonts w:ascii="Calibri" w:eastAsia="Calibri" w:hAnsi="Calibri" w:cs="Calibri"/>
          <w:spacing w:val="-3"/>
          <w:lang w:val="en-GB"/>
        </w:rPr>
        <w:t xml:space="preserve">million. The circumstances that affected </w:t>
      </w:r>
      <w:r w:rsidRPr="000C4795">
        <w:rPr>
          <w:rFonts w:ascii="Calibri" w:eastAsia="Calibri" w:hAnsi="Calibri" w:cs="Calibri"/>
          <w:spacing w:val="-3"/>
          <w:lang w:val="en-GB"/>
        </w:rPr>
        <w:t>the financial result achieved in 201</w:t>
      </w:r>
      <w:r>
        <w:rPr>
          <w:rFonts w:ascii="Calibri" w:eastAsia="Calibri" w:hAnsi="Calibri" w:cs="Calibri"/>
          <w:spacing w:val="-3"/>
          <w:lang w:val="en-GB"/>
        </w:rPr>
        <w:t>7</w:t>
      </w:r>
      <w:r w:rsidRPr="000C4795">
        <w:rPr>
          <w:rFonts w:ascii="Calibri" w:eastAsia="Calibri" w:hAnsi="Calibri" w:cs="Calibri"/>
          <w:spacing w:val="-3"/>
          <w:lang w:val="en-GB"/>
        </w:rPr>
        <w:t xml:space="preserve"> compared to the results generated in 201</w:t>
      </w:r>
      <w:r>
        <w:rPr>
          <w:rFonts w:ascii="Calibri" w:eastAsia="Calibri" w:hAnsi="Calibri" w:cs="Calibri"/>
          <w:spacing w:val="-3"/>
          <w:lang w:val="en-GB"/>
        </w:rPr>
        <w:t>6 are</w:t>
      </w:r>
      <w:r w:rsidRPr="00FC3B56">
        <w:rPr>
          <w:rFonts w:ascii="Calibri" w:eastAsia="Calibri" w:hAnsi="Calibri" w:cs="Calibri"/>
          <w:spacing w:val="-3"/>
          <w:lang w:val="en-GB"/>
        </w:rPr>
        <w:t>:</w:t>
      </w:r>
    </w:p>
    <w:p w14:paraId="42857E51" w14:textId="77777777" w:rsidR="00171A5C" w:rsidRPr="00BF2DC7" w:rsidRDefault="00171A5C" w:rsidP="00171A5C">
      <w:pPr>
        <w:numPr>
          <w:ilvl w:val="0"/>
          <w:numId w:val="74"/>
        </w:numPr>
        <w:tabs>
          <w:tab w:val="left" w:pos="-720"/>
        </w:tabs>
        <w:suppressAutoHyphens/>
        <w:autoSpaceDN w:val="0"/>
        <w:spacing w:before="120" w:after="120" w:line="23" w:lineRule="atLeast"/>
        <w:jc w:val="both"/>
        <w:textAlignment w:val="baseline"/>
        <w:rPr>
          <w:lang w:val="en-GB"/>
        </w:rPr>
      </w:pPr>
      <w:r w:rsidRPr="00BF2DC7">
        <w:rPr>
          <w:rFonts w:ascii="Calibri" w:hAnsi="Calibri" w:cs="Calibri"/>
          <w:bCs/>
          <w:spacing w:val="-3"/>
          <w:lang w:val="en-GB"/>
        </w:rPr>
        <w:t>decrease in interest expenses of HRK 62</w:t>
      </w:r>
      <w:r>
        <w:rPr>
          <w:rFonts w:ascii="Calibri" w:hAnsi="Calibri" w:cs="Calibri"/>
          <w:bCs/>
          <w:spacing w:val="-3"/>
          <w:lang w:val="en-GB"/>
        </w:rPr>
        <w:t>.</w:t>
      </w:r>
      <w:r w:rsidRPr="00BF2DC7">
        <w:rPr>
          <w:rFonts w:ascii="Calibri" w:hAnsi="Calibri" w:cs="Calibri"/>
          <w:bCs/>
          <w:spacing w:val="-3"/>
          <w:lang w:val="en-GB"/>
        </w:rPr>
        <w:t>21</w:t>
      </w:r>
      <w:r>
        <w:rPr>
          <w:rFonts w:ascii="Calibri" w:hAnsi="Calibri" w:cs="Calibri"/>
          <w:bCs/>
          <w:spacing w:val="-3"/>
          <w:lang w:val="en-GB"/>
        </w:rPr>
        <w:t xml:space="preserve"> million,</w:t>
      </w:r>
      <w:r w:rsidRPr="00BF2DC7">
        <w:rPr>
          <w:rFonts w:ascii="Calibri" w:hAnsi="Calibri" w:cs="Calibri"/>
          <w:bCs/>
          <w:spacing w:val="-3"/>
          <w:lang w:val="en-GB"/>
        </w:rPr>
        <w:t xml:space="preserve"> </w:t>
      </w:r>
    </w:p>
    <w:p w14:paraId="164BB51B" w14:textId="77777777" w:rsidR="00171A5C" w:rsidRPr="00BF2DC7" w:rsidRDefault="00171A5C" w:rsidP="00171A5C">
      <w:pPr>
        <w:numPr>
          <w:ilvl w:val="0"/>
          <w:numId w:val="74"/>
        </w:numPr>
        <w:tabs>
          <w:tab w:val="left" w:pos="-720"/>
        </w:tabs>
        <w:suppressAutoHyphens/>
        <w:autoSpaceDN w:val="0"/>
        <w:spacing w:before="120" w:after="120" w:line="23" w:lineRule="atLeast"/>
        <w:jc w:val="both"/>
        <w:textAlignment w:val="baseline"/>
        <w:rPr>
          <w:lang w:val="en-GB"/>
        </w:rPr>
      </w:pPr>
      <w:r w:rsidRPr="00BF2DC7">
        <w:rPr>
          <w:rFonts w:ascii="Calibri" w:hAnsi="Calibri" w:cs="Calibri"/>
          <w:spacing w:val="-3"/>
          <w:lang w:val="en-GB"/>
        </w:rPr>
        <w:t>decrease in operating expenses of HRK 2</w:t>
      </w:r>
      <w:r>
        <w:rPr>
          <w:rFonts w:ascii="Calibri" w:hAnsi="Calibri" w:cs="Calibri"/>
          <w:spacing w:val="-3"/>
          <w:lang w:val="en-GB"/>
        </w:rPr>
        <w:t>.</w:t>
      </w:r>
      <w:r w:rsidRPr="00BF2DC7">
        <w:rPr>
          <w:rFonts w:ascii="Calibri" w:hAnsi="Calibri" w:cs="Calibri"/>
          <w:spacing w:val="-3"/>
          <w:lang w:val="en-GB"/>
        </w:rPr>
        <w:t xml:space="preserve">80 </w:t>
      </w:r>
      <w:r>
        <w:rPr>
          <w:rFonts w:ascii="Calibri" w:hAnsi="Calibri" w:cs="Calibri"/>
          <w:spacing w:val="-3"/>
          <w:lang w:val="en-GB"/>
        </w:rPr>
        <w:t xml:space="preserve">million, </w:t>
      </w:r>
      <w:r w:rsidRPr="00BF2DC7">
        <w:rPr>
          <w:rFonts w:ascii="Calibri" w:hAnsi="Calibri" w:cs="Calibri"/>
          <w:spacing w:val="-3"/>
          <w:lang w:val="en-GB"/>
        </w:rPr>
        <w:t xml:space="preserve"> </w:t>
      </w:r>
    </w:p>
    <w:p w14:paraId="716F91D1" w14:textId="77777777" w:rsidR="00171A5C" w:rsidRPr="00FC3B56" w:rsidRDefault="00171A5C" w:rsidP="00171A5C">
      <w:pPr>
        <w:numPr>
          <w:ilvl w:val="0"/>
          <w:numId w:val="74"/>
        </w:numPr>
        <w:tabs>
          <w:tab w:val="left" w:pos="-720"/>
        </w:tabs>
        <w:suppressAutoHyphens/>
        <w:autoSpaceDN w:val="0"/>
        <w:spacing w:before="120" w:after="120" w:line="23" w:lineRule="atLeast"/>
        <w:jc w:val="both"/>
        <w:textAlignment w:val="baseline"/>
        <w:rPr>
          <w:lang w:val="en-GB"/>
        </w:rPr>
      </w:pPr>
      <w:r>
        <w:rPr>
          <w:rFonts w:ascii="Calibri" w:hAnsi="Calibri" w:cs="Calibri"/>
          <w:spacing w:val="-3"/>
          <w:lang w:val="en-GB"/>
        </w:rPr>
        <w:t xml:space="preserve">net losses from financial activities of HRK </w:t>
      </w:r>
      <w:r w:rsidRPr="00FC3B56">
        <w:rPr>
          <w:rFonts w:ascii="Calibri" w:hAnsi="Calibri" w:cs="Calibri"/>
          <w:spacing w:val="-3"/>
          <w:lang w:val="en-GB"/>
        </w:rPr>
        <w:t>20</w:t>
      </w:r>
      <w:r>
        <w:rPr>
          <w:rFonts w:ascii="Calibri" w:hAnsi="Calibri" w:cs="Calibri"/>
          <w:spacing w:val="-3"/>
          <w:lang w:val="en-GB"/>
        </w:rPr>
        <w:t>.</w:t>
      </w:r>
      <w:r w:rsidRPr="00FC3B56">
        <w:rPr>
          <w:rFonts w:ascii="Calibri" w:hAnsi="Calibri" w:cs="Calibri"/>
          <w:spacing w:val="-3"/>
          <w:lang w:val="en-GB"/>
        </w:rPr>
        <w:t xml:space="preserve">63 </w:t>
      </w:r>
      <w:r>
        <w:rPr>
          <w:rFonts w:ascii="Calibri" w:hAnsi="Calibri" w:cs="Calibri"/>
          <w:spacing w:val="-3"/>
          <w:lang w:val="en-GB"/>
        </w:rPr>
        <w:t xml:space="preserve">million, whereas net gains from financial activities in the previous year amounted to HRK </w:t>
      </w:r>
      <w:r w:rsidRPr="00FC3B56">
        <w:rPr>
          <w:rFonts w:ascii="Calibri" w:hAnsi="Calibri" w:cs="Calibri"/>
          <w:spacing w:val="-3"/>
          <w:lang w:val="en-GB"/>
        </w:rPr>
        <w:t>7</w:t>
      </w:r>
      <w:r>
        <w:rPr>
          <w:rFonts w:ascii="Calibri" w:hAnsi="Calibri" w:cs="Calibri"/>
          <w:spacing w:val="-3"/>
          <w:lang w:val="en-GB"/>
        </w:rPr>
        <w:t>.</w:t>
      </w:r>
      <w:r w:rsidRPr="00FC3B56">
        <w:rPr>
          <w:rFonts w:ascii="Calibri" w:hAnsi="Calibri" w:cs="Calibri"/>
          <w:spacing w:val="-3"/>
          <w:lang w:val="en-GB"/>
        </w:rPr>
        <w:t xml:space="preserve">31 </w:t>
      </w:r>
      <w:r>
        <w:rPr>
          <w:rFonts w:ascii="Calibri" w:hAnsi="Calibri" w:cs="Calibri"/>
          <w:spacing w:val="-3"/>
          <w:lang w:val="en-GB"/>
        </w:rPr>
        <w:t xml:space="preserve">million, and </w:t>
      </w:r>
    </w:p>
    <w:p w14:paraId="6039E3ED" w14:textId="77777777" w:rsidR="00171A5C" w:rsidRPr="00DE004C" w:rsidRDefault="00171A5C" w:rsidP="00171A5C">
      <w:pPr>
        <w:numPr>
          <w:ilvl w:val="0"/>
          <w:numId w:val="74"/>
        </w:numPr>
        <w:suppressAutoHyphens/>
        <w:autoSpaceDN w:val="0"/>
        <w:spacing w:before="120" w:after="120" w:line="23" w:lineRule="atLeast"/>
        <w:textAlignment w:val="baseline"/>
        <w:rPr>
          <w:rFonts w:ascii="Calibri" w:hAnsi="Calibri" w:cs="Calibri"/>
          <w:spacing w:val="-3"/>
          <w:lang w:val="en-GB"/>
        </w:rPr>
      </w:pPr>
      <w:r>
        <w:rPr>
          <w:rFonts w:ascii="Calibri" w:hAnsi="Calibri" w:cs="Calibri"/>
          <w:spacing w:val="-3"/>
          <w:lang w:val="en-GB"/>
        </w:rPr>
        <w:t>in</w:t>
      </w:r>
      <w:r w:rsidRPr="00DE004C">
        <w:rPr>
          <w:rFonts w:ascii="Calibri" w:hAnsi="Calibri" w:cs="Calibri"/>
          <w:spacing w:val="-3"/>
          <w:lang w:val="en-GB"/>
        </w:rPr>
        <w:t>crease in impairment loss and provisions of HRK 192</w:t>
      </w:r>
      <w:r>
        <w:rPr>
          <w:rFonts w:ascii="Calibri" w:hAnsi="Calibri" w:cs="Calibri"/>
          <w:spacing w:val="-3"/>
          <w:lang w:val="en-GB"/>
        </w:rPr>
        <w:t>.</w:t>
      </w:r>
      <w:r w:rsidRPr="00DE004C">
        <w:rPr>
          <w:rFonts w:ascii="Calibri" w:hAnsi="Calibri" w:cs="Calibri"/>
          <w:spacing w:val="-3"/>
          <w:lang w:val="en-GB"/>
        </w:rPr>
        <w:t xml:space="preserve">61 </w:t>
      </w:r>
      <w:r>
        <w:rPr>
          <w:rFonts w:ascii="Calibri" w:hAnsi="Calibri" w:cs="Calibri"/>
          <w:spacing w:val="-3"/>
          <w:lang w:val="en-GB"/>
        </w:rPr>
        <w:t xml:space="preserve">million compared with </w:t>
      </w:r>
      <w:r w:rsidRPr="00DE004C">
        <w:rPr>
          <w:rFonts w:ascii="Calibri" w:hAnsi="Calibri" w:cs="Calibri"/>
          <w:spacing w:val="-3"/>
          <w:lang w:val="en-GB"/>
        </w:rPr>
        <w:t>2016.</w:t>
      </w:r>
    </w:p>
    <w:p w14:paraId="27E9F59B"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55801479"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FC3B56">
        <w:rPr>
          <w:rFonts w:ascii="Calibri" w:eastAsia="Calibri" w:hAnsi="Calibri" w:cs="Calibri"/>
          <w:spacing w:val="-3"/>
          <w:lang w:val="en-GB"/>
        </w:rPr>
        <w:t>A detailed description of trends is given for each category separately in the following text.</w:t>
      </w:r>
    </w:p>
    <w:p w14:paraId="2D9E45A4" w14:textId="77777777" w:rsidR="00171A5C"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2BE27CB2"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2AD68385" w14:textId="77777777" w:rsidR="00171A5C" w:rsidRPr="00FC3B56" w:rsidRDefault="00171A5C" w:rsidP="00171A5C">
      <w:pPr>
        <w:tabs>
          <w:tab w:val="left" w:pos="-720"/>
        </w:tabs>
        <w:jc w:val="both"/>
        <w:rPr>
          <w:lang w:val="en-GB"/>
        </w:rPr>
      </w:pPr>
      <w:r>
        <w:rPr>
          <w:rFonts w:cs="Calibri"/>
          <w:b/>
          <w:i/>
          <w:noProof/>
          <w:spacing w:val="-3"/>
          <w:lang w:val="hr-HR" w:eastAsia="hr-HR"/>
        </w:rPr>
        <w:drawing>
          <wp:inline distT="0" distB="0" distL="0" distR="0" wp14:anchorId="4DAF6138" wp14:editId="5C317A35">
            <wp:extent cx="2811600" cy="2659460"/>
            <wp:effectExtent l="0" t="0" r="825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1600" cy="2659460"/>
                    </a:xfrm>
                    <a:prstGeom prst="rect">
                      <a:avLst/>
                    </a:prstGeom>
                    <a:noFill/>
                  </pic:spPr>
                </pic:pic>
              </a:graphicData>
            </a:graphic>
          </wp:inline>
        </w:drawing>
      </w:r>
      <w:r w:rsidRPr="00FC3B56">
        <w:rPr>
          <w:rFonts w:cs="Calibri"/>
          <w:b/>
          <w:i/>
          <w:spacing w:val="-3"/>
          <w:lang w:val="en-GB" w:eastAsia="hr-HR"/>
        </w:rPr>
        <w:t xml:space="preserve">            </w:t>
      </w:r>
      <w:r>
        <w:rPr>
          <w:rFonts w:cs="Calibri"/>
          <w:b/>
          <w:i/>
          <w:noProof/>
          <w:spacing w:val="-3"/>
          <w:lang w:val="hr-HR" w:eastAsia="hr-HR"/>
        </w:rPr>
        <w:drawing>
          <wp:inline distT="0" distB="0" distL="0" distR="0" wp14:anchorId="712A2D6D" wp14:editId="7A1D9732">
            <wp:extent cx="2811600" cy="2644806"/>
            <wp:effectExtent l="0" t="0" r="825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1600" cy="2644806"/>
                    </a:xfrm>
                    <a:prstGeom prst="rect">
                      <a:avLst/>
                    </a:prstGeom>
                    <a:noFill/>
                  </pic:spPr>
                </pic:pic>
              </a:graphicData>
            </a:graphic>
          </wp:inline>
        </w:drawing>
      </w:r>
    </w:p>
    <w:p w14:paraId="02804A68" w14:textId="77777777" w:rsidR="00171A5C" w:rsidRPr="00FC3B56" w:rsidRDefault="00171A5C" w:rsidP="00171A5C">
      <w:pPr>
        <w:tabs>
          <w:tab w:val="left" w:pos="-720"/>
        </w:tabs>
        <w:jc w:val="both"/>
        <w:rPr>
          <w:lang w:val="en-GB"/>
        </w:rPr>
      </w:pPr>
      <w:r w:rsidRPr="00FC3B56">
        <w:rPr>
          <w:rFonts w:cs="Calibri"/>
          <w:b/>
          <w:i/>
          <w:spacing w:val="-3"/>
          <w:lang w:val="en-GB" w:eastAsia="hr-HR"/>
        </w:rPr>
        <w:t xml:space="preserve"> </w:t>
      </w:r>
    </w:p>
    <w:p w14:paraId="0EB31708" w14:textId="77777777" w:rsidR="00171A5C" w:rsidRPr="00FC3B56" w:rsidRDefault="00171A5C" w:rsidP="00171A5C">
      <w:pPr>
        <w:tabs>
          <w:tab w:val="left" w:pos="-720"/>
        </w:tabs>
        <w:ind w:left="-142" w:right="-285"/>
        <w:jc w:val="both"/>
        <w:rPr>
          <w:rFonts w:cs="Calibri"/>
          <w:b/>
          <w:i/>
          <w:spacing w:val="-3"/>
          <w:lang w:val="en-GB" w:eastAsia="hr-HR"/>
        </w:rPr>
      </w:pPr>
    </w:p>
    <w:p w14:paraId="07873793" w14:textId="77777777" w:rsidR="00171A5C" w:rsidRPr="00FC3B56" w:rsidRDefault="00171A5C" w:rsidP="00171A5C">
      <w:pPr>
        <w:tabs>
          <w:tab w:val="left" w:pos="-720"/>
        </w:tabs>
        <w:ind w:left="-142" w:right="-285"/>
        <w:jc w:val="both"/>
        <w:rPr>
          <w:lang w:val="en-GB"/>
        </w:rPr>
      </w:pPr>
      <w:r w:rsidRPr="00FC3B56">
        <w:rPr>
          <w:rFonts w:cs="Calibri"/>
          <w:b/>
          <w:i/>
          <w:spacing w:val="-3"/>
          <w:lang w:val="en-GB" w:eastAsia="hr-HR"/>
        </w:rPr>
        <w:lastRenderedPageBreak/>
        <w:t xml:space="preserve">     </w:t>
      </w:r>
      <w:r>
        <w:rPr>
          <w:rFonts w:cs="Calibri"/>
          <w:b/>
          <w:i/>
          <w:noProof/>
          <w:spacing w:val="-3"/>
          <w:lang w:val="hr-HR" w:eastAsia="hr-HR"/>
        </w:rPr>
        <w:drawing>
          <wp:inline distT="0" distB="0" distL="0" distR="0" wp14:anchorId="5C3E48E1" wp14:editId="5C7ED958">
            <wp:extent cx="2804400" cy="26528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4400" cy="2652899"/>
                    </a:xfrm>
                    <a:prstGeom prst="rect">
                      <a:avLst/>
                    </a:prstGeom>
                    <a:noFill/>
                  </pic:spPr>
                </pic:pic>
              </a:graphicData>
            </a:graphic>
          </wp:inline>
        </w:drawing>
      </w:r>
      <w:r w:rsidRPr="00FC3B56">
        <w:rPr>
          <w:rFonts w:cs="Calibri"/>
          <w:b/>
          <w:i/>
          <w:spacing w:val="-3"/>
          <w:lang w:val="en-GB" w:eastAsia="hr-HR"/>
        </w:rPr>
        <w:t xml:space="preserve">          </w:t>
      </w:r>
      <w:r>
        <w:rPr>
          <w:rFonts w:cs="Calibri"/>
          <w:b/>
          <w:i/>
          <w:noProof/>
          <w:spacing w:val="-3"/>
          <w:lang w:val="hr-HR" w:eastAsia="hr-HR"/>
        </w:rPr>
        <w:drawing>
          <wp:inline distT="0" distB="0" distL="0" distR="0" wp14:anchorId="0964FD9B" wp14:editId="0261E7B9">
            <wp:extent cx="2804400" cy="265289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4400" cy="2652899"/>
                    </a:xfrm>
                    <a:prstGeom prst="rect">
                      <a:avLst/>
                    </a:prstGeom>
                    <a:noFill/>
                  </pic:spPr>
                </pic:pic>
              </a:graphicData>
            </a:graphic>
          </wp:inline>
        </w:drawing>
      </w:r>
    </w:p>
    <w:p w14:paraId="696BA637" w14:textId="77777777" w:rsidR="00171A5C" w:rsidRPr="00FC3B56"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61D48570" w14:textId="77777777" w:rsidR="00171A5C" w:rsidRPr="00FC3B56" w:rsidRDefault="00171A5C" w:rsidP="00171A5C">
      <w:pPr>
        <w:tabs>
          <w:tab w:val="left" w:pos="-720"/>
        </w:tabs>
        <w:suppressAutoHyphens/>
        <w:autoSpaceDN w:val="0"/>
        <w:jc w:val="both"/>
        <w:textAlignment w:val="baseline"/>
        <w:rPr>
          <w:rFonts w:ascii="Calibri" w:eastAsia="Calibri" w:hAnsi="Calibri"/>
          <w:sz w:val="22"/>
          <w:szCs w:val="22"/>
          <w:lang w:val="en-GB"/>
        </w:rPr>
      </w:pPr>
      <w:r w:rsidRPr="00FC3B56">
        <w:rPr>
          <w:rFonts w:ascii="Calibri" w:hAnsi="Calibri" w:cs="Calibri"/>
          <w:b/>
          <w:i/>
          <w:spacing w:val="-3"/>
          <w:lang w:val="en-GB" w:eastAsia="hr-HR"/>
        </w:rPr>
        <w:t xml:space="preserve">       </w:t>
      </w:r>
    </w:p>
    <w:p w14:paraId="31100463" w14:textId="77777777" w:rsidR="00171A5C" w:rsidRPr="0049651A" w:rsidRDefault="00171A5C" w:rsidP="00171A5C">
      <w:pPr>
        <w:tabs>
          <w:tab w:val="left" w:pos="-720"/>
        </w:tabs>
        <w:suppressAutoHyphens/>
        <w:autoSpaceDN w:val="0"/>
        <w:spacing w:before="120" w:after="120" w:line="23" w:lineRule="atLeast"/>
        <w:jc w:val="both"/>
        <w:textAlignment w:val="baseline"/>
        <w:rPr>
          <w:rFonts w:ascii="Calibri" w:hAnsi="Calibri" w:cs="Calibri"/>
          <w:b/>
          <w:i/>
          <w:spacing w:val="-3"/>
          <w:lang w:val="en-GB" w:eastAsia="hr-HR"/>
        </w:rPr>
      </w:pPr>
      <w:r w:rsidRPr="0049651A">
        <w:rPr>
          <w:rFonts w:ascii="Calibri" w:hAnsi="Calibri" w:cs="Calibri"/>
          <w:b/>
          <w:i/>
          <w:spacing w:val="-3"/>
          <w:lang w:val="en-GB" w:eastAsia="hr-HR"/>
        </w:rPr>
        <w:t>Net interest income</w:t>
      </w:r>
    </w:p>
    <w:p w14:paraId="4E85169E" w14:textId="77777777" w:rsidR="00171A5C" w:rsidRPr="0049651A"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49651A">
        <w:rPr>
          <w:rFonts w:ascii="Calibri" w:eastAsia="Calibri" w:hAnsi="Calibri" w:cs="Calibri"/>
          <w:spacing w:val="-3"/>
          <w:lang w:val="en-GB"/>
        </w:rPr>
        <w:t>Net</w:t>
      </w:r>
      <w:r>
        <w:rPr>
          <w:rFonts w:ascii="Calibri" w:eastAsia="Calibri" w:hAnsi="Calibri" w:cs="Calibri"/>
          <w:spacing w:val="-3"/>
          <w:lang w:val="en-GB"/>
        </w:rPr>
        <w:t xml:space="preserve"> interest income amounted to HRK </w:t>
      </w:r>
      <w:r w:rsidRPr="0049651A">
        <w:rPr>
          <w:rFonts w:ascii="Calibri" w:eastAsia="Calibri" w:hAnsi="Calibri" w:cs="Calibri"/>
          <w:spacing w:val="-3"/>
          <w:lang w:val="en-GB"/>
        </w:rPr>
        <w:t>475</w:t>
      </w:r>
      <w:r>
        <w:rPr>
          <w:rFonts w:ascii="Calibri" w:eastAsia="Calibri" w:hAnsi="Calibri" w:cs="Calibri"/>
          <w:spacing w:val="-3"/>
          <w:lang w:val="en-GB"/>
        </w:rPr>
        <w:t>.</w:t>
      </w:r>
      <w:r w:rsidRPr="0049651A">
        <w:rPr>
          <w:rFonts w:ascii="Calibri" w:eastAsia="Calibri" w:hAnsi="Calibri" w:cs="Calibri"/>
          <w:spacing w:val="-3"/>
          <w:lang w:val="en-GB"/>
        </w:rPr>
        <w:t>74 mil</w:t>
      </w:r>
      <w:r>
        <w:rPr>
          <w:rFonts w:ascii="Calibri" w:eastAsia="Calibri" w:hAnsi="Calibri" w:cs="Calibri"/>
          <w:spacing w:val="-3"/>
          <w:lang w:val="en-GB"/>
        </w:rPr>
        <w:t xml:space="preserve">lion, an increase of </w:t>
      </w:r>
      <w:r w:rsidRPr="0049651A">
        <w:rPr>
          <w:rFonts w:ascii="Calibri" w:eastAsia="Calibri" w:hAnsi="Calibri" w:cs="Calibri"/>
          <w:spacing w:val="-3"/>
          <w:lang w:val="en-GB"/>
        </w:rPr>
        <w:t>13</w:t>
      </w:r>
      <w:r>
        <w:rPr>
          <w:rFonts w:ascii="Calibri" w:eastAsia="Calibri" w:hAnsi="Calibri" w:cs="Calibri"/>
          <w:spacing w:val="-3"/>
          <w:lang w:val="en-GB"/>
        </w:rPr>
        <w:t>.</w:t>
      </w:r>
      <w:r w:rsidRPr="0049651A">
        <w:rPr>
          <w:rFonts w:ascii="Calibri" w:eastAsia="Calibri" w:hAnsi="Calibri" w:cs="Calibri"/>
          <w:spacing w:val="-3"/>
          <w:lang w:val="en-GB"/>
        </w:rPr>
        <w:t xml:space="preserve">90 </w:t>
      </w:r>
      <w:r w:rsidRPr="00C60432">
        <w:rPr>
          <w:rFonts w:ascii="Calibri" w:eastAsia="Calibri" w:hAnsi="Calibri" w:cs="Calibri"/>
          <w:spacing w:val="-3"/>
          <w:lang w:val="en-GB"/>
        </w:rPr>
        <w:t>percent on the previous reporting year</w:t>
      </w:r>
      <w:r w:rsidRPr="0049651A">
        <w:rPr>
          <w:rFonts w:ascii="Calibri" w:eastAsia="Calibri" w:hAnsi="Calibri" w:cs="Calibri"/>
          <w:spacing w:val="-3"/>
          <w:lang w:val="en-GB"/>
        </w:rPr>
        <w:t xml:space="preserve">. </w:t>
      </w:r>
    </w:p>
    <w:p w14:paraId="62C17E44" w14:textId="77777777" w:rsidR="00171A5C" w:rsidRPr="0049651A"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Interest income amounted to HRK </w:t>
      </w:r>
      <w:r w:rsidRPr="0049651A">
        <w:rPr>
          <w:rFonts w:ascii="Calibri" w:eastAsia="Calibri" w:hAnsi="Calibri" w:cs="Calibri"/>
          <w:spacing w:val="-3"/>
          <w:lang w:val="en-GB"/>
        </w:rPr>
        <w:t>866</w:t>
      </w:r>
      <w:r>
        <w:rPr>
          <w:rFonts w:ascii="Calibri" w:eastAsia="Calibri" w:hAnsi="Calibri" w:cs="Calibri"/>
          <w:spacing w:val="-3"/>
          <w:lang w:val="en-GB"/>
        </w:rPr>
        <w:t>.</w:t>
      </w:r>
      <w:r w:rsidRPr="0049651A">
        <w:rPr>
          <w:rFonts w:ascii="Calibri" w:eastAsia="Calibri" w:hAnsi="Calibri" w:cs="Calibri"/>
          <w:spacing w:val="-3"/>
          <w:lang w:val="en-GB"/>
        </w:rPr>
        <w:t xml:space="preserve">20 </w:t>
      </w:r>
      <w:r>
        <w:rPr>
          <w:rFonts w:ascii="Calibri" w:eastAsia="Calibri" w:hAnsi="Calibri" w:cs="Calibri"/>
          <w:spacing w:val="-3"/>
          <w:lang w:val="en-GB"/>
        </w:rPr>
        <w:t xml:space="preserve">million </w:t>
      </w:r>
      <w:r w:rsidRPr="00C60432">
        <w:rPr>
          <w:rFonts w:ascii="Calibri" w:eastAsia="Calibri" w:hAnsi="Calibri" w:cs="Calibri"/>
          <w:spacing w:val="-3"/>
          <w:lang w:val="en-GB"/>
        </w:rPr>
        <w:t>and remained at the level of interest income generated in 201</w:t>
      </w:r>
      <w:r>
        <w:rPr>
          <w:rFonts w:ascii="Calibri" w:eastAsia="Calibri" w:hAnsi="Calibri" w:cs="Calibri"/>
          <w:spacing w:val="-3"/>
          <w:lang w:val="en-GB"/>
        </w:rPr>
        <w:t>6</w:t>
      </w:r>
      <w:r w:rsidRPr="00C60432">
        <w:rPr>
          <w:rFonts w:ascii="Calibri" w:eastAsia="Calibri" w:hAnsi="Calibri" w:cs="Calibri"/>
          <w:spacing w:val="-3"/>
          <w:lang w:val="en-GB"/>
        </w:rPr>
        <w:t>. This trend is in line with the projections and is mostly a result of the following circumstances</w:t>
      </w:r>
      <w:r w:rsidRPr="0049651A">
        <w:rPr>
          <w:rFonts w:ascii="Calibri" w:eastAsia="Calibri" w:hAnsi="Calibri" w:cs="Calibri"/>
          <w:spacing w:val="-3"/>
          <w:lang w:val="en-GB"/>
        </w:rPr>
        <w:t>:</w:t>
      </w:r>
    </w:p>
    <w:p w14:paraId="3415F2DC" w14:textId="77777777" w:rsidR="00171A5C" w:rsidRPr="00E7359A" w:rsidRDefault="00171A5C" w:rsidP="00171A5C">
      <w:pPr>
        <w:numPr>
          <w:ilvl w:val="0"/>
          <w:numId w:val="75"/>
        </w:numPr>
        <w:tabs>
          <w:tab w:val="left" w:pos="-720"/>
        </w:tabs>
        <w:suppressAutoHyphens/>
        <w:autoSpaceDN w:val="0"/>
        <w:spacing w:before="120" w:after="120" w:line="23" w:lineRule="atLeast"/>
        <w:jc w:val="both"/>
        <w:textAlignment w:val="baseline"/>
        <w:rPr>
          <w:rFonts w:ascii="Calibri" w:hAnsi="Calibri" w:cs="Calibri"/>
          <w:spacing w:val="-3"/>
          <w:lang w:val="en-GB"/>
        </w:rPr>
      </w:pPr>
      <w:r w:rsidRPr="00E7359A">
        <w:rPr>
          <w:rFonts w:ascii="Calibri" w:hAnsi="Calibri" w:cs="Calibri"/>
          <w:spacing w:val="-3"/>
          <w:lang w:val="en-GB"/>
        </w:rPr>
        <w:t xml:space="preserve">interest rate reduction measure implemented by HBOR </w:t>
      </w:r>
      <w:r>
        <w:rPr>
          <w:rFonts w:ascii="Calibri" w:hAnsi="Calibri" w:cs="Calibri"/>
          <w:spacing w:val="-3"/>
          <w:lang w:val="en-GB"/>
        </w:rPr>
        <w:t>in the last six business years</w:t>
      </w:r>
      <w:r w:rsidRPr="00E7359A">
        <w:rPr>
          <w:rFonts w:ascii="Calibri" w:hAnsi="Calibri" w:cs="Calibri"/>
          <w:spacing w:val="-3"/>
          <w:lang w:val="en-GB"/>
        </w:rPr>
        <w:t xml:space="preserve">, </w:t>
      </w:r>
    </w:p>
    <w:p w14:paraId="4912BAF0" w14:textId="77777777" w:rsidR="00171A5C" w:rsidRPr="00395AF8" w:rsidRDefault="00171A5C" w:rsidP="00171A5C">
      <w:pPr>
        <w:numPr>
          <w:ilvl w:val="0"/>
          <w:numId w:val="75"/>
        </w:numPr>
        <w:tabs>
          <w:tab w:val="left" w:pos="-720"/>
        </w:tabs>
        <w:suppressAutoHyphens/>
        <w:autoSpaceDN w:val="0"/>
        <w:spacing w:before="120" w:after="120" w:line="23" w:lineRule="atLeast"/>
        <w:jc w:val="both"/>
        <w:textAlignment w:val="baseline"/>
        <w:rPr>
          <w:rFonts w:ascii="Calibri" w:hAnsi="Calibri" w:cs="Calibri"/>
          <w:spacing w:val="-3"/>
          <w:lang w:val="en-GB"/>
        </w:rPr>
      </w:pPr>
      <w:r w:rsidRPr="00395AF8">
        <w:rPr>
          <w:rFonts w:ascii="Calibri" w:hAnsi="Calibri" w:cs="Calibri"/>
          <w:spacing w:val="-3"/>
          <w:lang w:val="en-GB"/>
        </w:rPr>
        <w:t>recalculation of interest due to the restructuring of loans,</w:t>
      </w:r>
    </w:p>
    <w:p w14:paraId="6E9A5AEF" w14:textId="77777777" w:rsidR="00171A5C" w:rsidRPr="00E7359A" w:rsidRDefault="00171A5C" w:rsidP="00171A5C">
      <w:pPr>
        <w:numPr>
          <w:ilvl w:val="0"/>
          <w:numId w:val="75"/>
        </w:numPr>
        <w:tabs>
          <w:tab w:val="left" w:pos="-720"/>
        </w:tabs>
        <w:suppressAutoHyphens/>
        <w:autoSpaceDN w:val="0"/>
        <w:spacing w:before="120" w:after="120" w:line="23" w:lineRule="atLeast"/>
        <w:jc w:val="both"/>
        <w:textAlignment w:val="baseline"/>
        <w:rPr>
          <w:rFonts w:ascii="Calibri" w:hAnsi="Calibri" w:cs="Calibri"/>
          <w:spacing w:val="-3"/>
          <w:lang w:val="en-GB"/>
        </w:rPr>
      </w:pPr>
      <w:r w:rsidRPr="00E7359A">
        <w:rPr>
          <w:rFonts w:ascii="Calibri" w:hAnsi="Calibri" w:cs="Calibri"/>
          <w:spacing w:val="-3"/>
          <w:lang w:val="en-GB"/>
        </w:rPr>
        <w:t>early repayments of loans in 201</w:t>
      </w:r>
      <w:r>
        <w:rPr>
          <w:rFonts w:ascii="Calibri" w:hAnsi="Calibri" w:cs="Calibri"/>
          <w:spacing w:val="-3"/>
          <w:lang w:val="en-GB"/>
        </w:rPr>
        <w:t>6</w:t>
      </w:r>
      <w:r w:rsidRPr="00E7359A">
        <w:rPr>
          <w:rFonts w:ascii="Calibri" w:hAnsi="Calibri" w:cs="Calibri"/>
          <w:spacing w:val="-3"/>
          <w:lang w:val="en-GB"/>
        </w:rPr>
        <w:t xml:space="preserve"> and during the reporting 201</w:t>
      </w:r>
      <w:r>
        <w:rPr>
          <w:rFonts w:ascii="Calibri" w:hAnsi="Calibri" w:cs="Calibri"/>
          <w:spacing w:val="-3"/>
          <w:lang w:val="en-GB"/>
        </w:rPr>
        <w:t>7</w:t>
      </w:r>
      <w:r w:rsidRPr="00E7359A">
        <w:rPr>
          <w:rFonts w:ascii="Calibri" w:hAnsi="Calibri" w:cs="Calibri"/>
          <w:spacing w:val="-3"/>
          <w:lang w:val="en-GB"/>
        </w:rPr>
        <w:t xml:space="preserve">, </w:t>
      </w:r>
    </w:p>
    <w:p w14:paraId="329F632F" w14:textId="77777777" w:rsidR="00171A5C" w:rsidRPr="00395AF8" w:rsidRDefault="00171A5C" w:rsidP="00171A5C">
      <w:pPr>
        <w:numPr>
          <w:ilvl w:val="0"/>
          <w:numId w:val="75"/>
        </w:numPr>
        <w:tabs>
          <w:tab w:val="left" w:pos="-720"/>
        </w:tabs>
        <w:suppressAutoHyphens/>
        <w:autoSpaceDN w:val="0"/>
        <w:spacing w:before="120" w:after="120" w:line="23" w:lineRule="atLeast"/>
        <w:ind w:left="714" w:hanging="357"/>
        <w:jc w:val="both"/>
        <w:textAlignment w:val="baseline"/>
        <w:rPr>
          <w:lang w:val="en-GB"/>
        </w:rPr>
      </w:pPr>
      <w:r w:rsidRPr="00395AF8">
        <w:rPr>
          <w:rFonts w:ascii="Calibri" w:hAnsi="Calibri" w:cs="Calibri"/>
          <w:spacing w:val="-3"/>
          <w:lang w:val="en-GB"/>
        </w:rPr>
        <w:t>low interest rates on liquidity reserve funds.</w:t>
      </w:r>
      <w:r w:rsidRPr="00395AF8">
        <w:rPr>
          <w:rFonts w:cs="Calibri"/>
          <w:spacing w:val="-3"/>
          <w:lang w:val="en-GB"/>
        </w:rPr>
        <w:t xml:space="preserve"> </w:t>
      </w:r>
    </w:p>
    <w:p w14:paraId="27ACCC54" w14:textId="77777777" w:rsidR="00171A5C" w:rsidRPr="0049651A"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2B278C95" w14:textId="77777777" w:rsidR="00171A5C" w:rsidRPr="0049651A"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T</w:t>
      </w:r>
      <w:r w:rsidRPr="00E7359A">
        <w:rPr>
          <w:rFonts w:ascii="Calibri" w:eastAsia="Calibri" w:hAnsi="Calibri" w:cs="Calibri"/>
          <w:spacing w:val="-3"/>
          <w:lang w:val="en-GB"/>
        </w:rPr>
        <w:t xml:space="preserve">hrough the measure of reducing interest rates for certain categories of final borrowers and investments in the last </w:t>
      </w:r>
      <w:r>
        <w:rPr>
          <w:rFonts w:ascii="Calibri" w:eastAsia="Calibri" w:hAnsi="Calibri" w:cs="Calibri"/>
          <w:spacing w:val="-3"/>
          <w:lang w:val="en-GB"/>
        </w:rPr>
        <w:t>s</w:t>
      </w:r>
      <w:r w:rsidRPr="00E7359A">
        <w:rPr>
          <w:rFonts w:ascii="Calibri" w:eastAsia="Calibri" w:hAnsi="Calibri" w:cs="Calibri"/>
          <w:spacing w:val="-3"/>
          <w:lang w:val="en-GB"/>
        </w:rPr>
        <w:t>i</w:t>
      </w:r>
      <w:r>
        <w:rPr>
          <w:rFonts w:ascii="Calibri" w:eastAsia="Calibri" w:hAnsi="Calibri" w:cs="Calibri"/>
          <w:spacing w:val="-3"/>
          <w:lang w:val="en-GB"/>
        </w:rPr>
        <w:t>x</w:t>
      </w:r>
      <w:r w:rsidRPr="00E7359A">
        <w:rPr>
          <w:rFonts w:ascii="Calibri" w:eastAsia="Calibri" w:hAnsi="Calibri" w:cs="Calibri"/>
          <w:spacing w:val="-3"/>
          <w:lang w:val="en-GB"/>
        </w:rPr>
        <w:t xml:space="preserve"> years, </w:t>
      </w:r>
      <w:r>
        <w:rPr>
          <w:rFonts w:ascii="Calibri" w:eastAsia="Calibri" w:hAnsi="Calibri" w:cs="Calibri"/>
          <w:spacing w:val="-3"/>
          <w:lang w:val="en-GB"/>
        </w:rPr>
        <w:t xml:space="preserve">HBOR </w:t>
      </w:r>
      <w:r w:rsidRPr="00E7359A">
        <w:rPr>
          <w:rFonts w:ascii="Calibri" w:eastAsia="Calibri" w:hAnsi="Calibri" w:cs="Calibri"/>
          <w:spacing w:val="-3"/>
          <w:lang w:val="en-GB"/>
        </w:rPr>
        <w:t>gave up a portion of its profits in order to provide support to Croatian business entities in crisis conditions</w:t>
      </w:r>
      <w:r w:rsidRPr="0049651A">
        <w:rPr>
          <w:rFonts w:ascii="Calibri" w:eastAsia="Calibri" w:hAnsi="Calibri" w:cs="Calibri"/>
          <w:spacing w:val="-3"/>
          <w:lang w:val="en-GB"/>
        </w:rPr>
        <w:t xml:space="preserve">. </w:t>
      </w:r>
    </w:p>
    <w:p w14:paraId="2748F058"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520909">
        <w:rPr>
          <w:rFonts w:ascii="Calibri" w:eastAsia="Calibri" w:hAnsi="Calibri" w:cs="Calibri"/>
          <w:spacing w:val="-3"/>
          <w:lang w:val="en-GB"/>
        </w:rPr>
        <w:t>Interest expenses amounted to HRK 390.46 million, a decrease of 13.74 percent compared with the previous reporting year mostly as a result of the redemption of bonds that had been issued at a higher interest rate as well as of the utilisation of credit lines from special financial institutions at more favourable interest rates.</w:t>
      </w:r>
    </w:p>
    <w:p w14:paraId="34392CFF"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108001FD"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sz w:val="22"/>
          <w:szCs w:val="22"/>
          <w:lang w:val="en-GB"/>
        </w:rPr>
      </w:pPr>
      <w:r w:rsidRPr="00520909">
        <w:rPr>
          <w:rFonts w:ascii="Calibri" w:eastAsia="Calibri" w:hAnsi="Calibri" w:cs="Calibri"/>
          <w:spacing w:val="-3"/>
          <w:lang w:val="en-GB"/>
        </w:rPr>
        <w:t>Having in mind the described trends in interest income and interest expenses, net interest margin rose by 0.14 percentage points</w:t>
      </w:r>
      <w:r>
        <w:rPr>
          <w:rFonts w:ascii="Calibri" w:eastAsia="Calibri" w:hAnsi="Calibri" w:cs="Calibri"/>
          <w:spacing w:val="-3"/>
          <w:lang w:val="en-GB"/>
        </w:rPr>
        <w:t xml:space="preserve"> </w:t>
      </w:r>
      <w:r w:rsidRPr="00520909">
        <w:rPr>
          <w:rFonts w:ascii="Calibri" w:eastAsia="Calibri" w:hAnsi="Calibri" w:cs="Calibri"/>
          <w:spacing w:val="-3"/>
          <w:lang w:val="en-GB"/>
        </w:rPr>
        <w:t>compared to the previous year and stood at 1.</w:t>
      </w:r>
      <w:r>
        <w:rPr>
          <w:rFonts w:ascii="Calibri" w:eastAsia="Calibri" w:hAnsi="Calibri" w:cs="Calibri"/>
          <w:spacing w:val="-3"/>
          <w:lang w:val="en-GB"/>
        </w:rPr>
        <w:t>72</w:t>
      </w:r>
      <w:r w:rsidRPr="00520909">
        <w:rPr>
          <w:rFonts w:ascii="Calibri" w:eastAsia="Calibri" w:hAnsi="Calibri" w:cs="Calibri"/>
          <w:spacing w:val="-3"/>
          <w:lang w:val="en-GB"/>
        </w:rPr>
        <w:t xml:space="preserve"> percent</w:t>
      </w:r>
      <w:r w:rsidRPr="00520909">
        <w:rPr>
          <w:rFonts w:ascii="Calibri" w:eastAsia="Calibri" w:hAnsi="Calibri" w:cs="Calibri"/>
          <w:spacing w:val="-3"/>
          <w:sz w:val="22"/>
          <w:szCs w:val="22"/>
          <w:lang w:val="en-GB"/>
        </w:rPr>
        <w:t>.</w:t>
      </w:r>
    </w:p>
    <w:p w14:paraId="19D9081A"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hAnsi="Calibri" w:cs="Calibri"/>
          <w:b/>
          <w:i/>
          <w:spacing w:val="-3"/>
          <w:lang w:val="en-GB" w:eastAsia="hr-HR"/>
        </w:rPr>
      </w:pPr>
    </w:p>
    <w:p w14:paraId="361881F9"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hAnsi="Calibri" w:cs="Calibri"/>
          <w:b/>
          <w:i/>
          <w:spacing w:val="-3"/>
          <w:lang w:val="en-GB" w:eastAsia="hr-HR"/>
        </w:rPr>
      </w:pPr>
      <w:r w:rsidRPr="00520909">
        <w:rPr>
          <w:rFonts w:ascii="Calibri" w:hAnsi="Calibri" w:cs="Calibri"/>
          <w:b/>
          <w:i/>
          <w:spacing w:val="-3"/>
          <w:lang w:val="en-GB" w:eastAsia="hr-HR"/>
        </w:rPr>
        <w:t xml:space="preserve">Net fee income </w:t>
      </w:r>
    </w:p>
    <w:p w14:paraId="653EED98"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520909">
        <w:rPr>
          <w:rFonts w:ascii="Calibri" w:eastAsia="Calibri" w:hAnsi="Calibri" w:cs="Calibri"/>
          <w:spacing w:val="-3"/>
          <w:lang w:val="en-GB"/>
        </w:rPr>
        <w:t>N</w:t>
      </w:r>
      <w:r w:rsidRPr="001430F2">
        <w:rPr>
          <w:rFonts w:ascii="Calibri" w:eastAsia="Calibri" w:hAnsi="Calibri" w:cs="Calibri"/>
          <w:spacing w:val="-3"/>
          <w:lang w:val="en-GB"/>
        </w:rPr>
        <w:t xml:space="preserve">et fee income amounted to HRK </w:t>
      </w:r>
      <w:r w:rsidRPr="00520909">
        <w:rPr>
          <w:rFonts w:ascii="Calibri" w:eastAsia="Calibri" w:hAnsi="Calibri" w:cs="Calibri"/>
          <w:spacing w:val="-3"/>
          <w:lang w:val="en-GB"/>
        </w:rPr>
        <w:t>42</w:t>
      </w:r>
      <w:r>
        <w:rPr>
          <w:rFonts w:ascii="Calibri" w:eastAsia="Calibri" w:hAnsi="Calibri" w:cs="Calibri"/>
          <w:spacing w:val="-3"/>
          <w:lang w:val="en-GB"/>
        </w:rPr>
        <w:t>.</w:t>
      </w:r>
      <w:r w:rsidRPr="00520909">
        <w:rPr>
          <w:rFonts w:ascii="Calibri" w:eastAsia="Calibri" w:hAnsi="Calibri" w:cs="Calibri"/>
          <w:spacing w:val="-3"/>
          <w:lang w:val="en-GB"/>
        </w:rPr>
        <w:t>40</w:t>
      </w:r>
      <w:r>
        <w:rPr>
          <w:rFonts w:ascii="Calibri" w:eastAsia="Calibri" w:hAnsi="Calibri" w:cs="Calibri"/>
          <w:spacing w:val="-3"/>
          <w:lang w:val="en-GB"/>
        </w:rPr>
        <w:t xml:space="preserve"> million, an increase of </w:t>
      </w:r>
      <w:r w:rsidRPr="00520909">
        <w:rPr>
          <w:rFonts w:ascii="Calibri" w:eastAsia="Calibri" w:hAnsi="Calibri" w:cs="Calibri"/>
          <w:spacing w:val="-3"/>
          <w:lang w:val="en-GB"/>
        </w:rPr>
        <w:t>69</w:t>
      </w:r>
      <w:r>
        <w:rPr>
          <w:rFonts w:ascii="Calibri" w:eastAsia="Calibri" w:hAnsi="Calibri" w:cs="Calibri"/>
          <w:spacing w:val="-3"/>
          <w:lang w:val="en-GB"/>
        </w:rPr>
        <w:t>.</w:t>
      </w:r>
      <w:r w:rsidRPr="00520909">
        <w:rPr>
          <w:rFonts w:ascii="Calibri" w:eastAsia="Calibri" w:hAnsi="Calibri" w:cs="Calibri"/>
          <w:spacing w:val="-3"/>
          <w:lang w:val="en-GB"/>
        </w:rPr>
        <w:t>13 p</w:t>
      </w:r>
      <w:r>
        <w:rPr>
          <w:rFonts w:ascii="Calibri" w:eastAsia="Calibri" w:hAnsi="Calibri" w:cs="Calibri"/>
          <w:spacing w:val="-3"/>
          <w:lang w:val="en-GB"/>
        </w:rPr>
        <w:t>ercent</w:t>
      </w:r>
      <w:r w:rsidRPr="001430F2">
        <w:t xml:space="preserve"> </w:t>
      </w:r>
      <w:r w:rsidRPr="001430F2">
        <w:rPr>
          <w:rFonts w:ascii="Calibri" w:eastAsia="Calibri" w:hAnsi="Calibri" w:cs="Calibri"/>
          <w:spacing w:val="-3"/>
          <w:lang w:val="en-GB"/>
        </w:rPr>
        <w:t xml:space="preserve">compared to the previous year as a result of increased </w:t>
      </w:r>
      <w:r>
        <w:rPr>
          <w:rFonts w:ascii="Calibri" w:eastAsia="Calibri" w:hAnsi="Calibri" w:cs="Calibri"/>
          <w:spacing w:val="-3"/>
          <w:lang w:val="en-GB"/>
        </w:rPr>
        <w:t>volume of g</w:t>
      </w:r>
      <w:r w:rsidRPr="001430F2">
        <w:rPr>
          <w:rFonts w:ascii="Calibri" w:eastAsia="Calibri" w:hAnsi="Calibri" w:cs="Calibri"/>
          <w:spacing w:val="-3"/>
          <w:lang w:val="en-GB"/>
        </w:rPr>
        <w:t>uarantee</w:t>
      </w:r>
      <w:r>
        <w:rPr>
          <w:rFonts w:ascii="Calibri" w:eastAsia="Calibri" w:hAnsi="Calibri" w:cs="Calibri"/>
          <w:spacing w:val="-3"/>
          <w:lang w:val="en-GB"/>
        </w:rPr>
        <w:t>s issued and higher fee income from new mandate transactions performed</w:t>
      </w:r>
      <w:r w:rsidRPr="00520909">
        <w:rPr>
          <w:rFonts w:ascii="Calibri" w:eastAsia="Calibri" w:hAnsi="Calibri" w:cs="Calibri"/>
          <w:spacing w:val="-3"/>
          <w:lang w:val="en-GB"/>
        </w:rPr>
        <w:t>.</w:t>
      </w:r>
    </w:p>
    <w:p w14:paraId="3A2DCCA4"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hAnsi="Calibri" w:cs="Calibri"/>
          <w:spacing w:val="-3"/>
          <w:lang w:val="en-GB" w:eastAsia="hr-HR"/>
        </w:rPr>
      </w:pPr>
    </w:p>
    <w:p w14:paraId="0A10830D" w14:textId="77777777" w:rsidR="00171A5C" w:rsidRPr="00520909" w:rsidRDefault="00171A5C" w:rsidP="00171A5C">
      <w:pPr>
        <w:suppressAutoHyphens/>
        <w:autoSpaceDN w:val="0"/>
        <w:spacing w:before="120" w:after="120" w:line="23" w:lineRule="atLeast"/>
        <w:jc w:val="both"/>
        <w:textAlignment w:val="baseline"/>
        <w:rPr>
          <w:rFonts w:ascii="Calibri" w:hAnsi="Calibri" w:cs="Calibri"/>
          <w:b/>
          <w:i/>
          <w:lang w:val="en-GB" w:eastAsia="hr-HR"/>
        </w:rPr>
      </w:pPr>
      <w:r w:rsidRPr="00520909">
        <w:rPr>
          <w:rFonts w:ascii="Calibri" w:hAnsi="Calibri" w:cs="Calibri"/>
          <w:b/>
          <w:i/>
          <w:lang w:val="en-GB" w:eastAsia="hr-HR"/>
        </w:rPr>
        <w:t>Net gains/(losses) from financial activities</w:t>
      </w:r>
    </w:p>
    <w:p w14:paraId="36804A89"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520909">
        <w:rPr>
          <w:rFonts w:ascii="Calibri" w:eastAsia="Calibri" w:hAnsi="Calibri" w:cs="Calibri"/>
          <w:spacing w:val="-3"/>
          <w:lang w:val="en-GB"/>
        </w:rPr>
        <w:t xml:space="preserve">Net gains/(losses) from financial activities are comprised of net foreign exchange gains/(losses) on the principal amount of receivables and liabilities, net revenues or expenditures arising out of the loan contracts with embedded „call option”, gains/(losses) arising out of value adjustment of assets stated at fair value through profit or loss and realised gains/(losses) arising out of assets available for sale. </w:t>
      </w:r>
    </w:p>
    <w:p w14:paraId="72B8482D"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22B5E175"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In </w:t>
      </w:r>
      <w:r w:rsidRPr="00520909">
        <w:rPr>
          <w:rFonts w:ascii="Calibri" w:eastAsia="Calibri" w:hAnsi="Calibri" w:cs="Calibri"/>
          <w:spacing w:val="-3"/>
          <w:lang w:val="en-GB"/>
        </w:rPr>
        <w:t xml:space="preserve">the reporting period, net </w:t>
      </w:r>
      <w:r>
        <w:rPr>
          <w:rFonts w:ascii="Calibri" w:eastAsia="Calibri" w:hAnsi="Calibri" w:cs="Calibri"/>
          <w:spacing w:val="-3"/>
          <w:lang w:val="en-GB"/>
        </w:rPr>
        <w:t xml:space="preserve">losses </w:t>
      </w:r>
      <w:r w:rsidRPr="00520909">
        <w:rPr>
          <w:rFonts w:ascii="Calibri" w:eastAsia="Calibri" w:hAnsi="Calibri" w:cs="Calibri"/>
          <w:spacing w:val="-3"/>
          <w:lang w:val="en-GB"/>
        </w:rPr>
        <w:t>from financial activities amounted to HRK 20</w:t>
      </w:r>
      <w:r>
        <w:rPr>
          <w:rFonts w:ascii="Calibri" w:eastAsia="Calibri" w:hAnsi="Calibri" w:cs="Calibri"/>
          <w:spacing w:val="-3"/>
          <w:lang w:val="en-GB"/>
        </w:rPr>
        <w:t>.</w:t>
      </w:r>
      <w:r w:rsidRPr="00520909">
        <w:rPr>
          <w:rFonts w:ascii="Calibri" w:eastAsia="Calibri" w:hAnsi="Calibri" w:cs="Calibri"/>
          <w:spacing w:val="-3"/>
          <w:lang w:val="en-GB"/>
        </w:rPr>
        <w:t xml:space="preserve">63 </w:t>
      </w:r>
      <w:r>
        <w:rPr>
          <w:rFonts w:ascii="Calibri" w:eastAsia="Calibri" w:hAnsi="Calibri" w:cs="Calibri"/>
          <w:spacing w:val="-3"/>
          <w:lang w:val="en-GB"/>
        </w:rPr>
        <w:t>million, whereas</w:t>
      </w:r>
      <w:r w:rsidRPr="00604BFF">
        <w:rPr>
          <w:rFonts w:ascii="Calibri" w:eastAsia="Calibri" w:hAnsi="Calibri" w:cs="Calibri"/>
          <w:spacing w:val="-3"/>
          <w:lang w:val="en-GB"/>
        </w:rPr>
        <w:t xml:space="preserve">, in the previous year, net gains amounted to HRK </w:t>
      </w:r>
      <w:r w:rsidRPr="00520909">
        <w:rPr>
          <w:rFonts w:ascii="Calibri" w:eastAsia="Calibri" w:hAnsi="Calibri" w:cs="Calibri"/>
          <w:spacing w:val="-3"/>
          <w:lang w:val="en-GB"/>
        </w:rPr>
        <w:t>7</w:t>
      </w:r>
      <w:r>
        <w:rPr>
          <w:rFonts w:ascii="Calibri" w:eastAsia="Calibri" w:hAnsi="Calibri" w:cs="Calibri"/>
          <w:spacing w:val="-3"/>
          <w:lang w:val="en-GB"/>
        </w:rPr>
        <w:t>.</w:t>
      </w:r>
      <w:r w:rsidRPr="00520909">
        <w:rPr>
          <w:rFonts w:ascii="Calibri" w:eastAsia="Calibri" w:hAnsi="Calibri" w:cs="Calibri"/>
          <w:spacing w:val="-3"/>
          <w:lang w:val="en-GB"/>
        </w:rPr>
        <w:t xml:space="preserve">31 </w:t>
      </w:r>
      <w:r>
        <w:rPr>
          <w:rFonts w:ascii="Calibri" w:eastAsia="Calibri" w:hAnsi="Calibri" w:cs="Calibri"/>
          <w:spacing w:val="-3"/>
          <w:lang w:val="en-GB"/>
        </w:rPr>
        <w:t>million</w:t>
      </w:r>
      <w:r w:rsidRPr="00520909">
        <w:rPr>
          <w:rFonts w:ascii="Calibri" w:eastAsia="Calibri" w:hAnsi="Calibri" w:cs="Calibri"/>
          <w:spacing w:val="-3"/>
          <w:lang w:val="en-GB"/>
        </w:rPr>
        <w:t xml:space="preserve">. </w:t>
      </w:r>
    </w:p>
    <w:p w14:paraId="369709C4" w14:textId="77777777" w:rsidR="00171A5C" w:rsidRPr="0052090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520909">
        <w:rPr>
          <w:rFonts w:ascii="Calibri" w:eastAsia="Calibri" w:hAnsi="Calibri" w:cs="Calibri"/>
          <w:spacing w:val="-3"/>
          <w:lang w:val="en-GB"/>
        </w:rPr>
        <w:t>A breakdown of changes in the exchange rate of HRK against the EUR and the USD:</w:t>
      </w:r>
    </w:p>
    <w:p w14:paraId="5B5E69E3" w14:textId="77777777" w:rsidR="00171A5C" w:rsidRPr="00520909"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50110075" w14:textId="77777777" w:rsidR="00171A5C" w:rsidRPr="00520909" w:rsidRDefault="00171A5C" w:rsidP="00171A5C">
      <w:pPr>
        <w:tabs>
          <w:tab w:val="left" w:pos="-720"/>
          <w:tab w:val="left" w:pos="4678"/>
          <w:tab w:val="left" w:pos="4820"/>
        </w:tabs>
        <w:suppressAutoHyphens/>
        <w:autoSpaceDN w:val="0"/>
        <w:ind w:right="-567" w:hanging="851"/>
        <w:jc w:val="both"/>
        <w:textAlignment w:val="baseline"/>
        <w:rPr>
          <w:rFonts w:ascii="Calibri" w:eastAsia="Calibri" w:hAnsi="Calibri"/>
          <w:sz w:val="22"/>
          <w:szCs w:val="22"/>
          <w:lang w:val="en-GB"/>
        </w:rPr>
      </w:pPr>
      <w:r w:rsidRPr="00520909">
        <w:rPr>
          <w:rFonts w:ascii="Calibri" w:eastAsia="Calibri" w:hAnsi="Calibri" w:cs="Calibri"/>
          <w:spacing w:val="-3"/>
          <w:lang w:val="en-GB"/>
        </w:rPr>
        <w:t xml:space="preserve">      </w:t>
      </w:r>
      <w:r>
        <w:rPr>
          <w:rFonts w:ascii="Calibri" w:eastAsia="Calibri" w:hAnsi="Calibri" w:cs="Calibri"/>
          <w:noProof/>
          <w:spacing w:val="-3"/>
          <w:lang w:val="hr-HR" w:eastAsia="hr-HR"/>
        </w:rPr>
        <w:drawing>
          <wp:inline distT="0" distB="0" distL="0" distR="0" wp14:anchorId="01035178" wp14:editId="775910FB">
            <wp:extent cx="3196800" cy="2267229"/>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6800" cy="2267229"/>
                    </a:xfrm>
                    <a:prstGeom prst="rect">
                      <a:avLst/>
                    </a:prstGeom>
                    <a:noFill/>
                  </pic:spPr>
                </pic:pic>
              </a:graphicData>
            </a:graphic>
          </wp:inline>
        </w:drawing>
      </w:r>
      <w:r w:rsidRPr="00520909">
        <w:rPr>
          <w:rFonts w:ascii="Calibri" w:eastAsia="Calibri" w:hAnsi="Calibri" w:cs="Calibri"/>
          <w:spacing w:val="-3"/>
          <w:lang w:val="en-GB"/>
        </w:rPr>
        <w:t xml:space="preserve">          </w:t>
      </w:r>
      <w:r>
        <w:rPr>
          <w:rFonts w:ascii="Calibri" w:eastAsia="Calibri" w:hAnsi="Calibri" w:cs="Calibri"/>
          <w:noProof/>
          <w:spacing w:val="-3"/>
          <w:lang w:val="hr-HR" w:eastAsia="hr-HR"/>
        </w:rPr>
        <w:drawing>
          <wp:inline distT="0" distB="0" distL="0" distR="0" wp14:anchorId="2EED5A5A" wp14:editId="62AFE803">
            <wp:extent cx="3196800" cy="2274452"/>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6800" cy="2274452"/>
                    </a:xfrm>
                    <a:prstGeom prst="rect">
                      <a:avLst/>
                    </a:prstGeom>
                    <a:noFill/>
                  </pic:spPr>
                </pic:pic>
              </a:graphicData>
            </a:graphic>
          </wp:inline>
        </w:drawing>
      </w:r>
    </w:p>
    <w:p w14:paraId="374B5DEC" w14:textId="77777777" w:rsidR="00171A5C" w:rsidRPr="00520909" w:rsidRDefault="00171A5C" w:rsidP="00171A5C">
      <w:pPr>
        <w:tabs>
          <w:tab w:val="left" w:pos="-720"/>
          <w:tab w:val="left" w:pos="4820"/>
        </w:tabs>
        <w:suppressAutoHyphens/>
        <w:autoSpaceDN w:val="0"/>
        <w:ind w:right="-426" w:hanging="567"/>
        <w:jc w:val="both"/>
        <w:textAlignment w:val="baseline"/>
        <w:rPr>
          <w:rFonts w:ascii="Calibri" w:eastAsia="Calibri" w:hAnsi="Calibri" w:cs="Calibri"/>
          <w:spacing w:val="-3"/>
          <w:lang w:val="en-GB"/>
        </w:rPr>
      </w:pPr>
      <w:r w:rsidRPr="00520909">
        <w:rPr>
          <w:rFonts w:ascii="Calibri" w:eastAsia="Calibri" w:hAnsi="Calibri" w:cs="Calibri"/>
          <w:spacing w:val="-3"/>
          <w:lang w:val="en-GB"/>
        </w:rPr>
        <w:t xml:space="preserve">         </w:t>
      </w:r>
    </w:p>
    <w:p w14:paraId="615F0345" w14:textId="77777777" w:rsidR="00171A5C" w:rsidRPr="00520909" w:rsidRDefault="00171A5C" w:rsidP="00171A5C">
      <w:pPr>
        <w:tabs>
          <w:tab w:val="left" w:pos="-720"/>
          <w:tab w:val="left" w:pos="4820"/>
        </w:tabs>
        <w:suppressAutoHyphens/>
        <w:autoSpaceDN w:val="0"/>
        <w:ind w:right="-426" w:hanging="567"/>
        <w:jc w:val="both"/>
        <w:textAlignment w:val="baseline"/>
        <w:rPr>
          <w:rFonts w:ascii="Calibri" w:eastAsia="Calibri" w:hAnsi="Calibri"/>
          <w:sz w:val="22"/>
          <w:szCs w:val="22"/>
          <w:lang w:val="en-GB"/>
        </w:rPr>
      </w:pPr>
      <w:r w:rsidRPr="00520909">
        <w:rPr>
          <w:rFonts w:ascii="Calibri" w:eastAsia="Calibri" w:hAnsi="Calibri" w:cs="Calibri"/>
          <w:spacing w:val="-3"/>
          <w:lang w:val="en-GB"/>
        </w:rPr>
        <w:t xml:space="preserve">           </w:t>
      </w:r>
      <w:r w:rsidRPr="00520909">
        <w:rPr>
          <w:rFonts w:ascii="Calibri" w:eastAsia="Calibri" w:hAnsi="Calibri" w:cs="Calibri"/>
          <w:color w:val="7F7F7F"/>
          <w:spacing w:val="-3"/>
          <w:lang w:val="en-GB"/>
        </w:rPr>
        <w:t>No</w:t>
      </w:r>
      <w:r>
        <w:rPr>
          <w:rFonts w:ascii="Calibri" w:eastAsia="Calibri" w:hAnsi="Calibri" w:cs="Calibri"/>
          <w:color w:val="7F7F7F"/>
          <w:spacing w:val="-3"/>
          <w:lang w:val="en-GB"/>
        </w:rPr>
        <w:t>t</w:t>
      </w:r>
      <w:r w:rsidRPr="00520909">
        <w:rPr>
          <w:rFonts w:ascii="Calibri" w:eastAsia="Calibri" w:hAnsi="Calibri" w:cs="Calibri"/>
          <w:color w:val="7F7F7F"/>
          <w:spacing w:val="-3"/>
          <w:lang w:val="en-GB"/>
        </w:rPr>
        <w:t>e:</w:t>
      </w:r>
    </w:p>
    <w:p w14:paraId="150D546C" w14:textId="77777777" w:rsidR="00171A5C" w:rsidRPr="00520909" w:rsidRDefault="00171A5C" w:rsidP="00171A5C">
      <w:pPr>
        <w:tabs>
          <w:tab w:val="left" w:pos="-720"/>
          <w:tab w:val="left" w:pos="4820"/>
        </w:tabs>
        <w:suppressAutoHyphens/>
        <w:autoSpaceDN w:val="0"/>
        <w:jc w:val="both"/>
        <w:textAlignment w:val="baseline"/>
        <w:rPr>
          <w:rFonts w:ascii="Calibri" w:eastAsia="Calibri" w:hAnsi="Calibri" w:cs="Calibri"/>
          <w:color w:val="7F7F7F"/>
          <w:spacing w:val="-3"/>
          <w:lang w:val="en-GB"/>
        </w:rPr>
      </w:pPr>
      <w:r w:rsidRPr="00520909">
        <w:rPr>
          <w:rFonts w:ascii="Calibri" w:eastAsia="Calibri" w:hAnsi="Calibri" w:cs="Calibri"/>
          <w:color w:val="7F7F7F"/>
          <w:spacing w:val="-3"/>
          <w:lang w:val="en-GB"/>
        </w:rPr>
        <w:t xml:space="preserve">A = </w:t>
      </w:r>
      <w:r>
        <w:rPr>
          <w:rFonts w:ascii="Calibri" w:eastAsia="Calibri" w:hAnsi="Calibri" w:cs="Calibri"/>
          <w:color w:val="7F7F7F"/>
          <w:spacing w:val="-3"/>
          <w:lang w:val="en-GB"/>
        </w:rPr>
        <w:t xml:space="preserve">HRK appreciation </w:t>
      </w:r>
      <w:r w:rsidRPr="00520909">
        <w:rPr>
          <w:rFonts w:ascii="Calibri" w:eastAsia="Calibri" w:hAnsi="Calibri" w:cs="Calibri"/>
          <w:color w:val="7F7F7F"/>
          <w:spacing w:val="-3"/>
          <w:lang w:val="en-GB"/>
        </w:rPr>
        <w:t>2017/2016</w:t>
      </w:r>
      <w:r w:rsidRPr="00520909">
        <w:rPr>
          <w:rFonts w:ascii="Calibri" w:eastAsia="Calibri" w:hAnsi="Calibri" w:cs="Calibri"/>
          <w:color w:val="7F7F7F"/>
          <w:spacing w:val="-3"/>
          <w:lang w:val="en-GB"/>
        </w:rPr>
        <w:tab/>
        <w:t xml:space="preserve">              A = </w:t>
      </w:r>
      <w:r>
        <w:rPr>
          <w:rFonts w:ascii="Calibri" w:eastAsia="Calibri" w:hAnsi="Calibri" w:cs="Calibri"/>
          <w:color w:val="7F7F7F"/>
          <w:spacing w:val="-3"/>
          <w:lang w:val="en-GB"/>
        </w:rPr>
        <w:t xml:space="preserve">HRK appreciation </w:t>
      </w:r>
      <w:r w:rsidRPr="00520909">
        <w:rPr>
          <w:rFonts w:ascii="Calibri" w:eastAsia="Calibri" w:hAnsi="Calibri" w:cs="Calibri"/>
          <w:color w:val="7F7F7F"/>
          <w:spacing w:val="-3"/>
          <w:lang w:val="en-GB"/>
        </w:rPr>
        <w:t>2017/2016</w:t>
      </w:r>
    </w:p>
    <w:p w14:paraId="3B6C6B5B" w14:textId="77777777" w:rsidR="00171A5C" w:rsidRPr="00520909"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495F5DC5"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604BFF">
        <w:rPr>
          <w:rFonts w:ascii="Calibri" w:eastAsia="Calibri" w:hAnsi="Calibri" w:cs="Calibri"/>
          <w:spacing w:val="-3"/>
          <w:lang w:val="en-GB"/>
        </w:rPr>
        <w:t xml:space="preserve">Foreign currency and foreign currency indexed assets and sources of funds are converted by HBOR into HRK equivalent value by applying the exchange rate of the Croatian National Bank valid at the reporting date. </w:t>
      </w:r>
    </w:p>
    <w:p w14:paraId="6A9D34FE"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604BFF">
        <w:rPr>
          <w:rFonts w:ascii="Calibri" w:eastAsia="Calibri" w:hAnsi="Calibri" w:cs="Calibri"/>
          <w:spacing w:val="-3"/>
          <w:lang w:val="en-GB"/>
        </w:rPr>
        <w:t>Foreign currency revenues and expenditures are converted in accordance with the exchange rate at the transaction date. The resulting foreign exchange gains or losses are recorded in the Statement of Profit or Loss and Other Comprehensive Income in net figures.</w:t>
      </w:r>
    </w:p>
    <w:p w14:paraId="2C06D9BA" w14:textId="77777777" w:rsidR="00171A5C" w:rsidRPr="00604BFF" w:rsidRDefault="00171A5C" w:rsidP="00171A5C">
      <w:pPr>
        <w:suppressAutoHyphens/>
        <w:autoSpaceDN w:val="0"/>
        <w:spacing w:before="120" w:after="120" w:line="23" w:lineRule="atLeast"/>
        <w:jc w:val="both"/>
        <w:textAlignment w:val="baseline"/>
        <w:rPr>
          <w:rFonts w:ascii="Calibri" w:hAnsi="Calibri" w:cs="Calibri"/>
          <w:b/>
          <w:i/>
          <w:lang w:val="en-GB" w:eastAsia="hr-HR"/>
        </w:rPr>
      </w:pPr>
      <w:r w:rsidRPr="00604BFF">
        <w:rPr>
          <w:rFonts w:ascii="Calibri" w:hAnsi="Calibri" w:cs="Calibri"/>
          <w:b/>
          <w:i/>
          <w:lang w:val="en-GB" w:eastAsia="hr-HR"/>
        </w:rPr>
        <w:lastRenderedPageBreak/>
        <w:t>Ot</w:t>
      </w:r>
      <w:r>
        <w:rPr>
          <w:rFonts w:ascii="Calibri" w:hAnsi="Calibri" w:cs="Calibri"/>
          <w:b/>
          <w:i/>
          <w:lang w:val="en-GB" w:eastAsia="hr-HR"/>
        </w:rPr>
        <w:t>her income</w:t>
      </w:r>
    </w:p>
    <w:p w14:paraId="1DDB8C2A" w14:textId="77777777" w:rsidR="00171A5C" w:rsidRPr="00604BFF" w:rsidRDefault="00171A5C" w:rsidP="00171A5C">
      <w:pPr>
        <w:suppressAutoHyphens/>
        <w:autoSpaceDN w:val="0"/>
        <w:spacing w:before="120" w:after="120" w:line="23" w:lineRule="atLeast"/>
        <w:jc w:val="both"/>
        <w:textAlignment w:val="baseline"/>
        <w:rPr>
          <w:rFonts w:ascii="Calibri" w:eastAsia="Calibri" w:hAnsi="Calibri"/>
          <w:sz w:val="22"/>
          <w:szCs w:val="22"/>
          <w:lang w:val="en-GB"/>
        </w:rPr>
      </w:pPr>
      <w:r w:rsidRPr="00604BFF">
        <w:rPr>
          <w:rFonts w:ascii="Calibri" w:hAnsi="Calibri" w:cs="Calibri"/>
          <w:lang w:val="en-GB" w:eastAsia="hr-HR"/>
        </w:rPr>
        <w:t>Ot</w:t>
      </w:r>
      <w:r>
        <w:rPr>
          <w:rFonts w:ascii="Calibri" w:hAnsi="Calibri" w:cs="Calibri"/>
          <w:lang w:val="en-GB" w:eastAsia="hr-HR"/>
        </w:rPr>
        <w:t xml:space="preserve">her income amounted to HRK </w:t>
      </w:r>
      <w:r w:rsidRPr="00604BFF">
        <w:rPr>
          <w:rFonts w:ascii="Calibri" w:hAnsi="Calibri" w:cs="Calibri"/>
          <w:lang w:val="en-GB" w:eastAsia="hr-HR"/>
        </w:rPr>
        <w:t>7</w:t>
      </w:r>
      <w:r>
        <w:rPr>
          <w:rFonts w:ascii="Calibri" w:hAnsi="Calibri" w:cs="Calibri"/>
          <w:lang w:val="en-GB" w:eastAsia="hr-HR"/>
        </w:rPr>
        <w:t>.</w:t>
      </w:r>
      <w:r w:rsidRPr="00604BFF">
        <w:rPr>
          <w:rFonts w:ascii="Calibri" w:hAnsi="Calibri" w:cs="Calibri"/>
          <w:lang w:val="en-GB" w:eastAsia="hr-HR"/>
        </w:rPr>
        <w:t xml:space="preserve">62 </w:t>
      </w:r>
      <w:r>
        <w:rPr>
          <w:rFonts w:ascii="Calibri" w:hAnsi="Calibri" w:cs="Calibri"/>
          <w:lang w:val="en-GB" w:eastAsia="hr-HR"/>
        </w:rPr>
        <w:t>million, a considerable decrease compared with the previous year</w:t>
      </w:r>
      <w:r w:rsidRPr="00604BFF">
        <w:rPr>
          <w:rFonts w:ascii="Calibri" w:hAnsi="Calibri" w:cs="Calibri"/>
          <w:lang w:val="en-GB" w:eastAsia="hr-HR"/>
        </w:rPr>
        <w:t xml:space="preserve">. </w:t>
      </w:r>
      <w:r>
        <w:rPr>
          <w:rFonts w:ascii="Calibri" w:hAnsi="Calibri" w:cs="Calibri"/>
          <w:lang w:val="en-GB" w:eastAsia="hr-HR"/>
        </w:rPr>
        <w:t xml:space="preserve">This trend is </w:t>
      </w:r>
      <w:r w:rsidRPr="00F5317A">
        <w:rPr>
          <w:rFonts w:ascii="Calibri" w:hAnsi="Calibri" w:cs="Calibri"/>
          <w:lang w:val="en-GB" w:eastAsia="hr-HR"/>
        </w:rPr>
        <w:t xml:space="preserve">a result of a one-off effect of income </w:t>
      </w:r>
      <w:r>
        <w:rPr>
          <w:rFonts w:ascii="Calibri" w:hAnsi="Calibri" w:cs="Calibri"/>
          <w:lang w:val="en-GB" w:eastAsia="hr-HR"/>
        </w:rPr>
        <w:t xml:space="preserve">in </w:t>
      </w:r>
      <w:r w:rsidRPr="00604BFF">
        <w:rPr>
          <w:rFonts w:ascii="Calibri" w:hAnsi="Calibri" w:cs="Calibri"/>
          <w:lang w:val="en-GB" w:eastAsia="hr-HR"/>
        </w:rPr>
        <w:t>2016</w:t>
      </w:r>
      <w:r>
        <w:rPr>
          <w:rFonts w:ascii="Calibri" w:hAnsi="Calibri" w:cs="Calibri"/>
          <w:lang w:val="en-GB" w:eastAsia="hr-HR"/>
        </w:rPr>
        <w:t xml:space="preserve"> r</w:t>
      </w:r>
      <w:r w:rsidRPr="00F5317A">
        <w:rPr>
          <w:rFonts w:ascii="Calibri" w:hAnsi="Calibri" w:cs="Calibri"/>
          <w:lang w:val="en-GB" w:eastAsia="hr-HR"/>
        </w:rPr>
        <w:t>ecorded as a consequence of the taking of a loan in the amount of HRK 10.35 million into direct relationship from Jadranska banka d.d., Šibenik that is undergoing the process of rehabilitation</w:t>
      </w:r>
      <w:r w:rsidRPr="00604BFF">
        <w:rPr>
          <w:rFonts w:ascii="Calibri" w:hAnsi="Calibri" w:cs="Calibri"/>
          <w:lang w:val="en-GB" w:eastAsia="hr-HR"/>
        </w:rPr>
        <w:t>.</w:t>
      </w:r>
      <w:r w:rsidRPr="00604BFF">
        <w:rPr>
          <w:rFonts w:ascii="Calibri" w:eastAsia="Calibri" w:hAnsi="Calibri" w:cs="Calibri"/>
          <w:spacing w:val="-3"/>
          <w:lang w:val="en-GB"/>
        </w:rPr>
        <w:t xml:space="preserve"> </w:t>
      </w:r>
    </w:p>
    <w:p w14:paraId="0A9CE7B3" w14:textId="77777777" w:rsidR="00171A5C" w:rsidRPr="00604BFF" w:rsidRDefault="00171A5C" w:rsidP="00171A5C">
      <w:pPr>
        <w:suppressAutoHyphens/>
        <w:autoSpaceDN w:val="0"/>
        <w:spacing w:before="120" w:after="120" w:line="23" w:lineRule="atLeast"/>
        <w:jc w:val="both"/>
        <w:textAlignment w:val="baseline"/>
        <w:rPr>
          <w:rFonts w:ascii="Calibri" w:hAnsi="Calibri" w:cs="Calibri"/>
          <w:b/>
          <w:i/>
          <w:lang w:val="en-GB" w:eastAsia="hr-HR"/>
        </w:rPr>
      </w:pPr>
    </w:p>
    <w:p w14:paraId="40717998" w14:textId="77777777" w:rsidR="00171A5C" w:rsidRPr="00604BFF" w:rsidRDefault="00171A5C" w:rsidP="00171A5C">
      <w:pPr>
        <w:suppressAutoHyphens/>
        <w:autoSpaceDN w:val="0"/>
        <w:spacing w:before="120" w:after="120" w:line="23" w:lineRule="atLeast"/>
        <w:jc w:val="both"/>
        <w:textAlignment w:val="baseline"/>
        <w:rPr>
          <w:rFonts w:ascii="Calibri" w:hAnsi="Calibri" w:cs="Calibri"/>
          <w:b/>
          <w:i/>
          <w:lang w:val="en-GB" w:eastAsia="hr-HR"/>
        </w:rPr>
      </w:pPr>
      <w:r w:rsidRPr="00604BFF">
        <w:rPr>
          <w:rFonts w:ascii="Calibri" w:hAnsi="Calibri" w:cs="Calibri"/>
          <w:b/>
          <w:i/>
          <w:lang w:val="en-GB" w:eastAsia="hr-HR"/>
        </w:rPr>
        <w:t>Operatin</w:t>
      </w:r>
      <w:r>
        <w:rPr>
          <w:rFonts w:ascii="Calibri" w:hAnsi="Calibri" w:cs="Calibri"/>
          <w:b/>
          <w:i/>
          <w:lang w:val="en-GB" w:eastAsia="hr-HR"/>
        </w:rPr>
        <w:t>g expenses</w:t>
      </w:r>
    </w:p>
    <w:p w14:paraId="5C52A591"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sz w:val="22"/>
          <w:szCs w:val="22"/>
          <w:lang w:val="en-GB"/>
        </w:rPr>
      </w:pPr>
      <w:r w:rsidRPr="00604BFF">
        <w:rPr>
          <w:rFonts w:ascii="Calibri" w:eastAsia="Calibri" w:hAnsi="Calibri" w:cs="Calibri"/>
          <w:spacing w:val="-3"/>
          <w:lang w:val="en-GB"/>
        </w:rPr>
        <w:t>O</w:t>
      </w:r>
      <w:r>
        <w:rPr>
          <w:rFonts w:ascii="Calibri" w:eastAsia="Calibri" w:hAnsi="Calibri" w:cs="Calibri"/>
          <w:spacing w:val="-3"/>
          <w:lang w:val="en-GB"/>
        </w:rPr>
        <w:t>p</w:t>
      </w:r>
      <w:r w:rsidRPr="00F5317A">
        <w:rPr>
          <w:rFonts w:ascii="Calibri" w:eastAsia="Calibri" w:hAnsi="Calibri" w:cs="Calibri"/>
          <w:spacing w:val="-3"/>
          <w:lang w:val="en-GB"/>
        </w:rPr>
        <w:t>erating</w:t>
      </w:r>
      <w:r>
        <w:rPr>
          <w:rFonts w:ascii="Calibri" w:eastAsia="Calibri" w:hAnsi="Calibri" w:cs="Calibri"/>
          <w:spacing w:val="-3"/>
          <w:lang w:val="en-GB"/>
        </w:rPr>
        <w:t xml:space="preserve"> </w:t>
      </w:r>
      <w:r w:rsidRPr="00F5317A">
        <w:rPr>
          <w:rFonts w:ascii="Calibri" w:eastAsia="Calibri" w:hAnsi="Calibri" w:cs="Calibri"/>
          <w:spacing w:val="-3"/>
          <w:lang w:val="en-GB"/>
        </w:rPr>
        <w:t xml:space="preserve">expenses that include general and administrative expenses and other operating expenses stood at HRK </w:t>
      </w:r>
      <w:r w:rsidRPr="00604BFF">
        <w:rPr>
          <w:rFonts w:ascii="Calibri" w:eastAsia="Calibri" w:hAnsi="Calibri" w:cs="Calibri"/>
          <w:spacing w:val="-3"/>
          <w:lang w:val="en-GB"/>
        </w:rPr>
        <w:t>149</w:t>
      </w:r>
      <w:r>
        <w:rPr>
          <w:rFonts w:ascii="Calibri" w:eastAsia="Calibri" w:hAnsi="Calibri" w:cs="Calibri"/>
          <w:spacing w:val="-3"/>
          <w:lang w:val="en-GB"/>
        </w:rPr>
        <w:t>.</w:t>
      </w:r>
      <w:r w:rsidRPr="00604BFF">
        <w:rPr>
          <w:rFonts w:ascii="Calibri" w:eastAsia="Calibri" w:hAnsi="Calibri" w:cs="Calibri"/>
          <w:spacing w:val="-3"/>
          <w:lang w:val="en-GB"/>
        </w:rPr>
        <w:t xml:space="preserve">43 </w:t>
      </w:r>
      <w:r>
        <w:rPr>
          <w:rFonts w:ascii="Calibri" w:eastAsia="Calibri" w:hAnsi="Calibri" w:cs="Calibri"/>
          <w:spacing w:val="-3"/>
          <w:lang w:val="en-GB"/>
        </w:rPr>
        <w:t xml:space="preserve">million, a decrease of </w:t>
      </w:r>
      <w:r w:rsidRPr="00604BFF">
        <w:rPr>
          <w:rFonts w:ascii="Calibri" w:eastAsia="Calibri" w:hAnsi="Calibri" w:cs="Calibri"/>
          <w:spacing w:val="-3"/>
          <w:lang w:val="en-GB"/>
        </w:rPr>
        <w:t>1</w:t>
      </w:r>
      <w:r>
        <w:rPr>
          <w:rFonts w:ascii="Calibri" w:eastAsia="Calibri" w:hAnsi="Calibri" w:cs="Calibri"/>
          <w:spacing w:val="-3"/>
          <w:lang w:val="en-GB"/>
        </w:rPr>
        <w:t>.</w:t>
      </w:r>
      <w:r w:rsidRPr="00604BFF">
        <w:rPr>
          <w:rFonts w:ascii="Calibri" w:eastAsia="Calibri" w:hAnsi="Calibri" w:cs="Calibri"/>
          <w:spacing w:val="-3"/>
          <w:lang w:val="en-GB"/>
        </w:rPr>
        <w:t xml:space="preserve">84 </w:t>
      </w:r>
      <w:r>
        <w:rPr>
          <w:rFonts w:ascii="Calibri" w:eastAsia="Calibri" w:hAnsi="Calibri" w:cs="Calibri"/>
          <w:spacing w:val="-3"/>
          <w:lang w:val="en-GB"/>
        </w:rPr>
        <w:t xml:space="preserve">percent compared with the previous year due to a decrease in other expenses of </w:t>
      </w:r>
      <w:r w:rsidRPr="00604BFF">
        <w:rPr>
          <w:rFonts w:ascii="Calibri" w:eastAsia="Calibri" w:hAnsi="Calibri" w:cs="Calibri"/>
          <w:spacing w:val="-3"/>
          <w:lang w:val="en-GB"/>
        </w:rPr>
        <w:t>53</w:t>
      </w:r>
      <w:r>
        <w:rPr>
          <w:rFonts w:ascii="Calibri" w:eastAsia="Calibri" w:hAnsi="Calibri" w:cs="Calibri"/>
          <w:spacing w:val="-3"/>
          <w:lang w:val="en-GB"/>
        </w:rPr>
        <w:t>.</w:t>
      </w:r>
      <w:r w:rsidRPr="00604BFF">
        <w:rPr>
          <w:rFonts w:ascii="Calibri" w:eastAsia="Calibri" w:hAnsi="Calibri" w:cs="Calibri"/>
          <w:spacing w:val="-3"/>
          <w:lang w:val="en-GB"/>
        </w:rPr>
        <w:t xml:space="preserve">71 </w:t>
      </w:r>
      <w:r>
        <w:rPr>
          <w:rFonts w:ascii="Calibri" w:eastAsia="Calibri" w:hAnsi="Calibri" w:cs="Calibri"/>
          <w:spacing w:val="-3"/>
          <w:lang w:val="en-GB"/>
        </w:rPr>
        <w:t>percent as a result of</w:t>
      </w:r>
      <w:r w:rsidRPr="007F45B4">
        <w:rPr>
          <w:rFonts w:ascii="Calibri" w:eastAsia="Calibri" w:hAnsi="Calibri" w:cs="Calibri"/>
          <w:spacing w:val="-3"/>
          <w:lang w:val="en-GB"/>
        </w:rPr>
        <w:t xml:space="preserve"> a</w:t>
      </w:r>
      <w:r>
        <w:rPr>
          <w:rFonts w:ascii="Calibri" w:eastAsia="Calibri" w:hAnsi="Calibri" w:cs="Calibri"/>
          <w:spacing w:val="-3"/>
          <w:lang w:val="en-GB"/>
        </w:rPr>
        <w:t>n</w:t>
      </w:r>
      <w:r w:rsidRPr="007F45B4">
        <w:rPr>
          <w:rFonts w:ascii="Calibri" w:eastAsia="Calibri" w:hAnsi="Calibri" w:cs="Calibri"/>
          <w:spacing w:val="-3"/>
          <w:lang w:val="en-GB"/>
        </w:rPr>
        <w:t xml:space="preserve"> </w:t>
      </w:r>
      <w:r>
        <w:rPr>
          <w:rFonts w:ascii="Calibri" w:eastAsia="Calibri" w:hAnsi="Calibri" w:cs="Calibri"/>
          <w:spacing w:val="-3"/>
          <w:lang w:val="en-GB"/>
        </w:rPr>
        <w:t xml:space="preserve">absence of a </w:t>
      </w:r>
      <w:r w:rsidRPr="007F45B4">
        <w:rPr>
          <w:rFonts w:ascii="Calibri" w:eastAsia="Calibri" w:hAnsi="Calibri" w:cs="Calibri"/>
          <w:spacing w:val="-3"/>
          <w:lang w:val="en-GB"/>
        </w:rPr>
        <w:t xml:space="preserve">one-off effect of </w:t>
      </w:r>
      <w:r>
        <w:rPr>
          <w:rFonts w:ascii="Calibri" w:eastAsia="Calibri" w:hAnsi="Calibri" w:cs="Calibri"/>
          <w:spacing w:val="-3"/>
          <w:lang w:val="en-GB"/>
        </w:rPr>
        <w:t xml:space="preserve">recalculation that was material in </w:t>
      </w:r>
      <w:r w:rsidRPr="00604BFF">
        <w:rPr>
          <w:rFonts w:ascii="Calibri" w:eastAsia="Calibri" w:hAnsi="Calibri" w:cs="Calibri"/>
          <w:spacing w:val="-3"/>
          <w:lang w:val="en-GB"/>
        </w:rPr>
        <w:t xml:space="preserve">2016. </w:t>
      </w:r>
    </w:p>
    <w:p w14:paraId="69A69459"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The total number of active employees at the end of </w:t>
      </w:r>
      <w:r w:rsidRPr="00604BFF">
        <w:rPr>
          <w:rFonts w:ascii="Calibri" w:eastAsia="Calibri" w:hAnsi="Calibri" w:cs="Calibri"/>
          <w:spacing w:val="-3"/>
          <w:lang w:val="en-GB"/>
        </w:rPr>
        <w:t>2017</w:t>
      </w:r>
      <w:r>
        <w:rPr>
          <w:rFonts w:ascii="Calibri" w:eastAsia="Calibri" w:hAnsi="Calibri" w:cs="Calibri"/>
          <w:spacing w:val="-3"/>
          <w:lang w:val="en-GB"/>
        </w:rPr>
        <w:t xml:space="preserve"> stood at </w:t>
      </w:r>
      <w:r w:rsidRPr="00604BFF">
        <w:rPr>
          <w:rFonts w:ascii="Calibri" w:eastAsia="Calibri" w:hAnsi="Calibri" w:cs="Calibri"/>
          <w:spacing w:val="-3"/>
          <w:lang w:val="en-GB"/>
        </w:rPr>
        <w:t>336,</w:t>
      </w:r>
      <w:r>
        <w:rPr>
          <w:rFonts w:ascii="Calibri" w:eastAsia="Calibri" w:hAnsi="Calibri" w:cs="Calibri"/>
          <w:spacing w:val="-3"/>
          <w:lang w:val="en-GB"/>
        </w:rPr>
        <w:t xml:space="preserve"> whereas at the end of the previous year the number of HBOR’s active employees stood at </w:t>
      </w:r>
      <w:r w:rsidRPr="00604BFF">
        <w:rPr>
          <w:rFonts w:ascii="Calibri" w:eastAsia="Calibri" w:hAnsi="Calibri" w:cs="Calibri"/>
          <w:spacing w:val="-3"/>
          <w:lang w:val="en-GB"/>
        </w:rPr>
        <w:t xml:space="preserve">332. </w:t>
      </w:r>
    </w:p>
    <w:p w14:paraId="36961105"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3617BBDE" w14:textId="77777777" w:rsidR="00171A5C" w:rsidRPr="00604BFF" w:rsidRDefault="00171A5C" w:rsidP="00171A5C">
      <w:pPr>
        <w:suppressAutoHyphens/>
        <w:autoSpaceDN w:val="0"/>
        <w:spacing w:before="120" w:after="120" w:line="23" w:lineRule="atLeast"/>
        <w:jc w:val="both"/>
        <w:textAlignment w:val="baseline"/>
        <w:rPr>
          <w:rFonts w:ascii="Calibri" w:eastAsia="Calibri" w:hAnsi="Calibri"/>
          <w:sz w:val="22"/>
          <w:szCs w:val="22"/>
          <w:lang w:val="en-GB"/>
        </w:rPr>
      </w:pPr>
      <w:r w:rsidRPr="00F5317A">
        <w:rPr>
          <w:rFonts w:ascii="Calibri" w:hAnsi="Calibri" w:cs="Calibri"/>
          <w:b/>
          <w:i/>
          <w:spacing w:val="-3"/>
          <w:lang w:val="en-GB" w:eastAsia="hr-HR"/>
        </w:rPr>
        <w:t>Impairment loss and provisions</w:t>
      </w:r>
      <w:r w:rsidRPr="00604BFF">
        <w:rPr>
          <w:rFonts w:ascii="Calibri" w:hAnsi="Calibri" w:cs="Calibri"/>
          <w:b/>
          <w:i/>
          <w:lang w:val="en-GB" w:eastAsia="hr-HR"/>
        </w:rPr>
        <w:t xml:space="preserve"> </w:t>
      </w:r>
    </w:p>
    <w:p w14:paraId="478EFF53"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F5317A">
        <w:rPr>
          <w:rFonts w:ascii="Calibri" w:eastAsia="Calibri" w:hAnsi="Calibri" w:cs="Calibri"/>
          <w:spacing w:val="-3"/>
          <w:lang w:val="en-GB"/>
        </w:rPr>
        <w:t>In accordance with the regulations and internal acts, HBOR determines the amount of impairment loss and provisions and maintains it at the level it considers adequate for the coverage of possible future risks</w:t>
      </w:r>
      <w:r w:rsidRPr="00604BFF">
        <w:rPr>
          <w:rFonts w:ascii="Calibri" w:eastAsia="Calibri" w:hAnsi="Calibri" w:cs="Calibri"/>
          <w:spacing w:val="-3"/>
          <w:lang w:val="en-GB"/>
        </w:rPr>
        <w:t xml:space="preserve">. </w:t>
      </w:r>
    </w:p>
    <w:p w14:paraId="53E5FE86"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sz w:val="22"/>
          <w:szCs w:val="22"/>
          <w:lang w:val="en-GB"/>
        </w:rPr>
      </w:pPr>
      <w:r w:rsidRPr="00352706">
        <w:rPr>
          <w:rFonts w:ascii="Calibri" w:eastAsia="Calibri" w:hAnsi="Calibri" w:cs="Calibri"/>
          <w:spacing w:val="-3"/>
          <w:lang w:val="en-GB"/>
        </w:rPr>
        <w:t xml:space="preserve">In the reporting period, net impairment loss stood at HRK </w:t>
      </w:r>
      <w:r w:rsidRPr="00604BFF">
        <w:rPr>
          <w:rFonts w:ascii="Calibri" w:eastAsia="Calibri" w:hAnsi="Calibri" w:cs="Calibri"/>
          <w:spacing w:val="-3"/>
          <w:lang w:val="en-GB"/>
        </w:rPr>
        <w:t>194</w:t>
      </w:r>
      <w:r>
        <w:rPr>
          <w:rFonts w:ascii="Calibri" w:eastAsia="Calibri" w:hAnsi="Calibri" w:cs="Calibri"/>
          <w:spacing w:val="-3"/>
          <w:lang w:val="en-GB"/>
        </w:rPr>
        <w:t>.</w:t>
      </w:r>
      <w:r w:rsidRPr="00604BFF">
        <w:rPr>
          <w:rFonts w:ascii="Calibri" w:eastAsia="Calibri" w:hAnsi="Calibri" w:cs="Calibri"/>
          <w:spacing w:val="-3"/>
          <w:lang w:val="en-GB"/>
        </w:rPr>
        <w:t xml:space="preserve">92 </w:t>
      </w:r>
      <w:r>
        <w:rPr>
          <w:rFonts w:ascii="Calibri" w:eastAsia="Calibri" w:hAnsi="Calibri" w:cs="Calibri"/>
          <w:spacing w:val="-3"/>
          <w:lang w:val="en-GB"/>
        </w:rPr>
        <w:t>million</w:t>
      </w:r>
      <w:r w:rsidRPr="00604BFF">
        <w:rPr>
          <w:rFonts w:ascii="Calibri" w:eastAsia="Calibri" w:hAnsi="Calibri" w:cs="Calibri"/>
          <w:spacing w:val="-3"/>
          <w:lang w:val="en-GB"/>
        </w:rPr>
        <w:t>.</w:t>
      </w:r>
    </w:p>
    <w:p w14:paraId="39623FAF" w14:textId="77777777" w:rsidR="00171A5C" w:rsidRPr="00604BFF"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352706">
        <w:rPr>
          <w:rFonts w:ascii="Calibri" w:eastAsia="Calibri" w:hAnsi="Calibri" w:cs="Calibri"/>
          <w:spacing w:val="-3"/>
          <w:lang w:val="en-GB"/>
        </w:rPr>
        <w:t>The impairment losses resulted from the assessment of risk inherent to the placements, mostly placements to clients undergoing bankruptcy or pre-bankruptcy settlement proceedings, placements with recorded delays in the settlement of obligations and restructured placements</w:t>
      </w:r>
      <w:r w:rsidRPr="00604BFF">
        <w:rPr>
          <w:rFonts w:ascii="Calibri" w:eastAsia="Calibri" w:hAnsi="Calibri" w:cs="Calibri"/>
          <w:spacing w:val="-3"/>
          <w:lang w:val="en-GB"/>
        </w:rPr>
        <w:t xml:space="preserve">. </w:t>
      </w:r>
    </w:p>
    <w:p w14:paraId="0931F0B9" w14:textId="77777777" w:rsidR="00171A5C" w:rsidRPr="00604BFF"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5BEC9C02" w14:textId="77777777" w:rsidR="00171A5C" w:rsidRDefault="00171A5C" w:rsidP="00171A5C">
      <w:pPr>
        <w:tabs>
          <w:tab w:val="left" w:pos="-720"/>
        </w:tabs>
        <w:suppressAutoHyphens/>
        <w:autoSpaceDN w:val="0"/>
        <w:jc w:val="both"/>
        <w:textAlignment w:val="baseline"/>
        <w:rPr>
          <w:rFonts w:ascii="Calibri" w:eastAsia="Calibri" w:hAnsi="Calibri" w:cs="Calibri"/>
          <w:spacing w:val="-3"/>
          <w:lang w:val="en-GB"/>
        </w:rPr>
      </w:pPr>
      <w:r w:rsidRPr="00352706">
        <w:rPr>
          <w:rFonts w:ascii="Calibri" w:eastAsia="Calibri" w:hAnsi="Calibri" w:cs="Calibri"/>
          <w:spacing w:val="-3"/>
          <w:lang w:val="en-GB"/>
        </w:rPr>
        <w:t>The following text contains a breakdown of the quality of portfolio</w:t>
      </w:r>
      <w:r w:rsidRPr="00604BFF">
        <w:rPr>
          <w:rFonts w:ascii="Calibri" w:eastAsia="Calibri" w:hAnsi="Calibri" w:cs="Calibri"/>
          <w:spacing w:val="-3"/>
          <w:lang w:val="en-GB"/>
        </w:rPr>
        <w:t>:</w:t>
      </w:r>
    </w:p>
    <w:p w14:paraId="1F29D86A" w14:textId="77777777" w:rsidR="00171A5C"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23600C43" w14:textId="77777777" w:rsidR="00171A5C" w:rsidRPr="00604BFF"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36C33132" w14:textId="77777777" w:rsidR="00171A5C" w:rsidRPr="00BC765E" w:rsidRDefault="00171A5C" w:rsidP="00171A5C">
      <w:pPr>
        <w:suppressAutoHyphens/>
        <w:autoSpaceDN w:val="0"/>
        <w:ind w:right="-568" w:hanging="426"/>
        <w:jc w:val="both"/>
        <w:textAlignment w:val="baseline"/>
        <w:rPr>
          <w:rFonts w:ascii="Calibri" w:eastAsia="Calibri" w:hAnsi="Calibri"/>
          <w:sz w:val="22"/>
          <w:szCs w:val="22"/>
          <w:lang w:val="en-GB"/>
        </w:rPr>
      </w:pPr>
      <w:r w:rsidRPr="00604BFF">
        <w:rPr>
          <w:rFonts w:ascii="Calibri" w:hAnsi="Calibri" w:cs="Calibri"/>
          <w:lang w:val="en-GB" w:eastAsia="hr-HR"/>
        </w:rPr>
        <w:t xml:space="preserve">          </w:t>
      </w:r>
      <w:r>
        <w:rPr>
          <w:rFonts w:ascii="Calibri" w:hAnsi="Calibri" w:cs="Calibri"/>
          <w:noProof/>
          <w:lang w:val="hr-HR" w:eastAsia="hr-HR"/>
        </w:rPr>
        <w:drawing>
          <wp:inline distT="0" distB="0" distL="0" distR="0" wp14:anchorId="1164B992" wp14:editId="602FE0E4">
            <wp:extent cx="2712720" cy="24142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2720" cy="2414270"/>
                    </a:xfrm>
                    <a:prstGeom prst="rect">
                      <a:avLst/>
                    </a:prstGeom>
                    <a:noFill/>
                  </pic:spPr>
                </pic:pic>
              </a:graphicData>
            </a:graphic>
          </wp:inline>
        </w:drawing>
      </w:r>
      <w:r w:rsidRPr="00604BFF">
        <w:rPr>
          <w:rFonts w:ascii="Calibri" w:hAnsi="Calibri" w:cs="Calibri"/>
          <w:lang w:val="en-GB" w:eastAsia="hr-HR"/>
        </w:rPr>
        <w:t xml:space="preserve">            </w:t>
      </w:r>
      <w:r w:rsidRPr="00604BFF">
        <w:rPr>
          <w:rFonts w:ascii="Calibri" w:hAnsi="Calibri" w:cs="Calibri"/>
          <w:b/>
          <w:i/>
          <w:spacing w:val="-3"/>
          <w:lang w:val="en-GB" w:eastAsia="hr-HR"/>
        </w:rPr>
        <w:t xml:space="preserve"> </w:t>
      </w:r>
      <w:r>
        <w:rPr>
          <w:rFonts w:ascii="Calibri" w:hAnsi="Calibri" w:cs="Calibri"/>
          <w:b/>
          <w:i/>
          <w:noProof/>
          <w:spacing w:val="-3"/>
          <w:lang w:val="hr-HR" w:eastAsia="hr-HR"/>
        </w:rPr>
        <w:drawing>
          <wp:inline distT="0" distB="0" distL="0" distR="0" wp14:anchorId="27D37647" wp14:editId="766D4766">
            <wp:extent cx="2712720" cy="24022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720" cy="2402205"/>
                    </a:xfrm>
                    <a:prstGeom prst="rect">
                      <a:avLst/>
                    </a:prstGeom>
                    <a:noFill/>
                  </pic:spPr>
                </pic:pic>
              </a:graphicData>
            </a:graphic>
          </wp:inline>
        </w:drawing>
      </w:r>
    </w:p>
    <w:p w14:paraId="7943103F" w14:textId="77777777" w:rsidR="00171A5C" w:rsidRDefault="00171A5C" w:rsidP="00171A5C">
      <w:pPr>
        <w:suppressAutoHyphens/>
        <w:autoSpaceDN w:val="0"/>
        <w:textAlignment w:val="baseline"/>
        <w:rPr>
          <w:rFonts w:ascii="Calibri" w:hAnsi="Calibri" w:cs="Calibri"/>
          <w:b/>
          <w:i/>
          <w:spacing w:val="-3"/>
          <w:lang w:val="en-GB" w:eastAsia="hr-HR"/>
        </w:rPr>
      </w:pPr>
    </w:p>
    <w:p w14:paraId="1CD32CDC" w14:textId="77777777" w:rsidR="00171A5C" w:rsidRDefault="00171A5C" w:rsidP="00171A5C">
      <w:pPr>
        <w:suppressAutoHyphens/>
        <w:autoSpaceDN w:val="0"/>
        <w:textAlignment w:val="baseline"/>
        <w:rPr>
          <w:rFonts w:ascii="Calibri" w:hAnsi="Calibri" w:cs="Calibri"/>
          <w:b/>
          <w:i/>
          <w:spacing w:val="-3"/>
          <w:lang w:val="en-GB" w:eastAsia="hr-HR"/>
        </w:rPr>
      </w:pPr>
    </w:p>
    <w:p w14:paraId="6C6CC405" w14:textId="77777777" w:rsidR="00171A5C" w:rsidRDefault="00171A5C" w:rsidP="00171A5C">
      <w:pPr>
        <w:suppressAutoHyphens/>
        <w:autoSpaceDN w:val="0"/>
        <w:textAlignment w:val="baseline"/>
        <w:rPr>
          <w:rFonts w:ascii="Calibri" w:hAnsi="Calibri" w:cs="Calibri"/>
          <w:b/>
          <w:i/>
          <w:spacing w:val="-3"/>
          <w:lang w:val="en-GB" w:eastAsia="hr-HR"/>
        </w:rPr>
      </w:pPr>
    </w:p>
    <w:p w14:paraId="23A8D453" w14:textId="77777777" w:rsidR="00171A5C" w:rsidRPr="00604BFF" w:rsidRDefault="00171A5C" w:rsidP="00171A5C">
      <w:pPr>
        <w:suppressAutoHyphens/>
        <w:autoSpaceDN w:val="0"/>
        <w:textAlignment w:val="baseline"/>
        <w:rPr>
          <w:rFonts w:ascii="Calibri" w:hAnsi="Calibri" w:cs="Calibri"/>
          <w:b/>
          <w:i/>
          <w:spacing w:val="-3"/>
          <w:lang w:val="en-GB" w:eastAsia="hr-HR"/>
        </w:rPr>
      </w:pPr>
    </w:p>
    <w:tbl>
      <w:tblPr>
        <w:tblW w:w="9069" w:type="dxa"/>
        <w:jc w:val="center"/>
        <w:tblCellMar>
          <w:left w:w="10" w:type="dxa"/>
          <w:right w:w="10" w:type="dxa"/>
        </w:tblCellMar>
        <w:tblLook w:val="0000" w:firstRow="0" w:lastRow="0" w:firstColumn="0" w:lastColumn="0" w:noHBand="0" w:noVBand="0"/>
      </w:tblPr>
      <w:tblGrid>
        <w:gridCol w:w="2858"/>
        <w:gridCol w:w="1552"/>
        <w:gridCol w:w="1553"/>
        <w:gridCol w:w="1553"/>
        <w:gridCol w:w="1553"/>
      </w:tblGrid>
      <w:tr w:rsidR="00171A5C" w:rsidRPr="00604BFF" w14:paraId="3ECDACB2" w14:textId="77777777" w:rsidTr="001C766B">
        <w:trPr>
          <w:trHeight w:val="266"/>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EE64C32" w14:textId="77777777" w:rsidR="00171A5C" w:rsidRPr="00604BFF" w:rsidRDefault="00171A5C" w:rsidP="001C766B">
            <w:pPr>
              <w:suppressAutoHyphens/>
              <w:autoSpaceDN w:val="0"/>
              <w:textAlignment w:val="baseline"/>
              <w:rPr>
                <w:shd w:val="clear" w:color="auto" w:fill="FFFF00"/>
                <w:lang w:val="en-GB" w:eastAsia="hr-HR"/>
              </w:rPr>
            </w:pPr>
          </w:p>
        </w:tc>
        <w:tc>
          <w:tcPr>
            <w:tcW w:w="3105" w:type="dxa"/>
            <w:gridSpan w:val="2"/>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tcPr>
          <w:p w14:paraId="0405DE0E" w14:textId="77777777" w:rsidR="00171A5C" w:rsidRPr="00604BFF" w:rsidRDefault="00171A5C" w:rsidP="001C766B">
            <w:pPr>
              <w:suppressAutoHyphens/>
              <w:autoSpaceDN w:val="0"/>
              <w:spacing w:after="160"/>
              <w:jc w:val="center"/>
              <w:textAlignment w:val="baseline"/>
              <w:rPr>
                <w:rFonts w:ascii="Calibri" w:eastAsia="Calibri" w:hAnsi="Calibri"/>
                <w:b/>
                <w:sz w:val="22"/>
                <w:szCs w:val="22"/>
                <w:lang w:val="en-GB"/>
              </w:rPr>
            </w:pPr>
            <w:r w:rsidRPr="00604BFF">
              <w:rPr>
                <w:rFonts w:ascii="Calibri" w:eastAsia="Calibri" w:hAnsi="Calibri"/>
                <w:b/>
                <w:sz w:val="22"/>
                <w:szCs w:val="22"/>
                <w:lang w:val="en-GB"/>
              </w:rPr>
              <w:t>2016</w:t>
            </w:r>
          </w:p>
        </w:tc>
        <w:tc>
          <w:tcPr>
            <w:tcW w:w="3106" w:type="dxa"/>
            <w:gridSpan w:val="2"/>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tcPr>
          <w:p w14:paraId="702461ED" w14:textId="77777777" w:rsidR="00171A5C" w:rsidRPr="00604BFF" w:rsidRDefault="00171A5C" w:rsidP="001C766B">
            <w:pPr>
              <w:suppressAutoHyphens/>
              <w:autoSpaceDN w:val="0"/>
              <w:spacing w:after="160"/>
              <w:jc w:val="center"/>
              <w:textAlignment w:val="baseline"/>
              <w:rPr>
                <w:rFonts w:ascii="Calibri" w:eastAsia="Calibri" w:hAnsi="Calibri"/>
                <w:b/>
                <w:sz w:val="22"/>
                <w:szCs w:val="22"/>
                <w:lang w:val="en-GB"/>
              </w:rPr>
            </w:pPr>
            <w:r w:rsidRPr="00604BFF">
              <w:rPr>
                <w:rFonts w:ascii="Calibri" w:eastAsia="Calibri" w:hAnsi="Calibri"/>
                <w:b/>
                <w:sz w:val="22"/>
                <w:szCs w:val="22"/>
                <w:lang w:val="en-GB"/>
              </w:rPr>
              <w:t>2017</w:t>
            </w:r>
          </w:p>
        </w:tc>
      </w:tr>
      <w:tr w:rsidR="00171A5C" w:rsidRPr="00604BFF" w14:paraId="7450F942" w14:textId="77777777" w:rsidTr="001C766B">
        <w:trPr>
          <w:trHeight w:val="870"/>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366FC35"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50E66B66"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Pr>
                <w:rFonts w:ascii="Calibri" w:hAnsi="Calibri"/>
                <w:b/>
                <w:bCs/>
                <w:color w:val="000000"/>
                <w:sz w:val="22"/>
                <w:szCs w:val="22"/>
                <w:lang w:val="en-GB" w:eastAsia="hr-HR"/>
              </w:rPr>
              <w:t xml:space="preserve">HRK million </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32B3027F"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sidRPr="00604BFF">
              <w:rPr>
                <w:rFonts w:ascii="Calibri" w:hAnsi="Calibri"/>
                <w:b/>
                <w:bCs/>
                <w:color w:val="000000"/>
                <w:sz w:val="22"/>
                <w:szCs w:val="22"/>
                <w:lang w:val="en-GB" w:eastAsia="hr-HR"/>
              </w:rPr>
              <w:t>Stru</w:t>
            </w:r>
            <w:r>
              <w:rPr>
                <w:rFonts w:ascii="Calibri" w:hAnsi="Calibri"/>
                <w:b/>
                <w:bCs/>
                <w:color w:val="000000"/>
                <w:sz w:val="22"/>
                <w:szCs w:val="22"/>
                <w:lang w:val="en-GB" w:eastAsia="hr-HR"/>
              </w:rPr>
              <w:t>c</w:t>
            </w:r>
            <w:r w:rsidRPr="00604BFF">
              <w:rPr>
                <w:rFonts w:ascii="Calibri" w:hAnsi="Calibri"/>
                <w:b/>
                <w:bCs/>
                <w:color w:val="000000"/>
                <w:sz w:val="22"/>
                <w:szCs w:val="22"/>
                <w:lang w:val="en-GB" w:eastAsia="hr-HR"/>
              </w:rPr>
              <w:t>tur</w:t>
            </w:r>
            <w:r>
              <w:rPr>
                <w:rFonts w:ascii="Calibri" w:hAnsi="Calibri"/>
                <w:b/>
                <w:bCs/>
                <w:color w:val="000000"/>
                <w:sz w:val="22"/>
                <w:szCs w:val="22"/>
                <w:lang w:val="en-GB" w:eastAsia="hr-HR"/>
              </w:rPr>
              <w:t>e</w:t>
            </w:r>
          </w:p>
          <w:p w14:paraId="18737ED5"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sidRPr="00604BFF">
              <w:rPr>
                <w:rFonts w:ascii="Calibri" w:hAnsi="Calibri"/>
                <w:b/>
                <w:bCs/>
                <w:color w:val="000000"/>
                <w:sz w:val="22"/>
                <w:szCs w:val="22"/>
                <w:lang w:val="en-GB" w:eastAsia="hr-HR"/>
              </w:rPr>
              <w: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21D569CD"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Pr>
                <w:rFonts w:ascii="Calibri" w:hAnsi="Calibri"/>
                <w:b/>
                <w:bCs/>
                <w:color w:val="000000"/>
                <w:sz w:val="22"/>
                <w:szCs w:val="22"/>
                <w:lang w:val="en-GB" w:eastAsia="hr-HR"/>
              </w:rPr>
              <w:t xml:space="preserve">HRK million </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1348AEB3"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sidRPr="00604BFF">
              <w:rPr>
                <w:rFonts w:ascii="Calibri" w:hAnsi="Calibri"/>
                <w:b/>
                <w:bCs/>
                <w:color w:val="000000"/>
                <w:sz w:val="22"/>
                <w:szCs w:val="22"/>
                <w:lang w:val="en-GB" w:eastAsia="hr-HR"/>
              </w:rPr>
              <w:t>Stru</w:t>
            </w:r>
            <w:r>
              <w:rPr>
                <w:rFonts w:ascii="Calibri" w:hAnsi="Calibri"/>
                <w:b/>
                <w:bCs/>
                <w:color w:val="000000"/>
                <w:sz w:val="22"/>
                <w:szCs w:val="22"/>
                <w:lang w:val="en-GB" w:eastAsia="hr-HR"/>
              </w:rPr>
              <w:t>c</w:t>
            </w:r>
            <w:r w:rsidRPr="00604BFF">
              <w:rPr>
                <w:rFonts w:ascii="Calibri" w:hAnsi="Calibri"/>
                <w:b/>
                <w:bCs/>
                <w:color w:val="000000"/>
                <w:sz w:val="22"/>
                <w:szCs w:val="22"/>
                <w:lang w:val="en-GB" w:eastAsia="hr-HR"/>
              </w:rPr>
              <w:t>tur</w:t>
            </w:r>
            <w:r>
              <w:rPr>
                <w:rFonts w:ascii="Calibri" w:hAnsi="Calibri"/>
                <w:b/>
                <w:bCs/>
                <w:color w:val="000000"/>
                <w:sz w:val="22"/>
                <w:szCs w:val="22"/>
                <w:lang w:val="en-GB" w:eastAsia="hr-HR"/>
              </w:rPr>
              <w:t>e</w:t>
            </w:r>
          </w:p>
          <w:p w14:paraId="6662B89B" w14:textId="77777777" w:rsidR="00171A5C" w:rsidRPr="00604BFF" w:rsidRDefault="00171A5C" w:rsidP="001C766B">
            <w:pPr>
              <w:suppressAutoHyphens/>
              <w:autoSpaceDN w:val="0"/>
              <w:jc w:val="center"/>
              <w:textAlignment w:val="baseline"/>
              <w:rPr>
                <w:rFonts w:ascii="Calibri" w:hAnsi="Calibri"/>
                <w:b/>
                <w:bCs/>
                <w:color w:val="000000"/>
                <w:sz w:val="22"/>
                <w:szCs w:val="22"/>
                <w:lang w:val="en-GB" w:eastAsia="hr-HR"/>
              </w:rPr>
            </w:pPr>
            <w:r w:rsidRPr="00604BFF">
              <w:rPr>
                <w:rFonts w:ascii="Calibri" w:hAnsi="Calibri"/>
                <w:b/>
                <w:bCs/>
                <w:color w:val="000000"/>
                <w:sz w:val="22"/>
                <w:szCs w:val="22"/>
                <w:lang w:val="en-GB" w:eastAsia="hr-HR"/>
              </w:rPr>
              <w:t>(%)</w:t>
            </w:r>
          </w:p>
        </w:tc>
      </w:tr>
      <w:tr w:rsidR="00171A5C" w:rsidRPr="00604BFF" w14:paraId="692735D1" w14:textId="77777777" w:rsidTr="001C766B">
        <w:trPr>
          <w:trHeight w:val="409"/>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17748D8" w14:textId="77777777" w:rsidR="00171A5C" w:rsidRPr="00604BFF" w:rsidRDefault="00171A5C" w:rsidP="001C766B">
            <w:pPr>
              <w:suppressAutoHyphens/>
              <w:autoSpaceDN w:val="0"/>
              <w:textAlignment w:val="baseline"/>
              <w:rPr>
                <w:rFonts w:ascii="Calibri" w:hAnsi="Calibri"/>
                <w:b/>
                <w:bCs/>
                <w:color w:val="000000"/>
                <w:sz w:val="22"/>
                <w:szCs w:val="22"/>
                <w:lang w:val="en-GB" w:eastAsia="hr-HR"/>
              </w:rPr>
            </w:pPr>
            <w:r>
              <w:rPr>
                <w:rFonts w:ascii="Calibri" w:hAnsi="Calibri"/>
                <w:b/>
                <w:bCs/>
                <w:color w:val="000000"/>
                <w:sz w:val="22"/>
                <w:szCs w:val="22"/>
                <w:lang w:val="en-GB" w:eastAsia="hr-HR"/>
              </w:rPr>
              <w:t xml:space="preserve">Total gross portfolio </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383267A7"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36</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481</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66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00BF3BB4"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100</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43620730"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36</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828</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81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22BA8904"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100</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00</w:t>
            </w:r>
          </w:p>
        </w:tc>
      </w:tr>
      <w:tr w:rsidR="00171A5C" w:rsidRPr="00604BFF" w14:paraId="73AEB278" w14:textId="77777777" w:rsidTr="001C766B">
        <w:trPr>
          <w:trHeight w:val="245"/>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20488B30"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 xml:space="preserve"> O</w:t>
            </w:r>
            <w:r>
              <w:rPr>
                <w:rFonts w:ascii="Calibri" w:hAnsi="Calibri"/>
                <w:color w:val="000000"/>
                <w:sz w:val="22"/>
                <w:szCs w:val="22"/>
                <w:lang w:val="en-GB" w:eastAsia="hr-HR"/>
              </w:rPr>
              <w:t>ut of which</w:t>
            </w:r>
            <w:r w:rsidRPr="00604BFF">
              <w:rPr>
                <w:rFonts w:ascii="Calibri" w:hAnsi="Calibri"/>
                <w:color w:val="000000"/>
                <w:sz w:val="22"/>
                <w:szCs w:val="22"/>
                <w:lang w:val="en-GB" w:eastAsia="hr-HR"/>
              </w:rPr>
              <w:t>:</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A10785F"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04E69661"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1D23ADC1"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7CCD8686" w14:textId="77777777" w:rsidR="00171A5C" w:rsidRPr="00604BFF" w:rsidRDefault="00171A5C" w:rsidP="001C766B">
            <w:pPr>
              <w:suppressAutoHyphens/>
              <w:autoSpaceDN w:val="0"/>
              <w:jc w:val="center"/>
              <w:textAlignment w:val="baseline"/>
              <w:rPr>
                <w:sz w:val="20"/>
                <w:szCs w:val="20"/>
                <w:lang w:val="en-GB" w:eastAsia="hr-HR"/>
              </w:rPr>
            </w:pPr>
          </w:p>
        </w:tc>
      </w:tr>
      <w:tr w:rsidR="00171A5C" w:rsidRPr="00604BFF" w14:paraId="098625DD" w14:textId="77777777" w:rsidTr="001C766B">
        <w:trPr>
          <w:trHeight w:val="245"/>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001A619"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 xml:space="preserve">    - financi</w:t>
            </w:r>
            <w:r>
              <w:rPr>
                <w:rFonts w:ascii="Calibri" w:hAnsi="Calibri"/>
                <w:color w:val="000000"/>
                <w:sz w:val="22"/>
                <w:szCs w:val="22"/>
                <w:lang w:val="en-GB" w:eastAsia="hr-HR"/>
              </w:rPr>
              <w:t>al institutions</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2A4DD457"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15</w:t>
            </w:r>
            <w:r>
              <w:rPr>
                <w:rFonts w:ascii="Calibri" w:eastAsia="Calibri" w:hAnsi="Calibri"/>
                <w:color w:val="000000"/>
                <w:sz w:val="22"/>
                <w:szCs w:val="22"/>
                <w:lang w:val="en-GB"/>
              </w:rPr>
              <w:t>,</w:t>
            </w:r>
            <w:r w:rsidRPr="00604BFF">
              <w:rPr>
                <w:rFonts w:ascii="Calibri" w:eastAsia="Calibri" w:hAnsi="Calibri"/>
                <w:color w:val="000000"/>
                <w:sz w:val="22"/>
                <w:szCs w:val="22"/>
                <w:lang w:val="en-GB"/>
              </w:rPr>
              <w:t>888</w:t>
            </w:r>
            <w:r>
              <w:rPr>
                <w:rFonts w:ascii="Calibri" w:eastAsia="Calibri" w:hAnsi="Calibri"/>
                <w:color w:val="000000"/>
                <w:sz w:val="22"/>
                <w:szCs w:val="22"/>
                <w:lang w:val="en-GB"/>
              </w:rPr>
              <w:t>.</w:t>
            </w:r>
            <w:r w:rsidRPr="00604BFF">
              <w:rPr>
                <w:rFonts w:ascii="Calibri" w:eastAsia="Calibri" w:hAnsi="Calibri"/>
                <w:color w:val="000000"/>
                <w:sz w:val="22"/>
                <w:szCs w:val="22"/>
                <w:lang w:val="en-GB"/>
              </w:rPr>
              <w:t>50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06D7DD7C"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43</w:t>
            </w:r>
            <w:r>
              <w:rPr>
                <w:rFonts w:ascii="Calibri" w:eastAsia="Calibri" w:hAnsi="Calibri"/>
                <w:color w:val="000000"/>
                <w:sz w:val="22"/>
                <w:szCs w:val="22"/>
                <w:lang w:val="en-GB"/>
              </w:rPr>
              <w:t>.</w:t>
            </w:r>
            <w:r w:rsidRPr="00604BFF">
              <w:rPr>
                <w:rFonts w:ascii="Calibri" w:eastAsia="Calibri" w:hAnsi="Calibri"/>
                <w:color w:val="000000"/>
                <w:sz w:val="22"/>
                <w:szCs w:val="22"/>
                <w:lang w:val="en-GB"/>
              </w:rPr>
              <w:t>55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2258834A"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15</w:t>
            </w:r>
            <w:r>
              <w:rPr>
                <w:rFonts w:ascii="Calibri" w:eastAsia="Calibri" w:hAnsi="Calibri"/>
                <w:color w:val="000000"/>
                <w:sz w:val="22"/>
                <w:szCs w:val="22"/>
                <w:lang w:val="en-GB"/>
              </w:rPr>
              <w:t>,</w:t>
            </w:r>
            <w:r w:rsidRPr="00604BFF">
              <w:rPr>
                <w:rFonts w:ascii="Calibri" w:eastAsia="Calibri" w:hAnsi="Calibri"/>
                <w:color w:val="000000"/>
                <w:sz w:val="22"/>
                <w:szCs w:val="22"/>
                <w:lang w:val="en-GB"/>
              </w:rPr>
              <w:t>163</w:t>
            </w:r>
            <w:r>
              <w:rPr>
                <w:rFonts w:ascii="Calibri" w:eastAsia="Calibri" w:hAnsi="Calibri"/>
                <w:color w:val="000000"/>
                <w:sz w:val="22"/>
                <w:szCs w:val="22"/>
                <w:lang w:val="en-GB"/>
              </w:rPr>
              <w:t>.</w:t>
            </w:r>
            <w:r w:rsidRPr="00604BFF">
              <w:rPr>
                <w:rFonts w:ascii="Calibri" w:eastAsia="Calibri" w:hAnsi="Calibri"/>
                <w:color w:val="000000"/>
                <w:sz w:val="22"/>
                <w:szCs w:val="22"/>
                <w:lang w:val="en-GB"/>
              </w:rPr>
              <w:t>51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38B16BED"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41</w:t>
            </w:r>
            <w:r>
              <w:rPr>
                <w:rFonts w:ascii="Calibri" w:eastAsia="Calibri" w:hAnsi="Calibri"/>
                <w:color w:val="000000"/>
                <w:sz w:val="22"/>
                <w:szCs w:val="22"/>
                <w:lang w:val="en-GB"/>
              </w:rPr>
              <w:t>.</w:t>
            </w:r>
            <w:r w:rsidRPr="00604BFF">
              <w:rPr>
                <w:rFonts w:ascii="Calibri" w:eastAsia="Calibri" w:hAnsi="Calibri"/>
                <w:color w:val="000000"/>
                <w:sz w:val="22"/>
                <w:szCs w:val="22"/>
                <w:lang w:val="en-GB"/>
              </w:rPr>
              <w:t>17</w:t>
            </w:r>
          </w:p>
        </w:tc>
      </w:tr>
      <w:tr w:rsidR="00171A5C" w:rsidRPr="00604BFF" w14:paraId="02771C51" w14:textId="77777777" w:rsidTr="001C766B">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A673CB0"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 xml:space="preserve">    - </w:t>
            </w:r>
            <w:r>
              <w:rPr>
                <w:rFonts w:ascii="Calibri" w:hAnsi="Calibri"/>
                <w:color w:val="000000"/>
                <w:sz w:val="22"/>
                <w:szCs w:val="22"/>
                <w:lang w:val="en-GB" w:eastAsia="hr-HR"/>
              </w:rPr>
              <w:t>direct</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5902EFC"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20</w:t>
            </w:r>
            <w:r>
              <w:rPr>
                <w:rFonts w:ascii="Calibri" w:eastAsia="Calibri" w:hAnsi="Calibri"/>
                <w:color w:val="000000"/>
                <w:sz w:val="22"/>
                <w:szCs w:val="22"/>
                <w:lang w:val="en-GB"/>
              </w:rPr>
              <w:t>,</w:t>
            </w:r>
            <w:r w:rsidRPr="00604BFF">
              <w:rPr>
                <w:rFonts w:ascii="Calibri" w:eastAsia="Calibri" w:hAnsi="Calibri"/>
                <w:color w:val="000000"/>
                <w:sz w:val="22"/>
                <w:szCs w:val="22"/>
                <w:lang w:val="en-GB"/>
              </w:rPr>
              <w:t>593</w:t>
            </w:r>
            <w:r>
              <w:rPr>
                <w:rFonts w:ascii="Calibri" w:eastAsia="Calibri" w:hAnsi="Calibri"/>
                <w:color w:val="000000"/>
                <w:sz w:val="22"/>
                <w:szCs w:val="22"/>
                <w:lang w:val="en-GB"/>
              </w:rPr>
              <w:t>.</w:t>
            </w:r>
            <w:r w:rsidRPr="00604BFF">
              <w:rPr>
                <w:rFonts w:ascii="Calibri" w:eastAsia="Calibri" w:hAnsi="Calibri"/>
                <w:color w:val="000000"/>
                <w:sz w:val="22"/>
                <w:szCs w:val="22"/>
                <w:lang w:val="en-GB"/>
              </w:rPr>
              <w:t>16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7676DE9"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56</w:t>
            </w:r>
            <w:r>
              <w:rPr>
                <w:rFonts w:ascii="Calibri" w:eastAsia="Calibri" w:hAnsi="Calibri"/>
                <w:color w:val="000000"/>
                <w:sz w:val="22"/>
                <w:szCs w:val="22"/>
                <w:lang w:val="en-GB"/>
              </w:rPr>
              <w:t>.</w:t>
            </w:r>
            <w:r w:rsidRPr="00604BFF">
              <w:rPr>
                <w:rFonts w:ascii="Calibri" w:eastAsia="Calibri" w:hAnsi="Calibri"/>
                <w:color w:val="000000"/>
                <w:sz w:val="22"/>
                <w:szCs w:val="22"/>
                <w:lang w:val="en-GB"/>
              </w:rPr>
              <w:t>45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05F060DC"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21</w:t>
            </w:r>
            <w:r>
              <w:rPr>
                <w:rFonts w:ascii="Calibri" w:eastAsia="Calibri" w:hAnsi="Calibri"/>
                <w:color w:val="000000"/>
                <w:sz w:val="22"/>
                <w:szCs w:val="22"/>
                <w:lang w:val="en-GB"/>
              </w:rPr>
              <w:t>,</w:t>
            </w:r>
            <w:r w:rsidRPr="00604BFF">
              <w:rPr>
                <w:rFonts w:ascii="Calibri" w:eastAsia="Calibri" w:hAnsi="Calibri"/>
                <w:color w:val="000000"/>
                <w:sz w:val="22"/>
                <w:szCs w:val="22"/>
                <w:lang w:val="en-GB"/>
              </w:rPr>
              <w:t>665</w:t>
            </w:r>
            <w:r>
              <w:rPr>
                <w:rFonts w:ascii="Calibri" w:eastAsia="Calibri" w:hAnsi="Calibri"/>
                <w:color w:val="000000"/>
                <w:sz w:val="22"/>
                <w:szCs w:val="22"/>
                <w:lang w:val="en-GB"/>
              </w:rPr>
              <w:t>.</w:t>
            </w:r>
            <w:r w:rsidRPr="00604BFF">
              <w:rPr>
                <w:rFonts w:ascii="Calibri" w:eastAsia="Calibri" w:hAnsi="Calibri"/>
                <w:color w:val="000000"/>
                <w:sz w:val="22"/>
                <w:szCs w:val="22"/>
                <w:lang w:val="en-GB"/>
              </w:rPr>
              <w:t>30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71C089E5"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58</w:t>
            </w:r>
            <w:r>
              <w:rPr>
                <w:rFonts w:ascii="Calibri" w:eastAsia="Calibri" w:hAnsi="Calibri"/>
                <w:color w:val="000000"/>
                <w:sz w:val="22"/>
                <w:szCs w:val="22"/>
                <w:lang w:val="en-GB"/>
              </w:rPr>
              <w:t>.</w:t>
            </w:r>
            <w:r w:rsidRPr="00604BFF">
              <w:rPr>
                <w:rFonts w:ascii="Calibri" w:eastAsia="Calibri" w:hAnsi="Calibri"/>
                <w:color w:val="000000"/>
                <w:sz w:val="22"/>
                <w:szCs w:val="22"/>
                <w:lang w:val="en-GB"/>
              </w:rPr>
              <w:t>83</w:t>
            </w:r>
          </w:p>
        </w:tc>
      </w:tr>
      <w:tr w:rsidR="00171A5C" w:rsidRPr="00604BFF" w14:paraId="4ADA283E" w14:textId="77777777" w:rsidTr="001C766B">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2E86084C"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6F92047"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E583E5F"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1A5DC903"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1AF52D5E" w14:textId="77777777" w:rsidR="00171A5C" w:rsidRPr="00604BFF" w:rsidRDefault="00171A5C" w:rsidP="001C766B">
            <w:pPr>
              <w:suppressAutoHyphens/>
              <w:autoSpaceDN w:val="0"/>
              <w:jc w:val="center"/>
              <w:textAlignment w:val="baseline"/>
              <w:rPr>
                <w:sz w:val="20"/>
                <w:szCs w:val="20"/>
                <w:lang w:val="en-GB" w:eastAsia="hr-HR"/>
              </w:rPr>
            </w:pPr>
          </w:p>
        </w:tc>
      </w:tr>
      <w:tr w:rsidR="00171A5C" w:rsidRPr="00604BFF" w14:paraId="4376B574" w14:textId="77777777" w:rsidTr="001C766B">
        <w:trPr>
          <w:trHeight w:val="373"/>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2E46BC19" w14:textId="77777777" w:rsidR="00171A5C" w:rsidRPr="00604BFF" w:rsidRDefault="00171A5C" w:rsidP="001C766B">
            <w:pPr>
              <w:suppressAutoHyphens/>
              <w:autoSpaceDN w:val="0"/>
              <w:textAlignment w:val="baseline"/>
              <w:rPr>
                <w:rFonts w:ascii="Calibri" w:hAnsi="Calibri"/>
                <w:b/>
                <w:bCs/>
                <w:color w:val="000000"/>
                <w:sz w:val="22"/>
                <w:szCs w:val="22"/>
                <w:lang w:val="en-GB" w:eastAsia="hr-HR"/>
              </w:rPr>
            </w:pPr>
            <w:r>
              <w:rPr>
                <w:rFonts w:ascii="Calibri" w:hAnsi="Calibri"/>
                <w:b/>
                <w:bCs/>
                <w:color w:val="000000"/>
                <w:sz w:val="22"/>
                <w:szCs w:val="22"/>
                <w:lang w:val="en-GB" w:eastAsia="hr-HR"/>
              </w:rPr>
              <w:t xml:space="preserve">Total provisions </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AAAE24C"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3</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042</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51</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38B867EF"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100</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15780C00"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3</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201</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97</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39711D1D"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100</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00</w:t>
            </w:r>
          </w:p>
        </w:tc>
      </w:tr>
      <w:tr w:rsidR="00171A5C" w:rsidRPr="00604BFF" w14:paraId="1822086C" w14:textId="77777777" w:rsidTr="001C766B">
        <w:trPr>
          <w:trHeight w:val="23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3C1C0DC4"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O</w:t>
            </w:r>
            <w:r>
              <w:rPr>
                <w:rFonts w:ascii="Calibri" w:hAnsi="Calibri"/>
                <w:color w:val="000000"/>
                <w:sz w:val="22"/>
                <w:szCs w:val="22"/>
                <w:lang w:val="en-GB" w:eastAsia="hr-HR"/>
              </w:rPr>
              <w:t>ut of which</w:t>
            </w:r>
            <w:r w:rsidRPr="00604BFF">
              <w:rPr>
                <w:rFonts w:ascii="Calibri" w:hAnsi="Calibri"/>
                <w:color w:val="000000"/>
                <w:sz w:val="22"/>
                <w:szCs w:val="22"/>
                <w:lang w:val="en-GB" w:eastAsia="hr-HR"/>
              </w:rPr>
              <w:t>:</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B48DDE4"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55752475"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0A0471ED"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67934745" w14:textId="77777777" w:rsidR="00171A5C" w:rsidRPr="00604BFF" w:rsidRDefault="00171A5C" w:rsidP="001C766B">
            <w:pPr>
              <w:suppressAutoHyphens/>
              <w:autoSpaceDN w:val="0"/>
              <w:jc w:val="center"/>
              <w:textAlignment w:val="baseline"/>
              <w:rPr>
                <w:sz w:val="20"/>
                <w:szCs w:val="20"/>
                <w:lang w:val="en-GB" w:eastAsia="hr-HR"/>
              </w:rPr>
            </w:pPr>
          </w:p>
        </w:tc>
      </w:tr>
      <w:tr w:rsidR="00171A5C" w:rsidRPr="00604BFF" w14:paraId="2DE292B1" w14:textId="77777777" w:rsidTr="001C766B">
        <w:trPr>
          <w:trHeight w:val="266"/>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CA9CF5A" w14:textId="77777777" w:rsidR="00171A5C" w:rsidRPr="00604BFF" w:rsidRDefault="00171A5C" w:rsidP="001C766B">
            <w:pPr>
              <w:suppressAutoHyphens/>
              <w:autoSpaceDN w:val="0"/>
              <w:ind w:firstLine="22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 financi</w:t>
            </w:r>
            <w:r>
              <w:rPr>
                <w:rFonts w:ascii="Calibri" w:hAnsi="Calibri"/>
                <w:color w:val="000000"/>
                <w:sz w:val="22"/>
                <w:szCs w:val="22"/>
                <w:lang w:val="en-GB" w:eastAsia="hr-HR"/>
              </w:rPr>
              <w:t xml:space="preserve">al </w:t>
            </w:r>
            <w:r w:rsidRPr="00604BFF">
              <w:rPr>
                <w:rFonts w:ascii="Calibri" w:hAnsi="Calibri"/>
                <w:color w:val="000000"/>
                <w:sz w:val="22"/>
                <w:szCs w:val="22"/>
                <w:lang w:val="en-GB" w:eastAsia="hr-HR"/>
              </w:rPr>
              <w:t>institu</w:t>
            </w:r>
            <w:r>
              <w:rPr>
                <w:rFonts w:ascii="Calibri" w:hAnsi="Calibri"/>
                <w:color w:val="000000"/>
                <w:sz w:val="22"/>
                <w:szCs w:val="22"/>
                <w:lang w:val="en-GB" w:eastAsia="hr-HR"/>
              </w:rPr>
              <w:t>tions</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4984B1C5"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395</w:t>
            </w:r>
            <w:r>
              <w:rPr>
                <w:rFonts w:ascii="Calibri" w:eastAsia="Calibri" w:hAnsi="Calibri"/>
                <w:color w:val="000000"/>
                <w:sz w:val="22"/>
                <w:szCs w:val="22"/>
                <w:lang w:val="en-GB"/>
              </w:rPr>
              <w:t>.</w:t>
            </w:r>
            <w:r w:rsidRPr="00604BFF">
              <w:rPr>
                <w:rFonts w:ascii="Calibri" w:eastAsia="Calibri" w:hAnsi="Calibri"/>
                <w:color w:val="000000"/>
                <w:sz w:val="22"/>
                <w:szCs w:val="22"/>
                <w:lang w:val="en-GB"/>
              </w:rPr>
              <w:t>46</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02A4B8FF"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13</w:t>
            </w:r>
            <w:r>
              <w:rPr>
                <w:rFonts w:ascii="Calibri" w:eastAsia="Calibri" w:hAnsi="Calibri"/>
                <w:color w:val="000000"/>
                <w:sz w:val="22"/>
                <w:szCs w:val="22"/>
                <w:lang w:val="en-GB"/>
              </w:rPr>
              <w:t>.</w:t>
            </w:r>
            <w:r w:rsidRPr="00604BFF">
              <w:rPr>
                <w:rFonts w:ascii="Calibri" w:eastAsia="Calibri" w:hAnsi="Calibri"/>
                <w:color w:val="000000"/>
                <w:sz w:val="22"/>
                <w:szCs w:val="22"/>
                <w:lang w:val="en-GB"/>
              </w:rPr>
              <w:t>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0459CDBB"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259</w:t>
            </w:r>
            <w:r>
              <w:rPr>
                <w:rFonts w:ascii="Calibri" w:eastAsia="Calibri" w:hAnsi="Calibri"/>
                <w:color w:val="000000"/>
                <w:sz w:val="22"/>
                <w:szCs w:val="22"/>
                <w:lang w:val="en-GB"/>
              </w:rPr>
              <w:t>.</w:t>
            </w:r>
            <w:r w:rsidRPr="00604BFF">
              <w:rPr>
                <w:rFonts w:ascii="Calibri" w:eastAsia="Calibri" w:hAnsi="Calibri"/>
                <w:color w:val="000000"/>
                <w:sz w:val="22"/>
                <w:szCs w:val="22"/>
                <w:lang w:val="en-GB"/>
              </w:rPr>
              <w:t>82</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0436302B"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8</w:t>
            </w:r>
            <w:r>
              <w:rPr>
                <w:rFonts w:ascii="Calibri" w:eastAsia="Calibri" w:hAnsi="Calibri"/>
                <w:color w:val="000000"/>
                <w:sz w:val="22"/>
                <w:szCs w:val="22"/>
                <w:lang w:val="en-GB"/>
              </w:rPr>
              <w:t>.</w:t>
            </w:r>
            <w:r w:rsidRPr="00604BFF">
              <w:rPr>
                <w:rFonts w:ascii="Calibri" w:eastAsia="Calibri" w:hAnsi="Calibri"/>
                <w:color w:val="000000"/>
                <w:sz w:val="22"/>
                <w:szCs w:val="22"/>
                <w:lang w:val="en-GB"/>
              </w:rPr>
              <w:t>11</w:t>
            </w:r>
          </w:p>
        </w:tc>
      </w:tr>
      <w:tr w:rsidR="00171A5C" w:rsidRPr="00604BFF" w14:paraId="50EE65A5" w14:textId="77777777" w:rsidTr="001C766B">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82259E8" w14:textId="77777777" w:rsidR="00171A5C" w:rsidRPr="00604BFF" w:rsidRDefault="00171A5C" w:rsidP="001C766B">
            <w:pPr>
              <w:suppressAutoHyphens/>
              <w:autoSpaceDN w:val="0"/>
              <w:ind w:firstLine="220"/>
              <w:textAlignment w:val="baseline"/>
              <w:rPr>
                <w:rFonts w:ascii="Calibri" w:hAnsi="Calibri"/>
                <w:color w:val="000000"/>
                <w:sz w:val="22"/>
                <w:szCs w:val="22"/>
                <w:lang w:val="en-GB" w:eastAsia="hr-HR"/>
              </w:rPr>
            </w:pPr>
            <w:r w:rsidRPr="00604BFF">
              <w:rPr>
                <w:rFonts w:ascii="Calibri" w:hAnsi="Calibri"/>
                <w:color w:val="000000"/>
                <w:sz w:val="22"/>
                <w:szCs w:val="22"/>
                <w:lang w:val="en-GB" w:eastAsia="hr-HR"/>
              </w:rPr>
              <w:t>- dire</w:t>
            </w:r>
            <w:r>
              <w:rPr>
                <w:rFonts w:ascii="Calibri" w:hAnsi="Calibri"/>
                <w:color w:val="000000"/>
                <w:sz w:val="22"/>
                <w:szCs w:val="22"/>
                <w:lang w:val="en-GB" w:eastAsia="hr-HR"/>
              </w:rPr>
              <w:t>c</w:t>
            </w:r>
            <w:r w:rsidRPr="00604BFF">
              <w:rPr>
                <w:rFonts w:ascii="Calibri" w:hAnsi="Calibri"/>
                <w:color w:val="000000"/>
                <w:sz w:val="22"/>
                <w:szCs w:val="22"/>
                <w:lang w:val="en-GB" w:eastAsia="hr-HR"/>
              </w:rPr>
              <w:t>t</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08E008C7"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2</w:t>
            </w:r>
            <w:r>
              <w:rPr>
                <w:rFonts w:ascii="Calibri" w:eastAsia="Calibri" w:hAnsi="Calibri"/>
                <w:color w:val="000000"/>
                <w:sz w:val="22"/>
                <w:szCs w:val="22"/>
                <w:lang w:val="en-GB"/>
              </w:rPr>
              <w:t>,</w:t>
            </w:r>
            <w:r w:rsidRPr="00604BFF">
              <w:rPr>
                <w:rFonts w:ascii="Calibri" w:eastAsia="Calibri" w:hAnsi="Calibri"/>
                <w:color w:val="000000"/>
                <w:sz w:val="22"/>
                <w:szCs w:val="22"/>
                <w:lang w:val="en-GB"/>
              </w:rPr>
              <w:t>647</w:t>
            </w:r>
            <w:r>
              <w:rPr>
                <w:rFonts w:ascii="Calibri" w:eastAsia="Calibri" w:hAnsi="Calibri"/>
                <w:color w:val="000000"/>
                <w:sz w:val="22"/>
                <w:szCs w:val="22"/>
                <w:lang w:val="en-GB"/>
              </w:rPr>
              <w:t>.</w:t>
            </w:r>
            <w:r w:rsidRPr="00604BFF">
              <w:rPr>
                <w:rFonts w:ascii="Calibri" w:eastAsia="Calibri" w:hAnsi="Calibri"/>
                <w:color w:val="000000"/>
                <w:sz w:val="22"/>
                <w:szCs w:val="22"/>
                <w:lang w:val="en-GB"/>
              </w:rPr>
              <w:t>05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5BD7890"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color w:val="000000"/>
                <w:sz w:val="22"/>
                <w:szCs w:val="22"/>
                <w:lang w:val="en-GB"/>
              </w:rPr>
              <w:t>87</w:t>
            </w:r>
            <w:r>
              <w:rPr>
                <w:rFonts w:ascii="Calibri" w:eastAsia="Calibri" w:hAnsi="Calibri"/>
                <w:color w:val="000000"/>
                <w:sz w:val="22"/>
                <w:szCs w:val="22"/>
                <w:lang w:val="en-GB"/>
              </w:rPr>
              <w:t>.</w:t>
            </w:r>
            <w:r w:rsidRPr="00604BFF">
              <w:rPr>
                <w:rFonts w:ascii="Calibri" w:eastAsia="Calibri" w:hAnsi="Calibri"/>
                <w:color w:val="000000"/>
                <w:sz w:val="22"/>
                <w:szCs w:val="22"/>
                <w:lang w:val="en-GB"/>
              </w:rPr>
              <w:t>00</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20C6DD9E"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2</w:t>
            </w:r>
            <w:r>
              <w:rPr>
                <w:rFonts w:ascii="Calibri" w:eastAsia="Calibri" w:hAnsi="Calibri"/>
                <w:color w:val="000000"/>
                <w:sz w:val="22"/>
                <w:szCs w:val="22"/>
                <w:lang w:val="en-GB"/>
              </w:rPr>
              <w:t>,</w:t>
            </w:r>
            <w:r w:rsidRPr="00604BFF">
              <w:rPr>
                <w:rFonts w:ascii="Calibri" w:eastAsia="Calibri" w:hAnsi="Calibri"/>
                <w:color w:val="000000"/>
                <w:sz w:val="22"/>
                <w:szCs w:val="22"/>
                <w:lang w:val="en-GB"/>
              </w:rPr>
              <w:t>942</w:t>
            </w:r>
            <w:r>
              <w:rPr>
                <w:rFonts w:ascii="Calibri" w:eastAsia="Calibri" w:hAnsi="Calibri"/>
                <w:color w:val="000000"/>
                <w:sz w:val="22"/>
                <w:szCs w:val="22"/>
                <w:lang w:val="en-GB"/>
              </w:rPr>
              <w:t>.</w:t>
            </w:r>
            <w:r w:rsidRPr="00604BFF">
              <w:rPr>
                <w:rFonts w:ascii="Calibri" w:eastAsia="Calibri" w:hAnsi="Calibri"/>
                <w:color w:val="000000"/>
                <w:sz w:val="22"/>
                <w:szCs w:val="22"/>
                <w:lang w:val="en-GB"/>
              </w:rPr>
              <w:t>15</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0830BDCF" w14:textId="77777777" w:rsidR="00171A5C" w:rsidRPr="00604BFF" w:rsidRDefault="00171A5C" w:rsidP="001C766B">
            <w:pPr>
              <w:suppressAutoHyphens/>
              <w:autoSpaceDN w:val="0"/>
              <w:jc w:val="center"/>
              <w:textAlignment w:val="baseline"/>
              <w:rPr>
                <w:rFonts w:ascii="Calibri" w:eastAsia="Calibri" w:hAnsi="Calibri"/>
                <w:color w:val="000000"/>
                <w:sz w:val="22"/>
                <w:szCs w:val="22"/>
                <w:lang w:val="en-GB"/>
              </w:rPr>
            </w:pPr>
            <w:r w:rsidRPr="00604BFF">
              <w:rPr>
                <w:rFonts w:ascii="Calibri" w:eastAsia="Calibri" w:hAnsi="Calibri"/>
                <w:color w:val="000000"/>
                <w:sz w:val="22"/>
                <w:szCs w:val="22"/>
                <w:lang w:val="en-GB"/>
              </w:rPr>
              <w:t>91</w:t>
            </w:r>
            <w:r>
              <w:rPr>
                <w:rFonts w:ascii="Calibri" w:eastAsia="Calibri" w:hAnsi="Calibri"/>
                <w:color w:val="000000"/>
                <w:sz w:val="22"/>
                <w:szCs w:val="22"/>
                <w:lang w:val="en-GB"/>
              </w:rPr>
              <w:t>.</w:t>
            </w:r>
            <w:r w:rsidRPr="00604BFF">
              <w:rPr>
                <w:rFonts w:ascii="Calibri" w:eastAsia="Calibri" w:hAnsi="Calibri"/>
                <w:color w:val="000000"/>
                <w:sz w:val="22"/>
                <w:szCs w:val="22"/>
                <w:lang w:val="en-GB"/>
              </w:rPr>
              <w:t>89</w:t>
            </w:r>
          </w:p>
        </w:tc>
      </w:tr>
      <w:tr w:rsidR="00171A5C" w:rsidRPr="00604BFF" w14:paraId="46ED3416" w14:textId="77777777" w:rsidTr="001C766B">
        <w:trPr>
          <w:trHeight w:val="204"/>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64BE54AA" w14:textId="77777777" w:rsidR="00171A5C" w:rsidRPr="00604BFF" w:rsidRDefault="00171A5C" w:rsidP="001C766B">
            <w:pPr>
              <w:suppressAutoHyphens/>
              <w:autoSpaceDN w:val="0"/>
              <w:textAlignment w:val="baseline"/>
              <w:rPr>
                <w:rFonts w:ascii="Calibri" w:hAnsi="Calibri"/>
                <w:color w:val="000000"/>
                <w:sz w:val="22"/>
                <w:szCs w:val="22"/>
                <w:lang w:val="en-GB" w:eastAsia="hr-HR"/>
              </w:rPr>
            </w:pP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4C2E2E8"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387E6B9"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3FAB3E91" w14:textId="77777777" w:rsidR="00171A5C" w:rsidRPr="00604BFF" w:rsidRDefault="00171A5C" w:rsidP="001C766B">
            <w:pPr>
              <w:suppressAutoHyphens/>
              <w:autoSpaceDN w:val="0"/>
              <w:jc w:val="center"/>
              <w:textAlignment w:val="baseline"/>
              <w:rPr>
                <w:sz w:val="20"/>
                <w:szCs w:val="20"/>
                <w:lang w:val="en-GB" w:eastAsia="hr-HR"/>
              </w:rPr>
            </w:pP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278C2827" w14:textId="77777777" w:rsidR="00171A5C" w:rsidRPr="00604BFF" w:rsidRDefault="00171A5C" w:rsidP="001C766B">
            <w:pPr>
              <w:suppressAutoHyphens/>
              <w:autoSpaceDN w:val="0"/>
              <w:jc w:val="center"/>
              <w:textAlignment w:val="baseline"/>
              <w:rPr>
                <w:sz w:val="20"/>
                <w:szCs w:val="20"/>
                <w:lang w:val="en-GB" w:eastAsia="hr-HR"/>
              </w:rPr>
            </w:pPr>
          </w:p>
        </w:tc>
      </w:tr>
      <w:tr w:rsidR="00171A5C" w:rsidRPr="00604BFF" w14:paraId="060B5001" w14:textId="77777777" w:rsidTr="001C766B">
        <w:trPr>
          <w:trHeight w:val="408"/>
          <w:jc w:val="center"/>
        </w:trPr>
        <w:tc>
          <w:tcPr>
            <w:tcW w:w="2858"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14F41A9E" w14:textId="77777777" w:rsidR="00171A5C" w:rsidRPr="00604BFF" w:rsidRDefault="00171A5C" w:rsidP="001C766B">
            <w:pPr>
              <w:suppressAutoHyphens/>
              <w:autoSpaceDN w:val="0"/>
              <w:textAlignment w:val="baseline"/>
              <w:rPr>
                <w:rFonts w:ascii="Calibri" w:hAnsi="Calibri"/>
                <w:b/>
                <w:bCs/>
                <w:color w:val="000000"/>
                <w:sz w:val="22"/>
                <w:szCs w:val="22"/>
                <w:lang w:val="en-GB" w:eastAsia="hr-HR"/>
              </w:rPr>
            </w:pPr>
            <w:r w:rsidRPr="009973F6">
              <w:rPr>
                <w:rFonts w:ascii="Calibri" w:hAnsi="Calibri"/>
                <w:b/>
                <w:bCs/>
                <w:color w:val="000000"/>
                <w:sz w:val="22"/>
                <w:szCs w:val="22"/>
                <w:lang w:val="en-GB" w:eastAsia="hr-HR"/>
              </w:rPr>
              <w:t xml:space="preserve">Provisions/gross portfolio </w:t>
            </w:r>
          </w:p>
        </w:tc>
        <w:tc>
          <w:tcPr>
            <w:tcW w:w="1552"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3ADE514"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8</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34 p</w:t>
            </w:r>
            <w:r>
              <w:rPr>
                <w:rFonts w:ascii="Calibri" w:eastAsia="Calibri" w:hAnsi="Calibri"/>
                <w:b/>
                <w:bCs/>
                <w:color w:val="000000"/>
                <w:sz w:val="22"/>
                <w:szCs w:val="22"/>
                <w:lang w:val="en-GB"/>
              </w:rPr>
              <w:t>ercent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8" w:type="dxa"/>
              <w:bottom w:w="0" w:type="dxa"/>
              <w:right w:w="108" w:type="dxa"/>
            </w:tcMar>
            <w:vAlign w:val="center"/>
          </w:tcPr>
          <w:p w14:paraId="713A2D9E" w14:textId="77777777" w:rsidR="00171A5C" w:rsidRPr="00604BFF" w:rsidRDefault="00171A5C" w:rsidP="001C766B">
            <w:pPr>
              <w:suppressAutoHyphens/>
              <w:autoSpaceDN w:val="0"/>
              <w:jc w:val="center"/>
              <w:textAlignment w:val="baseline"/>
              <w:rPr>
                <w:rFonts w:ascii="Calibri" w:eastAsia="Calibri" w:hAnsi="Calibri"/>
                <w:sz w:val="22"/>
                <w:szCs w:val="22"/>
                <w:lang w:val="en-GB"/>
              </w:rPr>
            </w:pPr>
            <w:r w:rsidRPr="00604BFF">
              <w:rPr>
                <w:rFonts w:ascii="Calibri" w:eastAsia="Calibri" w:hAnsi="Calibri"/>
                <w:b/>
                <w:bCs/>
                <w:color w:val="000000"/>
                <w:sz w:val="22"/>
                <w:szCs w:val="22"/>
                <w:lang w:val="en-GB"/>
              </w:rPr>
              <w: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5FF50241"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8</w:t>
            </w:r>
            <w:r>
              <w:rPr>
                <w:rFonts w:ascii="Calibri" w:eastAsia="Calibri" w:hAnsi="Calibri"/>
                <w:b/>
                <w:bCs/>
                <w:color w:val="000000"/>
                <w:sz w:val="22"/>
                <w:szCs w:val="22"/>
                <w:lang w:val="en-GB"/>
              </w:rPr>
              <w:t>.</w:t>
            </w:r>
            <w:r w:rsidRPr="00604BFF">
              <w:rPr>
                <w:rFonts w:ascii="Calibri" w:eastAsia="Calibri" w:hAnsi="Calibri"/>
                <w:b/>
                <w:bCs/>
                <w:color w:val="000000"/>
                <w:sz w:val="22"/>
                <w:szCs w:val="22"/>
                <w:lang w:val="en-GB"/>
              </w:rPr>
              <w:t>69 p</w:t>
            </w:r>
            <w:r>
              <w:rPr>
                <w:rFonts w:ascii="Calibri" w:eastAsia="Calibri" w:hAnsi="Calibri"/>
                <w:b/>
                <w:bCs/>
                <w:color w:val="000000"/>
                <w:sz w:val="22"/>
                <w:szCs w:val="22"/>
                <w:lang w:val="en-GB"/>
              </w:rPr>
              <w:t>ercent</w:t>
            </w:r>
          </w:p>
        </w:tc>
        <w:tc>
          <w:tcPr>
            <w:tcW w:w="1553" w:type="dxa"/>
            <w:tcBorders>
              <w:top w:val="single" w:sz="2" w:space="0" w:color="A6A6A6"/>
              <w:left w:val="single" w:sz="2" w:space="0" w:color="A6A6A6"/>
              <w:bottom w:val="single" w:sz="2" w:space="0" w:color="A6A6A6"/>
              <w:right w:val="single" w:sz="2" w:space="0" w:color="A6A6A6"/>
            </w:tcBorders>
            <w:shd w:val="clear" w:color="auto" w:fill="auto"/>
            <w:tcMar>
              <w:top w:w="0" w:type="dxa"/>
              <w:left w:w="10" w:type="dxa"/>
              <w:bottom w:w="0" w:type="dxa"/>
              <w:right w:w="10" w:type="dxa"/>
            </w:tcMar>
            <w:vAlign w:val="center"/>
          </w:tcPr>
          <w:p w14:paraId="55645B31" w14:textId="77777777" w:rsidR="00171A5C" w:rsidRPr="00604BFF" w:rsidRDefault="00171A5C" w:rsidP="001C766B">
            <w:pPr>
              <w:suppressAutoHyphens/>
              <w:autoSpaceDN w:val="0"/>
              <w:jc w:val="center"/>
              <w:textAlignment w:val="baseline"/>
              <w:rPr>
                <w:rFonts w:ascii="Calibri" w:eastAsia="Calibri" w:hAnsi="Calibri"/>
                <w:b/>
                <w:bCs/>
                <w:color w:val="000000"/>
                <w:sz w:val="22"/>
                <w:szCs w:val="22"/>
                <w:lang w:val="en-GB"/>
              </w:rPr>
            </w:pPr>
            <w:r w:rsidRPr="00604BFF">
              <w:rPr>
                <w:rFonts w:ascii="Calibri" w:eastAsia="Calibri" w:hAnsi="Calibri"/>
                <w:b/>
                <w:bCs/>
                <w:color w:val="000000"/>
                <w:sz w:val="22"/>
                <w:szCs w:val="22"/>
                <w:lang w:val="en-GB"/>
              </w:rPr>
              <w:t>-</w:t>
            </w:r>
          </w:p>
        </w:tc>
      </w:tr>
    </w:tbl>
    <w:p w14:paraId="7B08EABC" w14:textId="77777777" w:rsidR="00171A5C" w:rsidRPr="00604BFF" w:rsidRDefault="00171A5C" w:rsidP="00171A5C">
      <w:pPr>
        <w:suppressAutoHyphens/>
        <w:autoSpaceDN w:val="0"/>
        <w:textAlignment w:val="baseline"/>
        <w:rPr>
          <w:rFonts w:ascii="Calibri" w:hAnsi="Calibri" w:cs="Calibri"/>
          <w:b/>
          <w:i/>
          <w:spacing w:val="-3"/>
          <w:lang w:val="en-GB" w:eastAsia="hr-HR"/>
        </w:rPr>
      </w:pPr>
    </w:p>
    <w:p w14:paraId="20222D3A" w14:textId="77777777" w:rsidR="00171A5C" w:rsidRPr="00604BFF"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5A2DD885" w14:textId="77777777" w:rsidR="00171A5C" w:rsidRPr="00807D4C"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b/>
          <w:spacing w:val="-3"/>
          <w:lang w:val="en-GB"/>
        </w:rPr>
      </w:pPr>
      <w:r w:rsidRPr="00807D4C">
        <w:rPr>
          <w:rFonts w:ascii="Calibri" w:eastAsia="Calibri" w:hAnsi="Calibri" w:cs="Calibri"/>
          <w:b/>
          <w:spacing w:val="-3"/>
          <w:lang w:val="en-GB"/>
        </w:rPr>
        <w:t>Significant changes in the financial position</w:t>
      </w:r>
    </w:p>
    <w:p w14:paraId="2BD846FA" w14:textId="77777777" w:rsidR="00171A5C" w:rsidRPr="00807D4C"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Total assets of </w:t>
      </w:r>
      <w:r w:rsidRPr="00807D4C">
        <w:rPr>
          <w:rFonts w:ascii="Calibri" w:eastAsia="Calibri" w:hAnsi="Calibri" w:cs="Calibri"/>
          <w:spacing w:val="-3"/>
          <w:lang w:val="en-GB"/>
        </w:rPr>
        <w:t>HBOR a</w:t>
      </w:r>
      <w:r>
        <w:rPr>
          <w:rFonts w:ascii="Calibri" w:eastAsia="Calibri" w:hAnsi="Calibri" w:cs="Calibri"/>
          <w:spacing w:val="-3"/>
          <w:lang w:val="en-GB"/>
        </w:rPr>
        <w:t xml:space="preserve">s at </w:t>
      </w:r>
      <w:r w:rsidRPr="00807D4C">
        <w:rPr>
          <w:rFonts w:ascii="Calibri" w:eastAsia="Calibri" w:hAnsi="Calibri" w:cs="Calibri"/>
          <w:spacing w:val="-3"/>
          <w:lang w:val="en-GB"/>
        </w:rPr>
        <w:t>31</w:t>
      </w:r>
      <w:r>
        <w:rPr>
          <w:rFonts w:ascii="Calibri" w:eastAsia="Calibri" w:hAnsi="Calibri" w:cs="Calibri"/>
          <w:spacing w:val="-3"/>
          <w:lang w:val="en-GB"/>
        </w:rPr>
        <w:t xml:space="preserve"> December </w:t>
      </w:r>
      <w:r w:rsidRPr="00807D4C">
        <w:rPr>
          <w:rFonts w:ascii="Calibri" w:eastAsia="Calibri" w:hAnsi="Calibri" w:cs="Calibri"/>
          <w:spacing w:val="-3"/>
          <w:lang w:val="en-GB"/>
        </w:rPr>
        <w:t>2017</w:t>
      </w:r>
      <w:r>
        <w:rPr>
          <w:rFonts w:ascii="Calibri" w:eastAsia="Calibri" w:hAnsi="Calibri" w:cs="Calibri"/>
          <w:spacing w:val="-3"/>
          <w:lang w:val="en-GB"/>
        </w:rPr>
        <w:t xml:space="preserve"> amounted to HRK </w:t>
      </w:r>
      <w:r w:rsidRPr="00807D4C">
        <w:rPr>
          <w:rFonts w:ascii="Calibri" w:eastAsia="Calibri" w:hAnsi="Calibri" w:cs="Calibri"/>
          <w:spacing w:val="-3"/>
          <w:lang w:val="en-GB"/>
        </w:rPr>
        <w:t>28</w:t>
      </w:r>
      <w:r>
        <w:rPr>
          <w:rFonts w:ascii="Calibri" w:eastAsia="Calibri" w:hAnsi="Calibri" w:cs="Calibri"/>
          <w:spacing w:val="-3"/>
          <w:lang w:val="en-GB"/>
        </w:rPr>
        <w:t>,</w:t>
      </w:r>
      <w:r w:rsidRPr="00807D4C">
        <w:rPr>
          <w:rFonts w:ascii="Calibri" w:eastAsia="Calibri" w:hAnsi="Calibri" w:cs="Calibri"/>
          <w:spacing w:val="-3"/>
          <w:lang w:val="en-GB"/>
        </w:rPr>
        <w:t>055</w:t>
      </w:r>
      <w:r>
        <w:rPr>
          <w:rFonts w:ascii="Calibri" w:eastAsia="Calibri" w:hAnsi="Calibri" w:cs="Calibri"/>
          <w:spacing w:val="-3"/>
          <w:lang w:val="en-GB"/>
        </w:rPr>
        <w:t>.</w:t>
      </w:r>
      <w:r w:rsidRPr="00807D4C">
        <w:rPr>
          <w:rFonts w:ascii="Calibri" w:eastAsia="Calibri" w:hAnsi="Calibri" w:cs="Calibri"/>
          <w:spacing w:val="-3"/>
          <w:lang w:val="en-GB"/>
        </w:rPr>
        <w:t xml:space="preserve">80 </w:t>
      </w:r>
      <w:r>
        <w:rPr>
          <w:rFonts w:ascii="Calibri" w:eastAsia="Calibri" w:hAnsi="Calibri" w:cs="Calibri"/>
          <w:spacing w:val="-3"/>
          <w:lang w:val="en-GB"/>
        </w:rPr>
        <w:t xml:space="preserve">million, an increase of </w:t>
      </w:r>
      <w:r w:rsidRPr="00807D4C">
        <w:rPr>
          <w:rFonts w:ascii="Calibri" w:eastAsia="Calibri" w:hAnsi="Calibri" w:cs="Calibri"/>
          <w:spacing w:val="-3"/>
          <w:lang w:val="en-GB"/>
        </w:rPr>
        <w:t>2</w:t>
      </w:r>
      <w:r>
        <w:rPr>
          <w:rFonts w:ascii="Calibri" w:eastAsia="Calibri" w:hAnsi="Calibri" w:cs="Calibri"/>
          <w:spacing w:val="-3"/>
          <w:lang w:val="en-GB"/>
        </w:rPr>
        <w:t>.</w:t>
      </w:r>
      <w:r w:rsidRPr="00807D4C">
        <w:rPr>
          <w:rFonts w:ascii="Calibri" w:eastAsia="Calibri" w:hAnsi="Calibri" w:cs="Calibri"/>
          <w:spacing w:val="-3"/>
          <w:lang w:val="en-GB"/>
        </w:rPr>
        <w:t>49 p</w:t>
      </w:r>
      <w:r w:rsidRPr="009A5131">
        <w:rPr>
          <w:rFonts w:ascii="Calibri" w:eastAsia="Calibri" w:hAnsi="Calibri" w:cs="Calibri"/>
          <w:spacing w:val="-3"/>
          <w:lang w:val="en-GB"/>
        </w:rPr>
        <w:t>ercent compared with the beginning of the year</w:t>
      </w:r>
      <w:r w:rsidRPr="00807D4C">
        <w:rPr>
          <w:rFonts w:ascii="Calibri" w:eastAsia="Calibri" w:hAnsi="Calibri" w:cs="Calibri"/>
          <w:spacing w:val="-3"/>
          <w:lang w:val="en-GB"/>
        </w:rPr>
        <w:t xml:space="preserve">. </w:t>
      </w:r>
    </w:p>
    <w:p w14:paraId="2327A470" w14:textId="77777777" w:rsidR="00171A5C" w:rsidRPr="00807D4C" w:rsidRDefault="00171A5C" w:rsidP="00171A5C">
      <w:pPr>
        <w:tabs>
          <w:tab w:val="left" w:pos="-720"/>
        </w:tabs>
        <w:suppressAutoHyphens/>
        <w:autoSpaceDN w:val="0"/>
        <w:spacing w:before="120" w:after="120" w:line="23" w:lineRule="atLeast"/>
        <w:jc w:val="both"/>
        <w:textAlignment w:val="baseline"/>
        <w:rPr>
          <w:rFonts w:ascii="Calibri" w:hAnsi="Calibri" w:cs="Calibri"/>
          <w:spacing w:val="-3"/>
          <w:lang w:val="en-GB" w:eastAsia="hr-HR"/>
        </w:rPr>
      </w:pPr>
    </w:p>
    <w:p w14:paraId="42DC1855" w14:textId="77777777" w:rsidR="00171A5C" w:rsidRPr="00807D4C" w:rsidRDefault="00171A5C" w:rsidP="00171A5C">
      <w:pPr>
        <w:suppressAutoHyphens/>
        <w:autoSpaceDN w:val="0"/>
        <w:spacing w:before="120" w:after="120" w:line="23" w:lineRule="atLeast"/>
        <w:jc w:val="both"/>
        <w:textAlignment w:val="baseline"/>
        <w:rPr>
          <w:rFonts w:ascii="Calibri" w:hAnsi="Calibri" w:cs="Calibri"/>
          <w:b/>
          <w:i/>
          <w:lang w:val="en-GB" w:eastAsia="hr-HR"/>
        </w:rPr>
      </w:pPr>
      <w:r w:rsidRPr="00807D4C">
        <w:rPr>
          <w:rFonts w:ascii="Calibri" w:hAnsi="Calibri" w:cs="Calibri"/>
          <w:b/>
          <w:i/>
          <w:lang w:val="en-GB" w:eastAsia="hr-HR"/>
        </w:rPr>
        <w:t xml:space="preserve">Cash on hand and deposits with other banks </w:t>
      </w:r>
    </w:p>
    <w:p w14:paraId="109E3ED6" w14:textId="77777777" w:rsidR="00171A5C" w:rsidRPr="00807D4C" w:rsidRDefault="00171A5C" w:rsidP="00171A5C">
      <w:pPr>
        <w:suppressAutoHyphens/>
        <w:autoSpaceDN w:val="0"/>
        <w:spacing w:before="120" w:after="120" w:line="23" w:lineRule="atLeast"/>
        <w:jc w:val="both"/>
        <w:textAlignment w:val="baseline"/>
        <w:rPr>
          <w:rFonts w:ascii="Calibri" w:eastAsia="Calibri" w:hAnsi="Calibri"/>
          <w:sz w:val="22"/>
          <w:szCs w:val="22"/>
          <w:lang w:val="en-GB"/>
        </w:rPr>
      </w:pPr>
      <w:r w:rsidRPr="009A5131">
        <w:rPr>
          <w:rFonts w:ascii="Calibri" w:eastAsia="Calibri" w:hAnsi="Calibri" w:cs="Calibri"/>
          <w:lang w:val="en-GB"/>
        </w:rPr>
        <w:t>At</w:t>
      </w:r>
      <w:r>
        <w:rPr>
          <w:rFonts w:ascii="Calibri" w:eastAsia="Calibri" w:hAnsi="Calibri" w:cs="Calibri"/>
          <w:lang w:val="en-GB"/>
        </w:rPr>
        <w:t xml:space="preserve"> the end of </w:t>
      </w:r>
      <w:r w:rsidRPr="009A5131">
        <w:rPr>
          <w:rFonts w:ascii="Calibri" w:eastAsia="Calibri" w:hAnsi="Calibri" w:cs="Calibri"/>
          <w:lang w:val="en-GB"/>
        </w:rPr>
        <w:t>201</w:t>
      </w:r>
      <w:r>
        <w:rPr>
          <w:rFonts w:ascii="Calibri" w:eastAsia="Calibri" w:hAnsi="Calibri" w:cs="Calibri"/>
          <w:lang w:val="en-GB"/>
        </w:rPr>
        <w:t>7</w:t>
      </w:r>
      <w:r w:rsidRPr="009A5131">
        <w:rPr>
          <w:rFonts w:ascii="Calibri" w:eastAsia="Calibri" w:hAnsi="Calibri" w:cs="Calibri"/>
          <w:lang w:val="en-GB"/>
        </w:rPr>
        <w:t xml:space="preserve">, cash on hand and deposits with other banks amounted to HRK </w:t>
      </w:r>
      <w:r w:rsidRPr="00807D4C">
        <w:rPr>
          <w:rFonts w:ascii="Calibri" w:eastAsia="Calibri" w:hAnsi="Calibri" w:cs="Calibri"/>
          <w:lang w:val="en-GB"/>
        </w:rPr>
        <w:t>1</w:t>
      </w:r>
      <w:r>
        <w:rPr>
          <w:rFonts w:ascii="Calibri" w:eastAsia="Calibri" w:hAnsi="Calibri" w:cs="Calibri"/>
          <w:lang w:val="en-GB"/>
        </w:rPr>
        <w:t>,</w:t>
      </w:r>
      <w:r w:rsidRPr="00807D4C">
        <w:rPr>
          <w:rFonts w:ascii="Calibri" w:eastAsia="Calibri" w:hAnsi="Calibri" w:cs="Calibri"/>
          <w:lang w:val="en-GB"/>
        </w:rPr>
        <w:t>430</w:t>
      </w:r>
      <w:r>
        <w:rPr>
          <w:rFonts w:ascii="Calibri" w:eastAsia="Calibri" w:hAnsi="Calibri" w:cs="Calibri"/>
          <w:lang w:val="en-GB"/>
        </w:rPr>
        <w:t>.</w:t>
      </w:r>
      <w:r w:rsidRPr="00807D4C">
        <w:rPr>
          <w:rFonts w:ascii="Calibri" w:eastAsia="Calibri" w:hAnsi="Calibri" w:cs="Calibri"/>
          <w:lang w:val="en-GB"/>
        </w:rPr>
        <w:t xml:space="preserve">29 </w:t>
      </w:r>
      <w:r>
        <w:rPr>
          <w:rFonts w:ascii="Calibri" w:eastAsia="Calibri" w:hAnsi="Calibri" w:cs="Calibri"/>
          <w:lang w:val="en-GB"/>
        </w:rPr>
        <w:t xml:space="preserve">million </w:t>
      </w:r>
      <w:r w:rsidRPr="009A5131">
        <w:rPr>
          <w:rFonts w:ascii="Calibri" w:eastAsia="Calibri" w:hAnsi="Calibri" w:cs="Calibri"/>
          <w:lang w:val="en-GB"/>
        </w:rPr>
        <w:t xml:space="preserve">representing </w:t>
      </w:r>
      <w:r>
        <w:rPr>
          <w:rFonts w:ascii="Calibri" w:eastAsia="Calibri" w:hAnsi="Calibri" w:cs="Calibri"/>
          <w:lang w:val="en-GB"/>
        </w:rPr>
        <w:t>5</w:t>
      </w:r>
      <w:r w:rsidRPr="009A5131">
        <w:rPr>
          <w:rFonts w:ascii="Calibri" w:eastAsia="Calibri" w:hAnsi="Calibri" w:cs="Calibri"/>
          <w:lang w:val="en-GB"/>
        </w:rPr>
        <w:t>.</w:t>
      </w:r>
      <w:r>
        <w:rPr>
          <w:rFonts w:ascii="Calibri" w:eastAsia="Calibri" w:hAnsi="Calibri" w:cs="Calibri"/>
          <w:lang w:val="en-GB"/>
        </w:rPr>
        <w:t>10</w:t>
      </w:r>
      <w:r w:rsidRPr="009A5131">
        <w:rPr>
          <w:rFonts w:ascii="Calibri" w:eastAsia="Calibri" w:hAnsi="Calibri" w:cs="Calibri"/>
          <w:lang w:val="en-GB"/>
        </w:rPr>
        <w:t xml:space="preserve"> percent of total assets. This item </w:t>
      </w:r>
      <w:r>
        <w:rPr>
          <w:rFonts w:ascii="Calibri" w:eastAsia="Calibri" w:hAnsi="Calibri" w:cs="Calibri"/>
          <w:lang w:val="en-GB"/>
        </w:rPr>
        <w:t>increased by 177.96</w:t>
      </w:r>
      <w:r w:rsidRPr="009A5131">
        <w:rPr>
          <w:rFonts w:ascii="Calibri" w:eastAsia="Calibri" w:hAnsi="Calibri" w:cs="Calibri"/>
          <w:lang w:val="en-GB"/>
        </w:rPr>
        <w:t xml:space="preserve"> percent compared with the previous year as a result of reallocation of liquidity reserve funds </w:t>
      </w:r>
      <w:r>
        <w:rPr>
          <w:rFonts w:ascii="Calibri" w:eastAsia="Calibri" w:hAnsi="Calibri" w:cs="Calibri"/>
          <w:lang w:val="en-GB"/>
        </w:rPr>
        <w:t>and borrowings</w:t>
      </w:r>
      <w:r w:rsidRPr="00807D4C">
        <w:rPr>
          <w:rFonts w:ascii="Calibri" w:eastAsia="Calibri" w:hAnsi="Calibri" w:cs="Calibri"/>
          <w:lang w:val="en-GB"/>
        </w:rPr>
        <w:t>.</w:t>
      </w:r>
    </w:p>
    <w:p w14:paraId="21DD55EF" w14:textId="77777777" w:rsidR="00171A5C" w:rsidRPr="00807D4C" w:rsidRDefault="00171A5C" w:rsidP="00171A5C">
      <w:pPr>
        <w:suppressAutoHyphens/>
        <w:autoSpaceDN w:val="0"/>
        <w:spacing w:before="120" w:after="120" w:line="23" w:lineRule="atLeast"/>
        <w:jc w:val="both"/>
        <w:textAlignment w:val="baseline"/>
        <w:rPr>
          <w:rFonts w:ascii="Calibri" w:hAnsi="Calibri" w:cs="Calibri"/>
          <w:lang w:val="en-GB" w:eastAsia="hr-HR"/>
        </w:rPr>
      </w:pPr>
    </w:p>
    <w:p w14:paraId="43368286" w14:textId="77777777" w:rsidR="00171A5C" w:rsidRPr="00807D4C" w:rsidRDefault="00171A5C" w:rsidP="00171A5C">
      <w:pPr>
        <w:suppressAutoHyphens/>
        <w:autoSpaceDN w:val="0"/>
        <w:spacing w:before="120" w:after="120" w:line="23" w:lineRule="atLeast"/>
        <w:jc w:val="both"/>
        <w:textAlignment w:val="baseline"/>
        <w:rPr>
          <w:rFonts w:ascii="Calibri" w:hAnsi="Calibri" w:cs="Calibri"/>
          <w:b/>
          <w:i/>
          <w:lang w:val="en-GB" w:eastAsia="hr-HR"/>
        </w:rPr>
      </w:pPr>
      <w:r w:rsidRPr="009A5131">
        <w:rPr>
          <w:rFonts w:ascii="Calibri" w:hAnsi="Calibri" w:cs="Calibri"/>
          <w:b/>
          <w:i/>
          <w:lang w:val="en-GB" w:eastAsia="hr-HR"/>
        </w:rPr>
        <w:t>Loans to financial institutions and other customer</w:t>
      </w:r>
      <w:r>
        <w:rPr>
          <w:rFonts w:ascii="Calibri" w:hAnsi="Calibri" w:cs="Calibri"/>
          <w:b/>
          <w:i/>
          <w:lang w:val="en-GB" w:eastAsia="hr-HR"/>
        </w:rPr>
        <w:t>s</w:t>
      </w:r>
      <w:r w:rsidRPr="00807D4C">
        <w:rPr>
          <w:rFonts w:ascii="Calibri" w:hAnsi="Calibri" w:cs="Calibri"/>
          <w:b/>
          <w:i/>
          <w:lang w:val="en-GB" w:eastAsia="hr-HR"/>
        </w:rPr>
        <w:t xml:space="preserve"> </w:t>
      </w:r>
    </w:p>
    <w:p w14:paraId="1D3A1A36" w14:textId="77777777" w:rsidR="00171A5C" w:rsidRPr="00807D4C" w:rsidRDefault="00171A5C" w:rsidP="00171A5C">
      <w:pPr>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Total </w:t>
      </w:r>
      <w:r w:rsidRPr="00807D4C">
        <w:rPr>
          <w:rFonts w:ascii="Calibri" w:eastAsia="Calibri" w:hAnsi="Calibri" w:cs="Calibri"/>
          <w:spacing w:val="-3"/>
          <w:lang w:val="en-GB"/>
        </w:rPr>
        <w:t xml:space="preserve">net </w:t>
      </w:r>
      <w:r>
        <w:rPr>
          <w:rFonts w:ascii="Calibri" w:eastAsia="Calibri" w:hAnsi="Calibri" w:cs="Calibri"/>
          <w:spacing w:val="-3"/>
          <w:lang w:val="en-GB"/>
        </w:rPr>
        <w:t xml:space="preserve">loans decreased by </w:t>
      </w:r>
      <w:r w:rsidRPr="00807D4C">
        <w:rPr>
          <w:rFonts w:ascii="Calibri" w:eastAsia="Calibri" w:hAnsi="Calibri" w:cs="Calibri"/>
          <w:spacing w:val="-3"/>
          <w:lang w:val="en-GB"/>
        </w:rPr>
        <w:t>0</w:t>
      </w:r>
      <w:r>
        <w:rPr>
          <w:rFonts w:ascii="Calibri" w:eastAsia="Calibri" w:hAnsi="Calibri" w:cs="Calibri"/>
          <w:spacing w:val="-3"/>
          <w:lang w:val="en-GB"/>
        </w:rPr>
        <w:t>.</w:t>
      </w:r>
      <w:r w:rsidRPr="00807D4C">
        <w:rPr>
          <w:rFonts w:ascii="Calibri" w:eastAsia="Calibri" w:hAnsi="Calibri" w:cs="Calibri"/>
          <w:spacing w:val="-3"/>
          <w:lang w:val="en-GB"/>
        </w:rPr>
        <w:t>77 p</w:t>
      </w:r>
      <w:r>
        <w:rPr>
          <w:rFonts w:ascii="Calibri" w:eastAsia="Calibri" w:hAnsi="Calibri" w:cs="Calibri"/>
          <w:spacing w:val="-3"/>
          <w:lang w:val="en-GB"/>
        </w:rPr>
        <w:t xml:space="preserve">ercent </w:t>
      </w:r>
      <w:r w:rsidRPr="0006370C">
        <w:rPr>
          <w:rFonts w:ascii="Calibri" w:eastAsia="Calibri" w:hAnsi="Calibri" w:cs="Calibri"/>
          <w:spacing w:val="-3"/>
          <w:lang w:val="en-GB"/>
        </w:rPr>
        <w:t xml:space="preserve">compared with the previous year and stood at HRK </w:t>
      </w:r>
      <w:r w:rsidRPr="00807D4C">
        <w:rPr>
          <w:rFonts w:ascii="Calibri" w:eastAsia="Calibri" w:hAnsi="Calibri" w:cs="Calibri"/>
          <w:spacing w:val="-3"/>
          <w:lang w:val="en-GB"/>
        </w:rPr>
        <w:t>23</w:t>
      </w:r>
      <w:r>
        <w:rPr>
          <w:rFonts w:ascii="Calibri" w:eastAsia="Calibri" w:hAnsi="Calibri" w:cs="Calibri"/>
          <w:spacing w:val="-3"/>
          <w:lang w:val="en-GB"/>
        </w:rPr>
        <w:t>,</w:t>
      </w:r>
      <w:r w:rsidRPr="00807D4C">
        <w:rPr>
          <w:rFonts w:ascii="Calibri" w:eastAsia="Calibri" w:hAnsi="Calibri" w:cs="Calibri"/>
          <w:spacing w:val="-3"/>
          <w:lang w:val="en-GB"/>
        </w:rPr>
        <w:t>219</w:t>
      </w:r>
      <w:r>
        <w:rPr>
          <w:rFonts w:ascii="Calibri" w:eastAsia="Calibri" w:hAnsi="Calibri" w:cs="Calibri"/>
          <w:spacing w:val="-3"/>
          <w:lang w:val="en-GB"/>
        </w:rPr>
        <w:t>.</w:t>
      </w:r>
      <w:r w:rsidRPr="00807D4C">
        <w:rPr>
          <w:rFonts w:ascii="Calibri" w:eastAsia="Calibri" w:hAnsi="Calibri" w:cs="Calibri"/>
          <w:spacing w:val="-3"/>
          <w:lang w:val="en-GB"/>
        </w:rPr>
        <w:t>76</w:t>
      </w:r>
      <w:r>
        <w:rPr>
          <w:rFonts w:ascii="Calibri" w:eastAsia="Calibri" w:hAnsi="Calibri" w:cs="Calibri"/>
          <w:spacing w:val="-3"/>
          <w:lang w:val="en-GB"/>
        </w:rPr>
        <w:t xml:space="preserve"> million at the end of 2017 representing </w:t>
      </w:r>
      <w:r w:rsidRPr="00807D4C">
        <w:rPr>
          <w:rFonts w:ascii="Calibri" w:eastAsia="Calibri" w:hAnsi="Calibri" w:cs="Calibri"/>
          <w:spacing w:val="-3"/>
          <w:lang w:val="en-GB"/>
        </w:rPr>
        <w:t>82</w:t>
      </w:r>
      <w:r>
        <w:rPr>
          <w:rFonts w:ascii="Calibri" w:eastAsia="Calibri" w:hAnsi="Calibri" w:cs="Calibri"/>
          <w:spacing w:val="-3"/>
          <w:lang w:val="en-GB"/>
        </w:rPr>
        <w:t>.</w:t>
      </w:r>
      <w:r w:rsidRPr="00807D4C">
        <w:rPr>
          <w:rFonts w:ascii="Calibri" w:eastAsia="Calibri" w:hAnsi="Calibri" w:cs="Calibri"/>
          <w:spacing w:val="-3"/>
          <w:lang w:val="en-GB"/>
        </w:rPr>
        <w:t xml:space="preserve">76 </w:t>
      </w:r>
      <w:r>
        <w:rPr>
          <w:rFonts w:ascii="Calibri" w:eastAsia="Calibri" w:hAnsi="Calibri" w:cs="Calibri"/>
          <w:spacing w:val="-3"/>
          <w:lang w:val="en-GB"/>
        </w:rPr>
        <w:t>percent of total assets</w:t>
      </w:r>
      <w:r w:rsidRPr="00807D4C">
        <w:rPr>
          <w:rFonts w:ascii="Calibri" w:eastAsia="Calibri" w:hAnsi="Calibri" w:cs="Calibri"/>
          <w:spacing w:val="-3"/>
          <w:lang w:val="en-GB"/>
        </w:rPr>
        <w:t xml:space="preserve">. </w:t>
      </w:r>
    </w:p>
    <w:p w14:paraId="590C40B0" w14:textId="77777777" w:rsidR="00171A5C" w:rsidRPr="00807D4C" w:rsidRDefault="00171A5C" w:rsidP="00171A5C">
      <w:pPr>
        <w:suppressAutoHyphens/>
        <w:autoSpaceDN w:val="0"/>
        <w:spacing w:before="120" w:after="120" w:line="23" w:lineRule="atLeast"/>
        <w:jc w:val="both"/>
        <w:textAlignment w:val="baseline"/>
        <w:rPr>
          <w:rFonts w:ascii="Calibri" w:eastAsia="Calibri" w:hAnsi="Calibri" w:cs="Calibri"/>
          <w:spacing w:val="-3"/>
          <w:lang w:val="en-GB"/>
        </w:rPr>
      </w:pPr>
      <w:r w:rsidRPr="00743405">
        <w:rPr>
          <w:rFonts w:ascii="Calibri" w:eastAsia="Calibri" w:hAnsi="Calibri" w:cs="Calibri"/>
          <w:spacing w:val="-3"/>
          <w:lang w:val="en-GB"/>
        </w:rPr>
        <w:t xml:space="preserve">Total gross loans amounted to HRK </w:t>
      </w:r>
      <w:r w:rsidRPr="00807D4C">
        <w:rPr>
          <w:rFonts w:ascii="Calibri" w:eastAsia="Calibri" w:hAnsi="Calibri" w:cs="Calibri"/>
          <w:spacing w:val="-3"/>
          <w:lang w:val="en-GB"/>
        </w:rPr>
        <w:t>26</w:t>
      </w:r>
      <w:r>
        <w:rPr>
          <w:rFonts w:ascii="Calibri" w:eastAsia="Calibri" w:hAnsi="Calibri" w:cs="Calibri"/>
          <w:spacing w:val="-3"/>
          <w:lang w:val="en-GB"/>
        </w:rPr>
        <w:t>,</w:t>
      </w:r>
      <w:r w:rsidRPr="00807D4C">
        <w:rPr>
          <w:rFonts w:ascii="Calibri" w:eastAsia="Calibri" w:hAnsi="Calibri" w:cs="Calibri"/>
          <w:spacing w:val="-3"/>
          <w:lang w:val="en-GB"/>
        </w:rPr>
        <w:t>332</w:t>
      </w:r>
      <w:r>
        <w:rPr>
          <w:rFonts w:ascii="Calibri" w:eastAsia="Calibri" w:hAnsi="Calibri" w:cs="Calibri"/>
          <w:spacing w:val="-3"/>
          <w:lang w:val="en-GB"/>
        </w:rPr>
        <w:t>.</w:t>
      </w:r>
      <w:r w:rsidRPr="00807D4C">
        <w:rPr>
          <w:rFonts w:ascii="Calibri" w:eastAsia="Calibri" w:hAnsi="Calibri" w:cs="Calibri"/>
          <w:spacing w:val="-3"/>
          <w:lang w:val="en-GB"/>
        </w:rPr>
        <w:t xml:space="preserve">99 </w:t>
      </w:r>
      <w:r w:rsidRPr="00743405">
        <w:rPr>
          <w:rFonts w:ascii="Calibri" w:eastAsia="Calibri" w:hAnsi="Calibri" w:cs="Calibri"/>
          <w:spacing w:val="-3"/>
          <w:lang w:val="en-GB"/>
        </w:rPr>
        <w:t xml:space="preserve">million and </w:t>
      </w:r>
      <w:r>
        <w:rPr>
          <w:rFonts w:ascii="Calibri" w:eastAsia="Calibri" w:hAnsi="Calibri" w:cs="Calibri"/>
          <w:spacing w:val="-3"/>
          <w:lang w:val="en-GB"/>
        </w:rPr>
        <w:t>remained at the level recorded in the previous year</w:t>
      </w:r>
      <w:r w:rsidRPr="00743405">
        <w:rPr>
          <w:rFonts w:ascii="Calibri" w:eastAsia="Calibri" w:hAnsi="Calibri" w:cs="Calibri"/>
          <w:spacing w:val="-3"/>
          <w:lang w:val="en-GB"/>
        </w:rPr>
        <w:t xml:space="preserve">. Gross loans to other customers increased by </w:t>
      </w:r>
      <w:r>
        <w:rPr>
          <w:rFonts w:ascii="Calibri" w:eastAsia="Calibri" w:hAnsi="Calibri" w:cs="Calibri"/>
          <w:spacing w:val="-3"/>
          <w:lang w:val="en-GB"/>
        </w:rPr>
        <w:t>8.</w:t>
      </w:r>
      <w:r w:rsidRPr="00743405">
        <w:rPr>
          <w:rFonts w:ascii="Calibri" w:eastAsia="Calibri" w:hAnsi="Calibri" w:cs="Calibri"/>
          <w:spacing w:val="-3"/>
          <w:lang w:val="en-GB"/>
        </w:rPr>
        <w:t>2</w:t>
      </w:r>
      <w:r>
        <w:rPr>
          <w:rFonts w:ascii="Calibri" w:eastAsia="Calibri" w:hAnsi="Calibri" w:cs="Calibri"/>
          <w:spacing w:val="-3"/>
          <w:lang w:val="en-GB"/>
        </w:rPr>
        <w:t>9</w:t>
      </w:r>
      <w:r w:rsidRPr="00743405">
        <w:rPr>
          <w:rFonts w:ascii="Calibri" w:eastAsia="Calibri" w:hAnsi="Calibri" w:cs="Calibri"/>
          <w:spacing w:val="-3"/>
          <w:lang w:val="en-GB"/>
        </w:rPr>
        <w:t xml:space="preserve"> percent compared with the beginning of the year, which is mostly due to disbursements under the loan programmes for</w:t>
      </w:r>
      <w:r>
        <w:rPr>
          <w:rFonts w:ascii="Calibri" w:eastAsia="Calibri" w:hAnsi="Calibri" w:cs="Calibri"/>
          <w:spacing w:val="-3"/>
          <w:lang w:val="en-GB"/>
        </w:rPr>
        <w:t xml:space="preserve"> the promotion of</w:t>
      </w:r>
      <w:r w:rsidRPr="00743405">
        <w:rPr>
          <w:rFonts w:ascii="Calibri" w:eastAsia="Calibri" w:hAnsi="Calibri" w:cs="Calibri"/>
          <w:spacing w:val="-3"/>
          <w:lang w:val="en-GB"/>
        </w:rPr>
        <w:t xml:space="preserve"> </w:t>
      </w:r>
      <w:r>
        <w:rPr>
          <w:rFonts w:ascii="Calibri" w:eastAsia="Calibri" w:hAnsi="Calibri" w:cs="Calibri"/>
          <w:spacing w:val="-3"/>
          <w:lang w:val="en-GB"/>
        </w:rPr>
        <w:t xml:space="preserve">exports and the reconstruction and development of the economy and </w:t>
      </w:r>
      <w:r w:rsidRPr="00743405">
        <w:rPr>
          <w:rFonts w:ascii="Calibri" w:eastAsia="Calibri" w:hAnsi="Calibri" w:cs="Calibri"/>
          <w:spacing w:val="-3"/>
          <w:lang w:val="en-GB"/>
        </w:rPr>
        <w:t xml:space="preserve">infrastructure. Gross loans to financial institutions decreased by </w:t>
      </w:r>
      <w:r>
        <w:rPr>
          <w:rFonts w:ascii="Calibri" w:eastAsia="Calibri" w:hAnsi="Calibri" w:cs="Calibri"/>
          <w:spacing w:val="-3"/>
          <w:lang w:val="en-GB"/>
        </w:rPr>
        <w:t>9.62</w:t>
      </w:r>
      <w:r w:rsidRPr="00743405">
        <w:rPr>
          <w:rFonts w:ascii="Calibri" w:eastAsia="Calibri" w:hAnsi="Calibri" w:cs="Calibri"/>
          <w:spacing w:val="-3"/>
          <w:lang w:val="en-GB"/>
        </w:rPr>
        <w:t xml:space="preserve"> percent compared with the previous year as </w:t>
      </w:r>
      <w:r w:rsidRPr="00743405">
        <w:rPr>
          <w:rFonts w:ascii="Calibri" w:eastAsia="Calibri" w:hAnsi="Calibri" w:cs="Calibri"/>
          <w:spacing w:val="-3"/>
          <w:lang w:val="en-GB"/>
        </w:rPr>
        <w:lastRenderedPageBreak/>
        <w:t>a result of reallocation of liquid funds into other financial instruments and premature repayment of loans</w:t>
      </w:r>
      <w:r w:rsidRPr="00807D4C">
        <w:rPr>
          <w:rFonts w:ascii="Calibri" w:eastAsia="Calibri" w:hAnsi="Calibri" w:cs="Calibri"/>
          <w:spacing w:val="-3"/>
          <w:lang w:val="en-GB"/>
        </w:rPr>
        <w:t>.</w:t>
      </w:r>
    </w:p>
    <w:p w14:paraId="461A8D2F" w14:textId="77777777" w:rsidR="00171A5C" w:rsidRPr="0078654B" w:rsidRDefault="00171A5C" w:rsidP="00171A5C">
      <w:pPr>
        <w:suppressAutoHyphens/>
        <w:autoSpaceDN w:val="0"/>
        <w:spacing w:before="120" w:after="120" w:line="23" w:lineRule="atLeast"/>
        <w:jc w:val="both"/>
        <w:textAlignment w:val="baseline"/>
        <w:rPr>
          <w:rFonts w:ascii="Calibri" w:eastAsia="Calibri" w:hAnsi="Calibri" w:cs="Calibri"/>
          <w:spacing w:val="-3"/>
          <w:lang w:val="en-GB"/>
        </w:rPr>
      </w:pPr>
      <w:r w:rsidRPr="00743405">
        <w:rPr>
          <w:rFonts w:ascii="Calibri" w:eastAsia="Calibri" w:hAnsi="Calibri" w:cs="Calibri"/>
          <w:spacing w:val="-3"/>
          <w:lang w:val="en-GB"/>
        </w:rPr>
        <w:t>At the end of 201</w:t>
      </w:r>
      <w:r>
        <w:rPr>
          <w:rFonts w:ascii="Calibri" w:eastAsia="Calibri" w:hAnsi="Calibri" w:cs="Calibri"/>
          <w:spacing w:val="-3"/>
          <w:lang w:val="en-GB"/>
        </w:rPr>
        <w:t>7</w:t>
      </w:r>
      <w:r w:rsidRPr="00743405">
        <w:rPr>
          <w:rFonts w:ascii="Calibri" w:eastAsia="Calibri" w:hAnsi="Calibri" w:cs="Calibri"/>
          <w:spacing w:val="-3"/>
          <w:lang w:val="en-GB"/>
        </w:rPr>
        <w:t xml:space="preserve">, the ratio between gross loans approved through financial institutions and direct </w:t>
      </w:r>
      <w:r w:rsidRPr="0078654B">
        <w:rPr>
          <w:rFonts w:ascii="Calibri" w:eastAsia="Calibri" w:hAnsi="Calibri" w:cs="Calibri"/>
          <w:spacing w:val="-3"/>
          <w:lang w:val="en-GB"/>
        </w:rPr>
        <w:t>placements was 42.05 percent : 57.95 percent.</w:t>
      </w:r>
    </w:p>
    <w:p w14:paraId="03A71779" w14:textId="77777777" w:rsidR="00171A5C" w:rsidRPr="0078654B" w:rsidRDefault="00171A5C" w:rsidP="00171A5C">
      <w:pPr>
        <w:suppressAutoHyphens/>
        <w:autoSpaceDN w:val="0"/>
        <w:spacing w:before="120" w:after="120" w:line="23" w:lineRule="atLeast"/>
        <w:jc w:val="both"/>
        <w:textAlignment w:val="baseline"/>
        <w:rPr>
          <w:rFonts w:ascii="Calibri" w:hAnsi="Calibri" w:cs="Calibri"/>
          <w:b/>
          <w:i/>
          <w:spacing w:val="-3"/>
          <w:lang w:val="en-GB" w:eastAsia="hr-HR"/>
        </w:rPr>
      </w:pPr>
    </w:p>
    <w:p w14:paraId="3C3C36CD" w14:textId="77777777" w:rsidR="00171A5C" w:rsidRPr="0078654B" w:rsidRDefault="00171A5C" w:rsidP="00171A5C">
      <w:pPr>
        <w:suppressAutoHyphens/>
        <w:autoSpaceDN w:val="0"/>
        <w:spacing w:before="120" w:after="120" w:line="23" w:lineRule="atLeast"/>
        <w:jc w:val="both"/>
        <w:textAlignment w:val="baseline"/>
        <w:rPr>
          <w:rFonts w:ascii="Calibri" w:hAnsi="Calibri" w:cs="Calibri"/>
          <w:b/>
          <w:i/>
          <w:spacing w:val="-3"/>
          <w:lang w:val="en-GB" w:eastAsia="hr-HR"/>
        </w:rPr>
      </w:pPr>
      <w:r w:rsidRPr="0078654B">
        <w:rPr>
          <w:rFonts w:ascii="Calibri" w:hAnsi="Calibri" w:cs="Calibri"/>
          <w:b/>
          <w:i/>
          <w:spacing w:val="-3"/>
          <w:lang w:val="en-GB" w:eastAsia="hr-HR"/>
        </w:rPr>
        <w:t xml:space="preserve">Assets available for sale </w:t>
      </w:r>
    </w:p>
    <w:p w14:paraId="6D0F3900" w14:textId="77777777" w:rsidR="00171A5C" w:rsidRPr="0078654B"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D71DD2">
        <w:rPr>
          <w:rFonts w:ascii="Calibri" w:eastAsia="Calibri" w:hAnsi="Calibri" w:cs="Calibri"/>
          <w:spacing w:val="-3"/>
          <w:lang w:val="en-GB"/>
        </w:rPr>
        <w:t>Assets available for sale were comprised primarily of liquidity reserve funds, further to which assets available for sale were comprised primarily of debt instruments and, to a minor extent, of investments into investment funds and equity instruments</w:t>
      </w:r>
      <w:r w:rsidRPr="0078654B">
        <w:rPr>
          <w:rFonts w:ascii="Calibri" w:eastAsia="Calibri" w:hAnsi="Calibri" w:cs="Calibri"/>
          <w:spacing w:val="-3"/>
          <w:lang w:val="en-GB"/>
        </w:rPr>
        <w:t xml:space="preserve">. </w:t>
      </w:r>
    </w:p>
    <w:p w14:paraId="7C0AAFBB" w14:textId="77777777" w:rsidR="00171A5C" w:rsidRPr="0078654B" w:rsidRDefault="00171A5C" w:rsidP="00171A5C">
      <w:pPr>
        <w:tabs>
          <w:tab w:val="left" w:pos="-720"/>
        </w:tabs>
        <w:suppressAutoHyphens/>
        <w:autoSpaceDN w:val="0"/>
        <w:spacing w:before="120" w:after="120" w:line="23" w:lineRule="atLeast"/>
        <w:jc w:val="both"/>
        <w:textAlignment w:val="baseline"/>
        <w:rPr>
          <w:rFonts w:ascii="Calibri" w:eastAsia="Calibri" w:hAnsi="Calibri"/>
          <w:sz w:val="22"/>
          <w:szCs w:val="22"/>
          <w:lang w:val="en-GB"/>
        </w:rPr>
      </w:pPr>
      <w:r w:rsidRPr="00D71DD2">
        <w:rPr>
          <w:rFonts w:ascii="Calibri" w:eastAsia="Calibri" w:hAnsi="Calibri" w:cs="Calibri"/>
          <w:spacing w:val="-3"/>
          <w:lang w:val="en-GB"/>
        </w:rPr>
        <w:t>This item amounted to HRK</w:t>
      </w:r>
      <w:r w:rsidRPr="0078654B">
        <w:rPr>
          <w:rFonts w:ascii="Calibri" w:eastAsia="Calibri" w:hAnsi="Calibri" w:cs="Calibri"/>
          <w:spacing w:val="-3"/>
          <w:lang w:val="en-GB"/>
        </w:rPr>
        <w:t xml:space="preserve"> 3</w:t>
      </w:r>
      <w:r>
        <w:rPr>
          <w:rFonts w:ascii="Calibri" w:eastAsia="Calibri" w:hAnsi="Calibri" w:cs="Calibri"/>
          <w:spacing w:val="-3"/>
          <w:lang w:val="en-GB"/>
        </w:rPr>
        <w:t>,</w:t>
      </w:r>
      <w:r w:rsidRPr="0078654B">
        <w:rPr>
          <w:rFonts w:ascii="Calibri" w:eastAsia="Calibri" w:hAnsi="Calibri" w:cs="Calibri"/>
          <w:spacing w:val="-3"/>
          <w:lang w:val="en-GB"/>
        </w:rPr>
        <w:t>277</w:t>
      </w:r>
      <w:r>
        <w:rPr>
          <w:rFonts w:ascii="Calibri" w:eastAsia="Calibri" w:hAnsi="Calibri" w:cs="Calibri"/>
          <w:spacing w:val="-3"/>
          <w:lang w:val="en-GB"/>
        </w:rPr>
        <w:t>.</w:t>
      </w:r>
      <w:r w:rsidRPr="0078654B">
        <w:rPr>
          <w:rFonts w:ascii="Calibri" w:eastAsia="Calibri" w:hAnsi="Calibri" w:cs="Calibri"/>
          <w:spacing w:val="-3"/>
          <w:lang w:val="en-GB"/>
        </w:rPr>
        <w:t>19</w:t>
      </w:r>
      <w:r>
        <w:rPr>
          <w:rFonts w:ascii="Calibri" w:eastAsia="Calibri" w:hAnsi="Calibri" w:cs="Calibri"/>
          <w:spacing w:val="-3"/>
          <w:lang w:val="en-GB"/>
        </w:rPr>
        <w:t xml:space="preserve"> million, a decrease of </w:t>
      </w:r>
      <w:r w:rsidRPr="0078654B">
        <w:rPr>
          <w:rFonts w:ascii="Calibri" w:eastAsia="Calibri" w:hAnsi="Calibri" w:cs="Calibri"/>
          <w:spacing w:val="-3"/>
          <w:lang w:val="en-GB"/>
        </w:rPr>
        <w:t>1</w:t>
      </w:r>
      <w:r>
        <w:rPr>
          <w:rFonts w:ascii="Calibri" w:eastAsia="Calibri" w:hAnsi="Calibri" w:cs="Calibri"/>
          <w:spacing w:val="-3"/>
          <w:lang w:val="en-GB"/>
        </w:rPr>
        <w:t>.</w:t>
      </w:r>
      <w:r w:rsidRPr="0078654B">
        <w:rPr>
          <w:rFonts w:ascii="Calibri" w:eastAsia="Calibri" w:hAnsi="Calibri" w:cs="Calibri"/>
          <w:spacing w:val="-3"/>
          <w:lang w:val="en-GB"/>
        </w:rPr>
        <w:t>99 p</w:t>
      </w:r>
      <w:r w:rsidRPr="00C51286">
        <w:rPr>
          <w:rFonts w:ascii="Calibri" w:eastAsia="Calibri" w:hAnsi="Calibri" w:cs="Calibri"/>
          <w:spacing w:val="-3"/>
          <w:lang w:val="en-GB"/>
        </w:rPr>
        <w:t xml:space="preserve">ercent compared with the beginning of the year due to the </w:t>
      </w:r>
      <w:r>
        <w:rPr>
          <w:rFonts w:ascii="Calibri" w:eastAsia="Calibri" w:hAnsi="Calibri" w:cs="Calibri"/>
          <w:spacing w:val="-3"/>
          <w:lang w:val="en-GB"/>
        </w:rPr>
        <w:t xml:space="preserve">higher maturity of these assets </w:t>
      </w:r>
      <w:r w:rsidRPr="0078654B">
        <w:rPr>
          <w:rFonts w:ascii="Calibri" w:eastAsia="Calibri" w:hAnsi="Calibri" w:cs="Calibri"/>
          <w:spacing w:val="-3"/>
          <w:lang w:val="en-GB"/>
        </w:rPr>
        <w:t>(</w:t>
      </w:r>
      <w:r>
        <w:rPr>
          <w:rFonts w:ascii="Calibri" w:eastAsia="Calibri" w:hAnsi="Calibri" w:cs="Calibri"/>
          <w:spacing w:val="-3"/>
          <w:lang w:val="en-GB"/>
        </w:rPr>
        <w:t xml:space="preserve">HRK </w:t>
      </w:r>
      <w:r w:rsidRPr="0078654B">
        <w:rPr>
          <w:rFonts w:ascii="Calibri" w:eastAsia="Calibri" w:hAnsi="Calibri" w:cs="Calibri"/>
          <w:spacing w:val="-3"/>
          <w:lang w:val="en-GB"/>
        </w:rPr>
        <w:t>2</w:t>
      </w:r>
      <w:r>
        <w:rPr>
          <w:rFonts w:ascii="Calibri" w:eastAsia="Calibri" w:hAnsi="Calibri" w:cs="Calibri"/>
          <w:spacing w:val="-3"/>
          <w:lang w:val="en-GB"/>
        </w:rPr>
        <w:t>,</w:t>
      </w:r>
      <w:r w:rsidRPr="0078654B">
        <w:rPr>
          <w:rFonts w:ascii="Calibri" w:eastAsia="Calibri" w:hAnsi="Calibri" w:cs="Calibri"/>
          <w:spacing w:val="-3"/>
          <w:lang w:val="en-GB"/>
        </w:rPr>
        <w:t>217</w:t>
      </w:r>
      <w:r>
        <w:rPr>
          <w:rFonts w:ascii="Calibri" w:eastAsia="Calibri" w:hAnsi="Calibri" w:cs="Calibri"/>
          <w:spacing w:val="-3"/>
          <w:lang w:val="en-GB"/>
        </w:rPr>
        <w:t>.</w:t>
      </w:r>
      <w:r w:rsidRPr="0078654B">
        <w:rPr>
          <w:rFonts w:ascii="Calibri" w:eastAsia="Calibri" w:hAnsi="Calibri" w:cs="Calibri"/>
          <w:spacing w:val="-3"/>
          <w:lang w:val="en-GB"/>
        </w:rPr>
        <w:t xml:space="preserve">16 </w:t>
      </w:r>
      <w:r>
        <w:rPr>
          <w:rFonts w:ascii="Calibri" w:eastAsia="Calibri" w:hAnsi="Calibri" w:cs="Calibri"/>
          <w:spacing w:val="-3"/>
          <w:lang w:val="en-GB"/>
        </w:rPr>
        <w:t>million</w:t>
      </w:r>
      <w:r w:rsidRPr="0078654B">
        <w:rPr>
          <w:rFonts w:ascii="Calibri" w:eastAsia="Calibri" w:hAnsi="Calibri" w:cs="Calibri"/>
          <w:spacing w:val="-3"/>
          <w:lang w:val="en-GB"/>
        </w:rPr>
        <w:t xml:space="preserve">) </w:t>
      </w:r>
      <w:r>
        <w:rPr>
          <w:rFonts w:ascii="Calibri" w:eastAsia="Calibri" w:hAnsi="Calibri" w:cs="Calibri"/>
          <w:spacing w:val="-3"/>
          <w:lang w:val="en-GB"/>
        </w:rPr>
        <w:t xml:space="preserve">compared with investments during </w:t>
      </w:r>
      <w:r w:rsidRPr="0078654B">
        <w:rPr>
          <w:rFonts w:ascii="Calibri" w:eastAsia="Calibri" w:hAnsi="Calibri" w:cs="Calibri"/>
          <w:spacing w:val="-3"/>
          <w:lang w:val="en-GB"/>
        </w:rPr>
        <w:t>2017 (</w:t>
      </w:r>
      <w:r>
        <w:rPr>
          <w:rFonts w:ascii="Calibri" w:eastAsia="Calibri" w:hAnsi="Calibri" w:cs="Calibri"/>
          <w:spacing w:val="-3"/>
          <w:lang w:val="en-GB"/>
        </w:rPr>
        <w:t xml:space="preserve">HRK </w:t>
      </w:r>
      <w:r w:rsidRPr="0078654B">
        <w:rPr>
          <w:rFonts w:ascii="Calibri" w:eastAsia="Calibri" w:hAnsi="Calibri" w:cs="Calibri"/>
          <w:spacing w:val="-3"/>
          <w:lang w:val="en-GB"/>
        </w:rPr>
        <w:t>2</w:t>
      </w:r>
      <w:r>
        <w:rPr>
          <w:rFonts w:ascii="Calibri" w:eastAsia="Calibri" w:hAnsi="Calibri" w:cs="Calibri"/>
          <w:spacing w:val="-3"/>
          <w:lang w:val="en-GB"/>
        </w:rPr>
        <w:t>,</w:t>
      </w:r>
      <w:r w:rsidRPr="0078654B">
        <w:rPr>
          <w:rFonts w:ascii="Calibri" w:eastAsia="Calibri" w:hAnsi="Calibri" w:cs="Calibri"/>
          <w:spacing w:val="-3"/>
          <w:lang w:val="en-GB"/>
        </w:rPr>
        <w:t>134</w:t>
      </w:r>
      <w:r>
        <w:rPr>
          <w:rFonts w:ascii="Calibri" w:eastAsia="Calibri" w:hAnsi="Calibri" w:cs="Calibri"/>
          <w:spacing w:val="-3"/>
          <w:lang w:val="en-GB"/>
        </w:rPr>
        <w:t>.</w:t>
      </w:r>
      <w:r w:rsidRPr="0078654B">
        <w:rPr>
          <w:rFonts w:ascii="Calibri" w:eastAsia="Calibri" w:hAnsi="Calibri" w:cs="Calibri"/>
          <w:spacing w:val="-3"/>
          <w:lang w:val="en-GB"/>
        </w:rPr>
        <w:t xml:space="preserve">99 </w:t>
      </w:r>
      <w:r>
        <w:rPr>
          <w:rFonts w:ascii="Calibri" w:eastAsia="Calibri" w:hAnsi="Calibri" w:cs="Calibri"/>
          <w:spacing w:val="-3"/>
          <w:lang w:val="en-GB"/>
        </w:rPr>
        <w:t>million</w:t>
      </w:r>
      <w:r w:rsidRPr="0078654B">
        <w:rPr>
          <w:rFonts w:ascii="Calibri" w:eastAsia="Calibri" w:hAnsi="Calibri" w:cs="Calibri"/>
          <w:spacing w:val="-3"/>
          <w:lang w:val="en-GB"/>
        </w:rPr>
        <w:t xml:space="preserve">). </w:t>
      </w:r>
    </w:p>
    <w:p w14:paraId="41048727" w14:textId="77777777" w:rsidR="00171A5C"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65C1C47F" w14:textId="77777777" w:rsidR="00171A5C" w:rsidRPr="0078654B"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559C3A77" w14:textId="77777777" w:rsidR="00171A5C" w:rsidRPr="0078654B"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In</w:t>
      </w:r>
      <w:r w:rsidRPr="0078654B">
        <w:rPr>
          <w:rFonts w:ascii="Calibri" w:eastAsia="Calibri" w:hAnsi="Calibri" w:cs="Calibri"/>
          <w:spacing w:val="-3"/>
          <w:lang w:val="en-GB"/>
        </w:rPr>
        <w:t xml:space="preserve"> 2017</w:t>
      </w:r>
      <w:r>
        <w:rPr>
          <w:rFonts w:ascii="Calibri" w:eastAsia="Calibri" w:hAnsi="Calibri" w:cs="Calibri"/>
          <w:spacing w:val="-3"/>
          <w:lang w:val="en-GB"/>
        </w:rPr>
        <w:t xml:space="preserve">, </w:t>
      </w:r>
      <w:r w:rsidRPr="00C51286">
        <w:rPr>
          <w:rFonts w:ascii="Calibri" w:eastAsia="Calibri" w:hAnsi="Calibri" w:cs="Calibri"/>
          <w:spacing w:val="-3"/>
          <w:lang w:val="en-GB"/>
        </w:rPr>
        <w:t>investment in the following instruments of assets available for sale was made</w:t>
      </w:r>
      <w:r w:rsidRPr="0078654B">
        <w:rPr>
          <w:rFonts w:ascii="Calibri" w:eastAsia="Calibri" w:hAnsi="Calibri" w:cs="Calibri"/>
          <w:spacing w:val="-3"/>
          <w:lang w:val="en-GB"/>
        </w:rPr>
        <w:t>:</w:t>
      </w:r>
    </w:p>
    <w:tbl>
      <w:tblPr>
        <w:tblW w:w="8857" w:type="dxa"/>
        <w:tblInd w:w="113" w:type="dxa"/>
        <w:tblCellMar>
          <w:left w:w="10" w:type="dxa"/>
          <w:right w:w="10" w:type="dxa"/>
        </w:tblCellMar>
        <w:tblLook w:val="0000" w:firstRow="0" w:lastRow="0" w:firstColumn="0" w:lastColumn="0" w:noHBand="0" w:noVBand="0"/>
      </w:tblPr>
      <w:tblGrid>
        <w:gridCol w:w="6643"/>
        <w:gridCol w:w="2214"/>
      </w:tblGrid>
      <w:tr w:rsidR="00171A5C" w:rsidRPr="0078654B" w14:paraId="0E9F8C3C" w14:textId="77777777" w:rsidTr="001C766B">
        <w:trPr>
          <w:trHeight w:val="289"/>
        </w:trPr>
        <w:tc>
          <w:tcPr>
            <w:tcW w:w="6643" w:type="dxa"/>
            <w:tcBorders>
              <w:bottom w:val="single" w:sz="12" w:space="0" w:color="7F7F7F"/>
            </w:tcBorders>
            <w:shd w:val="clear" w:color="auto" w:fill="auto"/>
            <w:tcMar>
              <w:top w:w="0" w:type="dxa"/>
              <w:left w:w="108" w:type="dxa"/>
              <w:bottom w:w="0" w:type="dxa"/>
              <w:right w:w="108" w:type="dxa"/>
            </w:tcMar>
            <w:vAlign w:val="center"/>
          </w:tcPr>
          <w:p w14:paraId="657BCA82" w14:textId="77777777" w:rsidR="00171A5C" w:rsidRPr="0078654B" w:rsidRDefault="00171A5C" w:rsidP="001C766B">
            <w:pPr>
              <w:suppressAutoHyphens/>
              <w:autoSpaceDN w:val="0"/>
              <w:spacing w:line="276" w:lineRule="auto"/>
              <w:ind w:firstLine="241"/>
              <w:textAlignment w:val="baseline"/>
              <w:rPr>
                <w:rFonts w:ascii="Calibri" w:hAnsi="Calibri"/>
                <w:b/>
                <w:bCs/>
                <w:lang w:val="en-GB" w:eastAsia="hr-HR"/>
              </w:rPr>
            </w:pPr>
          </w:p>
        </w:tc>
        <w:tc>
          <w:tcPr>
            <w:tcW w:w="2214" w:type="dxa"/>
            <w:tcBorders>
              <w:bottom w:val="single" w:sz="12" w:space="0" w:color="7F7F7F"/>
            </w:tcBorders>
            <w:shd w:val="clear" w:color="auto" w:fill="auto"/>
            <w:noWrap/>
            <w:tcMar>
              <w:top w:w="0" w:type="dxa"/>
              <w:left w:w="108" w:type="dxa"/>
              <w:bottom w:w="0" w:type="dxa"/>
              <w:right w:w="108" w:type="dxa"/>
            </w:tcMar>
            <w:vAlign w:val="bottom"/>
          </w:tcPr>
          <w:p w14:paraId="5914D0EA" w14:textId="77777777" w:rsidR="00171A5C" w:rsidRPr="0078654B" w:rsidRDefault="00171A5C" w:rsidP="001C766B">
            <w:pPr>
              <w:suppressAutoHyphens/>
              <w:autoSpaceDN w:val="0"/>
              <w:spacing w:line="276" w:lineRule="auto"/>
              <w:jc w:val="right"/>
              <w:textAlignment w:val="baseline"/>
              <w:rPr>
                <w:rFonts w:ascii="Calibri" w:hAnsi="Calibri"/>
                <w:color w:val="000000"/>
                <w:sz w:val="22"/>
                <w:szCs w:val="22"/>
                <w:lang w:val="en-GB" w:eastAsia="hr-HR"/>
              </w:rPr>
            </w:pPr>
            <w:r w:rsidRPr="0078654B">
              <w:rPr>
                <w:rFonts w:ascii="Calibri" w:hAnsi="Calibri"/>
                <w:color w:val="000000"/>
                <w:sz w:val="20"/>
                <w:szCs w:val="22"/>
                <w:lang w:val="en-GB" w:eastAsia="hr-HR"/>
              </w:rPr>
              <w:t xml:space="preserve">    </w:t>
            </w:r>
            <w:r>
              <w:rPr>
                <w:rFonts w:ascii="Calibri" w:hAnsi="Calibri"/>
                <w:color w:val="000000"/>
                <w:sz w:val="20"/>
                <w:szCs w:val="22"/>
                <w:lang w:val="en-GB" w:eastAsia="hr-HR"/>
              </w:rPr>
              <w:t>HRK million</w:t>
            </w:r>
          </w:p>
        </w:tc>
      </w:tr>
      <w:tr w:rsidR="00171A5C" w:rsidRPr="0078654B" w14:paraId="2147D8E2" w14:textId="77777777" w:rsidTr="001C766B">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19D38A81" w14:textId="77777777" w:rsidR="00171A5C" w:rsidRPr="0078654B" w:rsidRDefault="00171A5C" w:rsidP="001C766B">
            <w:pPr>
              <w:suppressAutoHyphens/>
              <w:autoSpaceDN w:val="0"/>
              <w:spacing w:line="276" w:lineRule="auto"/>
              <w:textAlignment w:val="baseline"/>
              <w:rPr>
                <w:rFonts w:ascii="Calibri" w:hAnsi="Calibri"/>
                <w:color w:val="000000"/>
                <w:sz w:val="22"/>
                <w:szCs w:val="22"/>
                <w:lang w:val="en-GB" w:eastAsia="hr-HR"/>
              </w:rPr>
            </w:pPr>
            <w:r w:rsidRPr="0078654B">
              <w:rPr>
                <w:rFonts w:ascii="Calibri" w:hAnsi="Calibri"/>
                <w:color w:val="000000"/>
                <w:sz w:val="22"/>
                <w:szCs w:val="22"/>
                <w:lang w:val="en-GB" w:eastAsia="hr-HR"/>
              </w:rPr>
              <w:t>T</w:t>
            </w:r>
            <w:r w:rsidRPr="00C51286">
              <w:rPr>
                <w:rFonts w:ascii="Calibri" w:hAnsi="Calibri"/>
                <w:color w:val="000000"/>
                <w:sz w:val="22"/>
                <w:szCs w:val="22"/>
                <w:lang w:val="en-GB" w:eastAsia="hr-HR"/>
              </w:rPr>
              <w:t xml:space="preserve">reasury bills of the Ministry of Finance </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63752CE2" w14:textId="77777777" w:rsidR="00171A5C" w:rsidRPr="0078654B" w:rsidRDefault="00171A5C" w:rsidP="001C766B">
            <w:pPr>
              <w:suppressAutoHyphens/>
              <w:autoSpaceDN w:val="0"/>
              <w:jc w:val="right"/>
              <w:textAlignment w:val="baseline"/>
              <w:rPr>
                <w:rFonts w:ascii="Calibri" w:eastAsia="Calibri" w:hAnsi="Calibri"/>
                <w:sz w:val="22"/>
                <w:szCs w:val="22"/>
                <w:lang w:val="en-GB"/>
              </w:rPr>
            </w:pPr>
            <w:r w:rsidRPr="0078654B">
              <w:rPr>
                <w:rFonts w:ascii="Calibri" w:eastAsia="Calibri" w:hAnsi="Calibri"/>
                <w:sz w:val="22"/>
                <w:szCs w:val="22"/>
                <w:lang w:val="en-GB"/>
              </w:rPr>
              <w:t>1</w:t>
            </w:r>
            <w:r>
              <w:rPr>
                <w:rFonts w:ascii="Calibri" w:eastAsia="Calibri" w:hAnsi="Calibri"/>
                <w:sz w:val="22"/>
                <w:szCs w:val="22"/>
                <w:lang w:val="en-GB"/>
              </w:rPr>
              <w:t>,</w:t>
            </w:r>
            <w:r w:rsidRPr="0078654B">
              <w:rPr>
                <w:rFonts w:ascii="Calibri" w:eastAsia="Calibri" w:hAnsi="Calibri"/>
                <w:sz w:val="22"/>
                <w:szCs w:val="22"/>
                <w:lang w:val="en-GB"/>
              </w:rPr>
              <w:t>895</w:t>
            </w:r>
            <w:r>
              <w:rPr>
                <w:rFonts w:ascii="Calibri" w:eastAsia="Calibri" w:hAnsi="Calibri"/>
                <w:sz w:val="22"/>
                <w:szCs w:val="22"/>
                <w:lang w:val="en-GB"/>
              </w:rPr>
              <w:t>.</w:t>
            </w:r>
            <w:r w:rsidRPr="0078654B">
              <w:rPr>
                <w:rFonts w:ascii="Calibri" w:eastAsia="Calibri" w:hAnsi="Calibri"/>
                <w:sz w:val="22"/>
                <w:szCs w:val="22"/>
                <w:lang w:val="en-GB"/>
              </w:rPr>
              <w:t>68</w:t>
            </w:r>
          </w:p>
        </w:tc>
      </w:tr>
      <w:tr w:rsidR="00171A5C" w:rsidRPr="0078654B" w14:paraId="76C17B45" w14:textId="77777777" w:rsidTr="001C766B">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5C581677" w14:textId="77777777" w:rsidR="00171A5C" w:rsidRPr="0078654B" w:rsidRDefault="00171A5C" w:rsidP="001C766B">
            <w:pPr>
              <w:suppressAutoHyphens/>
              <w:autoSpaceDN w:val="0"/>
              <w:spacing w:line="276" w:lineRule="auto"/>
              <w:textAlignment w:val="baseline"/>
              <w:rPr>
                <w:rFonts w:ascii="Calibri" w:hAnsi="Calibri"/>
                <w:color w:val="000000"/>
                <w:sz w:val="22"/>
                <w:szCs w:val="22"/>
                <w:lang w:val="en-GB" w:eastAsia="hr-HR"/>
              </w:rPr>
            </w:pPr>
            <w:r>
              <w:rPr>
                <w:rFonts w:ascii="Calibri" w:hAnsi="Calibri"/>
                <w:color w:val="000000"/>
                <w:sz w:val="22"/>
                <w:szCs w:val="22"/>
                <w:lang w:val="en-GB" w:eastAsia="hr-HR"/>
              </w:rPr>
              <w:t xml:space="preserve">Bonds of the </w:t>
            </w:r>
            <w:r w:rsidRPr="0078654B">
              <w:rPr>
                <w:rFonts w:ascii="Calibri" w:hAnsi="Calibri"/>
                <w:color w:val="000000"/>
                <w:sz w:val="22"/>
                <w:szCs w:val="22"/>
                <w:lang w:val="en-GB" w:eastAsia="hr-HR"/>
              </w:rPr>
              <w:t>Republi</w:t>
            </w:r>
            <w:r>
              <w:rPr>
                <w:rFonts w:ascii="Calibri" w:hAnsi="Calibri"/>
                <w:color w:val="000000"/>
                <w:sz w:val="22"/>
                <w:szCs w:val="22"/>
                <w:lang w:val="en-GB" w:eastAsia="hr-HR"/>
              </w:rPr>
              <w:t xml:space="preserve">c of Croatia </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3A62AE32" w14:textId="77777777" w:rsidR="00171A5C" w:rsidRPr="0078654B" w:rsidRDefault="00171A5C" w:rsidP="001C766B">
            <w:pPr>
              <w:suppressAutoHyphens/>
              <w:autoSpaceDN w:val="0"/>
              <w:jc w:val="right"/>
              <w:textAlignment w:val="baseline"/>
              <w:rPr>
                <w:rFonts w:ascii="Calibri" w:eastAsia="Calibri" w:hAnsi="Calibri"/>
                <w:sz w:val="22"/>
                <w:szCs w:val="22"/>
                <w:lang w:val="en-GB"/>
              </w:rPr>
            </w:pPr>
            <w:r w:rsidRPr="0078654B">
              <w:rPr>
                <w:rFonts w:ascii="Calibri" w:eastAsia="Calibri" w:hAnsi="Calibri"/>
                <w:sz w:val="22"/>
                <w:szCs w:val="22"/>
                <w:lang w:val="en-GB"/>
              </w:rPr>
              <w:t>221</w:t>
            </w:r>
            <w:r>
              <w:rPr>
                <w:rFonts w:ascii="Calibri" w:eastAsia="Calibri" w:hAnsi="Calibri"/>
                <w:sz w:val="22"/>
                <w:szCs w:val="22"/>
                <w:lang w:val="en-GB"/>
              </w:rPr>
              <w:t>.</w:t>
            </w:r>
            <w:r w:rsidRPr="0078654B">
              <w:rPr>
                <w:rFonts w:ascii="Calibri" w:eastAsia="Calibri" w:hAnsi="Calibri"/>
                <w:sz w:val="22"/>
                <w:szCs w:val="22"/>
                <w:lang w:val="en-GB"/>
              </w:rPr>
              <w:t>36</w:t>
            </w:r>
          </w:p>
        </w:tc>
      </w:tr>
      <w:tr w:rsidR="00171A5C" w:rsidRPr="0078654B" w14:paraId="3D327701" w14:textId="77777777" w:rsidTr="001C766B">
        <w:trPr>
          <w:trHeight w:val="268"/>
        </w:trPr>
        <w:tc>
          <w:tcPr>
            <w:tcW w:w="6643" w:type="dxa"/>
            <w:tcBorders>
              <w:top w:val="single" w:sz="12" w:space="0" w:color="7F7F7F"/>
              <w:left w:val="single" w:sz="12" w:space="0" w:color="7F7F7F"/>
              <w:bottom w:val="single" w:sz="12" w:space="0" w:color="7F7F7F"/>
              <w:right w:val="single" w:sz="12" w:space="0" w:color="7F7F7F"/>
            </w:tcBorders>
            <w:shd w:val="clear" w:color="auto" w:fill="auto"/>
            <w:tcMar>
              <w:top w:w="0" w:type="dxa"/>
              <w:left w:w="108" w:type="dxa"/>
              <w:bottom w:w="0" w:type="dxa"/>
              <w:right w:w="108" w:type="dxa"/>
            </w:tcMar>
            <w:vAlign w:val="bottom"/>
          </w:tcPr>
          <w:p w14:paraId="77A2EE5D" w14:textId="77777777" w:rsidR="00171A5C" w:rsidRPr="0078654B" w:rsidRDefault="00171A5C" w:rsidP="001C766B">
            <w:pPr>
              <w:suppressAutoHyphens/>
              <w:autoSpaceDN w:val="0"/>
              <w:spacing w:line="276" w:lineRule="auto"/>
              <w:textAlignment w:val="baseline"/>
              <w:rPr>
                <w:rFonts w:ascii="Calibri" w:hAnsi="Calibri"/>
                <w:color w:val="000000"/>
                <w:sz w:val="22"/>
                <w:szCs w:val="22"/>
                <w:lang w:val="en-GB" w:eastAsia="hr-HR"/>
              </w:rPr>
            </w:pPr>
            <w:r w:rsidRPr="00C51286">
              <w:rPr>
                <w:rFonts w:ascii="Calibri" w:hAnsi="Calibri"/>
                <w:color w:val="000000"/>
                <w:sz w:val="22"/>
                <w:szCs w:val="22"/>
                <w:lang w:val="en-GB" w:eastAsia="hr-HR"/>
              </w:rPr>
              <w:t xml:space="preserve">Investment in investment funds in the Republic of Croatia </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409F5FFE" w14:textId="77777777" w:rsidR="00171A5C" w:rsidRPr="0078654B" w:rsidRDefault="00171A5C" w:rsidP="001C766B">
            <w:pPr>
              <w:suppressAutoHyphens/>
              <w:autoSpaceDN w:val="0"/>
              <w:spacing w:line="276" w:lineRule="auto"/>
              <w:jc w:val="right"/>
              <w:textAlignment w:val="baseline"/>
              <w:rPr>
                <w:rFonts w:ascii="Calibri" w:eastAsia="Calibri" w:hAnsi="Calibri"/>
                <w:color w:val="000000"/>
                <w:sz w:val="22"/>
                <w:szCs w:val="22"/>
                <w:lang w:val="en-GB" w:eastAsia="hr-HR"/>
              </w:rPr>
            </w:pPr>
            <w:r w:rsidRPr="0078654B">
              <w:rPr>
                <w:rFonts w:ascii="Calibri" w:eastAsia="Calibri" w:hAnsi="Calibri"/>
                <w:color w:val="000000"/>
                <w:sz w:val="22"/>
                <w:szCs w:val="22"/>
                <w:lang w:val="en-GB" w:eastAsia="hr-HR"/>
              </w:rPr>
              <w:t>17</w:t>
            </w:r>
            <w:r>
              <w:rPr>
                <w:rFonts w:ascii="Calibri" w:eastAsia="Calibri" w:hAnsi="Calibri"/>
                <w:color w:val="000000"/>
                <w:sz w:val="22"/>
                <w:szCs w:val="22"/>
                <w:lang w:val="en-GB" w:eastAsia="hr-HR"/>
              </w:rPr>
              <w:t>.</w:t>
            </w:r>
            <w:r w:rsidRPr="0078654B">
              <w:rPr>
                <w:rFonts w:ascii="Calibri" w:eastAsia="Calibri" w:hAnsi="Calibri"/>
                <w:color w:val="000000"/>
                <w:sz w:val="22"/>
                <w:szCs w:val="22"/>
                <w:lang w:val="en-GB" w:eastAsia="hr-HR"/>
              </w:rPr>
              <w:t>95</w:t>
            </w:r>
          </w:p>
        </w:tc>
      </w:tr>
      <w:tr w:rsidR="00171A5C" w:rsidRPr="0078654B" w14:paraId="6BA85FEE" w14:textId="77777777" w:rsidTr="001C766B">
        <w:trPr>
          <w:trHeight w:val="275"/>
        </w:trPr>
        <w:tc>
          <w:tcPr>
            <w:tcW w:w="6643" w:type="dxa"/>
            <w:tcBorders>
              <w:top w:val="single" w:sz="12" w:space="0" w:color="7F7F7F"/>
              <w:left w:val="single" w:sz="12" w:space="0" w:color="7F7F7F"/>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540C3223" w14:textId="77777777" w:rsidR="00171A5C" w:rsidRPr="0078654B" w:rsidRDefault="00171A5C" w:rsidP="001C766B">
            <w:pPr>
              <w:suppressAutoHyphens/>
              <w:autoSpaceDN w:val="0"/>
              <w:spacing w:line="276" w:lineRule="auto"/>
              <w:textAlignment w:val="baseline"/>
              <w:rPr>
                <w:rFonts w:ascii="Calibri" w:hAnsi="Calibri"/>
                <w:b/>
                <w:color w:val="000000"/>
                <w:sz w:val="22"/>
                <w:szCs w:val="22"/>
                <w:lang w:val="en-GB" w:eastAsia="hr-HR"/>
              </w:rPr>
            </w:pPr>
            <w:r w:rsidRPr="0078654B">
              <w:rPr>
                <w:rFonts w:ascii="Calibri" w:hAnsi="Calibri"/>
                <w:b/>
                <w:color w:val="000000"/>
                <w:sz w:val="22"/>
                <w:szCs w:val="22"/>
                <w:lang w:val="en-GB" w:eastAsia="hr-HR"/>
              </w:rPr>
              <w:t> </w:t>
            </w:r>
            <w:r>
              <w:rPr>
                <w:rFonts w:ascii="Calibri" w:hAnsi="Calibri"/>
                <w:b/>
                <w:color w:val="000000"/>
                <w:sz w:val="22"/>
                <w:szCs w:val="22"/>
                <w:lang w:val="en-GB" w:eastAsia="hr-HR"/>
              </w:rPr>
              <w:t xml:space="preserve">Total </w:t>
            </w:r>
          </w:p>
        </w:tc>
        <w:tc>
          <w:tcPr>
            <w:tcW w:w="2214" w:type="dxa"/>
            <w:tcBorders>
              <w:bottom w:val="single" w:sz="12" w:space="0" w:color="7F7F7F"/>
              <w:right w:val="single" w:sz="12" w:space="0" w:color="7F7F7F"/>
            </w:tcBorders>
            <w:shd w:val="clear" w:color="auto" w:fill="auto"/>
            <w:noWrap/>
            <w:tcMar>
              <w:top w:w="0" w:type="dxa"/>
              <w:left w:w="108" w:type="dxa"/>
              <w:bottom w:w="0" w:type="dxa"/>
              <w:right w:w="108" w:type="dxa"/>
            </w:tcMar>
            <w:vAlign w:val="bottom"/>
          </w:tcPr>
          <w:p w14:paraId="72EC3B35" w14:textId="77777777" w:rsidR="00171A5C" w:rsidRPr="0078654B" w:rsidRDefault="00171A5C" w:rsidP="001C766B">
            <w:pPr>
              <w:suppressAutoHyphens/>
              <w:autoSpaceDN w:val="0"/>
              <w:spacing w:line="276" w:lineRule="auto"/>
              <w:jc w:val="right"/>
              <w:textAlignment w:val="baseline"/>
              <w:rPr>
                <w:rFonts w:ascii="Calibri" w:eastAsia="Calibri" w:hAnsi="Calibri"/>
                <w:b/>
                <w:bCs/>
                <w:color w:val="000000"/>
                <w:sz w:val="22"/>
                <w:szCs w:val="22"/>
                <w:lang w:val="en-GB" w:eastAsia="hr-HR"/>
              </w:rPr>
            </w:pPr>
            <w:r w:rsidRPr="0078654B">
              <w:rPr>
                <w:rFonts w:ascii="Calibri" w:eastAsia="Calibri" w:hAnsi="Calibri"/>
                <w:b/>
                <w:bCs/>
                <w:color w:val="000000"/>
                <w:sz w:val="22"/>
                <w:szCs w:val="22"/>
                <w:lang w:val="en-GB" w:eastAsia="hr-HR"/>
              </w:rPr>
              <w:t>2</w:t>
            </w:r>
            <w:r>
              <w:rPr>
                <w:rFonts w:ascii="Calibri" w:eastAsia="Calibri" w:hAnsi="Calibri"/>
                <w:b/>
                <w:bCs/>
                <w:color w:val="000000"/>
                <w:sz w:val="22"/>
                <w:szCs w:val="22"/>
                <w:lang w:val="en-GB" w:eastAsia="hr-HR"/>
              </w:rPr>
              <w:t>,</w:t>
            </w:r>
            <w:r w:rsidRPr="0078654B">
              <w:rPr>
                <w:rFonts w:ascii="Calibri" w:eastAsia="Calibri" w:hAnsi="Calibri"/>
                <w:b/>
                <w:bCs/>
                <w:color w:val="000000"/>
                <w:sz w:val="22"/>
                <w:szCs w:val="22"/>
                <w:lang w:val="en-GB" w:eastAsia="hr-HR"/>
              </w:rPr>
              <w:t>134</w:t>
            </w:r>
            <w:r>
              <w:rPr>
                <w:rFonts w:ascii="Calibri" w:eastAsia="Calibri" w:hAnsi="Calibri"/>
                <w:b/>
                <w:bCs/>
                <w:color w:val="000000"/>
                <w:sz w:val="22"/>
                <w:szCs w:val="22"/>
                <w:lang w:val="en-GB" w:eastAsia="hr-HR"/>
              </w:rPr>
              <w:t>.</w:t>
            </w:r>
            <w:r w:rsidRPr="0078654B">
              <w:rPr>
                <w:rFonts w:ascii="Calibri" w:eastAsia="Calibri" w:hAnsi="Calibri"/>
                <w:b/>
                <w:bCs/>
                <w:color w:val="000000"/>
                <w:sz w:val="22"/>
                <w:szCs w:val="22"/>
                <w:lang w:val="en-GB" w:eastAsia="hr-HR"/>
              </w:rPr>
              <w:t>99</w:t>
            </w:r>
          </w:p>
        </w:tc>
      </w:tr>
    </w:tbl>
    <w:p w14:paraId="35751B15" w14:textId="77777777" w:rsidR="00171A5C" w:rsidRPr="0078654B" w:rsidRDefault="00171A5C" w:rsidP="00171A5C">
      <w:pPr>
        <w:tabs>
          <w:tab w:val="left" w:pos="-720"/>
        </w:tabs>
        <w:suppressAutoHyphens/>
        <w:autoSpaceDN w:val="0"/>
        <w:spacing w:line="276" w:lineRule="auto"/>
        <w:jc w:val="both"/>
        <w:textAlignment w:val="baseline"/>
        <w:rPr>
          <w:rFonts w:ascii="Calibri" w:eastAsia="Calibri" w:hAnsi="Calibri" w:cs="Calibri"/>
          <w:spacing w:val="-3"/>
          <w:lang w:val="en-GB"/>
        </w:rPr>
      </w:pPr>
    </w:p>
    <w:p w14:paraId="689CC493" w14:textId="77777777" w:rsidR="00171A5C" w:rsidRDefault="00171A5C" w:rsidP="00171A5C">
      <w:pPr>
        <w:tabs>
          <w:tab w:val="left" w:pos="-720"/>
        </w:tabs>
        <w:suppressAutoHyphens/>
        <w:autoSpaceDN w:val="0"/>
        <w:jc w:val="both"/>
        <w:textAlignment w:val="baseline"/>
        <w:rPr>
          <w:rFonts w:ascii="Calibri" w:eastAsia="Calibri" w:hAnsi="Calibri" w:cs="Calibri"/>
          <w:spacing w:val="-3"/>
          <w:lang w:val="en-GB"/>
        </w:rPr>
      </w:pPr>
    </w:p>
    <w:p w14:paraId="5B061E16" w14:textId="77777777" w:rsidR="00171A5C" w:rsidRPr="0078654B" w:rsidRDefault="00171A5C" w:rsidP="00171A5C">
      <w:pPr>
        <w:tabs>
          <w:tab w:val="left" w:pos="-720"/>
        </w:tabs>
        <w:suppressAutoHyphens/>
        <w:autoSpaceDN w:val="0"/>
        <w:jc w:val="both"/>
        <w:textAlignment w:val="baseline"/>
        <w:rPr>
          <w:rFonts w:ascii="Calibri" w:eastAsia="Calibri" w:hAnsi="Calibri"/>
          <w:sz w:val="22"/>
          <w:szCs w:val="22"/>
          <w:lang w:val="en-GB"/>
        </w:rPr>
      </w:pPr>
      <w:r w:rsidRPr="0078654B">
        <w:rPr>
          <w:rFonts w:ascii="Calibri" w:eastAsia="Calibri" w:hAnsi="Calibri" w:cs="Calibri"/>
          <w:spacing w:val="-3"/>
          <w:lang w:val="en-GB"/>
        </w:rPr>
        <w:t xml:space="preserve">   </w:t>
      </w:r>
      <w:r>
        <w:rPr>
          <w:rFonts w:ascii="Calibri" w:eastAsia="Calibri" w:hAnsi="Calibri" w:cs="Calibri"/>
          <w:noProof/>
          <w:spacing w:val="-3"/>
          <w:lang w:val="hr-HR" w:eastAsia="hr-HR"/>
        </w:rPr>
        <w:drawing>
          <wp:inline distT="0" distB="0" distL="0" distR="0" wp14:anchorId="59590A71" wp14:editId="47F26A97">
            <wp:extent cx="2712720" cy="25666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2720" cy="2566670"/>
                    </a:xfrm>
                    <a:prstGeom prst="rect">
                      <a:avLst/>
                    </a:prstGeom>
                    <a:noFill/>
                  </pic:spPr>
                </pic:pic>
              </a:graphicData>
            </a:graphic>
          </wp:inline>
        </w:drawing>
      </w:r>
      <w:r w:rsidRPr="0078654B">
        <w:rPr>
          <w:rFonts w:ascii="Calibri" w:eastAsia="Calibri" w:hAnsi="Calibri" w:cs="Calibri"/>
          <w:spacing w:val="-3"/>
          <w:lang w:val="en-GB"/>
        </w:rPr>
        <w:t xml:space="preserve">        </w:t>
      </w:r>
      <w:r>
        <w:rPr>
          <w:rFonts w:ascii="Calibri" w:eastAsia="Calibri" w:hAnsi="Calibri" w:cs="Calibri"/>
          <w:noProof/>
          <w:spacing w:val="-3"/>
          <w:lang w:val="hr-HR" w:eastAsia="hr-HR"/>
        </w:rPr>
        <w:drawing>
          <wp:inline distT="0" distB="0" distL="0" distR="0" wp14:anchorId="39EFFF05" wp14:editId="47172654">
            <wp:extent cx="2712720" cy="2566670"/>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2720" cy="2566670"/>
                    </a:xfrm>
                    <a:prstGeom prst="rect">
                      <a:avLst/>
                    </a:prstGeom>
                    <a:noFill/>
                  </pic:spPr>
                </pic:pic>
              </a:graphicData>
            </a:graphic>
          </wp:inline>
        </w:drawing>
      </w:r>
    </w:p>
    <w:p w14:paraId="14BD22FD" w14:textId="77777777" w:rsidR="00171A5C" w:rsidRPr="0078654B" w:rsidRDefault="00171A5C" w:rsidP="00171A5C">
      <w:pPr>
        <w:tabs>
          <w:tab w:val="left" w:pos="-720"/>
        </w:tabs>
        <w:suppressAutoHyphens/>
        <w:autoSpaceDN w:val="0"/>
        <w:ind w:right="-284" w:hanging="567"/>
        <w:jc w:val="both"/>
        <w:textAlignment w:val="baseline"/>
        <w:rPr>
          <w:rFonts w:ascii="Calibri" w:eastAsia="Calibri" w:hAnsi="Calibri"/>
          <w:sz w:val="22"/>
          <w:szCs w:val="22"/>
          <w:lang w:val="en-GB"/>
        </w:rPr>
      </w:pPr>
    </w:p>
    <w:p w14:paraId="36F3F417" w14:textId="77777777" w:rsidR="00171A5C" w:rsidRPr="0078654B" w:rsidRDefault="00171A5C" w:rsidP="00171A5C">
      <w:pPr>
        <w:tabs>
          <w:tab w:val="left" w:pos="-720"/>
        </w:tabs>
        <w:suppressAutoHyphens/>
        <w:autoSpaceDN w:val="0"/>
        <w:ind w:right="-284" w:hanging="567"/>
        <w:jc w:val="both"/>
        <w:textAlignment w:val="baseline"/>
        <w:rPr>
          <w:rFonts w:ascii="Calibri" w:eastAsia="Calibri" w:hAnsi="Calibri"/>
          <w:sz w:val="22"/>
          <w:szCs w:val="22"/>
          <w:lang w:val="en-GB"/>
        </w:rPr>
      </w:pPr>
    </w:p>
    <w:p w14:paraId="47E7E854" w14:textId="77777777" w:rsidR="00171A5C" w:rsidRPr="0078654B" w:rsidRDefault="00171A5C" w:rsidP="00171A5C">
      <w:pPr>
        <w:rPr>
          <w:rFonts w:ascii="Calibri" w:eastAsia="Calibri" w:hAnsi="Calibri"/>
          <w:sz w:val="22"/>
          <w:szCs w:val="22"/>
          <w:lang w:val="en-GB"/>
        </w:rPr>
      </w:pPr>
      <w:r w:rsidRPr="0078654B">
        <w:rPr>
          <w:rFonts w:ascii="Calibri" w:eastAsia="Calibri" w:hAnsi="Calibri"/>
          <w:sz w:val="22"/>
          <w:szCs w:val="22"/>
          <w:lang w:val="en-GB"/>
        </w:rPr>
        <w:br w:type="page"/>
      </w:r>
    </w:p>
    <w:p w14:paraId="26C8AD6B" w14:textId="77777777" w:rsidR="00171A5C" w:rsidRPr="0078654B" w:rsidRDefault="00171A5C" w:rsidP="00171A5C">
      <w:pPr>
        <w:tabs>
          <w:tab w:val="left" w:pos="-720"/>
        </w:tabs>
        <w:suppressAutoHyphens/>
        <w:autoSpaceDN w:val="0"/>
        <w:ind w:right="-284" w:hanging="567"/>
        <w:jc w:val="both"/>
        <w:textAlignment w:val="baseline"/>
        <w:rPr>
          <w:rFonts w:ascii="Calibri" w:eastAsia="Calibri" w:hAnsi="Calibri"/>
          <w:sz w:val="22"/>
          <w:szCs w:val="22"/>
          <w:lang w:val="en-GB"/>
        </w:rPr>
      </w:pPr>
    </w:p>
    <w:p w14:paraId="7BB19F9C"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hAnsi="Calibri" w:cs="Calibri"/>
          <w:b/>
          <w:i/>
          <w:spacing w:val="-3"/>
          <w:lang w:val="en-GB" w:eastAsia="hr-HR"/>
        </w:rPr>
      </w:pPr>
      <w:r w:rsidRPr="00AF5749">
        <w:rPr>
          <w:rFonts w:ascii="Calibri" w:hAnsi="Calibri" w:cs="Calibri"/>
          <w:b/>
          <w:i/>
          <w:spacing w:val="-3"/>
          <w:lang w:val="en-GB" w:eastAsia="hr-HR"/>
        </w:rPr>
        <w:t xml:space="preserve">Total liabilities </w:t>
      </w:r>
    </w:p>
    <w:p w14:paraId="68451749"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746A8A">
        <w:rPr>
          <w:rFonts w:ascii="Calibri" w:eastAsia="Calibri" w:hAnsi="Calibri" w:cs="Calibri"/>
          <w:spacing w:val="-3"/>
          <w:lang w:val="en-GB"/>
        </w:rPr>
        <w:t>At the end of 201</w:t>
      </w:r>
      <w:r>
        <w:rPr>
          <w:rFonts w:ascii="Calibri" w:eastAsia="Calibri" w:hAnsi="Calibri" w:cs="Calibri"/>
          <w:spacing w:val="-3"/>
          <w:lang w:val="en-GB"/>
        </w:rPr>
        <w:t>7</w:t>
      </w:r>
      <w:r w:rsidRPr="00746A8A">
        <w:rPr>
          <w:rFonts w:ascii="Calibri" w:eastAsia="Calibri" w:hAnsi="Calibri" w:cs="Calibri"/>
          <w:spacing w:val="-3"/>
          <w:lang w:val="en-GB"/>
        </w:rPr>
        <w:t>, total liabilities amounted to HRK</w:t>
      </w:r>
      <w:r w:rsidRPr="00AF5749">
        <w:rPr>
          <w:rFonts w:ascii="Calibri" w:eastAsia="Calibri" w:hAnsi="Calibri" w:cs="Calibri"/>
          <w:spacing w:val="-3"/>
          <w:lang w:val="en-GB"/>
        </w:rPr>
        <w:t xml:space="preserve"> 17</w:t>
      </w:r>
      <w:r>
        <w:rPr>
          <w:rFonts w:ascii="Calibri" w:eastAsia="Calibri" w:hAnsi="Calibri" w:cs="Calibri"/>
          <w:spacing w:val="-3"/>
          <w:lang w:val="en-GB"/>
        </w:rPr>
        <w:t>,</w:t>
      </w:r>
      <w:r w:rsidRPr="00AF5749">
        <w:rPr>
          <w:rFonts w:ascii="Calibri" w:eastAsia="Calibri" w:hAnsi="Calibri" w:cs="Calibri"/>
          <w:spacing w:val="-3"/>
          <w:lang w:val="en-GB"/>
        </w:rPr>
        <w:t>786</w:t>
      </w:r>
      <w:r>
        <w:rPr>
          <w:rFonts w:ascii="Calibri" w:eastAsia="Calibri" w:hAnsi="Calibri" w:cs="Calibri"/>
          <w:spacing w:val="-3"/>
          <w:lang w:val="en-GB"/>
        </w:rPr>
        <w:t>.</w:t>
      </w:r>
      <w:r w:rsidRPr="00AF5749">
        <w:rPr>
          <w:rFonts w:ascii="Calibri" w:eastAsia="Calibri" w:hAnsi="Calibri" w:cs="Calibri"/>
          <w:spacing w:val="-3"/>
          <w:lang w:val="en-GB"/>
        </w:rPr>
        <w:t>97</w:t>
      </w:r>
      <w:r>
        <w:rPr>
          <w:rFonts w:ascii="Calibri" w:eastAsia="Calibri" w:hAnsi="Calibri" w:cs="Calibri"/>
          <w:spacing w:val="-3"/>
          <w:lang w:val="en-GB"/>
        </w:rPr>
        <w:t xml:space="preserve"> million, representing </w:t>
      </w:r>
      <w:r w:rsidRPr="00AF5749">
        <w:rPr>
          <w:rFonts w:ascii="Calibri" w:eastAsia="Calibri" w:hAnsi="Calibri" w:cs="Calibri"/>
          <w:spacing w:val="-3"/>
          <w:lang w:val="en-GB"/>
        </w:rPr>
        <w:t>63</w:t>
      </w:r>
      <w:r>
        <w:rPr>
          <w:rFonts w:ascii="Calibri" w:eastAsia="Calibri" w:hAnsi="Calibri" w:cs="Calibri"/>
          <w:spacing w:val="-3"/>
          <w:lang w:val="en-GB"/>
        </w:rPr>
        <w:t>.</w:t>
      </w:r>
      <w:r w:rsidRPr="00AF5749">
        <w:rPr>
          <w:rFonts w:ascii="Calibri" w:eastAsia="Calibri" w:hAnsi="Calibri" w:cs="Calibri"/>
          <w:spacing w:val="-3"/>
          <w:lang w:val="en-GB"/>
        </w:rPr>
        <w:t>40 p</w:t>
      </w:r>
      <w:r w:rsidRPr="00A833C7">
        <w:rPr>
          <w:rFonts w:ascii="Calibri" w:eastAsia="Calibri" w:hAnsi="Calibri" w:cs="Calibri"/>
          <w:spacing w:val="-3"/>
          <w:lang w:val="en-GB"/>
        </w:rPr>
        <w:t>ercent of total liabilities and total equity</w:t>
      </w:r>
      <w:r w:rsidRPr="00AF5749">
        <w:rPr>
          <w:rFonts w:ascii="Calibri" w:eastAsia="Calibri" w:hAnsi="Calibri" w:cs="Calibri"/>
          <w:spacing w:val="-3"/>
          <w:lang w:val="en-GB"/>
        </w:rPr>
        <w:t xml:space="preserve">. </w:t>
      </w:r>
      <w:r w:rsidRPr="00746A8A">
        <w:rPr>
          <w:rFonts w:ascii="Calibri" w:eastAsia="Calibri" w:hAnsi="Calibri" w:cs="Calibri"/>
          <w:spacing w:val="-3"/>
          <w:lang w:val="en-GB"/>
        </w:rPr>
        <w:t>The major part of total liabilities consists of HBOR</w:t>
      </w:r>
      <w:r>
        <w:rPr>
          <w:rFonts w:ascii="Calibri" w:eastAsia="Calibri" w:hAnsi="Calibri" w:cs="Calibri"/>
          <w:spacing w:val="-3"/>
          <w:lang w:val="en-GB"/>
        </w:rPr>
        <w:t xml:space="preserve">’s foreign </w:t>
      </w:r>
      <w:r w:rsidRPr="00746A8A">
        <w:rPr>
          <w:rFonts w:ascii="Calibri" w:eastAsia="Calibri" w:hAnsi="Calibri" w:cs="Calibri"/>
          <w:spacing w:val="-3"/>
          <w:lang w:val="en-GB"/>
        </w:rPr>
        <w:t xml:space="preserve">borrowings and bonds payable in the total amount of HRK </w:t>
      </w:r>
      <w:r w:rsidRPr="00AF5749">
        <w:rPr>
          <w:rFonts w:ascii="Calibri" w:eastAsia="Calibri" w:hAnsi="Calibri" w:cs="Calibri"/>
          <w:spacing w:val="-3"/>
          <w:lang w:val="en-GB"/>
        </w:rPr>
        <w:t>16</w:t>
      </w:r>
      <w:r>
        <w:rPr>
          <w:rFonts w:ascii="Calibri" w:eastAsia="Calibri" w:hAnsi="Calibri" w:cs="Calibri"/>
          <w:spacing w:val="-3"/>
          <w:lang w:val="en-GB"/>
        </w:rPr>
        <w:t>,</w:t>
      </w:r>
      <w:r w:rsidRPr="00AF5749">
        <w:rPr>
          <w:rFonts w:ascii="Calibri" w:eastAsia="Calibri" w:hAnsi="Calibri" w:cs="Calibri"/>
          <w:spacing w:val="-3"/>
          <w:lang w:val="en-GB"/>
        </w:rPr>
        <w:t>549</w:t>
      </w:r>
      <w:r>
        <w:rPr>
          <w:rFonts w:ascii="Calibri" w:eastAsia="Calibri" w:hAnsi="Calibri" w:cs="Calibri"/>
          <w:spacing w:val="-3"/>
          <w:lang w:val="en-GB"/>
        </w:rPr>
        <w:t>.</w:t>
      </w:r>
      <w:r w:rsidRPr="00AF5749">
        <w:rPr>
          <w:rFonts w:ascii="Calibri" w:eastAsia="Calibri" w:hAnsi="Calibri" w:cs="Calibri"/>
          <w:spacing w:val="-3"/>
          <w:lang w:val="en-GB"/>
        </w:rPr>
        <w:t xml:space="preserve">58 </w:t>
      </w:r>
      <w:r>
        <w:rPr>
          <w:rFonts w:ascii="Calibri" w:eastAsia="Calibri" w:hAnsi="Calibri" w:cs="Calibri"/>
          <w:spacing w:val="-3"/>
          <w:lang w:val="en-GB"/>
        </w:rPr>
        <w:t>million</w:t>
      </w:r>
      <w:r w:rsidRPr="00AF5749">
        <w:rPr>
          <w:rFonts w:ascii="Calibri" w:eastAsia="Calibri" w:hAnsi="Calibri" w:cs="Calibri"/>
          <w:spacing w:val="-3"/>
          <w:lang w:val="en-GB"/>
        </w:rPr>
        <w:t xml:space="preserve">. </w:t>
      </w:r>
    </w:p>
    <w:p w14:paraId="3D9B2FD9"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9F0BF0">
        <w:rPr>
          <w:rFonts w:ascii="Calibri" w:eastAsia="Calibri" w:hAnsi="Calibri" w:cs="Calibri"/>
          <w:spacing w:val="-3"/>
          <w:lang w:val="en-GB"/>
        </w:rPr>
        <w:t xml:space="preserve">Borrowings </w:t>
      </w:r>
      <w:r>
        <w:rPr>
          <w:rFonts w:ascii="Calibri" w:eastAsia="Calibri" w:hAnsi="Calibri" w:cs="Calibri"/>
          <w:spacing w:val="-3"/>
          <w:lang w:val="en-GB"/>
        </w:rPr>
        <w:t xml:space="preserve">in the amount of HRK </w:t>
      </w:r>
      <w:r w:rsidRPr="00AF5749">
        <w:rPr>
          <w:rFonts w:ascii="Calibri" w:eastAsia="Calibri" w:hAnsi="Calibri" w:cs="Calibri"/>
          <w:spacing w:val="-3"/>
          <w:lang w:val="en-GB"/>
        </w:rPr>
        <w:t>15</w:t>
      </w:r>
      <w:r>
        <w:rPr>
          <w:rFonts w:ascii="Calibri" w:eastAsia="Calibri" w:hAnsi="Calibri" w:cs="Calibri"/>
          <w:spacing w:val="-3"/>
          <w:lang w:val="en-GB"/>
        </w:rPr>
        <w:t>,</w:t>
      </w:r>
      <w:r w:rsidRPr="00AF5749">
        <w:rPr>
          <w:rFonts w:ascii="Calibri" w:eastAsia="Calibri" w:hAnsi="Calibri" w:cs="Calibri"/>
          <w:spacing w:val="-3"/>
          <w:lang w:val="en-GB"/>
        </w:rPr>
        <w:t>387</w:t>
      </w:r>
      <w:r>
        <w:rPr>
          <w:rFonts w:ascii="Calibri" w:eastAsia="Calibri" w:hAnsi="Calibri" w:cs="Calibri"/>
          <w:spacing w:val="-3"/>
          <w:lang w:val="en-GB"/>
        </w:rPr>
        <w:t>.</w:t>
      </w:r>
      <w:r w:rsidRPr="00AF5749">
        <w:rPr>
          <w:rFonts w:ascii="Calibri" w:eastAsia="Calibri" w:hAnsi="Calibri" w:cs="Calibri"/>
          <w:spacing w:val="-3"/>
          <w:lang w:val="en-GB"/>
        </w:rPr>
        <w:t xml:space="preserve">88 </w:t>
      </w:r>
      <w:r>
        <w:rPr>
          <w:rFonts w:ascii="Calibri" w:eastAsia="Calibri" w:hAnsi="Calibri" w:cs="Calibri"/>
          <w:spacing w:val="-3"/>
          <w:lang w:val="en-GB"/>
        </w:rPr>
        <w:t xml:space="preserve">million rose by </w:t>
      </w:r>
      <w:r w:rsidRPr="00AF5749">
        <w:rPr>
          <w:rFonts w:ascii="Calibri" w:eastAsia="Calibri" w:hAnsi="Calibri" w:cs="Calibri"/>
          <w:spacing w:val="-3"/>
          <w:lang w:val="en-GB"/>
        </w:rPr>
        <w:t>14</w:t>
      </w:r>
      <w:r>
        <w:rPr>
          <w:rFonts w:ascii="Calibri" w:eastAsia="Calibri" w:hAnsi="Calibri" w:cs="Calibri"/>
          <w:spacing w:val="-3"/>
          <w:lang w:val="en-GB"/>
        </w:rPr>
        <w:t>.</w:t>
      </w:r>
      <w:r w:rsidRPr="00AF5749">
        <w:rPr>
          <w:rFonts w:ascii="Calibri" w:eastAsia="Calibri" w:hAnsi="Calibri" w:cs="Calibri"/>
          <w:spacing w:val="-3"/>
          <w:lang w:val="en-GB"/>
        </w:rPr>
        <w:t xml:space="preserve">91 </w:t>
      </w:r>
      <w:r>
        <w:rPr>
          <w:rFonts w:ascii="Calibri" w:eastAsia="Calibri" w:hAnsi="Calibri" w:cs="Calibri"/>
          <w:spacing w:val="-3"/>
          <w:lang w:val="en-GB"/>
        </w:rPr>
        <w:t>percent due to</w:t>
      </w:r>
      <w:r w:rsidRPr="009F0BF0">
        <w:rPr>
          <w:rFonts w:ascii="Calibri" w:eastAsia="Calibri" w:hAnsi="Calibri" w:cs="Calibri"/>
          <w:spacing w:val="-3"/>
          <w:lang w:val="en-GB"/>
        </w:rPr>
        <w:t xml:space="preserve"> the drawdown of borrowed funds</w:t>
      </w:r>
      <w:r w:rsidRPr="00AF5749">
        <w:rPr>
          <w:rFonts w:ascii="Calibri" w:eastAsia="Calibri" w:hAnsi="Calibri" w:cs="Calibri"/>
          <w:spacing w:val="-3"/>
          <w:lang w:val="en-GB"/>
        </w:rPr>
        <w:t>.</w:t>
      </w:r>
    </w:p>
    <w:p w14:paraId="058779FE" w14:textId="77777777" w:rsidR="00171A5C" w:rsidRPr="00AF5749" w:rsidRDefault="00171A5C" w:rsidP="00F26FF5">
      <w:pPr>
        <w:tabs>
          <w:tab w:val="left" w:pos="-720"/>
        </w:tabs>
        <w:suppressAutoHyphens/>
        <w:autoSpaceDN w:val="0"/>
        <w:spacing w:before="120" w:line="23" w:lineRule="atLeast"/>
        <w:jc w:val="both"/>
        <w:textAlignment w:val="baseline"/>
        <w:rPr>
          <w:rFonts w:ascii="Calibri" w:eastAsia="Calibri" w:hAnsi="Calibri" w:cs="Calibri"/>
          <w:spacing w:val="-3"/>
          <w:lang w:val="en-GB"/>
        </w:rPr>
      </w:pPr>
      <w:r>
        <w:rPr>
          <w:rFonts w:ascii="Calibri" w:eastAsia="Calibri" w:hAnsi="Calibri" w:cs="Calibri"/>
          <w:spacing w:val="-3"/>
          <w:lang w:val="en-GB"/>
        </w:rPr>
        <w:t xml:space="preserve">Long-term bonds in the amount of HRK </w:t>
      </w:r>
      <w:r w:rsidRPr="00AF5749">
        <w:rPr>
          <w:rFonts w:ascii="Calibri" w:eastAsia="Calibri" w:hAnsi="Calibri" w:cs="Calibri"/>
          <w:spacing w:val="-3"/>
          <w:lang w:val="en-GB"/>
        </w:rPr>
        <w:t>1</w:t>
      </w:r>
      <w:r>
        <w:rPr>
          <w:rFonts w:ascii="Calibri" w:eastAsia="Calibri" w:hAnsi="Calibri" w:cs="Calibri"/>
          <w:spacing w:val="-3"/>
          <w:lang w:val="en-GB"/>
        </w:rPr>
        <w:t>,</w:t>
      </w:r>
      <w:r w:rsidRPr="00AF5749">
        <w:rPr>
          <w:rFonts w:ascii="Calibri" w:eastAsia="Calibri" w:hAnsi="Calibri" w:cs="Calibri"/>
          <w:spacing w:val="-3"/>
          <w:lang w:val="en-GB"/>
        </w:rPr>
        <w:t>161</w:t>
      </w:r>
      <w:r>
        <w:rPr>
          <w:rFonts w:ascii="Calibri" w:eastAsia="Calibri" w:hAnsi="Calibri" w:cs="Calibri"/>
          <w:spacing w:val="-3"/>
          <w:lang w:val="en-GB"/>
        </w:rPr>
        <w:t>.</w:t>
      </w:r>
      <w:r w:rsidRPr="00AF5749">
        <w:rPr>
          <w:rFonts w:ascii="Calibri" w:eastAsia="Calibri" w:hAnsi="Calibri" w:cs="Calibri"/>
          <w:spacing w:val="-3"/>
          <w:lang w:val="en-GB"/>
        </w:rPr>
        <w:t xml:space="preserve">70 </w:t>
      </w:r>
      <w:r>
        <w:rPr>
          <w:rFonts w:ascii="Calibri" w:eastAsia="Calibri" w:hAnsi="Calibri" w:cs="Calibri"/>
          <w:spacing w:val="-3"/>
          <w:lang w:val="en-GB"/>
        </w:rPr>
        <w:t xml:space="preserve">million decreased by </w:t>
      </w:r>
      <w:r w:rsidRPr="00AF5749">
        <w:rPr>
          <w:rFonts w:ascii="Calibri" w:eastAsia="Calibri" w:hAnsi="Calibri" w:cs="Calibri"/>
          <w:spacing w:val="-3"/>
          <w:lang w:val="en-GB"/>
        </w:rPr>
        <w:t>62</w:t>
      </w:r>
      <w:r>
        <w:rPr>
          <w:rFonts w:ascii="Calibri" w:eastAsia="Calibri" w:hAnsi="Calibri" w:cs="Calibri"/>
          <w:spacing w:val="-3"/>
          <w:lang w:val="en-GB"/>
        </w:rPr>
        <w:t>.</w:t>
      </w:r>
      <w:r w:rsidRPr="00AF5749">
        <w:rPr>
          <w:rFonts w:ascii="Calibri" w:eastAsia="Calibri" w:hAnsi="Calibri" w:cs="Calibri"/>
          <w:spacing w:val="-3"/>
          <w:lang w:val="en-GB"/>
        </w:rPr>
        <w:t>59</w:t>
      </w:r>
      <w:r>
        <w:rPr>
          <w:rFonts w:ascii="Calibri" w:eastAsia="Calibri" w:hAnsi="Calibri" w:cs="Calibri"/>
          <w:spacing w:val="-3"/>
          <w:lang w:val="en-GB"/>
        </w:rPr>
        <w:t xml:space="preserve"> percent due to a one-off payment under the long-term bonds in the amount of HRK </w:t>
      </w:r>
      <w:r w:rsidRPr="00AF5749">
        <w:rPr>
          <w:rFonts w:ascii="Calibri" w:eastAsia="Calibri" w:hAnsi="Calibri" w:cs="Calibri"/>
          <w:spacing w:val="-3"/>
          <w:lang w:val="en-GB"/>
        </w:rPr>
        <w:t>1</w:t>
      </w:r>
      <w:r>
        <w:rPr>
          <w:rFonts w:ascii="Calibri" w:eastAsia="Calibri" w:hAnsi="Calibri" w:cs="Calibri"/>
          <w:spacing w:val="-3"/>
          <w:lang w:val="en-GB"/>
        </w:rPr>
        <w:t>,</w:t>
      </w:r>
      <w:r w:rsidRPr="00AF5749">
        <w:rPr>
          <w:rFonts w:ascii="Calibri" w:eastAsia="Calibri" w:hAnsi="Calibri" w:cs="Calibri"/>
          <w:spacing w:val="-3"/>
          <w:lang w:val="en-GB"/>
        </w:rPr>
        <w:t>852</w:t>
      </w:r>
      <w:r>
        <w:rPr>
          <w:rFonts w:ascii="Calibri" w:eastAsia="Calibri" w:hAnsi="Calibri" w:cs="Calibri"/>
          <w:spacing w:val="-3"/>
          <w:lang w:val="en-GB"/>
        </w:rPr>
        <w:t>.</w:t>
      </w:r>
      <w:r w:rsidRPr="00AF5749">
        <w:rPr>
          <w:rFonts w:ascii="Calibri" w:eastAsia="Calibri" w:hAnsi="Calibri" w:cs="Calibri"/>
          <w:spacing w:val="-3"/>
          <w:lang w:val="en-GB"/>
        </w:rPr>
        <w:t xml:space="preserve">05 </w:t>
      </w:r>
      <w:r>
        <w:rPr>
          <w:rFonts w:ascii="Calibri" w:eastAsia="Calibri" w:hAnsi="Calibri" w:cs="Calibri"/>
          <w:spacing w:val="-3"/>
          <w:lang w:val="en-GB"/>
        </w:rPr>
        <w:t>million</w:t>
      </w:r>
      <w:r w:rsidRPr="00AF5749">
        <w:rPr>
          <w:rFonts w:ascii="Calibri" w:eastAsia="Calibri" w:hAnsi="Calibri" w:cs="Calibri"/>
          <w:spacing w:val="-3"/>
          <w:lang w:val="en-GB"/>
        </w:rPr>
        <w:t>,</w:t>
      </w:r>
      <w:r>
        <w:rPr>
          <w:rFonts w:ascii="Calibri" w:eastAsia="Calibri" w:hAnsi="Calibri" w:cs="Calibri"/>
          <w:spacing w:val="-3"/>
          <w:lang w:val="en-GB"/>
        </w:rPr>
        <w:t xml:space="preserve"> with the interest of HRK </w:t>
      </w:r>
      <w:r w:rsidRPr="00AF5749">
        <w:rPr>
          <w:rFonts w:ascii="Calibri" w:eastAsia="Calibri" w:hAnsi="Calibri" w:cs="Calibri"/>
          <w:spacing w:val="-3"/>
          <w:lang w:val="en-GB"/>
        </w:rPr>
        <w:t>92</w:t>
      </w:r>
      <w:r>
        <w:rPr>
          <w:rFonts w:ascii="Calibri" w:eastAsia="Calibri" w:hAnsi="Calibri" w:cs="Calibri"/>
          <w:spacing w:val="-3"/>
          <w:lang w:val="en-GB"/>
        </w:rPr>
        <w:t>.</w:t>
      </w:r>
      <w:r w:rsidRPr="00AF5749">
        <w:rPr>
          <w:rFonts w:ascii="Calibri" w:eastAsia="Calibri" w:hAnsi="Calibri" w:cs="Calibri"/>
          <w:spacing w:val="-3"/>
          <w:lang w:val="en-GB"/>
        </w:rPr>
        <w:t>60</w:t>
      </w:r>
      <w:r>
        <w:rPr>
          <w:rFonts w:ascii="Calibri" w:eastAsia="Calibri" w:hAnsi="Calibri" w:cs="Calibri"/>
          <w:spacing w:val="-3"/>
          <w:lang w:val="en-GB"/>
        </w:rPr>
        <w:t xml:space="preserve"> million </w:t>
      </w:r>
      <w:r w:rsidRPr="00AF5749">
        <w:rPr>
          <w:rFonts w:ascii="Calibri" w:eastAsia="Calibri" w:hAnsi="Calibri" w:cs="Calibri"/>
          <w:spacing w:val="-3"/>
          <w:lang w:val="en-GB"/>
        </w:rPr>
        <w:t>(</w:t>
      </w:r>
      <w:r>
        <w:rPr>
          <w:rFonts w:ascii="Calibri" w:eastAsia="Calibri" w:hAnsi="Calibri" w:cs="Calibri"/>
          <w:spacing w:val="-3"/>
          <w:lang w:val="en-GB"/>
        </w:rPr>
        <w:t xml:space="preserve">bonds issued in the amount of EUR </w:t>
      </w:r>
      <w:r w:rsidRPr="00AF5749">
        <w:rPr>
          <w:rFonts w:ascii="Calibri" w:eastAsia="Calibri" w:hAnsi="Calibri" w:cs="Calibri"/>
          <w:spacing w:val="-3"/>
          <w:lang w:val="en-GB"/>
        </w:rPr>
        <w:t>250</w:t>
      </w:r>
      <w:r>
        <w:rPr>
          <w:rFonts w:ascii="Calibri" w:eastAsia="Calibri" w:hAnsi="Calibri" w:cs="Calibri"/>
          <w:spacing w:val="-3"/>
          <w:lang w:val="en-GB"/>
        </w:rPr>
        <w:t>.</w:t>
      </w:r>
      <w:r w:rsidRPr="00AF5749">
        <w:rPr>
          <w:rFonts w:ascii="Calibri" w:eastAsia="Calibri" w:hAnsi="Calibri" w:cs="Calibri"/>
          <w:spacing w:val="-3"/>
          <w:lang w:val="en-GB"/>
        </w:rPr>
        <w:t>00</w:t>
      </w:r>
      <w:r>
        <w:rPr>
          <w:rFonts w:ascii="Calibri" w:eastAsia="Calibri" w:hAnsi="Calibri" w:cs="Calibri"/>
          <w:spacing w:val="-3"/>
          <w:lang w:val="en-GB"/>
        </w:rPr>
        <w:t xml:space="preserve"> million with maturity period of </w:t>
      </w:r>
      <w:r w:rsidRPr="00AF5749">
        <w:rPr>
          <w:rFonts w:ascii="Calibri" w:eastAsia="Calibri" w:hAnsi="Calibri" w:cs="Calibri"/>
          <w:spacing w:val="-3"/>
          <w:lang w:val="en-GB"/>
        </w:rPr>
        <w:t xml:space="preserve">10 </w:t>
      </w:r>
      <w:r>
        <w:rPr>
          <w:rFonts w:ascii="Calibri" w:eastAsia="Calibri" w:hAnsi="Calibri" w:cs="Calibri"/>
          <w:spacing w:val="-3"/>
          <w:lang w:val="en-GB"/>
        </w:rPr>
        <w:t xml:space="preserve">years at fixed interest rate of </w:t>
      </w:r>
      <w:r w:rsidRPr="00AF5749">
        <w:rPr>
          <w:rFonts w:ascii="Calibri" w:eastAsia="Calibri" w:hAnsi="Calibri" w:cs="Calibri"/>
          <w:spacing w:val="-3"/>
          <w:lang w:val="en-GB"/>
        </w:rPr>
        <w:t>5</w:t>
      </w:r>
      <w:r>
        <w:rPr>
          <w:rFonts w:ascii="Calibri" w:eastAsia="Calibri" w:hAnsi="Calibri" w:cs="Calibri"/>
          <w:spacing w:val="-3"/>
          <w:lang w:val="en-GB"/>
        </w:rPr>
        <w:t>.</w:t>
      </w:r>
      <w:r w:rsidRPr="00AF5749">
        <w:rPr>
          <w:rFonts w:ascii="Calibri" w:eastAsia="Calibri" w:hAnsi="Calibri" w:cs="Calibri"/>
          <w:spacing w:val="-3"/>
          <w:lang w:val="en-GB"/>
        </w:rPr>
        <w:t>00 p</w:t>
      </w:r>
      <w:r>
        <w:rPr>
          <w:rFonts w:ascii="Calibri" w:eastAsia="Calibri" w:hAnsi="Calibri" w:cs="Calibri"/>
          <w:spacing w:val="-3"/>
          <w:lang w:val="en-GB"/>
        </w:rPr>
        <w:t>ercent</w:t>
      </w:r>
      <w:r w:rsidRPr="00AF5749">
        <w:rPr>
          <w:rFonts w:ascii="Calibri" w:eastAsia="Calibri" w:hAnsi="Calibri" w:cs="Calibri"/>
          <w:spacing w:val="-3"/>
          <w:lang w:val="en-GB"/>
        </w:rPr>
        <w:t>).</w:t>
      </w:r>
    </w:p>
    <w:p w14:paraId="395FB6CD" w14:textId="77777777" w:rsidR="00171A5C" w:rsidRPr="00AF5749" w:rsidRDefault="00171A5C" w:rsidP="00F26FF5">
      <w:pPr>
        <w:suppressAutoHyphens/>
        <w:autoSpaceDN w:val="0"/>
        <w:spacing w:before="120" w:line="23" w:lineRule="atLeast"/>
        <w:jc w:val="both"/>
        <w:textAlignment w:val="baseline"/>
        <w:rPr>
          <w:rFonts w:ascii="Calibri" w:eastAsia="Calibri" w:hAnsi="Calibri" w:cs="Calibri"/>
          <w:lang w:val="en-GB"/>
        </w:rPr>
      </w:pPr>
    </w:p>
    <w:p w14:paraId="27F4B2C9"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hAnsi="Calibri" w:cs="Calibri"/>
          <w:b/>
          <w:i/>
          <w:spacing w:val="-3"/>
          <w:lang w:val="en-GB" w:eastAsia="hr-HR"/>
        </w:rPr>
      </w:pPr>
      <w:r>
        <w:rPr>
          <w:rFonts w:ascii="Calibri" w:hAnsi="Calibri" w:cs="Calibri"/>
          <w:b/>
          <w:i/>
          <w:spacing w:val="-3"/>
          <w:lang w:val="en-GB" w:eastAsia="hr-HR"/>
        </w:rPr>
        <w:t>Total equity</w:t>
      </w:r>
      <w:r w:rsidRPr="00AF5749">
        <w:rPr>
          <w:rFonts w:ascii="Calibri" w:hAnsi="Calibri" w:cs="Calibri"/>
          <w:b/>
          <w:i/>
          <w:spacing w:val="-3"/>
          <w:lang w:val="en-GB" w:eastAsia="hr-HR"/>
        </w:rPr>
        <w:t xml:space="preserve"> </w:t>
      </w:r>
    </w:p>
    <w:p w14:paraId="717B9A77" w14:textId="77777777" w:rsidR="00171A5C" w:rsidRPr="00AF5749" w:rsidRDefault="00171A5C" w:rsidP="00171A5C">
      <w:pPr>
        <w:suppressAutoHyphens/>
        <w:autoSpaceDN w:val="0"/>
        <w:spacing w:before="120" w:after="120" w:line="23" w:lineRule="atLeast"/>
        <w:jc w:val="both"/>
        <w:textAlignment w:val="baseline"/>
        <w:rPr>
          <w:rFonts w:ascii="Calibri" w:hAnsi="Calibri" w:cs="Calibri"/>
          <w:spacing w:val="-3"/>
          <w:lang w:val="en-GB" w:eastAsia="hr-HR"/>
        </w:rPr>
      </w:pPr>
      <w:r w:rsidRPr="004949E6">
        <w:rPr>
          <w:rFonts w:ascii="Calibri" w:hAnsi="Calibri" w:cs="Calibri"/>
          <w:spacing w:val="-3"/>
          <w:lang w:val="en-GB" w:eastAsia="hr-HR"/>
        </w:rPr>
        <w:t xml:space="preserve">Total equity amounted to HRK </w:t>
      </w:r>
      <w:r w:rsidRPr="00AF5749">
        <w:rPr>
          <w:rFonts w:ascii="Calibri" w:hAnsi="Calibri" w:cs="Calibri"/>
          <w:spacing w:val="-3"/>
          <w:lang w:val="en-GB" w:eastAsia="hr-HR"/>
        </w:rPr>
        <w:t>10</w:t>
      </w:r>
      <w:r>
        <w:rPr>
          <w:rFonts w:ascii="Calibri" w:hAnsi="Calibri" w:cs="Calibri"/>
          <w:spacing w:val="-3"/>
          <w:lang w:val="en-GB" w:eastAsia="hr-HR"/>
        </w:rPr>
        <w:t>,</w:t>
      </w:r>
      <w:r w:rsidRPr="00AF5749">
        <w:rPr>
          <w:rFonts w:ascii="Calibri" w:hAnsi="Calibri" w:cs="Calibri"/>
          <w:spacing w:val="-3"/>
          <w:lang w:val="en-GB" w:eastAsia="hr-HR"/>
        </w:rPr>
        <w:t>268</w:t>
      </w:r>
      <w:r>
        <w:rPr>
          <w:rFonts w:ascii="Calibri" w:hAnsi="Calibri" w:cs="Calibri"/>
          <w:spacing w:val="-3"/>
          <w:lang w:val="en-GB" w:eastAsia="hr-HR"/>
        </w:rPr>
        <w:t>.</w:t>
      </w:r>
      <w:r w:rsidRPr="00AF5749">
        <w:rPr>
          <w:rFonts w:ascii="Calibri" w:hAnsi="Calibri" w:cs="Calibri"/>
          <w:spacing w:val="-3"/>
          <w:lang w:val="en-GB" w:eastAsia="hr-HR"/>
        </w:rPr>
        <w:t xml:space="preserve">83 </w:t>
      </w:r>
      <w:r w:rsidRPr="004949E6">
        <w:rPr>
          <w:rFonts w:ascii="Calibri" w:hAnsi="Calibri" w:cs="Calibri"/>
          <w:spacing w:val="-3"/>
          <w:lang w:val="en-GB" w:eastAsia="hr-HR"/>
        </w:rPr>
        <w:t>million, representing 36.6</w:t>
      </w:r>
      <w:r>
        <w:rPr>
          <w:rFonts w:ascii="Calibri" w:hAnsi="Calibri" w:cs="Calibri"/>
          <w:spacing w:val="-3"/>
          <w:lang w:val="en-GB" w:eastAsia="hr-HR"/>
        </w:rPr>
        <w:t>0</w:t>
      </w:r>
      <w:r w:rsidRPr="004949E6">
        <w:rPr>
          <w:rFonts w:ascii="Calibri" w:hAnsi="Calibri" w:cs="Calibri"/>
          <w:spacing w:val="-3"/>
          <w:lang w:val="en-GB" w:eastAsia="hr-HR"/>
        </w:rPr>
        <w:t xml:space="preserve"> percent of total liabilities and total equity</w:t>
      </w:r>
      <w:r w:rsidRPr="00AF5749">
        <w:rPr>
          <w:rFonts w:ascii="Calibri" w:hAnsi="Calibri" w:cs="Calibri"/>
          <w:spacing w:val="-3"/>
          <w:lang w:val="en-GB" w:eastAsia="hr-HR"/>
        </w:rPr>
        <w:t>.</w:t>
      </w:r>
    </w:p>
    <w:p w14:paraId="2DE1B214"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4949E6">
        <w:rPr>
          <w:rFonts w:ascii="Calibri" w:eastAsia="Calibri" w:hAnsi="Calibri" w:cs="Calibri"/>
          <w:spacing w:val="-3"/>
          <w:lang w:val="en-GB"/>
        </w:rPr>
        <w:t>Total equity of HBOR is comprised of the capital and the guarantee fund. HBOR’s capital is comprised of founder’s capital contributed from the budget of the Republic of Croatia, retained earnings from the profits generated in the previous years, other reserves and profits for the current year</w:t>
      </w:r>
      <w:r w:rsidRPr="00AF5749">
        <w:rPr>
          <w:rFonts w:ascii="Calibri" w:eastAsia="Calibri" w:hAnsi="Calibri" w:cs="Calibri"/>
          <w:spacing w:val="-3"/>
          <w:lang w:val="en-GB"/>
        </w:rPr>
        <w:t xml:space="preserve">. </w:t>
      </w:r>
    </w:p>
    <w:p w14:paraId="46798401" w14:textId="77777777" w:rsidR="00171A5C" w:rsidRPr="00AF5749"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r w:rsidRPr="004949E6">
        <w:rPr>
          <w:rFonts w:ascii="Calibri" w:eastAsia="Calibri" w:hAnsi="Calibri" w:cs="Calibri"/>
          <w:spacing w:val="-3"/>
          <w:lang w:val="en-GB"/>
        </w:rPr>
        <w:t xml:space="preserve">In the reporting period, the amount of HRK </w:t>
      </w:r>
      <w:r w:rsidRPr="00AF5749">
        <w:rPr>
          <w:rFonts w:ascii="Calibri" w:eastAsia="Calibri" w:hAnsi="Calibri" w:cs="Calibri"/>
          <w:spacing w:val="-3"/>
          <w:lang w:val="en-GB"/>
        </w:rPr>
        <w:t>50</w:t>
      </w:r>
      <w:r>
        <w:rPr>
          <w:rFonts w:ascii="Calibri" w:eastAsia="Calibri" w:hAnsi="Calibri" w:cs="Calibri"/>
          <w:spacing w:val="-3"/>
          <w:lang w:val="en-GB"/>
        </w:rPr>
        <w:t>.</w:t>
      </w:r>
      <w:r w:rsidRPr="00AF5749">
        <w:rPr>
          <w:rFonts w:ascii="Calibri" w:eastAsia="Calibri" w:hAnsi="Calibri" w:cs="Calibri"/>
          <w:spacing w:val="-3"/>
          <w:lang w:val="en-GB"/>
        </w:rPr>
        <w:t xml:space="preserve">00 </w:t>
      </w:r>
      <w:r w:rsidRPr="004949E6">
        <w:rPr>
          <w:rFonts w:ascii="Calibri" w:eastAsia="Calibri" w:hAnsi="Calibri" w:cs="Calibri"/>
          <w:spacing w:val="-3"/>
          <w:lang w:val="en-GB"/>
        </w:rPr>
        <w:t>million was contributed from the budget of the Republic of Croatia into the founder’s capital, and the total amount of capital contributed from the budget of the Republic of Croatia amounted to HRK 6,5</w:t>
      </w:r>
      <w:r>
        <w:rPr>
          <w:rFonts w:ascii="Calibri" w:eastAsia="Calibri" w:hAnsi="Calibri" w:cs="Calibri"/>
          <w:spacing w:val="-3"/>
          <w:lang w:val="en-GB"/>
        </w:rPr>
        <w:t>8</w:t>
      </w:r>
      <w:r w:rsidRPr="004949E6">
        <w:rPr>
          <w:rFonts w:ascii="Calibri" w:eastAsia="Calibri" w:hAnsi="Calibri" w:cs="Calibri"/>
          <w:spacing w:val="-3"/>
          <w:lang w:val="en-GB"/>
        </w:rPr>
        <w:t>3.00 million at the end of 201</w:t>
      </w:r>
      <w:r>
        <w:rPr>
          <w:rFonts w:ascii="Calibri" w:eastAsia="Calibri" w:hAnsi="Calibri" w:cs="Calibri"/>
          <w:spacing w:val="-3"/>
          <w:lang w:val="en-GB"/>
        </w:rPr>
        <w:t>7</w:t>
      </w:r>
      <w:r w:rsidRPr="004949E6">
        <w:rPr>
          <w:rFonts w:ascii="Calibri" w:eastAsia="Calibri" w:hAnsi="Calibri" w:cs="Calibri"/>
          <w:spacing w:val="-3"/>
          <w:lang w:val="en-GB"/>
        </w:rPr>
        <w:t>. The remaining amount to be contributed to the founder’s capital up to the total amount of HRK 7,000.00 million set by the HBOR Act is HRK 4</w:t>
      </w:r>
      <w:r>
        <w:rPr>
          <w:rFonts w:ascii="Calibri" w:eastAsia="Calibri" w:hAnsi="Calibri" w:cs="Calibri"/>
          <w:spacing w:val="-3"/>
          <w:lang w:val="en-GB"/>
        </w:rPr>
        <w:t>1</w:t>
      </w:r>
      <w:r w:rsidRPr="004949E6">
        <w:rPr>
          <w:rFonts w:ascii="Calibri" w:eastAsia="Calibri" w:hAnsi="Calibri" w:cs="Calibri"/>
          <w:spacing w:val="-3"/>
          <w:lang w:val="en-GB"/>
        </w:rPr>
        <w:t>7.00 million</w:t>
      </w:r>
      <w:r w:rsidRPr="00AF5749">
        <w:rPr>
          <w:rFonts w:ascii="Calibri" w:eastAsia="Calibri" w:hAnsi="Calibri" w:cs="Calibri"/>
          <w:spacing w:val="-3"/>
          <w:lang w:val="en-GB"/>
        </w:rPr>
        <w:t>.</w:t>
      </w:r>
    </w:p>
    <w:p w14:paraId="3EC9F2EE" w14:textId="77777777" w:rsidR="00171A5C" w:rsidRPr="00AF5749" w:rsidRDefault="00171A5C" w:rsidP="00F26FF5">
      <w:pPr>
        <w:tabs>
          <w:tab w:val="left" w:pos="-720"/>
        </w:tabs>
        <w:suppressAutoHyphens/>
        <w:autoSpaceDN w:val="0"/>
        <w:spacing w:before="120" w:line="23" w:lineRule="atLeast"/>
        <w:jc w:val="both"/>
        <w:textAlignment w:val="baseline"/>
        <w:rPr>
          <w:rFonts w:ascii="Calibri" w:eastAsia="Calibri" w:hAnsi="Calibri" w:cs="Calibri"/>
          <w:spacing w:val="-3"/>
          <w:lang w:val="en-GB"/>
        </w:rPr>
      </w:pPr>
      <w:r w:rsidRPr="004949E6">
        <w:rPr>
          <w:rFonts w:ascii="Calibri" w:eastAsia="Calibri" w:hAnsi="Calibri" w:cs="Calibri"/>
          <w:spacing w:val="-3"/>
          <w:lang w:val="en-GB"/>
        </w:rPr>
        <w:t>Pursuant to the provisions of the Act on HBOR, the entire profit of the reporting period of the Bank is allocated to reserves</w:t>
      </w:r>
      <w:r w:rsidRPr="00AF5749">
        <w:rPr>
          <w:rFonts w:ascii="Calibri" w:eastAsia="Calibri" w:hAnsi="Calibri" w:cs="Calibri"/>
          <w:spacing w:val="-3"/>
          <w:lang w:val="en-GB"/>
        </w:rPr>
        <w:t>.</w:t>
      </w:r>
    </w:p>
    <w:p w14:paraId="647962C2" w14:textId="77777777" w:rsidR="00171A5C" w:rsidRDefault="00171A5C" w:rsidP="00171A5C">
      <w:pPr>
        <w:tabs>
          <w:tab w:val="left" w:pos="-720"/>
        </w:tabs>
        <w:suppressAutoHyphens/>
        <w:autoSpaceDN w:val="0"/>
        <w:spacing w:before="120" w:after="120" w:line="23" w:lineRule="atLeast"/>
        <w:jc w:val="both"/>
        <w:textAlignment w:val="baseline"/>
        <w:rPr>
          <w:rFonts w:ascii="Calibri" w:eastAsia="Calibri" w:hAnsi="Calibri" w:cs="Calibri"/>
          <w:spacing w:val="-3"/>
          <w:lang w:val="en-GB"/>
        </w:rPr>
      </w:pPr>
    </w:p>
    <w:p w14:paraId="6B532CC2" w14:textId="77777777" w:rsidR="00171A5C" w:rsidRPr="00AF5749" w:rsidRDefault="00171A5C" w:rsidP="00171A5C">
      <w:pPr>
        <w:tabs>
          <w:tab w:val="left" w:pos="-720"/>
        </w:tabs>
        <w:suppressAutoHyphens/>
        <w:autoSpaceDN w:val="0"/>
        <w:ind w:right="-284" w:hanging="284"/>
        <w:jc w:val="both"/>
        <w:textAlignment w:val="baseline"/>
        <w:rPr>
          <w:rFonts w:ascii="Calibri" w:eastAsia="Calibri" w:hAnsi="Calibri"/>
          <w:sz w:val="22"/>
          <w:szCs w:val="22"/>
          <w:lang w:val="en-GB"/>
        </w:rPr>
      </w:pPr>
      <w:r>
        <w:rPr>
          <w:rFonts w:ascii="Calibri" w:eastAsia="Calibri" w:hAnsi="Calibri" w:cs="Calibri"/>
          <w:lang w:val="en-GB"/>
        </w:rPr>
        <w:lastRenderedPageBreak/>
        <w:t xml:space="preserve">    </w:t>
      </w:r>
      <w:r>
        <w:rPr>
          <w:rFonts w:ascii="Calibri" w:eastAsia="Calibri" w:hAnsi="Calibri" w:cs="Calibri"/>
          <w:noProof/>
          <w:lang w:val="hr-HR" w:eastAsia="hr-HR"/>
        </w:rPr>
        <w:drawing>
          <wp:inline distT="0" distB="0" distL="0" distR="0" wp14:anchorId="5E26313E" wp14:editId="7A3BF15C">
            <wp:extent cx="2782800" cy="2657730"/>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2800" cy="2657730"/>
                    </a:xfrm>
                    <a:prstGeom prst="rect">
                      <a:avLst/>
                    </a:prstGeom>
                    <a:noFill/>
                  </pic:spPr>
                </pic:pic>
              </a:graphicData>
            </a:graphic>
          </wp:inline>
        </w:drawing>
      </w:r>
      <w:r>
        <w:rPr>
          <w:rFonts w:ascii="Calibri" w:eastAsia="Calibri" w:hAnsi="Calibri" w:cs="Calibri"/>
          <w:lang w:val="en-GB"/>
        </w:rPr>
        <w:t xml:space="preserve">           </w:t>
      </w:r>
      <w:r w:rsidRPr="00AF5749">
        <w:rPr>
          <w:rFonts w:ascii="Calibri" w:eastAsia="Calibri" w:hAnsi="Calibri" w:cs="Calibri"/>
          <w:lang w:val="en-GB"/>
        </w:rPr>
        <w:t xml:space="preserve"> </w:t>
      </w:r>
      <w:r>
        <w:rPr>
          <w:rFonts w:ascii="Calibri" w:eastAsia="Calibri" w:hAnsi="Calibri" w:cs="Calibri"/>
          <w:noProof/>
          <w:lang w:val="hr-HR" w:eastAsia="hr-HR"/>
        </w:rPr>
        <w:drawing>
          <wp:inline distT="0" distB="0" distL="0" distR="0" wp14:anchorId="68A74E74" wp14:editId="7579B80A">
            <wp:extent cx="2782800" cy="2657730"/>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2800" cy="2657730"/>
                    </a:xfrm>
                    <a:prstGeom prst="rect">
                      <a:avLst/>
                    </a:prstGeom>
                    <a:noFill/>
                  </pic:spPr>
                </pic:pic>
              </a:graphicData>
            </a:graphic>
          </wp:inline>
        </w:drawing>
      </w:r>
    </w:p>
    <w:p w14:paraId="21D76C84" w14:textId="77777777" w:rsidR="00171A5C" w:rsidRPr="00AF5749" w:rsidRDefault="00171A5C" w:rsidP="00171A5C">
      <w:pPr>
        <w:tabs>
          <w:tab w:val="left" w:pos="-720"/>
        </w:tabs>
        <w:suppressAutoHyphens/>
        <w:autoSpaceDN w:val="0"/>
        <w:ind w:right="-284" w:hanging="284"/>
        <w:jc w:val="both"/>
        <w:textAlignment w:val="baseline"/>
        <w:rPr>
          <w:rFonts w:ascii="Calibri" w:eastAsia="Calibri" w:hAnsi="Calibri"/>
          <w:sz w:val="22"/>
          <w:szCs w:val="22"/>
          <w:lang w:val="en-GB"/>
        </w:rPr>
      </w:pPr>
      <w:r w:rsidRPr="00AF5749">
        <w:rPr>
          <w:rFonts w:ascii="Calibri" w:eastAsia="Calibri" w:hAnsi="Calibri" w:cs="Calibri"/>
          <w:lang w:val="en-GB"/>
        </w:rPr>
        <w:t xml:space="preserve">    </w:t>
      </w:r>
      <w:r>
        <w:rPr>
          <w:rFonts w:ascii="Calibri" w:eastAsia="Calibri" w:hAnsi="Calibri" w:cs="Calibri"/>
          <w:noProof/>
          <w:lang w:val="hr-HR" w:eastAsia="hr-HR"/>
        </w:rPr>
        <w:drawing>
          <wp:inline distT="0" distB="0" distL="0" distR="0" wp14:anchorId="59965A28" wp14:editId="780D9A8D">
            <wp:extent cx="2782800" cy="267662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2800" cy="2676621"/>
                    </a:xfrm>
                    <a:prstGeom prst="rect">
                      <a:avLst/>
                    </a:prstGeom>
                    <a:noFill/>
                  </pic:spPr>
                </pic:pic>
              </a:graphicData>
            </a:graphic>
          </wp:inline>
        </w:drawing>
      </w:r>
      <w:r w:rsidRPr="00AF5749">
        <w:rPr>
          <w:rFonts w:ascii="Calibri" w:eastAsia="Calibri" w:hAnsi="Calibri" w:cs="Calibri"/>
          <w:lang w:val="en-GB"/>
        </w:rPr>
        <w:t xml:space="preserve">          </w:t>
      </w:r>
      <w:r>
        <w:rPr>
          <w:rFonts w:ascii="Calibri" w:eastAsia="Calibri" w:hAnsi="Calibri" w:cs="Calibri"/>
          <w:noProof/>
          <w:lang w:val="hr-HR" w:eastAsia="hr-HR"/>
        </w:rPr>
        <w:drawing>
          <wp:inline distT="0" distB="0" distL="0" distR="0" wp14:anchorId="3CEF1440" wp14:editId="3AE8ACFF">
            <wp:extent cx="2782800" cy="267662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2800" cy="2676621"/>
                    </a:xfrm>
                    <a:prstGeom prst="rect">
                      <a:avLst/>
                    </a:prstGeom>
                    <a:noFill/>
                  </pic:spPr>
                </pic:pic>
              </a:graphicData>
            </a:graphic>
          </wp:inline>
        </w:drawing>
      </w:r>
      <w:r w:rsidRPr="00AF5749">
        <w:rPr>
          <w:rFonts w:ascii="Calibri" w:eastAsia="Calibri" w:hAnsi="Calibri" w:cs="Calibri"/>
          <w:lang w:val="en-GB"/>
        </w:rPr>
        <w:t xml:space="preserve"> </w:t>
      </w:r>
    </w:p>
    <w:p w14:paraId="606AC570" w14:textId="77777777" w:rsidR="00171A5C" w:rsidRPr="00AF5749" w:rsidRDefault="00171A5C" w:rsidP="00171A5C">
      <w:pPr>
        <w:tabs>
          <w:tab w:val="left" w:pos="-720"/>
          <w:tab w:val="left" w:pos="426"/>
        </w:tabs>
        <w:suppressAutoHyphens/>
        <w:autoSpaceDN w:val="0"/>
        <w:jc w:val="both"/>
        <w:textAlignment w:val="baseline"/>
        <w:rPr>
          <w:rFonts w:ascii="Calibri" w:hAnsi="Calibri" w:cs="Calibri"/>
          <w:spacing w:val="-3"/>
          <w:lang w:val="en-GB" w:eastAsia="hr-HR"/>
        </w:rPr>
      </w:pPr>
      <w:r w:rsidRPr="00AF5749">
        <w:rPr>
          <w:rFonts w:ascii="Calibri" w:hAnsi="Calibri" w:cs="Calibri"/>
          <w:spacing w:val="-3"/>
          <w:lang w:val="en-GB" w:eastAsia="hr-HR"/>
        </w:rPr>
        <w:t xml:space="preserve"> </w:t>
      </w:r>
    </w:p>
    <w:p w14:paraId="7B255072" w14:textId="77777777" w:rsidR="00171A5C" w:rsidRPr="00AF5749" w:rsidRDefault="00171A5C" w:rsidP="00171A5C">
      <w:pPr>
        <w:tabs>
          <w:tab w:val="left" w:pos="-720"/>
          <w:tab w:val="left" w:pos="426"/>
        </w:tabs>
        <w:suppressAutoHyphens/>
        <w:autoSpaceDN w:val="0"/>
        <w:jc w:val="both"/>
        <w:textAlignment w:val="baseline"/>
        <w:rPr>
          <w:rFonts w:ascii="Calibri" w:hAnsi="Calibri" w:cs="Calibri"/>
          <w:color w:val="7F7F7F"/>
          <w:spacing w:val="-3"/>
          <w:sz w:val="20"/>
          <w:szCs w:val="20"/>
          <w:lang w:val="en-GB" w:eastAsia="hr-HR"/>
        </w:rPr>
      </w:pPr>
      <w:r w:rsidRPr="00AF5749">
        <w:rPr>
          <w:rFonts w:ascii="Calibri" w:hAnsi="Calibri" w:cs="Calibri"/>
          <w:color w:val="7F7F7F"/>
          <w:spacing w:val="-3"/>
          <w:sz w:val="20"/>
          <w:szCs w:val="20"/>
          <w:lang w:val="en-GB" w:eastAsia="hr-HR"/>
        </w:rPr>
        <w:t>*</w:t>
      </w:r>
      <w:r w:rsidRPr="000B3B60">
        <w:rPr>
          <w:rFonts w:ascii="Calibri" w:hAnsi="Calibri" w:cs="Calibri"/>
          <w:color w:val="7F7F7F"/>
          <w:spacing w:val="-3"/>
          <w:sz w:val="20"/>
          <w:szCs w:val="20"/>
          <w:lang w:val="en-GB" w:eastAsia="hr-HR"/>
        </w:rPr>
        <w:t xml:space="preserve">Investments in subsidiaries, Property, plant and equipment and intangible assets, Non-current assets held for sale and Other assets </w:t>
      </w:r>
    </w:p>
    <w:p w14:paraId="618C21CB" w14:textId="77777777" w:rsidR="00171A5C" w:rsidRPr="00AF5749" w:rsidRDefault="00171A5C" w:rsidP="00171A5C">
      <w:pPr>
        <w:tabs>
          <w:tab w:val="left" w:pos="-720"/>
          <w:tab w:val="left" w:pos="426"/>
        </w:tabs>
        <w:suppressAutoHyphens/>
        <w:autoSpaceDN w:val="0"/>
        <w:jc w:val="both"/>
        <w:textAlignment w:val="baseline"/>
        <w:rPr>
          <w:rFonts w:ascii="Calibri" w:hAnsi="Calibri" w:cs="Calibri"/>
          <w:color w:val="7F7F7F"/>
          <w:spacing w:val="-3"/>
          <w:sz w:val="20"/>
          <w:szCs w:val="20"/>
          <w:lang w:val="en-GB" w:eastAsia="hr-HR"/>
        </w:rPr>
      </w:pPr>
    </w:p>
    <w:p w14:paraId="57F956AA" w14:textId="77777777" w:rsidR="00171A5C" w:rsidRPr="00AF5749" w:rsidRDefault="00171A5C" w:rsidP="00171A5C">
      <w:pPr>
        <w:tabs>
          <w:tab w:val="left" w:pos="-720"/>
          <w:tab w:val="left" w:pos="426"/>
        </w:tabs>
        <w:suppressAutoHyphens/>
        <w:autoSpaceDN w:val="0"/>
        <w:jc w:val="both"/>
        <w:textAlignment w:val="baseline"/>
        <w:rPr>
          <w:rFonts w:ascii="Calibri" w:hAnsi="Calibri" w:cs="Calibri"/>
          <w:color w:val="7F7F7F"/>
          <w:spacing w:val="-3"/>
          <w:sz w:val="20"/>
          <w:szCs w:val="20"/>
          <w:lang w:val="en-GB" w:eastAsia="hr-HR"/>
        </w:rPr>
      </w:pPr>
    </w:p>
    <w:p w14:paraId="79C98961" w14:textId="77777777" w:rsidR="00171A5C" w:rsidRDefault="00171A5C">
      <w:pPr>
        <w:rPr>
          <w:rFonts w:ascii="Calibri" w:hAnsi="Calibri" w:cs="Calibri"/>
          <w:b/>
          <w:caps/>
          <w:spacing w:val="-3"/>
          <w:sz w:val="26"/>
          <w:szCs w:val="26"/>
          <w:lang w:val="en-GB" w:eastAsia="hr-HR"/>
        </w:rPr>
      </w:pPr>
    </w:p>
    <w:p w14:paraId="42473030" w14:textId="0B4192FF" w:rsidR="00E742D6" w:rsidRPr="00F26FF5" w:rsidRDefault="00171A5C" w:rsidP="00F26FF5">
      <w:pPr>
        <w:rPr>
          <w:rFonts w:ascii="Calibri" w:hAnsi="Calibri" w:cs="Calibri"/>
          <w:b/>
          <w:caps/>
          <w:spacing w:val="-3"/>
          <w:sz w:val="26"/>
          <w:szCs w:val="26"/>
          <w:lang w:val="en-GB" w:eastAsia="hr-HR"/>
        </w:rPr>
        <w:sectPr w:rsidR="00E742D6" w:rsidRPr="00F26FF5">
          <w:headerReference w:type="default" r:id="rId51"/>
          <w:pgSz w:w="12240" w:h="15840"/>
          <w:pgMar w:top="1417" w:right="1417" w:bottom="1417" w:left="1417" w:header="720" w:footer="720" w:gutter="0"/>
          <w:cols w:space="720"/>
        </w:sectPr>
      </w:pPr>
      <w:r>
        <w:rPr>
          <w:rFonts w:ascii="Calibri" w:hAnsi="Calibri" w:cs="Calibri"/>
          <w:b/>
          <w:caps/>
          <w:spacing w:val="-3"/>
          <w:sz w:val="26"/>
          <w:szCs w:val="26"/>
          <w:lang w:val="en-GB" w:eastAsia="hr-HR"/>
        </w:rPr>
        <w:br w:type="page"/>
      </w:r>
    </w:p>
    <w:p w14:paraId="3EDE15D4" w14:textId="77777777" w:rsidR="00080E1A" w:rsidRDefault="00080E1A">
      <w:pPr>
        <w:pStyle w:val="T1"/>
        <w:spacing w:before="0" w:after="0" w:line="240" w:lineRule="auto"/>
        <w:rPr>
          <w:rFonts w:asciiTheme="minorHAnsi" w:hAnsiTheme="minorHAnsi" w:cs="Arial"/>
          <w:b w:val="0"/>
          <w:bCs w:val="0"/>
          <w:sz w:val="22"/>
          <w:szCs w:val="22"/>
          <w:lang w:val="en-GB"/>
        </w:rPr>
      </w:pPr>
    </w:p>
    <w:p w14:paraId="68F82960" w14:textId="590A801F" w:rsidR="00BE4B97" w:rsidRPr="001E7DB0" w:rsidRDefault="00BE4B97"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Pursuant to the Croatian Accounting Law, the Management Board is responsible for ensuring that financial statements are prepared for each financial year in accordance with International Financial Reporting Standards (IFRS) as adopted by the European Union, which give a true and fair view of the state of affai</w:t>
      </w:r>
      <w:r w:rsidR="004C1444" w:rsidRPr="001E7DB0">
        <w:rPr>
          <w:rFonts w:asciiTheme="minorHAnsi" w:hAnsiTheme="minorHAnsi" w:cs="Arial"/>
          <w:b w:val="0"/>
          <w:bCs w:val="0"/>
          <w:sz w:val="22"/>
          <w:szCs w:val="22"/>
          <w:lang w:val="en-GB"/>
        </w:rPr>
        <w:t>rs and results of Croatian Bank for Reconstruction and Development, Zagreb (”the Bank</w:t>
      </w:r>
      <w:r w:rsidRPr="001E7DB0">
        <w:rPr>
          <w:rFonts w:asciiTheme="minorHAnsi" w:hAnsiTheme="minorHAnsi" w:cs="Arial"/>
          <w:b w:val="0"/>
          <w:bCs w:val="0"/>
          <w:sz w:val="22"/>
          <w:szCs w:val="22"/>
          <w:lang w:val="en-GB"/>
        </w:rPr>
        <w:t>”)</w:t>
      </w:r>
      <w:r w:rsidR="00F81B1A" w:rsidRPr="001E7DB0">
        <w:rPr>
          <w:rFonts w:asciiTheme="minorHAnsi" w:hAnsiTheme="minorHAnsi" w:cs="Arial"/>
          <w:b w:val="0"/>
          <w:bCs w:val="0"/>
          <w:sz w:val="22"/>
          <w:szCs w:val="22"/>
          <w:lang w:val="en-GB"/>
        </w:rPr>
        <w:t xml:space="preserve"> and the Group</w:t>
      </w:r>
      <w:r w:rsidRPr="001E7DB0">
        <w:rPr>
          <w:rFonts w:asciiTheme="minorHAnsi" w:hAnsiTheme="minorHAnsi" w:cs="Arial"/>
          <w:b w:val="0"/>
          <w:bCs w:val="0"/>
          <w:sz w:val="22"/>
          <w:szCs w:val="22"/>
          <w:lang w:val="en-GB"/>
        </w:rPr>
        <w:t xml:space="preserve"> for that period.</w:t>
      </w:r>
    </w:p>
    <w:p w14:paraId="13582D08" w14:textId="77777777" w:rsidR="002A5EE8" w:rsidRPr="001140B8" w:rsidRDefault="002A5EE8" w:rsidP="001E7DB0">
      <w:pPr>
        <w:tabs>
          <w:tab w:val="right" w:pos="9781"/>
        </w:tabs>
        <w:autoSpaceDE w:val="0"/>
        <w:autoSpaceDN w:val="0"/>
        <w:adjustRightInd w:val="0"/>
        <w:jc w:val="both"/>
        <w:rPr>
          <w:rFonts w:asciiTheme="minorHAnsi" w:hAnsiTheme="minorHAnsi" w:cs="Arial"/>
          <w:sz w:val="22"/>
          <w:szCs w:val="22"/>
          <w:lang w:val="en-GB"/>
        </w:rPr>
      </w:pPr>
    </w:p>
    <w:p w14:paraId="38C447A0" w14:textId="77777777" w:rsidR="00BE4B97" w:rsidRPr="001E7DB0" w:rsidRDefault="00BE4B97" w:rsidP="001E7DB0">
      <w:pPr>
        <w:tabs>
          <w:tab w:val="right" w:pos="9781"/>
        </w:tabs>
        <w:autoSpaceDE w:val="0"/>
        <w:autoSpaceDN w:val="0"/>
        <w:adjustRightInd w:val="0"/>
        <w:jc w:val="both"/>
        <w:rPr>
          <w:rFonts w:asciiTheme="minorHAnsi" w:hAnsiTheme="minorHAnsi" w:cs="Arial"/>
          <w:sz w:val="22"/>
          <w:szCs w:val="22"/>
          <w:lang w:val="en-GB"/>
        </w:rPr>
      </w:pPr>
      <w:r w:rsidRPr="001E7DB0">
        <w:rPr>
          <w:rFonts w:asciiTheme="minorHAnsi" w:hAnsiTheme="minorHAnsi" w:cs="Arial"/>
          <w:sz w:val="22"/>
          <w:szCs w:val="22"/>
          <w:lang w:val="en-GB"/>
        </w:rPr>
        <w:t>After making enquiries, the Management Board has a reason</w:t>
      </w:r>
      <w:r w:rsidR="00C07DB3" w:rsidRPr="001E7DB0">
        <w:rPr>
          <w:rFonts w:asciiTheme="minorHAnsi" w:hAnsiTheme="minorHAnsi" w:cs="Arial"/>
          <w:sz w:val="22"/>
          <w:szCs w:val="22"/>
          <w:lang w:val="en-GB"/>
        </w:rPr>
        <w:t>able expectation that the Bank</w:t>
      </w:r>
      <w:r w:rsidRPr="001E7DB0">
        <w:rPr>
          <w:rFonts w:asciiTheme="minorHAnsi" w:hAnsiTheme="minorHAnsi" w:cs="Arial"/>
          <w:sz w:val="22"/>
          <w:szCs w:val="22"/>
          <w:lang w:val="en-GB"/>
        </w:rPr>
        <w:t xml:space="preserve"> and the Group ha</w:t>
      </w:r>
      <w:r w:rsidR="005C2EAB" w:rsidRPr="001E7DB0">
        <w:rPr>
          <w:rFonts w:asciiTheme="minorHAnsi" w:hAnsiTheme="minorHAnsi" w:cs="Arial"/>
          <w:sz w:val="22"/>
          <w:szCs w:val="22"/>
          <w:lang w:val="en-GB"/>
        </w:rPr>
        <w:t>ve</w:t>
      </w:r>
      <w:r w:rsidRPr="001E7DB0">
        <w:rPr>
          <w:rFonts w:asciiTheme="minorHAnsi" w:hAnsiTheme="minorHAnsi" w:cs="Arial"/>
          <w:sz w:val="22"/>
          <w:szCs w:val="22"/>
          <w:lang w:val="en-GB"/>
        </w:rPr>
        <w:t xml:space="preserve"> adequate resources to continue in operational existence for the foreseeable future. For this reason, the Management Board continues to adopt the going concern basis in preparing the financial statements.</w:t>
      </w:r>
    </w:p>
    <w:p w14:paraId="5CFC960C" w14:textId="77777777" w:rsidR="002A5EE8" w:rsidRPr="001140B8" w:rsidRDefault="002A5EE8" w:rsidP="001E7DB0">
      <w:pPr>
        <w:tabs>
          <w:tab w:val="right" w:pos="9781"/>
        </w:tabs>
        <w:autoSpaceDE w:val="0"/>
        <w:autoSpaceDN w:val="0"/>
        <w:adjustRightInd w:val="0"/>
        <w:ind w:left="357" w:hanging="357"/>
        <w:jc w:val="both"/>
        <w:rPr>
          <w:rFonts w:asciiTheme="minorHAnsi" w:hAnsiTheme="minorHAnsi" w:cs="Arial"/>
          <w:sz w:val="22"/>
          <w:szCs w:val="22"/>
          <w:lang w:val="en-GB"/>
        </w:rPr>
      </w:pPr>
    </w:p>
    <w:p w14:paraId="61152ACA" w14:textId="77777777" w:rsidR="00BE4B97" w:rsidRPr="001140B8" w:rsidRDefault="00BE4B97" w:rsidP="001E7DB0">
      <w:pPr>
        <w:tabs>
          <w:tab w:val="right" w:pos="9781"/>
        </w:tabs>
        <w:autoSpaceDE w:val="0"/>
        <w:autoSpaceDN w:val="0"/>
        <w:adjustRightInd w:val="0"/>
        <w:jc w:val="both"/>
        <w:rPr>
          <w:rFonts w:asciiTheme="minorHAnsi" w:hAnsiTheme="minorHAnsi" w:cs="Arial"/>
          <w:sz w:val="22"/>
          <w:szCs w:val="22"/>
          <w:lang w:val="en-GB"/>
        </w:rPr>
      </w:pPr>
      <w:r w:rsidRPr="001E7DB0">
        <w:rPr>
          <w:rFonts w:asciiTheme="minorHAnsi" w:hAnsiTheme="minorHAnsi" w:cs="Arial"/>
          <w:sz w:val="22"/>
          <w:szCs w:val="22"/>
          <w:lang w:val="en-GB"/>
        </w:rPr>
        <w:t>In preparing those financial statements, the responsibilities of the Management Board include ensuring that:</w:t>
      </w:r>
    </w:p>
    <w:p w14:paraId="04177ED3" w14:textId="77777777" w:rsidR="002A5EE8" w:rsidRPr="001E7DB0" w:rsidRDefault="002A5EE8" w:rsidP="001E7DB0">
      <w:pPr>
        <w:tabs>
          <w:tab w:val="right" w:pos="9781"/>
        </w:tabs>
        <w:autoSpaceDE w:val="0"/>
        <w:autoSpaceDN w:val="0"/>
        <w:adjustRightInd w:val="0"/>
        <w:jc w:val="both"/>
        <w:rPr>
          <w:rFonts w:asciiTheme="minorHAnsi" w:hAnsiTheme="minorHAnsi" w:cs="Arial"/>
          <w:sz w:val="22"/>
          <w:szCs w:val="22"/>
          <w:lang w:val="en-GB"/>
        </w:rPr>
      </w:pPr>
    </w:p>
    <w:p w14:paraId="1469064C" w14:textId="77777777" w:rsidR="00BE4B97" w:rsidRPr="001E7DB0" w:rsidRDefault="00BE4B97" w:rsidP="005D2B0D">
      <w:pPr>
        <w:numPr>
          <w:ilvl w:val="0"/>
          <w:numId w:val="13"/>
        </w:numPr>
        <w:tabs>
          <w:tab w:val="left" w:pos="426"/>
        </w:tabs>
        <w:autoSpaceDE w:val="0"/>
        <w:autoSpaceDN w:val="0"/>
        <w:adjustRightInd w:val="0"/>
        <w:ind w:left="426" w:hanging="426"/>
        <w:jc w:val="both"/>
        <w:rPr>
          <w:rFonts w:asciiTheme="minorHAnsi" w:hAnsiTheme="minorHAnsi" w:cs="Arial"/>
          <w:sz w:val="22"/>
          <w:szCs w:val="22"/>
          <w:lang w:val="en-GB"/>
        </w:rPr>
      </w:pPr>
      <w:r w:rsidRPr="001E7DB0">
        <w:rPr>
          <w:rFonts w:asciiTheme="minorHAnsi" w:hAnsiTheme="minorHAnsi" w:cs="Arial"/>
          <w:sz w:val="22"/>
          <w:szCs w:val="22"/>
          <w:lang w:val="en-GB"/>
        </w:rPr>
        <w:t>suitable accounting policies are selected and then applied consistently;</w:t>
      </w:r>
    </w:p>
    <w:p w14:paraId="1C235A71" w14:textId="77777777" w:rsidR="00BE4B97" w:rsidRPr="001E7DB0" w:rsidRDefault="00BE4B97" w:rsidP="005D2B0D">
      <w:pPr>
        <w:numPr>
          <w:ilvl w:val="0"/>
          <w:numId w:val="13"/>
        </w:numPr>
        <w:tabs>
          <w:tab w:val="left" w:pos="426"/>
        </w:tabs>
        <w:autoSpaceDE w:val="0"/>
        <w:autoSpaceDN w:val="0"/>
        <w:adjustRightInd w:val="0"/>
        <w:ind w:left="426" w:hanging="426"/>
        <w:jc w:val="both"/>
        <w:rPr>
          <w:rFonts w:asciiTheme="minorHAnsi" w:hAnsiTheme="minorHAnsi" w:cs="Arial"/>
          <w:sz w:val="22"/>
          <w:szCs w:val="22"/>
          <w:lang w:val="en-GB"/>
        </w:rPr>
      </w:pPr>
      <w:r w:rsidRPr="001E7DB0">
        <w:rPr>
          <w:rFonts w:asciiTheme="minorHAnsi" w:hAnsiTheme="minorHAnsi" w:cs="Arial"/>
          <w:sz w:val="22"/>
          <w:szCs w:val="22"/>
          <w:lang w:val="en-GB"/>
        </w:rPr>
        <w:t>judgements and estimates are reasonable and prudent;</w:t>
      </w:r>
    </w:p>
    <w:p w14:paraId="135169CF" w14:textId="77777777" w:rsidR="00BE4B97" w:rsidRPr="001E7DB0" w:rsidRDefault="00BE4B97" w:rsidP="005D2B0D">
      <w:pPr>
        <w:numPr>
          <w:ilvl w:val="0"/>
          <w:numId w:val="13"/>
        </w:numPr>
        <w:tabs>
          <w:tab w:val="left" w:pos="426"/>
        </w:tabs>
        <w:autoSpaceDE w:val="0"/>
        <w:autoSpaceDN w:val="0"/>
        <w:adjustRightInd w:val="0"/>
        <w:ind w:left="426" w:hanging="426"/>
        <w:jc w:val="both"/>
        <w:rPr>
          <w:rFonts w:asciiTheme="minorHAnsi" w:hAnsiTheme="minorHAnsi" w:cs="Arial"/>
          <w:sz w:val="22"/>
          <w:szCs w:val="22"/>
          <w:lang w:val="en-GB"/>
        </w:rPr>
      </w:pPr>
      <w:r w:rsidRPr="001E7DB0">
        <w:rPr>
          <w:rFonts w:asciiTheme="minorHAnsi" w:hAnsiTheme="minorHAnsi" w:cs="Arial"/>
          <w:sz w:val="22"/>
          <w:szCs w:val="22"/>
          <w:lang w:val="en-GB"/>
        </w:rPr>
        <w:t>applicable accounting standards are followed, subject to any material departures disclosed and explained in the financial statements; and</w:t>
      </w:r>
    </w:p>
    <w:p w14:paraId="3554EBFD" w14:textId="77777777" w:rsidR="00BE4B97" w:rsidRPr="001140B8" w:rsidRDefault="00BE4B97" w:rsidP="005D2B0D">
      <w:pPr>
        <w:numPr>
          <w:ilvl w:val="0"/>
          <w:numId w:val="13"/>
        </w:numPr>
        <w:tabs>
          <w:tab w:val="left" w:pos="426"/>
        </w:tabs>
        <w:autoSpaceDE w:val="0"/>
        <w:autoSpaceDN w:val="0"/>
        <w:adjustRightInd w:val="0"/>
        <w:ind w:left="426" w:hanging="426"/>
        <w:jc w:val="both"/>
        <w:rPr>
          <w:rFonts w:asciiTheme="minorHAnsi" w:hAnsiTheme="minorHAnsi" w:cs="Arial"/>
          <w:sz w:val="22"/>
          <w:szCs w:val="22"/>
          <w:lang w:val="en-GB"/>
        </w:rPr>
      </w:pPr>
      <w:r w:rsidRPr="001E7DB0">
        <w:rPr>
          <w:rFonts w:asciiTheme="minorHAnsi" w:hAnsiTheme="minorHAnsi" w:cs="Arial"/>
          <w:sz w:val="22"/>
          <w:szCs w:val="22"/>
          <w:lang w:val="en-GB"/>
        </w:rPr>
        <w:t>the financial statements are prepared on the going concern basis unless it is inapprop</w:t>
      </w:r>
      <w:r w:rsidR="00730E62" w:rsidRPr="001E7DB0">
        <w:rPr>
          <w:rFonts w:asciiTheme="minorHAnsi" w:hAnsiTheme="minorHAnsi" w:cs="Arial"/>
          <w:sz w:val="22"/>
          <w:szCs w:val="22"/>
          <w:lang w:val="en-GB"/>
        </w:rPr>
        <w:t>riate to presume that the Bank and the Group</w:t>
      </w:r>
      <w:r w:rsidRPr="001E7DB0">
        <w:rPr>
          <w:rFonts w:asciiTheme="minorHAnsi" w:hAnsiTheme="minorHAnsi" w:cs="Arial"/>
          <w:sz w:val="22"/>
          <w:szCs w:val="22"/>
          <w:lang w:val="en-GB"/>
        </w:rPr>
        <w:t xml:space="preserve"> will continue in business.</w:t>
      </w:r>
    </w:p>
    <w:p w14:paraId="15EE0ED2" w14:textId="77777777" w:rsidR="002A5EE8" w:rsidRPr="001E7DB0" w:rsidRDefault="002A5EE8" w:rsidP="001E7DB0">
      <w:pPr>
        <w:tabs>
          <w:tab w:val="left" w:pos="360"/>
        </w:tabs>
        <w:autoSpaceDE w:val="0"/>
        <w:autoSpaceDN w:val="0"/>
        <w:adjustRightInd w:val="0"/>
        <w:ind w:left="720"/>
        <w:jc w:val="both"/>
        <w:rPr>
          <w:rFonts w:asciiTheme="minorHAnsi" w:hAnsiTheme="minorHAnsi" w:cs="Arial"/>
          <w:sz w:val="22"/>
          <w:szCs w:val="22"/>
          <w:lang w:val="en-GB"/>
        </w:rPr>
      </w:pPr>
    </w:p>
    <w:p w14:paraId="68BB53D2" w14:textId="77777777" w:rsidR="002445F5" w:rsidRPr="001140B8" w:rsidRDefault="002445F5" w:rsidP="002445F5">
      <w:pPr>
        <w:tabs>
          <w:tab w:val="right" w:pos="9781"/>
        </w:tabs>
        <w:autoSpaceDE w:val="0"/>
        <w:autoSpaceDN w:val="0"/>
        <w:adjustRightInd w:val="0"/>
        <w:jc w:val="both"/>
        <w:rPr>
          <w:rFonts w:asciiTheme="minorHAnsi" w:hAnsiTheme="minorHAnsi" w:cs="Arial"/>
          <w:sz w:val="22"/>
          <w:szCs w:val="22"/>
          <w:lang w:val="en-GB"/>
        </w:rPr>
      </w:pPr>
      <w:r w:rsidRPr="001140B8">
        <w:rPr>
          <w:rFonts w:asciiTheme="minorHAnsi" w:hAnsiTheme="minorHAnsi" w:cs="Arial"/>
          <w:sz w:val="22"/>
          <w:szCs w:val="22"/>
          <w:lang w:val="en-GB"/>
        </w:rPr>
        <w:tab/>
        <w:t>In the financial statements, materially significant items and information are stated. The estimation of materiality is applied to the entire financial statements, including notes.</w:t>
      </w:r>
    </w:p>
    <w:p w14:paraId="758B8EB4" w14:textId="77777777" w:rsidR="002445F5" w:rsidRPr="001140B8" w:rsidRDefault="002445F5" w:rsidP="002445F5">
      <w:pPr>
        <w:tabs>
          <w:tab w:val="right" w:pos="9781"/>
        </w:tabs>
        <w:autoSpaceDE w:val="0"/>
        <w:autoSpaceDN w:val="0"/>
        <w:adjustRightInd w:val="0"/>
        <w:jc w:val="both"/>
        <w:rPr>
          <w:rFonts w:asciiTheme="minorHAnsi" w:hAnsiTheme="minorHAnsi" w:cs="Arial"/>
          <w:sz w:val="22"/>
          <w:szCs w:val="22"/>
          <w:lang w:val="en-GB"/>
        </w:rPr>
      </w:pPr>
    </w:p>
    <w:p w14:paraId="05EE936B" w14:textId="77777777" w:rsidR="002445F5" w:rsidRPr="001140B8" w:rsidRDefault="002445F5" w:rsidP="002445F5">
      <w:pPr>
        <w:tabs>
          <w:tab w:val="right" w:pos="9781"/>
        </w:tabs>
        <w:autoSpaceDE w:val="0"/>
        <w:autoSpaceDN w:val="0"/>
        <w:adjustRightInd w:val="0"/>
        <w:jc w:val="both"/>
        <w:rPr>
          <w:rFonts w:asciiTheme="minorHAnsi" w:hAnsiTheme="minorHAnsi" w:cs="Arial"/>
          <w:sz w:val="22"/>
          <w:szCs w:val="22"/>
          <w:lang w:val="en-GB"/>
        </w:rPr>
      </w:pPr>
      <w:r w:rsidRPr="001140B8">
        <w:rPr>
          <w:rFonts w:asciiTheme="minorHAnsi" w:hAnsiTheme="minorHAnsi" w:cs="Arial"/>
          <w:sz w:val="22"/>
          <w:szCs w:val="22"/>
          <w:lang w:val="en-GB"/>
        </w:rPr>
        <w:tab/>
        <w:t>When making a decision what data will be published in the financial statements and accompanying notes, professional judgements are applied.</w:t>
      </w:r>
    </w:p>
    <w:p w14:paraId="2C9A2572" w14:textId="77777777" w:rsidR="002445F5" w:rsidRPr="001140B8" w:rsidRDefault="002445F5" w:rsidP="002445F5">
      <w:pPr>
        <w:tabs>
          <w:tab w:val="right" w:pos="9781"/>
        </w:tabs>
        <w:autoSpaceDE w:val="0"/>
        <w:autoSpaceDN w:val="0"/>
        <w:adjustRightInd w:val="0"/>
        <w:jc w:val="both"/>
        <w:rPr>
          <w:rFonts w:asciiTheme="minorHAnsi" w:hAnsiTheme="minorHAnsi" w:cs="Arial"/>
          <w:sz w:val="22"/>
          <w:szCs w:val="22"/>
          <w:lang w:val="en-GB"/>
        </w:rPr>
      </w:pPr>
    </w:p>
    <w:p w14:paraId="309B5B62" w14:textId="02E21476" w:rsidR="002445F5" w:rsidRPr="001140B8" w:rsidRDefault="002445F5" w:rsidP="001E7DB0">
      <w:pPr>
        <w:tabs>
          <w:tab w:val="right" w:pos="9781"/>
        </w:tabs>
        <w:autoSpaceDE w:val="0"/>
        <w:autoSpaceDN w:val="0"/>
        <w:adjustRightInd w:val="0"/>
        <w:jc w:val="both"/>
        <w:rPr>
          <w:rFonts w:asciiTheme="minorHAnsi" w:hAnsiTheme="minorHAnsi" w:cs="Arial"/>
          <w:sz w:val="22"/>
          <w:szCs w:val="22"/>
          <w:lang w:val="en-GB"/>
        </w:rPr>
      </w:pPr>
      <w:r w:rsidRPr="001140B8">
        <w:rPr>
          <w:rFonts w:asciiTheme="minorHAnsi" w:hAnsiTheme="minorHAnsi" w:cs="Arial"/>
          <w:sz w:val="22"/>
          <w:szCs w:val="22"/>
          <w:lang w:val="en-GB"/>
        </w:rPr>
        <w:tab/>
        <w:t>Certain stated items can be analysed in more details, but are stated consistently from period to period on an aggreg</w:t>
      </w:r>
      <w:r w:rsidR="00A5211A">
        <w:rPr>
          <w:rFonts w:asciiTheme="minorHAnsi" w:hAnsiTheme="minorHAnsi" w:cs="Arial"/>
          <w:sz w:val="22"/>
          <w:szCs w:val="22"/>
          <w:lang w:val="en-GB"/>
        </w:rPr>
        <w:t>ated basis. Notes that include significant</w:t>
      </w:r>
      <w:r w:rsidRPr="001140B8">
        <w:rPr>
          <w:rFonts w:asciiTheme="minorHAnsi" w:hAnsiTheme="minorHAnsi" w:cs="Arial"/>
          <w:sz w:val="22"/>
          <w:szCs w:val="22"/>
          <w:lang w:val="en-GB"/>
        </w:rPr>
        <w:t xml:space="preserve"> accounting policies and other explanations are presented by order of items stated in the Statement of Profit and Loss and the Statement of Financial Position by structure for financial institutions.</w:t>
      </w:r>
    </w:p>
    <w:p w14:paraId="530D97B1" w14:textId="77777777" w:rsidR="002445F5" w:rsidRPr="001140B8" w:rsidRDefault="002445F5" w:rsidP="001E7DB0">
      <w:pPr>
        <w:tabs>
          <w:tab w:val="right" w:pos="9781"/>
        </w:tabs>
        <w:autoSpaceDE w:val="0"/>
        <w:autoSpaceDN w:val="0"/>
        <w:adjustRightInd w:val="0"/>
        <w:jc w:val="both"/>
        <w:rPr>
          <w:rFonts w:asciiTheme="minorHAnsi" w:hAnsiTheme="minorHAnsi" w:cs="Arial"/>
          <w:sz w:val="22"/>
          <w:szCs w:val="22"/>
          <w:lang w:val="en-GB"/>
        </w:rPr>
      </w:pPr>
    </w:p>
    <w:p w14:paraId="4B813A04" w14:textId="77777777" w:rsidR="002A5EE8" w:rsidRPr="001140B8" w:rsidRDefault="00BE4B97" w:rsidP="001E7DB0">
      <w:pPr>
        <w:tabs>
          <w:tab w:val="right" w:pos="9781"/>
        </w:tabs>
        <w:autoSpaceDE w:val="0"/>
        <w:autoSpaceDN w:val="0"/>
        <w:adjustRightInd w:val="0"/>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Management Board is responsible for keeping proper accounting records, which disclose with reasonable accuracy at any time the financial position of the </w:t>
      </w:r>
      <w:r w:rsidR="00C07DB3" w:rsidRPr="001E7DB0">
        <w:rPr>
          <w:rFonts w:asciiTheme="minorHAnsi" w:hAnsiTheme="minorHAnsi" w:cs="Arial"/>
          <w:sz w:val="22"/>
          <w:szCs w:val="22"/>
          <w:lang w:val="en-GB"/>
        </w:rPr>
        <w:t>Bank and the Group</w:t>
      </w:r>
      <w:r w:rsidRPr="001E7DB0">
        <w:rPr>
          <w:rFonts w:asciiTheme="minorHAnsi" w:hAnsiTheme="minorHAnsi" w:cs="Arial"/>
          <w:sz w:val="22"/>
          <w:szCs w:val="22"/>
          <w:lang w:val="en-GB"/>
        </w:rPr>
        <w:t xml:space="preserve"> and must also ensure that the financial statements comply with the Croatian Accounting Law. The Management Board is also responsible for safeguarding the assets of the </w:t>
      </w:r>
      <w:r w:rsidR="00C07DB3" w:rsidRPr="001E7DB0">
        <w:rPr>
          <w:rFonts w:asciiTheme="minorHAnsi" w:hAnsiTheme="minorHAnsi" w:cs="Arial"/>
          <w:sz w:val="22"/>
          <w:szCs w:val="22"/>
          <w:lang w:val="en-GB"/>
        </w:rPr>
        <w:t>Bank and the Group</w:t>
      </w:r>
      <w:r w:rsidRPr="001E7DB0">
        <w:rPr>
          <w:rFonts w:asciiTheme="minorHAnsi" w:hAnsiTheme="minorHAnsi" w:cs="Arial"/>
          <w:sz w:val="22"/>
          <w:szCs w:val="22"/>
          <w:lang w:val="en-GB"/>
        </w:rPr>
        <w:t xml:space="preserve"> and hence for taking reasonable steps for the prevention and detection of fraud and other irregularities.</w:t>
      </w:r>
    </w:p>
    <w:p w14:paraId="379B87B1" w14:textId="77777777" w:rsidR="006F3FA5" w:rsidRDefault="006F3FA5" w:rsidP="00A137B3">
      <w:pPr>
        <w:rPr>
          <w:rFonts w:asciiTheme="minorHAnsi" w:hAnsiTheme="minorHAnsi" w:cs="Arial"/>
          <w:sz w:val="22"/>
          <w:szCs w:val="22"/>
          <w:lang w:val="en-GB"/>
        </w:rPr>
      </w:pPr>
    </w:p>
    <w:p w14:paraId="64B15BC7" w14:textId="77777777" w:rsidR="00C51FB5" w:rsidRDefault="00C51FB5" w:rsidP="00A137B3">
      <w:pPr>
        <w:rPr>
          <w:rFonts w:asciiTheme="minorHAnsi" w:hAnsiTheme="minorHAnsi" w:cs="Arial"/>
          <w:sz w:val="22"/>
          <w:szCs w:val="22"/>
          <w:lang w:val="en-GB"/>
        </w:rPr>
      </w:pPr>
      <w:r>
        <w:rPr>
          <w:rFonts w:asciiTheme="minorHAnsi" w:hAnsiTheme="minorHAnsi" w:cs="Arial"/>
          <w:sz w:val="22"/>
          <w:szCs w:val="22"/>
          <w:lang w:val="en-GB"/>
        </w:rPr>
        <w:t>For the Croatian Bank for Reconstruction and Development:</w:t>
      </w:r>
    </w:p>
    <w:p w14:paraId="031AD044" w14:textId="77777777" w:rsidR="003C76AD" w:rsidRPr="001E7DB0" w:rsidRDefault="003C76AD" w:rsidP="00A137B3">
      <w:pPr>
        <w:rPr>
          <w:rFonts w:asciiTheme="minorHAnsi" w:hAnsiTheme="minorHAnsi" w:cs="Arial"/>
          <w:sz w:val="22"/>
          <w:szCs w:val="22"/>
          <w:lang w:val="en-GB"/>
        </w:rPr>
      </w:pPr>
      <w:r w:rsidRPr="001E7DB0">
        <w:rPr>
          <w:rFonts w:asciiTheme="minorHAnsi" w:hAnsiTheme="minorHAnsi" w:cs="Arial"/>
          <w:sz w:val="22"/>
          <w:szCs w:val="22"/>
          <w:lang w:val="en-GB"/>
        </w:rPr>
        <w:tab/>
      </w:r>
      <w:r w:rsidRPr="001E7DB0">
        <w:rPr>
          <w:rFonts w:asciiTheme="minorHAnsi" w:hAnsiTheme="minorHAnsi" w:cs="Arial"/>
          <w:sz w:val="22"/>
          <w:szCs w:val="22"/>
          <w:lang w:val="en-GB"/>
        </w:rPr>
        <w:tab/>
      </w:r>
      <w:r w:rsidRPr="001E7DB0">
        <w:rPr>
          <w:rFonts w:asciiTheme="minorHAnsi" w:hAnsiTheme="minorHAnsi" w:cs="Arial"/>
          <w:sz w:val="22"/>
          <w:szCs w:val="22"/>
          <w:lang w:val="en-GB"/>
        </w:rPr>
        <w:tab/>
      </w:r>
      <w:r w:rsidRPr="001E7DB0">
        <w:rPr>
          <w:rFonts w:asciiTheme="minorHAnsi" w:hAnsiTheme="minorHAnsi" w:cs="Arial"/>
          <w:sz w:val="22"/>
          <w:szCs w:val="22"/>
          <w:lang w:val="en-GB"/>
        </w:rPr>
        <w:tab/>
      </w:r>
    </w:p>
    <w:tbl>
      <w:tblPr>
        <w:tblW w:w="9357" w:type="dxa"/>
        <w:tblLook w:val="04A0" w:firstRow="1" w:lastRow="0" w:firstColumn="1" w:lastColumn="0" w:noHBand="0" w:noVBand="1"/>
      </w:tblPr>
      <w:tblGrid>
        <w:gridCol w:w="3402"/>
        <w:gridCol w:w="2977"/>
        <w:gridCol w:w="2978"/>
      </w:tblGrid>
      <w:tr w:rsidR="006F3FA5" w:rsidRPr="008148FC" w14:paraId="605179CF" w14:textId="77777777" w:rsidTr="006F3FA5">
        <w:trPr>
          <w:trHeight w:hRule="exact" w:val="284"/>
        </w:trPr>
        <w:tc>
          <w:tcPr>
            <w:tcW w:w="3402" w:type="dxa"/>
          </w:tcPr>
          <w:p w14:paraId="36B4748E" w14:textId="77777777" w:rsidR="006F3FA5" w:rsidRPr="00447AB8" w:rsidRDefault="006F3FA5" w:rsidP="006F3FA5">
            <w:pPr>
              <w:jc w:val="center"/>
              <w:rPr>
                <w:rFonts w:asciiTheme="minorHAnsi" w:hAnsiTheme="minorHAnsi"/>
                <w:sz w:val="22"/>
                <w:szCs w:val="22"/>
                <w:lang w:val="hr-HR"/>
              </w:rPr>
            </w:pPr>
            <w:r w:rsidRPr="00447AB8">
              <w:rPr>
                <w:rFonts w:asciiTheme="minorHAnsi" w:hAnsiTheme="minorHAnsi"/>
                <w:sz w:val="22"/>
                <w:szCs w:val="22"/>
                <w:lang w:val="hr-HR"/>
              </w:rPr>
              <w:t>______________________</w:t>
            </w:r>
          </w:p>
        </w:tc>
        <w:tc>
          <w:tcPr>
            <w:tcW w:w="2977" w:type="dxa"/>
          </w:tcPr>
          <w:p w14:paraId="43E839BD" w14:textId="77777777" w:rsidR="006F3FA5" w:rsidRPr="00447AB8" w:rsidRDefault="006F3FA5" w:rsidP="006F3FA5">
            <w:pPr>
              <w:rPr>
                <w:rFonts w:asciiTheme="minorHAnsi" w:hAnsiTheme="minorHAnsi"/>
                <w:sz w:val="22"/>
                <w:szCs w:val="22"/>
                <w:lang w:val="hr-HR"/>
              </w:rPr>
            </w:pPr>
          </w:p>
        </w:tc>
        <w:tc>
          <w:tcPr>
            <w:tcW w:w="2978" w:type="dxa"/>
          </w:tcPr>
          <w:p w14:paraId="3EFBE373" w14:textId="77777777" w:rsidR="006F3FA5" w:rsidRPr="00447AB8" w:rsidRDefault="006F3FA5" w:rsidP="006F3FA5">
            <w:pPr>
              <w:rPr>
                <w:rFonts w:asciiTheme="minorHAnsi" w:hAnsiTheme="minorHAnsi" w:cs="Arial"/>
                <w:sz w:val="22"/>
                <w:szCs w:val="22"/>
                <w:lang w:val="hr-HR"/>
              </w:rPr>
            </w:pPr>
            <w:bookmarkStart w:id="46" w:name="_Hlk506894968"/>
            <w:r w:rsidRPr="00447AB8">
              <w:rPr>
                <w:rFonts w:asciiTheme="minorHAnsi" w:hAnsiTheme="minorHAnsi"/>
                <w:sz w:val="22"/>
                <w:szCs w:val="22"/>
                <w:lang w:val="hr-HR"/>
              </w:rPr>
              <w:t>______________________</w:t>
            </w:r>
          </w:p>
        </w:tc>
      </w:tr>
      <w:tr w:rsidR="006F3FA5" w:rsidRPr="008148FC" w14:paraId="45888412" w14:textId="77777777" w:rsidTr="00F26FF5">
        <w:trPr>
          <w:trHeight w:val="269"/>
        </w:trPr>
        <w:tc>
          <w:tcPr>
            <w:tcW w:w="3402" w:type="dxa"/>
          </w:tcPr>
          <w:p w14:paraId="30BADB88" w14:textId="77777777" w:rsidR="006F3FA5" w:rsidRPr="003E6272" w:rsidRDefault="006F3FA5" w:rsidP="006F3FA5">
            <w:pPr>
              <w:jc w:val="center"/>
              <w:rPr>
                <w:rFonts w:asciiTheme="minorHAnsi" w:hAnsiTheme="minorHAnsi" w:cs="Arial"/>
                <w:sz w:val="22"/>
                <w:szCs w:val="22"/>
                <w:lang w:val="hr-HR"/>
              </w:rPr>
            </w:pPr>
            <w:r w:rsidRPr="003F5DCE">
              <w:rPr>
                <w:rFonts w:asciiTheme="minorHAnsi" w:hAnsiTheme="minorHAnsi" w:cs="Arial"/>
                <w:sz w:val="22"/>
                <w:szCs w:val="22"/>
                <w:lang w:val="hr-HR"/>
              </w:rPr>
              <w:t>Vedran Jakšić, MSc</w:t>
            </w:r>
            <w:r w:rsidRPr="00570EDE" w:rsidDel="007433EB">
              <w:rPr>
                <w:rFonts w:asciiTheme="minorHAnsi" w:hAnsiTheme="minorHAnsi"/>
                <w:lang w:val="hr-HR"/>
              </w:rPr>
              <w:t xml:space="preserve"> </w:t>
            </w:r>
          </w:p>
        </w:tc>
        <w:tc>
          <w:tcPr>
            <w:tcW w:w="2977" w:type="dxa"/>
          </w:tcPr>
          <w:p w14:paraId="0B84C860" w14:textId="77777777" w:rsidR="006F3FA5" w:rsidRPr="003E6272" w:rsidRDefault="006F3FA5" w:rsidP="006F3FA5">
            <w:pPr>
              <w:jc w:val="center"/>
              <w:rPr>
                <w:rFonts w:asciiTheme="minorHAnsi" w:hAnsiTheme="minorHAnsi" w:cs="Arial"/>
                <w:sz w:val="22"/>
                <w:szCs w:val="22"/>
                <w:lang w:val="hr-HR"/>
              </w:rPr>
            </w:pPr>
          </w:p>
        </w:tc>
        <w:tc>
          <w:tcPr>
            <w:tcW w:w="2978" w:type="dxa"/>
          </w:tcPr>
          <w:p w14:paraId="0007C7CC" w14:textId="77777777" w:rsidR="006F3FA5" w:rsidRPr="003E6272" w:rsidRDefault="006F3FA5" w:rsidP="006F3FA5">
            <w:pPr>
              <w:jc w:val="center"/>
              <w:rPr>
                <w:rFonts w:asciiTheme="minorHAnsi" w:hAnsiTheme="minorHAnsi" w:cs="Arial"/>
                <w:sz w:val="22"/>
                <w:szCs w:val="22"/>
                <w:lang w:val="hr-HR"/>
              </w:rPr>
            </w:pPr>
            <w:r w:rsidRPr="006F3FA5">
              <w:rPr>
                <w:rFonts w:asciiTheme="minorHAnsi" w:hAnsiTheme="minorHAnsi" w:cs="Arial"/>
                <w:sz w:val="22"/>
                <w:szCs w:val="22"/>
                <w:lang w:val="hr-HR"/>
              </w:rPr>
              <w:t>Marin Pranjić</w:t>
            </w:r>
          </w:p>
        </w:tc>
      </w:tr>
      <w:tr w:rsidR="006F3FA5" w:rsidRPr="008148FC" w14:paraId="57E17CA3" w14:textId="77777777" w:rsidTr="006F3FA5">
        <w:trPr>
          <w:trHeight w:hRule="exact" w:val="145"/>
        </w:trPr>
        <w:tc>
          <w:tcPr>
            <w:tcW w:w="3402" w:type="dxa"/>
          </w:tcPr>
          <w:p w14:paraId="213F91C4" w14:textId="77777777" w:rsidR="006F3FA5" w:rsidRPr="003E6272" w:rsidRDefault="006F3FA5" w:rsidP="006F3FA5">
            <w:pPr>
              <w:jc w:val="center"/>
              <w:rPr>
                <w:rFonts w:asciiTheme="minorHAnsi" w:hAnsiTheme="minorHAnsi" w:cs="Arial"/>
                <w:sz w:val="22"/>
                <w:szCs w:val="22"/>
                <w:lang w:val="hr-HR"/>
              </w:rPr>
            </w:pPr>
          </w:p>
        </w:tc>
        <w:tc>
          <w:tcPr>
            <w:tcW w:w="2977" w:type="dxa"/>
          </w:tcPr>
          <w:p w14:paraId="1EC7CA8C" w14:textId="77777777" w:rsidR="006F3FA5" w:rsidRPr="003E6272" w:rsidRDefault="006F3FA5" w:rsidP="006F3FA5">
            <w:pPr>
              <w:jc w:val="center"/>
              <w:rPr>
                <w:rFonts w:asciiTheme="minorHAnsi" w:hAnsiTheme="minorHAnsi" w:cs="Arial"/>
                <w:sz w:val="22"/>
                <w:szCs w:val="22"/>
                <w:lang w:val="hr-HR"/>
              </w:rPr>
            </w:pPr>
          </w:p>
        </w:tc>
        <w:tc>
          <w:tcPr>
            <w:tcW w:w="2978" w:type="dxa"/>
          </w:tcPr>
          <w:p w14:paraId="71B21521" w14:textId="77777777" w:rsidR="006F3FA5" w:rsidRPr="003E6272" w:rsidRDefault="006F3FA5" w:rsidP="006F3FA5">
            <w:pPr>
              <w:jc w:val="center"/>
              <w:rPr>
                <w:rFonts w:asciiTheme="minorHAnsi" w:hAnsiTheme="minorHAnsi" w:cs="Arial"/>
                <w:sz w:val="22"/>
                <w:szCs w:val="22"/>
                <w:lang w:val="hr-HR"/>
              </w:rPr>
            </w:pPr>
          </w:p>
        </w:tc>
      </w:tr>
      <w:tr w:rsidR="006F3FA5" w:rsidRPr="008148FC" w14:paraId="73D1A2A7" w14:textId="77777777" w:rsidTr="006F3FA5">
        <w:trPr>
          <w:trHeight w:val="421"/>
        </w:trPr>
        <w:tc>
          <w:tcPr>
            <w:tcW w:w="3402" w:type="dxa"/>
          </w:tcPr>
          <w:p w14:paraId="0077578E" w14:textId="77777777" w:rsidR="006F3FA5" w:rsidRPr="003E6272" w:rsidRDefault="006F3FA5" w:rsidP="006F3FA5">
            <w:pPr>
              <w:jc w:val="center"/>
              <w:rPr>
                <w:rFonts w:asciiTheme="minorHAnsi" w:hAnsiTheme="minorHAnsi" w:cs="Arial"/>
                <w:b/>
                <w:sz w:val="22"/>
                <w:szCs w:val="22"/>
                <w:lang w:val="hr-HR"/>
              </w:rPr>
            </w:pPr>
            <w:r w:rsidRPr="003F5DCE">
              <w:rPr>
                <w:rFonts w:asciiTheme="minorHAnsi" w:hAnsiTheme="minorHAnsi"/>
                <w:b/>
                <w:sz w:val="22"/>
                <w:szCs w:val="22"/>
                <w:lang w:val="en-GB"/>
              </w:rPr>
              <w:t>Senior Executive Director</w:t>
            </w:r>
          </w:p>
        </w:tc>
        <w:tc>
          <w:tcPr>
            <w:tcW w:w="2977" w:type="dxa"/>
          </w:tcPr>
          <w:p w14:paraId="7D6689FF" w14:textId="77777777" w:rsidR="006F3FA5" w:rsidRPr="003E6272" w:rsidRDefault="006F3FA5" w:rsidP="006F3FA5">
            <w:pPr>
              <w:jc w:val="center"/>
              <w:rPr>
                <w:rFonts w:asciiTheme="minorHAnsi" w:hAnsiTheme="minorHAnsi" w:cs="Arial"/>
                <w:b/>
                <w:sz w:val="22"/>
                <w:szCs w:val="22"/>
                <w:lang w:val="hr-HR"/>
              </w:rPr>
            </w:pPr>
          </w:p>
        </w:tc>
        <w:tc>
          <w:tcPr>
            <w:tcW w:w="2978" w:type="dxa"/>
          </w:tcPr>
          <w:p w14:paraId="61C8EA4E" w14:textId="77777777" w:rsidR="006F3FA5" w:rsidRPr="00F26FF5" w:rsidRDefault="006F3FA5" w:rsidP="006F3FA5">
            <w:pPr>
              <w:jc w:val="center"/>
              <w:rPr>
                <w:rFonts w:asciiTheme="minorHAnsi" w:hAnsiTheme="minorHAnsi"/>
                <w:b/>
                <w:sz w:val="22"/>
                <w:szCs w:val="22"/>
                <w:lang w:val="en-GB"/>
              </w:rPr>
            </w:pPr>
            <w:r w:rsidRPr="006F3FA5">
              <w:rPr>
                <w:rFonts w:asciiTheme="minorHAnsi" w:hAnsiTheme="minorHAnsi"/>
                <w:b/>
                <w:sz w:val="22"/>
                <w:szCs w:val="22"/>
                <w:lang w:val="en-GB"/>
              </w:rPr>
              <w:t>Accounting Division Executive Director</w:t>
            </w:r>
          </w:p>
        </w:tc>
      </w:tr>
      <w:bookmarkEnd w:id="46"/>
    </w:tbl>
    <w:p w14:paraId="4C59C539" w14:textId="77777777" w:rsidR="002B23EC" w:rsidRDefault="002B23EC" w:rsidP="001E7DB0">
      <w:pPr>
        <w:pStyle w:val="T1"/>
        <w:spacing w:before="0" w:after="0" w:line="240" w:lineRule="auto"/>
        <w:rPr>
          <w:rFonts w:asciiTheme="minorHAnsi" w:hAnsiTheme="minorHAnsi" w:cs="Arial"/>
          <w:sz w:val="22"/>
          <w:szCs w:val="22"/>
          <w:lang w:val="en-GB"/>
        </w:rPr>
      </w:pPr>
    </w:p>
    <w:p w14:paraId="2AEFEC8E" w14:textId="77777777" w:rsidR="00D20C32" w:rsidRPr="001E7DB0" w:rsidRDefault="00D20C32" w:rsidP="001E7DB0">
      <w:pPr>
        <w:pStyle w:val="T1"/>
        <w:spacing w:before="0" w:after="0" w:line="240" w:lineRule="auto"/>
        <w:rPr>
          <w:rFonts w:asciiTheme="minorHAnsi" w:hAnsiTheme="minorHAnsi" w:cs="Arial"/>
          <w:b w:val="0"/>
          <w:bCs w:val="0"/>
          <w:sz w:val="22"/>
          <w:szCs w:val="22"/>
          <w:lang w:val="en-GB"/>
        </w:rPr>
      </w:pPr>
    </w:p>
    <w:tbl>
      <w:tblPr>
        <w:tblW w:w="9713" w:type="dxa"/>
        <w:jc w:val="center"/>
        <w:tblLayout w:type="fixed"/>
        <w:tblLook w:val="04A0" w:firstRow="1" w:lastRow="0" w:firstColumn="1" w:lastColumn="0" w:noHBand="0" w:noVBand="1"/>
      </w:tblPr>
      <w:tblGrid>
        <w:gridCol w:w="3828"/>
        <w:gridCol w:w="283"/>
        <w:gridCol w:w="1701"/>
        <w:gridCol w:w="284"/>
        <w:gridCol w:w="3617"/>
      </w:tblGrid>
      <w:tr w:rsidR="000553B4" w:rsidRPr="001140B8" w14:paraId="44C5B062" w14:textId="77777777" w:rsidTr="001E7DB0">
        <w:trPr>
          <w:jc w:val="center"/>
        </w:trPr>
        <w:tc>
          <w:tcPr>
            <w:tcW w:w="3828" w:type="dxa"/>
          </w:tcPr>
          <w:p w14:paraId="5152DD0D" w14:textId="77777777" w:rsidR="000553B4" w:rsidRPr="001E7DB0" w:rsidRDefault="000553B4" w:rsidP="00F93CB6">
            <w:pPr>
              <w:jc w:val="center"/>
              <w:rPr>
                <w:rFonts w:asciiTheme="minorHAnsi" w:hAnsiTheme="minorHAnsi"/>
                <w:sz w:val="22"/>
                <w:szCs w:val="22"/>
                <w:lang w:val="hr-HR"/>
              </w:rPr>
            </w:pPr>
            <w:r w:rsidRPr="001E7DB0">
              <w:rPr>
                <w:rFonts w:asciiTheme="minorHAnsi" w:hAnsiTheme="minorHAnsi"/>
                <w:sz w:val="22"/>
                <w:szCs w:val="22"/>
                <w:lang w:val="hr-HR"/>
              </w:rPr>
              <w:t>______________________</w:t>
            </w:r>
          </w:p>
        </w:tc>
        <w:tc>
          <w:tcPr>
            <w:tcW w:w="283" w:type="dxa"/>
          </w:tcPr>
          <w:p w14:paraId="72F710EA" w14:textId="77777777" w:rsidR="000553B4" w:rsidRPr="001E7DB0" w:rsidRDefault="000553B4" w:rsidP="00A137B3">
            <w:pPr>
              <w:jc w:val="center"/>
              <w:rPr>
                <w:rFonts w:asciiTheme="minorHAnsi" w:hAnsiTheme="minorHAnsi"/>
                <w:sz w:val="22"/>
                <w:szCs w:val="22"/>
                <w:lang w:val="hr-HR"/>
              </w:rPr>
            </w:pPr>
          </w:p>
        </w:tc>
        <w:tc>
          <w:tcPr>
            <w:tcW w:w="1701" w:type="dxa"/>
          </w:tcPr>
          <w:p w14:paraId="0B50CF02" w14:textId="77777777" w:rsidR="000553B4" w:rsidRPr="001E7DB0" w:rsidRDefault="000553B4" w:rsidP="00101C0A">
            <w:pPr>
              <w:jc w:val="center"/>
              <w:rPr>
                <w:rFonts w:asciiTheme="minorHAnsi" w:hAnsiTheme="minorHAnsi"/>
                <w:sz w:val="22"/>
                <w:szCs w:val="22"/>
                <w:lang w:val="hr-HR"/>
              </w:rPr>
            </w:pPr>
          </w:p>
        </w:tc>
        <w:tc>
          <w:tcPr>
            <w:tcW w:w="284" w:type="dxa"/>
          </w:tcPr>
          <w:p w14:paraId="362225B7" w14:textId="77777777" w:rsidR="000553B4" w:rsidRPr="001E7DB0" w:rsidRDefault="000553B4">
            <w:pPr>
              <w:jc w:val="center"/>
              <w:rPr>
                <w:rFonts w:asciiTheme="minorHAnsi" w:hAnsiTheme="minorHAnsi"/>
                <w:sz w:val="22"/>
                <w:szCs w:val="22"/>
                <w:lang w:val="hr-HR"/>
              </w:rPr>
            </w:pPr>
          </w:p>
        </w:tc>
        <w:tc>
          <w:tcPr>
            <w:tcW w:w="3617" w:type="dxa"/>
          </w:tcPr>
          <w:p w14:paraId="570DBAD7" w14:textId="36379543" w:rsidR="000553B4" w:rsidRPr="001E7DB0" w:rsidRDefault="00273A56">
            <w:pPr>
              <w:jc w:val="center"/>
              <w:rPr>
                <w:rFonts w:asciiTheme="minorHAnsi" w:hAnsiTheme="minorHAnsi"/>
                <w:sz w:val="22"/>
                <w:szCs w:val="22"/>
                <w:lang w:val="hr-HR"/>
              </w:rPr>
            </w:pPr>
            <w:r w:rsidRPr="00273A56">
              <w:rPr>
                <w:rFonts w:asciiTheme="minorHAnsi" w:hAnsiTheme="minorHAnsi"/>
                <w:sz w:val="22"/>
                <w:szCs w:val="22"/>
                <w:lang w:val="hr-HR"/>
              </w:rPr>
              <w:t>______________________</w:t>
            </w:r>
          </w:p>
        </w:tc>
      </w:tr>
      <w:tr w:rsidR="00180E00" w:rsidRPr="001140B8" w14:paraId="4FCF94B8" w14:textId="77777777" w:rsidTr="001E7DB0">
        <w:trPr>
          <w:jc w:val="center"/>
        </w:trPr>
        <w:tc>
          <w:tcPr>
            <w:tcW w:w="3828" w:type="dxa"/>
          </w:tcPr>
          <w:p w14:paraId="6F0C771E" w14:textId="0D65ED22" w:rsidR="00180E00" w:rsidRPr="001E7DB0" w:rsidRDefault="00180E00" w:rsidP="00180E00">
            <w:pPr>
              <w:jc w:val="center"/>
              <w:rPr>
                <w:rFonts w:asciiTheme="minorHAnsi" w:hAnsiTheme="minorHAnsi"/>
                <w:sz w:val="22"/>
                <w:szCs w:val="22"/>
                <w:lang w:val="hr-HR"/>
              </w:rPr>
            </w:pPr>
            <w:r w:rsidRPr="00180E00">
              <w:rPr>
                <w:rFonts w:asciiTheme="minorHAnsi" w:hAnsiTheme="minorHAnsi"/>
                <w:sz w:val="22"/>
                <w:szCs w:val="22"/>
                <w:lang w:val="hr-HR"/>
              </w:rPr>
              <w:t>Tamara Perko, MSc</w:t>
            </w:r>
          </w:p>
        </w:tc>
        <w:tc>
          <w:tcPr>
            <w:tcW w:w="283" w:type="dxa"/>
          </w:tcPr>
          <w:p w14:paraId="4C4299BB" w14:textId="77777777" w:rsidR="00180E00" w:rsidRPr="001E7DB0" w:rsidRDefault="00180E00" w:rsidP="00180E00">
            <w:pPr>
              <w:jc w:val="center"/>
              <w:rPr>
                <w:rFonts w:asciiTheme="minorHAnsi" w:hAnsiTheme="minorHAnsi"/>
                <w:sz w:val="22"/>
                <w:szCs w:val="22"/>
                <w:lang w:val="hr-HR"/>
              </w:rPr>
            </w:pPr>
          </w:p>
        </w:tc>
        <w:tc>
          <w:tcPr>
            <w:tcW w:w="1701" w:type="dxa"/>
          </w:tcPr>
          <w:p w14:paraId="32108110" w14:textId="77777777" w:rsidR="00180E00" w:rsidRPr="001E7DB0" w:rsidRDefault="00180E00" w:rsidP="00180E00">
            <w:pPr>
              <w:jc w:val="center"/>
              <w:rPr>
                <w:rFonts w:asciiTheme="minorHAnsi" w:hAnsiTheme="minorHAnsi"/>
                <w:sz w:val="22"/>
                <w:szCs w:val="22"/>
                <w:lang w:val="hr-HR"/>
              </w:rPr>
            </w:pPr>
          </w:p>
        </w:tc>
        <w:tc>
          <w:tcPr>
            <w:tcW w:w="284" w:type="dxa"/>
          </w:tcPr>
          <w:p w14:paraId="3E340C64" w14:textId="77777777" w:rsidR="00180E00" w:rsidRPr="001E7DB0" w:rsidRDefault="00180E00" w:rsidP="00180E00">
            <w:pPr>
              <w:jc w:val="center"/>
              <w:rPr>
                <w:rFonts w:asciiTheme="minorHAnsi" w:hAnsiTheme="minorHAnsi"/>
                <w:sz w:val="22"/>
                <w:szCs w:val="22"/>
                <w:lang w:val="hr-HR"/>
              </w:rPr>
            </w:pPr>
          </w:p>
        </w:tc>
        <w:tc>
          <w:tcPr>
            <w:tcW w:w="3617" w:type="dxa"/>
          </w:tcPr>
          <w:p w14:paraId="6DCC4067" w14:textId="1A46E7E7" w:rsidR="00180E00" w:rsidRPr="001E7DB0" w:rsidRDefault="00180E00" w:rsidP="00180E00">
            <w:pPr>
              <w:jc w:val="center"/>
              <w:rPr>
                <w:rFonts w:asciiTheme="minorHAnsi" w:hAnsiTheme="minorHAnsi"/>
                <w:sz w:val="22"/>
                <w:szCs w:val="22"/>
                <w:lang w:val="hr-HR"/>
              </w:rPr>
            </w:pPr>
            <w:r w:rsidRPr="00F26FF5">
              <w:rPr>
                <w:rFonts w:asciiTheme="minorHAnsi" w:hAnsiTheme="minorHAnsi"/>
                <w:sz w:val="22"/>
                <w:szCs w:val="22"/>
                <w:lang w:val="hr-HR"/>
              </w:rPr>
              <w:t>Hrvoje Čuvalo, MSc</w:t>
            </w:r>
            <w:r w:rsidRPr="00570EDE">
              <w:rPr>
                <w:rFonts w:asciiTheme="minorHAnsi" w:hAnsiTheme="minorHAnsi"/>
                <w:lang w:val="hr-HR"/>
              </w:rPr>
              <w:t xml:space="preserve"> </w:t>
            </w:r>
          </w:p>
        </w:tc>
      </w:tr>
      <w:tr w:rsidR="00180E00" w:rsidRPr="001140B8" w14:paraId="0D4DE754" w14:textId="77777777" w:rsidTr="001E7DB0">
        <w:trPr>
          <w:trHeight w:hRule="exact" w:val="57"/>
          <w:jc w:val="center"/>
        </w:trPr>
        <w:tc>
          <w:tcPr>
            <w:tcW w:w="3828" w:type="dxa"/>
          </w:tcPr>
          <w:p w14:paraId="698946DC" w14:textId="77777777" w:rsidR="00180E00" w:rsidRPr="001E7DB0" w:rsidRDefault="00180E00" w:rsidP="00180E00">
            <w:pPr>
              <w:rPr>
                <w:rFonts w:asciiTheme="minorHAnsi" w:hAnsiTheme="minorHAnsi"/>
                <w:sz w:val="22"/>
                <w:szCs w:val="22"/>
                <w:lang w:val="hr-HR"/>
              </w:rPr>
            </w:pPr>
          </w:p>
        </w:tc>
        <w:tc>
          <w:tcPr>
            <w:tcW w:w="283" w:type="dxa"/>
          </w:tcPr>
          <w:p w14:paraId="527054F7" w14:textId="77777777" w:rsidR="00180E00" w:rsidRPr="001E7DB0" w:rsidRDefault="00180E00" w:rsidP="00180E00">
            <w:pPr>
              <w:rPr>
                <w:rFonts w:asciiTheme="minorHAnsi" w:hAnsiTheme="minorHAnsi"/>
                <w:sz w:val="22"/>
                <w:szCs w:val="22"/>
                <w:lang w:val="hr-HR"/>
              </w:rPr>
            </w:pPr>
          </w:p>
        </w:tc>
        <w:tc>
          <w:tcPr>
            <w:tcW w:w="1701" w:type="dxa"/>
          </w:tcPr>
          <w:p w14:paraId="3A7868EA" w14:textId="77777777" w:rsidR="00180E00" w:rsidRPr="001E7DB0" w:rsidRDefault="00180E00" w:rsidP="00180E00">
            <w:pPr>
              <w:rPr>
                <w:rFonts w:asciiTheme="minorHAnsi" w:hAnsiTheme="minorHAnsi"/>
                <w:sz w:val="22"/>
                <w:szCs w:val="22"/>
                <w:lang w:val="hr-HR"/>
              </w:rPr>
            </w:pPr>
          </w:p>
        </w:tc>
        <w:tc>
          <w:tcPr>
            <w:tcW w:w="284" w:type="dxa"/>
          </w:tcPr>
          <w:p w14:paraId="385DA30A" w14:textId="77777777" w:rsidR="00180E00" w:rsidRPr="001E7DB0" w:rsidRDefault="00180E00" w:rsidP="00180E00">
            <w:pPr>
              <w:rPr>
                <w:rFonts w:asciiTheme="minorHAnsi" w:hAnsiTheme="minorHAnsi"/>
                <w:sz w:val="22"/>
                <w:szCs w:val="22"/>
                <w:lang w:val="hr-HR"/>
              </w:rPr>
            </w:pPr>
          </w:p>
        </w:tc>
        <w:tc>
          <w:tcPr>
            <w:tcW w:w="3617" w:type="dxa"/>
          </w:tcPr>
          <w:p w14:paraId="7B447BCA" w14:textId="77777777" w:rsidR="00180E00" w:rsidRPr="001E7DB0" w:rsidRDefault="00180E00" w:rsidP="00180E00">
            <w:pPr>
              <w:rPr>
                <w:rFonts w:asciiTheme="minorHAnsi" w:hAnsiTheme="minorHAnsi"/>
                <w:sz w:val="22"/>
                <w:szCs w:val="22"/>
                <w:lang w:val="hr-HR"/>
              </w:rPr>
            </w:pPr>
          </w:p>
        </w:tc>
      </w:tr>
      <w:tr w:rsidR="00180E00" w:rsidRPr="001140B8" w14:paraId="7C517B3F" w14:textId="77777777" w:rsidTr="001E7DB0">
        <w:trPr>
          <w:jc w:val="center"/>
        </w:trPr>
        <w:tc>
          <w:tcPr>
            <w:tcW w:w="3828" w:type="dxa"/>
          </w:tcPr>
          <w:p w14:paraId="00B02735" w14:textId="77777777" w:rsidR="00180E00" w:rsidRPr="001E7DB0" w:rsidRDefault="00180E00" w:rsidP="00180E00">
            <w:pPr>
              <w:jc w:val="center"/>
              <w:rPr>
                <w:rFonts w:asciiTheme="minorHAnsi" w:hAnsiTheme="minorHAnsi"/>
                <w:b/>
                <w:sz w:val="22"/>
                <w:szCs w:val="22"/>
                <w:lang w:val="en-GB"/>
              </w:rPr>
            </w:pPr>
            <w:r w:rsidRPr="001E7DB0">
              <w:rPr>
                <w:rFonts w:asciiTheme="minorHAnsi" w:hAnsiTheme="minorHAnsi"/>
                <w:b/>
                <w:sz w:val="22"/>
                <w:szCs w:val="22"/>
                <w:lang w:val="en-GB"/>
              </w:rPr>
              <w:t>President of the Manag</w:t>
            </w:r>
            <w:r>
              <w:rPr>
                <w:rFonts w:asciiTheme="minorHAnsi" w:hAnsiTheme="minorHAnsi"/>
                <w:b/>
                <w:sz w:val="22"/>
                <w:szCs w:val="22"/>
                <w:lang w:val="en-GB"/>
              </w:rPr>
              <w:t>ement</w:t>
            </w:r>
            <w:r w:rsidRPr="001E7DB0">
              <w:rPr>
                <w:rFonts w:asciiTheme="minorHAnsi" w:hAnsiTheme="minorHAnsi"/>
                <w:b/>
                <w:sz w:val="22"/>
                <w:szCs w:val="22"/>
                <w:lang w:val="en-GB"/>
              </w:rPr>
              <w:t xml:space="preserve"> Board</w:t>
            </w:r>
          </w:p>
        </w:tc>
        <w:tc>
          <w:tcPr>
            <w:tcW w:w="283" w:type="dxa"/>
          </w:tcPr>
          <w:p w14:paraId="00DCDDBF" w14:textId="77777777" w:rsidR="00180E00" w:rsidRPr="001E7DB0" w:rsidRDefault="00180E00" w:rsidP="00180E00">
            <w:pPr>
              <w:jc w:val="center"/>
              <w:rPr>
                <w:rFonts w:asciiTheme="minorHAnsi" w:hAnsiTheme="minorHAnsi"/>
                <w:b/>
                <w:sz w:val="22"/>
                <w:szCs w:val="22"/>
                <w:lang w:val="en-GB"/>
              </w:rPr>
            </w:pPr>
          </w:p>
        </w:tc>
        <w:tc>
          <w:tcPr>
            <w:tcW w:w="1701" w:type="dxa"/>
          </w:tcPr>
          <w:p w14:paraId="3433926C" w14:textId="77777777" w:rsidR="00180E00" w:rsidRPr="001E7DB0" w:rsidRDefault="00180E00" w:rsidP="00180E00">
            <w:pPr>
              <w:jc w:val="center"/>
              <w:rPr>
                <w:rFonts w:asciiTheme="minorHAnsi" w:hAnsiTheme="minorHAnsi"/>
                <w:b/>
                <w:sz w:val="22"/>
                <w:szCs w:val="22"/>
                <w:lang w:val="en-GB"/>
              </w:rPr>
            </w:pPr>
          </w:p>
        </w:tc>
        <w:tc>
          <w:tcPr>
            <w:tcW w:w="284" w:type="dxa"/>
          </w:tcPr>
          <w:p w14:paraId="39851AC0" w14:textId="77777777" w:rsidR="00180E00" w:rsidRPr="001E7DB0" w:rsidRDefault="00180E00" w:rsidP="00180E00">
            <w:pPr>
              <w:jc w:val="center"/>
              <w:rPr>
                <w:rFonts w:asciiTheme="minorHAnsi" w:hAnsiTheme="minorHAnsi"/>
                <w:b/>
                <w:sz w:val="22"/>
                <w:szCs w:val="22"/>
                <w:lang w:val="en-GB"/>
              </w:rPr>
            </w:pPr>
          </w:p>
        </w:tc>
        <w:tc>
          <w:tcPr>
            <w:tcW w:w="3617" w:type="dxa"/>
          </w:tcPr>
          <w:p w14:paraId="42601D51" w14:textId="0E88E9E8" w:rsidR="00180E00" w:rsidRPr="001E7DB0" w:rsidRDefault="00180E00" w:rsidP="00180E00">
            <w:pPr>
              <w:jc w:val="center"/>
              <w:rPr>
                <w:rFonts w:asciiTheme="minorHAnsi" w:hAnsiTheme="minorHAnsi"/>
                <w:b/>
                <w:sz w:val="22"/>
                <w:szCs w:val="22"/>
                <w:lang w:val="en-GB"/>
              </w:rPr>
            </w:pPr>
            <w:r w:rsidRPr="00F26FF5">
              <w:rPr>
                <w:rFonts w:asciiTheme="minorHAnsi" w:hAnsiTheme="minorHAnsi"/>
                <w:b/>
                <w:sz w:val="22"/>
                <w:szCs w:val="22"/>
                <w:lang w:val="en-GB"/>
              </w:rPr>
              <w:t>Member of the Management Board</w:t>
            </w:r>
          </w:p>
        </w:tc>
      </w:tr>
    </w:tbl>
    <w:p w14:paraId="5CF22362" w14:textId="77777777" w:rsidR="00DC7711" w:rsidRDefault="00DC7711" w:rsidP="001140B8">
      <w:pPr>
        <w:pStyle w:val="T1"/>
        <w:keepNext w:val="0"/>
        <w:spacing w:before="0" w:after="0" w:line="240" w:lineRule="auto"/>
        <w:rPr>
          <w:rFonts w:asciiTheme="minorHAnsi" w:hAnsiTheme="minorHAnsi" w:cs="Arial"/>
          <w:b w:val="0"/>
          <w:bCs w:val="0"/>
          <w:sz w:val="22"/>
          <w:szCs w:val="22"/>
          <w:lang w:val="en-GB"/>
        </w:rPr>
      </w:pPr>
    </w:p>
    <w:p w14:paraId="50445E69" w14:textId="739E1932" w:rsidR="00B64B89" w:rsidRDefault="00DC7711" w:rsidP="001E7DB0">
      <w:pPr>
        <w:pStyle w:val="T1"/>
        <w:spacing w:before="0" w:after="0" w:line="240" w:lineRule="auto"/>
        <w:rPr>
          <w:rFonts w:asciiTheme="minorHAnsi" w:hAnsiTheme="minorHAnsi" w:cs="Arial"/>
          <w:b w:val="0"/>
          <w:bCs w:val="0"/>
          <w:sz w:val="22"/>
          <w:szCs w:val="22"/>
          <w:lang w:val="hr-HR"/>
        </w:rPr>
      </w:pPr>
      <w:r w:rsidRPr="001E7DB0">
        <w:rPr>
          <w:rFonts w:asciiTheme="minorHAnsi" w:hAnsiTheme="minorHAnsi" w:cs="Arial"/>
          <w:b w:val="0"/>
          <w:bCs w:val="0"/>
          <w:sz w:val="22"/>
          <w:szCs w:val="22"/>
          <w:lang w:val="hr-HR"/>
        </w:rPr>
        <w:t xml:space="preserve">Zagreb, </w:t>
      </w:r>
      <w:r w:rsidR="001E1C6E">
        <w:rPr>
          <w:rFonts w:asciiTheme="minorHAnsi" w:hAnsiTheme="minorHAnsi" w:cs="Arial"/>
          <w:b w:val="0"/>
          <w:bCs w:val="0"/>
          <w:sz w:val="22"/>
          <w:szCs w:val="22"/>
          <w:lang w:val="hr-HR"/>
        </w:rPr>
        <w:t xml:space="preserve">19 </w:t>
      </w:r>
      <w:r w:rsidR="00B91844">
        <w:rPr>
          <w:rFonts w:asciiTheme="minorHAnsi" w:hAnsiTheme="minorHAnsi" w:cs="Arial"/>
          <w:b w:val="0"/>
          <w:bCs w:val="0"/>
          <w:sz w:val="22"/>
          <w:szCs w:val="22"/>
          <w:lang w:val="en-GB"/>
        </w:rPr>
        <w:t>March</w:t>
      </w:r>
      <w:r w:rsidR="00180E00" w:rsidRPr="001E7DB0">
        <w:rPr>
          <w:rFonts w:asciiTheme="minorHAnsi" w:hAnsiTheme="minorHAnsi" w:cs="Arial"/>
          <w:b w:val="0"/>
          <w:bCs w:val="0"/>
          <w:sz w:val="22"/>
          <w:szCs w:val="22"/>
          <w:lang w:val="hr-HR"/>
        </w:rPr>
        <w:t xml:space="preserve"> 201</w:t>
      </w:r>
      <w:r w:rsidR="00180E00">
        <w:rPr>
          <w:rFonts w:asciiTheme="minorHAnsi" w:hAnsiTheme="minorHAnsi" w:cs="Arial"/>
          <w:b w:val="0"/>
          <w:bCs w:val="0"/>
          <w:sz w:val="22"/>
          <w:szCs w:val="22"/>
          <w:lang w:val="hr-HR"/>
        </w:rPr>
        <w:t>8</w:t>
      </w:r>
    </w:p>
    <w:p w14:paraId="69E6CCFD" w14:textId="77777777" w:rsidR="00647354" w:rsidRDefault="00647354" w:rsidP="001E7DB0">
      <w:pPr>
        <w:pStyle w:val="T1"/>
        <w:spacing w:before="0" w:after="0" w:line="240" w:lineRule="auto"/>
        <w:rPr>
          <w:rFonts w:asciiTheme="minorHAnsi" w:hAnsiTheme="minorHAnsi" w:cs="Arial"/>
          <w:b w:val="0"/>
          <w:bCs w:val="0"/>
          <w:sz w:val="22"/>
          <w:szCs w:val="22"/>
          <w:lang w:val="hr-HR"/>
        </w:rPr>
        <w:sectPr w:rsidR="00647354" w:rsidSect="00F26FF5">
          <w:headerReference w:type="default" r:id="rId52"/>
          <w:footerReference w:type="default" r:id="rId53"/>
          <w:pgSz w:w="11907" w:h="16840" w:code="9"/>
          <w:pgMar w:top="664" w:right="992" w:bottom="1134" w:left="1418" w:header="851" w:footer="851" w:gutter="0"/>
          <w:pgNumType w:start="50"/>
          <w:cols w:space="720"/>
          <w:noEndnote/>
        </w:sectPr>
      </w:pPr>
    </w:p>
    <w:p w14:paraId="565306DC" w14:textId="77777777" w:rsidR="00647354" w:rsidRDefault="00647354" w:rsidP="001E7DB0">
      <w:pPr>
        <w:pStyle w:val="T1"/>
        <w:spacing w:before="0" w:after="0" w:line="240" w:lineRule="auto"/>
        <w:rPr>
          <w:rFonts w:asciiTheme="minorHAnsi" w:hAnsiTheme="minorHAnsi" w:cs="Arial"/>
          <w:b w:val="0"/>
          <w:bCs w:val="0"/>
          <w:sz w:val="22"/>
          <w:szCs w:val="22"/>
          <w:lang w:val="hr-HR"/>
        </w:rPr>
      </w:pPr>
    </w:p>
    <w:p w14:paraId="391C68FD" w14:textId="51C2249C" w:rsidR="00DF2474" w:rsidRPr="00EC06A1" w:rsidRDefault="006E4192" w:rsidP="00DF2474">
      <w:pPr>
        <w:rPr>
          <w:rFonts w:ascii="EYInterstate Light" w:hAnsi="EYInterstate Light"/>
          <w:sz w:val="19"/>
        </w:rPr>
      </w:pPr>
      <w:r w:rsidRPr="00EC06A1">
        <w:rPr>
          <w:rFonts w:ascii="EYInterstate Light" w:hAnsi="EYInterstate Light"/>
          <w:b/>
          <w:sz w:val="19"/>
        </w:rPr>
        <w:t>INDEPENDENT AUDITOR</w:t>
      </w:r>
      <w:r w:rsidRPr="00EC06A1">
        <w:rPr>
          <w:rFonts w:ascii="EYInterstate Light" w:hAnsi="EYInterstate Light" w:hint="eastAsia"/>
          <w:b/>
          <w:sz w:val="19"/>
        </w:rPr>
        <w:t>’</w:t>
      </w:r>
      <w:r w:rsidRPr="00EC06A1">
        <w:rPr>
          <w:rFonts w:ascii="EYInterstate Light" w:hAnsi="EYInterstate Light"/>
          <w:b/>
          <w:sz w:val="19"/>
        </w:rPr>
        <w:t>S REPORT</w:t>
      </w:r>
    </w:p>
    <w:p w14:paraId="11F4920C" w14:textId="77777777" w:rsidR="00DF2474" w:rsidRPr="00EC06A1" w:rsidRDefault="00DF2474" w:rsidP="00DF2474">
      <w:pPr>
        <w:rPr>
          <w:rFonts w:ascii="EYInterstate Light" w:hAnsi="EYInterstate Light"/>
          <w:sz w:val="19"/>
        </w:rPr>
      </w:pPr>
      <w:r w:rsidRPr="00C55090">
        <w:rPr>
          <w:rFonts w:ascii="EYInterstate Light" w:hAnsi="EYInterstate Light"/>
          <w:color w:val="333333"/>
          <w:sz w:val="19"/>
          <w:szCs w:val="19"/>
          <w:lang w:eastAsia="hr-HR"/>
        </w:rPr>
        <w:t>To the Owner of Hrvatska banka za obnovu i razvitak</w:t>
      </w:r>
      <w:r w:rsidRPr="00EC06A1" w:rsidDel="0036184B">
        <w:rPr>
          <w:rFonts w:ascii="EYInterstate Light" w:hAnsi="EYInterstate Light"/>
          <w:sz w:val="19"/>
        </w:rPr>
        <w:t xml:space="preserve"> </w:t>
      </w:r>
    </w:p>
    <w:p w14:paraId="6E938B8E" w14:textId="77777777" w:rsidR="00DF2474" w:rsidRPr="004413C0" w:rsidRDefault="00DF2474" w:rsidP="00DF2474">
      <w:pPr>
        <w:rPr>
          <w:rFonts w:ascii="EYInterstate Light" w:hAnsi="EYInterstate Light"/>
          <w:sz w:val="19"/>
          <w:szCs w:val="19"/>
          <w:lang w:eastAsia="hr-HR"/>
        </w:rPr>
      </w:pPr>
    </w:p>
    <w:p w14:paraId="016C4776" w14:textId="77777777" w:rsidR="00DF2474" w:rsidRPr="00EC06A1" w:rsidRDefault="00DF2474" w:rsidP="00DF2474">
      <w:pPr>
        <w:rPr>
          <w:rFonts w:ascii="EYInterstate Light" w:hAnsi="EYInterstate Light"/>
          <w:sz w:val="19"/>
        </w:rPr>
      </w:pPr>
    </w:p>
    <w:p w14:paraId="31FE3151" w14:textId="77777777" w:rsidR="00DF2474" w:rsidRPr="00EC06A1" w:rsidRDefault="00DF2474" w:rsidP="00DF2474">
      <w:pPr>
        <w:rPr>
          <w:rFonts w:ascii="EYInterstate Light" w:hAnsi="EYInterstate Light"/>
          <w:b/>
          <w:sz w:val="19"/>
        </w:rPr>
      </w:pPr>
      <w:r w:rsidRPr="00EC06A1">
        <w:rPr>
          <w:rFonts w:ascii="EYInterstate Light" w:hAnsi="EYInterstate Light"/>
          <w:b/>
          <w:sz w:val="19"/>
        </w:rPr>
        <w:t>Opinion</w:t>
      </w:r>
    </w:p>
    <w:p w14:paraId="7FB6B3C9" w14:textId="77777777" w:rsidR="00DF2474" w:rsidRPr="00C55090" w:rsidRDefault="00DF2474" w:rsidP="00436B94">
      <w:pPr>
        <w:jc w:val="both"/>
        <w:rPr>
          <w:rFonts w:ascii="EYInterstate Light" w:hAnsi="EYInterstate Light"/>
          <w:color w:val="333333"/>
          <w:sz w:val="19"/>
          <w:szCs w:val="19"/>
          <w:lang w:eastAsia="hr-HR"/>
        </w:rPr>
      </w:pPr>
      <w:r w:rsidRPr="00C55090">
        <w:rPr>
          <w:rFonts w:ascii="EYInterstate Light" w:hAnsi="EYInterstate Light"/>
          <w:color w:val="333333"/>
          <w:sz w:val="19"/>
          <w:szCs w:val="19"/>
          <w:lang w:eastAsia="hr-HR"/>
        </w:rPr>
        <w:t>We have audited the separate and consolidated financial statements of Hrvatska banka za obnovu i razvitak</w:t>
      </w:r>
      <w:r w:rsidRPr="00C55090" w:rsidDel="00EA0148">
        <w:rPr>
          <w:rFonts w:ascii="EYInterstate Light" w:hAnsi="EYInterstate Light"/>
          <w:color w:val="333333"/>
          <w:sz w:val="19"/>
          <w:szCs w:val="19"/>
          <w:lang w:eastAsia="hr-HR"/>
        </w:rPr>
        <w:t xml:space="preserve"> </w:t>
      </w:r>
      <w:r w:rsidRPr="00C55090">
        <w:rPr>
          <w:rFonts w:ascii="EYInterstate Light" w:hAnsi="EYInterstate Light"/>
          <w:color w:val="333333"/>
          <w:sz w:val="19"/>
          <w:szCs w:val="19"/>
          <w:lang w:eastAsia="hr-HR"/>
        </w:rPr>
        <w:t>(“the Bank”) and its subsidiaries (“the Group”), which comprise the separate and consolidated statement of financial position as at 31 December 201</w:t>
      </w:r>
      <w:r>
        <w:rPr>
          <w:rFonts w:ascii="EYInterstate Light" w:hAnsi="EYInterstate Light"/>
          <w:color w:val="333333"/>
          <w:sz w:val="19"/>
          <w:szCs w:val="19"/>
          <w:lang w:eastAsia="hr-HR"/>
        </w:rPr>
        <w:t>7</w:t>
      </w:r>
      <w:r w:rsidRPr="00C55090">
        <w:rPr>
          <w:rFonts w:ascii="EYInterstate Light" w:hAnsi="EYInterstate Light"/>
          <w:color w:val="333333"/>
          <w:sz w:val="19"/>
          <w:szCs w:val="19"/>
          <w:lang w:eastAsia="hr-HR"/>
        </w:rPr>
        <w:t>, separate and consolidated statement</w:t>
      </w:r>
      <w:r>
        <w:rPr>
          <w:rFonts w:ascii="EYInterstate Light" w:hAnsi="EYInterstate Light"/>
          <w:color w:val="333333"/>
          <w:sz w:val="19"/>
          <w:szCs w:val="19"/>
          <w:lang w:eastAsia="hr-HR"/>
        </w:rPr>
        <w:t xml:space="preserve"> of profit or loss</w:t>
      </w:r>
      <w:r w:rsidRPr="00C55090">
        <w:rPr>
          <w:rFonts w:ascii="EYInterstate Light" w:hAnsi="EYInterstate Light"/>
          <w:color w:val="333333"/>
          <w:sz w:val="19"/>
          <w:szCs w:val="19"/>
          <w:lang w:eastAsia="hr-HR"/>
        </w:rPr>
        <w:t xml:space="preserve"> and the separate and consolidated statement of other comprehensive income, separate and consolidated statement of changes in equity and separate and consolidated statement of cash flows for the year then ended, and notes to the separate and consolidated financial statements, including a summary of significant accounting policies.</w:t>
      </w:r>
    </w:p>
    <w:p w14:paraId="1F1C16AD" w14:textId="77777777" w:rsidR="00DF2474" w:rsidRDefault="00DF2474" w:rsidP="00DF2474">
      <w:pPr>
        <w:rPr>
          <w:rFonts w:ascii="EYInterstate Light" w:hAnsi="EYInterstate Light"/>
          <w:sz w:val="19"/>
        </w:rPr>
      </w:pPr>
    </w:p>
    <w:p w14:paraId="139EB541" w14:textId="77777777" w:rsidR="00DF2474" w:rsidRPr="00C55090" w:rsidRDefault="00DF2474" w:rsidP="00436B94">
      <w:pPr>
        <w:jc w:val="both"/>
        <w:rPr>
          <w:rFonts w:ascii="EYInterstate Light" w:hAnsi="EYInterstate Light"/>
          <w:color w:val="333333"/>
          <w:sz w:val="19"/>
          <w:szCs w:val="19"/>
          <w:lang w:eastAsia="hr-HR"/>
        </w:rPr>
      </w:pPr>
      <w:r w:rsidRPr="00C55090">
        <w:rPr>
          <w:rFonts w:ascii="EYInterstate Light" w:hAnsi="EYInterstate Light"/>
          <w:color w:val="333333"/>
          <w:sz w:val="19"/>
          <w:szCs w:val="19"/>
          <w:lang w:eastAsia="hr-HR"/>
        </w:rPr>
        <w:t xml:space="preserve">In our opinion, the accompanying separate and consolidated financial statements give a true and fair view of the financial position of the Bank and </w:t>
      </w:r>
      <w:r>
        <w:rPr>
          <w:rFonts w:ascii="EYInterstate Light" w:hAnsi="EYInterstate Light"/>
          <w:color w:val="333333"/>
          <w:sz w:val="19"/>
          <w:szCs w:val="19"/>
          <w:lang w:eastAsia="hr-HR"/>
        </w:rPr>
        <w:t>the Group as at 31 December 2017</w:t>
      </w:r>
      <w:r w:rsidRPr="00C55090">
        <w:rPr>
          <w:rFonts w:ascii="EYInterstate Light" w:hAnsi="EYInterstate Light"/>
          <w:color w:val="333333"/>
          <w:sz w:val="19"/>
          <w:szCs w:val="19"/>
          <w:lang w:eastAsia="hr-HR"/>
        </w:rPr>
        <w:t xml:space="preserve"> and of their </w:t>
      </w:r>
      <w:r>
        <w:rPr>
          <w:rFonts w:ascii="EYInterstate Light" w:hAnsi="EYInterstate Light"/>
          <w:color w:val="333333"/>
          <w:sz w:val="19"/>
          <w:szCs w:val="19"/>
          <w:lang w:eastAsia="hr-HR"/>
        </w:rPr>
        <w:t xml:space="preserve">separate and consolidated </w:t>
      </w:r>
      <w:r w:rsidRPr="00C55090">
        <w:rPr>
          <w:rFonts w:ascii="EYInterstate Light" w:hAnsi="EYInterstate Light"/>
          <w:color w:val="333333"/>
          <w:sz w:val="19"/>
          <w:szCs w:val="19"/>
          <w:lang w:eastAsia="hr-HR"/>
        </w:rPr>
        <w:t>financial performance and their</w:t>
      </w:r>
      <w:r>
        <w:rPr>
          <w:rFonts w:ascii="EYInterstate Light" w:hAnsi="EYInterstate Light"/>
          <w:color w:val="333333"/>
          <w:sz w:val="19"/>
          <w:szCs w:val="19"/>
          <w:lang w:eastAsia="hr-HR"/>
        </w:rPr>
        <w:t xml:space="preserve"> separate and consolidated</w:t>
      </w:r>
      <w:r w:rsidRPr="00C55090">
        <w:rPr>
          <w:rFonts w:ascii="EYInterstate Light" w:hAnsi="EYInterstate Light"/>
          <w:color w:val="333333"/>
          <w:sz w:val="19"/>
          <w:szCs w:val="19"/>
          <w:lang w:eastAsia="hr-HR"/>
        </w:rPr>
        <w:t xml:space="preserve"> cash flows for the year then ended in accordance with International Financial Reporting Standards as adopted by EU (“IFRS as adopted by EU”).</w:t>
      </w:r>
    </w:p>
    <w:p w14:paraId="4A9C4040" w14:textId="77777777" w:rsidR="00DF2474" w:rsidRPr="00EC06A1" w:rsidRDefault="00DF2474" w:rsidP="00DF2474">
      <w:pPr>
        <w:rPr>
          <w:rFonts w:ascii="EYInterstate Light" w:hAnsi="EYInterstate Light"/>
          <w:sz w:val="19"/>
        </w:rPr>
      </w:pPr>
    </w:p>
    <w:p w14:paraId="6759B595" w14:textId="77777777" w:rsidR="00DF2474" w:rsidRPr="00EC06A1" w:rsidRDefault="00DF2474" w:rsidP="00DF2474">
      <w:pPr>
        <w:rPr>
          <w:rFonts w:ascii="EYInterstate Light" w:hAnsi="EYInterstate Light"/>
          <w:sz w:val="19"/>
        </w:rPr>
      </w:pPr>
      <w:r w:rsidRPr="00EC06A1">
        <w:rPr>
          <w:rFonts w:ascii="EYInterstate Light" w:hAnsi="EYInterstate Light"/>
          <w:b/>
          <w:sz w:val="19"/>
        </w:rPr>
        <w:t>Basis for opinion</w:t>
      </w:r>
    </w:p>
    <w:p w14:paraId="77980944" w14:textId="77777777" w:rsidR="00DF2474" w:rsidRDefault="00DF2474" w:rsidP="00436B94">
      <w:pPr>
        <w:jc w:val="both"/>
        <w:rPr>
          <w:rFonts w:ascii="EYInterstate Light" w:hAnsi="EYInterstate Light"/>
          <w:sz w:val="19"/>
        </w:rPr>
      </w:pPr>
      <w:r w:rsidRPr="000346C9">
        <w:rPr>
          <w:rFonts w:ascii="EYInterstate Light" w:hAnsi="EYInterstate Light"/>
          <w:sz w:val="19"/>
        </w:rPr>
        <w:t xml:space="preserve">We conducted our audit in accordance with </w:t>
      </w:r>
      <w:r w:rsidRPr="000346C9">
        <w:rPr>
          <w:rFonts w:ascii="EYInterstate Light" w:hAnsi="EYInterstate Light"/>
          <w:sz w:val="19"/>
          <w:szCs w:val="19"/>
          <w:lang w:eastAsia="hr-HR"/>
        </w:rPr>
        <w:t>International</w:t>
      </w:r>
      <w:r w:rsidRPr="000346C9">
        <w:rPr>
          <w:rFonts w:ascii="EYInterstate Light" w:hAnsi="EYInterstate Light"/>
          <w:sz w:val="19"/>
        </w:rPr>
        <w:t xml:space="preserve"> Standards on Auditing (ISAs</w:t>
      </w:r>
      <w:r w:rsidRPr="000346C9">
        <w:rPr>
          <w:rFonts w:ascii="EYInterstate Light" w:hAnsi="EYInterstate Light"/>
          <w:sz w:val="19"/>
          <w:szCs w:val="19"/>
          <w:lang w:eastAsia="hr-HR"/>
        </w:rPr>
        <w:t>).</w:t>
      </w:r>
      <w:r w:rsidRPr="000346C9">
        <w:rPr>
          <w:rFonts w:ascii="EYInterstate Light" w:hAnsi="EYInterstate Light"/>
          <w:sz w:val="19"/>
        </w:rPr>
        <w:t xml:space="preserve"> Our responsibili</w:t>
      </w:r>
      <w:r w:rsidRPr="00EC06A1">
        <w:rPr>
          <w:rFonts w:ascii="EYInterstate Light" w:hAnsi="EYInterstate Light"/>
          <w:sz w:val="19"/>
        </w:rPr>
        <w:t xml:space="preserve">ties under those standards are further described in the </w:t>
      </w:r>
      <w:r w:rsidRPr="00EC06A1">
        <w:rPr>
          <w:rFonts w:ascii="EYInterstate Light" w:hAnsi="EYInterstate Light"/>
          <w:i/>
          <w:sz w:val="19"/>
        </w:rPr>
        <w:t>Auditor</w:t>
      </w:r>
      <w:r w:rsidRPr="00EC06A1">
        <w:rPr>
          <w:rFonts w:ascii="EYInterstate Light" w:hAnsi="EYInterstate Light" w:hint="eastAsia"/>
          <w:i/>
          <w:sz w:val="19"/>
        </w:rPr>
        <w:t>’</w:t>
      </w:r>
      <w:r w:rsidRPr="00EC06A1">
        <w:rPr>
          <w:rFonts w:ascii="EYInterstate Light" w:hAnsi="EYInterstate Light"/>
          <w:i/>
          <w:sz w:val="19"/>
        </w:rPr>
        <w:t>s responsibilities for the audit of the</w:t>
      </w:r>
      <w:r>
        <w:rPr>
          <w:rFonts w:ascii="EYInterstate Light" w:hAnsi="EYInterstate Light"/>
          <w:i/>
          <w:sz w:val="19"/>
        </w:rPr>
        <w:t xml:space="preserve"> separate and consolidated</w:t>
      </w:r>
      <w:r w:rsidRPr="00EC06A1">
        <w:rPr>
          <w:rFonts w:ascii="EYInterstate Light" w:hAnsi="EYInterstate Light"/>
          <w:i/>
          <w:sz w:val="19"/>
        </w:rPr>
        <w:t xml:space="preserve"> financial statements</w:t>
      </w:r>
      <w:r w:rsidRPr="00EC06A1">
        <w:rPr>
          <w:rFonts w:ascii="EYInterstate Light" w:hAnsi="EYInterstate Light"/>
          <w:sz w:val="19"/>
        </w:rPr>
        <w:t xml:space="preserve"> section of our report. </w:t>
      </w:r>
    </w:p>
    <w:p w14:paraId="1EA86460"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 xml:space="preserve">We are independent of the </w:t>
      </w:r>
      <w:r>
        <w:rPr>
          <w:rFonts w:ascii="EYInterstate Light" w:hAnsi="EYInterstate Light"/>
          <w:sz w:val="19"/>
        </w:rPr>
        <w:t>Bank and the Group</w:t>
      </w:r>
      <w:r w:rsidRPr="00EC06A1">
        <w:rPr>
          <w:rFonts w:ascii="EYInterstate Light" w:hAnsi="EYInterstate Light"/>
          <w:sz w:val="19"/>
        </w:rPr>
        <w:t xml:space="preserve"> in accordance with the International Ethics Standards Board for Accountants</w:t>
      </w:r>
      <w:r w:rsidRPr="00EC06A1">
        <w:rPr>
          <w:rFonts w:ascii="EYInterstate Light" w:hAnsi="EYInterstate Light" w:hint="eastAsia"/>
          <w:sz w:val="19"/>
        </w:rPr>
        <w:t>’</w:t>
      </w:r>
      <w:r w:rsidRPr="00EC06A1">
        <w:rPr>
          <w:rFonts w:ascii="EYInterstate Light" w:hAnsi="EYInterstate Light"/>
          <w:sz w:val="19"/>
        </w:rPr>
        <w:t xml:space="preserve"> </w:t>
      </w:r>
      <w:r w:rsidRPr="00EC06A1">
        <w:rPr>
          <w:rFonts w:ascii="EYInterstate Light" w:hAnsi="EYInterstate Light"/>
          <w:i/>
          <w:sz w:val="19"/>
        </w:rPr>
        <w:t>Code of Ethics for Professional Accountants</w:t>
      </w:r>
      <w:r w:rsidRPr="00EC06A1">
        <w:rPr>
          <w:rFonts w:ascii="EYInterstate Light" w:hAnsi="EYInterstate Light"/>
          <w:sz w:val="19"/>
        </w:rPr>
        <w:t xml:space="preserve"> (IESBA Code), and we have fulfilled our other ethical responsibilities in accordance with these requirements and the IESBA Code. </w:t>
      </w:r>
    </w:p>
    <w:p w14:paraId="3D1F754A"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We believe that the audit evidence we have obtained is sufficient and appropriate to provide a basis for our opinion.</w:t>
      </w:r>
    </w:p>
    <w:p w14:paraId="7AE37D7B" w14:textId="77777777" w:rsidR="00DF2474" w:rsidRPr="00EC06A1" w:rsidRDefault="00DF2474" w:rsidP="00DF2474">
      <w:pPr>
        <w:rPr>
          <w:rFonts w:ascii="EYInterstate Light" w:hAnsi="EYInterstate Light"/>
          <w:sz w:val="19"/>
        </w:rPr>
      </w:pPr>
    </w:p>
    <w:p w14:paraId="0451E394" w14:textId="77777777" w:rsidR="00DF2474" w:rsidRPr="004413C0" w:rsidRDefault="00DF2474" w:rsidP="00DF2474">
      <w:pPr>
        <w:rPr>
          <w:rFonts w:ascii="EYInterstate Light" w:hAnsi="EYInterstate Light"/>
          <w:b/>
          <w:bCs/>
          <w:sz w:val="19"/>
          <w:szCs w:val="19"/>
          <w:lang w:eastAsia="hr-HR"/>
        </w:rPr>
      </w:pPr>
      <w:r w:rsidRPr="004413C0">
        <w:rPr>
          <w:rFonts w:ascii="EYInterstate Light" w:hAnsi="EYInterstate Light"/>
          <w:b/>
          <w:bCs/>
          <w:sz w:val="19"/>
          <w:szCs w:val="19"/>
          <w:lang w:eastAsia="hr-HR"/>
        </w:rPr>
        <w:t>Key audit matters</w:t>
      </w:r>
    </w:p>
    <w:p w14:paraId="54945D09" w14:textId="77777777" w:rsidR="00DF2474" w:rsidRPr="004413C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 xml:space="preserve">Key audit matters are those matters that, in our professional judgment, were of most significance in our audit of the </w:t>
      </w:r>
      <w:r w:rsidRPr="002755FC">
        <w:rPr>
          <w:rFonts w:ascii="EYInterstate Light" w:hAnsi="EYInterstate Light"/>
          <w:sz w:val="19"/>
        </w:rPr>
        <w:t>separate and consolidated</w:t>
      </w:r>
      <w:r w:rsidRPr="004413C0">
        <w:rPr>
          <w:rFonts w:ascii="EYInterstate Light" w:hAnsi="EYInterstate Light"/>
          <w:sz w:val="19"/>
          <w:szCs w:val="19"/>
          <w:lang w:eastAsia="hr-HR"/>
        </w:rPr>
        <w:t xml:space="preserve"> financial statements of the current period. These matters were addressed in the context of our audit of the </w:t>
      </w:r>
      <w:r w:rsidRPr="002755FC">
        <w:rPr>
          <w:rFonts w:ascii="EYInterstate Light" w:hAnsi="EYInterstate Light"/>
          <w:sz w:val="19"/>
        </w:rPr>
        <w:t>separate and consolidated</w:t>
      </w:r>
      <w:r w:rsidRPr="004413C0">
        <w:rPr>
          <w:rFonts w:ascii="EYInterstate Light" w:hAnsi="EYInterstate Light"/>
          <w:sz w:val="19"/>
          <w:szCs w:val="19"/>
          <w:lang w:eastAsia="hr-HR"/>
        </w:rPr>
        <w:t xml:space="preserve"> financial statements as a whole, and in forming our opinion thereon, and we do not provide a separate opinion on these matters. For each matter below, our description of how our audit addressed the matter is provided in that context.</w:t>
      </w:r>
    </w:p>
    <w:p w14:paraId="65C6EE10" w14:textId="253F5876" w:rsidR="009B5D4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 xml:space="preserve">We have fulfilled the responsibilities described in the Auditor’s responsibilities for the audit of the </w:t>
      </w:r>
      <w:r w:rsidRPr="00C2552B">
        <w:rPr>
          <w:rFonts w:ascii="EYInterstate Light" w:hAnsi="EYInterstate Light"/>
          <w:sz w:val="19"/>
        </w:rPr>
        <w:t>separate and consolidated</w:t>
      </w:r>
      <w:r w:rsidRPr="004413C0">
        <w:rPr>
          <w:rFonts w:ascii="EYInterstate Light" w:hAnsi="EYInterstate Light"/>
          <w:sz w:val="19"/>
          <w:szCs w:val="19"/>
          <w:lang w:eastAsia="hr-HR"/>
        </w:rPr>
        <w:t xml:space="preserve"> financial statements section of our report, including in relation to these matters. Accordingly, our audit included the performance of procedures designed to respond to our assessment of the risks of material misstatement of the</w:t>
      </w:r>
      <w:r>
        <w:rPr>
          <w:rFonts w:ascii="EYInterstate Light" w:hAnsi="EYInterstate Light"/>
          <w:sz w:val="19"/>
          <w:szCs w:val="19"/>
          <w:lang w:eastAsia="hr-HR"/>
        </w:rPr>
        <w:t xml:space="preserve"> </w:t>
      </w:r>
      <w:r w:rsidRPr="00C2552B">
        <w:rPr>
          <w:rFonts w:ascii="EYInterstate Light" w:hAnsi="EYInterstate Light"/>
          <w:sz w:val="19"/>
        </w:rPr>
        <w:t>separate and consolidated</w:t>
      </w:r>
      <w:r w:rsidRPr="004413C0">
        <w:rPr>
          <w:rFonts w:ascii="EYInterstate Light" w:hAnsi="EYInterstate Light"/>
          <w:sz w:val="19"/>
          <w:szCs w:val="19"/>
          <w:lang w:eastAsia="hr-HR"/>
        </w:rPr>
        <w:t xml:space="preserve"> financial statements. The results of our audit procedures, including the procedures performed to address the matters below, provide the basis for our audit opinion on the accompanying </w:t>
      </w:r>
      <w:r>
        <w:rPr>
          <w:rFonts w:ascii="EYInterstate Light" w:hAnsi="EYInterstate Light"/>
          <w:sz w:val="19"/>
          <w:szCs w:val="19"/>
          <w:lang w:eastAsia="hr-HR"/>
        </w:rPr>
        <w:t xml:space="preserve">separate and consolidated </w:t>
      </w:r>
      <w:r w:rsidRPr="004413C0">
        <w:rPr>
          <w:rFonts w:ascii="EYInterstate Light" w:hAnsi="EYInterstate Light"/>
          <w:sz w:val="19"/>
          <w:szCs w:val="19"/>
          <w:lang w:eastAsia="hr-HR"/>
        </w:rPr>
        <w:t>financial statements.</w:t>
      </w:r>
    </w:p>
    <w:p w14:paraId="31EEE710" w14:textId="77777777" w:rsidR="009B5D40" w:rsidRPr="009B5D40" w:rsidRDefault="009B5D40" w:rsidP="009B5D40">
      <w:pPr>
        <w:rPr>
          <w:rFonts w:ascii="EYInterstate Light" w:hAnsi="EYInterstate Light"/>
          <w:sz w:val="19"/>
          <w:szCs w:val="19"/>
          <w:lang w:eastAsia="hr-HR"/>
        </w:rPr>
      </w:pPr>
    </w:p>
    <w:p w14:paraId="208161D8" w14:textId="77777777" w:rsidR="009B5D40" w:rsidRPr="009B5D40" w:rsidRDefault="009B5D40" w:rsidP="009B5D40">
      <w:pPr>
        <w:rPr>
          <w:rFonts w:ascii="EYInterstate Light" w:hAnsi="EYInterstate Light"/>
          <w:sz w:val="19"/>
          <w:szCs w:val="19"/>
          <w:lang w:eastAsia="hr-HR"/>
        </w:rPr>
      </w:pPr>
    </w:p>
    <w:p w14:paraId="158A5D1B" w14:textId="77777777" w:rsidR="009B5D40" w:rsidRPr="009B5D40" w:rsidRDefault="009B5D40" w:rsidP="009B5D40">
      <w:pPr>
        <w:rPr>
          <w:rFonts w:ascii="EYInterstate Light" w:hAnsi="EYInterstate Light"/>
          <w:sz w:val="19"/>
          <w:szCs w:val="19"/>
          <w:lang w:eastAsia="hr-HR"/>
        </w:rPr>
      </w:pPr>
    </w:p>
    <w:p w14:paraId="5F93ED09" w14:textId="77777777" w:rsidR="009B5D40" w:rsidRPr="009B5D40" w:rsidRDefault="009B5D40" w:rsidP="009B5D40">
      <w:pPr>
        <w:rPr>
          <w:rFonts w:ascii="EYInterstate Light" w:hAnsi="EYInterstate Light"/>
          <w:sz w:val="19"/>
          <w:szCs w:val="19"/>
          <w:lang w:eastAsia="hr-HR"/>
        </w:rPr>
      </w:pPr>
    </w:p>
    <w:p w14:paraId="20EF0891" w14:textId="77777777" w:rsidR="009B5D40" w:rsidRPr="009B5D40" w:rsidRDefault="009B5D40" w:rsidP="009B5D40">
      <w:pPr>
        <w:rPr>
          <w:rFonts w:ascii="EYInterstate Light" w:hAnsi="EYInterstate Light"/>
          <w:sz w:val="19"/>
          <w:szCs w:val="19"/>
          <w:lang w:eastAsia="hr-HR"/>
        </w:rPr>
      </w:pPr>
    </w:p>
    <w:p w14:paraId="633DFCA5" w14:textId="77777777" w:rsidR="009B5D40" w:rsidRPr="009B5D40" w:rsidRDefault="009B5D40" w:rsidP="009B5D40">
      <w:pPr>
        <w:rPr>
          <w:rFonts w:ascii="EYInterstate Light" w:hAnsi="EYInterstate Light"/>
          <w:sz w:val="19"/>
          <w:szCs w:val="19"/>
          <w:lang w:eastAsia="hr-HR"/>
        </w:rPr>
      </w:pPr>
    </w:p>
    <w:p w14:paraId="3EFB0616" w14:textId="77777777" w:rsidR="009B5D40" w:rsidRPr="009B5D40" w:rsidRDefault="009B5D40" w:rsidP="009B5D40">
      <w:pPr>
        <w:rPr>
          <w:rFonts w:ascii="EYInterstate Light" w:hAnsi="EYInterstate Light"/>
          <w:sz w:val="19"/>
          <w:szCs w:val="19"/>
          <w:lang w:eastAsia="hr-HR"/>
        </w:rPr>
      </w:pPr>
    </w:p>
    <w:p w14:paraId="15E5A5DD" w14:textId="77777777" w:rsidR="009B5D40" w:rsidRPr="009B5D40" w:rsidRDefault="009B5D40" w:rsidP="009B5D40">
      <w:pPr>
        <w:rPr>
          <w:rFonts w:ascii="EYInterstate Light" w:hAnsi="EYInterstate Light"/>
          <w:sz w:val="19"/>
          <w:szCs w:val="19"/>
          <w:lang w:eastAsia="hr-HR"/>
        </w:rPr>
      </w:pPr>
    </w:p>
    <w:p w14:paraId="21C8E3EC" w14:textId="77777777" w:rsidR="009B5D40" w:rsidRPr="009B5D40" w:rsidRDefault="009B5D40" w:rsidP="009B5D40">
      <w:pPr>
        <w:rPr>
          <w:rFonts w:ascii="EYInterstate Light" w:hAnsi="EYInterstate Light"/>
          <w:sz w:val="19"/>
          <w:szCs w:val="19"/>
          <w:lang w:eastAsia="hr-HR"/>
        </w:rPr>
      </w:pPr>
    </w:p>
    <w:p w14:paraId="56A95481" w14:textId="77777777" w:rsidR="009B5D40" w:rsidRPr="009B5D40" w:rsidRDefault="009B5D40" w:rsidP="009B5D40">
      <w:pPr>
        <w:rPr>
          <w:rFonts w:ascii="EYInterstate Light" w:hAnsi="EYInterstate Light"/>
          <w:sz w:val="19"/>
          <w:szCs w:val="19"/>
          <w:lang w:eastAsia="hr-HR"/>
        </w:rPr>
      </w:pPr>
    </w:p>
    <w:p w14:paraId="798353F4" w14:textId="77777777" w:rsidR="009B5D40" w:rsidRPr="009B5D40" w:rsidRDefault="009B5D40" w:rsidP="009B5D40">
      <w:pPr>
        <w:rPr>
          <w:rFonts w:ascii="EYInterstate Light" w:hAnsi="EYInterstate Light"/>
          <w:sz w:val="19"/>
          <w:szCs w:val="19"/>
          <w:lang w:eastAsia="hr-HR"/>
        </w:rPr>
      </w:pPr>
    </w:p>
    <w:p w14:paraId="1E008D1A" w14:textId="77777777" w:rsidR="009B5D40" w:rsidRPr="009B5D40" w:rsidRDefault="009B5D40" w:rsidP="009B5D40">
      <w:pPr>
        <w:rPr>
          <w:rFonts w:ascii="EYInterstate Light" w:hAnsi="EYInterstate Light"/>
          <w:sz w:val="19"/>
          <w:szCs w:val="19"/>
          <w:lang w:eastAsia="hr-HR"/>
        </w:rPr>
      </w:pPr>
    </w:p>
    <w:p w14:paraId="121DE796" w14:textId="77777777" w:rsidR="009B5D40" w:rsidRPr="009B5D40" w:rsidRDefault="009B5D40" w:rsidP="009B5D40">
      <w:pPr>
        <w:rPr>
          <w:rFonts w:ascii="EYInterstate Light" w:hAnsi="EYInterstate Light"/>
          <w:sz w:val="19"/>
          <w:szCs w:val="19"/>
          <w:lang w:eastAsia="hr-HR"/>
        </w:rPr>
      </w:pPr>
    </w:p>
    <w:p w14:paraId="59A925DB" w14:textId="77777777" w:rsidR="009B5D40" w:rsidRPr="009B5D40" w:rsidRDefault="009B5D40" w:rsidP="009B5D40">
      <w:pPr>
        <w:rPr>
          <w:rFonts w:ascii="EYInterstate Light" w:hAnsi="EYInterstate Light"/>
          <w:sz w:val="19"/>
          <w:szCs w:val="19"/>
          <w:lang w:eastAsia="hr-HR"/>
        </w:rPr>
      </w:pPr>
    </w:p>
    <w:p w14:paraId="225CB06E" w14:textId="77777777" w:rsidR="009B5D40" w:rsidRPr="009B5D40" w:rsidRDefault="009B5D40" w:rsidP="009B5D40">
      <w:pPr>
        <w:rPr>
          <w:rFonts w:ascii="EYInterstate Light" w:hAnsi="EYInterstate Light"/>
          <w:sz w:val="19"/>
          <w:szCs w:val="19"/>
          <w:lang w:eastAsia="hr-HR"/>
        </w:rPr>
      </w:pPr>
    </w:p>
    <w:p w14:paraId="02A9FA64" w14:textId="77777777" w:rsidR="009B5D40" w:rsidRPr="009B5D40" w:rsidRDefault="009B5D40" w:rsidP="009B5D40">
      <w:pPr>
        <w:rPr>
          <w:rFonts w:ascii="EYInterstate Light" w:hAnsi="EYInterstate Light"/>
          <w:sz w:val="19"/>
          <w:szCs w:val="19"/>
          <w:lang w:eastAsia="hr-HR"/>
        </w:rPr>
      </w:pPr>
    </w:p>
    <w:p w14:paraId="0A317A7E" w14:textId="4DF76F4C" w:rsidR="009B5D40" w:rsidRDefault="009B5D40" w:rsidP="009B5D40">
      <w:pPr>
        <w:rPr>
          <w:rFonts w:ascii="EYInterstate Light" w:hAnsi="EYInterstate Light"/>
          <w:sz w:val="19"/>
          <w:szCs w:val="19"/>
          <w:lang w:eastAsia="hr-HR"/>
        </w:rPr>
      </w:pPr>
    </w:p>
    <w:p w14:paraId="3306CAD7" w14:textId="77777777" w:rsidR="009B5D40" w:rsidRPr="009B5D40" w:rsidRDefault="009B5D40" w:rsidP="009B5D40">
      <w:pPr>
        <w:rPr>
          <w:rFonts w:ascii="EYInterstate Light" w:hAnsi="EYInterstate Light"/>
          <w:sz w:val="19"/>
          <w:szCs w:val="19"/>
          <w:lang w:eastAsia="hr-HR"/>
        </w:rPr>
      </w:pPr>
    </w:p>
    <w:p w14:paraId="70B00912" w14:textId="77777777" w:rsidR="009B5D40" w:rsidRPr="009B5D40" w:rsidRDefault="009B5D40" w:rsidP="009B5D40">
      <w:pPr>
        <w:rPr>
          <w:rFonts w:ascii="EYInterstate Light" w:hAnsi="EYInterstate Light"/>
          <w:sz w:val="19"/>
          <w:szCs w:val="19"/>
          <w:lang w:eastAsia="hr-HR"/>
        </w:rPr>
      </w:pPr>
    </w:p>
    <w:p w14:paraId="28758D75" w14:textId="5A65861E" w:rsidR="009B5D40" w:rsidRDefault="009B5D40" w:rsidP="009B5D40">
      <w:pPr>
        <w:tabs>
          <w:tab w:val="left" w:pos="5835"/>
        </w:tabs>
        <w:rPr>
          <w:rFonts w:ascii="EYInterstate Light" w:hAnsi="EYInterstate Light"/>
          <w:sz w:val="19"/>
          <w:szCs w:val="19"/>
          <w:lang w:eastAsia="hr-HR"/>
        </w:rPr>
      </w:pPr>
      <w:r>
        <w:rPr>
          <w:rFonts w:ascii="EYInterstate Light" w:hAnsi="EYInterstate Light"/>
          <w:sz w:val="19"/>
          <w:szCs w:val="19"/>
          <w:lang w:eastAsia="hr-HR"/>
        </w:rPr>
        <w:tab/>
      </w:r>
    </w:p>
    <w:p w14:paraId="6BCEC9A6" w14:textId="771ACE34" w:rsidR="009B5D40" w:rsidRPr="009B5D40" w:rsidRDefault="009B5D40" w:rsidP="009B5D40">
      <w:pPr>
        <w:tabs>
          <w:tab w:val="left" w:pos="5835"/>
        </w:tabs>
        <w:rPr>
          <w:rFonts w:ascii="EYInterstate Light" w:hAnsi="EYInterstate Light"/>
          <w:sz w:val="19"/>
          <w:szCs w:val="19"/>
          <w:lang w:eastAsia="hr-HR"/>
        </w:rPr>
        <w:sectPr w:rsidR="009B5D40" w:rsidRPr="009B5D40" w:rsidSect="00F9541E">
          <w:headerReference w:type="default" r:id="rId54"/>
          <w:footerReference w:type="default" r:id="rId55"/>
          <w:pgSz w:w="11907" w:h="16840" w:code="9"/>
          <w:pgMar w:top="664" w:right="992" w:bottom="1134" w:left="1418" w:header="851" w:footer="851" w:gutter="0"/>
          <w:pgNumType w:start="52"/>
          <w:cols w:space="720"/>
          <w:noEndnote/>
        </w:sectPr>
      </w:pPr>
      <w:r>
        <w:rPr>
          <w:rFonts w:ascii="EYInterstate Light" w:hAnsi="EYInterstate Light"/>
          <w:sz w:val="19"/>
          <w:szCs w:val="19"/>
          <w:lang w:eastAsia="hr-HR"/>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36"/>
      </w:tblGrid>
      <w:tr w:rsidR="00DF2474" w:rsidRPr="00C55090" w14:paraId="43905093" w14:textId="77777777" w:rsidTr="00DF2474">
        <w:tc>
          <w:tcPr>
            <w:tcW w:w="2454" w:type="pct"/>
          </w:tcPr>
          <w:p w14:paraId="583171C9" w14:textId="53DC5A49" w:rsidR="00DF2474" w:rsidRPr="009B5D40" w:rsidRDefault="00DF2474" w:rsidP="00DF2474">
            <w:pPr>
              <w:jc w:val="both"/>
              <w:rPr>
                <w:rFonts w:ascii="EYInterstate Light" w:hAnsi="EYInterstate Light"/>
                <w:b/>
                <w:bCs/>
                <w:color w:val="333333"/>
                <w:sz w:val="18"/>
                <w:szCs w:val="18"/>
                <w:lang w:eastAsia="hr-HR"/>
              </w:rPr>
            </w:pPr>
            <w:r w:rsidRPr="009B5D40">
              <w:rPr>
                <w:rFonts w:ascii="EYInterstate Light" w:hAnsi="EYInterstate Light"/>
                <w:sz w:val="18"/>
                <w:szCs w:val="18"/>
                <w:lang w:eastAsia="hr-HR"/>
              </w:rPr>
              <w:lastRenderedPageBreak/>
              <w:t xml:space="preserve"> </w:t>
            </w:r>
            <w:r w:rsidRPr="009B5D40">
              <w:rPr>
                <w:rFonts w:ascii="EYInterstate Light" w:hAnsi="EYInterstate Light"/>
                <w:b/>
                <w:bCs/>
                <w:color w:val="333333"/>
                <w:sz w:val="18"/>
                <w:szCs w:val="18"/>
                <w:lang w:eastAsia="hr-HR"/>
              </w:rPr>
              <w:t>Impairment loss and provisions</w:t>
            </w:r>
          </w:p>
          <w:p w14:paraId="15DA77F3" w14:textId="77777777" w:rsidR="009B5D40"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Credit impairment is a highly subjective area due to the level of judgement applied by management in determining loan loss provisions.</w:t>
            </w:r>
          </w:p>
          <w:p w14:paraId="02303019" w14:textId="77777777" w:rsidR="009B5D40" w:rsidRPr="009B5D40" w:rsidRDefault="009B5D40" w:rsidP="00DF2474">
            <w:pPr>
              <w:jc w:val="both"/>
              <w:rPr>
                <w:rFonts w:ascii="EYInterstate Light" w:hAnsi="EYInterstate Light"/>
                <w:color w:val="333333"/>
                <w:sz w:val="18"/>
                <w:szCs w:val="18"/>
                <w:lang w:eastAsia="hr-HR"/>
              </w:rPr>
            </w:pPr>
          </w:p>
          <w:p w14:paraId="7B681055" w14:textId="79385C0C"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The identification of impairment and the determination of the recoverable amount are an inherently uncertain process involving various assumptions and factors, including the financial condition of the counterparty, expected future cash flows, and expected net selling prices of collaterals. The use of different modelling techniques and assumptions could produce significantly different estimates of loan loss provisions. </w:t>
            </w:r>
          </w:p>
          <w:p w14:paraId="0DB1ECC0" w14:textId="77777777" w:rsidR="009B5D40" w:rsidRPr="009B5D40" w:rsidRDefault="009B5D40" w:rsidP="00DF2474">
            <w:pPr>
              <w:jc w:val="both"/>
              <w:rPr>
                <w:rFonts w:ascii="EYInterstate Light" w:hAnsi="EYInterstate Light"/>
                <w:color w:val="333333"/>
                <w:sz w:val="18"/>
                <w:szCs w:val="18"/>
                <w:lang w:eastAsia="hr-HR"/>
              </w:rPr>
            </w:pPr>
          </w:p>
          <w:p w14:paraId="6D21BA34"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The portfolios which give rise to the greatest uncertainty are typically those where impairments are derived from estimates of future cash flows and realizable value of collateral, which are unsecured or are subject to potential collateral shortfalls. These are usually part of the Bank’s and Group’s loan placements to corporate debtors. Judgement is applied to determine appropriate parameters and assumptions used to calculate impairment. </w:t>
            </w:r>
          </w:p>
          <w:p w14:paraId="5FB8FFA4"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High level of uncertainty is also related to models used for impairment calculation for exposures toward financial institutions. Judgement is required to determine whether a loss has been incurred and a slight change in parameters used in the calculation could significantly affect the level of impairment recognized. </w:t>
            </w:r>
          </w:p>
          <w:p w14:paraId="57340FBE" w14:textId="77777777" w:rsidR="00DF2474" w:rsidRPr="009B5D40" w:rsidRDefault="00DF2474" w:rsidP="00DF2474">
            <w:pPr>
              <w:jc w:val="both"/>
              <w:rPr>
                <w:rFonts w:ascii="EYInterstate Light" w:hAnsi="EYInterstate Light"/>
                <w:color w:val="333333"/>
                <w:sz w:val="18"/>
                <w:szCs w:val="18"/>
                <w:lang w:eastAsia="hr-HR"/>
              </w:rPr>
            </w:pPr>
          </w:p>
          <w:p w14:paraId="034CCBB6"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Due to the significance of loans and advances (representing 83% of Total assets of the Bank and 83% of Total assets at the Group level) and the related estimation uncertainty, this is considered a key audit matter.</w:t>
            </w:r>
          </w:p>
          <w:p w14:paraId="342FB6DF" w14:textId="77777777" w:rsidR="00DF2474" w:rsidRPr="009B5D40" w:rsidRDefault="00DF2474" w:rsidP="00DF2474">
            <w:pPr>
              <w:jc w:val="both"/>
              <w:rPr>
                <w:rFonts w:ascii="EYInterstate Light" w:hAnsi="EYInterstate Light"/>
                <w:color w:val="333333"/>
                <w:sz w:val="18"/>
                <w:szCs w:val="18"/>
                <w:lang w:eastAsia="hr-HR"/>
              </w:rPr>
            </w:pPr>
          </w:p>
          <w:p w14:paraId="258753DF" w14:textId="77777777" w:rsidR="00DF2474" w:rsidRPr="009B5D40" w:rsidRDefault="00DF2474" w:rsidP="00DF2474">
            <w:pPr>
              <w:jc w:val="both"/>
              <w:rPr>
                <w:rFonts w:ascii="EYInterstate Light" w:hAnsi="EYInterstate Light"/>
                <w:color w:val="333333"/>
                <w:sz w:val="18"/>
                <w:szCs w:val="18"/>
                <w:lang w:eastAsia="hr-HR"/>
              </w:rPr>
            </w:pPr>
          </w:p>
          <w:p w14:paraId="53A947BC" w14:textId="77777777" w:rsidR="00DF2474" w:rsidRPr="009B5D40" w:rsidRDefault="00DF2474" w:rsidP="00DF2474">
            <w:pPr>
              <w:pStyle w:val="CommentTitle"/>
              <w:jc w:val="both"/>
              <w:rPr>
                <w:rFonts w:ascii="EYInterstate Light" w:eastAsia="Times New Roman" w:hAnsi="EYInterstate Light" w:cs="Times New Roman"/>
                <w:color w:val="333333"/>
                <w:sz w:val="18"/>
                <w:szCs w:val="18"/>
              </w:rPr>
            </w:pPr>
          </w:p>
        </w:tc>
        <w:tc>
          <w:tcPr>
            <w:tcW w:w="2546" w:type="pct"/>
          </w:tcPr>
          <w:p w14:paraId="3BBDA520"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Our work covered impairment of both Bank’s and Group’s Loans to other customers (“Corporate portfolio”) and Loans to financial institutions (other banks and leasing companies) (“Financial institutions portfolio”). </w:t>
            </w:r>
          </w:p>
          <w:p w14:paraId="140AECEC"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We assessed the design and tested the operating effectiveness of the controls over individual impairment calculations of the Bank’s and the Group’s Corporate loan portfolio including the quality of underlying data and systems.</w:t>
            </w:r>
          </w:p>
          <w:p w14:paraId="029AB75B"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We focused on the measurement of impairment of individually significant credit exposures, including the assessment of whether historic experience is appropriate when assessing the amount of incurred losses in the portfolios. In addition, we also focused on individually significant exposures that are not individually impaired, however, either continued to be, have become, or were at risk of being individually impaired. </w:t>
            </w:r>
          </w:p>
          <w:p w14:paraId="2BE887F9"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In addition we performed the following substantive procedures for discrete parts of credit portfolio of the Bank and the Group:</w:t>
            </w:r>
          </w:p>
          <w:p w14:paraId="4B2FF2C1" w14:textId="77777777" w:rsidR="00DF2474" w:rsidRPr="009B5D40" w:rsidRDefault="00DF2474" w:rsidP="00DF2474">
            <w:pPr>
              <w:jc w:val="both"/>
              <w:rPr>
                <w:rFonts w:ascii="EYInterstate Light" w:hAnsi="EYInterstate Light"/>
                <w:color w:val="333333"/>
                <w:sz w:val="18"/>
                <w:szCs w:val="18"/>
                <w:u w:val="single"/>
                <w:lang w:eastAsia="hr-HR"/>
              </w:rPr>
            </w:pPr>
            <w:r w:rsidRPr="009B5D40">
              <w:rPr>
                <w:rFonts w:ascii="EYInterstate Light" w:hAnsi="EYInterstate Light"/>
                <w:color w:val="333333"/>
                <w:sz w:val="18"/>
                <w:szCs w:val="18"/>
                <w:u w:val="single"/>
                <w:lang w:eastAsia="hr-HR"/>
              </w:rPr>
              <w:t>Financial Institutions portfolio</w:t>
            </w:r>
          </w:p>
          <w:p w14:paraId="0980BD08" w14:textId="77777777" w:rsidR="00DF2474" w:rsidRPr="009B5D40"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We understood management's basis for determining whether the exposure toward certain financial institutions is impaired and assessed the reasonableness using our understanding of the Bank's and Group’s products, lending portfolios and our broader industry knowledge. Considering that due days and due debt do not timely reflect occurrence of default event of financial institutions, the Bank and the Group use internally developed rating model which takes into consideration financial and macro-prudential data of each financial institution. We understood and assessed the model used. Where changes had been made during the year in model parameters and assumptions, we understood the reasons why changes had taken place and used our industry knowledge and experience to evaluate the appropriateness of such changes. We also re-performed the provision calculation for entire portfolio applying our judgement. </w:t>
            </w:r>
          </w:p>
          <w:p w14:paraId="03CF9571" w14:textId="77777777" w:rsidR="00DF2474" w:rsidRPr="009B5D40" w:rsidRDefault="00DF2474" w:rsidP="00DF2474">
            <w:pPr>
              <w:jc w:val="both"/>
              <w:rPr>
                <w:rFonts w:ascii="EYInterstate Light" w:hAnsi="EYInterstate Light"/>
                <w:color w:val="333333"/>
                <w:sz w:val="18"/>
                <w:szCs w:val="18"/>
                <w:u w:val="single"/>
                <w:lang w:eastAsia="hr-HR"/>
              </w:rPr>
            </w:pPr>
            <w:r w:rsidRPr="009B5D40">
              <w:rPr>
                <w:rFonts w:ascii="EYInterstate Light" w:hAnsi="EYInterstate Light"/>
                <w:color w:val="333333"/>
                <w:sz w:val="18"/>
                <w:szCs w:val="18"/>
                <w:u w:val="single"/>
                <w:lang w:eastAsia="hr-HR"/>
              </w:rPr>
              <w:t>Corporate portfolio</w:t>
            </w:r>
          </w:p>
          <w:p w14:paraId="4DA4C1CD" w14:textId="77777777" w:rsidR="00DF2474" w:rsidRPr="009B5D40" w:rsidRDefault="00DF2474" w:rsidP="00DF2474">
            <w:pPr>
              <w:pStyle w:val="EYBodytextwithparaspace"/>
              <w:jc w:val="both"/>
              <w:rPr>
                <w:rFonts w:ascii="EYInterstate Light" w:hAnsi="EYInterstate Light"/>
                <w:color w:val="333333"/>
                <w:sz w:val="18"/>
                <w:szCs w:val="18"/>
                <w:lang w:val="en-US" w:eastAsia="hr-HR"/>
              </w:rPr>
            </w:pPr>
            <w:r w:rsidRPr="009B5D40">
              <w:rPr>
                <w:rFonts w:ascii="EYInterstate Light" w:hAnsi="EYInterstate Light"/>
                <w:color w:val="333333"/>
                <w:sz w:val="18"/>
                <w:szCs w:val="18"/>
                <w:lang w:val="en-US" w:eastAsia="hr-HR"/>
              </w:rPr>
              <w:t>We assessed the criteria for determining whether an impairment event had occurred and tested a sample of performing loans with characteristics that might imply an impairment event had occurred (including customers experiencing financial difficulties or clients with overdue debts for higher number of days for which impairment loss was not recognized) to assess whether all impairment events had been properly and timely identified by management. For a sample of individually impaired credit exposures within the Corporate portfolio we tested the assumptions underlying the impairment identification and quantification including forecasts of future cash flows, valuation of underlying collateral and estimates of recovery on default. This included taking into consideration the impact of forbearance as well as the latest developments at the borrower.</w:t>
            </w:r>
          </w:p>
          <w:p w14:paraId="44ABC6B0" w14:textId="77777777" w:rsidR="00DF2474" w:rsidRDefault="00DF2474" w:rsidP="00DF2474">
            <w:pPr>
              <w:jc w:val="both"/>
              <w:rPr>
                <w:rFonts w:ascii="EYInterstate Light" w:hAnsi="EYInterstate Light"/>
                <w:color w:val="333333"/>
                <w:sz w:val="18"/>
                <w:szCs w:val="18"/>
                <w:lang w:eastAsia="hr-HR"/>
              </w:rPr>
            </w:pPr>
            <w:r w:rsidRPr="009B5D40">
              <w:rPr>
                <w:rFonts w:ascii="EYInterstate Light" w:hAnsi="EYInterstate Light"/>
                <w:color w:val="333333"/>
                <w:sz w:val="18"/>
                <w:szCs w:val="18"/>
                <w:lang w:eastAsia="hr-HR"/>
              </w:rPr>
              <w:t xml:space="preserve">We also assessed whether the separate and consolidated financial statement disclosures appropriately reflect the Bank’s and the Group’s exposure to credit risk and are compliant with the </w:t>
            </w:r>
            <w:r w:rsidRPr="009B5D40">
              <w:rPr>
                <w:rFonts w:ascii="EYInterstate Light" w:hAnsi="EYInterstate Light"/>
                <w:kern w:val="19"/>
                <w:sz w:val="18"/>
                <w:szCs w:val="18"/>
              </w:rPr>
              <w:t>IFRS as adopted in EU</w:t>
            </w:r>
            <w:r w:rsidRPr="009B5D40">
              <w:rPr>
                <w:rFonts w:ascii="EYInterstate Light" w:hAnsi="EYInterstate Light"/>
                <w:color w:val="333333"/>
                <w:sz w:val="18"/>
                <w:szCs w:val="18"/>
                <w:lang w:eastAsia="hr-HR"/>
              </w:rPr>
              <w:t>. Refer to Note 31.2 Credit risk for further details.</w:t>
            </w:r>
          </w:p>
          <w:p w14:paraId="7DD44808" w14:textId="77777777" w:rsidR="009B5D40" w:rsidRPr="009B5D40" w:rsidRDefault="009B5D40" w:rsidP="00DF2474">
            <w:pPr>
              <w:jc w:val="both"/>
              <w:rPr>
                <w:rFonts w:ascii="EYInterstate Light" w:hAnsi="EYInterstate Light"/>
                <w:color w:val="333333"/>
                <w:sz w:val="18"/>
                <w:szCs w:val="18"/>
                <w:lang w:eastAsia="hr-HR"/>
              </w:rPr>
            </w:pPr>
          </w:p>
          <w:p w14:paraId="0CF23963" w14:textId="77777777" w:rsidR="00DF2474" w:rsidRPr="009B5D40" w:rsidRDefault="00DF2474" w:rsidP="00DF2474">
            <w:pPr>
              <w:pStyle w:val="EYBodytextwithparaspace"/>
              <w:jc w:val="both"/>
              <w:rPr>
                <w:rFonts w:ascii="EYInterstate Light" w:hAnsi="EYInterstate Light"/>
                <w:color w:val="333333"/>
                <w:sz w:val="18"/>
                <w:szCs w:val="18"/>
                <w:lang w:eastAsia="hr-HR"/>
              </w:rPr>
            </w:pPr>
          </w:p>
        </w:tc>
      </w:tr>
    </w:tbl>
    <w:p w14:paraId="647570EA" w14:textId="77777777" w:rsidR="009B5D40" w:rsidRDefault="009B5D40" w:rsidP="00DF2474">
      <w:pPr>
        <w:rPr>
          <w:rFonts w:ascii="EYInterstate Light" w:hAnsi="EYInterstate Light"/>
          <w:sz w:val="19"/>
        </w:rPr>
        <w:sectPr w:rsidR="009B5D40" w:rsidSect="00F9541E">
          <w:headerReference w:type="default" r:id="rId56"/>
          <w:footerReference w:type="default" r:id="rId57"/>
          <w:pgSz w:w="11907" w:h="16840" w:code="9"/>
          <w:pgMar w:top="664" w:right="992" w:bottom="1134" w:left="1418" w:header="851" w:footer="851" w:gutter="0"/>
          <w:pgNumType w:start="52"/>
          <w:cols w:space="720"/>
          <w:noEndnote/>
        </w:sectPr>
      </w:pPr>
    </w:p>
    <w:p w14:paraId="126FE76E" w14:textId="25F93510" w:rsidR="00DF2474" w:rsidRDefault="00DF2474" w:rsidP="00DF2474">
      <w:pPr>
        <w:rPr>
          <w:rFonts w:ascii="EYInterstate Light" w:hAnsi="EYInterstate Light"/>
          <w:sz w:val="19"/>
        </w:rPr>
      </w:pPr>
    </w:p>
    <w:p w14:paraId="6A0E1A22" w14:textId="77777777" w:rsidR="00DF2474" w:rsidRPr="00EC06A1" w:rsidRDefault="00DF2474" w:rsidP="00DF2474">
      <w:pPr>
        <w:rPr>
          <w:rFonts w:ascii="EYInterstate Light" w:hAnsi="EYInterstate Light"/>
          <w:sz w:val="19"/>
        </w:rPr>
      </w:pPr>
    </w:p>
    <w:p w14:paraId="3A0D8CE1" w14:textId="77777777" w:rsidR="00DF2474" w:rsidRPr="00C55090" w:rsidRDefault="00DF2474" w:rsidP="00DF2474">
      <w:pPr>
        <w:jc w:val="both"/>
        <w:rPr>
          <w:rFonts w:ascii="EYInterstate Light" w:hAnsi="EYInterstate Light"/>
          <w:b/>
          <w:bCs/>
          <w:color w:val="333333"/>
          <w:sz w:val="19"/>
          <w:szCs w:val="19"/>
          <w:lang w:eastAsia="hr-HR"/>
        </w:rPr>
      </w:pPr>
      <w:r w:rsidRPr="00C55090">
        <w:rPr>
          <w:rFonts w:ascii="EYInterstate Light" w:hAnsi="EYInterstate Light"/>
          <w:b/>
          <w:bCs/>
          <w:color w:val="333333"/>
          <w:sz w:val="19"/>
          <w:szCs w:val="19"/>
          <w:lang w:eastAsia="hr-HR"/>
        </w:rPr>
        <w:t>Other information included in</w:t>
      </w:r>
      <w:r>
        <w:rPr>
          <w:rFonts w:ascii="EYInterstate Light" w:hAnsi="EYInterstate Light"/>
          <w:b/>
          <w:bCs/>
          <w:color w:val="333333"/>
          <w:sz w:val="19"/>
          <w:szCs w:val="19"/>
          <w:lang w:eastAsia="hr-HR"/>
        </w:rPr>
        <w:t xml:space="preserve"> The Bank’s and the Group’s 2017</w:t>
      </w:r>
      <w:r w:rsidRPr="00C55090">
        <w:rPr>
          <w:rFonts w:ascii="EYInterstate Light" w:hAnsi="EYInterstate Light"/>
          <w:b/>
          <w:bCs/>
          <w:color w:val="333333"/>
          <w:sz w:val="19"/>
          <w:szCs w:val="19"/>
          <w:lang w:eastAsia="hr-HR"/>
        </w:rPr>
        <w:t xml:space="preserve"> separate and consolidated</w:t>
      </w:r>
      <w:r w:rsidRPr="00C55090">
        <w:rPr>
          <w:rFonts w:ascii="EYInterstate Light" w:hAnsi="EYInterstate Light"/>
          <w:color w:val="333333"/>
          <w:sz w:val="19"/>
          <w:szCs w:val="19"/>
          <w:lang w:eastAsia="hr-HR"/>
        </w:rPr>
        <w:t xml:space="preserve"> </w:t>
      </w:r>
      <w:r w:rsidRPr="00C55090">
        <w:rPr>
          <w:rFonts w:ascii="EYInterstate Light" w:hAnsi="EYInterstate Light"/>
          <w:b/>
          <w:bCs/>
          <w:color w:val="333333"/>
          <w:sz w:val="19"/>
          <w:szCs w:val="19"/>
          <w:lang w:eastAsia="hr-HR"/>
        </w:rPr>
        <w:t>Annual Report</w:t>
      </w:r>
    </w:p>
    <w:p w14:paraId="34E25740" w14:textId="77777777" w:rsidR="00DF2474" w:rsidRPr="00C55090" w:rsidRDefault="00DF2474" w:rsidP="00DF2474">
      <w:pPr>
        <w:jc w:val="both"/>
        <w:rPr>
          <w:rFonts w:ascii="EYInterstate Light" w:hAnsi="EYInterstate Light"/>
          <w:color w:val="333333"/>
          <w:sz w:val="19"/>
          <w:szCs w:val="19"/>
          <w:lang w:eastAsia="hr-HR"/>
        </w:rPr>
      </w:pPr>
      <w:r w:rsidRPr="00C55090">
        <w:rPr>
          <w:rFonts w:ascii="EYInterstate Light" w:hAnsi="EYInterstate Light"/>
          <w:color w:val="333333"/>
          <w:sz w:val="19"/>
          <w:szCs w:val="19"/>
          <w:lang w:eastAsia="hr-HR"/>
        </w:rPr>
        <w:t>Management is responsible for the other information. Other information consists of the information included in the separate and consolidated Annual Report which includes the Management report and Corporate Governance Statement, other than the separate and consolidated financial statements and our auditor’s report thereon. Our opinion on the separate and consolidated financial statements does not cover the Other information including the Management report and Corporate Governance Statement.</w:t>
      </w:r>
    </w:p>
    <w:p w14:paraId="6A39FEF9" w14:textId="77777777" w:rsidR="00DF2474" w:rsidRPr="00EC06A1" w:rsidRDefault="00DF2474" w:rsidP="00DF2474">
      <w:pPr>
        <w:rPr>
          <w:rFonts w:ascii="EYInterstate Light" w:hAnsi="EYInterstate Light"/>
          <w:sz w:val="19"/>
        </w:rPr>
      </w:pPr>
    </w:p>
    <w:p w14:paraId="4DF796A9"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In connection with our audit of the</w:t>
      </w:r>
      <w:r w:rsidRPr="00C55090">
        <w:rPr>
          <w:rFonts w:ascii="EYInterstate Light" w:hAnsi="EYInterstate Light"/>
          <w:color w:val="333333"/>
          <w:sz w:val="19"/>
          <w:szCs w:val="19"/>
          <w:lang w:eastAsia="hr-HR"/>
        </w:rPr>
        <w:t xml:space="preserve"> separate and consolidated</w:t>
      </w:r>
      <w:r w:rsidRPr="00EC06A1">
        <w:rPr>
          <w:rFonts w:ascii="EYInterstate Light" w:hAnsi="EYInterstate Light"/>
          <w:sz w:val="19"/>
        </w:rPr>
        <w:t xml:space="preserve"> financial statements, our responsibility is to read the other information and, in doing so, consider whether the other information is materially inconsistent with the </w:t>
      </w:r>
      <w:r w:rsidRPr="00C55090">
        <w:rPr>
          <w:rFonts w:ascii="EYInterstate Light" w:hAnsi="EYInterstate Light"/>
          <w:color w:val="333333"/>
          <w:sz w:val="19"/>
          <w:szCs w:val="19"/>
          <w:lang w:eastAsia="hr-HR"/>
        </w:rPr>
        <w:t xml:space="preserve">separate and consolidated </w:t>
      </w:r>
      <w:r w:rsidRPr="00EC06A1">
        <w:rPr>
          <w:rFonts w:ascii="EYInterstate Light" w:hAnsi="EYInterstate Light"/>
          <w:sz w:val="19"/>
        </w:rPr>
        <w:t>financial statements or our knowledge obtained in the audit or otherwise appears to be materially misstated.</w:t>
      </w:r>
    </w:p>
    <w:p w14:paraId="2E5BA311"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With respect to the Management Report</w:t>
      </w:r>
      <w:r w:rsidRPr="004413C0">
        <w:rPr>
          <w:rFonts w:ascii="EYInterstate Light" w:hAnsi="EYInterstate Light"/>
          <w:sz w:val="19"/>
          <w:szCs w:val="19"/>
          <w:lang w:eastAsia="hr-HR"/>
        </w:rPr>
        <w:t xml:space="preserve"> and Corporate Governance Statement</w:t>
      </w:r>
      <w:r w:rsidRPr="00EC06A1">
        <w:rPr>
          <w:rFonts w:ascii="EYInterstate Light" w:hAnsi="EYInterstate Light"/>
          <w:sz w:val="19"/>
        </w:rPr>
        <w:t>, we also performed procedures required by the Accounting Act. Those procedures include considering whether the Management Report includes the disclosures required by Article 21 of the Accounting Act</w:t>
      </w:r>
      <w:r w:rsidRPr="004413C0">
        <w:rPr>
          <w:rFonts w:ascii="EYInterstate Light" w:hAnsi="EYInterstate Light"/>
          <w:sz w:val="19"/>
          <w:szCs w:val="19"/>
          <w:lang w:eastAsia="hr-HR"/>
        </w:rPr>
        <w:t>, and whether the Corporate Governance Statement includes the information specified in Article 22 of the Accounting Act.</w:t>
      </w:r>
    </w:p>
    <w:p w14:paraId="0C8B9C92" w14:textId="77777777" w:rsidR="00DF2474" w:rsidRPr="00EC06A1" w:rsidRDefault="00DF2474" w:rsidP="00DF2474">
      <w:pPr>
        <w:rPr>
          <w:rFonts w:ascii="EYInterstate Light" w:hAnsi="EYInterstate Light"/>
          <w:i/>
          <w:sz w:val="19"/>
        </w:rPr>
      </w:pPr>
    </w:p>
    <w:p w14:paraId="630234E6" w14:textId="77777777" w:rsidR="00DF2474" w:rsidRPr="00EC06A1" w:rsidRDefault="00DF2474" w:rsidP="00DF2474">
      <w:pPr>
        <w:rPr>
          <w:rFonts w:ascii="EYInterstate Light" w:hAnsi="EYInterstate Light"/>
          <w:sz w:val="19"/>
        </w:rPr>
      </w:pPr>
      <w:r w:rsidRPr="00EC06A1">
        <w:rPr>
          <w:rFonts w:ascii="EYInterstate Light" w:hAnsi="EYInterstate Light"/>
          <w:sz w:val="19"/>
        </w:rPr>
        <w:t>Based on the procedures undertaken, to the extent we are able to assess it,  we report that:</w:t>
      </w:r>
    </w:p>
    <w:p w14:paraId="66B44DAB" w14:textId="77777777" w:rsidR="00DF2474" w:rsidRPr="00EC06A1" w:rsidRDefault="00DF2474" w:rsidP="00DF2474">
      <w:pPr>
        <w:rPr>
          <w:rFonts w:ascii="EYInterstate Light" w:hAnsi="EYInterstate Light"/>
          <w:sz w:val="19"/>
        </w:rPr>
      </w:pPr>
    </w:p>
    <w:p w14:paraId="2E148B77"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1. the information given in the enclosed Management report for the 201</w:t>
      </w:r>
      <w:r>
        <w:rPr>
          <w:rFonts w:ascii="EYInterstate Light" w:hAnsi="EYInterstate Light"/>
          <w:sz w:val="19"/>
        </w:rPr>
        <w:t>7</w:t>
      </w:r>
      <w:r w:rsidRPr="00EC06A1">
        <w:rPr>
          <w:rFonts w:ascii="EYInterstate Light" w:hAnsi="EYInterstate Light"/>
          <w:sz w:val="19"/>
        </w:rPr>
        <w:t xml:space="preserve"> financial year are consistent, in all material respects, with the enclosed </w:t>
      </w:r>
      <w:r w:rsidRPr="00C55090">
        <w:rPr>
          <w:rFonts w:ascii="EYInterstate Light" w:hAnsi="EYInterstate Light"/>
          <w:color w:val="333333"/>
          <w:sz w:val="19"/>
          <w:szCs w:val="19"/>
          <w:lang w:eastAsia="hr-HR"/>
        </w:rPr>
        <w:t xml:space="preserve">separate and consolidated </w:t>
      </w:r>
      <w:r w:rsidRPr="00EC06A1">
        <w:rPr>
          <w:rFonts w:ascii="EYInterstate Light" w:hAnsi="EYInterstate Light"/>
          <w:sz w:val="19"/>
        </w:rPr>
        <w:t>financial statements;</w:t>
      </w:r>
    </w:p>
    <w:p w14:paraId="65370EBF" w14:textId="77777777" w:rsidR="00DF2474" w:rsidRPr="00EC06A1" w:rsidRDefault="00DF2474" w:rsidP="00DF2474">
      <w:pPr>
        <w:rPr>
          <w:rFonts w:ascii="EYInterstate Light" w:hAnsi="EYInterstate Light"/>
          <w:sz w:val="19"/>
        </w:rPr>
      </w:pPr>
    </w:p>
    <w:p w14:paraId="0C3DB046"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2.the enc</w:t>
      </w:r>
      <w:r>
        <w:rPr>
          <w:rFonts w:ascii="EYInterstate Light" w:hAnsi="EYInterstate Light"/>
          <w:sz w:val="19"/>
        </w:rPr>
        <w:t>losed Management report for 2017</w:t>
      </w:r>
      <w:r w:rsidRPr="00EC06A1">
        <w:rPr>
          <w:rFonts w:ascii="EYInterstate Light" w:hAnsi="EYInterstate Light"/>
          <w:sz w:val="19"/>
        </w:rPr>
        <w:t xml:space="preserve"> financial year is prepared in accordance with requirements of Article 21 of the Accounting Act</w:t>
      </w:r>
      <w:r w:rsidRPr="004413C0">
        <w:rPr>
          <w:rFonts w:ascii="EYInterstate Light" w:hAnsi="EYInterstate Light"/>
          <w:sz w:val="19"/>
          <w:szCs w:val="19"/>
          <w:lang w:eastAsia="hr-HR"/>
        </w:rPr>
        <w:t>;</w:t>
      </w:r>
    </w:p>
    <w:p w14:paraId="35A01CB6" w14:textId="77777777" w:rsidR="00DF2474" w:rsidRPr="004413C0" w:rsidRDefault="00DF2474" w:rsidP="00DF2474">
      <w:pPr>
        <w:rPr>
          <w:rFonts w:ascii="EYInterstate Light" w:hAnsi="EYInterstate Light"/>
          <w:sz w:val="19"/>
          <w:szCs w:val="19"/>
          <w:lang w:eastAsia="hr-HR"/>
        </w:rPr>
      </w:pPr>
    </w:p>
    <w:p w14:paraId="5A7A3D32" w14:textId="77777777" w:rsidR="00DF2474" w:rsidRPr="004413C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3. Corporate Governance Statement, included in the</w:t>
      </w:r>
      <w:r w:rsidRPr="00C55090">
        <w:rPr>
          <w:rFonts w:ascii="EYInterstate Light" w:hAnsi="EYInterstate Light"/>
          <w:color w:val="333333"/>
          <w:sz w:val="19"/>
          <w:szCs w:val="19"/>
          <w:lang w:eastAsia="hr-HR"/>
        </w:rPr>
        <w:t xml:space="preserve"> Bank's and Group’s separate and consolidated</w:t>
      </w:r>
      <w:r w:rsidRPr="004413C0">
        <w:rPr>
          <w:rFonts w:ascii="EYInterstate Light" w:hAnsi="EYInterstate Light"/>
          <w:sz w:val="19"/>
          <w:szCs w:val="19"/>
          <w:lang w:eastAsia="hr-HR"/>
        </w:rPr>
        <w:t xml:space="preserve"> annual report, includes the information referred to in Article 22., paragraph 1., items 2, 5, 6 and 7 of the Accounting Act; and</w:t>
      </w:r>
    </w:p>
    <w:p w14:paraId="1E8A8128" w14:textId="77777777" w:rsidR="00DF2474" w:rsidRPr="004413C0" w:rsidRDefault="00DF2474" w:rsidP="00DF2474">
      <w:pPr>
        <w:rPr>
          <w:rFonts w:ascii="EYInterstate Light" w:hAnsi="EYInterstate Light"/>
          <w:sz w:val="19"/>
          <w:szCs w:val="19"/>
          <w:lang w:eastAsia="hr-HR"/>
        </w:rPr>
      </w:pPr>
    </w:p>
    <w:p w14:paraId="428994C7" w14:textId="77777777" w:rsidR="00DF2474" w:rsidRPr="004413C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4. elements of Corporate Governance Statement containing the information referred to in Article 22, paragraph 1, items 3 and 4 of the Accounting Act, included in the</w:t>
      </w:r>
      <w:r w:rsidRPr="00C55090">
        <w:rPr>
          <w:rFonts w:ascii="EYInterstate Light" w:hAnsi="EYInterstate Light"/>
          <w:color w:val="333333"/>
          <w:sz w:val="19"/>
          <w:szCs w:val="19"/>
          <w:lang w:eastAsia="hr-HR"/>
        </w:rPr>
        <w:t xml:space="preserve"> Bank's and Group’s separate and consolidated</w:t>
      </w:r>
      <w:r w:rsidRPr="004413C0">
        <w:rPr>
          <w:rFonts w:ascii="EYInterstate Light" w:hAnsi="EYInterstate Light"/>
          <w:sz w:val="19"/>
          <w:szCs w:val="19"/>
          <w:lang w:eastAsia="hr-HR"/>
        </w:rPr>
        <w:t xml:space="preserve"> annual report are prepared in accordance with requirements of the Accounting Act and are consistent, in all material respects, with the enclosed</w:t>
      </w:r>
      <w:r w:rsidRPr="00C55090">
        <w:rPr>
          <w:rFonts w:ascii="EYInterstate Light" w:hAnsi="EYInterstate Light"/>
          <w:color w:val="333333"/>
          <w:sz w:val="19"/>
          <w:szCs w:val="19"/>
          <w:lang w:eastAsia="hr-HR"/>
        </w:rPr>
        <w:t xml:space="preserve"> separate and consolidated</w:t>
      </w:r>
      <w:r w:rsidRPr="004413C0">
        <w:rPr>
          <w:rFonts w:ascii="EYInterstate Light" w:hAnsi="EYInterstate Light"/>
          <w:sz w:val="19"/>
          <w:szCs w:val="19"/>
          <w:lang w:eastAsia="hr-HR"/>
        </w:rPr>
        <w:t xml:space="preserve"> financial statements;</w:t>
      </w:r>
    </w:p>
    <w:p w14:paraId="331D6771" w14:textId="77777777" w:rsidR="00DF2474" w:rsidRPr="004413C0" w:rsidRDefault="00DF2474" w:rsidP="00DF2474">
      <w:pPr>
        <w:rPr>
          <w:rFonts w:ascii="EYInterstate Light" w:hAnsi="EYInterstate Light"/>
          <w:sz w:val="19"/>
          <w:szCs w:val="19"/>
          <w:lang w:eastAsia="hr-HR"/>
        </w:rPr>
      </w:pPr>
    </w:p>
    <w:p w14:paraId="0A162907" w14:textId="77777777" w:rsidR="00DF2474" w:rsidRPr="004413C0" w:rsidRDefault="00DF2474" w:rsidP="00DF2474">
      <w:pPr>
        <w:rPr>
          <w:rFonts w:ascii="EYInterstate Light" w:hAnsi="EYInterstate Light"/>
          <w:sz w:val="19"/>
          <w:szCs w:val="19"/>
          <w:lang w:eastAsia="hr-HR"/>
        </w:rPr>
      </w:pPr>
    </w:p>
    <w:p w14:paraId="0F30B641"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In addition, in the light of the knowledge and understanding of the entity and its environment obtained in the course of the audit, we are also required to report if we have identified material misstatements in the Management Report</w:t>
      </w:r>
      <w:r w:rsidRPr="004413C0">
        <w:rPr>
          <w:rFonts w:ascii="EYInterstate Light" w:hAnsi="EYInterstate Light"/>
          <w:sz w:val="19"/>
          <w:szCs w:val="19"/>
          <w:lang w:eastAsia="hr-HR"/>
        </w:rPr>
        <w:t>, Corporate Governance Statement</w:t>
      </w:r>
      <w:r w:rsidRPr="00EC06A1">
        <w:rPr>
          <w:rFonts w:ascii="EYInterstate Light" w:hAnsi="EYInterstate Light"/>
          <w:sz w:val="19"/>
        </w:rPr>
        <w:t xml:space="preserve"> and</w:t>
      </w:r>
      <w:r>
        <w:rPr>
          <w:rFonts w:ascii="EYInterstate Light" w:hAnsi="EYInterstate Light"/>
          <w:sz w:val="19"/>
        </w:rPr>
        <w:t xml:space="preserve"> </w:t>
      </w:r>
      <w:r w:rsidRPr="00C55090">
        <w:rPr>
          <w:rFonts w:ascii="EYInterstate Light" w:hAnsi="EYInterstate Light"/>
          <w:color w:val="333333"/>
          <w:sz w:val="19"/>
          <w:szCs w:val="19"/>
          <w:lang w:eastAsia="hr-HR"/>
        </w:rPr>
        <w:t xml:space="preserve">separate and consolidated </w:t>
      </w:r>
      <w:r w:rsidRPr="00EC06A1">
        <w:rPr>
          <w:rFonts w:ascii="EYInterstate Light" w:hAnsi="EYInterstate Light"/>
          <w:sz w:val="19"/>
        </w:rPr>
        <w:t>Annual report. We have nothing to report in this respect.</w:t>
      </w:r>
    </w:p>
    <w:p w14:paraId="5ACCA4BE" w14:textId="77777777" w:rsidR="00DF2474" w:rsidRPr="00EC06A1" w:rsidRDefault="00DF2474" w:rsidP="00DF2474">
      <w:pPr>
        <w:rPr>
          <w:rFonts w:ascii="EYInterstate Light" w:hAnsi="EYInterstate Light"/>
          <w:sz w:val="19"/>
        </w:rPr>
      </w:pPr>
    </w:p>
    <w:p w14:paraId="77D8F1A6" w14:textId="77777777" w:rsidR="00DF2474" w:rsidRPr="004413C0" w:rsidRDefault="00DF2474" w:rsidP="00DF2474">
      <w:pPr>
        <w:rPr>
          <w:rFonts w:ascii="EYInterstate Light" w:hAnsi="EYInterstate Light"/>
          <w:sz w:val="19"/>
          <w:szCs w:val="19"/>
          <w:lang w:eastAsia="hr-HR"/>
        </w:rPr>
      </w:pPr>
    </w:p>
    <w:p w14:paraId="58BB6B55" w14:textId="77777777" w:rsidR="00DF2474" w:rsidRPr="00EC06A1" w:rsidRDefault="00DF2474" w:rsidP="00DF2474">
      <w:pPr>
        <w:rPr>
          <w:rFonts w:ascii="EYInterstate Light" w:hAnsi="EYInterstate Light"/>
          <w:b/>
          <w:sz w:val="19"/>
        </w:rPr>
      </w:pPr>
      <w:r w:rsidRPr="00EC06A1">
        <w:rPr>
          <w:rFonts w:ascii="EYInterstate Light" w:hAnsi="EYInterstate Light"/>
          <w:b/>
          <w:sz w:val="19"/>
        </w:rPr>
        <w:t xml:space="preserve">Responsibilities of management and </w:t>
      </w:r>
      <w:r w:rsidRPr="004413C0">
        <w:rPr>
          <w:rFonts w:ascii="EYInterstate Light" w:hAnsi="EYInterstate Light"/>
          <w:b/>
          <w:bCs/>
          <w:sz w:val="19"/>
          <w:szCs w:val="19"/>
          <w:lang w:eastAsia="hr-HR"/>
        </w:rPr>
        <w:t>Audit Committee</w:t>
      </w:r>
      <w:r w:rsidRPr="00EC06A1">
        <w:rPr>
          <w:rFonts w:ascii="EYInterstate Light" w:hAnsi="EYInterstate Light"/>
          <w:b/>
          <w:sz w:val="19"/>
        </w:rPr>
        <w:t xml:space="preserve"> for the </w:t>
      </w:r>
      <w:r w:rsidRPr="009C4854">
        <w:rPr>
          <w:rFonts w:ascii="EYInterstate Light" w:hAnsi="EYInterstate Light"/>
          <w:b/>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b/>
          <w:sz w:val="19"/>
        </w:rPr>
        <w:t>financial statements</w:t>
      </w:r>
    </w:p>
    <w:p w14:paraId="291189CD"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 xml:space="preserve">Management is responsible for the preparation and fair presentation of the </w:t>
      </w:r>
      <w:r w:rsidRPr="00C55090">
        <w:rPr>
          <w:rFonts w:ascii="EYInterstate Light" w:hAnsi="EYInterstate Light"/>
          <w:color w:val="333333"/>
          <w:sz w:val="19"/>
          <w:szCs w:val="19"/>
          <w:lang w:eastAsia="hr-HR"/>
        </w:rPr>
        <w:t xml:space="preserve">separate and consolidated </w:t>
      </w:r>
      <w:r w:rsidRPr="00EC06A1">
        <w:rPr>
          <w:rFonts w:ascii="EYInterstate Light" w:hAnsi="EYInterstate Light"/>
          <w:sz w:val="19"/>
        </w:rPr>
        <w:t xml:space="preserve">financial statements in accordance with IFRS as adopted by EU, and for such internal control as management determines is necessary to enable the preparation of </w:t>
      </w:r>
      <w:r w:rsidRPr="00C55090">
        <w:rPr>
          <w:rFonts w:ascii="EYInterstate Light" w:hAnsi="EYInterstate Light"/>
          <w:color w:val="333333"/>
          <w:sz w:val="19"/>
          <w:szCs w:val="19"/>
          <w:lang w:eastAsia="hr-HR"/>
        </w:rPr>
        <w:t xml:space="preserve">separate and consolidated separate and consolidated </w:t>
      </w:r>
      <w:r w:rsidRPr="00EC06A1">
        <w:rPr>
          <w:rFonts w:ascii="EYInterstate Light" w:hAnsi="EYInterstate Light"/>
          <w:sz w:val="19"/>
        </w:rPr>
        <w:t xml:space="preserve">financial statements that are free from material misstatement, whether due to fraud or error. </w:t>
      </w:r>
    </w:p>
    <w:p w14:paraId="20E042DC" w14:textId="77777777" w:rsidR="00DF2474" w:rsidRDefault="00DF2474" w:rsidP="00436B94">
      <w:pPr>
        <w:jc w:val="both"/>
        <w:rPr>
          <w:rFonts w:ascii="EYInterstate Light" w:hAnsi="EYInterstate Light"/>
          <w:sz w:val="19"/>
        </w:rPr>
      </w:pPr>
      <w:r w:rsidRPr="00EC06A1">
        <w:rPr>
          <w:rFonts w:ascii="EYInterstate Light" w:hAnsi="EYInterstate Light"/>
          <w:sz w:val="19"/>
        </w:rPr>
        <w:t xml:space="preserve">In preparing the </w:t>
      </w:r>
      <w:r w:rsidRPr="00C2552B">
        <w:rPr>
          <w:rFonts w:ascii="EYInterstate Light" w:hAnsi="EYInterstate Light"/>
          <w:sz w:val="19"/>
        </w:rPr>
        <w:t>separate and consolidated</w:t>
      </w:r>
      <w:r w:rsidRPr="004413C0">
        <w:rPr>
          <w:rFonts w:ascii="EYInterstate Light" w:hAnsi="EYInterstate Light"/>
          <w:sz w:val="19"/>
          <w:szCs w:val="19"/>
          <w:lang w:eastAsia="hr-HR"/>
        </w:rPr>
        <w:t xml:space="preserve"> </w:t>
      </w:r>
      <w:r w:rsidRPr="00EC06A1">
        <w:rPr>
          <w:rFonts w:ascii="EYInterstate Light" w:hAnsi="EYInterstate Light"/>
          <w:sz w:val="19"/>
        </w:rPr>
        <w:t xml:space="preserve">financial statements, management is responsible for assessing the </w:t>
      </w:r>
      <w:r>
        <w:rPr>
          <w:rFonts w:ascii="EYInterstate Light" w:hAnsi="EYInterstate Light"/>
          <w:sz w:val="19"/>
        </w:rPr>
        <w:t>Bank’</w:t>
      </w:r>
      <w:r w:rsidRPr="00EC06A1">
        <w:rPr>
          <w:rFonts w:ascii="EYInterstate Light" w:hAnsi="EYInterstate Light"/>
          <w:sz w:val="19"/>
        </w:rPr>
        <w:t xml:space="preserve">s </w:t>
      </w:r>
      <w:r>
        <w:rPr>
          <w:rFonts w:ascii="EYInterstate Light" w:hAnsi="EYInterstate Light"/>
          <w:sz w:val="19"/>
        </w:rPr>
        <w:t xml:space="preserve">and the Group’s </w:t>
      </w:r>
      <w:r w:rsidRPr="00EC06A1">
        <w:rPr>
          <w:rFonts w:ascii="EYInterstate Light" w:hAnsi="EYInterstate Light"/>
          <w:sz w:val="19"/>
        </w:rPr>
        <w:t xml:space="preserve">ability to continue as a going concern, disclosing, as applicable, matters related to going concern and using the going concern basis of accounting unless management either intends to liquidate the </w:t>
      </w:r>
      <w:r w:rsidRPr="00C55090">
        <w:rPr>
          <w:rFonts w:ascii="EYInterstate Light" w:hAnsi="EYInterstate Light"/>
          <w:color w:val="333333"/>
          <w:sz w:val="19"/>
          <w:szCs w:val="19"/>
          <w:lang w:eastAsia="hr-HR"/>
        </w:rPr>
        <w:t>Bank and Group</w:t>
      </w:r>
      <w:r w:rsidRPr="00EC06A1">
        <w:rPr>
          <w:rFonts w:ascii="EYInterstate Light" w:hAnsi="EYInterstate Light"/>
          <w:sz w:val="19"/>
        </w:rPr>
        <w:t xml:space="preserve"> or to cease operations, or has no realistic alternative but to do so.</w:t>
      </w:r>
    </w:p>
    <w:p w14:paraId="5671AD0A" w14:textId="77777777" w:rsidR="00DF2474" w:rsidRPr="00EC06A1" w:rsidRDefault="00DF2474" w:rsidP="00DF2474">
      <w:pPr>
        <w:rPr>
          <w:rFonts w:ascii="EYInterstate Light" w:hAnsi="EYInterstate Light"/>
          <w:sz w:val="19"/>
        </w:rPr>
      </w:pPr>
    </w:p>
    <w:p w14:paraId="62083E89" w14:textId="77777777" w:rsidR="00DF2474" w:rsidRPr="00EC06A1" w:rsidRDefault="00DF2474" w:rsidP="00DF2474">
      <w:pPr>
        <w:rPr>
          <w:rFonts w:ascii="EYInterstate Light" w:hAnsi="EYInterstate Light"/>
          <w:sz w:val="19"/>
        </w:rPr>
      </w:pPr>
      <w:r w:rsidRPr="004413C0">
        <w:rPr>
          <w:rFonts w:ascii="EYInterstate Light" w:hAnsi="EYInterstate Light"/>
          <w:sz w:val="19"/>
          <w:szCs w:val="19"/>
          <w:lang w:eastAsia="hr-HR"/>
        </w:rPr>
        <w:t>Audit Committee</w:t>
      </w:r>
      <w:r w:rsidRPr="00EC06A1">
        <w:rPr>
          <w:rFonts w:ascii="EYInterstate Light" w:hAnsi="EYInterstate Light"/>
          <w:sz w:val="19"/>
        </w:rPr>
        <w:t xml:space="preserve"> is responsible for overseeing the </w:t>
      </w:r>
      <w:r>
        <w:rPr>
          <w:rFonts w:ascii="EYInterstate Light" w:hAnsi="EYInterstate Light"/>
          <w:sz w:val="19"/>
        </w:rPr>
        <w:t>Bank’s and the Group’s</w:t>
      </w:r>
      <w:r w:rsidRPr="00EC06A1">
        <w:rPr>
          <w:rFonts w:ascii="EYInterstate Light" w:hAnsi="EYInterstate Light"/>
          <w:sz w:val="19"/>
        </w:rPr>
        <w:t xml:space="preserve"> financial reporting process.</w:t>
      </w:r>
    </w:p>
    <w:p w14:paraId="7153E8CE" w14:textId="77777777" w:rsidR="00DF2474" w:rsidRPr="00EC06A1" w:rsidRDefault="00DF2474" w:rsidP="00DF2474">
      <w:pPr>
        <w:rPr>
          <w:rFonts w:ascii="EYInterstate Light" w:hAnsi="EYInterstate Light"/>
          <w:sz w:val="19"/>
        </w:rPr>
      </w:pPr>
    </w:p>
    <w:p w14:paraId="2CDCE6FD" w14:textId="77777777" w:rsidR="009B5D40" w:rsidRDefault="009B5D40" w:rsidP="00DF2474">
      <w:pPr>
        <w:rPr>
          <w:rFonts w:ascii="EYInterstate Light" w:hAnsi="EYInterstate Light"/>
          <w:sz w:val="19"/>
        </w:rPr>
        <w:sectPr w:rsidR="009B5D40" w:rsidSect="00F9541E">
          <w:headerReference w:type="default" r:id="rId58"/>
          <w:footerReference w:type="default" r:id="rId59"/>
          <w:pgSz w:w="11907" w:h="16840" w:code="9"/>
          <w:pgMar w:top="664" w:right="992" w:bottom="1134" w:left="1418" w:header="851" w:footer="851" w:gutter="0"/>
          <w:pgNumType w:start="52"/>
          <w:cols w:space="720"/>
          <w:noEndnote/>
        </w:sectPr>
      </w:pPr>
    </w:p>
    <w:p w14:paraId="3B171B46" w14:textId="1A1EDBA4" w:rsidR="00DF2474" w:rsidRPr="00EC06A1" w:rsidRDefault="00DF2474" w:rsidP="00DF2474">
      <w:pPr>
        <w:rPr>
          <w:rFonts w:ascii="EYInterstate Light" w:hAnsi="EYInterstate Light"/>
          <w:sz w:val="19"/>
        </w:rPr>
      </w:pPr>
    </w:p>
    <w:p w14:paraId="007E30C3" w14:textId="77777777" w:rsidR="00DF2474" w:rsidRPr="00EC06A1" w:rsidRDefault="00DF2474" w:rsidP="00DF2474">
      <w:pPr>
        <w:rPr>
          <w:rFonts w:ascii="EYInterstate Light" w:hAnsi="EYInterstate Light"/>
          <w:sz w:val="19"/>
        </w:rPr>
      </w:pPr>
      <w:r w:rsidRPr="00EC06A1">
        <w:rPr>
          <w:rFonts w:ascii="EYInterstate Light" w:hAnsi="EYInterstate Light"/>
          <w:b/>
          <w:sz w:val="19"/>
        </w:rPr>
        <w:t>Auditor</w:t>
      </w:r>
      <w:r w:rsidRPr="00EC06A1">
        <w:rPr>
          <w:rFonts w:ascii="EYInterstate Light" w:hAnsi="EYInterstate Light" w:hint="eastAsia"/>
          <w:b/>
          <w:sz w:val="19"/>
        </w:rPr>
        <w:t>’</w:t>
      </w:r>
      <w:r w:rsidRPr="00EC06A1">
        <w:rPr>
          <w:rFonts w:ascii="EYInterstate Light" w:hAnsi="EYInterstate Light"/>
          <w:b/>
          <w:sz w:val="19"/>
        </w:rPr>
        <w:t xml:space="preserve">s responsibilities for the audit of the </w:t>
      </w:r>
      <w:r w:rsidRPr="009C4854">
        <w:rPr>
          <w:rFonts w:ascii="EYInterstate Light" w:hAnsi="EYInterstate Light"/>
          <w:b/>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b/>
          <w:sz w:val="19"/>
        </w:rPr>
        <w:t>financial statements</w:t>
      </w:r>
    </w:p>
    <w:p w14:paraId="042164A3"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 xml:space="preserve">Our objectives are to obtain reasonable assurance about whether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sz w:val="19"/>
        </w:rPr>
        <w:t>financial statements as a whole are free from material misstatement, whether due to fraud or error, and to issue an auditor</w:t>
      </w:r>
      <w:r w:rsidRPr="00EC06A1">
        <w:rPr>
          <w:rFonts w:ascii="EYInterstate Light" w:hAnsi="EYInterstate Light" w:hint="eastAsia"/>
          <w:sz w:val="19"/>
        </w:rPr>
        <w:t>’</w:t>
      </w:r>
      <w:r w:rsidRPr="00EC06A1">
        <w:rPr>
          <w:rFonts w:ascii="EYInterstate Light" w:hAnsi="EYInterstate Light"/>
          <w:sz w:val="19"/>
        </w:rPr>
        <w:t xml:space="preserve">s report that includes our opinion. Reasonable assurance is a high level of assurance, but is not a guarantee that an audit conducted in accordance with ISAs will always detect a material misstatement when it exists. Misstatements can arise from fraud or error and are considered material if, individually or in the aggregate, they could reasonably be expected to influence the economic decisions of users taken on the basis of these </w:t>
      </w:r>
      <w:r>
        <w:rPr>
          <w:rFonts w:ascii="EYInterstate Light" w:hAnsi="EYInterstate Light"/>
          <w:sz w:val="19"/>
        </w:rPr>
        <w:t xml:space="preserve">separate and consolidated </w:t>
      </w:r>
      <w:r w:rsidRPr="00EC06A1">
        <w:rPr>
          <w:rFonts w:ascii="EYInterstate Light" w:hAnsi="EYInterstate Light"/>
          <w:sz w:val="19"/>
        </w:rPr>
        <w:t>financial statements.</w:t>
      </w:r>
    </w:p>
    <w:p w14:paraId="101E72BF"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As part of an audit in accordance with ISAs, we exercise professional judgment and maintain professional skepticism throughout the audit. We also:</w:t>
      </w:r>
    </w:p>
    <w:p w14:paraId="7B24CAD4" w14:textId="77777777" w:rsidR="00DF2474" w:rsidRPr="00EC06A1"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 xml:space="preserve">Identify and assess the risks of material misstatement of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sz w:val="19"/>
        </w:rPr>
        <w:t>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4D8625DA" w14:textId="77777777" w:rsidR="00DF2474" w:rsidRPr="00EC06A1" w:rsidRDefault="00DF2474" w:rsidP="00DF2474">
      <w:pPr>
        <w:rPr>
          <w:rFonts w:ascii="EYInterstate Light" w:hAnsi="EYInterstate Light"/>
          <w:sz w:val="19"/>
        </w:rPr>
      </w:pPr>
    </w:p>
    <w:p w14:paraId="2E66EB65" w14:textId="77777777" w:rsidR="00DF2474" w:rsidRPr="00EC06A1"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 xml:space="preserve">Obtain an understanding of internal control relevant to the audit in order to design audit procedures that are appropriate in the circumstances, but not for the purpose of expressing an opinion on the effectiveness of the </w:t>
      </w:r>
      <w:r>
        <w:rPr>
          <w:rFonts w:ascii="EYInterstate Light" w:hAnsi="EYInterstate Light"/>
          <w:sz w:val="19"/>
        </w:rPr>
        <w:t>Bank’</w:t>
      </w:r>
      <w:r w:rsidRPr="00EC06A1">
        <w:rPr>
          <w:rFonts w:ascii="EYInterstate Light" w:hAnsi="EYInterstate Light"/>
          <w:sz w:val="19"/>
        </w:rPr>
        <w:t>s</w:t>
      </w:r>
      <w:r>
        <w:rPr>
          <w:rFonts w:ascii="EYInterstate Light" w:hAnsi="EYInterstate Light"/>
          <w:sz w:val="19"/>
        </w:rPr>
        <w:t xml:space="preserve"> and Group’s</w:t>
      </w:r>
      <w:r w:rsidRPr="00EC06A1">
        <w:rPr>
          <w:rFonts w:ascii="EYInterstate Light" w:hAnsi="EYInterstate Light"/>
          <w:sz w:val="19"/>
        </w:rPr>
        <w:t xml:space="preserve"> internal control.</w:t>
      </w:r>
    </w:p>
    <w:p w14:paraId="3D615B4E" w14:textId="77777777" w:rsidR="00DF2474" w:rsidRPr="00EC06A1" w:rsidRDefault="00DF2474" w:rsidP="00DF2474">
      <w:pPr>
        <w:ind w:left="720"/>
        <w:rPr>
          <w:rFonts w:ascii="EYInterstate Light" w:hAnsi="EYInterstate Light"/>
          <w:sz w:val="19"/>
        </w:rPr>
      </w:pPr>
    </w:p>
    <w:p w14:paraId="5AF8A277" w14:textId="77777777" w:rsidR="00DF2474" w:rsidRPr="00EC06A1"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Evaluate the appropriateness of accounting policies used and the reasonableness of accounting estimates and related disclosures made by management.</w:t>
      </w:r>
    </w:p>
    <w:p w14:paraId="0F7D94FD" w14:textId="77777777" w:rsidR="00DF2474" w:rsidRPr="00EC06A1" w:rsidRDefault="00DF2474" w:rsidP="00DF2474">
      <w:pPr>
        <w:ind w:left="720"/>
        <w:rPr>
          <w:rFonts w:ascii="EYInterstate Light" w:hAnsi="EYInterstate Light"/>
          <w:sz w:val="19"/>
        </w:rPr>
      </w:pPr>
    </w:p>
    <w:p w14:paraId="5FC954A5" w14:textId="77777777" w:rsidR="00DF2474"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Conclude on the appropriateness of management</w:t>
      </w:r>
      <w:r>
        <w:rPr>
          <w:rFonts w:ascii="EYInterstate Light" w:hAnsi="EYInterstate Light"/>
          <w:sz w:val="19"/>
        </w:rPr>
        <w:t>’</w:t>
      </w:r>
      <w:r w:rsidRPr="00EC06A1">
        <w:rPr>
          <w:rFonts w:ascii="EYInterstate Light" w:hAnsi="EYInterstate Light"/>
          <w:sz w:val="19"/>
        </w:rPr>
        <w:t xml:space="preserve">s use of the going concern basis of accounting and, based on the audit evidence obtained, whether a material uncertainty exists related to events or conditions that may cast significant doubt on the </w:t>
      </w:r>
      <w:r>
        <w:rPr>
          <w:rFonts w:ascii="EYInterstate Light" w:hAnsi="EYInterstate Light"/>
          <w:sz w:val="19"/>
        </w:rPr>
        <w:t>Bank’</w:t>
      </w:r>
      <w:r w:rsidRPr="00EC06A1">
        <w:rPr>
          <w:rFonts w:ascii="EYInterstate Light" w:hAnsi="EYInterstate Light"/>
          <w:sz w:val="19"/>
        </w:rPr>
        <w:t>s</w:t>
      </w:r>
      <w:r>
        <w:rPr>
          <w:rFonts w:ascii="EYInterstate Light" w:hAnsi="EYInterstate Light"/>
          <w:sz w:val="19"/>
        </w:rPr>
        <w:t xml:space="preserve"> and Group’s</w:t>
      </w:r>
      <w:r w:rsidRPr="00EC06A1">
        <w:rPr>
          <w:rFonts w:ascii="EYInterstate Light" w:hAnsi="EYInterstate Light"/>
          <w:sz w:val="19"/>
        </w:rPr>
        <w:t xml:space="preserve"> ability to continue as a going concern. If we conclude that a material uncertainty exists, we are required to draw attention in our auditor</w:t>
      </w:r>
      <w:r w:rsidRPr="00EC06A1">
        <w:rPr>
          <w:rFonts w:ascii="EYInterstate Light" w:hAnsi="EYInterstate Light" w:hint="eastAsia"/>
          <w:sz w:val="19"/>
        </w:rPr>
        <w:t>’</w:t>
      </w:r>
      <w:r w:rsidRPr="00EC06A1">
        <w:rPr>
          <w:rFonts w:ascii="EYInterstate Light" w:hAnsi="EYInterstate Light"/>
          <w:sz w:val="19"/>
        </w:rPr>
        <w:t xml:space="preserve">s report to the related disclosures in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sz w:val="19"/>
        </w:rPr>
        <w:t>financial statements or, if such disclosures are inadequate, to modify our opinion. Our conclusions are based on the audit evidence obtained up to the date of our auditor</w:t>
      </w:r>
      <w:r w:rsidRPr="00EC06A1">
        <w:rPr>
          <w:rFonts w:ascii="EYInterstate Light" w:hAnsi="EYInterstate Light" w:hint="eastAsia"/>
          <w:sz w:val="19"/>
        </w:rPr>
        <w:t>’</w:t>
      </w:r>
      <w:r w:rsidRPr="00EC06A1">
        <w:rPr>
          <w:rFonts w:ascii="EYInterstate Light" w:hAnsi="EYInterstate Light"/>
          <w:sz w:val="19"/>
        </w:rPr>
        <w:t xml:space="preserve">s report. However, future events or conditions may cause the </w:t>
      </w:r>
      <w:r>
        <w:rPr>
          <w:rFonts w:ascii="EYInterstate Light" w:hAnsi="EYInterstate Light"/>
          <w:sz w:val="19"/>
        </w:rPr>
        <w:t>Bank and Group</w:t>
      </w:r>
      <w:r w:rsidRPr="00EC06A1">
        <w:rPr>
          <w:rFonts w:ascii="EYInterstate Light" w:hAnsi="EYInterstate Light"/>
          <w:sz w:val="19"/>
        </w:rPr>
        <w:t xml:space="preserve"> to cease to continue as a going concern.</w:t>
      </w:r>
    </w:p>
    <w:p w14:paraId="49C13A9F" w14:textId="77777777" w:rsidR="00DF2474" w:rsidRPr="00EC06A1" w:rsidRDefault="00DF2474" w:rsidP="00DF2474">
      <w:pPr>
        <w:rPr>
          <w:rFonts w:ascii="EYInterstate Light" w:hAnsi="EYInterstate Light"/>
          <w:sz w:val="19"/>
        </w:rPr>
      </w:pPr>
    </w:p>
    <w:p w14:paraId="14F2C932" w14:textId="77777777" w:rsidR="00DF2474" w:rsidRPr="00EC06A1"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 xml:space="preserve">Evaluate the overall presentation, structure and content of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EC06A1">
        <w:rPr>
          <w:rFonts w:ascii="EYInterstate Light" w:hAnsi="EYInterstate Light"/>
          <w:sz w:val="19"/>
        </w:rPr>
        <w:t>financial statements, including the disclosures, and whether the</w:t>
      </w:r>
      <w:r>
        <w:rPr>
          <w:rFonts w:ascii="EYInterstate Light" w:hAnsi="EYInterstate Light"/>
          <w:sz w:val="19"/>
        </w:rPr>
        <w:t xml:space="preserve"> separate and consolidated </w:t>
      </w:r>
      <w:r w:rsidRPr="00EC06A1">
        <w:rPr>
          <w:rFonts w:ascii="EYInterstate Light" w:hAnsi="EYInterstate Light"/>
          <w:sz w:val="19"/>
        </w:rPr>
        <w:t xml:space="preserve"> financial statements represent the underlying transactions and events in a manner that achieves fair presentation.</w:t>
      </w:r>
    </w:p>
    <w:p w14:paraId="411D3810" w14:textId="77777777" w:rsidR="00DF2474" w:rsidRPr="00EC06A1" w:rsidRDefault="00DF2474" w:rsidP="00DF2474">
      <w:pPr>
        <w:ind w:left="720"/>
        <w:rPr>
          <w:rFonts w:ascii="EYInterstate Light" w:hAnsi="EYInterstate Light"/>
          <w:sz w:val="19"/>
        </w:rPr>
      </w:pPr>
    </w:p>
    <w:p w14:paraId="18FCA0CC" w14:textId="77777777" w:rsidR="00DF2474" w:rsidRPr="00EC06A1" w:rsidRDefault="00DF2474" w:rsidP="00436B94">
      <w:pPr>
        <w:numPr>
          <w:ilvl w:val="0"/>
          <w:numId w:val="40"/>
        </w:numPr>
        <w:jc w:val="both"/>
        <w:rPr>
          <w:rFonts w:ascii="EYInterstate Light" w:hAnsi="EYInterstate Light"/>
          <w:sz w:val="19"/>
        </w:rPr>
      </w:pPr>
      <w:r w:rsidRPr="00EC06A1">
        <w:rPr>
          <w:rFonts w:ascii="EYInterstate Light" w:hAnsi="EYInterstate Light"/>
          <w:sz w:val="19"/>
        </w:rPr>
        <w:t>Obtain sufficient appropriate audit evidence regarding the financial information of the entities or business activities within the Group to express an opinion on the consolidated financial statements. We are responsible for the direction, supervision and performance of the group audit. We remain solely res</w:t>
      </w:r>
      <w:r>
        <w:rPr>
          <w:rFonts w:ascii="EYInterstate Light" w:hAnsi="EYInterstate Light"/>
          <w:sz w:val="19"/>
        </w:rPr>
        <w:t>ponsible for our audit opinion.</w:t>
      </w:r>
    </w:p>
    <w:p w14:paraId="2EB16390" w14:textId="77777777" w:rsidR="00DF2474" w:rsidRPr="00EC06A1" w:rsidRDefault="00DF2474" w:rsidP="00DF2474">
      <w:pPr>
        <w:pStyle w:val="ListParagraph"/>
        <w:rPr>
          <w:rFonts w:ascii="EYInterstate Light" w:hAnsi="EYInterstate Light"/>
          <w:sz w:val="19"/>
        </w:rPr>
      </w:pPr>
    </w:p>
    <w:p w14:paraId="664560A7" w14:textId="77777777" w:rsidR="00DF2474" w:rsidRPr="00EC06A1" w:rsidRDefault="00DF2474" w:rsidP="00436B94">
      <w:pPr>
        <w:jc w:val="both"/>
        <w:rPr>
          <w:rFonts w:ascii="EYInterstate Light" w:hAnsi="EYInterstate Light"/>
          <w:sz w:val="19"/>
        </w:rPr>
      </w:pPr>
      <w:r w:rsidRPr="00EC06A1">
        <w:rPr>
          <w:rFonts w:ascii="EYInterstate Light" w:hAnsi="EYInterstate Light"/>
          <w:sz w:val="19"/>
        </w:rPr>
        <w:t xml:space="preserve">We communicate with </w:t>
      </w:r>
      <w:r w:rsidRPr="004413C0">
        <w:rPr>
          <w:rFonts w:ascii="EYInterstate Light" w:hAnsi="EYInterstate Light"/>
          <w:sz w:val="19"/>
          <w:szCs w:val="19"/>
          <w:lang w:eastAsia="hr-HR"/>
        </w:rPr>
        <w:t>Audit Committee</w:t>
      </w:r>
      <w:r w:rsidRPr="00EC06A1">
        <w:rPr>
          <w:rFonts w:ascii="EYInterstate Light" w:hAnsi="EYInterstate Light"/>
          <w:sz w:val="19"/>
        </w:rPr>
        <w:t xml:space="preserve"> regarding, among other matters, the planned scope and timing of the audit and significant audit findings, including any significant deficiencies in internal control that we identify during our audit.</w:t>
      </w:r>
    </w:p>
    <w:p w14:paraId="0E99E29A" w14:textId="77777777" w:rsidR="00DF2474" w:rsidRPr="004413C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We also provide Audit Committee with a statement that we have complied with relevant ethical requirements regarding independence, and to communicate with them all relationships and other matters that may reasonably be thought to bear on our independence, and where applicable, related safeguards.</w:t>
      </w:r>
    </w:p>
    <w:p w14:paraId="4096F20E" w14:textId="77777777" w:rsidR="00DF2474" w:rsidRPr="004413C0" w:rsidRDefault="00DF2474" w:rsidP="00436B94">
      <w:pPr>
        <w:jc w:val="both"/>
        <w:rPr>
          <w:rFonts w:ascii="EYInterstate Light" w:hAnsi="EYInterstate Light"/>
          <w:sz w:val="19"/>
          <w:szCs w:val="19"/>
          <w:lang w:eastAsia="hr-HR"/>
        </w:rPr>
      </w:pPr>
      <w:r w:rsidRPr="004413C0">
        <w:rPr>
          <w:rFonts w:ascii="EYInterstate Light" w:hAnsi="EYInterstate Light"/>
          <w:sz w:val="19"/>
          <w:szCs w:val="19"/>
          <w:lang w:eastAsia="hr-HR"/>
        </w:rPr>
        <w:t xml:space="preserve">From the matters communicated with Audit Committee, we determine those matters that were of most significance in the audit of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4413C0">
        <w:rPr>
          <w:rFonts w:ascii="EYInterstate Light" w:hAnsi="EYInterstate Light"/>
          <w:sz w:val="19"/>
          <w:szCs w:val="19"/>
          <w:lang w:eastAsia="hr-HR"/>
        </w:rPr>
        <w:t>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w:t>
      </w:r>
    </w:p>
    <w:p w14:paraId="79D0E131" w14:textId="77777777" w:rsidR="00DF2474" w:rsidRPr="004413C0" w:rsidRDefault="00DF2474" w:rsidP="00DF2474">
      <w:pPr>
        <w:rPr>
          <w:rFonts w:ascii="EYInterstate Light" w:hAnsi="EYInterstate Light"/>
          <w:sz w:val="19"/>
          <w:szCs w:val="19"/>
          <w:lang w:eastAsia="hr-HR"/>
        </w:rPr>
      </w:pPr>
    </w:p>
    <w:p w14:paraId="5D5C1A65"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r w:rsidRPr="00F83FE4">
        <w:rPr>
          <w:rFonts w:ascii="EYInterstate Light" w:hAnsi="EYInterstate Light" w:cs="ItcSymbolCE-BookItalic"/>
          <w:b/>
          <w:iCs/>
          <w:sz w:val="19"/>
          <w:szCs w:val="19"/>
        </w:rPr>
        <w:t>Report on Other Legal and Regulatory Requirements</w:t>
      </w:r>
    </w:p>
    <w:p w14:paraId="316D8FCD" w14:textId="77777777" w:rsidR="00DF2474" w:rsidRPr="00F83FE4" w:rsidRDefault="00DF2474" w:rsidP="00DF2474">
      <w:pPr>
        <w:autoSpaceDE w:val="0"/>
        <w:autoSpaceDN w:val="0"/>
        <w:adjustRightInd w:val="0"/>
        <w:jc w:val="both"/>
        <w:rPr>
          <w:rFonts w:ascii="EYInterstate Light" w:hAnsi="EYInterstate Light" w:cs="ItcSymbolCE-Book"/>
          <w:sz w:val="19"/>
          <w:szCs w:val="19"/>
        </w:rPr>
      </w:pPr>
    </w:p>
    <w:p w14:paraId="1DCF0EA0" w14:textId="77777777" w:rsidR="009B5D40" w:rsidRDefault="00DF2474" w:rsidP="00DF2474">
      <w:pPr>
        <w:autoSpaceDE w:val="0"/>
        <w:autoSpaceDN w:val="0"/>
        <w:adjustRightInd w:val="0"/>
        <w:jc w:val="both"/>
        <w:rPr>
          <w:rFonts w:ascii="EYInterstate Light" w:hAnsi="EYInterstate Light" w:cs="ItcSymbolCE-Book"/>
          <w:sz w:val="19"/>
          <w:szCs w:val="19"/>
        </w:rPr>
        <w:sectPr w:rsidR="009B5D40" w:rsidSect="00F9541E">
          <w:headerReference w:type="default" r:id="rId60"/>
          <w:footerReference w:type="default" r:id="rId61"/>
          <w:pgSz w:w="11907" w:h="16840" w:code="9"/>
          <w:pgMar w:top="664" w:right="992" w:bottom="1134" w:left="1418" w:header="851" w:footer="851" w:gutter="0"/>
          <w:pgNumType w:start="52"/>
          <w:cols w:space="720"/>
          <w:noEndnote/>
        </w:sectPr>
      </w:pPr>
      <w:r w:rsidRPr="00F83FE4">
        <w:rPr>
          <w:rFonts w:ascii="EYInterstate Light" w:hAnsi="EYInterstate Light" w:cs="ItcSymbolCE-Book"/>
          <w:sz w:val="19"/>
          <w:szCs w:val="19"/>
        </w:rPr>
        <w:t xml:space="preserve">In compliance with Article 10(2) of Regulation (EU) No. 537/2014 of the European Parliament and the Council, we provide the following information in our independent auditor’s report, which is required in addition to the requirements of </w:t>
      </w:r>
      <w:r>
        <w:rPr>
          <w:rFonts w:ascii="EYInterstate Light" w:hAnsi="EYInterstate Light" w:cs="ItcSymbolCE-Book"/>
          <w:sz w:val="19"/>
          <w:szCs w:val="19"/>
        </w:rPr>
        <w:t>ISAs</w:t>
      </w:r>
      <w:r w:rsidRPr="00F83FE4">
        <w:rPr>
          <w:rFonts w:ascii="EYInterstate Light" w:hAnsi="EYInterstate Light" w:cs="ItcSymbolCE-Book"/>
          <w:sz w:val="19"/>
          <w:szCs w:val="19"/>
        </w:rPr>
        <w:t>:</w:t>
      </w:r>
    </w:p>
    <w:p w14:paraId="53326FA8" w14:textId="5F857464" w:rsidR="00DF2474" w:rsidRPr="00F83FE4" w:rsidRDefault="00DF2474" w:rsidP="00DF2474">
      <w:pPr>
        <w:autoSpaceDE w:val="0"/>
        <w:autoSpaceDN w:val="0"/>
        <w:adjustRightInd w:val="0"/>
        <w:jc w:val="both"/>
        <w:rPr>
          <w:rFonts w:ascii="EYInterstate Light" w:hAnsi="EYInterstate Light" w:cs="ItcSymbolCE-Book"/>
          <w:sz w:val="19"/>
          <w:szCs w:val="19"/>
        </w:rPr>
      </w:pPr>
    </w:p>
    <w:p w14:paraId="50F2651C"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p>
    <w:p w14:paraId="7E1DBE48"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r w:rsidRPr="00F83FE4">
        <w:rPr>
          <w:rFonts w:ascii="EYInterstate Light" w:hAnsi="EYInterstate Light" w:cs="ItcSymbolCE-BookItalic"/>
          <w:i/>
          <w:iCs/>
          <w:sz w:val="19"/>
          <w:szCs w:val="19"/>
        </w:rPr>
        <w:t>Appointment of Auditor and Period of Engagement</w:t>
      </w:r>
    </w:p>
    <w:p w14:paraId="5619CB90" w14:textId="77777777" w:rsidR="00DF2474" w:rsidRPr="00F83FE4" w:rsidRDefault="00DF2474" w:rsidP="00DF2474">
      <w:pPr>
        <w:autoSpaceDE w:val="0"/>
        <w:autoSpaceDN w:val="0"/>
        <w:adjustRightInd w:val="0"/>
        <w:jc w:val="both"/>
        <w:rPr>
          <w:rFonts w:ascii="EYInterstate Light" w:hAnsi="EYInterstate Light" w:cs="ItcSymbolCE-Book"/>
          <w:sz w:val="19"/>
          <w:szCs w:val="19"/>
        </w:rPr>
      </w:pPr>
    </w:p>
    <w:p w14:paraId="36A33372" w14:textId="77777777" w:rsidR="00DF2474" w:rsidRPr="00F83FE4" w:rsidRDefault="00DF2474" w:rsidP="00DF2474">
      <w:pPr>
        <w:autoSpaceDE w:val="0"/>
        <w:autoSpaceDN w:val="0"/>
        <w:adjustRightInd w:val="0"/>
        <w:jc w:val="both"/>
        <w:rPr>
          <w:rFonts w:ascii="EYInterstate Light" w:hAnsi="EYInterstate Light" w:cs="ItcSymbolCE-Book"/>
          <w:sz w:val="19"/>
          <w:szCs w:val="19"/>
        </w:rPr>
      </w:pPr>
      <w:r w:rsidRPr="00F83FE4">
        <w:rPr>
          <w:rFonts w:ascii="EYInterstate Light" w:hAnsi="EYInterstate Light" w:cs="ItcSymbolCE-Book"/>
          <w:sz w:val="19"/>
          <w:szCs w:val="19"/>
        </w:rPr>
        <w:t xml:space="preserve">We were appointed as the auditors of the </w:t>
      </w:r>
      <w:r>
        <w:rPr>
          <w:rFonts w:ascii="EYInterstate Light" w:hAnsi="EYInterstate Light" w:cs="ItcSymbolCE-Book"/>
          <w:sz w:val="19"/>
          <w:szCs w:val="19"/>
        </w:rPr>
        <w:t>Bank and the Group</w:t>
      </w:r>
      <w:r w:rsidRPr="00F83FE4">
        <w:rPr>
          <w:rFonts w:ascii="EYInterstate Light" w:hAnsi="EYInterstate Light" w:cs="ItcSymbolCE-Book"/>
          <w:sz w:val="19"/>
          <w:szCs w:val="19"/>
        </w:rPr>
        <w:t xml:space="preserve"> by the </w:t>
      </w:r>
      <w:r>
        <w:rPr>
          <w:rFonts w:ascii="EYInterstate Light" w:hAnsi="EYInterstate Light" w:cs="ItcSymbolCE-Book"/>
          <w:sz w:val="19"/>
          <w:szCs w:val="19"/>
        </w:rPr>
        <w:t>Supervisory Board</w:t>
      </w:r>
      <w:r w:rsidRPr="00F83FE4">
        <w:rPr>
          <w:rFonts w:ascii="EYInterstate Light" w:hAnsi="EYInterstate Light" w:cs="ItcSymbolCE-Book"/>
          <w:sz w:val="19"/>
          <w:szCs w:val="19"/>
        </w:rPr>
        <w:t xml:space="preserve"> on </w:t>
      </w:r>
      <w:r>
        <w:rPr>
          <w:rFonts w:ascii="EYInterstate Light" w:hAnsi="EYInterstate Light" w:cs="ItcSymbolCE-Book"/>
          <w:sz w:val="19"/>
          <w:szCs w:val="19"/>
        </w:rPr>
        <w:t>23 July 2015</w:t>
      </w:r>
      <w:r w:rsidRPr="00F83FE4">
        <w:rPr>
          <w:rFonts w:ascii="EYInterstate Light" w:hAnsi="EYInterstate Light" w:cs="ItcSymbolCE-Book"/>
          <w:sz w:val="19"/>
          <w:szCs w:val="19"/>
        </w:rPr>
        <w:t xml:space="preserve"> and our uninterrupted engagement has lasted for </w:t>
      </w:r>
      <w:r>
        <w:rPr>
          <w:rFonts w:ascii="EYInterstate Light" w:hAnsi="EYInterstate Light" w:cs="ItcSymbolCE-Book"/>
          <w:sz w:val="19"/>
          <w:szCs w:val="19"/>
        </w:rPr>
        <w:t>3</w:t>
      </w:r>
      <w:r w:rsidRPr="00F83FE4">
        <w:rPr>
          <w:rFonts w:ascii="EYInterstate Light" w:hAnsi="EYInterstate Light" w:cs="ItcSymbolCE-Book"/>
          <w:sz w:val="19"/>
          <w:szCs w:val="19"/>
        </w:rPr>
        <w:t xml:space="preserve"> years.</w:t>
      </w:r>
    </w:p>
    <w:p w14:paraId="2DF977FA"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p>
    <w:p w14:paraId="567C8A4F"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r w:rsidRPr="00F83FE4">
        <w:rPr>
          <w:rFonts w:ascii="EYInterstate Light" w:hAnsi="EYInterstate Light" w:cs="ItcSymbolCE-BookItalic"/>
          <w:i/>
          <w:iCs/>
          <w:sz w:val="19"/>
          <w:szCs w:val="19"/>
        </w:rPr>
        <w:t>Consistence with Additional Report to Audit Committee</w:t>
      </w:r>
    </w:p>
    <w:p w14:paraId="02D2E666" w14:textId="77777777" w:rsidR="00DF2474" w:rsidRPr="00F83FE4" w:rsidRDefault="00DF2474" w:rsidP="00DF2474">
      <w:pPr>
        <w:autoSpaceDE w:val="0"/>
        <w:autoSpaceDN w:val="0"/>
        <w:adjustRightInd w:val="0"/>
        <w:jc w:val="both"/>
        <w:rPr>
          <w:rFonts w:ascii="EYInterstate Light" w:hAnsi="EYInterstate Light" w:cs="ItcSymbolCE-Book"/>
          <w:sz w:val="19"/>
          <w:szCs w:val="19"/>
        </w:rPr>
      </w:pPr>
    </w:p>
    <w:p w14:paraId="6FDD8788" w14:textId="77777777" w:rsidR="00DF2474" w:rsidRPr="000346C9" w:rsidRDefault="00DF2474" w:rsidP="00DF2474">
      <w:pPr>
        <w:autoSpaceDE w:val="0"/>
        <w:autoSpaceDN w:val="0"/>
        <w:adjustRightInd w:val="0"/>
        <w:jc w:val="both"/>
        <w:rPr>
          <w:rFonts w:ascii="EYInterstate Light" w:hAnsi="EYInterstate Light" w:cs="ItcSymbolCE-Book"/>
          <w:sz w:val="19"/>
          <w:szCs w:val="19"/>
        </w:rPr>
      </w:pPr>
      <w:r w:rsidRPr="00F83FE4">
        <w:rPr>
          <w:rFonts w:ascii="EYInterstate Light" w:hAnsi="EYInterstate Light" w:cs="ItcSymbolCE-Book"/>
          <w:sz w:val="19"/>
          <w:szCs w:val="19"/>
        </w:rPr>
        <w:t xml:space="preserve">We confirm that our audit opinion on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F83FE4">
        <w:rPr>
          <w:rFonts w:ascii="EYInterstate Light" w:hAnsi="EYInterstate Light" w:cs="ItcSymbolCE-Book"/>
          <w:sz w:val="19"/>
          <w:szCs w:val="19"/>
        </w:rPr>
        <w:t xml:space="preserve">financial statements expressed herein is consistent with the additional report to the Audit Committee of the </w:t>
      </w:r>
      <w:r>
        <w:rPr>
          <w:rFonts w:ascii="EYInterstate Light" w:hAnsi="EYInterstate Light" w:cs="ItcSymbolCE-Book"/>
          <w:sz w:val="19"/>
          <w:szCs w:val="19"/>
        </w:rPr>
        <w:t>Bank and the Group,</w:t>
      </w:r>
      <w:r w:rsidRPr="00F83FE4">
        <w:rPr>
          <w:rFonts w:ascii="EYInterstate Light" w:hAnsi="EYInterstate Light" w:cs="ItcSymbolCE-Book"/>
          <w:sz w:val="19"/>
          <w:szCs w:val="19"/>
        </w:rPr>
        <w:t xml:space="preserve"> which we issued on </w:t>
      </w:r>
      <w:r>
        <w:rPr>
          <w:rFonts w:ascii="EYInterstate Light" w:hAnsi="EYInterstate Light" w:cs="ItcSymbolCE-Book"/>
          <w:sz w:val="19"/>
          <w:szCs w:val="19"/>
        </w:rPr>
        <w:t xml:space="preserve">16 March </w:t>
      </w:r>
      <w:r w:rsidRPr="00F83FE4">
        <w:rPr>
          <w:rFonts w:ascii="EYInterstate Light" w:hAnsi="EYInterstate Light" w:cs="ItcSymbolCE-Book"/>
          <w:sz w:val="19"/>
          <w:szCs w:val="19"/>
        </w:rPr>
        <w:t>20</w:t>
      </w:r>
      <w:r>
        <w:rPr>
          <w:rFonts w:ascii="EYInterstate Light" w:hAnsi="EYInterstate Light" w:cs="ItcSymbolCE-Book"/>
          <w:sz w:val="19"/>
          <w:szCs w:val="19"/>
        </w:rPr>
        <w:t>18</w:t>
      </w:r>
      <w:r w:rsidRPr="00F83FE4">
        <w:rPr>
          <w:rFonts w:ascii="EYInterstate Light" w:hAnsi="EYInterstate Light" w:cs="ItcSymbolCE-Book"/>
          <w:sz w:val="19"/>
          <w:szCs w:val="19"/>
        </w:rPr>
        <w:t xml:space="preserve"> in accordance with Article 11 of Regulation (EU) No. 537/2014 of the European Parliament and the Council.</w:t>
      </w:r>
    </w:p>
    <w:p w14:paraId="20A55A41" w14:textId="77777777" w:rsidR="00DF2474" w:rsidRPr="000346C9" w:rsidRDefault="00DF2474" w:rsidP="00DF2474">
      <w:pPr>
        <w:autoSpaceDE w:val="0"/>
        <w:autoSpaceDN w:val="0"/>
        <w:adjustRightInd w:val="0"/>
        <w:jc w:val="both"/>
        <w:rPr>
          <w:rFonts w:ascii="EYInterstate Light" w:hAnsi="EYInterstate Light" w:cs="ItcSymbolCE-BookItalic"/>
          <w:i/>
          <w:iCs/>
          <w:sz w:val="19"/>
          <w:szCs w:val="19"/>
        </w:rPr>
      </w:pPr>
    </w:p>
    <w:p w14:paraId="0284451C" w14:textId="77777777" w:rsidR="00DF2474" w:rsidRPr="00F83FE4" w:rsidRDefault="00DF2474" w:rsidP="00DF2474">
      <w:pPr>
        <w:autoSpaceDE w:val="0"/>
        <w:autoSpaceDN w:val="0"/>
        <w:adjustRightInd w:val="0"/>
        <w:jc w:val="both"/>
        <w:rPr>
          <w:rFonts w:ascii="EYInterstate Light" w:hAnsi="EYInterstate Light" w:cs="ItcSymbolCE-BookItalic"/>
          <w:i/>
          <w:iCs/>
          <w:sz w:val="19"/>
          <w:szCs w:val="19"/>
        </w:rPr>
      </w:pPr>
      <w:r w:rsidRPr="00F83FE4">
        <w:rPr>
          <w:rFonts w:ascii="EYInterstate Light" w:hAnsi="EYInterstate Light" w:cs="ItcSymbolCE-BookItalic"/>
          <w:i/>
          <w:iCs/>
          <w:sz w:val="19"/>
          <w:szCs w:val="19"/>
        </w:rPr>
        <w:t>Provision of Non-audit Services</w:t>
      </w:r>
    </w:p>
    <w:p w14:paraId="275C0051" w14:textId="77777777" w:rsidR="00DF2474" w:rsidRPr="00F83FE4" w:rsidRDefault="00DF2474" w:rsidP="00DF2474">
      <w:pPr>
        <w:autoSpaceDE w:val="0"/>
        <w:autoSpaceDN w:val="0"/>
        <w:adjustRightInd w:val="0"/>
        <w:jc w:val="both"/>
        <w:rPr>
          <w:rFonts w:ascii="EYInterstate Light" w:hAnsi="EYInterstate Light" w:cs="ItcSymbolCE-Book"/>
          <w:sz w:val="19"/>
          <w:szCs w:val="19"/>
        </w:rPr>
      </w:pPr>
    </w:p>
    <w:p w14:paraId="0F84DF4D" w14:textId="77777777" w:rsidR="00DF2474" w:rsidRPr="000346C9" w:rsidRDefault="00DF2474" w:rsidP="00DF2474">
      <w:pPr>
        <w:autoSpaceDE w:val="0"/>
        <w:autoSpaceDN w:val="0"/>
        <w:adjustRightInd w:val="0"/>
        <w:jc w:val="both"/>
        <w:rPr>
          <w:rFonts w:ascii="EYInterstate Light" w:hAnsi="EYInterstate Light" w:cs="ItcSymbolCE-Book"/>
          <w:sz w:val="19"/>
          <w:szCs w:val="19"/>
        </w:rPr>
      </w:pPr>
      <w:r w:rsidRPr="00F83FE4">
        <w:rPr>
          <w:rFonts w:ascii="EYInterstate Light" w:hAnsi="EYInterstate Light" w:cs="ItcSymbolCE-Book"/>
          <w:sz w:val="19"/>
          <w:szCs w:val="19"/>
        </w:rPr>
        <w:t xml:space="preserve">We declare that no prohibited non-audit services referred to in Article 5(1) of Regulation (EU) No. 537/2014 of the European Parliament and the Council were provided by us to the </w:t>
      </w:r>
      <w:r>
        <w:rPr>
          <w:rFonts w:ascii="EYInterstate Light" w:hAnsi="EYInterstate Light" w:cs="ItcSymbolCE-Book"/>
          <w:sz w:val="19"/>
          <w:szCs w:val="19"/>
        </w:rPr>
        <w:t>Bank and the Group</w:t>
      </w:r>
      <w:r w:rsidRPr="00F83FE4">
        <w:rPr>
          <w:rFonts w:ascii="EYInterstate Light" w:hAnsi="EYInterstate Light" w:cs="ItcSymbolCE-Book"/>
          <w:sz w:val="19"/>
          <w:szCs w:val="19"/>
        </w:rPr>
        <w:t xml:space="preserve">. In addition, there are no other non-audit services which were provided by us to the </w:t>
      </w:r>
      <w:r>
        <w:rPr>
          <w:rFonts w:ascii="EYInterstate Light" w:hAnsi="EYInterstate Light" w:cs="ItcSymbolCE-Book"/>
          <w:sz w:val="19"/>
          <w:szCs w:val="19"/>
        </w:rPr>
        <w:t xml:space="preserve">Bank and </w:t>
      </w:r>
      <w:r w:rsidRPr="00F83FE4">
        <w:rPr>
          <w:rFonts w:ascii="EYInterstate Light" w:hAnsi="EYInterstate Light" w:cs="ItcSymbolCE-Book"/>
          <w:sz w:val="19"/>
          <w:szCs w:val="19"/>
        </w:rPr>
        <w:t xml:space="preserve">and its controlled undertakings and which have not been disclosed in the </w:t>
      </w:r>
      <w:r w:rsidRPr="009C4854">
        <w:rPr>
          <w:rFonts w:ascii="EYInterstate Light" w:hAnsi="EYInterstate Light"/>
          <w:color w:val="333333"/>
          <w:sz w:val="19"/>
          <w:szCs w:val="19"/>
          <w:lang w:eastAsia="hr-HR"/>
        </w:rPr>
        <w:t>separate and consolidated</w:t>
      </w:r>
      <w:r w:rsidRPr="00C55090">
        <w:rPr>
          <w:rFonts w:ascii="EYInterstate Light" w:hAnsi="EYInterstate Light"/>
          <w:color w:val="333333"/>
          <w:sz w:val="19"/>
          <w:szCs w:val="19"/>
          <w:lang w:eastAsia="hr-HR"/>
        </w:rPr>
        <w:t xml:space="preserve"> </w:t>
      </w:r>
      <w:r w:rsidRPr="00F83FE4">
        <w:rPr>
          <w:rFonts w:ascii="EYInterstate Light" w:hAnsi="EYInterstate Light" w:cs="ItcSymbolCE-Book"/>
          <w:sz w:val="19"/>
          <w:szCs w:val="19"/>
        </w:rPr>
        <w:t>financial statements.</w:t>
      </w:r>
    </w:p>
    <w:p w14:paraId="7777361B" w14:textId="77777777" w:rsidR="00DF2474" w:rsidRPr="000346C9" w:rsidRDefault="00DF2474" w:rsidP="00DF2474">
      <w:pPr>
        <w:rPr>
          <w:rFonts w:ascii="EYInterstate Light" w:hAnsi="EYInterstate Light"/>
          <w:sz w:val="19"/>
          <w:szCs w:val="19"/>
          <w:lang w:eastAsia="hr-HR"/>
        </w:rPr>
      </w:pPr>
    </w:p>
    <w:p w14:paraId="33639F4C" w14:textId="77777777" w:rsidR="00DF2474" w:rsidRPr="000346C9" w:rsidRDefault="00DF2474" w:rsidP="00DF2474">
      <w:pPr>
        <w:rPr>
          <w:rFonts w:ascii="EYInterstate Light" w:hAnsi="EYInterstate Light"/>
          <w:sz w:val="19"/>
          <w:szCs w:val="19"/>
          <w:lang w:eastAsia="hr-HR"/>
        </w:rPr>
      </w:pPr>
    </w:p>
    <w:p w14:paraId="0FE2F942" w14:textId="77777777" w:rsidR="00DF2474" w:rsidRPr="000346C9" w:rsidRDefault="00DF2474" w:rsidP="00DF2474">
      <w:pPr>
        <w:rPr>
          <w:rFonts w:ascii="EYInterstate Light" w:hAnsi="EYInterstate Light"/>
          <w:sz w:val="19"/>
          <w:szCs w:val="19"/>
          <w:lang w:eastAsia="hr-HR"/>
        </w:rPr>
      </w:pPr>
      <w:r w:rsidRPr="000346C9">
        <w:rPr>
          <w:rFonts w:ascii="EYInterstate Light" w:hAnsi="EYInterstate Light"/>
          <w:sz w:val="19"/>
          <w:szCs w:val="19"/>
          <w:lang w:eastAsia="hr-HR"/>
        </w:rPr>
        <w:t xml:space="preserve">The partner in charge of the audit resulting in this independent auditor’s report is </w:t>
      </w:r>
      <w:r>
        <w:rPr>
          <w:rFonts w:ascii="EYInterstate Light" w:hAnsi="EYInterstate Light"/>
          <w:sz w:val="19"/>
          <w:szCs w:val="19"/>
          <w:lang w:eastAsia="hr-HR"/>
        </w:rPr>
        <w:t>Zvonimir Madunić</w:t>
      </w:r>
      <w:r w:rsidRPr="000346C9">
        <w:rPr>
          <w:rFonts w:ascii="EYInterstate Light" w:hAnsi="EYInterstate Light"/>
          <w:sz w:val="19"/>
          <w:szCs w:val="19"/>
          <w:lang w:eastAsia="hr-HR"/>
        </w:rPr>
        <w:t>.</w:t>
      </w:r>
    </w:p>
    <w:p w14:paraId="118119DE" w14:textId="77777777" w:rsidR="00DF2474" w:rsidRDefault="00DF2474" w:rsidP="00DF2474">
      <w:pPr>
        <w:rPr>
          <w:rFonts w:ascii="EYInterstate Light" w:hAnsi="EYInterstate Light"/>
          <w:sz w:val="19"/>
        </w:rPr>
      </w:pPr>
    </w:p>
    <w:p w14:paraId="2D14AF06" w14:textId="77777777" w:rsidR="006E4192" w:rsidRDefault="006E4192" w:rsidP="00DF2474">
      <w:pPr>
        <w:rPr>
          <w:rFonts w:ascii="EYInterstate Light" w:hAnsi="EYInterstate Light"/>
          <w:sz w:val="19"/>
        </w:rPr>
      </w:pPr>
    </w:p>
    <w:p w14:paraId="0D8B39D9" w14:textId="77777777" w:rsidR="006E4192" w:rsidRDefault="006E4192" w:rsidP="00DF2474">
      <w:pPr>
        <w:rPr>
          <w:rFonts w:ascii="EYInterstate Light" w:hAnsi="EYInterstate Light"/>
          <w:sz w:val="19"/>
        </w:rPr>
      </w:pPr>
    </w:p>
    <w:p w14:paraId="3136E3F1" w14:textId="77777777" w:rsidR="006E4192" w:rsidRDefault="006E4192" w:rsidP="00DF2474">
      <w:pPr>
        <w:rPr>
          <w:rFonts w:ascii="EYInterstate Light" w:hAnsi="EYInterstate Light"/>
          <w:sz w:val="19"/>
        </w:rPr>
      </w:pPr>
    </w:p>
    <w:p w14:paraId="47B77E91" w14:textId="77777777" w:rsidR="006E4192" w:rsidRDefault="006E4192" w:rsidP="00DF2474">
      <w:pPr>
        <w:rPr>
          <w:rFonts w:ascii="EYInterstate Light" w:hAnsi="EYInterstate Light"/>
          <w:sz w:val="19"/>
        </w:rPr>
      </w:pPr>
    </w:p>
    <w:p w14:paraId="20CA18AA" w14:textId="77777777" w:rsidR="00DF2474" w:rsidRDefault="00DF2474" w:rsidP="00DF2474">
      <w:pPr>
        <w:rPr>
          <w:rFonts w:ascii="EYInterstate Light" w:hAnsi="EYInterstate Light"/>
          <w:sz w:val="19"/>
        </w:rPr>
      </w:pPr>
      <w:r>
        <w:rPr>
          <w:rFonts w:ascii="EYInterstate Light" w:hAnsi="EYInterstate Light"/>
          <w:sz w:val="19"/>
        </w:rPr>
        <w:t>Zvonimir Madunić</w:t>
      </w:r>
    </w:p>
    <w:p w14:paraId="04210262" w14:textId="77777777" w:rsidR="00DF2474" w:rsidRDefault="00DF2474" w:rsidP="00DF2474">
      <w:pPr>
        <w:rPr>
          <w:rFonts w:ascii="EYInterstate Light" w:hAnsi="EYInterstate Light"/>
          <w:sz w:val="19"/>
        </w:rPr>
      </w:pPr>
      <w:r>
        <w:rPr>
          <w:rFonts w:ascii="EYInterstate Light" w:hAnsi="EYInterstate Light"/>
          <w:sz w:val="19"/>
        </w:rPr>
        <w:t>Certified auditor and member of the Board</w:t>
      </w:r>
    </w:p>
    <w:p w14:paraId="01652E2A" w14:textId="77777777" w:rsidR="00DF2474" w:rsidRDefault="00DF2474" w:rsidP="00DF2474">
      <w:pPr>
        <w:rPr>
          <w:rFonts w:ascii="EYInterstate Light" w:hAnsi="EYInterstate Light"/>
          <w:sz w:val="19"/>
        </w:rPr>
      </w:pPr>
      <w:r>
        <w:rPr>
          <w:rFonts w:ascii="EYInterstate Light" w:hAnsi="EYInterstate Light"/>
          <w:sz w:val="19"/>
        </w:rPr>
        <w:t>Ernst&amp;Young d.o.o.</w:t>
      </w:r>
    </w:p>
    <w:p w14:paraId="21A8BC74" w14:textId="77777777" w:rsidR="00DF2474" w:rsidRDefault="00DF2474" w:rsidP="00DF2474">
      <w:pPr>
        <w:rPr>
          <w:rFonts w:ascii="EYInterstate Light" w:hAnsi="EYInterstate Light"/>
          <w:sz w:val="19"/>
        </w:rPr>
      </w:pPr>
      <w:r>
        <w:rPr>
          <w:rFonts w:ascii="EYInterstate Light" w:hAnsi="EYInterstate Light"/>
          <w:sz w:val="19"/>
        </w:rPr>
        <w:t>Radnička cesta 50, 10000 Zagreb</w:t>
      </w:r>
    </w:p>
    <w:p w14:paraId="0A077AB9" w14:textId="0083C385" w:rsidR="00647354" w:rsidRPr="006E4192" w:rsidRDefault="00DF2474" w:rsidP="001E7DB0">
      <w:pPr>
        <w:pStyle w:val="T1"/>
        <w:spacing w:before="0" w:after="0" w:line="240" w:lineRule="auto"/>
        <w:rPr>
          <w:rFonts w:asciiTheme="minorHAnsi" w:hAnsiTheme="minorHAnsi" w:cs="Arial"/>
          <w:b w:val="0"/>
          <w:bCs w:val="0"/>
          <w:sz w:val="22"/>
          <w:szCs w:val="22"/>
          <w:lang w:val="hr-HR"/>
        </w:rPr>
      </w:pPr>
      <w:r w:rsidRPr="006E4192">
        <w:rPr>
          <w:rFonts w:ascii="EYInterstate Light" w:hAnsi="EYInterstate Light"/>
          <w:b w:val="0"/>
        </w:rPr>
        <w:t>19 March 2018</w:t>
      </w:r>
    </w:p>
    <w:p w14:paraId="5BFBCB7E" w14:textId="77777777" w:rsidR="00647354" w:rsidRPr="001E7DB0" w:rsidRDefault="00647354" w:rsidP="001E7DB0">
      <w:pPr>
        <w:pStyle w:val="T1"/>
        <w:spacing w:before="0" w:after="0" w:line="240" w:lineRule="auto"/>
        <w:rPr>
          <w:rFonts w:asciiTheme="minorHAnsi" w:hAnsiTheme="minorHAnsi" w:cs="Arial"/>
          <w:b w:val="0"/>
          <w:bCs w:val="0"/>
          <w:sz w:val="22"/>
          <w:szCs w:val="22"/>
          <w:lang w:val="hr-HR"/>
        </w:rPr>
      </w:pPr>
    </w:p>
    <w:p w14:paraId="6E4725E5" w14:textId="77777777" w:rsidR="009B5D40" w:rsidRDefault="009B5D40" w:rsidP="00E704A8">
      <w:pPr>
        <w:pStyle w:val="Footer"/>
        <w:framePr w:wrap="auto" w:vAnchor="margin" w:hAnchor="text" w:xAlign="left" w:yAlign="inline"/>
        <w:pBdr>
          <w:top w:val="single" w:sz="4" w:space="1" w:color="auto"/>
        </w:pBdr>
        <w:ind w:right="-5"/>
        <w:rPr>
          <w:rFonts w:asciiTheme="minorHAnsi" w:hAnsiTheme="minorHAnsi" w:cs="Arial"/>
          <w:b/>
          <w:bCs/>
          <w:szCs w:val="19"/>
          <w:lang w:val="hr-HR"/>
        </w:rPr>
        <w:sectPr w:rsidR="009B5D40" w:rsidSect="00F9541E">
          <w:headerReference w:type="default" r:id="rId62"/>
          <w:footerReference w:type="default" r:id="rId63"/>
          <w:pgSz w:w="11907" w:h="16840" w:code="9"/>
          <w:pgMar w:top="664" w:right="992" w:bottom="1134" w:left="1418" w:header="851" w:footer="851" w:gutter="0"/>
          <w:pgNumType w:start="52"/>
          <w:cols w:space="720"/>
          <w:noEndnote/>
        </w:sectPr>
      </w:pPr>
    </w:p>
    <w:p w14:paraId="2103CBCF" w14:textId="77777777" w:rsidR="008E53D7" w:rsidRPr="00080E1A" w:rsidRDefault="008E53D7" w:rsidP="008E53D7">
      <w:pPr>
        <w:pStyle w:val="T1"/>
        <w:rPr>
          <w:rFonts w:asciiTheme="minorHAnsi" w:hAnsiTheme="minorHAnsi" w:cs="Arial"/>
          <w:b w:val="0"/>
          <w:i/>
          <w:iCs/>
          <w:sz w:val="17"/>
          <w:szCs w:val="17"/>
          <w:highlight w:val="yellow"/>
          <w:lang w:val="en-GB"/>
        </w:rPr>
      </w:pPr>
    </w:p>
    <w:p w14:paraId="29AE88E9" w14:textId="77777777" w:rsidR="00065FBB" w:rsidRPr="00080E1A" w:rsidRDefault="00065FBB" w:rsidP="008E53D7">
      <w:pPr>
        <w:spacing w:line="276" w:lineRule="auto"/>
        <w:ind w:right="-1"/>
        <w:jc w:val="both"/>
        <w:rPr>
          <w:rFonts w:asciiTheme="minorHAnsi" w:hAnsiTheme="minorHAnsi" w:cs="Arial"/>
          <w:b/>
          <w:sz w:val="19"/>
          <w:szCs w:val="19"/>
          <w:highlight w:val="yellow"/>
          <w:lang w:val="en-GB"/>
        </w:rPr>
      </w:pPr>
    </w:p>
    <w:tbl>
      <w:tblPr>
        <w:tblW w:w="4909" w:type="pct"/>
        <w:tblLayout w:type="fixed"/>
        <w:tblCellMar>
          <w:left w:w="119" w:type="dxa"/>
          <w:right w:w="119" w:type="dxa"/>
        </w:tblCellMar>
        <w:tblLook w:val="0000" w:firstRow="0" w:lastRow="0" w:firstColumn="0" w:lastColumn="0" w:noHBand="0" w:noVBand="0"/>
      </w:tblPr>
      <w:tblGrid>
        <w:gridCol w:w="4818"/>
        <w:gridCol w:w="1136"/>
        <w:gridCol w:w="1686"/>
        <w:gridCol w:w="1684"/>
      </w:tblGrid>
      <w:tr w:rsidR="009D67DA" w:rsidRPr="00E06490" w14:paraId="6439E8A5" w14:textId="77777777" w:rsidTr="00CA353D">
        <w:tc>
          <w:tcPr>
            <w:tcW w:w="2584" w:type="pct"/>
          </w:tcPr>
          <w:p w14:paraId="27C71BC7" w14:textId="77777777" w:rsidR="009D67DA" w:rsidRPr="001E7DB0" w:rsidRDefault="009D67DA" w:rsidP="00535E82">
            <w:pPr>
              <w:pStyle w:val="TT"/>
              <w:rPr>
                <w:rFonts w:asciiTheme="minorHAnsi" w:hAnsiTheme="minorHAnsi" w:cs="Arial"/>
                <w:b/>
                <w:bCs/>
                <w:sz w:val="22"/>
                <w:szCs w:val="22"/>
              </w:rPr>
            </w:pPr>
          </w:p>
        </w:tc>
        <w:tc>
          <w:tcPr>
            <w:tcW w:w="609" w:type="pct"/>
          </w:tcPr>
          <w:p w14:paraId="1C815F90" w14:textId="77777777" w:rsidR="009D67DA" w:rsidRPr="001E7DB0" w:rsidRDefault="009D67DA" w:rsidP="00535E82">
            <w:pPr>
              <w:pStyle w:val="TT"/>
              <w:ind w:left="-15" w:firstLine="15"/>
              <w:jc w:val="center"/>
              <w:rPr>
                <w:rFonts w:asciiTheme="minorHAnsi" w:hAnsiTheme="minorHAnsi" w:cs="Arial"/>
                <w:b/>
                <w:bCs/>
                <w:sz w:val="22"/>
                <w:szCs w:val="22"/>
              </w:rPr>
            </w:pPr>
            <w:r w:rsidRPr="001E7DB0">
              <w:rPr>
                <w:rFonts w:asciiTheme="minorHAnsi" w:hAnsiTheme="minorHAnsi" w:cs="Arial"/>
                <w:b/>
                <w:bCs/>
                <w:spacing w:val="-1"/>
                <w:sz w:val="22"/>
                <w:szCs w:val="22"/>
              </w:rPr>
              <w:t>Notes</w:t>
            </w:r>
          </w:p>
        </w:tc>
        <w:tc>
          <w:tcPr>
            <w:tcW w:w="904" w:type="pct"/>
          </w:tcPr>
          <w:p w14:paraId="2A3BC89E" w14:textId="070FEC91" w:rsidR="009D67DA" w:rsidRPr="001E7DB0" w:rsidRDefault="0003135B" w:rsidP="00B3336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7</w:t>
            </w:r>
          </w:p>
        </w:tc>
        <w:tc>
          <w:tcPr>
            <w:tcW w:w="903" w:type="pct"/>
          </w:tcPr>
          <w:p w14:paraId="528C1CCE" w14:textId="08F32369" w:rsidR="009D67DA" w:rsidRPr="001E7DB0" w:rsidRDefault="0003135B">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6</w:t>
            </w:r>
          </w:p>
        </w:tc>
      </w:tr>
      <w:tr w:rsidR="009D67DA" w:rsidRPr="00E06490" w14:paraId="02A58F36" w14:textId="77777777" w:rsidTr="00CA353D">
        <w:tc>
          <w:tcPr>
            <w:tcW w:w="2584" w:type="pct"/>
          </w:tcPr>
          <w:p w14:paraId="1C9EEBAB" w14:textId="77777777" w:rsidR="009D67DA" w:rsidRPr="001E7DB0" w:rsidRDefault="009D67DA" w:rsidP="009D67DA">
            <w:pPr>
              <w:pStyle w:val="TT"/>
              <w:rPr>
                <w:rFonts w:asciiTheme="minorHAnsi" w:hAnsiTheme="minorHAnsi" w:cs="Arial"/>
                <w:b/>
                <w:bCs/>
                <w:sz w:val="22"/>
                <w:szCs w:val="22"/>
              </w:rPr>
            </w:pPr>
          </w:p>
        </w:tc>
        <w:tc>
          <w:tcPr>
            <w:tcW w:w="609" w:type="pct"/>
          </w:tcPr>
          <w:p w14:paraId="17C3BDEA" w14:textId="77777777" w:rsidR="009D67DA" w:rsidRPr="001E7DB0" w:rsidRDefault="009D67DA" w:rsidP="009D67DA">
            <w:pPr>
              <w:pStyle w:val="TT"/>
              <w:jc w:val="center"/>
              <w:rPr>
                <w:rFonts w:asciiTheme="minorHAnsi" w:hAnsiTheme="minorHAnsi" w:cs="Arial"/>
                <w:b/>
                <w:bCs/>
                <w:spacing w:val="-1"/>
                <w:sz w:val="22"/>
                <w:szCs w:val="22"/>
              </w:rPr>
            </w:pPr>
          </w:p>
        </w:tc>
        <w:tc>
          <w:tcPr>
            <w:tcW w:w="904" w:type="pct"/>
          </w:tcPr>
          <w:p w14:paraId="4B5975BA" w14:textId="77777777" w:rsidR="009D67DA" w:rsidRPr="001E7DB0" w:rsidRDefault="009D67DA" w:rsidP="009D67D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903" w:type="pct"/>
          </w:tcPr>
          <w:p w14:paraId="4206317E" w14:textId="77777777" w:rsidR="009D67DA" w:rsidRPr="001E7DB0" w:rsidRDefault="009D67DA" w:rsidP="009D67D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r>
      <w:tr w:rsidR="009D67DA" w:rsidRPr="00E06490" w14:paraId="3A3CB68E" w14:textId="77777777" w:rsidTr="00CA353D">
        <w:tc>
          <w:tcPr>
            <w:tcW w:w="2584" w:type="pct"/>
          </w:tcPr>
          <w:p w14:paraId="2473B554" w14:textId="77777777" w:rsidR="009D67DA" w:rsidRPr="001E7DB0" w:rsidRDefault="009D67DA" w:rsidP="009D67DA">
            <w:pPr>
              <w:pStyle w:val="TT"/>
              <w:rPr>
                <w:rFonts w:asciiTheme="minorHAnsi" w:hAnsiTheme="minorHAnsi" w:cs="Arial"/>
                <w:sz w:val="22"/>
                <w:szCs w:val="22"/>
              </w:rPr>
            </w:pPr>
          </w:p>
        </w:tc>
        <w:tc>
          <w:tcPr>
            <w:tcW w:w="609" w:type="pct"/>
          </w:tcPr>
          <w:p w14:paraId="06001F87" w14:textId="77777777" w:rsidR="009D67DA" w:rsidRPr="001E7DB0" w:rsidRDefault="009D67DA" w:rsidP="009D67DA">
            <w:pPr>
              <w:pStyle w:val="TT"/>
              <w:jc w:val="center"/>
              <w:rPr>
                <w:rFonts w:asciiTheme="minorHAnsi" w:hAnsiTheme="minorHAnsi" w:cs="Arial"/>
                <w:b/>
                <w:spacing w:val="-1"/>
                <w:sz w:val="22"/>
                <w:szCs w:val="22"/>
              </w:rPr>
            </w:pPr>
          </w:p>
        </w:tc>
        <w:tc>
          <w:tcPr>
            <w:tcW w:w="904" w:type="pct"/>
          </w:tcPr>
          <w:p w14:paraId="4DC63783" w14:textId="77777777" w:rsidR="009D67DA" w:rsidRPr="001E7DB0" w:rsidRDefault="009D67DA" w:rsidP="009D67DA">
            <w:pPr>
              <w:pStyle w:val="TT"/>
              <w:tabs>
                <w:tab w:val="clear" w:pos="1202"/>
              </w:tabs>
              <w:jc w:val="right"/>
              <w:rPr>
                <w:rFonts w:asciiTheme="minorHAnsi" w:hAnsiTheme="minorHAnsi" w:cs="Arial"/>
                <w:b/>
                <w:sz w:val="22"/>
                <w:szCs w:val="22"/>
              </w:rPr>
            </w:pPr>
          </w:p>
        </w:tc>
        <w:tc>
          <w:tcPr>
            <w:tcW w:w="903" w:type="pct"/>
          </w:tcPr>
          <w:p w14:paraId="484C82A4" w14:textId="77777777" w:rsidR="009D67DA" w:rsidRPr="001E7DB0" w:rsidRDefault="009D67DA" w:rsidP="009D67DA">
            <w:pPr>
              <w:pStyle w:val="TT"/>
              <w:tabs>
                <w:tab w:val="clear" w:pos="1202"/>
              </w:tabs>
              <w:jc w:val="right"/>
              <w:rPr>
                <w:rFonts w:asciiTheme="minorHAnsi" w:hAnsiTheme="minorHAnsi" w:cs="Arial"/>
                <w:b/>
                <w:sz w:val="22"/>
                <w:szCs w:val="22"/>
              </w:rPr>
            </w:pPr>
          </w:p>
        </w:tc>
      </w:tr>
      <w:tr w:rsidR="0003135B" w:rsidRPr="00E06490" w14:paraId="68E0523D" w14:textId="77777777" w:rsidTr="00F26FF5">
        <w:tc>
          <w:tcPr>
            <w:tcW w:w="2584" w:type="pct"/>
          </w:tcPr>
          <w:p w14:paraId="46342B6B" w14:textId="77777777" w:rsidR="0003135B" w:rsidRPr="001E7DB0" w:rsidRDefault="0003135B" w:rsidP="0003135B">
            <w:pPr>
              <w:pStyle w:val="TT"/>
              <w:rPr>
                <w:rFonts w:asciiTheme="minorHAnsi" w:hAnsiTheme="minorHAnsi" w:cs="Arial"/>
                <w:bCs/>
                <w:spacing w:val="-2"/>
                <w:sz w:val="22"/>
                <w:szCs w:val="22"/>
              </w:rPr>
            </w:pPr>
            <w:r w:rsidRPr="001E7DB0">
              <w:rPr>
                <w:rFonts w:asciiTheme="minorHAnsi" w:hAnsiTheme="minorHAnsi" w:cs="Arial"/>
                <w:bCs/>
                <w:spacing w:val="-2"/>
                <w:sz w:val="22"/>
                <w:szCs w:val="22"/>
              </w:rPr>
              <w:t>Interest income</w:t>
            </w:r>
          </w:p>
        </w:tc>
        <w:tc>
          <w:tcPr>
            <w:tcW w:w="609" w:type="pct"/>
            <w:vAlign w:val="bottom"/>
          </w:tcPr>
          <w:p w14:paraId="5A728CCC" w14:textId="77777777" w:rsidR="0003135B" w:rsidRPr="001E7DB0" w:rsidRDefault="0003135B" w:rsidP="0003135B">
            <w:pPr>
              <w:pStyle w:val="TT"/>
              <w:jc w:val="center"/>
              <w:rPr>
                <w:rFonts w:asciiTheme="minorHAnsi" w:hAnsiTheme="minorHAnsi" w:cs="Arial"/>
                <w:bCs/>
                <w:sz w:val="22"/>
                <w:szCs w:val="22"/>
              </w:rPr>
            </w:pPr>
            <w:r w:rsidRPr="001E7DB0">
              <w:rPr>
                <w:rFonts w:asciiTheme="minorHAnsi" w:hAnsiTheme="minorHAnsi" w:cs="Arial"/>
                <w:bCs/>
                <w:sz w:val="22"/>
                <w:szCs w:val="22"/>
              </w:rPr>
              <w:t>3</w:t>
            </w:r>
          </w:p>
        </w:tc>
        <w:tc>
          <w:tcPr>
            <w:tcW w:w="904" w:type="pct"/>
            <w:tcBorders>
              <w:top w:val="nil"/>
              <w:left w:val="nil"/>
              <w:bottom w:val="nil"/>
              <w:right w:val="nil"/>
            </w:tcBorders>
            <w:shd w:val="clear" w:color="auto" w:fill="auto"/>
            <w:vAlign w:val="center"/>
          </w:tcPr>
          <w:p w14:paraId="779061A5" w14:textId="72A2377A" w:rsidR="0003135B" w:rsidRPr="001E7DB0" w:rsidRDefault="0003135B" w:rsidP="0003135B">
            <w:pPr>
              <w:pStyle w:val="TT"/>
              <w:tabs>
                <w:tab w:val="clear" w:pos="1202"/>
              </w:tabs>
              <w:jc w:val="right"/>
              <w:rPr>
                <w:rFonts w:asciiTheme="minorHAnsi" w:hAnsiTheme="minorHAnsi" w:cs="Arial"/>
                <w:color w:val="000000"/>
                <w:sz w:val="22"/>
                <w:szCs w:val="22"/>
              </w:rPr>
            </w:pPr>
            <w:r>
              <w:rPr>
                <w:rFonts w:ascii="Calibri" w:hAnsi="Calibri" w:cs="Calibri"/>
                <w:color w:val="000000"/>
                <w:sz w:val="22"/>
                <w:szCs w:val="22"/>
              </w:rPr>
              <w:t>867,825</w:t>
            </w:r>
          </w:p>
        </w:tc>
        <w:tc>
          <w:tcPr>
            <w:tcW w:w="903" w:type="pct"/>
            <w:tcBorders>
              <w:top w:val="nil"/>
              <w:left w:val="nil"/>
              <w:bottom w:val="nil"/>
              <w:right w:val="nil"/>
            </w:tcBorders>
            <w:shd w:val="clear" w:color="auto" w:fill="auto"/>
            <w:vAlign w:val="center"/>
          </w:tcPr>
          <w:p w14:paraId="78FEFA96" w14:textId="54373656" w:rsidR="0003135B" w:rsidRPr="001E7DB0" w:rsidRDefault="0003135B" w:rsidP="0003135B">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871,985</w:t>
            </w:r>
          </w:p>
        </w:tc>
      </w:tr>
      <w:tr w:rsidR="0003135B" w:rsidRPr="00E06490" w14:paraId="7639A873" w14:textId="77777777" w:rsidTr="00CA353D">
        <w:tc>
          <w:tcPr>
            <w:tcW w:w="2584" w:type="pct"/>
          </w:tcPr>
          <w:p w14:paraId="00BFD0D8" w14:textId="77777777" w:rsidR="0003135B" w:rsidRPr="001E7DB0" w:rsidRDefault="0003135B" w:rsidP="0003135B">
            <w:pPr>
              <w:pStyle w:val="TT"/>
              <w:rPr>
                <w:rFonts w:asciiTheme="minorHAnsi" w:hAnsiTheme="minorHAnsi" w:cs="Arial"/>
                <w:bCs/>
                <w:spacing w:val="-2"/>
                <w:sz w:val="22"/>
                <w:szCs w:val="22"/>
              </w:rPr>
            </w:pPr>
            <w:r w:rsidRPr="001E7DB0">
              <w:rPr>
                <w:rFonts w:asciiTheme="minorHAnsi" w:hAnsiTheme="minorHAnsi" w:cs="Arial"/>
                <w:bCs/>
                <w:spacing w:val="-2"/>
                <w:sz w:val="22"/>
                <w:szCs w:val="22"/>
              </w:rPr>
              <w:t>Interest expense</w:t>
            </w:r>
          </w:p>
        </w:tc>
        <w:tc>
          <w:tcPr>
            <w:tcW w:w="609" w:type="pct"/>
            <w:vAlign w:val="bottom"/>
          </w:tcPr>
          <w:p w14:paraId="59BBAA69" w14:textId="77777777" w:rsidR="0003135B" w:rsidRPr="001E7DB0" w:rsidRDefault="0003135B" w:rsidP="0003135B">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4</w:t>
            </w:r>
          </w:p>
        </w:tc>
        <w:tc>
          <w:tcPr>
            <w:tcW w:w="904" w:type="pct"/>
            <w:tcBorders>
              <w:top w:val="nil"/>
              <w:left w:val="nil"/>
              <w:bottom w:val="nil"/>
              <w:right w:val="nil"/>
            </w:tcBorders>
            <w:shd w:val="clear" w:color="auto" w:fill="auto"/>
            <w:vAlign w:val="bottom"/>
          </w:tcPr>
          <w:p w14:paraId="0F8563FA" w14:textId="652C5430" w:rsidR="0003135B" w:rsidRPr="001E7DB0" w:rsidRDefault="0003135B" w:rsidP="0003135B">
            <w:pPr>
              <w:pStyle w:val="TT"/>
              <w:tabs>
                <w:tab w:val="clear" w:pos="1202"/>
              </w:tabs>
              <w:jc w:val="right"/>
              <w:rPr>
                <w:rFonts w:asciiTheme="minorHAnsi" w:hAnsiTheme="minorHAnsi" w:cs="Arial"/>
                <w:color w:val="000000"/>
                <w:sz w:val="22"/>
                <w:szCs w:val="22"/>
              </w:rPr>
            </w:pPr>
            <w:r>
              <w:rPr>
                <w:rFonts w:ascii="Calibri" w:hAnsi="Calibri" w:cs="Calibri"/>
                <w:color w:val="000000"/>
                <w:sz w:val="22"/>
                <w:szCs w:val="22"/>
              </w:rPr>
              <w:t xml:space="preserve">          (390,460)</w:t>
            </w:r>
          </w:p>
        </w:tc>
        <w:tc>
          <w:tcPr>
            <w:tcW w:w="903" w:type="pct"/>
            <w:tcBorders>
              <w:top w:val="nil"/>
              <w:left w:val="nil"/>
              <w:bottom w:val="nil"/>
              <w:right w:val="nil"/>
            </w:tcBorders>
            <w:shd w:val="clear" w:color="auto" w:fill="auto"/>
            <w:vAlign w:val="bottom"/>
          </w:tcPr>
          <w:p w14:paraId="0B5926FF" w14:textId="70A69232" w:rsidR="0003135B" w:rsidRPr="001E7DB0" w:rsidRDefault="0003135B" w:rsidP="0003135B">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(452,673)</w:t>
            </w:r>
          </w:p>
        </w:tc>
      </w:tr>
      <w:tr w:rsidR="0003135B" w:rsidRPr="00E06490" w14:paraId="1C86649D" w14:textId="77777777" w:rsidTr="00F26FF5">
        <w:tc>
          <w:tcPr>
            <w:tcW w:w="2584" w:type="pct"/>
          </w:tcPr>
          <w:p w14:paraId="1D003D3D" w14:textId="77777777" w:rsidR="0003135B" w:rsidRPr="001E7DB0" w:rsidRDefault="0003135B" w:rsidP="0003135B">
            <w:pPr>
              <w:pStyle w:val="Thin"/>
              <w:rPr>
                <w:rFonts w:asciiTheme="minorHAnsi" w:hAnsiTheme="minorHAnsi" w:cs="Arial"/>
                <w:sz w:val="22"/>
                <w:szCs w:val="22"/>
                <w:lang w:val="en-GB"/>
              </w:rPr>
            </w:pPr>
          </w:p>
        </w:tc>
        <w:tc>
          <w:tcPr>
            <w:tcW w:w="609" w:type="pct"/>
            <w:vAlign w:val="bottom"/>
          </w:tcPr>
          <w:p w14:paraId="2D3A1192" w14:textId="77777777" w:rsidR="0003135B" w:rsidRPr="001E7DB0" w:rsidRDefault="0003135B" w:rsidP="0003135B">
            <w:pPr>
              <w:pStyle w:val="Thin"/>
              <w:jc w:val="center"/>
              <w:rPr>
                <w:rFonts w:asciiTheme="minorHAnsi" w:hAnsiTheme="minorHAnsi" w:cs="Arial"/>
                <w:sz w:val="22"/>
                <w:szCs w:val="22"/>
                <w:lang w:val="en-GB"/>
              </w:rPr>
            </w:pPr>
          </w:p>
        </w:tc>
        <w:tc>
          <w:tcPr>
            <w:tcW w:w="904" w:type="pct"/>
            <w:tcBorders>
              <w:top w:val="nil"/>
              <w:left w:val="nil"/>
              <w:bottom w:val="nil"/>
              <w:right w:val="nil"/>
            </w:tcBorders>
            <w:shd w:val="clear" w:color="auto" w:fill="auto"/>
            <w:vAlign w:val="bottom"/>
          </w:tcPr>
          <w:p w14:paraId="27C0E1A9" w14:textId="4143836C" w:rsidR="0003135B" w:rsidRPr="001E7DB0" w:rsidRDefault="0003135B" w:rsidP="0003135B">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903" w:type="pct"/>
          </w:tcPr>
          <w:p w14:paraId="2D9DDF25" w14:textId="5615986E" w:rsidR="0003135B" w:rsidRPr="001E7DB0" w:rsidRDefault="0003135B" w:rsidP="0003135B">
            <w:pPr>
              <w:pStyle w:val="Thin"/>
              <w:tabs>
                <w:tab w:val="clear" w:pos="1202"/>
              </w:tabs>
              <w:jc w:val="right"/>
              <w:rPr>
                <w:rFonts w:asciiTheme="minorHAnsi" w:hAnsiTheme="minorHAnsi" w:cs="Arial"/>
                <w:spacing w:val="-2"/>
                <w:sz w:val="22"/>
                <w:szCs w:val="22"/>
                <w:lang w:val="hr-HR"/>
              </w:rPr>
            </w:pPr>
            <w:r w:rsidRPr="00E06490">
              <w:rPr>
                <w:rFonts w:asciiTheme="minorHAnsi" w:hAnsiTheme="minorHAnsi" w:cs="Arial"/>
                <w:b w:val="0"/>
                <w:spacing w:val="-2"/>
                <w:sz w:val="22"/>
                <w:szCs w:val="22"/>
                <w:lang w:val="hr-HR"/>
              </w:rPr>
              <w:t>_________</w:t>
            </w:r>
          </w:p>
        </w:tc>
      </w:tr>
      <w:tr w:rsidR="0003135B" w:rsidRPr="00E06490" w14:paraId="47BC913F" w14:textId="77777777" w:rsidTr="00F26FF5">
        <w:tc>
          <w:tcPr>
            <w:tcW w:w="2584" w:type="pct"/>
          </w:tcPr>
          <w:p w14:paraId="6ACE8A2A" w14:textId="77777777" w:rsidR="0003135B" w:rsidRPr="001E7DB0" w:rsidRDefault="0003135B" w:rsidP="0003135B">
            <w:pPr>
              <w:pStyle w:val="Tot"/>
              <w:rPr>
                <w:rFonts w:asciiTheme="minorHAnsi" w:hAnsiTheme="minorHAnsi" w:cs="Arial"/>
                <w:b/>
                <w:bCs/>
                <w:sz w:val="22"/>
                <w:szCs w:val="22"/>
                <w:vertAlign w:val="superscript"/>
              </w:rPr>
            </w:pPr>
            <w:r w:rsidRPr="001E7DB0">
              <w:rPr>
                <w:rFonts w:asciiTheme="minorHAnsi" w:hAnsiTheme="minorHAnsi" w:cs="Arial"/>
                <w:b/>
                <w:bCs/>
                <w:sz w:val="22"/>
                <w:szCs w:val="22"/>
              </w:rPr>
              <w:t>Net interest income</w:t>
            </w:r>
          </w:p>
        </w:tc>
        <w:tc>
          <w:tcPr>
            <w:tcW w:w="609" w:type="pct"/>
            <w:vAlign w:val="bottom"/>
          </w:tcPr>
          <w:p w14:paraId="109750C4"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18022B13" w14:textId="158597C5" w:rsidR="0003135B" w:rsidRPr="001E7DB0" w:rsidRDefault="0003135B" w:rsidP="0003135B">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477,365</w:t>
            </w:r>
          </w:p>
        </w:tc>
        <w:tc>
          <w:tcPr>
            <w:tcW w:w="903" w:type="pct"/>
            <w:vAlign w:val="center"/>
          </w:tcPr>
          <w:p w14:paraId="263B3066" w14:textId="411C11F2" w:rsidR="0003135B" w:rsidRPr="001E7DB0" w:rsidRDefault="0003135B" w:rsidP="0003135B">
            <w:pPr>
              <w:pStyle w:val="Tot"/>
              <w:tabs>
                <w:tab w:val="clear" w:pos="1202"/>
              </w:tabs>
              <w:jc w:val="right"/>
              <w:rPr>
                <w:rFonts w:asciiTheme="minorHAnsi" w:hAnsiTheme="minorHAnsi" w:cs="Arial"/>
                <w:b/>
                <w:bCs/>
                <w:spacing w:val="-2"/>
                <w:sz w:val="22"/>
                <w:szCs w:val="22"/>
                <w:lang w:val="hr-HR"/>
              </w:rPr>
            </w:pPr>
            <w:r w:rsidRPr="00E06490">
              <w:rPr>
                <w:rFonts w:asciiTheme="minorHAnsi" w:hAnsiTheme="minorHAnsi" w:cs="Arial"/>
                <w:b/>
                <w:bCs/>
                <w:spacing w:val="-2"/>
                <w:sz w:val="22"/>
                <w:szCs w:val="22"/>
                <w:lang w:val="hr-HR"/>
              </w:rPr>
              <w:t>419,312</w:t>
            </w:r>
          </w:p>
        </w:tc>
      </w:tr>
      <w:tr w:rsidR="0003135B" w:rsidRPr="00E06490" w14:paraId="06B21ED0" w14:textId="77777777" w:rsidTr="00F26FF5">
        <w:tc>
          <w:tcPr>
            <w:tcW w:w="2584" w:type="pct"/>
          </w:tcPr>
          <w:p w14:paraId="281CEFB6"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7924DA14"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Pr>
          <w:p w14:paraId="15CF1D9D" w14:textId="77777777"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tcPr>
          <w:p w14:paraId="45AFDCB0" w14:textId="6CE93F49"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03135B" w:rsidRPr="00E06490" w14:paraId="4B22C3F0" w14:textId="77777777" w:rsidTr="00F26FF5">
        <w:tc>
          <w:tcPr>
            <w:tcW w:w="2584" w:type="pct"/>
          </w:tcPr>
          <w:p w14:paraId="7A54C0FD" w14:textId="77777777" w:rsidR="0003135B" w:rsidRPr="001E7DB0" w:rsidRDefault="0003135B" w:rsidP="0003135B">
            <w:pPr>
              <w:pStyle w:val="TT"/>
              <w:rPr>
                <w:rFonts w:asciiTheme="minorHAnsi" w:hAnsiTheme="minorHAnsi" w:cs="Arial"/>
                <w:bCs/>
                <w:spacing w:val="-2"/>
                <w:sz w:val="22"/>
                <w:szCs w:val="22"/>
              </w:rPr>
            </w:pPr>
          </w:p>
        </w:tc>
        <w:tc>
          <w:tcPr>
            <w:tcW w:w="609" w:type="pct"/>
            <w:vAlign w:val="bottom"/>
          </w:tcPr>
          <w:p w14:paraId="207CA94A" w14:textId="77777777" w:rsidR="0003135B" w:rsidRPr="001E7DB0" w:rsidRDefault="0003135B" w:rsidP="0003135B">
            <w:pPr>
              <w:pStyle w:val="TT"/>
              <w:jc w:val="center"/>
              <w:rPr>
                <w:rFonts w:asciiTheme="minorHAnsi" w:hAnsiTheme="minorHAnsi" w:cs="Arial"/>
                <w:bCs/>
                <w:sz w:val="22"/>
                <w:szCs w:val="22"/>
              </w:rPr>
            </w:pPr>
          </w:p>
        </w:tc>
        <w:tc>
          <w:tcPr>
            <w:tcW w:w="904" w:type="pct"/>
          </w:tcPr>
          <w:p w14:paraId="69774DA1" w14:textId="77777777" w:rsidR="0003135B" w:rsidRPr="001E7DB0" w:rsidRDefault="0003135B" w:rsidP="0003135B">
            <w:pPr>
              <w:pStyle w:val="TT"/>
              <w:tabs>
                <w:tab w:val="clear" w:pos="1202"/>
              </w:tabs>
              <w:jc w:val="right"/>
              <w:rPr>
                <w:rFonts w:asciiTheme="minorHAnsi" w:hAnsiTheme="minorHAnsi" w:cs="Arial"/>
                <w:bCs/>
                <w:spacing w:val="-2"/>
                <w:sz w:val="22"/>
                <w:szCs w:val="22"/>
                <w:lang w:val="hr-HR"/>
              </w:rPr>
            </w:pPr>
          </w:p>
        </w:tc>
        <w:tc>
          <w:tcPr>
            <w:tcW w:w="903" w:type="pct"/>
          </w:tcPr>
          <w:p w14:paraId="20E9F9D9" w14:textId="77777777" w:rsidR="0003135B" w:rsidRPr="001E7DB0" w:rsidRDefault="0003135B" w:rsidP="0003135B">
            <w:pPr>
              <w:pStyle w:val="TT"/>
              <w:tabs>
                <w:tab w:val="clear" w:pos="1202"/>
              </w:tabs>
              <w:jc w:val="right"/>
              <w:rPr>
                <w:rFonts w:asciiTheme="minorHAnsi" w:hAnsiTheme="minorHAnsi" w:cs="Arial"/>
                <w:bCs/>
                <w:spacing w:val="-2"/>
                <w:sz w:val="22"/>
                <w:szCs w:val="22"/>
                <w:lang w:val="hr-HR"/>
              </w:rPr>
            </w:pPr>
          </w:p>
        </w:tc>
      </w:tr>
      <w:tr w:rsidR="0003135B" w:rsidRPr="00E06490" w14:paraId="271158E3" w14:textId="77777777" w:rsidTr="00F26FF5">
        <w:tc>
          <w:tcPr>
            <w:tcW w:w="2584" w:type="pct"/>
          </w:tcPr>
          <w:p w14:paraId="0FC39A51" w14:textId="77777777" w:rsidR="0003135B" w:rsidRPr="001E7DB0" w:rsidRDefault="0003135B" w:rsidP="0003135B">
            <w:pPr>
              <w:pStyle w:val="TT"/>
              <w:rPr>
                <w:rFonts w:asciiTheme="minorHAnsi" w:hAnsiTheme="minorHAnsi" w:cs="Arial"/>
                <w:bCs/>
                <w:sz w:val="22"/>
                <w:szCs w:val="22"/>
              </w:rPr>
            </w:pPr>
            <w:r w:rsidRPr="001E7DB0">
              <w:rPr>
                <w:rFonts w:asciiTheme="minorHAnsi" w:hAnsiTheme="minorHAnsi" w:cs="Arial"/>
                <w:bCs/>
                <w:spacing w:val="-2"/>
                <w:sz w:val="22"/>
                <w:szCs w:val="22"/>
              </w:rPr>
              <w:t>Fee income</w:t>
            </w:r>
          </w:p>
        </w:tc>
        <w:tc>
          <w:tcPr>
            <w:tcW w:w="609" w:type="pct"/>
          </w:tcPr>
          <w:p w14:paraId="5E03DDE1" w14:textId="77777777" w:rsidR="0003135B" w:rsidRPr="001E7DB0" w:rsidRDefault="0003135B" w:rsidP="0003135B">
            <w:pPr>
              <w:pStyle w:val="TT"/>
              <w:jc w:val="center"/>
              <w:rPr>
                <w:rFonts w:asciiTheme="minorHAnsi" w:hAnsiTheme="minorHAnsi" w:cs="Arial"/>
                <w:bCs/>
                <w:sz w:val="22"/>
                <w:szCs w:val="22"/>
              </w:rPr>
            </w:pPr>
            <w:r w:rsidRPr="001E7DB0">
              <w:rPr>
                <w:rFonts w:asciiTheme="minorHAnsi" w:hAnsiTheme="minorHAnsi" w:cs="Arial"/>
                <w:bCs/>
                <w:sz w:val="22"/>
                <w:szCs w:val="22"/>
              </w:rPr>
              <w:t>5</w:t>
            </w:r>
          </w:p>
        </w:tc>
        <w:tc>
          <w:tcPr>
            <w:tcW w:w="904" w:type="pct"/>
            <w:tcBorders>
              <w:top w:val="nil"/>
              <w:left w:val="nil"/>
              <w:bottom w:val="nil"/>
              <w:right w:val="nil"/>
            </w:tcBorders>
            <w:shd w:val="clear" w:color="auto" w:fill="auto"/>
            <w:vAlign w:val="center"/>
          </w:tcPr>
          <w:p w14:paraId="5563F361" w14:textId="4B2DD392" w:rsidR="0003135B" w:rsidRPr="001E7DB0" w:rsidRDefault="0003135B" w:rsidP="0003135B">
            <w:pPr>
              <w:jc w:val="right"/>
              <w:rPr>
                <w:rFonts w:asciiTheme="minorHAnsi" w:hAnsiTheme="minorHAnsi" w:cs="Arial"/>
                <w:color w:val="000000"/>
                <w:sz w:val="22"/>
                <w:szCs w:val="22"/>
              </w:rPr>
            </w:pPr>
            <w:r>
              <w:rPr>
                <w:rFonts w:ascii="Calibri" w:hAnsi="Calibri" w:cs="Calibri"/>
                <w:color w:val="000000"/>
                <w:sz w:val="22"/>
                <w:szCs w:val="22"/>
              </w:rPr>
              <w:t>48,125</w:t>
            </w:r>
          </w:p>
        </w:tc>
        <w:tc>
          <w:tcPr>
            <w:tcW w:w="903" w:type="pct"/>
            <w:tcBorders>
              <w:top w:val="nil"/>
              <w:left w:val="nil"/>
              <w:bottom w:val="nil"/>
              <w:right w:val="nil"/>
            </w:tcBorders>
            <w:shd w:val="clear" w:color="auto" w:fill="auto"/>
            <w:vAlign w:val="center"/>
          </w:tcPr>
          <w:p w14:paraId="767CA6A1" w14:textId="381A7237" w:rsidR="0003135B" w:rsidRPr="001E7DB0" w:rsidRDefault="0003135B" w:rsidP="0003135B">
            <w:pPr>
              <w:jc w:val="right"/>
              <w:rPr>
                <w:rFonts w:asciiTheme="minorHAnsi" w:eastAsia="Arial Unicode MS" w:hAnsiTheme="minorHAnsi" w:cs="Arial"/>
                <w:sz w:val="22"/>
                <w:szCs w:val="22"/>
                <w:lang w:val="hr-HR"/>
              </w:rPr>
            </w:pPr>
            <w:r w:rsidRPr="00E06490">
              <w:rPr>
                <w:rFonts w:asciiTheme="minorHAnsi" w:hAnsiTheme="minorHAnsi" w:cs="Arial"/>
                <w:color w:val="000000"/>
                <w:sz w:val="22"/>
                <w:szCs w:val="22"/>
              </w:rPr>
              <w:t>30,434</w:t>
            </w:r>
          </w:p>
        </w:tc>
      </w:tr>
      <w:tr w:rsidR="0003135B" w:rsidRPr="00E06490" w14:paraId="36D95D19" w14:textId="77777777" w:rsidTr="00CA353D">
        <w:trPr>
          <w:trHeight w:val="377"/>
        </w:trPr>
        <w:tc>
          <w:tcPr>
            <w:tcW w:w="2584" w:type="pct"/>
            <w:vAlign w:val="center"/>
          </w:tcPr>
          <w:p w14:paraId="5F8BD39B" w14:textId="77777777" w:rsidR="0003135B" w:rsidRPr="001E7DB0" w:rsidRDefault="0003135B" w:rsidP="0003135B">
            <w:pPr>
              <w:pStyle w:val="TT"/>
              <w:rPr>
                <w:rFonts w:asciiTheme="minorHAnsi" w:hAnsiTheme="minorHAnsi" w:cs="Arial"/>
                <w:bCs/>
                <w:spacing w:val="-2"/>
                <w:sz w:val="22"/>
                <w:szCs w:val="22"/>
              </w:rPr>
            </w:pPr>
            <w:r w:rsidRPr="001E7DB0">
              <w:rPr>
                <w:rFonts w:asciiTheme="minorHAnsi" w:hAnsiTheme="minorHAnsi" w:cs="Arial"/>
                <w:bCs/>
                <w:spacing w:val="-2"/>
                <w:sz w:val="22"/>
                <w:szCs w:val="22"/>
              </w:rPr>
              <w:t>Fee expense</w:t>
            </w:r>
          </w:p>
        </w:tc>
        <w:tc>
          <w:tcPr>
            <w:tcW w:w="609" w:type="pct"/>
            <w:vAlign w:val="center"/>
          </w:tcPr>
          <w:p w14:paraId="1241C4AB" w14:textId="77777777" w:rsidR="0003135B" w:rsidRPr="001E7DB0" w:rsidRDefault="0003135B" w:rsidP="0003135B">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5</w:t>
            </w:r>
          </w:p>
        </w:tc>
        <w:tc>
          <w:tcPr>
            <w:tcW w:w="904" w:type="pct"/>
            <w:tcBorders>
              <w:top w:val="nil"/>
              <w:left w:val="nil"/>
              <w:bottom w:val="nil"/>
              <w:right w:val="nil"/>
            </w:tcBorders>
            <w:shd w:val="clear" w:color="auto" w:fill="auto"/>
            <w:vAlign w:val="bottom"/>
          </w:tcPr>
          <w:p w14:paraId="0022820E" w14:textId="699C6A37" w:rsidR="0003135B" w:rsidRPr="001E7DB0" w:rsidRDefault="0003135B" w:rsidP="0003135B">
            <w:pPr>
              <w:jc w:val="right"/>
              <w:rPr>
                <w:rFonts w:asciiTheme="minorHAnsi" w:hAnsiTheme="minorHAnsi" w:cs="Arial"/>
                <w:color w:val="000000"/>
                <w:sz w:val="22"/>
                <w:szCs w:val="22"/>
              </w:rPr>
            </w:pPr>
            <w:r>
              <w:rPr>
                <w:rFonts w:ascii="Calibri" w:hAnsi="Calibri" w:cs="Calibri"/>
                <w:color w:val="000000"/>
                <w:sz w:val="22"/>
                <w:szCs w:val="22"/>
              </w:rPr>
              <w:t xml:space="preserve">                (3,144)</w:t>
            </w:r>
          </w:p>
        </w:tc>
        <w:tc>
          <w:tcPr>
            <w:tcW w:w="903" w:type="pct"/>
            <w:tcBorders>
              <w:top w:val="nil"/>
              <w:left w:val="nil"/>
              <w:bottom w:val="nil"/>
              <w:right w:val="nil"/>
            </w:tcBorders>
            <w:shd w:val="clear" w:color="auto" w:fill="auto"/>
            <w:vAlign w:val="bottom"/>
          </w:tcPr>
          <w:p w14:paraId="46E413D3" w14:textId="30A3AFB3" w:rsidR="0003135B" w:rsidRPr="001E7DB0" w:rsidRDefault="0003135B" w:rsidP="0003135B">
            <w:pPr>
              <w:jc w:val="right"/>
              <w:rPr>
                <w:rFonts w:asciiTheme="minorHAnsi" w:eastAsia="Arial Unicode MS" w:hAnsiTheme="minorHAnsi" w:cs="Arial"/>
                <w:sz w:val="22"/>
                <w:szCs w:val="22"/>
                <w:lang w:val="hr-HR"/>
              </w:rPr>
            </w:pPr>
            <w:r w:rsidRPr="00E06490">
              <w:rPr>
                <w:rFonts w:asciiTheme="minorHAnsi" w:hAnsiTheme="minorHAnsi" w:cs="Arial"/>
                <w:color w:val="000000"/>
                <w:sz w:val="22"/>
                <w:szCs w:val="22"/>
              </w:rPr>
              <w:t>(3,265)</w:t>
            </w:r>
          </w:p>
        </w:tc>
      </w:tr>
      <w:tr w:rsidR="0003135B" w:rsidRPr="00E06490" w14:paraId="18370E7F" w14:textId="77777777" w:rsidTr="00F26FF5">
        <w:tc>
          <w:tcPr>
            <w:tcW w:w="2584" w:type="pct"/>
          </w:tcPr>
          <w:p w14:paraId="4BD548F8"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505D3779"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Borders>
              <w:top w:val="nil"/>
              <w:left w:val="nil"/>
              <w:bottom w:val="nil"/>
              <w:right w:val="nil"/>
            </w:tcBorders>
            <w:shd w:val="clear" w:color="auto" w:fill="auto"/>
            <w:vAlign w:val="bottom"/>
          </w:tcPr>
          <w:p w14:paraId="2325ED95" w14:textId="12983933" w:rsidR="0003135B" w:rsidRPr="001E7DB0" w:rsidRDefault="0003135B" w:rsidP="0003135B">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903" w:type="pct"/>
          </w:tcPr>
          <w:p w14:paraId="011831B1" w14:textId="74D724D4" w:rsidR="0003135B" w:rsidRPr="001E7DB0" w:rsidRDefault="0003135B" w:rsidP="0003135B">
            <w:pPr>
              <w:pStyle w:val="Thin"/>
              <w:tabs>
                <w:tab w:val="clear" w:pos="1202"/>
              </w:tabs>
              <w:jc w:val="right"/>
              <w:rPr>
                <w:rFonts w:asciiTheme="minorHAnsi" w:hAnsiTheme="minorHAnsi" w:cs="Arial"/>
                <w:spacing w:val="-2"/>
                <w:sz w:val="22"/>
                <w:szCs w:val="22"/>
                <w:lang w:val="hr-HR"/>
              </w:rPr>
            </w:pPr>
            <w:r w:rsidRPr="00E06490">
              <w:rPr>
                <w:rFonts w:asciiTheme="minorHAnsi" w:hAnsiTheme="minorHAnsi" w:cs="Arial"/>
                <w:b w:val="0"/>
                <w:spacing w:val="-2"/>
                <w:sz w:val="22"/>
                <w:szCs w:val="22"/>
                <w:lang w:val="hr-HR"/>
              </w:rPr>
              <w:t>_________</w:t>
            </w:r>
          </w:p>
        </w:tc>
      </w:tr>
      <w:tr w:rsidR="0003135B" w:rsidRPr="00E06490" w14:paraId="2EF1D1A9" w14:textId="77777777" w:rsidTr="00F26FF5">
        <w:tc>
          <w:tcPr>
            <w:tcW w:w="2584" w:type="pct"/>
          </w:tcPr>
          <w:p w14:paraId="1333E4A6" w14:textId="77777777" w:rsidR="0003135B" w:rsidRPr="001E7DB0" w:rsidRDefault="0003135B" w:rsidP="0003135B">
            <w:pPr>
              <w:pStyle w:val="Tot"/>
              <w:rPr>
                <w:rFonts w:asciiTheme="minorHAnsi" w:hAnsiTheme="minorHAnsi" w:cs="Arial"/>
                <w:b/>
                <w:bCs/>
                <w:sz w:val="22"/>
                <w:szCs w:val="22"/>
                <w:vertAlign w:val="superscript"/>
              </w:rPr>
            </w:pPr>
            <w:r w:rsidRPr="001E7DB0">
              <w:rPr>
                <w:rFonts w:asciiTheme="minorHAnsi" w:hAnsiTheme="minorHAnsi" w:cs="Arial"/>
                <w:b/>
                <w:bCs/>
                <w:sz w:val="22"/>
                <w:szCs w:val="22"/>
              </w:rPr>
              <w:t>Net fee income</w:t>
            </w:r>
          </w:p>
        </w:tc>
        <w:tc>
          <w:tcPr>
            <w:tcW w:w="609" w:type="pct"/>
            <w:vAlign w:val="bottom"/>
          </w:tcPr>
          <w:p w14:paraId="48D7705C"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0BFE5686" w14:textId="7CACC7E8" w:rsidR="0003135B" w:rsidRPr="001E7DB0" w:rsidRDefault="0003135B" w:rsidP="0003135B">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sz w:val="22"/>
                <w:szCs w:val="22"/>
              </w:rPr>
              <w:t>44,981</w:t>
            </w:r>
          </w:p>
        </w:tc>
        <w:tc>
          <w:tcPr>
            <w:tcW w:w="903" w:type="pct"/>
          </w:tcPr>
          <w:p w14:paraId="374A0D6D" w14:textId="0B7E08E5" w:rsidR="0003135B" w:rsidRPr="001E7DB0" w:rsidRDefault="0003135B" w:rsidP="0003135B">
            <w:pPr>
              <w:pStyle w:val="Tot"/>
              <w:tabs>
                <w:tab w:val="clear" w:pos="1202"/>
              </w:tabs>
              <w:jc w:val="right"/>
              <w:rPr>
                <w:rFonts w:asciiTheme="minorHAnsi" w:hAnsiTheme="minorHAnsi" w:cs="Arial"/>
                <w:b/>
                <w:bCs/>
                <w:spacing w:val="-2"/>
                <w:sz w:val="22"/>
                <w:szCs w:val="22"/>
                <w:lang w:val="hr-HR"/>
              </w:rPr>
            </w:pPr>
            <w:r w:rsidRPr="00E06490">
              <w:rPr>
                <w:rFonts w:asciiTheme="minorHAnsi" w:hAnsiTheme="minorHAnsi" w:cs="Arial"/>
                <w:b/>
                <w:bCs/>
                <w:spacing w:val="-2"/>
                <w:sz w:val="22"/>
                <w:szCs w:val="22"/>
                <w:lang w:val="hr-HR"/>
              </w:rPr>
              <w:t>27,169</w:t>
            </w:r>
          </w:p>
        </w:tc>
      </w:tr>
      <w:tr w:rsidR="0003135B" w:rsidRPr="00E06490" w14:paraId="6CB2F122" w14:textId="77777777" w:rsidTr="00F26FF5">
        <w:tc>
          <w:tcPr>
            <w:tcW w:w="2584" w:type="pct"/>
          </w:tcPr>
          <w:p w14:paraId="0E0509AE"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7250FE0C"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Pr>
          <w:p w14:paraId="282F0826" w14:textId="77777777"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tcPr>
          <w:p w14:paraId="2F5861F6" w14:textId="7D27E52C"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03135B" w:rsidRPr="00E06490" w14:paraId="46508F1C" w14:textId="77777777" w:rsidTr="00F26FF5">
        <w:tc>
          <w:tcPr>
            <w:tcW w:w="2584" w:type="pct"/>
          </w:tcPr>
          <w:p w14:paraId="27D98C3B" w14:textId="77777777" w:rsidR="0003135B" w:rsidRPr="001E7DB0" w:rsidRDefault="0003135B" w:rsidP="0003135B">
            <w:pPr>
              <w:pStyle w:val="TT"/>
              <w:rPr>
                <w:rFonts w:asciiTheme="minorHAnsi" w:hAnsiTheme="minorHAnsi" w:cs="Arial"/>
                <w:sz w:val="22"/>
                <w:szCs w:val="22"/>
              </w:rPr>
            </w:pPr>
          </w:p>
        </w:tc>
        <w:tc>
          <w:tcPr>
            <w:tcW w:w="609" w:type="pct"/>
            <w:vAlign w:val="bottom"/>
          </w:tcPr>
          <w:p w14:paraId="5FE5760B" w14:textId="77777777" w:rsidR="0003135B" w:rsidRPr="001E7DB0" w:rsidRDefault="0003135B" w:rsidP="0003135B">
            <w:pPr>
              <w:pStyle w:val="TT"/>
              <w:jc w:val="center"/>
              <w:rPr>
                <w:rFonts w:asciiTheme="minorHAnsi" w:hAnsiTheme="minorHAnsi" w:cs="Arial"/>
                <w:sz w:val="22"/>
                <w:szCs w:val="22"/>
              </w:rPr>
            </w:pPr>
          </w:p>
        </w:tc>
        <w:tc>
          <w:tcPr>
            <w:tcW w:w="904" w:type="pct"/>
          </w:tcPr>
          <w:p w14:paraId="00EE7032" w14:textId="77777777" w:rsidR="0003135B" w:rsidRPr="001E7DB0" w:rsidRDefault="0003135B" w:rsidP="0003135B">
            <w:pPr>
              <w:pStyle w:val="TT"/>
              <w:jc w:val="right"/>
              <w:rPr>
                <w:rFonts w:asciiTheme="minorHAnsi" w:hAnsiTheme="minorHAnsi" w:cs="Arial"/>
                <w:sz w:val="22"/>
                <w:szCs w:val="22"/>
                <w:lang w:val="hr-HR"/>
              </w:rPr>
            </w:pPr>
          </w:p>
        </w:tc>
        <w:tc>
          <w:tcPr>
            <w:tcW w:w="903" w:type="pct"/>
          </w:tcPr>
          <w:p w14:paraId="5652ECBA" w14:textId="77777777" w:rsidR="0003135B" w:rsidRPr="001E7DB0" w:rsidRDefault="0003135B" w:rsidP="0003135B">
            <w:pPr>
              <w:pStyle w:val="TT"/>
              <w:jc w:val="right"/>
              <w:rPr>
                <w:rFonts w:asciiTheme="minorHAnsi" w:hAnsiTheme="minorHAnsi" w:cs="Arial"/>
                <w:sz w:val="22"/>
                <w:szCs w:val="22"/>
                <w:lang w:val="hr-HR"/>
              </w:rPr>
            </w:pPr>
          </w:p>
        </w:tc>
      </w:tr>
      <w:tr w:rsidR="0003135B" w:rsidRPr="00E06490" w14:paraId="79941F93" w14:textId="77777777" w:rsidTr="00CA353D">
        <w:tc>
          <w:tcPr>
            <w:tcW w:w="2584" w:type="pct"/>
          </w:tcPr>
          <w:p w14:paraId="1B8F0DED" w14:textId="77777777" w:rsidR="0003135B" w:rsidRPr="001E7DB0" w:rsidRDefault="0003135B" w:rsidP="0003135B">
            <w:pPr>
              <w:pStyle w:val="TT"/>
              <w:rPr>
                <w:rFonts w:asciiTheme="minorHAnsi" w:hAnsiTheme="minorHAnsi" w:cs="Arial"/>
                <w:sz w:val="22"/>
                <w:szCs w:val="22"/>
              </w:rPr>
            </w:pPr>
            <w:r w:rsidRPr="001E7DB0">
              <w:rPr>
                <w:rFonts w:asciiTheme="minorHAnsi" w:hAnsiTheme="minorHAnsi" w:cs="Arial"/>
                <w:sz w:val="22"/>
                <w:szCs w:val="22"/>
              </w:rPr>
              <w:t xml:space="preserve">Net </w:t>
            </w:r>
            <w:r w:rsidR="00A0233F">
              <w:rPr>
                <w:rFonts w:asciiTheme="minorHAnsi" w:hAnsiTheme="minorHAnsi" w:cs="Arial"/>
                <w:sz w:val="22"/>
                <w:szCs w:val="22"/>
              </w:rPr>
              <w:t>(loss</w:t>
            </w:r>
            <w:r w:rsidR="002B6B0C">
              <w:rPr>
                <w:rFonts w:asciiTheme="minorHAnsi" w:hAnsiTheme="minorHAnsi" w:cs="Arial"/>
                <w:sz w:val="22"/>
                <w:szCs w:val="22"/>
              </w:rPr>
              <w:t>es</w:t>
            </w:r>
            <w:r w:rsidR="00A0233F">
              <w:rPr>
                <w:rFonts w:asciiTheme="minorHAnsi" w:hAnsiTheme="minorHAnsi" w:cs="Arial"/>
                <w:sz w:val="22"/>
                <w:szCs w:val="22"/>
              </w:rPr>
              <w:t>)/</w:t>
            </w:r>
            <w:r w:rsidRPr="001E7DB0">
              <w:rPr>
                <w:rFonts w:asciiTheme="minorHAnsi" w:hAnsiTheme="minorHAnsi" w:cs="Arial"/>
                <w:sz w:val="22"/>
                <w:szCs w:val="22"/>
              </w:rPr>
              <w:t>gains on financial operations</w:t>
            </w:r>
          </w:p>
        </w:tc>
        <w:tc>
          <w:tcPr>
            <w:tcW w:w="609" w:type="pct"/>
            <w:vAlign w:val="bottom"/>
          </w:tcPr>
          <w:p w14:paraId="5A15EE06" w14:textId="77777777" w:rsidR="0003135B" w:rsidRPr="001E7DB0" w:rsidRDefault="0003135B" w:rsidP="0003135B">
            <w:pPr>
              <w:pStyle w:val="TT"/>
              <w:jc w:val="center"/>
              <w:rPr>
                <w:rFonts w:asciiTheme="minorHAnsi" w:hAnsiTheme="minorHAnsi" w:cs="Arial"/>
                <w:sz w:val="22"/>
                <w:szCs w:val="22"/>
              </w:rPr>
            </w:pPr>
            <w:r w:rsidRPr="001E7DB0">
              <w:rPr>
                <w:rFonts w:asciiTheme="minorHAnsi" w:hAnsiTheme="minorHAnsi" w:cs="Arial"/>
                <w:sz w:val="22"/>
                <w:szCs w:val="22"/>
              </w:rPr>
              <w:t>6</w:t>
            </w:r>
          </w:p>
        </w:tc>
        <w:tc>
          <w:tcPr>
            <w:tcW w:w="904" w:type="pct"/>
            <w:tcBorders>
              <w:top w:val="nil"/>
              <w:left w:val="nil"/>
              <w:bottom w:val="nil"/>
              <w:right w:val="nil"/>
            </w:tcBorders>
            <w:shd w:val="clear" w:color="auto" w:fill="auto"/>
            <w:vAlign w:val="bottom"/>
          </w:tcPr>
          <w:p w14:paraId="16594D79" w14:textId="7E8FBAB9" w:rsidR="0003135B" w:rsidRPr="001E7DB0" w:rsidRDefault="0003135B" w:rsidP="0003135B">
            <w:pPr>
              <w:pStyle w:val="TT"/>
              <w:jc w:val="right"/>
              <w:rPr>
                <w:rFonts w:asciiTheme="minorHAnsi" w:hAnsiTheme="minorHAnsi" w:cs="Arial"/>
                <w:color w:val="000000"/>
                <w:sz w:val="22"/>
                <w:szCs w:val="22"/>
              </w:rPr>
            </w:pPr>
            <w:r>
              <w:rPr>
                <w:rFonts w:ascii="Calibri" w:hAnsi="Calibri" w:cs="Calibri"/>
                <w:color w:val="000000"/>
                <w:sz w:val="22"/>
                <w:szCs w:val="22"/>
              </w:rPr>
              <w:t xml:space="preserve">              (20,716)</w:t>
            </w:r>
          </w:p>
        </w:tc>
        <w:tc>
          <w:tcPr>
            <w:tcW w:w="903" w:type="pct"/>
            <w:tcBorders>
              <w:top w:val="nil"/>
              <w:left w:val="nil"/>
              <w:bottom w:val="nil"/>
              <w:right w:val="nil"/>
            </w:tcBorders>
            <w:shd w:val="clear" w:color="auto" w:fill="auto"/>
            <w:vAlign w:val="bottom"/>
          </w:tcPr>
          <w:p w14:paraId="7AFDE702" w14:textId="6AFB4138" w:rsidR="0003135B" w:rsidRPr="001E7DB0" w:rsidRDefault="0003135B" w:rsidP="0003135B">
            <w:pPr>
              <w:pStyle w:val="TT"/>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7,496</w:t>
            </w:r>
          </w:p>
        </w:tc>
      </w:tr>
      <w:tr w:rsidR="0003135B" w:rsidRPr="00E06490" w14:paraId="5D2592C3" w14:textId="77777777" w:rsidTr="00F26FF5">
        <w:tc>
          <w:tcPr>
            <w:tcW w:w="2584" w:type="pct"/>
          </w:tcPr>
          <w:p w14:paraId="428C4150" w14:textId="77777777" w:rsidR="0003135B" w:rsidRPr="001E7DB0" w:rsidRDefault="0003135B" w:rsidP="0003135B">
            <w:pPr>
              <w:pStyle w:val="Tot"/>
              <w:rPr>
                <w:rFonts w:asciiTheme="minorHAnsi" w:hAnsiTheme="minorHAnsi" w:cs="Arial"/>
                <w:sz w:val="22"/>
                <w:szCs w:val="22"/>
              </w:rPr>
            </w:pPr>
            <w:r w:rsidRPr="001E7DB0">
              <w:rPr>
                <w:rFonts w:asciiTheme="minorHAnsi" w:hAnsiTheme="minorHAnsi" w:cs="Arial"/>
                <w:sz w:val="22"/>
                <w:szCs w:val="22"/>
              </w:rPr>
              <w:t>Other income</w:t>
            </w:r>
          </w:p>
        </w:tc>
        <w:tc>
          <w:tcPr>
            <w:tcW w:w="609" w:type="pct"/>
            <w:vAlign w:val="bottom"/>
          </w:tcPr>
          <w:p w14:paraId="19B27E18"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6F9C2500" w14:textId="4401DE7B" w:rsidR="0003135B" w:rsidRPr="001E7DB0" w:rsidRDefault="0003135B" w:rsidP="0003135B">
            <w:pPr>
              <w:pStyle w:val="TT"/>
              <w:jc w:val="right"/>
              <w:rPr>
                <w:rFonts w:asciiTheme="minorHAnsi" w:hAnsiTheme="minorHAnsi" w:cs="Arial"/>
                <w:color w:val="000000"/>
                <w:sz w:val="22"/>
                <w:szCs w:val="22"/>
              </w:rPr>
            </w:pPr>
            <w:r>
              <w:rPr>
                <w:rFonts w:ascii="Calibri" w:hAnsi="Calibri" w:cs="Calibri"/>
                <w:color w:val="000000"/>
                <w:sz w:val="22"/>
                <w:szCs w:val="22"/>
              </w:rPr>
              <w:t>14,860</w:t>
            </w:r>
          </w:p>
        </w:tc>
        <w:tc>
          <w:tcPr>
            <w:tcW w:w="903" w:type="pct"/>
            <w:tcBorders>
              <w:top w:val="nil"/>
              <w:left w:val="nil"/>
              <w:bottom w:val="nil"/>
              <w:right w:val="nil"/>
            </w:tcBorders>
            <w:shd w:val="clear" w:color="auto" w:fill="auto"/>
            <w:vAlign w:val="center"/>
          </w:tcPr>
          <w:p w14:paraId="54445960" w14:textId="16C0E622" w:rsidR="0003135B" w:rsidRPr="001E7DB0" w:rsidRDefault="0003135B" w:rsidP="0003135B">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23,758</w:t>
            </w:r>
          </w:p>
        </w:tc>
      </w:tr>
      <w:tr w:rsidR="0003135B" w:rsidRPr="00E06490" w14:paraId="271FE81D" w14:textId="77777777" w:rsidTr="00F26FF5">
        <w:tc>
          <w:tcPr>
            <w:tcW w:w="2584" w:type="pct"/>
          </w:tcPr>
          <w:p w14:paraId="057C2958"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074ADB08"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Borders>
              <w:top w:val="nil"/>
              <w:left w:val="nil"/>
              <w:bottom w:val="nil"/>
              <w:right w:val="nil"/>
            </w:tcBorders>
            <w:shd w:val="clear" w:color="auto" w:fill="auto"/>
            <w:vAlign w:val="bottom"/>
          </w:tcPr>
          <w:p w14:paraId="5DC16F03" w14:textId="01496AD7" w:rsidR="0003135B" w:rsidRPr="001E7DB0" w:rsidRDefault="0003135B" w:rsidP="0003135B">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903" w:type="pct"/>
          </w:tcPr>
          <w:p w14:paraId="60CCAD44" w14:textId="78946E54" w:rsidR="0003135B" w:rsidRPr="001E7DB0" w:rsidRDefault="0003135B" w:rsidP="0003135B">
            <w:pPr>
              <w:pStyle w:val="Thin"/>
              <w:tabs>
                <w:tab w:val="clear" w:pos="1202"/>
              </w:tabs>
              <w:jc w:val="right"/>
              <w:rPr>
                <w:rFonts w:asciiTheme="minorHAnsi" w:hAnsiTheme="minorHAnsi" w:cs="Arial"/>
                <w:spacing w:val="-2"/>
                <w:sz w:val="22"/>
                <w:szCs w:val="22"/>
                <w:lang w:val="hr-HR"/>
              </w:rPr>
            </w:pPr>
            <w:r w:rsidRPr="00E06490">
              <w:rPr>
                <w:rFonts w:asciiTheme="minorHAnsi" w:hAnsiTheme="minorHAnsi" w:cs="Arial"/>
                <w:b w:val="0"/>
                <w:spacing w:val="-2"/>
                <w:sz w:val="22"/>
                <w:szCs w:val="22"/>
                <w:lang w:val="hr-HR"/>
              </w:rPr>
              <w:t>_________</w:t>
            </w:r>
          </w:p>
        </w:tc>
      </w:tr>
      <w:tr w:rsidR="0003135B" w:rsidRPr="00E06490" w14:paraId="34D3A1FB" w14:textId="77777777" w:rsidTr="00F26FF5">
        <w:tc>
          <w:tcPr>
            <w:tcW w:w="2584" w:type="pct"/>
          </w:tcPr>
          <w:p w14:paraId="0E187548" w14:textId="77777777" w:rsidR="0003135B" w:rsidRPr="001E7DB0" w:rsidRDefault="0003135B" w:rsidP="0003135B">
            <w:pPr>
              <w:pStyle w:val="Tot"/>
              <w:rPr>
                <w:rFonts w:asciiTheme="minorHAnsi" w:hAnsiTheme="minorHAnsi" w:cs="Arial"/>
                <w:b/>
                <w:bCs/>
                <w:sz w:val="22"/>
                <w:szCs w:val="22"/>
              </w:rPr>
            </w:pPr>
          </w:p>
        </w:tc>
        <w:tc>
          <w:tcPr>
            <w:tcW w:w="609" w:type="pct"/>
            <w:vAlign w:val="bottom"/>
          </w:tcPr>
          <w:p w14:paraId="5B580F57"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5C5161AF" w14:textId="71597D82" w:rsidR="0003135B" w:rsidRPr="001E7DB0" w:rsidRDefault="0003135B" w:rsidP="0003135B">
            <w:pPr>
              <w:pStyle w:val="Tot"/>
              <w:jc w:val="right"/>
              <w:rPr>
                <w:rFonts w:asciiTheme="minorHAnsi" w:hAnsiTheme="minorHAnsi" w:cs="Arial"/>
                <w:b/>
                <w:bCs/>
                <w:sz w:val="22"/>
                <w:szCs w:val="22"/>
                <w:lang w:val="hr-HR"/>
              </w:rPr>
            </w:pPr>
            <w:r>
              <w:rPr>
                <w:rFonts w:ascii="Calibri" w:hAnsi="Calibri" w:cs="Calibri"/>
                <w:b/>
                <w:bCs/>
                <w:color w:val="000000"/>
                <w:sz w:val="22"/>
                <w:szCs w:val="22"/>
              </w:rPr>
              <w:t>516,490</w:t>
            </w:r>
          </w:p>
        </w:tc>
        <w:tc>
          <w:tcPr>
            <w:tcW w:w="903" w:type="pct"/>
            <w:vAlign w:val="bottom"/>
          </w:tcPr>
          <w:p w14:paraId="391D51B0" w14:textId="1130C650" w:rsidR="0003135B" w:rsidRPr="001E7DB0" w:rsidRDefault="0003135B" w:rsidP="0003135B">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477,735</w:t>
            </w:r>
          </w:p>
        </w:tc>
      </w:tr>
      <w:tr w:rsidR="0003135B" w:rsidRPr="00E06490" w14:paraId="7C78C538" w14:textId="77777777" w:rsidTr="00F26FF5">
        <w:tc>
          <w:tcPr>
            <w:tcW w:w="2584" w:type="pct"/>
          </w:tcPr>
          <w:p w14:paraId="35F9FA3E"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5201F11E"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Pr>
          <w:p w14:paraId="2F8BE883" w14:textId="77777777"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tcPr>
          <w:p w14:paraId="2563B08D" w14:textId="173495B3"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03135B" w:rsidRPr="00E06490" w14:paraId="6C5FA744" w14:textId="77777777" w:rsidTr="00F26FF5">
        <w:tc>
          <w:tcPr>
            <w:tcW w:w="2584" w:type="pct"/>
          </w:tcPr>
          <w:p w14:paraId="4032F7CB" w14:textId="77777777" w:rsidR="0003135B" w:rsidRPr="001E7DB0" w:rsidRDefault="0003135B" w:rsidP="0003135B">
            <w:pPr>
              <w:pStyle w:val="TT"/>
              <w:rPr>
                <w:rFonts w:asciiTheme="minorHAnsi" w:hAnsiTheme="minorHAnsi" w:cs="Arial"/>
                <w:bCs/>
                <w:spacing w:val="-2"/>
                <w:sz w:val="22"/>
                <w:szCs w:val="22"/>
              </w:rPr>
            </w:pPr>
          </w:p>
        </w:tc>
        <w:tc>
          <w:tcPr>
            <w:tcW w:w="609" w:type="pct"/>
            <w:vAlign w:val="bottom"/>
          </w:tcPr>
          <w:p w14:paraId="7E5909B9" w14:textId="77777777" w:rsidR="0003135B" w:rsidRPr="001E7DB0" w:rsidRDefault="0003135B" w:rsidP="0003135B">
            <w:pPr>
              <w:pStyle w:val="TT"/>
              <w:jc w:val="center"/>
              <w:rPr>
                <w:rFonts w:asciiTheme="minorHAnsi" w:hAnsiTheme="minorHAnsi" w:cs="Arial"/>
                <w:bCs/>
                <w:spacing w:val="-2"/>
                <w:sz w:val="22"/>
                <w:szCs w:val="22"/>
              </w:rPr>
            </w:pPr>
          </w:p>
        </w:tc>
        <w:tc>
          <w:tcPr>
            <w:tcW w:w="904" w:type="pct"/>
          </w:tcPr>
          <w:p w14:paraId="38D6FC63" w14:textId="77777777" w:rsidR="0003135B" w:rsidRPr="001E7DB0" w:rsidRDefault="0003135B" w:rsidP="0003135B">
            <w:pPr>
              <w:pStyle w:val="TT"/>
              <w:tabs>
                <w:tab w:val="clear" w:pos="1202"/>
              </w:tabs>
              <w:jc w:val="right"/>
              <w:rPr>
                <w:rFonts w:asciiTheme="minorHAnsi" w:hAnsiTheme="minorHAnsi" w:cs="Arial"/>
                <w:bCs/>
                <w:spacing w:val="-2"/>
                <w:sz w:val="22"/>
                <w:szCs w:val="22"/>
                <w:lang w:val="hr-HR"/>
              </w:rPr>
            </w:pPr>
          </w:p>
        </w:tc>
        <w:tc>
          <w:tcPr>
            <w:tcW w:w="903" w:type="pct"/>
          </w:tcPr>
          <w:p w14:paraId="2A9D374F" w14:textId="77777777" w:rsidR="0003135B" w:rsidRPr="001E7DB0" w:rsidRDefault="0003135B" w:rsidP="0003135B">
            <w:pPr>
              <w:pStyle w:val="TT"/>
              <w:tabs>
                <w:tab w:val="clear" w:pos="1202"/>
              </w:tabs>
              <w:jc w:val="right"/>
              <w:rPr>
                <w:rFonts w:asciiTheme="minorHAnsi" w:hAnsiTheme="minorHAnsi" w:cs="Arial"/>
                <w:bCs/>
                <w:spacing w:val="-2"/>
                <w:sz w:val="22"/>
                <w:szCs w:val="22"/>
                <w:lang w:val="hr-HR"/>
              </w:rPr>
            </w:pPr>
          </w:p>
        </w:tc>
      </w:tr>
      <w:tr w:rsidR="0003135B" w:rsidRPr="00E06490" w14:paraId="7A3A864B" w14:textId="77777777" w:rsidTr="00F26FF5">
        <w:tc>
          <w:tcPr>
            <w:tcW w:w="2584" w:type="pct"/>
            <w:vAlign w:val="bottom"/>
          </w:tcPr>
          <w:p w14:paraId="2CA0C62E" w14:textId="77777777" w:rsidR="0003135B" w:rsidRPr="001E7DB0" w:rsidRDefault="0003135B">
            <w:pPr>
              <w:pStyle w:val="TT"/>
              <w:rPr>
                <w:rFonts w:asciiTheme="minorHAnsi" w:hAnsiTheme="minorHAnsi" w:cs="Arial"/>
                <w:bCs/>
                <w:spacing w:val="-2"/>
                <w:sz w:val="22"/>
                <w:szCs w:val="22"/>
              </w:rPr>
            </w:pPr>
            <w:r w:rsidRPr="001E7DB0">
              <w:rPr>
                <w:rFonts w:asciiTheme="minorHAnsi" w:hAnsiTheme="minorHAnsi" w:cs="Arial"/>
                <w:bCs/>
                <w:spacing w:val="-2"/>
                <w:sz w:val="22"/>
                <w:szCs w:val="22"/>
              </w:rPr>
              <w:t>Operating expenses</w:t>
            </w:r>
          </w:p>
        </w:tc>
        <w:tc>
          <w:tcPr>
            <w:tcW w:w="609" w:type="pct"/>
            <w:vAlign w:val="bottom"/>
          </w:tcPr>
          <w:p w14:paraId="2EDF8A89" w14:textId="77777777" w:rsidR="0003135B" w:rsidRPr="001E7DB0" w:rsidRDefault="0003135B" w:rsidP="0003135B">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7</w:t>
            </w:r>
          </w:p>
        </w:tc>
        <w:tc>
          <w:tcPr>
            <w:tcW w:w="904" w:type="pct"/>
            <w:tcBorders>
              <w:top w:val="nil"/>
              <w:left w:val="nil"/>
              <w:bottom w:val="nil"/>
              <w:right w:val="nil"/>
            </w:tcBorders>
            <w:shd w:val="clear" w:color="auto" w:fill="auto"/>
            <w:vAlign w:val="bottom"/>
          </w:tcPr>
          <w:p w14:paraId="50D2699C" w14:textId="575FB510" w:rsidR="0003135B" w:rsidRPr="001E7DB0" w:rsidRDefault="0003135B" w:rsidP="0003135B">
            <w:pPr>
              <w:pStyle w:val="TT"/>
              <w:tabs>
                <w:tab w:val="clear" w:pos="1202"/>
              </w:tabs>
              <w:jc w:val="right"/>
              <w:rPr>
                <w:rFonts w:asciiTheme="minorHAnsi" w:hAnsiTheme="minorHAnsi" w:cs="Arial"/>
                <w:color w:val="000000"/>
                <w:sz w:val="22"/>
                <w:szCs w:val="22"/>
              </w:rPr>
            </w:pPr>
            <w:r>
              <w:rPr>
                <w:rFonts w:ascii="Calibri" w:hAnsi="Calibri" w:cs="Calibri"/>
                <w:color w:val="000000"/>
                <w:sz w:val="22"/>
                <w:szCs w:val="22"/>
              </w:rPr>
              <w:t xml:space="preserve">            (159,000)</w:t>
            </w:r>
          </w:p>
        </w:tc>
        <w:tc>
          <w:tcPr>
            <w:tcW w:w="903" w:type="pct"/>
            <w:tcBorders>
              <w:top w:val="nil"/>
              <w:left w:val="nil"/>
              <w:bottom w:val="nil"/>
              <w:right w:val="nil"/>
            </w:tcBorders>
            <w:shd w:val="clear" w:color="auto" w:fill="auto"/>
            <w:vAlign w:val="bottom"/>
          </w:tcPr>
          <w:p w14:paraId="332A5639" w14:textId="0DB21A21" w:rsidR="0003135B" w:rsidRPr="001E7DB0" w:rsidRDefault="0003135B" w:rsidP="0003135B">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(160,288)</w:t>
            </w:r>
          </w:p>
        </w:tc>
      </w:tr>
      <w:tr w:rsidR="0003135B" w:rsidRPr="00E06490" w14:paraId="00DF0918" w14:textId="77777777" w:rsidTr="00CA353D">
        <w:tc>
          <w:tcPr>
            <w:tcW w:w="2584" w:type="pct"/>
          </w:tcPr>
          <w:p w14:paraId="323EF74A" w14:textId="77777777" w:rsidR="0003135B" w:rsidRPr="001E7DB0" w:rsidRDefault="0003135B" w:rsidP="0003135B">
            <w:pPr>
              <w:pStyle w:val="TT"/>
              <w:rPr>
                <w:rFonts w:asciiTheme="minorHAnsi" w:hAnsiTheme="minorHAnsi" w:cs="Arial"/>
                <w:bCs/>
                <w:spacing w:val="-2"/>
                <w:sz w:val="22"/>
                <w:szCs w:val="22"/>
              </w:rPr>
            </w:pPr>
            <w:r w:rsidRPr="001E7DB0">
              <w:rPr>
                <w:rFonts w:asciiTheme="minorHAnsi" w:hAnsiTheme="minorHAnsi" w:cs="Arial"/>
                <w:bCs/>
                <w:spacing w:val="-2"/>
                <w:sz w:val="22"/>
                <w:szCs w:val="22"/>
              </w:rPr>
              <w:t>Impairment loss and provisions</w:t>
            </w:r>
          </w:p>
        </w:tc>
        <w:tc>
          <w:tcPr>
            <w:tcW w:w="609" w:type="pct"/>
            <w:vAlign w:val="bottom"/>
          </w:tcPr>
          <w:p w14:paraId="34A19817" w14:textId="77777777" w:rsidR="0003135B" w:rsidRPr="001E7DB0" w:rsidRDefault="0003135B" w:rsidP="0003135B">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8</w:t>
            </w:r>
          </w:p>
        </w:tc>
        <w:tc>
          <w:tcPr>
            <w:tcW w:w="904" w:type="pct"/>
            <w:tcBorders>
              <w:top w:val="nil"/>
              <w:left w:val="nil"/>
              <w:bottom w:val="nil"/>
              <w:right w:val="nil"/>
            </w:tcBorders>
            <w:shd w:val="clear" w:color="auto" w:fill="auto"/>
            <w:vAlign w:val="bottom"/>
          </w:tcPr>
          <w:p w14:paraId="36548BC3" w14:textId="04A12C5F" w:rsidR="0003135B" w:rsidRPr="001E7DB0" w:rsidRDefault="0003135B" w:rsidP="0003135B">
            <w:pPr>
              <w:pStyle w:val="TT"/>
              <w:tabs>
                <w:tab w:val="clear" w:pos="1202"/>
              </w:tabs>
              <w:jc w:val="right"/>
              <w:rPr>
                <w:rFonts w:asciiTheme="minorHAnsi" w:hAnsiTheme="minorHAnsi" w:cs="Arial"/>
                <w:color w:val="000000"/>
                <w:sz w:val="22"/>
                <w:szCs w:val="22"/>
              </w:rPr>
            </w:pPr>
            <w:r>
              <w:rPr>
                <w:rFonts w:ascii="Calibri" w:hAnsi="Calibri" w:cs="Calibri"/>
                <w:color w:val="000000"/>
                <w:sz w:val="22"/>
                <w:szCs w:val="22"/>
              </w:rPr>
              <w:t xml:space="preserve">          (195,187)</w:t>
            </w:r>
          </w:p>
        </w:tc>
        <w:tc>
          <w:tcPr>
            <w:tcW w:w="903" w:type="pct"/>
            <w:tcBorders>
              <w:top w:val="nil"/>
              <w:left w:val="nil"/>
              <w:bottom w:val="nil"/>
              <w:right w:val="nil"/>
            </w:tcBorders>
            <w:shd w:val="clear" w:color="auto" w:fill="auto"/>
            <w:vAlign w:val="bottom"/>
          </w:tcPr>
          <w:p w14:paraId="648296C6" w14:textId="362FFDD2" w:rsidR="0003135B" w:rsidRPr="001E7DB0" w:rsidRDefault="0003135B" w:rsidP="0003135B">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(2,373)</w:t>
            </w:r>
          </w:p>
        </w:tc>
      </w:tr>
      <w:tr w:rsidR="0003135B" w:rsidRPr="00E06490" w14:paraId="3B139AE5" w14:textId="77777777" w:rsidTr="00F26FF5">
        <w:tc>
          <w:tcPr>
            <w:tcW w:w="2584" w:type="pct"/>
          </w:tcPr>
          <w:p w14:paraId="076C850F" w14:textId="77777777" w:rsidR="0003135B" w:rsidRPr="001E7DB0" w:rsidRDefault="0003135B" w:rsidP="0003135B">
            <w:pPr>
              <w:pStyle w:val="Thin"/>
              <w:rPr>
                <w:rFonts w:asciiTheme="minorHAnsi" w:hAnsiTheme="minorHAnsi" w:cs="Arial"/>
                <w:sz w:val="22"/>
                <w:szCs w:val="22"/>
                <w:lang w:val="en-GB"/>
              </w:rPr>
            </w:pPr>
          </w:p>
        </w:tc>
        <w:tc>
          <w:tcPr>
            <w:tcW w:w="609" w:type="pct"/>
            <w:vAlign w:val="bottom"/>
          </w:tcPr>
          <w:p w14:paraId="693951C9" w14:textId="77777777" w:rsidR="0003135B" w:rsidRPr="001E7DB0" w:rsidRDefault="0003135B" w:rsidP="0003135B">
            <w:pPr>
              <w:pStyle w:val="Thin"/>
              <w:jc w:val="center"/>
              <w:rPr>
                <w:rFonts w:asciiTheme="minorHAnsi" w:hAnsiTheme="minorHAnsi" w:cs="Arial"/>
                <w:sz w:val="22"/>
                <w:szCs w:val="22"/>
                <w:lang w:val="en-GB"/>
              </w:rPr>
            </w:pPr>
          </w:p>
        </w:tc>
        <w:tc>
          <w:tcPr>
            <w:tcW w:w="904" w:type="pct"/>
            <w:tcBorders>
              <w:top w:val="nil"/>
              <w:left w:val="nil"/>
              <w:bottom w:val="nil"/>
              <w:right w:val="nil"/>
            </w:tcBorders>
            <w:shd w:val="clear" w:color="auto" w:fill="auto"/>
            <w:vAlign w:val="bottom"/>
          </w:tcPr>
          <w:p w14:paraId="57038058" w14:textId="6A293BCD" w:rsidR="0003135B" w:rsidRPr="001E7DB0" w:rsidRDefault="0003135B" w:rsidP="0003135B">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w:t>
            </w:r>
          </w:p>
        </w:tc>
        <w:tc>
          <w:tcPr>
            <w:tcW w:w="903" w:type="pct"/>
          </w:tcPr>
          <w:p w14:paraId="3C5F9CEA" w14:textId="4AE8117F" w:rsidR="0003135B" w:rsidRPr="001E7DB0" w:rsidRDefault="0003135B" w:rsidP="0003135B">
            <w:pPr>
              <w:pStyle w:val="Thin"/>
              <w:tabs>
                <w:tab w:val="clear" w:pos="1202"/>
              </w:tabs>
              <w:jc w:val="right"/>
              <w:rPr>
                <w:rFonts w:asciiTheme="minorHAnsi" w:hAnsiTheme="minorHAnsi" w:cs="Arial"/>
                <w:spacing w:val="-2"/>
                <w:sz w:val="22"/>
                <w:szCs w:val="22"/>
                <w:lang w:val="hr-HR"/>
              </w:rPr>
            </w:pPr>
            <w:r w:rsidRPr="00E06490">
              <w:rPr>
                <w:rFonts w:asciiTheme="minorHAnsi" w:hAnsiTheme="minorHAnsi" w:cs="Arial"/>
                <w:b w:val="0"/>
                <w:spacing w:val="-2"/>
                <w:sz w:val="22"/>
                <w:szCs w:val="22"/>
                <w:lang w:val="hr-HR"/>
              </w:rPr>
              <w:t>_________</w:t>
            </w:r>
          </w:p>
        </w:tc>
      </w:tr>
      <w:tr w:rsidR="0003135B" w:rsidRPr="00E06490" w14:paraId="459C7EE3" w14:textId="77777777" w:rsidTr="00F26FF5">
        <w:tc>
          <w:tcPr>
            <w:tcW w:w="2584" w:type="pct"/>
          </w:tcPr>
          <w:p w14:paraId="7A2A0D84" w14:textId="77777777" w:rsidR="0003135B" w:rsidRPr="001E7DB0" w:rsidRDefault="0003135B" w:rsidP="0003135B">
            <w:pPr>
              <w:pStyle w:val="Tot"/>
              <w:rPr>
                <w:rFonts w:asciiTheme="minorHAnsi" w:hAnsiTheme="minorHAnsi" w:cs="Arial"/>
                <w:b/>
                <w:bCs/>
                <w:sz w:val="22"/>
                <w:szCs w:val="22"/>
              </w:rPr>
            </w:pPr>
            <w:r w:rsidRPr="001E7DB0">
              <w:rPr>
                <w:rFonts w:asciiTheme="minorHAnsi" w:hAnsiTheme="minorHAnsi" w:cs="Arial"/>
                <w:b/>
                <w:bCs/>
                <w:sz w:val="22"/>
                <w:szCs w:val="22"/>
              </w:rPr>
              <w:t>Profit before income tax</w:t>
            </w:r>
          </w:p>
        </w:tc>
        <w:tc>
          <w:tcPr>
            <w:tcW w:w="609" w:type="pct"/>
            <w:vAlign w:val="bottom"/>
          </w:tcPr>
          <w:p w14:paraId="3A558859"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7E5CA0DC" w14:textId="43F40FCD" w:rsidR="0003135B" w:rsidRPr="001E7DB0" w:rsidRDefault="0003135B" w:rsidP="0003135B">
            <w:pPr>
              <w:pStyle w:val="Tot"/>
              <w:jc w:val="right"/>
              <w:rPr>
                <w:rFonts w:asciiTheme="minorHAnsi" w:hAnsiTheme="minorHAnsi" w:cs="Arial"/>
                <w:b/>
                <w:bCs/>
                <w:sz w:val="22"/>
                <w:szCs w:val="22"/>
                <w:lang w:val="hr-HR"/>
              </w:rPr>
            </w:pPr>
            <w:r>
              <w:rPr>
                <w:rFonts w:ascii="Calibri" w:hAnsi="Calibri" w:cs="Calibri"/>
                <w:b/>
                <w:bCs/>
                <w:color w:val="000000"/>
                <w:sz w:val="22"/>
                <w:szCs w:val="22"/>
              </w:rPr>
              <w:t>162,303</w:t>
            </w:r>
          </w:p>
        </w:tc>
        <w:tc>
          <w:tcPr>
            <w:tcW w:w="903" w:type="pct"/>
          </w:tcPr>
          <w:p w14:paraId="429412A8" w14:textId="050EFD13" w:rsidR="0003135B" w:rsidRPr="001E7DB0" w:rsidRDefault="0003135B" w:rsidP="0003135B">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315,074</w:t>
            </w:r>
          </w:p>
        </w:tc>
      </w:tr>
      <w:tr w:rsidR="0003135B" w:rsidRPr="00E06490" w14:paraId="00651DEA" w14:textId="77777777" w:rsidTr="00F26FF5">
        <w:tc>
          <w:tcPr>
            <w:tcW w:w="2584" w:type="pct"/>
            <w:vAlign w:val="bottom"/>
          </w:tcPr>
          <w:p w14:paraId="1FBCABB9" w14:textId="77777777" w:rsidR="0003135B" w:rsidRPr="001E7DB0" w:rsidRDefault="0003135B" w:rsidP="0003135B">
            <w:pPr>
              <w:pStyle w:val="Thin"/>
              <w:jc w:val="right"/>
              <w:rPr>
                <w:rFonts w:asciiTheme="minorHAnsi" w:hAnsiTheme="minorHAnsi" w:cs="Arial"/>
                <w:sz w:val="22"/>
                <w:szCs w:val="22"/>
                <w:lang w:val="en-GB"/>
              </w:rPr>
            </w:pPr>
          </w:p>
        </w:tc>
        <w:tc>
          <w:tcPr>
            <w:tcW w:w="609" w:type="pct"/>
            <w:vAlign w:val="bottom"/>
          </w:tcPr>
          <w:p w14:paraId="2414A935" w14:textId="77777777" w:rsidR="0003135B" w:rsidRPr="001E7DB0" w:rsidRDefault="0003135B" w:rsidP="0003135B">
            <w:pPr>
              <w:pStyle w:val="Thin"/>
              <w:jc w:val="right"/>
              <w:rPr>
                <w:rFonts w:asciiTheme="minorHAnsi" w:hAnsiTheme="minorHAnsi" w:cs="Arial"/>
                <w:sz w:val="22"/>
                <w:szCs w:val="22"/>
                <w:lang w:val="en-GB"/>
              </w:rPr>
            </w:pPr>
          </w:p>
        </w:tc>
        <w:tc>
          <w:tcPr>
            <w:tcW w:w="904" w:type="pct"/>
          </w:tcPr>
          <w:p w14:paraId="47AC174B" w14:textId="77777777"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tcPr>
          <w:p w14:paraId="30066533" w14:textId="2B0F6DF6"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03135B" w:rsidRPr="00E06490" w14:paraId="69725CD5" w14:textId="77777777" w:rsidTr="00F26FF5">
        <w:tc>
          <w:tcPr>
            <w:tcW w:w="2584" w:type="pct"/>
          </w:tcPr>
          <w:p w14:paraId="423938F4" w14:textId="77777777" w:rsidR="0003135B" w:rsidRPr="001E7DB0" w:rsidRDefault="0003135B" w:rsidP="0003135B">
            <w:pPr>
              <w:pStyle w:val="Tot"/>
              <w:rPr>
                <w:rFonts w:asciiTheme="minorHAnsi" w:hAnsiTheme="minorHAnsi" w:cs="Arial"/>
                <w:b/>
                <w:bCs/>
                <w:sz w:val="22"/>
                <w:szCs w:val="22"/>
              </w:rPr>
            </w:pPr>
          </w:p>
        </w:tc>
        <w:tc>
          <w:tcPr>
            <w:tcW w:w="609" w:type="pct"/>
            <w:vAlign w:val="bottom"/>
          </w:tcPr>
          <w:p w14:paraId="284AC328" w14:textId="77777777" w:rsidR="0003135B" w:rsidRPr="001E7DB0" w:rsidRDefault="0003135B" w:rsidP="0003135B">
            <w:pPr>
              <w:pStyle w:val="Tot"/>
              <w:jc w:val="center"/>
              <w:rPr>
                <w:rFonts w:asciiTheme="minorHAnsi" w:hAnsiTheme="minorHAnsi" w:cs="Arial"/>
                <w:b/>
                <w:bCs/>
                <w:sz w:val="22"/>
                <w:szCs w:val="22"/>
              </w:rPr>
            </w:pPr>
          </w:p>
        </w:tc>
        <w:tc>
          <w:tcPr>
            <w:tcW w:w="904" w:type="pct"/>
          </w:tcPr>
          <w:p w14:paraId="572DA794" w14:textId="77777777" w:rsidR="0003135B" w:rsidRPr="001E7DB0" w:rsidRDefault="0003135B" w:rsidP="0003135B">
            <w:pPr>
              <w:pStyle w:val="Tot"/>
              <w:jc w:val="right"/>
              <w:rPr>
                <w:rFonts w:asciiTheme="minorHAnsi" w:hAnsiTheme="minorHAnsi" w:cs="Arial"/>
                <w:b/>
                <w:bCs/>
                <w:sz w:val="22"/>
                <w:szCs w:val="22"/>
                <w:lang w:val="hr-HR"/>
              </w:rPr>
            </w:pPr>
          </w:p>
        </w:tc>
        <w:tc>
          <w:tcPr>
            <w:tcW w:w="903" w:type="pct"/>
          </w:tcPr>
          <w:p w14:paraId="0D82AEA3" w14:textId="77777777" w:rsidR="0003135B" w:rsidRPr="001E7DB0" w:rsidRDefault="0003135B" w:rsidP="0003135B">
            <w:pPr>
              <w:pStyle w:val="Tot"/>
              <w:jc w:val="right"/>
              <w:rPr>
                <w:rFonts w:asciiTheme="minorHAnsi" w:hAnsiTheme="minorHAnsi" w:cs="Arial"/>
                <w:b/>
                <w:bCs/>
                <w:sz w:val="22"/>
                <w:szCs w:val="22"/>
                <w:lang w:val="hr-HR"/>
              </w:rPr>
            </w:pPr>
          </w:p>
        </w:tc>
      </w:tr>
      <w:tr w:rsidR="0003135B" w:rsidRPr="00E06490" w14:paraId="01EFAF94" w14:textId="77777777" w:rsidTr="00F26FF5">
        <w:tc>
          <w:tcPr>
            <w:tcW w:w="2584" w:type="pct"/>
          </w:tcPr>
          <w:p w14:paraId="63604B5E" w14:textId="77777777" w:rsidR="0003135B" w:rsidRPr="001E7DB0" w:rsidRDefault="0003135B" w:rsidP="0003135B">
            <w:pPr>
              <w:pStyle w:val="Tot"/>
              <w:rPr>
                <w:rFonts w:asciiTheme="minorHAnsi" w:hAnsiTheme="minorHAnsi" w:cs="Arial"/>
                <w:sz w:val="22"/>
                <w:szCs w:val="22"/>
              </w:rPr>
            </w:pPr>
            <w:r w:rsidRPr="001E7DB0">
              <w:rPr>
                <w:rFonts w:asciiTheme="minorHAnsi" w:hAnsiTheme="minorHAnsi" w:cs="Arial"/>
                <w:sz w:val="22"/>
                <w:szCs w:val="22"/>
              </w:rPr>
              <w:t>Income tax</w:t>
            </w:r>
          </w:p>
        </w:tc>
        <w:tc>
          <w:tcPr>
            <w:tcW w:w="609" w:type="pct"/>
            <w:vAlign w:val="bottom"/>
          </w:tcPr>
          <w:p w14:paraId="003835E3" w14:textId="77777777" w:rsidR="0003135B" w:rsidRPr="001E7DB0" w:rsidRDefault="0003135B" w:rsidP="0003135B">
            <w:pPr>
              <w:pStyle w:val="Tot"/>
              <w:jc w:val="center"/>
              <w:rPr>
                <w:rFonts w:asciiTheme="minorHAnsi" w:hAnsiTheme="minorHAnsi" w:cs="Arial"/>
                <w:sz w:val="22"/>
                <w:szCs w:val="22"/>
              </w:rPr>
            </w:pPr>
            <w:r w:rsidRPr="001E7DB0">
              <w:rPr>
                <w:rFonts w:asciiTheme="minorHAnsi" w:hAnsiTheme="minorHAnsi" w:cs="Arial"/>
                <w:sz w:val="22"/>
                <w:szCs w:val="22"/>
              </w:rPr>
              <w:t>9</w:t>
            </w:r>
          </w:p>
        </w:tc>
        <w:tc>
          <w:tcPr>
            <w:tcW w:w="904" w:type="pct"/>
            <w:tcBorders>
              <w:top w:val="nil"/>
              <w:left w:val="nil"/>
              <w:bottom w:val="nil"/>
              <w:right w:val="nil"/>
            </w:tcBorders>
            <w:shd w:val="clear" w:color="auto" w:fill="auto"/>
            <w:vAlign w:val="center"/>
          </w:tcPr>
          <w:p w14:paraId="0777E5B0" w14:textId="09FA48B8" w:rsidR="0003135B" w:rsidRPr="001E7DB0" w:rsidRDefault="0003135B" w:rsidP="0003135B">
            <w:pPr>
              <w:pStyle w:val="Tot"/>
              <w:jc w:val="right"/>
              <w:rPr>
                <w:rFonts w:asciiTheme="minorHAnsi" w:hAnsiTheme="minorHAnsi" w:cs="Arial"/>
                <w:sz w:val="22"/>
                <w:szCs w:val="22"/>
                <w:lang w:val="hr-HR"/>
              </w:rPr>
            </w:pPr>
            <w:r>
              <w:rPr>
                <w:rFonts w:ascii="Calibri" w:hAnsi="Calibri" w:cs="Calibri"/>
                <w:color w:val="000000"/>
                <w:sz w:val="22"/>
                <w:szCs w:val="22"/>
              </w:rPr>
              <w:t xml:space="preserve">                  (102)</w:t>
            </w:r>
          </w:p>
        </w:tc>
        <w:tc>
          <w:tcPr>
            <w:tcW w:w="903" w:type="pct"/>
          </w:tcPr>
          <w:p w14:paraId="1DB34877" w14:textId="61C45FDB" w:rsidR="0003135B" w:rsidRPr="001E7DB0" w:rsidRDefault="0003135B" w:rsidP="0003135B">
            <w:pPr>
              <w:pStyle w:val="Tot"/>
              <w:jc w:val="right"/>
              <w:rPr>
                <w:rFonts w:asciiTheme="minorHAnsi" w:hAnsiTheme="minorHAnsi" w:cs="Arial"/>
                <w:sz w:val="22"/>
                <w:szCs w:val="22"/>
                <w:lang w:val="hr-HR"/>
              </w:rPr>
            </w:pPr>
            <w:r w:rsidRPr="00E06490">
              <w:rPr>
                <w:rFonts w:asciiTheme="minorHAnsi" w:hAnsiTheme="minorHAnsi" w:cs="Arial"/>
                <w:sz w:val="22"/>
                <w:szCs w:val="22"/>
                <w:lang w:val="hr-HR"/>
              </w:rPr>
              <w:t>(233)</w:t>
            </w:r>
          </w:p>
        </w:tc>
      </w:tr>
      <w:tr w:rsidR="0003135B" w:rsidRPr="00E06490" w14:paraId="3F24A705" w14:textId="77777777" w:rsidTr="00F26FF5">
        <w:tc>
          <w:tcPr>
            <w:tcW w:w="2584" w:type="pct"/>
            <w:vAlign w:val="bottom"/>
          </w:tcPr>
          <w:p w14:paraId="632F6764" w14:textId="77777777" w:rsidR="0003135B" w:rsidRPr="001E7DB0" w:rsidRDefault="0003135B" w:rsidP="0003135B">
            <w:pPr>
              <w:pStyle w:val="Thin"/>
              <w:jc w:val="right"/>
              <w:rPr>
                <w:rFonts w:asciiTheme="minorHAnsi" w:hAnsiTheme="minorHAnsi" w:cs="Arial"/>
                <w:sz w:val="22"/>
                <w:szCs w:val="22"/>
                <w:lang w:val="en-GB"/>
              </w:rPr>
            </w:pPr>
          </w:p>
        </w:tc>
        <w:tc>
          <w:tcPr>
            <w:tcW w:w="609" w:type="pct"/>
            <w:vAlign w:val="bottom"/>
          </w:tcPr>
          <w:p w14:paraId="2C9E4661" w14:textId="77777777" w:rsidR="0003135B" w:rsidRPr="001E7DB0" w:rsidRDefault="0003135B" w:rsidP="0003135B">
            <w:pPr>
              <w:pStyle w:val="Thin"/>
              <w:jc w:val="right"/>
              <w:rPr>
                <w:rFonts w:asciiTheme="minorHAnsi" w:hAnsiTheme="minorHAnsi" w:cs="Arial"/>
                <w:sz w:val="22"/>
                <w:szCs w:val="22"/>
                <w:lang w:val="en-GB"/>
              </w:rPr>
            </w:pPr>
          </w:p>
        </w:tc>
        <w:tc>
          <w:tcPr>
            <w:tcW w:w="904" w:type="pct"/>
            <w:tcBorders>
              <w:top w:val="nil"/>
              <w:left w:val="nil"/>
              <w:bottom w:val="nil"/>
              <w:right w:val="nil"/>
            </w:tcBorders>
            <w:shd w:val="clear" w:color="auto" w:fill="auto"/>
            <w:vAlign w:val="bottom"/>
          </w:tcPr>
          <w:p w14:paraId="4EFEBE45" w14:textId="459E4A6C" w:rsidR="0003135B" w:rsidRPr="001E7DB0" w:rsidRDefault="0003135B" w:rsidP="0003135B">
            <w:pPr>
              <w:pStyle w:val="Thin"/>
              <w:tabs>
                <w:tab w:val="clear" w:pos="1202"/>
              </w:tabs>
              <w:jc w:val="right"/>
              <w:rPr>
                <w:rFonts w:asciiTheme="minorHAnsi" w:hAnsiTheme="minorHAnsi" w:cs="Arial"/>
                <w:b w:val="0"/>
                <w:spacing w:val="-2"/>
                <w:sz w:val="22"/>
                <w:szCs w:val="22"/>
                <w:lang w:val="hr-HR"/>
              </w:rPr>
            </w:pPr>
            <w:r>
              <w:rPr>
                <w:rFonts w:ascii="Calibri" w:hAnsi="Calibri" w:cs="Calibri"/>
                <w:b w:val="0"/>
                <w:bCs/>
                <w:color w:val="000000"/>
                <w:sz w:val="22"/>
                <w:szCs w:val="22"/>
              </w:rPr>
              <w:t>__________</w:t>
            </w:r>
          </w:p>
        </w:tc>
        <w:tc>
          <w:tcPr>
            <w:tcW w:w="903" w:type="pct"/>
          </w:tcPr>
          <w:p w14:paraId="1DD63E67" w14:textId="6499E05B" w:rsidR="0003135B" w:rsidRPr="001E7DB0" w:rsidRDefault="0003135B" w:rsidP="0003135B">
            <w:pPr>
              <w:pStyle w:val="Thin"/>
              <w:tabs>
                <w:tab w:val="clear" w:pos="1202"/>
              </w:tabs>
              <w:jc w:val="right"/>
              <w:rPr>
                <w:rFonts w:asciiTheme="minorHAnsi" w:hAnsiTheme="minorHAnsi" w:cs="Arial"/>
                <w:spacing w:val="-2"/>
                <w:sz w:val="22"/>
                <w:szCs w:val="22"/>
                <w:lang w:val="hr-HR"/>
              </w:rPr>
            </w:pPr>
            <w:r w:rsidRPr="00E06490">
              <w:rPr>
                <w:rFonts w:asciiTheme="minorHAnsi" w:hAnsiTheme="minorHAnsi" w:cs="Arial"/>
                <w:b w:val="0"/>
                <w:spacing w:val="-2"/>
                <w:sz w:val="22"/>
                <w:szCs w:val="22"/>
                <w:lang w:val="hr-HR"/>
              </w:rPr>
              <w:t>_________</w:t>
            </w:r>
          </w:p>
        </w:tc>
      </w:tr>
      <w:tr w:rsidR="0003135B" w:rsidRPr="00E06490" w14:paraId="1CFDF45A" w14:textId="77777777" w:rsidTr="00F26FF5">
        <w:tc>
          <w:tcPr>
            <w:tcW w:w="2584" w:type="pct"/>
          </w:tcPr>
          <w:p w14:paraId="7C284E18" w14:textId="77777777" w:rsidR="0003135B" w:rsidRPr="001E7DB0" w:rsidRDefault="0003135B" w:rsidP="0003135B">
            <w:pPr>
              <w:pStyle w:val="Tot"/>
              <w:rPr>
                <w:rFonts w:asciiTheme="minorHAnsi" w:hAnsiTheme="minorHAnsi" w:cs="Arial"/>
                <w:b/>
                <w:bCs/>
                <w:sz w:val="22"/>
                <w:szCs w:val="22"/>
              </w:rPr>
            </w:pPr>
            <w:r w:rsidRPr="001E7DB0">
              <w:rPr>
                <w:rFonts w:asciiTheme="minorHAnsi" w:hAnsiTheme="minorHAnsi" w:cs="Arial"/>
                <w:b/>
                <w:bCs/>
                <w:sz w:val="22"/>
                <w:szCs w:val="22"/>
              </w:rPr>
              <w:t>Profit for the year</w:t>
            </w:r>
          </w:p>
        </w:tc>
        <w:tc>
          <w:tcPr>
            <w:tcW w:w="609" w:type="pct"/>
            <w:vAlign w:val="bottom"/>
          </w:tcPr>
          <w:p w14:paraId="3148E269" w14:textId="77777777" w:rsidR="0003135B" w:rsidRPr="001E7DB0" w:rsidRDefault="0003135B" w:rsidP="0003135B">
            <w:pPr>
              <w:pStyle w:val="Tot"/>
              <w:jc w:val="center"/>
              <w:rPr>
                <w:rFonts w:asciiTheme="minorHAnsi" w:hAnsiTheme="minorHAnsi" w:cs="Arial"/>
                <w:b/>
                <w:bCs/>
                <w:sz w:val="22"/>
                <w:szCs w:val="22"/>
              </w:rPr>
            </w:pPr>
          </w:p>
        </w:tc>
        <w:tc>
          <w:tcPr>
            <w:tcW w:w="904" w:type="pct"/>
            <w:tcBorders>
              <w:top w:val="nil"/>
              <w:left w:val="nil"/>
              <w:bottom w:val="nil"/>
              <w:right w:val="nil"/>
            </w:tcBorders>
            <w:shd w:val="clear" w:color="auto" w:fill="auto"/>
            <w:vAlign w:val="center"/>
          </w:tcPr>
          <w:p w14:paraId="54229B01" w14:textId="7E40FC10" w:rsidR="0003135B" w:rsidRPr="001E7DB0" w:rsidRDefault="0003135B" w:rsidP="0003135B">
            <w:pPr>
              <w:pStyle w:val="Tot"/>
              <w:jc w:val="right"/>
              <w:rPr>
                <w:rFonts w:asciiTheme="minorHAnsi" w:hAnsiTheme="minorHAnsi" w:cs="Arial"/>
                <w:b/>
                <w:bCs/>
                <w:sz w:val="22"/>
                <w:szCs w:val="22"/>
                <w:lang w:val="hr-HR"/>
              </w:rPr>
            </w:pPr>
            <w:r>
              <w:rPr>
                <w:rFonts w:ascii="Calibri" w:hAnsi="Calibri" w:cs="Calibri"/>
                <w:b/>
                <w:bCs/>
                <w:color w:val="000000"/>
                <w:sz w:val="22"/>
                <w:szCs w:val="22"/>
              </w:rPr>
              <w:t>162,201</w:t>
            </w:r>
          </w:p>
        </w:tc>
        <w:tc>
          <w:tcPr>
            <w:tcW w:w="903" w:type="pct"/>
          </w:tcPr>
          <w:p w14:paraId="4EA14C6E" w14:textId="1E12FF6E" w:rsidR="0003135B" w:rsidRPr="001E7DB0" w:rsidRDefault="0003135B" w:rsidP="0003135B">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314,841</w:t>
            </w:r>
          </w:p>
        </w:tc>
      </w:tr>
      <w:tr w:rsidR="0003135B" w:rsidRPr="00E06490" w14:paraId="35F23E9C" w14:textId="77777777" w:rsidTr="00F26FF5">
        <w:trPr>
          <w:trHeight w:val="70"/>
        </w:trPr>
        <w:tc>
          <w:tcPr>
            <w:tcW w:w="2584" w:type="pct"/>
          </w:tcPr>
          <w:p w14:paraId="5593D2BF" w14:textId="77777777" w:rsidR="0003135B" w:rsidRPr="001E7DB0" w:rsidRDefault="0003135B" w:rsidP="0003135B">
            <w:pPr>
              <w:pStyle w:val="Thick"/>
              <w:rPr>
                <w:rFonts w:asciiTheme="minorHAnsi" w:hAnsiTheme="minorHAnsi" w:cs="Arial"/>
                <w:sz w:val="22"/>
                <w:szCs w:val="22"/>
                <w:lang w:val="en-GB"/>
              </w:rPr>
            </w:pPr>
          </w:p>
        </w:tc>
        <w:tc>
          <w:tcPr>
            <w:tcW w:w="609" w:type="pct"/>
            <w:vAlign w:val="bottom"/>
          </w:tcPr>
          <w:p w14:paraId="2308D01E" w14:textId="77777777" w:rsidR="0003135B" w:rsidRPr="001E7DB0" w:rsidRDefault="0003135B" w:rsidP="0003135B">
            <w:pPr>
              <w:pStyle w:val="Thick"/>
              <w:jc w:val="center"/>
              <w:rPr>
                <w:rFonts w:asciiTheme="minorHAnsi" w:hAnsiTheme="minorHAnsi" w:cs="Arial"/>
                <w:sz w:val="22"/>
                <w:szCs w:val="22"/>
                <w:lang w:val="en-GB"/>
              </w:rPr>
            </w:pPr>
          </w:p>
        </w:tc>
        <w:tc>
          <w:tcPr>
            <w:tcW w:w="904" w:type="pct"/>
          </w:tcPr>
          <w:p w14:paraId="2424C380" w14:textId="77777777"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tcPr>
          <w:p w14:paraId="316CCC9C" w14:textId="59DDDE20" w:rsidR="0003135B" w:rsidRPr="001E7DB0" w:rsidRDefault="0003135B" w:rsidP="0003135B">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03135B" w:rsidRPr="00E06490" w14:paraId="1EDAE121" w14:textId="77777777" w:rsidTr="00F26FF5">
        <w:trPr>
          <w:trHeight w:val="70"/>
        </w:trPr>
        <w:tc>
          <w:tcPr>
            <w:tcW w:w="2584" w:type="pct"/>
          </w:tcPr>
          <w:p w14:paraId="2958BA85" w14:textId="77777777" w:rsidR="0003135B" w:rsidRPr="001E7DB0" w:rsidRDefault="0003135B" w:rsidP="0003135B">
            <w:pPr>
              <w:pStyle w:val="Thick"/>
              <w:spacing w:line="301" w:lineRule="exact"/>
              <w:rPr>
                <w:rFonts w:asciiTheme="minorHAnsi" w:hAnsiTheme="minorHAnsi" w:cs="Arial"/>
                <w:sz w:val="22"/>
                <w:szCs w:val="22"/>
                <w:u w:val="none"/>
                <w:lang w:val="en-GB"/>
              </w:rPr>
            </w:pPr>
          </w:p>
        </w:tc>
        <w:tc>
          <w:tcPr>
            <w:tcW w:w="609" w:type="pct"/>
            <w:vAlign w:val="bottom"/>
          </w:tcPr>
          <w:p w14:paraId="4BF83D9B" w14:textId="77777777" w:rsidR="0003135B" w:rsidRPr="001E7DB0" w:rsidRDefault="0003135B" w:rsidP="0003135B">
            <w:pPr>
              <w:pStyle w:val="Thick"/>
              <w:spacing w:line="301" w:lineRule="exact"/>
              <w:rPr>
                <w:rFonts w:asciiTheme="minorHAnsi" w:hAnsiTheme="minorHAnsi" w:cs="Arial"/>
                <w:sz w:val="22"/>
                <w:szCs w:val="22"/>
                <w:lang w:val="en-GB"/>
              </w:rPr>
            </w:pPr>
          </w:p>
        </w:tc>
        <w:tc>
          <w:tcPr>
            <w:tcW w:w="904" w:type="pct"/>
          </w:tcPr>
          <w:p w14:paraId="0D60537B" w14:textId="77777777" w:rsidR="0003135B" w:rsidRPr="001E7DB0" w:rsidRDefault="0003135B" w:rsidP="0003135B">
            <w:pPr>
              <w:pStyle w:val="Thick"/>
              <w:tabs>
                <w:tab w:val="clear" w:pos="1202"/>
              </w:tabs>
              <w:spacing w:line="240" w:lineRule="exact"/>
              <w:jc w:val="right"/>
              <w:rPr>
                <w:rFonts w:asciiTheme="minorHAnsi" w:hAnsiTheme="minorHAnsi" w:cs="Arial"/>
                <w:sz w:val="22"/>
                <w:szCs w:val="22"/>
                <w:lang w:val="hr-HR"/>
              </w:rPr>
            </w:pPr>
          </w:p>
        </w:tc>
        <w:tc>
          <w:tcPr>
            <w:tcW w:w="903" w:type="pct"/>
          </w:tcPr>
          <w:p w14:paraId="436F45F0" w14:textId="77777777" w:rsidR="0003135B" w:rsidRPr="001E7DB0" w:rsidRDefault="0003135B" w:rsidP="0003135B">
            <w:pPr>
              <w:pStyle w:val="Thick"/>
              <w:tabs>
                <w:tab w:val="clear" w:pos="1202"/>
              </w:tabs>
              <w:spacing w:line="240" w:lineRule="exact"/>
              <w:jc w:val="right"/>
              <w:rPr>
                <w:rFonts w:asciiTheme="minorHAnsi" w:hAnsiTheme="minorHAnsi" w:cs="Arial"/>
                <w:sz w:val="22"/>
                <w:szCs w:val="22"/>
                <w:lang w:val="hr-HR"/>
              </w:rPr>
            </w:pPr>
          </w:p>
        </w:tc>
      </w:tr>
      <w:tr w:rsidR="0003135B" w:rsidRPr="00E06490" w14:paraId="2EF3369C" w14:textId="77777777" w:rsidTr="00F26FF5">
        <w:trPr>
          <w:trHeight w:val="70"/>
        </w:trPr>
        <w:tc>
          <w:tcPr>
            <w:tcW w:w="2584" w:type="pct"/>
          </w:tcPr>
          <w:p w14:paraId="4DFB79C4" w14:textId="77777777" w:rsidR="0003135B" w:rsidRPr="001E7DB0" w:rsidRDefault="0003135B" w:rsidP="0003135B">
            <w:pPr>
              <w:pStyle w:val="Thick"/>
              <w:spacing w:line="301" w:lineRule="exact"/>
              <w:rPr>
                <w:rFonts w:asciiTheme="minorHAnsi" w:hAnsiTheme="minorHAnsi" w:cs="Arial"/>
                <w:sz w:val="22"/>
                <w:szCs w:val="22"/>
                <w:u w:val="none"/>
                <w:lang w:val="en-GB"/>
              </w:rPr>
            </w:pPr>
          </w:p>
        </w:tc>
        <w:tc>
          <w:tcPr>
            <w:tcW w:w="609" w:type="pct"/>
            <w:vAlign w:val="bottom"/>
          </w:tcPr>
          <w:p w14:paraId="437B38AF" w14:textId="77777777" w:rsidR="0003135B" w:rsidRPr="001E7DB0" w:rsidRDefault="0003135B" w:rsidP="0003135B">
            <w:pPr>
              <w:pStyle w:val="Thick"/>
              <w:spacing w:line="301" w:lineRule="exact"/>
              <w:rPr>
                <w:rFonts w:asciiTheme="minorHAnsi" w:hAnsiTheme="minorHAnsi" w:cs="Arial"/>
                <w:sz w:val="22"/>
                <w:szCs w:val="22"/>
                <w:lang w:val="en-GB"/>
              </w:rPr>
            </w:pPr>
          </w:p>
        </w:tc>
        <w:tc>
          <w:tcPr>
            <w:tcW w:w="904" w:type="pct"/>
          </w:tcPr>
          <w:p w14:paraId="693A5B4D" w14:textId="77777777" w:rsidR="0003135B" w:rsidRPr="001E7DB0" w:rsidRDefault="0003135B" w:rsidP="0003135B">
            <w:pPr>
              <w:pStyle w:val="Thick"/>
              <w:tabs>
                <w:tab w:val="clear" w:pos="1202"/>
              </w:tabs>
              <w:spacing w:line="240" w:lineRule="exact"/>
              <w:jc w:val="right"/>
              <w:rPr>
                <w:rFonts w:asciiTheme="minorHAnsi" w:hAnsiTheme="minorHAnsi" w:cs="Arial"/>
                <w:sz w:val="22"/>
                <w:szCs w:val="22"/>
                <w:lang w:val="hr-HR"/>
              </w:rPr>
            </w:pPr>
          </w:p>
        </w:tc>
        <w:tc>
          <w:tcPr>
            <w:tcW w:w="903" w:type="pct"/>
          </w:tcPr>
          <w:p w14:paraId="7ECD8EFB" w14:textId="77777777" w:rsidR="0003135B" w:rsidRPr="001E7DB0" w:rsidRDefault="0003135B" w:rsidP="0003135B">
            <w:pPr>
              <w:pStyle w:val="Thick"/>
              <w:tabs>
                <w:tab w:val="clear" w:pos="1202"/>
              </w:tabs>
              <w:spacing w:line="240" w:lineRule="exact"/>
              <w:jc w:val="right"/>
              <w:rPr>
                <w:rFonts w:asciiTheme="minorHAnsi" w:hAnsiTheme="minorHAnsi" w:cs="Arial"/>
                <w:sz w:val="22"/>
                <w:szCs w:val="22"/>
                <w:lang w:val="hr-HR"/>
              </w:rPr>
            </w:pPr>
          </w:p>
        </w:tc>
      </w:tr>
      <w:tr w:rsidR="0003135B" w:rsidRPr="00E06490" w14:paraId="34F8275F" w14:textId="77777777" w:rsidTr="00F26FF5">
        <w:trPr>
          <w:trHeight w:val="70"/>
        </w:trPr>
        <w:tc>
          <w:tcPr>
            <w:tcW w:w="2584" w:type="pct"/>
          </w:tcPr>
          <w:p w14:paraId="4382C93A" w14:textId="77777777" w:rsidR="0003135B" w:rsidRPr="001E7DB0" w:rsidRDefault="0003135B" w:rsidP="0003135B">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609" w:type="pct"/>
            <w:vAlign w:val="bottom"/>
          </w:tcPr>
          <w:p w14:paraId="0B6E85A6" w14:textId="77777777" w:rsidR="0003135B" w:rsidRPr="001E7DB0" w:rsidRDefault="0003135B" w:rsidP="0003135B">
            <w:pPr>
              <w:pStyle w:val="Thick"/>
              <w:spacing w:line="301" w:lineRule="exact"/>
              <w:rPr>
                <w:rFonts w:asciiTheme="minorHAnsi" w:hAnsiTheme="minorHAnsi" w:cs="Arial"/>
                <w:sz w:val="22"/>
                <w:szCs w:val="22"/>
                <w:lang w:val="en-GB"/>
              </w:rPr>
            </w:pPr>
          </w:p>
        </w:tc>
        <w:tc>
          <w:tcPr>
            <w:tcW w:w="904" w:type="pct"/>
          </w:tcPr>
          <w:p w14:paraId="2A09E109" w14:textId="77777777" w:rsidR="0003135B" w:rsidRPr="001E7DB0" w:rsidRDefault="0003135B" w:rsidP="0003135B">
            <w:pPr>
              <w:pStyle w:val="Thick"/>
              <w:tabs>
                <w:tab w:val="clear" w:pos="1202"/>
              </w:tabs>
              <w:spacing w:line="301" w:lineRule="exact"/>
              <w:jc w:val="right"/>
              <w:rPr>
                <w:rFonts w:asciiTheme="minorHAnsi" w:hAnsiTheme="minorHAnsi" w:cs="Arial"/>
                <w:sz w:val="22"/>
                <w:szCs w:val="22"/>
                <w:lang w:val="hr-HR"/>
              </w:rPr>
            </w:pPr>
          </w:p>
        </w:tc>
        <w:tc>
          <w:tcPr>
            <w:tcW w:w="903" w:type="pct"/>
          </w:tcPr>
          <w:p w14:paraId="580AE4CB" w14:textId="77777777" w:rsidR="0003135B" w:rsidRPr="001E7DB0" w:rsidRDefault="0003135B" w:rsidP="0003135B">
            <w:pPr>
              <w:pStyle w:val="Thick"/>
              <w:tabs>
                <w:tab w:val="clear" w:pos="1202"/>
              </w:tabs>
              <w:spacing w:line="301" w:lineRule="exact"/>
              <w:jc w:val="right"/>
              <w:rPr>
                <w:rFonts w:asciiTheme="minorHAnsi" w:hAnsiTheme="minorHAnsi" w:cs="Arial"/>
                <w:sz w:val="22"/>
                <w:szCs w:val="22"/>
                <w:lang w:val="hr-HR"/>
              </w:rPr>
            </w:pPr>
          </w:p>
        </w:tc>
      </w:tr>
      <w:tr w:rsidR="0003135B" w:rsidRPr="00E06490" w14:paraId="1D49E3A9" w14:textId="77777777" w:rsidTr="00F26FF5">
        <w:trPr>
          <w:trHeight w:val="325"/>
        </w:trPr>
        <w:tc>
          <w:tcPr>
            <w:tcW w:w="2584" w:type="pct"/>
            <w:vAlign w:val="bottom"/>
          </w:tcPr>
          <w:p w14:paraId="2F0B495F" w14:textId="77777777" w:rsidR="0003135B" w:rsidRPr="001E7DB0" w:rsidRDefault="0003135B" w:rsidP="0003135B">
            <w:pPr>
              <w:pStyle w:val="Thick"/>
              <w:spacing w:line="301" w:lineRule="exact"/>
              <w:rPr>
                <w:rFonts w:asciiTheme="minorHAnsi" w:hAnsiTheme="minorHAnsi" w:cs="Arial"/>
                <w:sz w:val="22"/>
                <w:szCs w:val="22"/>
                <w:u w:val="none"/>
                <w:lang w:val="en-GB"/>
              </w:rPr>
            </w:pPr>
            <w:r>
              <w:rPr>
                <w:rFonts w:asciiTheme="minorHAnsi" w:hAnsiTheme="minorHAnsi" w:cs="Arial"/>
                <w:sz w:val="22"/>
                <w:szCs w:val="22"/>
                <w:u w:val="none"/>
                <w:lang w:val="en-GB"/>
              </w:rPr>
              <w:t>Equity holder</w:t>
            </w:r>
            <w:r w:rsidRPr="001E7DB0">
              <w:rPr>
                <w:rFonts w:asciiTheme="minorHAnsi" w:hAnsiTheme="minorHAnsi" w:cs="Arial"/>
                <w:sz w:val="22"/>
                <w:szCs w:val="22"/>
                <w:u w:val="none"/>
                <w:lang w:val="en-GB"/>
              </w:rPr>
              <w:t xml:space="preserve"> of the parent</w:t>
            </w:r>
          </w:p>
        </w:tc>
        <w:tc>
          <w:tcPr>
            <w:tcW w:w="609" w:type="pct"/>
            <w:vAlign w:val="bottom"/>
          </w:tcPr>
          <w:p w14:paraId="5F0A7D87" w14:textId="77777777" w:rsidR="0003135B" w:rsidRPr="001E7DB0" w:rsidRDefault="0003135B" w:rsidP="0003135B">
            <w:pPr>
              <w:pStyle w:val="Thick"/>
              <w:spacing w:line="301" w:lineRule="exact"/>
              <w:rPr>
                <w:rFonts w:asciiTheme="minorHAnsi" w:hAnsiTheme="minorHAnsi" w:cs="Arial"/>
                <w:sz w:val="22"/>
                <w:szCs w:val="22"/>
                <w:lang w:val="en-GB"/>
              </w:rPr>
            </w:pPr>
          </w:p>
        </w:tc>
        <w:tc>
          <w:tcPr>
            <w:tcW w:w="904" w:type="pct"/>
          </w:tcPr>
          <w:p w14:paraId="307E90D7" w14:textId="2F9F5030" w:rsidR="0003135B" w:rsidRPr="001E7DB0" w:rsidRDefault="0003135B" w:rsidP="0003135B">
            <w:pPr>
              <w:pStyle w:val="Thick"/>
              <w:tabs>
                <w:tab w:val="clear" w:pos="1202"/>
              </w:tabs>
              <w:spacing w:line="301" w:lineRule="exact"/>
              <w:jc w:val="right"/>
              <w:rPr>
                <w:rFonts w:asciiTheme="minorHAnsi" w:hAnsiTheme="minorHAnsi" w:cs="Arial"/>
                <w:sz w:val="22"/>
                <w:szCs w:val="22"/>
                <w:u w:val="none"/>
                <w:lang w:val="hr-HR"/>
              </w:rPr>
            </w:pPr>
            <w:r w:rsidRPr="0003135B">
              <w:rPr>
                <w:rFonts w:asciiTheme="minorHAnsi" w:hAnsiTheme="minorHAnsi" w:cs="Arial"/>
                <w:sz w:val="22"/>
                <w:szCs w:val="22"/>
                <w:u w:val="none"/>
                <w:lang w:val="hr-HR"/>
              </w:rPr>
              <w:t>162,201</w:t>
            </w:r>
          </w:p>
        </w:tc>
        <w:tc>
          <w:tcPr>
            <w:tcW w:w="903" w:type="pct"/>
          </w:tcPr>
          <w:p w14:paraId="0287580F" w14:textId="0DD3FDC2" w:rsidR="0003135B" w:rsidRPr="001E7DB0" w:rsidRDefault="0003135B" w:rsidP="0003135B">
            <w:pPr>
              <w:pStyle w:val="Thick"/>
              <w:tabs>
                <w:tab w:val="clear" w:pos="1202"/>
              </w:tabs>
              <w:spacing w:line="301" w:lineRule="exact"/>
              <w:jc w:val="right"/>
              <w:rPr>
                <w:rFonts w:asciiTheme="minorHAnsi" w:hAnsiTheme="minorHAnsi" w:cs="Arial"/>
                <w:b w:val="0"/>
                <w:sz w:val="22"/>
                <w:szCs w:val="22"/>
                <w:u w:val="none"/>
                <w:lang w:val="hr-HR"/>
              </w:rPr>
            </w:pPr>
            <w:r w:rsidRPr="00E06490">
              <w:rPr>
                <w:rFonts w:asciiTheme="minorHAnsi" w:hAnsiTheme="minorHAnsi" w:cs="Arial"/>
                <w:sz w:val="22"/>
                <w:szCs w:val="22"/>
                <w:u w:val="none"/>
                <w:lang w:val="hr-HR"/>
              </w:rPr>
              <w:t>314,841</w:t>
            </w:r>
          </w:p>
        </w:tc>
      </w:tr>
      <w:tr w:rsidR="009D67DA" w:rsidRPr="00E06490" w14:paraId="232B52BE" w14:textId="77777777" w:rsidTr="00CA353D">
        <w:trPr>
          <w:trHeight w:hRule="exact" w:val="113"/>
        </w:trPr>
        <w:tc>
          <w:tcPr>
            <w:tcW w:w="2584" w:type="pct"/>
          </w:tcPr>
          <w:p w14:paraId="36AF8451" w14:textId="77777777" w:rsidR="009D67DA" w:rsidRPr="001E7DB0" w:rsidRDefault="009D67DA" w:rsidP="009D67DA">
            <w:pPr>
              <w:pStyle w:val="Thick"/>
              <w:spacing w:line="301" w:lineRule="exact"/>
              <w:rPr>
                <w:rFonts w:asciiTheme="minorHAnsi" w:hAnsiTheme="minorHAnsi" w:cs="Arial"/>
                <w:sz w:val="22"/>
                <w:szCs w:val="22"/>
                <w:u w:val="none"/>
                <w:lang w:val="en-GB"/>
              </w:rPr>
            </w:pPr>
          </w:p>
        </w:tc>
        <w:tc>
          <w:tcPr>
            <w:tcW w:w="609" w:type="pct"/>
            <w:vAlign w:val="bottom"/>
          </w:tcPr>
          <w:p w14:paraId="0673F191" w14:textId="77777777" w:rsidR="009D67DA" w:rsidRPr="001E7DB0" w:rsidRDefault="009D67DA" w:rsidP="009D67DA">
            <w:pPr>
              <w:pStyle w:val="Thick"/>
              <w:spacing w:line="301" w:lineRule="exact"/>
              <w:rPr>
                <w:rFonts w:asciiTheme="minorHAnsi" w:hAnsiTheme="minorHAnsi" w:cs="Arial"/>
                <w:sz w:val="22"/>
                <w:szCs w:val="22"/>
                <w:lang w:val="en-GB"/>
              </w:rPr>
            </w:pPr>
          </w:p>
        </w:tc>
        <w:tc>
          <w:tcPr>
            <w:tcW w:w="904" w:type="pct"/>
            <w:vAlign w:val="bottom"/>
          </w:tcPr>
          <w:p w14:paraId="29070EDC" w14:textId="77777777" w:rsidR="009D67DA" w:rsidRPr="001E7DB0" w:rsidRDefault="009D67DA" w:rsidP="009D67DA">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903" w:type="pct"/>
            <w:vAlign w:val="bottom"/>
          </w:tcPr>
          <w:p w14:paraId="0ED1D6D5" w14:textId="77777777" w:rsidR="009D67DA" w:rsidRPr="001E7DB0" w:rsidRDefault="009D67DA" w:rsidP="009D67DA">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9D67DA" w:rsidRPr="00E06490" w14:paraId="4E9E7761" w14:textId="77777777" w:rsidTr="00CA353D">
        <w:trPr>
          <w:trHeight w:val="80"/>
        </w:trPr>
        <w:tc>
          <w:tcPr>
            <w:tcW w:w="2584" w:type="pct"/>
          </w:tcPr>
          <w:p w14:paraId="501200B0" w14:textId="77777777" w:rsidR="009D67DA" w:rsidRPr="001E7DB0" w:rsidRDefault="009D67DA" w:rsidP="009D67DA">
            <w:pPr>
              <w:pStyle w:val="Thick"/>
              <w:rPr>
                <w:rFonts w:asciiTheme="minorHAnsi" w:hAnsiTheme="minorHAnsi" w:cs="Arial"/>
                <w:sz w:val="22"/>
                <w:szCs w:val="22"/>
                <w:lang w:val="en-GB"/>
              </w:rPr>
            </w:pPr>
          </w:p>
        </w:tc>
        <w:tc>
          <w:tcPr>
            <w:tcW w:w="609" w:type="pct"/>
            <w:vAlign w:val="bottom"/>
          </w:tcPr>
          <w:p w14:paraId="5DB14C95" w14:textId="77777777" w:rsidR="009D67DA" w:rsidRPr="001E7DB0" w:rsidRDefault="009D67DA" w:rsidP="009D67DA">
            <w:pPr>
              <w:pStyle w:val="Thick"/>
              <w:rPr>
                <w:rFonts w:asciiTheme="minorHAnsi" w:hAnsiTheme="minorHAnsi" w:cs="Arial"/>
                <w:sz w:val="22"/>
                <w:szCs w:val="22"/>
                <w:lang w:val="en-GB"/>
              </w:rPr>
            </w:pPr>
          </w:p>
        </w:tc>
        <w:tc>
          <w:tcPr>
            <w:tcW w:w="904" w:type="pct"/>
          </w:tcPr>
          <w:p w14:paraId="75D3D880" w14:textId="77777777" w:rsidR="009D67DA" w:rsidRPr="001E7DB0" w:rsidRDefault="009D67DA" w:rsidP="009D67DA">
            <w:pPr>
              <w:pStyle w:val="Thick"/>
              <w:tabs>
                <w:tab w:val="clear" w:pos="1202"/>
              </w:tabs>
              <w:jc w:val="right"/>
              <w:rPr>
                <w:rFonts w:asciiTheme="minorHAnsi" w:hAnsiTheme="minorHAnsi" w:cs="Arial"/>
                <w:spacing w:val="-2"/>
                <w:sz w:val="22"/>
                <w:szCs w:val="22"/>
                <w:lang w:val="en-GB"/>
              </w:rPr>
            </w:pPr>
          </w:p>
        </w:tc>
        <w:tc>
          <w:tcPr>
            <w:tcW w:w="903" w:type="pct"/>
            <w:vAlign w:val="bottom"/>
          </w:tcPr>
          <w:p w14:paraId="5B25A7AD" w14:textId="77777777" w:rsidR="009D67DA" w:rsidRPr="001E7DB0" w:rsidRDefault="009D67DA" w:rsidP="009D67DA">
            <w:pPr>
              <w:pStyle w:val="Thick"/>
              <w:tabs>
                <w:tab w:val="clear" w:pos="1202"/>
              </w:tabs>
              <w:jc w:val="right"/>
              <w:rPr>
                <w:rFonts w:asciiTheme="minorHAnsi" w:hAnsiTheme="minorHAnsi" w:cs="Arial"/>
                <w:spacing w:val="-2"/>
                <w:sz w:val="22"/>
                <w:szCs w:val="22"/>
                <w:lang w:val="en-GB"/>
              </w:rPr>
            </w:pPr>
          </w:p>
        </w:tc>
      </w:tr>
    </w:tbl>
    <w:p w14:paraId="3056B4C8"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09622FC1" w14:textId="77777777" w:rsidR="00997317" w:rsidRPr="001E7DB0"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accompanying accounting policies and notes are an integral part of this Statement</w:t>
      </w:r>
      <w:r w:rsidR="00F31444" w:rsidRPr="001E7DB0">
        <w:rPr>
          <w:rFonts w:asciiTheme="minorHAnsi" w:hAnsiTheme="minorHAnsi" w:cs="Arial"/>
          <w:sz w:val="22"/>
          <w:szCs w:val="22"/>
          <w:lang w:val="en-GB"/>
        </w:rPr>
        <w:t xml:space="preserve"> of Profit or Loss</w:t>
      </w:r>
      <w:r w:rsidRPr="001E7DB0">
        <w:rPr>
          <w:rFonts w:asciiTheme="minorHAnsi" w:hAnsiTheme="minorHAnsi" w:cs="Arial"/>
          <w:sz w:val="22"/>
          <w:szCs w:val="22"/>
          <w:lang w:val="en-GB"/>
        </w:rPr>
        <w:t>.</w:t>
      </w:r>
    </w:p>
    <w:p w14:paraId="758451D4" w14:textId="77777777" w:rsidR="008E5E1F" w:rsidRPr="00E06490" w:rsidRDefault="008E5E1F" w:rsidP="00997317">
      <w:pPr>
        <w:spacing w:line="360" w:lineRule="auto"/>
        <w:jc w:val="both"/>
        <w:rPr>
          <w:rFonts w:asciiTheme="minorHAnsi" w:hAnsiTheme="minorHAnsi" w:cs="Arial"/>
          <w:sz w:val="19"/>
          <w:szCs w:val="19"/>
          <w:lang w:val="en-GB"/>
        </w:rPr>
      </w:pPr>
    </w:p>
    <w:p w14:paraId="70442E2B" w14:textId="77777777" w:rsidR="00617BED" w:rsidRPr="00E06490" w:rsidRDefault="00617BED" w:rsidP="00997317">
      <w:pPr>
        <w:spacing w:line="360" w:lineRule="auto"/>
        <w:jc w:val="both"/>
        <w:rPr>
          <w:rFonts w:asciiTheme="minorHAnsi" w:hAnsiTheme="minorHAnsi" w:cs="Arial"/>
          <w:sz w:val="19"/>
          <w:szCs w:val="19"/>
          <w:highlight w:val="yellow"/>
          <w:lang w:val="en-GB"/>
        </w:rPr>
        <w:sectPr w:rsidR="00617BED" w:rsidRPr="00E06490" w:rsidSect="00F26FF5">
          <w:headerReference w:type="default" r:id="rId64"/>
          <w:footerReference w:type="default" r:id="rId65"/>
          <w:pgSz w:w="11907" w:h="16840" w:code="9"/>
          <w:pgMar w:top="457" w:right="992" w:bottom="1134" w:left="1418" w:header="851" w:footer="851" w:gutter="0"/>
          <w:cols w:space="720"/>
          <w:noEndnote/>
        </w:sectPr>
      </w:pPr>
    </w:p>
    <w:tbl>
      <w:tblPr>
        <w:tblpPr w:leftFromText="181" w:rightFromText="181" w:vertAnchor="text" w:horzAnchor="margin" w:tblpY="653"/>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8A0D59" w:rsidRPr="00E06490" w14:paraId="66DB3996" w14:textId="77777777" w:rsidTr="001E7DB0">
        <w:trPr>
          <w:trHeight w:val="506"/>
        </w:trPr>
        <w:tc>
          <w:tcPr>
            <w:tcW w:w="3387" w:type="pct"/>
            <w:vAlign w:val="center"/>
          </w:tcPr>
          <w:p w14:paraId="02AC2714" w14:textId="77777777" w:rsidR="008A0D59" w:rsidRPr="001E7DB0" w:rsidRDefault="008A0D59" w:rsidP="008A0D59">
            <w:pPr>
              <w:pStyle w:val="TT"/>
              <w:jc w:val="center"/>
              <w:rPr>
                <w:rFonts w:asciiTheme="minorHAnsi" w:hAnsiTheme="minorHAnsi" w:cs="Arial"/>
                <w:b/>
                <w:bCs/>
                <w:sz w:val="22"/>
                <w:szCs w:val="22"/>
              </w:rPr>
            </w:pPr>
          </w:p>
        </w:tc>
        <w:tc>
          <w:tcPr>
            <w:tcW w:w="845" w:type="pct"/>
            <w:vAlign w:val="bottom"/>
          </w:tcPr>
          <w:p w14:paraId="2163DCB2" w14:textId="18BAB76C" w:rsidR="008A0D59" w:rsidRPr="001E7DB0" w:rsidRDefault="008A0D59" w:rsidP="008A0D59">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7</w:t>
            </w:r>
          </w:p>
        </w:tc>
        <w:tc>
          <w:tcPr>
            <w:tcW w:w="768" w:type="pct"/>
            <w:vAlign w:val="bottom"/>
          </w:tcPr>
          <w:p w14:paraId="0F165583" w14:textId="4E1B69B3" w:rsidR="008A0D59" w:rsidRPr="001E7DB0" w:rsidDel="00480157" w:rsidRDefault="008A0D59" w:rsidP="008A0D59">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2016</w:t>
            </w:r>
          </w:p>
        </w:tc>
      </w:tr>
      <w:tr w:rsidR="008A0D59" w:rsidRPr="00E06490" w14:paraId="6633EAEC" w14:textId="77777777" w:rsidTr="001E7DB0">
        <w:trPr>
          <w:trHeight w:val="329"/>
        </w:trPr>
        <w:tc>
          <w:tcPr>
            <w:tcW w:w="3387" w:type="pct"/>
            <w:vAlign w:val="center"/>
          </w:tcPr>
          <w:p w14:paraId="033D15C6" w14:textId="77777777" w:rsidR="008A0D59" w:rsidRPr="001E7DB0" w:rsidRDefault="008A0D59" w:rsidP="008A0D59">
            <w:pPr>
              <w:pStyle w:val="TT"/>
              <w:jc w:val="center"/>
              <w:rPr>
                <w:rFonts w:asciiTheme="minorHAnsi" w:hAnsiTheme="minorHAnsi" w:cs="Arial"/>
                <w:b/>
                <w:bCs/>
                <w:sz w:val="22"/>
                <w:szCs w:val="22"/>
              </w:rPr>
            </w:pPr>
          </w:p>
        </w:tc>
        <w:tc>
          <w:tcPr>
            <w:tcW w:w="845" w:type="pct"/>
          </w:tcPr>
          <w:p w14:paraId="5978FE15" w14:textId="77777777" w:rsidR="008A0D59" w:rsidRPr="001E7DB0" w:rsidRDefault="008A0D59" w:rsidP="008A0D59">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768" w:type="pct"/>
          </w:tcPr>
          <w:p w14:paraId="11B84B78" w14:textId="0CB2CC1A" w:rsidR="008A0D59" w:rsidRPr="001E7DB0" w:rsidDel="00480157" w:rsidRDefault="008A0D59" w:rsidP="008A0D59">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r>
      <w:tr w:rsidR="008A0D59" w:rsidRPr="00E06490" w14:paraId="5A6273C4" w14:textId="77777777" w:rsidTr="001E7DB0">
        <w:trPr>
          <w:trHeight w:hRule="exact" w:val="214"/>
        </w:trPr>
        <w:tc>
          <w:tcPr>
            <w:tcW w:w="3387" w:type="pct"/>
            <w:vAlign w:val="center"/>
          </w:tcPr>
          <w:p w14:paraId="70C83FA4" w14:textId="77777777" w:rsidR="008A0D59" w:rsidRPr="001E7DB0" w:rsidRDefault="008A0D59" w:rsidP="008A0D59">
            <w:pPr>
              <w:pStyle w:val="TT"/>
              <w:jc w:val="center"/>
              <w:rPr>
                <w:rFonts w:asciiTheme="minorHAnsi" w:hAnsiTheme="minorHAnsi" w:cs="Arial"/>
                <w:b/>
                <w:bCs/>
                <w:sz w:val="22"/>
                <w:szCs w:val="22"/>
              </w:rPr>
            </w:pPr>
          </w:p>
        </w:tc>
        <w:tc>
          <w:tcPr>
            <w:tcW w:w="845" w:type="pct"/>
          </w:tcPr>
          <w:p w14:paraId="4D3E6399" w14:textId="77777777" w:rsidR="008A0D59" w:rsidRPr="001E7DB0" w:rsidRDefault="008A0D59" w:rsidP="008A0D59">
            <w:pPr>
              <w:pStyle w:val="TT"/>
              <w:tabs>
                <w:tab w:val="clear" w:pos="1202"/>
              </w:tabs>
              <w:jc w:val="right"/>
              <w:rPr>
                <w:rFonts w:asciiTheme="minorHAnsi" w:hAnsiTheme="minorHAnsi" w:cs="Arial"/>
                <w:b/>
                <w:bCs/>
                <w:sz w:val="22"/>
                <w:szCs w:val="22"/>
              </w:rPr>
            </w:pPr>
          </w:p>
        </w:tc>
        <w:tc>
          <w:tcPr>
            <w:tcW w:w="768" w:type="pct"/>
          </w:tcPr>
          <w:p w14:paraId="6D7FC982" w14:textId="77777777" w:rsidR="008A0D59" w:rsidRPr="001E7DB0" w:rsidRDefault="008A0D59" w:rsidP="008A0D59">
            <w:pPr>
              <w:pStyle w:val="TT"/>
              <w:tabs>
                <w:tab w:val="clear" w:pos="1202"/>
              </w:tabs>
              <w:jc w:val="right"/>
              <w:rPr>
                <w:rFonts w:asciiTheme="minorHAnsi" w:hAnsiTheme="minorHAnsi" w:cs="Arial"/>
                <w:b/>
                <w:bCs/>
                <w:sz w:val="22"/>
                <w:szCs w:val="22"/>
              </w:rPr>
            </w:pPr>
          </w:p>
        </w:tc>
      </w:tr>
      <w:tr w:rsidR="008A0D59" w:rsidRPr="00E06490" w14:paraId="4795DD8C" w14:textId="77777777" w:rsidTr="001E7DB0">
        <w:trPr>
          <w:trHeight w:val="319"/>
        </w:trPr>
        <w:tc>
          <w:tcPr>
            <w:tcW w:w="3387" w:type="pct"/>
          </w:tcPr>
          <w:p w14:paraId="0E0003A4" w14:textId="77777777" w:rsidR="008A0D59" w:rsidRPr="001E7DB0" w:rsidRDefault="008A0D59" w:rsidP="008A0D59">
            <w:pPr>
              <w:pStyle w:val="Tot"/>
              <w:rPr>
                <w:rFonts w:asciiTheme="minorHAnsi" w:hAnsiTheme="minorHAnsi" w:cs="Arial"/>
                <w:b/>
                <w:bCs/>
                <w:sz w:val="22"/>
                <w:szCs w:val="22"/>
              </w:rPr>
            </w:pPr>
            <w:r w:rsidRPr="001E7DB0">
              <w:rPr>
                <w:rFonts w:asciiTheme="minorHAnsi" w:hAnsiTheme="minorHAnsi" w:cs="Arial"/>
                <w:b/>
                <w:bCs/>
                <w:sz w:val="22"/>
                <w:szCs w:val="22"/>
              </w:rPr>
              <w:t>Profit for the year</w:t>
            </w:r>
          </w:p>
        </w:tc>
        <w:tc>
          <w:tcPr>
            <w:tcW w:w="845" w:type="pct"/>
          </w:tcPr>
          <w:p w14:paraId="31987176" w14:textId="424CAD47" w:rsidR="008A0D59" w:rsidRPr="001E7DB0" w:rsidRDefault="008A0D59" w:rsidP="008A0D59">
            <w:pPr>
              <w:pStyle w:val="Tot"/>
              <w:jc w:val="right"/>
              <w:rPr>
                <w:rFonts w:asciiTheme="minorHAnsi" w:hAnsiTheme="minorHAnsi" w:cs="Arial"/>
                <w:b/>
                <w:bCs/>
                <w:sz w:val="22"/>
                <w:szCs w:val="22"/>
                <w:lang w:val="hr-HR"/>
              </w:rPr>
            </w:pPr>
            <w:r w:rsidRPr="008A0D59">
              <w:rPr>
                <w:rFonts w:asciiTheme="minorHAnsi" w:hAnsiTheme="minorHAnsi" w:cs="Arial"/>
                <w:b/>
                <w:bCs/>
                <w:sz w:val="22"/>
                <w:szCs w:val="22"/>
                <w:lang w:val="hr-HR"/>
              </w:rPr>
              <w:t>162,201</w:t>
            </w:r>
          </w:p>
        </w:tc>
        <w:tc>
          <w:tcPr>
            <w:tcW w:w="768" w:type="pct"/>
          </w:tcPr>
          <w:p w14:paraId="40458F43" w14:textId="12A0609A" w:rsidR="008A0D59" w:rsidRPr="001E7DB0" w:rsidDel="00480157" w:rsidRDefault="008A0D59" w:rsidP="008A0D59">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314,841</w:t>
            </w:r>
          </w:p>
        </w:tc>
      </w:tr>
      <w:tr w:rsidR="008A0D59" w:rsidRPr="00E06490" w14:paraId="5B63FF9E" w14:textId="77777777" w:rsidTr="001E7DB0">
        <w:trPr>
          <w:trHeight w:val="130"/>
        </w:trPr>
        <w:tc>
          <w:tcPr>
            <w:tcW w:w="3387" w:type="pct"/>
          </w:tcPr>
          <w:p w14:paraId="5B612664" w14:textId="77777777" w:rsidR="008A0D59" w:rsidRPr="001E7DB0" w:rsidRDefault="008A0D59" w:rsidP="008A0D59">
            <w:pPr>
              <w:pStyle w:val="Tot"/>
              <w:spacing w:line="140" w:lineRule="exact"/>
              <w:ind w:firstLine="720"/>
              <w:rPr>
                <w:rFonts w:asciiTheme="minorHAnsi" w:hAnsiTheme="minorHAnsi" w:cs="Arial"/>
                <w:b/>
                <w:bCs/>
                <w:sz w:val="22"/>
                <w:szCs w:val="22"/>
              </w:rPr>
            </w:pPr>
          </w:p>
        </w:tc>
        <w:tc>
          <w:tcPr>
            <w:tcW w:w="845" w:type="pct"/>
            <w:vAlign w:val="bottom"/>
          </w:tcPr>
          <w:p w14:paraId="390A9EB3" w14:textId="77777777" w:rsidR="008A0D59" w:rsidRPr="001E7DB0"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768" w:type="pct"/>
            <w:vAlign w:val="bottom"/>
          </w:tcPr>
          <w:p w14:paraId="677700BB" w14:textId="2D2927BC" w:rsidR="008A0D59" w:rsidRPr="001E7DB0" w:rsidDel="00480157"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8A0D59" w:rsidRPr="00E06490" w14:paraId="58AC352B" w14:textId="77777777" w:rsidTr="001E7DB0">
        <w:trPr>
          <w:trHeight w:val="319"/>
        </w:trPr>
        <w:tc>
          <w:tcPr>
            <w:tcW w:w="3387" w:type="pct"/>
            <w:vAlign w:val="bottom"/>
          </w:tcPr>
          <w:p w14:paraId="265229A4" w14:textId="77777777" w:rsidR="008A0D59" w:rsidRPr="001E7DB0" w:rsidRDefault="008A0D59" w:rsidP="008A0D59">
            <w:pPr>
              <w:tabs>
                <w:tab w:val="right" w:pos="1202"/>
              </w:tabs>
              <w:spacing w:line="280" w:lineRule="exact"/>
              <w:outlineLvl w:val="0"/>
              <w:rPr>
                <w:rFonts w:asciiTheme="minorHAnsi" w:hAnsiTheme="minorHAnsi" w:cs="Arial"/>
                <w:bCs/>
                <w:sz w:val="22"/>
                <w:szCs w:val="22"/>
              </w:rPr>
            </w:pPr>
            <w:r w:rsidRPr="001E7DB0">
              <w:rPr>
                <w:rFonts w:asciiTheme="minorHAnsi" w:hAnsiTheme="minorHAnsi" w:cs="Arial"/>
                <w:b/>
                <w:bCs/>
                <w:sz w:val="22"/>
                <w:szCs w:val="22"/>
              </w:rPr>
              <w:t>Other comprehensive income</w:t>
            </w:r>
          </w:p>
        </w:tc>
        <w:tc>
          <w:tcPr>
            <w:tcW w:w="845" w:type="pct"/>
            <w:vAlign w:val="bottom"/>
          </w:tcPr>
          <w:p w14:paraId="391438DE" w14:textId="77777777" w:rsidR="008A0D59" w:rsidRPr="001E7DB0" w:rsidRDefault="008A0D59" w:rsidP="008A0D59">
            <w:pPr>
              <w:pStyle w:val="Tot"/>
              <w:jc w:val="right"/>
              <w:rPr>
                <w:rFonts w:asciiTheme="minorHAnsi" w:hAnsiTheme="minorHAnsi" w:cs="Arial"/>
                <w:b/>
                <w:bCs/>
                <w:sz w:val="22"/>
                <w:szCs w:val="22"/>
                <w:lang w:val="hr-HR"/>
              </w:rPr>
            </w:pPr>
          </w:p>
        </w:tc>
        <w:tc>
          <w:tcPr>
            <w:tcW w:w="768" w:type="pct"/>
            <w:vAlign w:val="bottom"/>
          </w:tcPr>
          <w:p w14:paraId="57D670A4" w14:textId="77777777" w:rsidR="008A0D59" w:rsidRPr="001E7DB0" w:rsidRDefault="008A0D59" w:rsidP="008A0D59">
            <w:pPr>
              <w:pStyle w:val="Tot"/>
              <w:jc w:val="right"/>
              <w:rPr>
                <w:rFonts w:asciiTheme="minorHAnsi" w:hAnsiTheme="minorHAnsi" w:cs="Arial"/>
                <w:b/>
                <w:bCs/>
                <w:sz w:val="22"/>
                <w:szCs w:val="22"/>
                <w:lang w:val="hr-HR"/>
              </w:rPr>
            </w:pPr>
          </w:p>
        </w:tc>
      </w:tr>
      <w:tr w:rsidR="008A0D59" w:rsidRPr="00E06490" w14:paraId="64B91006" w14:textId="77777777" w:rsidTr="001E7DB0">
        <w:trPr>
          <w:trHeight w:val="531"/>
        </w:trPr>
        <w:tc>
          <w:tcPr>
            <w:tcW w:w="3387" w:type="pct"/>
            <w:vAlign w:val="bottom"/>
          </w:tcPr>
          <w:p w14:paraId="61809A8B" w14:textId="77777777" w:rsidR="008A0D59" w:rsidRPr="001E7DB0" w:rsidRDefault="008A0D59" w:rsidP="008A0D59">
            <w:pPr>
              <w:tabs>
                <w:tab w:val="right" w:pos="1202"/>
              </w:tabs>
              <w:spacing w:line="280" w:lineRule="exact"/>
              <w:outlineLvl w:val="0"/>
              <w:rPr>
                <w:rFonts w:asciiTheme="minorHAnsi" w:hAnsiTheme="minorHAnsi" w:cs="Arial"/>
                <w:bCs/>
                <w:sz w:val="22"/>
                <w:szCs w:val="22"/>
              </w:rPr>
            </w:pPr>
            <w:r w:rsidRPr="001E7DB0">
              <w:rPr>
                <w:rFonts w:asciiTheme="minorHAnsi" w:hAnsiTheme="minorHAnsi" w:cs="Arial"/>
                <w:b/>
                <w:bCs/>
                <w:sz w:val="22"/>
                <w:szCs w:val="22"/>
              </w:rPr>
              <w:t>Items that are not transferred subsequently to profit or loss:</w:t>
            </w:r>
          </w:p>
        </w:tc>
        <w:tc>
          <w:tcPr>
            <w:tcW w:w="845" w:type="pct"/>
            <w:vAlign w:val="bottom"/>
          </w:tcPr>
          <w:p w14:paraId="1DB5C43A" w14:textId="77777777" w:rsidR="008A0D59" w:rsidRPr="001E7DB0" w:rsidRDefault="008A0D59" w:rsidP="008A0D59">
            <w:pPr>
              <w:pStyle w:val="Tot"/>
              <w:jc w:val="right"/>
              <w:rPr>
                <w:rFonts w:asciiTheme="minorHAnsi" w:hAnsiTheme="minorHAnsi" w:cs="Arial"/>
                <w:b/>
                <w:bCs/>
                <w:sz w:val="22"/>
                <w:szCs w:val="22"/>
                <w:lang w:val="hr-HR"/>
              </w:rPr>
            </w:pPr>
          </w:p>
        </w:tc>
        <w:tc>
          <w:tcPr>
            <w:tcW w:w="768" w:type="pct"/>
            <w:vAlign w:val="bottom"/>
          </w:tcPr>
          <w:p w14:paraId="6135B6F7" w14:textId="77777777" w:rsidR="008A0D59" w:rsidRPr="001E7DB0" w:rsidRDefault="008A0D59" w:rsidP="008A0D59">
            <w:pPr>
              <w:pStyle w:val="Tot"/>
              <w:jc w:val="right"/>
              <w:rPr>
                <w:rFonts w:asciiTheme="minorHAnsi" w:hAnsiTheme="minorHAnsi" w:cs="Arial"/>
                <w:b/>
                <w:bCs/>
                <w:sz w:val="22"/>
                <w:szCs w:val="22"/>
                <w:lang w:val="hr-HR"/>
              </w:rPr>
            </w:pPr>
          </w:p>
        </w:tc>
      </w:tr>
      <w:tr w:rsidR="008A0D59" w:rsidRPr="00E06490" w14:paraId="45571AA1" w14:textId="77777777" w:rsidTr="00F26FF5">
        <w:trPr>
          <w:trHeight w:val="319"/>
        </w:trPr>
        <w:tc>
          <w:tcPr>
            <w:tcW w:w="3387" w:type="pct"/>
            <w:vAlign w:val="bottom"/>
          </w:tcPr>
          <w:p w14:paraId="2AA89E68" w14:textId="77777777" w:rsidR="008A0D59" w:rsidRPr="001E7DB0" w:rsidRDefault="008A0D59" w:rsidP="00EB08E6">
            <w:pPr>
              <w:pStyle w:val="Tot"/>
              <w:spacing w:line="240" w:lineRule="auto"/>
              <w:rPr>
                <w:rFonts w:asciiTheme="minorHAnsi" w:hAnsiTheme="minorHAnsi" w:cs="Arial"/>
                <w:bCs/>
                <w:sz w:val="22"/>
                <w:szCs w:val="22"/>
                <w:highlight w:val="yellow"/>
              </w:rPr>
            </w:pPr>
            <w:r w:rsidRPr="001E7DB0">
              <w:rPr>
                <w:rFonts w:asciiTheme="minorHAnsi" w:hAnsiTheme="minorHAnsi" w:cs="Arial"/>
                <w:bCs/>
                <w:sz w:val="22"/>
                <w:szCs w:val="22"/>
                <w:lang w:val="en-US"/>
              </w:rPr>
              <w:t xml:space="preserve">Unrealized actuarial </w:t>
            </w:r>
            <w:r w:rsidRPr="00652838">
              <w:rPr>
                <w:rFonts w:asciiTheme="minorHAnsi" w:hAnsiTheme="minorHAnsi" w:cs="Arial"/>
                <w:bCs/>
                <w:sz w:val="22"/>
                <w:szCs w:val="22"/>
                <w:lang w:val="en-US"/>
              </w:rPr>
              <w:t>(losses)</w:t>
            </w:r>
          </w:p>
        </w:tc>
        <w:tc>
          <w:tcPr>
            <w:tcW w:w="845" w:type="pct"/>
            <w:tcBorders>
              <w:top w:val="nil"/>
              <w:left w:val="nil"/>
              <w:bottom w:val="nil"/>
              <w:right w:val="nil"/>
            </w:tcBorders>
            <w:shd w:val="clear" w:color="auto" w:fill="auto"/>
            <w:vAlign w:val="bottom"/>
          </w:tcPr>
          <w:p w14:paraId="21D1C8A9" w14:textId="1EE61B1C" w:rsidR="008A0D59" w:rsidRPr="001E7DB0" w:rsidRDefault="008A0D59" w:rsidP="008A0D59">
            <w:pPr>
              <w:pStyle w:val="Tot"/>
              <w:jc w:val="right"/>
              <w:rPr>
                <w:rFonts w:asciiTheme="minorHAnsi" w:hAnsiTheme="minorHAnsi" w:cs="Arial"/>
                <w:b/>
                <w:bCs/>
                <w:sz w:val="22"/>
                <w:szCs w:val="22"/>
                <w:lang w:val="hr-HR"/>
              </w:rPr>
            </w:pPr>
            <w:r w:rsidRPr="00B97252">
              <w:rPr>
                <w:rFonts w:asciiTheme="minorHAnsi" w:hAnsiTheme="minorHAnsi" w:cs="Arial"/>
                <w:bCs/>
                <w:sz w:val="22"/>
                <w:szCs w:val="22"/>
                <w:lang w:val="hr-HR"/>
              </w:rPr>
              <w:t>(579)</w:t>
            </w:r>
          </w:p>
        </w:tc>
        <w:tc>
          <w:tcPr>
            <w:tcW w:w="768" w:type="pct"/>
            <w:tcBorders>
              <w:top w:val="nil"/>
              <w:left w:val="nil"/>
              <w:bottom w:val="nil"/>
              <w:right w:val="nil"/>
            </w:tcBorders>
            <w:shd w:val="clear" w:color="auto" w:fill="auto"/>
            <w:vAlign w:val="bottom"/>
          </w:tcPr>
          <w:p w14:paraId="080BBCD0" w14:textId="7CAAC368"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bCs/>
                <w:color w:val="000000"/>
                <w:sz w:val="22"/>
                <w:szCs w:val="22"/>
              </w:rPr>
              <w:t>(3,255)</w:t>
            </w:r>
          </w:p>
        </w:tc>
      </w:tr>
      <w:tr w:rsidR="001A2476" w:rsidRPr="00E06490" w14:paraId="79773A0C" w14:textId="77777777" w:rsidTr="001E7DB0">
        <w:trPr>
          <w:trHeight w:hRule="exact" w:val="106"/>
        </w:trPr>
        <w:tc>
          <w:tcPr>
            <w:tcW w:w="3387" w:type="pct"/>
          </w:tcPr>
          <w:p w14:paraId="39A56CA1" w14:textId="77777777" w:rsidR="001A2476" w:rsidRPr="001E7DB0" w:rsidRDefault="001A2476" w:rsidP="001A2476">
            <w:pPr>
              <w:pStyle w:val="Tot"/>
              <w:spacing w:line="240" w:lineRule="auto"/>
              <w:rPr>
                <w:rFonts w:asciiTheme="minorHAnsi" w:hAnsiTheme="minorHAnsi" w:cs="Arial"/>
                <w:bCs/>
                <w:sz w:val="22"/>
                <w:szCs w:val="22"/>
              </w:rPr>
            </w:pPr>
          </w:p>
        </w:tc>
        <w:tc>
          <w:tcPr>
            <w:tcW w:w="845" w:type="pct"/>
            <w:vAlign w:val="bottom"/>
          </w:tcPr>
          <w:p w14:paraId="1A4523AC" w14:textId="3E175C80" w:rsidR="001A2476" w:rsidRPr="001E7DB0" w:rsidRDefault="001A2476" w:rsidP="001A2476">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c>
          <w:tcPr>
            <w:tcW w:w="768" w:type="pct"/>
            <w:vAlign w:val="bottom"/>
          </w:tcPr>
          <w:p w14:paraId="69764663" w14:textId="162CB9CF" w:rsidR="001A2476" w:rsidRPr="001E7DB0" w:rsidDel="00480157" w:rsidRDefault="001A2476" w:rsidP="001A2476">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8A0D59" w:rsidRPr="00E06490" w14:paraId="5977F9C0" w14:textId="77777777" w:rsidTr="001E7DB0">
        <w:trPr>
          <w:trHeight w:val="353"/>
        </w:trPr>
        <w:tc>
          <w:tcPr>
            <w:tcW w:w="3387" w:type="pct"/>
            <w:vAlign w:val="bottom"/>
          </w:tcPr>
          <w:p w14:paraId="6DFAE8C0" w14:textId="77777777" w:rsidR="008A0D59" w:rsidRPr="001E7DB0" w:rsidRDefault="008A0D59" w:rsidP="008A0D59">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Total items that are not transferred subsequently to profit or loss</w:t>
            </w:r>
          </w:p>
        </w:tc>
        <w:tc>
          <w:tcPr>
            <w:tcW w:w="845" w:type="pct"/>
            <w:vAlign w:val="bottom"/>
          </w:tcPr>
          <w:p w14:paraId="4DBFFA78" w14:textId="4CE0E775" w:rsidR="008A0D59" w:rsidRPr="001E7DB0" w:rsidRDefault="008A0D59" w:rsidP="008A0D59">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(579)</w:t>
            </w:r>
          </w:p>
        </w:tc>
        <w:tc>
          <w:tcPr>
            <w:tcW w:w="768" w:type="pct"/>
            <w:vAlign w:val="bottom"/>
          </w:tcPr>
          <w:p w14:paraId="58F8BD03" w14:textId="6B1C4240" w:rsidR="008A0D59" w:rsidRPr="001E7DB0" w:rsidDel="00480157" w:rsidRDefault="008A0D59" w:rsidP="008A0D59">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(3,255)</w:t>
            </w:r>
          </w:p>
        </w:tc>
      </w:tr>
      <w:tr w:rsidR="008A0D59" w:rsidRPr="00E06490" w14:paraId="4601BFD2" w14:textId="77777777" w:rsidTr="001E7DB0">
        <w:trPr>
          <w:trHeight w:hRule="exact" w:val="106"/>
        </w:trPr>
        <w:tc>
          <w:tcPr>
            <w:tcW w:w="3387" w:type="pct"/>
            <w:vAlign w:val="bottom"/>
          </w:tcPr>
          <w:p w14:paraId="6AB51689" w14:textId="77777777" w:rsidR="008A0D59" w:rsidRPr="001E7DB0" w:rsidRDefault="008A0D59" w:rsidP="008A0D59">
            <w:pPr>
              <w:tabs>
                <w:tab w:val="right" w:pos="1202"/>
              </w:tabs>
              <w:spacing w:line="320" w:lineRule="exact"/>
              <w:outlineLvl w:val="0"/>
              <w:rPr>
                <w:rFonts w:asciiTheme="minorHAnsi" w:hAnsiTheme="minorHAnsi" w:cs="Arial"/>
                <w:b/>
                <w:bCs/>
                <w:sz w:val="22"/>
                <w:szCs w:val="22"/>
              </w:rPr>
            </w:pPr>
          </w:p>
        </w:tc>
        <w:tc>
          <w:tcPr>
            <w:tcW w:w="845" w:type="pct"/>
            <w:vAlign w:val="bottom"/>
          </w:tcPr>
          <w:p w14:paraId="402E732A" w14:textId="77777777" w:rsidR="008A0D59" w:rsidRPr="001E7DB0"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768" w:type="pct"/>
            <w:vAlign w:val="bottom"/>
          </w:tcPr>
          <w:p w14:paraId="5104F397" w14:textId="0196E00E" w:rsidR="008A0D59" w:rsidRPr="001E7DB0" w:rsidDel="00480157"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8A0D59" w:rsidRPr="00E06490" w14:paraId="163D06CC" w14:textId="77777777" w:rsidTr="001E7DB0">
        <w:trPr>
          <w:trHeight w:val="531"/>
        </w:trPr>
        <w:tc>
          <w:tcPr>
            <w:tcW w:w="3387" w:type="pct"/>
            <w:vAlign w:val="bottom"/>
          </w:tcPr>
          <w:p w14:paraId="4C28BE92" w14:textId="77777777" w:rsidR="008A0D59" w:rsidRPr="001E7DB0" w:rsidRDefault="008A0D59" w:rsidP="008A0D59">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Items that may be reclassified subsequently to profit or loss:</w:t>
            </w:r>
          </w:p>
        </w:tc>
        <w:tc>
          <w:tcPr>
            <w:tcW w:w="845" w:type="pct"/>
            <w:vAlign w:val="bottom"/>
          </w:tcPr>
          <w:p w14:paraId="5223B45D" w14:textId="77777777" w:rsidR="008A0D59" w:rsidRPr="001E7DB0" w:rsidRDefault="008A0D59" w:rsidP="008A0D59">
            <w:pPr>
              <w:pStyle w:val="Tot"/>
              <w:jc w:val="right"/>
              <w:rPr>
                <w:rFonts w:asciiTheme="minorHAnsi" w:hAnsiTheme="minorHAnsi" w:cs="Arial"/>
                <w:b/>
                <w:bCs/>
                <w:sz w:val="22"/>
                <w:szCs w:val="22"/>
                <w:lang w:val="hr-HR"/>
              </w:rPr>
            </w:pPr>
          </w:p>
        </w:tc>
        <w:tc>
          <w:tcPr>
            <w:tcW w:w="768" w:type="pct"/>
            <w:vAlign w:val="bottom"/>
          </w:tcPr>
          <w:p w14:paraId="3ECB3F02" w14:textId="77777777" w:rsidR="008A0D59" w:rsidRPr="001E7DB0" w:rsidRDefault="008A0D59" w:rsidP="008A0D59">
            <w:pPr>
              <w:pStyle w:val="Tot"/>
              <w:jc w:val="right"/>
              <w:rPr>
                <w:rFonts w:asciiTheme="minorHAnsi" w:hAnsiTheme="minorHAnsi" w:cs="Arial"/>
                <w:b/>
                <w:bCs/>
                <w:sz w:val="22"/>
                <w:szCs w:val="22"/>
                <w:lang w:val="hr-HR"/>
              </w:rPr>
            </w:pPr>
          </w:p>
        </w:tc>
      </w:tr>
      <w:tr w:rsidR="008A0D59" w:rsidRPr="00E06490" w14:paraId="7463546C" w14:textId="77777777" w:rsidTr="00F26FF5">
        <w:trPr>
          <w:trHeight w:val="319"/>
        </w:trPr>
        <w:tc>
          <w:tcPr>
            <w:tcW w:w="3387" w:type="pct"/>
          </w:tcPr>
          <w:p w14:paraId="3E3A7622"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Increase in fair value of assets available for sale</w:t>
            </w:r>
          </w:p>
        </w:tc>
        <w:tc>
          <w:tcPr>
            <w:tcW w:w="845" w:type="pct"/>
            <w:tcBorders>
              <w:top w:val="nil"/>
              <w:left w:val="nil"/>
              <w:bottom w:val="nil"/>
              <w:right w:val="nil"/>
            </w:tcBorders>
            <w:shd w:val="clear" w:color="auto" w:fill="auto"/>
            <w:vAlign w:val="bottom"/>
          </w:tcPr>
          <w:p w14:paraId="63D2CEC4" w14:textId="141E2CB7"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color w:val="000000"/>
                <w:sz w:val="22"/>
                <w:szCs w:val="22"/>
              </w:rPr>
              <w:t xml:space="preserve">           54,174 </w:t>
            </w:r>
          </w:p>
        </w:tc>
        <w:tc>
          <w:tcPr>
            <w:tcW w:w="768" w:type="pct"/>
            <w:tcBorders>
              <w:top w:val="nil"/>
              <w:left w:val="nil"/>
              <w:bottom w:val="nil"/>
              <w:right w:val="nil"/>
            </w:tcBorders>
            <w:shd w:val="clear" w:color="auto" w:fill="auto"/>
            <w:vAlign w:val="bottom"/>
          </w:tcPr>
          <w:p w14:paraId="29531BEE" w14:textId="64A63019"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color w:val="000000"/>
                <w:sz w:val="22"/>
                <w:szCs w:val="22"/>
              </w:rPr>
              <w:t>86,526</w:t>
            </w:r>
          </w:p>
        </w:tc>
      </w:tr>
      <w:tr w:rsidR="008A0D59" w:rsidRPr="00E06490" w14:paraId="35C253FD" w14:textId="77777777" w:rsidTr="00F26FF5">
        <w:trPr>
          <w:trHeight w:val="319"/>
        </w:trPr>
        <w:tc>
          <w:tcPr>
            <w:tcW w:w="3387" w:type="pct"/>
          </w:tcPr>
          <w:p w14:paraId="21AAA0B5"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Decrease in fair value of assets available for sale</w:t>
            </w:r>
          </w:p>
        </w:tc>
        <w:tc>
          <w:tcPr>
            <w:tcW w:w="845" w:type="pct"/>
            <w:tcBorders>
              <w:top w:val="nil"/>
              <w:left w:val="nil"/>
              <w:bottom w:val="nil"/>
              <w:right w:val="nil"/>
            </w:tcBorders>
            <w:shd w:val="clear" w:color="auto" w:fill="auto"/>
            <w:vAlign w:val="bottom"/>
          </w:tcPr>
          <w:p w14:paraId="29E401C4" w14:textId="56901668"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color w:val="000000"/>
                <w:sz w:val="22"/>
                <w:szCs w:val="22"/>
              </w:rPr>
              <w:t xml:space="preserve">         (29,514)</w:t>
            </w:r>
          </w:p>
        </w:tc>
        <w:tc>
          <w:tcPr>
            <w:tcW w:w="768" w:type="pct"/>
            <w:tcBorders>
              <w:top w:val="nil"/>
              <w:left w:val="nil"/>
              <w:bottom w:val="nil"/>
              <w:right w:val="nil"/>
            </w:tcBorders>
            <w:shd w:val="clear" w:color="auto" w:fill="auto"/>
            <w:vAlign w:val="bottom"/>
          </w:tcPr>
          <w:p w14:paraId="2B249705" w14:textId="71183E7D"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color w:val="000000"/>
                <w:sz w:val="22"/>
                <w:szCs w:val="22"/>
                <w:lang w:val="en-US"/>
              </w:rPr>
              <w:t>(50,227)</w:t>
            </w:r>
          </w:p>
        </w:tc>
      </w:tr>
      <w:tr w:rsidR="008A0D59" w:rsidRPr="00E06490" w14:paraId="201936D8" w14:textId="77777777" w:rsidTr="00F26FF5">
        <w:trPr>
          <w:trHeight w:val="319"/>
        </w:trPr>
        <w:tc>
          <w:tcPr>
            <w:tcW w:w="3387" w:type="pct"/>
          </w:tcPr>
          <w:p w14:paraId="7B1CDB16"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Net foreign exchange on available for sale equity instruments</w:t>
            </w:r>
          </w:p>
        </w:tc>
        <w:tc>
          <w:tcPr>
            <w:tcW w:w="845" w:type="pct"/>
            <w:tcBorders>
              <w:top w:val="nil"/>
              <w:left w:val="nil"/>
              <w:bottom w:val="nil"/>
              <w:right w:val="nil"/>
            </w:tcBorders>
            <w:shd w:val="clear" w:color="auto" w:fill="auto"/>
            <w:vAlign w:val="bottom"/>
          </w:tcPr>
          <w:p w14:paraId="1D0DD474" w14:textId="4A222CC8"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sz w:val="22"/>
                <w:szCs w:val="22"/>
              </w:rPr>
              <w:t xml:space="preserve">               (154)</w:t>
            </w:r>
          </w:p>
        </w:tc>
        <w:tc>
          <w:tcPr>
            <w:tcW w:w="768" w:type="pct"/>
            <w:tcBorders>
              <w:top w:val="nil"/>
              <w:left w:val="nil"/>
              <w:bottom w:val="nil"/>
              <w:right w:val="nil"/>
            </w:tcBorders>
            <w:shd w:val="clear" w:color="auto" w:fill="auto"/>
            <w:vAlign w:val="bottom"/>
          </w:tcPr>
          <w:p w14:paraId="369C2A8D" w14:textId="1C1CD9BD"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sz w:val="22"/>
                <w:szCs w:val="22"/>
              </w:rPr>
              <w:t>(234)</w:t>
            </w:r>
          </w:p>
        </w:tc>
      </w:tr>
      <w:tr w:rsidR="008A0D59" w:rsidRPr="00E06490" w14:paraId="005ADC24" w14:textId="77777777" w:rsidTr="00F26FF5">
        <w:trPr>
          <w:trHeight w:val="650"/>
        </w:trPr>
        <w:tc>
          <w:tcPr>
            <w:tcW w:w="3387" w:type="pct"/>
          </w:tcPr>
          <w:p w14:paraId="0259CB39"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Transfer of realized gains on assets available for sale to statement of profit or loss</w:t>
            </w:r>
          </w:p>
        </w:tc>
        <w:tc>
          <w:tcPr>
            <w:tcW w:w="845" w:type="pct"/>
            <w:tcBorders>
              <w:top w:val="nil"/>
              <w:left w:val="nil"/>
              <w:bottom w:val="nil"/>
              <w:right w:val="nil"/>
            </w:tcBorders>
            <w:shd w:val="clear" w:color="auto" w:fill="auto"/>
            <w:vAlign w:val="bottom"/>
          </w:tcPr>
          <w:p w14:paraId="49D5F983" w14:textId="19D9DC6A"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color w:val="000000"/>
                <w:sz w:val="22"/>
                <w:szCs w:val="22"/>
              </w:rPr>
              <w:t xml:space="preserve">         (13,930)</w:t>
            </w:r>
          </w:p>
        </w:tc>
        <w:tc>
          <w:tcPr>
            <w:tcW w:w="768" w:type="pct"/>
            <w:tcBorders>
              <w:top w:val="nil"/>
              <w:left w:val="nil"/>
              <w:bottom w:val="nil"/>
              <w:right w:val="nil"/>
            </w:tcBorders>
            <w:shd w:val="clear" w:color="auto" w:fill="auto"/>
            <w:vAlign w:val="bottom"/>
          </w:tcPr>
          <w:p w14:paraId="30D1EC16" w14:textId="55E97D30"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color w:val="000000"/>
                <w:sz w:val="22"/>
                <w:szCs w:val="22"/>
              </w:rPr>
              <w:t>(2,114)</w:t>
            </w:r>
          </w:p>
        </w:tc>
      </w:tr>
      <w:tr w:rsidR="008A0D59" w:rsidRPr="00E06490" w14:paraId="22EB57B8" w14:textId="77777777" w:rsidTr="00F26FF5">
        <w:trPr>
          <w:trHeight w:val="638"/>
        </w:trPr>
        <w:tc>
          <w:tcPr>
            <w:tcW w:w="3387" w:type="pct"/>
          </w:tcPr>
          <w:p w14:paraId="38BC03E1"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Transfer of realized losses on assets available for sale to statement of profit or loss</w:t>
            </w:r>
          </w:p>
        </w:tc>
        <w:tc>
          <w:tcPr>
            <w:tcW w:w="845" w:type="pct"/>
            <w:tcBorders>
              <w:top w:val="nil"/>
              <w:left w:val="nil"/>
              <w:bottom w:val="nil"/>
              <w:right w:val="nil"/>
            </w:tcBorders>
            <w:shd w:val="clear" w:color="auto" w:fill="auto"/>
            <w:vAlign w:val="bottom"/>
          </w:tcPr>
          <w:p w14:paraId="1FEDAE6D" w14:textId="79747A7E"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sz w:val="22"/>
                <w:szCs w:val="22"/>
              </w:rPr>
              <w:t xml:space="preserve">           11,131 </w:t>
            </w:r>
          </w:p>
        </w:tc>
        <w:tc>
          <w:tcPr>
            <w:tcW w:w="768" w:type="pct"/>
            <w:tcBorders>
              <w:top w:val="nil"/>
              <w:left w:val="nil"/>
              <w:bottom w:val="nil"/>
              <w:right w:val="nil"/>
            </w:tcBorders>
            <w:shd w:val="clear" w:color="auto" w:fill="auto"/>
            <w:vAlign w:val="bottom"/>
          </w:tcPr>
          <w:p w14:paraId="7C494BBC" w14:textId="048C2EBC"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sz w:val="22"/>
                <w:szCs w:val="22"/>
              </w:rPr>
              <w:t>16</w:t>
            </w:r>
          </w:p>
        </w:tc>
      </w:tr>
      <w:tr w:rsidR="008A0D59" w:rsidRPr="00E06490" w14:paraId="3835C8FD" w14:textId="77777777" w:rsidTr="00F26FF5">
        <w:trPr>
          <w:trHeight w:val="319"/>
        </w:trPr>
        <w:tc>
          <w:tcPr>
            <w:tcW w:w="3387" w:type="pct"/>
          </w:tcPr>
          <w:p w14:paraId="39910164" w14:textId="77777777" w:rsidR="008A0D59" w:rsidRPr="001E7DB0" w:rsidRDefault="008A0D59" w:rsidP="008A0D59">
            <w:pPr>
              <w:pStyle w:val="Tot"/>
              <w:rPr>
                <w:rFonts w:asciiTheme="minorHAnsi" w:hAnsiTheme="minorHAnsi" w:cs="Arial"/>
                <w:bCs/>
                <w:sz w:val="22"/>
                <w:szCs w:val="22"/>
              </w:rPr>
            </w:pPr>
            <w:r w:rsidRPr="001E7DB0">
              <w:rPr>
                <w:rFonts w:asciiTheme="minorHAnsi" w:hAnsiTheme="minorHAnsi" w:cs="Arial"/>
                <w:bCs/>
                <w:sz w:val="22"/>
                <w:szCs w:val="22"/>
              </w:rPr>
              <w:t>Deferred tax – other comprehensive income</w:t>
            </w:r>
          </w:p>
        </w:tc>
        <w:tc>
          <w:tcPr>
            <w:tcW w:w="845" w:type="pct"/>
            <w:tcBorders>
              <w:top w:val="nil"/>
              <w:left w:val="nil"/>
              <w:bottom w:val="nil"/>
              <w:right w:val="nil"/>
            </w:tcBorders>
            <w:shd w:val="clear" w:color="auto" w:fill="auto"/>
            <w:vAlign w:val="bottom"/>
          </w:tcPr>
          <w:p w14:paraId="0AEF211D" w14:textId="10E998A0" w:rsidR="008A0D59" w:rsidRPr="001E7DB0" w:rsidRDefault="008A0D59" w:rsidP="008A0D59">
            <w:pPr>
              <w:pStyle w:val="Tot"/>
              <w:jc w:val="right"/>
              <w:rPr>
                <w:rFonts w:asciiTheme="minorHAnsi" w:hAnsiTheme="minorHAnsi" w:cs="Arial"/>
                <w:bCs/>
                <w:sz w:val="22"/>
                <w:szCs w:val="22"/>
                <w:lang w:val="hr-HR"/>
              </w:rPr>
            </w:pPr>
            <w:r>
              <w:rPr>
                <w:rFonts w:ascii="Calibri" w:hAnsi="Calibri" w:cs="Calibri"/>
                <w:color w:val="000000"/>
                <w:sz w:val="22"/>
                <w:szCs w:val="22"/>
              </w:rPr>
              <w:t xml:space="preserve">               (178)</w:t>
            </w:r>
          </w:p>
        </w:tc>
        <w:tc>
          <w:tcPr>
            <w:tcW w:w="768" w:type="pct"/>
            <w:tcBorders>
              <w:top w:val="nil"/>
              <w:left w:val="nil"/>
              <w:bottom w:val="nil"/>
              <w:right w:val="nil"/>
            </w:tcBorders>
            <w:shd w:val="clear" w:color="auto" w:fill="auto"/>
            <w:vAlign w:val="bottom"/>
          </w:tcPr>
          <w:p w14:paraId="12D60977" w14:textId="6C90D9AF" w:rsidR="008A0D59" w:rsidRPr="001E7DB0" w:rsidDel="00480157" w:rsidRDefault="008A0D59" w:rsidP="008A0D59">
            <w:pPr>
              <w:pStyle w:val="Tot"/>
              <w:jc w:val="right"/>
              <w:rPr>
                <w:rFonts w:asciiTheme="minorHAnsi" w:hAnsiTheme="minorHAnsi" w:cs="Arial"/>
                <w:bCs/>
                <w:sz w:val="22"/>
                <w:szCs w:val="22"/>
                <w:lang w:val="hr-HR"/>
              </w:rPr>
            </w:pPr>
            <w:r w:rsidRPr="00E06490">
              <w:rPr>
                <w:rFonts w:asciiTheme="minorHAnsi" w:hAnsiTheme="minorHAnsi" w:cs="Arial"/>
                <w:color w:val="000000"/>
                <w:sz w:val="22"/>
                <w:szCs w:val="22"/>
              </w:rPr>
              <w:t>(262)</w:t>
            </w:r>
          </w:p>
        </w:tc>
      </w:tr>
      <w:tr w:rsidR="008A0D59" w:rsidRPr="00E06490" w14:paraId="1190293A" w14:textId="77777777" w:rsidTr="001E7DB0">
        <w:trPr>
          <w:trHeight w:val="66"/>
        </w:trPr>
        <w:tc>
          <w:tcPr>
            <w:tcW w:w="3387" w:type="pct"/>
          </w:tcPr>
          <w:p w14:paraId="026C5294" w14:textId="77777777" w:rsidR="008A0D59" w:rsidRPr="001E7DB0" w:rsidRDefault="008A0D59" w:rsidP="008A0D59">
            <w:pPr>
              <w:pStyle w:val="Tot"/>
              <w:spacing w:line="120" w:lineRule="exact"/>
              <w:rPr>
                <w:rFonts w:asciiTheme="minorHAnsi" w:hAnsiTheme="minorHAnsi" w:cs="Arial"/>
                <w:bCs/>
                <w:sz w:val="22"/>
                <w:szCs w:val="22"/>
              </w:rPr>
            </w:pPr>
          </w:p>
        </w:tc>
        <w:tc>
          <w:tcPr>
            <w:tcW w:w="845" w:type="pct"/>
            <w:vAlign w:val="bottom"/>
          </w:tcPr>
          <w:p w14:paraId="10A8A1E1" w14:textId="77777777" w:rsidR="008A0D59" w:rsidRPr="001E7DB0" w:rsidRDefault="008A0D59" w:rsidP="008A0D59">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c>
          <w:tcPr>
            <w:tcW w:w="768" w:type="pct"/>
            <w:vAlign w:val="bottom"/>
          </w:tcPr>
          <w:p w14:paraId="3056EB5D" w14:textId="0BFC0B2F" w:rsidR="008A0D59" w:rsidRPr="001E7DB0" w:rsidDel="00480157" w:rsidRDefault="008A0D59" w:rsidP="008A0D59">
            <w:pPr>
              <w:pStyle w:val="Thin"/>
              <w:tabs>
                <w:tab w:val="clear" w:pos="1202"/>
                <w:tab w:val="left" w:pos="18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8A0D59" w:rsidRPr="00E06490" w14:paraId="10649447" w14:textId="77777777" w:rsidTr="001E7DB0">
        <w:trPr>
          <w:trHeight w:val="365"/>
        </w:trPr>
        <w:tc>
          <w:tcPr>
            <w:tcW w:w="3387" w:type="pct"/>
            <w:vAlign w:val="bottom"/>
          </w:tcPr>
          <w:p w14:paraId="628A52C3" w14:textId="77777777" w:rsidR="008A0D59" w:rsidRPr="001E7DB0" w:rsidRDefault="008A0D59" w:rsidP="008A0D59">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Total items that may be reclassified subsequently to profit or loss</w:t>
            </w:r>
          </w:p>
        </w:tc>
        <w:tc>
          <w:tcPr>
            <w:tcW w:w="845" w:type="pct"/>
            <w:vAlign w:val="bottom"/>
          </w:tcPr>
          <w:p w14:paraId="6F95E19F" w14:textId="5F45C03F" w:rsidR="008A0D59" w:rsidRPr="001E7DB0" w:rsidRDefault="008A0D59" w:rsidP="008A0D59">
            <w:pPr>
              <w:pStyle w:val="Tot"/>
              <w:jc w:val="right"/>
              <w:rPr>
                <w:rFonts w:asciiTheme="minorHAnsi" w:hAnsiTheme="minorHAnsi" w:cs="Arial"/>
                <w:b/>
                <w:bCs/>
                <w:sz w:val="22"/>
                <w:szCs w:val="22"/>
                <w:lang w:val="hr-HR"/>
              </w:rPr>
            </w:pPr>
            <w:r w:rsidRPr="008A0D59">
              <w:rPr>
                <w:rFonts w:asciiTheme="minorHAnsi" w:hAnsiTheme="minorHAnsi" w:cs="Arial"/>
                <w:b/>
                <w:bCs/>
                <w:sz w:val="22"/>
                <w:szCs w:val="22"/>
                <w:lang w:val="hr-HR"/>
              </w:rPr>
              <w:t>21,529</w:t>
            </w:r>
          </w:p>
        </w:tc>
        <w:tc>
          <w:tcPr>
            <w:tcW w:w="768" w:type="pct"/>
            <w:vAlign w:val="bottom"/>
          </w:tcPr>
          <w:p w14:paraId="63FD8858" w14:textId="11ED173E" w:rsidR="008A0D59" w:rsidRPr="001E7DB0" w:rsidDel="00480157" w:rsidRDefault="008A0D59" w:rsidP="008A0D59">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33,705</w:t>
            </w:r>
          </w:p>
        </w:tc>
      </w:tr>
      <w:tr w:rsidR="008A0D59" w:rsidRPr="00E06490" w14:paraId="5E855F60" w14:textId="77777777" w:rsidTr="001E7DB0">
        <w:trPr>
          <w:trHeight w:val="118"/>
        </w:trPr>
        <w:tc>
          <w:tcPr>
            <w:tcW w:w="3387" w:type="pct"/>
          </w:tcPr>
          <w:p w14:paraId="7D992861" w14:textId="77777777" w:rsidR="008A0D59" w:rsidRPr="001E7DB0" w:rsidRDefault="008A0D59" w:rsidP="008A0D59">
            <w:pPr>
              <w:pStyle w:val="Tot"/>
              <w:spacing w:line="120" w:lineRule="exact"/>
              <w:rPr>
                <w:rFonts w:asciiTheme="minorHAnsi" w:hAnsiTheme="minorHAnsi" w:cs="Arial"/>
                <w:b/>
                <w:bCs/>
                <w:sz w:val="22"/>
                <w:szCs w:val="22"/>
              </w:rPr>
            </w:pPr>
          </w:p>
        </w:tc>
        <w:tc>
          <w:tcPr>
            <w:tcW w:w="845" w:type="pct"/>
            <w:vAlign w:val="bottom"/>
          </w:tcPr>
          <w:p w14:paraId="77AF011A" w14:textId="77777777" w:rsidR="008A0D59" w:rsidRPr="001E7DB0" w:rsidRDefault="008A0D59" w:rsidP="008A0D59">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spacing w:val="-2"/>
                <w:sz w:val="22"/>
                <w:szCs w:val="22"/>
                <w:lang w:val="hr-HR"/>
              </w:rPr>
              <w:t>_________</w:t>
            </w:r>
          </w:p>
        </w:tc>
        <w:tc>
          <w:tcPr>
            <w:tcW w:w="768" w:type="pct"/>
            <w:vAlign w:val="bottom"/>
          </w:tcPr>
          <w:p w14:paraId="0FCA49FE" w14:textId="4FA15DA5" w:rsidR="008A0D59" w:rsidRPr="001E7DB0" w:rsidDel="00480157" w:rsidRDefault="008A0D59" w:rsidP="008A0D59">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spacing w:val="-2"/>
                <w:sz w:val="22"/>
                <w:szCs w:val="22"/>
                <w:lang w:val="hr-HR"/>
              </w:rPr>
              <w:t>_________</w:t>
            </w:r>
          </w:p>
        </w:tc>
      </w:tr>
      <w:tr w:rsidR="008A0D59" w:rsidRPr="00E06490" w14:paraId="352804E3" w14:textId="77777777" w:rsidTr="00F26FF5">
        <w:trPr>
          <w:trHeight w:val="319"/>
        </w:trPr>
        <w:tc>
          <w:tcPr>
            <w:tcW w:w="3387" w:type="pct"/>
            <w:vAlign w:val="bottom"/>
          </w:tcPr>
          <w:p w14:paraId="3DA8D85E" w14:textId="77777777" w:rsidR="008A0D59" w:rsidRPr="001E7DB0" w:rsidRDefault="008A0D59" w:rsidP="008A0D59">
            <w:pPr>
              <w:pStyle w:val="Tot"/>
              <w:rPr>
                <w:rFonts w:asciiTheme="minorHAnsi" w:hAnsiTheme="minorHAnsi" w:cs="Arial"/>
                <w:b/>
                <w:bCs/>
                <w:sz w:val="22"/>
                <w:szCs w:val="22"/>
              </w:rPr>
            </w:pPr>
            <w:r w:rsidRPr="001E7DB0">
              <w:rPr>
                <w:rFonts w:asciiTheme="minorHAnsi" w:hAnsiTheme="minorHAnsi" w:cs="Arial"/>
                <w:b/>
                <w:bCs/>
                <w:sz w:val="22"/>
                <w:szCs w:val="22"/>
              </w:rPr>
              <w:t>Other comprehensive income after income tax</w:t>
            </w:r>
          </w:p>
        </w:tc>
        <w:tc>
          <w:tcPr>
            <w:tcW w:w="845" w:type="pct"/>
            <w:vAlign w:val="bottom"/>
          </w:tcPr>
          <w:p w14:paraId="1181569B" w14:textId="7C925EA6" w:rsidR="008A0D59" w:rsidRPr="001E7DB0" w:rsidRDefault="008A0D59" w:rsidP="008A0D59">
            <w:pPr>
              <w:pStyle w:val="Tot"/>
              <w:jc w:val="right"/>
              <w:rPr>
                <w:rFonts w:asciiTheme="minorHAnsi" w:hAnsiTheme="minorHAnsi" w:cs="Arial"/>
                <w:b/>
                <w:bCs/>
                <w:sz w:val="22"/>
                <w:szCs w:val="22"/>
                <w:lang w:val="hr-HR"/>
              </w:rPr>
            </w:pPr>
            <w:r w:rsidRPr="00B97252">
              <w:rPr>
                <w:rFonts w:asciiTheme="minorHAnsi" w:hAnsiTheme="minorHAnsi" w:cs="Arial"/>
                <w:b/>
                <w:bCs/>
                <w:sz w:val="22"/>
                <w:szCs w:val="22"/>
                <w:lang w:val="hr-HR"/>
              </w:rPr>
              <w:t>20</w:t>
            </w:r>
            <w:r>
              <w:rPr>
                <w:rFonts w:asciiTheme="minorHAnsi" w:hAnsiTheme="minorHAnsi" w:cs="Arial"/>
                <w:b/>
                <w:bCs/>
                <w:sz w:val="22"/>
                <w:szCs w:val="22"/>
                <w:lang w:val="hr-HR"/>
              </w:rPr>
              <w:t>,</w:t>
            </w:r>
            <w:r w:rsidRPr="00B97252">
              <w:rPr>
                <w:rFonts w:asciiTheme="minorHAnsi" w:hAnsiTheme="minorHAnsi" w:cs="Arial"/>
                <w:b/>
                <w:bCs/>
                <w:sz w:val="22"/>
                <w:szCs w:val="22"/>
                <w:lang w:val="hr-HR"/>
              </w:rPr>
              <w:t>950</w:t>
            </w:r>
          </w:p>
        </w:tc>
        <w:tc>
          <w:tcPr>
            <w:tcW w:w="768" w:type="pct"/>
            <w:vAlign w:val="bottom"/>
          </w:tcPr>
          <w:p w14:paraId="29E44496" w14:textId="16461319" w:rsidR="008A0D59" w:rsidRPr="001E7DB0" w:rsidDel="00480157" w:rsidRDefault="008A0D59" w:rsidP="008A0D59">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30,450</w:t>
            </w:r>
          </w:p>
        </w:tc>
      </w:tr>
      <w:tr w:rsidR="001A2476" w:rsidRPr="00E06490" w14:paraId="1D969C1F" w14:textId="77777777" w:rsidTr="001E7DB0">
        <w:trPr>
          <w:trHeight w:val="130"/>
        </w:trPr>
        <w:tc>
          <w:tcPr>
            <w:tcW w:w="3387" w:type="pct"/>
          </w:tcPr>
          <w:p w14:paraId="5B503C80" w14:textId="77777777" w:rsidR="001A2476" w:rsidRPr="001E7DB0" w:rsidRDefault="001A2476" w:rsidP="001A2476">
            <w:pPr>
              <w:pStyle w:val="Tot"/>
              <w:spacing w:line="140" w:lineRule="exact"/>
              <w:rPr>
                <w:rFonts w:asciiTheme="minorHAnsi" w:hAnsiTheme="minorHAnsi" w:cs="Arial"/>
                <w:b/>
                <w:bCs/>
                <w:sz w:val="22"/>
                <w:szCs w:val="22"/>
              </w:rPr>
            </w:pPr>
          </w:p>
        </w:tc>
        <w:tc>
          <w:tcPr>
            <w:tcW w:w="845" w:type="pct"/>
            <w:vAlign w:val="bottom"/>
          </w:tcPr>
          <w:p w14:paraId="302DD1A5" w14:textId="19576540" w:rsidR="001A2476" w:rsidRPr="001E7DB0" w:rsidRDefault="001A2476" w:rsidP="001A2476">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spacing w:val="-2"/>
                <w:sz w:val="22"/>
                <w:szCs w:val="22"/>
                <w:lang w:val="hr-HR"/>
              </w:rPr>
              <w:t>_________</w:t>
            </w:r>
          </w:p>
        </w:tc>
        <w:tc>
          <w:tcPr>
            <w:tcW w:w="768" w:type="pct"/>
            <w:vAlign w:val="bottom"/>
          </w:tcPr>
          <w:p w14:paraId="68D063EE" w14:textId="48D40072" w:rsidR="001A2476" w:rsidRPr="001E7DB0" w:rsidDel="00480157" w:rsidRDefault="001A2476" w:rsidP="001A2476">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spacing w:val="-2"/>
                <w:sz w:val="22"/>
                <w:szCs w:val="22"/>
                <w:lang w:val="hr-HR"/>
              </w:rPr>
              <w:t>_________</w:t>
            </w:r>
          </w:p>
        </w:tc>
      </w:tr>
      <w:tr w:rsidR="008A0D59" w:rsidRPr="00E06490" w14:paraId="731B6F2E" w14:textId="77777777" w:rsidTr="00F26FF5">
        <w:trPr>
          <w:trHeight w:val="284"/>
        </w:trPr>
        <w:tc>
          <w:tcPr>
            <w:tcW w:w="3387" w:type="pct"/>
            <w:vAlign w:val="bottom"/>
          </w:tcPr>
          <w:p w14:paraId="35F01200" w14:textId="77777777" w:rsidR="008A0D59" w:rsidRPr="001E7DB0" w:rsidRDefault="008A0D59" w:rsidP="008A0D59">
            <w:pPr>
              <w:pStyle w:val="Tot"/>
              <w:spacing w:line="301" w:lineRule="exact"/>
              <w:rPr>
                <w:rFonts w:asciiTheme="minorHAnsi" w:hAnsiTheme="minorHAnsi" w:cs="Arial"/>
                <w:b/>
                <w:bCs/>
                <w:sz w:val="22"/>
                <w:szCs w:val="22"/>
              </w:rPr>
            </w:pPr>
            <w:r w:rsidRPr="001E7DB0">
              <w:rPr>
                <w:rFonts w:asciiTheme="minorHAnsi" w:hAnsiTheme="minorHAnsi" w:cs="Arial"/>
                <w:b/>
                <w:bCs/>
                <w:sz w:val="22"/>
                <w:szCs w:val="22"/>
              </w:rPr>
              <w:t>Total comprehensive income after income tax</w:t>
            </w:r>
          </w:p>
        </w:tc>
        <w:tc>
          <w:tcPr>
            <w:tcW w:w="845" w:type="pct"/>
            <w:vAlign w:val="bottom"/>
          </w:tcPr>
          <w:p w14:paraId="55EF6171" w14:textId="0821F819" w:rsidR="008A0D59" w:rsidRPr="000D41A7" w:rsidRDefault="008A0D59" w:rsidP="00F26FF5">
            <w:pPr>
              <w:pStyle w:val="Tot"/>
              <w:jc w:val="right"/>
              <w:rPr>
                <w:rFonts w:asciiTheme="minorHAnsi" w:hAnsiTheme="minorHAnsi" w:cs="Arial"/>
                <w:bCs/>
                <w:sz w:val="22"/>
                <w:szCs w:val="22"/>
                <w:lang w:val="hr-HR"/>
              </w:rPr>
            </w:pPr>
            <w:r w:rsidRPr="00F26FF5">
              <w:rPr>
                <w:rFonts w:asciiTheme="minorHAnsi" w:hAnsiTheme="minorHAnsi" w:cs="Arial"/>
                <w:b/>
                <w:bCs/>
                <w:sz w:val="22"/>
                <w:szCs w:val="22"/>
                <w:lang w:val="hr-HR"/>
              </w:rPr>
              <w:t>183,151</w:t>
            </w:r>
          </w:p>
        </w:tc>
        <w:tc>
          <w:tcPr>
            <w:tcW w:w="768" w:type="pct"/>
            <w:vAlign w:val="bottom"/>
          </w:tcPr>
          <w:p w14:paraId="5B7A04EA" w14:textId="1A379307" w:rsidR="008A0D59" w:rsidRPr="000D41A7" w:rsidDel="00480157" w:rsidRDefault="008A0D59" w:rsidP="00F26FF5">
            <w:pPr>
              <w:pStyle w:val="Tot"/>
              <w:jc w:val="right"/>
              <w:rPr>
                <w:rFonts w:asciiTheme="minorHAnsi" w:hAnsiTheme="minorHAnsi" w:cs="Arial"/>
                <w:bCs/>
                <w:sz w:val="22"/>
                <w:szCs w:val="22"/>
                <w:lang w:val="hr-HR"/>
              </w:rPr>
            </w:pPr>
            <w:r w:rsidRPr="00F26FF5">
              <w:rPr>
                <w:rFonts w:asciiTheme="minorHAnsi" w:hAnsiTheme="minorHAnsi" w:cs="Arial"/>
                <w:b/>
                <w:bCs/>
                <w:sz w:val="22"/>
                <w:szCs w:val="22"/>
                <w:lang w:val="hr-HR"/>
              </w:rPr>
              <w:t>345,291</w:t>
            </w:r>
          </w:p>
        </w:tc>
      </w:tr>
      <w:tr w:rsidR="008A0D59" w:rsidRPr="00E06490" w14:paraId="6170532B" w14:textId="77777777" w:rsidTr="001E7DB0">
        <w:trPr>
          <w:trHeight w:hRule="exact" w:val="106"/>
        </w:trPr>
        <w:tc>
          <w:tcPr>
            <w:tcW w:w="3387" w:type="pct"/>
          </w:tcPr>
          <w:p w14:paraId="7E85204F" w14:textId="77777777" w:rsidR="008A0D59" w:rsidRPr="001E7DB0" w:rsidRDefault="008A0D59" w:rsidP="008A0D59">
            <w:pPr>
              <w:pStyle w:val="Tot"/>
              <w:spacing w:line="301" w:lineRule="exact"/>
              <w:rPr>
                <w:rFonts w:asciiTheme="minorHAnsi" w:hAnsiTheme="minorHAnsi" w:cs="Arial"/>
                <w:b/>
                <w:bCs/>
                <w:sz w:val="22"/>
                <w:szCs w:val="22"/>
              </w:rPr>
            </w:pPr>
          </w:p>
        </w:tc>
        <w:tc>
          <w:tcPr>
            <w:tcW w:w="845" w:type="pct"/>
            <w:vAlign w:val="bottom"/>
          </w:tcPr>
          <w:p w14:paraId="5435666B" w14:textId="77777777" w:rsidR="008A0D59" w:rsidRPr="001E7DB0"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768" w:type="pct"/>
            <w:vAlign w:val="bottom"/>
          </w:tcPr>
          <w:p w14:paraId="1FA6EA1E" w14:textId="61103301" w:rsidR="008A0D59" w:rsidRPr="001E7DB0" w:rsidDel="00480157" w:rsidRDefault="008A0D59" w:rsidP="008A0D59">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8A0D59" w:rsidRPr="00E06490" w14:paraId="323B75BB" w14:textId="77777777" w:rsidTr="001E7DB0">
        <w:trPr>
          <w:trHeight w:val="284"/>
        </w:trPr>
        <w:tc>
          <w:tcPr>
            <w:tcW w:w="3387" w:type="pct"/>
          </w:tcPr>
          <w:p w14:paraId="2D338365" w14:textId="77777777" w:rsidR="008A0D59" w:rsidRPr="001E7DB0" w:rsidRDefault="008A0D59" w:rsidP="008A0D59">
            <w:pPr>
              <w:pStyle w:val="Tot"/>
              <w:spacing w:line="301" w:lineRule="exact"/>
              <w:rPr>
                <w:rFonts w:asciiTheme="minorHAnsi" w:hAnsiTheme="minorHAnsi" w:cs="Arial"/>
                <w:b/>
                <w:bCs/>
                <w:sz w:val="22"/>
                <w:szCs w:val="22"/>
              </w:rPr>
            </w:pPr>
          </w:p>
        </w:tc>
        <w:tc>
          <w:tcPr>
            <w:tcW w:w="845" w:type="pct"/>
            <w:vAlign w:val="bottom"/>
          </w:tcPr>
          <w:p w14:paraId="2C448D50" w14:textId="77777777" w:rsidR="008A0D59" w:rsidRPr="001E7DB0" w:rsidRDefault="008A0D59" w:rsidP="008A0D59">
            <w:pPr>
              <w:pStyle w:val="Thick"/>
              <w:tabs>
                <w:tab w:val="clear" w:pos="1202"/>
              </w:tabs>
              <w:spacing w:line="301" w:lineRule="exact"/>
              <w:jc w:val="right"/>
              <w:rPr>
                <w:rFonts w:asciiTheme="minorHAnsi" w:hAnsiTheme="minorHAnsi" w:cs="Arial"/>
                <w:sz w:val="22"/>
                <w:szCs w:val="22"/>
                <w:u w:val="none"/>
                <w:lang w:val="hr-HR"/>
              </w:rPr>
            </w:pPr>
          </w:p>
        </w:tc>
        <w:tc>
          <w:tcPr>
            <w:tcW w:w="768" w:type="pct"/>
            <w:vAlign w:val="bottom"/>
          </w:tcPr>
          <w:p w14:paraId="5CEE04D0" w14:textId="77777777" w:rsidR="008A0D59" w:rsidRPr="001E7DB0" w:rsidRDefault="008A0D59" w:rsidP="008A0D59">
            <w:pPr>
              <w:pStyle w:val="Thick"/>
              <w:tabs>
                <w:tab w:val="clear" w:pos="1202"/>
              </w:tabs>
              <w:spacing w:line="301" w:lineRule="exact"/>
              <w:jc w:val="right"/>
              <w:rPr>
                <w:rFonts w:asciiTheme="minorHAnsi" w:hAnsiTheme="minorHAnsi" w:cs="Arial"/>
                <w:sz w:val="22"/>
                <w:szCs w:val="22"/>
                <w:u w:val="none"/>
                <w:lang w:val="hr-HR"/>
              </w:rPr>
            </w:pPr>
          </w:p>
        </w:tc>
      </w:tr>
      <w:tr w:rsidR="008A0D59" w:rsidRPr="00E06490" w14:paraId="5451A3B5" w14:textId="77777777" w:rsidTr="001E7DB0">
        <w:trPr>
          <w:trHeight w:val="284"/>
        </w:trPr>
        <w:tc>
          <w:tcPr>
            <w:tcW w:w="3387" w:type="pct"/>
          </w:tcPr>
          <w:p w14:paraId="2E205C6E" w14:textId="77777777" w:rsidR="008A0D59" w:rsidRPr="001E7DB0" w:rsidRDefault="008A0D59" w:rsidP="008A0D59">
            <w:pPr>
              <w:pStyle w:val="Tot"/>
              <w:spacing w:line="301" w:lineRule="exact"/>
              <w:rPr>
                <w:rFonts w:asciiTheme="minorHAnsi" w:hAnsiTheme="minorHAnsi" w:cs="Arial"/>
                <w:b/>
                <w:bCs/>
                <w:sz w:val="22"/>
                <w:szCs w:val="22"/>
              </w:rPr>
            </w:pPr>
            <w:r w:rsidRPr="001E7DB0">
              <w:rPr>
                <w:rFonts w:asciiTheme="minorHAnsi" w:hAnsiTheme="minorHAnsi" w:cs="Arial"/>
                <w:b/>
                <w:sz w:val="22"/>
                <w:szCs w:val="22"/>
              </w:rPr>
              <w:t>Attributable to:</w:t>
            </w:r>
          </w:p>
        </w:tc>
        <w:tc>
          <w:tcPr>
            <w:tcW w:w="845" w:type="pct"/>
            <w:vAlign w:val="bottom"/>
          </w:tcPr>
          <w:p w14:paraId="2A86A51B" w14:textId="77777777" w:rsidR="008A0D59" w:rsidRPr="001E7DB0" w:rsidRDefault="008A0D59" w:rsidP="008A0D59">
            <w:pPr>
              <w:pStyle w:val="Thick"/>
              <w:tabs>
                <w:tab w:val="clear" w:pos="1202"/>
              </w:tabs>
              <w:spacing w:line="301" w:lineRule="exact"/>
              <w:jc w:val="right"/>
              <w:rPr>
                <w:rFonts w:asciiTheme="minorHAnsi" w:hAnsiTheme="minorHAnsi" w:cs="Arial"/>
                <w:sz w:val="22"/>
                <w:szCs w:val="22"/>
                <w:u w:val="none"/>
                <w:lang w:val="hr-HR"/>
              </w:rPr>
            </w:pPr>
          </w:p>
        </w:tc>
        <w:tc>
          <w:tcPr>
            <w:tcW w:w="768" w:type="pct"/>
            <w:vAlign w:val="bottom"/>
          </w:tcPr>
          <w:p w14:paraId="0A78B8AE" w14:textId="77777777" w:rsidR="008A0D59" w:rsidRPr="001E7DB0" w:rsidRDefault="008A0D59" w:rsidP="008A0D59">
            <w:pPr>
              <w:pStyle w:val="Thick"/>
              <w:tabs>
                <w:tab w:val="clear" w:pos="1202"/>
              </w:tabs>
              <w:spacing w:line="301" w:lineRule="exact"/>
              <w:jc w:val="right"/>
              <w:rPr>
                <w:rFonts w:asciiTheme="minorHAnsi" w:hAnsiTheme="minorHAnsi" w:cs="Arial"/>
                <w:sz w:val="22"/>
                <w:szCs w:val="22"/>
                <w:u w:val="none"/>
                <w:lang w:val="hr-HR"/>
              </w:rPr>
            </w:pPr>
          </w:p>
        </w:tc>
      </w:tr>
      <w:tr w:rsidR="008A0D59" w:rsidRPr="00E06490" w14:paraId="37E80A2F" w14:textId="77777777" w:rsidTr="001E7DB0">
        <w:trPr>
          <w:trHeight w:val="295"/>
        </w:trPr>
        <w:tc>
          <w:tcPr>
            <w:tcW w:w="3387" w:type="pct"/>
            <w:vAlign w:val="bottom"/>
          </w:tcPr>
          <w:p w14:paraId="5B022EF1" w14:textId="77777777" w:rsidR="008A0D59" w:rsidRPr="001E7DB0" w:rsidRDefault="008A0D59" w:rsidP="008A0D59">
            <w:pPr>
              <w:pStyle w:val="Tot"/>
              <w:spacing w:line="301" w:lineRule="exact"/>
              <w:rPr>
                <w:rFonts w:asciiTheme="minorHAnsi" w:hAnsiTheme="minorHAnsi" w:cs="Arial"/>
                <w:b/>
                <w:sz w:val="22"/>
                <w:szCs w:val="22"/>
              </w:rPr>
            </w:pPr>
            <w:r w:rsidRPr="001E7DB0">
              <w:rPr>
                <w:rFonts w:asciiTheme="minorHAnsi" w:hAnsiTheme="minorHAnsi" w:cs="Arial"/>
                <w:b/>
                <w:sz w:val="22"/>
                <w:szCs w:val="22"/>
              </w:rPr>
              <w:t>Equity holder of the parent</w:t>
            </w:r>
          </w:p>
        </w:tc>
        <w:tc>
          <w:tcPr>
            <w:tcW w:w="845" w:type="pct"/>
            <w:vAlign w:val="bottom"/>
          </w:tcPr>
          <w:p w14:paraId="7DCFCBBB" w14:textId="4581A7CC" w:rsidR="008A0D59" w:rsidRPr="001E7DB0" w:rsidRDefault="008A0D59" w:rsidP="008A0D59">
            <w:pPr>
              <w:pStyle w:val="Tot"/>
              <w:jc w:val="right"/>
              <w:rPr>
                <w:rFonts w:asciiTheme="minorHAnsi" w:hAnsiTheme="minorHAnsi" w:cs="Arial"/>
                <w:b/>
                <w:bCs/>
                <w:sz w:val="22"/>
                <w:szCs w:val="22"/>
                <w:lang w:val="hr-HR"/>
              </w:rPr>
            </w:pPr>
            <w:r w:rsidRPr="008A0D59">
              <w:rPr>
                <w:rFonts w:asciiTheme="minorHAnsi" w:hAnsiTheme="minorHAnsi" w:cs="Arial"/>
                <w:b/>
                <w:bCs/>
                <w:sz w:val="22"/>
                <w:szCs w:val="22"/>
                <w:lang w:val="hr-HR"/>
              </w:rPr>
              <w:t>183,151</w:t>
            </w:r>
          </w:p>
        </w:tc>
        <w:tc>
          <w:tcPr>
            <w:tcW w:w="768" w:type="pct"/>
            <w:vAlign w:val="bottom"/>
          </w:tcPr>
          <w:p w14:paraId="27C7D2A0" w14:textId="1A0F0F4F" w:rsidR="008A0D59" w:rsidRPr="001E7DB0" w:rsidDel="00480157" w:rsidRDefault="008A0D59" w:rsidP="008A0D59">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345,291</w:t>
            </w:r>
          </w:p>
        </w:tc>
      </w:tr>
      <w:tr w:rsidR="008A0D59" w:rsidRPr="00E06490" w14:paraId="35650CF0" w14:textId="77777777" w:rsidTr="001E7DB0">
        <w:trPr>
          <w:trHeight w:hRule="exact" w:val="132"/>
        </w:trPr>
        <w:tc>
          <w:tcPr>
            <w:tcW w:w="3387" w:type="pct"/>
            <w:vAlign w:val="bottom"/>
          </w:tcPr>
          <w:p w14:paraId="5BDB808B" w14:textId="77777777" w:rsidR="008A0D59" w:rsidRPr="001E7DB0" w:rsidRDefault="008A0D59" w:rsidP="008A0D59">
            <w:pPr>
              <w:jc w:val="right"/>
              <w:rPr>
                <w:rFonts w:asciiTheme="minorHAnsi" w:hAnsiTheme="minorHAnsi" w:cs="Arial"/>
                <w:sz w:val="22"/>
                <w:szCs w:val="22"/>
                <w:lang w:val="en-GB"/>
              </w:rPr>
            </w:pPr>
          </w:p>
        </w:tc>
        <w:tc>
          <w:tcPr>
            <w:tcW w:w="845" w:type="pct"/>
            <w:vAlign w:val="center"/>
          </w:tcPr>
          <w:p w14:paraId="0EDF3BAD" w14:textId="77777777" w:rsidR="008A0D59" w:rsidRPr="001E7DB0" w:rsidRDefault="008A0D59" w:rsidP="008A0D59">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c>
          <w:tcPr>
            <w:tcW w:w="768" w:type="pct"/>
            <w:vAlign w:val="center"/>
          </w:tcPr>
          <w:p w14:paraId="250113E5" w14:textId="5DDDC7D1" w:rsidR="008A0D59" w:rsidRPr="001E7DB0" w:rsidDel="00480157" w:rsidRDefault="008A0D59" w:rsidP="008A0D59">
            <w:pPr>
              <w:pStyle w:val="Thick"/>
              <w:tabs>
                <w:tab w:val="clear" w:pos="1202"/>
              </w:tabs>
              <w:jc w:val="right"/>
              <w:rPr>
                <w:rFonts w:asciiTheme="minorHAnsi" w:hAnsiTheme="minorHAnsi" w:cs="Arial"/>
                <w:sz w:val="22"/>
                <w:szCs w:val="22"/>
                <w:lang w:val="hr-HR"/>
              </w:rPr>
            </w:pPr>
            <w:r w:rsidRPr="00E06490">
              <w:rPr>
                <w:rFonts w:asciiTheme="minorHAnsi" w:hAnsiTheme="minorHAnsi" w:cs="Arial"/>
                <w:sz w:val="22"/>
                <w:szCs w:val="22"/>
                <w:lang w:val="hr-HR"/>
              </w:rPr>
              <w:t>_________</w:t>
            </w:r>
          </w:p>
        </w:tc>
      </w:tr>
      <w:tr w:rsidR="00101C0A" w:rsidRPr="00E06490" w14:paraId="246015A4" w14:textId="77777777" w:rsidTr="001E7DB0">
        <w:trPr>
          <w:trHeight w:val="106"/>
        </w:trPr>
        <w:tc>
          <w:tcPr>
            <w:tcW w:w="3387" w:type="pct"/>
          </w:tcPr>
          <w:p w14:paraId="00AE1760" w14:textId="77777777" w:rsidR="00101C0A" w:rsidRPr="001E7DB0" w:rsidRDefault="00101C0A" w:rsidP="00480157">
            <w:pPr>
              <w:pStyle w:val="Tot"/>
              <w:spacing w:line="120" w:lineRule="exact"/>
              <w:rPr>
                <w:rFonts w:asciiTheme="minorHAnsi" w:hAnsiTheme="minorHAnsi" w:cs="Arial"/>
                <w:b/>
                <w:bCs/>
                <w:sz w:val="22"/>
                <w:szCs w:val="22"/>
              </w:rPr>
            </w:pPr>
          </w:p>
        </w:tc>
        <w:tc>
          <w:tcPr>
            <w:tcW w:w="845" w:type="pct"/>
            <w:vAlign w:val="bottom"/>
          </w:tcPr>
          <w:p w14:paraId="31C37C97" w14:textId="77777777" w:rsidR="00101C0A" w:rsidRPr="001E7DB0" w:rsidRDefault="00101C0A" w:rsidP="00480157">
            <w:pPr>
              <w:pStyle w:val="Thick"/>
              <w:tabs>
                <w:tab w:val="clear" w:pos="1202"/>
              </w:tabs>
              <w:jc w:val="right"/>
              <w:rPr>
                <w:rFonts w:asciiTheme="minorHAnsi" w:hAnsiTheme="minorHAnsi" w:cs="Arial"/>
                <w:spacing w:val="-2"/>
                <w:sz w:val="22"/>
                <w:szCs w:val="22"/>
                <w:lang w:val="en-GB"/>
              </w:rPr>
            </w:pPr>
          </w:p>
        </w:tc>
        <w:tc>
          <w:tcPr>
            <w:tcW w:w="768" w:type="pct"/>
            <w:vAlign w:val="bottom"/>
          </w:tcPr>
          <w:p w14:paraId="338F87F8" w14:textId="77777777" w:rsidR="00101C0A" w:rsidRPr="001E7DB0" w:rsidRDefault="00101C0A" w:rsidP="00480157">
            <w:pPr>
              <w:pStyle w:val="Thick"/>
              <w:tabs>
                <w:tab w:val="clear" w:pos="1202"/>
              </w:tabs>
              <w:jc w:val="right"/>
              <w:rPr>
                <w:rFonts w:asciiTheme="minorHAnsi" w:hAnsiTheme="minorHAnsi" w:cs="Arial"/>
                <w:spacing w:val="-2"/>
                <w:sz w:val="22"/>
                <w:szCs w:val="22"/>
                <w:lang w:val="en-GB"/>
              </w:rPr>
            </w:pPr>
          </w:p>
        </w:tc>
      </w:tr>
    </w:tbl>
    <w:p w14:paraId="152AFCED"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2D35BEBE" w14:textId="77777777" w:rsidR="00425EE1" w:rsidRPr="00E06490" w:rsidRDefault="00425EE1" w:rsidP="00997317">
      <w:pPr>
        <w:spacing w:line="360" w:lineRule="auto"/>
        <w:jc w:val="both"/>
        <w:rPr>
          <w:rFonts w:asciiTheme="minorHAnsi" w:hAnsiTheme="minorHAnsi" w:cs="Arial"/>
          <w:sz w:val="19"/>
          <w:szCs w:val="19"/>
          <w:highlight w:val="yellow"/>
          <w:lang w:val="en-GB"/>
        </w:rPr>
      </w:pPr>
    </w:p>
    <w:p w14:paraId="01E3486B" w14:textId="77777777" w:rsidR="00E73A9F" w:rsidRPr="00E06490" w:rsidRDefault="00E73A9F" w:rsidP="00997317">
      <w:pPr>
        <w:spacing w:line="360" w:lineRule="auto"/>
        <w:jc w:val="both"/>
        <w:rPr>
          <w:rFonts w:asciiTheme="minorHAnsi" w:hAnsiTheme="minorHAnsi" w:cs="Arial"/>
          <w:sz w:val="19"/>
          <w:szCs w:val="19"/>
          <w:highlight w:val="yellow"/>
          <w:lang w:val="en-GB"/>
        </w:rPr>
      </w:pPr>
    </w:p>
    <w:p w14:paraId="075DF459" w14:textId="77777777" w:rsidR="005204A4" w:rsidRPr="00E06490" w:rsidRDefault="005204A4" w:rsidP="00AA214B">
      <w:pPr>
        <w:spacing w:line="360" w:lineRule="auto"/>
        <w:rPr>
          <w:rFonts w:asciiTheme="minorHAnsi" w:hAnsiTheme="minorHAnsi" w:cs="Arial"/>
          <w:sz w:val="19"/>
          <w:szCs w:val="19"/>
          <w:lang w:val="en-GB"/>
        </w:rPr>
      </w:pPr>
    </w:p>
    <w:p w14:paraId="3A73B065" w14:textId="77777777" w:rsidR="00997317" w:rsidRPr="001E7DB0"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accompanying accounting policies and notes are an integral part of this Statement of</w:t>
      </w:r>
      <w:r w:rsidR="00F31444" w:rsidRPr="001E7DB0">
        <w:rPr>
          <w:rFonts w:asciiTheme="minorHAnsi" w:hAnsiTheme="minorHAnsi" w:cs="Arial"/>
          <w:sz w:val="22"/>
          <w:szCs w:val="22"/>
          <w:lang w:val="en-GB"/>
        </w:rPr>
        <w:t xml:space="preserve"> Profit or Loss and Other</w:t>
      </w:r>
      <w:r w:rsidRPr="001E7DB0">
        <w:rPr>
          <w:rFonts w:asciiTheme="minorHAnsi" w:hAnsiTheme="minorHAnsi" w:cs="Arial"/>
          <w:sz w:val="22"/>
          <w:szCs w:val="22"/>
          <w:lang w:val="en-GB"/>
        </w:rPr>
        <w:t xml:space="preserve"> Comprehensive Income.</w:t>
      </w:r>
    </w:p>
    <w:p w14:paraId="0342F268" w14:textId="77777777" w:rsidR="009E0A47" w:rsidRPr="001E7DB0" w:rsidRDefault="009E0A47" w:rsidP="001E7DB0">
      <w:pPr>
        <w:jc w:val="both"/>
        <w:rPr>
          <w:rFonts w:asciiTheme="minorHAnsi" w:hAnsiTheme="minorHAnsi" w:cs="Arial"/>
          <w:sz w:val="22"/>
          <w:szCs w:val="22"/>
          <w:lang w:val="en-GB"/>
        </w:rPr>
        <w:sectPr w:rsidR="009E0A47" w:rsidRPr="001E7DB0" w:rsidSect="00F26FF5">
          <w:headerReference w:type="default" r:id="rId66"/>
          <w:footerReference w:type="default" r:id="rId67"/>
          <w:pgSz w:w="11907" w:h="16840" w:code="9"/>
          <w:pgMar w:top="2107" w:right="1134" w:bottom="1134" w:left="1418" w:header="851" w:footer="851" w:gutter="0"/>
          <w:cols w:space="720"/>
          <w:noEndnote/>
        </w:sectPr>
      </w:pPr>
    </w:p>
    <w:tbl>
      <w:tblPr>
        <w:tblpPr w:leftFromText="180" w:rightFromText="180" w:vertAnchor="page" w:horzAnchor="margin" w:tblpY="2420"/>
        <w:tblW w:w="9747" w:type="dxa"/>
        <w:tblLayout w:type="fixed"/>
        <w:tblLook w:val="0000" w:firstRow="0" w:lastRow="0" w:firstColumn="0" w:lastColumn="0" w:noHBand="0" w:noVBand="0"/>
      </w:tblPr>
      <w:tblGrid>
        <w:gridCol w:w="5812"/>
        <w:gridCol w:w="851"/>
        <w:gridCol w:w="1417"/>
        <w:gridCol w:w="284"/>
        <w:gridCol w:w="1383"/>
      </w:tblGrid>
      <w:tr w:rsidR="00FA40C5" w:rsidRPr="00E06490" w14:paraId="2C3DEC3F" w14:textId="77777777" w:rsidTr="001E7DB0">
        <w:trPr>
          <w:trHeight w:val="416"/>
        </w:trPr>
        <w:tc>
          <w:tcPr>
            <w:tcW w:w="5812" w:type="dxa"/>
          </w:tcPr>
          <w:p w14:paraId="3A5A38F4" w14:textId="77777777" w:rsidR="00FA40C5" w:rsidRPr="001E7DB0" w:rsidRDefault="00FA40C5" w:rsidP="00FA40C5">
            <w:pPr>
              <w:rPr>
                <w:rFonts w:asciiTheme="minorHAnsi" w:hAnsiTheme="minorHAnsi" w:cs="Arial"/>
                <w:sz w:val="22"/>
                <w:szCs w:val="22"/>
                <w:lang w:val="en-GB"/>
              </w:rPr>
            </w:pPr>
            <w:r w:rsidRPr="001E7DB0">
              <w:rPr>
                <w:rFonts w:asciiTheme="minorHAnsi" w:hAnsiTheme="minorHAnsi" w:cs="Arial"/>
                <w:b/>
                <w:bCs/>
                <w:sz w:val="22"/>
                <w:szCs w:val="22"/>
                <w:lang w:val="en-GB"/>
              </w:rPr>
              <w:lastRenderedPageBreak/>
              <w:br w:type="page"/>
            </w:r>
          </w:p>
        </w:tc>
        <w:tc>
          <w:tcPr>
            <w:tcW w:w="851" w:type="dxa"/>
            <w:vAlign w:val="bottom"/>
          </w:tcPr>
          <w:p w14:paraId="3247B2D3" w14:textId="77777777" w:rsidR="00FA40C5" w:rsidRPr="001E7DB0" w:rsidRDefault="00FA40C5" w:rsidP="00FA40C5">
            <w:pPr>
              <w:jc w:val="center"/>
              <w:rPr>
                <w:rFonts w:asciiTheme="minorHAnsi" w:hAnsiTheme="minorHAnsi" w:cs="Arial"/>
                <w:b/>
                <w:sz w:val="22"/>
                <w:szCs w:val="22"/>
                <w:lang w:val="en-GB"/>
              </w:rPr>
            </w:pPr>
            <w:r w:rsidRPr="001E7DB0">
              <w:rPr>
                <w:rFonts w:asciiTheme="minorHAnsi" w:hAnsiTheme="minorHAnsi" w:cs="Arial"/>
                <w:b/>
                <w:sz w:val="22"/>
                <w:szCs w:val="22"/>
                <w:lang w:val="en-GB"/>
              </w:rPr>
              <w:t>Notes</w:t>
            </w:r>
          </w:p>
        </w:tc>
        <w:tc>
          <w:tcPr>
            <w:tcW w:w="1417" w:type="dxa"/>
            <w:vAlign w:val="bottom"/>
          </w:tcPr>
          <w:p w14:paraId="03A40C64" w14:textId="204791AB" w:rsidR="00FA40C5" w:rsidRPr="001E7DB0" w:rsidRDefault="00FA40C5">
            <w:pPr>
              <w:jc w:val="right"/>
              <w:rPr>
                <w:rFonts w:asciiTheme="minorHAnsi" w:hAnsiTheme="minorHAnsi" w:cs="Arial"/>
                <w:b/>
                <w:sz w:val="22"/>
                <w:szCs w:val="22"/>
                <w:lang w:val="en-GB"/>
              </w:rPr>
            </w:pPr>
            <w:r w:rsidRPr="001E7DB0">
              <w:rPr>
                <w:rFonts w:asciiTheme="minorHAnsi" w:hAnsiTheme="minorHAnsi" w:cs="Arial"/>
                <w:b/>
                <w:sz w:val="22"/>
                <w:szCs w:val="22"/>
                <w:lang w:val="en-GB"/>
              </w:rPr>
              <w:t>201</w:t>
            </w:r>
            <w:r>
              <w:rPr>
                <w:rFonts w:asciiTheme="minorHAnsi" w:hAnsiTheme="minorHAnsi" w:cs="Arial"/>
                <w:b/>
                <w:sz w:val="22"/>
                <w:szCs w:val="22"/>
                <w:lang w:val="en-GB"/>
              </w:rPr>
              <w:t>7</w:t>
            </w:r>
          </w:p>
        </w:tc>
        <w:tc>
          <w:tcPr>
            <w:tcW w:w="284" w:type="dxa"/>
          </w:tcPr>
          <w:p w14:paraId="477C1399" w14:textId="77777777" w:rsidR="00FA40C5" w:rsidRPr="001E7DB0" w:rsidRDefault="00FA40C5" w:rsidP="00FA40C5">
            <w:pPr>
              <w:jc w:val="right"/>
              <w:rPr>
                <w:rFonts w:asciiTheme="minorHAnsi" w:hAnsiTheme="minorHAnsi" w:cs="Arial"/>
                <w:b/>
                <w:sz w:val="22"/>
                <w:szCs w:val="22"/>
                <w:lang w:val="en-GB"/>
              </w:rPr>
            </w:pPr>
          </w:p>
        </w:tc>
        <w:tc>
          <w:tcPr>
            <w:tcW w:w="1383" w:type="dxa"/>
            <w:vAlign w:val="bottom"/>
          </w:tcPr>
          <w:p w14:paraId="7E08A20E" w14:textId="74AC0072" w:rsidR="00FA40C5" w:rsidRPr="001E7DB0" w:rsidDel="004A5117" w:rsidRDefault="00FA40C5" w:rsidP="00FA40C5">
            <w:pPr>
              <w:jc w:val="right"/>
              <w:rPr>
                <w:rFonts w:asciiTheme="minorHAnsi" w:hAnsiTheme="minorHAnsi" w:cs="Arial"/>
                <w:b/>
                <w:sz w:val="22"/>
                <w:szCs w:val="22"/>
                <w:lang w:val="en-GB"/>
              </w:rPr>
            </w:pPr>
            <w:r w:rsidRPr="001E7DB0">
              <w:rPr>
                <w:rFonts w:asciiTheme="minorHAnsi" w:hAnsiTheme="minorHAnsi" w:cs="Arial"/>
                <w:b/>
                <w:sz w:val="22"/>
                <w:szCs w:val="22"/>
                <w:lang w:val="en-GB"/>
              </w:rPr>
              <w:t>2016</w:t>
            </w:r>
          </w:p>
        </w:tc>
      </w:tr>
      <w:tr w:rsidR="00FA40C5" w:rsidRPr="00E06490" w14:paraId="47C59EDC" w14:textId="77777777" w:rsidTr="001E7DB0">
        <w:trPr>
          <w:trHeight w:val="294"/>
        </w:trPr>
        <w:tc>
          <w:tcPr>
            <w:tcW w:w="5812" w:type="dxa"/>
          </w:tcPr>
          <w:p w14:paraId="5E9CFBC9" w14:textId="77777777" w:rsidR="00FA40C5" w:rsidRPr="001E7DB0" w:rsidRDefault="00FA40C5" w:rsidP="00FA40C5">
            <w:pPr>
              <w:rPr>
                <w:rFonts w:asciiTheme="minorHAnsi" w:hAnsiTheme="minorHAnsi" w:cs="Arial"/>
                <w:sz w:val="22"/>
                <w:szCs w:val="22"/>
                <w:lang w:val="en-GB"/>
              </w:rPr>
            </w:pPr>
          </w:p>
        </w:tc>
        <w:tc>
          <w:tcPr>
            <w:tcW w:w="851" w:type="dxa"/>
          </w:tcPr>
          <w:p w14:paraId="47743220" w14:textId="77777777" w:rsidR="00FA40C5" w:rsidRPr="001E7DB0" w:rsidRDefault="00FA40C5" w:rsidP="00FA40C5">
            <w:pPr>
              <w:jc w:val="center"/>
              <w:rPr>
                <w:rFonts w:asciiTheme="minorHAnsi" w:hAnsiTheme="minorHAnsi" w:cs="Arial"/>
                <w:b/>
                <w:sz w:val="22"/>
                <w:szCs w:val="22"/>
                <w:lang w:val="en-GB"/>
              </w:rPr>
            </w:pPr>
          </w:p>
        </w:tc>
        <w:tc>
          <w:tcPr>
            <w:tcW w:w="1417" w:type="dxa"/>
            <w:vAlign w:val="center"/>
          </w:tcPr>
          <w:p w14:paraId="4FB3C2E0" w14:textId="77777777" w:rsidR="00FA40C5" w:rsidRPr="001E7DB0" w:rsidRDefault="00FA40C5" w:rsidP="00FA40C5">
            <w:pPr>
              <w:jc w:val="right"/>
              <w:rPr>
                <w:rFonts w:asciiTheme="minorHAnsi" w:hAnsiTheme="minorHAnsi" w:cs="Arial"/>
                <w:b/>
                <w:sz w:val="22"/>
                <w:szCs w:val="22"/>
                <w:lang w:val="en-GB"/>
              </w:rPr>
            </w:pPr>
            <w:r w:rsidRPr="001E7DB0">
              <w:rPr>
                <w:rFonts w:asciiTheme="minorHAnsi" w:hAnsiTheme="minorHAnsi" w:cs="Arial"/>
                <w:b/>
                <w:sz w:val="22"/>
                <w:szCs w:val="22"/>
                <w:lang w:val="en-GB"/>
              </w:rPr>
              <w:t>HRK ‘000</w:t>
            </w:r>
          </w:p>
        </w:tc>
        <w:tc>
          <w:tcPr>
            <w:tcW w:w="284" w:type="dxa"/>
            <w:vAlign w:val="center"/>
          </w:tcPr>
          <w:p w14:paraId="3E47EFA1" w14:textId="77777777" w:rsidR="00FA40C5" w:rsidRPr="001E7DB0" w:rsidRDefault="00FA40C5" w:rsidP="00FA40C5">
            <w:pPr>
              <w:jc w:val="right"/>
              <w:rPr>
                <w:rFonts w:asciiTheme="minorHAnsi" w:hAnsiTheme="minorHAnsi" w:cs="Arial"/>
                <w:b/>
                <w:sz w:val="22"/>
                <w:szCs w:val="22"/>
                <w:lang w:val="en-GB"/>
              </w:rPr>
            </w:pPr>
          </w:p>
        </w:tc>
        <w:tc>
          <w:tcPr>
            <w:tcW w:w="1383" w:type="dxa"/>
            <w:vAlign w:val="center"/>
          </w:tcPr>
          <w:p w14:paraId="68C0CEAD" w14:textId="0599FF84" w:rsidR="00FA40C5" w:rsidRPr="001E7DB0" w:rsidDel="004A5117" w:rsidRDefault="00FA40C5" w:rsidP="00FA40C5">
            <w:pPr>
              <w:jc w:val="right"/>
              <w:rPr>
                <w:rFonts w:asciiTheme="minorHAnsi" w:hAnsiTheme="minorHAnsi" w:cs="Arial"/>
                <w:b/>
                <w:sz w:val="22"/>
                <w:szCs w:val="22"/>
                <w:lang w:val="en-GB"/>
              </w:rPr>
            </w:pPr>
            <w:r w:rsidRPr="001E7DB0">
              <w:rPr>
                <w:rFonts w:asciiTheme="minorHAnsi" w:hAnsiTheme="minorHAnsi" w:cs="Arial"/>
                <w:b/>
                <w:sz w:val="22"/>
                <w:szCs w:val="22"/>
                <w:lang w:val="en-GB"/>
              </w:rPr>
              <w:t>HRK ‘000</w:t>
            </w:r>
          </w:p>
        </w:tc>
      </w:tr>
      <w:tr w:rsidR="00FA40C5" w:rsidRPr="00E06490" w14:paraId="563819E9" w14:textId="77777777" w:rsidTr="001E7DB0">
        <w:tc>
          <w:tcPr>
            <w:tcW w:w="5812" w:type="dxa"/>
          </w:tcPr>
          <w:p w14:paraId="036C39DD" w14:textId="77777777" w:rsidR="00FA40C5" w:rsidRPr="001E7DB0" w:rsidRDefault="00FA40C5" w:rsidP="00FA40C5">
            <w:pPr>
              <w:pStyle w:val="TT"/>
              <w:rPr>
                <w:rFonts w:asciiTheme="minorHAnsi" w:hAnsiTheme="minorHAnsi" w:cs="Arial"/>
                <w:b/>
                <w:bCs/>
                <w:sz w:val="22"/>
                <w:szCs w:val="22"/>
              </w:rPr>
            </w:pPr>
            <w:r w:rsidRPr="001E7DB0">
              <w:rPr>
                <w:rFonts w:asciiTheme="minorHAnsi" w:hAnsiTheme="minorHAnsi" w:cs="Arial"/>
                <w:b/>
                <w:bCs/>
                <w:sz w:val="22"/>
                <w:szCs w:val="22"/>
              </w:rPr>
              <w:t>Assets</w:t>
            </w:r>
          </w:p>
        </w:tc>
        <w:tc>
          <w:tcPr>
            <w:tcW w:w="851" w:type="dxa"/>
          </w:tcPr>
          <w:p w14:paraId="69F481E3" w14:textId="77777777" w:rsidR="00FA40C5" w:rsidRPr="001E7DB0" w:rsidRDefault="00FA40C5" w:rsidP="00FA40C5">
            <w:pPr>
              <w:pStyle w:val="TT"/>
              <w:rPr>
                <w:rFonts w:asciiTheme="minorHAnsi" w:hAnsiTheme="minorHAnsi" w:cs="Arial"/>
                <w:b/>
                <w:bCs/>
                <w:sz w:val="22"/>
                <w:szCs w:val="22"/>
              </w:rPr>
            </w:pPr>
          </w:p>
        </w:tc>
        <w:tc>
          <w:tcPr>
            <w:tcW w:w="1417" w:type="dxa"/>
          </w:tcPr>
          <w:p w14:paraId="6427E0EA" w14:textId="77777777" w:rsidR="00FA40C5" w:rsidRPr="001E7DB0" w:rsidRDefault="00FA40C5" w:rsidP="00FA40C5">
            <w:pPr>
              <w:pStyle w:val="TT"/>
              <w:rPr>
                <w:rFonts w:asciiTheme="minorHAnsi" w:hAnsiTheme="minorHAnsi" w:cs="Arial"/>
                <w:b/>
                <w:bCs/>
                <w:sz w:val="22"/>
                <w:szCs w:val="22"/>
              </w:rPr>
            </w:pPr>
          </w:p>
        </w:tc>
        <w:tc>
          <w:tcPr>
            <w:tcW w:w="284" w:type="dxa"/>
          </w:tcPr>
          <w:p w14:paraId="68EC7016" w14:textId="77777777" w:rsidR="00FA40C5" w:rsidRPr="001E7DB0" w:rsidRDefault="00FA40C5" w:rsidP="00FA40C5">
            <w:pPr>
              <w:pStyle w:val="TT"/>
              <w:rPr>
                <w:rFonts w:asciiTheme="minorHAnsi" w:hAnsiTheme="minorHAnsi" w:cs="Arial"/>
                <w:b/>
                <w:bCs/>
                <w:sz w:val="22"/>
                <w:szCs w:val="22"/>
              </w:rPr>
            </w:pPr>
          </w:p>
        </w:tc>
        <w:tc>
          <w:tcPr>
            <w:tcW w:w="1383" w:type="dxa"/>
          </w:tcPr>
          <w:p w14:paraId="5194D83A" w14:textId="77777777" w:rsidR="00FA40C5" w:rsidRPr="001E7DB0" w:rsidRDefault="00FA40C5" w:rsidP="00FA40C5">
            <w:pPr>
              <w:pStyle w:val="TT"/>
              <w:rPr>
                <w:rFonts w:asciiTheme="minorHAnsi" w:hAnsiTheme="minorHAnsi" w:cs="Arial"/>
                <w:b/>
                <w:bCs/>
                <w:sz w:val="22"/>
                <w:szCs w:val="22"/>
              </w:rPr>
            </w:pPr>
          </w:p>
        </w:tc>
      </w:tr>
      <w:tr w:rsidR="00FA40C5" w:rsidRPr="00E06490" w14:paraId="6298106A" w14:textId="77777777" w:rsidTr="00F26FF5">
        <w:tc>
          <w:tcPr>
            <w:tcW w:w="5812" w:type="dxa"/>
          </w:tcPr>
          <w:p w14:paraId="4146EE9D"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Cash on hand and due from banks</w:t>
            </w:r>
          </w:p>
        </w:tc>
        <w:tc>
          <w:tcPr>
            <w:tcW w:w="851" w:type="dxa"/>
            <w:vAlign w:val="bottom"/>
          </w:tcPr>
          <w:p w14:paraId="593CD73F"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10</w:t>
            </w:r>
          </w:p>
        </w:tc>
        <w:tc>
          <w:tcPr>
            <w:tcW w:w="1417" w:type="dxa"/>
            <w:tcBorders>
              <w:top w:val="nil"/>
              <w:left w:val="nil"/>
              <w:bottom w:val="nil"/>
              <w:right w:val="nil"/>
            </w:tcBorders>
            <w:shd w:val="clear" w:color="auto" w:fill="auto"/>
            <w:vAlign w:val="center"/>
          </w:tcPr>
          <w:p w14:paraId="0E1A8067" w14:textId="7FEC2638"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1,403,680</w:t>
            </w:r>
          </w:p>
        </w:tc>
        <w:tc>
          <w:tcPr>
            <w:tcW w:w="284" w:type="dxa"/>
          </w:tcPr>
          <w:p w14:paraId="29BCB434"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4759FEFD" w14:textId="2183262F"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491,246</w:t>
            </w:r>
          </w:p>
        </w:tc>
      </w:tr>
      <w:tr w:rsidR="00FA40C5" w:rsidRPr="00E06490" w14:paraId="36276A26" w14:textId="77777777" w:rsidTr="00F26FF5">
        <w:tc>
          <w:tcPr>
            <w:tcW w:w="5812" w:type="dxa"/>
          </w:tcPr>
          <w:p w14:paraId="7EBAB0E9"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Deposits with other banks</w:t>
            </w:r>
          </w:p>
        </w:tc>
        <w:tc>
          <w:tcPr>
            <w:tcW w:w="851" w:type="dxa"/>
            <w:vAlign w:val="bottom"/>
          </w:tcPr>
          <w:p w14:paraId="5B21C4E4"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11</w:t>
            </w:r>
          </w:p>
        </w:tc>
        <w:tc>
          <w:tcPr>
            <w:tcW w:w="1417" w:type="dxa"/>
            <w:tcBorders>
              <w:top w:val="nil"/>
              <w:left w:val="nil"/>
              <w:bottom w:val="nil"/>
              <w:right w:val="nil"/>
            </w:tcBorders>
            <w:shd w:val="clear" w:color="auto" w:fill="auto"/>
            <w:vAlign w:val="center"/>
          </w:tcPr>
          <w:p w14:paraId="398B4E8C" w14:textId="3F5CAC05"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29,138</w:t>
            </w:r>
          </w:p>
        </w:tc>
        <w:tc>
          <w:tcPr>
            <w:tcW w:w="284" w:type="dxa"/>
          </w:tcPr>
          <w:p w14:paraId="30512408"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33E01236" w14:textId="61401893"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23,872</w:t>
            </w:r>
          </w:p>
        </w:tc>
      </w:tr>
      <w:tr w:rsidR="00FA40C5" w:rsidRPr="00E06490" w14:paraId="5A0CCE74" w14:textId="77777777" w:rsidTr="00F26FF5">
        <w:tc>
          <w:tcPr>
            <w:tcW w:w="5812" w:type="dxa"/>
          </w:tcPr>
          <w:p w14:paraId="2120070D"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Loans to financial institutions</w:t>
            </w:r>
          </w:p>
        </w:tc>
        <w:tc>
          <w:tcPr>
            <w:tcW w:w="851" w:type="dxa"/>
            <w:vAlign w:val="bottom"/>
          </w:tcPr>
          <w:p w14:paraId="64BB4FFE"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12</w:t>
            </w:r>
          </w:p>
        </w:tc>
        <w:tc>
          <w:tcPr>
            <w:tcW w:w="1417" w:type="dxa"/>
            <w:tcBorders>
              <w:top w:val="nil"/>
              <w:left w:val="nil"/>
              <w:bottom w:val="nil"/>
              <w:right w:val="nil"/>
            </w:tcBorders>
            <w:shd w:val="clear" w:color="auto" w:fill="auto"/>
            <w:vAlign w:val="center"/>
          </w:tcPr>
          <w:p w14:paraId="00F8AE0D" w14:textId="72FBBAA8"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10,836,141</w:t>
            </w:r>
          </w:p>
        </w:tc>
        <w:tc>
          <w:tcPr>
            <w:tcW w:w="284" w:type="dxa"/>
          </w:tcPr>
          <w:p w14:paraId="5F39D5FA"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48D2CCEF" w14:textId="3E34B784"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11,889,111</w:t>
            </w:r>
          </w:p>
        </w:tc>
      </w:tr>
      <w:tr w:rsidR="00FA40C5" w:rsidRPr="00E06490" w14:paraId="073C9EEA" w14:textId="77777777" w:rsidTr="00F26FF5">
        <w:tc>
          <w:tcPr>
            <w:tcW w:w="5812" w:type="dxa"/>
          </w:tcPr>
          <w:p w14:paraId="38592BFB"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Loans to other customers</w:t>
            </w:r>
          </w:p>
        </w:tc>
        <w:tc>
          <w:tcPr>
            <w:tcW w:w="851" w:type="dxa"/>
            <w:vAlign w:val="bottom"/>
          </w:tcPr>
          <w:p w14:paraId="4FF90EFB"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13</w:t>
            </w:r>
          </w:p>
        </w:tc>
        <w:tc>
          <w:tcPr>
            <w:tcW w:w="1417" w:type="dxa"/>
            <w:tcBorders>
              <w:top w:val="nil"/>
              <w:left w:val="nil"/>
              <w:bottom w:val="nil"/>
              <w:right w:val="nil"/>
            </w:tcBorders>
            <w:shd w:val="clear" w:color="auto" w:fill="auto"/>
            <w:vAlign w:val="center"/>
          </w:tcPr>
          <w:p w14:paraId="20C08203" w14:textId="07711FCB" w:rsidR="00FA40C5" w:rsidRPr="001E7DB0" w:rsidRDefault="00FA40C5" w:rsidP="00FA40C5">
            <w:pPr>
              <w:pStyle w:val="TT"/>
              <w:jc w:val="right"/>
              <w:rPr>
                <w:rFonts w:asciiTheme="minorHAnsi" w:hAnsiTheme="minorHAnsi" w:cs="Arial"/>
                <w:spacing w:val="-2"/>
                <w:sz w:val="22"/>
                <w:szCs w:val="22"/>
                <w:lang w:val="hr-HR"/>
              </w:rPr>
            </w:pPr>
            <w:r>
              <w:rPr>
                <w:rFonts w:ascii="Calibri" w:hAnsi="Calibri" w:cs="Calibri"/>
                <w:color w:val="000000"/>
                <w:sz w:val="22"/>
                <w:szCs w:val="22"/>
              </w:rPr>
              <w:t>12,383,623</w:t>
            </w:r>
          </w:p>
        </w:tc>
        <w:tc>
          <w:tcPr>
            <w:tcW w:w="284" w:type="dxa"/>
          </w:tcPr>
          <w:p w14:paraId="144863DE" w14:textId="77777777" w:rsidR="00FA40C5" w:rsidRPr="001E7DB0" w:rsidRDefault="00FA40C5" w:rsidP="00FA40C5">
            <w:pPr>
              <w:pStyle w:val="TT"/>
              <w:jc w:val="right"/>
              <w:rPr>
                <w:rFonts w:asciiTheme="minorHAnsi" w:hAnsiTheme="minorHAnsi" w:cs="Arial"/>
                <w:spacing w:val="-2"/>
                <w:sz w:val="22"/>
                <w:szCs w:val="22"/>
                <w:lang w:val="hr-HR"/>
              </w:rPr>
            </w:pPr>
          </w:p>
        </w:tc>
        <w:tc>
          <w:tcPr>
            <w:tcW w:w="1383" w:type="dxa"/>
            <w:tcBorders>
              <w:top w:val="nil"/>
              <w:left w:val="nil"/>
              <w:bottom w:val="nil"/>
              <w:right w:val="nil"/>
            </w:tcBorders>
            <w:shd w:val="clear" w:color="auto" w:fill="auto"/>
            <w:vAlign w:val="center"/>
          </w:tcPr>
          <w:p w14:paraId="382BE6A8" w14:textId="19DD643F" w:rsidR="00FA40C5" w:rsidRPr="001E7DB0" w:rsidDel="004A5117" w:rsidRDefault="00FA40C5" w:rsidP="00FA40C5">
            <w:pPr>
              <w:pStyle w:val="TT"/>
              <w:jc w:val="right"/>
              <w:rPr>
                <w:rFonts w:asciiTheme="minorHAnsi" w:hAnsiTheme="minorHAnsi" w:cs="Arial"/>
                <w:spacing w:val="-2"/>
                <w:sz w:val="22"/>
                <w:szCs w:val="22"/>
                <w:lang w:val="hr-HR"/>
              </w:rPr>
            </w:pPr>
            <w:r w:rsidRPr="00E06490">
              <w:rPr>
                <w:rFonts w:asciiTheme="minorHAnsi" w:hAnsiTheme="minorHAnsi" w:cs="Arial"/>
                <w:color w:val="000000"/>
                <w:sz w:val="22"/>
                <w:szCs w:val="22"/>
              </w:rPr>
              <w:t>11,511,194</w:t>
            </w:r>
          </w:p>
        </w:tc>
      </w:tr>
      <w:tr w:rsidR="00FA40C5" w:rsidRPr="00E06490" w14:paraId="126A56B9" w14:textId="77777777" w:rsidTr="00F26FF5">
        <w:tc>
          <w:tcPr>
            <w:tcW w:w="5812" w:type="dxa"/>
          </w:tcPr>
          <w:p w14:paraId="3BA92F5B"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Financial assets at fair value through profit or loss</w:t>
            </w:r>
          </w:p>
        </w:tc>
        <w:tc>
          <w:tcPr>
            <w:tcW w:w="851" w:type="dxa"/>
            <w:vAlign w:val="bottom"/>
          </w:tcPr>
          <w:p w14:paraId="648A8050"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14</w:t>
            </w:r>
          </w:p>
        </w:tc>
        <w:tc>
          <w:tcPr>
            <w:tcW w:w="1417" w:type="dxa"/>
            <w:tcBorders>
              <w:top w:val="nil"/>
              <w:left w:val="nil"/>
              <w:bottom w:val="nil"/>
              <w:right w:val="nil"/>
            </w:tcBorders>
            <w:shd w:val="clear" w:color="auto" w:fill="auto"/>
            <w:vAlign w:val="bottom"/>
          </w:tcPr>
          <w:p w14:paraId="30695721" w14:textId="5D5B92E3"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291</w:t>
            </w:r>
          </w:p>
        </w:tc>
        <w:tc>
          <w:tcPr>
            <w:tcW w:w="284" w:type="dxa"/>
          </w:tcPr>
          <w:p w14:paraId="54404D33"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bottom"/>
          </w:tcPr>
          <w:p w14:paraId="41DE90EB" w14:textId="1D1EEBAE"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286</w:t>
            </w:r>
          </w:p>
        </w:tc>
      </w:tr>
      <w:tr w:rsidR="00FA40C5" w:rsidRPr="00E06490" w14:paraId="20E750E6" w14:textId="77777777" w:rsidTr="00F26FF5">
        <w:tc>
          <w:tcPr>
            <w:tcW w:w="5812" w:type="dxa"/>
          </w:tcPr>
          <w:p w14:paraId="148DB866"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Assets available for sale</w:t>
            </w:r>
          </w:p>
        </w:tc>
        <w:tc>
          <w:tcPr>
            <w:tcW w:w="851" w:type="dxa"/>
            <w:vAlign w:val="bottom"/>
          </w:tcPr>
          <w:p w14:paraId="1BE7D595"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15</w:t>
            </w:r>
          </w:p>
        </w:tc>
        <w:tc>
          <w:tcPr>
            <w:tcW w:w="1417" w:type="dxa"/>
            <w:vAlign w:val="bottom"/>
          </w:tcPr>
          <w:p w14:paraId="27F97545" w14:textId="46442430" w:rsidR="00FA40C5" w:rsidRPr="001E7DB0" w:rsidRDefault="00FA40C5" w:rsidP="00FA40C5">
            <w:pPr>
              <w:pStyle w:val="TT"/>
              <w:jc w:val="right"/>
              <w:rPr>
                <w:rFonts w:asciiTheme="minorHAnsi" w:hAnsiTheme="minorHAnsi" w:cs="Arial"/>
                <w:snapToGrid w:val="0"/>
                <w:sz w:val="22"/>
                <w:szCs w:val="22"/>
                <w:lang w:val="hr-HR"/>
              </w:rPr>
            </w:pPr>
            <w:r w:rsidRPr="003B54FE">
              <w:rPr>
                <w:rFonts w:asciiTheme="minorHAnsi" w:hAnsiTheme="minorHAnsi" w:cs="Arial"/>
                <w:snapToGrid w:val="0"/>
                <w:sz w:val="22"/>
                <w:szCs w:val="22"/>
                <w:lang w:val="hr-HR"/>
              </w:rPr>
              <w:t>3</w:t>
            </w:r>
            <w:r>
              <w:rPr>
                <w:rFonts w:asciiTheme="minorHAnsi" w:hAnsiTheme="minorHAnsi" w:cs="Arial"/>
                <w:snapToGrid w:val="0"/>
                <w:sz w:val="22"/>
                <w:szCs w:val="22"/>
                <w:lang w:val="hr-HR"/>
              </w:rPr>
              <w:t>,</w:t>
            </w:r>
            <w:r w:rsidRPr="003B54FE">
              <w:rPr>
                <w:rFonts w:asciiTheme="minorHAnsi" w:hAnsiTheme="minorHAnsi" w:cs="Arial"/>
                <w:snapToGrid w:val="0"/>
                <w:sz w:val="22"/>
                <w:szCs w:val="22"/>
                <w:lang w:val="hr-HR"/>
              </w:rPr>
              <w:t>321</w:t>
            </w:r>
            <w:r>
              <w:rPr>
                <w:rFonts w:asciiTheme="minorHAnsi" w:hAnsiTheme="minorHAnsi" w:cs="Arial"/>
                <w:snapToGrid w:val="0"/>
                <w:sz w:val="22"/>
                <w:szCs w:val="22"/>
                <w:lang w:val="hr-HR"/>
              </w:rPr>
              <w:t>,</w:t>
            </w:r>
            <w:r w:rsidRPr="003B54FE">
              <w:rPr>
                <w:rFonts w:asciiTheme="minorHAnsi" w:hAnsiTheme="minorHAnsi" w:cs="Arial"/>
                <w:snapToGrid w:val="0"/>
                <w:sz w:val="22"/>
                <w:szCs w:val="22"/>
                <w:lang w:val="hr-HR"/>
              </w:rPr>
              <w:t>564</w:t>
            </w:r>
          </w:p>
        </w:tc>
        <w:tc>
          <w:tcPr>
            <w:tcW w:w="284" w:type="dxa"/>
          </w:tcPr>
          <w:p w14:paraId="28149E20"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Pr>
          <w:p w14:paraId="3A030519" w14:textId="3F2D2532"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snapToGrid w:val="0"/>
                <w:sz w:val="22"/>
                <w:szCs w:val="22"/>
                <w:lang w:val="hr-HR"/>
              </w:rPr>
              <w:t>3,390,034</w:t>
            </w:r>
          </w:p>
        </w:tc>
      </w:tr>
      <w:tr w:rsidR="00FA40C5" w:rsidRPr="00E06490" w14:paraId="6B056CB4" w14:textId="77777777" w:rsidTr="001E7DB0">
        <w:tc>
          <w:tcPr>
            <w:tcW w:w="5812" w:type="dxa"/>
          </w:tcPr>
          <w:p w14:paraId="65173F99"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Assets held to maturity</w:t>
            </w:r>
          </w:p>
        </w:tc>
        <w:tc>
          <w:tcPr>
            <w:tcW w:w="851" w:type="dxa"/>
            <w:vAlign w:val="bottom"/>
          </w:tcPr>
          <w:p w14:paraId="47EFCBB0"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16</w:t>
            </w:r>
          </w:p>
        </w:tc>
        <w:tc>
          <w:tcPr>
            <w:tcW w:w="1417" w:type="dxa"/>
          </w:tcPr>
          <w:p w14:paraId="5566097C" w14:textId="41F8CE40" w:rsidR="00FA40C5" w:rsidRPr="001E7DB0" w:rsidRDefault="00FA40C5" w:rsidP="00FA40C5">
            <w:pPr>
              <w:pStyle w:val="TT"/>
              <w:jc w:val="right"/>
              <w:rPr>
                <w:rFonts w:asciiTheme="minorHAnsi" w:hAnsiTheme="minorHAnsi" w:cs="Arial"/>
                <w:snapToGrid w:val="0"/>
                <w:sz w:val="22"/>
                <w:szCs w:val="22"/>
                <w:lang w:val="hr-HR"/>
              </w:rPr>
            </w:pPr>
            <w:r w:rsidRPr="003B54FE">
              <w:rPr>
                <w:rFonts w:asciiTheme="minorHAnsi" w:hAnsiTheme="minorHAnsi" w:cs="Arial"/>
                <w:snapToGrid w:val="0"/>
                <w:sz w:val="22"/>
                <w:szCs w:val="22"/>
                <w:lang w:val="hr-HR"/>
              </w:rPr>
              <w:t>1</w:t>
            </w:r>
            <w:r>
              <w:rPr>
                <w:rFonts w:asciiTheme="minorHAnsi" w:hAnsiTheme="minorHAnsi" w:cs="Arial"/>
                <w:snapToGrid w:val="0"/>
                <w:sz w:val="22"/>
                <w:szCs w:val="22"/>
                <w:lang w:val="hr-HR"/>
              </w:rPr>
              <w:t>,</w:t>
            </w:r>
            <w:r w:rsidRPr="003B54FE">
              <w:rPr>
                <w:rFonts w:asciiTheme="minorHAnsi" w:hAnsiTheme="minorHAnsi" w:cs="Arial"/>
                <w:snapToGrid w:val="0"/>
                <w:sz w:val="22"/>
                <w:szCs w:val="22"/>
                <w:lang w:val="hr-HR"/>
              </w:rPr>
              <w:t>399</w:t>
            </w:r>
          </w:p>
        </w:tc>
        <w:tc>
          <w:tcPr>
            <w:tcW w:w="284" w:type="dxa"/>
          </w:tcPr>
          <w:p w14:paraId="4686BF20"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Pr>
          <w:p w14:paraId="3A5F09BD" w14:textId="010D33FD"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snapToGrid w:val="0"/>
                <w:sz w:val="22"/>
                <w:szCs w:val="22"/>
                <w:lang w:val="hr-HR"/>
              </w:rPr>
              <w:t>1,422</w:t>
            </w:r>
          </w:p>
        </w:tc>
      </w:tr>
      <w:tr w:rsidR="00FA40C5" w:rsidRPr="00E06490" w14:paraId="27B19662" w14:textId="77777777" w:rsidTr="00F26FF5">
        <w:tc>
          <w:tcPr>
            <w:tcW w:w="5812" w:type="dxa"/>
          </w:tcPr>
          <w:p w14:paraId="4A281573"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Investments in associates</w:t>
            </w:r>
          </w:p>
        </w:tc>
        <w:tc>
          <w:tcPr>
            <w:tcW w:w="851" w:type="dxa"/>
            <w:vAlign w:val="bottom"/>
          </w:tcPr>
          <w:p w14:paraId="7ECBB185"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18</w:t>
            </w:r>
          </w:p>
        </w:tc>
        <w:tc>
          <w:tcPr>
            <w:tcW w:w="1417" w:type="dxa"/>
            <w:tcBorders>
              <w:top w:val="nil"/>
              <w:left w:val="nil"/>
              <w:bottom w:val="nil"/>
              <w:right w:val="nil"/>
            </w:tcBorders>
            <w:shd w:val="clear" w:color="auto" w:fill="auto"/>
            <w:vAlign w:val="center"/>
          </w:tcPr>
          <w:p w14:paraId="676625DD" w14:textId="72901001" w:rsidR="00FA40C5" w:rsidRPr="001E7DB0" w:rsidRDefault="00FA40C5" w:rsidP="00FA40C5">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c>
          <w:tcPr>
            <w:tcW w:w="284" w:type="dxa"/>
          </w:tcPr>
          <w:p w14:paraId="54C77483"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02CDAEA5" w14:textId="1BC2DED1"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snapToGrid w:val="0"/>
                <w:sz w:val="22"/>
                <w:szCs w:val="22"/>
                <w:lang w:val="hr-HR"/>
              </w:rPr>
              <w:t>-</w:t>
            </w:r>
          </w:p>
        </w:tc>
      </w:tr>
      <w:tr w:rsidR="00FA40C5" w:rsidRPr="00E06490" w14:paraId="5651991A" w14:textId="77777777" w:rsidTr="00F26FF5">
        <w:tc>
          <w:tcPr>
            <w:tcW w:w="5812" w:type="dxa"/>
            <w:vAlign w:val="center"/>
          </w:tcPr>
          <w:p w14:paraId="62E2E80C"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Property, plant and equipment and intangible assets</w:t>
            </w:r>
          </w:p>
        </w:tc>
        <w:tc>
          <w:tcPr>
            <w:tcW w:w="851" w:type="dxa"/>
            <w:vAlign w:val="bottom"/>
          </w:tcPr>
          <w:p w14:paraId="35ECF8EA"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19</w:t>
            </w:r>
          </w:p>
        </w:tc>
        <w:tc>
          <w:tcPr>
            <w:tcW w:w="1417" w:type="dxa"/>
            <w:tcBorders>
              <w:top w:val="nil"/>
              <w:left w:val="nil"/>
              <w:bottom w:val="nil"/>
              <w:right w:val="nil"/>
            </w:tcBorders>
            <w:shd w:val="clear" w:color="auto" w:fill="auto"/>
            <w:vAlign w:val="bottom"/>
          </w:tcPr>
          <w:p w14:paraId="5F15F9B4" w14:textId="1DEABEE3"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53,557</w:t>
            </w:r>
          </w:p>
        </w:tc>
        <w:tc>
          <w:tcPr>
            <w:tcW w:w="284" w:type="dxa"/>
          </w:tcPr>
          <w:p w14:paraId="69196048"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0D8F8798" w14:textId="51A9BE77"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57,305</w:t>
            </w:r>
          </w:p>
        </w:tc>
      </w:tr>
      <w:tr w:rsidR="00FA40C5" w:rsidRPr="00E06490" w14:paraId="29E21EA2" w14:textId="77777777" w:rsidTr="00F26FF5">
        <w:tc>
          <w:tcPr>
            <w:tcW w:w="5812" w:type="dxa"/>
          </w:tcPr>
          <w:p w14:paraId="136B4DD8"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Non-current assets held for sale</w:t>
            </w:r>
          </w:p>
        </w:tc>
        <w:tc>
          <w:tcPr>
            <w:tcW w:w="851" w:type="dxa"/>
            <w:vAlign w:val="bottom"/>
          </w:tcPr>
          <w:p w14:paraId="16961151"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20</w:t>
            </w:r>
          </w:p>
        </w:tc>
        <w:tc>
          <w:tcPr>
            <w:tcW w:w="1417" w:type="dxa"/>
            <w:tcBorders>
              <w:top w:val="nil"/>
              <w:left w:val="nil"/>
              <w:bottom w:val="nil"/>
              <w:right w:val="nil"/>
            </w:tcBorders>
            <w:shd w:val="clear" w:color="auto" w:fill="auto"/>
            <w:vAlign w:val="center"/>
          </w:tcPr>
          <w:p w14:paraId="16230C99" w14:textId="77FCB750"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16,697</w:t>
            </w:r>
          </w:p>
        </w:tc>
        <w:tc>
          <w:tcPr>
            <w:tcW w:w="284" w:type="dxa"/>
          </w:tcPr>
          <w:p w14:paraId="59A6F796"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7575238F" w14:textId="35118155"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17,230</w:t>
            </w:r>
          </w:p>
        </w:tc>
      </w:tr>
      <w:tr w:rsidR="00FA40C5" w:rsidRPr="00E06490" w14:paraId="0E4E0BB2" w14:textId="77777777" w:rsidTr="00F26FF5">
        <w:tc>
          <w:tcPr>
            <w:tcW w:w="5812" w:type="dxa"/>
          </w:tcPr>
          <w:p w14:paraId="62BE0617"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Other assets</w:t>
            </w:r>
          </w:p>
        </w:tc>
        <w:tc>
          <w:tcPr>
            <w:tcW w:w="851" w:type="dxa"/>
            <w:vAlign w:val="bottom"/>
          </w:tcPr>
          <w:p w14:paraId="2EFC8702"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21</w:t>
            </w:r>
          </w:p>
        </w:tc>
        <w:tc>
          <w:tcPr>
            <w:tcW w:w="1417" w:type="dxa"/>
            <w:tcBorders>
              <w:top w:val="nil"/>
              <w:left w:val="nil"/>
              <w:bottom w:val="nil"/>
              <w:right w:val="nil"/>
            </w:tcBorders>
            <w:shd w:val="clear" w:color="auto" w:fill="auto"/>
            <w:vAlign w:val="center"/>
          </w:tcPr>
          <w:p w14:paraId="28D42BB9" w14:textId="7B9B6AB9" w:rsidR="00FA40C5" w:rsidRPr="001E7DB0" w:rsidRDefault="00FA40C5" w:rsidP="00FA40C5">
            <w:pPr>
              <w:pStyle w:val="TT"/>
              <w:jc w:val="right"/>
              <w:rPr>
                <w:rFonts w:asciiTheme="minorHAnsi" w:hAnsiTheme="minorHAnsi" w:cs="Arial"/>
                <w:snapToGrid w:val="0"/>
                <w:sz w:val="22"/>
                <w:szCs w:val="22"/>
                <w:lang w:val="hr-HR"/>
              </w:rPr>
            </w:pPr>
            <w:r>
              <w:rPr>
                <w:rFonts w:ascii="Calibri" w:hAnsi="Calibri" w:cs="Calibri"/>
                <w:color w:val="000000"/>
                <w:sz w:val="22"/>
                <w:szCs w:val="22"/>
              </w:rPr>
              <w:t>29,471</w:t>
            </w:r>
          </w:p>
        </w:tc>
        <w:tc>
          <w:tcPr>
            <w:tcW w:w="284" w:type="dxa"/>
          </w:tcPr>
          <w:p w14:paraId="6E9E236F" w14:textId="77777777" w:rsidR="00FA40C5" w:rsidRPr="001E7DB0" w:rsidRDefault="00FA40C5" w:rsidP="00FA40C5">
            <w:pPr>
              <w:pStyle w:val="TT"/>
              <w:jc w:val="right"/>
              <w:rPr>
                <w:rFonts w:asciiTheme="minorHAnsi" w:hAnsiTheme="minorHAnsi" w:cs="Arial"/>
                <w:snapToGrid w:val="0"/>
                <w:sz w:val="22"/>
                <w:szCs w:val="22"/>
                <w:lang w:val="hr-HR"/>
              </w:rPr>
            </w:pPr>
          </w:p>
        </w:tc>
        <w:tc>
          <w:tcPr>
            <w:tcW w:w="1383" w:type="dxa"/>
            <w:tcBorders>
              <w:top w:val="nil"/>
              <w:left w:val="nil"/>
              <w:bottom w:val="nil"/>
              <w:right w:val="nil"/>
            </w:tcBorders>
            <w:shd w:val="clear" w:color="auto" w:fill="auto"/>
            <w:vAlign w:val="center"/>
          </w:tcPr>
          <w:p w14:paraId="43C24140" w14:textId="145A3B0A" w:rsidR="00FA40C5" w:rsidRPr="001E7DB0" w:rsidDel="004A5117" w:rsidRDefault="00FA40C5" w:rsidP="00FA40C5">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9,122</w:t>
            </w:r>
          </w:p>
        </w:tc>
      </w:tr>
      <w:tr w:rsidR="00FA40C5" w:rsidRPr="00E06490" w14:paraId="4040138D" w14:textId="77777777" w:rsidTr="001E7DB0">
        <w:trPr>
          <w:trHeight w:val="109"/>
        </w:trPr>
        <w:tc>
          <w:tcPr>
            <w:tcW w:w="5812" w:type="dxa"/>
          </w:tcPr>
          <w:p w14:paraId="63235E2A" w14:textId="77777777" w:rsidR="00FA40C5" w:rsidRPr="001E7DB0" w:rsidRDefault="00FA40C5" w:rsidP="00FA40C5">
            <w:pPr>
              <w:pStyle w:val="Thin"/>
              <w:rPr>
                <w:rFonts w:asciiTheme="minorHAnsi" w:hAnsiTheme="minorHAnsi" w:cs="Arial"/>
                <w:sz w:val="22"/>
                <w:szCs w:val="22"/>
                <w:lang w:val="en-GB"/>
              </w:rPr>
            </w:pPr>
          </w:p>
        </w:tc>
        <w:tc>
          <w:tcPr>
            <w:tcW w:w="851" w:type="dxa"/>
            <w:vAlign w:val="bottom"/>
          </w:tcPr>
          <w:p w14:paraId="5EE05B6E" w14:textId="77777777" w:rsidR="00FA40C5" w:rsidRPr="001E7DB0" w:rsidRDefault="00FA40C5" w:rsidP="00FA40C5">
            <w:pPr>
              <w:pStyle w:val="Thin"/>
              <w:jc w:val="center"/>
              <w:rPr>
                <w:rFonts w:asciiTheme="minorHAnsi" w:hAnsiTheme="minorHAnsi" w:cs="Arial"/>
                <w:sz w:val="22"/>
                <w:szCs w:val="22"/>
                <w:lang w:val="en-GB"/>
              </w:rPr>
            </w:pPr>
          </w:p>
        </w:tc>
        <w:tc>
          <w:tcPr>
            <w:tcW w:w="1417" w:type="dxa"/>
          </w:tcPr>
          <w:p w14:paraId="6020738F" w14:textId="77777777" w:rsidR="00FA40C5" w:rsidRPr="001E7DB0"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c>
          <w:tcPr>
            <w:tcW w:w="284" w:type="dxa"/>
            <w:vAlign w:val="bottom"/>
          </w:tcPr>
          <w:p w14:paraId="57FE24AB" w14:textId="77777777" w:rsidR="00FA40C5" w:rsidRPr="001E7DB0" w:rsidRDefault="00FA40C5" w:rsidP="00FA40C5">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1383" w:type="dxa"/>
          </w:tcPr>
          <w:p w14:paraId="4BD1874B" w14:textId="64979D9C" w:rsidR="00FA40C5" w:rsidRPr="001E7DB0" w:rsidDel="004A5117"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FA40C5" w:rsidRPr="00E06490" w14:paraId="770F5885" w14:textId="77777777" w:rsidTr="001E7DB0">
        <w:tc>
          <w:tcPr>
            <w:tcW w:w="5812" w:type="dxa"/>
          </w:tcPr>
          <w:p w14:paraId="753AD0C0" w14:textId="77777777" w:rsidR="00FA40C5" w:rsidRPr="001E7DB0" w:rsidRDefault="00FA40C5" w:rsidP="00FA40C5">
            <w:pPr>
              <w:pStyle w:val="Tot"/>
              <w:rPr>
                <w:rFonts w:asciiTheme="minorHAnsi" w:hAnsiTheme="minorHAnsi" w:cs="Arial"/>
                <w:b/>
                <w:bCs/>
                <w:sz w:val="22"/>
                <w:szCs w:val="22"/>
              </w:rPr>
            </w:pPr>
            <w:r w:rsidRPr="001E7DB0">
              <w:rPr>
                <w:rFonts w:asciiTheme="minorHAnsi" w:hAnsiTheme="minorHAnsi" w:cs="Arial"/>
                <w:b/>
                <w:bCs/>
                <w:sz w:val="22"/>
                <w:szCs w:val="22"/>
              </w:rPr>
              <w:t>Total assets</w:t>
            </w:r>
          </w:p>
        </w:tc>
        <w:tc>
          <w:tcPr>
            <w:tcW w:w="851" w:type="dxa"/>
            <w:vAlign w:val="bottom"/>
          </w:tcPr>
          <w:p w14:paraId="6C674F5B" w14:textId="77777777" w:rsidR="00FA40C5" w:rsidRPr="001E7DB0" w:rsidRDefault="00FA40C5" w:rsidP="00FA40C5">
            <w:pPr>
              <w:pStyle w:val="Tot"/>
              <w:jc w:val="center"/>
              <w:rPr>
                <w:rFonts w:asciiTheme="minorHAnsi" w:hAnsiTheme="minorHAnsi" w:cs="Arial"/>
                <w:b/>
                <w:bCs/>
                <w:sz w:val="22"/>
                <w:szCs w:val="22"/>
              </w:rPr>
            </w:pPr>
          </w:p>
        </w:tc>
        <w:tc>
          <w:tcPr>
            <w:tcW w:w="1417" w:type="dxa"/>
            <w:vAlign w:val="center"/>
          </w:tcPr>
          <w:p w14:paraId="525C4EC4" w14:textId="2786659B" w:rsidR="00FA40C5" w:rsidRPr="001E7DB0" w:rsidRDefault="00FA40C5" w:rsidP="00FA40C5">
            <w:pPr>
              <w:pStyle w:val="Tot"/>
              <w:jc w:val="right"/>
              <w:rPr>
                <w:rFonts w:asciiTheme="minorHAnsi" w:hAnsiTheme="minorHAnsi" w:cs="Arial"/>
                <w:b/>
                <w:bCs/>
                <w:sz w:val="22"/>
                <w:szCs w:val="22"/>
                <w:lang w:val="hr-HR"/>
              </w:rPr>
            </w:pPr>
            <w:r w:rsidRPr="00FA40C5">
              <w:rPr>
                <w:rFonts w:asciiTheme="minorHAnsi" w:hAnsiTheme="minorHAnsi" w:cs="Arial"/>
                <w:b/>
                <w:bCs/>
                <w:sz w:val="22"/>
                <w:szCs w:val="22"/>
                <w:lang w:val="hr-HR"/>
              </w:rPr>
              <w:t>28,075,561</w:t>
            </w:r>
          </w:p>
        </w:tc>
        <w:tc>
          <w:tcPr>
            <w:tcW w:w="284" w:type="dxa"/>
          </w:tcPr>
          <w:p w14:paraId="3A46A705" w14:textId="77777777" w:rsidR="00FA40C5" w:rsidRPr="001E7DB0" w:rsidRDefault="00FA40C5" w:rsidP="00FA40C5">
            <w:pPr>
              <w:pStyle w:val="Tot"/>
              <w:jc w:val="right"/>
              <w:rPr>
                <w:rFonts w:asciiTheme="minorHAnsi" w:hAnsiTheme="minorHAnsi" w:cs="Arial"/>
                <w:b/>
                <w:bCs/>
                <w:sz w:val="22"/>
                <w:szCs w:val="22"/>
                <w:lang w:val="hr-HR"/>
              </w:rPr>
            </w:pPr>
          </w:p>
        </w:tc>
        <w:tc>
          <w:tcPr>
            <w:tcW w:w="1383" w:type="dxa"/>
            <w:vAlign w:val="center"/>
          </w:tcPr>
          <w:p w14:paraId="43824149" w14:textId="69F4AF6B" w:rsidR="00FA40C5" w:rsidRPr="001E7DB0" w:rsidDel="004A5117" w:rsidRDefault="00FA40C5" w:rsidP="00FA40C5">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27,390,822</w:t>
            </w:r>
          </w:p>
        </w:tc>
      </w:tr>
      <w:tr w:rsidR="00FA40C5" w:rsidRPr="00E06490" w14:paraId="210E41A6" w14:textId="77777777" w:rsidTr="001E7DB0">
        <w:trPr>
          <w:trHeight w:val="109"/>
        </w:trPr>
        <w:tc>
          <w:tcPr>
            <w:tcW w:w="5812" w:type="dxa"/>
          </w:tcPr>
          <w:p w14:paraId="22C3DFB4" w14:textId="77777777" w:rsidR="00FA40C5" w:rsidRPr="001E7DB0" w:rsidRDefault="00FA40C5" w:rsidP="00FA40C5">
            <w:pPr>
              <w:pStyle w:val="Thick"/>
              <w:rPr>
                <w:rFonts w:asciiTheme="minorHAnsi" w:hAnsiTheme="minorHAnsi" w:cs="Arial"/>
                <w:sz w:val="22"/>
                <w:szCs w:val="22"/>
                <w:lang w:val="en-GB"/>
              </w:rPr>
            </w:pPr>
          </w:p>
        </w:tc>
        <w:tc>
          <w:tcPr>
            <w:tcW w:w="851" w:type="dxa"/>
            <w:vAlign w:val="bottom"/>
          </w:tcPr>
          <w:p w14:paraId="4F69B9C2" w14:textId="77777777" w:rsidR="00FA40C5" w:rsidRPr="001E7DB0" w:rsidRDefault="00FA40C5" w:rsidP="00FA40C5">
            <w:pPr>
              <w:pStyle w:val="Thick"/>
              <w:jc w:val="center"/>
              <w:rPr>
                <w:rFonts w:asciiTheme="minorHAnsi" w:hAnsiTheme="minorHAnsi" w:cs="Arial"/>
                <w:sz w:val="22"/>
                <w:szCs w:val="22"/>
                <w:lang w:val="en-GB"/>
              </w:rPr>
            </w:pPr>
          </w:p>
        </w:tc>
        <w:tc>
          <w:tcPr>
            <w:tcW w:w="1417" w:type="dxa"/>
            <w:vAlign w:val="bottom"/>
          </w:tcPr>
          <w:p w14:paraId="26081840" w14:textId="77777777" w:rsidR="00FA40C5" w:rsidRPr="001E7DB0"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284" w:type="dxa"/>
          </w:tcPr>
          <w:p w14:paraId="1F9721C0" w14:textId="77777777" w:rsidR="00FA40C5" w:rsidRPr="001E7DB0" w:rsidRDefault="00FA40C5" w:rsidP="00FA40C5">
            <w:pPr>
              <w:pStyle w:val="Thick"/>
              <w:jc w:val="right"/>
              <w:rPr>
                <w:rFonts w:asciiTheme="minorHAnsi" w:hAnsiTheme="minorHAnsi" w:cs="Arial"/>
                <w:sz w:val="22"/>
                <w:szCs w:val="22"/>
                <w:lang w:val="hr-HR"/>
              </w:rPr>
            </w:pPr>
          </w:p>
        </w:tc>
        <w:tc>
          <w:tcPr>
            <w:tcW w:w="1383" w:type="dxa"/>
            <w:vAlign w:val="bottom"/>
          </w:tcPr>
          <w:p w14:paraId="03F675B5" w14:textId="6AFA79FB" w:rsidR="00FA40C5" w:rsidRPr="001E7DB0" w:rsidDel="004A5117"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FA40C5" w:rsidRPr="00E06490" w14:paraId="15360BB4" w14:textId="77777777" w:rsidTr="001E7DB0">
        <w:tc>
          <w:tcPr>
            <w:tcW w:w="5812" w:type="dxa"/>
          </w:tcPr>
          <w:p w14:paraId="3AF94D2E" w14:textId="77777777" w:rsidR="00FA40C5" w:rsidRPr="001E7DB0" w:rsidRDefault="00FA40C5" w:rsidP="00FA40C5">
            <w:pPr>
              <w:pStyle w:val="TT"/>
              <w:rPr>
                <w:rFonts w:asciiTheme="minorHAnsi" w:hAnsiTheme="minorHAnsi" w:cs="Arial"/>
                <w:b/>
                <w:bCs/>
                <w:sz w:val="22"/>
                <w:szCs w:val="22"/>
              </w:rPr>
            </w:pPr>
            <w:r w:rsidRPr="001E7DB0">
              <w:rPr>
                <w:rFonts w:asciiTheme="minorHAnsi" w:hAnsiTheme="minorHAnsi" w:cs="Arial"/>
                <w:b/>
                <w:bCs/>
                <w:sz w:val="22"/>
                <w:szCs w:val="22"/>
              </w:rPr>
              <w:t>Liabilities</w:t>
            </w:r>
          </w:p>
        </w:tc>
        <w:tc>
          <w:tcPr>
            <w:tcW w:w="851" w:type="dxa"/>
            <w:vAlign w:val="bottom"/>
          </w:tcPr>
          <w:p w14:paraId="0912A951" w14:textId="77777777" w:rsidR="00FA40C5" w:rsidRPr="001E7DB0" w:rsidRDefault="00FA40C5" w:rsidP="00FA40C5">
            <w:pPr>
              <w:pStyle w:val="TT"/>
              <w:rPr>
                <w:rFonts w:asciiTheme="minorHAnsi" w:hAnsiTheme="minorHAnsi" w:cs="Arial"/>
                <w:b/>
                <w:bCs/>
                <w:sz w:val="22"/>
                <w:szCs w:val="22"/>
              </w:rPr>
            </w:pPr>
          </w:p>
        </w:tc>
        <w:tc>
          <w:tcPr>
            <w:tcW w:w="1417" w:type="dxa"/>
            <w:vAlign w:val="bottom"/>
          </w:tcPr>
          <w:p w14:paraId="2BF64678" w14:textId="77777777" w:rsidR="00FA40C5" w:rsidRPr="001E7DB0" w:rsidRDefault="00FA40C5" w:rsidP="00FA40C5">
            <w:pPr>
              <w:pStyle w:val="TT"/>
              <w:jc w:val="right"/>
              <w:rPr>
                <w:rFonts w:asciiTheme="minorHAnsi" w:hAnsiTheme="minorHAnsi" w:cs="Arial"/>
                <w:b/>
                <w:bCs/>
                <w:sz w:val="22"/>
                <w:szCs w:val="22"/>
                <w:lang w:val="hr-HR"/>
              </w:rPr>
            </w:pPr>
          </w:p>
        </w:tc>
        <w:tc>
          <w:tcPr>
            <w:tcW w:w="284" w:type="dxa"/>
          </w:tcPr>
          <w:p w14:paraId="21FA2C5B" w14:textId="77777777" w:rsidR="00FA40C5" w:rsidRPr="001E7DB0" w:rsidRDefault="00FA40C5" w:rsidP="00FA40C5">
            <w:pPr>
              <w:pStyle w:val="TT"/>
              <w:jc w:val="right"/>
              <w:rPr>
                <w:rFonts w:asciiTheme="minorHAnsi" w:hAnsiTheme="minorHAnsi" w:cs="Arial"/>
                <w:b/>
                <w:bCs/>
                <w:sz w:val="22"/>
                <w:szCs w:val="22"/>
                <w:lang w:val="hr-HR"/>
              </w:rPr>
            </w:pPr>
          </w:p>
        </w:tc>
        <w:tc>
          <w:tcPr>
            <w:tcW w:w="1383" w:type="dxa"/>
            <w:vAlign w:val="bottom"/>
          </w:tcPr>
          <w:p w14:paraId="158472D5" w14:textId="77777777" w:rsidR="00FA40C5" w:rsidRPr="001E7DB0" w:rsidRDefault="00FA40C5" w:rsidP="00FA40C5">
            <w:pPr>
              <w:pStyle w:val="TT"/>
              <w:jc w:val="right"/>
              <w:rPr>
                <w:rFonts w:asciiTheme="minorHAnsi" w:hAnsiTheme="minorHAnsi" w:cs="Arial"/>
                <w:b/>
                <w:bCs/>
                <w:sz w:val="22"/>
                <w:szCs w:val="22"/>
                <w:lang w:val="hr-HR"/>
              </w:rPr>
            </w:pPr>
          </w:p>
        </w:tc>
      </w:tr>
      <w:tr w:rsidR="00FA40C5" w:rsidRPr="00E06490" w14:paraId="08275B81" w14:textId="77777777" w:rsidTr="00F26FF5">
        <w:tc>
          <w:tcPr>
            <w:tcW w:w="5812" w:type="dxa"/>
          </w:tcPr>
          <w:p w14:paraId="556BC651"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Deposits</w:t>
            </w:r>
          </w:p>
        </w:tc>
        <w:tc>
          <w:tcPr>
            <w:tcW w:w="851" w:type="dxa"/>
            <w:vAlign w:val="bottom"/>
          </w:tcPr>
          <w:p w14:paraId="22A3E7AC"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22</w:t>
            </w:r>
          </w:p>
        </w:tc>
        <w:tc>
          <w:tcPr>
            <w:tcW w:w="1417" w:type="dxa"/>
            <w:tcBorders>
              <w:top w:val="nil"/>
              <w:left w:val="nil"/>
              <w:bottom w:val="nil"/>
              <w:right w:val="nil"/>
            </w:tcBorders>
            <w:shd w:val="clear" w:color="auto" w:fill="auto"/>
            <w:vAlign w:val="center"/>
          </w:tcPr>
          <w:p w14:paraId="04FB6796" w14:textId="2626716B"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644,741</w:t>
            </w:r>
          </w:p>
        </w:tc>
        <w:tc>
          <w:tcPr>
            <w:tcW w:w="284" w:type="dxa"/>
          </w:tcPr>
          <w:p w14:paraId="3BC19E83"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0DEAEA33" w14:textId="2BD9EA9E"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142,844</w:t>
            </w:r>
          </w:p>
        </w:tc>
      </w:tr>
      <w:tr w:rsidR="00FA40C5" w:rsidRPr="00E06490" w14:paraId="1CEFA596" w14:textId="77777777" w:rsidTr="00F26FF5">
        <w:tc>
          <w:tcPr>
            <w:tcW w:w="5812" w:type="dxa"/>
          </w:tcPr>
          <w:p w14:paraId="68EE2772"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Borrowings</w:t>
            </w:r>
          </w:p>
        </w:tc>
        <w:tc>
          <w:tcPr>
            <w:tcW w:w="851" w:type="dxa"/>
            <w:vAlign w:val="bottom"/>
          </w:tcPr>
          <w:p w14:paraId="136C3A7A"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23</w:t>
            </w:r>
          </w:p>
        </w:tc>
        <w:tc>
          <w:tcPr>
            <w:tcW w:w="1417" w:type="dxa"/>
            <w:tcBorders>
              <w:top w:val="nil"/>
              <w:left w:val="nil"/>
              <w:bottom w:val="nil"/>
              <w:right w:val="nil"/>
            </w:tcBorders>
            <w:shd w:val="clear" w:color="auto" w:fill="auto"/>
            <w:vAlign w:val="center"/>
          </w:tcPr>
          <w:p w14:paraId="3A0C09AD" w14:textId="620A7395"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15,387,881</w:t>
            </w:r>
          </w:p>
        </w:tc>
        <w:tc>
          <w:tcPr>
            <w:tcW w:w="284" w:type="dxa"/>
          </w:tcPr>
          <w:p w14:paraId="7ADC03E4"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658E3E0F" w14:textId="46010035"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13,391,749</w:t>
            </w:r>
          </w:p>
        </w:tc>
      </w:tr>
      <w:tr w:rsidR="00FA40C5" w:rsidRPr="00E06490" w14:paraId="4CE9A351" w14:textId="77777777" w:rsidTr="00F26FF5">
        <w:tc>
          <w:tcPr>
            <w:tcW w:w="5812" w:type="dxa"/>
          </w:tcPr>
          <w:p w14:paraId="30B020B1"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Bonds payable</w:t>
            </w:r>
          </w:p>
        </w:tc>
        <w:tc>
          <w:tcPr>
            <w:tcW w:w="851" w:type="dxa"/>
            <w:vAlign w:val="bottom"/>
          </w:tcPr>
          <w:p w14:paraId="6FE2FECA"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24</w:t>
            </w:r>
          </w:p>
        </w:tc>
        <w:tc>
          <w:tcPr>
            <w:tcW w:w="1417" w:type="dxa"/>
            <w:tcBorders>
              <w:top w:val="nil"/>
              <w:left w:val="nil"/>
              <w:bottom w:val="nil"/>
              <w:right w:val="nil"/>
            </w:tcBorders>
            <w:shd w:val="clear" w:color="auto" w:fill="auto"/>
            <w:vAlign w:val="center"/>
          </w:tcPr>
          <w:p w14:paraId="72557913" w14:textId="2F71CC5E"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1,161,699</w:t>
            </w:r>
          </w:p>
        </w:tc>
        <w:tc>
          <w:tcPr>
            <w:tcW w:w="284" w:type="dxa"/>
          </w:tcPr>
          <w:p w14:paraId="5412CB1B"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7006B8BA" w14:textId="3BBA0731"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3,105,569</w:t>
            </w:r>
          </w:p>
        </w:tc>
      </w:tr>
      <w:tr w:rsidR="00FA40C5" w:rsidRPr="00E06490" w14:paraId="2580763B" w14:textId="77777777" w:rsidTr="00F26FF5">
        <w:tc>
          <w:tcPr>
            <w:tcW w:w="5812" w:type="dxa"/>
          </w:tcPr>
          <w:p w14:paraId="3A2B3C0F"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Other liabilities</w:t>
            </w:r>
          </w:p>
        </w:tc>
        <w:tc>
          <w:tcPr>
            <w:tcW w:w="851" w:type="dxa"/>
            <w:vAlign w:val="bottom"/>
          </w:tcPr>
          <w:p w14:paraId="27ABD8ED"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25</w:t>
            </w:r>
          </w:p>
        </w:tc>
        <w:tc>
          <w:tcPr>
            <w:tcW w:w="1417" w:type="dxa"/>
            <w:tcBorders>
              <w:top w:val="nil"/>
              <w:left w:val="nil"/>
              <w:bottom w:val="nil"/>
              <w:right w:val="nil"/>
            </w:tcBorders>
            <w:shd w:val="clear" w:color="auto" w:fill="auto"/>
            <w:vAlign w:val="center"/>
          </w:tcPr>
          <w:p w14:paraId="06ADCEE6" w14:textId="6AB2C2DB" w:rsidR="00FA40C5" w:rsidRPr="001E7DB0" w:rsidRDefault="00FA40C5" w:rsidP="00FA40C5">
            <w:pPr>
              <w:pStyle w:val="TT"/>
              <w:jc w:val="right"/>
              <w:rPr>
                <w:rFonts w:asciiTheme="minorHAnsi" w:hAnsiTheme="minorHAnsi" w:cs="Arial"/>
                <w:sz w:val="22"/>
                <w:szCs w:val="22"/>
                <w:lang w:val="hr-HR"/>
              </w:rPr>
            </w:pPr>
            <w:r>
              <w:rPr>
                <w:rFonts w:ascii="Calibri" w:hAnsi="Calibri" w:cs="Calibri"/>
                <w:sz w:val="22"/>
                <w:szCs w:val="22"/>
              </w:rPr>
              <w:t>605,453</w:t>
            </w:r>
          </w:p>
        </w:tc>
        <w:tc>
          <w:tcPr>
            <w:tcW w:w="284" w:type="dxa"/>
          </w:tcPr>
          <w:p w14:paraId="54E6F604"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3B78D497" w14:textId="66EA4684"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sz w:val="22"/>
                <w:szCs w:val="22"/>
              </w:rPr>
              <w:t>707,952</w:t>
            </w:r>
          </w:p>
        </w:tc>
      </w:tr>
      <w:tr w:rsidR="00FA40C5" w:rsidRPr="00E06490" w14:paraId="00E7A012" w14:textId="77777777" w:rsidTr="001E7DB0">
        <w:trPr>
          <w:trHeight w:val="109"/>
        </w:trPr>
        <w:tc>
          <w:tcPr>
            <w:tcW w:w="5812" w:type="dxa"/>
          </w:tcPr>
          <w:p w14:paraId="4C4472F3" w14:textId="77777777" w:rsidR="00FA40C5" w:rsidRPr="001E7DB0" w:rsidRDefault="00FA40C5" w:rsidP="00FA40C5">
            <w:pPr>
              <w:pStyle w:val="Thin"/>
              <w:rPr>
                <w:rFonts w:asciiTheme="minorHAnsi" w:hAnsiTheme="minorHAnsi" w:cs="Arial"/>
                <w:sz w:val="22"/>
                <w:szCs w:val="22"/>
                <w:lang w:val="en-GB"/>
              </w:rPr>
            </w:pPr>
          </w:p>
        </w:tc>
        <w:tc>
          <w:tcPr>
            <w:tcW w:w="851" w:type="dxa"/>
            <w:vAlign w:val="bottom"/>
          </w:tcPr>
          <w:p w14:paraId="78FAB2FC" w14:textId="77777777" w:rsidR="00FA40C5" w:rsidRPr="001E7DB0" w:rsidRDefault="00FA40C5" w:rsidP="00FA40C5">
            <w:pPr>
              <w:pStyle w:val="Thin"/>
              <w:jc w:val="center"/>
              <w:rPr>
                <w:rFonts w:asciiTheme="minorHAnsi" w:hAnsiTheme="minorHAnsi" w:cs="Arial"/>
                <w:sz w:val="22"/>
                <w:szCs w:val="22"/>
                <w:lang w:val="en-GB"/>
              </w:rPr>
            </w:pPr>
          </w:p>
        </w:tc>
        <w:tc>
          <w:tcPr>
            <w:tcW w:w="1417" w:type="dxa"/>
          </w:tcPr>
          <w:p w14:paraId="44B15E2A" w14:textId="77777777" w:rsidR="00FA40C5" w:rsidRPr="001E7DB0"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c>
          <w:tcPr>
            <w:tcW w:w="284" w:type="dxa"/>
            <w:vAlign w:val="bottom"/>
          </w:tcPr>
          <w:p w14:paraId="63764B65" w14:textId="77777777" w:rsidR="00FA40C5" w:rsidRPr="001E7DB0" w:rsidRDefault="00FA40C5" w:rsidP="00FA40C5">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1383" w:type="dxa"/>
          </w:tcPr>
          <w:p w14:paraId="4C374F3C" w14:textId="44A01291" w:rsidR="00FA40C5" w:rsidRPr="001E7DB0" w:rsidDel="004A5117"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FA40C5" w:rsidRPr="00E06490" w14:paraId="478D9D5D" w14:textId="77777777" w:rsidTr="001E7DB0">
        <w:tc>
          <w:tcPr>
            <w:tcW w:w="5812" w:type="dxa"/>
          </w:tcPr>
          <w:p w14:paraId="50F47BE6" w14:textId="77777777" w:rsidR="00FA40C5" w:rsidRPr="001E7DB0" w:rsidRDefault="00FA40C5" w:rsidP="00FA40C5">
            <w:pPr>
              <w:pStyle w:val="Tot"/>
              <w:rPr>
                <w:rFonts w:asciiTheme="minorHAnsi" w:hAnsiTheme="minorHAnsi" w:cs="Arial"/>
                <w:b/>
                <w:bCs/>
                <w:sz w:val="22"/>
                <w:szCs w:val="22"/>
              </w:rPr>
            </w:pPr>
            <w:r w:rsidRPr="001E7DB0">
              <w:rPr>
                <w:rFonts w:asciiTheme="minorHAnsi" w:hAnsiTheme="minorHAnsi" w:cs="Arial"/>
                <w:b/>
                <w:bCs/>
                <w:sz w:val="22"/>
                <w:szCs w:val="22"/>
              </w:rPr>
              <w:t>Total liabilities</w:t>
            </w:r>
          </w:p>
        </w:tc>
        <w:tc>
          <w:tcPr>
            <w:tcW w:w="851" w:type="dxa"/>
            <w:vAlign w:val="bottom"/>
          </w:tcPr>
          <w:p w14:paraId="4E420A96" w14:textId="77777777" w:rsidR="00FA40C5" w:rsidRPr="001E7DB0" w:rsidRDefault="00FA40C5" w:rsidP="00FA40C5">
            <w:pPr>
              <w:pStyle w:val="Tot"/>
              <w:rPr>
                <w:rFonts w:asciiTheme="minorHAnsi" w:hAnsiTheme="minorHAnsi" w:cs="Arial"/>
                <w:b/>
                <w:bCs/>
                <w:sz w:val="22"/>
                <w:szCs w:val="22"/>
              </w:rPr>
            </w:pPr>
          </w:p>
        </w:tc>
        <w:tc>
          <w:tcPr>
            <w:tcW w:w="1417" w:type="dxa"/>
            <w:vAlign w:val="bottom"/>
          </w:tcPr>
          <w:p w14:paraId="569CEE3D" w14:textId="4BF50BA2" w:rsidR="00FA40C5" w:rsidRPr="001E7DB0" w:rsidRDefault="00FA40C5" w:rsidP="00FA40C5">
            <w:pPr>
              <w:pStyle w:val="Tot"/>
              <w:jc w:val="right"/>
              <w:rPr>
                <w:rFonts w:asciiTheme="minorHAnsi" w:hAnsiTheme="minorHAnsi" w:cs="Arial"/>
                <w:b/>
                <w:bCs/>
                <w:sz w:val="22"/>
                <w:szCs w:val="22"/>
                <w:lang w:val="hr-HR"/>
              </w:rPr>
            </w:pPr>
            <w:r w:rsidRPr="00FA40C5">
              <w:rPr>
                <w:rFonts w:asciiTheme="minorHAnsi" w:hAnsiTheme="minorHAnsi" w:cs="Arial"/>
                <w:b/>
                <w:bCs/>
                <w:sz w:val="22"/>
                <w:szCs w:val="22"/>
                <w:lang w:val="hr-HR"/>
              </w:rPr>
              <w:t>17,799,774</w:t>
            </w:r>
          </w:p>
        </w:tc>
        <w:tc>
          <w:tcPr>
            <w:tcW w:w="284" w:type="dxa"/>
          </w:tcPr>
          <w:p w14:paraId="5D6C7A84" w14:textId="77777777" w:rsidR="00FA40C5" w:rsidRPr="001E7DB0" w:rsidRDefault="00FA40C5" w:rsidP="00FA40C5">
            <w:pPr>
              <w:pStyle w:val="Tot"/>
              <w:jc w:val="right"/>
              <w:rPr>
                <w:rFonts w:asciiTheme="minorHAnsi" w:hAnsiTheme="minorHAnsi" w:cs="Arial"/>
                <w:b/>
                <w:bCs/>
                <w:sz w:val="22"/>
                <w:szCs w:val="22"/>
                <w:lang w:val="hr-HR"/>
              </w:rPr>
            </w:pPr>
          </w:p>
        </w:tc>
        <w:tc>
          <w:tcPr>
            <w:tcW w:w="1383" w:type="dxa"/>
            <w:vAlign w:val="bottom"/>
          </w:tcPr>
          <w:p w14:paraId="25A50A6C" w14:textId="12CC2038" w:rsidR="00FA40C5" w:rsidRPr="001E7DB0" w:rsidDel="004A5117" w:rsidRDefault="00FA40C5" w:rsidP="00FA40C5">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17,348,114</w:t>
            </w:r>
          </w:p>
        </w:tc>
      </w:tr>
      <w:tr w:rsidR="00FA40C5" w:rsidRPr="00E06490" w14:paraId="4CB1D0D6" w14:textId="77777777" w:rsidTr="001E7DB0">
        <w:trPr>
          <w:trHeight w:val="109"/>
        </w:trPr>
        <w:tc>
          <w:tcPr>
            <w:tcW w:w="5812" w:type="dxa"/>
          </w:tcPr>
          <w:p w14:paraId="1EDAC13E" w14:textId="77777777" w:rsidR="00FA40C5" w:rsidRPr="001E7DB0" w:rsidRDefault="00FA40C5" w:rsidP="00FA40C5">
            <w:pPr>
              <w:pStyle w:val="Thick"/>
              <w:rPr>
                <w:rFonts w:asciiTheme="minorHAnsi" w:hAnsiTheme="minorHAnsi" w:cs="Arial"/>
                <w:sz w:val="22"/>
                <w:szCs w:val="22"/>
                <w:lang w:val="en-GB"/>
              </w:rPr>
            </w:pPr>
          </w:p>
        </w:tc>
        <w:tc>
          <w:tcPr>
            <w:tcW w:w="851" w:type="dxa"/>
            <w:vAlign w:val="bottom"/>
          </w:tcPr>
          <w:p w14:paraId="493433CD" w14:textId="77777777" w:rsidR="00FA40C5" w:rsidRPr="001E7DB0" w:rsidRDefault="00FA40C5" w:rsidP="00FA40C5">
            <w:pPr>
              <w:pStyle w:val="Thick"/>
              <w:jc w:val="center"/>
              <w:rPr>
                <w:rFonts w:asciiTheme="minorHAnsi" w:hAnsiTheme="minorHAnsi" w:cs="Arial"/>
                <w:sz w:val="22"/>
                <w:szCs w:val="22"/>
                <w:lang w:val="en-GB"/>
              </w:rPr>
            </w:pPr>
          </w:p>
        </w:tc>
        <w:tc>
          <w:tcPr>
            <w:tcW w:w="1417" w:type="dxa"/>
            <w:vAlign w:val="bottom"/>
          </w:tcPr>
          <w:p w14:paraId="72B415DD" w14:textId="77777777" w:rsidR="00FA40C5" w:rsidRPr="001E7DB0"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284" w:type="dxa"/>
          </w:tcPr>
          <w:p w14:paraId="01B7A9B0" w14:textId="77777777" w:rsidR="00FA40C5" w:rsidRPr="001E7DB0" w:rsidRDefault="00FA40C5" w:rsidP="00FA40C5">
            <w:pPr>
              <w:pStyle w:val="Thick"/>
              <w:jc w:val="right"/>
              <w:rPr>
                <w:rFonts w:asciiTheme="minorHAnsi" w:hAnsiTheme="minorHAnsi" w:cs="Arial"/>
                <w:sz w:val="22"/>
                <w:szCs w:val="22"/>
                <w:lang w:val="hr-HR"/>
              </w:rPr>
            </w:pPr>
          </w:p>
        </w:tc>
        <w:tc>
          <w:tcPr>
            <w:tcW w:w="1383" w:type="dxa"/>
            <w:vAlign w:val="bottom"/>
          </w:tcPr>
          <w:p w14:paraId="7DF575B6" w14:textId="3BFCBA11" w:rsidR="00FA40C5" w:rsidRPr="001E7DB0" w:rsidDel="004A5117"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FA40C5" w:rsidRPr="00E06490" w14:paraId="2B0FF20E" w14:textId="77777777" w:rsidTr="001E7DB0">
        <w:tc>
          <w:tcPr>
            <w:tcW w:w="5812" w:type="dxa"/>
          </w:tcPr>
          <w:p w14:paraId="5CA58D1D" w14:textId="77777777" w:rsidR="00FA40C5" w:rsidRPr="001E7DB0" w:rsidRDefault="00FA40C5" w:rsidP="00FA40C5">
            <w:pPr>
              <w:pStyle w:val="TT"/>
              <w:rPr>
                <w:rFonts w:asciiTheme="minorHAnsi" w:hAnsiTheme="minorHAnsi" w:cs="Arial"/>
                <w:b/>
                <w:bCs/>
                <w:sz w:val="22"/>
                <w:szCs w:val="22"/>
              </w:rPr>
            </w:pPr>
            <w:r w:rsidRPr="001E7DB0">
              <w:rPr>
                <w:rFonts w:asciiTheme="minorHAnsi" w:hAnsiTheme="minorHAnsi" w:cs="Arial"/>
                <w:b/>
                <w:bCs/>
                <w:sz w:val="22"/>
                <w:szCs w:val="22"/>
              </w:rPr>
              <w:t>Equity</w:t>
            </w:r>
          </w:p>
        </w:tc>
        <w:tc>
          <w:tcPr>
            <w:tcW w:w="851" w:type="dxa"/>
            <w:vAlign w:val="bottom"/>
          </w:tcPr>
          <w:p w14:paraId="5623768A" w14:textId="77777777" w:rsidR="00FA40C5" w:rsidRPr="001E7DB0" w:rsidRDefault="00FA40C5" w:rsidP="00FA40C5">
            <w:pPr>
              <w:pStyle w:val="TT"/>
              <w:rPr>
                <w:rFonts w:asciiTheme="minorHAnsi" w:hAnsiTheme="minorHAnsi" w:cs="Arial"/>
                <w:b/>
                <w:bCs/>
                <w:sz w:val="22"/>
                <w:szCs w:val="22"/>
              </w:rPr>
            </w:pPr>
          </w:p>
        </w:tc>
        <w:tc>
          <w:tcPr>
            <w:tcW w:w="1417" w:type="dxa"/>
            <w:vAlign w:val="bottom"/>
          </w:tcPr>
          <w:p w14:paraId="29876047" w14:textId="77777777" w:rsidR="00FA40C5" w:rsidRPr="001E7DB0" w:rsidRDefault="00FA40C5" w:rsidP="00FA40C5">
            <w:pPr>
              <w:pStyle w:val="TT"/>
              <w:jc w:val="right"/>
              <w:rPr>
                <w:rFonts w:asciiTheme="minorHAnsi" w:hAnsiTheme="minorHAnsi" w:cs="Arial"/>
                <w:b/>
                <w:bCs/>
                <w:sz w:val="22"/>
                <w:szCs w:val="22"/>
                <w:lang w:val="hr-HR"/>
              </w:rPr>
            </w:pPr>
          </w:p>
        </w:tc>
        <w:tc>
          <w:tcPr>
            <w:tcW w:w="284" w:type="dxa"/>
          </w:tcPr>
          <w:p w14:paraId="49855CF5" w14:textId="77777777" w:rsidR="00FA40C5" w:rsidRPr="001E7DB0" w:rsidRDefault="00FA40C5" w:rsidP="00FA40C5">
            <w:pPr>
              <w:pStyle w:val="TT"/>
              <w:jc w:val="right"/>
              <w:rPr>
                <w:rFonts w:asciiTheme="minorHAnsi" w:hAnsiTheme="minorHAnsi" w:cs="Arial"/>
                <w:b/>
                <w:bCs/>
                <w:sz w:val="22"/>
                <w:szCs w:val="22"/>
                <w:lang w:val="hr-HR"/>
              </w:rPr>
            </w:pPr>
          </w:p>
        </w:tc>
        <w:tc>
          <w:tcPr>
            <w:tcW w:w="1383" w:type="dxa"/>
            <w:vAlign w:val="bottom"/>
          </w:tcPr>
          <w:p w14:paraId="1C4C02B1" w14:textId="77777777" w:rsidR="00FA40C5" w:rsidRPr="001E7DB0" w:rsidRDefault="00FA40C5" w:rsidP="00FA40C5">
            <w:pPr>
              <w:pStyle w:val="TT"/>
              <w:jc w:val="right"/>
              <w:rPr>
                <w:rFonts w:asciiTheme="minorHAnsi" w:hAnsiTheme="minorHAnsi" w:cs="Arial"/>
                <w:b/>
                <w:bCs/>
                <w:sz w:val="22"/>
                <w:szCs w:val="22"/>
                <w:lang w:val="hr-HR"/>
              </w:rPr>
            </w:pPr>
          </w:p>
        </w:tc>
      </w:tr>
      <w:tr w:rsidR="00FA40C5" w:rsidRPr="00E06490" w14:paraId="01F94321" w14:textId="77777777" w:rsidTr="00F26FF5">
        <w:tc>
          <w:tcPr>
            <w:tcW w:w="5812" w:type="dxa"/>
          </w:tcPr>
          <w:p w14:paraId="1DC5CDF1"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 xml:space="preserve">Founder’s capital </w:t>
            </w:r>
          </w:p>
        </w:tc>
        <w:tc>
          <w:tcPr>
            <w:tcW w:w="851" w:type="dxa"/>
            <w:vAlign w:val="bottom"/>
          </w:tcPr>
          <w:p w14:paraId="487A5BA2"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26</w:t>
            </w:r>
          </w:p>
        </w:tc>
        <w:tc>
          <w:tcPr>
            <w:tcW w:w="1417" w:type="dxa"/>
            <w:tcBorders>
              <w:top w:val="nil"/>
              <w:left w:val="nil"/>
              <w:bottom w:val="nil"/>
              <w:right w:val="nil"/>
            </w:tcBorders>
            <w:shd w:val="clear" w:color="auto" w:fill="auto"/>
            <w:vAlign w:val="center"/>
          </w:tcPr>
          <w:p w14:paraId="191A41D3" w14:textId="697B0114"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7,009,632</w:t>
            </w:r>
          </w:p>
        </w:tc>
        <w:tc>
          <w:tcPr>
            <w:tcW w:w="284" w:type="dxa"/>
          </w:tcPr>
          <w:p w14:paraId="1F5C0BAE"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2938C564" w14:textId="2EE5537A"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6,959,632</w:t>
            </w:r>
          </w:p>
        </w:tc>
      </w:tr>
      <w:tr w:rsidR="00FA40C5" w:rsidRPr="00E06490" w14:paraId="10DF2F67" w14:textId="77777777" w:rsidTr="00F26FF5">
        <w:tc>
          <w:tcPr>
            <w:tcW w:w="5812" w:type="dxa"/>
          </w:tcPr>
          <w:p w14:paraId="52910C7F"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Retained earnings and reserves</w:t>
            </w:r>
          </w:p>
        </w:tc>
        <w:tc>
          <w:tcPr>
            <w:tcW w:w="851" w:type="dxa"/>
            <w:vAlign w:val="bottom"/>
          </w:tcPr>
          <w:p w14:paraId="2199573B" w14:textId="77777777" w:rsidR="00FA40C5" w:rsidRPr="001E7DB0" w:rsidRDefault="00FA40C5" w:rsidP="00FA40C5">
            <w:pPr>
              <w:pStyle w:val="TT"/>
              <w:jc w:val="center"/>
              <w:rPr>
                <w:rFonts w:asciiTheme="minorHAnsi" w:hAnsiTheme="minorHAnsi" w:cs="Arial"/>
                <w:sz w:val="22"/>
                <w:szCs w:val="22"/>
              </w:rPr>
            </w:pPr>
          </w:p>
        </w:tc>
        <w:tc>
          <w:tcPr>
            <w:tcW w:w="1417" w:type="dxa"/>
            <w:tcBorders>
              <w:top w:val="nil"/>
              <w:left w:val="nil"/>
              <w:bottom w:val="nil"/>
              <w:right w:val="nil"/>
            </w:tcBorders>
            <w:shd w:val="clear" w:color="auto" w:fill="auto"/>
            <w:vAlign w:val="center"/>
          </w:tcPr>
          <w:p w14:paraId="12B43CEA" w14:textId="2EC048C9"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2,996,968</w:t>
            </w:r>
          </w:p>
        </w:tc>
        <w:tc>
          <w:tcPr>
            <w:tcW w:w="284" w:type="dxa"/>
          </w:tcPr>
          <w:p w14:paraId="2791A59D"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198B5240" w14:textId="21B51C37"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2,682,127</w:t>
            </w:r>
          </w:p>
        </w:tc>
      </w:tr>
      <w:tr w:rsidR="00FA40C5" w:rsidRPr="00E06490" w14:paraId="37F06566" w14:textId="77777777" w:rsidTr="00F26FF5">
        <w:tc>
          <w:tcPr>
            <w:tcW w:w="5812" w:type="dxa"/>
          </w:tcPr>
          <w:p w14:paraId="5D2A4733"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Other reserves</w:t>
            </w:r>
          </w:p>
        </w:tc>
        <w:tc>
          <w:tcPr>
            <w:tcW w:w="851" w:type="dxa"/>
            <w:vAlign w:val="bottom"/>
          </w:tcPr>
          <w:p w14:paraId="39FA65FD" w14:textId="77777777" w:rsidR="00FA40C5" w:rsidRPr="001E7DB0" w:rsidRDefault="00FA40C5" w:rsidP="00FA40C5">
            <w:pPr>
              <w:pStyle w:val="TT"/>
              <w:jc w:val="center"/>
              <w:rPr>
                <w:rFonts w:asciiTheme="minorHAnsi" w:hAnsiTheme="minorHAnsi" w:cs="Arial"/>
                <w:sz w:val="22"/>
                <w:szCs w:val="22"/>
              </w:rPr>
            </w:pPr>
          </w:p>
        </w:tc>
        <w:tc>
          <w:tcPr>
            <w:tcW w:w="1417" w:type="dxa"/>
            <w:tcBorders>
              <w:top w:val="nil"/>
              <w:left w:val="nil"/>
              <w:bottom w:val="nil"/>
              <w:right w:val="nil"/>
            </w:tcBorders>
            <w:shd w:val="clear" w:color="auto" w:fill="auto"/>
            <w:vAlign w:val="center"/>
          </w:tcPr>
          <w:p w14:paraId="56277B6B" w14:textId="3C08319D"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94,683</w:t>
            </w:r>
          </w:p>
        </w:tc>
        <w:tc>
          <w:tcPr>
            <w:tcW w:w="284" w:type="dxa"/>
          </w:tcPr>
          <w:p w14:paraId="43B68FE9"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4DBBC7E4" w14:textId="21642064"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73,733</w:t>
            </w:r>
          </w:p>
        </w:tc>
      </w:tr>
      <w:tr w:rsidR="00FA40C5" w:rsidRPr="00E06490" w14:paraId="785E6CBC" w14:textId="77777777" w:rsidTr="00F26FF5">
        <w:tc>
          <w:tcPr>
            <w:tcW w:w="5812" w:type="dxa"/>
          </w:tcPr>
          <w:p w14:paraId="1C6EBF4A"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Profit for the year</w:t>
            </w:r>
          </w:p>
        </w:tc>
        <w:tc>
          <w:tcPr>
            <w:tcW w:w="851" w:type="dxa"/>
            <w:vAlign w:val="bottom"/>
          </w:tcPr>
          <w:p w14:paraId="5FAD4D6D" w14:textId="77777777" w:rsidR="00FA40C5" w:rsidRPr="001E7DB0" w:rsidRDefault="00FA40C5" w:rsidP="00FA40C5">
            <w:pPr>
              <w:pStyle w:val="TT"/>
              <w:jc w:val="center"/>
              <w:rPr>
                <w:rFonts w:asciiTheme="minorHAnsi" w:hAnsiTheme="minorHAnsi" w:cs="Arial"/>
                <w:sz w:val="22"/>
                <w:szCs w:val="22"/>
              </w:rPr>
            </w:pPr>
          </w:p>
        </w:tc>
        <w:tc>
          <w:tcPr>
            <w:tcW w:w="1417" w:type="dxa"/>
            <w:tcBorders>
              <w:top w:val="nil"/>
              <w:left w:val="nil"/>
              <w:bottom w:val="nil"/>
              <w:right w:val="nil"/>
            </w:tcBorders>
            <w:shd w:val="clear" w:color="auto" w:fill="auto"/>
            <w:vAlign w:val="center"/>
          </w:tcPr>
          <w:p w14:paraId="16803CBF" w14:textId="193B5354" w:rsidR="00FA40C5" w:rsidRPr="001E7DB0" w:rsidRDefault="00FA40C5" w:rsidP="00FA40C5">
            <w:pPr>
              <w:pStyle w:val="TT"/>
              <w:jc w:val="right"/>
              <w:rPr>
                <w:rFonts w:asciiTheme="minorHAnsi" w:hAnsiTheme="minorHAnsi" w:cs="Arial"/>
                <w:sz w:val="22"/>
                <w:szCs w:val="22"/>
                <w:lang w:val="hr-HR"/>
              </w:rPr>
            </w:pPr>
            <w:r>
              <w:rPr>
                <w:rFonts w:ascii="Calibri" w:hAnsi="Calibri" w:cs="Calibri"/>
                <w:color w:val="000000"/>
                <w:sz w:val="22"/>
                <w:szCs w:val="22"/>
              </w:rPr>
              <w:t>162,201</w:t>
            </w:r>
          </w:p>
        </w:tc>
        <w:tc>
          <w:tcPr>
            <w:tcW w:w="284" w:type="dxa"/>
          </w:tcPr>
          <w:p w14:paraId="50A71F50" w14:textId="77777777" w:rsidR="00FA40C5" w:rsidRPr="001E7DB0" w:rsidRDefault="00FA40C5" w:rsidP="00FA40C5">
            <w:pPr>
              <w:pStyle w:val="TT"/>
              <w:jc w:val="right"/>
              <w:rPr>
                <w:rFonts w:asciiTheme="minorHAnsi" w:hAnsiTheme="minorHAnsi" w:cs="Arial"/>
                <w:sz w:val="22"/>
                <w:szCs w:val="22"/>
                <w:lang w:val="hr-HR"/>
              </w:rPr>
            </w:pPr>
          </w:p>
        </w:tc>
        <w:tc>
          <w:tcPr>
            <w:tcW w:w="1383" w:type="dxa"/>
            <w:tcBorders>
              <w:top w:val="nil"/>
              <w:left w:val="nil"/>
              <w:bottom w:val="nil"/>
              <w:right w:val="nil"/>
            </w:tcBorders>
            <w:shd w:val="clear" w:color="auto" w:fill="auto"/>
            <w:vAlign w:val="center"/>
          </w:tcPr>
          <w:p w14:paraId="3669152F" w14:textId="13F87D6F"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314,841</w:t>
            </w:r>
          </w:p>
        </w:tc>
      </w:tr>
      <w:tr w:rsidR="00FA40C5" w:rsidRPr="00E06490" w14:paraId="4673B6F0" w14:textId="77777777" w:rsidTr="001E7DB0">
        <w:trPr>
          <w:trHeight w:val="109"/>
        </w:trPr>
        <w:tc>
          <w:tcPr>
            <w:tcW w:w="5812" w:type="dxa"/>
          </w:tcPr>
          <w:p w14:paraId="597E5F22" w14:textId="77777777" w:rsidR="00FA40C5" w:rsidRPr="001E7DB0" w:rsidRDefault="00FA40C5" w:rsidP="00FA40C5">
            <w:pPr>
              <w:pStyle w:val="Thin"/>
              <w:rPr>
                <w:rFonts w:asciiTheme="minorHAnsi" w:hAnsiTheme="minorHAnsi" w:cs="Arial"/>
                <w:sz w:val="22"/>
                <w:szCs w:val="22"/>
                <w:lang w:val="en-GB"/>
              </w:rPr>
            </w:pPr>
          </w:p>
        </w:tc>
        <w:tc>
          <w:tcPr>
            <w:tcW w:w="851" w:type="dxa"/>
            <w:vAlign w:val="bottom"/>
          </w:tcPr>
          <w:p w14:paraId="6014787C" w14:textId="77777777" w:rsidR="00FA40C5" w:rsidRPr="001E7DB0" w:rsidRDefault="00FA40C5" w:rsidP="00FA40C5">
            <w:pPr>
              <w:pStyle w:val="Thin"/>
              <w:jc w:val="center"/>
              <w:rPr>
                <w:rFonts w:asciiTheme="minorHAnsi" w:hAnsiTheme="minorHAnsi" w:cs="Arial"/>
                <w:sz w:val="22"/>
                <w:szCs w:val="22"/>
                <w:lang w:val="en-GB"/>
              </w:rPr>
            </w:pPr>
          </w:p>
        </w:tc>
        <w:tc>
          <w:tcPr>
            <w:tcW w:w="1417" w:type="dxa"/>
          </w:tcPr>
          <w:p w14:paraId="0C5F24C9" w14:textId="3EF0BC7A" w:rsidR="00FA40C5" w:rsidRPr="001E7DB0"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284" w:type="dxa"/>
            <w:vAlign w:val="bottom"/>
          </w:tcPr>
          <w:p w14:paraId="3912F089" w14:textId="77777777" w:rsidR="00FA40C5" w:rsidRPr="001E7DB0" w:rsidRDefault="00FA40C5" w:rsidP="00FA40C5">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1383" w:type="dxa"/>
          </w:tcPr>
          <w:p w14:paraId="26A2967B" w14:textId="347B7428" w:rsidR="00FA40C5" w:rsidRPr="001E7DB0" w:rsidDel="004A5117"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FA40C5" w:rsidRPr="00E06490" w14:paraId="09302B5C" w14:textId="77777777" w:rsidTr="001E7DB0">
        <w:trPr>
          <w:trHeight w:val="221"/>
        </w:trPr>
        <w:tc>
          <w:tcPr>
            <w:tcW w:w="5812" w:type="dxa"/>
          </w:tcPr>
          <w:p w14:paraId="603DEF40" w14:textId="77777777" w:rsidR="00FA40C5" w:rsidRPr="001E7DB0" w:rsidRDefault="00FA40C5" w:rsidP="00FA40C5">
            <w:pPr>
              <w:pStyle w:val="Tot"/>
              <w:rPr>
                <w:rFonts w:asciiTheme="minorHAnsi" w:hAnsiTheme="minorHAnsi" w:cs="Arial"/>
                <w:b/>
                <w:bCs/>
                <w:sz w:val="22"/>
                <w:szCs w:val="22"/>
              </w:rPr>
            </w:pPr>
            <w:r w:rsidRPr="001E7DB0">
              <w:rPr>
                <w:rFonts w:asciiTheme="minorHAnsi" w:hAnsiTheme="minorHAnsi" w:cs="Arial"/>
                <w:b/>
                <w:bCs/>
                <w:sz w:val="22"/>
                <w:szCs w:val="22"/>
              </w:rPr>
              <w:t>Total equity attributable to equity holder of the parent</w:t>
            </w:r>
          </w:p>
        </w:tc>
        <w:tc>
          <w:tcPr>
            <w:tcW w:w="851" w:type="dxa"/>
            <w:vAlign w:val="bottom"/>
          </w:tcPr>
          <w:p w14:paraId="431050D4" w14:textId="77777777" w:rsidR="00FA40C5" w:rsidRPr="001E7DB0" w:rsidRDefault="00FA40C5" w:rsidP="00FA40C5">
            <w:pPr>
              <w:pStyle w:val="Tot"/>
              <w:jc w:val="center"/>
              <w:rPr>
                <w:rFonts w:asciiTheme="minorHAnsi" w:hAnsiTheme="minorHAnsi" w:cs="Arial"/>
                <w:b/>
                <w:bCs/>
                <w:sz w:val="22"/>
                <w:szCs w:val="22"/>
              </w:rPr>
            </w:pPr>
          </w:p>
        </w:tc>
        <w:tc>
          <w:tcPr>
            <w:tcW w:w="1417" w:type="dxa"/>
            <w:vAlign w:val="bottom"/>
          </w:tcPr>
          <w:p w14:paraId="63F9A20A" w14:textId="7F23E237" w:rsidR="00FA40C5" w:rsidRPr="001E7DB0" w:rsidRDefault="00FA40C5" w:rsidP="00FA40C5">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10</w:t>
            </w:r>
            <w:r>
              <w:rPr>
                <w:rFonts w:asciiTheme="minorHAnsi" w:hAnsiTheme="minorHAnsi" w:cs="Arial"/>
                <w:b/>
                <w:bCs/>
                <w:sz w:val="22"/>
                <w:szCs w:val="22"/>
                <w:lang w:val="hr-HR"/>
              </w:rPr>
              <w:t>,</w:t>
            </w:r>
            <w:r w:rsidRPr="003B54FE">
              <w:rPr>
                <w:rFonts w:asciiTheme="minorHAnsi" w:hAnsiTheme="minorHAnsi" w:cs="Arial"/>
                <w:b/>
                <w:bCs/>
                <w:sz w:val="22"/>
                <w:szCs w:val="22"/>
                <w:lang w:val="hr-HR"/>
              </w:rPr>
              <w:t>263</w:t>
            </w:r>
            <w:r>
              <w:rPr>
                <w:rFonts w:asciiTheme="minorHAnsi" w:hAnsiTheme="minorHAnsi" w:cs="Arial"/>
                <w:b/>
                <w:bCs/>
                <w:sz w:val="22"/>
                <w:szCs w:val="22"/>
                <w:lang w:val="hr-HR"/>
              </w:rPr>
              <w:t>,</w:t>
            </w:r>
            <w:r w:rsidRPr="003B54FE">
              <w:rPr>
                <w:rFonts w:asciiTheme="minorHAnsi" w:hAnsiTheme="minorHAnsi" w:cs="Arial"/>
                <w:b/>
                <w:bCs/>
                <w:sz w:val="22"/>
                <w:szCs w:val="22"/>
                <w:lang w:val="hr-HR"/>
              </w:rPr>
              <w:t>484</w:t>
            </w:r>
          </w:p>
        </w:tc>
        <w:tc>
          <w:tcPr>
            <w:tcW w:w="284" w:type="dxa"/>
          </w:tcPr>
          <w:p w14:paraId="7ACA4F58" w14:textId="77777777" w:rsidR="00FA40C5" w:rsidRPr="001E7DB0" w:rsidRDefault="00FA40C5" w:rsidP="00FA40C5">
            <w:pPr>
              <w:pStyle w:val="Tot"/>
              <w:jc w:val="right"/>
              <w:rPr>
                <w:rFonts w:asciiTheme="minorHAnsi" w:hAnsiTheme="minorHAnsi" w:cs="Arial"/>
                <w:b/>
                <w:bCs/>
                <w:sz w:val="22"/>
                <w:szCs w:val="22"/>
                <w:lang w:val="hr-HR"/>
              </w:rPr>
            </w:pPr>
          </w:p>
        </w:tc>
        <w:tc>
          <w:tcPr>
            <w:tcW w:w="1383" w:type="dxa"/>
            <w:vAlign w:val="bottom"/>
          </w:tcPr>
          <w:p w14:paraId="3E52CA85" w14:textId="1EAA6752" w:rsidR="00FA40C5" w:rsidRPr="001E7DB0" w:rsidDel="004A5117" w:rsidRDefault="00FA40C5" w:rsidP="00FA40C5">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10,030,333</w:t>
            </w:r>
          </w:p>
        </w:tc>
      </w:tr>
      <w:tr w:rsidR="00FA40C5" w:rsidRPr="00E06490" w14:paraId="2BDE887F" w14:textId="77777777" w:rsidTr="001E7DB0">
        <w:trPr>
          <w:trHeight w:val="80"/>
        </w:trPr>
        <w:tc>
          <w:tcPr>
            <w:tcW w:w="5812" w:type="dxa"/>
            <w:vAlign w:val="bottom"/>
          </w:tcPr>
          <w:p w14:paraId="17FC1023" w14:textId="77777777" w:rsidR="00FA40C5" w:rsidRPr="001E7DB0" w:rsidRDefault="00FA40C5" w:rsidP="00FA40C5">
            <w:pPr>
              <w:pStyle w:val="Thin"/>
              <w:rPr>
                <w:rFonts w:asciiTheme="minorHAnsi" w:hAnsiTheme="minorHAnsi" w:cs="Arial"/>
                <w:sz w:val="22"/>
                <w:szCs w:val="22"/>
                <w:lang w:val="en-GB"/>
              </w:rPr>
            </w:pPr>
          </w:p>
        </w:tc>
        <w:tc>
          <w:tcPr>
            <w:tcW w:w="851" w:type="dxa"/>
            <w:vAlign w:val="bottom"/>
          </w:tcPr>
          <w:p w14:paraId="3C03CC88" w14:textId="77777777" w:rsidR="00FA40C5" w:rsidRPr="001E7DB0" w:rsidRDefault="00FA40C5" w:rsidP="00FA40C5">
            <w:pPr>
              <w:pStyle w:val="Thin"/>
              <w:jc w:val="center"/>
              <w:rPr>
                <w:rFonts w:asciiTheme="minorHAnsi" w:hAnsiTheme="minorHAnsi" w:cs="Arial"/>
                <w:sz w:val="22"/>
                <w:szCs w:val="22"/>
                <w:lang w:val="en-GB"/>
              </w:rPr>
            </w:pPr>
          </w:p>
        </w:tc>
        <w:tc>
          <w:tcPr>
            <w:tcW w:w="1417" w:type="dxa"/>
            <w:vAlign w:val="bottom"/>
          </w:tcPr>
          <w:p w14:paraId="78CA519F" w14:textId="77777777" w:rsidR="00FA40C5" w:rsidRPr="001E7DB0"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284" w:type="dxa"/>
          </w:tcPr>
          <w:p w14:paraId="04AA4743" w14:textId="77777777" w:rsidR="00FA40C5" w:rsidRPr="001E7DB0" w:rsidRDefault="00FA40C5" w:rsidP="00FA40C5">
            <w:pPr>
              <w:pStyle w:val="Thick"/>
              <w:jc w:val="right"/>
              <w:rPr>
                <w:rFonts w:asciiTheme="minorHAnsi" w:hAnsiTheme="minorHAnsi" w:cs="Arial"/>
                <w:sz w:val="22"/>
                <w:szCs w:val="22"/>
                <w:lang w:val="hr-HR"/>
              </w:rPr>
            </w:pPr>
          </w:p>
        </w:tc>
        <w:tc>
          <w:tcPr>
            <w:tcW w:w="1383" w:type="dxa"/>
            <w:vAlign w:val="bottom"/>
          </w:tcPr>
          <w:p w14:paraId="137C8A9E" w14:textId="0A4A7AB3" w:rsidR="00FA40C5" w:rsidRPr="001E7DB0" w:rsidDel="004A5117" w:rsidRDefault="00FA40C5" w:rsidP="00FA40C5">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FA40C5" w:rsidRPr="00E06490" w14:paraId="4C581BB4" w14:textId="77777777" w:rsidTr="001E7DB0">
        <w:tc>
          <w:tcPr>
            <w:tcW w:w="5812" w:type="dxa"/>
            <w:vAlign w:val="bottom"/>
          </w:tcPr>
          <w:p w14:paraId="1327335A" w14:textId="77777777" w:rsidR="00FA40C5" w:rsidRPr="001E7DB0" w:rsidRDefault="00FA40C5" w:rsidP="00FA40C5">
            <w:pPr>
              <w:pStyle w:val="TT"/>
              <w:spacing w:line="140" w:lineRule="exact"/>
              <w:jc w:val="right"/>
              <w:rPr>
                <w:rFonts w:asciiTheme="minorHAnsi" w:hAnsiTheme="minorHAnsi" w:cs="Arial"/>
                <w:sz w:val="22"/>
                <w:szCs w:val="22"/>
              </w:rPr>
            </w:pPr>
          </w:p>
        </w:tc>
        <w:tc>
          <w:tcPr>
            <w:tcW w:w="851" w:type="dxa"/>
            <w:vAlign w:val="bottom"/>
          </w:tcPr>
          <w:p w14:paraId="61E9B48C" w14:textId="77777777" w:rsidR="00FA40C5" w:rsidRPr="001E7DB0" w:rsidRDefault="00FA40C5" w:rsidP="00FA40C5">
            <w:pPr>
              <w:pStyle w:val="TT"/>
              <w:spacing w:line="140" w:lineRule="exact"/>
              <w:jc w:val="right"/>
              <w:rPr>
                <w:rFonts w:asciiTheme="minorHAnsi" w:hAnsiTheme="minorHAnsi" w:cs="Arial"/>
                <w:sz w:val="22"/>
                <w:szCs w:val="22"/>
              </w:rPr>
            </w:pPr>
          </w:p>
        </w:tc>
        <w:tc>
          <w:tcPr>
            <w:tcW w:w="1417" w:type="dxa"/>
            <w:vAlign w:val="bottom"/>
          </w:tcPr>
          <w:p w14:paraId="5DC0492E" w14:textId="77777777" w:rsidR="00FA40C5" w:rsidRPr="001E7DB0" w:rsidRDefault="00FA40C5" w:rsidP="00FA40C5">
            <w:pPr>
              <w:pStyle w:val="Thick"/>
              <w:jc w:val="right"/>
              <w:rPr>
                <w:rFonts w:asciiTheme="minorHAnsi" w:hAnsiTheme="minorHAnsi" w:cs="Arial"/>
                <w:snapToGrid w:val="0"/>
                <w:sz w:val="22"/>
                <w:szCs w:val="22"/>
                <w:lang w:val="hr-HR"/>
              </w:rPr>
            </w:pPr>
          </w:p>
        </w:tc>
        <w:tc>
          <w:tcPr>
            <w:tcW w:w="284" w:type="dxa"/>
          </w:tcPr>
          <w:p w14:paraId="34C46040" w14:textId="77777777" w:rsidR="00FA40C5" w:rsidRPr="001E7DB0" w:rsidRDefault="00FA40C5" w:rsidP="00FA40C5">
            <w:pPr>
              <w:pStyle w:val="Thick"/>
              <w:jc w:val="right"/>
              <w:rPr>
                <w:rFonts w:asciiTheme="minorHAnsi" w:hAnsiTheme="minorHAnsi" w:cs="Arial"/>
                <w:snapToGrid w:val="0"/>
                <w:sz w:val="22"/>
                <w:szCs w:val="22"/>
                <w:lang w:val="hr-HR"/>
              </w:rPr>
            </w:pPr>
          </w:p>
        </w:tc>
        <w:tc>
          <w:tcPr>
            <w:tcW w:w="1383" w:type="dxa"/>
            <w:vAlign w:val="bottom"/>
          </w:tcPr>
          <w:p w14:paraId="6CAD385C" w14:textId="77777777" w:rsidR="00FA40C5" w:rsidRPr="001E7DB0" w:rsidRDefault="00FA40C5" w:rsidP="00FA40C5">
            <w:pPr>
              <w:pStyle w:val="Thick"/>
              <w:jc w:val="right"/>
              <w:rPr>
                <w:rFonts w:asciiTheme="minorHAnsi" w:hAnsiTheme="minorHAnsi" w:cs="Arial"/>
                <w:snapToGrid w:val="0"/>
                <w:sz w:val="22"/>
                <w:szCs w:val="22"/>
                <w:lang w:val="hr-HR"/>
              </w:rPr>
            </w:pPr>
          </w:p>
        </w:tc>
      </w:tr>
      <w:tr w:rsidR="00FA40C5" w:rsidRPr="00E06490" w14:paraId="3F11A513" w14:textId="77777777" w:rsidTr="001E7DB0">
        <w:tc>
          <w:tcPr>
            <w:tcW w:w="5812" w:type="dxa"/>
          </w:tcPr>
          <w:p w14:paraId="6B2BB303" w14:textId="77777777" w:rsidR="00FA40C5" w:rsidRPr="001E7DB0" w:rsidRDefault="00FA40C5" w:rsidP="00FA40C5">
            <w:pPr>
              <w:pStyle w:val="TT"/>
              <w:rPr>
                <w:rFonts w:asciiTheme="minorHAnsi" w:hAnsiTheme="minorHAnsi" w:cs="Arial"/>
                <w:sz w:val="22"/>
                <w:szCs w:val="22"/>
              </w:rPr>
            </w:pPr>
            <w:r w:rsidRPr="001E7DB0">
              <w:rPr>
                <w:rFonts w:asciiTheme="minorHAnsi" w:hAnsiTheme="minorHAnsi" w:cs="Arial"/>
                <w:sz w:val="22"/>
                <w:szCs w:val="22"/>
              </w:rPr>
              <w:t xml:space="preserve">Guarantee fund  </w:t>
            </w:r>
          </w:p>
        </w:tc>
        <w:tc>
          <w:tcPr>
            <w:tcW w:w="851" w:type="dxa"/>
            <w:vAlign w:val="bottom"/>
          </w:tcPr>
          <w:p w14:paraId="067F6624" w14:textId="77777777" w:rsidR="00FA40C5" w:rsidRPr="001E7DB0" w:rsidRDefault="00FA40C5" w:rsidP="00FA40C5">
            <w:pPr>
              <w:pStyle w:val="TT"/>
              <w:jc w:val="center"/>
              <w:rPr>
                <w:rFonts w:asciiTheme="minorHAnsi" w:hAnsiTheme="minorHAnsi" w:cs="Arial"/>
                <w:sz w:val="22"/>
                <w:szCs w:val="22"/>
              </w:rPr>
            </w:pPr>
            <w:r w:rsidRPr="001E7DB0">
              <w:rPr>
                <w:rFonts w:asciiTheme="minorHAnsi" w:hAnsiTheme="minorHAnsi" w:cs="Arial"/>
                <w:sz w:val="22"/>
                <w:szCs w:val="22"/>
              </w:rPr>
              <w:t>27</w:t>
            </w:r>
          </w:p>
        </w:tc>
        <w:tc>
          <w:tcPr>
            <w:tcW w:w="1417" w:type="dxa"/>
          </w:tcPr>
          <w:p w14:paraId="607E23DB" w14:textId="6651EA8F" w:rsidR="00FA40C5" w:rsidRPr="001E7DB0" w:rsidRDefault="00FA40C5" w:rsidP="00FA40C5">
            <w:pPr>
              <w:pStyle w:val="TT"/>
              <w:jc w:val="right"/>
              <w:rPr>
                <w:rFonts w:asciiTheme="minorHAnsi" w:hAnsiTheme="minorHAnsi" w:cs="Arial"/>
                <w:sz w:val="22"/>
                <w:szCs w:val="22"/>
                <w:lang w:val="hr-HR"/>
              </w:rPr>
            </w:pPr>
            <w:r w:rsidRPr="003B54FE">
              <w:rPr>
                <w:rFonts w:asciiTheme="minorHAnsi" w:hAnsiTheme="minorHAnsi" w:cs="Arial"/>
                <w:sz w:val="22"/>
                <w:szCs w:val="22"/>
                <w:lang w:val="hr-HR"/>
              </w:rPr>
              <w:t>12</w:t>
            </w:r>
            <w:r>
              <w:rPr>
                <w:rFonts w:asciiTheme="minorHAnsi" w:hAnsiTheme="minorHAnsi" w:cs="Arial"/>
                <w:sz w:val="22"/>
                <w:szCs w:val="22"/>
                <w:lang w:val="hr-HR"/>
              </w:rPr>
              <w:t>,</w:t>
            </w:r>
            <w:r w:rsidRPr="003B54FE">
              <w:rPr>
                <w:rFonts w:asciiTheme="minorHAnsi" w:hAnsiTheme="minorHAnsi" w:cs="Arial"/>
                <w:sz w:val="22"/>
                <w:szCs w:val="22"/>
                <w:lang w:val="hr-HR"/>
              </w:rPr>
              <w:t>303</w:t>
            </w:r>
          </w:p>
        </w:tc>
        <w:tc>
          <w:tcPr>
            <w:tcW w:w="284" w:type="dxa"/>
          </w:tcPr>
          <w:p w14:paraId="62326BE9" w14:textId="77777777" w:rsidR="00FA40C5" w:rsidRPr="001E7DB0" w:rsidRDefault="00FA40C5" w:rsidP="00FA40C5">
            <w:pPr>
              <w:pStyle w:val="TT"/>
              <w:jc w:val="right"/>
              <w:rPr>
                <w:rFonts w:asciiTheme="minorHAnsi" w:hAnsiTheme="minorHAnsi" w:cs="Arial"/>
                <w:sz w:val="22"/>
                <w:szCs w:val="22"/>
                <w:lang w:val="hr-HR"/>
              </w:rPr>
            </w:pPr>
          </w:p>
        </w:tc>
        <w:tc>
          <w:tcPr>
            <w:tcW w:w="1383" w:type="dxa"/>
          </w:tcPr>
          <w:p w14:paraId="4362C44D" w14:textId="6FA05F5D" w:rsidR="00FA40C5" w:rsidRPr="001E7DB0" w:rsidDel="004A5117" w:rsidRDefault="00FA40C5" w:rsidP="00FA40C5">
            <w:pPr>
              <w:pStyle w:val="TT"/>
              <w:jc w:val="right"/>
              <w:rPr>
                <w:rFonts w:asciiTheme="minorHAnsi" w:hAnsiTheme="minorHAnsi" w:cs="Arial"/>
                <w:sz w:val="22"/>
                <w:szCs w:val="22"/>
                <w:lang w:val="hr-HR"/>
              </w:rPr>
            </w:pPr>
            <w:r w:rsidRPr="00E06490">
              <w:rPr>
                <w:rFonts w:asciiTheme="minorHAnsi" w:hAnsiTheme="minorHAnsi" w:cs="Arial"/>
                <w:sz w:val="22"/>
                <w:szCs w:val="22"/>
                <w:lang w:val="hr-HR"/>
              </w:rPr>
              <w:t>12,375</w:t>
            </w:r>
          </w:p>
        </w:tc>
      </w:tr>
      <w:tr w:rsidR="00FA40C5" w:rsidRPr="00E06490" w14:paraId="584CB6E5" w14:textId="77777777" w:rsidTr="001E7DB0">
        <w:tc>
          <w:tcPr>
            <w:tcW w:w="5812" w:type="dxa"/>
            <w:vAlign w:val="bottom"/>
          </w:tcPr>
          <w:p w14:paraId="22F6A159" w14:textId="77777777" w:rsidR="00FA40C5" w:rsidRPr="001E7DB0" w:rsidRDefault="00FA40C5" w:rsidP="00FA40C5">
            <w:pPr>
              <w:pStyle w:val="TT"/>
              <w:spacing w:line="140" w:lineRule="exact"/>
              <w:jc w:val="right"/>
              <w:rPr>
                <w:rFonts w:asciiTheme="minorHAnsi" w:hAnsiTheme="minorHAnsi" w:cs="Arial"/>
                <w:sz w:val="22"/>
                <w:szCs w:val="22"/>
              </w:rPr>
            </w:pPr>
          </w:p>
        </w:tc>
        <w:tc>
          <w:tcPr>
            <w:tcW w:w="851" w:type="dxa"/>
            <w:vAlign w:val="bottom"/>
          </w:tcPr>
          <w:p w14:paraId="6A9885D5" w14:textId="77777777" w:rsidR="00FA40C5" w:rsidRPr="001E7DB0" w:rsidRDefault="00FA40C5" w:rsidP="00FA40C5">
            <w:pPr>
              <w:pStyle w:val="TT"/>
              <w:spacing w:line="140" w:lineRule="exact"/>
              <w:jc w:val="right"/>
              <w:rPr>
                <w:rFonts w:asciiTheme="minorHAnsi" w:hAnsiTheme="minorHAnsi" w:cs="Arial"/>
                <w:sz w:val="22"/>
                <w:szCs w:val="22"/>
              </w:rPr>
            </w:pPr>
          </w:p>
        </w:tc>
        <w:tc>
          <w:tcPr>
            <w:tcW w:w="1417" w:type="dxa"/>
          </w:tcPr>
          <w:p w14:paraId="7853268D" w14:textId="767776CE" w:rsidR="00FA40C5" w:rsidRPr="001E7DB0"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284" w:type="dxa"/>
            <w:vAlign w:val="bottom"/>
          </w:tcPr>
          <w:p w14:paraId="28FAD7D3" w14:textId="77777777" w:rsidR="00FA40C5" w:rsidRPr="001E7DB0" w:rsidRDefault="00FA40C5" w:rsidP="00FA40C5">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1383" w:type="dxa"/>
          </w:tcPr>
          <w:p w14:paraId="3A368302" w14:textId="6015BF22" w:rsidR="00FA40C5" w:rsidRPr="001E7DB0" w:rsidDel="004A5117"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FA40C5" w:rsidRPr="00E06490" w14:paraId="63758DA8" w14:textId="77777777" w:rsidTr="001E7DB0">
        <w:tc>
          <w:tcPr>
            <w:tcW w:w="5812" w:type="dxa"/>
            <w:vAlign w:val="bottom"/>
          </w:tcPr>
          <w:p w14:paraId="121160DC" w14:textId="77777777" w:rsidR="00FA40C5" w:rsidRPr="001E7DB0" w:rsidRDefault="00FA40C5" w:rsidP="00FA40C5">
            <w:pPr>
              <w:pStyle w:val="TT"/>
              <w:rPr>
                <w:rFonts w:asciiTheme="minorHAnsi" w:hAnsiTheme="minorHAnsi" w:cs="Arial"/>
                <w:b/>
                <w:sz w:val="22"/>
                <w:szCs w:val="22"/>
              </w:rPr>
            </w:pPr>
            <w:r w:rsidRPr="001E7DB0">
              <w:rPr>
                <w:rFonts w:asciiTheme="minorHAnsi" w:hAnsiTheme="minorHAnsi" w:cs="Arial"/>
                <w:b/>
                <w:sz w:val="22"/>
                <w:szCs w:val="22"/>
              </w:rPr>
              <w:t>Total equity</w:t>
            </w:r>
          </w:p>
        </w:tc>
        <w:tc>
          <w:tcPr>
            <w:tcW w:w="851" w:type="dxa"/>
            <w:vAlign w:val="bottom"/>
          </w:tcPr>
          <w:p w14:paraId="3FBDA074" w14:textId="77777777" w:rsidR="00FA40C5" w:rsidRPr="001E7DB0" w:rsidRDefault="00FA40C5" w:rsidP="00FA40C5">
            <w:pPr>
              <w:pStyle w:val="TT"/>
              <w:jc w:val="center"/>
              <w:rPr>
                <w:rFonts w:asciiTheme="minorHAnsi" w:hAnsiTheme="minorHAnsi" w:cs="Arial"/>
                <w:b/>
                <w:sz w:val="22"/>
                <w:szCs w:val="22"/>
              </w:rPr>
            </w:pPr>
          </w:p>
        </w:tc>
        <w:tc>
          <w:tcPr>
            <w:tcW w:w="1417" w:type="dxa"/>
          </w:tcPr>
          <w:p w14:paraId="68C15562" w14:textId="3D5276C2" w:rsidR="00FA40C5" w:rsidRPr="001E7DB0" w:rsidRDefault="00FA40C5" w:rsidP="00FA40C5">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10</w:t>
            </w:r>
            <w:r>
              <w:rPr>
                <w:rFonts w:asciiTheme="minorHAnsi" w:hAnsiTheme="minorHAnsi" w:cs="Arial"/>
                <w:b/>
                <w:bCs/>
                <w:sz w:val="22"/>
                <w:szCs w:val="22"/>
                <w:lang w:val="hr-HR"/>
              </w:rPr>
              <w:t>,</w:t>
            </w:r>
            <w:r w:rsidRPr="003B54FE">
              <w:rPr>
                <w:rFonts w:asciiTheme="minorHAnsi" w:hAnsiTheme="minorHAnsi" w:cs="Arial"/>
                <w:b/>
                <w:bCs/>
                <w:sz w:val="22"/>
                <w:szCs w:val="22"/>
                <w:lang w:val="hr-HR"/>
              </w:rPr>
              <w:t>275</w:t>
            </w:r>
            <w:r>
              <w:rPr>
                <w:rFonts w:asciiTheme="minorHAnsi" w:hAnsiTheme="minorHAnsi" w:cs="Arial"/>
                <w:b/>
                <w:bCs/>
                <w:sz w:val="22"/>
                <w:szCs w:val="22"/>
                <w:lang w:val="hr-HR"/>
              </w:rPr>
              <w:t>,</w:t>
            </w:r>
            <w:r w:rsidRPr="003B54FE">
              <w:rPr>
                <w:rFonts w:asciiTheme="minorHAnsi" w:hAnsiTheme="minorHAnsi" w:cs="Arial"/>
                <w:b/>
                <w:bCs/>
                <w:sz w:val="22"/>
                <w:szCs w:val="22"/>
                <w:lang w:val="hr-HR"/>
              </w:rPr>
              <w:t>787</w:t>
            </w:r>
          </w:p>
        </w:tc>
        <w:tc>
          <w:tcPr>
            <w:tcW w:w="284" w:type="dxa"/>
          </w:tcPr>
          <w:p w14:paraId="5BF5893C" w14:textId="77777777" w:rsidR="00FA40C5" w:rsidRPr="001E7DB0" w:rsidRDefault="00FA40C5" w:rsidP="00FA40C5">
            <w:pPr>
              <w:pStyle w:val="Tot"/>
              <w:jc w:val="right"/>
              <w:rPr>
                <w:rFonts w:asciiTheme="minorHAnsi" w:hAnsiTheme="minorHAnsi" w:cs="Arial"/>
                <w:b/>
                <w:bCs/>
                <w:sz w:val="22"/>
                <w:szCs w:val="22"/>
                <w:lang w:val="hr-HR"/>
              </w:rPr>
            </w:pPr>
          </w:p>
        </w:tc>
        <w:tc>
          <w:tcPr>
            <w:tcW w:w="1383" w:type="dxa"/>
          </w:tcPr>
          <w:p w14:paraId="759EAD91" w14:textId="1FA2D089" w:rsidR="00FA40C5" w:rsidRPr="001E7DB0" w:rsidDel="004A5117" w:rsidRDefault="00FA40C5" w:rsidP="00FA40C5">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10,042,708</w:t>
            </w:r>
          </w:p>
        </w:tc>
      </w:tr>
      <w:tr w:rsidR="00FA40C5" w:rsidRPr="00E06490" w14:paraId="229FFC67" w14:textId="77777777" w:rsidTr="001E7DB0">
        <w:tc>
          <w:tcPr>
            <w:tcW w:w="5812" w:type="dxa"/>
          </w:tcPr>
          <w:p w14:paraId="2FC85B25" w14:textId="77777777" w:rsidR="00FA40C5" w:rsidRPr="001E7DB0" w:rsidRDefault="00FA40C5" w:rsidP="00FA40C5">
            <w:pPr>
              <w:pStyle w:val="Thin"/>
              <w:tabs>
                <w:tab w:val="left" w:pos="1134"/>
              </w:tabs>
              <w:rPr>
                <w:rFonts w:asciiTheme="minorHAnsi" w:hAnsiTheme="minorHAnsi" w:cs="Arial"/>
                <w:sz w:val="22"/>
                <w:szCs w:val="22"/>
                <w:lang w:val="en-GB"/>
              </w:rPr>
            </w:pPr>
          </w:p>
        </w:tc>
        <w:tc>
          <w:tcPr>
            <w:tcW w:w="851" w:type="dxa"/>
            <w:vAlign w:val="bottom"/>
          </w:tcPr>
          <w:p w14:paraId="345D709C" w14:textId="77777777" w:rsidR="00FA40C5" w:rsidRPr="001E7DB0" w:rsidRDefault="00FA40C5" w:rsidP="00FA40C5">
            <w:pPr>
              <w:pStyle w:val="Thin"/>
              <w:tabs>
                <w:tab w:val="left" w:pos="1134"/>
              </w:tabs>
              <w:rPr>
                <w:rFonts w:asciiTheme="minorHAnsi" w:hAnsiTheme="minorHAnsi" w:cs="Arial"/>
                <w:sz w:val="22"/>
                <w:szCs w:val="22"/>
                <w:lang w:val="en-GB"/>
              </w:rPr>
            </w:pPr>
          </w:p>
        </w:tc>
        <w:tc>
          <w:tcPr>
            <w:tcW w:w="1417" w:type="dxa"/>
          </w:tcPr>
          <w:p w14:paraId="7FB5E629" w14:textId="4426EC5D" w:rsidR="00FA40C5" w:rsidRPr="001E7DB0"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284" w:type="dxa"/>
            <w:vAlign w:val="bottom"/>
          </w:tcPr>
          <w:p w14:paraId="004BBCC4" w14:textId="77777777" w:rsidR="00FA40C5" w:rsidRPr="001E7DB0" w:rsidRDefault="00FA40C5" w:rsidP="00FA40C5">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1383" w:type="dxa"/>
          </w:tcPr>
          <w:p w14:paraId="74956711" w14:textId="24468866" w:rsidR="00FA40C5" w:rsidRPr="001E7DB0" w:rsidDel="004A5117" w:rsidRDefault="00FA40C5" w:rsidP="00FA40C5">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FA40C5" w:rsidRPr="00E06490" w14:paraId="493FC2DD" w14:textId="77777777" w:rsidTr="001E7DB0">
        <w:trPr>
          <w:trHeight w:val="341"/>
        </w:trPr>
        <w:tc>
          <w:tcPr>
            <w:tcW w:w="5812" w:type="dxa"/>
            <w:vAlign w:val="bottom"/>
          </w:tcPr>
          <w:p w14:paraId="6EA2BBA1" w14:textId="77777777" w:rsidR="00FA40C5" w:rsidRPr="001E7DB0" w:rsidRDefault="00FA40C5" w:rsidP="00FA40C5">
            <w:pPr>
              <w:pStyle w:val="Tot"/>
              <w:spacing w:line="300" w:lineRule="exact"/>
              <w:rPr>
                <w:rFonts w:asciiTheme="minorHAnsi" w:hAnsiTheme="minorHAnsi" w:cs="Arial"/>
                <w:b/>
                <w:bCs/>
                <w:sz w:val="22"/>
                <w:szCs w:val="22"/>
              </w:rPr>
            </w:pPr>
            <w:r w:rsidRPr="001E7DB0">
              <w:rPr>
                <w:rFonts w:asciiTheme="minorHAnsi" w:hAnsiTheme="minorHAnsi" w:cs="Arial"/>
                <w:b/>
                <w:bCs/>
                <w:sz w:val="22"/>
                <w:szCs w:val="22"/>
              </w:rPr>
              <w:t>Total liabilities and total equity</w:t>
            </w:r>
          </w:p>
        </w:tc>
        <w:tc>
          <w:tcPr>
            <w:tcW w:w="851" w:type="dxa"/>
            <w:vAlign w:val="bottom"/>
          </w:tcPr>
          <w:p w14:paraId="740502E0" w14:textId="77777777" w:rsidR="00FA40C5" w:rsidRPr="001E7DB0" w:rsidRDefault="00FA40C5" w:rsidP="00FA40C5">
            <w:pPr>
              <w:pStyle w:val="Tot"/>
              <w:spacing w:line="300" w:lineRule="exact"/>
              <w:rPr>
                <w:rFonts w:asciiTheme="minorHAnsi" w:hAnsiTheme="minorHAnsi" w:cs="Arial"/>
                <w:b/>
                <w:bCs/>
                <w:sz w:val="22"/>
                <w:szCs w:val="22"/>
              </w:rPr>
            </w:pPr>
          </w:p>
        </w:tc>
        <w:tc>
          <w:tcPr>
            <w:tcW w:w="1417" w:type="dxa"/>
          </w:tcPr>
          <w:p w14:paraId="7F4C4115" w14:textId="40EB7803" w:rsidR="00FA40C5" w:rsidRPr="001E7DB0" w:rsidRDefault="00FA40C5" w:rsidP="00FA40C5">
            <w:pPr>
              <w:pStyle w:val="Tot"/>
              <w:jc w:val="right"/>
              <w:rPr>
                <w:rFonts w:asciiTheme="minorHAnsi" w:hAnsiTheme="minorHAnsi" w:cs="Arial"/>
                <w:b/>
                <w:bCs/>
                <w:sz w:val="22"/>
                <w:szCs w:val="22"/>
                <w:lang w:val="hr-HR"/>
              </w:rPr>
            </w:pPr>
            <w:r w:rsidRPr="003B54FE">
              <w:rPr>
                <w:rFonts w:asciiTheme="minorHAnsi" w:hAnsiTheme="minorHAnsi" w:cs="Arial"/>
                <w:b/>
                <w:bCs/>
                <w:sz w:val="22"/>
                <w:szCs w:val="22"/>
                <w:lang w:val="hr-HR"/>
              </w:rPr>
              <w:t>28</w:t>
            </w:r>
            <w:r>
              <w:rPr>
                <w:rFonts w:asciiTheme="minorHAnsi" w:hAnsiTheme="minorHAnsi" w:cs="Arial"/>
                <w:b/>
                <w:bCs/>
                <w:sz w:val="22"/>
                <w:szCs w:val="22"/>
                <w:lang w:val="hr-HR"/>
              </w:rPr>
              <w:t>,</w:t>
            </w:r>
            <w:r w:rsidRPr="003B54FE">
              <w:rPr>
                <w:rFonts w:asciiTheme="minorHAnsi" w:hAnsiTheme="minorHAnsi" w:cs="Arial"/>
                <w:b/>
                <w:bCs/>
                <w:sz w:val="22"/>
                <w:szCs w:val="22"/>
                <w:lang w:val="hr-HR"/>
              </w:rPr>
              <w:t>075</w:t>
            </w:r>
            <w:r>
              <w:rPr>
                <w:rFonts w:asciiTheme="minorHAnsi" w:hAnsiTheme="minorHAnsi" w:cs="Arial"/>
                <w:b/>
                <w:bCs/>
                <w:sz w:val="22"/>
                <w:szCs w:val="22"/>
                <w:lang w:val="hr-HR"/>
              </w:rPr>
              <w:t>,</w:t>
            </w:r>
            <w:r w:rsidRPr="003B54FE">
              <w:rPr>
                <w:rFonts w:asciiTheme="minorHAnsi" w:hAnsiTheme="minorHAnsi" w:cs="Arial"/>
                <w:b/>
                <w:bCs/>
                <w:sz w:val="22"/>
                <w:szCs w:val="22"/>
                <w:lang w:val="hr-HR"/>
              </w:rPr>
              <w:t>561</w:t>
            </w:r>
          </w:p>
        </w:tc>
        <w:tc>
          <w:tcPr>
            <w:tcW w:w="284" w:type="dxa"/>
          </w:tcPr>
          <w:p w14:paraId="2B69D09F" w14:textId="77777777" w:rsidR="00FA40C5" w:rsidRPr="001E7DB0" w:rsidRDefault="00FA40C5" w:rsidP="00FA40C5">
            <w:pPr>
              <w:pStyle w:val="Tot"/>
              <w:jc w:val="right"/>
              <w:rPr>
                <w:rFonts w:asciiTheme="minorHAnsi" w:hAnsiTheme="minorHAnsi" w:cs="Arial"/>
                <w:b/>
                <w:bCs/>
                <w:sz w:val="22"/>
                <w:szCs w:val="22"/>
                <w:lang w:val="hr-HR"/>
              </w:rPr>
            </w:pPr>
          </w:p>
        </w:tc>
        <w:tc>
          <w:tcPr>
            <w:tcW w:w="1383" w:type="dxa"/>
          </w:tcPr>
          <w:p w14:paraId="15751F55" w14:textId="2467E575" w:rsidR="00FA40C5" w:rsidRPr="001E7DB0" w:rsidDel="004A5117" w:rsidRDefault="00FA40C5" w:rsidP="00FA40C5">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27,390,822</w:t>
            </w:r>
          </w:p>
        </w:tc>
      </w:tr>
      <w:tr w:rsidR="00D94633" w:rsidRPr="00E06490" w14:paraId="4CD3DC1B" w14:textId="77777777" w:rsidTr="001E7DB0">
        <w:trPr>
          <w:trHeight w:val="109"/>
        </w:trPr>
        <w:tc>
          <w:tcPr>
            <w:tcW w:w="5812" w:type="dxa"/>
          </w:tcPr>
          <w:p w14:paraId="2E2380F6" w14:textId="77777777" w:rsidR="00D94633" w:rsidRPr="001E7DB0" w:rsidRDefault="00D94633" w:rsidP="004A5117">
            <w:pPr>
              <w:pStyle w:val="Thick"/>
              <w:rPr>
                <w:rFonts w:asciiTheme="minorHAnsi" w:hAnsiTheme="minorHAnsi" w:cs="Arial"/>
                <w:sz w:val="22"/>
                <w:szCs w:val="22"/>
                <w:lang w:val="en-GB"/>
              </w:rPr>
            </w:pPr>
          </w:p>
        </w:tc>
        <w:tc>
          <w:tcPr>
            <w:tcW w:w="851" w:type="dxa"/>
            <w:vAlign w:val="bottom"/>
          </w:tcPr>
          <w:p w14:paraId="23172DB1" w14:textId="77777777" w:rsidR="00D94633" w:rsidRPr="001E7DB0" w:rsidRDefault="00D94633" w:rsidP="004A5117">
            <w:pPr>
              <w:pStyle w:val="Thick"/>
              <w:jc w:val="center"/>
              <w:rPr>
                <w:rFonts w:asciiTheme="minorHAnsi" w:hAnsiTheme="minorHAnsi" w:cs="Arial"/>
                <w:sz w:val="22"/>
                <w:szCs w:val="22"/>
                <w:lang w:val="en-GB"/>
              </w:rPr>
            </w:pPr>
          </w:p>
        </w:tc>
        <w:tc>
          <w:tcPr>
            <w:tcW w:w="1417" w:type="dxa"/>
            <w:vAlign w:val="bottom"/>
          </w:tcPr>
          <w:p w14:paraId="4B40AE5A" w14:textId="77777777" w:rsidR="00D94633" w:rsidRPr="001E7DB0" w:rsidRDefault="00D94633" w:rsidP="0055569F">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284" w:type="dxa"/>
          </w:tcPr>
          <w:p w14:paraId="0B6D7E60" w14:textId="77777777" w:rsidR="00D94633" w:rsidRPr="001E7DB0" w:rsidRDefault="00D94633" w:rsidP="004A5117">
            <w:pPr>
              <w:pStyle w:val="Thick"/>
              <w:jc w:val="right"/>
              <w:rPr>
                <w:rFonts w:asciiTheme="minorHAnsi" w:hAnsiTheme="minorHAnsi" w:cs="Arial"/>
                <w:sz w:val="22"/>
                <w:szCs w:val="22"/>
                <w:lang w:val="hr-HR"/>
              </w:rPr>
            </w:pPr>
          </w:p>
        </w:tc>
        <w:tc>
          <w:tcPr>
            <w:tcW w:w="1383" w:type="dxa"/>
            <w:vAlign w:val="bottom"/>
          </w:tcPr>
          <w:p w14:paraId="0295EDE3" w14:textId="77777777" w:rsidR="00D94633" w:rsidRPr="001E7DB0" w:rsidDel="004A5117" w:rsidRDefault="00D94633" w:rsidP="0055569F">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76AFCBF4" w14:textId="77777777" w:rsidR="0013482B" w:rsidRPr="00E06490" w:rsidRDefault="0013482B" w:rsidP="001E7DB0">
      <w:pPr>
        <w:pStyle w:val="T1"/>
        <w:spacing w:before="0" w:after="0" w:line="240" w:lineRule="auto"/>
        <w:rPr>
          <w:rFonts w:asciiTheme="minorHAnsi" w:hAnsiTheme="minorHAnsi" w:cs="Arial"/>
          <w:b w:val="0"/>
          <w:bCs w:val="0"/>
          <w:sz w:val="22"/>
          <w:szCs w:val="22"/>
          <w:lang w:val="en-GB"/>
        </w:rPr>
      </w:pPr>
    </w:p>
    <w:p w14:paraId="51303FCF" w14:textId="77777777" w:rsidR="0013482B" w:rsidRPr="00E06490" w:rsidRDefault="0013482B" w:rsidP="001E7DB0">
      <w:pPr>
        <w:pStyle w:val="T1"/>
        <w:spacing w:before="0" w:after="0" w:line="240" w:lineRule="auto"/>
        <w:rPr>
          <w:rFonts w:asciiTheme="minorHAnsi" w:hAnsiTheme="minorHAnsi" w:cs="Arial"/>
          <w:b w:val="0"/>
          <w:bCs w:val="0"/>
          <w:sz w:val="22"/>
          <w:szCs w:val="22"/>
          <w:lang w:val="en-GB"/>
        </w:rPr>
      </w:pPr>
    </w:p>
    <w:p w14:paraId="430CBEE4" w14:textId="77777777" w:rsidR="00535E82" w:rsidRPr="001E7DB0" w:rsidRDefault="00535E82"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accompanying accounting policies and notes are an integral part of this Statement of Financial Position.</w:t>
      </w:r>
    </w:p>
    <w:p w14:paraId="5B0410BC" w14:textId="77777777" w:rsidR="0013482B" w:rsidRPr="001E7DB0" w:rsidRDefault="0013482B" w:rsidP="001E7DB0">
      <w:pPr>
        <w:rPr>
          <w:rFonts w:asciiTheme="minorHAnsi" w:hAnsiTheme="minorHAnsi"/>
        </w:rPr>
      </w:pPr>
    </w:p>
    <w:p w14:paraId="4602E951" w14:textId="77777777" w:rsidR="0013482B" w:rsidRPr="001E7DB0" w:rsidRDefault="0013482B" w:rsidP="001E7DB0">
      <w:pPr>
        <w:rPr>
          <w:rFonts w:asciiTheme="minorHAnsi" w:hAnsiTheme="minorHAnsi"/>
        </w:rPr>
      </w:pPr>
    </w:p>
    <w:p w14:paraId="78BDAD47" w14:textId="77777777" w:rsidR="0013482B" w:rsidRPr="001E7DB0" w:rsidRDefault="0013482B" w:rsidP="001E7DB0">
      <w:pPr>
        <w:ind w:firstLine="720"/>
        <w:rPr>
          <w:rFonts w:asciiTheme="minorHAnsi" w:hAnsiTheme="minorHAnsi"/>
        </w:rPr>
      </w:pPr>
    </w:p>
    <w:p w14:paraId="1FAD695E" w14:textId="77777777" w:rsidR="009E0A47" w:rsidRPr="001E7DB0" w:rsidRDefault="0013482B" w:rsidP="001E7DB0">
      <w:pPr>
        <w:tabs>
          <w:tab w:val="left" w:pos="826"/>
        </w:tabs>
        <w:rPr>
          <w:rFonts w:asciiTheme="minorHAnsi" w:hAnsiTheme="minorHAnsi"/>
        </w:rPr>
        <w:sectPr w:rsidR="009E0A47" w:rsidRPr="001E7DB0" w:rsidSect="00F26FF5">
          <w:headerReference w:type="default" r:id="rId68"/>
          <w:footerReference w:type="default" r:id="rId69"/>
          <w:pgSz w:w="11907" w:h="16840" w:code="9"/>
          <w:pgMar w:top="1418" w:right="992" w:bottom="1134" w:left="1418" w:header="851" w:footer="851" w:gutter="0"/>
          <w:cols w:space="720"/>
          <w:noEndnote/>
        </w:sectPr>
      </w:pPr>
      <w:r w:rsidRPr="00E06490">
        <w:rPr>
          <w:rFonts w:asciiTheme="minorHAnsi" w:hAnsiTheme="minorHAnsi"/>
          <w:lang w:val="en-GB"/>
        </w:rPr>
        <w:tab/>
      </w:r>
    </w:p>
    <w:tbl>
      <w:tblPr>
        <w:tblpPr w:leftFromText="180" w:rightFromText="180" w:vertAnchor="page" w:horzAnchor="margin" w:tblpY="2270"/>
        <w:tblW w:w="5078" w:type="pct"/>
        <w:tblLayout w:type="fixed"/>
        <w:tblCellMar>
          <w:left w:w="119" w:type="dxa"/>
          <w:right w:w="119" w:type="dxa"/>
        </w:tblCellMar>
        <w:tblLook w:val="0000" w:firstRow="0" w:lastRow="0" w:firstColumn="0" w:lastColumn="0" w:noHBand="0" w:noVBand="0"/>
      </w:tblPr>
      <w:tblGrid>
        <w:gridCol w:w="7050"/>
        <w:gridCol w:w="1391"/>
        <w:gridCol w:w="1204"/>
      </w:tblGrid>
      <w:tr w:rsidR="0055569F" w:rsidRPr="00E06490" w14:paraId="0C51D969" w14:textId="77777777" w:rsidTr="001E7DB0">
        <w:trPr>
          <w:trHeight w:val="155"/>
        </w:trPr>
        <w:tc>
          <w:tcPr>
            <w:tcW w:w="3655" w:type="pct"/>
          </w:tcPr>
          <w:p w14:paraId="5AAFF644" w14:textId="77777777" w:rsidR="0055569F" w:rsidRPr="001E7DB0" w:rsidRDefault="00344EF5" w:rsidP="00F26FF5">
            <w:pPr>
              <w:pStyle w:val="TH"/>
              <w:keepLines/>
              <w:spacing w:line="220" w:lineRule="exact"/>
              <w:jc w:val="right"/>
              <w:rPr>
                <w:rFonts w:asciiTheme="minorHAnsi" w:hAnsiTheme="minorHAnsi" w:cs="Arial"/>
                <w:szCs w:val="19"/>
              </w:rPr>
            </w:pPr>
            <w:r w:rsidRPr="001E7DB0">
              <w:rPr>
                <w:rFonts w:asciiTheme="minorHAnsi" w:hAnsiTheme="minorHAnsi" w:cs="Arial"/>
                <w:szCs w:val="19"/>
              </w:rPr>
              <w:lastRenderedPageBreak/>
              <w:t>Notes</w:t>
            </w:r>
          </w:p>
        </w:tc>
        <w:tc>
          <w:tcPr>
            <w:tcW w:w="721" w:type="pct"/>
            <w:vAlign w:val="bottom"/>
          </w:tcPr>
          <w:p w14:paraId="2B87749B" w14:textId="40DA6F3A" w:rsidR="0055569F" w:rsidRPr="001E7DB0" w:rsidRDefault="00FE134D" w:rsidP="00B3336A">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201</w:t>
            </w:r>
            <w:r>
              <w:rPr>
                <w:rFonts w:asciiTheme="minorHAnsi" w:hAnsiTheme="minorHAnsi" w:cs="Arial"/>
                <w:bCs/>
                <w:szCs w:val="19"/>
              </w:rPr>
              <w:t>7</w:t>
            </w:r>
          </w:p>
        </w:tc>
        <w:tc>
          <w:tcPr>
            <w:tcW w:w="624" w:type="pct"/>
            <w:vAlign w:val="bottom"/>
          </w:tcPr>
          <w:p w14:paraId="0691395A" w14:textId="16E9E6FA" w:rsidR="0055569F" w:rsidRPr="001E7DB0" w:rsidDel="004A5117" w:rsidRDefault="00FE134D" w:rsidP="000C0977">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201</w:t>
            </w:r>
            <w:r>
              <w:rPr>
                <w:rFonts w:asciiTheme="minorHAnsi" w:hAnsiTheme="minorHAnsi" w:cs="Arial"/>
                <w:bCs/>
                <w:szCs w:val="19"/>
              </w:rPr>
              <w:t>6</w:t>
            </w:r>
          </w:p>
        </w:tc>
      </w:tr>
      <w:tr w:rsidR="0055569F" w:rsidRPr="00E06490" w14:paraId="6D4106AF" w14:textId="77777777" w:rsidTr="001E7DB0">
        <w:trPr>
          <w:trHeight w:val="212"/>
        </w:trPr>
        <w:tc>
          <w:tcPr>
            <w:tcW w:w="3655" w:type="pct"/>
          </w:tcPr>
          <w:p w14:paraId="3B0E4EF6" w14:textId="3967DA96" w:rsidR="0055569F" w:rsidRPr="001E7DB0" w:rsidRDefault="00A435E0" w:rsidP="004A5117">
            <w:pPr>
              <w:pStyle w:val="TH"/>
              <w:keepLines/>
              <w:spacing w:line="220" w:lineRule="exact"/>
              <w:rPr>
                <w:rFonts w:asciiTheme="minorHAnsi" w:hAnsiTheme="minorHAnsi" w:cs="Arial"/>
                <w:szCs w:val="19"/>
              </w:rPr>
            </w:pPr>
            <w:r w:rsidRPr="001E7DB0">
              <w:rPr>
                <w:rFonts w:asciiTheme="minorHAnsi" w:hAnsiTheme="minorHAnsi" w:cs="Arial"/>
                <w:szCs w:val="19"/>
              </w:rPr>
              <w:t xml:space="preserve">                                                                                                                                     </w:t>
            </w:r>
          </w:p>
        </w:tc>
        <w:tc>
          <w:tcPr>
            <w:tcW w:w="721" w:type="pct"/>
            <w:vAlign w:val="bottom"/>
          </w:tcPr>
          <w:p w14:paraId="2EF80797" w14:textId="77777777" w:rsidR="0055569F" w:rsidRPr="001E7DB0" w:rsidRDefault="0055569F" w:rsidP="004A5117">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HRK ‘000</w:t>
            </w:r>
          </w:p>
        </w:tc>
        <w:tc>
          <w:tcPr>
            <w:tcW w:w="624" w:type="pct"/>
            <w:vAlign w:val="bottom"/>
          </w:tcPr>
          <w:p w14:paraId="7C47E59F" w14:textId="77777777" w:rsidR="0055569F" w:rsidRPr="001E7DB0" w:rsidDel="004A5117" w:rsidRDefault="0055569F" w:rsidP="004A5117">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HRK ‘000</w:t>
            </w:r>
          </w:p>
        </w:tc>
      </w:tr>
      <w:tr w:rsidR="0055569F" w:rsidRPr="00E06490" w14:paraId="4B1E0101" w14:textId="77777777" w:rsidTr="001E7DB0">
        <w:trPr>
          <w:trHeight w:val="98"/>
        </w:trPr>
        <w:tc>
          <w:tcPr>
            <w:tcW w:w="3655" w:type="pct"/>
          </w:tcPr>
          <w:p w14:paraId="72AA6693" w14:textId="77777777" w:rsidR="0055569F" w:rsidRPr="001E7DB0" w:rsidRDefault="0055569F" w:rsidP="004A5117">
            <w:pPr>
              <w:pStyle w:val="TT"/>
              <w:keepLines/>
              <w:spacing w:line="240" w:lineRule="exact"/>
              <w:rPr>
                <w:rFonts w:asciiTheme="minorHAnsi" w:hAnsiTheme="minorHAnsi" w:cs="Arial"/>
                <w:b/>
                <w:bCs/>
                <w:spacing w:val="-3"/>
                <w:szCs w:val="19"/>
              </w:rPr>
            </w:pPr>
            <w:r w:rsidRPr="001E7DB0">
              <w:rPr>
                <w:rFonts w:asciiTheme="minorHAnsi" w:hAnsiTheme="minorHAnsi" w:cs="Arial"/>
                <w:b/>
                <w:bCs/>
                <w:szCs w:val="19"/>
              </w:rPr>
              <w:t>Operating activities</w:t>
            </w:r>
          </w:p>
        </w:tc>
        <w:tc>
          <w:tcPr>
            <w:tcW w:w="721" w:type="pct"/>
          </w:tcPr>
          <w:p w14:paraId="0E2E111D" w14:textId="77777777" w:rsidR="0055569F" w:rsidRPr="001E7DB0" w:rsidRDefault="0055569F" w:rsidP="004A5117">
            <w:pPr>
              <w:pStyle w:val="TT"/>
              <w:keepLines/>
              <w:spacing w:line="240" w:lineRule="exact"/>
              <w:jc w:val="right"/>
              <w:rPr>
                <w:rFonts w:asciiTheme="minorHAnsi" w:hAnsiTheme="minorHAnsi" w:cs="Arial"/>
                <w:szCs w:val="19"/>
              </w:rPr>
            </w:pPr>
          </w:p>
        </w:tc>
        <w:tc>
          <w:tcPr>
            <w:tcW w:w="624" w:type="pct"/>
          </w:tcPr>
          <w:p w14:paraId="185334D1" w14:textId="77777777" w:rsidR="0055569F" w:rsidRPr="001E7DB0" w:rsidRDefault="0055569F" w:rsidP="004A5117">
            <w:pPr>
              <w:pStyle w:val="TT"/>
              <w:keepLines/>
              <w:spacing w:line="240" w:lineRule="exact"/>
              <w:jc w:val="right"/>
              <w:rPr>
                <w:rFonts w:asciiTheme="minorHAnsi" w:hAnsiTheme="minorHAnsi" w:cs="Arial"/>
                <w:szCs w:val="19"/>
              </w:rPr>
            </w:pPr>
          </w:p>
        </w:tc>
      </w:tr>
      <w:tr w:rsidR="00FE134D" w:rsidRPr="00E06490" w14:paraId="2CF14E06" w14:textId="77777777" w:rsidTr="00F26FF5">
        <w:trPr>
          <w:trHeight w:val="186"/>
        </w:trPr>
        <w:tc>
          <w:tcPr>
            <w:tcW w:w="3655" w:type="pct"/>
          </w:tcPr>
          <w:p w14:paraId="59195D5A"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Profit before income tax</w:t>
            </w:r>
          </w:p>
        </w:tc>
        <w:tc>
          <w:tcPr>
            <w:tcW w:w="721" w:type="pct"/>
            <w:tcBorders>
              <w:top w:val="nil"/>
              <w:left w:val="nil"/>
              <w:bottom w:val="nil"/>
              <w:right w:val="nil"/>
            </w:tcBorders>
            <w:shd w:val="clear" w:color="auto" w:fill="auto"/>
            <w:vAlign w:val="bottom"/>
          </w:tcPr>
          <w:p w14:paraId="3D1F254E" w14:textId="603981AF" w:rsidR="00FE134D" w:rsidRPr="001E7DB0" w:rsidRDefault="00FE134D" w:rsidP="00FE134D">
            <w:pPr>
              <w:pStyle w:val="TT"/>
              <w:keepLines/>
              <w:spacing w:line="210" w:lineRule="exact"/>
              <w:jc w:val="right"/>
              <w:rPr>
                <w:rFonts w:asciiTheme="minorHAnsi" w:hAnsiTheme="minorHAnsi" w:cs="Arial"/>
                <w:szCs w:val="19"/>
                <w:lang w:val="hr-HR"/>
              </w:rPr>
            </w:pPr>
            <w:r w:rsidRPr="00747940">
              <w:rPr>
                <w:rFonts w:ascii="Calibri" w:hAnsi="Calibri" w:cs="Calibri"/>
                <w:color w:val="000000"/>
                <w:szCs w:val="19"/>
              </w:rPr>
              <w:t>162</w:t>
            </w:r>
            <w:r>
              <w:rPr>
                <w:rFonts w:ascii="Calibri" w:hAnsi="Calibri" w:cs="Calibri"/>
                <w:color w:val="000000"/>
                <w:szCs w:val="19"/>
              </w:rPr>
              <w:t>,</w:t>
            </w:r>
            <w:r w:rsidRPr="00747940">
              <w:rPr>
                <w:rFonts w:ascii="Calibri" w:hAnsi="Calibri" w:cs="Calibri"/>
                <w:color w:val="000000"/>
                <w:szCs w:val="19"/>
              </w:rPr>
              <w:t>303</w:t>
            </w:r>
          </w:p>
        </w:tc>
        <w:tc>
          <w:tcPr>
            <w:tcW w:w="624" w:type="pct"/>
            <w:shd w:val="clear" w:color="auto" w:fill="auto"/>
            <w:vAlign w:val="bottom"/>
          </w:tcPr>
          <w:p w14:paraId="6EE6F27B" w14:textId="19310492" w:rsidR="00FE134D" w:rsidRPr="001E7DB0" w:rsidDel="004A5117" w:rsidRDefault="00FE134D" w:rsidP="00FE134D">
            <w:pPr>
              <w:pStyle w:val="TT"/>
              <w:keepLines/>
              <w:spacing w:line="210" w:lineRule="exact"/>
              <w:jc w:val="right"/>
              <w:rPr>
                <w:rFonts w:asciiTheme="minorHAnsi" w:hAnsiTheme="minorHAnsi" w:cs="Arial"/>
                <w:szCs w:val="19"/>
                <w:lang w:val="hr-HR"/>
              </w:rPr>
            </w:pPr>
            <w:r w:rsidRPr="00E06490">
              <w:rPr>
                <w:rFonts w:asciiTheme="minorHAnsi" w:hAnsiTheme="minorHAnsi" w:cs="Arial"/>
                <w:szCs w:val="19"/>
                <w:lang w:val="hr-HR"/>
              </w:rPr>
              <w:t>315,074</w:t>
            </w:r>
          </w:p>
        </w:tc>
      </w:tr>
      <w:tr w:rsidR="00FE134D" w:rsidRPr="00E06490" w14:paraId="077FD8ED" w14:textId="77777777" w:rsidTr="00F26FF5">
        <w:trPr>
          <w:trHeight w:val="196"/>
        </w:trPr>
        <w:tc>
          <w:tcPr>
            <w:tcW w:w="3655" w:type="pct"/>
          </w:tcPr>
          <w:p w14:paraId="404B010A" w14:textId="77777777" w:rsidR="00FE134D" w:rsidRPr="001E7DB0" w:rsidRDefault="00FE134D" w:rsidP="00FE134D">
            <w:pPr>
              <w:pStyle w:val="TT"/>
              <w:keepLines/>
              <w:spacing w:line="210" w:lineRule="exact"/>
              <w:rPr>
                <w:rFonts w:asciiTheme="minorHAnsi" w:hAnsiTheme="minorHAnsi" w:cs="Arial"/>
                <w:i/>
                <w:szCs w:val="19"/>
              </w:rPr>
            </w:pPr>
            <w:r w:rsidRPr="001E7DB0">
              <w:rPr>
                <w:rFonts w:asciiTheme="minorHAnsi" w:hAnsiTheme="minorHAnsi" w:cs="Arial"/>
                <w:i/>
                <w:szCs w:val="19"/>
              </w:rPr>
              <w:t>Adjustments to reconcile to net cash from and used in operating activities:</w:t>
            </w:r>
          </w:p>
        </w:tc>
        <w:tc>
          <w:tcPr>
            <w:tcW w:w="721" w:type="pct"/>
            <w:tcBorders>
              <w:top w:val="nil"/>
              <w:left w:val="nil"/>
              <w:bottom w:val="nil"/>
              <w:right w:val="nil"/>
            </w:tcBorders>
            <w:shd w:val="clear" w:color="auto" w:fill="auto"/>
            <w:vAlign w:val="bottom"/>
          </w:tcPr>
          <w:p w14:paraId="1873B3B4" w14:textId="77777777" w:rsidR="00FE134D" w:rsidRPr="001E7DB0" w:rsidRDefault="00FE134D" w:rsidP="00FE134D">
            <w:pPr>
              <w:pStyle w:val="TT"/>
              <w:keepLines/>
              <w:spacing w:line="210" w:lineRule="exact"/>
              <w:jc w:val="right"/>
              <w:rPr>
                <w:rFonts w:asciiTheme="minorHAnsi" w:hAnsiTheme="minorHAnsi" w:cs="Arial"/>
                <w:i/>
                <w:szCs w:val="19"/>
                <w:lang w:val="hr-HR"/>
              </w:rPr>
            </w:pPr>
          </w:p>
        </w:tc>
        <w:tc>
          <w:tcPr>
            <w:tcW w:w="624" w:type="pct"/>
            <w:shd w:val="clear" w:color="auto" w:fill="auto"/>
            <w:vAlign w:val="bottom"/>
          </w:tcPr>
          <w:p w14:paraId="29C1B66A" w14:textId="77777777" w:rsidR="00FE134D" w:rsidRPr="001E7DB0" w:rsidRDefault="00FE134D" w:rsidP="00FE134D">
            <w:pPr>
              <w:pStyle w:val="TT"/>
              <w:keepLines/>
              <w:spacing w:line="210" w:lineRule="exact"/>
              <w:jc w:val="right"/>
              <w:rPr>
                <w:rFonts w:asciiTheme="minorHAnsi" w:hAnsiTheme="minorHAnsi" w:cs="Arial"/>
                <w:i/>
                <w:szCs w:val="19"/>
                <w:lang w:val="hr-HR"/>
              </w:rPr>
            </w:pPr>
          </w:p>
        </w:tc>
      </w:tr>
      <w:tr w:rsidR="00FE134D" w:rsidRPr="00E06490" w14:paraId="023F645A" w14:textId="77777777" w:rsidTr="00F26FF5">
        <w:trPr>
          <w:trHeight w:val="186"/>
        </w:trPr>
        <w:tc>
          <w:tcPr>
            <w:tcW w:w="3655" w:type="pct"/>
          </w:tcPr>
          <w:p w14:paraId="4EB1BC76"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Depreciation</w:t>
            </w:r>
          </w:p>
        </w:tc>
        <w:tc>
          <w:tcPr>
            <w:tcW w:w="721" w:type="pct"/>
            <w:tcBorders>
              <w:top w:val="nil"/>
              <w:left w:val="nil"/>
              <w:bottom w:val="nil"/>
              <w:right w:val="nil"/>
            </w:tcBorders>
            <w:shd w:val="clear" w:color="auto" w:fill="auto"/>
            <w:vAlign w:val="bottom"/>
          </w:tcPr>
          <w:p w14:paraId="1397D5D5" w14:textId="08892165" w:rsidR="00FE134D" w:rsidRPr="001E7DB0" w:rsidRDefault="00FE134D" w:rsidP="00FE134D">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Pr="00747940">
              <w:rPr>
                <w:rFonts w:ascii="Calibri" w:hAnsi="Calibri" w:cs="Calibri"/>
                <w:color w:val="000000"/>
                <w:szCs w:val="19"/>
              </w:rPr>
              <w:t>7</w:t>
            </w:r>
            <w:r>
              <w:rPr>
                <w:rFonts w:ascii="Calibri" w:hAnsi="Calibri" w:cs="Calibri"/>
                <w:color w:val="000000"/>
                <w:szCs w:val="19"/>
              </w:rPr>
              <w:t>,</w:t>
            </w:r>
            <w:r w:rsidRPr="00747940">
              <w:rPr>
                <w:rFonts w:ascii="Calibri" w:hAnsi="Calibri" w:cs="Calibri"/>
                <w:color w:val="000000"/>
                <w:szCs w:val="19"/>
              </w:rPr>
              <w:t xml:space="preserve">539 </w:t>
            </w:r>
          </w:p>
        </w:tc>
        <w:tc>
          <w:tcPr>
            <w:tcW w:w="624" w:type="pct"/>
            <w:shd w:val="clear" w:color="auto" w:fill="auto"/>
            <w:vAlign w:val="bottom"/>
          </w:tcPr>
          <w:p w14:paraId="42F3137C" w14:textId="0FD2D6B1" w:rsidR="00FE134D" w:rsidRPr="001E7DB0" w:rsidDel="004A5117" w:rsidRDefault="00FE134D" w:rsidP="00FE134D">
            <w:pPr>
              <w:pStyle w:val="TT"/>
              <w:keepLines/>
              <w:spacing w:line="210" w:lineRule="exact"/>
              <w:jc w:val="right"/>
              <w:rPr>
                <w:rFonts w:asciiTheme="minorHAnsi" w:hAnsiTheme="minorHAnsi" w:cs="Arial"/>
                <w:szCs w:val="19"/>
                <w:lang w:val="hr-HR"/>
              </w:rPr>
            </w:pPr>
            <w:r w:rsidRPr="00E06490">
              <w:rPr>
                <w:rFonts w:asciiTheme="minorHAnsi" w:hAnsiTheme="minorHAnsi" w:cs="Arial"/>
                <w:szCs w:val="19"/>
                <w:lang w:val="hr-HR"/>
              </w:rPr>
              <w:t>7,428</w:t>
            </w:r>
          </w:p>
        </w:tc>
      </w:tr>
      <w:tr w:rsidR="00FE134D" w:rsidRPr="00E06490" w14:paraId="6A2C9889" w14:textId="77777777" w:rsidTr="00F26FF5">
        <w:trPr>
          <w:trHeight w:val="122"/>
        </w:trPr>
        <w:tc>
          <w:tcPr>
            <w:tcW w:w="3655" w:type="pct"/>
          </w:tcPr>
          <w:p w14:paraId="54F97E2D"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Income tax</w:t>
            </w:r>
          </w:p>
        </w:tc>
        <w:tc>
          <w:tcPr>
            <w:tcW w:w="721" w:type="pct"/>
            <w:tcBorders>
              <w:top w:val="nil"/>
              <w:left w:val="nil"/>
              <w:bottom w:val="nil"/>
              <w:right w:val="nil"/>
            </w:tcBorders>
            <w:shd w:val="clear" w:color="auto" w:fill="auto"/>
            <w:vAlign w:val="bottom"/>
          </w:tcPr>
          <w:p w14:paraId="026A6802" w14:textId="26830437" w:rsidR="00FE134D" w:rsidRPr="001E7DB0" w:rsidRDefault="00FE134D" w:rsidP="00FE134D">
            <w:pPr>
              <w:pStyle w:val="TT"/>
              <w:keepLines/>
              <w:spacing w:line="210" w:lineRule="exact"/>
              <w:jc w:val="right"/>
              <w:rPr>
                <w:rFonts w:asciiTheme="minorHAnsi" w:hAnsiTheme="minorHAnsi" w:cs="Arial"/>
                <w:szCs w:val="19"/>
                <w:lang w:val="hr-HR"/>
              </w:rPr>
            </w:pPr>
            <w:r w:rsidRPr="00747940">
              <w:rPr>
                <w:rFonts w:ascii="Calibri" w:hAnsi="Calibri" w:cs="Calibri"/>
                <w:szCs w:val="19"/>
              </w:rPr>
              <w:t xml:space="preserve">   102 </w:t>
            </w:r>
          </w:p>
        </w:tc>
        <w:tc>
          <w:tcPr>
            <w:tcW w:w="624" w:type="pct"/>
            <w:shd w:val="clear" w:color="auto" w:fill="auto"/>
            <w:vAlign w:val="bottom"/>
          </w:tcPr>
          <w:p w14:paraId="4724CF2C" w14:textId="0B458980" w:rsidR="00FE134D" w:rsidRPr="001E7DB0" w:rsidDel="004A5117" w:rsidRDefault="00FE134D" w:rsidP="00FE134D">
            <w:pPr>
              <w:pStyle w:val="TT"/>
              <w:keepLines/>
              <w:spacing w:line="210" w:lineRule="exact"/>
              <w:jc w:val="right"/>
              <w:rPr>
                <w:rFonts w:asciiTheme="minorHAnsi" w:hAnsiTheme="minorHAnsi" w:cs="Arial"/>
                <w:szCs w:val="19"/>
                <w:lang w:val="hr-HR"/>
              </w:rPr>
            </w:pPr>
            <w:r w:rsidRPr="00E06490">
              <w:rPr>
                <w:rFonts w:asciiTheme="minorHAnsi" w:hAnsiTheme="minorHAnsi" w:cs="Arial"/>
                <w:szCs w:val="19"/>
                <w:lang w:val="hr-HR"/>
              </w:rPr>
              <w:t>495</w:t>
            </w:r>
          </w:p>
        </w:tc>
      </w:tr>
      <w:tr w:rsidR="00FE134D" w:rsidRPr="00E06490" w14:paraId="4671F9B2" w14:textId="77777777" w:rsidTr="00F26FF5">
        <w:trPr>
          <w:trHeight w:val="186"/>
        </w:trPr>
        <w:tc>
          <w:tcPr>
            <w:tcW w:w="3655" w:type="pct"/>
          </w:tcPr>
          <w:p w14:paraId="4BE4B089"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Impairment loss and provisions</w:t>
            </w:r>
          </w:p>
        </w:tc>
        <w:tc>
          <w:tcPr>
            <w:tcW w:w="721" w:type="pct"/>
            <w:tcBorders>
              <w:top w:val="nil"/>
              <w:left w:val="nil"/>
              <w:bottom w:val="nil"/>
              <w:right w:val="nil"/>
            </w:tcBorders>
            <w:shd w:val="clear" w:color="auto" w:fill="auto"/>
            <w:vAlign w:val="bottom"/>
          </w:tcPr>
          <w:p w14:paraId="1F555FC6" w14:textId="05B8ACF9" w:rsidR="00FE134D" w:rsidRPr="001E7DB0" w:rsidRDefault="00FE134D" w:rsidP="00FE134D">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Pr="00747940">
              <w:rPr>
                <w:rFonts w:ascii="Calibri" w:hAnsi="Calibri" w:cs="Calibri"/>
                <w:color w:val="000000"/>
                <w:szCs w:val="19"/>
              </w:rPr>
              <w:t>195</w:t>
            </w:r>
            <w:r>
              <w:rPr>
                <w:rFonts w:ascii="Calibri" w:hAnsi="Calibri" w:cs="Calibri"/>
                <w:color w:val="000000"/>
                <w:szCs w:val="19"/>
              </w:rPr>
              <w:t>,</w:t>
            </w:r>
            <w:r w:rsidRPr="00747940">
              <w:rPr>
                <w:rFonts w:ascii="Calibri" w:hAnsi="Calibri" w:cs="Calibri"/>
                <w:color w:val="000000"/>
                <w:szCs w:val="19"/>
              </w:rPr>
              <w:t xml:space="preserve">187 </w:t>
            </w:r>
          </w:p>
        </w:tc>
        <w:tc>
          <w:tcPr>
            <w:tcW w:w="624" w:type="pct"/>
            <w:shd w:val="clear" w:color="auto" w:fill="auto"/>
            <w:vAlign w:val="bottom"/>
          </w:tcPr>
          <w:p w14:paraId="2947E6E7" w14:textId="18D08C26" w:rsidR="00FE134D" w:rsidRPr="001E7DB0" w:rsidDel="004A5117" w:rsidRDefault="00FE134D" w:rsidP="00FE134D">
            <w:pPr>
              <w:pStyle w:val="TT"/>
              <w:keepLines/>
              <w:spacing w:line="210" w:lineRule="exact"/>
              <w:jc w:val="right"/>
              <w:rPr>
                <w:rFonts w:asciiTheme="minorHAnsi" w:hAnsiTheme="minorHAnsi" w:cs="Arial"/>
                <w:szCs w:val="19"/>
                <w:lang w:val="hr-HR"/>
              </w:rPr>
            </w:pPr>
            <w:r w:rsidRPr="00E06490">
              <w:rPr>
                <w:rFonts w:asciiTheme="minorHAnsi" w:hAnsiTheme="minorHAnsi" w:cs="Arial"/>
                <w:szCs w:val="19"/>
                <w:lang w:val="hr-HR"/>
              </w:rPr>
              <w:t>2,373</w:t>
            </w:r>
          </w:p>
        </w:tc>
      </w:tr>
      <w:tr w:rsidR="00FE134D" w:rsidRPr="00E06490" w14:paraId="21D49DAD" w14:textId="77777777" w:rsidTr="00F26FF5">
        <w:trPr>
          <w:trHeight w:val="196"/>
        </w:trPr>
        <w:tc>
          <w:tcPr>
            <w:tcW w:w="3655" w:type="pct"/>
            <w:vAlign w:val="bottom"/>
          </w:tcPr>
          <w:p w14:paraId="1D84E9F9"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 xml:space="preserve">Accrued interest </w:t>
            </w:r>
          </w:p>
        </w:tc>
        <w:tc>
          <w:tcPr>
            <w:tcW w:w="721" w:type="pct"/>
            <w:tcBorders>
              <w:top w:val="nil"/>
              <w:left w:val="nil"/>
              <w:bottom w:val="nil"/>
              <w:right w:val="nil"/>
            </w:tcBorders>
            <w:shd w:val="clear" w:color="auto" w:fill="auto"/>
            <w:vAlign w:val="bottom"/>
          </w:tcPr>
          <w:p w14:paraId="0F10B3CD" w14:textId="139D506B" w:rsidR="00FE134D" w:rsidRPr="001E7DB0" w:rsidRDefault="00FE134D" w:rsidP="00FE134D">
            <w:pPr>
              <w:pStyle w:val="CommentText"/>
              <w:keepLines/>
              <w:spacing w:line="210" w:lineRule="exact"/>
              <w:jc w:val="right"/>
              <w:rPr>
                <w:rFonts w:asciiTheme="minorHAnsi" w:hAnsiTheme="minorHAnsi" w:cs="Arial"/>
                <w:iCs/>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(59</w:t>
            </w:r>
            <w:r>
              <w:rPr>
                <w:rFonts w:ascii="Calibri" w:hAnsi="Calibri" w:cs="Calibri"/>
                <w:color w:val="000000"/>
                <w:sz w:val="19"/>
                <w:szCs w:val="19"/>
              </w:rPr>
              <w:t>,</w:t>
            </w:r>
            <w:r w:rsidRPr="00747940">
              <w:rPr>
                <w:rFonts w:ascii="Calibri" w:hAnsi="Calibri" w:cs="Calibri"/>
                <w:color w:val="000000"/>
                <w:sz w:val="19"/>
                <w:szCs w:val="19"/>
              </w:rPr>
              <w:t>664)</w:t>
            </w:r>
          </w:p>
        </w:tc>
        <w:tc>
          <w:tcPr>
            <w:tcW w:w="624" w:type="pct"/>
            <w:shd w:val="clear" w:color="auto" w:fill="auto"/>
            <w:vAlign w:val="bottom"/>
          </w:tcPr>
          <w:p w14:paraId="0ECE77BF" w14:textId="1522DEB5" w:rsidR="00FE134D" w:rsidRPr="001E7DB0" w:rsidDel="004A5117" w:rsidRDefault="00FE134D" w:rsidP="00FE134D">
            <w:pPr>
              <w:pStyle w:val="CommentText"/>
              <w:keepLines/>
              <w:spacing w:line="210" w:lineRule="exact"/>
              <w:jc w:val="right"/>
              <w:rPr>
                <w:rFonts w:asciiTheme="minorHAnsi" w:hAnsiTheme="minorHAnsi" w:cs="Arial"/>
                <w:iCs/>
                <w:sz w:val="19"/>
                <w:szCs w:val="19"/>
                <w:lang w:val="hr-HR"/>
              </w:rPr>
            </w:pPr>
            <w:r w:rsidRPr="00E06490">
              <w:rPr>
                <w:rFonts w:asciiTheme="minorHAnsi" w:hAnsiTheme="minorHAnsi" w:cs="Arial"/>
                <w:sz w:val="19"/>
                <w:szCs w:val="19"/>
                <w:lang w:val="hr-HR"/>
              </w:rPr>
              <w:t>(47,016)</w:t>
            </w:r>
          </w:p>
        </w:tc>
      </w:tr>
      <w:tr w:rsidR="00FE134D" w:rsidRPr="00E06490" w14:paraId="1CA18DFC" w14:textId="77777777" w:rsidTr="00F26FF5">
        <w:trPr>
          <w:trHeight w:val="186"/>
        </w:trPr>
        <w:tc>
          <w:tcPr>
            <w:tcW w:w="3655" w:type="pct"/>
          </w:tcPr>
          <w:p w14:paraId="74B1ADAB" w14:textId="77777777"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Deferred fees</w:t>
            </w:r>
          </w:p>
        </w:tc>
        <w:tc>
          <w:tcPr>
            <w:tcW w:w="721" w:type="pct"/>
            <w:tcBorders>
              <w:top w:val="nil"/>
              <w:left w:val="nil"/>
              <w:bottom w:val="nil"/>
              <w:right w:val="nil"/>
            </w:tcBorders>
            <w:shd w:val="clear" w:color="auto" w:fill="auto"/>
            <w:vAlign w:val="bottom"/>
          </w:tcPr>
          <w:p w14:paraId="5F605F52" w14:textId="75C68451"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(39</w:t>
            </w:r>
            <w:r>
              <w:rPr>
                <w:rFonts w:ascii="Calibri" w:hAnsi="Calibri" w:cs="Calibri"/>
                <w:color w:val="000000"/>
                <w:sz w:val="19"/>
                <w:szCs w:val="19"/>
              </w:rPr>
              <w:t>,</w:t>
            </w:r>
            <w:r w:rsidRPr="00747940">
              <w:rPr>
                <w:rFonts w:ascii="Calibri" w:hAnsi="Calibri" w:cs="Calibri"/>
                <w:color w:val="000000"/>
                <w:sz w:val="19"/>
                <w:szCs w:val="19"/>
              </w:rPr>
              <w:t>093)</w:t>
            </w:r>
          </w:p>
        </w:tc>
        <w:tc>
          <w:tcPr>
            <w:tcW w:w="624" w:type="pct"/>
            <w:shd w:val="clear" w:color="auto" w:fill="auto"/>
            <w:vAlign w:val="bottom"/>
          </w:tcPr>
          <w:p w14:paraId="0F35C3B4" w14:textId="5BCF0AF7"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10,149</w:t>
            </w:r>
          </w:p>
        </w:tc>
      </w:tr>
      <w:tr w:rsidR="00FE134D" w:rsidRPr="00E06490" w14:paraId="35D0DBD5" w14:textId="77777777" w:rsidTr="00F26FF5">
        <w:trPr>
          <w:trHeight w:val="186"/>
        </w:trPr>
        <w:tc>
          <w:tcPr>
            <w:tcW w:w="3655" w:type="pct"/>
          </w:tcPr>
          <w:p w14:paraId="7CD0BBDC" w14:textId="77777777" w:rsidR="00FE134D" w:rsidRPr="001E7DB0" w:rsidRDefault="00FE134D" w:rsidP="00FE134D">
            <w:pPr>
              <w:pStyle w:val="TT"/>
              <w:keepLines/>
              <w:spacing w:line="210" w:lineRule="exact"/>
              <w:rPr>
                <w:rFonts w:asciiTheme="minorHAnsi" w:hAnsiTheme="minorHAnsi" w:cs="Arial"/>
                <w:i/>
                <w:szCs w:val="19"/>
              </w:rPr>
            </w:pPr>
            <w:r w:rsidRPr="001E7DB0">
              <w:rPr>
                <w:rFonts w:asciiTheme="minorHAnsi" w:hAnsiTheme="minorHAnsi" w:cs="Arial"/>
                <w:i/>
                <w:szCs w:val="19"/>
              </w:rPr>
              <w:t>Operating profit before working capital changes</w:t>
            </w:r>
          </w:p>
        </w:tc>
        <w:tc>
          <w:tcPr>
            <w:tcW w:w="721" w:type="pct"/>
            <w:tcBorders>
              <w:top w:val="nil"/>
              <w:left w:val="nil"/>
              <w:bottom w:val="nil"/>
              <w:right w:val="nil"/>
            </w:tcBorders>
            <w:shd w:val="clear" w:color="auto" w:fill="auto"/>
            <w:vAlign w:val="bottom"/>
          </w:tcPr>
          <w:p w14:paraId="6EC3D36A" w14:textId="208D5B43" w:rsidR="00FE134D" w:rsidRPr="001E7DB0" w:rsidRDefault="00FE134D" w:rsidP="00FE134D">
            <w:pPr>
              <w:pStyle w:val="CommentText"/>
              <w:keepLines/>
              <w:spacing w:line="210" w:lineRule="exact"/>
              <w:jc w:val="right"/>
              <w:rPr>
                <w:rFonts w:asciiTheme="minorHAnsi" w:hAnsiTheme="minorHAnsi" w:cs="Arial"/>
                <w:i/>
                <w:sz w:val="19"/>
                <w:szCs w:val="19"/>
                <w:lang w:val="hr-HR"/>
              </w:rPr>
            </w:pPr>
            <w:r>
              <w:rPr>
                <w:rFonts w:ascii="Calibri" w:hAnsi="Calibri" w:cs="Calibri"/>
                <w:i/>
                <w:iCs/>
                <w:color w:val="000000"/>
                <w:sz w:val="19"/>
                <w:szCs w:val="19"/>
              </w:rPr>
              <w:t xml:space="preserve">        </w:t>
            </w:r>
            <w:r w:rsidRPr="00747940">
              <w:rPr>
                <w:rFonts w:ascii="Calibri" w:hAnsi="Calibri" w:cs="Calibri"/>
                <w:i/>
                <w:iCs/>
                <w:color w:val="000000"/>
                <w:sz w:val="19"/>
                <w:szCs w:val="19"/>
              </w:rPr>
              <w:t>266</w:t>
            </w:r>
            <w:r>
              <w:rPr>
                <w:rFonts w:ascii="Calibri" w:hAnsi="Calibri" w:cs="Calibri"/>
                <w:i/>
                <w:iCs/>
                <w:color w:val="000000"/>
                <w:sz w:val="19"/>
                <w:szCs w:val="19"/>
              </w:rPr>
              <w:t>,</w:t>
            </w:r>
            <w:r w:rsidRPr="00747940">
              <w:rPr>
                <w:rFonts w:ascii="Calibri" w:hAnsi="Calibri" w:cs="Calibri"/>
                <w:i/>
                <w:iCs/>
                <w:color w:val="000000"/>
                <w:sz w:val="19"/>
                <w:szCs w:val="19"/>
              </w:rPr>
              <w:t xml:space="preserve">374 </w:t>
            </w:r>
          </w:p>
        </w:tc>
        <w:tc>
          <w:tcPr>
            <w:tcW w:w="624" w:type="pct"/>
            <w:shd w:val="clear" w:color="auto" w:fill="auto"/>
            <w:vAlign w:val="bottom"/>
          </w:tcPr>
          <w:p w14:paraId="69928A4F" w14:textId="69F2D32F" w:rsidR="00FE134D" w:rsidRPr="001E7DB0" w:rsidDel="004A5117" w:rsidRDefault="00FE134D" w:rsidP="00FE134D">
            <w:pPr>
              <w:pStyle w:val="CommentText"/>
              <w:keepLines/>
              <w:spacing w:line="210" w:lineRule="exact"/>
              <w:jc w:val="right"/>
              <w:rPr>
                <w:rFonts w:asciiTheme="minorHAnsi" w:hAnsiTheme="minorHAnsi" w:cs="Arial"/>
                <w:i/>
                <w:sz w:val="19"/>
                <w:szCs w:val="19"/>
                <w:lang w:val="hr-HR"/>
              </w:rPr>
            </w:pPr>
            <w:r w:rsidRPr="00E06490">
              <w:rPr>
                <w:rFonts w:asciiTheme="minorHAnsi" w:hAnsiTheme="minorHAnsi" w:cs="Arial"/>
                <w:i/>
                <w:sz w:val="19"/>
                <w:szCs w:val="19"/>
                <w:lang w:val="hr-HR"/>
              </w:rPr>
              <w:t>2</w:t>
            </w:r>
            <w:r>
              <w:rPr>
                <w:rFonts w:asciiTheme="minorHAnsi" w:hAnsiTheme="minorHAnsi" w:cs="Arial"/>
                <w:i/>
                <w:sz w:val="19"/>
                <w:szCs w:val="19"/>
                <w:lang w:val="hr-HR"/>
              </w:rPr>
              <w:t>8</w:t>
            </w:r>
            <w:r w:rsidRPr="00E06490">
              <w:rPr>
                <w:rFonts w:asciiTheme="minorHAnsi" w:hAnsiTheme="minorHAnsi" w:cs="Arial"/>
                <w:i/>
                <w:sz w:val="19"/>
                <w:szCs w:val="19"/>
                <w:lang w:val="hr-HR"/>
              </w:rPr>
              <w:t>8,503</w:t>
            </w:r>
          </w:p>
        </w:tc>
      </w:tr>
      <w:tr w:rsidR="00FE134D" w:rsidRPr="00E06490" w14:paraId="50AE091E" w14:textId="77777777" w:rsidTr="00F26FF5">
        <w:trPr>
          <w:trHeight w:val="186"/>
        </w:trPr>
        <w:tc>
          <w:tcPr>
            <w:tcW w:w="3655" w:type="pct"/>
          </w:tcPr>
          <w:p w14:paraId="288E39C5" w14:textId="77777777" w:rsidR="00FE134D" w:rsidRPr="001E7DB0" w:rsidRDefault="00FE134D" w:rsidP="00FE134D">
            <w:pPr>
              <w:pStyle w:val="TT"/>
              <w:keepLines/>
              <w:spacing w:line="210" w:lineRule="exact"/>
              <w:rPr>
                <w:rFonts w:asciiTheme="minorHAnsi" w:hAnsiTheme="minorHAnsi" w:cs="Arial"/>
                <w:i/>
                <w:szCs w:val="19"/>
              </w:rPr>
            </w:pPr>
            <w:r w:rsidRPr="001E7DB0">
              <w:rPr>
                <w:rFonts w:asciiTheme="minorHAnsi" w:hAnsiTheme="minorHAnsi" w:cs="Arial"/>
                <w:i/>
                <w:szCs w:val="19"/>
              </w:rPr>
              <w:t>Changes in operating assets and liabilities:</w:t>
            </w:r>
          </w:p>
        </w:tc>
        <w:tc>
          <w:tcPr>
            <w:tcW w:w="721" w:type="pct"/>
            <w:shd w:val="clear" w:color="auto" w:fill="auto"/>
            <w:vAlign w:val="bottom"/>
          </w:tcPr>
          <w:p w14:paraId="734B07AA" w14:textId="77777777" w:rsidR="00FE134D" w:rsidRPr="001E7DB0" w:rsidRDefault="00FE134D" w:rsidP="00FE134D">
            <w:pPr>
              <w:pStyle w:val="CommentText"/>
              <w:keepLines/>
              <w:spacing w:line="210" w:lineRule="exact"/>
              <w:jc w:val="right"/>
              <w:rPr>
                <w:rFonts w:asciiTheme="minorHAnsi" w:hAnsiTheme="minorHAnsi" w:cs="Arial"/>
                <w:i/>
                <w:sz w:val="19"/>
                <w:szCs w:val="19"/>
                <w:lang w:val="hr-HR"/>
              </w:rPr>
            </w:pPr>
          </w:p>
        </w:tc>
        <w:tc>
          <w:tcPr>
            <w:tcW w:w="624" w:type="pct"/>
            <w:shd w:val="clear" w:color="auto" w:fill="auto"/>
            <w:vAlign w:val="bottom"/>
          </w:tcPr>
          <w:p w14:paraId="20720171" w14:textId="77777777" w:rsidR="00FE134D" w:rsidRPr="001E7DB0" w:rsidRDefault="00FE134D" w:rsidP="00FE134D">
            <w:pPr>
              <w:pStyle w:val="CommentText"/>
              <w:keepLines/>
              <w:spacing w:line="210" w:lineRule="exact"/>
              <w:jc w:val="right"/>
              <w:rPr>
                <w:rFonts w:asciiTheme="minorHAnsi" w:hAnsiTheme="minorHAnsi" w:cs="Arial"/>
                <w:i/>
                <w:sz w:val="19"/>
                <w:szCs w:val="19"/>
                <w:lang w:val="hr-HR"/>
              </w:rPr>
            </w:pPr>
          </w:p>
        </w:tc>
      </w:tr>
      <w:tr w:rsidR="00FE134D" w:rsidRPr="00E06490" w14:paraId="2CFCEC25" w14:textId="77777777" w:rsidTr="00F26FF5">
        <w:trPr>
          <w:trHeight w:val="227"/>
        </w:trPr>
        <w:tc>
          <w:tcPr>
            <w:tcW w:w="3655" w:type="pct"/>
            <w:vAlign w:val="bottom"/>
          </w:tcPr>
          <w:p w14:paraId="3FA09F29" w14:textId="239C949B" w:rsidR="00FE134D" w:rsidRPr="001E7DB0" w:rsidRDefault="00FE134D" w:rsidP="00FE134D">
            <w:pPr>
              <w:pStyle w:val="TT"/>
              <w:keepLines/>
              <w:spacing w:line="210" w:lineRule="exact"/>
              <w:rPr>
                <w:rFonts w:asciiTheme="minorHAnsi" w:hAnsiTheme="minorHAnsi" w:cs="Arial"/>
                <w:szCs w:val="19"/>
              </w:rPr>
            </w:pPr>
            <w:r w:rsidRPr="001E7DB0">
              <w:rPr>
                <w:rFonts w:asciiTheme="minorHAnsi" w:hAnsiTheme="minorHAnsi" w:cs="Arial"/>
                <w:szCs w:val="19"/>
              </w:rPr>
              <w:t xml:space="preserve">Net </w:t>
            </w:r>
            <w:r w:rsidR="009D53E3">
              <w:rPr>
                <w:rFonts w:asciiTheme="minorHAnsi" w:hAnsiTheme="minorHAnsi" w:cs="Arial"/>
                <w:szCs w:val="19"/>
              </w:rPr>
              <w:t>(increase)/d</w:t>
            </w:r>
            <w:r w:rsidRPr="001E7DB0">
              <w:rPr>
                <w:rFonts w:asciiTheme="minorHAnsi" w:hAnsiTheme="minorHAnsi" w:cs="Arial"/>
                <w:szCs w:val="19"/>
              </w:rPr>
              <w:t>ecrease in deposits with other banks, before provision for impairment</w:t>
            </w:r>
          </w:p>
        </w:tc>
        <w:tc>
          <w:tcPr>
            <w:tcW w:w="721" w:type="pct"/>
            <w:tcBorders>
              <w:top w:val="nil"/>
              <w:left w:val="nil"/>
              <w:bottom w:val="nil"/>
              <w:right w:val="nil"/>
            </w:tcBorders>
            <w:shd w:val="clear" w:color="auto" w:fill="auto"/>
            <w:vAlign w:val="bottom"/>
          </w:tcPr>
          <w:p w14:paraId="1006CAE1" w14:textId="48FDD2AD" w:rsidR="00FE134D" w:rsidRPr="001E7DB0" w:rsidRDefault="00FE134D" w:rsidP="00FE134D">
            <w:pPr>
              <w:pStyle w:val="CommentText"/>
              <w:keepLines/>
              <w:spacing w:line="210" w:lineRule="exact"/>
              <w:jc w:val="right"/>
              <w:rPr>
                <w:rFonts w:asciiTheme="minorHAnsi" w:hAnsiTheme="minorHAnsi" w:cs="Arial"/>
                <w:spacing w:val="-3"/>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(5</w:t>
            </w:r>
            <w:r>
              <w:rPr>
                <w:rFonts w:ascii="Calibri" w:hAnsi="Calibri" w:cs="Calibri"/>
                <w:color w:val="000000"/>
                <w:sz w:val="19"/>
                <w:szCs w:val="19"/>
              </w:rPr>
              <w:t>,</w:t>
            </w:r>
            <w:r w:rsidRPr="00747940">
              <w:rPr>
                <w:rFonts w:ascii="Calibri" w:hAnsi="Calibri" w:cs="Calibri"/>
                <w:color w:val="000000"/>
                <w:sz w:val="19"/>
                <w:szCs w:val="19"/>
              </w:rPr>
              <w:t>349)</w:t>
            </w:r>
          </w:p>
        </w:tc>
        <w:tc>
          <w:tcPr>
            <w:tcW w:w="624" w:type="pct"/>
            <w:tcBorders>
              <w:top w:val="nil"/>
              <w:left w:val="nil"/>
              <w:bottom w:val="nil"/>
              <w:right w:val="nil"/>
            </w:tcBorders>
            <w:shd w:val="clear" w:color="auto" w:fill="auto"/>
            <w:vAlign w:val="bottom"/>
          </w:tcPr>
          <w:p w14:paraId="6FA1CB30" w14:textId="4C8824EB" w:rsidR="00FE134D" w:rsidRPr="001E7DB0" w:rsidDel="004A5117" w:rsidRDefault="00FE134D" w:rsidP="00FE134D">
            <w:pPr>
              <w:pStyle w:val="CommentText"/>
              <w:keepLines/>
              <w:spacing w:line="210" w:lineRule="exact"/>
              <w:jc w:val="right"/>
              <w:rPr>
                <w:rFonts w:asciiTheme="minorHAnsi" w:hAnsiTheme="minorHAnsi" w:cs="Arial"/>
                <w:spacing w:val="-3"/>
                <w:sz w:val="19"/>
                <w:szCs w:val="19"/>
                <w:lang w:val="hr-HR"/>
              </w:rPr>
            </w:pPr>
            <w:r w:rsidRPr="00E06490">
              <w:rPr>
                <w:rFonts w:asciiTheme="minorHAnsi" w:hAnsiTheme="minorHAnsi" w:cs="Arial"/>
                <w:sz w:val="19"/>
                <w:szCs w:val="19"/>
                <w:lang w:val="hr-HR"/>
              </w:rPr>
              <w:t>338,749</w:t>
            </w:r>
          </w:p>
        </w:tc>
      </w:tr>
      <w:tr w:rsidR="00FE134D" w:rsidRPr="00E06490" w14:paraId="5BC65664" w14:textId="77777777" w:rsidTr="00F26FF5">
        <w:trPr>
          <w:trHeight w:val="217"/>
        </w:trPr>
        <w:tc>
          <w:tcPr>
            <w:tcW w:w="3655" w:type="pct"/>
            <w:vAlign w:val="bottom"/>
          </w:tcPr>
          <w:p w14:paraId="7DFC1D15"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decrease in loans to financial institutions, before provision for impairment</w:t>
            </w:r>
          </w:p>
        </w:tc>
        <w:tc>
          <w:tcPr>
            <w:tcW w:w="721" w:type="pct"/>
            <w:tcBorders>
              <w:top w:val="nil"/>
              <w:left w:val="nil"/>
              <w:bottom w:val="nil"/>
              <w:right w:val="nil"/>
            </w:tcBorders>
            <w:shd w:val="clear" w:color="auto" w:fill="auto"/>
            <w:vAlign w:val="bottom"/>
          </w:tcPr>
          <w:p w14:paraId="4BF4A012" w14:textId="1DFD1EB2" w:rsidR="00FE134D" w:rsidRPr="001E7DB0" w:rsidRDefault="00FE134D" w:rsidP="00FE134D">
            <w:pPr>
              <w:pStyle w:val="CommentText"/>
              <w:keepLines/>
              <w:spacing w:line="210" w:lineRule="exact"/>
              <w:jc w:val="right"/>
              <w:rPr>
                <w:rFonts w:asciiTheme="minorHAnsi" w:hAnsiTheme="minorHAnsi" w:cs="Arial"/>
                <w:spacing w:val="-3"/>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1</w:t>
            </w:r>
            <w:r>
              <w:rPr>
                <w:rFonts w:ascii="Calibri" w:hAnsi="Calibri" w:cs="Calibri"/>
                <w:color w:val="000000"/>
                <w:sz w:val="19"/>
                <w:szCs w:val="19"/>
              </w:rPr>
              <w:t>,</w:t>
            </w:r>
            <w:r w:rsidRPr="00747940">
              <w:rPr>
                <w:rFonts w:ascii="Calibri" w:hAnsi="Calibri" w:cs="Calibri"/>
                <w:color w:val="000000"/>
                <w:sz w:val="19"/>
                <w:szCs w:val="19"/>
              </w:rPr>
              <w:t>175</w:t>
            </w:r>
            <w:r>
              <w:rPr>
                <w:rFonts w:ascii="Calibri" w:hAnsi="Calibri" w:cs="Calibri"/>
                <w:color w:val="000000"/>
                <w:sz w:val="19"/>
                <w:szCs w:val="19"/>
              </w:rPr>
              <w:t>,</w:t>
            </w:r>
            <w:r w:rsidRPr="00747940">
              <w:rPr>
                <w:rFonts w:ascii="Calibri" w:hAnsi="Calibri" w:cs="Calibri"/>
                <w:color w:val="000000"/>
                <w:sz w:val="19"/>
                <w:szCs w:val="19"/>
              </w:rPr>
              <w:t xml:space="preserve">203 </w:t>
            </w:r>
          </w:p>
        </w:tc>
        <w:tc>
          <w:tcPr>
            <w:tcW w:w="624" w:type="pct"/>
            <w:tcBorders>
              <w:top w:val="nil"/>
              <w:left w:val="nil"/>
              <w:bottom w:val="nil"/>
              <w:right w:val="nil"/>
            </w:tcBorders>
            <w:shd w:val="clear" w:color="auto" w:fill="auto"/>
            <w:vAlign w:val="bottom"/>
          </w:tcPr>
          <w:p w14:paraId="02ADACAF" w14:textId="128F458B" w:rsidR="00FE134D" w:rsidRPr="001E7DB0" w:rsidDel="004A5117" w:rsidRDefault="00FE134D" w:rsidP="00FE134D">
            <w:pPr>
              <w:pStyle w:val="CommentText"/>
              <w:keepLines/>
              <w:spacing w:line="210" w:lineRule="exact"/>
              <w:jc w:val="right"/>
              <w:rPr>
                <w:rFonts w:asciiTheme="minorHAnsi" w:hAnsiTheme="minorHAnsi" w:cs="Arial"/>
                <w:spacing w:val="-3"/>
                <w:sz w:val="19"/>
                <w:szCs w:val="19"/>
                <w:lang w:val="hr-HR"/>
              </w:rPr>
            </w:pPr>
            <w:r w:rsidRPr="00E06490">
              <w:rPr>
                <w:rFonts w:asciiTheme="minorHAnsi" w:hAnsiTheme="minorHAnsi" w:cs="Arial"/>
                <w:sz w:val="19"/>
                <w:szCs w:val="19"/>
                <w:lang w:val="hr-HR"/>
              </w:rPr>
              <w:t>696,187</w:t>
            </w:r>
          </w:p>
        </w:tc>
      </w:tr>
      <w:tr w:rsidR="00FE134D" w:rsidRPr="00E06490" w14:paraId="0DB3CEDE" w14:textId="77777777" w:rsidTr="00F26FF5">
        <w:trPr>
          <w:trHeight w:val="178"/>
        </w:trPr>
        <w:tc>
          <w:tcPr>
            <w:tcW w:w="3655" w:type="pct"/>
            <w:vAlign w:val="bottom"/>
          </w:tcPr>
          <w:p w14:paraId="62ED2999"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(increase) in loans to other customers, before provision for impairment</w:t>
            </w:r>
          </w:p>
        </w:tc>
        <w:tc>
          <w:tcPr>
            <w:tcW w:w="721" w:type="pct"/>
            <w:tcBorders>
              <w:top w:val="nil"/>
              <w:left w:val="nil"/>
              <w:bottom w:val="nil"/>
              <w:right w:val="nil"/>
            </w:tcBorders>
            <w:shd w:val="clear" w:color="auto" w:fill="auto"/>
            <w:vAlign w:val="bottom"/>
          </w:tcPr>
          <w:p w14:paraId="3F61B94F" w14:textId="1D6BA5C9"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(1</w:t>
            </w:r>
            <w:r>
              <w:rPr>
                <w:rFonts w:ascii="Calibri" w:hAnsi="Calibri" w:cs="Calibri"/>
                <w:color w:val="000000"/>
                <w:sz w:val="19"/>
                <w:szCs w:val="19"/>
              </w:rPr>
              <w:t>,</w:t>
            </w:r>
            <w:r w:rsidRPr="00747940">
              <w:rPr>
                <w:rFonts w:ascii="Calibri" w:hAnsi="Calibri" w:cs="Calibri"/>
                <w:color w:val="000000"/>
                <w:sz w:val="19"/>
                <w:szCs w:val="19"/>
              </w:rPr>
              <w:t>186</w:t>
            </w:r>
            <w:r>
              <w:rPr>
                <w:rFonts w:ascii="Calibri" w:hAnsi="Calibri" w:cs="Calibri"/>
                <w:color w:val="000000"/>
                <w:sz w:val="19"/>
                <w:szCs w:val="19"/>
              </w:rPr>
              <w:t>,</w:t>
            </w:r>
            <w:r w:rsidRPr="00747940">
              <w:rPr>
                <w:rFonts w:ascii="Calibri" w:hAnsi="Calibri" w:cs="Calibri"/>
                <w:color w:val="000000"/>
                <w:sz w:val="19"/>
                <w:szCs w:val="19"/>
              </w:rPr>
              <w:t>871)</w:t>
            </w:r>
          </w:p>
        </w:tc>
        <w:tc>
          <w:tcPr>
            <w:tcW w:w="624" w:type="pct"/>
            <w:tcBorders>
              <w:top w:val="nil"/>
              <w:left w:val="nil"/>
              <w:bottom w:val="nil"/>
              <w:right w:val="nil"/>
            </w:tcBorders>
            <w:shd w:val="clear" w:color="auto" w:fill="auto"/>
            <w:vAlign w:val="bottom"/>
          </w:tcPr>
          <w:p w14:paraId="230EE6AA" w14:textId="45C3E404"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(2,311,708)</w:t>
            </w:r>
          </w:p>
        </w:tc>
      </w:tr>
      <w:tr w:rsidR="00FE134D" w:rsidRPr="00E06490" w14:paraId="0E81B95D" w14:textId="77777777" w:rsidTr="00F26FF5">
        <w:trPr>
          <w:trHeight w:val="178"/>
        </w:trPr>
        <w:tc>
          <w:tcPr>
            <w:tcW w:w="3655" w:type="pct"/>
            <w:vAlign w:val="bottom"/>
          </w:tcPr>
          <w:p w14:paraId="4613DC96"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(gain) on financial assets at fair value through profit or loss</w:t>
            </w:r>
          </w:p>
        </w:tc>
        <w:tc>
          <w:tcPr>
            <w:tcW w:w="721" w:type="pct"/>
            <w:tcBorders>
              <w:top w:val="nil"/>
              <w:left w:val="nil"/>
              <w:bottom w:val="nil"/>
              <w:right w:val="nil"/>
            </w:tcBorders>
            <w:shd w:val="clear" w:color="auto" w:fill="auto"/>
            <w:vAlign w:val="bottom"/>
          </w:tcPr>
          <w:p w14:paraId="03023A57" w14:textId="070F38AF" w:rsidR="00FE134D" w:rsidRPr="001E7DB0" w:rsidRDefault="00FE134D" w:rsidP="000C0977">
            <w:pPr>
              <w:pStyle w:val="CommentText"/>
              <w:keepLines/>
              <w:spacing w:line="210" w:lineRule="exact"/>
              <w:jc w:val="right"/>
              <w:rPr>
                <w:rFonts w:asciiTheme="minorHAnsi" w:hAnsiTheme="minorHAnsi" w:cs="Arial"/>
                <w:sz w:val="19"/>
                <w:szCs w:val="19"/>
                <w:lang w:val="hr-HR"/>
              </w:rPr>
            </w:pPr>
            <w:r w:rsidRPr="00747940">
              <w:rPr>
                <w:rFonts w:ascii="Calibri" w:hAnsi="Calibri" w:cs="Calibri"/>
                <w:sz w:val="19"/>
                <w:szCs w:val="19"/>
              </w:rPr>
              <w:t xml:space="preserve">    (7)</w:t>
            </w:r>
          </w:p>
        </w:tc>
        <w:tc>
          <w:tcPr>
            <w:tcW w:w="624" w:type="pct"/>
            <w:tcBorders>
              <w:top w:val="nil"/>
              <w:left w:val="nil"/>
              <w:bottom w:val="nil"/>
              <w:right w:val="nil"/>
            </w:tcBorders>
            <w:shd w:val="clear" w:color="auto" w:fill="auto"/>
            <w:vAlign w:val="bottom"/>
          </w:tcPr>
          <w:p w14:paraId="0784D8E7" w14:textId="6DFE5322"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(121)</w:t>
            </w:r>
          </w:p>
        </w:tc>
      </w:tr>
      <w:tr w:rsidR="00FE134D" w:rsidRPr="00E06490" w14:paraId="2EE0C5A7" w14:textId="77777777" w:rsidTr="00F26FF5">
        <w:trPr>
          <w:trHeight w:val="178"/>
        </w:trPr>
        <w:tc>
          <w:tcPr>
            <w:tcW w:w="3655" w:type="pct"/>
            <w:vAlign w:val="bottom"/>
          </w:tcPr>
          <w:p w14:paraId="21B0EC09"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realized (gain) on assets available for sale</w:t>
            </w:r>
          </w:p>
        </w:tc>
        <w:tc>
          <w:tcPr>
            <w:tcW w:w="721" w:type="pct"/>
            <w:tcBorders>
              <w:top w:val="nil"/>
              <w:left w:val="nil"/>
              <w:bottom w:val="nil"/>
              <w:right w:val="nil"/>
            </w:tcBorders>
            <w:shd w:val="clear" w:color="auto" w:fill="auto"/>
            <w:vAlign w:val="bottom"/>
          </w:tcPr>
          <w:p w14:paraId="1B5BD5E6" w14:textId="50C83D15"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sz w:val="19"/>
                <w:szCs w:val="19"/>
              </w:rPr>
              <w:t xml:space="preserve">         </w:t>
            </w:r>
            <w:r w:rsidRPr="00747940">
              <w:rPr>
                <w:rFonts w:ascii="Calibri" w:hAnsi="Calibri" w:cs="Calibri"/>
                <w:sz w:val="19"/>
                <w:szCs w:val="19"/>
              </w:rPr>
              <w:t>(2</w:t>
            </w:r>
            <w:r>
              <w:rPr>
                <w:rFonts w:ascii="Calibri" w:hAnsi="Calibri" w:cs="Calibri"/>
                <w:sz w:val="19"/>
                <w:szCs w:val="19"/>
              </w:rPr>
              <w:t>,</w:t>
            </w:r>
            <w:r w:rsidRPr="00747940">
              <w:rPr>
                <w:rFonts w:ascii="Calibri" w:hAnsi="Calibri" w:cs="Calibri"/>
                <w:sz w:val="19"/>
                <w:szCs w:val="19"/>
              </w:rPr>
              <w:t>799)</w:t>
            </w:r>
          </w:p>
        </w:tc>
        <w:tc>
          <w:tcPr>
            <w:tcW w:w="624" w:type="pct"/>
            <w:tcBorders>
              <w:top w:val="nil"/>
              <w:left w:val="nil"/>
              <w:bottom w:val="nil"/>
              <w:right w:val="nil"/>
            </w:tcBorders>
            <w:shd w:val="clear" w:color="auto" w:fill="auto"/>
            <w:vAlign w:val="bottom"/>
          </w:tcPr>
          <w:p w14:paraId="2D29925D" w14:textId="2CDC20AD"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(2,098)</w:t>
            </w:r>
          </w:p>
        </w:tc>
      </w:tr>
      <w:tr w:rsidR="00FE134D" w:rsidRPr="00E06490" w14:paraId="4AD99BAE" w14:textId="77777777" w:rsidTr="00F26FF5">
        <w:trPr>
          <w:trHeight w:val="218"/>
        </w:trPr>
        <w:tc>
          <w:tcPr>
            <w:tcW w:w="3655" w:type="pct"/>
            <w:vAlign w:val="bottom"/>
          </w:tcPr>
          <w:p w14:paraId="000B5AEC" w14:textId="13DE62B8" w:rsidR="00FE134D" w:rsidRPr="001E7DB0" w:rsidRDefault="009D53E3" w:rsidP="00FE134D">
            <w:pPr>
              <w:pStyle w:val="T2"/>
              <w:keepLines/>
              <w:spacing w:line="220" w:lineRule="exact"/>
              <w:rPr>
                <w:rFonts w:asciiTheme="minorHAnsi" w:hAnsiTheme="minorHAnsi" w:cs="Arial"/>
                <w:szCs w:val="19"/>
              </w:rPr>
            </w:pPr>
            <w:r>
              <w:rPr>
                <w:rFonts w:asciiTheme="minorHAnsi" w:hAnsiTheme="minorHAnsi" w:cs="Arial"/>
                <w:szCs w:val="19"/>
              </w:rPr>
              <w:t>D</w:t>
            </w:r>
            <w:r w:rsidRPr="009D53E3">
              <w:rPr>
                <w:rFonts w:asciiTheme="minorHAnsi" w:hAnsiTheme="minorHAnsi" w:cs="Arial"/>
                <w:szCs w:val="19"/>
              </w:rPr>
              <w:t>ecrease</w:t>
            </w:r>
            <w:r>
              <w:rPr>
                <w:rFonts w:asciiTheme="minorHAnsi" w:hAnsiTheme="minorHAnsi" w:cs="Arial"/>
                <w:szCs w:val="19"/>
              </w:rPr>
              <w:t>/</w:t>
            </w:r>
            <w:r w:rsidR="00FE134D" w:rsidRPr="001E7DB0">
              <w:rPr>
                <w:rFonts w:asciiTheme="minorHAnsi" w:hAnsiTheme="minorHAnsi" w:cs="Arial"/>
                <w:szCs w:val="19"/>
              </w:rPr>
              <w:t>(</w:t>
            </w:r>
            <w:r>
              <w:rPr>
                <w:rFonts w:asciiTheme="minorHAnsi" w:hAnsiTheme="minorHAnsi" w:cs="Arial"/>
                <w:szCs w:val="19"/>
              </w:rPr>
              <w:t>i</w:t>
            </w:r>
            <w:r w:rsidR="00FE134D" w:rsidRPr="001E7DB0">
              <w:rPr>
                <w:rFonts w:asciiTheme="minorHAnsi" w:hAnsiTheme="minorHAnsi" w:cs="Arial"/>
                <w:szCs w:val="19"/>
              </w:rPr>
              <w:t xml:space="preserve">ncrease) of discount in assets available for sale, assets held to maturity and bonds payable </w:t>
            </w:r>
          </w:p>
        </w:tc>
        <w:tc>
          <w:tcPr>
            <w:tcW w:w="721" w:type="pct"/>
            <w:tcBorders>
              <w:top w:val="nil"/>
              <w:left w:val="nil"/>
              <w:bottom w:val="nil"/>
              <w:right w:val="nil"/>
            </w:tcBorders>
            <w:shd w:val="clear" w:color="auto" w:fill="auto"/>
            <w:vAlign w:val="bottom"/>
          </w:tcPr>
          <w:p w14:paraId="4EABB0E4" w14:textId="557DE676" w:rsidR="00FE134D" w:rsidRPr="001E7DB0" w:rsidRDefault="00FE134D" w:rsidP="00FE134D">
            <w:pPr>
              <w:pStyle w:val="CommentText"/>
              <w:keepLines/>
              <w:spacing w:line="210" w:lineRule="exact"/>
              <w:jc w:val="right"/>
              <w:rPr>
                <w:rFonts w:asciiTheme="minorHAnsi" w:hAnsiTheme="minorHAnsi" w:cs="Arial"/>
                <w:b/>
                <w:sz w:val="19"/>
                <w:szCs w:val="19"/>
                <w:lang w:val="hr-HR"/>
              </w:rPr>
            </w:pPr>
            <w:r w:rsidRPr="00747940">
              <w:rPr>
                <w:rFonts w:ascii="Calibri" w:hAnsi="Calibri" w:cs="Calibri"/>
                <w:sz w:val="19"/>
                <w:szCs w:val="19"/>
              </w:rPr>
              <w:t xml:space="preserve">                     2</w:t>
            </w:r>
            <w:r>
              <w:rPr>
                <w:rFonts w:ascii="Calibri" w:hAnsi="Calibri" w:cs="Calibri"/>
                <w:sz w:val="19"/>
                <w:szCs w:val="19"/>
              </w:rPr>
              <w:t>,</w:t>
            </w:r>
            <w:r w:rsidRPr="00747940">
              <w:rPr>
                <w:rFonts w:ascii="Calibri" w:hAnsi="Calibri" w:cs="Calibri"/>
                <w:sz w:val="19"/>
                <w:szCs w:val="19"/>
              </w:rPr>
              <w:t xml:space="preserve">273 </w:t>
            </w:r>
          </w:p>
        </w:tc>
        <w:tc>
          <w:tcPr>
            <w:tcW w:w="624" w:type="pct"/>
            <w:tcBorders>
              <w:top w:val="nil"/>
              <w:left w:val="nil"/>
              <w:bottom w:val="nil"/>
              <w:right w:val="nil"/>
            </w:tcBorders>
            <w:shd w:val="clear" w:color="auto" w:fill="auto"/>
            <w:vAlign w:val="bottom"/>
          </w:tcPr>
          <w:p w14:paraId="2BADEFEA" w14:textId="59FF30DB"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(1,935)</w:t>
            </w:r>
          </w:p>
        </w:tc>
      </w:tr>
      <w:tr w:rsidR="00FE134D" w:rsidRPr="00E06490" w14:paraId="089AFB9A" w14:textId="77777777" w:rsidTr="00F26FF5">
        <w:trPr>
          <w:trHeight w:val="217"/>
        </w:trPr>
        <w:tc>
          <w:tcPr>
            <w:tcW w:w="3655" w:type="pct"/>
            <w:vAlign w:val="bottom"/>
          </w:tcPr>
          <w:p w14:paraId="19363A7B"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 xml:space="preserve">Net </w:t>
            </w:r>
            <w:r w:rsidRPr="00E06490">
              <w:rPr>
                <w:rFonts w:asciiTheme="minorHAnsi" w:hAnsiTheme="minorHAnsi" w:cs="Arial"/>
                <w:szCs w:val="19"/>
              </w:rPr>
              <w:t>decrease</w:t>
            </w:r>
            <w:r w:rsidRPr="001E7DB0">
              <w:rPr>
                <w:rFonts w:asciiTheme="minorHAnsi" w:hAnsiTheme="minorHAnsi" w:cs="Arial"/>
                <w:szCs w:val="19"/>
              </w:rPr>
              <w:t xml:space="preserve"> in non-current assets held for sale</w:t>
            </w:r>
          </w:p>
        </w:tc>
        <w:tc>
          <w:tcPr>
            <w:tcW w:w="721" w:type="pct"/>
            <w:tcBorders>
              <w:top w:val="nil"/>
              <w:left w:val="nil"/>
              <w:bottom w:val="nil"/>
              <w:right w:val="nil"/>
            </w:tcBorders>
            <w:shd w:val="clear" w:color="auto" w:fill="auto"/>
            <w:vAlign w:val="bottom"/>
          </w:tcPr>
          <w:p w14:paraId="506E331C" w14:textId="2E02224B" w:rsidR="00FE134D" w:rsidRPr="001E7DB0" w:rsidRDefault="00FE134D" w:rsidP="00FE134D">
            <w:pPr>
              <w:pStyle w:val="TT"/>
              <w:keepLines/>
              <w:spacing w:line="210" w:lineRule="exact"/>
              <w:jc w:val="right"/>
              <w:rPr>
                <w:rFonts w:asciiTheme="minorHAnsi" w:hAnsiTheme="minorHAnsi" w:cs="Arial"/>
                <w:szCs w:val="19"/>
                <w:lang w:val="hr-HR"/>
              </w:rPr>
            </w:pPr>
            <w:r>
              <w:rPr>
                <w:rFonts w:ascii="Calibri" w:hAnsi="Calibri" w:cs="Calibri"/>
                <w:color w:val="000000"/>
                <w:szCs w:val="19"/>
              </w:rPr>
              <w:t xml:space="preserve">                    </w:t>
            </w:r>
            <w:r w:rsidRPr="00747940">
              <w:rPr>
                <w:rFonts w:ascii="Calibri" w:hAnsi="Calibri" w:cs="Calibri"/>
                <w:color w:val="000000"/>
                <w:szCs w:val="19"/>
              </w:rPr>
              <w:t xml:space="preserve">7 </w:t>
            </w:r>
          </w:p>
        </w:tc>
        <w:tc>
          <w:tcPr>
            <w:tcW w:w="624" w:type="pct"/>
            <w:tcBorders>
              <w:right w:val="nil"/>
            </w:tcBorders>
            <w:shd w:val="clear" w:color="auto" w:fill="auto"/>
            <w:vAlign w:val="bottom"/>
          </w:tcPr>
          <w:p w14:paraId="2EAB9C61" w14:textId="22EA5DD5" w:rsidR="00FE134D" w:rsidRPr="001E7DB0" w:rsidDel="004A5117" w:rsidRDefault="00FE134D" w:rsidP="00FE134D">
            <w:pPr>
              <w:pStyle w:val="TT"/>
              <w:keepLines/>
              <w:spacing w:line="210" w:lineRule="exact"/>
              <w:jc w:val="right"/>
              <w:rPr>
                <w:rFonts w:asciiTheme="minorHAnsi" w:hAnsiTheme="minorHAnsi" w:cs="Arial"/>
                <w:szCs w:val="19"/>
                <w:lang w:val="hr-HR"/>
              </w:rPr>
            </w:pPr>
            <w:r w:rsidRPr="00E06490">
              <w:rPr>
                <w:rFonts w:asciiTheme="minorHAnsi" w:hAnsiTheme="minorHAnsi" w:cs="Arial"/>
                <w:szCs w:val="19"/>
                <w:lang w:val="hr-HR"/>
              </w:rPr>
              <w:t>2,438</w:t>
            </w:r>
          </w:p>
        </w:tc>
      </w:tr>
      <w:tr w:rsidR="00FE134D" w:rsidRPr="00E06490" w14:paraId="1B21EE17" w14:textId="77777777" w:rsidTr="00F26FF5">
        <w:trPr>
          <w:trHeight w:val="206"/>
        </w:trPr>
        <w:tc>
          <w:tcPr>
            <w:tcW w:w="3655" w:type="pct"/>
            <w:vAlign w:val="bottom"/>
          </w:tcPr>
          <w:p w14:paraId="3CB2E590"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(increase)  in other assets, before provision for impairment</w:t>
            </w:r>
          </w:p>
        </w:tc>
        <w:tc>
          <w:tcPr>
            <w:tcW w:w="721" w:type="pct"/>
            <w:tcBorders>
              <w:top w:val="nil"/>
              <w:left w:val="nil"/>
              <w:bottom w:val="nil"/>
              <w:right w:val="nil"/>
            </w:tcBorders>
            <w:shd w:val="clear" w:color="auto" w:fill="auto"/>
            <w:vAlign w:val="bottom"/>
          </w:tcPr>
          <w:p w14:paraId="361D9C01" w14:textId="141E6BE7"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(22</w:t>
            </w:r>
            <w:r>
              <w:rPr>
                <w:rFonts w:ascii="Calibri" w:hAnsi="Calibri" w:cs="Calibri"/>
                <w:color w:val="000000"/>
                <w:sz w:val="19"/>
                <w:szCs w:val="19"/>
              </w:rPr>
              <w:t>,</w:t>
            </w:r>
            <w:r w:rsidRPr="00747940">
              <w:rPr>
                <w:rFonts w:ascii="Calibri" w:hAnsi="Calibri" w:cs="Calibri"/>
                <w:color w:val="000000"/>
                <w:sz w:val="19"/>
                <w:szCs w:val="19"/>
              </w:rPr>
              <w:t>991)</w:t>
            </w:r>
          </w:p>
        </w:tc>
        <w:tc>
          <w:tcPr>
            <w:tcW w:w="624" w:type="pct"/>
            <w:tcBorders>
              <w:top w:val="nil"/>
              <w:left w:val="nil"/>
              <w:bottom w:val="nil"/>
              <w:right w:val="nil"/>
            </w:tcBorders>
            <w:shd w:val="clear" w:color="auto" w:fill="auto"/>
            <w:vAlign w:val="bottom"/>
          </w:tcPr>
          <w:p w14:paraId="28F6B246" w14:textId="6E1E473F"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(4,837)</w:t>
            </w:r>
          </w:p>
        </w:tc>
      </w:tr>
      <w:tr w:rsidR="00FE134D" w:rsidRPr="00E06490" w14:paraId="17E59C71" w14:textId="77777777" w:rsidTr="00F26FF5">
        <w:trPr>
          <w:trHeight w:val="217"/>
        </w:trPr>
        <w:tc>
          <w:tcPr>
            <w:tcW w:w="3655" w:type="pct"/>
            <w:vAlign w:val="bottom"/>
          </w:tcPr>
          <w:p w14:paraId="7FB7A6D8" w14:textId="1FC0834A" w:rsidR="00FE134D" w:rsidRPr="001E7DB0" w:rsidRDefault="00FE134D" w:rsidP="000C0977">
            <w:pPr>
              <w:pStyle w:val="TT"/>
              <w:keepLines/>
              <w:spacing w:line="240" w:lineRule="exact"/>
              <w:rPr>
                <w:rFonts w:asciiTheme="minorHAnsi" w:hAnsiTheme="minorHAnsi" w:cs="Arial"/>
                <w:szCs w:val="19"/>
              </w:rPr>
            </w:pPr>
            <w:r w:rsidRPr="001E7DB0">
              <w:rPr>
                <w:rFonts w:asciiTheme="minorHAnsi" w:hAnsiTheme="minorHAnsi" w:cs="Arial"/>
                <w:szCs w:val="19"/>
              </w:rPr>
              <w:t xml:space="preserve">Net </w:t>
            </w:r>
            <w:r w:rsidR="009D53E3" w:rsidRPr="009D53E3">
              <w:rPr>
                <w:rFonts w:asciiTheme="minorHAnsi" w:hAnsiTheme="minorHAnsi" w:cs="Arial"/>
                <w:szCs w:val="19"/>
              </w:rPr>
              <w:t>increase</w:t>
            </w:r>
            <w:r w:rsidR="009D53E3">
              <w:rPr>
                <w:rFonts w:asciiTheme="minorHAnsi" w:hAnsiTheme="minorHAnsi" w:cs="Arial"/>
                <w:szCs w:val="19"/>
              </w:rPr>
              <w:t>/(</w:t>
            </w:r>
            <w:r w:rsidRPr="00E06490">
              <w:rPr>
                <w:rFonts w:asciiTheme="minorHAnsi" w:hAnsiTheme="minorHAnsi" w:cs="Arial"/>
                <w:szCs w:val="19"/>
              </w:rPr>
              <w:t>decrease</w:t>
            </w:r>
            <w:r w:rsidR="009D53E3">
              <w:rPr>
                <w:rFonts w:asciiTheme="minorHAnsi" w:hAnsiTheme="minorHAnsi" w:cs="Arial"/>
                <w:szCs w:val="19"/>
              </w:rPr>
              <w:t>)</w:t>
            </w:r>
            <w:r w:rsidRPr="001E7DB0">
              <w:rPr>
                <w:rFonts w:asciiTheme="minorHAnsi" w:hAnsiTheme="minorHAnsi" w:cs="Arial"/>
                <w:szCs w:val="19"/>
              </w:rPr>
              <w:t xml:space="preserve"> in deposits from banks and companies</w:t>
            </w:r>
          </w:p>
        </w:tc>
        <w:tc>
          <w:tcPr>
            <w:tcW w:w="721" w:type="pct"/>
            <w:tcBorders>
              <w:top w:val="nil"/>
              <w:left w:val="nil"/>
              <w:bottom w:val="nil"/>
              <w:right w:val="nil"/>
            </w:tcBorders>
            <w:shd w:val="clear" w:color="auto" w:fill="auto"/>
            <w:vAlign w:val="bottom"/>
          </w:tcPr>
          <w:p w14:paraId="4388990A" w14:textId="37797597"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501</w:t>
            </w:r>
            <w:r>
              <w:rPr>
                <w:rFonts w:ascii="Calibri" w:hAnsi="Calibri" w:cs="Calibri"/>
                <w:color w:val="000000"/>
                <w:sz w:val="19"/>
                <w:szCs w:val="19"/>
              </w:rPr>
              <w:t>,</w:t>
            </w:r>
            <w:r w:rsidRPr="00747940">
              <w:rPr>
                <w:rFonts w:ascii="Calibri" w:hAnsi="Calibri" w:cs="Calibri"/>
                <w:color w:val="000000"/>
                <w:sz w:val="19"/>
                <w:szCs w:val="19"/>
              </w:rPr>
              <w:t xml:space="preserve">897 </w:t>
            </w:r>
          </w:p>
        </w:tc>
        <w:tc>
          <w:tcPr>
            <w:tcW w:w="624" w:type="pct"/>
            <w:tcBorders>
              <w:top w:val="nil"/>
              <w:left w:val="nil"/>
              <w:bottom w:val="nil"/>
              <w:right w:val="nil"/>
            </w:tcBorders>
            <w:shd w:val="clear" w:color="auto" w:fill="auto"/>
            <w:vAlign w:val="bottom"/>
          </w:tcPr>
          <w:p w14:paraId="6A63F61D" w14:textId="49A0F52D"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(93,792)</w:t>
            </w:r>
          </w:p>
        </w:tc>
      </w:tr>
      <w:tr w:rsidR="00FE134D" w:rsidRPr="00E06490" w14:paraId="66FD3F7B" w14:textId="77777777" w:rsidTr="00F26FF5">
        <w:trPr>
          <w:trHeight w:val="217"/>
        </w:trPr>
        <w:tc>
          <w:tcPr>
            <w:tcW w:w="3655" w:type="pct"/>
            <w:vAlign w:val="bottom"/>
          </w:tcPr>
          <w:p w14:paraId="5EAF4FB9" w14:textId="77777777" w:rsidR="00FE134D" w:rsidRPr="001E7DB0" w:rsidRDefault="00FE134D" w:rsidP="00FE134D">
            <w:pPr>
              <w:pStyle w:val="TT"/>
              <w:keepLines/>
              <w:spacing w:line="240" w:lineRule="exact"/>
              <w:rPr>
                <w:rFonts w:asciiTheme="minorHAnsi" w:hAnsiTheme="minorHAnsi" w:cs="Arial"/>
                <w:szCs w:val="19"/>
              </w:rPr>
            </w:pPr>
            <w:r w:rsidRPr="001E7DB0">
              <w:rPr>
                <w:rFonts w:asciiTheme="minorHAnsi" w:hAnsiTheme="minorHAnsi" w:cs="Arial"/>
                <w:szCs w:val="19"/>
              </w:rPr>
              <w:t>Net (decrease) in other liabilities, before provisions</w:t>
            </w:r>
          </w:p>
        </w:tc>
        <w:tc>
          <w:tcPr>
            <w:tcW w:w="721" w:type="pct"/>
            <w:tcBorders>
              <w:top w:val="nil"/>
              <w:left w:val="nil"/>
              <w:bottom w:val="nil"/>
              <w:right w:val="nil"/>
            </w:tcBorders>
            <w:shd w:val="clear" w:color="auto" w:fill="auto"/>
            <w:vAlign w:val="bottom"/>
          </w:tcPr>
          <w:p w14:paraId="069260A6" w14:textId="3EEA9896" w:rsidR="00FE134D" w:rsidRPr="001E7DB0" w:rsidRDefault="00FE134D" w:rsidP="00FE134D">
            <w:pPr>
              <w:pStyle w:val="CommentText"/>
              <w:keepLines/>
              <w:spacing w:line="210" w:lineRule="exact"/>
              <w:jc w:val="right"/>
              <w:rPr>
                <w:rFonts w:asciiTheme="minorHAnsi" w:hAnsiTheme="minorHAnsi" w:cs="Arial"/>
                <w:sz w:val="19"/>
                <w:szCs w:val="19"/>
                <w:lang w:val="hr-HR"/>
              </w:rPr>
            </w:pPr>
            <w:r>
              <w:rPr>
                <w:rFonts w:ascii="Calibri" w:hAnsi="Calibri" w:cs="Calibri"/>
                <w:color w:val="000000"/>
                <w:sz w:val="19"/>
                <w:szCs w:val="19"/>
              </w:rPr>
              <w:t xml:space="preserve">        </w:t>
            </w:r>
            <w:r w:rsidRPr="00747940">
              <w:rPr>
                <w:rFonts w:ascii="Calibri" w:hAnsi="Calibri" w:cs="Calibri"/>
                <w:color w:val="000000"/>
                <w:sz w:val="19"/>
                <w:szCs w:val="19"/>
              </w:rPr>
              <w:t>(83</w:t>
            </w:r>
            <w:r>
              <w:rPr>
                <w:rFonts w:ascii="Calibri" w:hAnsi="Calibri" w:cs="Calibri"/>
                <w:color w:val="000000"/>
                <w:sz w:val="19"/>
                <w:szCs w:val="19"/>
              </w:rPr>
              <w:t>,</w:t>
            </w:r>
            <w:r w:rsidRPr="00747940">
              <w:rPr>
                <w:rFonts w:ascii="Calibri" w:hAnsi="Calibri" w:cs="Calibri"/>
                <w:color w:val="000000"/>
                <w:sz w:val="19"/>
                <w:szCs w:val="19"/>
              </w:rPr>
              <w:t>617)</w:t>
            </w:r>
          </w:p>
        </w:tc>
        <w:tc>
          <w:tcPr>
            <w:tcW w:w="624" w:type="pct"/>
            <w:tcBorders>
              <w:top w:val="nil"/>
              <w:left w:val="nil"/>
              <w:bottom w:val="nil"/>
              <w:right w:val="nil"/>
            </w:tcBorders>
            <w:shd w:val="clear" w:color="auto" w:fill="auto"/>
            <w:vAlign w:val="bottom"/>
          </w:tcPr>
          <w:p w14:paraId="38927E1F" w14:textId="48EC9925" w:rsidR="00FE134D" w:rsidRPr="001E7DB0" w:rsidDel="004A5117" w:rsidRDefault="00FE134D" w:rsidP="00FE134D">
            <w:pPr>
              <w:pStyle w:val="CommentText"/>
              <w:keepLines/>
              <w:spacing w:line="210" w:lineRule="exact"/>
              <w:jc w:val="right"/>
              <w:rPr>
                <w:rFonts w:asciiTheme="minorHAnsi" w:hAnsiTheme="minorHAnsi" w:cs="Arial"/>
                <w:sz w:val="19"/>
                <w:szCs w:val="19"/>
                <w:lang w:val="hr-HR"/>
              </w:rPr>
            </w:pPr>
            <w:r w:rsidRPr="00E06490">
              <w:rPr>
                <w:rFonts w:asciiTheme="minorHAnsi" w:hAnsiTheme="minorHAnsi" w:cs="Arial"/>
                <w:sz w:val="19"/>
                <w:szCs w:val="19"/>
                <w:lang w:val="hr-HR"/>
              </w:rPr>
              <w:t>(125,214)</w:t>
            </w:r>
          </w:p>
        </w:tc>
      </w:tr>
      <w:tr w:rsidR="00FE134D" w:rsidRPr="00E06490" w14:paraId="4B081653" w14:textId="77777777" w:rsidTr="001E7DB0">
        <w:trPr>
          <w:trHeight w:hRule="exact" w:val="134"/>
        </w:trPr>
        <w:tc>
          <w:tcPr>
            <w:tcW w:w="3655" w:type="pct"/>
            <w:vAlign w:val="bottom"/>
          </w:tcPr>
          <w:p w14:paraId="1C7931D2" w14:textId="77777777" w:rsidR="00FE134D" w:rsidRPr="001E7DB0" w:rsidRDefault="00FE134D" w:rsidP="00FE134D">
            <w:pPr>
              <w:pStyle w:val="Thin"/>
              <w:keepNext w:val="0"/>
              <w:tabs>
                <w:tab w:val="clear" w:pos="1202"/>
              </w:tabs>
              <w:spacing w:line="140" w:lineRule="exact"/>
              <w:ind w:right="731"/>
              <w:jc w:val="right"/>
              <w:rPr>
                <w:rFonts w:asciiTheme="minorHAnsi" w:hAnsiTheme="minorHAnsi" w:cs="Arial"/>
                <w:sz w:val="19"/>
                <w:szCs w:val="19"/>
                <w:lang w:val="en-GB"/>
              </w:rPr>
            </w:pPr>
          </w:p>
        </w:tc>
        <w:tc>
          <w:tcPr>
            <w:tcW w:w="721" w:type="pct"/>
            <w:vAlign w:val="bottom"/>
          </w:tcPr>
          <w:p w14:paraId="7078FA7C" w14:textId="77777777" w:rsidR="00FE134D" w:rsidRPr="001E7DB0"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c>
          <w:tcPr>
            <w:tcW w:w="624" w:type="pct"/>
            <w:vAlign w:val="bottom"/>
          </w:tcPr>
          <w:p w14:paraId="6C2E65E6" w14:textId="37BBF470" w:rsidR="00FE134D" w:rsidRPr="001E7DB0" w:rsidDel="004A5117"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r>
      <w:tr w:rsidR="00FE134D" w:rsidRPr="00E06490" w14:paraId="7860FE82" w14:textId="77777777" w:rsidTr="001E7DB0">
        <w:trPr>
          <w:trHeight w:val="204"/>
        </w:trPr>
        <w:tc>
          <w:tcPr>
            <w:tcW w:w="3655" w:type="pct"/>
          </w:tcPr>
          <w:p w14:paraId="104D4C0A" w14:textId="6A7CFCB2" w:rsidR="00FE134D" w:rsidRPr="001E7DB0" w:rsidRDefault="00FE134D" w:rsidP="000C0977">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Net cash</w:t>
            </w:r>
            <w:r w:rsidR="009D53E3" w:rsidRPr="001E7DB0">
              <w:rPr>
                <w:rFonts w:asciiTheme="minorHAnsi" w:hAnsiTheme="minorHAnsi" w:cs="Arial"/>
                <w:b/>
                <w:bCs/>
                <w:szCs w:val="19"/>
              </w:rPr>
              <w:t xml:space="preserve"> provided</w:t>
            </w:r>
            <w:r w:rsidR="00C87A5B">
              <w:rPr>
                <w:rFonts w:asciiTheme="minorHAnsi" w:hAnsiTheme="minorHAnsi" w:cs="Arial"/>
                <w:b/>
                <w:bCs/>
                <w:szCs w:val="19"/>
              </w:rPr>
              <w:t xml:space="preserve"> by</w:t>
            </w:r>
            <w:r w:rsidR="009D53E3">
              <w:rPr>
                <w:rFonts w:asciiTheme="minorHAnsi" w:hAnsiTheme="minorHAnsi" w:cs="Arial"/>
                <w:b/>
                <w:bCs/>
                <w:szCs w:val="19"/>
              </w:rPr>
              <w:t>/</w:t>
            </w:r>
            <w:r w:rsidRPr="00B97C71">
              <w:rPr>
                <w:rFonts w:asciiTheme="minorHAnsi" w:hAnsiTheme="minorHAnsi" w:cs="Arial"/>
                <w:b/>
                <w:bCs/>
                <w:szCs w:val="19"/>
              </w:rPr>
              <w:t>(used in)</w:t>
            </w:r>
            <w:r w:rsidRPr="001E7DB0">
              <w:rPr>
                <w:rFonts w:asciiTheme="minorHAnsi" w:hAnsiTheme="minorHAnsi" w:cs="Arial"/>
                <w:b/>
                <w:bCs/>
                <w:szCs w:val="19"/>
              </w:rPr>
              <w:t xml:space="preserve"> operating activities</w:t>
            </w:r>
          </w:p>
        </w:tc>
        <w:tc>
          <w:tcPr>
            <w:tcW w:w="721" w:type="pct"/>
            <w:vAlign w:val="bottom"/>
          </w:tcPr>
          <w:p w14:paraId="006AE5F7" w14:textId="2A17A734" w:rsidR="00FE134D" w:rsidRPr="001E7DB0" w:rsidRDefault="00FE134D" w:rsidP="00B3336A">
            <w:pPr>
              <w:pStyle w:val="T2"/>
              <w:keepNext w:val="0"/>
              <w:spacing w:line="220" w:lineRule="exact"/>
              <w:jc w:val="right"/>
              <w:rPr>
                <w:rFonts w:asciiTheme="minorHAnsi" w:hAnsiTheme="minorHAnsi" w:cs="Arial"/>
                <w:b/>
                <w:spacing w:val="-2"/>
                <w:szCs w:val="19"/>
                <w:lang w:val="hr-HR"/>
              </w:rPr>
            </w:pPr>
            <w:r w:rsidRPr="00FE134D">
              <w:rPr>
                <w:rFonts w:asciiTheme="minorHAnsi" w:hAnsiTheme="minorHAnsi" w:cs="Arial"/>
                <w:b/>
                <w:spacing w:val="-2"/>
                <w:szCs w:val="19"/>
                <w:lang w:val="hr-HR"/>
              </w:rPr>
              <w:t>644,120</w:t>
            </w:r>
            <w:r w:rsidRPr="00FE134D" w:rsidDel="00FE134D">
              <w:rPr>
                <w:rFonts w:asciiTheme="minorHAnsi" w:hAnsiTheme="minorHAnsi" w:cs="Arial"/>
                <w:b/>
                <w:spacing w:val="-2"/>
                <w:szCs w:val="19"/>
                <w:lang w:val="hr-HR"/>
              </w:rPr>
              <w:t xml:space="preserve"> </w:t>
            </w:r>
          </w:p>
        </w:tc>
        <w:tc>
          <w:tcPr>
            <w:tcW w:w="624" w:type="pct"/>
            <w:vAlign w:val="bottom"/>
          </w:tcPr>
          <w:p w14:paraId="2004EF67" w14:textId="687637AD" w:rsidR="00FE134D" w:rsidRPr="001E7DB0" w:rsidDel="004A5117" w:rsidRDefault="00FE134D" w:rsidP="00FE134D">
            <w:pPr>
              <w:pStyle w:val="T2"/>
              <w:keepNext w:val="0"/>
              <w:spacing w:line="220" w:lineRule="exact"/>
              <w:jc w:val="right"/>
              <w:rPr>
                <w:rFonts w:asciiTheme="minorHAnsi" w:hAnsiTheme="minorHAnsi" w:cs="Arial"/>
                <w:b/>
                <w:spacing w:val="-2"/>
                <w:szCs w:val="19"/>
                <w:lang w:val="hr-HR"/>
              </w:rPr>
            </w:pPr>
            <w:r>
              <w:rPr>
                <w:rFonts w:asciiTheme="minorHAnsi" w:hAnsiTheme="minorHAnsi" w:cs="Arial"/>
                <w:b/>
                <w:spacing w:val="-2"/>
                <w:szCs w:val="19"/>
                <w:lang w:val="hr-HR"/>
              </w:rPr>
              <w:t>(</w:t>
            </w:r>
            <w:r w:rsidRPr="00E06490">
              <w:rPr>
                <w:rFonts w:asciiTheme="minorHAnsi" w:hAnsiTheme="minorHAnsi" w:cs="Arial"/>
                <w:b/>
                <w:spacing w:val="-2"/>
                <w:szCs w:val="19"/>
                <w:lang w:val="hr-HR"/>
              </w:rPr>
              <w:t>1,213,828</w:t>
            </w:r>
            <w:r>
              <w:rPr>
                <w:rFonts w:asciiTheme="minorHAnsi" w:hAnsiTheme="minorHAnsi" w:cs="Arial"/>
                <w:b/>
                <w:spacing w:val="-2"/>
                <w:szCs w:val="19"/>
                <w:lang w:val="hr-HR"/>
              </w:rPr>
              <w:t>)</w:t>
            </w:r>
          </w:p>
        </w:tc>
      </w:tr>
      <w:tr w:rsidR="00FE134D" w:rsidRPr="00E06490" w14:paraId="6B78A70C" w14:textId="77777777" w:rsidTr="001E7DB0">
        <w:trPr>
          <w:trHeight w:hRule="exact" w:val="161"/>
        </w:trPr>
        <w:tc>
          <w:tcPr>
            <w:tcW w:w="3655" w:type="pct"/>
            <w:vAlign w:val="bottom"/>
          </w:tcPr>
          <w:p w14:paraId="3C10C07E" w14:textId="77777777" w:rsidR="00FE134D" w:rsidRPr="001E7DB0" w:rsidRDefault="00FE134D" w:rsidP="00FE134D">
            <w:pPr>
              <w:pStyle w:val="Thick"/>
              <w:keepNext w:val="0"/>
              <w:spacing w:line="140" w:lineRule="exact"/>
              <w:rPr>
                <w:rFonts w:asciiTheme="minorHAnsi" w:hAnsiTheme="minorHAnsi" w:cs="Arial"/>
                <w:sz w:val="19"/>
                <w:szCs w:val="19"/>
                <w:lang w:val="en-GB"/>
              </w:rPr>
            </w:pPr>
          </w:p>
        </w:tc>
        <w:tc>
          <w:tcPr>
            <w:tcW w:w="721" w:type="pct"/>
            <w:vAlign w:val="bottom"/>
          </w:tcPr>
          <w:p w14:paraId="69B57C5C" w14:textId="77777777" w:rsidR="00FE134D" w:rsidRPr="001E7DB0" w:rsidRDefault="00FE134D" w:rsidP="00FE134D">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c>
          <w:tcPr>
            <w:tcW w:w="624" w:type="pct"/>
            <w:vAlign w:val="bottom"/>
          </w:tcPr>
          <w:p w14:paraId="7270C669" w14:textId="1A42D41F" w:rsidR="00FE134D" w:rsidRPr="001E7DB0" w:rsidDel="004A5117" w:rsidRDefault="00FE134D" w:rsidP="00FE134D">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r>
      <w:tr w:rsidR="00FE134D" w:rsidRPr="00E06490" w14:paraId="07EEE638" w14:textId="77777777" w:rsidTr="001E7DB0">
        <w:trPr>
          <w:trHeight w:val="206"/>
        </w:trPr>
        <w:tc>
          <w:tcPr>
            <w:tcW w:w="3655" w:type="pct"/>
          </w:tcPr>
          <w:p w14:paraId="0EAD6FC6" w14:textId="77777777" w:rsidR="00FE134D" w:rsidRPr="001E7DB0" w:rsidRDefault="00FE134D" w:rsidP="00FE134D">
            <w:pPr>
              <w:pStyle w:val="TT"/>
              <w:keepLines/>
              <w:spacing w:line="220" w:lineRule="exact"/>
              <w:rPr>
                <w:rFonts w:asciiTheme="minorHAnsi" w:hAnsiTheme="minorHAnsi" w:cs="Arial"/>
                <w:b/>
                <w:bCs/>
                <w:szCs w:val="19"/>
              </w:rPr>
            </w:pPr>
            <w:r w:rsidRPr="001E7DB0">
              <w:rPr>
                <w:rFonts w:asciiTheme="minorHAnsi" w:hAnsiTheme="minorHAnsi" w:cs="Arial"/>
                <w:b/>
                <w:bCs/>
                <w:szCs w:val="19"/>
              </w:rPr>
              <w:t>Investment activities</w:t>
            </w:r>
          </w:p>
        </w:tc>
        <w:tc>
          <w:tcPr>
            <w:tcW w:w="721" w:type="pct"/>
            <w:vAlign w:val="bottom"/>
          </w:tcPr>
          <w:p w14:paraId="2EA5AE83" w14:textId="77777777" w:rsidR="00FE134D" w:rsidRPr="001E7DB0" w:rsidRDefault="00FE134D" w:rsidP="00FE134D">
            <w:pPr>
              <w:pStyle w:val="TT"/>
              <w:keepLines/>
              <w:spacing w:line="210" w:lineRule="exact"/>
              <w:jc w:val="right"/>
              <w:rPr>
                <w:rFonts w:asciiTheme="minorHAnsi" w:hAnsiTheme="minorHAnsi" w:cs="Arial"/>
                <w:b/>
                <w:bCs/>
                <w:szCs w:val="19"/>
                <w:lang w:val="hr-HR"/>
              </w:rPr>
            </w:pPr>
          </w:p>
        </w:tc>
        <w:tc>
          <w:tcPr>
            <w:tcW w:w="624" w:type="pct"/>
            <w:vAlign w:val="bottom"/>
          </w:tcPr>
          <w:p w14:paraId="2524982E" w14:textId="77777777" w:rsidR="00FE134D" w:rsidRPr="001E7DB0" w:rsidRDefault="00FE134D" w:rsidP="00FE134D">
            <w:pPr>
              <w:pStyle w:val="TT"/>
              <w:keepLines/>
              <w:spacing w:line="210" w:lineRule="exact"/>
              <w:jc w:val="right"/>
              <w:rPr>
                <w:rFonts w:asciiTheme="minorHAnsi" w:hAnsiTheme="minorHAnsi" w:cs="Arial"/>
                <w:b/>
                <w:bCs/>
                <w:szCs w:val="19"/>
                <w:lang w:val="hr-HR"/>
              </w:rPr>
            </w:pPr>
          </w:p>
        </w:tc>
      </w:tr>
      <w:tr w:rsidR="00FE134D" w:rsidRPr="00E06490" w14:paraId="6AC9CC3D" w14:textId="77777777" w:rsidTr="00F26FF5">
        <w:trPr>
          <w:trHeight w:val="222"/>
        </w:trPr>
        <w:tc>
          <w:tcPr>
            <w:tcW w:w="3655" w:type="pct"/>
            <w:vAlign w:val="bottom"/>
          </w:tcPr>
          <w:p w14:paraId="7302AD16" w14:textId="77777777" w:rsidR="00FE134D" w:rsidRPr="001E7DB0" w:rsidRDefault="00FE134D" w:rsidP="00FE134D">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(Purchase) of financial assets at fair value through profit or loss</w:t>
            </w:r>
          </w:p>
        </w:tc>
        <w:tc>
          <w:tcPr>
            <w:tcW w:w="721" w:type="pct"/>
            <w:tcBorders>
              <w:top w:val="nil"/>
              <w:left w:val="nil"/>
              <w:bottom w:val="nil"/>
              <w:right w:val="nil"/>
            </w:tcBorders>
            <w:shd w:val="clear" w:color="auto" w:fill="auto"/>
            <w:vAlign w:val="bottom"/>
          </w:tcPr>
          <w:p w14:paraId="48B70E6B" w14:textId="10D06ECC" w:rsidR="00FE134D" w:rsidRPr="001E7DB0" w:rsidRDefault="00FE134D" w:rsidP="00FE134D">
            <w:pPr>
              <w:pStyle w:val="TT"/>
              <w:keepLines/>
              <w:spacing w:line="210" w:lineRule="exact"/>
              <w:jc w:val="right"/>
              <w:rPr>
                <w:rFonts w:asciiTheme="minorHAnsi" w:hAnsiTheme="minorHAnsi" w:cs="Arial"/>
                <w:bCs/>
                <w:szCs w:val="19"/>
                <w:lang w:val="hr-HR"/>
              </w:rPr>
            </w:pPr>
            <w:r>
              <w:rPr>
                <w:rFonts w:asciiTheme="minorHAnsi" w:hAnsiTheme="minorHAnsi" w:cs="Arial"/>
                <w:bCs/>
                <w:szCs w:val="19"/>
                <w:lang w:val="hr-HR"/>
              </w:rPr>
              <w:t>-</w:t>
            </w:r>
          </w:p>
        </w:tc>
        <w:tc>
          <w:tcPr>
            <w:tcW w:w="624" w:type="pct"/>
            <w:tcBorders>
              <w:top w:val="nil"/>
              <w:left w:val="nil"/>
              <w:bottom w:val="nil"/>
              <w:right w:val="nil"/>
            </w:tcBorders>
            <w:shd w:val="clear" w:color="auto" w:fill="auto"/>
            <w:vAlign w:val="bottom"/>
          </w:tcPr>
          <w:p w14:paraId="31B0E83A" w14:textId="2737512B" w:rsidR="00FE134D" w:rsidRPr="001E7DB0" w:rsidDel="004A5117" w:rsidRDefault="00FE134D" w:rsidP="00FE134D">
            <w:pPr>
              <w:pStyle w:val="TT"/>
              <w:keepLines/>
              <w:spacing w:line="210" w:lineRule="exact"/>
              <w:jc w:val="right"/>
              <w:rPr>
                <w:rFonts w:asciiTheme="minorHAnsi" w:hAnsiTheme="minorHAnsi" w:cs="Arial"/>
                <w:bCs/>
                <w:szCs w:val="19"/>
                <w:lang w:val="hr-HR"/>
              </w:rPr>
            </w:pPr>
            <w:r w:rsidRPr="00E06490">
              <w:rPr>
                <w:rFonts w:asciiTheme="minorHAnsi" w:hAnsiTheme="minorHAnsi" w:cs="Arial"/>
                <w:szCs w:val="19"/>
              </w:rPr>
              <w:t>(8,990)</w:t>
            </w:r>
          </w:p>
        </w:tc>
      </w:tr>
      <w:tr w:rsidR="00FE134D" w:rsidRPr="00E06490" w14:paraId="4CF0C7F8" w14:textId="77777777" w:rsidTr="00F26FF5">
        <w:trPr>
          <w:trHeight w:val="222"/>
        </w:trPr>
        <w:tc>
          <w:tcPr>
            <w:tcW w:w="3655" w:type="pct"/>
            <w:vAlign w:val="bottom"/>
          </w:tcPr>
          <w:p w14:paraId="5AAD31D3" w14:textId="77777777" w:rsidR="00FE134D" w:rsidRPr="001E7DB0" w:rsidRDefault="00FE134D" w:rsidP="00FE134D">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Sale of financial assets at fair value through profit or loss</w:t>
            </w:r>
          </w:p>
        </w:tc>
        <w:tc>
          <w:tcPr>
            <w:tcW w:w="721" w:type="pct"/>
            <w:tcBorders>
              <w:top w:val="nil"/>
              <w:left w:val="nil"/>
              <w:bottom w:val="nil"/>
              <w:right w:val="nil"/>
            </w:tcBorders>
            <w:shd w:val="clear" w:color="auto" w:fill="auto"/>
            <w:vAlign w:val="bottom"/>
          </w:tcPr>
          <w:p w14:paraId="415D5A9F" w14:textId="103195EC" w:rsidR="00FE134D" w:rsidRPr="001E7DB0" w:rsidRDefault="00FE134D" w:rsidP="00FE134D">
            <w:pPr>
              <w:pStyle w:val="TT"/>
              <w:keepLines/>
              <w:spacing w:line="210" w:lineRule="exact"/>
              <w:jc w:val="right"/>
              <w:rPr>
                <w:rFonts w:asciiTheme="minorHAnsi" w:hAnsiTheme="minorHAnsi" w:cs="Arial"/>
                <w:bCs/>
                <w:szCs w:val="19"/>
                <w:lang w:val="hr-HR"/>
              </w:rPr>
            </w:pPr>
            <w:r>
              <w:rPr>
                <w:rFonts w:asciiTheme="minorHAnsi" w:hAnsiTheme="minorHAnsi" w:cs="Arial"/>
                <w:bCs/>
                <w:szCs w:val="19"/>
                <w:lang w:val="hr-HR"/>
              </w:rPr>
              <w:t>-</w:t>
            </w:r>
          </w:p>
        </w:tc>
        <w:tc>
          <w:tcPr>
            <w:tcW w:w="624" w:type="pct"/>
            <w:tcBorders>
              <w:top w:val="nil"/>
              <w:left w:val="nil"/>
              <w:bottom w:val="nil"/>
              <w:right w:val="nil"/>
            </w:tcBorders>
            <w:shd w:val="clear" w:color="auto" w:fill="auto"/>
            <w:vAlign w:val="bottom"/>
          </w:tcPr>
          <w:p w14:paraId="356A5FFA" w14:textId="59513428" w:rsidR="00FE134D" w:rsidRPr="001E7DB0" w:rsidDel="004A5117" w:rsidRDefault="00FE134D" w:rsidP="00FE134D">
            <w:pPr>
              <w:pStyle w:val="TT"/>
              <w:keepLines/>
              <w:spacing w:line="210" w:lineRule="exact"/>
              <w:jc w:val="right"/>
              <w:rPr>
                <w:rFonts w:asciiTheme="minorHAnsi" w:hAnsiTheme="minorHAnsi" w:cs="Arial"/>
                <w:bCs/>
                <w:szCs w:val="19"/>
                <w:lang w:val="hr-HR"/>
              </w:rPr>
            </w:pPr>
            <w:r w:rsidRPr="00E06490">
              <w:rPr>
                <w:rFonts w:asciiTheme="minorHAnsi" w:hAnsiTheme="minorHAnsi" w:cs="Arial"/>
                <w:szCs w:val="19"/>
              </w:rPr>
              <w:t>12,488</w:t>
            </w:r>
          </w:p>
        </w:tc>
      </w:tr>
      <w:tr w:rsidR="00FE134D" w:rsidRPr="00E06490" w14:paraId="6DB6DD1B" w14:textId="77777777" w:rsidTr="00F26FF5">
        <w:trPr>
          <w:trHeight w:val="222"/>
        </w:trPr>
        <w:tc>
          <w:tcPr>
            <w:tcW w:w="3655" w:type="pct"/>
            <w:vAlign w:val="bottom"/>
          </w:tcPr>
          <w:p w14:paraId="4C34603E" w14:textId="77777777" w:rsidR="00FE134D" w:rsidRPr="001E7DB0" w:rsidRDefault="00FE134D" w:rsidP="00FE134D">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Net (purchase) of assets available for sale</w:t>
            </w:r>
          </w:p>
        </w:tc>
        <w:tc>
          <w:tcPr>
            <w:tcW w:w="721" w:type="pct"/>
            <w:tcBorders>
              <w:top w:val="nil"/>
              <w:left w:val="nil"/>
              <w:bottom w:val="nil"/>
              <w:right w:val="nil"/>
            </w:tcBorders>
            <w:shd w:val="clear" w:color="auto" w:fill="auto"/>
            <w:vAlign w:val="center"/>
          </w:tcPr>
          <w:p w14:paraId="105CFAA0" w14:textId="1B4ACFEE" w:rsidR="00FE134D" w:rsidRPr="001E7DB0" w:rsidRDefault="00FE134D" w:rsidP="00FE134D">
            <w:pPr>
              <w:pStyle w:val="TT"/>
              <w:keepLines/>
              <w:spacing w:line="210" w:lineRule="exact"/>
              <w:jc w:val="right"/>
              <w:rPr>
                <w:rFonts w:asciiTheme="minorHAnsi" w:hAnsiTheme="minorHAnsi" w:cs="Arial"/>
                <w:bCs/>
                <w:szCs w:val="19"/>
                <w:lang w:val="hr-HR"/>
              </w:rPr>
            </w:pPr>
            <w:r w:rsidRPr="00747940">
              <w:rPr>
                <w:rFonts w:ascii="Calibri" w:hAnsi="Calibri" w:cs="Calibri"/>
                <w:szCs w:val="19"/>
              </w:rPr>
              <w:t>(2</w:t>
            </w:r>
            <w:r>
              <w:rPr>
                <w:rFonts w:ascii="Calibri" w:hAnsi="Calibri" w:cs="Calibri"/>
                <w:szCs w:val="19"/>
              </w:rPr>
              <w:t>,</w:t>
            </w:r>
            <w:r w:rsidRPr="00747940">
              <w:rPr>
                <w:rFonts w:ascii="Calibri" w:hAnsi="Calibri" w:cs="Calibri"/>
                <w:szCs w:val="19"/>
              </w:rPr>
              <w:t>141</w:t>
            </w:r>
            <w:r>
              <w:rPr>
                <w:rFonts w:ascii="Calibri" w:hAnsi="Calibri" w:cs="Calibri"/>
                <w:szCs w:val="19"/>
              </w:rPr>
              <w:t>,</w:t>
            </w:r>
            <w:r w:rsidRPr="00747940">
              <w:rPr>
                <w:rFonts w:ascii="Calibri" w:hAnsi="Calibri" w:cs="Calibri"/>
                <w:szCs w:val="19"/>
              </w:rPr>
              <w:t>579)</w:t>
            </w:r>
          </w:p>
        </w:tc>
        <w:tc>
          <w:tcPr>
            <w:tcW w:w="624" w:type="pct"/>
            <w:tcBorders>
              <w:top w:val="nil"/>
              <w:left w:val="nil"/>
              <w:bottom w:val="nil"/>
              <w:right w:val="nil"/>
            </w:tcBorders>
            <w:shd w:val="clear" w:color="auto" w:fill="auto"/>
            <w:vAlign w:val="bottom"/>
          </w:tcPr>
          <w:p w14:paraId="5A078645" w14:textId="2017986F" w:rsidR="00FE134D" w:rsidRPr="001E7DB0" w:rsidDel="004A5117" w:rsidRDefault="00FE134D" w:rsidP="00FE134D">
            <w:pPr>
              <w:pStyle w:val="TT"/>
              <w:keepLines/>
              <w:spacing w:line="210" w:lineRule="exact"/>
              <w:jc w:val="right"/>
              <w:rPr>
                <w:rFonts w:asciiTheme="minorHAnsi" w:hAnsiTheme="minorHAnsi" w:cs="Arial"/>
                <w:bCs/>
                <w:szCs w:val="19"/>
                <w:lang w:val="hr-HR"/>
              </w:rPr>
            </w:pPr>
            <w:r w:rsidRPr="00E06490">
              <w:rPr>
                <w:rFonts w:asciiTheme="minorHAnsi" w:hAnsiTheme="minorHAnsi" w:cs="Arial"/>
                <w:szCs w:val="19"/>
              </w:rPr>
              <w:t>(2,168,568)</w:t>
            </w:r>
          </w:p>
        </w:tc>
      </w:tr>
      <w:tr w:rsidR="00FE134D" w:rsidRPr="00E06490" w14:paraId="14C8452F" w14:textId="77777777" w:rsidTr="00F26FF5">
        <w:trPr>
          <w:trHeight w:val="222"/>
        </w:trPr>
        <w:tc>
          <w:tcPr>
            <w:tcW w:w="3655" w:type="pct"/>
            <w:vAlign w:val="bottom"/>
          </w:tcPr>
          <w:p w14:paraId="1B4D3F0F" w14:textId="77777777" w:rsidR="00FE134D" w:rsidRPr="001E7DB0" w:rsidRDefault="00FE134D" w:rsidP="00FE134D">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Sale of assets available for sale</w:t>
            </w:r>
          </w:p>
        </w:tc>
        <w:tc>
          <w:tcPr>
            <w:tcW w:w="721" w:type="pct"/>
            <w:tcBorders>
              <w:top w:val="nil"/>
              <w:left w:val="nil"/>
              <w:bottom w:val="nil"/>
              <w:right w:val="nil"/>
            </w:tcBorders>
            <w:shd w:val="clear" w:color="auto" w:fill="auto"/>
            <w:vAlign w:val="center"/>
          </w:tcPr>
          <w:p w14:paraId="7D78EBCD" w14:textId="443F8BED" w:rsidR="00FE134D" w:rsidRPr="001E7DB0" w:rsidRDefault="00FE134D" w:rsidP="00FE134D">
            <w:pPr>
              <w:pStyle w:val="TT"/>
              <w:keepLines/>
              <w:spacing w:line="210" w:lineRule="exact"/>
              <w:jc w:val="right"/>
              <w:rPr>
                <w:rFonts w:asciiTheme="minorHAnsi" w:hAnsiTheme="minorHAnsi" w:cs="Arial"/>
                <w:spacing w:val="-2"/>
                <w:szCs w:val="19"/>
                <w:lang w:val="hr-HR"/>
              </w:rPr>
            </w:pPr>
            <w:r>
              <w:rPr>
                <w:rFonts w:ascii="Calibri" w:hAnsi="Calibri" w:cs="Calibri"/>
                <w:szCs w:val="19"/>
              </w:rPr>
              <w:t xml:space="preserve">   </w:t>
            </w:r>
            <w:r w:rsidRPr="00747940">
              <w:rPr>
                <w:rFonts w:ascii="Calibri" w:hAnsi="Calibri" w:cs="Calibri"/>
                <w:szCs w:val="19"/>
              </w:rPr>
              <w:t>2</w:t>
            </w:r>
            <w:r>
              <w:rPr>
                <w:rFonts w:ascii="Calibri" w:hAnsi="Calibri" w:cs="Calibri"/>
                <w:szCs w:val="19"/>
              </w:rPr>
              <w:t>,</w:t>
            </w:r>
            <w:r w:rsidRPr="00747940">
              <w:rPr>
                <w:rFonts w:ascii="Calibri" w:hAnsi="Calibri" w:cs="Calibri"/>
                <w:szCs w:val="19"/>
              </w:rPr>
              <w:t>226</w:t>
            </w:r>
            <w:r>
              <w:rPr>
                <w:rFonts w:ascii="Calibri" w:hAnsi="Calibri" w:cs="Calibri"/>
                <w:szCs w:val="19"/>
              </w:rPr>
              <w:t>,</w:t>
            </w:r>
            <w:r w:rsidRPr="00747940">
              <w:rPr>
                <w:rFonts w:ascii="Calibri" w:hAnsi="Calibri" w:cs="Calibri"/>
                <w:szCs w:val="19"/>
              </w:rPr>
              <w:t xml:space="preserve">277 </w:t>
            </w:r>
          </w:p>
        </w:tc>
        <w:tc>
          <w:tcPr>
            <w:tcW w:w="624" w:type="pct"/>
            <w:tcBorders>
              <w:top w:val="nil"/>
              <w:left w:val="nil"/>
              <w:bottom w:val="nil"/>
              <w:right w:val="nil"/>
            </w:tcBorders>
            <w:shd w:val="clear" w:color="auto" w:fill="auto"/>
            <w:vAlign w:val="bottom"/>
          </w:tcPr>
          <w:p w14:paraId="22FB1102" w14:textId="54E7E660" w:rsidR="00FE134D" w:rsidRPr="001E7DB0" w:rsidDel="004A5117" w:rsidRDefault="00FE134D" w:rsidP="00FE134D">
            <w:pPr>
              <w:pStyle w:val="TT"/>
              <w:keepLines/>
              <w:spacing w:line="210" w:lineRule="exact"/>
              <w:jc w:val="right"/>
              <w:rPr>
                <w:rFonts w:asciiTheme="minorHAnsi" w:hAnsiTheme="minorHAnsi" w:cs="Arial"/>
                <w:spacing w:val="-2"/>
                <w:szCs w:val="19"/>
                <w:lang w:val="hr-HR"/>
              </w:rPr>
            </w:pPr>
            <w:r w:rsidRPr="00E06490">
              <w:rPr>
                <w:rFonts w:asciiTheme="minorHAnsi" w:hAnsiTheme="minorHAnsi" w:cs="Arial"/>
                <w:szCs w:val="19"/>
              </w:rPr>
              <w:t>1,681,725</w:t>
            </w:r>
          </w:p>
        </w:tc>
      </w:tr>
      <w:tr w:rsidR="00FE134D" w:rsidRPr="00E06490" w14:paraId="0B7E583C" w14:textId="77777777" w:rsidTr="001E7DB0">
        <w:trPr>
          <w:trHeight w:val="206"/>
        </w:trPr>
        <w:tc>
          <w:tcPr>
            <w:tcW w:w="3655" w:type="pct"/>
            <w:vAlign w:val="bottom"/>
          </w:tcPr>
          <w:p w14:paraId="6212CC2D" w14:textId="77777777" w:rsidR="00FE134D" w:rsidRPr="001E7DB0" w:rsidRDefault="00FE134D" w:rsidP="00FE134D">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Net (purchase) of property, plant and equipment and intangible assets</w:t>
            </w:r>
          </w:p>
        </w:tc>
        <w:tc>
          <w:tcPr>
            <w:tcW w:w="721" w:type="pct"/>
            <w:vAlign w:val="bottom"/>
          </w:tcPr>
          <w:p w14:paraId="062FCBB8" w14:textId="5F7DE490" w:rsidR="00FE134D" w:rsidRPr="001E7DB0" w:rsidRDefault="00FE134D" w:rsidP="00FE134D">
            <w:pPr>
              <w:pStyle w:val="CommentText"/>
              <w:keepLines/>
              <w:spacing w:line="210" w:lineRule="exact"/>
              <w:jc w:val="right"/>
              <w:rPr>
                <w:rFonts w:asciiTheme="minorHAnsi" w:hAnsiTheme="minorHAnsi" w:cs="Arial"/>
                <w:spacing w:val="-2"/>
                <w:sz w:val="19"/>
                <w:szCs w:val="19"/>
                <w:lang w:val="hr-HR"/>
              </w:rPr>
            </w:pPr>
            <w:r w:rsidRPr="00331F4B">
              <w:rPr>
                <w:rFonts w:asciiTheme="minorHAnsi" w:hAnsiTheme="minorHAnsi" w:cs="Arial"/>
                <w:spacing w:val="-2"/>
                <w:sz w:val="19"/>
                <w:szCs w:val="19"/>
                <w:lang w:val="hr-HR"/>
              </w:rPr>
              <w:t>(3</w:t>
            </w:r>
            <w:r>
              <w:rPr>
                <w:rFonts w:asciiTheme="minorHAnsi" w:hAnsiTheme="minorHAnsi" w:cs="Arial"/>
                <w:spacing w:val="-2"/>
                <w:sz w:val="19"/>
                <w:szCs w:val="19"/>
                <w:lang w:val="hr-HR"/>
              </w:rPr>
              <w:t>,</w:t>
            </w:r>
            <w:r w:rsidRPr="00331F4B">
              <w:rPr>
                <w:rFonts w:asciiTheme="minorHAnsi" w:hAnsiTheme="minorHAnsi" w:cs="Arial"/>
                <w:spacing w:val="-2"/>
                <w:sz w:val="19"/>
                <w:szCs w:val="19"/>
                <w:lang w:val="hr-HR"/>
              </w:rPr>
              <w:t>727)</w:t>
            </w:r>
          </w:p>
        </w:tc>
        <w:tc>
          <w:tcPr>
            <w:tcW w:w="624" w:type="pct"/>
            <w:vAlign w:val="bottom"/>
          </w:tcPr>
          <w:p w14:paraId="72A6FE80" w14:textId="7BB65388" w:rsidR="00FE134D" w:rsidRPr="001E7DB0" w:rsidDel="004A5117" w:rsidRDefault="00FE134D" w:rsidP="00FE134D">
            <w:pPr>
              <w:pStyle w:val="CommentText"/>
              <w:keepLines/>
              <w:spacing w:line="210" w:lineRule="exact"/>
              <w:jc w:val="right"/>
              <w:rPr>
                <w:rFonts w:asciiTheme="minorHAnsi" w:hAnsiTheme="minorHAnsi" w:cs="Arial"/>
                <w:spacing w:val="-2"/>
                <w:sz w:val="19"/>
                <w:szCs w:val="19"/>
                <w:lang w:val="hr-HR"/>
              </w:rPr>
            </w:pPr>
            <w:r w:rsidRPr="00E06490">
              <w:rPr>
                <w:rFonts w:asciiTheme="minorHAnsi" w:hAnsiTheme="minorHAnsi" w:cs="Arial"/>
                <w:spacing w:val="-2"/>
                <w:sz w:val="19"/>
                <w:szCs w:val="19"/>
                <w:lang w:val="hr-HR"/>
              </w:rPr>
              <w:t>(2,495)</w:t>
            </w:r>
          </w:p>
        </w:tc>
      </w:tr>
      <w:tr w:rsidR="00FE134D" w:rsidRPr="00E06490" w14:paraId="6092A1A2" w14:textId="77777777" w:rsidTr="001E7DB0">
        <w:trPr>
          <w:trHeight w:hRule="exact" w:val="113"/>
        </w:trPr>
        <w:tc>
          <w:tcPr>
            <w:tcW w:w="3655" w:type="pct"/>
          </w:tcPr>
          <w:p w14:paraId="090BA049" w14:textId="77777777" w:rsidR="00FE134D" w:rsidRPr="001E7DB0" w:rsidRDefault="00FE134D" w:rsidP="00FE134D">
            <w:pPr>
              <w:pStyle w:val="Thin"/>
              <w:keepNext w:val="0"/>
              <w:tabs>
                <w:tab w:val="clear" w:pos="1202"/>
              </w:tabs>
              <w:spacing w:line="140" w:lineRule="exact"/>
              <w:ind w:right="731"/>
              <w:jc w:val="right"/>
              <w:rPr>
                <w:rFonts w:asciiTheme="minorHAnsi" w:hAnsiTheme="minorHAnsi" w:cs="Arial"/>
                <w:sz w:val="19"/>
                <w:szCs w:val="19"/>
                <w:lang w:val="en-GB"/>
              </w:rPr>
            </w:pPr>
          </w:p>
        </w:tc>
        <w:tc>
          <w:tcPr>
            <w:tcW w:w="721" w:type="pct"/>
            <w:vAlign w:val="bottom"/>
          </w:tcPr>
          <w:p w14:paraId="1E10C39F" w14:textId="77777777" w:rsidR="00FE134D" w:rsidRPr="001E7DB0"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c>
          <w:tcPr>
            <w:tcW w:w="624" w:type="pct"/>
            <w:vAlign w:val="bottom"/>
          </w:tcPr>
          <w:p w14:paraId="042D7FF6" w14:textId="1CAF85D7" w:rsidR="00FE134D" w:rsidRPr="001E7DB0" w:rsidDel="004A5117"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r>
      <w:tr w:rsidR="00FE134D" w:rsidRPr="00E06490" w14:paraId="5ACE5B1E" w14:textId="77777777" w:rsidTr="001E7DB0">
        <w:trPr>
          <w:trHeight w:val="149"/>
        </w:trPr>
        <w:tc>
          <w:tcPr>
            <w:tcW w:w="3655" w:type="pct"/>
            <w:vAlign w:val="center"/>
          </w:tcPr>
          <w:p w14:paraId="744FB690" w14:textId="14AE3F48" w:rsidR="00FE134D" w:rsidRPr="001E7DB0" w:rsidRDefault="00FE134D" w:rsidP="00FE134D">
            <w:pPr>
              <w:pStyle w:val="Tot"/>
              <w:keepLines/>
              <w:spacing w:line="220" w:lineRule="exact"/>
              <w:rPr>
                <w:rFonts w:asciiTheme="minorHAnsi" w:hAnsiTheme="minorHAnsi" w:cs="Arial"/>
                <w:b/>
                <w:bCs/>
                <w:szCs w:val="19"/>
              </w:rPr>
            </w:pPr>
            <w:r w:rsidRPr="001E7DB0">
              <w:rPr>
                <w:rFonts w:asciiTheme="minorHAnsi" w:hAnsiTheme="minorHAnsi" w:cs="Arial"/>
                <w:b/>
                <w:bCs/>
                <w:szCs w:val="19"/>
              </w:rPr>
              <w:t>Net cash</w:t>
            </w:r>
            <w:r w:rsidR="009D53E3" w:rsidRPr="009D53E3">
              <w:rPr>
                <w:rFonts w:asciiTheme="minorHAnsi" w:hAnsiTheme="minorHAnsi" w:cs="Arial"/>
                <w:b/>
                <w:bCs/>
                <w:szCs w:val="19"/>
              </w:rPr>
              <w:t xml:space="preserve"> provided</w:t>
            </w:r>
            <w:r w:rsidR="00932233">
              <w:rPr>
                <w:rFonts w:asciiTheme="minorHAnsi" w:hAnsiTheme="minorHAnsi" w:cs="Arial"/>
                <w:b/>
                <w:bCs/>
                <w:szCs w:val="19"/>
              </w:rPr>
              <w:t xml:space="preserve"> by</w:t>
            </w:r>
            <w:r w:rsidR="009D53E3">
              <w:rPr>
                <w:rFonts w:asciiTheme="minorHAnsi" w:hAnsiTheme="minorHAnsi" w:cs="Arial"/>
                <w:b/>
                <w:bCs/>
                <w:szCs w:val="19"/>
              </w:rPr>
              <w:t>/</w:t>
            </w:r>
            <w:r w:rsidRPr="001E7DB0">
              <w:rPr>
                <w:rFonts w:asciiTheme="minorHAnsi" w:hAnsiTheme="minorHAnsi" w:cs="Arial"/>
                <w:b/>
                <w:bCs/>
                <w:szCs w:val="19"/>
              </w:rPr>
              <w:t>(used in) investment activities</w:t>
            </w:r>
          </w:p>
        </w:tc>
        <w:tc>
          <w:tcPr>
            <w:tcW w:w="721" w:type="pct"/>
            <w:vAlign w:val="bottom"/>
          </w:tcPr>
          <w:p w14:paraId="311BB60A" w14:textId="7BBE6D24" w:rsidR="00FE134D" w:rsidRPr="001E7DB0" w:rsidRDefault="00FE134D" w:rsidP="00FE134D">
            <w:pPr>
              <w:pStyle w:val="T2"/>
              <w:keepNext w:val="0"/>
              <w:spacing w:line="220" w:lineRule="exact"/>
              <w:jc w:val="right"/>
              <w:rPr>
                <w:rFonts w:asciiTheme="minorHAnsi" w:hAnsiTheme="minorHAnsi" w:cs="Arial"/>
                <w:b/>
                <w:bCs/>
                <w:spacing w:val="-2"/>
                <w:szCs w:val="19"/>
                <w:lang w:val="hr-HR"/>
              </w:rPr>
            </w:pPr>
            <w:r w:rsidRPr="00FE134D">
              <w:rPr>
                <w:rFonts w:asciiTheme="minorHAnsi" w:hAnsiTheme="minorHAnsi" w:cs="Arial"/>
                <w:b/>
                <w:bCs/>
                <w:spacing w:val="-2"/>
                <w:szCs w:val="19"/>
                <w:lang w:val="hr-HR"/>
              </w:rPr>
              <w:t>80,971</w:t>
            </w:r>
            <w:r w:rsidRPr="00FE134D" w:rsidDel="00FE134D">
              <w:rPr>
                <w:rFonts w:asciiTheme="minorHAnsi" w:hAnsiTheme="minorHAnsi" w:cs="Arial"/>
                <w:b/>
                <w:bCs/>
                <w:spacing w:val="-2"/>
                <w:szCs w:val="19"/>
                <w:lang w:val="hr-HR"/>
              </w:rPr>
              <w:t xml:space="preserve"> </w:t>
            </w:r>
          </w:p>
        </w:tc>
        <w:tc>
          <w:tcPr>
            <w:tcW w:w="624" w:type="pct"/>
            <w:vAlign w:val="bottom"/>
          </w:tcPr>
          <w:p w14:paraId="0F235DB3" w14:textId="536E02ED" w:rsidR="00FE134D" w:rsidRPr="001E7DB0" w:rsidDel="004A5117" w:rsidRDefault="00FE134D" w:rsidP="00FE134D">
            <w:pPr>
              <w:pStyle w:val="T2"/>
              <w:keepNext w:val="0"/>
              <w:spacing w:line="220" w:lineRule="exact"/>
              <w:jc w:val="right"/>
              <w:rPr>
                <w:rFonts w:asciiTheme="minorHAnsi" w:hAnsiTheme="minorHAnsi" w:cs="Arial"/>
                <w:b/>
                <w:bCs/>
                <w:spacing w:val="-2"/>
                <w:szCs w:val="19"/>
                <w:lang w:val="hr-HR"/>
              </w:rPr>
            </w:pPr>
            <w:r w:rsidRPr="00E06490">
              <w:rPr>
                <w:rFonts w:asciiTheme="minorHAnsi" w:hAnsiTheme="minorHAnsi" w:cs="Arial"/>
                <w:b/>
                <w:bCs/>
                <w:spacing w:val="-2"/>
                <w:szCs w:val="19"/>
                <w:lang w:val="hr-HR"/>
              </w:rPr>
              <w:t>(485,840)</w:t>
            </w:r>
          </w:p>
        </w:tc>
      </w:tr>
      <w:tr w:rsidR="00FE134D" w:rsidRPr="00E06490" w14:paraId="10C28436" w14:textId="77777777" w:rsidTr="001E7DB0">
        <w:trPr>
          <w:trHeight w:val="69"/>
        </w:trPr>
        <w:tc>
          <w:tcPr>
            <w:tcW w:w="3655" w:type="pct"/>
            <w:vAlign w:val="bottom"/>
          </w:tcPr>
          <w:p w14:paraId="398A657E" w14:textId="77777777" w:rsidR="00FE134D" w:rsidRPr="001E7DB0" w:rsidRDefault="00FE134D" w:rsidP="00FE134D">
            <w:pPr>
              <w:pStyle w:val="Thick"/>
              <w:keepNext w:val="0"/>
              <w:spacing w:line="140" w:lineRule="exact"/>
              <w:rPr>
                <w:rFonts w:asciiTheme="minorHAnsi" w:hAnsiTheme="minorHAnsi" w:cs="Arial"/>
                <w:sz w:val="19"/>
                <w:szCs w:val="19"/>
                <w:lang w:val="en-GB"/>
              </w:rPr>
            </w:pPr>
          </w:p>
        </w:tc>
        <w:tc>
          <w:tcPr>
            <w:tcW w:w="721" w:type="pct"/>
            <w:vAlign w:val="bottom"/>
          </w:tcPr>
          <w:p w14:paraId="0D645337" w14:textId="77777777" w:rsidR="00FE134D" w:rsidRPr="001E7DB0" w:rsidRDefault="00FE134D" w:rsidP="00FE134D">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c>
          <w:tcPr>
            <w:tcW w:w="624" w:type="pct"/>
            <w:vAlign w:val="bottom"/>
          </w:tcPr>
          <w:p w14:paraId="5CD9208C" w14:textId="3E7319E3" w:rsidR="00FE134D" w:rsidRPr="001E7DB0" w:rsidDel="004A5117" w:rsidRDefault="00FE134D" w:rsidP="00FE134D">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r>
      <w:tr w:rsidR="00FE134D" w:rsidRPr="00E06490" w14:paraId="1FF7BF38" w14:textId="77777777" w:rsidTr="001E7DB0">
        <w:trPr>
          <w:trHeight w:val="196"/>
        </w:trPr>
        <w:tc>
          <w:tcPr>
            <w:tcW w:w="3655" w:type="pct"/>
          </w:tcPr>
          <w:p w14:paraId="1156CDEF" w14:textId="77777777" w:rsidR="00FE134D" w:rsidRPr="001E7DB0" w:rsidRDefault="00FE134D" w:rsidP="00FE134D">
            <w:pPr>
              <w:pStyle w:val="TT"/>
              <w:keepLines/>
              <w:spacing w:line="220" w:lineRule="exact"/>
              <w:rPr>
                <w:rFonts w:asciiTheme="minorHAnsi" w:hAnsiTheme="minorHAnsi" w:cs="Arial"/>
                <w:b/>
                <w:bCs/>
                <w:spacing w:val="-3"/>
                <w:szCs w:val="19"/>
              </w:rPr>
            </w:pPr>
            <w:r w:rsidRPr="001E7DB0">
              <w:rPr>
                <w:rFonts w:asciiTheme="minorHAnsi" w:hAnsiTheme="minorHAnsi" w:cs="Arial"/>
                <w:b/>
                <w:bCs/>
                <w:szCs w:val="19"/>
              </w:rPr>
              <w:t>Financing activities</w:t>
            </w:r>
          </w:p>
        </w:tc>
        <w:tc>
          <w:tcPr>
            <w:tcW w:w="721" w:type="pct"/>
            <w:vAlign w:val="bottom"/>
          </w:tcPr>
          <w:p w14:paraId="4A26F3C9" w14:textId="77777777" w:rsidR="00FE134D" w:rsidRPr="001E7DB0" w:rsidRDefault="00FE134D" w:rsidP="00FE134D">
            <w:pPr>
              <w:pStyle w:val="TT"/>
              <w:keepLines/>
              <w:spacing w:line="210" w:lineRule="exact"/>
              <w:jc w:val="right"/>
              <w:rPr>
                <w:rFonts w:asciiTheme="minorHAnsi" w:hAnsiTheme="minorHAnsi" w:cs="Arial"/>
                <w:b/>
                <w:bCs/>
                <w:szCs w:val="19"/>
                <w:lang w:val="hr-HR"/>
              </w:rPr>
            </w:pPr>
          </w:p>
        </w:tc>
        <w:tc>
          <w:tcPr>
            <w:tcW w:w="624" w:type="pct"/>
            <w:vAlign w:val="bottom"/>
          </w:tcPr>
          <w:p w14:paraId="53633511" w14:textId="77777777" w:rsidR="00FE134D" w:rsidRPr="001E7DB0" w:rsidRDefault="00FE134D" w:rsidP="00FE134D">
            <w:pPr>
              <w:pStyle w:val="TT"/>
              <w:keepLines/>
              <w:spacing w:line="210" w:lineRule="exact"/>
              <w:jc w:val="right"/>
              <w:rPr>
                <w:rFonts w:asciiTheme="minorHAnsi" w:hAnsiTheme="minorHAnsi" w:cs="Arial"/>
                <w:b/>
                <w:bCs/>
                <w:szCs w:val="19"/>
                <w:lang w:val="hr-HR"/>
              </w:rPr>
            </w:pPr>
          </w:p>
        </w:tc>
      </w:tr>
      <w:tr w:rsidR="00FE134D" w:rsidRPr="00E06490" w14:paraId="7D260125" w14:textId="77777777" w:rsidTr="00F26FF5">
        <w:trPr>
          <w:trHeight w:val="196"/>
        </w:trPr>
        <w:tc>
          <w:tcPr>
            <w:tcW w:w="3655" w:type="pct"/>
          </w:tcPr>
          <w:p w14:paraId="7E6F8C59"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Increase in founder’s capital</w:t>
            </w:r>
          </w:p>
        </w:tc>
        <w:tc>
          <w:tcPr>
            <w:tcW w:w="721" w:type="pct"/>
            <w:tcBorders>
              <w:top w:val="nil"/>
              <w:left w:val="nil"/>
              <w:bottom w:val="nil"/>
              <w:right w:val="nil"/>
            </w:tcBorders>
            <w:shd w:val="clear" w:color="auto" w:fill="auto"/>
          </w:tcPr>
          <w:p w14:paraId="18683DB4" w14:textId="60B4E07F" w:rsidR="00FE134D" w:rsidRPr="001E7DB0" w:rsidRDefault="00FE134D" w:rsidP="00FE134D">
            <w:pPr>
              <w:pStyle w:val="TT"/>
              <w:keepLines/>
              <w:spacing w:line="210" w:lineRule="exact"/>
              <w:jc w:val="right"/>
              <w:rPr>
                <w:rFonts w:asciiTheme="minorHAnsi" w:hAnsiTheme="minorHAnsi" w:cs="Arial"/>
                <w:spacing w:val="-2"/>
                <w:szCs w:val="19"/>
                <w:lang w:val="hr-HR"/>
              </w:rPr>
            </w:pPr>
            <w:r w:rsidRPr="00747940">
              <w:rPr>
                <w:rFonts w:asciiTheme="minorHAnsi" w:hAnsiTheme="minorHAnsi" w:cstheme="minorHAnsi"/>
                <w:szCs w:val="19"/>
              </w:rPr>
              <w:t xml:space="preserve"> 50</w:t>
            </w:r>
            <w:r>
              <w:rPr>
                <w:rFonts w:asciiTheme="minorHAnsi" w:hAnsiTheme="minorHAnsi" w:cstheme="minorHAnsi"/>
                <w:szCs w:val="19"/>
              </w:rPr>
              <w:t>,</w:t>
            </w:r>
            <w:r w:rsidRPr="00747940">
              <w:rPr>
                <w:rFonts w:asciiTheme="minorHAnsi" w:hAnsiTheme="minorHAnsi" w:cstheme="minorHAnsi"/>
                <w:szCs w:val="19"/>
              </w:rPr>
              <w:t xml:space="preserve">000 </w:t>
            </w:r>
          </w:p>
        </w:tc>
        <w:tc>
          <w:tcPr>
            <w:tcW w:w="624" w:type="pct"/>
            <w:tcBorders>
              <w:top w:val="nil"/>
              <w:left w:val="nil"/>
              <w:bottom w:val="nil"/>
              <w:right w:val="nil"/>
            </w:tcBorders>
            <w:shd w:val="clear" w:color="auto" w:fill="auto"/>
            <w:vAlign w:val="bottom"/>
          </w:tcPr>
          <w:p w14:paraId="7213D02B" w14:textId="16154979" w:rsidR="00FE134D" w:rsidRPr="001E7DB0" w:rsidDel="004A5117" w:rsidRDefault="00FE134D" w:rsidP="00FE134D">
            <w:pPr>
              <w:pStyle w:val="TT"/>
              <w:keepLines/>
              <w:spacing w:line="210" w:lineRule="exact"/>
              <w:jc w:val="right"/>
              <w:rPr>
                <w:rFonts w:asciiTheme="minorHAnsi" w:hAnsiTheme="minorHAnsi" w:cs="Arial"/>
                <w:spacing w:val="-2"/>
                <w:szCs w:val="19"/>
                <w:lang w:val="hr-HR"/>
              </w:rPr>
            </w:pPr>
            <w:r w:rsidRPr="00E06490">
              <w:rPr>
                <w:rFonts w:asciiTheme="minorHAnsi" w:hAnsiTheme="minorHAnsi" w:cs="Arial"/>
                <w:szCs w:val="19"/>
              </w:rPr>
              <w:t>33,000</w:t>
            </w:r>
          </w:p>
        </w:tc>
      </w:tr>
      <w:tr w:rsidR="00FE134D" w:rsidRPr="00E06490" w14:paraId="3C2F28EF" w14:textId="77777777" w:rsidTr="00F26FF5">
        <w:trPr>
          <w:trHeight w:val="196"/>
        </w:trPr>
        <w:tc>
          <w:tcPr>
            <w:tcW w:w="3655" w:type="pct"/>
          </w:tcPr>
          <w:p w14:paraId="3606EEA4"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Increase in borrowings – withdrawn funds</w:t>
            </w:r>
          </w:p>
        </w:tc>
        <w:tc>
          <w:tcPr>
            <w:tcW w:w="721" w:type="pct"/>
            <w:tcBorders>
              <w:top w:val="nil"/>
              <w:left w:val="nil"/>
              <w:bottom w:val="nil"/>
              <w:right w:val="nil"/>
            </w:tcBorders>
            <w:shd w:val="clear" w:color="auto" w:fill="auto"/>
          </w:tcPr>
          <w:p w14:paraId="42FDC958" w14:textId="49B0588F" w:rsidR="00FE134D" w:rsidRPr="001E7DB0" w:rsidRDefault="00FE134D" w:rsidP="00FE134D">
            <w:pPr>
              <w:pStyle w:val="TT"/>
              <w:keepLines/>
              <w:spacing w:line="210" w:lineRule="exact"/>
              <w:jc w:val="right"/>
              <w:rPr>
                <w:rFonts w:asciiTheme="minorHAnsi" w:hAnsiTheme="minorHAnsi" w:cs="Arial"/>
                <w:spacing w:val="-2"/>
                <w:szCs w:val="19"/>
                <w:lang w:val="hr-HR"/>
              </w:rPr>
            </w:pPr>
            <w:r w:rsidRPr="00747940">
              <w:rPr>
                <w:rFonts w:asciiTheme="minorHAnsi" w:hAnsiTheme="minorHAnsi" w:cstheme="minorHAnsi"/>
                <w:szCs w:val="19"/>
              </w:rPr>
              <w:t>3</w:t>
            </w:r>
            <w:r>
              <w:rPr>
                <w:rFonts w:asciiTheme="minorHAnsi" w:hAnsiTheme="minorHAnsi" w:cstheme="minorHAnsi"/>
                <w:szCs w:val="19"/>
              </w:rPr>
              <w:t>,</w:t>
            </w:r>
            <w:r w:rsidRPr="00747940">
              <w:rPr>
                <w:rFonts w:asciiTheme="minorHAnsi" w:hAnsiTheme="minorHAnsi" w:cstheme="minorHAnsi"/>
                <w:szCs w:val="19"/>
              </w:rPr>
              <w:t>849</w:t>
            </w:r>
            <w:r>
              <w:rPr>
                <w:rFonts w:asciiTheme="minorHAnsi" w:hAnsiTheme="minorHAnsi" w:cstheme="minorHAnsi"/>
                <w:szCs w:val="19"/>
              </w:rPr>
              <w:t>,</w:t>
            </w:r>
            <w:r w:rsidRPr="00747940">
              <w:rPr>
                <w:rFonts w:asciiTheme="minorHAnsi" w:hAnsiTheme="minorHAnsi" w:cstheme="minorHAnsi"/>
                <w:szCs w:val="19"/>
              </w:rPr>
              <w:t>787</w:t>
            </w:r>
          </w:p>
        </w:tc>
        <w:tc>
          <w:tcPr>
            <w:tcW w:w="624" w:type="pct"/>
            <w:tcBorders>
              <w:top w:val="nil"/>
              <w:left w:val="nil"/>
              <w:bottom w:val="nil"/>
              <w:right w:val="nil"/>
            </w:tcBorders>
            <w:shd w:val="clear" w:color="auto" w:fill="auto"/>
            <w:vAlign w:val="bottom"/>
          </w:tcPr>
          <w:p w14:paraId="1D21FE8D" w14:textId="0D42493C" w:rsidR="00FE134D" w:rsidRPr="001E7DB0" w:rsidDel="004A5117" w:rsidRDefault="00FE134D" w:rsidP="00FE134D">
            <w:pPr>
              <w:pStyle w:val="TT"/>
              <w:keepLines/>
              <w:spacing w:line="210" w:lineRule="exact"/>
              <w:jc w:val="right"/>
              <w:rPr>
                <w:rFonts w:asciiTheme="minorHAnsi" w:hAnsiTheme="minorHAnsi" w:cs="Arial"/>
                <w:spacing w:val="-2"/>
                <w:szCs w:val="19"/>
                <w:lang w:val="hr-HR"/>
              </w:rPr>
            </w:pPr>
            <w:r w:rsidRPr="00E06490">
              <w:rPr>
                <w:rFonts w:asciiTheme="minorHAnsi" w:hAnsiTheme="minorHAnsi" w:cs="Arial"/>
                <w:color w:val="000000"/>
                <w:szCs w:val="19"/>
              </w:rPr>
              <w:t>3,730,867</w:t>
            </w:r>
          </w:p>
        </w:tc>
      </w:tr>
      <w:tr w:rsidR="00FE134D" w:rsidRPr="00E06490" w14:paraId="19C9D7D1" w14:textId="77777777" w:rsidTr="00F26FF5">
        <w:trPr>
          <w:trHeight w:val="196"/>
        </w:trPr>
        <w:tc>
          <w:tcPr>
            <w:tcW w:w="3655" w:type="pct"/>
          </w:tcPr>
          <w:p w14:paraId="78423E20"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(Decrease) in borrowings – repayments of principal</w:t>
            </w:r>
          </w:p>
        </w:tc>
        <w:tc>
          <w:tcPr>
            <w:tcW w:w="721" w:type="pct"/>
            <w:tcBorders>
              <w:top w:val="nil"/>
              <w:left w:val="nil"/>
              <w:bottom w:val="nil"/>
              <w:right w:val="nil"/>
            </w:tcBorders>
            <w:shd w:val="clear" w:color="auto" w:fill="auto"/>
          </w:tcPr>
          <w:p w14:paraId="205641A5" w14:textId="430029C2" w:rsidR="00FE134D" w:rsidRPr="001E7DB0" w:rsidRDefault="00FE134D" w:rsidP="00FE134D">
            <w:pPr>
              <w:pStyle w:val="TT"/>
              <w:keepLines/>
              <w:spacing w:line="210" w:lineRule="exact"/>
              <w:jc w:val="right"/>
              <w:rPr>
                <w:rFonts w:asciiTheme="minorHAnsi" w:hAnsiTheme="minorHAnsi" w:cs="Arial"/>
                <w:spacing w:val="-2"/>
                <w:szCs w:val="19"/>
                <w:lang w:val="hr-HR"/>
              </w:rPr>
            </w:pPr>
            <w:r w:rsidRPr="00747940">
              <w:rPr>
                <w:rFonts w:asciiTheme="minorHAnsi" w:hAnsiTheme="minorHAnsi" w:cstheme="minorHAnsi"/>
                <w:szCs w:val="19"/>
              </w:rPr>
              <w:t xml:space="preserve"> (1</w:t>
            </w:r>
            <w:r>
              <w:rPr>
                <w:rFonts w:asciiTheme="minorHAnsi" w:hAnsiTheme="minorHAnsi" w:cstheme="minorHAnsi"/>
                <w:szCs w:val="19"/>
              </w:rPr>
              <w:t>,</w:t>
            </w:r>
            <w:r w:rsidRPr="00747940">
              <w:rPr>
                <w:rFonts w:asciiTheme="minorHAnsi" w:hAnsiTheme="minorHAnsi" w:cstheme="minorHAnsi"/>
                <w:szCs w:val="19"/>
              </w:rPr>
              <w:t>729</w:t>
            </w:r>
            <w:r>
              <w:rPr>
                <w:rFonts w:asciiTheme="minorHAnsi" w:hAnsiTheme="minorHAnsi" w:cstheme="minorHAnsi"/>
                <w:szCs w:val="19"/>
              </w:rPr>
              <w:t>,</w:t>
            </w:r>
            <w:r w:rsidRPr="00747940">
              <w:rPr>
                <w:rFonts w:asciiTheme="minorHAnsi" w:hAnsiTheme="minorHAnsi" w:cstheme="minorHAnsi"/>
                <w:szCs w:val="19"/>
              </w:rPr>
              <w:t>575)</w:t>
            </w:r>
          </w:p>
        </w:tc>
        <w:tc>
          <w:tcPr>
            <w:tcW w:w="624" w:type="pct"/>
            <w:tcBorders>
              <w:top w:val="nil"/>
              <w:left w:val="nil"/>
              <w:bottom w:val="nil"/>
              <w:right w:val="nil"/>
            </w:tcBorders>
            <w:shd w:val="clear" w:color="auto" w:fill="auto"/>
            <w:vAlign w:val="bottom"/>
          </w:tcPr>
          <w:p w14:paraId="28211FB3" w14:textId="784EE2B2" w:rsidR="00FE134D" w:rsidRPr="001E7DB0" w:rsidDel="004A5117" w:rsidRDefault="00FE134D" w:rsidP="00FE134D">
            <w:pPr>
              <w:pStyle w:val="TT"/>
              <w:keepLines/>
              <w:spacing w:line="210" w:lineRule="exact"/>
              <w:jc w:val="right"/>
              <w:rPr>
                <w:rFonts w:asciiTheme="minorHAnsi" w:hAnsiTheme="minorHAnsi" w:cs="Arial"/>
                <w:spacing w:val="-2"/>
                <w:szCs w:val="19"/>
                <w:lang w:val="hr-HR"/>
              </w:rPr>
            </w:pPr>
            <w:r w:rsidRPr="00E06490">
              <w:rPr>
                <w:rFonts w:asciiTheme="minorHAnsi" w:hAnsiTheme="minorHAnsi" w:cs="Arial"/>
                <w:color w:val="000000"/>
                <w:szCs w:val="19"/>
              </w:rPr>
              <w:t>(1,730,849)</w:t>
            </w:r>
          </w:p>
        </w:tc>
      </w:tr>
      <w:tr w:rsidR="00FE134D" w:rsidRPr="00E06490" w14:paraId="58C5677E" w14:textId="77777777" w:rsidTr="00F26FF5">
        <w:trPr>
          <w:trHeight w:val="196"/>
        </w:trPr>
        <w:tc>
          <w:tcPr>
            <w:tcW w:w="3655" w:type="pct"/>
          </w:tcPr>
          <w:p w14:paraId="6F6932D5"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(Decrease) in bonds payable – repayment</w:t>
            </w:r>
          </w:p>
        </w:tc>
        <w:tc>
          <w:tcPr>
            <w:tcW w:w="721" w:type="pct"/>
            <w:tcBorders>
              <w:top w:val="nil"/>
              <w:left w:val="nil"/>
              <w:bottom w:val="nil"/>
              <w:right w:val="nil"/>
            </w:tcBorders>
            <w:shd w:val="clear" w:color="auto" w:fill="auto"/>
          </w:tcPr>
          <w:p w14:paraId="31D00147" w14:textId="055BC419" w:rsidR="00FE134D" w:rsidRPr="001E7DB0" w:rsidRDefault="00FE134D" w:rsidP="00FE134D">
            <w:pPr>
              <w:pStyle w:val="CommentText"/>
              <w:keepLines/>
              <w:spacing w:line="210" w:lineRule="exact"/>
              <w:jc w:val="right"/>
              <w:rPr>
                <w:rFonts w:asciiTheme="minorHAnsi" w:hAnsiTheme="minorHAnsi" w:cs="Arial"/>
                <w:spacing w:val="-2"/>
                <w:sz w:val="19"/>
                <w:szCs w:val="19"/>
                <w:lang w:val="hr-HR"/>
              </w:rPr>
            </w:pPr>
            <w:r w:rsidRPr="00747940">
              <w:rPr>
                <w:rFonts w:asciiTheme="minorHAnsi" w:hAnsiTheme="minorHAnsi" w:cstheme="minorHAnsi"/>
                <w:sz w:val="19"/>
                <w:szCs w:val="19"/>
              </w:rPr>
              <w:t xml:space="preserve"> (1</w:t>
            </w:r>
            <w:r>
              <w:rPr>
                <w:rFonts w:asciiTheme="minorHAnsi" w:hAnsiTheme="minorHAnsi" w:cstheme="minorHAnsi"/>
                <w:sz w:val="19"/>
                <w:szCs w:val="19"/>
              </w:rPr>
              <w:t>,</w:t>
            </w:r>
            <w:r w:rsidRPr="00747940">
              <w:rPr>
                <w:rFonts w:asciiTheme="minorHAnsi" w:hAnsiTheme="minorHAnsi" w:cstheme="minorHAnsi"/>
                <w:sz w:val="19"/>
                <w:szCs w:val="19"/>
              </w:rPr>
              <w:t>852</w:t>
            </w:r>
            <w:r>
              <w:rPr>
                <w:rFonts w:asciiTheme="minorHAnsi" w:hAnsiTheme="minorHAnsi" w:cstheme="minorHAnsi"/>
                <w:sz w:val="19"/>
                <w:szCs w:val="19"/>
              </w:rPr>
              <w:t>,</w:t>
            </w:r>
            <w:r w:rsidRPr="00747940">
              <w:rPr>
                <w:rFonts w:asciiTheme="minorHAnsi" w:hAnsiTheme="minorHAnsi" w:cstheme="minorHAnsi"/>
                <w:sz w:val="19"/>
                <w:szCs w:val="19"/>
              </w:rPr>
              <w:t>051)</w:t>
            </w:r>
          </w:p>
        </w:tc>
        <w:tc>
          <w:tcPr>
            <w:tcW w:w="624" w:type="pct"/>
            <w:tcBorders>
              <w:top w:val="nil"/>
              <w:left w:val="nil"/>
              <w:bottom w:val="nil"/>
              <w:right w:val="nil"/>
            </w:tcBorders>
            <w:shd w:val="clear" w:color="auto" w:fill="auto"/>
            <w:vAlign w:val="bottom"/>
          </w:tcPr>
          <w:p w14:paraId="13CDC9DA" w14:textId="2C7EA942" w:rsidR="00FE134D" w:rsidRPr="001E7DB0" w:rsidDel="004A5117" w:rsidRDefault="00FE134D" w:rsidP="00FE134D">
            <w:pPr>
              <w:pStyle w:val="CommentText"/>
              <w:keepLines/>
              <w:spacing w:line="210" w:lineRule="exact"/>
              <w:jc w:val="right"/>
              <w:rPr>
                <w:rFonts w:asciiTheme="minorHAnsi" w:hAnsiTheme="minorHAnsi" w:cs="Arial"/>
                <w:spacing w:val="-2"/>
                <w:sz w:val="19"/>
                <w:szCs w:val="19"/>
                <w:lang w:val="hr-HR"/>
              </w:rPr>
            </w:pPr>
            <w:r w:rsidRPr="00E06490">
              <w:rPr>
                <w:rFonts w:asciiTheme="minorHAnsi" w:hAnsiTheme="minorHAnsi" w:cs="Arial"/>
                <w:sz w:val="19"/>
                <w:szCs w:val="19"/>
              </w:rPr>
              <w:t>(224,487)</w:t>
            </w:r>
          </w:p>
        </w:tc>
      </w:tr>
      <w:tr w:rsidR="00FE134D" w:rsidRPr="00E06490" w14:paraId="421FCA03" w14:textId="77777777" w:rsidTr="00F26FF5">
        <w:trPr>
          <w:trHeight w:val="59"/>
        </w:trPr>
        <w:tc>
          <w:tcPr>
            <w:tcW w:w="3655" w:type="pct"/>
          </w:tcPr>
          <w:p w14:paraId="28202890" w14:textId="77777777" w:rsidR="00FE134D" w:rsidRPr="001E7DB0" w:rsidRDefault="00FE134D" w:rsidP="00FE134D">
            <w:pPr>
              <w:pStyle w:val="Thin"/>
              <w:keepNext w:val="0"/>
              <w:tabs>
                <w:tab w:val="clear" w:pos="1202"/>
              </w:tabs>
              <w:spacing w:line="140" w:lineRule="exact"/>
              <w:ind w:right="731"/>
              <w:jc w:val="right"/>
              <w:rPr>
                <w:rFonts w:asciiTheme="minorHAnsi" w:hAnsiTheme="minorHAnsi" w:cs="Arial"/>
                <w:sz w:val="19"/>
                <w:szCs w:val="19"/>
                <w:lang w:val="en-GB"/>
              </w:rPr>
            </w:pPr>
          </w:p>
        </w:tc>
        <w:tc>
          <w:tcPr>
            <w:tcW w:w="721" w:type="pct"/>
          </w:tcPr>
          <w:p w14:paraId="74C0E357" w14:textId="195E7BB2" w:rsidR="00FE134D" w:rsidRPr="001E7DB0"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791772">
              <w:rPr>
                <w:rFonts w:asciiTheme="minorHAnsi" w:hAnsiTheme="minorHAnsi" w:cstheme="minorHAnsi"/>
                <w:b w:val="0"/>
                <w:spacing w:val="-2"/>
                <w:sz w:val="19"/>
                <w:szCs w:val="19"/>
                <w:lang w:val="hr-HR"/>
              </w:rPr>
              <w:t>__________</w:t>
            </w:r>
          </w:p>
        </w:tc>
        <w:tc>
          <w:tcPr>
            <w:tcW w:w="624" w:type="pct"/>
            <w:vAlign w:val="bottom"/>
          </w:tcPr>
          <w:p w14:paraId="26DE884D" w14:textId="58BC1BBA" w:rsidR="00FE134D" w:rsidRPr="001E7DB0" w:rsidDel="004A5117"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r>
      <w:tr w:rsidR="00FE134D" w:rsidRPr="00E06490" w14:paraId="2A3632A8" w14:textId="77777777" w:rsidTr="001E7DB0">
        <w:trPr>
          <w:trHeight w:val="196"/>
        </w:trPr>
        <w:tc>
          <w:tcPr>
            <w:tcW w:w="3655" w:type="pct"/>
          </w:tcPr>
          <w:p w14:paraId="5895BF56" w14:textId="36BB81C6" w:rsidR="00FE134D" w:rsidRPr="001E7DB0" w:rsidRDefault="00FE134D" w:rsidP="000C0977">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Net cash</w:t>
            </w:r>
            <w:r>
              <w:t xml:space="preserve"> </w:t>
            </w:r>
            <w:r>
              <w:rPr>
                <w:rFonts w:asciiTheme="minorHAnsi" w:hAnsiTheme="minorHAnsi" w:cs="Arial"/>
                <w:b/>
                <w:bCs/>
                <w:szCs w:val="19"/>
              </w:rPr>
              <w:t>provided by</w:t>
            </w:r>
            <w:r w:rsidRPr="001E7DB0">
              <w:rPr>
                <w:rFonts w:asciiTheme="minorHAnsi" w:hAnsiTheme="minorHAnsi" w:cs="Arial"/>
                <w:b/>
                <w:bCs/>
                <w:szCs w:val="19"/>
              </w:rPr>
              <w:t xml:space="preserve"> financing activities</w:t>
            </w:r>
          </w:p>
        </w:tc>
        <w:tc>
          <w:tcPr>
            <w:tcW w:w="721" w:type="pct"/>
            <w:vAlign w:val="bottom"/>
          </w:tcPr>
          <w:p w14:paraId="03DA35D0" w14:textId="526E495E" w:rsidR="00FE134D" w:rsidRPr="001E7DB0" w:rsidRDefault="00FE134D" w:rsidP="00FE134D">
            <w:pPr>
              <w:pStyle w:val="T2"/>
              <w:keepNext w:val="0"/>
              <w:spacing w:line="220" w:lineRule="exact"/>
              <w:jc w:val="right"/>
              <w:rPr>
                <w:rFonts w:asciiTheme="minorHAnsi" w:hAnsiTheme="minorHAnsi" w:cs="Arial"/>
                <w:b/>
                <w:bCs/>
                <w:szCs w:val="19"/>
                <w:lang w:val="hr-HR"/>
              </w:rPr>
            </w:pPr>
            <w:r w:rsidRPr="00331F4B">
              <w:rPr>
                <w:rFonts w:asciiTheme="minorHAnsi" w:hAnsiTheme="minorHAnsi" w:cs="Arial"/>
                <w:b/>
                <w:bCs/>
                <w:szCs w:val="19"/>
                <w:lang w:val="hr-HR"/>
              </w:rPr>
              <w:t>318</w:t>
            </w:r>
            <w:r>
              <w:rPr>
                <w:rFonts w:asciiTheme="minorHAnsi" w:hAnsiTheme="minorHAnsi" w:cs="Arial"/>
                <w:b/>
                <w:bCs/>
                <w:szCs w:val="19"/>
                <w:lang w:val="hr-HR"/>
              </w:rPr>
              <w:t>,</w:t>
            </w:r>
            <w:r w:rsidRPr="00331F4B">
              <w:rPr>
                <w:rFonts w:asciiTheme="minorHAnsi" w:hAnsiTheme="minorHAnsi" w:cs="Arial"/>
                <w:b/>
                <w:bCs/>
                <w:szCs w:val="19"/>
                <w:lang w:val="hr-HR"/>
              </w:rPr>
              <w:t>161</w:t>
            </w:r>
          </w:p>
        </w:tc>
        <w:tc>
          <w:tcPr>
            <w:tcW w:w="624" w:type="pct"/>
            <w:vAlign w:val="bottom"/>
          </w:tcPr>
          <w:p w14:paraId="654F31CB" w14:textId="6C017D14" w:rsidR="00FE134D" w:rsidRPr="001E7DB0" w:rsidDel="004A5117" w:rsidRDefault="00FE134D" w:rsidP="00FE134D">
            <w:pPr>
              <w:pStyle w:val="T2"/>
              <w:keepNext w:val="0"/>
              <w:spacing w:line="220" w:lineRule="exact"/>
              <w:jc w:val="right"/>
              <w:rPr>
                <w:rFonts w:asciiTheme="minorHAnsi" w:hAnsiTheme="minorHAnsi" w:cs="Arial"/>
                <w:b/>
                <w:bCs/>
                <w:szCs w:val="19"/>
                <w:lang w:val="hr-HR"/>
              </w:rPr>
            </w:pPr>
            <w:r w:rsidRPr="00E06490">
              <w:rPr>
                <w:rFonts w:asciiTheme="minorHAnsi" w:hAnsiTheme="minorHAnsi" w:cs="Arial"/>
                <w:b/>
                <w:bCs/>
                <w:szCs w:val="19"/>
                <w:lang w:val="hr-HR"/>
              </w:rPr>
              <w:t>1,808,531</w:t>
            </w:r>
          </w:p>
        </w:tc>
      </w:tr>
      <w:tr w:rsidR="00FE134D" w:rsidRPr="00E06490" w14:paraId="1A9EC6F6" w14:textId="77777777" w:rsidTr="001E7DB0">
        <w:trPr>
          <w:trHeight w:val="92"/>
        </w:trPr>
        <w:tc>
          <w:tcPr>
            <w:tcW w:w="3655" w:type="pct"/>
            <w:vAlign w:val="bottom"/>
          </w:tcPr>
          <w:p w14:paraId="7C421ECF" w14:textId="77777777" w:rsidR="00FE134D" w:rsidRPr="001E7DB0" w:rsidRDefault="00FE134D" w:rsidP="00FE134D">
            <w:pPr>
              <w:pStyle w:val="Thick"/>
              <w:keepNext w:val="0"/>
              <w:spacing w:line="140" w:lineRule="exact"/>
              <w:rPr>
                <w:rFonts w:asciiTheme="minorHAnsi" w:hAnsiTheme="minorHAnsi" w:cs="Arial"/>
                <w:sz w:val="19"/>
                <w:szCs w:val="19"/>
                <w:lang w:val="en-GB"/>
              </w:rPr>
            </w:pPr>
          </w:p>
        </w:tc>
        <w:tc>
          <w:tcPr>
            <w:tcW w:w="721" w:type="pct"/>
            <w:vAlign w:val="bottom"/>
          </w:tcPr>
          <w:p w14:paraId="0FA4EBDB" w14:textId="77777777" w:rsidR="00FE134D" w:rsidRPr="001E7DB0" w:rsidRDefault="00FE134D" w:rsidP="00FE134D">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w:t>
            </w:r>
            <w:r>
              <w:rPr>
                <w:rFonts w:asciiTheme="minorHAnsi" w:hAnsiTheme="minorHAnsi" w:cs="Arial"/>
                <w:b w:val="0"/>
                <w:sz w:val="19"/>
                <w:szCs w:val="19"/>
                <w:lang w:val="hr-HR"/>
              </w:rPr>
              <w:t>_</w:t>
            </w:r>
            <w:r w:rsidRPr="001E7DB0">
              <w:rPr>
                <w:rFonts w:asciiTheme="minorHAnsi" w:hAnsiTheme="minorHAnsi" w:cs="Arial"/>
                <w:b w:val="0"/>
                <w:sz w:val="19"/>
                <w:szCs w:val="19"/>
                <w:lang w:val="hr-HR"/>
              </w:rPr>
              <w:t>________</w:t>
            </w:r>
          </w:p>
        </w:tc>
        <w:tc>
          <w:tcPr>
            <w:tcW w:w="624" w:type="pct"/>
            <w:vAlign w:val="bottom"/>
          </w:tcPr>
          <w:p w14:paraId="44F8DF64" w14:textId="1028519E" w:rsidR="00FE134D" w:rsidRPr="001E7DB0" w:rsidDel="004A5117" w:rsidRDefault="00FE134D" w:rsidP="00FE134D">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w:t>
            </w:r>
            <w:r>
              <w:rPr>
                <w:rFonts w:asciiTheme="minorHAnsi" w:hAnsiTheme="minorHAnsi" w:cs="Arial"/>
                <w:b w:val="0"/>
                <w:sz w:val="19"/>
                <w:szCs w:val="19"/>
                <w:lang w:val="hr-HR"/>
              </w:rPr>
              <w:t>_</w:t>
            </w:r>
            <w:r w:rsidRPr="001E7DB0">
              <w:rPr>
                <w:rFonts w:asciiTheme="minorHAnsi" w:hAnsiTheme="minorHAnsi" w:cs="Arial"/>
                <w:b w:val="0"/>
                <w:sz w:val="19"/>
                <w:szCs w:val="19"/>
                <w:lang w:val="hr-HR"/>
              </w:rPr>
              <w:t>________</w:t>
            </w:r>
          </w:p>
        </w:tc>
      </w:tr>
      <w:tr w:rsidR="00FE134D" w:rsidRPr="00E06490" w14:paraId="3D977923" w14:textId="77777777" w:rsidTr="001E7DB0">
        <w:trPr>
          <w:trHeight w:val="196"/>
        </w:trPr>
        <w:tc>
          <w:tcPr>
            <w:tcW w:w="3655" w:type="pct"/>
          </w:tcPr>
          <w:p w14:paraId="584397B8" w14:textId="77777777" w:rsidR="00FE134D" w:rsidRPr="001E7DB0" w:rsidRDefault="00FE134D" w:rsidP="00FE134D">
            <w:pPr>
              <w:pStyle w:val="TT"/>
              <w:keepLines/>
              <w:spacing w:line="220" w:lineRule="exact"/>
              <w:rPr>
                <w:rFonts w:asciiTheme="minorHAnsi" w:hAnsiTheme="minorHAnsi" w:cs="Arial"/>
                <w:b/>
                <w:bCs/>
                <w:spacing w:val="-3"/>
                <w:szCs w:val="19"/>
              </w:rPr>
            </w:pPr>
            <w:r w:rsidRPr="001E7DB0">
              <w:rPr>
                <w:rFonts w:asciiTheme="minorHAnsi" w:hAnsiTheme="minorHAnsi" w:cs="Arial"/>
                <w:b/>
                <w:bCs/>
                <w:szCs w:val="19"/>
              </w:rPr>
              <w:t>Effect of foreign currency to cash and cash equivalents</w:t>
            </w:r>
          </w:p>
        </w:tc>
        <w:tc>
          <w:tcPr>
            <w:tcW w:w="721" w:type="pct"/>
            <w:vAlign w:val="bottom"/>
          </w:tcPr>
          <w:p w14:paraId="34204B35" w14:textId="77777777" w:rsidR="00FE134D" w:rsidRPr="001E7DB0" w:rsidRDefault="00FE134D" w:rsidP="00FE134D">
            <w:pPr>
              <w:pStyle w:val="T2"/>
              <w:keepNext w:val="0"/>
              <w:spacing w:line="220" w:lineRule="exact"/>
              <w:jc w:val="right"/>
              <w:rPr>
                <w:rFonts w:asciiTheme="minorHAnsi" w:hAnsiTheme="minorHAnsi" w:cs="Arial"/>
                <w:b/>
                <w:bCs/>
                <w:szCs w:val="19"/>
                <w:lang w:val="hr-HR"/>
              </w:rPr>
            </w:pPr>
          </w:p>
        </w:tc>
        <w:tc>
          <w:tcPr>
            <w:tcW w:w="624" w:type="pct"/>
            <w:vAlign w:val="bottom"/>
          </w:tcPr>
          <w:p w14:paraId="55F1F02B" w14:textId="77777777" w:rsidR="00FE134D" w:rsidRPr="001E7DB0" w:rsidRDefault="00FE134D" w:rsidP="00FE134D">
            <w:pPr>
              <w:pStyle w:val="T2"/>
              <w:keepNext w:val="0"/>
              <w:spacing w:line="220" w:lineRule="exact"/>
              <w:jc w:val="right"/>
              <w:rPr>
                <w:rFonts w:asciiTheme="minorHAnsi" w:hAnsiTheme="minorHAnsi" w:cs="Arial"/>
                <w:b/>
                <w:bCs/>
                <w:szCs w:val="19"/>
                <w:lang w:val="hr-HR"/>
              </w:rPr>
            </w:pPr>
          </w:p>
        </w:tc>
      </w:tr>
      <w:tr w:rsidR="00FE134D" w:rsidRPr="00E06490" w14:paraId="47F83F56" w14:textId="77777777" w:rsidTr="001E7DB0">
        <w:trPr>
          <w:trHeight w:val="206"/>
        </w:trPr>
        <w:tc>
          <w:tcPr>
            <w:tcW w:w="3655" w:type="pct"/>
          </w:tcPr>
          <w:p w14:paraId="770F138C" w14:textId="77777777" w:rsidR="00FE134D" w:rsidRPr="001E7DB0" w:rsidRDefault="00FE134D" w:rsidP="00FE134D">
            <w:pPr>
              <w:pStyle w:val="T2"/>
              <w:keepLines/>
              <w:spacing w:line="220" w:lineRule="exact"/>
              <w:rPr>
                <w:rFonts w:asciiTheme="minorHAnsi" w:hAnsiTheme="minorHAnsi" w:cs="Arial"/>
                <w:szCs w:val="19"/>
              </w:rPr>
            </w:pPr>
            <w:r w:rsidRPr="001E7DB0">
              <w:rPr>
                <w:rFonts w:asciiTheme="minorHAnsi" w:hAnsiTheme="minorHAnsi" w:cs="Arial"/>
                <w:szCs w:val="19"/>
              </w:rPr>
              <w:t xml:space="preserve">Net foreign exchange </w:t>
            </w:r>
          </w:p>
        </w:tc>
        <w:tc>
          <w:tcPr>
            <w:tcW w:w="721" w:type="pct"/>
            <w:vAlign w:val="bottom"/>
          </w:tcPr>
          <w:p w14:paraId="186DC7EA" w14:textId="75CFDCDB" w:rsidR="00FE134D" w:rsidRPr="001E7DB0" w:rsidRDefault="00FE134D" w:rsidP="00FE134D">
            <w:pPr>
              <w:pStyle w:val="T2"/>
              <w:keepNext w:val="0"/>
              <w:spacing w:line="220" w:lineRule="exact"/>
              <w:jc w:val="right"/>
              <w:rPr>
                <w:rFonts w:asciiTheme="minorHAnsi" w:hAnsiTheme="minorHAnsi" w:cs="Arial"/>
                <w:bCs/>
                <w:szCs w:val="19"/>
                <w:lang w:val="hr-HR"/>
              </w:rPr>
            </w:pPr>
            <w:r w:rsidRPr="002B74DB">
              <w:rPr>
                <w:rFonts w:asciiTheme="minorHAnsi" w:hAnsiTheme="minorHAnsi" w:cs="Arial"/>
                <w:bCs/>
                <w:szCs w:val="19"/>
                <w:lang w:val="hr-HR"/>
              </w:rPr>
              <w:t>(133</w:t>
            </w:r>
            <w:r>
              <w:rPr>
                <w:rFonts w:asciiTheme="minorHAnsi" w:hAnsiTheme="minorHAnsi" w:cs="Arial"/>
                <w:bCs/>
                <w:szCs w:val="19"/>
                <w:lang w:val="hr-HR"/>
              </w:rPr>
              <w:t>,</w:t>
            </w:r>
            <w:r w:rsidRPr="002B74DB">
              <w:rPr>
                <w:rFonts w:asciiTheme="minorHAnsi" w:hAnsiTheme="minorHAnsi" w:cs="Arial"/>
                <w:bCs/>
                <w:szCs w:val="19"/>
                <w:lang w:val="hr-HR"/>
              </w:rPr>
              <w:t>03</w:t>
            </w:r>
            <w:r>
              <w:rPr>
                <w:rFonts w:asciiTheme="minorHAnsi" w:hAnsiTheme="minorHAnsi" w:cs="Arial"/>
                <w:bCs/>
                <w:szCs w:val="19"/>
                <w:lang w:val="hr-HR"/>
              </w:rPr>
              <w:t>9</w:t>
            </w:r>
            <w:r w:rsidRPr="002B74DB">
              <w:rPr>
                <w:rFonts w:asciiTheme="minorHAnsi" w:hAnsiTheme="minorHAnsi" w:cs="Arial"/>
                <w:bCs/>
                <w:szCs w:val="19"/>
                <w:lang w:val="hr-HR"/>
              </w:rPr>
              <w:t>)</w:t>
            </w:r>
          </w:p>
        </w:tc>
        <w:tc>
          <w:tcPr>
            <w:tcW w:w="624" w:type="pct"/>
            <w:vAlign w:val="bottom"/>
          </w:tcPr>
          <w:p w14:paraId="469B1EC5" w14:textId="4258C22F" w:rsidR="00FE134D" w:rsidRPr="001E7DB0" w:rsidDel="004A5117" w:rsidRDefault="00FE134D" w:rsidP="00FE134D">
            <w:pPr>
              <w:pStyle w:val="T2"/>
              <w:keepNext w:val="0"/>
              <w:spacing w:line="220" w:lineRule="exact"/>
              <w:jc w:val="right"/>
              <w:rPr>
                <w:rFonts w:asciiTheme="minorHAnsi" w:hAnsiTheme="minorHAnsi" w:cs="Arial"/>
                <w:bCs/>
                <w:szCs w:val="19"/>
                <w:lang w:val="hr-HR"/>
              </w:rPr>
            </w:pPr>
            <w:r w:rsidRPr="00E06490">
              <w:rPr>
                <w:rFonts w:asciiTheme="minorHAnsi" w:hAnsiTheme="minorHAnsi" w:cs="Arial"/>
                <w:bCs/>
                <w:szCs w:val="19"/>
                <w:lang w:val="hr-HR"/>
              </w:rPr>
              <w:t>(101,281)</w:t>
            </w:r>
          </w:p>
        </w:tc>
      </w:tr>
      <w:tr w:rsidR="00FE134D" w:rsidRPr="00E06490" w14:paraId="4E0DABB7" w14:textId="77777777" w:rsidTr="00F26FF5">
        <w:trPr>
          <w:trHeight w:val="74"/>
        </w:trPr>
        <w:tc>
          <w:tcPr>
            <w:tcW w:w="3655" w:type="pct"/>
          </w:tcPr>
          <w:p w14:paraId="19A2A2EE" w14:textId="77777777" w:rsidR="00FE134D" w:rsidRPr="001E7DB0" w:rsidRDefault="00FE134D" w:rsidP="00FE134D">
            <w:pPr>
              <w:pStyle w:val="Thin"/>
              <w:keepNext w:val="0"/>
              <w:tabs>
                <w:tab w:val="clear" w:pos="1202"/>
              </w:tabs>
              <w:spacing w:line="140" w:lineRule="exact"/>
              <w:ind w:right="731"/>
              <w:jc w:val="right"/>
              <w:rPr>
                <w:rFonts w:asciiTheme="minorHAnsi" w:hAnsiTheme="minorHAnsi" w:cs="Arial"/>
                <w:sz w:val="19"/>
                <w:szCs w:val="19"/>
                <w:lang w:val="en-GB"/>
              </w:rPr>
            </w:pPr>
          </w:p>
        </w:tc>
        <w:tc>
          <w:tcPr>
            <w:tcW w:w="721" w:type="pct"/>
            <w:tcBorders>
              <w:right w:val="nil"/>
            </w:tcBorders>
          </w:tcPr>
          <w:p w14:paraId="0F515264" w14:textId="21059828" w:rsidR="00FE134D" w:rsidRPr="001E7DB0" w:rsidRDefault="00FE134D" w:rsidP="00FE134D">
            <w:pPr>
              <w:pStyle w:val="Thin"/>
              <w:keepNext w:val="0"/>
              <w:tabs>
                <w:tab w:val="clear" w:pos="1202"/>
                <w:tab w:val="left" w:pos="182"/>
              </w:tabs>
              <w:spacing w:line="140" w:lineRule="exact"/>
              <w:jc w:val="right"/>
              <w:rPr>
                <w:rFonts w:asciiTheme="minorHAnsi" w:hAnsiTheme="minorHAnsi" w:cs="Arial"/>
                <w:b w:val="0"/>
                <w:spacing w:val="-2"/>
                <w:sz w:val="19"/>
                <w:szCs w:val="19"/>
                <w:lang w:val="hr-HR"/>
              </w:rPr>
            </w:pPr>
            <w:r w:rsidRPr="005D12B5">
              <w:rPr>
                <w:rFonts w:asciiTheme="minorHAnsi" w:hAnsiTheme="minorHAnsi" w:cs="Arial"/>
                <w:b w:val="0"/>
                <w:spacing w:val="-2"/>
                <w:sz w:val="19"/>
                <w:szCs w:val="19"/>
                <w:lang w:val="hr-HR"/>
              </w:rPr>
              <w:t>__________</w:t>
            </w:r>
          </w:p>
        </w:tc>
        <w:tc>
          <w:tcPr>
            <w:tcW w:w="624" w:type="pct"/>
            <w:tcBorders>
              <w:right w:val="nil"/>
            </w:tcBorders>
            <w:vAlign w:val="bottom"/>
          </w:tcPr>
          <w:p w14:paraId="3DD27635" w14:textId="6EAAF312" w:rsidR="00FE134D" w:rsidRPr="001E7DB0" w:rsidDel="004A5117" w:rsidRDefault="00FE134D" w:rsidP="00FE134D">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w:t>
            </w:r>
            <w:r>
              <w:rPr>
                <w:rFonts w:asciiTheme="minorHAnsi" w:hAnsiTheme="minorHAnsi" w:cs="Arial"/>
                <w:b w:val="0"/>
                <w:spacing w:val="-2"/>
                <w:sz w:val="19"/>
                <w:szCs w:val="19"/>
                <w:lang w:val="hr-HR"/>
              </w:rPr>
              <w:t>_</w:t>
            </w:r>
            <w:r w:rsidRPr="001E7DB0">
              <w:rPr>
                <w:rFonts w:asciiTheme="minorHAnsi" w:hAnsiTheme="minorHAnsi" w:cs="Arial"/>
                <w:b w:val="0"/>
                <w:spacing w:val="-2"/>
                <w:sz w:val="19"/>
                <w:szCs w:val="19"/>
                <w:lang w:val="hr-HR"/>
              </w:rPr>
              <w:t>________</w:t>
            </w:r>
          </w:p>
        </w:tc>
      </w:tr>
      <w:tr w:rsidR="00FE134D" w:rsidRPr="00E06490" w14:paraId="2F817535" w14:textId="77777777" w:rsidTr="00F26FF5">
        <w:trPr>
          <w:trHeight w:val="196"/>
        </w:trPr>
        <w:tc>
          <w:tcPr>
            <w:tcW w:w="3655" w:type="pct"/>
          </w:tcPr>
          <w:p w14:paraId="7D816ADC" w14:textId="77777777" w:rsidR="00FE134D" w:rsidRPr="001E7DB0" w:rsidRDefault="00FE134D" w:rsidP="00FE134D">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Net effect</w:t>
            </w:r>
          </w:p>
        </w:tc>
        <w:tc>
          <w:tcPr>
            <w:tcW w:w="721" w:type="pct"/>
            <w:vAlign w:val="bottom"/>
          </w:tcPr>
          <w:p w14:paraId="68ED82E3" w14:textId="2F3BF0C0" w:rsidR="00FE134D" w:rsidRPr="001E7DB0" w:rsidRDefault="00FE134D" w:rsidP="00FE134D">
            <w:pPr>
              <w:pStyle w:val="TT"/>
              <w:keepLines/>
              <w:spacing w:line="210" w:lineRule="exact"/>
              <w:jc w:val="right"/>
              <w:rPr>
                <w:rFonts w:asciiTheme="minorHAnsi" w:hAnsiTheme="minorHAnsi" w:cs="Arial"/>
                <w:b/>
                <w:spacing w:val="-3"/>
                <w:szCs w:val="19"/>
                <w:lang w:val="hr-HR"/>
              </w:rPr>
            </w:pPr>
            <w:r w:rsidRPr="002B74DB">
              <w:rPr>
                <w:rFonts w:asciiTheme="minorHAnsi" w:hAnsiTheme="minorHAnsi" w:cs="Arial"/>
                <w:b/>
                <w:bCs/>
                <w:szCs w:val="19"/>
                <w:lang w:val="hr-HR"/>
              </w:rPr>
              <w:t>(133</w:t>
            </w:r>
            <w:r>
              <w:rPr>
                <w:rFonts w:asciiTheme="minorHAnsi" w:hAnsiTheme="minorHAnsi" w:cs="Arial"/>
                <w:b/>
                <w:bCs/>
                <w:szCs w:val="19"/>
                <w:lang w:val="hr-HR"/>
              </w:rPr>
              <w:t>,</w:t>
            </w:r>
            <w:r w:rsidRPr="002B74DB">
              <w:rPr>
                <w:rFonts w:asciiTheme="minorHAnsi" w:hAnsiTheme="minorHAnsi" w:cs="Arial"/>
                <w:b/>
                <w:bCs/>
                <w:szCs w:val="19"/>
                <w:lang w:val="hr-HR"/>
              </w:rPr>
              <w:t>03</w:t>
            </w:r>
            <w:r>
              <w:rPr>
                <w:rFonts w:asciiTheme="minorHAnsi" w:hAnsiTheme="minorHAnsi" w:cs="Arial"/>
                <w:b/>
                <w:bCs/>
                <w:szCs w:val="19"/>
                <w:lang w:val="hr-HR"/>
              </w:rPr>
              <w:t>9</w:t>
            </w:r>
            <w:r w:rsidRPr="002B74DB">
              <w:rPr>
                <w:rFonts w:asciiTheme="minorHAnsi" w:hAnsiTheme="minorHAnsi" w:cs="Arial"/>
                <w:b/>
                <w:bCs/>
                <w:szCs w:val="19"/>
                <w:lang w:val="hr-HR"/>
              </w:rPr>
              <w:t>)</w:t>
            </w:r>
          </w:p>
        </w:tc>
        <w:tc>
          <w:tcPr>
            <w:tcW w:w="624" w:type="pct"/>
            <w:tcBorders>
              <w:right w:val="nil"/>
            </w:tcBorders>
            <w:vAlign w:val="bottom"/>
          </w:tcPr>
          <w:p w14:paraId="7AC3402A" w14:textId="298FCF4A" w:rsidR="00FE134D" w:rsidRPr="001E7DB0" w:rsidDel="004A5117" w:rsidRDefault="00FE134D" w:rsidP="00FE134D">
            <w:pPr>
              <w:pStyle w:val="TT"/>
              <w:keepLines/>
              <w:spacing w:line="210" w:lineRule="exact"/>
              <w:jc w:val="right"/>
              <w:rPr>
                <w:rFonts w:asciiTheme="minorHAnsi" w:hAnsiTheme="minorHAnsi" w:cs="Arial"/>
                <w:b/>
                <w:spacing w:val="-3"/>
                <w:szCs w:val="19"/>
                <w:lang w:val="hr-HR"/>
              </w:rPr>
            </w:pPr>
            <w:r w:rsidRPr="00E06490">
              <w:rPr>
                <w:rFonts w:asciiTheme="minorHAnsi" w:hAnsiTheme="minorHAnsi" w:cs="Arial"/>
                <w:b/>
                <w:spacing w:val="-3"/>
                <w:szCs w:val="19"/>
                <w:lang w:val="hr-HR"/>
              </w:rPr>
              <w:t>(101,281)</w:t>
            </w:r>
          </w:p>
        </w:tc>
      </w:tr>
      <w:tr w:rsidR="00FE134D" w:rsidRPr="00E06490" w14:paraId="17F267DA" w14:textId="77777777" w:rsidTr="00F26FF5">
        <w:trPr>
          <w:trHeight w:val="59"/>
        </w:trPr>
        <w:tc>
          <w:tcPr>
            <w:tcW w:w="3655" w:type="pct"/>
            <w:vAlign w:val="bottom"/>
          </w:tcPr>
          <w:p w14:paraId="147A461A" w14:textId="77777777" w:rsidR="00FE134D" w:rsidRPr="001E7DB0" w:rsidRDefault="00FE134D" w:rsidP="00FE134D">
            <w:pPr>
              <w:pStyle w:val="Thick"/>
              <w:keepNext w:val="0"/>
              <w:spacing w:line="140" w:lineRule="exact"/>
              <w:rPr>
                <w:rFonts w:asciiTheme="minorHAnsi" w:hAnsiTheme="minorHAnsi" w:cs="Arial"/>
                <w:sz w:val="19"/>
                <w:szCs w:val="19"/>
                <w:lang w:val="en-GB"/>
              </w:rPr>
            </w:pPr>
          </w:p>
        </w:tc>
        <w:tc>
          <w:tcPr>
            <w:tcW w:w="721" w:type="pct"/>
            <w:tcBorders>
              <w:right w:val="nil"/>
            </w:tcBorders>
          </w:tcPr>
          <w:p w14:paraId="31E010BD" w14:textId="206E00BE" w:rsidR="00FE134D" w:rsidRPr="001E7DB0" w:rsidRDefault="00FE134D" w:rsidP="00FE134D">
            <w:pPr>
              <w:pStyle w:val="Thick"/>
              <w:keepNext w:val="0"/>
              <w:tabs>
                <w:tab w:val="clear" w:pos="1202"/>
              </w:tabs>
              <w:spacing w:line="140" w:lineRule="exact"/>
              <w:jc w:val="right"/>
              <w:rPr>
                <w:rFonts w:asciiTheme="minorHAnsi" w:hAnsiTheme="minorHAnsi" w:cs="Arial"/>
                <w:b w:val="0"/>
                <w:sz w:val="19"/>
                <w:szCs w:val="19"/>
                <w:lang w:val="hr-HR"/>
              </w:rPr>
            </w:pPr>
            <w:r w:rsidRPr="005D12B5">
              <w:rPr>
                <w:rFonts w:asciiTheme="minorHAnsi" w:hAnsiTheme="minorHAnsi" w:cs="Arial"/>
                <w:b w:val="0"/>
                <w:sz w:val="19"/>
                <w:szCs w:val="19"/>
                <w:lang w:val="hr-HR"/>
              </w:rPr>
              <w:t>__________</w:t>
            </w:r>
          </w:p>
        </w:tc>
        <w:tc>
          <w:tcPr>
            <w:tcW w:w="624" w:type="pct"/>
            <w:tcBorders>
              <w:right w:val="nil"/>
            </w:tcBorders>
            <w:vAlign w:val="bottom"/>
          </w:tcPr>
          <w:p w14:paraId="7BEEEC76" w14:textId="371F2C80" w:rsidR="00FE134D" w:rsidRPr="001E7DB0" w:rsidDel="004A5117" w:rsidRDefault="00FE134D" w:rsidP="00FE134D">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w:t>
            </w:r>
            <w:r>
              <w:rPr>
                <w:rFonts w:asciiTheme="minorHAnsi" w:hAnsiTheme="minorHAnsi" w:cs="Arial"/>
                <w:b w:val="0"/>
                <w:sz w:val="19"/>
                <w:szCs w:val="19"/>
                <w:lang w:val="hr-HR"/>
              </w:rPr>
              <w:t>_</w:t>
            </w:r>
            <w:r w:rsidRPr="001E7DB0">
              <w:rPr>
                <w:rFonts w:asciiTheme="minorHAnsi" w:hAnsiTheme="minorHAnsi" w:cs="Arial"/>
                <w:b w:val="0"/>
                <w:sz w:val="19"/>
                <w:szCs w:val="19"/>
                <w:lang w:val="hr-HR"/>
              </w:rPr>
              <w:t>________</w:t>
            </w:r>
          </w:p>
        </w:tc>
      </w:tr>
      <w:tr w:rsidR="00FE134D" w:rsidRPr="00E06490" w14:paraId="348DC987" w14:textId="77777777" w:rsidTr="001E7DB0">
        <w:trPr>
          <w:trHeight w:val="218"/>
        </w:trPr>
        <w:tc>
          <w:tcPr>
            <w:tcW w:w="3655" w:type="pct"/>
            <w:vAlign w:val="center"/>
          </w:tcPr>
          <w:p w14:paraId="4986C8C6"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Net increase in cash and cash equivalents</w:t>
            </w:r>
          </w:p>
        </w:tc>
        <w:tc>
          <w:tcPr>
            <w:tcW w:w="721" w:type="pct"/>
            <w:vAlign w:val="bottom"/>
          </w:tcPr>
          <w:p w14:paraId="52D11EB5" w14:textId="41FAFC2C" w:rsidR="00FE134D" w:rsidRPr="001E7DB0" w:rsidRDefault="00FE134D" w:rsidP="00FE134D">
            <w:pPr>
              <w:pStyle w:val="CommentText"/>
              <w:keepLines/>
              <w:spacing w:line="220" w:lineRule="exact"/>
              <w:jc w:val="right"/>
              <w:rPr>
                <w:rFonts w:asciiTheme="minorHAnsi" w:hAnsiTheme="minorHAnsi" w:cs="Arial"/>
                <w:spacing w:val="-2"/>
                <w:sz w:val="19"/>
                <w:szCs w:val="19"/>
                <w:lang w:val="hr-HR"/>
              </w:rPr>
            </w:pPr>
            <w:r w:rsidRPr="0097436D">
              <w:rPr>
                <w:rFonts w:asciiTheme="minorHAnsi" w:hAnsiTheme="minorHAnsi" w:cs="Arial"/>
                <w:spacing w:val="-2"/>
                <w:sz w:val="19"/>
                <w:szCs w:val="19"/>
                <w:lang w:val="hr-HR"/>
              </w:rPr>
              <w:t>910</w:t>
            </w:r>
            <w:r>
              <w:rPr>
                <w:rFonts w:asciiTheme="minorHAnsi" w:hAnsiTheme="minorHAnsi" w:cs="Arial"/>
                <w:spacing w:val="-2"/>
                <w:sz w:val="19"/>
                <w:szCs w:val="19"/>
                <w:lang w:val="hr-HR"/>
              </w:rPr>
              <w:t>,</w:t>
            </w:r>
            <w:r w:rsidRPr="0097436D">
              <w:rPr>
                <w:rFonts w:asciiTheme="minorHAnsi" w:hAnsiTheme="minorHAnsi" w:cs="Arial"/>
                <w:spacing w:val="-2"/>
                <w:sz w:val="19"/>
                <w:szCs w:val="19"/>
                <w:lang w:val="hr-HR"/>
              </w:rPr>
              <w:t>213</w:t>
            </w:r>
          </w:p>
        </w:tc>
        <w:tc>
          <w:tcPr>
            <w:tcW w:w="624" w:type="pct"/>
            <w:vAlign w:val="bottom"/>
          </w:tcPr>
          <w:p w14:paraId="3B93EA3C" w14:textId="54A8FD5F" w:rsidR="00FE134D" w:rsidRPr="001E7DB0" w:rsidDel="004A5117" w:rsidRDefault="00FE134D" w:rsidP="00FE134D">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7,582</w:t>
            </w:r>
          </w:p>
        </w:tc>
      </w:tr>
      <w:tr w:rsidR="00FE134D" w:rsidRPr="00E06490" w14:paraId="577EB170" w14:textId="77777777" w:rsidTr="001E7DB0">
        <w:trPr>
          <w:trHeight w:val="58"/>
        </w:trPr>
        <w:tc>
          <w:tcPr>
            <w:tcW w:w="3655" w:type="pct"/>
            <w:vAlign w:val="center"/>
          </w:tcPr>
          <w:p w14:paraId="3E790FB1" w14:textId="77777777" w:rsidR="00FE134D" w:rsidRPr="001E7DB0" w:rsidRDefault="00FE134D" w:rsidP="00FE134D">
            <w:pPr>
              <w:pStyle w:val="CommentText"/>
              <w:keepLines/>
              <w:spacing w:line="140" w:lineRule="exact"/>
              <w:rPr>
                <w:rFonts w:asciiTheme="minorHAnsi" w:hAnsiTheme="minorHAnsi" w:cs="Arial"/>
                <w:sz w:val="19"/>
                <w:szCs w:val="19"/>
                <w:lang w:val="en-GB"/>
              </w:rPr>
            </w:pPr>
          </w:p>
        </w:tc>
        <w:tc>
          <w:tcPr>
            <w:tcW w:w="721" w:type="pct"/>
            <w:vAlign w:val="bottom"/>
          </w:tcPr>
          <w:p w14:paraId="455BD65D" w14:textId="77777777" w:rsidR="00FE134D" w:rsidRPr="001E7DB0" w:rsidRDefault="00FE134D" w:rsidP="00FE134D">
            <w:pPr>
              <w:pStyle w:val="CommentText"/>
              <w:keepLines/>
              <w:spacing w:line="140" w:lineRule="exact"/>
              <w:jc w:val="right"/>
              <w:rPr>
                <w:rFonts w:asciiTheme="minorHAnsi" w:hAnsiTheme="minorHAnsi" w:cs="Arial"/>
                <w:spacing w:val="-2"/>
                <w:sz w:val="19"/>
                <w:szCs w:val="19"/>
                <w:lang w:val="hr-HR"/>
              </w:rPr>
            </w:pPr>
          </w:p>
        </w:tc>
        <w:tc>
          <w:tcPr>
            <w:tcW w:w="624" w:type="pct"/>
            <w:vAlign w:val="bottom"/>
          </w:tcPr>
          <w:p w14:paraId="6F3B7830" w14:textId="77777777" w:rsidR="00FE134D" w:rsidRPr="001E7DB0" w:rsidRDefault="00FE134D" w:rsidP="00FE134D">
            <w:pPr>
              <w:pStyle w:val="CommentText"/>
              <w:keepLines/>
              <w:spacing w:line="140" w:lineRule="exact"/>
              <w:jc w:val="right"/>
              <w:rPr>
                <w:rFonts w:asciiTheme="minorHAnsi" w:hAnsiTheme="minorHAnsi" w:cs="Arial"/>
                <w:spacing w:val="-2"/>
                <w:sz w:val="19"/>
                <w:szCs w:val="19"/>
                <w:lang w:val="hr-HR"/>
              </w:rPr>
            </w:pPr>
          </w:p>
        </w:tc>
      </w:tr>
      <w:tr w:rsidR="00FE134D" w:rsidRPr="00E06490" w14:paraId="1B882D68" w14:textId="77777777" w:rsidTr="00F26FF5">
        <w:trPr>
          <w:trHeight w:val="109"/>
        </w:trPr>
        <w:tc>
          <w:tcPr>
            <w:tcW w:w="3655" w:type="pct"/>
            <w:vAlign w:val="center"/>
          </w:tcPr>
          <w:p w14:paraId="3269F406"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Balance as of 1 January, before provisions</w:t>
            </w:r>
          </w:p>
        </w:tc>
        <w:tc>
          <w:tcPr>
            <w:tcW w:w="721" w:type="pct"/>
          </w:tcPr>
          <w:p w14:paraId="25C357F5" w14:textId="720D1A19" w:rsidR="00FE134D" w:rsidRPr="001E7DB0" w:rsidRDefault="00FE134D" w:rsidP="00FE134D">
            <w:pPr>
              <w:pStyle w:val="CommentText"/>
              <w:keepLines/>
              <w:spacing w:line="220" w:lineRule="exact"/>
              <w:jc w:val="right"/>
              <w:rPr>
                <w:rFonts w:asciiTheme="minorHAnsi" w:hAnsiTheme="minorHAnsi" w:cs="Arial"/>
                <w:spacing w:val="-2"/>
                <w:sz w:val="19"/>
                <w:szCs w:val="19"/>
                <w:lang w:val="hr-HR"/>
              </w:rPr>
            </w:pPr>
            <w:r w:rsidRPr="00747940">
              <w:rPr>
                <w:rFonts w:asciiTheme="minorHAnsi" w:hAnsiTheme="minorHAnsi" w:cstheme="minorHAnsi"/>
                <w:sz w:val="19"/>
                <w:szCs w:val="19"/>
              </w:rPr>
              <w:t xml:space="preserve"> 494</w:t>
            </w:r>
            <w:r>
              <w:rPr>
                <w:rFonts w:asciiTheme="minorHAnsi" w:hAnsiTheme="minorHAnsi" w:cstheme="minorHAnsi"/>
                <w:sz w:val="19"/>
                <w:szCs w:val="19"/>
              </w:rPr>
              <w:t>,</w:t>
            </w:r>
            <w:r w:rsidRPr="00747940">
              <w:rPr>
                <w:rFonts w:asciiTheme="minorHAnsi" w:hAnsiTheme="minorHAnsi" w:cstheme="minorHAnsi"/>
                <w:sz w:val="19"/>
                <w:szCs w:val="19"/>
              </w:rPr>
              <w:t xml:space="preserve">325 </w:t>
            </w:r>
          </w:p>
        </w:tc>
        <w:tc>
          <w:tcPr>
            <w:tcW w:w="624" w:type="pct"/>
            <w:vAlign w:val="bottom"/>
          </w:tcPr>
          <w:p w14:paraId="52121A4F" w14:textId="7BAF2332" w:rsidR="00FE134D" w:rsidRPr="001E7DB0" w:rsidDel="004A5117" w:rsidRDefault="00FE134D" w:rsidP="00FE134D">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486,743</w:t>
            </w:r>
          </w:p>
        </w:tc>
      </w:tr>
      <w:tr w:rsidR="00FE134D" w:rsidRPr="00E06490" w14:paraId="27B803DE" w14:textId="77777777" w:rsidTr="00F26FF5">
        <w:trPr>
          <w:trHeight w:val="196"/>
        </w:trPr>
        <w:tc>
          <w:tcPr>
            <w:tcW w:w="3655" w:type="pct"/>
            <w:vAlign w:val="center"/>
          </w:tcPr>
          <w:p w14:paraId="5242A70D" w14:textId="77777777" w:rsidR="00FE134D" w:rsidRPr="001E7DB0" w:rsidRDefault="00FE134D" w:rsidP="00FE134D">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 xml:space="preserve">Net </w:t>
            </w:r>
            <w:r w:rsidRPr="001E7DB0">
              <w:rPr>
                <w:rFonts w:asciiTheme="minorHAnsi" w:hAnsiTheme="minorHAnsi"/>
                <w:sz w:val="19"/>
                <w:szCs w:val="19"/>
              </w:rPr>
              <w:t xml:space="preserve"> </w:t>
            </w:r>
            <w:r w:rsidRPr="001E7DB0">
              <w:rPr>
                <w:rFonts w:asciiTheme="minorHAnsi" w:hAnsiTheme="minorHAnsi" w:cs="Arial"/>
                <w:sz w:val="19"/>
                <w:szCs w:val="19"/>
                <w:lang w:val="en-GB"/>
              </w:rPr>
              <w:t xml:space="preserve">increase in cash </w:t>
            </w:r>
          </w:p>
        </w:tc>
        <w:tc>
          <w:tcPr>
            <w:tcW w:w="721" w:type="pct"/>
          </w:tcPr>
          <w:p w14:paraId="620F875F" w14:textId="08E62795" w:rsidR="00FE134D" w:rsidRPr="001E7DB0" w:rsidRDefault="00FE134D" w:rsidP="00FE134D">
            <w:pPr>
              <w:pStyle w:val="CommentText"/>
              <w:keepLines/>
              <w:spacing w:line="220" w:lineRule="exact"/>
              <w:jc w:val="right"/>
              <w:rPr>
                <w:rFonts w:asciiTheme="minorHAnsi" w:hAnsiTheme="minorHAnsi" w:cs="Arial"/>
                <w:spacing w:val="-2"/>
                <w:sz w:val="19"/>
                <w:szCs w:val="19"/>
                <w:lang w:val="hr-HR"/>
              </w:rPr>
            </w:pPr>
            <w:r w:rsidRPr="00747940">
              <w:rPr>
                <w:rFonts w:asciiTheme="minorHAnsi" w:hAnsiTheme="minorHAnsi" w:cstheme="minorHAnsi"/>
                <w:sz w:val="19"/>
                <w:szCs w:val="19"/>
              </w:rPr>
              <w:t xml:space="preserve"> 910</w:t>
            </w:r>
            <w:r>
              <w:rPr>
                <w:rFonts w:asciiTheme="minorHAnsi" w:hAnsiTheme="minorHAnsi" w:cstheme="minorHAnsi"/>
                <w:sz w:val="19"/>
                <w:szCs w:val="19"/>
              </w:rPr>
              <w:t>,</w:t>
            </w:r>
            <w:r w:rsidRPr="00747940">
              <w:rPr>
                <w:rFonts w:asciiTheme="minorHAnsi" w:hAnsiTheme="minorHAnsi" w:cstheme="minorHAnsi"/>
                <w:sz w:val="19"/>
                <w:szCs w:val="19"/>
              </w:rPr>
              <w:t xml:space="preserve">213 </w:t>
            </w:r>
          </w:p>
        </w:tc>
        <w:tc>
          <w:tcPr>
            <w:tcW w:w="624" w:type="pct"/>
            <w:vAlign w:val="bottom"/>
          </w:tcPr>
          <w:p w14:paraId="08C925B3" w14:textId="008940B2" w:rsidR="00FE134D" w:rsidRPr="001E7DB0" w:rsidDel="004A5117" w:rsidRDefault="00FE134D" w:rsidP="00FE134D">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7,582</w:t>
            </w:r>
          </w:p>
        </w:tc>
      </w:tr>
      <w:tr w:rsidR="00FE134D" w:rsidRPr="00E06490" w14:paraId="206515E7" w14:textId="77777777" w:rsidTr="001E7DB0">
        <w:trPr>
          <w:trHeight w:val="59"/>
        </w:trPr>
        <w:tc>
          <w:tcPr>
            <w:tcW w:w="3655" w:type="pct"/>
          </w:tcPr>
          <w:p w14:paraId="59792C32" w14:textId="77777777" w:rsidR="00FE134D" w:rsidRPr="001E7DB0" w:rsidRDefault="00FE134D" w:rsidP="00FE134D">
            <w:pPr>
              <w:pStyle w:val="Thin"/>
              <w:keepNext w:val="0"/>
              <w:tabs>
                <w:tab w:val="clear" w:pos="1202"/>
              </w:tabs>
              <w:spacing w:line="140" w:lineRule="exact"/>
              <w:ind w:right="731"/>
              <w:jc w:val="right"/>
              <w:rPr>
                <w:rFonts w:asciiTheme="minorHAnsi" w:hAnsiTheme="minorHAnsi" w:cs="Arial"/>
                <w:sz w:val="19"/>
                <w:szCs w:val="19"/>
                <w:lang w:val="en-GB"/>
              </w:rPr>
            </w:pPr>
          </w:p>
        </w:tc>
        <w:tc>
          <w:tcPr>
            <w:tcW w:w="721" w:type="pct"/>
            <w:vAlign w:val="bottom"/>
          </w:tcPr>
          <w:p w14:paraId="18A15E1F" w14:textId="77777777" w:rsidR="00FE134D" w:rsidRPr="001E7DB0" w:rsidRDefault="00FE134D" w:rsidP="00FE134D">
            <w:pPr>
              <w:pStyle w:val="Thin"/>
              <w:keepNext w:val="0"/>
              <w:tabs>
                <w:tab w:val="clear" w:pos="1202"/>
              </w:tabs>
              <w:spacing w:line="140" w:lineRule="exact"/>
              <w:jc w:val="right"/>
              <w:rPr>
                <w:rFonts w:asciiTheme="minorHAnsi" w:hAnsiTheme="minorHAnsi" w:cs="Arial"/>
                <w:spacing w:val="-2"/>
                <w:sz w:val="19"/>
                <w:szCs w:val="19"/>
                <w:lang w:val="hr-HR"/>
              </w:rPr>
            </w:pPr>
            <w:r w:rsidRPr="001E7DB0">
              <w:rPr>
                <w:rFonts w:asciiTheme="minorHAnsi" w:hAnsiTheme="minorHAnsi" w:cs="Arial"/>
                <w:spacing w:val="-2"/>
                <w:sz w:val="19"/>
                <w:szCs w:val="19"/>
                <w:lang w:val="hr-HR"/>
              </w:rPr>
              <w:t>_</w:t>
            </w:r>
            <w:r>
              <w:rPr>
                <w:rFonts w:asciiTheme="minorHAnsi" w:hAnsiTheme="minorHAnsi" w:cs="Arial"/>
                <w:spacing w:val="-2"/>
                <w:sz w:val="19"/>
                <w:szCs w:val="19"/>
                <w:lang w:val="hr-HR"/>
              </w:rPr>
              <w:t>_</w:t>
            </w:r>
            <w:r w:rsidRPr="001E7DB0">
              <w:rPr>
                <w:rFonts w:asciiTheme="minorHAnsi" w:hAnsiTheme="minorHAnsi" w:cs="Arial"/>
                <w:spacing w:val="-2"/>
                <w:sz w:val="19"/>
                <w:szCs w:val="19"/>
                <w:lang w:val="hr-HR"/>
              </w:rPr>
              <w:t>________</w:t>
            </w:r>
          </w:p>
        </w:tc>
        <w:tc>
          <w:tcPr>
            <w:tcW w:w="624" w:type="pct"/>
            <w:vAlign w:val="bottom"/>
          </w:tcPr>
          <w:p w14:paraId="01A48A95" w14:textId="2C839DAB" w:rsidR="00FE134D" w:rsidRPr="001E7DB0" w:rsidDel="004A5117" w:rsidRDefault="00FE134D" w:rsidP="00FE134D">
            <w:pPr>
              <w:pStyle w:val="Thin"/>
              <w:keepNext w:val="0"/>
              <w:tabs>
                <w:tab w:val="clear" w:pos="1202"/>
              </w:tabs>
              <w:spacing w:line="140" w:lineRule="exact"/>
              <w:jc w:val="right"/>
              <w:rPr>
                <w:rFonts w:asciiTheme="minorHAnsi" w:hAnsiTheme="minorHAnsi" w:cs="Arial"/>
                <w:spacing w:val="-2"/>
                <w:sz w:val="19"/>
                <w:szCs w:val="19"/>
                <w:lang w:val="hr-HR"/>
              </w:rPr>
            </w:pPr>
            <w:r w:rsidRPr="001E7DB0">
              <w:rPr>
                <w:rFonts w:asciiTheme="minorHAnsi" w:hAnsiTheme="minorHAnsi" w:cs="Arial"/>
                <w:spacing w:val="-2"/>
                <w:sz w:val="19"/>
                <w:szCs w:val="19"/>
                <w:lang w:val="hr-HR"/>
              </w:rPr>
              <w:t>_</w:t>
            </w:r>
            <w:r>
              <w:rPr>
                <w:rFonts w:asciiTheme="minorHAnsi" w:hAnsiTheme="minorHAnsi" w:cs="Arial"/>
                <w:spacing w:val="-2"/>
                <w:sz w:val="19"/>
                <w:szCs w:val="19"/>
                <w:lang w:val="hr-HR"/>
              </w:rPr>
              <w:t>_</w:t>
            </w:r>
            <w:r w:rsidRPr="001E7DB0">
              <w:rPr>
                <w:rFonts w:asciiTheme="minorHAnsi" w:hAnsiTheme="minorHAnsi" w:cs="Arial"/>
                <w:spacing w:val="-2"/>
                <w:sz w:val="19"/>
                <w:szCs w:val="19"/>
                <w:lang w:val="hr-HR"/>
              </w:rPr>
              <w:t>________</w:t>
            </w:r>
          </w:p>
        </w:tc>
      </w:tr>
      <w:tr w:rsidR="00FE134D" w:rsidRPr="00E06490" w14:paraId="1F826F7B" w14:textId="77777777" w:rsidTr="001E7DB0">
        <w:trPr>
          <w:trHeight w:val="109"/>
        </w:trPr>
        <w:tc>
          <w:tcPr>
            <w:tcW w:w="3655" w:type="pct"/>
          </w:tcPr>
          <w:p w14:paraId="6105F2FE" w14:textId="77777777" w:rsidR="00FE134D" w:rsidRPr="001E7DB0" w:rsidRDefault="00FE134D" w:rsidP="00FE134D">
            <w:pPr>
              <w:pStyle w:val="Tot"/>
              <w:keepLines/>
              <w:spacing w:line="220" w:lineRule="exact"/>
              <w:rPr>
                <w:rFonts w:asciiTheme="minorHAnsi" w:hAnsiTheme="minorHAnsi" w:cs="Arial"/>
                <w:b/>
                <w:bCs/>
                <w:szCs w:val="19"/>
              </w:rPr>
            </w:pPr>
            <w:r w:rsidRPr="001E7DB0">
              <w:rPr>
                <w:rFonts w:asciiTheme="minorHAnsi" w:hAnsiTheme="minorHAnsi" w:cs="Arial"/>
                <w:b/>
                <w:bCs/>
                <w:szCs w:val="19"/>
              </w:rPr>
              <w:t xml:space="preserve">Balance as of 31 December, before provisions                                                           10 </w:t>
            </w:r>
          </w:p>
        </w:tc>
        <w:tc>
          <w:tcPr>
            <w:tcW w:w="721" w:type="pct"/>
            <w:vAlign w:val="bottom"/>
          </w:tcPr>
          <w:p w14:paraId="3C47E8D5" w14:textId="50447B05" w:rsidR="00FE134D" w:rsidRPr="001E7DB0" w:rsidRDefault="00FE134D" w:rsidP="00FE134D">
            <w:pPr>
              <w:pStyle w:val="T2"/>
              <w:keepNext w:val="0"/>
              <w:spacing w:line="220" w:lineRule="exact"/>
              <w:jc w:val="right"/>
              <w:rPr>
                <w:rFonts w:asciiTheme="minorHAnsi" w:hAnsiTheme="minorHAnsi" w:cs="Arial"/>
                <w:b/>
                <w:bCs/>
                <w:spacing w:val="-2"/>
                <w:szCs w:val="19"/>
                <w:lang w:val="hr-HR"/>
              </w:rPr>
            </w:pPr>
            <w:r w:rsidRPr="00FE134D">
              <w:rPr>
                <w:rFonts w:asciiTheme="minorHAnsi" w:hAnsiTheme="minorHAnsi" w:cs="Arial"/>
                <w:b/>
                <w:bCs/>
                <w:spacing w:val="-2"/>
                <w:szCs w:val="19"/>
                <w:lang w:val="hr-HR"/>
              </w:rPr>
              <w:t>1,404,538</w:t>
            </w:r>
          </w:p>
        </w:tc>
        <w:tc>
          <w:tcPr>
            <w:tcW w:w="624" w:type="pct"/>
            <w:vAlign w:val="bottom"/>
          </w:tcPr>
          <w:p w14:paraId="2DBBFA6A" w14:textId="6E30423F" w:rsidR="00FE134D" w:rsidRPr="001E7DB0" w:rsidDel="004A5117" w:rsidRDefault="00FE134D" w:rsidP="00FE134D">
            <w:pPr>
              <w:pStyle w:val="T2"/>
              <w:keepNext w:val="0"/>
              <w:spacing w:line="220" w:lineRule="exact"/>
              <w:jc w:val="right"/>
              <w:rPr>
                <w:rFonts w:asciiTheme="minorHAnsi" w:hAnsiTheme="minorHAnsi" w:cs="Arial"/>
                <w:b/>
                <w:bCs/>
                <w:spacing w:val="-2"/>
                <w:szCs w:val="19"/>
                <w:lang w:val="hr-HR"/>
              </w:rPr>
            </w:pPr>
            <w:r w:rsidRPr="00E06490">
              <w:rPr>
                <w:rFonts w:asciiTheme="minorHAnsi" w:hAnsiTheme="minorHAnsi" w:cs="Arial"/>
                <w:b/>
                <w:bCs/>
                <w:spacing w:val="-2"/>
                <w:szCs w:val="19"/>
                <w:lang w:val="hr-HR"/>
              </w:rPr>
              <w:t>494,325</w:t>
            </w:r>
          </w:p>
        </w:tc>
      </w:tr>
      <w:tr w:rsidR="00FE134D" w:rsidRPr="00E06490" w14:paraId="05F5B856" w14:textId="77777777" w:rsidTr="001E7DB0">
        <w:trPr>
          <w:trHeight w:val="60"/>
        </w:trPr>
        <w:tc>
          <w:tcPr>
            <w:tcW w:w="3655" w:type="pct"/>
            <w:vAlign w:val="bottom"/>
          </w:tcPr>
          <w:p w14:paraId="69FB7349" w14:textId="77777777" w:rsidR="00FE134D" w:rsidRPr="001E7DB0" w:rsidRDefault="00FE134D" w:rsidP="00FE134D">
            <w:pPr>
              <w:pStyle w:val="Thick"/>
              <w:keepNext w:val="0"/>
              <w:spacing w:line="140" w:lineRule="exact"/>
              <w:rPr>
                <w:rFonts w:asciiTheme="minorHAnsi" w:hAnsiTheme="minorHAnsi" w:cs="Arial"/>
                <w:sz w:val="19"/>
                <w:szCs w:val="19"/>
                <w:lang w:val="en-GB"/>
              </w:rPr>
            </w:pPr>
          </w:p>
        </w:tc>
        <w:tc>
          <w:tcPr>
            <w:tcW w:w="721" w:type="pct"/>
            <w:vAlign w:val="bottom"/>
          </w:tcPr>
          <w:p w14:paraId="6E829ACC" w14:textId="77777777" w:rsidR="00FE134D" w:rsidRPr="001E7DB0" w:rsidRDefault="00FE134D" w:rsidP="00FE134D">
            <w:pPr>
              <w:pStyle w:val="Thick"/>
              <w:keepNext w:val="0"/>
              <w:tabs>
                <w:tab w:val="clear" w:pos="1202"/>
                <w:tab w:val="left" w:pos="173"/>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c>
          <w:tcPr>
            <w:tcW w:w="624" w:type="pct"/>
            <w:vAlign w:val="bottom"/>
          </w:tcPr>
          <w:p w14:paraId="237977CD" w14:textId="4C6A61B9" w:rsidR="00FE134D" w:rsidRPr="001E7DB0" w:rsidDel="004A5117" w:rsidRDefault="00FE134D" w:rsidP="00FE134D">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w:t>
            </w:r>
            <w:r>
              <w:rPr>
                <w:rFonts w:asciiTheme="minorHAnsi" w:hAnsiTheme="minorHAnsi" w:cs="Arial"/>
                <w:sz w:val="19"/>
                <w:szCs w:val="19"/>
                <w:lang w:val="hr-HR"/>
              </w:rPr>
              <w:t>_</w:t>
            </w:r>
            <w:r w:rsidRPr="001E7DB0">
              <w:rPr>
                <w:rFonts w:asciiTheme="minorHAnsi" w:hAnsiTheme="minorHAnsi" w:cs="Arial"/>
                <w:sz w:val="19"/>
                <w:szCs w:val="19"/>
                <w:lang w:val="hr-HR"/>
              </w:rPr>
              <w:t>________</w:t>
            </w:r>
          </w:p>
        </w:tc>
      </w:tr>
      <w:tr w:rsidR="00FE134D" w:rsidRPr="00E06490" w14:paraId="75B08DB0" w14:textId="77777777" w:rsidTr="001E7DB0">
        <w:trPr>
          <w:trHeight w:val="109"/>
        </w:trPr>
        <w:tc>
          <w:tcPr>
            <w:tcW w:w="3655" w:type="pct"/>
            <w:vAlign w:val="center"/>
          </w:tcPr>
          <w:p w14:paraId="3EAD6BF2" w14:textId="77777777" w:rsidR="00FE134D" w:rsidRPr="001E7DB0" w:rsidRDefault="00FE134D" w:rsidP="00FE134D">
            <w:pPr>
              <w:pStyle w:val="TT"/>
              <w:keepLines/>
              <w:spacing w:line="220" w:lineRule="exact"/>
              <w:rPr>
                <w:rFonts w:asciiTheme="minorHAnsi" w:hAnsiTheme="minorHAnsi" w:cs="Arial"/>
                <w:b/>
                <w:szCs w:val="19"/>
              </w:rPr>
            </w:pPr>
            <w:r w:rsidRPr="001E7DB0">
              <w:rPr>
                <w:rFonts w:asciiTheme="minorHAnsi" w:hAnsiTheme="minorHAnsi" w:cs="Arial"/>
                <w:b/>
                <w:szCs w:val="19"/>
              </w:rPr>
              <w:t xml:space="preserve">Additional note - Operational cash flows </w:t>
            </w:r>
          </w:p>
        </w:tc>
        <w:tc>
          <w:tcPr>
            <w:tcW w:w="721" w:type="pct"/>
            <w:vAlign w:val="bottom"/>
          </w:tcPr>
          <w:p w14:paraId="1E12FF4E" w14:textId="77777777" w:rsidR="00FE134D" w:rsidRPr="001E7DB0" w:rsidRDefault="00FE134D" w:rsidP="00FE134D">
            <w:pPr>
              <w:pStyle w:val="Thick"/>
              <w:keepNext w:val="0"/>
              <w:tabs>
                <w:tab w:val="clear" w:pos="1202"/>
              </w:tabs>
              <w:spacing w:line="220" w:lineRule="exact"/>
              <w:jc w:val="right"/>
              <w:rPr>
                <w:rFonts w:asciiTheme="minorHAnsi" w:hAnsiTheme="minorHAnsi" w:cs="Arial"/>
                <w:sz w:val="19"/>
                <w:szCs w:val="19"/>
                <w:u w:val="none"/>
                <w:lang w:val="hr-HR"/>
              </w:rPr>
            </w:pPr>
          </w:p>
        </w:tc>
        <w:tc>
          <w:tcPr>
            <w:tcW w:w="624" w:type="pct"/>
            <w:vAlign w:val="bottom"/>
          </w:tcPr>
          <w:p w14:paraId="59D90563" w14:textId="77777777" w:rsidR="00FE134D" w:rsidRPr="001E7DB0" w:rsidRDefault="00FE134D" w:rsidP="00FE134D">
            <w:pPr>
              <w:pStyle w:val="Thick"/>
              <w:keepNext w:val="0"/>
              <w:tabs>
                <w:tab w:val="clear" w:pos="1202"/>
              </w:tabs>
              <w:spacing w:line="220" w:lineRule="exact"/>
              <w:jc w:val="right"/>
              <w:rPr>
                <w:rFonts w:asciiTheme="minorHAnsi" w:hAnsiTheme="minorHAnsi" w:cs="Arial"/>
                <w:sz w:val="19"/>
                <w:szCs w:val="19"/>
                <w:u w:val="none"/>
                <w:lang w:val="hr-HR"/>
              </w:rPr>
            </w:pPr>
          </w:p>
        </w:tc>
      </w:tr>
      <w:tr w:rsidR="00FE134D" w:rsidRPr="00E06490" w14:paraId="5A9DE020" w14:textId="77777777" w:rsidTr="00F26FF5">
        <w:trPr>
          <w:trHeight w:val="109"/>
        </w:trPr>
        <w:tc>
          <w:tcPr>
            <w:tcW w:w="3655" w:type="pct"/>
          </w:tcPr>
          <w:p w14:paraId="11389A44" w14:textId="77777777" w:rsidR="00FE134D" w:rsidRPr="001E7DB0" w:rsidRDefault="00FE134D" w:rsidP="00FE134D">
            <w:pPr>
              <w:pStyle w:val="Tot"/>
              <w:keepLines/>
              <w:spacing w:line="220" w:lineRule="exact"/>
              <w:rPr>
                <w:rFonts w:asciiTheme="minorHAnsi" w:hAnsiTheme="minorHAnsi" w:cs="Arial"/>
                <w:bCs/>
                <w:szCs w:val="19"/>
              </w:rPr>
            </w:pPr>
            <w:r w:rsidRPr="001E7DB0">
              <w:rPr>
                <w:rFonts w:asciiTheme="minorHAnsi" w:hAnsiTheme="minorHAnsi" w:cs="Arial"/>
                <w:bCs/>
                <w:szCs w:val="19"/>
              </w:rPr>
              <w:t xml:space="preserve">Interest paid </w:t>
            </w:r>
          </w:p>
        </w:tc>
        <w:tc>
          <w:tcPr>
            <w:tcW w:w="721" w:type="pct"/>
          </w:tcPr>
          <w:p w14:paraId="4382E9F6" w14:textId="2833D358" w:rsidR="00FE134D" w:rsidRPr="001E7DB0" w:rsidRDefault="00FE134D" w:rsidP="00FE134D">
            <w:pPr>
              <w:pStyle w:val="Thick"/>
              <w:keepNext w:val="0"/>
              <w:tabs>
                <w:tab w:val="clear" w:pos="1202"/>
              </w:tabs>
              <w:spacing w:line="240" w:lineRule="exact"/>
              <w:jc w:val="right"/>
              <w:rPr>
                <w:rFonts w:asciiTheme="minorHAnsi" w:hAnsiTheme="minorHAnsi" w:cs="Arial"/>
                <w:b w:val="0"/>
                <w:sz w:val="19"/>
                <w:szCs w:val="19"/>
                <w:u w:val="none"/>
                <w:lang w:val="hr-HR"/>
              </w:rPr>
            </w:pPr>
            <w:r w:rsidRPr="00747940">
              <w:rPr>
                <w:rFonts w:asciiTheme="minorHAnsi" w:hAnsiTheme="minorHAnsi" w:cstheme="minorHAnsi"/>
                <w:b w:val="0"/>
                <w:sz w:val="19"/>
                <w:szCs w:val="19"/>
                <w:u w:val="none"/>
              </w:rPr>
              <w:t xml:space="preserve"> 462</w:t>
            </w:r>
            <w:r>
              <w:rPr>
                <w:rFonts w:asciiTheme="minorHAnsi" w:hAnsiTheme="minorHAnsi" w:cstheme="minorHAnsi"/>
                <w:b w:val="0"/>
                <w:sz w:val="19"/>
                <w:szCs w:val="19"/>
                <w:u w:val="none"/>
              </w:rPr>
              <w:t>,</w:t>
            </w:r>
            <w:r w:rsidRPr="00747940">
              <w:rPr>
                <w:rFonts w:asciiTheme="minorHAnsi" w:hAnsiTheme="minorHAnsi" w:cstheme="minorHAnsi"/>
                <w:b w:val="0"/>
                <w:sz w:val="19"/>
                <w:szCs w:val="19"/>
                <w:u w:val="none"/>
              </w:rPr>
              <w:t xml:space="preserve">104 </w:t>
            </w:r>
          </w:p>
        </w:tc>
        <w:tc>
          <w:tcPr>
            <w:tcW w:w="624" w:type="pct"/>
            <w:vAlign w:val="bottom"/>
          </w:tcPr>
          <w:p w14:paraId="1056523E" w14:textId="673FA857" w:rsidR="00FE134D" w:rsidRPr="001E7DB0" w:rsidDel="004A5117" w:rsidRDefault="00FE134D" w:rsidP="00FE134D">
            <w:pPr>
              <w:pStyle w:val="Thick"/>
              <w:keepNext w:val="0"/>
              <w:tabs>
                <w:tab w:val="clear" w:pos="1202"/>
              </w:tabs>
              <w:spacing w:line="240" w:lineRule="exact"/>
              <w:jc w:val="right"/>
              <w:rPr>
                <w:rFonts w:asciiTheme="minorHAnsi" w:hAnsiTheme="minorHAnsi" w:cs="Arial"/>
                <w:b w:val="0"/>
                <w:sz w:val="19"/>
                <w:szCs w:val="19"/>
                <w:u w:val="none"/>
                <w:lang w:val="hr-HR"/>
              </w:rPr>
            </w:pPr>
            <w:r w:rsidRPr="00E06490">
              <w:rPr>
                <w:rFonts w:asciiTheme="minorHAnsi" w:hAnsiTheme="minorHAnsi" w:cs="Arial"/>
                <w:b w:val="0"/>
                <w:sz w:val="19"/>
                <w:szCs w:val="19"/>
                <w:u w:val="none"/>
              </w:rPr>
              <w:t>462,758</w:t>
            </w:r>
          </w:p>
        </w:tc>
      </w:tr>
      <w:tr w:rsidR="00FE134D" w:rsidRPr="00E06490" w14:paraId="6CEE5B62" w14:textId="77777777" w:rsidTr="00F26FF5">
        <w:trPr>
          <w:trHeight w:val="109"/>
        </w:trPr>
        <w:tc>
          <w:tcPr>
            <w:tcW w:w="3655" w:type="pct"/>
          </w:tcPr>
          <w:p w14:paraId="75AC1007" w14:textId="77777777" w:rsidR="00FE134D" w:rsidRPr="001E7DB0" w:rsidRDefault="00FE134D" w:rsidP="00FE134D">
            <w:pPr>
              <w:pStyle w:val="Tot"/>
              <w:keepLines/>
              <w:spacing w:line="220" w:lineRule="exact"/>
              <w:rPr>
                <w:rFonts w:asciiTheme="minorHAnsi" w:hAnsiTheme="minorHAnsi" w:cs="Arial"/>
                <w:bCs/>
                <w:szCs w:val="19"/>
              </w:rPr>
            </w:pPr>
            <w:r w:rsidRPr="001E7DB0">
              <w:rPr>
                <w:rFonts w:asciiTheme="minorHAnsi" w:hAnsiTheme="minorHAnsi" w:cs="Arial"/>
                <w:bCs/>
                <w:szCs w:val="19"/>
              </w:rPr>
              <w:t>Interest received</w:t>
            </w:r>
          </w:p>
        </w:tc>
        <w:tc>
          <w:tcPr>
            <w:tcW w:w="721" w:type="pct"/>
          </w:tcPr>
          <w:p w14:paraId="64EFC5AA" w14:textId="1029F57D" w:rsidR="00FE134D" w:rsidRPr="001E7DB0" w:rsidRDefault="00FE134D" w:rsidP="00FE134D">
            <w:pPr>
              <w:pStyle w:val="Thick"/>
              <w:keepNext w:val="0"/>
              <w:tabs>
                <w:tab w:val="clear" w:pos="1202"/>
              </w:tabs>
              <w:spacing w:line="240" w:lineRule="exact"/>
              <w:jc w:val="right"/>
              <w:rPr>
                <w:rFonts w:asciiTheme="minorHAnsi" w:hAnsiTheme="minorHAnsi" w:cs="Arial"/>
                <w:b w:val="0"/>
                <w:sz w:val="19"/>
                <w:szCs w:val="19"/>
                <w:u w:val="none"/>
                <w:lang w:val="hr-HR"/>
              </w:rPr>
            </w:pPr>
            <w:r w:rsidRPr="00747940">
              <w:rPr>
                <w:rFonts w:asciiTheme="minorHAnsi" w:hAnsiTheme="minorHAnsi" w:cstheme="minorHAnsi"/>
                <w:b w:val="0"/>
                <w:sz w:val="19"/>
                <w:szCs w:val="19"/>
                <w:u w:val="none"/>
              </w:rPr>
              <w:t xml:space="preserve"> 691</w:t>
            </w:r>
            <w:r>
              <w:rPr>
                <w:rFonts w:asciiTheme="minorHAnsi" w:hAnsiTheme="minorHAnsi" w:cstheme="minorHAnsi"/>
                <w:b w:val="0"/>
                <w:sz w:val="19"/>
                <w:szCs w:val="19"/>
                <w:u w:val="none"/>
              </w:rPr>
              <w:t>,</w:t>
            </w:r>
            <w:r w:rsidRPr="00747940">
              <w:rPr>
                <w:rFonts w:asciiTheme="minorHAnsi" w:hAnsiTheme="minorHAnsi" w:cstheme="minorHAnsi"/>
                <w:b w:val="0"/>
                <w:sz w:val="19"/>
                <w:szCs w:val="19"/>
                <w:u w:val="none"/>
              </w:rPr>
              <w:t xml:space="preserve">738 </w:t>
            </w:r>
          </w:p>
        </w:tc>
        <w:tc>
          <w:tcPr>
            <w:tcW w:w="624" w:type="pct"/>
            <w:vAlign w:val="bottom"/>
          </w:tcPr>
          <w:p w14:paraId="5D7F04F7" w14:textId="34BB74C2" w:rsidR="00FE134D" w:rsidRPr="001E7DB0" w:rsidDel="004A5117" w:rsidRDefault="00FE134D" w:rsidP="00FE134D">
            <w:pPr>
              <w:pStyle w:val="Thick"/>
              <w:keepNext w:val="0"/>
              <w:tabs>
                <w:tab w:val="clear" w:pos="1202"/>
              </w:tabs>
              <w:spacing w:line="240" w:lineRule="exact"/>
              <w:jc w:val="right"/>
              <w:rPr>
                <w:rFonts w:asciiTheme="minorHAnsi" w:hAnsiTheme="minorHAnsi" w:cs="Arial"/>
                <w:b w:val="0"/>
                <w:sz w:val="19"/>
                <w:szCs w:val="19"/>
                <w:u w:val="none"/>
                <w:lang w:val="hr-HR"/>
              </w:rPr>
            </w:pPr>
            <w:r w:rsidRPr="00E06490">
              <w:rPr>
                <w:rFonts w:asciiTheme="minorHAnsi" w:hAnsiTheme="minorHAnsi" w:cs="Arial"/>
                <w:b w:val="0"/>
                <w:sz w:val="19"/>
                <w:szCs w:val="19"/>
                <w:u w:val="none"/>
              </w:rPr>
              <w:t>702,452</w:t>
            </w:r>
          </w:p>
        </w:tc>
      </w:tr>
    </w:tbl>
    <w:p w14:paraId="0F34AEC6" w14:textId="77777777" w:rsidR="0013482B" w:rsidRPr="00E06490" w:rsidRDefault="0013482B" w:rsidP="001E7DB0">
      <w:pPr>
        <w:pStyle w:val="T1"/>
        <w:spacing w:before="0" w:after="0" w:line="240" w:lineRule="auto"/>
        <w:rPr>
          <w:rFonts w:asciiTheme="minorHAnsi" w:hAnsiTheme="minorHAnsi"/>
          <w:b w:val="0"/>
          <w:bCs w:val="0"/>
          <w:sz w:val="22"/>
          <w:szCs w:val="22"/>
          <w:lang w:val="en-GB"/>
        </w:rPr>
      </w:pPr>
    </w:p>
    <w:p w14:paraId="73219241" w14:textId="77777777" w:rsidR="00DB24F6" w:rsidRPr="001E7DB0" w:rsidRDefault="00DB24F6"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b w:val="0"/>
          <w:bCs w:val="0"/>
          <w:sz w:val="22"/>
          <w:szCs w:val="22"/>
          <w:lang w:val="en-GB"/>
        </w:rPr>
        <w:t>The accompanying accounting policies and notes are an integral part of this Statement of Cash Flows</w:t>
      </w:r>
      <w:r w:rsidRPr="001E7DB0">
        <w:rPr>
          <w:rFonts w:asciiTheme="minorHAnsi" w:hAnsiTheme="minorHAnsi" w:cs="Arial"/>
          <w:b w:val="0"/>
          <w:bCs w:val="0"/>
          <w:sz w:val="22"/>
          <w:szCs w:val="22"/>
          <w:lang w:val="en-GB"/>
        </w:rPr>
        <w:t>.</w:t>
      </w:r>
    </w:p>
    <w:p w14:paraId="69F4CDE2" w14:textId="77777777" w:rsidR="004150AB" w:rsidRPr="001E7DB0" w:rsidRDefault="004150AB">
      <w:pPr>
        <w:pStyle w:val="T1"/>
        <w:spacing w:before="0" w:after="0" w:line="240" w:lineRule="auto"/>
        <w:rPr>
          <w:rFonts w:asciiTheme="minorHAnsi" w:hAnsiTheme="minorHAnsi" w:cs="Arial"/>
          <w:b w:val="0"/>
          <w:bCs w:val="0"/>
          <w:sz w:val="22"/>
          <w:szCs w:val="22"/>
          <w:highlight w:val="yellow"/>
          <w:lang w:val="en-GB"/>
        </w:rPr>
        <w:sectPr w:rsidR="004150AB" w:rsidRPr="001E7DB0" w:rsidSect="00F26FF5">
          <w:headerReference w:type="default" r:id="rId70"/>
          <w:footerReference w:type="default" r:id="rId71"/>
          <w:pgSz w:w="11907" w:h="16840" w:code="9"/>
          <w:pgMar w:top="1418" w:right="992" w:bottom="1134" w:left="1418" w:header="851" w:footer="851" w:gutter="0"/>
          <w:cols w:space="720"/>
          <w:noEndnote/>
        </w:sectPr>
      </w:pPr>
    </w:p>
    <w:tbl>
      <w:tblPr>
        <w:tblpPr w:leftFromText="180" w:rightFromText="180" w:vertAnchor="page" w:horzAnchor="margin" w:tblpX="-142" w:tblpY="2679"/>
        <w:tblW w:w="5075" w:type="pct"/>
        <w:tblLayout w:type="fixed"/>
        <w:tblCellMar>
          <w:left w:w="120" w:type="dxa"/>
          <w:right w:w="120" w:type="dxa"/>
        </w:tblCellMar>
        <w:tblLook w:val="0000" w:firstRow="0" w:lastRow="0" w:firstColumn="0" w:lastColumn="0" w:noHBand="0" w:noVBand="0"/>
      </w:tblPr>
      <w:tblGrid>
        <w:gridCol w:w="2979"/>
        <w:gridCol w:w="1332"/>
        <w:gridCol w:w="1332"/>
        <w:gridCol w:w="1332"/>
        <w:gridCol w:w="1332"/>
        <w:gridCol w:w="1332"/>
      </w:tblGrid>
      <w:tr w:rsidR="00085D7C" w:rsidRPr="00E06490" w14:paraId="0BB8308C" w14:textId="77777777" w:rsidTr="00FE134D">
        <w:trPr>
          <w:trHeight w:val="487"/>
        </w:trPr>
        <w:tc>
          <w:tcPr>
            <w:tcW w:w="1545" w:type="pct"/>
          </w:tcPr>
          <w:p w14:paraId="6F8B441F" w14:textId="77777777" w:rsidR="00085D7C" w:rsidRPr="001E7DB0" w:rsidRDefault="00085D7C" w:rsidP="00B97C71">
            <w:pPr>
              <w:pStyle w:val="TT"/>
              <w:tabs>
                <w:tab w:val="clear" w:pos="1202"/>
                <w:tab w:val="right" w:pos="851"/>
              </w:tabs>
              <w:rPr>
                <w:rFonts w:asciiTheme="minorHAnsi" w:hAnsiTheme="minorHAnsi"/>
                <w:b/>
                <w:iCs/>
                <w:color w:val="FF0000"/>
                <w:sz w:val="20"/>
              </w:rPr>
            </w:pPr>
          </w:p>
        </w:tc>
        <w:tc>
          <w:tcPr>
            <w:tcW w:w="691" w:type="pct"/>
            <w:vAlign w:val="bottom"/>
          </w:tcPr>
          <w:p w14:paraId="4CC13E1D" w14:textId="77777777" w:rsidR="00085D7C" w:rsidRPr="001E7DB0" w:rsidRDefault="00085D7C" w:rsidP="00B97C71">
            <w:pPr>
              <w:pStyle w:val="TT"/>
              <w:ind w:left="-120" w:firstLine="120"/>
              <w:jc w:val="right"/>
              <w:rPr>
                <w:rFonts w:asciiTheme="minorHAnsi" w:hAnsiTheme="minorHAnsi"/>
                <w:b/>
                <w:iCs/>
                <w:sz w:val="20"/>
              </w:rPr>
            </w:pPr>
            <w:r w:rsidRPr="001E7DB0">
              <w:rPr>
                <w:rFonts w:asciiTheme="minorHAnsi" w:hAnsiTheme="minorHAnsi"/>
                <w:b/>
                <w:iCs/>
                <w:sz w:val="20"/>
              </w:rPr>
              <w:t>Founder`s capital</w:t>
            </w:r>
          </w:p>
        </w:tc>
        <w:tc>
          <w:tcPr>
            <w:tcW w:w="691" w:type="pct"/>
            <w:vAlign w:val="bottom"/>
          </w:tcPr>
          <w:p w14:paraId="2C78CB42" w14:textId="77777777" w:rsidR="00085D7C" w:rsidRPr="001E7DB0" w:rsidRDefault="00085D7C" w:rsidP="00B97C71">
            <w:pPr>
              <w:pStyle w:val="TT"/>
              <w:jc w:val="right"/>
              <w:rPr>
                <w:rFonts w:asciiTheme="minorHAnsi" w:hAnsiTheme="minorHAnsi"/>
                <w:b/>
                <w:iCs/>
                <w:sz w:val="20"/>
              </w:rPr>
            </w:pPr>
            <w:r w:rsidRPr="001E7DB0">
              <w:rPr>
                <w:rFonts w:asciiTheme="minorHAnsi" w:hAnsiTheme="minorHAnsi"/>
                <w:b/>
                <w:iCs/>
                <w:sz w:val="20"/>
              </w:rPr>
              <w:t>Retained earnings and reserves</w:t>
            </w:r>
          </w:p>
        </w:tc>
        <w:tc>
          <w:tcPr>
            <w:tcW w:w="691" w:type="pct"/>
            <w:vAlign w:val="bottom"/>
          </w:tcPr>
          <w:p w14:paraId="311A6BF5" w14:textId="77777777" w:rsidR="00085D7C" w:rsidRPr="001E7DB0" w:rsidRDefault="00085D7C" w:rsidP="00B97C71">
            <w:pPr>
              <w:pStyle w:val="TT"/>
              <w:jc w:val="right"/>
              <w:rPr>
                <w:rFonts w:asciiTheme="minorHAnsi" w:hAnsiTheme="minorHAnsi"/>
                <w:b/>
                <w:iCs/>
                <w:sz w:val="20"/>
              </w:rPr>
            </w:pPr>
            <w:r w:rsidRPr="001E7DB0">
              <w:rPr>
                <w:rFonts w:asciiTheme="minorHAnsi" w:hAnsiTheme="minorHAnsi"/>
                <w:b/>
                <w:iCs/>
                <w:sz w:val="20"/>
              </w:rPr>
              <w:t>Other reserves</w:t>
            </w:r>
          </w:p>
        </w:tc>
        <w:tc>
          <w:tcPr>
            <w:tcW w:w="691" w:type="pct"/>
            <w:vAlign w:val="bottom"/>
          </w:tcPr>
          <w:p w14:paraId="5DAC6CB2" w14:textId="77777777" w:rsidR="0019408D" w:rsidRPr="001E7DB0" w:rsidRDefault="00085D7C" w:rsidP="00B97C71">
            <w:pPr>
              <w:pStyle w:val="TT"/>
              <w:jc w:val="right"/>
              <w:rPr>
                <w:rFonts w:asciiTheme="minorHAnsi" w:hAnsiTheme="minorHAnsi"/>
                <w:b/>
                <w:iCs/>
                <w:sz w:val="20"/>
              </w:rPr>
            </w:pPr>
            <w:r w:rsidRPr="001E7DB0">
              <w:rPr>
                <w:rFonts w:asciiTheme="minorHAnsi" w:hAnsiTheme="minorHAnsi"/>
                <w:b/>
                <w:iCs/>
                <w:sz w:val="20"/>
              </w:rPr>
              <w:t xml:space="preserve">Net profit </w:t>
            </w:r>
          </w:p>
          <w:p w14:paraId="3AD2C893" w14:textId="77777777" w:rsidR="00085D7C" w:rsidRPr="001E7DB0" w:rsidRDefault="00085D7C" w:rsidP="00B97C71">
            <w:pPr>
              <w:pStyle w:val="TT"/>
              <w:jc w:val="right"/>
              <w:rPr>
                <w:rFonts w:asciiTheme="minorHAnsi" w:hAnsiTheme="minorHAnsi"/>
                <w:b/>
                <w:iCs/>
                <w:sz w:val="20"/>
              </w:rPr>
            </w:pPr>
            <w:r w:rsidRPr="001E7DB0">
              <w:rPr>
                <w:rFonts w:asciiTheme="minorHAnsi" w:hAnsiTheme="minorHAnsi"/>
                <w:b/>
                <w:iCs/>
                <w:sz w:val="20"/>
              </w:rPr>
              <w:t>for the year</w:t>
            </w:r>
          </w:p>
        </w:tc>
        <w:tc>
          <w:tcPr>
            <w:tcW w:w="691" w:type="pct"/>
            <w:vAlign w:val="bottom"/>
          </w:tcPr>
          <w:p w14:paraId="4365760F" w14:textId="77777777" w:rsidR="00085D7C" w:rsidRPr="001E7DB0" w:rsidRDefault="00085D7C" w:rsidP="00B97C71">
            <w:pPr>
              <w:pStyle w:val="TT"/>
              <w:jc w:val="right"/>
              <w:rPr>
                <w:rFonts w:asciiTheme="minorHAnsi" w:hAnsiTheme="minorHAnsi"/>
                <w:b/>
                <w:iCs/>
                <w:sz w:val="20"/>
              </w:rPr>
            </w:pPr>
          </w:p>
          <w:p w14:paraId="266F024E" w14:textId="77777777" w:rsidR="00085D7C" w:rsidRPr="001E7DB0" w:rsidRDefault="00085D7C" w:rsidP="00B97C71">
            <w:pPr>
              <w:pStyle w:val="TT"/>
              <w:jc w:val="right"/>
              <w:rPr>
                <w:rFonts w:asciiTheme="minorHAnsi" w:hAnsiTheme="minorHAnsi"/>
                <w:b/>
                <w:iCs/>
                <w:sz w:val="20"/>
              </w:rPr>
            </w:pPr>
            <w:r w:rsidRPr="001E7DB0">
              <w:rPr>
                <w:rFonts w:asciiTheme="minorHAnsi" w:hAnsiTheme="minorHAnsi"/>
                <w:b/>
                <w:iCs/>
                <w:sz w:val="20"/>
              </w:rPr>
              <w:t>Total equity</w:t>
            </w:r>
          </w:p>
        </w:tc>
      </w:tr>
      <w:tr w:rsidR="00085D7C" w:rsidRPr="00E06490" w14:paraId="1B6BB88B" w14:textId="77777777" w:rsidTr="00FE134D">
        <w:trPr>
          <w:trHeight w:val="277"/>
        </w:trPr>
        <w:tc>
          <w:tcPr>
            <w:tcW w:w="1545" w:type="pct"/>
          </w:tcPr>
          <w:p w14:paraId="342B25E7" w14:textId="77777777" w:rsidR="00085D7C" w:rsidRPr="001E7DB0" w:rsidRDefault="00085D7C" w:rsidP="00B97C71">
            <w:pPr>
              <w:pStyle w:val="TT"/>
              <w:rPr>
                <w:rFonts w:asciiTheme="minorHAnsi" w:hAnsiTheme="minorHAnsi"/>
                <w:iCs/>
                <w:sz w:val="20"/>
              </w:rPr>
            </w:pPr>
          </w:p>
        </w:tc>
        <w:tc>
          <w:tcPr>
            <w:tcW w:w="691" w:type="pct"/>
            <w:vAlign w:val="bottom"/>
          </w:tcPr>
          <w:p w14:paraId="7659EDD9" w14:textId="77777777" w:rsidR="00085D7C" w:rsidRPr="001E7DB0" w:rsidRDefault="00085D7C" w:rsidP="00B97C71">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1" w:type="pct"/>
            <w:vAlign w:val="bottom"/>
          </w:tcPr>
          <w:p w14:paraId="7306A35A" w14:textId="77777777" w:rsidR="00085D7C" w:rsidRPr="001E7DB0" w:rsidRDefault="00085D7C" w:rsidP="00B97C71">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1" w:type="pct"/>
            <w:vAlign w:val="bottom"/>
          </w:tcPr>
          <w:p w14:paraId="60B5A7E8" w14:textId="77777777" w:rsidR="00085D7C" w:rsidRPr="001E7DB0" w:rsidRDefault="00085D7C" w:rsidP="00B97C71">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1" w:type="pct"/>
            <w:vAlign w:val="bottom"/>
          </w:tcPr>
          <w:p w14:paraId="33F764FF" w14:textId="77777777" w:rsidR="00085D7C" w:rsidRPr="001E7DB0" w:rsidRDefault="00085D7C" w:rsidP="00B97C71">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1" w:type="pct"/>
            <w:vAlign w:val="bottom"/>
          </w:tcPr>
          <w:p w14:paraId="34EA4BD3" w14:textId="77777777" w:rsidR="00085D7C" w:rsidRPr="001E7DB0" w:rsidRDefault="00085D7C" w:rsidP="00B97C71">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r>
      <w:tr w:rsidR="00FE134D" w:rsidRPr="00E06490" w14:paraId="5F4191AA" w14:textId="77777777" w:rsidTr="00F26FF5">
        <w:trPr>
          <w:trHeight w:val="554"/>
        </w:trPr>
        <w:tc>
          <w:tcPr>
            <w:tcW w:w="1545" w:type="pct"/>
            <w:vAlign w:val="bottom"/>
          </w:tcPr>
          <w:p w14:paraId="0E936CA3" w14:textId="167B00BC" w:rsidR="00FE134D" w:rsidRPr="001E7DB0" w:rsidRDefault="00FE134D" w:rsidP="00B3336A">
            <w:pPr>
              <w:pStyle w:val="TT"/>
              <w:rPr>
                <w:rFonts w:asciiTheme="minorHAnsi" w:hAnsiTheme="minorHAnsi"/>
                <w:b/>
                <w:iCs/>
                <w:sz w:val="20"/>
              </w:rPr>
            </w:pPr>
            <w:r w:rsidRPr="001E7DB0">
              <w:rPr>
                <w:rFonts w:asciiTheme="minorHAnsi" w:hAnsiTheme="minorHAnsi"/>
                <w:b/>
                <w:iCs/>
                <w:sz w:val="20"/>
              </w:rPr>
              <w:t>Balance as of 1 January 201</w:t>
            </w:r>
            <w:r>
              <w:rPr>
                <w:rFonts w:asciiTheme="minorHAnsi" w:hAnsiTheme="minorHAnsi"/>
                <w:b/>
                <w:iCs/>
                <w:sz w:val="20"/>
              </w:rPr>
              <w:t>6</w:t>
            </w:r>
          </w:p>
        </w:tc>
        <w:tc>
          <w:tcPr>
            <w:tcW w:w="691" w:type="pct"/>
            <w:tcBorders>
              <w:top w:val="nil"/>
              <w:left w:val="nil"/>
              <w:bottom w:val="nil"/>
              <w:right w:val="nil"/>
            </w:tcBorders>
            <w:shd w:val="clear" w:color="auto" w:fill="auto"/>
            <w:vAlign w:val="bottom"/>
          </w:tcPr>
          <w:p w14:paraId="48BB6F46" w14:textId="07D7E000" w:rsidR="00FE134D" w:rsidRPr="001E7DB0" w:rsidRDefault="00FE134D" w:rsidP="00FE134D">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926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632</w:t>
            </w:r>
          </w:p>
        </w:tc>
        <w:tc>
          <w:tcPr>
            <w:tcW w:w="691" w:type="pct"/>
            <w:tcBorders>
              <w:top w:val="nil"/>
              <w:left w:val="nil"/>
              <w:bottom w:val="nil"/>
              <w:right w:val="nil"/>
            </w:tcBorders>
            <w:shd w:val="clear" w:color="auto" w:fill="auto"/>
            <w:vAlign w:val="bottom"/>
          </w:tcPr>
          <w:p w14:paraId="59A8A3E6" w14:textId="7FB92036" w:rsidR="00FE134D" w:rsidRPr="001E7DB0" w:rsidRDefault="00FE134D" w:rsidP="00FE134D">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475</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862</w:t>
            </w:r>
          </w:p>
        </w:tc>
        <w:tc>
          <w:tcPr>
            <w:tcW w:w="691" w:type="pct"/>
            <w:tcBorders>
              <w:top w:val="nil"/>
              <w:left w:val="nil"/>
              <w:bottom w:val="nil"/>
              <w:right w:val="nil"/>
            </w:tcBorders>
            <w:shd w:val="clear" w:color="auto" w:fill="auto"/>
            <w:vAlign w:val="bottom"/>
          </w:tcPr>
          <w:p w14:paraId="35A495BB" w14:textId="7C15AB01" w:rsidR="00FE134D" w:rsidRPr="001E7DB0" w:rsidRDefault="00FE134D" w:rsidP="00FE134D">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43</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283</w:t>
            </w:r>
          </w:p>
        </w:tc>
        <w:tc>
          <w:tcPr>
            <w:tcW w:w="691" w:type="pct"/>
            <w:tcBorders>
              <w:top w:val="nil"/>
              <w:left w:val="nil"/>
              <w:bottom w:val="nil"/>
              <w:right w:val="nil"/>
            </w:tcBorders>
            <w:shd w:val="clear" w:color="auto" w:fill="auto"/>
            <w:vAlign w:val="bottom"/>
          </w:tcPr>
          <w:p w14:paraId="06110559" w14:textId="664E3B13" w:rsidR="00FE134D" w:rsidRPr="001E7DB0" w:rsidRDefault="00FE134D" w:rsidP="00FE134D">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206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265</w:t>
            </w:r>
          </w:p>
        </w:tc>
        <w:tc>
          <w:tcPr>
            <w:tcW w:w="691" w:type="pct"/>
            <w:tcBorders>
              <w:top w:val="nil"/>
              <w:left w:val="nil"/>
              <w:bottom w:val="nil"/>
              <w:right w:val="nil"/>
            </w:tcBorders>
            <w:shd w:val="clear" w:color="auto" w:fill="auto"/>
            <w:vAlign w:val="bottom"/>
          </w:tcPr>
          <w:p w14:paraId="5606D5B6" w14:textId="623D2F87" w:rsidR="00FE134D" w:rsidRPr="001E7DB0" w:rsidRDefault="00FE134D" w:rsidP="00FE134D">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9</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652</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042</w:t>
            </w:r>
          </w:p>
        </w:tc>
      </w:tr>
      <w:tr w:rsidR="00FE134D" w:rsidRPr="00E06490" w14:paraId="7B42FE5A" w14:textId="77777777" w:rsidTr="00F26FF5">
        <w:trPr>
          <w:trHeight w:val="61"/>
        </w:trPr>
        <w:tc>
          <w:tcPr>
            <w:tcW w:w="1545" w:type="pct"/>
            <w:vAlign w:val="bottom"/>
          </w:tcPr>
          <w:p w14:paraId="717E0BD5" w14:textId="77777777" w:rsidR="00FE134D" w:rsidRPr="001E7DB0" w:rsidRDefault="00FE134D" w:rsidP="00FE134D">
            <w:pPr>
              <w:pStyle w:val="TT"/>
              <w:spacing w:line="140" w:lineRule="exact"/>
              <w:rPr>
                <w:rFonts w:asciiTheme="minorHAnsi" w:hAnsiTheme="minorHAnsi"/>
                <w:b/>
                <w:iCs/>
                <w:sz w:val="20"/>
              </w:rPr>
            </w:pPr>
          </w:p>
        </w:tc>
        <w:tc>
          <w:tcPr>
            <w:tcW w:w="691" w:type="pct"/>
          </w:tcPr>
          <w:p w14:paraId="0B98EBDC" w14:textId="60552FE6" w:rsidR="00FE134D" w:rsidRPr="001E7DB0" w:rsidRDefault="00FE134D" w:rsidP="00B3336A">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691" w:type="pct"/>
          </w:tcPr>
          <w:p w14:paraId="049D059B" w14:textId="3F1B6CF0" w:rsidR="00FE134D" w:rsidRPr="001E7DB0" w:rsidRDefault="00FE134D" w:rsidP="000C0977">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691" w:type="pct"/>
          </w:tcPr>
          <w:p w14:paraId="16ECC502" w14:textId="6B5FD0B0" w:rsidR="00FE134D" w:rsidRPr="001E7DB0" w:rsidRDefault="00FE134D" w:rsidP="00BC3DD1">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691" w:type="pct"/>
          </w:tcPr>
          <w:p w14:paraId="144E8BF6" w14:textId="55D5D038" w:rsidR="00FE134D" w:rsidRPr="001E7DB0" w:rsidRDefault="00FE134D" w:rsidP="00BD14E6">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c>
          <w:tcPr>
            <w:tcW w:w="691" w:type="pct"/>
          </w:tcPr>
          <w:p w14:paraId="245C129E" w14:textId="35EBFFD1" w:rsidR="00FE134D" w:rsidRPr="001E7DB0" w:rsidRDefault="00FE134D" w:rsidP="00922454">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w:t>
            </w:r>
          </w:p>
        </w:tc>
      </w:tr>
      <w:tr w:rsidR="00FE134D" w:rsidRPr="00E06490" w14:paraId="27E7217E" w14:textId="77777777" w:rsidTr="00F26FF5">
        <w:trPr>
          <w:trHeight w:val="174"/>
        </w:trPr>
        <w:tc>
          <w:tcPr>
            <w:tcW w:w="1545" w:type="pct"/>
            <w:vAlign w:val="bottom"/>
          </w:tcPr>
          <w:p w14:paraId="5424C36C" w14:textId="77777777" w:rsidR="00FE134D" w:rsidRPr="001E7DB0" w:rsidRDefault="00FE134D" w:rsidP="00FE134D">
            <w:pPr>
              <w:pStyle w:val="TT"/>
              <w:spacing w:line="140" w:lineRule="exact"/>
              <w:rPr>
                <w:rFonts w:asciiTheme="minorHAnsi" w:hAnsiTheme="minorHAnsi" w:cs="Arial"/>
                <w:iCs/>
                <w:sz w:val="20"/>
                <w:lang w:val="hr-HR"/>
              </w:rPr>
            </w:pPr>
          </w:p>
        </w:tc>
        <w:tc>
          <w:tcPr>
            <w:tcW w:w="691" w:type="pct"/>
          </w:tcPr>
          <w:p w14:paraId="2169E279" w14:textId="77777777" w:rsidR="00FE134D" w:rsidRPr="001E7DB0" w:rsidRDefault="00FE134D" w:rsidP="00FE134D">
            <w:pPr>
              <w:pStyle w:val="Thick"/>
              <w:spacing w:line="140" w:lineRule="exact"/>
              <w:jc w:val="right"/>
              <w:rPr>
                <w:rFonts w:asciiTheme="minorHAnsi" w:hAnsiTheme="minorHAnsi" w:cs="Arial"/>
                <w:b w:val="0"/>
                <w:iCs/>
                <w:position w:val="0"/>
                <w:sz w:val="20"/>
                <w:u w:val="none"/>
                <w:lang w:val="hr-HR"/>
              </w:rPr>
            </w:pPr>
          </w:p>
        </w:tc>
        <w:tc>
          <w:tcPr>
            <w:tcW w:w="691" w:type="pct"/>
          </w:tcPr>
          <w:p w14:paraId="7622066F" w14:textId="77777777" w:rsidR="00FE134D" w:rsidRPr="001E7DB0" w:rsidRDefault="00FE134D" w:rsidP="00FE134D">
            <w:pPr>
              <w:pStyle w:val="Thick"/>
              <w:spacing w:line="140" w:lineRule="exact"/>
              <w:jc w:val="right"/>
              <w:rPr>
                <w:rFonts w:asciiTheme="minorHAnsi" w:hAnsiTheme="minorHAnsi" w:cs="Arial"/>
                <w:b w:val="0"/>
                <w:iCs/>
                <w:position w:val="0"/>
                <w:sz w:val="20"/>
                <w:u w:val="none"/>
                <w:lang w:val="hr-HR"/>
              </w:rPr>
            </w:pPr>
          </w:p>
        </w:tc>
        <w:tc>
          <w:tcPr>
            <w:tcW w:w="691" w:type="pct"/>
          </w:tcPr>
          <w:p w14:paraId="125DBF4C" w14:textId="77777777" w:rsidR="00FE134D" w:rsidRPr="001E7DB0" w:rsidRDefault="00FE134D" w:rsidP="00FE134D">
            <w:pPr>
              <w:pStyle w:val="Thick"/>
              <w:spacing w:line="140" w:lineRule="exact"/>
              <w:jc w:val="right"/>
              <w:rPr>
                <w:rFonts w:asciiTheme="minorHAnsi" w:hAnsiTheme="minorHAnsi" w:cs="Arial"/>
                <w:b w:val="0"/>
                <w:iCs/>
                <w:position w:val="0"/>
                <w:sz w:val="20"/>
                <w:u w:val="none"/>
                <w:lang w:val="hr-HR"/>
              </w:rPr>
            </w:pPr>
          </w:p>
        </w:tc>
        <w:tc>
          <w:tcPr>
            <w:tcW w:w="691" w:type="pct"/>
          </w:tcPr>
          <w:p w14:paraId="31807A89" w14:textId="77777777" w:rsidR="00FE134D" w:rsidRPr="001E7DB0" w:rsidRDefault="00FE134D" w:rsidP="00FE134D">
            <w:pPr>
              <w:pStyle w:val="Thick"/>
              <w:spacing w:line="140" w:lineRule="exact"/>
              <w:jc w:val="right"/>
              <w:rPr>
                <w:rFonts w:asciiTheme="minorHAnsi" w:hAnsiTheme="minorHAnsi" w:cs="Arial"/>
                <w:b w:val="0"/>
                <w:iCs/>
                <w:position w:val="0"/>
                <w:sz w:val="20"/>
                <w:u w:val="none"/>
                <w:lang w:val="hr-HR"/>
              </w:rPr>
            </w:pPr>
          </w:p>
        </w:tc>
        <w:tc>
          <w:tcPr>
            <w:tcW w:w="691" w:type="pct"/>
          </w:tcPr>
          <w:p w14:paraId="28E9AEE4" w14:textId="77777777" w:rsidR="00FE134D" w:rsidRPr="001E7DB0" w:rsidRDefault="00FE134D" w:rsidP="00FE134D">
            <w:pPr>
              <w:pStyle w:val="Thick"/>
              <w:spacing w:line="140" w:lineRule="exact"/>
              <w:jc w:val="right"/>
              <w:rPr>
                <w:rFonts w:asciiTheme="minorHAnsi" w:hAnsiTheme="minorHAnsi" w:cs="Arial"/>
                <w:b w:val="0"/>
                <w:iCs/>
                <w:position w:val="0"/>
                <w:sz w:val="20"/>
                <w:u w:val="none"/>
                <w:lang w:val="hr-HR"/>
              </w:rPr>
            </w:pPr>
          </w:p>
        </w:tc>
      </w:tr>
      <w:tr w:rsidR="00FE134D" w:rsidRPr="00E06490" w14:paraId="2EEFCC46" w14:textId="77777777" w:rsidTr="00FE134D">
        <w:trPr>
          <w:trHeight w:val="277"/>
        </w:trPr>
        <w:tc>
          <w:tcPr>
            <w:tcW w:w="1545" w:type="pct"/>
            <w:vAlign w:val="bottom"/>
          </w:tcPr>
          <w:p w14:paraId="68FCAF3F" w14:textId="77777777" w:rsidR="00FE134D" w:rsidRPr="001E7DB0" w:rsidRDefault="00FE134D" w:rsidP="00FE134D">
            <w:pPr>
              <w:pStyle w:val="TT"/>
              <w:rPr>
                <w:rFonts w:asciiTheme="minorHAnsi" w:hAnsiTheme="minorHAnsi"/>
                <w:iCs/>
                <w:sz w:val="20"/>
              </w:rPr>
            </w:pPr>
            <w:r w:rsidRPr="001E7DB0">
              <w:rPr>
                <w:rFonts w:asciiTheme="minorHAnsi" w:hAnsiTheme="minorHAnsi"/>
                <w:iCs/>
                <w:sz w:val="20"/>
              </w:rPr>
              <w:t>Profit for the year</w:t>
            </w:r>
          </w:p>
        </w:tc>
        <w:tc>
          <w:tcPr>
            <w:tcW w:w="691" w:type="pct"/>
            <w:vAlign w:val="bottom"/>
          </w:tcPr>
          <w:p w14:paraId="40DBE0DF" w14:textId="39C1C51A" w:rsidR="00FE134D" w:rsidRPr="001E7DB0" w:rsidRDefault="00FE134D" w:rsidP="00FE134D">
            <w:pPr>
              <w:pStyle w:val="TT"/>
              <w:jc w:val="right"/>
              <w:rPr>
                <w:rFonts w:asciiTheme="minorHAnsi" w:hAnsiTheme="minorHAnsi" w:cs="Arial"/>
                <w:sz w:val="20"/>
                <w:lang w:val="hr-HR"/>
              </w:rPr>
            </w:pPr>
            <w:r w:rsidRPr="001B4117">
              <w:rPr>
                <w:rFonts w:asciiTheme="minorHAnsi" w:hAnsiTheme="minorHAnsi" w:cs="Arial"/>
                <w:b/>
                <w:sz w:val="20"/>
              </w:rPr>
              <w:t xml:space="preserve"> - </w:t>
            </w:r>
          </w:p>
        </w:tc>
        <w:tc>
          <w:tcPr>
            <w:tcW w:w="691" w:type="pct"/>
            <w:vAlign w:val="bottom"/>
          </w:tcPr>
          <w:p w14:paraId="4E4EB4CF" w14:textId="59B3378F" w:rsidR="00FE134D" w:rsidRPr="001E7DB0" w:rsidRDefault="00FE134D" w:rsidP="00FE134D">
            <w:pPr>
              <w:pStyle w:val="TT"/>
              <w:jc w:val="right"/>
              <w:rPr>
                <w:rFonts w:asciiTheme="minorHAnsi" w:hAnsiTheme="minorHAnsi" w:cs="Arial"/>
                <w:sz w:val="20"/>
                <w:lang w:val="hr-HR"/>
              </w:rPr>
            </w:pPr>
            <w:r w:rsidRPr="001B4117">
              <w:rPr>
                <w:rFonts w:asciiTheme="minorHAnsi" w:hAnsiTheme="minorHAnsi" w:cs="Arial"/>
                <w:b/>
                <w:sz w:val="20"/>
              </w:rPr>
              <w:t xml:space="preserve"> - </w:t>
            </w:r>
          </w:p>
        </w:tc>
        <w:tc>
          <w:tcPr>
            <w:tcW w:w="691" w:type="pct"/>
            <w:vAlign w:val="bottom"/>
          </w:tcPr>
          <w:p w14:paraId="3C7B5552" w14:textId="4B673CDE" w:rsidR="00FE134D" w:rsidRPr="001E7DB0" w:rsidRDefault="00FE134D" w:rsidP="00FE134D">
            <w:pPr>
              <w:pStyle w:val="TT"/>
              <w:jc w:val="right"/>
              <w:rPr>
                <w:rFonts w:asciiTheme="minorHAnsi" w:hAnsiTheme="minorHAnsi" w:cs="Arial"/>
                <w:sz w:val="20"/>
                <w:lang w:val="hr-HR"/>
              </w:rPr>
            </w:pPr>
            <w:r w:rsidRPr="00747940">
              <w:rPr>
                <w:rFonts w:asciiTheme="minorHAnsi" w:hAnsiTheme="minorHAnsi" w:cs="Arial"/>
                <w:sz w:val="20"/>
              </w:rPr>
              <w:t xml:space="preserve"> - </w:t>
            </w:r>
          </w:p>
        </w:tc>
        <w:tc>
          <w:tcPr>
            <w:tcW w:w="691" w:type="pct"/>
            <w:vAlign w:val="bottom"/>
          </w:tcPr>
          <w:p w14:paraId="628508BF" w14:textId="5296FB45" w:rsidR="00FE134D" w:rsidRPr="001E7DB0" w:rsidRDefault="00FE134D" w:rsidP="00FE134D">
            <w:pPr>
              <w:pStyle w:val="TT"/>
              <w:jc w:val="right"/>
              <w:rPr>
                <w:rFonts w:asciiTheme="minorHAnsi" w:hAnsiTheme="minorHAnsi" w:cs="Arial"/>
                <w:sz w:val="20"/>
                <w:lang w:val="hr-HR"/>
              </w:rPr>
            </w:pPr>
            <w:r w:rsidRPr="00747940">
              <w:rPr>
                <w:rFonts w:asciiTheme="minorHAnsi" w:hAnsiTheme="minorHAnsi" w:cs="Arial"/>
                <w:sz w:val="20"/>
              </w:rPr>
              <w:t>314</w:t>
            </w:r>
            <w:r>
              <w:rPr>
                <w:rFonts w:asciiTheme="minorHAnsi" w:hAnsiTheme="minorHAnsi" w:cs="Arial"/>
                <w:sz w:val="20"/>
              </w:rPr>
              <w:t>,</w:t>
            </w:r>
            <w:r w:rsidRPr="00747940">
              <w:rPr>
                <w:rFonts w:asciiTheme="minorHAnsi" w:hAnsiTheme="minorHAnsi" w:cs="Arial"/>
                <w:sz w:val="20"/>
              </w:rPr>
              <w:t>841</w:t>
            </w:r>
          </w:p>
        </w:tc>
        <w:tc>
          <w:tcPr>
            <w:tcW w:w="691" w:type="pct"/>
            <w:vAlign w:val="bottom"/>
          </w:tcPr>
          <w:p w14:paraId="24AD7F0D" w14:textId="0532721E" w:rsidR="00FE134D" w:rsidRPr="001E7DB0" w:rsidRDefault="00FE134D" w:rsidP="00FE134D">
            <w:pPr>
              <w:pStyle w:val="TT"/>
              <w:jc w:val="right"/>
              <w:rPr>
                <w:rFonts w:asciiTheme="minorHAnsi" w:hAnsiTheme="minorHAnsi" w:cs="Arial"/>
                <w:b/>
                <w:iCs/>
                <w:sz w:val="20"/>
                <w:lang w:val="hr-HR"/>
              </w:rPr>
            </w:pPr>
            <w:r w:rsidRPr="00447AB8">
              <w:rPr>
                <w:rFonts w:asciiTheme="minorHAnsi" w:hAnsiTheme="minorHAnsi" w:cs="Arial"/>
                <w:b/>
                <w:sz w:val="20"/>
              </w:rPr>
              <w:t>314</w:t>
            </w:r>
            <w:r>
              <w:rPr>
                <w:rFonts w:asciiTheme="minorHAnsi" w:hAnsiTheme="minorHAnsi" w:cs="Arial"/>
                <w:b/>
                <w:sz w:val="20"/>
              </w:rPr>
              <w:t>,</w:t>
            </w:r>
            <w:r w:rsidRPr="00447AB8">
              <w:rPr>
                <w:rFonts w:asciiTheme="minorHAnsi" w:hAnsiTheme="minorHAnsi" w:cs="Arial"/>
                <w:b/>
                <w:sz w:val="20"/>
              </w:rPr>
              <w:t>841</w:t>
            </w:r>
          </w:p>
        </w:tc>
      </w:tr>
      <w:tr w:rsidR="00FE134D" w:rsidRPr="00E06490" w14:paraId="00016DA5" w14:textId="77777777" w:rsidTr="00FE134D">
        <w:trPr>
          <w:trHeight w:val="277"/>
        </w:trPr>
        <w:tc>
          <w:tcPr>
            <w:tcW w:w="1545" w:type="pct"/>
            <w:vAlign w:val="bottom"/>
          </w:tcPr>
          <w:p w14:paraId="407C55E6" w14:textId="77777777" w:rsidR="00FE134D" w:rsidRPr="001E7DB0" w:rsidRDefault="00FE134D" w:rsidP="00FE134D">
            <w:pPr>
              <w:pStyle w:val="TT"/>
              <w:rPr>
                <w:rFonts w:asciiTheme="minorHAnsi" w:hAnsiTheme="minorHAnsi"/>
                <w:i/>
                <w:iCs/>
                <w:sz w:val="20"/>
              </w:rPr>
            </w:pPr>
            <w:r w:rsidRPr="001E7DB0">
              <w:rPr>
                <w:rFonts w:asciiTheme="minorHAnsi" w:hAnsiTheme="minorHAnsi"/>
                <w:iCs/>
                <w:sz w:val="20"/>
              </w:rPr>
              <w:t>Other comprehensive income</w:t>
            </w:r>
          </w:p>
        </w:tc>
        <w:tc>
          <w:tcPr>
            <w:tcW w:w="691" w:type="pct"/>
            <w:vAlign w:val="bottom"/>
          </w:tcPr>
          <w:p w14:paraId="7CF8226E" w14:textId="7B509986"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691" w:type="pct"/>
            <w:vAlign w:val="bottom"/>
          </w:tcPr>
          <w:p w14:paraId="564DD9E9" w14:textId="5E1EA576"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b/>
                <w:sz w:val="20"/>
              </w:rPr>
              <w:t xml:space="preserve"> - </w:t>
            </w:r>
          </w:p>
        </w:tc>
        <w:tc>
          <w:tcPr>
            <w:tcW w:w="691" w:type="pct"/>
            <w:vAlign w:val="bottom"/>
          </w:tcPr>
          <w:p w14:paraId="03AD948B" w14:textId="58BE7C67"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Arial"/>
                <w:sz w:val="20"/>
              </w:rPr>
              <w:t>30</w:t>
            </w:r>
            <w:r>
              <w:rPr>
                <w:rFonts w:asciiTheme="minorHAnsi" w:hAnsiTheme="minorHAnsi" w:cs="Arial"/>
                <w:sz w:val="20"/>
              </w:rPr>
              <w:t>,</w:t>
            </w:r>
            <w:r w:rsidRPr="00747940">
              <w:rPr>
                <w:rFonts w:asciiTheme="minorHAnsi" w:hAnsiTheme="minorHAnsi" w:cs="Arial"/>
                <w:sz w:val="20"/>
              </w:rPr>
              <w:t>450</w:t>
            </w:r>
          </w:p>
        </w:tc>
        <w:tc>
          <w:tcPr>
            <w:tcW w:w="691" w:type="pct"/>
            <w:vAlign w:val="bottom"/>
          </w:tcPr>
          <w:p w14:paraId="35284441" w14:textId="1EB761C6"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Arial"/>
                <w:sz w:val="20"/>
              </w:rPr>
              <w:t xml:space="preserve"> - </w:t>
            </w:r>
          </w:p>
        </w:tc>
        <w:tc>
          <w:tcPr>
            <w:tcW w:w="691" w:type="pct"/>
            <w:vAlign w:val="bottom"/>
          </w:tcPr>
          <w:p w14:paraId="64CF4E73" w14:textId="7C2EA10C" w:rsidR="00FE134D" w:rsidRPr="001E7DB0" w:rsidRDefault="00FE134D" w:rsidP="00FE134D">
            <w:pPr>
              <w:pStyle w:val="TT"/>
              <w:jc w:val="right"/>
              <w:rPr>
                <w:rFonts w:asciiTheme="minorHAnsi" w:hAnsiTheme="minorHAnsi" w:cs="Arial"/>
                <w:b/>
                <w:iCs/>
                <w:sz w:val="20"/>
                <w:lang w:val="hr-HR"/>
              </w:rPr>
            </w:pPr>
            <w:r w:rsidRPr="00447AB8">
              <w:rPr>
                <w:rFonts w:asciiTheme="minorHAnsi" w:hAnsiTheme="minorHAnsi" w:cs="Arial"/>
                <w:b/>
                <w:sz w:val="20"/>
              </w:rPr>
              <w:t>30</w:t>
            </w:r>
            <w:r>
              <w:rPr>
                <w:rFonts w:asciiTheme="minorHAnsi" w:hAnsiTheme="minorHAnsi" w:cs="Arial"/>
                <w:b/>
                <w:sz w:val="20"/>
              </w:rPr>
              <w:t>,</w:t>
            </w:r>
            <w:r w:rsidRPr="00447AB8">
              <w:rPr>
                <w:rFonts w:asciiTheme="minorHAnsi" w:hAnsiTheme="minorHAnsi" w:cs="Arial"/>
                <w:b/>
                <w:sz w:val="20"/>
              </w:rPr>
              <w:t xml:space="preserve">450 </w:t>
            </w:r>
          </w:p>
        </w:tc>
      </w:tr>
      <w:tr w:rsidR="00FE134D" w:rsidRPr="00E06490" w14:paraId="1C2C634D" w14:textId="77777777" w:rsidTr="00F26FF5">
        <w:trPr>
          <w:trHeight w:val="61"/>
        </w:trPr>
        <w:tc>
          <w:tcPr>
            <w:tcW w:w="1545" w:type="pct"/>
            <w:vAlign w:val="bottom"/>
          </w:tcPr>
          <w:p w14:paraId="51D7FA94" w14:textId="77777777" w:rsidR="00FE134D" w:rsidRPr="001E7DB0" w:rsidRDefault="00FE134D" w:rsidP="00FE134D">
            <w:pPr>
              <w:pStyle w:val="TT"/>
              <w:spacing w:line="140" w:lineRule="exact"/>
              <w:rPr>
                <w:rFonts w:asciiTheme="minorHAnsi" w:hAnsiTheme="minorHAnsi"/>
                <w:b/>
                <w:iCs/>
                <w:sz w:val="20"/>
              </w:rPr>
            </w:pPr>
          </w:p>
        </w:tc>
        <w:tc>
          <w:tcPr>
            <w:tcW w:w="691" w:type="pct"/>
          </w:tcPr>
          <w:p w14:paraId="65B4DCFA" w14:textId="23E54B70"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68E4905" w14:textId="2E8BC7C1"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7B943BB9" w14:textId="437AF634"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00C43287" w14:textId="5F44007B"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01D32483" w14:textId="75D2FB2B"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FE134D" w:rsidRPr="00E06490" w14:paraId="100A4636" w14:textId="77777777" w:rsidTr="00FE134D">
        <w:trPr>
          <w:trHeight w:val="277"/>
        </w:trPr>
        <w:tc>
          <w:tcPr>
            <w:tcW w:w="1545" w:type="pct"/>
            <w:vAlign w:val="bottom"/>
          </w:tcPr>
          <w:p w14:paraId="6DEA384D" w14:textId="77777777" w:rsidR="00FE134D" w:rsidRPr="001E7DB0" w:rsidDel="005429A9" w:rsidRDefault="00FE134D" w:rsidP="00FE134D">
            <w:pPr>
              <w:pStyle w:val="TT"/>
              <w:rPr>
                <w:rFonts w:asciiTheme="minorHAnsi" w:hAnsiTheme="minorHAnsi"/>
                <w:iCs/>
                <w:sz w:val="20"/>
              </w:rPr>
            </w:pPr>
            <w:r w:rsidRPr="001E7DB0">
              <w:rPr>
                <w:rFonts w:asciiTheme="minorHAnsi" w:hAnsiTheme="minorHAnsi"/>
                <w:iCs/>
                <w:sz w:val="20"/>
              </w:rPr>
              <w:t>Total comprehensive income</w:t>
            </w:r>
          </w:p>
        </w:tc>
        <w:tc>
          <w:tcPr>
            <w:tcW w:w="691" w:type="pct"/>
            <w:vAlign w:val="bottom"/>
          </w:tcPr>
          <w:p w14:paraId="4D7EE3C9" w14:textId="39FA894C"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 xml:space="preserve"> - </w:t>
            </w:r>
          </w:p>
        </w:tc>
        <w:tc>
          <w:tcPr>
            <w:tcW w:w="691" w:type="pct"/>
            <w:vAlign w:val="bottom"/>
          </w:tcPr>
          <w:p w14:paraId="17F5775B" w14:textId="5B71F902"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 xml:space="preserve"> - </w:t>
            </w:r>
          </w:p>
        </w:tc>
        <w:tc>
          <w:tcPr>
            <w:tcW w:w="691" w:type="pct"/>
            <w:vAlign w:val="bottom"/>
          </w:tcPr>
          <w:p w14:paraId="3EF08FA9" w14:textId="3E6A97BF" w:rsidR="00FE134D" w:rsidRPr="001E7DB0" w:rsidRDefault="00FE134D" w:rsidP="00FE134D">
            <w:pPr>
              <w:pStyle w:val="TT"/>
              <w:jc w:val="right"/>
              <w:rPr>
                <w:rFonts w:asciiTheme="minorHAnsi" w:hAnsiTheme="minorHAnsi" w:cs="Arial"/>
                <w:iCs/>
                <w:sz w:val="20"/>
                <w:lang w:val="hr-HR"/>
              </w:rPr>
            </w:pPr>
            <w:r>
              <w:rPr>
                <w:rFonts w:asciiTheme="minorHAnsi" w:hAnsiTheme="minorHAnsi" w:cs="Arial"/>
                <w:sz w:val="20"/>
              </w:rPr>
              <w:t>30,450</w:t>
            </w:r>
          </w:p>
        </w:tc>
        <w:tc>
          <w:tcPr>
            <w:tcW w:w="691" w:type="pct"/>
            <w:vAlign w:val="bottom"/>
          </w:tcPr>
          <w:p w14:paraId="2DC429AD" w14:textId="1A4C41F2" w:rsidR="00FE134D" w:rsidRPr="001E7DB0" w:rsidRDefault="00FE134D" w:rsidP="00FE134D">
            <w:pPr>
              <w:pStyle w:val="TT"/>
              <w:jc w:val="right"/>
              <w:rPr>
                <w:rFonts w:asciiTheme="minorHAnsi" w:hAnsiTheme="minorHAnsi" w:cs="Arial"/>
                <w:iCs/>
                <w:sz w:val="20"/>
                <w:lang w:val="hr-HR"/>
              </w:rPr>
            </w:pPr>
            <w:r>
              <w:rPr>
                <w:rFonts w:asciiTheme="minorHAnsi" w:hAnsiTheme="minorHAnsi" w:cs="Arial"/>
                <w:sz w:val="20"/>
              </w:rPr>
              <w:t>314,841</w:t>
            </w:r>
          </w:p>
        </w:tc>
        <w:tc>
          <w:tcPr>
            <w:tcW w:w="691" w:type="pct"/>
            <w:vAlign w:val="bottom"/>
          </w:tcPr>
          <w:p w14:paraId="597F9F2C" w14:textId="7A8AA64B"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sz w:val="20"/>
              </w:rPr>
              <w:t>345,291</w:t>
            </w:r>
          </w:p>
        </w:tc>
      </w:tr>
      <w:tr w:rsidR="00FE134D" w:rsidRPr="00E06490" w14:paraId="15B57D73" w14:textId="77777777" w:rsidTr="00F26FF5">
        <w:trPr>
          <w:trHeight w:val="126"/>
        </w:trPr>
        <w:tc>
          <w:tcPr>
            <w:tcW w:w="1545" w:type="pct"/>
            <w:vAlign w:val="bottom"/>
          </w:tcPr>
          <w:p w14:paraId="75343651" w14:textId="77777777" w:rsidR="00FE134D" w:rsidRPr="001E7DB0" w:rsidRDefault="00FE134D" w:rsidP="00FE134D">
            <w:pPr>
              <w:pStyle w:val="TT"/>
              <w:spacing w:line="140" w:lineRule="exact"/>
              <w:rPr>
                <w:rFonts w:asciiTheme="minorHAnsi" w:hAnsiTheme="minorHAnsi"/>
                <w:b/>
                <w:iCs/>
                <w:sz w:val="20"/>
              </w:rPr>
            </w:pPr>
          </w:p>
        </w:tc>
        <w:tc>
          <w:tcPr>
            <w:tcW w:w="691" w:type="pct"/>
          </w:tcPr>
          <w:p w14:paraId="6F14C42C" w14:textId="341A9318"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0AB6CAD7" w14:textId="7A89BF54"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21906184" w14:textId="117E01E3"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3AF9BC67" w14:textId="2A1B2B6C"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19BD7EC8" w14:textId="3D21E936"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FE134D" w:rsidRPr="00E06490" w14:paraId="694A0795" w14:textId="77777777" w:rsidTr="00FE134D">
        <w:trPr>
          <w:trHeight w:val="554"/>
        </w:trPr>
        <w:tc>
          <w:tcPr>
            <w:tcW w:w="1545" w:type="pct"/>
            <w:vAlign w:val="bottom"/>
          </w:tcPr>
          <w:p w14:paraId="6E9A607E" w14:textId="77777777" w:rsidR="00FE134D" w:rsidRPr="001E7DB0" w:rsidRDefault="00FE134D" w:rsidP="00FE134D">
            <w:pPr>
              <w:pStyle w:val="TT"/>
              <w:rPr>
                <w:rFonts w:asciiTheme="minorHAnsi" w:hAnsiTheme="minorHAnsi"/>
                <w:i/>
                <w:iCs/>
                <w:sz w:val="20"/>
              </w:rPr>
            </w:pPr>
            <w:r w:rsidRPr="001E7DB0">
              <w:rPr>
                <w:rFonts w:asciiTheme="minorHAnsi" w:hAnsiTheme="minorHAnsi"/>
                <w:iCs/>
                <w:sz w:val="20"/>
              </w:rPr>
              <w:t>Capital paid-in from the State Budget (Note 26)</w:t>
            </w:r>
          </w:p>
        </w:tc>
        <w:tc>
          <w:tcPr>
            <w:tcW w:w="691" w:type="pct"/>
            <w:vAlign w:val="bottom"/>
          </w:tcPr>
          <w:p w14:paraId="3374B90F" w14:textId="58FCA118"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33</w:t>
            </w:r>
            <w:r>
              <w:rPr>
                <w:rFonts w:asciiTheme="minorHAnsi" w:hAnsiTheme="minorHAnsi" w:cs="Arial"/>
                <w:sz w:val="20"/>
              </w:rPr>
              <w:t>,</w:t>
            </w:r>
            <w:r w:rsidRPr="001B4117">
              <w:rPr>
                <w:rFonts w:asciiTheme="minorHAnsi" w:hAnsiTheme="minorHAnsi" w:cs="Arial"/>
                <w:sz w:val="20"/>
              </w:rPr>
              <w:t>000</w:t>
            </w:r>
          </w:p>
        </w:tc>
        <w:tc>
          <w:tcPr>
            <w:tcW w:w="691" w:type="pct"/>
            <w:vAlign w:val="bottom"/>
          </w:tcPr>
          <w:p w14:paraId="1FEC54E2" w14:textId="6EBD05CF"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w:t>
            </w:r>
          </w:p>
        </w:tc>
        <w:tc>
          <w:tcPr>
            <w:tcW w:w="691" w:type="pct"/>
            <w:vAlign w:val="bottom"/>
          </w:tcPr>
          <w:p w14:paraId="4881332C" w14:textId="6494CC36"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w:t>
            </w:r>
          </w:p>
        </w:tc>
        <w:tc>
          <w:tcPr>
            <w:tcW w:w="691" w:type="pct"/>
            <w:vAlign w:val="bottom"/>
          </w:tcPr>
          <w:p w14:paraId="1F950D5B" w14:textId="3B6B10C1"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sz w:val="20"/>
              </w:rPr>
              <w:t>-</w:t>
            </w:r>
          </w:p>
        </w:tc>
        <w:tc>
          <w:tcPr>
            <w:tcW w:w="691" w:type="pct"/>
            <w:vAlign w:val="bottom"/>
          </w:tcPr>
          <w:p w14:paraId="342E24E4" w14:textId="156E8D7D" w:rsidR="00FE134D" w:rsidRPr="001E7DB0" w:rsidRDefault="00FE134D" w:rsidP="00FE134D">
            <w:pPr>
              <w:pStyle w:val="TT"/>
              <w:jc w:val="right"/>
              <w:rPr>
                <w:rFonts w:asciiTheme="minorHAnsi" w:hAnsiTheme="minorHAnsi" w:cs="Arial"/>
                <w:b/>
                <w:iCs/>
                <w:sz w:val="20"/>
                <w:lang w:val="hr-HR"/>
              </w:rPr>
            </w:pPr>
            <w:r w:rsidRPr="001B4117">
              <w:rPr>
                <w:rFonts w:asciiTheme="minorHAnsi" w:hAnsiTheme="minorHAnsi" w:cs="Arial"/>
                <w:b/>
                <w:sz w:val="20"/>
              </w:rPr>
              <w:t>33</w:t>
            </w:r>
            <w:r>
              <w:rPr>
                <w:rFonts w:asciiTheme="minorHAnsi" w:hAnsiTheme="minorHAnsi" w:cs="Arial"/>
                <w:b/>
                <w:sz w:val="20"/>
              </w:rPr>
              <w:t>,</w:t>
            </w:r>
            <w:r w:rsidRPr="001B4117">
              <w:rPr>
                <w:rFonts w:asciiTheme="minorHAnsi" w:hAnsiTheme="minorHAnsi" w:cs="Arial"/>
                <w:b/>
                <w:sz w:val="20"/>
              </w:rPr>
              <w:t>000</w:t>
            </w:r>
          </w:p>
        </w:tc>
      </w:tr>
      <w:tr w:rsidR="00FE134D" w:rsidRPr="00E06490" w14:paraId="3930B5C8" w14:textId="77777777" w:rsidTr="00FE134D">
        <w:trPr>
          <w:trHeight w:val="566"/>
        </w:trPr>
        <w:tc>
          <w:tcPr>
            <w:tcW w:w="1545" w:type="pct"/>
            <w:vAlign w:val="bottom"/>
          </w:tcPr>
          <w:p w14:paraId="5811C747" w14:textId="4D36B1ED" w:rsidR="00FE134D" w:rsidRPr="001E7DB0" w:rsidRDefault="00FE134D" w:rsidP="00B3336A">
            <w:pPr>
              <w:pStyle w:val="TT"/>
              <w:rPr>
                <w:rFonts w:asciiTheme="minorHAnsi" w:hAnsiTheme="minorHAnsi"/>
                <w:i/>
                <w:iCs/>
                <w:sz w:val="20"/>
              </w:rPr>
            </w:pPr>
            <w:r w:rsidRPr="001E7DB0">
              <w:rPr>
                <w:rFonts w:asciiTheme="minorHAnsi" w:hAnsiTheme="minorHAnsi"/>
                <w:iCs/>
                <w:sz w:val="20"/>
              </w:rPr>
              <w:t>Transfer of profit 201</w:t>
            </w:r>
            <w:r>
              <w:rPr>
                <w:rFonts w:asciiTheme="minorHAnsi" w:hAnsiTheme="minorHAnsi"/>
                <w:iCs/>
                <w:sz w:val="20"/>
              </w:rPr>
              <w:t>5</w:t>
            </w:r>
            <w:r w:rsidRPr="001E7DB0">
              <w:rPr>
                <w:rFonts w:asciiTheme="minorHAnsi" w:hAnsiTheme="minorHAnsi"/>
                <w:iCs/>
                <w:sz w:val="20"/>
              </w:rPr>
              <w:t xml:space="preserve"> to retained earnings</w:t>
            </w:r>
          </w:p>
        </w:tc>
        <w:tc>
          <w:tcPr>
            <w:tcW w:w="691" w:type="pct"/>
            <w:vAlign w:val="bottom"/>
          </w:tcPr>
          <w:p w14:paraId="3D16DB11" w14:textId="4654AFCF"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iCs/>
                <w:sz w:val="20"/>
                <w:lang w:val="hr-HR"/>
              </w:rPr>
              <w:t>-</w:t>
            </w:r>
          </w:p>
        </w:tc>
        <w:tc>
          <w:tcPr>
            <w:tcW w:w="691" w:type="pct"/>
            <w:vAlign w:val="bottom"/>
          </w:tcPr>
          <w:p w14:paraId="30DEE0B6" w14:textId="39E96274" w:rsidR="00FE134D" w:rsidRPr="001E7DB0" w:rsidRDefault="00FE134D" w:rsidP="00FE134D">
            <w:pPr>
              <w:pStyle w:val="TT"/>
              <w:jc w:val="right"/>
              <w:rPr>
                <w:rFonts w:asciiTheme="minorHAnsi" w:hAnsiTheme="minorHAnsi" w:cs="Arial"/>
                <w:iCs/>
                <w:sz w:val="20"/>
                <w:lang w:val="hr-HR"/>
              </w:rPr>
            </w:pPr>
            <w:r>
              <w:rPr>
                <w:rFonts w:asciiTheme="minorHAnsi" w:hAnsiTheme="minorHAnsi" w:cs="Arial"/>
                <w:iCs/>
                <w:sz w:val="20"/>
                <w:lang w:val="hr-HR"/>
              </w:rPr>
              <w:t>206,265</w:t>
            </w:r>
          </w:p>
        </w:tc>
        <w:tc>
          <w:tcPr>
            <w:tcW w:w="691" w:type="pct"/>
            <w:vAlign w:val="bottom"/>
          </w:tcPr>
          <w:p w14:paraId="715F6F2B" w14:textId="4972D634" w:rsidR="00FE134D" w:rsidRPr="001E7DB0" w:rsidRDefault="00FE134D" w:rsidP="00FE134D">
            <w:pPr>
              <w:pStyle w:val="TT"/>
              <w:jc w:val="right"/>
              <w:rPr>
                <w:rFonts w:asciiTheme="minorHAnsi" w:hAnsiTheme="minorHAnsi" w:cs="Arial"/>
                <w:iCs/>
                <w:sz w:val="20"/>
                <w:lang w:val="hr-HR"/>
              </w:rPr>
            </w:pPr>
            <w:r w:rsidRPr="001B4117">
              <w:rPr>
                <w:rFonts w:asciiTheme="minorHAnsi" w:hAnsiTheme="minorHAnsi" w:cs="Arial"/>
                <w:iCs/>
                <w:sz w:val="20"/>
                <w:lang w:val="hr-HR"/>
              </w:rPr>
              <w:t>-</w:t>
            </w:r>
          </w:p>
        </w:tc>
        <w:tc>
          <w:tcPr>
            <w:tcW w:w="691" w:type="pct"/>
            <w:vAlign w:val="bottom"/>
          </w:tcPr>
          <w:p w14:paraId="7538C8A4" w14:textId="55906F77" w:rsidR="00FE134D" w:rsidRPr="001E7DB0" w:rsidRDefault="00FE134D" w:rsidP="00FE134D">
            <w:pPr>
              <w:pStyle w:val="TT"/>
              <w:jc w:val="right"/>
              <w:rPr>
                <w:rFonts w:asciiTheme="minorHAnsi" w:hAnsiTheme="minorHAnsi" w:cs="Arial"/>
                <w:iCs/>
                <w:sz w:val="20"/>
                <w:lang w:val="hr-HR"/>
              </w:rPr>
            </w:pPr>
            <w:r>
              <w:rPr>
                <w:rFonts w:asciiTheme="minorHAnsi" w:hAnsiTheme="minorHAnsi" w:cs="Arial"/>
                <w:iCs/>
                <w:sz w:val="20"/>
                <w:lang w:val="hr-HR"/>
              </w:rPr>
              <w:t>(206,265)</w:t>
            </w:r>
          </w:p>
        </w:tc>
        <w:tc>
          <w:tcPr>
            <w:tcW w:w="691" w:type="pct"/>
            <w:vAlign w:val="bottom"/>
          </w:tcPr>
          <w:p w14:paraId="1E763DE1" w14:textId="21111B9F" w:rsidR="00FE134D" w:rsidRPr="001E7DB0" w:rsidRDefault="00FE134D" w:rsidP="00FE134D">
            <w:pPr>
              <w:pStyle w:val="TT"/>
              <w:jc w:val="right"/>
              <w:rPr>
                <w:rFonts w:asciiTheme="minorHAnsi" w:hAnsiTheme="minorHAnsi" w:cs="Arial"/>
                <w:b/>
                <w:iCs/>
                <w:sz w:val="20"/>
                <w:lang w:val="hr-HR"/>
              </w:rPr>
            </w:pPr>
            <w:r w:rsidRPr="001B4117">
              <w:rPr>
                <w:rFonts w:asciiTheme="minorHAnsi" w:hAnsiTheme="minorHAnsi" w:cs="Arial"/>
                <w:b/>
                <w:iCs/>
                <w:sz w:val="20"/>
                <w:lang w:val="hr-HR"/>
              </w:rPr>
              <w:t>-</w:t>
            </w:r>
          </w:p>
        </w:tc>
      </w:tr>
      <w:tr w:rsidR="00FE134D" w:rsidRPr="00E06490" w14:paraId="3CDE565C" w14:textId="77777777" w:rsidTr="00F26FF5">
        <w:trPr>
          <w:trHeight w:hRule="exact" w:val="171"/>
        </w:trPr>
        <w:tc>
          <w:tcPr>
            <w:tcW w:w="1545" w:type="pct"/>
            <w:vAlign w:val="bottom"/>
          </w:tcPr>
          <w:p w14:paraId="1CBA99B8" w14:textId="77777777" w:rsidR="00FE134D" w:rsidRPr="001E7DB0" w:rsidRDefault="00FE134D" w:rsidP="00FE134D">
            <w:pPr>
              <w:pStyle w:val="TT"/>
              <w:spacing w:line="260" w:lineRule="exact"/>
              <w:rPr>
                <w:rFonts w:asciiTheme="minorHAnsi" w:hAnsiTheme="minorHAnsi"/>
                <w:iCs/>
                <w:sz w:val="20"/>
              </w:rPr>
            </w:pPr>
          </w:p>
        </w:tc>
        <w:tc>
          <w:tcPr>
            <w:tcW w:w="691" w:type="pct"/>
          </w:tcPr>
          <w:p w14:paraId="3DA7D613" w14:textId="285D721D"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ACC7383" w14:textId="23EF83BA"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407855E9" w14:textId="369D2B19"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384A615" w14:textId="468B1E38"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72E456AE" w14:textId="36DA3DA9"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FE134D" w:rsidRPr="00E06490" w14:paraId="16A5D456" w14:textId="77777777" w:rsidTr="00FE134D">
        <w:trPr>
          <w:trHeight w:val="332"/>
        </w:trPr>
        <w:tc>
          <w:tcPr>
            <w:tcW w:w="1545" w:type="pct"/>
            <w:vAlign w:val="bottom"/>
          </w:tcPr>
          <w:p w14:paraId="38A3D8B8" w14:textId="6D7C5ACD" w:rsidR="00FE134D" w:rsidRPr="001E7DB0" w:rsidRDefault="00FE134D" w:rsidP="00B3336A">
            <w:pPr>
              <w:pStyle w:val="TT"/>
              <w:spacing w:line="260" w:lineRule="exact"/>
              <w:rPr>
                <w:rFonts w:asciiTheme="minorHAnsi" w:hAnsiTheme="minorHAnsi"/>
                <w:iCs/>
                <w:sz w:val="20"/>
              </w:rPr>
            </w:pPr>
            <w:r w:rsidRPr="001E7DB0">
              <w:rPr>
                <w:rFonts w:asciiTheme="minorHAnsi" w:hAnsiTheme="minorHAnsi"/>
                <w:b/>
                <w:iCs/>
                <w:sz w:val="20"/>
              </w:rPr>
              <w:t>Balance as of 31 December 201</w:t>
            </w:r>
            <w:r>
              <w:rPr>
                <w:rFonts w:asciiTheme="minorHAnsi" w:hAnsiTheme="minorHAnsi"/>
                <w:b/>
                <w:iCs/>
                <w:sz w:val="20"/>
              </w:rPr>
              <w:t>6</w:t>
            </w:r>
          </w:p>
        </w:tc>
        <w:tc>
          <w:tcPr>
            <w:tcW w:w="691" w:type="pct"/>
            <w:tcBorders>
              <w:top w:val="nil"/>
              <w:left w:val="nil"/>
              <w:bottom w:val="nil"/>
              <w:right w:val="nil"/>
            </w:tcBorders>
            <w:shd w:val="clear" w:color="auto" w:fill="auto"/>
            <w:vAlign w:val="bottom"/>
          </w:tcPr>
          <w:p w14:paraId="00BDE7C2" w14:textId="56B46594"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bCs/>
                <w:color w:val="000000"/>
                <w:sz w:val="20"/>
              </w:rPr>
              <w:t>6,959,632</w:t>
            </w:r>
          </w:p>
        </w:tc>
        <w:tc>
          <w:tcPr>
            <w:tcW w:w="691" w:type="pct"/>
            <w:tcBorders>
              <w:top w:val="nil"/>
              <w:left w:val="nil"/>
              <w:bottom w:val="nil"/>
              <w:right w:val="nil"/>
            </w:tcBorders>
            <w:shd w:val="clear" w:color="auto" w:fill="auto"/>
            <w:vAlign w:val="bottom"/>
          </w:tcPr>
          <w:p w14:paraId="1070B9F2" w14:textId="61A9C963"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bCs/>
                <w:color w:val="000000"/>
                <w:sz w:val="20"/>
              </w:rPr>
              <w:t>2,682,127</w:t>
            </w:r>
          </w:p>
        </w:tc>
        <w:tc>
          <w:tcPr>
            <w:tcW w:w="691" w:type="pct"/>
            <w:tcBorders>
              <w:top w:val="nil"/>
              <w:left w:val="nil"/>
              <w:bottom w:val="nil"/>
              <w:right w:val="nil"/>
            </w:tcBorders>
            <w:shd w:val="clear" w:color="auto" w:fill="auto"/>
            <w:vAlign w:val="bottom"/>
          </w:tcPr>
          <w:p w14:paraId="4F9A42CB" w14:textId="499FC703"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bCs/>
                <w:color w:val="000000"/>
                <w:sz w:val="20"/>
              </w:rPr>
              <w:t>73,733</w:t>
            </w:r>
          </w:p>
        </w:tc>
        <w:tc>
          <w:tcPr>
            <w:tcW w:w="691" w:type="pct"/>
            <w:tcBorders>
              <w:top w:val="nil"/>
              <w:left w:val="nil"/>
              <w:bottom w:val="nil"/>
              <w:right w:val="nil"/>
            </w:tcBorders>
            <w:shd w:val="clear" w:color="auto" w:fill="auto"/>
            <w:vAlign w:val="bottom"/>
          </w:tcPr>
          <w:p w14:paraId="6C014ED5" w14:textId="11A29516"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bCs/>
                <w:color w:val="000000"/>
                <w:sz w:val="20"/>
              </w:rPr>
              <w:t>314,841</w:t>
            </w:r>
          </w:p>
        </w:tc>
        <w:tc>
          <w:tcPr>
            <w:tcW w:w="691" w:type="pct"/>
            <w:tcBorders>
              <w:top w:val="nil"/>
              <w:left w:val="nil"/>
              <w:bottom w:val="nil"/>
              <w:right w:val="nil"/>
            </w:tcBorders>
            <w:shd w:val="clear" w:color="auto" w:fill="auto"/>
            <w:vAlign w:val="bottom"/>
          </w:tcPr>
          <w:p w14:paraId="093A24E3" w14:textId="253E1C0D" w:rsidR="00FE134D" w:rsidRPr="001E7DB0" w:rsidRDefault="00FE134D" w:rsidP="00FE134D">
            <w:pPr>
              <w:pStyle w:val="TT"/>
              <w:jc w:val="right"/>
              <w:rPr>
                <w:rFonts w:asciiTheme="minorHAnsi" w:hAnsiTheme="minorHAnsi" w:cs="Arial"/>
                <w:b/>
                <w:iCs/>
                <w:sz w:val="20"/>
                <w:lang w:val="hr-HR"/>
              </w:rPr>
            </w:pPr>
            <w:r>
              <w:rPr>
                <w:rFonts w:asciiTheme="minorHAnsi" w:hAnsiTheme="minorHAnsi" w:cs="Arial"/>
                <w:b/>
                <w:bCs/>
                <w:color w:val="000000"/>
                <w:sz w:val="20"/>
              </w:rPr>
              <w:t>10,030,333</w:t>
            </w:r>
          </w:p>
        </w:tc>
      </w:tr>
      <w:tr w:rsidR="00FE134D" w:rsidRPr="00E06490" w14:paraId="4E75C5EF" w14:textId="77777777" w:rsidTr="00F26FF5">
        <w:trPr>
          <w:trHeight w:hRule="exact" w:val="140"/>
        </w:trPr>
        <w:tc>
          <w:tcPr>
            <w:tcW w:w="1545" w:type="pct"/>
            <w:vAlign w:val="bottom"/>
          </w:tcPr>
          <w:p w14:paraId="72CF9FBC" w14:textId="77777777" w:rsidR="00FE134D" w:rsidRPr="001E7DB0" w:rsidRDefault="00FE134D" w:rsidP="00FE134D">
            <w:pPr>
              <w:pStyle w:val="TT"/>
              <w:spacing w:line="140" w:lineRule="exact"/>
              <w:rPr>
                <w:rFonts w:asciiTheme="minorHAnsi" w:hAnsiTheme="minorHAnsi"/>
                <w:iCs/>
                <w:sz w:val="20"/>
              </w:rPr>
            </w:pPr>
          </w:p>
        </w:tc>
        <w:tc>
          <w:tcPr>
            <w:tcW w:w="691" w:type="pct"/>
          </w:tcPr>
          <w:p w14:paraId="222FEDDA" w14:textId="5AC6D4E5" w:rsidR="00FE134D" w:rsidRPr="001E7DB0" w:rsidRDefault="00FE134D" w:rsidP="00FE134D">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23C49618" w14:textId="18E23B8C" w:rsidR="00FE134D" w:rsidRPr="001E7DB0" w:rsidRDefault="00FE134D" w:rsidP="00FE134D">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47BEDEA6" w14:textId="3A1321FB" w:rsidR="00FE134D" w:rsidRPr="001E7DB0" w:rsidRDefault="00FE134D" w:rsidP="00FE134D">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00706E89" w14:textId="0B0B75E6" w:rsidR="00FE134D" w:rsidRPr="001E7DB0" w:rsidRDefault="00FE134D" w:rsidP="00FE134D">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744D2448" w14:textId="3B7104C9" w:rsidR="00FE134D" w:rsidRPr="001E7DB0" w:rsidRDefault="00FE134D" w:rsidP="00FE134D">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r w:rsidR="00FE134D" w:rsidRPr="00E06490" w14:paraId="02D3F1F7" w14:textId="77777777" w:rsidTr="00F26FF5">
        <w:trPr>
          <w:trHeight w:val="288"/>
        </w:trPr>
        <w:tc>
          <w:tcPr>
            <w:tcW w:w="1545" w:type="pct"/>
            <w:vAlign w:val="bottom"/>
          </w:tcPr>
          <w:p w14:paraId="173736DF" w14:textId="77777777" w:rsidR="00FE134D" w:rsidRPr="001E7DB0" w:rsidRDefault="00FE134D" w:rsidP="00FE134D">
            <w:pPr>
              <w:pStyle w:val="TT"/>
              <w:rPr>
                <w:rFonts w:asciiTheme="minorHAnsi" w:hAnsiTheme="minorHAnsi"/>
                <w:b/>
                <w:iCs/>
                <w:sz w:val="20"/>
              </w:rPr>
            </w:pPr>
          </w:p>
        </w:tc>
        <w:tc>
          <w:tcPr>
            <w:tcW w:w="691" w:type="pct"/>
          </w:tcPr>
          <w:p w14:paraId="3C40C2B5" w14:textId="77777777" w:rsidR="00FE134D" w:rsidRPr="001E7DB0" w:rsidRDefault="00FE134D" w:rsidP="00FE134D">
            <w:pPr>
              <w:pStyle w:val="TT"/>
              <w:jc w:val="right"/>
              <w:rPr>
                <w:rFonts w:asciiTheme="minorHAnsi" w:hAnsiTheme="minorHAnsi" w:cs="Arial"/>
                <w:b/>
                <w:iCs/>
                <w:sz w:val="20"/>
                <w:lang w:val="hr-HR"/>
              </w:rPr>
            </w:pPr>
          </w:p>
        </w:tc>
        <w:tc>
          <w:tcPr>
            <w:tcW w:w="691" w:type="pct"/>
          </w:tcPr>
          <w:p w14:paraId="1B7A6E5A" w14:textId="77777777" w:rsidR="00FE134D" w:rsidRPr="001E7DB0" w:rsidRDefault="00FE134D" w:rsidP="00FE134D">
            <w:pPr>
              <w:pStyle w:val="TT"/>
              <w:jc w:val="right"/>
              <w:rPr>
                <w:rFonts w:asciiTheme="minorHAnsi" w:hAnsiTheme="minorHAnsi" w:cs="Arial"/>
                <w:b/>
                <w:iCs/>
                <w:sz w:val="20"/>
                <w:lang w:val="hr-HR"/>
              </w:rPr>
            </w:pPr>
          </w:p>
        </w:tc>
        <w:tc>
          <w:tcPr>
            <w:tcW w:w="691" w:type="pct"/>
          </w:tcPr>
          <w:p w14:paraId="42E828F2" w14:textId="77777777" w:rsidR="00FE134D" w:rsidRPr="001E7DB0" w:rsidRDefault="00FE134D" w:rsidP="00FE134D">
            <w:pPr>
              <w:pStyle w:val="TT"/>
              <w:jc w:val="right"/>
              <w:rPr>
                <w:rFonts w:asciiTheme="minorHAnsi" w:hAnsiTheme="minorHAnsi" w:cs="Arial"/>
                <w:b/>
                <w:iCs/>
                <w:sz w:val="20"/>
                <w:lang w:val="hr-HR"/>
              </w:rPr>
            </w:pPr>
          </w:p>
        </w:tc>
        <w:tc>
          <w:tcPr>
            <w:tcW w:w="691" w:type="pct"/>
          </w:tcPr>
          <w:p w14:paraId="5F7792DF" w14:textId="77777777" w:rsidR="00FE134D" w:rsidRPr="001E7DB0" w:rsidRDefault="00FE134D" w:rsidP="00FE134D">
            <w:pPr>
              <w:pStyle w:val="TT"/>
              <w:jc w:val="right"/>
              <w:rPr>
                <w:rFonts w:asciiTheme="minorHAnsi" w:hAnsiTheme="minorHAnsi" w:cs="Arial"/>
                <w:b/>
                <w:iCs/>
                <w:sz w:val="20"/>
                <w:lang w:val="hr-HR"/>
              </w:rPr>
            </w:pPr>
          </w:p>
        </w:tc>
        <w:tc>
          <w:tcPr>
            <w:tcW w:w="691" w:type="pct"/>
          </w:tcPr>
          <w:p w14:paraId="094A4F61" w14:textId="77777777" w:rsidR="00FE134D" w:rsidRPr="001E7DB0" w:rsidRDefault="00FE134D" w:rsidP="00FE134D">
            <w:pPr>
              <w:pStyle w:val="TT"/>
              <w:jc w:val="right"/>
              <w:rPr>
                <w:rFonts w:asciiTheme="minorHAnsi" w:hAnsiTheme="minorHAnsi" w:cs="Arial"/>
                <w:b/>
                <w:iCs/>
                <w:sz w:val="20"/>
                <w:lang w:val="hr-HR"/>
              </w:rPr>
            </w:pPr>
          </w:p>
        </w:tc>
      </w:tr>
      <w:tr w:rsidR="00FE134D" w:rsidRPr="00E06490" w14:paraId="68F752B0" w14:textId="77777777" w:rsidTr="00F26FF5">
        <w:trPr>
          <w:trHeight w:val="216"/>
        </w:trPr>
        <w:tc>
          <w:tcPr>
            <w:tcW w:w="1545" w:type="pct"/>
            <w:vAlign w:val="bottom"/>
          </w:tcPr>
          <w:p w14:paraId="17F64D46" w14:textId="77777777" w:rsidR="00FE134D" w:rsidRPr="001E7DB0" w:rsidRDefault="00FE134D" w:rsidP="00FE134D">
            <w:pPr>
              <w:pStyle w:val="TT"/>
              <w:rPr>
                <w:rFonts w:asciiTheme="minorHAnsi" w:hAnsiTheme="minorHAnsi"/>
                <w:iCs/>
                <w:sz w:val="20"/>
              </w:rPr>
            </w:pPr>
            <w:r w:rsidRPr="001E7DB0">
              <w:rPr>
                <w:rFonts w:asciiTheme="minorHAnsi" w:hAnsiTheme="minorHAnsi"/>
                <w:iCs/>
                <w:sz w:val="20"/>
              </w:rPr>
              <w:t>Profit for the year</w:t>
            </w:r>
          </w:p>
        </w:tc>
        <w:tc>
          <w:tcPr>
            <w:tcW w:w="691" w:type="pct"/>
          </w:tcPr>
          <w:p w14:paraId="5EFF4747" w14:textId="79D179D1" w:rsidR="00FE134D" w:rsidRPr="001E7DB0" w:rsidRDefault="00FE134D" w:rsidP="00FE134D">
            <w:pPr>
              <w:pStyle w:val="Thick"/>
              <w:tabs>
                <w:tab w:val="clear" w:pos="1202"/>
                <w:tab w:val="decimal" w:pos="1015"/>
              </w:tabs>
              <w:spacing w:line="301" w:lineRule="exact"/>
              <w:jc w:val="right"/>
              <w:rPr>
                <w:rFonts w:asciiTheme="minorHAnsi" w:hAnsiTheme="minorHAnsi"/>
                <w:b w:val="0"/>
                <w:iCs/>
                <w:position w:val="0"/>
                <w:sz w:val="20"/>
                <w:u w:val="none"/>
                <w:lang w:val="en-GB"/>
              </w:rPr>
            </w:pPr>
            <w:r w:rsidRPr="00747940">
              <w:rPr>
                <w:rFonts w:asciiTheme="minorHAnsi" w:hAnsiTheme="minorHAnsi" w:cstheme="minorHAnsi"/>
                <w:b w:val="0"/>
                <w:sz w:val="20"/>
                <w:u w:val="none"/>
              </w:rPr>
              <w:t xml:space="preserve"> - </w:t>
            </w:r>
          </w:p>
        </w:tc>
        <w:tc>
          <w:tcPr>
            <w:tcW w:w="691" w:type="pct"/>
          </w:tcPr>
          <w:p w14:paraId="025E5F44" w14:textId="743B4F38" w:rsidR="00FE134D" w:rsidRPr="001E7DB0" w:rsidRDefault="00FE134D" w:rsidP="00FE134D">
            <w:pPr>
              <w:pStyle w:val="Thick"/>
              <w:tabs>
                <w:tab w:val="clear" w:pos="1202"/>
                <w:tab w:val="decimal" w:pos="1015"/>
              </w:tabs>
              <w:spacing w:line="301" w:lineRule="exact"/>
              <w:jc w:val="right"/>
              <w:rPr>
                <w:rFonts w:asciiTheme="minorHAnsi" w:hAnsiTheme="minorHAnsi"/>
                <w:b w:val="0"/>
                <w:iCs/>
                <w:position w:val="0"/>
                <w:sz w:val="20"/>
                <w:u w:val="none"/>
                <w:lang w:val="en-GB"/>
              </w:rPr>
            </w:pPr>
            <w:r w:rsidRPr="00747940">
              <w:rPr>
                <w:rFonts w:asciiTheme="minorHAnsi" w:hAnsiTheme="minorHAnsi" w:cstheme="minorHAnsi"/>
                <w:b w:val="0"/>
                <w:sz w:val="20"/>
                <w:u w:val="none"/>
              </w:rPr>
              <w:t xml:space="preserve"> - </w:t>
            </w:r>
          </w:p>
        </w:tc>
        <w:tc>
          <w:tcPr>
            <w:tcW w:w="691" w:type="pct"/>
          </w:tcPr>
          <w:p w14:paraId="79795977" w14:textId="225B00C5" w:rsidR="00FE134D" w:rsidRPr="001E7DB0" w:rsidRDefault="00FE134D" w:rsidP="00FE134D">
            <w:pPr>
              <w:pStyle w:val="Thick"/>
              <w:tabs>
                <w:tab w:val="clear" w:pos="1202"/>
                <w:tab w:val="decimal" w:pos="1015"/>
              </w:tabs>
              <w:spacing w:line="301" w:lineRule="exact"/>
              <w:jc w:val="right"/>
              <w:rPr>
                <w:rFonts w:asciiTheme="minorHAnsi" w:hAnsiTheme="minorHAnsi"/>
                <w:b w:val="0"/>
                <w:iCs/>
                <w:position w:val="0"/>
                <w:sz w:val="20"/>
                <w:u w:val="none"/>
                <w:lang w:val="en-GB"/>
              </w:rPr>
            </w:pPr>
            <w:r w:rsidRPr="00747940">
              <w:rPr>
                <w:rFonts w:asciiTheme="minorHAnsi" w:hAnsiTheme="minorHAnsi" w:cstheme="minorHAnsi"/>
                <w:b w:val="0"/>
                <w:sz w:val="20"/>
                <w:u w:val="none"/>
              </w:rPr>
              <w:t xml:space="preserve"> - </w:t>
            </w:r>
          </w:p>
        </w:tc>
        <w:tc>
          <w:tcPr>
            <w:tcW w:w="691" w:type="pct"/>
            <w:vAlign w:val="center"/>
          </w:tcPr>
          <w:p w14:paraId="3F6A190D" w14:textId="18394EED" w:rsidR="00FE134D" w:rsidRPr="00F26FF5" w:rsidRDefault="00FE134D" w:rsidP="00F26FF5">
            <w:pPr>
              <w:pStyle w:val="TT"/>
              <w:jc w:val="right"/>
              <w:rPr>
                <w:rFonts w:asciiTheme="minorHAnsi" w:hAnsiTheme="minorHAnsi" w:cstheme="minorHAnsi"/>
                <w:b/>
                <w:sz w:val="20"/>
              </w:rPr>
            </w:pPr>
            <w:r w:rsidRPr="00747940">
              <w:rPr>
                <w:rFonts w:asciiTheme="minorHAnsi" w:hAnsiTheme="minorHAnsi" w:cstheme="minorHAnsi"/>
                <w:b/>
                <w:sz w:val="20"/>
              </w:rPr>
              <w:t xml:space="preserve"> </w:t>
            </w:r>
            <w:r w:rsidRPr="008060F9">
              <w:rPr>
                <w:rFonts w:asciiTheme="minorHAnsi" w:hAnsiTheme="minorHAnsi" w:cstheme="minorHAnsi"/>
                <w:sz w:val="20"/>
              </w:rPr>
              <w:t>162</w:t>
            </w:r>
            <w:r w:rsidRPr="0092087D">
              <w:rPr>
                <w:rFonts w:asciiTheme="minorHAnsi" w:hAnsiTheme="minorHAnsi" w:cstheme="minorHAnsi"/>
                <w:sz w:val="20"/>
              </w:rPr>
              <w:t>,</w:t>
            </w:r>
            <w:r w:rsidRPr="00412290">
              <w:rPr>
                <w:rFonts w:asciiTheme="minorHAnsi" w:hAnsiTheme="minorHAnsi" w:cstheme="minorHAnsi"/>
                <w:sz w:val="20"/>
              </w:rPr>
              <w:t xml:space="preserve">201 </w:t>
            </w:r>
          </w:p>
        </w:tc>
        <w:tc>
          <w:tcPr>
            <w:tcW w:w="691" w:type="pct"/>
            <w:vAlign w:val="center"/>
          </w:tcPr>
          <w:p w14:paraId="644FEB00" w14:textId="699586E7"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 xml:space="preserve"> 162</w:t>
            </w:r>
            <w:r>
              <w:rPr>
                <w:rFonts w:asciiTheme="minorHAnsi" w:hAnsiTheme="minorHAnsi" w:cstheme="minorHAnsi"/>
                <w:b/>
                <w:sz w:val="20"/>
              </w:rPr>
              <w:t>,</w:t>
            </w:r>
            <w:r w:rsidRPr="00747940">
              <w:rPr>
                <w:rFonts w:asciiTheme="minorHAnsi" w:hAnsiTheme="minorHAnsi" w:cstheme="minorHAnsi"/>
                <w:b/>
                <w:sz w:val="20"/>
              </w:rPr>
              <w:t xml:space="preserve">201 </w:t>
            </w:r>
          </w:p>
        </w:tc>
      </w:tr>
      <w:tr w:rsidR="00FE134D" w:rsidRPr="00E06490" w14:paraId="53F03974" w14:textId="77777777" w:rsidTr="00FE134D">
        <w:trPr>
          <w:trHeight w:val="332"/>
        </w:trPr>
        <w:tc>
          <w:tcPr>
            <w:tcW w:w="1545" w:type="pct"/>
            <w:vAlign w:val="bottom"/>
          </w:tcPr>
          <w:p w14:paraId="732C1528" w14:textId="77777777" w:rsidR="00FE134D" w:rsidRPr="001E7DB0" w:rsidRDefault="00FE134D" w:rsidP="00FE134D">
            <w:pPr>
              <w:pStyle w:val="TT"/>
              <w:rPr>
                <w:rFonts w:asciiTheme="minorHAnsi" w:hAnsiTheme="minorHAnsi"/>
                <w:iCs/>
                <w:sz w:val="20"/>
              </w:rPr>
            </w:pPr>
            <w:r w:rsidRPr="001E7DB0">
              <w:rPr>
                <w:rFonts w:asciiTheme="minorHAnsi" w:hAnsiTheme="minorHAnsi"/>
                <w:iCs/>
                <w:sz w:val="20"/>
              </w:rPr>
              <w:t>Other comprehensive income</w:t>
            </w:r>
          </w:p>
        </w:tc>
        <w:tc>
          <w:tcPr>
            <w:tcW w:w="691" w:type="pct"/>
            <w:vAlign w:val="bottom"/>
          </w:tcPr>
          <w:p w14:paraId="7D349CF5" w14:textId="28653D96" w:rsidR="00FE134D" w:rsidRPr="00F26FF5" w:rsidRDefault="00FE134D" w:rsidP="00F26FF5">
            <w:pPr>
              <w:pStyle w:val="TT"/>
              <w:jc w:val="right"/>
              <w:rPr>
                <w:rFonts w:asciiTheme="minorHAnsi" w:hAnsiTheme="minorHAnsi" w:cstheme="minorHAnsi"/>
                <w:b/>
                <w:sz w:val="20"/>
              </w:rPr>
            </w:pPr>
            <w:r w:rsidRPr="00747940">
              <w:rPr>
                <w:rFonts w:asciiTheme="minorHAnsi" w:hAnsiTheme="minorHAnsi" w:cstheme="minorHAnsi"/>
                <w:sz w:val="20"/>
              </w:rPr>
              <w:t xml:space="preserve"> - </w:t>
            </w:r>
          </w:p>
        </w:tc>
        <w:tc>
          <w:tcPr>
            <w:tcW w:w="691" w:type="pct"/>
            <w:vAlign w:val="bottom"/>
          </w:tcPr>
          <w:p w14:paraId="667665E7" w14:textId="4EF86C06" w:rsidR="00FE134D" w:rsidRPr="00F26FF5" w:rsidRDefault="00FE134D" w:rsidP="00F26FF5">
            <w:pPr>
              <w:pStyle w:val="TT"/>
              <w:jc w:val="right"/>
              <w:rPr>
                <w:rFonts w:asciiTheme="minorHAnsi" w:hAnsiTheme="minorHAnsi" w:cstheme="minorHAnsi"/>
                <w:b/>
                <w:sz w:val="20"/>
              </w:rPr>
            </w:pPr>
            <w:r w:rsidRPr="00747940">
              <w:rPr>
                <w:rFonts w:asciiTheme="minorHAnsi" w:hAnsiTheme="minorHAnsi" w:cstheme="minorHAnsi"/>
                <w:sz w:val="20"/>
              </w:rPr>
              <w:t xml:space="preserve"> - </w:t>
            </w:r>
          </w:p>
        </w:tc>
        <w:tc>
          <w:tcPr>
            <w:tcW w:w="691" w:type="pct"/>
            <w:vAlign w:val="bottom"/>
          </w:tcPr>
          <w:p w14:paraId="67303558" w14:textId="2B54F56D" w:rsidR="00FE134D" w:rsidRPr="009122D8" w:rsidRDefault="00FE134D" w:rsidP="00F26FF5">
            <w:pPr>
              <w:pStyle w:val="TT"/>
              <w:jc w:val="right"/>
              <w:rPr>
                <w:rFonts w:asciiTheme="minorHAnsi" w:hAnsiTheme="minorHAnsi"/>
                <w:iCs/>
                <w:sz w:val="20"/>
              </w:rPr>
            </w:pPr>
            <w:r w:rsidRPr="00747940">
              <w:rPr>
                <w:rFonts w:asciiTheme="minorHAnsi" w:hAnsiTheme="minorHAnsi" w:cstheme="minorHAnsi"/>
                <w:sz w:val="20"/>
              </w:rPr>
              <w:t xml:space="preserve"> </w:t>
            </w:r>
            <w:r w:rsidRPr="000D41A7">
              <w:rPr>
                <w:rFonts w:asciiTheme="minorHAnsi" w:hAnsiTheme="minorHAnsi" w:cstheme="minorHAnsi"/>
                <w:sz w:val="20"/>
              </w:rPr>
              <w:t xml:space="preserve">20,950 </w:t>
            </w:r>
          </w:p>
        </w:tc>
        <w:tc>
          <w:tcPr>
            <w:tcW w:w="691" w:type="pct"/>
            <w:vAlign w:val="bottom"/>
          </w:tcPr>
          <w:p w14:paraId="3F7B566C" w14:textId="755828DE" w:rsidR="00FE134D" w:rsidRPr="00F26FF5" w:rsidRDefault="00FE134D" w:rsidP="00F26FF5">
            <w:pPr>
              <w:pStyle w:val="TT"/>
              <w:jc w:val="right"/>
              <w:rPr>
                <w:rFonts w:asciiTheme="minorHAnsi" w:hAnsiTheme="minorHAnsi" w:cstheme="minorHAnsi"/>
                <w:b/>
                <w:sz w:val="20"/>
              </w:rPr>
            </w:pPr>
            <w:r w:rsidRPr="00747940">
              <w:rPr>
                <w:rFonts w:asciiTheme="minorHAnsi" w:hAnsiTheme="minorHAnsi" w:cstheme="minorHAnsi"/>
                <w:sz w:val="20"/>
              </w:rPr>
              <w:t xml:space="preserve"> - </w:t>
            </w:r>
          </w:p>
        </w:tc>
        <w:tc>
          <w:tcPr>
            <w:tcW w:w="691" w:type="pct"/>
            <w:vAlign w:val="bottom"/>
          </w:tcPr>
          <w:p w14:paraId="79AF44D3" w14:textId="5224B76C"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 xml:space="preserve"> 20</w:t>
            </w:r>
            <w:r>
              <w:rPr>
                <w:rFonts w:asciiTheme="minorHAnsi" w:hAnsiTheme="minorHAnsi" w:cstheme="minorHAnsi"/>
                <w:b/>
                <w:sz w:val="20"/>
              </w:rPr>
              <w:t>,</w:t>
            </w:r>
            <w:r w:rsidRPr="00747940">
              <w:rPr>
                <w:rFonts w:asciiTheme="minorHAnsi" w:hAnsiTheme="minorHAnsi" w:cstheme="minorHAnsi"/>
                <w:b/>
                <w:sz w:val="20"/>
              </w:rPr>
              <w:t xml:space="preserve">950 </w:t>
            </w:r>
          </w:p>
        </w:tc>
      </w:tr>
      <w:tr w:rsidR="00FE134D" w:rsidRPr="00E06490" w14:paraId="00F69171" w14:textId="77777777" w:rsidTr="00F26FF5">
        <w:trPr>
          <w:trHeight w:hRule="exact" w:val="141"/>
        </w:trPr>
        <w:tc>
          <w:tcPr>
            <w:tcW w:w="1545" w:type="pct"/>
            <w:vAlign w:val="bottom"/>
          </w:tcPr>
          <w:p w14:paraId="41D8F912" w14:textId="77777777" w:rsidR="00FE134D" w:rsidRPr="001E7DB0" w:rsidRDefault="00FE134D" w:rsidP="00FE134D">
            <w:pPr>
              <w:pStyle w:val="TT"/>
              <w:rPr>
                <w:rFonts w:asciiTheme="minorHAnsi" w:hAnsiTheme="minorHAnsi"/>
                <w:iCs/>
                <w:sz w:val="20"/>
              </w:rPr>
            </w:pPr>
          </w:p>
        </w:tc>
        <w:tc>
          <w:tcPr>
            <w:tcW w:w="691" w:type="pct"/>
          </w:tcPr>
          <w:p w14:paraId="3BD810E4" w14:textId="659D7DED"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B0CBD23" w14:textId="65F4E92D"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2C0DE66" w14:textId="7FA25BC1"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1C20E478" w14:textId="12A6F759"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34E99B46" w14:textId="454AA538"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747940">
              <w:rPr>
                <w:rFonts w:asciiTheme="minorHAnsi" w:hAnsiTheme="minorHAnsi" w:cs="Arial"/>
                <w:spacing w:val="-2"/>
                <w:sz w:val="20"/>
                <w:lang w:val="hr-HR"/>
              </w:rPr>
              <w:t>__________</w:t>
            </w:r>
          </w:p>
        </w:tc>
      </w:tr>
      <w:tr w:rsidR="00FE134D" w:rsidRPr="00E06490" w14:paraId="6FC04EA1" w14:textId="77777777" w:rsidTr="00F26FF5">
        <w:trPr>
          <w:trHeight w:val="73"/>
        </w:trPr>
        <w:tc>
          <w:tcPr>
            <w:tcW w:w="1545" w:type="pct"/>
            <w:vAlign w:val="bottom"/>
          </w:tcPr>
          <w:p w14:paraId="0E365AB2" w14:textId="77777777" w:rsidR="00FE134D" w:rsidRPr="001E7DB0" w:rsidRDefault="00FE134D" w:rsidP="00FE134D">
            <w:pPr>
              <w:pStyle w:val="TT"/>
              <w:rPr>
                <w:rFonts w:asciiTheme="minorHAnsi" w:hAnsiTheme="minorHAnsi"/>
                <w:i/>
                <w:iCs/>
                <w:sz w:val="20"/>
              </w:rPr>
            </w:pPr>
            <w:r w:rsidRPr="001E7DB0">
              <w:rPr>
                <w:rFonts w:asciiTheme="minorHAnsi" w:hAnsiTheme="minorHAnsi"/>
                <w:iCs/>
                <w:sz w:val="20"/>
              </w:rPr>
              <w:t>Total comprehensive income</w:t>
            </w:r>
          </w:p>
        </w:tc>
        <w:tc>
          <w:tcPr>
            <w:tcW w:w="691" w:type="pct"/>
          </w:tcPr>
          <w:p w14:paraId="56420C72" w14:textId="5BB11CAD"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tcPr>
          <w:p w14:paraId="3EE45615" w14:textId="34A5EFB1"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tcPr>
          <w:p w14:paraId="58C72B8F" w14:textId="5CE920C8"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20</w:t>
            </w:r>
            <w:r>
              <w:rPr>
                <w:rFonts w:asciiTheme="minorHAnsi" w:hAnsiTheme="minorHAnsi" w:cstheme="minorHAnsi"/>
                <w:sz w:val="20"/>
              </w:rPr>
              <w:t>,</w:t>
            </w:r>
            <w:r w:rsidRPr="00747940">
              <w:rPr>
                <w:rFonts w:asciiTheme="minorHAnsi" w:hAnsiTheme="minorHAnsi" w:cstheme="minorHAnsi"/>
                <w:sz w:val="20"/>
              </w:rPr>
              <w:t xml:space="preserve">950 </w:t>
            </w:r>
          </w:p>
        </w:tc>
        <w:tc>
          <w:tcPr>
            <w:tcW w:w="691" w:type="pct"/>
          </w:tcPr>
          <w:p w14:paraId="6BDEF52C" w14:textId="769B7D6F"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162</w:t>
            </w:r>
            <w:r>
              <w:rPr>
                <w:rFonts w:asciiTheme="minorHAnsi" w:hAnsiTheme="minorHAnsi" w:cstheme="minorHAnsi"/>
                <w:sz w:val="20"/>
              </w:rPr>
              <w:t>,</w:t>
            </w:r>
            <w:r w:rsidRPr="00747940">
              <w:rPr>
                <w:rFonts w:asciiTheme="minorHAnsi" w:hAnsiTheme="minorHAnsi" w:cstheme="minorHAnsi"/>
                <w:sz w:val="20"/>
              </w:rPr>
              <w:t>201</w:t>
            </w:r>
          </w:p>
        </w:tc>
        <w:tc>
          <w:tcPr>
            <w:tcW w:w="691" w:type="pct"/>
          </w:tcPr>
          <w:p w14:paraId="63708C39" w14:textId="4627F0ED"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 xml:space="preserve"> 183</w:t>
            </w:r>
            <w:r>
              <w:rPr>
                <w:rFonts w:asciiTheme="minorHAnsi" w:hAnsiTheme="minorHAnsi" w:cstheme="minorHAnsi"/>
                <w:b/>
                <w:sz w:val="20"/>
              </w:rPr>
              <w:t>,</w:t>
            </w:r>
            <w:r w:rsidRPr="00747940">
              <w:rPr>
                <w:rFonts w:asciiTheme="minorHAnsi" w:hAnsiTheme="minorHAnsi" w:cstheme="minorHAnsi"/>
                <w:b/>
                <w:sz w:val="20"/>
              </w:rPr>
              <w:t xml:space="preserve">151 </w:t>
            </w:r>
          </w:p>
        </w:tc>
      </w:tr>
      <w:tr w:rsidR="00FE134D" w:rsidRPr="00E06490" w14:paraId="3AF0303F" w14:textId="77777777" w:rsidTr="00F26FF5">
        <w:trPr>
          <w:trHeight w:val="73"/>
        </w:trPr>
        <w:tc>
          <w:tcPr>
            <w:tcW w:w="1545" w:type="pct"/>
            <w:vAlign w:val="bottom"/>
          </w:tcPr>
          <w:p w14:paraId="3F957438" w14:textId="77777777" w:rsidR="00FE134D" w:rsidRPr="001E7DB0" w:rsidRDefault="00FE134D" w:rsidP="00FE134D">
            <w:pPr>
              <w:pStyle w:val="TT"/>
              <w:spacing w:line="140" w:lineRule="exact"/>
              <w:rPr>
                <w:rFonts w:asciiTheme="minorHAnsi" w:hAnsiTheme="minorHAnsi"/>
                <w:b/>
                <w:iCs/>
                <w:sz w:val="20"/>
              </w:rPr>
            </w:pPr>
          </w:p>
        </w:tc>
        <w:tc>
          <w:tcPr>
            <w:tcW w:w="691" w:type="pct"/>
          </w:tcPr>
          <w:p w14:paraId="63985A63" w14:textId="055299A1"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6D08432" w14:textId="4CDC6DAF"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686C5225" w14:textId="3F68B541"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1E98496F" w14:textId="2EFE60EC"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5345E1B1" w14:textId="428AFCEE"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r>
      <w:tr w:rsidR="00FE134D" w:rsidRPr="00E06490" w14:paraId="633DECC0" w14:textId="77777777" w:rsidTr="00FE134D">
        <w:trPr>
          <w:trHeight w:val="73"/>
        </w:trPr>
        <w:tc>
          <w:tcPr>
            <w:tcW w:w="1545" w:type="pct"/>
            <w:vAlign w:val="bottom"/>
          </w:tcPr>
          <w:p w14:paraId="2B77BEC6" w14:textId="77777777" w:rsidR="00FE134D" w:rsidRPr="001E7DB0" w:rsidDel="005429A9" w:rsidRDefault="00FE134D" w:rsidP="00FE134D">
            <w:pPr>
              <w:pStyle w:val="TT"/>
              <w:rPr>
                <w:rFonts w:asciiTheme="minorHAnsi" w:hAnsiTheme="minorHAnsi"/>
                <w:iCs/>
                <w:sz w:val="20"/>
              </w:rPr>
            </w:pPr>
            <w:r w:rsidRPr="001E7DB0">
              <w:rPr>
                <w:rFonts w:asciiTheme="minorHAnsi" w:hAnsiTheme="minorHAnsi"/>
                <w:iCs/>
                <w:sz w:val="20"/>
              </w:rPr>
              <w:t>Capital paid-in from the State Budget (Note 26)</w:t>
            </w:r>
          </w:p>
        </w:tc>
        <w:tc>
          <w:tcPr>
            <w:tcW w:w="691" w:type="pct"/>
            <w:vAlign w:val="bottom"/>
          </w:tcPr>
          <w:p w14:paraId="2BDE7C43" w14:textId="691601E9"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sz w:val="20"/>
              </w:rPr>
              <w:t xml:space="preserve"> 50</w:t>
            </w:r>
            <w:r>
              <w:rPr>
                <w:rFonts w:asciiTheme="minorHAnsi" w:hAnsiTheme="minorHAnsi" w:cstheme="minorHAnsi"/>
                <w:sz w:val="20"/>
              </w:rPr>
              <w:t>,</w:t>
            </w:r>
            <w:r w:rsidRPr="00747940">
              <w:rPr>
                <w:rFonts w:asciiTheme="minorHAnsi" w:hAnsiTheme="minorHAnsi" w:cstheme="minorHAnsi"/>
                <w:sz w:val="20"/>
              </w:rPr>
              <w:t xml:space="preserve">000 </w:t>
            </w:r>
          </w:p>
        </w:tc>
        <w:tc>
          <w:tcPr>
            <w:tcW w:w="691" w:type="pct"/>
            <w:vAlign w:val="bottom"/>
          </w:tcPr>
          <w:p w14:paraId="1151D103" w14:textId="0C54447B"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sz w:val="20"/>
              </w:rPr>
              <w:t xml:space="preserve"> - </w:t>
            </w:r>
          </w:p>
        </w:tc>
        <w:tc>
          <w:tcPr>
            <w:tcW w:w="691" w:type="pct"/>
            <w:vAlign w:val="bottom"/>
          </w:tcPr>
          <w:p w14:paraId="0ACC1C30" w14:textId="17D3C754"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vAlign w:val="bottom"/>
          </w:tcPr>
          <w:p w14:paraId="53620479" w14:textId="32928E2D"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vAlign w:val="bottom"/>
          </w:tcPr>
          <w:p w14:paraId="72528825" w14:textId="3B6511B7"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 xml:space="preserve"> 50</w:t>
            </w:r>
            <w:r>
              <w:rPr>
                <w:rFonts w:asciiTheme="minorHAnsi" w:hAnsiTheme="minorHAnsi" w:cstheme="minorHAnsi"/>
                <w:b/>
                <w:sz w:val="20"/>
              </w:rPr>
              <w:t>,</w:t>
            </w:r>
            <w:r w:rsidRPr="00747940">
              <w:rPr>
                <w:rFonts w:asciiTheme="minorHAnsi" w:hAnsiTheme="minorHAnsi" w:cstheme="minorHAnsi"/>
                <w:b/>
                <w:sz w:val="20"/>
              </w:rPr>
              <w:t xml:space="preserve">000 </w:t>
            </w:r>
          </w:p>
        </w:tc>
      </w:tr>
      <w:tr w:rsidR="00FE134D" w:rsidRPr="00E06490" w14:paraId="5D2A900A" w14:textId="77777777" w:rsidTr="00FE134D">
        <w:trPr>
          <w:trHeight w:val="432"/>
        </w:trPr>
        <w:tc>
          <w:tcPr>
            <w:tcW w:w="1545" w:type="pct"/>
            <w:vAlign w:val="bottom"/>
          </w:tcPr>
          <w:p w14:paraId="59B05E96" w14:textId="2F656A41" w:rsidR="00FE134D" w:rsidRPr="001E7DB0" w:rsidRDefault="00FE134D" w:rsidP="00B3336A">
            <w:pPr>
              <w:pStyle w:val="TT"/>
              <w:rPr>
                <w:rFonts w:asciiTheme="minorHAnsi" w:hAnsiTheme="minorHAnsi"/>
                <w:iCs/>
                <w:sz w:val="20"/>
              </w:rPr>
            </w:pPr>
            <w:r w:rsidRPr="001E7DB0">
              <w:rPr>
                <w:rFonts w:asciiTheme="minorHAnsi" w:hAnsiTheme="minorHAnsi"/>
                <w:iCs/>
                <w:sz w:val="20"/>
              </w:rPr>
              <w:t>Transfer of profit 201</w:t>
            </w:r>
            <w:r>
              <w:rPr>
                <w:rFonts w:asciiTheme="minorHAnsi" w:hAnsiTheme="minorHAnsi"/>
                <w:iCs/>
                <w:sz w:val="20"/>
              </w:rPr>
              <w:t>6</w:t>
            </w:r>
            <w:r w:rsidRPr="001E7DB0">
              <w:rPr>
                <w:rFonts w:asciiTheme="minorHAnsi" w:hAnsiTheme="minorHAnsi"/>
                <w:iCs/>
                <w:sz w:val="20"/>
              </w:rPr>
              <w:t xml:space="preserve"> to retained earnings</w:t>
            </w:r>
          </w:p>
        </w:tc>
        <w:tc>
          <w:tcPr>
            <w:tcW w:w="691" w:type="pct"/>
            <w:vAlign w:val="bottom"/>
          </w:tcPr>
          <w:p w14:paraId="5E297C5A" w14:textId="60AA121C"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vAlign w:val="bottom"/>
          </w:tcPr>
          <w:p w14:paraId="78947D0E" w14:textId="7785957C"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314</w:t>
            </w:r>
            <w:r>
              <w:rPr>
                <w:rFonts w:asciiTheme="minorHAnsi" w:hAnsiTheme="minorHAnsi" w:cstheme="minorHAnsi"/>
                <w:sz w:val="20"/>
              </w:rPr>
              <w:t>,</w:t>
            </w:r>
            <w:r w:rsidRPr="00747940">
              <w:rPr>
                <w:rFonts w:asciiTheme="minorHAnsi" w:hAnsiTheme="minorHAnsi" w:cstheme="minorHAnsi"/>
                <w:sz w:val="20"/>
              </w:rPr>
              <w:t xml:space="preserve">841 </w:t>
            </w:r>
          </w:p>
        </w:tc>
        <w:tc>
          <w:tcPr>
            <w:tcW w:w="691" w:type="pct"/>
            <w:vAlign w:val="bottom"/>
          </w:tcPr>
          <w:p w14:paraId="738E85A8" w14:textId="5AC4A3AA"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 </w:t>
            </w:r>
          </w:p>
        </w:tc>
        <w:tc>
          <w:tcPr>
            <w:tcW w:w="691" w:type="pct"/>
            <w:vAlign w:val="bottom"/>
          </w:tcPr>
          <w:p w14:paraId="3DAA7CBC" w14:textId="44C7A712"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sz w:val="20"/>
              </w:rPr>
              <w:t xml:space="preserve"> (314</w:t>
            </w:r>
            <w:r>
              <w:rPr>
                <w:rFonts w:asciiTheme="minorHAnsi" w:hAnsiTheme="minorHAnsi" w:cstheme="minorHAnsi"/>
                <w:sz w:val="20"/>
              </w:rPr>
              <w:t>,</w:t>
            </w:r>
            <w:r w:rsidRPr="00747940">
              <w:rPr>
                <w:rFonts w:asciiTheme="minorHAnsi" w:hAnsiTheme="minorHAnsi" w:cstheme="minorHAnsi"/>
                <w:sz w:val="20"/>
              </w:rPr>
              <w:t>841)</w:t>
            </w:r>
          </w:p>
        </w:tc>
        <w:tc>
          <w:tcPr>
            <w:tcW w:w="691" w:type="pct"/>
            <w:vAlign w:val="bottom"/>
          </w:tcPr>
          <w:p w14:paraId="50801821" w14:textId="3A61301C"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 xml:space="preserve"> - </w:t>
            </w:r>
          </w:p>
        </w:tc>
      </w:tr>
      <w:tr w:rsidR="00FE134D" w:rsidRPr="00E06490" w14:paraId="46168443" w14:textId="77777777" w:rsidTr="00F26FF5">
        <w:trPr>
          <w:trHeight w:hRule="exact" w:val="174"/>
        </w:trPr>
        <w:tc>
          <w:tcPr>
            <w:tcW w:w="1545" w:type="pct"/>
            <w:vAlign w:val="bottom"/>
          </w:tcPr>
          <w:p w14:paraId="44E4B89B" w14:textId="77777777" w:rsidR="00FE134D" w:rsidRPr="001E7DB0" w:rsidRDefault="00FE134D" w:rsidP="00FE134D">
            <w:pPr>
              <w:pStyle w:val="TT"/>
              <w:rPr>
                <w:rFonts w:asciiTheme="minorHAnsi" w:hAnsiTheme="minorHAnsi"/>
                <w:i/>
                <w:iCs/>
                <w:sz w:val="20"/>
              </w:rPr>
            </w:pPr>
          </w:p>
        </w:tc>
        <w:tc>
          <w:tcPr>
            <w:tcW w:w="691" w:type="pct"/>
          </w:tcPr>
          <w:p w14:paraId="158AFE82" w14:textId="3D7F8275"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10527FCC" w14:textId="5FBC85A3"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47FD5BEC" w14:textId="5E5FB4D3"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5DBC4A05" w14:textId="18A8F119"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1" w:type="pct"/>
          </w:tcPr>
          <w:p w14:paraId="1B708121" w14:textId="6C9021D2" w:rsidR="00FE134D" w:rsidRPr="001E7DB0" w:rsidRDefault="00FE134D" w:rsidP="00FE134D">
            <w:pPr>
              <w:pStyle w:val="Thin"/>
              <w:tabs>
                <w:tab w:val="clear" w:pos="1202"/>
                <w:tab w:val="decimal" w:pos="1015"/>
              </w:tabs>
              <w:spacing w:line="140" w:lineRule="exact"/>
              <w:jc w:val="right"/>
              <w:rPr>
                <w:rFonts w:asciiTheme="minorHAnsi" w:hAnsiTheme="minorHAnsi" w:cs="Arial"/>
                <w:b w:val="0"/>
                <w:spacing w:val="-2"/>
                <w:sz w:val="20"/>
                <w:lang w:val="hr-HR"/>
              </w:rPr>
            </w:pPr>
            <w:r w:rsidRPr="00747940">
              <w:rPr>
                <w:rFonts w:asciiTheme="minorHAnsi" w:hAnsiTheme="minorHAnsi" w:cs="Arial"/>
                <w:spacing w:val="-2"/>
                <w:sz w:val="20"/>
                <w:lang w:val="hr-HR"/>
              </w:rPr>
              <w:t>__________</w:t>
            </w:r>
          </w:p>
        </w:tc>
      </w:tr>
      <w:tr w:rsidR="00FE134D" w:rsidRPr="00E06490" w14:paraId="6003D065" w14:textId="77777777" w:rsidTr="00F26FF5">
        <w:trPr>
          <w:trHeight w:val="73"/>
        </w:trPr>
        <w:tc>
          <w:tcPr>
            <w:tcW w:w="1545" w:type="pct"/>
            <w:vAlign w:val="bottom"/>
          </w:tcPr>
          <w:p w14:paraId="68DCDDCC" w14:textId="706E5E09" w:rsidR="00FE134D" w:rsidRPr="001E7DB0" w:rsidRDefault="00FE134D" w:rsidP="00B3336A">
            <w:pPr>
              <w:pStyle w:val="TT"/>
              <w:rPr>
                <w:rFonts w:asciiTheme="minorHAnsi" w:hAnsiTheme="minorHAnsi"/>
                <w:i/>
                <w:iCs/>
                <w:sz w:val="20"/>
              </w:rPr>
            </w:pPr>
            <w:r w:rsidRPr="001E7DB0">
              <w:rPr>
                <w:rFonts w:asciiTheme="minorHAnsi" w:hAnsiTheme="minorHAnsi"/>
                <w:b/>
                <w:iCs/>
                <w:sz w:val="20"/>
              </w:rPr>
              <w:t>Balance as of 31 December 201</w:t>
            </w:r>
            <w:r>
              <w:rPr>
                <w:rFonts w:asciiTheme="minorHAnsi" w:hAnsiTheme="minorHAnsi"/>
                <w:b/>
                <w:iCs/>
                <w:sz w:val="20"/>
              </w:rPr>
              <w:t>7</w:t>
            </w:r>
          </w:p>
        </w:tc>
        <w:tc>
          <w:tcPr>
            <w:tcW w:w="691" w:type="pct"/>
            <w:tcBorders>
              <w:top w:val="nil"/>
              <w:left w:val="nil"/>
              <w:bottom w:val="nil"/>
              <w:right w:val="nil"/>
            </w:tcBorders>
            <w:shd w:val="clear" w:color="auto" w:fill="auto"/>
          </w:tcPr>
          <w:p w14:paraId="7C35C4AE" w14:textId="551A7D13"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b/>
                <w:sz w:val="20"/>
              </w:rPr>
              <w:t>7</w:t>
            </w:r>
            <w:r>
              <w:rPr>
                <w:rFonts w:asciiTheme="minorHAnsi" w:hAnsiTheme="minorHAnsi" w:cstheme="minorHAnsi"/>
                <w:b/>
                <w:sz w:val="20"/>
              </w:rPr>
              <w:t>,</w:t>
            </w:r>
            <w:r w:rsidRPr="00747940">
              <w:rPr>
                <w:rFonts w:asciiTheme="minorHAnsi" w:hAnsiTheme="minorHAnsi" w:cstheme="minorHAnsi"/>
                <w:b/>
                <w:sz w:val="20"/>
              </w:rPr>
              <w:t>009</w:t>
            </w:r>
            <w:r>
              <w:rPr>
                <w:rFonts w:asciiTheme="minorHAnsi" w:hAnsiTheme="minorHAnsi" w:cstheme="minorHAnsi"/>
                <w:b/>
                <w:sz w:val="20"/>
              </w:rPr>
              <w:t>,</w:t>
            </w:r>
            <w:r w:rsidRPr="00747940">
              <w:rPr>
                <w:rFonts w:asciiTheme="minorHAnsi" w:hAnsiTheme="minorHAnsi" w:cstheme="minorHAnsi"/>
                <w:b/>
                <w:sz w:val="20"/>
              </w:rPr>
              <w:t>632</w:t>
            </w:r>
          </w:p>
        </w:tc>
        <w:tc>
          <w:tcPr>
            <w:tcW w:w="691" w:type="pct"/>
            <w:tcBorders>
              <w:top w:val="nil"/>
              <w:left w:val="nil"/>
              <w:bottom w:val="nil"/>
              <w:right w:val="nil"/>
            </w:tcBorders>
            <w:shd w:val="clear" w:color="auto" w:fill="auto"/>
          </w:tcPr>
          <w:p w14:paraId="35C744CB" w14:textId="743D1AD7"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b/>
                <w:sz w:val="20"/>
              </w:rPr>
              <w:t>2</w:t>
            </w:r>
            <w:r>
              <w:rPr>
                <w:rFonts w:asciiTheme="minorHAnsi" w:hAnsiTheme="minorHAnsi" w:cstheme="minorHAnsi"/>
                <w:b/>
                <w:sz w:val="20"/>
              </w:rPr>
              <w:t>,</w:t>
            </w:r>
            <w:r w:rsidRPr="00747940">
              <w:rPr>
                <w:rFonts w:asciiTheme="minorHAnsi" w:hAnsiTheme="minorHAnsi" w:cstheme="minorHAnsi"/>
                <w:b/>
                <w:sz w:val="20"/>
              </w:rPr>
              <w:t>996</w:t>
            </w:r>
            <w:r>
              <w:rPr>
                <w:rFonts w:asciiTheme="minorHAnsi" w:hAnsiTheme="minorHAnsi" w:cstheme="minorHAnsi"/>
                <w:b/>
                <w:sz w:val="20"/>
              </w:rPr>
              <w:t>,</w:t>
            </w:r>
            <w:r w:rsidRPr="00747940">
              <w:rPr>
                <w:rFonts w:asciiTheme="minorHAnsi" w:hAnsiTheme="minorHAnsi" w:cstheme="minorHAnsi"/>
                <w:b/>
                <w:sz w:val="20"/>
              </w:rPr>
              <w:t>968</w:t>
            </w:r>
          </w:p>
        </w:tc>
        <w:tc>
          <w:tcPr>
            <w:tcW w:w="691" w:type="pct"/>
            <w:tcBorders>
              <w:top w:val="nil"/>
              <w:left w:val="nil"/>
              <w:bottom w:val="nil"/>
              <w:right w:val="nil"/>
            </w:tcBorders>
            <w:shd w:val="clear" w:color="auto" w:fill="auto"/>
          </w:tcPr>
          <w:p w14:paraId="38A6E3B5" w14:textId="673B9B3F"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b/>
                <w:sz w:val="20"/>
              </w:rPr>
              <w:t>94</w:t>
            </w:r>
            <w:r>
              <w:rPr>
                <w:rFonts w:asciiTheme="minorHAnsi" w:hAnsiTheme="minorHAnsi" w:cstheme="minorHAnsi"/>
                <w:b/>
                <w:sz w:val="20"/>
              </w:rPr>
              <w:t>,</w:t>
            </w:r>
            <w:r w:rsidRPr="00747940">
              <w:rPr>
                <w:rFonts w:asciiTheme="minorHAnsi" w:hAnsiTheme="minorHAnsi" w:cstheme="minorHAnsi"/>
                <w:b/>
                <w:sz w:val="20"/>
              </w:rPr>
              <w:t>683</w:t>
            </w:r>
          </w:p>
        </w:tc>
        <w:tc>
          <w:tcPr>
            <w:tcW w:w="691" w:type="pct"/>
            <w:tcBorders>
              <w:top w:val="nil"/>
              <w:left w:val="nil"/>
              <w:bottom w:val="nil"/>
              <w:right w:val="nil"/>
            </w:tcBorders>
            <w:shd w:val="clear" w:color="auto" w:fill="auto"/>
          </w:tcPr>
          <w:p w14:paraId="757A66ED" w14:textId="74BFA483" w:rsidR="00FE134D" w:rsidRPr="001E7DB0" w:rsidRDefault="00FE134D" w:rsidP="00FE134D">
            <w:pPr>
              <w:pStyle w:val="TT"/>
              <w:jc w:val="right"/>
              <w:rPr>
                <w:rFonts w:asciiTheme="minorHAnsi" w:hAnsiTheme="minorHAnsi" w:cs="Arial"/>
                <w:iCs/>
                <w:sz w:val="20"/>
                <w:lang w:val="hr-HR"/>
              </w:rPr>
            </w:pPr>
            <w:r w:rsidRPr="00747940">
              <w:rPr>
                <w:rFonts w:asciiTheme="minorHAnsi" w:hAnsiTheme="minorHAnsi" w:cstheme="minorHAnsi"/>
                <w:b/>
                <w:sz w:val="20"/>
              </w:rPr>
              <w:t>162</w:t>
            </w:r>
            <w:r>
              <w:rPr>
                <w:rFonts w:asciiTheme="minorHAnsi" w:hAnsiTheme="minorHAnsi" w:cstheme="minorHAnsi"/>
                <w:b/>
                <w:sz w:val="20"/>
              </w:rPr>
              <w:t>,</w:t>
            </w:r>
            <w:r w:rsidRPr="00747940">
              <w:rPr>
                <w:rFonts w:asciiTheme="minorHAnsi" w:hAnsiTheme="minorHAnsi" w:cstheme="minorHAnsi"/>
                <w:b/>
                <w:sz w:val="20"/>
              </w:rPr>
              <w:t>201</w:t>
            </w:r>
          </w:p>
        </w:tc>
        <w:tc>
          <w:tcPr>
            <w:tcW w:w="691" w:type="pct"/>
            <w:tcBorders>
              <w:top w:val="nil"/>
              <w:left w:val="nil"/>
              <w:bottom w:val="nil"/>
              <w:right w:val="nil"/>
            </w:tcBorders>
            <w:shd w:val="clear" w:color="auto" w:fill="auto"/>
          </w:tcPr>
          <w:p w14:paraId="73CB7992" w14:textId="7717339E" w:rsidR="00FE134D" w:rsidRPr="001E7DB0" w:rsidRDefault="00FE134D" w:rsidP="00FE134D">
            <w:pPr>
              <w:pStyle w:val="TT"/>
              <w:jc w:val="right"/>
              <w:rPr>
                <w:rFonts w:asciiTheme="minorHAnsi" w:hAnsiTheme="minorHAnsi" w:cs="Arial"/>
                <w:b/>
                <w:iCs/>
                <w:sz w:val="20"/>
                <w:lang w:val="hr-HR"/>
              </w:rPr>
            </w:pPr>
            <w:r w:rsidRPr="00747940">
              <w:rPr>
                <w:rFonts w:asciiTheme="minorHAnsi" w:hAnsiTheme="minorHAnsi" w:cstheme="minorHAnsi"/>
                <w:b/>
                <w:sz w:val="20"/>
              </w:rPr>
              <w:t>10</w:t>
            </w:r>
            <w:r>
              <w:rPr>
                <w:rFonts w:asciiTheme="minorHAnsi" w:hAnsiTheme="minorHAnsi" w:cstheme="minorHAnsi"/>
                <w:b/>
                <w:sz w:val="20"/>
              </w:rPr>
              <w:t>,</w:t>
            </w:r>
            <w:r w:rsidRPr="00747940">
              <w:rPr>
                <w:rFonts w:asciiTheme="minorHAnsi" w:hAnsiTheme="minorHAnsi" w:cstheme="minorHAnsi"/>
                <w:b/>
                <w:sz w:val="20"/>
              </w:rPr>
              <w:t>263</w:t>
            </w:r>
            <w:r>
              <w:rPr>
                <w:rFonts w:asciiTheme="minorHAnsi" w:hAnsiTheme="minorHAnsi" w:cstheme="minorHAnsi"/>
                <w:b/>
                <w:sz w:val="20"/>
              </w:rPr>
              <w:t>,</w:t>
            </w:r>
            <w:r w:rsidRPr="00747940">
              <w:rPr>
                <w:rFonts w:asciiTheme="minorHAnsi" w:hAnsiTheme="minorHAnsi" w:cstheme="minorHAnsi"/>
                <w:b/>
                <w:sz w:val="20"/>
              </w:rPr>
              <w:t>484</w:t>
            </w:r>
          </w:p>
        </w:tc>
      </w:tr>
      <w:tr w:rsidR="00DE5C1B" w:rsidRPr="00E06490" w14:paraId="511CEF14" w14:textId="77777777" w:rsidTr="00F26FF5">
        <w:trPr>
          <w:trHeight w:hRule="exact" w:val="170"/>
        </w:trPr>
        <w:tc>
          <w:tcPr>
            <w:tcW w:w="1545" w:type="pct"/>
          </w:tcPr>
          <w:p w14:paraId="0D5EA45C" w14:textId="77777777" w:rsidR="00DE5C1B" w:rsidRPr="001E7DB0" w:rsidRDefault="00DE5C1B" w:rsidP="00DE5C1B">
            <w:pPr>
              <w:pStyle w:val="TT"/>
              <w:spacing w:line="260" w:lineRule="exact"/>
              <w:rPr>
                <w:rFonts w:asciiTheme="minorHAnsi" w:hAnsiTheme="minorHAnsi"/>
                <w:iCs/>
                <w:sz w:val="20"/>
              </w:rPr>
            </w:pPr>
          </w:p>
        </w:tc>
        <w:tc>
          <w:tcPr>
            <w:tcW w:w="691" w:type="pct"/>
          </w:tcPr>
          <w:p w14:paraId="02D425F5" w14:textId="50242251" w:rsidR="00DE5C1B" w:rsidRPr="001E7DB0" w:rsidRDefault="00DE5C1B" w:rsidP="00DE5C1B">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1FC0D4E3" w14:textId="15456940" w:rsidR="00DE5C1B" w:rsidRPr="001E7DB0" w:rsidRDefault="00DE5C1B" w:rsidP="00DE5C1B">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43B3DABD" w14:textId="22E37E57" w:rsidR="00DE5C1B" w:rsidRPr="001E7DB0" w:rsidRDefault="00DE5C1B" w:rsidP="00DE5C1B">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65DB6012" w14:textId="0C728B07" w:rsidR="00DE5C1B" w:rsidRPr="001E7DB0" w:rsidRDefault="00DE5C1B" w:rsidP="00DE5C1B">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c>
          <w:tcPr>
            <w:tcW w:w="691" w:type="pct"/>
          </w:tcPr>
          <w:p w14:paraId="2C018375" w14:textId="214C4098" w:rsidR="00DE5C1B" w:rsidRPr="001E7DB0" w:rsidRDefault="00DE5C1B" w:rsidP="00DE5C1B">
            <w:pPr>
              <w:pStyle w:val="Thick"/>
              <w:tabs>
                <w:tab w:val="clear" w:pos="1202"/>
                <w:tab w:val="decimal" w:pos="1015"/>
              </w:tabs>
              <w:spacing w:line="140" w:lineRule="exact"/>
              <w:jc w:val="right"/>
              <w:rPr>
                <w:rFonts w:asciiTheme="minorHAnsi" w:hAnsiTheme="minorHAnsi" w:cs="Arial"/>
                <w:sz w:val="20"/>
                <w:lang w:val="hr-HR"/>
              </w:rPr>
            </w:pPr>
            <w:r w:rsidRPr="005D12B5">
              <w:rPr>
                <w:rFonts w:asciiTheme="minorHAnsi" w:hAnsiTheme="minorHAnsi" w:cs="Arial"/>
                <w:sz w:val="20"/>
                <w:lang w:val="hr-HR"/>
              </w:rPr>
              <w:t>___________</w:t>
            </w:r>
          </w:p>
        </w:tc>
      </w:tr>
    </w:tbl>
    <w:p w14:paraId="5E0CA85B" w14:textId="77777777" w:rsidR="00DB24F6" w:rsidRPr="00E06490" w:rsidRDefault="00DB24F6" w:rsidP="00DB24F6">
      <w:pPr>
        <w:pStyle w:val="T1"/>
        <w:spacing w:before="0" w:after="0" w:line="240" w:lineRule="auto"/>
        <w:rPr>
          <w:rFonts w:asciiTheme="minorHAnsi" w:hAnsiTheme="minorHAnsi" w:cs="Arial"/>
          <w:b w:val="0"/>
          <w:bCs w:val="0"/>
          <w:szCs w:val="19"/>
          <w:highlight w:val="yellow"/>
          <w:lang w:val="en-GB"/>
        </w:rPr>
      </w:pPr>
    </w:p>
    <w:p w14:paraId="26A39FF3"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6E3BEE8A" w14:textId="77777777" w:rsidR="00A15E5B" w:rsidRPr="00E06490" w:rsidRDefault="00A15E5B" w:rsidP="003E5220">
      <w:pPr>
        <w:pStyle w:val="T1"/>
        <w:spacing w:before="0" w:after="0" w:line="240" w:lineRule="auto"/>
        <w:rPr>
          <w:rFonts w:asciiTheme="minorHAnsi" w:hAnsiTheme="minorHAnsi"/>
          <w:b w:val="0"/>
          <w:bCs w:val="0"/>
          <w:sz w:val="22"/>
          <w:szCs w:val="22"/>
          <w:lang w:val="en-GB"/>
        </w:rPr>
      </w:pPr>
    </w:p>
    <w:p w14:paraId="0C3B05FE" w14:textId="77777777" w:rsidR="003E5220" w:rsidRPr="001E7DB0" w:rsidRDefault="003E5220" w:rsidP="003E5220">
      <w:pPr>
        <w:pStyle w:val="T1"/>
        <w:spacing w:before="0" w:after="0" w:line="240" w:lineRule="auto"/>
        <w:rPr>
          <w:rFonts w:asciiTheme="minorHAnsi" w:hAnsiTheme="minorHAnsi"/>
          <w:b w:val="0"/>
          <w:bCs w:val="0"/>
          <w:sz w:val="22"/>
          <w:szCs w:val="22"/>
          <w:lang w:val="en-GB"/>
        </w:rPr>
      </w:pPr>
      <w:r w:rsidRPr="001E7DB0">
        <w:rPr>
          <w:rFonts w:asciiTheme="minorHAnsi" w:hAnsiTheme="minorHAnsi"/>
          <w:b w:val="0"/>
          <w:bCs w:val="0"/>
          <w:sz w:val="22"/>
          <w:szCs w:val="22"/>
          <w:lang w:val="en-GB"/>
        </w:rPr>
        <w:t>The accompanying accounting policies and notes are an integral part of this Statement of Changes in Equity.</w:t>
      </w:r>
    </w:p>
    <w:p w14:paraId="4F619D71" w14:textId="77777777" w:rsidR="00C64669" w:rsidRPr="00E06490" w:rsidRDefault="00C64669" w:rsidP="003E5220">
      <w:pPr>
        <w:pStyle w:val="T1"/>
        <w:spacing w:before="0" w:after="0" w:line="240" w:lineRule="auto"/>
        <w:rPr>
          <w:rFonts w:asciiTheme="minorHAnsi" w:hAnsiTheme="minorHAnsi"/>
          <w:b w:val="0"/>
          <w:bCs w:val="0"/>
          <w:highlight w:val="yellow"/>
          <w:lang w:val="en-GB"/>
        </w:rPr>
      </w:pPr>
    </w:p>
    <w:p w14:paraId="6EE1CC6B" w14:textId="77777777" w:rsidR="003E5220" w:rsidRPr="00E06490" w:rsidRDefault="003E5220" w:rsidP="003E5220">
      <w:pPr>
        <w:pStyle w:val="T1"/>
        <w:spacing w:before="0" w:after="0" w:line="240" w:lineRule="auto"/>
        <w:rPr>
          <w:rFonts w:asciiTheme="minorHAnsi" w:hAnsiTheme="minorHAnsi"/>
          <w:b w:val="0"/>
          <w:bCs w:val="0"/>
          <w:highlight w:val="yellow"/>
          <w:lang w:val="en-GB"/>
        </w:rPr>
        <w:sectPr w:rsidR="003E5220" w:rsidRPr="00E06490" w:rsidSect="00F26FF5">
          <w:headerReference w:type="default" r:id="rId72"/>
          <w:footerReference w:type="default" r:id="rId73"/>
          <w:pgSz w:w="11907" w:h="16840" w:code="9"/>
          <w:pgMar w:top="1418" w:right="992" w:bottom="1134" w:left="1418" w:header="851" w:footer="851" w:gutter="0"/>
          <w:cols w:space="720"/>
          <w:noEndnote/>
        </w:sectPr>
      </w:pP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187B44" w:rsidRPr="00E06490" w14:paraId="45A9F11E" w14:textId="77777777" w:rsidTr="001E7DB0">
        <w:trPr>
          <w:trHeight w:val="480"/>
        </w:trPr>
        <w:tc>
          <w:tcPr>
            <w:tcW w:w="2612" w:type="pct"/>
            <w:vAlign w:val="bottom"/>
          </w:tcPr>
          <w:p w14:paraId="676C12F0" w14:textId="77777777" w:rsidR="00187B44" w:rsidRPr="001E7DB0" w:rsidRDefault="00187B44" w:rsidP="00187B44">
            <w:pPr>
              <w:pStyle w:val="TT"/>
              <w:rPr>
                <w:rFonts w:asciiTheme="minorHAnsi" w:hAnsiTheme="minorHAnsi" w:cs="Arial"/>
                <w:b/>
                <w:bCs/>
                <w:sz w:val="22"/>
                <w:szCs w:val="22"/>
              </w:rPr>
            </w:pPr>
          </w:p>
        </w:tc>
        <w:tc>
          <w:tcPr>
            <w:tcW w:w="598" w:type="pct"/>
            <w:vAlign w:val="bottom"/>
          </w:tcPr>
          <w:p w14:paraId="381F7AF2" w14:textId="77777777" w:rsidR="00187B44" w:rsidRPr="001E7DB0" w:rsidRDefault="00187B44" w:rsidP="00187B44">
            <w:pPr>
              <w:pStyle w:val="TT"/>
              <w:ind w:left="-15" w:firstLine="15"/>
              <w:jc w:val="center"/>
              <w:rPr>
                <w:rFonts w:asciiTheme="minorHAnsi" w:hAnsiTheme="minorHAnsi" w:cs="Arial"/>
                <w:b/>
                <w:bCs/>
                <w:sz w:val="22"/>
                <w:szCs w:val="22"/>
              </w:rPr>
            </w:pPr>
            <w:r w:rsidRPr="001E7DB0">
              <w:rPr>
                <w:rFonts w:asciiTheme="minorHAnsi" w:hAnsiTheme="minorHAnsi" w:cs="Arial"/>
                <w:b/>
                <w:bCs/>
                <w:spacing w:val="-1"/>
                <w:sz w:val="22"/>
                <w:szCs w:val="22"/>
              </w:rPr>
              <w:t>Notes</w:t>
            </w:r>
          </w:p>
        </w:tc>
        <w:tc>
          <w:tcPr>
            <w:tcW w:w="895" w:type="pct"/>
            <w:vAlign w:val="bottom"/>
          </w:tcPr>
          <w:p w14:paraId="2ABC7620" w14:textId="0556D1C7" w:rsidR="00187B44" w:rsidRPr="001E7DB0" w:rsidRDefault="00187B44" w:rsidP="00B3336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7</w:t>
            </w:r>
          </w:p>
        </w:tc>
        <w:tc>
          <w:tcPr>
            <w:tcW w:w="895" w:type="pct"/>
            <w:vAlign w:val="bottom"/>
          </w:tcPr>
          <w:p w14:paraId="1B0C65CC" w14:textId="6EBA6880" w:rsidR="00187B44" w:rsidRPr="001E7DB0" w:rsidDel="00077D3D" w:rsidRDefault="00187B44" w:rsidP="00187B44">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2016</w:t>
            </w:r>
          </w:p>
        </w:tc>
      </w:tr>
      <w:tr w:rsidR="00187B44" w:rsidRPr="00E06490" w14:paraId="37993193" w14:textId="77777777" w:rsidTr="001E7DB0">
        <w:tc>
          <w:tcPr>
            <w:tcW w:w="2612" w:type="pct"/>
          </w:tcPr>
          <w:p w14:paraId="2393D39B" w14:textId="77777777" w:rsidR="00187B44" w:rsidRPr="001E7DB0" w:rsidRDefault="00187B44" w:rsidP="00187B44">
            <w:pPr>
              <w:pStyle w:val="TT"/>
              <w:rPr>
                <w:rFonts w:asciiTheme="minorHAnsi" w:hAnsiTheme="minorHAnsi" w:cs="Arial"/>
                <w:b/>
                <w:bCs/>
                <w:sz w:val="22"/>
                <w:szCs w:val="22"/>
              </w:rPr>
            </w:pPr>
          </w:p>
        </w:tc>
        <w:tc>
          <w:tcPr>
            <w:tcW w:w="598" w:type="pct"/>
          </w:tcPr>
          <w:p w14:paraId="7929B4A0" w14:textId="77777777" w:rsidR="00187B44" w:rsidRPr="001E7DB0" w:rsidRDefault="00187B44" w:rsidP="00187B44">
            <w:pPr>
              <w:pStyle w:val="TT"/>
              <w:jc w:val="center"/>
              <w:rPr>
                <w:rFonts w:asciiTheme="minorHAnsi" w:hAnsiTheme="minorHAnsi" w:cs="Arial"/>
                <w:b/>
                <w:bCs/>
                <w:spacing w:val="-1"/>
                <w:sz w:val="22"/>
                <w:szCs w:val="22"/>
              </w:rPr>
            </w:pPr>
          </w:p>
        </w:tc>
        <w:tc>
          <w:tcPr>
            <w:tcW w:w="895" w:type="pct"/>
          </w:tcPr>
          <w:p w14:paraId="50035DBA" w14:textId="77777777" w:rsidR="00187B44" w:rsidRPr="001E7DB0" w:rsidRDefault="00187B44" w:rsidP="00187B44">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895" w:type="pct"/>
          </w:tcPr>
          <w:p w14:paraId="2C2F8F4C" w14:textId="0047F2F6" w:rsidR="00187B44" w:rsidRPr="001E7DB0" w:rsidDel="00077D3D" w:rsidRDefault="00187B44" w:rsidP="00187B44">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r>
      <w:tr w:rsidR="00187B44" w:rsidRPr="00E06490" w14:paraId="34ED0EF0" w14:textId="77777777" w:rsidTr="001E7DB0">
        <w:tc>
          <w:tcPr>
            <w:tcW w:w="2612" w:type="pct"/>
          </w:tcPr>
          <w:p w14:paraId="0B0F9B83" w14:textId="77777777" w:rsidR="00187B44" w:rsidRPr="001E7DB0" w:rsidRDefault="00187B44" w:rsidP="00187B44">
            <w:pPr>
              <w:pStyle w:val="TT"/>
              <w:rPr>
                <w:rFonts w:asciiTheme="minorHAnsi" w:hAnsiTheme="minorHAnsi" w:cs="Arial"/>
                <w:sz w:val="22"/>
                <w:szCs w:val="22"/>
              </w:rPr>
            </w:pPr>
          </w:p>
        </w:tc>
        <w:tc>
          <w:tcPr>
            <w:tcW w:w="598" w:type="pct"/>
          </w:tcPr>
          <w:p w14:paraId="70CDB286" w14:textId="77777777" w:rsidR="00187B44" w:rsidRPr="001E7DB0" w:rsidRDefault="00187B44" w:rsidP="00187B44">
            <w:pPr>
              <w:pStyle w:val="TT"/>
              <w:jc w:val="center"/>
              <w:rPr>
                <w:rFonts w:asciiTheme="minorHAnsi" w:hAnsiTheme="minorHAnsi" w:cs="Arial"/>
                <w:b/>
                <w:spacing w:val="-1"/>
                <w:sz w:val="22"/>
                <w:szCs w:val="22"/>
              </w:rPr>
            </w:pPr>
          </w:p>
        </w:tc>
        <w:tc>
          <w:tcPr>
            <w:tcW w:w="895" w:type="pct"/>
          </w:tcPr>
          <w:p w14:paraId="1E46B8E4" w14:textId="77777777" w:rsidR="00187B44" w:rsidRPr="001E7DB0" w:rsidRDefault="00187B44" w:rsidP="00187B44">
            <w:pPr>
              <w:pStyle w:val="TT"/>
              <w:tabs>
                <w:tab w:val="clear" w:pos="1202"/>
              </w:tabs>
              <w:jc w:val="right"/>
              <w:rPr>
                <w:rFonts w:asciiTheme="minorHAnsi" w:hAnsiTheme="minorHAnsi" w:cs="Arial"/>
                <w:b/>
                <w:sz w:val="22"/>
                <w:szCs w:val="22"/>
              </w:rPr>
            </w:pPr>
          </w:p>
        </w:tc>
        <w:tc>
          <w:tcPr>
            <w:tcW w:w="895" w:type="pct"/>
          </w:tcPr>
          <w:p w14:paraId="1A2FC032" w14:textId="77777777" w:rsidR="00187B44" w:rsidRPr="001E7DB0" w:rsidRDefault="00187B44" w:rsidP="00187B44">
            <w:pPr>
              <w:pStyle w:val="TT"/>
              <w:tabs>
                <w:tab w:val="clear" w:pos="1202"/>
              </w:tabs>
              <w:jc w:val="right"/>
              <w:rPr>
                <w:rFonts w:asciiTheme="minorHAnsi" w:hAnsiTheme="minorHAnsi" w:cs="Arial"/>
                <w:b/>
                <w:sz w:val="22"/>
                <w:szCs w:val="22"/>
              </w:rPr>
            </w:pPr>
          </w:p>
        </w:tc>
      </w:tr>
      <w:tr w:rsidR="00187B44" w:rsidRPr="00E06490" w14:paraId="53D44A40" w14:textId="77777777" w:rsidTr="00F26FF5">
        <w:tc>
          <w:tcPr>
            <w:tcW w:w="2612" w:type="pct"/>
          </w:tcPr>
          <w:p w14:paraId="0562DFB0" w14:textId="77777777" w:rsidR="00187B44" w:rsidRPr="001E7DB0" w:rsidRDefault="00187B44" w:rsidP="00187B44">
            <w:pPr>
              <w:pStyle w:val="TT"/>
              <w:rPr>
                <w:rFonts w:asciiTheme="minorHAnsi" w:hAnsiTheme="minorHAnsi" w:cs="Arial"/>
                <w:bCs/>
                <w:spacing w:val="-2"/>
                <w:sz w:val="22"/>
                <w:szCs w:val="22"/>
              </w:rPr>
            </w:pPr>
            <w:r w:rsidRPr="001E7DB0">
              <w:rPr>
                <w:rFonts w:asciiTheme="minorHAnsi" w:hAnsiTheme="minorHAnsi" w:cs="Arial"/>
                <w:bCs/>
                <w:spacing w:val="-2"/>
                <w:sz w:val="22"/>
                <w:szCs w:val="22"/>
              </w:rPr>
              <w:t>Interest income</w:t>
            </w:r>
          </w:p>
        </w:tc>
        <w:tc>
          <w:tcPr>
            <w:tcW w:w="598" w:type="pct"/>
            <w:vAlign w:val="bottom"/>
          </w:tcPr>
          <w:p w14:paraId="3D2C15E4" w14:textId="77777777" w:rsidR="00187B44" w:rsidRPr="001E7DB0" w:rsidRDefault="00187B44" w:rsidP="00187B44">
            <w:pPr>
              <w:pStyle w:val="TT"/>
              <w:jc w:val="center"/>
              <w:rPr>
                <w:rFonts w:asciiTheme="minorHAnsi" w:hAnsiTheme="minorHAnsi" w:cs="Arial"/>
                <w:bCs/>
                <w:sz w:val="22"/>
                <w:szCs w:val="22"/>
              </w:rPr>
            </w:pPr>
            <w:r w:rsidRPr="001E7DB0">
              <w:rPr>
                <w:rFonts w:asciiTheme="minorHAnsi" w:hAnsiTheme="minorHAnsi" w:cs="Arial"/>
                <w:bCs/>
                <w:sz w:val="22"/>
                <w:szCs w:val="22"/>
              </w:rPr>
              <w:t>3</w:t>
            </w:r>
          </w:p>
        </w:tc>
        <w:tc>
          <w:tcPr>
            <w:tcW w:w="895" w:type="pct"/>
            <w:tcBorders>
              <w:top w:val="nil"/>
              <w:left w:val="nil"/>
              <w:bottom w:val="nil"/>
              <w:right w:val="nil"/>
            </w:tcBorders>
            <w:shd w:val="clear" w:color="auto" w:fill="auto"/>
            <w:vAlign w:val="center"/>
          </w:tcPr>
          <w:p w14:paraId="5F509315" w14:textId="63406F9A" w:rsidR="00187B44" w:rsidRPr="001E7DB0" w:rsidRDefault="00187B44" w:rsidP="00187B4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866,198</w:t>
            </w:r>
          </w:p>
        </w:tc>
        <w:tc>
          <w:tcPr>
            <w:tcW w:w="895" w:type="pct"/>
            <w:tcBorders>
              <w:top w:val="nil"/>
              <w:left w:val="nil"/>
              <w:bottom w:val="nil"/>
              <w:right w:val="nil"/>
            </w:tcBorders>
            <w:shd w:val="clear" w:color="auto" w:fill="auto"/>
            <w:vAlign w:val="center"/>
          </w:tcPr>
          <w:p w14:paraId="312782DE" w14:textId="3A06558B" w:rsidR="00187B44" w:rsidRPr="001E7DB0" w:rsidDel="00077D3D" w:rsidRDefault="00187B44" w:rsidP="00187B44">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870,344</w:t>
            </w:r>
          </w:p>
        </w:tc>
      </w:tr>
      <w:tr w:rsidR="00187B44" w:rsidRPr="00E06490" w14:paraId="0FFE0482" w14:textId="77777777" w:rsidTr="00F26FF5">
        <w:tc>
          <w:tcPr>
            <w:tcW w:w="2612" w:type="pct"/>
          </w:tcPr>
          <w:p w14:paraId="12315DA8" w14:textId="77777777" w:rsidR="00187B44" w:rsidRPr="001E7DB0" w:rsidRDefault="00187B44" w:rsidP="00187B44">
            <w:pPr>
              <w:pStyle w:val="TT"/>
              <w:rPr>
                <w:rFonts w:asciiTheme="minorHAnsi" w:hAnsiTheme="minorHAnsi" w:cs="Arial"/>
                <w:bCs/>
                <w:spacing w:val="-2"/>
                <w:sz w:val="22"/>
                <w:szCs w:val="22"/>
              </w:rPr>
            </w:pPr>
            <w:r w:rsidRPr="001E7DB0">
              <w:rPr>
                <w:rFonts w:asciiTheme="minorHAnsi" w:hAnsiTheme="minorHAnsi" w:cs="Arial"/>
                <w:bCs/>
                <w:spacing w:val="-2"/>
                <w:sz w:val="22"/>
                <w:szCs w:val="22"/>
              </w:rPr>
              <w:t>Interest expense</w:t>
            </w:r>
          </w:p>
        </w:tc>
        <w:tc>
          <w:tcPr>
            <w:tcW w:w="598" w:type="pct"/>
            <w:vAlign w:val="bottom"/>
          </w:tcPr>
          <w:p w14:paraId="0AE2B8CC" w14:textId="77777777" w:rsidR="00187B44" w:rsidRPr="001E7DB0" w:rsidRDefault="00187B44" w:rsidP="00187B44">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4</w:t>
            </w:r>
          </w:p>
        </w:tc>
        <w:tc>
          <w:tcPr>
            <w:tcW w:w="895" w:type="pct"/>
            <w:tcBorders>
              <w:top w:val="nil"/>
              <w:left w:val="nil"/>
              <w:bottom w:val="nil"/>
              <w:right w:val="nil"/>
            </w:tcBorders>
            <w:shd w:val="clear" w:color="auto" w:fill="auto"/>
            <w:vAlign w:val="bottom"/>
          </w:tcPr>
          <w:p w14:paraId="36D81784" w14:textId="200C7B42" w:rsidR="00187B44" w:rsidRPr="001E7DB0" w:rsidRDefault="00187B44" w:rsidP="00187B4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(390,460)</w:t>
            </w:r>
          </w:p>
        </w:tc>
        <w:tc>
          <w:tcPr>
            <w:tcW w:w="895" w:type="pct"/>
            <w:tcBorders>
              <w:top w:val="nil"/>
              <w:left w:val="nil"/>
              <w:bottom w:val="nil"/>
              <w:right w:val="nil"/>
            </w:tcBorders>
            <w:shd w:val="clear" w:color="auto" w:fill="auto"/>
            <w:vAlign w:val="bottom"/>
          </w:tcPr>
          <w:p w14:paraId="1B0AFFA4" w14:textId="19E14A93" w:rsidR="00187B44" w:rsidRPr="001E7DB0" w:rsidDel="00077D3D" w:rsidRDefault="00187B44" w:rsidP="00187B44">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(452,673)</w:t>
            </w:r>
          </w:p>
        </w:tc>
      </w:tr>
      <w:tr w:rsidR="00187B44" w:rsidRPr="00E06490" w14:paraId="1BD62DF1" w14:textId="77777777" w:rsidTr="001E7DB0">
        <w:tc>
          <w:tcPr>
            <w:tcW w:w="2612" w:type="pct"/>
          </w:tcPr>
          <w:p w14:paraId="1EFF9F1C" w14:textId="77777777" w:rsidR="00187B44" w:rsidRPr="001E7DB0" w:rsidRDefault="00187B44" w:rsidP="00187B44">
            <w:pPr>
              <w:pStyle w:val="Thin"/>
              <w:rPr>
                <w:rFonts w:asciiTheme="minorHAnsi" w:hAnsiTheme="minorHAnsi" w:cs="Arial"/>
                <w:sz w:val="22"/>
                <w:szCs w:val="22"/>
                <w:lang w:val="en-GB"/>
              </w:rPr>
            </w:pPr>
          </w:p>
        </w:tc>
        <w:tc>
          <w:tcPr>
            <w:tcW w:w="598" w:type="pct"/>
            <w:vAlign w:val="bottom"/>
          </w:tcPr>
          <w:p w14:paraId="4F87AB45" w14:textId="77777777" w:rsidR="00187B44" w:rsidRPr="001E7DB0" w:rsidRDefault="00187B44" w:rsidP="00187B44">
            <w:pPr>
              <w:pStyle w:val="Thin"/>
              <w:jc w:val="center"/>
              <w:rPr>
                <w:rFonts w:asciiTheme="minorHAnsi" w:hAnsiTheme="minorHAnsi" w:cs="Arial"/>
                <w:sz w:val="22"/>
                <w:szCs w:val="22"/>
                <w:lang w:val="en-GB"/>
              </w:rPr>
            </w:pPr>
          </w:p>
        </w:tc>
        <w:tc>
          <w:tcPr>
            <w:tcW w:w="895" w:type="pct"/>
            <w:vAlign w:val="bottom"/>
          </w:tcPr>
          <w:p w14:paraId="22C25574" w14:textId="77777777" w:rsidR="00187B44" w:rsidRPr="001E7DB0" w:rsidRDefault="00187B44" w:rsidP="00187B44">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_________</w:t>
            </w:r>
          </w:p>
        </w:tc>
        <w:tc>
          <w:tcPr>
            <w:tcW w:w="895" w:type="pct"/>
            <w:vAlign w:val="bottom"/>
          </w:tcPr>
          <w:p w14:paraId="1454FF63" w14:textId="72F6BAB2" w:rsidR="00187B44" w:rsidRPr="001E7DB0" w:rsidDel="00077D3D" w:rsidRDefault="00187B44" w:rsidP="00187B44">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187B44" w:rsidRPr="00E06490" w14:paraId="7C83C80A" w14:textId="77777777" w:rsidTr="001E7DB0">
        <w:tc>
          <w:tcPr>
            <w:tcW w:w="2612" w:type="pct"/>
          </w:tcPr>
          <w:p w14:paraId="02AD3A24" w14:textId="77777777" w:rsidR="00187B44" w:rsidRPr="001E7DB0" w:rsidRDefault="00187B44" w:rsidP="00187B44">
            <w:pPr>
              <w:pStyle w:val="Tot"/>
              <w:rPr>
                <w:rFonts w:asciiTheme="minorHAnsi" w:hAnsiTheme="minorHAnsi" w:cs="Arial"/>
                <w:b/>
                <w:bCs/>
                <w:sz w:val="22"/>
                <w:szCs w:val="22"/>
                <w:vertAlign w:val="superscript"/>
              </w:rPr>
            </w:pPr>
            <w:r w:rsidRPr="001E7DB0">
              <w:rPr>
                <w:rFonts w:asciiTheme="minorHAnsi" w:hAnsiTheme="minorHAnsi" w:cs="Arial"/>
                <w:b/>
                <w:bCs/>
                <w:sz w:val="22"/>
                <w:szCs w:val="22"/>
              </w:rPr>
              <w:t>Net interest income</w:t>
            </w:r>
          </w:p>
        </w:tc>
        <w:tc>
          <w:tcPr>
            <w:tcW w:w="598" w:type="pct"/>
            <w:vAlign w:val="bottom"/>
          </w:tcPr>
          <w:p w14:paraId="4A9C2469"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632DA5DD" w14:textId="7E6541EF" w:rsidR="00187B44" w:rsidRPr="001E7DB0" w:rsidRDefault="00187B44" w:rsidP="00187B44">
            <w:pPr>
              <w:pStyle w:val="Tot"/>
              <w:tabs>
                <w:tab w:val="clear" w:pos="1202"/>
              </w:tabs>
              <w:jc w:val="right"/>
              <w:rPr>
                <w:rFonts w:asciiTheme="minorHAnsi" w:hAnsiTheme="minorHAnsi" w:cs="Arial"/>
                <w:b/>
                <w:bCs/>
                <w:spacing w:val="-2"/>
                <w:sz w:val="22"/>
                <w:szCs w:val="22"/>
                <w:lang w:val="hr-HR"/>
              </w:rPr>
            </w:pPr>
            <w:r w:rsidRPr="00187B44">
              <w:rPr>
                <w:rFonts w:asciiTheme="minorHAnsi" w:hAnsiTheme="minorHAnsi" w:cs="Arial"/>
                <w:b/>
                <w:bCs/>
                <w:spacing w:val="-2"/>
                <w:sz w:val="22"/>
                <w:szCs w:val="22"/>
                <w:lang w:val="hr-HR"/>
              </w:rPr>
              <w:t>475,738</w:t>
            </w:r>
          </w:p>
        </w:tc>
        <w:tc>
          <w:tcPr>
            <w:tcW w:w="895" w:type="pct"/>
            <w:vAlign w:val="bottom"/>
          </w:tcPr>
          <w:p w14:paraId="6940F855" w14:textId="0D9F7705" w:rsidR="00187B44" w:rsidRPr="001E7DB0" w:rsidDel="00077D3D" w:rsidRDefault="00187B44" w:rsidP="00187B44">
            <w:pPr>
              <w:pStyle w:val="Tot"/>
              <w:tabs>
                <w:tab w:val="clear" w:pos="1202"/>
              </w:tabs>
              <w:jc w:val="right"/>
              <w:rPr>
                <w:rFonts w:asciiTheme="minorHAnsi" w:hAnsiTheme="minorHAnsi" w:cs="Arial"/>
                <w:b/>
                <w:bCs/>
                <w:spacing w:val="-2"/>
                <w:sz w:val="22"/>
                <w:szCs w:val="22"/>
                <w:lang w:val="hr-HR"/>
              </w:rPr>
            </w:pPr>
            <w:r w:rsidRPr="00E06490">
              <w:rPr>
                <w:rFonts w:asciiTheme="minorHAnsi" w:hAnsiTheme="minorHAnsi" w:cs="Arial"/>
                <w:b/>
                <w:bCs/>
                <w:spacing w:val="-2"/>
                <w:sz w:val="22"/>
                <w:szCs w:val="22"/>
                <w:lang w:val="hr-HR"/>
              </w:rPr>
              <w:t>417,671</w:t>
            </w:r>
          </w:p>
        </w:tc>
      </w:tr>
      <w:tr w:rsidR="00187B44" w:rsidRPr="00E06490" w14:paraId="67A82BB9" w14:textId="77777777" w:rsidTr="001E7DB0">
        <w:tc>
          <w:tcPr>
            <w:tcW w:w="2612" w:type="pct"/>
          </w:tcPr>
          <w:p w14:paraId="669E2ECD"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5D766263"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21A949BB" w14:textId="77777777" w:rsidR="00187B44" w:rsidRPr="001E7DB0" w:rsidRDefault="00187B44" w:rsidP="00187B44">
            <w:pPr>
              <w:pStyle w:val="Thick"/>
              <w:tabs>
                <w:tab w:val="clear" w:pos="1202"/>
              </w:tabs>
              <w:jc w:val="right"/>
              <w:rPr>
                <w:rFonts w:asciiTheme="minorHAnsi" w:hAnsiTheme="minorHAnsi" w:cs="Arial"/>
                <w:spacing w:val="-2"/>
                <w:sz w:val="22"/>
                <w:szCs w:val="22"/>
                <w:lang w:val="hr-HR"/>
              </w:rPr>
            </w:pPr>
            <w:r w:rsidRPr="001E7DB0">
              <w:rPr>
                <w:rFonts w:asciiTheme="minorHAnsi" w:hAnsiTheme="minorHAnsi" w:cs="Arial"/>
                <w:sz w:val="22"/>
                <w:szCs w:val="22"/>
                <w:lang w:val="hr-HR"/>
              </w:rPr>
              <w:t>_________</w:t>
            </w:r>
          </w:p>
        </w:tc>
        <w:tc>
          <w:tcPr>
            <w:tcW w:w="895" w:type="pct"/>
            <w:vAlign w:val="bottom"/>
          </w:tcPr>
          <w:p w14:paraId="767E55A2" w14:textId="39A5C4C5" w:rsidR="00187B44" w:rsidRPr="001E7DB0" w:rsidDel="00077D3D" w:rsidRDefault="00187B44" w:rsidP="00187B44">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187B44" w:rsidRPr="00E06490" w14:paraId="748A2061" w14:textId="77777777" w:rsidTr="001E7DB0">
        <w:tc>
          <w:tcPr>
            <w:tcW w:w="2612" w:type="pct"/>
          </w:tcPr>
          <w:p w14:paraId="39A24C6C" w14:textId="77777777" w:rsidR="00187B44" w:rsidRPr="001E7DB0" w:rsidRDefault="00187B44" w:rsidP="00187B44">
            <w:pPr>
              <w:pStyle w:val="TT"/>
              <w:rPr>
                <w:rFonts w:asciiTheme="minorHAnsi" w:hAnsiTheme="minorHAnsi" w:cs="Arial"/>
                <w:bCs/>
                <w:spacing w:val="-2"/>
                <w:sz w:val="22"/>
                <w:szCs w:val="22"/>
              </w:rPr>
            </w:pPr>
          </w:p>
        </w:tc>
        <w:tc>
          <w:tcPr>
            <w:tcW w:w="598" w:type="pct"/>
            <w:vAlign w:val="bottom"/>
          </w:tcPr>
          <w:p w14:paraId="225A9A83" w14:textId="77777777" w:rsidR="00187B44" w:rsidRPr="001E7DB0" w:rsidRDefault="00187B44" w:rsidP="00187B44">
            <w:pPr>
              <w:pStyle w:val="TT"/>
              <w:jc w:val="center"/>
              <w:rPr>
                <w:rFonts w:asciiTheme="minorHAnsi" w:hAnsiTheme="minorHAnsi" w:cs="Arial"/>
                <w:bCs/>
                <w:sz w:val="22"/>
                <w:szCs w:val="22"/>
              </w:rPr>
            </w:pPr>
          </w:p>
        </w:tc>
        <w:tc>
          <w:tcPr>
            <w:tcW w:w="895" w:type="pct"/>
            <w:vAlign w:val="bottom"/>
          </w:tcPr>
          <w:p w14:paraId="08E64DD0" w14:textId="77777777" w:rsidR="00187B44" w:rsidRPr="001E7DB0" w:rsidRDefault="00187B44" w:rsidP="00187B44">
            <w:pPr>
              <w:pStyle w:val="TT"/>
              <w:tabs>
                <w:tab w:val="clear" w:pos="1202"/>
              </w:tabs>
              <w:jc w:val="right"/>
              <w:rPr>
                <w:rFonts w:asciiTheme="minorHAnsi" w:hAnsiTheme="minorHAnsi" w:cs="Arial"/>
                <w:bCs/>
                <w:spacing w:val="-2"/>
                <w:sz w:val="22"/>
                <w:szCs w:val="22"/>
                <w:lang w:val="hr-HR"/>
              </w:rPr>
            </w:pPr>
          </w:p>
        </w:tc>
        <w:tc>
          <w:tcPr>
            <w:tcW w:w="895" w:type="pct"/>
            <w:vAlign w:val="bottom"/>
          </w:tcPr>
          <w:p w14:paraId="0643DD36" w14:textId="77777777" w:rsidR="00187B44" w:rsidRPr="001E7DB0" w:rsidRDefault="00187B44" w:rsidP="00187B44">
            <w:pPr>
              <w:pStyle w:val="TT"/>
              <w:tabs>
                <w:tab w:val="clear" w:pos="1202"/>
              </w:tabs>
              <w:jc w:val="right"/>
              <w:rPr>
                <w:rFonts w:asciiTheme="minorHAnsi" w:hAnsiTheme="minorHAnsi" w:cs="Arial"/>
                <w:bCs/>
                <w:spacing w:val="-2"/>
                <w:sz w:val="22"/>
                <w:szCs w:val="22"/>
                <w:lang w:val="hr-HR"/>
              </w:rPr>
            </w:pPr>
          </w:p>
        </w:tc>
      </w:tr>
      <w:tr w:rsidR="00187B44" w:rsidRPr="00E06490" w14:paraId="3EA4162D" w14:textId="77777777" w:rsidTr="00F26FF5">
        <w:tc>
          <w:tcPr>
            <w:tcW w:w="2612" w:type="pct"/>
          </w:tcPr>
          <w:p w14:paraId="7209192E" w14:textId="77777777" w:rsidR="00187B44" w:rsidRPr="001E7DB0" w:rsidRDefault="00187B44" w:rsidP="00187B44">
            <w:pPr>
              <w:pStyle w:val="TT"/>
              <w:rPr>
                <w:rFonts w:asciiTheme="minorHAnsi" w:hAnsiTheme="minorHAnsi" w:cs="Arial"/>
                <w:bCs/>
                <w:sz w:val="22"/>
                <w:szCs w:val="22"/>
              </w:rPr>
            </w:pPr>
            <w:r w:rsidRPr="001E7DB0">
              <w:rPr>
                <w:rFonts w:asciiTheme="minorHAnsi" w:hAnsiTheme="minorHAnsi" w:cs="Arial"/>
                <w:bCs/>
                <w:spacing w:val="-2"/>
                <w:sz w:val="22"/>
                <w:szCs w:val="22"/>
              </w:rPr>
              <w:t>Fee income</w:t>
            </w:r>
          </w:p>
        </w:tc>
        <w:tc>
          <w:tcPr>
            <w:tcW w:w="598" w:type="pct"/>
          </w:tcPr>
          <w:p w14:paraId="6217E1EF" w14:textId="77777777" w:rsidR="00187B44" w:rsidRPr="001E7DB0" w:rsidRDefault="00187B44" w:rsidP="00187B44">
            <w:pPr>
              <w:pStyle w:val="TT"/>
              <w:jc w:val="center"/>
              <w:rPr>
                <w:rFonts w:asciiTheme="minorHAnsi" w:hAnsiTheme="minorHAnsi" w:cs="Arial"/>
                <w:bCs/>
                <w:sz w:val="22"/>
                <w:szCs w:val="22"/>
              </w:rPr>
            </w:pPr>
            <w:r w:rsidRPr="001E7DB0">
              <w:rPr>
                <w:rFonts w:asciiTheme="minorHAnsi" w:hAnsiTheme="minorHAnsi" w:cs="Arial"/>
                <w:bCs/>
                <w:sz w:val="22"/>
                <w:szCs w:val="22"/>
              </w:rPr>
              <w:t>5</w:t>
            </w:r>
          </w:p>
        </w:tc>
        <w:tc>
          <w:tcPr>
            <w:tcW w:w="895" w:type="pct"/>
            <w:tcBorders>
              <w:top w:val="nil"/>
              <w:left w:val="nil"/>
              <w:bottom w:val="nil"/>
              <w:right w:val="nil"/>
            </w:tcBorders>
            <w:shd w:val="clear" w:color="auto" w:fill="auto"/>
            <w:vAlign w:val="bottom"/>
          </w:tcPr>
          <w:p w14:paraId="49438123" w14:textId="277A9E1F" w:rsidR="00187B44" w:rsidRPr="001E7DB0" w:rsidRDefault="00187B44" w:rsidP="00187B44">
            <w:pPr>
              <w:jc w:val="right"/>
              <w:rPr>
                <w:rFonts w:asciiTheme="minorHAnsi" w:eastAsia="Arial Unicode MS" w:hAnsiTheme="minorHAnsi" w:cs="Arial"/>
                <w:sz w:val="22"/>
                <w:szCs w:val="22"/>
                <w:lang w:val="hr-HR"/>
              </w:rPr>
            </w:pPr>
            <w:r>
              <w:rPr>
                <w:rFonts w:ascii="Calibri" w:hAnsi="Calibri" w:cs="Calibri"/>
                <w:color w:val="000000"/>
                <w:sz w:val="22"/>
                <w:szCs w:val="22"/>
              </w:rPr>
              <w:t>45,539</w:t>
            </w:r>
          </w:p>
        </w:tc>
        <w:tc>
          <w:tcPr>
            <w:tcW w:w="895" w:type="pct"/>
            <w:tcBorders>
              <w:top w:val="nil"/>
              <w:left w:val="nil"/>
              <w:bottom w:val="nil"/>
              <w:right w:val="nil"/>
            </w:tcBorders>
            <w:shd w:val="clear" w:color="auto" w:fill="auto"/>
            <w:vAlign w:val="bottom"/>
          </w:tcPr>
          <w:p w14:paraId="3DBE0A76" w14:textId="2610DBF6" w:rsidR="00187B44" w:rsidRPr="001E7DB0" w:rsidDel="00077D3D" w:rsidRDefault="00187B44" w:rsidP="00187B44">
            <w:pPr>
              <w:jc w:val="right"/>
              <w:rPr>
                <w:rFonts w:asciiTheme="minorHAnsi" w:eastAsia="Arial Unicode MS" w:hAnsiTheme="minorHAnsi" w:cs="Arial"/>
                <w:sz w:val="22"/>
                <w:szCs w:val="22"/>
                <w:lang w:val="hr-HR"/>
              </w:rPr>
            </w:pPr>
            <w:r w:rsidRPr="00E06490">
              <w:rPr>
                <w:rFonts w:asciiTheme="minorHAnsi" w:hAnsiTheme="minorHAnsi" w:cs="Arial"/>
                <w:color w:val="000000"/>
                <w:sz w:val="22"/>
                <w:szCs w:val="22"/>
              </w:rPr>
              <w:t>28,332</w:t>
            </w:r>
          </w:p>
        </w:tc>
      </w:tr>
      <w:tr w:rsidR="00187B44" w:rsidRPr="00E06490" w14:paraId="6946CE47" w14:textId="77777777" w:rsidTr="00F26FF5">
        <w:trPr>
          <w:trHeight w:val="377"/>
        </w:trPr>
        <w:tc>
          <w:tcPr>
            <w:tcW w:w="2612" w:type="pct"/>
            <w:vAlign w:val="center"/>
          </w:tcPr>
          <w:p w14:paraId="37F396DD" w14:textId="77777777" w:rsidR="00187B44" w:rsidRPr="001E7DB0" w:rsidRDefault="00187B44" w:rsidP="00187B44">
            <w:pPr>
              <w:pStyle w:val="TT"/>
              <w:rPr>
                <w:rFonts w:asciiTheme="minorHAnsi" w:hAnsiTheme="minorHAnsi" w:cs="Arial"/>
                <w:bCs/>
                <w:spacing w:val="-2"/>
                <w:sz w:val="22"/>
                <w:szCs w:val="22"/>
              </w:rPr>
            </w:pPr>
            <w:r w:rsidRPr="001E7DB0">
              <w:rPr>
                <w:rFonts w:asciiTheme="minorHAnsi" w:hAnsiTheme="minorHAnsi" w:cs="Arial"/>
                <w:bCs/>
                <w:spacing w:val="-2"/>
                <w:sz w:val="22"/>
                <w:szCs w:val="22"/>
              </w:rPr>
              <w:t>Fee expense</w:t>
            </w:r>
          </w:p>
        </w:tc>
        <w:tc>
          <w:tcPr>
            <w:tcW w:w="598" w:type="pct"/>
            <w:vAlign w:val="center"/>
          </w:tcPr>
          <w:p w14:paraId="16EF5FF3" w14:textId="77777777" w:rsidR="00187B44" w:rsidRPr="001E7DB0" w:rsidRDefault="00187B44" w:rsidP="00187B44">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5</w:t>
            </w:r>
          </w:p>
        </w:tc>
        <w:tc>
          <w:tcPr>
            <w:tcW w:w="895" w:type="pct"/>
            <w:tcBorders>
              <w:top w:val="nil"/>
              <w:left w:val="nil"/>
              <w:bottom w:val="nil"/>
              <w:right w:val="nil"/>
            </w:tcBorders>
            <w:shd w:val="clear" w:color="auto" w:fill="auto"/>
            <w:vAlign w:val="bottom"/>
          </w:tcPr>
          <w:p w14:paraId="7840A193" w14:textId="6FD337E4" w:rsidR="00187B44" w:rsidRPr="001E7DB0" w:rsidRDefault="00187B44" w:rsidP="00187B44">
            <w:pPr>
              <w:jc w:val="right"/>
              <w:rPr>
                <w:rFonts w:asciiTheme="minorHAnsi" w:eastAsia="Arial Unicode MS" w:hAnsiTheme="minorHAnsi" w:cs="Arial"/>
                <w:sz w:val="22"/>
                <w:szCs w:val="22"/>
                <w:lang w:val="hr-HR"/>
              </w:rPr>
            </w:pPr>
            <w:r>
              <w:rPr>
                <w:rFonts w:ascii="Calibri" w:hAnsi="Calibri" w:cs="Calibri"/>
                <w:color w:val="000000"/>
                <w:sz w:val="22"/>
                <w:szCs w:val="22"/>
              </w:rPr>
              <w:t xml:space="preserve">               (3,144)</w:t>
            </w:r>
          </w:p>
        </w:tc>
        <w:tc>
          <w:tcPr>
            <w:tcW w:w="895" w:type="pct"/>
            <w:tcBorders>
              <w:top w:val="nil"/>
              <w:left w:val="nil"/>
              <w:bottom w:val="nil"/>
              <w:right w:val="nil"/>
            </w:tcBorders>
            <w:shd w:val="clear" w:color="auto" w:fill="auto"/>
            <w:vAlign w:val="bottom"/>
          </w:tcPr>
          <w:p w14:paraId="62837C5C" w14:textId="151429A1" w:rsidR="00187B44" w:rsidRPr="001E7DB0" w:rsidDel="00077D3D" w:rsidRDefault="00187B44" w:rsidP="00187B44">
            <w:pPr>
              <w:jc w:val="right"/>
              <w:rPr>
                <w:rFonts w:asciiTheme="minorHAnsi" w:eastAsia="Arial Unicode MS" w:hAnsiTheme="minorHAnsi" w:cs="Arial"/>
                <w:sz w:val="22"/>
                <w:szCs w:val="22"/>
                <w:lang w:val="hr-HR"/>
              </w:rPr>
            </w:pPr>
            <w:r w:rsidRPr="00E06490">
              <w:rPr>
                <w:rFonts w:asciiTheme="minorHAnsi" w:hAnsiTheme="minorHAnsi" w:cs="Arial"/>
                <w:color w:val="000000"/>
                <w:sz w:val="22"/>
                <w:szCs w:val="22"/>
              </w:rPr>
              <w:t>(3,265)</w:t>
            </w:r>
          </w:p>
        </w:tc>
      </w:tr>
      <w:tr w:rsidR="00187B44" w:rsidRPr="00E06490" w14:paraId="746B9D4C" w14:textId="77777777" w:rsidTr="001E7DB0">
        <w:tc>
          <w:tcPr>
            <w:tcW w:w="2612" w:type="pct"/>
          </w:tcPr>
          <w:p w14:paraId="5C647978"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1594DE37"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0B1DB3DC" w14:textId="77777777" w:rsidR="00187B44" w:rsidRPr="001E7DB0" w:rsidRDefault="00187B44" w:rsidP="00187B44">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w:t>
            </w:r>
            <w:r>
              <w:rPr>
                <w:rFonts w:asciiTheme="minorHAnsi" w:hAnsiTheme="minorHAnsi" w:cs="Arial"/>
                <w:b w:val="0"/>
                <w:spacing w:val="-2"/>
                <w:sz w:val="22"/>
                <w:szCs w:val="22"/>
                <w:lang w:val="hr-HR"/>
              </w:rPr>
              <w:t>_</w:t>
            </w:r>
            <w:r w:rsidRPr="001E7DB0">
              <w:rPr>
                <w:rFonts w:asciiTheme="minorHAnsi" w:hAnsiTheme="minorHAnsi" w:cs="Arial"/>
                <w:b w:val="0"/>
                <w:spacing w:val="-2"/>
                <w:sz w:val="22"/>
                <w:szCs w:val="22"/>
                <w:lang w:val="hr-HR"/>
              </w:rPr>
              <w:t>_______</w:t>
            </w:r>
          </w:p>
        </w:tc>
        <w:tc>
          <w:tcPr>
            <w:tcW w:w="895" w:type="pct"/>
            <w:vAlign w:val="bottom"/>
          </w:tcPr>
          <w:p w14:paraId="0D89A42A" w14:textId="418DCC72" w:rsidR="00187B44" w:rsidRPr="001E7DB0" w:rsidDel="00077D3D" w:rsidRDefault="00187B44" w:rsidP="00187B44">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w:t>
            </w:r>
            <w:r>
              <w:rPr>
                <w:rFonts w:asciiTheme="minorHAnsi" w:hAnsiTheme="minorHAnsi" w:cs="Arial"/>
                <w:b w:val="0"/>
                <w:spacing w:val="-2"/>
                <w:sz w:val="22"/>
                <w:szCs w:val="22"/>
                <w:lang w:val="hr-HR"/>
              </w:rPr>
              <w:t>_</w:t>
            </w:r>
            <w:r w:rsidRPr="001E7DB0">
              <w:rPr>
                <w:rFonts w:asciiTheme="minorHAnsi" w:hAnsiTheme="minorHAnsi" w:cs="Arial"/>
                <w:b w:val="0"/>
                <w:spacing w:val="-2"/>
                <w:sz w:val="22"/>
                <w:szCs w:val="22"/>
                <w:lang w:val="hr-HR"/>
              </w:rPr>
              <w:t>_______</w:t>
            </w:r>
          </w:p>
        </w:tc>
      </w:tr>
      <w:tr w:rsidR="00187B44" w:rsidRPr="00E06490" w14:paraId="001C0711" w14:textId="77777777" w:rsidTr="001E7DB0">
        <w:tc>
          <w:tcPr>
            <w:tcW w:w="2612" w:type="pct"/>
          </w:tcPr>
          <w:p w14:paraId="5F7E55BB" w14:textId="77777777" w:rsidR="00187B44" w:rsidRPr="001E7DB0" w:rsidRDefault="00187B44" w:rsidP="00187B44">
            <w:pPr>
              <w:pStyle w:val="Tot"/>
              <w:rPr>
                <w:rFonts w:asciiTheme="minorHAnsi" w:hAnsiTheme="minorHAnsi" w:cs="Arial"/>
                <w:b/>
                <w:bCs/>
                <w:sz w:val="22"/>
                <w:szCs w:val="22"/>
                <w:vertAlign w:val="superscript"/>
              </w:rPr>
            </w:pPr>
            <w:r w:rsidRPr="001E7DB0">
              <w:rPr>
                <w:rFonts w:asciiTheme="minorHAnsi" w:hAnsiTheme="minorHAnsi" w:cs="Arial"/>
                <w:b/>
                <w:bCs/>
                <w:sz w:val="22"/>
                <w:szCs w:val="22"/>
              </w:rPr>
              <w:t>Net fee income</w:t>
            </w:r>
          </w:p>
        </w:tc>
        <w:tc>
          <w:tcPr>
            <w:tcW w:w="598" w:type="pct"/>
            <w:vAlign w:val="bottom"/>
          </w:tcPr>
          <w:p w14:paraId="0CABE125"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38E905BC" w14:textId="77E90BC6" w:rsidR="00187B44" w:rsidRPr="001E7DB0" w:rsidRDefault="00187B44" w:rsidP="00187B44">
            <w:pPr>
              <w:pStyle w:val="Tot"/>
              <w:tabs>
                <w:tab w:val="clear" w:pos="1202"/>
              </w:tabs>
              <w:jc w:val="right"/>
              <w:rPr>
                <w:rFonts w:asciiTheme="minorHAnsi" w:hAnsiTheme="minorHAnsi" w:cs="Arial"/>
                <w:b/>
                <w:bCs/>
                <w:spacing w:val="-2"/>
                <w:sz w:val="22"/>
                <w:szCs w:val="22"/>
                <w:lang w:val="hr-HR"/>
              </w:rPr>
            </w:pPr>
            <w:r w:rsidRPr="00187B44">
              <w:rPr>
                <w:rFonts w:asciiTheme="minorHAnsi" w:hAnsiTheme="minorHAnsi" w:cs="Arial"/>
                <w:b/>
                <w:bCs/>
                <w:spacing w:val="-2"/>
                <w:sz w:val="22"/>
                <w:szCs w:val="22"/>
                <w:lang w:val="hr-HR"/>
              </w:rPr>
              <w:t>42,395</w:t>
            </w:r>
          </w:p>
        </w:tc>
        <w:tc>
          <w:tcPr>
            <w:tcW w:w="895" w:type="pct"/>
            <w:vAlign w:val="bottom"/>
          </w:tcPr>
          <w:p w14:paraId="5E8DC71A" w14:textId="4275AD61" w:rsidR="00187B44" w:rsidRPr="001E7DB0" w:rsidDel="00077D3D" w:rsidRDefault="00187B44" w:rsidP="00187B44">
            <w:pPr>
              <w:pStyle w:val="Tot"/>
              <w:tabs>
                <w:tab w:val="clear" w:pos="1202"/>
              </w:tabs>
              <w:jc w:val="right"/>
              <w:rPr>
                <w:rFonts w:asciiTheme="minorHAnsi" w:hAnsiTheme="minorHAnsi" w:cs="Arial"/>
                <w:b/>
                <w:bCs/>
                <w:spacing w:val="-2"/>
                <w:sz w:val="22"/>
                <w:szCs w:val="22"/>
                <w:lang w:val="hr-HR"/>
              </w:rPr>
            </w:pPr>
            <w:r w:rsidRPr="00E06490">
              <w:rPr>
                <w:rFonts w:asciiTheme="minorHAnsi" w:hAnsiTheme="minorHAnsi" w:cs="Arial"/>
                <w:b/>
                <w:bCs/>
                <w:spacing w:val="-2"/>
                <w:sz w:val="22"/>
                <w:szCs w:val="22"/>
                <w:lang w:val="hr-HR"/>
              </w:rPr>
              <w:t>25,067</w:t>
            </w:r>
          </w:p>
        </w:tc>
      </w:tr>
      <w:tr w:rsidR="00187B44" w:rsidRPr="00E06490" w14:paraId="211F449F" w14:textId="77777777" w:rsidTr="001E7DB0">
        <w:tc>
          <w:tcPr>
            <w:tcW w:w="2612" w:type="pct"/>
          </w:tcPr>
          <w:p w14:paraId="4E47C9C0"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3313BBE5"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171C0CB2" w14:textId="77777777" w:rsidR="00187B44" w:rsidRPr="001E7DB0" w:rsidRDefault="00187B44" w:rsidP="00187B44">
            <w:pPr>
              <w:pStyle w:val="Thick"/>
              <w:tabs>
                <w:tab w:val="clear" w:pos="1202"/>
              </w:tabs>
              <w:jc w:val="right"/>
              <w:rPr>
                <w:rFonts w:asciiTheme="minorHAnsi" w:hAnsiTheme="minorHAnsi" w:cs="Arial"/>
                <w:spacing w:val="-2"/>
                <w:sz w:val="22"/>
                <w:szCs w:val="22"/>
                <w:lang w:val="hr-HR"/>
              </w:rPr>
            </w:pPr>
            <w:r w:rsidRPr="001E7DB0">
              <w:rPr>
                <w:rFonts w:asciiTheme="minorHAnsi" w:hAnsiTheme="minorHAnsi" w:cs="Arial"/>
                <w:sz w:val="22"/>
                <w:szCs w:val="22"/>
                <w:lang w:val="hr-HR"/>
              </w:rPr>
              <w:t>_________</w:t>
            </w:r>
          </w:p>
        </w:tc>
        <w:tc>
          <w:tcPr>
            <w:tcW w:w="895" w:type="pct"/>
            <w:vAlign w:val="bottom"/>
          </w:tcPr>
          <w:p w14:paraId="2A1FCD9A" w14:textId="37894538" w:rsidR="00187B44" w:rsidRPr="001E7DB0" w:rsidDel="00077D3D" w:rsidRDefault="00187B44" w:rsidP="00187B44">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187B44" w:rsidRPr="00E06490" w14:paraId="06608BC1" w14:textId="77777777" w:rsidTr="001E7DB0">
        <w:tc>
          <w:tcPr>
            <w:tcW w:w="2612" w:type="pct"/>
          </w:tcPr>
          <w:p w14:paraId="479839AA" w14:textId="77777777" w:rsidR="00187B44" w:rsidRPr="001E7DB0" w:rsidRDefault="00187B44" w:rsidP="00187B44">
            <w:pPr>
              <w:pStyle w:val="TT"/>
              <w:rPr>
                <w:rFonts w:asciiTheme="minorHAnsi" w:hAnsiTheme="minorHAnsi" w:cs="Arial"/>
                <w:sz w:val="22"/>
                <w:szCs w:val="22"/>
              </w:rPr>
            </w:pPr>
          </w:p>
        </w:tc>
        <w:tc>
          <w:tcPr>
            <w:tcW w:w="598" w:type="pct"/>
            <w:vAlign w:val="bottom"/>
          </w:tcPr>
          <w:p w14:paraId="35E9078C" w14:textId="77777777" w:rsidR="00187B44" w:rsidRPr="001E7DB0" w:rsidRDefault="00187B44" w:rsidP="00187B44">
            <w:pPr>
              <w:pStyle w:val="TT"/>
              <w:jc w:val="center"/>
              <w:rPr>
                <w:rFonts w:asciiTheme="minorHAnsi" w:hAnsiTheme="minorHAnsi" w:cs="Arial"/>
                <w:sz w:val="22"/>
                <w:szCs w:val="22"/>
              </w:rPr>
            </w:pPr>
          </w:p>
        </w:tc>
        <w:tc>
          <w:tcPr>
            <w:tcW w:w="895" w:type="pct"/>
            <w:vAlign w:val="bottom"/>
          </w:tcPr>
          <w:p w14:paraId="47D36910" w14:textId="77777777" w:rsidR="00187B44" w:rsidRPr="001E7DB0" w:rsidRDefault="00187B44" w:rsidP="00187B44">
            <w:pPr>
              <w:pStyle w:val="TT"/>
              <w:jc w:val="right"/>
              <w:rPr>
                <w:rFonts w:asciiTheme="minorHAnsi" w:hAnsiTheme="minorHAnsi" w:cs="Arial"/>
                <w:sz w:val="22"/>
                <w:szCs w:val="22"/>
                <w:lang w:val="hr-HR"/>
              </w:rPr>
            </w:pPr>
          </w:p>
        </w:tc>
        <w:tc>
          <w:tcPr>
            <w:tcW w:w="895" w:type="pct"/>
            <w:vAlign w:val="bottom"/>
          </w:tcPr>
          <w:p w14:paraId="14727789" w14:textId="77777777" w:rsidR="00187B44" w:rsidRPr="001E7DB0" w:rsidRDefault="00187B44" w:rsidP="00187B44">
            <w:pPr>
              <w:pStyle w:val="TT"/>
              <w:jc w:val="center"/>
              <w:rPr>
                <w:rFonts w:asciiTheme="minorHAnsi" w:hAnsiTheme="minorHAnsi" w:cs="Arial"/>
                <w:sz w:val="22"/>
                <w:szCs w:val="22"/>
                <w:lang w:val="hr-HR"/>
              </w:rPr>
            </w:pPr>
          </w:p>
        </w:tc>
      </w:tr>
      <w:tr w:rsidR="00187B44" w:rsidRPr="00E06490" w14:paraId="23F6B3A1" w14:textId="77777777" w:rsidTr="00F26FF5">
        <w:tc>
          <w:tcPr>
            <w:tcW w:w="2612" w:type="pct"/>
          </w:tcPr>
          <w:p w14:paraId="40DE1B71" w14:textId="77777777" w:rsidR="00187B44" w:rsidRPr="001E7DB0" w:rsidRDefault="00187B44" w:rsidP="00187B44">
            <w:pPr>
              <w:pStyle w:val="TT"/>
              <w:rPr>
                <w:rFonts w:asciiTheme="minorHAnsi" w:hAnsiTheme="minorHAnsi" w:cs="Arial"/>
                <w:sz w:val="22"/>
                <w:szCs w:val="22"/>
              </w:rPr>
            </w:pPr>
            <w:r w:rsidRPr="001E7DB0">
              <w:rPr>
                <w:rFonts w:asciiTheme="minorHAnsi" w:hAnsiTheme="minorHAnsi" w:cs="Arial"/>
                <w:sz w:val="22"/>
                <w:szCs w:val="22"/>
              </w:rPr>
              <w:t xml:space="preserve">Net </w:t>
            </w:r>
            <w:r w:rsidR="00A0233F">
              <w:rPr>
                <w:rFonts w:asciiTheme="minorHAnsi" w:hAnsiTheme="minorHAnsi" w:cs="Arial"/>
                <w:sz w:val="22"/>
                <w:szCs w:val="22"/>
              </w:rPr>
              <w:t>(loss</w:t>
            </w:r>
            <w:r w:rsidR="00932233">
              <w:rPr>
                <w:rFonts w:asciiTheme="minorHAnsi" w:hAnsiTheme="minorHAnsi" w:cs="Arial"/>
                <w:sz w:val="22"/>
                <w:szCs w:val="22"/>
              </w:rPr>
              <w:t>es</w:t>
            </w:r>
            <w:r w:rsidR="00A0233F">
              <w:rPr>
                <w:rFonts w:asciiTheme="minorHAnsi" w:hAnsiTheme="minorHAnsi" w:cs="Arial"/>
                <w:sz w:val="22"/>
                <w:szCs w:val="22"/>
              </w:rPr>
              <w:t>)/</w:t>
            </w:r>
            <w:r w:rsidRPr="001E7DB0">
              <w:rPr>
                <w:rFonts w:asciiTheme="minorHAnsi" w:hAnsiTheme="minorHAnsi" w:cs="Arial"/>
                <w:sz w:val="22"/>
                <w:szCs w:val="22"/>
              </w:rPr>
              <w:t>gains on financial operations</w:t>
            </w:r>
          </w:p>
        </w:tc>
        <w:tc>
          <w:tcPr>
            <w:tcW w:w="598" w:type="pct"/>
            <w:vAlign w:val="bottom"/>
          </w:tcPr>
          <w:p w14:paraId="23CF9DF6" w14:textId="77777777" w:rsidR="00187B44" w:rsidRPr="001E7DB0" w:rsidRDefault="00187B44" w:rsidP="00187B44">
            <w:pPr>
              <w:pStyle w:val="TT"/>
              <w:jc w:val="center"/>
              <w:rPr>
                <w:rFonts w:asciiTheme="minorHAnsi" w:hAnsiTheme="minorHAnsi" w:cs="Arial"/>
                <w:sz w:val="22"/>
                <w:szCs w:val="22"/>
              </w:rPr>
            </w:pPr>
            <w:r w:rsidRPr="001E7DB0">
              <w:rPr>
                <w:rFonts w:asciiTheme="minorHAnsi" w:hAnsiTheme="minorHAnsi" w:cs="Arial"/>
                <w:sz w:val="22"/>
                <w:szCs w:val="22"/>
              </w:rPr>
              <w:t>6</w:t>
            </w:r>
          </w:p>
        </w:tc>
        <w:tc>
          <w:tcPr>
            <w:tcW w:w="895" w:type="pct"/>
            <w:tcBorders>
              <w:top w:val="nil"/>
              <w:left w:val="nil"/>
              <w:bottom w:val="nil"/>
              <w:right w:val="nil"/>
            </w:tcBorders>
            <w:shd w:val="clear" w:color="auto" w:fill="auto"/>
            <w:vAlign w:val="bottom"/>
          </w:tcPr>
          <w:p w14:paraId="6EEBAD06" w14:textId="28314D29" w:rsidR="00187B44" w:rsidRPr="001E7DB0" w:rsidRDefault="00187B44" w:rsidP="00187B44">
            <w:pPr>
              <w:pStyle w:val="TT"/>
              <w:jc w:val="right"/>
              <w:rPr>
                <w:rFonts w:asciiTheme="minorHAnsi" w:hAnsiTheme="minorHAnsi" w:cs="Arial"/>
                <w:bCs/>
                <w:spacing w:val="-2"/>
                <w:sz w:val="22"/>
                <w:szCs w:val="22"/>
                <w:lang w:val="hr-HR"/>
              </w:rPr>
            </w:pPr>
            <w:r>
              <w:rPr>
                <w:rFonts w:ascii="Calibri" w:hAnsi="Calibri" w:cs="Calibri"/>
                <w:color w:val="000000"/>
                <w:sz w:val="22"/>
                <w:szCs w:val="22"/>
              </w:rPr>
              <w:t xml:space="preserve">            (20,625)</w:t>
            </w:r>
          </w:p>
        </w:tc>
        <w:tc>
          <w:tcPr>
            <w:tcW w:w="895" w:type="pct"/>
            <w:tcBorders>
              <w:top w:val="nil"/>
              <w:left w:val="nil"/>
              <w:bottom w:val="nil"/>
              <w:right w:val="nil"/>
            </w:tcBorders>
            <w:shd w:val="clear" w:color="auto" w:fill="auto"/>
            <w:vAlign w:val="bottom"/>
          </w:tcPr>
          <w:p w14:paraId="6259A408" w14:textId="0669F33E" w:rsidR="00187B44" w:rsidRPr="001E7DB0" w:rsidDel="00077D3D" w:rsidRDefault="00187B44" w:rsidP="00187B44">
            <w:pPr>
              <w:pStyle w:val="TT"/>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7,312</w:t>
            </w:r>
          </w:p>
        </w:tc>
      </w:tr>
      <w:tr w:rsidR="00187B44" w:rsidRPr="00E06490" w14:paraId="4C36E640" w14:textId="77777777" w:rsidTr="00F26FF5">
        <w:tc>
          <w:tcPr>
            <w:tcW w:w="2612" w:type="pct"/>
          </w:tcPr>
          <w:p w14:paraId="4A55F078" w14:textId="77777777" w:rsidR="00187B44" w:rsidRPr="001E7DB0" w:rsidRDefault="00187B44" w:rsidP="00187B44">
            <w:pPr>
              <w:pStyle w:val="Tot"/>
              <w:rPr>
                <w:rFonts w:asciiTheme="minorHAnsi" w:hAnsiTheme="minorHAnsi" w:cs="Arial"/>
                <w:sz w:val="22"/>
                <w:szCs w:val="22"/>
              </w:rPr>
            </w:pPr>
            <w:r w:rsidRPr="001E7DB0">
              <w:rPr>
                <w:rFonts w:asciiTheme="minorHAnsi" w:hAnsiTheme="minorHAnsi" w:cs="Arial"/>
                <w:sz w:val="22"/>
                <w:szCs w:val="22"/>
              </w:rPr>
              <w:t>Other income</w:t>
            </w:r>
          </w:p>
        </w:tc>
        <w:tc>
          <w:tcPr>
            <w:tcW w:w="598" w:type="pct"/>
            <w:vAlign w:val="bottom"/>
          </w:tcPr>
          <w:p w14:paraId="5DF70249" w14:textId="77777777" w:rsidR="00187B44" w:rsidRPr="001E7DB0" w:rsidRDefault="00187B44" w:rsidP="00187B44">
            <w:pPr>
              <w:pStyle w:val="Tot"/>
              <w:jc w:val="center"/>
              <w:rPr>
                <w:rFonts w:asciiTheme="minorHAnsi" w:hAnsiTheme="minorHAnsi" w:cs="Arial"/>
                <w:b/>
                <w:bCs/>
                <w:sz w:val="22"/>
                <w:szCs w:val="22"/>
              </w:rPr>
            </w:pPr>
          </w:p>
        </w:tc>
        <w:tc>
          <w:tcPr>
            <w:tcW w:w="895" w:type="pct"/>
            <w:tcBorders>
              <w:top w:val="nil"/>
              <w:left w:val="nil"/>
              <w:bottom w:val="nil"/>
              <w:right w:val="nil"/>
            </w:tcBorders>
            <w:shd w:val="clear" w:color="auto" w:fill="auto"/>
            <w:vAlign w:val="center"/>
          </w:tcPr>
          <w:p w14:paraId="681F8A6D" w14:textId="29A540BB" w:rsidR="00187B44" w:rsidRPr="001E7DB0" w:rsidRDefault="00187B44" w:rsidP="00187B44">
            <w:pPr>
              <w:pStyle w:val="TT"/>
              <w:jc w:val="right"/>
              <w:rPr>
                <w:rFonts w:asciiTheme="minorHAnsi" w:hAnsiTheme="minorHAnsi" w:cs="Arial"/>
                <w:sz w:val="22"/>
                <w:szCs w:val="22"/>
                <w:lang w:val="hr-HR"/>
              </w:rPr>
            </w:pPr>
            <w:r>
              <w:rPr>
                <w:rFonts w:ascii="Calibri" w:hAnsi="Calibri" w:cs="Calibri"/>
                <w:color w:val="000000"/>
                <w:sz w:val="22"/>
                <w:szCs w:val="22"/>
              </w:rPr>
              <w:t>7,627</w:t>
            </w:r>
          </w:p>
        </w:tc>
        <w:tc>
          <w:tcPr>
            <w:tcW w:w="895" w:type="pct"/>
            <w:tcBorders>
              <w:top w:val="nil"/>
              <w:left w:val="nil"/>
              <w:bottom w:val="nil"/>
              <w:right w:val="nil"/>
            </w:tcBorders>
            <w:shd w:val="clear" w:color="auto" w:fill="auto"/>
            <w:vAlign w:val="bottom"/>
          </w:tcPr>
          <w:p w14:paraId="1D0E649F" w14:textId="43B10A0B" w:rsidR="00187B44" w:rsidRPr="001E7DB0" w:rsidDel="00077D3D" w:rsidRDefault="00187B44" w:rsidP="00187B44">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18,016</w:t>
            </w:r>
          </w:p>
        </w:tc>
      </w:tr>
      <w:tr w:rsidR="00187B44" w:rsidRPr="00E06490" w14:paraId="485423B9" w14:textId="77777777" w:rsidTr="001E7DB0">
        <w:tc>
          <w:tcPr>
            <w:tcW w:w="2612" w:type="pct"/>
          </w:tcPr>
          <w:p w14:paraId="712C11D2"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42B486B2"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22A0399A" w14:textId="77777777" w:rsidR="00187B44" w:rsidRPr="001E7DB0" w:rsidRDefault="00187B44" w:rsidP="00187B44">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_________</w:t>
            </w:r>
          </w:p>
        </w:tc>
        <w:tc>
          <w:tcPr>
            <w:tcW w:w="895" w:type="pct"/>
            <w:vAlign w:val="bottom"/>
          </w:tcPr>
          <w:p w14:paraId="77CE81BD" w14:textId="79DB261A" w:rsidR="00187B44" w:rsidRPr="001E7DB0" w:rsidDel="00077D3D" w:rsidRDefault="00187B44" w:rsidP="00187B44">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187B44" w:rsidRPr="00E06490" w14:paraId="01931122" w14:textId="77777777" w:rsidTr="001E7DB0">
        <w:tc>
          <w:tcPr>
            <w:tcW w:w="2612" w:type="pct"/>
          </w:tcPr>
          <w:p w14:paraId="5EEB57FB" w14:textId="77777777" w:rsidR="00187B44" w:rsidRPr="001E7DB0" w:rsidRDefault="00187B44" w:rsidP="00187B44">
            <w:pPr>
              <w:pStyle w:val="Tot"/>
              <w:rPr>
                <w:rFonts w:asciiTheme="minorHAnsi" w:hAnsiTheme="minorHAnsi" w:cs="Arial"/>
                <w:b/>
                <w:bCs/>
                <w:sz w:val="22"/>
                <w:szCs w:val="22"/>
              </w:rPr>
            </w:pPr>
          </w:p>
        </w:tc>
        <w:tc>
          <w:tcPr>
            <w:tcW w:w="598" w:type="pct"/>
            <w:vAlign w:val="bottom"/>
          </w:tcPr>
          <w:p w14:paraId="059B27FB"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2C597BF6" w14:textId="6751B90A" w:rsidR="00187B44" w:rsidRPr="001E7DB0" w:rsidRDefault="00187B44" w:rsidP="00187B44">
            <w:pPr>
              <w:pStyle w:val="Tot"/>
              <w:jc w:val="right"/>
              <w:rPr>
                <w:rFonts w:asciiTheme="minorHAnsi" w:hAnsiTheme="minorHAnsi" w:cs="Arial"/>
                <w:b/>
                <w:bCs/>
                <w:sz w:val="22"/>
                <w:szCs w:val="22"/>
                <w:lang w:val="hr-HR"/>
              </w:rPr>
            </w:pPr>
            <w:r w:rsidRPr="00187B44">
              <w:rPr>
                <w:rFonts w:asciiTheme="minorHAnsi" w:hAnsiTheme="minorHAnsi" w:cs="Arial"/>
                <w:b/>
                <w:bCs/>
                <w:sz w:val="22"/>
                <w:szCs w:val="22"/>
                <w:lang w:val="hr-HR"/>
              </w:rPr>
              <w:t>505,135</w:t>
            </w:r>
          </w:p>
        </w:tc>
        <w:tc>
          <w:tcPr>
            <w:tcW w:w="895" w:type="pct"/>
            <w:vAlign w:val="bottom"/>
          </w:tcPr>
          <w:p w14:paraId="7FF5538C" w14:textId="4534AFBD" w:rsidR="00187B44" w:rsidRPr="001E7DB0" w:rsidDel="00077D3D" w:rsidRDefault="00187B44" w:rsidP="00187B44">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468,066</w:t>
            </w:r>
          </w:p>
        </w:tc>
      </w:tr>
      <w:tr w:rsidR="00187B44" w:rsidRPr="00E06490" w14:paraId="4E960A40" w14:textId="77777777" w:rsidTr="001E7DB0">
        <w:tc>
          <w:tcPr>
            <w:tcW w:w="2612" w:type="pct"/>
          </w:tcPr>
          <w:p w14:paraId="0204EECB"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12498005"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28C10D7B" w14:textId="77777777" w:rsidR="00187B44" w:rsidRPr="001E7DB0" w:rsidRDefault="00187B44" w:rsidP="00187B44">
            <w:pPr>
              <w:pStyle w:val="Thick"/>
              <w:tabs>
                <w:tab w:val="clear" w:pos="1202"/>
              </w:tabs>
              <w:jc w:val="right"/>
              <w:rPr>
                <w:rFonts w:asciiTheme="minorHAnsi" w:hAnsiTheme="minorHAnsi" w:cs="Arial"/>
                <w:spacing w:val="-2"/>
                <w:sz w:val="22"/>
                <w:szCs w:val="22"/>
                <w:lang w:val="hr-HR"/>
              </w:rPr>
            </w:pPr>
            <w:r w:rsidRPr="001E7DB0">
              <w:rPr>
                <w:rFonts w:asciiTheme="minorHAnsi" w:hAnsiTheme="minorHAnsi" w:cs="Arial"/>
                <w:sz w:val="22"/>
                <w:szCs w:val="22"/>
                <w:lang w:val="hr-HR"/>
              </w:rPr>
              <w:t>_________</w:t>
            </w:r>
          </w:p>
        </w:tc>
        <w:tc>
          <w:tcPr>
            <w:tcW w:w="895" w:type="pct"/>
            <w:vAlign w:val="bottom"/>
          </w:tcPr>
          <w:p w14:paraId="112EE1B8" w14:textId="1146D036" w:rsidR="00187B44" w:rsidRPr="001E7DB0" w:rsidDel="00077D3D" w:rsidRDefault="00187B44" w:rsidP="00187B44">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187B44" w:rsidRPr="00E06490" w14:paraId="238F68A6" w14:textId="77777777" w:rsidTr="001E7DB0">
        <w:tc>
          <w:tcPr>
            <w:tcW w:w="2612" w:type="pct"/>
          </w:tcPr>
          <w:p w14:paraId="6D14167F" w14:textId="77777777" w:rsidR="00187B44" w:rsidRPr="001E7DB0" w:rsidRDefault="00187B44" w:rsidP="00187B44">
            <w:pPr>
              <w:pStyle w:val="TT"/>
              <w:rPr>
                <w:rFonts w:asciiTheme="minorHAnsi" w:hAnsiTheme="minorHAnsi" w:cs="Arial"/>
                <w:bCs/>
                <w:spacing w:val="-2"/>
                <w:sz w:val="22"/>
                <w:szCs w:val="22"/>
              </w:rPr>
            </w:pPr>
          </w:p>
        </w:tc>
        <w:tc>
          <w:tcPr>
            <w:tcW w:w="598" w:type="pct"/>
            <w:vAlign w:val="bottom"/>
          </w:tcPr>
          <w:p w14:paraId="36AFF52E" w14:textId="77777777" w:rsidR="00187B44" w:rsidRPr="001E7DB0" w:rsidRDefault="00187B44" w:rsidP="00187B44">
            <w:pPr>
              <w:pStyle w:val="TT"/>
              <w:jc w:val="center"/>
              <w:rPr>
                <w:rFonts w:asciiTheme="minorHAnsi" w:hAnsiTheme="minorHAnsi" w:cs="Arial"/>
                <w:bCs/>
                <w:spacing w:val="-2"/>
                <w:sz w:val="22"/>
                <w:szCs w:val="22"/>
              </w:rPr>
            </w:pPr>
          </w:p>
        </w:tc>
        <w:tc>
          <w:tcPr>
            <w:tcW w:w="895" w:type="pct"/>
            <w:vAlign w:val="bottom"/>
          </w:tcPr>
          <w:p w14:paraId="175DC70C" w14:textId="77777777" w:rsidR="00187B44" w:rsidRPr="001E7DB0" w:rsidRDefault="00187B44" w:rsidP="00187B44">
            <w:pPr>
              <w:pStyle w:val="TT"/>
              <w:tabs>
                <w:tab w:val="clear" w:pos="1202"/>
              </w:tabs>
              <w:jc w:val="right"/>
              <w:rPr>
                <w:rFonts w:asciiTheme="minorHAnsi" w:hAnsiTheme="minorHAnsi" w:cs="Arial"/>
                <w:bCs/>
                <w:spacing w:val="-2"/>
                <w:sz w:val="22"/>
                <w:szCs w:val="22"/>
                <w:lang w:val="hr-HR"/>
              </w:rPr>
            </w:pPr>
          </w:p>
        </w:tc>
        <w:tc>
          <w:tcPr>
            <w:tcW w:w="895" w:type="pct"/>
            <w:vAlign w:val="bottom"/>
          </w:tcPr>
          <w:p w14:paraId="03A9C8F7" w14:textId="77777777" w:rsidR="00187B44" w:rsidRPr="001E7DB0" w:rsidRDefault="00187B44" w:rsidP="00187B44">
            <w:pPr>
              <w:pStyle w:val="TT"/>
              <w:tabs>
                <w:tab w:val="clear" w:pos="1202"/>
              </w:tabs>
              <w:jc w:val="right"/>
              <w:rPr>
                <w:rFonts w:asciiTheme="minorHAnsi" w:hAnsiTheme="minorHAnsi" w:cs="Arial"/>
                <w:bCs/>
                <w:spacing w:val="-2"/>
                <w:sz w:val="22"/>
                <w:szCs w:val="22"/>
                <w:lang w:val="hr-HR"/>
              </w:rPr>
            </w:pPr>
          </w:p>
        </w:tc>
      </w:tr>
      <w:tr w:rsidR="00187B44" w:rsidRPr="00E06490" w14:paraId="6062B306" w14:textId="77777777" w:rsidTr="00F26FF5">
        <w:tc>
          <w:tcPr>
            <w:tcW w:w="2612" w:type="pct"/>
          </w:tcPr>
          <w:p w14:paraId="4FAE75A1" w14:textId="77777777" w:rsidR="00187B44" w:rsidRPr="001E7DB0" w:rsidRDefault="00187B44" w:rsidP="00187B44">
            <w:pPr>
              <w:pStyle w:val="TT"/>
              <w:rPr>
                <w:rFonts w:asciiTheme="minorHAnsi" w:hAnsiTheme="minorHAnsi" w:cs="Arial"/>
                <w:bCs/>
                <w:spacing w:val="-2"/>
                <w:sz w:val="22"/>
                <w:szCs w:val="22"/>
              </w:rPr>
            </w:pPr>
            <w:r w:rsidRPr="001E7DB0">
              <w:rPr>
                <w:rFonts w:asciiTheme="minorHAnsi" w:hAnsiTheme="minorHAnsi" w:cs="Arial"/>
                <w:bCs/>
                <w:spacing w:val="-2"/>
                <w:sz w:val="22"/>
                <w:szCs w:val="22"/>
              </w:rPr>
              <w:t>Operating expenses</w:t>
            </w:r>
          </w:p>
        </w:tc>
        <w:tc>
          <w:tcPr>
            <w:tcW w:w="598" w:type="pct"/>
            <w:vAlign w:val="bottom"/>
          </w:tcPr>
          <w:p w14:paraId="72E38CB5" w14:textId="77777777" w:rsidR="00187B44" w:rsidRPr="001E7DB0" w:rsidRDefault="00187B44" w:rsidP="00187B44">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7</w:t>
            </w:r>
          </w:p>
        </w:tc>
        <w:tc>
          <w:tcPr>
            <w:tcW w:w="895" w:type="pct"/>
            <w:tcBorders>
              <w:top w:val="nil"/>
              <w:left w:val="nil"/>
              <w:bottom w:val="nil"/>
              <w:right w:val="nil"/>
            </w:tcBorders>
            <w:shd w:val="clear" w:color="auto" w:fill="auto"/>
            <w:vAlign w:val="bottom"/>
          </w:tcPr>
          <w:p w14:paraId="1E99F930" w14:textId="64AE6655" w:rsidR="00187B44" w:rsidRPr="001E7DB0" w:rsidRDefault="00187B44" w:rsidP="00187B4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(149,432)</w:t>
            </w:r>
          </w:p>
        </w:tc>
        <w:tc>
          <w:tcPr>
            <w:tcW w:w="895" w:type="pct"/>
            <w:tcBorders>
              <w:top w:val="nil"/>
              <w:left w:val="nil"/>
              <w:bottom w:val="nil"/>
              <w:right w:val="nil"/>
            </w:tcBorders>
            <w:shd w:val="clear" w:color="auto" w:fill="auto"/>
            <w:vAlign w:val="bottom"/>
          </w:tcPr>
          <w:p w14:paraId="13F95C9D" w14:textId="1198A5FF" w:rsidR="00187B44" w:rsidRPr="001E7DB0" w:rsidDel="00077D3D" w:rsidRDefault="00187B44" w:rsidP="00187B44">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(152,227)</w:t>
            </w:r>
          </w:p>
        </w:tc>
      </w:tr>
      <w:tr w:rsidR="00187B44" w:rsidRPr="00E06490" w14:paraId="35B7F5A9" w14:textId="77777777" w:rsidTr="00F26FF5">
        <w:tc>
          <w:tcPr>
            <w:tcW w:w="2612" w:type="pct"/>
          </w:tcPr>
          <w:p w14:paraId="457ACBAA" w14:textId="77777777" w:rsidR="00187B44" w:rsidRPr="001E7DB0" w:rsidRDefault="00187B44" w:rsidP="00187B44">
            <w:pPr>
              <w:pStyle w:val="TT"/>
              <w:rPr>
                <w:rFonts w:asciiTheme="minorHAnsi" w:hAnsiTheme="minorHAnsi" w:cs="Arial"/>
                <w:bCs/>
                <w:spacing w:val="-2"/>
                <w:sz w:val="22"/>
                <w:szCs w:val="22"/>
              </w:rPr>
            </w:pPr>
            <w:r w:rsidRPr="001E7DB0">
              <w:rPr>
                <w:rFonts w:asciiTheme="minorHAnsi" w:hAnsiTheme="minorHAnsi" w:cs="Arial"/>
                <w:bCs/>
                <w:spacing w:val="-2"/>
                <w:sz w:val="22"/>
                <w:szCs w:val="22"/>
              </w:rPr>
              <w:t>Impairment loss and provisions</w:t>
            </w:r>
          </w:p>
        </w:tc>
        <w:tc>
          <w:tcPr>
            <w:tcW w:w="598" w:type="pct"/>
            <w:vAlign w:val="bottom"/>
          </w:tcPr>
          <w:p w14:paraId="12E41479" w14:textId="77777777" w:rsidR="00187B44" w:rsidRPr="001E7DB0" w:rsidRDefault="00187B44" w:rsidP="00187B44">
            <w:pPr>
              <w:pStyle w:val="TT"/>
              <w:jc w:val="center"/>
              <w:rPr>
                <w:rFonts w:asciiTheme="minorHAnsi" w:hAnsiTheme="minorHAnsi" w:cs="Arial"/>
                <w:bCs/>
                <w:spacing w:val="-2"/>
                <w:sz w:val="22"/>
                <w:szCs w:val="22"/>
              </w:rPr>
            </w:pPr>
            <w:r w:rsidRPr="001E7DB0">
              <w:rPr>
                <w:rFonts w:asciiTheme="minorHAnsi" w:hAnsiTheme="minorHAnsi" w:cs="Arial"/>
                <w:bCs/>
                <w:spacing w:val="-2"/>
                <w:sz w:val="22"/>
                <w:szCs w:val="22"/>
              </w:rPr>
              <w:t>8</w:t>
            </w:r>
          </w:p>
        </w:tc>
        <w:tc>
          <w:tcPr>
            <w:tcW w:w="895" w:type="pct"/>
            <w:tcBorders>
              <w:top w:val="nil"/>
              <w:left w:val="nil"/>
              <w:bottom w:val="nil"/>
              <w:right w:val="nil"/>
            </w:tcBorders>
            <w:shd w:val="clear" w:color="auto" w:fill="auto"/>
            <w:vAlign w:val="bottom"/>
          </w:tcPr>
          <w:p w14:paraId="52F22605" w14:textId="2824D652" w:rsidR="00187B44" w:rsidRPr="001E7DB0" w:rsidRDefault="00187B44" w:rsidP="00187B4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sz w:val="22"/>
                <w:szCs w:val="22"/>
              </w:rPr>
              <w:t xml:space="preserve">          (194,920)</w:t>
            </w:r>
          </w:p>
        </w:tc>
        <w:tc>
          <w:tcPr>
            <w:tcW w:w="895" w:type="pct"/>
            <w:tcBorders>
              <w:top w:val="nil"/>
              <w:left w:val="nil"/>
              <w:bottom w:val="nil"/>
              <w:right w:val="nil"/>
            </w:tcBorders>
            <w:shd w:val="clear" w:color="auto" w:fill="auto"/>
            <w:vAlign w:val="bottom"/>
          </w:tcPr>
          <w:p w14:paraId="2EA97345" w14:textId="283EC17C" w:rsidR="00187B44" w:rsidRPr="001E7DB0" w:rsidDel="00077D3D" w:rsidRDefault="00187B44" w:rsidP="00187B44">
            <w:pPr>
              <w:pStyle w:val="TT"/>
              <w:tabs>
                <w:tab w:val="clear" w:pos="1202"/>
              </w:tabs>
              <w:jc w:val="right"/>
              <w:rPr>
                <w:rFonts w:asciiTheme="minorHAnsi" w:hAnsiTheme="minorHAnsi" w:cs="Arial"/>
                <w:bCs/>
                <w:spacing w:val="-2"/>
                <w:sz w:val="22"/>
                <w:szCs w:val="22"/>
                <w:lang w:val="hr-HR"/>
              </w:rPr>
            </w:pPr>
            <w:r w:rsidRPr="00E06490">
              <w:rPr>
                <w:rFonts w:asciiTheme="minorHAnsi" w:hAnsiTheme="minorHAnsi" w:cs="Arial"/>
                <w:color w:val="000000"/>
                <w:sz w:val="22"/>
                <w:szCs w:val="22"/>
              </w:rPr>
              <w:t>(2,314)</w:t>
            </w:r>
          </w:p>
        </w:tc>
      </w:tr>
      <w:tr w:rsidR="00187B44" w:rsidRPr="00E06490" w14:paraId="0CB569A3" w14:textId="77777777" w:rsidTr="001E7DB0">
        <w:tc>
          <w:tcPr>
            <w:tcW w:w="2612" w:type="pct"/>
          </w:tcPr>
          <w:p w14:paraId="6D5814D5" w14:textId="77777777" w:rsidR="00187B44" w:rsidRPr="001E7DB0" w:rsidRDefault="00187B44" w:rsidP="00187B44">
            <w:pPr>
              <w:pStyle w:val="Thin"/>
              <w:rPr>
                <w:rFonts w:asciiTheme="minorHAnsi" w:hAnsiTheme="minorHAnsi" w:cs="Arial"/>
                <w:sz w:val="22"/>
                <w:szCs w:val="22"/>
                <w:lang w:val="en-GB"/>
              </w:rPr>
            </w:pPr>
          </w:p>
        </w:tc>
        <w:tc>
          <w:tcPr>
            <w:tcW w:w="598" w:type="pct"/>
            <w:vAlign w:val="bottom"/>
          </w:tcPr>
          <w:p w14:paraId="6724114F" w14:textId="77777777" w:rsidR="00187B44" w:rsidRPr="001E7DB0" w:rsidRDefault="00187B44" w:rsidP="00187B44">
            <w:pPr>
              <w:pStyle w:val="Thin"/>
              <w:jc w:val="center"/>
              <w:rPr>
                <w:rFonts w:asciiTheme="minorHAnsi" w:hAnsiTheme="minorHAnsi" w:cs="Arial"/>
                <w:sz w:val="22"/>
                <w:szCs w:val="22"/>
                <w:lang w:val="en-GB"/>
              </w:rPr>
            </w:pPr>
          </w:p>
        </w:tc>
        <w:tc>
          <w:tcPr>
            <w:tcW w:w="895" w:type="pct"/>
            <w:vAlign w:val="bottom"/>
          </w:tcPr>
          <w:p w14:paraId="6DB8ED1F" w14:textId="77777777" w:rsidR="00187B44" w:rsidRPr="001E7DB0" w:rsidRDefault="00187B44" w:rsidP="00187B44">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w:t>
            </w:r>
            <w:r>
              <w:rPr>
                <w:rFonts w:asciiTheme="minorHAnsi" w:hAnsiTheme="minorHAnsi" w:cs="Arial"/>
                <w:b w:val="0"/>
                <w:spacing w:val="-2"/>
                <w:sz w:val="22"/>
                <w:szCs w:val="22"/>
                <w:lang w:val="hr-HR"/>
              </w:rPr>
              <w:t>_</w:t>
            </w:r>
            <w:r w:rsidRPr="001E7DB0">
              <w:rPr>
                <w:rFonts w:asciiTheme="minorHAnsi" w:hAnsiTheme="minorHAnsi" w:cs="Arial"/>
                <w:b w:val="0"/>
                <w:spacing w:val="-2"/>
                <w:sz w:val="22"/>
                <w:szCs w:val="22"/>
                <w:lang w:val="hr-HR"/>
              </w:rPr>
              <w:t>_______</w:t>
            </w:r>
          </w:p>
        </w:tc>
        <w:tc>
          <w:tcPr>
            <w:tcW w:w="895" w:type="pct"/>
            <w:vAlign w:val="bottom"/>
          </w:tcPr>
          <w:p w14:paraId="6A6DADE7" w14:textId="3C7E04C2" w:rsidR="00187B44" w:rsidRPr="001E7DB0" w:rsidDel="00077D3D" w:rsidRDefault="00187B44" w:rsidP="00187B44">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w:t>
            </w:r>
            <w:r>
              <w:rPr>
                <w:rFonts w:asciiTheme="minorHAnsi" w:hAnsiTheme="minorHAnsi" w:cs="Arial"/>
                <w:b w:val="0"/>
                <w:spacing w:val="-2"/>
                <w:sz w:val="22"/>
                <w:szCs w:val="22"/>
                <w:lang w:val="hr-HR"/>
              </w:rPr>
              <w:t>_</w:t>
            </w:r>
            <w:r w:rsidRPr="001E7DB0">
              <w:rPr>
                <w:rFonts w:asciiTheme="minorHAnsi" w:hAnsiTheme="minorHAnsi" w:cs="Arial"/>
                <w:b w:val="0"/>
                <w:spacing w:val="-2"/>
                <w:sz w:val="22"/>
                <w:szCs w:val="22"/>
                <w:lang w:val="hr-HR"/>
              </w:rPr>
              <w:t>_______</w:t>
            </w:r>
          </w:p>
        </w:tc>
      </w:tr>
      <w:tr w:rsidR="00187B44" w:rsidRPr="00E06490" w14:paraId="5300F58B" w14:textId="77777777" w:rsidTr="001E7DB0">
        <w:tc>
          <w:tcPr>
            <w:tcW w:w="2612" w:type="pct"/>
          </w:tcPr>
          <w:p w14:paraId="26A24937" w14:textId="77777777" w:rsidR="00187B44" w:rsidRPr="001E7DB0" w:rsidRDefault="00187B44" w:rsidP="00187B44">
            <w:pPr>
              <w:pStyle w:val="Tot"/>
              <w:rPr>
                <w:rFonts w:asciiTheme="minorHAnsi" w:hAnsiTheme="minorHAnsi" w:cs="Arial"/>
                <w:b/>
                <w:bCs/>
                <w:sz w:val="22"/>
                <w:szCs w:val="22"/>
              </w:rPr>
            </w:pPr>
            <w:r w:rsidRPr="001E7DB0">
              <w:rPr>
                <w:rFonts w:asciiTheme="minorHAnsi" w:hAnsiTheme="minorHAnsi" w:cs="Arial"/>
                <w:b/>
                <w:bCs/>
                <w:sz w:val="22"/>
                <w:szCs w:val="22"/>
              </w:rPr>
              <w:t>Profit before income tax</w:t>
            </w:r>
          </w:p>
        </w:tc>
        <w:tc>
          <w:tcPr>
            <w:tcW w:w="598" w:type="pct"/>
            <w:vAlign w:val="bottom"/>
          </w:tcPr>
          <w:p w14:paraId="3ADF82E5"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2BAD62B6" w14:textId="498960D7" w:rsidR="00187B44" w:rsidRPr="001E7DB0" w:rsidRDefault="00187B44" w:rsidP="00187B44">
            <w:pPr>
              <w:pStyle w:val="Tot"/>
              <w:jc w:val="right"/>
              <w:rPr>
                <w:rFonts w:asciiTheme="minorHAnsi" w:hAnsiTheme="minorHAnsi" w:cs="Arial"/>
                <w:b/>
                <w:bCs/>
                <w:sz w:val="22"/>
                <w:szCs w:val="22"/>
                <w:lang w:val="hr-HR"/>
              </w:rPr>
            </w:pPr>
            <w:r w:rsidRPr="00187B44">
              <w:rPr>
                <w:rFonts w:asciiTheme="minorHAnsi" w:hAnsiTheme="minorHAnsi" w:cs="Arial"/>
                <w:b/>
                <w:bCs/>
                <w:sz w:val="22"/>
                <w:szCs w:val="22"/>
                <w:lang w:val="hr-HR"/>
              </w:rPr>
              <w:t>160,783</w:t>
            </w:r>
          </w:p>
        </w:tc>
        <w:tc>
          <w:tcPr>
            <w:tcW w:w="895" w:type="pct"/>
            <w:vAlign w:val="bottom"/>
          </w:tcPr>
          <w:p w14:paraId="35B09997" w14:textId="3654F431" w:rsidR="00187B44" w:rsidRPr="001E7DB0" w:rsidDel="00077D3D" w:rsidRDefault="00187B44" w:rsidP="00187B44">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313,525</w:t>
            </w:r>
          </w:p>
        </w:tc>
      </w:tr>
      <w:tr w:rsidR="00187B44" w:rsidRPr="00E06490" w14:paraId="2670FE73" w14:textId="77777777" w:rsidTr="001E7DB0">
        <w:tc>
          <w:tcPr>
            <w:tcW w:w="2612" w:type="pct"/>
            <w:vAlign w:val="bottom"/>
          </w:tcPr>
          <w:p w14:paraId="66D8BE78" w14:textId="77777777" w:rsidR="00187B44" w:rsidRPr="001E7DB0" w:rsidRDefault="00187B44" w:rsidP="00187B44">
            <w:pPr>
              <w:pStyle w:val="Thin"/>
              <w:jc w:val="right"/>
              <w:rPr>
                <w:rFonts w:asciiTheme="minorHAnsi" w:hAnsiTheme="minorHAnsi" w:cs="Arial"/>
                <w:sz w:val="22"/>
                <w:szCs w:val="22"/>
                <w:lang w:val="en-GB"/>
              </w:rPr>
            </w:pPr>
          </w:p>
        </w:tc>
        <w:tc>
          <w:tcPr>
            <w:tcW w:w="598" w:type="pct"/>
            <w:vAlign w:val="bottom"/>
          </w:tcPr>
          <w:p w14:paraId="240FEDCB" w14:textId="77777777" w:rsidR="00187B44" w:rsidRPr="001E7DB0" w:rsidRDefault="00187B44" w:rsidP="00187B44">
            <w:pPr>
              <w:pStyle w:val="Thin"/>
              <w:jc w:val="right"/>
              <w:rPr>
                <w:rFonts w:asciiTheme="minorHAnsi" w:hAnsiTheme="minorHAnsi" w:cs="Arial"/>
                <w:sz w:val="22"/>
                <w:szCs w:val="22"/>
                <w:lang w:val="en-GB"/>
              </w:rPr>
            </w:pPr>
          </w:p>
        </w:tc>
        <w:tc>
          <w:tcPr>
            <w:tcW w:w="895" w:type="pct"/>
            <w:vAlign w:val="bottom"/>
          </w:tcPr>
          <w:p w14:paraId="12224350" w14:textId="77777777" w:rsidR="00187B44" w:rsidRPr="001E7DB0" w:rsidRDefault="00187B44" w:rsidP="00187B44">
            <w:pPr>
              <w:pStyle w:val="Thick"/>
              <w:tabs>
                <w:tab w:val="clear" w:pos="1202"/>
              </w:tabs>
              <w:jc w:val="right"/>
              <w:rPr>
                <w:rFonts w:asciiTheme="minorHAnsi" w:hAnsiTheme="minorHAnsi" w:cs="Arial"/>
                <w:spacing w:val="-2"/>
                <w:sz w:val="22"/>
                <w:szCs w:val="22"/>
                <w:lang w:val="hr-HR"/>
              </w:rPr>
            </w:pPr>
            <w:r w:rsidRPr="001E7DB0">
              <w:rPr>
                <w:rFonts w:asciiTheme="minorHAnsi" w:hAnsiTheme="minorHAnsi" w:cs="Arial"/>
                <w:sz w:val="22"/>
                <w:szCs w:val="22"/>
                <w:lang w:val="hr-HR"/>
              </w:rPr>
              <w:t>_________</w:t>
            </w:r>
          </w:p>
        </w:tc>
        <w:tc>
          <w:tcPr>
            <w:tcW w:w="895" w:type="pct"/>
            <w:vAlign w:val="bottom"/>
          </w:tcPr>
          <w:p w14:paraId="477D213D" w14:textId="7428DEB4" w:rsidR="00187B44" w:rsidRPr="001E7DB0" w:rsidDel="00077D3D" w:rsidRDefault="00187B44" w:rsidP="00187B44">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187B44" w:rsidRPr="00E06490" w14:paraId="08A859B4" w14:textId="77777777" w:rsidTr="001E7DB0">
        <w:tc>
          <w:tcPr>
            <w:tcW w:w="2612" w:type="pct"/>
          </w:tcPr>
          <w:p w14:paraId="57DE3AB9" w14:textId="77777777" w:rsidR="00187B44" w:rsidRPr="001E7DB0" w:rsidRDefault="00187B44" w:rsidP="00187B44">
            <w:pPr>
              <w:pStyle w:val="Tot"/>
              <w:rPr>
                <w:rFonts w:asciiTheme="minorHAnsi" w:hAnsiTheme="minorHAnsi" w:cs="Arial"/>
                <w:b/>
                <w:bCs/>
                <w:sz w:val="22"/>
                <w:szCs w:val="22"/>
              </w:rPr>
            </w:pPr>
          </w:p>
        </w:tc>
        <w:tc>
          <w:tcPr>
            <w:tcW w:w="598" w:type="pct"/>
            <w:vAlign w:val="bottom"/>
          </w:tcPr>
          <w:p w14:paraId="037FA6D9"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53308BED" w14:textId="77777777" w:rsidR="00187B44" w:rsidRPr="001E7DB0" w:rsidRDefault="00187B44" w:rsidP="00187B44">
            <w:pPr>
              <w:pStyle w:val="Tot"/>
              <w:jc w:val="right"/>
              <w:rPr>
                <w:rFonts w:asciiTheme="minorHAnsi" w:hAnsiTheme="minorHAnsi" w:cs="Arial"/>
                <w:b/>
                <w:bCs/>
                <w:sz w:val="22"/>
                <w:szCs w:val="22"/>
                <w:lang w:val="hr-HR"/>
              </w:rPr>
            </w:pPr>
          </w:p>
        </w:tc>
        <w:tc>
          <w:tcPr>
            <w:tcW w:w="895" w:type="pct"/>
            <w:vAlign w:val="bottom"/>
          </w:tcPr>
          <w:p w14:paraId="0874ECAD" w14:textId="77777777" w:rsidR="00187B44" w:rsidRPr="001E7DB0" w:rsidRDefault="00187B44" w:rsidP="00187B44">
            <w:pPr>
              <w:pStyle w:val="Tot"/>
              <w:jc w:val="right"/>
              <w:rPr>
                <w:rFonts w:asciiTheme="minorHAnsi" w:hAnsiTheme="minorHAnsi" w:cs="Arial"/>
                <w:b/>
                <w:bCs/>
                <w:sz w:val="22"/>
                <w:szCs w:val="22"/>
                <w:lang w:val="hr-HR"/>
              </w:rPr>
            </w:pPr>
          </w:p>
        </w:tc>
      </w:tr>
      <w:tr w:rsidR="00187B44" w:rsidRPr="00E06490" w14:paraId="72753C1E" w14:textId="77777777" w:rsidTr="001E7DB0">
        <w:tc>
          <w:tcPr>
            <w:tcW w:w="2612" w:type="pct"/>
          </w:tcPr>
          <w:p w14:paraId="3D86125A" w14:textId="77777777" w:rsidR="00187B44" w:rsidRPr="001E7DB0" w:rsidRDefault="00187B44" w:rsidP="00187B44">
            <w:pPr>
              <w:pStyle w:val="Tot"/>
              <w:rPr>
                <w:rFonts w:asciiTheme="minorHAnsi" w:hAnsiTheme="minorHAnsi" w:cs="Arial"/>
                <w:sz w:val="22"/>
                <w:szCs w:val="22"/>
              </w:rPr>
            </w:pPr>
            <w:r w:rsidRPr="001E7DB0">
              <w:rPr>
                <w:rFonts w:asciiTheme="minorHAnsi" w:hAnsiTheme="minorHAnsi" w:cs="Arial"/>
                <w:sz w:val="22"/>
                <w:szCs w:val="22"/>
              </w:rPr>
              <w:t>Income tax</w:t>
            </w:r>
          </w:p>
        </w:tc>
        <w:tc>
          <w:tcPr>
            <w:tcW w:w="598" w:type="pct"/>
            <w:vAlign w:val="bottom"/>
          </w:tcPr>
          <w:p w14:paraId="5B7AD6DE" w14:textId="77777777" w:rsidR="00187B44" w:rsidRPr="001E7DB0" w:rsidRDefault="00187B44" w:rsidP="00187B44">
            <w:pPr>
              <w:pStyle w:val="Tot"/>
              <w:jc w:val="center"/>
              <w:rPr>
                <w:rFonts w:asciiTheme="minorHAnsi" w:hAnsiTheme="minorHAnsi" w:cs="Arial"/>
                <w:sz w:val="22"/>
                <w:szCs w:val="22"/>
              </w:rPr>
            </w:pPr>
            <w:r w:rsidRPr="001E7DB0">
              <w:rPr>
                <w:rFonts w:asciiTheme="minorHAnsi" w:hAnsiTheme="minorHAnsi" w:cs="Arial"/>
                <w:sz w:val="22"/>
                <w:szCs w:val="22"/>
              </w:rPr>
              <w:t>2</w:t>
            </w:r>
          </w:p>
        </w:tc>
        <w:tc>
          <w:tcPr>
            <w:tcW w:w="895" w:type="pct"/>
            <w:vAlign w:val="bottom"/>
          </w:tcPr>
          <w:p w14:paraId="1291EA21" w14:textId="77777777" w:rsidR="00187B44" w:rsidRPr="001E7DB0" w:rsidRDefault="00187B44" w:rsidP="00187B44">
            <w:pPr>
              <w:pStyle w:val="Tot"/>
              <w:jc w:val="right"/>
              <w:rPr>
                <w:rFonts w:asciiTheme="minorHAnsi" w:hAnsiTheme="minorHAnsi" w:cs="Arial"/>
                <w:sz w:val="22"/>
                <w:szCs w:val="22"/>
                <w:lang w:val="hr-HR"/>
              </w:rPr>
            </w:pPr>
            <w:r w:rsidRPr="001E7DB0">
              <w:rPr>
                <w:rFonts w:asciiTheme="minorHAnsi" w:hAnsiTheme="minorHAnsi" w:cs="Arial"/>
                <w:sz w:val="22"/>
                <w:szCs w:val="22"/>
                <w:lang w:val="hr-HR"/>
              </w:rPr>
              <w:t>-</w:t>
            </w:r>
          </w:p>
        </w:tc>
        <w:tc>
          <w:tcPr>
            <w:tcW w:w="895" w:type="pct"/>
            <w:vAlign w:val="bottom"/>
          </w:tcPr>
          <w:p w14:paraId="02CFA18C" w14:textId="5EF4969A" w:rsidR="00187B44" w:rsidRPr="001E7DB0" w:rsidDel="00077D3D" w:rsidRDefault="00187B44" w:rsidP="00187B44">
            <w:pPr>
              <w:pStyle w:val="Tot"/>
              <w:jc w:val="right"/>
              <w:rPr>
                <w:rFonts w:asciiTheme="minorHAnsi" w:hAnsiTheme="minorHAnsi" w:cs="Arial"/>
                <w:sz w:val="22"/>
                <w:szCs w:val="22"/>
                <w:lang w:val="hr-HR"/>
              </w:rPr>
            </w:pPr>
            <w:r w:rsidRPr="001E7DB0">
              <w:rPr>
                <w:rFonts w:asciiTheme="minorHAnsi" w:hAnsiTheme="minorHAnsi" w:cs="Arial"/>
                <w:sz w:val="22"/>
                <w:szCs w:val="22"/>
                <w:lang w:val="hr-HR"/>
              </w:rPr>
              <w:t>-</w:t>
            </w:r>
          </w:p>
        </w:tc>
      </w:tr>
      <w:tr w:rsidR="00187B44" w:rsidRPr="00E06490" w14:paraId="7B67451D" w14:textId="77777777" w:rsidTr="001E7DB0">
        <w:tc>
          <w:tcPr>
            <w:tcW w:w="2612" w:type="pct"/>
            <w:vAlign w:val="bottom"/>
          </w:tcPr>
          <w:p w14:paraId="169036F3" w14:textId="77777777" w:rsidR="00187B44" w:rsidRPr="001E7DB0" w:rsidRDefault="00187B44" w:rsidP="00187B44">
            <w:pPr>
              <w:pStyle w:val="Thin"/>
              <w:jc w:val="right"/>
              <w:rPr>
                <w:rFonts w:asciiTheme="minorHAnsi" w:hAnsiTheme="minorHAnsi" w:cs="Arial"/>
                <w:sz w:val="22"/>
                <w:szCs w:val="22"/>
                <w:lang w:val="en-GB"/>
              </w:rPr>
            </w:pPr>
          </w:p>
        </w:tc>
        <w:tc>
          <w:tcPr>
            <w:tcW w:w="598" w:type="pct"/>
            <w:vAlign w:val="bottom"/>
          </w:tcPr>
          <w:p w14:paraId="3598CFFC" w14:textId="77777777" w:rsidR="00187B44" w:rsidRPr="001E7DB0" w:rsidRDefault="00187B44" w:rsidP="00187B44">
            <w:pPr>
              <w:pStyle w:val="Thin"/>
              <w:jc w:val="right"/>
              <w:rPr>
                <w:rFonts w:asciiTheme="minorHAnsi" w:hAnsiTheme="minorHAnsi" w:cs="Arial"/>
                <w:sz w:val="22"/>
                <w:szCs w:val="22"/>
                <w:lang w:val="en-GB"/>
              </w:rPr>
            </w:pPr>
          </w:p>
        </w:tc>
        <w:tc>
          <w:tcPr>
            <w:tcW w:w="895" w:type="pct"/>
            <w:vAlign w:val="bottom"/>
          </w:tcPr>
          <w:p w14:paraId="426FC9DE" w14:textId="77777777" w:rsidR="00187B44" w:rsidRPr="001E7DB0" w:rsidRDefault="00187B44" w:rsidP="00187B44">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_________</w:t>
            </w:r>
          </w:p>
        </w:tc>
        <w:tc>
          <w:tcPr>
            <w:tcW w:w="895" w:type="pct"/>
            <w:vAlign w:val="bottom"/>
          </w:tcPr>
          <w:p w14:paraId="55A022E3" w14:textId="68426B7C" w:rsidR="00187B44" w:rsidRPr="001E7DB0" w:rsidDel="00077D3D" w:rsidRDefault="00187B44" w:rsidP="00187B44">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187B44" w:rsidRPr="00E06490" w14:paraId="5BE35E6B" w14:textId="77777777" w:rsidTr="001E7DB0">
        <w:tc>
          <w:tcPr>
            <w:tcW w:w="2612" w:type="pct"/>
          </w:tcPr>
          <w:p w14:paraId="43D363E5" w14:textId="77777777" w:rsidR="00187B44" w:rsidRPr="001E7DB0" w:rsidRDefault="00187B44" w:rsidP="00187B44">
            <w:pPr>
              <w:pStyle w:val="Tot"/>
              <w:rPr>
                <w:rFonts w:asciiTheme="minorHAnsi" w:hAnsiTheme="minorHAnsi" w:cs="Arial"/>
                <w:b/>
                <w:bCs/>
                <w:sz w:val="22"/>
                <w:szCs w:val="22"/>
              </w:rPr>
            </w:pPr>
            <w:r w:rsidRPr="001E7DB0">
              <w:rPr>
                <w:rFonts w:asciiTheme="minorHAnsi" w:hAnsiTheme="minorHAnsi" w:cs="Arial"/>
                <w:b/>
                <w:bCs/>
                <w:sz w:val="22"/>
                <w:szCs w:val="22"/>
              </w:rPr>
              <w:t>Profit for the year</w:t>
            </w:r>
          </w:p>
        </w:tc>
        <w:tc>
          <w:tcPr>
            <w:tcW w:w="598" w:type="pct"/>
            <w:vAlign w:val="bottom"/>
          </w:tcPr>
          <w:p w14:paraId="1FAC137F" w14:textId="77777777" w:rsidR="00187B44" w:rsidRPr="001E7DB0" w:rsidRDefault="00187B44" w:rsidP="00187B44">
            <w:pPr>
              <w:pStyle w:val="Tot"/>
              <w:jc w:val="center"/>
              <w:rPr>
                <w:rFonts w:asciiTheme="minorHAnsi" w:hAnsiTheme="minorHAnsi" w:cs="Arial"/>
                <w:b/>
                <w:bCs/>
                <w:sz w:val="22"/>
                <w:szCs w:val="22"/>
              </w:rPr>
            </w:pPr>
          </w:p>
        </w:tc>
        <w:tc>
          <w:tcPr>
            <w:tcW w:w="895" w:type="pct"/>
            <w:vAlign w:val="bottom"/>
          </w:tcPr>
          <w:p w14:paraId="2774B7AB" w14:textId="57225035" w:rsidR="00187B44" w:rsidRPr="001E7DB0" w:rsidRDefault="00187B44" w:rsidP="00187B44">
            <w:pPr>
              <w:pStyle w:val="Tot"/>
              <w:jc w:val="right"/>
              <w:rPr>
                <w:rFonts w:asciiTheme="minorHAnsi" w:hAnsiTheme="minorHAnsi" w:cs="Arial"/>
                <w:b/>
                <w:bCs/>
                <w:sz w:val="22"/>
                <w:szCs w:val="22"/>
                <w:lang w:val="hr-HR"/>
              </w:rPr>
            </w:pPr>
            <w:r w:rsidRPr="00187B44">
              <w:rPr>
                <w:rFonts w:asciiTheme="minorHAnsi" w:hAnsiTheme="minorHAnsi" w:cs="Arial"/>
                <w:b/>
                <w:bCs/>
                <w:sz w:val="22"/>
                <w:szCs w:val="22"/>
                <w:lang w:val="hr-HR"/>
              </w:rPr>
              <w:t>160,783</w:t>
            </w:r>
          </w:p>
        </w:tc>
        <w:tc>
          <w:tcPr>
            <w:tcW w:w="895" w:type="pct"/>
            <w:vAlign w:val="bottom"/>
          </w:tcPr>
          <w:p w14:paraId="43B6EE5E" w14:textId="5A6BEB20" w:rsidR="00187B44" w:rsidRPr="001E7DB0" w:rsidDel="00077D3D" w:rsidRDefault="00187B44" w:rsidP="00187B44">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313,525</w:t>
            </w:r>
          </w:p>
        </w:tc>
      </w:tr>
      <w:tr w:rsidR="00187B44" w:rsidRPr="00E06490" w14:paraId="6C64C6AD" w14:textId="77777777" w:rsidTr="001E7DB0">
        <w:trPr>
          <w:trHeight w:val="70"/>
        </w:trPr>
        <w:tc>
          <w:tcPr>
            <w:tcW w:w="2612" w:type="pct"/>
          </w:tcPr>
          <w:p w14:paraId="3CAA19A5" w14:textId="77777777" w:rsidR="00187B44" w:rsidRPr="001E7DB0" w:rsidRDefault="00187B44" w:rsidP="00187B44">
            <w:pPr>
              <w:pStyle w:val="Thick"/>
              <w:rPr>
                <w:rFonts w:asciiTheme="minorHAnsi" w:hAnsiTheme="minorHAnsi" w:cs="Arial"/>
                <w:sz w:val="22"/>
                <w:szCs w:val="22"/>
                <w:lang w:val="en-GB"/>
              </w:rPr>
            </w:pPr>
          </w:p>
        </w:tc>
        <w:tc>
          <w:tcPr>
            <w:tcW w:w="598" w:type="pct"/>
            <w:vAlign w:val="bottom"/>
          </w:tcPr>
          <w:p w14:paraId="64A6A28F" w14:textId="77777777" w:rsidR="00187B44" w:rsidRPr="001E7DB0" w:rsidRDefault="00187B44" w:rsidP="00187B44">
            <w:pPr>
              <w:pStyle w:val="Thick"/>
              <w:jc w:val="center"/>
              <w:rPr>
                <w:rFonts w:asciiTheme="minorHAnsi" w:hAnsiTheme="minorHAnsi" w:cs="Arial"/>
                <w:sz w:val="22"/>
                <w:szCs w:val="22"/>
                <w:lang w:val="en-GB"/>
              </w:rPr>
            </w:pPr>
          </w:p>
        </w:tc>
        <w:tc>
          <w:tcPr>
            <w:tcW w:w="895" w:type="pct"/>
            <w:vAlign w:val="bottom"/>
          </w:tcPr>
          <w:p w14:paraId="67B73D0F" w14:textId="77777777" w:rsidR="00187B44" w:rsidRPr="001E7DB0" w:rsidRDefault="00187B44" w:rsidP="00187B44">
            <w:pPr>
              <w:pStyle w:val="Thick"/>
              <w:tabs>
                <w:tab w:val="clear" w:pos="1202"/>
              </w:tabs>
              <w:jc w:val="right"/>
              <w:rPr>
                <w:rFonts w:asciiTheme="minorHAnsi" w:hAnsiTheme="minorHAnsi" w:cs="Arial"/>
                <w:spacing w:val="-2"/>
                <w:sz w:val="22"/>
                <w:szCs w:val="22"/>
                <w:lang w:val="hr-HR"/>
              </w:rPr>
            </w:pPr>
            <w:r w:rsidRPr="001E7DB0">
              <w:rPr>
                <w:rFonts w:asciiTheme="minorHAnsi" w:hAnsiTheme="minorHAnsi" w:cs="Arial"/>
                <w:sz w:val="22"/>
                <w:szCs w:val="22"/>
                <w:lang w:val="hr-HR"/>
              </w:rPr>
              <w:t>_________</w:t>
            </w:r>
          </w:p>
        </w:tc>
        <w:tc>
          <w:tcPr>
            <w:tcW w:w="895" w:type="pct"/>
            <w:vAlign w:val="bottom"/>
          </w:tcPr>
          <w:p w14:paraId="7BAE64FA" w14:textId="79281DB6" w:rsidR="00187B44" w:rsidRPr="001E7DB0" w:rsidDel="00077D3D" w:rsidRDefault="00187B44" w:rsidP="00187B44">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187B44" w:rsidRPr="00E06490" w14:paraId="50E39A65" w14:textId="77777777" w:rsidTr="001E7DB0">
        <w:trPr>
          <w:trHeight w:val="70"/>
        </w:trPr>
        <w:tc>
          <w:tcPr>
            <w:tcW w:w="2612" w:type="pct"/>
          </w:tcPr>
          <w:p w14:paraId="7126BE6D" w14:textId="77777777" w:rsidR="00187B44" w:rsidRPr="001E7DB0" w:rsidRDefault="00187B44" w:rsidP="00187B44">
            <w:pPr>
              <w:pStyle w:val="Thick"/>
              <w:spacing w:line="301" w:lineRule="exact"/>
              <w:rPr>
                <w:rFonts w:asciiTheme="minorHAnsi" w:hAnsiTheme="minorHAnsi" w:cs="Arial"/>
                <w:sz w:val="22"/>
                <w:szCs w:val="22"/>
                <w:u w:val="none"/>
                <w:lang w:val="en-GB"/>
              </w:rPr>
            </w:pPr>
          </w:p>
        </w:tc>
        <w:tc>
          <w:tcPr>
            <w:tcW w:w="598" w:type="pct"/>
            <w:vAlign w:val="bottom"/>
          </w:tcPr>
          <w:p w14:paraId="766444DE" w14:textId="77777777" w:rsidR="00187B44" w:rsidRPr="001E7DB0" w:rsidRDefault="00187B44" w:rsidP="00187B44">
            <w:pPr>
              <w:pStyle w:val="Thick"/>
              <w:spacing w:line="301" w:lineRule="exact"/>
              <w:rPr>
                <w:rFonts w:asciiTheme="minorHAnsi" w:hAnsiTheme="minorHAnsi" w:cs="Arial"/>
                <w:sz w:val="22"/>
                <w:szCs w:val="22"/>
                <w:lang w:val="en-GB"/>
              </w:rPr>
            </w:pPr>
          </w:p>
        </w:tc>
        <w:tc>
          <w:tcPr>
            <w:tcW w:w="895" w:type="pct"/>
            <w:vAlign w:val="bottom"/>
          </w:tcPr>
          <w:p w14:paraId="7FB300CA" w14:textId="77777777" w:rsidR="00187B44" w:rsidRPr="001E7DB0" w:rsidRDefault="00187B44" w:rsidP="00187B44">
            <w:pPr>
              <w:pStyle w:val="Thick"/>
              <w:tabs>
                <w:tab w:val="clear" w:pos="1202"/>
              </w:tabs>
              <w:spacing w:line="240" w:lineRule="exact"/>
              <w:jc w:val="right"/>
              <w:rPr>
                <w:rFonts w:asciiTheme="minorHAnsi" w:hAnsiTheme="minorHAnsi" w:cs="Arial"/>
                <w:sz w:val="22"/>
                <w:szCs w:val="22"/>
                <w:lang w:val="hr-HR"/>
              </w:rPr>
            </w:pPr>
          </w:p>
        </w:tc>
        <w:tc>
          <w:tcPr>
            <w:tcW w:w="895" w:type="pct"/>
            <w:vAlign w:val="bottom"/>
          </w:tcPr>
          <w:p w14:paraId="1132473D" w14:textId="77777777" w:rsidR="00187B44" w:rsidRPr="001E7DB0" w:rsidRDefault="00187B44" w:rsidP="00187B44">
            <w:pPr>
              <w:pStyle w:val="Thick"/>
              <w:tabs>
                <w:tab w:val="clear" w:pos="1202"/>
              </w:tabs>
              <w:spacing w:line="240" w:lineRule="exact"/>
              <w:jc w:val="right"/>
              <w:rPr>
                <w:rFonts w:asciiTheme="minorHAnsi" w:hAnsiTheme="minorHAnsi" w:cs="Arial"/>
                <w:sz w:val="22"/>
                <w:szCs w:val="22"/>
                <w:lang w:val="hr-HR"/>
              </w:rPr>
            </w:pPr>
          </w:p>
        </w:tc>
      </w:tr>
      <w:tr w:rsidR="00187B44" w:rsidRPr="00E06490" w14:paraId="3D627A33" w14:textId="77777777" w:rsidTr="001E7DB0">
        <w:trPr>
          <w:trHeight w:val="70"/>
        </w:trPr>
        <w:tc>
          <w:tcPr>
            <w:tcW w:w="2612" w:type="pct"/>
          </w:tcPr>
          <w:p w14:paraId="46A6E71D" w14:textId="77777777" w:rsidR="00187B44" w:rsidRPr="001E7DB0" w:rsidRDefault="00187B44" w:rsidP="00187B44">
            <w:pPr>
              <w:pStyle w:val="Thick"/>
              <w:spacing w:line="301" w:lineRule="exact"/>
              <w:rPr>
                <w:rFonts w:asciiTheme="minorHAnsi" w:hAnsiTheme="minorHAnsi" w:cs="Arial"/>
                <w:sz w:val="22"/>
                <w:szCs w:val="22"/>
                <w:u w:val="none"/>
                <w:lang w:val="en-GB"/>
              </w:rPr>
            </w:pPr>
          </w:p>
        </w:tc>
        <w:tc>
          <w:tcPr>
            <w:tcW w:w="598" w:type="pct"/>
            <w:vAlign w:val="bottom"/>
          </w:tcPr>
          <w:p w14:paraId="0BFD15E3" w14:textId="77777777" w:rsidR="00187B44" w:rsidRPr="001E7DB0" w:rsidRDefault="00187B44" w:rsidP="00187B44">
            <w:pPr>
              <w:pStyle w:val="Thick"/>
              <w:spacing w:line="301" w:lineRule="exact"/>
              <w:rPr>
                <w:rFonts w:asciiTheme="minorHAnsi" w:hAnsiTheme="minorHAnsi" w:cs="Arial"/>
                <w:sz w:val="22"/>
                <w:szCs w:val="22"/>
                <w:lang w:val="en-GB"/>
              </w:rPr>
            </w:pPr>
          </w:p>
        </w:tc>
        <w:tc>
          <w:tcPr>
            <w:tcW w:w="895" w:type="pct"/>
            <w:vAlign w:val="bottom"/>
          </w:tcPr>
          <w:p w14:paraId="073D4A7C" w14:textId="77777777" w:rsidR="00187B44" w:rsidRPr="001E7DB0" w:rsidRDefault="00187B44" w:rsidP="00187B44">
            <w:pPr>
              <w:pStyle w:val="Thick"/>
              <w:tabs>
                <w:tab w:val="clear" w:pos="1202"/>
              </w:tabs>
              <w:spacing w:line="240" w:lineRule="exact"/>
              <w:jc w:val="right"/>
              <w:rPr>
                <w:rFonts w:asciiTheme="minorHAnsi" w:hAnsiTheme="minorHAnsi" w:cs="Arial"/>
                <w:sz w:val="22"/>
                <w:szCs w:val="22"/>
                <w:lang w:val="hr-HR"/>
              </w:rPr>
            </w:pPr>
          </w:p>
        </w:tc>
        <w:tc>
          <w:tcPr>
            <w:tcW w:w="895" w:type="pct"/>
            <w:vAlign w:val="bottom"/>
          </w:tcPr>
          <w:p w14:paraId="555F202E" w14:textId="77777777" w:rsidR="00187B44" w:rsidRPr="001E7DB0" w:rsidRDefault="00187B44" w:rsidP="00187B44">
            <w:pPr>
              <w:pStyle w:val="Thick"/>
              <w:tabs>
                <w:tab w:val="clear" w:pos="1202"/>
              </w:tabs>
              <w:spacing w:line="240" w:lineRule="exact"/>
              <w:jc w:val="right"/>
              <w:rPr>
                <w:rFonts w:asciiTheme="minorHAnsi" w:hAnsiTheme="minorHAnsi" w:cs="Arial"/>
                <w:sz w:val="22"/>
                <w:szCs w:val="22"/>
                <w:lang w:val="hr-HR"/>
              </w:rPr>
            </w:pPr>
          </w:p>
        </w:tc>
      </w:tr>
      <w:tr w:rsidR="00187B44" w:rsidRPr="00E06490" w14:paraId="5B197A04" w14:textId="77777777" w:rsidTr="001E7DB0">
        <w:trPr>
          <w:trHeight w:val="70"/>
        </w:trPr>
        <w:tc>
          <w:tcPr>
            <w:tcW w:w="2612" w:type="pct"/>
          </w:tcPr>
          <w:p w14:paraId="05F6C92D" w14:textId="77777777" w:rsidR="00187B44" w:rsidRPr="001E7DB0" w:rsidRDefault="00187B44" w:rsidP="00187B44">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598" w:type="pct"/>
            <w:vAlign w:val="bottom"/>
          </w:tcPr>
          <w:p w14:paraId="6790843C" w14:textId="77777777" w:rsidR="00187B44" w:rsidRPr="001E7DB0" w:rsidRDefault="00187B44" w:rsidP="00187B44">
            <w:pPr>
              <w:pStyle w:val="Thick"/>
              <w:spacing w:line="301" w:lineRule="exact"/>
              <w:rPr>
                <w:rFonts w:asciiTheme="minorHAnsi" w:hAnsiTheme="minorHAnsi" w:cs="Arial"/>
                <w:sz w:val="22"/>
                <w:szCs w:val="22"/>
                <w:lang w:val="en-GB"/>
              </w:rPr>
            </w:pPr>
          </w:p>
        </w:tc>
        <w:tc>
          <w:tcPr>
            <w:tcW w:w="895" w:type="pct"/>
            <w:vAlign w:val="bottom"/>
          </w:tcPr>
          <w:p w14:paraId="2E2DD72D" w14:textId="77777777" w:rsidR="00187B44" w:rsidRPr="001E7DB0" w:rsidRDefault="00187B44" w:rsidP="00187B44">
            <w:pPr>
              <w:pStyle w:val="Thick"/>
              <w:tabs>
                <w:tab w:val="clear" w:pos="1202"/>
              </w:tabs>
              <w:spacing w:line="301" w:lineRule="exact"/>
              <w:jc w:val="right"/>
              <w:rPr>
                <w:rFonts w:asciiTheme="minorHAnsi" w:hAnsiTheme="minorHAnsi" w:cs="Arial"/>
                <w:sz w:val="22"/>
                <w:szCs w:val="22"/>
                <w:lang w:val="hr-HR"/>
              </w:rPr>
            </w:pPr>
          </w:p>
        </w:tc>
        <w:tc>
          <w:tcPr>
            <w:tcW w:w="895" w:type="pct"/>
            <w:vAlign w:val="bottom"/>
          </w:tcPr>
          <w:p w14:paraId="2FA4A9F9" w14:textId="77777777" w:rsidR="00187B44" w:rsidRPr="001E7DB0" w:rsidRDefault="00187B44" w:rsidP="00187B44">
            <w:pPr>
              <w:pStyle w:val="Thick"/>
              <w:tabs>
                <w:tab w:val="clear" w:pos="1202"/>
              </w:tabs>
              <w:spacing w:line="301" w:lineRule="exact"/>
              <w:jc w:val="right"/>
              <w:rPr>
                <w:rFonts w:asciiTheme="minorHAnsi" w:hAnsiTheme="minorHAnsi" w:cs="Arial"/>
                <w:sz w:val="22"/>
                <w:szCs w:val="22"/>
                <w:lang w:val="hr-HR"/>
              </w:rPr>
            </w:pPr>
          </w:p>
        </w:tc>
      </w:tr>
      <w:tr w:rsidR="00187B44" w:rsidRPr="00E06490" w14:paraId="47BD9ED3" w14:textId="77777777" w:rsidTr="001E7DB0">
        <w:trPr>
          <w:trHeight w:val="70"/>
        </w:trPr>
        <w:tc>
          <w:tcPr>
            <w:tcW w:w="2612" w:type="pct"/>
          </w:tcPr>
          <w:p w14:paraId="7B6ACD02" w14:textId="77777777" w:rsidR="00187B44" w:rsidRPr="001E7DB0" w:rsidRDefault="00187B44" w:rsidP="00187B44">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Equity holder of the parent</w:t>
            </w:r>
          </w:p>
        </w:tc>
        <w:tc>
          <w:tcPr>
            <w:tcW w:w="598" w:type="pct"/>
            <w:vAlign w:val="bottom"/>
          </w:tcPr>
          <w:p w14:paraId="4B47B299" w14:textId="77777777" w:rsidR="00187B44" w:rsidRPr="001E7DB0" w:rsidRDefault="00187B44" w:rsidP="00187B44">
            <w:pPr>
              <w:pStyle w:val="Thick"/>
              <w:spacing w:line="301" w:lineRule="exact"/>
              <w:rPr>
                <w:rFonts w:asciiTheme="minorHAnsi" w:hAnsiTheme="minorHAnsi" w:cs="Arial"/>
                <w:sz w:val="22"/>
                <w:szCs w:val="22"/>
                <w:lang w:val="en-GB"/>
              </w:rPr>
            </w:pPr>
          </w:p>
        </w:tc>
        <w:tc>
          <w:tcPr>
            <w:tcW w:w="895" w:type="pct"/>
            <w:vAlign w:val="bottom"/>
          </w:tcPr>
          <w:p w14:paraId="189B6E94" w14:textId="1308CF53" w:rsidR="00187B44" w:rsidRPr="001E7DB0" w:rsidRDefault="00187B44" w:rsidP="00187B44">
            <w:pPr>
              <w:pStyle w:val="Thick"/>
              <w:tabs>
                <w:tab w:val="clear" w:pos="1202"/>
              </w:tabs>
              <w:spacing w:line="301" w:lineRule="exact"/>
              <w:jc w:val="right"/>
              <w:rPr>
                <w:rFonts w:asciiTheme="minorHAnsi" w:hAnsiTheme="minorHAnsi" w:cs="Arial"/>
                <w:sz w:val="22"/>
                <w:szCs w:val="22"/>
                <w:u w:val="none"/>
                <w:lang w:val="hr-HR"/>
              </w:rPr>
            </w:pPr>
            <w:r w:rsidRPr="00187B44">
              <w:rPr>
                <w:rFonts w:asciiTheme="minorHAnsi" w:hAnsiTheme="minorHAnsi" w:cs="Arial"/>
                <w:sz w:val="22"/>
                <w:szCs w:val="22"/>
                <w:u w:val="none"/>
                <w:lang w:val="hr-HR"/>
              </w:rPr>
              <w:t>160,783</w:t>
            </w:r>
          </w:p>
        </w:tc>
        <w:tc>
          <w:tcPr>
            <w:tcW w:w="895" w:type="pct"/>
            <w:vAlign w:val="bottom"/>
          </w:tcPr>
          <w:p w14:paraId="1DEDD2D3" w14:textId="54064E89" w:rsidR="00187B44" w:rsidRPr="001E7DB0" w:rsidDel="00077D3D" w:rsidRDefault="00187B44" w:rsidP="00187B44">
            <w:pPr>
              <w:pStyle w:val="Thick"/>
              <w:tabs>
                <w:tab w:val="clear" w:pos="1202"/>
              </w:tabs>
              <w:spacing w:line="301" w:lineRule="exact"/>
              <w:jc w:val="right"/>
              <w:rPr>
                <w:rFonts w:asciiTheme="minorHAnsi" w:hAnsiTheme="minorHAnsi" w:cs="Arial"/>
                <w:sz w:val="22"/>
                <w:szCs w:val="22"/>
                <w:u w:val="none"/>
                <w:lang w:val="hr-HR"/>
              </w:rPr>
            </w:pPr>
            <w:r w:rsidRPr="00E06490">
              <w:rPr>
                <w:rFonts w:asciiTheme="minorHAnsi" w:hAnsiTheme="minorHAnsi" w:cs="Arial"/>
                <w:sz w:val="22"/>
                <w:szCs w:val="22"/>
                <w:u w:val="none"/>
                <w:lang w:val="hr-HR"/>
              </w:rPr>
              <w:t>313,525</w:t>
            </w:r>
          </w:p>
        </w:tc>
      </w:tr>
      <w:tr w:rsidR="004F71EA" w:rsidRPr="00E06490" w14:paraId="345D2430" w14:textId="77777777" w:rsidTr="001E7DB0">
        <w:trPr>
          <w:trHeight w:val="70"/>
        </w:trPr>
        <w:tc>
          <w:tcPr>
            <w:tcW w:w="2612" w:type="pct"/>
          </w:tcPr>
          <w:p w14:paraId="5082EB01" w14:textId="77777777" w:rsidR="004F71EA" w:rsidRPr="001E7DB0" w:rsidRDefault="004F71EA" w:rsidP="00077D3D">
            <w:pPr>
              <w:pStyle w:val="Thick"/>
              <w:rPr>
                <w:rFonts w:asciiTheme="minorHAnsi" w:hAnsiTheme="minorHAnsi" w:cs="Arial"/>
                <w:sz w:val="22"/>
                <w:szCs w:val="22"/>
                <w:lang w:val="en-GB"/>
              </w:rPr>
            </w:pPr>
          </w:p>
        </w:tc>
        <w:tc>
          <w:tcPr>
            <w:tcW w:w="598" w:type="pct"/>
            <w:vAlign w:val="bottom"/>
          </w:tcPr>
          <w:p w14:paraId="497E63D9" w14:textId="77777777" w:rsidR="004F71EA" w:rsidRPr="001E7DB0" w:rsidRDefault="004F71EA" w:rsidP="00077D3D">
            <w:pPr>
              <w:pStyle w:val="Thick"/>
              <w:rPr>
                <w:rFonts w:asciiTheme="minorHAnsi" w:hAnsiTheme="minorHAnsi" w:cs="Arial"/>
                <w:sz w:val="22"/>
                <w:szCs w:val="22"/>
                <w:lang w:val="en-GB"/>
              </w:rPr>
            </w:pPr>
          </w:p>
        </w:tc>
        <w:tc>
          <w:tcPr>
            <w:tcW w:w="895" w:type="pct"/>
            <w:vAlign w:val="bottom"/>
          </w:tcPr>
          <w:p w14:paraId="10C9578C" w14:textId="77777777" w:rsidR="004F71EA" w:rsidRPr="001E7DB0" w:rsidRDefault="004F71EA" w:rsidP="00077D3D">
            <w:pPr>
              <w:pStyle w:val="Thick"/>
              <w:tabs>
                <w:tab w:val="clear" w:pos="1202"/>
              </w:tabs>
              <w:jc w:val="right"/>
              <w:rPr>
                <w:rFonts w:asciiTheme="minorHAnsi" w:hAnsiTheme="minorHAnsi" w:cs="Arial"/>
                <w:spacing w:val="-2"/>
                <w:sz w:val="22"/>
                <w:szCs w:val="22"/>
                <w:lang w:val="en-GB"/>
              </w:rPr>
            </w:pPr>
            <w:r w:rsidRPr="001E7DB0">
              <w:rPr>
                <w:rFonts w:asciiTheme="minorHAnsi" w:hAnsiTheme="minorHAnsi" w:cs="Arial"/>
                <w:sz w:val="22"/>
                <w:szCs w:val="22"/>
                <w:lang w:val="hr-HR"/>
              </w:rPr>
              <w:t>_________</w:t>
            </w:r>
          </w:p>
        </w:tc>
        <w:tc>
          <w:tcPr>
            <w:tcW w:w="895" w:type="pct"/>
            <w:vAlign w:val="bottom"/>
          </w:tcPr>
          <w:p w14:paraId="173055ED" w14:textId="77777777" w:rsidR="004F71EA" w:rsidRPr="001E7DB0" w:rsidDel="00077D3D" w:rsidRDefault="004F71EA" w:rsidP="00077D3D">
            <w:pPr>
              <w:pStyle w:val="Thick"/>
              <w:tabs>
                <w:tab w:val="clear" w:pos="1202"/>
              </w:tabs>
              <w:jc w:val="right"/>
              <w:rPr>
                <w:rFonts w:asciiTheme="minorHAnsi" w:hAnsiTheme="minorHAnsi" w:cs="Arial"/>
                <w:sz w:val="22"/>
                <w:szCs w:val="22"/>
                <w:lang w:val="en-GB"/>
              </w:rPr>
            </w:pPr>
            <w:r w:rsidRPr="001E7DB0">
              <w:rPr>
                <w:rFonts w:asciiTheme="minorHAnsi" w:hAnsiTheme="minorHAnsi" w:cs="Arial"/>
                <w:sz w:val="22"/>
                <w:szCs w:val="22"/>
                <w:lang w:val="hr-HR"/>
              </w:rPr>
              <w:t>_________</w:t>
            </w:r>
          </w:p>
        </w:tc>
      </w:tr>
    </w:tbl>
    <w:p w14:paraId="74421D07" w14:textId="77777777" w:rsidR="003E5220" w:rsidRPr="00E06490" w:rsidRDefault="003E5220" w:rsidP="003E5220">
      <w:pPr>
        <w:pStyle w:val="T1"/>
        <w:spacing w:before="0" w:after="0" w:line="240" w:lineRule="auto"/>
        <w:rPr>
          <w:rFonts w:asciiTheme="minorHAnsi" w:hAnsiTheme="minorHAnsi"/>
          <w:b w:val="0"/>
          <w:bCs w:val="0"/>
          <w:highlight w:val="yellow"/>
          <w:lang w:val="en-GB"/>
        </w:rPr>
      </w:pPr>
    </w:p>
    <w:p w14:paraId="27607C59" w14:textId="77777777" w:rsidR="00F77497" w:rsidRPr="00E06490" w:rsidRDefault="00F77497" w:rsidP="003E5220">
      <w:pPr>
        <w:pStyle w:val="T1"/>
        <w:spacing w:before="0" w:after="0" w:line="240" w:lineRule="auto"/>
        <w:rPr>
          <w:rFonts w:asciiTheme="minorHAnsi" w:hAnsiTheme="minorHAnsi"/>
          <w:b w:val="0"/>
          <w:bCs w:val="0"/>
          <w:highlight w:val="yellow"/>
          <w:lang w:val="en-GB"/>
        </w:rPr>
      </w:pPr>
    </w:p>
    <w:p w14:paraId="3B8F1DE7" w14:textId="77777777" w:rsidR="00A15E5B" w:rsidRPr="00E06490" w:rsidRDefault="00A15E5B" w:rsidP="00F10459">
      <w:pPr>
        <w:spacing w:line="360" w:lineRule="auto"/>
        <w:jc w:val="both"/>
        <w:rPr>
          <w:rFonts w:asciiTheme="minorHAnsi" w:hAnsiTheme="minorHAnsi" w:cs="Arial"/>
          <w:sz w:val="22"/>
          <w:szCs w:val="22"/>
          <w:lang w:val="en-GB"/>
        </w:rPr>
      </w:pPr>
    </w:p>
    <w:p w14:paraId="7C7AE9E7" w14:textId="77777777" w:rsidR="00F10459" w:rsidRPr="001E7DB0" w:rsidRDefault="00F10459" w:rsidP="00F10459">
      <w:pPr>
        <w:spacing w:line="360" w:lineRule="auto"/>
        <w:jc w:val="both"/>
        <w:rPr>
          <w:rFonts w:asciiTheme="minorHAnsi" w:hAnsiTheme="minorHAnsi" w:cs="Arial"/>
          <w:sz w:val="22"/>
          <w:szCs w:val="22"/>
          <w:lang w:val="en-GB"/>
        </w:rPr>
      </w:pPr>
      <w:r w:rsidRPr="001E7DB0">
        <w:rPr>
          <w:rFonts w:asciiTheme="minorHAnsi" w:hAnsiTheme="minorHAnsi" w:cs="Arial"/>
          <w:sz w:val="22"/>
          <w:szCs w:val="22"/>
          <w:lang w:val="en-GB"/>
        </w:rPr>
        <w:t>The accompanying accounting policies and notes are an integral part of this Statement</w:t>
      </w:r>
      <w:r w:rsidR="00B77899" w:rsidRPr="001E7DB0">
        <w:rPr>
          <w:rFonts w:asciiTheme="minorHAnsi" w:hAnsiTheme="minorHAnsi" w:cs="Arial"/>
          <w:sz w:val="22"/>
          <w:szCs w:val="22"/>
          <w:lang w:val="en-GB"/>
        </w:rPr>
        <w:t xml:space="preserve"> of Profit or Loss</w:t>
      </w:r>
      <w:r w:rsidRPr="001E7DB0">
        <w:rPr>
          <w:rFonts w:asciiTheme="minorHAnsi" w:hAnsiTheme="minorHAnsi" w:cs="Arial"/>
          <w:sz w:val="22"/>
          <w:szCs w:val="22"/>
          <w:lang w:val="en-GB"/>
        </w:rPr>
        <w:t>.</w:t>
      </w:r>
    </w:p>
    <w:p w14:paraId="126C2B99" w14:textId="77777777" w:rsidR="00AB0B59" w:rsidRPr="00E06490" w:rsidRDefault="00AB0B59" w:rsidP="00AB0B59">
      <w:pPr>
        <w:pStyle w:val="T1"/>
        <w:spacing w:line="300" w:lineRule="exact"/>
        <w:rPr>
          <w:rFonts w:asciiTheme="minorHAnsi" w:hAnsiTheme="minorHAnsi" w:cs="Arial"/>
          <w:b w:val="0"/>
          <w:bCs w:val="0"/>
          <w:lang w:val="en-GB"/>
        </w:rPr>
      </w:pPr>
    </w:p>
    <w:p w14:paraId="5AD1369E" w14:textId="77777777" w:rsidR="005D4D79" w:rsidRPr="00E06490" w:rsidRDefault="005D4D79" w:rsidP="008E5E1F">
      <w:pPr>
        <w:pStyle w:val="PH1"/>
        <w:spacing w:line="300" w:lineRule="atLeast"/>
        <w:rPr>
          <w:rFonts w:asciiTheme="minorHAnsi" w:hAnsiTheme="minorHAnsi" w:cs="Arial"/>
          <w:szCs w:val="19"/>
          <w:highlight w:val="yellow"/>
        </w:rPr>
      </w:pPr>
    </w:p>
    <w:p w14:paraId="2729216B" w14:textId="77777777" w:rsidR="00AB0B59" w:rsidRPr="00E06490" w:rsidRDefault="00AB0B59" w:rsidP="008E5E1F">
      <w:pPr>
        <w:pStyle w:val="PH1"/>
        <w:spacing w:line="300" w:lineRule="atLeast"/>
        <w:rPr>
          <w:rFonts w:asciiTheme="minorHAnsi" w:hAnsiTheme="minorHAnsi" w:cs="Arial"/>
          <w:szCs w:val="19"/>
          <w:highlight w:val="yellow"/>
        </w:rPr>
        <w:sectPr w:rsidR="00AB0B59" w:rsidRPr="00E06490" w:rsidSect="00F26FF5">
          <w:headerReference w:type="default" r:id="rId74"/>
          <w:footerReference w:type="default" r:id="rId75"/>
          <w:pgSz w:w="11907" w:h="16840" w:code="9"/>
          <w:pgMar w:top="1418" w:right="992" w:bottom="1134" w:left="1418" w:header="851" w:footer="851" w:gutter="0"/>
          <w:cols w:space="720"/>
          <w:noEndnote/>
        </w:sectPr>
      </w:pPr>
    </w:p>
    <w:tbl>
      <w:tblPr>
        <w:tblpPr w:leftFromText="180" w:rightFromText="180" w:vertAnchor="page" w:horzAnchor="margin" w:tblpY="2793"/>
        <w:tblW w:w="4926" w:type="pct"/>
        <w:tblLayout w:type="fixed"/>
        <w:tblCellMar>
          <w:left w:w="119" w:type="dxa"/>
          <w:right w:w="119" w:type="dxa"/>
        </w:tblCellMar>
        <w:tblLook w:val="0000" w:firstRow="0" w:lastRow="0" w:firstColumn="0" w:lastColumn="0" w:noHBand="0" w:noVBand="0"/>
      </w:tblPr>
      <w:tblGrid>
        <w:gridCol w:w="6236"/>
        <w:gridCol w:w="1561"/>
        <w:gridCol w:w="1559"/>
      </w:tblGrid>
      <w:tr w:rsidR="004F71EA" w:rsidRPr="00E06490" w14:paraId="5302187F" w14:textId="77777777" w:rsidTr="001E7DB0">
        <w:trPr>
          <w:trHeight w:val="531"/>
        </w:trPr>
        <w:tc>
          <w:tcPr>
            <w:tcW w:w="3333" w:type="pct"/>
            <w:vAlign w:val="center"/>
          </w:tcPr>
          <w:p w14:paraId="6FF3CD6D" w14:textId="77777777" w:rsidR="004F71EA" w:rsidRPr="001E7DB0" w:rsidRDefault="004F71EA" w:rsidP="00077D3D">
            <w:pPr>
              <w:pStyle w:val="TT"/>
              <w:jc w:val="center"/>
              <w:rPr>
                <w:rFonts w:asciiTheme="minorHAnsi" w:hAnsiTheme="minorHAnsi" w:cs="Arial"/>
                <w:b/>
                <w:bCs/>
                <w:sz w:val="22"/>
                <w:szCs w:val="22"/>
              </w:rPr>
            </w:pPr>
          </w:p>
        </w:tc>
        <w:tc>
          <w:tcPr>
            <w:tcW w:w="834" w:type="pct"/>
            <w:vAlign w:val="bottom"/>
          </w:tcPr>
          <w:p w14:paraId="771CBA57" w14:textId="10FFBE21" w:rsidR="004F71EA" w:rsidRPr="001E7DB0" w:rsidRDefault="00B560AE" w:rsidP="00B3336A">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7</w:t>
            </w:r>
          </w:p>
        </w:tc>
        <w:tc>
          <w:tcPr>
            <w:tcW w:w="833" w:type="pct"/>
            <w:vAlign w:val="bottom"/>
          </w:tcPr>
          <w:p w14:paraId="2425A39A" w14:textId="3E2DC218" w:rsidR="004F71EA" w:rsidRPr="001E7DB0" w:rsidDel="00077D3D" w:rsidRDefault="00B560AE" w:rsidP="000C097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6</w:t>
            </w:r>
          </w:p>
        </w:tc>
      </w:tr>
      <w:tr w:rsidR="004F71EA" w:rsidRPr="00E06490" w14:paraId="58773D47" w14:textId="77777777" w:rsidTr="001E7DB0">
        <w:trPr>
          <w:trHeight w:val="345"/>
        </w:trPr>
        <w:tc>
          <w:tcPr>
            <w:tcW w:w="3333" w:type="pct"/>
            <w:vAlign w:val="center"/>
          </w:tcPr>
          <w:p w14:paraId="127299E7" w14:textId="77777777" w:rsidR="004F71EA" w:rsidRPr="001E7DB0" w:rsidRDefault="004F71EA" w:rsidP="00077D3D">
            <w:pPr>
              <w:pStyle w:val="TT"/>
              <w:jc w:val="center"/>
              <w:rPr>
                <w:rFonts w:asciiTheme="minorHAnsi" w:hAnsiTheme="minorHAnsi" w:cs="Arial"/>
                <w:b/>
                <w:bCs/>
                <w:sz w:val="22"/>
                <w:szCs w:val="22"/>
              </w:rPr>
            </w:pPr>
          </w:p>
        </w:tc>
        <w:tc>
          <w:tcPr>
            <w:tcW w:w="834" w:type="pct"/>
            <w:vAlign w:val="bottom"/>
          </w:tcPr>
          <w:p w14:paraId="5186FD9F" w14:textId="77777777" w:rsidR="004F71EA" w:rsidRPr="001E7DB0" w:rsidRDefault="004F71EA" w:rsidP="00077D3D">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833" w:type="pct"/>
            <w:vAlign w:val="bottom"/>
          </w:tcPr>
          <w:p w14:paraId="42BC9A46" w14:textId="77777777" w:rsidR="004F71EA" w:rsidRPr="001E7DB0" w:rsidDel="00077D3D" w:rsidRDefault="004F71EA" w:rsidP="00077D3D">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r>
      <w:tr w:rsidR="004F71EA" w:rsidRPr="00E06490" w14:paraId="76CE27EF" w14:textId="77777777" w:rsidTr="001E7DB0">
        <w:trPr>
          <w:trHeight w:val="345"/>
        </w:trPr>
        <w:tc>
          <w:tcPr>
            <w:tcW w:w="3333" w:type="pct"/>
            <w:vAlign w:val="center"/>
          </w:tcPr>
          <w:p w14:paraId="7176C26D" w14:textId="77777777" w:rsidR="004F71EA" w:rsidRPr="001E7DB0" w:rsidRDefault="004F71EA" w:rsidP="00077D3D">
            <w:pPr>
              <w:pStyle w:val="TT"/>
              <w:jc w:val="center"/>
              <w:rPr>
                <w:rFonts w:asciiTheme="minorHAnsi" w:hAnsiTheme="minorHAnsi" w:cs="Arial"/>
                <w:b/>
                <w:bCs/>
                <w:sz w:val="22"/>
                <w:szCs w:val="22"/>
              </w:rPr>
            </w:pPr>
          </w:p>
        </w:tc>
        <w:tc>
          <w:tcPr>
            <w:tcW w:w="834" w:type="pct"/>
          </w:tcPr>
          <w:p w14:paraId="740DD68A" w14:textId="77777777" w:rsidR="004F71EA" w:rsidRPr="001E7DB0" w:rsidRDefault="004F71EA" w:rsidP="00077D3D">
            <w:pPr>
              <w:pStyle w:val="TT"/>
              <w:tabs>
                <w:tab w:val="clear" w:pos="1202"/>
              </w:tabs>
              <w:jc w:val="right"/>
              <w:rPr>
                <w:rFonts w:asciiTheme="minorHAnsi" w:hAnsiTheme="minorHAnsi" w:cs="Arial"/>
                <w:b/>
                <w:bCs/>
                <w:sz w:val="22"/>
                <w:szCs w:val="22"/>
              </w:rPr>
            </w:pPr>
          </w:p>
        </w:tc>
        <w:tc>
          <w:tcPr>
            <w:tcW w:w="833" w:type="pct"/>
          </w:tcPr>
          <w:p w14:paraId="51EC7194" w14:textId="77777777" w:rsidR="004F71EA" w:rsidRPr="001E7DB0" w:rsidRDefault="004F71EA" w:rsidP="00077D3D">
            <w:pPr>
              <w:pStyle w:val="TT"/>
              <w:tabs>
                <w:tab w:val="clear" w:pos="1202"/>
              </w:tabs>
              <w:jc w:val="right"/>
              <w:rPr>
                <w:rFonts w:asciiTheme="minorHAnsi" w:hAnsiTheme="minorHAnsi" w:cs="Arial"/>
                <w:b/>
                <w:bCs/>
                <w:sz w:val="22"/>
                <w:szCs w:val="22"/>
              </w:rPr>
            </w:pPr>
          </w:p>
        </w:tc>
      </w:tr>
      <w:tr w:rsidR="00B560AE" w:rsidRPr="00E06490" w14:paraId="1FD68B72" w14:textId="77777777" w:rsidTr="001E7DB0">
        <w:trPr>
          <w:trHeight w:val="342"/>
        </w:trPr>
        <w:tc>
          <w:tcPr>
            <w:tcW w:w="3333" w:type="pct"/>
          </w:tcPr>
          <w:p w14:paraId="5DDEEE9D" w14:textId="77777777" w:rsidR="00B560AE" w:rsidRPr="001E7DB0" w:rsidRDefault="00B560AE" w:rsidP="00B560AE">
            <w:pPr>
              <w:pStyle w:val="Tot"/>
              <w:rPr>
                <w:rFonts w:asciiTheme="minorHAnsi" w:hAnsiTheme="minorHAnsi" w:cs="Arial"/>
                <w:b/>
                <w:bCs/>
                <w:sz w:val="22"/>
                <w:szCs w:val="22"/>
              </w:rPr>
            </w:pPr>
            <w:r w:rsidRPr="001E7DB0">
              <w:rPr>
                <w:rFonts w:asciiTheme="minorHAnsi" w:hAnsiTheme="minorHAnsi" w:cs="Arial"/>
                <w:b/>
                <w:bCs/>
                <w:sz w:val="22"/>
                <w:szCs w:val="22"/>
              </w:rPr>
              <w:t>Profit for the year</w:t>
            </w:r>
          </w:p>
        </w:tc>
        <w:tc>
          <w:tcPr>
            <w:tcW w:w="834" w:type="pct"/>
            <w:vAlign w:val="center"/>
          </w:tcPr>
          <w:p w14:paraId="4C74E15D" w14:textId="7C7BDED8" w:rsidR="00B560AE" w:rsidRPr="001E7DB0" w:rsidRDefault="00B560AE" w:rsidP="00B560AE">
            <w:pPr>
              <w:pStyle w:val="Tot"/>
              <w:jc w:val="right"/>
              <w:rPr>
                <w:rFonts w:asciiTheme="minorHAnsi" w:hAnsiTheme="minorHAnsi" w:cs="Arial"/>
                <w:b/>
                <w:bCs/>
                <w:sz w:val="22"/>
                <w:szCs w:val="22"/>
                <w:lang w:val="hr-HR"/>
              </w:rPr>
            </w:pPr>
            <w:r w:rsidRPr="00B560AE">
              <w:rPr>
                <w:rFonts w:asciiTheme="minorHAnsi" w:hAnsiTheme="minorHAnsi" w:cs="Arial"/>
                <w:b/>
                <w:bCs/>
                <w:sz w:val="22"/>
                <w:szCs w:val="22"/>
                <w:lang w:val="hr-HR"/>
              </w:rPr>
              <w:t>160,783</w:t>
            </w:r>
          </w:p>
        </w:tc>
        <w:tc>
          <w:tcPr>
            <w:tcW w:w="833" w:type="pct"/>
            <w:vAlign w:val="center"/>
          </w:tcPr>
          <w:p w14:paraId="3AF68EF1" w14:textId="3720F34A" w:rsidR="00B560AE" w:rsidRPr="001E7DB0" w:rsidDel="00077D3D" w:rsidRDefault="00B560AE" w:rsidP="00B560AE">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313,525</w:t>
            </w:r>
          </w:p>
        </w:tc>
      </w:tr>
      <w:tr w:rsidR="00B560AE" w:rsidRPr="00E06490" w14:paraId="038B19E6" w14:textId="77777777" w:rsidTr="001E7DB0">
        <w:trPr>
          <w:trHeight w:val="136"/>
        </w:trPr>
        <w:tc>
          <w:tcPr>
            <w:tcW w:w="3333" w:type="pct"/>
          </w:tcPr>
          <w:p w14:paraId="04B04A5E" w14:textId="77777777" w:rsidR="00B560AE" w:rsidRPr="001E7DB0" w:rsidRDefault="00B560AE" w:rsidP="00B560AE">
            <w:pPr>
              <w:pStyle w:val="Tot"/>
              <w:spacing w:line="140" w:lineRule="exact"/>
              <w:rPr>
                <w:rFonts w:asciiTheme="minorHAnsi" w:hAnsiTheme="minorHAnsi" w:cs="Arial"/>
                <w:b/>
                <w:bCs/>
                <w:sz w:val="22"/>
                <w:szCs w:val="22"/>
              </w:rPr>
            </w:pPr>
          </w:p>
        </w:tc>
        <w:tc>
          <w:tcPr>
            <w:tcW w:w="834" w:type="pct"/>
            <w:vAlign w:val="center"/>
          </w:tcPr>
          <w:p w14:paraId="7A21A33B" w14:textId="77777777" w:rsidR="00B560AE" w:rsidRPr="001E7DB0"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w:t>
            </w:r>
            <w:r>
              <w:rPr>
                <w:rFonts w:asciiTheme="minorHAnsi" w:hAnsiTheme="minorHAnsi" w:cs="Arial"/>
                <w:sz w:val="22"/>
                <w:szCs w:val="22"/>
                <w:lang w:val="hr-HR"/>
              </w:rPr>
              <w:t>_</w:t>
            </w:r>
            <w:r w:rsidRPr="001E7DB0">
              <w:rPr>
                <w:rFonts w:asciiTheme="minorHAnsi" w:hAnsiTheme="minorHAnsi" w:cs="Arial"/>
                <w:sz w:val="22"/>
                <w:szCs w:val="22"/>
                <w:lang w:val="hr-HR"/>
              </w:rPr>
              <w:t>_______</w:t>
            </w:r>
          </w:p>
        </w:tc>
        <w:tc>
          <w:tcPr>
            <w:tcW w:w="833" w:type="pct"/>
            <w:vAlign w:val="center"/>
          </w:tcPr>
          <w:p w14:paraId="777FF947" w14:textId="06222A3D" w:rsidR="00B560AE" w:rsidRPr="001E7DB0" w:rsidDel="00077D3D"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w:t>
            </w:r>
            <w:r>
              <w:rPr>
                <w:rFonts w:asciiTheme="minorHAnsi" w:hAnsiTheme="minorHAnsi" w:cs="Arial"/>
                <w:sz w:val="22"/>
                <w:szCs w:val="22"/>
                <w:lang w:val="hr-HR"/>
              </w:rPr>
              <w:t>_</w:t>
            </w:r>
            <w:r w:rsidRPr="001E7DB0">
              <w:rPr>
                <w:rFonts w:asciiTheme="minorHAnsi" w:hAnsiTheme="minorHAnsi" w:cs="Arial"/>
                <w:sz w:val="22"/>
                <w:szCs w:val="22"/>
                <w:lang w:val="hr-HR"/>
              </w:rPr>
              <w:t>_______</w:t>
            </w:r>
          </w:p>
        </w:tc>
      </w:tr>
      <w:tr w:rsidR="00B560AE" w:rsidRPr="00E06490" w14:paraId="5628B883" w14:textId="77777777" w:rsidTr="001E7DB0">
        <w:trPr>
          <w:trHeight w:val="411"/>
        </w:trPr>
        <w:tc>
          <w:tcPr>
            <w:tcW w:w="3333" w:type="pct"/>
            <w:vAlign w:val="center"/>
          </w:tcPr>
          <w:p w14:paraId="0A6D3ED6" w14:textId="77777777" w:rsidR="00B560AE" w:rsidRPr="001E7DB0" w:rsidRDefault="00B560AE" w:rsidP="00B560AE">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Other comprehensive income</w:t>
            </w:r>
          </w:p>
        </w:tc>
        <w:tc>
          <w:tcPr>
            <w:tcW w:w="834" w:type="pct"/>
            <w:vAlign w:val="center"/>
          </w:tcPr>
          <w:p w14:paraId="1C1046A6" w14:textId="77777777" w:rsidR="00B560AE" w:rsidRPr="001E7DB0" w:rsidRDefault="00B560AE" w:rsidP="00B560AE">
            <w:pPr>
              <w:pStyle w:val="Thick"/>
              <w:tabs>
                <w:tab w:val="clear" w:pos="1202"/>
              </w:tabs>
              <w:jc w:val="right"/>
              <w:rPr>
                <w:rFonts w:asciiTheme="minorHAnsi" w:hAnsiTheme="minorHAnsi" w:cs="Arial"/>
                <w:sz w:val="22"/>
                <w:szCs w:val="22"/>
                <w:lang w:val="hr-HR"/>
              </w:rPr>
            </w:pPr>
          </w:p>
        </w:tc>
        <w:tc>
          <w:tcPr>
            <w:tcW w:w="833" w:type="pct"/>
            <w:vAlign w:val="center"/>
          </w:tcPr>
          <w:p w14:paraId="37731CE8" w14:textId="77777777" w:rsidR="00B560AE" w:rsidRPr="001E7DB0" w:rsidRDefault="00B560AE" w:rsidP="00B560AE">
            <w:pPr>
              <w:pStyle w:val="Thick"/>
              <w:tabs>
                <w:tab w:val="clear" w:pos="1202"/>
              </w:tabs>
              <w:jc w:val="right"/>
              <w:rPr>
                <w:rFonts w:asciiTheme="minorHAnsi" w:hAnsiTheme="minorHAnsi" w:cs="Arial"/>
                <w:sz w:val="22"/>
                <w:szCs w:val="22"/>
                <w:lang w:val="hr-HR"/>
              </w:rPr>
            </w:pPr>
          </w:p>
        </w:tc>
      </w:tr>
      <w:tr w:rsidR="00B560AE" w:rsidRPr="00E06490" w14:paraId="06B3D70A" w14:textId="77777777" w:rsidTr="001E7DB0">
        <w:trPr>
          <w:trHeight w:val="581"/>
        </w:trPr>
        <w:tc>
          <w:tcPr>
            <w:tcW w:w="3333" w:type="pct"/>
            <w:vAlign w:val="bottom"/>
          </w:tcPr>
          <w:p w14:paraId="733B5753" w14:textId="77777777" w:rsidR="00B560AE" w:rsidRPr="001E7DB0" w:rsidRDefault="00B560AE" w:rsidP="00B560AE">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Items that are not transferred subsequently to profit or loss:</w:t>
            </w:r>
          </w:p>
        </w:tc>
        <w:tc>
          <w:tcPr>
            <w:tcW w:w="834" w:type="pct"/>
            <w:vAlign w:val="center"/>
          </w:tcPr>
          <w:p w14:paraId="4691EDE8" w14:textId="77777777" w:rsidR="00B560AE" w:rsidRPr="001E7DB0" w:rsidRDefault="00B560AE" w:rsidP="00B560AE">
            <w:pPr>
              <w:pStyle w:val="Thick"/>
              <w:tabs>
                <w:tab w:val="clear" w:pos="1202"/>
              </w:tabs>
              <w:jc w:val="right"/>
              <w:rPr>
                <w:rFonts w:asciiTheme="minorHAnsi" w:hAnsiTheme="minorHAnsi" w:cs="Arial"/>
                <w:sz w:val="22"/>
                <w:szCs w:val="22"/>
                <w:lang w:val="hr-HR"/>
              </w:rPr>
            </w:pPr>
          </w:p>
        </w:tc>
        <w:tc>
          <w:tcPr>
            <w:tcW w:w="833" w:type="pct"/>
            <w:vAlign w:val="center"/>
          </w:tcPr>
          <w:p w14:paraId="6760C6B4" w14:textId="77777777" w:rsidR="00B560AE" w:rsidRPr="001E7DB0" w:rsidRDefault="00B560AE" w:rsidP="00B560AE">
            <w:pPr>
              <w:pStyle w:val="Thick"/>
              <w:tabs>
                <w:tab w:val="clear" w:pos="1202"/>
              </w:tabs>
              <w:jc w:val="right"/>
              <w:rPr>
                <w:rFonts w:asciiTheme="minorHAnsi" w:hAnsiTheme="minorHAnsi" w:cs="Arial"/>
                <w:sz w:val="22"/>
                <w:szCs w:val="22"/>
                <w:lang w:val="hr-HR"/>
              </w:rPr>
            </w:pPr>
          </w:p>
        </w:tc>
      </w:tr>
      <w:tr w:rsidR="00B560AE" w:rsidRPr="00E06490" w14:paraId="41889D52" w14:textId="77777777" w:rsidTr="001E7DB0">
        <w:trPr>
          <w:trHeight w:val="411"/>
        </w:trPr>
        <w:tc>
          <w:tcPr>
            <w:tcW w:w="3333" w:type="pct"/>
            <w:vAlign w:val="bottom"/>
          </w:tcPr>
          <w:p w14:paraId="3C4D4079" w14:textId="77777777" w:rsidR="00B560AE" w:rsidRPr="001E7DB0" w:rsidRDefault="00B560AE" w:rsidP="00C37838">
            <w:pPr>
              <w:tabs>
                <w:tab w:val="right" w:pos="1202"/>
              </w:tabs>
              <w:spacing w:line="280" w:lineRule="exact"/>
              <w:outlineLvl w:val="0"/>
              <w:rPr>
                <w:rFonts w:asciiTheme="minorHAnsi" w:hAnsiTheme="minorHAnsi" w:cs="Arial"/>
                <w:bCs/>
                <w:sz w:val="22"/>
                <w:szCs w:val="22"/>
              </w:rPr>
            </w:pPr>
            <w:r w:rsidRPr="001E7DB0">
              <w:rPr>
                <w:rFonts w:asciiTheme="minorHAnsi" w:hAnsiTheme="minorHAnsi" w:cs="Arial"/>
                <w:bCs/>
                <w:sz w:val="22"/>
                <w:szCs w:val="22"/>
              </w:rPr>
              <w:t xml:space="preserve">Unrealized actuarial </w:t>
            </w:r>
            <w:r w:rsidRPr="00B066EE">
              <w:rPr>
                <w:rFonts w:asciiTheme="minorHAnsi" w:hAnsiTheme="minorHAnsi" w:cs="Arial"/>
                <w:bCs/>
                <w:sz w:val="22"/>
                <w:szCs w:val="22"/>
              </w:rPr>
              <w:t>(losses)</w:t>
            </w:r>
          </w:p>
        </w:tc>
        <w:tc>
          <w:tcPr>
            <w:tcW w:w="834" w:type="pct"/>
            <w:vAlign w:val="bottom"/>
          </w:tcPr>
          <w:p w14:paraId="7AAF3161" w14:textId="67BB1D28" w:rsidR="00B560AE" w:rsidRPr="001E7DB0" w:rsidRDefault="00B560AE" w:rsidP="00B3336A">
            <w:pPr>
              <w:pStyle w:val="Tot"/>
              <w:jc w:val="right"/>
              <w:rPr>
                <w:rFonts w:asciiTheme="minorHAnsi" w:hAnsiTheme="minorHAnsi" w:cs="Arial"/>
                <w:bCs/>
                <w:sz w:val="22"/>
                <w:szCs w:val="22"/>
                <w:lang w:val="hr-HR"/>
              </w:rPr>
            </w:pPr>
            <w:r>
              <w:rPr>
                <w:rFonts w:asciiTheme="minorHAnsi" w:hAnsiTheme="minorHAnsi"/>
                <w:sz w:val="22"/>
                <w:szCs w:val="22"/>
              </w:rPr>
              <w:t>(579)</w:t>
            </w:r>
          </w:p>
        </w:tc>
        <w:tc>
          <w:tcPr>
            <w:tcW w:w="833" w:type="pct"/>
            <w:vAlign w:val="bottom"/>
          </w:tcPr>
          <w:p w14:paraId="2E0644C2" w14:textId="105A6DD0" w:rsidR="00B560AE" w:rsidRPr="001E7DB0" w:rsidDel="00077D3D" w:rsidRDefault="00B560AE" w:rsidP="00B560AE">
            <w:pPr>
              <w:pStyle w:val="Tot"/>
              <w:jc w:val="right"/>
              <w:rPr>
                <w:rFonts w:asciiTheme="minorHAnsi" w:hAnsiTheme="minorHAnsi" w:cs="Arial"/>
                <w:bCs/>
                <w:sz w:val="22"/>
                <w:szCs w:val="22"/>
                <w:lang w:val="hr-HR"/>
              </w:rPr>
            </w:pPr>
            <w:r w:rsidRPr="00E06490">
              <w:rPr>
                <w:rFonts w:asciiTheme="minorHAnsi" w:hAnsiTheme="minorHAnsi"/>
                <w:sz w:val="22"/>
                <w:szCs w:val="22"/>
              </w:rPr>
              <w:t>(3,255)</w:t>
            </w:r>
          </w:p>
        </w:tc>
      </w:tr>
      <w:tr w:rsidR="00B560AE" w:rsidRPr="00E06490" w14:paraId="5ADE2111" w14:textId="77777777" w:rsidTr="001E7DB0">
        <w:trPr>
          <w:trHeight w:hRule="exact" w:val="113"/>
        </w:trPr>
        <w:tc>
          <w:tcPr>
            <w:tcW w:w="3333" w:type="pct"/>
            <w:vAlign w:val="bottom"/>
          </w:tcPr>
          <w:p w14:paraId="31081A46" w14:textId="77777777" w:rsidR="00B560AE" w:rsidRPr="001E7DB0" w:rsidRDefault="00B560AE" w:rsidP="00B560AE">
            <w:pPr>
              <w:tabs>
                <w:tab w:val="right" w:pos="1202"/>
              </w:tabs>
              <w:spacing w:line="280" w:lineRule="exact"/>
              <w:outlineLvl w:val="0"/>
              <w:rPr>
                <w:rFonts w:asciiTheme="minorHAnsi" w:hAnsiTheme="minorHAnsi" w:cs="Arial"/>
                <w:bCs/>
                <w:sz w:val="22"/>
                <w:szCs w:val="22"/>
              </w:rPr>
            </w:pPr>
          </w:p>
        </w:tc>
        <w:tc>
          <w:tcPr>
            <w:tcW w:w="834" w:type="pct"/>
            <w:vAlign w:val="bottom"/>
          </w:tcPr>
          <w:p w14:paraId="1EE4ADD9" w14:textId="77777777" w:rsidR="00B560AE" w:rsidRPr="001E7DB0" w:rsidRDefault="00B560AE" w:rsidP="00B560AE">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c>
          <w:tcPr>
            <w:tcW w:w="833" w:type="pct"/>
            <w:vAlign w:val="bottom"/>
          </w:tcPr>
          <w:p w14:paraId="45EE1D12" w14:textId="783375B6" w:rsidR="00B560AE" w:rsidRPr="001E7DB0" w:rsidDel="00077D3D" w:rsidRDefault="00B560AE" w:rsidP="00B560AE">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B560AE" w:rsidRPr="00E06490" w14:paraId="28E10774" w14:textId="77777777" w:rsidTr="001E7DB0">
        <w:trPr>
          <w:trHeight w:val="359"/>
        </w:trPr>
        <w:tc>
          <w:tcPr>
            <w:tcW w:w="3333" w:type="pct"/>
            <w:vAlign w:val="bottom"/>
          </w:tcPr>
          <w:p w14:paraId="16A767BD" w14:textId="77777777" w:rsidR="00B560AE" w:rsidRPr="001E7DB0" w:rsidRDefault="00B560AE" w:rsidP="00B560AE">
            <w:pPr>
              <w:tabs>
                <w:tab w:val="right" w:pos="1202"/>
              </w:tabs>
              <w:spacing w:line="320" w:lineRule="exact"/>
              <w:outlineLvl w:val="0"/>
              <w:rPr>
                <w:rFonts w:asciiTheme="minorHAnsi" w:hAnsiTheme="minorHAnsi" w:cs="Arial"/>
                <w:b/>
                <w:bCs/>
                <w:sz w:val="22"/>
                <w:szCs w:val="22"/>
              </w:rPr>
            </w:pPr>
            <w:r w:rsidRPr="001E7DB0">
              <w:rPr>
                <w:rFonts w:asciiTheme="minorHAnsi" w:hAnsiTheme="minorHAnsi" w:cs="Arial"/>
                <w:b/>
                <w:bCs/>
                <w:sz w:val="22"/>
                <w:szCs w:val="22"/>
              </w:rPr>
              <w:t>Total items that are not transferred subsequently to profit or loss</w:t>
            </w:r>
          </w:p>
        </w:tc>
        <w:tc>
          <w:tcPr>
            <w:tcW w:w="834" w:type="pct"/>
            <w:vAlign w:val="bottom"/>
          </w:tcPr>
          <w:p w14:paraId="2F4379FB" w14:textId="6937CD50" w:rsidR="00B560AE" w:rsidRPr="001E7DB0" w:rsidRDefault="00B560AE" w:rsidP="00B560AE">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(579)</w:t>
            </w:r>
          </w:p>
        </w:tc>
        <w:tc>
          <w:tcPr>
            <w:tcW w:w="833" w:type="pct"/>
            <w:vAlign w:val="bottom"/>
          </w:tcPr>
          <w:p w14:paraId="4AAB4E20" w14:textId="1CCC5C31" w:rsidR="00B560AE" w:rsidRPr="001E7DB0" w:rsidDel="00077D3D" w:rsidRDefault="00B560AE" w:rsidP="00B560AE">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(3,255)</w:t>
            </w:r>
          </w:p>
        </w:tc>
      </w:tr>
      <w:tr w:rsidR="00B560AE" w:rsidRPr="00E06490" w14:paraId="7C1516E3" w14:textId="77777777" w:rsidTr="001E7DB0">
        <w:trPr>
          <w:trHeight w:hRule="exact" w:val="113"/>
        </w:trPr>
        <w:tc>
          <w:tcPr>
            <w:tcW w:w="3333" w:type="pct"/>
            <w:vAlign w:val="bottom"/>
          </w:tcPr>
          <w:p w14:paraId="5BE7C135" w14:textId="77777777" w:rsidR="00B560AE" w:rsidRPr="001E7DB0" w:rsidRDefault="00B560AE" w:rsidP="00B560AE">
            <w:pPr>
              <w:tabs>
                <w:tab w:val="right" w:pos="1202"/>
              </w:tabs>
              <w:spacing w:line="320" w:lineRule="exact"/>
              <w:outlineLvl w:val="0"/>
              <w:rPr>
                <w:rFonts w:asciiTheme="minorHAnsi" w:hAnsiTheme="minorHAnsi" w:cs="Arial"/>
                <w:b/>
                <w:bCs/>
                <w:sz w:val="22"/>
                <w:szCs w:val="22"/>
              </w:rPr>
            </w:pPr>
          </w:p>
        </w:tc>
        <w:tc>
          <w:tcPr>
            <w:tcW w:w="834" w:type="pct"/>
            <w:vAlign w:val="bottom"/>
          </w:tcPr>
          <w:p w14:paraId="64EC06D0" w14:textId="77777777" w:rsidR="00B560AE" w:rsidRPr="001E7DB0"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833" w:type="pct"/>
            <w:vAlign w:val="bottom"/>
          </w:tcPr>
          <w:p w14:paraId="4DCE3D5E" w14:textId="66F98D61" w:rsidR="00B560AE" w:rsidRPr="001E7DB0" w:rsidDel="00077D3D"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B560AE" w:rsidRPr="00E06490" w14:paraId="63B0C5B2" w14:textId="77777777" w:rsidTr="001E7DB0">
        <w:trPr>
          <w:trHeight w:val="431"/>
        </w:trPr>
        <w:tc>
          <w:tcPr>
            <w:tcW w:w="3333" w:type="pct"/>
            <w:vAlign w:val="bottom"/>
          </w:tcPr>
          <w:p w14:paraId="501BF734" w14:textId="77777777" w:rsidR="00B560AE" w:rsidRPr="001E7DB0" w:rsidRDefault="00B560AE" w:rsidP="00B560AE">
            <w:pPr>
              <w:pStyle w:val="Tot"/>
              <w:rPr>
                <w:rFonts w:asciiTheme="minorHAnsi" w:hAnsiTheme="minorHAnsi" w:cs="Arial"/>
                <w:b/>
                <w:bCs/>
                <w:sz w:val="22"/>
                <w:szCs w:val="22"/>
              </w:rPr>
            </w:pPr>
            <w:r w:rsidRPr="001E7DB0">
              <w:rPr>
                <w:rFonts w:asciiTheme="minorHAnsi" w:hAnsiTheme="minorHAnsi" w:cs="Arial"/>
                <w:b/>
                <w:bCs/>
                <w:sz w:val="22"/>
                <w:szCs w:val="22"/>
              </w:rPr>
              <w:t>Items that may be reclassified subsequently to profit or loss:</w:t>
            </w:r>
          </w:p>
        </w:tc>
        <w:tc>
          <w:tcPr>
            <w:tcW w:w="834" w:type="pct"/>
            <w:vAlign w:val="bottom"/>
          </w:tcPr>
          <w:p w14:paraId="5BE75FBA" w14:textId="77777777" w:rsidR="00B560AE" w:rsidRPr="001E7DB0" w:rsidRDefault="00B560AE" w:rsidP="00B560AE">
            <w:pPr>
              <w:pStyle w:val="Tot"/>
              <w:jc w:val="right"/>
              <w:rPr>
                <w:rFonts w:asciiTheme="minorHAnsi" w:hAnsiTheme="minorHAnsi" w:cs="Arial"/>
                <w:b/>
                <w:bCs/>
                <w:sz w:val="22"/>
                <w:szCs w:val="22"/>
                <w:lang w:val="hr-HR"/>
              </w:rPr>
            </w:pPr>
          </w:p>
        </w:tc>
        <w:tc>
          <w:tcPr>
            <w:tcW w:w="833" w:type="pct"/>
            <w:vAlign w:val="bottom"/>
          </w:tcPr>
          <w:p w14:paraId="56505A9B" w14:textId="77777777" w:rsidR="00B560AE" w:rsidRPr="001E7DB0" w:rsidRDefault="00B560AE" w:rsidP="00B560AE">
            <w:pPr>
              <w:pStyle w:val="Tot"/>
              <w:jc w:val="right"/>
              <w:rPr>
                <w:rFonts w:asciiTheme="minorHAnsi" w:hAnsiTheme="minorHAnsi" w:cs="Arial"/>
                <w:b/>
                <w:bCs/>
                <w:sz w:val="22"/>
                <w:szCs w:val="22"/>
                <w:lang w:val="hr-HR"/>
              </w:rPr>
            </w:pPr>
          </w:p>
        </w:tc>
      </w:tr>
      <w:tr w:rsidR="00B560AE" w:rsidRPr="00E06490" w14:paraId="635A5181" w14:textId="77777777" w:rsidTr="00F26FF5">
        <w:trPr>
          <w:trHeight w:val="330"/>
        </w:trPr>
        <w:tc>
          <w:tcPr>
            <w:tcW w:w="3333" w:type="pct"/>
          </w:tcPr>
          <w:p w14:paraId="0F9D3241" w14:textId="77777777" w:rsidR="00B560AE" w:rsidRPr="001E7DB0" w:rsidRDefault="00B560AE" w:rsidP="00B560AE">
            <w:pPr>
              <w:pStyle w:val="Tot"/>
              <w:rPr>
                <w:rFonts w:asciiTheme="minorHAnsi" w:hAnsiTheme="minorHAnsi" w:cs="Arial"/>
                <w:bCs/>
                <w:sz w:val="22"/>
                <w:szCs w:val="22"/>
              </w:rPr>
            </w:pPr>
            <w:r w:rsidRPr="001E7DB0">
              <w:rPr>
                <w:rFonts w:asciiTheme="minorHAnsi" w:hAnsiTheme="minorHAnsi" w:cs="Arial"/>
                <w:bCs/>
                <w:sz w:val="22"/>
                <w:szCs w:val="22"/>
              </w:rPr>
              <w:t>Increase in fair value of assets available for sale</w:t>
            </w:r>
          </w:p>
        </w:tc>
        <w:tc>
          <w:tcPr>
            <w:tcW w:w="834" w:type="pct"/>
            <w:tcBorders>
              <w:top w:val="nil"/>
              <w:left w:val="nil"/>
              <w:bottom w:val="nil"/>
              <w:right w:val="nil"/>
            </w:tcBorders>
            <w:shd w:val="clear" w:color="auto" w:fill="auto"/>
            <w:vAlign w:val="bottom"/>
          </w:tcPr>
          <w:p w14:paraId="1C9DB35E" w14:textId="0EB1AA51" w:rsidR="00B560AE" w:rsidRPr="001E7DB0" w:rsidRDefault="00B560AE" w:rsidP="00B560AE">
            <w:pPr>
              <w:pStyle w:val="Tot"/>
              <w:jc w:val="right"/>
              <w:rPr>
                <w:rFonts w:asciiTheme="minorHAnsi" w:hAnsiTheme="minorHAnsi" w:cs="Arial"/>
                <w:bCs/>
                <w:sz w:val="22"/>
                <w:szCs w:val="22"/>
                <w:lang w:val="hr-HR"/>
              </w:rPr>
            </w:pPr>
            <w:r>
              <w:rPr>
                <w:rFonts w:ascii="Calibri" w:hAnsi="Calibri" w:cs="Calibri"/>
                <w:color w:val="000000"/>
                <w:sz w:val="22"/>
                <w:szCs w:val="22"/>
              </w:rPr>
              <w:t xml:space="preserve">           51,762 </w:t>
            </w:r>
          </w:p>
        </w:tc>
        <w:tc>
          <w:tcPr>
            <w:tcW w:w="833" w:type="pct"/>
            <w:vAlign w:val="bottom"/>
          </w:tcPr>
          <w:p w14:paraId="68F6E920" w14:textId="50DFA45D" w:rsidR="00B560AE" w:rsidRPr="001E7DB0" w:rsidDel="00077D3D" w:rsidRDefault="00B560AE" w:rsidP="00B560AE">
            <w:pPr>
              <w:pStyle w:val="Tot"/>
              <w:jc w:val="right"/>
              <w:rPr>
                <w:rFonts w:asciiTheme="minorHAnsi" w:hAnsiTheme="minorHAnsi" w:cs="Arial"/>
                <w:bCs/>
                <w:sz w:val="22"/>
                <w:szCs w:val="22"/>
                <w:lang w:val="hr-HR"/>
              </w:rPr>
            </w:pPr>
            <w:r w:rsidRPr="00E06490">
              <w:rPr>
                <w:rFonts w:asciiTheme="minorHAnsi" w:hAnsiTheme="minorHAnsi"/>
                <w:sz w:val="22"/>
                <w:szCs w:val="22"/>
              </w:rPr>
              <w:t>84,151</w:t>
            </w:r>
          </w:p>
        </w:tc>
      </w:tr>
      <w:tr w:rsidR="00B560AE" w:rsidRPr="00E06490" w14:paraId="32700F89" w14:textId="77777777" w:rsidTr="00F26FF5">
        <w:trPr>
          <w:trHeight w:val="342"/>
        </w:trPr>
        <w:tc>
          <w:tcPr>
            <w:tcW w:w="3333" w:type="pct"/>
          </w:tcPr>
          <w:p w14:paraId="1AF5BCC0" w14:textId="77777777" w:rsidR="00B560AE" w:rsidRPr="001E7DB0" w:rsidRDefault="00B560AE" w:rsidP="00B560AE">
            <w:pPr>
              <w:pStyle w:val="Tot"/>
              <w:rPr>
                <w:rFonts w:asciiTheme="minorHAnsi" w:hAnsiTheme="minorHAnsi" w:cs="Arial"/>
                <w:bCs/>
                <w:sz w:val="22"/>
                <w:szCs w:val="22"/>
              </w:rPr>
            </w:pPr>
            <w:r w:rsidRPr="001E7DB0">
              <w:rPr>
                <w:rFonts w:asciiTheme="minorHAnsi" w:hAnsiTheme="minorHAnsi" w:cs="Arial"/>
                <w:bCs/>
                <w:sz w:val="22"/>
                <w:szCs w:val="22"/>
              </w:rPr>
              <w:t>Decrease in fair value of assets available for sale</w:t>
            </w:r>
          </w:p>
        </w:tc>
        <w:tc>
          <w:tcPr>
            <w:tcW w:w="834" w:type="pct"/>
            <w:tcBorders>
              <w:top w:val="nil"/>
              <w:left w:val="nil"/>
              <w:right w:val="nil"/>
            </w:tcBorders>
            <w:shd w:val="clear" w:color="auto" w:fill="auto"/>
            <w:vAlign w:val="bottom"/>
          </w:tcPr>
          <w:p w14:paraId="6056C107" w14:textId="2EB173CE" w:rsidR="00B560AE" w:rsidRPr="001E7DB0" w:rsidRDefault="00B560AE" w:rsidP="00B560AE">
            <w:pPr>
              <w:pStyle w:val="Tot"/>
              <w:jc w:val="right"/>
              <w:rPr>
                <w:rFonts w:asciiTheme="minorHAnsi" w:hAnsiTheme="minorHAnsi" w:cs="Arial"/>
                <w:bCs/>
                <w:sz w:val="22"/>
                <w:szCs w:val="22"/>
                <w:lang w:val="hr-HR"/>
              </w:rPr>
            </w:pPr>
            <w:r>
              <w:rPr>
                <w:rFonts w:ascii="Calibri" w:hAnsi="Calibri" w:cs="Calibri"/>
                <w:color w:val="000000"/>
                <w:sz w:val="22"/>
                <w:szCs w:val="22"/>
              </w:rPr>
              <w:t xml:space="preserve">         (28,085)</w:t>
            </w:r>
          </w:p>
        </w:tc>
        <w:tc>
          <w:tcPr>
            <w:tcW w:w="833" w:type="pct"/>
            <w:vAlign w:val="bottom"/>
          </w:tcPr>
          <w:p w14:paraId="7B381AFB" w14:textId="68B46E84" w:rsidR="00B560AE" w:rsidRPr="001E7DB0" w:rsidDel="00077D3D" w:rsidRDefault="00B560AE" w:rsidP="00B560AE">
            <w:pPr>
              <w:pStyle w:val="Tot"/>
              <w:jc w:val="right"/>
              <w:rPr>
                <w:rFonts w:asciiTheme="minorHAnsi" w:hAnsiTheme="minorHAnsi" w:cs="Arial"/>
                <w:bCs/>
                <w:sz w:val="22"/>
                <w:szCs w:val="22"/>
                <w:lang w:val="hr-HR"/>
              </w:rPr>
            </w:pPr>
            <w:r w:rsidRPr="00E06490">
              <w:rPr>
                <w:rFonts w:asciiTheme="minorHAnsi" w:hAnsiTheme="minorHAnsi"/>
                <w:sz w:val="22"/>
                <w:szCs w:val="22"/>
              </w:rPr>
              <w:t>(49,665)</w:t>
            </w:r>
          </w:p>
        </w:tc>
      </w:tr>
      <w:tr w:rsidR="00B560AE" w:rsidRPr="00E06490" w14:paraId="5A6FB289" w14:textId="77777777" w:rsidTr="00F26FF5">
        <w:trPr>
          <w:trHeight w:val="330"/>
        </w:trPr>
        <w:tc>
          <w:tcPr>
            <w:tcW w:w="3333" w:type="pct"/>
          </w:tcPr>
          <w:p w14:paraId="1010DA75" w14:textId="77777777" w:rsidR="00B560AE" w:rsidRPr="001E7DB0" w:rsidRDefault="00B560AE" w:rsidP="00B560AE">
            <w:pPr>
              <w:pStyle w:val="Tot"/>
              <w:rPr>
                <w:rFonts w:asciiTheme="minorHAnsi" w:hAnsiTheme="minorHAnsi" w:cs="Arial"/>
                <w:bCs/>
                <w:sz w:val="22"/>
                <w:szCs w:val="22"/>
              </w:rPr>
            </w:pPr>
            <w:r w:rsidRPr="001E7DB0">
              <w:rPr>
                <w:rFonts w:asciiTheme="minorHAnsi" w:hAnsiTheme="minorHAnsi" w:cs="Arial"/>
                <w:bCs/>
                <w:sz w:val="22"/>
                <w:szCs w:val="22"/>
              </w:rPr>
              <w:t>Net foreign exchange on available for sale equity instruments</w:t>
            </w:r>
          </w:p>
        </w:tc>
        <w:tc>
          <w:tcPr>
            <w:tcW w:w="834" w:type="pct"/>
            <w:tcBorders>
              <w:top w:val="nil"/>
              <w:left w:val="nil"/>
              <w:bottom w:val="nil"/>
              <w:right w:val="nil"/>
            </w:tcBorders>
            <w:shd w:val="clear" w:color="000000" w:fill="auto"/>
            <w:vAlign w:val="bottom"/>
          </w:tcPr>
          <w:p w14:paraId="71996C41" w14:textId="6D009F22" w:rsidR="00B560AE" w:rsidRPr="001E7DB0" w:rsidRDefault="00B560AE" w:rsidP="00B560AE">
            <w:pPr>
              <w:pStyle w:val="Tot"/>
              <w:jc w:val="right"/>
              <w:rPr>
                <w:rFonts w:asciiTheme="minorHAnsi" w:hAnsiTheme="minorHAnsi" w:cs="Arial"/>
                <w:bCs/>
                <w:sz w:val="22"/>
                <w:szCs w:val="22"/>
                <w:lang w:val="hr-HR"/>
              </w:rPr>
            </w:pPr>
            <w:r w:rsidRPr="009967A0">
              <w:rPr>
                <w:rFonts w:ascii="Calibri" w:hAnsi="Calibri" w:cs="Calibri"/>
                <w:sz w:val="22"/>
                <w:szCs w:val="22"/>
              </w:rPr>
              <w:t xml:space="preserve">               (154)</w:t>
            </w:r>
          </w:p>
        </w:tc>
        <w:tc>
          <w:tcPr>
            <w:tcW w:w="833" w:type="pct"/>
            <w:vAlign w:val="bottom"/>
          </w:tcPr>
          <w:p w14:paraId="25DAEAD5" w14:textId="4BE5CBBE" w:rsidR="00B560AE" w:rsidRPr="001E7DB0" w:rsidDel="00077D3D" w:rsidRDefault="00B560AE" w:rsidP="00B560AE">
            <w:pPr>
              <w:pStyle w:val="Tot"/>
              <w:jc w:val="right"/>
              <w:rPr>
                <w:rFonts w:asciiTheme="minorHAnsi" w:hAnsiTheme="minorHAnsi" w:cs="Arial"/>
                <w:bCs/>
                <w:sz w:val="22"/>
                <w:szCs w:val="22"/>
                <w:lang w:val="hr-HR"/>
              </w:rPr>
            </w:pPr>
            <w:r w:rsidRPr="00E06490">
              <w:rPr>
                <w:rFonts w:asciiTheme="minorHAnsi" w:hAnsiTheme="minorHAnsi"/>
                <w:sz w:val="22"/>
                <w:szCs w:val="22"/>
              </w:rPr>
              <w:t>(234)</w:t>
            </w:r>
          </w:p>
        </w:tc>
      </w:tr>
      <w:tr w:rsidR="00B560AE" w:rsidRPr="00E06490" w14:paraId="0C554994" w14:textId="77777777" w:rsidTr="00F26FF5">
        <w:trPr>
          <w:trHeight w:val="672"/>
        </w:trPr>
        <w:tc>
          <w:tcPr>
            <w:tcW w:w="3333" w:type="pct"/>
          </w:tcPr>
          <w:p w14:paraId="0A2124B7" w14:textId="77777777" w:rsidR="00B560AE" w:rsidRPr="001E7DB0" w:rsidRDefault="00B560AE" w:rsidP="00B560AE">
            <w:pPr>
              <w:pStyle w:val="Tot"/>
              <w:rPr>
                <w:rFonts w:asciiTheme="minorHAnsi" w:hAnsiTheme="minorHAnsi" w:cs="Arial"/>
                <w:bCs/>
                <w:sz w:val="22"/>
                <w:szCs w:val="22"/>
              </w:rPr>
            </w:pPr>
            <w:r w:rsidRPr="001E7DB0">
              <w:rPr>
                <w:rFonts w:asciiTheme="minorHAnsi" w:hAnsiTheme="minorHAnsi" w:cs="Arial"/>
                <w:bCs/>
                <w:sz w:val="22"/>
                <w:szCs w:val="22"/>
              </w:rPr>
              <w:t>Transfer of realized gains on assets available for sale to statement of profit or loss</w:t>
            </w:r>
          </w:p>
        </w:tc>
        <w:tc>
          <w:tcPr>
            <w:tcW w:w="834" w:type="pct"/>
            <w:tcBorders>
              <w:top w:val="nil"/>
              <w:left w:val="nil"/>
              <w:right w:val="nil"/>
            </w:tcBorders>
            <w:shd w:val="clear" w:color="auto" w:fill="auto"/>
            <w:vAlign w:val="bottom"/>
          </w:tcPr>
          <w:p w14:paraId="348A2605" w14:textId="49C6238C" w:rsidR="00B560AE" w:rsidRPr="001E7DB0" w:rsidRDefault="00B560AE" w:rsidP="00B560AE">
            <w:pPr>
              <w:pStyle w:val="Tot"/>
              <w:jc w:val="right"/>
              <w:rPr>
                <w:rFonts w:asciiTheme="minorHAnsi" w:hAnsiTheme="minorHAnsi" w:cs="Arial"/>
                <w:bCs/>
                <w:sz w:val="22"/>
                <w:szCs w:val="22"/>
                <w:lang w:val="hr-HR"/>
              </w:rPr>
            </w:pPr>
            <w:r w:rsidRPr="009967A0">
              <w:rPr>
                <w:rFonts w:ascii="Calibri" w:hAnsi="Calibri" w:cs="Calibri"/>
                <w:color w:val="000000"/>
                <w:sz w:val="22"/>
                <w:szCs w:val="22"/>
              </w:rPr>
              <w:t xml:space="preserve">         (13</w:t>
            </w:r>
            <w:r>
              <w:rPr>
                <w:rFonts w:ascii="Calibri" w:hAnsi="Calibri" w:cs="Calibri"/>
                <w:color w:val="000000"/>
                <w:sz w:val="22"/>
                <w:szCs w:val="22"/>
              </w:rPr>
              <w:t>,</w:t>
            </w:r>
            <w:r w:rsidRPr="009967A0">
              <w:rPr>
                <w:rFonts w:ascii="Calibri" w:hAnsi="Calibri" w:cs="Calibri"/>
                <w:color w:val="000000"/>
                <w:sz w:val="22"/>
                <w:szCs w:val="22"/>
              </w:rPr>
              <w:t>929)</w:t>
            </w:r>
          </w:p>
        </w:tc>
        <w:tc>
          <w:tcPr>
            <w:tcW w:w="833" w:type="pct"/>
            <w:vAlign w:val="bottom"/>
          </w:tcPr>
          <w:p w14:paraId="32E167BB" w14:textId="514E7E6F" w:rsidR="00B560AE" w:rsidRPr="001E7DB0" w:rsidDel="00077D3D" w:rsidRDefault="00B560AE" w:rsidP="00B560AE">
            <w:pPr>
              <w:pStyle w:val="Tot"/>
              <w:jc w:val="right"/>
              <w:rPr>
                <w:rFonts w:asciiTheme="minorHAnsi" w:hAnsiTheme="minorHAnsi" w:cs="Arial"/>
                <w:bCs/>
                <w:sz w:val="22"/>
                <w:szCs w:val="22"/>
                <w:lang w:val="hr-HR"/>
              </w:rPr>
            </w:pPr>
            <w:r w:rsidRPr="00E06490">
              <w:rPr>
                <w:rFonts w:asciiTheme="minorHAnsi" w:hAnsiTheme="minorHAnsi"/>
                <w:sz w:val="22"/>
                <w:szCs w:val="22"/>
              </w:rPr>
              <w:t>(1,878)</w:t>
            </w:r>
          </w:p>
        </w:tc>
      </w:tr>
      <w:tr w:rsidR="00B560AE" w:rsidRPr="00E06490" w14:paraId="64BE8E71" w14:textId="77777777" w:rsidTr="00F26FF5">
        <w:trPr>
          <w:trHeight w:val="672"/>
        </w:trPr>
        <w:tc>
          <w:tcPr>
            <w:tcW w:w="3333" w:type="pct"/>
          </w:tcPr>
          <w:p w14:paraId="3EF461AC" w14:textId="77777777" w:rsidR="00B560AE" w:rsidRPr="001E7DB0" w:rsidRDefault="00B560AE" w:rsidP="00B560AE">
            <w:pPr>
              <w:pStyle w:val="Tot"/>
              <w:rPr>
                <w:rFonts w:asciiTheme="minorHAnsi" w:hAnsiTheme="minorHAnsi" w:cs="Arial"/>
                <w:bCs/>
                <w:sz w:val="22"/>
                <w:szCs w:val="22"/>
              </w:rPr>
            </w:pPr>
            <w:r w:rsidRPr="001E7DB0">
              <w:rPr>
                <w:rFonts w:asciiTheme="minorHAnsi" w:hAnsiTheme="minorHAnsi" w:cs="Arial"/>
                <w:bCs/>
                <w:sz w:val="22"/>
                <w:szCs w:val="22"/>
              </w:rPr>
              <w:t>Transfer of realized losses on assets available for sale to statement of profit or loss</w:t>
            </w:r>
          </w:p>
        </w:tc>
        <w:tc>
          <w:tcPr>
            <w:tcW w:w="834" w:type="pct"/>
            <w:tcBorders>
              <w:top w:val="nil"/>
              <w:left w:val="nil"/>
              <w:bottom w:val="nil"/>
              <w:right w:val="nil"/>
            </w:tcBorders>
            <w:shd w:val="clear" w:color="000000" w:fill="auto"/>
            <w:vAlign w:val="bottom"/>
          </w:tcPr>
          <w:p w14:paraId="4053D216" w14:textId="4B555A97" w:rsidR="00B560AE" w:rsidRPr="001E7DB0" w:rsidRDefault="00B560AE" w:rsidP="00B560AE">
            <w:pPr>
              <w:pStyle w:val="Tot"/>
              <w:jc w:val="right"/>
              <w:rPr>
                <w:rFonts w:asciiTheme="minorHAnsi" w:hAnsiTheme="minorHAnsi" w:cs="Arial"/>
                <w:bCs/>
                <w:sz w:val="22"/>
                <w:szCs w:val="22"/>
                <w:lang w:val="hr-HR"/>
              </w:rPr>
            </w:pPr>
            <w:r w:rsidRPr="00747940">
              <w:rPr>
                <w:rFonts w:ascii="Calibri" w:hAnsi="Calibri" w:cs="Calibri"/>
                <w:sz w:val="22"/>
                <w:szCs w:val="22"/>
              </w:rPr>
              <w:t xml:space="preserve">           11</w:t>
            </w:r>
            <w:r>
              <w:rPr>
                <w:rFonts w:ascii="Calibri" w:hAnsi="Calibri" w:cs="Calibri"/>
                <w:b/>
                <w:sz w:val="22"/>
                <w:szCs w:val="22"/>
              </w:rPr>
              <w:t>,</w:t>
            </w:r>
            <w:r w:rsidRPr="00747940">
              <w:rPr>
                <w:rFonts w:ascii="Calibri" w:hAnsi="Calibri" w:cs="Calibri"/>
                <w:sz w:val="22"/>
                <w:szCs w:val="22"/>
              </w:rPr>
              <w:t xml:space="preserve">125 </w:t>
            </w:r>
          </w:p>
        </w:tc>
        <w:tc>
          <w:tcPr>
            <w:tcW w:w="833" w:type="pct"/>
            <w:vAlign w:val="bottom"/>
          </w:tcPr>
          <w:p w14:paraId="6AAF5E39" w14:textId="24812CC5" w:rsidR="00B560AE" w:rsidRPr="001E7DB0" w:rsidDel="00077D3D" w:rsidRDefault="00B560AE" w:rsidP="00B560AE">
            <w:pPr>
              <w:pStyle w:val="Tot"/>
              <w:jc w:val="right"/>
              <w:rPr>
                <w:rFonts w:asciiTheme="minorHAnsi" w:hAnsiTheme="minorHAnsi" w:cs="Arial"/>
                <w:spacing w:val="-2"/>
                <w:sz w:val="22"/>
                <w:szCs w:val="22"/>
                <w:lang w:val="hr-HR"/>
              </w:rPr>
            </w:pPr>
            <w:r w:rsidRPr="00E06490">
              <w:rPr>
                <w:rFonts w:asciiTheme="minorHAnsi" w:hAnsiTheme="minorHAnsi"/>
                <w:sz w:val="22"/>
                <w:szCs w:val="22"/>
              </w:rPr>
              <w:t>16</w:t>
            </w:r>
          </w:p>
        </w:tc>
      </w:tr>
      <w:tr w:rsidR="00B560AE" w:rsidRPr="00E06490" w14:paraId="19D05E0E" w14:textId="77777777" w:rsidTr="001E7DB0">
        <w:trPr>
          <w:trHeight w:val="102"/>
        </w:trPr>
        <w:tc>
          <w:tcPr>
            <w:tcW w:w="3333" w:type="pct"/>
          </w:tcPr>
          <w:p w14:paraId="7D6B67CE" w14:textId="77777777" w:rsidR="00B560AE" w:rsidRPr="001E7DB0" w:rsidRDefault="00B560AE" w:rsidP="00B560AE">
            <w:pPr>
              <w:pStyle w:val="Tot"/>
              <w:spacing w:line="120" w:lineRule="exact"/>
              <w:rPr>
                <w:rFonts w:asciiTheme="minorHAnsi" w:hAnsiTheme="minorHAnsi" w:cs="Arial"/>
                <w:bCs/>
                <w:sz w:val="22"/>
                <w:szCs w:val="22"/>
              </w:rPr>
            </w:pPr>
          </w:p>
        </w:tc>
        <w:tc>
          <w:tcPr>
            <w:tcW w:w="834" w:type="pct"/>
            <w:vAlign w:val="bottom"/>
          </w:tcPr>
          <w:p w14:paraId="1C7A331D" w14:textId="77777777" w:rsidR="00B560AE" w:rsidRPr="001E7DB0" w:rsidRDefault="00B560AE" w:rsidP="00B560AE">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c>
          <w:tcPr>
            <w:tcW w:w="833" w:type="pct"/>
            <w:vAlign w:val="bottom"/>
          </w:tcPr>
          <w:p w14:paraId="17079AF5" w14:textId="0A9F5A36" w:rsidR="00B560AE" w:rsidRPr="001E7DB0" w:rsidDel="00077D3D" w:rsidRDefault="00B560AE" w:rsidP="00B560AE">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B560AE" w:rsidRPr="00E06490" w14:paraId="68B6F6DD" w14:textId="77777777" w:rsidTr="001E7DB0">
        <w:trPr>
          <w:trHeight w:val="379"/>
        </w:trPr>
        <w:tc>
          <w:tcPr>
            <w:tcW w:w="3333" w:type="pct"/>
            <w:vAlign w:val="bottom"/>
          </w:tcPr>
          <w:p w14:paraId="69B509A3" w14:textId="77777777" w:rsidR="00B560AE" w:rsidRPr="001E7DB0" w:rsidRDefault="00B560AE" w:rsidP="00B560AE">
            <w:pPr>
              <w:tabs>
                <w:tab w:val="right" w:pos="1202"/>
              </w:tabs>
              <w:spacing w:line="280" w:lineRule="exact"/>
              <w:outlineLvl w:val="0"/>
              <w:rPr>
                <w:rFonts w:asciiTheme="minorHAnsi" w:hAnsiTheme="minorHAnsi" w:cs="Arial"/>
                <w:b/>
                <w:bCs/>
                <w:sz w:val="22"/>
                <w:szCs w:val="22"/>
              </w:rPr>
            </w:pPr>
            <w:r w:rsidRPr="001E7DB0">
              <w:rPr>
                <w:rFonts w:asciiTheme="minorHAnsi" w:hAnsiTheme="minorHAnsi" w:cs="Arial"/>
                <w:b/>
                <w:bCs/>
                <w:sz w:val="22"/>
                <w:szCs w:val="22"/>
              </w:rPr>
              <w:t>Total items that may be reclassified subsequently to profit or loss</w:t>
            </w:r>
          </w:p>
        </w:tc>
        <w:tc>
          <w:tcPr>
            <w:tcW w:w="834" w:type="pct"/>
            <w:vAlign w:val="bottom"/>
          </w:tcPr>
          <w:p w14:paraId="613FA826" w14:textId="1E547886" w:rsidR="00B560AE" w:rsidRPr="001E7DB0" w:rsidRDefault="00B560AE" w:rsidP="00B560AE">
            <w:pPr>
              <w:pStyle w:val="Tot"/>
              <w:jc w:val="right"/>
              <w:rPr>
                <w:rFonts w:asciiTheme="minorHAnsi" w:hAnsiTheme="minorHAnsi" w:cs="Arial"/>
                <w:bCs/>
                <w:sz w:val="22"/>
                <w:szCs w:val="22"/>
                <w:lang w:val="hr-HR"/>
              </w:rPr>
            </w:pPr>
            <w:r w:rsidRPr="00B560AE">
              <w:rPr>
                <w:rFonts w:asciiTheme="minorHAnsi" w:hAnsiTheme="minorHAnsi" w:cs="Arial"/>
                <w:b/>
                <w:bCs/>
                <w:sz w:val="22"/>
                <w:szCs w:val="22"/>
                <w:lang w:val="hr-HR"/>
              </w:rPr>
              <w:t>20,719</w:t>
            </w:r>
          </w:p>
        </w:tc>
        <w:tc>
          <w:tcPr>
            <w:tcW w:w="833" w:type="pct"/>
            <w:vAlign w:val="bottom"/>
          </w:tcPr>
          <w:p w14:paraId="6222B642" w14:textId="29A07B48" w:rsidR="00B560AE" w:rsidRPr="001E7DB0" w:rsidDel="00077D3D" w:rsidRDefault="00B560AE" w:rsidP="00B560AE">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32,390</w:t>
            </w:r>
          </w:p>
        </w:tc>
      </w:tr>
      <w:tr w:rsidR="00B560AE" w:rsidRPr="00E06490" w14:paraId="037E8F8A" w14:textId="77777777" w:rsidTr="001E7DB0">
        <w:trPr>
          <w:trHeight w:val="69"/>
        </w:trPr>
        <w:tc>
          <w:tcPr>
            <w:tcW w:w="3333" w:type="pct"/>
          </w:tcPr>
          <w:p w14:paraId="4E2963E9" w14:textId="77777777" w:rsidR="00B560AE" w:rsidRPr="001E7DB0" w:rsidRDefault="00B560AE" w:rsidP="00B560AE">
            <w:pPr>
              <w:pStyle w:val="Tot"/>
              <w:spacing w:line="120" w:lineRule="exact"/>
              <w:rPr>
                <w:rFonts w:asciiTheme="minorHAnsi" w:hAnsiTheme="minorHAnsi" w:cs="Arial"/>
                <w:bCs/>
                <w:sz w:val="22"/>
                <w:szCs w:val="22"/>
              </w:rPr>
            </w:pPr>
          </w:p>
        </w:tc>
        <w:tc>
          <w:tcPr>
            <w:tcW w:w="834" w:type="pct"/>
            <w:vAlign w:val="bottom"/>
          </w:tcPr>
          <w:p w14:paraId="24EAC381" w14:textId="77777777" w:rsidR="00B560AE" w:rsidRPr="001E7DB0" w:rsidRDefault="00B560AE" w:rsidP="00B560AE">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spacing w:val="-2"/>
                <w:sz w:val="22"/>
                <w:szCs w:val="22"/>
                <w:lang w:val="hr-HR"/>
              </w:rPr>
              <w:t>_________</w:t>
            </w:r>
          </w:p>
        </w:tc>
        <w:tc>
          <w:tcPr>
            <w:tcW w:w="833" w:type="pct"/>
            <w:vAlign w:val="bottom"/>
          </w:tcPr>
          <w:p w14:paraId="5D5AE7E1" w14:textId="0CA64164" w:rsidR="00B560AE" w:rsidRPr="001E7DB0" w:rsidDel="00077D3D" w:rsidRDefault="00B560AE" w:rsidP="00B560AE">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spacing w:val="-2"/>
                <w:sz w:val="22"/>
                <w:szCs w:val="22"/>
                <w:lang w:val="hr-HR"/>
              </w:rPr>
              <w:t>_________</w:t>
            </w:r>
          </w:p>
        </w:tc>
      </w:tr>
      <w:tr w:rsidR="00B560AE" w:rsidRPr="00E06490" w14:paraId="282C67E2" w14:textId="77777777" w:rsidTr="001E7DB0">
        <w:trPr>
          <w:trHeight w:val="330"/>
        </w:trPr>
        <w:tc>
          <w:tcPr>
            <w:tcW w:w="3333" w:type="pct"/>
          </w:tcPr>
          <w:p w14:paraId="29554AB8" w14:textId="77777777" w:rsidR="00B560AE" w:rsidRPr="001E7DB0" w:rsidRDefault="00B560AE" w:rsidP="00B560AE">
            <w:pPr>
              <w:pStyle w:val="Tot"/>
              <w:rPr>
                <w:rFonts w:asciiTheme="minorHAnsi" w:hAnsiTheme="minorHAnsi" w:cs="Arial"/>
                <w:b/>
                <w:bCs/>
                <w:sz w:val="22"/>
                <w:szCs w:val="22"/>
              </w:rPr>
            </w:pPr>
            <w:r w:rsidRPr="001E7DB0">
              <w:rPr>
                <w:rFonts w:asciiTheme="minorHAnsi" w:hAnsiTheme="minorHAnsi" w:cs="Arial"/>
                <w:b/>
                <w:bCs/>
                <w:sz w:val="22"/>
                <w:szCs w:val="22"/>
              </w:rPr>
              <w:t>Other comprehensive income after income tax</w:t>
            </w:r>
          </w:p>
        </w:tc>
        <w:tc>
          <w:tcPr>
            <w:tcW w:w="834" w:type="pct"/>
            <w:vAlign w:val="bottom"/>
          </w:tcPr>
          <w:p w14:paraId="4820476A" w14:textId="612750B3" w:rsidR="00B560AE" w:rsidRPr="001E7DB0" w:rsidRDefault="00B560AE" w:rsidP="00B560AE">
            <w:pPr>
              <w:pStyle w:val="Tot"/>
              <w:jc w:val="right"/>
              <w:rPr>
                <w:rFonts w:asciiTheme="minorHAnsi" w:hAnsiTheme="minorHAnsi" w:cs="Arial"/>
                <w:b/>
                <w:bCs/>
                <w:sz w:val="22"/>
                <w:szCs w:val="22"/>
                <w:lang w:val="hr-HR"/>
              </w:rPr>
            </w:pPr>
            <w:r w:rsidRPr="00B560AE">
              <w:rPr>
                <w:rFonts w:asciiTheme="minorHAnsi" w:hAnsiTheme="minorHAnsi" w:cs="Arial"/>
                <w:b/>
                <w:bCs/>
                <w:sz w:val="22"/>
                <w:szCs w:val="22"/>
                <w:lang w:val="hr-HR"/>
              </w:rPr>
              <w:t>20,140</w:t>
            </w:r>
          </w:p>
        </w:tc>
        <w:tc>
          <w:tcPr>
            <w:tcW w:w="833" w:type="pct"/>
            <w:vAlign w:val="bottom"/>
          </w:tcPr>
          <w:p w14:paraId="19608DCB" w14:textId="3C4FC5C9" w:rsidR="00B560AE" w:rsidRPr="001E7DB0" w:rsidDel="00077D3D" w:rsidRDefault="00B560AE" w:rsidP="00B560AE">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29,135</w:t>
            </w:r>
          </w:p>
        </w:tc>
      </w:tr>
      <w:tr w:rsidR="00B560AE" w:rsidRPr="00E06490" w14:paraId="28F7185B" w14:textId="77777777" w:rsidTr="001E7DB0">
        <w:trPr>
          <w:trHeight w:val="121"/>
        </w:trPr>
        <w:tc>
          <w:tcPr>
            <w:tcW w:w="3333" w:type="pct"/>
          </w:tcPr>
          <w:p w14:paraId="4A9A1959" w14:textId="77777777" w:rsidR="00B560AE" w:rsidRPr="001E7DB0" w:rsidRDefault="00B560AE" w:rsidP="00B560AE">
            <w:pPr>
              <w:pStyle w:val="Tot"/>
              <w:spacing w:line="120" w:lineRule="exact"/>
              <w:rPr>
                <w:rFonts w:asciiTheme="minorHAnsi" w:hAnsiTheme="minorHAnsi" w:cs="Arial"/>
                <w:b/>
                <w:bCs/>
                <w:sz w:val="22"/>
                <w:szCs w:val="22"/>
              </w:rPr>
            </w:pPr>
          </w:p>
        </w:tc>
        <w:tc>
          <w:tcPr>
            <w:tcW w:w="834" w:type="pct"/>
            <w:vAlign w:val="bottom"/>
          </w:tcPr>
          <w:p w14:paraId="14CB59C7" w14:textId="77777777" w:rsidR="00B560AE" w:rsidRPr="001E7DB0" w:rsidRDefault="00B560AE" w:rsidP="00B560AE">
            <w:pPr>
              <w:pStyle w:val="Thin"/>
              <w:tabs>
                <w:tab w:val="clear" w:pos="1202"/>
              </w:tabs>
              <w:jc w:val="right"/>
              <w:rPr>
                <w:rFonts w:asciiTheme="minorHAnsi" w:hAnsiTheme="minorHAnsi" w:cs="Arial"/>
                <w:spacing w:val="-2"/>
                <w:sz w:val="22"/>
                <w:szCs w:val="22"/>
                <w:lang w:val="hr-HR"/>
              </w:rPr>
            </w:pPr>
            <w:r w:rsidRPr="001E7DB0">
              <w:rPr>
                <w:rFonts w:asciiTheme="minorHAnsi" w:hAnsiTheme="minorHAnsi" w:cs="Arial"/>
                <w:b w:val="0"/>
                <w:spacing w:val="-2"/>
                <w:sz w:val="22"/>
                <w:szCs w:val="22"/>
                <w:lang w:val="hr-HR"/>
              </w:rPr>
              <w:t>_________</w:t>
            </w:r>
          </w:p>
        </w:tc>
        <w:tc>
          <w:tcPr>
            <w:tcW w:w="833" w:type="pct"/>
            <w:vAlign w:val="bottom"/>
          </w:tcPr>
          <w:p w14:paraId="583FF717" w14:textId="5B6372EE" w:rsidR="00B560AE" w:rsidRPr="001E7DB0" w:rsidDel="00077D3D" w:rsidRDefault="00B560AE" w:rsidP="00B560AE">
            <w:pPr>
              <w:pStyle w:val="Thin"/>
              <w:tabs>
                <w:tab w:val="clear" w:pos="1202"/>
              </w:tabs>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w:t>
            </w:r>
          </w:p>
        </w:tc>
      </w:tr>
      <w:tr w:rsidR="00B560AE" w:rsidRPr="00E06490" w14:paraId="1306F405" w14:textId="77777777" w:rsidTr="001E7DB0">
        <w:trPr>
          <w:trHeight w:val="330"/>
        </w:trPr>
        <w:tc>
          <w:tcPr>
            <w:tcW w:w="3333" w:type="pct"/>
          </w:tcPr>
          <w:p w14:paraId="2A6E1D39" w14:textId="77777777" w:rsidR="00B560AE" w:rsidRPr="001E7DB0" w:rsidRDefault="00B560AE" w:rsidP="00B560AE">
            <w:pPr>
              <w:pStyle w:val="Tot"/>
              <w:rPr>
                <w:rFonts w:asciiTheme="minorHAnsi" w:hAnsiTheme="minorHAnsi" w:cs="Arial"/>
                <w:b/>
                <w:bCs/>
                <w:sz w:val="22"/>
                <w:szCs w:val="22"/>
              </w:rPr>
            </w:pPr>
            <w:r w:rsidRPr="001E7DB0">
              <w:rPr>
                <w:rFonts w:asciiTheme="minorHAnsi" w:hAnsiTheme="minorHAnsi" w:cs="Arial"/>
                <w:b/>
                <w:bCs/>
                <w:sz w:val="22"/>
                <w:szCs w:val="22"/>
              </w:rPr>
              <w:t>Total comprehensive income after income tax</w:t>
            </w:r>
          </w:p>
        </w:tc>
        <w:tc>
          <w:tcPr>
            <w:tcW w:w="834" w:type="pct"/>
            <w:vAlign w:val="bottom"/>
          </w:tcPr>
          <w:p w14:paraId="5D63D618" w14:textId="113CF62C" w:rsidR="00B560AE" w:rsidRPr="001E7DB0" w:rsidRDefault="00B560AE" w:rsidP="00B560AE">
            <w:pPr>
              <w:pStyle w:val="Tot"/>
              <w:jc w:val="right"/>
              <w:rPr>
                <w:rFonts w:asciiTheme="minorHAnsi" w:hAnsiTheme="minorHAnsi" w:cs="Arial"/>
                <w:b/>
                <w:bCs/>
                <w:sz w:val="22"/>
                <w:szCs w:val="22"/>
                <w:lang w:val="hr-HR"/>
              </w:rPr>
            </w:pPr>
            <w:r w:rsidRPr="00F26FF5">
              <w:rPr>
                <w:rFonts w:asciiTheme="minorHAnsi" w:hAnsiTheme="minorHAnsi" w:cs="Arial"/>
                <w:b/>
                <w:bCs/>
                <w:sz w:val="22"/>
                <w:szCs w:val="22"/>
                <w:lang w:val="hr-HR"/>
              </w:rPr>
              <w:t>180,923</w:t>
            </w:r>
          </w:p>
        </w:tc>
        <w:tc>
          <w:tcPr>
            <w:tcW w:w="833" w:type="pct"/>
            <w:vAlign w:val="bottom"/>
          </w:tcPr>
          <w:p w14:paraId="5A192E02" w14:textId="6ABCA410" w:rsidR="00B560AE" w:rsidRPr="00F26FF5" w:rsidDel="00077D3D" w:rsidRDefault="00B560AE" w:rsidP="00B560AE">
            <w:pPr>
              <w:pStyle w:val="Tot"/>
              <w:jc w:val="right"/>
              <w:rPr>
                <w:rFonts w:asciiTheme="minorHAnsi" w:hAnsiTheme="minorHAnsi" w:cs="Arial"/>
                <w:b/>
                <w:bCs/>
                <w:sz w:val="22"/>
                <w:szCs w:val="22"/>
                <w:lang w:val="hr-HR"/>
              </w:rPr>
            </w:pPr>
            <w:r w:rsidRPr="00F26FF5">
              <w:rPr>
                <w:rFonts w:asciiTheme="minorHAnsi" w:hAnsiTheme="minorHAnsi" w:cs="Arial"/>
                <w:b/>
                <w:bCs/>
                <w:sz w:val="22"/>
                <w:szCs w:val="22"/>
                <w:lang w:val="hr-HR"/>
              </w:rPr>
              <w:t>342,660</w:t>
            </w:r>
          </w:p>
        </w:tc>
      </w:tr>
      <w:tr w:rsidR="00B560AE" w:rsidRPr="00E06490" w14:paraId="78F40A92" w14:textId="77777777" w:rsidTr="00F26FF5">
        <w:trPr>
          <w:trHeight w:val="80"/>
        </w:trPr>
        <w:tc>
          <w:tcPr>
            <w:tcW w:w="3333" w:type="pct"/>
          </w:tcPr>
          <w:p w14:paraId="0CCC2FDF" w14:textId="77777777" w:rsidR="00B560AE" w:rsidRPr="001E7DB0" w:rsidRDefault="00B560AE" w:rsidP="00F26FF5">
            <w:pPr>
              <w:pStyle w:val="Thick"/>
              <w:tabs>
                <w:tab w:val="clear" w:pos="1202"/>
              </w:tabs>
              <w:jc w:val="right"/>
              <w:rPr>
                <w:rFonts w:asciiTheme="minorHAnsi" w:hAnsiTheme="minorHAnsi" w:cs="Arial"/>
                <w:bCs/>
                <w:sz w:val="22"/>
                <w:szCs w:val="22"/>
              </w:rPr>
            </w:pPr>
          </w:p>
        </w:tc>
        <w:tc>
          <w:tcPr>
            <w:tcW w:w="834" w:type="pct"/>
            <w:vAlign w:val="bottom"/>
          </w:tcPr>
          <w:p w14:paraId="10553F81" w14:textId="77777777" w:rsidR="00B560AE" w:rsidRPr="001E7DB0"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833" w:type="pct"/>
            <w:vAlign w:val="bottom"/>
          </w:tcPr>
          <w:p w14:paraId="3171E1E6" w14:textId="61EEEED9" w:rsidR="00B560AE" w:rsidRPr="001E7DB0" w:rsidDel="00077D3D" w:rsidRDefault="00B560AE" w:rsidP="00B560AE">
            <w:pPr>
              <w:pStyle w:val="Thick"/>
              <w:tabs>
                <w:tab w:val="clear" w:pos="1202"/>
              </w:tabs>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r w:rsidR="00B560AE" w:rsidRPr="00E06490" w14:paraId="24BA343B" w14:textId="77777777" w:rsidTr="001E7DB0">
        <w:trPr>
          <w:trHeight w:val="307"/>
        </w:trPr>
        <w:tc>
          <w:tcPr>
            <w:tcW w:w="3333" w:type="pct"/>
          </w:tcPr>
          <w:p w14:paraId="454670F5" w14:textId="77777777" w:rsidR="00B560AE" w:rsidRPr="001E7DB0" w:rsidRDefault="00B560AE" w:rsidP="00B560AE">
            <w:pPr>
              <w:pStyle w:val="Tot"/>
              <w:spacing w:line="301" w:lineRule="exact"/>
              <w:rPr>
                <w:rFonts w:asciiTheme="minorHAnsi" w:hAnsiTheme="minorHAnsi" w:cs="Arial"/>
                <w:b/>
                <w:bCs/>
                <w:sz w:val="22"/>
                <w:szCs w:val="22"/>
              </w:rPr>
            </w:pPr>
          </w:p>
        </w:tc>
        <w:tc>
          <w:tcPr>
            <w:tcW w:w="834" w:type="pct"/>
            <w:vAlign w:val="bottom"/>
          </w:tcPr>
          <w:p w14:paraId="3A6852D4" w14:textId="77777777" w:rsidR="00B560AE" w:rsidRPr="001E7DB0" w:rsidRDefault="00B560AE" w:rsidP="00B560AE">
            <w:pPr>
              <w:pStyle w:val="Thick"/>
              <w:tabs>
                <w:tab w:val="clear" w:pos="1202"/>
              </w:tabs>
              <w:spacing w:line="301" w:lineRule="exact"/>
              <w:jc w:val="right"/>
              <w:rPr>
                <w:rFonts w:asciiTheme="minorHAnsi" w:hAnsiTheme="minorHAnsi" w:cs="Arial"/>
                <w:sz w:val="22"/>
                <w:szCs w:val="22"/>
                <w:u w:val="none"/>
                <w:lang w:val="hr-HR"/>
              </w:rPr>
            </w:pPr>
          </w:p>
        </w:tc>
        <w:tc>
          <w:tcPr>
            <w:tcW w:w="833" w:type="pct"/>
            <w:vAlign w:val="bottom"/>
          </w:tcPr>
          <w:p w14:paraId="4F3E511A" w14:textId="77777777" w:rsidR="00B560AE" w:rsidRPr="001E7DB0" w:rsidRDefault="00B560AE" w:rsidP="00B560AE">
            <w:pPr>
              <w:pStyle w:val="Thick"/>
              <w:tabs>
                <w:tab w:val="clear" w:pos="1202"/>
              </w:tabs>
              <w:spacing w:line="301" w:lineRule="exact"/>
              <w:jc w:val="right"/>
              <w:rPr>
                <w:rFonts w:asciiTheme="minorHAnsi" w:hAnsiTheme="minorHAnsi" w:cs="Arial"/>
                <w:sz w:val="22"/>
                <w:szCs w:val="22"/>
                <w:u w:val="none"/>
                <w:lang w:val="hr-HR"/>
              </w:rPr>
            </w:pPr>
          </w:p>
        </w:tc>
      </w:tr>
      <w:tr w:rsidR="00B560AE" w:rsidRPr="00E06490" w14:paraId="485D0269" w14:textId="77777777" w:rsidTr="001E7DB0">
        <w:trPr>
          <w:trHeight w:val="296"/>
        </w:trPr>
        <w:tc>
          <w:tcPr>
            <w:tcW w:w="3333" w:type="pct"/>
          </w:tcPr>
          <w:p w14:paraId="1672707C" w14:textId="77777777" w:rsidR="00B560AE" w:rsidRPr="001E7DB0" w:rsidRDefault="00B560AE" w:rsidP="00B560AE">
            <w:pPr>
              <w:pStyle w:val="Tot"/>
              <w:spacing w:line="301" w:lineRule="exact"/>
              <w:rPr>
                <w:rFonts w:asciiTheme="minorHAnsi" w:hAnsiTheme="minorHAnsi" w:cs="Arial"/>
                <w:b/>
                <w:bCs/>
                <w:sz w:val="22"/>
                <w:szCs w:val="22"/>
              </w:rPr>
            </w:pPr>
            <w:r w:rsidRPr="001E7DB0">
              <w:rPr>
                <w:rFonts w:asciiTheme="minorHAnsi" w:hAnsiTheme="minorHAnsi" w:cs="Arial"/>
                <w:b/>
                <w:sz w:val="22"/>
                <w:szCs w:val="22"/>
              </w:rPr>
              <w:t>Attributable to:</w:t>
            </w:r>
          </w:p>
        </w:tc>
        <w:tc>
          <w:tcPr>
            <w:tcW w:w="834" w:type="pct"/>
            <w:vAlign w:val="bottom"/>
          </w:tcPr>
          <w:p w14:paraId="3F520F9A" w14:textId="77777777" w:rsidR="00B560AE" w:rsidRPr="001E7DB0" w:rsidRDefault="00B560AE" w:rsidP="00B560AE">
            <w:pPr>
              <w:pStyle w:val="Thick"/>
              <w:tabs>
                <w:tab w:val="clear" w:pos="1202"/>
              </w:tabs>
              <w:spacing w:line="301" w:lineRule="exact"/>
              <w:jc w:val="right"/>
              <w:rPr>
                <w:rFonts w:asciiTheme="minorHAnsi" w:hAnsiTheme="minorHAnsi" w:cs="Arial"/>
                <w:sz w:val="22"/>
                <w:szCs w:val="22"/>
                <w:u w:val="none"/>
                <w:lang w:val="hr-HR"/>
              </w:rPr>
            </w:pPr>
          </w:p>
        </w:tc>
        <w:tc>
          <w:tcPr>
            <w:tcW w:w="833" w:type="pct"/>
            <w:vAlign w:val="bottom"/>
          </w:tcPr>
          <w:p w14:paraId="4A2D5685" w14:textId="77777777" w:rsidR="00B560AE" w:rsidRPr="001E7DB0" w:rsidRDefault="00B560AE" w:rsidP="00B560AE">
            <w:pPr>
              <w:pStyle w:val="Thick"/>
              <w:tabs>
                <w:tab w:val="clear" w:pos="1202"/>
              </w:tabs>
              <w:spacing w:line="301" w:lineRule="exact"/>
              <w:jc w:val="right"/>
              <w:rPr>
                <w:rFonts w:asciiTheme="minorHAnsi" w:hAnsiTheme="minorHAnsi" w:cs="Arial"/>
                <w:sz w:val="22"/>
                <w:szCs w:val="22"/>
                <w:u w:val="none"/>
                <w:lang w:val="hr-HR"/>
              </w:rPr>
            </w:pPr>
          </w:p>
        </w:tc>
      </w:tr>
      <w:tr w:rsidR="00B560AE" w:rsidRPr="00E06490" w14:paraId="6F565CE7" w14:textId="77777777" w:rsidTr="001E7DB0">
        <w:trPr>
          <w:trHeight w:val="296"/>
        </w:trPr>
        <w:tc>
          <w:tcPr>
            <w:tcW w:w="3333" w:type="pct"/>
          </w:tcPr>
          <w:p w14:paraId="333244AC" w14:textId="77777777" w:rsidR="00B560AE" w:rsidRPr="001E7DB0" w:rsidRDefault="00B560AE" w:rsidP="00B560AE">
            <w:pPr>
              <w:pStyle w:val="Tot"/>
              <w:spacing w:line="301" w:lineRule="exact"/>
              <w:rPr>
                <w:rFonts w:asciiTheme="minorHAnsi" w:hAnsiTheme="minorHAnsi" w:cs="Arial"/>
                <w:b/>
                <w:bCs/>
                <w:sz w:val="22"/>
                <w:szCs w:val="22"/>
              </w:rPr>
            </w:pPr>
            <w:r w:rsidRPr="001E7DB0">
              <w:rPr>
                <w:rFonts w:asciiTheme="minorHAnsi" w:hAnsiTheme="minorHAnsi" w:cs="Arial"/>
                <w:b/>
                <w:sz w:val="22"/>
                <w:szCs w:val="22"/>
              </w:rPr>
              <w:t>Equity holder of the parent</w:t>
            </w:r>
          </w:p>
        </w:tc>
        <w:tc>
          <w:tcPr>
            <w:tcW w:w="834" w:type="pct"/>
            <w:vAlign w:val="bottom"/>
          </w:tcPr>
          <w:p w14:paraId="2A813BC0" w14:textId="264DF065" w:rsidR="00B560AE" w:rsidRPr="001E7DB0" w:rsidRDefault="00B560AE" w:rsidP="00B560AE">
            <w:pPr>
              <w:pStyle w:val="Thick"/>
              <w:tabs>
                <w:tab w:val="clear" w:pos="1202"/>
              </w:tabs>
              <w:spacing w:line="301" w:lineRule="exact"/>
              <w:jc w:val="right"/>
              <w:rPr>
                <w:rFonts w:asciiTheme="minorHAnsi" w:hAnsiTheme="minorHAnsi" w:cs="Arial"/>
                <w:sz w:val="22"/>
                <w:szCs w:val="22"/>
                <w:u w:val="none"/>
                <w:lang w:val="hr-HR"/>
              </w:rPr>
            </w:pPr>
            <w:r w:rsidRPr="00B560AE">
              <w:rPr>
                <w:rFonts w:asciiTheme="minorHAnsi" w:hAnsiTheme="minorHAnsi" w:cs="Arial"/>
                <w:sz w:val="22"/>
                <w:szCs w:val="22"/>
                <w:u w:val="none"/>
                <w:lang w:val="hr-HR"/>
              </w:rPr>
              <w:t>180,923</w:t>
            </w:r>
          </w:p>
        </w:tc>
        <w:tc>
          <w:tcPr>
            <w:tcW w:w="833" w:type="pct"/>
            <w:vAlign w:val="bottom"/>
          </w:tcPr>
          <w:p w14:paraId="3ADDF03E" w14:textId="170C2C4F" w:rsidR="00B560AE" w:rsidRPr="001E7DB0" w:rsidDel="00077D3D" w:rsidRDefault="00B560AE" w:rsidP="00B560AE">
            <w:pPr>
              <w:pStyle w:val="Thick"/>
              <w:tabs>
                <w:tab w:val="clear" w:pos="1202"/>
              </w:tabs>
              <w:spacing w:line="301" w:lineRule="exact"/>
              <w:jc w:val="right"/>
              <w:rPr>
                <w:rFonts w:asciiTheme="minorHAnsi" w:hAnsiTheme="minorHAnsi" w:cs="Arial"/>
                <w:sz w:val="22"/>
                <w:szCs w:val="22"/>
                <w:u w:val="none"/>
                <w:lang w:val="hr-HR"/>
              </w:rPr>
            </w:pPr>
            <w:r w:rsidRPr="00E06490">
              <w:rPr>
                <w:rFonts w:asciiTheme="minorHAnsi" w:hAnsiTheme="minorHAnsi" w:cs="Arial"/>
                <w:sz w:val="22"/>
                <w:szCs w:val="22"/>
                <w:u w:val="none"/>
                <w:lang w:val="hr-HR"/>
              </w:rPr>
              <w:t>342,660</w:t>
            </w:r>
          </w:p>
        </w:tc>
      </w:tr>
      <w:tr w:rsidR="004F71EA" w:rsidRPr="00E06490" w14:paraId="278081B1" w14:textId="77777777" w:rsidTr="00F26FF5">
        <w:trPr>
          <w:trHeight w:val="193"/>
        </w:trPr>
        <w:tc>
          <w:tcPr>
            <w:tcW w:w="3333" w:type="pct"/>
          </w:tcPr>
          <w:p w14:paraId="5F36F6B6" w14:textId="77777777" w:rsidR="004F71EA" w:rsidRPr="001E7DB0" w:rsidRDefault="004F71EA" w:rsidP="00077D3D">
            <w:pPr>
              <w:pStyle w:val="Tot"/>
              <w:spacing w:line="120" w:lineRule="exact"/>
              <w:rPr>
                <w:rFonts w:asciiTheme="minorHAnsi" w:hAnsiTheme="minorHAnsi" w:cs="Arial"/>
                <w:b/>
                <w:bCs/>
                <w:sz w:val="22"/>
                <w:szCs w:val="22"/>
              </w:rPr>
            </w:pPr>
          </w:p>
        </w:tc>
        <w:tc>
          <w:tcPr>
            <w:tcW w:w="834" w:type="pct"/>
          </w:tcPr>
          <w:p w14:paraId="5AA39A6D" w14:textId="77777777" w:rsidR="004F71EA" w:rsidRPr="001E7DB0" w:rsidRDefault="004F71EA" w:rsidP="00077D3D">
            <w:pPr>
              <w:pStyle w:val="Thick"/>
              <w:tabs>
                <w:tab w:val="clear" w:pos="1202"/>
              </w:tabs>
              <w:jc w:val="right"/>
              <w:rPr>
                <w:rFonts w:asciiTheme="minorHAnsi" w:hAnsiTheme="minorHAnsi" w:cs="Arial"/>
                <w:spacing w:val="-2"/>
                <w:sz w:val="22"/>
                <w:szCs w:val="22"/>
                <w:lang w:val="en-GB"/>
              </w:rPr>
            </w:pPr>
            <w:r w:rsidRPr="001E7DB0">
              <w:rPr>
                <w:rFonts w:asciiTheme="minorHAnsi" w:hAnsiTheme="minorHAnsi" w:cs="Arial"/>
                <w:sz w:val="22"/>
                <w:szCs w:val="22"/>
                <w:lang w:val="en-GB"/>
              </w:rPr>
              <w:t>_________</w:t>
            </w:r>
          </w:p>
        </w:tc>
        <w:tc>
          <w:tcPr>
            <w:tcW w:w="833" w:type="pct"/>
          </w:tcPr>
          <w:p w14:paraId="51684088" w14:textId="77777777" w:rsidR="004F71EA" w:rsidRPr="001E7DB0" w:rsidDel="00077D3D" w:rsidRDefault="004F71EA" w:rsidP="00077D3D">
            <w:pPr>
              <w:pStyle w:val="Thick"/>
              <w:tabs>
                <w:tab w:val="clear" w:pos="1202"/>
              </w:tabs>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r>
    </w:tbl>
    <w:p w14:paraId="07FC2671" w14:textId="77777777" w:rsidR="000A6BB2" w:rsidRPr="00E06490" w:rsidRDefault="000A6BB2" w:rsidP="000A6BB2">
      <w:pPr>
        <w:spacing w:before="240" w:after="120" w:line="360" w:lineRule="auto"/>
        <w:jc w:val="both"/>
        <w:rPr>
          <w:rFonts w:asciiTheme="minorHAnsi" w:hAnsiTheme="minorHAnsi" w:cs="Arial"/>
          <w:sz w:val="19"/>
          <w:szCs w:val="19"/>
          <w:highlight w:val="yellow"/>
          <w:lang w:val="en-GB"/>
        </w:rPr>
      </w:pPr>
    </w:p>
    <w:p w14:paraId="6F5B66EF" w14:textId="77777777" w:rsidR="00412F15" w:rsidRPr="00E06490" w:rsidRDefault="00412F15" w:rsidP="001E7DB0">
      <w:pPr>
        <w:rPr>
          <w:rFonts w:asciiTheme="minorHAnsi" w:hAnsiTheme="minorHAnsi" w:cs="Arial"/>
          <w:sz w:val="19"/>
          <w:szCs w:val="19"/>
          <w:lang w:val="en-GB"/>
        </w:rPr>
      </w:pPr>
    </w:p>
    <w:p w14:paraId="2088CD45" w14:textId="77777777" w:rsidR="00A15E5B" w:rsidRPr="00E06490" w:rsidRDefault="00A15E5B" w:rsidP="001E7DB0">
      <w:pPr>
        <w:rPr>
          <w:rFonts w:asciiTheme="minorHAnsi" w:hAnsiTheme="minorHAnsi" w:cs="Arial"/>
          <w:sz w:val="19"/>
          <w:szCs w:val="19"/>
          <w:lang w:val="en-GB"/>
        </w:rPr>
      </w:pPr>
    </w:p>
    <w:p w14:paraId="3B37A004" w14:textId="77777777" w:rsidR="008D0E24" w:rsidRPr="001E7DB0" w:rsidRDefault="00D418D6"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accompanying accounting policies and notes are an integral part of this Statement of</w:t>
      </w:r>
      <w:r w:rsidR="00B77899" w:rsidRPr="001E7DB0">
        <w:rPr>
          <w:rFonts w:asciiTheme="minorHAnsi" w:hAnsiTheme="minorHAnsi" w:cs="Arial"/>
          <w:sz w:val="22"/>
          <w:szCs w:val="22"/>
          <w:lang w:val="en-GB"/>
        </w:rPr>
        <w:t xml:space="preserve"> Profit or Loss and Other</w:t>
      </w:r>
      <w:r w:rsidRPr="001E7DB0">
        <w:rPr>
          <w:rFonts w:asciiTheme="minorHAnsi" w:hAnsiTheme="minorHAnsi" w:cs="Arial"/>
          <w:sz w:val="22"/>
          <w:szCs w:val="22"/>
          <w:lang w:val="en-GB"/>
        </w:rPr>
        <w:t xml:space="preserve"> Comprehensive Income.</w:t>
      </w:r>
    </w:p>
    <w:p w14:paraId="60028C06" w14:textId="77777777" w:rsidR="009E0A47" w:rsidRPr="001E7DB0" w:rsidRDefault="009E0A47" w:rsidP="001E7DB0">
      <w:pPr>
        <w:jc w:val="both"/>
        <w:rPr>
          <w:rFonts w:asciiTheme="minorHAnsi" w:hAnsiTheme="minorHAnsi" w:cs="Arial"/>
          <w:sz w:val="22"/>
          <w:szCs w:val="22"/>
          <w:lang w:val="en-GB"/>
        </w:rPr>
        <w:sectPr w:rsidR="009E0A47" w:rsidRPr="001E7DB0" w:rsidSect="00F26FF5">
          <w:headerReference w:type="default" r:id="rId76"/>
          <w:footerReference w:type="default" r:id="rId77"/>
          <w:pgSz w:w="11907" w:h="16840" w:code="9"/>
          <w:pgMar w:top="1418" w:right="992" w:bottom="1134" w:left="1418" w:header="851" w:footer="851" w:gutter="0"/>
          <w:pgNumType w:start="59"/>
          <w:cols w:space="720"/>
          <w:noEndnote/>
        </w:sectPr>
      </w:pPr>
    </w:p>
    <w:p w14:paraId="5CC2A276" w14:textId="77777777" w:rsidR="00D418D6" w:rsidRPr="00E06490" w:rsidRDefault="00D418D6" w:rsidP="00F77497">
      <w:pPr>
        <w:spacing w:before="120" w:after="120" w:line="360" w:lineRule="auto"/>
        <w:rPr>
          <w:rFonts w:asciiTheme="minorHAnsi" w:hAnsiTheme="minorHAnsi" w:cs="Arial"/>
          <w:sz w:val="19"/>
          <w:szCs w:val="19"/>
          <w:lang w:val="en-GB"/>
        </w:rPr>
      </w:pPr>
    </w:p>
    <w:tbl>
      <w:tblPr>
        <w:tblW w:w="5000" w:type="pct"/>
        <w:tblLayout w:type="fixed"/>
        <w:tblLook w:val="0000" w:firstRow="0" w:lastRow="0" w:firstColumn="0" w:lastColumn="0" w:noHBand="0" w:noVBand="0"/>
      </w:tblPr>
      <w:tblGrid>
        <w:gridCol w:w="5387"/>
        <w:gridCol w:w="991"/>
        <w:gridCol w:w="1419"/>
        <w:gridCol w:w="285"/>
        <w:gridCol w:w="1415"/>
      </w:tblGrid>
      <w:tr w:rsidR="007D3D92" w:rsidRPr="00E06490" w14:paraId="3D29E205" w14:textId="77777777" w:rsidTr="001E7DB0">
        <w:trPr>
          <w:trHeight w:val="368"/>
        </w:trPr>
        <w:tc>
          <w:tcPr>
            <w:tcW w:w="2836" w:type="pct"/>
          </w:tcPr>
          <w:p w14:paraId="31DF725E" w14:textId="77777777" w:rsidR="007D3D92" w:rsidRPr="001E7DB0" w:rsidRDefault="007D3D92" w:rsidP="007D3D92">
            <w:pPr>
              <w:rPr>
                <w:rFonts w:asciiTheme="minorHAnsi" w:hAnsiTheme="minorHAnsi" w:cs="Arial"/>
                <w:sz w:val="22"/>
                <w:szCs w:val="22"/>
                <w:lang w:val="en-GB"/>
              </w:rPr>
            </w:pPr>
            <w:r w:rsidRPr="001E7DB0">
              <w:rPr>
                <w:rFonts w:asciiTheme="minorHAnsi" w:hAnsiTheme="minorHAnsi" w:cs="Arial"/>
                <w:b/>
                <w:bCs/>
                <w:sz w:val="22"/>
                <w:szCs w:val="22"/>
                <w:lang w:val="en-GB"/>
              </w:rPr>
              <w:br w:type="page"/>
            </w:r>
          </w:p>
        </w:tc>
        <w:tc>
          <w:tcPr>
            <w:tcW w:w="522" w:type="pct"/>
            <w:vAlign w:val="bottom"/>
          </w:tcPr>
          <w:p w14:paraId="64335065" w14:textId="77777777" w:rsidR="007D3D92" w:rsidRPr="001E7DB0" w:rsidRDefault="007D3D92" w:rsidP="007D3D92">
            <w:pPr>
              <w:jc w:val="center"/>
              <w:rPr>
                <w:rFonts w:asciiTheme="minorHAnsi" w:hAnsiTheme="minorHAnsi" w:cs="Arial"/>
                <w:b/>
                <w:sz w:val="22"/>
                <w:szCs w:val="22"/>
                <w:lang w:val="en-GB"/>
              </w:rPr>
            </w:pPr>
            <w:r w:rsidRPr="001E7DB0">
              <w:rPr>
                <w:rFonts w:asciiTheme="minorHAnsi" w:hAnsiTheme="minorHAnsi" w:cs="Arial"/>
                <w:b/>
                <w:sz w:val="22"/>
                <w:szCs w:val="22"/>
                <w:lang w:val="en-GB"/>
              </w:rPr>
              <w:t>Notes</w:t>
            </w:r>
          </w:p>
        </w:tc>
        <w:tc>
          <w:tcPr>
            <w:tcW w:w="747" w:type="pct"/>
            <w:vAlign w:val="bottom"/>
          </w:tcPr>
          <w:p w14:paraId="1FA02123" w14:textId="490C8F77" w:rsidR="007D3D92" w:rsidRPr="001E7DB0" w:rsidRDefault="007D3D92" w:rsidP="00B3336A">
            <w:pPr>
              <w:jc w:val="right"/>
              <w:rPr>
                <w:rFonts w:asciiTheme="minorHAnsi" w:hAnsiTheme="minorHAnsi" w:cs="Arial"/>
                <w:b/>
                <w:sz w:val="22"/>
                <w:szCs w:val="22"/>
                <w:lang w:val="en-GB"/>
              </w:rPr>
            </w:pPr>
            <w:r w:rsidRPr="001E7DB0">
              <w:rPr>
                <w:rFonts w:asciiTheme="minorHAnsi" w:hAnsiTheme="minorHAnsi" w:cs="Arial"/>
                <w:b/>
                <w:sz w:val="22"/>
                <w:szCs w:val="22"/>
                <w:lang w:val="en-GB"/>
              </w:rPr>
              <w:t>201</w:t>
            </w:r>
            <w:r>
              <w:rPr>
                <w:rFonts w:asciiTheme="minorHAnsi" w:hAnsiTheme="minorHAnsi" w:cs="Arial"/>
                <w:b/>
                <w:sz w:val="22"/>
                <w:szCs w:val="22"/>
                <w:lang w:val="en-GB"/>
              </w:rPr>
              <w:t>7</w:t>
            </w:r>
          </w:p>
        </w:tc>
        <w:tc>
          <w:tcPr>
            <w:tcW w:w="150" w:type="pct"/>
            <w:vAlign w:val="bottom"/>
          </w:tcPr>
          <w:p w14:paraId="5D240B83" w14:textId="77777777" w:rsidR="007D3D92" w:rsidRPr="001E7DB0" w:rsidRDefault="007D3D92" w:rsidP="007D3D92">
            <w:pPr>
              <w:jc w:val="right"/>
              <w:rPr>
                <w:rFonts w:asciiTheme="minorHAnsi" w:hAnsiTheme="minorHAnsi" w:cs="Arial"/>
                <w:b/>
                <w:sz w:val="22"/>
                <w:szCs w:val="22"/>
                <w:lang w:val="en-GB"/>
              </w:rPr>
            </w:pPr>
          </w:p>
        </w:tc>
        <w:tc>
          <w:tcPr>
            <w:tcW w:w="745" w:type="pct"/>
            <w:vAlign w:val="bottom"/>
          </w:tcPr>
          <w:p w14:paraId="4ADA8B96" w14:textId="01E8ADFD" w:rsidR="007D3D92" w:rsidRPr="001E7DB0" w:rsidDel="00077D3D" w:rsidRDefault="007D3D92" w:rsidP="007D3D92">
            <w:pPr>
              <w:jc w:val="right"/>
              <w:rPr>
                <w:rFonts w:asciiTheme="minorHAnsi" w:hAnsiTheme="minorHAnsi" w:cs="Arial"/>
                <w:b/>
                <w:sz w:val="22"/>
                <w:szCs w:val="22"/>
                <w:lang w:val="en-GB"/>
              </w:rPr>
            </w:pPr>
            <w:r w:rsidRPr="001E7DB0">
              <w:rPr>
                <w:rFonts w:asciiTheme="minorHAnsi" w:hAnsiTheme="minorHAnsi" w:cs="Arial"/>
                <w:b/>
                <w:sz w:val="22"/>
                <w:szCs w:val="22"/>
                <w:lang w:val="en-GB"/>
              </w:rPr>
              <w:t>2016</w:t>
            </w:r>
          </w:p>
        </w:tc>
      </w:tr>
      <w:tr w:rsidR="007D3D92" w:rsidRPr="00E06490" w14:paraId="65BDA1E5" w14:textId="77777777" w:rsidTr="001E7DB0">
        <w:trPr>
          <w:trHeight w:val="273"/>
        </w:trPr>
        <w:tc>
          <w:tcPr>
            <w:tcW w:w="2836" w:type="pct"/>
          </w:tcPr>
          <w:p w14:paraId="0AD09C35" w14:textId="77777777" w:rsidR="007D3D92" w:rsidRPr="001E7DB0" w:rsidRDefault="007D3D92" w:rsidP="007D3D92">
            <w:pPr>
              <w:rPr>
                <w:rFonts w:asciiTheme="minorHAnsi" w:hAnsiTheme="minorHAnsi" w:cs="Arial"/>
                <w:sz w:val="22"/>
                <w:szCs w:val="22"/>
                <w:lang w:val="en-GB"/>
              </w:rPr>
            </w:pPr>
          </w:p>
        </w:tc>
        <w:tc>
          <w:tcPr>
            <w:tcW w:w="522" w:type="pct"/>
          </w:tcPr>
          <w:p w14:paraId="00054E30" w14:textId="77777777" w:rsidR="007D3D92" w:rsidRPr="001E7DB0" w:rsidRDefault="007D3D92" w:rsidP="007D3D92">
            <w:pPr>
              <w:jc w:val="center"/>
              <w:rPr>
                <w:rFonts w:asciiTheme="minorHAnsi" w:hAnsiTheme="minorHAnsi" w:cs="Arial"/>
                <w:b/>
                <w:sz w:val="22"/>
                <w:szCs w:val="22"/>
                <w:lang w:val="en-GB"/>
              </w:rPr>
            </w:pPr>
          </w:p>
        </w:tc>
        <w:tc>
          <w:tcPr>
            <w:tcW w:w="747" w:type="pct"/>
            <w:vAlign w:val="bottom"/>
          </w:tcPr>
          <w:p w14:paraId="66952C00" w14:textId="77777777" w:rsidR="007D3D92" w:rsidRPr="001E7DB0" w:rsidRDefault="007D3D92" w:rsidP="007D3D92">
            <w:pPr>
              <w:jc w:val="right"/>
              <w:rPr>
                <w:rFonts w:asciiTheme="minorHAnsi" w:hAnsiTheme="minorHAnsi" w:cs="Arial"/>
                <w:b/>
                <w:sz w:val="22"/>
                <w:szCs w:val="22"/>
                <w:lang w:val="en-GB"/>
              </w:rPr>
            </w:pPr>
            <w:r w:rsidRPr="001E7DB0">
              <w:rPr>
                <w:rFonts w:asciiTheme="minorHAnsi" w:hAnsiTheme="minorHAnsi" w:cs="Arial"/>
                <w:b/>
                <w:sz w:val="22"/>
                <w:szCs w:val="22"/>
                <w:lang w:val="en-GB"/>
              </w:rPr>
              <w:t>HRK ‘000</w:t>
            </w:r>
          </w:p>
        </w:tc>
        <w:tc>
          <w:tcPr>
            <w:tcW w:w="150" w:type="pct"/>
            <w:vAlign w:val="bottom"/>
          </w:tcPr>
          <w:p w14:paraId="03C5EE6C" w14:textId="77777777" w:rsidR="007D3D92" w:rsidRPr="001E7DB0" w:rsidRDefault="007D3D92" w:rsidP="007D3D92">
            <w:pPr>
              <w:jc w:val="right"/>
              <w:rPr>
                <w:rFonts w:asciiTheme="minorHAnsi" w:hAnsiTheme="minorHAnsi" w:cs="Arial"/>
                <w:b/>
                <w:sz w:val="22"/>
                <w:szCs w:val="22"/>
                <w:lang w:val="en-GB"/>
              </w:rPr>
            </w:pPr>
          </w:p>
        </w:tc>
        <w:tc>
          <w:tcPr>
            <w:tcW w:w="745" w:type="pct"/>
            <w:vAlign w:val="bottom"/>
          </w:tcPr>
          <w:p w14:paraId="5B584E38" w14:textId="566769A6" w:rsidR="007D3D92" w:rsidRPr="001E7DB0" w:rsidDel="00077D3D" w:rsidRDefault="007D3D92" w:rsidP="007D3D92">
            <w:pPr>
              <w:jc w:val="right"/>
              <w:rPr>
                <w:rFonts w:asciiTheme="minorHAnsi" w:hAnsiTheme="minorHAnsi" w:cs="Arial"/>
                <w:b/>
                <w:sz w:val="22"/>
                <w:szCs w:val="22"/>
                <w:lang w:val="en-GB"/>
              </w:rPr>
            </w:pPr>
            <w:r w:rsidRPr="001E7DB0">
              <w:rPr>
                <w:rFonts w:asciiTheme="minorHAnsi" w:hAnsiTheme="minorHAnsi" w:cs="Arial"/>
                <w:b/>
                <w:sz w:val="22"/>
                <w:szCs w:val="22"/>
                <w:lang w:val="en-GB"/>
              </w:rPr>
              <w:t>HRK ‘000</w:t>
            </w:r>
          </w:p>
        </w:tc>
      </w:tr>
      <w:tr w:rsidR="007D3D92" w:rsidRPr="00E06490" w14:paraId="7E4376FD" w14:textId="77777777" w:rsidTr="001E7DB0">
        <w:trPr>
          <w:trHeight w:val="292"/>
        </w:trPr>
        <w:tc>
          <w:tcPr>
            <w:tcW w:w="2836" w:type="pct"/>
          </w:tcPr>
          <w:p w14:paraId="36F8A915" w14:textId="77777777" w:rsidR="007D3D92" w:rsidRPr="001E7DB0" w:rsidRDefault="007D3D92" w:rsidP="007D3D92">
            <w:pPr>
              <w:pStyle w:val="TT"/>
              <w:rPr>
                <w:rFonts w:asciiTheme="minorHAnsi" w:hAnsiTheme="minorHAnsi" w:cs="Arial"/>
                <w:b/>
                <w:bCs/>
                <w:sz w:val="22"/>
                <w:szCs w:val="22"/>
              </w:rPr>
            </w:pPr>
            <w:r w:rsidRPr="001E7DB0">
              <w:rPr>
                <w:rFonts w:asciiTheme="minorHAnsi" w:hAnsiTheme="minorHAnsi" w:cs="Arial"/>
                <w:b/>
                <w:bCs/>
                <w:sz w:val="22"/>
                <w:szCs w:val="22"/>
              </w:rPr>
              <w:t>Assets</w:t>
            </w:r>
          </w:p>
        </w:tc>
        <w:tc>
          <w:tcPr>
            <w:tcW w:w="522" w:type="pct"/>
          </w:tcPr>
          <w:p w14:paraId="7C7B4AC4" w14:textId="77777777" w:rsidR="007D3D92" w:rsidRPr="001E7DB0" w:rsidRDefault="007D3D92" w:rsidP="007D3D92">
            <w:pPr>
              <w:pStyle w:val="TT"/>
              <w:rPr>
                <w:rFonts w:asciiTheme="minorHAnsi" w:hAnsiTheme="minorHAnsi" w:cs="Arial"/>
                <w:b/>
                <w:bCs/>
                <w:sz w:val="22"/>
                <w:szCs w:val="22"/>
              </w:rPr>
            </w:pPr>
          </w:p>
        </w:tc>
        <w:tc>
          <w:tcPr>
            <w:tcW w:w="747" w:type="pct"/>
          </w:tcPr>
          <w:p w14:paraId="20F02DA0" w14:textId="77777777" w:rsidR="007D3D92" w:rsidRPr="001E7DB0" w:rsidRDefault="007D3D92" w:rsidP="007D3D92">
            <w:pPr>
              <w:pStyle w:val="TT"/>
              <w:rPr>
                <w:rFonts w:asciiTheme="minorHAnsi" w:hAnsiTheme="minorHAnsi" w:cs="Arial"/>
                <w:b/>
                <w:bCs/>
                <w:sz w:val="22"/>
                <w:szCs w:val="22"/>
              </w:rPr>
            </w:pPr>
          </w:p>
        </w:tc>
        <w:tc>
          <w:tcPr>
            <w:tcW w:w="150" w:type="pct"/>
          </w:tcPr>
          <w:p w14:paraId="391326AC" w14:textId="77777777" w:rsidR="007D3D92" w:rsidRPr="001E7DB0" w:rsidRDefault="007D3D92" w:rsidP="007D3D92">
            <w:pPr>
              <w:pStyle w:val="TT"/>
              <w:rPr>
                <w:rFonts w:asciiTheme="minorHAnsi" w:hAnsiTheme="minorHAnsi" w:cs="Arial"/>
                <w:b/>
                <w:bCs/>
                <w:sz w:val="22"/>
                <w:szCs w:val="22"/>
              </w:rPr>
            </w:pPr>
          </w:p>
        </w:tc>
        <w:tc>
          <w:tcPr>
            <w:tcW w:w="745" w:type="pct"/>
          </w:tcPr>
          <w:p w14:paraId="2EBF5C44" w14:textId="77777777" w:rsidR="007D3D92" w:rsidRPr="001E7DB0" w:rsidRDefault="007D3D92" w:rsidP="007D3D92">
            <w:pPr>
              <w:pStyle w:val="TT"/>
              <w:rPr>
                <w:rFonts w:asciiTheme="minorHAnsi" w:hAnsiTheme="minorHAnsi" w:cs="Arial"/>
                <w:b/>
                <w:bCs/>
                <w:sz w:val="22"/>
                <w:szCs w:val="22"/>
              </w:rPr>
            </w:pPr>
          </w:p>
        </w:tc>
      </w:tr>
      <w:tr w:rsidR="007D3D92" w:rsidRPr="00E06490" w14:paraId="10BA5CF4" w14:textId="77777777" w:rsidTr="00F26FF5">
        <w:trPr>
          <w:trHeight w:val="292"/>
        </w:trPr>
        <w:tc>
          <w:tcPr>
            <w:tcW w:w="2836" w:type="pct"/>
          </w:tcPr>
          <w:p w14:paraId="7D38C363"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Cash on hand and due from banks</w:t>
            </w:r>
          </w:p>
        </w:tc>
        <w:tc>
          <w:tcPr>
            <w:tcW w:w="522" w:type="pct"/>
            <w:vAlign w:val="bottom"/>
          </w:tcPr>
          <w:p w14:paraId="05ACBA5C"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10</w:t>
            </w:r>
          </w:p>
        </w:tc>
        <w:tc>
          <w:tcPr>
            <w:tcW w:w="747" w:type="pct"/>
            <w:tcBorders>
              <w:top w:val="nil"/>
              <w:left w:val="nil"/>
              <w:bottom w:val="nil"/>
              <w:right w:val="nil"/>
            </w:tcBorders>
            <w:shd w:val="clear" w:color="auto" w:fill="auto"/>
            <w:vAlign w:val="center"/>
          </w:tcPr>
          <w:p w14:paraId="4E76059B" w14:textId="584CDBA0"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1,401,146</w:t>
            </w:r>
          </w:p>
        </w:tc>
        <w:tc>
          <w:tcPr>
            <w:tcW w:w="150" w:type="pct"/>
          </w:tcPr>
          <w:p w14:paraId="20C1EF44"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4B04C304" w14:textId="17925D33"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490,695</w:t>
            </w:r>
          </w:p>
        </w:tc>
      </w:tr>
      <w:tr w:rsidR="007D3D92" w:rsidRPr="00E06490" w14:paraId="3E872008" w14:textId="77777777" w:rsidTr="00F26FF5">
        <w:trPr>
          <w:trHeight w:val="292"/>
        </w:trPr>
        <w:tc>
          <w:tcPr>
            <w:tcW w:w="2836" w:type="pct"/>
          </w:tcPr>
          <w:p w14:paraId="588CB0B7"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Deposits with other banks</w:t>
            </w:r>
          </w:p>
        </w:tc>
        <w:tc>
          <w:tcPr>
            <w:tcW w:w="522" w:type="pct"/>
            <w:vAlign w:val="bottom"/>
          </w:tcPr>
          <w:p w14:paraId="28643F8A"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11</w:t>
            </w:r>
          </w:p>
        </w:tc>
        <w:tc>
          <w:tcPr>
            <w:tcW w:w="747" w:type="pct"/>
            <w:tcBorders>
              <w:top w:val="nil"/>
              <w:left w:val="nil"/>
              <w:bottom w:val="nil"/>
              <w:right w:val="nil"/>
            </w:tcBorders>
            <w:shd w:val="clear" w:color="auto" w:fill="auto"/>
            <w:vAlign w:val="center"/>
          </w:tcPr>
          <w:p w14:paraId="28E6498E" w14:textId="650E195C"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29,138</w:t>
            </w:r>
          </w:p>
        </w:tc>
        <w:tc>
          <w:tcPr>
            <w:tcW w:w="150" w:type="pct"/>
          </w:tcPr>
          <w:p w14:paraId="25A09DCF"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1DD2E425" w14:textId="68EFC239"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23,872</w:t>
            </w:r>
          </w:p>
        </w:tc>
      </w:tr>
      <w:tr w:rsidR="007D3D92" w:rsidRPr="00E06490" w14:paraId="41AEEBF7" w14:textId="77777777" w:rsidTr="00F26FF5">
        <w:trPr>
          <w:trHeight w:val="292"/>
        </w:trPr>
        <w:tc>
          <w:tcPr>
            <w:tcW w:w="2836" w:type="pct"/>
          </w:tcPr>
          <w:p w14:paraId="60E49C69"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Loans to financial institutions</w:t>
            </w:r>
          </w:p>
        </w:tc>
        <w:tc>
          <w:tcPr>
            <w:tcW w:w="522" w:type="pct"/>
            <w:vAlign w:val="bottom"/>
          </w:tcPr>
          <w:p w14:paraId="3D514941"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12</w:t>
            </w:r>
          </w:p>
        </w:tc>
        <w:tc>
          <w:tcPr>
            <w:tcW w:w="747" w:type="pct"/>
            <w:tcBorders>
              <w:top w:val="nil"/>
              <w:left w:val="nil"/>
              <w:bottom w:val="nil"/>
              <w:right w:val="nil"/>
            </w:tcBorders>
            <w:shd w:val="clear" w:color="auto" w:fill="auto"/>
            <w:vAlign w:val="center"/>
          </w:tcPr>
          <w:p w14:paraId="727405AC" w14:textId="50FB02D0"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10,836,141</w:t>
            </w:r>
          </w:p>
        </w:tc>
        <w:tc>
          <w:tcPr>
            <w:tcW w:w="150" w:type="pct"/>
          </w:tcPr>
          <w:p w14:paraId="680A8720"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76EEC956" w14:textId="48A7B3F0"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11,889,111</w:t>
            </w:r>
          </w:p>
        </w:tc>
      </w:tr>
      <w:tr w:rsidR="007D3D92" w:rsidRPr="00E06490" w14:paraId="6C7932BF" w14:textId="77777777" w:rsidTr="00F26FF5">
        <w:trPr>
          <w:trHeight w:val="303"/>
        </w:trPr>
        <w:tc>
          <w:tcPr>
            <w:tcW w:w="2836" w:type="pct"/>
          </w:tcPr>
          <w:p w14:paraId="6E9F4928"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Loans to other customers</w:t>
            </w:r>
          </w:p>
        </w:tc>
        <w:tc>
          <w:tcPr>
            <w:tcW w:w="522" w:type="pct"/>
            <w:vAlign w:val="bottom"/>
          </w:tcPr>
          <w:p w14:paraId="6FC668FB"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13</w:t>
            </w:r>
          </w:p>
        </w:tc>
        <w:tc>
          <w:tcPr>
            <w:tcW w:w="747" w:type="pct"/>
            <w:tcBorders>
              <w:top w:val="nil"/>
              <w:left w:val="nil"/>
              <w:bottom w:val="nil"/>
              <w:right w:val="nil"/>
            </w:tcBorders>
            <w:shd w:val="clear" w:color="auto" w:fill="auto"/>
            <w:vAlign w:val="center"/>
          </w:tcPr>
          <w:p w14:paraId="29B6634A" w14:textId="64AED7E0" w:rsidR="007D3D92" w:rsidRPr="001E7DB0" w:rsidRDefault="007D3D92" w:rsidP="007D3D92">
            <w:pPr>
              <w:pStyle w:val="TT"/>
              <w:jc w:val="right"/>
              <w:rPr>
                <w:rFonts w:asciiTheme="minorHAnsi" w:hAnsiTheme="minorHAnsi" w:cs="Arial"/>
                <w:spacing w:val="-2"/>
                <w:sz w:val="22"/>
                <w:szCs w:val="22"/>
                <w:lang w:val="hr-HR"/>
              </w:rPr>
            </w:pPr>
            <w:r>
              <w:rPr>
                <w:rFonts w:ascii="Calibri" w:hAnsi="Calibri" w:cs="Calibri"/>
                <w:color w:val="000000"/>
                <w:sz w:val="22"/>
                <w:szCs w:val="22"/>
              </w:rPr>
              <w:t>12,383,623</w:t>
            </w:r>
          </w:p>
        </w:tc>
        <w:tc>
          <w:tcPr>
            <w:tcW w:w="150" w:type="pct"/>
          </w:tcPr>
          <w:p w14:paraId="550BDC55" w14:textId="77777777" w:rsidR="007D3D92" w:rsidRPr="001E7DB0" w:rsidRDefault="007D3D92" w:rsidP="007D3D92">
            <w:pPr>
              <w:pStyle w:val="TT"/>
              <w:jc w:val="right"/>
              <w:rPr>
                <w:rFonts w:asciiTheme="minorHAnsi" w:hAnsiTheme="minorHAnsi" w:cs="Arial"/>
                <w:spacing w:val="-2"/>
                <w:sz w:val="22"/>
                <w:szCs w:val="22"/>
                <w:lang w:val="hr-HR"/>
              </w:rPr>
            </w:pPr>
          </w:p>
        </w:tc>
        <w:tc>
          <w:tcPr>
            <w:tcW w:w="745" w:type="pct"/>
            <w:tcBorders>
              <w:top w:val="nil"/>
              <w:left w:val="nil"/>
              <w:bottom w:val="nil"/>
              <w:right w:val="nil"/>
            </w:tcBorders>
            <w:shd w:val="clear" w:color="auto" w:fill="auto"/>
            <w:vAlign w:val="center"/>
          </w:tcPr>
          <w:p w14:paraId="43108989" w14:textId="229C967A" w:rsidR="007D3D92" w:rsidRPr="001E7DB0" w:rsidDel="00077D3D" w:rsidRDefault="007D3D92" w:rsidP="007D3D92">
            <w:pPr>
              <w:pStyle w:val="TT"/>
              <w:jc w:val="right"/>
              <w:rPr>
                <w:rFonts w:asciiTheme="minorHAnsi" w:hAnsiTheme="minorHAnsi" w:cs="Arial"/>
                <w:spacing w:val="-2"/>
                <w:sz w:val="22"/>
                <w:szCs w:val="22"/>
                <w:lang w:val="hr-HR"/>
              </w:rPr>
            </w:pPr>
            <w:r w:rsidRPr="00E06490">
              <w:rPr>
                <w:rFonts w:asciiTheme="minorHAnsi" w:hAnsiTheme="minorHAnsi" w:cs="Arial"/>
                <w:color w:val="000000"/>
                <w:sz w:val="22"/>
                <w:szCs w:val="22"/>
              </w:rPr>
              <w:t>11,511,194</w:t>
            </w:r>
          </w:p>
        </w:tc>
      </w:tr>
      <w:tr w:rsidR="007D3D92" w:rsidRPr="00E06490" w14:paraId="146E14A8" w14:textId="77777777" w:rsidTr="00F26FF5">
        <w:trPr>
          <w:trHeight w:val="292"/>
        </w:trPr>
        <w:tc>
          <w:tcPr>
            <w:tcW w:w="2836" w:type="pct"/>
          </w:tcPr>
          <w:p w14:paraId="009CAB66"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Assets available for sale</w:t>
            </w:r>
          </w:p>
        </w:tc>
        <w:tc>
          <w:tcPr>
            <w:tcW w:w="522" w:type="pct"/>
            <w:vAlign w:val="bottom"/>
          </w:tcPr>
          <w:p w14:paraId="15680BA6"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15</w:t>
            </w:r>
          </w:p>
        </w:tc>
        <w:tc>
          <w:tcPr>
            <w:tcW w:w="747" w:type="pct"/>
            <w:tcBorders>
              <w:top w:val="nil"/>
              <w:left w:val="nil"/>
              <w:bottom w:val="nil"/>
              <w:right w:val="nil"/>
            </w:tcBorders>
            <w:shd w:val="clear" w:color="auto" w:fill="auto"/>
            <w:vAlign w:val="center"/>
          </w:tcPr>
          <w:p w14:paraId="53939D7F" w14:textId="6C458196"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3,277,194</w:t>
            </w:r>
          </w:p>
        </w:tc>
        <w:tc>
          <w:tcPr>
            <w:tcW w:w="150" w:type="pct"/>
          </w:tcPr>
          <w:p w14:paraId="610DED56"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Pr>
          <w:p w14:paraId="6E56D674" w14:textId="41894B55"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snapToGrid w:val="0"/>
                <w:sz w:val="22"/>
                <w:szCs w:val="22"/>
                <w:lang w:val="hr-HR"/>
              </w:rPr>
              <w:t>3,343,574</w:t>
            </w:r>
          </w:p>
        </w:tc>
      </w:tr>
      <w:tr w:rsidR="007D3D92" w:rsidRPr="00E06490" w14:paraId="5A54DBA6" w14:textId="77777777" w:rsidTr="00F26FF5">
        <w:trPr>
          <w:trHeight w:val="292"/>
        </w:trPr>
        <w:tc>
          <w:tcPr>
            <w:tcW w:w="2836" w:type="pct"/>
          </w:tcPr>
          <w:p w14:paraId="5E1B35E4"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Investments in subsidiaries</w:t>
            </w:r>
          </w:p>
        </w:tc>
        <w:tc>
          <w:tcPr>
            <w:tcW w:w="522" w:type="pct"/>
            <w:vAlign w:val="bottom"/>
          </w:tcPr>
          <w:p w14:paraId="54EF42E5"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17</w:t>
            </w:r>
          </w:p>
        </w:tc>
        <w:tc>
          <w:tcPr>
            <w:tcW w:w="747" w:type="pct"/>
            <w:tcBorders>
              <w:top w:val="nil"/>
              <w:left w:val="nil"/>
              <w:bottom w:val="nil"/>
              <w:right w:val="nil"/>
            </w:tcBorders>
            <w:shd w:val="clear" w:color="auto" w:fill="auto"/>
            <w:vAlign w:val="center"/>
          </w:tcPr>
          <w:p w14:paraId="79E62793" w14:textId="04DA516B"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36,124</w:t>
            </w:r>
          </w:p>
        </w:tc>
        <w:tc>
          <w:tcPr>
            <w:tcW w:w="150" w:type="pct"/>
          </w:tcPr>
          <w:p w14:paraId="0D89312F"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Pr>
          <w:p w14:paraId="63309870" w14:textId="46722467" w:rsidR="007D3D92" w:rsidRPr="001E7DB0" w:rsidDel="00077D3D" w:rsidRDefault="007D3D92" w:rsidP="007D3D9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3</w:t>
            </w:r>
            <w:r w:rsidRPr="00E06490">
              <w:rPr>
                <w:rFonts w:asciiTheme="minorHAnsi" w:hAnsiTheme="minorHAnsi" w:cs="Arial"/>
                <w:snapToGrid w:val="0"/>
                <w:sz w:val="22"/>
                <w:szCs w:val="22"/>
                <w:lang w:val="hr-HR"/>
              </w:rPr>
              <w:t>6,124</w:t>
            </w:r>
          </w:p>
        </w:tc>
      </w:tr>
      <w:tr w:rsidR="007D3D92" w:rsidRPr="00E06490" w14:paraId="420451BF" w14:textId="77777777" w:rsidTr="001E7DB0">
        <w:trPr>
          <w:trHeight w:val="292"/>
        </w:trPr>
        <w:tc>
          <w:tcPr>
            <w:tcW w:w="2836" w:type="pct"/>
          </w:tcPr>
          <w:p w14:paraId="047B5CC7"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Investments in associates</w:t>
            </w:r>
          </w:p>
        </w:tc>
        <w:tc>
          <w:tcPr>
            <w:tcW w:w="522" w:type="pct"/>
            <w:vAlign w:val="bottom"/>
          </w:tcPr>
          <w:p w14:paraId="0BA3003C"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18</w:t>
            </w:r>
          </w:p>
        </w:tc>
        <w:tc>
          <w:tcPr>
            <w:tcW w:w="747" w:type="pct"/>
          </w:tcPr>
          <w:p w14:paraId="074CAB48" w14:textId="23EB558B" w:rsidR="007D3D92" w:rsidRPr="001E7DB0" w:rsidRDefault="007D3D92" w:rsidP="007D3D92">
            <w:pPr>
              <w:pStyle w:val="TT"/>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w:t>
            </w:r>
          </w:p>
        </w:tc>
        <w:tc>
          <w:tcPr>
            <w:tcW w:w="150" w:type="pct"/>
          </w:tcPr>
          <w:p w14:paraId="2353A673"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Pr>
          <w:p w14:paraId="5B255395" w14:textId="163D6BF9"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snapToGrid w:val="0"/>
                <w:sz w:val="22"/>
                <w:szCs w:val="22"/>
                <w:lang w:val="hr-HR"/>
              </w:rPr>
              <w:t>-</w:t>
            </w:r>
          </w:p>
        </w:tc>
      </w:tr>
      <w:tr w:rsidR="007D3D92" w:rsidRPr="00E06490" w14:paraId="3BA48DD3" w14:textId="77777777" w:rsidTr="00F26FF5">
        <w:trPr>
          <w:trHeight w:val="292"/>
        </w:trPr>
        <w:tc>
          <w:tcPr>
            <w:tcW w:w="2836" w:type="pct"/>
          </w:tcPr>
          <w:p w14:paraId="3AC0E554"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Property, plant and equipment and intangible assets</w:t>
            </w:r>
          </w:p>
        </w:tc>
        <w:tc>
          <w:tcPr>
            <w:tcW w:w="522" w:type="pct"/>
            <w:vAlign w:val="bottom"/>
          </w:tcPr>
          <w:p w14:paraId="152A924C"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19</w:t>
            </w:r>
          </w:p>
        </w:tc>
        <w:tc>
          <w:tcPr>
            <w:tcW w:w="747" w:type="pct"/>
            <w:tcBorders>
              <w:top w:val="nil"/>
              <w:left w:val="nil"/>
              <w:bottom w:val="nil"/>
              <w:right w:val="nil"/>
            </w:tcBorders>
            <w:shd w:val="clear" w:color="auto" w:fill="auto"/>
            <w:vAlign w:val="bottom"/>
          </w:tcPr>
          <w:p w14:paraId="1D3B2BBA" w14:textId="4D63E4F5"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53,514</w:t>
            </w:r>
          </w:p>
        </w:tc>
        <w:tc>
          <w:tcPr>
            <w:tcW w:w="150" w:type="pct"/>
          </w:tcPr>
          <w:p w14:paraId="0209484E"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3927819F" w14:textId="0C535902"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57,216</w:t>
            </w:r>
          </w:p>
        </w:tc>
      </w:tr>
      <w:tr w:rsidR="007D3D92" w:rsidRPr="00E06490" w14:paraId="68A23434" w14:textId="77777777" w:rsidTr="00F26FF5">
        <w:trPr>
          <w:trHeight w:val="292"/>
        </w:trPr>
        <w:tc>
          <w:tcPr>
            <w:tcW w:w="2836" w:type="pct"/>
          </w:tcPr>
          <w:p w14:paraId="32E1B90F"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Non-current assets held for sale</w:t>
            </w:r>
          </w:p>
        </w:tc>
        <w:tc>
          <w:tcPr>
            <w:tcW w:w="522" w:type="pct"/>
            <w:vAlign w:val="bottom"/>
          </w:tcPr>
          <w:p w14:paraId="18855363"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20</w:t>
            </w:r>
          </w:p>
        </w:tc>
        <w:tc>
          <w:tcPr>
            <w:tcW w:w="747" w:type="pct"/>
            <w:tcBorders>
              <w:top w:val="nil"/>
              <w:left w:val="nil"/>
              <w:bottom w:val="nil"/>
              <w:right w:val="nil"/>
            </w:tcBorders>
            <w:shd w:val="clear" w:color="auto" w:fill="auto"/>
            <w:vAlign w:val="center"/>
          </w:tcPr>
          <w:p w14:paraId="4DDCB5C3" w14:textId="748A5892"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16,697</w:t>
            </w:r>
          </w:p>
        </w:tc>
        <w:tc>
          <w:tcPr>
            <w:tcW w:w="150" w:type="pct"/>
          </w:tcPr>
          <w:p w14:paraId="2735C78B"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5534E0D5" w14:textId="7A74D7BD"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17,230</w:t>
            </w:r>
          </w:p>
        </w:tc>
      </w:tr>
      <w:tr w:rsidR="007D3D92" w:rsidRPr="00E06490" w14:paraId="4037298D" w14:textId="77777777" w:rsidTr="00F26FF5">
        <w:trPr>
          <w:trHeight w:val="292"/>
        </w:trPr>
        <w:tc>
          <w:tcPr>
            <w:tcW w:w="2836" w:type="pct"/>
          </w:tcPr>
          <w:p w14:paraId="31B98D27"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Other assets</w:t>
            </w:r>
          </w:p>
        </w:tc>
        <w:tc>
          <w:tcPr>
            <w:tcW w:w="522" w:type="pct"/>
            <w:vAlign w:val="bottom"/>
          </w:tcPr>
          <w:p w14:paraId="3668D7FA"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21</w:t>
            </w:r>
          </w:p>
        </w:tc>
        <w:tc>
          <w:tcPr>
            <w:tcW w:w="747" w:type="pct"/>
            <w:tcBorders>
              <w:top w:val="nil"/>
              <w:left w:val="nil"/>
              <w:bottom w:val="nil"/>
              <w:right w:val="nil"/>
            </w:tcBorders>
            <w:shd w:val="clear" w:color="auto" w:fill="auto"/>
            <w:vAlign w:val="center"/>
          </w:tcPr>
          <w:p w14:paraId="6F325E3F" w14:textId="6F8573DB" w:rsidR="007D3D92" w:rsidRPr="001E7DB0" w:rsidRDefault="007D3D92" w:rsidP="007D3D92">
            <w:pPr>
              <w:pStyle w:val="TT"/>
              <w:jc w:val="right"/>
              <w:rPr>
                <w:rFonts w:asciiTheme="minorHAnsi" w:hAnsiTheme="minorHAnsi" w:cs="Arial"/>
                <w:snapToGrid w:val="0"/>
                <w:sz w:val="22"/>
                <w:szCs w:val="22"/>
                <w:lang w:val="hr-HR"/>
              </w:rPr>
            </w:pPr>
            <w:r>
              <w:rPr>
                <w:rFonts w:ascii="Calibri" w:hAnsi="Calibri" w:cs="Calibri"/>
                <w:color w:val="000000"/>
                <w:sz w:val="22"/>
                <w:szCs w:val="22"/>
              </w:rPr>
              <w:t>22,226</w:t>
            </w:r>
          </w:p>
        </w:tc>
        <w:tc>
          <w:tcPr>
            <w:tcW w:w="150" w:type="pct"/>
          </w:tcPr>
          <w:p w14:paraId="7A567B36" w14:textId="77777777" w:rsidR="007D3D92" w:rsidRPr="001E7DB0" w:rsidRDefault="007D3D92" w:rsidP="007D3D92">
            <w:pPr>
              <w:pStyle w:val="TT"/>
              <w:jc w:val="right"/>
              <w:rPr>
                <w:rFonts w:asciiTheme="minorHAnsi" w:hAnsiTheme="minorHAnsi" w:cs="Arial"/>
                <w:snapToGrid w:val="0"/>
                <w:sz w:val="22"/>
                <w:szCs w:val="22"/>
                <w:lang w:val="hr-HR"/>
              </w:rPr>
            </w:pPr>
          </w:p>
        </w:tc>
        <w:tc>
          <w:tcPr>
            <w:tcW w:w="745" w:type="pct"/>
            <w:tcBorders>
              <w:top w:val="nil"/>
              <w:left w:val="nil"/>
              <w:bottom w:val="nil"/>
              <w:right w:val="nil"/>
            </w:tcBorders>
            <w:shd w:val="clear" w:color="auto" w:fill="auto"/>
            <w:vAlign w:val="center"/>
          </w:tcPr>
          <w:p w14:paraId="62C1CF36" w14:textId="6DBA7EAF" w:rsidR="007D3D92" w:rsidRPr="001E7DB0" w:rsidDel="00077D3D" w:rsidRDefault="007D3D92" w:rsidP="007D3D92">
            <w:pPr>
              <w:pStyle w:val="TT"/>
              <w:jc w:val="right"/>
              <w:rPr>
                <w:rFonts w:asciiTheme="minorHAnsi" w:hAnsiTheme="minorHAnsi" w:cs="Arial"/>
                <w:snapToGrid w:val="0"/>
                <w:sz w:val="22"/>
                <w:szCs w:val="22"/>
                <w:lang w:val="hr-HR"/>
              </w:rPr>
            </w:pPr>
            <w:r w:rsidRPr="00E06490">
              <w:rPr>
                <w:rFonts w:asciiTheme="minorHAnsi" w:hAnsiTheme="minorHAnsi" w:cs="Arial"/>
                <w:color w:val="000000"/>
                <w:sz w:val="22"/>
                <w:szCs w:val="22"/>
              </w:rPr>
              <w:t>5,900</w:t>
            </w:r>
          </w:p>
        </w:tc>
      </w:tr>
      <w:tr w:rsidR="007D3D92" w:rsidRPr="00E06490" w14:paraId="1D20B22D" w14:textId="77777777" w:rsidTr="001E7DB0">
        <w:trPr>
          <w:trHeight w:val="106"/>
        </w:trPr>
        <w:tc>
          <w:tcPr>
            <w:tcW w:w="2836" w:type="pct"/>
          </w:tcPr>
          <w:p w14:paraId="1F41E562" w14:textId="77777777" w:rsidR="007D3D92" w:rsidRPr="001E7DB0" w:rsidRDefault="007D3D92" w:rsidP="007D3D92">
            <w:pPr>
              <w:pStyle w:val="Thin"/>
              <w:rPr>
                <w:rFonts w:asciiTheme="minorHAnsi" w:hAnsiTheme="minorHAnsi" w:cs="Arial"/>
                <w:sz w:val="22"/>
                <w:szCs w:val="22"/>
                <w:lang w:val="en-GB"/>
              </w:rPr>
            </w:pPr>
          </w:p>
        </w:tc>
        <w:tc>
          <w:tcPr>
            <w:tcW w:w="522" w:type="pct"/>
            <w:vAlign w:val="bottom"/>
          </w:tcPr>
          <w:p w14:paraId="3E09AE4D" w14:textId="77777777" w:rsidR="007D3D92" w:rsidRPr="001E7DB0" w:rsidRDefault="007D3D92" w:rsidP="007D3D92">
            <w:pPr>
              <w:pStyle w:val="Thin"/>
              <w:jc w:val="center"/>
              <w:rPr>
                <w:rFonts w:asciiTheme="minorHAnsi" w:hAnsiTheme="minorHAnsi" w:cs="Arial"/>
                <w:sz w:val="22"/>
                <w:szCs w:val="22"/>
                <w:lang w:val="en-GB"/>
              </w:rPr>
            </w:pPr>
          </w:p>
        </w:tc>
        <w:tc>
          <w:tcPr>
            <w:tcW w:w="747" w:type="pct"/>
          </w:tcPr>
          <w:p w14:paraId="1470A7AD" w14:textId="269AEF98"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50" w:type="pct"/>
          </w:tcPr>
          <w:p w14:paraId="40DD5A4F" w14:textId="77777777" w:rsidR="007D3D92" w:rsidRPr="001E7DB0" w:rsidRDefault="007D3D92" w:rsidP="007D3D9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745" w:type="pct"/>
          </w:tcPr>
          <w:p w14:paraId="06DE66F6" w14:textId="20E662FA"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7D3D92" w:rsidRPr="00E06490" w14:paraId="3633B331" w14:textId="77777777" w:rsidTr="001E7DB0">
        <w:trPr>
          <w:trHeight w:val="325"/>
        </w:trPr>
        <w:tc>
          <w:tcPr>
            <w:tcW w:w="2836" w:type="pct"/>
          </w:tcPr>
          <w:p w14:paraId="0A6034C7" w14:textId="77777777" w:rsidR="007D3D92" w:rsidRPr="001E7DB0" w:rsidRDefault="007D3D92" w:rsidP="007D3D92">
            <w:pPr>
              <w:pStyle w:val="Tot"/>
              <w:rPr>
                <w:rFonts w:asciiTheme="minorHAnsi" w:hAnsiTheme="minorHAnsi" w:cs="Arial"/>
                <w:b/>
                <w:bCs/>
                <w:sz w:val="22"/>
                <w:szCs w:val="22"/>
              </w:rPr>
            </w:pPr>
            <w:r w:rsidRPr="001E7DB0">
              <w:rPr>
                <w:rFonts w:asciiTheme="minorHAnsi" w:hAnsiTheme="minorHAnsi" w:cs="Arial"/>
                <w:b/>
                <w:bCs/>
                <w:sz w:val="22"/>
                <w:szCs w:val="22"/>
              </w:rPr>
              <w:t>Total assets</w:t>
            </w:r>
          </w:p>
        </w:tc>
        <w:tc>
          <w:tcPr>
            <w:tcW w:w="522" w:type="pct"/>
            <w:vAlign w:val="bottom"/>
          </w:tcPr>
          <w:p w14:paraId="27D57443" w14:textId="77777777" w:rsidR="007D3D92" w:rsidRPr="001E7DB0" w:rsidRDefault="007D3D92" w:rsidP="007D3D92">
            <w:pPr>
              <w:pStyle w:val="Tot"/>
              <w:jc w:val="center"/>
              <w:rPr>
                <w:rFonts w:asciiTheme="minorHAnsi" w:hAnsiTheme="minorHAnsi" w:cs="Arial"/>
                <w:b/>
                <w:bCs/>
                <w:sz w:val="22"/>
                <w:szCs w:val="22"/>
              </w:rPr>
            </w:pPr>
          </w:p>
        </w:tc>
        <w:tc>
          <w:tcPr>
            <w:tcW w:w="747" w:type="pct"/>
            <w:vAlign w:val="bottom"/>
          </w:tcPr>
          <w:p w14:paraId="42D9EA22" w14:textId="416FD29C" w:rsidR="007D3D92" w:rsidRPr="001E7DB0" w:rsidRDefault="007D3D92" w:rsidP="007D3D9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28,055,803</w:t>
            </w:r>
          </w:p>
        </w:tc>
        <w:tc>
          <w:tcPr>
            <w:tcW w:w="150" w:type="pct"/>
          </w:tcPr>
          <w:p w14:paraId="3CF7F23E" w14:textId="77777777" w:rsidR="007D3D92" w:rsidRPr="001E7DB0" w:rsidRDefault="007D3D92" w:rsidP="007D3D92">
            <w:pPr>
              <w:pStyle w:val="Tot"/>
              <w:jc w:val="right"/>
              <w:rPr>
                <w:rFonts w:asciiTheme="minorHAnsi" w:hAnsiTheme="minorHAnsi" w:cs="Arial"/>
                <w:b/>
                <w:bCs/>
                <w:sz w:val="22"/>
                <w:szCs w:val="22"/>
                <w:lang w:val="hr-HR"/>
              </w:rPr>
            </w:pPr>
          </w:p>
        </w:tc>
        <w:tc>
          <w:tcPr>
            <w:tcW w:w="745" w:type="pct"/>
            <w:vAlign w:val="bottom"/>
          </w:tcPr>
          <w:p w14:paraId="0F1510D7" w14:textId="79EF7094" w:rsidR="007D3D92" w:rsidRPr="001E7DB0" w:rsidDel="00077D3D" w:rsidRDefault="007D3D92" w:rsidP="007D3D92">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27,374,916</w:t>
            </w:r>
          </w:p>
        </w:tc>
      </w:tr>
      <w:tr w:rsidR="007D3D92" w:rsidRPr="00E06490" w14:paraId="59EAA8C6" w14:textId="77777777" w:rsidTr="001E7DB0">
        <w:trPr>
          <w:trHeight w:val="106"/>
        </w:trPr>
        <w:tc>
          <w:tcPr>
            <w:tcW w:w="2836" w:type="pct"/>
          </w:tcPr>
          <w:p w14:paraId="786E2348" w14:textId="77777777" w:rsidR="007D3D92" w:rsidRPr="001E7DB0" w:rsidRDefault="007D3D92" w:rsidP="007D3D92">
            <w:pPr>
              <w:pStyle w:val="Thick"/>
              <w:rPr>
                <w:rFonts w:asciiTheme="minorHAnsi" w:hAnsiTheme="minorHAnsi" w:cs="Arial"/>
                <w:sz w:val="22"/>
                <w:szCs w:val="22"/>
                <w:lang w:val="en-GB"/>
              </w:rPr>
            </w:pPr>
          </w:p>
        </w:tc>
        <w:tc>
          <w:tcPr>
            <w:tcW w:w="522" w:type="pct"/>
            <w:vAlign w:val="bottom"/>
          </w:tcPr>
          <w:p w14:paraId="344C821C" w14:textId="77777777" w:rsidR="007D3D92" w:rsidRPr="001E7DB0" w:rsidRDefault="007D3D92" w:rsidP="007D3D92">
            <w:pPr>
              <w:pStyle w:val="Thick"/>
              <w:jc w:val="center"/>
              <w:rPr>
                <w:rFonts w:asciiTheme="minorHAnsi" w:hAnsiTheme="minorHAnsi" w:cs="Arial"/>
                <w:sz w:val="22"/>
                <w:szCs w:val="22"/>
                <w:lang w:val="en-GB"/>
              </w:rPr>
            </w:pPr>
          </w:p>
        </w:tc>
        <w:tc>
          <w:tcPr>
            <w:tcW w:w="747" w:type="pct"/>
            <w:vAlign w:val="bottom"/>
          </w:tcPr>
          <w:p w14:paraId="762836DF" w14:textId="71BEC9A9" w:rsidR="007D3D92" w:rsidRPr="001E7DB0" w:rsidRDefault="007D3D92" w:rsidP="007D3D9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50" w:type="pct"/>
          </w:tcPr>
          <w:p w14:paraId="7FCE0CE2" w14:textId="77777777" w:rsidR="007D3D92" w:rsidRPr="001E7DB0" w:rsidRDefault="007D3D92" w:rsidP="007D3D92">
            <w:pPr>
              <w:pStyle w:val="Thick"/>
              <w:jc w:val="right"/>
              <w:rPr>
                <w:rFonts w:asciiTheme="minorHAnsi" w:hAnsiTheme="minorHAnsi" w:cs="Arial"/>
                <w:sz w:val="22"/>
                <w:szCs w:val="22"/>
                <w:lang w:val="hr-HR"/>
              </w:rPr>
            </w:pPr>
          </w:p>
        </w:tc>
        <w:tc>
          <w:tcPr>
            <w:tcW w:w="745" w:type="pct"/>
            <w:vAlign w:val="bottom"/>
          </w:tcPr>
          <w:p w14:paraId="1ED12E51" w14:textId="3F4B47D0" w:rsidR="007D3D92" w:rsidRPr="001E7DB0" w:rsidDel="00077D3D" w:rsidRDefault="007D3D92" w:rsidP="007D3D92">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7D3D92" w:rsidRPr="00E06490" w14:paraId="2860B444" w14:textId="77777777" w:rsidTr="001E7DB0">
        <w:trPr>
          <w:trHeight w:val="303"/>
        </w:trPr>
        <w:tc>
          <w:tcPr>
            <w:tcW w:w="2836" w:type="pct"/>
          </w:tcPr>
          <w:p w14:paraId="1A599B7C" w14:textId="77777777" w:rsidR="007D3D92" w:rsidRPr="001E7DB0" w:rsidRDefault="007D3D92" w:rsidP="007D3D92">
            <w:pPr>
              <w:pStyle w:val="TT"/>
              <w:rPr>
                <w:rFonts w:asciiTheme="minorHAnsi" w:hAnsiTheme="minorHAnsi" w:cs="Arial"/>
                <w:b/>
                <w:bCs/>
                <w:sz w:val="22"/>
                <w:szCs w:val="22"/>
              </w:rPr>
            </w:pPr>
            <w:r w:rsidRPr="001E7DB0">
              <w:rPr>
                <w:rFonts w:asciiTheme="minorHAnsi" w:hAnsiTheme="minorHAnsi" w:cs="Arial"/>
                <w:b/>
                <w:bCs/>
                <w:sz w:val="22"/>
                <w:szCs w:val="22"/>
              </w:rPr>
              <w:t>Liabilities</w:t>
            </w:r>
          </w:p>
        </w:tc>
        <w:tc>
          <w:tcPr>
            <w:tcW w:w="522" w:type="pct"/>
            <w:vAlign w:val="bottom"/>
          </w:tcPr>
          <w:p w14:paraId="7AAE9891" w14:textId="77777777" w:rsidR="007D3D92" w:rsidRPr="001E7DB0" w:rsidRDefault="007D3D92" w:rsidP="007D3D92">
            <w:pPr>
              <w:pStyle w:val="TT"/>
              <w:rPr>
                <w:rFonts w:asciiTheme="minorHAnsi" w:hAnsiTheme="minorHAnsi" w:cs="Arial"/>
                <w:b/>
                <w:bCs/>
                <w:sz w:val="22"/>
                <w:szCs w:val="22"/>
              </w:rPr>
            </w:pPr>
          </w:p>
        </w:tc>
        <w:tc>
          <w:tcPr>
            <w:tcW w:w="747" w:type="pct"/>
            <w:vAlign w:val="bottom"/>
          </w:tcPr>
          <w:p w14:paraId="171FFF8B" w14:textId="77777777" w:rsidR="007D3D92" w:rsidRPr="001E7DB0" w:rsidRDefault="007D3D92" w:rsidP="007D3D92">
            <w:pPr>
              <w:pStyle w:val="TT"/>
              <w:jc w:val="right"/>
              <w:rPr>
                <w:rFonts w:asciiTheme="minorHAnsi" w:hAnsiTheme="minorHAnsi" w:cs="Arial"/>
                <w:b/>
                <w:bCs/>
                <w:sz w:val="22"/>
                <w:szCs w:val="22"/>
                <w:lang w:val="hr-HR"/>
              </w:rPr>
            </w:pPr>
          </w:p>
        </w:tc>
        <w:tc>
          <w:tcPr>
            <w:tcW w:w="150" w:type="pct"/>
          </w:tcPr>
          <w:p w14:paraId="419B3D8E" w14:textId="77777777" w:rsidR="007D3D92" w:rsidRPr="001E7DB0" w:rsidRDefault="007D3D92" w:rsidP="007D3D92">
            <w:pPr>
              <w:pStyle w:val="TT"/>
              <w:jc w:val="right"/>
              <w:rPr>
                <w:rFonts w:asciiTheme="minorHAnsi" w:hAnsiTheme="minorHAnsi" w:cs="Arial"/>
                <w:b/>
                <w:bCs/>
                <w:sz w:val="22"/>
                <w:szCs w:val="22"/>
                <w:lang w:val="hr-HR"/>
              </w:rPr>
            </w:pPr>
          </w:p>
        </w:tc>
        <w:tc>
          <w:tcPr>
            <w:tcW w:w="745" w:type="pct"/>
            <w:vAlign w:val="bottom"/>
          </w:tcPr>
          <w:p w14:paraId="7B95440E" w14:textId="77777777" w:rsidR="007D3D92" w:rsidRPr="001E7DB0" w:rsidRDefault="007D3D92" w:rsidP="007D3D92">
            <w:pPr>
              <w:pStyle w:val="TT"/>
              <w:jc w:val="right"/>
              <w:rPr>
                <w:rFonts w:asciiTheme="minorHAnsi" w:hAnsiTheme="minorHAnsi" w:cs="Arial"/>
                <w:b/>
                <w:bCs/>
                <w:sz w:val="22"/>
                <w:szCs w:val="22"/>
                <w:lang w:val="hr-HR"/>
              </w:rPr>
            </w:pPr>
          </w:p>
        </w:tc>
      </w:tr>
      <w:tr w:rsidR="007D3D92" w:rsidRPr="00E06490" w14:paraId="16D8C3CB" w14:textId="77777777" w:rsidTr="00F26FF5">
        <w:trPr>
          <w:trHeight w:val="292"/>
        </w:trPr>
        <w:tc>
          <w:tcPr>
            <w:tcW w:w="2836" w:type="pct"/>
          </w:tcPr>
          <w:p w14:paraId="20F04CD4"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Deposits</w:t>
            </w:r>
          </w:p>
        </w:tc>
        <w:tc>
          <w:tcPr>
            <w:tcW w:w="522" w:type="pct"/>
            <w:vAlign w:val="bottom"/>
          </w:tcPr>
          <w:p w14:paraId="3DC0165D"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22</w:t>
            </w:r>
          </w:p>
        </w:tc>
        <w:tc>
          <w:tcPr>
            <w:tcW w:w="747" w:type="pct"/>
            <w:tcBorders>
              <w:top w:val="nil"/>
              <w:left w:val="nil"/>
              <w:bottom w:val="nil"/>
              <w:right w:val="nil"/>
            </w:tcBorders>
            <w:shd w:val="clear" w:color="auto" w:fill="auto"/>
            <w:vAlign w:val="center"/>
          </w:tcPr>
          <w:p w14:paraId="0D26D437" w14:textId="460ED44C"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644,741</w:t>
            </w:r>
          </w:p>
        </w:tc>
        <w:tc>
          <w:tcPr>
            <w:tcW w:w="150" w:type="pct"/>
          </w:tcPr>
          <w:p w14:paraId="25A80112"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393DE722" w14:textId="41F34A5D"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142,844</w:t>
            </w:r>
          </w:p>
        </w:tc>
      </w:tr>
      <w:tr w:rsidR="007D3D92" w:rsidRPr="00E06490" w14:paraId="14B2FDAC" w14:textId="77777777" w:rsidTr="00F26FF5">
        <w:trPr>
          <w:trHeight w:val="292"/>
        </w:trPr>
        <w:tc>
          <w:tcPr>
            <w:tcW w:w="2836" w:type="pct"/>
          </w:tcPr>
          <w:p w14:paraId="14DBFE51"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Borrowings</w:t>
            </w:r>
          </w:p>
        </w:tc>
        <w:tc>
          <w:tcPr>
            <w:tcW w:w="522" w:type="pct"/>
            <w:vAlign w:val="bottom"/>
          </w:tcPr>
          <w:p w14:paraId="56B82C69"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23</w:t>
            </w:r>
          </w:p>
        </w:tc>
        <w:tc>
          <w:tcPr>
            <w:tcW w:w="747" w:type="pct"/>
            <w:tcBorders>
              <w:top w:val="nil"/>
              <w:left w:val="nil"/>
              <w:bottom w:val="nil"/>
              <w:right w:val="nil"/>
            </w:tcBorders>
            <w:shd w:val="clear" w:color="auto" w:fill="auto"/>
            <w:vAlign w:val="center"/>
          </w:tcPr>
          <w:p w14:paraId="728CA0D1" w14:textId="2D78BB10"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15,387,881</w:t>
            </w:r>
          </w:p>
        </w:tc>
        <w:tc>
          <w:tcPr>
            <w:tcW w:w="150" w:type="pct"/>
          </w:tcPr>
          <w:p w14:paraId="1802689D"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2F741E16" w14:textId="0BAD1029"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13,391,749</w:t>
            </w:r>
          </w:p>
        </w:tc>
      </w:tr>
      <w:tr w:rsidR="007D3D92" w:rsidRPr="00E06490" w14:paraId="2E492299" w14:textId="77777777" w:rsidTr="00F26FF5">
        <w:trPr>
          <w:trHeight w:val="292"/>
        </w:trPr>
        <w:tc>
          <w:tcPr>
            <w:tcW w:w="2836" w:type="pct"/>
          </w:tcPr>
          <w:p w14:paraId="31BA747F"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Bonds payable</w:t>
            </w:r>
          </w:p>
        </w:tc>
        <w:tc>
          <w:tcPr>
            <w:tcW w:w="522" w:type="pct"/>
            <w:vAlign w:val="bottom"/>
          </w:tcPr>
          <w:p w14:paraId="5913EAC7"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24</w:t>
            </w:r>
          </w:p>
        </w:tc>
        <w:tc>
          <w:tcPr>
            <w:tcW w:w="747" w:type="pct"/>
            <w:tcBorders>
              <w:top w:val="nil"/>
              <w:left w:val="nil"/>
              <w:bottom w:val="nil"/>
              <w:right w:val="nil"/>
            </w:tcBorders>
            <w:shd w:val="clear" w:color="auto" w:fill="auto"/>
            <w:vAlign w:val="center"/>
          </w:tcPr>
          <w:p w14:paraId="6C22A86F" w14:textId="0951A2FB"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1,161,699</w:t>
            </w:r>
          </w:p>
        </w:tc>
        <w:tc>
          <w:tcPr>
            <w:tcW w:w="150" w:type="pct"/>
          </w:tcPr>
          <w:p w14:paraId="08A4A9DB"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3014F008" w14:textId="1BE61F7F"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3,105,569</w:t>
            </w:r>
          </w:p>
        </w:tc>
      </w:tr>
      <w:tr w:rsidR="007D3D92" w:rsidRPr="00E06490" w14:paraId="188F7AC2" w14:textId="77777777" w:rsidTr="00F26FF5">
        <w:trPr>
          <w:trHeight w:val="292"/>
        </w:trPr>
        <w:tc>
          <w:tcPr>
            <w:tcW w:w="2836" w:type="pct"/>
          </w:tcPr>
          <w:p w14:paraId="46C10A31"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Other liabilities</w:t>
            </w:r>
          </w:p>
        </w:tc>
        <w:tc>
          <w:tcPr>
            <w:tcW w:w="522" w:type="pct"/>
            <w:vAlign w:val="bottom"/>
          </w:tcPr>
          <w:p w14:paraId="76B0E5FF"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25</w:t>
            </w:r>
          </w:p>
        </w:tc>
        <w:tc>
          <w:tcPr>
            <w:tcW w:w="747" w:type="pct"/>
            <w:tcBorders>
              <w:top w:val="nil"/>
              <w:left w:val="nil"/>
              <w:bottom w:val="nil"/>
              <w:right w:val="nil"/>
            </w:tcBorders>
            <w:shd w:val="clear" w:color="auto" w:fill="auto"/>
            <w:vAlign w:val="center"/>
          </w:tcPr>
          <w:p w14:paraId="7B744C90" w14:textId="66531A55"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592,651</w:t>
            </w:r>
          </w:p>
        </w:tc>
        <w:tc>
          <w:tcPr>
            <w:tcW w:w="150" w:type="pct"/>
          </w:tcPr>
          <w:p w14:paraId="37AA23ED"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15311F6E" w14:textId="1D262EDC"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696,774</w:t>
            </w:r>
          </w:p>
        </w:tc>
      </w:tr>
      <w:tr w:rsidR="007D3D92" w:rsidRPr="00E06490" w14:paraId="30FF8654" w14:textId="77777777" w:rsidTr="001E7DB0">
        <w:trPr>
          <w:trHeight w:val="106"/>
        </w:trPr>
        <w:tc>
          <w:tcPr>
            <w:tcW w:w="2836" w:type="pct"/>
          </w:tcPr>
          <w:p w14:paraId="53651601" w14:textId="77777777" w:rsidR="007D3D92" w:rsidRPr="001E7DB0" w:rsidRDefault="007D3D92" w:rsidP="007D3D92">
            <w:pPr>
              <w:pStyle w:val="Thin"/>
              <w:rPr>
                <w:rFonts w:asciiTheme="minorHAnsi" w:hAnsiTheme="minorHAnsi" w:cs="Arial"/>
                <w:sz w:val="22"/>
                <w:szCs w:val="22"/>
                <w:lang w:val="en-GB"/>
              </w:rPr>
            </w:pPr>
          </w:p>
        </w:tc>
        <w:tc>
          <w:tcPr>
            <w:tcW w:w="522" w:type="pct"/>
            <w:vAlign w:val="bottom"/>
          </w:tcPr>
          <w:p w14:paraId="680A00AC" w14:textId="77777777" w:rsidR="007D3D92" w:rsidRPr="001E7DB0" w:rsidRDefault="007D3D92" w:rsidP="007D3D92">
            <w:pPr>
              <w:pStyle w:val="Thin"/>
              <w:jc w:val="center"/>
              <w:rPr>
                <w:rFonts w:asciiTheme="minorHAnsi" w:hAnsiTheme="minorHAnsi" w:cs="Arial"/>
                <w:sz w:val="22"/>
                <w:szCs w:val="22"/>
                <w:lang w:val="en-GB"/>
              </w:rPr>
            </w:pPr>
          </w:p>
        </w:tc>
        <w:tc>
          <w:tcPr>
            <w:tcW w:w="747" w:type="pct"/>
          </w:tcPr>
          <w:p w14:paraId="62C8BE4B" w14:textId="5CE06AB0"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50" w:type="pct"/>
          </w:tcPr>
          <w:p w14:paraId="4A392E18" w14:textId="77777777" w:rsidR="007D3D92" w:rsidRPr="001E7DB0" w:rsidRDefault="007D3D92" w:rsidP="007D3D9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745" w:type="pct"/>
          </w:tcPr>
          <w:p w14:paraId="0EAA294F" w14:textId="2869C7B1"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7D3D92" w:rsidRPr="00E06490" w14:paraId="2D86635E" w14:textId="77777777" w:rsidTr="001E7DB0">
        <w:trPr>
          <w:trHeight w:val="337"/>
        </w:trPr>
        <w:tc>
          <w:tcPr>
            <w:tcW w:w="2836" w:type="pct"/>
          </w:tcPr>
          <w:p w14:paraId="55D11B0F" w14:textId="77777777" w:rsidR="007D3D92" w:rsidRPr="001E7DB0" w:rsidRDefault="007D3D92" w:rsidP="007D3D92">
            <w:pPr>
              <w:pStyle w:val="Tot"/>
              <w:rPr>
                <w:rFonts w:asciiTheme="minorHAnsi" w:hAnsiTheme="minorHAnsi" w:cs="Arial"/>
                <w:b/>
                <w:bCs/>
                <w:sz w:val="22"/>
                <w:szCs w:val="22"/>
              </w:rPr>
            </w:pPr>
            <w:r w:rsidRPr="001E7DB0">
              <w:rPr>
                <w:rFonts w:asciiTheme="minorHAnsi" w:hAnsiTheme="minorHAnsi" w:cs="Arial"/>
                <w:b/>
                <w:bCs/>
                <w:sz w:val="22"/>
                <w:szCs w:val="22"/>
              </w:rPr>
              <w:t>Total liabilities</w:t>
            </w:r>
          </w:p>
        </w:tc>
        <w:tc>
          <w:tcPr>
            <w:tcW w:w="522" w:type="pct"/>
            <w:vAlign w:val="bottom"/>
          </w:tcPr>
          <w:p w14:paraId="5207E06C" w14:textId="77777777" w:rsidR="007D3D92" w:rsidRPr="001E7DB0" w:rsidRDefault="007D3D92" w:rsidP="007D3D92">
            <w:pPr>
              <w:pStyle w:val="Tot"/>
              <w:rPr>
                <w:rFonts w:asciiTheme="minorHAnsi" w:hAnsiTheme="minorHAnsi" w:cs="Arial"/>
                <w:b/>
                <w:bCs/>
                <w:sz w:val="22"/>
                <w:szCs w:val="22"/>
              </w:rPr>
            </w:pPr>
          </w:p>
        </w:tc>
        <w:tc>
          <w:tcPr>
            <w:tcW w:w="747" w:type="pct"/>
            <w:vAlign w:val="bottom"/>
          </w:tcPr>
          <w:p w14:paraId="13395E23" w14:textId="7D1E9E66" w:rsidR="007D3D92" w:rsidRPr="001E7DB0" w:rsidRDefault="007D3D92" w:rsidP="007D3D9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17,786,972</w:t>
            </w:r>
          </w:p>
        </w:tc>
        <w:tc>
          <w:tcPr>
            <w:tcW w:w="150" w:type="pct"/>
          </w:tcPr>
          <w:p w14:paraId="1ADD2275" w14:textId="77777777" w:rsidR="007D3D92" w:rsidRPr="001E7DB0" w:rsidRDefault="007D3D92" w:rsidP="007D3D92">
            <w:pPr>
              <w:pStyle w:val="Tot"/>
              <w:jc w:val="right"/>
              <w:rPr>
                <w:rFonts w:asciiTheme="minorHAnsi" w:hAnsiTheme="minorHAnsi" w:cs="Arial"/>
                <w:b/>
                <w:bCs/>
                <w:sz w:val="22"/>
                <w:szCs w:val="22"/>
                <w:lang w:val="hr-HR"/>
              </w:rPr>
            </w:pPr>
          </w:p>
        </w:tc>
        <w:tc>
          <w:tcPr>
            <w:tcW w:w="745" w:type="pct"/>
            <w:vAlign w:val="bottom"/>
          </w:tcPr>
          <w:p w14:paraId="307FAFC2" w14:textId="1AAFABBD" w:rsidR="007D3D92" w:rsidRPr="001E7DB0" w:rsidDel="00077D3D" w:rsidRDefault="007D3D92" w:rsidP="007D3D92">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17,336,936</w:t>
            </w:r>
          </w:p>
        </w:tc>
      </w:tr>
      <w:tr w:rsidR="007D3D92" w:rsidRPr="00E06490" w14:paraId="41404D8B" w14:textId="77777777" w:rsidTr="001E7DB0">
        <w:trPr>
          <w:trHeight w:val="106"/>
        </w:trPr>
        <w:tc>
          <w:tcPr>
            <w:tcW w:w="2836" w:type="pct"/>
          </w:tcPr>
          <w:p w14:paraId="179EE857" w14:textId="77777777" w:rsidR="007D3D92" w:rsidRPr="001E7DB0" w:rsidRDefault="007D3D92" w:rsidP="007D3D92">
            <w:pPr>
              <w:pStyle w:val="Thick"/>
              <w:rPr>
                <w:rFonts w:asciiTheme="minorHAnsi" w:hAnsiTheme="minorHAnsi" w:cs="Arial"/>
                <w:sz w:val="22"/>
                <w:szCs w:val="22"/>
                <w:lang w:val="en-GB"/>
              </w:rPr>
            </w:pPr>
          </w:p>
        </w:tc>
        <w:tc>
          <w:tcPr>
            <w:tcW w:w="522" w:type="pct"/>
            <w:vAlign w:val="bottom"/>
          </w:tcPr>
          <w:p w14:paraId="46440741" w14:textId="77777777" w:rsidR="007D3D92" w:rsidRPr="001E7DB0" w:rsidRDefault="007D3D92" w:rsidP="007D3D92">
            <w:pPr>
              <w:pStyle w:val="Thick"/>
              <w:jc w:val="center"/>
              <w:rPr>
                <w:rFonts w:asciiTheme="minorHAnsi" w:hAnsiTheme="minorHAnsi" w:cs="Arial"/>
                <w:sz w:val="22"/>
                <w:szCs w:val="22"/>
                <w:lang w:val="en-GB"/>
              </w:rPr>
            </w:pPr>
          </w:p>
        </w:tc>
        <w:tc>
          <w:tcPr>
            <w:tcW w:w="747" w:type="pct"/>
            <w:vAlign w:val="bottom"/>
          </w:tcPr>
          <w:p w14:paraId="3AD7248D" w14:textId="605C2EBA" w:rsidR="007D3D92" w:rsidRPr="001E7DB0" w:rsidRDefault="007D3D92" w:rsidP="007D3D9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50" w:type="pct"/>
          </w:tcPr>
          <w:p w14:paraId="6AA20A30" w14:textId="77777777" w:rsidR="007D3D92" w:rsidRPr="001E7DB0" w:rsidRDefault="007D3D92" w:rsidP="007D3D92">
            <w:pPr>
              <w:pStyle w:val="Thick"/>
              <w:jc w:val="right"/>
              <w:rPr>
                <w:rFonts w:asciiTheme="minorHAnsi" w:hAnsiTheme="minorHAnsi" w:cs="Arial"/>
                <w:sz w:val="22"/>
                <w:szCs w:val="22"/>
                <w:lang w:val="hr-HR"/>
              </w:rPr>
            </w:pPr>
          </w:p>
        </w:tc>
        <w:tc>
          <w:tcPr>
            <w:tcW w:w="745" w:type="pct"/>
            <w:vAlign w:val="bottom"/>
          </w:tcPr>
          <w:p w14:paraId="656DD2E3" w14:textId="4B7970D5" w:rsidR="007D3D92" w:rsidRPr="001E7DB0" w:rsidDel="00077D3D" w:rsidRDefault="007D3D92" w:rsidP="007D3D92">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7D3D92" w:rsidRPr="00E06490" w14:paraId="37A564A1" w14:textId="77777777" w:rsidTr="001E7DB0">
        <w:trPr>
          <w:trHeight w:val="292"/>
        </w:trPr>
        <w:tc>
          <w:tcPr>
            <w:tcW w:w="2836" w:type="pct"/>
          </w:tcPr>
          <w:p w14:paraId="5AEBA9BB" w14:textId="77777777" w:rsidR="007D3D92" w:rsidRPr="001E7DB0" w:rsidRDefault="007D3D92" w:rsidP="007D3D92">
            <w:pPr>
              <w:pStyle w:val="TT"/>
              <w:rPr>
                <w:rFonts w:asciiTheme="minorHAnsi" w:hAnsiTheme="minorHAnsi" w:cs="Arial"/>
                <w:b/>
                <w:bCs/>
                <w:sz w:val="22"/>
                <w:szCs w:val="22"/>
              </w:rPr>
            </w:pPr>
            <w:r w:rsidRPr="001E7DB0">
              <w:rPr>
                <w:rFonts w:asciiTheme="minorHAnsi" w:hAnsiTheme="minorHAnsi" w:cs="Arial"/>
                <w:b/>
                <w:bCs/>
                <w:sz w:val="22"/>
                <w:szCs w:val="22"/>
              </w:rPr>
              <w:t>Equity</w:t>
            </w:r>
          </w:p>
        </w:tc>
        <w:tc>
          <w:tcPr>
            <w:tcW w:w="522" w:type="pct"/>
            <w:vAlign w:val="bottom"/>
          </w:tcPr>
          <w:p w14:paraId="1DDB5BC7" w14:textId="77777777" w:rsidR="007D3D92" w:rsidRPr="001E7DB0" w:rsidRDefault="007D3D92" w:rsidP="007D3D92">
            <w:pPr>
              <w:pStyle w:val="TT"/>
              <w:rPr>
                <w:rFonts w:asciiTheme="minorHAnsi" w:hAnsiTheme="minorHAnsi" w:cs="Arial"/>
                <w:b/>
                <w:bCs/>
                <w:sz w:val="22"/>
                <w:szCs w:val="22"/>
              </w:rPr>
            </w:pPr>
          </w:p>
        </w:tc>
        <w:tc>
          <w:tcPr>
            <w:tcW w:w="747" w:type="pct"/>
            <w:vAlign w:val="bottom"/>
          </w:tcPr>
          <w:p w14:paraId="035CA9E7" w14:textId="77777777" w:rsidR="007D3D92" w:rsidRPr="001E7DB0" w:rsidRDefault="007D3D92" w:rsidP="007D3D92">
            <w:pPr>
              <w:pStyle w:val="TT"/>
              <w:jc w:val="right"/>
              <w:rPr>
                <w:rFonts w:asciiTheme="minorHAnsi" w:hAnsiTheme="minorHAnsi" w:cs="Arial"/>
                <w:b/>
                <w:bCs/>
                <w:sz w:val="22"/>
                <w:szCs w:val="22"/>
                <w:lang w:val="hr-HR"/>
              </w:rPr>
            </w:pPr>
          </w:p>
        </w:tc>
        <w:tc>
          <w:tcPr>
            <w:tcW w:w="150" w:type="pct"/>
          </w:tcPr>
          <w:p w14:paraId="14EEB6C5" w14:textId="77777777" w:rsidR="007D3D92" w:rsidRPr="001E7DB0" w:rsidRDefault="007D3D92" w:rsidP="007D3D92">
            <w:pPr>
              <w:pStyle w:val="TT"/>
              <w:jc w:val="right"/>
              <w:rPr>
                <w:rFonts w:asciiTheme="minorHAnsi" w:hAnsiTheme="minorHAnsi" w:cs="Arial"/>
                <w:b/>
                <w:bCs/>
                <w:sz w:val="22"/>
                <w:szCs w:val="22"/>
                <w:lang w:val="hr-HR"/>
              </w:rPr>
            </w:pPr>
          </w:p>
        </w:tc>
        <w:tc>
          <w:tcPr>
            <w:tcW w:w="745" w:type="pct"/>
            <w:vAlign w:val="bottom"/>
          </w:tcPr>
          <w:p w14:paraId="24E671B8" w14:textId="77777777" w:rsidR="007D3D92" w:rsidRPr="001E7DB0" w:rsidRDefault="007D3D92" w:rsidP="007D3D92">
            <w:pPr>
              <w:pStyle w:val="TT"/>
              <w:jc w:val="right"/>
              <w:rPr>
                <w:rFonts w:asciiTheme="minorHAnsi" w:hAnsiTheme="minorHAnsi" w:cs="Arial"/>
                <w:b/>
                <w:bCs/>
                <w:sz w:val="22"/>
                <w:szCs w:val="22"/>
                <w:lang w:val="hr-HR"/>
              </w:rPr>
            </w:pPr>
          </w:p>
        </w:tc>
      </w:tr>
      <w:tr w:rsidR="007D3D92" w:rsidRPr="00E06490" w14:paraId="1FFE2EEF" w14:textId="77777777" w:rsidTr="00F26FF5">
        <w:trPr>
          <w:trHeight w:val="292"/>
        </w:trPr>
        <w:tc>
          <w:tcPr>
            <w:tcW w:w="2836" w:type="pct"/>
          </w:tcPr>
          <w:p w14:paraId="5F124496"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 xml:space="preserve">Founder’s capital </w:t>
            </w:r>
          </w:p>
        </w:tc>
        <w:tc>
          <w:tcPr>
            <w:tcW w:w="522" w:type="pct"/>
            <w:vAlign w:val="bottom"/>
          </w:tcPr>
          <w:p w14:paraId="5ADE0F00"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26</w:t>
            </w:r>
          </w:p>
        </w:tc>
        <w:tc>
          <w:tcPr>
            <w:tcW w:w="747" w:type="pct"/>
            <w:tcBorders>
              <w:top w:val="nil"/>
              <w:left w:val="nil"/>
              <w:bottom w:val="nil"/>
              <w:right w:val="nil"/>
            </w:tcBorders>
            <w:shd w:val="clear" w:color="auto" w:fill="auto"/>
            <w:vAlign w:val="center"/>
          </w:tcPr>
          <w:p w14:paraId="13F24B0B" w14:textId="0CEA7E5D"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7,009,632</w:t>
            </w:r>
          </w:p>
        </w:tc>
        <w:tc>
          <w:tcPr>
            <w:tcW w:w="150" w:type="pct"/>
          </w:tcPr>
          <w:p w14:paraId="5135A8E1"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129CAF4F" w14:textId="1AFE673E"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6,959,632</w:t>
            </w:r>
          </w:p>
        </w:tc>
      </w:tr>
      <w:tr w:rsidR="007D3D92" w:rsidRPr="00E06490" w14:paraId="4087F6A7" w14:textId="77777777" w:rsidTr="00F26FF5">
        <w:trPr>
          <w:trHeight w:val="292"/>
        </w:trPr>
        <w:tc>
          <w:tcPr>
            <w:tcW w:w="2836" w:type="pct"/>
          </w:tcPr>
          <w:p w14:paraId="755B5A5E"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Retained earnings and reserves</w:t>
            </w:r>
          </w:p>
        </w:tc>
        <w:tc>
          <w:tcPr>
            <w:tcW w:w="522" w:type="pct"/>
            <w:vAlign w:val="bottom"/>
          </w:tcPr>
          <w:p w14:paraId="4CA6B64B" w14:textId="77777777" w:rsidR="007D3D92" w:rsidRPr="001E7DB0" w:rsidRDefault="007D3D92" w:rsidP="007D3D92">
            <w:pPr>
              <w:pStyle w:val="TT"/>
              <w:jc w:val="center"/>
              <w:rPr>
                <w:rFonts w:asciiTheme="minorHAnsi" w:hAnsiTheme="minorHAnsi" w:cs="Arial"/>
                <w:sz w:val="22"/>
                <w:szCs w:val="22"/>
              </w:rPr>
            </w:pPr>
          </w:p>
        </w:tc>
        <w:tc>
          <w:tcPr>
            <w:tcW w:w="747" w:type="pct"/>
            <w:tcBorders>
              <w:top w:val="nil"/>
              <w:left w:val="nil"/>
              <w:bottom w:val="nil"/>
              <w:right w:val="nil"/>
            </w:tcBorders>
            <w:shd w:val="clear" w:color="auto" w:fill="auto"/>
            <w:vAlign w:val="center"/>
          </w:tcPr>
          <w:p w14:paraId="32AC35B0" w14:textId="2CCB6481"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2,995,656</w:t>
            </w:r>
          </w:p>
        </w:tc>
        <w:tc>
          <w:tcPr>
            <w:tcW w:w="150" w:type="pct"/>
          </w:tcPr>
          <w:p w14:paraId="13945DA2"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3DD8C846" w14:textId="11DB7E6F"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2,682,131</w:t>
            </w:r>
          </w:p>
        </w:tc>
      </w:tr>
      <w:tr w:rsidR="007D3D92" w:rsidRPr="00E06490" w14:paraId="4909B439" w14:textId="77777777" w:rsidTr="00F26FF5">
        <w:trPr>
          <w:trHeight w:val="303"/>
        </w:trPr>
        <w:tc>
          <w:tcPr>
            <w:tcW w:w="2836" w:type="pct"/>
          </w:tcPr>
          <w:p w14:paraId="3B0E3A9D"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Other reserves</w:t>
            </w:r>
          </w:p>
        </w:tc>
        <w:tc>
          <w:tcPr>
            <w:tcW w:w="522" w:type="pct"/>
            <w:vAlign w:val="bottom"/>
          </w:tcPr>
          <w:p w14:paraId="2BEB59A0" w14:textId="77777777" w:rsidR="007D3D92" w:rsidRPr="001E7DB0" w:rsidRDefault="007D3D92" w:rsidP="007D3D92">
            <w:pPr>
              <w:pStyle w:val="TT"/>
              <w:jc w:val="center"/>
              <w:rPr>
                <w:rFonts w:asciiTheme="minorHAnsi" w:hAnsiTheme="minorHAnsi" w:cs="Arial"/>
                <w:sz w:val="22"/>
                <w:szCs w:val="22"/>
              </w:rPr>
            </w:pPr>
          </w:p>
        </w:tc>
        <w:tc>
          <w:tcPr>
            <w:tcW w:w="747" w:type="pct"/>
            <w:tcBorders>
              <w:top w:val="nil"/>
              <w:left w:val="nil"/>
              <w:bottom w:val="nil"/>
              <w:right w:val="nil"/>
            </w:tcBorders>
            <w:shd w:val="clear" w:color="auto" w:fill="auto"/>
            <w:vAlign w:val="center"/>
          </w:tcPr>
          <w:p w14:paraId="7EDA18A0" w14:textId="2C8E2C70"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90,457</w:t>
            </w:r>
          </w:p>
        </w:tc>
        <w:tc>
          <w:tcPr>
            <w:tcW w:w="150" w:type="pct"/>
          </w:tcPr>
          <w:p w14:paraId="0FEFB999"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7AAFE5A4" w14:textId="654B7C6F"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70,317</w:t>
            </w:r>
          </w:p>
        </w:tc>
      </w:tr>
      <w:tr w:rsidR="007D3D92" w:rsidRPr="00E06490" w14:paraId="17BDAD38" w14:textId="77777777" w:rsidTr="00F26FF5">
        <w:trPr>
          <w:trHeight w:val="292"/>
        </w:trPr>
        <w:tc>
          <w:tcPr>
            <w:tcW w:w="2836" w:type="pct"/>
          </w:tcPr>
          <w:p w14:paraId="1453BB10"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Profit for the year</w:t>
            </w:r>
          </w:p>
        </w:tc>
        <w:tc>
          <w:tcPr>
            <w:tcW w:w="522" w:type="pct"/>
            <w:vAlign w:val="bottom"/>
          </w:tcPr>
          <w:p w14:paraId="6B3C0BCF" w14:textId="77777777" w:rsidR="007D3D92" w:rsidRPr="001E7DB0" w:rsidRDefault="007D3D92" w:rsidP="007D3D92">
            <w:pPr>
              <w:pStyle w:val="TT"/>
              <w:jc w:val="center"/>
              <w:rPr>
                <w:rFonts w:asciiTheme="minorHAnsi" w:hAnsiTheme="minorHAnsi" w:cs="Arial"/>
                <w:sz w:val="22"/>
                <w:szCs w:val="22"/>
              </w:rPr>
            </w:pPr>
          </w:p>
        </w:tc>
        <w:tc>
          <w:tcPr>
            <w:tcW w:w="747" w:type="pct"/>
            <w:tcBorders>
              <w:top w:val="nil"/>
              <w:left w:val="nil"/>
              <w:bottom w:val="nil"/>
              <w:right w:val="nil"/>
            </w:tcBorders>
            <w:shd w:val="clear" w:color="auto" w:fill="auto"/>
            <w:vAlign w:val="center"/>
          </w:tcPr>
          <w:p w14:paraId="799DEA79" w14:textId="1BF18D90" w:rsidR="007D3D92" w:rsidRPr="001E7DB0" w:rsidRDefault="007D3D92" w:rsidP="007D3D92">
            <w:pPr>
              <w:pStyle w:val="TT"/>
              <w:jc w:val="right"/>
              <w:rPr>
                <w:rFonts w:asciiTheme="minorHAnsi" w:hAnsiTheme="minorHAnsi" w:cs="Arial"/>
                <w:sz w:val="22"/>
                <w:szCs w:val="22"/>
                <w:lang w:val="hr-HR"/>
              </w:rPr>
            </w:pPr>
            <w:r>
              <w:rPr>
                <w:rFonts w:ascii="Calibri" w:hAnsi="Calibri" w:cs="Calibri"/>
                <w:color w:val="000000"/>
                <w:sz w:val="22"/>
                <w:szCs w:val="22"/>
              </w:rPr>
              <w:t>160,783</w:t>
            </w:r>
          </w:p>
        </w:tc>
        <w:tc>
          <w:tcPr>
            <w:tcW w:w="150" w:type="pct"/>
          </w:tcPr>
          <w:p w14:paraId="3A3921EA" w14:textId="77777777" w:rsidR="007D3D92" w:rsidRPr="001E7DB0" w:rsidRDefault="007D3D92" w:rsidP="007D3D92">
            <w:pPr>
              <w:pStyle w:val="TT"/>
              <w:jc w:val="right"/>
              <w:rPr>
                <w:rFonts w:asciiTheme="minorHAnsi" w:hAnsiTheme="minorHAnsi" w:cs="Arial"/>
                <w:sz w:val="22"/>
                <w:szCs w:val="22"/>
                <w:lang w:val="hr-HR"/>
              </w:rPr>
            </w:pPr>
          </w:p>
        </w:tc>
        <w:tc>
          <w:tcPr>
            <w:tcW w:w="745" w:type="pct"/>
            <w:tcBorders>
              <w:top w:val="nil"/>
              <w:left w:val="nil"/>
              <w:bottom w:val="nil"/>
              <w:right w:val="nil"/>
            </w:tcBorders>
            <w:shd w:val="clear" w:color="auto" w:fill="auto"/>
            <w:vAlign w:val="center"/>
          </w:tcPr>
          <w:p w14:paraId="3CD6CE86" w14:textId="1CD07B9F"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color w:val="000000"/>
                <w:sz w:val="22"/>
                <w:szCs w:val="22"/>
              </w:rPr>
              <w:t>313,525</w:t>
            </w:r>
          </w:p>
        </w:tc>
      </w:tr>
      <w:tr w:rsidR="007D3D92" w:rsidRPr="00E06490" w14:paraId="3BEAD933" w14:textId="77777777" w:rsidTr="001E7DB0">
        <w:trPr>
          <w:trHeight w:val="106"/>
        </w:trPr>
        <w:tc>
          <w:tcPr>
            <w:tcW w:w="2836" w:type="pct"/>
          </w:tcPr>
          <w:p w14:paraId="62AAFC35" w14:textId="77777777" w:rsidR="007D3D92" w:rsidRPr="001E7DB0" w:rsidRDefault="007D3D92" w:rsidP="007D3D92">
            <w:pPr>
              <w:pStyle w:val="Thin"/>
              <w:rPr>
                <w:rFonts w:asciiTheme="minorHAnsi" w:hAnsiTheme="minorHAnsi" w:cs="Arial"/>
                <w:sz w:val="22"/>
                <w:szCs w:val="22"/>
                <w:lang w:val="en-GB"/>
              </w:rPr>
            </w:pPr>
          </w:p>
        </w:tc>
        <w:tc>
          <w:tcPr>
            <w:tcW w:w="522" w:type="pct"/>
            <w:vAlign w:val="bottom"/>
          </w:tcPr>
          <w:p w14:paraId="549A664D" w14:textId="77777777" w:rsidR="007D3D92" w:rsidRPr="001E7DB0" w:rsidRDefault="007D3D92" w:rsidP="007D3D92">
            <w:pPr>
              <w:pStyle w:val="Thin"/>
              <w:jc w:val="center"/>
              <w:rPr>
                <w:rFonts w:asciiTheme="minorHAnsi" w:hAnsiTheme="minorHAnsi" w:cs="Arial"/>
                <w:sz w:val="22"/>
                <w:szCs w:val="22"/>
                <w:lang w:val="en-GB"/>
              </w:rPr>
            </w:pPr>
          </w:p>
        </w:tc>
        <w:tc>
          <w:tcPr>
            <w:tcW w:w="747" w:type="pct"/>
          </w:tcPr>
          <w:p w14:paraId="42538B23" w14:textId="05233FFB"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50" w:type="pct"/>
          </w:tcPr>
          <w:p w14:paraId="1A0D9E86" w14:textId="77777777" w:rsidR="007D3D92" w:rsidRPr="001E7DB0" w:rsidRDefault="007D3D92" w:rsidP="007D3D9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745" w:type="pct"/>
          </w:tcPr>
          <w:p w14:paraId="1787483C" w14:textId="345A4305"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7D3D92" w:rsidRPr="00E06490" w14:paraId="04945FEE" w14:textId="77777777" w:rsidTr="001E7DB0">
        <w:trPr>
          <w:trHeight w:val="325"/>
        </w:trPr>
        <w:tc>
          <w:tcPr>
            <w:tcW w:w="2836" w:type="pct"/>
          </w:tcPr>
          <w:p w14:paraId="3B9B443B" w14:textId="77777777" w:rsidR="007D3D92" w:rsidRPr="001E7DB0" w:rsidRDefault="007D3D92" w:rsidP="007D3D92">
            <w:pPr>
              <w:pStyle w:val="Tot"/>
              <w:rPr>
                <w:rFonts w:asciiTheme="minorHAnsi" w:hAnsiTheme="minorHAnsi" w:cs="Arial"/>
                <w:b/>
                <w:bCs/>
                <w:sz w:val="22"/>
                <w:szCs w:val="22"/>
              </w:rPr>
            </w:pPr>
            <w:r w:rsidRPr="001E7DB0">
              <w:rPr>
                <w:rFonts w:asciiTheme="minorHAnsi" w:hAnsiTheme="minorHAnsi" w:cs="Arial"/>
                <w:b/>
                <w:bCs/>
                <w:sz w:val="22"/>
                <w:szCs w:val="22"/>
              </w:rPr>
              <w:t>Capital</w:t>
            </w:r>
          </w:p>
        </w:tc>
        <w:tc>
          <w:tcPr>
            <w:tcW w:w="522" w:type="pct"/>
            <w:vAlign w:val="bottom"/>
          </w:tcPr>
          <w:p w14:paraId="4E9568F2" w14:textId="77777777" w:rsidR="007D3D92" w:rsidRPr="001E7DB0" w:rsidRDefault="007D3D92" w:rsidP="007D3D92">
            <w:pPr>
              <w:pStyle w:val="Tot"/>
              <w:jc w:val="center"/>
              <w:rPr>
                <w:rFonts w:asciiTheme="minorHAnsi" w:hAnsiTheme="minorHAnsi" w:cs="Arial"/>
                <w:b/>
                <w:bCs/>
                <w:sz w:val="22"/>
                <w:szCs w:val="22"/>
              </w:rPr>
            </w:pPr>
          </w:p>
        </w:tc>
        <w:tc>
          <w:tcPr>
            <w:tcW w:w="747" w:type="pct"/>
            <w:vAlign w:val="bottom"/>
          </w:tcPr>
          <w:p w14:paraId="54E7D9C3" w14:textId="05C9F18F" w:rsidR="007D3D92" w:rsidRPr="001E7DB0" w:rsidRDefault="007D3D92" w:rsidP="007D3D9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10,256,528</w:t>
            </w:r>
          </w:p>
        </w:tc>
        <w:tc>
          <w:tcPr>
            <w:tcW w:w="150" w:type="pct"/>
          </w:tcPr>
          <w:p w14:paraId="5D9A037A" w14:textId="77777777" w:rsidR="007D3D92" w:rsidRPr="001E7DB0" w:rsidRDefault="007D3D92" w:rsidP="007D3D92">
            <w:pPr>
              <w:pStyle w:val="Tot"/>
              <w:jc w:val="right"/>
              <w:rPr>
                <w:rFonts w:asciiTheme="minorHAnsi" w:hAnsiTheme="minorHAnsi" w:cs="Arial"/>
                <w:b/>
                <w:bCs/>
                <w:sz w:val="22"/>
                <w:szCs w:val="22"/>
                <w:lang w:val="hr-HR"/>
              </w:rPr>
            </w:pPr>
          </w:p>
        </w:tc>
        <w:tc>
          <w:tcPr>
            <w:tcW w:w="745" w:type="pct"/>
            <w:vAlign w:val="bottom"/>
          </w:tcPr>
          <w:p w14:paraId="78843FE6" w14:textId="2F44AD27" w:rsidR="007D3D92" w:rsidRPr="001E7DB0" w:rsidDel="00077D3D" w:rsidRDefault="007D3D92" w:rsidP="007D3D92">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10,025,605</w:t>
            </w:r>
          </w:p>
        </w:tc>
      </w:tr>
      <w:tr w:rsidR="007D3D92" w:rsidRPr="00E06490" w14:paraId="136F4FDA" w14:textId="77777777" w:rsidTr="001E7DB0">
        <w:trPr>
          <w:trHeight w:val="106"/>
        </w:trPr>
        <w:tc>
          <w:tcPr>
            <w:tcW w:w="2836" w:type="pct"/>
          </w:tcPr>
          <w:p w14:paraId="4B30ED39" w14:textId="77777777" w:rsidR="007D3D92" w:rsidRPr="001E7DB0" w:rsidRDefault="007D3D92" w:rsidP="007D3D92">
            <w:pPr>
              <w:pStyle w:val="Thick"/>
              <w:rPr>
                <w:rFonts w:asciiTheme="minorHAnsi" w:hAnsiTheme="minorHAnsi" w:cs="Arial"/>
                <w:sz w:val="22"/>
                <w:szCs w:val="22"/>
                <w:lang w:val="en-GB"/>
              </w:rPr>
            </w:pPr>
          </w:p>
        </w:tc>
        <w:tc>
          <w:tcPr>
            <w:tcW w:w="522" w:type="pct"/>
            <w:vAlign w:val="bottom"/>
          </w:tcPr>
          <w:p w14:paraId="2F0993A7" w14:textId="77777777" w:rsidR="007D3D92" w:rsidRPr="001E7DB0" w:rsidRDefault="007D3D92" w:rsidP="007D3D92">
            <w:pPr>
              <w:pStyle w:val="Thick"/>
              <w:jc w:val="center"/>
              <w:rPr>
                <w:rFonts w:asciiTheme="minorHAnsi" w:hAnsiTheme="minorHAnsi" w:cs="Arial"/>
                <w:sz w:val="22"/>
                <w:szCs w:val="22"/>
                <w:lang w:val="en-GB"/>
              </w:rPr>
            </w:pPr>
          </w:p>
        </w:tc>
        <w:tc>
          <w:tcPr>
            <w:tcW w:w="747" w:type="pct"/>
            <w:vAlign w:val="bottom"/>
          </w:tcPr>
          <w:p w14:paraId="1D722F62" w14:textId="78B37F77" w:rsidR="007D3D92" w:rsidRPr="001E7DB0" w:rsidRDefault="007D3D92" w:rsidP="007D3D92">
            <w:pPr>
              <w:pStyle w:val="Thick"/>
              <w:tabs>
                <w:tab w:val="clear" w:pos="1202"/>
                <w:tab w:val="decimal" w:pos="1060"/>
              </w:tabs>
              <w:jc w:val="right"/>
              <w:rPr>
                <w:rFonts w:asciiTheme="minorHAnsi" w:hAnsiTheme="minorHAnsi" w:cs="Arial"/>
                <w:sz w:val="22"/>
                <w:szCs w:val="22"/>
                <w:lang w:val="hr-HR"/>
              </w:rPr>
            </w:pPr>
            <w:r>
              <w:rPr>
                <w:rFonts w:asciiTheme="minorHAnsi" w:hAnsiTheme="minorHAnsi" w:cs="Arial"/>
                <w:sz w:val="22"/>
                <w:szCs w:val="22"/>
                <w:lang w:val="hr-HR"/>
              </w:rPr>
              <w:t>__</w:t>
            </w:r>
            <w:r w:rsidRPr="005D12B5">
              <w:rPr>
                <w:rFonts w:asciiTheme="minorHAnsi" w:hAnsiTheme="minorHAnsi" w:cs="Arial"/>
                <w:sz w:val="22"/>
                <w:szCs w:val="22"/>
                <w:lang w:val="hr-HR"/>
              </w:rPr>
              <w:t>________</w:t>
            </w:r>
          </w:p>
        </w:tc>
        <w:tc>
          <w:tcPr>
            <w:tcW w:w="150" w:type="pct"/>
          </w:tcPr>
          <w:p w14:paraId="4090818B" w14:textId="77777777" w:rsidR="007D3D92" w:rsidRPr="001E7DB0" w:rsidRDefault="007D3D92" w:rsidP="007D3D92">
            <w:pPr>
              <w:pStyle w:val="Thick"/>
              <w:jc w:val="right"/>
              <w:rPr>
                <w:rFonts w:asciiTheme="minorHAnsi" w:hAnsiTheme="minorHAnsi" w:cs="Arial"/>
                <w:sz w:val="22"/>
                <w:szCs w:val="22"/>
                <w:lang w:val="hr-HR"/>
              </w:rPr>
            </w:pPr>
          </w:p>
        </w:tc>
        <w:tc>
          <w:tcPr>
            <w:tcW w:w="745" w:type="pct"/>
            <w:vAlign w:val="bottom"/>
          </w:tcPr>
          <w:p w14:paraId="02C67B28" w14:textId="192DF151" w:rsidR="007D3D92" w:rsidRPr="001E7DB0" w:rsidDel="00077D3D" w:rsidRDefault="007D3D92" w:rsidP="007D3D92">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7D3D92" w:rsidRPr="00E06490" w14:paraId="67E1845A" w14:textId="77777777" w:rsidTr="00F26FF5">
        <w:trPr>
          <w:trHeight w:val="292"/>
        </w:trPr>
        <w:tc>
          <w:tcPr>
            <w:tcW w:w="2836" w:type="pct"/>
            <w:vAlign w:val="bottom"/>
          </w:tcPr>
          <w:p w14:paraId="30571905" w14:textId="77777777" w:rsidR="007D3D92" w:rsidRPr="001E7DB0" w:rsidRDefault="007D3D92" w:rsidP="007D3D92">
            <w:pPr>
              <w:pStyle w:val="TT"/>
              <w:rPr>
                <w:rFonts w:asciiTheme="minorHAnsi" w:hAnsiTheme="minorHAnsi" w:cs="Arial"/>
                <w:sz w:val="22"/>
                <w:szCs w:val="22"/>
              </w:rPr>
            </w:pPr>
            <w:r w:rsidRPr="001E7DB0">
              <w:rPr>
                <w:rFonts w:asciiTheme="minorHAnsi" w:hAnsiTheme="minorHAnsi" w:cs="Arial"/>
                <w:sz w:val="22"/>
                <w:szCs w:val="22"/>
              </w:rPr>
              <w:t xml:space="preserve">Guarantee fund  </w:t>
            </w:r>
          </w:p>
        </w:tc>
        <w:tc>
          <w:tcPr>
            <w:tcW w:w="522" w:type="pct"/>
            <w:vAlign w:val="bottom"/>
          </w:tcPr>
          <w:p w14:paraId="18678F7D" w14:textId="77777777" w:rsidR="007D3D92" w:rsidRPr="001E7DB0" w:rsidRDefault="007D3D92" w:rsidP="007D3D92">
            <w:pPr>
              <w:pStyle w:val="TT"/>
              <w:jc w:val="center"/>
              <w:rPr>
                <w:rFonts w:asciiTheme="minorHAnsi" w:hAnsiTheme="minorHAnsi" w:cs="Arial"/>
                <w:sz w:val="22"/>
                <w:szCs w:val="22"/>
              </w:rPr>
            </w:pPr>
            <w:r w:rsidRPr="001E7DB0">
              <w:rPr>
                <w:rFonts w:asciiTheme="minorHAnsi" w:hAnsiTheme="minorHAnsi" w:cs="Arial"/>
                <w:sz w:val="22"/>
                <w:szCs w:val="22"/>
              </w:rPr>
              <w:t>27</w:t>
            </w:r>
          </w:p>
        </w:tc>
        <w:tc>
          <w:tcPr>
            <w:tcW w:w="747" w:type="pct"/>
            <w:vAlign w:val="bottom"/>
          </w:tcPr>
          <w:p w14:paraId="57F86A80" w14:textId="128F7849" w:rsidR="007D3D92" w:rsidRPr="001E7DB0" w:rsidRDefault="007D3D92" w:rsidP="007D3D92">
            <w:pPr>
              <w:pStyle w:val="TT"/>
              <w:jc w:val="right"/>
              <w:rPr>
                <w:rFonts w:asciiTheme="minorHAnsi" w:hAnsiTheme="minorHAnsi" w:cs="Arial"/>
                <w:sz w:val="22"/>
                <w:szCs w:val="22"/>
                <w:lang w:val="hr-HR"/>
              </w:rPr>
            </w:pPr>
            <w:r>
              <w:rPr>
                <w:rFonts w:asciiTheme="minorHAnsi" w:hAnsiTheme="minorHAnsi" w:cs="Arial"/>
                <w:sz w:val="22"/>
                <w:szCs w:val="22"/>
                <w:lang w:val="hr-HR"/>
              </w:rPr>
              <w:t>12,303</w:t>
            </w:r>
          </w:p>
        </w:tc>
        <w:tc>
          <w:tcPr>
            <w:tcW w:w="150" w:type="pct"/>
            <w:vAlign w:val="bottom"/>
          </w:tcPr>
          <w:p w14:paraId="701AA443" w14:textId="77777777" w:rsidR="007D3D92" w:rsidRPr="001E7DB0" w:rsidRDefault="007D3D92" w:rsidP="007D3D92">
            <w:pPr>
              <w:pStyle w:val="TT"/>
              <w:jc w:val="right"/>
              <w:rPr>
                <w:rFonts w:asciiTheme="minorHAnsi" w:hAnsiTheme="minorHAnsi" w:cs="Arial"/>
                <w:sz w:val="22"/>
                <w:szCs w:val="22"/>
                <w:lang w:val="hr-HR"/>
              </w:rPr>
            </w:pPr>
          </w:p>
        </w:tc>
        <w:tc>
          <w:tcPr>
            <w:tcW w:w="745" w:type="pct"/>
            <w:vAlign w:val="bottom"/>
          </w:tcPr>
          <w:p w14:paraId="491C9088" w14:textId="2506436A" w:rsidR="007D3D92" w:rsidRPr="001E7DB0" w:rsidDel="00077D3D" w:rsidRDefault="007D3D92" w:rsidP="007D3D92">
            <w:pPr>
              <w:pStyle w:val="TT"/>
              <w:jc w:val="right"/>
              <w:rPr>
                <w:rFonts w:asciiTheme="minorHAnsi" w:hAnsiTheme="minorHAnsi" w:cs="Arial"/>
                <w:sz w:val="22"/>
                <w:szCs w:val="22"/>
                <w:lang w:val="hr-HR"/>
              </w:rPr>
            </w:pPr>
            <w:r w:rsidRPr="00E06490">
              <w:rPr>
                <w:rFonts w:asciiTheme="minorHAnsi" w:hAnsiTheme="minorHAnsi" w:cs="Arial"/>
                <w:sz w:val="22"/>
                <w:szCs w:val="22"/>
                <w:lang w:val="hr-HR"/>
              </w:rPr>
              <w:t>12,375</w:t>
            </w:r>
          </w:p>
        </w:tc>
      </w:tr>
      <w:tr w:rsidR="007D3D92" w:rsidRPr="00E06490" w14:paraId="6242C330" w14:textId="77777777" w:rsidTr="001E7DB0">
        <w:trPr>
          <w:trHeight w:val="134"/>
        </w:trPr>
        <w:tc>
          <w:tcPr>
            <w:tcW w:w="2836" w:type="pct"/>
            <w:vAlign w:val="bottom"/>
          </w:tcPr>
          <w:p w14:paraId="519F4D75" w14:textId="77777777" w:rsidR="007D3D92" w:rsidRPr="001E7DB0" w:rsidRDefault="007D3D92" w:rsidP="007D3D92">
            <w:pPr>
              <w:pStyle w:val="TT"/>
              <w:spacing w:line="140" w:lineRule="exact"/>
              <w:jc w:val="right"/>
              <w:rPr>
                <w:rFonts w:asciiTheme="minorHAnsi" w:hAnsiTheme="minorHAnsi" w:cs="Arial"/>
                <w:sz w:val="22"/>
                <w:szCs w:val="22"/>
              </w:rPr>
            </w:pPr>
          </w:p>
        </w:tc>
        <w:tc>
          <w:tcPr>
            <w:tcW w:w="522" w:type="pct"/>
            <w:vAlign w:val="bottom"/>
          </w:tcPr>
          <w:p w14:paraId="676B5665" w14:textId="77777777" w:rsidR="007D3D92" w:rsidRPr="001E7DB0" w:rsidRDefault="007D3D92" w:rsidP="007D3D92">
            <w:pPr>
              <w:pStyle w:val="TT"/>
              <w:spacing w:line="140" w:lineRule="exact"/>
              <w:jc w:val="right"/>
              <w:rPr>
                <w:rFonts w:asciiTheme="minorHAnsi" w:hAnsiTheme="minorHAnsi" w:cs="Arial"/>
                <w:sz w:val="22"/>
                <w:szCs w:val="22"/>
              </w:rPr>
            </w:pPr>
          </w:p>
        </w:tc>
        <w:tc>
          <w:tcPr>
            <w:tcW w:w="747" w:type="pct"/>
          </w:tcPr>
          <w:p w14:paraId="1BDE592E" w14:textId="7C550A80"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50" w:type="pct"/>
          </w:tcPr>
          <w:p w14:paraId="3C0FF02F" w14:textId="77777777" w:rsidR="007D3D92" w:rsidRPr="001E7DB0" w:rsidRDefault="007D3D92" w:rsidP="007D3D9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745" w:type="pct"/>
          </w:tcPr>
          <w:p w14:paraId="4A7E16F0" w14:textId="6580DE43"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7D3D92" w:rsidRPr="00E06490" w14:paraId="38635787" w14:textId="77777777" w:rsidTr="001E7DB0">
        <w:trPr>
          <w:trHeight w:val="337"/>
        </w:trPr>
        <w:tc>
          <w:tcPr>
            <w:tcW w:w="2836" w:type="pct"/>
          </w:tcPr>
          <w:p w14:paraId="3646E5A6" w14:textId="77777777" w:rsidR="007D3D92" w:rsidRPr="001E7DB0" w:rsidRDefault="007D3D92" w:rsidP="007D3D92">
            <w:pPr>
              <w:pStyle w:val="TT"/>
              <w:rPr>
                <w:rFonts w:asciiTheme="minorHAnsi" w:hAnsiTheme="minorHAnsi" w:cs="Arial"/>
                <w:b/>
                <w:sz w:val="22"/>
                <w:szCs w:val="22"/>
              </w:rPr>
            </w:pPr>
            <w:r w:rsidRPr="001E7DB0">
              <w:rPr>
                <w:rFonts w:asciiTheme="minorHAnsi" w:hAnsiTheme="minorHAnsi" w:cs="Arial"/>
                <w:b/>
                <w:sz w:val="22"/>
                <w:szCs w:val="22"/>
              </w:rPr>
              <w:t>Total equity</w:t>
            </w:r>
          </w:p>
        </w:tc>
        <w:tc>
          <w:tcPr>
            <w:tcW w:w="522" w:type="pct"/>
            <w:vAlign w:val="bottom"/>
          </w:tcPr>
          <w:p w14:paraId="58E4E9A5" w14:textId="77777777" w:rsidR="007D3D92" w:rsidRPr="001E7DB0" w:rsidRDefault="007D3D92" w:rsidP="007D3D92">
            <w:pPr>
              <w:pStyle w:val="TT"/>
              <w:jc w:val="center"/>
              <w:rPr>
                <w:rFonts w:asciiTheme="minorHAnsi" w:hAnsiTheme="minorHAnsi" w:cs="Arial"/>
                <w:b/>
                <w:sz w:val="22"/>
                <w:szCs w:val="22"/>
              </w:rPr>
            </w:pPr>
          </w:p>
        </w:tc>
        <w:tc>
          <w:tcPr>
            <w:tcW w:w="747" w:type="pct"/>
            <w:vAlign w:val="bottom"/>
          </w:tcPr>
          <w:p w14:paraId="60E43EB3" w14:textId="1BDBA3A8" w:rsidR="007D3D92" w:rsidRPr="001E7DB0" w:rsidRDefault="007D3D92" w:rsidP="007D3D9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10,268,831</w:t>
            </w:r>
          </w:p>
        </w:tc>
        <w:tc>
          <w:tcPr>
            <w:tcW w:w="150" w:type="pct"/>
          </w:tcPr>
          <w:p w14:paraId="2F46381D" w14:textId="77777777" w:rsidR="007D3D92" w:rsidRPr="001E7DB0" w:rsidRDefault="007D3D92" w:rsidP="007D3D92">
            <w:pPr>
              <w:pStyle w:val="Tot"/>
              <w:jc w:val="right"/>
              <w:rPr>
                <w:rFonts w:asciiTheme="minorHAnsi" w:hAnsiTheme="minorHAnsi" w:cs="Arial"/>
                <w:b/>
                <w:bCs/>
                <w:sz w:val="22"/>
                <w:szCs w:val="22"/>
                <w:lang w:val="hr-HR"/>
              </w:rPr>
            </w:pPr>
          </w:p>
        </w:tc>
        <w:tc>
          <w:tcPr>
            <w:tcW w:w="745" w:type="pct"/>
            <w:vAlign w:val="bottom"/>
          </w:tcPr>
          <w:p w14:paraId="33E37745" w14:textId="54222C69" w:rsidR="007D3D92" w:rsidRPr="001E7DB0" w:rsidDel="00077D3D" w:rsidRDefault="007D3D92" w:rsidP="007D3D92">
            <w:pPr>
              <w:pStyle w:val="Tot"/>
              <w:jc w:val="right"/>
              <w:rPr>
                <w:rFonts w:asciiTheme="minorHAnsi" w:hAnsiTheme="minorHAnsi" w:cs="Arial"/>
                <w:b/>
                <w:bCs/>
                <w:sz w:val="22"/>
                <w:szCs w:val="22"/>
                <w:lang w:val="hr-HR"/>
              </w:rPr>
            </w:pPr>
            <w:r w:rsidRPr="001E7DB0">
              <w:rPr>
                <w:rFonts w:asciiTheme="minorHAnsi" w:hAnsiTheme="minorHAnsi" w:cs="Arial"/>
                <w:b/>
                <w:sz w:val="22"/>
                <w:szCs w:val="22"/>
                <w:lang w:val="hr-HR"/>
              </w:rPr>
              <w:t>10,037,980</w:t>
            </w:r>
          </w:p>
        </w:tc>
      </w:tr>
      <w:tr w:rsidR="007D3D92" w:rsidRPr="00E06490" w14:paraId="1EB3C7C3" w14:textId="77777777" w:rsidTr="001E7DB0">
        <w:trPr>
          <w:trHeight w:val="134"/>
        </w:trPr>
        <w:tc>
          <w:tcPr>
            <w:tcW w:w="2836" w:type="pct"/>
          </w:tcPr>
          <w:p w14:paraId="56219821" w14:textId="77777777" w:rsidR="007D3D92" w:rsidRPr="001E7DB0" w:rsidRDefault="007D3D92" w:rsidP="007D3D92">
            <w:pPr>
              <w:pStyle w:val="Thin"/>
              <w:tabs>
                <w:tab w:val="left" w:pos="1134"/>
              </w:tabs>
              <w:rPr>
                <w:rFonts w:asciiTheme="minorHAnsi" w:hAnsiTheme="minorHAnsi" w:cs="Arial"/>
                <w:sz w:val="22"/>
                <w:szCs w:val="22"/>
                <w:lang w:val="en-GB"/>
              </w:rPr>
            </w:pPr>
          </w:p>
        </w:tc>
        <w:tc>
          <w:tcPr>
            <w:tcW w:w="522" w:type="pct"/>
            <w:vAlign w:val="bottom"/>
          </w:tcPr>
          <w:p w14:paraId="61D60BC5" w14:textId="77777777" w:rsidR="007D3D92" w:rsidRPr="001E7DB0" w:rsidRDefault="007D3D92" w:rsidP="007D3D92">
            <w:pPr>
              <w:pStyle w:val="Thin"/>
              <w:tabs>
                <w:tab w:val="left" w:pos="1134"/>
              </w:tabs>
              <w:rPr>
                <w:rFonts w:asciiTheme="minorHAnsi" w:hAnsiTheme="minorHAnsi" w:cs="Arial"/>
                <w:sz w:val="22"/>
                <w:szCs w:val="22"/>
                <w:lang w:val="en-GB"/>
              </w:rPr>
            </w:pPr>
          </w:p>
        </w:tc>
        <w:tc>
          <w:tcPr>
            <w:tcW w:w="747" w:type="pct"/>
          </w:tcPr>
          <w:p w14:paraId="6B8E5FFA" w14:textId="3E0EA3D1"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5D12B5">
              <w:rPr>
                <w:rFonts w:asciiTheme="minorHAnsi" w:hAnsiTheme="minorHAnsi" w:cs="Arial"/>
                <w:b w:val="0"/>
                <w:spacing w:val="-2"/>
                <w:sz w:val="22"/>
                <w:szCs w:val="22"/>
                <w:lang w:val="hr-HR"/>
              </w:rPr>
              <w:t>__________</w:t>
            </w:r>
          </w:p>
        </w:tc>
        <w:tc>
          <w:tcPr>
            <w:tcW w:w="150" w:type="pct"/>
          </w:tcPr>
          <w:p w14:paraId="5004EABD" w14:textId="77777777" w:rsidR="007D3D92" w:rsidRPr="001E7DB0" w:rsidRDefault="007D3D92" w:rsidP="007D3D92">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745" w:type="pct"/>
          </w:tcPr>
          <w:p w14:paraId="67AE244F" w14:textId="52AF6370"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22"/>
                <w:szCs w:val="22"/>
                <w:lang w:val="hr-HR"/>
              </w:rPr>
            </w:pPr>
            <w:r w:rsidRPr="001E7DB0">
              <w:rPr>
                <w:rFonts w:asciiTheme="minorHAnsi" w:hAnsiTheme="minorHAnsi" w:cs="Arial"/>
                <w:b w:val="0"/>
                <w:spacing w:val="-2"/>
                <w:sz w:val="22"/>
                <w:szCs w:val="22"/>
                <w:lang w:val="hr-HR"/>
              </w:rPr>
              <w:t>__________</w:t>
            </w:r>
          </w:p>
        </w:tc>
      </w:tr>
      <w:tr w:rsidR="007D3D92" w:rsidRPr="00E06490" w14:paraId="7B3FA05C" w14:textId="77777777" w:rsidTr="001E7DB0">
        <w:trPr>
          <w:trHeight w:val="425"/>
        </w:trPr>
        <w:tc>
          <w:tcPr>
            <w:tcW w:w="2836" w:type="pct"/>
            <w:vAlign w:val="bottom"/>
          </w:tcPr>
          <w:p w14:paraId="72034E3E" w14:textId="77777777" w:rsidR="007D3D92" w:rsidRPr="001E7DB0" w:rsidRDefault="007D3D92" w:rsidP="007D3D92">
            <w:pPr>
              <w:pStyle w:val="Tot"/>
              <w:spacing w:line="300" w:lineRule="exact"/>
              <w:rPr>
                <w:rFonts w:asciiTheme="minorHAnsi" w:hAnsiTheme="minorHAnsi" w:cs="Arial"/>
                <w:b/>
                <w:bCs/>
                <w:sz w:val="22"/>
                <w:szCs w:val="22"/>
              </w:rPr>
            </w:pPr>
            <w:r w:rsidRPr="001E7DB0">
              <w:rPr>
                <w:rFonts w:asciiTheme="minorHAnsi" w:hAnsiTheme="minorHAnsi" w:cs="Arial"/>
                <w:b/>
                <w:bCs/>
                <w:sz w:val="22"/>
                <w:szCs w:val="22"/>
              </w:rPr>
              <w:t>Total liabilities and total equity</w:t>
            </w:r>
          </w:p>
        </w:tc>
        <w:tc>
          <w:tcPr>
            <w:tcW w:w="522" w:type="pct"/>
            <w:vAlign w:val="bottom"/>
          </w:tcPr>
          <w:p w14:paraId="03DD8887" w14:textId="77777777" w:rsidR="007D3D92" w:rsidRPr="001E7DB0" w:rsidRDefault="007D3D92" w:rsidP="007D3D92">
            <w:pPr>
              <w:pStyle w:val="Tot"/>
              <w:spacing w:line="300" w:lineRule="exact"/>
              <w:rPr>
                <w:rFonts w:asciiTheme="minorHAnsi" w:hAnsiTheme="minorHAnsi" w:cs="Arial"/>
                <w:b/>
                <w:bCs/>
                <w:sz w:val="22"/>
                <w:szCs w:val="22"/>
              </w:rPr>
            </w:pPr>
          </w:p>
        </w:tc>
        <w:tc>
          <w:tcPr>
            <w:tcW w:w="747" w:type="pct"/>
            <w:vAlign w:val="bottom"/>
          </w:tcPr>
          <w:p w14:paraId="64CB5B03" w14:textId="2D86A9B6" w:rsidR="007D3D92" w:rsidRPr="001E7DB0" w:rsidRDefault="007D3D92" w:rsidP="007D3D92">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28,055,803</w:t>
            </w:r>
          </w:p>
        </w:tc>
        <w:tc>
          <w:tcPr>
            <w:tcW w:w="150" w:type="pct"/>
          </w:tcPr>
          <w:p w14:paraId="686F763A" w14:textId="77777777" w:rsidR="007D3D92" w:rsidRPr="001E7DB0" w:rsidRDefault="007D3D92" w:rsidP="007D3D92">
            <w:pPr>
              <w:pStyle w:val="Tot"/>
              <w:jc w:val="right"/>
              <w:rPr>
                <w:rFonts w:asciiTheme="minorHAnsi" w:hAnsiTheme="minorHAnsi" w:cs="Arial"/>
                <w:b/>
                <w:bCs/>
                <w:sz w:val="22"/>
                <w:szCs w:val="22"/>
                <w:lang w:val="hr-HR"/>
              </w:rPr>
            </w:pPr>
          </w:p>
        </w:tc>
        <w:tc>
          <w:tcPr>
            <w:tcW w:w="745" w:type="pct"/>
            <w:vAlign w:val="bottom"/>
          </w:tcPr>
          <w:p w14:paraId="17177DBE" w14:textId="222985C8" w:rsidR="007D3D92" w:rsidRPr="001E7DB0" w:rsidDel="00077D3D" w:rsidRDefault="007D3D92" w:rsidP="007D3D92">
            <w:pPr>
              <w:pStyle w:val="Tot"/>
              <w:jc w:val="right"/>
              <w:rPr>
                <w:rFonts w:asciiTheme="minorHAnsi" w:hAnsiTheme="minorHAnsi" w:cs="Arial"/>
                <w:b/>
                <w:bCs/>
                <w:sz w:val="22"/>
                <w:szCs w:val="22"/>
                <w:lang w:val="hr-HR"/>
              </w:rPr>
            </w:pPr>
            <w:r w:rsidRPr="00E06490">
              <w:rPr>
                <w:rFonts w:asciiTheme="minorHAnsi" w:hAnsiTheme="minorHAnsi" w:cs="Arial"/>
                <w:b/>
                <w:bCs/>
                <w:sz w:val="22"/>
                <w:szCs w:val="22"/>
                <w:lang w:val="hr-HR"/>
              </w:rPr>
              <w:t>27,374,916</w:t>
            </w:r>
          </w:p>
        </w:tc>
      </w:tr>
      <w:tr w:rsidR="00F230A4" w:rsidRPr="00E06490" w14:paraId="47626697" w14:textId="77777777" w:rsidTr="001E7DB0">
        <w:trPr>
          <w:trHeight w:val="106"/>
        </w:trPr>
        <w:tc>
          <w:tcPr>
            <w:tcW w:w="2836" w:type="pct"/>
          </w:tcPr>
          <w:p w14:paraId="52F7EE6B" w14:textId="77777777" w:rsidR="00F230A4" w:rsidRPr="001E7DB0" w:rsidRDefault="00F230A4" w:rsidP="00077D3D">
            <w:pPr>
              <w:pStyle w:val="Thick"/>
              <w:rPr>
                <w:rFonts w:asciiTheme="minorHAnsi" w:hAnsiTheme="minorHAnsi" w:cs="Arial"/>
                <w:sz w:val="22"/>
                <w:szCs w:val="22"/>
                <w:lang w:val="en-GB"/>
              </w:rPr>
            </w:pPr>
          </w:p>
        </w:tc>
        <w:tc>
          <w:tcPr>
            <w:tcW w:w="522" w:type="pct"/>
            <w:vAlign w:val="bottom"/>
          </w:tcPr>
          <w:p w14:paraId="0C826899" w14:textId="77777777" w:rsidR="00F230A4" w:rsidRPr="001E7DB0" w:rsidRDefault="00F230A4" w:rsidP="00077D3D">
            <w:pPr>
              <w:pStyle w:val="Thick"/>
              <w:jc w:val="center"/>
              <w:rPr>
                <w:rFonts w:asciiTheme="minorHAnsi" w:hAnsiTheme="minorHAnsi" w:cs="Arial"/>
                <w:sz w:val="22"/>
                <w:szCs w:val="22"/>
                <w:lang w:val="en-GB"/>
              </w:rPr>
            </w:pPr>
          </w:p>
        </w:tc>
        <w:tc>
          <w:tcPr>
            <w:tcW w:w="747" w:type="pct"/>
            <w:vAlign w:val="bottom"/>
          </w:tcPr>
          <w:p w14:paraId="01F37460" w14:textId="77777777" w:rsidR="00F230A4" w:rsidRPr="001E7DB0" w:rsidRDefault="00F230A4" w:rsidP="00597060">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150" w:type="pct"/>
          </w:tcPr>
          <w:p w14:paraId="73C44297" w14:textId="77777777" w:rsidR="00F230A4" w:rsidRPr="001E7DB0" w:rsidRDefault="00F230A4" w:rsidP="00077D3D">
            <w:pPr>
              <w:pStyle w:val="Thick"/>
              <w:jc w:val="right"/>
              <w:rPr>
                <w:rFonts w:asciiTheme="minorHAnsi" w:hAnsiTheme="minorHAnsi" w:cs="Arial"/>
                <w:sz w:val="22"/>
                <w:szCs w:val="22"/>
                <w:lang w:val="hr-HR"/>
              </w:rPr>
            </w:pPr>
          </w:p>
        </w:tc>
        <w:tc>
          <w:tcPr>
            <w:tcW w:w="745" w:type="pct"/>
            <w:vAlign w:val="bottom"/>
          </w:tcPr>
          <w:p w14:paraId="4B3B9225" w14:textId="77777777" w:rsidR="00F230A4" w:rsidRPr="001E7DB0" w:rsidDel="00077D3D" w:rsidRDefault="00F230A4" w:rsidP="00077D3D">
            <w:pPr>
              <w:pStyle w:val="Thick"/>
              <w:tabs>
                <w:tab w:val="clear" w:pos="1202"/>
                <w:tab w:val="decimal" w:pos="1060"/>
              </w:tabs>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25067DD5" w14:textId="77777777" w:rsidR="00BF2842" w:rsidRPr="00E06490" w:rsidRDefault="00BF2842" w:rsidP="001E7DB0">
      <w:pPr>
        <w:pStyle w:val="T1"/>
        <w:spacing w:before="0" w:after="0" w:line="240" w:lineRule="auto"/>
        <w:rPr>
          <w:rFonts w:asciiTheme="minorHAnsi" w:hAnsiTheme="minorHAnsi" w:cs="Arial"/>
          <w:b w:val="0"/>
          <w:bCs w:val="0"/>
          <w:sz w:val="22"/>
          <w:szCs w:val="22"/>
          <w:lang w:val="en-GB"/>
        </w:rPr>
      </w:pPr>
    </w:p>
    <w:p w14:paraId="05161918" w14:textId="77777777" w:rsidR="00BF2842" w:rsidRPr="00E06490" w:rsidRDefault="00BF2842" w:rsidP="001E7DB0">
      <w:pPr>
        <w:pStyle w:val="T1"/>
        <w:spacing w:before="0" w:after="0" w:line="240" w:lineRule="auto"/>
        <w:rPr>
          <w:rFonts w:asciiTheme="minorHAnsi" w:hAnsiTheme="minorHAnsi" w:cs="Arial"/>
          <w:b w:val="0"/>
          <w:bCs w:val="0"/>
          <w:sz w:val="22"/>
          <w:szCs w:val="22"/>
          <w:lang w:val="en-GB"/>
        </w:rPr>
      </w:pPr>
    </w:p>
    <w:p w14:paraId="3BCD507C" w14:textId="77777777" w:rsidR="00D418D6" w:rsidRPr="001E7DB0" w:rsidRDefault="00D418D6"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accompanying accounting policies and notes are an integral part of this Statement of Financial Position.</w:t>
      </w:r>
    </w:p>
    <w:p w14:paraId="4E9589AD" w14:textId="77777777" w:rsidR="00887171" w:rsidRPr="00E06490" w:rsidRDefault="00887171" w:rsidP="00D418D6">
      <w:pPr>
        <w:pStyle w:val="T1"/>
        <w:spacing w:before="120" w:after="0"/>
        <w:rPr>
          <w:rFonts w:asciiTheme="minorHAnsi" w:hAnsiTheme="minorHAnsi" w:cs="Arial"/>
          <w:b w:val="0"/>
          <w:bCs w:val="0"/>
          <w:color w:val="FF0000"/>
          <w:highlight w:val="yellow"/>
          <w:lang w:val="en-GB"/>
        </w:rPr>
      </w:pPr>
    </w:p>
    <w:p w14:paraId="59CF8983" w14:textId="77777777" w:rsidR="00887171" w:rsidRPr="00E06490" w:rsidRDefault="00887171" w:rsidP="00D418D6">
      <w:pPr>
        <w:pStyle w:val="T1"/>
        <w:spacing w:before="120" w:after="0"/>
        <w:rPr>
          <w:rFonts w:asciiTheme="minorHAnsi" w:hAnsiTheme="minorHAnsi" w:cs="Arial"/>
          <w:b w:val="0"/>
          <w:bCs w:val="0"/>
          <w:color w:val="FF0000"/>
          <w:highlight w:val="yellow"/>
          <w:lang w:val="en-GB"/>
        </w:rPr>
        <w:sectPr w:rsidR="00887171" w:rsidRPr="00E06490" w:rsidSect="00F26FF5">
          <w:headerReference w:type="default" r:id="rId78"/>
          <w:footerReference w:type="default" r:id="rId79"/>
          <w:pgSz w:w="11907" w:h="16840" w:code="9"/>
          <w:pgMar w:top="1418" w:right="992" w:bottom="1134" w:left="1418" w:header="851" w:footer="851" w:gutter="0"/>
          <w:cols w:space="720"/>
          <w:noEndnote/>
        </w:sectPr>
      </w:pPr>
    </w:p>
    <w:tbl>
      <w:tblPr>
        <w:tblW w:w="5001" w:type="pct"/>
        <w:jc w:val="right"/>
        <w:tblLayout w:type="fixed"/>
        <w:tblCellMar>
          <w:left w:w="119" w:type="dxa"/>
          <w:right w:w="119" w:type="dxa"/>
        </w:tblCellMar>
        <w:tblLook w:val="0000" w:firstRow="0" w:lastRow="0" w:firstColumn="0" w:lastColumn="0" w:noHBand="0" w:noVBand="0"/>
      </w:tblPr>
      <w:tblGrid>
        <w:gridCol w:w="6805"/>
        <w:gridCol w:w="1421"/>
        <w:gridCol w:w="1273"/>
      </w:tblGrid>
      <w:tr w:rsidR="00077D3D" w:rsidRPr="00E06490" w14:paraId="01C0C3B0" w14:textId="77777777" w:rsidTr="00077D3D">
        <w:trPr>
          <w:trHeight w:val="173"/>
          <w:jc w:val="right"/>
        </w:trPr>
        <w:tc>
          <w:tcPr>
            <w:tcW w:w="3582" w:type="pct"/>
          </w:tcPr>
          <w:p w14:paraId="09DB545D" w14:textId="77777777" w:rsidR="00077D3D" w:rsidRPr="001E7DB0" w:rsidRDefault="00A435E0" w:rsidP="00F26FF5">
            <w:pPr>
              <w:pStyle w:val="TH"/>
              <w:keepLines/>
              <w:spacing w:line="220" w:lineRule="exact"/>
              <w:jc w:val="right"/>
              <w:rPr>
                <w:rFonts w:asciiTheme="minorHAnsi" w:hAnsiTheme="minorHAnsi" w:cs="Arial"/>
                <w:szCs w:val="19"/>
              </w:rPr>
            </w:pPr>
            <w:r w:rsidRPr="001E7DB0">
              <w:rPr>
                <w:rFonts w:asciiTheme="minorHAnsi" w:hAnsiTheme="minorHAnsi" w:cs="Arial"/>
                <w:szCs w:val="19"/>
              </w:rPr>
              <w:lastRenderedPageBreak/>
              <w:t>Notes</w:t>
            </w:r>
          </w:p>
        </w:tc>
        <w:tc>
          <w:tcPr>
            <w:tcW w:w="748" w:type="pct"/>
            <w:vAlign w:val="bottom"/>
          </w:tcPr>
          <w:p w14:paraId="3E402B3C" w14:textId="2DFE1B41" w:rsidR="00077D3D" w:rsidRPr="001E7DB0" w:rsidRDefault="007D3D92" w:rsidP="00B3336A">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201</w:t>
            </w:r>
            <w:r>
              <w:rPr>
                <w:rFonts w:asciiTheme="minorHAnsi" w:hAnsiTheme="minorHAnsi" w:cs="Arial"/>
                <w:bCs/>
                <w:szCs w:val="19"/>
              </w:rPr>
              <w:t>7</w:t>
            </w:r>
          </w:p>
        </w:tc>
        <w:tc>
          <w:tcPr>
            <w:tcW w:w="670" w:type="pct"/>
            <w:vAlign w:val="bottom"/>
          </w:tcPr>
          <w:p w14:paraId="3EC76028" w14:textId="08685F0A" w:rsidR="00077D3D" w:rsidRPr="001E7DB0" w:rsidDel="00077D3D" w:rsidRDefault="007D3D92">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201</w:t>
            </w:r>
            <w:r>
              <w:rPr>
                <w:rFonts w:asciiTheme="minorHAnsi" w:hAnsiTheme="minorHAnsi" w:cs="Arial"/>
                <w:bCs/>
                <w:szCs w:val="19"/>
              </w:rPr>
              <w:t>6</w:t>
            </w:r>
          </w:p>
        </w:tc>
      </w:tr>
      <w:tr w:rsidR="00077D3D" w:rsidRPr="00E06490" w14:paraId="288A8E6C" w14:textId="77777777" w:rsidTr="00077D3D">
        <w:trPr>
          <w:trHeight w:val="152"/>
          <w:jc w:val="right"/>
        </w:trPr>
        <w:tc>
          <w:tcPr>
            <w:tcW w:w="3582" w:type="pct"/>
          </w:tcPr>
          <w:p w14:paraId="5B1FF2A7" w14:textId="2712AE9E" w:rsidR="00077D3D" w:rsidRPr="001E7DB0" w:rsidRDefault="00A435E0" w:rsidP="00077D3D">
            <w:pPr>
              <w:pStyle w:val="TH"/>
              <w:keepLines/>
              <w:spacing w:line="220" w:lineRule="exact"/>
              <w:rPr>
                <w:rFonts w:asciiTheme="minorHAnsi" w:hAnsiTheme="minorHAnsi" w:cs="Arial"/>
                <w:szCs w:val="19"/>
              </w:rPr>
            </w:pPr>
            <w:r w:rsidRPr="001E7DB0">
              <w:rPr>
                <w:rFonts w:asciiTheme="minorHAnsi" w:hAnsiTheme="minorHAnsi" w:cs="Arial"/>
                <w:szCs w:val="19"/>
              </w:rPr>
              <w:t xml:space="preserve">                                                                                                                             </w:t>
            </w:r>
          </w:p>
        </w:tc>
        <w:tc>
          <w:tcPr>
            <w:tcW w:w="748" w:type="pct"/>
            <w:vAlign w:val="bottom"/>
          </w:tcPr>
          <w:p w14:paraId="73ACE7F4" w14:textId="77777777" w:rsidR="00077D3D" w:rsidRPr="001E7DB0" w:rsidRDefault="00077D3D" w:rsidP="00077D3D">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HRK ‘000</w:t>
            </w:r>
          </w:p>
        </w:tc>
        <w:tc>
          <w:tcPr>
            <w:tcW w:w="670" w:type="pct"/>
            <w:vAlign w:val="bottom"/>
          </w:tcPr>
          <w:p w14:paraId="4B4B7313" w14:textId="77777777" w:rsidR="00077D3D" w:rsidRPr="001E7DB0" w:rsidDel="00077D3D" w:rsidRDefault="00077D3D" w:rsidP="00077D3D">
            <w:pPr>
              <w:pStyle w:val="TH"/>
              <w:keepLines/>
              <w:spacing w:line="220" w:lineRule="exact"/>
              <w:jc w:val="right"/>
              <w:rPr>
                <w:rFonts w:asciiTheme="minorHAnsi" w:hAnsiTheme="minorHAnsi" w:cs="Arial"/>
                <w:bCs/>
                <w:szCs w:val="19"/>
              </w:rPr>
            </w:pPr>
            <w:r w:rsidRPr="001E7DB0">
              <w:rPr>
                <w:rFonts w:asciiTheme="minorHAnsi" w:hAnsiTheme="minorHAnsi" w:cs="Arial"/>
                <w:bCs/>
                <w:szCs w:val="19"/>
              </w:rPr>
              <w:t>HRK ‘000</w:t>
            </w:r>
          </w:p>
        </w:tc>
      </w:tr>
      <w:tr w:rsidR="00077D3D" w:rsidRPr="00E06490" w14:paraId="7C8556A8" w14:textId="77777777" w:rsidTr="00077D3D">
        <w:trPr>
          <w:jc w:val="right"/>
        </w:trPr>
        <w:tc>
          <w:tcPr>
            <w:tcW w:w="3582" w:type="pct"/>
          </w:tcPr>
          <w:p w14:paraId="66869C00" w14:textId="77777777" w:rsidR="00077D3D" w:rsidRPr="001E7DB0" w:rsidRDefault="00077D3D" w:rsidP="00077D3D">
            <w:pPr>
              <w:pStyle w:val="TT"/>
              <w:keepLines/>
              <w:spacing w:line="240" w:lineRule="exact"/>
              <w:rPr>
                <w:rFonts w:asciiTheme="minorHAnsi" w:hAnsiTheme="minorHAnsi" w:cs="Arial"/>
                <w:b/>
                <w:bCs/>
                <w:spacing w:val="-3"/>
                <w:szCs w:val="19"/>
              </w:rPr>
            </w:pPr>
            <w:r w:rsidRPr="001E7DB0">
              <w:rPr>
                <w:rFonts w:asciiTheme="minorHAnsi" w:hAnsiTheme="minorHAnsi" w:cs="Arial"/>
                <w:b/>
                <w:bCs/>
                <w:szCs w:val="19"/>
              </w:rPr>
              <w:t>Operating activities</w:t>
            </w:r>
          </w:p>
        </w:tc>
        <w:tc>
          <w:tcPr>
            <w:tcW w:w="748" w:type="pct"/>
            <w:vAlign w:val="bottom"/>
          </w:tcPr>
          <w:p w14:paraId="551B92E0" w14:textId="77777777" w:rsidR="00077D3D" w:rsidRPr="001E7DB0" w:rsidRDefault="00077D3D" w:rsidP="00077D3D">
            <w:pPr>
              <w:pStyle w:val="TT"/>
              <w:keepLines/>
              <w:spacing w:line="240" w:lineRule="exact"/>
              <w:jc w:val="right"/>
              <w:rPr>
                <w:rFonts w:asciiTheme="minorHAnsi" w:hAnsiTheme="minorHAnsi" w:cs="Arial"/>
                <w:szCs w:val="19"/>
              </w:rPr>
            </w:pPr>
          </w:p>
        </w:tc>
        <w:tc>
          <w:tcPr>
            <w:tcW w:w="670" w:type="pct"/>
            <w:vAlign w:val="bottom"/>
          </w:tcPr>
          <w:p w14:paraId="1DDE8447" w14:textId="77777777" w:rsidR="00077D3D" w:rsidRPr="001E7DB0" w:rsidRDefault="00077D3D" w:rsidP="00077D3D">
            <w:pPr>
              <w:pStyle w:val="TT"/>
              <w:keepLines/>
              <w:spacing w:line="240" w:lineRule="exact"/>
              <w:jc w:val="right"/>
              <w:rPr>
                <w:rFonts w:asciiTheme="minorHAnsi" w:hAnsiTheme="minorHAnsi" w:cs="Arial"/>
                <w:szCs w:val="19"/>
              </w:rPr>
            </w:pPr>
          </w:p>
        </w:tc>
      </w:tr>
      <w:tr w:rsidR="007D3D92" w:rsidRPr="00E06490" w14:paraId="399C390D" w14:textId="77777777" w:rsidTr="00077D3D">
        <w:trPr>
          <w:jc w:val="right"/>
        </w:trPr>
        <w:tc>
          <w:tcPr>
            <w:tcW w:w="3582" w:type="pct"/>
          </w:tcPr>
          <w:p w14:paraId="225A5415" w14:textId="77777777" w:rsidR="007D3D92" w:rsidRPr="001E7DB0" w:rsidRDefault="007D3D92" w:rsidP="007D3D92">
            <w:pPr>
              <w:pStyle w:val="TT"/>
              <w:keepLines/>
              <w:spacing w:line="240" w:lineRule="exact"/>
              <w:rPr>
                <w:rFonts w:asciiTheme="minorHAnsi" w:hAnsiTheme="minorHAnsi" w:cs="Arial"/>
                <w:spacing w:val="-3"/>
                <w:szCs w:val="19"/>
              </w:rPr>
            </w:pPr>
            <w:r w:rsidRPr="001E7DB0">
              <w:rPr>
                <w:rFonts w:asciiTheme="minorHAnsi" w:hAnsiTheme="minorHAnsi" w:cs="Arial"/>
                <w:szCs w:val="19"/>
              </w:rPr>
              <w:t>Profit before income tax</w:t>
            </w:r>
          </w:p>
        </w:tc>
        <w:tc>
          <w:tcPr>
            <w:tcW w:w="748" w:type="pct"/>
          </w:tcPr>
          <w:p w14:paraId="7E587694" w14:textId="12C1AEC8" w:rsidR="007D3D92" w:rsidRPr="001E7DB0" w:rsidRDefault="007D3D92" w:rsidP="007D3D92">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160,783</w:t>
            </w:r>
          </w:p>
        </w:tc>
        <w:tc>
          <w:tcPr>
            <w:tcW w:w="670" w:type="pct"/>
          </w:tcPr>
          <w:p w14:paraId="22C9FA83" w14:textId="2B5AD7CB" w:rsidR="007D3D92" w:rsidRPr="001E7DB0" w:rsidDel="00077D3D" w:rsidRDefault="007D3D92" w:rsidP="007D3D92">
            <w:pPr>
              <w:pStyle w:val="TT"/>
              <w:keepLines/>
              <w:spacing w:line="220" w:lineRule="exact"/>
              <w:jc w:val="right"/>
              <w:rPr>
                <w:rFonts w:asciiTheme="minorHAnsi" w:hAnsiTheme="minorHAnsi" w:cs="Arial"/>
                <w:szCs w:val="19"/>
                <w:lang w:val="hr-HR"/>
              </w:rPr>
            </w:pPr>
            <w:r w:rsidRPr="00E06490">
              <w:rPr>
                <w:rFonts w:asciiTheme="minorHAnsi" w:hAnsiTheme="minorHAnsi" w:cs="Arial"/>
                <w:szCs w:val="19"/>
                <w:lang w:val="hr-HR"/>
              </w:rPr>
              <w:t>313,525</w:t>
            </w:r>
          </w:p>
        </w:tc>
      </w:tr>
      <w:tr w:rsidR="007D3D92" w:rsidRPr="00E06490" w14:paraId="35F1F323" w14:textId="77777777" w:rsidTr="00077D3D">
        <w:trPr>
          <w:jc w:val="right"/>
        </w:trPr>
        <w:tc>
          <w:tcPr>
            <w:tcW w:w="3582" w:type="pct"/>
          </w:tcPr>
          <w:p w14:paraId="394569CF" w14:textId="77777777" w:rsidR="007D3D92" w:rsidRPr="001E7DB0" w:rsidRDefault="007D3D92" w:rsidP="007D3D92">
            <w:pPr>
              <w:pStyle w:val="TT"/>
              <w:keepLines/>
              <w:spacing w:line="240" w:lineRule="exact"/>
              <w:rPr>
                <w:rFonts w:asciiTheme="minorHAnsi" w:hAnsiTheme="minorHAnsi" w:cs="Arial"/>
                <w:i/>
                <w:szCs w:val="19"/>
              </w:rPr>
            </w:pPr>
            <w:r w:rsidRPr="001E7DB0">
              <w:rPr>
                <w:rFonts w:asciiTheme="minorHAnsi" w:hAnsiTheme="minorHAnsi" w:cs="Arial"/>
                <w:i/>
                <w:szCs w:val="19"/>
              </w:rPr>
              <w:t>Adjustments to reconcile to net cash from and used in operating activities:</w:t>
            </w:r>
          </w:p>
        </w:tc>
        <w:tc>
          <w:tcPr>
            <w:tcW w:w="748" w:type="pct"/>
          </w:tcPr>
          <w:p w14:paraId="36F90BFB" w14:textId="77777777" w:rsidR="007D3D92" w:rsidRPr="001E7DB0" w:rsidRDefault="007D3D92" w:rsidP="007D3D92">
            <w:pPr>
              <w:pStyle w:val="TT"/>
              <w:keepLines/>
              <w:spacing w:line="220" w:lineRule="exact"/>
              <w:jc w:val="right"/>
              <w:rPr>
                <w:rFonts w:asciiTheme="minorHAnsi" w:hAnsiTheme="minorHAnsi" w:cs="Arial"/>
                <w:i/>
                <w:szCs w:val="19"/>
                <w:lang w:val="hr-HR"/>
              </w:rPr>
            </w:pPr>
          </w:p>
        </w:tc>
        <w:tc>
          <w:tcPr>
            <w:tcW w:w="670" w:type="pct"/>
          </w:tcPr>
          <w:p w14:paraId="0B4D779A" w14:textId="77777777" w:rsidR="007D3D92" w:rsidRPr="001E7DB0" w:rsidRDefault="007D3D92" w:rsidP="007D3D92">
            <w:pPr>
              <w:pStyle w:val="TT"/>
              <w:keepLines/>
              <w:spacing w:line="220" w:lineRule="exact"/>
              <w:jc w:val="right"/>
              <w:rPr>
                <w:rFonts w:asciiTheme="minorHAnsi" w:hAnsiTheme="minorHAnsi" w:cs="Arial"/>
                <w:i/>
                <w:szCs w:val="19"/>
                <w:lang w:val="hr-HR"/>
              </w:rPr>
            </w:pPr>
          </w:p>
        </w:tc>
      </w:tr>
      <w:tr w:rsidR="007D3D92" w:rsidRPr="00E06490" w14:paraId="65361D98" w14:textId="77777777" w:rsidTr="00077D3D">
        <w:trPr>
          <w:jc w:val="right"/>
        </w:trPr>
        <w:tc>
          <w:tcPr>
            <w:tcW w:w="3582" w:type="pct"/>
          </w:tcPr>
          <w:p w14:paraId="1E09554B"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Depreciation</w:t>
            </w:r>
          </w:p>
        </w:tc>
        <w:tc>
          <w:tcPr>
            <w:tcW w:w="748" w:type="pct"/>
          </w:tcPr>
          <w:p w14:paraId="6719CDF9" w14:textId="571555DF" w:rsidR="007D3D92" w:rsidRPr="001E7DB0" w:rsidRDefault="007D3D92" w:rsidP="007D3D92">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7,482</w:t>
            </w:r>
          </w:p>
        </w:tc>
        <w:tc>
          <w:tcPr>
            <w:tcW w:w="670" w:type="pct"/>
          </w:tcPr>
          <w:p w14:paraId="63FFBE58" w14:textId="688C1EA8" w:rsidR="007D3D92" w:rsidRPr="001E7DB0" w:rsidDel="00077D3D" w:rsidRDefault="007D3D92" w:rsidP="007D3D92">
            <w:pPr>
              <w:pStyle w:val="TT"/>
              <w:keepLines/>
              <w:spacing w:line="220" w:lineRule="exact"/>
              <w:jc w:val="right"/>
              <w:rPr>
                <w:rFonts w:asciiTheme="minorHAnsi" w:hAnsiTheme="minorHAnsi" w:cs="Arial"/>
                <w:szCs w:val="19"/>
                <w:lang w:val="hr-HR"/>
              </w:rPr>
            </w:pPr>
            <w:r w:rsidRPr="00E06490">
              <w:rPr>
                <w:rFonts w:asciiTheme="minorHAnsi" w:hAnsiTheme="minorHAnsi" w:cs="Arial"/>
                <w:szCs w:val="19"/>
                <w:lang w:val="hr-HR"/>
              </w:rPr>
              <w:t>7,359</w:t>
            </w:r>
          </w:p>
        </w:tc>
      </w:tr>
      <w:tr w:rsidR="007D3D92" w:rsidRPr="00E06490" w14:paraId="0ECE4B98" w14:textId="77777777" w:rsidTr="00077D3D">
        <w:trPr>
          <w:jc w:val="right"/>
        </w:trPr>
        <w:tc>
          <w:tcPr>
            <w:tcW w:w="3582" w:type="pct"/>
          </w:tcPr>
          <w:p w14:paraId="681A3213"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Impairment loss and provisions</w:t>
            </w:r>
          </w:p>
        </w:tc>
        <w:tc>
          <w:tcPr>
            <w:tcW w:w="748" w:type="pct"/>
          </w:tcPr>
          <w:p w14:paraId="4FFFE548" w14:textId="6280FA48" w:rsidR="007D3D92" w:rsidRPr="001E7DB0" w:rsidRDefault="007D3D92" w:rsidP="007D3D92">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194,920</w:t>
            </w:r>
          </w:p>
        </w:tc>
        <w:tc>
          <w:tcPr>
            <w:tcW w:w="670" w:type="pct"/>
          </w:tcPr>
          <w:p w14:paraId="270BE7F4" w14:textId="090E818A" w:rsidR="007D3D92" w:rsidRPr="001E7DB0" w:rsidDel="00077D3D" w:rsidRDefault="007D3D92" w:rsidP="007D3D92">
            <w:pPr>
              <w:pStyle w:val="TT"/>
              <w:keepLines/>
              <w:spacing w:line="220" w:lineRule="exact"/>
              <w:jc w:val="right"/>
              <w:rPr>
                <w:rFonts w:asciiTheme="minorHAnsi" w:hAnsiTheme="minorHAnsi" w:cs="Arial"/>
                <w:szCs w:val="19"/>
                <w:lang w:val="hr-HR"/>
              </w:rPr>
            </w:pPr>
            <w:r w:rsidRPr="00E06490">
              <w:rPr>
                <w:rFonts w:asciiTheme="minorHAnsi" w:hAnsiTheme="minorHAnsi" w:cs="Arial"/>
                <w:szCs w:val="19"/>
                <w:lang w:val="hr-HR"/>
              </w:rPr>
              <w:t>2,314</w:t>
            </w:r>
          </w:p>
        </w:tc>
      </w:tr>
      <w:tr w:rsidR="007D3D92" w:rsidRPr="00E06490" w14:paraId="451D8869" w14:textId="77777777" w:rsidTr="00077D3D">
        <w:trPr>
          <w:jc w:val="right"/>
        </w:trPr>
        <w:tc>
          <w:tcPr>
            <w:tcW w:w="3582" w:type="pct"/>
            <w:vAlign w:val="bottom"/>
          </w:tcPr>
          <w:p w14:paraId="1B36B26E"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 xml:space="preserve">Accrued interest </w:t>
            </w:r>
          </w:p>
        </w:tc>
        <w:tc>
          <w:tcPr>
            <w:tcW w:w="748" w:type="pct"/>
          </w:tcPr>
          <w:p w14:paraId="1C67DFE2" w14:textId="0C8C3565" w:rsidR="007D3D92" w:rsidRPr="001E7DB0" w:rsidRDefault="007D3D92" w:rsidP="007D3D92">
            <w:pPr>
              <w:pStyle w:val="CommentText"/>
              <w:keepLines/>
              <w:spacing w:line="220" w:lineRule="exact"/>
              <w:jc w:val="right"/>
              <w:rPr>
                <w:rFonts w:asciiTheme="minorHAnsi" w:hAnsiTheme="minorHAnsi" w:cs="Arial"/>
                <w:iCs/>
                <w:sz w:val="19"/>
                <w:szCs w:val="19"/>
                <w:lang w:val="hr-HR"/>
              </w:rPr>
            </w:pPr>
            <w:r>
              <w:rPr>
                <w:rFonts w:asciiTheme="minorHAnsi" w:hAnsiTheme="minorHAnsi" w:cs="Arial"/>
                <w:iCs/>
                <w:sz w:val="19"/>
                <w:szCs w:val="19"/>
                <w:lang w:val="hr-HR"/>
              </w:rPr>
              <w:t>(59,702)</w:t>
            </w:r>
          </w:p>
        </w:tc>
        <w:tc>
          <w:tcPr>
            <w:tcW w:w="670" w:type="pct"/>
          </w:tcPr>
          <w:p w14:paraId="5804A43C" w14:textId="79E9283F" w:rsidR="007D3D92" w:rsidRPr="001E7DB0" w:rsidDel="00077D3D" w:rsidRDefault="007D3D92" w:rsidP="007D3D92">
            <w:pPr>
              <w:pStyle w:val="CommentText"/>
              <w:keepLines/>
              <w:spacing w:line="220" w:lineRule="exact"/>
              <w:jc w:val="right"/>
              <w:rPr>
                <w:rFonts w:asciiTheme="minorHAnsi" w:hAnsiTheme="minorHAnsi" w:cs="Arial"/>
                <w:iCs/>
                <w:sz w:val="19"/>
                <w:szCs w:val="19"/>
                <w:lang w:val="hr-HR"/>
              </w:rPr>
            </w:pPr>
            <w:r w:rsidRPr="00E06490">
              <w:rPr>
                <w:rFonts w:asciiTheme="minorHAnsi" w:hAnsiTheme="minorHAnsi" w:cs="Arial"/>
                <w:sz w:val="19"/>
                <w:szCs w:val="19"/>
              </w:rPr>
              <w:t>(47,037)</w:t>
            </w:r>
          </w:p>
        </w:tc>
      </w:tr>
      <w:tr w:rsidR="007D3D92" w:rsidRPr="00E06490" w14:paraId="62CAD177" w14:textId="77777777" w:rsidTr="00077D3D">
        <w:trPr>
          <w:jc w:val="right"/>
        </w:trPr>
        <w:tc>
          <w:tcPr>
            <w:tcW w:w="3582" w:type="pct"/>
          </w:tcPr>
          <w:p w14:paraId="1906EC3A" w14:textId="77777777" w:rsidR="007D3D92" w:rsidRPr="001E7DB0" w:rsidRDefault="007D3D92" w:rsidP="007D3D92">
            <w:pPr>
              <w:pStyle w:val="TT"/>
              <w:keepLines/>
              <w:spacing w:line="240" w:lineRule="exact"/>
              <w:rPr>
                <w:rFonts w:asciiTheme="minorHAnsi" w:hAnsiTheme="minorHAnsi" w:cs="Arial"/>
                <w:i/>
                <w:szCs w:val="19"/>
              </w:rPr>
            </w:pPr>
            <w:r w:rsidRPr="001E7DB0">
              <w:rPr>
                <w:rFonts w:asciiTheme="minorHAnsi" w:hAnsiTheme="minorHAnsi" w:cs="Arial"/>
                <w:szCs w:val="19"/>
              </w:rPr>
              <w:t>Deferred fees</w:t>
            </w:r>
          </w:p>
        </w:tc>
        <w:tc>
          <w:tcPr>
            <w:tcW w:w="748" w:type="pct"/>
          </w:tcPr>
          <w:p w14:paraId="39A13CDF" w14:textId="00BA00D0" w:rsidR="007D3D92" w:rsidRPr="001E7DB0" w:rsidRDefault="007D3D92" w:rsidP="007D3D92">
            <w:pPr>
              <w:pStyle w:val="CommentText"/>
              <w:keepLines/>
              <w:spacing w:line="220" w:lineRule="exact"/>
              <w:jc w:val="right"/>
              <w:rPr>
                <w:rFonts w:asciiTheme="minorHAnsi" w:hAnsiTheme="minorHAnsi" w:cs="Arial"/>
                <w:sz w:val="19"/>
                <w:szCs w:val="19"/>
                <w:lang w:val="hr-HR"/>
              </w:rPr>
            </w:pPr>
            <w:r>
              <w:rPr>
                <w:rFonts w:asciiTheme="minorHAnsi" w:hAnsiTheme="minorHAnsi" w:cs="Arial"/>
                <w:sz w:val="19"/>
                <w:szCs w:val="19"/>
                <w:lang w:val="hr-HR"/>
              </w:rPr>
              <w:t>(39,093)</w:t>
            </w:r>
          </w:p>
        </w:tc>
        <w:tc>
          <w:tcPr>
            <w:tcW w:w="670" w:type="pct"/>
          </w:tcPr>
          <w:p w14:paraId="79A8FBA5" w14:textId="7ABDCBDA"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rPr>
              <w:t>10,149</w:t>
            </w:r>
          </w:p>
        </w:tc>
      </w:tr>
      <w:tr w:rsidR="007D3D92" w:rsidRPr="00E06490" w14:paraId="6FAD0081" w14:textId="77777777" w:rsidTr="00077D3D">
        <w:trPr>
          <w:jc w:val="right"/>
        </w:trPr>
        <w:tc>
          <w:tcPr>
            <w:tcW w:w="3582" w:type="pct"/>
          </w:tcPr>
          <w:p w14:paraId="19D2AB0F" w14:textId="77777777" w:rsidR="007D3D92" w:rsidRPr="001E7DB0" w:rsidRDefault="007D3D92" w:rsidP="007D3D92">
            <w:pPr>
              <w:pStyle w:val="TT"/>
              <w:keepLines/>
              <w:spacing w:line="240" w:lineRule="exact"/>
              <w:rPr>
                <w:rFonts w:asciiTheme="minorHAnsi" w:hAnsiTheme="minorHAnsi" w:cs="Arial"/>
                <w:i/>
                <w:szCs w:val="19"/>
              </w:rPr>
            </w:pPr>
            <w:r w:rsidRPr="001E7DB0">
              <w:rPr>
                <w:rFonts w:asciiTheme="minorHAnsi" w:hAnsiTheme="minorHAnsi" w:cs="Arial"/>
                <w:i/>
                <w:szCs w:val="19"/>
              </w:rPr>
              <w:t>Operating profit before working capital changes</w:t>
            </w:r>
          </w:p>
        </w:tc>
        <w:tc>
          <w:tcPr>
            <w:tcW w:w="748" w:type="pct"/>
          </w:tcPr>
          <w:p w14:paraId="41F91659" w14:textId="5E427569" w:rsidR="007D3D92" w:rsidRPr="001E7DB0" w:rsidRDefault="007D3D92" w:rsidP="007D3D92">
            <w:pPr>
              <w:pStyle w:val="CommentText"/>
              <w:keepLines/>
              <w:spacing w:line="220" w:lineRule="exact"/>
              <w:jc w:val="right"/>
              <w:rPr>
                <w:rFonts w:asciiTheme="minorHAnsi" w:hAnsiTheme="minorHAnsi" w:cs="Arial"/>
                <w:i/>
                <w:sz w:val="19"/>
                <w:szCs w:val="19"/>
                <w:lang w:val="hr-HR"/>
              </w:rPr>
            </w:pPr>
            <w:r>
              <w:rPr>
                <w:rFonts w:asciiTheme="minorHAnsi" w:hAnsiTheme="minorHAnsi" w:cs="Arial"/>
                <w:i/>
                <w:sz w:val="19"/>
                <w:szCs w:val="19"/>
                <w:lang w:val="hr-HR"/>
              </w:rPr>
              <w:t>264,390</w:t>
            </w:r>
          </w:p>
        </w:tc>
        <w:tc>
          <w:tcPr>
            <w:tcW w:w="670" w:type="pct"/>
          </w:tcPr>
          <w:p w14:paraId="0BDB1B25" w14:textId="369F3541" w:rsidR="007D3D92" w:rsidRPr="001E7DB0" w:rsidDel="00077D3D" w:rsidRDefault="007D3D92" w:rsidP="007D3D92">
            <w:pPr>
              <w:pStyle w:val="CommentText"/>
              <w:keepLines/>
              <w:spacing w:line="220" w:lineRule="exact"/>
              <w:jc w:val="right"/>
              <w:rPr>
                <w:rFonts w:asciiTheme="minorHAnsi" w:hAnsiTheme="minorHAnsi" w:cs="Arial"/>
                <w:i/>
                <w:sz w:val="19"/>
                <w:szCs w:val="19"/>
                <w:lang w:val="hr-HR"/>
              </w:rPr>
            </w:pPr>
            <w:r w:rsidRPr="00E06490">
              <w:rPr>
                <w:rFonts w:asciiTheme="minorHAnsi" w:hAnsiTheme="minorHAnsi" w:cs="Arial"/>
                <w:i/>
                <w:sz w:val="19"/>
                <w:szCs w:val="19"/>
                <w:lang w:val="hr-HR"/>
              </w:rPr>
              <w:t>286,310</w:t>
            </w:r>
          </w:p>
        </w:tc>
      </w:tr>
      <w:tr w:rsidR="007D3D92" w:rsidRPr="00E06490" w14:paraId="73E60B64" w14:textId="77777777" w:rsidTr="00077D3D">
        <w:trPr>
          <w:jc w:val="right"/>
        </w:trPr>
        <w:tc>
          <w:tcPr>
            <w:tcW w:w="3582" w:type="pct"/>
          </w:tcPr>
          <w:p w14:paraId="5AF93931" w14:textId="77777777" w:rsidR="007D3D92" w:rsidRPr="001E7DB0" w:rsidRDefault="007D3D92" w:rsidP="007D3D92">
            <w:pPr>
              <w:pStyle w:val="TT"/>
              <w:keepLines/>
              <w:spacing w:line="240" w:lineRule="exact"/>
              <w:rPr>
                <w:rFonts w:asciiTheme="minorHAnsi" w:hAnsiTheme="minorHAnsi" w:cs="Arial"/>
                <w:i/>
                <w:szCs w:val="19"/>
              </w:rPr>
            </w:pPr>
            <w:r w:rsidRPr="001E7DB0">
              <w:rPr>
                <w:rFonts w:asciiTheme="minorHAnsi" w:hAnsiTheme="minorHAnsi" w:cs="Arial"/>
                <w:i/>
                <w:szCs w:val="19"/>
              </w:rPr>
              <w:t>Changes in operating assets and liabilities:</w:t>
            </w:r>
          </w:p>
        </w:tc>
        <w:tc>
          <w:tcPr>
            <w:tcW w:w="748" w:type="pct"/>
          </w:tcPr>
          <w:p w14:paraId="2613EF09" w14:textId="77777777" w:rsidR="007D3D92" w:rsidRPr="001E7DB0" w:rsidRDefault="007D3D92" w:rsidP="007D3D92">
            <w:pPr>
              <w:pStyle w:val="CommentText"/>
              <w:keepLines/>
              <w:spacing w:line="220" w:lineRule="exact"/>
              <w:jc w:val="right"/>
              <w:rPr>
                <w:rFonts w:asciiTheme="minorHAnsi" w:hAnsiTheme="minorHAnsi" w:cs="Arial"/>
                <w:i/>
                <w:sz w:val="19"/>
                <w:szCs w:val="19"/>
                <w:lang w:val="hr-HR"/>
              </w:rPr>
            </w:pPr>
          </w:p>
        </w:tc>
        <w:tc>
          <w:tcPr>
            <w:tcW w:w="670" w:type="pct"/>
          </w:tcPr>
          <w:p w14:paraId="65C5E4C3" w14:textId="77777777" w:rsidR="007D3D92" w:rsidRPr="001E7DB0" w:rsidRDefault="007D3D92" w:rsidP="007D3D92">
            <w:pPr>
              <w:pStyle w:val="CommentText"/>
              <w:keepLines/>
              <w:spacing w:line="220" w:lineRule="exact"/>
              <w:jc w:val="right"/>
              <w:rPr>
                <w:rFonts w:asciiTheme="minorHAnsi" w:hAnsiTheme="minorHAnsi" w:cs="Arial"/>
                <w:i/>
                <w:sz w:val="19"/>
                <w:szCs w:val="19"/>
                <w:lang w:val="hr-HR"/>
              </w:rPr>
            </w:pPr>
          </w:p>
        </w:tc>
      </w:tr>
      <w:tr w:rsidR="007D3D92" w:rsidRPr="00E06490" w14:paraId="6B71DF8F" w14:textId="77777777" w:rsidTr="00077D3D">
        <w:tblPrEx>
          <w:jc w:val="left"/>
        </w:tblPrEx>
        <w:tc>
          <w:tcPr>
            <w:tcW w:w="3582" w:type="pct"/>
          </w:tcPr>
          <w:p w14:paraId="5B4FF383"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 xml:space="preserve">Net </w:t>
            </w:r>
            <w:r w:rsidR="00C85D0A">
              <w:rPr>
                <w:rFonts w:asciiTheme="minorHAnsi" w:hAnsiTheme="minorHAnsi" w:cs="Arial"/>
                <w:szCs w:val="19"/>
              </w:rPr>
              <w:t>(increase)/</w:t>
            </w:r>
            <w:r w:rsidRPr="001E7DB0">
              <w:rPr>
                <w:rFonts w:asciiTheme="minorHAnsi" w:hAnsiTheme="minorHAnsi" w:cs="Arial"/>
                <w:szCs w:val="19"/>
              </w:rPr>
              <w:t>decrease in deposits with other banks, before provision for impairment</w:t>
            </w:r>
          </w:p>
        </w:tc>
        <w:tc>
          <w:tcPr>
            <w:tcW w:w="748" w:type="pct"/>
            <w:vAlign w:val="bottom"/>
          </w:tcPr>
          <w:p w14:paraId="253DCFEB" w14:textId="14CADEF9" w:rsidR="007D3D92" w:rsidRPr="001E7DB0" w:rsidRDefault="007D3D92" w:rsidP="007D3D92">
            <w:pPr>
              <w:pStyle w:val="CommentText"/>
              <w:keepLines/>
              <w:spacing w:line="220" w:lineRule="exact"/>
              <w:jc w:val="right"/>
              <w:rPr>
                <w:rFonts w:asciiTheme="minorHAnsi" w:hAnsiTheme="minorHAnsi" w:cs="Arial"/>
                <w:spacing w:val="-3"/>
                <w:sz w:val="19"/>
                <w:szCs w:val="19"/>
                <w:lang w:val="hr-HR"/>
              </w:rPr>
            </w:pPr>
            <w:r>
              <w:rPr>
                <w:rFonts w:asciiTheme="minorHAnsi" w:hAnsiTheme="minorHAnsi" w:cs="Arial"/>
                <w:spacing w:val="-3"/>
                <w:sz w:val="19"/>
                <w:szCs w:val="19"/>
                <w:lang w:val="hr-HR"/>
              </w:rPr>
              <w:t>(5,349)</w:t>
            </w:r>
          </w:p>
        </w:tc>
        <w:tc>
          <w:tcPr>
            <w:tcW w:w="670" w:type="pct"/>
            <w:vAlign w:val="bottom"/>
          </w:tcPr>
          <w:p w14:paraId="4F5E305A" w14:textId="45D8C090" w:rsidR="007D3D92" w:rsidRPr="001E7DB0" w:rsidDel="00077D3D" w:rsidRDefault="007D3D92" w:rsidP="007D3D92">
            <w:pPr>
              <w:pStyle w:val="CommentText"/>
              <w:keepLines/>
              <w:spacing w:line="220" w:lineRule="exact"/>
              <w:jc w:val="right"/>
              <w:rPr>
                <w:rFonts w:asciiTheme="minorHAnsi" w:hAnsiTheme="minorHAnsi" w:cs="Arial"/>
                <w:spacing w:val="-3"/>
                <w:sz w:val="19"/>
                <w:szCs w:val="19"/>
                <w:lang w:val="hr-HR"/>
              </w:rPr>
            </w:pPr>
            <w:r w:rsidRPr="00E06490">
              <w:rPr>
                <w:rFonts w:asciiTheme="minorHAnsi" w:hAnsiTheme="minorHAnsi" w:cs="Arial"/>
                <w:sz w:val="19"/>
                <w:szCs w:val="19"/>
              </w:rPr>
              <w:t>335,749</w:t>
            </w:r>
          </w:p>
        </w:tc>
      </w:tr>
      <w:tr w:rsidR="007D3D92" w:rsidRPr="00E06490" w14:paraId="329180CB" w14:textId="77777777" w:rsidTr="00077D3D">
        <w:trPr>
          <w:jc w:val="right"/>
        </w:trPr>
        <w:tc>
          <w:tcPr>
            <w:tcW w:w="3582" w:type="pct"/>
          </w:tcPr>
          <w:p w14:paraId="0A9A5C40"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Net decrease in loans to financial institutions, before provision for impairment</w:t>
            </w:r>
          </w:p>
        </w:tc>
        <w:tc>
          <w:tcPr>
            <w:tcW w:w="748" w:type="pct"/>
          </w:tcPr>
          <w:p w14:paraId="5ED1BAEC" w14:textId="27602071" w:rsidR="007D3D92" w:rsidRPr="001E7DB0" w:rsidRDefault="007D3D92" w:rsidP="007D3D92">
            <w:pPr>
              <w:pStyle w:val="CommentText"/>
              <w:keepLines/>
              <w:spacing w:line="220" w:lineRule="exact"/>
              <w:jc w:val="right"/>
              <w:rPr>
                <w:rFonts w:asciiTheme="minorHAnsi" w:hAnsiTheme="minorHAnsi" w:cs="Arial"/>
                <w:spacing w:val="-3"/>
                <w:sz w:val="19"/>
                <w:szCs w:val="19"/>
                <w:lang w:val="hr-HR"/>
              </w:rPr>
            </w:pPr>
            <w:r>
              <w:rPr>
                <w:rFonts w:asciiTheme="minorHAnsi" w:hAnsiTheme="minorHAnsi" w:cs="Arial"/>
                <w:spacing w:val="-3"/>
                <w:sz w:val="19"/>
                <w:szCs w:val="19"/>
                <w:lang w:val="hr-HR"/>
              </w:rPr>
              <w:t>1,175,203</w:t>
            </w:r>
          </w:p>
        </w:tc>
        <w:tc>
          <w:tcPr>
            <w:tcW w:w="670" w:type="pct"/>
          </w:tcPr>
          <w:p w14:paraId="2EFCC800" w14:textId="2DC95782" w:rsidR="007D3D92" w:rsidRPr="001E7DB0" w:rsidDel="00077D3D" w:rsidRDefault="007D3D92" w:rsidP="007D3D92">
            <w:pPr>
              <w:pStyle w:val="CommentText"/>
              <w:keepLines/>
              <w:spacing w:line="220" w:lineRule="exact"/>
              <w:jc w:val="right"/>
              <w:rPr>
                <w:rFonts w:asciiTheme="minorHAnsi" w:hAnsiTheme="minorHAnsi" w:cs="Arial"/>
                <w:spacing w:val="-3"/>
                <w:sz w:val="19"/>
                <w:szCs w:val="19"/>
                <w:lang w:val="hr-HR"/>
              </w:rPr>
            </w:pPr>
            <w:r w:rsidRPr="00E06490">
              <w:rPr>
                <w:rFonts w:asciiTheme="minorHAnsi" w:hAnsiTheme="minorHAnsi" w:cs="Arial"/>
                <w:sz w:val="19"/>
                <w:szCs w:val="19"/>
              </w:rPr>
              <w:t>696,187</w:t>
            </w:r>
          </w:p>
        </w:tc>
      </w:tr>
      <w:tr w:rsidR="007D3D92" w:rsidRPr="00E06490" w14:paraId="65F1090F" w14:textId="77777777" w:rsidTr="00077D3D">
        <w:trPr>
          <w:trHeight w:val="199"/>
          <w:jc w:val="right"/>
        </w:trPr>
        <w:tc>
          <w:tcPr>
            <w:tcW w:w="3582" w:type="pct"/>
            <w:vAlign w:val="center"/>
          </w:tcPr>
          <w:p w14:paraId="1306A897"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Net (increase) in loans to other customers, before provision for impairment</w:t>
            </w:r>
          </w:p>
        </w:tc>
        <w:tc>
          <w:tcPr>
            <w:tcW w:w="748" w:type="pct"/>
          </w:tcPr>
          <w:p w14:paraId="017E6F38" w14:textId="202EE281" w:rsidR="007D3D92" w:rsidRPr="001E7DB0" w:rsidRDefault="007D3D92" w:rsidP="007D3D92">
            <w:pPr>
              <w:pStyle w:val="CommentText"/>
              <w:keepLines/>
              <w:spacing w:line="220" w:lineRule="exact"/>
              <w:jc w:val="right"/>
              <w:rPr>
                <w:rFonts w:asciiTheme="minorHAnsi" w:hAnsiTheme="minorHAnsi" w:cs="Arial"/>
                <w:sz w:val="19"/>
                <w:szCs w:val="19"/>
                <w:lang w:val="hr-HR"/>
              </w:rPr>
            </w:pPr>
            <w:r>
              <w:rPr>
                <w:rFonts w:asciiTheme="minorHAnsi" w:hAnsiTheme="minorHAnsi" w:cs="Arial"/>
                <w:sz w:val="19"/>
                <w:szCs w:val="19"/>
                <w:lang w:val="hr-HR"/>
              </w:rPr>
              <w:t>(1,186,871)</w:t>
            </w:r>
          </w:p>
        </w:tc>
        <w:tc>
          <w:tcPr>
            <w:tcW w:w="670" w:type="pct"/>
          </w:tcPr>
          <w:p w14:paraId="6A7D59F5" w14:textId="41B44541"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rPr>
              <w:t>(2,311,708)</w:t>
            </w:r>
          </w:p>
        </w:tc>
      </w:tr>
      <w:tr w:rsidR="007D3D92" w:rsidRPr="00E06490" w14:paraId="5161327E" w14:textId="77777777" w:rsidTr="00077D3D">
        <w:trPr>
          <w:trHeight w:val="199"/>
          <w:jc w:val="right"/>
        </w:trPr>
        <w:tc>
          <w:tcPr>
            <w:tcW w:w="3582" w:type="pct"/>
            <w:vAlign w:val="center"/>
          </w:tcPr>
          <w:p w14:paraId="6AF56FD2"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Net realized (gain) on assets available for sale</w:t>
            </w:r>
          </w:p>
        </w:tc>
        <w:tc>
          <w:tcPr>
            <w:tcW w:w="748" w:type="pct"/>
            <w:vAlign w:val="bottom"/>
          </w:tcPr>
          <w:p w14:paraId="64CFB04A" w14:textId="3BD1B903" w:rsidR="007D3D92" w:rsidRPr="001E7DB0" w:rsidRDefault="007D3D92" w:rsidP="007D3D92">
            <w:pPr>
              <w:pStyle w:val="CommentText"/>
              <w:keepLines/>
              <w:spacing w:line="220" w:lineRule="exact"/>
              <w:jc w:val="right"/>
              <w:rPr>
                <w:rFonts w:asciiTheme="minorHAnsi" w:hAnsiTheme="minorHAnsi" w:cs="Arial"/>
                <w:sz w:val="19"/>
                <w:szCs w:val="19"/>
                <w:lang w:val="hr-HR"/>
              </w:rPr>
            </w:pPr>
            <w:r>
              <w:rPr>
                <w:rFonts w:asciiTheme="minorHAnsi" w:hAnsiTheme="minorHAnsi" w:cs="Arial"/>
                <w:sz w:val="19"/>
                <w:szCs w:val="19"/>
                <w:lang w:val="hr-HR"/>
              </w:rPr>
              <w:t>(2,804)</w:t>
            </w:r>
          </w:p>
        </w:tc>
        <w:tc>
          <w:tcPr>
            <w:tcW w:w="670" w:type="pct"/>
            <w:vAlign w:val="bottom"/>
          </w:tcPr>
          <w:p w14:paraId="0EAB0165" w14:textId="77B37F3A"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lang w:val="hr-HR"/>
              </w:rPr>
              <w:t>(1,862)</w:t>
            </w:r>
          </w:p>
        </w:tc>
      </w:tr>
      <w:tr w:rsidR="007D3D92" w:rsidRPr="00E06490" w14:paraId="737DCF7B" w14:textId="77777777" w:rsidTr="00F26FF5">
        <w:trPr>
          <w:jc w:val="right"/>
        </w:trPr>
        <w:tc>
          <w:tcPr>
            <w:tcW w:w="3582" w:type="pct"/>
          </w:tcPr>
          <w:p w14:paraId="18DAEB76" w14:textId="3C24DDCA" w:rsidR="007D3D92" w:rsidRPr="001E7DB0" w:rsidRDefault="00C85D0A" w:rsidP="007D3D92">
            <w:pPr>
              <w:pStyle w:val="TT"/>
              <w:keepLines/>
              <w:spacing w:line="240" w:lineRule="exact"/>
              <w:rPr>
                <w:rFonts w:asciiTheme="minorHAnsi" w:hAnsiTheme="minorHAnsi" w:cs="Arial"/>
                <w:szCs w:val="19"/>
              </w:rPr>
            </w:pPr>
            <w:r>
              <w:rPr>
                <w:rFonts w:asciiTheme="minorHAnsi" w:hAnsiTheme="minorHAnsi" w:cs="Arial"/>
                <w:szCs w:val="19"/>
              </w:rPr>
              <w:t>Decrease/</w:t>
            </w:r>
            <w:r w:rsidR="007D3D92" w:rsidRPr="001E7DB0">
              <w:rPr>
                <w:rFonts w:asciiTheme="minorHAnsi" w:hAnsiTheme="minorHAnsi" w:cs="Arial"/>
                <w:szCs w:val="19"/>
              </w:rPr>
              <w:t>(</w:t>
            </w:r>
            <w:r>
              <w:rPr>
                <w:rFonts w:asciiTheme="minorHAnsi" w:hAnsiTheme="minorHAnsi" w:cs="Arial"/>
                <w:szCs w:val="19"/>
              </w:rPr>
              <w:t>i</w:t>
            </w:r>
            <w:r w:rsidR="007D3D92" w:rsidRPr="001E7DB0">
              <w:rPr>
                <w:rFonts w:asciiTheme="minorHAnsi" w:hAnsiTheme="minorHAnsi" w:cs="Arial"/>
                <w:szCs w:val="19"/>
              </w:rPr>
              <w:t xml:space="preserve">ncrease) of discount in assets available for sale and bonds payable </w:t>
            </w:r>
          </w:p>
        </w:tc>
        <w:tc>
          <w:tcPr>
            <w:tcW w:w="748" w:type="pct"/>
            <w:tcBorders>
              <w:right w:val="nil"/>
            </w:tcBorders>
            <w:vAlign w:val="bottom"/>
          </w:tcPr>
          <w:p w14:paraId="2187BF9F" w14:textId="6D5D62D3" w:rsidR="007D3D92" w:rsidRPr="001E7DB0" w:rsidRDefault="007D3D92" w:rsidP="007D3D92">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1,865</w:t>
            </w:r>
          </w:p>
        </w:tc>
        <w:tc>
          <w:tcPr>
            <w:tcW w:w="670" w:type="pct"/>
            <w:tcBorders>
              <w:right w:val="nil"/>
            </w:tcBorders>
            <w:vAlign w:val="bottom"/>
          </w:tcPr>
          <w:p w14:paraId="6FCF019D" w14:textId="32A52DB1" w:rsidR="007D3D92" w:rsidRPr="001E7DB0" w:rsidDel="00077D3D" w:rsidRDefault="007D3D92" w:rsidP="007D3D92">
            <w:pPr>
              <w:pStyle w:val="TT"/>
              <w:keepLines/>
              <w:spacing w:line="220" w:lineRule="exact"/>
              <w:jc w:val="right"/>
              <w:rPr>
                <w:rFonts w:asciiTheme="minorHAnsi" w:hAnsiTheme="minorHAnsi" w:cs="Arial"/>
                <w:szCs w:val="19"/>
                <w:lang w:val="hr-HR"/>
              </w:rPr>
            </w:pPr>
            <w:r w:rsidRPr="00E06490">
              <w:rPr>
                <w:rFonts w:asciiTheme="minorHAnsi" w:hAnsiTheme="minorHAnsi" w:cs="Arial"/>
                <w:szCs w:val="19"/>
                <w:lang w:val="hr-HR"/>
              </w:rPr>
              <w:t>(2,341)</w:t>
            </w:r>
          </w:p>
        </w:tc>
      </w:tr>
      <w:tr w:rsidR="007D3D92" w:rsidRPr="00E06490" w14:paraId="37E63095" w14:textId="77777777" w:rsidTr="00F26FF5">
        <w:trPr>
          <w:jc w:val="right"/>
        </w:trPr>
        <w:tc>
          <w:tcPr>
            <w:tcW w:w="3582" w:type="pct"/>
          </w:tcPr>
          <w:p w14:paraId="3C8D8DCE"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 xml:space="preserve">Net </w:t>
            </w:r>
            <w:r w:rsidRPr="00E06490">
              <w:rPr>
                <w:rFonts w:asciiTheme="minorHAnsi" w:hAnsiTheme="minorHAnsi" w:cs="Arial"/>
                <w:szCs w:val="19"/>
              </w:rPr>
              <w:t>decrease</w:t>
            </w:r>
            <w:r w:rsidRPr="001E7DB0">
              <w:rPr>
                <w:rFonts w:asciiTheme="minorHAnsi" w:hAnsiTheme="minorHAnsi" w:cs="Arial"/>
                <w:szCs w:val="19"/>
              </w:rPr>
              <w:t xml:space="preserve"> in non-current assets held for sale</w:t>
            </w:r>
          </w:p>
        </w:tc>
        <w:tc>
          <w:tcPr>
            <w:tcW w:w="748" w:type="pct"/>
            <w:tcBorders>
              <w:right w:val="nil"/>
            </w:tcBorders>
          </w:tcPr>
          <w:p w14:paraId="1D85F5E0" w14:textId="05D6AEA7" w:rsidR="007D3D92" w:rsidRPr="001E7DB0" w:rsidRDefault="007D3D92" w:rsidP="007D3D92">
            <w:pPr>
              <w:pStyle w:val="TT"/>
              <w:keepLines/>
              <w:spacing w:line="220" w:lineRule="exact"/>
              <w:jc w:val="right"/>
              <w:rPr>
                <w:rFonts w:asciiTheme="minorHAnsi" w:hAnsiTheme="minorHAnsi" w:cs="Arial"/>
                <w:szCs w:val="19"/>
                <w:lang w:val="hr-HR"/>
              </w:rPr>
            </w:pPr>
            <w:r>
              <w:rPr>
                <w:rFonts w:asciiTheme="minorHAnsi" w:hAnsiTheme="minorHAnsi" w:cs="Arial"/>
                <w:szCs w:val="19"/>
                <w:lang w:val="hr-HR"/>
              </w:rPr>
              <w:t>7</w:t>
            </w:r>
          </w:p>
        </w:tc>
        <w:tc>
          <w:tcPr>
            <w:tcW w:w="670" w:type="pct"/>
            <w:tcBorders>
              <w:right w:val="nil"/>
            </w:tcBorders>
          </w:tcPr>
          <w:p w14:paraId="37364447" w14:textId="17F6FDDC" w:rsidR="007D3D92" w:rsidRPr="001E7DB0" w:rsidDel="00077D3D" w:rsidRDefault="007D3D92" w:rsidP="007D3D92">
            <w:pPr>
              <w:pStyle w:val="TT"/>
              <w:keepLines/>
              <w:spacing w:line="220" w:lineRule="exact"/>
              <w:jc w:val="right"/>
              <w:rPr>
                <w:rFonts w:asciiTheme="minorHAnsi" w:hAnsiTheme="minorHAnsi" w:cs="Arial"/>
                <w:szCs w:val="19"/>
                <w:lang w:val="hr-HR"/>
              </w:rPr>
            </w:pPr>
            <w:r w:rsidRPr="00E06490">
              <w:rPr>
                <w:rFonts w:asciiTheme="minorHAnsi" w:hAnsiTheme="minorHAnsi" w:cs="Arial"/>
                <w:szCs w:val="19"/>
              </w:rPr>
              <w:t>2,438</w:t>
            </w:r>
          </w:p>
        </w:tc>
      </w:tr>
      <w:tr w:rsidR="007D3D92" w:rsidRPr="00E06490" w14:paraId="39AF3ACA" w14:textId="77777777" w:rsidTr="00077D3D">
        <w:trPr>
          <w:jc w:val="right"/>
        </w:trPr>
        <w:tc>
          <w:tcPr>
            <w:tcW w:w="3582" w:type="pct"/>
          </w:tcPr>
          <w:p w14:paraId="14E2A756"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Net (increase) in other assets, before provision for impairment</w:t>
            </w:r>
          </w:p>
        </w:tc>
        <w:tc>
          <w:tcPr>
            <w:tcW w:w="748" w:type="pct"/>
          </w:tcPr>
          <w:p w14:paraId="563A5499" w14:textId="79759572" w:rsidR="007D3D92" w:rsidRPr="001E7DB0" w:rsidRDefault="007D3D92" w:rsidP="007D3D92">
            <w:pPr>
              <w:pStyle w:val="CommentText"/>
              <w:keepLines/>
              <w:spacing w:line="220" w:lineRule="exact"/>
              <w:jc w:val="right"/>
              <w:rPr>
                <w:rFonts w:asciiTheme="minorHAnsi" w:hAnsiTheme="minorHAnsi" w:cs="Arial"/>
                <w:sz w:val="19"/>
                <w:szCs w:val="19"/>
                <w:lang w:val="hr-HR"/>
              </w:rPr>
            </w:pPr>
            <w:r w:rsidRPr="00747940">
              <w:rPr>
                <w:rFonts w:asciiTheme="minorHAnsi" w:hAnsiTheme="minorHAnsi" w:cs="Arial"/>
                <w:sz w:val="19"/>
                <w:szCs w:val="19"/>
                <w:lang w:val="hr-HR"/>
              </w:rPr>
              <w:t>(18</w:t>
            </w:r>
            <w:r>
              <w:rPr>
                <w:rFonts w:asciiTheme="minorHAnsi" w:hAnsiTheme="minorHAnsi" w:cs="Arial"/>
                <w:sz w:val="19"/>
                <w:szCs w:val="19"/>
                <w:lang w:val="hr-HR"/>
              </w:rPr>
              <w:t>,</w:t>
            </w:r>
            <w:r w:rsidRPr="00747940">
              <w:rPr>
                <w:rFonts w:asciiTheme="minorHAnsi" w:hAnsiTheme="minorHAnsi" w:cs="Arial"/>
                <w:sz w:val="19"/>
                <w:szCs w:val="19"/>
                <w:lang w:val="hr-HR"/>
              </w:rPr>
              <w:t>298)</w:t>
            </w:r>
          </w:p>
        </w:tc>
        <w:tc>
          <w:tcPr>
            <w:tcW w:w="670" w:type="pct"/>
          </w:tcPr>
          <w:p w14:paraId="16CC60EE" w14:textId="2EF31CEB"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rPr>
              <w:t>(2,680)</w:t>
            </w:r>
          </w:p>
        </w:tc>
      </w:tr>
      <w:tr w:rsidR="007D3D92" w:rsidRPr="00E06490" w14:paraId="59EE1A23" w14:textId="77777777" w:rsidTr="00077D3D">
        <w:trPr>
          <w:jc w:val="right"/>
        </w:trPr>
        <w:tc>
          <w:tcPr>
            <w:tcW w:w="3582" w:type="pct"/>
          </w:tcPr>
          <w:p w14:paraId="126F374B" w14:textId="44934723" w:rsidR="007D3D92" w:rsidRPr="001E7DB0" w:rsidRDefault="007D3D92">
            <w:pPr>
              <w:pStyle w:val="TT"/>
              <w:keepLines/>
              <w:spacing w:line="240" w:lineRule="exact"/>
              <w:rPr>
                <w:rFonts w:asciiTheme="minorHAnsi" w:hAnsiTheme="minorHAnsi" w:cs="Arial"/>
                <w:szCs w:val="19"/>
              </w:rPr>
            </w:pPr>
            <w:r w:rsidRPr="001E7DB0">
              <w:rPr>
                <w:rFonts w:asciiTheme="minorHAnsi" w:hAnsiTheme="minorHAnsi" w:cs="Arial"/>
                <w:szCs w:val="19"/>
              </w:rPr>
              <w:t xml:space="preserve">Net </w:t>
            </w:r>
            <w:r w:rsidR="00C85D0A" w:rsidRPr="00C85D0A">
              <w:rPr>
                <w:rFonts w:asciiTheme="minorHAnsi" w:hAnsiTheme="minorHAnsi" w:cs="Arial"/>
                <w:szCs w:val="19"/>
              </w:rPr>
              <w:t>increase</w:t>
            </w:r>
            <w:r w:rsidR="00C85D0A">
              <w:rPr>
                <w:rFonts w:asciiTheme="minorHAnsi" w:hAnsiTheme="minorHAnsi" w:cs="Arial"/>
                <w:szCs w:val="19"/>
              </w:rPr>
              <w:t>/(</w:t>
            </w:r>
            <w:r w:rsidRPr="00E06490">
              <w:rPr>
                <w:rFonts w:asciiTheme="minorHAnsi" w:hAnsiTheme="minorHAnsi" w:cs="Arial"/>
                <w:szCs w:val="19"/>
              </w:rPr>
              <w:t>decrease)</w:t>
            </w:r>
            <w:r w:rsidRPr="001E7DB0">
              <w:rPr>
                <w:rFonts w:asciiTheme="minorHAnsi" w:hAnsiTheme="minorHAnsi" w:cs="Arial"/>
                <w:szCs w:val="19"/>
              </w:rPr>
              <w:t xml:space="preserve"> in deposits from banks and companies</w:t>
            </w:r>
          </w:p>
        </w:tc>
        <w:tc>
          <w:tcPr>
            <w:tcW w:w="748" w:type="pct"/>
          </w:tcPr>
          <w:p w14:paraId="4FA8FEE7" w14:textId="611CE81F" w:rsidR="007D3D92" w:rsidRPr="001E7DB0" w:rsidRDefault="007D3D92" w:rsidP="007D3D92">
            <w:pPr>
              <w:pStyle w:val="CommentText"/>
              <w:keepLines/>
              <w:spacing w:line="220" w:lineRule="exact"/>
              <w:jc w:val="right"/>
              <w:rPr>
                <w:rFonts w:asciiTheme="minorHAnsi" w:hAnsiTheme="minorHAnsi" w:cs="Arial"/>
                <w:sz w:val="19"/>
                <w:szCs w:val="19"/>
                <w:lang w:val="hr-HR"/>
              </w:rPr>
            </w:pPr>
            <w:r>
              <w:rPr>
                <w:rFonts w:asciiTheme="minorHAnsi" w:hAnsiTheme="minorHAnsi" w:cs="Arial"/>
                <w:sz w:val="19"/>
                <w:szCs w:val="19"/>
                <w:lang w:val="hr-HR"/>
              </w:rPr>
              <w:t>501,897</w:t>
            </w:r>
          </w:p>
        </w:tc>
        <w:tc>
          <w:tcPr>
            <w:tcW w:w="670" w:type="pct"/>
          </w:tcPr>
          <w:p w14:paraId="2147C8C6" w14:textId="2D01E85F"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rPr>
              <w:t>(93,792)</w:t>
            </w:r>
          </w:p>
        </w:tc>
      </w:tr>
      <w:tr w:rsidR="007D3D92" w:rsidRPr="00E06490" w14:paraId="2AB58501" w14:textId="77777777" w:rsidTr="00F26FF5">
        <w:trPr>
          <w:jc w:val="right"/>
        </w:trPr>
        <w:tc>
          <w:tcPr>
            <w:tcW w:w="3582" w:type="pct"/>
          </w:tcPr>
          <w:p w14:paraId="1E6D9220" w14:textId="77777777" w:rsidR="007D3D92" w:rsidRPr="001E7DB0" w:rsidRDefault="007D3D92" w:rsidP="007D3D92">
            <w:pPr>
              <w:pStyle w:val="TT"/>
              <w:keepLines/>
              <w:spacing w:line="240" w:lineRule="exact"/>
              <w:rPr>
                <w:rFonts w:asciiTheme="minorHAnsi" w:hAnsiTheme="minorHAnsi" w:cs="Arial"/>
                <w:szCs w:val="19"/>
              </w:rPr>
            </w:pPr>
            <w:r w:rsidRPr="001E7DB0">
              <w:rPr>
                <w:rFonts w:asciiTheme="minorHAnsi" w:hAnsiTheme="minorHAnsi" w:cs="Arial"/>
                <w:szCs w:val="19"/>
              </w:rPr>
              <w:t>Net (decrease) in other liabilities, before provisions</w:t>
            </w:r>
          </w:p>
        </w:tc>
        <w:tc>
          <w:tcPr>
            <w:tcW w:w="748" w:type="pct"/>
            <w:vAlign w:val="bottom"/>
          </w:tcPr>
          <w:p w14:paraId="6C8B8E32" w14:textId="3D3C48B2" w:rsidR="007D3D92" w:rsidRPr="001E7DB0" w:rsidRDefault="007D3D92" w:rsidP="007D3D92">
            <w:pPr>
              <w:pStyle w:val="CommentText"/>
              <w:keepLines/>
              <w:spacing w:line="220" w:lineRule="exact"/>
              <w:jc w:val="right"/>
              <w:rPr>
                <w:rFonts w:asciiTheme="minorHAnsi" w:hAnsiTheme="minorHAnsi" w:cs="Arial"/>
                <w:sz w:val="19"/>
                <w:szCs w:val="19"/>
                <w:lang w:val="hr-HR"/>
              </w:rPr>
            </w:pPr>
            <w:r>
              <w:rPr>
                <w:rFonts w:asciiTheme="minorHAnsi" w:hAnsiTheme="minorHAnsi" w:cs="Arial"/>
                <w:sz w:val="19"/>
                <w:szCs w:val="19"/>
                <w:lang w:val="hr-HR"/>
              </w:rPr>
              <w:t>(85,261)</w:t>
            </w:r>
          </w:p>
        </w:tc>
        <w:tc>
          <w:tcPr>
            <w:tcW w:w="670" w:type="pct"/>
            <w:vAlign w:val="bottom"/>
          </w:tcPr>
          <w:p w14:paraId="40DAF353" w14:textId="4CBDB9BE" w:rsidR="007D3D92" w:rsidRPr="001E7DB0" w:rsidDel="00077D3D" w:rsidRDefault="007D3D92" w:rsidP="007D3D92">
            <w:pPr>
              <w:pStyle w:val="CommentText"/>
              <w:keepLines/>
              <w:spacing w:line="220" w:lineRule="exact"/>
              <w:jc w:val="right"/>
              <w:rPr>
                <w:rFonts w:asciiTheme="minorHAnsi" w:hAnsiTheme="minorHAnsi" w:cs="Arial"/>
                <w:sz w:val="19"/>
                <w:szCs w:val="19"/>
                <w:lang w:val="hr-HR"/>
              </w:rPr>
            </w:pPr>
            <w:r w:rsidRPr="00E06490">
              <w:rPr>
                <w:rFonts w:asciiTheme="minorHAnsi" w:hAnsiTheme="minorHAnsi" w:cs="Arial"/>
                <w:sz w:val="19"/>
                <w:szCs w:val="19"/>
              </w:rPr>
              <w:t>(125,907)</w:t>
            </w:r>
          </w:p>
        </w:tc>
      </w:tr>
      <w:tr w:rsidR="007D3D92" w:rsidRPr="00E06490" w14:paraId="561F4506" w14:textId="77777777" w:rsidTr="00077D3D">
        <w:trPr>
          <w:jc w:val="right"/>
        </w:trPr>
        <w:tc>
          <w:tcPr>
            <w:tcW w:w="3582" w:type="pct"/>
          </w:tcPr>
          <w:p w14:paraId="10BC46A4" w14:textId="77777777" w:rsidR="007D3D92" w:rsidRPr="001E7DB0" w:rsidRDefault="007D3D92" w:rsidP="007D3D92">
            <w:pPr>
              <w:pStyle w:val="Thin"/>
              <w:keepNext w:val="0"/>
              <w:tabs>
                <w:tab w:val="clear" w:pos="1202"/>
              </w:tabs>
              <w:spacing w:line="140" w:lineRule="exact"/>
              <w:ind w:right="731"/>
              <w:jc w:val="right"/>
              <w:rPr>
                <w:rFonts w:asciiTheme="minorHAnsi" w:hAnsiTheme="minorHAnsi" w:cs="Arial"/>
                <w:sz w:val="19"/>
                <w:szCs w:val="19"/>
                <w:lang w:val="en-GB"/>
              </w:rPr>
            </w:pPr>
          </w:p>
        </w:tc>
        <w:tc>
          <w:tcPr>
            <w:tcW w:w="748" w:type="pct"/>
            <w:vAlign w:val="bottom"/>
          </w:tcPr>
          <w:p w14:paraId="21EEBBCD" w14:textId="77777777"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c>
          <w:tcPr>
            <w:tcW w:w="670" w:type="pct"/>
            <w:vAlign w:val="bottom"/>
          </w:tcPr>
          <w:p w14:paraId="5EA7601E" w14:textId="258B8923"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r>
      <w:tr w:rsidR="007D3D92" w:rsidRPr="00E06490" w14:paraId="6CCFA483" w14:textId="77777777" w:rsidTr="00077D3D">
        <w:trPr>
          <w:trHeight w:val="228"/>
          <w:jc w:val="right"/>
        </w:trPr>
        <w:tc>
          <w:tcPr>
            <w:tcW w:w="3582" w:type="pct"/>
          </w:tcPr>
          <w:p w14:paraId="08A7E720" w14:textId="7DBC3222" w:rsidR="007D3D92" w:rsidRPr="001E7DB0" w:rsidRDefault="007D3D92" w:rsidP="008060F9">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 xml:space="preserve">Net cash </w:t>
            </w:r>
            <w:r w:rsidR="00C85D0A" w:rsidRPr="001E7DB0">
              <w:rPr>
                <w:rFonts w:asciiTheme="minorHAnsi" w:hAnsiTheme="minorHAnsi" w:cs="Arial"/>
                <w:b/>
                <w:bCs/>
                <w:szCs w:val="19"/>
              </w:rPr>
              <w:t>provided</w:t>
            </w:r>
            <w:r w:rsidR="008060F9">
              <w:rPr>
                <w:rFonts w:asciiTheme="minorHAnsi" w:hAnsiTheme="minorHAnsi" w:cs="Arial"/>
                <w:b/>
                <w:bCs/>
                <w:szCs w:val="19"/>
              </w:rPr>
              <w:t xml:space="preserve"> by</w:t>
            </w:r>
            <w:r w:rsidR="00C85D0A">
              <w:rPr>
                <w:rFonts w:asciiTheme="minorHAnsi" w:hAnsiTheme="minorHAnsi" w:cs="Arial"/>
                <w:b/>
                <w:bCs/>
                <w:szCs w:val="19"/>
              </w:rPr>
              <w:t>/</w:t>
            </w:r>
            <w:r w:rsidRPr="00361924">
              <w:rPr>
                <w:rFonts w:asciiTheme="minorHAnsi" w:hAnsiTheme="minorHAnsi" w:cs="Arial"/>
                <w:b/>
                <w:bCs/>
                <w:szCs w:val="19"/>
              </w:rPr>
              <w:t>(used in)</w:t>
            </w:r>
            <w:r w:rsidRPr="001E7DB0">
              <w:rPr>
                <w:rFonts w:asciiTheme="minorHAnsi" w:hAnsiTheme="minorHAnsi" w:cs="Arial"/>
                <w:b/>
                <w:bCs/>
                <w:szCs w:val="19"/>
              </w:rPr>
              <w:t xml:space="preserve"> operating activities</w:t>
            </w:r>
          </w:p>
        </w:tc>
        <w:tc>
          <w:tcPr>
            <w:tcW w:w="748" w:type="pct"/>
            <w:vAlign w:val="bottom"/>
          </w:tcPr>
          <w:p w14:paraId="2C5A7857" w14:textId="37DC4DCB" w:rsidR="007D3D92" w:rsidRPr="001E7DB0" w:rsidRDefault="007D3D92" w:rsidP="007D3D92">
            <w:pPr>
              <w:pStyle w:val="T2"/>
              <w:keepNext w:val="0"/>
              <w:spacing w:line="220" w:lineRule="exact"/>
              <w:jc w:val="right"/>
              <w:rPr>
                <w:rFonts w:asciiTheme="minorHAnsi" w:hAnsiTheme="minorHAnsi" w:cs="Arial"/>
                <w:b/>
                <w:spacing w:val="-2"/>
                <w:szCs w:val="19"/>
                <w:lang w:val="hr-HR"/>
              </w:rPr>
            </w:pPr>
            <w:r w:rsidRPr="007D3D92">
              <w:rPr>
                <w:rFonts w:asciiTheme="minorHAnsi" w:hAnsiTheme="minorHAnsi" w:cs="Arial"/>
                <w:b/>
                <w:spacing w:val="-2"/>
                <w:szCs w:val="19"/>
                <w:lang w:val="hr-HR"/>
              </w:rPr>
              <w:t>644,779</w:t>
            </w:r>
            <w:r w:rsidRPr="007D3D92" w:rsidDel="007D3D92">
              <w:rPr>
                <w:rFonts w:asciiTheme="minorHAnsi" w:hAnsiTheme="minorHAnsi" w:cs="Arial"/>
                <w:b/>
                <w:spacing w:val="-2"/>
                <w:szCs w:val="19"/>
                <w:lang w:val="hr-HR"/>
              </w:rPr>
              <w:t xml:space="preserve"> </w:t>
            </w:r>
          </w:p>
        </w:tc>
        <w:tc>
          <w:tcPr>
            <w:tcW w:w="670" w:type="pct"/>
            <w:vAlign w:val="bottom"/>
          </w:tcPr>
          <w:p w14:paraId="25C7608C" w14:textId="19A13FF0" w:rsidR="007D3D92" w:rsidRPr="001E7DB0" w:rsidDel="00077D3D" w:rsidRDefault="007D3D92" w:rsidP="007D3D92">
            <w:pPr>
              <w:pStyle w:val="T2"/>
              <w:keepNext w:val="0"/>
              <w:spacing w:line="220" w:lineRule="exact"/>
              <w:jc w:val="right"/>
              <w:rPr>
                <w:rFonts w:asciiTheme="minorHAnsi" w:hAnsiTheme="minorHAnsi" w:cs="Arial"/>
                <w:b/>
                <w:spacing w:val="-2"/>
                <w:szCs w:val="19"/>
                <w:lang w:val="hr-HR"/>
              </w:rPr>
            </w:pPr>
            <w:r w:rsidRPr="00E06490">
              <w:rPr>
                <w:rFonts w:asciiTheme="minorHAnsi" w:hAnsiTheme="minorHAnsi" w:cs="Arial"/>
                <w:b/>
                <w:spacing w:val="-2"/>
                <w:szCs w:val="19"/>
                <w:lang w:val="hr-HR"/>
              </w:rPr>
              <w:t>(1,217,606)</w:t>
            </w:r>
          </w:p>
        </w:tc>
      </w:tr>
      <w:tr w:rsidR="007D3D92" w:rsidRPr="00E06490" w14:paraId="0454D5CA" w14:textId="77777777" w:rsidTr="00077D3D">
        <w:trPr>
          <w:jc w:val="right"/>
        </w:trPr>
        <w:tc>
          <w:tcPr>
            <w:tcW w:w="3582" w:type="pct"/>
            <w:vAlign w:val="bottom"/>
          </w:tcPr>
          <w:p w14:paraId="74E724A1" w14:textId="77777777" w:rsidR="007D3D92" w:rsidRPr="001E7DB0" w:rsidRDefault="007D3D92" w:rsidP="007D3D92">
            <w:pPr>
              <w:pStyle w:val="Thick"/>
              <w:keepNext w:val="0"/>
              <w:spacing w:line="140" w:lineRule="exact"/>
              <w:rPr>
                <w:rFonts w:asciiTheme="minorHAnsi" w:hAnsiTheme="minorHAnsi" w:cs="Arial"/>
                <w:sz w:val="19"/>
                <w:szCs w:val="19"/>
                <w:lang w:val="en-GB"/>
              </w:rPr>
            </w:pPr>
          </w:p>
        </w:tc>
        <w:tc>
          <w:tcPr>
            <w:tcW w:w="748" w:type="pct"/>
            <w:vAlign w:val="bottom"/>
          </w:tcPr>
          <w:p w14:paraId="62753C2F" w14:textId="77777777" w:rsidR="007D3D92" w:rsidRPr="001E7DB0"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c>
          <w:tcPr>
            <w:tcW w:w="670" w:type="pct"/>
            <w:vAlign w:val="bottom"/>
          </w:tcPr>
          <w:p w14:paraId="4692AF1D" w14:textId="5A1E8FD6" w:rsidR="007D3D92" w:rsidRPr="001E7DB0" w:rsidDel="00077D3D"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r>
      <w:tr w:rsidR="007D3D92" w:rsidRPr="00E06490" w14:paraId="4C8B4FE2" w14:textId="77777777" w:rsidTr="00077D3D">
        <w:trPr>
          <w:jc w:val="right"/>
        </w:trPr>
        <w:tc>
          <w:tcPr>
            <w:tcW w:w="3582" w:type="pct"/>
          </w:tcPr>
          <w:p w14:paraId="459A4939" w14:textId="77777777" w:rsidR="007D3D92" w:rsidRPr="001E7DB0" w:rsidRDefault="007D3D92" w:rsidP="007D3D92">
            <w:pPr>
              <w:pStyle w:val="TT"/>
              <w:keepLines/>
              <w:spacing w:line="220" w:lineRule="exact"/>
              <w:rPr>
                <w:rFonts w:asciiTheme="minorHAnsi" w:hAnsiTheme="minorHAnsi" w:cs="Arial"/>
                <w:b/>
                <w:bCs/>
                <w:szCs w:val="19"/>
              </w:rPr>
            </w:pPr>
            <w:r w:rsidRPr="001E7DB0">
              <w:rPr>
                <w:rFonts w:asciiTheme="minorHAnsi" w:hAnsiTheme="minorHAnsi" w:cs="Arial"/>
                <w:b/>
                <w:bCs/>
                <w:szCs w:val="19"/>
              </w:rPr>
              <w:t>Investment activities</w:t>
            </w:r>
          </w:p>
        </w:tc>
        <w:tc>
          <w:tcPr>
            <w:tcW w:w="748" w:type="pct"/>
            <w:vAlign w:val="bottom"/>
          </w:tcPr>
          <w:p w14:paraId="4AF7FB4E" w14:textId="77777777" w:rsidR="007D3D92" w:rsidRPr="001E7DB0" w:rsidRDefault="007D3D92" w:rsidP="007D3D92">
            <w:pPr>
              <w:pStyle w:val="TT"/>
              <w:keepLines/>
              <w:spacing w:line="220" w:lineRule="exact"/>
              <w:jc w:val="right"/>
              <w:rPr>
                <w:rFonts w:asciiTheme="minorHAnsi" w:hAnsiTheme="minorHAnsi" w:cs="Arial"/>
                <w:b/>
                <w:bCs/>
                <w:szCs w:val="19"/>
                <w:lang w:val="hr-HR"/>
              </w:rPr>
            </w:pPr>
          </w:p>
        </w:tc>
        <w:tc>
          <w:tcPr>
            <w:tcW w:w="670" w:type="pct"/>
            <w:vAlign w:val="bottom"/>
          </w:tcPr>
          <w:p w14:paraId="2670B2E2" w14:textId="77777777" w:rsidR="007D3D92" w:rsidRPr="001E7DB0" w:rsidRDefault="007D3D92" w:rsidP="007D3D92">
            <w:pPr>
              <w:pStyle w:val="TT"/>
              <w:keepLines/>
              <w:spacing w:line="220" w:lineRule="exact"/>
              <w:jc w:val="right"/>
              <w:rPr>
                <w:rFonts w:asciiTheme="minorHAnsi" w:hAnsiTheme="minorHAnsi" w:cs="Arial"/>
                <w:b/>
                <w:bCs/>
                <w:szCs w:val="19"/>
                <w:lang w:val="hr-HR"/>
              </w:rPr>
            </w:pPr>
          </w:p>
        </w:tc>
      </w:tr>
      <w:tr w:rsidR="007D3D92" w:rsidRPr="00E06490" w14:paraId="43BC7B86" w14:textId="77777777" w:rsidTr="00077D3D">
        <w:trPr>
          <w:trHeight w:val="247"/>
          <w:jc w:val="right"/>
        </w:trPr>
        <w:tc>
          <w:tcPr>
            <w:tcW w:w="3582" w:type="pct"/>
          </w:tcPr>
          <w:p w14:paraId="17846B65" w14:textId="77777777" w:rsidR="007D3D92" w:rsidRPr="001E7DB0" w:rsidRDefault="007D3D92" w:rsidP="007D3D92">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Net (purchase) of assets available for sale</w:t>
            </w:r>
          </w:p>
        </w:tc>
        <w:tc>
          <w:tcPr>
            <w:tcW w:w="748" w:type="pct"/>
            <w:vAlign w:val="bottom"/>
          </w:tcPr>
          <w:p w14:paraId="4E18B072" w14:textId="6180E0AD" w:rsidR="007D3D92" w:rsidRPr="001E7DB0" w:rsidRDefault="007D3D92" w:rsidP="007D3D92">
            <w:pPr>
              <w:pStyle w:val="TT"/>
              <w:keepLines/>
              <w:spacing w:line="220" w:lineRule="exact"/>
              <w:jc w:val="right"/>
              <w:rPr>
                <w:rFonts w:asciiTheme="minorHAnsi" w:hAnsiTheme="minorHAnsi" w:cs="Arial"/>
                <w:bCs/>
                <w:szCs w:val="19"/>
                <w:lang w:val="hr-HR"/>
              </w:rPr>
            </w:pPr>
            <w:r>
              <w:rPr>
                <w:rFonts w:asciiTheme="minorHAnsi" w:hAnsiTheme="minorHAnsi" w:cs="Arial"/>
                <w:bCs/>
                <w:szCs w:val="19"/>
                <w:lang w:val="hr-HR"/>
              </w:rPr>
              <w:t>(2,134,989)</w:t>
            </w:r>
          </w:p>
        </w:tc>
        <w:tc>
          <w:tcPr>
            <w:tcW w:w="670" w:type="pct"/>
            <w:vAlign w:val="bottom"/>
          </w:tcPr>
          <w:p w14:paraId="2435EC71" w14:textId="2838482E" w:rsidR="007D3D92" w:rsidRPr="001E7DB0" w:rsidDel="00077D3D" w:rsidRDefault="007D3D92" w:rsidP="007D3D92">
            <w:pPr>
              <w:pStyle w:val="TT"/>
              <w:keepLines/>
              <w:spacing w:line="220" w:lineRule="exact"/>
              <w:jc w:val="right"/>
              <w:rPr>
                <w:rFonts w:asciiTheme="minorHAnsi" w:hAnsiTheme="minorHAnsi" w:cs="Arial"/>
                <w:bCs/>
                <w:szCs w:val="19"/>
                <w:lang w:val="hr-HR"/>
              </w:rPr>
            </w:pPr>
            <w:r w:rsidRPr="00E06490">
              <w:rPr>
                <w:rFonts w:asciiTheme="minorHAnsi" w:hAnsiTheme="minorHAnsi" w:cs="Arial"/>
                <w:bCs/>
                <w:szCs w:val="19"/>
                <w:lang w:val="hr-HR"/>
              </w:rPr>
              <w:t>(2,158,899)</w:t>
            </w:r>
          </w:p>
        </w:tc>
      </w:tr>
      <w:tr w:rsidR="007D3D92" w:rsidRPr="00E06490" w14:paraId="78AB5FC9" w14:textId="77777777" w:rsidTr="00077D3D">
        <w:trPr>
          <w:trHeight w:val="247"/>
          <w:jc w:val="right"/>
        </w:trPr>
        <w:tc>
          <w:tcPr>
            <w:tcW w:w="3582" w:type="pct"/>
          </w:tcPr>
          <w:p w14:paraId="30DBA0AB" w14:textId="77777777" w:rsidR="007D3D92" w:rsidRPr="001E7DB0" w:rsidRDefault="007D3D92" w:rsidP="007D3D92">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Sale of assets available for sale</w:t>
            </w:r>
          </w:p>
        </w:tc>
        <w:tc>
          <w:tcPr>
            <w:tcW w:w="748" w:type="pct"/>
            <w:vAlign w:val="bottom"/>
          </w:tcPr>
          <w:p w14:paraId="74AF838E" w14:textId="1235E5CE" w:rsidR="007D3D92" w:rsidRPr="001E7DB0" w:rsidRDefault="007D3D92" w:rsidP="007D3D92">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2,217,157</w:t>
            </w:r>
          </w:p>
        </w:tc>
        <w:tc>
          <w:tcPr>
            <w:tcW w:w="670" w:type="pct"/>
            <w:vAlign w:val="bottom"/>
          </w:tcPr>
          <w:p w14:paraId="0C56CAB6" w14:textId="38BDC230" w:rsidR="007D3D92" w:rsidRPr="001E7DB0" w:rsidDel="00077D3D" w:rsidRDefault="007D3D92" w:rsidP="007D3D92">
            <w:pPr>
              <w:pStyle w:val="TT"/>
              <w:keepLines/>
              <w:spacing w:line="220" w:lineRule="exact"/>
              <w:jc w:val="right"/>
              <w:rPr>
                <w:rFonts w:asciiTheme="minorHAnsi" w:hAnsiTheme="minorHAnsi" w:cs="Arial"/>
                <w:spacing w:val="-2"/>
                <w:szCs w:val="19"/>
                <w:lang w:val="hr-HR"/>
              </w:rPr>
            </w:pPr>
            <w:r w:rsidRPr="00E06490">
              <w:rPr>
                <w:rFonts w:asciiTheme="minorHAnsi" w:hAnsiTheme="minorHAnsi" w:cs="Arial"/>
                <w:spacing w:val="-2"/>
                <w:szCs w:val="19"/>
                <w:lang w:val="hr-HR"/>
              </w:rPr>
              <w:t>1,679,193</w:t>
            </w:r>
          </w:p>
        </w:tc>
      </w:tr>
      <w:tr w:rsidR="007D3D92" w:rsidRPr="00E06490" w14:paraId="64D02E3C" w14:textId="77777777" w:rsidTr="00077D3D">
        <w:trPr>
          <w:jc w:val="right"/>
        </w:trPr>
        <w:tc>
          <w:tcPr>
            <w:tcW w:w="3582" w:type="pct"/>
          </w:tcPr>
          <w:p w14:paraId="6186A0A6" w14:textId="77777777" w:rsidR="007D3D92" w:rsidRPr="001E7DB0" w:rsidRDefault="007D3D92" w:rsidP="007D3D92">
            <w:pPr>
              <w:pStyle w:val="CommentText"/>
              <w:keepLines/>
              <w:spacing w:line="240" w:lineRule="exact"/>
              <w:rPr>
                <w:rFonts w:asciiTheme="minorHAnsi" w:hAnsiTheme="minorHAnsi" w:cs="Arial"/>
                <w:sz w:val="19"/>
                <w:szCs w:val="19"/>
                <w:lang w:val="en-GB"/>
              </w:rPr>
            </w:pPr>
            <w:r w:rsidRPr="001E7DB0">
              <w:rPr>
                <w:rFonts w:asciiTheme="minorHAnsi" w:hAnsiTheme="minorHAnsi" w:cs="Arial"/>
                <w:sz w:val="19"/>
                <w:szCs w:val="19"/>
                <w:lang w:val="en-GB"/>
              </w:rPr>
              <w:t>Net (purchase) of property, plant and equipment and intangible assets</w:t>
            </w:r>
          </w:p>
        </w:tc>
        <w:tc>
          <w:tcPr>
            <w:tcW w:w="748" w:type="pct"/>
            <w:vAlign w:val="bottom"/>
          </w:tcPr>
          <w:p w14:paraId="04CDD940" w14:textId="62CF87AC" w:rsidR="007D3D92" w:rsidRPr="001E7DB0" w:rsidRDefault="007D3D92" w:rsidP="007D3D92">
            <w:pPr>
              <w:pStyle w:val="CommentText"/>
              <w:keepLines/>
              <w:spacing w:line="22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(3,716)</w:t>
            </w:r>
          </w:p>
        </w:tc>
        <w:tc>
          <w:tcPr>
            <w:tcW w:w="670" w:type="pct"/>
            <w:vAlign w:val="bottom"/>
          </w:tcPr>
          <w:p w14:paraId="681410AA" w14:textId="4E94C253" w:rsidR="007D3D92" w:rsidRPr="001E7DB0" w:rsidDel="00077D3D" w:rsidRDefault="007D3D92" w:rsidP="007D3D92">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pacing w:val="-2"/>
                <w:sz w:val="19"/>
                <w:szCs w:val="19"/>
                <w:lang w:val="hr-HR"/>
              </w:rPr>
              <w:t>(2,492)</w:t>
            </w:r>
          </w:p>
        </w:tc>
      </w:tr>
      <w:tr w:rsidR="007D3D92" w:rsidRPr="00E06490" w14:paraId="716B6401" w14:textId="77777777" w:rsidTr="00077D3D">
        <w:trPr>
          <w:jc w:val="right"/>
        </w:trPr>
        <w:tc>
          <w:tcPr>
            <w:tcW w:w="3582" w:type="pct"/>
          </w:tcPr>
          <w:p w14:paraId="218AA3E4" w14:textId="77777777" w:rsidR="007D3D92" w:rsidRPr="001E7DB0" w:rsidRDefault="007D3D92" w:rsidP="007D3D92">
            <w:pPr>
              <w:pStyle w:val="Thin"/>
              <w:keepNext w:val="0"/>
              <w:tabs>
                <w:tab w:val="clear" w:pos="1202"/>
              </w:tabs>
              <w:spacing w:line="140" w:lineRule="exact"/>
              <w:ind w:right="731"/>
              <w:jc w:val="right"/>
              <w:rPr>
                <w:rFonts w:asciiTheme="minorHAnsi" w:hAnsiTheme="minorHAnsi" w:cs="Arial"/>
                <w:sz w:val="19"/>
                <w:szCs w:val="19"/>
                <w:lang w:val="en-GB"/>
              </w:rPr>
            </w:pPr>
          </w:p>
        </w:tc>
        <w:tc>
          <w:tcPr>
            <w:tcW w:w="748" w:type="pct"/>
            <w:vAlign w:val="bottom"/>
          </w:tcPr>
          <w:p w14:paraId="5EBE317A" w14:textId="77777777" w:rsidR="007D3D92" w:rsidRPr="001E7DB0" w:rsidRDefault="007D3D92" w:rsidP="007D3D92">
            <w:pPr>
              <w:pStyle w:val="Thin"/>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b w:val="0"/>
                <w:spacing w:val="-2"/>
                <w:sz w:val="19"/>
                <w:szCs w:val="19"/>
                <w:lang w:val="hr-HR"/>
              </w:rPr>
              <w:t>__________</w:t>
            </w:r>
          </w:p>
        </w:tc>
        <w:tc>
          <w:tcPr>
            <w:tcW w:w="670" w:type="pct"/>
            <w:vAlign w:val="bottom"/>
          </w:tcPr>
          <w:p w14:paraId="417CF262" w14:textId="3BEFD91F"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r>
      <w:tr w:rsidR="007D3D92" w:rsidRPr="00E06490" w14:paraId="5DB2B6F0" w14:textId="77777777" w:rsidTr="00077D3D">
        <w:trPr>
          <w:trHeight w:val="111"/>
          <w:jc w:val="right"/>
        </w:trPr>
        <w:tc>
          <w:tcPr>
            <w:tcW w:w="3582" w:type="pct"/>
            <w:vAlign w:val="bottom"/>
          </w:tcPr>
          <w:p w14:paraId="3FE8625D" w14:textId="77777777" w:rsidR="007D3D92" w:rsidRPr="001E7DB0" w:rsidRDefault="007D3D92" w:rsidP="007D3D92">
            <w:pPr>
              <w:pStyle w:val="Tot"/>
              <w:keepLines/>
              <w:spacing w:line="220" w:lineRule="exact"/>
              <w:rPr>
                <w:rFonts w:asciiTheme="minorHAnsi" w:hAnsiTheme="minorHAnsi" w:cs="Arial"/>
                <w:b/>
                <w:bCs/>
                <w:szCs w:val="19"/>
              </w:rPr>
            </w:pPr>
            <w:r w:rsidRPr="001E7DB0">
              <w:rPr>
                <w:rFonts w:asciiTheme="minorHAnsi" w:hAnsiTheme="minorHAnsi" w:cs="Arial"/>
                <w:b/>
                <w:bCs/>
                <w:szCs w:val="19"/>
              </w:rPr>
              <w:t xml:space="preserve">Net cash </w:t>
            </w:r>
            <w:r w:rsidR="00C85D0A">
              <w:rPr>
                <w:rFonts w:asciiTheme="minorHAnsi" w:hAnsiTheme="minorHAnsi" w:cs="Arial"/>
                <w:b/>
                <w:bCs/>
                <w:szCs w:val="19"/>
              </w:rPr>
              <w:t>provided</w:t>
            </w:r>
            <w:r w:rsidR="008060F9">
              <w:rPr>
                <w:rFonts w:asciiTheme="minorHAnsi" w:hAnsiTheme="minorHAnsi" w:cs="Arial"/>
                <w:b/>
                <w:bCs/>
                <w:szCs w:val="19"/>
              </w:rPr>
              <w:t xml:space="preserve"> by</w:t>
            </w:r>
            <w:r w:rsidR="00C85D0A">
              <w:rPr>
                <w:rFonts w:asciiTheme="minorHAnsi" w:hAnsiTheme="minorHAnsi" w:cs="Arial"/>
                <w:b/>
                <w:bCs/>
                <w:szCs w:val="19"/>
              </w:rPr>
              <w:t>/</w:t>
            </w:r>
            <w:r w:rsidRPr="001E7DB0">
              <w:rPr>
                <w:rFonts w:asciiTheme="minorHAnsi" w:hAnsiTheme="minorHAnsi" w:cs="Arial"/>
                <w:b/>
                <w:bCs/>
                <w:szCs w:val="19"/>
              </w:rPr>
              <w:t>(used in) investment activities</w:t>
            </w:r>
          </w:p>
        </w:tc>
        <w:tc>
          <w:tcPr>
            <w:tcW w:w="748" w:type="pct"/>
            <w:vAlign w:val="bottom"/>
          </w:tcPr>
          <w:p w14:paraId="5112681F" w14:textId="7B695479" w:rsidR="007D3D92" w:rsidRPr="001E7DB0" w:rsidRDefault="007D3D92" w:rsidP="007D3D92">
            <w:pPr>
              <w:pStyle w:val="T2"/>
              <w:keepNext w:val="0"/>
              <w:spacing w:line="220" w:lineRule="exact"/>
              <w:jc w:val="right"/>
              <w:rPr>
                <w:rFonts w:asciiTheme="minorHAnsi" w:hAnsiTheme="minorHAnsi" w:cs="Arial"/>
                <w:b/>
                <w:bCs/>
                <w:spacing w:val="-2"/>
                <w:szCs w:val="19"/>
                <w:lang w:val="hr-HR"/>
              </w:rPr>
            </w:pPr>
            <w:r w:rsidRPr="007D3D92">
              <w:rPr>
                <w:rFonts w:asciiTheme="minorHAnsi" w:hAnsiTheme="minorHAnsi" w:cs="Arial"/>
                <w:b/>
                <w:bCs/>
                <w:spacing w:val="-2"/>
                <w:szCs w:val="19"/>
                <w:lang w:val="hr-HR"/>
              </w:rPr>
              <w:t>78,452</w:t>
            </w:r>
            <w:r w:rsidRPr="007D3D92" w:rsidDel="007D3D92">
              <w:rPr>
                <w:rFonts w:asciiTheme="minorHAnsi" w:hAnsiTheme="minorHAnsi" w:cs="Arial"/>
                <w:b/>
                <w:bCs/>
                <w:spacing w:val="-2"/>
                <w:szCs w:val="19"/>
                <w:lang w:val="hr-HR"/>
              </w:rPr>
              <w:t xml:space="preserve"> </w:t>
            </w:r>
          </w:p>
        </w:tc>
        <w:tc>
          <w:tcPr>
            <w:tcW w:w="670" w:type="pct"/>
            <w:vAlign w:val="bottom"/>
          </w:tcPr>
          <w:p w14:paraId="4A313B09" w14:textId="12DA9A79" w:rsidR="007D3D92" w:rsidRPr="001E7DB0" w:rsidDel="00077D3D" w:rsidRDefault="007D3D92" w:rsidP="007D3D92">
            <w:pPr>
              <w:pStyle w:val="T2"/>
              <w:keepNext w:val="0"/>
              <w:spacing w:line="220" w:lineRule="exact"/>
              <w:jc w:val="right"/>
              <w:rPr>
                <w:rFonts w:asciiTheme="minorHAnsi" w:hAnsiTheme="minorHAnsi" w:cs="Arial"/>
                <w:b/>
                <w:bCs/>
                <w:spacing w:val="-2"/>
                <w:szCs w:val="19"/>
                <w:lang w:val="hr-HR"/>
              </w:rPr>
            </w:pPr>
            <w:r w:rsidRPr="00E06490">
              <w:rPr>
                <w:rFonts w:asciiTheme="minorHAnsi" w:hAnsiTheme="minorHAnsi" w:cs="Arial"/>
                <w:b/>
                <w:bCs/>
                <w:spacing w:val="-2"/>
                <w:szCs w:val="19"/>
                <w:lang w:val="hr-HR"/>
              </w:rPr>
              <w:t>(482,198)</w:t>
            </w:r>
          </w:p>
        </w:tc>
      </w:tr>
      <w:tr w:rsidR="007D3D92" w:rsidRPr="00E06490" w14:paraId="228DCC24" w14:textId="77777777" w:rsidTr="00077D3D">
        <w:trPr>
          <w:jc w:val="right"/>
        </w:trPr>
        <w:tc>
          <w:tcPr>
            <w:tcW w:w="3582" w:type="pct"/>
            <w:vAlign w:val="bottom"/>
          </w:tcPr>
          <w:p w14:paraId="2C20F9E5" w14:textId="77777777" w:rsidR="007D3D92" w:rsidRPr="001E7DB0" w:rsidRDefault="007D3D92" w:rsidP="007D3D92">
            <w:pPr>
              <w:pStyle w:val="Thick"/>
              <w:keepNext w:val="0"/>
              <w:spacing w:line="140" w:lineRule="exact"/>
              <w:rPr>
                <w:rFonts w:asciiTheme="minorHAnsi" w:hAnsiTheme="minorHAnsi" w:cs="Arial"/>
                <w:sz w:val="19"/>
                <w:szCs w:val="19"/>
                <w:lang w:val="en-GB"/>
              </w:rPr>
            </w:pPr>
          </w:p>
        </w:tc>
        <w:tc>
          <w:tcPr>
            <w:tcW w:w="748" w:type="pct"/>
            <w:vAlign w:val="bottom"/>
          </w:tcPr>
          <w:p w14:paraId="081F7E77" w14:textId="77777777" w:rsidR="007D3D92" w:rsidRPr="001E7DB0"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c>
          <w:tcPr>
            <w:tcW w:w="670" w:type="pct"/>
            <w:vAlign w:val="bottom"/>
          </w:tcPr>
          <w:p w14:paraId="3B435E84" w14:textId="6764D8D0" w:rsidR="007D3D92" w:rsidRPr="001E7DB0" w:rsidDel="00077D3D"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r>
      <w:tr w:rsidR="007D3D92" w:rsidRPr="00E06490" w14:paraId="48C7E3D4" w14:textId="77777777" w:rsidTr="00077D3D">
        <w:trPr>
          <w:jc w:val="right"/>
        </w:trPr>
        <w:tc>
          <w:tcPr>
            <w:tcW w:w="3582" w:type="pct"/>
          </w:tcPr>
          <w:p w14:paraId="34DD40EB" w14:textId="77777777" w:rsidR="007D3D92" w:rsidRPr="001E7DB0" w:rsidRDefault="007D3D92" w:rsidP="007D3D92">
            <w:pPr>
              <w:pStyle w:val="TT"/>
              <w:keepLines/>
              <w:spacing w:line="220" w:lineRule="exact"/>
              <w:rPr>
                <w:rFonts w:asciiTheme="minorHAnsi" w:hAnsiTheme="minorHAnsi" w:cs="Arial"/>
                <w:b/>
                <w:bCs/>
                <w:spacing w:val="-3"/>
                <w:szCs w:val="19"/>
              </w:rPr>
            </w:pPr>
            <w:r w:rsidRPr="001E7DB0">
              <w:rPr>
                <w:rFonts w:asciiTheme="minorHAnsi" w:hAnsiTheme="minorHAnsi" w:cs="Arial"/>
                <w:b/>
                <w:bCs/>
                <w:szCs w:val="19"/>
              </w:rPr>
              <w:t>Financing activities</w:t>
            </w:r>
          </w:p>
        </w:tc>
        <w:tc>
          <w:tcPr>
            <w:tcW w:w="748" w:type="pct"/>
            <w:vAlign w:val="bottom"/>
          </w:tcPr>
          <w:p w14:paraId="271047EC" w14:textId="77777777" w:rsidR="007D3D92" w:rsidRPr="001E7DB0" w:rsidRDefault="007D3D92" w:rsidP="007D3D92">
            <w:pPr>
              <w:pStyle w:val="TT"/>
              <w:keepLines/>
              <w:spacing w:line="220" w:lineRule="exact"/>
              <w:jc w:val="right"/>
              <w:rPr>
                <w:rFonts w:asciiTheme="minorHAnsi" w:hAnsiTheme="minorHAnsi" w:cs="Arial"/>
                <w:b/>
                <w:bCs/>
                <w:szCs w:val="19"/>
                <w:lang w:val="hr-HR"/>
              </w:rPr>
            </w:pPr>
          </w:p>
        </w:tc>
        <w:tc>
          <w:tcPr>
            <w:tcW w:w="670" w:type="pct"/>
            <w:vAlign w:val="bottom"/>
          </w:tcPr>
          <w:p w14:paraId="36A3E654" w14:textId="77777777" w:rsidR="007D3D92" w:rsidRPr="001E7DB0" w:rsidRDefault="007D3D92" w:rsidP="007D3D92">
            <w:pPr>
              <w:pStyle w:val="TT"/>
              <w:keepLines/>
              <w:spacing w:line="220" w:lineRule="exact"/>
              <w:jc w:val="right"/>
              <w:rPr>
                <w:rFonts w:asciiTheme="minorHAnsi" w:hAnsiTheme="minorHAnsi" w:cs="Arial"/>
                <w:b/>
                <w:bCs/>
                <w:szCs w:val="19"/>
                <w:lang w:val="hr-HR"/>
              </w:rPr>
            </w:pPr>
          </w:p>
        </w:tc>
      </w:tr>
      <w:tr w:rsidR="007D3D92" w:rsidRPr="00E06490" w14:paraId="5967C35D" w14:textId="77777777" w:rsidTr="00077D3D">
        <w:trPr>
          <w:jc w:val="right"/>
        </w:trPr>
        <w:tc>
          <w:tcPr>
            <w:tcW w:w="3582" w:type="pct"/>
          </w:tcPr>
          <w:p w14:paraId="377C2883"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Increase in founder’s capital</w:t>
            </w:r>
          </w:p>
        </w:tc>
        <w:tc>
          <w:tcPr>
            <w:tcW w:w="748" w:type="pct"/>
          </w:tcPr>
          <w:p w14:paraId="312B0408" w14:textId="22DEA0FF" w:rsidR="007D3D92" w:rsidRPr="001E7DB0" w:rsidRDefault="007D3D92" w:rsidP="007D3D92">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50,000</w:t>
            </w:r>
          </w:p>
        </w:tc>
        <w:tc>
          <w:tcPr>
            <w:tcW w:w="670" w:type="pct"/>
          </w:tcPr>
          <w:p w14:paraId="5A466399" w14:textId="51D30CA9" w:rsidR="007D3D92" w:rsidRPr="001E7DB0" w:rsidDel="00077D3D" w:rsidRDefault="007D3D92" w:rsidP="007D3D92">
            <w:pPr>
              <w:pStyle w:val="TT"/>
              <w:keepLines/>
              <w:spacing w:line="220" w:lineRule="exact"/>
              <w:jc w:val="right"/>
              <w:rPr>
                <w:rFonts w:asciiTheme="minorHAnsi" w:hAnsiTheme="minorHAnsi" w:cs="Arial"/>
                <w:spacing w:val="-2"/>
                <w:szCs w:val="19"/>
                <w:lang w:val="hr-HR"/>
              </w:rPr>
            </w:pPr>
            <w:r w:rsidRPr="00E06490">
              <w:rPr>
                <w:rFonts w:asciiTheme="minorHAnsi" w:hAnsiTheme="minorHAnsi" w:cs="Arial"/>
                <w:szCs w:val="19"/>
              </w:rPr>
              <w:t>33,000</w:t>
            </w:r>
          </w:p>
        </w:tc>
      </w:tr>
      <w:tr w:rsidR="007D3D92" w:rsidRPr="00E06490" w14:paraId="349E9F18" w14:textId="77777777" w:rsidTr="00077D3D">
        <w:trPr>
          <w:jc w:val="right"/>
        </w:trPr>
        <w:tc>
          <w:tcPr>
            <w:tcW w:w="3582" w:type="pct"/>
          </w:tcPr>
          <w:p w14:paraId="7CBEBE5E"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Increase in borrowings – withdrawn funds</w:t>
            </w:r>
          </w:p>
        </w:tc>
        <w:tc>
          <w:tcPr>
            <w:tcW w:w="748" w:type="pct"/>
          </w:tcPr>
          <w:p w14:paraId="3C9A1874" w14:textId="289987D0" w:rsidR="007D3D92" w:rsidRPr="001E7DB0" w:rsidRDefault="007D3D92" w:rsidP="007D3D92">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3,849,787</w:t>
            </w:r>
          </w:p>
        </w:tc>
        <w:tc>
          <w:tcPr>
            <w:tcW w:w="670" w:type="pct"/>
          </w:tcPr>
          <w:p w14:paraId="7EA9012A" w14:textId="24FBF6EE" w:rsidR="007D3D92" w:rsidRPr="001E7DB0" w:rsidDel="00077D3D" w:rsidRDefault="007D3D92" w:rsidP="007D3D92">
            <w:pPr>
              <w:pStyle w:val="TT"/>
              <w:keepLines/>
              <w:spacing w:line="220" w:lineRule="exact"/>
              <w:jc w:val="right"/>
              <w:rPr>
                <w:rFonts w:asciiTheme="minorHAnsi" w:hAnsiTheme="minorHAnsi" w:cs="Arial"/>
                <w:spacing w:val="-2"/>
                <w:szCs w:val="19"/>
                <w:lang w:val="hr-HR"/>
              </w:rPr>
            </w:pPr>
            <w:r w:rsidRPr="00E06490">
              <w:rPr>
                <w:rFonts w:asciiTheme="minorHAnsi" w:hAnsiTheme="minorHAnsi" w:cs="Arial"/>
                <w:szCs w:val="19"/>
              </w:rPr>
              <w:t>3,730,867</w:t>
            </w:r>
          </w:p>
        </w:tc>
      </w:tr>
      <w:tr w:rsidR="007D3D92" w:rsidRPr="00E06490" w14:paraId="0F72C865" w14:textId="77777777" w:rsidTr="00077D3D">
        <w:trPr>
          <w:jc w:val="right"/>
        </w:trPr>
        <w:tc>
          <w:tcPr>
            <w:tcW w:w="3582" w:type="pct"/>
          </w:tcPr>
          <w:p w14:paraId="444A38DB"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(Decrease) in borrowings – repayments of principal</w:t>
            </w:r>
          </w:p>
        </w:tc>
        <w:tc>
          <w:tcPr>
            <w:tcW w:w="748" w:type="pct"/>
          </w:tcPr>
          <w:p w14:paraId="6E73FAEE" w14:textId="713CBD0F" w:rsidR="007D3D92" w:rsidRPr="001E7DB0" w:rsidRDefault="007D3D92" w:rsidP="007D3D92">
            <w:pPr>
              <w:pStyle w:val="TT"/>
              <w:keepLines/>
              <w:spacing w:line="220" w:lineRule="exact"/>
              <w:jc w:val="right"/>
              <w:rPr>
                <w:rFonts w:asciiTheme="minorHAnsi" w:hAnsiTheme="minorHAnsi" w:cs="Arial"/>
                <w:spacing w:val="-2"/>
                <w:szCs w:val="19"/>
                <w:lang w:val="hr-HR"/>
              </w:rPr>
            </w:pPr>
            <w:r>
              <w:rPr>
                <w:rFonts w:asciiTheme="minorHAnsi" w:hAnsiTheme="minorHAnsi" w:cs="Arial"/>
                <w:spacing w:val="-2"/>
                <w:szCs w:val="19"/>
                <w:lang w:val="hr-HR"/>
              </w:rPr>
              <w:t>(1,729,575)</w:t>
            </w:r>
          </w:p>
        </w:tc>
        <w:tc>
          <w:tcPr>
            <w:tcW w:w="670" w:type="pct"/>
          </w:tcPr>
          <w:p w14:paraId="726E6056" w14:textId="422DD5EB" w:rsidR="007D3D92" w:rsidRPr="001E7DB0" w:rsidDel="00077D3D" w:rsidRDefault="007D3D92" w:rsidP="007D3D92">
            <w:pPr>
              <w:pStyle w:val="TT"/>
              <w:keepLines/>
              <w:spacing w:line="220" w:lineRule="exact"/>
              <w:jc w:val="right"/>
              <w:rPr>
                <w:rFonts w:asciiTheme="minorHAnsi" w:hAnsiTheme="minorHAnsi" w:cs="Arial"/>
                <w:spacing w:val="-2"/>
                <w:szCs w:val="19"/>
                <w:lang w:val="hr-HR"/>
              </w:rPr>
            </w:pPr>
            <w:r w:rsidRPr="00E06490">
              <w:rPr>
                <w:rFonts w:asciiTheme="minorHAnsi" w:hAnsiTheme="minorHAnsi" w:cs="Arial"/>
                <w:szCs w:val="19"/>
              </w:rPr>
              <w:t>(1,730,849)</w:t>
            </w:r>
          </w:p>
        </w:tc>
      </w:tr>
      <w:tr w:rsidR="007D3D92" w:rsidRPr="00E06490" w14:paraId="79AC9352" w14:textId="77777777" w:rsidTr="00077D3D">
        <w:trPr>
          <w:jc w:val="right"/>
        </w:trPr>
        <w:tc>
          <w:tcPr>
            <w:tcW w:w="3582" w:type="pct"/>
          </w:tcPr>
          <w:p w14:paraId="417E75A0"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(Decrease) in bonds payable – repayment</w:t>
            </w:r>
          </w:p>
        </w:tc>
        <w:tc>
          <w:tcPr>
            <w:tcW w:w="748" w:type="pct"/>
          </w:tcPr>
          <w:p w14:paraId="2B73580A" w14:textId="737480BE" w:rsidR="007D3D92" w:rsidRPr="001E7DB0" w:rsidRDefault="007D3D92" w:rsidP="007D3D92">
            <w:pPr>
              <w:pStyle w:val="CommentText"/>
              <w:keepLines/>
              <w:spacing w:line="22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(1,852,051)</w:t>
            </w:r>
          </w:p>
        </w:tc>
        <w:tc>
          <w:tcPr>
            <w:tcW w:w="670" w:type="pct"/>
          </w:tcPr>
          <w:p w14:paraId="0305341B" w14:textId="577BFA33" w:rsidR="007D3D92" w:rsidRPr="001E7DB0" w:rsidDel="00077D3D" w:rsidRDefault="007D3D92" w:rsidP="007D3D92">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(224,487)</w:t>
            </w:r>
          </w:p>
        </w:tc>
      </w:tr>
      <w:tr w:rsidR="007D3D92" w:rsidRPr="00E06490" w14:paraId="0C38A702" w14:textId="77777777" w:rsidTr="00077D3D">
        <w:trPr>
          <w:jc w:val="right"/>
        </w:trPr>
        <w:tc>
          <w:tcPr>
            <w:tcW w:w="3582" w:type="pct"/>
          </w:tcPr>
          <w:p w14:paraId="6C9CB4BD" w14:textId="77777777" w:rsidR="007D3D92" w:rsidRPr="001E7DB0" w:rsidRDefault="007D3D92" w:rsidP="007D3D92">
            <w:pPr>
              <w:pStyle w:val="Thin"/>
              <w:keepNext w:val="0"/>
              <w:tabs>
                <w:tab w:val="clear" w:pos="1202"/>
              </w:tabs>
              <w:spacing w:line="140" w:lineRule="exact"/>
              <w:ind w:right="731"/>
              <w:jc w:val="right"/>
              <w:rPr>
                <w:rFonts w:asciiTheme="minorHAnsi" w:hAnsiTheme="minorHAnsi" w:cs="Arial"/>
                <w:sz w:val="19"/>
                <w:szCs w:val="19"/>
                <w:lang w:val="en-GB"/>
              </w:rPr>
            </w:pPr>
          </w:p>
        </w:tc>
        <w:tc>
          <w:tcPr>
            <w:tcW w:w="748" w:type="pct"/>
            <w:vAlign w:val="bottom"/>
          </w:tcPr>
          <w:p w14:paraId="52CEA27B" w14:textId="77777777"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c>
          <w:tcPr>
            <w:tcW w:w="670" w:type="pct"/>
            <w:vAlign w:val="bottom"/>
          </w:tcPr>
          <w:p w14:paraId="5C3C3135" w14:textId="4A3A5610"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r>
      <w:tr w:rsidR="007D3D92" w:rsidRPr="00E06490" w14:paraId="55C18CB8" w14:textId="77777777" w:rsidTr="00077D3D">
        <w:trPr>
          <w:jc w:val="right"/>
        </w:trPr>
        <w:tc>
          <w:tcPr>
            <w:tcW w:w="3582" w:type="pct"/>
          </w:tcPr>
          <w:p w14:paraId="746BA8A7" w14:textId="33FC7C5F" w:rsidR="007D3D92" w:rsidRPr="001E7DB0" w:rsidRDefault="007D3D92">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 xml:space="preserve">Net cash </w:t>
            </w:r>
            <w:r>
              <w:rPr>
                <w:rFonts w:asciiTheme="minorHAnsi" w:hAnsiTheme="minorHAnsi" w:cs="Arial"/>
                <w:b/>
                <w:bCs/>
                <w:szCs w:val="19"/>
              </w:rPr>
              <w:t>provided by</w:t>
            </w:r>
            <w:r w:rsidRPr="001E7DB0">
              <w:rPr>
                <w:rFonts w:asciiTheme="minorHAnsi" w:hAnsiTheme="minorHAnsi" w:cs="Arial"/>
                <w:b/>
                <w:bCs/>
                <w:szCs w:val="19"/>
              </w:rPr>
              <w:t xml:space="preserve"> financing activities</w:t>
            </w:r>
          </w:p>
        </w:tc>
        <w:tc>
          <w:tcPr>
            <w:tcW w:w="748" w:type="pct"/>
            <w:vAlign w:val="bottom"/>
          </w:tcPr>
          <w:p w14:paraId="6131FFF5" w14:textId="783C0CD8" w:rsidR="007D3D92" w:rsidRPr="001E7DB0" w:rsidRDefault="007D3D92" w:rsidP="007D3D92">
            <w:pPr>
              <w:pStyle w:val="T2"/>
              <w:keepNext w:val="0"/>
              <w:spacing w:line="220" w:lineRule="exact"/>
              <w:jc w:val="right"/>
              <w:rPr>
                <w:rFonts w:asciiTheme="minorHAnsi" w:hAnsiTheme="minorHAnsi" w:cs="Arial"/>
                <w:b/>
                <w:bCs/>
                <w:szCs w:val="19"/>
                <w:lang w:val="hr-HR"/>
              </w:rPr>
            </w:pPr>
            <w:r w:rsidRPr="007D3D92">
              <w:rPr>
                <w:rFonts w:asciiTheme="minorHAnsi" w:hAnsiTheme="minorHAnsi" w:cs="Arial"/>
                <w:b/>
                <w:bCs/>
                <w:szCs w:val="19"/>
                <w:lang w:val="hr-HR"/>
              </w:rPr>
              <w:t>318,161</w:t>
            </w:r>
          </w:p>
        </w:tc>
        <w:tc>
          <w:tcPr>
            <w:tcW w:w="670" w:type="pct"/>
            <w:vAlign w:val="bottom"/>
          </w:tcPr>
          <w:p w14:paraId="56354C6B" w14:textId="32C5AD7C" w:rsidR="007D3D92" w:rsidRPr="001E7DB0" w:rsidDel="00077D3D" w:rsidRDefault="007D3D92" w:rsidP="007D3D92">
            <w:pPr>
              <w:pStyle w:val="T2"/>
              <w:keepNext w:val="0"/>
              <w:spacing w:line="220" w:lineRule="exact"/>
              <w:jc w:val="right"/>
              <w:rPr>
                <w:rFonts w:asciiTheme="minorHAnsi" w:hAnsiTheme="minorHAnsi" w:cs="Arial"/>
                <w:b/>
                <w:bCs/>
                <w:szCs w:val="19"/>
                <w:lang w:val="hr-HR"/>
              </w:rPr>
            </w:pPr>
            <w:r w:rsidRPr="00E06490">
              <w:rPr>
                <w:rFonts w:asciiTheme="minorHAnsi" w:hAnsiTheme="minorHAnsi" w:cs="Arial"/>
                <w:b/>
                <w:bCs/>
                <w:szCs w:val="19"/>
                <w:lang w:val="hr-HR"/>
              </w:rPr>
              <w:t>1,808,531</w:t>
            </w:r>
          </w:p>
        </w:tc>
      </w:tr>
      <w:tr w:rsidR="007D3D92" w:rsidRPr="00E06490" w14:paraId="16854D4A" w14:textId="77777777" w:rsidTr="00077D3D">
        <w:trPr>
          <w:jc w:val="right"/>
        </w:trPr>
        <w:tc>
          <w:tcPr>
            <w:tcW w:w="3582" w:type="pct"/>
            <w:vAlign w:val="bottom"/>
          </w:tcPr>
          <w:p w14:paraId="7D40659A" w14:textId="77777777" w:rsidR="007D3D92" w:rsidRPr="001E7DB0" w:rsidRDefault="007D3D92" w:rsidP="007D3D92">
            <w:pPr>
              <w:pStyle w:val="Thick"/>
              <w:keepNext w:val="0"/>
              <w:spacing w:line="140" w:lineRule="exact"/>
              <w:rPr>
                <w:rFonts w:asciiTheme="minorHAnsi" w:hAnsiTheme="minorHAnsi" w:cs="Arial"/>
                <w:sz w:val="19"/>
                <w:szCs w:val="19"/>
                <w:lang w:val="en-GB"/>
              </w:rPr>
            </w:pPr>
          </w:p>
        </w:tc>
        <w:tc>
          <w:tcPr>
            <w:tcW w:w="748" w:type="pct"/>
            <w:vAlign w:val="bottom"/>
          </w:tcPr>
          <w:p w14:paraId="2A86C154" w14:textId="77777777" w:rsidR="007D3D92" w:rsidRPr="001E7DB0" w:rsidRDefault="007D3D92" w:rsidP="007D3D92">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__________</w:t>
            </w:r>
          </w:p>
        </w:tc>
        <w:tc>
          <w:tcPr>
            <w:tcW w:w="670" w:type="pct"/>
            <w:vAlign w:val="bottom"/>
          </w:tcPr>
          <w:p w14:paraId="0EB37B13" w14:textId="649D40FE" w:rsidR="007D3D92" w:rsidRPr="001E7DB0" w:rsidDel="00077D3D" w:rsidRDefault="007D3D92" w:rsidP="007D3D92">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__________</w:t>
            </w:r>
          </w:p>
        </w:tc>
      </w:tr>
      <w:tr w:rsidR="007D3D92" w:rsidRPr="00E06490" w14:paraId="02C6E115" w14:textId="77777777" w:rsidTr="00077D3D">
        <w:trPr>
          <w:jc w:val="right"/>
        </w:trPr>
        <w:tc>
          <w:tcPr>
            <w:tcW w:w="3582" w:type="pct"/>
          </w:tcPr>
          <w:p w14:paraId="12F2CB01" w14:textId="77777777" w:rsidR="007D3D92" w:rsidRPr="001E7DB0" w:rsidRDefault="007D3D92" w:rsidP="007D3D92">
            <w:pPr>
              <w:pStyle w:val="TT"/>
              <w:keepLines/>
              <w:spacing w:line="220" w:lineRule="exact"/>
              <w:rPr>
                <w:rFonts w:asciiTheme="minorHAnsi" w:hAnsiTheme="minorHAnsi" w:cs="Arial"/>
                <w:b/>
                <w:bCs/>
                <w:spacing w:val="-3"/>
                <w:szCs w:val="19"/>
              </w:rPr>
            </w:pPr>
            <w:r w:rsidRPr="001E7DB0">
              <w:rPr>
                <w:rFonts w:asciiTheme="minorHAnsi" w:hAnsiTheme="minorHAnsi" w:cs="Arial"/>
                <w:b/>
                <w:bCs/>
                <w:szCs w:val="19"/>
              </w:rPr>
              <w:t>Effect of foreign currency to cash and cash equivalents</w:t>
            </w:r>
          </w:p>
        </w:tc>
        <w:tc>
          <w:tcPr>
            <w:tcW w:w="748" w:type="pct"/>
            <w:vAlign w:val="bottom"/>
          </w:tcPr>
          <w:p w14:paraId="0762A4E8" w14:textId="77777777" w:rsidR="007D3D92" w:rsidRPr="001E7DB0" w:rsidRDefault="007D3D92" w:rsidP="007D3D92">
            <w:pPr>
              <w:pStyle w:val="T2"/>
              <w:keepNext w:val="0"/>
              <w:spacing w:line="220" w:lineRule="exact"/>
              <w:jc w:val="right"/>
              <w:rPr>
                <w:rFonts w:asciiTheme="minorHAnsi" w:hAnsiTheme="minorHAnsi" w:cs="Arial"/>
                <w:b/>
                <w:bCs/>
                <w:szCs w:val="19"/>
                <w:lang w:val="hr-HR"/>
              </w:rPr>
            </w:pPr>
          </w:p>
        </w:tc>
        <w:tc>
          <w:tcPr>
            <w:tcW w:w="670" w:type="pct"/>
            <w:vAlign w:val="bottom"/>
          </w:tcPr>
          <w:p w14:paraId="6E5D0CF4" w14:textId="77777777" w:rsidR="007D3D92" w:rsidRPr="001E7DB0" w:rsidRDefault="007D3D92" w:rsidP="007D3D92">
            <w:pPr>
              <w:pStyle w:val="T2"/>
              <w:keepNext w:val="0"/>
              <w:spacing w:line="220" w:lineRule="exact"/>
              <w:jc w:val="right"/>
              <w:rPr>
                <w:rFonts w:asciiTheme="minorHAnsi" w:hAnsiTheme="minorHAnsi" w:cs="Arial"/>
                <w:b/>
                <w:bCs/>
                <w:szCs w:val="19"/>
                <w:lang w:val="hr-HR"/>
              </w:rPr>
            </w:pPr>
          </w:p>
        </w:tc>
      </w:tr>
      <w:tr w:rsidR="007D3D92" w:rsidRPr="00E06490" w14:paraId="2E6D96D0" w14:textId="77777777" w:rsidTr="00077D3D">
        <w:trPr>
          <w:jc w:val="right"/>
        </w:trPr>
        <w:tc>
          <w:tcPr>
            <w:tcW w:w="3582" w:type="pct"/>
          </w:tcPr>
          <w:p w14:paraId="22B5A099" w14:textId="77777777" w:rsidR="007D3D92" w:rsidRPr="001E7DB0" w:rsidRDefault="007D3D92" w:rsidP="007D3D92">
            <w:pPr>
              <w:pStyle w:val="T2"/>
              <w:keepLines/>
              <w:spacing w:line="220" w:lineRule="exact"/>
              <w:rPr>
                <w:rFonts w:asciiTheme="minorHAnsi" w:hAnsiTheme="minorHAnsi" w:cs="Arial"/>
                <w:szCs w:val="19"/>
              </w:rPr>
            </w:pPr>
            <w:r w:rsidRPr="001E7DB0">
              <w:rPr>
                <w:rFonts w:asciiTheme="minorHAnsi" w:hAnsiTheme="minorHAnsi" w:cs="Arial"/>
                <w:szCs w:val="19"/>
              </w:rPr>
              <w:t xml:space="preserve">Net foreign exchange </w:t>
            </w:r>
          </w:p>
        </w:tc>
        <w:tc>
          <w:tcPr>
            <w:tcW w:w="748" w:type="pct"/>
            <w:vAlign w:val="bottom"/>
          </w:tcPr>
          <w:p w14:paraId="2CDEC961" w14:textId="7FD32D08" w:rsidR="007D3D92" w:rsidRPr="001E7DB0" w:rsidRDefault="007D3D92" w:rsidP="00B3336A">
            <w:pPr>
              <w:pStyle w:val="T2"/>
              <w:keepNext w:val="0"/>
              <w:spacing w:line="220" w:lineRule="exact"/>
              <w:jc w:val="right"/>
              <w:rPr>
                <w:rFonts w:asciiTheme="minorHAnsi" w:hAnsiTheme="minorHAnsi" w:cs="Arial"/>
                <w:bCs/>
                <w:szCs w:val="19"/>
                <w:lang w:val="hr-HR"/>
              </w:rPr>
            </w:pPr>
            <w:r w:rsidRPr="007D3D92">
              <w:rPr>
                <w:rFonts w:asciiTheme="minorHAnsi" w:hAnsiTheme="minorHAnsi" w:cs="Arial"/>
                <w:bCs/>
                <w:szCs w:val="19"/>
                <w:lang w:val="hr-HR"/>
              </w:rPr>
              <w:t>(133,162)</w:t>
            </w:r>
            <w:r w:rsidRPr="007D3D92" w:rsidDel="007D3D92">
              <w:rPr>
                <w:rFonts w:asciiTheme="minorHAnsi" w:hAnsiTheme="minorHAnsi" w:cs="Arial"/>
                <w:bCs/>
                <w:szCs w:val="19"/>
                <w:lang w:val="hr-HR"/>
              </w:rPr>
              <w:t xml:space="preserve"> </w:t>
            </w:r>
          </w:p>
        </w:tc>
        <w:tc>
          <w:tcPr>
            <w:tcW w:w="670" w:type="pct"/>
            <w:vAlign w:val="bottom"/>
          </w:tcPr>
          <w:p w14:paraId="79E056C4" w14:textId="63738729" w:rsidR="007D3D92" w:rsidRPr="001E7DB0" w:rsidDel="00077D3D" w:rsidRDefault="007D3D92" w:rsidP="007D3D92">
            <w:pPr>
              <w:pStyle w:val="T2"/>
              <w:keepNext w:val="0"/>
              <w:spacing w:line="220" w:lineRule="exact"/>
              <w:jc w:val="right"/>
              <w:rPr>
                <w:rFonts w:asciiTheme="minorHAnsi" w:hAnsiTheme="minorHAnsi" w:cs="Arial"/>
                <w:bCs/>
                <w:szCs w:val="19"/>
                <w:lang w:val="hr-HR"/>
              </w:rPr>
            </w:pPr>
            <w:r w:rsidRPr="00E06490">
              <w:rPr>
                <w:rFonts w:asciiTheme="minorHAnsi" w:hAnsiTheme="minorHAnsi" w:cs="Arial"/>
                <w:bCs/>
                <w:szCs w:val="19"/>
                <w:lang w:val="hr-HR"/>
              </w:rPr>
              <w:t>(101,454)</w:t>
            </w:r>
          </w:p>
        </w:tc>
      </w:tr>
      <w:tr w:rsidR="007D3D92" w:rsidRPr="00E06490" w14:paraId="7F28F055" w14:textId="77777777" w:rsidTr="00F26FF5">
        <w:trPr>
          <w:jc w:val="right"/>
        </w:trPr>
        <w:tc>
          <w:tcPr>
            <w:tcW w:w="3582" w:type="pct"/>
          </w:tcPr>
          <w:p w14:paraId="3D3F7BE9" w14:textId="77777777" w:rsidR="007D3D92" w:rsidRPr="001E7DB0" w:rsidRDefault="007D3D92" w:rsidP="007D3D92">
            <w:pPr>
              <w:pStyle w:val="Thin"/>
              <w:keepNext w:val="0"/>
              <w:tabs>
                <w:tab w:val="clear" w:pos="1202"/>
              </w:tabs>
              <w:spacing w:line="140" w:lineRule="exact"/>
              <w:ind w:right="731"/>
              <w:jc w:val="right"/>
              <w:rPr>
                <w:rFonts w:asciiTheme="minorHAnsi" w:hAnsiTheme="minorHAnsi" w:cs="Arial"/>
                <w:sz w:val="19"/>
                <w:szCs w:val="19"/>
                <w:lang w:val="en-GB"/>
              </w:rPr>
            </w:pPr>
          </w:p>
        </w:tc>
        <w:tc>
          <w:tcPr>
            <w:tcW w:w="748" w:type="pct"/>
            <w:tcBorders>
              <w:right w:val="nil"/>
            </w:tcBorders>
            <w:vAlign w:val="bottom"/>
          </w:tcPr>
          <w:p w14:paraId="47816506" w14:textId="77777777"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c>
          <w:tcPr>
            <w:tcW w:w="670" w:type="pct"/>
            <w:tcBorders>
              <w:right w:val="nil"/>
            </w:tcBorders>
            <w:vAlign w:val="bottom"/>
          </w:tcPr>
          <w:p w14:paraId="4A0D66AE" w14:textId="62152874"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r>
      <w:tr w:rsidR="007D3D92" w:rsidRPr="00E06490" w14:paraId="48599B6F" w14:textId="77777777" w:rsidTr="00F26FF5">
        <w:trPr>
          <w:jc w:val="right"/>
        </w:trPr>
        <w:tc>
          <w:tcPr>
            <w:tcW w:w="3582" w:type="pct"/>
          </w:tcPr>
          <w:p w14:paraId="6098E5E3" w14:textId="77777777" w:rsidR="007D3D92" w:rsidRPr="001E7DB0" w:rsidRDefault="007D3D92" w:rsidP="007D3D92">
            <w:pPr>
              <w:pStyle w:val="Tot"/>
              <w:keepLines/>
              <w:spacing w:line="220" w:lineRule="exact"/>
              <w:rPr>
                <w:rFonts w:asciiTheme="minorHAnsi" w:hAnsiTheme="minorHAnsi" w:cs="Arial"/>
                <w:b/>
                <w:bCs/>
                <w:spacing w:val="-3"/>
                <w:szCs w:val="19"/>
              </w:rPr>
            </w:pPr>
            <w:r w:rsidRPr="001E7DB0">
              <w:rPr>
                <w:rFonts w:asciiTheme="minorHAnsi" w:hAnsiTheme="minorHAnsi" w:cs="Arial"/>
                <w:b/>
                <w:bCs/>
                <w:szCs w:val="19"/>
              </w:rPr>
              <w:t>Net effect</w:t>
            </w:r>
          </w:p>
        </w:tc>
        <w:tc>
          <w:tcPr>
            <w:tcW w:w="748" w:type="pct"/>
            <w:tcBorders>
              <w:right w:val="nil"/>
            </w:tcBorders>
            <w:vAlign w:val="bottom"/>
          </w:tcPr>
          <w:p w14:paraId="64B81CCA" w14:textId="60BDCDF2" w:rsidR="007D3D92" w:rsidRPr="001E7DB0" w:rsidRDefault="007D3D92" w:rsidP="007D3D92">
            <w:pPr>
              <w:pStyle w:val="TT"/>
              <w:keepLines/>
              <w:spacing w:line="220" w:lineRule="exact"/>
              <w:jc w:val="right"/>
              <w:rPr>
                <w:rFonts w:asciiTheme="minorHAnsi" w:hAnsiTheme="minorHAnsi" w:cs="Arial"/>
                <w:b/>
                <w:spacing w:val="-3"/>
                <w:szCs w:val="19"/>
                <w:lang w:val="hr-HR"/>
              </w:rPr>
            </w:pPr>
            <w:r w:rsidRPr="007D3D92">
              <w:rPr>
                <w:rFonts w:asciiTheme="minorHAnsi" w:hAnsiTheme="minorHAnsi" w:cs="Arial"/>
                <w:b/>
                <w:spacing w:val="-3"/>
                <w:szCs w:val="19"/>
                <w:lang w:val="hr-HR"/>
              </w:rPr>
              <w:t>(133,162)</w:t>
            </w:r>
            <w:r w:rsidRPr="007D3D92" w:rsidDel="007D3D92">
              <w:rPr>
                <w:rFonts w:asciiTheme="minorHAnsi" w:hAnsiTheme="minorHAnsi" w:cs="Arial"/>
                <w:b/>
                <w:spacing w:val="-3"/>
                <w:szCs w:val="19"/>
                <w:lang w:val="hr-HR"/>
              </w:rPr>
              <w:t xml:space="preserve"> </w:t>
            </w:r>
          </w:p>
        </w:tc>
        <w:tc>
          <w:tcPr>
            <w:tcW w:w="670" w:type="pct"/>
            <w:tcBorders>
              <w:right w:val="nil"/>
            </w:tcBorders>
            <w:vAlign w:val="bottom"/>
          </w:tcPr>
          <w:p w14:paraId="06355DBC" w14:textId="6C9294A7" w:rsidR="007D3D92" w:rsidRPr="001E7DB0" w:rsidDel="00077D3D" w:rsidRDefault="007D3D92" w:rsidP="007D3D92">
            <w:pPr>
              <w:pStyle w:val="TT"/>
              <w:keepLines/>
              <w:spacing w:line="220" w:lineRule="exact"/>
              <w:jc w:val="right"/>
              <w:rPr>
                <w:rFonts w:asciiTheme="minorHAnsi" w:hAnsiTheme="minorHAnsi" w:cs="Arial"/>
                <w:b/>
                <w:spacing w:val="-3"/>
                <w:szCs w:val="19"/>
                <w:lang w:val="hr-HR"/>
              </w:rPr>
            </w:pPr>
            <w:r w:rsidRPr="00E06490">
              <w:rPr>
                <w:rFonts w:asciiTheme="minorHAnsi" w:hAnsiTheme="minorHAnsi" w:cs="Arial"/>
                <w:b/>
                <w:spacing w:val="-3"/>
                <w:szCs w:val="19"/>
                <w:lang w:val="hr-HR"/>
              </w:rPr>
              <w:t>(101,454)</w:t>
            </w:r>
          </w:p>
        </w:tc>
      </w:tr>
      <w:tr w:rsidR="007D3D92" w:rsidRPr="00E06490" w14:paraId="345902D1" w14:textId="77777777" w:rsidTr="00F26FF5">
        <w:trPr>
          <w:jc w:val="right"/>
        </w:trPr>
        <w:tc>
          <w:tcPr>
            <w:tcW w:w="3582" w:type="pct"/>
            <w:vAlign w:val="bottom"/>
          </w:tcPr>
          <w:p w14:paraId="30ACDC9F" w14:textId="77777777" w:rsidR="007D3D92" w:rsidRPr="001E7DB0" w:rsidRDefault="007D3D92" w:rsidP="007D3D92">
            <w:pPr>
              <w:pStyle w:val="Thick"/>
              <w:keepNext w:val="0"/>
              <w:spacing w:line="140" w:lineRule="exact"/>
              <w:rPr>
                <w:rFonts w:asciiTheme="minorHAnsi" w:hAnsiTheme="minorHAnsi" w:cs="Arial"/>
                <w:sz w:val="19"/>
                <w:szCs w:val="19"/>
                <w:lang w:val="en-GB"/>
              </w:rPr>
            </w:pPr>
          </w:p>
        </w:tc>
        <w:tc>
          <w:tcPr>
            <w:tcW w:w="748" w:type="pct"/>
            <w:tcBorders>
              <w:right w:val="nil"/>
            </w:tcBorders>
            <w:vAlign w:val="bottom"/>
          </w:tcPr>
          <w:p w14:paraId="72989DCB" w14:textId="77777777" w:rsidR="007D3D92" w:rsidRPr="001E7DB0" w:rsidRDefault="007D3D92" w:rsidP="007D3D92">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__________</w:t>
            </w:r>
          </w:p>
        </w:tc>
        <w:tc>
          <w:tcPr>
            <w:tcW w:w="670" w:type="pct"/>
            <w:tcBorders>
              <w:right w:val="nil"/>
            </w:tcBorders>
            <w:vAlign w:val="bottom"/>
          </w:tcPr>
          <w:p w14:paraId="63EA7360" w14:textId="4E5DBF68" w:rsidR="007D3D92" w:rsidRPr="001E7DB0" w:rsidDel="00077D3D" w:rsidRDefault="007D3D92" w:rsidP="007D3D92">
            <w:pPr>
              <w:pStyle w:val="Thick"/>
              <w:keepNext w:val="0"/>
              <w:tabs>
                <w:tab w:val="clear" w:pos="1202"/>
              </w:tabs>
              <w:spacing w:line="140" w:lineRule="exact"/>
              <w:jc w:val="right"/>
              <w:rPr>
                <w:rFonts w:asciiTheme="minorHAnsi" w:hAnsiTheme="minorHAnsi" w:cs="Arial"/>
                <w:b w:val="0"/>
                <w:sz w:val="19"/>
                <w:szCs w:val="19"/>
                <w:lang w:val="hr-HR"/>
              </w:rPr>
            </w:pPr>
            <w:r w:rsidRPr="001E7DB0">
              <w:rPr>
                <w:rFonts w:asciiTheme="minorHAnsi" w:hAnsiTheme="minorHAnsi" w:cs="Arial"/>
                <w:b w:val="0"/>
                <w:sz w:val="19"/>
                <w:szCs w:val="19"/>
                <w:lang w:val="hr-HR"/>
              </w:rPr>
              <w:t>__________</w:t>
            </w:r>
          </w:p>
        </w:tc>
      </w:tr>
      <w:tr w:rsidR="007D3D92" w:rsidRPr="00E06490" w14:paraId="5854DFAC" w14:textId="77777777" w:rsidTr="00077D3D">
        <w:trPr>
          <w:trHeight w:val="261"/>
          <w:jc w:val="right"/>
        </w:trPr>
        <w:tc>
          <w:tcPr>
            <w:tcW w:w="3582" w:type="pct"/>
            <w:vAlign w:val="center"/>
          </w:tcPr>
          <w:p w14:paraId="55CDD6B4"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Net increase in cash and cash equivalents</w:t>
            </w:r>
          </w:p>
        </w:tc>
        <w:tc>
          <w:tcPr>
            <w:tcW w:w="748" w:type="pct"/>
            <w:vAlign w:val="bottom"/>
          </w:tcPr>
          <w:p w14:paraId="54B29BDE" w14:textId="7D84D29E" w:rsidR="007D3D92" w:rsidRPr="001E7DB0" w:rsidRDefault="007D3D92" w:rsidP="007D3D92">
            <w:pPr>
              <w:pStyle w:val="CommentText"/>
              <w:keepLines/>
              <w:spacing w:line="22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908,230</w:t>
            </w:r>
          </w:p>
        </w:tc>
        <w:tc>
          <w:tcPr>
            <w:tcW w:w="670" w:type="pct"/>
            <w:vAlign w:val="bottom"/>
          </w:tcPr>
          <w:p w14:paraId="631283BD" w14:textId="6B90EF6E" w:rsidR="007D3D92" w:rsidRPr="001E7DB0" w:rsidDel="00077D3D" w:rsidRDefault="007D3D92" w:rsidP="007D3D92">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pacing w:val="-2"/>
                <w:sz w:val="19"/>
                <w:szCs w:val="19"/>
                <w:lang w:val="hr-HR"/>
              </w:rPr>
              <w:t>7,273</w:t>
            </w:r>
          </w:p>
        </w:tc>
      </w:tr>
      <w:tr w:rsidR="007D3D92" w:rsidRPr="00E06490" w14:paraId="446CBCF1" w14:textId="77777777" w:rsidTr="00077D3D">
        <w:trPr>
          <w:trHeight w:val="66"/>
          <w:jc w:val="right"/>
        </w:trPr>
        <w:tc>
          <w:tcPr>
            <w:tcW w:w="3582" w:type="pct"/>
            <w:vAlign w:val="center"/>
          </w:tcPr>
          <w:p w14:paraId="4B15A68C" w14:textId="77777777" w:rsidR="007D3D92" w:rsidRPr="001E7DB0" w:rsidRDefault="007D3D92" w:rsidP="007D3D92">
            <w:pPr>
              <w:pStyle w:val="CommentText"/>
              <w:keepLines/>
              <w:spacing w:line="140" w:lineRule="exact"/>
              <w:rPr>
                <w:rFonts w:asciiTheme="minorHAnsi" w:hAnsiTheme="minorHAnsi" w:cs="Arial"/>
                <w:sz w:val="19"/>
                <w:szCs w:val="19"/>
                <w:lang w:val="en-GB"/>
              </w:rPr>
            </w:pPr>
          </w:p>
        </w:tc>
        <w:tc>
          <w:tcPr>
            <w:tcW w:w="748" w:type="pct"/>
            <w:vAlign w:val="bottom"/>
          </w:tcPr>
          <w:p w14:paraId="18A31344" w14:textId="77777777" w:rsidR="007D3D92" w:rsidRPr="001E7DB0" w:rsidRDefault="007D3D92" w:rsidP="007D3D92">
            <w:pPr>
              <w:pStyle w:val="CommentText"/>
              <w:keepLines/>
              <w:spacing w:line="140" w:lineRule="exact"/>
              <w:jc w:val="center"/>
              <w:rPr>
                <w:rFonts w:asciiTheme="minorHAnsi" w:hAnsiTheme="minorHAnsi" w:cs="Arial"/>
                <w:spacing w:val="-2"/>
                <w:sz w:val="19"/>
                <w:szCs w:val="19"/>
                <w:lang w:val="hr-HR"/>
              </w:rPr>
            </w:pPr>
          </w:p>
        </w:tc>
        <w:tc>
          <w:tcPr>
            <w:tcW w:w="670" w:type="pct"/>
            <w:vAlign w:val="bottom"/>
          </w:tcPr>
          <w:p w14:paraId="4326D957" w14:textId="77777777" w:rsidR="007D3D92" w:rsidRPr="001E7DB0" w:rsidRDefault="007D3D92" w:rsidP="007D3D92">
            <w:pPr>
              <w:pStyle w:val="CommentText"/>
              <w:keepLines/>
              <w:spacing w:line="140" w:lineRule="exact"/>
              <w:jc w:val="center"/>
              <w:rPr>
                <w:rFonts w:asciiTheme="minorHAnsi" w:hAnsiTheme="minorHAnsi" w:cs="Arial"/>
                <w:spacing w:val="-2"/>
                <w:sz w:val="19"/>
                <w:szCs w:val="19"/>
                <w:lang w:val="hr-HR"/>
              </w:rPr>
            </w:pPr>
          </w:p>
        </w:tc>
      </w:tr>
      <w:tr w:rsidR="007D3D92" w:rsidRPr="00E06490" w14:paraId="403F3BE9" w14:textId="77777777" w:rsidTr="00077D3D">
        <w:trPr>
          <w:trHeight w:val="122"/>
          <w:jc w:val="right"/>
        </w:trPr>
        <w:tc>
          <w:tcPr>
            <w:tcW w:w="3582" w:type="pct"/>
            <w:vAlign w:val="center"/>
          </w:tcPr>
          <w:p w14:paraId="1A993754"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Balance as of 1 January, before provisions</w:t>
            </w:r>
          </w:p>
        </w:tc>
        <w:tc>
          <w:tcPr>
            <w:tcW w:w="748" w:type="pct"/>
          </w:tcPr>
          <w:p w14:paraId="02EC59D3" w14:textId="323E4EDD" w:rsidR="007D3D92" w:rsidRPr="001E7DB0" w:rsidRDefault="007D3D92" w:rsidP="007D3D92">
            <w:pPr>
              <w:pStyle w:val="CommentText"/>
              <w:keepLines/>
              <w:spacing w:line="22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493,774</w:t>
            </w:r>
          </w:p>
        </w:tc>
        <w:tc>
          <w:tcPr>
            <w:tcW w:w="670" w:type="pct"/>
          </w:tcPr>
          <w:p w14:paraId="403EB1FE" w14:textId="1B645086" w:rsidR="007D3D92" w:rsidRPr="001E7DB0" w:rsidDel="00077D3D" w:rsidRDefault="007D3D92" w:rsidP="007D3D92">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486,501</w:t>
            </w:r>
          </w:p>
        </w:tc>
      </w:tr>
      <w:tr w:rsidR="007D3D92" w:rsidRPr="00E06490" w14:paraId="49F6FE3D" w14:textId="77777777" w:rsidTr="00077D3D">
        <w:trPr>
          <w:jc w:val="right"/>
        </w:trPr>
        <w:tc>
          <w:tcPr>
            <w:tcW w:w="3582" w:type="pct"/>
            <w:vAlign w:val="center"/>
          </w:tcPr>
          <w:p w14:paraId="54EA33EF" w14:textId="77777777" w:rsidR="007D3D92" w:rsidRPr="001E7DB0" w:rsidRDefault="007D3D92" w:rsidP="007D3D92">
            <w:pPr>
              <w:pStyle w:val="CommentText"/>
              <w:keepLines/>
              <w:spacing w:line="220" w:lineRule="exact"/>
              <w:rPr>
                <w:rFonts w:asciiTheme="minorHAnsi" w:hAnsiTheme="minorHAnsi" w:cs="Arial"/>
                <w:sz w:val="19"/>
                <w:szCs w:val="19"/>
                <w:lang w:val="en-GB"/>
              </w:rPr>
            </w:pPr>
            <w:r w:rsidRPr="001E7DB0">
              <w:rPr>
                <w:rFonts w:asciiTheme="minorHAnsi" w:hAnsiTheme="minorHAnsi" w:cs="Arial"/>
                <w:sz w:val="19"/>
                <w:szCs w:val="19"/>
                <w:lang w:val="en-GB"/>
              </w:rPr>
              <w:t xml:space="preserve">Net increase in cash </w:t>
            </w:r>
          </w:p>
        </w:tc>
        <w:tc>
          <w:tcPr>
            <w:tcW w:w="748" w:type="pct"/>
          </w:tcPr>
          <w:p w14:paraId="37D72CF2" w14:textId="7271EF28" w:rsidR="007D3D92" w:rsidRPr="001E7DB0" w:rsidRDefault="007D3D92" w:rsidP="007D3D92">
            <w:pPr>
              <w:pStyle w:val="CommentText"/>
              <w:keepLines/>
              <w:spacing w:line="220" w:lineRule="exact"/>
              <w:jc w:val="right"/>
              <w:rPr>
                <w:rFonts w:asciiTheme="minorHAnsi" w:hAnsiTheme="minorHAnsi" w:cs="Arial"/>
                <w:spacing w:val="-2"/>
                <w:sz w:val="19"/>
                <w:szCs w:val="19"/>
                <w:lang w:val="hr-HR"/>
              </w:rPr>
            </w:pPr>
            <w:r>
              <w:rPr>
                <w:rFonts w:asciiTheme="minorHAnsi" w:hAnsiTheme="minorHAnsi" w:cs="Arial"/>
                <w:spacing w:val="-2"/>
                <w:sz w:val="19"/>
                <w:szCs w:val="19"/>
                <w:lang w:val="hr-HR"/>
              </w:rPr>
              <w:t>908,230</w:t>
            </w:r>
          </w:p>
        </w:tc>
        <w:tc>
          <w:tcPr>
            <w:tcW w:w="670" w:type="pct"/>
          </w:tcPr>
          <w:p w14:paraId="54E40094" w14:textId="17F0C081" w:rsidR="007D3D92" w:rsidRPr="001E7DB0" w:rsidDel="00077D3D" w:rsidRDefault="007D3D92" w:rsidP="007D3D92">
            <w:pPr>
              <w:pStyle w:val="CommentText"/>
              <w:keepLines/>
              <w:spacing w:line="220" w:lineRule="exact"/>
              <w:jc w:val="right"/>
              <w:rPr>
                <w:rFonts w:asciiTheme="minorHAnsi" w:hAnsiTheme="minorHAnsi" w:cs="Arial"/>
                <w:spacing w:val="-2"/>
                <w:sz w:val="19"/>
                <w:szCs w:val="19"/>
                <w:lang w:val="hr-HR"/>
              </w:rPr>
            </w:pPr>
            <w:r w:rsidRPr="00E06490">
              <w:rPr>
                <w:rFonts w:asciiTheme="minorHAnsi" w:hAnsiTheme="minorHAnsi" w:cs="Arial"/>
                <w:sz w:val="19"/>
                <w:szCs w:val="19"/>
              </w:rPr>
              <w:t>7,273</w:t>
            </w:r>
          </w:p>
        </w:tc>
      </w:tr>
      <w:tr w:rsidR="007D3D92" w:rsidRPr="00E06490" w14:paraId="7367B81D" w14:textId="77777777" w:rsidTr="00077D3D">
        <w:trPr>
          <w:jc w:val="right"/>
        </w:trPr>
        <w:tc>
          <w:tcPr>
            <w:tcW w:w="3582" w:type="pct"/>
          </w:tcPr>
          <w:p w14:paraId="23844726" w14:textId="77777777" w:rsidR="007D3D92" w:rsidRPr="001E7DB0" w:rsidRDefault="007D3D92" w:rsidP="007D3D92">
            <w:pPr>
              <w:pStyle w:val="Thin"/>
              <w:keepNext w:val="0"/>
              <w:tabs>
                <w:tab w:val="clear" w:pos="1202"/>
              </w:tabs>
              <w:spacing w:line="140" w:lineRule="exact"/>
              <w:ind w:right="731"/>
              <w:jc w:val="right"/>
              <w:rPr>
                <w:rFonts w:asciiTheme="minorHAnsi" w:hAnsiTheme="minorHAnsi" w:cs="Arial"/>
                <w:sz w:val="19"/>
                <w:szCs w:val="19"/>
                <w:lang w:val="en-GB"/>
              </w:rPr>
            </w:pPr>
          </w:p>
        </w:tc>
        <w:tc>
          <w:tcPr>
            <w:tcW w:w="748" w:type="pct"/>
            <w:vAlign w:val="bottom"/>
          </w:tcPr>
          <w:p w14:paraId="24AA403E" w14:textId="77777777" w:rsidR="007D3D92" w:rsidRPr="001E7DB0"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c>
          <w:tcPr>
            <w:tcW w:w="670" w:type="pct"/>
            <w:vAlign w:val="bottom"/>
          </w:tcPr>
          <w:p w14:paraId="326F5048" w14:textId="0A15C8CB" w:rsidR="007D3D92" w:rsidRPr="001E7DB0" w:rsidDel="00077D3D" w:rsidRDefault="007D3D92" w:rsidP="007D3D92">
            <w:pPr>
              <w:pStyle w:val="Thin"/>
              <w:keepNext w:val="0"/>
              <w:tabs>
                <w:tab w:val="clear" w:pos="1202"/>
              </w:tabs>
              <w:spacing w:line="140" w:lineRule="exact"/>
              <w:jc w:val="right"/>
              <w:rPr>
                <w:rFonts w:asciiTheme="minorHAnsi" w:hAnsiTheme="minorHAnsi" w:cs="Arial"/>
                <w:b w:val="0"/>
                <w:spacing w:val="-2"/>
                <w:sz w:val="19"/>
                <w:szCs w:val="19"/>
                <w:lang w:val="hr-HR"/>
              </w:rPr>
            </w:pPr>
            <w:r w:rsidRPr="001E7DB0">
              <w:rPr>
                <w:rFonts w:asciiTheme="minorHAnsi" w:hAnsiTheme="minorHAnsi" w:cs="Arial"/>
                <w:b w:val="0"/>
                <w:spacing w:val="-2"/>
                <w:sz w:val="19"/>
                <w:szCs w:val="19"/>
                <w:lang w:val="hr-HR"/>
              </w:rPr>
              <w:t>__________</w:t>
            </w:r>
          </w:p>
        </w:tc>
      </w:tr>
      <w:tr w:rsidR="007D3D92" w:rsidRPr="00E06490" w14:paraId="53A16A03" w14:textId="77777777" w:rsidTr="00077D3D">
        <w:trPr>
          <w:trHeight w:val="122"/>
          <w:jc w:val="right"/>
        </w:trPr>
        <w:tc>
          <w:tcPr>
            <w:tcW w:w="3582" w:type="pct"/>
          </w:tcPr>
          <w:p w14:paraId="6D0F2831" w14:textId="77777777" w:rsidR="007D3D92" w:rsidRPr="001E7DB0" w:rsidRDefault="007D3D92" w:rsidP="007D3D92">
            <w:pPr>
              <w:pStyle w:val="Tot"/>
              <w:keepLines/>
              <w:spacing w:line="220" w:lineRule="exact"/>
              <w:rPr>
                <w:rFonts w:asciiTheme="minorHAnsi" w:hAnsiTheme="minorHAnsi" w:cs="Arial"/>
                <w:b/>
                <w:bCs/>
                <w:szCs w:val="19"/>
              </w:rPr>
            </w:pPr>
            <w:r w:rsidRPr="001E7DB0">
              <w:rPr>
                <w:rFonts w:asciiTheme="minorHAnsi" w:hAnsiTheme="minorHAnsi" w:cs="Arial"/>
                <w:b/>
                <w:bCs/>
                <w:szCs w:val="19"/>
              </w:rPr>
              <w:t>Balance as of 31 December, before provisions                                                   10</w:t>
            </w:r>
          </w:p>
        </w:tc>
        <w:tc>
          <w:tcPr>
            <w:tcW w:w="748" w:type="pct"/>
            <w:vAlign w:val="bottom"/>
          </w:tcPr>
          <w:p w14:paraId="7985E326" w14:textId="00C4C281" w:rsidR="007D3D92" w:rsidRPr="001E7DB0" w:rsidRDefault="007D3D92" w:rsidP="007D3D92">
            <w:pPr>
              <w:pStyle w:val="T2"/>
              <w:keepNext w:val="0"/>
              <w:spacing w:line="220" w:lineRule="exact"/>
              <w:jc w:val="right"/>
              <w:rPr>
                <w:rFonts w:asciiTheme="minorHAnsi" w:hAnsiTheme="minorHAnsi" w:cs="Arial"/>
                <w:b/>
                <w:bCs/>
                <w:spacing w:val="-2"/>
                <w:szCs w:val="19"/>
                <w:lang w:val="hr-HR"/>
              </w:rPr>
            </w:pPr>
            <w:r w:rsidRPr="007D3D92">
              <w:rPr>
                <w:rFonts w:asciiTheme="minorHAnsi" w:hAnsiTheme="minorHAnsi" w:cs="Arial"/>
                <w:b/>
                <w:bCs/>
                <w:spacing w:val="-2"/>
                <w:szCs w:val="19"/>
                <w:lang w:val="hr-HR"/>
              </w:rPr>
              <w:t>1,402,004</w:t>
            </w:r>
          </w:p>
        </w:tc>
        <w:tc>
          <w:tcPr>
            <w:tcW w:w="670" w:type="pct"/>
            <w:vAlign w:val="bottom"/>
          </w:tcPr>
          <w:p w14:paraId="206812AE" w14:textId="17668F87" w:rsidR="007D3D92" w:rsidRPr="001E7DB0" w:rsidDel="00077D3D" w:rsidRDefault="007D3D92" w:rsidP="007D3D92">
            <w:pPr>
              <w:pStyle w:val="T2"/>
              <w:keepNext w:val="0"/>
              <w:spacing w:line="220" w:lineRule="exact"/>
              <w:jc w:val="right"/>
              <w:rPr>
                <w:rFonts w:asciiTheme="minorHAnsi" w:hAnsiTheme="minorHAnsi" w:cs="Arial"/>
                <w:b/>
                <w:bCs/>
                <w:spacing w:val="-2"/>
                <w:szCs w:val="19"/>
                <w:lang w:val="hr-HR"/>
              </w:rPr>
            </w:pPr>
            <w:r w:rsidRPr="00E06490">
              <w:rPr>
                <w:rFonts w:asciiTheme="minorHAnsi" w:hAnsiTheme="minorHAnsi" w:cs="Arial"/>
                <w:b/>
                <w:bCs/>
                <w:spacing w:val="-2"/>
                <w:szCs w:val="19"/>
                <w:lang w:val="hr-HR"/>
              </w:rPr>
              <w:t>493,774</w:t>
            </w:r>
          </w:p>
        </w:tc>
      </w:tr>
      <w:tr w:rsidR="007D3D92" w:rsidRPr="00E06490" w14:paraId="7CDD38F9" w14:textId="77777777" w:rsidTr="00077D3D">
        <w:trPr>
          <w:trHeight w:val="68"/>
          <w:jc w:val="right"/>
        </w:trPr>
        <w:tc>
          <w:tcPr>
            <w:tcW w:w="3582" w:type="pct"/>
            <w:vAlign w:val="bottom"/>
          </w:tcPr>
          <w:p w14:paraId="726CD5E5" w14:textId="77777777" w:rsidR="007D3D92" w:rsidRPr="001E7DB0" w:rsidRDefault="007D3D92" w:rsidP="007D3D92">
            <w:pPr>
              <w:pStyle w:val="Thick"/>
              <w:keepNext w:val="0"/>
              <w:spacing w:line="140" w:lineRule="exact"/>
              <w:rPr>
                <w:rFonts w:asciiTheme="minorHAnsi" w:hAnsiTheme="minorHAnsi" w:cs="Arial"/>
                <w:sz w:val="19"/>
                <w:szCs w:val="19"/>
                <w:lang w:val="en-GB"/>
              </w:rPr>
            </w:pPr>
          </w:p>
        </w:tc>
        <w:tc>
          <w:tcPr>
            <w:tcW w:w="748" w:type="pct"/>
            <w:vAlign w:val="bottom"/>
          </w:tcPr>
          <w:p w14:paraId="5456A61B" w14:textId="77777777" w:rsidR="007D3D92" w:rsidRPr="001E7DB0"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c>
          <w:tcPr>
            <w:tcW w:w="670" w:type="pct"/>
            <w:vAlign w:val="bottom"/>
          </w:tcPr>
          <w:p w14:paraId="1B2F33A6" w14:textId="549CFE84" w:rsidR="007D3D92" w:rsidRPr="001E7DB0" w:rsidDel="00077D3D" w:rsidRDefault="007D3D92" w:rsidP="007D3D92">
            <w:pPr>
              <w:pStyle w:val="Thick"/>
              <w:keepNext w:val="0"/>
              <w:tabs>
                <w:tab w:val="clear" w:pos="1202"/>
              </w:tabs>
              <w:spacing w:line="140" w:lineRule="exact"/>
              <w:jc w:val="right"/>
              <w:rPr>
                <w:rFonts w:asciiTheme="minorHAnsi" w:hAnsiTheme="minorHAnsi" w:cs="Arial"/>
                <w:sz w:val="19"/>
                <w:szCs w:val="19"/>
                <w:lang w:val="hr-HR"/>
              </w:rPr>
            </w:pPr>
            <w:r w:rsidRPr="001E7DB0">
              <w:rPr>
                <w:rFonts w:asciiTheme="minorHAnsi" w:hAnsiTheme="minorHAnsi" w:cs="Arial"/>
                <w:sz w:val="19"/>
                <w:szCs w:val="19"/>
                <w:lang w:val="hr-HR"/>
              </w:rPr>
              <w:t>__________</w:t>
            </w:r>
          </w:p>
        </w:tc>
      </w:tr>
      <w:tr w:rsidR="007D3D92" w:rsidRPr="00E06490" w14:paraId="61171793" w14:textId="77777777" w:rsidTr="00077D3D">
        <w:trPr>
          <w:trHeight w:val="122"/>
          <w:jc w:val="right"/>
        </w:trPr>
        <w:tc>
          <w:tcPr>
            <w:tcW w:w="3582" w:type="pct"/>
            <w:vAlign w:val="center"/>
          </w:tcPr>
          <w:p w14:paraId="4DDFA836" w14:textId="77777777" w:rsidR="007D3D92" w:rsidRPr="001E7DB0" w:rsidRDefault="007D3D92" w:rsidP="007D3D92">
            <w:pPr>
              <w:pStyle w:val="TT"/>
              <w:keepLines/>
              <w:spacing w:line="220" w:lineRule="exact"/>
              <w:rPr>
                <w:rFonts w:asciiTheme="minorHAnsi" w:hAnsiTheme="minorHAnsi" w:cs="Arial"/>
                <w:b/>
                <w:szCs w:val="19"/>
              </w:rPr>
            </w:pPr>
            <w:r w:rsidRPr="001E7DB0">
              <w:rPr>
                <w:rFonts w:asciiTheme="minorHAnsi" w:hAnsiTheme="minorHAnsi" w:cs="Arial"/>
                <w:b/>
                <w:szCs w:val="19"/>
              </w:rPr>
              <w:t xml:space="preserve">Additional note - Operational cash flows </w:t>
            </w:r>
          </w:p>
        </w:tc>
        <w:tc>
          <w:tcPr>
            <w:tcW w:w="748" w:type="pct"/>
          </w:tcPr>
          <w:p w14:paraId="1844EDEC" w14:textId="77777777" w:rsidR="007D3D92" w:rsidRPr="001E7DB0" w:rsidRDefault="007D3D92" w:rsidP="007D3D92">
            <w:pPr>
              <w:pStyle w:val="Thick"/>
              <w:keepNext w:val="0"/>
              <w:tabs>
                <w:tab w:val="clear" w:pos="1202"/>
              </w:tabs>
              <w:spacing w:line="220" w:lineRule="exact"/>
              <w:jc w:val="right"/>
              <w:rPr>
                <w:rFonts w:asciiTheme="minorHAnsi" w:hAnsiTheme="minorHAnsi" w:cs="Arial"/>
                <w:sz w:val="19"/>
                <w:szCs w:val="19"/>
                <w:u w:val="none"/>
                <w:lang w:val="hr-HR"/>
              </w:rPr>
            </w:pPr>
          </w:p>
        </w:tc>
        <w:tc>
          <w:tcPr>
            <w:tcW w:w="670" w:type="pct"/>
          </w:tcPr>
          <w:p w14:paraId="27682318" w14:textId="77777777" w:rsidR="007D3D92" w:rsidRPr="001E7DB0" w:rsidRDefault="007D3D92" w:rsidP="007D3D92">
            <w:pPr>
              <w:pStyle w:val="Thick"/>
              <w:keepNext w:val="0"/>
              <w:tabs>
                <w:tab w:val="clear" w:pos="1202"/>
              </w:tabs>
              <w:spacing w:line="220" w:lineRule="exact"/>
              <w:jc w:val="right"/>
              <w:rPr>
                <w:rFonts w:asciiTheme="minorHAnsi" w:hAnsiTheme="minorHAnsi" w:cs="Arial"/>
                <w:sz w:val="19"/>
                <w:szCs w:val="19"/>
                <w:u w:val="none"/>
                <w:lang w:val="hr-HR"/>
              </w:rPr>
            </w:pPr>
          </w:p>
        </w:tc>
      </w:tr>
      <w:tr w:rsidR="007D3D92" w:rsidRPr="00E06490" w14:paraId="608BDCE2" w14:textId="77777777" w:rsidTr="00F26FF5">
        <w:trPr>
          <w:trHeight w:val="122"/>
          <w:jc w:val="right"/>
        </w:trPr>
        <w:tc>
          <w:tcPr>
            <w:tcW w:w="3582" w:type="pct"/>
          </w:tcPr>
          <w:p w14:paraId="4DF043A9" w14:textId="77777777" w:rsidR="007D3D92" w:rsidRPr="001E7DB0" w:rsidRDefault="007D3D92" w:rsidP="007D3D92">
            <w:pPr>
              <w:pStyle w:val="Tot"/>
              <w:keepLines/>
              <w:spacing w:line="220" w:lineRule="exact"/>
              <w:rPr>
                <w:rFonts w:asciiTheme="minorHAnsi" w:hAnsiTheme="minorHAnsi" w:cs="Arial"/>
                <w:bCs/>
                <w:szCs w:val="19"/>
              </w:rPr>
            </w:pPr>
            <w:r w:rsidRPr="001E7DB0">
              <w:rPr>
                <w:rFonts w:asciiTheme="minorHAnsi" w:hAnsiTheme="minorHAnsi" w:cs="Arial"/>
                <w:bCs/>
                <w:szCs w:val="19"/>
              </w:rPr>
              <w:t xml:space="preserve">Interest paid </w:t>
            </w:r>
          </w:p>
        </w:tc>
        <w:tc>
          <w:tcPr>
            <w:tcW w:w="748" w:type="pct"/>
            <w:tcBorders>
              <w:top w:val="nil"/>
              <w:left w:val="nil"/>
              <w:bottom w:val="nil"/>
              <w:right w:val="nil"/>
            </w:tcBorders>
            <w:shd w:val="clear" w:color="auto" w:fill="auto"/>
            <w:vAlign w:val="bottom"/>
          </w:tcPr>
          <w:p w14:paraId="15607B65" w14:textId="25DCF671" w:rsidR="007D3D92" w:rsidRPr="001E7DB0" w:rsidRDefault="007D3D92" w:rsidP="007D3D92">
            <w:pPr>
              <w:pStyle w:val="Thick"/>
              <w:keepNext w:val="0"/>
              <w:tabs>
                <w:tab w:val="clear" w:pos="1202"/>
              </w:tabs>
              <w:spacing w:line="240" w:lineRule="exact"/>
              <w:jc w:val="right"/>
              <w:rPr>
                <w:rFonts w:asciiTheme="minorHAnsi" w:hAnsiTheme="minorHAnsi" w:cs="Arial"/>
                <w:b w:val="0"/>
                <w:sz w:val="19"/>
                <w:szCs w:val="19"/>
                <w:u w:val="none"/>
                <w:lang w:val="hr-HR"/>
              </w:rPr>
            </w:pPr>
            <w:r w:rsidRPr="00747940">
              <w:rPr>
                <w:rFonts w:ascii="Calibri" w:hAnsi="Calibri" w:cs="Calibri"/>
                <w:b w:val="0"/>
                <w:color w:val="000000"/>
                <w:sz w:val="19"/>
                <w:szCs w:val="19"/>
                <w:u w:val="none"/>
              </w:rPr>
              <w:t xml:space="preserve">   462</w:t>
            </w:r>
            <w:r>
              <w:rPr>
                <w:rFonts w:ascii="Calibri" w:hAnsi="Calibri" w:cs="Calibri"/>
                <w:b w:val="0"/>
                <w:color w:val="000000"/>
                <w:sz w:val="19"/>
                <w:szCs w:val="19"/>
                <w:u w:val="none"/>
              </w:rPr>
              <w:t>,</w:t>
            </w:r>
            <w:r w:rsidRPr="00747940">
              <w:rPr>
                <w:rFonts w:ascii="Calibri" w:hAnsi="Calibri" w:cs="Calibri"/>
                <w:b w:val="0"/>
                <w:color w:val="000000"/>
                <w:sz w:val="19"/>
                <w:szCs w:val="19"/>
                <w:u w:val="none"/>
              </w:rPr>
              <w:t xml:space="preserve">104 </w:t>
            </w:r>
          </w:p>
        </w:tc>
        <w:tc>
          <w:tcPr>
            <w:tcW w:w="670" w:type="pct"/>
            <w:vAlign w:val="bottom"/>
          </w:tcPr>
          <w:p w14:paraId="316A92BB" w14:textId="28E71F2D" w:rsidR="007D3D92" w:rsidRPr="001E7DB0" w:rsidDel="00077D3D" w:rsidRDefault="007D3D92" w:rsidP="007D3D92">
            <w:pPr>
              <w:pStyle w:val="Thick"/>
              <w:keepNext w:val="0"/>
              <w:tabs>
                <w:tab w:val="clear" w:pos="1202"/>
              </w:tabs>
              <w:spacing w:line="240" w:lineRule="exact"/>
              <w:jc w:val="right"/>
              <w:rPr>
                <w:rFonts w:asciiTheme="minorHAnsi" w:hAnsiTheme="minorHAnsi" w:cs="Arial"/>
                <w:b w:val="0"/>
                <w:sz w:val="19"/>
                <w:szCs w:val="19"/>
                <w:u w:val="none"/>
                <w:lang w:val="hr-HR"/>
              </w:rPr>
            </w:pPr>
            <w:r w:rsidRPr="00E06490">
              <w:rPr>
                <w:rFonts w:asciiTheme="minorHAnsi" w:hAnsiTheme="minorHAnsi" w:cs="Arial"/>
                <w:b w:val="0"/>
                <w:sz w:val="19"/>
                <w:szCs w:val="19"/>
                <w:u w:val="none"/>
              </w:rPr>
              <w:t>462,758</w:t>
            </w:r>
          </w:p>
        </w:tc>
      </w:tr>
      <w:tr w:rsidR="007D3D92" w:rsidRPr="00E06490" w14:paraId="754EFFBF" w14:textId="77777777" w:rsidTr="00F26FF5">
        <w:trPr>
          <w:trHeight w:val="122"/>
          <w:jc w:val="right"/>
        </w:trPr>
        <w:tc>
          <w:tcPr>
            <w:tcW w:w="3582" w:type="pct"/>
          </w:tcPr>
          <w:p w14:paraId="70A5B8D8" w14:textId="77777777" w:rsidR="007D3D92" w:rsidRPr="001E7DB0" w:rsidRDefault="007D3D92" w:rsidP="007D3D92">
            <w:pPr>
              <w:pStyle w:val="Tot"/>
              <w:keepLines/>
              <w:spacing w:line="220" w:lineRule="exact"/>
              <w:rPr>
                <w:rFonts w:asciiTheme="minorHAnsi" w:hAnsiTheme="minorHAnsi" w:cs="Arial"/>
                <w:bCs/>
                <w:szCs w:val="19"/>
              </w:rPr>
            </w:pPr>
            <w:r w:rsidRPr="001E7DB0">
              <w:rPr>
                <w:rFonts w:asciiTheme="minorHAnsi" w:hAnsiTheme="minorHAnsi" w:cs="Arial"/>
                <w:bCs/>
                <w:szCs w:val="19"/>
              </w:rPr>
              <w:t>Interest received</w:t>
            </w:r>
          </w:p>
        </w:tc>
        <w:tc>
          <w:tcPr>
            <w:tcW w:w="748" w:type="pct"/>
            <w:tcBorders>
              <w:top w:val="nil"/>
              <w:left w:val="nil"/>
              <w:bottom w:val="nil"/>
              <w:right w:val="nil"/>
            </w:tcBorders>
            <w:shd w:val="clear" w:color="auto" w:fill="auto"/>
            <w:vAlign w:val="bottom"/>
          </w:tcPr>
          <w:p w14:paraId="20B12225" w14:textId="45A3B7D2" w:rsidR="007D3D92" w:rsidRPr="001E7DB0" w:rsidRDefault="007D3D92" w:rsidP="007D3D92">
            <w:pPr>
              <w:pStyle w:val="Thick"/>
              <w:keepNext w:val="0"/>
              <w:tabs>
                <w:tab w:val="clear" w:pos="1202"/>
              </w:tabs>
              <w:spacing w:line="240" w:lineRule="exact"/>
              <w:jc w:val="right"/>
              <w:rPr>
                <w:rFonts w:asciiTheme="minorHAnsi" w:hAnsiTheme="minorHAnsi" w:cs="Arial"/>
                <w:b w:val="0"/>
                <w:sz w:val="19"/>
                <w:szCs w:val="19"/>
                <w:u w:val="none"/>
                <w:lang w:val="hr-HR"/>
              </w:rPr>
            </w:pPr>
            <w:r w:rsidRPr="00747940">
              <w:rPr>
                <w:rFonts w:ascii="Calibri" w:hAnsi="Calibri" w:cs="Calibri"/>
                <w:b w:val="0"/>
                <w:color w:val="000000"/>
                <w:sz w:val="19"/>
                <w:szCs w:val="19"/>
                <w:u w:val="none"/>
              </w:rPr>
              <w:t xml:space="preserve">   689</w:t>
            </w:r>
            <w:r>
              <w:rPr>
                <w:rFonts w:ascii="Calibri" w:hAnsi="Calibri" w:cs="Calibri"/>
                <w:b w:val="0"/>
                <w:color w:val="000000"/>
                <w:sz w:val="19"/>
                <w:szCs w:val="19"/>
                <w:u w:val="none"/>
              </w:rPr>
              <w:t>,</w:t>
            </w:r>
            <w:r w:rsidRPr="00747940">
              <w:rPr>
                <w:rFonts w:ascii="Calibri" w:hAnsi="Calibri" w:cs="Calibri"/>
                <w:b w:val="0"/>
                <w:color w:val="000000"/>
                <w:sz w:val="19"/>
                <w:szCs w:val="19"/>
                <w:u w:val="none"/>
              </w:rPr>
              <w:t xml:space="preserve">666 </w:t>
            </w:r>
          </w:p>
        </w:tc>
        <w:tc>
          <w:tcPr>
            <w:tcW w:w="670" w:type="pct"/>
            <w:vAlign w:val="bottom"/>
          </w:tcPr>
          <w:p w14:paraId="467799AB" w14:textId="34CFCF27" w:rsidR="007D3D92" w:rsidRPr="001E7DB0" w:rsidDel="00077D3D" w:rsidRDefault="007D3D92" w:rsidP="007D3D92">
            <w:pPr>
              <w:pStyle w:val="Thick"/>
              <w:keepNext w:val="0"/>
              <w:tabs>
                <w:tab w:val="clear" w:pos="1202"/>
              </w:tabs>
              <w:spacing w:line="240" w:lineRule="exact"/>
              <w:jc w:val="right"/>
              <w:rPr>
                <w:rFonts w:asciiTheme="minorHAnsi" w:hAnsiTheme="minorHAnsi" w:cs="Arial"/>
                <w:b w:val="0"/>
                <w:sz w:val="19"/>
                <w:szCs w:val="19"/>
                <w:u w:val="none"/>
                <w:lang w:val="hr-HR"/>
              </w:rPr>
            </w:pPr>
            <w:r w:rsidRPr="00E06490">
              <w:rPr>
                <w:rFonts w:asciiTheme="minorHAnsi" w:hAnsiTheme="minorHAnsi" w:cs="Arial"/>
                <w:b w:val="0"/>
                <w:sz w:val="19"/>
                <w:szCs w:val="19"/>
                <w:u w:val="none"/>
              </w:rPr>
              <w:t>700,366</w:t>
            </w:r>
          </w:p>
        </w:tc>
      </w:tr>
    </w:tbl>
    <w:p w14:paraId="72B63F4A" w14:textId="77777777" w:rsidR="00D418D6" w:rsidRPr="001E7DB0" w:rsidRDefault="00D418D6" w:rsidP="00E25A6C">
      <w:pPr>
        <w:pStyle w:val="T1"/>
        <w:spacing w:before="0" w:after="0" w:line="240" w:lineRule="auto"/>
        <w:rPr>
          <w:rFonts w:asciiTheme="minorHAnsi" w:hAnsiTheme="minorHAnsi"/>
          <w:b w:val="0"/>
          <w:bCs w:val="0"/>
          <w:sz w:val="22"/>
          <w:szCs w:val="22"/>
          <w:highlight w:val="yellow"/>
          <w:lang w:val="en-GB"/>
        </w:rPr>
      </w:pPr>
    </w:p>
    <w:p w14:paraId="54A6F24B" w14:textId="77777777" w:rsidR="00BF2842" w:rsidRPr="001E7DB0" w:rsidRDefault="00BF2842" w:rsidP="00E25A6C">
      <w:pPr>
        <w:pStyle w:val="T1"/>
        <w:spacing w:before="0" w:after="0" w:line="240" w:lineRule="auto"/>
        <w:rPr>
          <w:rFonts w:asciiTheme="minorHAnsi" w:hAnsiTheme="minorHAnsi"/>
          <w:b w:val="0"/>
          <w:bCs w:val="0"/>
          <w:sz w:val="22"/>
          <w:szCs w:val="22"/>
          <w:highlight w:val="yellow"/>
          <w:lang w:val="en-GB"/>
        </w:rPr>
      </w:pPr>
    </w:p>
    <w:p w14:paraId="23A9FD31" w14:textId="77777777" w:rsidR="00D418D6" w:rsidRPr="001E7DB0" w:rsidRDefault="00D418D6">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b w:val="0"/>
          <w:bCs w:val="0"/>
          <w:sz w:val="22"/>
          <w:szCs w:val="22"/>
          <w:lang w:val="en-GB"/>
        </w:rPr>
        <w:t>The accompanying accounting policies and notes are an integral part of this Statement of Cash Flows</w:t>
      </w:r>
      <w:r w:rsidRPr="001E7DB0">
        <w:rPr>
          <w:rFonts w:asciiTheme="minorHAnsi" w:hAnsiTheme="minorHAnsi" w:cs="Arial"/>
          <w:b w:val="0"/>
          <w:bCs w:val="0"/>
          <w:sz w:val="22"/>
          <w:szCs w:val="22"/>
          <w:lang w:val="en-GB"/>
        </w:rPr>
        <w:t>.</w:t>
      </w:r>
    </w:p>
    <w:p w14:paraId="4B630163" w14:textId="77777777" w:rsidR="004150AB" w:rsidRPr="001E7DB0" w:rsidRDefault="004150AB">
      <w:pPr>
        <w:pStyle w:val="T1"/>
        <w:spacing w:before="0" w:after="0" w:line="240" w:lineRule="auto"/>
        <w:rPr>
          <w:rFonts w:asciiTheme="minorHAnsi" w:hAnsiTheme="minorHAnsi" w:cs="Arial"/>
          <w:b w:val="0"/>
          <w:bCs w:val="0"/>
          <w:sz w:val="22"/>
          <w:szCs w:val="22"/>
          <w:highlight w:val="yellow"/>
          <w:lang w:val="en-GB"/>
        </w:rPr>
        <w:sectPr w:rsidR="004150AB" w:rsidRPr="001E7DB0" w:rsidSect="00F26FF5">
          <w:headerReference w:type="default" r:id="rId80"/>
          <w:footerReference w:type="default" r:id="rId81"/>
          <w:pgSz w:w="11907" w:h="16840" w:code="9"/>
          <w:pgMar w:top="1418" w:right="992" w:bottom="1134" w:left="1418" w:header="851" w:footer="851" w:gutter="0"/>
          <w:cols w:space="720"/>
          <w:noEndnote/>
        </w:sectPr>
      </w:pPr>
    </w:p>
    <w:p w14:paraId="303922D6" w14:textId="77777777" w:rsidR="00D418D6" w:rsidRPr="00E06490" w:rsidRDefault="00D418D6" w:rsidP="00D418D6">
      <w:pPr>
        <w:pStyle w:val="T1"/>
        <w:spacing w:before="0" w:after="0" w:line="240" w:lineRule="auto"/>
        <w:rPr>
          <w:rFonts w:asciiTheme="minorHAnsi" w:hAnsiTheme="minorHAnsi" w:cs="Arial"/>
          <w:b w:val="0"/>
          <w:bCs w:val="0"/>
          <w:szCs w:val="19"/>
          <w:highlight w:val="yellow"/>
          <w:lang w:val="en-GB"/>
        </w:rPr>
      </w:pPr>
    </w:p>
    <w:tbl>
      <w:tblPr>
        <w:tblpPr w:leftFromText="180" w:rightFromText="180" w:vertAnchor="page" w:horzAnchor="margin" w:tblpX="-142" w:tblpY="2679"/>
        <w:tblW w:w="5001" w:type="pct"/>
        <w:tblLayout w:type="fixed"/>
        <w:tblCellMar>
          <w:left w:w="120" w:type="dxa"/>
          <w:right w:w="120" w:type="dxa"/>
        </w:tblCellMar>
        <w:tblLook w:val="0000" w:firstRow="0" w:lastRow="0" w:firstColumn="0" w:lastColumn="0" w:noHBand="0" w:noVBand="0"/>
      </w:tblPr>
      <w:tblGrid>
        <w:gridCol w:w="2948"/>
        <w:gridCol w:w="1311"/>
        <w:gridCol w:w="1311"/>
        <w:gridCol w:w="1311"/>
        <w:gridCol w:w="1311"/>
        <w:gridCol w:w="1307"/>
      </w:tblGrid>
      <w:tr w:rsidR="00D418D6" w:rsidRPr="00E06490" w14:paraId="4D5AB909" w14:textId="77777777" w:rsidTr="001E7DB0">
        <w:trPr>
          <w:trHeight w:val="402"/>
        </w:trPr>
        <w:tc>
          <w:tcPr>
            <w:tcW w:w="1552" w:type="pct"/>
          </w:tcPr>
          <w:p w14:paraId="1AFA267D" w14:textId="77777777" w:rsidR="00D418D6" w:rsidRPr="001E7DB0" w:rsidRDefault="00D418D6" w:rsidP="00361924">
            <w:pPr>
              <w:pStyle w:val="TT"/>
              <w:rPr>
                <w:rFonts w:asciiTheme="minorHAnsi" w:hAnsiTheme="minorHAnsi"/>
                <w:iCs/>
                <w:sz w:val="20"/>
              </w:rPr>
            </w:pPr>
          </w:p>
        </w:tc>
        <w:tc>
          <w:tcPr>
            <w:tcW w:w="690" w:type="pct"/>
            <w:vAlign w:val="bottom"/>
          </w:tcPr>
          <w:p w14:paraId="09A34C7A" w14:textId="77777777" w:rsidR="00D418D6" w:rsidRPr="001E7DB0" w:rsidRDefault="00D418D6" w:rsidP="00361924">
            <w:pPr>
              <w:pStyle w:val="TT"/>
              <w:ind w:left="-120" w:firstLine="120"/>
              <w:jc w:val="right"/>
              <w:rPr>
                <w:rFonts w:asciiTheme="minorHAnsi" w:hAnsiTheme="minorHAnsi"/>
                <w:b/>
                <w:iCs/>
                <w:sz w:val="20"/>
              </w:rPr>
            </w:pPr>
            <w:r w:rsidRPr="001E7DB0">
              <w:rPr>
                <w:rFonts w:asciiTheme="minorHAnsi" w:hAnsiTheme="minorHAnsi"/>
                <w:b/>
                <w:iCs/>
                <w:sz w:val="20"/>
              </w:rPr>
              <w:t>Founder`s capital</w:t>
            </w:r>
          </w:p>
        </w:tc>
        <w:tc>
          <w:tcPr>
            <w:tcW w:w="690" w:type="pct"/>
            <w:vAlign w:val="bottom"/>
          </w:tcPr>
          <w:p w14:paraId="58B9873C" w14:textId="77777777" w:rsidR="00D418D6" w:rsidRPr="001E7DB0" w:rsidRDefault="00D418D6" w:rsidP="00361924">
            <w:pPr>
              <w:pStyle w:val="TT"/>
              <w:jc w:val="right"/>
              <w:rPr>
                <w:rFonts w:asciiTheme="minorHAnsi" w:hAnsiTheme="minorHAnsi"/>
                <w:b/>
                <w:iCs/>
                <w:sz w:val="20"/>
              </w:rPr>
            </w:pPr>
            <w:r w:rsidRPr="001E7DB0">
              <w:rPr>
                <w:rFonts w:asciiTheme="minorHAnsi" w:hAnsiTheme="minorHAnsi"/>
                <w:b/>
                <w:iCs/>
                <w:sz w:val="20"/>
              </w:rPr>
              <w:t>Retained earnings and reserves</w:t>
            </w:r>
          </w:p>
        </w:tc>
        <w:tc>
          <w:tcPr>
            <w:tcW w:w="690" w:type="pct"/>
            <w:vAlign w:val="bottom"/>
          </w:tcPr>
          <w:p w14:paraId="6085FB5C" w14:textId="77777777" w:rsidR="00D418D6" w:rsidRPr="001E7DB0" w:rsidRDefault="00D418D6" w:rsidP="00361924">
            <w:pPr>
              <w:pStyle w:val="TT"/>
              <w:jc w:val="right"/>
              <w:rPr>
                <w:rFonts w:asciiTheme="minorHAnsi" w:hAnsiTheme="minorHAnsi"/>
                <w:b/>
                <w:iCs/>
                <w:sz w:val="20"/>
              </w:rPr>
            </w:pPr>
            <w:r w:rsidRPr="001E7DB0">
              <w:rPr>
                <w:rFonts w:asciiTheme="minorHAnsi" w:hAnsiTheme="minorHAnsi"/>
                <w:b/>
                <w:iCs/>
                <w:sz w:val="20"/>
              </w:rPr>
              <w:t>Other reserves</w:t>
            </w:r>
          </w:p>
        </w:tc>
        <w:tc>
          <w:tcPr>
            <w:tcW w:w="690" w:type="pct"/>
            <w:vAlign w:val="bottom"/>
          </w:tcPr>
          <w:p w14:paraId="0F08EE36" w14:textId="77777777" w:rsidR="00EB3DCA" w:rsidRPr="001E7DB0" w:rsidRDefault="00D418D6" w:rsidP="00361924">
            <w:pPr>
              <w:pStyle w:val="TT"/>
              <w:jc w:val="right"/>
              <w:rPr>
                <w:rFonts w:asciiTheme="minorHAnsi" w:hAnsiTheme="minorHAnsi"/>
                <w:b/>
                <w:iCs/>
                <w:sz w:val="20"/>
              </w:rPr>
            </w:pPr>
            <w:r w:rsidRPr="001E7DB0">
              <w:rPr>
                <w:rFonts w:asciiTheme="minorHAnsi" w:hAnsiTheme="minorHAnsi"/>
                <w:b/>
                <w:iCs/>
                <w:sz w:val="20"/>
              </w:rPr>
              <w:t xml:space="preserve">Net profit </w:t>
            </w:r>
          </w:p>
          <w:p w14:paraId="64A755C5" w14:textId="77777777" w:rsidR="00D418D6" w:rsidRPr="001E7DB0" w:rsidRDefault="00D418D6" w:rsidP="00361924">
            <w:pPr>
              <w:pStyle w:val="TT"/>
              <w:jc w:val="right"/>
              <w:rPr>
                <w:rFonts w:asciiTheme="minorHAnsi" w:hAnsiTheme="minorHAnsi"/>
                <w:b/>
                <w:iCs/>
                <w:sz w:val="20"/>
              </w:rPr>
            </w:pPr>
            <w:r w:rsidRPr="001E7DB0">
              <w:rPr>
                <w:rFonts w:asciiTheme="minorHAnsi" w:hAnsiTheme="minorHAnsi"/>
                <w:b/>
                <w:iCs/>
                <w:sz w:val="20"/>
              </w:rPr>
              <w:t>for the year</w:t>
            </w:r>
          </w:p>
        </w:tc>
        <w:tc>
          <w:tcPr>
            <w:tcW w:w="688" w:type="pct"/>
            <w:vAlign w:val="bottom"/>
          </w:tcPr>
          <w:p w14:paraId="029263B3" w14:textId="77777777" w:rsidR="00D418D6" w:rsidRPr="001E7DB0" w:rsidRDefault="00D418D6" w:rsidP="00361924">
            <w:pPr>
              <w:pStyle w:val="TT"/>
              <w:jc w:val="right"/>
              <w:rPr>
                <w:rFonts w:asciiTheme="minorHAnsi" w:hAnsiTheme="minorHAnsi"/>
                <w:b/>
                <w:iCs/>
                <w:sz w:val="20"/>
              </w:rPr>
            </w:pPr>
          </w:p>
          <w:p w14:paraId="45078A8A" w14:textId="77777777" w:rsidR="00D418D6" w:rsidRPr="001E7DB0" w:rsidRDefault="00D418D6" w:rsidP="00361924">
            <w:pPr>
              <w:pStyle w:val="TT"/>
              <w:jc w:val="right"/>
              <w:rPr>
                <w:rFonts w:asciiTheme="minorHAnsi" w:hAnsiTheme="minorHAnsi"/>
                <w:b/>
                <w:iCs/>
                <w:sz w:val="20"/>
              </w:rPr>
            </w:pPr>
            <w:r w:rsidRPr="001E7DB0">
              <w:rPr>
                <w:rFonts w:asciiTheme="minorHAnsi" w:hAnsiTheme="minorHAnsi"/>
                <w:b/>
                <w:iCs/>
                <w:sz w:val="20"/>
              </w:rPr>
              <w:t>Total equity</w:t>
            </w:r>
          </w:p>
        </w:tc>
      </w:tr>
      <w:tr w:rsidR="00D418D6" w:rsidRPr="00E06490" w14:paraId="138AEA8A" w14:textId="77777777" w:rsidTr="001E7DB0">
        <w:trPr>
          <w:trHeight w:val="230"/>
        </w:trPr>
        <w:tc>
          <w:tcPr>
            <w:tcW w:w="1552" w:type="pct"/>
          </w:tcPr>
          <w:p w14:paraId="2C796424" w14:textId="77777777" w:rsidR="00D418D6" w:rsidRPr="001E7DB0" w:rsidRDefault="00D418D6" w:rsidP="00361924">
            <w:pPr>
              <w:pStyle w:val="TT"/>
              <w:rPr>
                <w:rFonts w:asciiTheme="minorHAnsi" w:hAnsiTheme="minorHAnsi"/>
                <w:iCs/>
                <w:sz w:val="20"/>
              </w:rPr>
            </w:pPr>
          </w:p>
        </w:tc>
        <w:tc>
          <w:tcPr>
            <w:tcW w:w="690" w:type="pct"/>
            <w:vAlign w:val="bottom"/>
          </w:tcPr>
          <w:p w14:paraId="480372B3" w14:textId="77777777" w:rsidR="00D418D6" w:rsidRPr="001E7DB0" w:rsidRDefault="00D418D6" w:rsidP="00361924">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0" w:type="pct"/>
            <w:vAlign w:val="bottom"/>
          </w:tcPr>
          <w:p w14:paraId="47540AA7" w14:textId="77777777" w:rsidR="00D418D6" w:rsidRPr="001E7DB0" w:rsidRDefault="00D418D6" w:rsidP="00361924">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0" w:type="pct"/>
            <w:vAlign w:val="bottom"/>
          </w:tcPr>
          <w:p w14:paraId="7E298966" w14:textId="77777777" w:rsidR="00D418D6" w:rsidRPr="001E7DB0" w:rsidRDefault="00D418D6" w:rsidP="00361924">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90" w:type="pct"/>
            <w:vAlign w:val="bottom"/>
          </w:tcPr>
          <w:p w14:paraId="1A88FB01" w14:textId="77777777" w:rsidR="00D418D6" w:rsidRPr="001E7DB0" w:rsidRDefault="00D418D6" w:rsidP="00361924">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c>
          <w:tcPr>
            <w:tcW w:w="688" w:type="pct"/>
            <w:vAlign w:val="bottom"/>
          </w:tcPr>
          <w:p w14:paraId="14120D0A" w14:textId="77777777" w:rsidR="00D418D6" w:rsidRPr="001E7DB0" w:rsidRDefault="00D418D6" w:rsidP="00361924">
            <w:pPr>
              <w:pStyle w:val="TH"/>
              <w:keepLines/>
              <w:spacing w:line="301" w:lineRule="exact"/>
              <w:jc w:val="right"/>
              <w:rPr>
                <w:rFonts w:asciiTheme="minorHAnsi" w:hAnsiTheme="minorHAnsi" w:cs="Arial"/>
                <w:bCs/>
                <w:sz w:val="20"/>
              </w:rPr>
            </w:pPr>
            <w:r w:rsidRPr="001E7DB0">
              <w:rPr>
                <w:rFonts w:asciiTheme="minorHAnsi" w:hAnsiTheme="minorHAnsi" w:cs="Arial"/>
                <w:bCs/>
                <w:sz w:val="20"/>
              </w:rPr>
              <w:t>HRK ‘000</w:t>
            </w:r>
          </w:p>
        </w:tc>
      </w:tr>
      <w:tr w:rsidR="00D418D6" w:rsidRPr="00E06490" w14:paraId="34E90052" w14:textId="77777777" w:rsidTr="001E7DB0">
        <w:trPr>
          <w:trHeight w:val="61"/>
        </w:trPr>
        <w:tc>
          <w:tcPr>
            <w:tcW w:w="1552" w:type="pct"/>
          </w:tcPr>
          <w:p w14:paraId="5354628F" w14:textId="77777777" w:rsidR="00D418D6" w:rsidRPr="001E7DB0" w:rsidRDefault="00D418D6" w:rsidP="00361924">
            <w:pPr>
              <w:pStyle w:val="TT"/>
              <w:rPr>
                <w:rFonts w:asciiTheme="minorHAnsi" w:hAnsiTheme="minorHAnsi"/>
                <w:iCs/>
                <w:sz w:val="20"/>
              </w:rPr>
            </w:pPr>
          </w:p>
        </w:tc>
        <w:tc>
          <w:tcPr>
            <w:tcW w:w="690" w:type="pct"/>
          </w:tcPr>
          <w:p w14:paraId="6755EB27" w14:textId="77777777" w:rsidR="00D418D6" w:rsidRPr="001E7DB0" w:rsidRDefault="00D418D6" w:rsidP="00361924">
            <w:pPr>
              <w:pStyle w:val="Thin"/>
              <w:spacing w:line="301" w:lineRule="exact"/>
              <w:jc w:val="center"/>
              <w:rPr>
                <w:rFonts w:asciiTheme="minorHAnsi" w:hAnsiTheme="minorHAnsi"/>
                <w:b w:val="0"/>
                <w:spacing w:val="-2"/>
                <w:sz w:val="20"/>
                <w:lang w:val="en-GB"/>
              </w:rPr>
            </w:pPr>
          </w:p>
        </w:tc>
        <w:tc>
          <w:tcPr>
            <w:tcW w:w="690" w:type="pct"/>
          </w:tcPr>
          <w:p w14:paraId="662B23E3" w14:textId="77777777" w:rsidR="00D418D6" w:rsidRPr="001E7DB0" w:rsidRDefault="00D418D6" w:rsidP="00361924">
            <w:pPr>
              <w:pStyle w:val="Thin"/>
              <w:spacing w:line="301" w:lineRule="exact"/>
              <w:jc w:val="center"/>
              <w:rPr>
                <w:rFonts w:asciiTheme="minorHAnsi" w:hAnsiTheme="minorHAnsi"/>
                <w:b w:val="0"/>
                <w:spacing w:val="-2"/>
                <w:sz w:val="20"/>
                <w:lang w:val="en-GB"/>
              </w:rPr>
            </w:pPr>
          </w:p>
        </w:tc>
        <w:tc>
          <w:tcPr>
            <w:tcW w:w="690" w:type="pct"/>
          </w:tcPr>
          <w:p w14:paraId="200CAAD0" w14:textId="77777777" w:rsidR="00D418D6" w:rsidRPr="001E7DB0" w:rsidRDefault="00D418D6" w:rsidP="00361924">
            <w:pPr>
              <w:pStyle w:val="Thin"/>
              <w:spacing w:line="301" w:lineRule="exact"/>
              <w:jc w:val="center"/>
              <w:rPr>
                <w:rFonts w:asciiTheme="minorHAnsi" w:hAnsiTheme="minorHAnsi"/>
                <w:b w:val="0"/>
                <w:spacing w:val="-2"/>
                <w:sz w:val="20"/>
                <w:lang w:val="en-GB"/>
              </w:rPr>
            </w:pPr>
          </w:p>
        </w:tc>
        <w:tc>
          <w:tcPr>
            <w:tcW w:w="690" w:type="pct"/>
          </w:tcPr>
          <w:p w14:paraId="21019DE5" w14:textId="77777777" w:rsidR="00D418D6" w:rsidRPr="001E7DB0" w:rsidRDefault="00D418D6" w:rsidP="00361924">
            <w:pPr>
              <w:pStyle w:val="Thin"/>
              <w:spacing w:line="301" w:lineRule="exact"/>
              <w:jc w:val="center"/>
              <w:rPr>
                <w:rFonts w:asciiTheme="minorHAnsi" w:hAnsiTheme="minorHAnsi"/>
                <w:b w:val="0"/>
                <w:spacing w:val="-2"/>
                <w:sz w:val="20"/>
                <w:lang w:val="en-GB"/>
              </w:rPr>
            </w:pPr>
          </w:p>
        </w:tc>
        <w:tc>
          <w:tcPr>
            <w:tcW w:w="688" w:type="pct"/>
          </w:tcPr>
          <w:p w14:paraId="561313BC" w14:textId="77777777" w:rsidR="00D418D6" w:rsidRPr="001E7DB0" w:rsidRDefault="00D418D6" w:rsidP="00361924">
            <w:pPr>
              <w:pStyle w:val="Thin"/>
              <w:spacing w:line="301" w:lineRule="exact"/>
              <w:jc w:val="center"/>
              <w:rPr>
                <w:rFonts w:asciiTheme="minorHAnsi" w:hAnsiTheme="minorHAnsi"/>
                <w:b w:val="0"/>
                <w:spacing w:val="-2"/>
                <w:sz w:val="20"/>
                <w:lang w:val="en-GB"/>
              </w:rPr>
            </w:pPr>
          </w:p>
        </w:tc>
      </w:tr>
      <w:tr w:rsidR="00633C70" w:rsidRPr="00E06490" w14:paraId="4E665A97" w14:textId="77777777" w:rsidTr="00F26FF5">
        <w:trPr>
          <w:trHeight w:val="330"/>
        </w:trPr>
        <w:tc>
          <w:tcPr>
            <w:tcW w:w="1552" w:type="pct"/>
            <w:vAlign w:val="bottom"/>
          </w:tcPr>
          <w:p w14:paraId="69BE0847" w14:textId="234AD92C" w:rsidR="00633C70" w:rsidRPr="001E7DB0" w:rsidRDefault="00633C70" w:rsidP="008060F9">
            <w:pPr>
              <w:pStyle w:val="TT"/>
              <w:rPr>
                <w:rFonts w:asciiTheme="minorHAnsi" w:hAnsiTheme="minorHAnsi"/>
                <w:b/>
                <w:iCs/>
                <w:sz w:val="20"/>
              </w:rPr>
            </w:pPr>
            <w:r w:rsidRPr="001E7DB0">
              <w:rPr>
                <w:rFonts w:asciiTheme="minorHAnsi" w:hAnsiTheme="minorHAnsi"/>
                <w:b/>
                <w:iCs/>
                <w:sz w:val="20"/>
              </w:rPr>
              <w:t xml:space="preserve">Balance as of 1 January </w:t>
            </w:r>
            <w:r w:rsidR="008060F9" w:rsidRPr="001E7DB0">
              <w:rPr>
                <w:rFonts w:asciiTheme="minorHAnsi" w:hAnsiTheme="minorHAnsi"/>
                <w:b/>
                <w:iCs/>
                <w:sz w:val="20"/>
              </w:rPr>
              <w:t>201</w:t>
            </w:r>
            <w:r w:rsidR="008060F9">
              <w:rPr>
                <w:rFonts w:asciiTheme="minorHAnsi" w:hAnsiTheme="minorHAnsi"/>
                <w:b/>
                <w:iCs/>
                <w:sz w:val="20"/>
              </w:rPr>
              <w:t>6</w:t>
            </w:r>
          </w:p>
        </w:tc>
        <w:tc>
          <w:tcPr>
            <w:tcW w:w="690" w:type="pct"/>
            <w:tcBorders>
              <w:top w:val="nil"/>
              <w:left w:val="nil"/>
              <w:bottom w:val="nil"/>
              <w:right w:val="nil"/>
            </w:tcBorders>
            <w:shd w:val="clear" w:color="auto" w:fill="auto"/>
            <w:vAlign w:val="bottom"/>
          </w:tcPr>
          <w:p w14:paraId="3A50785D" w14:textId="097A23D6" w:rsidR="00633C70" w:rsidRPr="001E7DB0" w:rsidRDefault="00633C70" w:rsidP="00633C70">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926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632</w:t>
            </w:r>
          </w:p>
        </w:tc>
        <w:tc>
          <w:tcPr>
            <w:tcW w:w="690" w:type="pct"/>
            <w:tcBorders>
              <w:top w:val="nil"/>
              <w:left w:val="nil"/>
              <w:bottom w:val="nil"/>
              <w:right w:val="nil"/>
            </w:tcBorders>
            <w:shd w:val="clear" w:color="auto" w:fill="auto"/>
            <w:vAlign w:val="bottom"/>
          </w:tcPr>
          <w:p w14:paraId="3C266931" w14:textId="2DBD7AB9" w:rsidR="00633C70" w:rsidRPr="001E7DB0" w:rsidRDefault="00633C70" w:rsidP="00633C70">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476</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903</w:t>
            </w:r>
          </w:p>
        </w:tc>
        <w:tc>
          <w:tcPr>
            <w:tcW w:w="690" w:type="pct"/>
            <w:tcBorders>
              <w:top w:val="nil"/>
              <w:left w:val="nil"/>
              <w:bottom w:val="nil"/>
              <w:right w:val="nil"/>
            </w:tcBorders>
            <w:shd w:val="clear" w:color="auto" w:fill="auto"/>
            <w:vAlign w:val="bottom"/>
          </w:tcPr>
          <w:p w14:paraId="289E5BBD" w14:textId="5919C49A" w:rsidR="00633C70" w:rsidRPr="001E7DB0" w:rsidRDefault="00633C70" w:rsidP="00633C70">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41</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182</w:t>
            </w:r>
          </w:p>
        </w:tc>
        <w:tc>
          <w:tcPr>
            <w:tcW w:w="690" w:type="pct"/>
            <w:tcBorders>
              <w:top w:val="nil"/>
              <w:left w:val="nil"/>
              <w:bottom w:val="nil"/>
              <w:right w:val="nil"/>
            </w:tcBorders>
            <w:shd w:val="clear" w:color="auto" w:fill="auto"/>
            <w:vAlign w:val="bottom"/>
          </w:tcPr>
          <w:p w14:paraId="5E321A74" w14:textId="4C982707" w:rsidR="00633C70" w:rsidRPr="001E7DB0" w:rsidRDefault="00633C70" w:rsidP="00633C70">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205</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228</w:t>
            </w:r>
          </w:p>
        </w:tc>
        <w:tc>
          <w:tcPr>
            <w:tcW w:w="688" w:type="pct"/>
            <w:tcBorders>
              <w:top w:val="nil"/>
              <w:left w:val="nil"/>
              <w:bottom w:val="nil"/>
              <w:right w:val="nil"/>
            </w:tcBorders>
            <w:shd w:val="clear" w:color="auto" w:fill="auto"/>
            <w:vAlign w:val="bottom"/>
          </w:tcPr>
          <w:p w14:paraId="432DC834" w14:textId="041E24A4" w:rsidR="00633C70" w:rsidRPr="001E7DB0" w:rsidRDefault="00633C70" w:rsidP="00633C70">
            <w:pPr>
              <w:pStyle w:val="TT"/>
              <w:jc w:val="right"/>
              <w:rPr>
                <w:rFonts w:asciiTheme="minorHAnsi" w:hAnsiTheme="minorHAnsi" w:cs="Arial"/>
                <w:b/>
                <w:iCs/>
                <w:sz w:val="20"/>
                <w:lang w:val="hr-HR"/>
              </w:rPr>
            </w:pPr>
            <w:r w:rsidRPr="005D12B5">
              <w:rPr>
                <w:rFonts w:asciiTheme="minorHAnsi" w:hAnsiTheme="minorHAnsi" w:cs="Arial"/>
                <w:b/>
                <w:bCs/>
                <w:color w:val="000000"/>
                <w:sz w:val="20"/>
                <w:lang w:val="hr-HR"/>
              </w:rPr>
              <w:t>9</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649</w:t>
            </w:r>
            <w:r>
              <w:rPr>
                <w:rFonts w:asciiTheme="minorHAnsi" w:hAnsiTheme="minorHAnsi" w:cs="Arial"/>
                <w:b/>
                <w:bCs/>
                <w:color w:val="000000"/>
                <w:sz w:val="20"/>
                <w:lang w:val="hr-HR"/>
              </w:rPr>
              <w:t>,</w:t>
            </w:r>
            <w:r w:rsidRPr="005D12B5">
              <w:rPr>
                <w:rFonts w:asciiTheme="minorHAnsi" w:hAnsiTheme="minorHAnsi" w:cs="Arial"/>
                <w:b/>
                <w:bCs/>
                <w:color w:val="000000"/>
                <w:sz w:val="20"/>
                <w:lang w:val="hr-HR"/>
              </w:rPr>
              <w:t>945</w:t>
            </w:r>
          </w:p>
        </w:tc>
      </w:tr>
      <w:tr w:rsidR="00633C70" w:rsidRPr="00E06490" w14:paraId="274720F5" w14:textId="77777777" w:rsidTr="001E7DB0">
        <w:trPr>
          <w:trHeight w:val="105"/>
        </w:trPr>
        <w:tc>
          <w:tcPr>
            <w:tcW w:w="1552" w:type="pct"/>
          </w:tcPr>
          <w:p w14:paraId="47AE3BAE" w14:textId="77777777" w:rsidR="00633C70" w:rsidRPr="001E7DB0" w:rsidRDefault="00633C70" w:rsidP="00633C70">
            <w:pPr>
              <w:pStyle w:val="TT"/>
              <w:spacing w:line="140" w:lineRule="exact"/>
              <w:jc w:val="right"/>
              <w:rPr>
                <w:rFonts w:asciiTheme="minorHAnsi" w:hAnsiTheme="minorHAnsi"/>
                <w:b/>
                <w:iCs/>
                <w:sz w:val="20"/>
              </w:rPr>
            </w:pPr>
          </w:p>
        </w:tc>
        <w:tc>
          <w:tcPr>
            <w:tcW w:w="690" w:type="pct"/>
          </w:tcPr>
          <w:p w14:paraId="0234607A" w14:textId="13706D0A" w:rsidR="00633C70" w:rsidRPr="001E7DB0" w:rsidRDefault="00633C70" w:rsidP="00B3336A">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2E65C8C4" w14:textId="5B13DAB8" w:rsidR="00633C70" w:rsidRPr="001E7DB0" w:rsidRDefault="00633C70" w:rsidP="000C0977">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11D3D3A3" w14:textId="23BAA6A1" w:rsidR="00633C70" w:rsidRPr="001E7DB0" w:rsidRDefault="00633C70" w:rsidP="00633C70">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066AC2D3" w14:textId="4A97238A" w:rsidR="00633C70" w:rsidRPr="001E7DB0" w:rsidRDefault="00633C70" w:rsidP="00B3336A">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88" w:type="pct"/>
          </w:tcPr>
          <w:p w14:paraId="48C0CB61" w14:textId="233B2FB0" w:rsidR="00633C70" w:rsidRPr="001E7DB0" w:rsidRDefault="00633C70" w:rsidP="000C0977">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r>
      <w:tr w:rsidR="00633C70" w:rsidRPr="00E06490" w14:paraId="6F132A3B" w14:textId="77777777" w:rsidTr="00F26FF5">
        <w:trPr>
          <w:trHeight w:val="114"/>
        </w:trPr>
        <w:tc>
          <w:tcPr>
            <w:tcW w:w="1552" w:type="pct"/>
          </w:tcPr>
          <w:p w14:paraId="6EC80CE0" w14:textId="77777777" w:rsidR="00633C70" w:rsidRPr="001E7DB0" w:rsidRDefault="00633C70" w:rsidP="00633C70">
            <w:pPr>
              <w:pStyle w:val="TT"/>
              <w:spacing w:line="140" w:lineRule="exact"/>
              <w:jc w:val="right"/>
              <w:rPr>
                <w:rFonts w:asciiTheme="minorHAnsi" w:hAnsiTheme="minorHAnsi"/>
                <w:b/>
                <w:iCs/>
                <w:sz w:val="20"/>
              </w:rPr>
            </w:pPr>
          </w:p>
        </w:tc>
        <w:tc>
          <w:tcPr>
            <w:tcW w:w="690" w:type="pct"/>
            <w:vAlign w:val="bottom"/>
          </w:tcPr>
          <w:p w14:paraId="0BA2DE38"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0233D31A"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19364E3C"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536419B5"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88" w:type="pct"/>
            <w:vAlign w:val="bottom"/>
          </w:tcPr>
          <w:p w14:paraId="423B114A" w14:textId="77777777" w:rsidR="00633C70" w:rsidRPr="001E7DB0" w:rsidRDefault="00633C70" w:rsidP="00633C70">
            <w:pPr>
              <w:pStyle w:val="Thick"/>
              <w:spacing w:line="140" w:lineRule="exact"/>
              <w:rPr>
                <w:rFonts w:asciiTheme="minorHAnsi" w:hAnsiTheme="minorHAnsi"/>
                <w:iCs/>
                <w:position w:val="0"/>
                <w:sz w:val="20"/>
                <w:u w:val="none"/>
                <w:lang w:val="en-GB"/>
              </w:rPr>
            </w:pPr>
          </w:p>
        </w:tc>
      </w:tr>
      <w:tr w:rsidR="00633C70" w:rsidRPr="00E06490" w14:paraId="19CDC5A6" w14:textId="77777777" w:rsidTr="001E7DB0">
        <w:trPr>
          <w:trHeight w:val="230"/>
        </w:trPr>
        <w:tc>
          <w:tcPr>
            <w:tcW w:w="1552" w:type="pct"/>
          </w:tcPr>
          <w:p w14:paraId="4D481E48" w14:textId="77777777" w:rsidR="00633C70" w:rsidRPr="001E7DB0" w:rsidRDefault="00633C70" w:rsidP="00633C70">
            <w:pPr>
              <w:pStyle w:val="TT"/>
              <w:rPr>
                <w:rFonts w:asciiTheme="minorHAnsi" w:hAnsiTheme="minorHAnsi"/>
                <w:iCs/>
                <w:sz w:val="20"/>
              </w:rPr>
            </w:pPr>
            <w:r w:rsidRPr="001E7DB0">
              <w:rPr>
                <w:rFonts w:asciiTheme="minorHAnsi" w:hAnsiTheme="minorHAnsi"/>
                <w:iCs/>
                <w:sz w:val="20"/>
              </w:rPr>
              <w:t>Profit for the year</w:t>
            </w:r>
          </w:p>
        </w:tc>
        <w:tc>
          <w:tcPr>
            <w:tcW w:w="690" w:type="pct"/>
            <w:tcBorders>
              <w:top w:val="nil"/>
              <w:left w:val="nil"/>
              <w:bottom w:val="nil"/>
              <w:right w:val="nil"/>
            </w:tcBorders>
            <w:shd w:val="clear" w:color="auto" w:fill="auto"/>
            <w:vAlign w:val="bottom"/>
          </w:tcPr>
          <w:p w14:paraId="62BE8BF1" w14:textId="30A14283"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430B89F2" w14:textId="358171AF"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2CB7EA3F" w14:textId="41F31519"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0" w:type="pct"/>
            <w:tcBorders>
              <w:top w:val="nil"/>
              <w:left w:val="nil"/>
              <w:bottom w:val="nil"/>
              <w:right w:val="nil"/>
            </w:tcBorders>
            <w:shd w:val="clear" w:color="auto" w:fill="auto"/>
            <w:vAlign w:val="bottom"/>
          </w:tcPr>
          <w:p w14:paraId="26A24ADB" w14:textId="257D47B6"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313,525</w:t>
            </w:r>
          </w:p>
        </w:tc>
        <w:tc>
          <w:tcPr>
            <w:tcW w:w="688" w:type="pct"/>
            <w:tcBorders>
              <w:top w:val="nil"/>
              <w:left w:val="nil"/>
              <w:bottom w:val="nil"/>
              <w:right w:val="nil"/>
            </w:tcBorders>
            <w:shd w:val="clear" w:color="auto" w:fill="auto"/>
            <w:vAlign w:val="bottom"/>
          </w:tcPr>
          <w:p w14:paraId="3B1E707A" w14:textId="5234CC9C"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color w:val="000000"/>
                <w:sz w:val="20"/>
              </w:rPr>
              <w:t>313,525</w:t>
            </w:r>
          </w:p>
        </w:tc>
      </w:tr>
      <w:tr w:rsidR="00633C70" w:rsidRPr="00E06490" w14:paraId="29F343C3" w14:textId="77777777" w:rsidTr="001E7DB0">
        <w:trPr>
          <w:trHeight w:val="230"/>
        </w:trPr>
        <w:tc>
          <w:tcPr>
            <w:tcW w:w="1552" w:type="pct"/>
          </w:tcPr>
          <w:p w14:paraId="0624362B" w14:textId="77777777" w:rsidR="00633C70" w:rsidRPr="001E7DB0" w:rsidRDefault="00633C70" w:rsidP="00633C70">
            <w:pPr>
              <w:pStyle w:val="TT"/>
              <w:rPr>
                <w:rFonts w:asciiTheme="minorHAnsi" w:hAnsiTheme="minorHAnsi"/>
                <w:i/>
                <w:iCs/>
                <w:sz w:val="20"/>
              </w:rPr>
            </w:pPr>
            <w:r w:rsidRPr="001E7DB0">
              <w:rPr>
                <w:rFonts w:asciiTheme="minorHAnsi" w:hAnsiTheme="minorHAnsi"/>
                <w:iCs/>
                <w:sz w:val="20"/>
              </w:rPr>
              <w:t>Other comprehensive income</w:t>
            </w:r>
          </w:p>
        </w:tc>
        <w:tc>
          <w:tcPr>
            <w:tcW w:w="690" w:type="pct"/>
            <w:tcBorders>
              <w:top w:val="nil"/>
              <w:left w:val="nil"/>
              <w:bottom w:val="nil"/>
              <w:right w:val="nil"/>
            </w:tcBorders>
            <w:shd w:val="clear" w:color="auto" w:fill="auto"/>
            <w:vAlign w:val="bottom"/>
          </w:tcPr>
          <w:p w14:paraId="363EC053" w14:textId="4E9A5F0D"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20650C8B" w14:textId="133D6286"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5F9EE28C" w14:textId="34F95844"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29,135</w:t>
            </w:r>
          </w:p>
        </w:tc>
        <w:tc>
          <w:tcPr>
            <w:tcW w:w="690" w:type="pct"/>
            <w:tcBorders>
              <w:top w:val="nil"/>
              <w:left w:val="nil"/>
              <w:bottom w:val="nil"/>
              <w:right w:val="nil"/>
            </w:tcBorders>
            <w:shd w:val="clear" w:color="auto" w:fill="auto"/>
            <w:vAlign w:val="bottom"/>
          </w:tcPr>
          <w:p w14:paraId="6D65FB95" w14:textId="5CBBFB46"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88" w:type="pct"/>
            <w:tcBorders>
              <w:top w:val="nil"/>
              <w:left w:val="nil"/>
              <w:bottom w:val="nil"/>
              <w:right w:val="nil"/>
            </w:tcBorders>
            <w:shd w:val="clear" w:color="auto" w:fill="auto"/>
            <w:vAlign w:val="bottom"/>
          </w:tcPr>
          <w:p w14:paraId="7C718474" w14:textId="32A38CB7"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color w:val="000000"/>
                <w:sz w:val="20"/>
              </w:rPr>
              <w:t>29,135</w:t>
            </w:r>
          </w:p>
        </w:tc>
      </w:tr>
      <w:tr w:rsidR="00633C70" w:rsidRPr="00E06490" w14:paraId="77B25496" w14:textId="77777777" w:rsidTr="001E7DB0">
        <w:trPr>
          <w:trHeight w:val="105"/>
        </w:trPr>
        <w:tc>
          <w:tcPr>
            <w:tcW w:w="1552" w:type="pct"/>
          </w:tcPr>
          <w:p w14:paraId="747B5FC9" w14:textId="77777777" w:rsidR="00633C70" w:rsidRPr="001E7DB0" w:rsidRDefault="00633C70" w:rsidP="00633C70">
            <w:pPr>
              <w:pStyle w:val="TT"/>
              <w:spacing w:line="140" w:lineRule="exact"/>
              <w:rPr>
                <w:rFonts w:asciiTheme="minorHAnsi" w:hAnsiTheme="minorHAnsi"/>
                <w:b/>
                <w:iCs/>
                <w:sz w:val="20"/>
              </w:rPr>
            </w:pPr>
          </w:p>
        </w:tc>
        <w:tc>
          <w:tcPr>
            <w:tcW w:w="690" w:type="pct"/>
          </w:tcPr>
          <w:p w14:paraId="3C169AF4" w14:textId="475A0B9E"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4A436313" w14:textId="647C7CA5"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163CA0FA" w14:textId="16C6B463"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c>
          <w:tcPr>
            <w:tcW w:w="690" w:type="pct"/>
          </w:tcPr>
          <w:p w14:paraId="2EF85ED4" w14:textId="600309C3"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c>
          <w:tcPr>
            <w:tcW w:w="688" w:type="pct"/>
          </w:tcPr>
          <w:p w14:paraId="095AB3D9" w14:textId="6F9A68D6"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r>
      <w:tr w:rsidR="00633C70" w:rsidRPr="00E06490" w14:paraId="400F85C1" w14:textId="77777777" w:rsidTr="001E7DB0">
        <w:trPr>
          <w:trHeight w:val="230"/>
        </w:trPr>
        <w:tc>
          <w:tcPr>
            <w:tcW w:w="1552" w:type="pct"/>
          </w:tcPr>
          <w:p w14:paraId="0F63E6A5" w14:textId="77777777" w:rsidR="00633C70" w:rsidRPr="001E7DB0" w:rsidDel="005429A9" w:rsidRDefault="00633C70" w:rsidP="00633C70">
            <w:pPr>
              <w:pStyle w:val="TT"/>
              <w:rPr>
                <w:rFonts w:asciiTheme="minorHAnsi" w:hAnsiTheme="minorHAnsi"/>
                <w:iCs/>
                <w:sz w:val="20"/>
              </w:rPr>
            </w:pPr>
            <w:r w:rsidRPr="001E7DB0">
              <w:rPr>
                <w:rFonts w:asciiTheme="minorHAnsi" w:hAnsiTheme="minorHAnsi"/>
                <w:iCs/>
                <w:sz w:val="20"/>
              </w:rPr>
              <w:t>Total comprehensive income</w:t>
            </w:r>
          </w:p>
        </w:tc>
        <w:tc>
          <w:tcPr>
            <w:tcW w:w="690" w:type="pct"/>
            <w:tcBorders>
              <w:top w:val="nil"/>
              <w:left w:val="nil"/>
              <w:bottom w:val="nil"/>
              <w:right w:val="nil"/>
            </w:tcBorders>
            <w:shd w:val="clear" w:color="auto" w:fill="auto"/>
            <w:vAlign w:val="bottom"/>
          </w:tcPr>
          <w:p w14:paraId="06940E01" w14:textId="11B4C245"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78E9E978" w14:textId="5E8D9387"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 xml:space="preserve"> - </w:t>
            </w:r>
          </w:p>
        </w:tc>
        <w:tc>
          <w:tcPr>
            <w:tcW w:w="690" w:type="pct"/>
            <w:tcBorders>
              <w:top w:val="nil"/>
              <w:left w:val="nil"/>
              <w:bottom w:val="nil"/>
              <w:right w:val="nil"/>
            </w:tcBorders>
            <w:shd w:val="clear" w:color="auto" w:fill="auto"/>
            <w:vAlign w:val="bottom"/>
          </w:tcPr>
          <w:p w14:paraId="40AE87C5" w14:textId="7861804D"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29,135</w:t>
            </w:r>
          </w:p>
        </w:tc>
        <w:tc>
          <w:tcPr>
            <w:tcW w:w="690" w:type="pct"/>
            <w:tcBorders>
              <w:top w:val="nil"/>
              <w:left w:val="nil"/>
              <w:bottom w:val="nil"/>
              <w:right w:val="nil"/>
            </w:tcBorders>
            <w:shd w:val="clear" w:color="auto" w:fill="auto"/>
            <w:vAlign w:val="bottom"/>
          </w:tcPr>
          <w:p w14:paraId="029B6F0E" w14:textId="4F83F724"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313,525</w:t>
            </w:r>
          </w:p>
        </w:tc>
        <w:tc>
          <w:tcPr>
            <w:tcW w:w="688" w:type="pct"/>
            <w:tcBorders>
              <w:top w:val="nil"/>
              <w:left w:val="nil"/>
              <w:bottom w:val="nil"/>
              <w:right w:val="nil"/>
            </w:tcBorders>
            <w:shd w:val="clear" w:color="auto" w:fill="auto"/>
            <w:vAlign w:val="bottom"/>
          </w:tcPr>
          <w:p w14:paraId="20002170" w14:textId="14AD12F2"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color w:val="000000"/>
                <w:sz w:val="20"/>
              </w:rPr>
              <w:t>342,660</w:t>
            </w:r>
          </w:p>
        </w:tc>
      </w:tr>
      <w:tr w:rsidR="00633C70" w:rsidRPr="00E06490" w14:paraId="6951D222" w14:textId="77777777" w:rsidTr="001E7DB0">
        <w:trPr>
          <w:trHeight w:val="105"/>
        </w:trPr>
        <w:tc>
          <w:tcPr>
            <w:tcW w:w="1552" w:type="pct"/>
          </w:tcPr>
          <w:p w14:paraId="2E8B1335" w14:textId="77777777" w:rsidR="00633C70" w:rsidRPr="001E7DB0" w:rsidRDefault="00633C70" w:rsidP="00633C70">
            <w:pPr>
              <w:pStyle w:val="TT"/>
              <w:spacing w:line="140" w:lineRule="exact"/>
              <w:rPr>
                <w:rFonts w:asciiTheme="minorHAnsi" w:hAnsiTheme="minorHAnsi"/>
                <w:b/>
                <w:iCs/>
                <w:sz w:val="20"/>
              </w:rPr>
            </w:pPr>
          </w:p>
        </w:tc>
        <w:tc>
          <w:tcPr>
            <w:tcW w:w="690" w:type="pct"/>
          </w:tcPr>
          <w:p w14:paraId="286CA6C8" w14:textId="4EBC92D9"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6B4707EB" w14:textId="335A6CDE"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1F07A43B" w14:textId="2F0F58EA"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c>
          <w:tcPr>
            <w:tcW w:w="690" w:type="pct"/>
          </w:tcPr>
          <w:p w14:paraId="0334279B" w14:textId="7AD2E1CB"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c>
          <w:tcPr>
            <w:tcW w:w="688" w:type="pct"/>
          </w:tcPr>
          <w:p w14:paraId="02E01352" w14:textId="072D3251"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r>
      <w:tr w:rsidR="00633C70" w:rsidRPr="00E06490" w14:paraId="3D6990B5" w14:textId="77777777" w:rsidTr="001E7DB0">
        <w:trPr>
          <w:trHeight w:val="459"/>
        </w:trPr>
        <w:tc>
          <w:tcPr>
            <w:tcW w:w="1552" w:type="pct"/>
          </w:tcPr>
          <w:p w14:paraId="02F74CAD" w14:textId="77777777" w:rsidR="00633C70" w:rsidRPr="001E7DB0" w:rsidRDefault="00633C70" w:rsidP="00633C70">
            <w:pPr>
              <w:pStyle w:val="TT"/>
              <w:rPr>
                <w:rFonts w:asciiTheme="minorHAnsi" w:hAnsiTheme="minorHAnsi"/>
                <w:i/>
                <w:iCs/>
                <w:sz w:val="20"/>
              </w:rPr>
            </w:pPr>
            <w:r w:rsidRPr="001E7DB0">
              <w:rPr>
                <w:rFonts w:asciiTheme="minorHAnsi" w:hAnsiTheme="minorHAnsi"/>
                <w:iCs/>
                <w:sz w:val="20"/>
              </w:rPr>
              <w:t>Capital paid-in from the State Budget (Note 26)</w:t>
            </w:r>
          </w:p>
        </w:tc>
        <w:tc>
          <w:tcPr>
            <w:tcW w:w="690" w:type="pct"/>
            <w:tcBorders>
              <w:top w:val="nil"/>
              <w:left w:val="nil"/>
              <w:bottom w:val="nil"/>
              <w:right w:val="nil"/>
            </w:tcBorders>
            <w:shd w:val="clear" w:color="auto" w:fill="auto"/>
            <w:vAlign w:val="bottom"/>
          </w:tcPr>
          <w:p w14:paraId="64452B03" w14:textId="6BF013C8"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33</w:t>
            </w:r>
            <w:r>
              <w:rPr>
                <w:rFonts w:asciiTheme="minorHAnsi" w:hAnsiTheme="minorHAnsi" w:cs="Arial"/>
                <w:color w:val="000000"/>
                <w:sz w:val="20"/>
              </w:rPr>
              <w:t>,</w:t>
            </w:r>
            <w:r w:rsidRPr="002457F6">
              <w:rPr>
                <w:rFonts w:asciiTheme="minorHAnsi" w:hAnsiTheme="minorHAnsi" w:cs="Arial"/>
                <w:color w:val="000000"/>
                <w:sz w:val="20"/>
              </w:rPr>
              <w:t>000</w:t>
            </w:r>
          </w:p>
        </w:tc>
        <w:tc>
          <w:tcPr>
            <w:tcW w:w="690" w:type="pct"/>
            <w:tcBorders>
              <w:top w:val="nil"/>
              <w:left w:val="nil"/>
              <w:bottom w:val="nil"/>
              <w:right w:val="nil"/>
            </w:tcBorders>
            <w:shd w:val="clear" w:color="auto" w:fill="auto"/>
            <w:vAlign w:val="bottom"/>
          </w:tcPr>
          <w:p w14:paraId="4C900BB3" w14:textId="7433CEFF"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0" w:type="pct"/>
            <w:tcBorders>
              <w:top w:val="nil"/>
              <w:left w:val="nil"/>
              <w:bottom w:val="nil"/>
              <w:right w:val="nil"/>
            </w:tcBorders>
            <w:shd w:val="clear" w:color="auto" w:fill="auto"/>
            <w:vAlign w:val="bottom"/>
          </w:tcPr>
          <w:p w14:paraId="4D1DBB4D" w14:textId="029909D9"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0" w:type="pct"/>
            <w:tcBorders>
              <w:top w:val="nil"/>
              <w:left w:val="nil"/>
              <w:bottom w:val="nil"/>
              <w:right w:val="nil"/>
            </w:tcBorders>
            <w:shd w:val="clear" w:color="auto" w:fill="auto"/>
            <w:vAlign w:val="bottom"/>
          </w:tcPr>
          <w:p w14:paraId="08A75AAF" w14:textId="441B6B06"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88" w:type="pct"/>
            <w:tcBorders>
              <w:top w:val="nil"/>
              <w:left w:val="nil"/>
              <w:bottom w:val="nil"/>
              <w:right w:val="nil"/>
            </w:tcBorders>
            <w:shd w:val="clear" w:color="auto" w:fill="auto"/>
            <w:vAlign w:val="bottom"/>
          </w:tcPr>
          <w:p w14:paraId="174E99A8" w14:textId="6AE5B0ED" w:rsidR="00633C70" w:rsidRPr="001E7DB0" w:rsidRDefault="00633C70" w:rsidP="00633C70">
            <w:pPr>
              <w:pStyle w:val="TT"/>
              <w:jc w:val="right"/>
              <w:rPr>
                <w:rFonts w:asciiTheme="minorHAnsi" w:hAnsiTheme="minorHAnsi" w:cs="Arial"/>
                <w:b/>
                <w:iCs/>
                <w:sz w:val="20"/>
                <w:lang w:val="hr-HR"/>
              </w:rPr>
            </w:pPr>
            <w:r w:rsidRPr="002457F6">
              <w:rPr>
                <w:rFonts w:asciiTheme="minorHAnsi" w:hAnsiTheme="minorHAnsi" w:cs="Arial"/>
                <w:b/>
                <w:color w:val="000000"/>
                <w:sz w:val="20"/>
              </w:rPr>
              <w:t>33</w:t>
            </w:r>
            <w:r>
              <w:rPr>
                <w:rFonts w:asciiTheme="minorHAnsi" w:hAnsiTheme="minorHAnsi" w:cs="Arial"/>
                <w:b/>
                <w:color w:val="000000"/>
                <w:sz w:val="20"/>
              </w:rPr>
              <w:t>,</w:t>
            </w:r>
            <w:r w:rsidRPr="002457F6">
              <w:rPr>
                <w:rFonts w:asciiTheme="minorHAnsi" w:hAnsiTheme="minorHAnsi" w:cs="Arial"/>
                <w:b/>
                <w:color w:val="000000"/>
                <w:sz w:val="20"/>
              </w:rPr>
              <w:t>000</w:t>
            </w:r>
          </w:p>
        </w:tc>
      </w:tr>
      <w:tr w:rsidR="00633C70" w:rsidRPr="00E06490" w14:paraId="7460725B" w14:textId="77777777" w:rsidTr="001E7DB0">
        <w:trPr>
          <w:trHeight w:val="459"/>
        </w:trPr>
        <w:tc>
          <w:tcPr>
            <w:tcW w:w="1552" w:type="pct"/>
          </w:tcPr>
          <w:p w14:paraId="15E13EF5" w14:textId="08C16C96" w:rsidR="00633C70" w:rsidRPr="001E7DB0" w:rsidRDefault="00633C70" w:rsidP="00B3336A">
            <w:pPr>
              <w:pStyle w:val="TT"/>
              <w:rPr>
                <w:rFonts w:asciiTheme="minorHAnsi" w:hAnsiTheme="minorHAnsi"/>
                <w:i/>
                <w:iCs/>
                <w:sz w:val="20"/>
              </w:rPr>
            </w:pPr>
            <w:r w:rsidRPr="001E7DB0">
              <w:rPr>
                <w:rFonts w:asciiTheme="minorHAnsi" w:hAnsiTheme="minorHAnsi"/>
                <w:iCs/>
                <w:sz w:val="20"/>
              </w:rPr>
              <w:t>Transfer of profit 201</w:t>
            </w:r>
            <w:r>
              <w:rPr>
                <w:rFonts w:asciiTheme="minorHAnsi" w:hAnsiTheme="minorHAnsi"/>
                <w:iCs/>
                <w:sz w:val="20"/>
              </w:rPr>
              <w:t>5</w:t>
            </w:r>
            <w:r w:rsidRPr="001E7DB0">
              <w:rPr>
                <w:rFonts w:asciiTheme="minorHAnsi" w:hAnsiTheme="minorHAnsi"/>
                <w:iCs/>
                <w:sz w:val="20"/>
              </w:rPr>
              <w:t xml:space="preserve"> to retained earnings</w:t>
            </w:r>
          </w:p>
        </w:tc>
        <w:tc>
          <w:tcPr>
            <w:tcW w:w="690" w:type="pct"/>
            <w:tcBorders>
              <w:top w:val="nil"/>
              <w:left w:val="nil"/>
              <w:bottom w:val="nil"/>
              <w:right w:val="nil"/>
            </w:tcBorders>
            <w:shd w:val="clear" w:color="auto" w:fill="auto"/>
            <w:vAlign w:val="bottom"/>
          </w:tcPr>
          <w:p w14:paraId="7D38F040" w14:textId="7F6F6CF6"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0" w:type="pct"/>
            <w:tcBorders>
              <w:top w:val="nil"/>
              <w:left w:val="nil"/>
              <w:bottom w:val="nil"/>
              <w:right w:val="nil"/>
            </w:tcBorders>
            <w:shd w:val="clear" w:color="auto" w:fill="auto"/>
            <w:vAlign w:val="bottom"/>
          </w:tcPr>
          <w:p w14:paraId="0C65D0BF" w14:textId="70B41B97"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205,228</w:t>
            </w:r>
          </w:p>
        </w:tc>
        <w:tc>
          <w:tcPr>
            <w:tcW w:w="690" w:type="pct"/>
            <w:tcBorders>
              <w:top w:val="nil"/>
              <w:left w:val="nil"/>
              <w:bottom w:val="nil"/>
              <w:right w:val="nil"/>
            </w:tcBorders>
            <w:shd w:val="clear" w:color="auto" w:fill="auto"/>
            <w:vAlign w:val="bottom"/>
          </w:tcPr>
          <w:p w14:paraId="3905EEDA" w14:textId="4893645E"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color w:val="000000"/>
                <w:sz w:val="20"/>
              </w:rPr>
              <w:t>-</w:t>
            </w:r>
          </w:p>
        </w:tc>
        <w:tc>
          <w:tcPr>
            <w:tcW w:w="690" w:type="pct"/>
            <w:tcBorders>
              <w:top w:val="nil"/>
              <w:left w:val="nil"/>
              <w:bottom w:val="nil"/>
              <w:right w:val="nil"/>
            </w:tcBorders>
            <w:shd w:val="clear" w:color="auto" w:fill="auto"/>
            <w:vAlign w:val="bottom"/>
          </w:tcPr>
          <w:p w14:paraId="33A8F544" w14:textId="597E555F"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color w:val="000000"/>
                <w:sz w:val="20"/>
              </w:rPr>
              <w:t>(205,228)</w:t>
            </w:r>
          </w:p>
        </w:tc>
        <w:tc>
          <w:tcPr>
            <w:tcW w:w="688" w:type="pct"/>
            <w:tcBorders>
              <w:top w:val="nil"/>
              <w:left w:val="nil"/>
              <w:bottom w:val="nil"/>
              <w:right w:val="nil"/>
            </w:tcBorders>
            <w:shd w:val="clear" w:color="auto" w:fill="auto"/>
            <w:vAlign w:val="bottom"/>
          </w:tcPr>
          <w:p w14:paraId="73D603E6" w14:textId="5E9DF494" w:rsidR="00633C70" w:rsidRPr="001E7DB0" w:rsidRDefault="00633C70" w:rsidP="00633C70">
            <w:pPr>
              <w:pStyle w:val="TT"/>
              <w:jc w:val="right"/>
              <w:rPr>
                <w:rFonts w:asciiTheme="minorHAnsi" w:hAnsiTheme="minorHAnsi" w:cs="Arial"/>
                <w:iCs/>
                <w:sz w:val="20"/>
                <w:lang w:val="hr-HR"/>
              </w:rPr>
            </w:pPr>
            <w:r w:rsidRPr="002457F6">
              <w:rPr>
                <w:rFonts w:asciiTheme="minorHAnsi" w:hAnsiTheme="minorHAnsi" w:cs="Arial"/>
                <w:b/>
                <w:color w:val="000000"/>
                <w:sz w:val="20"/>
              </w:rPr>
              <w:t xml:space="preserve">                   - </w:t>
            </w:r>
          </w:p>
        </w:tc>
      </w:tr>
      <w:tr w:rsidR="00633C70" w:rsidRPr="00E06490" w14:paraId="3B616C43" w14:textId="77777777" w:rsidTr="001E7DB0">
        <w:trPr>
          <w:trHeight w:val="105"/>
        </w:trPr>
        <w:tc>
          <w:tcPr>
            <w:tcW w:w="1552" w:type="pct"/>
          </w:tcPr>
          <w:p w14:paraId="33100B2A" w14:textId="77777777" w:rsidR="00633C70" w:rsidRPr="001E7DB0" w:rsidRDefault="00633C70" w:rsidP="00633C70">
            <w:pPr>
              <w:pStyle w:val="TT"/>
              <w:spacing w:line="140" w:lineRule="exact"/>
              <w:rPr>
                <w:rFonts w:asciiTheme="minorHAnsi" w:hAnsiTheme="minorHAnsi"/>
                <w:b/>
                <w:iCs/>
                <w:sz w:val="20"/>
              </w:rPr>
            </w:pPr>
          </w:p>
        </w:tc>
        <w:tc>
          <w:tcPr>
            <w:tcW w:w="690" w:type="pct"/>
          </w:tcPr>
          <w:p w14:paraId="098918B6" w14:textId="6CBCAE26"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6B85B869" w14:textId="1D71E696"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w:t>
            </w:r>
          </w:p>
        </w:tc>
        <w:tc>
          <w:tcPr>
            <w:tcW w:w="690" w:type="pct"/>
          </w:tcPr>
          <w:p w14:paraId="04007A20" w14:textId="35A7C8DB"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w:t>
            </w:r>
          </w:p>
        </w:tc>
        <w:tc>
          <w:tcPr>
            <w:tcW w:w="690" w:type="pct"/>
          </w:tcPr>
          <w:p w14:paraId="2159D958" w14:textId="00D15487"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c>
          <w:tcPr>
            <w:tcW w:w="688" w:type="pct"/>
          </w:tcPr>
          <w:p w14:paraId="0EF3D5E5" w14:textId="79A45FC9" w:rsidR="00633C70" w:rsidRPr="001E7DB0" w:rsidRDefault="00633C70" w:rsidP="00633C70">
            <w:pPr>
              <w:pStyle w:val="Thin"/>
              <w:spacing w:line="140" w:lineRule="exact"/>
              <w:jc w:val="center"/>
              <w:rPr>
                <w:rFonts w:asciiTheme="minorHAnsi" w:hAnsiTheme="minorHAnsi" w:cs="Arial"/>
                <w:b w:val="0"/>
                <w:spacing w:val="-2"/>
                <w:sz w:val="20"/>
                <w:lang w:val="en-GB"/>
              </w:rPr>
            </w:pPr>
            <w:r w:rsidRPr="005D12B5">
              <w:rPr>
                <w:rFonts w:asciiTheme="minorHAnsi" w:hAnsiTheme="minorHAnsi" w:cs="Arial"/>
                <w:b w:val="0"/>
                <w:spacing w:val="-2"/>
                <w:sz w:val="20"/>
                <w:lang w:val="hr-HR"/>
              </w:rPr>
              <w:t>___________</w:t>
            </w:r>
          </w:p>
        </w:tc>
      </w:tr>
      <w:tr w:rsidR="00633C70" w:rsidRPr="00E06490" w14:paraId="4D30BAAA" w14:textId="77777777" w:rsidTr="001E7DB0">
        <w:trPr>
          <w:trHeight w:val="333"/>
        </w:trPr>
        <w:tc>
          <w:tcPr>
            <w:tcW w:w="1552" w:type="pct"/>
            <w:vAlign w:val="bottom"/>
          </w:tcPr>
          <w:p w14:paraId="2383176A" w14:textId="31FB8A52" w:rsidR="00633C70" w:rsidRPr="001E7DB0" w:rsidRDefault="00633C70" w:rsidP="00B3336A">
            <w:pPr>
              <w:pStyle w:val="TT"/>
              <w:rPr>
                <w:rFonts w:asciiTheme="minorHAnsi" w:hAnsiTheme="minorHAnsi"/>
                <w:b/>
                <w:iCs/>
                <w:sz w:val="20"/>
              </w:rPr>
            </w:pPr>
            <w:r w:rsidRPr="001E7DB0">
              <w:rPr>
                <w:rFonts w:asciiTheme="minorHAnsi" w:hAnsiTheme="minorHAnsi"/>
                <w:b/>
                <w:iCs/>
                <w:sz w:val="20"/>
              </w:rPr>
              <w:t>Balance as of 31 December 201</w:t>
            </w:r>
            <w:r>
              <w:rPr>
                <w:rFonts w:asciiTheme="minorHAnsi" w:hAnsiTheme="minorHAnsi"/>
                <w:b/>
                <w:iCs/>
                <w:sz w:val="20"/>
              </w:rPr>
              <w:t>6</w:t>
            </w:r>
          </w:p>
        </w:tc>
        <w:tc>
          <w:tcPr>
            <w:tcW w:w="690" w:type="pct"/>
            <w:tcBorders>
              <w:top w:val="nil"/>
              <w:left w:val="nil"/>
              <w:bottom w:val="nil"/>
              <w:right w:val="nil"/>
            </w:tcBorders>
            <w:shd w:val="clear" w:color="auto" w:fill="auto"/>
            <w:vAlign w:val="bottom"/>
          </w:tcPr>
          <w:p w14:paraId="77260583" w14:textId="19F64B2D"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bCs/>
                <w:color w:val="000000"/>
                <w:sz w:val="20"/>
              </w:rPr>
              <w:t>6,959,632</w:t>
            </w:r>
          </w:p>
        </w:tc>
        <w:tc>
          <w:tcPr>
            <w:tcW w:w="690" w:type="pct"/>
            <w:tcBorders>
              <w:top w:val="nil"/>
              <w:left w:val="nil"/>
              <w:bottom w:val="nil"/>
              <w:right w:val="nil"/>
            </w:tcBorders>
            <w:shd w:val="clear" w:color="auto" w:fill="auto"/>
            <w:vAlign w:val="bottom"/>
          </w:tcPr>
          <w:p w14:paraId="08AE61CA" w14:textId="18AEB998"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bCs/>
                <w:color w:val="000000"/>
                <w:sz w:val="20"/>
              </w:rPr>
              <w:t>2,682,131</w:t>
            </w:r>
          </w:p>
        </w:tc>
        <w:tc>
          <w:tcPr>
            <w:tcW w:w="690" w:type="pct"/>
            <w:tcBorders>
              <w:top w:val="nil"/>
              <w:left w:val="nil"/>
              <w:bottom w:val="nil"/>
              <w:right w:val="nil"/>
            </w:tcBorders>
            <w:shd w:val="clear" w:color="auto" w:fill="auto"/>
            <w:vAlign w:val="bottom"/>
          </w:tcPr>
          <w:p w14:paraId="24EA24C7" w14:textId="0212B132"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bCs/>
                <w:color w:val="000000"/>
                <w:sz w:val="20"/>
              </w:rPr>
              <w:t>70,317</w:t>
            </w:r>
          </w:p>
        </w:tc>
        <w:tc>
          <w:tcPr>
            <w:tcW w:w="690" w:type="pct"/>
            <w:tcBorders>
              <w:top w:val="nil"/>
              <w:left w:val="nil"/>
              <w:bottom w:val="nil"/>
              <w:right w:val="nil"/>
            </w:tcBorders>
            <w:shd w:val="clear" w:color="auto" w:fill="auto"/>
            <w:vAlign w:val="bottom"/>
          </w:tcPr>
          <w:p w14:paraId="4591A814" w14:textId="22248EC0"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bCs/>
                <w:color w:val="000000"/>
                <w:sz w:val="20"/>
              </w:rPr>
              <w:t>313,525</w:t>
            </w:r>
          </w:p>
        </w:tc>
        <w:tc>
          <w:tcPr>
            <w:tcW w:w="688" w:type="pct"/>
            <w:tcBorders>
              <w:top w:val="nil"/>
              <w:left w:val="nil"/>
              <w:bottom w:val="nil"/>
              <w:right w:val="nil"/>
            </w:tcBorders>
            <w:shd w:val="clear" w:color="auto" w:fill="auto"/>
            <w:vAlign w:val="bottom"/>
          </w:tcPr>
          <w:p w14:paraId="7FE9F389" w14:textId="6F852F72"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bCs/>
                <w:color w:val="000000"/>
                <w:sz w:val="20"/>
              </w:rPr>
              <w:t>10,025,605</w:t>
            </w:r>
          </w:p>
        </w:tc>
      </w:tr>
      <w:tr w:rsidR="00633C70" w:rsidRPr="00E06490" w14:paraId="26BAD09E" w14:textId="77777777" w:rsidTr="001E7DB0">
        <w:trPr>
          <w:trHeight w:val="61"/>
        </w:trPr>
        <w:tc>
          <w:tcPr>
            <w:tcW w:w="1552" w:type="pct"/>
          </w:tcPr>
          <w:p w14:paraId="6175FB2D" w14:textId="77777777" w:rsidR="00633C70" w:rsidRPr="001E7DB0" w:rsidRDefault="00633C70" w:rsidP="00633C70">
            <w:pPr>
              <w:pStyle w:val="TT"/>
              <w:spacing w:line="140" w:lineRule="exact"/>
              <w:jc w:val="right"/>
              <w:rPr>
                <w:rFonts w:asciiTheme="minorHAnsi" w:hAnsiTheme="minorHAnsi"/>
                <w:b/>
                <w:iCs/>
                <w:sz w:val="20"/>
              </w:rPr>
            </w:pPr>
          </w:p>
        </w:tc>
        <w:tc>
          <w:tcPr>
            <w:tcW w:w="690" w:type="pct"/>
          </w:tcPr>
          <w:p w14:paraId="0631CB03" w14:textId="637A1522" w:rsidR="00633C70" w:rsidRPr="001E7DB0" w:rsidRDefault="00633C70" w:rsidP="00B3336A">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3F45E784" w14:textId="5D89A8C5" w:rsidR="00633C70" w:rsidRPr="001E7DB0" w:rsidRDefault="00633C70" w:rsidP="000C0977">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77CF79FB" w14:textId="051C6B3B" w:rsidR="00633C70" w:rsidRPr="001E7DB0" w:rsidRDefault="00633C70" w:rsidP="00633C70">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90" w:type="pct"/>
          </w:tcPr>
          <w:p w14:paraId="6D8799E0" w14:textId="2E4A6BDC" w:rsidR="00633C70" w:rsidRPr="001E7DB0" w:rsidRDefault="00633C70" w:rsidP="00B3336A">
            <w:pPr>
              <w:pStyle w:val="Thick"/>
              <w:spacing w:line="140" w:lineRule="exact"/>
              <w:jc w:val="center"/>
              <w:rPr>
                <w:rFonts w:asciiTheme="minorHAnsi" w:hAnsiTheme="minorHAnsi"/>
                <w:sz w:val="20"/>
                <w:lang w:val="en-GB"/>
              </w:rPr>
            </w:pPr>
            <w:r w:rsidRPr="005D12B5">
              <w:rPr>
                <w:rFonts w:asciiTheme="minorHAnsi" w:hAnsiTheme="minorHAnsi" w:cs="Arial"/>
                <w:sz w:val="20"/>
                <w:lang w:val="hr-HR"/>
              </w:rPr>
              <w:t>__________</w:t>
            </w:r>
          </w:p>
        </w:tc>
        <w:tc>
          <w:tcPr>
            <w:tcW w:w="688" w:type="pct"/>
          </w:tcPr>
          <w:p w14:paraId="062724C8" w14:textId="78189DF3" w:rsidR="00633C70" w:rsidRPr="001E7DB0" w:rsidRDefault="00633C70" w:rsidP="000C0977">
            <w:pPr>
              <w:pStyle w:val="Thick"/>
              <w:spacing w:line="140" w:lineRule="exact"/>
              <w:jc w:val="center"/>
              <w:rPr>
                <w:rFonts w:asciiTheme="minorHAnsi" w:hAnsiTheme="minorHAnsi"/>
                <w:b w:val="0"/>
                <w:sz w:val="20"/>
                <w:lang w:val="en-GB"/>
              </w:rPr>
            </w:pPr>
            <w:r w:rsidRPr="005D12B5">
              <w:rPr>
                <w:rFonts w:asciiTheme="minorHAnsi" w:hAnsiTheme="minorHAnsi" w:cs="Arial"/>
                <w:sz w:val="20"/>
                <w:lang w:val="hr-HR"/>
              </w:rPr>
              <w:t>__________</w:t>
            </w:r>
          </w:p>
        </w:tc>
      </w:tr>
      <w:tr w:rsidR="00633C70" w:rsidRPr="00E06490" w14:paraId="2D050947" w14:textId="77777777" w:rsidTr="00F26FF5">
        <w:trPr>
          <w:trHeight w:val="61"/>
        </w:trPr>
        <w:tc>
          <w:tcPr>
            <w:tcW w:w="1552" w:type="pct"/>
          </w:tcPr>
          <w:p w14:paraId="67E20D92" w14:textId="77777777" w:rsidR="00633C70" w:rsidRPr="001E7DB0" w:rsidRDefault="00633C70" w:rsidP="00633C70">
            <w:pPr>
              <w:pStyle w:val="TT"/>
              <w:spacing w:line="140" w:lineRule="exact"/>
              <w:jc w:val="right"/>
              <w:rPr>
                <w:rFonts w:asciiTheme="minorHAnsi" w:hAnsiTheme="minorHAnsi"/>
                <w:b/>
                <w:iCs/>
                <w:sz w:val="20"/>
              </w:rPr>
            </w:pPr>
          </w:p>
        </w:tc>
        <w:tc>
          <w:tcPr>
            <w:tcW w:w="690" w:type="pct"/>
            <w:vAlign w:val="bottom"/>
          </w:tcPr>
          <w:p w14:paraId="662F8183"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478878DF"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5991EDA2"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90" w:type="pct"/>
            <w:vAlign w:val="bottom"/>
          </w:tcPr>
          <w:p w14:paraId="4E564BE6" w14:textId="77777777" w:rsidR="00633C70" w:rsidRPr="001E7DB0" w:rsidRDefault="00633C70" w:rsidP="00633C70">
            <w:pPr>
              <w:pStyle w:val="Thick"/>
              <w:spacing w:line="140" w:lineRule="exact"/>
              <w:rPr>
                <w:rFonts w:asciiTheme="minorHAnsi" w:hAnsiTheme="minorHAnsi"/>
                <w:iCs/>
                <w:position w:val="0"/>
                <w:sz w:val="20"/>
                <w:u w:val="none"/>
                <w:lang w:val="en-GB"/>
              </w:rPr>
            </w:pPr>
          </w:p>
        </w:tc>
        <w:tc>
          <w:tcPr>
            <w:tcW w:w="688" w:type="pct"/>
            <w:vAlign w:val="bottom"/>
          </w:tcPr>
          <w:p w14:paraId="5FAA8D8B" w14:textId="77777777" w:rsidR="00633C70" w:rsidRPr="001E7DB0" w:rsidRDefault="00633C70" w:rsidP="00633C70">
            <w:pPr>
              <w:pStyle w:val="Thick"/>
              <w:spacing w:line="140" w:lineRule="exact"/>
              <w:rPr>
                <w:rFonts w:asciiTheme="minorHAnsi" w:hAnsiTheme="minorHAnsi"/>
                <w:b w:val="0"/>
                <w:iCs/>
                <w:position w:val="0"/>
                <w:sz w:val="20"/>
                <w:u w:val="none"/>
                <w:lang w:val="en-GB"/>
              </w:rPr>
            </w:pPr>
          </w:p>
        </w:tc>
      </w:tr>
      <w:tr w:rsidR="00633C70" w:rsidRPr="00E06490" w14:paraId="5277AFA0" w14:textId="77777777" w:rsidTr="001E7DB0">
        <w:trPr>
          <w:trHeight w:val="230"/>
        </w:trPr>
        <w:tc>
          <w:tcPr>
            <w:tcW w:w="1552" w:type="pct"/>
          </w:tcPr>
          <w:p w14:paraId="3541C555" w14:textId="77777777" w:rsidR="00633C70" w:rsidRPr="001E7DB0" w:rsidRDefault="00633C70" w:rsidP="00633C70">
            <w:pPr>
              <w:pStyle w:val="TT"/>
              <w:rPr>
                <w:rFonts w:asciiTheme="minorHAnsi" w:hAnsiTheme="minorHAnsi"/>
                <w:iCs/>
                <w:sz w:val="20"/>
              </w:rPr>
            </w:pPr>
            <w:r w:rsidRPr="001E7DB0">
              <w:rPr>
                <w:rFonts w:asciiTheme="minorHAnsi" w:hAnsiTheme="minorHAnsi"/>
                <w:iCs/>
                <w:sz w:val="20"/>
              </w:rPr>
              <w:t>Profit for the year</w:t>
            </w:r>
          </w:p>
        </w:tc>
        <w:tc>
          <w:tcPr>
            <w:tcW w:w="690" w:type="pct"/>
            <w:tcBorders>
              <w:top w:val="nil"/>
              <w:left w:val="nil"/>
              <w:bottom w:val="nil"/>
              <w:right w:val="nil"/>
            </w:tcBorders>
            <w:shd w:val="clear" w:color="auto" w:fill="auto"/>
            <w:vAlign w:val="bottom"/>
          </w:tcPr>
          <w:p w14:paraId="373C0DDE" w14:textId="63707AF8"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15ECDC23" w14:textId="6D2A7A7F"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3AC5E010" w14:textId="11AA4463"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5431AC3D" w14:textId="4C0E5352"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160,783</w:t>
            </w:r>
          </w:p>
        </w:tc>
        <w:tc>
          <w:tcPr>
            <w:tcW w:w="688" w:type="pct"/>
            <w:tcBorders>
              <w:top w:val="nil"/>
              <w:left w:val="nil"/>
              <w:bottom w:val="nil"/>
              <w:right w:val="nil"/>
            </w:tcBorders>
            <w:shd w:val="clear" w:color="auto" w:fill="auto"/>
            <w:vAlign w:val="bottom"/>
          </w:tcPr>
          <w:p w14:paraId="10A9859E" w14:textId="5C9F43F5"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160,783</w:t>
            </w:r>
          </w:p>
        </w:tc>
      </w:tr>
      <w:tr w:rsidR="00633C70" w:rsidRPr="00E06490" w14:paraId="11CFB818" w14:textId="77777777" w:rsidTr="001E7DB0">
        <w:trPr>
          <w:trHeight w:val="279"/>
        </w:trPr>
        <w:tc>
          <w:tcPr>
            <w:tcW w:w="1552" w:type="pct"/>
          </w:tcPr>
          <w:p w14:paraId="549973ED" w14:textId="77777777" w:rsidR="00633C70" w:rsidRPr="001E7DB0" w:rsidRDefault="00633C70" w:rsidP="00633C70">
            <w:pPr>
              <w:pStyle w:val="TT"/>
              <w:rPr>
                <w:rFonts w:asciiTheme="minorHAnsi" w:hAnsiTheme="minorHAnsi"/>
                <w:i/>
                <w:iCs/>
                <w:sz w:val="20"/>
              </w:rPr>
            </w:pPr>
            <w:r w:rsidRPr="001E7DB0">
              <w:rPr>
                <w:rFonts w:asciiTheme="minorHAnsi" w:hAnsiTheme="minorHAnsi"/>
                <w:iCs/>
                <w:sz w:val="20"/>
              </w:rPr>
              <w:t>Other comprehensive income</w:t>
            </w:r>
          </w:p>
        </w:tc>
        <w:tc>
          <w:tcPr>
            <w:tcW w:w="690" w:type="pct"/>
            <w:tcBorders>
              <w:top w:val="nil"/>
              <w:left w:val="nil"/>
              <w:bottom w:val="nil"/>
              <w:right w:val="nil"/>
            </w:tcBorders>
            <w:shd w:val="clear" w:color="auto" w:fill="auto"/>
            <w:vAlign w:val="bottom"/>
          </w:tcPr>
          <w:p w14:paraId="1E012D08" w14:textId="64FEFFAB"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2E294EE5" w14:textId="25A33204"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01C46982" w14:textId="00C296B4"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20,140</w:t>
            </w:r>
          </w:p>
        </w:tc>
        <w:tc>
          <w:tcPr>
            <w:tcW w:w="690" w:type="pct"/>
            <w:tcBorders>
              <w:top w:val="nil"/>
              <w:left w:val="nil"/>
              <w:bottom w:val="nil"/>
              <w:right w:val="nil"/>
            </w:tcBorders>
            <w:shd w:val="clear" w:color="auto" w:fill="auto"/>
            <w:vAlign w:val="bottom"/>
          </w:tcPr>
          <w:p w14:paraId="67104A2F" w14:textId="441C234C"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88" w:type="pct"/>
            <w:tcBorders>
              <w:top w:val="nil"/>
              <w:left w:val="nil"/>
              <w:bottom w:val="nil"/>
              <w:right w:val="nil"/>
            </w:tcBorders>
            <w:shd w:val="clear" w:color="auto" w:fill="auto"/>
            <w:vAlign w:val="bottom"/>
          </w:tcPr>
          <w:p w14:paraId="76FAE27C" w14:textId="06830563"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20,140</w:t>
            </w:r>
          </w:p>
        </w:tc>
      </w:tr>
      <w:tr w:rsidR="00633C70" w:rsidRPr="00E06490" w14:paraId="5EA912F0" w14:textId="77777777" w:rsidTr="001E7DB0">
        <w:trPr>
          <w:trHeight w:val="105"/>
        </w:trPr>
        <w:tc>
          <w:tcPr>
            <w:tcW w:w="1552" w:type="pct"/>
          </w:tcPr>
          <w:p w14:paraId="68D62CBC" w14:textId="77777777" w:rsidR="00633C70" w:rsidRPr="001E7DB0" w:rsidRDefault="00633C70" w:rsidP="00633C70">
            <w:pPr>
              <w:pStyle w:val="TT"/>
              <w:spacing w:line="140" w:lineRule="exact"/>
              <w:rPr>
                <w:rFonts w:asciiTheme="minorHAnsi" w:hAnsiTheme="minorHAnsi"/>
                <w:b/>
                <w:iCs/>
                <w:sz w:val="20"/>
              </w:rPr>
            </w:pPr>
          </w:p>
        </w:tc>
        <w:tc>
          <w:tcPr>
            <w:tcW w:w="690" w:type="pct"/>
          </w:tcPr>
          <w:p w14:paraId="7B7F1517" w14:textId="6B725FAF"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555909AB" w14:textId="1DCDA9AC"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53D4B7C4" w14:textId="75F2F0F1"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90" w:type="pct"/>
          </w:tcPr>
          <w:p w14:paraId="229AC175" w14:textId="04123601"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88" w:type="pct"/>
          </w:tcPr>
          <w:p w14:paraId="25FC6485" w14:textId="49AE7FEE"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633C70" w:rsidRPr="00E06490" w14:paraId="38F7BF25" w14:textId="77777777" w:rsidTr="001E7DB0">
        <w:trPr>
          <w:trHeight w:val="271"/>
        </w:trPr>
        <w:tc>
          <w:tcPr>
            <w:tcW w:w="1552" w:type="pct"/>
            <w:vAlign w:val="bottom"/>
          </w:tcPr>
          <w:p w14:paraId="17486C1D" w14:textId="77777777" w:rsidR="00633C70" w:rsidRPr="001E7DB0" w:rsidDel="005429A9" w:rsidRDefault="00633C70" w:rsidP="00633C70">
            <w:pPr>
              <w:pStyle w:val="TT"/>
              <w:rPr>
                <w:rFonts w:asciiTheme="minorHAnsi" w:hAnsiTheme="minorHAnsi"/>
                <w:iCs/>
                <w:sz w:val="20"/>
              </w:rPr>
            </w:pPr>
            <w:r w:rsidRPr="001E7DB0">
              <w:rPr>
                <w:rFonts w:asciiTheme="minorHAnsi" w:hAnsiTheme="minorHAnsi"/>
                <w:iCs/>
                <w:sz w:val="20"/>
              </w:rPr>
              <w:t>Total comprehensive income</w:t>
            </w:r>
          </w:p>
        </w:tc>
        <w:tc>
          <w:tcPr>
            <w:tcW w:w="690" w:type="pct"/>
            <w:tcBorders>
              <w:top w:val="nil"/>
              <w:left w:val="nil"/>
              <w:bottom w:val="nil"/>
              <w:right w:val="nil"/>
            </w:tcBorders>
            <w:shd w:val="clear" w:color="auto" w:fill="auto"/>
            <w:vAlign w:val="bottom"/>
          </w:tcPr>
          <w:p w14:paraId="50684FBA" w14:textId="466EB6CF"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4CC77F71" w14:textId="20680BE0"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1C70E8F8" w14:textId="529C60B3"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20,140</w:t>
            </w:r>
          </w:p>
        </w:tc>
        <w:tc>
          <w:tcPr>
            <w:tcW w:w="690" w:type="pct"/>
            <w:tcBorders>
              <w:top w:val="nil"/>
              <w:left w:val="nil"/>
              <w:bottom w:val="nil"/>
              <w:right w:val="nil"/>
            </w:tcBorders>
            <w:shd w:val="clear" w:color="auto" w:fill="auto"/>
            <w:vAlign w:val="bottom"/>
          </w:tcPr>
          <w:p w14:paraId="32A6408B" w14:textId="54368213"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160,783</w:t>
            </w:r>
          </w:p>
        </w:tc>
        <w:tc>
          <w:tcPr>
            <w:tcW w:w="688" w:type="pct"/>
            <w:tcBorders>
              <w:top w:val="nil"/>
              <w:left w:val="nil"/>
              <w:bottom w:val="nil"/>
              <w:right w:val="nil"/>
            </w:tcBorders>
            <w:shd w:val="clear" w:color="auto" w:fill="auto"/>
            <w:vAlign w:val="bottom"/>
          </w:tcPr>
          <w:p w14:paraId="2F06F528" w14:textId="4A2904F1"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180,923</w:t>
            </w:r>
          </w:p>
        </w:tc>
      </w:tr>
      <w:tr w:rsidR="00633C70" w:rsidRPr="00E06490" w14:paraId="496AE81D" w14:textId="77777777" w:rsidTr="001E7DB0">
        <w:trPr>
          <w:trHeight w:val="105"/>
        </w:trPr>
        <w:tc>
          <w:tcPr>
            <w:tcW w:w="1552" w:type="pct"/>
          </w:tcPr>
          <w:p w14:paraId="136CD073" w14:textId="77777777" w:rsidR="00633C70" w:rsidRPr="001E7DB0" w:rsidRDefault="00633C70" w:rsidP="00633C70">
            <w:pPr>
              <w:pStyle w:val="TT"/>
              <w:spacing w:line="140" w:lineRule="exact"/>
              <w:rPr>
                <w:rFonts w:asciiTheme="minorHAnsi" w:hAnsiTheme="minorHAnsi"/>
                <w:b/>
                <w:iCs/>
                <w:sz w:val="20"/>
              </w:rPr>
            </w:pPr>
          </w:p>
        </w:tc>
        <w:tc>
          <w:tcPr>
            <w:tcW w:w="690" w:type="pct"/>
          </w:tcPr>
          <w:p w14:paraId="508595BB" w14:textId="22AF7CED"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2FCE0B7D" w14:textId="41584EBD"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0E9B8B1C" w14:textId="73D17CCD" w:rsidR="00633C70" w:rsidRPr="001E7DB0" w:rsidRDefault="00633C70" w:rsidP="00633C70">
            <w:pPr>
              <w:pStyle w:val="Thin"/>
              <w:spacing w:line="140" w:lineRule="exact"/>
              <w:jc w:val="center"/>
              <w:rPr>
                <w:rFonts w:asciiTheme="minorHAnsi" w:hAnsiTheme="minorHAnsi" w:cs="Arial"/>
                <w:b w:val="0"/>
                <w:spacing w:val="-2"/>
                <w:sz w:val="20"/>
                <w:lang w:val="hr-HR"/>
              </w:rPr>
            </w:pPr>
            <w:r>
              <w:rPr>
                <w:rFonts w:asciiTheme="minorHAnsi" w:hAnsiTheme="minorHAnsi" w:cs="Arial"/>
                <w:b w:val="0"/>
                <w:spacing w:val="-2"/>
                <w:sz w:val="20"/>
                <w:lang w:val="hr-HR"/>
              </w:rPr>
              <w:t>__________</w:t>
            </w:r>
          </w:p>
        </w:tc>
        <w:tc>
          <w:tcPr>
            <w:tcW w:w="690" w:type="pct"/>
          </w:tcPr>
          <w:p w14:paraId="00347CB4" w14:textId="46ADC400" w:rsidR="00633C70" w:rsidRPr="001E7DB0" w:rsidRDefault="00633C70" w:rsidP="00633C70">
            <w:pPr>
              <w:pStyle w:val="Thin"/>
              <w:spacing w:line="140" w:lineRule="exact"/>
              <w:jc w:val="center"/>
              <w:rPr>
                <w:rFonts w:asciiTheme="minorHAnsi" w:hAnsiTheme="minorHAnsi" w:cs="Arial"/>
                <w:b w:val="0"/>
                <w:spacing w:val="-2"/>
                <w:sz w:val="20"/>
                <w:lang w:val="hr-HR"/>
              </w:rPr>
            </w:pPr>
            <w:r>
              <w:rPr>
                <w:rFonts w:asciiTheme="minorHAnsi" w:hAnsiTheme="minorHAnsi" w:cs="Arial"/>
                <w:b w:val="0"/>
                <w:spacing w:val="-2"/>
                <w:sz w:val="20"/>
                <w:lang w:val="hr-HR"/>
              </w:rPr>
              <w:t>__________</w:t>
            </w:r>
          </w:p>
        </w:tc>
        <w:tc>
          <w:tcPr>
            <w:tcW w:w="688" w:type="pct"/>
          </w:tcPr>
          <w:p w14:paraId="78A0BC76" w14:textId="134513D6" w:rsidR="00633C70" w:rsidRPr="001E7DB0" w:rsidRDefault="00633C70" w:rsidP="00633C70">
            <w:pPr>
              <w:pStyle w:val="Thin"/>
              <w:spacing w:line="140" w:lineRule="exact"/>
              <w:jc w:val="center"/>
              <w:rPr>
                <w:rFonts w:asciiTheme="minorHAnsi" w:hAnsiTheme="minorHAnsi" w:cs="Arial"/>
                <w:b w:val="0"/>
                <w:spacing w:val="-2"/>
                <w:sz w:val="20"/>
                <w:lang w:val="hr-HR"/>
              </w:rPr>
            </w:pPr>
            <w:r>
              <w:rPr>
                <w:rFonts w:asciiTheme="minorHAnsi" w:hAnsiTheme="minorHAnsi" w:cs="Arial"/>
                <w:b w:val="0"/>
                <w:spacing w:val="-2"/>
                <w:sz w:val="20"/>
                <w:lang w:val="hr-HR"/>
              </w:rPr>
              <w:t>__________</w:t>
            </w:r>
          </w:p>
        </w:tc>
      </w:tr>
      <w:tr w:rsidR="00633C70" w:rsidRPr="00E06490" w14:paraId="6F438BFE" w14:textId="77777777" w:rsidTr="001E7DB0">
        <w:trPr>
          <w:trHeight w:val="459"/>
        </w:trPr>
        <w:tc>
          <w:tcPr>
            <w:tcW w:w="1552" w:type="pct"/>
          </w:tcPr>
          <w:p w14:paraId="25578252" w14:textId="77777777" w:rsidR="00633C70" w:rsidRPr="001E7DB0" w:rsidRDefault="00633C70" w:rsidP="00633C70">
            <w:pPr>
              <w:pStyle w:val="TT"/>
              <w:rPr>
                <w:rFonts w:asciiTheme="minorHAnsi" w:hAnsiTheme="minorHAnsi"/>
                <w:i/>
                <w:iCs/>
                <w:sz w:val="20"/>
              </w:rPr>
            </w:pPr>
            <w:r w:rsidRPr="001E7DB0">
              <w:rPr>
                <w:rFonts w:asciiTheme="minorHAnsi" w:hAnsiTheme="minorHAnsi"/>
                <w:iCs/>
                <w:sz w:val="20"/>
              </w:rPr>
              <w:t>Capital paid-in from the State Budget (Note 26)</w:t>
            </w:r>
          </w:p>
        </w:tc>
        <w:tc>
          <w:tcPr>
            <w:tcW w:w="690" w:type="pct"/>
            <w:tcBorders>
              <w:top w:val="nil"/>
              <w:left w:val="nil"/>
              <w:bottom w:val="nil"/>
              <w:right w:val="nil"/>
            </w:tcBorders>
            <w:shd w:val="clear" w:color="auto" w:fill="auto"/>
            <w:vAlign w:val="bottom"/>
          </w:tcPr>
          <w:p w14:paraId="292F38D7" w14:textId="5C16B86E"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50,000</w:t>
            </w:r>
          </w:p>
        </w:tc>
        <w:tc>
          <w:tcPr>
            <w:tcW w:w="690" w:type="pct"/>
            <w:tcBorders>
              <w:top w:val="nil"/>
              <w:left w:val="nil"/>
              <w:bottom w:val="nil"/>
              <w:right w:val="nil"/>
            </w:tcBorders>
            <w:shd w:val="clear" w:color="auto" w:fill="auto"/>
            <w:vAlign w:val="bottom"/>
          </w:tcPr>
          <w:p w14:paraId="13A45AAA" w14:textId="6EAE3CEF"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2336D4F8" w14:textId="2D648906"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09950431" w14:textId="04E969C0"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88" w:type="pct"/>
            <w:tcBorders>
              <w:top w:val="nil"/>
              <w:left w:val="nil"/>
              <w:bottom w:val="nil"/>
              <w:right w:val="nil"/>
            </w:tcBorders>
            <w:shd w:val="clear" w:color="auto" w:fill="auto"/>
            <w:vAlign w:val="bottom"/>
          </w:tcPr>
          <w:p w14:paraId="34CE73F7" w14:textId="098A9191"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50,000</w:t>
            </w:r>
          </w:p>
        </w:tc>
      </w:tr>
      <w:tr w:rsidR="00633C70" w:rsidRPr="00E06490" w14:paraId="709552D2" w14:textId="77777777" w:rsidTr="001E7DB0">
        <w:trPr>
          <w:trHeight w:val="459"/>
        </w:trPr>
        <w:tc>
          <w:tcPr>
            <w:tcW w:w="1552" w:type="pct"/>
          </w:tcPr>
          <w:p w14:paraId="0D5E7122" w14:textId="23FF1E9A" w:rsidR="00633C70" w:rsidRPr="001E7DB0" w:rsidRDefault="00633C70" w:rsidP="00B3336A">
            <w:pPr>
              <w:pStyle w:val="TT"/>
              <w:rPr>
                <w:rFonts w:asciiTheme="minorHAnsi" w:hAnsiTheme="minorHAnsi"/>
                <w:i/>
                <w:iCs/>
                <w:sz w:val="20"/>
              </w:rPr>
            </w:pPr>
            <w:r w:rsidRPr="001E7DB0">
              <w:rPr>
                <w:rFonts w:asciiTheme="minorHAnsi" w:hAnsiTheme="minorHAnsi"/>
                <w:iCs/>
                <w:sz w:val="20"/>
              </w:rPr>
              <w:t>Transfer of profit 201</w:t>
            </w:r>
            <w:r>
              <w:rPr>
                <w:rFonts w:asciiTheme="minorHAnsi" w:hAnsiTheme="minorHAnsi"/>
                <w:iCs/>
                <w:sz w:val="20"/>
              </w:rPr>
              <w:t>6</w:t>
            </w:r>
            <w:r w:rsidRPr="001E7DB0">
              <w:rPr>
                <w:rFonts w:asciiTheme="minorHAnsi" w:hAnsiTheme="minorHAnsi"/>
                <w:iCs/>
                <w:sz w:val="20"/>
              </w:rPr>
              <w:t xml:space="preserve"> to retained earnings</w:t>
            </w:r>
          </w:p>
        </w:tc>
        <w:tc>
          <w:tcPr>
            <w:tcW w:w="690" w:type="pct"/>
            <w:tcBorders>
              <w:top w:val="nil"/>
              <w:left w:val="nil"/>
              <w:bottom w:val="nil"/>
              <w:right w:val="nil"/>
            </w:tcBorders>
            <w:shd w:val="clear" w:color="auto" w:fill="auto"/>
            <w:vAlign w:val="bottom"/>
          </w:tcPr>
          <w:p w14:paraId="7B26E184" w14:textId="0D45B2E5"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1DA67FB0" w14:textId="45ECB077"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313,525</w:t>
            </w:r>
          </w:p>
        </w:tc>
        <w:tc>
          <w:tcPr>
            <w:tcW w:w="690" w:type="pct"/>
            <w:tcBorders>
              <w:top w:val="nil"/>
              <w:left w:val="nil"/>
              <w:bottom w:val="nil"/>
              <w:right w:val="nil"/>
            </w:tcBorders>
            <w:shd w:val="clear" w:color="auto" w:fill="auto"/>
            <w:vAlign w:val="bottom"/>
          </w:tcPr>
          <w:p w14:paraId="177D4ACC" w14:textId="243AA4B1"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w:t>
            </w:r>
          </w:p>
        </w:tc>
        <w:tc>
          <w:tcPr>
            <w:tcW w:w="690" w:type="pct"/>
            <w:tcBorders>
              <w:top w:val="nil"/>
              <w:left w:val="nil"/>
              <w:bottom w:val="nil"/>
              <w:right w:val="nil"/>
            </w:tcBorders>
            <w:shd w:val="clear" w:color="auto" w:fill="auto"/>
            <w:vAlign w:val="bottom"/>
          </w:tcPr>
          <w:p w14:paraId="3CAB2F01" w14:textId="78CCDD82" w:rsidR="00633C70" w:rsidRPr="001E7DB0" w:rsidRDefault="00633C70" w:rsidP="00633C70">
            <w:pPr>
              <w:pStyle w:val="TT"/>
              <w:jc w:val="right"/>
              <w:rPr>
                <w:rFonts w:asciiTheme="minorHAnsi" w:hAnsiTheme="minorHAnsi" w:cs="Arial"/>
                <w:iCs/>
                <w:sz w:val="20"/>
                <w:lang w:val="hr-HR"/>
              </w:rPr>
            </w:pPr>
            <w:r>
              <w:rPr>
                <w:rFonts w:asciiTheme="minorHAnsi" w:hAnsiTheme="minorHAnsi" w:cs="Arial"/>
                <w:iCs/>
                <w:sz w:val="20"/>
                <w:lang w:val="hr-HR"/>
              </w:rPr>
              <w:t>(313,525)</w:t>
            </w:r>
          </w:p>
        </w:tc>
        <w:tc>
          <w:tcPr>
            <w:tcW w:w="688" w:type="pct"/>
            <w:tcBorders>
              <w:top w:val="nil"/>
              <w:left w:val="nil"/>
              <w:bottom w:val="nil"/>
              <w:right w:val="nil"/>
            </w:tcBorders>
            <w:shd w:val="clear" w:color="auto" w:fill="auto"/>
            <w:vAlign w:val="bottom"/>
          </w:tcPr>
          <w:p w14:paraId="0E370A5D" w14:textId="665AC1CE"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w:t>
            </w:r>
          </w:p>
        </w:tc>
      </w:tr>
      <w:tr w:rsidR="00633C70" w:rsidRPr="00E06490" w14:paraId="5D8A0EE4" w14:textId="77777777" w:rsidTr="001E7DB0">
        <w:trPr>
          <w:trHeight w:val="105"/>
        </w:trPr>
        <w:tc>
          <w:tcPr>
            <w:tcW w:w="1552" w:type="pct"/>
          </w:tcPr>
          <w:p w14:paraId="2B97359B" w14:textId="77777777" w:rsidR="00633C70" w:rsidRPr="001E7DB0" w:rsidRDefault="00633C70" w:rsidP="00633C70">
            <w:pPr>
              <w:pStyle w:val="TT"/>
              <w:spacing w:line="140" w:lineRule="exact"/>
              <w:jc w:val="right"/>
              <w:rPr>
                <w:rFonts w:asciiTheme="minorHAnsi" w:hAnsiTheme="minorHAnsi"/>
                <w:iCs/>
                <w:sz w:val="20"/>
              </w:rPr>
            </w:pPr>
          </w:p>
        </w:tc>
        <w:tc>
          <w:tcPr>
            <w:tcW w:w="690" w:type="pct"/>
          </w:tcPr>
          <w:p w14:paraId="62F043C3" w14:textId="42C9E629"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3664827B" w14:textId="568F8311"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w:t>
            </w:r>
          </w:p>
        </w:tc>
        <w:tc>
          <w:tcPr>
            <w:tcW w:w="690" w:type="pct"/>
          </w:tcPr>
          <w:p w14:paraId="48EE7F13" w14:textId="5AA40AA7"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w:t>
            </w:r>
          </w:p>
        </w:tc>
        <w:tc>
          <w:tcPr>
            <w:tcW w:w="690" w:type="pct"/>
          </w:tcPr>
          <w:p w14:paraId="008DE64E" w14:textId="62397C96"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c>
          <w:tcPr>
            <w:tcW w:w="688" w:type="pct"/>
          </w:tcPr>
          <w:p w14:paraId="5EC8EF1D" w14:textId="526D711D" w:rsidR="00633C70" w:rsidRPr="001E7DB0" w:rsidRDefault="00633C70" w:rsidP="00633C70">
            <w:pPr>
              <w:pStyle w:val="Thin"/>
              <w:spacing w:line="140" w:lineRule="exact"/>
              <w:jc w:val="center"/>
              <w:rPr>
                <w:rFonts w:asciiTheme="minorHAnsi" w:hAnsiTheme="minorHAnsi" w:cs="Arial"/>
                <w:b w:val="0"/>
                <w:spacing w:val="-2"/>
                <w:sz w:val="20"/>
                <w:lang w:val="hr-HR"/>
              </w:rPr>
            </w:pPr>
            <w:r w:rsidRPr="005D12B5">
              <w:rPr>
                <w:rFonts w:asciiTheme="minorHAnsi" w:hAnsiTheme="minorHAnsi" w:cs="Arial"/>
                <w:b w:val="0"/>
                <w:spacing w:val="-2"/>
                <w:sz w:val="20"/>
                <w:lang w:val="hr-HR"/>
              </w:rPr>
              <w:t>___________</w:t>
            </w:r>
          </w:p>
        </w:tc>
      </w:tr>
      <w:tr w:rsidR="00633C70" w:rsidRPr="00E06490" w14:paraId="685F4909" w14:textId="77777777" w:rsidTr="001E7DB0">
        <w:trPr>
          <w:trHeight w:val="308"/>
        </w:trPr>
        <w:tc>
          <w:tcPr>
            <w:tcW w:w="1552" w:type="pct"/>
            <w:vAlign w:val="bottom"/>
          </w:tcPr>
          <w:p w14:paraId="146A2097" w14:textId="4B995195" w:rsidR="00633C70" w:rsidRPr="001E7DB0" w:rsidRDefault="00633C70" w:rsidP="00B3336A">
            <w:pPr>
              <w:pStyle w:val="TT"/>
              <w:rPr>
                <w:rFonts w:asciiTheme="minorHAnsi" w:hAnsiTheme="minorHAnsi"/>
                <w:b/>
                <w:iCs/>
                <w:sz w:val="20"/>
              </w:rPr>
            </w:pPr>
            <w:r w:rsidRPr="001E7DB0">
              <w:rPr>
                <w:rFonts w:asciiTheme="minorHAnsi" w:hAnsiTheme="minorHAnsi"/>
                <w:b/>
                <w:iCs/>
                <w:sz w:val="20"/>
              </w:rPr>
              <w:t>Balance as of 31 December 201</w:t>
            </w:r>
            <w:r>
              <w:rPr>
                <w:rFonts w:asciiTheme="minorHAnsi" w:hAnsiTheme="minorHAnsi"/>
                <w:b/>
                <w:iCs/>
                <w:sz w:val="20"/>
              </w:rPr>
              <w:t>7</w:t>
            </w:r>
          </w:p>
        </w:tc>
        <w:tc>
          <w:tcPr>
            <w:tcW w:w="690" w:type="pct"/>
            <w:tcBorders>
              <w:top w:val="nil"/>
              <w:left w:val="nil"/>
              <w:bottom w:val="nil"/>
              <w:right w:val="nil"/>
            </w:tcBorders>
            <w:shd w:val="clear" w:color="auto" w:fill="auto"/>
            <w:vAlign w:val="bottom"/>
          </w:tcPr>
          <w:p w14:paraId="4670F993" w14:textId="53DB981F"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7,009,632</w:t>
            </w:r>
          </w:p>
        </w:tc>
        <w:tc>
          <w:tcPr>
            <w:tcW w:w="690" w:type="pct"/>
            <w:tcBorders>
              <w:top w:val="nil"/>
              <w:left w:val="nil"/>
              <w:bottom w:val="nil"/>
              <w:right w:val="nil"/>
            </w:tcBorders>
            <w:shd w:val="clear" w:color="auto" w:fill="auto"/>
            <w:vAlign w:val="bottom"/>
          </w:tcPr>
          <w:p w14:paraId="7723697F" w14:textId="2A67B2AE"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2,995,656</w:t>
            </w:r>
          </w:p>
        </w:tc>
        <w:tc>
          <w:tcPr>
            <w:tcW w:w="690" w:type="pct"/>
            <w:tcBorders>
              <w:top w:val="nil"/>
              <w:left w:val="nil"/>
              <w:bottom w:val="nil"/>
              <w:right w:val="nil"/>
            </w:tcBorders>
            <w:shd w:val="clear" w:color="auto" w:fill="auto"/>
            <w:vAlign w:val="bottom"/>
          </w:tcPr>
          <w:p w14:paraId="249318F6" w14:textId="673E99BF"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90,457</w:t>
            </w:r>
          </w:p>
        </w:tc>
        <w:tc>
          <w:tcPr>
            <w:tcW w:w="690" w:type="pct"/>
            <w:tcBorders>
              <w:top w:val="nil"/>
              <w:left w:val="nil"/>
              <w:bottom w:val="nil"/>
              <w:right w:val="nil"/>
            </w:tcBorders>
            <w:shd w:val="clear" w:color="auto" w:fill="auto"/>
            <w:vAlign w:val="bottom"/>
          </w:tcPr>
          <w:p w14:paraId="3A315788" w14:textId="679D1ABD"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160,783</w:t>
            </w:r>
          </w:p>
        </w:tc>
        <w:tc>
          <w:tcPr>
            <w:tcW w:w="688" w:type="pct"/>
            <w:tcBorders>
              <w:top w:val="nil"/>
              <w:left w:val="nil"/>
              <w:bottom w:val="nil"/>
              <w:right w:val="nil"/>
            </w:tcBorders>
            <w:shd w:val="clear" w:color="auto" w:fill="auto"/>
            <w:vAlign w:val="bottom"/>
          </w:tcPr>
          <w:p w14:paraId="11F7BECC" w14:textId="1117A326" w:rsidR="00633C70" w:rsidRPr="001E7DB0" w:rsidRDefault="00633C70" w:rsidP="00633C70">
            <w:pPr>
              <w:pStyle w:val="TT"/>
              <w:jc w:val="right"/>
              <w:rPr>
                <w:rFonts w:asciiTheme="minorHAnsi" w:hAnsiTheme="minorHAnsi" w:cs="Arial"/>
                <w:b/>
                <w:iCs/>
                <w:sz w:val="20"/>
                <w:lang w:val="hr-HR"/>
              </w:rPr>
            </w:pPr>
            <w:r>
              <w:rPr>
                <w:rFonts w:asciiTheme="minorHAnsi" w:hAnsiTheme="minorHAnsi" w:cs="Arial"/>
                <w:b/>
                <w:iCs/>
                <w:sz w:val="20"/>
                <w:lang w:val="hr-HR"/>
              </w:rPr>
              <w:t>10,256,528</w:t>
            </w:r>
          </w:p>
        </w:tc>
      </w:tr>
      <w:tr w:rsidR="00544EE1" w:rsidRPr="00E06490" w14:paraId="2AFFB354" w14:textId="77777777" w:rsidTr="001E7DB0">
        <w:trPr>
          <w:trHeight w:val="61"/>
        </w:trPr>
        <w:tc>
          <w:tcPr>
            <w:tcW w:w="1552" w:type="pct"/>
          </w:tcPr>
          <w:p w14:paraId="2A81CF90" w14:textId="77777777" w:rsidR="00544EE1" w:rsidRPr="001E7DB0" w:rsidRDefault="00544EE1" w:rsidP="00361924">
            <w:pPr>
              <w:pStyle w:val="Thick"/>
              <w:spacing w:line="140" w:lineRule="exact"/>
              <w:jc w:val="center"/>
              <w:rPr>
                <w:rFonts w:asciiTheme="minorHAnsi" w:hAnsiTheme="minorHAnsi" w:cs="Arial"/>
                <w:sz w:val="20"/>
                <w:lang w:val="en-GB"/>
              </w:rPr>
            </w:pPr>
          </w:p>
        </w:tc>
        <w:tc>
          <w:tcPr>
            <w:tcW w:w="690" w:type="pct"/>
          </w:tcPr>
          <w:p w14:paraId="5104935D" w14:textId="77777777" w:rsidR="00544EE1" w:rsidRPr="001E7DB0" w:rsidRDefault="00544EE1" w:rsidP="00361924">
            <w:pPr>
              <w:pStyle w:val="Thick"/>
              <w:spacing w:line="140" w:lineRule="exact"/>
              <w:jc w:val="center"/>
              <w:rPr>
                <w:rFonts w:asciiTheme="minorHAnsi" w:hAnsiTheme="minorHAnsi"/>
                <w:sz w:val="20"/>
                <w:lang w:val="en-GB"/>
              </w:rPr>
            </w:pPr>
            <w:r w:rsidRPr="001E7DB0">
              <w:rPr>
                <w:rFonts w:asciiTheme="minorHAnsi" w:hAnsiTheme="minorHAnsi"/>
                <w:sz w:val="20"/>
                <w:lang w:val="en-GB"/>
              </w:rPr>
              <w:t>__________</w:t>
            </w:r>
          </w:p>
        </w:tc>
        <w:tc>
          <w:tcPr>
            <w:tcW w:w="690" w:type="pct"/>
          </w:tcPr>
          <w:p w14:paraId="37963EA3" w14:textId="77777777" w:rsidR="00544EE1" w:rsidRPr="001E7DB0" w:rsidRDefault="00544EE1" w:rsidP="00361924">
            <w:pPr>
              <w:pStyle w:val="Thick"/>
              <w:spacing w:line="140" w:lineRule="exact"/>
              <w:jc w:val="center"/>
              <w:rPr>
                <w:rFonts w:asciiTheme="minorHAnsi" w:hAnsiTheme="minorHAnsi"/>
                <w:sz w:val="20"/>
                <w:lang w:val="en-GB"/>
              </w:rPr>
            </w:pPr>
            <w:r w:rsidRPr="001E7DB0">
              <w:rPr>
                <w:rFonts w:asciiTheme="minorHAnsi" w:hAnsiTheme="minorHAnsi"/>
                <w:sz w:val="20"/>
                <w:lang w:val="en-GB"/>
              </w:rPr>
              <w:t>__________</w:t>
            </w:r>
          </w:p>
        </w:tc>
        <w:tc>
          <w:tcPr>
            <w:tcW w:w="690" w:type="pct"/>
          </w:tcPr>
          <w:p w14:paraId="19EDC39E" w14:textId="77777777" w:rsidR="00544EE1" w:rsidRPr="001E7DB0" w:rsidRDefault="00544EE1" w:rsidP="00361924">
            <w:pPr>
              <w:pStyle w:val="Thick"/>
              <w:spacing w:line="140" w:lineRule="exact"/>
              <w:jc w:val="center"/>
              <w:rPr>
                <w:rFonts w:asciiTheme="minorHAnsi" w:hAnsiTheme="minorHAnsi"/>
                <w:sz w:val="20"/>
                <w:lang w:val="en-GB"/>
              </w:rPr>
            </w:pPr>
            <w:r w:rsidRPr="001E7DB0">
              <w:rPr>
                <w:rFonts w:asciiTheme="minorHAnsi" w:hAnsiTheme="minorHAnsi"/>
                <w:sz w:val="20"/>
                <w:lang w:val="en-GB"/>
              </w:rPr>
              <w:t>__________</w:t>
            </w:r>
          </w:p>
        </w:tc>
        <w:tc>
          <w:tcPr>
            <w:tcW w:w="690" w:type="pct"/>
          </w:tcPr>
          <w:p w14:paraId="5176340D" w14:textId="77777777" w:rsidR="00544EE1" w:rsidRPr="001E7DB0" w:rsidRDefault="00544EE1" w:rsidP="00361924">
            <w:pPr>
              <w:pStyle w:val="Thick"/>
              <w:spacing w:line="140" w:lineRule="exact"/>
              <w:jc w:val="center"/>
              <w:rPr>
                <w:rFonts w:asciiTheme="minorHAnsi" w:hAnsiTheme="minorHAnsi"/>
                <w:sz w:val="20"/>
                <w:lang w:val="en-GB"/>
              </w:rPr>
            </w:pPr>
            <w:r w:rsidRPr="001E7DB0">
              <w:rPr>
                <w:rFonts w:asciiTheme="minorHAnsi" w:hAnsiTheme="minorHAnsi"/>
                <w:sz w:val="20"/>
                <w:lang w:val="en-GB"/>
              </w:rPr>
              <w:t>__________</w:t>
            </w:r>
          </w:p>
        </w:tc>
        <w:tc>
          <w:tcPr>
            <w:tcW w:w="688" w:type="pct"/>
          </w:tcPr>
          <w:p w14:paraId="3EB7C4A5" w14:textId="77777777" w:rsidR="00544EE1" w:rsidRPr="001E7DB0" w:rsidRDefault="00544EE1" w:rsidP="00361924">
            <w:pPr>
              <w:pStyle w:val="Thick"/>
              <w:spacing w:line="140" w:lineRule="exact"/>
              <w:jc w:val="center"/>
              <w:rPr>
                <w:rFonts w:asciiTheme="minorHAnsi" w:hAnsiTheme="minorHAnsi"/>
                <w:sz w:val="20"/>
                <w:lang w:val="en-GB"/>
              </w:rPr>
            </w:pPr>
            <w:r w:rsidRPr="001E7DB0">
              <w:rPr>
                <w:rFonts w:asciiTheme="minorHAnsi" w:hAnsiTheme="minorHAnsi"/>
                <w:sz w:val="20"/>
                <w:lang w:val="en-GB"/>
              </w:rPr>
              <w:t>__________</w:t>
            </w:r>
          </w:p>
        </w:tc>
      </w:tr>
    </w:tbl>
    <w:p w14:paraId="2E8F58A3" w14:textId="77777777" w:rsidR="00D418D6" w:rsidRPr="00E06490" w:rsidRDefault="00D418D6" w:rsidP="00D418D6">
      <w:pPr>
        <w:pStyle w:val="T1"/>
        <w:spacing w:before="0" w:after="0" w:line="240" w:lineRule="auto"/>
        <w:rPr>
          <w:rFonts w:asciiTheme="minorHAnsi" w:hAnsiTheme="minorHAnsi"/>
          <w:b w:val="0"/>
          <w:bCs w:val="0"/>
          <w:highlight w:val="yellow"/>
          <w:lang w:val="en-GB"/>
        </w:rPr>
      </w:pPr>
    </w:p>
    <w:p w14:paraId="4C4824C1" w14:textId="77777777" w:rsidR="00203F2E" w:rsidRPr="001E7DB0" w:rsidRDefault="00203F2E" w:rsidP="00E25A6C">
      <w:pPr>
        <w:pStyle w:val="T1"/>
        <w:spacing w:before="0" w:after="0" w:line="240" w:lineRule="auto"/>
        <w:rPr>
          <w:rFonts w:asciiTheme="minorHAnsi" w:hAnsiTheme="minorHAnsi"/>
          <w:b w:val="0"/>
          <w:bCs w:val="0"/>
          <w:sz w:val="22"/>
          <w:szCs w:val="22"/>
          <w:highlight w:val="yellow"/>
          <w:lang w:val="en-GB"/>
        </w:rPr>
      </w:pPr>
    </w:p>
    <w:p w14:paraId="06B6DB28" w14:textId="77777777" w:rsidR="00D418D6" w:rsidRPr="001E7DB0" w:rsidRDefault="00D418D6" w:rsidP="00E25A6C">
      <w:pPr>
        <w:pStyle w:val="T1"/>
        <w:spacing w:before="0" w:after="0" w:line="240" w:lineRule="auto"/>
        <w:rPr>
          <w:rFonts w:asciiTheme="minorHAnsi" w:hAnsiTheme="minorHAnsi"/>
          <w:b w:val="0"/>
          <w:bCs w:val="0"/>
          <w:sz w:val="22"/>
          <w:szCs w:val="22"/>
          <w:highlight w:val="yellow"/>
          <w:lang w:val="en-GB"/>
        </w:rPr>
      </w:pPr>
    </w:p>
    <w:p w14:paraId="3002353F" w14:textId="77777777" w:rsidR="00D418D6" w:rsidRPr="001E7DB0" w:rsidRDefault="00D418D6" w:rsidP="00E25A6C">
      <w:pPr>
        <w:pStyle w:val="T1"/>
        <w:spacing w:before="0" w:after="0" w:line="240" w:lineRule="auto"/>
        <w:rPr>
          <w:rFonts w:asciiTheme="minorHAnsi" w:hAnsiTheme="minorHAnsi"/>
          <w:b w:val="0"/>
          <w:bCs w:val="0"/>
          <w:sz w:val="22"/>
          <w:szCs w:val="22"/>
          <w:lang w:val="en-GB"/>
        </w:rPr>
      </w:pPr>
      <w:r w:rsidRPr="001E7DB0">
        <w:rPr>
          <w:rFonts w:asciiTheme="minorHAnsi" w:hAnsiTheme="minorHAnsi"/>
          <w:b w:val="0"/>
          <w:bCs w:val="0"/>
          <w:sz w:val="22"/>
          <w:szCs w:val="22"/>
          <w:lang w:val="en-GB"/>
        </w:rPr>
        <w:t>The accompanying accounting policies and notes are an integral part of this Statement of Changes in Equity.</w:t>
      </w:r>
    </w:p>
    <w:p w14:paraId="5FC16FB3" w14:textId="77777777" w:rsidR="004150AB" w:rsidRPr="001E7DB0" w:rsidRDefault="004150AB">
      <w:pPr>
        <w:pStyle w:val="T1"/>
        <w:spacing w:before="0" w:after="0" w:line="240" w:lineRule="auto"/>
        <w:rPr>
          <w:rFonts w:asciiTheme="minorHAnsi" w:hAnsiTheme="minorHAnsi"/>
          <w:b w:val="0"/>
          <w:bCs w:val="0"/>
          <w:sz w:val="22"/>
          <w:szCs w:val="22"/>
          <w:lang w:val="en-GB"/>
        </w:rPr>
        <w:sectPr w:rsidR="004150AB" w:rsidRPr="001E7DB0" w:rsidSect="00F26FF5">
          <w:headerReference w:type="default" r:id="rId82"/>
          <w:footerReference w:type="default" r:id="rId83"/>
          <w:pgSz w:w="11907" w:h="16840" w:code="9"/>
          <w:pgMar w:top="1418" w:right="992" w:bottom="1134" w:left="1418" w:header="851" w:footer="851" w:gutter="0"/>
          <w:cols w:space="720"/>
          <w:noEndnote/>
        </w:sectPr>
      </w:pPr>
    </w:p>
    <w:p w14:paraId="1AE7209D" w14:textId="77777777" w:rsidR="00E0236A" w:rsidRPr="00E06490" w:rsidRDefault="00E0236A" w:rsidP="001E7DB0">
      <w:pPr>
        <w:pStyle w:val="T1"/>
        <w:tabs>
          <w:tab w:val="left" w:pos="567"/>
        </w:tabs>
        <w:spacing w:before="0" w:after="0" w:line="240" w:lineRule="auto"/>
        <w:rPr>
          <w:rFonts w:asciiTheme="minorHAnsi" w:hAnsiTheme="minorHAnsi" w:cs="Arial"/>
          <w:sz w:val="22"/>
          <w:szCs w:val="22"/>
          <w:lang w:val="en-GB"/>
        </w:rPr>
      </w:pPr>
    </w:p>
    <w:p w14:paraId="2FDAE0CE" w14:textId="77777777" w:rsidR="00854163" w:rsidRPr="00E06490" w:rsidRDefault="00854163" w:rsidP="005D2B0D">
      <w:pPr>
        <w:pStyle w:val="T1"/>
        <w:numPr>
          <w:ilvl w:val="0"/>
          <w:numId w:val="23"/>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General information</w:t>
      </w:r>
    </w:p>
    <w:p w14:paraId="7AEF1A65" w14:textId="77777777" w:rsidR="00E0236A" w:rsidRPr="001E7DB0" w:rsidRDefault="00E0236A" w:rsidP="001E7DB0">
      <w:pPr>
        <w:pStyle w:val="T1"/>
        <w:tabs>
          <w:tab w:val="left" w:pos="567"/>
        </w:tabs>
        <w:spacing w:before="0" w:after="0" w:line="240" w:lineRule="auto"/>
        <w:ind w:left="930"/>
        <w:rPr>
          <w:rFonts w:asciiTheme="minorHAnsi" w:hAnsiTheme="minorHAnsi" w:cs="Arial"/>
          <w:strike/>
          <w:sz w:val="22"/>
          <w:szCs w:val="22"/>
          <w:lang w:val="en-GB"/>
        </w:rPr>
      </w:pPr>
    </w:p>
    <w:p w14:paraId="41D4938C" w14:textId="77777777" w:rsidR="00854163" w:rsidRPr="00E06490" w:rsidRDefault="00854163" w:rsidP="005D2B0D">
      <w:pPr>
        <w:pStyle w:val="NormalWeb"/>
        <w:numPr>
          <w:ilvl w:val="1"/>
          <w:numId w:val="23"/>
        </w:numPr>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Group:</w:t>
      </w:r>
    </w:p>
    <w:p w14:paraId="132D2945" w14:textId="77777777" w:rsidR="00E0236A" w:rsidRPr="001E7DB0" w:rsidRDefault="00E0236A" w:rsidP="001E7DB0">
      <w:pPr>
        <w:pStyle w:val="NormalWeb"/>
        <w:tabs>
          <w:tab w:val="left" w:pos="567"/>
        </w:tabs>
        <w:spacing w:before="0" w:beforeAutospacing="0" w:after="0" w:afterAutospacing="0"/>
        <w:ind w:left="570"/>
        <w:jc w:val="both"/>
        <w:rPr>
          <w:rFonts w:asciiTheme="minorHAnsi" w:hAnsiTheme="minorHAnsi" w:cs="Arial"/>
          <w:b/>
          <w:sz w:val="22"/>
          <w:szCs w:val="22"/>
          <w:lang w:val="en-GB"/>
        </w:rPr>
      </w:pPr>
    </w:p>
    <w:p w14:paraId="4694F383" w14:textId="77777777" w:rsidR="00854163" w:rsidRPr="001E7DB0" w:rsidRDefault="00854163" w:rsidP="001E7DB0">
      <w:pPr>
        <w:pStyle w:val="Heading1"/>
        <w:tabs>
          <w:tab w:val="clear" w:pos="-720"/>
          <w:tab w:val="left" w:pos="567"/>
          <w:tab w:val="left" w:pos="1470"/>
        </w:tabs>
        <w:suppressAutoHyphens w:val="0"/>
        <w:rPr>
          <w:rFonts w:asciiTheme="minorHAnsi" w:hAnsiTheme="minorHAnsi" w:cs="Arial"/>
          <w:bCs/>
          <w:szCs w:val="22"/>
          <w:u w:val="none"/>
        </w:rPr>
      </w:pPr>
      <w:r w:rsidRPr="001E7DB0">
        <w:rPr>
          <w:rFonts w:asciiTheme="minorHAnsi" w:hAnsiTheme="minorHAnsi" w:cs="Arial"/>
          <w:bCs/>
          <w:szCs w:val="22"/>
          <w:u w:val="none"/>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w:t>
      </w:r>
      <w:r w:rsidR="003A67C5" w:rsidRPr="001E7DB0">
        <w:rPr>
          <w:rFonts w:asciiTheme="minorHAnsi" w:hAnsiTheme="minorHAnsi" w:cs="Arial"/>
          <w:bCs/>
          <w:szCs w:val="22"/>
          <w:u w:val="none"/>
        </w:rPr>
        <w:t xml:space="preserve"> uncon</w:t>
      </w:r>
      <w:r w:rsidR="00BB6EAC" w:rsidRPr="001E7DB0">
        <w:rPr>
          <w:rFonts w:asciiTheme="minorHAnsi" w:hAnsiTheme="minorHAnsi" w:cs="Arial"/>
          <w:bCs/>
          <w:szCs w:val="22"/>
          <w:u w:val="none"/>
        </w:rPr>
        <w:t>s</w:t>
      </w:r>
      <w:r w:rsidR="003A67C5" w:rsidRPr="001E7DB0">
        <w:rPr>
          <w:rFonts w:asciiTheme="minorHAnsi" w:hAnsiTheme="minorHAnsi" w:cs="Arial"/>
          <w:bCs/>
          <w:szCs w:val="22"/>
          <w:u w:val="none"/>
        </w:rPr>
        <w:t>olidated</w:t>
      </w:r>
      <w:r w:rsidRPr="001E7DB0">
        <w:rPr>
          <w:rFonts w:asciiTheme="minorHAnsi" w:hAnsiTheme="minorHAnsi" w:cs="Arial"/>
          <w:bCs/>
          <w:szCs w:val="22"/>
          <w:u w:val="none"/>
        </w:rPr>
        <w:t xml:space="preserve"> and consolidated financial statements of the Bank and the Group</w:t>
      </w:r>
      <w:r w:rsidR="005B090C" w:rsidRPr="001E7DB0">
        <w:rPr>
          <w:rFonts w:asciiTheme="minorHAnsi" w:hAnsiTheme="minorHAnsi" w:cs="Arial"/>
          <w:bCs/>
          <w:szCs w:val="22"/>
          <w:u w:val="none"/>
        </w:rPr>
        <w:t>.</w:t>
      </w:r>
    </w:p>
    <w:p w14:paraId="5B4ED250" w14:textId="77777777" w:rsidR="00E0236A" w:rsidRPr="00E06490" w:rsidRDefault="00E0236A" w:rsidP="001E7DB0">
      <w:pPr>
        <w:pStyle w:val="T1"/>
        <w:spacing w:before="0" w:after="0" w:line="240" w:lineRule="auto"/>
        <w:rPr>
          <w:rFonts w:asciiTheme="minorHAnsi" w:hAnsiTheme="minorHAnsi" w:cs="Arial"/>
          <w:b w:val="0"/>
          <w:bCs w:val="0"/>
          <w:sz w:val="22"/>
          <w:szCs w:val="22"/>
          <w:lang w:val="en-GB"/>
        </w:rPr>
      </w:pPr>
    </w:p>
    <w:p w14:paraId="79E72C36" w14:textId="77777777" w:rsidR="00854163" w:rsidRPr="001E7DB0" w:rsidRDefault="00854163"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legal address of the Bank is Strossmayerov trg 9, Zagreb, Croatia.</w:t>
      </w:r>
    </w:p>
    <w:p w14:paraId="34981C10" w14:textId="77777777" w:rsidR="00E0236A" w:rsidRPr="00E06490" w:rsidRDefault="00E0236A" w:rsidP="001E7DB0">
      <w:pPr>
        <w:pStyle w:val="T1"/>
        <w:spacing w:before="0" w:after="0" w:line="240" w:lineRule="auto"/>
        <w:rPr>
          <w:rFonts w:asciiTheme="minorHAnsi" w:hAnsiTheme="minorHAnsi" w:cs="Arial"/>
          <w:b w:val="0"/>
          <w:bCs w:val="0"/>
          <w:sz w:val="22"/>
          <w:szCs w:val="22"/>
          <w:lang w:val="en-GB"/>
        </w:rPr>
      </w:pPr>
    </w:p>
    <w:p w14:paraId="4A7962CF" w14:textId="77777777" w:rsidR="00647D6B" w:rsidRPr="001E7DB0" w:rsidRDefault="00647D6B"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Group was formed in 2010, the Bank’s subsidiary companies are Hrvatsko kreditno osiguranje d.d. and Poslovni info servis d.o.o. that constitute the Hrvatsko kreditno osiguranje Group (“HKO Group”).</w:t>
      </w:r>
    </w:p>
    <w:p w14:paraId="2DD0869A" w14:textId="77777777" w:rsidR="00E0236A" w:rsidRPr="00E06490" w:rsidRDefault="00E0236A" w:rsidP="001E7DB0">
      <w:pPr>
        <w:jc w:val="both"/>
        <w:rPr>
          <w:rFonts w:asciiTheme="minorHAnsi" w:hAnsiTheme="minorHAnsi" w:cs="Arial"/>
          <w:sz w:val="22"/>
          <w:szCs w:val="22"/>
        </w:rPr>
      </w:pPr>
    </w:p>
    <w:p w14:paraId="33C88EE6" w14:textId="77777777" w:rsidR="00782450" w:rsidRPr="001E7DB0" w:rsidRDefault="00782450" w:rsidP="001E7DB0">
      <w:pPr>
        <w:jc w:val="both"/>
        <w:rPr>
          <w:rFonts w:asciiTheme="minorHAnsi" w:hAnsiTheme="minorHAnsi" w:cs="Arial"/>
          <w:sz w:val="22"/>
          <w:szCs w:val="22"/>
        </w:rPr>
      </w:pPr>
      <w:r w:rsidRPr="001E7DB0">
        <w:rPr>
          <w:rFonts w:asciiTheme="minorHAnsi" w:hAnsiTheme="minorHAnsi" w:cs="Arial"/>
          <w:bCs/>
          <w:sz w:val="22"/>
          <w:szCs w:val="22"/>
        </w:rPr>
        <w:t>Croatian Bank for Reconstruction and Development</w:t>
      </w:r>
      <w:r w:rsidRPr="001E7DB0">
        <w:rPr>
          <w:rFonts w:asciiTheme="minorHAnsi" w:hAnsiTheme="minorHAnsi" w:cs="Arial"/>
          <w:sz w:val="22"/>
          <w:szCs w:val="22"/>
        </w:rPr>
        <w:t xml:space="preserve"> is the 100% owner of HKO.</w:t>
      </w:r>
    </w:p>
    <w:p w14:paraId="301ED5F0" w14:textId="77777777" w:rsidR="00E0236A" w:rsidRPr="00E06490" w:rsidRDefault="00E0236A" w:rsidP="001E7DB0">
      <w:pPr>
        <w:jc w:val="both"/>
        <w:rPr>
          <w:rFonts w:asciiTheme="minorHAnsi" w:hAnsiTheme="minorHAnsi" w:cs="Arial"/>
          <w:sz w:val="22"/>
          <w:szCs w:val="22"/>
          <w:lang w:val="en-GB"/>
        </w:rPr>
      </w:pPr>
    </w:p>
    <w:p w14:paraId="2A021D7F" w14:textId="77777777" w:rsidR="00854163" w:rsidRPr="001E7DB0" w:rsidRDefault="00854163"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legal address of the HKO Group is Zagreb, Bednjanska 12.</w:t>
      </w:r>
    </w:p>
    <w:p w14:paraId="2E326BA7" w14:textId="77777777" w:rsidR="00E0236A" w:rsidRPr="00E06490" w:rsidRDefault="00E0236A" w:rsidP="001E7DB0">
      <w:pPr>
        <w:pStyle w:val="T1"/>
        <w:spacing w:before="0" w:after="0" w:line="240" w:lineRule="auto"/>
        <w:rPr>
          <w:rFonts w:asciiTheme="minorHAnsi" w:hAnsiTheme="minorHAnsi" w:cs="Arial"/>
          <w:b w:val="0"/>
          <w:bCs w:val="0"/>
          <w:sz w:val="22"/>
          <w:szCs w:val="22"/>
          <w:lang w:val="en-GB"/>
        </w:rPr>
      </w:pPr>
    </w:p>
    <w:p w14:paraId="5F58A954" w14:textId="4C63E5B4" w:rsidR="00BB6588" w:rsidRPr="00F26FF5" w:rsidRDefault="002E63DE" w:rsidP="001E7DB0">
      <w:pPr>
        <w:pStyle w:val="T1"/>
        <w:spacing w:before="0" w:after="0" w:line="240" w:lineRule="auto"/>
        <w:rPr>
          <w:rFonts w:asciiTheme="minorHAnsi" w:hAnsiTheme="minorHAnsi" w:cs="Arial"/>
          <w:b w:val="0"/>
          <w:bCs w:val="0"/>
          <w:color w:val="000000" w:themeColor="text1"/>
          <w:sz w:val="22"/>
          <w:szCs w:val="22"/>
          <w:lang w:val="en-GB"/>
        </w:rPr>
      </w:pPr>
      <w:r w:rsidRPr="00F26FF5">
        <w:rPr>
          <w:rFonts w:asciiTheme="minorHAnsi" w:hAnsiTheme="minorHAnsi" w:cs="Arial"/>
          <w:b w:val="0"/>
          <w:bCs w:val="0"/>
          <w:color w:val="000000" w:themeColor="text1"/>
          <w:sz w:val="22"/>
          <w:szCs w:val="22"/>
          <w:lang w:val="en-GB"/>
        </w:rPr>
        <w:t>As of</w:t>
      </w:r>
      <w:r w:rsidRPr="00F26FF5">
        <w:rPr>
          <w:rFonts w:asciiTheme="minorHAnsi" w:hAnsiTheme="minorHAnsi"/>
          <w:b w:val="0"/>
          <w:color w:val="000000" w:themeColor="text1"/>
          <w:sz w:val="22"/>
          <w:lang w:val="en-GB"/>
        </w:rPr>
        <w:t xml:space="preserve"> 31</w:t>
      </w:r>
      <w:r w:rsidRPr="00F26FF5">
        <w:rPr>
          <w:rFonts w:asciiTheme="minorHAnsi" w:hAnsiTheme="minorHAnsi" w:cs="Arial"/>
          <w:b w:val="0"/>
          <w:bCs w:val="0"/>
          <w:color w:val="000000" w:themeColor="text1"/>
          <w:sz w:val="22"/>
          <w:szCs w:val="22"/>
          <w:lang w:val="en-GB"/>
        </w:rPr>
        <w:t xml:space="preserve"> December 2017, the Group had</w:t>
      </w:r>
      <w:r w:rsidRPr="00F26FF5">
        <w:rPr>
          <w:rFonts w:asciiTheme="minorHAnsi" w:hAnsiTheme="minorHAnsi"/>
          <w:b w:val="0"/>
          <w:color w:val="000000" w:themeColor="text1"/>
          <w:sz w:val="22"/>
          <w:lang w:val="en-GB"/>
        </w:rPr>
        <w:t xml:space="preserve"> 353 </w:t>
      </w:r>
      <w:r w:rsidRPr="00F26FF5">
        <w:rPr>
          <w:rFonts w:asciiTheme="minorHAnsi" w:hAnsiTheme="minorHAnsi" w:cs="Arial"/>
          <w:b w:val="0"/>
          <w:bCs w:val="0"/>
          <w:color w:val="000000" w:themeColor="text1"/>
          <w:sz w:val="22"/>
          <w:szCs w:val="22"/>
          <w:lang w:val="en-GB"/>
        </w:rPr>
        <w:t>active employees</w:t>
      </w:r>
      <w:r w:rsidRPr="00F26FF5">
        <w:rPr>
          <w:rFonts w:asciiTheme="minorHAnsi" w:hAnsiTheme="minorHAnsi"/>
          <w:b w:val="0"/>
          <w:color w:val="000000" w:themeColor="text1"/>
          <w:sz w:val="22"/>
          <w:lang w:val="en-GB"/>
        </w:rPr>
        <w:t xml:space="preserve"> (31</w:t>
      </w:r>
      <w:r w:rsidRPr="00F26FF5">
        <w:rPr>
          <w:rFonts w:asciiTheme="minorHAnsi" w:hAnsiTheme="minorHAnsi" w:cs="Arial"/>
          <w:b w:val="0"/>
          <w:bCs w:val="0"/>
          <w:color w:val="000000" w:themeColor="text1"/>
          <w:sz w:val="22"/>
          <w:szCs w:val="22"/>
          <w:lang w:val="en-GB"/>
        </w:rPr>
        <w:t xml:space="preserve"> December 2016: 346 active employees).</w:t>
      </w:r>
    </w:p>
    <w:p w14:paraId="2279744F" w14:textId="77777777" w:rsidR="00E0236A" w:rsidRPr="00E06490" w:rsidRDefault="00E0236A" w:rsidP="001E7DB0">
      <w:pPr>
        <w:pStyle w:val="NormalWeb"/>
        <w:tabs>
          <w:tab w:val="left" w:pos="567"/>
        </w:tabs>
        <w:spacing w:before="0" w:beforeAutospacing="0" w:after="0" w:afterAutospacing="0"/>
        <w:jc w:val="both"/>
        <w:rPr>
          <w:rFonts w:asciiTheme="minorHAnsi" w:hAnsiTheme="minorHAnsi" w:cs="Arial"/>
          <w:b/>
          <w:sz w:val="22"/>
          <w:szCs w:val="22"/>
          <w:lang w:val="en-GB"/>
        </w:rPr>
      </w:pPr>
    </w:p>
    <w:p w14:paraId="286FCD1F" w14:textId="77777777" w:rsidR="00854163" w:rsidRPr="001E7DB0" w:rsidRDefault="00854163" w:rsidP="001E7DB0">
      <w:pPr>
        <w:pStyle w:val="NormalWeb"/>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1.2.</w:t>
      </w:r>
      <w:r w:rsidR="004C4A37" w:rsidRPr="001E7DB0">
        <w:rPr>
          <w:rFonts w:asciiTheme="minorHAnsi" w:hAnsiTheme="minorHAnsi" w:cs="Arial"/>
          <w:b/>
          <w:sz w:val="22"/>
          <w:szCs w:val="22"/>
          <w:lang w:val="en-GB"/>
        </w:rPr>
        <w:tab/>
      </w:r>
      <w:r w:rsidRPr="001E7DB0">
        <w:rPr>
          <w:rFonts w:asciiTheme="minorHAnsi" w:hAnsiTheme="minorHAnsi" w:cs="Arial"/>
          <w:b/>
          <w:sz w:val="22"/>
          <w:szCs w:val="22"/>
          <w:lang w:val="en-GB"/>
        </w:rPr>
        <w:t xml:space="preserve"> Bank:</w:t>
      </w:r>
    </w:p>
    <w:p w14:paraId="641CF09B" w14:textId="77777777" w:rsidR="00E0236A" w:rsidRPr="00E06490" w:rsidRDefault="00E0236A" w:rsidP="001E7DB0">
      <w:pPr>
        <w:keepNext/>
        <w:jc w:val="both"/>
        <w:rPr>
          <w:rFonts w:asciiTheme="minorHAnsi" w:hAnsiTheme="minorHAnsi" w:cs="Arial"/>
          <w:sz w:val="22"/>
          <w:szCs w:val="22"/>
          <w:lang w:val="en-GB"/>
        </w:rPr>
      </w:pPr>
    </w:p>
    <w:p w14:paraId="45475C0D" w14:textId="77777777" w:rsidR="00782450" w:rsidRPr="001E7DB0" w:rsidRDefault="00782450"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5DA32E38" w14:textId="77777777" w:rsidR="00E0236A" w:rsidRPr="00E06490" w:rsidRDefault="00E0236A" w:rsidP="001E7DB0">
      <w:pPr>
        <w:keepNext/>
        <w:jc w:val="both"/>
        <w:rPr>
          <w:rFonts w:asciiTheme="minorHAnsi" w:hAnsiTheme="minorHAnsi" w:cs="Arial"/>
          <w:sz w:val="22"/>
          <w:szCs w:val="22"/>
          <w:lang w:val="en-GB"/>
        </w:rPr>
      </w:pPr>
    </w:p>
    <w:p w14:paraId="58310FD5" w14:textId="77777777" w:rsidR="00782450" w:rsidRPr="001E7DB0" w:rsidRDefault="00782450"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The Republic of Croatia guarantees HBOR’s liabilities unconditionally, irrevocably and on first call, without issuing any particular guarantee. The responsibility of the Republic of Croatia as guarantor for HBOR´s liabilities is joint and unlimited.</w:t>
      </w:r>
    </w:p>
    <w:p w14:paraId="6D393106" w14:textId="77777777" w:rsidR="00E0236A" w:rsidRPr="00E06490" w:rsidRDefault="00E0236A" w:rsidP="001E7DB0">
      <w:pPr>
        <w:keepNext/>
        <w:jc w:val="both"/>
        <w:rPr>
          <w:rFonts w:asciiTheme="minorHAnsi" w:hAnsiTheme="minorHAnsi" w:cs="Arial"/>
          <w:sz w:val="22"/>
          <w:szCs w:val="22"/>
          <w:lang w:val="en-GB"/>
        </w:rPr>
      </w:pPr>
    </w:p>
    <w:p w14:paraId="461A9A6E" w14:textId="77777777" w:rsidR="00782450" w:rsidRPr="001E7DB0" w:rsidRDefault="00782450"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 the Act on the Croatian Bank for Reconstruction and Development passed in December 2006, HBOR’s founding capital was HRK 7 billion, the payment schedule of which is determined by the State budget. </w:t>
      </w:r>
    </w:p>
    <w:p w14:paraId="05A3537E" w14:textId="77777777" w:rsidR="00E0236A" w:rsidRPr="00E06490" w:rsidRDefault="00E0236A" w:rsidP="001E7DB0">
      <w:pPr>
        <w:keepNext/>
        <w:jc w:val="both"/>
        <w:rPr>
          <w:rFonts w:asciiTheme="minorHAnsi" w:hAnsiTheme="minorHAnsi" w:cs="Arial"/>
          <w:sz w:val="22"/>
          <w:szCs w:val="22"/>
          <w:lang w:val="en-GB"/>
        </w:rPr>
      </w:pPr>
    </w:p>
    <w:p w14:paraId="65C6C0F8" w14:textId="5A17F67D" w:rsidR="00BB6588" w:rsidRPr="00F26FF5" w:rsidRDefault="009121D1" w:rsidP="001E7DB0">
      <w:pPr>
        <w:keepNext/>
        <w:jc w:val="both"/>
        <w:rPr>
          <w:rFonts w:asciiTheme="minorHAnsi" w:hAnsiTheme="minorHAnsi" w:cs="Arial"/>
          <w:color w:val="000000" w:themeColor="text1"/>
          <w:sz w:val="22"/>
          <w:szCs w:val="22"/>
          <w:lang w:val="en-GB"/>
        </w:rPr>
      </w:pPr>
      <w:r w:rsidRPr="00F26FF5">
        <w:rPr>
          <w:rFonts w:asciiTheme="minorHAnsi" w:hAnsiTheme="minorHAnsi" w:cs="Arial"/>
          <w:color w:val="000000" w:themeColor="text1"/>
          <w:sz w:val="22"/>
          <w:szCs w:val="22"/>
          <w:lang w:val="en-GB"/>
        </w:rPr>
        <w:t>As of 31 December 2017</w:t>
      </w:r>
      <w:r w:rsidR="00604A22" w:rsidRPr="00F26FF5">
        <w:rPr>
          <w:rFonts w:asciiTheme="minorHAnsi" w:hAnsiTheme="minorHAnsi" w:cs="Arial"/>
          <w:color w:val="000000" w:themeColor="text1"/>
          <w:sz w:val="22"/>
          <w:szCs w:val="22"/>
          <w:lang w:val="en-GB"/>
        </w:rPr>
        <w:t>, HBOR had 336 active employees</w:t>
      </w:r>
      <w:r w:rsidR="00604A22" w:rsidRPr="00F26FF5">
        <w:rPr>
          <w:rFonts w:asciiTheme="minorHAnsi" w:hAnsiTheme="minorHAnsi"/>
          <w:color w:val="000000" w:themeColor="text1"/>
          <w:sz w:val="22"/>
          <w:lang w:val="en-GB"/>
        </w:rPr>
        <w:t xml:space="preserve"> (31</w:t>
      </w:r>
      <w:r w:rsidR="00604A22" w:rsidRPr="00F26FF5">
        <w:rPr>
          <w:rFonts w:asciiTheme="minorHAnsi" w:hAnsiTheme="minorHAnsi" w:cs="Arial"/>
          <w:color w:val="000000" w:themeColor="text1"/>
          <w:sz w:val="22"/>
          <w:szCs w:val="22"/>
          <w:lang w:val="en-GB"/>
        </w:rPr>
        <w:t xml:space="preserve"> December</w:t>
      </w:r>
      <w:r w:rsidR="00BB6588" w:rsidRPr="00F26FF5">
        <w:rPr>
          <w:rFonts w:asciiTheme="minorHAnsi" w:hAnsiTheme="minorHAnsi" w:cs="Arial"/>
          <w:color w:val="000000" w:themeColor="text1"/>
          <w:sz w:val="22"/>
          <w:szCs w:val="22"/>
          <w:lang w:val="en-GB"/>
        </w:rPr>
        <w:t xml:space="preserve"> </w:t>
      </w:r>
      <w:r w:rsidR="00604A22" w:rsidRPr="00F26FF5">
        <w:rPr>
          <w:rFonts w:asciiTheme="minorHAnsi" w:hAnsiTheme="minorHAnsi" w:cs="Arial"/>
          <w:color w:val="000000" w:themeColor="text1"/>
          <w:sz w:val="22"/>
          <w:szCs w:val="22"/>
          <w:lang w:val="en-GB"/>
        </w:rPr>
        <w:t>2016: 332 active employees).</w:t>
      </w:r>
    </w:p>
    <w:p w14:paraId="4EEDAA3C" w14:textId="77777777" w:rsidR="009E0A47" w:rsidRPr="001E7DB0" w:rsidRDefault="009E0A47" w:rsidP="001E7DB0">
      <w:pPr>
        <w:pStyle w:val="NormalWeb"/>
        <w:spacing w:before="0" w:beforeAutospacing="0" w:after="0" w:afterAutospacing="0"/>
        <w:jc w:val="both"/>
        <w:rPr>
          <w:rFonts w:asciiTheme="minorHAnsi" w:hAnsiTheme="minorHAnsi" w:cs="Arial"/>
          <w:b/>
          <w:bCs/>
          <w:sz w:val="22"/>
          <w:szCs w:val="22"/>
          <w:lang w:val="en-GB"/>
        </w:rPr>
        <w:sectPr w:rsidR="009E0A47" w:rsidRPr="001E7DB0" w:rsidSect="00F26FF5">
          <w:headerReference w:type="default" r:id="rId84"/>
          <w:footerReference w:type="default" r:id="rId85"/>
          <w:pgSz w:w="11907" w:h="16840" w:code="9"/>
          <w:pgMar w:top="1418" w:right="992" w:bottom="1134" w:left="1418" w:header="851" w:footer="851" w:gutter="0"/>
          <w:cols w:space="720"/>
          <w:noEndnote/>
        </w:sectPr>
      </w:pPr>
    </w:p>
    <w:p w14:paraId="0EA8A5A1" w14:textId="77777777" w:rsidR="00E25A6C" w:rsidRPr="00E06490" w:rsidRDefault="00E25A6C" w:rsidP="00E25A6C">
      <w:pPr>
        <w:pStyle w:val="T1"/>
        <w:tabs>
          <w:tab w:val="left" w:pos="567"/>
        </w:tabs>
        <w:spacing w:before="0" w:after="0" w:line="240" w:lineRule="auto"/>
        <w:rPr>
          <w:rFonts w:asciiTheme="minorHAnsi" w:hAnsiTheme="minorHAnsi" w:cs="Arial"/>
          <w:sz w:val="22"/>
          <w:szCs w:val="22"/>
          <w:lang w:val="en-GB"/>
        </w:rPr>
      </w:pPr>
    </w:p>
    <w:p w14:paraId="76E6BF31" w14:textId="77777777" w:rsidR="00C65775" w:rsidRPr="00E06490" w:rsidRDefault="004C4A37" w:rsidP="00E25A6C">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r>
      <w:r w:rsidR="00C65775" w:rsidRPr="00E06490">
        <w:rPr>
          <w:rFonts w:asciiTheme="minorHAnsi" w:hAnsiTheme="minorHAnsi" w:cs="Arial"/>
          <w:sz w:val="22"/>
          <w:szCs w:val="22"/>
          <w:lang w:val="en-GB"/>
        </w:rPr>
        <w:t>General information</w:t>
      </w:r>
      <w:r w:rsidR="0031673E" w:rsidRPr="00E06490">
        <w:rPr>
          <w:rFonts w:asciiTheme="minorHAnsi" w:hAnsiTheme="minorHAnsi" w:cs="Arial"/>
          <w:sz w:val="22"/>
          <w:szCs w:val="22"/>
          <w:lang w:val="en-GB"/>
        </w:rPr>
        <w:t xml:space="preserve"> (continued)</w:t>
      </w:r>
    </w:p>
    <w:p w14:paraId="0D41B35D" w14:textId="77777777" w:rsidR="00E25A6C" w:rsidRPr="00E06490" w:rsidRDefault="00E25A6C" w:rsidP="00E25A6C">
      <w:pPr>
        <w:pStyle w:val="NormalWeb"/>
        <w:tabs>
          <w:tab w:val="left" w:pos="567"/>
        </w:tabs>
        <w:spacing w:before="0" w:beforeAutospacing="0" w:after="0" w:afterAutospacing="0"/>
        <w:jc w:val="both"/>
        <w:rPr>
          <w:rFonts w:asciiTheme="minorHAnsi" w:hAnsiTheme="minorHAnsi" w:cs="Arial"/>
          <w:b/>
          <w:sz w:val="22"/>
          <w:szCs w:val="22"/>
          <w:lang w:val="en-GB"/>
        </w:rPr>
      </w:pPr>
    </w:p>
    <w:p w14:paraId="2C8AB44E" w14:textId="77777777" w:rsidR="00C65775" w:rsidRPr="00E06490" w:rsidRDefault="004C4A37" w:rsidP="00E25A6C">
      <w:pPr>
        <w:pStyle w:val="NormalWeb"/>
        <w:tabs>
          <w:tab w:val="left" w:pos="567"/>
        </w:tabs>
        <w:spacing w:before="0" w:beforeAutospacing="0" w:after="0" w:afterAutospacing="0"/>
        <w:jc w:val="both"/>
        <w:rPr>
          <w:rFonts w:asciiTheme="minorHAnsi" w:hAnsiTheme="minorHAnsi" w:cs="Arial"/>
          <w:b/>
          <w:sz w:val="22"/>
          <w:szCs w:val="22"/>
          <w:lang w:val="en-GB"/>
        </w:rPr>
      </w:pPr>
      <w:r w:rsidRPr="00E06490">
        <w:rPr>
          <w:rFonts w:asciiTheme="minorHAnsi" w:hAnsiTheme="minorHAnsi" w:cs="Arial"/>
          <w:b/>
          <w:sz w:val="22"/>
          <w:szCs w:val="22"/>
          <w:lang w:val="en-GB"/>
        </w:rPr>
        <w:t>1.2.</w:t>
      </w:r>
      <w:r w:rsidRPr="00E06490">
        <w:rPr>
          <w:rFonts w:asciiTheme="minorHAnsi" w:hAnsiTheme="minorHAnsi" w:cs="Arial"/>
          <w:b/>
          <w:sz w:val="22"/>
          <w:szCs w:val="22"/>
          <w:lang w:val="en-GB"/>
        </w:rPr>
        <w:tab/>
      </w:r>
      <w:r w:rsidR="00C65775" w:rsidRPr="00E06490">
        <w:rPr>
          <w:rFonts w:asciiTheme="minorHAnsi" w:hAnsiTheme="minorHAnsi" w:cs="Arial"/>
          <w:b/>
          <w:sz w:val="22"/>
          <w:szCs w:val="22"/>
          <w:lang w:val="en-GB"/>
        </w:rPr>
        <w:t>Bank</w:t>
      </w:r>
      <w:r w:rsidR="0031673E" w:rsidRPr="00E06490">
        <w:rPr>
          <w:rFonts w:asciiTheme="minorHAnsi" w:hAnsiTheme="minorHAnsi" w:cs="Arial"/>
          <w:b/>
          <w:sz w:val="22"/>
          <w:szCs w:val="22"/>
          <w:lang w:val="en-GB"/>
        </w:rPr>
        <w:t xml:space="preserve"> (continued)</w:t>
      </w:r>
      <w:r w:rsidR="00C65775" w:rsidRPr="00E06490">
        <w:rPr>
          <w:rFonts w:asciiTheme="minorHAnsi" w:hAnsiTheme="minorHAnsi" w:cs="Arial"/>
          <w:b/>
          <w:sz w:val="22"/>
          <w:szCs w:val="22"/>
          <w:lang w:val="en-GB"/>
        </w:rPr>
        <w:t>:</w:t>
      </w:r>
    </w:p>
    <w:p w14:paraId="6033CCAE" w14:textId="77777777" w:rsidR="00E25A6C" w:rsidRPr="00E06490" w:rsidRDefault="00E25A6C" w:rsidP="00E25A6C">
      <w:pPr>
        <w:pStyle w:val="NormalWeb"/>
        <w:tabs>
          <w:tab w:val="left" w:pos="567"/>
        </w:tabs>
        <w:spacing w:before="0" w:beforeAutospacing="0" w:after="0" w:afterAutospacing="0"/>
        <w:jc w:val="both"/>
        <w:rPr>
          <w:rFonts w:asciiTheme="minorHAnsi" w:hAnsiTheme="minorHAnsi" w:cs="Arial"/>
          <w:b/>
          <w:sz w:val="22"/>
          <w:szCs w:val="22"/>
          <w:lang w:val="en-GB"/>
        </w:rPr>
      </w:pPr>
    </w:p>
    <w:p w14:paraId="3E401FD4" w14:textId="77777777" w:rsidR="00854163" w:rsidRPr="00E06490" w:rsidRDefault="00854163" w:rsidP="00E25A6C">
      <w:pPr>
        <w:pStyle w:val="NormalWeb"/>
        <w:tabs>
          <w:tab w:val="left" w:pos="567"/>
        </w:tabs>
        <w:spacing w:before="0" w:beforeAutospacing="0" w:after="0" w:afterAutospacing="0"/>
        <w:jc w:val="both"/>
        <w:rPr>
          <w:rFonts w:asciiTheme="minorHAnsi" w:hAnsiTheme="minorHAnsi" w:cs="Arial"/>
          <w:b/>
          <w:sz w:val="22"/>
          <w:szCs w:val="22"/>
          <w:lang w:val="en-GB"/>
        </w:rPr>
      </w:pPr>
      <w:r w:rsidRPr="00E06490">
        <w:rPr>
          <w:rFonts w:asciiTheme="minorHAnsi" w:hAnsiTheme="minorHAnsi" w:cs="Arial"/>
          <w:b/>
          <w:sz w:val="22"/>
          <w:szCs w:val="22"/>
          <w:lang w:val="en-GB"/>
        </w:rPr>
        <w:t>1.2.1.</w:t>
      </w:r>
      <w:r w:rsidR="004C4A37" w:rsidRPr="00E06490">
        <w:rPr>
          <w:rFonts w:asciiTheme="minorHAnsi" w:hAnsiTheme="minorHAnsi" w:cs="Arial"/>
          <w:b/>
          <w:sz w:val="22"/>
          <w:szCs w:val="22"/>
          <w:lang w:val="en-GB"/>
        </w:rPr>
        <w:tab/>
      </w:r>
      <w:r w:rsidRPr="00E06490">
        <w:rPr>
          <w:rFonts w:asciiTheme="minorHAnsi" w:hAnsiTheme="minorHAnsi" w:cs="Arial"/>
          <w:b/>
          <w:sz w:val="22"/>
          <w:szCs w:val="22"/>
          <w:lang w:val="en-GB"/>
        </w:rPr>
        <w:t>Activities of the Bank:</w:t>
      </w:r>
    </w:p>
    <w:p w14:paraId="3D11E214" w14:textId="77777777" w:rsidR="00E25A6C" w:rsidRPr="00E06490" w:rsidRDefault="00E25A6C" w:rsidP="00E25A6C">
      <w:pPr>
        <w:pStyle w:val="NormalWeb"/>
        <w:spacing w:before="0" w:beforeAutospacing="0" w:after="0" w:afterAutospacing="0"/>
        <w:jc w:val="both"/>
        <w:rPr>
          <w:rFonts w:asciiTheme="minorHAnsi" w:hAnsiTheme="minorHAnsi" w:cs="Arial"/>
          <w:sz w:val="22"/>
          <w:szCs w:val="22"/>
          <w:lang w:val="en-GB"/>
        </w:rPr>
      </w:pPr>
    </w:p>
    <w:p w14:paraId="721AFFD7" w14:textId="77777777" w:rsidR="00854163" w:rsidRPr="00E06490" w:rsidRDefault="00854163" w:rsidP="00E25A6C">
      <w:pPr>
        <w:pStyle w:val="NormalWeb"/>
        <w:spacing w:before="0" w:beforeAutospacing="0" w:after="0" w:afterAutospacing="0"/>
        <w:jc w:val="both"/>
        <w:rPr>
          <w:rFonts w:asciiTheme="minorHAnsi" w:hAnsiTheme="minorHAnsi" w:cs="Arial"/>
          <w:sz w:val="22"/>
          <w:szCs w:val="22"/>
          <w:lang w:val="en-GB"/>
        </w:rPr>
      </w:pPr>
      <w:r w:rsidRPr="00E06490">
        <w:rPr>
          <w:rFonts w:asciiTheme="minorHAnsi" w:hAnsiTheme="minorHAnsi" w:cs="Arial"/>
          <w:sz w:val="22"/>
          <w:szCs w:val="22"/>
          <w:lang w:val="en-GB"/>
        </w:rPr>
        <w:t xml:space="preserve">The principal activities of the Bank comprise the following: </w:t>
      </w:r>
    </w:p>
    <w:p w14:paraId="10D5CE80"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 xml:space="preserve">financing of reconstruction and development of the Croatian economy, </w:t>
      </w:r>
    </w:p>
    <w:p w14:paraId="755FAD7C"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 xml:space="preserve">financing of infrastructure, </w:t>
      </w:r>
    </w:p>
    <w:p w14:paraId="728F5598"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 xml:space="preserve">promoting exports, </w:t>
      </w:r>
    </w:p>
    <w:p w14:paraId="7FD3A99E"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 xml:space="preserve">providing support to the development of SMEs, </w:t>
      </w:r>
    </w:p>
    <w:p w14:paraId="761F06E9"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 xml:space="preserve">promoting environmental protection, and </w:t>
      </w:r>
    </w:p>
    <w:p w14:paraId="1F5903DF" w14:textId="77777777" w:rsidR="00132B12" w:rsidRPr="00E06490" w:rsidRDefault="00854163" w:rsidP="00E25A6C">
      <w:pPr>
        <w:pStyle w:val="NormalWeb"/>
        <w:numPr>
          <w:ilvl w:val="0"/>
          <w:numId w:val="8"/>
        </w:numPr>
        <w:spacing w:before="0" w:beforeAutospacing="0" w:after="0" w:afterAutospacing="0"/>
        <w:ind w:left="1077" w:hanging="357"/>
        <w:jc w:val="both"/>
        <w:rPr>
          <w:rFonts w:asciiTheme="minorHAnsi" w:hAnsiTheme="minorHAnsi" w:cs="Arial"/>
          <w:sz w:val="22"/>
          <w:szCs w:val="22"/>
          <w:lang w:val="en-GB"/>
        </w:rPr>
      </w:pPr>
      <w:r w:rsidRPr="00E06490">
        <w:rPr>
          <w:rFonts w:asciiTheme="minorHAnsi" w:hAnsiTheme="minorHAnsi" w:cs="Arial"/>
          <w:sz w:val="22"/>
          <w:szCs w:val="22"/>
          <w:lang w:val="en-GB"/>
        </w:rPr>
        <w:t>providing domestic goods and services export insurance against non-market risks for and on behalf of the Republic of Croatia</w:t>
      </w:r>
      <w:r w:rsidR="002F1525" w:rsidRPr="00E06490">
        <w:rPr>
          <w:rFonts w:asciiTheme="minorHAnsi" w:hAnsiTheme="minorHAnsi" w:cs="Arial"/>
          <w:sz w:val="22"/>
          <w:szCs w:val="22"/>
          <w:lang w:val="en-GB"/>
        </w:rPr>
        <w:t>.</w:t>
      </w:r>
      <w:r w:rsidRPr="00E06490">
        <w:rPr>
          <w:rFonts w:asciiTheme="minorHAnsi" w:hAnsiTheme="minorHAnsi" w:cs="Arial"/>
          <w:sz w:val="22"/>
          <w:szCs w:val="22"/>
          <w:lang w:val="en-GB"/>
        </w:rPr>
        <w:t xml:space="preserve"> </w:t>
      </w:r>
    </w:p>
    <w:p w14:paraId="34F632CB" w14:textId="77777777" w:rsidR="00132B12" w:rsidRPr="00E06490" w:rsidRDefault="00132B12" w:rsidP="00E25A6C">
      <w:pPr>
        <w:pStyle w:val="NormalWeb"/>
        <w:spacing w:before="0" w:beforeAutospacing="0" w:after="0" w:afterAutospacing="0"/>
        <w:jc w:val="both"/>
        <w:rPr>
          <w:rFonts w:asciiTheme="minorHAnsi" w:hAnsiTheme="minorHAnsi" w:cs="Arial"/>
          <w:sz w:val="22"/>
          <w:szCs w:val="22"/>
          <w:lang w:val="en-GB"/>
        </w:rPr>
      </w:pPr>
    </w:p>
    <w:p w14:paraId="640752BC" w14:textId="77777777" w:rsidR="00132B12" w:rsidRPr="00E06490" w:rsidRDefault="00FC580F" w:rsidP="00E25A6C">
      <w:pPr>
        <w:pStyle w:val="T1"/>
        <w:spacing w:before="0" w:after="0" w:line="240" w:lineRule="auto"/>
        <w:rPr>
          <w:rFonts w:asciiTheme="minorHAnsi" w:hAnsiTheme="minorHAnsi"/>
          <w:b w:val="0"/>
          <w:bCs w:val="0"/>
          <w:spacing w:val="-3"/>
          <w:sz w:val="22"/>
          <w:szCs w:val="22"/>
          <w:lang w:val="en-GB"/>
        </w:rPr>
      </w:pPr>
      <w:r w:rsidRPr="00E06490">
        <w:rPr>
          <w:rFonts w:asciiTheme="minorHAnsi" w:hAnsiTheme="minorHAnsi"/>
          <w:b w:val="0"/>
          <w:bCs w:val="0"/>
          <w:spacing w:val="-3"/>
          <w:sz w:val="22"/>
          <w:szCs w:val="22"/>
          <w:lang w:val="en-GB"/>
        </w:rPr>
        <w:t>HBOR may perform other financial activities according to the decisions of the Government of the Republic of Croatia if, in their opinion, it is in the best interest of the Republic of Croatia.</w:t>
      </w:r>
    </w:p>
    <w:p w14:paraId="07FDF0F5" w14:textId="77777777" w:rsidR="00E25A6C" w:rsidRPr="00E06490" w:rsidRDefault="00E25A6C" w:rsidP="00E25A6C">
      <w:pPr>
        <w:pStyle w:val="Heading1"/>
        <w:tabs>
          <w:tab w:val="clear" w:pos="-720"/>
          <w:tab w:val="left" w:pos="567"/>
          <w:tab w:val="left" w:pos="1470"/>
        </w:tabs>
        <w:suppressAutoHyphens w:val="0"/>
        <w:rPr>
          <w:rFonts w:asciiTheme="minorHAnsi" w:hAnsiTheme="minorHAnsi" w:cs="Arial"/>
          <w:b/>
          <w:bCs/>
          <w:szCs w:val="22"/>
          <w:u w:val="none"/>
        </w:rPr>
      </w:pPr>
    </w:p>
    <w:p w14:paraId="3411A7BE" w14:textId="77777777" w:rsidR="00854163" w:rsidRPr="00E06490" w:rsidRDefault="00854163" w:rsidP="00E25A6C">
      <w:pPr>
        <w:pStyle w:val="Heading1"/>
        <w:tabs>
          <w:tab w:val="clear" w:pos="-720"/>
          <w:tab w:val="left" w:pos="567"/>
          <w:tab w:val="left" w:pos="1470"/>
        </w:tabs>
        <w:suppressAutoHyphens w:val="0"/>
        <w:rPr>
          <w:rFonts w:asciiTheme="minorHAnsi" w:hAnsiTheme="minorHAnsi" w:cs="Arial"/>
          <w:b/>
          <w:bCs/>
          <w:szCs w:val="22"/>
          <w:u w:val="none"/>
        </w:rPr>
      </w:pPr>
      <w:r w:rsidRPr="00E06490">
        <w:rPr>
          <w:rFonts w:asciiTheme="minorHAnsi" w:hAnsiTheme="minorHAnsi" w:cs="Arial"/>
          <w:b/>
          <w:bCs/>
          <w:szCs w:val="22"/>
          <w:u w:val="none"/>
        </w:rPr>
        <w:t>1.3.</w:t>
      </w:r>
      <w:r w:rsidR="004C4A37" w:rsidRPr="00E06490">
        <w:rPr>
          <w:rFonts w:asciiTheme="minorHAnsi" w:hAnsiTheme="minorHAnsi" w:cs="Arial"/>
          <w:b/>
          <w:bCs/>
          <w:szCs w:val="22"/>
          <w:u w:val="none"/>
        </w:rPr>
        <w:tab/>
      </w:r>
      <w:r w:rsidRPr="00E06490">
        <w:rPr>
          <w:rFonts w:asciiTheme="minorHAnsi" w:hAnsiTheme="minorHAnsi" w:cs="Arial"/>
          <w:b/>
          <w:bCs/>
          <w:szCs w:val="22"/>
          <w:u w:val="none"/>
        </w:rPr>
        <w:t>Bodies of the Bank and the Group:</w:t>
      </w:r>
    </w:p>
    <w:p w14:paraId="245CFB77" w14:textId="77777777" w:rsidR="00EE7B5A" w:rsidRPr="00E06490" w:rsidRDefault="00EE7B5A" w:rsidP="00E25A6C">
      <w:pPr>
        <w:pStyle w:val="T1PARAGRAPH"/>
        <w:widowControl w:val="0"/>
        <w:numPr>
          <w:ilvl w:val="0"/>
          <w:numId w:val="0"/>
        </w:numPr>
        <w:spacing w:after="0" w:line="240" w:lineRule="auto"/>
        <w:rPr>
          <w:rFonts w:asciiTheme="minorHAnsi" w:hAnsiTheme="minorHAnsi"/>
          <w:sz w:val="22"/>
          <w:szCs w:val="22"/>
          <w:lang w:val="en-GB"/>
        </w:rPr>
      </w:pPr>
    </w:p>
    <w:p w14:paraId="1E27DD19" w14:textId="77777777" w:rsidR="00EE7B5A" w:rsidRPr="001E7DB0" w:rsidRDefault="00EE7B5A" w:rsidP="00E25A6C">
      <w:pPr>
        <w:pStyle w:val="T1PARAGRAPH"/>
        <w:widowControl w:val="0"/>
        <w:numPr>
          <w:ilvl w:val="0"/>
          <w:numId w:val="0"/>
        </w:numPr>
        <w:spacing w:after="0" w:line="240" w:lineRule="auto"/>
        <w:rPr>
          <w:rFonts w:asciiTheme="minorHAnsi" w:hAnsiTheme="minorHAnsi"/>
          <w:i/>
          <w:sz w:val="22"/>
          <w:szCs w:val="22"/>
          <w:lang w:val="en-GB"/>
        </w:rPr>
      </w:pPr>
      <w:r w:rsidRPr="001E7DB0">
        <w:rPr>
          <w:rFonts w:asciiTheme="minorHAnsi" w:hAnsiTheme="minorHAnsi"/>
          <w:i/>
          <w:sz w:val="22"/>
          <w:szCs w:val="22"/>
          <w:lang w:val="en-GB"/>
        </w:rPr>
        <w:t>Supervisory Board</w:t>
      </w:r>
    </w:p>
    <w:p w14:paraId="7A59CBE4" w14:textId="3B68B2B4" w:rsidR="00854163" w:rsidRDefault="00F66CAD" w:rsidP="00E25A6C">
      <w:pPr>
        <w:pStyle w:val="T1PARAGRAPH"/>
        <w:widowControl w:val="0"/>
        <w:numPr>
          <w:ilvl w:val="0"/>
          <w:numId w:val="0"/>
        </w:numPr>
        <w:spacing w:after="0" w:line="240" w:lineRule="auto"/>
        <w:rPr>
          <w:rFonts w:asciiTheme="minorHAnsi" w:hAnsiTheme="minorHAnsi"/>
          <w:sz w:val="22"/>
          <w:szCs w:val="22"/>
          <w:lang w:val="en-GB"/>
        </w:rPr>
      </w:pPr>
      <w:r w:rsidRPr="00E06490">
        <w:rPr>
          <w:rFonts w:asciiTheme="minorHAnsi" w:hAnsiTheme="minorHAnsi"/>
          <w:sz w:val="22"/>
          <w:szCs w:val="22"/>
          <w:lang w:val="en-GB"/>
        </w:rPr>
        <w:t>During</w:t>
      </w:r>
      <w:r w:rsidR="00854163" w:rsidRPr="00E06490">
        <w:rPr>
          <w:rFonts w:asciiTheme="minorHAnsi" w:hAnsiTheme="minorHAnsi"/>
          <w:sz w:val="22"/>
          <w:szCs w:val="22"/>
          <w:lang w:val="en-GB"/>
        </w:rPr>
        <w:t xml:space="preserve"> </w:t>
      </w:r>
      <w:r w:rsidR="00FC4097" w:rsidRPr="00E06490">
        <w:rPr>
          <w:rFonts w:asciiTheme="minorHAnsi" w:hAnsiTheme="minorHAnsi"/>
          <w:sz w:val="22"/>
          <w:szCs w:val="22"/>
          <w:lang w:val="en-GB"/>
        </w:rPr>
        <w:t>201</w:t>
      </w:r>
      <w:r w:rsidR="00FC4097">
        <w:rPr>
          <w:rFonts w:asciiTheme="minorHAnsi" w:hAnsiTheme="minorHAnsi"/>
          <w:sz w:val="22"/>
          <w:szCs w:val="22"/>
          <w:lang w:val="en-GB"/>
        </w:rPr>
        <w:t>7</w:t>
      </w:r>
      <w:r w:rsidR="00854163" w:rsidRPr="00E06490">
        <w:rPr>
          <w:rFonts w:asciiTheme="minorHAnsi" w:hAnsiTheme="minorHAnsi"/>
          <w:sz w:val="22"/>
          <w:szCs w:val="22"/>
          <w:lang w:val="en-GB"/>
        </w:rPr>
        <w:t>, the Supervisory Board members were as follows:</w:t>
      </w:r>
    </w:p>
    <w:p w14:paraId="61EFD26D" w14:textId="77777777" w:rsidR="00A5113F" w:rsidRDefault="00A5113F" w:rsidP="00E25A6C">
      <w:pPr>
        <w:pStyle w:val="T1PARAGRAPH"/>
        <w:widowControl w:val="0"/>
        <w:numPr>
          <w:ilvl w:val="0"/>
          <w:numId w:val="0"/>
        </w:numPr>
        <w:spacing w:after="0" w:line="240" w:lineRule="auto"/>
        <w:rPr>
          <w:rFonts w:asciiTheme="minorHAnsi" w:hAnsiTheme="minorHAnsi"/>
          <w:sz w:val="22"/>
          <w:szCs w:val="22"/>
          <w:lang w:val="en-GB"/>
        </w:rPr>
      </w:pPr>
    </w:p>
    <w:p w14:paraId="48688F51" w14:textId="77777777" w:rsidR="00A5113F"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 xml:space="preserve">Zdravko Marić, DSc, </w:t>
      </w:r>
      <w:r w:rsidRPr="0065712E">
        <w:rPr>
          <w:rFonts w:asciiTheme="minorHAnsi" w:hAnsiTheme="minorHAnsi" w:cs="Arial"/>
          <w:sz w:val="22"/>
          <w:szCs w:val="22"/>
          <w:lang w:val="en-GB" w:eastAsia="hr-HR"/>
        </w:rPr>
        <w:t>Minister of Finance - ex officio President of the Supervisory Board</w:t>
      </w:r>
      <w:r>
        <w:rPr>
          <w:rFonts w:asciiTheme="minorHAnsi" w:hAnsiTheme="minorHAnsi" w:cs="Arial"/>
          <w:sz w:val="22"/>
          <w:szCs w:val="22"/>
          <w:lang w:val="en-GB" w:eastAsia="hr-HR"/>
        </w:rPr>
        <w:t>,</w:t>
      </w:r>
      <w:r w:rsidRPr="0065712E">
        <w:rPr>
          <w:rFonts w:asciiTheme="minorHAnsi" w:hAnsiTheme="minorHAnsi" w:cs="Arial"/>
          <w:sz w:val="22"/>
          <w:szCs w:val="22"/>
          <w:lang w:val="en-GB" w:eastAsia="hr-HR"/>
        </w:rPr>
        <w:t xml:space="preserve"> </w:t>
      </w:r>
    </w:p>
    <w:p w14:paraId="6E4EE998" w14:textId="77777777" w:rsidR="00A5113F" w:rsidRPr="0065712E"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 xml:space="preserve">Martina Dalić, DSc, </w:t>
      </w:r>
      <w:r w:rsidRPr="0065712E">
        <w:rPr>
          <w:rFonts w:asciiTheme="minorHAnsi" w:hAnsiTheme="minorHAnsi" w:cs="Arial"/>
          <w:sz w:val="22"/>
          <w:szCs w:val="22"/>
          <w:lang w:val="en-GB" w:eastAsia="hr-HR"/>
        </w:rPr>
        <w:t>Deputy Prime Minister</w:t>
      </w:r>
      <w:r w:rsidR="004A283A">
        <w:rPr>
          <w:rFonts w:asciiTheme="minorHAnsi" w:hAnsiTheme="minorHAnsi" w:cs="Arial"/>
          <w:sz w:val="22"/>
          <w:szCs w:val="22"/>
          <w:lang w:val="en-GB" w:eastAsia="hr-HR"/>
        </w:rPr>
        <w:t xml:space="preserve"> of the Republic of Croatia</w:t>
      </w:r>
      <w:r w:rsidRPr="0065712E">
        <w:rPr>
          <w:rFonts w:asciiTheme="minorHAnsi" w:hAnsiTheme="minorHAnsi" w:cs="Arial"/>
          <w:sz w:val="22"/>
          <w:szCs w:val="22"/>
          <w:lang w:val="en-GB" w:eastAsia="hr-HR"/>
        </w:rPr>
        <w:t xml:space="preserve"> and Minister of the Economy, Entrepreneurship and Trade – ex officio Vice President of the Supervisory Board</w:t>
      </w:r>
      <w:r>
        <w:rPr>
          <w:rFonts w:asciiTheme="minorHAnsi" w:hAnsiTheme="minorHAnsi" w:cs="Arial"/>
          <w:sz w:val="22"/>
          <w:szCs w:val="22"/>
          <w:lang w:val="en-GB" w:eastAsia="hr-HR"/>
        </w:rPr>
        <w:t>,</w:t>
      </w:r>
    </w:p>
    <w:p w14:paraId="64645DE2" w14:textId="3A9C6627" w:rsidR="00A5113F" w:rsidRPr="00FC4097" w:rsidRDefault="00A5113F" w:rsidP="00A5113F">
      <w:pPr>
        <w:pStyle w:val="ListParagraph"/>
        <w:numPr>
          <w:ilvl w:val="0"/>
          <w:numId w:val="9"/>
        </w:numPr>
        <w:rPr>
          <w:rFonts w:asciiTheme="minorHAnsi" w:hAnsiTheme="minorHAnsi" w:cs="Arial"/>
          <w:sz w:val="22"/>
          <w:szCs w:val="22"/>
          <w:lang w:val="en-GB"/>
        </w:rPr>
      </w:pPr>
      <w:r w:rsidRPr="00FC4097">
        <w:rPr>
          <w:rFonts w:asciiTheme="minorHAnsi" w:hAnsiTheme="minorHAnsi" w:cs="Arial"/>
          <w:sz w:val="22"/>
          <w:szCs w:val="22"/>
          <w:lang w:val="en-GB"/>
        </w:rPr>
        <w:t>Predrag Štromar, Deputy Prime Minister of the Republic of Croatia and Minister of Cons</w:t>
      </w:r>
      <w:r>
        <w:rPr>
          <w:rFonts w:asciiTheme="minorHAnsi" w:hAnsiTheme="minorHAnsi" w:cs="Arial"/>
          <w:sz w:val="22"/>
          <w:szCs w:val="22"/>
          <w:lang w:val="en-GB"/>
        </w:rPr>
        <w:t>truction and Physical Planning</w:t>
      </w:r>
      <w:r w:rsidR="00AF76E1">
        <w:rPr>
          <w:rFonts w:asciiTheme="minorHAnsi" w:hAnsiTheme="minorHAnsi" w:cs="Arial"/>
          <w:sz w:val="22"/>
          <w:szCs w:val="22"/>
          <w:lang w:val="en-GB"/>
        </w:rPr>
        <w:t xml:space="preserve"> </w:t>
      </w:r>
      <w:r>
        <w:rPr>
          <w:rFonts w:asciiTheme="minorHAnsi" w:hAnsiTheme="minorHAnsi" w:cs="Arial"/>
          <w:sz w:val="22"/>
          <w:szCs w:val="22"/>
          <w:lang w:val="en-GB"/>
        </w:rPr>
        <w:t>(since 4 August 2017)</w:t>
      </w:r>
      <w:r w:rsidRPr="00FC4097">
        <w:rPr>
          <w:rFonts w:asciiTheme="minorHAnsi" w:hAnsiTheme="minorHAnsi" w:cs="Arial"/>
          <w:sz w:val="22"/>
          <w:szCs w:val="22"/>
          <w:lang w:val="en-GB"/>
        </w:rPr>
        <w:t>,</w:t>
      </w:r>
    </w:p>
    <w:p w14:paraId="79729611" w14:textId="4C7508E0" w:rsidR="00A5113F" w:rsidRPr="00F26FF5" w:rsidRDefault="00A5113F" w:rsidP="00A5113F">
      <w:pPr>
        <w:widowControl w:val="0"/>
        <w:numPr>
          <w:ilvl w:val="0"/>
          <w:numId w:val="9"/>
        </w:numPr>
        <w:jc w:val="both"/>
        <w:rPr>
          <w:rFonts w:asciiTheme="minorHAnsi" w:hAnsiTheme="minorHAnsi" w:cs="Arial"/>
          <w:color w:val="000000" w:themeColor="text1"/>
          <w:sz w:val="22"/>
          <w:szCs w:val="22"/>
          <w:lang w:val="en-GB" w:eastAsia="hr-HR"/>
        </w:rPr>
      </w:pPr>
      <w:r w:rsidRPr="00F26FF5">
        <w:rPr>
          <w:rFonts w:asciiTheme="minorHAnsi" w:hAnsiTheme="minorHAnsi" w:cs="Arial"/>
          <w:color w:val="000000" w:themeColor="text1"/>
          <w:sz w:val="22"/>
          <w:szCs w:val="22"/>
          <w:lang w:val="en-GB" w:eastAsia="hr-HR"/>
        </w:rPr>
        <w:t xml:space="preserve">Lovro Kuščević, Minister of Construction and Physical Planning (from 25 May 2017 to 4 August 2017), </w:t>
      </w:r>
      <w:r w:rsidR="009059F4" w:rsidRPr="00F26FF5">
        <w:rPr>
          <w:rFonts w:asciiTheme="minorHAnsi" w:hAnsiTheme="minorHAnsi" w:cs="Arial"/>
          <w:color w:val="000000" w:themeColor="text1"/>
          <w:sz w:val="22"/>
          <w:szCs w:val="22"/>
          <w:lang w:val="en-GB" w:eastAsia="hr-HR"/>
        </w:rPr>
        <w:t xml:space="preserve">Public Administration Minister </w:t>
      </w:r>
      <w:r w:rsidRPr="00F26FF5">
        <w:rPr>
          <w:rFonts w:asciiTheme="minorHAnsi" w:hAnsiTheme="minorHAnsi" w:cs="Arial"/>
          <w:color w:val="000000" w:themeColor="text1"/>
          <w:sz w:val="22"/>
          <w:szCs w:val="22"/>
          <w:lang w:val="en-GB" w:eastAsia="hr-HR"/>
        </w:rPr>
        <w:t>since 9 June 2017</w:t>
      </w:r>
      <w:r w:rsidR="009059F4" w:rsidRPr="00F26FF5">
        <w:rPr>
          <w:rFonts w:asciiTheme="minorHAnsi" w:hAnsiTheme="minorHAnsi" w:cs="Arial"/>
          <w:color w:val="000000" w:themeColor="text1"/>
          <w:sz w:val="22"/>
          <w:szCs w:val="22"/>
          <w:lang w:val="en-GB" w:eastAsia="hr-HR"/>
        </w:rPr>
        <w:t>,</w:t>
      </w:r>
      <w:r w:rsidRPr="00F26FF5">
        <w:rPr>
          <w:rFonts w:asciiTheme="minorHAnsi" w:hAnsiTheme="minorHAnsi" w:cs="Arial"/>
          <w:color w:val="000000" w:themeColor="text1"/>
          <w:sz w:val="22"/>
          <w:szCs w:val="22"/>
          <w:lang w:val="en-GB" w:eastAsia="hr-HR"/>
        </w:rPr>
        <w:t xml:space="preserve"> </w:t>
      </w:r>
    </w:p>
    <w:p w14:paraId="3BF40AC1" w14:textId="40E2474D" w:rsidR="00A5113F" w:rsidRPr="0065712E"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Gabrijela Žalac,</w:t>
      </w:r>
      <w:r w:rsidRPr="0065712E">
        <w:rPr>
          <w:rFonts w:asciiTheme="minorHAnsi" w:hAnsiTheme="minorHAnsi" w:cs="Arial"/>
          <w:sz w:val="22"/>
          <w:szCs w:val="22"/>
          <w:lang w:val="en-GB" w:eastAsia="hr-HR"/>
        </w:rPr>
        <w:t xml:space="preserve"> Minist</w:t>
      </w:r>
      <w:r w:rsidR="00530838">
        <w:rPr>
          <w:rFonts w:asciiTheme="minorHAnsi" w:hAnsiTheme="minorHAnsi" w:cs="Arial"/>
          <w:sz w:val="22"/>
          <w:szCs w:val="22"/>
          <w:lang w:val="en-GB" w:eastAsia="hr-HR"/>
        </w:rPr>
        <w:t>er</w:t>
      </w:r>
      <w:r w:rsidRPr="0065712E">
        <w:rPr>
          <w:rFonts w:asciiTheme="minorHAnsi" w:hAnsiTheme="minorHAnsi" w:cs="Arial"/>
          <w:sz w:val="22"/>
          <w:szCs w:val="22"/>
          <w:lang w:val="en-GB" w:eastAsia="hr-HR"/>
        </w:rPr>
        <w:t xml:space="preserve"> of Regional Development and EU Funds – ex officio Member of the Supervisory Board,</w:t>
      </w:r>
    </w:p>
    <w:p w14:paraId="1C4D5C44" w14:textId="77777777" w:rsidR="00A5113F" w:rsidRPr="0065712E"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Gari Cappelli, Minister of Tourism,</w:t>
      </w:r>
    </w:p>
    <w:p w14:paraId="5ED9617C" w14:textId="77777777" w:rsidR="00A5113F" w:rsidRPr="00FC4097" w:rsidRDefault="00A5113F" w:rsidP="00A5113F">
      <w:pPr>
        <w:pStyle w:val="ListParagraph"/>
        <w:numPr>
          <w:ilvl w:val="0"/>
          <w:numId w:val="9"/>
        </w:numPr>
        <w:rPr>
          <w:rFonts w:asciiTheme="minorHAnsi" w:hAnsiTheme="minorHAnsi" w:cs="Arial"/>
          <w:sz w:val="22"/>
          <w:szCs w:val="22"/>
          <w:lang w:val="en-GB"/>
        </w:rPr>
      </w:pPr>
      <w:r w:rsidRPr="00FC4097">
        <w:rPr>
          <w:rFonts w:asciiTheme="minorHAnsi" w:hAnsiTheme="minorHAnsi" w:cs="Arial"/>
          <w:sz w:val="22"/>
          <w:szCs w:val="22"/>
          <w:lang w:val="en-GB"/>
        </w:rPr>
        <w:t>Tomislav T</w:t>
      </w:r>
      <w:r>
        <w:rPr>
          <w:rFonts w:asciiTheme="minorHAnsi" w:hAnsiTheme="minorHAnsi" w:cs="Arial"/>
          <w:sz w:val="22"/>
          <w:szCs w:val="22"/>
          <w:lang w:val="en-GB"/>
        </w:rPr>
        <w:t>olušić, Minister of Agriculture,</w:t>
      </w:r>
    </w:p>
    <w:p w14:paraId="547DC882" w14:textId="77777777" w:rsidR="00A5113F" w:rsidRPr="0065712E"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Luka Burilović, President of the Croatian Chamber of Economy – ex officio Member of the Supervisory Bo</w:t>
      </w:r>
      <w:r>
        <w:rPr>
          <w:rFonts w:asciiTheme="minorHAnsi" w:hAnsiTheme="minorHAnsi" w:cs="Arial"/>
          <w:sz w:val="22"/>
          <w:szCs w:val="22"/>
          <w:lang w:val="en-GB"/>
        </w:rPr>
        <w:t>a</w:t>
      </w:r>
      <w:r w:rsidRPr="0065712E">
        <w:rPr>
          <w:rFonts w:asciiTheme="minorHAnsi" w:hAnsiTheme="minorHAnsi" w:cs="Arial"/>
          <w:sz w:val="22"/>
          <w:szCs w:val="22"/>
          <w:lang w:val="en-GB"/>
        </w:rPr>
        <w:t>rd,</w:t>
      </w:r>
    </w:p>
    <w:p w14:paraId="788203BB" w14:textId="43D62B37" w:rsidR="00A5113F" w:rsidRDefault="00A5113F" w:rsidP="00A5113F">
      <w:pPr>
        <w:widowControl w:val="0"/>
        <w:numPr>
          <w:ilvl w:val="0"/>
          <w:numId w:val="9"/>
        </w:numPr>
        <w:jc w:val="both"/>
        <w:rPr>
          <w:rFonts w:asciiTheme="minorHAnsi" w:hAnsiTheme="minorHAnsi" w:cs="Arial"/>
          <w:sz w:val="22"/>
          <w:szCs w:val="22"/>
          <w:lang w:val="en-GB"/>
        </w:rPr>
      </w:pPr>
      <w:r w:rsidRPr="0065712E">
        <w:rPr>
          <w:rFonts w:asciiTheme="minorHAnsi" w:hAnsiTheme="minorHAnsi" w:cs="Arial"/>
          <w:sz w:val="22"/>
          <w:szCs w:val="22"/>
          <w:lang w:val="en-GB"/>
        </w:rPr>
        <w:t>Slaven Dobrović, DSc, Minister of Environmental Protection and Energetics (</w:t>
      </w:r>
      <w:r w:rsidR="00EB284D">
        <w:rPr>
          <w:rFonts w:asciiTheme="minorHAnsi" w:hAnsiTheme="minorHAnsi" w:cs="Arial"/>
          <w:sz w:val="22"/>
          <w:szCs w:val="22"/>
          <w:lang w:val="en-GB"/>
        </w:rPr>
        <w:t>until</w:t>
      </w:r>
      <w:r w:rsidRPr="00E70721">
        <w:rPr>
          <w:rFonts w:asciiTheme="minorHAnsi" w:hAnsiTheme="minorHAnsi" w:cs="Arial"/>
          <w:color w:val="000000" w:themeColor="text1"/>
          <w:sz w:val="22"/>
          <w:szCs w:val="22"/>
          <w:lang w:val="en-GB"/>
        </w:rPr>
        <w:t xml:space="preserve"> 25 May 2017</w:t>
      </w:r>
      <w:r>
        <w:rPr>
          <w:rFonts w:asciiTheme="minorHAnsi" w:hAnsiTheme="minorHAnsi" w:cs="Arial"/>
          <w:sz w:val="22"/>
          <w:szCs w:val="22"/>
          <w:lang w:val="en-GB"/>
        </w:rPr>
        <w:t>),</w:t>
      </w:r>
    </w:p>
    <w:p w14:paraId="2ED61B57" w14:textId="77777777" w:rsidR="00A5113F" w:rsidRPr="0065712E" w:rsidRDefault="00A5113F" w:rsidP="00A5113F">
      <w:pPr>
        <w:widowControl w:val="0"/>
        <w:numPr>
          <w:ilvl w:val="0"/>
          <w:numId w:val="9"/>
        </w:numPr>
        <w:jc w:val="both"/>
        <w:rPr>
          <w:rFonts w:asciiTheme="minorHAnsi" w:hAnsiTheme="minorHAnsi" w:cs="Arial"/>
          <w:sz w:val="22"/>
          <w:szCs w:val="22"/>
          <w:lang w:val="en-GB"/>
        </w:rPr>
      </w:pPr>
      <w:r w:rsidRPr="00B36D45">
        <w:rPr>
          <w:rFonts w:asciiTheme="minorHAnsi" w:hAnsiTheme="minorHAnsi" w:cs="Arial"/>
          <w:sz w:val="22"/>
          <w:szCs w:val="22"/>
          <w:lang w:val="en-GB"/>
        </w:rPr>
        <w:t xml:space="preserve">Boris Lalovac, MSc, </w:t>
      </w:r>
      <w:r>
        <w:rPr>
          <w:rFonts w:asciiTheme="minorHAnsi" w:hAnsiTheme="minorHAnsi" w:cs="Arial"/>
          <w:sz w:val="22"/>
          <w:szCs w:val="22"/>
          <w:lang w:val="en-GB"/>
        </w:rPr>
        <w:t>M</w:t>
      </w:r>
      <w:r w:rsidRPr="00B36D45">
        <w:rPr>
          <w:rFonts w:asciiTheme="minorHAnsi" w:hAnsiTheme="minorHAnsi" w:cs="Arial"/>
          <w:sz w:val="22"/>
          <w:szCs w:val="22"/>
          <w:lang w:val="en-GB"/>
        </w:rPr>
        <w:t>ember of the Croatian Parliament</w:t>
      </w:r>
      <w:r>
        <w:rPr>
          <w:rFonts w:asciiTheme="minorHAnsi" w:hAnsiTheme="minorHAnsi" w:cs="Arial"/>
          <w:sz w:val="22"/>
          <w:szCs w:val="22"/>
          <w:lang w:val="en-GB"/>
        </w:rPr>
        <w:t>,</w:t>
      </w:r>
    </w:p>
    <w:p w14:paraId="66E39C90" w14:textId="77777777" w:rsidR="00A5113F" w:rsidRPr="00E70721" w:rsidRDefault="00A5113F" w:rsidP="00A5113F">
      <w:pPr>
        <w:pStyle w:val="ListParagraph"/>
        <w:numPr>
          <w:ilvl w:val="0"/>
          <w:numId w:val="9"/>
        </w:numPr>
        <w:rPr>
          <w:rFonts w:asciiTheme="minorHAnsi" w:hAnsiTheme="minorHAnsi" w:cs="Arial"/>
          <w:sz w:val="22"/>
          <w:szCs w:val="22"/>
          <w:lang w:val="en-GB"/>
        </w:rPr>
      </w:pPr>
      <w:r w:rsidRPr="00E70721">
        <w:rPr>
          <w:rFonts w:asciiTheme="minorHAnsi" w:hAnsiTheme="minorHAnsi" w:cs="Arial"/>
          <w:sz w:val="22"/>
          <w:szCs w:val="22"/>
          <w:lang w:val="en-GB"/>
        </w:rPr>
        <w:t>Božica Makar, Member of the Croatian Parliament (</w:t>
      </w:r>
      <w:r>
        <w:rPr>
          <w:rFonts w:asciiTheme="minorHAnsi" w:hAnsiTheme="minorHAnsi" w:cs="Arial"/>
          <w:sz w:val="22"/>
          <w:szCs w:val="22"/>
          <w:lang w:val="en-GB"/>
        </w:rPr>
        <w:t>since</w:t>
      </w:r>
      <w:r w:rsidRPr="00E70721">
        <w:rPr>
          <w:rFonts w:asciiTheme="minorHAnsi" w:hAnsiTheme="minorHAnsi" w:cs="Arial"/>
          <w:sz w:val="22"/>
          <w:szCs w:val="22"/>
          <w:lang w:val="en-GB"/>
        </w:rPr>
        <w:t xml:space="preserve"> 14 July 2017)</w:t>
      </w:r>
      <w:r>
        <w:rPr>
          <w:rFonts w:asciiTheme="minorHAnsi" w:hAnsiTheme="minorHAnsi" w:cs="Arial"/>
          <w:sz w:val="22"/>
          <w:szCs w:val="22"/>
          <w:lang w:val="en-GB"/>
        </w:rPr>
        <w:t>,</w:t>
      </w:r>
    </w:p>
    <w:p w14:paraId="44FA36D9" w14:textId="77777777" w:rsidR="00A5113F" w:rsidRDefault="00A5113F" w:rsidP="00A5113F">
      <w:pPr>
        <w:widowControl w:val="0"/>
        <w:numPr>
          <w:ilvl w:val="0"/>
          <w:numId w:val="9"/>
        </w:numPr>
        <w:jc w:val="both"/>
        <w:rPr>
          <w:rFonts w:asciiTheme="minorHAnsi" w:hAnsiTheme="minorHAnsi" w:cs="Arial"/>
          <w:sz w:val="22"/>
          <w:szCs w:val="22"/>
          <w:lang w:val="hr-HR"/>
        </w:rPr>
      </w:pPr>
      <w:r w:rsidRPr="0065712E">
        <w:rPr>
          <w:rFonts w:asciiTheme="minorHAnsi" w:hAnsiTheme="minorHAnsi" w:cs="Arial"/>
          <w:sz w:val="22"/>
          <w:szCs w:val="22"/>
          <w:lang w:val="en-GB"/>
        </w:rPr>
        <w:t>Grozdana Perić, Chairman of the Finance and Central Budget Commit</w:t>
      </w:r>
      <w:r>
        <w:rPr>
          <w:rFonts w:asciiTheme="minorHAnsi" w:hAnsiTheme="minorHAnsi" w:cs="Arial"/>
          <w:sz w:val="22"/>
          <w:szCs w:val="22"/>
          <w:lang w:val="en-GB"/>
        </w:rPr>
        <w:t>tee of the Croatian Parliament,</w:t>
      </w:r>
    </w:p>
    <w:p w14:paraId="4E170A4F" w14:textId="71CDE5B3" w:rsidR="000D3705" w:rsidRDefault="00A5113F" w:rsidP="00A5113F">
      <w:pPr>
        <w:widowControl w:val="0"/>
        <w:numPr>
          <w:ilvl w:val="0"/>
          <w:numId w:val="9"/>
        </w:numPr>
        <w:jc w:val="both"/>
        <w:rPr>
          <w:rFonts w:asciiTheme="minorHAnsi" w:hAnsiTheme="minorHAnsi" w:cs="Arial"/>
          <w:color w:val="000000" w:themeColor="text1"/>
          <w:sz w:val="22"/>
          <w:szCs w:val="22"/>
          <w:lang w:val="hr-HR"/>
        </w:rPr>
      </w:pPr>
      <w:r w:rsidRPr="00F26FF5">
        <w:rPr>
          <w:rFonts w:asciiTheme="minorHAnsi" w:hAnsiTheme="minorHAnsi" w:cs="Arial"/>
          <w:color w:val="000000" w:themeColor="text1"/>
          <w:sz w:val="22"/>
          <w:szCs w:val="22"/>
          <w:lang w:val="hr-HR"/>
        </w:rPr>
        <w:t>Ivana Ninčević-Lesandrić, Member of the Croatian Parliament (until 14</w:t>
      </w:r>
      <w:r w:rsidRPr="00F26FF5">
        <w:rPr>
          <w:color w:val="000000" w:themeColor="text1"/>
        </w:rPr>
        <w:t xml:space="preserve"> </w:t>
      </w:r>
      <w:r w:rsidRPr="00F26FF5">
        <w:rPr>
          <w:rFonts w:asciiTheme="minorHAnsi" w:hAnsiTheme="minorHAnsi" w:cs="Arial"/>
          <w:color w:val="000000" w:themeColor="text1"/>
          <w:sz w:val="22"/>
          <w:szCs w:val="22"/>
          <w:lang w:val="hr-HR"/>
        </w:rPr>
        <w:t>July 2017).</w:t>
      </w:r>
    </w:p>
    <w:p w14:paraId="39EEE4AC" w14:textId="77777777" w:rsidR="000D3705" w:rsidRPr="00F26FF5" w:rsidRDefault="000D3705" w:rsidP="00F26FF5">
      <w:pPr>
        <w:rPr>
          <w:rFonts w:asciiTheme="minorHAnsi" w:hAnsiTheme="minorHAnsi" w:cs="Arial"/>
          <w:sz w:val="22"/>
          <w:szCs w:val="22"/>
          <w:lang w:val="hr-HR"/>
        </w:rPr>
      </w:pPr>
    </w:p>
    <w:p w14:paraId="2867E11D" w14:textId="77777777" w:rsidR="000D3705" w:rsidRPr="00F26FF5" w:rsidRDefault="000D3705" w:rsidP="00F26FF5">
      <w:pPr>
        <w:rPr>
          <w:rFonts w:asciiTheme="minorHAnsi" w:hAnsiTheme="minorHAnsi" w:cs="Arial"/>
          <w:sz w:val="22"/>
          <w:szCs w:val="22"/>
          <w:lang w:val="hr-HR"/>
        </w:rPr>
      </w:pPr>
    </w:p>
    <w:p w14:paraId="45763E70" w14:textId="77777777" w:rsidR="000D3705" w:rsidRPr="00F26FF5" w:rsidRDefault="000D3705" w:rsidP="00F26FF5">
      <w:pPr>
        <w:rPr>
          <w:rFonts w:asciiTheme="minorHAnsi" w:hAnsiTheme="minorHAnsi" w:cs="Arial"/>
          <w:sz w:val="22"/>
          <w:szCs w:val="22"/>
          <w:lang w:val="hr-HR"/>
        </w:rPr>
      </w:pPr>
    </w:p>
    <w:p w14:paraId="72907495" w14:textId="77777777" w:rsidR="000D3705" w:rsidRPr="00F26FF5" w:rsidRDefault="000D3705" w:rsidP="00F26FF5">
      <w:pPr>
        <w:rPr>
          <w:rFonts w:asciiTheme="minorHAnsi" w:hAnsiTheme="minorHAnsi" w:cs="Arial"/>
          <w:sz w:val="22"/>
          <w:szCs w:val="22"/>
          <w:lang w:val="hr-HR"/>
        </w:rPr>
      </w:pPr>
    </w:p>
    <w:p w14:paraId="02F1F8C5" w14:textId="2AD573C3" w:rsidR="000D3705" w:rsidRDefault="000D3705" w:rsidP="000D3705">
      <w:pPr>
        <w:rPr>
          <w:rFonts w:asciiTheme="minorHAnsi" w:hAnsiTheme="minorHAnsi" w:cs="Arial"/>
          <w:sz w:val="22"/>
          <w:szCs w:val="22"/>
          <w:lang w:val="hr-HR"/>
        </w:rPr>
      </w:pPr>
    </w:p>
    <w:p w14:paraId="59C6CE97" w14:textId="3AF04D06" w:rsidR="000D3705" w:rsidRDefault="000D3705" w:rsidP="000D3705">
      <w:pPr>
        <w:rPr>
          <w:rFonts w:asciiTheme="minorHAnsi" w:hAnsiTheme="minorHAnsi" w:cs="Arial"/>
          <w:sz w:val="22"/>
          <w:szCs w:val="22"/>
          <w:lang w:val="hr-HR"/>
        </w:rPr>
      </w:pPr>
    </w:p>
    <w:p w14:paraId="2FC7B4AD" w14:textId="1B6B0DFE" w:rsidR="00E742D6" w:rsidRPr="00F26FF5" w:rsidRDefault="000D3705" w:rsidP="00F26FF5">
      <w:pPr>
        <w:tabs>
          <w:tab w:val="center" w:pos="4748"/>
        </w:tabs>
        <w:rPr>
          <w:rFonts w:asciiTheme="minorHAnsi" w:hAnsiTheme="minorHAnsi" w:cs="Arial"/>
          <w:sz w:val="22"/>
          <w:szCs w:val="22"/>
          <w:lang w:val="hr-HR"/>
        </w:rPr>
        <w:sectPr w:rsidR="00E742D6" w:rsidRPr="00F26FF5" w:rsidSect="00F26FF5">
          <w:headerReference w:type="default" r:id="rId86"/>
          <w:footerReference w:type="default" r:id="rId87"/>
          <w:pgSz w:w="11907" w:h="16840" w:code="9"/>
          <w:pgMar w:top="1418" w:right="992" w:bottom="1134" w:left="1418" w:header="851" w:footer="851" w:gutter="0"/>
          <w:cols w:space="720"/>
          <w:noEndnote/>
        </w:sectPr>
      </w:pPr>
      <w:r>
        <w:rPr>
          <w:rFonts w:asciiTheme="minorHAnsi" w:hAnsiTheme="minorHAnsi" w:cs="Arial"/>
          <w:sz w:val="22"/>
          <w:szCs w:val="22"/>
          <w:lang w:val="hr-HR"/>
        </w:rPr>
        <w:tab/>
      </w:r>
    </w:p>
    <w:p w14:paraId="64F34C9E" w14:textId="77777777" w:rsidR="00A5113F" w:rsidRPr="00E06490" w:rsidRDefault="00A5113F" w:rsidP="00E25A6C">
      <w:pPr>
        <w:pStyle w:val="T1PARAGRAPH"/>
        <w:widowControl w:val="0"/>
        <w:numPr>
          <w:ilvl w:val="0"/>
          <w:numId w:val="0"/>
        </w:numPr>
        <w:spacing w:after="0" w:line="240" w:lineRule="auto"/>
        <w:rPr>
          <w:rFonts w:asciiTheme="minorHAnsi" w:hAnsiTheme="minorHAnsi"/>
          <w:sz w:val="22"/>
          <w:szCs w:val="22"/>
          <w:lang w:val="en-GB"/>
        </w:rPr>
      </w:pPr>
    </w:p>
    <w:p w14:paraId="0FEC3E94" w14:textId="77777777" w:rsidR="009718A0" w:rsidRPr="00E06490" w:rsidRDefault="009718A0" w:rsidP="001E7DB0">
      <w:pPr>
        <w:pStyle w:val="T1"/>
        <w:tabs>
          <w:tab w:val="left" w:pos="567"/>
        </w:tabs>
        <w:spacing w:before="12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t>General information (continued)</w:t>
      </w:r>
    </w:p>
    <w:p w14:paraId="75295D46" w14:textId="77777777" w:rsidR="009718A0" w:rsidRPr="00E06490" w:rsidRDefault="009718A0" w:rsidP="001E7DB0">
      <w:pPr>
        <w:pStyle w:val="Heading1"/>
        <w:tabs>
          <w:tab w:val="clear" w:pos="-720"/>
          <w:tab w:val="left" w:pos="567"/>
          <w:tab w:val="left" w:pos="1470"/>
        </w:tabs>
        <w:suppressAutoHyphens w:val="0"/>
        <w:spacing w:before="120" w:after="120"/>
        <w:rPr>
          <w:rFonts w:asciiTheme="minorHAnsi" w:hAnsiTheme="minorHAnsi" w:cs="Arial"/>
          <w:b/>
          <w:bCs/>
          <w:szCs w:val="22"/>
          <w:u w:val="none"/>
        </w:rPr>
      </w:pPr>
      <w:r w:rsidRPr="00E06490">
        <w:rPr>
          <w:rFonts w:asciiTheme="minorHAnsi" w:hAnsiTheme="minorHAnsi" w:cs="Arial"/>
          <w:b/>
          <w:bCs/>
          <w:szCs w:val="22"/>
          <w:u w:val="none"/>
        </w:rPr>
        <w:t>1.3.</w:t>
      </w:r>
      <w:r w:rsidRPr="00E06490">
        <w:rPr>
          <w:rFonts w:asciiTheme="minorHAnsi" w:hAnsiTheme="minorHAnsi" w:cs="Arial"/>
          <w:b/>
          <w:bCs/>
          <w:szCs w:val="22"/>
          <w:u w:val="none"/>
        </w:rPr>
        <w:tab/>
        <w:t>Bodies of the Bank and the Group (continued):</w:t>
      </w:r>
    </w:p>
    <w:p w14:paraId="4EEC3865" w14:textId="77777777" w:rsidR="009718A0" w:rsidRPr="00E06490" w:rsidRDefault="009718A0" w:rsidP="001E7DB0">
      <w:pPr>
        <w:pStyle w:val="NormalWeb"/>
        <w:tabs>
          <w:tab w:val="left" w:pos="567"/>
        </w:tabs>
        <w:spacing w:before="120" w:beforeAutospacing="0" w:after="120" w:afterAutospacing="0"/>
        <w:jc w:val="both"/>
        <w:rPr>
          <w:rFonts w:asciiTheme="minorHAnsi" w:hAnsiTheme="minorHAnsi" w:cs="Arial"/>
          <w:i/>
          <w:sz w:val="22"/>
          <w:szCs w:val="22"/>
          <w:lang w:val="en-GB"/>
        </w:rPr>
      </w:pPr>
      <w:r w:rsidRPr="00E06490">
        <w:rPr>
          <w:rFonts w:asciiTheme="minorHAnsi" w:hAnsiTheme="minorHAnsi" w:cs="Arial"/>
          <w:i/>
          <w:sz w:val="22"/>
          <w:szCs w:val="22"/>
          <w:lang w:val="en-GB"/>
        </w:rPr>
        <w:t>Supervisory Board (continued)</w:t>
      </w:r>
    </w:p>
    <w:p w14:paraId="0FDA6D7E" w14:textId="77777777" w:rsidR="00EE7B5A" w:rsidRDefault="00834F09" w:rsidP="001E7DB0">
      <w:pPr>
        <w:pStyle w:val="Heading1"/>
        <w:spacing w:before="120" w:after="120"/>
        <w:rPr>
          <w:rFonts w:asciiTheme="minorHAnsi" w:hAnsiTheme="minorHAnsi" w:cs="Arial"/>
          <w:szCs w:val="22"/>
          <w:u w:val="none"/>
        </w:rPr>
      </w:pPr>
      <w:r w:rsidRPr="00180E00">
        <w:rPr>
          <w:rFonts w:asciiTheme="minorHAnsi" w:hAnsiTheme="minorHAnsi" w:cs="Arial"/>
          <w:spacing w:val="0"/>
          <w:szCs w:val="22"/>
          <w:u w:val="none"/>
        </w:rPr>
        <w:t xml:space="preserve">Pursuant to the Act on Croatian Bank for Reconstruction and Development, the Supervisory Board consists of </w:t>
      </w:r>
      <w:r w:rsidR="0074108E" w:rsidRPr="00180E00">
        <w:rPr>
          <w:rFonts w:asciiTheme="minorHAnsi" w:hAnsiTheme="minorHAnsi" w:cs="Arial"/>
          <w:spacing w:val="0"/>
          <w:szCs w:val="22"/>
          <w:u w:val="none"/>
        </w:rPr>
        <w:t>six</w:t>
      </w:r>
      <w:r w:rsidRPr="00180E00">
        <w:rPr>
          <w:rFonts w:asciiTheme="minorHAnsi" w:hAnsiTheme="minorHAnsi" w:cs="Arial"/>
          <w:spacing w:val="0"/>
          <w:szCs w:val="22"/>
          <w:u w:val="none"/>
        </w:rPr>
        <w:t xml:space="preserve"> ministers of the Government of the Republic of Croatia. The minister in charge of finances</w:t>
      </w:r>
      <w:r w:rsidR="0074108E" w:rsidRPr="00180E00">
        <w:rPr>
          <w:rFonts w:asciiTheme="minorHAnsi" w:hAnsiTheme="minorHAnsi" w:cs="Arial"/>
          <w:spacing w:val="0"/>
          <w:szCs w:val="22"/>
          <w:u w:val="none"/>
        </w:rPr>
        <w:t>,</w:t>
      </w:r>
      <w:r w:rsidRPr="00180E00">
        <w:rPr>
          <w:rFonts w:asciiTheme="minorHAnsi" w:hAnsiTheme="minorHAnsi" w:cs="Arial"/>
          <w:spacing w:val="0"/>
          <w:szCs w:val="22"/>
          <w:u w:val="none"/>
        </w:rPr>
        <w:t xml:space="preserve"> the minister in charge of the economy</w:t>
      </w:r>
      <w:r w:rsidR="0074108E" w:rsidRPr="00180E00">
        <w:rPr>
          <w:rFonts w:asciiTheme="minorHAnsi" w:hAnsiTheme="minorHAnsi" w:cs="Arial"/>
          <w:spacing w:val="0"/>
          <w:szCs w:val="22"/>
          <w:u w:val="none"/>
        </w:rPr>
        <w:t xml:space="preserve"> and the minister in charge of regional development and EU funds</w:t>
      </w:r>
      <w:r w:rsidRPr="00180E00">
        <w:rPr>
          <w:rFonts w:asciiTheme="minorHAnsi" w:hAnsiTheme="minorHAnsi" w:cs="Arial"/>
          <w:spacing w:val="0"/>
          <w:szCs w:val="22"/>
          <w:u w:val="none"/>
        </w:rPr>
        <w:t xml:space="preserve"> are obligatory members of the Supervisory Board, whereas other three ministers are appointed to the Supervisory Board by the Government of the Republic of Croatia among the ministers in charge of tourism, agriculture, environmental protection and construction</w:t>
      </w:r>
      <w:r w:rsidR="0074108E" w:rsidRPr="00180E00">
        <w:rPr>
          <w:rFonts w:asciiTheme="minorHAnsi" w:hAnsiTheme="minorHAnsi" w:cs="Arial"/>
          <w:spacing w:val="0"/>
          <w:szCs w:val="22"/>
          <w:u w:val="none"/>
        </w:rPr>
        <w:t xml:space="preserve"> or entrepreneurship and craft</w:t>
      </w:r>
      <w:r w:rsidRPr="00180E00">
        <w:rPr>
          <w:rFonts w:asciiTheme="minorHAnsi" w:hAnsiTheme="minorHAnsi" w:cs="Arial"/>
          <w:spacing w:val="0"/>
          <w:szCs w:val="22"/>
          <w:u w:val="none"/>
        </w:rPr>
        <w:t>. The Croatian Parliament appoints three members of the Supervisory</w:t>
      </w:r>
      <w:r w:rsidR="00D01375" w:rsidRPr="00180E00">
        <w:rPr>
          <w:rFonts w:asciiTheme="minorHAnsi" w:hAnsiTheme="minorHAnsi" w:cs="Arial"/>
          <w:spacing w:val="0"/>
          <w:szCs w:val="22"/>
          <w:u w:val="none"/>
        </w:rPr>
        <w:t xml:space="preserve"> Board and their permanent deputies among the members of the Croatian Parliament. The President of the Croatian Chamber of Economy is ex officio member of the Supervisory Board.</w:t>
      </w:r>
      <w:r w:rsidR="00D01375" w:rsidRPr="00180E00">
        <w:rPr>
          <w:rFonts w:asciiTheme="minorHAnsi" w:hAnsiTheme="minorHAnsi" w:cs="Arial"/>
          <w:szCs w:val="22"/>
          <w:u w:val="none"/>
        </w:rPr>
        <w:t xml:space="preserve"> </w:t>
      </w:r>
    </w:p>
    <w:p w14:paraId="49A73E0F" w14:textId="77777777" w:rsidR="00B26BDB" w:rsidRPr="00F26FF5" w:rsidRDefault="00B26BDB" w:rsidP="00F26FF5"/>
    <w:p w14:paraId="3004A3A3" w14:textId="77777777" w:rsidR="00854163" w:rsidRPr="001E7DB0" w:rsidRDefault="00854163" w:rsidP="001E7DB0">
      <w:pPr>
        <w:pStyle w:val="Heading1"/>
        <w:tabs>
          <w:tab w:val="clear" w:pos="-720"/>
          <w:tab w:val="left" w:pos="567"/>
        </w:tabs>
        <w:suppressAutoHyphens w:val="0"/>
        <w:spacing w:before="140" w:after="140"/>
        <w:rPr>
          <w:rFonts w:asciiTheme="minorHAnsi" w:hAnsiTheme="minorHAnsi" w:cs="Arial"/>
          <w:i/>
          <w:spacing w:val="0"/>
          <w:szCs w:val="22"/>
          <w:u w:val="none"/>
        </w:rPr>
      </w:pPr>
      <w:r w:rsidRPr="001E7DB0">
        <w:rPr>
          <w:rFonts w:asciiTheme="minorHAnsi" w:hAnsiTheme="minorHAnsi" w:cs="Arial"/>
          <w:i/>
          <w:spacing w:val="0"/>
          <w:szCs w:val="22"/>
          <w:u w:val="none"/>
        </w:rPr>
        <w:t>M</w:t>
      </w:r>
      <w:r w:rsidR="00434C5E" w:rsidRPr="001E7DB0">
        <w:rPr>
          <w:rFonts w:asciiTheme="minorHAnsi" w:hAnsiTheme="minorHAnsi" w:cs="Arial"/>
          <w:i/>
          <w:spacing w:val="0"/>
          <w:szCs w:val="22"/>
          <w:u w:val="none"/>
        </w:rPr>
        <w:t>anag</w:t>
      </w:r>
      <w:r w:rsidR="00B4714D">
        <w:rPr>
          <w:rFonts w:asciiTheme="minorHAnsi" w:hAnsiTheme="minorHAnsi" w:cs="Arial"/>
          <w:i/>
          <w:spacing w:val="0"/>
          <w:szCs w:val="22"/>
          <w:u w:val="none"/>
        </w:rPr>
        <w:t>ement</w:t>
      </w:r>
      <w:r w:rsidR="00434C5E" w:rsidRPr="001E7DB0">
        <w:rPr>
          <w:rFonts w:asciiTheme="minorHAnsi" w:hAnsiTheme="minorHAnsi" w:cs="Arial"/>
          <w:i/>
          <w:spacing w:val="0"/>
          <w:szCs w:val="22"/>
          <w:u w:val="none"/>
        </w:rPr>
        <w:t xml:space="preserve"> Board</w:t>
      </w:r>
    </w:p>
    <w:p w14:paraId="3D06640E" w14:textId="7ECF4DCF" w:rsidR="00434C5E" w:rsidRPr="001E7DB0" w:rsidRDefault="00D01375" w:rsidP="001E7DB0">
      <w:pPr>
        <w:spacing w:before="140" w:after="140"/>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 </w:t>
      </w:r>
      <w:r w:rsidR="00BB6588" w:rsidRPr="001E7DB0">
        <w:rPr>
          <w:rFonts w:asciiTheme="minorHAnsi" w:hAnsiTheme="minorHAnsi" w:cs="Arial"/>
          <w:sz w:val="22"/>
          <w:szCs w:val="22"/>
          <w:lang w:val="en-GB"/>
        </w:rPr>
        <w:t>201</w:t>
      </w:r>
      <w:r w:rsidR="00BB6588">
        <w:rPr>
          <w:rFonts w:asciiTheme="minorHAnsi" w:hAnsiTheme="minorHAnsi" w:cs="Arial"/>
          <w:sz w:val="22"/>
          <w:szCs w:val="22"/>
          <w:lang w:val="en-GB"/>
        </w:rPr>
        <w:t>7</w:t>
      </w:r>
      <w:r w:rsidRPr="001E7DB0">
        <w:rPr>
          <w:rFonts w:asciiTheme="minorHAnsi" w:hAnsiTheme="minorHAnsi" w:cs="Arial"/>
          <w:sz w:val="22"/>
          <w:szCs w:val="22"/>
          <w:lang w:val="en-GB"/>
        </w:rPr>
        <w:t xml:space="preserve">, members of the </w:t>
      </w:r>
      <w:r w:rsidR="00B4714D" w:rsidRPr="001E7DB0">
        <w:rPr>
          <w:rFonts w:asciiTheme="minorHAnsi" w:hAnsiTheme="minorHAnsi" w:cs="Arial"/>
          <w:sz w:val="22"/>
          <w:szCs w:val="22"/>
          <w:lang w:val="en-GB"/>
        </w:rPr>
        <w:t>Manag</w:t>
      </w:r>
      <w:r w:rsidR="00B4714D">
        <w:rPr>
          <w:rFonts w:asciiTheme="minorHAnsi" w:hAnsiTheme="minorHAnsi" w:cs="Arial"/>
          <w:sz w:val="22"/>
          <w:szCs w:val="22"/>
          <w:lang w:val="en-GB"/>
        </w:rPr>
        <w:t>ement</w:t>
      </w:r>
      <w:r w:rsidR="00B4714D"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Board were as follows:</w:t>
      </w:r>
    </w:p>
    <w:tbl>
      <w:tblPr>
        <w:tblW w:w="9228" w:type="dxa"/>
        <w:tblInd w:w="-1" w:type="dxa"/>
        <w:tblLayout w:type="fixed"/>
        <w:tblCellMar>
          <w:left w:w="107" w:type="dxa"/>
          <w:right w:w="107" w:type="dxa"/>
        </w:tblCellMar>
        <w:tblLook w:val="0000" w:firstRow="0" w:lastRow="0" w:firstColumn="0" w:lastColumn="0" w:noHBand="0" w:noVBand="0"/>
      </w:tblPr>
      <w:tblGrid>
        <w:gridCol w:w="9228"/>
      </w:tblGrid>
      <w:tr w:rsidR="00D01375" w:rsidRPr="00E06490" w14:paraId="38064204" w14:textId="77777777" w:rsidTr="00793FC5">
        <w:trPr>
          <w:cantSplit/>
        </w:trPr>
        <w:tc>
          <w:tcPr>
            <w:tcW w:w="9228" w:type="dxa"/>
          </w:tcPr>
          <w:p w14:paraId="39393DA2" w14:textId="77777777" w:rsidR="00880A93" w:rsidRPr="00880A93" w:rsidRDefault="00880A93" w:rsidP="00226A64">
            <w:pPr>
              <w:widowControl w:val="0"/>
              <w:numPr>
                <w:ilvl w:val="0"/>
                <w:numId w:val="10"/>
              </w:numPr>
              <w:tabs>
                <w:tab w:val="right" w:pos="1202"/>
              </w:tabs>
              <w:jc w:val="both"/>
              <w:outlineLvl w:val="0"/>
              <w:rPr>
                <w:rFonts w:asciiTheme="minorHAnsi" w:hAnsiTheme="minorHAnsi" w:cs="Arial"/>
                <w:sz w:val="22"/>
                <w:szCs w:val="22"/>
                <w:lang w:val="en-GB"/>
              </w:rPr>
            </w:pPr>
            <w:r w:rsidRPr="00880A93">
              <w:rPr>
                <w:rFonts w:asciiTheme="minorHAnsi" w:hAnsiTheme="minorHAnsi" w:cs="Arial"/>
                <w:sz w:val="22"/>
                <w:szCs w:val="22"/>
                <w:lang w:val="en-GB"/>
              </w:rPr>
              <w:t>Tamara Perko, MSc, President of the Management Board</w:t>
            </w:r>
            <w:r>
              <w:rPr>
                <w:rFonts w:asciiTheme="minorHAnsi" w:hAnsiTheme="minorHAnsi" w:cs="Arial"/>
                <w:sz w:val="22"/>
                <w:szCs w:val="22"/>
                <w:lang w:val="en-GB"/>
              </w:rPr>
              <w:t xml:space="preserve"> </w:t>
            </w:r>
            <w:r w:rsidRPr="00880A93">
              <w:rPr>
                <w:rFonts w:asciiTheme="minorHAnsi" w:hAnsiTheme="minorHAnsi" w:cs="Arial"/>
                <w:sz w:val="22"/>
                <w:szCs w:val="22"/>
                <w:lang w:val="en-GB"/>
              </w:rPr>
              <w:t>(</w:t>
            </w:r>
            <w:r w:rsidR="00226A64">
              <w:rPr>
                <w:rFonts w:asciiTheme="minorHAnsi" w:hAnsiTheme="minorHAnsi" w:cs="Arial"/>
                <w:sz w:val="22"/>
                <w:szCs w:val="22"/>
                <w:lang w:val="en-GB"/>
              </w:rPr>
              <w:t>since</w:t>
            </w:r>
            <w:r>
              <w:rPr>
                <w:rFonts w:asciiTheme="minorHAnsi" w:hAnsiTheme="minorHAnsi" w:cs="Arial"/>
                <w:sz w:val="22"/>
                <w:szCs w:val="22"/>
                <w:lang w:val="en-GB"/>
              </w:rPr>
              <w:t xml:space="preserve"> 1</w:t>
            </w:r>
            <w:r w:rsidR="00226A64">
              <w:rPr>
                <w:rFonts w:asciiTheme="minorHAnsi" w:hAnsiTheme="minorHAnsi" w:cs="Arial"/>
                <w:sz w:val="22"/>
                <w:szCs w:val="22"/>
                <w:lang w:val="en-GB"/>
              </w:rPr>
              <w:t xml:space="preserve"> F</w:t>
            </w:r>
            <w:r w:rsidR="00226A64" w:rsidRPr="00226A64">
              <w:rPr>
                <w:rFonts w:asciiTheme="minorHAnsi" w:hAnsiTheme="minorHAnsi" w:cs="Arial"/>
                <w:sz w:val="22"/>
                <w:szCs w:val="22"/>
                <w:lang w:val="en-GB"/>
              </w:rPr>
              <w:t xml:space="preserve">ebruary </w:t>
            </w:r>
            <w:r w:rsidRPr="00880A93">
              <w:rPr>
                <w:rFonts w:asciiTheme="minorHAnsi" w:hAnsiTheme="minorHAnsi" w:cs="Arial"/>
                <w:sz w:val="22"/>
                <w:szCs w:val="22"/>
                <w:lang w:val="en-GB"/>
              </w:rPr>
              <w:t>2017),</w:t>
            </w:r>
          </w:p>
          <w:p w14:paraId="63FE53CE" w14:textId="71E8FD5A" w:rsidR="00880A93" w:rsidRPr="00880A93" w:rsidRDefault="00880A93" w:rsidP="00880A93">
            <w:pPr>
              <w:widowControl w:val="0"/>
              <w:numPr>
                <w:ilvl w:val="0"/>
                <w:numId w:val="10"/>
              </w:numPr>
              <w:tabs>
                <w:tab w:val="right" w:pos="1202"/>
              </w:tabs>
              <w:jc w:val="both"/>
              <w:outlineLvl w:val="0"/>
              <w:rPr>
                <w:rFonts w:asciiTheme="minorHAnsi" w:hAnsiTheme="minorHAnsi" w:cs="Arial"/>
                <w:sz w:val="22"/>
                <w:szCs w:val="22"/>
                <w:lang w:val="en-GB"/>
              </w:rPr>
            </w:pPr>
            <w:r w:rsidRPr="00880A93">
              <w:rPr>
                <w:rFonts w:asciiTheme="minorHAnsi" w:hAnsiTheme="minorHAnsi" w:cs="Arial"/>
                <w:sz w:val="22"/>
                <w:szCs w:val="22"/>
                <w:lang w:val="en-GB"/>
              </w:rPr>
              <w:t>Hrvoje Čuvalo, MSc, Member of the Management Board</w:t>
            </w:r>
            <w:r>
              <w:t xml:space="preserve"> </w:t>
            </w:r>
            <w:r w:rsidRPr="00880A93">
              <w:rPr>
                <w:rFonts w:asciiTheme="minorHAnsi" w:hAnsiTheme="minorHAnsi" w:cs="Arial"/>
                <w:sz w:val="22"/>
                <w:szCs w:val="22"/>
                <w:lang w:val="en-GB"/>
              </w:rPr>
              <w:t>(</w:t>
            </w:r>
            <w:r w:rsidR="00226A64">
              <w:rPr>
                <w:rFonts w:asciiTheme="minorHAnsi" w:hAnsiTheme="minorHAnsi" w:cs="Arial"/>
                <w:sz w:val="22"/>
                <w:szCs w:val="22"/>
                <w:lang w:val="en-GB"/>
              </w:rPr>
              <w:t>since</w:t>
            </w:r>
            <w:r>
              <w:rPr>
                <w:rFonts w:asciiTheme="minorHAnsi" w:hAnsiTheme="minorHAnsi" w:cs="Arial"/>
                <w:sz w:val="22"/>
                <w:szCs w:val="22"/>
                <w:lang w:val="en-GB"/>
              </w:rPr>
              <w:t xml:space="preserve"> 16 </w:t>
            </w:r>
            <w:r w:rsidR="00226A64">
              <w:rPr>
                <w:rFonts w:asciiTheme="minorHAnsi" w:hAnsiTheme="minorHAnsi" w:cs="Arial"/>
                <w:sz w:val="22"/>
                <w:szCs w:val="22"/>
                <w:lang w:val="en-GB"/>
              </w:rPr>
              <w:t>October</w:t>
            </w:r>
            <w:r>
              <w:rPr>
                <w:rFonts w:asciiTheme="minorHAnsi" w:hAnsiTheme="minorHAnsi" w:cs="Arial"/>
                <w:sz w:val="22"/>
                <w:szCs w:val="22"/>
                <w:lang w:val="en-GB"/>
              </w:rPr>
              <w:t xml:space="preserve"> </w:t>
            </w:r>
            <w:r w:rsidRPr="00880A93">
              <w:rPr>
                <w:rFonts w:asciiTheme="minorHAnsi" w:hAnsiTheme="minorHAnsi" w:cs="Arial"/>
                <w:sz w:val="22"/>
                <w:szCs w:val="22"/>
                <w:lang w:val="en-GB"/>
              </w:rPr>
              <w:t>2017),</w:t>
            </w:r>
          </w:p>
          <w:p w14:paraId="2EE1EB84" w14:textId="124C48FA" w:rsidR="00D01375" w:rsidRPr="001E7DB0" w:rsidRDefault="005A6B86" w:rsidP="00880A93">
            <w:pPr>
              <w:widowControl w:val="0"/>
              <w:numPr>
                <w:ilvl w:val="0"/>
                <w:numId w:val="10"/>
              </w:numPr>
              <w:tabs>
                <w:tab w:val="right" w:pos="1202"/>
              </w:tabs>
              <w:jc w:val="both"/>
              <w:outlineLvl w:val="0"/>
              <w:rPr>
                <w:rFonts w:asciiTheme="minorHAnsi" w:hAnsiTheme="minorHAnsi" w:cs="Arial"/>
                <w:sz w:val="22"/>
                <w:szCs w:val="22"/>
                <w:lang w:val="en-GB"/>
              </w:rPr>
            </w:pPr>
            <w:r w:rsidRPr="001E7DB0">
              <w:rPr>
                <w:rFonts w:asciiTheme="minorHAnsi" w:hAnsiTheme="minorHAnsi" w:cs="Arial"/>
                <w:sz w:val="22"/>
                <w:szCs w:val="22"/>
                <w:lang w:val="hr-HR"/>
              </w:rPr>
              <w:t xml:space="preserve">Dušan Tomašević, </w:t>
            </w:r>
            <w:r w:rsidRPr="001E7DB0">
              <w:rPr>
                <w:rFonts w:asciiTheme="minorHAnsi" w:hAnsiTheme="minorHAnsi" w:cs="Arial"/>
                <w:sz w:val="22"/>
                <w:szCs w:val="22"/>
                <w:lang w:val="en-GB"/>
              </w:rPr>
              <w:t xml:space="preserve">President of the </w:t>
            </w:r>
            <w:r w:rsidR="00B4714D" w:rsidRPr="001E7DB0">
              <w:rPr>
                <w:rFonts w:asciiTheme="minorHAnsi" w:hAnsiTheme="minorHAnsi" w:cs="Arial"/>
                <w:sz w:val="22"/>
                <w:szCs w:val="22"/>
                <w:lang w:val="en-GB"/>
              </w:rPr>
              <w:t>Manag</w:t>
            </w:r>
            <w:r w:rsidR="00B4714D">
              <w:rPr>
                <w:rFonts w:asciiTheme="minorHAnsi" w:hAnsiTheme="minorHAnsi" w:cs="Arial"/>
                <w:sz w:val="22"/>
                <w:szCs w:val="22"/>
                <w:lang w:val="en-GB"/>
              </w:rPr>
              <w:t>ement</w:t>
            </w:r>
            <w:r w:rsidR="00B4714D"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Board</w:t>
            </w:r>
            <w:r w:rsidR="00880A93">
              <w:t xml:space="preserve"> </w:t>
            </w:r>
            <w:r w:rsidR="00880A93" w:rsidRPr="00880A93">
              <w:rPr>
                <w:rFonts w:asciiTheme="minorHAnsi" w:hAnsiTheme="minorHAnsi" w:cs="Arial"/>
                <w:sz w:val="22"/>
                <w:szCs w:val="22"/>
                <w:lang w:val="hr-HR"/>
              </w:rPr>
              <w:t>(</w:t>
            </w:r>
            <w:r w:rsidR="00880A93">
              <w:rPr>
                <w:rFonts w:asciiTheme="minorHAnsi" w:hAnsiTheme="minorHAnsi" w:cs="Arial"/>
                <w:sz w:val="22"/>
                <w:szCs w:val="22"/>
                <w:lang w:val="hr-HR"/>
              </w:rPr>
              <w:t>until</w:t>
            </w:r>
            <w:r w:rsidR="00880A93" w:rsidRPr="00880A93">
              <w:rPr>
                <w:rFonts w:asciiTheme="minorHAnsi" w:hAnsiTheme="minorHAnsi" w:cs="Arial"/>
                <w:sz w:val="22"/>
                <w:szCs w:val="22"/>
                <w:lang w:val="hr-HR"/>
              </w:rPr>
              <w:t xml:space="preserve"> 31 January 2017),</w:t>
            </w:r>
          </w:p>
          <w:p w14:paraId="2C14ED16" w14:textId="13986C39" w:rsidR="00D01375" w:rsidRPr="001E7DB0" w:rsidRDefault="00D01375" w:rsidP="00880A93">
            <w:pPr>
              <w:widowControl w:val="0"/>
              <w:numPr>
                <w:ilvl w:val="0"/>
                <w:numId w:val="10"/>
              </w:numPr>
              <w:tabs>
                <w:tab w:val="right" w:pos="1202"/>
              </w:tabs>
              <w:jc w:val="both"/>
              <w:outlineLvl w:val="0"/>
              <w:rPr>
                <w:rFonts w:asciiTheme="minorHAnsi" w:hAnsiTheme="minorHAnsi" w:cs="Arial"/>
                <w:sz w:val="22"/>
                <w:szCs w:val="22"/>
                <w:lang w:val="en-GB"/>
              </w:rPr>
            </w:pPr>
            <w:r w:rsidRPr="001E7DB0">
              <w:rPr>
                <w:rFonts w:asciiTheme="minorHAnsi" w:hAnsiTheme="minorHAnsi" w:cs="Arial"/>
                <w:sz w:val="22"/>
                <w:szCs w:val="22"/>
                <w:lang w:val="en-GB"/>
              </w:rPr>
              <w:t>Martina Jus, Member of the Manag</w:t>
            </w:r>
            <w:r w:rsidR="00B4714D">
              <w:rPr>
                <w:rFonts w:asciiTheme="minorHAnsi" w:hAnsiTheme="minorHAnsi" w:cs="Arial"/>
                <w:sz w:val="22"/>
                <w:szCs w:val="22"/>
                <w:lang w:val="en-GB"/>
              </w:rPr>
              <w:t>ement</w:t>
            </w:r>
            <w:r w:rsidRPr="001E7DB0">
              <w:rPr>
                <w:rFonts w:asciiTheme="minorHAnsi" w:hAnsiTheme="minorHAnsi" w:cs="Arial"/>
                <w:sz w:val="22"/>
                <w:szCs w:val="22"/>
                <w:lang w:val="en-GB"/>
              </w:rPr>
              <w:t xml:space="preserve"> Board</w:t>
            </w:r>
            <w:r w:rsidR="00880A93">
              <w:t xml:space="preserve"> </w:t>
            </w:r>
            <w:r w:rsidR="00880A93" w:rsidRPr="00880A93">
              <w:rPr>
                <w:rFonts w:asciiTheme="minorHAnsi" w:hAnsiTheme="minorHAnsi" w:cs="Arial"/>
                <w:sz w:val="22"/>
                <w:szCs w:val="22"/>
                <w:lang w:val="en-GB"/>
              </w:rPr>
              <w:t>(</w:t>
            </w:r>
            <w:r w:rsidR="00880A93">
              <w:rPr>
                <w:rFonts w:asciiTheme="minorHAnsi" w:hAnsiTheme="minorHAnsi" w:cs="Arial"/>
                <w:sz w:val="22"/>
                <w:szCs w:val="22"/>
                <w:lang w:val="en-GB"/>
              </w:rPr>
              <w:t>until</w:t>
            </w:r>
            <w:r w:rsidR="00880A93" w:rsidRPr="00880A93">
              <w:rPr>
                <w:rFonts w:asciiTheme="minorHAnsi" w:hAnsiTheme="minorHAnsi" w:cs="Arial"/>
                <w:sz w:val="22"/>
                <w:szCs w:val="22"/>
                <w:lang w:val="en-GB"/>
              </w:rPr>
              <w:t xml:space="preserve"> 15</w:t>
            </w:r>
            <w:r w:rsidR="00880A93">
              <w:rPr>
                <w:rFonts w:asciiTheme="minorHAnsi" w:hAnsiTheme="minorHAnsi" w:cs="Arial"/>
                <w:sz w:val="22"/>
                <w:szCs w:val="22"/>
                <w:lang w:val="en-GB"/>
              </w:rPr>
              <w:t xml:space="preserve"> </w:t>
            </w:r>
            <w:r w:rsidR="00880A93" w:rsidRPr="00880A93">
              <w:rPr>
                <w:rFonts w:asciiTheme="minorHAnsi" w:hAnsiTheme="minorHAnsi" w:cs="Arial"/>
                <w:sz w:val="22"/>
                <w:szCs w:val="22"/>
                <w:lang w:val="en-GB"/>
              </w:rPr>
              <w:t>October</w:t>
            </w:r>
            <w:r w:rsidR="00880A93">
              <w:rPr>
                <w:rFonts w:asciiTheme="minorHAnsi" w:hAnsiTheme="minorHAnsi" w:cs="Arial"/>
                <w:sz w:val="22"/>
                <w:szCs w:val="22"/>
                <w:lang w:val="en-GB"/>
              </w:rPr>
              <w:t xml:space="preserve"> </w:t>
            </w:r>
            <w:r w:rsidR="00880A93" w:rsidRPr="00880A93">
              <w:rPr>
                <w:rFonts w:asciiTheme="minorHAnsi" w:hAnsiTheme="minorHAnsi" w:cs="Arial"/>
                <w:sz w:val="22"/>
                <w:szCs w:val="22"/>
                <w:lang w:val="en-GB"/>
              </w:rPr>
              <w:t>2017),</w:t>
            </w:r>
          </w:p>
          <w:p w14:paraId="39D83F6E" w14:textId="597C9289" w:rsidR="00D01375" w:rsidRPr="001E7DB0" w:rsidRDefault="00D01375">
            <w:pPr>
              <w:widowControl w:val="0"/>
              <w:numPr>
                <w:ilvl w:val="0"/>
                <w:numId w:val="10"/>
              </w:numPr>
              <w:tabs>
                <w:tab w:val="right" w:pos="1202"/>
              </w:tabs>
              <w:jc w:val="both"/>
              <w:outlineLvl w:val="0"/>
              <w:rPr>
                <w:rFonts w:asciiTheme="minorHAnsi" w:hAnsiTheme="minorHAnsi" w:cs="Arial"/>
                <w:sz w:val="22"/>
                <w:szCs w:val="22"/>
                <w:lang w:val="en-GB"/>
              </w:rPr>
            </w:pPr>
            <w:r w:rsidRPr="001E7DB0">
              <w:rPr>
                <w:rFonts w:asciiTheme="minorHAnsi" w:hAnsiTheme="minorHAnsi" w:cs="Arial"/>
                <w:sz w:val="22"/>
                <w:szCs w:val="22"/>
                <w:lang w:val="hr-HR"/>
              </w:rPr>
              <w:t>Goran Filipić</w:t>
            </w:r>
            <w:r w:rsidRPr="001E7DB0">
              <w:rPr>
                <w:rFonts w:asciiTheme="minorHAnsi" w:hAnsiTheme="minorHAnsi" w:cs="Arial"/>
                <w:sz w:val="22"/>
                <w:szCs w:val="22"/>
                <w:lang w:val="en-GB"/>
              </w:rPr>
              <w:t>, Member of the Mana</w:t>
            </w:r>
            <w:r w:rsidR="00B4714D">
              <w:rPr>
                <w:rFonts w:asciiTheme="minorHAnsi" w:hAnsiTheme="minorHAnsi" w:cs="Arial"/>
                <w:sz w:val="22"/>
                <w:szCs w:val="22"/>
                <w:lang w:val="en-GB"/>
              </w:rPr>
              <w:t>gement</w:t>
            </w:r>
            <w:r w:rsidRPr="001E7DB0">
              <w:rPr>
                <w:rFonts w:asciiTheme="minorHAnsi" w:hAnsiTheme="minorHAnsi" w:cs="Arial"/>
                <w:sz w:val="22"/>
                <w:szCs w:val="22"/>
                <w:lang w:val="en-GB"/>
              </w:rPr>
              <w:t xml:space="preserve"> Board</w:t>
            </w:r>
            <w:r w:rsidR="00880A93">
              <w:rPr>
                <w:rFonts w:asciiTheme="minorHAnsi" w:hAnsiTheme="minorHAnsi" w:cs="Arial"/>
                <w:sz w:val="22"/>
                <w:szCs w:val="22"/>
                <w:lang w:val="en-GB"/>
              </w:rPr>
              <w:t xml:space="preserve"> </w:t>
            </w:r>
            <w:r w:rsidR="00880A93" w:rsidRPr="00880A93">
              <w:rPr>
                <w:rFonts w:asciiTheme="minorHAnsi" w:hAnsiTheme="minorHAnsi" w:cs="Arial"/>
                <w:sz w:val="22"/>
                <w:szCs w:val="22"/>
                <w:lang w:val="en-GB"/>
              </w:rPr>
              <w:t>(</w:t>
            </w:r>
            <w:r w:rsidR="00880A93">
              <w:rPr>
                <w:rFonts w:asciiTheme="minorHAnsi" w:hAnsiTheme="minorHAnsi" w:cs="Arial"/>
                <w:sz w:val="22"/>
                <w:szCs w:val="22"/>
                <w:lang w:val="en-GB"/>
              </w:rPr>
              <w:t>until</w:t>
            </w:r>
            <w:r w:rsidR="00880A93" w:rsidRPr="00880A93">
              <w:rPr>
                <w:rFonts w:asciiTheme="minorHAnsi" w:hAnsiTheme="minorHAnsi" w:cs="Arial"/>
                <w:sz w:val="22"/>
                <w:szCs w:val="22"/>
                <w:lang w:val="en-GB"/>
              </w:rPr>
              <w:t xml:space="preserve"> 31 January</w:t>
            </w:r>
            <w:r w:rsidR="0048171D">
              <w:rPr>
                <w:rFonts w:asciiTheme="minorHAnsi" w:hAnsiTheme="minorHAnsi" w:cs="Arial"/>
                <w:sz w:val="22"/>
                <w:szCs w:val="22"/>
                <w:lang w:val="en-GB"/>
              </w:rPr>
              <w:t xml:space="preserve"> </w:t>
            </w:r>
            <w:r w:rsidR="00880A93" w:rsidRPr="00880A93">
              <w:rPr>
                <w:rFonts w:asciiTheme="minorHAnsi" w:hAnsiTheme="minorHAnsi" w:cs="Arial"/>
                <w:sz w:val="22"/>
                <w:szCs w:val="22"/>
                <w:lang w:val="en-GB"/>
              </w:rPr>
              <w:t>2017</w:t>
            </w:r>
            <w:r w:rsidR="00880A93">
              <w:rPr>
                <w:rFonts w:asciiTheme="minorHAnsi" w:hAnsiTheme="minorHAnsi" w:cs="Arial"/>
                <w:sz w:val="22"/>
                <w:szCs w:val="22"/>
                <w:lang w:val="en-GB"/>
              </w:rPr>
              <w:t>).</w:t>
            </w:r>
          </w:p>
        </w:tc>
      </w:tr>
    </w:tbl>
    <w:p w14:paraId="4D4E088B" w14:textId="77777777" w:rsidR="00880A93" w:rsidRDefault="00880A93" w:rsidP="001E7DB0">
      <w:pPr>
        <w:spacing w:before="140" w:after="140"/>
        <w:jc w:val="both"/>
        <w:rPr>
          <w:rFonts w:asciiTheme="minorHAnsi" w:hAnsiTheme="minorHAnsi" w:cs="Arial"/>
          <w:sz w:val="22"/>
          <w:szCs w:val="22"/>
          <w:lang w:val="en-GB"/>
        </w:rPr>
      </w:pPr>
    </w:p>
    <w:p w14:paraId="45AAA373" w14:textId="77777777" w:rsidR="0049161D" w:rsidRPr="00F26FF5" w:rsidRDefault="00854163" w:rsidP="001E7DB0">
      <w:pPr>
        <w:spacing w:before="140" w:after="140"/>
        <w:jc w:val="both"/>
        <w:rPr>
          <w:rFonts w:asciiTheme="minorHAnsi" w:hAnsiTheme="minorHAnsi" w:cs="Arial"/>
          <w:i/>
          <w:sz w:val="22"/>
          <w:szCs w:val="22"/>
          <w:lang w:val="en-GB"/>
        </w:rPr>
      </w:pPr>
      <w:r w:rsidRPr="00F26FF5">
        <w:rPr>
          <w:rFonts w:asciiTheme="minorHAnsi" w:hAnsiTheme="minorHAnsi" w:cs="Arial"/>
          <w:i/>
          <w:sz w:val="22"/>
          <w:szCs w:val="22"/>
          <w:lang w:val="en-GB"/>
        </w:rPr>
        <w:t>Audit Committee</w:t>
      </w:r>
    </w:p>
    <w:p w14:paraId="3E4D3C48" w14:textId="4032B674" w:rsidR="00880A93" w:rsidRPr="00F26FF5" w:rsidRDefault="00176AD9" w:rsidP="001E7DB0">
      <w:pPr>
        <w:spacing w:before="140" w:after="140"/>
        <w:jc w:val="both"/>
        <w:rPr>
          <w:rFonts w:asciiTheme="minorHAnsi" w:hAnsiTheme="minorHAnsi"/>
          <w:color w:val="000000" w:themeColor="text1"/>
          <w:sz w:val="22"/>
          <w:szCs w:val="22"/>
          <w:lang w:eastAsia="hr-HR"/>
        </w:rPr>
      </w:pPr>
      <w:r w:rsidRPr="00F26FF5">
        <w:rPr>
          <w:rFonts w:asciiTheme="minorHAnsi" w:hAnsiTheme="minorHAnsi"/>
          <w:color w:val="000000" w:themeColor="text1"/>
          <w:sz w:val="22"/>
          <w:szCs w:val="22"/>
          <w:lang w:eastAsia="hr-HR"/>
        </w:rPr>
        <w:t>By the Decision of the Supervisory Board of 25 July 2017, the Audit Committee was appointed, consisting of the following members:</w:t>
      </w:r>
    </w:p>
    <w:p w14:paraId="340E7744" w14:textId="77777777" w:rsidR="00B26BDB" w:rsidRPr="00B26BDB" w:rsidRDefault="00B26BDB" w:rsidP="00F26FF5">
      <w:pPr>
        <w:numPr>
          <w:ilvl w:val="0"/>
          <w:numId w:val="42"/>
        </w:numPr>
        <w:spacing w:after="200"/>
        <w:contextualSpacing/>
        <w:jc w:val="both"/>
        <w:rPr>
          <w:rFonts w:ascii="Calibri" w:eastAsia="Calibri" w:hAnsi="Calibri"/>
          <w:sz w:val="22"/>
          <w:szCs w:val="22"/>
          <w:lang w:val="en-GB" w:eastAsia="hr-HR"/>
        </w:rPr>
      </w:pPr>
      <w:r w:rsidRPr="00B26BDB">
        <w:rPr>
          <w:rFonts w:ascii="Calibri" w:eastAsia="Calibri" w:hAnsi="Calibri"/>
          <w:sz w:val="22"/>
          <w:szCs w:val="22"/>
          <w:lang w:val="en-GB" w:eastAsia="hr-HR"/>
        </w:rPr>
        <w:t>Prof.DSc. Lajoš Žager, Dean of the Faculty of  Economics and Business of the University of Zagreb, acting as the Chairman of the  Audit Committee,</w:t>
      </w:r>
    </w:p>
    <w:p w14:paraId="2A022EC4" w14:textId="77777777" w:rsidR="00B26BDB" w:rsidRPr="00B26BDB" w:rsidRDefault="00B26BDB" w:rsidP="00F26FF5">
      <w:pPr>
        <w:numPr>
          <w:ilvl w:val="0"/>
          <w:numId w:val="42"/>
        </w:numPr>
        <w:spacing w:after="200"/>
        <w:contextualSpacing/>
        <w:jc w:val="both"/>
        <w:rPr>
          <w:rFonts w:ascii="Calibri" w:eastAsia="Calibri" w:hAnsi="Calibri"/>
          <w:sz w:val="22"/>
          <w:szCs w:val="22"/>
          <w:lang w:val="en-GB" w:eastAsia="hr-HR"/>
        </w:rPr>
      </w:pPr>
      <w:r w:rsidRPr="00B26BDB">
        <w:rPr>
          <w:rFonts w:ascii="Calibri" w:eastAsia="Calibri" w:hAnsi="Calibri"/>
          <w:sz w:val="22"/>
          <w:szCs w:val="22"/>
          <w:lang w:val="en-GB" w:eastAsia="hr-HR"/>
        </w:rPr>
        <w:t>Grozdana Perić, Chairman of the Finance and Central Budget Committee of the Croatian Parliament, acting as the Vice Chairman of the Audit Committee,</w:t>
      </w:r>
    </w:p>
    <w:p w14:paraId="30C8DE7C" w14:textId="77777777" w:rsidR="00B26BDB" w:rsidRPr="00B26BDB" w:rsidRDefault="00B26BDB" w:rsidP="00F26FF5">
      <w:pPr>
        <w:numPr>
          <w:ilvl w:val="0"/>
          <w:numId w:val="42"/>
        </w:numPr>
        <w:spacing w:after="200"/>
        <w:contextualSpacing/>
        <w:jc w:val="both"/>
        <w:rPr>
          <w:rFonts w:ascii="Calibri" w:eastAsia="Calibri" w:hAnsi="Calibri"/>
          <w:sz w:val="22"/>
          <w:szCs w:val="22"/>
          <w:lang w:val="en-GB" w:eastAsia="hr-HR"/>
        </w:rPr>
      </w:pPr>
      <w:r w:rsidRPr="00B26BDB">
        <w:rPr>
          <w:rFonts w:ascii="Calibri" w:eastAsia="Calibri" w:hAnsi="Calibri"/>
          <w:sz w:val="22"/>
          <w:szCs w:val="22"/>
          <w:lang w:val="en-GB" w:eastAsia="hr-HR"/>
        </w:rPr>
        <w:t>Aurora Volarević,  Director of Internal Controls, Audit and Risk in Hrvatski telekom d.d., acting as a Member of the Audit Committee.</w:t>
      </w:r>
    </w:p>
    <w:p w14:paraId="250C0740" w14:textId="77777777" w:rsidR="00880A93" w:rsidRDefault="00880A93" w:rsidP="001E7DB0">
      <w:pPr>
        <w:spacing w:before="140" w:after="140"/>
        <w:jc w:val="both"/>
        <w:rPr>
          <w:rFonts w:asciiTheme="minorHAnsi" w:hAnsiTheme="minorHAnsi"/>
          <w:sz w:val="22"/>
          <w:szCs w:val="22"/>
          <w:lang w:eastAsia="hr-HR"/>
        </w:rPr>
      </w:pPr>
    </w:p>
    <w:p w14:paraId="597EF1AC" w14:textId="77777777" w:rsidR="00B26BDB" w:rsidRDefault="00B26BDB" w:rsidP="001E7DB0">
      <w:pPr>
        <w:spacing w:before="140" w:after="140"/>
        <w:jc w:val="both"/>
        <w:rPr>
          <w:rFonts w:asciiTheme="minorHAnsi" w:hAnsiTheme="minorHAnsi"/>
          <w:sz w:val="22"/>
          <w:szCs w:val="22"/>
          <w:lang w:eastAsia="hr-HR"/>
        </w:rPr>
      </w:pPr>
    </w:p>
    <w:p w14:paraId="760A4200" w14:textId="77777777" w:rsidR="00880A93" w:rsidRDefault="00880A93" w:rsidP="001E7DB0">
      <w:pPr>
        <w:spacing w:before="140" w:after="140"/>
        <w:jc w:val="both"/>
        <w:rPr>
          <w:rFonts w:asciiTheme="minorHAnsi" w:hAnsiTheme="minorHAnsi"/>
          <w:sz w:val="22"/>
          <w:szCs w:val="22"/>
          <w:lang w:eastAsia="hr-HR"/>
        </w:rPr>
      </w:pPr>
    </w:p>
    <w:p w14:paraId="0292F722" w14:textId="77777777" w:rsidR="00880A93" w:rsidRPr="00E06490" w:rsidRDefault="00880A93" w:rsidP="001E7DB0">
      <w:pPr>
        <w:spacing w:before="140" w:after="140"/>
        <w:jc w:val="both"/>
        <w:rPr>
          <w:rFonts w:asciiTheme="minorHAnsi" w:hAnsiTheme="minorHAnsi"/>
          <w:sz w:val="22"/>
          <w:szCs w:val="22"/>
          <w:lang w:eastAsia="hr-HR"/>
        </w:rPr>
        <w:sectPr w:rsidR="00880A93" w:rsidRPr="00E06490" w:rsidSect="00F26FF5">
          <w:footerReference w:type="default" r:id="rId88"/>
          <w:pgSz w:w="11907" w:h="16840" w:code="9"/>
          <w:pgMar w:top="1418" w:right="992" w:bottom="1134" w:left="1418" w:header="851" w:footer="851" w:gutter="0"/>
          <w:cols w:space="720"/>
          <w:noEndnote/>
        </w:sectPr>
      </w:pPr>
    </w:p>
    <w:p w14:paraId="5B1F9403" w14:textId="77777777" w:rsidR="005662EA" w:rsidRPr="001E7DB0" w:rsidRDefault="005662EA" w:rsidP="008475A7">
      <w:pPr>
        <w:jc w:val="both"/>
        <w:rPr>
          <w:rFonts w:asciiTheme="minorHAnsi" w:hAnsiTheme="minorHAnsi"/>
          <w:sz w:val="22"/>
          <w:szCs w:val="22"/>
          <w:lang w:eastAsia="hr-HR"/>
        </w:rPr>
      </w:pPr>
    </w:p>
    <w:p w14:paraId="657E2DED" w14:textId="77777777" w:rsidR="00854163" w:rsidRPr="00E06490" w:rsidRDefault="00854163" w:rsidP="005D2B0D">
      <w:pPr>
        <w:pStyle w:val="T1"/>
        <w:numPr>
          <w:ilvl w:val="0"/>
          <w:numId w:val="24"/>
        </w:numPr>
        <w:tabs>
          <w:tab w:val="left" w:pos="567"/>
        </w:tabs>
        <w:spacing w:before="0" w:after="0" w:line="240" w:lineRule="auto"/>
        <w:ind w:left="284" w:hanging="284"/>
        <w:rPr>
          <w:rFonts w:asciiTheme="minorHAnsi" w:hAnsiTheme="minorHAnsi" w:cs="Arial"/>
          <w:sz w:val="22"/>
          <w:szCs w:val="22"/>
          <w:lang w:val="en-GB"/>
        </w:rPr>
      </w:pPr>
      <w:r w:rsidRPr="001E7DB0">
        <w:rPr>
          <w:rFonts w:asciiTheme="minorHAnsi" w:hAnsiTheme="minorHAnsi" w:cs="Arial"/>
          <w:sz w:val="22"/>
          <w:szCs w:val="22"/>
          <w:lang w:val="en-GB"/>
        </w:rPr>
        <w:t>General information (continued)</w:t>
      </w:r>
    </w:p>
    <w:p w14:paraId="34B4D116" w14:textId="77777777" w:rsidR="0012720A" w:rsidRPr="00E06490" w:rsidRDefault="0012720A" w:rsidP="001E7DB0">
      <w:pPr>
        <w:pStyle w:val="T1"/>
        <w:tabs>
          <w:tab w:val="left" w:pos="567"/>
        </w:tabs>
        <w:spacing w:before="0" w:after="0" w:line="240" w:lineRule="auto"/>
        <w:ind w:left="284"/>
        <w:rPr>
          <w:rFonts w:asciiTheme="minorHAnsi" w:hAnsiTheme="minorHAnsi" w:cs="Arial"/>
          <w:sz w:val="22"/>
          <w:szCs w:val="22"/>
          <w:lang w:val="en-GB"/>
        </w:rPr>
      </w:pPr>
    </w:p>
    <w:p w14:paraId="17C619BA" w14:textId="77777777" w:rsidR="00854163" w:rsidRPr="00E06490" w:rsidRDefault="0012720A" w:rsidP="001E7DB0">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 xml:space="preserve">1.4. </w:t>
      </w:r>
      <w:r w:rsidR="00854163" w:rsidRPr="001E7DB0">
        <w:rPr>
          <w:rFonts w:asciiTheme="minorHAnsi" w:hAnsiTheme="minorHAnsi" w:cs="Arial"/>
          <w:sz w:val="22"/>
          <w:szCs w:val="22"/>
          <w:lang w:val="en-GB"/>
        </w:rPr>
        <w:t>Current economic situation and its impact on the Bank</w:t>
      </w:r>
    </w:p>
    <w:p w14:paraId="25D5BB28" w14:textId="77777777" w:rsidR="0012720A" w:rsidRPr="001E7DB0" w:rsidRDefault="0012720A" w:rsidP="001E7DB0">
      <w:pPr>
        <w:pStyle w:val="T1"/>
        <w:tabs>
          <w:tab w:val="left" w:pos="567"/>
        </w:tabs>
        <w:spacing w:before="0" w:after="0" w:line="240" w:lineRule="auto"/>
        <w:ind w:left="360"/>
        <w:rPr>
          <w:rFonts w:asciiTheme="minorHAnsi" w:hAnsiTheme="minorHAnsi" w:cs="Arial"/>
          <w:sz w:val="22"/>
          <w:szCs w:val="22"/>
          <w:lang w:val="en-GB"/>
        </w:rPr>
      </w:pPr>
    </w:p>
    <w:p w14:paraId="1379A50E" w14:textId="77777777" w:rsidR="00BF1EE2" w:rsidRDefault="004B424E" w:rsidP="00D550BC">
      <w:pPr>
        <w:spacing w:line="300" w:lineRule="exact"/>
        <w:jc w:val="both"/>
        <w:rPr>
          <w:rFonts w:asciiTheme="minorHAnsi" w:hAnsiTheme="minorHAnsi" w:cs="Arial"/>
          <w:sz w:val="22"/>
          <w:szCs w:val="22"/>
          <w:lang w:val="en-GB"/>
        </w:rPr>
      </w:pPr>
      <w:r w:rsidRPr="001E7DB0">
        <w:rPr>
          <w:rFonts w:asciiTheme="minorHAnsi" w:hAnsiTheme="minorHAnsi" w:cs="Arial"/>
          <w:sz w:val="22"/>
          <w:szCs w:val="22"/>
          <w:lang w:val="en-GB"/>
        </w:rPr>
        <w:t xml:space="preserve">So far, the economic situation in the Republic of Croatia has not had a significant impact on the financial position and performance of the Bank. The Bank monitors closely the credit, liquidity, interest rate and foreign exchange risk on a regular basis. </w:t>
      </w:r>
    </w:p>
    <w:p w14:paraId="3CBDD46A" w14:textId="0F64D3F5" w:rsidR="00D550BC" w:rsidRDefault="004B424E" w:rsidP="00D550BC">
      <w:pPr>
        <w:spacing w:line="300" w:lineRule="exact"/>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highest exposure of credit portfolio </w:t>
      </w:r>
      <w:r w:rsidR="00D550BC" w:rsidRPr="00D550BC">
        <w:rPr>
          <w:rFonts w:asciiTheme="minorHAnsi" w:hAnsiTheme="minorHAnsi" w:cs="Arial"/>
          <w:sz w:val="22"/>
          <w:szCs w:val="22"/>
          <w:lang w:val="en-GB"/>
        </w:rPr>
        <w:t>until the end of 2015</w:t>
      </w:r>
      <w:r w:rsidR="00D550BC">
        <w:rPr>
          <w:rFonts w:asciiTheme="minorHAnsi" w:hAnsiTheme="minorHAnsi" w:cs="Arial"/>
          <w:sz w:val="22"/>
          <w:szCs w:val="22"/>
          <w:lang w:val="en-GB"/>
        </w:rPr>
        <w:t xml:space="preserve"> </w:t>
      </w:r>
      <w:r w:rsidR="00A31B43">
        <w:rPr>
          <w:rFonts w:asciiTheme="minorHAnsi" w:hAnsiTheme="minorHAnsi" w:cs="Arial"/>
          <w:sz w:val="22"/>
          <w:szCs w:val="22"/>
          <w:lang w:val="en-GB"/>
        </w:rPr>
        <w:t>was</w:t>
      </w:r>
      <w:r w:rsidR="00A31B43"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the one towards </w:t>
      </w:r>
      <w:r w:rsidR="00D550BC" w:rsidRPr="00D550BC">
        <w:rPr>
          <w:rFonts w:asciiTheme="minorHAnsi" w:hAnsiTheme="minorHAnsi" w:cs="Arial"/>
          <w:sz w:val="22"/>
          <w:szCs w:val="22"/>
          <w:lang w:val="en-GB"/>
        </w:rPr>
        <w:t>financial institutions</w:t>
      </w:r>
      <w:r w:rsidRPr="001E7DB0">
        <w:rPr>
          <w:rFonts w:asciiTheme="minorHAnsi" w:hAnsiTheme="minorHAnsi" w:cs="Arial"/>
          <w:sz w:val="22"/>
          <w:szCs w:val="22"/>
          <w:lang w:val="en-GB"/>
        </w:rPr>
        <w:t>, which minimizes the level of credit risk due to strictly regulated banking sector by the central bank.</w:t>
      </w:r>
      <w:r w:rsidR="008201CA" w:rsidRPr="001E7DB0">
        <w:rPr>
          <w:rFonts w:asciiTheme="minorHAnsi" w:hAnsiTheme="minorHAnsi" w:cs="Arial"/>
          <w:sz w:val="22"/>
          <w:szCs w:val="22"/>
          <w:lang w:val="en-GB"/>
        </w:rPr>
        <w:t xml:space="preserve"> However, in </w:t>
      </w:r>
      <w:r w:rsidR="00D550BC" w:rsidRPr="001E7DB0">
        <w:rPr>
          <w:rFonts w:asciiTheme="minorHAnsi" w:hAnsiTheme="minorHAnsi" w:cs="Arial"/>
          <w:sz w:val="22"/>
          <w:szCs w:val="22"/>
          <w:lang w:val="en-GB"/>
        </w:rPr>
        <w:t>201</w:t>
      </w:r>
      <w:r w:rsidR="00D550BC">
        <w:rPr>
          <w:rFonts w:asciiTheme="minorHAnsi" w:hAnsiTheme="minorHAnsi" w:cs="Arial"/>
          <w:sz w:val="22"/>
          <w:szCs w:val="22"/>
          <w:lang w:val="en-GB"/>
        </w:rPr>
        <w:t>6</w:t>
      </w:r>
      <w:r w:rsidR="008201CA" w:rsidRPr="001E7DB0">
        <w:rPr>
          <w:rFonts w:asciiTheme="minorHAnsi" w:hAnsiTheme="minorHAnsi" w:cs="Arial"/>
          <w:sz w:val="22"/>
          <w:szCs w:val="22"/>
          <w:lang w:val="en-GB"/>
        </w:rPr>
        <w:t xml:space="preserve">, there </w:t>
      </w:r>
      <w:r w:rsidR="00A31B43">
        <w:rPr>
          <w:rFonts w:asciiTheme="minorHAnsi" w:hAnsiTheme="minorHAnsi" w:cs="Arial"/>
          <w:sz w:val="22"/>
          <w:szCs w:val="22"/>
          <w:lang w:val="en-GB"/>
        </w:rPr>
        <w:t>was</w:t>
      </w:r>
      <w:r w:rsidR="00A31B43" w:rsidRPr="001E7DB0">
        <w:rPr>
          <w:rFonts w:asciiTheme="minorHAnsi" w:hAnsiTheme="minorHAnsi" w:cs="Arial"/>
          <w:sz w:val="22"/>
          <w:szCs w:val="22"/>
          <w:lang w:val="en-GB"/>
        </w:rPr>
        <w:t xml:space="preserve"> </w:t>
      </w:r>
      <w:r w:rsidR="008201CA" w:rsidRPr="001E7DB0">
        <w:rPr>
          <w:rFonts w:asciiTheme="minorHAnsi" w:hAnsiTheme="minorHAnsi" w:cs="Arial"/>
          <w:sz w:val="22"/>
          <w:szCs w:val="22"/>
          <w:lang w:val="en-GB"/>
        </w:rPr>
        <w:t>a tendency of increased direct exposures to other customers</w:t>
      </w:r>
      <w:r w:rsidR="00A31B43">
        <w:rPr>
          <w:rFonts w:asciiTheme="minorHAnsi" w:hAnsiTheme="minorHAnsi" w:cs="Arial"/>
          <w:sz w:val="22"/>
          <w:szCs w:val="22"/>
          <w:lang w:val="en-GB"/>
        </w:rPr>
        <w:t xml:space="preserve"> that has been continued in 2017</w:t>
      </w:r>
      <w:r w:rsidR="00D550BC">
        <w:rPr>
          <w:rFonts w:asciiTheme="minorHAnsi" w:hAnsiTheme="minorHAnsi" w:cs="Arial"/>
          <w:sz w:val="22"/>
          <w:szCs w:val="22"/>
          <w:lang w:val="en-GB"/>
        </w:rPr>
        <w:t>,</w:t>
      </w:r>
      <w:r w:rsidR="00D550BC" w:rsidRPr="001E7DB0">
        <w:rPr>
          <w:rFonts w:asciiTheme="minorHAnsi" w:hAnsiTheme="minorHAnsi" w:cs="Arial"/>
          <w:sz w:val="22"/>
          <w:szCs w:val="22"/>
          <w:lang w:val="en-GB"/>
        </w:rPr>
        <w:t xml:space="preserve"> and the proportion of gross placements via financial institutions and direct placements is 4</w:t>
      </w:r>
      <w:r w:rsidR="00A31B43">
        <w:rPr>
          <w:rFonts w:asciiTheme="minorHAnsi" w:hAnsiTheme="minorHAnsi" w:cs="Arial"/>
          <w:sz w:val="22"/>
          <w:szCs w:val="22"/>
          <w:lang w:val="en-GB"/>
        </w:rPr>
        <w:t>2</w:t>
      </w:r>
      <w:r w:rsidR="00D550BC" w:rsidRPr="001E7DB0">
        <w:rPr>
          <w:rFonts w:asciiTheme="minorHAnsi" w:hAnsiTheme="minorHAnsi" w:cs="Arial"/>
          <w:sz w:val="22"/>
          <w:szCs w:val="22"/>
          <w:lang w:val="en-GB"/>
        </w:rPr>
        <w:t>% : 5</w:t>
      </w:r>
      <w:r w:rsidR="00A31B43">
        <w:rPr>
          <w:rFonts w:asciiTheme="minorHAnsi" w:hAnsiTheme="minorHAnsi" w:cs="Arial"/>
          <w:sz w:val="22"/>
          <w:szCs w:val="22"/>
          <w:lang w:val="en-GB"/>
        </w:rPr>
        <w:t>8</w:t>
      </w:r>
      <w:r w:rsidR="00D550BC" w:rsidRPr="001E7DB0">
        <w:rPr>
          <w:rFonts w:asciiTheme="minorHAnsi" w:hAnsiTheme="minorHAnsi" w:cs="Arial"/>
          <w:sz w:val="22"/>
          <w:szCs w:val="22"/>
          <w:lang w:val="en-GB"/>
        </w:rPr>
        <w:t>% (in 201</w:t>
      </w:r>
      <w:r w:rsidR="00A31B43">
        <w:rPr>
          <w:rFonts w:asciiTheme="minorHAnsi" w:hAnsiTheme="minorHAnsi" w:cs="Arial"/>
          <w:sz w:val="22"/>
          <w:szCs w:val="22"/>
          <w:lang w:val="en-GB"/>
        </w:rPr>
        <w:t>6</w:t>
      </w:r>
      <w:r w:rsidR="00D550BC" w:rsidRPr="001E7DB0">
        <w:rPr>
          <w:rFonts w:asciiTheme="minorHAnsi" w:hAnsiTheme="minorHAnsi" w:cs="Arial"/>
          <w:sz w:val="22"/>
          <w:szCs w:val="22"/>
          <w:lang w:val="en-GB"/>
        </w:rPr>
        <w:t xml:space="preserve">: </w:t>
      </w:r>
      <w:r w:rsidR="00A31B43">
        <w:rPr>
          <w:rFonts w:asciiTheme="minorHAnsi" w:hAnsiTheme="minorHAnsi" w:cs="Arial"/>
          <w:sz w:val="22"/>
          <w:szCs w:val="22"/>
          <w:lang w:val="en-GB"/>
        </w:rPr>
        <w:t>47</w:t>
      </w:r>
      <w:r w:rsidR="00D550BC" w:rsidRPr="001E7DB0">
        <w:rPr>
          <w:rFonts w:asciiTheme="minorHAnsi" w:hAnsiTheme="minorHAnsi" w:cs="Arial"/>
          <w:sz w:val="22"/>
          <w:szCs w:val="22"/>
          <w:lang w:val="en-GB"/>
        </w:rPr>
        <w:t xml:space="preserve">% : </w:t>
      </w:r>
      <w:r w:rsidR="00A31B43">
        <w:rPr>
          <w:rFonts w:asciiTheme="minorHAnsi" w:hAnsiTheme="minorHAnsi" w:cs="Arial"/>
          <w:sz w:val="22"/>
          <w:szCs w:val="22"/>
          <w:lang w:val="en-GB"/>
        </w:rPr>
        <w:t>53</w:t>
      </w:r>
      <w:r w:rsidR="00D550BC" w:rsidRPr="001E7DB0">
        <w:rPr>
          <w:rFonts w:asciiTheme="minorHAnsi" w:hAnsiTheme="minorHAnsi" w:cs="Arial"/>
          <w:sz w:val="22"/>
          <w:szCs w:val="22"/>
          <w:lang w:val="en-GB"/>
        </w:rPr>
        <w:t>%).</w:t>
      </w:r>
    </w:p>
    <w:p w14:paraId="598AC78A" w14:textId="77777777" w:rsidR="00A31B43" w:rsidRDefault="00A31B43" w:rsidP="00D550BC">
      <w:pPr>
        <w:spacing w:line="300" w:lineRule="exact"/>
        <w:jc w:val="both"/>
        <w:rPr>
          <w:rFonts w:asciiTheme="minorHAnsi" w:hAnsiTheme="minorHAnsi" w:cs="Arial"/>
          <w:sz w:val="22"/>
          <w:szCs w:val="22"/>
          <w:lang w:val="en-GB"/>
        </w:rPr>
      </w:pPr>
    </w:p>
    <w:p w14:paraId="3C15DB97" w14:textId="77777777" w:rsidR="00A31B43" w:rsidRDefault="00A31B43" w:rsidP="00A31B43">
      <w:pPr>
        <w:jc w:val="both"/>
        <w:rPr>
          <w:rFonts w:asciiTheme="minorHAnsi" w:hAnsiTheme="minorHAnsi" w:cstheme="minorHAnsi"/>
          <w:sz w:val="22"/>
          <w:szCs w:val="22"/>
          <w:lang w:eastAsia="hr-HR"/>
        </w:rPr>
      </w:pPr>
      <w:r>
        <w:rPr>
          <w:rFonts w:asciiTheme="minorHAnsi" w:hAnsiTheme="minorHAnsi" w:cstheme="minorHAnsi"/>
          <w:sz w:val="22"/>
          <w:szCs w:val="22"/>
          <w:lang w:eastAsia="hr-HR"/>
        </w:rPr>
        <w:t>The economy is gradually recovering and real GDP growth in 2016 is reported at</w:t>
      </w:r>
      <w:r w:rsidRPr="00F67F31">
        <w:rPr>
          <w:rFonts w:asciiTheme="minorHAnsi" w:hAnsiTheme="minorHAnsi" w:cstheme="minorHAnsi"/>
          <w:sz w:val="22"/>
          <w:szCs w:val="22"/>
          <w:lang w:eastAsia="hr-HR"/>
        </w:rPr>
        <w:t xml:space="preserve"> 3</w:t>
      </w:r>
      <w:r>
        <w:rPr>
          <w:rFonts w:asciiTheme="minorHAnsi" w:hAnsiTheme="minorHAnsi" w:cstheme="minorHAnsi"/>
          <w:sz w:val="22"/>
          <w:szCs w:val="22"/>
          <w:lang w:eastAsia="hr-HR"/>
        </w:rPr>
        <w:t>.</w:t>
      </w:r>
      <w:r w:rsidRPr="00F67F31">
        <w:rPr>
          <w:rFonts w:asciiTheme="minorHAnsi" w:hAnsiTheme="minorHAnsi" w:cstheme="minorHAnsi"/>
          <w:sz w:val="22"/>
          <w:szCs w:val="22"/>
          <w:lang w:eastAsia="hr-HR"/>
        </w:rPr>
        <w:t>2%*</w:t>
      </w:r>
      <w:r>
        <w:rPr>
          <w:rFonts w:asciiTheme="minorHAnsi" w:hAnsiTheme="minorHAnsi" w:cstheme="minorHAnsi"/>
          <w:sz w:val="22"/>
          <w:szCs w:val="22"/>
          <w:lang w:eastAsia="hr-HR"/>
        </w:rPr>
        <w:t>. This rate of growth was likely maintained in</w:t>
      </w:r>
      <w:r w:rsidRPr="00F67F31">
        <w:rPr>
          <w:rFonts w:asciiTheme="minorHAnsi" w:hAnsiTheme="minorHAnsi" w:cstheme="minorHAnsi"/>
          <w:sz w:val="22"/>
          <w:szCs w:val="22"/>
          <w:lang w:eastAsia="hr-HR"/>
        </w:rPr>
        <w:t xml:space="preserve"> 2017</w:t>
      </w:r>
      <w:r>
        <w:rPr>
          <w:rFonts w:asciiTheme="minorHAnsi" w:hAnsiTheme="minorHAnsi" w:cstheme="minorHAnsi"/>
          <w:sz w:val="22"/>
          <w:szCs w:val="22"/>
          <w:lang w:eastAsia="hr-HR"/>
        </w:rPr>
        <w:t xml:space="preserve">, as economic activity was strong in the </w:t>
      </w:r>
      <w:r w:rsidR="00E43907">
        <w:rPr>
          <w:rFonts w:asciiTheme="minorHAnsi" w:hAnsiTheme="minorHAnsi" w:cstheme="minorHAnsi"/>
          <w:sz w:val="22"/>
          <w:szCs w:val="22"/>
          <w:lang w:eastAsia="hr-HR"/>
        </w:rPr>
        <w:t>first three quarters of</w:t>
      </w:r>
      <w:r w:rsidRPr="00F67F31">
        <w:rPr>
          <w:rFonts w:asciiTheme="minorHAnsi" w:hAnsiTheme="minorHAnsi" w:cstheme="minorHAnsi"/>
          <w:sz w:val="22"/>
          <w:szCs w:val="22"/>
          <w:lang w:eastAsia="hr-HR"/>
        </w:rPr>
        <w:t xml:space="preserve"> 2017</w:t>
      </w:r>
      <w:r w:rsidR="00E43907">
        <w:rPr>
          <w:rFonts w:asciiTheme="minorHAnsi" w:hAnsiTheme="minorHAnsi" w:cstheme="minorHAnsi"/>
          <w:sz w:val="22"/>
          <w:szCs w:val="22"/>
          <w:lang w:eastAsia="hr-HR"/>
        </w:rPr>
        <w:t>, although some indicators point to a slowdown in the last quarter</w:t>
      </w:r>
      <w:r w:rsidRPr="00F67F31">
        <w:rPr>
          <w:rFonts w:asciiTheme="minorHAnsi" w:hAnsiTheme="minorHAnsi" w:cstheme="minorHAnsi"/>
          <w:sz w:val="22"/>
          <w:szCs w:val="22"/>
          <w:lang w:eastAsia="hr-HR"/>
        </w:rPr>
        <w:t xml:space="preserve">. </w:t>
      </w:r>
    </w:p>
    <w:p w14:paraId="2D95FD42" w14:textId="77777777" w:rsidR="00A31B43" w:rsidRPr="00F67F31" w:rsidRDefault="00E43907" w:rsidP="00A31B43">
      <w:pPr>
        <w:jc w:val="both"/>
        <w:rPr>
          <w:rFonts w:asciiTheme="minorHAnsi" w:hAnsiTheme="minorHAnsi" w:cstheme="minorHAnsi"/>
          <w:sz w:val="22"/>
          <w:szCs w:val="22"/>
          <w:lang w:eastAsia="hr-HR"/>
        </w:rPr>
      </w:pPr>
      <w:r>
        <w:rPr>
          <w:rFonts w:asciiTheme="minorHAnsi" w:hAnsiTheme="minorHAnsi" w:cstheme="minorHAnsi"/>
          <w:sz w:val="22"/>
          <w:szCs w:val="22"/>
          <w:lang w:eastAsia="hr-HR"/>
        </w:rPr>
        <w:t>The continuation of such favorable trend is primarily the result of</w:t>
      </w:r>
      <w:r w:rsidR="00A31B43">
        <w:rPr>
          <w:rFonts w:asciiTheme="minorHAnsi" w:hAnsiTheme="minorHAnsi" w:cstheme="minorHAnsi"/>
          <w:sz w:val="22"/>
          <w:szCs w:val="22"/>
          <w:lang w:eastAsia="hr-HR"/>
        </w:rPr>
        <w:t xml:space="preserve"> </w:t>
      </w:r>
      <w:r w:rsidR="005036CF">
        <w:rPr>
          <w:rFonts w:asciiTheme="minorHAnsi" w:hAnsiTheme="minorHAnsi" w:cstheme="minorHAnsi"/>
          <w:sz w:val="22"/>
          <w:szCs w:val="22"/>
          <w:lang w:eastAsia="hr-HR"/>
        </w:rPr>
        <w:t>increase in total exports and the growth of personal consumption</w:t>
      </w:r>
      <w:r w:rsidR="00A31B43">
        <w:rPr>
          <w:rFonts w:asciiTheme="minorHAnsi" w:hAnsiTheme="minorHAnsi" w:cstheme="minorHAnsi"/>
          <w:sz w:val="22"/>
          <w:szCs w:val="22"/>
          <w:lang w:eastAsia="hr-HR"/>
        </w:rPr>
        <w:t xml:space="preserve">. </w:t>
      </w:r>
      <w:r w:rsidR="005036CF">
        <w:rPr>
          <w:rFonts w:asciiTheme="minorHAnsi" w:hAnsiTheme="minorHAnsi" w:cstheme="minorHAnsi"/>
          <w:sz w:val="22"/>
          <w:szCs w:val="22"/>
          <w:lang w:eastAsia="hr-HR"/>
        </w:rPr>
        <w:t xml:space="preserve">Slower momentum in the fourth quarter will likely carry over </w:t>
      </w:r>
      <w:r w:rsidR="00E76429">
        <w:rPr>
          <w:rFonts w:asciiTheme="minorHAnsi" w:hAnsiTheme="minorHAnsi" w:cstheme="minorHAnsi"/>
          <w:sz w:val="22"/>
          <w:szCs w:val="22"/>
          <w:lang w:eastAsia="hr-HR"/>
        </w:rPr>
        <w:t>to</w:t>
      </w:r>
      <w:r w:rsidR="00A31B43" w:rsidRPr="00F67F31">
        <w:rPr>
          <w:rFonts w:asciiTheme="minorHAnsi" w:hAnsiTheme="minorHAnsi" w:cstheme="minorHAnsi"/>
          <w:sz w:val="22"/>
          <w:szCs w:val="22"/>
          <w:lang w:eastAsia="hr-HR"/>
        </w:rPr>
        <w:t xml:space="preserve"> 2018, </w:t>
      </w:r>
      <w:r w:rsidR="00E76429">
        <w:rPr>
          <w:rFonts w:asciiTheme="minorHAnsi" w:hAnsiTheme="minorHAnsi" w:cstheme="minorHAnsi"/>
          <w:sz w:val="22"/>
          <w:szCs w:val="22"/>
          <w:lang w:eastAsia="hr-HR"/>
        </w:rPr>
        <w:t>with real GDP growth forecast at</w:t>
      </w:r>
      <w:r w:rsidR="00A31B43" w:rsidRPr="00F67F31">
        <w:rPr>
          <w:rFonts w:asciiTheme="minorHAnsi" w:hAnsiTheme="minorHAnsi" w:cstheme="minorHAnsi"/>
          <w:sz w:val="22"/>
          <w:szCs w:val="22"/>
          <w:lang w:eastAsia="hr-HR"/>
        </w:rPr>
        <w:t xml:space="preserve"> 2</w:t>
      </w:r>
      <w:r w:rsidR="00E76429">
        <w:rPr>
          <w:rFonts w:asciiTheme="minorHAnsi" w:hAnsiTheme="minorHAnsi" w:cstheme="minorHAnsi"/>
          <w:sz w:val="22"/>
          <w:szCs w:val="22"/>
          <w:lang w:eastAsia="hr-HR"/>
        </w:rPr>
        <w:t>.</w:t>
      </w:r>
      <w:r w:rsidR="00A31B43" w:rsidRPr="00F67F31">
        <w:rPr>
          <w:rFonts w:asciiTheme="minorHAnsi" w:hAnsiTheme="minorHAnsi" w:cstheme="minorHAnsi"/>
          <w:sz w:val="22"/>
          <w:szCs w:val="22"/>
          <w:lang w:eastAsia="hr-HR"/>
        </w:rPr>
        <w:t xml:space="preserve">8%* </w:t>
      </w:r>
      <w:r w:rsidR="00E76429">
        <w:rPr>
          <w:rFonts w:asciiTheme="minorHAnsi" w:hAnsiTheme="minorHAnsi" w:cstheme="minorHAnsi"/>
          <w:sz w:val="22"/>
          <w:szCs w:val="22"/>
          <w:lang w:eastAsia="hr-HR"/>
        </w:rPr>
        <w:t xml:space="preserve">and </w:t>
      </w:r>
      <w:r w:rsidR="00A31B43" w:rsidRPr="00F67F31">
        <w:rPr>
          <w:rFonts w:asciiTheme="minorHAnsi" w:hAnsiTheme="minorHAnsi" w:cstheme="minorHAnsi"/>
          <w:sz w:val="22"/>
          <w:szCs w:val="22"/>
          <w:lang w:eastAsia="hr-HR"/>
        </w:rPr>
        <w:t>2</w:t>
      </w:r>
      <w:r w:rsidR="00E76429">
        <w:rPr>
          <w:rFonts w:asciiTheme="minorHAnsi" w:hAnsiTheme="minorHAnsi" w:cstheme="minorHAnsi"/>
          <w:sz w:val="22"/>
          <w:szCs w:val="22"/>
          <w:lang w:eastAsia="hr-HR"/>
        </w:rPr>
        <w:t>.</w:t>
      </w:r>
      <w:r w:rsidR="00A31B43" w:rsidRPr="00F67F31">
        <w:rPr>
          <w:rFonts w:asciiTheme="minorHAnsi" w:hAnsiTheme="minorHAnsi" w:cstheme="minorHAnsi"/>
          <w:sz w:val="22"/>
          <w:szCs w:val="22"/>
          <w:lang w:eastAsia="hr-HR"/>
        </w:rPr>
        <w:t xml:space="preserve">7%* </w:t>
      </w:r>
      <w:r w:rsidR="00E76429">
        <w:rPr>
          <w:rFonts w:asciiTheme="minorHAnsi" w:hAnsiTheme="minorHAnsi" w:cstheme="minorHAnsi"/>
          <w:sz w:val="22"/>
          <w:szCs w:val="22"/>
          <w:lang w:eastAsia="hr-HR"/>
        </w:rPr>
        <w:t>in</w:t>
      </w:r>
      <w:r w:rsidR="00A31B43" w:rsidRPr="00F67F31">
        <w:rPr>
          <w:rFonts w:asciiTheme="minorHAnsi" w:hAnsiTheme="minorHAnsi" w:cstheme="minorHAnsi"/>
          <w:sz w:val="22"/>
          <w:szCs w:val="22"/>
          <w:lang w:eastAsia="hr-HR"/>
        </w:rPr>
        <w:t xml:space="preserve"> 2019. </w:t>
      </w:r>
      <w:r w:rsidR="00E76429">
        <w:rPr>
          <w:rFonts w:asciiTheme="minorHAnsi" w:hAnsiTheme="minorHAnsi" w:cstheme="minorHAnsi"/>
          <w:sz w:val="22"/>
          <w:szCs w:val="22"/>
          <w:lang w:eastAsia="hr-HR"/>
        </w:rPr>
        <w:t>At this pace, the economy is set to reach its pre-recession volume of output by the end of</w:t>
      </w:r>
      <w:r w:rsidR="00A31B43" w:rsidRPr="00F67F31">
        <w:rPr>
          <w:rFonts w:asciiTheme="minorHAnsi" w:hAnsiTheme="minorHAnsi" w:cstheme="minorHAnsi"/>
          <w:sz w:val="22"/>
          <w:szCs w:val="22"/>
          <w:lang w:eastAsia="hr-HR"/>
        </w:rPr>
        <w:t xml:space="preserve"> 2019.</w:t>
      </w:r>
    </w:p>
    <w:p w14:paraId="6E2198CD" w14:textId="77777777" w:rsidR="00A31B43" w:rsidRDefault="00A31B43" w:rsidP="00A31B43">
      <w:pPr>
        <w:jc w:val="both"/>
        <w:rPr>
          <w:rFonts w:ascii="Calibri" w:eastAsia="Calibri" w:hAnsi="Calibri"/>
          <w:sz w:val="22"/>
          <w:szCs w:val="22"/>
          <w:lang w:val="hr-HR"/>
        </w:rPr>
      </w:pPr>
    </w:p>
    <w:p w14:paraId="19EFE9C9" w14:textId="77777777" w:rsidR="00A31B43" w:rsidRDefault="00A31B43" w:rsidP="00A31B43">
      <w:pPr>
        <w:spacing w:line="300" w:lineRule="exact"/>
        <w:jc w:val="both"/>
        <w:rPr>
          <w:rFonts w:asciiTheme="minorHAnsi" w:hAnsiTheme="minorHAnsi" w:cs="Arial"/>
          <w:sz w:val="22"/>
          <w:szCs w:val="22"/>
          <w:lang w:val="en-GB"/>
        </w:rPr>
      </w:pPr>
      <w:r>
        <w:rPr>
          <w:rFonts w:asciiTheme="minorHAnsi" w:hAnsiTheme="minorHAnsi" w:cstheme="minorHAnsi"/>
          <w:sz w:val="22"/>
          <w:szCs w:val="22"/>
        </w:rPr>
        <w:t>S</w:t>
      </w:r>
      <w:r w:rsidR="00E76429">
        <w:rPr>
          <w:rFonts w:asciiTheme="minorHAnsi" w:hAnsiTheme="minorHAnsi" w:cstheme="minorHAnsi"/>
          <w:sz w:val="22"/>
          <w:szCs w:val="22"/>
        </w:rPr>
        <w:t>ince GDP growth projections for 2017 are at the growth level in 2016</w:t>
      </w:r>
      <w:r>
        <w:rPr>
          <w:rFonts w:asciiTheme="minorHAnsi" w:hAnsiTheme="minorHAnsi" w:cstheme="minorHAnsi"/>
          <w:sz w:val="22"/>
          <w:szCs w:val="22"/>
        </w:rPr>
        <w:t xml:space="preserve">, </w:t>
      </w:r>
      <w:r w:rsidR="00E76429">
        <w:rPr>
          <w:rFonts w:asciiTheme="minorHAnsi" w:hAnsiTheme="minorHAnsi" w:cstheme="minorHAnsi"/>
          <w:sz w:val="22"/>
          <w:szCs w:val="22"/>
        </w:rPr>
        <w:t xml:space="preserve">it seems that </w:t>
      </w:r>
      <w:r w:rsidR="00045FF4">
        <w:rPr>
          <w:rFonts w:asciiTheme="minorHAnsi" w:hAnsiTheme="minorHAnsi" w:cstheme="minorHAnsi"/>
          <w:sz w:val="22"/>
          <w:szCs w:val="22"/>
        </w:rPr>
        <w:t xml:space="preserve">so far, </w:t>
      </w:r>
      <w:r w:rsidR="00E76429">
        <w:rPr>
          <w:rFonts w:asciiTheme="minorHAnsi" w:hAnsiTheme="minorHAnsi" w:cstheme="minorHAnsi"/>
          <w:sz w:val="22"/>
          <w:szCs w:val="22"/>
        </w:rPr>
        <w:t xml:space="preserve">the crisis in </w:t>
      </w:r>
      <w:r>
        <w:rPr>
          <w:rFonts w:asciiTheme="minorHAnsi" w:hAnsiTheme="minorHAnsi" w:cstheme="minorHAnsi"/>
          <w:sz w:val="22"/>
          <w:szCs w:val="22"/>
        </w:rPr>
        <w:t xml:space="preserve">Agrokor </w:t>
      </w:r>
      <w:r w:rsidR="00045FF4">
        <w:rPr>
          <w:rFonts w:asciiTheme="minorHAnsi" w:hAnsiTheme="minorHAnsi" w:cstheme="minorHAnsi"/>
          <w:sz w:val="22"/>
          <w:szCs w:val="22"/>
        </w:rPr>
        <w:t>has had only a limited impact on the economic activity in</w:t>
      </w:r>
      <w:r>
        <w:rPr>
          <w:rFonts w:asciiTheme="minorHAnsi" w:hAnsiTheme="minorHAnsi" w:cstheme="minorHAnsi"/>
          <w:sz w:val="22"/>
          <w:szCs w:val="22"/>
        </w:rPr>
        <w:t xml:space="preserve"> 2017, a</w:t>
      </w:r>
      <w:r w:rsidR="00045FF4">
        <w:rPr>
          <w:rFonts w:asciiTheme="minorHAnsi" w:hAnsiTheme="minorHAnsi" w:cstheme="minorHAnsi"/>
          <w:sz w:val="22"/>
          <w:szCs w:val="22"/>
        </w:rPr>
        <w:t>nd it has mostly reflected on the slowdown in investment</w:t>
      </w:r>
      <w:r>
        <w:rPr>
          <w:rFonts w:asciiTheme="minorHAnsi" w:hAnsiTheme="minorHAnsi" w:cstheme="minorHAnsi"/>
          <w:sz w:val="22"/>
          <w:szCs w:val="22"/>
        </w:rPr>
        <w:t xml:space="preserve"> </w:t>
      </w:r>
      <w:r w:rsidR="00045FF4">
        <w:rPr>
          <w:rFonts w:asciiTheme="minorHAnsi" w:hAnsiTheme="minorHAnsi" w:cstheme="minorHAnsi"/>
          <w:sz w:val="22"/>
          <w:szCs w:val="22"/>
        </w:rPr>
        <w:t>activity</w:t>
      </w:r>
      <w:r>
        <w:rPr>
          <w:rFonts w:asciiTheme="minorHAnsi" w:hAnsiTheme="minorHAnsi" w:cstheme="minorHAnsi"/>
          <w:sz w:val="22"/>
          <w:szCs w:val="22"/>
        </w:rPr>
        <w:t xml:space="preserve">. </w:t>
      </w:r>
      <w:r w:rsidR="00E76429">
        <w:rPr>
          <w:rFonts w:asciiTheme="minorHAnsi" w:hAnsiTheme="minorHAnsi" w:cstheme="minorHAnsi"/>
          <w:sz w:val="22"/>
          <w:szCs w:val="22"/>
        </w:rPr>
        <w:t>However, investment is expected to pick up as credit activity is growing in the corporate sector</w:t>
      </w:r>
      <w:r w:rsidRPr="00F67F31">
        <w:rPr>
          <w:rFonts w:asciiTheme="minorHAnsi" w:hAnsiTheme="minorHAnsi" w:cstheme="minorHAnsi"/>
          <w:sz w:val="22"/>
          <w:szCs w:val="22"/>
        </w:rPr>
        <w:t xml:space="preserve">, </w:t>
      </w:r>
      <w:r w:rsidR="00E76429">
        <w:rPr>
          <w:rFonts w:asciiTheme="minorHAnsi" w:hAnsiTheme="minorHAnsi" w:cstheme="minorHAnsi"/>
          <w:sz w:val="22"/>
          <w:szCs w:val="22"/>
        </w:rPr>
        <w:t>although the outcome of Agrokor’s operational and financial restructuring still presents risks</w:t>
      </w:r>
      <w:r w:rsidRPr="00F67F31">
        <w:rPr>
          <w:rFonts w:asciiTheme="minorHAnsi" w:hAnsiTheme="minorHAnsi" w:cstheme="minorHAnsi"/>
          <w:sz w:val="22"/>
          <w:szCs w:val="22"/>
        </w:rPr>
        <w:t>.</w:t>
      </w:r>
    </w:p>
    <w:p w14:paraId="23E87A7F" w14:textId="77777777" w:rsidR="00A31B43" w:rsidRPr="001E7DB0" w:rsidRDefault="00A31B43" w:rsidP="00D550BC">
      <w:pPr>
        <w:spacing w:line="300" w:lineRule="exact"/>
        <w:jc w:val="both"/>
        <w:rPr>
          <w:rFonts w:asciiTheme="minorHAnsi" w:hAnsiTheme="minorHAnsi" w:cs="Arial"/>
          <w:sz w:val="22"/>
          <w:szCs w:val="22"/>
          <w:lang w:val="en-GB"/>
        </w:rPr>
      </w:pPr>
    </w:p>
    <w:p w14:paraId="12D6E9D4" w14:textId="7AA71532" w:rsidR="00D550BC" w:rsidRPr="001E7DB0" w:rsidRDefault="00045FF4" w:rsidP="00D550BC">
      <w:pPr>
        <w:pStyle w:val="NoSpacing"/>
        <w:jc w:val="both"/>
        <w:rPr>
          <w:rFonts w:asciiTheme="minorHAnsi" w:hAnsiTheme="minorHAnsi" w:cs="Arial"/>
          <w:lang w:val="en-GB"/>
        </w:rPr>
      </w:pPr>
      <w:r>
        <w:rPr>
          <w:rFonts w:asciiTheme="minorHAnsi" w:hAnsiTheme="minorHAnsi" w:cs="Arial"/>
          <w:lang w:val="en-GB"/>
        </w:rPr>
        <w:t>T</w:t>
      </w:r>
      <w:r w:rsidR="00D550BC" w:rsidRPr="001E7DB0">
        <w:rPr>
          <w:rFonts w:asciiTheme="minorHAnsi" w:hAnsiTheme="minorHAnsi" w:cs="Arial"/>
          <w:lang w:val="en-GB"/>
        </w:rPr>
        <w:t xml:space="preserve">he Management Board </w:t>
      </w:r>
      <w:r>
        <w:rPr>
          <w:rFonts w:asciiTheme="minorHAnsi" w:hAnsiTheme="minorHAnsi" w:cs="Arial"/>
          <w:lang w:val="en-GB"/>
        </w:rPr>
        <w:t xml:space="preserve">of HBOR </w:t>
      </w:r>
      <w:r w:rsidR="00D550BC" w:rsidRPr="001E7DB0">
        <w:rPr>
          <w:rFonts w:asciiTheme="minorHAnsi" w:hAnsiTheme="minorHAnsi" w:cs="Arial"/>
          <w:lang w:val="en-GB"/>
        </w:rPr>
        <w:t xml:space="preserve">maintains its expectations for an increase in loan restructuring applications as it was the case in the </w:t>
      </w:r>
      <w:r>
        <w:rPr>
          <w:rFonts w:asciiTheme="minorHAnsi" w:hAnsiTheme="minorHAnsi" w:cs="Arial"/>
          <w:lang w:val="en-GB"/>
        </w:rPr>
        <w:t xml:space="preserve">previous </w:t>
      </w:r>
      <w:r w:rsidR="00D550BC" w:rsidRPr="001E7DB0">
        <w:rPr>
          <w:rFonts w:asciiTheme="minorHAnsi" w:hAnsiTheme="minorHAnsi" w:cs="Arial"/>
          <w:lang w:val="en-GB"/>
        </w:rPr>
        <w:t xml:space="preserve">business years. Additionally, there are uncertainties with regard to the possibility of collection under the collateral in view of the </w:t>
      </w:r>
      <w:r>
        <w:rPr>
          <w:rFonts w:asciiTheme="minorHAnsi" w:hAnsiTheme="minorHAnsi" w:cs="Arial"/>
          <w:lang w:val="en-GB"/>
        </w:rPr>
        <w:t xml:space="preserve">still </w:t>
      </w:r>
      <w:r w:rsidR="00D550BC" w:rsidRPr="001E7DB0">
        <w:rPr>
          <w:rFonts w:asciiTheme="minorHAnsi" w:hAnsiTheme="minorHAnsi" w:cs="Arial"/>
          <w:lang w:val="en-GB"/>
        </w:rPr>
        <w:t>illiquid real estate market that is still not influenced by the economic growth as well as the decline in their value.</w:t>
      </w:r>
    </w:p>
    <w:p w14:paraId="59D530BF" w14:textId="77777777" w:rsidR="00D550BC" w:rsidRPr="00F26FF5" w:rsidRDefault="00D550BC" w:rsidP="00D550BC">
      <w:pPr>
        <w:jc w:val="both"/>
        <w:rPr>
          <w:rFonts w:asciiTheme="minorHAnsi" w:hAnsiTheme="minorHAnsi" w:cs="Arial"/>
          <w:sz w:val="22"/>
          <w:szCs w:val="22"/>
          <w:lang w:val="en-GB"/>
        </w:rPr>
      </w:pPr>
    </w:p>
    <w:p w14:paraId="62BBFB35" w14:textId="76E50E21" w:rsidR="004042AC" w:rsidRPr="00F26FF5" w:rsidRDefault="004042AC" w:rsidP="004042AC">
      <w:pPr>
        <w:jc w:val="both"/>
        <w:rPr>
          <w:lang w:val="en-GB"/>
        </w:rPr>
      </w:pPr>
      <w:r w:rsidRPr="004042AC">
        <w:rPr>
          <w:rFonts w:asciiTheme="minorHAnsi" w:hAnsiTheme="minorHAnsi" w:cs="Arial"/>
          <w:sz w:val="22"/>
          <w:szCs w:val="22"/>
          <w:lang w:val="en-GB" w:eastAsia="hr-HR"/>
        </w:rPr>
        <w:t xml:space="preserve">In 2018, </w:t>
      </w:r>
      <w:r w:rsidRPr="00F26FF5">
        <w:rPr>
          <w:rFonts w:ascii="Calibri" w:hAnsi="Calibri" w:cs="Arial"/>
          <w:sz w:val="22"/>
          <w:szCs w:val="22"/>
          <w:lang w:val="en-GB" w:eastAsia="hr-HR"/>
        </w:rPr>
        <w:t xml:space="preserve">HBOR will continue </w:t>
      </w:r>
      <w:r>
        <w:rPr>
          <w:rFonts w:ascii="Calibri" w:hAnsi="Calibri" w:cs="Arial"/>
          <w:sz w:val="22"/>
          <w:szCs w:val="22"/>
          <w:lang w:val="en-GB" w:eastAsia="hr-HR"/>
        </w:rPr>
        <w:t xml:space="preserve">to </w:t>
      </w:r>
      <w:r w:rsidR="00D8693D">
        <w:rPr>
          <w:rFonts w:ascii="Calibri" w:hAnsi="Calibri" w:cs="Arial"/>
          <w:sz w:val="22"/>
          <w:szCs w:val="22"/>
          <w:lang w:val="en-GB" w:eastAsia="hr-HR"/>
        </w:rPr>
        <w:t xml:space="preserve">make </w:t>
      </w:r>
      <w:r>
        <w:rPr>
          <w:rFonts w:ascii="Calibri" w:hAnsi="Calibri" w:cs="Arial"/>
          <w:sz w:val="22"/>
          <w:szCs w:val="22"/>
          <w:lang w:val="en-GB" w:eastAsia="hr-HR"/>
        </w:rPr>
        <w:t xml:space="preserve">use </w:t>
      </w:r>
      <w:r w:rsidR="00D8693D">
        <w:rPr>
          <w:rFonts w:ascii="Calibri" w:hAnsi="Calibri" w:cs="Arial"/>
          <w:sz w:val="22"/>
          <w:szCs w:val="22"/>
          <w:lang w:val="en-GB" w:eastAsia="hr-HR"/>
        </w:rPr>
        <w:t xml:space="preserve">of </w:t>
      </w:r>
      <w:r w:rsidRPr="00F26FF5">
        <w:rPr>
          <w:rFonts w:ascii="Calibri" w:hAnsi="Calibri" w:cs="Arial"/>
          <w:sz w:val="22"/>
          <w:szCs w:val="22"/>
          <w:lang w:val="en-GB" w:eastAsia="hr-HR"/>
        </w:rPr>
        <w:t>financi</w:t>
      </w:r>
      <w:r>
        <w:rPr>
          <w:rFonts w:ascii="Calibri" w:hAnsi="Calibri" w:cs="Arial"/>
          <w:sz w:val="22"/>
          <w:szCs w:val="22"/>
          <w:lang w:val="en-GB" w:eastAsia="hr-HR"/>
        </w:rPr>
        <w:t>al instruments</w:t>
      </w:r>
      <w:r w:rsidRPr="00F26FF5">
        <w:rPr>
          <w:rFonts w:ascii="Calibri" w:hAnsi="Calibri" w:cs="Arial"/>
          <w:sz w:val="22"/>
          <w:szCs w:val="22"/>
          <w:lang w:val="en-GB" w:eastAsia="hr-HR"/>
        </w:rPr>
        <w:t xml:space="preserve"> </w:t>
      </w:r>
      <w:r>
        <w:rPr>
          <w:rFonts w:ascii="Calibri" w:hAnsi="Calibri" w:cs="Arial"/>
          <w:sz w:val="22"/>
          <w:szCs w:val="22"/>
          <w:lang w:val="en-GB" w:eastAsia="hr-HR"/>
        </w:rPr>
        <w:t>out of the European Structural</w:t>
      </w:r>
      <w:r w:rsidRPr="004042AC">
        <w:rPr>
          <w:rFonts w:ascii="Calibri" w:hAnsi="Calibri" w:cs="Arial"/>
          <w:sz w:val="22"/>
          <w:szCs w:val="22"/>
          <w:lang w:val="en-GB" w:eastAsia="hr-HR"/>
        </w:rPr>
        <w:t xml:space="preserve"> and Investment Funds</w:t>
      </w:r>
      <w:r w:rsidRPr="00F26FF5">
        <w:rPr>
          <w:rFonts w:ascii="Calibri" w:hAnsi="Calibri" w:cs="Arial"/>
          <w:sz w:val="22"/>
          <w:szCs w:val="22"/>
          <w:lang w:val="en-GB" w:eastAsia="hr-HR"/>
        </w:rPr>
        <w:t xml:space="preserve"> (ESIF), </w:t>
      </w:r>
      <w:r>
        <w:rPr>
          <w:rFonts w:ascii="Calibri" w:hAnsi="Calibri" w:cs="Arial"/>
          <w:sz w:val="22"/>
          <w:szCs w:val="22"/>
          <w:lang w:val="en-GB" w:eastAsia="hr-HR"/>
        </w:rPr>
        <w:t>which represent an efficient</w:t>
      </w:r>
      <w:r w:rsidRPr="00F26FF5">
        <w:rPr>
          <w:rFonts w:ascii="Calibri" w:hAnsi="Calibri" w:cs="Arial"/>
          <w:sz w:val="22"/>
          <w:szCs w:val="22"/>
          <w:lang w:val="en-GB" w:eastAsia="hr-HR"/>
        </w:rPr>
        <w:t xml:space="preserve"> </w:t>
      </w:r>
      <w:r w:rsidR="00D8693D">
        <w:rPr>
          <w:rFonts w:ascii="Calibri" w:hAnsi="Calibri" w:cs="Arial"/>
          <w:sz w:val="22"/>
          <w:szCs w:val="22"/>
          <w:lang w:val="en-GB" w:eastAsia="hr-HR"/>
        </w:rPr>
        <w:t>manner of application of financial resources</w:t>
      </w:r>
      <w:r w:rsidRPr="00F26FF5">
        <w:rPr>
          <w:rFonts w:ascii="Calibri" w:hAnsi="Calibri" w:cs="Arial"/>
          <w:sz w:val="22"/>
          <w:szCs w:val="22"/>
          <w:lang w:val="en-GB" w:eastAsia="hr-HR"/>
        </w:rPr>
        <w:t xml:space="preserve"> </w:t>
      </w:r>
      <w:r w:rsidR="009564AD">
        <w:rPr>
          <w:rFonts w:ascii="Calibri" w:hAnsi="Calibri" w:cs="Arial"/>
          <w:sz w:val="22"/>
          <w:szCs w:val="22"/>
          <w:lang w:val="en-GB" w:eastAsia="hr-HR"/>
        </w:rPr>
        <w:t>available in the</w:t>
      </w:r>
      <w:r w:rsidRPr="00F26FF5">
        <w:rPr>
          <w:rFonts w:ascii="Calibri" w:hAnsi="Calibri" w:cs="Arial"/>
          <w:sz w:val="22"/>
          <w:szCs w:val="22"/>
          <w:lang w:val="en-GB" w:eastAsia="hr-HR"/>
        </w:rPr>
        <w:t xml:space="preserve"> Republic</w:t>
      </w:r>
      <w:r w:rsidR="009564AD">
        <w:rPr>
          <w:rFonts w:ascii="Calibri" w:hAnsi="Calibri" w:cs="Arial"/>
          <w:sz w:val="22"/>
          <w:szCs w:val="22"/>
          <w:lang w:val="en-GB" w:eastAsia="hr-HR"/>
        </w:rPr>
        <w:t xml:space="preserve"> of Croatia</w:t>
      </w:r>
      <w:r w:rsidRPr="00F26FF5">
        <w:rPr>
          <w:rFonts w:ascii="Calibri" w:hAnsi="Calibri" w:cs="Arial"/>
          <w:sz w:val="22"/>
          <w:szCs w:val="22"/>
          <w:lang w:val="en-GB" w:eastAsia="hr-HR"/>
        </w:rPr>
        <w:t>. Financi</w:t>
      </w:r>
      <w:r w:rsidR="009564AD">
        <w:rPr>
          <w:rFonts w:ascii="Calibri" w:hAnsi="Calibri" w:cs="Arial"/>
          <w:sz w:val="22"/>
          <w:szCs w:val="22"/>
          <w:lang w:val="en-GB" w:eastAsia="hr-HR"/>
        </w:rPr>
        <w:t xml:space="preserve">al instruments </w:t>
      </w:r>
      <w:r w:rsidR="00AD3262">
        <w:rPr>
          <w:rFonts w:ascii="Calibri" w:hAnsi="Calibri" w:cs="Arial"/>
          <w:sz w:val="22"/>
          <w:szCs w:val="22"/>
          <w:lang w:val="en-GB" w:eastAsia="hr-HR"/>
        </w:rPr>
        <w:t>help to mobilise additional public and private</w:t>
      </w:r>
      <w:r w:rsidRPr="00F26FF5">
        <w:rPr>
          <w:rFonts w:ascii="Calibri" w:hAnsi="Calibri" w:cs="Arial"/>
          <w:sz w:val="22"/>
          <w:szCs w:val="22"/>
          <w:lang w:val="en-GB" w:eastAsia="hr-HR"/>
        </w:rPr>
        <w:t xml:space="preserve"> </w:t>
      </w:r>
      <w:r w:rsidR="00AD3262">
        <w:rPr>
          <w:rFonts w:ascii="Calibri" w:hAnsi="Calibri" w:cs="Arial"/>
          <w:sz w:val="22"/>
          <w:szCs w:val="22"/>
          <w:lang w:val="en-GB" w:eastAsia="hr-HR"/>
        </w:rPr>
        <w:t>co-</w:t>
      </w:r>
      <w:r w:rsidRPr="00F26FF5">
        <w:rPr>
          <w:rFonts w:ascii="Calibri" w:hAnsi="Calibri" w:cs="Arial"/>
          <w:sz w:val="22"/>
          <w:szCs w:val="22"/>
          <w:lang w:val="en-GB" w:eastAsia="hr-HR"/>
        </w:rPr>
        <w:t xml:space="preserve"> </w:t>
      </w:r>
      <w:r w:rsidR="00AD3262">
        <w:rPr>
          <w:rFonts w:ascii="Calibri" w:hAnsi="Calibri" w:cs="Arial"/>
          <w:sz w:val="22"/>
          <w:szCs w:val="22"/>
          <w:lang w:val="en-GB" w:eastAsia="hr-HR"/>
        </w:rPr>
        <w:t>investments</w:t>
      </w:r>
      <w:r w:rsidRPr="00F26FF5">
        <w:rPr>
          <w:rFonts w:ascii="Calibri" w:hAnsi="Calibri" w:cs="Arial"/>
          <w:sz w:val="22"/>
          <w:szCs w:val="22"/>
          <w:lang w:val="en-GB" w:eastAsia="hr-HR"/>
        </w:rPr>
        <w:t>, a</w:t>
      </w:r>
      <w:r w:rsidR="00AD3262">
        <w:rPr>
          <w:rFonts w:ascii="Calibri" w:hAnsi="Calibri" w:cs="Arial"/>
          <w:sz w:val="22"/>
          <w:szCs w:val="22"/>
          <w:lang w:val="en-GB" w:eastAsia="hr-HR"/>
        </w:rPr>
        <w:t>nd they can be used in the form of loans</w:t>
      </w:r>
      <w:r w:rsidRPr="00F26FF5">
        <w:rPr>
          <w:rFonts w:ascii="Calibri" w:hAnsi="Calibri" w:cs="Arial"/>
          <w:sz w:val="22"/>
          <w:szCs w:val="22"/>
          <w:lang w:val="en-GB" w:eastAsia="hr-HR"/>
        </w:rPr>
        <w:t xml:space="preserve">, </w:t>
      </w:r>
      <w:r w:rsidR="00AD3262">
        <w:rPr>
          <w:rFonts w:ascii="Calibri" w:hAnsi="Calibri" w:cs="Arial"/>
          <w:sz w:val="22"/>
          <w:szCs w:val="22"/>
          <w:lang w:val="en-GB" w:eastAsia="hr-HR"/>
        </w:rPr>
        <w:t>guarantees or other mechanisms</w:t>
      </w:r>
      <w:r w:rsidRPr="00F26FF5">
        <w:rPr>
          <w:rFonts w:ascii="Calibri" w:hAnsi="Calibri" w:cs="Arial"/>
          <w:sz w:val="22"/>
          <w:szCs w:val="22"/>
          <w:lang w:val="en-GB" w:eastAsia="hr-HR"/>
        </w:rPr>
        <w:t>.</w:t>
      </w:r>
      <w:r w:rsidRPr="00F26FF5" w:rsidDel="004E085F">
        <w:rPr>
          <w:rFonts w:ascii="Calibri" w:hAnsi="Calibri" w:cs="Arial"/>
          <w:sz w:val="22"/>
          <w:szCs w:val="22"/>
          <w:lang w:val="en-GB"/>
        </w:rPr>
        <w:t xml:space="preserve"> </w:t>
      </w:r>
    </w:p>
    <w:p w14:paraId="7F29F1C2" w14:textId="77777777" w:rsidR="00DE192C" w:rsidRPr="001E7DB0" w:rsidRDefault="00DE192C" w:rsidP="00D550BC">
      <w:pPr>
        <w:jc w:val="both"/>
        <w:rPr>
          <w:rFonts w:asciiTheme="minorHAnsi" w:hAnsiTheme="minorHAnsi" w:cs="Arial"/>
          <w:sz w:val="22"/>
          <w:szCs w:val="22"/>
          <w:lang w:val="en-GB" w:eastAsia="hr-HR"/>
        </w:rPr>
      </w:pPr>
    </w:p>
    <w:p w14:paraId="1C674A66" w14:textId="4C5C08A4" w:rsidR="004B424E" w:rsidRPr="001E7DB0" w:rsidRDefault="004B424E"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Bank has sufficient funds and </w:t>
      </w:r>
      <w:r w:rsidR="00AD3262">
        <w:rPr>
          <w:rFonts w:asciiTheme="minorHAnsi" w:hAnsiTheme="minorHAnsi" w:cs="Arial"/>
          <w:sz w:val="22"/>
          <w:szCs w:val="22"/>
          <w:lang w:val="en-GB"/>
        </w:rPr>
        <w:t>sufficient</w:t>
      </w:r>
      <w:r w:rsidR="00AD3262"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level of liquidity for financing planned loan activities, meeting obligations and liabilities and maintaining required level of liquidity</w:t>
      </w:r>
      <w:r w:rsidR="00AD3262">
        <w:rPr>
          <w:rFonts w:asciiTheme="minorHAnsi" w:hAnsiTheme="minorHAnsi" w:cs="Arial"/>
          <w:sz w:val="22"/>
          <w:szCs w:val="22"/>
          <w:lang w:val="en-GB"/>
        </w:rPr>
        <w:t xml:space="preserve"> reserves</w:t>
      </w:r>
      <w:r w:rsidRPr="001E7DB0">
        <w:rPr>
          <w:rFonts w:asciiTheme="minorHAnsi" w:hAnsiTheme="minorHAnsi" w:cs="Arial"/>
          <w:sz w:val="22"/>
          <w:szCs w:val="22"/>
          <w:lang w:val="en-GB"/>
        </w:rPr>
        <w:t>.</w:t>
      </w:r>
    </w:p>
    <w:p w14:paraId="419DF59C" w14:textId="77777777" w:rsidR="00DB7E5A" w:rsidRPr="001E7DB0" w:rsidRDefault="00DB7E5A" w:rsidP="001E7DB0">
      <w:pPr>
        <w:rPr>
          <w:rFonts w:asciiTheme="minorHAnsi" w:hAnsiTheme="minorHAnsi" w:cs="Arial"/>
          <w:i/>
          <w:sz w:val="22"/>
          <w:szCs w:val="22"/>
          <w:lang w:val="en-GB"/>
        </w:rPr>
      </w:pPr>
    </w:p>
    <w:p w14:paraId="63E4313E" w14:textId="77777777" w:rsidR="00DB7E5A" w:rsidRPr="001E7DB0" w:rsidRDefault="00DB7E5A" w:rsidP="001E7DB0">
      <w:pPr>
        <w:rPr>
          <w:rFonts w:asciiTheme="minorHAnsi" w:hAnsiTheme="minorHAnsi" w:cs="Arial"/>
          <w:i/>
          <w:sz w:val="22"/>
          <w:szCs w:val="22"/>
          <w:lang w:val="en-GB"/>
        </w:rPr>
      </w:pPr>
    </w:p>
    <w:p w14:paraId="444213FB" w14:textId="77777777" w:rsidR="00D550BC" w:rsidRDefault="00D550BC" w:rsidP="001E7DB0">
      <w:pPr>
        <w:rPr>
          <w:rFonts w:asciiTheme="minorHAnsi" w:hAnsiTheme="minorHAnsi" w:cs="Arial"/>
          <w:i/>
          <w:sz w:val="22"/>
          <w:szCs w:val="22"/>
          <w:lang w:val="en-GB"/>
        </w:rPr>
      </w:pPr>
    </w:p>
    <w:p w14:paraId="360552B6" w14:textId="77777777" w:rsidR="00D550BC" w:rsidRDefault="00D550BC" w:rsidP="001E7DB0">
      <w:pPr>
        <w:rPr>
          <w:rFonts w:asciiTheme="minorHAnsi" w:hAnsiTheme="minorHAnsi" w:cs="Arial"/>
          <w:i/>
          <w:sz w:val="22"/>
          <w:szCs w:val="22"/>
          <w:lang w:val="en-GB"/>
        </w:rPr>
      </w:pPr>
    </w:p>
    <w:p w14:paraId="6F675818" w14:textId="77777777" w:rsidR="00DB7E5A" w:rsidRPr="001E7DB0" w:rsidRDefault="00DB7E5A" w:rsidP="001E7DB0">
      <w:pPr>
        <w:rPr>
          <w:rFonts w:asciiTheme="minorHAnsi" w:hAnsiTheme="minorHAnsi" w:cs="Arial"/>
          <w:i/>
          <w:sz w:val="22"/>
          <w:szCs w:val="22"/>
          <w:lang w:val="en-GB"/>
        </w:rPr>
      </w:pPr>
    </w:p>
    <w:p w14:paraId="6AAB7319" w14:textId="277AF45F" w:rsidR="009E0A47" w:rsidRPr="001E7DB0" w:rsidRDefault="001D2E76" w:rsidP="001E7DB0">
      <w:pPr>
        <w:jc w:val="both"/>
        <w:rPr>
          <w:rFonts w:asciiTheme="minorHAnsi" w:hAnsiTheme="minorHAnsi" w:cs="Arial"/>
          <w:sz w:val="22"/>
          <w:szCs w:val="22"/>
          <w:lang w:val="en-GB"/>
        </w:rPr>
        <w:sectPr w:rsidR="009E0A47" w:rsidRPr="001E7DB0" w:rsidSect="00F26FF5">
          <w:footerReference w:type="default" r:id="rId89"/>
          <w:pgSz w:w="11907" w:h="16840" w:code="9"/>
          <w:pgMar w:top="1418" w:right="992" w:bottom="1134" w:left="1418" w:header="851" w:footer="851" w:gutter="0"/>
          <w:cols w:space="720"/>
          <w:noEndnote/>
        </w:sectPr>
      </w:pPr>
      <w:r w:rsidRPr="001E7DB0">
        <w:rPr>
          <w:rFonts w:asciiTheme="minorHAnsi" w:hAnsiTheme="minorHAnsi" w:cs="Arial"/>
          <w:i/>
          <w:sz w:val="22"/>
          <w:szCs w:val="22"/>
          <w:lang w:val="en-GB"/>
        </w:rPr>
        <w:t xml:space="preserve">* Source: European Commission web pages: </w:t>
      </w:r>
      <w:r w:rsidR="00D550BC" w:rsidRPr="00D550BC">
        <w:rPr>
          <w:rFonts w:asciiTheme="minorHAnsi" w:hAnsiTheme="minorHAnsi" w:cs="Arial"/>
          <w:i/>
          <w:sz w:val="22"/>
          <w:szCs w:val="22"/>
          <w:lang w:val="en-GB"/>
        </w:rPr>
        <w:t>Winter 201</w:t>
      </w:r>
      <w:r w:rsidR="00AD3262">
        <w:rPr>
          <w:rFonts w:asciiTheme="minorHAnsi" w:hAnsiTheme="minorHAnsi" w:cs="Arial"/>
          <w:i/>
          <w:sz w:val="22"/>
          <w:szCs w:val="22"/>
          <w:lang w:val="en-GB"/>
        </w:rPr>
        <w:t>8</w:t>
      </w:r>
      <w:r w:rsidR="00D550BC" w:rsidRPr="00D550BC">
        <w:rPr>
          <w:rFonts w:asciiTheme="minorHAnsi" w:hAnsiTheme="minorHAnsi" w:cs="Arial"/>
          <w:i/>
          <w:sz w:val="22"/>
          <w:szCs w:val="22"/>
          <w:lang w:val="en-GB"/>
        </w:rPr>
        <w:t xml:space="preserve"> Economic Forecast</w:t>
      </w:r>
      <w:r w:rsidR="0070632A" w:rsidRPr="001E7DB0">
        <w:rPr>
          <w:rFonts w:asciiTheme="minorHAnsi" w:hAnsiTheme="minorHAnsi" w:cs="Arial"/>
          <w:i/>
          <w:sz w:val="22"/>
          <w:szCs w:val="22"/>
          <w:lang w:val="en-GB"/>
        </w:rPr>
        <w:t xml:space="preserve"> for the Republic of Croatia dated</w:t>
      </w:r>
      <w:r w:rsidR="00D550BC" w:rsidRPr="00D550BC">
        <w:rPr>
          <w:rFonts w:asciiTheme="minorHAnsi" w:hAnsiTheme="minorHAnsi" w:cs="Arial"/>
          <w:i/>
          <w:sz w:val="22"/>
          <w:szCs w:val="22"/>
          <w:lang w:val="en-GB"/>
        </w:rPr>
        <w:t xml:space="preserve"> </w:t>
      </w:r>
      <w:r w:rsidR="00AD3262">
        <w:rPr>
          <w:rFonts w:asciiTheme="minorHAnsi" w:hAnsiTheme="minorHAnsi" w:cs="Arial"/>
          <w:i/>
          <w:sz w:val="22"/>
          <w:szCs w:val="22"/>
          <w:lang w:val="en-GB"/>
        </w:rPr>
        <w:t>7</w:t>
      </w:r>
      <w:r w:rsidR="00AD3262" w:rsidRPr="001E7DB0">
        <w:rPr>
          <w:rFonts w:asciiTheme="minorHAnsi" w:hAnsiTheme="minorHAnsi" w:cs="Arial"/>
          <w:i/>
          <w:sz w:val="22"/>
          <w:szCs w:val="22"/>
          <w:lang w:val="en-GB"/>
        </w:rPr>
        <w:t xml:space="preserve"> </w:t>
      </w:r>
      <w:r w:rsidR="0070632A" w:rsidRPr="001E7DB0">
        <w:rPr>
          <w:rFonts w:asciiTheme="minorHAnsi" w:hAnsiTheme="minorHAnsi" w:cs="Arial"/>
          <w:i/>
          <w:sz w:val="22"/>
          <w:szCs w:val="22"/>
          <w:lang w:val="en-GB"/>
        </w:rPr>
        <w:t xml:space="preserve">February </w:t>
      </w:r>
      <w:r w:rsidR="00D550BC" w:rsidRPr="001E7DB0">
        <w:rPr>
          <w:rFonts w:asciiTheme="minorHAnsi" w:hAnsiTheme="minorHAnsi" w:cs="Arial"/>
          <w:i/>
          <w:sz w:val="22"/>
          <w:szCs w:val="22"/>
          <w:lang w:val="en-GB"/>
        </w:rPr>
        <w:t>201</w:t>
      </w:r>
      <w:r w:rsidR="00AD3262">
        <w:rPr>
          <w:rFonts w:asciiTheme="minorHAnsi" w:hAnsiTheme="minorHAnsi" w:cs="Arial"/>
          <w:i/>
          <w:sz w:val="22"/>
          <w:szCs w:val="22"/>
          <w:lang w:val="en-GB"/>
        </w:rPr>
        <w:t>8</w:t>
      </w:r>
      <w:r w:rsidR="00D550BC">
        <w:rPr>
          <w:rFonts w:asciiTheme="minorHAnsi" w:hAnsiTheme="minorHAnsi" w:cs="Arial"/>
          <w:i/>
          <w:sz w:val="22"/>
          <w:szCs w:val="22"/>
          <w:lang w:val="en-GB"/>
        </w:rPr>
        <w:t>.</w:t>
      </w:r>
      <w:r w:rsidR="00D550BC" w:rsidRPr="001E7DB0">
        <w:rPr>
          <w:rFonts w:asciiTheme="minorHAnsi" w:hAnsiTheme="minorHAnsi" w:cs="Arial"/>
          <w:i/>
          <w:sz w:val="22"/>
          <w:szCs w:val="22"/>
          <w:lang w:val="en-GB"/>
        </w:rPr>
        <w:t xml:space="preserve"> </w:t>
      </w:r>
      <w:r w:rsidR="0070632A" w:rsidRPr="001E7DB0">
        <w:rPr>
          <w:rFonts w:asciiTheme="minorHAnsi" w:hAnsiTheme="minorHAnsi" w:cs="Arial"/>
          <w:i/>
          <w:sz w:val="22"/>
          <w:szCs w:val="22"/>
          <w:lang w:val="en-GB"/>
        </w:rPr>
        <w:t>Such forecasts are prepared by the Directorate General for Economic and Financial Affairs (ECFIN).</w:t>
      </w:r>
    </w:p>
    <w:p w14:paraId="4E6B72F4" w14:textId="77777777" w:rsidR="008475A7" w:rsidRPr="00E06490" w:rsidRDefault="008475A7" w:rsidP="001E7DB0">
      <w:pPr>
        <w:pStyle w:val="T1"/>
        <w:tabs>
          <w:tab w:val="left" w:pos="567"/>
        </w:tabs>
        <w:spacing w:before="0" w:after="0" w:line="240" w:lineRule="auto"/>
        <w:rPr>
          <w:rFonts w:asciiTheme="minorHAnsi" w:hAnsiTheme="minorHAnsi" w:cs="Arial"/>
          <w:sz w:val="22"/>
          <w:szCs w:val="22"/>
          <w:lang w:val="en-GB"/>
        </w:rPr>
      </w:pPr>
    </w:p>
    <w:p w14:paraId="0B25D190" w14:textId="77777777" w:rsidR="00854163" w:rsidRPr="001E7DB0" w:rsidRDefault="00854163"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w:t>
      </w:r>
    </w:p>
    <w:p w14:paraId="44E52966" w14:textId="77777777" w:rsidR="008475A7" w:rsidRPr="00E06490" w:rsidRDefault="008475A7" w:rsidP="001E7DB0">
      <w:pPr>
        <w:pStyle w:val="T1"/>
        <w:tabs>
          <w:tab w:val="left" w:pos="567"/>
        </w:tabs>
        <w:spacing w:before="0" w:after="0" w:line="240" w:lineRule="auto"/>
        <w:rPr>
          <w:rFonts w:asciiTheme="minorHAnsi" w:hAnsiTheme="minorHAnsi" w:cs="Arial"/>
          <w:sz w:val="22"/>
          <w:szCs w:val="22"/>
          <w:lang w:val="en-GB"/>
        </w:rPr>
      </w:pPr>
    </w:p>
    <w:p w14:paraId="26720EB7" w14:textId="77777777" w:rsidR="00854163" w:rsidRPr="001E7DB0" w:rsidRDefault="00854163"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004C4A37" w:rsidRPr="001E7DB0">
        <w:rPr>
          <w:rFonts w:asciiTheme="minorHAnsi" w:hAnsiTheme="minorHAnsi" w:cs="Arial"/>
          <w:sz w:val="22"/>
          <w:szCs w:val="22"/>
          <w:lang w:val="en-GB"/>
        </w:rPr>
        <w:tab/>
      </w:r>
      <w:r w:rsidRPr="001E7DB0">
        <w:rPr>
          <w:rFonts w:asciiTheme="minorHAnsi" w:hAnsiTheme="minorHAnsi" w:cs="Arial"/>
          <w:sz w:val="22"/>
          <w:szCs w:val="22"/>
          <w:lang w:val="en-GB"/>
        </w:rPr>
        <w:t>Accounting policies</w:t>
      </w:r>
    </w:p>
    <w:p w14:paraId="00AB4219" w14:textId="77777777" w:rsidR="008475A7" w:rsidRPr="00E06490" w:rsidRDefault="008475A7" w:rsidP="001E7DB0">
      <w:pPr>
        <w:pStyle w:val="T1"/>
        <w:spacing w:before="0" w:after="0" w:line="240" w:lineRule="auto"/>
        <w:rPr>
          <w:rFonts w:asciiTheme="minorHAnsi" w:hAnsiTheme="minorHAnsi" w:cs="Arial"/>
          <w:b w:val="0"/>
          <w:sz w:val="22"/>
          <w:szCs w:val="22"/>
          <w:lang w:val="en-GB"/>
        </w:rPr>
      </w:pPr>
    </w:p>
    <w:p w14:paraId="451374BA" w14:textId="77777777" w:rsidR="00E150BE" w:rsidRDefault="00854163"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Principal accounting policies applied when preparing these financial statements are summarized below. </w:t>
      </w:r>
    </w:p>
    <w:p w14:paraId="1671CD87" w14:textId="77777777" w:rsidR="00E150BE" w:rsidRDefault="00E150BE" w:rsidP="001E7DB0">
      <w:pPr>
        <w:pStyle w:val="T1"/>
        <w:spacing w:before="0" w:after="0" w:line="240" w:lineRule="auto"/>
        <w:rPr>
          <w:rFonts w:asciiTheme="minorHAnsi" w:hAnsiTheme="minorHAnsi" w:cs="Arial"/>
          <w:b w:val="0"/>
          <w:sz w:val="22"/>
          <w:szCs w:val="22"/>
          <w:lang w:val="en-GB"/>
        </w:rPr>
      </w:pPr>
    </w:p>
    <w:p w14:paraId="26E67DB3" w14:textId="77777777" w:rsidR="00854163" w:rsidRPr="001E7DB0" w:rsidRDefault="00854163"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Accounting policies were consistently applied to all periods presented in these financial statements.</w:t>
      </w:r>
    </w:p>
    <w:p w14:paraId="737104B4" w14:textId="77777777" w:rsidR="008475A7" w:rsidRPr="00E06490" w:rsidRDefault="008475A7" w:rsidP="001E7DB0">
      <w:pPr>
        <w:pStyle w:val="accountingpolicytitle"/>
        <w:rPr>
          <w:rFonts w:asciiTheme="minorHAnsi" w:hAnsiTheme="minorHAnsi" w:cs="Arial"/>
          <w:sz w:val="22"/>
          <w:szCs w:val="22"/>
          <w:lang w:val="en-GB"/>
        </w:rPr>
      </w:pPr>
    </w:p>
    <w:p w14:paraId="51CE74EF" w14:textId="77777777" w:rsidR="00854163" w:rsidRPr="001E7DB0" w:rsidRDefault="00854163"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Basis of accounting</w:t>
      </w:r>
    </w:p>
    <w:p w14:paraId="7868E54A" w14:textId="77777777" w:rsidR="008475A7" w:rsidRPr="00E06490" w:rsidRDefault="008475A7" w:rsidP="001E7DB0">
      <w:pPr>
        <w:pStyle w:val="T1"/>
        <w:spacing w:before="0" w:after="0" w:line="240" w:lineRule="auto"/>
        <w:rPr>
          <w:rFonts w:asciiTheme="minorHAnsi" w:hAnsiTheme="minorHAnsi" w:cs="Arial"/>
          <w:b w:val="0"/>
          <w:bCs w:val="0"/>
          <w:sz w:val="22"/>
          <w:szCs w:val="22"/>
          <w:lang w:val="en-GB"/>
        </w:rPr>
      </w:pPr>
    </w:p>
    <w:p w14:paraId="6B313A5F" w14:textId="77777777" w:rsidR="00854163" w:rsidRPr="001E7DB0" w:rsidRDefault="00854163"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Bank and the Group maintain their accounting records in HRK in accordance with Croatian law and the accounting principles and practices observed by financial institutions in the Republic of Croatia.</w:t>
      </w:r>
    </w:p>
    <w:p w14:paraId="5A993D54" w14:textId="77777777" w:rsidR="008475A7" w:rsidRPr="00E06490" w:rsidRDefault="008475A7" w:rsidP="001E7DB0">
      <w:pPr>
        <w:pStyle w:val="accountingpolicytitle"/>
        <w:rPr>
          <w:rFonts w:asciiTheme="minorHAnsi" w:hAnsiTheme="minorHAnsi" w:cs="Arial"/>
          <w:sz w:val="22"/>
          <w:szCs w:val="22"/>
          <w:lang w:val="en-GB"/>
        </w:rPr>
      </w:pPr>
    </w:p>
    <w:p w14:paraId="43D2B23B" w14:textId="77777777" w:rsidR="00854163" w:rsidRPr="001E7DB0" w:rsidRDefault="00854163"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Statement of compliance</w:t>
      </w:r>
    </w:p>
    <w:p w14:paraId="050C5ECC" w14:textId="77777777" w:rsidR="008475A7" w:rsidRPr="00E06490" w:rsidRDefault="008475A7" w:rsidP="001E7DB0">
      <w:pPr>
        <w:pStyle w:val="T1"/>
        <w:spacing w:before="0" w:after="0" w:line="240" w:lineRule="auto"/>
        <w:rPr>
          <w:rFonts w:asciiTheme="minorHAnsi" w:hAnsiTheme="minorHAnsi" w:cs="Arial"/>
          <w:b w:val="0"/>
          <w:bCs w:val="0"/>
          <w:sz w:val="22"/>
          <w:szCs w:val="22"/>
          <w:lang w:val="en-GB"/>
        </w:rPr>
      </w:pPr>
    </w:p>
    <w:p w14:paraId="469D7806" w14:textId="77777777" w:rsidR="00854163" w:rsidRPr="001E7DB0" w:rsidRDefault="00854163"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These consolidated and </w:t>
      </w:r>
      <w:r w:rsidR="008271C3" w:rsidRPr="001E7DB0">
        <w:rPr>
          <w:rFonts w:asciiTheme="minorHAnsi" w:hAnsiTheme="minorHAnsi" w:cs="Arial"/>
          <w:b w:val="0"/>
          <w:bCs w:val="0"/>
          <w:sz w:val="22"/>
          <w:szCs w:val="22"/>
          <w:lang w:val="en-GB"/>
        </w:rPr>
        <w:t>unconsolidated</w:t>
      </w:r>
      <w:r w:rsidRPr="001E7DB0">
        <w:rPr>
          <w:rFonts w:asciiTheme="minorHAnsi" w:hAnsiTheme="minorHAnsi" w:cs="Arial"/>
          <w:b w:val="0"/>
          <w:bCs w:val="0"/>
          <w:sz w:val="22"/>
          <w:szCs w:val="22"/>
          <w:lang w:val="en-GB"/>
        </w:rPr>
        <w:t xml:space="preserve"> financial statements are prepared in accordance with International Financial Reporting Standards (IFRS),</w:t>
      </w:r>
      <w:r w:rsidR="00C447CE" w:rsidRPr="001E7DB0">
        <w:rPr>
          <w:rFonts w:asciiTheme="minorHAnsi" w:hAnsiTheme="minorHAnsi" w:cs="Arial"/>
          <w:b w:val="0"/>
          <w:bCs w:val="0"/>
          <w:sz w:val="22"/>
          <w:szCs w:val="22"/>
          <w:lang w:val="en-GB"/>
        </w:rPr>
        <w:t xml:space="preserve"> as issued by International Accounting Standards Board (“IASB”) and endorsed by the </w:t>
      </w:r>
      <w:r w:rsidR="00F90F98" w:rsidRPr="001E7DB0">
        <w:rPr>
          <w:rFonts w:asciiTheme="minorHAnsi" w:hAnsiTheme="minorHAnsi" w:cs="Arial"/>
          <w:b w:val="0"/>
          <w:bCs w:val="0"/>
          <w:sz w:val="22"/>
          <w:szCs w:val="22"/>
          <w:lang w:val="en-GB"/>
        </w:rPr>
        <w:t>EU.</w:t>
      </w:r>
    </w:p>
    <w:p w14:paraId="221255B3" w14:textId="77777777" w:rsidR="008475A7" w:rsidRPr="00E06490" w:rsidRDefault="008475A7" w:rsidP="001E7DB0">
      <w:pPr>
        <w:pStyle w:val="accountingpolicytitle"/>
        <w:rPr>
          <w:rFonts w:asciiTheme="minorHAnsi" w:hAnsiTheme="minorHAnsi" w:cs="Arial"/>
          <w:sz w:val="22"/>
          <w:szCs w:val="22"/>
          <w:lang w:val="en-GB"/>
        </w:rPr>
      </w:pPr>
    </w:p>
    <w:p w14:paraId="346E6D80" w14:textId="77777777" w:rsidR="00854163" w:rsidRPr="001E7DB0" w:rsidRDefault="00854163"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Basis of financial statements presentation</w:t>
      </w:r>
    </w:p>
    <w:p w14:paraId="0B6B8731" w14:textId="77777777" w:rsidR="008475A7" w:rsidRPr="00E06490" w:rsidRDefault="008475A7" w:rsidP="001E7DB0">
      <w:pPr>
        <w:pStyle w:val="T1"/>
        <w:spacing w:before="0" w:after="0" w:line="240" w:lineRule="auto"/>
        <w:rPr>
          <w:rFonts w:asciiTheme="minorHAnsi" w:hAnsiTheme="minorHAnsi" w:cs="Arial"/>
          <w:b w:val="0"/>
          <w:bCs w:val="0"/>
          <w:sz w:val="22"/>
          <w:szCs w:val="22"/>
          <w:lang w:val="en-GB"/>
        </w:rPr>
      </w:pPr>
    </w:p>
    <w:p w14:paraId="372E256A" w14:textId="77777777" w:rsidR="00854163" w:rsidRPr="00E06490" w:rsidRDefault="00854163"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financial statements are prepared under the historical cost convention, with an exception of </w:t>
      </w:r>
      <w:r w:rsidR="00851B04" w:rsidRPr="001E7DB0">
        <w:rPr>
          <w:rFonts w:asciiTheme="minorHAnsi" w:hAnsiTheme="minorHAnsi" w:cs="Arial"/>
          <w:b w:val="0"/>
          <w:bCs w:val="0"/>
          <w:sz w:val="22"/>
          <w:szCs w:val="22"/>
          <w:lang w:val="en-GB"/>
        </w:rPr>
        <w:t xml:space="preserve">certain </w:t>
      </w:r>
      <w:r w:rsidRPr="001E7DB0">
        <w:rPr>
          <w:rFonts w:asciiTheme="minorHAnsi" w:hAnsiTheme="minorHAnsi" w:cs="Arial"/>
          <w:b w:val="0"/>
          <w:bCs w:val="0"/>
          <w:sz w:val="22"/>
          <w:szCs w:val="22"/>
          <w:lang w:val="en-GB"/>
        </w:rPr>
        <w:t>financial assets and financial liabilities that are measured</w:t>
      </w:r>
      <w:r w:rsidR="00954519" w:rsidRPr="001E7DB0">
        <w:rPr>
          <w:rFonts w:asciiTheme="minorHAnsi" w:hAnsiTheme="minorHAnsi" w:cs="Arial"/>
          <w:b w:val="0"/>
          <w:bCs w:val="0"/>
          <w:sz w:val="22"/>
          <w:szCs w:val="22"/>
          <w:lang w:val="en-GB"/>
        </w:rPr>
        <w:t xml:space="preserve"> </w:t>
      </w:r>
      <w:r w:rsidR="009E28BB" w:rsidRPr="001E7DB0">
        <w:rPr>
          <w:rFonts w:asciiTheme="minorHAnsi" w:hAnsiTheme="minorHAnsi" w:cs="Arial"/>
          <w:b w:val="0"/>
          <w:bCs w:val="0"/>
          <w:sz w:val="22"/>
          <w:szCs w:val="22"/>
          <w:lang w:val="en-GB"/>
        </w:rPr>
        <w:t>and stated</w:t>
      </w:r>
      <w:r w:rsidRPr="001E7DB0">
        <w:rPr>
          <w:rFonts w:asciiTheme="minorHAnsi" w:hAnsiTheme="minorHAnsi" w:cs="Arial"/>
          <w:b w:val="0"/>
          <w:bCs w:val="0"/>
          <w:sz w:val="22"/>
          <w:szCs w:val="22"/>
          <w:lang w:val="en-GB"/>
        </w:rPr>
        <w:t xml:space="preserve"> at fair value</w:t>
      </w:r>
      <w:r w:rsidR="00954519" w:rsidRPr="001E7DB0">
        <w:rPr>
          <w:rFonts w:asciiTheme="minorHAnsi" w:hAnsiTheme="minorHAnsi" w:cs="Arial"/>
          <w:b w:val="0"/>
          <w:bCs w:val="0"/>
          <w:sz w:val="22"/>
          <w:szCs w:val="22"/>
          <w:lang w:val="en-GB"/>
        </w:rPr>
        <w:t>, a</w:t>
      </w:r>
      <w:r w:rsidR="009E28BB" w:rsidRPr="001E7DB0">
        <w:rPr>
          <w:rFonts w:asciiTheme="minorHAnsi" w:hAnsiTheme="minorHAnsi" w:cs="Arial"/>
          <w:b w:val="0"/>
          <w:bCs w:val="0"/>
          <w:sz w:val="22"/>
          <w:szCs w:val="22"/>
          <w:lang w:val="en-GB"/>
        </w:rPr>
        <w:t>s it can be seen in the following text</w:t>
      </w:r>
      <w:r w:rsidR="00954519"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 xml:space="preserve"> </w:t>
      </w:r>
    </w:p>
    <w:p w14:paraId="005E1958" w14:textId="77777777" w:rsidR="008475A7" w:rsidRPr="001E7DB0" w:rsidRDefault="008475A7" w:rsidP="001E7DB0">
      <w:pPr>
        <w:pStyle w:val="T1"/>
        <w:spacing w:before="0" w:after="0" w:line="240" w:lineRule="auto"/>
        <w:rPr>
          <w:rFonts w:asciiTheme="minorHAnsi" w:hAnsiTheme="minorHAnsi" w:cs="Arial"/>
          <w:b w:val="0"/>
          <w:bCs w:val="0"/>
          <w:sz w:val="22"/>
          <w:szCs w:val="22"/>
          <w:lang w:val="en-GB"/>
        </w:rPr>
      </w:pPr>
    </w:p>
    <w:tbl>
      <w:tblPr>
        <w:tblW w:w="0" w:type="auto"/>
        <w:tblLook w:val="04A0" w:firstRow="1" w:lastRow="0" w:firstColumn="1" w:lastColumn="0" w:noHBand="0" w:noVBand="1"/>
      </w:tblPr>
      <w:tblGrid>
        <w:gridCol w:w="5903"/>
        <w:gridCol w:w="3584"/>
      </w:tblGrid>
      <w:tr w:rsidR="0034087A" w:rsidRPr="00E06490" w14:paraId="07350E97" w14:textId="77777777" w:rsidTr="00F81348">
        <w:trPr>
          <w:trHeight w:val="259"/>
        </w:trPr>
        <w:tc>
          <w:tcPr>
            <w:tcW w:w="6062" w:type="dxa"/>
            <w:tcBorders>
              <w:top w:val="single" w:sz="4" w:space="0" w:color="auto"/>
              <w:left w:val="single" w:sz="4" w:space="0" w:color="auto"/>
              <w:bottom w:val="single" w:sz="4" w:space="0" w:color="auto"/>
              <w:right w:val="single" w:sz="4" w:space="0" w:color="auto"/>
            </w:tcBorders>
            <w:shd w:val="clear" w:color="auto" w:fill="auto"/>
          </w:tcPr>
          <w:p w14:paraId="34FF0389" w14:textId="77777777" w:rsidR="0034087A" w:rsidRPr="001E7DB0" w:rsidRDefault="0034087A" w:rsidP="001E7DB0">
            <w:pPr>
              <w:pStyle w:val="T1"/>
              <w:spacing w:before="0" w:after="0" w:line="240" w:lineRule="auto"/>
              <w:jc w:val="center"/>
              <w:rPr>
                <w:rFonts w:asciiTheme="minorHAnsi" w:hAnsiTheme="minorHAnsi" w:cs="Arial"/>
                <w:bCs w:val="0"/>
                <w:sz w:val="22"/>
                <w:szCs w:val="22"/>
                <w:lang w:val="en-GB"/>
              </w:rPr>
            </w:pPr>
            <w:r w:rsidRPr="001E7DB0">
              <w:rPr>
                <w:rFonts w:asciiTheme="minorHAnsi" w:hAnsiTheme="minorHAnsi" w:cs="Arial"/>
                <w:bCs w:val="0"/>
                <w:sz w:val="22"/>
                <w:szCs w:val="22"/>
                <w:lang w:val="en-GB"/>
              </w:rPr>
              <w:t>Items</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6376BF3" w14:textId="77777777" w:rsidR="0034087A" w:rsidRPr="001E7DB0" w:rsidRDefault="0034087A" w:rsidP="001E7DB0">
            <w:pPr>
              <w:pStyle w:val="T1"/>
              <w:spacing w:before="0" w:after="0" w:line="240" w:lineRule="auto"/>
              <w:jc w:val="center"/>
              <w:rPr>
                <w:rFonts w:asciiTheme="minorHAnsi" w:hAnsiTheme="minorHAnsi" w:cs="Arial"/>
                <w:bCs w:val="0"/>
                <w:sz w:val="22"/>
                <w:szCs w:val="22"/>
                <w:lang w:val="hr-HR"/>
              </w:rPr>
            </w:pPr>
            <w:r w:rsidRPr="001E7DB0">
              <w:rPr>
                <w:rFonts w:asciiTheme="minorHAnsi" w:hAnsiTheme="minorHAnsi" w:cs="Arial"/>
                <w:bCs w:val="0"/>
                <w:sz w:val="22"/>
                <w:szCs w:val="22"/>
                <w:lang w:val="en-GB"/>
              </w:rPr>
              <w:t>Measurement</w:t>
            </w:r>
            <w:r w:rsidRPr="001E7DB0">
              <w:rPr>
                <w:rFonts w:asciiTheme="minorHAnsi" w:hAnsiTheme="minorHAnsi" w:cs="Arial"/>
                <w:bCs w:val="0"/>
                <w:sz w:val="22"/>
                <w:szCs w:val="22"/>
                <w:lang w:val="hr-HR"/>
              </w:rPr>
              <w:t xml:space="preserve"> </w:t>
            </w:r>
            <w:r w:rsidRPr="001E7DB0">
              <w:rPr>
                <w:rFonts w:asciiTheme="minorHAnsi" w:hAnsiTheme="minorHAnsi" w:cs="Arial"/>
                <w:bCs w:val="0"/>
                <w:sz w:val="22"/>
                <w:szCs w:val="22"/>
                <w:lang w:val="en-GB"/>
              </w:rPr>
              <w:t>basis</w:t>
            </w:r>
          </w:p>
        </w:tc>
      </w:tr>
      <w:tr w:rsidR="0034087A" w:rsidRPr="00E06490" w14:paraId="4FB283A1" w14:textId="77777777" w:rsidTr="00F81348">
        <w:tc>
          <w:tcPr>
            <w:tcW w:w="6062" w:type="dxa"/>
            <w:tcBorders>
              <w:top w:val="single" w:sz="4" w:space="0" w:color="auto"/>
              <w:left w:val="single" w:sz="4" w:space="0" w:color="auto"/>
              <w:bottom w:val="single" w:sz="4" w:space="0" w:color="auto"/>
              <w:right w:val="single" w:sz="4" w:space="0" w:color="auto"/>
            </w:tcBorders>
            <w:shd w:val="clear" w:color="auto" w:fill="auto"/>
          </w:tcPr>
          <w:p w14:paraId="197D6B02" w14:textId="77777777" w:rsidR="0034087A" w:rsidRPr="001E7DB0" w:rsidRDefault="0034087A"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Financial assets at fair value through profit or loss</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7B7EEF62" w14:textId="77777777" w:rsidR="0034087A" w:rsidRPr="001E7DB0" w:rsidRDefault="0034087A" w:rsidP="001E7DB0">
            <w:pPr>
              <w:pStyle w:val="T1"/>
              <w:spacing w:before="0" w:after="0" w:line="240" w:lineRule="auto"/>
              <w:jc w:val="center"/>
              <w:rPr>
                <w:rFonts w:asciiTheme="minorHAnsi" w:hAnsiTheme="minorHAnsi" w:cs="Arial"/>
                <w:b w:val="0"/>
                <w:bCs w:val="0"/>
                <w:sz w:val="22"/>
                <w:szCs w:val="22"/>
                <w:lang w:val="hr-HR"/>
              </w:rPr>
            </w:pPr>
            <w:r w:rsidRPr="001E7DB0">
              <w:rPr>
                <w:rFonts w:asciiTheme="minorHAnsi" w:hAnsiTheme="minorHAnsi" w:cs="Arial"/>
                <w:b w:val="0"/>
                <w:bCs w:val="0"/>
                <w:sz w:val="22"/>
                <w:szCs w:val="22"/>
                <w:lang w:val="hr-HR"/>
              </w:rPr>
              <w:t xml:space="preserve">Fair </w:t>
            </w:r>
            <w:r w:rsidRPr="001E7DB0">
              <w:rPr>
                <w:rFonts w:asciiTheme="minorHAnsi" w:hAnsiTheme="minorHAnsi" w:cs="Arial"/>
                <w:b w:val="0"/>
                <w:bCs w:val="0"/>
                <w:sz w:val="22"/>
                <w:szCs w:val="22"/>
                <w:lang w:val="en-GB"/>
              </w:rPr>
              <w:t>value</w:t>
            </w:r>
          </w:p>
        </w:tc>
      </w:tr>
      <w:tr w:rsidR="0034087A" w:rsidRPr="00E06490" w14:paraId="5378FFA2" w14:textId="77777777" w:rsidTr="00F81348">
        <w:tc>
          <w:tcPr>
            <w:tcW w:w="6062" w:type="dxa"/>
            <w:tcBorders>
              <w:top w:val="single" w:sz="4" w:space="0" w:color="auto"/>
              <w:left w:val="single" w:sz="4" w:space="0" w:color="auto"/>
              <w:bottom w:val="single" w:sz="4" w:space="0" w:color="auto"/>
              <w:right w:val="single" w:sz="4" w:space="0" w:color="auto"/>
            </w:tcBorders>
            <w:shd w:val="clear" w:color="auto" w:fill="auto"/>
          </w:tcPr>
          <w:p w14:paraId="0E70893D" w14:textId="77777777" w:rsidR="0034087A" w:rsidRPr="001E7DB0" w:rsidRDefault="0034087A" w:rsidP="001E7DB0">
            <w:pPr>
              <w:pStyle w:val="T1"/>
              <w:spacing w:before="0" w:after="0" w:line="240" w:lineRule="auto"/>
              <w:rPr>
                <w:rFonts w:asciiTheme="minorHAnsi" w:hAnsiTheme="minorHAnsi" w:cs="Arial"/>
                <w:b w:val="0"/>
                <w:bCs w:val="0"/>
                <w:sz w:val="22"/>
                <w:szCs w:val="22"/>
                <w:lang w:val="hr-HR"/>
              </w:rPr>
            </w:pPr>
            <w:r w:rsidRPr="001E7DB0">
              <w:rPr>
                <w:rFonts w:asciiTheme="minorHAnsi" w:hAnsiTheme="minorHAnsi" w:cs="Arial"/>
                <w:b w:val="0"/>
                <w:bCs w:val="0"/>
                <w:sz w:val="22"/>
                <w:szCs w:val="22"/>
                <w:lang w:val="en-GB"/>
              </w:rPr>
              <w:t>Assets available</w:t>
            </w:r>
            <w:r w:rsidRPr="001E7DB0">
              <w:rPr>
                <w:rFonts w:asciiTheme="minorHAnsi" w:hAnsiTheme="minorHAnsi" w:cs="Arial"/>
                <w:b w:val="0"/>
                <w:bCs w:val="0"/>
                <w:sz w:val="22"/>
                <w:szCs w:val="22"/>
                <w:lang w:val="hr-HR"/>
              </w:rPr>
              <w:t xml:space="preserve"> for sale</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0E4DA328" w14:textId="77777777" w:rsidR="0034087A" w:rsidRPr="001E7DB0" w:rsidRDefault="0034087A" w:rsidP="001E7DB0">
            <w:pPr>
              <w:pStyle w:val="T1"/>
              <w:spacing w:before="0" w:after="0" w:line="240" w:lineRule="auto"/>
              <w:jc w:val="center"/>
              <w:rPr>
                <w:rFonts w:asciiTheme="minorHAnsi" w:hAnsiTheme="minorHAnsi" w:cs="Arial"/>
                <w:b w:val="0"/>
                <w:bCs w:val="0"/>
                <w:sz w:val="22"/>
                <w:szCs w:val="22"/>
                <w:lang w:val="hr-HR"/>
              </w:rPr>
            </w:pPr>
            <w:r w:rsidRPr="001E7DB0">
              <w:rPr>
                <w:rFonts w:asciiTheme="minorHAnsi" w:hAnsiTheme="minorHAnsi" w:cs="Arial"/>
                <w:b w:val="0"/>
                <w:bCs w:val="0"/>
                <w:sz w:val="22"/>
                <w:szCs w:val="22"/>
                <w:lang w:val="hr-HR"/>
              </w:rPr>
              <w:t xml:space="preserve">Fair </w:t>
            </w:r>
            <w:r w:rsidRPr="001E7DB0">
              <w:rPr>
                <w:rFonts w:asciiTheme="minorHAnsi" w:hAnsiTheme="minorHAnsi" w:cs="Arial"/>
                <w:b w:val="0"/>
                <w:bCs w:val="0"/>
                <w:sz w:val="22"/>
                <w:szCs w:val="22"/>
                <w:lang w:val="en-GB"/>
              </w:rPr>
              <w:t>value</w:t>
            </w:r>
          </w:p>
        </w:tc>
      </w:tr>
    </w:tbl>
    <w:p w14:paraId="63F3DC57" w14:textId="77777777" w:rsidR="008475A7" w:rsidRPr="00E06490" w:rsidRDefault="008475A7" w:rsidP="001E7DB0">
      <w:pPr>
        <w:pStyle w:val="T1"/>
        <w:spacing w:before="0" w:after="0" w:line="240" w:lineRule="auto"/>
        <w:rPr>
          <w:rFonts w:asciiTheme="minorHAnsi" w:hAnsiTheme="minorHAnsi" w:cs="Arial"/>
          <w:b w:val="0"/>
          <w:bCs w:val="0"/>
          <w:sz w:val="22"/>
          <w:szCs w:val="22"/>
          <w:lang w:val="en-GB"/>
        </w:rPr>
      </w:pPr>
    </w:p>
    <w:p w14:paraId="1D58E46D" w14:textId="77777777" w:rsidR="00854163" w:rsidRPr="001E7DB0" w:rsidRDefault="00854163"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financial statements are prepared on an accrual and a going concern basis.</w:t>
      </w:r>
    </w:p>
    <w:p w14:paraId="763FF5DF" w14:textId="77777777" w:rsidR="008475A7" w:rsidRPr="00E06490" w:rsidRDefault="008475A7" w:rsidP="001E7DB0">
      <w:pPr>
        <w:pStyle w:val="accountingpolicytitle"/>
        <w:rPr>
          <w:rFonts w:asciiTheme="minorHAnsi" w:hAnsiTheme="minorHAnsi" w:cs="Arial"/>
          <w:sz w:val="22"/>
          <w:szCs w:val="22"/>
          <w:lang w:val="en-GB"/>
        </w:rPr>
      </w:pPr>
    </w:p>
    <w:p w14:paraId="0EC868C5" w14:textId="77777777" w:rsidR="00854163" w:rsidRPr="001E7DB0" w:rsidRDefault="00854163"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Reporting currency</w:t>
      </w:r>
    </w:p>
    <w:p w14:paraId="396811AD" w14:textId="77777777" w:rsidR="008475A7" w:rsidRPr="00E06490" w:rsidRDefault="008475A7" w:rsidP="001E7DB0">
      <w:pPr>
        <w:pStyle w:val="T1"/>
        <w:spacing w:before="0" w:after="0" w:line="240" w:lineRule="auto"/>
        <w:rPr>
          <w:rFonts w:asciiTheme="minorHAnsi" w:hAnsiTheme="minorHAnsi"/>
          <w:b w:val="0"/>
          <w:sz w:val="22"/>
          <w:szCs w:val="22"/>
          <w:lang w:val="en-GB"/>
        </w:rPr>
      </w:pPr>
    </w:p>
    <w:p w14:paraId="687AF7F5" w14:textId="77777777" w:rsidR="00854163" w:rsidRPr="001E7DB0" w:rsidRDefault="00854163" w:rsidP="001E7DB0">
      <w:pPr>
        <w:pStyle w:val="T1"/>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The financial statements of the Bank and the Group are prepared in Croatian Kuna (HRK) as the functional and reporting currency of the Bank and the Group.</w:t>
      </w:r>
    </w:p>
    <w:p w14:paraId="5087513D" w14:textId="77777777" w:rsidR="008475A7" w:rsidRPr="00E06490" w:rsidRDefault="008475A7" w:rsidP="001E7DB0">
      <w:pPr>
        <w:pStyle w:val="T1"/>
        <w:spacing w:before="0" w:after="0" w:line="240" w:lineRule="auto"/>
        <w:rPr>
          <w:rFonts w:asciiTheme="minorHAnsi" w:hAnsiTheme="minorHAnsi"/>
          <w:b w:val="0"/>
          <w:sz w:val="22"/>
          <w:szCs w:val="22"/>
          <w:lang w:val="en-GB"/>
        </w:rPr>
      </w:pPr>
    </w:p>
    <w:p w14:paraId="724465D4" w14:textId="77777777" w:rsidR="00854163" w:rsidRPr="001E7DB0" w:rsidRDefault="00854163" w:rsidP="001E7DB0">
      <w:pPr>
        <w:pStyle w:val="T1"/>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Amounts presented are rounded to a nearest thousand, unless otherwise stated. </w:t>
      </w:r>
    </w:p>
    <w:p w14:paraId="45035998" w14:textId="77777777" w:rsidR="008475A7" w:rsidRPr="00E06490" w:rsidRDefault="008475A7" w:rsidP="001E7DB0">
      <w:pPr>
        <w:pStyle w:val="T1"/>
        <w:tabs>
          <w:tab w:val="left" w:pos="426"/>
        </w:tabs>
        <w:spacing w:before="0" w:after="0" w:line="240" w:lineRule="auto"/>
        <w:rPr>
          <w:rFonts w:asciiTheme="minorHAnsi" w:hAnsiTheme="minorHAnsi"/>
          <w:b w:val="0"/>
          <w:sz w:val="22"/>
          <w:szCs w:val="22"/>
          <w:lang w:val="en-GB"/>
        </w:rPr>
      </w:pPr>
    </w:p>
    <w:p w14:paraId="2C91057F" w14:textId="2F08C2FA" w:rsidR="00854163" w:rsidRPr="001E7DB0" w:rsidRDefault="00854163" w:rsidP="001E7DB0">
      <w:pPr>
        <w:pStyle w:val="T1"/>
        <w:tabs>
          <w:tab w:val="left" w:pos="426"/>
        </w:tabs>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The effective exchange rate of HRK as of 31 December </w:t>
      </w:r>
      <w:r w:rsidR="004E5D6F" w:rsidRPr="001E7DB0">
        <w:rPr>
          <w:rFonts w:asciiTheme="minorHAnsi" w:hAnsiTheme="minorHAnsi"/>
          <w:b w:val="0"/>
          <w:sz w:val="22"/>
          <w:szCs w:val="22"/>
          <w:lang w:val="en-GB"/>
        </w:rPr>
        <w:t>201</w:t>
      </w:r>
      <w:r w:rsidR="004E5D6F">
        <w:rPr>
          <w:rFonts w:asciiTheme="minorHAnsi" w:hAnsiTheme="minorHAnsi"/>
          <w:b w:val="0"/>
          <w:sz w:val="22"/>
          <w:szCs w:val="22"/>
          <w:lang w:val="en-GB"/>
        </w:rPr>
        <w:t>7</w:t>
      </w:r>
      <w:r w:rsidR="004E5D6F"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was HRK </w:t>
      </w:r>
      <w:r w:rsidR="004E5D6F" w:rsidRPr="004E5D6F">
        <w:rPr>
          <w:rFonts w:asciiTheme="minorHAnsi" w:hAnsiTheme="minorHAnsi"/>
          <w:b w:val="0"/>
          <w:sz w:val="22"/>
          <w:szCs w:val="22"/>
          <w:lang w:val="en-GB"/>
        </w:rPr>
        <w:t>7</w:t>
      </w:r>
      <w:r w:rsidR="004E5D6F">
        <w:rPr>
          <w:rFonts w:asciiTheme="minorHAnsi" w:hAnsiTheme="minorHAnsi"/>
          <w:b w:val="0"/>
          <w:sz w:val="22"/>
          <w:szCs w:val="22"/>
          <w:lang w:val="en-GB"/>
        </w:rPr>
        <w:t>.</w:t>
      </w:r>
      <w:r w:rsidR="004E5D6F" w:rsidRPr="004E5D6F">
        <w:rPr>
          <w:rFonts w:asciiTheme="minorHAnsi" w:hAnsiTheme="minorHAnsi"/>
          <w:b w:val="0"/>
          <w:sz w:val="22"/>
          <w:szCs w:val="22"/>
          <w:lang w:val="en-GB"/>
        </w:rPr>
        <w:t xml:space="preserve">513648 </w:t>
      </w:r>
      <w:r w:rsidRPr="001E7DB0">
        <w:rPr>
          <w:rFonts w:asciiTheme="minorHAnsi" w:hAnsiTheme="minorHAnsi"/>
          <w:b w:val="0"/>
          <w:sz w:val="22"/>
          <w:szCs w:val="22"/>
          <w:lang w:val="en-GB"/>
        </w:rPr>
        <w:t>per 1 Euro and HRK</w:t>
      </w:r>
      <w:r w:rsidR="008475A7" w:rsidRPr="00E06490">
        <w:rPr>
          <w:rFonts w:asciiTheme="minorHAnsi" w:hAnsiTheme="minorHAnsi"/>
          <w:b w:val="0"/>
          <w:sz w:val="22"/>
          <w:szCs w:val="22"/>
          <w:lang w:val="en-GB"/>
        </w:rPr>
        <w:t xml:space="preserve"> </w:t>
      </w:r>
      <w:r w:rsidR="004E5D6F">
        <w:rPr>
          <w:rFonts w:asciiTheme="minorHAnsi" w:hAnsiTheme="minorHAnsi" w:cs="Arial"/>
          <w:b w:val="0"/>
          <w:sz w:val="22"/>
          <w:szCs w:val="22"/>
          <w:lang w:val="hr-HR"/>
        </w:rPr>
        <w:t>6</w:t>
      </w:r>
      <w:r w:rsidR="008475A7" w:rsidRPr="00E06490">
        <w:rPr>
          <w:rFonts w:asciiTheme="minorHAnsi" w:hAnsiTheme="minorHAnsi" w:cs="Arial"/>
          <w:b w:val="0"/>
          <w:sz w:val="22"/>
          <w:szCs w:val="22"/>
          <w:lang w:val="hr-HR"/>
        </w:rPr>
        <w:t>.</w:t>
      </w:r>
      <w:r w:rsidR="004E5D6F" w:rsidRPr="004E5D6F">
        <w:rPr>
          <w:rFonts w:asciiTheme="minorHAnsi" w:hAnsiTheme="minorHAnsi" w:cs="Arial"/>
          <w:b w:val="0"/>
          <w:sz w:val="22"/>
          <w:szCs w:val="22"/>
          <w:lang w:val="hr-HR"/>
        </w:rPr>
        <w:t>269733</w:t>
      </w:r>
      <w:r w:rsidR="008475A7" w:rsidRPr="00E06490">
        <w:rPr>
          <w:rFonts w:asciiTheme="minorHAnsi" w:hAnsiTheme="minorHAnsi" w:cs="Arial"/>
          <w:b w:val="0"/>
          <w:sz w:val="22"/>
          <w:szCs w:val="22"/>
          <w:lang w:val="hr-HR"/>
        </w:rPr>
        <w:t xml:space="preserve"> </w:t>
      </w:r>
      <w:r w:rsidRPr="001E7DB0">
        <w:rPr>
          <w:rFonts w:asciiTheme="minorHAnsi" w:hAnsiTheme="minorHAnsi"/>
          <w:b w:val="0"/>
          <w:sz w:val="22"/>
          <w:szCs w:val="22"/>
          <w:lang w:val="en-GB"/>
        </w:rPr>
        <w:t xml:space="preserve"> per 1 United States dollar (31 December </w:t>
      </w:r>
      <w:r w:rsidR="004E5D6F" w:rsidRPr="001E7DB0">
        <w:rPr>
          <w:rFonts w:asciiTheme="minorHAnsi" w:hAnsiTheme="minorHAnsi"/>
          <w:b w:val="0"/>
          <w:sz w:val="22"/>
          <w:szCs w:val="22"/>
          <w:lang w:val="en-GB"/>
        </w:rPr>
        <w:t>201</w:t>
      </w:r>
      <w:r w:rsidR="004E5D6F">
        <w:rPr>
          <w:rFonts w:asciiTheme="minorHAnsi" w:hAnsiTheme="minorHAnsi"/>
          <w:b w:val="0"/>
          <w:sz w:val="22"/>
          <w:szCs w:val="22"/>
          <w:lang w:val="en-GB"/>
        </w:rPr>
        <w:t>6</w:t>
      </w:r>
      <w:r w:rsidRPr="001E7DB0">
        <w:rPr>
          <w:rFonts w:asciiTheme="minorHAnsi" w:hAnsiTheme="minorHAnsi"/>
          <w:b w:val="0"/>
          <w:sz w:val="22"/>
          <w:szCs w:val="22"/>
          <w:lang w:val="en-GB"/>
        </w:rPr>
        <w:t xml:space="preserve">: HRK </w:t>
      </w:r>
      <w:r w:rsidR="00A825BA" w:rsidRPr="001E7DB0">
        <w:rPr>
          <w:rFonts w:asciiTheme="minorHAnsi" w:hAnsiTheme="minorHAnsi" w:cs="Arial"/>
          <w:b w:val="0"/>
          <w:sz w:val="22"/>
          <w:szCs w:val="22"/>
          <w:lang w:val="hr-HR"/>
        </w:rPr>
        <w:t>7</w:t>
      </w:r>
      <w:r w:rsidR="008475A7" w:rsidRPr="00E06490">
        <w:rPr>
          <w:rFonts w:asciiTheme="minorHAnsi" w:hAnsiTheme="minorHAnsi" w:cs="Arial"/>
          <w:b w:val="0"/>
          <w:sz w:val="22"/>
          <w:szCs w:val="22"/>
          <w:lang w:val="hr-HR"/>
        </w:rPr>
        <w:t>.</w:t>
      </w:r>
      <w:r w:rsidR="004E5D6F" w:rsidRPr="004E5D6F">
        <w:rPr>
          <w:rFonts w:asciiTheme="minorHAnsi" w:hAnsiTheme="minorHAnsi" w:cs="Arial"/>
          <w:b w:val="0"/>
          <w:sz w:val="22"/>
          <w:szCs w:val="22"/>
          <w:lang w:val="hr-HR"/>
        </w:rPr>
        <w:t>557787</w:t>
      </w:r>
      <w:r w:rsidR="00A825BA" w:rsidRPr="001E7DB0">
        <w:rPr>
          <w:rFonts w:asciiTheme="minorHAnsi" w:hAnsiTheme="minorHAnsi" w:cs="Arial"/>
          <w:b w:val="0"/>
          <w:sz w:val="22"/>
          <w:szCs w:val="22"/>
          <w:lang w:val="en-GB"/>
        </w:rPr>
        <w:t xml:space="preserve"> </w:t>
      </w:r>
      <w:r w:rsidRPr="001E7DB0">
        <w:rPr>
          <w:rFonts w:asciiTheme="minorHAnsi" w:hAnsiTheme="minorHAnsi"/>
          <w:b w:val="0"/>
          <w:sz w:val="22"/>
          <w:szCs w:val="22"/>
          <w:lang w:val="en-GB"/>
        </w:rPr>
        <w:t xml:space="preserve">per 1 Euro and HRK </w:t>
      </w:r>
      <w:r w:rsidR="004E5D6F">
        <w:rPr>
          <w:rFonts w:asciiTheme="minorHAnsi" w:hAnsiTheme="minorHAnsi" w:cs="Arial"/>
          <w:b w:val="0"/>
          <w:sz w:val="22"/>
          <w:szCs w:val="22"/>
          <w:lang w:val="hr-HR"/>
        </w:rPr>
        <w:t>7</w:t>
      </w:r>
      <w:r w:rsidR="008475A7" w:rsidRPr="00E06490">
        <w:rPr>
          <w:rFonts w:asciiTheme="minorHAnsi" w:hAnsiTheme="minorHAnsi" w:cs="Arial"/>
          <w:b w:val="0"/>
          <w:sz w:val="22"/>
          <w:szCs w:val="22"/>
          <w:lang w:val="hr-HR"/>
        </w:rPr>
        <w:t>.</w:t>
      </w:r>
      <w:r w:rsidR="004E5D6F" w:rsidRPr="004E5D6F">
        <w:rPr>
          <w:rFonts w:asciiTheme="minorHAnsi" w:hAnsiTheme="minorHAnsi" w:cs="Arial"/>
          <w:b w:val="0"/>
          <w:sz w:val="22"/>
          <w:szCs w:val="22"/>
          <w:lang w:val="hr-HR"/>
        </w:rPr>
        <w:t>168536</w:t>
      </w:r>
      <w:r w:rsidR="00A825BA" w:rsidRPr="001E7DB0">
        <w:rPr>
          <w:rFonts w:asciiTheme="minorHAnsi" w:hAnsiTheme="minorHAnsi" w:cs="Arial"/>
          <w:b w:val="0"/>
          <w:sz w:val="22"/>
          <w:szCs w:val="22"/>
          <w:lang w:val="hr-HR"/>
        </w:rPr>
        <w:t xml:space="preserve"> </w:t>
      </w:r>
      <w:r w:rsidRPr="001E7DB0">
        <w:rPr>
          <w:rFonts w:asciiTheme="minorHAnsi" w:hAnsiTheme="minorHAnsi"/>
          <w:b w:val="0"/>
          <w:sz w:val="22"/>
          <w:szCs w:val="22"/>
          <w:lang w:val="en-GB"/>
        </w:rPr>
        <w:t>per 1 United States dollar), unless otherwise contracted</w:t>
      </w:r>
      <w:r w:rsidRPr="001E7DB0">
        <w:rPr>
          <w:rFonts w:asciiTheme="minorHAnsi" w:hAnsiTheme="minorHAnsi" w:cs="Arial"/>
          <w:b w:val="0"/>
          <w:sz w:val="22"/>
          <w:szCs w:val="22"/>
          <w:lang w:val="en-GB"/>
        </w:rPr>
        <w:t xml:space="preserve">. </w:t>
      </w:r>
    </w:p>
    <w:p w14:paraId="528C947B" w14:textId="77777777" w:rsidR="008475A7" w:rsidRPr="00E06490" w:rsidRDefault="008475A7" w:rsidP="008475A7">
      <w:pPr>
        <w:jc w:val="both"/>
        <w:rPr>
          <w:rFonts w:asciiTheme="minorHAnsi" w:hAnsiTheme="minorHAnsi" w:cs="Arial"/>
          <w:b/>
          <w:sz w:val="22"/>
          <w:szCs w:val="22"/>
          <w:lang w:val="en-GB"/>
        </w:rPr>
        <w:sectPr w:rsidR="008475A7" w:rsidRPr="00E06490" w:rsidSect="00F26FF5">
          <w:footerReference w:type="default" r:id="rId90"/>
          <w:pgSz w:w="11907" w:h="16840" w:code="9"/>
          <w:pgMar w:top="1418" w:right="992" w:bottom="1134" w:left="1418" w:header="851" w:footer="851" w:gutter="0"/>
          <w:cols w:space="720"/>
          <w:noEndnote/>
        </w:sectPr>
      </w:pPr>
    </w:p>
    <w:p w14:paraId="76290720" w14:textId="77777777" w:rsidR="008475A7" w:rsidRPr="00E06490" w:rsidRDefault="008475A7" w:rsidP="008475A7">
      <w:pPr>
        <w:pStyle w:val="T1"/>
        <w:tabs>
          <w:tab w:val="left" w:pos="567"/>
        </w:tabs>
        <w:spacing w:before="0" w:after="0" w:line="240" w:lineRule="auto"/>
        <w:rPr>
          <w:rFonts w:asciiTheme="minorHAnsi" w:hAnsiTheme="minorHAnsi" w:cs="Arial"/>
          <w:sz w:val="22"/>
          <w:szCs w:val="22"/>
          <w:lang w:val="en-GB"/>
        </w:rPr>
      </w:pPr>
    </w:p>
    <w:p w14:paraId="1F034BAA" w14:textId="018E0174" w:rsidR="008475A7" w:rsidRPr="00E06490" w:rsidRDefault="008475A7" w:rsidP="008475A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w:t>
      </w:r>
      <w:r w:rsidR="001224E7">
        <w:rPr>
          <w:rFonts w:asciiTheme="minorHAnsi" w:hAnsiTheme="minorHAnsi" w:cs="Arial"/>
          <w:sz w:val="22"/>
          <w:szCs w:val="22"/>
          <w:lang w:val="en-GB"/>
        </w:rPr>
        <w:t xml:space="preserve"> </w:t>
      </w:r>
      <w:r w:rsidR="001224E7" w:rsidRPr="001224E7">
        <w:rPr>
          <w:rFonts w:asciiTheme="minorHAnsi" w:hAnsiTheme="minorHAnsi" w:cs="Arial"/>
          <w:sz w:val="22"/>
          <w:szCs w:val="22"/>
          <w:lang w:val="en-GB"/>
        </w:rPr>
        <w:t>(continued)</w:t>
      </w:r>
    </w:p>
    <w:p w14:paraId="5C7A881B" w14:textId="77777777" w:rsidR="008475A7" w:rsidRPr="00E06490" w:rsidRDefault="008475A7">
      <w:pPr>
        <w:pStyle w:val="T1"/>
        <w:tabs>
          <w:tab w:val="left" w:pos="567"/>
        </w:tabs>
        <w:spacing w:before="0" w:after="0" w:line="240" w:lineRule="auto"/>
        <w:rPr>
          <w:rFonts w:asciiTheme="minorHAnsi" w:hAnsiTheme="minorHAnsi" w:cs="Arial"/>
          <w:sz w:val="22"/>
          <w:szCs w:val="22"/>
          <w:lang w:val="en-GB"/>
        </w:rPr>
      </w:pPr>
    </w:p>
    <w:p w14:paraId="63C45B5C" w14:textId="77777777" w:rsidR="008475A7" w:rsidRPr="00E06490" w:rsidRDefault="008475A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w:t>
      </w:r>
      <w:r w:rsidR="00E150BE">
        <w:rPr>
          <w:rFonts w:asciiTheme="minorHAnsi" w:hAnsiTheme="minorHAnsi" w:cs="Arial"/>
          <w:sz w:val="22"/>
          <w:szCs w:val="22"/>
          <w:lang w:val="en-GB"/>
        </w:rPr>
        <w:t xml:space="preserve"> </w:t>
      </w:r>
      <w:r w:rsidR="00E150BE" w:rsidRPr="00E06490">
        <w:rPr>
          <w:rFonts w:asciiTheme="minorHAnsi" w:hAnsiTheme="minorHAnsi" w:cs="Arial"/>
          <w:sz w:val="22"/>
          <w:szCs w:val="22"/>
          <w:lang w:val="en-GB"/>
        </w:rPr>
        <w:t>(continued)</w:t>
      </w:r>
    </w:p>
    <w:p w14:paraId="7EF1B34E" w14:textId="77777777" w:rsidR="008475A7" w:rsidRPr="00E06490" w:rsidRDefault="008475A7">
      <w:pPr>
        <w:pStyle w:val="T1"/>
        <w:spacing w:before="0" w:after="0" w:line="240" w:lineRule="auto"/>
        <w:rPr>
          <w:rFonts w:asciiTheme="minorHAnsi" w:hAnsiTheme="minorHAnsi" w:cs="Arial"/>
          <w:b w:val="0"/>
          <w:sz w:val="22"/>
          <w:szCs w:val="22"/>
          <w:lang w:val="en-GB"/>
        </w:rPr>
      </w:pPr>
    </w:p>
    <w:p w14:paraId="1978C434" w14:textId="77777777" w:rsidR="00E972CB" w:rsidRPr="001E7DB0" w:rsidRDefault="00E972CB"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Basis of consolidation</w:t>
      </w:r>
    </w:p>
    <w:p w14:paraId="490BC4F3" w14:textId="77777777" w:rsidR="008475A7" w:rsidRPr="00E06490" w:rsidRDefault="008475A7" w:rsidP="001E7DB0">
      <w:pPr>
        <w:jc w:val="both"/>
        <w:rPr>
          <w:rFonts w:asciiTheme="minorHAnsi" w:hAnsiTheme="minorHAnsi" w:cs="Arial"/>
          <w:sz w:val="22"/>
          <w:szCs w:val="22"/>
          <w:lang w:val="en-GB"/>
        </w:rPr>
      </w:pPr>
    </w:p>
    <w:p w14:paraId="638F71BF" w14:textId="77777777" w:rsidR="00E972CB" w:rsidRPr="001E7DB0" w:rsidRDefault="00E972CB"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financial statements include the Bank and the Group. The financial statements of the Group include the consolidated financial statements of the Bank and its subsidiary companies. Unconsolidated financial statements of the parent company are also stated.</w:t>
      </w:r>
    </w:p>
    <w:p w14:paraId="110B9391" w14:textId="77777777" w:rsidR="008475A7" w:rsidRPr="00E06490" w:rsidRDefault="008475A7" w:rsidP="001E7DB0">
      <w:pPr>
        <w:jc w:val="both"/>
        <w:rPr>
          <w:rFonts w:asciiTheme="minorHAnsi" w:hAnsiTheme="minorHAnsi" w:cs="Arial"/>
          <w:i/>
          <w:sz w:val="22"/>
          <w:szCs w:val="22"/>
          <w:u w:val="single"/>
          <w:lang w:val="en-GB"/>
        </w:rPr>
      </w:pPr>
    </w:p>
    <w:p w14:paraId="0428D9BA" w14:textId="77777777" w:rsidR="00E972CB" w:rsidRPr="001E7DB0" w:rsidRDefault="00E972CB" w:rsidP="001E7DB0">
      <w:pPr>
        <w:jc w:val="both"/>
        <w:rPr>
          <w:rFonts w:asciiTheme="minorHAnsi" w:hAnsiTheme="minorHAnsi" w:cs="Arial"/>
          <w:i/>
          <w:sz w:val="22"/>
          <w:szCs w:val="22"/>
          <w:u w:val="single"/>
          <w:lang w:val="en-GB"/>
        </w:rPr>
      </w:pPr>
      <w:r w:rsidRPr="001E7DB0">
        <w:rPr>
          <w:rFonts w:asciiTheme="minorHAnsi" w:hAnsiTheme="minorHAnsi" w:cs="Arial"/>
          <w:i/>
          <w:sz w:val="22"/>
          <w:szCs w:val="22"/>
          <w:u w:val="single"/>
          <w:lang w:val="en-GB"/>
        </w:rPr>
        <w:t>Subsidiary companies</w:t>
      </w:r>
    </w:p>
    <w:p w14:paraId="2E3562F4" w14:textId="77777777" w:rsidR="008475A7" w:rsidRPr="00E06490" w:rsidRDefault="008475A7" w:rsidP="001E7DB0">
      <w:pPr>
        <w:jc w:val="both"/>
        <w:rPr>
          <w:rFonts w:asciiTheme="minorHAnsi" w:hAnsiTheme="minorHAnsi" w:cs="Arial"/>
          <w:sz w:val="22"/>
          <w:szCs w:val="22"/>
          <w:lang w:val="en-GB"/>
        </w:rPr>
      </w:pPr>
    </w:p>
    <w:p w14:paraId="5121EED3" w14:textId="77777777" w:rsidR="00E972CB" w:rsidRPr="001E7DB0" w:rsidRDefault="00E972CB"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Subsidiary companies are all those companies that are controlled by the Bank.</w:t>
      </w:r>
    </w:p>
    <w:p w14:paraId="1DD3F9BC" w14:textId="77777777" w:rsidR="008475A7" w:rsidRPr="00E06490" w:rsidRDefault="008475A7" w:rsidP="001E7DB0">
      <w:pPr>
        <w:jc w:val="both"/>
        <w:rPr>
          <w:rFonts w:asciiTheme="minorHAnsi" w:hAnsiTheme="minorHAnsi" w:cs="Arial"/>
          <w:sz w:val="22"/>
          <w:szCs w:val="22"/>
          <w:lang w:val="en-GB"/>
        </w:rPr>
      </w:pPr>
    </w:p>
    <w:p w14:paraId="6820560B" w14:textId="77777777" w:rsidR="00E972CB" w:rsidRPr="001E7DB0" w:rsidRDefault="00E972CB"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Subsidiary companies are included into consolidated financial statements in accordance with the full consolidation method from the moment when the actual control is transferred to the Bank. The consolidation ceases from the moment they are sold or liquidated, i.e. from the moment when the control is lost. </w:t>
      </w:r>
    </w:p>
    <w:p w14:paraId="3B91DF67" w14:textId="77777777" w:rsidR="00E03F17" w:rsidRPr="00E06490" w:rsidRDefault="00E03F17" w:rsidP="001E7DB0">
      <w:pPr>
        <w:jc w:val="both"/>
        <w:rPr>
          <w:rFonts w:asciiTheme="minorHAnsi" w:hAnsiTheme="minorHAnsi" w:cs="Arial"/>
          <w:sz w:val="22"/>
          <w:szCs w:val="22"/>
          <w:lang w:val="en-GB"/>
        </w:rPr>
      </w:pPr>
    </w:p>
    <w:p w14:paraId="66345279" w14:textId="77777777" w:rsidR="00166C74" w:rsidRPr="001E7DB0" w:rsidRDefault="00B75A0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 </w:t>
      </w:r>
      <w:r w:rsidR="00166C74" w:rsidRPr="001E7DB0">
        <w:rPr>
          <w:rFonts w:asciiTheme="minorHAnsi" w:hAnsiTheme="minorHAnsi" w:cs="Arial"/>
          <w:sz w:val="22"/>
          <w:szCs w:val="22"/>
          <w:lang w:val="en-GB"/>
        </w:rPr>
        <w:t xml:space="preserve">the beginning of application of new definition of control according to IFRS 10 Consolidated Financial Statements, the Group made </w:t>
      </w:r>
      <w:r w:rsidRPr="001E7DB0">
        <w:rPr>
          <w:rFonts w:asciiTheme="minorHAnsi" w:hAnsiTheme="minorHAnsi" w:cs="Arial"/>
          <w:sz w:val="22"/>
          <w:szCs w:val="22"/>
          <w:lang w:val="en-GB"/>
        </w:rPr>
        <w:t>a re-</w:t>
      </w:r>
      <w:r w:rsidR="00166C74" w:rsidRPr="001E7DB0">
        <w:rPr>
          <w:rFonts w:asciiTheme="minorHAnsi" w:hAnsiTheme="minorHAnsi" w:cs="Arial"/>
          <w:sz w:val="22"/>
          <w:szCs w:val="22"/>
          <w:lang w:val="en-GB"/>
        </w:rPr>
        <w:t>assessment of control and relations within the Group. The scope and substance of control are unchanged in the context of new requirements and definitions.</w:t>
      </w:r>
    </w:p>
    <w:p w14:paraId="004CE6EB" w14:textId="77777777" w:rsidR="00E03F17" w:rsidRPr="00E06490" w:rsidRDefault="00E03F17" w:rsidP="001E7DB0">
      <w:pPr>
        <w:jc w:val="both"/>
        <w:rPr>
          <w:rFonts w:asciiTheme="minorHAnsi" w:hAnsiTheme="minorHAnsi" w:cs="Arial"/>
          <w:sz w:val="22"/>
          <w:szCs w:val="22"/>
          <w:lang w:val="en-GB"/>
        </w:rPr>
      </w:pPr>
    </w:p>
    <w:p w14:paraId="21437B9F" w14:textId="77777777" w:rsidR="009E51F3" w:rsidRPr="001E7DB0" w:rsidRDefault="00854163"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Investments in subsidiary companies are stated at investment cost, i.e. in accordance with the cost method</w:t>
      </w:r>
      <w:r w:rsidR="009E51F3" w:rsidRPr="001E7DB0">
        <w:rPr>
          <w:rFonts w:asciiTheme="minorHAnsi" w:hAnsiTheme="minorHAnsi" w:cs="Arial"/>
          <w:sz w:val="22"/>
          <w:szCs w:val="22"/>
          <w:lang w:val="en-GB"/>
        </w:rPr>
        <w:t>.</w:t>
      </w:r>
    </w:p>
    <w:p w14:paraId="34EA49B9" w14:textId="77777777" w:rsidR="00E03F17" w:rsidRPr="00E06490" w:rsidRDefault="00E03F17" w:rsidP="001E7DB0">
      <w:pPr>
        <w:tabs>
          <w:tab w:val="num" w:pos="720"/>
        </w:tabs>
        <w:jc w:val="both"/>
        <w:rPr>
          <w:rFonts w:asciiTheme="minorHAnsi" w:hAnsiTheme="minorHAnsi" w:cs="Arial"/>
          <w:sz w:val="22"/>
          <w:szCs w:val="22"/>
          <w:lang w:val="en-GB"/>
        </w:rPr>
      </w:pPr>
    </w:p>
    <w:p w14:paraId="1B1B0099" w14:textId="77777777" w:rsidR="009E51F3" w:rsidRPr="001E7DB0" w:rsidRDefault="009E51F3" w:rsidP="001E7DB0">
      <w:pPr>
        <w:tabs>
          <w:tab w:val="num" w:pos="720"/>
        </w:tabs>
        <w:jc w:val="both"/>
        <w:rPr>
          <w:rFonts w:asciiTheme="minorHAnsi" w:hAnsiTheme="minorHAnsi" w:cs="Arial"/>
          <w:sz w:val="22"/>
          <w:szCs w:val="22"/>
          <w:lang w:val="en-GB"/>
        </w:rPr>
      </w:pPr>
      <w:r w:rsidRPr="001E7DB0">
        <w:rPr>
          <w:rFonts w:asciiTheme="minorHAnsi" w:hAnsiTheme="minorHAnsi" w:cs="Arial"/>
          <w:sz w:val="22"/>
          <w:szCs w:val="22"/>
          <w:lang w:val="en-GB"/>
        </w:rPr>
        <w:t>When preparing data and consolidated financial statements, the amount of the parent’s investment in each subsidiary and the parent’s portion of equity of each subsidiary are eliminated, and intragroup balances and transactions, revenues and expenditures as well as unrealised gains and losses are eliminated in full.</w:t>
      </w:r>
    </w:p>
    <w:p w14:paraId="75F29E82" w14:textId="77777777" w:rsidR="00E03F17" w:rsidRPr="00E06490" w:rsidRDefault="00E03F17" w:rsidP="001E7DB0">
      <w:pPr>
        <w:tabs>
          <w:tab w:val="num" w:pos="720"/>
        </w:tabs>
        <w:jc w:val="both"/>
        <w:rPr>
          <w:rFonts w:asciiTheme="minorHAnsi" w:hAnsiTheme="minorHAnsi" w:cs="Arial"/>
          <w:sz w:val="22"/>
          <w:szCs w:val="22"/>
          <w:lang w:val="en-GB"/>
        </w:rPr>
      </w:pPr>
    </w:p>
    <w:p w14:paraId="77B7D284" w14:textId="77777777" w:rsidR="009E51F3" w:rsidRPr="001E7DB0" w:rsidRDefault="009E51F3" w:rsidP="001E7DB0">
      <w:pPr>
        <w:tabs>
          <w:tab w:val="num" w:pos="720"/>
        </w:tabs>
        <w:jc w:val="both"/>
        <w:rPr>
          <w:rFonts w:asciiTheme="minorHAnsi" w:hAnsiTheme="minorHAnsi" w:cs="Arial"/>
          <w:sz w:val="22"/>
          <w:szCs w:val="22"/>
          <w:lang w:val="en-GB"/>
        </w:rPr>
      </w:pPr>
      <w:r w:rsidRPr="001E7DB0">
        <w:rPr>
          <w:rFonts w:asciiTheme="minorHAnsi" w:hAnsiTheme="minorHAnsi" w:cs="Arial"/>
          <w:sz w:val="22"/>
          <w:szCs w:val="22"/>
          <w:lang w:val="en-GB"/>
        </w:rPr>
        <w:t>The accounting policies of subsidiary companies are in line with those of the parent company in order to ensure comparability at the level of the Group.</w:t>
      </w:r>
    </w:p>
    <w:p w14:paraId="6214045E" w14:textId="77777777" w:rsidR="00E03F17" w:rsidRPr="00E06490" w:rsidRDefault="00E03F17" w:rsidP="001E7DB0">
      <w:pPr>
        <w:pStyle w:val="T1"/>
        <w:tabs>
          <w:tab w:val="left" w:pos="1260"/>
        </w:tabs>
        <w:spacing w:before="0" w:after="0" w:line="240" w:lineRule="auto"/>
        <w:rPr>
          <w:rFonts w:asciiTheme="minorHAnsi" w:hAnsiTheme="minorHAnsi" w:cs="Arial"/>
          <w:b w:val="0"/>
          <w:spacing w:val="-3"/>
          <w:sz w:val="22"/>
          <w:szCs w:val="22"/>
          <w:lang w:val="en-GB"/>
        </w:rPr>
      </w:pPr>
    </w:p>
    <w:p w14:paraId="34F87213" w14:textId="77777777" w:rsidR="009E51F3" w:rsidRPr="001E7DB0" w:rsidRDefault="009E51F3" w:rsidP="001E7DB0">
      <w:pPr>
        <w:pStyle w:val="T1"/>
        <w:tabs>
          <w:tab w:val="left" w:pos="1260"/>
        </w:tabs>
        <w:spacing w:before="0" w:after="0" w:line="240" w:lineRule="auto"/>
        <w:rPr>
          <w:rFonts w:asciiTheme="minorHAnsi" w:hAnsiTheme="minorHAnsi" w:cs="Arial"/>
          <w:b w:val="0"/>
          <w:sz w:val="22"/>
          <w:szCs w:val="22"/>
          <w:lang w:val="en-GB"/>
        </w:rPr>
      </w:pPr>
      <w:r w:rsidRPr="001E7DB0">
        <w:rPr>
          <w:rFonts w:asciiTheme="minorHAnsi" w:hAnsiTheme="minorHAnsi" w:cs="Arial"/>
          <w:b w:val="0"/>
          <w:spacing w:val="-3"/>
          <w:sz w:val="22"/>
          <w:szCs w:val="22"/>
          <w:lang w:val="en-GB"/>
        </w:rPr>
        <w:t xml:space="preserve">The acquisition of subsidiaries is accounted by using the purchase method. The cost of the business combination is measured as the aggregate of the fair values (at the date of exchange) of assets given, liabilities incurred or assumed and equity instruments issued in exchange for control over the acquiree. Acquisition costs incurred are expensed and included in operating costs. </w:t>
      </w:r>
    </w:p>
    <w:p w14:paraId="3A3D1A45" w14:textId="77777777" w:rsidR="00E03F17" w:rsidRPr="00E06490" w:rsidRDefault="00E03F17" w:rsidP="001E7DB0">
      <w:pPr>
        <w:tabs>
          <w:tab w:val="num" w:pos="720"/>
        </w:tabs>
        <w:jc w:val="both"/>
        <w:rPr>
          <w:rFonts w:asciiTheme="minorHAnsi" w:hAnsiTheme="minorHAnsi" w:cs="Arial"/>
          <w:sz w:val="22"/>
          <w:szCs w:val="22"/>
          <w:lang w:val="en-GB"/>
        </w:rPr>
      </w:pPr>
    </w:p>
    <w:p w14:paraId="55259AF6" w14:textId="77777777" w:rsidR="009E51F3" w:rsidRPr="001E7DB0" w:rsidRDefault="009E51F3" w:rsidP="001E7DB0">
      <w:pPr>
        <w:tabs>
          <w:tab w:val="num" w:pos="720"/>
        </w:tabs>
        <w:jc w:val="both"/>
        <w:rPr>
          <w:rFonts w:asciiTheme="minorHAnsi" w:hAnsiTheme="minorHAnsi" w:cs="Arial"/>
          <w:sz w:val="22"/>
          <w:szCs w:val="22"/>
          <w:lang w:val="en-GB"/>
        </w:rPr>
      </w:pPr>
      <w:r w:rsidRPr="001E7DB0">
        <w:rPr>
          <w:rFonts w:asciiTheme="minorHAnsi" w:hAnsiTheme="minorHAnsi" w:cs="Arial"/>
          <w:sz w:val="22"/>
          <w:szCs w:val="22"/>
          <w:lang w:val="en-GB"/>
        </w:rPr>
        <w:t>Non-controlling interests in the net assets of consolidated subsidiaries are identified separately from the parent’s ownership interests in them. Non-controlling interests in the net assets consist of the amount of those non-controlling interests at the date of the initial recognition of investment in the subsidiary company and the non-controlling interests’ share of changes in equity since the date</w:t>
      </w:r>
      <w:r w:rsidRPr="001E7DB0">
        <w:rPr>
          <w:rFonts w:asciiTheme="minorHAnsi" w:hAnsiTheme="minorHAnsi"/>
          <w:sz w:val="22"/>
          <w:szCs w:val="22"/>
          <w:lang w:val="en-GB"/>
        </w:rPr>
        <w:t xml:space="preserve"> </w:t>
      </w:r>
      <w:r w:rsidRPr="001E7DB0">
        <w:rPr>
          <w:rFonts w:asciiTheme="minorHAnsi" w:hAnsiTheme="minorHAnsi" w:cs="Arial"/>
          <w:sz w:val="22"/>
          <w:szCs w:val="22"/>
          <w:lang w:val="en-GB"/>
        </w:rPr>
        <w:t>of acquisition of the interest. Losses</w:t>
      </w:r>
      <w:r w:rsidRPr="001E7DB0">
        <w:rPr>
          <w:rFonts w:asciiTheme="minorHAnsi" w:hAnsiTheme="minorHAnsi"/>
          <w:sz w:val="22"/>
          <w:szCs w:val="22"/>
          <w:lang w:val="en-GB"/>
        </w:rPr>
        <w:t xml:space="preserve"> </w:t>
      </w:r>
      <w:r w:rsidRPr="001E7DB0">
        <w:rPr>
          <w:rFonts w:asciiTheme="minorHAnsi" w:hAnsiTheme="minorHAnsi" w:cs="Arial"/>
          <w:sz w:val="22"/>
          <w:szCs w:val="22"/>
          <w:lang w:val="en-GB"/>
        </w:rPr>
        <w:t>incurred by a subsidiary company will be allocated between controlling and non-controlling interests even if</w:t>
      </w:r>
      <w:r w:rsidRPr="001E7DB0">
        <w:rPr>
          <w:rFonts w:asciiTheme="minorHAnsi" w:hAnsiTheme="minorHAnsi" w:cs="Helvetica"/>
          <w:sz w:val="22"/>
          <w:szCs w:val="22"/>
          <w:lang w:val="en-GB" w:eastAsia="hr-HR"/>
        </w:rPr>
        <w:t xml:space="preserve"> </w:t>
      </w:r>
      <w:r w:rsidRPr="001E7DB0">
        <w:rPr>
          <w:rFonts w:asciiTheme="minorHAnsi" w:hAnsiTheme="minorHAnsi" w:cs="Arial"/>
          <w:sz w:val="22"/>
          <w:szCs w:val="22"/>
          <w:lang w:val="en-GB"/>
        </w:rPr>
        <w:t xml:space="preserve">losses exceed the non-controlling equity investment in the subsidiary.  </w:t>
      </w:r>
    </w:p>
    <w:p w14:paraId="1EB6BDAA" w14:textId="77777777" w:rsidR="00E03F17" w:rsidRPr="00E06490" w:rsidRDefault="00E03F17" w:rsidP="001E7DB0">
      <w:pPr>
        <w:pStyle w:val="T1"/>
        <w:keepNext w:val="0"/>
        <w:tabs>
          <w:tab w:val="left" w:pos="1260"/>
        </w:tabs>
        <w:spacing w:before="0" w:after="0" w:line="240" w:lineRule="auto"/>
        <w:rPr>
          <w:rFonts w:asciiTheme="minorHAnsi" w:hAnsiTheme="minorHAnsi" w:cs="Arial"/>
          <w:b w:val="0"/>
          <w:spacing w:val="-3"/>
          <w:sz w:val="22"/>
          <w:szCs w:val="22"/>
          <w:lang w:val="en-GB"/>
        </w:rPr>
      </w:pPr>
    </w:p>
    <w:p w14:paraId="6396E49E" w14:textId="77777777" w:rsidR="00E03F17" w:rsidRPr="00E06490" w:rsidRDefault="009E51F3" w:rsidP="00E03F17">
      <w:pPr>
        <w:pStyle w:val="T1"/>
        <w:keepNext w:val="0"/>
        <w:tabs>
          <w:tab w:val="left" w:pos="1260"/>
        </w:tabs>
        <w:spacing w:before="0" w:after="0" w:line="240" w:lineRule="auto"/>
        <w:rPr>
          <w:rFonts w:asciiTheme="minorHAnsi" w:hAnsiTheme="minorHAnsi" w:cs="Arial"/>
          <w:b w:val="0"/>
          <w:spacing w:val="-3"/>
          <w:sz w:val="22"/>
          <w:szCs w:val="22"/>
          <w:lang w:val="en-GB"/>
        </w:rPr>
        <w:sectPr w:rsidR="00E03F17" w:rsidRPr="00E06490" w:rsidSect="00F26FF5">
          <w:footerReference w:type="default" r:id="rId91"/>
          <w:pgSz w:w="11907" w:h="16840" w:code="9"/>
          <w:pgMar w:top="1418" w:right="992" w:bottom="1134" w:left="1418" w:header="851" w:footer="851" w:gutter="0"/>
          <w:cols w:space="720"/>
          <w:noEndnote/>
        </w:sectPr>
      </w:pPr>
      <w:r w:rsidRPr="001E7DB0">
        <w:rPr>
          <w:rFonts w:asciiTheme="minorHAnsi" w:hAnsiTheme="minorHAnsi" w:cs="Arial"/>
          <w:b w:val="0"/>
          <w:spacing w:val="-3"/>
          <w:sz w:val="22"/>
          <w:szCs w:val="22"/>
          <w:lang w:val="en-GB"/>
        </w:rPr>
        <w:t>Subsequent acquisition of a non-controlling interest is not a business combination and is accounted for as an equity transaction.</w:t>
      </w:r>
    </w:p>
    <w:p w14:paraId="2ECD74A4" w14:textId="77777777" w:rsidR="009E51F3" w:rsidRPr="001E7DB0" w:rsidRDefault="009E51F3" w:rsidP="001E7DB0">
      <w:pPr>
        <w:pStyle w:val="T1"/>
        <w:keepNext w:val="0"/>
        <w:tabs>
          <w:tab w:val="left" w:pos="1260"/>
        </w:tabs>
        <w:spacing w:before="0" w:after="0" w:line="240" w:lineRule="auto"/>
        <w:rPr>
          <w:rFonts w:asciiTheme="minorHAnsi" w:hAnsiTheme="minorHAnsi" w:cs="Arial"/>
          <w:b w:val="0"/>
          <w:spacing w:val="-3"/>
          <w:sz w:val="22"/>
          <w:szCs w:val="22"/>
          <w:lang w:val="en-GB"/>
        </w:rPr>
      </w:pPr>
    </w:p>
    <w:p w14:paraId="1B0078FE" w14:textId="77777777" w:rsidR="00E03F17" w:rsidRPr="00E06490" w:rsidRDefault="00E03F17" w:rsidP="00E03F1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7C2E71B3" w14:textId="77777777" w:rsidR="00E03F17" w:rsidRPr="00E06490" w:rsidRDefault="00E03F17" w:rsidP="00E03F17">
      <w:pPr>
        <w:pStyle w:val="T1"/>
        <w:tabs>
          <w:tab w:val="left" w:pos="567"/>
        </w:tabs>
        <w:spacing w:before="0" w:after="0" w:line="240" w:lineRule="auto"/>
        <w:rPr>
          <w:rFonts w:asciiTheme="minorHAnsi" w:hAnsiTheme="minorHAnsi" w:cs="Arial"/>
          <w:sz w:val="22"/>
          <w:szCs w:val="22"/>
          <w:lang w:val="en-GB"/>
        </w:rPr>
      </w:pPr>
    </w:p>
    <w:p w14:paraId="1CCCE088" w14:textId="77777777" w:rsidR="00E03F17" w:rsidRPr="00E06490" w:rsidRDefault="00E03F17" w:rsidP="00E03F1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7ACE88A9" w14:textId="77777777" w:rsidR="00E03F17" w:rsidRPr="00E06490" w:rsidRDefault="00E03F17" w:rsidP="00E03F17">
      <w:pPr>
        <w:pStyle w:val="T1"/>
        <w:spacing w:before="0" w:after="0" w:line="240" w:lineRule="auto"/>
        <w:rPr>
          <w:rFonts w:asciiTheme="minorHAnsi" w:hAnsiTheme="minorHAnsi" w:cs="Arial"/>
          <w:b w:val="0"/>
          <w:sz w:val="22"/>
          <w:szCs w:val="22"/>
          <w:lang w:val="en-GB"/>
        </w:rPr>
      </w:pPr>
    </w:p>
    <w:p w14:paraId="605DB1A1" w14:textId="77777777" w:rsidR="00E03F17" w:rsidRPr="00E06490" w:rsidRDefault="00E03F17">
      <w:pPr>
        <w:jc w:val="both"/>
        <w:rPr>
          <w:rFonts w:asciiTheme="minorHAnsi" w:hAnsiTheme="minorHAnsi" w:cs="Arial"/>
          <w:b/>
          <w:sz w:val="22"/>
          <w:szCs w:val="22"/>
          <w:lang w:val="en-GB"/>
        </w:rPr>
      </w:pPr>
      <w:r w:rsidRPr="00E06490">
        <w:rPr>
          <w:rFonts w:asciiTheme="minorHAnsi" w:hAnsiTheme="minorHAnsi" w:cs="Arial"/>
          <w:b/>
          <w:sz w:val="22"/>
          <w:szCs w:val="22"/>
          <w:lang w:val="en-GB"/>
        </w:rPr>
        <w:t>Basis of consolidation (continued)</w:t>
      </w:r>
    </w:p>
    <w:p w14:paraId="05745F9C" w14:textId="77777777" w:rsidR="00E03F17" w:rsidRPr="00E06490" w:rsidRDefault="00E03F17">
      <w:pPr>
        <w:jc w:val="both"/>
        <w:rPr>
          <w:rFonts w:asciiTheme="minorHAnsi" w:hAnsiTheme="minorHAnsi" w:cs="Arial"/>
          <w:i/>
          <w:sz w:val="22"/>
          <w:szCs w:val="22"/>
          <w:u w:val="single"/>
          <w:lang w:val="en-GB"/>
        </w:rPr>
      </w:pPr>
    </w:p>
    <w:p w14:paraId="5C848949" w14:textId="77777777" w:rsidR="00E03F17" w:rsidRPr="00E06490" w:rsidRDefault="00E03F17">
      <w:pPr>
        <w:jc w:val="both"/>
        <w:rPr>
          <w:rFonts w:asciiTheme="minorHAnsi" w:hAnsiTheme="minorHAnsi" w:cs="Arial"/>
          <w:i/>
          <w:sz w:val="22"/>
          <w:szCs w:val="22"/>
          <w:u w:val="single"/>
          <w:lang w:val="en-GB"/>
        </w:rPr>
      </w:pPr>
      <w:r w:rsidRPr="00E06490">
        <w:rPr>
          <w:rFonts w:asciiTheme="minorHAnsi" w:hAnsiTheme="minorHAnsi" w:cs="Arial"/>
          <w:i/>
          <w:sz w:val="22"/>
          <w:szCs w:val="22"/>
          <w:u w:val="single"/>
          <w:lang w:val="en-GB"/>
        </w:rPr>
        <w:t>Subsidiary companies (continued)</w:t>
      </w:r>
    </w:p>
    <w:p w14:paraId="63939666" w14:textId="77777777" w:rsidR="00E03F17" w:rsidRPr="00E06490" w:rsidRDefault="00E03F17" w:rsidP="001E7DB0">
      <w:pPr>
        <w:pStyle w:val="T1"/>
        <w:keepNext w:val="0"/>
        <w:tabs>
          <w:tab w:val="left" w:pos="1260"/>
        </w:tabs>
        <w:spacing w:before="0" w:after="0" w:line="240" w:lineRule="auto"/>
        <w:rPr>
          <w:rFonts w:asciiTheme="minorHAnsi" w:hAnsiTheme="minorHAnsi" w:cs="Arial"/>
          <w:b w:val="0"/>
          <w:spacing w:val="-3"/>
          <w:sz w:val="22"/>
          <w:szCs w:val="22"/>
          <w:lang w:val="en-GB"/>
        </w:rPr>
      </w:pPr>
    </w:p>
    <w:p w14:paraId="2FFDC1F0" w14:textId="7E2CBF7E" w:rsidR="009E51F3" w:rsidRPr="001E7DB0" w:rsidRDefault="009E51F3" w:rsidP="001E7DB0">
      <w:pPr>
        <w:pStyle w:val="T1"/>
        <w:keepNext w:val="0"/>
        <w:tabs>
          <w:tab w:val="left" w:pos="1260"/>
        </w:tabs>
        <w:spacing w:before="0" w:after="0" w:line="240" w:lineRule="auto"/>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For measurement of changes in relative interests of the parent and non-controlling interest in the subsidiary on the date of acquisition, the Group used the approach of taking into account the proportionate share of the acquir</w:t>
      </w:r>
      <w:r w:rsidR="00A8638F">
        <w:rPr>
          <w:rFonts w:asciiTheme="minorHAnsi" w:hAnsiTheme="minorHAnsi" w:cs="Arial"/>
          <w:b w:val="0"/>
          <w:spacing w:val="-3"/>
          <w:sz w:val="22"/>
          <w:szCs w:val="22"/>
          <w:lang w:val="en-GB"/>
        </w:rPr>
        <w:t>e</w:t>
      </w:r>
      <w:r w:rsidRPr="001E7DB0">
        <w:rPr>
          <w:rFonts w:asciiTheme="minorHAnsi" w:hAnsiTheme="minorHAnsi" w:cs="Arial"/>
          <w:b w:val="0"/>
          <w:spacing w:val="-3"/>
          <w:sz w:val="22"/>
          <w:szCs w:val="22"/>
          <w:lang w:val="en-GB"/>
        </w:rPr>
        <w:t>e’s identifiable net assets. The amount of positive movements in the parent equity is recognised in other reserves.</w:t>
      </w:r>
    </w:p>
    <w:p w14:paraId="3505E9D5" w14:textId="77777777" w:rsidR="00E03F17" w:rsidRPr="00E06490" w:rsidRDefault="00E03F17" w:rsidP="001E7DB0">
      <w:pPr>
        <w:jc w:val="both"/>
        <w:rPr>
          <w:rFonts w:asciiTheme="minorHAnsi" w:hAnsiTheme="minorHAnsi" w:cs="Arial"/>
          <w:sz w:val="22"/>
          <w:szCs w:val="22"/>
          <w:lang w:val="en-GB"/>
        </w:rPr>
      </w:pPr>
    </w:p>
    <w:p w14:paraId="3EE85B75" w14:textId="77777777" w:rsidR="009E51F3" w:rsidRPr="001E7DB0" w:rsidRDefault="00FD746F" w:rsidP="001E7DB0">
      <w:pPr>
        <w:jc w:val="both"/>
        <w:rPr>
          <w:rFonts w:asciiTheme="minorHAnsi" w:hAnsiTheme="minorHAnsi" w:cs="Arial"/>
          <w:sz w:val="22"/>
          <w:szCs w:val="22"/>
          <w:lang w:val="en-GB"/>
        </w:rPr>
      </w:pPr>
      <w:r w:rsidRPr="00FD746F">
        <w:rPr>
          <w:rFonts w:asciiTheme="minorHAnsi" w:hAnsiTheme="minorHAnsi" w:cs="Arial"/>
          <w:sz w:val="22"/>
          <w:szCs w:val="22"/>
          <w:lang w:val="en-GB"/>
        </w:rPr>
        <w:t>In cases when investments into subsidiary companies that are stated by investment cost are classified as investments intended for sale or distribution, they are stated pursuant to IFRS 5 Non-Current Assets Held for Sale and Discontinued Operations. In such circumstances, measurement of investments calculated pursuant to IAS 39/IFRS 9 is not changed.</w:t>
      </w:r>
    </w:p>
    <w:p w14:paraId="7309717D" w14:textId="77777777" w:rsidR="00E03F17" w:rsidRPr="00E06490" w:rsidRDefault="00E03F17" w:rsidP="001E7DB0">
      <w:pPr>
        <w:jc w:val="both"/>
        <w:rPr>
          <w:rFonts w:asciiTheme="minorHAnsi" w:hAnsiTheme="minorHAnsi" w:cs="Arial"/>
          <w:i/>
          <w:sz w:val="22"/>
          <w:szCs w:val="22"/>
          <w:u w:val="single"/>
          <w:lang w:val="en-GB"/>
        </w:rPr>
      </w:pPr>
    </w:p>
    <w:p w14:paraId="4C53CE62" w14:textId="77777777" w:rsidR="00E972CB" w:rsidRPr="001E7DB0" w:rsidRDefault="00E972CB" w:rsidP="001E7DB0">
      <w:pPr>
        <w:jc w:val="both"/>
        <w:rPr>
          <w:rFonts w:asciiTheme="minorHAnsi" w:hAnsiTheme="minorHAnsi" w:cs="Arial"/>
          <w:sz w:val="22"/>
          <w:szCs w:val="22"/>
          <w:lang w:val="en-GB"/>
        </w:rPr>
      </w:pPr>
      <w:r w:rsidRPr="001E7DB0">
        <w:rPr>
          <w:rFonts w:asciiTheme="minorHAnsi" w:hAnsiTheme="minorHAnsi" w:cs="Arial"/>
          <w:i/>
          <w:sz w:val="22"/>
          <w:szCs w:val="22"/>
          <w:u w:val="single"/>
          <w:lang w:val="en-GB"/>
        </w:rPr>
        <w:t>Associated companies</w:t>
      </w:r>
    </w:p>
    <w:p w14:paraId="462156C0" w14:textId="77777777" w:rsidR="00E03F17" w:rsidRPr="00E06490" w:rsidRDefault="00E03F17" w:rsidP="001E7DB0">
      <w:pPr>
        <w:jc w:val="both"/>
        <w:rPr>
          <w:rFonts w:asciiTheme="minorHAnsi" w:hAnsiTheme="minorHAnsi" w:cs="Arial"/>
          <w:sz w:val="22"/>
          <w:szCs w:val="22"/>
          <w:lang w:val="en-GB"/>
        </w:rPr>
      </w:pPr>
    </w:p>
    <w:p w14:paraId="0809D2BA" w14:textId="23764B49" w:rsidR="007A1A5F" w:rsidRPr="001E7DB0" w:rsidRDefault="00E972CB"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Associates are all those companies, in which the Group has directly or indirectly (e.g. through subsidiaries) a significant influence, i.e. is entitled to participate in decisions on the financial and operating policies of the investee, but does not have control of those policies. The Group has significant influence if holds, directly or indirectly 20% or more of the voting power of the investee. </w:t>
      </w:r>
    </w:p>
    <w:p w14:paraId="7BE5EE47" w14:textId="77777777" w:rsidR="00E03F17" w:rsidRPr="00E06490" w:rsidRDefault="00E03F17" w:rsidP="001E7DB0">
      <w:pPr>
        <w:jc w:val="both"/>
        <w:rPr>
          <w:rFonts w:asciiTheme="minorHAnsi" w:hAnsiTheme="minorHAnsi" w:cs="Arial"/>
          <w:sz w:val="22"/>
          <w:szCs w:val="22"/>
          <w:lang w:val="en-GB"/>
        </w:rPr>
      </w:pPr>
    </w:p>
    <w:p w14:paraId="3EF30949" w14:textId="0C32ED0A" w:rsidR="00FD746F" w:rsidRPr="00FD746F" w:rsidRDefault="00E972CB" w:rsidP="00FD746F">
      <w:pPr>
        <w:jc w:val="both"/>
        <w:rPr>
          <w:rFonts w:asciiTheme="minorHAnsi" w:hAnsiTheme="minorHAnsi" w:cs="Arial"/>
          <w:sz w:val="22"/>
          <w:szCs w:val="22"/>
          <w:lang w:val="en-GB"/>
        </w:rPr>
      </w:pPr>
      <w:r w:rsidRPr="001E7DB0">
        <w:rPr>
          <w:rFonts w:asciiTheme="minorHAnsi" w:hAnsiTheme="minorHAnsi" w:cs="Arial"/>
          <w:sz w:val="22"/>
          <w:szCs w:val="22"/>
        </w:rPr>
        <w:t>Investments</w:t>
      </w:r>
      <w:r w:rsidRPr="001E7DB0">
        <w:rPr>
          <w:rFonts w:asciiTheme="minorHAnsi" w:hAnsiTheme="minorHAnsi" w:cs="Arial"/>
          <w:sz w:val="22"/>
          <w:szCs w:val="22"/>
          <w:lang w:val="en-GB"/>
        </w:rPr>
        <w:t xml:space="preserve"> in associated companies are recognised using the equity method in the consolidated </w:t>
      </w:r>
      <w:r w:rsidR="00FD746F" w:rsidRPr="00FD746F">
        <w:rPr>
          <w:rFonts w:asciiTheme="minorHAnsi" w:hAnsiTheme="minorHAnsi" w:cs="Arial"/>
          <w:sz w:val="22"/>
          <w:szCs w:val="22"/>
          <w:lang w:val="en-GB"/>
        </w:rPr>
        <w:t>and separate</w:t>
      </w:r>
      <w:r w:rsidR="00FD746F" w:rsidRPr="006E30A1">
        <w:rPr>
          <w:rFonts w:asciiTheme="minorHAnsi" w:hAnsiTheme="minorHAnsi" w:cs="Arial"/>
          <w:sz w:val="22"/>
          <w:szCs w:val="22"/>
          <w:lang w:val="en-GB"/>
        </w:rPr>
        <w:t xml:space="preserve"> </w:t>
      </w:r>
      <w:r w:rsidRPr="001E7DB0">
        <w:rPr>
          <w:rFonts w:asciiTheme="minorHAnsi" w:hAnsiTheme="minorHAnsi" w:cs="Arial"/>
          <w:sz w:val="22"/>
          <w:szCs w:val="22"/>
          <w:lang w:val="en-GB"/>
        </w:rPr>
        <w:t>financial statements</w:t>
      </w:r>
      <w:r w:rsidR="00FD746F">
        <w:rPr>
          <w:rFonts w:asciiTheme="minorHAnsi" w:hAnsiTheme="minorHAnsi" w:cs="Arial"/>
          <w:sz w:val="22"/>
          <w:szCs w:val="22"/>
          <w:lang w:val="en-GB"/>
        </w:rPr>
        <w:t>.</w:t>
      </w:r>
      <w:r w:rsidR="00FD746F" w:rsidRPr="00FD746F">
        <w:t xml:space="preserve"> </w:t>
      </w:r>
      <w:r w:rsidR="00FD746F" w:rsidRPr="00FD746F">
        <w:rPr>
          <w:rFonts w:asciiTheme="minorHAnsi" w:hAnsiTheme="minorHAnsi" w:cs="Arial"/>
          <w:sz w:val="22"/>
          <w:szCs w:val="22"/>
          <w:lang w:val="en-GB"/>
        </w:rPr>
        <w:t>By applying the equity method, such investment is stated at investment cost at initial recognition, and its carrying amount of assets is increased or decreased on the basis of HBOR equity recognition in the profit or loss of the investee after the acquisition date.</w:t>
      </w:r>
      <w:r w:rsidR="00D858EC">
        <w:rPr>
          <w:rFonts w:asciiTheme="minorHAnsi" w:hAnsiTheme="minorHAnsi" w:cs="Arial"/>
          <w:sz w:val="22"/>
          <w:szCs w:val="22"/>
          <w:lang w:val="en-GB"/>
        </w:rPr>
        <w:t xml:space="preserve"> </w:t>
      </w:r>
      <w:r w:rsidR="00FD746F" w:rsidRPr="00FD746F">
        <w:rPr>
          <w:rFonts w:asciiTheme="minorHAnsi" w:hAnsiTheme="minorHAnsi" w:cs="Arial"/>
          <w:sz w:val="22"/>
          <w:szCs w:val="22"/>
          <w:lang w:val="en-GB"/>
        </w:rPr>
        <w:t>HBOR’s equity in the profit or loss of the investee is included in the profit and loss of HBOR.</w:t>
      </w:r>
    </w:p>
    <w:p w14:paraId="0CB81A27" w14:textId="77777777" w:rsidR="00FD746F" w:rsidRPr="00FD746F" w:rsidRDefault="00FD746F" w:rsidP="00FD746F">
      <w:pPr>
        <w:jc w:val="both"/>
        <w:rPr>
          <w:rFonts w:asciiTheme="minorHAnsi" w:hAnsiTheme="minorHAnsi" w:cs="Arial"/>
          <w:sz w:val="22"/>
          <w:szCs w:val="22"/>
          <w:lang w:val="en-GB"/>
        </w:rPr>
      </w:pPr>
    </w:p>
    <w:p w14:paraId="0DCFFB79" w14:textId="77777777" w:rsidR="00FD746F" w:rsidRPr="00FD746F" w:rsidRDefault="00FD746F" w:rsidP="00FD746F">
      <w:pPr>
        <w:jc w:val="both"/>
        <w:rPr>
          <w:rFonts w:asciiTheme="minorHAnsi" w:hAnsiTheme="minorHAnsi" w:cs="Arial"/>
          <w:sz w:val="22"/>
          <w:szCs w:val="22"/>
          <w:lang w:val="en-GB"/>
        </w:rPr>
      </w:pPr>
      <w:r w:rsidRPr="00FD746F">
        <w:rPr>
          <w:rFonts w:asciiTheme="minorHAnsi" w:hAnsiTheme="minorHAnsi" w:cs="Arial"/>
          <w:sz w:val="22"/>
          <w:szCs w:val="22"/>
          <w:lang w:val="en-GB"/>
        </w:rPr>
        <w:t>The amounts that the investee paid to HBOR reduce the carrying amount of the investment.</w:t>
      </w:r>
    </w:p>
    <w:p w14:paraId="7EEF185C" w14:textId="77777777" w:rsidR="00FD746F" w:rsidRPr="00FD746F" w:rsidRDefault="00FD746F" w:rsidP="00FD746F">
      <w:pPr>
        <w:jc w:val="both"/>
        <w:rPr>
          <w:rFonts w:asciiTheme="minorHAnsi" w:hAnsiTheme="minorHAnsi" w:cs="Arial"/>
          <w:sz w:val="22"/>
          <w:szCs w:val="22"/>
          <w:lang w:val="en-GB"/>
        </w:rPr>
      </w:pPr>
    </w:p>
    <w:p w14:paraId="35868599" w14:textId="77777777" w:rsidR="00FD746F" w:rsidRPr="00FD746F" w:rsidRDefault="00FD746F" w:rsidP="00FD746F">
      <w:pPr>
        <w:jc w:val="both"/>
        <w:rPr>
          <w:rFonts w:asciiTheme="minorHAnsi" w:hAnsiTheme="minorHAnsi" w:cs="Arial"/>
          <w:sz w:val="22"/>
          <w:szCs w:val="22"/>
          <w:lang w:val="en-GB"/>
        </w:rPr>
      </w:pPr>
      <w:r w:rsidRPr="00FD746F">
        <w:rPr>
          <w:rFonts w:asciiTheme="minorHAnsi" w:hAnsiTheme="minorHAnsi" w:cs="Arial"/>
          <w:sz w:val="22"/>
          <w:szCs w:val="22"/>
          <w:lang w:val="en-GB"/>
        </w:rPr>
        <w:t>The changes in HBOR’s proportional part occurred as a result of changes in other comprehensive income of the associated company (changes arising from revaluation of real estate, plants and equipment and foreign exchange gains/losses) are stated within other comprehensive income.</w:t>
      </w:r>
    </w:p>
    <w:p w14:paraId="04C001F2" w14:textId="77777777" w:rsidR="00FD746F" w:rsidRPr="00FD746F" w:rsidRDefault="00FD746F" w:rsidP="00FD746F">
      <w:pPr>
        <w:jc w:val="both"/>
        <w:rPr>
          <w:rFonts w:asciiTheme="minorHAnsi" w:hAnsiTheme="minorHAnsi" w:cs="Arial"/>
          <w:sz w:val="22"/>
          <w:szCs w:val="22"/>
          <w:lang w:val="en-GB"/>
        </w:rPr>
      </w:pPr>
    </w:p>
    <w:p w14:paraId="55175FB4" w14:textId="77777777" w:rsidR="00FD746F" w:rsidRPr="00FD746F" w:rsidRDefault="00FD746F" w:rsidP="00FD746F">
      <w:pPr>
        <w:jc w:val="both"/>
        <w:rPr>
          <w:rFonts w:asciiTheme="minorHAnsi" w:hAnsiTheme="minorHAnsi" w:cs="Arial"/>
          <w:sz w:val="22"/>
          <w:szCs w:val="22"/>
          <w:lang w:val="en-GB"/>
        </w:rPr>
      </w:pPr>
      <w:r w:rsidRPr="00FD746F">
        <w:rPr>
          <w:rFonts w:asciiTheme="minorHAnsi" w:hAnsiTheme="minorHAnsi" w:cs="Arial"/>
          <w:sz w:val="22"/>
          <w:szCs w:val="22"/>
          <w:lang w:val="en-GB"/>
        </w:rPr>
        <w:t xml:space="preserve">In case there is an intention to sell the entire or a portion of equity in associated companies, IFRS 5 Non-Current Assets Held for Sale and Discontinued Operations is applied, namely to the portion held for sale. </w:t>
      </w:r>
    </w:p>
    <w:p w14:paraId="7CBF5E78" w14:textId="77777777" w:rsidR="00FD746F" w:rsidRPr="00FD746F" w:rsidRDefault="00FD746F" w:rsidP="00FD746F">
      <w:pPr>
        <w:jc w:val="both"/>
        <w:rPr>
          <w:rFonts w:asciiTheme="minorHAnsi" w:hAnsiTheme="minorHAnsi" w:cs="Arial"/>
          <w:sz w:val="22"/>
          <w:szCs w:val="22"/>
          <w:lang w:val="en-GB"/>
        </w:rPr>
      </w:pPr>
    </w:p>
    <w:p w14:paraId="549818E1" w14:textId="77777777" w:rsidR="00FD746F" w:rsidRPr="00FD746F" w:rsidRDefault="00FD746F" w:rsidP="00FD746F">
      <w:pPr>
        <w:jc w:val="both"/>
        <w:rPr>
          <w:rFonts w:asciiTheme="minorHAnsi" w:hAnsiTheme="minorHAnsi" w:cs="Arial"/>
          <w:sz w:val="22"/>
          <w:szCs w:val="22"/>
          <w:lang w:val="en-GB"/>
        </w:rPr>
      </w:pPr>
      <w:r w:rsidRPr="00FD746F">
        <w:rPr>
          <w:rFonts w:asciiTheme="minorHAnsi" w:hAnsiTheme="minorHAnsi" w:cs="Arial"/>
          <w:sz w:val="22"/>
          <w:szCs w:val="22"/>
          <w:lang w:val="en-GB"/>
        </w:rPr>
        <w:t>The remaining equity in associated companies intended to be hold, over which there is still a significant influence, will continue to be stated by applying the equity method.</w:t>
      </w:r>
    </w:p>
    <w:p w14:paraId="69FF502B" w14:textId="77777777" w:rsidR="00FD746F" w:rsidRPr="00FD746F" w:rsidRDefault="00FD746F" w:rsidP="00FD746F">
      <w:pPr>
        <w:jc w:val="both"/>
        <w:rPr>
          <w:rFonts w:asciiTheme="minorHAnsi" w:hAnsiTheme="minorHAnsi" w:cs="Arial"/>
          <w:sz w:val="22"/>
          <w:szCs w:val="22"/>
          <w:lang w:val="en-GB"/>
        </w:rPr>
      </w:pPr>
      <w:r w:rsidRPr="00FD746F">
        <w:rPr>
          <w:rFonts w:asciiTheme="minorHAnsi" w:hAnsiTheme="minorHAnsi" w:cs="Arial"/>
          <w:sz w:val="22"/>
          <w:szCs w:val="22"/>
          <w:lang w:val="en-GB"/>
        </w:rPr>
        <w:t xml:space="preserve"> </w:t>
      </w:r>
    </w:p>
    <w:p w14:paraId="02B37910" w14:textId="77777777" w:rsidR="00F665F4" w:rsidRDefault="00FD746F" w:rsidP="001E7DB0">
      <w:pPr>
        <w:jc w:val="both"/>
        <w:rPr>
          <w:rFonts w:asciiTheme="minorHAnsi" w:hAnsiTheme="minorHAnsi" w:cs="Arial"/>
          <w:sz w:val="22"/>
          <w:szCs w:val="22"/>
          <w:lang w:val="en-GB"/>
        </w:rPr>
        <w:sectPr w:rsidR="00F665F4" w:rsidSect="00F26FF5">
          <w:footerReference w:type="default" r:id="rId92"/>
          <w:pgSz w:w="11907" w:h="16840" w:code="9"/>
          <w:pgMar w:top="1418" w:right="992" w:bottom="1134" w:left="1418" w:header="851" w:footer="851" w:gutter="0"/>
          <w:cols w:space="720"/>
          <w:noEndnote/>
        </w:sectPr>
      </w:pPr>
      <w:r w:rsidRPr="00FD746F">
        <w:rPr>
          <w:rFonts w:asciiTheme="minorHAnsi" w:hAnsiTheme="minorHAnsi" w:cs="Arial"/>
          <w:sz w:val="22"/>
          <w:szCs w:val="22"/>
          <w:lang w:val="en-GB"/>
        </w:rPr>
        <w:t>Should over the remaining portion that is intended to be kept such significant influence cease, it will be stated as financial instrument pursuant to the provisions of IAS 39/IFRS 9 only after the sale of the equity.</w:t>
      </w:r>
    </w:p>
    <w:p w14:paraId="10DCDD57" w14:textId="77777777" w:rsidR="00D858EC" w:rsidRDefault="00D858EC" w:rsidP="007F79FE">
      <w:pPr>
        <w:pStyle w:val="T1"/>
        <w:tabs>
          <w:tab w:val="left" w:pos="567"/>
        </w:tabs>
        <w:spacing w:before="0" w:after="0" w:line="240" w:lineRule="auto"/>
        <w:rPr>
          <w:rFonts w:asciiTheme="minorHAnsi" w:hAnsiTheme="minorHAnsi" w:cs="Arial"/>
          <w:sz w:val="22"/>
          <w:szCs w:val="22"/>
          <w:lang w:val="en-GB"/>
        </w:rPr>
      </w:pPr>
    </w:p>
    <w:p w14:paraId="04240C01"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75ED3B15"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p>
    <w:p w14:paraId="290081BA"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137D8208" w14:textId="77777777" w:rsidR="007F79FE" w:rsidRPr="00E06490" w:rsidRDefault="007F79FE" w:rsidP="007F79FE">
      <w:pPr>
        <w:pStyle w:val="T1"/>
        <w:spacing w:before="0" w:after="0" w:line="240" w:lineRule="auto"/>
        <w:rPr>
          <w:rFonts w:asciiTheme="minorHAnsi" w:hAnsiTheme="minorHAnsi" w:cs="Arial"/>
          <w:b w:val="0"/>
          <w:sz w:val="22"/>
          <w:szCs w:val="22"/>
          <w:lang w:val="en-GB"/>
        </w:rPr>
      </w:pPr>
    </w:p>
    <w:p w14:paraId="50F22EFE" w14:textId="77777777" w:rsidR="00166C74" w:rsidRPr="001E7DB0" w:rsidRDefault="00166C74" w:rsidP="001E7DB0">
      <w:pPr>
        <w:jc w:val="both"/>
        <w:rPr>
          <w:rFonts w:asciiTheme="minorHAnsi" w:eastAsia="Calibri" w:hAnsiTheme="minorHAnsi" w:cs="Arial"/>
          <w:b/>
          <w:sz w:val="22"/>
          <w:szCs w:val="22"/>
          <w:lang w:val="en-GB"/>
        </w:rPr>
      </w:pPr>
      <w:r w:rsidRPr="001E7DB0">
        <w:rPr>
          <w:rFonts w:asciiTheme="minorHAnsi" w:eastAsia="Calibri" w:hAnsiTheme="minorHAnsi" w:cs="Arial"/>
          <w:b/>
          <w:sz w:val="22"/>
          <w:szCs w:val="22"/>
          <w:lang w:val="en-GB"/>
        </w:rPr>
        <w:t>Fair value measurement</w:t>
      </w:r>
    </w:p>
    <w:p w14:paraId="7601A80D" w14:textId="77777777" w:rsidR="007F79FE" w:rsidRPr="00E06490" w:rsidRDefault="007F79FE" w:rsidP="001E7DB0">
      <w:pPr>
        <w:jc w:val="both"/>
        <w:rPr>
          <w:rFonts w:asciiTheme="minorHAnsi" w:eastAsia="Calibri" w:hAnsiTheme="minorHAnsi" w:cs="Arial"/>
          <w:bCs/>
          <w:sz w:val="22"/>
          <w:szCs w:val="22"/>
          <w:lang w:val="en-GB"/>
        </w:rPr>
      </w:pPr>
    </w:p>
    <w:p w14:paraId="3898FC80" w14:textId="77777777" w:rsidR="00166C74" w:rsidRPr="001E7DB0" w:rsidRDefault="00166C74" w:rsidP="001E7DB0">
      <w:pPr>
        <w:jc w:val="both"/>
        <w:rPr>
          <w:rFonts w:asciiTheme="minorHAnsi" w:eastAsia="Calibri" w:hAnsiTheme="minorHAnsi" w:cs="Arial"/>
          <w:bCs/>
          <w:sz w:val="22"/>
          <w:szCs w:val="22"/>
          <w:lang w:val="en-GB"/>
        </w:rPr>
      </w:pPr>
      <w:r w:rsidRPr="001E7DB0">
        <w:rPr>
          <w:rFonts w:asciiTheme="minorHAnsi" w:eastAsia="Calibri" w:hAnsiTheme="minorHAnsi" w:cs="Arial"/>
          <w:bCs/>
          <w:sz w:val="22"/>
          <w:szCs w:val="22"/>
          <w:lang w:val="en-GB"/>
        </w:rPr>
        <w:t>Fair value represents the price that would be received to sell an asset or paid to transfer a liability in an orderly transaction at the measurement date in the principal or the most advantageous market under current market conditions.</w:t>
      </w:r>
    </w:p>
    <w:p w14:paraId="601B850D" w14:textId="77777777" w:rsidR="007F79FE" w:rsidRPr="00E06490" w:rsidRDefault="007F79FE" w:rsidP="001E7DB0">
      <w:pPr>
        <w:jc w:val="both"/>
        <w:rPr>
          <w:rFonts w:asciiTheme="minorHAnsi" w:eastAsia="Calibri" w:hAnsiTheme="minorHAnsi" w:cs="Arial"/>
          <w:bCs/>
          <w:sz w:val="22"/>
          <w:szCs w:val="22"/>
          <w:lang w:val="en-GB"/>
        </w:rPr>
      </w:pPr>
    </w:p>
    <w:p w14:paraId="1ACC39AA" w14:textId="77777777" w:rsidR="00166C74" w:rsidRPr="001E7DB0" w:rsidRDefault="00166C74" w:rsidP="001E7DB0">
      <w:pPr>
        <w:jc w:val="both"/>
        <w:rPr>
          <w:rFonts w:asciiTheme="minorHAnsi" w:eastAsia="Calibri" w:hAnsiTheme="minorHAnsi" w:cs="Arial"/>
          <w:bCs/>
          <w:sz w:val="22"/>
          <w:szCs w:val="22"/>
          <w:lang w:val="en-GB"/>
        </w:rPr>
      </w:pPr>
      <w:r w:rsidRPr="001E7DB0">
        <w:rPr>
          <w:rFonts w:asciiTheme="minorHAnsi" w:eastAsia="Calibri" w:hAnsiTheme="minorHAnsi" w:cs="Arial"/>
          <w:bCs/>
          <w:sz w:val="22"/>
          <w:szCs w:val="22"/>
          <w:lang w:val="en-GB"/>
        </w:rPr>
        <w:t>Basic price is an exit price, regardless of whether that price is directly observable or estimated using another valuation technique.</w:t>
      </w:r>
    </w:p>
    <w:p w14:paraId="27CCDE7D" w14:textId="77777777" w:rsidR="007F79FE" w:rsidRPr="00E06490" w:rsidRDefault="007F79FE" w:rsidP="001E7DB0">
      <w:pPr>
        <w:jc w:val="both"/>
        <w:rPr>
          <w:rFonts w:asciiTheme="minorHAnsi" w:eastAsia="Calibri" w:hAnsiTheme="minorHAnsi" w:cs="Arial"/>
          <w:sz w:val="22"/>
          <w:szCs w:val="22"/>
          <w:lang w:val="en-GB"/>
        </w:rPr>
      </w:pPr>
    </w:p>
    <w:p w14:paraId="79802FEF" w14:textId="77777777" w:rsidR="00166C74" w:rsidRPr="001E7DB0" w:rsidRDefault="00166C74"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45BBCB73" w14:textId="77777777" w:rsidR="007F79FE" w:rsidRPr="00E06490" w:rsidRDefault="007F79FE" w:rsidP="001E7DB0">
      <w:pPr>
        <w:jc w:val="both"/>
        <w:rPr>
          <w:rFonts w:asciiTheme="minorHAnsi" w:eastAsia="Calibri" w:hAnsiTheme="minorHAnsi" w:cs="Arial"/>
          <w:sz w:val="22"/>
          <w:szCs w:val="22"/>
          <w:lang w:val="en-GB"/>
        </w:rPr>
      </w:pPr>
    </w:p>
    <w:p w14:paraId="5078DCB5" w14:textId="77777777" w:rsidR="00166C74" w:rsidRPr="001E7DB0" w:rsidRDefault="00166C74"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fair value of the asset or liability is the price that would be received to sell the asset or paid to transfer the liability (an exit price).</w:t>
      </w:r>
    </w:p>
    <w:p w14:paraId="47B7F51A" w14:textId="77777777" w:rsidR="007F79FE" w:rsidRPr="00E06490" w:rsidRDefault="007F79FE" w:rsidP="001E7DB0">
      <w:pPr>
        <w:jc w:val="both"/>
        <w:rPr>
          <w:rFonts w:asciiTheme="minorHAnsi" w:eastAsia="Calibri" w:hAnsiTheme="minorHAnsi" w:cs="Arial"/>
          <w:sz w:val="22"/>
          <w:szCs w:val="22"/>
          <w:lang w:val="en-GB"/>
        </w:rPr>
      </w:pPr>
    </w:p>
    <w:p w14:paraId="7742CF1E" w14:textId="77777777" w:rsidR="00166C74" w:rsidRPr="001E7DB0" w:rsidRDefault="00166C74"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5910A895" w14:textId="77777777" w:rsidR="007F79FE" w:rsidRPr="00E06490" w:rsidRDefault="007F79FE" w:rsidP="001E7DB0">
      <w:pPr>
        <w:jc w:val="both"/>
        <w:rPr>
          <w:rFonts w:asciiTheme="minorHAnsi" w:eastAsia="Calibri" w:hAnsiTheme="minorHAnsi" w:cs="Arial"/>
          <w:bCs/>
          <w:sz w:val="22"/>
          <w:szCs w:val="22"/>
          <w:lang w:val="en-GB"/>
        </w:rPr>
      </w:pPr>
    </w:p>
    <w:p w14:paraId="6F20518A" w14:textId="77777777" w:rsidR="00166C74" w:rsidRPr="001E7DB0" w:rsidRDefault="00166C74" w:rsidP="001E7DB0">
      <w:pPr>
        <w:jc w:val="both"/>
        <w:rPr>
          <w:rFonts w:asciiTheme="minorHAnsi" w:eastAsia="Calibri" w:hAnsiTheme="minorHAnsi" w:cs="Arial"/>
          <w:bCs/>
          <w:sz w:val="22"/>
          <w:szCs w:val="22"/>
          <w:lang w:val="en-GB"/>
        </w:rPr>
      </w:pPr>
      <w:r w:rsidRPr="001E7DB0">
        <w:rPr>
          <w:rFonts w:asciiTheme="minorHAnsi" w:eastAsia="Calibri" w:hAnsiTheme="minorHAnsi" w:cs="Arial"/>
          <w:bCs/>
          <w:sz w:val="22"/>
          <w:szCs w:val="22"/>
          <w:lang w:val="en-GB"/>
        </w:rPr>
        <w:t>For measuring fair value the Group is maximising the use of relevant observable inputs and minimising the use of unobservable inputs.</w:t>
      </w:r>
    </w:p>
    <w:p w14:paraId="45E50D2C" w14:textId="77777777" w:rsidR="007F79FE" w:rsidRPr="00E06490" w:rsidRDefault="007F79FE" w:rsidP="001E7DB0">
      <w:pPr>
        <w:jc w:val="both"/>
        <w:rPr>
          <w:rFonts w:asciiTheme="minorHAnsi" w:eastAsia="Calibri" w:hAnsiTheme="minorHAnsi" w:cs="Arial"/>
          <w:bCs/>
          <w:sz w:val="22"/>
          <w:szCs w:val="22"/>
          <w:lang w:val="en-GB"/>
        </w:rPr>
      </w:pPr>
    </w:p>
    <w:p w14:paraId="7F373C81" w14:textId="77777777" w:rsidR="007A1A5F" w:rsidRPr="001E7DB0" w:rsidRDefault="00166C74" w:rsidP="001E7DB0">
      <w:pPr>
        <w:jc w:val="both"/>
        <w:rPr>
          <w:rFonts w:asciiTheme="minorHAnsi" w:eastAsia="Calibri" w:hAnsiTheme="minorHAnsi" w:cs="Arial"/>
          <w:sz w:val="22"/>
          <w:szCs w:val="22"/>
          <w:lang w:val="en-GB"/>
        </w:rPr>
      </w:pPr>
      <w:r w:rsidRPr="001E7DB0">
        <w:rPr>
          <w:rFonts w:asciiTheme="minorHAnsi" w:eastAsia="Calibri" w:hAnsiTheme="minorHAnsi" w:cs="Arial"/>
          <w:bCs/>
          <w:sz w:val="22"/>
          <w:szCs w:val="22"/>
          <w:lang w:val="en-GB"/>
        </w:rPr>
        <w:t>The Group selects inputs that are consistent with the characteristics of the asset or liability that market participants would take into account in a transaction for the asset or liability</w:t>
      </w:r>
      <w:r w:rsidRPr="001E7DB0">
        <w:rPr>
          <w:rFonts w:asciiTheme="minorHAnsi" w:eastAsia="Calibri" w:hAnsiTheme="minorHAnsi" w:cs="Arial"/>
          <w:sz w:val="22"/>
          <w:szCs w:val="22"/>
          <w:lang w:val="en-GB"/>
        </w:rPr>
        <w:t>.</w:t>
      </w:r>
    </w:p>
    <w:p w14:paraId="051913CF" w14:textId="77777777" w:rsidR="007F79FE" w:rsidRPr="00E06490" w:rsidRDefault="007F79FE" w:rsidP="001E7DB0">
      <w:pPr>
        <w:jc w:val="both"/>
        <w:rPr>
          <w:rFonts w:asciiTheme="minorHAnsi" w:eastAsia="Calibri" w:hAnsiTheme="minorHAnsi" w:cs="Arial"/>
          <w:sz w:val="22"/>
          <w:szCs w:val="22"/>
          <w:lang w:val="en-GB"/>
        </w:rPr>
      </w:pPr>
    </w:p>
    <w:p w14:paraId="2E1991E4" w14:textId="77777777" w:rsidR="007A1A5F" w:rsidRPr="001E7DB0" w:rsidRDefault="007A1A5F"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If an asset or a liability measured at fair value has a bid price and an ask price (e.g. an input from a dealer market), the Group uses the price within the bid-ask spread as the most representative of fair value.</w:t>
      </w:r>
    </w:p>
    <w:p w14:paraId="25FE9951" w14:textId="77777777" w:rsidR="007F79FE" w:rsidRPr="00E06490" w:rsidRDefault="007F79FE" w:rsidP="001E7DB0">
      <w:pPr>
        <w:pStyle w:val="T1"/>
        <w:tabs>
          <w:tab w:val="left" w:pos="567"/>
        </w:tabs>
        <w:spacing w:before="0" w:after="0" w:line="240" w:lineRule="auto"/>
        <w:rPr>
          <w:rFonts w:asciiTheme="minorHAnsi" w:hAnsiTheme="minorHAnsi" w:cs="Arial"/>
          <w:sz w:val="22"/>
          <w:szCs w:val="22"/>
          <w:lang w:val="en-GB"/>
        </w:rPr>
      </w:pPr>
    </w:p>
    <w:p w14:paraId="334C88D3" w14:textId="77777777" w:rsidR="00166C74" w:rsidRPr="001E7DB0" w:rsidRDefault="00166C74"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Pursuant to aforesaid, the carrying amounts of cash and balances with the Croatian National Bank approximately present their fair values.</w:t>
      </w:r>
    </w:p>
    <w:p w14:paraId="1A29DCAC" w14:textId="77777777" w:rsidR="007F79FE" w:rsidRPr="00E06490" w:rsidRDefault="007F79FE" w:rsidP="001E7DB0">
      <w:pPr>
        <w:jc w:val="both"/>
        <w:rPr>
          <w:rFonts w:asciiTheme="minorHAnsi" w:eastAsia="Calibri" w:hAnsiTheme="minorHAnsi" w:cs="Arial"/>
          <w:sz w:val="22"/>
          <w:szCs w:val="22"/>
          <w:lang w:val="en-GB"/>
        </w:rPr>
      </w:pPr>
    </w:p>
    <w:p w14:paraId="53037A0A" w14:textId="77777777" w:rsidR="003E5645" w:rsidRPr="001E7DB0" w:rsidRDefault="003E5645"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estimated fair value of deposits approximates their carrying amounts since all deposits mature up to 90 days.</w:t>
      </w:r>
    </w:p>
    <w:p w14:paraId="476DBD61" w14:textId="77777777" w:rsidR="007F79FE" w:rsidRPr="00E06490" w:rsidRDefault="007F79FE" w:rsidP="001E7DB0">
      <w:pPr>
        <w:jc w:val="both"/>
        <w:rPr>
          <w:rFonts w:asciiTheme="minorHAnsi" w:eastAsia="Calibri" w:hAnsiTheme="minorHAnsi" w:cs="Arial"/>
          <w:bCs/>
          <w:sz w:val="22"/>
          <w:szCs w:val="22"/>
          <w:lang w:val="en-GB"/>
        </w:rPr>
      </w:pPr>
    </w:p>
    <w:p w14:paraId="580713B8" w14:textId="77777777" w:rsidR="003E5645" w:rsidRPr="001E7DB0" w:rsidRDefault="003E5645" w:rsidP="001E7DB0">
      <w:pPr>
        <w:jc w:val="both"/>
        <w:rPr>
          <w:rFonts w:asciiTheme="minorHAnsi" w:eastAsia="Calibri" w:hAnsiTheme="minorHAnsi" w:cs="Arial"/>
          <w:bCs/>
          <w:sz w:val="22"/>
          <w:szCs w:val="22"/>
          <w:lang w:val="en-GB"/>
        </w:rPr>
      </w:pPr>
      <w:r w:rsidRPr="001E7DB0">
        <w:rPr>
          <w:rFonts w:asciiTheme="minorHAnsi" w:eastAsia="Calibri" w:hAnsiTheme="minorHAnsi" w:cs="Arial"/>
          <w:bCs/>
          <w:sz w:val="22"/>
          <w:szCs w:val="22"/>
          <w:lang w:val="en-GB"/>
        </w:rPr>
        <w:t>Loans and advances to banks and other customers are presented net of provisions for impairment. The estimated fair value of loans and advances represents the discounted amount of estimated future cash flows expected to be received. The interests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228C5FC0" w14:textId="77777777" w:rsidR="007F79FE" w:rsidRPr="00E06490" w:rsidRDefault="007F79FE" w:rsidP="007F79FE">
      <w:pPr>
        <w:jc w:val="both"/>
        <w:rPr>
          <w:rFonts w:asciiTheme="minorHAnsi" w:eastAsia="Calibri" w:hAnsiTheme="minorHAnsi" w:cs="Arial"/>
          <w:sz w:val="22"/>
          <w:szCs w:val="22"/>
          <w:lang w:val="en-GB"/>
        </w:rPr>
        <w:sectPr w:rsidR="007F79FE" w:rsidRPr="00E06490" w:rsidSect="00F26FF5">
          <w:footerReference w:type="default" r:id="rId93"/>
          <w:pgSz w:w="11907" w:h="16840" w:code="9"/>
          <w:pgMar w:top="1418" w:right="992" w:bottom="1134" w:left="1418" w:header="851" w:footer="851" w:gutter="0"/>
          <w:cols w:space="720"/>
          <w:noEndnote/>
        </w:sectPr>
      </w:pPr>
    </w:p>
    <w:p w14:paraId="7E41FD6C" w14:textId="77777777" w:rsidR="007F79FE" w:rsidRPr="00E06490" w:rsidRDefault="007F79FE" w:rsidP="001E7DB0">
      <w:pPr>
        <w:jc w:val="both"/>
        <w:rPr>
          <w:rFonts w:asciiTheme="minorHAnsi" w:eastAsia="Calibri" w:hAnsiTheme="minorHAnsi" w:cs="Arial"/>
          <w:sz w:val="22"/>
          <w:szCs w:val="22"/>
          <w:lang w:val="en-GB"/>
        </w:rPr>
      </w:pPr>
    </w:p>
    <w:p w14:paraId="44A40CAC"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648706D0"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p>
    <w:p w14:paraId="2B1D3BB8"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1B88D9BD" w14:textId="77777777" w:rsidR="007F79FE" w:rsidRPr="00E06490" w:rsidRDefault="007F79FE" w:rsidP="007F79FE">
      <w:pPr>
        <w:jc w:val="both"/>
        <w:rPr>
          <w:rFonts w:asciiTheme="minorHAnsi" w:eastAsia="Calibri" w:hAnsiTheme="minorHAnsi" w:cs="Arial"/>
          <w:b/>
          <w:sz w:val="22"/>
          <w:szCs w:val="22"/>
          <w:lang w:val="en-GB"/>
        </w:rPr>
      </w:pPr>
    </w:p>
    <w:p w14:paraId="6C15DD9B" w14:textId="77777777" w:rsidR="007F79FE" w:rsidRPr="00E06490" w:rsidRDefault="007F79FE" w:rsidP="007F79FE">
      <w:pPr>
        <w:jc w:val="both"/>
        <w:rPr>
          <w:rFonts w:asciiTheme="minorHAnsi" w:eastAsia="Calibri" w:hAnsiTheme="minorHAnsi" w:cs="Arial"/>
          <w:b/>
          <w:sz w:val="22"/>
          <w:szCs w:val="22"/>
          <w:lang w:val="en-GB"/>
        </w:rPr>
      </w:pPr>
      <w:r w:rsidRPr="00E06490">
        <w:rPr>
          <w:rFonts w:asciiTheme="minorHAnsi" w:eastAsia="Calibri" w:hAnsiTheme="minorHAnsi" w:cs="Arial"/>
          <w:b/>
          <w:sz w:val="22"/>
          <w:szCs w:val="22"/>
          <w:lang w:val="en-GB"/>
        </w:rPr>
        <w:t>Fair value measurement (continued)</w:t>
      </w:r>
    </w:p>
    <w:p w14:paraId="1DE37B1F" w14:textId="77777777" w:rsidR="007F79FE" w:rsidRPr="00E06490" w:rsidRDefault="007F79FE" w:rsidP="001E7DB0">
      <w:pPr>
        <w:jc w:val="both"/>
        <w:rPr>
          <w:rFonts w:asciiTheme="minorHAnsi" w:eastAsia="Calibri" w:hAnsiTheme="minorHAnsi" w:cs="Arial"/>
          <w:sz w:val="22"/>
          <w:szCs w:val="22"/>
          <w:lang w:val="en-GB"/>
        </w:rPr>
      </w:pPr>
    </w:p>
    <w:p w14:paraId="3AF718D2" w14:textId="77777777" w:rsidR="003E5645" w:rsidRPr="001E7DB0" w:rsidRDefault="003E5645"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Bank’s long-term borrowings have no quoted market price, and their fair value is estimated as the present value of future cash flows, discounted at interest rates in effect at the Statement of Financial Position date for new borrowings of a similar nature and with a similar remaining maturity. As the Bank’s long term borrowings mostly bear variable interest, the Bank estimates that its carrying amount is reasonable approximation of fair value.</w:t>
      </w:r>
    </w:p>
    <w:p w14:paraId="348011D9" w14:textId="77777777" w:rsidR="007F79FE" w:rsidRPr="00E06490" w:rsidRDefault="007F79FE" w:rsidP="001E7DB0">
      <w:pPr>
        <w:jc w:val="both"/>
        <w:rPr>
          <w:rFonts w:asciiTheme="minorHAnsi" w:eastAsia="Calibri" w:hAnsiTheme="minorHAnsi" w:cs="Arial"/>
          <w:sz w:val="22"/>
          <w:szCs w:val="22"/>
          <w:lang w:val="en-GB"/>
        </w:rPr>
      </w:pPr>
    </w:p>
    <w:p w14:paraId="30397857" w14:textId="1AA1DDC1" w:rsidR="003E5645" w:rsidRPr="001E7DB0" w:rsidRDefault="003E5645"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fair value of bonds issued by HBOR</w:t>
      </w:r>
      <w:r w:rsidR="00E82827" w:rsidRPr="001E7DB0">
        <w:rPr>
          <w:rFonts w:asciiTheme="minorHAnsi" w:eastAsia="Calibri" w:hAnsiTheme="minorHAnsi" w:cs="Arial"/>
          <w:sz w:val="22"/>
          <w:szCs w:val="22"/>
          <w:lang w:val="en-GB"/>
        </w:rPr>
        <w:t xml:space="preserve"> on 31 December </w:t>
      </w:r>
      <w:r w:rsidR="00EC14EE" w:rsidRPr="001E7DB0">
        <w:rPr>
          <w:rFonts w:asciiTheme="minorHAnsi" w:eastAsia="Calibri" w:hAnsiTheme="minorHAnsi" w:cs="Arial"/>
          <w:sz w:val="22"/>
          <w:szCs w:val="22"/>
          <w:lang w:val="en-GB"/>
        </w:rPr>
        <w:t>201</w:t>
      </w:r>
      <w:r w:rsidR="00EC14EE">
        <w:rPr>
          <w:rFonts w:asciiTheme="minorHAnsi" w:eastAsia="Calibri" w:hAnsiTheme="minorHAnsi" w:cs="Arial"/>
          <w:sz w:val="22"/>
          <w:szCs w:val="22"/>
          <w:lang w:val="en-GB"/>
        </w:rPr>
        <w:t>7</w:t>
      </w:r>
      <w:r w:rsidR="00EC14EE" w:rsidRPr="001E7DB0">
        <w:rPr>
          <w:rFonts w:asciiTheme="minorHAnsi" w:eastAsia="Calibri" w:hAnsiTheme="minorHAnsi" w:cs="Arial"/>
          <w:sz w:val="22"/>
          <w:szCs w:val="22"/>
          <w:lang w:val="en-GB"/>
        </w:rPr>
        <w:t xml:space="preserve"> </w:t>
      </w:r>
      <w:r w:rsidR="00E82827" w:rsidRPr="001E7DB0">
        <w:rPr>
          <w:rFonts w:asciiTheme="minorHAnsi" w:eastAsia="Calibri" w:hAnsiTheme="minorHAnsi" w:cs="Arial"/>
          <w:sz w:val="22"/>
          <w:szCs w:val="22"/>
          <w:lang w:val="en-GB"/>
        </w:rPr>
        <w:t>is stated in Note 24 and is presented by using level 2 inputs that are observable at Bloomberg service on the basis of mid-rate of Bloomberg Generic (BGN) prices.</w:t>
      </w:r>
    </w:p>
    <w:p w14:paraId="27CA7886" w14:textId="77777777" w:rsidR="007F79FE" w:rsidRPr="00E06490" w:rsidRDefault="007F79FE" w:rsidP="001E7DB0">
      <w:pPr>
        <w:jc w:val="both"/>
        <w:rPr>
          <w:rFonts w:asciiTheme="minorHAnsi" w:hAnsiTheme="minorHAnsi" w:cs="Arial"/>
          <w:sz w:val="22"/>
          <w:szCs w:val="22"/>
        </w:rPr>
      </w:pPr>
    </w:p>
    <w:p w14:paraId="1D7E7B22" w14:textId="77777777" w:rsidR="00221324" w:rsidRPr="001E7DB0" w:rsidRDefault="00221324" w:rsidP="001E7DB0">
      <w:pPr>
        <w:jc w:val="both"/>
        <w:rPr>
          <w:rFonts w:asciiTheme="minorHAnsi" w:hAnsiTheme="minorHAnsi" w:cs="Arial"/>
          <w:sz w:val="22"/>
          <w:szCs w:val="22"/>
        </w:rPr>
      </w:pPr>
      <w:r w:rsidRPr="001E7DB0">
        <w:rPr>
          <w:rFonts w:asciiTheme="minorHAnsi" w:hAnsiTheme="minorHAnsi" w:cs="Arial"/>
          <w:sz w:val="22"/>
          <w:szCs w:val="22"/>
        </w:rPr>
        <w:t xml:space="preserve">BGN </w:t>
      </w:r>
      <w:r w:rsidR="00453888" w:rsidRPr="001E7DB0">
        <w:rPr>
          <w:rFonts w:asciiTheme="minorHAnsi" w:hAnsiTheme="minorHAnsi" w:cs="Arial"/>
          <w:sz w:val="22"/>
          <w:szCs w:val="22"/>
        </w:rPr>
        <w:t xml:space="preserve">or </w:t>
      </w:r>
      <w:r w:rsidRPr="001E7DB0">
        <w:rPr>
          <w:rFonts w:asciiTheme="minorHAnsi" w:hAnsiTheme="minorHAnsi" w:cs="Arial"/>
          <w:sz w:val="22"/>
          <w:szCs w:val="22"/>
        </w:rPr>
        <w:t>Bloomberg Generic price</w:t>
      </w:r>
      <w:r w:rsidR="00613BDC" w:rsidRPr="001E7DB0">
        <w:rPr>
          <w:rFonts w:asciiTheme="minorHAnsi" w:hAnsiTheme="minorHAnsi" w:cs="Arial"/>
          <w:sz w:val="22"/>
          <w:szCs w:val="22"/>
        </w:rPr>
        <w:t xml:space="preserve"> is the simple average price that includes indicative prices and executable prices</w:t>
      </w:r>
      <w:r w:rsidRPr="001E7DB0">
        <w:rPr>
          <w:rFonts w:asciiTheme="minorHAnsi" w:hAnsiTheme="minorHAnsi" w:cs="Arial"/>
          <w:sz w:val="22"/>
          <w:szCs w:val="22"/>
        </w:rPr>
        <w:t>.</w:t>
      </w:r>
      <w:r w:rsidR="00613BDC" w:rsidRPr="001E7DB0">
        <w:rPr>
          <w:rFonts w:asciiTheme="minorHAnsi" w:hAnsiTheme="minorHAnsi" w:cs="Arial"/>
          <w:sz w:val="22"/>
          <w:szCs w:val="22"/>
        </w:rPr>
        <w:t xml:space="preserve"> The mid-rate is the average between the </w:t>
      </w:r>
      <w:r w:rsidR="00107BEF" w:rsidRPr="001E7DB0">
        <w:rPr>
          <w:rFonts w:asciiTheme="minorHAnsi" w:hAnsiTheme="minorHAnsi" w:cs="Arial"/>
          <w:sz w:val="22"/>
          <w:szCs w:val="22"/>
        </w:rPr>
        <w:t xml:space="preserve">quoted </w:t>
      </w:r>
      <w:r w:rsidR="00613BDC" w:rsidRPr="001E7DB0">
        <w:rPr>
          <w:rFonts w:asciiTheme="minorHAnsi" w:hAnsiTheme="minorHAnsi" w:cs="Arial"/>
          <w:sz w:val="22"/>
          <w:szCs w:val="22"/>
        </w:rPr>
        <w:t>“ask” price and the “bid” price</w:t>
      </w:r>
      <w:r w:rsidRPr="001E7DB0">
        <w:rPr>
          <w:rFonts w:asciiTheme="minorHAnsi" w:hAnsiTheme="minorHAnsi" w:cs="Arial"/>
          <w:sz w:val="22"/>
          <w:szCs w:val="22"/>
        </w:rPr>
        <w:t>.</w:t>
      </w:r>
    </w:p>
    <w:p w14:paraId="184681A6" w14:textId="77777777" w:rsidR="007F79FE" w:rsidRPr="00E06490" w:rsidRDefault="007F79FE" w:rsidP="001E7DB0">
      <w:pPr>
        <w:jc w:val="both"/>
        <w:rPr>
          <w:rFonts w:asciiTheme="minorHAnsi" w:eastAsia="Calibri" w:hAnsiTheme="minorHAnsi" w:cs="Arial"/>
          <w:sz w:val="22"/>
          <w:szCs w:val="22"/>
          <w:lang w:val="en-GB"/>
        </w:rPr>
      </w:pPr>
    </w:p>
    <w:p w14:paraId="63E87CEB" w14:textId="77777777" w:rsidR="00E972CB" w:rsidRPr="001E7DB0" w:rsidRDefault="00E972CB" w:rsidP="001E7DB0">
      <w:pPr>
        <w:jc w:val="both"/>
        <w:rPr>
          <w:rFonts w:asciiTheme="minorHAnsi" w:eastAsia="Calibri" w:hAnsiTheme="minorHAnsi" w:cs="Arial"/>
          <w:bCs/>
          <w:sz w:val="22"/>
          <w:szCs w:val="22"/>
          <w:lang w:val="en-GB"/>
        </w:rPr>
      </w:pPr>
      <w:r w:rsidRPr="001E7DB0">
        <w:rPr>
          <w:rFonts w:asciiTheme="minorHAnsi" w:eastAsia="Calibri" w:hAnsiTheme="minorHAnsi" w:cs="Arial"/>
          <w:sz w:val="22"/>
          <w:szCs w:val="22"/>
          <w:lang w:val="en-GB"/>
        </w:rPr>
        <w:t xml:space="preserve">The Group takes care of the fair value hierarchy presentation that comprises of three levels of inputs to valuation techniques used to measure fair value as follows: </w:t>
      </w:r>
    </w:p>
    <w:p w14:paraId="690D2560" w14:textId="77777777" w:rsidR="00E972CB" w:rsidRPr="001E7DB0" w:rsidRDefault="00E972CB" w:rsidP="007F79FE">
      <w:pPr>
        <w:jc w:val="both"/>
        <w:rPr>
          <w:rFonts w:asciiTheme="minorHAnsi" w:eastAsia="Calibri" w:hAnsiTheme="minorHAnsi" w:cs="Arial"/>
          <w:sz w:val="22"/>
          <w:szCs w:val="22"/>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E972CB" w:rsidRPr="00E06490" w14:paraId="243224CD" w14:textId="77777777" w:rsidTr="00F81348">
        <w:trPr>
          <w:trHeight w:val="389"/>
          <w:jc w:val="center"/>
        </w:trPr>
        <w:tc>
          <w:tcPr>
            <w:tcW w:w="1615" w:type="dxa"/>
            <w:tcBorders>
              <w:top w:val="nil"/>
              <w:left w:val="nil"/>
            </w:tcBorders>
            <w:shd w:val="clear" w:color="auto" w:fill="auto"/>
          </w:tcPr>
          <w:p w14:paraId="385FC431" w14:textId="77777777" w:rsidR="00E972CB" w:rsidRPr="001E7DB0" w:rsidRDefault="00E972CB" w:rsidP="007F79FE">
            <w:pPr>
              <w:jc w:val="both"/>
              <w:rPr>
                <w:rFonts w:asciiTheme="minorHAnsi" w:eastAsia="Calibri" w:hAnsiTheme="minorHAnsi" w:cs="Arial"/>
                <w:b/>
                <w:bCs/>
                <w:sz w:val="22"/>
                <w:szCs w:val="22"/>
                <w:lang w:val="en-GB"/>
              </w:rPr>
            </w:pPr>
            <w:r w:rsidRPr="001E7DB0">
              <w:rPr>
                <w:rFonts w:asciiTheme="minorHAnsi" w:eastAsia="Calibri" w:hAnsiTheme="minorHAnsi" w:cs="Arial"/>
                <w:sz w:val="22"/>
                <w:szCs w:val="22"/>
                <w:lang w:val="en-GB"/>
              </w:rPr>
              <w:br w:type="page"/>
            </w:r>
            <w:r w:rsidRPr="001E7DB0">
              <w:rPr>
                <w:rFonts w:asciiTheme="minorHAnsi" w:eastAsia="Calibri" w:hAnsiTheme="minorHAnsi" w:cs="Arial"/>
                <w:bCs/>
                <w:sz w:val="22"/>
                <w:szCs w:val="22"/>
                <w:lang w:val="en-GB"/>
              </w:rPr>
              <w:br w:type="page"/>
            </w:r>
          </w:p>
        </w:tc>
        <w:tc>
          <w:tcPr>
            <w:tcW w:w="2586" w:type="dxa"/>
            <w:shd w:val="clear" w:color="auto" w:fill="auto"/>
            <w:vAlign w:val="center"/>
          </w:tcPr>
          <w:p w14:paraId="4CF6705B" w14:textId="77777777" w:rsidR="00E972CB" w:rsidRPr="001E7DB0" w:rsidRDefault="00E972CB" w:rsidP="007F79FE">
            <w:pPr>
              <w:rPr>
                <w:rFonts w:asciiTheme="minorHAnsi" w:eastAsia="Calibri" w:hAnsiTheme="minorHAnsi" w:cs="Arial"/>
                <w:b/>
                <w:bCs/>
                <w:sz w:val="22"/>
                <w:szCs w:val="22"/>
                <w:lang w:val="en-GB"/>
              </w:rPr>
            </w:pPr>
            <w:r w:rsidRPr="001E7DB0">
              <w:rPr>
                <w:rFonts w:asciiTheme="minorHAnsi" w:eastAsia="Calibri" w:hAnsiTheme="minorHAnsi" w:cs="Arial"/>
                <w:b/>
                <w:bCs/>
                <w:sz w:val="22"/>
                <w:szCs w:val="22"/>
                <w:lang w:val="en-GB"/>
              </w:rPr>
              <w:t>Level 1</w:t>
            </w:r>
          </w:p>
        </w:tc>
        <w:tc>
          <w:tcPr>
            <w:tcW w:w="2504" w:type="dxa"/>
            <w:shd w:val="clear" w:color="auto" w:fill="auto"/>
            <w:vAlign w:val="center"/>
          </w:tcPr>
          <w:p w14:paraId="254123C2" w14:textId="77777777" w:rsidR="00E972CB" w:rsidRPr="001E7DB0" w:rsidRDefault="00E972CB" w:rsidP="007F79FE">
            <w:pPr>
              <w:rPr>
                <w:rFonts w:asciiTheme="minorHAnsi" w:eastAsia="Calibri" w:hAnsiTheme="minorHAnsi" w:cs="Arial"/>
                <w:b/>
                <w:bCs/>
                <w:sz w:val="22"/>
                <w:szCs w:val="22"/>
                <w:lang w:val="en-GB"/>
              </w:rPr>
            </w:pPr>
            <w:r w:rsidRPr="001E7DB0">
              <w:rPr>
                <w:rFonts w:asciiTheme="minorHAnsi" w:eastAsia="Calibri" w:hAnsiTheme="minorHAnsi" w:cs="Arial"/>
                <w:b/>
                <w:bCs/>
                <w:sz w:val="22"/>
                <w:szCs w:val="22"/>
                <w:lang w:val="en-GB"/>
              </w:rPr>
              <w:t>Level 2</w:t>
            </w:r>
          </w:p>
        </w:tc>
        <w:tc>
          <w:tcPr>
            <w:tcW w:w="2457" w:type="dxa"/>
            <w:shd w:val="clear" w:color="auto" w:fill="auto"/>
            <w:vAlign w:val="center"/>
          </w:tcPr>
          <w:p w14:paraId="4F059501" w14:textId="77777777" w:rsidR="00E972CB" w:rsidRPr="001E7DB0" w:rsidRDefault="00E972CB" w:rsidP="00766883">
            <w:pPr>
              <w:rPr>
                <w:rFonts w:asciiTheme="minorHAnsi" w:eastAsia="Calibri" w:hAnsiTheme="minorHAnsi" w:cs="Arial"/>
                <w:b/>
                <w:bCs/>
                <w:sz w:val="22"/>
                <w:szCs w:val="22"/>
                <w:lang w:val="en-GB"/>
              </w:rPr>
            </w:pPr>
            <w:r w:rsidRPr="001E7DB0">
              <w:rPr>
                <w:rFonts w:asciiTheme="minorHAnsi" w:eastAsia="Calibri" w:hAnsiTheme="minorHAnsi" w:cs="Arial"/>
                <w:b/>
                <w:bCs/>
                <w:sz w:val="22"/>
                <w:szCs w:val="22"/>
                <w:lang w:val="en-GB"/>
              </w:rPr>
              <w:t>Level 3</w:t>
            </w:r>
          </w:p>
        </w:tc>
      </w:tr>
      <w:tr w:rsidR="00E972CB" w:rsidRPr="00E06490" w14:paraId="08AB6DA8" w14:textId="77777777" w:rsidTr="00E972CB">
        <w:trPr>
          <w:trHeight w:val="1483"/>
          <w:jc w:val="center"/>
        </w:trPr>
        <w:tc>
          <w:tcPr>
            <w:tcW w:w="1615" w:type="dxa"/>
            <w:tcBorders>
              <w:bottom w:val="single" w:sz="4" w:space="0" w:color="auto"/>
            </w:tcBorders>
            <w:shd w:val="clear" w:color="auto" w:fill="auto"/>
          </w:tcPr>
          <w:p w14:paraId="32BA935B" w14:textId="77777777" w:rsidR="00E972CB" w:rsidRPr="001E7DB0" w:rsidRDefault="00E972CB" w:rsidP="007F79FE">
            <w:pPr>
              <w:rPr>
                <w:rFonts w:asciiTheme="minorHAnsi" w:eastAsia="Calibri" w:hAnsiTheme="minorHAnsi" w:cs="Arial"/>
                <w:b/>
                <w:bCs/>
                <w:sz w:val="22"/>
                <w:szCs w:val="22"/>
                <w:lang w:val="en-GB"/>
              </w:rPr>
            </w:pPr>
            <w:r w:rsidRPr="001E7DB0">
              <w:rPr>
                <w:rFonts w:asciiTheme="minorHAnsi" w:eastAsia="Calibri" w:hAnsiTheme="minorHAnsi" w:cs="Arial"/>
                <w:b/>
                <w:bCs/>
                <w:sz w:val="22"/>
                <w:szCs w:val="22"/>
                <w:lang w:val="en-GB"/>
              </w:rPr>
              <w:t>Inputs:</w:t>
            </w:r>
          </w:p>
        </w:tc>
        <w:tc>
          <w:tcPr>
            <w:tcW w:w="2586" w:type="dxa"/>
            <w:tcBorders>
              <w:bottom w:val="single" w:sz="4" w:space="0" w:color="auto"/>
            </w:tcBorders>
            <w:shd w:val="clear" w:color="auto" w:fill="auto"/>
          </w:tcPr>
          <w:p w14:paraId="3AB3DD74" w14:textId="77777777" w:rsidR="00E972CB" w:rsidRPr="001E7DB0" w:rsidRDefault="00E972CB" w:rsidP="001E7DB0">
            <w:pPr>
              <w:rPr>
                <w:rFonts w:asciiTheme="minorHAnsi" w:eastAsia="Calibri" w:hAnsiTheme="minorHAnsi" w:cs="Arial"/>
                <w:bCs/>
                <w:sz w:val="22"/>
                <w:szCs w:val="22"/>
                <w:lang w:val="en-GB"/>
              </w:rPr>
            </w:pPr>
            <w:r w:rsidRPr="001E7DB0">
              <w:rPr>
                <w:rFonts w:asciiTheme="minorHAnsi" w:eastAsia="Calibri" w:hAnsiTheme="minorHAnsi" w:cs="Arial"/>
                <w:sz w:val="22"/>
                <w:szCs w:val="22"/>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21438B5A" w14:textId="77777777" w:rsidR="00E972CB" w:rsidRPr="001E7DB0" w:rsidRDefault="00E972CB" w:rsidP="001E7DB0">
            <w:pPr>
              <w:rPr>
                <w:rFonts w:asciiTheme="minorHAnsi" w:eastAsia="Calibri" w:hAnsiTheme="minorHAnsi" w:cs="Arial"/>
                <w:bCs/>
                <w:sz w:val="22"/>
                <w:szCs w:val="22"/>
                <w:lang w:val="en-GB"/>
              </w:rPr>
            </w:pPr>
            <w:r w:rsidRPr="001E7DB0">
              <w:rPr>
                <w:rFonts w:asciiTheme="minorHAnsi" w:eastAsia="Calibri" w:hAnsiTheme="minorHAnsi" w:cs="Arial"/>
                <w:sz w:val="22"/>
                <w:szCs w:val="22"/>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3745B7DD" w14:textId="77777777" w:rsidR="00E972CB" w:rsidRPr="001E7DB0" w:rsidRDefault="00E972CB" w:rsidP="001E7DB0">
            <w:pPr>
              <w:rPr>
                <w:rFonts w:asciiTheme="minorHAnsi" w:eastAsia="Calibri" w:hAnsiTheme="minorHAnsi" w:cs="Arial"/>
                <w:bCs/>
                <w:sz w:val="22"/>
                <w:szCs w:val="22"/>
                <w:lang w:val="en-GB"/>
              </w:rPr>
            </w:pPr>
            <w:r w:rsidRPr="001E7DB0">
              <w:rPr>
                <w:rFonts w:asciiTheme="minorHAnsi" w:eastAsia="Calibri" w:hAnsiTheme="minorHAnsi" w:cs="Arial"/>
                <w:sz w:val="22"/>
                <w:szCs w:val="22"/>
                <w:lang w:val="en-GB"/>
              </w:rPr>
              <w:t>Unobservable inputs for the asset or liability or adjusted market inputs.</w:t>
            </w:r>
          </w:p>
        </w:tc>
      </w:tr>
    </w:tbl>
    <w:p w14:paraId="339A8DBD" w14:textId="77777777" w:rsidR="00E972CB" w:rsidRPr="001E7DB0" w:rsidRDefault="00E972CB" w:rsidP="007F79FE">
      <w:pPr>
        <w:jc w:val="both"/>
        <w:rPr>
          <w:rFonts w:asciiTheme="minorHAnsi" w:eastAsia="Calibri" w:hAnsiTheme="minorHAnsi" w:cs="Arial"/>
          <w:sz w:val="22"/>
          <w:szCs w:val="22"/>
          <w:lang w:val="en-GB"/>
        </w:rPr>
      </w:pPr>
    </w:p>
    <w:p w14:paraId="4B3C5EFB" w14:textId="77777777" w:rsidR="00E972CB" w:rsidRPr="001E7DB0" w:rsidRDefault="00E972CB" w:rsidP="001E7DB0">
      <w:pPr>
        <w:jc w:val="both"/>
        <w:rPr>
          <w:rFonts w:asciiTheme="minorHAnsi" w:eastAsia="Calibri" w:hAnsiTheme="minorHAnsi" w:cs="Arial"/>
          <w:bCs/>
          <w:sz w:val="22"/>
          <w:szCs w:val="22"/>
          <w:lang w:val="en-GB"/>
        </w:rPr>
      </w:pPr>
      <w:r w:rsidRPr="001E7DB0">
        <w:rPr>
          <w:rFonts w:asciiTheme="minorHAnsi" w:eastAsia="Calibri" w:hAnsiTheme="minorHAnsi" w:cs="Arial"/>
          <w:bCs/>
          <w:sz w:val="22"/>
          <w:szCs w:val="22"/>
          <w:lang w:val="en-GB"/>
        </w:rPr>
        <w:t xml:space="preserve">The Group discloses transfers between levels of the fair value hierarchy at the end of the reporting period during which the transfer occurred. </w:t>
      </w:r>
    </w:p>
    <w:p w14:paraId="66149C6C" w14:textId="77777777" w:rsidR="00E972CB" w:rsidRPr="001E7DB0" w:rsidRDefault="00E972CB" w:rsidP="001E7DB0">
      <w:pPr>
        <w:jc w:val="both"/>
        <w:rPr>
          <w:rFonts w:asciiTheme="minorHAnsi" w:hAnsiTheme="minorHAnsi" w:cs="Arial"/>
          <w:sz w:val="22"/>
          <w:szCs w:val="22"/>
        </w:rPr>
      </w:pPr>
    </w:p>
    <w:p w14:paraId="3FC1C1E3" w14:textId="77777777" w:rsidR="00E972CB" w:rsidRPr="001E7DB0" w:rsidRDefault="00E972CB" w:rsidP="001E7DB0">
      <w:pPr>
        <w:pStyle w:val="T1"/>
        <w:spacing w:before="0" w:after="0" w:line="240" w:lineRule="auto"/>
        <w:rPr>
          <w:rFonts w:asciiTheme="minorHAnsi" w:hAnsiTheme="minorHAnsi"/>
          <w:sz w:val="22"/>
          <w:szCs w:val="22"/>
        </w:rPr>
      </w:pPr>
      <w:r w:rsidRPr="001E7DB0">
        <w:rPr>
          <w:rFonts w:asciiTheme="minorHAnsi" w:hAnsiTheme="minorHAnsi"/>
          <w:sz w:val="22"/>
          <w:szCs w:val="22"/>
        </w:rPr>
        <w:t>Interest income and expense</w:t>
      </w:r>
    </w:p>
    <w:p w14:paraId="0737F577" w14:textId="77777777" w:rsidR="007F79FE" w:rsidRPr="00E06490" w:rsidRDefault="007F79FE" w:rsidP="001E7DB0">
      <w:pPr>
        <w:pStyle w:val="T1"/>
        <w:spacing w:before="0" w:after="0" w:line="240" w:lineRule="auto"/>
        <w:rPr>
          <w:rFonts w:asciiTheme="minorHAnsi" w:hAnsiTheme="minorHAnsi" w:cs="Arial"/>
          <w:b w:val="0"/>
          <w:bCs w:val="0"/>
          <w:sz w:val="22"/>
          <w:szCs w:val="22"/>
          <w:lang w:val="en-GB"/>
        </w:rPr>
      </w:pPr>
    </w:p>
    <w:p w14:paraId="08D07B19" w14:textId="77777777" w:rsidR="00E972CB" w:rsidRPr="001E7DB0" w:rsidRDefault="00E972CB"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Interest income and expense are recognized in the statement of profit or loss and other comprehensive income when earned or incurred. Interest income and expense are recognized in the statement of profit or loss and other comprehensive income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410F2FA5" w14:textId="77777777" w:rsidR="007F79FE" w:rsidRPr="00E06490" w:rsidRDefault="007F79FE" w:rsidP="001E7DB0">
      <w:pPr>
        <w:pStyle w:val="T1"/>
        <w:spacing w:before="0" w:after="0" w:line="240" w:lineRule="auto"/>
        <w:rPr>
          <w:rFonts w:asciiTheme="minorHAnsi" w:hAnsiTheme="minorHAnsi" w:cs="Arial"/>
          <w:b w:val="0"/>
          <w:bCs w:val="0"/>
          <w:sz w:val="22"/>
          <w:szCs w:val="22"/>
          <w:lang w:val="en-GB"/>
        </w:rPr>
      </w:pPr>
    </w:p>
    <w:p w14:paraId="7EA3A44E" w14:textId="77777777" w:rsidR="00E972CB" w:rsidRPr="001E7DB0" w:rsidRDefault="00E972CB"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Loan origination fees, together with estimated related costs, are deferred and proportionally recognized as an adjustment to the effective yield on the loan over the term of loan.</w:t>
      </w:r>
    </w:p>
    <w:p w14:paraId="66E33C98" w14:textId="77777777" w:rsidR="007F79FE" w:rsidRPr="00E06490" w:rsidRDefault="007F79FE" w:rsidP="007F79FE">
      <w:pPr>
        <w:pStyle w:val="T1"/>
        <w:spacing w:before="0" w:after="0" w:line="240" w:lineRule="auto"/>
        <w:rPr>
          <w:rFonts w:asciiTheme="minorHAnsi" w:hAnsiTheme="minorHAnsi" w:cs="Arial"/>
          <w:b w:val="0"/>
          <w:bCs w:val="0"/>
          <w:sz w:val="22"/>
          <w:szCs w:val="22"/>
          <w:lang w:val="en-GB"/>
        </w:rPr>
        <w:sectPr w:rsidR="007F79FE" w:rsidRPr="00E06490" w:rsidSect="00F26FF5">
          <w:footerReference w:type="default" r:id="rId94"/>
          <w:pgSz w:w="11907" w:h="16840" w:code="9"/>
          <w:pgMar w:top="1418" w:right="1134" w:bottom="1134" w:left="1418" w:header="851" w:footer="851" w:gutter="0"/>
          <w:cols w:space="720"/>
          <w:noEndnote/>
        </w:sectPr>
      </w:pPr>
    </w:p>
    <w:p w14:paraId="36988197" w14:textId="77777777" w:rsidR="007F79FE" w:rsidRPr="00E06490" w:rsidRDefault="007F79FE" w:rsidP="001E7DB0">
      <w:pPr>
        <w:pStyle w:val="T1"/>
        <w:spacing w:before="0" w:after="0" w:line="240" w:lineRule="auto"/>
        <w:rPr>
          <w:rFonts w:asciiTheme="minorHAnsi" w:hAnsiTheme="minorHAnsi" w:cs="Arial"/>
          <w:b w:val="0"/>
          <w:bCs w:val="0"/>
          <w:sz w:val="22"/>
          <w:szCs w:val="22"/>
          <w:lang w:val="en-GB"/>
        </w:rPr>
      </w:pPr>
    </w:p>
    <w:p w14:paraId="13B046B0"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6C9496B1"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p>
    <w:p w14:paraId="1B65EC74"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302CE433" w14:textId="77777777" w:rsidR="007F79FE" w:rsidRPr="00E06490" w:rsidRDefault="007F79FE" w:rsidP="007F79FE">
      <w:pPr>
        <w:pStyle w:val="T1"/>
        <w:tabs>
          <w:tab w:val="left" w:pos="567"/>
        </w:tabs>
        <w:spacing w:before="0" w:after="0" w:line="240" w:lineRule="auto"/>
        <w:rPr>
          <w:rFonts w:asciiTheme="minorHAnsi" w:hAnsiTheme="minorHAnsi" w:cs="Arial"/>
          <w:sz w:val="22"/>
          <w:szCs w:val="22"/>
          <w:lang w:val="en-GB"/>
        </w:rPr>
      </w:pPr>
    </w:p>
    <w:p w14:paraId="453B4BFF" w14:textId="77777777" w:rsidR="007F79FE" w:rsidRPr="00E06490" w:rsidRDefault="007F79FE" w:rsidP="007F79FE">
      <w:pPr>
        <w:pStyle w:val="T1"/>
        <w:spacing w:before="0" w:after="0" w:line="240" w:lineRule="auto"/>
        <w:rPr>
          <w:rFonts w:asciiTheme="minorHAnsi" w:hAnsiTheme="minorHAnsi"/>
          <w:sz w:val="22"/>
          <w:szCs w:val="22"/>
        </w:rPr>
      </w:pPr>
      <w:r w:rsidRPr="00E06490">
        <w:rPr>
          <w:rFonts w:asciiTheme="minorHAnsi" w:hAnsiTheme="minorHAnsi"/>
          <w:sz w:val="22"/>
          <w:szCs w:val="22"/>
        </w:rPr>
        <w:t>Interest income and expense (continued)</w:t>
      </w:r>
    </w:p>
    <w:p w14:paraId="0EDF5CD1" w14:textId="77777777" w:rsidR="007F79FE" w:rsidRPr="001E7DB0" w:rsidRDefault="007F79FE" w:rsidP="007F79FE">
      <w:pPr>
        <w:pStyle w:val="T1"/>
        <w:tabs>
          <w:tab w:val="left" w:pos="567"/>
        </w:tabs>
        <w:spacing w:before="0" w:after="0" w:line="240" w:lineRule="auto"/>
        <w:rPr>
          <w:rFonts w:asciiTheme="minorHAnsi" w:hAnsiTheme="minorHAnsi" w:cs="Arial"/>
          <w:sz w:val="22"/>
          <w:szCs w:val="22"/>
        </w:rPr>
      </w:pPr>
    </w:p>
    <w:p w14:paraId="29F875F9" w14:textId="77777777" w:rsidR="00E972CB" w:rsidRPr="001E7DB0" w:rsidRDefault="00E972CB"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Notional interest is recognized on impaired loans and other financial assets based on the rate used to discount future cash flows to their net present value and are recognized in the statement of profit or loss. </w:t>
      </w:r>
    </w:p>
    <w:p w14:paraId="3BD2A634" w14:textId="77777777" w:rsidR="00766883" w:rsidRPr="00E06490" w:rsidRDefault="00766883" w:rsidP="001E7DB0">
      <w:pPr>
        <w:jc w:val="both"/>
        <w:rPr>
          <w:rFonts w:asciiTheme="minorHAnsi" w:hAnsiTheme="minorHAnsi" w:cs="Arial"/>
          <w:b/>
          <w:sz w:val="22"/>
          <w:szCs w:val="22"/>
          <w:lang w:val="en-GB"/>
        </w:rPr>
      </w:pPr>
    </w:p>
    <w:p w14:paraId="1B3EDD14" w14:textId="77777777" w:rsidR="007A1A5F" w:rsidRPr="001E7DB0" w:rsidRDefault="007A1A5F"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 xml:space="preserve">Fee and commission income </w:t>
      </w:r>
    </w:p>
    <w:p w14:paraId="55B406FB" w14:textId="77777777" w:rsidR="00766883" w:rsidRPr="00E06490" w:rsidRDefault="00766883" w:rsidP="001E7DB0">
      <w:pPr>
        <w:jc w:val="both"/>
        <w:rPr>
          <w:rFonts w:asciiTheme="minorHAnsi" w:hAnsiTheme="minorHAnsi" w:cs="Arial"/>
          <w:sz w:val="22"/>
          <w:szCs w:val="22"/>
          <w:lang w:val="en-GB"/>
        </w:rPr>
      </w:pPr>
    </w:p>
    <w:p w14:paraId="767CA64B" w14:textId="77777777" w:rsidR="007A1A5F" w:rsidRPr="001E7DB0" w:rsidRDefault="007A1A5F"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Fee and commission income is comprised mainly of fees receivable from companies for guarantees granted and other services rendered by the Group, together with commissions for managing funds for and on behalf of legal entities and fees for foreign and domestic payment transactions. Fees and commissions are generally recognized in the period when the related service is rendered. </w:t>
      </w:r>
    </w:p>
    <w:p w14:paraId="270486A8" w14:textId="77777777" w:rsidR="00B416C7" w:rsidRDefault="00B416C7" w:rsidP="001E7DB0">
      <w:pPr>
        <w:jc w:val="both"/>
        <w:rPr>
          <w:rFonts w:asciiTheme="minorHAnsi" w:hAnsiTheme="minorHAnsi" w:cs="Arial"/>
          <w:sz w:val="22"/>
          <w:szCs w:val="22"/>
          <w:lang w:val="en-GB"/>
        </w:rPr>
      </w:pPr>
    </w:p>
    <w:p w14:paraId="0B8F580A" w14:textId="4EC4F554" w:rsidR="00B416C7" w:rsidRDefault="007A1A5F"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Fees on issued financial/payment guarantees are deferred and are proportionally recognized and reported in the statement of profit or loss and other comprehensive income over the term of guarantee.</w:t>
      </w:r>
    </w:p>
    <w:p w14:paraId="153129EA" w14:textId="77777777" w:rsidR="007A1A5F" w:rsidRPr="001E7DB0" w:rsidRDefault="007A1A5F"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Fee and commission income of non-interest income character (loan management fees for and on behalf of other parties, payment transaction fees, other fees of non-interest type) are recognized in the statement of profit or loss </w:t>
      </w:r>
      <w:r w:rsidR="00D817D7" w:rsidRPr="001E7DB0">
        <w:rPr>
          <w:rFonts w:asciiTheme="minorHAnsi" w:hAnsiTheme="minorHAnsi" w:cs="Arial"/>
          <w:sz w:val="22"/>
          <w:szCs w:val="22"/>
          <w:lang w:val="en-GB"/>
        </w:rPr>
        <w:t>as they incur</w:t>
      </w:r>
      <w:r w:rsidRPr="001E7DB0">
        <w:rPr>
          <w:rFonts w:asciiTheme="minorHAnsi" w:hAnsiTheme="minorHAnsi" w:cs="Arial"/>
          <w:sz w:val="22"/>
          <w:szCs w:val="22"/>
          <w:lang w:val="en-GB"/>
        </w:rPr>
        <w:t xml:space="preserve">. </w:t>
      </w:r>
    </w:p>
    <w:p w14:paraId="1A21A4EA" w14:textId="77777777" w:rsidR="00766883" w:rsidRPr="00E06490" w:rsidRDefault="00766883" w:rsidP="001E7DB0">
      <w:pPr>
        <w:jc w:val="both"/>
        <w:rPr>
          <w:rFonts w:asciiTheme="minorHAnsi" w:hAnsiTheme="minorHAnsi" w:cs="Arial"/>
          <w:b/>
          <w:sz w:val="22"/>
          <w:szCs w:val="22"/>
          <w:lang w:val="en-GB"/>
        </w:rPr>
      </w:pPr>
    </w:p>
    <w:p w14:paraId="17C0739C" w14:textId="77777777" w:rsidR="001A5CEE" w:rsidRPr="00E06490" w:rsidRDefault="001A5CEE"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 xml:space="preserve">Employee benefits </w:t>
      </w:r>
    </w:p>
    <w:p w14:paraId="4D1FEFE7" w14:textId="77777777" w:rsidR="00766883" w:rsidRPr="001E7DB0" w:rsidRDefault="00766883" w:rsidP="001E7DB0">
      <w:pPr>
        <w:jc w:val="both"/>
        <w:rPr>
          <w:rFonts w:asciiTheme="minorHAnsi" w:hAnsiTheme="minorHAnsi" w:cs="Arial"/>
          <w:b/>
          <w:sz w:val="22"/>
          <w:szCs w:val="22"/>
          <w:lang w:val="en-GB"/>
        </w:rPr>
      </w:pPr>
    </w:p>
    <w:p w14:paraId="5D434EA7" w14:textId="77777777" w:rsidR="001A5CEE" w:rsidRPr="001E7DB0" w:rsidRDefault="001A5CEE" w:rsidP="001E7DB0">
      <w:pPr>
        <w:jc w:val="both"/>
        <w:rPr>
          <w:rFonts w:asciiTheme="minorHAnsi" w:hAnsiTheme="minorHAnsi" w:cs="Arial"/>
          <w:sz w:val="22"/>
          <w:szCs w:val="22"/>
        </w:rPr>
      </w:pPr>
      <w:r w:rsidRPr="001E7DB0">
        <w:rPr>
          <w:rFonts w:asciiTheme="minorHAnsi" w:hAnsiTheme="minorHAnsi" w:cs="Arial"/>
          <w:sz w:val="22"/>
          <w:szCs w:val="22"/>
        </w:rPr>
        <w:t>Pursuant to local legislation, the Group is obliged to pay contributions to the State Pension and Health Insurance Funds. This obligation relates to full-time employees and provides for paying contributions as certain percentages determined on the basis of the gross salary as follows:</w:t>
      </w:r>
    </w:p>
    <w:p w14:paraId="7A2D3F6C" w14:textId="77777777" w:rsidR="001A5CEE" w:rsidRPr="001E7DB0" w:rsidRDefault="001A5CEE" w:rsidP="001E7DB0">
      <w:pPr>
        <w:jc w:val="both"/>
        <w:rPr>
          <w:rFonts w:asciiTheme="minorHAnsi" w:hAnsiTheme="minorHAnsi" w:cs="Arial"/>
          <w:sz w:val="22"/>
          <w:szCs w:val="22"/>
          <w:highlight w:val="yellow"/>
        </w:rPr>
      </w:pPr>
    </w:p>
    <w:tbl>
      <w:tblPr>
        <w:tblW w:w="4999" w:type="pct"/>
        <w:tblLayout w:type="fixed"/>
        <w:tblLook w:val="0000" w:firstRow="0" w:lastRow="0" w:firstColumn="0" w:lastColumn="0" w:noHBand="0" w:noVBand="0"/>
      </w:tblPr>
      <w:tblGrid>
        <w:gridCol w:w="5190"/>
        <w:gridCol w:w="1781"/>
        <w:gridCol w:w="601"/>
        <w:gridCol w:w="1781"/>
      </w:tblGrid>
      <w:tr w:rsidR="00E97063" w:rsidRPr="00E06490" w14:paraId="66704D6C" w14:textId="77777777" w:rsidTr="001E7DB0">
        <w:trPr>
          <w:trHeight w:val="285"/>
        </w:trPr>
        <w:tc>
          <w:tcPr>
            <w:tcW w:w="5190" w:type="dxa"/>
          </w:tcPr>
          <w:p w14:paraId="34E6FB82" w14:textId="77777777" w:rsidR="00E97063" w:rsidRPr="001E7DB0" w:rsidRDefault="00E97063" w:rsidP="001E7DB0">
            <w:pPr>
              <w:tabs>
                <w:tab w:val="left" w:pos="1134"/>
              </w:tabs>
              <w:jc w:val="both"/>
              <w:rPr>
                <w:rFonts w:asciiTheme="minorHAnsi" w:hAnsiTheme="minorHAnsi" w:cs="Arial"/>
                <w:sz w:val="22"/>
                <w:szCs w:val="22"/>
                <w:lang w:val="en-GB"/>
              </w:rPr>
            </w:pPr>
          </w:p>
        </w:tc>
        <w:tc>
          <w:tcPr>
            <w:tcW w:w="1781" w:type="dxa"/>
            <w:tcBorders>
              <w:bottom w:val="single" w:sz="4" w:space="0" w:color="auto"/>
            </w:tcBorders>
            <w:vAlign w:val="bottom"/>
          </w:tcPr>
          <w:p w14:paraId="1C4B8C03" w14:textId="4491F7D8" w:rsidR="00E97063" w:rsidRPr="001E7DB0" w:rsidRDefault="00E079A8" w:rsidP="00B3336A">
            <w:pPr>
              <w:tabs>
                <w:tab w:val="left" w:pos="1134"/>
              </w:tabs>
              <w:jc w:val="center"/>
              <w:rPr>
                <w:rFonts w:asciiTheme="minorHAnsi" w:hAnsiTheme="minorHAnsi" w:cs="Arial"/>
                <w:b/>
                <w:sz w:val="22"/>
                <w:szCs w:val="22"/>
                <w:lang w:val="en-GB"/>
              </w:rPr>
            </w:pPr>
            <w:r w:rsidRPr="001E7DB0">
              <w:rPr>
                <w:rFonts w:asciiTheme="minorHAnsi" w:hAnsiTheme="minorHAnsi" w:cs="Arial"/>
                <w:b/>
                <w:sz w:val="22"/>
                <w:szCs w:val="22"/>
                <w:lang w:val="en-GB"/>
              </w:rPr>
              <w:t>201</w:t>
            </w:r>
            <w:r>
              <w:rPr>
                <w:rFonts w:asciiTheme="minorHAnsi" w:hAnsiTheme="minorHAnsi" w:cs="Arial"/>
                <w:b/>
                <w:sz w:val="22"/>
                <w:szCs w:val="22"/>
                <w:lang w:val="en-GB"/>
              </w:rPr>
              <w:t>7</w:t>
            </w:r>
          </w:p>
        </w:tc>
        <w:tc>
          <w:tcPr>
            <w:tcW w:w="601" w:type="dxa"/>
          </w:tcPr>
          <w:p w14:paraId="19470424" w14:textId="77777777" w:rsidR="00E97063" w:rsidRPr="001E7DB0" w:rsidRDefault="00E97063" w:rsidP="001E7DB0">
            <w:pPr>
              <w:tabs>
                <w:tab w:val="left" w:pos="1134"/>
              </w:tabs>
              <w:jc w:val="both"/>
              <w:rPr>
                <w:rFonts w:asciiTheme="minorHAnsi" w:hAnsiTheme="minorHAnsi" w:cs="Arial"/>
                <w:b/>
                <w:sz w:val="22"/>
                <w:szCs w:val="22"/>
                <w:lang w:val="en-GB"/>
              </w:rPr>
            </w:pPr>
          </w:p>
        </w:tc>
        <w:tc>
          <w:tcPr>
            <w:tcW w:w="1781" w:type="dxa"/>
            <w:tcBorders>
              <w:bottom w:val="single" w:sz="4" w:space="0" w:color="auto"/>
            </w:tcBorders>
          </w:tcPr>
          <w:p w14:paraId="5476A3A1" w14:textId="2EDE0119" w:rsidR="00E97063" w:rsidRPr="001E7DB0" w:rsidRDefault="00E079A8" w:rsidP="00B3336A">
            <w:pPr>
              <w:tabs>
                <w:tab w:val="left" w:pos="1134"/>
              </w:tabs>
              <w:jc w:val="center"/>
              <w:rPr>
                <w:rFonts w:asciiTheme="minorHAnsi" w:hAnsiTheme="minorHAnsi" w:cs="Arial"/>
                <w:b/>
                <w:sz w:val="22"/>
                <w:szCs w:val="22"/>
                <w:lang w:val="en-GB"/>
              </w:rPr>
            </w:pPr>
            <w:r w:rsidRPr="001E7DB0">
              <w:rPr>
                <w:rFonts w:asciiTheme="minorHAnsi" w:hAnsiTheme="minorHAnsi"/>
                <w:b/>
                <w:sz w:val="22"/>
                <w:szCs w:val="22"/>
              </w:rPr>
              <w:t>201</w:t>
            </w:r>
            <w:r>
              <w:rPr>
                <w:rFonts w:asciiTheme="minorHAnsi" w:hAnsiTheme="minorHAnsi"/>
                <w:b/>
                <w:sz w:val="22"/>
                <w:szCs w:val="22"/>
              </w:rPr>
              <w:t>6</w:t>
            </w:r>
          </w:p>
        </w:tc>
      </w:tr>
      <w:tr w:rsidR="00E079A8" w:rsidRPr="00E06490" w14:paraId="005751B1" w14:textId="77777777" w:rsidTr="00F26FF5">
        <w:trPr>
          <w:trHeight w:val="285"/>
        </w:trPr>
        <w:tc>
          <w:tcPr>
            <w:tcW w:w="5190" w:type="dxa"/>
          </w:tcPr>
          <w:p w14:paraId="7D5724B0" w14:textId="77777777" w:rsidR="00E079A8" w:rsidRPr="001E7DB0" w:rsidRDefault="00E079A8" w:rsidP="00E079A8">
            <w:pPr>
              <w:tabs>
                <w:tab w:val="left" w:pos="1134"/>
              </w:tabs>
              <w:jc w:val="both"/>
              <w:rPr>
                <w:rFonts w:asciiTheme="minorHAnsi" w:hAnsiTheme="minorHAnsi" w:cs="Arial"/>
                <w:sz w:val="22"/>
                <w:szCs w:val="22"/>
                <w:lang w:val="en-GB"/>
              </w:rPr>
            </w:pPr>
            <w:r w:rsidRPr="001E7DB0">
              <w:rPr>
                <w:rFonts w:asciiTheme="minorHAnsi" w:hAnsiTheme="minorHAnsi" w:cs="Arial"/>
                <w:sz w:val="22"/>
                <w:szCs w:val="22"/>
                <w:lang w:val="en-GB"/>
              </w:rPr>
              <w:t>Contributions for state health insurance fund</w:t>
            </w:r>
          </w:p>
        </w:tc>
        <w:tc>
          <w:tcPr>
            <w:tcW w:w="1781" w:type="dxa"/>
            <w:vAlign w:val="bottom"/>
          </w:tcPr>
          <w:p w14:paraId="132768D4" w14:textId="77777777"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15.00%</w:t>
            </w:r>
          </w:p>
        </w:tc>
        <w:tc>
          <w:tcPr>
            <w:tcW w:w="601" w:type="dxa"/>
          </w:tcPr>
          <w:p w14:paraId="69ED4E47" w14:textId="77777777" w:rsidR="00E079A8" w:rsidRPr="001E7DB0" w:rsidRDefault="00E079A8" w:rsidP="00E079A8">
            <w:pPr>
              <w:tabs>
                <w:tab w:val="left" w:pos="1134"/>
              </w:tabs>
              <w:jc w:val="both"/>
              <w:rPr>
                <w:rFonts w:asciiTheme="minorHAnsi" w:hAnsiTheme="minorHAnsi" w:cs="Arial"/>
                <w:sz w:val="22"/>
                <w:szCs w:val="22"/>
                <w:lang w:val="en-GB"/>
              </w:rPr>
            </w:pPr>
          </w:p>
        </w:tc>
        <w:tc>
          <w:tcPr>
            <w:tcW w:w="1781" w:type="dxa"/>
            <w:vAlign w:val="bottom"/>
          </w:tcPr>
          <w:p w14:paraId="4FE0DBA6" w14:textId="15DCD794"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15.00%</w:t>
            </w:r>
          </w:p>
        </w:tc>
      </w:tr>
      <w:tr w:rsidR="00E079A8" w:rsidRPr="00E06490" w14:paraId="5666CE57" w14:textId="77777777" w:rsidTr="00F26FF5">
        <w:trPr>
          <w:trHeight w:val="285"/>
        </w:trPr>
        <w:tc>
          <w:tcPr>
            <w:tcW w:w="5190" w:type="dxa"/>
          </w:tcPr>
          <w:p w14:paraId="30E5935F" w14:textId="77777777" w:rsidR="00E079A8" w:rsidRPr="001E7DB0" w:rsidRDefault="00E079A8" w:rsidP="00E079A8">
            <w:pPr>
              <w:tabs>
                <w:tab w:val="left" w:pos="1134"/>
              </w:tabs>
              <w:jc w:val="both"/>
              <w:rPr>
                <w:rFonts w:asciiTheme="minorHAnsi" w:hAnsiTheme="minorHAnsi" w:cs="Arial"/>
                <w:sz w:val="22"/>
                <w:szCs w:val="22"/>
                <w:lang w:val="en-GB"/>
              </w:rPr>
            </w:pPr>
            <w:r w:rsidRPr="001E7DB0">
              <w:rPr>
                <w:rFonts w:asciiTheme="minorHAnsi" w:hAnsiTheme="minorHAnsi" w:cs="Arial"/>
                <w:sz w:val="22"/>
                <w:szCs w:val="22"/>
                <w:lang w:val="en-GB"/>
              </w:rPr>
              <w:t>Contributions for employment fund</w:t>
            </w:r>
          </w:p>
        </w:tc>
        <w:tc>
          <w:tcPr>
            <w:tcW w:w="1781" w:type="dxa"/>
            <w:vAlign w:val="bottom"/>
          </w:tcPr>
          <w:p w14:paraId="72537375" w14:textId="77777777"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1.</w:t>
            </w:r>
            <w:r w:rsidRPr="00E06490">
              <w:rPr>
                <w:rFonts w:asciiTheme="minorHAnsi" w:hAnsiTheme="minorHAnsi" w:cs="Arial"/>
                <w:sz w:val="22"/>
                <w:szCs w:val="22"/>
                <w:lang w:val="hr-HR"/>
              </w:rPr>
              <w:t>7</w:t>
            </w:r>
            <w:r w:rsidRPr="001E7DB0">
              <w:rPr>
                <w:rFonts w:asciiTheme="minorHAnsi" w:hAnsiTheme="minorHAnsi" w:cs="Arial"/>
                <w:sz w:val="22"/>
                <w:szCs w:val="22"/>
                <w:lang w:val="hr-HR"/>
              </w:rPr>
              <w:t>0%</w:t>
            </w:r>
          </w:p>
        </w:tc>
        <w:tc>
          <w:tcPr>
            <w:tcW w:w="601" w:type="dxa"/>
          </w:tcPr>
          <w:p w14:paraId="068156D4" w14:textId="77777777" w:rsidR="00E079A8" w:rsidRPr="001E7DB0" w:rsidRDefault="00E079A8" w:rsidP="00E079A8">
            <w:pPr>
              <w:tabs>
                <w:tab w:val="left" w:pos="1134"/>
              </w:tabs>
              <w:jc w:val="both"/>
              <w:rPr>
                <w:rFonts w:asciiTheme="minorHAnsi" w:hAnsiTheme="minorHAnsi" w:cs="Arial"/>
                <w:sz w:val="22"/>
                <w:szCs w:val="22"/>
                <w:lang w:val="en-GB"/>
              </w:rPr>
            </w:pPr>
          </w:p>
        </w:tc>
        <w:tc>
          <w:tcPr>
            <w:tcW w:w="1781" w:type="dxa"/>
            <w:vAlign w:val="bottom"/>
          </w:tcPr>
          <w:p w14:paraId="2AECB84B" w14:textId="544704C8"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1.</w:t>
            </w:r>
            <w:r w:rsidRPr="00E06490">
              <w:rPr>
                <w:rFonts w:asciiTheme="minorHAnsi" w:hAnsiTheme="minorHAnsi" w:cs="Arial"/>
                <w:sz w:val="22"/>
                <w:szCs w:val="22"/>
                <w:lang w:val="hr-HR"/>
              </w:rPr>
              <w:t>7</w:t>
            </w:r>
            <w:r w:rsidRPr="001E7DB0">
              <w:rPr>
                <w:rFonts w:asciiTheme="minorHAnsi" w:hAnsiTheme="minorHAnsi" w:cs="Arial"/>
                <w:sz w:val="22"/>
                <w:szCs w:val="22"/>
                <w:lang w:val="hr-HR"/>
              </w:rPr>
              <w:t>0%</w:t>
            </w:r>
          </w:p>
        </w:tc>
      </w:tr>
      <w:tr w:rsidR="00E079A8" w:rsidRPr="00E06490" w14:paraId="729F3E41" w14:textId="77777777" w:rsidTr="001E7DB0">
        <w:trPr>
          <w:trHeight w:val="185"/>
        </w:trPr>
        <w:tc>
          <w:tcPr>
            <w:tcW w:w="5190" w:type="dxa"/>
            <w:vAlign w:val="bottom"/>
          </w:tcPr>
          <w:p w14:paraId="4106C92E" w14:textId="77777777" w:rsidR="00E079A8" w:rsidRPr="001E7DB0" w:rsidRDefault="00E079A8" w:rsidP="00E079A8">
            <w:pPr>
              <w:tabs>
                <w:tab w:val="left" w:pos="1134"/>
              </w:tabs>
              <w:jc w:val="both"/>
              <w:rPr>
                <w:rFonts w:asciiTheme="minorHAnsi" w:hAnsiTheme="minorHAnsi" w:cs="Arial"/>
                <w:sz w:val="22"/>
                <w:szCs w:val="22"/>
                <w:lang w:val="en-GB"/>
              </w:rPr>
            </w:pPr>
            <w:r w:rsidRPr="001E7DB0">
              <w:rPr>
                <w:rFonts w:asciiTheme="minorHAnsi" w:hAnsiTheme="minorHAnsi" w:cs="Arial"/>
                <w:sz w:val="22"/>
                <w:szCs w:val="22"/>
                <w:lang w:val="en-GB"/>
              </w:rPr>
              <w:t>Special contribution for employment of disabled persons</w:t>
            </w:r>
          </w:p>
        </w:tc>
        <w:tc>
          <w:tcPr>
            <w:tcW w:w="1781" w:type="dxa"/>
            <w:vAlign w:val="bottom"/>
          </w:tcPr>
          <w:p w14:paraId="3C60C0EE" w14:textId="77777777" w:rsidR="00E079A8" w:rsidRPr="001E7DB0" w:rsidRDefault="00E079A8" w:rsidP="00E079A8">
            <w:pPr>
              <w:tabs>
                <w:tab w:val="left" w:pos="1134"/>
              </w:tabs>
              <w:jc w:val="center"/>
              <w:rPr>
                <w:rFonts w:asciiTheme="minorHAnsi" w:hAnsiTheme="minorHAnsi" w:cs="Arial"/>
                <w:sz w:val="22"/>
                <w:szCs w:val="22"/>
                <w:lang w:val="hr-HR"/>
              </w:rPr>
            </w:pPr>
            <w:r w:rsidRPr="00E06490">
              <w:rPr>
                <w:rFonts w:asciiTheme="minorHAnsi" w:hAnsiTheme="minorHAnsi" w:cs="Arial"/>
                <w:sz w:val="22"/>
                <w:szCs w:val="22"/>
                <w:lang w:val="hr-HR"/>
              </w:rPr>
              <w:t>-</w:t>
            </w:r>
          </w:p>
        </w:tc>
        <w:tc>
          <w:tcPr>
            <w:tcW w:w="601" w:type="dxa"/>
          </w:tcPr>
          <w:p w14:paraId="66D62E6B" w14:textId="77777777" w:rsidR="00E079A8" w:rsidRPr="001E7DB0" w:rsidRDefault="00E079A8" w:rsidP="00E079A8">
            <w:pPr>
              <w:tabs>
                <w:tab w:val="left" w:pos="1134"/>
              </w:tabs>
              <w:jc w:val="both"/>
              <w:rPr>
                <w:rFonts w:asciiTheme="minorHAnsi" w:hAnsiTheme="minorHAnsi" w:cs="Arial"/>
                <w:sz w:val="22"/>
                <w:szCs w:val="22"/>
                <w:lang w:val="en-GB"/>
              </w:rPr>
            </w:pPr>
          </w:p>
        </w:tc>
        <w:tc>
          <w:tcPr>
            <w:tcW w:w="1781" w:type="dxa"/>
            <w:vAlign w:val="bottom"/>
          </w:tcPr>
          <w:p w14:paraId="41BFB568" w14:textId="438F5974" w:rsidR="00E079A8" w:rsidRPr="001E7DB0" w:rsidRDefault="00E079A8" w:rsidP="00E079A8">
            <w:pPr>
              <w:tabs>
                <w:tab w:val="left" w:pos="1134"/>
              </w:tabs>
              <w:jc w:val="center"/>
              <w:rPr>
                <w:rFonts w:asciiTheme="minorHAnsi" w:hAnsiTheme="minorHAnsi" w:cs="Arial"/>
                <w:sz w:val="22"/>
                <w:szCs w:val="22"/>
                <w:lang w:val="hr-HR"/>
              </w:rPr>
            </w:pPr>
            <w:r w:rsidRPr="00E06490">
              <w:rPr>
                <w:rFonts w:asciiTheme="minorHAnsi" w:hAnsiTheme="minorHAnsi" w:cs="Arial"/>
                <w:sz w:val="22"/>
                <w:szCs w:val="22"/>
                <w:lang w:val="hr-HR"/>
              </w:rPr>
              <w:t>-</w:t>
            </w:r>
          </w:p>
        </w:tc>
      </w:tr>
      <w:tr w:rsidR="00E079A8" w:rsidRPr="00E06490" w14:paraId="46364D2D" w14:textId="77777777" w:rsidTr="00F26FF5">
        <w:trPr>
          <w:trHeight w:val="285"/>
        </w:trPr>
        <w:tc>
          <w:tcPr>
            <w:tcW w:w="5190" w:type="dxa"/>
            <w:tcBorders>
              <w:bottom w:val="nil"/>
            </w:tcBorders>
          </w:tcPr>
          <w:p w14:paraId="62243DE5" w14:textId="77777777" w:rsidR="00E079A8" w:rsidRPr="001E7DB0" w:rsidRDefault="00E079A8" w:rsidP="00E079A8">
            <w:pPr>
              <w:tabs>
                <w:tab w:val="left" w:pos="1134"/>
              </w:tabs>
              <w:jc w:val="both"/>
              <w:rPr>
                <w:rFonts w:asciiTheme="minorHAnsi" w:hAnsiTheme="minorHAnsi" w:cs="Arial"/>
                <w:sz w:val="22"/>
                <w:szCs w:val="22"/>
                <w:lang w:val="en-GB"/>
              </w:rPr>
            </w:pPr>
            <w:r w:rsidRPr="001E7DB0">
              <w:rPr>
                <w:rFonts w:asciiTheme="minorHAnsi" w:hAnsiTheme="minorHAnsi" w:cs="Arial"/>
                <w:sz w:val="22"/>
                <w:szCs w:val="22"/>
                <w:lang w:val="en-GB"/>
              </w:rPr>
              <w:t xml:space="preserve">Contribution for health protection at work </w:t>
            </w:r>
          </w:p>
        </w:tc>
        <w:tc>
          <w:tcPr>
            <w:tcW w:w="1781" w:type="dxa"/>
            <w:tcBorders>
              <w:bottom w:val="single" w:sz="4" w:space="0" w:color="auto"/>
            </w:tcBorders>
            <w:vAlign w:val="bottom"/>
          </w:tcPr>
          <w:p w14:paraId="236764D1" w14:textId="77777777"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0.50%</w:t>
            </w:r>
          </w:p>
        </w:tc>
        <w:tc>
          <w:tcPr>
            <w:tcW w:w="601" w:type="dxa"/>
            <w:tcBorders>
              <w:bottom w:val="nil"/>
            </w:tcBorders>
          </w:tcPr>
          <w:p w14:paraId="50936B9C" w14:textId="77777777" w:rsidR="00E079A8" w:rsidRPr="001E7DB0" w:rsidRDefault="00E079A8" w:rsidP="00E079A8">
            <w:pPr>
              <w:tabs>
                <w:tab w:val="left" w:pos="1134"/>
              </w:tabs>
              <w:jc w:val="both"/>
              <w:rPr>
                <w:rFonts w:asciiTheme="minorHAnsi" w:hAnsiTheme="minorHAnsi" w:cs="Arial"/>
                <w:sz w:val="22"/>
                <w:szCs w:val="22"/>
                <w:lang w:val="en-GB"/>
              </w:rPr>
            </w:pPr>
          </w:p>
        </w:tc>
        <w:tc>
          <w:tcPr>
            <w:tcW w:w="1781" w:type="dxa"/>
            <w:tcBorders>
              <w:bottom w:val="single" w:sz="4" w:space="0" w:color="auto"/>
            </w:tcBorders>
            <w:vAlign w:val="bottom"/>
          </w:tcPr>
          <w:p w14:paraId="429416AA" w14:textId="6D678716" w:rsidR="00E079A8" w:rsidRPr="001E7DB0" w:rsidRDefault="00E079A8" w:rsidP="00E079A8">
            <w:pPr>
              <w:tabs>
                <w:tab w:val="left" w:pos="1134"/>
              </w:tabs>
              <w:jc w:val="center"/>
              <w:rPr>
                <w:rFonts w:asciiTheme="minorHAnsi" w:hAnsiTheme="minorHAnsi" w:cs="Arial"/>
                <w:sz w:val="22"/>
                <w:szCs w:val="22"/>
                <w:lang w:val="hr-HR"/>
              </w:rPr>
            </w:pPr>
            <w:r w:rsidRPr="001E7DB0">
              <w:rPr>
                <w:rFonts w:asciiTheme="minorHAnsi" w:hAnsiTheme="minorHAnsi" w:cs="Arial"/>
                <w:sz w:val="22"/>
                <w:szCs w:val="22"/>
                <w:lang w:val="hr-HR"/>
              </w:rPr>
              <w:t>0.50%</w:t>
            </w:r>
          </w:p>
        </w:tc>
      </w:tr>
    </w:tbl>
    <w:p w14:paraId="2C3B93E3" w14:textId="77777777" w:rsidR="00766883" w:rsidRPr="00E06490" w:rsidRDefault="00766883" w:rsidP="001E7DB0">
      <w:pPr>
        <w:jc w:val="both"/>
        <w:rPr>
          <w:rFonts w:asciiTheme="minorHAnsi" w:hAnsiTheme="minorHAnsi" w:cs="Arial"/>
          <w:sz w:val="22"/>
          <w:szCs w:val="22"/>
          <w:lang w:val="en-GB"/>
        </w:rPr>
      </w:pPr>
    </w:p>
    <w:p w14:paraId="04A52B75" w14:textId="77777777" w:rsidR="001A5CEE" w:rsidRPr="001E7DB0" w:rsidRDefault="001A5CEE"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is also obliged to withhold and pay contributions from gross pay on behalf of the employees to the State Pension Fund and Mandatory Pension Fund.</w:t>
      </w:r>
    </w:p>
    <w:p w14:paraId="4F80DFA0" w14:textId="77777777" w:rsidR="00766883" w:rsidRPr="00E06490" w:rsidRDefault="00766883" w:rsidP="001E7DB0">
      <w:pPr>
        <w:jc w:val="both"/>
        <w:rPr>
          <w:rFonts w:asciiTheme="minorHAnsi" w:hAnsiTheme="minorHAnsi" w:cs="Arial"/>
          <w:sz w:val="22"/>
          <w:szCs w:val="22"/>
          <w:lang w:val="en-GB"/>
        </w:rPr>
      </w:pPr>
    </w:p>
    <w:p w14:paraId="1E0FD8D7" w14:textId="77777777" w:rsidR="00766883" w:rsidRPr="00E06490" w:rsidRDefault="001A5CEE" w:rsidP="00766883">
      <w:pPr>
        <w:jc w:val="both"/>
        <w:rPr>
          <w:rFonts w:asciiTheme="minorHAnsi" w:hAnsiTheme="minorHAnsi" w:cs="Arial"/>
          <w:sz w:val="22"/>
          <w:szCs w:val="22"/>
          <w:lang w:val="en-GB"/>
        </w:rPr>
        <w:sectPr w:rsidR="00766883" w:rsidRPr="00E06490" w:rsidSect="00F26FF5">
          <w:footerReference w:type="default" r:id="rId95"/>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 xml:space="preserve">The Group does not have pension arrangements separate from the state pension system of the Republic of Croatia. This system requires that current contributions by the employer be calculated as a percentage of current gross salary payments; these expenses are charged to the statement of profit or loss and other comprehensive income in the period the related compensation is earned by the employee. </w:t>
      </w:r>
    </w:p>
    <w:p w14:paraId="60FE702B" w14:textId="77777777" w:rsidR="00A12E77" w:rsidRPr="00E06490" w:rsidRDefault="00A12E77" w:rsidP="001E7DB0">
      <w:pPr>
        <w:jc w:val="both"/>
        <w:rPr>
          <w:rFonts w:asciiTheme="minorHAnsi" w:hAnsiTheme="minorHAnsi" w:cs="Arial"/>
          <w:sz w:val="22"/>
          <w:szCs w:val="22"/>
          <w:lang w:val="en-GB"/>
        </w:rPr>
      </w:pPr>
    </w:p>
    <w:p w14:paraId="1C220714" w14:textId="77777777" w:rsidR="00A12E77" w:rsidRPr="00E06490" w:rsidRDefault="00A12E77" w:rsidP="00A12E7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60763B7E" w14:textId="77777777" w:rsidR="00A12E77" w:rsidRPr="00E06490" w:rsidRDefault="00A12E77" w:rsidP="00A12E77">
      <w:pPr>
        <w:pStyle w:val="T1"/>
        <w:tabs>
          <w:tab w:val="left" w:pos="567"/>
        </w:tabs>
        <w:spacing w:before="0" w:after="0" w:line="240" w:lineRule="auto"/>
        <w:rPr>
          <w:rFonts w:asciiTheme="minorHAnsi" w:hAnsiTheme="minorHAnsi" w:cs="Arial"/>
          <w:sz w:val="22"/>
          <w:szCs w:val="22"/>
          <w:lang w:val="en-GB"/>
        </w:rPr>
      </w:pPr>
    </w:p>
    <w:p w14:paraId="32D53794" w14:textId="77777777" w:rsidR="00A12E77" w:rsidRPr="00E06490" w:rsidRDefault="00A12E77" w:rsidP="00A12E77">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38C1E456" w14:textId="77777777" w:rsidR="00A12E77" w:rsidRPr="00E06490" w:rsidRDefault="00A12E77" w:rsidP="00A12E77">
      <w:pPr>
        <w:pStyle w:val="T1"/>
        <w:tabs>
          <w:tab w:val="left" w:pos="567"/>
        </w:tabs>
        <w:spacing w:before="0" w:after="0" w:line="240" w:lineRule="auto"/>
        <w:rPr>
          <w:rFonts w:asciiTheme="minorHAnsi" w:hAnsiTheme="minorHAnsi" w:cs="Arial"/>
          <w:sz w:val="22"/>
          <w:szCs w:val="22"/>
          <w:lang w:val="en-GB"/>
        </w:rPr>
      </w:pPr>
    </w:p>
    <w:p w14:paraId="01617A3B" w14:textId="77777777" w:rsidR="00A12E77" w:rsidRPr="00E06490" w:rsidRDefault="00A12E77" w:rsidP="00A12E77">
      <w:pPr>
        <w:jc w:val="both"/>
        <w:rPr>
          <w:rFonts w:asciiTheme="minorHAnsi" w:hAnsiTheme="minorHAnsi" w:cs="Arial"/>
          <w:b/>
          <w:sz w:val="22"/>
          <w:szCs w:val="22"/>
          <w:lang w:val="en-GB"/>
        </w:rPr>
      </w:pPr>
      <w:r w:rsidRPr="00E06490">
        <w:rPr>
          <w:rFonts w:asciiTheme="minorHAnsi" w:hAnsiTheme="minorHAnsi" w:cs="Arial"/>
          <w:b/>
          <w:sz w:val="22"/>
          <w:szCs w:val="22"/>
          <w:lang w:val="en-GB"/>
        </w:rPr>
        <w:t>Employee benefits (continued)</w:t>
      </w:r>
    </w:p>
    <w:p w14:paraId="139AEBC0" w14:textId="77777777" w:rsidR="00A12E77" w:rsidRPr="00E06490" w:rsidRDefault="00A12E77" w:rsidP="00A12E77">
      <w:pPr>
        <w:jc w:val="both"/>
        <w:rPr>
          <w:rFonts w:asciiTheme="minorHAnsi" w:hAnsiTheme="minorHAnsi" w:cs="Arial"/>
          <w:b/>
          <w:sz w:val="22"/>
          <w:szCs w:val="22"/>
          <w:lang w:val="en-GB"/>
        </w:rPr>
      </w:pPr>
      <w:r w:rsidRPr="00E06490">
        <w:rPr>
          <w:rFonts w:asciiTheme="minorHAnsi" w:hAnsiTheme="minorHAnsi" w:cs="Arial"/>
          <w:b/>
          <w:sz w:val="22"/>
          <w:szCs w:val="22"/>
          <w:lang w:val="en-GB"/>
        </w:rPr>
        <w:t xml:space="preserve"> </w:t>
      </w:r>
    </w:p>
    <w:p w14:paraId="3952CEB6" w14:textId="77777777" w:rsidR="001A5CEE" w:rsidRPr="00E06490" w:rsidRDefault="001A5CEE"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contributions on behalf of employees and on behalf of the employer are charged to expense in the period to which they relate. The Group calculates and pays required personal income tax and surtax on personal income tax from gross salary for each employee.</w:t>
      </w:r>
    </w:p>
    <w:p w14:paraId="38D0F6AB" w14:textId="77777777" w:rsidR="00766883" w:rsidRPr="001E7DB0" w:rsidRDefault="00766883" w:rsidP="001E7DB0">
      <w:pPr>
        <w:jc w:val="both"/>
        <w:rPr>
          <w:rFonts w:asciiTheme="minorHAnsi" w:hAnsiTheme="minorHAnsi" w:cs="Arial"/>
          <w:sz w:val="22"/>
          <w:szCs w:val="22"/>
          <w:lang w:val="en-GB"/>
        </w:rPr>
      </w:pPr>
    </w:p>
    <w:p w14:paraId="4393D87C" w14:textId="77777777" w:rsidR="001A5CEE" w:rsidRPr="00E06490" w:rsidRDefault="001A5CEE" w:rsidP="001E7DB0">
      <w:pPr>
        <w:keepNext/>
        <w:jc w:val="both"/>
        <w:rPr>
          <w:rFonts w:asciiTheme="minorHAnsi" w:hAnsiTheme="minorHAnsi" w:cs="Arial"/>
          <w:bCs/>
          <w:sz w:val="22"/>
          <w:szCs w:val="22"/>
          <w:lang w:val="en-GB"/>
        </w:rPr>
      </w:pPr>
      <w:r w:rsidRPr="001E7DB0">
        <w:rPr>
          <w:rFonts w:asciiTheme="minorHAnsi" w:hAnsiTheme="minorHAnsi" w:cs="Arial"/>
          <w:bCs/>
          <w:sz w:val="22"/>
          <w:szCs w:val="22"/>
          <w:lang w:val="en-GB"/>
        </w:rPr>
        <w:t>The Group recognizes pr</w:t>
      </w:r>
      <w:r w:rsidR="00D8312F" w:rsidRPr="001E7DB0">
        <w:rPr>
          <w:rFonts w:asciiTheme="minorHAnsi" w:hAnsiTheme="minorHAnsi" w:cs="Arial"/>
          <w:bCs/>
          <w:sz w:val="22"/>
          <w:szCs w:val="22"/>
          <w:lang w:val="en-GB"/>
        </w:rPr>
        <w:t xml:space="preserve">ovisions for other liabilities </w:t>
      </w:r>
      <w:r w:rsidRPr="001E7DB0">
        <w:rPr>
          <w:rFonts w:asciiTheme="minorHAnsi" w:hAnsiTheme="minorHAnsi" w:cs="Arial"/>
          <w:bCs/>
          <w:sz w:val="22"/>
          <w:szCs w:val="22"/>
          <w:lang w:val="en-GB"/>
        </w:rPr>
        <w:t>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19E4E923" w14:textId="77777777" w:rsidR="001B0E98" w:rsidRPr="001E7DB0" w:rsidRDefault="001B0E98" w:rsidP="001E7DB0">
      <w:pPr>
        <w:keepNext/>
        <w:jc w:val="both"/>
        <w:rPr>
          <w:rFonts w:asciiTheme="minorHAnsi" w:hAnsiTheme="minorHAnsi" w:cs="Arial"/>
          <w:bCs/>
          <w:sz w:val="22"/>
          <w:szCs w:val="22"/>
          <w:lang w:val="en-GB"/>
        </w:rPr>
      </w:pPr>
    </w:p>
    <w:p w14:paraId="7DD0A041" w14:textId="77777777" w:rsidR="00854163" w:rsidRPr="00E06490" w:rsidRDefault="00854163" w:rsidP="001E7DB0">
      <w:pPr>
        <w:pStyle w:val="T1"/>
        <w:tabs>
          <w:tab w:val="left" w:pos="426"/>
        </w:tabs>
        <w:spacing w:before="0" w:after="0" w:line="240" w:lineRule="auto"/>
        <w:rPr>
          <w:rFonts w:asciiTheme="minorHAnsi" w:hAnsiTheme="minorHAnsi"/>
          <w:sz w:val="22"/>
          <w:szCs w:val="22"/>
        </w:rPr>
      </w:pPr>
      <w:r w:rsidRPr="001E7DB0">
        <w:rPr>
          <w:rFonts w:asciiTheme="minorHAnsi" w:hAnsiTheme="minorHAnsi"/>
          <w:sz w:val="22"/>
          <w:szCs w:val="22"/>
        </w:rPr>
        <w:t xml:space="preserve">Foreign currency transactions and foreign currency clause </w:t>
      </w:r>
    </w:p>
    <w:p w14:paraId="47A0D4D3" w14:textId="77777777" w:rsidR="001B0E98" w:rsidRPr="001E7DB0" w:rsidRDefault="001B0E98" w:rsidP="001E7DB0">
      <w:pPr>
        <w:pStyle w:val="T1"/>
        <w:tabs>
          <w:tab w:val="left" w:pos="426"/>
        </w:tabs>
        <w:spacing w:before="0" w:after="0" w:line="240" w:lineRule="auto"/>
        <w:rPr>
          <w:rFonts w:asciiTheme="minorHAnsi" w:hAnsiTheme="minorHAnsi"/>
          <w:sz w:val="22"/>
          <w:szCs w:val="22"/>
        </w:rPr>
      </w:pPr>
    </w:p>
    <w:p w14:paraId="00117C32" w14:textId="77777777" w:rsidR="00854163" w:rsidRPr="00E06490" w:rsidRDefault="00854163"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Assets and liabilities expressed in foreign currencies are converted into HRK at the exchange rates quoted by the Croatian National Bank at the </w:t>
      </w:r>
      <w:r w:rsidR="006C4FC4" w:rsidRPr="001E7DB0">
        <w:rPr>
          <w:rFonts w:asciiTheme="minorHAnsi" w:hAnsiTheme="minorHAnsi" w:cs="Arial"/>
          <w:b w:val="0"/>
          <w:bCs/>
          <w:sz w:val="22"/>
          <w:szCs w:val="22"/>
          <w:lang w:val="en-GB"/>
        </w:rPr>
        <w:t>Statement of Financial Position</w:t>
      </w:r>
      <w:r w:rsidRPr="001E7DB0">
        <w:rPr>
          <w:rFonts w:asciiTheme="minorHAnsi" w:hAnsiTheme="minorHAnsi" w:cs="Arial"/>
          <w:b w:val="0"/>
          <w:bCs/>
          <w:sz w:val="22"/>
          <w:szCs w:val="22"/>
          <w:lang w:val="en-GB"/>
        </w:rPr>
        <w:t xml:space="preserve"> date or at the contract exchange rates. Income and expense arising in foreign currencies are converted at the rate of exchange on the transaction date. The resulting foreign exchange gains and losses are recorded in the </w:t>
      </w:r>
      <w:r w:rsidR="00D8312F" w:rsidRPr="001E7DB0">
        <w:rPr>
          <w:rFonts w:asciiTheme="minorHAnsi" w:hAnsiTheme="minorHAnsi" w:cs="Arial"/>
          <w:b w:val="0"/>
          <w:bCs/>
          <w:sz w:val="22"/>
          <w:szCs w:val="22"/>
          <w:lang w:val="en-GB"/>
        </w:rPr>
        <w:t>S</w:t>
      </w:r>
      <w:r w:rsidRPr="001E7DB0">
        <w:rPr>
          <w:rFonts w:asciiTheme="minorHAnsi" w:hAnsiTheme="minorHAnsi" w:cs="Arial"/>
          <w:b w:val="0"/>
          <w:bCs/>
          <w:sz w:val="22"/>
          <w:szCs w:val="22"/>
          <w:lang w:val="en-GB"/>
        </w:rPr>
        <w:t>tatement</w:t>
      </w:r>
      <w:r w:rsidR="00F931E7" w:rsidRPr="001E7DB0">
        <w:rPr>
          <w:rFonts w:asciiTheme="minorHAnsi" w:hAnsiTheme="minorHAnsi" w:cs="Arial"/>
          <w:b w:val="0"/>
          <w:bCs/>
          <w:sz w:val="22"/>
          <w:szCs w:val="22"/>
          <w:lang w:val="en-GB"/>
        </w:rPr>
        <w:t xml:space="preserve"> of </w:t>
      </w:r>
      <w:r w:rsidR="00D8312F" w:rsidRPr="001E7DB0">
        <w:rPr>
          <w:rFonts w:asciiTheme="minorHAnsi" w:hAnsiTheme="minorHAnsi" w:cs="Arial"/>
          <w:b w:val="0"/>
          <w:bCs/>
          <w:sz w:val="22"/>
          <w:szCs w:val="22"/>
          <w:lang w:val="en-GB"/>
        </w:rPr>
        <w:t>P</w:t>
      </w:r>
      <w:r w:rsidR="00F931E7" w:rsidRPr="001E7DB0">
        <w:rPr>
          <w:rFonts w:asciiTheme="minorHAnsi" w:hAnsiTheme="minorHAnsi" w:cs="Arial"/>
          <w:b w:val="0"/>
          <w:bCs/>
          <w:sz w:val="22"/>
          <w:szCs w:val="22"/>
          <w:lang w:val="en-GB"/>
        </w:rPr>
        <w:t xml:space="preserve">rofit or </w:t>
      </w:r>
      <w:r w:rsidR="00D8312F" w:rsidRPr="001E7DB0">
        <w:rPr>
          <w:rFonts w:asciiTheme="minorHAnsi" w:hAnsiTheme="minorHAnsi" w:cs="Arial"/>
          <w:b w:val="0"/>
          <w:bCs/>
          <w:sz w:val="22"/>
          <w:szCs w:val="22"/>
          <w:lang w:val="en-GB"/>
        </w:rPr>
        <w:t>L</w:t>
      </w:r>
      <w:r w:rsidR="00F931E7" w:rsidRPr="001E7DB0">
        <w:rPr>
          <w:rFonts w:asciiTheme="minorHAnsi" w:hAnsiTheme="minorHAnsi" w:cs="Arial"/>
          <w:b w:val="0"/>
          <w:bCs/>
          <w:sz w:val="22"/>
          <w:szCs w:val="22"/>
          <w:lang w:val="en-GB"/>
        </w:rPr>
        <w:t>oss</w:t>
      </w:r>
      <w:r w:rsidR="009571B2" w:rsidRPr="001E7DB0">
        <w:rPr>
          <w:rFonts w:asciiTheme="minorHAnsi" w:hAnsiTheme="minorHAnsi" w:cs="Arial"/>
          <w:b w:val="0"/>
          <w:bCs/>
          <w:sz w:val="22"/>
          <w:szCs w:val="22"/>
          <w:lang w:val="en-GB"/>
        </w:rPr>
        <w:t xml:space="preserve"> and </w:t>
      </w:r>
      <w:r w:rsidR="00D8312F" w:rsidRPr="001E7DB0">
        <w:rPr>
          <w:rFonts w:asciiTheme="minorHAnsi" w:hAnsiTheme="minorHAnsi" w:cs="Arial"/>
          <w:b w:val="0"/>
          <w:bCs/>
          <w:sz w:val="22"/>
          <w:szCs w:val="22"/>
          <w:lang w:val="en-GB"/>
        </w:rPr>
        <w:t>O</w:t>
      </w:r>
      <w:r w:rsidR="009571B2" w:rsidRPr="001E7DB0">
        <w:rPr>
          <w:rFonts w:asciiTheme="minorHAnsi" w:hAnsiTheme="minorHAnsi" w:cs="Arial"/>
          <w:b w:val="0"/>
          <w:bCs/>
          <w:sz w:val="22"/>
          <w:szCs w:val="22"/>
          <w:lang w:val="en-GB"/>
        </w:rPr>
        <w:t xml:space="preserve">ther </w:t>
      </w:r>
      <w:r w:rsidR="00D8312F" w:rsidRPr="001E7DB0">
        <w:rPr>
          <w:rFonts w:asciiTheme="minorHAnsi" w:hAnsiTheme="minorHAnsi" w:cs="Arial"/>
          <w:b w:val="0"/>
          <w:bCs/>
          <w:sz w:val="22"/>
          <w:szCs w:val="22"/>
          <w:lang w:val="en-GB"/>
        </w:rPr>
        <w:t>C</w:t>
      </w:r>
      <w:r w:rsidR="009571B2" w:rsidRPr="001E7DB0">
        <w:rPr>
          <w:rFonts w:asciiTheme="minorHAnsi" w:hAnsiTheme="minorHAnsi" w:cs="Arial"/>
          <w:b w:val="0"/>
          <w:bCs/>
          <w:sz w:val="22"/>
          <w:szCs w:val="22"/>
          <w:lang w:val="en-GB"/>
        </w:rPr>
        <w:t xml:space="preserve">omprehensive </w:t>
      </w:r>
      <w:r w:rsidR="00D8312F" w:rsidRPr="001E7DB0">
        <w:rPr>
          <w:rFonts w:asciiTheme="minorHAnsi" w:hAnsiTheme="minorHAnsi" w:cs="Arial"/>
          <w:b w:val="0"/>
          <w:bCs/>
          <w:sz w:val="22"/>
          <w:szCs w:val="22"/>
          <w:lang w:val="en-GB"/>
        </w:rPr>
        <w:t>I</w:t>
      </w:r>
      <w:r w:rsidR="009571B2" w:rsidRPr="001E7DB0">
        <w:rPr>
          <w:rFonts w:asciiTheme="minorHAnsi" w:hAnsiTheme="minorHAnsi" w:cs="Arial"/>
          <w:b w:val="0"/>
          <w:bCs/>
          <w:sz w:val="22"/>
          <w:szCs w:val="22"/>
          <w:lang w:val="en-GB"/>
        </w:rPr>
        <w:t>ncome</w:t>
      </w:r>
      <w:r w:rsidRPr="001E7DB0">
        <w:rPr>
          <w:rFonts w:asciiTheme="minorHAnsi" w:hAnsiTheme="minorHAnsi" w:cs="Arial"/>
          <w:b w:val="0"/>
          <w:bCs/>
          <w:sz w:val="22"/>
          <w:szCs w:val="22"/>
          <w:lang w:val="en-GB"/>
        </w:rPr>
        <w:t>.</w:t>
      </w:r>
    </w:p>
    <w:p w14:paraId="39D63FF7" w14:textId="77777777" w:rsidR="001B0E98" w:rsidRPr="001E7DB0" w:rsidRDefault="001B0E98" w:rsidP="001E7DB0">
      <w:pPr>
        <w:pStyle w:val="accountingpolicytitle"/>
        <w:rPr>
          <w:rFonts w:asciiTheme="minorHAnsi" w:hAnsiTheme="minorHAnsi" w:cs="Arial"/>
          <w:b w:val="0"/>
          <w:bCs/>
          <w:sz w:val="22"/>
          <w:szCs w:val="22"/>
          <w:lang w:val="en-GB"/>
        </w:rPr>
      </w:pPr>
    </w:p>
    <w:p w14:paraId="6B60AA3D" w14:textId="77777777" w:rsidR="00854163" w:rsidRPr="001E7DB0" w:rsidRDefault="00854163"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766FE6E2" w14:textId="77777777" w:rsidR="001B0E98" w:rsidRPr="00E06490" w:rsidRDefault="001B0E98" w:rsidP="001E7DB0">
      <w:pPr>
        <w:pStyle w:val="T1"/>
        <w:tabs>
          <w:tab w:val="left" w:pos="426"/>
        </w:tabs>
        <w:spacing w:before="0" w:after="0" w:line="240" w:lineRule="auto"/>
        <w:rPr>
          <w:rFonts w:asciiTheme="minorHAnsi" w:hAnsiTheme="minorHAnsi" w:cs="Arial"/>
          <w:b w:val="0"/>
          <w:bCs w:val="0"/>
          <w:sz w:val="22"/>
          <w:szCs w:val="22"/>
          <w:lang w:val="en-GB"/>
        </w:rPr>
      </w:pPr>
    </w:p>
    <w:p w14:paraId="3DF96EB4" w14:textId="77777777" w:rsidR="00854163" w:rsidRPr="001E7DB0" w:rsidRDefault="00854163" w:rsidP="001E7DB0">
      <w:pPr>
        <w:pStyle w:val="T1"/>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Changes arising from one-way currency clause contracts, based on which the value of receivables and liabilities denominated in a functional currency is changed with regard to the respective contract foreign currency (embedded derivatives – weighted exchange rate) imply changes in the fair value of embedded derivatives.</w:t>
      </w:r>
      <w:r w:rsidR="00621E57" w:rsidRPr="001E7DB0">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GB"/>
        </w:rPr>
        <w:t xml:space="preserve">The Bank has assets originated in HRK that are linked to a foreign currency with two-way currency clause. These assets are translated to HRK as if they were originated in foreign currency. </w:t>
      </w:r>
    </w:p>
    <w:p w14:paraId="2518B9F2" w14:textId="77777777" w:rsidR="001B0E98" w:rsidRPr="00E06490" w:rsidRDefault="001B0E98" w:rsidP="001E7DB0">
      <w:pPr>
        <w:pStyle w:val="accountingpolicytitle"/>
        <w:rPr>
          <w:rFonts w:asciiTheme="minorHAnsi" w:hAnsiTheme="minorHAnsi" w:cs="Arial"/>
          <w:b w:val="0"/>
          <w:bCs/>
          <w:sz w:val="22"/>
          <w:szCs w:val="22"/>
          <w:lang w:val="en-GB"/>
        </w:rPr>
      </w:pPr>
    </w:p>
    <w:p w14:paraId="40A2487D" w14:textId="77777777" w:rsidR="00854163" w:rsidRPr="00E06490" w:rsidRDefault="00854163"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The principal rates of exchange set forth by the Croatian National Bank and used in the preparation of the financial statements at the reporting dates were as follows:</w:t>
      </w:r>
    </w:p>
    <w:p w14:paraId="2CC3B981" w14:textId="77777777" w:rsidR="001B0E98" w:rsidRPr="001E7DB0" w:rsidRDefault="001B0E98" w:rsidP="001E7DB0">
      <w:pPr>
        <w:pStyle w:val="accountingpolicytitle"/>
        <w:rPr>
          <w:rFonts w:asciiTheme="minorHAnsi" w:hAnsiTheme="minorHAnsi" w:cs="Arial"/>
          <w:b w:val="0"/>
          <w:bCs/>
          <w:sz w:val="22"/>
          <w:szCs w:val="22"/>
          <w:lang w:val="en-GB"/>
        </w:rPr>
      </w:pPr>
    </w:p>
    <w:tbl>
      <w:tblPr>
        <w:tblW w:w="5000" w:type="pct"/>
        <w:tblLook w:val="0000" w:firstRow="0" w:lastRow="0" w:firstColumn="0" w:lastColumn="0" w:noHBand="0" w:noVBand="0"/>
      </w:tblPr>
      <w:tblGrid>
        <w:gridCol w:w="2741"/>
        <w:gridCol w:w="273"/>
        <w:gridCol w:w="3190"/>
        <w:gridCol w:w="236"/>
        <w:gridCol w:w="2915"/>
      </w:tblGrid>
      <w:tr w:rsidR="001B0E98" w:rsidRPr="00E06490" w14:paraId="60390BB7" w14:textId="77777777" w:rsidTr="00854163">
        <w:tc>
          <w:tcPr>
            <w:tcW w:w="1465" w:type="pct"/>
          </w:tcPr>
          <w:p w14:paraId="6BB05863" w14:textId="68251787" w:rsidR="001B0E98" w:rsidRPr="001E7DB0" w:rsidRDefault="001B0E98" w:rsidP="00B3336A">
            <w:pPr>
              <w:jc w:val="both"/>
              <w:rPr>
                <w:rFonts w:asciiTheme="minorHAnsi" w:hAnsiTheme="minorHAnsi" w:cs="Arial"/>
                <w:sz w:val="22"/>
                <w:szCs w:val="22"/>
              </w:rPr>
            </w:pPr>
            <w:r w:rsidRPr="001E7DB0">
              <w:rPr>
                <w:rFonts w:asciiTheme="minorHAnsi" w:hAnsiTheme="minorHAnsi" w:cs="Arial"/>
                <w:sz w:val="22"/>
                <w:szCs w:val="22"/>
              </w:rPr>
              <w:t xml:space="preserve">31 December </w:t>
            </w:r>
            <w:r w:rsidR="007362D9" w:rsidRPr="001E7DB0">
              <w:rPr>
                <w:rFonts w:asciiTheme="minorHAnsi" w:hAnsiTheme="minorHAnsi" w:cs="Arial"/>
                <w:sz w:val="22"/>
                <w:szCs w:val="22"/>
              </w:rPr>
              <w:t>201</w:t>
            </w:r>
            <w:r w:rsidR="007362D9">
              <w:rPr>
                <w:rFonts w:asciiTheme="minorHAnsi" w:hAnsiTheme="minorHAnsi" w:cs="Arial"/>
                <w:sz w:val="22"/>
                <w:szCs w:val="22"/>
              </w:rPr>
              <w:t>7</w:t>
            </w:r>
          </w:p>
        </w:tc>
        <w:tc>
          <w:tcPr>
            <w:tcW w:w="146" w:type="pct"/>
          </w:tcPr>
          <w:p w14:paraId="673BB597" w14:textId="77777777" w:rsidR="001B0E98" w:rsidRPr="001E7DB0" w:rsidRDefault="001B0E98" w:rsidP="001E7DB0">
            <w:pPr>
              <w:jc w:val="both"/>
              <w:rPr>
                <w:rFonts w:asciiTheme="minorHAnsi" w:hAnsiTheme="minorHAnsi" w:cs="Arial"/>
                <w:sz w:val="22"/>
                <w:szCs w:val="22"/>
              </w:rPr>
            </w:pPr>
          </w:p>
        </w:tc>
        <w:tc>
          <w:tcPr>
            <w:tcW w:w="1705" w:type="pct"/>
          </w:tcPr>
          <w:p w14:paraId="78B243C9" w14:textId="72048D7A" w:rsidR="001B0E98" w:rsidRPr="001E7DB0" w:rsidRDefault="001B0E98" w:rsidP="001E7DB0">
            <w:pPr>
              <w:jc w:val="center"/>
              <w:rPr>
                <w:rFonts w:asciiTheme="minorHAnsi" w:hAnsiTheme="minorHAnsi" w:cs="Arial"/>
                <w:sz w:val="22"/>
                <w:szCs w:val="22"/>
                <w:lang w:val="hr-HR"/>
              </w:rPr>
            </w:pPr>
            <w:r w:rsidRPr="00E06490">
              <w:rPr>
                <w:rFonts w:asciiTheme="minorHAnsi" w:hAnsiTheme="minorHAnsi" w:cs="Arial"/>
                <w:sz w:val="22"/>
                <w:szCs w:val="22"/>
                <w:lang w:val="hr-HR"/>
              </w:rPr>
              <w:t>1 EUR = HRK 7.</w:t>
            </w:r>
            <w:r w:rsidR="007362D9" w:rsidRPr="007362D9">
              <w:rPr>
                <w:rFonts w:asciiTheme="minorHAnsi" w:hAnsiTheme="minorHAnsi" w:cs="Arial"/>
                <w:sz w:val="22"/>
                <w:szCs w:val="22"/>
                <w:lang w:val="hr-HR"/>
              </w:rPr>
              <w:t>513648</w:t>
            </w:r>
            <w:r w:rsidRPr="00E06490">
              <w:rPr>
                <w:rFonts w:asciiTheme="minorHAnsi" w:hAnsiTheme="minorHAnsi" w:cs="Arial"/>
                <w:sz w:val="22"/>
                <w:szCs w:val="22"/>
                <w:lang w:val="hr-HR"/>
              </w:rPr>
              <w:t xml:space="preserve"> </w:t>
            </w:r>
          </w:p>
        </w:tc>
        <w:tc>
          <w:tcPr>
            <w:tcW w:w="126" w:type="pct"/>
          </w:tcPr>
          <w:p w14:paraId="69DF5F5E" w14:textId="77777777" w:rsidR="001B0E98" w:rsidRPr="001E7DB0" w:rsidRDefault="001B0E98" w:rsidP="001E7DB0">
            <w:pPr>
              <w:jc w:val="center"/>
              <w:rPr>
                <w:rFonts w:asciiTheme="minorHAnsi" w:hAnsiTheme="minorHAnsi" w:cs="Arial"/>
                <w:sz w:val="22"/>
                <w:szCs w:val="22"/>
                <w:lang w:val="hr-HR"/>
              </w:rPr>
            </w:pPr>
          </w:p>
        </w:tc>
        <w:tc>
          <w:tcPr>
            <w:tcW w:w="1558" w:type="pct"/>
          </w:tcPr>
          <w:p w14:paraId="395A81F9" w14:textId="33B46FB1" w:rsidR="001B0E98" w:rsidRPr="001E7DB0" w:rsidRDefault="001B0E98" w:rsidP="001E7DB0">
            <w:pPr>
              <w:jc w:val="center"/>
              <w:rPr>
                <w:rFonts w:asciiTheme="minorHAnsi" w:hAnsiTheme="minorHAnsi" w:cs="Arial"/>
                <w:sz w:val="22"/>
                <w:szCs w:val="22"/>
                <w:lang w:val="hr-HR"/>
              </w:rPr>
            </w:pPr>
            <w:r w:rsidRPr="00E06490">
              <w:rPr>
                <w:rFonts w:asciiTheme="minorHAnsi" w:hAnsiTheme="minorHAnsi" w:cs="Arial"/>
                <w:sz w:val="22"/>
                <w:szCs w:val="22"/>
                <w:lang w:val="hr-HR"/>
              </w:rPr>
              <w:t xml:space="preserve">1 USD =  HRK </w:t>
            </w:r>
            <w:r w:rsidR="007362D9">
              <w:rPr>
                <w:rFonts w:asciiTheme="minorHAnsi" w:hAnsiTheme="minorHAnsi" w:cs="Arial"/>
                <w:sz w:val="22"/>
                <w:szCs w:val="22"/>
                <w:lang w:val="hr-HR"/>
              </w:rPr>
              <w:t>6.</w:t>
            </w:r>
            <w:r w:rsidR="007362D9" w:rsidRPr="007362D9">
              <w:rPr>
                <w:rFonts w:asciiTheme="minorHAnsi" w:hAnsiTheme="minorHAnsi" w:cs="Arial"/>
                <w:sz w:val="22"/>
                <w:szCs w:val="22"/>
                <w:lang w:val="hr-HR"/>
              </w:rPr>
              <w:t>269733</w:t>
            </w:r>
          </w:p>
        </w:tc>
      </w:tr>
      <w:tr w:rsidR="007362D9" w:rsidRPr="00E06490" w14:paraId="1F96C7C8" w14:textId="77777777" w:rsidTr="00854163">
        <w:tc>
          <w:tcPr>
            <w:tcW w:w="1465" w:type="pct"/>
          </w:tcPr>
          <w:p w14:paraId="078358A8" w14:textId="6DB49AFA" w:rsidR="007362D9" w:rsidRPr="001E7DB0" w:rsidRDefault="007362D9" w:rsidP="007362D9">
            <w:pPr>
              <w:jc w:val="both"/>
              <w:rPr>
                <w:rFonts w:asciiTheme="minorHAnsi" w:hAnsiTheme="minorHAnsi" w:cs="Arial"/>
                <w:sz w:val="22"/>
                <w:szCs w:val="22"/>
              </w:rPr>
            </w:pPr>
            <w:r w:rsidRPr="001E7DB0">
              <w:rPr>
                <w:rFonts w:asciiTheme="minorHAnsi" w:hAnsiTheme="minorHAnsi" w:cs="Arial"/>
                <w:sz w:val="22"/>
                <w:szCs w:val="22"/>
              </w:rPr>
              <w:t>31 December 201</w:t>
            </w:r>
            <w:r w:rsidRPr="00E06490">
              <w:rPr>
                <w:rFonts w:asciiTheme="minorHAnsi" w:hAnsiTheme="minorHAnsi" w:cs="Arial"/>
                <w:sz w:val="22"/>
                <w:szCs w:val="22"/>
              </w:rPr>
              <w:t>6</w:t>
            </w:r>
          </w:p>
        </w:tc>
        <w:tc>
          <w:tcPr>
            <w:tcW w:w="146" w:type="pct"/>
          </w:tcPr>
          <w:p w14:paraId="54ECCB18" w14:textId="77777777" w:rsidR="007362D9" w:rsidRPr="001E7DB0" w:rsidRDefault="007362D9" w:rsidP="007362D9">
            <w:pPr>
              <w:jc w:val="both"/>
              <w:rPr>
                <w:rFonts w:asciiTheme="minorHAnsi" w:hAnsiTheme="minorHAnsi" w:cs="Arial"/>
                <w:sz w:val="22"/>
                <w:szCs w:val="22"/>
              </w:rPr>
            </w:pPr>
          </w:p>
        </w:tc>
        <w:tc>
          <w:tcPr>
            <w:tcW w:w="1705" w:type="pct"/>
          </w:tcPr>
          <w:p w14:paraId="1B383C0D" w14:textId="54530D8D" w:rsidR="007362D9" w:rsidRPr="001E7DB0" w:rsidRDefault="007362D9" w:rsidP="007362D9">
            <w:pPr>
              <w:jc w:val="center"/>
              <w:rPr>
                <w:rFonts w:asciiTheme="minorHAnsi" w:hAnsiTheme="minorHAnsi" w:cs="Arial"/>
                <w:sz w:val="22"/>
                <w:szCs w:val="22"/>
                <w:lang w:val="hr-HR"/>
              </w:rPr>
            </w:pPr>
            <w:r w:rsidRPr="00E06490">
              <w:rPr>
                <w:rFonts w:asciiTheme="minorHAnsi" w:hAnsiTheme="minorHAnsi" w:cs="Arial"/>
                <w:sz w:val="22"/>
                <w:szCs w:val="22"/>
                <w:lang w:val="hr-HR"/>
              </w:rPr>
              <w:t xml:space="preserve">1 EUR = HRK 7.557787 </w:t>
            </w:r>
          </w:p>
        </w:tc>
        <w:tc>
          <w:tcPr>
            <w:tcW w:w="126" w:type="pct"/>
          </w:tcPr>
          <w:p w14:paraId="57647A84" w14:textId="77777777" w:rsidR="007362D9" w:rsidRPr="001E7DB0" w:rsidRDefault="007362D9" w:rsidP="007362D9">
            <w:pPr>
              <w:jc w:val="center"/>
              <w:rPr>
                <w:rFonts w:asciiTheme="minorHAnsi" w:hAnsiTheme="minorHAnsi" w:cs="Arial"/>
                <w:sz w:val="22"/>
                <w:szCs w:val="22"/>
                <w:lang w:val="hr-HR"/>
              </w:rPr>
            </w:pPr>
          </w:p>
        </w:tc>
        <w:tc>
          <w:tcPr>
            <w:tcW w:w="1558" w:type="pct"/>
          </w:tcPr>
          <w:p w14:paraId="44BCF1D8" w14:textId="3A85740F" w:rsidR="007362D9" w:rsidRPr="001E7DB0" w:rsidRDefault="007362D9" w:rsidP="007362D9">
            <w:pPr>
              <w:jc w:val="center"/>
              <w:rPr>
                <w:rFonts w:asciiTheme="minorHAnsi" w:hAnsiTheme="minorHAnsi" w:cs="Arial"/>
                <w:sz w:val="22"/>
                <w:szCs w:val="22"/>
                <w:lang w:val="hr-HR"/>
              </w:rPr>
            </w:pPr>
            <w:r w:rsidRPr="00E06490">
              <w:rPr>
                <w:rFonts w:asciiTheme="minorHAnsi" w:hAnsiTheme="minorHAnsi" w:cs="Arial"/>
                <w:sz w:val="22"/>
                <w:szCs w:val="22"/>
                <w:lang w:val="hr-HR"/>
              </w:rPr>
              <w:t xml:space="preserve">1 USD =  HRK 7.168536 </w:t>
            </w:r>
          </w:p>
        </w:tc>
      </w:tr>
    </w:tbl>
    <w:p w14:paraId="767B151A" w14:textId="77777777" w:rsidR="009E0A47" w:rsidRPr="001E7DB0" w:rsidRDefault="009E0A47" w:rsidP="001E7DB0">
      <w:pPr>
        <w:pStyle w:val="accountingpolicytitle"/>
        <w:rPr>
          <w:rFonts w:asciiTheme="minorHAnsi" w:hAnsiTheme="minorHAnsi" w:cs="Arial"/>
          <w:sz w:val="22"/>
          <w:szCs w:val="22"/>
          <w:lang w:val="en-GB"/>
        </w:rPr>
        <w:sectPr w:rsidR="009E0A47" w:rsidRPr="001E7DB0" w:rsidSect="00F26FF5">
          <w:footerReference w:type="default" r:id="rId96"/>
          <w:pgSz w:w="11907" w:h="16840" w:code="9"/>
          <w:pgMar w:top="1418" w:right="1134" w:bottom="1134" w:left="1418" w:header="851" w:footer="851" w:gutter="0"/>
          <w:cols w:space="720"/>
          <w:noEndnote/>
        </w:sectPr>
      </w:pPr>
    </w:p>
    <w:p w14:paraId="6AE5714A" w14:textId="77777777" w:rsidR="00A662B1" w:rsidRPr="00E06490" w:rsidRDefault="00A662B1" w:rsidP="00F81348">
      <w:pPr>
        <w:pStyle w:val="T1"/>
        <w:tabs>
          <w:tab w:val="left" w:pos="567"/>
        </w:tabs>
        <w:spacing w:before="0" w:after="0" w:line="240" w:lineRule="auto"/>
        <w:rPr>
          <w:rFonts w:asciiTheme="minorHAnsi" w:hAnsiTheme="minorHAnsi" w:cs="Arial"/>
          <w:lang w:val="en-GB"/>
        </w:rPr>
      </w:pPr>
    </w:p>
    <w:p w14:paraId="7F3824FB"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27EFB030" w14:textId="77777777" w:rsidR="001B0E98" w:rsidRPr="001E7DB0" w:rsidRDefault="001B0E98" w:rsidP="001E7DB0">
      <w:pPr>
        <w:pStyle w:val="T1"/>
        <w:tabs>
          <w:tab w:val="left" w:pos="567"/>
        </w:tabs>
        <w:spacing w:before="0" w:after="0" w:line="240" w:lineRule="auto"/>
        <w:rPr>
          <w:rFonts w:asciiTheme="minorHAnsi" w:hAnsiTheme="minorHAnsi" w:cs="Arial"/>
          <w:sz w:val="22"/>
          <w:szCs w:val="22"/>
          <w:lang w:val="en-GB"/>
        </w:rPr>
      </w:pPr>
    </w:p>
    <w:p w14:paraId="3146F6C8" w14:textId="77777777" w:rsidR="00B753D9" w:rsidRPr="00E06490" w:rsidRDefault="00A662B1"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r>
      <w:r w:rsidR="00B753D9" w:rsidRPr="001E7DB0">
        <w:rPr>
          <w:rFonts w:asciiTheme="minorHAnsi" w:hAnsiTheme="minorHAnsi" w:cs="Arial"/>
          <w:sz w:val="22"/>
          <w:szCs w:val="22"/>
          <w:lang w:val="en-GB"/>
        </w:rPr>
        <w:t>Accounting policies (continued)</w:t>
      </w:r>
    </w:p>
    <w:p w14:paraId="0A762C3A" w14:textId="77777777" w:rsidR="001B0E98" w:rsidRPr="001E7DB0" w:rsidRDefault="001B0E98" w:rsidP="001E7DB0">
      <w:pPr>
        <w:pStyle w:val="T1"/>
        <w:tabs>
          <w:tab w:val="left" w:pos="567"/>
        </w:tabs>
        <w:spacing w:before="0" w:after="0" w:line="240" w:lineRule="auto"/>
        <w:rPr>
          <w:rFonts w:asciiTheme="minorHAnsi" w:hAnsiTheme="minorHAnsi" w:cs="Arial"/>
          <w:sz w:val="22"/>
          <w:szCs w:val="22"/>
          <w:lang w:val="en-GB"/>
        </w:rPr>
      </w:pPr>
    </w:p>
    <w:p w14:paraId="728B712D" w14:textId="77777777" w:rsidR="0096266C" w:rsidRPr="00E06490" w:rsidRDefault="0096266C"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Taxation </w:t>
      </w:r>
    </w:p>
    <w:p w14:paraId="6A81CFD2" w14:textId="77777777" w:rsidR="001B0E98" w:rsidRPr="001E7DB0" w:rsidRDefault="001B0E98" w:rsidP="001E7DB0">
      <w:pPr>
        <w:pStyle w:val="accountingpolicytitle"/>
        <w:rPr>
          <w:rFonts w:asciiTheme="minorHAnsi" w:hAnsiTheme="minorHAnsi" w:cs="Arial"/>
          <w:sz w:val="22"/>
          <w:szCs w:val="22"/>
          <w:lang w:val="en-GB"/>
        </w:rPr>
      </w:pPr>
    </w:p>
    <w:p w14:paraId="110E8A87" w14:textId="77777777" w:rsidR="0096266C" w:rsidRPr="001E7DB0" w:rsidRDefault="0096266C"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Based on Article 9 of the Act on the </w:t>
      </w:r>
      <w:r w:rsidR="00636FA7" w:rsidRPr="001E7DB0">
        <w:rPr>
          <w:rFonts w:asciiTheme="minorHAnsi" w:hAnsiTheme="minorHAnsi" w:cs="Arial"/>
          <w:b w:val="0"/>
          <w:bCs w:val="0"/>
          <w:sz w:val="22"/>
          <w:szCs w:val="22"/>
          <w:lang w:val="en-GB"/>
        </w:rPr>
        <w:t>HBOR</w:t>
      </w:r>
      <w:r w:rsidRPr="001E7DB0">
        <w:rPr>
          <w:rFonts w:asciiTheme="minorHAnsi" w:hAnsiTheme="minorHAnsi" w:cs="Arial"/>
          <w:b w:val="0"/>
          <w:bCs w:val="0"/>
          <w:sz w:val="22"/>
          <w:szCs w:val="22"/>
          <w:lang w:val="en-GB"/>
        </w:rPr>
        <w:t xml:space="preserve">, the parent company is exempt from income tax. </w:t>
      </w:r>
    </w:p>
    <w:p w14:paraId="75E50B58" w14:textId="77777777" w:rsidR="001B0E98" w:rsidRPr="00E06490" w:rsidRDefault="001B0E98" w:rsidP="001E7DB0">
      <w:pPr>
        <w:jc w:val="both"/>
        <w:rPr>
          <w:rFonts w:asciiTheme="minorHAnsi" w:hAnsiTheme="minorHAnsi" w:cs="Arial"/>
          <w:sz w:val="22"/>
          <w:szCs w:val="22"/>
        </w:rPr>
      </w:pPr>
    </w:p>
    <w:p w14:paraId="6EF138E9" w14:textId="77777777" w:rsidR="0096266C" w:rsidRPr="001E7DB0" w:rsidRDefault="0096266C" w:rsidP="001E7DB0">
      <w:pPr>
        <w:jc w:val="both"/>
        <w:rPr>
          <w:rFonts w:asciiTheme="minorHAnsi" w:hAnsiTheme="minorHAnsi" w:cs="Arial"/>
          <w:sz w:val="22"/>
          <w:szCs w:val="22"/>
        </w:rPr>
      </w:pPr>
      <w:r w:rsidRPr="001E7DB0">
        <w:rPr>
          <w:rFonts w:asciiTheme="minorHAnsi" w:hAnsiTheme="minorHAnsi" w:cs="Arial"/>
          <w:sz w:val="22"/>
          <w:szCs w:val="22"/>
        </w:rPr>
        <w:t>Income tax liabilities arise exclusively from the activities of the other members of the Group.</w:t>
      </w:r>
    </w:p>
    <w:p w14:paraId="37212BEB" w14:textId="77777777" w:rsidR="001B0E98" w:rsidRPr="00E06490" w:rsidRDefault="001B0E98" w:rsidP="001E7DB0">
      <w:pPr>
        <w:jc w:val="both"/>
        <w:rPr>
          <w:rFonts w:asciiTheme="minorHAnsi" w:hAnsiTheme="minorHAnsi" w:cs="Arial"/>
          <w:sz w:val="22"/>
          <w:szCs w:val="22"/>
        </w:rPr>
      </w:pPr>
    </w:p>
    <w:p w14:paraId="0E9EB828" w14:textId="77777777" w:rsidR="0096266C" w:rsidRPr="001E7DB0" w:rsidRDefault="0096266C" w:rsidP="001E7DB0">
      <w:pPr>
        <w:jc w:val="both"/>
        <w:rPr>
          <w:rFonts w:asciiTheme="minorHAnsi" w:hAnsiTheme="minorHAnsi" w:cs="Arial"/>
          <w:sz w:val="22"/>
          <w:szCs w:val="22"/>
        </w:rPr>
      </w:pPr>
      <w:r w:rsidRPr="001E7DB0">
        <w:rPr>
          <w:rFonts w:asciiTheme="minorHAnsi" w:hAnsiTheme="minorHAnsi" w:cs="Arial"/>
          <w:sz w:val="22"/>
          <w:szCs w:val="22"/>
        </w:rPr>
        <w:t xml:space="preserve">Income tax is charged on taxable profits in accordance with tax regulations and at the statutory tax rate. </w:t>
      </w:r>
    </w:p>
    <w:p w14:paraId="7A0B8B94" w14:textId="77777777" w:rsidR="001B0E98" w:rsidRPr="00E06490" w:rsidRDefault="001B0E98" w:rsidP="001E7DB0">
      <w:pPr>
        <w:pStyle w:val="BodyText"/>
        <w:ind w:right="-1"/>
        <w:jc w:val="both"/>
        <w:rPr>
          <w:rFonts w:asciiTheme="minorHAnsi" w:hAnsiTheme="minorHAnsi" w:cs="Arial"/>
          <w:sz w:val="22"/>
          <w:szCs w:val="22"/>
        </w:rPr>
      </w:pPr>
    </w:p>
    <w:p w14:paraId="27F69DAF" w14:textId="77777777" w:rsidR="0096266C" w:rsidRPr="001E7DB0" w:rsidRDefault="0096266C" w:rsidP="001E7DB0">
      <w:pPr>
        <w:pStyle w:val="BodyText"/>
        <w:ind w:right="-1"/>
        <w:jc w:val="both"/>
        <w:rPr>
          <w:rFonts w:asciiTheme="minorHAnsi" w:hAnsiTheme="minorHAnsi" w:cs="Arial"/>
          <w:sz w:val="22"/>
          <w:szCs w:val="22"/>
        </w:rPr>
      </w:pPr>
      <w:r w:rsidRPr="001E7DB0">
        <w:rPr>
          <w:rFonts w:asciiTheme="minorHAnsi" w:hAnsiTheme="minorHAnsi" w:cs="Arial"/>
          <w:sz w:val="22"/>
          <w:szCs w:val="22"/>
        </w:rPr>
        <w:t xml:space="preserve">Income tax expense is comprised of current and deferred tax. The amount of the income tax is reported in the statement of profit or loss </w:t>
      </w:r>
      <w:r w:rsidRPr="001E7DB0">
        <w:rPr>
          <w:rFonts w:asciiTheme="minorHAnsi" w:hAnsiTheme="minorHAnsi" w:cs="Arial"/>
          <w:bCs/>
          <w:sz w:val="22"/>
          <w:szCs w:val="22"/>
        </w:rPr>
        <w:t>and other comprehensive income</w:t>
      </w:r>
      <w:r w:rsidRPr="001E7DB0">
        <w:rPr>
          <w:rFonts w:asciiTheme="minorHAnsi" w:hAnsiTheme="minorHAnsi" w:cs="Arial"/>
          <w:sz w:val="22"/>
          <w:szCs w:val="22"/>
        </w:rPr>
        <w:t xml:space="preserve"> except for the income tax that relates to the items that are recognised directly in equity and reserves when income tax is recognised in equity and reserves.</w:t>
      </w:r>
    </w:p>
    <w:p w14:paraId="3B0C1239" w14:textId="77777777" w:rsidR="001B0E98" w:rsidRPr="00E06490" w:rsidRDefault="001B0E98" w:rsidP="001E7DB0">
      <w:pPr>
        <w:pStyle w:val="BodyText"/>
        <w:ind w:right="-1"/>
        <w:jc w:val="both"/>
        <w:rPr>
          <w:rFonts w:asciiTheme="minorHAnsi" w:hAnsiTheme="minorHAnsi" w:cs="Arial"/>
          <w:sz w:val="22"/>
          <w:szCs w:val="22"/>
        </w:rPr>
      </w:pPr>
    </w:p>
    <w:p w14:paraId="5923F1C4" w14:textId="77777777" w:rsidR="0096266C" w:rsidRPr="001E7DB0" w:rsidRDefault="0096266C" w:rsidP="001E7DB0">
      <w:pPr>
        <w:pStyle w:val="BodyText"/>
        <w:ind w:right="-1"/>
        <w:jc w:val="both"/>
        <w:rPr>
          <w:rFonts w:asciiTheme="minorHAnsi" w:hAnsiTheme="minorHAnsi" w:cs="Arial"/>
          <w:sz w:val="22"/>
          <w:szCs w:val="22"/>
        </w:rPr>
      </w:pPr>
      <w:r w:rsidRPr="001E7DB0">
        <w:rPr>
          <w:rFonts w:asciiTheme="minorHAnsi" w:hAnsiTheme="minorHAnsi" w:cs="Arial"/>
          <w:sz w:val="22"/>
          <w:szCs w:val="22"/>
        </w:rPr>
        <w:t>Current tax is the expected tax payable charged on the taxable amount of profits for the year by applying the tax rates in effect at the reporting date and all tax liability adjustments for previous periods.</w:t>
      </w:r>
    </w:p>
    <w:p w14:paraId="52FEDCF8" w14:textId="77777777" w:rsidR="001B0E98" w:rsidRPr="00E06490" w:rsidRDefault="001B0E98" w:rsidP="001E7DB0">
      <w:pPr>
        <w:pStyle w:val="BodyText"/>
        <w:ind w:right="-1"/>
        <w:jc w:val="both"/>
        <w:rPr>
          <w:rFonts w:asciiTheme="minorHAnsi" w:hAnsiTheme="minorHAnsi" w:cs="Arial"/>
          <w:sz w:val="22"/>
          <w:szCs w:val="22"/>
        </w:rPr>
      </w:pPr>
    </w:p>
    <w:p w14:paraId="166FFE19" w14:textId="77777777" w:rsidR="00B82286" w:rsidRPr="001E7DB0" w:rsidRDefault="0096266C" w:rsidP="001E7DB0">
      <w:pPr>
        <w:pStyle w:val="BodyText"/>
        <w:ind w:right="-1"/>
        <w:jc w:val="both"/>
        <w:rPr>
          <w:rFonts w:asciiTheme="minorHAnsi" w:hAnsiTheme="minorHAnsi" w:cs="Arial"/>
          <w:sz w:val="22"/>
          <w:szCs w:val="22"/>
        </w:rPr>
      </w:pPr>
      <w:r w:rsidRPr="001E7DB0">
        <w:rPr>
          <w:rFonts w:asciiTheme="minorHAnsi" w:hAnsiTheme="minorHAnsi" w:cs="Arial"/>
          <w:sz w:val="22"/>
          <w:szCs w:val="22"/>
        </w:rPr>
        <w:t xml:space="preserve">The amount of deferred tax is calculated by applying the balance sheet liability method, providing for all temporary differences between the carrying amounts of assets and liabilities recorded for reporting purposes and the amounts used for tax calculation purposes. </w:t>
      </w:r>
      <w:r w:rsidR="00C84134" w:rsidRPr="001E7DB0">
        <w:rPr>
          <w:rFonts w:asciiTheme="minorHAnsi" w:hAnsiTheme="minorHAnsi" w:cs="Arial"/>
          <w:sz w:val="22"/>
          <w:szCs w:val="22"/>
          <w:lang w:val="en-US"/>
        </w:rPr>
        <w:t>Deferred tax is calculated at the tax rates that are expected to apply on temporary differences when remunerated or settled in accordance with the valid regulations.</w:t>
      </w:r>
      <w:r w:rsidRPr="001E7DB0">
        <w:rPr>
          <w:rFonts w:asciiTheme="minorHAnsi" w:hAnsiTheme="minorHAnsi" w:cs="Arial"/>
          <w:sz w:val="22"/>
          <w:szCs w:val="22"/>
        </w:rPr>
        <w:t xml:space="preserve"> </w:t>
      </w:r>
    </w:p>
    <w:p w14:paraId="6173BD0D" w14:textId="77777777" w:rsidR="001B0E98" w:rsidRPr="00E06490" w:rsidRDefault="001B0E98" w:rsidP="001E7DB0">
      <w:pPr>
        <w:pStyle w:val="BodyText"/>
        <w:ind w:right="-1"/>
        <w:jc w:val="both"/>
        <w:rPr>
          <w:rFonts w:asciiTheme="minorHAnsi" w:hAnsiTheme="minorHAnsi" w:cs="Arial"/>
          <w:sz w:val="22"/>
          <w:szCs w:val="22"/>
        </w:rPr>
      </w:pPr>
    </w:p>
    <w:p w14:paraId="30288FDD" w14:textId="77777777" w:rsidR="00B82286" w:rsidRPr="001E7DB0" w:rsidRDefault="00B82286" w:rsidP="001E7DB0">
      <w:pPr>
        <w:pStyle w:val="BodyText"/>
        <w:ind w:right="-1"/>
        <w:jc w:val="both"/>
        <w:rPr>
          <w:rFonts w:asciiTheme="minorHAnsi" w:hAnsiTheme="minorHAnsi" w:cs="Arial"/>
          <w:sz w:val="22"/>
          <w:szCs w:val="22"/>
        </w:rPr>
      </w:pPr>
      <w:r w:rsidRPr="001E7DB0">
        <w:rPr>
          <w:rFonts w:asciiTheme="minorHAnsi" w:hAnsiTheme="minorHAnsi" w:cs="Arial"/>
          <w:sz w:val="22"/>
          <w:szCs w:val="22"/>
        </w:rPr>
        <w:t>Deferred tax assets are recognised to the extent that it is probable that future taxable profit will be available against which the temporary differences can be utilised. Deferred tax liabilities are reviewed at each reporting date and reduced to the extent that it is no longer probable that the related tax benefits will be realisable.</w:t>
      </w:r>
    </w:p>
    <w:p w14:paraId="1F23D998" w14:textId="77777777" w:rsidR="001B0E98" w:rsidRPr="00E06490" w:rsidRDefault="001B0E98" w:rsidP="001E7DB0">
      <w:pPr>
        <w:pStyle w:val="T1"/>
        <w:keepNext w:val="0"/>
        <w:tabs>
          <w:tab w:val="left" w:pos="426"/>
        </w:tabs>
        <w:spacing w:before="0" w:after="0" w:line="240" w:lineRule="auto"/>
        <w:rPr>
          <w:rFonts w:asciiTheme="minorHAnsi" w:hAnsiTheme="minorHAnsi" w:cs="Arial"/>
          <w:b w:val="0"/>
          <w:sz w:val="22"/>
          <w:szCs w:val="22"/>
          <w:lang w:val="en-GB"/>
        </w:rPr>
      </w:pPr>
    </w:p>
    <w:p w14:paraId="3D5F5A8F" w14:textId="77777777" w:rsidR="00B82286" w:rsidRPr="001E7DB0" w:rsidRDefault="00B82286"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Deferred tax assets and liabilities are not discounted; they are recognised as long-term assets and/or long-term liabilities.</w:t>
      </w:r>
      <w:r w:rsidRPr="001E7DB0">
        <w:rPr>
          <w:rFonts w:asciiTheme="minorHAnsi" w:hAnsiTheme="minorHAnsi" w:cs="Arial"/>
          <w:b w:val="0"/>
          <w:bCs w:val="0"/>
          <w:sz w:val="22"/>
          <w:szCs w:val="22"/>
          <w:lang w:val="en-GB"/>
        </w:rPr>
        <w:t xml:space="preserve"> </w:t>
      </w:r>
    </w:p>
    <w:p w14:paraId="0E21FE96" w14:textId="77777777" w:rsidR="006E202C" w:rsidRPr="00E06490" w:rsidRDefault="006E202C" w:rsidP="001E7DB0">
      <w:pPr>
        <w:pStyle w:val="accountingpolicytitle"/>
        <w:jc w:val="left"/>
        <w:rPr>
          <w:rFonts w:asciiTheme="minorHAnsi" w:hAnsiTheme="minorHAnsi" w:cs="Arial"/>
          <w:sz w:val="22"/>
          <w:szCs w:val="22"/>
          <w:lang w:val="en-GB"/>
        </w:rPr>
      </w:pPr>
    </w:p>
    <w:p w14:paraId="493083C7" w14:textId="77777777" w:rsidR="00B82286" w:rsidRPr="001E7DB0" w:rsidRDefault="006E202C" w:rsidP="001E7DB0">
      <w:pPr>
        <w:pStyle w:val="accountingpolicytitle"/>
        <w:jc w:val="left"/>
        <w:rPr>
          <w:rFonts w:asciiTheme="minorHAnsi" w:hAnsiTheme="minorHAnsi" w:cs="Arial"/>
          <w:sz w:val="22"/>
          <w:szCs w:val="22"/>
          <w:lang w:val="en-GB"/>
        </w:rPr>
      </w:pPr>
      <w:r w:rsidRPr="001E7DB0">
        <w:rPr>
          <w:rFonts w:asciiTheme="minorHAnsi" w:hAnsiTheme="minorHAnsi" w:cs="Arial"/>
          <w:sz w:val="22"/>
          <w:szCs w:val="22"/>
          <w:lang w:val="en-US"/>
        </w:rPr>
        <w:t>Cash and</w:t>
      </w:r>
      <w:r w:rsidR="00B82286" w:rsidRPr="001E7DB0">
        <w:rPr>
          <w:rFonts w:asciiTheme="minorHAnsi" w:hAnsiTheme="minorHAnsi" w:cs="Arial"/>
          <w:sz w:val="22"/>
          <w:szCs w:val="22"/>
          <w:lang w:val="en-US"/>
        </w:rPr>
        <w:t xml:space="preserve"> cash</w:t>
      </w:r>
      <w:r w:rsidR="00B82286" w:rsidRPr="001E7DB0">
        <w:rPr>
          <w:rFonts w:asciiTheme="minorHAnsi" w:hAnsiTheme="minorHAnsi" w:cs="Arial"/>
          <w:sz w:val="22"/>
          <w:szCs w:val="22"/>
          <w:lang w:val="en-GB"/>
        </w:rPr>
        <w:t xml:space="preserve"> equivalents</w:t>
      </w:r>
    </w:p>
    <w:p w14:paraId="653C477A" w14:textId="77777777" w:rsidR="001B0E98" w:rsidRPr="00E06490" w:rsidRDefault="001B0E98" w:rsidP="001E7DB0">
      <w:pPr>
        <w:pStyle w:val="T1"/>
        <w:tabs>
          <w:tab w:val="left" w:pos="426"/>
        </w:tabs>
        <w:spacing w:before="0" w:after="0" w:line="240" w:lineRule="auto"/>
        <w:rPr>
          <w:rFonts w:asciiTheme="minorHAnsi" w:hAnsiTheme="minorHAnsi" w:cs="Arial"/>
          <w:b w:val="0"/>
          <w:bCs w:val="0"/>
          <w:sz w:val="22"/>
          <w:szCs w:val="22"/>
          <w:lang w:val="en-GB"/>
        </w:rPr>
      </w:pPr>
    </w:p>
    <w:p w14:paraId="548EF986" w14:textId="77777777" w:rsidR="00B82286" w:rsidRPr="001E7DB0" w:rsidRDefault="00B82286" w:rsidP="001E7DB0">
      <w:pPr>
        <w:pStyle w:val="T1"/>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For the purposes of the cash flows reporting, cash and cash equivalents comprise cash and current accounts with the Croatian National Bank and other banks less provisions for impairment and un-collectable amounts.</w:t>
      </w:r>
    </w:p>
    <w:p w14:paraId="0C075A3B" w14:textId="77777777" w:rsidR="001B0E98" w:rsidRPr="00E06490" w:rsidRDefault="001B0E98" w:rsidP="001E7DB0">
      <w:pPr>
        <w:pStyle w:val="T1"/>
        <w:tabs>
          <w:tab w:val="left" w:pos="426"/>
        </w:tabs>
        <w:spacing w:before="0" w:after="0" w:line="240" w:lineRule="auto"/>
        <w:rPr>
          <w:rFonts w:asciiTheme="minorHAnsi" w:hAnsiTheme="minorHAnsi" w:cs="Arial"/>
          <w:sz w:val="22"/>
          <w:szCs w:val="22"/>
          <w:lang w:val="en-GB"/>
        </w:rPr>
      </w:pPr>
    </w:p>
    <w:p w14:paraId="111D4707" w14:textId="77777777" w:rsidR="00B82286" w:rsidRPr="001E7DB0" w:rsidRDefault="00B82286" w:rsidP="001E7DB0">
      <w:pPr>
        <w:pStyle w:val="T1"/>
        <w:tabs>
          <w:tab w:val="left" w:pos="426"/>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instruments</w:t>
      </w:r>
    </w:p>
    <w:p w14:paraId="2B3A96DC" w14:textId="77777777" w:rsidR="001B0E98" w:rsidRPr="00E06490" w:rsidRDefault="001B0E98" w:rsidP="001E7DB0">
      <w:pPr>
        <w:pStyle w:val="T1"/>
        <w:spacing w:before="0" w:after="0" w:line="240" w:lineRule="auto"/>
        <w:rPr>
          <w:rFonts w:asciiTheme="minorHAnsi" w:hAnsiTheme="minorHAnsi" w:cs="Arial"/>
          <w:b w:val="0"/>
          <w:sz w:val="22"/>
          <w:szCs w:val="22"/>
          <w:lang w:val="en-GB"/>
        </w:rPr>
      </w:pPr>
    </w:p>
    <w:p w14:paraId="01BA3C0F" w14:textId="77777777" w:rsidR="00B82286" w:rsidRPr="001E7DB0" w:rsidRDefault="00B82286"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Financial assets and financial liabilities presented in the Statement of Financial Position include cash and cash equivalents, debt instruments, trade and other accounts receivable and payable, long-term loans and leases, deposits and investments. </w:t>
      </w:r>
    </w:p>
    <w:p w14:paraId="609EBF86" w14:textId="77777777" w:rsidR="001B0E98" w:rsidRPr="00E06490" w:rsidRDefault="001B0E98" w:rsidP="001B0E98">
      <w:pPr>
        <w:pStyle w:val="T1"/>
        <w:spacing w:before="0" w:after="0" w:line="240" w:lineRule="auto"/>
        <w:rPr>
          <w:rFonts w:asciiTheme="minorHAnsi" w:hAnsiTheme="minorHAnsi" w:cs="Arial"/>
          <w:b w:val="0"/>
          <w:sz w:val="22"/>
          <w:szCs w:val="22"/>
          <w:lang w:val="en-GB"/>
        </w:rPr>
        <w:sectPr w:rsidR="001B0E98" w:rsidRPr="00E06490" w:rsidSect="00F26FF5">
          <w:footerReference w:type="default" r:id="rId97"/>
          <w:pgSz w:w="11907" w:h="16840" w:code="9"/>
          <w:pgMar w:top="1418" w:right="1134" w:bottom="1134" w:left="1418" w:header="851" w:footer="851" w:gutter="0"/>
          <w:cols w:space="720"/>
          <w:noEndnote/>
        </w:sectPr>
      </w:pPr>
    </w:p>
    <w:p w14:paraId="45265ABD" w14:textId="77777777" w:rsidR="001B0E98" w:rsidRPr="00E06490" w:rsidRDefault="001B0E98" w:rsidP="001E7DB0">
      <w:pPr>
        <w:pStyle w:val="T1"/>
        <w:spacing w:before="0" w:after="0" w:line="240" w:lineRule="auto"/>
        <w:rPr>
          <w:rFonts w:asciiTheme="minorHAnsi" w:hAnsiTheme="minorHAnsi" w:cs="Arial"/>
          <w:b w:val="0"/>
          <w:sz w:val="22"/>
          <w:szCs w:val="22"/>
          <w:lang w:val="en-GB"/>
        </w:rPr>
      </w:pPr>
    </w:p>
    <w:p w14:paraId="6B73D415"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559C1826"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p>
    <w:p w14:paraId="605740A5"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0E57E7CA"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p>
    <w:p w14:paraId="5D63EECC" w14:textId="77777777" w:rsidR="001B0E98" w:rsidRPr="00E06490" w:rsidRDefault="001B0E98" w:rsidP="001B0E98">
      <w:pPr>
        <w:pStyle w:val="T1"/>
        <w:tabs>
          <w:tab w:val="left" w:pos="426"/>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Financial instruments (continued)</w:t>
      </w:r>
    </w:p>
    <w:p w14:paraId="5DCCEDB6" w14:textId="77777777" w:rsidR="001B0E98" w:rsidRPr="00E06490" w:rsidRDefault="001B0E98" w:rsidP="001B0E98">
      <w:pPr>
        <w:pStyle w:val="T1"/>
        <w:tabs>
          <w:tab w:val="left" w:pos="567"/>
        </w:tabs>
        <w:spacing w:before="0" w:after="0" w:line="240" w:lineRule="auto"/>
        <w:rPr>
          <w:rFonts w:asciiTheme="minorHAnsi" w:hAnsiTheme="minorHAnsi" w:cs="Arial"/>
          <w:sz w:val="22"/>
          <w:szCs w:val="22"/>
          <w:lang w:val="en-GB"/>
        </w:rPr>
      </w:pPr>
    </w:p>
    <w:p w14:paraId="19C844A6" w14:textId="77777777" w:rsidR="00B82286" w:rsidRPr="001E7DB0" w:rsidRDefault="00B82286"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Group classifies its own financial instruments into following categories:</w:t>
      </w:r>
    </w:p>
    <w:p w14:paraId="32FE4C81" w14:textId="77777777" w:rsidR="00B82286" w:rsidRPr="001E7DB0" w:rsidRDefault="00B82286" w:rsidP="005D2B0D">
      <w:pPr>
        <w:pStyle w:val="TT"/>
        <w:numPr>
          <w:ilvl w:val="0"/>
          <w:numId w:val="11"/>
        </w:numPr>
        <w:tabs>
          <w:tab w:val="clear" w:pos="1202"/>
        </w:tabs>
        <w:spacing w:line="240" w:lineRule="auto"/>
        <w:jc w:val="both"/>
        <w:outlineLvl w:val="9"/>
        <w:rPr>
          <w:rFonts w:asciiTheme="minorHAnsi" w:hAnsiTheme="minorHAnsi" w:cs="Arial"/>
          <w:sz w:val="22"/>
          <w:szCs w:val="22"/>
        </w:rPr>
      </w:pPr>
      <w:r w:rsidRPr="001E7DB0">
        <w:rPr>
          <w:rFonts w:asciiTheme="minorHAnsi" w:hAnsiTheme="minorHAnsi" w:cs="Arial"/>
          <w:sz w:val="22"/>
          <w:szCs w:val="22"/>
        </w:rPr>
        <w:t>financial assets at fair value through profit or loss,</w:t>
      </w:r>
    </w:p>
    <w:p w14:paraId="60C9AD2E" w14:textId="77777777" w:rsidR="00B82286" w:rsidRPr="001E7DB0" w:rsidRDefault="00B82286" w:rsidP="005D2B0D">
      <w:pPr>
        <w:pStyle w:val="TT"/>
        <w:numPr>
          <w:ilvl w:val="0"/>
          <w:numId w:val="11"/>
        </w:numPr>
        <w:tabs>
          <w:tab w:val="clear" w:pos="1202"/>
        </w:tabs>
        <w:spacing w:line="240" w:lineRule="auto"/>
        <w:jc w:val="both"/>
        <w:outlineLvl w:val="9"/>
        <w:rPr>
          <w:rFonts w:asciiTheme="minorHAnsi" w:hAnsiTheme="minorHAnsi" w:cs="Arial"/>
          <w:sz w:val="22"/>
          <w:szCs w:val="22"/>
        </w:rPr>
      </w:pPr>
      <w:r w:rsidRPr="001E7DB0">
        <w:rPr>
          <w:rFonts w:asciiTheme="minorHAnsi" w:hAnsiTheme="minorHAnsi" w:cs="Arial"/>
          <w:sz w:val="22"/>
          <w:szCs w:val="22"/>
        </w:rPr>
        <w:t>available-for-sale financial assets,</w:t>
      </w:r>
    </w:p>
    <w:p w14:paraId="3405A005" w14:textId="77777777" w:rsidR="00B82286" w:rsidRPr="001E7DB0" w:rsidRDefault="00B82286" w:rsidP="005D2B0D">
      <w:pPr>
        <w:pStyle w:val="TT"/>
        <w:numPr>
          <w:ilvl w:val="0"/>
          <w:numId w:val="11"/>
        </w:numPr>
        <w:tabs>
          <w:tab w:val="clear" w:pos="1202"/>
        </w:tabs>
        <w:spacing w:line="240" w:lineRule="auto"/>
        <w:jc w:val="both"/>
        <w:outlineLvl w:val="9"/>
        <w:rPr>
          <w:rFonts w:asciiTheme="minorHAnsi" w:hAnsiTheme="minorHAnsi" w:cs="Arial"/>
          <w:sz w:val="22"/>
          <w:szCs w:val="22"/>
        </w:rPr>
      </w:pPr>
      <w:r w:rsidRPr="001E7DB0">
        <w:rPr>
          <w:rFonts w:asciiTheme="minorHAnsi" w:hAnsiTheme="minorHAnsi" w:cs="Arial"/>
          <w:sz w:val="22"/>
          <w:szCs w:val="22"/>
        </w:rPr>
        <w:t>held-to-maturity financial assets,</w:t>
      </w:r>
    </w:p>
    <w:p w14:paraId="56D89F48" w14:textId="77777777" w:rsidR="00B82286" w:rsidRPr="001E7DB0" w:rsidRDefault="00B82286" w:rsidP="005D2B0D">
      <w:pPr>
        <w:pStyle w:val="TT"/>
        <w:numPr>
          <w:ilvl w:val="0"/>
          <w:numId w:val="11"/>
        </w:numPr>
        <w:tabs>
          <w:tab w:val="clear" w:pos="1202"/>
        </w:tabs>
        <w:spacing w:line="240" w:lineRule="auto"/>
        <w:jc w:val="both"/>
        <w:outlineLvl w:val="9"/>
        <w:rPr>
          <w:rFonts w:asciiTheme="minorHAnsi" w:hAnsiTheme="minorHAnsi" w:cs="Arial"/>
          <w:sz w:val="22"/>
          <w:szCs w:val="22"/>
        </w:rPr>
      </w:pPr>
      <w:r w:rsidRPr="001E7DB0">
        <w:rPr>
          <w:rFonts w:asciiTheme="minorHAnsi" w:hAnsiTheme="minorHAnsi" w:cs="Arial"/>
          <w:sz w:val="22"/>
          <w:szCs w:val="22"/>
        </w:rPr>
        <w:t>loans and receivables.</w:t>
      </w:r>
    </w:p>
    <w:p w14:paraId="4F63613A" w14:textId="77777777" w:rsidR="00B82286" w:rsidRPr="001E7DB0" w:rsidRDefault="00B82286" w:rsidP="001E7DB0">
      <w:pPr>
        <w:pStyle w:val="BodyText"/>
        <w:ind w:right="-1"/>
        <w:jc w:val="both"/>
        <w:rPr>
          <w:rFonts w:asciiTheme="minorHAnsi" w:hAnsiTheme="minorHAnsi" w:cs="Arial"/>
          <w:sz w:val="22"/>
          <w:szCs w:val="22"/>
        </w:rPr>
      </w:pPr>
    </w:p>
    <w:p w14:paraId="3295C045" w14:textId="77777777" w:rsidR="0096266C" w:rsidRPr="001E7DB0" w:rsidRDefault="0096266C" w:rsidP="001E7DB0">
      <w:pPr>
        <w:pStyle w:val="T1"/>
        <w:spacing w:before="0" w:after="0" w:line="240" w:lineRule="auto"/>
        <w:rPr>
          <w:rFonts w:asciiTheme="minorHAnsi" w:hAnsiTheme="minorHAnsi"/>
          <w:sz w:val="22"/>
          <w:szCs w:val="22"/>
        </w:rPr>
      </w:pPr>
      <w:r w:rsidRPr="001E7DB0">
        <w:rPr>
          <w:rFonts w:asciiTheme="minorHAnsi" w:hAnsiTheme="minorHAnsi"/>
          <w:b w:val="0"/>
          <w:sz w:val="22"/>
          <w:szCs w:val="22"/>
        </w:rPr>
        <w:t xml:space="preserve">Financial instruments are classified into the above categories pursuant to the intention at acquisition. Classification of financial instruments at initial recognition and accounting principles of their measurement are prescribed by accounting policies brought by the </w:t>
      </w:r>
      <w:r w:rsidR="00D858EC" w:rsidRPr="001E7DB0">
        <w:rPr>
          <w:rFonts w:asciiTheme="minorHAnsi" w:hAnsiTheme="minorHAnsi"/>
          <w:b w:val="0"/>
          <w:sz w:val="22"/>
          <w:szCs w:val="22"/>
        </w:rPr>
        <w:t>Manag</w:t>
      </w:r>
      <w:r w:rsidR="00D858EC">
        <w:rPr>
          <w:rFonts w:asciiTheme="minorHAnsi" w:hAnsiTheme="minorHAnsi"/>
          <w:b w:val="0"/>
          <w:sz w:val="22"/>
          <w:szCs w:val="22"/>
        </w:rPr>
        <w:t>ement</w:t>
      </w:r>
      <w:r w:rsidR="00D858EC" w:rsidRPr="001E7DB0">
        <w:rPr>
          <w:rFonts w:asciiTheme="minorHAnsi" w:hAnsiTheme="minorHAnsi"/>
          <w:b w:val="0"/>
          <w:sz w:val="22"/>
          <w:szCs w:val="22"/>
        </w:rPr>
        <w:t xml:space="preserve"> </w:t>
      </w:r>
      <w:r w:rsidRPr="001E7DB0">
        <w:rPr>
          <w:rFonts w:asciiTheme="minorHAnsi" w:hAnsiTheme="minorHAnsi"/>
          <w:b w:val="0"/>
          <w:sz w:val="22"/>
          <w:szCs w:val="22"/>
        </w:rPr>
        <w:t xml:space="preserve">Board. </w:t>
      </w:r>
    </w:p>
    <w:p w14:paraId="35FDD482" w14:textId="77777777" w:rsidR="00C615DA" w:rsidRPr="00E06490" w:rsidRDefault="00C615DA" w:rsidP="001E7DB0">
      <w:pPr>
        <w:pStyle w:val="TT"/>
        <w:spacing w:line="240" w:lineRule="auto"/>
        <w:jc w:val="both"/>
        <w:rPr>
          <w:rFonts w:asciiTheme="minorHAnsi" w:hAnsiTheme="minorHAnsi" w:cs="Arial"/>
          <w:sz w:val="22"/>
          <w:szCs w:val="22"/>
        </w:rPr>
      </w:pPr>
    </w:p>
    <w:p w14:paraId="65CE56F7"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 xml:space="preserve">The principal difference among the categories relates to the measurement approach of financial assets and the recognition of their fair values in the financial statements that is described in the text below. </w:t>
      </w:r>
    </w:p>
    <w:p w14:paraId="37EB3678" w14:textId="77777777" w:rsidR="00C615DA" w:rsidRPr="00E06490" w:rsidRDefault="00C615DA" w:rsidP="001E7DB0">
      <w:pPr>
        <w:pStyle w:val="TT"/>
        <w:spacing w:line="240" w:lineRule="auto"/>
        <w:jc w:val="both"/>
        <w:rPr>
          <w:rFonts w:asciiTheme="minorHAnsi" w:hAnsiTheme="minorHAnsi" w:cs="Arial"/>
          <w:sz w:val="22"/>
          <w:szCs w:val="22"/>
        </w:rPr>
      </w:pPr>
    </w:p>
    <w:p w14:paraId="55957348" w14:textId="77777777" w:rsidR="00E150BE"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All securities held by the Group are recognized using settlement date accounting and are initially measured at cost and directly attributable transaction costs when investments are not recognised at fair value through the statement of profit or loss.</w:t>
      </w:r>
      <w:r w:rsidR="008C4339" w:rsidRPr="001E7DB0">
        <w:rPr>
          <w:rFonts w:asciiTheme="minorHAnsi" w:hAnsiTheme="minorHAnsi" w:cs="Arial"/>
          <w:sz w:val="22"/>
          <w:szCs w:val="22"/>
        </w:rPr>
        <w:t xml:space="preserve"> </w:t>
      </w:r>
    </w:p>
    <w:p w14:paraId="61747B41" w14:textId="77777777" w:rsidR="00E150BE" w:rsidRDefault="00E150BE" w:rsidP="001E7DB0">
      <w:pPr>
        <w:pStyle w:val="TT"/>
        <w:spacing w:line="240" w:lineRule="auto"/>
        <w:jc w:val="both"/>
        <w:rPr>
          <w:rFonts w:asciiTheme="minorHAnsi" w:hAnsiTheme="minorHAnsi" w:cs="Arial"/>
          <w:sz w:val="22"/>
          <w:szCs w:val="22"/>
        </w:rPr>
      </w:pPr>
    </w:p>
    <w:p w14:paraId="4CA94E3F"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sz w:val="22"/>
          <w:szCs w:val="22"/>
        </w:rPr>
        <w:t xml:space="preserve">The </w:t>
      </w:r>
      <w:r w:rsidRPr="001E7DB0">
        <w:rPr>
          <w:rFonts w:asciiTheme="minorHAnsi" w:hAnsiTheme="minorHAnsi" w:cs="Arial"/>
          <w:sz w:val="22"/>
          <w:szCs w:val="22"/>
        </w:rPr>
        <w:t xml:space="preserve">Bank does not make acquisitions of financial instruments and investments to attain gain from short term trading activities. </w:t>
      </w:r>
    </w:p>
    <w:p w14:paraId="162B945E" w14:textId="77777777" w:rsidR="00C615DA" w:rsidRPr="00E06490" w:rsidRDefault="00C615DA" w:rsidP="001E7DB0">
      <w:pPr>
        <w:pStyle w:val="T1"/>
        <w:spacing w:before="0" w:after="0" w:line="240" w:lineRule="auto"/>
        <w:ind w:left="357" w:hanging="357"/>
        <w:rPr>
          <w:rFonts w:asciiTheme="minorHAnsi" w:hAnsiTheme="minorHAnsi" w:cs="Arial"/>
          <w:i/>
          <w:sz w:val="22"/>
          <w:szCs w:val="22"/>
          <w:lang w:val="en-GB"/>
        </w:rPr>
      </w:pPr>
    </w:p>
    <w:p w14:paraId="20E78695" w14:textId="77777777" w:rsidR="0096266C" w:rsidRPr="001E7DB0" w:rsidRDefault="0096266C" w:rsidP="001E7DB0">
      <w:pPr>
        <w:pStyle w:val="T1"/>
        <w:spacing w:before="0" w:after="0" w:line="240" w:lineRule="auto"/>
        <w:ind w:left="357" w:hanging="357"/>
        <w:rPr>
          <w:rFonts w:asciiTheme="minorHAnsi" w:hAnsiTheme="minorHAnsi" w:cs="Arial"/>
          <w:bCs w:val="0"/>
          <w:i/>
          <w:sz w:val="22"/>
          <w:szCs w:val="22"/>
          <w:lang w:val="en-GB"/>
        </w:rPr>
      </w:pPr>
      <w:r w:rsidRPr="001E7DB0">
        <w:rPr>
          <w:rFonts w:asciiTheme="minorHAnsi" w:hAnsiTheme="minorHAnsi" w:cs="Arial"/>
          <w:i/>
          <w:sz w:val="22"/>
          <w:szCs w:val="22"/>
          <w:lang w:val="en-GB"/>
        </w:rPr>
        <w:t>a)</w:t>
      </w:r>
      <w:r w:rsidRPr="001E7DB0">
        <w:rPr>
          <w:rFonts w:asciiTheme="minorHAnsi" w:hAnsiTheme="minorHAnsi" w:cs="Arial"/>
          <w:i/>
          <w:sz w:val="22"/>
          <w:szCs w:val="22"/>
          <w:lang w:val="en-GB"/>
        </w:rPr>
        <w:tab/>
        <w:t>Financial assets at fair value through profit or loss</w:t>
      </w:r>
    </w:p>
    <w:p w14:paraId="6D22D0F3" w14:textId="77777777" w:rsidR="00C615DA" w:rsidRPr="00E06490" w:rsidRDefault="00C615DA" w:rsidP="001E7DB0">
      <w:pPr>
        <w:pStyle w:val="NormalIndent"/>
        <w:spacing w:line="240" w:lineRule="auto"/>
        <w:ind w:left="0"/>
        <w:rPr>
          <w:rFonts w:asciiTheme="minorHAnsi" w:hAnsiTheme="minorHAnsi" w:cs="Arial"/>
          <w:sz w:val="22"/>
          <w:szCs w:val="22"/>
          <w:lang w:val="en-GB"/>
        </w:rPr>
      </w:pPr>
    </w:p>
    <w:p w14:paraId="6BB6FDC6" w14:textId="77777777" w:rsidR="0096266C" w:rsidRPr="001E7DB0" w:rsidRDefault="0096266C" w:rsidP="001E7DB0">
      <w:pPr>
        <w:pStyle w:val="NormalIndent"/>
        <w:spacing w:line="240" w:lineRule="auto"/>
        <w:ind w:left="0"/>
        <w:rPr>
          <w:rFonts w:asciiTheme="minorHAnsi" w:hAnsiTheme="minorHAnsi" w:cs="Arial"/>
          <w:sz w:val="22"/>
          <w:szCs w:val="22"/>
          <w:lang w:val="en-GB"/>
        </w:rPr>
      </w:pPr>
      <w:r w:rsidRPr="001E7DB0">
        <w:rPr>
          <w:rFonts w:asciiTheme="minorHAnsi" w:hAnsiTheme="minorHAnsi" w:cs="Arial"/>
          <w:sz w:val="22"/>
          <w:szCs w:val="22"/>
          <w:lang w:val="en-GB"/>
        </w:rPr>
        <w:t xml:space="preserve">The above category is divided into two sub-categories: financial instruments held for trading purposes and those initially classified by the management into this category that are not traded actively. </w:t>
      </w:r>
    </w:p>
    <w:p w14:paraId="66328CBD" w14:textId="77777777" w:rsidR="00C615DA" w:rsidRPr="00E06490" w:rsidRDefault="00C615DA" w:rsidP="001E7DB0">
      <w:pPr>
        <w:pStyle w:val="NormalIndent"/>
        <w:spacing w:line="240" w:lineRule="auto"/>
        <w:ind w:left="0"/>
        <w:rPr>
          <w:rFonts w:asciiTheme="minorHAnsi" w:hAnsiTheme="minorHAnsi" w:cs="Arial"/>
          <w:sz w:val="22"/>
          <w:szCs w:val="22"/>
          <w:lang w:val="en-GB"/>
        </w:rPr>
      </w:pPr>
    </w:p>
    <w:p w14:paraId="3C4E1995" w14:textId="77777777" w:rsidR="00854163" w:rsidRPr="001E7DB0" w:rsidRDefault="00854163" w:rsidP="001E7DB0">
      <w:pPr>
        <w:pStyle w:val="NormalIndent"/>
        <w:spacing w:line="240" w:lineRule="auto"/>
        <w:ind w:left="0"/>
        <w:rPr>
          <w:rFonts w:asciiTheme="minorHAnsi" w:hAnsiTheme="minorHAnsi" w:cs="Arial"/>
          <w:sz w:val="22"/>
          <w:szCs w:val="22"/>
          <w:lang w:val="en-GB"/>
        </w:rPr>
      </w:pPr>
      <w:r w:rsidRPr="001E7DB0">
        <w:rPr>
          <w:rFonts w:asciiTheme="minorHAnsi" w:hAnsiTheme="minorHAnsi" w:cs="Arial"/>
          <w:sz w:val="22"/>
          <w:szCs w:val="22"/>
          <w:lang w:val="en-GB"/>
        </w:rPr>
        <w:t>Upon initial recognition, financial assets carried at fair value through profit or loss are accounted for and presented at fair value</w:t>
      </w:r>
      <w:r w:rsidR="00057AE9" w:rsidRPr="001E7DB0">
        <w:rPr>
          <w:rFonts w:asciiTheme="minorHAnsi" w:hAnsiTheme="minorHAnsi" w:cs="Arial"/>
          <w:sz w:val="22"/>
          <w:szCs w:val="22"/>
          <w:lang w:val="en-GB"/>
        </w:rPr>
        <w:t xml:space="preserve"> which corresponds to the quoted </w:t>
      </w:r>
      <w:r w:rsidRPr="001E7DB0">
        <w:rPr>
          <w:rFonts w:asciiTheme="minorHAnsi" w:hAnsiTheme="minorHAnsi" w:cs="Arial"/>
          <w:sz w:val="22"/>
          <w:szCs w:val="22"/>
          <w:lang w:val="en-GB"/>
        </w:rPr>
        <w:t>prices or amounts obtained by the application of acceptable valuation models. When measuring the fair value of shares in cash investment funds, the price that is applied is the price of the share in the fund as of a given date acquired from the investment fund management company. The Group includes unrealized gains and losses in ‘Net gains/(losses) on financial operations’.</w:t>
      </w:r>
    </w:p>
    <w:p w14:paraId="1B384AB0" w14:textId="77777777" w:rsidR="00C615DA" w:rsidRPr="00E06490" w:rsidRDefault="00C615DA" w:rsidP="001E7DB0">
      <w:pPr>
        <w:pStyle w:val="T1"/>
        <w:spacing w:before="0" w:after="0" w:line="240" w:lineRule="auto"/>
        <w:rPr>
          <w:rFonts w:asciiTheme="minorHAnsi" w:hAnsiTheme="minorHAnsi" w:cs="Arial"/>
          <w:bCs w:val="0"/>
          <w:i/>
          <w:sz w:val="22"/>
          <w:szCs w:val="22"/>
          <w:lang w:val="en-GB"/>
        </w:rPr>
      </w:pPr>
    </w:p>
    <w:p w14:paraId="59960872" w14:textId="77777777" w:rsidR="00854163" w:rsidRPr="001E7DB0" w:rsidRDefault="00854163" w:rsidP="001E7DB0">
      <w:pPr>
        <w:pStyle w:val="T1"/>
        <w:spacing w:before="0" w:after="0" w:line="240" w:lineRule="auto"/>
        <w:rPr>
          <w:rFonts w:asciiTheme="minorHAnsi" w:hAnsiTheme="minorHAnsi" w:cs="Arial"/>
          <w:bCs w:val="0"/>
          <w:i/>
          <w:sz w:val="22"/>
          <w:szCs w:val="22"/>
          <w:lang w:val="en-GB"/>
        </w:rPr>
      </w:pPr>
      <w:r w:rsidRPr="001E7DB0">
        <w:rPr>
          <w:rFonts w:asciiTheme="minorHAnsi" w:hAnsiTheme="minorHAnsi" w:cs="Arial"/>
          <w:bCs w:val="0"/>
          <w:i/>
          <w:sz w:val="22"/>
          <w:szCs w:val="22"/>
          <w:lang w:val="en-GB"/>
        </w:rPr>
        <w:t>b)</w:t>
      </w:r>
      <w:r w:rsidRPr="001E7DB0">
        <w:rPr>
          <w:rFonts w:asciiTheme="minorHAnsi" w:hAnsiTheme="minorHAnsi" w:cs="Arial"/>
          <w:i/>
          <w:sz w:val="22"/>
          <w:szCs w:val="22"/>
          <w:lang w:val="en-GB"/>
        </w:rPr>
        <w:t xml:space="preserve">    Available-for-sale financial assets</w:t>
      </w:r>
      <w:r w:rsidRPr="001E7DB0">
        <w:rPr>
          <w:rFonts w:asciiTheme="minorHAnsi" w:hAnsiTheme="minorHAnsi" w:cs="Arial"/>
          <w:bCs w:val="0"/>
          <w:i/>
          <w:sz w:val="22"/>
          <w:szCs w:val="22"/>
          <w:lang w:val="en-GB"/>
        </w:rPr>
        <w:t xml:space="preserve"> </w:t>
      </w:r>
    </w:p>
    <w:p w14:paraId="6BCED454" w14:textId="77777777" w:rsidR="00C615DA" w:rsidRPr="00E06490" w:rsidRDefault="00C615DA" w:rsidP="001B0E98">
      <w:pPr>
        <w:pStyle w:val="T1"/>
        <w:tabs>
          <w:tab w:val="left" w:pos="426"/>
        </w:tabs>
        <w:spacing w:before="0" w:after="0" w:line="240" w:lineRule="auto"/>
        <w:rPr>
          <w:rFonts w:asciiTheme="minorHAnsi" w:hAnsiTheme="minorHAnsi" w:cs="Arial"/>
          <w:b w:val="0"/>
          <w:sz w:val="22"/>
          <w:szCs w:val="22"/>
          <w:lang w:val="en-GB"/>
        </w:rPr>
      </w:pPr>
    </w:p>
    <w:p w14:paraId="78B48F53" w14:textId="77777777" w:rsidR="00C615DA" w:rsidRPr="00E06490" w:rsidRDefault="00854163" w:rsidP="001B0E98">
      <w:pPr>
        <w:pStyle w:val="T1"/>
        <w:tabs>
          <w:tab w:val="left" w:pos="426"/>
        </w:tabs>
        <w:spacing w:before="0" w:after="0" w:line="240" w:lineRule="auto"/>
        <w:rPr>
          <w:rFonts w:asciiTheme="minorHAnsi" w:hAnsiTheme="minorHAnsi" w:cs="Arial"/>
          <w:b w:val="0"/>
          <w:sz w:val="22"/>
          <w:szCs w:val="22"/>
          <w:lang w:val="en-GB"/>
        </w:rPr>
        <w:sectPr w:rsidR="00C615DA" w:rsidRPr="00E06490" w:rsidSect="00F26FF5">
          <w:footerReference w:type="default" r:id="rId98"/>
          <w:pgSz w:w="11907" w:h="16840" w:code="9"/>
          <w:pgMar w:top="1418" w:right="1134" w:bottom="1134" w:left="1418" w:header="851" w:footer="851" w:gutter="0"/>
          <w:cols w:space="720"/>
          <w:noEndnote/>
        </w:sectPr>
      </w:pPr>
      <w:r w:rsidRPr="001E7DB0">
        <w:rPr>
          <w:rFonts w:asciiTheme="minorHAnsi" w:hAnsiTheme="minorHAnsi" w:cs="Arial"/>
          <w:b w:val="0"/>
          <w:sz w:val="22"/>
          <w:szCs w:val="22"/>
          <w:lang w:val="en-GB"/>
        </w:rPr>
        <w:t xml:space="preserve">Assets available for sale are financial assets designated as available for sale or not classified as either held to maturity or carried at fair value through profit or loss or loans and receivables. </w:t>
      </w:r>
    </w:p>
    <w:p w14:paraId="41EB6A40" w14:textId="77777777" w:rsidR="008A490A" w:rsidRPr="001E7DB0" w:rsidRDefault="008A490A" w:rsidP="001E7DB0">
      <w:pPr>
        <w:pStyle w:val="T1"/>
        <w:tabs>
          <w:tab w:val="left" w:pos="426"/>
        </w:tabs>
        <w:spacing w:before="0" w:after="0" w:line="240" w:lineRule="auto"/>
        <w:rPr>
          <w:rFonts w:asciiTheme="minorHAnsi" w:hAnsiTheme="minorHAnsi" w:cs="Arial"/>
          <w:b w:val="0"/>
          <w:sz w:val="22"/>
          <w:szCs w:val="22"/>
          <w:lang w:val="en-GB"/>
        </w:rPr>
      </w:pPr>
    </w:p>
    <w:p w14:paraId="7F57DFE7" w14:textId="77777777" w:rsidR="00C615DA" w:rsidRPr="00E06490" w:rsidRDefault="00C615DA"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 (continued)</w:t>
      </w:r>
    </w:p>
    <w:p w14:paraId="6935AC22" w14:textId="77777777" w:rsidR="00C615DA" w:rsidRPr="001E7DB0" w:rsidRDefault="00C615DA" w:rsidP="001E7DB0">
      <w:pPr>
        <w:pStyle w:val="T1"/>
        <w:tabs>
          <w:tab w:val="left" w:pos="567"/>
        </w:tabs>
        <w:spacing w:before="0" w:after="0" w:line="240" w:lineRule="auto"/>
        <w:rPr>
          <w:rFonts w:asciiTheme="minorHAnsi" w:hAnsiTheme="minorHAnsi" w:cs="Arial"/>
          <w:sz w:val="22"/>
          <w:szCs w:val="22"/>
          <w:lang w:val="en-GB"/>
        </w:rPr>
      </w:pPr>
    </w:p>
    <w:p w14:paraId="4B198112" w14:textId="77777777" w:rsidR="00C615DA" w:rsidRPr="00E06490" w:rsidRDefault="00C615DA"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Accounting policies (continued)</w:t>
      </w:r>
    </w:p>
    <w:p w14:paraId="2C797EE2" w14:textId="77777777" w:rsidR="00C615DA" w:rsidRPr="001E7DB0" w:rsidRDefault="00C615DA" w:rsidP="001E7DB0">
      <w:pPr>
        <w:pStyle w:val="T1"/>
        <w:tabs>
          <w:tab w:val="left" w:pos="567"/>
        </w:tabs>
        <w:spacing w:before="0" w:after="0" w:line="240" w:lineRule="auto"/>
        <w:rPr>
          <w:rFonts w:asciiTheme="minorHAnsi" w:hAnsiTheme="minorHAnsi" w:cs="Arial"/>
          <w:sz w:val="22"/>
          <w:szCs w:val="22"/>
          <w:lang w:val="en-GB"/>
        </w:rPr>
      </w:pPr>
    </w:p>
    <w:p w14:paraId="4C057ACB" w14:textId="77777777" w:rsidR="00C615DA" w:rsidRPr="001E7DB0" w:rsidRDefault="00C615DA" w:rsidP="001E7DB0">
      <w:pPr>
        <w:pStyle w:val="T1"/>
        <w:tabs>
          <w:tab w:val="left" w:pos="426"/>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instruments (continued)</w:t>
      </w:r>
    </w:p>
    <w:p w14:paraId="09449DA8" w14:textId="77777777" w:rsidR="00C615DA" w:rsidRPr="00E06490" w:rsidRDefault="00C615DA" w:rsidP="001E7DB0">
      <w:pPr>
        <w:pStyle w:val="T1"/>
        <w:tabs>
          <w:tab w:val="left" w:pos="567"/>
        </w:tabs>
        <w:spacing w:before="0" w:after="0" w:line="240" w:lineRule="auto"/>
        <w:rPr>
          <w:rFonts w:asciiTheme="minorHAnsi" w:hAnsiTheme="minorHAnsi" w:cs="Arial"/>
          <w:i/>
          <w:sz w:val="22"/>
          <w:szCs w:val="22"/>
          <w:lang w:val="en-GB"/>
        </w:rPr>
      </w:pPr>
    </w:p>
    <w:p w14:paraId="2860FCB1" w14:textId="77777777" w:rsidR="00C615DA" w:rsidRPr="001E7DB0" w:rsidRDefault="00C615DA" w:rsidP="001E7DB0">
      <w:pPr>
        <w:pStyle w:val="T1"/>
        <w:tabs>
          <w:tab w:val="left" w:pos="567"/>
        </w:tabs>
        <w:spacing w:before="0" w:after="0" w:line="240" w:lineRule="auto"/>
        <w:rPr>
          <w:rFonts w:asciiTheme="minorHAnsi" w:hAnsiTheme="minorHAnsi" w:cs="Arial"/>
          <w:i/>
          <w:sz w:val="22"/>
          <w:szCs w:val="22"/>
          <w:lang w:val="en-GB"/>
        </w:rPr>
      </w:pPr>
      <w:r w:rsidRPr="001E7DB0">
        <w:rPr>
          <w:rFonts w:asciiTheme="minorHAnsi" w:hAnsiTheme="minorHAnsi" w:cs="Arial"/>
          <w:i/>
          <w:sz w:val="22"/>
          <w:szCs w:val="22"/>
          <w:lang w:val="en-GB"/>
        </w:rPr>
        <w:t>b)</w:t>
      </w:r>
      <w:r w:rsidRPr="001E7DB0">
        <w:rPr>
          <w:rFonts w:asciiTheme="minorHAnsi" w:hAnsiTheme="minorHAnsi" w:cs="Arial"/>
          <w:i/>
          <w:sz w:val="22"/>
          <w:szCs w:val="22"/>
          <w:lang w:val="en-GB"/>
        </w:rPr>
        <w:tab/>
        <w:t>Available-for-sale financial assets (continued)</w:t>
      </w:r>
    </w:p>
    <w:p w14:paraId="2BCAD0CB" w14:textId="77777777" w:rsidR="00C615DA" w:rsidRPr="00E06490" w:rsidRDefault="00C615DA" w:rsidP="001E7DB0">
      <w:pPr>
        <w:jc w:val="both"/>
        <w:rPr>
          <w:rFonts w:asciiTheme="minorHAnsi" w:hAnsiTheme="minorHAnsi" w:cs="Arial"/>
          <w:sz w:val="22"/>
          <w:szCs w:val="22"/>
          <w:lang w:val="en-GB"/>
        </w:rPr>
      </w:pPr>
    </w:p>
    <w:p w14:paraId="1EB8C1F5" w14:textId="77777777" w:rsidR="0096266C" w:rsidRPr="001E7DB0" w:rsidRDefault="0096266C"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Financial assets classified as assets available for sale are provided for the purposes of maintaining liquidity reserves or for the purpose of placement of available funds until their further placement in long-term loans. In the available-for-sale assets portfolio, investments in long-term securities and in other financial instruments are recorded, as well as equity instruments with </w:t>
      </w:r>
      <w:r w:rsidR="00FB7982" w:rsidRPr="001E7DB0">
        <w:rPr>
          <w:rFonts w:asciiTheme="minorHAnsi" w:hAnsiTheme="minorHAnsi" w:cs="Arial"/>
          <w:sz w:val="22"/>
          <w:szCs w:val="22"/>
          <w:lang w:val="en-GB"/>
        </w:rPr>
        <w:t>the intention to hold</w:t>
      </w:r>
      <w:r w:rsidRPr="001E7DB0">
        <w:rPr>
          <w:rFonts w:asciiTheme="minorHAnsi" w:hAnsiTheme="minorHAnsi" w:cs="Arial"/>
          <w:sz w:val="22"/>
          <w:szCs w:val="22"/>
          <w:lang w:val="en-GB"/>
        </w:rPr>
        <w:t xml:space="preserve"> over 90 days that are held for an unlimited period and shares in investment funds that the Bank intends to held for a period of over 30 days. </w:t>
      </w:r>
    </w:p>
    <w:p w14:paraId="30F58F0C" w14:textId="77777777" w:rsidR="00C615DA" w:rsidRPr="00E06490" w:rsidRDefault="00C615DA" w:rsidP="001E7DB0">
      <w:pPr>
        <w:pStyle w:val="T1"/>
        <w:tabs>
          <w:tab w:val="left" w:pos="426"/>
        </w:tabs>
        <w:spacing w:before="0" w:after="0" w:line="240" w:lineRule="auto"/>
        <w:rPr>
          <w:rFonts w:asciiTheme="minorHAnsi" w:hAnsiTheme="minorHAnsi" w:cs="Arial"/>
          <w:b w:val="0"/>
          <w:sz w:val="22"/>
          <w:szCs w:val="22"/>
          <w:lang w:val="en-GB"/>
        </w:rPr>
      </w:pPr>
    </w:p>
    <w:p w14:paraId="577D9E4B" w14:textId="77777777" w:rsidR="00B82286" w:rsidRPr="001E7DB0" w:rsidRDefault="0096266C" w:rsidP="001E7DB0">
      <w:pPr>
        <w:pStyle w:val="T1"/>
        <w:tabs>
          <w:tab w:val="left" w:pos="426"/>
        </w:tabs>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Subsequent to initial recognition, available-for-sale financial assets are re-measured at fair value based on quoted prices or amounts derived from cash flow models. In circumstances where the quoted market prices are not readily available, the fair value of debt instruments is estimated using various valuation techniques including the use of present value of future cash flows and mathematical models, while the fair value of unquoted equity instruments is estimated using applicable price/earnings or price/cash flow ratios refined to reflect the specific circumstances of the issuer.</w:t>
      </w:r>
    </w:p>
    <w:p w14:paraId="092E8269" w14:textId="77777777" w:rsidR="00B64B89" w:rsidRPr="001E7DB0" w:rsidRDefault="00B64B89" w:rsidP="001E7DB0">
      <w:pPr>
        <w:pStyle w:val="T1"/>
        <w:tabs>
          <w:tab w:val="left" w:pos="426"/>
        </w:tabs>
        <w:spacing w:before="0" w:after="0" w:line="240" w:lineRule="auto"/>
        <w:rPr>
          <w:rFonts w:asciiTheme="minorHAnsi" w:hAnsiTheme="minorHAnsi" w:cs="Arial"/>
          <w:b w:val="0"/>
          <w:sz w:val="22"/>
          <w:szCs w:val="22"/>
          <w:lang w:val="en-GB"/>
        </w:rPr>
      </w:pPr>
    </w:p>
    <w:p w14:paraId="584D9D7B" w14:textId="77777777" w:rsidR="0096266C" w:rsidRPr="001E7DB0" w:rsidRDefault="0096266C" w:rsidP="001E7DB0">
      <w:pPr>
        <w:pStyle w:val="T1"/>
        <w:tabs>
          <w:tab w:val="left" w:pos="426"/>
        </w:tabs>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For available for sale assets, unrealized gains and losses arising from changes in fair value are recognized directly in </w:t>
      </w:r>
      <w:r w:rsidR="00D817D7" w:rsidRPr="001E7DB0">
        <w:rPr>
          <w:rFonts w:asciiTheme="minorHAnsi" w:hAnsiTheme="minorHAnsi" w:cs="Arial"/>
          <w:b w:val="0"/>
          <w:sz w:val="22"/>
          <w:szCs w:val="22"/>
        </w:rPr>
        <w:t>other comprehensive income</w:t>
      </w:r>
      <w:r w:rsidRPr="001E7DB0">
        <w:rPr>
          <w:rFonts w:asciiTheme="minorHAnsi" w:hAnsiTheme="minorHAnsi" w:cs="Arial"/>
          <w:b w:val="0"/>
          <w:sz w:val="22"/>
          <w:szCs w:val="22"/>
          <w:lang w:val="en-GB"/>
        </w:rPr>
        <w:t xml:space="preserve">, until their disposal or impairment, at which time the </w:t>
      </w:r>
      <w:r w:rsidR="00887171" w:rsidRPr="001E7DB0">
        <w:rPr>
          <w:rFonts w:asciiTheme="minorHAnsi" w:hAnsiTheme="minorHAnsi" w:cs="Arial"/>
          <w:b w:val="0"/>
          <w:sz w:val="22"/>
          <w:szCs w:val="22"/>
          <w:lang w:val="en-GB"/>
        </w:rPr>
        <w:t xml:space="preserve">realized </w:t>
      </w:r>
      <w:r w:rsidRPr="001E7DB0">
        <w:rPr>
          <w:rFonts w:asciiTheme="minorHAnsi" w:hAnsiTheme="minorHAnsi" w:cs="Arial"/>
          <w:b w:val="0"/>
          <w:sz w:val="22"/>
          <w:szCs w:val="22"/>
          <w:lang w:val="en-GB"/>
        </w:rPr>
        <w:t>gain or loss is included in the statement of profit or loss</w:t>
      </w:r>
      <w:r w:rsidR="00247E52" w:rsidRPr="001E7DB0">
        <w:rPr>
          <w:rFonts w:asciiTheme="minorHAnsi" w:hAnsiTheme="minorHAnsi" w:cs="Arial"/>
          <w:b w:val="0"/>
          <w:sz w:val="22"/>
          <w:szCs w:val="22"/>
          <w:lang w:val="en-GB"/>
        </w:rPr>
        <w:t>.</w:t>
      </w:r>
      <w:r w:rsidRPr="001E7DB0">
        <w:rPr>
          <w:rFonts w:asciiTheme="minorHAnsi" w:hAnsiTheme="minorHAnsi" w:cs="Arial"/>
          <w:b w:val="0"/>
          <w:sz w:val="22"/>
          <w:szCs w:val="22"/>
          <w:lang w:val="en-GB"/>
        </w:rPr>
        <w:t xml:space="preserve"> </w:t>
      </w:r>
    </w:p>
    <w:p w14:paraId="349F5F63" w14:textId="77777777" w:rsidR="00C615DA" w:rsidRPr="00E06490" w:rsidRDefault="00C615DA" w:rsidP="001E7DB0">
      <w:pPr>
        <w:tabs>
          <w:tab w:val="left" w:pos="-720"/>
        </w:tabs>
        <w:suppressAutoHyphens/>
        <w:jc w:val="both"/>
        <w:rPr>
          <w:rFonts w:asciiTheme="minorHAnsi" w:hAnsiTheme="minorHAnsi" w:cs="Arial"/>
          <w:sz w:val="22"/>
          <w:szCs w:val="22"/>
          <w:lang w:val="en-GB"/>
        </w:rPr>
      </w:pPr>
    </w:p>
    <w:p w14:paraId="611B1B6D" w14:textId="77777777" w:rsidR="0096266C" w:rsidRPr="001E7DB0" w:rsidRDefault="0096266C" w:rsidP="001E7DB0">
      <w:pPr>
        <w:tabs>
          <w:tab w:val="left" w:pos="-720"/>
        </w:tabs>
        <w:suppressAutoHyphens/>
        <w:jc w:val="both"/>
        <w:rPr>
          <w:rFonts w:asciiTheme="minorHAnsi" w:hAnsiTheme="minorHAnsi" w:cs="Arial"/>
          <w:sz w:val="22"/>
          <w:szCs w:val="22"/>
        </w:rPr>
      </w:pPr>
      <w:r w:rsidRPr="001E7DB0">
        <w:rPr>
          <w:rFonts w:asciiTheme="minorHAnsi" w:hAnsiTheme="minorHAnsi" w:cs="Arial"/>
          <w:sz w:val="22"/>
          <w:szCs w:val="22"/>
          <w:lang w:val="en-GB"/>
        </w:rPr>
        <w:t xml:space="preserve">Impairment losses on assets available for sale are presented in the statement of profit or loss. If the fair value of an equity instrument subsequently increases, the increase will be recognized in </w:t>
      </w:r>
      <w:r w:rsidR="00D817D7" w:rsidRPr="001E7DB0">
        <w:rPr>
          <w:rFonts w:asciiTheme="minorHAnsi" w:hAnsiTheme="minorHAnsi" w:cs="Arial"/>
          <w:sz w:val="22"/>
          <w:szCs w:val="22"/>
          <w:lang w:val="en-GB"/>
        </w:rPr>
        <w:t>other comprehensive income</w:t>
      </w:r>
      <w:r w:rsidRPr="001E7DB0">
        <w:rPr>
          <w:rFonts w:asciiTheme="minorHAnsi" w:hAnsiTheme="minorHAnsi" w:cs="Arial"/>
          <w:sz w:val="22"/>
          <w:szCs w:val="22"/>
          <w:lang w:val="en-GB"/>
        </w:rPr>
        <w:t>, and will not be subsequently reversed in the statement of profit or loss. Impairment losses recognized in statement of profit or loss for debt instruments are subsequently reversed if an increase in the fair value of the instrument can be objectively related to an event occurring after the recognition.</w:t>
      </w:r>
    </w:p>
    <w:p w14:paraId="67F802DB" w14:textId="77777777" w:rsidR="00C615DA" w:rsidRPr="00E06490" w:rsidRDefault="00C615DA" w:rsidP="001E7DB0">
      <w:pPr>
        <w:tabs>
          <w:tab w:val="left" w:pos="-720"/>
        </w:tabs>
        <w:suppressAutoHyphens/>
        <w:jc w:val="both"/>
        <w:rPr>
          <w:rFonts w:asciiTheme="minorHAnsi" w:hAnsiTheme="minorHAnsi" w:cs="Arial"/>
          <w:sz w:val="22"/>
          <w:szCs w:val="22"/>
        </w:rPr>
      </w:pPr>
    </w:p>
    <w:p w14:paraId="309278BB" w14:textId="77777777" w:rsidR="00B82286" w:rsidRPr="001E7DB0" w:rsidRDefault="00B82286" w:rsidP="001E7DB0">
      <w:pPr>
        <w:tabs>
          <w:tab w:val="left" w:pos="-720"/>
        </w:tabs>
        <w:suppressAutoHyphens/>
        <w:jc w:val="both"/>
        <w:rPr>
          <w:rFonts w:asciiTheme="minorHAnsi" w:hAnsiTheme="minorHAnsi" w:cs="Arial"/>
          <w:sz w:val="22"/>
          <w:szCs w:val="22"/>
        </w:rPr>
      </w:pPr>
      <w:r w:rsidRPr="001E7DB0">
        <w:rPr>
          <w:rFonts w:asciiTheme="minorHAnsi" w:hAnsiTheme="minorHAnsi" w:cs="Arial"/>
          <w:sz w:val="22"/>
          <w:szCs w:val="22"/>
        </w:rPr>
        <w:t xml:space="preserve">When a decline in the fair value of available-for-sale financial assets has been recognized in </w:t>
      </w:r>
      <w:r w:rsidR="00D817D7" w:rsidRPr="001E7DB0">
        <w:rPr>
          <w:rFonts w:asciiTheme="minorHAnsi" w:hAnsiTheme="minorHAnsi" w:cs="Arial"/>
          <w:sz w:val="22"/>
          <w:szCs w:val="22"/>
        </w:rPr>
        <w:t xml:space="preserve">other comprehensive income </w:t>
      </w:r>
      <w:r w:rsidRPr="001E7DB0">
        <w:rPr>
          <w:rFonts w:asciiTheme="minorHAnsi" w:hAnsiTheme="minorHAnsi" w:cs="Arial"/>
          <w:sz w:val="22"/>
          <w:szCs w:val="22"/>
        </w:rPr>
        <w:t xml:space="preserve">and there is an objective evidence that the asset is impaired according to IAS 39 provisions, the cumulative loss that has been recognized in </w:t>
      </w:r>
      <w:r w:rsidR="00D817D7" w:rsidRPr="001E7DB0">
        <w:rPr>
          <w:rFonts w:asciiTheme="minorHAnsi" w:hAnsiTheme="minorHAnsi" w:cs="Arial"/>
          <w:sz w:val="22"/>
          <w:szCs w:val="22"/>
        </w:rPr>
        <w:t>other comprehensive income</w:t>
      </w:r>
      <w:r w:rsidRPr="001E7DB0">
        <w:rPr>
          <w:rFonts w:asciiTheme="minorHAnsi" w:hAnsiTheme="minorHAnsi" w:cs="Arial"/>
          <w:sz w:val="22"/>
          <w:szCs w:val="22"/>
        </w:rPr>
        <w:t xml:space="preserve"> shall be reclassified from </w:t>
      </w:r>
      <w:r w:rsidR="00D817D7" w:rsidRPr="001E7DB0">
        <w:rPr>
          <w:rFonts w:asciiTheme="minorHAnsi" w:hAnsiTheme="minorHAnsi" w:cs="Arial"/>
          <w:sz w:val="22"/>
          <w:szCs w:val="22"/>
        </w:rPr>
        <w:t>other comprehensive income</w:t>
      </w:r>
      <w:r w:rsidRPr="001E7DB0">
        <w:rPr>
          <w:rFonts w:asciiTheme="minorHAnsi" w:hAnsiTheme="minorHAnsi" w:cs="Arial"/>
          <w:sz w:val="22"/>
          <w:szCs w:val="22"/>
        </w:rPr>
        <w:t xml:space="preserve"> to statement of profit or loss as a reclassification adjustment, even though the financial asset has not been derecognized.</w:t>
      </w:r>
    </w:p>
    <w:p w14:paraId="7E2E6A5B" w14:textId="77777777" w:rsidR="00C615DA" w:rsidRPr="00E06490" w:rsidRDefault="00C615DA" w:rsidP="001E7DB0">
      <w:pPr>
        <w:tabs>
          <w:tab w:val="left" w:pos="-720"/>
        </w:tabs>
        <w:suppressAutoHyphens/>
        <w:jc w:val="both"/>
        <w:rPr>
          <w:rFonts w:asciiTheme="minorHAnsi" w:hAnsiTheme="minorHAnsi" w:cs="Arial"/>
          <w:sz w:val="22"/>
          <w:szCs w:val="22"/>
          <w:lang w:val="en-GB"/>
        </w:rPr>
      </w:pPr>
    </w:p>
    <w:p w14:paraId="55B32FC0" w14:textId="77777777" w:rsidR="00B82286" w:rsidRPr="001E7DB0" w:rsidRDefault="00B82286" w:rsidP="001E7DB0">
      <w:pPr>
        <w:tabs>
          <w:tab w:val="left" w:pos="-720"/>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The objective evidence on impairment loss on certain investment in an equity instrument includes information on significant adverse changes with impact on the technological, market, economic or legal conditions of operation of the issuer and indicates that the cost of investment in debt instruments cannot be recovered.</w:t>
      </w:r>
    </w:p>
    <w:p w14:paraId="563BBAFB" w14:textId="77777777" w:rsidR="00C615DA" w:rsidRPr="00E06490" w:rsidRDefault="00C615DA" w:rsidP="001E7DB0">
      <w:pPr>
        <w:tabs>
          <w:tab w:val="left" w:pos="-720"/>
        </w:tabs>
        <w:suppressAutoHyphens/>
        <w:jc w:val="both"/>
        <w:rPr>
          <w:rFonts w:asciiTheme="minorHAnsi" w:hAnsiTheme="minorHAnsi" w:cs="Arial"/>
          <w:sz w:val="22"/>
          <w:szCs w:val="22"/>
          <w:lang w:val="en-GB"/>
        </w:rPr>
      </w:pPr>
    </w:p>
    <w:p w14:paraId="4C810E0B" w14:textId="77777777" w:rsidR="00DB47E4" w:rsidRPr="00E06490" w:rsidRDefault="00B82286" w:rsidP="00C615DA">
      <w:pPr>
        <w:tabs>
          <w:tab w:val="left" w:pos="-720"/>
        </w:tabs>
        <w:suppressAutoHyphens/>
        <w:jc w:val="both"/>
        <w:rPr>
          <w:rFonts w:asciiTheme="minorHAnsi" w:hAnsiTheme="minorHAnsi" w:cs="Arial"/>
          <w:sz w:val="22"/>
          <w:szCs w:val="22"/>
          <w:lang w:val="en-GB"/>
        </w:rPr>
        <w:sectPr w:rsidR="00DB47E4" w:rsidRPr="00E06490" w:rsidSect="00F26FF5">
          <w:footerReference w:type="default" r:id="rId99"/>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 xml:space="preserve">Significant or prolonged decline in the fair value of investments into debt instruments below their cost is also an objective evidence of impairment. </w:t>
      </w:r>
    </w:p>
    <w:p w14:paraId="0E049431" w14:textId="77777777" w:rsidR="00B82286" w:rsidRPr="001E7DB0" w:rsidRDefault="00B82286" w:rsidP="001E7DB0">
      <w:pPr>
        <w:tabs>
          <w:tab w:val="left" w:pos="-720"/>
        </w:tabs>
        <w:suppressAutoHyphens/>
        <w:jc w:val="both"/>
        <w:rPr>
          <w:rFonts w:asciiTheme="minorHAnsi" w:hAnsiTheme="minorHAnsi" w:cs="Arial"/>
          <w:sz w:val="22"/>
          <w:szCs w:val="22"/>
          <w:lang w:val="en-GB"/>
        </w:rPr>
      </w:pPr>
    </w:p>
    <w:p w14:paraId="60B5C742" w14:textId="77777777" w:rsidR="00DB47E4" w:rsidRDefault="00DB47E4"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 (continued)</w:t>
      </w:r>
    </w:p>
    <w:p w14:paraId="38AA164E" w14:textId="77777777" w:rsidR="00800DAC" w:rsidRPr="001E7DB0" w:rsidRDefault="00800DAC" w:rsidP="001E7DB0">
      <w:pPr>
        <w:pStyle w:val="T1"/>
        <w:tabs>
          <w:tab w:val="left" w:pos="567"/>
        </w:tabs>
        <w:spacing w:before="0" w:after="0" w:line="240" w:lineRule="auto"/>
        <w:rPr>
          <w:rFonts w:asciiTheme="minorHAnsi" w:hAnsiTheme="minorHAnsi" w:cs="Arial"/>
          <w:sz w:val="22"/>
          <w:szCs w:val="22"/>
          <w:lang w:val="en-GB"/>
        </w:rPr>
      </w:pPr>
    </w:p>
    <w:p w14:paraId="70267451" w14:textId="77777777" w:rsidR="00DB47E4" w:rsidRDefault="00DB47E4"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Accounting policies (continued)</w:t>
      </w:r>
    </w:p>
    <w:p w14:paraId="0E493A4B" w14:textId="77777777" w:rsidR="00800DAC" w:rsidRPr="001E7DB0" w:rsidRDefault="00800DAC" w:rsidP="001E7DB0">
      <w:pPr>
        <w:pStyle w:val="T1"/>
        <w:tabs>
          <w:tab w:val="left" w:pos="567"/>
        </w:tabs>
        <w:spacing w:before="0" w:after="0" w:line="240" w:lineRule="auto"/>
        <w:rPr>
          <w:rFonts w:asciiTheme="minorHAnsi" w:hAnsiTheme="minorHAnsi" w:cs="Arial"/>
          <w:sz w:val="22"/>
          <w:szCs w:val="22"/>
          <w:lang w:val="en-GB"/>
        </w:rPr>
      </w:pPr>
    </w:p>
    <w:p w14:paraId="2A4E1442" w14:textId="77777777" w:rsidR="00DB47E4" w:rsidRPr="001E7DB0" w:rsidRDefault="00DB47E4" w:rsidP="001E7DB0">
      <w:pPr>
        <w:pStyle w:val="T1"/>
        <w:tabs>
          <w:tab w:val="left" w:pos="426"/>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instruments (continued)</w:t>
      </w:r>
    </w:p>
    <w:p w14:paraId="106BE69F" w14:textId="77777777" w:rsidR="00DB47E4" w:rsidRPr="00E06490" w:rsidRDefault="00DB47E4" w:rsidP="00DB47E4">
      <w:pPr>
        <w:pStyle w:val="T1"/>
        <w:tabs>
          <w:tab w:val="left" w:pos="567"/>
        </w:tabs>
        <w:spacing w:before="0" w:after="0" w:line="240" w:lineRule="auto"/>
        <w:rPr>
          <w:rFonts w:asciiTheme="minorHAnsi" w:hAnsiTheme="minorHAnsi" w:cs="Arial"/>
          <w:i/>
          <w:sz w:val="22"/>
          <w:szCs w:val="22"/>
          <w:lang w:val="en-GB"/>
        </w:rPr>
      </w:pPr>
    </w:p>
    <w:p w14:paraId="167B0F8C" w14:textId="77777777" w:rsidR="00DB47E4" w:rsidRPr="00E06490" w:rsidRDefault="00DB47E4" w:rsidP="00DB47E4">
      <w:pPr>
        <w:pStyle w:val="T1"/>
        <w:tabs>
          <w:tab w:val="left" w:pos="567"/>
        </w:tabs>
        <w:spacing w:before="0" w:after="0" w:line="240" w:lineRule="auto"/>
        <w:rPr>
          <w:rFonts w:asciiTheme="minorHAnsi" w:hAnsiTheme="minorHAnsi" w:cs="Arial"/>
          <w:i/>
          <w:sz w:val="22"/>
          <w:szCs w:val="22"/>
          <w:lang w:val="en-GB"/>
        </w:rPr>
      </w:pPr>
      <w:r w:rsidRPr="00E06490">
        <w:rPr>
          <w:rFonts w:asciiTheme="minorHAnsi" w:hAnsiTheme="minorHAnsi" w:cs="Arial"/>
          <w:i/>
          <w:sz w:val="22"/>
          <w:szCs w:val="22"/>
          <w:lang w:val="en-GB"/>
        </w:rPr>
        <w:t>b)</w:t>
      </w:r>
      <w:r w:rsidRPr="00E06490">
        <w:rPr>
          <w:rFonts w:asciiTheme="minorHAnsi" w:hAnsiTheme="minorHAnsi" w:cs="Arial"/>
          <w:i/>
          <w:sz w:val="22"/>
          <w:szCs w:val="22"/>
          <w:lang w:val="en-GB"/>
        </w:rPr>
        <w:tab/>
        <w:t>Available-for-sale financial assets (continued)</w:t>
      </w:r>
    </w:p>
    <w:p w14:paraId="0A1020AA" w14:textId="77777777" w:rsidR="00DB47E4" w:rsidRPr="00E06490" w:rsidRDefault="00DB47E4" w:rsidP="00DB47E4">
      <w:pPr>
        <w:pStyle w:val="T1"/>
        <w:tabs>
          <w:tab w:val="left" w:pos="567"/>
        </w:tabs>
        <w:spacing w:before="0" w:after="0" w:line="240" w:lineRule="auto"/>
        <w:rPr>
          <w:rFonts w:asciiTheme="minorHAnsi" w:hAnsiTheme="minorHAnsi" w:cs="Arial"/>
          <w:i/>
          <w:sz w:val="22"/>
          <w:szCs w:val="22"/>
          <w:lang w:val="en-GB"/>
        </w:rPr>
      </w:pPr>
    </w:p>
    <w:p w14:paraId="27C1D314" w14:textId="77777777" w:rsidR="00B82286" w:rsidRPr="001E7DB0" w:rsidRDefault="00B82286" w:rsidP="001E7DB0">
      <w:pPr>
        <w:tabs>
          <w:tab w:val="left" w:pos="-720"/>
        </w:tabs>
        <w:suppressAutoHyphens/>
        <w:jc w:val="both"/>
        <w:rPr>
          <w:rFonts w:asciiTheme="minorHAnsi" w:hAnsiTheme="minorHAnsi" w:cs="Arial"/>
          <w:sz w:val="22"/>
          <w:szCs w:val="22"/>
        </w:rPr>
      </w:pPr>
      <w:r w:rsidRPr="001E7DB0">
        <w:rPr>
          <w:rFonts w:asciiTheme="minorHAnsi" w:hAnsiTheme="minorHAnsi" w:cs="Arial"/>
          <w:sz w:val="22"/>
          <w:szCs w:val="22"/>
        </w:rPr>
        <w:t xml:space="preserve">Interest earned whilst holding available for sale instruments is accrued on a daily basis and is reported as 'Interest income' in the statement of profit or loss. </w:t>
      </w:r>
    </w:p>
    <w:p w14:paraId="51CB7E61" w14:textId="77777777" w:rsidR="00DB47E4" w:rsidRPr="00E06490" w:rsidRDefault="00DB47E4" w:rsidP="001E7DB0">
      <w:pPr>
        <w:tabs>
          <w:tab w:val="left" w:pos="-720"/>
        </w:tabs>
        <w:suppressAutoHyphens/>
        <w:jc w:val="both"/>
        <w:rPr>
          <w:rFonts w:asciiTheme="minorHAnsi" w:hAnsiTheme="minorHAnsi" w:cs="Arial"/>
          <w:sz w:val="22"/>
          <w:szCs w:val="22"/>
        </w:rPr>
      </w:pPr>
    </w:p>
    <w:p w14:paraId="06BC4075" w14:textId="77777777" w:rsidR="00B82286" w:rsidRPr="001E7DB0" w:rsidRDefault="00B82286" w:rsidP="001E7DB0">
      <w:pPr>
        <w:tabs>
          <w:tab w:val="left" w:pos="-720"/>
        </w:tabs>
        <w:suppressAutoHyphens/>
        <w:jc w:val="both"/>
        <w:rPr>
          <w:rFonts w:asciiTheme="minorHAnsi" w:hAnsiTheme="minorHAnsi" w:cs="Arial"/>
          <w:sz w:val="22"/>
          <w:szCs w:val="22"/>
        </w:rPr>
      </w:pPr>
      <w:r w:rsidRPr="001E7DB0">
        <w:rPr>
          <w:rFonts w:asciiTheme="minorHAnsi" w:hAnsiTheme="minorHAnsi" w:cs="Arial"/>
          <w:sz w:val="22"/>
          <w:szCs w:val="22"/>
        </w:rPr>
        <w:t xml:space="preserve">Foreign exchange gains/(losses) related to available for sale equity instruments held in foreign currency are recognized together with fair value gains and losses in </w:t>
      </w:r>
      <w:r w:rsidR="00E553C4" w:rsidRPr="001E7DB0">
        <w:rPr>
          <w:rFonts w:asciiTheme="minorHAnsi" w:hAnsiTheme="minorHAnsi" w:cs="Arial"/>
          <w:sz w:val="22"/>
          <w:szCs w:val="22"/>
        </w:rPr>
        <w:t xml:space="preserve">other comprehensive income </w:t>
      </w:r>
      <w:r w:rsidRPr="001E7DB0">
        <w:rPr>
          <w:rFonts w:asciiTheme="minorHAnsi" w:hAnsiTheme="minorHAnsi" w:cs="Arial"/>
          <w:sz w:val="22"/>
          <w:szCs w:val="22"/>
        </w:rPr>
        <w:t>until the financial asset is sold. Foreign exchange gains/(losses) related to available-for-sale debt instruments in foreign currency are reported in the statement of profit or loss.</w:t>
      </w:r>
    </w:p>
    <w:p w14:paraId="7F018D96" w14:textId="77777777" w:rsidR="00DB47E4" w:rsidRPr="00E06490" w:rsidRDefault="00DB47E4" w:rsidP="001E7DB0">
      <w:pPr>
        <w:pStyle w:val="T1"/>
        <w:tabs>
          <w:tab w:val="left" w:pos="567"/>
        </w:tabs>
        <w:spacing w:before="0" w:after="0" w:line="240" w:lineRule="auto"/>
        <w:rPr>
          <w:rFonts w:asciiTheme="minorHAnsi" w:hAnsiTheme="minorHAnsi" w:cs="Arial"/>
          <w:bCs w:val="0"/>
          <w:i/>
          <w:sz w:val="22"/>
          <w:szCs w:val="22"/>
          <w:lang w:val="en-GB"/>
        </w:rPr>
      </w:pPr>
    </w:p>
    <w:p w14:paraId="79A19F76" w14:textId="77777777" w:rsidR="00DB47E4" w:rsidRPr="001E7DB0" w:rsidRDefault="00DB47E4" w:rsidP="001E7DB0">
      <w:pPr>
        <w:pStyle w:val="T1"/>
        <w:tabs>
          <w:tab w:val="left" w:pos="567"/>
        </w:tabs>
        <w:spacing w:before="0" w:after="0" w:line="240" w:lineRule="auto"/>
        <w:rPr>
          <w:rFonts w:asciiTheme="minorHAnsi" w:hAnsiTheme="minorHAnsi" w:cs="Arial"/>
          <w:bCs w:val="0"/>
          <w:i/>
          <w:sz w:val="22"/>
          <w:szCs w:val="22"/>
          <w:lang w:val="en-GB"/>
        </w:rPr>
      </w:pPr>
      <w:r w:rsidRPr="001E7DB0">
        <w:rPr>
          <w:rFonts w:asciiTheme="minorHAnsi" w:hAnsiTheme="minorHAnsi" w:cs="Arial"/>
          <w:bCs w:val="0"/>
          <w:i/>
          <w:sz w:val="22"/>
          <w:szCs w:val="22"/>
          <w:lang w:val="en-GB"/>
        </w:rPr>
        <w:t>c)</w:t>
      </w:r>
      <w:r w:rsidRPr="001E7DB0">
        <w:rPr>
          <w:rFonts w:asciiTheme="minorHAnsi" w:hAnsiTheme="minorHAnsi" w:cs="Arial"/>
          <w:bCs w:val="0"/>
          <w:i/>
          <w:sz w:val="22"/>
          <w:szCs w:val="22"/>
          <w:lang w:val="en-GB"/>
        </w:rPr>
        <w:tab/>
        <w:t xml:space="preserve">Held-to-maturity financial assets </w:t>
      </w:r>
    </w:p>
    <w:p w14:paraId="486F6854" w14:textId="77777777" w:rsidR="0096266C" w:rsidRPr="001E7DB0" w:rsidRDefault="0096266C" w:rsidP="001E7DB0">
      <w:pPr>
        <w:pStyle w:val="T1"/>
        <w:tabs>
          <w:tab w:val="left" w:pos="426"/>
        </w:tabs>
        <w:spacing w:before="0" w:after="0" w:line="240" w:lineRule="auto"/>
        <w:rPr>
          <w:rFonts w:asciiTheme="minorHAnsi" w:hAnsiTheme="minorHAnsi" w:cs="Arial"/>
          <w:b w:val="0"/>
          <w:sz w:val="22"/>
          <w:szCs w:val="22"/>
          <w:lang w:val="en-GB"/>
        </w:rPr>
      </w:pPr>
    </w:p>
    <w:p w14:paraId="75023F18"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Investments held-to-maturity are financial assets with fixed or identifiable payments and fixed maturities for which the Group has the intent and ability to hold to maturity. This portfolio generally comprises instruments issued for a period exceeding one year, such as bonds, bills of exchange etc.</w:t>
      </w:r>
    </w:p>
    <w:p w14:paraId="723B8117" w14:textId="77777777" w:rsidR="00DB47E4" w:rsidRPr="00E06490" w:rsidRDefault="00DB47E4" w:rsidP="001E7DB0">
      <w:pPr>
        <w:pStyle w:val="TT"/>
        <w:spacing w:line="240" w:lineRule="auto"/>
        <w:jc w:val="both"/>
        <w:rPr>
          <w:rFonts w:asciiTheme="minorHAnsi" w:hAnsiTheme="minorHAnsi" w:cs="Arial"/>
          <w:sz w:val="22"/>
          <w:szCs w:val="22"/>
        </w:rPr>
      </w:pPr>
    </w:p>
    <w:p w14:paraId="6FD4357B"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Financial assets held to maturity are initially recognised at fair value, increased by transaction costs. After initial recognition, assets held to maturity are measured and stated at amortized investment cost, i.e. acquisition cost (nominal value of purchased securities increased/decreased by a discount/premium and transaction costs) adjusted by amortized discount/premium.</w:t>
      </w:r>
    </w:p>
    <w:p w14:paraId="3B149FB4" w14:textId="77777777" w:rsidR="00DB47E4" w:rsidRPr="00E06490" w:rsidRDefault="00DB47E4" w:rsidP="001E7DB0">
      <w:pPr>
        <w:pStyle w:val="TT"/>
        <w:spacing w:line="240" w:lineRule="auto"/>
        <w:jc w:val="both"/>
        <w:rPr>
          <w:rFonts w:asciiTheme="minorHAnsi" w:hAnsiTheme="minorHAnsi" w:cs="Arial"/>
          <w:sz w:val="22"/>
          <w:szCs w:val="22"/>
        </w:rPr>
      </w:pPr>
    </w:p>
    <w:p w14:paraId="213F8526" w14:textId="77777777" w:rsidR="00B82286" w:rsidRPr="001E7DB0" w:rsidRDefault="00B82286"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Interest earned is recognized as interest receivable on the date of settlement and is not HBOR’s income.</w:t>
      </w:r>
    </w:p>
    <w:p w14:paraId="1CE3C498" w14:textId="77777777" w:rsidR="00DB47E4" w:rsidRPr="00E06490" w:rsidRDefault="00DB47E4" w:rsidP="001E7DB0">
      <w:pPr>
        <w:pStyle w:val="TT"/>
        <w:tabs>
          <w:tab w:val="clear" w:pos="1202"/>
        </w:tabs>
        <w:spacing w:line="240" w:lineRule="auto"/>
        <w:jc w:val="both"/>
        <w:outlineLvl w:val="9"/>
        <w:rPr>
          <w:rFonts w:asciiTheme="minorHAnsi" w:hAnsiTheme="minorHAnsi" w:cs="Arial"/>
          <w:sz w:val="22"/>
          <w:szCs w:val="22"/>
        </w:rPr>
      </w:pPr>
    </w:p>
    <w:p w14:paraId="68F9C120" w14:textId="2CC22A1C" w:rsidR="00B82286" w:rsidRPr="001E7DB0" w:rsidRDefault="00B82286" w:rsidP="001E7DB0">
      <w:pPr>
        <w:pStyle w:val="TT"/>
        <w:tabs>
          <w:tab w:val="clear" w:pos="1202"/>
        </w:tabs>
        <w:spacing w:line="240" w:lineRule="auto"/>
        <w:jc w:val="both"/>
        <w:outlineLvl w:val="9"/>
        <w:rPr>
          <w:rFonts w:asciiTheme="minorHAnsi" w:hAnsiTheme="minorHAnsi" w:cs="Arial"/>
          <w:sz w:val="22"/>
          <w:szCs w:val="22"/>
        </w:rPr>
      </w:pPr>
      <w:r w:rsidRPr="001E7DB0">
        <w:rPr>
          <w:rFonts w:asciiTheme="minorHAnsi" w:hAnsiTheme="minorHAnsi" w:cs="Arial"/>
          <w:sz w:val="22"/>
          <w:szCs w:val="22"/>
        </w:rPr>
        <w:t>The Group assesses on a regular basis whether there is any objective evidence that an investment held-to-maturity may be impaired. A financial asset is impaired if its carrying amount is greater than its estimated recoverable amount, which is equal to the present value of the expected future cash flows discounted at the financial instrument’s original effective interest rate. The amount of the impairment loss for assets carried at amortized cost is calculated as the difference between the asset’s carrying amount and the present value of the expected future cash flows discounted at the financial instrument’s original effective interest rate. When an impairment of assets is identified, the Group recognizes provisions through the statement of profit or loss under ‘Impairment loss and provisions’.</w:t>
      </w:r>
    </w:p>
    <w:p w14:paraId="5072D485" w14:textId="77777777" w:rsidR="00DB47E4" w:rsidRPr="00E06490" w:rsidRDefault="00DB47E4" w:rsidP="00DB47E4">
      <w:pPr>
        <w:pStyle w:val="accountingpolicytitle"/>
        <w:tabs>
          <w:tab w:val="left" w:pos="567"/>
        </w:tabs>
        <w:ind w:left="567" w:hanging="567"/>
        <w:rPr>
          <w:rFonts w:asciiTheme="minorHAnsi" w:hAnsiTheme="minorHAnsi" w:cs="Arial"/>
          <w:i/>
          <w:sz w:val="22"/>
          <w:szCs w:val="22"/>
          <w:lang w:val="en-GB"/>
        </w:rPr>
        <w:sectPr w:rsidR="00DB47E4" w:rsidRPr="00E06490" w:rsidSect="00F26FF5">
          <w:footerReference w:type="default" r:id="rId100"/>
          <w:pgSz w:w="11907" w:h="16840" w:code="9"/>
          <w:pgMar w:top="1418" w:right="1134" w:bottom="1134" w:left="1418" w:header="851" w:footer="851" w:gutter="0"/>
          <w:cols w:space="720"/>
          <w:noEndnote/>
        </w:sectPr>
      </w:pPr>
    </w:p>
    <w:p w14:paraId="604FE1BC" w14:textId="77777777" w:rsidR="00DB47E4" w:rsidRPr="001E7DB0" w:rsidRDefault="00DB47E4" w:rsidP="001E7DB0">
      <w:pPr>
        <w:pStyle w:val="T1"/>
        <w:tabs>
          <w:tab w:val="left" w:pos="567"/>
        </w:tabs>
        <w:spacing w:before="0" w:after="0" w:line="240" w:lineRule="auto"/>
        <w:rPr>
          <w:rFonts w:asciiTheme="minorHAnsi" w:hAnsiTheme="minorHAnsi" w:cs="Arial"/>
          <w:sz w:val="22"/>
          <w:szCs w:val="22"/>
          <w:lang w:val="en-GB"/>
        </w:rPr>
      </w:pPr>
    </w:p>
    <w:p w14:paraId="7393C6F4" w14:textId="77777777" w:rsidR="00DB47E4" w:rsidRPr="001E7DB0" w:rsidRDefault="00DB47E4"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 (continued)</w:t>
      </w:r>
    </w:p>
    <w:p w14:paraId="074480CB" w14:textId="77777777" w:rsidR="00DB47E4" w:rsidRPr="00E06490" w:rsidRDefault="00DB47E4" w:rsidP="001E7DB0">
      <w:pPr>
        <w:pStyle w:val="T1"/>
        <w:tabs>
          <w:tab w:val="left" w:pos="567"/>
        </w:tabs>
        <w:spacing w:before="0" w:after="0" w:line="240" w:lineRule="auto"/>
        <w:rPr>
          <w:rFonts w:asciiTheme="minorHAnsi" w:hAnsiTheme="minorHAnsi" w:cs="Arial"/>
          <w:sz w:val="22"/>
          <w:szCs w:val="22"/>
          <w:lang w:val="en-GB"/>
        </w:rPr>
      </w:pPr>
    </w:p>
    <w:p w14:paraId="6A0DB2DA" w14:textId="77777777" w:rsidR="00DB47E4" w:rsidRPr="001E7DB0" w:rsidRDefault="00DB47E4"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Accounting policies (continued)</w:t>
      </w:r>
    </w:p>
    <w:p w14:paraId="2A933D7F" w14:textId="77777777" w:rsidR="00DB47E4" w:rsidRPr="00E06490" w:rsidRDefault="00DB47E4" w:rsidP="001E7DB0">
      <w:pPr>
        <w:pStyle w:val="T1"/>
        <w:tabs>
          <w:tab w:val="left" w:pos="426"/>
        </w:tabs>
        <w:spacing w:before="0" w:after="0" w:line="240" w:lineRule="auto"/>
        <w:rPr>
          <w:rFonts w:asciiTheme="minorHAnsi" w:hAnsiTheme="minorHAnsi" w:cs="Arial"/>
          <w:sz w:val="22"/>
          <w:szCs w:val="22"/>
          <w:lang w:val="en-GB"/>
        </w:rPr>
      </w:pPr>
    </w:p>
    <w:p w14:paraId="6DAB04FB" w14:textId="77777777" w:rsidR="00DB47E4" w:rsidRPr="001E7DB0" w:rsidRDefault="00DB47E4" w:rsidP="001E7DB0">
      <w:pPr>
        <w:pStyle w:val="T1"/>
        <w:tabs>
          <w:tab w:val="left" w:pos="426"/>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instruments (continued)</w:t>
      </w:r>
    </w:p>
    <w:p w14:paraId="54EAF4D6" w14:textId="77777777" w:rsidR="00DB47E4" w:rsidRPr="00E06490" w:rsidRDefault="00DB47E4" w:rsidP="001E7DB0">
      <w:pPr>
        <w:pStyle w:val="accountingpolicytitle"/>
        <w:tabs>
          <w:tab w:val="left" w:pos="567"/>
        </w:tabs>
        <w:ind w:left="567" w:hanging="567"/>
        <w:rPr>
          <w:rFonts w:asciiTheme="minorHAnsi" w:hAnsiTheme="minorHAnsi" w:cs="Arial"/>
          <w:i/>
          <w:sz w:val="22"/>
          <w:szCs w:val="22"/>
          <w:lang w:val="en-GB"/>
        </w:rPr>
      </w:pPr>
    </w:p>
    <w:p w14:paraId="54BFA60F" w14:textId="77777777" w:rsidR="00B82286" w:rsidRPr="001E7DB0" w:rsidRDefault="00B82286" w:rsidP="001E7DB0">
      <w:pPr>
        <w:pStyle w:val="accountingpolicytitle"/>
        <w:tabs>
          <w:tab w:val="left" w:pos="567"/>
        </w:tabs>
        <w:ind w:left="567" w:hanging="567"/>
        <w:rPr>
          <w:rFonts w:asciiTheme="minorHAnsi" w:hAnsiTheme="minorHAnsi" w:cs="Arial"/>
          <w:i/>
          <w:sz w:val="22"/>
          <w:szCs w:val="22"/>
          <w:lang w:val="en-GB"/>
        </w:rPr>
      </w:pPr>
      <w:r w:rsidRPr="001E7DB0">
        <w:rPr>
          <w:rFonts w:asciiTheme="minorHAnsi" w:hAnsiTheme="minorHAnsi" w:cs="Arial"/>
          <w:i/>
          <w:sz w:val="22"/>
          <w:szCs w:val="22"/>
          <w:lang w:val="en-GB"/>
        </w:rPr>
        <w:t>d)</w:t>
      </w:r>
      <w:r w:rsidRPr="001E7DB0">
        <w:rPr>
          <w:rFonts w:asciiTheme="minorHAnsi" w:hAnsiTheme="minorHAnsi" w:cs="Arial"/>
          <w:i/>
          <w:sz w:val="22"/>
          <w:szCs w:val="22"/>
          <w:lang w:val="en-GB"/>
        </w:rPr>
        <w:tab/>
        <w:t xml:space="preserve">Loans to </w:t>
      </w:r>
      <w:r w:rsidR="00776D35" w:rsidRPr="001E7DB0">
        <w:rPr>
          <w:rFonts w:asciiTheme="minorHAnsi" w:hAnsiTheme="minorHAnsi" w:cs="Arial"/>
          <w:i/>
          <w:sz w:val="22"/>
          <w:szCs w:val="22"/>
          <w:lang w:val="en-GB"/>
        </w:rPr>
        <w:t>financial institutions</w:t>
      </w:r>
      <w:r w:rsidRPr="001E7DB0">
        <w:rPr>
          <w:rFonts w:asciiTheme="minorHAnsi" w:hAnsiTheme="minorHAnsi" w:cs="Arial"/>
          <w:i/>
          <w:sz w:val="22"/>
          <w:szCs w:val="22"/>
          <w:lang w:val="en-GB"/>
        </w:rPr>
        <w:t xml:space="preserve"> and other customers </w:t>
      </w:r>
    </w:p>
    <w:p w14:paraId="57527200" w14:textId="77777777" w:rsidR="00DB47E4" w:rsidRPr="00E06490" w:rsidRDefault="00DB47E4" w:rsidP="001E7DB0">
      <w:pPr>
        <w:pStyle w:val="T1"/>
        <w:spacing w:before="0" w:after="0" w:line="240" w:lineRule="auto"/>
        <w:rPr>
          <w:rFonts w:asciiTheme="minorHAnsi" w:hAnsiTheme="minorHAnsi" w:cs="Arial"/>
          <w:b w:val="0"/>
          <w:bCs w:val="0"/>
          <w:sz w:val="22"/>
          <w:szCs w:val="22"/>
          <w:lang w:val="en-GB"/>
        </w:rPr>
      </w:pPr>
    </w:p>
    <w:p w14:paraId="10EC6110" w14:textId="77777777" w:rsidR="00B82286" w:rsidRPr="001E7DB0" w:rsidRDefault="00B82286"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Amounts paid-out by HBOR in providing funds directly to the borrower at drawdown are categorized as loans to customers and are carried at amortized cost derived from using the effective interest method and adjusted for possible impairment. </w:t>
      </w:r>
    </w:p>
    <w:p w14:paraId="57546E57" w14:textId="77777777" w:rsidR="00DB47E4" w:rsidRPr="00E06490" w:rsidRDefault="00DB47E4" w:rsidP="001E7DB0">
      <w:pPr>
        <w:pStyle w:val="T1"/>
        <w:spacing w:before="0" w:after="0" w:line="240" w:lineRule="auto"/>
        <w:rPr>
          <w:rFonts w:asciiTheme="minorHAnsi" w:hAnsiTheme="minorHAnsi" w:cs="Arial"/>
          <w:b w:val="0"/>
          <w:bCs w:val="0"/>
          <w:sz w:val="22"/>
          <w:szCs w:val="22"/>
          <w:lang w:val="en-GB"/>
        </w:rPr>
      </w:pPr>
    </w:p>
    <w:p w14:paraId="5D19DD0A" w14:textId="77777777" w:rsidR="00B82286" w:rsidRPr="001E7DB0" w:rsidRDefault="00B82286"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amount of the subsidized interest provided for the final user under the Programme of Preferential Financing through HBOR’s Loan Programmes is presented as deferred interest income in other liabilities and released over the term of the loan and is shown in the statement of profit or loss on a time basis during the repayment of the loan applying effective interest rate method. </w:t>
      </w:r>
    </w:p>
    <w:p w14:paraId="4441B5E1" w14:textId="77777777" w:rsidR="00DB47E4" w:rsidRPr="00E06490" w:rsidRDefault="00DB47E4" w:rsidP="001E7DB0">
      <w:pPr>
        <w:pStyle w:val="accountingpolicytitle"/>
        <w:ind w:left="357" w:hanging="357"/>
        <w:rPr>
          <w:rFonts w:asciiTheme="minorHAnsi" w:hAnsiTheme="minorHAnsi" w:cs="Arial"/>
          <w:b w:val="0"/>
          <w:sz w:val="22"/>
          <w:szCs w:val="22"/>
          <w:lang w:val="en-GB"/>
        </w:rPr>
      </w:pPr>
    </w:p>
    <w:p w14:paraId="27EB4C23" w14:textId="77777777" w:rsidR="00B82286" w:rsidRPr="001E7DB0" w:rsidRDefault="00B82286" w:rsidP="001E7DB0">
      <w:pPr>
        <w:pStyle w:val="accountingpolicytitle"/>
        <w:ind w:left="357" w:hanging="357"/>
        <w:rPr>
          <w:rFonts w:asciiTheme="minorHAnsi" w:hAnsiTheme="minorHAnsi" w:cs="Arial"/>
          <w:b w:val="0"/>
          <w:sz w:val="22"/>
          <w:szCs w:val="22"/>
          <w:lang w:val="en-GB"/>
        </w:rPr>
      </w:pPr>
      <w:r w:rsidRPr="001E7DB0">
        <w:rPr>
          <w:rFonts w:asciiTheme="minorHAnsi" w:hAnsiTheme="minorHAnsi" w:cs="Arial"/>
          <w:b w:val="0"/>
          <w:sz w:val="22"/>
          <w:szCs w:val="22"/>
          <w:lang w:val="en-GB"/>
        </w:rPr>
        <w:t>All loans and advances are recognized when cash is paid-out to borrowers.</w:t>
      </w:r>
    </w:p>
    <w:p w14:paraId="08D49490" w14:textId="77777777" w:rsidR="00DB47E4" w:rsidRPr="00E06490" w:rsidRDefault="00DB47E4" w:rsidP="001E7DB0">
      <w:pPr>
        <w:pStyle w:val="accountingpolicytitle"/>
        <w:rPr>
          <w:rFonts w:asciiTheme="minorHAnsi" w:hAnsiTheme="minorHAnsi" w:cs="Arial"/>
          <w:b w:val="0"/>
          <w:bCs/>
          <w:sz w:val="22"/>
          <w:szCs w:val="22"/>
          <w:lang w:val="en-GB"/>
        </w:rPr>
      </w:pPr>
    </w:p>
    <w:p w14:paraId="5E54147A" w14:textId="77777777" w:rsidR="00B82286" w:rsidRPr="001E7DB0" w:rsidRDefault="00B82286"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Provision for impairment is performed if there is objective evidence that HBOR will not be able to collect all amounts due. The </w:t>
      </w:r>
      <w:r w:rsidR="00D858EC" w:rsidRPr="001E7DB0">
        <w:rPr>
          <w:rFonts w:asciiTheme="minorHAnsi" w:hAnsiTheme="minorHAnsi" w:cs="Arial"/>
          <w:b w:val="0"/>
          <w:bCs/>
          <w:sz w:val="22"/>
          <w:szCs w:val="22"/>
          <w:lang w:val="en-GB"/>
        </w:rPr>
        <w:t>Manag</w:t>
      </w:r>
      <w:r w:rsidR="00D858EC">
        <w:rPr>
          <w:rFonts w:asciiTheme="minorHAnsi" w:hAnsiTheme="minorHAnsi" w:cs="Arial"/>
          <w:b w:val="0"/>
          <w:bCs/>
          <w:sz w:val="22"/>
          <w:szCs w:val="22"/>
          <w:lang w:val="en-GB"/>
        </w:rPr>
        <w:t>ement</w:t>
      </w:r>
      <w:r w:rsidR="00D858E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Board of HBOR determines the adequacy of the provision based upon analysis of various factors, the structure of the loan portfolio and past experience (see Note 31.2. Risk management – Credit risk).</w:t>
      </w:r>
    </w:p>
    <w:p w14:paraId="5AA2870D" w14:textId="77777777" w:rsidR="0096266C" w:rsidRPr="001E7DB0" w:rsidRDefault="0096266C" w:rsidP="001E7DB0">
      <w:pPr>
        <w:tabs>
          <w:tab w:val="left" w:pos="-720"/>
        </w:tabs>
        <w:suppressAutoHyphens/>
        <w:jc w:val="both"/>
        <w:rPr>
          <w:rFonts w:asciiTheme="minorHAnsi" w:hAnsiTheme="minorHAnsi" w:cs="Arial"/>
          <w:sz w:val="22"/>
          <w:szCs w:val="22"/>
          <w:lang w:val="en-GB"/>
        </w:rPr>
      </w:pPr>
    </w:p>
    <w:p w14:paraId="2823EBCB" w14:textId="77777777" w:rsidR="0096266C" w:rsidRPr="001E7DB0" w:rsidRDefault="0096266C" w:rsidP="001E7DB0">
      <w:pPr>
        <w:pStyle w:val="accountingpolicytitle"/>
        <w:spacing w:after="120"/>
        <w:rPr>
          <w:rFonts w:asciiTheme="minorHAnsi" w:hAnsiTheme="minorHAnsi" w:cs="Arial"/>
          <w:b w:val="0"/>
          <w:bCs/>
          <w:sz w:val="22"/>
          <w:szCs w:val="22"/>
          <w:lang w:val="en-GB"/>
        </w:rPr>
      </w:pPr>
      <w:r w:rsidRPr="001E7DB0">
        <w:rPr>
          <w:rFonts w:asciiTheme="minorHAnsi" w:hAnsiTheme="minorHAnsi" w:cs="Arial"/>
          <w:b w:val="0"/>
          <w:bCs/>
          <w:sz w:val="22"/>
          <w:szCs w:val="22"/>
          <w:lang w:val="en-GB"/>
        </w:rPr>
        <w:t>The amount of the provision is the difference between the carrying and recoverable amounts of the balance outstanding, being the present value of expected cash flows, including amounts recoverable from guarantees and collateral, discounted based on the effective interest rate.</w:t>
      </w:r>
    </w:p>
    <w:p w14:paraId="05199E12" w14:textId="77777777" w:rsidR="0096266C" w:rsidRPr="001E7DB0" w:rsidRDefault="0096266C"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The loan loss provision is also assessed on portfolio basis covering losses where there is objective evidence that possible losses are present, specifically identified in components of the loan portfolio at the Statement of Financial Position date. These have been estimated based upon historical patterns of losses (in each component, the credit ratings allocated to the borrowers and reflecting the current economic climate in which the borrowers operate).</w:t>
      </w:r>
    </w:p>
    <w:p w14:paraId="42D1CB6A" w14:textId="77777777" w:rsidR="0096266C" w:rsidRPr="001E7DB0" w:rsidRDefault="0096266C" w:rsidP="001E7DB0">
      <w:pPr>
        <w:pStyle w:val="accountingpolicytitle"/>
        <w:spacing w:before="120" w:after="120"/>
        <w:rPr>
          <w:rFonts w:asciiTheme="minorHAnsi" w:hAnsiTheme="minorHAnsi" w:cs="Arial"/>
          <w:b w:val="0"/>
          <w:bCs/>
          <w:sz w:val="22"/>
          <w:szCs w:val="22"/>
          <w:lang w:val="en-GB"/>
        </w:rPr>
      </w:pPr>
      <w:r w:rsidRPr="001E7DB0">
        <w:rPr>
          <w:rFonts w:asciiTheme="minorHAnsi" w:hAnsiTheme="minorHAnsi" w:cs="Arial"/>
          <w:b w:val="0"/>
          <w:bCs/>
          <w:sz w:val="22"/>
          <w:szCs w:val="22"/>
          <w:lang w:val="en-GB"/>
        </w:rPr>
        <w:t>If there is no objective evidence that an impairment loss has been incurred, whether it is significant or not, the financial asset is classified into the group of assets with similar credit risk characteristics and all assets from this group are subject to joint estimation for the purpose of a collective evaluation of impairment. Contracted cash flows and historical loss experience for assets with similar credit risk characteristics are subject to collective evaluation of expected cash flows.</w:t>
      </w:r>
    </w:p>
    <w:p w14:paraId="0575882A" w14:textId="77777777" w:rsidR="00E150BE" w:rsidRDefault="000631F7" w:rsidP="001E7DB0">
      <w:pPr>
        <w:jc w:val="both"/>
        <w:rPr>
          <w:rFonts w:asciiTheme="minorHAnsi" w:hAnsiTheme="minorHAnsi" w:cs="Arial"/>
          <w:sz w:val="22"/>
          <w:szCs w:val="22"/>
        </w:rPr>
      </w:pPr>
      <w:r w:rsidRPr="001E7DB0">
        <w:rPr>
          <w:rFonts w:asciiTheme="minorHAnsi" w:hAnsiTheme="minorHAnsi" w:cs="Arial"/>
          <w:sz w:val="22"/>
          <w:szCs w:val="22"/>
        </w:rPr>
        <w:t>When a loan is deemed uncollectible, it is written off against the related provision for impairment. Subsequent recoveries of these loans are recognized in the statement of profit or loss</w:t>
      </w:r>
      <w:r w:rsidR="00E150BE">
        <w:rPr>
          <w:rFonts w:asciiTheme="minorHAnsi" w:hAnsiTheme="minorHAnsi" w:cs="Arial"/>
          <w:sz w:val="22"/>
          <w:szCs w:val="22"/>
        </w:rPr>
        <w:t>.</w:t>
      </w:r>
    </w:p>
    <w:p w14:paraId="08F560E5" w14:textId="77777777" w:rsidR="000631F7" w:rsidRPr="001E7DB0" w:rsidRDefault="000631F7" w:rsidP="001E7DB0">
      <w:pPr>
        <w:jc w:val="both"/>
        <w:rPr>
          <w:rFonts w:asciiTheme="minorHAnsi" w:hAnsiTheme="minorHAnsi" w:cs="Arial"/>
          <w:i/>
          <w:sz w:val="22"/>
          <w:szCs w:val="22"/>
        </w:rPr>
      </w:pPr>
    </w:p>
    <w:p w14:paraId="4892D60E" w14:textId="77777777" w:rsidR="00DB47E4" w:rsidRPr="00E06490" w:rsidRDefault="000631F7">
      <w:pPr>
        <w:jc w:val="both"/>
        <w:rPr>
          <w:rFonts w:asciiTheme="minorHAnsi" w:hAnsiTheme="minorHAnsi" w:cs="Arial"/>
          <w:sz w:val="22"/>
          <w:szCs w:val="22"/>
        </w:rPr>
        <w:sectPr w:rsidR="00DB47E4" w:rsidRPr="00E06490" w:rsidSect="00F26FF5">
          <w:footerReference w:type="default" r:id="rId101"/>
          <w:pgSz w:w="11907" w:h="16840" w:code="9"/>
          <w:pgMar w:top="1418" w:right="1134" w:bottom="1134" w:left="1418" w:header="851" w:footer="851" w:gutter="0"/>
          <w:cols w:space="720"/>
          <w:noEndnote/>
        </w:sectPr>
      </w:pPr>
      <w:r w:rsidRPr="001E7DB0">
        <w:rPr>
          <w:rFonts w:asciiTheme="minorHAnsi" w:hAnsiTheme="minorHAnsi" w:cs="Arial"/>
          <w:sz w:val="22"/>
          <w:szCs w:val="22"/>
        </w:rPr>
        <w:t xml:space="preserve">Securities purchased under agreements to purchase and resell (‘reverse repos’) </w:t>
      </w:r>
      <w:r w:rsidR="00D858EC">
        <w:rPr>
          <w:rFonts w:asciiTheme="minorHAnsi" w:hAnsiTheme="minorHAnsi" w:cs="Arial"/>
          <w:sz w:val="22"/>
          <w:szCs w:val="22"/>
        </w:rPr>
        <w:t xml:space="preserve">are </w:t>
      </w:r>
      <w:r w:rsidR="00D858EC" w:rsidRPr="00D858EC">
        <w:rPr>
          <w:rFonts w:asciiTheme="minorHAnsi" w:hAnsiTheme="minorHAnsi" w:cs="Arial"/>
          <w:sz w:val="22"/>
          <w:szCs w:val="22"/>
        </w:rPr>
        <w:t>not recognized</w:t>
      </w:r>
      <w:r w:rsidR="00D858EC" w:rsidRPr="006E30A1" w:rsidDel="00D858EC">
        <w:rPr>
          <w:rFonts w:asciiTheme="minorHAnsi" w:hAnsiTheme="minorHAnsi" w:cs="Arial"/>
          <w:sz w:val="22"/>
          <w:szCs w:val="22"/>
        </w:rPr>
        <w:t xml:space="preserve"> </w:t>
      </w:r>
      <w:r w:rsidRPr="001E7DB0">
        <w:rPr>
          <w:rFonts w:asciiTheme="minorHAnsi" w:hAnsiTheme="minorHAnsi" w:cs="Arial"/>
          <w:sz w:val="22"/>
          <w:szCs w:val="22"/>
        </w:rPr>
        <w:t xml:space="preserve"> in the Statement of Financial Position </w:t>
      </w:r>
      <w:r w:rsidR="006E30A1" w:rsidRPr="006E30A1">
        <w:rPr>
          <w:rFonts w:asciiTheme="minorHAnsi" w:hAnsiTheme="minorHAnsi" w:cs="Arial"/>
          <w:sz w:val="22"/>
          <w:szCs w:val="22"/>
        </w:rPr>
        <w:t xml:space="preserve">of the Bank </w:t>
      </w:r>
      <w:r w:rsidR="006E30A1">
        <w:rPr>
          <w:rFonts w:asciiTheme="minorHAnsi" w:hAnsiTheme="minorHAnsi" w:cs="Arial"/>
          <w:sz w:val="22"/>
          <w:szCs w:val="22"/>
        </w:rPr>
        <w:t xml:space="preserve"> </w:t>
      </w:r>
      <w:r w:rsidR="006E30A1" w:rsidRPr="006E30A1">
        <w:rPr>
          <w:rFonts w:asciiTheme="minorHAnsi" w:hAnsiTheme="minorHAnsi" w:cs="Arial"/>
          <w:sz w:val="22"/>
          <w:szCs w:val="22"/>
        </w:rPr>
        <w:t>and expenses based on such contracts are recognized in the statement on financial position as loans to financial institutions collateralized by securities that are the subject matter of contracts.</w:t>
      </w:r>
      <w:r w:rsidRPr="001E7DB0">
        <w:rPr>
          <w:rFonts w:asciiTheme="minorHAnsi" w:hAnsiTheme="minorHAnsi" w:cs="Arial"/>
          <w:sz w:val="22"/>
          <w:szCs w:val="22"/>
        </w:rPr>
        <w:t xml:space="preserve"> Interest earned in the period from the purchase until the resale of the security is accrued on a daily basis and reported as 'Interest income' in the statement of profit or loss</w:t>
      </w:r>
      <w:r w:rsidR="00E150BE">
        <w:rPr>
          <w:rFonts w:asciiTheme="minorHAnsi" w:hAnsiTheme="minorHAnsi" w:cs="Arial"/>
          <w:bCs/>
          <w:sz w:val="22"/>
          <w:szCs w:val="22"/>
          <w:lang w:val="en-GB"/>
        </w:rPr>
        <w:t>.</w:t>
      </w:r>
    </w:p>
    <w:p w14:paraId="442ABF03" w14:textId="77777777" w:rsidR="000631F7" w:rsidRPr="001E7DB0" w:rsidRDefault="000631F7" w:rsidP="001E7DB0">
      <w:pPr>
        <w:jc w:val="both"/>
        <w:rPr>
          <w:rFonts w:asciiTheme="minorHAnsi" w:hAnsiTheme="minorHAnsi" w:cs="Arial"/>
          <w:sz w:val="22"/>
          <w:szCs w:val="22"/>
        </w:rPr>
      </w:pPr>
    </w:p>
    <w:p w14:paraId="36EEAD75" w14:textId="77777777" w:rsidR="00CA6EA9" w:rsidRPr="001E7DB0" w:rsidRDefault="00CA6EA9"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 (continued)</w:t>
      </w:r>
    </w:p>
    <w:p w14:paraId="7D813366" w14:textId="77777777" w:rsidR="00CA6EA9" w:rsidRPr="00E06490" w:rsidRDefault="00CA6EA9" w:rsidP="001E7DB0">
      <w:pPr>
        <w:pStyle w:val="T1"/>
        <w:tabs>
          <w:tab w:val="left" w:pos="567"/>
        </w:tabs>
        <w:spacing w:before="0" w:after="0" w:line="240" w:lineRule="auto"/>
        <w:rPr>
          <w:rFonts w:asciiTheme="minorHAnsi" w:hAnsiTheme="minorHAnsi" w:cs="Arial"/>
          <w:sz w:val="22"/>
          <w:szCs w:val="22"/>
          <w:lang w:val="en-GB"/>
        </w:rPr>
      </w:pPr>
    </w:p>
    <w:p w14:paraId="609DBE59" w14:textId="77777777" w:rsidR="00CA6EA9" w:rsidRPr="001E7DB0" w:rsidRDefault="00CA6EA9"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Accounting policies (continued)</w:t>
      </w:r>
    </w:p>
    <w:p w14:paraId="1E9C448F" w14:textId="77777777" w:rsidR="00CA6EA9" w:rsidRDefault="00CA6EA9" w:rsidP="001E7DB0">
      <w:pPr>
        <w:tabs>
          <w:tab w:val="left" w:pos="7371"/>
        </w:tabs>
        <w:jc w:val="both"/>
        <w:rPr>
          <w:rFonts w:asciiTheme="minorHAnsi" w:hAnsiTheme="minorHAnsi" w:cs="Arial"/>
          <w:sz w:val="22"/>
          <w:szCs w:val="22"/>
        </w:rPr>
      </w:pPr>
    </w:p>
    <w:p w14:paraId="1919F377" w14:textId="77777777" w:rsidR="00341CD6" w:rsidRPr="001E7DB0" w:rsidRDefault="00341CD6" w:rsidP="00341CD6">
      <w:pPr>
        <w:pStyle w:val="T1"/>
        <w:tabs>
          <w:tab w:val="left" w:pos="426"/>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Financial instruments (continued)</w:t>
      </w:r>
    </w:p>
    <w:p w14:paraId="139DCEF6" w14:textId="77777777" w:rsidR="00341CD6" w:rsidRPr="00E06490" w:rsidRDefault="00341CD6" w:rsidP="00341CD6">
      <w:pPr>
        <w:pStyle w:val="accountingpolicytitle"/>
        <w:tabs>
          <w:tab w:val="left" w:pos="567"/>
        </w:tabs>
        <w:ind w:left="567" w:hanging="567"/>
        <w:rPr>
          <w:rFonts w:asciiTheme="minorHAnsi" w:hAnsiTheme="minorHAnsi" w:cs="Arial"/>
          <w:i/>
          <w:sz w:val="22"/>
          <w:szCs w:val="22"/>
          <w:lang w:val="en-GB"/>
        </w:rPr>
      </w:pPr>
    </w:p>
    <w:p w14:paraId="281965B9" w14:textId="77777777" w:rsidR="00341CD6" w:rsidRPr="001E7DB0" w:rsidRDefault="00341CD6" w:rsidP="00341CD6">
      <w:pPr>
        <w:pStyle w:val="accountingpolicytitle"/>
        <w:tabs>
          <w:tab w:val="left" w:pos="567"/>
        </w:tabs>
        <w:ind w:left="567" w:hanging="567"/>
        <w:rPr>
          <w:rFonts w:asciiTheme="minorHAnsi" w:hAnsiTheme="minorHAnsi" w:cs="Arial"/>
          <w:i/>
          <w:sz w:val="22"/>
          <w:szCs w:val="22"/>
          <w:lang w:val="en-GB"/>
        </w:rPr>
      </w:pPr>
      <w:r w:rsidRPr="001E7DB0">
        <w:rPr>
          <w:rFonts w:asciiTheme="minorHAnsi" w:hAnsiTheme="minorHAnsi" w:cs="Arial"/>
          <w:i/>
          <w:sz w:val="22"/>
          <w:szCs w:val="22"/>
          <w:lang w:val="en-GB"/>
        </w:rPr>
        <w:t>d)</w:t>
      </w:r>
      <w:r w:rsidRPr="001E7DB0">
        <w:rPr>
          <w:rFonts w:asciiTheme="minorHAnsi" w:hAnsiTheme="minorHAnsi" w:cs="Arial"/>
          <w:i/>
          <w:sz w:val="22"/>
          <w:szCs w:val="22"/>
          <w:lang w:val="en-GB"/>
        </w:rPr>
        <w:tab/>
        <w:t xml:space="preserve">Loans to financial institutions and other customers </w:t>
      </w:r>
    </w:p>
    <w:p w14:paraId="59FAE8FE" w14:textId="77777777" w:rsidR="00341CD6" w:rsidRPr="00E06490" w:rsidRDefault="00341CD6" w:rsidP="001E7DB0">
      <w:pPr>
        <w:tabs>
          <w:tab w:val="left" w:pos="7371"/>
        </w:tabs>
        <w:jc w:val="both"/>
        <w:rPr>
          <w:rFonts w:asciiTheme="minorHAnsi" w:hAnsiTheme="minorHAnsi" w:cs="Arial"/>
          <w:sz w:val="22"/>
          <w:szCs w:val="22"/>
        </w:rPr>
      </w:pPr>
    </w:p>
    <w:p w14:paraId="6BFEEED3" w14:textId="331BB533" w:rsidR="000631F7" w:rsidRPr="00E06490" w:rsidRDefault="000631F7" w:rsidP="001E7DB0">
      <w:pPr>
        <w:tabs>
          <w:tab w:val="left" w:pos="7371"/>
        </w:tabs>
        <w:jc w:val="both"/>
        <w:rPr>
          <w:rFonts w:asciiTheme="minorHAnsi" w:hAnsiTheme="minorHAnsi"/>
          <w:sz w:val="22"/>
          <w:szCs w:val="22"/>
        </w:rPr>
      </w:pPr>
      <w:r w:rsidRPr="001E7DB0">
        <w:rPr>
          <w:rFonts w:asciiTheme="minorHAnsi" w:hAnsiTheme="minorHAnsi" w:cs="Arial"/>
          <w:sz w:val="22"/>
          <w:szCs w:val="22"/>
        </w:rPr>
        <w:t xml:space="preserve">At the end of </w:t>
      </w:r>
      <w:r w:rsidR="009F6BFA" w:rsidRPr="001E7DB0">
        <w:rPr>
          <w:rFonts w:asciiTheme="minorHAnsi" w:hAnsiTheme="minorHAnsi" w:cs="Arial"/>
          <w:sz w:val="22"/>
          <w:szCs w:val="22"/>
        </w:rPr>
        <w:t>201</w:t>
      </w:r>
      <w:r w:rsidR="009F6BFA">
        <w:rPr>
          <w:rFonts w:asciiTheme="minorHAnsi" w:hAnsiTheme="minorHAnsi" w:cs="Arial"/>
          <w:sz w:val="22"/>
          <w:szCs w:val="22"/>
        </w:rPr>
        <w:t>7</w:t>
      </w:r>
      <w:r w:rsidRPr="001E7DB0">
        <w:rPr>
          <w:rFonts w:asciiTheme="minorHAnsi" w:hAnsiTheme="minorHAnsi" w:cs="Arial"/>
          <w:sz w:val="22"/>
          <w:szCs w:val="22"/>
        </w:rPr>
        <w:t xml:space="preserve">, the Group's REPO deals amounted to HRK </w:t>
      </w:r>
      <w:r w:rsidR="009F6BFA">
        <w:rPr>
          <w:rFonts w:asciiTheme="minorHAnsi" w:hAnsiTheme="minorHAnsi"/>
          <w:sz w:val="22"/>
          <w:szCs w:val="22"/>
          <w:lang w:val="hr-HR"/>
        </w:rPr>
        <w:t>236,400</w:t>
      </w:r>
      <w:r w:rsidR="00721F10" w:rsidRPr="00E06490">
        <w:rPr>
          <w:rFonts w:asciiTheme="minorHAnsi" w:hAnsiTheme="minorHAnsi"/>
          <w:sz w:val="22"/>
          <w:szCs w:val="22"/>
          <w:lang w:val="hr-HR"/>
        </w:rPr>
        <w:t xml:space="preserve"> </w:t>
      </w:r>
      <w:r w:rsidRPr="001E7DB0">
        <w:rPr>
          <w:rFonts w:asciiTheme="minorHAnsi" w:hAnsiTheme="minorHAnsi" w:cs="Arial"/>
          <w:sz w:val="22"/>
          <w:szCs w:val="22"/>
        </w:rPr>
        <w:t xml:space="preserve">thousand (31 December </w:t>
      </w:r>
      <w:r w:rsidR="009F6BFA" w:rsidRPr="001E7DB0">
        <w:rPr>
          <w:rFonts w:asciiTheme="minorHAnsi" w:hAnsiTheme="minorHAnsi" w:cs="Arial"/>
          <w:sz w:val="22"/>
          <w:szCs w:val="22"/>
        </w:rPr>
        <w:t>201</w:t>
      </w:r>
      <w:r w:rsidR="009F6BFA">
        <w:rPr>
          <w:rFonts w:asciiTheme="minorHAnsi" w:hAnsiTheme="minorHAnsi" w:cs="Arial"/>
          <w:sz w:val="22"/>
          <w:szCs w:val="22"/>
        </w:rPr>
        <w:t>6</w:t>
      </w:r>
      <w:r w:rsidRPr="001E7DB0">
        <w:rPr>
          <w:rFonts w:asciiTheme="minorHAnsi" w:hAnsiTheme="minorHAnsi" w:cs="Arial"/>
          <w:sz w:val="22"/>
          <w:szCs w:val="22"/>
        </w:rPr>
        <w:t xml:space="preserve">: HRK </w:t>
      </w:r>
      <w:r w:rsidR="009F6BFA" w:rsidRPr="009F6BFA">
        <w:rPr>
          <w:rFonts w:asciiTheme="minorHAnsi" w:hAnsiTheme="minorHAnsi" w:cs="Arial"/>
          <w:sz w:val="22"/>
          <w:szCs w:val="22"/>
        </w:rPr>
        <w:t>232,489</w:t>
      </w:r>
      <w:r w:rsidR="00721F10" w:rsidRPr="001E7DB0">
        <w:rPr>
          <w:rFonts w:asciiTheme="minorHAnsi" w:hAnsiTheme="minorHAnsi" w:cs="Arial"/>
          <w:sz w:val="22"/>
          <w:szCs w:val="22"/>
        </w:rPr>
        <w:t xml:space="preserve"> </w:t>
      </w:r>
      <w:r w:rsidRPr="001E7DB0">
        <w:rPr>
          <w:rFonts w:asciiTheme="minorHAnsi" w:hAnsiTheme="minorHAnsi" w:cs="Arial"/>
          <w:sz w:val="22"/>
          <w:szCs w:val="22"/>
        </w:rPr>
        <w:t xml:space="preserve">thousand) collateralized by securities in the amount of HRK </w:t>
      </w:r>
      <w:r w:rsidR="009F6BFA" w:rsidRPr="00E06490">
        <w:rPr>
          <w:rFonts w:asciiTheme="minorHAnsi" w:hAnsiTheme="minorHAnsi"/>
          <w:sz w:val="22"/>
          <w:szCs w:val="22"/>
          <w:lang w:val="hr-HR"/>
        </w:rPr>
        <w:t>24</w:t>
      </w:r>
      <w:r w:rsidR="009F6BFA">
        <w:rPr>
          <w:rFonts w:asciiTheme="minorHAnsi" w:hAnsiTheme="minorHAnsi"/>
          <w:sz w:val="22"/>
          <w:szCs w:val="22"/>
          <w:lang w:val="hr-HR"/>
        </w:rPr>
        <w:t>9</w:t>
      </w:r>
      <w:r w:rsidR="00721F10" w:rsidRPr="00E06490">
        <w:rPr>
          <w:rFonts w:asciiTheme="minorHAnsi" w:hAnsiTheme="minorHAnsi"/>
          <w:sz w:val="22"/>
          <w:szCs w:val="22"/>
          <w:lang w:val="hr-HR"/>
        </w:rPr>
        <w:t>,</w:t>
      </w:r>
      <w:r w:rsidR="009F6BFA">
        <w:rPr>
          <w:rFonts w:asciiTheme="minorHAnsi" w:hAnsiTheme="minorHAnsi"/>
          <w:sz w:val="22"/>
          <w:szCs w:val="22"/>
          <w:lang w:val="hr-HR"/>
        </w:rPr>
        <w:t>727</w:t>
      </w:r>
      <w:r w:rsidR="009F6BFA" w:rsidRPr="00E06490">
        <w:rPr>
          <w:rFonts w:asciiTheme="minorHAnsi" w:hAnsiTheme="minorHAnsi"/>
          <w:sz w:val="22"/>
          <w:szCs w:val="22"/>
          <w:lang w:val="hr-HR"/>
        </w:rPr>
        <w:t xml:space="preserve"> </w:t>
      </w:r>
      <w:r w:rsidRPr="001E7DB0">
        <w:rPr>
          <w:rFonts w:asciiTheme="minorHAnsi" w:hAnsiTheme="minorHAnsi" w:cs="Arial"/>
          <w:sz w:val="22"/>
          <w:szCs w:val="22"/>
        </w:rPr>
        <w:t xml:space="preserve">thousand (31 December </w:t>
      </w:r>
      <w:r w:rsidR="009F6BFA" w:rsidRPr="001E7DB0">
        <w:rPr>
          <w:rFonts w:asciiTheme="minorHAnsi" w:hAnsiTheme="minorHAnsi" w:cs="Arial"/>
          <w:sz w:val="22"/>
          <w:szCs w:val="22"/>
        </w:rPr>
        <w:t>201</w:t>
      </w:r>
      <w:r w:rsidR="009F6BFA">
        <w:rPr>
          <w:rFonts w:asciiTheme="minorHAnsi" w:hAnsiTheme="minorHAnsi" w:cs="Arial"/>
          <w:sz w:val="22"/>
          <w:szCs w:val="22"/>
        </w:rPr>
        <w:t>6</w:t>
      </w:r>
      <w:r w:rsidRPr="001E7DB0">
        <w:rPr>
          <w:rFonts w:asciiTheme="minorHAnsi" w:hAnsiTheme="minorHAnsi" w:cs="Arial"/>
          <w:sz w:val="22"/>
          <w:szCs w:val="22"/>
        </w:rPr>
        <w:t xml:space="preserve">: HRK </w:t>
      </w:r>
      <w:r w:rsidR="009F6BFA">
        <w:rPr>
          <w:rFonts w:asciiTheme="minorHAnsi" w:hAnsiTheme="minorHAnsi"/>
          <w:sz w:val="22"/>
          <w:szCs w:val="22"/>
          <w:lang w:val="hr-HR"/>
        </w:rPr>
        <w:t>247,026</w:t>
      </w:r>
      <w:r w:rsidR="00721F10" w:rsidRPr="001E7DB0">
        <w:rPr>
          <w:rFonts w:asciiTheme="minorHAnsi" w:hAnsiTheme="minorHAnsi"/>
          <w:sz w:val="22"/>
          <w:szCs w:val="22"/>
          <w:lang w:val="hr-HR"/>
        </w:rPr>
        <w:t xml:space="preserve"> </w:t>
      </w:r>
      <w:r w:rsidRPr="001E7DB0">
        <w:rPr>
          <w:rFonts w:asciiTheme="minorHAnsi" w:hAnsiTheme="minorHAnsi" w:cs="Arial"/>
          <w:sz w:val="22"/>
          <w:szCs w:val="22"/>
        </w:rPr>
        <w:t>thousand)</w:t>
      </w:r>
      <w:r w:rsidRPr="001E7DB0">
        <w:rPr>
          <w:rFonts w:asciiTheme="minorHAnsi" w:hAnsiTheme="minorHAnsi"/>
          <w:sz w:val="22"/>
          <w:szCs w:val="22"/>
        </w:rPr>
        <w:t xml:space="preserve">. </w:t>
      </w:r>
    </w:p>
    <w:p w14:paraId="2E1CFC6E" w14:textId="77777777" w:rsidR="00CA6EA9" w:rsidRPr="001E7DB0" w:rsidRDefault="00CA6EA9" w:rsidP="001E7DB0">
      <w:pPr>
        <w:tabs>
          <w:tab w:val="left" w:pos="7371"/>
        </w:tabs>
        <w:jc w:val="both"/>
        <w:rPr>
          <w:rFonts w:asciiTheme="minorHAnsi" w:hAnsiTheme="minorHAnsi"/>
          <w:sz w:val="22"/>
          <w:szCs w:val="22"/>
        </w:rPr>
      </w:pPr>
    </w:p>
    <w:p w14:paraId="290CD178" w14:textId="77777777" w:rsidR="000631F7" w:rsidRPr="001E7DB0" w:rsidRDefault="000631F7"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Property, plant and equipment and intangible assets</w:t>
      </w:r>
    </w:p>
    <w:p w14:paraId="6BCCA356" w14:textId="77777777" w:rsidR="00CA6EA9" w:rsidRPr="00E06490" w:rsidRDefault="00CA6EA9" w:rsidP="001E7DB0">
      <w:pPr>
        <w:pStyle w:val="T1"/>
        <w:spacing w:before="0" w:after="0" w:line="240" w:lineRule="auto"/>
        <w:rPr>
          <w:rFonts w:asciiTheme="minorHAnsi" w:hAnsiTheme="minorHAnsi" w:cs="Arial"/>
          <w:b w:val="0"/>
          <w:bCs w:val="0"/>
          <w:sz w:val="22"/>
          <w:szCs w:val="22"/>
          <w:lang w:val="en-GB"/>
        </w:rPr>
      </w:pPr>
    </w:p>
    <w:p w14:paraId="24A303AB" w14:textId="77777777" w:rsidR="000631F7" w:rsidRPr="001E7DB0" w:rsidRDefault="000631F7"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Property, plant and equipment and intangible assets are initially recognized and subsequently measured  at acquisition cost. Depreciation is charged using the linear method, by applying the annual rates ranging from 3.03% to 33.3% to the cost of assets over their estimated useful lives.</w:t>
      </w:r>
    </w:p>
    <w:p w14:paraId="1CD0807A" w14:textId="77777777" w:rsidR="000631F7" w:rsidRPr="001E7DB0" w:rsidRDefault="000631F7" w:rsidP="001E7DB0">
      <w:pPr>
        <w:pStyle w:val="accountingpolicytitle"/>
        <w:rPr>
          <w:rFonts w:asciiTheme="minorHAnsi" w:hAnsiTheme="minorHAnsi" w:cs="Arial"/>
          <w:b w:val="0"/>
          <w:bCs/>
          <w:sz w:val="22"/>
          <w:szCs w:val="22"/>
          <w:lang w:val="en-GB"/>
        </w:rPr>
      </w:pPr>
    </w:p>
    <w:p w14:paraId="05DD9B7F" w14:textId="77777777" w:rsidR="0096266C" w:rsidRPr="001E7DB0" w:rsidRDefault="0096266C"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Estimated useful lives are as follows:</w:t>
      </w:r>
    </w:p>
    <w:tbl>
      <w:tblPr>
        <w:tblW w:w="9180" w:type="dxa"/>
        <w:tblInd w:w="108" w:type="dxa"/>
        <w:tblLayout w:type="fixed"/>
        <w:tblLook w:val="0000" w:firstRow="0" w:lastRow="0" w:firstColumn="0" w:lastColumn="0" w:noHBand="0" w:noVBand="0"/>
      </w:tblPr>
      <w:tblGrid>
        <w:gridCol w:w="4500"/>
        <w:gridCol w:w="2340"/>
        <w:gridCol w:w="2340"/>
      </w:tblGrid>
      <w:tr w:rsidR="0096266C" w:rsidRPr="00E06490" w14:paraId="7A395154" w14:textId="77777777" w:rsidTr="007D68EF">
        <w:tc>
          <w:tcPr>
            <w:tcW w:w="4500" w:type="dxa"/>
          </w:tcPr>
          <w:p w14:paraId="21A2FC14" w14:textId="77777777" w:rsidR="0096266C" w:rsidRPr="001E7DB0" w:rsidRDefault="0096266C" w:rsidP="001E7DB0">
            <w:pPr>
              <w:pStyle w:val="TT"/>
              <w:spacing w:line="240" w:lineRule="auto"/>
              <w:jc w:val="both"/>
              <w:rPr>
                <w:rFonts w:asciiTheme="minorHAnsi" w:hAnsiTheme="minorHAnsi" w:cs="Arial"/>
                <w:sz w:val="22"/>
                <w:szCs w:val="22"/>
              </w:rPr>
            </w:pPr>
          </w:p>
        </w:tc>
        <w:tc>
          <w:tcPr>
            <w:tcW w:w="2340" w:type="dxa"/>
            <w:vAlign w:val="bottom"/>
          </w:tcPr>
          <w:p w14:paraId="04AD53CD" w14:textId="18E2B605" w:rsidR="0096266C" w:rsidRPr="001E7DB0" w:rsidRDefault="0042401F" w:rsidP="00B3336A">
            <w:pPr>
              <w:pStyle w:val="TT"/>
              <w:spacing w:line="240" w:lineRule="auto"/>
              <w:jc w:val="right"/>
              <w:rPr>
                <w:rFonts w:asciiTheme="minorHAnsi" w:hAnsiTheme="minorHAnsi" w:cs="Arial"/>
                <w:b/>
                <w:sz w:val="22"/>
                <w:szCs w:val="22"/>
              </w:rPr>
            </w:pPr>
            <w:r w:rsidRPr="001E7DB0">
              <w:rPr>
                <w:rFonts w:asciiTheme="minorHAnsi" w:hAnsiTheme="minorHAnsi" w:cs="Arial"/>
                <w:b/>
                <w:sz w:val="22"/>
                <w:szCs w:val="22"/>
              </w:rPr>
              <w:t>201</w:t>
            </w:r>
            <w:r>
              <w:rPr>
                <w:rFonts w:asciiTheme="minorHAnsi" w:hAnsiTheme="minorHAnsi" w:cs="Arial"/>
                <w:b/>
                <w:sz w:val="22"/>
                <w:szCs w:val="22"/>
              </w:rPr>
              <w:t>7</w:t>
            </w:r>
          </w:p>
        </w:tc>
        <w:tc>
          <w:tcPr>
            <w:tcW w:w="2340" w:type="dxa"/>
            <w:vAlign w:val="bottom"/>
          </w:tcPr>
          <w:p w14:paraId="08748C5C" w14:textId="21A844B7" w:rsidR="0096266C" w:rsidRPr="001E7DB0" w:rsidRDefault="0042401F">
            <w:pPr>
              <w:pStyle w:val="TT"/>
              <w:spacing w:line="240" w:lineRule="auto"/>
              <w:jc w:val="right"/>
              <w:rPr>
                <w:rFonts w:asciiTheme="minorHAnsi" w:hAnsiTheme="minorHAnsi" w:cs="Arial"/>
                <w:b/>
                <w:sz w:val="22"/>
                <w:szCs w:val="22"/>
              </w:rPr>
            </w:pPr>
            <w:r w:rsidRPr="001E7DB0">
              <w:rPr>
                <w:rFonts w:asciiTheme="minorHAnsi" w:hAnsiTheme="minorHAnsi" w:cs="Arial"/>
                <w:b/>
                <w:sz w:val="22"/>
                <w:szCs w:val="22"/>
              </w:rPr>
              <w:t>201</w:t>
            </w:r>
            <w:r>
              <w:rPr>
                <w:rFonts w:asciiTheme="minorHAnsi" w:hAnsiTheme="minorHAnsi" w:cs="Arial"/>
                <w:b/>
                <w:sz w:val="22"/>
                <w:szCs w:val="22"/>
              </w:rPr>
              <w:t>6</w:t>
            </w:r>
          </w:p>
        </w:tc>
      </w:tr>
      <w:tr w:rsidR="0096266C" w:rsidRPr="00E06490" w14:paraId="6C7BDE17" w14:textId="77777777" w:rsidTr="007D68EF">
        <w:tc>
          <w:tcPr>
            <w:tcW w:w="4500" w:type="dxa"/>
          </w:tcPr>
          <w:p w14:paraId="03F1EE4B" w14:textId="77777777" w:rsidR="0096266C" w:rsidRPr="001E7DB0" w:rsidRDefault="0096266C" w:rsidP="001E7DB0">
            <w:pPr>
              <w:pStyle w:val="TT"/>
              <w:spacing w:line="240" w:lineRule="auto"/>
              <w:jc w:val="both"/>
              <w:rPr>
                <w:rFonts w:asciiTheme="minorHAnsi" w:hAnsiTheme="minorHAnsi" w:cs="Arial"/>
                <w:sz w:val="22"/>
                <w:szCs w:val="22"/>
              </w:rPr>
            </w:pPr>
          </w:p>
        </w:tc>
        <w:tc>
          <w:tcPr>
            <w:tcW w:w="2340" w:type="dxa"/>
            <w:vAlign w:val="bottom"/>
          </w:tcPr>
          <w:p w14:paraId="734F6093" w14:textId="77777777" w:rsidR="0096266C" w:rsidRPr="001E7DB0" w:rsidRDefault="0096266C" w:rsidP="001E7DB0">
            <w:pPr>
              <w:pStyle w:val="TT"/>
              <w:spacing w:line="240" w:lineRule="auto"/>
              <w:jc w:val="right"/>
              <w:rPr>
                <w:rFonts w:asciiTheme="minorHAnsi" w:hAnsiTheme="minorHAnsi" w:cs="Arial"/>
                <w:sz w:val="22"/>
                <w:szCs w:val="22"/>
              </w:rPr>
            </w:pPr>
            <w:r w:rsidRPr="001E7DB0">
              <w:rPr>
                <w:rFonts w:asciiTheme="minorHAnsi" w:hAnsiTheme="minorHAnsi" w:cs="Arial"/>
                <w:sz w:val="22"/>
                <w:szCs w:val="22"/>
              </w:rPr>
              <w:t>years</w:t>
            </w:r>
          </w:p>
        </w:tc>
        <w:tc>
          <w:tcPr>
            <w:tcW w:w="2340" w:type="dxa"/>
            <w:vAlign w:val="bottom"/>
          </w:tcPr>
          <w:p w14:paraId="4738E37C" w14:textId="77777777" w:rsidR="0096266C" w:rsidRPr="001E7DB0" w:rsidRDefault="0096266C" w:rsidP="001E7DB0">
            <w:pPr>
              <w:pStyle w:val="TT"/>
              <w:spacing w:line="240" w:lineRule="auto"/>
              <w:jc w:val="right"/>
              <w:rPr>
                <w:rFonts w:asciiTheme="minorHAnsi" w:hAnsiTheme="minorHAnsi" w:cs="Arial"/>
                <w:sz w:val="22"/>
                <w:szCs w:val="22"/>
              </w:rPr>
            </w:pPr>
            <w:r w:rsidRPr="001E7DB0">
              <w:rPr>
                <w:rFonts w:asciiTheme="minorHAnsi" w:hAnsiTheme="minorHAnsi" w:cs="Arial"/>
                <w:sz w:val="22"/>
                <w:szCs w:val="22"/>
              </w:rPr>
              <w:t>years</w:t>
            </w:r>
          </w:p>
        </w:tc>
      </w:tr>
      <w:tr w:rsidR="0096266C" w:rsidRPr="00E06490" w14:paraId="2C0EA76E" w14:textId="77777777" w:rsidTr="007D68EF">
        <w:tc>
          <w:tcPr>
            <w:tcW w:w="4500" w:type="dxa"/>
          </w:tcPr>
          <w:p w14:paraId="67041496"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Buildings</w:t>
            </w:r>
          </w:p>
        </w:tc>
        <w:tc>
          <w:tcPr>
            <w:tcW w:w="2340" w:type="dxa"/>
            <w:shd w:val="clear" w:color="auto" w:fill="auto"/>
            <w:vAlign w:val="bottom"/>
          </w:tcPr>
          <w:p w14:paraId="22969EA1"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33</w:t>
            </w:r>
          </w:p>
        </w:tc>
        <w:tc>
          <w:tcPr>
            <w:tcW w:w="2340" w:type="dxa"/>
            <w:vAlign w:val="bottom"/>
          </w:tcPr>
          <w:p w14:paraId="07503BB1"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33</w:t>
            </w:r>
          </w:p>
        </w:tc>
      </w:tr>
      <w:tr w:rsidR="0096266C" w:rsidRPr="00E06490" w14:paraId="2B450586" w14:textId="77777777" w:rsidTr="007D68EF">
        <w:tc>
          <w:tcPr>
            <w:tcW w:w="4500" w:type="dxa"/>
          </w:tcPr>
          <w:p w14:paraId="4939EE4B"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 xml:space="preserve">Computers </w:t>
            </w:r>
          </w:p>
        </w:tc>
        <w:tc>
          <w:tcPr>
            <w:tcW w:w="2340" w:type="dxa"/>
            <w:shd w:val="clear" w:color="auto" w:fill="auto"/>
            <w:vAlign w:val="bottom"/>
          </w:tcPr>
          <w:p w14:paraId="4E778A16"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w:t>
            </w:r>
          </w:p>
        </w:tc>
        <w:tc>
          <w:tcPr>
            <w:tcW w:w="2340" w:type="dxa"/>
            <w:vAlign w:val="bottom"/>
          </w:tcPr>
          <w:p w14:paraId="5AF95BD6"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w:t>
            </w:r>
          </w:p>
        </w:tc>
      </w:tr>
      <w:tr w:rsidR="0096266C" w:rsidRPr="00E06490" w14:paraId="1151A95E" w14:textId="77777777" w:rsidTr="007D68EF">
        <w:tc>
          <w:tcPr>
            <w:tcW w:w="4500" w:type="dxa"/>
          </w:tcPr>
          <w:p w14:paraId="11F1A4EC"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Furniture and Equipment</w:t>
            </w:r>
          </w:p>
        </w:tc>
        <w:tc>
          <w:tcPr>
            <w:tcW w:w="2340" w:type="dxa"/>
            <w:shd w:val="clear" w:color="auto" w:fill="auto"/>
            <w:vAlign w:val="bottom"/>
          </w:tcPr>
          <w:p w14:paraId="7E50B0E5"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5 - 8</w:t>
            </w:r>
          </w:p>
        </w:tc>
        <w:tc>
          <w:tcPr>
            <w:tcW w:w="2340" w:type="dxa"/>
            <w:vAlign w:val="bottom"/>
          </w:tcPr>
          <w:p w14:paraId="789F461C"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5 - 8</w:t>
            </w:r>
          </w:p>
        </w:tc>
      </w:tr>
      <w:tr w:rsidR="0096266C" w:rsidRPr="00E06490" w14:paraId="763021A1" w14:textId="77777777" w:rsidTr="007D68EF">
        <w:tc>
          <w:tcPr>
            <w:tcW w:w="4500" w:type="dxa"/>
          </w:tcPr>
          <w:p w14:paraId="04DB451B"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Vehicles</w:t>
            </w:r>
          </w:p>
        </w:tc>
        <w:tc>
          <w:tcPr>
            <w:tcW w:w="2340" w:type="dxa"/>
            <w:shd w:val="clear" w:color="auto" w:fill="auto"/>
            <w:vAlign w:val="bottom"/>
          </w:tcPr>
          <w:p w14:paraId="6AF6DAFF"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w:t>
            </w:r>
          </w:p>
        </w:tc>
        <w:tc>
          <w:tcPr>
            <w:tcW w:w="2340" w:type="dxa"/>
            <w:vAlign w:val="bottom"/>
          </w:tcPr>
          <w:p w14:paraId="1B3C5FB3"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w:t>
            </w:r>
          </w:p>
        </w:tc>
      </w:tr>
      <w:tr w:rsidR="0096266C" w:rsidRPr="00E06490" w14:paraId="504DDCD5" w14:textId="77777777" w:rsidTr="007D68EF">
        <w:tc>
          <w:tcPr>
            <w:tcW w:w="4500" w:type="dxa"/>
          </w:tcPr>
          <w:p w14:paraId="2F8701E5"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Other assets and investments not mentioned</w:t>
            </w:r>
          </w:p>
        </w:tc>
        <w:tc>
          <w:tcPr>
            <w:tcW w:w="2340" w:type="dxa"/>
            <w:shd w:val="clear" w:color="auto" w:fill="auto"/>
            <w:vAlign w:val="bottom"/>
          </w:tcPr>
          <w:p w14:paraId="696070F3"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5</w:t>
            </w:r>
          </w:p>
        </w:tc>
        <w:tc>
          <w:tcPr>
            <w:tcW w:w="2340" w:type="dxa"/>
            <w:vAlign w:val="bottom"/>
          </w:tcPr>
          <w:p w14:paraId="33DA1469"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5</w:t>
            </w:r>
          </w:p>
        </w:tc>
      </w:tr>
      <w:tr w:rsidR="0096266C" w:rsidRPr="00E06490" w14:paraId="5BF7A174" w14:textId="77777777" w:rsidTr="007D68EF">
        <w:tc>
          <w:tcPr>
            <w:tcW w:w="4500" w:type="dxa"/>
          </w:tcPr>
          <w:p w14:paraId="561DA54E" w14:textId="77777777" w:rsidR="0096266C" w:rsidRPr="001E7DB0" w:rsidRDefault="0096266C" w:rsidP="001E7DB0">
            <w:pPr>
              <w:pStyle w:val="TT"/>
              <w:spacing w:line="240" w:lineRule="auto"/>
              <w:jc w:val="both"/>
              <w:rPr>
                <w:rFonts w:asciiTheme="minorHAnsi" w:hAnsiTheme="minorHAnsi" w:cs="Arial"/>
                <w:sz w:val="22"/>
                <w:szCs w:val="22"/>
              </w:rPr>
            </w:pPr>
            <w:r w:rsidRPr="001E7DB0">
              <w:rPr>
                <w:rFonts w:asciiTheme="minorHAnsi" w:hAnsiTheme="minorHAnsi" w:cs="Arial"/>
                <w:sz w:val="22"/>
                <w:szCs w:val="22"/>
              </w:rPr>
              <w:t>Intangible Assets</w:t>
            </w:r>
          </w:p>
        </w:tc>
        <w:tc>
          <w:tcPr>
            <w:tcW w:w="2340" w:type="dxa"/>
            <w:shd w:val="clear" w:color="auto" w:fill="auto"/>
            <w:vAlign w:val="bottom"/>
          </w:tcPr>
          <w:p w14:paraId="4A5B7794"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3 - 5</w:t>
            </w:r>
          </w:p>
        </w:tc>
        <w:tc>
          <w:tcPr>
            <w:tcW w:w="2340" w:type="dxa"/>
            <w:vAlign w:val="bottom"/>
          </w:tcPr>
          <w:p w14:paraId="3207453A" w14:textId="77777777" w:rsidR="0096266C" w:rsidRPr="001E7DB0" w:rsidRDefault="0096266C"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3 - 5</w:t>
            </w:r>
          </w:p>
        </w:tc>
      </w:tr>
    </w:tbl>
    <w:p w14:paraId="45F9C1BF" w14:textId="77777777" w:rsidR="00CA6EA9" w:rsidRPr="00E06490" w:rsidRDefault="00CA6EA9" w:rsidP="001E7DB0">
      <w:pPr>
        <w:pStyle w:val="T1"/>
        <w:keepNext w:val="0"/>
        <w:spacing w:before="0" w:after="0" w:line="240" w:lineRule="auto"/>
        <w:rPr>
          <w:rFonts w:asciiTheme="minorHAnsi" w:hAnsiTheme="minorHAnsi" w:cs="Arial"/>
          <w:b w:val="0"/>
          <w:bCs w:val="0"/>
          <w:sz w:val="22"/>
          <w:szCs w:val="22"/>
          <w:lang w:val="en-GB"/>
        </w:rPr>
      </w:pPr>
    </w:p>
    <w:p w14:paraId="198A97BA" w14:textId="77777777" w:rsidR="0096266C" w:rsidRPr="001E7DB0" w:rsidRDefault="0096266C"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Depreciation is not charged on property, plant and equipment and intangible assets in the course of construction, until they are available for use. Repairs and maintenance are expensed in the statement of profit or loss and other comprehensive income as incurred. Expenditure that increases the future economic benefits of existing tangible and intangible assets (improvements) is capitalized.</w:t>
      </w:r>
    </w:p>
    <w:p w14:paraId="74EB7E27" w14:textId="77777777" w:rsidR="00CA6EA9" w:rsidRPr="00E06490" w:rsidRDefault="00CA6EA9" w:rsidP="001E7DB0">
      <w:pPr>
        <w:pStyle w:val="T1"/>
        <w:spacing w:before="0" w:after="0" w:line="240" w:lineRule="auto"/>
        <w:rPr>
          <w:rFonts w:asciiTheme="minorHAnsi" w:hAnsiTheme="minorHAnsi" w:cs="Arial"/>
          <w:bCs w:val="0"/>
          <w:sz w:val="22"/>
          <w:szCs w:val="22"/>
          <w:lang w:val="en-GB"/>
        </w:rPr>
      </w:pPr>
    </w:p>
    <w:p w14:paraId="0953983B" w14:textId="77777777" w:rsidR="0096266C" w:rsidRPr="001E7DB0" w:rsidRDefault="0096266C" w:rsidP="001E7DB0">
      <w:pPr>
        <w:pStyle w:val="T1"/>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Impairment of assets</w:t>
      </w:r>
    </w:p>
    <w:p w14:paraId="6703BEDC" w14:textId="77777777" w:rsidR="00CA6EA9" w:rsidRPr="00E06490" w:rsidRDefault="00CA6EA9" w:rsidP="001E7DB0">
      <w:pPr>
        <w:pStyle w:val="T1"/>
        <w:spacing w:before="0" w:after="0" w:line="240" w:lineRule="auto"/>
        <w:rPr>
          <w:rFonts w:asciiTheme="minorHAnsi" w:hAnsiTheme="minorHAnsi" w:cs="Arial"/>
          <w:b w:val="0"/>
          <w:bCs w:val="0"/>
          <w:sz w:val="22"/>
          <w:szCs w:val="22"/>
          <w:lang w:val="en-GB"/>
        </w:rPr>
      </w:pPr>
    </w:p>
    <w:p w14:paraId="15BDFD4E" w14:textId="77777777" w:rsidR="0096266C" w:rsidRPr="001E7DB0" w:rsidRDefault="0096266C"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An assessment of financial assets is made at the reporting date to determine whether there is objective evidence that a specific financial asset may be impaired. If such evidence exists, the estimated recoverable amount of that asset and any impairment loss, based on the net present value of future anticipated cash flows including anticipated recoveries from guarantees and collateral instruments, discounted by the original effective interest rate, is recognized in the statement of profit or loss.</w:t>
      </w:r>
    </w:p>
    <w:p w14:paraId="34AB44B8" w14:textId="77777777" w:rsidR="00CA6EA9" w:rsidRPr="00E06490" w:rsidRDefault="00CA6EA9" w:rsidP="001E7DB0">
      <w:pPr>
        <w:pStyle w:val="T1"/>
        <w:spacing w:before="0" w:after="0" w:line="240" w:lineRule="auto"/>
        <w:rPr>
          <w:rFonts w:asciiTheme="minorHAnsi" w:hAnsiTheme="minorHAnsi" w:cs="Arial"/>
          <w:b w:val="0"/>
          <w:bCs w:val="0"/>
          <w:sz w:val="22"/>
          <w:szCs w:val="22"/>
          <w:lang w:val="en-GB"/>
        </w:rPr>
      </w:pPr>
    </w:p>
    <w:p w14:paraId="29782734" w14:textId="77777777" w:rsidR="00A439C3" w:rsidRDefault="000631F7">
      <w:pPr>
        <w:pStyle w:val="T1"/>
        <w:spacing w:before="0" w:after="0" w:line="240" w:lineRule="auto"/>
        <w:rPr>
          <w:rFonts w:asciiTheme="minorHAnsi" w:hAnsiTheme="minorHAnsi" w:cs="Arial"/>
          <w:b w:val="0"/>
          <w:bCs w:val="0"/>
          <w:sz w:val="22"/>
          <w:szCs w:val="22"/>
          <w:lang w:val="en-GB"/>
        </w:rPr>
        <w:sectPr w:rsidR="00A439C3" w:rsidSect="00F26FF5">
          <w:footerReference w:type="default" r:id="rId102"/>
          <w:pgSz w:w="11907" w:h="16840" w:code="9"/>
          <w:pgMar w:top="1418" w:right="1134" w:bottom="1134" w:left="1418" w:header="851" w:footer="851" w:gutter="0"/>
          <w:cols w:space="720"/>
          <w:noEndnote/>
        </w:sectPr>
      </w:pPr>
      <w:r w:rsidRPr="001E7DB0">
        <w:rPr>
          <w:rFonts w:asciiTheme="minorHAnsi" w:hAnsiTheme="minorHAnsi" w:cs="Arial"/>
          <w:b w:val="0"/>
          <w:bCs w:val="0"/>
          <w:sz w:val="22"/>
          <w:szCs w:val="22"/>
          <w:lang w:val="en-GB"/>
        </w:rPr>
        <w:t>Property, plant and equipment and intangible assets are reviewed for impairment whenever events or changes in circumstances indicate that the carrying amount of an asset may not be recoverable. Whenever the carrying amount of an asset exceeds its recoverable amount, an impairment loss is recognized in the statement of profit or loss and other comprehensive income for items of property, plant and equipment and intangible assets carried at cost. The recoverable amount is the higher of an asset’s net selling price and its value in use.</w:t>
      </w:r>
    </w:p>
    <w:p w14:paraId="0184C000" w14:textId="77777777" w:rsidR="000631F7" w:rsidRDefault="000631F7" w:rsidP="001E7DB0">
      <w:pPr>
        <w:pStyle w:val="T1"/>
        <w:spacing w:before="0" w:after="0" w:line="240" w:lineRule="auto"/>
        <w:rPr>
          <w:rFonts w:asciiTheme="minorHAnsi" w:hAnsiTheme="minorHAnsi" w:cs="Arial"/>
          <w:b w:val="0"/>
          <w:bCs w:val="0"/>
          <w:sz w:val="22"/>
          <w:szCs w:val="22"/>
          <w:lang w:val="en-GB"/>
        </w:rPr>
      </w:pPr>
    </w:p>
    <w:p w14:paraId="5CC665C3" w14:textId="77777777" w:rsidR="00A439C3" w:rsidRPr="001E7DB0" w:rsidRDefault="00A439C3"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w:t>
      </w:r>
      <w:r w:rsidRPr="001E7DB0">
        <w:rPr>
          <w:rFonts w:asciiTheme="minorHAnsi" w:hAnsiTheme="minorHAnsi" w:cs="Arial"/>
          <w:b w:val="0"/>
          <w:bCs w:val="0"/>
          <w:sz w:val="22"/>
          <w:szCs w:val="22"/>
          <w:lang w:val="en-GB"/>
        </w:rPr>
        <w:tab/>
      </w:r>
      <w:r w:rsidRPr="001E7DB0">
        <w:rPr>
          <w:rFonts w:asciiTheme="minorHAnsi" w:hAnsiTheme="minorHAnsi" w:cs="Arial"/>
          <w:sz w:val="22"/>
          <w:szCs w:val="22"/>
          <w:lang w:val="en-GB"/>
        </w:rPr>
        <w:t>Summary of significant accounting policies (continued)</w:t>
      </w:r>
    </w:p>
    <w:p w14:paraId="423AD8A9" w14:textId="77777777" w:rsidR="00A439C3" w:rsidRPr="00E06490" w:rsidRDefault="00A439C3" w:rsidP="001E7DB0">
      <w:pPr>
        <w:pStyle w:val="T1"/>
        <w:tabs>
          <w:tab w:val="left" w:pos="567"/>
        </w:tabs>
        <w:spacing w:before="0" w:after="0" w:line="240" w:lineRule="auto"/>
        <w:rPr>
          <w:rFonts w:asciiTheme="minorHAnsi" w:hAnsiTheme="minorHAnsi" w:cs="Arial"/>
          <w:sz w:val="22"/>
          <w:szCs w:val="22"/>
          <w:lang w:val="en-GB"/>
        </w:rPr>
      </w:pPr>
    </w:p>
    <w:p w14:paraId="6696A322" w14:textId="77777777" w:rsidR="00A439C3" w:rsidRPr="001E7DB0" w:rsidRDefault="00A439C3"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Accounting policies (continued)</w:t>
      </w:r>
    </w:p>
    <w:p w14:paraId="3BFD4417" w14:textId="77777777" w:rsidR="006E30A1" w:rsidRDefault="006E30A1" w:rsidP="001E7DB0">
      <w:pPr>
        <w:pStyle w:val="T1"/>
        <w:spacing w:before="0" w:after="0" w:line="240" w:lineRule="auto"/>
        <w:rPr>
          <w:rFonts w:asciiTheme="minorHAnsi" w:hAnsiTheme="minorHAnsi" w:cs="Arial"/>
          <w:b w:val="0"/>
          <w:bCs w:val="0"/>
          <w:sz w:val="22"/>
          <w:szCs w:val="22"/>
          <w:lang w:val="en-GB"/>
        </w:rPr>
      </w:pPr>
    </w:p>
    <w:p w14:paraId="7E2A000B" w14:textId="77777777" w:rsidR="006E30A1" w:rsidRPr="001E7DB0" w:rsidRDefault="006E30A1" w:rsidP="001E7DB0">
      <w:pPr>
        <w:pStyle w:val="T1"/>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Investments in property</w:t>
      </w:r>
    </w:p>
    <w:p w14:paraId="2C509019"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p>
    <w:p w14:paraId="29B4CA5A"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Investments in property include investments of the Group in the real estate for the purpose of generating income from rent, but not investments held for sale within the framework of regular operations or for administration purposes.</w:t>
      </w:r>
    </w:p>
    <w:p w14:paraId="17C3AC2D"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Investments in property are initially recognized at purchase cost including the transaction costs. After initial recognition, investments in real estate are carried at purchase cost reduced by accumulated depreciation and impairment losses.</w:t>
      </w:r>
    </w:p>
    <w:p w14:paraId="48B0E6C8"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p>
    <w:p w14:paraId="4592557B"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Investments in property are amortized by linear method through a period of 33 years.</w:t>
      </w:r>
    </w:p>
    <w:p w14:paraId="19E62CD2"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p>
    <w:p w14:paraId="2E5245AA"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Investments in property cease to be recognized at sale or at final withdrawal of investments in property from use or when no future economic benefits are expected from sale.</w:t>
      </w:r>
    </w:p>
    <w:p w14:paraId="25474847" w14:textId="77777777" w:rsidR="006E30A1" w:rsidRP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Gains or losses from withdrawal or sale of investments in property are recognized in the statement of profit or loss in the period of withdrawal or sale.</w:t>
      </w:r>
    </w:p>
    <w:p w14:paraId="3AAC8424" w14:textId="77777777" w:rsidR="006E30A1" w:rsidRDefault="006E30A1" w:rsidP="001E7DB0">
      <w:pPr>
        <w:pStyle w:val="T1"/>
        <w:spacing w:before="0" w:after="0" w:line="240" w:lineRule="auto"/>
        <w:rPr>
          <w:rFonts w:asciiTheme="minorHAnsi" w:hAnsiTheme="minorHAnsi" w:cs="Arial"/>
          <w:b w:val="0"/>
          <w:bCs w:val="0"/>
          <w:sz w:val="22"/>
          <w:szCs w:val="22"/>
          <w:lang w:val="en-GB"/>
        </w:rPr>
      </w:pPr>
      <w:r w:rsidRPr="006E30A1">
        <w:rPr>
          <w:rFonts w:asciiTheme="minorHAnsi" w:hAnsiTheme="minorHAnsi" w:cs="Arial"/>
          <w:b w:val="0"/>
          <w:bCs w:val="0"/>
          <w:sz w:val="22"/>
          <w:szCs w:val="22"/>
          <w:lang w:val="en-GB"/>
        </w:rPr>
        <w:t>These assets are stated in note 21 Other assets due to immaterial amount.</w:t>
      </w:r>
    </w:p>
    <w:p w14:paraId="07562356" w14:textId="77777777" w:rsidR="00CA6EA9" w:rsidRPr="00E06490" w:rsidRDefault="00CA6EA9" w:rsidP="001E7DB0">
      <w:pPr>
        <w:pStyle w:val="T1"/>
        <w:tabs>
          <w:tab w:val="left" w:pos="567"/>
        </w:tabs>
        <w:spacing w:before="0" w:after="0" w:line="240" w:lineRule="auto"/>
        <w:rPr>
          <w:rFonts w:asciiTheme="minorHAnsi" w:hAnsiTheme="minorHAnsi" w:cs="Arial"/>
          <w:sz w:val="22"/>
          <w:szCs w:val="22"/>
          <w:lang w:val="en-GB"/>
        </w:rPr>
      </w:pPr>
    </w:p>
    <w:p w14:paraId="0E964DF2" w14:textId="77777777" w:rsidR="000631F7" w:rsidRPr="001E7DB0" w:rsidRDefault="000631F7"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Non-current assets held for sale</w:t>
      </w:r>
    </w:p>
    <w:p w14:paraId="3738FD21" w14:textId="77777777" w:rsidR="00CA6EA9" w:rsidRPr="00E06490" w:rsidRDefault="00CA6EA9" w:rsidP="001E7DB0">
      <w:pPr>
        <w:pStyle w:val="T1"/>
        <w:tabs>
          <w:tab w:val="right" w:pos="9781"/>
        </w:tabs>
        <w:spacing w:before="0" w:after="0" w:line="240" w:lineRule="auto"/>
        <w:rPr>
          <w:rFonts w:asciiTheme="minorHAnsi" w:hAnsiTheme="minorHAnsi" w:cs="Arial"/>
          <w:b w:val="0"/>
          <w:bCs w:val="0"/>
          <w:sz w:val="22"/>
          <w:szCs w:val="22"/>
          <w:lang w:val="en-GB"/>
        </w:rPr>
      </w:pPr>
    </w:p>
    <w:p w14:paraId="2053A804" w14:textId="77777777" w:rsidR="000631F7" w:rsidRPr="001E7DB0" w:rsidRDefault="000631F7"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Non-current assets held for sale consist of property, plant and equipment that the Group acquired in settlement of uncollected receivables. The Group expects that the carrying amount of these assets will be recovered principally through a sale transaction rather than through continuing use.</w:t>
      </w:r>
    </w:p>
    <w:p w14:paraId="446170CD" w14:textId="77777777" w:rsidR="00CA6EA9" w:rsidRPr="00E06490" w:rsidRDefault="00CA6EA9" w:rsidP="001E7DB0">
      <w:pPr>
        <w:pStyle w:val="T1"/>
        <w:tabs>
          <w:tab w:val="right" w:pos="9781"/>
        </w:tabs>
        <w:spacing w:before="0" w:after="0" w:line="240" w:lineRule="auto"/>
        <w:rPr>
          <w:rFonts w:asciiTheme="minorHAnsi" w:hAnsiTheme="minorHAnsi" w:cs="Arial"/>
          <w:b w:val="0"/>
          <w:bCs w:val="0"/>
          <w:sz w:val="22"/>
          <w:szCs w:val="22"/>
          <w:lang w:val="en-GB"/>
        </w:rPr>
      </w:pPr>
    </w:p>
    <w:p w14:paraId="69315005" w14:textId="77777777" w:rsidR="000631F7" w:rsidRPr="001E7DB0" w:rsidRDefault="000631F7"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This category of assets is initially stated at fair value less estimated expected costs to sell. </w:t>
      </w:r>
    </w:p>
    <w:p w14:paraId="23D7D112" w14:textId="77777777" w:rsidR="00CA6EA9" w:rsidRPr="00E06490" w:rsidRDefault="00CA6EA9" w:rsidP="001E7DB0">
      <w:pPr>
        <w:pStyle w:val="T1"/>
        <w:keepNext w:val="0"/>
        <w:tabs>
          <w:tab w:val="right" w:pos="9781"/>
        </w:tabs>
        <w:spacing w:before="0" w:after="0" w:line="240" w:lineRule="auto"/>
        <w:rPr>
          <w:rFonts w:asciiTheme="minorHAnsi" w:hAnsiTheme="minorHAnsi" w:cs="Arial"/>
          <w:b w:val="0"/>
          <w:sz w:val="22"/>
          <w:szCs w:val="22"/>
          <w:lang w:val="en-GB"/>
        </w:rPr>
      </w:pPr>
    </w:p>
    <w:p w14:paraId="297C5FAE" w14:textId="77777777" w:rsidR="000631F7" w:rsidRPr="001E7DB0" w:rsidRDefault="000631F7" w:rsidP="001E7DB0">
      <w:pPr>
        <w:pStyle w:val="T1"/>
        <w:keepNext w:val="0"/>
        <w:tabs>
          <w:tab w:val="right" w:pos="9781"/>
        </w:tabs>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measures these assets at the lower of its carrying amount and fair value (determined by an independent assessor) less estimated expected costs to sell. </w:t>
      </w:r>
    </w:p>
    <w:p w14:paraId="236F5C45" w14:textId="77777777" w:rsidR="00CA6EA9" w:rsidRPr="00E06490" w:rsidRDefault="00CA6EA9" w:rsidP="001E7DB0">
      <w:pPr>
        <w:pStyle w:val="T1"/>
        <w:keepNext w:val="0"/>
        <w:tabs>
          <w:tab w:val="right" w:pos="9781"/>
        </w:tabs>
        <w:spacing w:before="0" w:after="0" w:line="240" w:lineRule="auto"/>
        <w:rPr>
          <w:rFonts w:asciiTheme="minorHAnsi" w:hAnsiTheme="minorHAnsi" w:cs="Arial"/>
          <w:b w:val="0"/>
          <w:bCs w:val="0"/>
          <w:sz w:val="22"/>
          <w:szCs w:val="22"/>
          <w:lang w:val="en-GB"/>
        </w:rPr>
      </w:pPr>
    </w:p>
    <w:p w14:paraId="0233968A" w14:textId="77777777" w:rsidR="000631F7" w:rsidRPr="001E7DB0" w:rsidRDefault="000631F7" w:rsidP="001E7DB0">
      <w:pPr>
        <w:pStyle w:val="T1"/>
        <w:keepNext w:val="0"/>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Depreciation on these assets is not charged.</w:t>
      </w:r>
    </w:p>
    <w:p w14:paraId="1022ECF3" w14:textId="77777777" w:rsidR="0096266C" w:rsidRPr="001E7DB0" w:rsidRDefault="0096266C" w:rsidP="001E7DB0">
      <w:pPr>
        <w:tabs>
          <w:tab w:val="left" w:pos="7371"/>
        </w:tabs>
        <w:jc w:val="both"/>
        <w:rPr>
          <w:rFonts w:asciiTheme="minorHAnsi" w:hAnsiTheme="minorHAnsi"/>
          <w:sz w:val="22"/>
          <w:szCs w:val="22"/>
        </w:rPr>
      </w:pPr>
    </w:p>
    <w:p w14:paraId="26E8DE54" w14:textId="77777777" w:rsidR="00E55D6C" w:rsidRPr="001E7DB0" w:rsidRDefault="00E55D6C" w:rsidP="001E7DB0">
      <w:pPr>
        <w:pStyle w:val="T1"/>
        <w:keepNext w:val="0"/>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Bank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4EA601E6" w14:textId="77777777" w:rsidR="00CA6EA9" w:rsidRPr="00E06490" w:rsidRDefault="00CA6EA9" w:rsidP="001E7DB0">
      <w:pPr>
        <w:pStyle w:val="T1"/>
        <w:tabs>
          <w:tab w:val="right" w:pos="9781"/>
        </w:tabs>
        <w:spacing w:before="0" w:after="0" w:line="240" w:lineRule="auto"/>
        <w:rPr>
          <w:rFonts w:asciiTheme="minorHAnsi" w:hAnsiTheme="minorHAnsi" w:cs="Arial"/>
          <w:b w:val="0"/>
          <w:bCs w:val="0"/>
          <w:sz w:val="22"/>
          <w:szCs w:val="22"/>
          <w:lang w:val="en-GB"/>
        </w:rPr>
      </w:pPr>
    </w:p>
    <w:p w14:paraId="51A3B609" w14:textId="77777777" w:rsidR="00E55D6C" w:rsidRPr="001E7DB0" w:rsidRDefault="00E55D6C"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Impairment provisions are recognized in the statement of profit or loss and other comprehensive income, as well as gains/losses upon subsequent measurement and on sale of the non-current assets.</w:t>
      </w:r>
    </w:p>
    <w:p w14:paraId="108B5D2D" w14:textId="77777777" w:rsidR="00CA6EA9" w:rsidRPr="00E06490" w:rsidRDefault="00CA6EA9" w:rsidP="001E7DB0">
      <w:pPr>
        <w:pStyle w:val="T1"/>
        <w:tabs>
          <w:tab w:val="right" w:pos="9781"/>
        </w:tabs>
        <w:spacing w:before="0" w:after="0" w:line="240" w:lineRule="auto"/>
        <w:rPr>
          <w:rFonts w:asciiTheme="minorHAnsi" w:hAnsiTheme="minorHAnsi" w:cs="Arial"/>
          <w:b w:val="0"/>
          <w:sz w:val="22"/>
          <w:szCs w:val="22"/>
          <w:lang w:val="en-GB"/>
        </w:rPr>
      </w:pPr>
    </w:p>
    <w:p w14:paraId="4D823C06" w14:textId="77777777" w:rsidR="00A439C3" w:rsidRDefault="00E55D6C">
      <w:pPr>
        <w:pStyle w:val="T1"/>
        <w:tabs>
          <w:tab w:val="right" w:pos="9781"/>
        </w:tabs>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cases in which due to more difficult circumstances of sale because of objective circumstances and events beyond the Bank’s control, the sale will not be completed in the planned period, or the period necessary for the conclusion of sale should be prolonged even after the period of one year, and a decision of an authorised body on giving up the sale or the plan of sale has not been made, and the activities are</w:t>
      </w:r>
    </w:p>
    <w:p w14:paraId="18458042" w14:textId="77777777" w:rsidR="00706873" w:rsidRDefault="00706873">
      <w:pPr>
        <w:pStyle w:val="T1"/>
        <w:tabs>
          <w:tab w:val="right" w:pos="9781"/>
        </w:tabs>
        <w:spacing w:before="0" w:after="0" w:line="240" w:lineRule="auto"/>
        <w:rPr>
          <w:rFonts w:asciiTheme="minorHAnsi" w:hAnsiTheme="minorHAnsi" w:cs="Arial"/>
          <w:b w:val="0"/>
          <w:sz w:val="22"/>
          <w:szCs w:val="22"/>
          <w:lang w:val="en-GB"/>
        </w:rPr>
      </w:pPr>
      <w:r w:rsidRPr="00706873">
        <w:rPr>
          <w:rFonts w:asciiTheme="minorHAnsi" w:hAnsiTheme="minorHAnsi" w:cs="Arial"/>
          <w:b w:val="0"/>
          <w:sz w:val="22"/>
          <w:szCs w:val="22"/>
          <w:lang w:val="en-GB"/>
        </w:rPr>
        <w:t>further undertaken to find a buyer and there is enough evidence that the Bank has remained consistent</w:t>
      </w:r>
    </w:p>
    <w:p w14:paraId="3D5621CB" w14:textId="77777777" w:rsidR="00706873" w:rsidRDefault="00706873">
      <w:pPr>
        <w:pStyle w:val="T1"/>
        <w:tabs>
          <w:tab w:val="right" w:pos="9781"/>
        </w:tabs>
        <w:spacing w:before="0" w:after="0" w:line="240" w:lineRule="auto"/>
        <w:rPr>
          <w:rFonts w:asciiTheme="minorHAnsi" w:hAnsiTheme="minorHAnsi" w:cs="Arial"/>
          <w:b w:val="0"/>
          <w:sz w:val="22"/>
          <w:szCs w:val="22"/>
          <w:lang w:val="en-GB"/>
        </w:rPr>
      </w:pPr>
    </w:p>
    <w:p w14:paraId="2C5B3CF8" w14:textId="77777777" w:rsidR="00706873" w:rsidRDefault="00706873">
      <w:pPr>
        <w:pStyle w:val="T1"/>
        <w:tabs>
          <w:tab w:val="right" w:pos="9781"/>
        </w:tabs>
        <w:spacing w:before="0" w:after="0" w:line="240" w:lineRule="auto"/>
        <w:rPr>
          <w:rFonts w:asciiTheme="minorHAnsi" w:hAnsiTheme="minorHAnsi" w:cs="Arial"/>
          <w:b w:val="0"/>
          <w:sz w:val="22"/>
          <w:szCs w:val="22"/>
          <w:lang w:val="en-GB"/>
        </w:rPr>
        <w:sectPr w:rsidR="00706873" w:rsidSect="00F26FF5">
          <w:footerReference w:type="default" r:id="rId103"/>
          <w:pgSz w:w="11907" w:h="16840" w:code="9"/>
          <w:pgMar w:top="1418" w:right="1134" w:bottom="1134" w:left="1418" w:header="851" w:footer="851" w:gutter="0"/>
          <w:cols w:space="720"/>
          <w:noEndnote/>
        </w:sectPr>
      </w:pPr>
    </w:p>
    <w:p w14:paraId="433EAFDD" w14:textId="77777777" w:rsidR="00A439C3" w:rsidRDefault="00A439C3" w:rsidP="001E7DB0">
      <w:pPr>
        <w:pStyle w:val="T1"/>
        <w:tabs>
          <w:tab w:val="right" w:pos="9781"/>
        </w:tabs>
        <w:spacing w:before="0" w:after="0" w:line="240" w:lineRule="auto"/>
        <w:rPr>
          <w:rFonts w:asciiTheme="minorHAnsi" w:hAnsiTheme="minorHAnsi" w:cs="Arial"/>
          <w:b w:val="0"/>
          <w:sz w:val="22"/>
          <w:szCs w:val="22"/>
          <w:lang w:val="en-GB"/>
        </w:rPr>
      </w:pPr>
    </w:p>
    <w:p w14:paraId="56ED8CD9" w14:textId="77777777" w:rsidR="00A439C3" w:rsidRPr="00E7480C" w:rsidRDefault="00A439C3" w:rsidP="00A439C3">
      <w:pPr>
        <w:pStyle w:val="T1"/>
        <w:tabs>
          <w:tab w:val="left" w:pos="567"/>
        </w:tabs>
        <w:spacing w:before="0" w:after="0" w:line="240" w:lineRule="auto"/>
        <w:rPr>
          <w:rFonts w:asciiTheme="minorHAnsi" w:hAnsiTheme="minorHAnsi" w:cs="Arial"/>
          <w:sz w:val="22"/>
          <w:szCs w:val="22"/>
          <w:lang w:val="en-GB"/>
        </w:rPr>
      </w:pPr>
      <w:r w:rsidRPr="00E7480C">
        <w:rPr>
          <w:rFonts w:asciiTheme="minorHAnsi" w:hAnsiTheme="minorHAnsi" w:cs="Arial"/>
          <w:sz w:val="22"/>
          <w:szCs w:val="22"/>
          <w:lang w:val="en-GB"/>
        </w:rPr>
        <w:t>2.</w:t>
      </w:r>
      <w:r w:rsidRPr="00E7480C">
        <w:rPr>
          <w:rFonts w:asciiTheme="minorHAnsi" w:hAnsiTheme="minorHAnsi" w:cs="Arial"/>
          <w:b w:val="0"/>
          <w:bCs w:val="0"/>
          <w:sz w:val="22"/>
          <w:szCs w:val="22"/>
          <w:lang w:val="en-GB"/>
        </w:rPr>
        <w:tab/>
      </w:r>
      <w:r w:rsidRPr="00E7480C">
        <w:rPr>
          <w:rFonts w:asciiTheme="minorHAnsi" w:hAnsiTheme="minorHAnsi" w:cs="Arial"/>
          <w:sz w:val="22"/>
          <w:szCs w:val="22"/>
          <w:lang w:val="en-GB"/>
        </w:rPr>
        <w:t>Summary of significant accounting policies (continued)</w:t>
      </w:r>
    </w:p>
    <w:p w14:paraId="72413952" w14:textId="77777777" w:rsidR="00A439C3" w:rsidRPr="00E06490" w:rsidRDefault="00A439C3" w:rsidP="00A439C3">
      <w:pPr>
        <w:pStyle w:val="T1"/>
        <w:tabs>
          <w:tab w:val="left" w:pos="567"/>
        </w:tabs>
        <w:spacing w:before="0" w:after="0" w:line="240" w:lineRule="auto"/>
        <w:rPr>
          <w:rFonts w:asciiTheme="minorHAnsi" w:hAnsiTheme="minorHAnsi" w:cs="Arial"/>
          <w:sz w:val="22"/>
          <w:szCs w:val="22"/>
          <w:lang w:val="en-GB"/>
        </w:rPr>
      </w:pPr>
    </w:p>
    <w:p w14:paraId="4B40EC7C" w14:textId="77777777" w:rsidR="00A439C3" w:rsidRPr="00E7480C" w:rsidRDefault="00A439C3" w:rsidP="00A439C3">
      <w:pPr>
        <w:pStyle w:val="T1"/>
        <w:tabs>
          <w:tab w:val="left" w:pos="567"/>
        </w:tabs>
        <w:spacing w:before="0" w:after="0" w:line="240" w:lineRule="auto"/>
        <w:rPr>
          <w:rFonts w:asciiTheme="minorHAnsi" w:hAnsiTheme="minorHAnsi" w:cs="Arial"/>
          <w:sz w:val="22"/>
          <w:szCs w:val="22"/>
          <w:lang w:val="en-GB"/>
        </w:rPr>
      </w:pPr>
      <w:r w:rsidRPr="00E7480C">
        <w:rPr>
          <w:rFonts w:asciiTheme="minorHAnsi" w:hAnsiTheme="minorHAnsi" w:cs="Arial"/>
          <w:sz w:val="22"/>
          <w:szCs w:val="22"/>
          <w:lang w:val="en-GB"/>
        </w:rPr>
        <w:t>2.1.</w:t>
      </w:r>
      <w:r w:rsidRPr="00E7480C">
        <w:rPr>
          <w:rFonts w:asciiTheme="minorHAnsi" w:hAnsiTheme="minorHAnsi" w:cs="Arial"/>
          <w:sz w:val="22"/>
          <w:szCs w:val="22"/>
          <w:lang w:val="en-GB"/>
        </w:rPr>
        <w:tab/>
        <w:t>Accounting policies (continued)</w:t>
      </w:r>
    </w:p>
    <w:p w14:paraId="14BD27E4" w14:textId="77777777" w:rsidR="00A439C3" w:rsidRDefault="00A439C3" w:rsidP="001E7DB0">
      <w:pPr>
        <w:pStyle w:val="T1"/>
        <w:tabs>
          <w:tab w:val="right" w:pos="9781"/>
        </w:tabs>
        <w:spacing w:before="0" w:after="0" w:line="240" w:lineRule="auto"/>
        <w:rPr>
          <w:rFonts w:asciiTheme="minorHAnsi" w:hAnsiTheme="minorHAnsi" w:cs="Arial"/>
          <w:b w:val="0"/>
          <w:sz w:val="22"/>
          <w:szCs w:val="22"/>
          <w:lang w:val="en-GB"/>
        </w:rPr>
      </w:pPr>
    </w:p>
    <w:p w14:paraId="37B01D50" w14:textId="77777777" w:rsidR="00A439C3" w:rsidRPr="00E7480C" w:rsidRDefault="00A439C3" w:rsidP="00A439C3">
      <w:pPr>
        <w:pStyle w:val="accountingpolicytitle"/>
        <w:rPr>
          <w:rFonts w:asciiTheme="minorHAnsi" w:hAnsiTheme="minorHAnsi" w:cs="Arial"/>
          <w:sz w:val="22"/>
          <w:szCs w:val="22"/>
          <w:lang w:val="en-GB"/>
        </w:rPr>
      </w:pPr>
      <w:r w:rsidRPr="00E7480C">
        <w:rPr>
          <w:rFonts w:asciiTheme="minorHAnsi" w:hAnsiTheme="minorHAnsi" w:cs="Arial"/>
          <w:sz w:val="22"/>
          <w:szCs w:val="22"/>
          <w:lang w:val="en-GB"/>
        </w:rPr>
        <w:t>Non-current assets held for sale</w:t>
      </w:r>
      <w:r>
        <w:rPr>
          <w:rFonts w:asciiTheme="minorHAnsi" w:hAnsiTheme="minorHAnsi" w:cs="Arial"/>
          <w:sz w:val="22"/>
          <w:szCs w:val="22"/>
          <w:lang w:val="en-GB"/>
        </w:rPr>
        <w:t xml:space="preserve"> </w:t>
      </w:r>
      <w:r w:rsidRPr="00A439C3">
        <w:rPr>
          <w:rFonts w:asciiTheme="minorHAnsi" w:hAnsiTheme="minorHAnsi" w:cs="Arial"/>
          <w:sz w:val="22"/>
          <w:szCs w:val="22"/>
          <w:lang w:val="en-GB"/>
        </w:rPr>
        <w:t>(continued)</w:t>
      </w:r>
    </w:p>
    <w:p w14:paraId="7A614479" w14:textId="77777777" w:rsidR="00A439C3" w:rsidRDefault="00A439C3" w:rsidP="001E7DB0">
      <w:pPr>
        <w:pStyle w:val="T1"/>
        <w:tabs>
          <w:tab w:val="right" w:pos="9781"/>
        </w:tabs>
        <w:spacing w:before="0" w:after="0" w:line="240" w:lineRule="auto"/>
        <w:rPr>
          <w:rFonts w:asciiTheme="minorHAnsi" w:hAnsiTheme="minorHAnsi" w:cs="Arial"/>
          <w:b w:val="0"/>
          <w:sz w:val="22"/>
          <w:szCs w:val="22"/>
          <w:lang w:val="en-GB"/>
        </w:rPr>
      </w:pPr>
    </w:p>
    <w:p w14:paraId="008CE1ED" w14:textId="77777777" w:rsidR="00E55D6C" w:rsidRPr="001E7DB0" w:rsidRDefault="00E55D6C" w:rsidP="001E7DB0">
      <w:pPr>
        <w:pStyle w:val="T1"/>
        <w:tabs>
          <w:tab w:val="right" w:pos="9781"/>
        </w:tabs>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with the plan of sale of such type of assets, do not exclude that the assets are still classified as non-current assets held-for-sale. </w:t>
      </w:r>
    </w:p>
    <w:p w14:paraId="37C40043" w14:textId="77777777" w:rsidR="00CA6EA9" w:rsidRPr="00E06490" w:rsidRDefault="00CA6EA9" w:rsidP="001E7DB0">
      <w:pPr>
        <w:pStyle w:val="accountingpolicytitle"/>
        <w:rPr>
          <w:rFonts w:asciiTheme="minorHAnsi" w:hAnsiTheme="minorHAnsi" w:cs="Arial"/>
          <w:sz w:val="22"/>
          <w:szCs w:val="22"/>
          <w:lang w:val="en-GB"/>
        </w:rPr>
      </w:pPr>
    </w:p>
    <w:p w14:paraId="754AE8E6" w14:textId="77777777" w:rsidR="00E55D6C" w:rsidRPr="001E7DB0" w:rsidRDefault="00E55D6C"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Bank's borrowings and bonds payable</w:t>
      </w:r>
    </w:p>
    <w:p w14:paraId="55D5ADB3" w14:textId="77777777" w:rsidR="00CA6EA9" w:rsidRPr="00E06490" w:rsidRDefault="00CA6EA9" w:rsidP="001E7DB0">
      <w:pPr>
        <w:pStyle w:val="accountingpolicytitle"/>
        <w:rPr>
          <w:rFonts w:asciiTheme="minorHAnsi" w:hAnsiTheme="minorHAnsi" w:cs="Arial"/>
          <w:b w:val="0"/>
          <w:sz w:val="22"/>
          <w:szCs w:val="22"/>
          <w:lang w:val="en-GB"/>
        </w:rPr>
      </w:pPr>
    </w:p>
    <w:p w14:paraId="01758678"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Financial liabilities of the Bank and the Group arise from received loans and securities issued.</w:t>
      </w:r>
    </w:p>
    <w:p w14:paraId="14B4664A" w14:textId="77777777" w:rsidR="00CA6EA9" w:rsidRPr="00E06490" w:rsidRDefault="00CA6EA9" w:rsidP="001E7DB0">
      <w:pPr>
        <w:pStyle w:val="accountingpolicytitle"/>
        <w:rPr>
          <w:rFonts w:asciiTheme="minorHAnsi" w:hAnsiTheme="minorHAnsi" w:cs="Arial"/>
          <w:b w:val="0"/>
          <w:sz w:val="22"/>
          <w:szCs w:val="22"/>
          <w:lang w:val="en-GB"/>
        </w:rPr>
      </w:pPr>
    </w:p>
    <w:p w14:paraId="67C4DD4E"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Financial liabilities are initially recognized at fair value, adjusted by transaction costs. After initial recognition, financial liabilities are measured at amortized cost determined using the effective interest rate method.</w:t>
      </w:r>
    </w:p>
    <w:p w14:paraId="066AD610" w14:textId="77777777" w:rsidR="00CA6EA9" w:rsidRPr="00E06490" w:rsidRDefault="00CA6EA9" w:rsidP="001E7DB0">
      <w:pPr>
        <w:pStyle w:val="accountingpolicytitle"/>
        <w:rPr>
          <w:rFonts w:asciiTheme="minorHAnsi" w:hAnsiTheme="minorHAnsi" w:cs="Arial"/>
          <w:b w:val="0"/>
          <w:sz w:val="22"/>
          <w:szCs w:val="22"/>
          <w:lang w:val="en-GB"/>
        </w:rPr>
      </w:pPr>
    </w:p>
    <w:p w14:paraId="4BA2E201"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42C51110" w14:textId="77777777" w:rsidR="00CA6EA9" w:rsidRPr="00E06490" w:rsidRDefault="00CA6EA9" w:rsidP="001E7DB0">
      <w:pPr>
        <w:pStyle w:val="accountingpolicytitle"/>
        <w:rPr>
          <w:rFonts w:asciiTheme="minorHAnsi" w:hAnsiTheme="minorHAnsi" w:cs="Arial"/>
          <w:b w:val="0"/>
          <w:bCs/>
          <w:sz w:val="22"/>
          <w:szCs w:val="22"/>
          <w:lang w:val="en-GB"/>
        </w:rPr>
      </w:pPr>
    </w:p>
    <w:p w14:paraId="1D2C5E58" w14:textId="77777777" w:rsidR="00E55D6C" w:rsidRDefault="00E55D6C"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The Group recognises interest expense related to borrowings and bonds payable in the statement of profit or loss.</w:t>
      </w:r>
      <w:r w:rsidRPr="001E7DB0" w:rsidDel="00874003">
        <w:rPr>
          <w:rFonts w:asciiTheme="minorHAnsi" w:hAnsiTheme="minorHAnsi" w:cs="Arial"/>
          <w:b w:val="0"/>
          <w:bCs/>
          <w:sz w:val="22"/>
          <w:szCs w:val="22"/>
          <w:lang w:val="en-GB"/>
        </w:rPr>
        <w:t xml:space="preserve"> </w:t>
      </w:r>
    </w:p>
    <w:p w14:paraId="4A2C0D0A" w14:textId="77777777" w:rsidR="00A439C3" w:rsidRDefault="00A439C3" w:rsidP="00A439C3">
      <w:pPr>
        <w:pStyle w:val="accountingpolicytitle"/>
        <w:rPr>
          <w:rFonts w:asciiTheme="minorHAnsi" w:hAnsiTheme="minorHAnsi" w:cs="Arial"/>
          <w:b w:val="0"/>
          <w:bCs/>
          <w:sz w:val="22"/>
          <w:szCs w:val="22"/>
          <w:lang w:val="en-GB"/>
        </w:rPr>
      </w:pPr>
      <w:r w:rsidRPr="00A439C3">
        <w:rPr>
          <w:rFonts w:asciiTheme="minorHAnsi" w:hAnsiTheme="minorHAnsi" w:cs="Arial"/>
          <w:b w:val="0"/>
          <w:bCs/>
          <w:sz w:val="22"/>
          <w:szCs w:val="22"/>
          <w:lang w:val="en-GB"/>
        </w:rPr>
        <w:t xml:space="preserve">Investments sold on the basis of repurchase agreement (repo agreements) continue to be recognized in the statement on financial position and are valued in compliance with the accounting policy for the respective financial asset. Receipts from sale of securities are stated as collateralized loans taken from financial institutions. Interest earned in the period from the sale of securities until the repurchase is calculated daily and stated in the statement on profit and loss under interest expenses. </w:t>
      </w:r>
    </w:p>
    <w:p w14:paraId="16FD25E2" w14:textId="77777777" w:rsidR="0092087D" w:rsidRDefault="0092087D" w:rsidP="00A439C3">
      <w:pPr>
        <w:pStyle w:val="accountingpolicytitle"/>
        <w:rPr>
          <w:rFonts w:asciiTheme="minorHAnsi" w:hAnsiTheme="minorHAnsi" w:cs="Arial"/>
          <w:b w:val="0"/>
          <w:bCs/>
          <w:sz w:val="22"/>
          <w:szCs w:val="22"/>
          <w:lang w:val="en-GB"/>
        </w:rPr>
      </w:pPr>
    </w:p>
    <w:p w14:paraId="08A2FC23" w14:textId="7168E43D" w:rsidR="00A439C3" w:rsidRDefault="00A439C3" w:rsidP="001E7DB0">
      <w:pPr>
        <w:pStyle w:val="accountingpolicytitle"/>
        <w:rPr>
          <w:rFonts w:asciiTheme="minorHAnsi" w:hAnsiTheme="minorHAnsi" w:cs="Arial"/>
          <w:b w:val="0"/>
          <w:bCs/>
          <w:sz w:val="22"/>
          <w:szCs w:val="22"/>
          <w:lang w:val="en-GB"/>
        </w:rPr>
      </w:pPr>
      <w:r w:rsidRPr="00A439C3">
        <w:rPr>
          <w:rFonts w:asciiTheme="minorHAnsi" w:hAnsiTheme="minorHAnsi" w:cs="Arial"/>
          <w:b w:val="0"/>
          <w:bCs/>
          <w:sz w:val="22"/>
          <w:szCs w:val="22"/>
          <w:lang w:val="en-GB"/>
        </w:rPr>
        <w:t>At the end of 201</w:t>
      </w:r>
      <w:r w:rsidR="00EF4D84">
        <w:rPr>
          <w:rFonts w:asciiTheme="minorHAnsi" w:hAnsiTheme="minorHAnsi" w:cs="Arial"/>
          <w:b w:val="0"/>
          <w:bCs/>
          <w:sz w:val="22"/>
          <w:szCs w:val="22"/>
          <w:lang w:val="en-GB"/>
        </w:rPr>
        <w:t>7</w:t>
      </w:r>
      <w:r w:rsidRPr="00A439C3">
        <w:rPr>
          <w:rFonts w:asciiTheme="minorHAnsi" w:hAnsiTheme="minorHAnsi" w:cs="Arial"/>
          <w:b w:val="0"/>
          <w:bCs/>
          <w:sz w:val="22"/>
          <w:szCs w:val="22"/>
          <w:lang w:val="en-GB"/>
        </w:rPr>
        <w:t xml:space="preserve">, </w:t>
      </w:r>
      <w:r w:rsidR="00EF4D84">
        <w:rPr>
          <w:rFonts w:asciiTheme="minorHAnsi" w:hAnsiTheme="minorHAnsi" w:cs="Arial"/>
          <w:b w:val="0"/>
          <w:bCs/>
          <w:sz w:val="22"/>
          <w:szCs w:val="22"/>
          <w:lang w:val="en-GB"/>
        </w:rPr>
        <w:t>the Group had no</w:t>
      </w:r>
      <w:r w:rsidR="00EF4D84" w:rsidRPr="00A439C3">
        <w:rPr>
          <w:rFonts w:asciiTheme="minorHAnsi" w:hAnsiTheme="minorHAnsi" w:cs="Arial"/>
          <w:b w:val="0"/>
          <w:bCs/>
          <w:sz w:val="22"/>
          <w:szCs w:val="22"/>
          <w:lang w:val="en-GB"/>
        </w:rPr>
        <w:t xml:space="preserve"> </w:t>
      </w:r>
      <w:r w:rsidR="00EF4D84">
        <w:rPr>
          <w:rFonts w:asciiTheme="minorHAnsi" w:hAnsiTheme="minorHAnsi" w:cs="Arial"/>
          <w:b w:val="0"/>
          <w:bCs/>
          <w:sz w:val="22"/>
          <w:szCs w:val="22"/>
          <w:lang w:val="en-GB"/>
        </w:rPr>
        <w:t xml:space="preserve">contracted </w:t>
      </w:r>
      <w:r w:rsidRPr="00A439C3">
        <w:rPr>
          <w:rFonts w:asciiTheme="minorHAnsi" w:hAnsiTheme="minorHAnsi" w:cs="Arial"/>
          <w:b w:val="0"/>
          <w:bCs/>
          <w:sz w:val="22"/>
          <w:szCs w:val="22"/>
          <w:lang w:val="en-GB"/>
        </w:rPr>
        <w:t>repo transactions (31 December 201</w:t>
      </w:r>
      <w:r w:rsidR="00EF4D84">
        <w:rPr>
          <w:rFonts w:asciiTheme="minorHAnsi" w:hAnsiTheme="minorHAnsi" w:cs="Arial"/>
          <w:b w:val="0"/>
          <w:bCs/>
          <w:sz w:val="22"/>
          <w:szCs w:val="22"/>
          <w:lang w:val="en-GB"/>
        </w:rPr>
        <w:t>6</w:t>
      </w:r>
      <w:r w:rsidRPr="00A439C3">
        <w:rPr>
          <w:rFonts w:asciiTheme="minorHAnsi" w:hAnsiTheme="minorHAnsi" w:cs="Arial"/>
          <w:b w:val="0"/>
          <w:bCs/>
          <w:sz w:val="22"/>
          <w:szCs w:val="22"/>
          <w:lang w:val="en-GB"/>
        </w:rPr>
        <w:t xml:space="preserve">: HRK </w:t>
      </w:r>
      <w:r w:rsidR="00EF4D84">
        <w:rPr>
          <w:rFonts w:asciiTheme="minorHAnsi" w:hAnsiTheme="minorHAnsi" w:cs="Arial"/>
          <w:b w:val="0"/>
          <w:bCs/>
          <w:sz w:val="22"/>
          <w:szCs w:val="22"/>
          <w:lang w:val="en-GB"/>
        </w:rPr>
        <w:t>315,416</w:t>
      </w:r>
      <w:r w:rsidR="00EF4D84" w:rsidRPr="00A439C3">
        <w:rPr>
          <w:rFonts w:asciiTheme="minorHAnsi" w:hAnsiTheme="minorHAnsi" w:cs="Arial"/>
          <w:b w:val="0"/>
          <w:bCs/>
          <w:sz w:val="22"/>
          <w:szCs w:val="22"/>
          <w:lang w:val="en-GB"/>
        </w:rPr>
        <w:t xml:space="preserve"> </w:t>
      </w:r>
      <w:r w:rsidRPr="00A439C3">
        <w:rPr>
          <w:rFonts w:asciiTheme="minorHAnsi" w:hAnsiTheme="minorHAnsi" w:cs="Arial"/>
          <w:b w:val="0"/>
          <w:bCs/>
          <w:sz w:val="22"/>
          <w:szCs w:val="22"/>
          <w:lang w:val="en-GB"/>
        </w:rPr>
        <w:t>thousand</w:t>
      </w:r>
      <w:r w:rsidR="00EF4D84">
        <w:rPr>
          <w:rFonts w:asciiTheme="minorHAnsi" w:hAnsiTheme="minorHAnsi" w:cs="Arial"/>
          <w:b w:val="0"/>
          <w:bCs/>
          <w:sz w:val="22"/>
          <w:szCs w:val="22"/>
          <w:lang w:val="en-GB"/>
        </w:rPr>
        <w:t>, for which</w:t>
      </w:r>
      <w:r w:rsidRPr="00A439C3">
        <w:rPr>
          <w:rFonts w:asciiTheme="minorHAnsi" w:hAnsiTheme="minorHAnsi" w:cs="Arial"/>
          <w:b w:val="0"/>
          <w:bCs/>
          <w:sz w:val="22"/>
          <w:szCs w:val="22"/>
          <w:lang w:val="en-GB"/>
        </w:rPr>
        <w:t xml:space="preserve"> the Group sold securities in the amount of HRK 345,049 thousand</w:t>
      </w:r>
      <w:r w:rsidR="009833FC">
        <w:rPr>
          <w:rFonts w:asciiTheme="minorHAnsi" w:hAnsiTheme="minorHAnsi" w:cs="Arial"/>
          <w:b w:val="0"/>
          <w:bCs/>
          <w:sz w:val="22"/>
          <w:szCs w:val="22"/>
          <w:lang w:val="en-GB"/>
        </w:rPr>
        <w:t>)</w:t>
      </w:r>
      <w:r w:rsidR="00E05A78">
        <w:rPr>
          <w:rFonts w:asciiTheme="minorHAnsi" w:hAnsiTheme="minorHAnsi" w:cs="Arial"/>
          <w:b w:val="0"/>
          <w:bCs/>
          <w:sz w:val="22"/>
          <w:szCs w:val="22"/>
          <w:lang w:val="en-GB"/>
        </w:rPr>
        <w:t>.</w:t>
      </w:r>
    </w:p>
    <w:p w14:paraId="6FAF848F" w14:textId="77777777" w:rsidR="009F6BFA" w:rsidRDefault="009F6BFA" w:rsidP="001E7DB0">
      <w:pPr>
        <w:pStyle w:val="accountingpolicytitle"/>
        <w:rPr>
          <w:rFonts w:asciiTheme="minorHAnsi" w:hAnsiTheme="minorHAnsi" w:cs="Arial"/>
          <w:b w:val="0"/>
          <w:bCs/>
          <w:sz w:val="22"/>
          <w:szCs w:val="22"/>
          <w:lang w:val="en-GB"/>
        </w:rPr>
      </w:pPr>
    </w:p>
    <w:p w14:paraId="4FB8F721" w14:textId="77777777" w:rsidR="00A439C3" w:rsidRDefault="00A439C3" w:rsidP="001E7DB0">
      <w:pPr>
        <w:pStyle w:val="accountingpolicytitle"/>
        <w:rPr>
          <w:rFonts w:asciiTheme="minorHAnsi" w:hAnsiTheme="minorHAnsi" w:cs="Arial"/>
          <w:b w:val="0"/>
          <w:bCs/>
          <w:sz w:val="22"/>
          <w:szCs w:val="22"/>
          <w:lang w:val="en-GB"/>
        </w:rPr>
      </w:pPr>
    </w:p>
    <w:p w14:paraId="05ED7BAB" w14:textId="77777777" w:rsidR="000631F7" w:rsidRPr="001E7DB0" w:rsidRDefault="000631F7"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Government grants </w:t>
      </w:r>
    </w:p>
    <w:p w14:paraId="02ADF7F6" w14:textId="77777777" w:rsidR="00CA6EA9" w:rsidRPr="00E06490" w:rsidRDefault="00CA6EA9" w:rsidP="001E7DB0">
      <w:pPr>
        <w:pStyle w:val="accountingpolicytitle"/>
        <w:rPr>
          <w:rFonts w:asciiTheme="minorHAnsi" w:hAnsiTheme="minorHAnsi" w:cs="Arial"/>
          <w:b w:val="0"/>
          <w:sz w:val="22"/>
          <w:szCs w:val="22"/>
          <w:lang w:val="en-GB"/>
        </w:rPr>
      </w:pPr>
    </w:p>
    <w:p w14:paraId="670E4B9E" w14:textId="36C3D80B" w:rsidR="000631F7" w:rsidRPr="001E7DB0" w:rsidRDefault="000631F7"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Interest for the borrowers qualifying for subsidized interest under the Programme of Preferential Financing through HBOR’s Loan Programmes, is subsidized by the Republic of Croatia – the Ministry of Finance</w:t>
      </w:r>
      <w:r w:rsidR="0016279A" w:rsidRPr="00322E29" w:rsidDel="0016279A">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during the entire loan repayment period.</w:t>
      </w:r>
    </w:p>
    <w:p w14:paraId="2A77CF88" w14:textId="77777777" w:rsidR="005D0EB5" w:rsidRPr="00E06490" w:rsidRDefault="005D0EB5" w:rsidP="001E7DB0">
      <w:pPr>
        <w:pStyle w:val="TT"/>
        <w:tabs>
          <w:tab w:val="clear" w:pos="1202"/>
        </w:tabs>
        <w:spacing w:line="240" w:lineRule="auto"/>
        <w:jc w:val="both"/>
        <w:outlineLvl w:val="9"/>
        <w:rPr>
          <w:rFonts w:asciiTheme="minorHAnsi" w:hAnsiTheme="minorHAnsi" w:cs="Arial"/>
          <w:sz w:val="22"/>
          <w:szCs w:val="22"/>
        </w:rPr>
      </w:pPr>
    </w:p>
    <w:p w14:paraId="51616ACC" w14:textId="77777777" w:rsidR="006773BB" w:rsidRPr="001E7DB0" w:rsidRDefault="000631F7" w:rsidP="006773BB">
      <w:pPr>
        <w:pStyle w:val="TT"/>
        <w:tabs>
          <w:tab w:val="clear" w:pos="1202"/>
        </w:tabs>
        <w:spacing w:line="240" w:lineRule="auto"/>
        <w:jc w:val="both"/>
        <w:outlineLvl w:val="9"/>
        <w:rPr>
          <w:rFonts w:asciiTheme="minorHAnsi" w:hAnsiTheme="minorHAnsi" w:cs="Arial"/>
          <w:bCs/>
          <w:sz w:val="22"/>
          <w:szCs w:val="22"/>
        </w:rPr>
      </w:pPr>
      <w:r w:rsidRPr="001E7DB0">
        <w:rPr>
          <w:rFonts w:asciiTheme="minorHAnsi" w:hAnsiTheme="minorHAnsi" w:cs="Arial"/>
          <w:sz w:val="22"/>
          <w:szCs w:val="22"/>
        </w:rPr>
        <w:t xml:space="preserve">The discounted amount of the interest subsidies provided for the final user is presented as deferred interest income in other liabilities and is recognized in the statement of profit or loss </w:t>
      </w:r>
      <w:r w:rsidRPr="001E7DB0">
        <w:rPr>
          <w:rFonts w:asciiTheme="minorHAnsi" w:hAnsiTheme="minorHAnsi" w:cs="Arial"/>
          <w:bCs/>
          <w:sz w:val="22"/>
          <w:szCs w:val="22"/>
        </w:rPr>
        <w:t>and other comprehensive income</w:t>
      </w:r>
      <w:r w:rsidRPr="001E7DB0">
        <w:rPr>
          <w:rFonts w:asciiTheme="minorHAnsi" w:hAnsiTheme="minorHAnsi" w:cs="Arial"/>
          <w:sz w:val="22"/>
          <w:szCs w:val="22"/>
        </w:rPr>
        <w:t xml:space="preserve"> on a time basis during the repayment of the loan.</w:t>
      </w:r>
      <w:r w:rsidRPr="001E7DB0">
        <w:rPr>
          <w:rFonts w:asciiTheme="minorHAnsi" w:hAnsiTheme="minorHAnsi" w:cs="Arial"/>
          <w:b/>
          <w:sz w:val="22"/>
          <w:szCs w:val="22"/>
        </w:rPr>
        <w:t xml:space="preserve"> </w:t>
      </w:r>
      <w:r w:rsidR="006773BB">
        <w:rPr>
          <w:rFonts w:asciiTheme="minorHAnsi" w:hAnsiTheme="minorHAnsi" w:cs="Arial"/>
          <w:b/>
          <w:sz w:val="22"/>
          <w:szCs w:val="22"/>
        </w:rPr>
        <w:t xml:space="preserve"> </w:t>
      </w:r>
      <w:r w:rsidR="006773BB" w:rsidRPr="001E7DB0">
        <w:rPr>
          <w:rFonts w:asciiTheme="minorHAnsi" w:hAnsiTheme="minorHAnsi" w:cs="Arial"/>
          <w:bCs/>
          <w:sz w:val="22"/>
          <w:szCs w:val="22"/>
        </w:rPr>
        <w:t>Consequently, loans are measured at amortized cost by using interest rate without taking into account the effects of subsidies contributed by the State.</w:t>
      </w:r>
    </w:p>
    <w:p w14:paraId="214AFE82" w14:textId="77777777" w:rsidR="00634EAF" w:rsidRDefault="00634EAF">
      <w:pPr>
        <w:pStyle w:val="TT"/>
        <w:tabs>
          <w:tab w:val="clear" w:pos="1202"/>
        </w:tabs>
        <w:spacing w:line="240" w:lineRule="auto"/>
        <w:jc w:val="both"/>
        <w:outlineLvl w:val="9"/>
        <w:rPr>
          <w:rFonts w:asciiTheme="minorHAnsi" w:hAnsiTheme="minorHAnsi" w:cs="Arial"/>
          <w:b/>
          <w:sz w:val="22"/>
          <w:szCs w:val="22"/>
        </w:rPr>
        <w:sectPr w:rsidR="00634EAF" w:rsidSect="00F26FF5">
          <w:footerReference w:type="default" r:id="rId104"/>
          <w:pgSz w:w="11907" w:h="16840" w:code="9"/>
          <w:pgMar w:top="1418" w:right="992" w:bottom="1134" w:left="1418" w:header="851" w:footer="851" w:gutter="0"/>
          <w:cols w:space="720"/>
          <w:noEndnote/>
        </w:sectPr>
      </w:pPr>
    </w:p>
    <w:p w14:paraId="5512985E" w14:textId="77777777" w:rsidR="00634EAF" w:rsidRDefault="00634EAF" w:rsidP="001E7DB0">
      <w:pPr>
        <w:pStyle w:val="TT"/>
        <w:tabs>
          <w:tab w:val="clear" w:pos="1202"/>
        </w:tabs>
        <w:spacing w:line="240" w:lineRule="auto"/>
        <w:jc w:val="both"/>
        <w:outlineLvl w:val="9"/>
        <w:rPr>
          <w:rFonts w:asciiTheme="minorHAnsi" w:hAnsiTheme="minorHAnsi" w:cs="Arial"/>
          <w:b/>
          <w:sz w:val="22"/>
          <w:szCs w:val="22"/>
        </w:rPr>
      </w:pPr>
    </w:p>
    <w:p w14:paraId="456C3181" w14:textId="77777777" w:rsidR="00634EAF" w:rsidRPr="00E7480C" w:rsidRDefault="00634EAF" w:rsidP="00634EAF">
      <w:pPr>
        <w:pStyle w:val="T1"/>
        <w:tabs>
          <w:tab w:val="left" w:pos="567"/>
        </w:tabs>
        <w:spacing w:before="0" w:after="0" w:line="240" w:lineRule="auto"/>
        <w:rPr>
          <w:rFonts w:asciiTheme="minorHAnsi" w:hAnsiTheme="minorHAnsi" w:cs="Arial"/>
          <w:sz w:val="22"/>
          <w:szCs w:val="22"/>
          <w:lang w:val="en-GB"/>
        </w:rPr>
      </w:pPr>
      <w:r w:rsidRPr="00E7480C">
        <w:rPr>
          <w:rFonts w:asciiTheme="minorHAnsi" w:hAnsiTheme="minorHAnsi" w:cs="Arial"/>
          <w:sz w:val="22"/>
          <w:szCs w:val="22"/>
          <w:lang w:val="en-GB"/>
        </w:rPr>
        <w:t>2.</w:t>
      </w:r>
      <w:r w:rsidRPr="00E7480C">
        <w:rPr>
          <w:rFonts w:asciiTheme="minorHAnsi" w:hAnsiTheme="minorHAnsi" w:cs="Arial"/>
          <w:b w:val="0"/>
          <w:bCs w:val="0"/>
          <w:sz w:val="22"/>
          <w:szCs w:val="22"/>
          <w:lang w:val="en-GB"/>
        </w:rPr>
        <w:tab/>
      </w:r>
      <w:r w:rsidRPr="00E7480C">
        <w:rPr>
          <w:rFonts w:asciiTheme="minorHAnsi" w:hAnsiTheme="minorHAnsi" w:cs="Arial"/>
          <w:sz w:val="22"/>
          <w:szCs w:val="22"/>
          <w:lang w:val="en-GB"/>
        </w:rPr>
        <w:t>Summary of significant accounting policies (continued)</w:t>
      </w:r>
    </w:p>
    <w:p w14:paraId="62B3F628" w14:textId="77777777" w:rsidR="00634EAF" w:rsidRPr="00E06490" w:rsidRDefault="00634EAF" w:rsidP="00634EAF">
      <w:pPr>
        <w:pStyle w:val="T1"/>
        <w:tabs>
          <w:tab w:val="left" w:pos="567"/>
        </w:tabs>
        <w:spacing w:before="0" w:after="0" w:line="240" w:lineRule="auto"/>
        <w:rPr>
          <w:rFonts w:asciiTheme="minorHAnsi" w:hAnsiTheme="minorHAnsi" w:cs="Arial"/>
          <w:sz w:val="22"/>
          <w:szCs w:val="22"/>
          <w:lang w:val="en-GB"/>
        </w:rPr>
      </w:pPr>
    </w:p>
    <w:p w14:paraId="2CF743A2" w14:textId="77777777" w:rsidR="00634EAF" w:rsidRPr="00E7480C" w:rsidRDefault="00634EAF" w:rsidP="00634EAF">
      <w:pPr>
        <w:pStyle w:val="T1"/>
        <w:tabs>
          <w:tab w:val="left" w:pos="567"/>
        </w:tabs>
        <w:spacing w:before="0" w:after="0" w:line="240" w:lineRule="auto"/>
        <w:rPr>
          <w:rFonts w:asciiTheme="minorHAnsi" w:hAnsiTheme="minorHAnsi" w:cs="Arial"/>
          <w:sz w:val="22"/>
          <w:szCs w:val="22"/>
          <w:lang w:val="en-GB"/>
        </w:rPr>
      </w:pPr>
      <w:r w:rsidRPr="00E7480C">
        <w:rPr>
          <w:rFonts w:asciiTheme="minorHAnsi" w:hAnsiTheme="minorHAnsi" w:cs="Arial"/>
          <w:sz w:val="22"/>
          <w:szCs w:val="22"/>
          <w:lang w:val="en-GB"/>
        </w:rPr>
        <w:t>2.1.</w:t>
      </w:r>
      <w:r w:rsidRPr="00E7480C">
        <w:rPr>
          <w:rFonts w:asciiTheme="minorHAnsi" w:hAnsiTheme="minorHAnsi" w:cs="Arial"/>
          <w:sz w:val="22"/>
          <w:szCs w:val="22"/>
          <w:lang w:val="en-GB"/>
        </w:rPr>
        <w:tab/>
        <w:t>Accounting policies (continued)</w:t>
      </w:r>
    </w:p>
    <w:p w14:paraId="24EA754B" w14:textId="77777777" w:rsidR="00634EAF" w:rsidRDefault="00634EAF" w:rsidP="001E7DB0">
      <w:pPr>
        <w:pStyle w:val="TT"/>
        <w:tabs>
          <w:tab w:val="clear" w:pos="1202"/>
        </w:tabs>
        <w:spacing w:line="240" w:lineRule="auto"/>
        <w:jc w:val="both"/>
        <w:outlineLvl w:val="9"/>
        <w:rPr>
          <w:rFonts w:asciiTheme="minorHAnsi" w:hAnsiTheme="minorHAnsi" w:cs="Arial"/>
          <w:b/>
          <w:sz w:val="22"/>
          <w:szCs w:val="22"/>
        </w:rPr>
      </w:pPr>
    </w:p>
    <w:p w14:paraId="51A2971C" w14:textId="77777777" w:rsidR="00E55D6C" w:rsidRPr="001E7DB0" w:rsidRDefault="00E55D6C" w:rsidP="001E7DB0">
      <w:pPr>
        <w:pStyle w:val="accountingpolicytitle"/>
        <w:rPr>
          <w:rFonts w:asciiTheme="minorHAnsi" w:hAnsiTheme="minorHAnsi" w:cs="Arial"/>
          <w:bCs/>
          <w:sz w:val="22"/>
          <w:szCs w:val="22"/>
          <w:lang w:val="en-GB"/>
        </w:rPr>
      </w:pPr>
      <w:r w:rsidRPr="001E7DB0">
        <w:rPr>
          <w:rFonts w:asciiTheme="minorHAnsi" w:hAnsiTheme="minorHAnsi" w:cs="Arial"/>
          <w:bCs/>
          <w:sz w:val="22"/>
          <w:szCs w:val="22"/>
          <w:lang w:val="en-GB"/>
        </w:rPr>
        <w:t>Guarantees and other loan related commitments</w:t>
      </w:r>
    </w:p>
    <w:p w14:paraId="658BF758" w14:textId="77777777" w:rsidR="005D0EB5" w:rsidRPr="00E06490" w:rsidRDefault="005D0EB5" w:rsidP="001E7DB0">
      <w:pPr>
        <w:pStyle w:val="T1"/>
        <w:spacing w:before="0" w:after="0" w:line="240" w:lineRule="auto"/>
        <w:rPr>
          <w:rFonts w:asciiTheme="minorHAnsi" w:hAnsiTheme="minorHAnsi" w:cs="Arial"/>
          <w:b w:val="0"/>
          <w:bCs w:val="0"/>
          <w:sz w:val="22"/>
          <w:szCs w:val="22"/>
          <w:lang w:val="en-GB"/>
        </w:rPr>
      </w:pPr>
    </w:p>
    <w:p w14:paraId="459CD392" w14:textId="77777777" w:rsidR="00E55D6C" w:rsidRPr="001E7DB0" w:rsidRDefault="00E55D6C"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 the ordinary course of business, the Bank issues financial guarantees, including letters of credit that are recorded off-balance sheet. Financial guarantee contracts are initially measured at their fair values. Subsequent to initial recognition, guarantees are measured at fair value at the higher of the amount of the obligation under the contract and the amount initially recognized less, where appropriate, cumulative amortization recognized in accordance with the revenue recognition policies.</w:t>
      </w:r>
    </w:p>
    <w:p w14:paraId="2C6D5165" w14:textId="77777777" w:rsidR="005D0EB5" w:rsidRPr="00E06490" w:rsidRDefault="005D0EB5" w:rsidP="001E7DB0">
      <w:pPr>
        <w:pStyle w:val="T1"/>
        <w:spacing w:before="0" w:after="0" w:line="240" w:lineRule="auto"/>
        <w:rPr>
          <w:rFonts w:asciiTheme="minorHAnsi" w:hAnsiTheme="minorHAnsi" w:cs="Arial"/>
          <w:b w:val="0"/>
          <w:bCs w:val="0"/>
          <w:sz w:val="22"/>
          <w:szCs w:val="22"/>
          <w:lang w:val="en-GB"/>
        </w:rPr>
      </w:pPr>
    </w:p>
    <w:p w14:paraId="78D862DC" w14:textId="77777777" w:rsidR="00E55D6C" w:rsidRPr="001E7DB0" w:rsidRDefault="00E55D6C"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Contingent liabilities under guarantees are, to the extent of </w:t>
      </w:r>
      <w:r w:rsidR="00AB60A6" w:rsidRPr="001E7DB0">
        <w:rPr>
          <w:rFonts w:asciiTheme="minorHAnsi" w:hAnsiTheme="minorHAnsi" w:cs="Arial"/>
          <w:b w:val="0"/>
          <w:bCs w:val="0"/>
          <w:sz w:val="22"/>
          <w:szCs w:val="22"/>
          <w:lang w:val="en-GB"/>
        </w:rPr>
        <w:t>8</w:t>
      </w:r>
      <w:r w:rsidR="00A63E80" w:rsidRPr="001E7DB0">
        <w:rPr>
          <w:rFonts w:asciiTheme="minorHAnsi" w:hAnsiTheme="minorHAnsi" w:cs="Arial"/>
          <w:b w:val="0"/>
          <w:bCs w:val="0"/>
          <w:sz w:val="22"/>
          <w:szCs w:val="22"/>
          <w:lang w:val="en-GB"/>
        </w:rPr>
        <w:t>2</w:t>
      </w:r>
      <w:r w:rsidRPr="001E7DB0">
        <w:rPr>
          <w:rFonts w:asciiTheme="minorHAnsi" w:hAnsiTheme="minorHAnsi" w:cs="Arial"/>
          <w:b w:val="0"/>
          <w:sz w:val="22"/>
          <w:szCs w:val="22"/>
          <w:lang w:val="en-GB"/>
        </w:rPr>
        <w:t xml:space="preserve">%, </w:t>
      </w:r>
      <w:r w:rsidRPr="001E7DB0">
        <w:rPr>
          <w:rFonts w:asciiTheme="minorHAnsi" w:hAnsiTheme="minorHAnsi" w:cs="Arial"/>
          <w:b w:val="0"/>
          <w:bCs w:val="0"/>
          <w:sz w:val="22"/>
          <w:szCs w:val="22"/>
          <w:lang w:val="en-GB"/>
        </w:rPr>
        <w:t xml:space="preserve">collateralized by the guarantees and deposits or </w:t>
      </w:r>
      <w:r w:rsidRPr="001E7DB0">
        <w:rPr>
          <w:rFonts w:asciiTheme="minorHAnsi" w:hAnsiTheme="minorHAnsi"/>
          <w:b w:val="0"/>
          <w:sz w:val="22"/>
          <w:szCs w:val="22"/>
          <w:lang w:val="en-GB"/>
        </w:rPr>
        <w:t>the liability was taken over by the Republic of Croatia.</w:t>
      </w:r>
      <w:r w:rsidRPr="001E7DB0">
        <w:rPr>
          <w:rFonts w:asciiTheme="minorHAnsi" w:hAnsiTheme="minorHAnsi" w:cs="Arial"/>
          <w:b w:val="0"/>
          <w:bCs w:val="0"/>
          <w:sz w:val="22"/>
          <w:szCs w:val="22"/>
          <w:lang w:val="en-GB"/>
        </w:rPr>
        <w:t xml:space="preserve"> Letters of credit are entirely covered by deposits.</w:t>
      </w:r>
    </w:p>
    <w:p w14:paraId="20558397" w14:textId="77777777" w:rsidR="005D0EB5" w:rsidRPr="00E06490" w:rsidRDefault="005D0EB5" w:rsidP="001E7DB0">
      <w:pPr>
        <w:pStyle w:val="T1"/>
        <w:spacing w:before="0" w:after="0" w:line="240" w:lineRule="auto"/>
        <w:rPr>
          <w:rFonts w:asciiTheme="minorHAnsi" w:hAnsiTheme="minorHAnsi" w:cs="Arial"/>
          <w:b w:val="0"/>
          <w:bCs w:val="0"/>
          <w:sz w:val="22"/>
          <w:szCs w:val="22"/>
          <w:lang w:val="en-GB"/>
        </w:rPr>
      </w:pPr>
    </w:p>
    <w:p w14:paraId="0BA60077" w14:textId="77777777" w:rsidR="00E55D6C" w:rsidRPr="001E7DB0" w:rsidRDefault="00E55D6C"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Provisions for commitments upon undrawn loans and issued guarantees are maintained at a level considered as adequate by the </w:t>
      </w:r>
      <w:r w:rsidR="00BE7D8B" w:rsidRPr="001E7DB0">
        <w:rPr>
          <w:rFonts w:asciiTheme="minorHAnsi" w:hAnsiTheme="minorHAnsi" w:cs="Arial"/>
          <w:b w:val="0"/>
          <w:bCs w:val="0"/>
          <w:sz w:val="22"/>
          <w:szCs w:val="22"/>
          <w:lang w:val="en-GB"/>
        </w:rPr>
        <w:t>Manag</w:t>
      </w:r>
      <w:r w:rsidR="00BE7D8B">
        <w:rPr>
          <w:rFonts w:asciiTheme="minorHAnsi" w:hAnsiTheme="minorHAnsi" w:cs="Arial"/>
          <w:b w:val="0"/>
          <w:bCs w:val="0"/>
          <w:sz w:val="22"/>
          <w:szCs w:val="22"/>
          <w:lang w:val="en-GB"/>
        </w:rPr>
        <w:t>ement</w:t>
      </w:r>
      <w:r w:rsidR="00BE7D8B"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Board in order to absorb potential losses.</w:t>
      </w:r>
    </w:p>
    <w:p w14:paraId="7A6C8914" w14:textId="77777777" w:rsidR="005D0EB5" w:rsidRPr="00E06490" w:rsidRDefault="005D0EB5" w:rsidP="001E7DB0">
      <w:pPr>
        <w:pStyle w:val="accountingpolicytitle"/>
        <w:rPr>
          <w:rFonts w:asciiTheme="minorHAnsi" w:hAnsiTheme="minorHAnsi" w:cs="Arial"/>
          <w:b w:val="0"/>
          <w:sz w:val="22"/>
          <w:szCs w:val="22"/>
          <w:lang w:val="en-GB"/>
        </w:rPr>
      </w:pPr>
    </w:p>
    <w:p w14:paraId="30D3B8C8" w14:textId="77777777" w:rsidR="00E55D6C" w:rsidRPr="001E7DB0" w:rsidRDefault="00E55D6C"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sz w:val="22"/>
          <w:szCs w:val="22"/>
          <w:lang w:val="en-GB"/>
        </w:rPr>
        <w:t>Provisions are recognized when the Bank has a present legal or contractual obligation as a result of past events, when it is probable that an outflow of resources embodying economic benefits will be required to settle the obligation and when a reliable estimate of the amount of the obligation can be made</w:t>
      </w:r>
      <w:r w:rsidRPr="001E7DB0">
        <w:rPr>
          <w:rFonts w:asciiTheme="minorHAnsi" w:hAnsiTheme="minorHAnsi" w:cs="Arial"/>
          <w:b w:val="0"/>
          <w:bCs/>
          <w:sz w:val="22"/>
          <w:szCs w:val="22"/>
          <w:lang w:val="en-GB"/>
        </w:rPr>
        <w:t>.</w:t>
      </w:r>
    </w:p>
    <w:p w14:paraId="45649584" w14:textId="77777777" w:rsidR="005D0EB5" w:rsidRPr="00E06490" w:rsidRDefault="005D0EB5" w:rsidP="001E7DB0">
      <w:pPr>
        <w:pStyle w:val="accountingpolicytitle"/>
        <w:rPr>
          <w:rFonts w:asciiTheme="minorHAnsi" w:hAnsiTheme="minorHAnsi" w:cs="Arial"/>
          <w:bCs/>
          <w:sz w:val="22"/>
          <w:szCs w:val="22"/>
          <w:lang w:val="en-GB"/>
        </w:rPr>
      </w:pPr>
    </w:p>
    <w:p w14:paraId="3EC8C005" w14:textId="77777777" w:rsidR="00E55D6C" w:rsidRPr="001E7DB0" w:rsidRDefault="00E55D6C" w:rsidP="001E7DB0">
      <w:pPr>
        <w:pStyle w:val="accountingpolicytitle"/>
        <w:rPr>
          <w:rFonts w:asciiTheme="minorHAnsi" w:hAnsiTheme="minorHAnsi" w:cs="Arial"/>
          <w:bCs/>
          <w:sz w:val="22"/>
          <w:szCs w:val="22"/>
          <w:lang w:val="en-GB"/>
        </w:rPr>
      </w:pPr>
      <w:r w:rsidRPr="001E7DB0">
        <w:rPr>
          <w:rFonts w:asciiTheme="minorHAnsi" w:hAnsiTheme="minorHAnsi" w:cs="Arial"/>
          <w:bCs/>
          <w:sz w:val="22"/>
          <w:szCs w:val="22"/>
          <w:lang w:val="en-GB"/>
        </w:rPr>
        <w:t>Segment reporting</w:t>
      </w:r>
    </w:p>
    <w:p w14:paraId="367B5C34" w14:textId="77777777" w:rsidR="005D0EB5" w:rsidRPr="00E06490" w:rsidRDefault="005D0EB5" w:rsidP="001E7DB0">
      <w:pPr>
        <w:jc w:val="both"/>
        <w:rPr>
          <w:rFonts w:asciiTheme="minorHAnsi" w:hAnsiTheme="minorHAnsi" w:cs="Arial"/>
          <w:sz w:val="22"/>
          <w:szCs w:val="22"/>
          <w:lang w:val="en-GB"/>
        </w:rPr>
      </w:pPr>
    </w:p>
    <w:p w14:paraId="358D0F4F" w14:textId="77777777" w:rsidR="00E55D6C" w:rsidRPr="001E7DB0" w:rsidRDefault="00E55D6C"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Segment is a unique component of the Group and its operations are the supply of products or services (business segment) or the supply of products or services within a certain business environment (geographical segment) subject to unique risks and benefits, different from the ones in other segments.</w:t>
      </w:r>
    </w:p>
    <w:p w14:paraId="7F910A0F" w14:textId="77777777" w:rsidR="005D0EB5" w:rsidRPr="00E06490" w:rsidRDefault="005D0EB5" w:rsidP="001E7DB0">
      <w:pPr>
        <w:jc w:val="both"/>
        <w:rPr>
          <w:rFonts w:asciiTheme="minorHAnsi" w:hAnsiTheme="minorHAnsi" w:cs="Arial"/>
          <w:sz w:val="22"/>
          <w:szCs w:val="22"/>
          <w:lang w:val="en-GB"/>
        </w:rPr>
      </w:pPr>
    </w:p>
    <w:p w14:paraId="7A3BE2C6" w14:textId="77777777" w:rsidR="00E55D6C" w:rsidRPr="001E7DB0" w:rsidRDefault="00E55D6C"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general format of business segments is based on the decision of the </w:t>
      </w:r>
      <w:r w:rsidR="00BE7D8B" w:rsidRPr="001E7DB0">
        <w:rPr>
          <w:rFonts w:asciiTheme="minorHAnsi" w:hAnsiTheme="minorHAnsi" w:cs="Arial"/>
          <w:sz w:val="22"/>
          <w:szCs w:val="22"/>
          <w:lang w:val="en-GB"/>
        </w:rPr>
        <w:t>Manag</w:t>
      </w:r>
      <w:r w:rsidR="00BE7D8B">
        <w:rPr>
          <w:rFonts w:asciiTheme="minorHAnsi" w:hAnsiTheme="minorHAnsi" w:cs="Arial"/>
          <w:sz w:val="22"/>
          <w:szCs w:val="22"/>
          <w:lang w:val="en-GB"/>
        </w:rPr>
        <w:t>ement</w:t>
      </w:r>
      <w:r w:rsidR="00BE7D8B"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Board and the stated segments are in line with financial statements which are prepared in accordance with the International Financial Reporting Standards.</w:t>
      </w:r>
    </w:p>
    <w:p w14:paraId="6677B38C" w14:textId="77777777" w:rsidR="002A289A" w:rsidRPr="00E06490" w:rsidRDefault="002A289A" w:rsidP="001E7DB0">
      <w:pPr>
        <w:jc w:val="both"/>
        <w:rPr>
          <w:rFonts w:asciiTheme="minorHAnsi" w:hAnsiTheme="minorHAnsi" w:cs="Arial"/>
          <w:sz w:val="22"/>
          <w:szCs w:val="22"/>
          <w:lang w:val="en-GB"/>
        </w:rPr>
      </w:pPr>
    </w:p>
    <w:p w14:paraId="192FF82D" w14:textId="77777777" w:rsidR="00E55D6C" w:rsidRPr="001E7DB0" w:rsidRDefault="00E55D6C"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identified three main segments: banking activities, insurance activities and other activities.</w:t>
      </w:r>
    </w:p>
    <w:p w14:paraId="6050828E" w14:textId="77777777" w:rsidR="002A289A" w:rsidRPr="00E06490" w:rsidRDefault="002A289A" w:rsidP="001E7DB0">
      <w:pPr>
        <w:jc w:val="both"/>
        <w:rPr>
          <w:rFonts w:asciiTheme="minorHAnsi" w:hAnsiTheme="minorHAnsi" w:cs="Arial"/>
          <w:sz w:val="22"/>
          <w:szCs w:val="22"/>
          <w:lang w:val="en-GB"/>
        </w:rPr>
      </w:pPr>
    </w:p>
    <w:p w14:paraId="0BAD61DF" w14:textId="77777777" w:rsidR="009109FB" w:rsidRPr="001E7DB0" w:rsidRDefault="00E55D6C"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predominantly operates in the Republic of Croatia, there are no secondary (geographical) segments.</w:t>
      </w:r>
    </w:p>
    <w:p w14:paraId="15906B26" w14:textId="77777777" w:rsidR="002A289A" w:rsidRPr="00E06490" w:rsidRDefault="002A289A" w:rsidP="001E7DB0">
      <w:pPr>
        <w:pStyle w:val="accountingpolicytitle"/>
        <w:rPr>
          <w:rFonts w:asciiTheme="minorHAnsi" w:hAnsiTheme="minorHAnsi" w:cs="Arial"/>
          <w:bCs/>
          <w:sz w:val="22"/>
          <w:szCs w:val="22"/>
          <w:lang w:val="en-GB"/>
        </w:rPr>
      </w:pPr>
    </w:p>
    <w:p w14:paraId="606B610D" w14:textId="77777777" w:rsidR="009109FB" w:rsidRPr="001E7DB0" w:rsidRDefault="000631F7" w:rsidP="001E7DB0">
      <w:pPr>
        <w:pStyle w:val="accountingpolicytitle"/>
        <w:rPr>
          <w:rFonts w:asciiTheme="minorHAnsi" w:hAnsiTheme="minorHAnsi" w:cs="Arial"/>
          <w:sz w:val="22"/>
          <w:szCs w:val="22"/>
          <w:lang w:val="en-GB"/>
        </w:rPr>
      </w:pPr>
      <w:r w:rsidRPr="001E7DB0">
        <w:rPr>
          <w:rFonts w:asciiTheme="minorHAnsi" w:hAnsiTheme="minorHAnsi" w:cs="Arial"/>
          <w:bCs/>
          <w:sz w:val="22"/>
          <w:szCs w:val="22"/>
          <w:lang w:val="en-GB"/>
        </w:rPr>
        <w:t>Managed funds for and on behalf of third parties</w:t>
      </w:r>
    </w:p>
    <w:p w14:paraId="12771E2C" w14:textId="77777777" w:rsidR="002A289A" w:rsidRPr="00E06490" w:rsidRDefault="002A289A" w:rsidP="001E7DB0">
      <w:pPr>
        <w:pStyle w:val="accountingpolicytitle"/>
        <w:rPr>
          <w:rFonts w:asciiTheme="minorHAnsi" w:hAnsiTheme="minorHAnsi" w:cs="Arial"/>
          <w:b w:val="0"/>
          <w:sz w:val="22"/>
          <w:szCs w:val="22"/>
          <w:lang w:val="en-GB"/>
        </w:rPr>
      </w:pPr>
    </w:p>
    <w:p w14:paraId="7ECD276B" w14:textId="77777777" w:rsidR="0016279A" w:rsidRDefault="009109FB">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Bank manages significant assets for and on behalf of the Ministry of Finance, Ministry of the Economy, Entrepreneurship and </w:t>
      </w:r>
      <w:r w:rsidR="00D91EC3">
        <w:rPr>
          <w:rFonts w:asciiTheme="minorHAnsi" w:hAnsiTheme="minorHAnsi" w:cs="Arial"/>
          <w:b w:val="0"/>
          <w:sz w:val="22"/>
          <w:szCs w:val="22"/>
          <w:lang w:val="en-GB"/>
        </w:rPr>
        <w:t>Trade</w:t>
      </w:r>
      <w:r w:rsidRPr="001E7DB0">
        <w:rPr>
          <w:rFonts w:asciiTheme="minorHAnsi" w:hAnsiTheme="minorHAnsi" w:cs="Arial"/>
          <w:b w:val="0"/>
          <w:sz w:val="22"/>
          <w:szCs w:val="22"/>
          <w:lang w:val="en-GB"/>
        </w:rPr>
        <w:t xml:space="preserve">, Ministry of </w:t>
      </w:r>
      <w:r w:rsidR="00163628">
        <w:rPr>
          <w:rFonts w:asciiTheme="minorHAnsi" w:hAnsiTheme="minorHAnsi" w:cs="Arial"/>
          <w:b w:val="0"/>
          <w:sz w:val="22"/>
          <w:szCs w:val="22"/>
          <w:lang w:val="en-GB"/>
        </w:rPr>
        <w:t xml:space="preserve">the </w:t>
      </w:r>
      <w:r w:rsidR="00D91EC3">
        <w:rPr>
          <w:rFonts w:asciiTheme="minorHAnsi" w:hAnsiTheme="minorHAnsi" w:cs="Arial"/>
          <w:b w:val="0"/>
          <w:sz w:val="22"/>
          <w:szCs w:val="22"/>
          <w:lang w:val="en-GB"/>
        </w:rPr>
        <w:t>Sea</w:t>
      </w:r>
      <w:r w:rsidRPr="001E7DB0">
        <w:rPr>
          <w:rFonts w:asciiTheme="minorHAnsi" w:hAnsiTheme="minorHAnsi" w:cs="Arial"/>
          <w:b w:val="0"/>
          <w:sz w:val="22"/>
          <w:szCs w:val="22"/>
          <w:lang w:val="en-GB"/>
        </w:rPr>
        <w:t>, Transport and Infrastructure,</w:t>
      </w:r>
      <w:r w:rsidR="00BE59C0">
        <w:rPr>
          <w:rFonts w:asciiTheme="minorHAnsi" w:hAnsiTheme="minorHAnsi" w:cs="Arial"/>
          <w:b w:val="0"/>
          <w:sz w:val="22"/>
          <w:szCs w:val="22"/>
          <w:lang w:val="en-GB"/>
        </w:rPr>
        <w:t xml:space="preserve">   </w:t>
      </w:r>
      <w:r w:rsidR="00BE59C0" w:rsidRPr="00E7480C">
        <w:rPr>
          <w:rFonts w:asciiTheme="minorHAnsi" w:hAnsiTheme="minorHAnsi" w:cs="Arial"/>
          <w:b w:val="0"/>
          <w:sz w:val="22"/>
          <w:szCs w:val="22"/>
          <w:lang w:val="en-GB"/>
        </w:rPr>
        <w:t xml:space="preserve">Ministry of Agriculture, Ministry of Regional Development and EU Funds, </w:t>
      </w:r>
      <w:r w:rsidR="00BE59C0" w:rsidRPr="001E7DB0">
        <w:rPr>
          <w:rFonts w:asciiTheme="minorHAnsi" w:hAnsiTheme="minorHAnsi" w:cs="Arial"/>
          <w:b w:val="0"/>
          <w:sz w:val="22"/>
          <w:szCs w:val="22"/>
          <w:lang w:val="en-GB"/>
        </w:rPr>
        <w:t>Ministry of Environmental Protection and</w:t>
      </w:r>
      <w:r w:rsidR="00BE59C0">
        <w:rPr>
          <w:rFonts w:cs="Arial"/>
          <w:b w:val="0"/>
          <w:szCs w:val="19"/>
          <w:lang w:val="en-GB"/>
        </w:rPr>
        <w:t xml:space="preserve"> </w:t>
      </w:r>
      <w:r w:rsidR="00BE59C0" w:rsidRPr="00B43B12">
        <w:rPr>
          <w:rFonts w:asciiTheme="minorHAnsi" w:hAnsiTheme="minorHAnsi" w:cs="Arial"/>
          <w:b w:val="0"/>
          <w:sz w:val="22"/>
          <w:szCs w:val="22"/>
          <w:lang w:val="en-GB"/>
        </w:rPr>
        <w:t>Energetic</w:t>
      </w:r>
      <w:r w:rsidR="00BE59C0" w:rsidRPr="001E7DB0">
        <w:rPr>
          <w:rFonts w:asciiTheme="minorHAnsi" w:hAnsiTheme="minorHAnsi" w:cs="Arial"/>
          <w:b w:val="0"/>
          <w:sz w:val="22"/>
          <w:szCs w:val="22"/>
          <w:lang w:val="en-GB"/>
        </w:rPr>
        <w:t>s</w:t>
      </w:r>
      <w:r w:rsidR="00BE59C0">
        <w:rPr>
          <w:rFonts w:cs="Arial"/>
          <w:b w:val="0"/>
          <w:szCs w:val="19"/>
          <w:lang w:val="en-GB"/>
        </w:rPr>
        <w:t xml:space="preserve">, </w:t>
      </w:r>
      <w:r w:rsidR="00BE59C0" w:rsidRPr="00E7480C">
        <w:rPr>
          <w:rFonts w:asciiTheme="minorHAnsi" w:hAnsiTheme="minorHAnsi" w:cs="Arial"/>
          <w:b w:val="0"/>
          <w:sz w:val="22"/>
          <w:szCs w:val="22"/>
          <w:lang w:val="en-GB"/>
        </w:rPr>
        <w:t>Vodovod i kanalizacija d.o.o., Split and the Croatian Agency for SMEs, Innovation</w:t>
      </w:r>
      <w:r w:rsidR="00BE59C0" w:rsidRPr="00E7480C" w:rsidDel="00446A78">
        <w:rPr>
          <w:rFonts w:asciiTheme="minorHAnsi" w:hAnsiTheme="minorHAnsi" w:cs="Arial"/>
          <w:b w:val="0"/>
          <w:sz w:val="22"/>
          <w:szCs w:val="22"/>
          <w:lang w:val="en-GB"/>
        </w:rPr>
        <w:t xml:space="preserve"> </w:t>
      </w:r>
      <w:r w:rsidR="00BE59C0" w:rsidRPr="00E7480C">
        <w:rPr>
          <w:rFonts w:asciiTheme="minorHAnsi" w:hAnsiTheme="minorHAnsi" w:cs="Arial"/>
          <w:b w:val="0"/>
          <w:sz w:val="22"/>
          <w:szCs w:val="22"/>
          <w:lang w:val="en-GB"/>
        </w:rPr>
        <w:t>and Investments (“HAMAG-BICRO”), that are used for the financing of reconstruction and development programmes</w:t>
      </w:r>
      <w:r w:rsidR="00BE59C0">
        <w:rPr>
          <w:rFonts w:asciiTheme="minorHAnsi" w:hAnsiTheme="minorHAnsi" w:cs="Arial"/>
          <w:b w:val="0"/>
          <w:sz w:val="22"/>
          <w:szCs w:val="22"/>
          <w:lang w:val="en-GB"/>
        </w:rPr>
        <w:t>.</w:t>
      </w:r>
    </w:p>
    <w:p w14:paraId="1F6E1EDF" w14:textId="77777777" w:rsidR="00BE59C0" w:rsidRDefault="00BE59C0" w:rsidP="00BE59C0">
      <w:pPr>
        <w:pStyle w:val="T1"/>
        <w:spacing w:before="0" w:after="0" w:line="240" w:lineRule="auto"/>
        <w:rPr>
          <w:rFonts w:asciiTheme="minorHAnsi" w:hAnsiTheme="minorHAnsi" w:cs="Arial"/>
          <w:b w:val="0"/>
          <w:bCs w:val="0"/>
          <w:sz w:val="22"/>
          <w:szCs w:val="22"/>
          <w:lang w:val="en-GB"/>
        </w:rPr>
      </w:pPr>
    </w:p>
    <w:p w14:paraId="5EA3132C" w14:textId="77777777" w:rsidR="00BE59C0" w:rsidRPr="001E7DB0" w:rsidRDefault="00BE59C0" w:rsidP="00BE59C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bCs w:val="0"/>
          <w:sz w:val="22"/>
          <w:szCs w:val="22"/>
          <w:lang w:val="en-GB"/>
        </w:rPr>
        <w:t>T</w:t>
      </w:r>
      <w:r w:rsidRPr="001E7DB0">
        <w:rPr>
          <w:rFonts w:asciiTheme="minorHAnsi" w:hAnsiTheme="minorHAnsi" w:cs="Arial"/>
          <w:b w:val="0"/>
          <w:sz w:val="22"/>
          <w:szCs w:val="22"/>
          <w:lang w:val="en-GB"/>
        </w:rPr>
        <w:t xml:space="preserve">hese amounts do not represent assets of HBOR and are excluded from the Bank’s </w:t>
      </w:r>
      <w:r w:rsidRPr="001E7DB0">
        <w:rPr>
          <w:rFonts w:asciiTheme="minorHAnsi" w:hAnsiTheme="minorHAnsi" w:cs="Arial"/>
          <w:b w:val="0"/>
          <w:bCs w:val="0"/>
          <w:sz w:val="22"/>
          <w:szCs w:val="22"/>
          <w:lang w:val="en-GB"/>
        </w:rPr>
        <w:t>Statement of financial position but are recorded separately from the Bank’s operations</w:t>
      </w:r>
      <w:r w:rsidRPr="001E7DB0">
        <w:rPr>
          <w:rFonts w:asciiTheme="minorHAnsi" w:hAnsiTheme="minorHAnsi" w:cs="Arial"/>
          <w:b w:val="0"/>
          <w:sz w:val="22"/>
          <w:szCs w:val="22"/>
          <w:lang w:val="en-GB"/>
        </w:rPr>
        <w:t>.</w:t>
      </w:r>
    </w:p>
    <w:p w14:paraId="312367BC" w14:textId="77777777" w:rsidR="00BE59C0" w:rsidRDefault="00BE59C0">
      <w:pPr>
        <w:pStyle w:val="accountingpolicytitle"/>
        <w:rPr>
          <w:rFonts w:asciiTheme="minorHAnsi" w:hAnsiTheme="minorHAnsi" w:cs="Arial"/>
          <w:b w:val="0"/>
          <w:sz w:val="22"/>
          <w:szCs w:val="22"/>
          <w:lang w:val="en-GB"/>
        </w:rPr>
        <w:sectPr w:rsidR="00BE59C0" w:rsidSect="00F26FF5">
          <w:footerReference w:type="default" r:id="rId105"/>
          <w:pgSz w:w="11907" w:h="16840" w:code="9"/>
          <w:pgMar w:top="1418" w:right="1134" w:bottom="1134" w:left="1418" w:header="851" w:footer="851" w:gutter="0"/>
          <w:cols w:space="720"/>
          <w:noEndnote/>
        </w:sectPr>
      </w:pPr>
    </w:p>
    <w:p w14:paraId="364F6E97" w14:textId="77777777" w:rsidR="009109FB" w:rsidRPr="001E7DB0" w:rsidRDefault="009109FB" w:rsidP="001E7DB0">
      <w:pPr>
        <w:pStyle w:val="accountingpolicytitle"/>
        <w:rPr>
          <w:rFonts w:asciiTheme="minorHAnsi" w:hAnsiTheme="minorHAnsi" w:cs="Arial"/>
          <w:sz w:val="22"/>
          <w:szCs w:val="22"/>
          <w:lang w:val="en-GB"/>
        </w:rPr>
      </w:pPr>
    </w:p>
    <w:p w14:paraId="205261C9" w14:textId="77777777" w:rsidR="00A439C3" w:rsidRPr="00E06490" w:rsidRDefault="00A439C3" w:rsidP="00A439C3">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137E2813" w14:textId="77777777" w:rsidR="00A439C3" w:rsidRPr="00E06490" w:rsidRDefault="00A439C3" w:rsidP="00A439C3">
      <w:pPr>
        <w:pStyle w:val="T1"/>
        <w:tabs>
          <w:tab w:val="left" w:pos="567"/>
        </w:tabs>
        <w:spacing w:before="0" w:after="0" w:line="240" w:lineRule="auto"/>
        <w:rPr>
          <w:rFonts w:asciiTheme="minorHAnsi" w:hAnsiTheme="minorHAnsi" w:cs="Arial"/>
          <w:sz w:val="22"/>
          <w:szCs w:val="22"/>
          <w:lang w:val="en-GB"/>
        </w:rPr>
      </w:pPr>
    </w:p>
    <w:p w14:paraId="69D42263" w14:textId="77777777" w:rsidR="00A439C3" w:rsidRPr="00E06490" w:rsidRDefault="00A439C3" w:rsidP="00A439C3">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2.1.</w:t>
      </w:r>
      <w:r w:rsidRPr="00E06490">
        <w:rPr>
          <w:rFonts w:asciiTheme="minorHAnsi" w:hAnsiTheme="minorHAnsi" w:cs="Arial"/>
          <w:sz w:val="22"/>
          <w:szCs w:val="22"/>
          <w:lang w:val="en-GB"/>
        </w:rPr>
        <w:tab/>
        <w:t>Accounting policies (continued)</w:t>
      </w:r>
    </w:p>
    <w:p w14:paraId="0A3826BB" w14:textId="77777777" w:rsidR="00A439C3" w:rsidRPr="00E06490" w:rsidRDefault="00A439C3" w:rsidP="00A439C3">
      <w:pPr>
        <w:pStyle w:val="accountingpolicytitle"/>
        <w:rPr>
          <w:rFonts w:asciiTheme="minorHAnsi" w:hAnsiTheme="minorHAnsi" w:cs="Arial"/>
          <w:sz w:val="22"/>
          <w:szCs w:val="22"/>
          <w:lang w:val="en-GB"/>
        </w:rPr>
      </w:pPr>
    </w:p>
    <w:p w14:paraId="27328397" w14:textId="77777777" w:rsidR="00A439C3" w:rsidRPr="00E06490" w:rsidRDefault="00A439C3" w:rsidP="00A439C3">
      <w:pPr>
        <w:pStyle w:val="accountingpolicytitle"/>
        <w:rPr>
          <w:rFonts w:asciiTheme="minorHAnsi" w:hAnsiTheme="minorHAnsi" w:cs="Arial"/>
          <w:bCs/>
          <w:sz w:val="22"/>
          <w:szCs w:val="22"/>
          <w:lang w:val="en-GB"/>
        </w:rPr>
      </w:pPr>
      <w:r w:rsidRPr="00A439C3">
        <w:rPr>
          <w:rFonts w:asciiTheme="minorHAnsi" w:hAnsiTheme="minorHAnsi" w:cs="Arial"/>
          <w:bCs/>
          <w:sz w:val="22"/>
          <w:szCs w:val="22"/>
          <w:lang w:val="en-GB"/>
        </w:rPr>
        <w:t>Managed funds for and on behalf of third parties</w:t>
      </w:r>
      <w:r w:rsidRPr="00E06490">
        <w:rPr>
          <w:rFonts w:asciiTheme="minorHAnsi" w:hAnsiTheme="minorHAnsi" w:cs="Arial"/>
          <w:bCs/>
          <w:sz w:val="22"/>
          <w:szCs w:val="22"/>
          <w:lang w:val="en-GB"/>
        </w:rPr>
        <w:t xml:space="preserve"> (continued)</w:t>
      </w:r>
    </w:p>
    <w:p w14:paraId="57EEFF69" w14:textId="77777777" w:rsidR="002A289A" w:rsidRPr="00E06490" w:rsidRDefault="002A289A" w:rsidP="001E7DB0">
      <w:pPr>
        <w:pStyle w:val="T1"/>
        <w:spacing w:before="0" w:after="0" w:line="240" w:lineRule="auto"/>
        <w:rPr>
          <w:rFonts w:asciiTheme="minorHAnsi" w:hAnsiTheme="minorHAnsi" w:cs="Arial"/>
          <w:b w:val="0"/>
          <w:sz w:val="22"/>
          <w:szCs w:val="22"/>
          <w:lang w:val="en-GB"/>
        </w:rPr>
      </w:pPr>
    </w:p>
    <w:p w14:paraId="06C94AE5" w14:textId="77777777" w:rsidR="009109FB" w:rsidRPr="001E7DB0" w:rsidRDefault="009109FB"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Revenues and expense relating to this business activity are charged to third parties, and the Bank does not have other liabilities nor bears any risks. For services provided within the framework of some of the programmes, the Bank charges a fee, whereas other programmes are performed by the Bank free of charge </w:t>
      </w:r>
      <w:r w:rsidRPr="001E7DB0">
        <w:rPr>
          <w:rFonts w:asciiTheme="minorHAnsi" w:hAnsiTheme="minorHAnsi" w:cs="Arial"/>
          <w:b w:val="0"/>
          <w:sz w:val="22"/>
          <w:szCs w:val="22"/>
          <w:lang w:val="en-GB"/>
        </w:rPr>
        <w:sym w:font="Symbol" w:char="F028"/>
      </w:r>
      <w:r w:rsidR="00874B7D" w:rsidRPr="001E7DB0">
        <w:rPr>
          <w:rFonts w:asciiTheme="minorHAnsi" w:hAnsiTheme="minorHAnsi" w:cs="Arial"/>
          <w:b w:val="0"/>
          <w:sz w:val="22"/>
          <w:szCs w:val="22"/>
          <w:lang w:val="en-GB"/>
        </w:rPr>
        <w:t>s</w:t>
      </w:r>
      <w:r w:rsidRPr="001E7DB0">
        <w:rPr>
          <w:rFonts w:asciiTheme="minorHAnsi" w:hAnsiTheme="minorHAnsi" w:cs="Arial"/>
          <w:b w:val="0"/>
          <w:sz w:val="22"/>
          <w:szCs w:val="22"/>
          <w:lang w:val="en-GB"/>
        </w:rPr>
        <w:t>ee Note 29</w:t>
      </w:r>
      <w:r w:rsidRPr="001E7DB0">
        <w:rPr>
          <w:rFonts w:asciiTheme="minorHAnsi" w:hAnsiTheme="minorHAnsi" w:cs="Arial"/>
          <w:b w:val="0"/>
          <w:sz w:val="22"/>
          <w:szCs w:val="22"/>
          <w:lang w:val="en-GB"/>
        </w:rPr>
        <w:sym w:font="Symbol" w:char="F029"/>
      </w:r>
      <w:r w:rsidRPr="001E7DB0">
        <w:rPr>
          <w:rFonts w:asciiTheme="minorHAnsi" w:hAnsiTheme="minorHAnsi" w:cs="Arial"/>
          <w:b w:val="0"/>
          <w:sz w:val="22"/>
          <w:szCs w:val="22"/>
          <w:lang w:val="en-GB"/>
        </w:rPr>
        <w:t>.</w:t>
      </w:r>
    </w:p>
    <w:p w14:paraId="734AEE4F" w14:textId="77777777" w:rsidR="002A289A" w:rsidRPr="00E06490" w:rsidRDefault="002A289A" w:rsidP="001E7DB0">
      <w:pPr>
        <w:pStyle w:val="accountingpolicytitle"/>
        <w:tabs>
          <w:tab w:val="left" w:pos="567"/>
        </w:tabs>
        <w:rPr>
          <w:rFonts w:asciiTheme="minorHAnsi" w:hAnsiTheme="minorHAnsi" w:cs="Arial"/>
          <w:sz w:val="22"/>
          <w:szCs w:val="22"/>
          <w:lang w:val="en-GB"/>
        </w:rPr>
      </w:pPr>
    </w:p>
    <w:p w14:paraId="1CA5329B" w14:textId="77777777" w:rsidR="00E55D6C" w:rsidRPr="001E7DB0" w:rsidRDefault="00E55D6C" w:rsidP="001E7DB0">
      <w:pPr>
        <w:pStyle w:val="accountingpolicytitle"/>
        <w:tabs>
          <w:tab w:val="left" w:pos="567"/>
        </w:tabs>
        <w:rPr>
          <w:rFonts w:asciiTheme="minorHAnsi" w:hAnsiTheme="minorHAnsi" w:cs="Arial"/>
          <w:sz w:val="22"/>
          <w:szCs w:val="22"/>
          <w:lang w:val="en-GB"/>
        </w:rPr>
      </w:pPr>
      <w:r w:rsidRPr="001E7DB0">
        <w:rPr>
          <w:rFonts w:asciiTheme="minorHAnsi" w:hAnsiTheme="minorHAnsi" w:cs="Arial"/>
          <w:sz w:val="22"/>
          <w:szCs w:val="22"/>
          <w:lang w:val="en-GB"/>
        </w:rPr>
        <w:t>2.2.</w:t>
      </w:r>
      <w:r w:rsidR="00A662B1" w:rsidRPr="001E7DB0">
        <w:rPr>
          <w:rFonts w:asciiTheme="minorHAnsi" w:hAnsiTheme="minorHAnsi" w:cs="Arial"/>
          <w:sz w:val="22"/>
          <w:szCs w:val="22"/>
          <w:lang w:val="en-GB"/>
        </w:rPr>
        <w:tab/>
      </w:r>
      <w:r w:rsidRPr="001E7DB0">
        <w:rPr>
          <w:rFonts w:asciiTheme="minorHAnsi" w:hAnsiTheme="minorHAnsi" w:cs="Arial"/>
          <w:sz w:val="22"/>
          <w:szCs w:val="22"/>
          <w:lang w:val="en-GB"/>
        </w:rPr>
        <w:t>Significant accounting judgments and estimates</w:t>
      </w:r>
    </w:p>
    <w:p w14:paraId="089318FD" w14:textId="77777777" w:rsidR="002A289A" w:rsidRPr="00E06490" w:rsidRDefault="002A289A" w:rsidP="001E7DB0">
      <w:pPr>
        <w:pStyle w:val="T1"/>
        <w:keepNext w:val="0"/>
        <w:spacing w:before="0" w:after="0" w:line="240" w:lineRule="auto"/>
        <w:rPr>
          <w:rFonts w:asciiTheme="minorHAnsi" w:hAnsiTheme="minorHAnsi" w:cs="Arial"/>
          <w:b w:val="0"/>
          <w:sz w:val="22"/>
          <w:szCs w:val="22"/>
          <w:lang w:val="en-GB"/>
        </w:rPr>
      </w:pPr>
    </w:p>
    <w:p w14:paraId="0E3249A0" w14:textId="77777777" w:rsidR="002A289A" w:rsidRDefault="00E55D6C" w:rsidP="002A289A">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For the preparation of financial statements in accordance with IFRS’s, the Manag</w:t>
      </w:r>
      <w:r w:rsidR="00EA605C">
        <w:rPr>
          <w:rFonts w:asciiTheme="minorHAnsi" w:hAnsiTheme="minorHAnsi" w:cs="Arial"/>
          <w:b w:val="0"/>
          <w:sz w:val="22"/>
          <w:szCs w:val="22"/>
          <w:lang w:val="en-GB"/>
        </w:rPr>
        <w:t>ement</w:t>
      </w:r>
      <w:r w:rsidRPr="001E7DB0">
        <w:rPr>
          <w:rFonts w:asciiTheme="minorHAnsi" w:hAnsiTheme="minorHAnsi" w:cs="Arial"/>
          <w:b w:val="0"/>
          <w:sz w:val="22"/>
          <w:szCs w:val="22"/>
          <w:lang w:val="en-GB"/>
        </w:rPr>
        <w:t xml:space="preserve"> Board is required to give estimations and make assumptions that influence the reported balances of assets and liabilities and to disclose contingent amounts of assets and liabilities at the date of financial statements, and present income and expense for the reporting period. As a result of uncertainties which inherent in business activities, some items in the financial statements cannot be measured with precision but can only be</w:t>
      </w:r>
      <w:r w:rsidR="002A289A" w:rsidRPr="00E06490">
        <w:rPr>
          <w:rFonts w:asciiTheme="minorHAnsi" w:hAnsiTheme="minorHAnsi" w:cs="Arial"/>
          <w:b w:val="0"/>
          <w:sz w:val="22"/>
          <w:szCs w:val="22"/>
          <w:lang w:val="en-GB"/>
        </w:rPr>
        <w:t xml:space="preserve"> e</w:t>
      </w:r>
      <w:r w:rsidRPr="001E7DB0">
        <w:rPr>
          <w:rFonts w:asciiTheme="minorHAnsi" w:hAnsiTheme="minorHAnsi" w:cs="Arial"/>
          <w:b w:val="0"/>
          <w:sz w:val="22"/>
          <w:szCs w:val="22"/>
          <w:lang w:val="en-GB"/>
        </w:rPr>
        <w:t xml:space="preserve">stimated. </w:t>
      </w:r>
    </w:p>
    <w:p w14:paraId="3A3F3CF1" w14:textId="77777777" w:rsidR="00D91EC3" w:rsidRDefault="00D91EC3" w:rsidP="002A289A">
      <w:pPr>
        <w:pStyle w:val="T1"/>
        <w:keepNext w:val="0"/>
        <w:spacing w:before="0" w:after="0" w:line="240" w:lineRule="auto"/>
        <w:rPr>
          <w:rFonts w:asciiTheme="minorHAnsi" w:hAnsiTheme="minorHAnsi" w:cs="Arial"/>
          <w:b w:val="0"/>
          <w:sz w:val="22"/>
          <w:szCs w:val="22"/>
          <w:lang w:val="en-GB"/>
        </w:rPr>
      </w:pPr>
    </w:p>
    <w:p w14:paraId="2711BDC6" w14:textId="77777777" w:rsidR="00D91EC3" w:rsidRPr="00E7480C" w:rsidRDefault="00D91EC3" w:rsidP="00D91EC3">
      <w:pPr>
        <w:pStyle w:val="T1"/>
        <w:spacing w:before="0" w:after="0" w:line="240" w:lineRule="auto"/>
        <w:rPr>
          <w:rFonts w:asciiTheme="minorHAnsi" w:hAnsiTheme="minorHAnsi" w:cs="Arial"/>
          <w:b w:val="0"/>
          <w:sz w:val="22"/>
          <w:szCs w:val="22"/>
          <w:lang w:val="en-GB"/>
        </w:rPr>
      </w:pPr>
      <w:r w:rsidRPr="00E7480C">
        <w:rPr>
          <w:rFonts w:asciiTheme="minorHAnsi" w:hAnsiTheme="minorHAnsi" w:cs="Arial"/>
          <w:b w:val="0"/>
          <w:sz w:val="22"/>
          <w:szCs w:val="22"/>
          <w:lang w:val="en-GB"/>
        </w:rPr>
        <w:t>The procedure of estimation includes the judgements based on latest reliable information available at the reporting date, so that actual amounts may differ from those estimated.</w:t>
      </w:r>
    </w:p>
    <w:p w14:paraId="6EAA0EB2" w14:textId="77777777" w:rsidR="00D91EC3" w:rsidRPr="00E06490" w:rsidRDefault="00D91EC3" w:rsidP="00D91EC3">
      <w:pPr>
        <w:pStyle w:val="T1"/>
        <w:tabs>
          <w:tab w:val="left" w:pos="426"/>
        </w:tabs>
        <w:spacing w:before="0" w:after="0" w:line="240" w:lineRule="auto"/>
        <w:rPr>
          <w:rFonts w:asciiTheme="minorHAnsi" w:hAnsiTheme="minorHAnsi" w:cs="Arial"/>
          <w:b w:val="0"/>
          <w:sz w:val="22"/>
          <w:szCs w:val="22"/>
          <w:lang w:val="en-GB"/>
        </w:rPr>
      </w:pPr>
    </w:p>
    <w:p w14:paraId="0D02C498" w14:textId="77777777" w:rsidR="00D91EC3" w:rsidRPr="00E7480C" w:rsidRDefault="00D91EC3" w:rsidP="00D91EC3">
      <w:pPr>
        <w:pStyle w:val="T1"/>
        <w:tabs>
          <w:tab w:val="left" w:pos="426"/>
        </w:tabs>
        <w:spacing w:before="0" w:after="0" w:line="240" w:lineRule="auto"/>
        <w:rPr>
          <w:rFonts w:asciiTheme="minorHAnsi" w:hAnsiTheme="minorHAnsi" w:cs="Arial"/>
          <w:b w:val="0"/>
          <w:sz w:val="22"/>
          <w:szCs w:val="22"/>
          <w:lang w:val="en-GB"/>
        </w:rPr>
      </w:pPr>
      <w:r w:rsidRPr="00E7480C">
        <w:rPr>
          <w:rFonts w:asciiTheme="minorHAnsi" w:hAnsiTheme="minorHAnsi" w:cs="Arial"/>
          <w:b w:val="0"/>
          <w:sz w:val="22"/>
          <w:szCs w:val="22"/>
          <w:lang w:val="en-GB"/>
        </w:rPr>
        <w:t xml:space="preserve">The changes in accounting estimates are adjustments of the carrying amount of some assets or liabilities or the pattern of consumption during useful life arising through the estimation of the current situation and expected future benefits and obligations associated with these assets and liabilities. </w:t>
      </w:r>
    </w:p>
    <w:p w14:paraId="3E3CAD7F" w14:textId="77777777" w:rsidR="00D91EC3" w:rsidRPr="00E06490" w:rsidRDefault="00D91EC3" w:rsidP="00D91EC3">
      <w:pPr>
        <w:pStyle w:val="T1"/>
        <w:tabs>
          <w:tab w:val="left" w:pos="426"/>
        </w:tabs>
        <w:spacing w:before="0" w:after="0" w:line="240" w:lineRule="auto"/>
        <w:rPr>
          <w:rFonts w:asciiTheme="minorHAnsi" w:hAnsiTheme="minorHAnsi" w:cs="Arial"/>
          <w:b w:val="0"/>
          <w:sz w:val="22"/>
          <w:szCs w:val="22"/>
          <w:lang w:val="en-GB"/>
        </w:rPr>
      </w:pPr>
    </w:p>
    <w:p w14:paraId="38D8B668" w14:textId="77777777" w:rsidR="00D91EC3" w:rsidRPr="00E7480C" w:rsidRDefault="00D91EC3" w:rsidP="00D91EC3">
      <w:pPr>
        <w:pStyle w:val="T1"/>
        <w:tabs>
          <w:tab w:val="left" w:pos="426"/>
        </w:tabs>
        <w:spacing w:before="0" w:after="0" w:line="240" w:lineRule="auto"/>
        <w:rPr>
          <w:rFonts w:asciiTheme="minorHAnsi" w:hAnsiTheme="minorHAnsi" w:cs="Arial"/>
          <w:b w:val="0"/>
          <w:sz w:val="22"/>
          <w:szCs w:val="22"/>
          <w:lang w:val="en-GB"/>
        </w:rPr>
      </w:pPr>
      <w:r w:rsidRPr="00E7480C">
        <w:rPr>
          <w:rFonts w:asciiTheme="minorHAnsi" w:hAnsiTheme="minorHAnsi" w:cs="Arial"/>
          <w:b w:val="0"/>
          <w:sz w:val="22"/>
          <w:szCs w:val="22"/>
          <w:lang w:val="en-GB"/>
        </w:rPr>
        <w:t xml:space="preserve">The use of reasonable estimations is essential part of the preparation of financial statements and does not undermine their reliability. </w:t>
      </w:r>
    </w:p>
    <w:p w14:paraId="6CDA8261" w14:textId="77777777" w:rsidR="00D91EC3" w:rsidRPr="00E06490" w:rsidRDefault="00D91EC3" w:rsidP="00D91EC3">
      <w:pPr>
        <w:pStyle w:val="T1"/>
        <w:tabs>
          <w:tab w:val="left" w:pos="426"/>
        </w:tabs>
        <w:spacing w:before="0" w:after="0" w:line="240" w:lineRule="auto"/>
        <w:rPr>
          <w:rFonts w:asciiTheme="minorHAnsi" w:hAnsiTheme="minorHAnsi" w:cs="Arial"/>
          <w:b w:val="0"/>
          <w:sz w:val="22"/>
          <w:szCs w:val="22"/>
          <w:lang w:val="en-GB"/>
        </w:rPr>
      </w:pPr>
    </w:p>
    <w:p w14:paraId="15C8B1D6" w14:textId="77777777" w:rsidR="00D91EC3" w:rsidRPr="00E7480C" w:rsidRDefault="00D91EC3" w:rsidP="00D91EC3">
      <w:pPr>
        <w:pStyle w:val="T1"/>
        <w:tabs>
          <w:tab w:val="left" w:pos="426"/>
        </w:tabs>
        <w:spacing w:before="0" w:after="0" w:line="240" w:lineRule="auto"/>
        <w:rPr>
          <w:rFonts w:asciiTheme="minorHAnsi" w:hAnsiTheme="minorHAnsi" w:cs="Arial"/>
          <w:b w:val="0"/>
          <w:sz w:val="22"/>
          <w:szCs w:val="22"/>
          <w:lang w:val="en-GB"/>
        </w:rPr>
      </w:pPr>
      <w:r w:rsidRPr="00E7480C">
        <w:rPr>
          <w:rFonts w:asciiTheme="minorHAnsi" w:hAnsiTheme="minorHAnsi" w:cs="Arial"/>
          <w:b w:val="0"/>
          <w:sz w:val="22"/>
          <w:szCs w:val="22"/>
          <w:lang w:val="en-GB"/>
        </w:rPr>
        <w:t>The changes in accounting estimates occur if there are changes in circumstances based on which the estimation was based as a result of new information or more experience. The changes in estimates do not relate to prior periods and is not the  correction of an error.</w:t>
      </w:r>
    </w:p>
    <w:p w14:paraId="4F5B161D" w14:textId="77777777" w:rsidR="00D91EC3" w:rsidRPr="00E06490" w:rsidRDefault="00D91EC3" w:rsidP="00D91EC3">
      <w:pPr>
        <w:pStyle w:val="T1"/>
        <w:spacing w:before="0" w:after="0" w:line="240" w:lineRule="auto"/>
        <w:rPr>
          <w:rFonts w:asciiTheme="minorHAnsi" w:hAnsiTheme="minorHAnsi" w:cs="Arial"/>
          <w:b w:val="0"/>
          <w:sz w:val="22"/>
          <w:szCs w:val="22"/>
          <w:lang w:val="en-GB"/>
        </w:rPr>
      </w:pPr>
    </w:p>
    <w:p w14:paraId="746C394A" w14:textId="77777777" w:rsidR="00D91EC3" w:rsidRDefault="00D91EC3" w:rsidP="001E7DB0">
      <w:pPr>
        <w:pStyle w:val="T1"/>
        <w:spacing w:before="0" w:after="0" w:line="240" w:lineRule="auto"/>
        <w:rPr>
          <w:rFonts w:asciiTheme="minorHAnsi" w:hAnsiTheme="minorHAnsi" w:cs="Arial"/>
          <w:b w:val="0"/>
          <w:sz w:val="22"/>
          <w:szCs w:val="22"/>
          <w:lang w:val="en-GB"/>
        </w:rPr>
      </w:pPr>
      <w:r w:rsidRPr="00E7480C">
        <w:rPr>
          <w:rFonts w:asciiTheme="minorHAnsi" w:hAnsiTheme="minorHAnsi" w:cs="Arial"/>
          <w:b w:val="0"/>
          <w:sz w:val="22"/>
          <w:szCs w:val="22"/>
          <w:lang w:val="en-GB"/>
        </w:rPr>
        <w:t>In the process of applying the Bank's accounting policies, the management has made judgments and estimates in determining the amounts recognized in the financial statements. The most significant use of judgments and estimates are as follows:</w:t>
      </w:r>
    </w:p>
    <w:p w14:paraId="76DEB527" w14:textId="77777777" w:rsidR="00D91EC3" w:rsidRDefault="00D91EC3" w:rsidP="002A289A">
      <w:pPr>
        <w:pStyle w:val="T1"/>
        <w:keepNext w:val="0"/>
        <w:spacing w:before="0" w:after="0" w:line="240" w:lineRule="auto"/>
        <w:rPr>
          <w:rFonts w:asciiTheme="minorHAnsi" w:hAnsiTheme="minorHAnsi" w:cs="Arial"/>
          <w:b w:val="0"/>
          <w:sz w:val="22"/>
          <w:szCs w:val="22"/>
          <w:lang w:val="en-GB"/>
        </w:rPr>
      </w:pPr>
    </w:p>
    <w:p w14:paraId="58D8A150" w14:textId="77777777" w:rsidR="005A49CF" w:rsidRPr="001E7DB0" w:rsidRDefault="005A49CF" w:rsidP="005A49CF">
      <w:pPr>
        <w:pStyle w:val="accountingpolicytitle"/>
        <w:tabs>
          <w:tab w:val="left" w:pos="567"/>
        </w:tabs>
        <w:rPr>
          <w:rFonts w:asciiTheme="minorHAnsi" w:hAnsiTheme="minorHAnsi" w:cs="Arial"/>
          <w:i/>
          <w:sz w:val="22"/>
          <w:szCs w:val="22"/>
          <w:lang w:val="en-GB"/>
        </w:rPr>
      </w:pPr>
      <w:r w:rsidRPr="001E7DB0">
        <w:rPr>
          <w:rFonts w:asciiTheme="minorHAnsi" w:hAnsiTheme="minorHAnsi" w:cs="Arial"/>
          <w:i/>
          <w:sz w:val="22"/>
          <w:szCs w:val="22"/>
          <w:lang w:val="en-GB"/>
        </w:rPr>
        <w:t>a)</w:t>
      </w:r>
      <w:r w:rsidRPr="001E7DB0">
        <w:rPr>
          <w:rFonts w:asciiTheme="minorHAnsi" w:hAnsiTheme="minorHAnsi" w:cs="Arial"/>
          <w:i/>
          <w:sz w:val="22"/>
          <w:szCs w:val="22"/>
          <w:lang w:val="en-GB"/>
        </w:rPr>
        <w:tab/>
        <w:t>Fair value of financial instruments</w:t>
      </w:r>
    </w:p>
    <w:p w14:paraId="09B1558E" w14:textId="77777777" w:rsidR="005A49CF" w:rsidRPr="00E06490" w:rsidRDefault="005A49CF" w:rsidP="005A49CF">
      <w:pPr>
        <w:pStyle w:val="accountingpolicytitle"/>
        <w:rPr>
          <w:rFonts w:asciiTheme="minorHAnsi" w:hAnsiTheme="minorHAnsi" w:cs="Arial"/>
          <w:b w:val="0"/>
          <w:sz w:val="22"/>
          <w:szCs w:val="22"/>
          <w:lang w:val="en-GB"/>
        </w:rPr>
      </w:pPr>
    </w:p>
    <w:p w14:paraId="732BD3BE" w14:textId="77777777" w:rsidR="005A49CF" w:rsidRPr="001E7DB0" w:rsidRDefault="005A49CF" w:rsidP="005A49CF">
      <w:pPr>
        <w:pStyle w:val="accountingpolicytitle"/>
        <w:rPr>
          <w:rFonts w:asciiTheme="minorHAnsi" w:hAnsiTheme="minorHAnsi" w:cs="Arial"/>
          <w:b w:val="0"/>
          <w:bCs/>
          <w:sz w:val="22"/>
          <w:szCs w:val="22"/>
          <w:highlight w:val="yellow"/>
          <w:lang w:val="en-GB"/>
        </w:rPr>
      </w:pPr>
      <w:r w:rsidRPr="001E7DB0">
        <w:rPr>
          <w:rFonts w:asciiTheme="minorHAnsi" w:hAnsiTheme="minorHAnsi" w:cs="Arial"/>
          <w:b w:val="0"/>
          <w:sz w:val="22"/>
          <w:szCs w:val="22"/>
          <w:lang w:val="en-GB"/>
        </w:rPr>
        <w:t>If there is no active market for a certain financial instrument, or if for any other reason the fair value of financial assets and financial liabilities presented in the Statement of Financial Position cannot be reliably measured by the market price, the Group determines the fair value by using various valuation techniques including the use of  mathematical models. The input data for these models are taken from other recognizable markets where possible, but if it is not possible, there is a certain degree of judgment required in determining fair values.</w:t>
      </w:r>
    </w:p>
    <w:p w14:paraId="736711D6" w14:textId="77777777" w:rsidR="00D91EC3" w:rsidRPr="00E06490" w:rsidRDefault="00D91EC3" w:rsidP="002A289A">
      <w:pPr>
        <w:pStyle w:val="T1"/>
        <w:keepNext w:val="0"/>
        <w:spacing w:before="0" w:after="0" w:line="240" w:lineRule="auto"/>
        <w:rPr>
          <w:rFonts w:asciiTheme="minorHAnsi" w:hAnsiTheme="minorHAnsi" w:cs="Arial"/>
          <w:b w:val="0"/>
          <w:sz w:val="22"/>
          <w:szCs w:val="22"/>
          <w:lang w:val="en-GB"/>
        </w:rPr>
        <w:sectPr w:rsidR="00D91EC3" w:rsidRPr="00E06490" w:rsidSect="00F26FF5">
          <w:footerReference w:type="default" r:id="rId106"/>
          <w:pgSz w:w="11907" w:h="16840" w:code="9"/>
          <w:pgMar w:top="1418" w:right="1134" w:bottom="1134" w:left="1418" w:header="851" w:footer="851" w:gutter="0"/>
          <w:cols w:space="720"/>
          <w:noEndnote/>
        </w:sectPr>
      </w:pPr>
    </w:p>
    <w:p w14:paraId="54243BA6" w14:textId="77777777" w:rsidR="002A289A" w:rsidRPr="00E06490" w:rsidRDefault="002A289A" w:rsidP="001E7DB0">
      <w:pPr>
        <w:pStyle w:val="T1"/>
        <w:keepNext w:val="0"/>
        <w:spacing w:before="0" w:after="0" w:line="240" w:lineRule="auto"/>
        <w:rPr>
          <w:rFonts w:asciiTheme="minorHAnsi" w:hAnsiTheme="minorHAnsi" w:cs="Arial"/>
          <w:b w:val="0"/>
          <w:sz w:val="22"/>
          <w:szCs w:val="22"/>
          <w:lang w:val="en-GB"/>
        </w:rPr>
      </w:pPr>
    </w:p>
    <w:p w14:paraId="0D11215B" w14:textId="77777777" w:rsidR="002A289A" w:rsidRPr="00E06490" w:rsidRDefault="002A289A" w:rsidP="002A289A">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65394F90" w14:textId="77777777" w:rsidR="002A289A" w:rsidRPr="00E06490" w:rsidRDefault="002A289A" w:rsidP="002A289A">
      <w:pPr>
        <w:pStyle w:val="T1"/>
        <w:tabs>
          <w:tab w:val="left" w:pos="567"/>
        </w:tabs>
        <w:spacing w:before="0" w:after="0" w:line="240" w:lineRule="auto"/>
        <w:rPr>
          <w:rFonts w:asciiTheme="minorHAnsi" w:hAnsiTheme="minorHAnsi" w:cs="Arial"/>
          <w:sz w:val="22"/>
          <w:szCs w:val="22"/>
          <w:lang w:val="en-GB"/>
        </w:rPr>
      </w:pPr>
    </w:p>
    <w:p w14:paraId="62AE274B" w14:textId="77777777" w:rsidR="002A289A" w:rsidRPr="00E06490" w:rsidRDefault="002A289A" w:rsidP="002A289A">
      <w:pPr>
        <w:pStyle w:val="accountingpolicytitle"/>
        <w:tabs>
          <w:tab w:val="left" w:pos="567"/>
        </w:tabs>
        <w:rPr>
          <w:rFonts w:asciiTheme="minorHAnsi" w:hAnsiTheme="minorHAnsi" w:cs="Arial"/>
          <w:sz w:val="22"/>
          <w:szCs w:val="22"/>
          <w:lang w:val="en-GB"/>
        </w:rPr>
      </w:pPr>
      <w:r w:rsidRPr="00E06490">
        <w:rPr>
          <w:rFonts w:asciiTheme="minorHAnsi" w:hAnsiTheme="minorHAnsi" w:cs="Arial"/>
          <w:sz w:val="22"/>
          <w:szCs w:val="22"/>
          <w:lang w:val="en-GB"/>
        </w:rPr>
        <w:t>2.2.</w:t>
      </w:r>
      <w:r w:rsidRPr="00E06490">
        <w:rPr>
          <w:rFonts w:asciiTheme="minorHAnsi" w:hAnsiTheme="minorHAnsi" w:cs="Arial"/>
          <w:sz w:val="22"/>
          <w:szCs w:val="22"/>
          <w:lang w:val="en-GB"/>
        </w:rPr>
        <w:tab/>
        <w:t>Significant accounting judgments and estimates (continued)</w:t>
      </w:r>
    </w:p>
    <w:p w14:paraId="4E265C3C" w14:textId="77777777" w:rsidR="002A289A" w:rsidRPr="00E06490" w:rsidRDefault="002A289A" w:rsidP="001E7DB0">
      <w:pPr>
        <w:pStyle w:val="T1"/>
        <w:keepNext w:val="0"/>
        <w:spacing w:before="0" w:after="0" w:line="240" w:lineRule="auto"/>
        <w:rPr>
          <w:rFonts w:asciiTheme="minorHAnsi" w:hAnsiTheme="minorHAnsi" w:cs="Arial"/>
          <w:b w:val="0"/>
          <w:sz w:val="22"/>
          <w:szCs w:val="22"/>
          <w:lang w:val="en-GB"/>
        </w:rPr>
      </w:pPr>
    </w:p>
    <w:p w14:paraId="30AD4A88" w14:textId="77777777" w:rsidR="000631F7" w:rsidRPr="001E7DB0" w:rsidRDefault="000631F7" w:rsidP="001E7DB0">
      <w:pPr>
        <w:pStyle w:val="accountingpolicytitle"/>
        <w:tabs>
          <w:tab w:val="left" w:pos="567"/>
        </w:tabs>
        <w:rPr>
          <w:rFonts w:asciiTheme="minorHAnsi" w:hAnsiTheme="minorHAnsi" w:cs="Arial"/>
          <w:i/>
          <w:sz w:val="22"/>
          <w:szCs w:val="22"/>
          <w:lang w:val="en-GB"/>
        </w:rPr>
      </w:pPr>
      <w:r w:rsidRPr="001E7DB0">
        <w:rPr>
          <w:rFonts w:asciiTheme="minorHAnsi" w:hAnsiTheme="minorHAnsi" w:cs="Arial"/>
          <w:i/>
          <w:sz w:val="22"/>
          <w:szCs w:val="22"/>
          <w:lang w:val="en-GB"/>
        </w:rPr>
        <w:t>b)</w:t>
      </w:r>
      <w:r w:rsidR="00A662B1" w:rsidRPr="001E7DB0">
        <w:rPr>
          <w:rFonts w:asciiTheme="minorHAnsi" w:hAnsiTheme="minorHAnsi" w:cs="Arial"/>
          <w:i/>
          <w:sz w:val="22"/>
          <w:szCs w:val="22"/>
          <w:lang w:val="en-GB"/>
        </w:rPr>
        <w:tab/>
      </w:r>
      <w:r w:rsidRPr="001E7DB0">
        <w:rPr>
          <w:rFonts w:asciiTheme="minorHAnsi" w:hAnsiTheme="minorHAnsi" w:cs="Arial"/>
          <w:i/>
          <w:sz w:val="22"/>
          <w:szCs w:val="22"/>
          <w:lang w:val="en-GB"/>
        </w:rPr>
        <w:t>Valuation of financial instruments</w:t>
      </w:r>
    </w:p>
    <w:p w14:paraId="031109FE" w14:textId="77777777" w:rsidR="002A289A" w:rsidRPr="00E06490" w:rsidRDefault="002A289A" w:rsidP="001E7DB0">
      <w:pPr>
        <w:pStyle w:val="accountingpolicytitle"/>
        <w:rPr>
          <w:rFonts w:asciiTheme="minorHAnsi" w:hAnsiTheme="minorHAnsi" w:cs="Arial"/>
          <w:b w:val="0"/>
          <w:sz w:val="22"/>
          <w:szCs w:val="22"/>
          <w:lang w:val="en-GB"/>
        </w:rPr>
      </w:pPr>
    </w:p>
    <w:p w14:paraId="3FB90CCC" w14:textId="77777777" w:rsidR="000631F7" w:rsidRPr="001E7DB0" w:rsidRDefault="000631F7"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Bank’s accounting policy on fair value measurements is discussed in Note 2.1. Fair value measurement and 32 Fair </w:t>
      </w:r>
      <w:r w:rsidR="00FC5703" w:rsidRPr="001E7DB0">
        <w:rPr>
          <w:rFonts w:asciiTheme="minorHAnsi" w:hAnsiTheme="minorHAnsi" w:cs="Arial"/>
          <w:b w:val="0"/>
          <w:sz w:val="22"/>
          <w:szCs w:val="22"/>
          <w:lang w:val="en-GB"/>
        </w:rPr>
        <w:t>v</w:t>
      </w:r>
      <w:r w:rsidRPr="001E7DB0">
        <w:rPr>
          <w:rFonts w:asciiTheme="minorHAnsi" w:hAnsiTheme="minorHAnsi" w:cs="Arial"/>
          <w:b w:val="0"/>
          <w:sz w:val="22"/>
          <w:szCs w:val="22"/>
          <w:lang w:val="en-GB"/>
        </w:rPr>
        <w:t xml:space="preserve">alue of </w:t>
      </w:r>
      <w:r w:rsidR="00FC5703" w:rsidRPr="001E7DB0">
        <w:rPr>
          <w:rFonts w:asciiTheme="minorHAnsi" w:hAnsiTheme="minorHAnsi" w:cs="Arial"/>
          <w:b w:val="0"/>
          <w:sz w:val="22"/>
          <w:szCs w:val="22"/>
          <w:lang w:val="en-GB"/>
        </w:rPr>
        <w:t>f</w:t>
      </w:r>
      <w:r w:rsidRPr="001E7DB0">
        <w:rPr>
          <w:rFonts w:asciiTheme="minorHAnsi" w:hAnsiTheme="minorHAnsi" w:cs="Arial"/>
          <w:b w:val="0"/>
          <w:sz w:val="22"/>
          <w:szCs w:val="22"/>
          <w:lang w:val="en-GB"/>
        </w:rPr>
        <w:t>inancial</w:t>
      </w:r>
      <w:r w:rsidR="00FC5703" w:rsidRPr="001E7DB0">
        <w:rPr>
          <w:rFonts w:asciiTheme="minorHAnsi" w:hAnsiTheme="minorHAnsi" w:cs="Arial"/>
          <w:b w:val="0"/>
          <w:sz w:val="22"/>
          <w:szCs w:val="22"/>
          <w:lang w:val="en-GB"/>
        </w:rPr>
        <w:t xml:space="preserve"> assets and financial liabilities</w:t>
      </w:r>
      <w:r w:rsidR="00FC5703" w:rsidRPr="001E7DB0" w:rsidDel="00FC5703">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w:t>
      </w:r>
    </w:p>
    <w:p w14:paraId="392CB871" w14:textId="77777777" w:rsidR="002A289A" w:rsidRPr="00E06490" w:rsidRDefault="002A289A" w:rsidP="001E7DB0">
      <w:pPr>
        <w:pStyle w:val="accountingpolicytitle"/>
        <w:tabs>
          <w:tab w:val="left" w:pos="567"/>
        </w:tabs>
        <w:rPr>
          <w:rFonts w:asciiTheme="minorHAnsi" w:hAnsiTheme="minorHAnsi" w:cs="Arial"/>
          <w:i/>
          <w:sz w:val="22"/>
          <w:szCs w:val="22"/>
          <w:lang w:val="en-GB"/>
        </w:rPr>
      </w:pPr>
    </w:p>
    <w:p w14:paraId="03AC98BA" w14:textId="77777777" w:rsidR="000631F7" w:rsidRPr="001E7DB0" w:rsidRDefault="000631F7" w:rsidP="001E7DB0">
      <w:pPr>
        <w:pStyle w:val="accountingpolicytitle"/>
        <w:tabs>
          <w:tab w:val="left" w:pos="567"/>
        </w:tabs>
        <w:rPr>
          <w:rFonts w:asciiTheme="minorHAnsi" w:hAnsiTheme="minorHAnsi" w:cs="Arial"/>
          <w:i/>
          <w:sz w:val="22"/>
          <w:szCs w:val="22"/>
          <w:lang w:val="en-GB"/>
        </w:rPr>
      </w:pPr>
      <w:r w:rsidRPr="001E7DB0">
        <w:rPr>
          <w:rFonts w:asciiTheme="minorHAnsi" w:hAnsiTheme="minorHAnsi" w:cs="Arial"/>
          <w:i/>
          <w:sz w:val="22"/>
          <w:szCs w:val="22"/>
          <w:lang w:val="en-GB"/>
        </w:rPr>
        <w:t>c)</w:t>
      </w:r>
      <w:r w:rsidR="00A662B1" w:rsidRPr="001E7DB0">
        <w:rPr>
          <w:rFonts w:asciiTheme="minorHAnsi" w:hAnsiTheme="minorHAnsi" w:cs="Arial"/>
          <w:i/>
          <w:sz w:val="22"/>
          <w:szCs w:val="22"/>
          <w:lang w:val="en-GB"/>
        </w:rPr>
        <w:tab/>
      </w:r>
      <w:r w:rsidRPr="001E7DB0">
        <w:rPr>
          <w:rFonts w:asciiTheme="minorHAnsi" w:hAnsiTheme="minorHAnsi" w:cs="Arial"/>
          <w:i/>
          <w:sz w:val="22"/>
          <w:szCs w:val="22"/>
          <w:lang w:val="en-GB"/>
        </w:rPr>
        <w:t>Loan impairment provisions</w:t>
      </w:r>
    </w:p>
    <w:p w14:paraId="0F6BCA9A" w14:textId="77777777" w:rsidR="002A289A" w:rsidRPr="00E06490" w:rsidRDefault="002A289A" w:rsidP="001E7DB0">
      <w:pPr>
        <w:pStyle w:val="accountingpolicytitle"/>
        <w:rPr>
          <w:rFonts w:asciiTheme="minorHAnsi" w:hAnsiTheme="minorHAnsi" w:cs="Arial"/>
          <w:b w:val="0"/>
          <w:sz w:val="22"/>
          <w:szCs w:val="22"/>
          <w:lang w:val="en-GB"/>
        </w:rPr>
      </w:pPr>
    </w:p>
    <w:p w14:paraId="35481DCF" w14:textId="77777777" w:rsidR="000631F7" w:rsidRPr="001E7DB0" w:rsidRDefault="000631F7"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The Bank regularly monitors its loans and receivables to assess impairment. The Bank uses its experience of judgments to estimate the amount of any impairment loss in cases where a borrower is in financial difficulties and there are several available sources of historical data relating to similar borrowers.</w:t>
      </w:r>
    </w:p>
    <w:p w14:paraId="2AAC59F4" w14:textId="77777777" w:rsidR="002A289A" w:rsidRPr="00E06490" w:rsidRDefault="002A289A" w:rsidP="001E7DB0">
      <w:pPr>
        <w:pStyle w:val="accountingpolicytitle"/>
        <w:rPr>
          <w:rFonts w:asciiTheme="minorHAnsi" w:hAnsiTheme="minorHAnsi" w:cs="Arial"/>
          <w:b w:val="0"/>
          <w:sz w:val="22"/>
          <w:szCs w:val="22"/>
          <w:lang w:val="en-GB"/>
        </w:rPr>
      </w:pPr>
    </w:p>
    <w:p w14:paraId="3103B19F" w14:textId="77777777" w:rsidR="000631F7" w:rsidRPr="001E7DB0" w:rsidRDefault="000631F7"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Similarly, the Bank estimates changes in future cash flows using the data indicating an adverse change in the payment status of borrowers in a group, or national or local economic conditions that correlate with defaults on assets in the group.</w:t>
      </w:r>
    </w:p>
    <w:p w14:paraId="75C1DB47" w14:textId="77777777" w:rsidR="002A289A" w:rsidRPr="00E06490" w:rsidRDefault="002A289A" w:rsidP="001E7DB0">
      <w:pPr>
        <w:pStyle w:val="T1"/>
        <w:tabs>
          <w:tab w:val="left" w:pos="567"/>
        </w:tabs>
        <w:spacing w:before="0" w:after="0" w:line="240" w:lineRule="auto"/>
        <w:rPr>
          <w:rFonts w:asciiTheme="minorHAnsi" w:hAnsiTheme="minorHAnsi" w:cs="Arial"/>
          <w:sz w:val="22"/>
          <w:szCs w:val="22"/>
          <w:lang w:val="en-GB"/>
        </w:rPr>
      </w:pPr>
    </w:p>
    <w:p w14:paraId="29062DAD"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The management uses estimates based on the historical loss experience for assets with credit risk characteristics and objective evidence of impairment similar to those in the group of loans and receivables. The Bank uses its experience and judgment to adjust available data for a group of loans or receivables according to current market conditions.</w:t>
      </w:r>
    </w:p>
    <w:p w14:paraId="6D131B7D" w14:textId="77777777" w:rsidR="002A289A" w:rsidRPr="00E06490" w:rsidRDefault="002A289A" w:rsidP="001E7DB0">
      <w:pPr>
        <w:pStyle w:val="accountingpolicytitle"/>
        <w:tabs>
          <w:tab w:val="left" w:pos="567"/>
        </w:tabs>
        <w:rPr>
          <w:rFonts w:asciiTheme="minorHAnsi" w:hAnsiTheme="minorHAnsi" w:cs="Arial"/>
          <w:i/>
          <w:sz w:val="22"/>
          <w:szCs w:val="22"/>
          <w:lang w:val="en-GB"/>
        </w:rPr>
      </w:pPr>
    </w:p>
    <w:p w14:paraId="11127BDB" w14:textId="77777777" w:rsidR="00E55D6C" w:rsidRPr="001E7DB0" w:rsidRDefault="00E55D6C" w:rsidP="001E7DB0">
      <w:pPr>
        <w:pStyle w:val="accountingpolicytitle"/>
        <w:tabs>
          <w:tab w:val="left" w:pos="567"/>
        </w:tabs>
        <w:rPr>
          <w:rFonts w:asciiTheme="minorHAnsi" w:hAnsiTheme="minorHAnsi" w:cs="Arial"/>
          <w:i/>
          <w:sz w:val="22"/>
          <w:szCs w:val="22"/>
          <w:lang w:val="en-GB"/>
        </w:rPr>
      </w:pPr>
      <w:r w:rsidRPr="001E7DB0">
        <w:rPr>
          <w:rFonts w:asciiTheme="minorHAnsi" w:hAnsiTheme="minorHAnsi" w:cs="Arial"/>
          <w:i/>
          <w:sz w:val="22"/>
          <w:szCs w:val="22"/>
          <w:lang w:val="en-GB"/>
        </w:rPr>
        <w:t>d)</w:t>
      </w:r>
      <w:r w:rsidR="00A662B1" w:rsidRPr="001E7DB0">
        <w:rPr>
          <w:rFonts w:asciiTheme="minorHAnsi" w:hAnsiTheme="minorHAnsi" w:cs="Arial"/>
          <w:i/>
          <w:sz w:val="22"/>
          <w:szCs w:val="22"/>
          <w:lang w:val="en-GB"/>
        </w:rPr>
        <w:tab/>
      </w:r>
      <w:r w:rsidRPr="001E7DB0">
        <w:rPr>
          <w:rFonts w:asciiTheme="minorHAnsi" w:hAnsiTheme="minorHAnsi" w:cs="Arial"/>
          <w:i/>
          <w:sz w:val="22"/>
          <w:szCs w:val="22"/>
          <w:lang w:val="en-GB"/>
        </w:rPr>
        <w:t>Provisions for legal cases</w:t>
      </w:r>
    </w:p>
    <w:p w14:paraId="0D263456" w14:textId="77777777" w:rsidR="002A289A" w:rsidRPr="00E06490" w:rsidRDefault="002A289A" w:rsidP="001E7DB0">
      <w:pPr>
        <w:pStyle w:val="accountingpolicytitle"/>
        <w:rPr>
          <w:rFonts w:asciiTheme="minorHAnsi" w:hAnsiTheme="minorHAnsi" w:cs="Arial"/>
          <w:b w:val="0"/>
          <w:sz w:val="22"/>
          <w:szCs w:val="22"/>
          <w:lang w:val="en-GB"/>
        </w:rPr>
      </w:pPr>
    </w:p>
    <w:p w14:paraId="0DB28E6D"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The Group performs a risk classification of legal cases taking into consideration the legal basis of the claim, prior legal practice, opinions of relevant in-house lawyers, opinions of the outsourced attorneys and the Bank’s own experience.</w:t>
      </w:r>
    </w:p>
    <w:p w14:paraId="160EB481" w14:textId="77777777" w:rsidR="002A289A" w:rsidRPr="00E06490" w:rsidRDefault="002A289A" w:rsidP="001E7DB0">
      <w:pPr>
        <w:pStyle w:val="accountingpolicytitle"/>
        <w:rPr>
          <w:rFonts w:asciiTheme="minorHAnsi" w:hAnsiTheme="minorHAnsi" w:cs="Arial"/>
          <w:b w:val="0"/>
          <w:sz w:val="22"/>
          <w:szCs w:val="22"/>
          <w:lang w:val="en-GB"/>
        </w:rPr>
      </w:pPr>
    </w:p>
    <w:p w14:paraId="4D2F8896"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The Group makes provisions for legal cases in proportion with the total amount and estimated likelihood of not winning the case. In estimating provisions, the Bank takes into account the due legal process in the Republic of Croatia, which allows a multiple appeal procedure in certain cases.</w:t>
      </w:r>
    </w:p>
    <w:p w14:paraId="3397C686" w14:textId="77777777" w:rsidR="002A289A" w:rsidRPr="00E06490" w:rsidRDefault="002A289A" w:rsidP="001E7DB0">
      <w:pPr>
        <w:pStyle w:val="accountingpolicytitle"/>
        <w:rPr>
          <w:rFonts w:asciiTheme="minorHAnsi" w:hAnsiTheme="minorHAnsi" w:cs="Arial"/>
          <w:b w:val="0"/>
          <w:sz w:val="22"/>
          <w:szCs w:val="22"/>
          <w:lang w:val="en-GB"/>
        </w:rPr>
      </w:pPr>
    </w:p>
    <w:p w14:paraId="60A7C8F6" w14:textId="77777777" w:rsidR="00E55D6C" w:rsidRPr="001E7DB0" w:rsidRDefault="00E55D6C"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Provisions for costs arising from initiated legal proceedings are reversed in the period in which legally valid sentence, arbitration award or settlement in the conciliation proceedings was made, pursuant to the procedures of monitoring legal cases against HBOR.</w:t>
      </w:r>
    </w:p>
    <w:p w14:paraId="1FD56DBF" w14:textId="77777777" w:rsidR="0087694E" w:rsidRDefault="0087694E" w:rsidP="001E7DB0">
      <w:pPr>
        <w:pStyle w:val="accountingpolicytitle"/>
        <w:tabs>
          <w:tab w:val="left" w:pos="567"/>
        </w:tabs>
        <w:rPr>
          <w:rFonts w:asciiTheme="minorHAnsi" w:hAnsiTheme="minorHAnsi" w:cs="Arial"/>
          <w:i/>
          <w:sz w:val="22"/>
          <w:szCs w:val="22"/>
          <w:lang w:val="en-GB"/>
        </w:rPr>
      </w:pPr>
    </w:p>
    <w:p w14:paraId="59DFECD6" w14:textId="77777777" w:rsidR="001B22F9" w:rsidRPr="001E7DB0" w:rsidRDefault="001B22F9" w:rsidP="001B22F9">
      <w:pPr>
        <w:pStyle w:val="accountingpolicytitle"/>
        <w:tabs>
          <w:tab w:val="left" w:pos="567"/>
        </w:tabs>
        <w:rPr>
          <w:rFonts w:asciiTheme="minorHAnsi" w:hAnsiTheme="minorHAnsi" w:cs="Arial"/>
          <w:i/>
          <w:sz w:val="22"/>
          <w:szCs w:val="22"/>
          <w:lang w:val="en-GB"/>
        </w:rPr>
      </w:pPr>
      <w:r w:rsidRPr="001E7DB0">
        <w:rPr>
          <w:rFonts w:asciiTheme="minorHAnsi" w:hAnsiTheme="minorHAnsi" w:cs="Arial"/>
          <w:i/>
          <w:sz w:val="22"/>
          <w:szCs w:val="22"/>
          <w:lang w:val="en-GB"/>
        </w:rPr>
        <w:t>e)</w:t>
      </w:r>
      <w:r w:rsidRPr="001E7DB0">
        <w:rPr>
          <w:rFonts w:asciiTheme="minorHAnsi" w:hAnsiTheme="minorHAnsi" w:cs="Arial"/>
          <w:i/>
          <w:sz w:val="22"/>
          <w:szCs w:val="22"/>
          <w:lang w:val="en-GB"/>
        </w:rPr>
        <w:tab/>
        <w:t>Provisions for retirement and jubilee benefits</w:t>
      </w:r>
    </w:p>
    <w:p w14:paraId="7E8DAD46" w14:textId="77777777" w:rsidR="001B22F9" w:rsidRPr="00E06490" w:rsidRDefault="001B22F9" w:rsidP="001B22F9">
      <w:pPr>
        <w:pStyle w:val="accountingpolicytitle"/>
        <w:rPr>
          <w:rFonts w:asciiTheme="minorHAnsi" w:hAnsiTheme="minorHAnsi" w:cs="Arial"/>
          <w:b w:val="0"/>
          <w:sz w:val="22"/>
          <w:szCs w:val="22"/>
          <w:lang w:val="en-GB"/>
        </w:rPr>
      </w:pPr>
    </w:p>
    <w:p w14:paraId="1C3D46F9" w14:textId="77777777" w:rsidR="001B22F9" w:rsidRPr="001E7DB0" w:rsidRDefault="001B22F9" w:rsidP="001B22F9">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In calculating provisions for retirement and jubilee benefits, the Group discounts expected future cash flows in respect of the liabilities, using discount rates that, in the opinion of the Bank's management, best represent the time value of the money.</w:t>
      </w:r>
    </w:p>
    <w:p w14:paraId="75D891B3" w14:textId="77777777" w:rsidR="001B22F9" w:rsidRPr="00E06490" w:rsidRDefault="001B22F9" w:rsidP="001B22F9">
      <w:pPr>
        <w:pStyle w:val="accountingpolicytitle"/>
        <w:rPr>
          <w:rFonts w:asciiTheme="minorHAnsi" w:hAnsiTheme="minorHAnsi" w:cs="Arial"/>
          <w:b w:val="0"/>
          <w:sz w:val="22"/>
          <w:szCs w:val="22"/>
          <w:lang w:val="en-GB"/>
        </w:rPr>
      </w:pPr>
    </w:p>
    <w:p w14:paraId="105A78AA" w14:textId="77777777" w:rsidR="001B22F9" w:rsidRPr="001E7DB0" w:rsidRDefault="001B22F9" w:rsidP="001B22F9">
      <w:pPr>
        <w:pStyle w:val="accountingpolicytitle"/>
        <w:rPr>
          <w:rFonts w:asciiTheme="minorHAnsi" w:hAnsiTheme="minorHAnsi" w:cs="Arial"/>
          <w:b w:val="0"/>
          <w:sz w:val="22"/>
          <w:szCs w:val="22"/>
          <w:highlight w:val="yellow"/>
          <w:lang w:val="en-GB"/>
        </w:rPr>
      </w:pPr>
      <w:r w:rsidRPr="001E7DB0">
        <w:rPr>
          <w:rFonts w:asciiTheme="minorHAnsi" w:hAnsiTheme="minorHAnsi" w:cs="Arial"/>
          <w:b w:val="0"/>
          <w:sz w:val="22"/>
          <w:szCs w:val="22"/>
          <w:lang w:val="en-GB"/>
        </w:rPr>
        <w:t>Provisions for regular retirement and jubilee benefits are calculated and determined by a licensed actuary. Unrealised actuarial gains/(losses) arising from the calculation of provisions are stated within the framework of other comprehensive income so that net assets or liability may reflect the entire value of deficit or surplus planned.</w:t>
      </w:r>
    </w:p>
    <w:p w14:paraId="79D3D650" w14:textId="77777777" w:rsidR="001B22F9" w:rsidRDefault="001B22F9" w:rsidP="001E7DB0">
      <w:pPr>
        <w:pStyle w:val="accountingpolicytitle"/>
        <w:tabs>
          <w:tab w:val="left" w:pos="567"/>
        </w:tabs>
        <w:rPr>
          <w:rFonts w:asciiTheme="minorHAnsi" w:hAnsiTheme="minorHAnsi" w:cs="Arial"/>
          <w:i/>
          <w:sz w:val="22"/>
          <w:szCs w:val="22"/>
          <w:lang w:val="en-GB"/>
        </w:rPr>
        <w:sectPr w:rsidR="001B22F9" w:rsidSect="00F26FF5">
          <w:footerReference w:type="default" r:id="rId107"/>
          <w:pgSz w:w="11907" w:h="16840" w:code="9"/>
          <w:pgMar w:top="1418" w:right="1134" w:bottom="1134" w:left="1418" w:header="851" w:footer="851" w:gutter="0"/>
          <w:cols w:space="720"/>
          <w:noEndnote/>
        </w:sectPr>
      </w:pPr>
    </w:p>
    <w:p w14:paraId="4ED1C2FB" w14:textId="77777777" w:rsidR="00322E29" w:rsidRDefault="00322E29" w:rsidP="001E7DB0">
      <w:pPr>
        <w:pStyle w:val="accountingpolicytitle"/>
        <w:tabs>
          <w:tab w:val="left" w:pos="567"/>
        </w:tabs>
        <w:rPr>
          <w:rFonts w:asciiTheme="minorHAnsi" w:hAnsiTheme="minorHAnsi" w:cs="Arial"/>
          <w:i/>
          <w:sz w:val="22"/>
          <w:szCs w:val="22"/>
          <w:lang w:val="en-GB"/>
        </w:rPr>
      </w:pPr>
    </w:p>
    <w:p w14:paraId="60320434" w14:textId="77777777" w:rsidR="00322E29" w:rsidRPr="00E7480C" w:rsidRDefault="00322E29" w:rsidP="00322E29">
      <w:pPr>
        <w:pStyle w:val="T1"/>
        <w:tabs>
          <w:tab w:val="left" w:pos="567"/>
        </w:tabs>
        <w:spacing w:before="0" w:after="0" w:line="240" w:lineRule="auto"/>
        <w:rPr>
          <w:rFonts w:asciiTheme="minorHAnsi" w:hAnsiTheme="minorHAnsi" w:cs="Arial"/>
          <w:sz w:val="22"/>
          <w:szCs w:val="22"/>
          <w:lang w:val="en-GB"/>
        </w:rPr>
      </w:pPr>
      <w:r w:rsidRPr="00E7480C">
        <w:rPr>
          <w:rFonts w:asciiTheme="minorHAnsi" w:hAnsiTheme="minorHAnsi" w:cs="Arial"/>
          <w:sz w:val="22"/>
          <w:szCs w:val="22"/>
          <w:lang w:val="en-GB"/>
        </w:rPr>
        <w:t>2.</w:t>
      </w:r>
      <w:r w:rsidRPr="00E7480C">
        <w:rPr>
          <w:rFonts w:asciiTheme="minorHAnsi" w:hAnsiTheme="minorHAnsi" w:cs="Arial"/>
          <w:b w:val="0"/>
          <w:bCs w:val="0"/>
          <w:sz w:val="22"/>
          <w:szCs w:val="22"/>
          <w:lang w:val="en-GB"/>
        </w:rPr>
        <w:tab/>
      </w:r>
      <w:r w:rsidRPr="00E7480C">
        <w:rPr>
          <w:rFonts w:asciiTheme="minorHAnsi" w:hAnsiTheme="minorHAnsi" w:cs="Arial"/>
          <w:sz w:val="22"/>
          <w:szCs w:val="22"/>
          <w:lang w:val="en-GB"/>
        </w:rPr>
        <w:t>Summary of significant accounting policies (continued)</w:t>
      </w:r>
    </w:p>
    <w:p w14:paraId="79D823BE" w14:textId="77777777" w:rsidR="00322E29" w:rsidRPr="00E06490" w:rsidRDefault="00322E29" w:rsidP="00322E29">
      <w:pPr>
        <w:pStyle w:val="accountingpolicytitle"/>
        <w:tabs>
          <w:tab w:val="left" w:pos="567"/>
        </w:tabs>
        <w:rPr>
          <w:rFonts w:asciiTheme="minorHAnsi" w:hAnsiTheme="minorHAnsi" w:cs="Arial"/>
          <w:sz w:val="22"/>
          <w:szCs w:val="22"/>
          <w:lang w:val="en-GB"/>
        </w:rPr>
      </w:pPr>
    </w:p>
    <w:p w14:paraId="73E01C97" w14:textId="77777777" w:rsidR="00EB7BE9" w:rsidRPr="001E7DB0" w:rsidRDefault="00EB7BE9" w:rsidP="001E7DB0">
      <w:pPr>
        <w:pStyle w:val="T1"/>
        <w:keepNext w:val="0"/>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2.3.</w:t>
      </w:r>
      <w:r w:rsidR="00A662B1" w:rsidRPr="001E7DB0">
        <w:rPr>
          <w:rFonts w:asciiTheme="minorHAnsi" w:hAnsiTheme="minorHAnsi" w:cs="Arial"/>
          <w:bCs w:val="0"/>
          <w:sz w:val="22"/>
          <w:szCs w:val="22"/>
          <w:lang w:val="en-GB"/>
        </w:rPr>
        <w:tab/>
      </w:r>
      <w:r w:rsidR="009B7AAD" w:rsidRPr="001E7DB0">
        <w:rPr>
          <w:rFonts w:asciiTheme="minorHAnsi" w:hAnsiTheme="minorHAnsi" w:cs="Arial"/>
          <w:bCs w:val="0"/>
          <w:sz w:val="22"/>
          <w:szCs w:val="22"/>
          <w:lang w:val="en-GB"/>
        </w:rPr>
        <w:t xml:space="preserve">Adoption of </w:t>
      </w:r>
      <w:r w:rsidR="00EE62BD" w:rsidRPr="001E7DB0">
        <w:rPr>
          <w:rFonts w:asciiTheme="minorHAnsi" w:hAnsiTheme="minorHAnsi" w:cs="Arial"/>
          <w:bCs w:val="0"/>
          <w:sz w:val="22"/>
          <w:szCs w:val="22"/>
          <w:lang w:val="en-GB"/>
        </w:rPr>
        <w:t>n</w:t>
      </w:r>
      <w:r w:rsidR="009B7AAD" w:rsidRPr="001E7DB0">
        <w:rPr>
          <w:rFonts w:asciiTheme="minorHAnsi" w:hAnsiTheme="minorHAnsi" w:cs="Arial"/>
          <w:bCs w:val="0"/>
          <w:sz w:val="22"/>
          <w:szCs w:val="22"/>
          <w:lang w:val="en-GB"/>
        </w:rPr>
        <w:t xml:space="preserve">ew and </w:t>
      </w:r>
      <w:r w:rsidR="00EE62BD" w:rsidRPr="001E7DB0">
        <w:rPr>
          <w:rFonts w:asciiTheme="minorHAnsi" w:hAnsiTheme="minorHAnsi" w:cs="Arial"/>
          <w:bCs w:val="0"/>
          <w:sz w:val="22"/>
          <w:szCs w:val="22"/>
          <w:lang w:val="en-GB"/>
        </w:rPr>
        <w:t>a</w:t>
      </w:r>
      <w:r w:rsidR="009B7AAD" w:rsidRPr="001E7DB0">
        <w:rPr>
          <w:rFonts w:asciiTheme="minorHAnsi" w:hAnsiTheme="minorHAnsi" w:cs="Arial"/>
          <w:bCs w:val="0"/>
          <w:sz w:val="22"/>
          <w:szCs w:val="22"/>
          <w:lang w:val="en-GB"/>
        </w:rPr>
        <w:t xml:space="preserve">mended </w:t>
      </w:r>
      <w:r w:rsidR="00EE62BD" w:rsidRPr="001E7DB0">
        <w:rPr>
          <w:rFonts w:asciiTheme="minorHAnsi" w:hAnsiTheme="minorHAnsi" w:cs="Arial"/>
          <w:bCs w:val="0"/>
          <w:sz w:val="22"/>
          <w:szCs w:val="22"/>
          <w:lang w:val="en-GB"/>
        </w:rPr>
        <w:t>I</w:t>
      </w:r>
      <w:r w:rsidR="009B7AAD" w:rsidRPr="001E7DB0">
        <w:rPr>
          <w:rFonts w:asciiTheme="minorHAnsi" w:hAnsiTheme="minorHAnsi" w:cs="Arial"/>
          <w:bCs w:val="0"/>
          <w:sz w:val="22"/>
          <w:szCs w:val="22"/>
          <w:lang w:val="en-GB"/>
        </w:rPr>
        <w:t xml:space="preserve">nternational </w:t>
      </w:r>
      <w:r w:rsidR="00EE62BD" w:rsidRPr="001E7DB0">
        <w:rPr>
          <w:rFonts w:asciiTheme="minorHAnsi" w:hAnsiTheme="minorHAnsi" w:cs="Arial"/>
          <w:bCs w:val="0"/>
          <w:sz w:val="22"/>
          <w:szCs w:val="22"/>
          <w:lang w:val="en-GB"/>
        </w:rPr>
        <w:t>f</w:t>
      </w:r>
      <w:r w:rsidR="009B7AAD" w:rsidRPr="001E7DB0">
        <w:rPr>
          <w:rFonts w:asciiTheme="minorHAnsi" w:hAnsiTheme="minorHAnsi" w:cs="Arial"/>
          <w:bCs w:val="0"/>
          <w:sz w:val="22"/>
          <w:szCs w:val="22"/>
          <w:lang w:val="en-GB"/>
        </w:rPr>
        <w:t xml:space="preserve">inancial </w:t>
      </w:r>
      <w:r w:rsidR="00EE62BD" w:rsidRPr="001E7DB0">
        <w:rPr>
          <w:rFonts w:asciiTheme="minorHAnsi" w:hAnsiTheme="minorHAnsi" w:cs="Arial"/>
          <w:bCs w:val="0"/>
          <w:sz w:val="22"/>
          <w:szCs w:val="22"/>
          <w:lang w:val="en-GB"/>
        </w:rPr>
        <w:t>r</w:t>
      </w:r>
      <w:r w:rsidR="009B7AAD" w:rsidRPr="001E7DB0">
        <w:rPr>
          <w:rFonts w:asciiTheme="minorHAnsi" w:hAnsiTheme="minorHAnsi" w:cs="Arial"/>
          <w:bCs w:val="0"/>
          <w:sz w:val="22"/>
          <w:szCs w:val="22"/>
          <w:lang w:val="en-GB"/>
        </w:rPr>
        <w:t xml:space="preserve">eporting </w:t>
      </w:r>
      <w:r w:rsidR="00EE62BD" w:rsidRPr="001E7DB0">
        <w:rPr>
          <w:rFonts w:asciiTheme="minorHAnsi" w:hAnsiTheme="minorHAnsi" w:cs="Arial"/>
          <w:bCs w:val="0"/>
          <w:sz w:val="22"/>
          <w:szCs w:val="22"/>
          <w:lang w:val="en-GB"/>
        </w:rPr>
        <w:t>s</w:t>
      </w:r>
      <w:r w:rsidR="009B7AAD" w:rsidRPr="001E7DB0">
        <w:rPr>
          <w:rFonts w:asciiTheme="minorHAnsi" w:hAnsiTheme="minorHAnsi" w:cs="Arial"/>
          <w:bCs w:val="0"/>
          <w:sz w:val="22"/>
          <w:szCs w:val="22"/>
          <w:lang w:val="en-GB"/>
        </w:rPr>
        <w:t>tandards</w:t>
      </w:r>
    </w:p>
    <w:p w14:paraId="77B5D4B3" w14:textId="77777777" w:rsidR="001B2B5B" w:rsidRPr="001E7DB0" w:rsidRDefault="001B2B5B" w:rsidP="001B2B5B">
      <w:pPr>
        <w:jc w:val="both"/>
        <w:rPr>
          <w:rFonts w:asciiTheme="minorHAnsi" w:eastAsia="PMingLiU" w:hAnsiTheme="minorHAnsi" w:cs="Arial"/>
          <w:color w:val="000000"/>
          <w:sz w:val="22"/>
          <w:szCs w:val="22"/>
          <w:lang w:val="en-GB" w:eastAsia="hr-HR" w:bidi="hr-HR"/>
        </w:rPr>
      </w:pPr>
    </w:p>
    <w:p w14:paraId="15ADBD02" w14:textId="77777777" w:rsidR="00721F10" w:rsidRPr="00E06490" w:rsidRDefault="00721F10" w:rsidP="00016E85">
      <w:pPr>
        <w:jc w:val="both"/>
        <w:rPr>
          <w:rFonts w:asciiTheme="minorHAnsi" w:eastAsia="PMingLiU" w:hAnsiTheme="minorHAnsi" w:cs="Arial"/>
          <w:color w:val="000000"/>
          <w:sz w:val="22"/>
          <w:szCs w:val="22"/>
          <w:lang w:val="en-GB" w:eastAsia="hr-HR" w:bidi="hr-HR"/>
        </w:rPr>
      </w:pPr>
      <w:r w:rsidRPr="001E7DB0">
        <w:rPr>
          <w:rFonts w:asciiTheme="minorHAnsi" w:eastAsia="PMingLiU" w:hAnsiTheme="minorHAnsi" w:cs="Arial"/>
          <w:color w:val="000000"/>
          <w:sz w:val="22"/>
          <w:szCs w:val="22"/>
          <w:lang w:val="en-GB" w:eastAsia="hr-HR" w:bidi="hr-HR"/>
        </w:rPr>
        <w:t xml:space="preserve">The following new and amended IFRSs have been applied in the current </w:t>
      </w:r>
      <w:r w:rsidR="001B2B5B" w:rsidRPr="001E7DB0">
        <w:rPr>
          <w:rFonts w:asciiTheme="minorHAnsi" w:eastAsia="PMingLiU" w:hAnsiTheme="minorHAnsi" w:cs="Arial"/>
          <w:color w:val="000000"/>
          <w:sz w:val="22"/>
          <w:szCs w:val="22"/>
          <w:lang w:val="en-GB" w:eastAsia="hr-HR" w:bidi="hr-HR"/>
        </w:rPr>
        <w:t>year</w:t>
      </w:r>
      <w:r w:rsidRPr="001E7DB0">
        <w:rPr>
          <w:rFonts w:asciiTheme="minorHAnsi" w:eastAsia="PMingLiU" w:hAnsiTheme="minorHAnsi" w:cs="Arial"/>
          <w:color w:val="000000"/>
          <w:sz w:val="22"/>
          <w:szCs w:val="22"/>
          <w:lang w:val="en-GB" w:eastAsia="hr-HR" w:bidi="hr-HR"/>
        </w:rPr>
        <w:t xml:space="preserve"> and have affected presentation and disclosures in these financial statements. </w:t>
      </w:r>
    </w:p>
    <w:p w14:paraId="4538B172" w14:textId="77777777" w:rsidR="001B2B5B" w:rsidRPr="001E7DB0" w:rsidRDefault="001B2B5B" w:rsidP="00016E85">
      <w:pPr>
        <w:jc w:val="both"/>
        <w:rPr>
          <w:rFonts w:asciiTheme="minorHAnsi" w:eastAsia="PMingLiU" w:hAnsiTheme="minorHAnsi" w:cs="Arial"/>
          <w:color w:val="000000"/>
          <w:sz w:val="22"/>
          <w:szCs w:val="22"/>
          <w:lang w:val="en-GB" w:eastAsia="hr-HR" w:bidi="hr-HR"/>
        </w:rPr>
      </w:pPr>
    </w:p>
    <w:p w14:paraId="2AFC3357" w14:textId="77777777" w:rsidR="007C07E2" w:rsidRPr="00706C62" w:rsidRDefault="007C07E2" w:rsidP="00016E85">
      <w:pPr>
        <w:numPr>
          <w:ilvl w:val="0"/>
          <w:numId w:val="25"/>
        </w:numPr>
        <w:ind w:left="284" w:hanging="284"/>
        <w:jc w:val="both"/>
        <w:rPr>
          <w:rFonts w:asciiTheme="minorHAnsi" w:hAnsiTheme="minorHAnsi" w:cs="Arial"/>
          <w:i/>
          <w:color w:val="000000" w:themeColor="text1"/>
          <w:sz w:val="22"/>
          <w:szCs w:val="22"/>
          <w:lang w:val="hr-HR"/>
        </w:rPr>
      </w:pPr>
      <w:r w:rsidRPr="00706C62">
        <w:rPr>
          <w:rFonts w:asciiTheme="minorHAnsi" w:hAnsiTheme="minorHAnsi" w:cs="Arial"/>
          <w:bCs/>
          <w:i/>
          <w:color w:val="000000" w:themeColor="text1"/>
          <w:sz w:val="22"/>
          <w:szCs w:val="22"/>
          <w:lang w:val="en-GB"/>
        </w:rPr>
        <w:t xml:space="preserve">New and amended International Financial Reporting Standards effective in the reporting period </w:t>
      </w:r>
      <w:r w:rsidR="001B2B5B" w:rsidRPr="00706C62">
        <w:rPr>
          <w:rFonts w:asciiTheme="minorHAnsi" w:hAnsiTheme="minorHAnsi" w:cs="Arial"/>
          <w:bCs/>
          <w:i/>
          <w:color w:val="000000" w:themeColor="text1"/>
          <w:sz w:val="22"/>
          <w:szCs w:val="22"/>
          <w:lang w:val="en-GB"/>
        </w:rPr>
        <w:t xml:space="preserve">and adopted in the European Union </w:t>
      </w:r>
      <w:r w:rsidRPr="00706C62">
        <w:rPr>
          <w:rFonts w:asciiTheme="minorHAnsi" w:hAnsiTheme="minorHAnsi" w:cs="Arial"/>
          <w:bCs/>
          <w:i/>
          <w:color w:val="000000" w:themeColor="text1"/>
          <w:sz w:val="22"/>
          <w:szCs w:val="22"/>
          <w:lang w:val="en-GB"/>
        </w:rPr>
        <w:t>with the assessment of impact on the financial statements</w:t>
      </w:r>
      <w:r w:rsidRPr="00706C62">
        <w:rPr>
          <w:rFonts w:asciiTheme="minorHAnsi" w:hAnsiTheme="minorHAnsi" w:cs="Arial"/>
          <w:i/>
          <w:color w:val="000000" w:themeColor="text1"/>
          <w:sz w:val="22"/>
          <w:szCs w:val="22"/>
          <w:lang w:val="hr-HR"/>
        </w:rPr>
        <w:t>:</w:t>
      </w:r>
    </w:p>
    <w:p w14:paraId="284A4AAD" w14:textId="77777777" w:rsidR="001B2B5B" w:rsidRPr="00706C62" w:rsidRDefault="001B2B5B" w:rsidP="00016E85">
      <w:pPr>
        <w:ind w:left="502"/>
        <w:rPr>
          <w:rFonts w:asciiTheme="minorHAnsi" w:hAnsiTheme="minorHAnsi" w:cs="Arial"/>
          <w:i/>
          <w:color w:val="000000" w:themeColor="text1"/>
          <w:sz w:val="22"/>
          <w:szCs w:val="22"/>
          <w:lang w:val="hr-HR"/>
        </w:rPr>
      </w:pPr>
    </w:p>
    <w:p w14:paraId="451F9FEC" w14:textId="55C98FEE" w:rsidR="001442F3" w:rsidRPr="00706C62" w:rsidRDefault="001442F3" w:rsidP="00016E85">
      <w:pPr>
        <w:numPr>
          <w:ilvl w:val="0"/>
          <w:numId w:val="43"/>
        </w:numPr>
        <w:tabs>
          <w:tab w:val="left" w:pos="709"/>
        </w:tabs>
        <w:ind w:left="709" w:hanging="425"/>
        <w:contextualSpacing/>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 xml:space="preserve">Amended IAS 12 Income Taxes (effective for periods beginning on or after 1 January 2017, adopted in the European Union on </w:t>
      </w:r>
      <w:r w:rsidR="00FF5D64">
        <w:rPr>
          <w:rFonts w:asciiTheme="minorHAnsi" w:hAnsiTheme="minorHAnsi" w:cs="Arial"/>
          <w:color w:val="000000" w:themeColor="text1"/>
          <w:sz w:val="22"/>
          <w:szCs w:val="22"/>
        </w:rPr>
        <w:t>6</w:t>
      </w:r>
      <w:r w:rsidR="00FF5D64" w:rsidRPr="00706C62">
        <w:rPr>
          <w:rFonts w:asciiTheme="minorHAnsi" w:hAnsiTheme="minorHAnsi" w:cs="Arial"/>
          <w:color w:val="000000" w:themeColor="text1"/>
          <w:sz w:val="22"/>
          <w:szCs w:val="22"/>
        </w:rPr>
        <w:t xml:space="preserve"> </w:t>
      </w:r>
      <w:r w:rsidRPr="00706C62">
        <w:rPr>
          <w:rFonts w:asciiTheme="minorHAnsi" w:hAnsiTheme="minorHAnsi" w:cs="Arial"/>
          <w:color w:val="000000" w:themeColor="text1"/>
          <w:sz w:val="22"/>
          <w:szCs w:val="22"/>
        </w:rPr>
        <w:t>November 2017) – Recognition of Deferred Tax Assets for Unrealised Losses. IASB has concluded that the diversity in practice around the recognition of a deferred tax asset that is related to a debt instrument measured at fair value is mainly attributable to uncertainty about the application of some of the principles in IAS 12. Therefore</w:t>
      </w:r>
      <w:r w:rsidR="00D319CC">
        <w:rPr>
          <w:rFonts w:asciiTheme="minorHAnsi" w:hAnsiTheme="minorHAnsi" w:cs="Arial"/>
          <w:color w:val="000000" w:themeColor="text1"/>
          <w:sz w:val="22"/>
          <w:szCs w:val="22"/>
        </w:rPr>
        <w:t xml:space="preserve">, </w:t>
      </w:r>
      <w:r w:rsidRPr="00706C62">
        <w:rPr>
          <w:rFonts w:asciiTheme="minorHAnsi" w:hAnsiTheme="minorHAnsi" w:cs="Arial"/>
          <w:color w:val="000000" w:themeColor="text1"/>
          <w:sz w:val="22"/>
          <w:szCs w:val="22"/>
        </w:rPr>
        <w:t>the amendments consist of some clarifications and an illustrating example.</w:t>
      </w:r>
    </w:p>
    <w:p w14:paraId="6946E8BD" w14:textId="30A375A7" w:rsidR="001442F3" w:rsidRPr="00706C62" w:rsidRDefault="001442F3" w:rsidP="00016E85">
      <w:pPr>
        <w:tabs>
          <w:tab w:val="left" w:pos="426"/>
        </w:tabs>
        <w:ind w:left="709"/>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This amendment do</w:t>
      </w:r>
      <w:r w:rsidR="00D319CC">
        <w:rPr>
          <w:rFonts w:asciiTheme="minorHAnsi" w:hAnsiTheme="minorHAnsi" w:cs="Arial"/>
          <w:color w:val="000000" w:themeColor="text1"/>
          <w:sz w:val="22"/>
          <w:szCs w:val="22"/>
        </w:rPr>
        <w:t>es</w:t>
      </w:r>
      <w:r w:rsidRPr="00706C62">
        <w:rPr>
          <w:rFonts w:asciiTheme="minorHAnsi" w:hAnsiTheme="minorHAnsi" w:cs="Arial"/>
          <w:color w:val="000000" w:themeColor="text1"/>
          <w:sz w:val="22"/>
          <w:szCs w:val="22"/>
        </w:rPr>
        <w:t xml:space="preserve"> not affect the Group after the initial application.</w:t>
      </w:r>
    </w:p>
    <w:p w14:paraId="605B89DA" w14:textId="77777777" w:rsidR="001B2B5B" w:rsidRPr="00706C62" w:rsidRDefault="001B2B5B" w:rsidP="00016E85">
      <w:pPr>
        <w:tabs>
          <w:tab w:val="left" w:pos="709"/>
        </w:tabs>
        <w:ind w:left="709" w:hanging="425"/>
        <w:jc w:val="both"/>
        <w:rPr>
          <w:rFonts w:asciiTheme="minorHAnsi" w:eastAsia="Calibri" w:hAnsiTheme="minorHAnsi" w:cs="Arial"/>
          <w:color w:val="000000" w:themeColor="text1"/>
          <w:sz w:val="22"/>
          <w:szCs w:val="22"/>
          <w:lang w:val="en-GB"/>
        </w:rPr>
      </w:pPr>
    </w:p>
    <w:p w14:paraId="32C45F51" w14:textId="09E5597E" w:rsidR="001442F3" w:rsidRPr="00706C62" w:rsidRDefault="001442F3" w:rsidP="00016E85">
      <w:pPr>
        <w:numPr>
          <w:ilvl w:val="0"/>
          <w:numId w:val="15"/>
        </w:numPr>
        <w:tabs>
          <w:tab w:val="left" w:pos="709"/>
        </w:tabs>
        <w:ind w:left="709" w:hanging="425"/>
        <w:contextualSpacing/>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 xml:space="preserve">Amended IAS 7 Statement of Cash Flows (effective for periods beginning on or after 1 January 2017, adopted in the European Union on </w:t>
      </w:r>
      <w:r w:rsidR="00FF5D64">
        <w:rPr>
          <w:rFonts w:asciiTheme="minorHAnsi" w:hAnsiTheme="minorHAnsi" w:cs="Arial"/>
          <w:color w:val="000000" w:themeColor="text1"/>
          <w:sz w:val="22"/>
          <w:szCs w:val="22"/>
        </w:rPr>
        <w:t>6</w:t>
      </w:r>
      <w:r w:rsidR="00FF5D64" w:rsidRPr="00706C62">
        <w:rPr>
          <w:rFonts w:asciiTheme="minorHAnsi" w:hAnsiTheme="minorHAnsi" w:cs="Arial"/>
          <w:color w:val="000000" w:themeColor="text1"/>
          <w:sz w:val="22"/>
          <w:szCs w:val="22"/>
        </w:rPr>
        <w:t xml:space="preserve"> </w:t>
      </w:r>
      <w:r w:rsidRPr="00706C62">
        <w:rPr>
          <w:rFonts w:asciiTheme="minorHAnsi" w:hAnsiTheme="minorHAnsi" w:cs="Arial"/>
          <w:color w:val="000000" w:themeColor="text1"/>
          <w:sz w:val="22"/>
          <w:szCs w:val="22"/>
        </w:rPr>
        <w:t>November 2017) – Disclosure Initiative. The amendments come with the objective that entities shall provide disclosures that enable users of financial statements to evaluate changes in liabilities arising from financing activities, including changes arising from cash flows and non-cash changes.</w:t>
      </w:r>
    </w:p>
    <w:p w14:paraId="32896837" w14:textId="3EA6F7BD" w:rsidR="001442F3" w:rsidRPr="00706C62" w:rsidRDefault="001442F3" w:rsidP="00016E85">
      <w:pPr>
        <w:tabs>
          <w:tab w:val="left" w:pos="426"/>
        </w:tabs>
        <w:ind w:left="709"/>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This amendment do</w:t>
      </w:r>
      <w:r w:rsidR="00991ECA">
        <w:rPr>
          <w:rFonts w:asciiTheme="minorHAnsi" w:hAnsiTheme="minorHAnsi" w:cs="Arial"/>
          <w:color w:val="000000" w:themeColor="text1"/>
          <w:sz w:val="22"/>
          <w:szCs w:val="22"/>
        </w:rPr>
        <w:t>es</w:t>
      </w:r>
      <w:r w:rsidRPr="00706C62">
        <w:rPr>
          <w:rFonts w:asciiTheme="minorHAnsi" w:hAnsiTheme="minorHAnsi" w:cs="Arial"/>
          <w:color w:val="000000" w:themeColor="text1"/>
          <w:sz w:val="22"/>
          <w:szCs w:val="22"/>
        </w:rPr>
        <w:t xml:space="preserve"> not affect the Group after the initial application.</w:t>
      </w:r>
    </w:p>
    <w:p w14:paraId="5C6FCBE3" w14:textId="77777777" w:rsidR="001442F3" w:rsidRPr="00706C62" w:rsidRDefault="001442F3" w:rsidP="00016E85">
      <w:pPr>
        <w:tabs>
          <w:tab w:val="left" w:pos="426"/>
        </w:tabs>
        <w:ind w:left="709"/>
        <w:jc w:val="both"/>
        <w:rPr>
          <w:rFonts w:asciiTheme="minorHAnsi" w:hAnsiTheme="minorHAnsi" w:cs="Arial"/>
          <w:color w:val="000000" w:themeColor="text1"/>
          <w:sz w:val="22"/>
          <w:szCs w:val="22"/>
        </w:rPr>
      </w:pPr>
    </w:p>
    <w:p w14:paraId="47EDAF5D" w14:textId="267AD3A5" w:rsidR="001442F3" w:rsidRPr="00F26FF5" w:rsidRDefault="001442F3" w:rsidP="00016E85">
      <w:pPr>
        <w:pStyle w:val="ListParagraph"/>
        <w:numPr>
          <w:ilvl w:val="0"/>
          <w:numId w:val="25"/>
        </w:numPr>
        <w:tabs>
          <w:tab w:val="left" w:pos="426"/>
        </w:tabs>
        <w:jc w:val="both"/>
        <w:rPr>
          <w:rFonts w:asciiTheme="minorHAnsi" w:hAnsiTheme="minorHAnsi" w:cs="Arial"/>
          <w:i/>
          <w:color w:val="000000" w:themeColor="text1"/>
          <w:sz w:val="22"/>
          <w:szCs w:val="22"/>
        </w:rPr>
      </w:pPr>
      <w:r w:rsidRPr="00F26FF5">
        <w:rPr>
          <w:rFonts w:asciiTheme="minorHAnsi" w:hAnsiTheme="minorHAnsi" w:cs="Arial"/>
          <w:i/>
          <w:color w:val="000000" w:themeColor="text1"/>
          <w:sz w:val="22"/>
          <w:szCs w:val="22"/>
        </w:rPr>
        <w:t>New and amended International Financial Reporting Standards effective in the reporting period and that have not been adopted in the European Union yet</w:t>
      </w:r>
      <w:r w:rsidR="00276C92" w:rsidRPr="00F26FF5">
        <w:rPr>
          <w:rFonts w:asciiTheme="minorHAnsi" w:hAnsiTheme="minorHAnsi" w:cs="Arial"/>
          <w:i/>
          <w:color w:val="000000" w:themeColor="text1"/>
          <w:sz w:val="22"/>
          <w:szCs w:val="22"/>
        </w:rPr>
        <w:t>:</w:t>
      </w:r>
    </w:p>
    <w:p w14:paraId="046D4BD8" w14:textId="77777777" w:rsidR="001B2B5B" w:rsidRPr="00706C62" w:rsidRDefault="001B2B5B" w:rsidP="00016E85">
      <w:pPr>
        <w:tabs>
          <w:tab w:val="left" w:pos="709"/>
        </w:tabs>
        <w:ind w:left="709" w:hanging="425"/>
        <w:jc w:val="both"/>
        <w:rPr>
          <w:rFonts w:asciiTheme="minorHAnsi" w:eastAsia="Calibri" w:hAnsiTheme="minorHAnsi" w:cs="Arial"/>
          <w:color w:val="000000" w:themeColor="text1"/>
          <w:sz w:val="22"/>
          <w:szCs w:val="22"/>
          <w:lang w:val="en-GB"/>
        </w:rPr>
      </w:pPr>
    </w:p>
    <w:p w14:paraId="700354C3" w14:textId="77777777" w:rsidR="008C78E4" w:rsidRPr="00706C62" w:rsidRDefault="001442F3" w:rsidP="00016E85">
      <w:pPr>
        <w:numPr>
          <w:ilvl w:val="0"/>
          <w:numId w:val="28"/>
        </w:numPr>
        <w:ind w:left="709" w:hanging="425"/>
        <w:jc w:val="both"/>
        <w:rPr>
          <w:rFonts w:asciiTheme="minorHAnsi" w:hAnsiTheme="minorHAnsi"/>
          <w:color w:val="000000" w:themeColor="text1"/>
          <w:sz w:val="22"/>
          <w:szCs w:val="22"/>
          <w:lang w:val="en" w:eastAsia="hr-HR"/>
        </w:rPr>
      </w:pPr>
      <w:r w:rsidRPr="00706C62">
        <w:rPr>
          <w:rFonts w:asciiTheme="minorHAnsi" w:hAnsiTheme="minorHAnsi"/>
          <w:bCs/>
          <w:color w:val="000000" w:themeColor="text1"/>
          <w:kern w:val="3"/>
          <w:sz w:val="22"/>
          <w:szCs w:val="22"/>
          <w:u w:val="single"/>
          <w:lang w:val="en" w:eastAsia="hr-HR"/>
        </w:rPr>
        <w:t>Annual improvements 2014-2016</w:t>
      </w:r>
      <w:r w:rsidRPr="00706C62">
        <w:rPr>
          <w:rFonts w:asciiTheme="minorHAnsi" w:hAnsiTheme="minorHAnsi"/>
          <w:bCs/>
          <w:color w:val="000000" w:themeColor="text1"/>
          <w:kern w:val="3"/>
          <w:sz w:val="22"/>
          <w:szCs w:val="22"/>
          <w:lang w:val="en" w:eastAsia="hr-HR"/>
        </w:rPr>
        <w:t xml:space="preserve"> - </w:t>
      </w:r>
      <w:r w:rsidRPr="00706C62">
        <w:rPr>
          <w:rFonts w:asciiTheme="minorHAnsi" w:hAnsiTheme="minorHAnsi"/>
          <w:color w:val="000000" w:themeColor="text1"/>
          <w:sz w:val="22"/>
          <w:szCs w:val="22"/>
          <w:lang w:val="en" w:eastAsia="hr-HR"/>
        </w:rPr>
        <w:t>The primary objective of the process is to enhance the quality of standards, by amending existing IFRSs to clarify guidance and wording, or to correct for relatively minor unintended consequences, conflicts or oversights.</w:t>
      </w:r>
    </w:p>
    <w:p w14:paraId="4AD7BEFD" w14:textId="77777777" w:rsidR="002A289A" w:rsidRDefault="001442F3" w:rsidP="00016E85">
      <w:pPr>
        <w:ind w:left="709"/>
        <w:jc w:val="both"/>
        <w:rPr>
          <w:rFonts w:asciiTheme="minorHAnsi" w:hAnsiTheme="minorHAnsi"/>
          <w:color w:val="000000" w:themeColor="text1"/>
          <w:sz w:val="22"/>
          <w:szCs w:val="22"/>
          <w:lang w:eastAsia="hr-HR"/>
        </w:rPr>
      </w:pPr>
      <w:r w:rsidRPr="00706C62">
        <w:rPr>
          <w:rFonts w:asciiTheme="minorHAnsi" w:hAnsiTheme="minorHAnsi"/>
          <w:color w:val="000000" w:themeColor="text1"/>
          <w:sz w:val="22"/>
          <w:szCs w:val="22"/>
          <w:lang w:eastAsia="hr-HR"/>
        </w:rPr>
        <w:t>The issues included in this cycle are:</w:t>
      </w:r>
    </w:p>
    <w:p w14:paraId="51C6DD61" w14:textId="77777777" w:rsidR="00C94E27" w:rsidRPr="00706C62" w:rsidRDefault="00C94E27" w:rsidP="00016E85">
      <w:pPr>
        <w:ind w:left="709"/>
        <w:jc w:val="both"/>
        <w:rPr>
          <w:rFonts w:asciiTheme="minorHAnsi" w:hAnsiTheme="minorHAnsi"/>
          <w:color w:val="000000" w:themeColor="text1"/>
          <w:sz w:val="22"/>
          <w:szCs w:val="22"/>
          <w:lang w:val="en" w:eastAsia="hr-HR"/>
        </w:rPr>
      </w:pPr>
    </w:p>
    <w:p w14:paraId="702C13FA" w14:textId="51162D71" w:rsidR="00C94E27" w:rsidRPr="00706C62" w:rsidRDefault="001442F3" w:rsidP="00F26FF5">
      <w:pPr>
        <w:suppressAutoHyphens/>
        <w:autoSpaceDN w:val="0"/>
        <w:ind w:left="1219"/>
        <w:jc w:val="both"/>
        <w:textAlignment w:val="baseline"/>
        <w:rPr>
          <w:rFonts w:asciiTheme="minorHAnsi" w:hAnsiTheme="minorHAnsi"/>
          <w:color w:val="000000" w:themeColor="text1"/>
          <w:sz w:val="22"/>
          <w:szCs w:val="22"/>
        </w:rPr>
      </w:pPr>
      <w:r w:rsidRPr="00706C62">
        <w:rPr>
          <w:rFonts w:asciiTheme="minorHAnsi" w:hAnsiTheme="minorHAnsi"/>
          <w:color w:val="000000" w:themeColor="text1"/>
          <w:sz w:val="22"/>
          <w:szCs w:val="22"/>
        </w:rPr>
        <w:t xml:space="preserve">IFRS 12 </w:t>
      </w:r>
      <w:r w:rsidRPr="00706C62">
        <w:rPr>
          <w:rFonts w:asciiTheme="minorHAnsi" w:hAnsiTheme="minorHAnsi"/>
          <w:bCs/>
          <w:color w:val="000000" w:themeColor="text1"/>
          <w:sz w:val="22"/>
          <w:szCs w:val="22"/>
        </w:rPr>
        <w:t>Disclosure of Interests in Other Entities</w:t>
      </w:r>
      <w:r w:rsidRPr="00706C62">
        <w:rPr>
          <w:rFonts w:asciiTheme="minorHAnsi" w:hAnsiTheme="minorHAnsi"/>
          <w:b/>
          <w:bCs/>
          <w:color w:val="000000" w:themeColor="text1"/>
          <w:sz w:val="22"/>
          <w:szCs w:val="22"/>
        </w:rPr>
        <w:t xml:space="preserve"> </w:t>
      </w:r>
      <w:r w:rsidRPr="00706C62">
        <w:rPr>
          <w:rFonts w:asciiTheme="minorHAnsi" w:hAnsiTheme="minorHAnsi" w:cs="Arial"/>
          <w:color w:val="000000" w:themeColor="text1"/>
          <w:sz w:val="22"/>
          <w:szCs w:val="22"/>
        </w:rPr>
        <w:t>(effective for periods beginning on or after 1 January 2017, but have not been adopted in the European Union yet):</w:t>
      </w:r>
      <w:r w:rsidRPr="00706C62">
        <w:rPr>
          <w:rFonts w:asciiTheme="minorHAnsi" w:hAnsiTheme="minorHAnsi"/>
          <w:color w:val="000000" w:themeColor="text1"/>
          <w:sz w:val="22"/>
          <w:szCs w:val="22"/>
        </w:rPr>
        <w:t xml:space="preserve"> </w:t>
      </w:r>
      <w:r w:rsidRPr="00706C62">
        <w:rPr>
          <w:rFonts w:asciiTheme="minorHAnsi" w:hAnsiTheme="minorHAnsi"/>
          <w:color w:val="000000" w:themeColor="text1"/>
          <w:sz w:val="22"/>
          <w:szCs w:val="22"/>
          <w:lang w:eastAsia="hr-HR"/>
        </w:rPr>
        <w:t xml:space="preserve">Clarified the scope of the standard by specifying that the disclosure requirements in the standard, except for those in paragraphs B10–B16, apply to an entity’s interests listed in paragraph 5 that are classified as held for sale, as held for distribution or as discontinued operations in accordance with IFRS 5 </w:t>
      </w:r>
      <w:r w:rsidRPr="00706C62">
        <w:rPr>
          <w:rFonts w:asciiTheme="minorHAnsi" w:hAnsiTheme="minorHAnsi"/>
          <w:i/>
          <w:iCs/>
          <w:color w:val="000000" w:themeColor="text1"/>
          <w:sz w:val="22"/>
          <w:szCs w:val="22"/>
          <w:lang w:eastAsia="hr-HR"/>
        </w:rPr>
        <w:t>Non-current Assets Held for Sale and Discontinued Operations.</w:t>
      </w:r>
    </w:p>
    <w:p w14:paraId="66074179" w14:textId="7FF0BB5D" w:rsidR="001442F3" w:rsidRPr="00C94E27" w:rsidRDefault="001442F3" w:rsidP="00F26FF5">
      <w:pPr>
        <w:suppressAutoHyphens/>
        <w:autoSpaceDN w:val="0"/>
        <w:ind w:left="1219"/>
        <w:jc w:val="both"/>
        <w:textAlignment w:val="baseline"/>
        <w:rPr>
          <w:rFonts w:asciiTheme="minorHAnsi" w:hAnsiTheme="minorHAnsi" w:cs="Arial"/>
          <w:color w:val="000000" w:themeColor="text1"/>
          <w:sz w:val="22"/>
          <w:szCs w:val="22"/>
        </w:rPr>
      </w:pPr>
      <w:r w:rsidRPr="00C94E27">
        <w:rPr>
          <w:rFonts w:asciiTheme="minorHAnsi" w:hAnsiTheme="minorHAnsi" w:cs="Arial"/>
          <w:color w:val="000000" w:themeColor="text1"/>
          <w:sz w:val="22"/>
          <w:szCs w:val="22"/>
        </w:rPr>
        <w:t>This amendment will not affect the Group after the initial application.</w:t>
      </w:r>
    </w:p>
    <w:p w14:paraId="3F67AF46" w14:textId="77777777" w:rsidR="00D327FD" w:rsidRDefault="00D327FD" w:rsidP="008C78E4">
      <w:pPr>
        <w:spacing w:after="200" w:line="276" w:lineRule="auto"/>
        <w:contextualSpacing/>
        <w:jc w:val="both"/>
        <w:rPr>
          <w:rFonts w:asciiTheme="minorHAnsi" w:hAnsiTheme="minorHAnsi" w:cs="Arial"/>
          <w:sz w:val="22"/>
          <w:szCs w:val="22"/>
          <w:lang w:val="en-GB"/>
        </w:rPr>
      </w:pPr>
    </w:p>
    <w:p w14:paraId="07BBF4FD" w14:textId="77777777" w:rsidR="008C78E4" w:rsidRPr="00E06490" w:rsidRDefault="008C78E4" w:rsidP="008C78E4">
      <w:pPr>
        <w:spacing w:after="200" w:line="276" w:lineRule="auto"/>
        <w:contextualSpacing/>
        <w:jc w:val="both"/>
        <w:rPr>
          <w:rFonts w:asciiTheme="minorHAnsi" w:hAnsiTheme="minorHAnsi" w:cs="Arial"/>
          <w:sz w:val="22"/>
          <w:szCs w:val="22"/>
          <w:lang w:val="en-GB"/>
        </w:rPr>
      </w:pPr>
    </w:p>
    <w:p w14:paraId="50B2383E" w14:textId="77777777" w:rsidR="00D327FD" w:rsidRPr="00E06490" w:rsidRDefault="00D327FD" w:rsidP="0030353B">
      <w:pPr>
        <w:numPr>
          <w:ilvl w:val="2"/>
          <w:numId w:val="8"/>
        </w:numPr>
        <w:tabs>
          <w:tab w:val="clear" w:pos="2160"/>
          <w:tab w:val="num" w:pos="1560"/>
        </w:tabs>
        <w:ind w:left="1418" w:hanging="284"/>
        <w:contextualSpacing/>
        <w:jc w:val="both"/>
        <w:rPr>
          <w:rFonts w:asciiTheme="minorHAnsi" w:hAnsiTheme="minorHAnsi" w:cs="Arial"/>
          <w:sz w:val="22"/>
          <w:szCs w:val="22"/>
        </w:rPr>
        <w:sectPr w:rsidR="00D327FD" w:rsidRPr="00E06490" w:rsidSect="00F26FF5">
          <w:footerReference w:type="default" r:id="rId108"/>
          <w:pgSz w:w="11907" w:h="16840"/>
          <w:pgMar w:top="1418" w:right="1134" w:bottom="1134" w:left="1418" w:header="851" w:footer="851" w:gutter="0"/>
          <w:cols w:space="720"/>
        </w:sectPr>
      </w:pPr>
    </w:p>
    <w:p w14:paraId="6024946A" w14:textId="77777777" w:rsidR="0030353B" w:rsidRPr="001E7DB0" w:rsidRDefault="0030353B" w:rsidP="001E7DB0">
      <w:pPr>
        <w:ind w:left="1418"/>
        <w:contextualSpacing/>
        <w:jc w:val="both"/>
        <w:rPr>
          <w:rFonts w:asciiTheme="minorHAnsi" w:hAnsiTheme="minorHAnsi" w:cs="Arial"/>
          <w:sz w:val="22"/>
          <w:szCs w:val="22"/>
        </w:rPr>
      </w:pPr>
    </w:p>
    <w:p w14:paraId="765E83F1" w14:textId="77777777" w:rsidR="00D327FD" w:rsidRPr="00E06490" w:rsidRDefault="00D327FD" w:rsidP="00D327FD">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22F8A1CC" w14:textId="77777777" w:rsidR="00D327FD" w:rsidRPr="00E06490" w:rsidRDefault="00D327FD" w:rsidP="00D327FD">
      <w:pPr>
        <w:pStyle w:val="T1"/>
        <w:keepNext w:val="0"/>
        <w:tabs>
          <w:tab w:val="left" w:pos="567"/>
        </w:tabs>
        <w:spacing w:before="0" w:after="0" w:line="240" w:lineRule="auto"/>
        <w:rPr>
          <w:rFonts w:asciiTheme="minorHAnsi" w:hAnsiTheme="minorHAnsi" w:cs="Arial"/>
          <w:bCs w:val="0"/>
          <w:sz w:val="22"/>
          <w:szCs w:val="22"/>
          <w:lang w:val="en-GB"/>
        </w:rPr>
      </w:pPr>
    </w:p>
    <w:p w14:paraId="73741BD9" w14:textId="264B0473" w:rsidR="00D327FD" w:rsidRPr="00E06490" w:rsidRDefault="00276C92" w:rsidP="00F26FF5">
      <w:pPr>
        <w:pStyle w:val="T1"/>
        <w:keepNext w:val="0"/>
        <w:tabs>
          <w:tab w:val="left" w:pos="567"/>
        </w:tabs>
        <w:spacing w:before="0" w:after="0" w:line="240" w:lineRule="auto"/>
        <w:rPr>
          <w:rFonts w:asciiTheme="minorHAnsi" w:hAnsiTheme="minorHAnsi" w:cs="Arial"/>
          <w:bCs w:val="0"/>
          <w:sz w:val="22"/>
          <w:szCs w:val="22"/>
          <w:lang w:val="en-GB"/>
        </w:rPr>
      </w:pPr>
      <w:r w:rsidRPr="00DB47F6">
        <w:rPr>
          <w:rFonts w:asciiTheme="minorHAnsi" w:hAnsiTheme="minorHAnsi" w:cs="Arial"/>
          <w:sz w:val="22"/>
          <w:szCs w:val="22"/>
          <w:lang w:val="hr-HR"/>
        </w:rPr>
        <w:t>2.3.</w:t>
      </w:r>
      <w:r>
        <w:rPr>
          <w:rFonts w:asciiTheme="minorHAnsi" w:hAnsiTheme="minorHAnsi" w:cs="Arial"/>
          <w:sz w:val="22"/>
          <w:szCs w:val="22"/>
          <w:lang w:val="hr-HR"/>
        </w:rPr>
        <w:t xml:space="preserve"> </w:t>
      </w:r>
      <w:r>
        <w:rPr>
          <w:rFonts w:asciiTheme="minorHAnsi" w:hAnsiTheme="minorHAnsi" w:cs="Arial"/>
          <w:sz w:val="22"/>
          <w:szCs w:val="22"/>
          <w:lang w:val="hr-HR"/>
        </w:rPr>
        <w:tab/>
      </w:r>
      <w:r w:rsidR="00D327FD" w:rsidRPr="00E06490">
        <w:rPr>
          <w:rFonts w:asciiTheme="minorHAnsi" w:hAnsiTheme="minorHAnsi" w:cs="Arial"/>
          <w:bCs w:val="0"/>
          <w:sz w:val="22"/>
          <w:szCs w:val="22"/>
          <w:lang w:val="en-GB"/>
        </w:rPr>
        <w:t>Adoption of new and amended International financial reporting standards (continued)</w:t>
      </w:r>
    </w:p>
    <w:p w14:paraId="485D4F50" w14:textId="77777777" w:rsidR="00B54C6E" w:rsidRDefault="00B54C6E" w:rsidP="00706C62">
      <w:pPr>
        <w:jc w:val="both"/>
        <w:rPr>
          <w:rFonts w:asciiTheme="minorHAnsi" w:hAnsiTheme="minorHAnsi" w:cs="Arial"/>
          <w:b/>
          <w:sz w:val="22"/>
          <w:szCs w:val="22"/>
          <w:lang w:val="en-GB"/>
        </w:rPr>
      </w:pPr>
    </w:p>
    <w:p w14:paraId="3EB89717" w14:textId="1E991BE8" w:rsidR="00D327FD" w:rsidRPr="00B54C6E" w:rsidRDefault="00B54C6E" w:rsidP="00016E85">
      <w:pPr>
        <w:pStyle w:val="ListParagraph"/>
        <w:numPr>
          <w:ilvl w:val="0"/>
          <w:numId w:val="51"/>
        </w:numPr>
        <w:jc w:val="both"/>
        <w:rPr>
          <w:rFonts w:asciiTheme="minorHAnsi" w:hAnsiTheme="minorHAnsi" w:cs="Arial"/>
          <w:bCs/>
          <w:i/>
          <w:color w:val="000000" w:themeColor="text1"/>
          <w:sz w:val="22"/>
          <w:szCs w:val="22"/>
          <w:lang w:val="en-GB"/>
        </w:rPr>
      </w:pPr>
      <w:r w:rsidRPr="00B54C6E">
        <w:rPr>
          <w:rFonts w:asciiTheme="minorHAnsi" w:hAnsiTheme="minorHAnsi" w:cs="Arial"/>
          <w:bCs/>
          <w:i/>
          <w:color w:val="000000" w:themeColor="text1"/>
          <w:sz w:val="22"/>
          <w:szCs w:val="22"/>
          <w:lang w:val="en-GB"/>
        </w:rPr>
        <w:t xml:space="preserve"> </w:t>
      </w:r>
      <w:r w:rsidR="00D327FD" w:rsidRPr="00B54C6E">
        <w:rPr>
          <w:rFonts w:asciiTheme="minorHAnsi" w:hAnsiTheme="minorHAnsi" w:cs="Arial"/>
          <w:bCs/>
          <w:i/>
          <w:color w:val="000000" w:themeColor="text1"/>
          <w:sz w:val="22"/>
          <w:szCs w:val="22"/>
          <w:lang w:val="en-GB"/>
        </w:rPr>
        <w:t xml:space="preserve">New and amended International Financial Reporting Standards effective in the reporting period and </w:t>
      </w:r>
      <w:r w:rsidR="00276C92" w:rsidRPr="00F26FF5">
        <w:rPr>
          <w:rFonts w:asciiTheme="minorHAnsi" w:hAnsiTheme="minorHAnsi"/>
          <w:i/>
          <w:color w:val="000000" w:themeColor="text1"/>
          <w:sz w:val="22"/>
        </w:rPr>
        <w:t>that have not been adopted in the European Union yet (continued):</w:t>
      </w:r>
      <w:r w:rsidRPr="00B54C6E">
        <w:rPr>
          <w:rFonts w:asciiTheme="minorHAnsi" w:hAnsiTheme="minorHAnsi" w:cs="Arial"/>
          <w:bCs/>
          <w:i/>
          <w:color w:val="000000" w:themeColor="text1"/>
          <w:sz w:val="22"/>
          <w:szCs w:val="22"/>
          <w:lang w:val="en-GB"/>
        </w:rPr>
        <w:t xml:space="preserve">  </w:t>
      </w:r>
    </w:p>
    <w:p w14:paraId="4A891DD4" w14:textId="77777777" w:rsidR="00D327FD" w:rsidRPr="00706C62" w:rsidRDefault="00D327FD" w:rsidP="00016E85">
      <w:pPr>
        <w:pStyle w:val="T1"/>
        <w:keepNext w:val="0"/>
        <w:tabs>
          <w:tab w:val="left" w:pos="567"/>
        </w:tabs>
        <w:spacing w:before="0" w:after="0" w:line="240" w:lineRule="auto"/>
        <w:ind w:left="930"/>
        <w:rPr>
          <w:rFonts w:asciiTheme="minorHAnsi" w:hAnsiTheme="minorHAnsi" w:cs="Arial"/>
          <w:bCs w:val="0"/>
          <w:color w:val="000000" w:themeColor="text1"/>
          <w:sz w:val="22"/>
          <w:szCs w:val="22"/>
          <w:lang w:val="en-GB"/>
        </w:rPr>
      </w:pPr>
    </w:p>
    <w:p w14:paraId="094A2B01" w14:textId="4BC2DC3C" w:rsidR="00C24F18" w:rsidRPr="00706C62" w:rsidRDefault="00C24F18" w:rsidP="00F26FF5">
      <w:pPr>
        <w:pStyle w:val="T1"/>
        <w:keepNext w:val="0"/>
        <w:numPr>
          <w:ilvl w:val="0"/>
          <w:numId w:val="15"/>
        </w:numPr>
        <w:tabs>
          <w:tab w:val="left" w:pos="567"/>
        </w:tabs>
        <w:spacing w:before="0" w:after="0" w:line="240" w:lineRule="auto"/>
        <w:rPr>
          <w:rFonts w:asciiTheme="minorHAnsi" w:hAnsiTheme="minorHAnsi" w:cs="Arial"/>
          <w:b w:val="0"/>
          <w:bCs w:val="0"/>
          <w:color w:val="000000" w:themeColor="text1"/>
          <w:sz w:val="22"/>
          <w:szCs w:val="22"/>
          <w:u w:val="single"/>
          <w:lang w:val="en-GB"/>
        </w:rPr>
      </w:pPr>
      <w:r w:rsidRPr="00706C62">
        <w:rPr>
          <w:rFonts w:asciiTheme="minorHAnsi" w:eastAsia="Calibri" w:hAnsiTheme="minorHAnsi" w:cs="Arial"/>
          <w:b w:val="0"/>
          <w:color w:val="000000" w:themeColor="text1"/>
          <w:sz w:val="22"/>
          <w:szCs w:val="22"/>
          <w:u w:val="single"/>
          <w:lang w:val="en-GB"/>
        </w:rPr>
        <w:t xml:space="preserve">Annual Improvements </w:t>
      </w:r>
      <w:r w:rsidR="00986C7A" w:rsidRPr="00706C62">
        <w:rPr>
          <w:rFonts w:asciiTheme="minorHAnsi" w:eastAsia="Calibri" w:hAnsiTheme="minorHAnsi" w:cs="Arial"/>
          <w:b w:val="0"/>
          <w:color w:val="000000" w:themeColor="text1"/>
          <w:sz w:val="22"/>
          <w:szCs w:val="22"/>
          <w:u w:val="single"/>
          <w:lang w:val="en-GB"/>
        </w:rPr>
        <w:t>201</w:t>
      </w:r>
      <w:r w:rsidR="00986C7A">
        <w:rPr>
          <w:rFonts w:asciiTheme="minorHAnsi" w:eastAsia="Calibri" w:hAnsiTheme="minorHAnsi" w:cs="Arial"/>
          <w:b w:val="0"/>
          <w:color w:val="000000" w:themeColor="text1"/>
          <w:sz w:val="22"/>
          <w:szCs w:val="22"/>
          <w:u w:val="single"/>
          <w:lang w:val="en-GB"/>
        </w:rPr>
        <w:t>4</w:t>
      </w:r>
      <w:r w:rsidRPr="00706C62">
        <w:rPr>
          <w:rFonts w:asciiTheme="minorHAnsi" w:eastAsia="Calibri" w:hAnsiTheme="minorHAnsi" w:cs="Arial"/>
          <w:b w:val="0"/>
          <w:color w:val="000000" w:themeColor="text1"/>
          <w:sz w:val="22"/>
          <w:szCs w:val="22"/>
          <w:u w:val="single"/>
          <w:lang w:val="en-GB"/>
        </w:rPr>
        <w:t>-</w:t>
      </w:r>
      <w:r w:rsidR="00986C7A" w:rsidRPr="00706C62">
        <w:rPr>
          <w:rFonts w:asciiTheme="minorHAnsi" w:eastAsia="Calibri" w:hAnsiTheme="minorHAnsi" w:cs="Arial"/>
          <w:b w:val="0"/>
          <w:color w:val="000000" w:themeColor="text1"/>
          <w:sz w:val="22"/>
          <w:szCs w:val="22"/>
          <w:u w:val="single"/>
          <w:lang w:val="en-GB"/>
        </w:rPr>
        <w:t>201</w:t>
      </w:r>
      <w:r w:rsidR="00986C7A">
        <w:rPr>
          <w:rFonts w:asciiTheme="minorHAnsi" w:eastAsia="Calibri" w:hAnsiTheme="minorHAnsi" w:cs="Arial"/>
          <w:b w:val="0"/>
          <w:color w:val="000000" w:themeColor="text1"/>
          <w:sz w:val="22"/>
          <w:szCs w:val="22"/>
          <w:u w:val="single"/>
          <w:lang w:val="en-GB"/>
        </w:rPr>
        <w:t>6</w:t>
      </w:r>
      <w:r w:rsidR="00986C7A" w:rsidRPr="00706C62">
        <w:rPr>
          <w:rFonts w:asciiTheme="minorHAnsi" w:eastAsia="Calibri" w:hAnsiTheme="minorHAnsi" w:cs="Arial"/>
          <w:b w:val="0"/>
          <w:color w:val="000000" w:themeColor="text1"/>
          <w:sz w:val="22"/>
          <w:szCs w:val="22"/>
          <w:u w:val="single"/>
          <w:lang w:val="en-GB"/>
        </w:rPr>
        <w:t xml:space="preserve"> </w:t>
      </w:r>
      <w:r w:rsidRPr="00706C62">
        <w:rPr>
          <w:rFonts w:asciiTheme="minorHAnsi" w:eastAsia="Calibri" w:hAnsiTheme="minorHAnsi" w:cs="Arial"/>
          <w:b w:val="0"/>
          <w:color w:val="000000" w:themeColor="text1"/>
          <w:sz w:val="22"/>
          <w:szCs w:val="22"/>
          <w:u w:val="single"/>
          <w:lang w:val="en-GB"/>
        </w:rPr>
        <w:t>(continued)</w:t>
      </w:r>
    </w:p>
    <w:p w14:paraId="7D6088CC" w14:textId="77777777" w:rsidR="00C24F18" w:rsidRPr="00706C62" w:rsidRDefault="00C24F18" w:rsidP="00016E85">
      <w:pPr>
        <w:pStyle w:val="T1"/>
        <w:keepNext w:val="0"/>
        <w:tabs>
          <w:tab w:val="left" w:pos="567"/>
        </w:tabs>
        <w:spacing w:before="0" w:after="0" w:line="240" w:lineRule="auto"/>
        <w:ind w:left="1650"/>
        <w:rPr>
          <w:rFonts w:asciiTheme="minorHAnsi" w:hAnsiTheme="minorHAnsi" w:cs="Arial"/>
          <w:b w:val="0"/>
          <w:bCs w:val="0"/>
          <w:color w:val="000000" w:themeColor="text1"/>
          <w:sz w:val="22"/>
          <w:szCs w:val="22"/>
          <w:u w:val="single"/>
          <w:lang w:val="en-GB"/>
        </w:rPr>
      </w:pPr>
    </w:p>
    <w:p w14:paraId="7B6CE63A" w14:textId="0D87B960" w:rsidR="001442F3" w:rsidRPr="00706C62" w:rsidRDefault="001442F3" w:rsidP="00F26FF5">
      <w:pPr>
        <w:pStyle w:val="ListParagraph"/>
        <w:numPr>
          <w:ilvl w:val="0"/>
          <w:numId w:val="8"/>
        </w:numPr>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 xml:space="preserve">IFRS 1 First-time Application of International Financial Reporting Standards and IAS 28 Investments in Associates and Joint Ventures under Annual Improvements 2014-2016 that are effective for periods beginning on or after 1 January 2018 but have not been adopted in the European Union yet are described under </w:t>
      </w:r>
      <w:r w:rsidR="00D369C6">
        <w:rPr>
          <w:rFonts w:asciiTheme="minorHAnsi" w:hAnsiTheme="minorHAnsi" w:cs="Arial"/>
          <w:color w:val="000000" w:themeColor="text1"/>
          <w:sz w:val="22"/>
          <w:szCs w:val="22"/>
        </w:rPr>
        <w:t>d</w:t>
      </w:r>
      <w:r w:rsidRPr="00706C62">
        <w:rPr>
          <w:rFonts w:asciiTheme="minorHAnsi" w:hAnsiTheme="minorHAnsi" w:cs="Arial"/>
          <w:color w:val="000000" w:themeColor="text1"/>
          <w:sz w:val="22"/>
          <w:szCs w:val="22"/>
        </w:rPr>
        <w:t>) New and amended International Financial Reporting Standards that become effective after the reporting period and have not been adopted in the European Union yet.</w:t>
      </w:r>
    </w:p>
    <w:p w14:paraId="1BC94379" w14:textId="77777777" w:rsidR="008C78E4" w:rsidRPr="00706C62" w:rsidRDefault="008C78E4" w:rsidP="00016E85">
      <w:pPr>
        <w:pStyle w:val="ListParagraph"/>
        <w:ind w:left="1080"/>
        <w:rPr>
          <w:rFonts w:asciiTheme="minorHAnsi" w:hAnsiTheme="minorHAnsi" w:cs="Arial"/>
          <w:color w:val="000000" w:themeColor="text1"/>
          <w:sz w:val="22"/>
          <w:szCs w:val="22"/>
        </w:rPr>
      </w:pPr>
    </w:p>
    <w:p w14:paraId="132E2AF0" w14:textId="77777777" w:rsidR="00323EE7" w:rsidRPr="00706C62" w:rsidRDefault="001442F3" w:rsidP="00016E85">
      <w:pPr>
        <w:pStyle w:val="ListParagraph"/>
        <w:keepNext/>
        <w:numPr>
          <w:ilvl w:val="0"/>
          <w:numId w:val="51"/>
        </w:numPr>
        <w:jc w:val="both"/>
        <w:rPr>
          <w:rFonts w:asciiTheme="minorHAnsi" w:eastAsia="PMingLiU" w:hAnsiTheme="minorHAnsi" w:cs="Arial"/>
          <w:i/>
          <w:color w:val="000000" w:themeColor="text1"/>
          <w:sz w:val="22"/>
          <w:szCs w:val="22"/>
          <w:lang w:val="hr-HR" w:eastAsia="hr-HR" w:bidi="hr-HR"/>
        </w:rPr>
      </w:pPr>
      <w:r w:rsidRPr="00706C62">
        <w:rPr>
          <w:rFonts w:asciiTheme="minorHAnsi" w:eastAsia="PMingLiU" w:hAnsiTheme="minorHAnsi" w:cs="Arial"/>
          <w:i/>
          <w:color w:val="000000" w:themeColor="text1"/>
          <w:sz w:val="22"/>
          <w:szCs w:val="22"/>
          <w:lang w:val="hr-HR" w:eastAsia="hr-HR" w:bidi="hr-HR"/>
        </w:rPr>
        <w:t>New and amended International Financial Reporting Standards not effective in the reporting period and adopted in the European Union with the assessment of impact on the financial statements:</w:t>
      </w:r>
    </w:p>
    <w:p w14:paraId="6D31F295" w14:textId="77777777" w:rsidR="00323EE7" w:rsidRPr="00016E85" w:rsidRDefault="00323EE7" w:rsidP="00016E85">
      <w:pPr>
        <w:keepNext/>
        <w:jc w:val="both"/>
        <w:rPr>
          <w:rFonts w:asciiTheme="minorHAnsi" w:eastAsia="PMingLiU" w:hAnsiTheme="minorHAnsi" w:cs="Arial"/>
          <w:i/>
          <w:color w:val="000000" w:themeColor="text1"/>
          <w:sz w:val="22"/>
          <w:szCs w:val="22"/>
          <w:lang w:val="hr-HR" w:eastAsia="hr-HR" w:bidi="hr-HR"/>
        </w:rPr>
      </w:pPr>
    </w:p>
    <w:p w14:paraId="30341D37" w14:textId="2ADF479B" w:rsidR="0045797B" w:rsidRPr="00016E85" w:rsidRDefault="00323EE7" w:rsidP="00016E85">
      <w:pPr>
        <w:numPr>
          <w:ilvl w:val="0"/>
          <w:numId w:val="15"/>
        </w:numPr>
        <w:tabs>
          <w:tab w:val="left" w:pos="709"/>
        </w:tabs>
        <w:ind w:left="709" w:hanging="425"/>
        <w:contextualSpacing/>
        <w:jc w:val="both"/>
        <w:rPr>
          <w:rFonts w:asciiTheme="minorHAnsi" w:hAnsiTheme="minorHAnsi" w:cs="Arial"/>
          <w:color w:val="000000" w:themeColor="text1"/>
          <w:sz w:val="22"/>
          <w:szCs w:val="22"/>
        </w:rPr>
      </w:pPr>
      <w:r w:rsidRPr="00016E85">
        <w:rPr>
          <w:rFonts w:asciiTheme="minorHAnsi" w:hAnsiTheme="minorHAnsi" w:cs="Arial"/>
          <w:color w:val="000000" w:themeColor="text1"/>
          <w:sz w:val="22"/>
          <w:szCs w:val="22"/>
        </w:rPr>
        <w:t>New IFRS 15 Revenue from Contracts with Customers (effective for periods beginning on or after 1 January 2018, adopted in the European Union on 22 September 2016) establishes a single comprehensive model for entities to use in accounting for revenue arising from contracts with customers. After its effective date, it will supersede the following standards and interpretations: IAS 18 Revenues; IAS 11 Construction Contracts; IFRIC 13 Customer Loyalty Programmes; IFRIC 15 Agreements for the Construction of Real Estate; IFRIC 18 Transfer of Assets from Customers and SIC 31 Revenue – Barter Transactions Involving Advertising Services.</w:t>
      </w:r>
    </w:p>
    <w:p w14:paraId="5A518DC9" w14:textId="77777777" w:rsidR="0045797B" w:rsidRPr="00016E85" w:rsidRDefault="001442F3" w:rsidP="00016E85">
      <w:pPr>
        <w:tabs>
          <w:tab w:val="left" w:pos="709"/>
        </w:tabs>
        <w:ind w:left="709"/>
        <w:contextualSpacing/>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The core principle of IFRS 15 is for companies to recognise revenues to depict the transfer of promised goods or services to customers in an amount that reflects the consideration to which the entity expects to be entitled in exchange for those goods or services.</w:t>
      </w:r>
    </w:p>
    <w:p w14:paraId="05B94AD0" w14:textId="77777777" w:rsidR="001442F3" w:rsidRPr="00016E85" w:rsidRDefault="001442F3" w:rsidP="00016E85">
      <w:pPr>
        <w:tabs>
          <w:tab w:val="left" w:pos="709"/>
        </w:tabs>
        <w:ind w:left="709"/>
        <w:contextualSpacing/>
        <w:jc w:val="both"/>
        <w:rPr>
          <w:rFonts w:asciiTheme="minorHAnsi" w:hAnsiTheme="minorHAnsi" w:cs="Arial"/>
          <w:color w:val="000000" w:themeColor="text1"/>
          <w:sz w:val="22"/>
          <w:szCs w:val="22"/>
        </w:rPr>
      </w:pPr>
      <w:r w:rsidRPr="00706C62">
        <w:rPr>
          <w:rFonts w:asciiTheme="minorHAnsi" w:hAnsiTheme="minorHAnsi" w:cs="Arial"/>
          <w:color w:val="000000" w:themeColor="text1"/>
          <w:sz w:val="22"/>
          <w:szCs w:val="22"/>
        </w:rPr>
        <w:t>The standard establishes a five-step model framework that will be applied to revenues generated from contracts with customers irrespective of the type of transaction or activity as follows: identify the contract(s) with a customer, identify the performance obligations in the contract, determine the transaction price, allocate the transaction price to the performance obligations in the contract and recognise revenues when (or as) the entity satisfies a performance obligation. However, the standard does not apply to financial instruments and other contractual rights or obligations within the scope of IAS 39 Financial Instruments: Recognition and Measurement, i.e. IFRS 9 Financial Instruments, IFRS 10 Consolidated Financial Statements, IFRS 11 Joint Arrangements, IAS 27 Separate Financial Statements and IAS 28 Investments in Associates and Joint Ventures, insurance contracts within the scope of IFRS 4 Insurance Contracts, and consequently it will not affect the Group after the initial application.</w:t>
      </w:r>
    </w:p>
    <w:p w14:paraId="3077CB88" w14:textId="77777777" w:rsidR="001442F3" w:rsidRPr="001442F3" w:rsidRDefault="001442F3" w:rsidP="00016E85">
      <w:pPr>
        <w:tabs>
          <w:tab w:val="left" w:pos="709"/>
        </w:tabs>
        <w:ind w:left="644"/>
        <w:contextualSpacing/>
        <w:jc w:val="both"/>
        <w:rPr>
          <w:rFonts w:asciiTheme="minorHAnsi" w:hAnsiTheme="minorHAnsi" w:cs="Arial"/>
          <w:sz w:val="22"/>
          <w:szCs w:val="22"/>
          <w:lang w:val="hr-HR"/>
        </w:rPr>
      </w:pPr>
    </w:p>
    <w:p w14:paraId="7EC7DC32" w14:textId="77777777" w:rsidR="0045797B" w:rsidRPr="00706C62" w:rsidRDefault="001442F3" w:rsidP="00016E85">
      <w:pPr>
        <w:numPr>
          <w:ilvl w:val="0"/>
          <w:numId w:val="14"/>
        </w:numPr>
        <w:ind w:left="714" w:hanging="357"/>
        <w:jc w:val="both"/>
        <w:rPr>
          <w:rFonts w:asciiTheme="minorHAnsi" w:hAnsiTheme="minorHAnsi" w:cs="Arial"/>
          <w:color w:val="000000" w:themeColor="text1"/>
          <w:sz w:val="22"/>
          <w:szCs w:val="22"/>
          <w:lang w:val="en-GB"/>
        </w:rPr>
        <w:sectPr w:rsidR="0045797B" w:rsidRPr="00706C62" w:rsidSect="00F26FF5">
          <w:footerReference w:type="default" r:id="rId109"/>
          <w:pgSz w:w="11907" w:h="16840"/>
          <w:pgMar w:top="1418" w:right="1134" w:bottom="1134" w:left="1418" w:header="851" w:footer="851" w:gutter="0"/>
          <w:cols w:space="720"/>
        </w:sectPr>
      </w:pPr>
      <w:r w:rsidRPr="00706C62">
        <w:rPr>
          <w:rFonts w:asciiTheme="minorHAnsi" w:hAnsiTheme="minorHAnsi" w:cs="Arial"/>
          <w:color w:val="000000" w:themeColor="text1"/>
          <w:sz w:val="22"/>
          <w:szCs w:val="22"/>
          <w:lang w:val="en-GB"/>
        </w:rPr>
        <w:t xml:space="preserve">IFRS 9 Financial instruments - in July 2014, the final wording of the new IFRS 9 Financial Instruments </w:t>
      </w:r>
      <w:r w:rsidRPr="00706C62">
        <w:rPr>
          <w:rFonts w:asciiTheme="minorHAnsi" w:eastAsia="Calibri" w:hAnsiTheme="minorHAnsi" w:cs="Arial"/>
          <w:color w:val="000000" w:themeColor="text1"/>
          <w:sz w:val="22"/>
          <w:szCs w:val="22"/>
          <w:lang w:val="en-GB"/>
        </w:rPr>
        <w:t>(effective for periods beginning on or after 1 January 2018,</w:t>
      </w:r>
      <w:r w:rsidRPr="00706C62">
        <w:rPr>
          <w:rFonts w:asciiTheme="minorHAnsi" w:hAnsiTheme="minorHAnsi" w:cs="Arial"/>
          <w:color w:val="000000" w:themeColor="text1"/>
          <w:sz w:val="22"/>
          <w:szCs w:val="22"/>
        </w:rPr>
        <w:t xml:space="preserve"> adopted in the European Union on 22 November 2016</w:t>
      </w:r>
      <w:r w:rsidRPr="00706C62">
        <w:rPr>
          <w:rFonts w:asciiTheme="minorHAnsi" w:eastAsia="Calibri" w:hAnsiTheme="minorHAnsi" w:cs="Arial"/>
          <w:color w:val="000000" w:themeColor="text1"/>
          <w:sz w:val="22"/>
          <w:szCs w:val="22"/>
          <w:lang w:val="en-GB"/>
        </w:rPr>
        <w:t>),</w:t>
      </w:r>
      <w:r w:rsidRPr="00706C62">
        <w:rPr>
          <w:rFonts w:asciiTheme="minorHAnsi" w:hAnsiTheme="minorHAnsi" w:cs="Arial"/>
          <w:color w:val="000000" w:themeColor="text1"/>
          <w:sz w:val="22"/>
          <w:szCs w:val="22"/>
          <w:lang w:val="en-GB"/>
        </w:rPr>
        <w:t xml:space="preserve"> that shall from the date of its effectiveness completely replace IAS 39 Financial Instruments: Recognition and Measurement, and contains requirements relating to the recognition and measurement, impairment, de-recognition and hedge accounting in general. </w:t>
      </w:r>
    </w:p>
    <w:p w14:paraId="5457686B" w14:textId="77777777" w:rsidR="00193DD9" w:rsidRDefault="00193DD9" w:rsidP="00F26FF5">
      <w:pPr>
        <w:pStyle w:val="T1"/>
        <w:tabs>
          <w:tab w:val="left" w:pos="567"/>
        </w:tabs>
        <w:spacing w:before="0" w:after="0" w:line="240" w:lineRule="auto"/>
        <w:rPr>
          <w:rFonts w:asciiTheme="minorHAnsi" w:hAnsiTheme="minorHAnsi" w:cs="Arial"/>
          <w:sz w:val="22"/>
          <w:szCs w:val="22"/>
          <w:lang w:val="hr-HR"/>
        </w:rPr>
      </w:pPr>
    </w:p>
    <w:p w14:paraId="384DAD42" w14:textId="52CAD3D5" w:rsidR="00193DD9" w:rsidRPr="009D1460" w:rsidRDefault="00193DD9" w:rsidP="00F26FF5">
      <w:pPr>
        <w:pStyle w:val="T1"/>
        <w:tabs>
          <w:tab w:val="left" w:pos="567"/>
        </w:tabs>
        <w:spacing w:before="0" w:after="0" w:line="240" w:lineRule="auto"/>
        <w:rPr>
          <w:rFonts w:asciiTheme="minorHAnsi" w:hAnsiTheme="minorHAnsi" w:cs="Arial"/>
          <w:sz w:val="22"/>
          <w:szCs w:val="22"/>
          <w:lang w:val="hr-HR"/>
        </w:rPr>
      </w:pPr>
      <w:r w:rsidRPr="009D1460">
        <w:rPr>
          <w:rFonts w:asciiTheme="minorHAnsi" w:hAnsiTheme="minorHAnsi" w:cs="Arial"/>
          <w:sz w:val="22"/>
          <w:szCs w:val="22"/>
          <w:lang w:val="hr-HR"/>
        </w:rPr>
        <w:t>2.</w:t>
      </w:r>
      <w:r w:rsidRPr="009D1460">
        <w:rPr>
          <w:rFonts w:asciiTheme="minorHAnsi" w:hAnsiTheme="minorHAnsi" w:cs="Arial"/>
          <w:sz w:val="22"/>
          <w:szCs w:val="22"/>
          <w:lang w:val="hr-HR"/>
        </w:rPr>
        <w:tab/>
      </w:r>
      <w:r w:rsidR="00276C92" w:rsidRPr="00E06490">
        <w:rPr>
          <w:rFonts w:asciiTheme="minorHAnsi" w:hAnsiTheme="minorHAnsi" w:cs="Arial"/>
          <w:sz w:val="22"/>
          <w:szCs w:val="22"/>
          <w:lang w:val="en-GB"/>
        </w:rPr>
        <w:t>Summary of significant accounting policies (continued)</w:t>
      </w:r>
    </w:p>
    <w:p w14:paraId="16FC9565" w14:textId="77777777" w:rsidR="00193DD9" w:rsidRDefault="00193DD9" w:rsidP="00F26FF5">
      <w:pPr>
        <w:pStyle w:val="T1"/>
        <w:keepNext w:val="0"/>
        <w:tabs>
          <w:tab w:val="left" w:pos="567"/>
        </w:tabs>
        <w:spacing w:before="0" w:after="0" w:line="240" w:lineRule="auto"/>
        <w:ind w:left="720"/>
        <w:rPr>
          <w:rFonts w:asciiTheme="minorHAnsi" w:hAnsiTheme="minorHAnsi" w:cs="Arial"/>
          <w:bCs w:val="0"/>
          <w:sz w:val="22"/>
          <w:szCs w:val="22"/>
          <w:lang w:val="hr-HR"/>
        </w:rPr>
      </w:pPr>
    </w:p>
    <w:p w14:paraId="72FC040D" w14:textId="4A2D7A01" w:rsidR="00193DD9" w:rsidRPr="009D1460" w:rsidRDefault="00193DD9" w:rsidP="00F26FF5">
      <w:pPr>
        <w:pStyle w:val="T1"/>
        <w:keepNext w:val="0"/>
        <w:tabs>
          <w:tab w:val="left" w:pos="567"/>
        </w:tabs>
        <w:spacing w:before="0" w:after="0" w:line="240" w:lineRule="auto"/>
        <w:rPr>
          <w:rFonts w:asciiTheme="minorHAnsi" w:hAnsiTheme="minorHAnsi" w:cs="Arial"/>
          <w:bCs w:val="0"/>
          <w:sz w:val="22"/>
          <w:szCs w:val="22"/>
          <w:lang w:val="hr-HR"/>
        </w:rPr>
      </w:pPr>
      <w:r w:rsidRPr="00DB47F6">
        <w:rPr>
          <w:rFonts w:asciiTheme="minorHAnsi" w:hAnsiTheme="minorHAnsi" w:cs="Arial"/>
          <w:bCs w:val="0"/>
          <w:sz w:val="22"/>
          <w:szCs w:val="22"/>
          <w:lang w:val="hr-HR"/>
        </w:rPr>
        <w:t>2.3.</w:t>
      </w:r>
      <w:r w:rsidRPr="00DB47F6">
        <w:rPr>
          <w:rFonts w:asciiTheme="minorHAnsi" w:hAnsiTheme="minorHAnsi" w:cs="Arial"/>
          <w:bCs w:val="0"/>
          <w:sz w:val="22"/>
          <w:szCs w:val="22"/>
          <w:lang w:val="hr-HR"/>
        </w:rPr>
        <w:tab/>
      </w:r>
      <w:r w:rsidR="00276C92" w:rsidRPr="00E06490">
        <w:rPr>
          <w:rFonts w:asciiTheme="minorHAnsi" w:hAnsiTheme="minorHAnsi" w:cs="Arial"/>
          <w:bCs w:val="0"/>
          <w:sz w:val="22"/>
          <w:szCs w:val="22"/>
          <w:lang w:val="en-GB"/>
        </w:rPr>
        <w:t>Adoption of new and amended International financial reporting standards (continued)</w:t>
      </w:r>
    </w:p>
    <w:p w14:paraId="4934680C" w14:textId="77777777" w:rsidR="00193DD9" w:rsidRDefault="00193DD9" w:rsidP="00F26FF5">
      <w:pPr>
        <w:tabs>
          <w:tab w:val="left" w:pos="567"/>
        </w:tabs>
        <w:jc w:val="both"/>
        <w:rPr>
          <w:rFonts w:asciiTheme="minorHAnsi" w:hAnsiTheme="minorHAnsi" w:cs="Arial"/>
          <w:sz w:val="22"/>
          <w:szCs w:val="22"/>
        </w:rPr>
      </w:pPr>
    </w:p>
    <w:p w14:paraId="7A8881FA" w14:textId="77777777" w:rsidR="001442F3" w:rsidRPr="00DB3C1B" w:rsidRDefault="001442F3" w:rsidP="00016E85">
      <w:pPr>
        <w:numPr>
          <w:ilvl w:val="0"/>
          <w:numId w:val="44"/>
        </w:numPr>
        <w:tabs>
          <w:tab w:val="left" w:pos="709"/>
        </w:tabs>
        <w:contextualSpacing/>
        <w:jc w:val="both"/>
        <w:rPr>
          <w:rFonts w:asciiTheme="minorHAnsi" w:hAnsiTheme="minorHAnsi" w:cs="Arial"/>
          <w:bCs/>
          <w:i/>
          <w:color w:val="000000" w:themeColor="text1"/>
          <w:sz w:val="22"/>
          <w:szCs w:val="22"/>
          <w:lang w:val="en-GB"/>
        </w:rPr>
      </w:pPr>
      <w:r w:rsidRPr="00DB3C1B">
        <w:rPr>
          <w:rFonts w:asciiTheme="minorHAnsi" w:hAnsiTheme="minorHAnsi" w:cs="Arial"/>
          <w:bCs/>
          <w:i/>
          <w:color w:val="000000" w:themeColor="text1"/>
          <w:sz w:val="22"/>
          <w:szCs w:val="22"/>
          <w:lang w:val="en-GB"/>
        </w:rPr>
        <w:t>New and amended International Financial Reporting Standards not effective in the reporting period and adopted in the European Union with the assessment of impact on the financial statements (continued):</w:t>
      </w:r>
    </w:p>
    <w:p w14:paraId="61EF4A0E" w14:textId="77777777" w:rsidR="001442F3" w:rsidRPr="00DB3C1B" w:rsidRDefault="001442F3" w:rsidP="00016E85">
      <w:pPr>
        <w:tabs>
          <w:tab w:val="left" w:pos="3437"/>
        </w:tabs>
        <w:ind w:left="720"/>
        <w:contextualSpacing/>
        <w:jc w:val="both"/>
        <w:rPr>
          <w:rFonts w:asciiTheme="minorHAnsi" w:hAnsiTheme="minorHAnsi" w:cs="Arial"/>
          <w:color w:val="000000" w:themeColor="text1"/>
          <w:sz w:val="18"/>
          <w:szCs w:val="18"/>
          <w:lang w:val="en-GB"/>
        </w:rPr>
      </w:pPr>
      <w:r w:rsidRPr="00DB3C1B">
        <w:rPr>
          <w:rFonts w:asciiTheme="minorHAnsi" w:hAnsiTheme="minorHAnsi" w:cs="Arial"/>
          <w:color w:val="000000" w:themeColor="text1"/>
          <w:sz w:val="18"/>
          <w:szCs w:val="18"/>
          <w:lang w:val="en-GB"/>
        </w:rPr>
        <w:tab/>
      </w:r>
    </w:p>
    <w:p w14:paraId="33F8ED34" w14:textId="77777777" w:rsidR="001442F3" w:rsidRPr="00DB3C1B" w:rsidRDefault="00706C62" w:rsidP="00016E85">
      <w:pPr>
        <w:pStyle w:val="ListParagraph"/>
        <w:numPr>
          <w:ilvl w:val="0"/>
          <w:numId w:val="15"/>
        </w:numPr>
        <w:tabs>
          <w:tab w:val="left" w:pos="426"/>
        </w:tabs>
        <w:jc w:val="both"/>
        <w:rPr>
          <w:rFonts w:ascii="Calibri" w:eastAsia="PMingLiU" w:hAnsi="Calibri" w:cs="Arial"/>
          <w:color w:val="000000" w:themeColor="text1"/>
          <w:sz w:val="22"/>
          <w:szCs w:val="22"/>
          <w:lang w:val="hr-HR" w:eastAsia="hr-HR" w:bidi="hr-HR"/>
        </w:rPr>
      </w:pPr>
      <w:r w:rsidRPr="00DB3C1B">
        <w:rPr>
          <w:rFonts w:asciiTheme="minorHAnsi" w:hAnsiTheme="minorHAnsi" w:cs="Arial"/>
          <w:color w:val="000000" w:themeColor="text1"/>
          <w:sz w:val="22"/>
          <w:szCs w:val="22"/>
          <w:lang w:val="en-GB"/>
        </w:rPr>
        <w:t xml:space="preserve"> </w:t>
      </w:r>
      <w:r w:rsidR="001442F3" w:rsidRPr="00DB3C1B">
        <w:rPr>
          <w:rFonts w:asciiTheme="minorHAnsi" w:hAnsiTheme="minorHAnsi" w:cs="Arial"/>
          <w:color w:val="000000" w:themeColor="text1"/>
          <w:sz w:val="22"/>
          <w:szCs w:val="22"/>
          <w:lang w:val="en-GB"/>
        </w:rPr>
        <w:t>IFRS 9 Financial instruments (continued)</w:t>
      </w:r>
    </w:p>
    <w:p w14:paraId="6FB0AFDE" w14:textId="77777777" w:rsidR="00706C62" w:rsidRPr="00DB3C1B" w:rsidRDefault="00706C62" w:rsidP="00016E85">
      <w:pPr>
        <w:tabs>
          <w:tab w:val="left" w:pos="426"/>
        </w:tabs>
        <w:ind w:left="643"/>
        <w:contextualSpacing/>
        <w:jc w:val="both"/>
        <w:rPr>
          <w:rFonts w:ascii="Calibri" w:eastAsia="PMingLiU" w:hAnsi="Calibri" w:cs="Arial"/>
          <w:i/>
          <w:color w:val="000000" w:themeColor="text1"/>
          <w:sz w:val="22"/>
          <w:szCs w:val="22"/>
          <w:lang w:val="en-GB" w:eastAsia="hr-HR" w:bidi="hr-HR"/>
        </w:rPr>
      </w:pPr>
      <w:bookmarkStart w:id="47" w:name="_Hlk508183861"/>
    </w:p>
    <w:p w14:paraId="6857B887" w14:textId="29B2DBCF" w:rsidR="001442F3" w:rsidRPr="00F26FF5" w:rsidRDefault="00EA3B15" w:rsidP="00016E85">
      <w:pPr>
        <w:tabs>
          <w:tab w:val="left" w:pos="426"/>
        </w:tabs>
        <w:ind w:left="643"/>
        <w:contextualSpacing/>
        <w:jc w:val="both"/>
        <w:rPr>
          <w:rFonts w:ascii="Calibri" w:eastAsia="PMingLiU" w:hAnsi="Calibri"/>
          <w:color w:val="000000" w:themeColor="text1"/>
          <w:sz w:val="22"/>
          <w:lang w:val="en-GB"/>
        </w:rPr>
      </w:pPr>
      <w:r w:rsidRPr="00F26FF5">
        <w:rPr>
          <w:rFonts w:asciiTheme="minorHAnsi" w:hAnsiTheme="minorHAnsi" w:cs="Arial"/>
          <w:i/>
          <w:sz w:val="22"/>
          <w:szCs w:val="22"/>
        </w:rPr>
        <w:t>Classification and measurement of financial assets and financial liabilities</w:t>
      </w:r>
      <w:r w:rsidRPr="00F26FF5">
        <w:rPr>
          <w:rFonts w:asciiTheme="minorHAnsi" w:hAnsiTheme="minorHAnsi" w:cs="Arial"/>
          <w:sz w:val="22"/>
          <w:szCs w:val="22"/>
        </w:rPr>
        <w:t xml:space="preserve"> </w:t>
      </w:r>
      <w:r w:rsidR="00D76ABB" w:rsidRPr="00F26FF5">
        <w:rPr>
          <w:rFonts w:asciiTheme="minorHAnsi" w:hAnsiTheme="minorHAnsi" w:cs="Arial"/>
          <w:sz w:val="22"/>
          <w:szCs w:val="22"/>
        </w:rPr>
        <w:t>-</w:t>
      </w:r>
      <w:r w:rsidR="001442F3" w:rsidRPr="00F26FF5">
        <w:rPr>
          <w:rFonts w:ascii="Calibri" w:eastAsia="PMingLiU" w:hAnsi="Calibri"/>
          <w:color w:val="000000" w:themeColor="text1"/>
          <w:sz w:val="22"/>
          <w:lang w:val="en-GB"/>
        </w:rPr>
        <w:t xml:space="preserve"> </w:t>
      </w:r>
      <w:r w:rsidRPr="00F26FF5">
        <w:rPr>
          <w:rFonts w:ascii="Calibri" w:eastAsia="PMingLiU" w:hAnsi="Calibri" w:cs="Arial"/>
          <w:color w:val="000000" w:themeColor="text1"/>
          <w:sz w:val="22"/>
          <w:szCs w:val="22"/>
          <w:lang w:val="en-GB" w:eastAsia="hr-HR" w:bidi="hr-HR"/>
        </w:rPr>
        <w:t xml:space="preserve">according to IFRS 9, </w:t>
      </w:r>
      <w:r w:rsidR="009749D3" w:rsidRPr="00F26FF5">
        <w:rPr>
          <w:rFonts w:ascii="Calibri" w:eastAsia="PMingLiU" w:hAnsi="Calibri" w:cs="Arial"/>
          <w:color w:val="000000" w:themeColor="text1"/>
          <w:sz w:val="22"/>
          <w:szCs w:val="22"/>
          <w:lang w:val="en-GB" w:eastAsia="hr-HR" w:bidi="hr-HR"/>
        </w:rPr>
        <w:t xml:space="preserve">all financial assets </w:t>
      </w:r>
      <w:r w:rsidR="0067255F" w:rsidRPr="00F26FF5">
        <w:rPr>
          <w:rFonts w:ascii="Calibri" w:eastAsia="PMingLiU" w:hAnsi="Calibri" w:cs="Arial"/>
          <w:color w:val="000000" w:themeColor="text1"/>
          <w:sz w:val="22"/>
          <w:szCs w:val="22"/>
          <w:lang w:val="en-GB" w:eastAsia="hr-HR" w:bidi="hr-HR"/>
        </w:rPr>
        <w:t>are classified as assets that</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 xml:space="preserve">after initial recognition, in the business books </w:t>
      </w:r>
      <w:r w:rsidR="004F0CD8">
        <w:rPr>
          <w:rFonts w:ascii="Calibri" w:eastAsia="PMingLiU" w:hAnsi="Calibri" w:cs="Arial"/>
          <w:color w:val="000000" w:themeColor="text1"/>
          <w:sz w:val="22"/>
          <w:szCs w:val="22"/>
          <w:lang w:val="en-GB" w:eastAsia="hr-HR" w:bidi="hr-HR"/>
        </w:rPr>
        <w:t xml:space="preserve">is measured </w:t>
      </w:r>
      <w:r w:rsidR="00D76ABB" w:rsidRPr="00F26FF5">
        <w:rPr>
          <w:rFonts w:ascii="Calibri" w:eastAsia="PMingLiU" w:hAnsi="Calibri" w:cs="Arial"/>
          <w:color w:val="000000" w:themeColor="text1"/>
          <w:sz w:val="22"/>
          <w:szCs w:val="22"/>
          <w:lang w:val="en-GB" w:eastAsia="hr-HR" w:bidi="hr-HR"/>
        </w:rPr>
        <w:t>by</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amortised cost</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fair value through other comprehensive income</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or fair values through profit or loss.</w:t>
      </w:r>
    </w:p>
    <w:p w14:paraId="5BD8F29C" w14:textId="57BBE905" w:rsidR="0082740A" w:rsidRPr="00F26FF5" w:rsidRDefault="00D76ABB" w:rsidP="00016E85">
      <w:pPr>
        <w:tabs>
          <w:tab w:val="left" w:pos="426"/>
        </w:tabs>
        <w:ind w:left="643"/>
        <w:contextualSpacing/>
        <w:jc w:val="both"/>
        <w:rPr>
          <w:rFonts w:ascii="Calibri" w:eastAsia="PMingLiU" w:hAnsi="Calibri" w:cs="Arial"/>
          <w:color w:val="000000" w:themeColor="text1"/>
          <w:sz w:val="22"/>
          <w:szCs w:val="22"/>
          <w:lang w:val="en-GB" w:eastAsia="hr-HR" w:bidi="hr-HR"/>
        </w:rPr>
      </w:pPr>
      <w:r w:rsidRPr="00F26FF5">
        <w:rPr>
          <w:rFonts w:ascii="Calibri" w:eastAsia="PMingLiU" w:hAnsi="Calibri" w:cs="Arial"/>
          <w:color w:val="000000" w:themeColor="text1"/>
          <w:sz w:val="22"/>
          <w:szCs w:val="22"/>
          <w:lang w:val="en-GB" w:eastAsia="hr-HR" w:bidi="hr-HR"/>
        </w:rPr>
        <w:t>The classification of financial assets in subsequent measurement categories is based on:</w:t>
      </w:r>
      <w:r w:rsidR="001442F3" w:rsidRPr="00F26FF5">
        <w:rPr>
          <w:rFonts w:ascii="Calibri" w:eastAsia="PMingLiU" w:hAnsi="Calibri" w:cs="Arial"/>
          <w:color w:val="000000" w:themeColor="text1"/>
          <w:sz w:val="22"/>
          <w:szCs w:val="22"/>
          <w:lang w:val="en-GB" w:eastAsia="hr-HR" w:bidi="hr-HR"/>
        </w:rPr>
        <w:t xml:space="preserve"> </w:t>
      </w:r>
      <w:r w:rsidRPr="00F26FF5">
        <w:rPr>
          <w:rFonts w:ascii="Calibri" w:eastAsia="PMingLiU" w:hAnsi="Calibri" w:cs="Arial"/>
          <w:color w:val="000000" w:themeColor="text1"/>
          <w:sz w:val="22"/>
          <w:szCs w:val="22"/>
          <w:lang w:val="en-GB" w:eastAsia="hr-HR" w:bidi="hr-HR"/>
        </w:rPr>
        <w:t>the business model of financial asset management</w:t>
      </w:r>
      <w:r w:rsidRPr="00F26FF5">
        <w:rPr>
          <w:rFonts w:ascii="Calibri" w:eastAsia="PMingLiU" w:hAnsi="Calibri"/>
          <w:color w:val="000000" w:themeColor="text1"/>
          <w:sz w:val="22"/>
          <w:lang w:val="en-GB"/>
        </w:rPr>
        <w:t xml:space="preserve"> </w:t>
      </w:r>
      <w:r w:rsidRPr="00F26FF5">
        <w:rPr>
          <w:rFonts w:ascii="Calibri" w:eastAsia="PMingLiU" w:hAnsi="Calibri" w:cs="Arial"/>
          <w:color w:val="000000" w:themeColor="text1"/>
          <w:sz w:val="22"/>
          <w:szCs w:val="22"/>
          <w:lang w:val="en-GB" w:eastAsia="hr-HR" w:bidi="hr-HR"/>
        </w:rPr>
        <w:t>and SPPI test</w:t>
      </w:r>
      <w:r w:rsidR="001442F3" w:rsidRPr="00F26FF5">
        <w:rPr>
          <w:rFonts w:ascii="Calibri" w:eastAsia="PMingLiU" w:hAnsi="Calibri"/>
          <w:color w:val="000000" w:themeColor="text1"/>
          <w:sz w:val="22"/>
          <w:lang w:val="en-GB"/>
        </w:rPr>
        <w:t xml:space="preserve"> </w:t>
      </w:r>
      <w:r w:rsidR="0082740A" w:rsidRPr="00F26FF5">
        <w:rPr>
          <w:rFonts w:ascii="Calibri" w:eastAsia="PMingLiU" w:hAnsi="Calibri"/>
          <w:color w:val="000000" w:themeColor="text1"/>
          <w:sz w:val="22"/>
          <w:lang w:val="en-GB"/>
        </w:rPr>
        <w:t>(Solely payments of principal and interest</w:t>
      </w:r>
      <w:r w:rsidR="001442F3" w:rsidRPr="00F26FF5">
        <w:rPr>
          <w:rFonts w:ascii="Calibri" w:eastAsia="PMingLiU" w:hAnsi="Calibri" w:cs="Arial"/>
          <w:i/>
          <w:color w:val="000000" w:themeColor="text1"/>
          <w:sz w:val="22"/>
          <w:szCs w:val="22"/>
          <w:lang w:val="en-GB" w:eastAsia="hr-HR" w:bidi="hr-HR"/>
        </w:rPr>
        <w:t>)</w:t>
      </w:r>
      <w:r w:rsidR="0082740A" w:rsidRPr="00F26FF5">
        <w:rPr>
          <w:rFonts w:ascii="Calibri" w:eastAsia="PMingLiU" w:hAnsi="Calibri" w:cs="Arial"/>
          <w:color w:val="000000" w:themeColor="text1"/>
          <w:sz w:val="22"/>
          <w:szCs w:val="22"/>
          <w:lang w:val="en-GB" w:eastAsia="hr-HR" w:bidi="hr-HR"/>
        </w:rPr>
        <w:t>.</w:t>
      </w:r>
    </w:p>
    <w:p w14:paraId="2CE037FE" w14:textId="60513F51" w:rsidR="001442F3" w:rsidRPr="00F26FF5" w:rsidRDefault="0082740A" w:rsidP="00016E85">
      <w:pPr>
        <w:tabs>
          <w:tab w:val="left" w:pos="426"/>
        </w:tabs>
        <w:ind w:left="643"/>
        <w:contextualSpacing/>
        <w:jc w:val="both"/>
        <w:rPr>
          <w:rFonts w:ascii="Calibri" w:eastAsia="PMingLiU" w:hAnsi="Calibri"/>
          <w:color w:val="000000" w:themeColor="text1"/>
          <w:sz w:val="22"/>
          <w:lang w:val="en-GB"/>
        </w:rPr>
      </w:pPr>
      <w:r w:rsidRPr="00F26FF5">
        <w:rPr>
          <w:rFonts w:ascii="Calibri" w:eastAsia="PMingLiU" w:hAnsi="Calibri" w:cs="Arial"/>
          <w:color w:val="000000" w:themeColor="text1"/>
          <w:sz w:val="22"/>
          <w:szCs w:val="22"/>
          <w:lang w:val="en-GB" w:eastAsia="hr-HR" w:bidi="hr-HR"/>
        </w:rPr>
        <w:t>If the financ</w:t>
      </w:r>
      <w:r w:rsidR="00D76ABB" w:rsidRPr="00F26FF5">
        <w:rPr>
          <w:rFonts w:ascii="Calibri" w:eastAsia="PMingLiU" w:hAnsi="Calibri" w:cs="Arial"/>
          <w:color w:val="000000" w:themeColor="text1"/>
          <w:sz w:val="22"/>
          <w:szCs w:val="22"/>
          <w:lang w:val="en-GB" w:eastAsia="hr-HR" w:bidi="hr-HR"/>
        </w:rPr>
        <w:t>ial asset is held for the purpose of collecting</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contractual cash flows</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it is measured at amortised cost</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and if the financial asset is held to achieve both objectives</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collecting the contracted cash flows and selling the financial assets,</w:t>
      </w:r>
      <w:r w:rsidR="00D76ABB" w:rsidRPr="00F26FF5">
        <w:rPr>
          <w:rFonts w:ascii="Calibri" w:eastAsia="PMingLiU" w:hAnsi="Calibri"/>
          <w:color w:val="000000" w:themeColor="text1"/>
          <w:sz w:val="22"/>
          <w:lang w:val="en-GB"/>
        </w:rPr>
        <w:t xml:space="preserve"> </w:t>
      </w:r>
      <w:r w:rsidR="00D76ABB" w:rsidRPr="00F26FF5">
        <w:rPr>
          <w:rFonts w:ascii="Calibri" w:eastAsia="PMingLiU" w:hAnsi="Calibri" w:cs="Arial"/>
          <w:color w:val="000000" w:themeColor="text1"/>
          <w:sz w:val="22"/>
          <w:szCs w:val="22"/>
          <w:lang w:val="en-GB" w:eastAsia="hr-HR" w:bidi="hr-HR"/>
        </w:rPr>
        <w:t xml:space="preserve">it is measured at fair value </w:t>
      </w:r>
      <w:r w:rsidR="0092382C" w:rsidRPr="00F26FF5">
        <w:rPr>
          <w:rFonts w:ascii="Calibri" w:eastAsia="PMingLiU" w:hAnsi="Calibri" w:cs="Arial"/>
          <w:color w:val="000000" w:themeColor="text1"/>
          <w:sz w:val="22"/>
          <w:szCs w:val="22"/>
          <w:lang w:val="en-GB" w:eastAsia="hr-HR" w:bidi="hr-HR"/>
        </w:rPr>
        <w:t>through other comprehensive income. All other financial assets that do not meet either the criteria for asset allocation at fair value through other comprehensive income or</w:t>
      </w:r>
      <w:r w:rsidR="0092382C" w:rsidRPr="00F26FF5">
        <w:rPr>
          <w:rFonts w:ascii="Calibri" w:eastAsia="PMingLiU" w:hAnsi="Calibri"/>
          <w:color w:val="000000" w:themeColor="text1"/>
          <w:sz w:val="22"/>
          <w:lang w:val="en-GB"/>
        </w:rPr>
        <w:t xml:space="preserve"> </w:t>
      </w:r>
      <w:r w:rsidR="0092382C" w:rsidRPr="00F26FF5">
        <w:rPr>
          <w:rFonts w:ascii="Calibri" w:eastAsia="PMingLiU" w:hAnsi="Calibri" w:cs="Arial"/>
          <w:color w:val="000000" w:themeColor="text1"/>
          <w:sz w:val="22"/>
          <w:szCs w:val="22"/>
          <w:lang w:val="en-GB" w:eastAsia="hr-HR" w:bidi="hr-HR"/>
        </w:rPr>
        <w:t>for asset allocation at amortised cost</w:t>
      </w:r>
      <w:r w:rsidR="0092382C" w:rsidRPr="00F26FF5">
        <w:rPr>
          <w:rFonts w:ascii="Calibri" w:eastAsia="PMingLiU" w:hAnsi="Calibri"/>
          <w:color w:val="000000" w:themeColor="text1"/>
          <w:sz w:val="22"/>
          <w:lang w:val="en-GB"/>
        </w:rPr>
        <w:t xml:space="preserve"> </w:t>
      </w:r>
      <w:r w:rsidR="0092382C" w:rsidRPr="00F26FF5">
        <w:rPr>
          <w:rFonts w:ascii="Calibri" w:eastAsia="PMingLiU" w:hAnsi="Calibri" w:cs="Arial"/>
          <w:color w:val="000000" w:themeColor="text1"/>
          <w:sz w:val="22"/>
          <w:szCs w:val="22"/>
          <w:lang w:val="en-GB" w:eastAsia="hr-HR" w:bidi="hr-HR"/>
        </w:rPr>
        <w:t>are measured at fair value through profit or loss.</w:t>
      </w:r>
    </w:p>
    <w:p w14:paraId="30D0E5A3" w14:textId="77777777" w:rsidR="001442F3" w:rsidRPr="00F26FF5" w:rsidRDefault="001442F3" w:rsidP="00016E85">
      <w:pPr>
        <w:tabs>
          <w:tab w:val="left" w:pos="426"/>
        </w:tabs>
        <w:ind w:left="643"/>
        <w:contextualSpacing/>
        <w:jc w:val="both"/>
        <w:rPr>
          <w:rFonts w:ascii="Calibri" w:eastAsia="PMingLiU" w:hAnsi="Calibri"/>
          <w:color w:val="000000" w:themeColor="text1"/>
          <w:sz w:val="22"/>
          <w:lang w:val="en-GB"/>
        </w:rPr>
      </w:pPr>
    </w:p>
    <w:p w14:paraId="59067A4D" w14:textId="142A1DE9" w:rsidR="0045797B" w:rsidRPr="00F26FF5" w:rsidRDefault="0031341E" w:rsidP="00016E85">
      <w:pPr>
        <w:tabs>
          <w:tab w:val="left" w:pos="426"/>
        </w:tabs>
        <w:ind w:left="643"/>
        <w:contextualSpacing/>
        <w:jc w:val="both"/>
        <w:rPr>
          <w:rFonts w:ascii="Calibri" w:eastAsia="PMingLiU" w:hAnsi="Calibri" w:cs="Arial"/>
          <w:color w:val="000000" w:themeColor="text1"/>
          <w:sz w:val="22"/>
          <w:szCs w:val="22"/>
          <w:lang w:val="hr-HR" w:eastAsia="hr-HR" w:bidi="hr-HR"/>
        </w:rPr>
      </w:pPr>
      <w:r w:rsidRPr="00F26FF5">
        <w:rPr>
          <w:rFonts w:ascii="Calibri" w:eastAsia="PMingLiU" w:hAnsi="Calibri" w:cs="Arial"/>
          <w:i/>
          <w:color w:val="000000" w:themeColor="text1"/>
          <w:sz w:val="22"/>
          <w:szCs w:val="22"/>
          <w:lang w:val="en-GB" w:eastAsia="hr-HR" w:bidi="hr-HR"/>
        </w:rPr>
        <w:t>Impairment</w:t>
      </w:r>
      <w:r w:rsidRPr="00F26FF5">
        <w:rPr>
          <w:rFonts w:ascii="Calibri" w:eastAsia="PMingLiU" w:hAnsi="Calibri" w:cs="Arial"/>
          <w:color w:val="000000" w:themeColor="text1"/>
          <w:sz w:val="22"/>
          <w:szCs w:val="22"/>
          <w:lang w:val="en-GB" w:eastAsia="hr-HR" w:bidi="hr-HR"/>
        </w:rPr>
        <w:t xml:space="preserve"> – IFRS 9 introduces </w:t>
      </w:r>
      <w:r w:rsidR="0092382C" w:rsidRPr="00F26FF5">
        <w:rPr>
          <w:rFonts w:ascii="Calibri" w:eastAsia="PMingLiU" w:hAnsi="Calibri" w:cs="Arial"/>
          <w:color w:val="000000" w:themeColor="text1"/>
          <w:sz w:val="22"/>
          <w:szCs w:val="22"/>
          <w:lang w:val="en-GB" w:eastAsia="hr-HR" w:bidi="hr-HR"/>
        </w:rPr>
        <w:t>a uniform model of impairment that applies</w:t>
      </w:r>
      <w:r w:rsidR="001442F3" w:rsidRPr="00F26FF5">
        <w:rPr>
          <w:rFonts w:ascii="Calibri" w:eastAsia="PMingLiU" w:hAnsi="Calibri"/>
          <w:color w:val="000000" w:themeColor="text1"/>
          <w:sz w:val="22"/>
          <w:lang w:val="en-GB"/>
        </w:rPr>
        <w:t xml:space="preserve"> </w:t>
      </w:r>
      <w:r w:rsidR="0092382C" w:rsidRPr="00F26FF5">
        <w:rPr>
          <w:rFonts w:ascii="Calibri" w:eastAsia="PMingLiU" w:hAnsi="Calibri" w:cs="Arial"/>
          <w:color w:val="000000" w:themeColor="text1"/>
          <w:sz w:val="22"/>
          <w:szCs w:val="22"/>
          <w:lang w:val="en-GB" w:eastAsia="hr-HR" w:bidi="hr-HR"/>
        </w:rPr>
        <w:t>to both financial assets and off-balance sheet exposure to credit risk (</w:t>
      </w:r>
      <w:r w:rsidR="001C766B">
        <w:rPr>
          <w:rFonts w:ascii="Calibri" w:eastAsia="PMingLiU" w:hAnsi="Calibri" w:cs="Arial"/>
          <w:color w:val="000000" w:themeColor="text1"/>
          <w:sz w:val="22"/>
          <w:szCs w:val="22"/>
          <w:lang w:val="en-GB" w:eastAsia="hr-HR" w:bidi="hr-HR"/>
        </w:rPr>
        <w:t>undrawn loans</w:t>
      </w:r>
      <w:r w:rsidR="0092382C" w:rsidRPr="00F26FF5">
        <w:rPr>
          <w:rFonts w:ascii="Calibri" w:eastAsia="PMingLiU" w:hAnsi="Calibri" w:cs="Arial"/>
          <w:color w:val="000000" w:themeColor="text1"/>
          <w:sz w:val="22"/>
          <w:szCs w:val="22"/>
          <w:lang w:val="en-GB" w:eastAsia="hr-HR" w:bidi="hr-HR"/>
        </w:rPr>
        <w:t xml:space="preserve"> and financial guarantees) </w:t>
      </w:r>
      <w:r w:rsidR="00EB722B" w:rsidRPr="00EB722B">
        <w:rPr>
          <w:rFonts w:ascii="Calibri" w:eastAsia="PMingLiU" w:hAnsi="Calibri" w:cs="Arial"/>
          <w:color w:val="000000" w:themeColor="text1"/>
          <w:sz w:val="22"/>
          <w:szCs w:val="22"/>
          <w:lang w:val="en-GB" w:eastAsia="hr-HR" w:bidi="hr-HR"/>
        </w:rPr>
        <w:t>and replaces the concept of incurred loss with the model of expected credit loss, with a view of timely recognition of losses.</w:t>
      </w:r>
    </w:p>
    <w:p w14:paraId="688EBEE0" w14:textId="2ECA1D88" w:rsidR="00215417" w:rsidRPr="00706C62" w:rsidRDefault="00215417" w:rsidP="00016E85">
      <w:pPr>
        <w:tabs>
          <w:tab w:val="left" w:pos="426"/>
        </w:tabs>
        <w:ind w:left="643"/>
        <w:contextualSpacing/>
        <w:jc w:val="both"/>
        <w:rPr>
          <w:rFonts w:ascii="Calibri" w:eastAsia="PMingLiU" w:hAnsi="Calibri" w:cs="Arial"/>
          <w:color w:val="000000" w:themeColor="text1"/>
          <w:sz w:val="22"/>
          <w:szCs w:val="22"/>
          <w:lang w:val="hr-HR" w:eastAsia="hr-HR" w:bidi="hr-HR"/>
        </w:rPr>
      </w:pPr>
      <w:r w:rsidRPr="00215417">
        <w:rPr>
          <w:rFonts w:asciiTheme="minorHAnsi" w:hAnsiTheme="minorHAnsi" w:cs="Arial"/>
          <w:color w:val="000000" w:themeColor="text1"/>
          <w:sz w:val="22"/>
          <w:szCs w:val="22"/>
          <w:lang w:val="en-GB"/>
        </w:rPr>
        <w:t>The entities recognise the annual expected credit loss or the</w:t>
      </w:r>
      <w:r w:rsidR="005E3713">
        <w:rPr>
          <w:rFonts w:asciiTheme="minorHAnsi" w:hAnsiTheme="minorHAnsi" w:cs="Arial"/>
          <w:color w:val="000000" w:themeColor="text1"/>
          <w:sz w:val="22"/>
          <w:szCs w:val="22"/>
          <w:lang w:val="en-GB"/>
        </w:rPr>
        <w:t xml:space="preserve"> life time</w:t>
      </w:r>
      <w:r w:rsidRPr="00215417">
        <w:rPr>
          <w:rFonts w:asciiTheme="minorHAnsi" w:hAnsiTheme="minorHAnsi" w:cs="Arial"/>
          <w:color w:val="000000" w:themeColor="text1"/>
          <w:sz w:val="22"/>
          <w:szCs w:val="22"/>
          <w:lang w:val="en-GB"/>
        </w:rPr>
        <w:t xml:space="preserve"> expected credit loss of a financial instrument, depending on whether the credit risk has increased significantly since initial recognition. Any measurement of expected credit losses shall reflect the probability of outcome, incorporate the time value of money and be based on reasonable and supportable information.</w:t>
      </w:r>
    </w:p>
    <w:p w14:paraId="473D8E96" w14:textId="77777777" w:rsidR="00215417" w:rsidRPr="00706C62" w:rsidRDefault="00215417" w:rsidP="00016E85">
      <w:pPr>
        <w:tabs>
          <w:tab w:val="left" w:pos="426"/>
        </w:tabs>
        <w:ind w:left="643"/>
        <w:contextualSpacing/>
        <w:jc w:val="both"/>
        <w:rPr>
          <w:rFonts w:ascii="Calibri" w:eastAsia="PMingLiU" w:hAnsi="Calibri" w:cs="Arial"/>
          <w:color w:val="000000" w:themeColor="text1"/>
          <w:sz w:val="22"/>
          <w:szCs w:val="22"/>
          <w:lang w:val="hr-HR" w:eastAsia="hr-HR" w:bidi="hr-HR"/>
        </w:rPr>
      </w:pPr>
    </w:p>
    <w:p w14:paraId="1F93E9F5" w14:textId="77777777" w:rsidR="00215417" w:rsidRPr="00706C62" w:rsidRDefault="00215417" w:rsidP="00016E85">
      <w:pPr>
        <w:tabs>
          <w:tab w:val="left" w:pos="426"/>
        </w:tabs>
        <w:ind w:left="643"/>
        <w:contextualSpacing/>
        <w:jc w:val="both"/>
        <w:rPr>
          <w:rFonts w:ascii="Calibri" w:eastAsia="PMingLiU" w:hAnsi="Calibri" w:cs="Arial"/>
          <w:color w:val="000000" w:themeColor="text1"/>
          <w:sz w:val="22"/>
          <w:szCs w:val="22"/>
          <w:lang w:val="hr-HR" w:eastAsia="hr-HR" w:bidi="hr-HR"/>
        </w:rPr>
      </w:pPr>
      <w:r w:rsidRPr="00215417">
        <w:rPr>
          <w:rFonts w:asciiTheme="minorHAnsi" w:hAnsiTheme="minorHAnsi" w:cs="Arial"/>
          <w:i/>
          <w:color w:val="000000" w:themeColor="text1"/>
          <w:sz w:val="22"/>
          <w:szCs w:val="22"/>
          <w:lang w:val="en-GB"/>
        </w:rPr>
        <w:t xml:space="preserve">Hedge accounting </w:t>
      </w:r>
      <w:r w:rsidRPr="00215417">
        <w:rPr>
          <w:rFonts w:asciiTheme="minorHAnsi" w:hAnsiTheme="minorHAnsi" w:cs="Arial"/>
          <w:color w:val="000000" w:themeColor="text1"/>
          <w:sz w:val="22"/>
          <w:szCs w:val="22"/>
          <w:lang w:val="en-GB"/>
        </w:rPr>
        <w:t>– IRFS 9 introduces a substantially-reformed model for hedge accounting with enhanced disclosures about risk management activity. The new model represents a substantial overhaul of hedge accounting that aligns the accounting treatment with risk management activities.</w:t>
      </w:r>
    </w:p>
    <w:p w14:paraId="08833133" w14:textId="77777777" w:rsidR="00215417" w:rsidRPr="00706C62" w:rsidRDefault="00215417" w:rsidP="00016E85">
      <w:pPr>
        <w:tabs>
          <w:tab w:val="left" w:pos="426"/>
        </w:tabs>
        <w:ind w:left="643"/>
        <w:contextualSpacing/>
        <w:jc w:val="both"/>
        <w:rPr>
          <w:rFonts w:asciiTheme="minorHAnsi" w:hAnsiTheme="minorHAnsi" w:cs="Arial"/>
          <w:color w:val="000000" w:themeColor="text1"/>
          <w:sz w:val="22"/>
          <w:szCs w:val="22"/>
          <w:lang w:val="en-GB"/>
        </w:rPr>
      </w:pPr>
    </w:p>
    <w:p w14:paraId="2C033929" w14:textId="77777777" w:rsidR="00215417" w:rsidRPr="00706C62" w:rsidRDefault="00215417" w:rsidP="00016E85">
      <w:pPr>
        <w:tabs>
          <w:tab w:val="left" w:pos="426"/>
        </w:tabs>
        <w:ind w:left="643"/>
        <w:contextualSpacing/>
        <w:jc w:val="both"/>
        <w:rPr>
          <w:rFonts w:ascii="Calibri" w:eastAsia="PMingLiU" w:hAnsi="Calibri" w:cs="Arial"/>
          <w:color w:val="000000" w:themeColor="text1"/>
          <w:sz w:val="22"/>
          <w:szCs w:val="22"/>
          <w:lang w:val="hr-HR" w:eastAsia="hr-HR" w:bidi="hr-HR"/>
        </w:rPr>
      </w:pPr>
      <w:r w:rsidRPr="00215417">
        <w:rPr>
          <w:rFonts w:asciiTheme="minorHAnsi" w:hAnsiTheme="minorHAnsi" w:cs="Arial"/>
          <w:color w:val="000000" w:themeColor="text1"/>
          <w:sz w:val="22"/>
          <w:szCs w:val="22"/>
          <w:lang w:val="en-GB"/>
        </w:rPr>
        <w:t xml:space="preserve">The Group shall not apply IFRS 9 in the period before its obligatory application. </w:t>
      </w:r>
    </w:p>
    <w:p w14:paraId="12B4A640" w14:textId="77777777" w:rsidR="00215417" w:rsidRPr="00F26FF5" w:rsidRDefault="00215417" w:rsidP="00016E85">
      <w:pPr>
        <w:tabs>
          <w:tab w:val="left" w:pos="426"/>
        </w:tabs>
        <w:ind w:left="643"/>
        <w:contextualSpacing/>
        <w:jc w:val="both"/>
        <w:rPr>
          <w:rFonts w:ascii="Calibri" w:eastAsia="PMingLiU" w:hAnsi="Calibri" w:cs="Arial"/>
          <w:color w:val="000000" w:themeColor="text1"/>
          <w:sz w:val="22"/>
          <w:szCs w:val="22"/>
          <w:lang w:val="hr-HR" w:eastAsia="hr-HR" w:bidi="hr-HR"/>
        </w:rPr>
      </w:pPr>
    </w:p>
    <w:p w14:paraId="375A9C40" w14:textId="662D7CAD" w:rsidR="00215417" w:rsidRPr="00F26FF5" w:rsidRDefault="0031341E" w:rsidP="00016E85">
      <w:pPr>
        <w:tabs>
          <w:tab w:val="left" w:pos="426"/>
        </w:tabs>
        <w:ind w:left="643"/>
        <w:contextualSpacing/>
        <w:jc w:val="both"/>
        <w:rPr>
          <w:rFonts w:ascii="Calibri" w:eastAsia="PMingLiU" w:hAnsi="Calibri" w:cs="Arial"/>
          <w:color w:val="000000" w:themeColor="text1"/>
          <w:sz w:val="22"/>
          <w:szCs w:val="22"/>
          <w:lang w:val="hr-HR" w:eastAsia="hr-HR" w:bidi="hr-HR"/>
        </w:rPr>
      </w:pPr>
      <w:r w:rsidRPr="00F26FF5">
        <w:rPr>
          <w:rFonts w:asciiTheme="minorHAnsi" w:hAnsiTheme="minorHAnsi" w:cs="Verdana"/>
          <w:sz w:val="22"/>
          <w:szCs w:val="22"/>
          <w:lang w:eastAsia="hr-HR"/>
        </w:rPr>
        <w:t>During 2016, the Bank started the IFRS 9 Implementation Project</w:t>
      </w:r>
      <w:r w:rsidR="00900505">
        <w:rPr>
          <w:rFonts w:asciiTheme="minorHAnsi" w:hAnsiTheme="minorHAnsi" w:cs="Verdana"/>
          <w:sz w:val="22"/>
          <w:szCs w:val="22"/>
          <w:lang w:eastAsia="hr-HR"/>
        </w:rPr>
        <w:t xml:space="preserve"> by</w:t>
      </w:r>
      <w:r w:rsidRPr="00F26FF5">
        <w:rPr>
          <w:rFonts w:asciiTheme="minorHAnsi" w:hAnsiTheme="minorHAnsi" w:cs="Verdana"/>
          <w:sz w:val="22"/>
          <w:szCs w:val="22"/>
          <w:lang w:eastAsia="hr-HR"/>
        </w:rPr>
        <w:t xml:space="preserve"> engaging external consultant</w:t>
      </w:r>
      <w:r w:rsidRPr="00F26FF5">
        <w:rPr>
          <w:rFonts w:asciiTheme="minorHAnsi" w:hAnsiTheme="minorHAnsi" w:cs="Verdana"/>
          <w:color w:val="000000" w:themeColor="text1"/>
          <w:sz w:val="22"/>
          <w:szCs w:val="22"/>
          <w:lang w:eastAsia="hr-HR"/>
        </w:rPr>
        <w:t>s</w:t>
      </w:r>
      <w:r w:rsidRPr="00F26FF5">
        <w:rPr>
          <w:rFonts w:asciiTheme="minorHAnsi" w:hAnsiTheme="minorHAnsi" w:cs="Verdana"/>
          <w:color w:val="000000" w:themeColor="text1"/>
          <w:sz w:val="22"/>
          <w:szCs w:val="22"/>
          <w:lang w:val="en-GB" w:eastAsia="hr-HR"/>
        </w:rPr>
        <w:t>, and a Project team</w:t>
      </w:r>
      <w:r w:rsidR="0082740A" w:rsidRPr="00F26FF5">
        <w:rPr>
          <w:rFonts w:asciiTheme="minorHAnsi" w:hAnsiTheme="minorHAnsi" w:cs="Verdana"/>
          <w:color w:val="000000" w:themeColor="text1"/>
          <w:sz w:val="22"/>
          <w:szCs w:val="22"/>
          <w:lang w:val="en-GB" w:eastAsia="hr-HR"/>
        </w:rPr>
        <w:t xml:space="preserve"> was also established by HBOR.</w:t>
      </w:r>
      <w:r w:rsidR="00215417" w:rsidRPr="00F26FF5">
        <w:rPr>
          <w:rFonts w:asciiTheme="minorHAnsi" w:hAnsiTheme="minorHAnsi" w:cs="Verdana"/>
          <w:color w:val="000000" w:themeColor="text1"/>
          <w:sz w:val="22"/>
          <w:szCs w:val="22"/>
          <w:lang w:val="en-GB" w:eastAsia="hr-HR"/>
        </w:rPr>
        <w:t xml:space="preserve"> </w:t>
      </w:r>
    </w:p>
    <w:p w14:paraId="2A29032A" w14:textId="77777777" w:rsidR="00215417" w:rsidRPr="00F26FF5" w:rsidRDefault="00215417" w:rsidP="00016E85">
      <w:pPr>
        <w:tabs>
          <w:tab w:val="left" w:pos="567"/>
        </w:tabs>
        <w:ind w:firstLine="567"/>
        <w:jc w:val="both"/>
        <w:rPr>
          <w:rFonts w:asciiTheme="minorHAnsi" w:hAnsiTheme="minorHAnsi" w:cs="Arial"/>
          <w:color w:val="000000" w:themeColor="text1"/>
          <w:sz w:val="22"/>
          <w:szCs w:val="22"/>
        </w:rPr>
      </w:pPr>
    </w:p>
    <w:p w14:paraId="026B39C7" w14:textId="5D597FEF" w:rsidR="0045797B" w:rsidRPr="00F26FF5" w:rsidRDefault="0031341E" w:rsidP="00016E85">
      <w:pPr>
        <w:autoSpaceDE w:val="0"/>
        <w:autoSpaceDN w:val="0"/>
        <w:adjustRightInd w:val="0"/>
        <w:ind w:left="680"/>
        <w:jc w:val="both"/>
        <w:rPr>
          <w:rFonts w:ascii="Calibri" w:hAnsi="Calibri" w:cs="Verdana"/>
          <w:color w:val="000000" w:themeColor="text1"/>
          <w:sz w:val="22"/>
          <w:szCs w:val="22"/>
        </w:rPr>
      </w:pPr>
      <w:r w:rsidRPr="00F26FF5">
        <w:rPr>
          <w:rFonts w:ascii="Calibri" w:hAnsi="Calibri" w:cs="Verdana"/>
          <w:color w:val="000000" w:themeColor="text1"/>
          <w:sz w:val="22"/>
          <w:szCs w:val="22"/>
        </w:rPr>
        <w:t xml:space="preserve">The IFRS 9 Implementation project is in the final stage, and the Group is preparing for the first application of the new Standard, for the implementation of application support and complete application of work procedures based on </w:t>
      </w:r>
      <w:r w:rsidR="00900505" w:rsidRPr="00F26FF5">
        <w:rPr>
          <w:rFonts w:ascii="Calibri" w:hAnsi="Calibri" w:cs="Verdana"/>
          <w:color w:val="000000" w:themeColor="text1"/>
          <w:sz w:val="22"/>
          <w:szCs w:val="22"/>
        </w:rPr>
        <w:t xml:space="preserve">the </w:t>
      </w:r>
      <w:r w:rsidRPr="00F26FF5">
        <w:rPr>
          <w:rFonts w:ascii="Calibri" w:hAnsi="Calibri" w:cs="Verdana"/>
          <w:color w:val="000000" w:themeColor="text1"/>
          <w:sz w:val="22"/>
          <w:szCs w:val="22"/>
        </w:rPr>
        <w:t xml:space="preserve">adopted new </w:t>
      </w:r>
      <w:r w:rsidR="00900505" w:rsidRPr="00F26FF5">
        <w:rPr>
          <w:rFonts w:ascii="Calibri" w:hAnsi="Calibri" w:cs="Verdana"/>
          <w:color w:val="000000" w:themeColor="text1"/>
          <w:sz w:val="22"/>
          <w:szCs w:val="22"/>
        </w:rPr>
        <w:t>documents</w:t>
      </w:r>
      <w:r w:rsidRPr="00F26FF5">
        <w:rPr>
          <w:rFonts w:ascii="Calibri" w:hAnsi="Calibri" w:cs="Verdana"/>
          <w:color w:val="000000" w:themeColor="text1"/>
          <w:sz w:val="22"/>
          <w:szCs w:val="22"/>
        </w:rPr>
        <w:t xml:space="preserve"> pursuant to the requirements of IFRS 9, and in compliance with the business model of HBOR</w:t>
      </w:r>
      <w:r w:rsidR="0045797B" w:rsidRPr="00F26FF5">
        <w:rPr>
          <w:rFonts w:ascii="Calibri" w:hAnsi="Calibri" w:cs="Verdana"/>
          <w:color w:val="000000" w:themeColor="text1"/>
          <w:sz w:val="22"/>
          <w:szCs w:val="22"/>
        </w:rPr>
        <w:t>.</w:t>
      </w:r>
    </w:p>
    <w:p w14:paraId="669440C3" w14:textId="77777777" w:rsidR="001442F3" w:rsidRPr="00F26FF5" w:rsidRDefault="001442F3" w:rsidP="008C78E4">
      <w:pPr>
        <w:tabs>
          <w:tab w:val="left" w:pos="567"/>
        </w:tabs>
        <w:jc w:val="both"/>
        <w:rPr>
          <w:rFonts w:asciiTheme="minorHAnsi" w:hAnsiTheme="minorHAnsi" w:cs="Arial"/>
          <w:color w:val="000000" w:themeColor="text1"/>
          <w:sz w:val="22"/>
          <w:szCs w:val="22"/>
        </w:rPr>
      </w:pPr>
    </w:p>
    <w:p w14:paraId="60855EE5" w14:textId="77777777" w:rsidR="001442F3" w:rsidRPr="00E06490" w:rsidRDefault="001442F3" w:rsidP="001E7DB0">
      <w:pPr>
        <w:tabs>
          <w:tab w:val="left" w:pos="567"/>
        </w:tabs>
        <w:ind w:firstLine="567"/>
        <w:jc w:val="both"/>
        <w:rPr>
          <w:rFonts w:asciiTheme="minorHAnsi" w:hAnsiTheme="minorHAnsi" w:cs="Arial"/>
          <w:sz w:val="22"/>
          <w:szCs w:val="22"/>
        </w:rPr>
        <w:sectPr w:rsidR="001442F3" w:rsidRPr="00E06490" w:rsidSect="00F26FF5">
          <w:footerReference w:type="default" r:id="rId110"/>
          <w:pgSz w:w="11907" w:h="16840"/>
          <w:pgMar w:top="1418" w:right="1134" w:bottom="1134" w:left="1418" w:header="851" w:footer="851" w:gutter="0"/>
          <w:cols w:space="720"/>
        </w:sectPr>
      </w:pPr>
    </w:p>
    <w:p w14:paraId="779650CD" w14:textId="77777777" w:rsidR="00C24F18" w:rsidRPr="00E06490" w:rsidRDefault="00C24F18" w:rsidP="001E7DB0">
      <w:pPr>
        <w:keepNext/>
        <w:tabs>
          <w:tab w:val="left" w:pos="567"/>
        </w:tabs>
        <w:jc w:val="both"/>
        <w:rPr>
          <w:rFonts w:asciiTheme="minorHAnsi" w:hAnsiTheme="minorHAnsi" w:cs="Arial"/>
          <w:b/>
          <w:bCs/>
          <w:sz w:val="19"/>
          <w:szCs w:val="20"/>
          <w:lang w:val="hr-HR"/>
        </w:rPr>
      </w:pPr>
    </w:p>
    <w:p w14:paraId="5CA6D1F7" w14:textId="77777777" w:rsidR="00D06A30" w:rsidRPr="00E06490" w:rsidRDefault="00D06A30" w:rsidP="00D06A30">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06D1D690" w14:textId="77777777" w:rsidR="00D06A30" w:rsidRPr="00E06490" w:rsidRDefault="00D06A30" w:rsidP="00D06A30">
      <w:pPr>
        <w:pStyle w:val="T1"/>
        <w:keepNext w:val="0"/>
        <w:tabs>
          <w:tab w:val="left" w:pos="567"/>
        </w:tabs>
        <w:spacing w:before="0" w:after="0" w:line="240" w:lineRule="auto"/>
        <w:rPr>
          <w:rFonts w:asciiTheme="minorHAnsi" w:hAnsiTheme="minorHAnsi" w:cs="Arial"/>
          <w:bCs w:val="0"/>
          <w:sz w:val="22"/>
          <w:szCs w:val="22"/>
          <w:lang w:val="en-GB"/>
        </w:rPr>
      </w:pPr>
    </w:p>
    <w:p w14:paraId="3B210005" w14:textId="77777777" w:rsidR="007F29EA" w:rsidRDefault="007F29EA" w:rsidP="001E7DB0">
      <w:pPr>
        <w:tabs>
          <w:tab w:val="left" w:pos="567"/>
        </w:tabs>
        <w:jc w:val="both"/>
        <w:rPr>
          <w:rFonts w:asciiTheme="minorHAnsi" w:hAnsiTheme="minorHAnsi" w:cs="Arial"/>
          <w:b/>
          <w:sz w:val="22"/>
          <w:szCs w:val="22"/>
          <w:lang w:val="en-GB"/>
        </w:rPr>
      </w:pPr>
      <w:r w:rsidRPr="001E7DB0">
        <w:rPr>
          <w:rFonts w:asciiTheme="minorHAnsi" w:hAnsiTheme="minorHAnsi" w:cs="Arial"/>
          <w:b/>
          <w:sz w:val="22"/>
          <w:szCs w:val="22"/>
          <w:lang w:val="hr-HR"/>
        </w:rPr>
        <w:t>2.3.</w:t>
      </w:r>
      <w:r w:rsidRPr="001E7DB0">
        <w:rPr>
          <w:rFonts w:asciiTheme="minorHAnsi" w:hAnsiTheme="minorHAnsi" w:cs="Arial"/>
          <w:b/>
          <w:sz w:val="22"/>
          <w:szCs w:val="22"/>
          <w:lang w:val="hr-HR"/>
        </w:rPr>
        <w:tab/>
      </w:r>
      <w:r w:rsidRPr="001E7DB0">
        <w:rPr>
          <w:rFonts w:asciiTheme="minorHAnsi" w:hAnsiTheme="minorHAnsi" w:cs="Arial"/>
          <w:b/>
          <w:sz w:val="22"/>
          <w:szCs w:val="22"/>
          <w:lang w:val="en-GB"/>
        </w:rPr>
        <w:t>Adoption of new and amended International financial reporting standards (continued)</w:t>
      </w:r>
    </w:p>
    <w:p w14:paraId="7C0A9202" w14:textId="77777777" w:rsidR="0045797B" w:rsidRPr="00DB3C1B" w:rsidRDefault="0045797B" w:rsidP="001E7DB0">
      <w:pPr>
        <w:tabs>
          <w:tab w:val="left" w:pos="567"/>
        </w:tabs>
        <w:jc w:val="both"/>
        <w:rPr>
          <w:rFonts w:asciiTheme="minorHAnsi" w:hAnsiTheme="minorHAnsi" w:cs="Arial"/>
          <w:b/>
          <w:color w:val="000000" w:themeColor="text1"/>
          <w:sz w:val="22"/>
          <w:szCs w:val="22"/>
          <w:lang w:val="en-GB"/>
        </w:rPr>
      </w:pPr>
    </w:p>
    <w:p w14:paraId="3C9060E5" w14:textId="77777777" w:rsidR="0045797B" w:rsidRPr="00DB3C1B" w:rsidRDefault="0045797B" w:rsidP="00F26FF5">
      <w:pPr>
        <w:pStyle w:val="ListParagraph"/>
        <w:numPr>
          <w:ilvl w:val="0"/>
          <w:numId w:val="50"/>
        </w:numPr>
        <w:tabs>
          <w:tab w:val="left" w:pos="709"/>
        </w:tabs>
        <w:spacing w:after="200"/>
        <w:jc w:val="both"/>
        <w:rPr>
          <w:rFonts w:asciiTheme="minorHAnsi" w:hAnsiTheme="minorHAnsi" w:cs="Arial"/>
          <w:bCs/>
          <w:i/>
          <w:color w:val="000000" w:themeColor="text1"/>
          <w:sz w:val="22"/>
          <w:szCs w:val="22"/>
          <w:lang w:val="en-GB"/>
        </w:rPr>
      </w:pPr>
      <w:r w:rsidRPr="00DB3C1B">
        <w:rPr>
          <w:rFonts w:asciiTheme="minorHAnsi" w:hAnsiTheme="minorHAnsi" w:cs="Arial"/>
          <w:bCs/>
          <w:i/>
          <w:color w:val="000000" w:themeColor="text1"/>
          <w:sz w:val="22"/>
          <w:szCs w:val="22"/>
          <w:lang w:val="en-GB"/>
        </w:rPr>
        <w:t>New and amended International Financial Reporting Standards not effective in the reporting period and adopted in the European Union with the assessment of impact on the financial statements (continued):</w:t>
      </w:r>
    </w:p>
    <w:p w14:paraId="09E208F0" w14:textId="77777777" w:rsidR="0045797B" w:rsidRPr="00DB3C1B" w:rsidRDefault="0045797B" w:rsidP="0045797B">
      <w:pPr>
        <w:pStyle w:val="ListParagraph"/>
        <w:autoSpaceDE w:val="0"/>
        <w:autoSpaceDN w:val="0"/>
        <w:adjustRightInd w:val="0"/>
        <w:ind w:left="644"/>
        <w:jc w:val="both"/>
        <w:rPr>
          <w:rFonts w:ascii="Calibri" w:hAnsi="Calibri" w:cs="Verdana"/>
          <w:color w:val="000000" w:themeColor="text1"/>
          <w:sz w:val="22"/>
          <w:szCs w:val="22"/>
          <w:lang w:val="hr-HR"/>
        </w:rPr>
      </w:pPr>
    </w:p>
    <w:p w14:paraId="3F7D8733" w14:textId="77777777" w:rsidR="00215417" w:rsidRPr="00DB3C1B" w:rsidRDefault="0045797B" w:rsidP="005D2B0D">
      <w:pPr>
        <w:pStyle w:val="ListParagraph"/>
        <w:numPr>
          <w:ilvl w:val="0"/>
          <w:numId w:val="15"/>
        </w:numPr>
        <w:autoSpaceDE w:val="0"/>
        <w:autoSpaceDN w:val="0"/>
        <w:adjustRightInd w:val="0"/>
        <w:jc w:val="both"/>
        <w:rPr>
          <w:rFonts w:ascii="Calibri" w:hAnsi="Calibri" w:cs="Verdana"/>
          <w:color w:val="000000" w:themeColor="text1"/>
          <w:sz w:val="22"/>
          <w:szCs w:val="22"/>
          <w:lang w:val="hr-HR"/>
        </w:rPr>
      </w:pPr>
      <w:r w:rsidRPr="00DB3C1B">
        <w:rPr>
          <w:rFonts w:ascii="Calibri" w:hAnsi="Calibri" w:cs="Verdana"/>
          <w:color w:val="000000" w:themeColor="text1"/>
          <w:sz w:val="22"/>
          <w:szCs w:val="22"/>
          <w:lang w:val="hr-HR"/>
        </w:rPr>
        <w:t>IFRS 9 Financial instruments (continued)</w:t>
      </w:r>
    </w:p>
    <w:p w14:paraId="4DB88937" w14:textId="77777777" w:rsidR="00215417" w:rsidRPr="005E3713" w:rsidRDefault="00215417" w:rsidP="00215417">
      <w:pPr>
        <w:autoSpaceDE w:val="0"/>
        <w:autoSpaceDN w:val="0"/>
        <w:adjustRightInd w:val="0"/>
        <w:ind w:left="680"/>
        <w:jc w:val="both"/>
        <w:rPr>
          <w:rFonts w:ascii="Calibri" w:hAnsi="Calibri" w:cs="Verdana"/>
          <w:color w:val="000000" w:themeColor="text1"/>
          <w:sz w:val="22"/>
          <w:szCs w:val="22"/>
          <w:lang w:val="hr-HR"/>
        </w:rPr>
      </w:pPr>
    </w:p>
    <w:p w14:paraId="3B74ED14" w14:textId="73E97A18" w:rsidR="00215417" w:rsidRPr="00F26FF5" w:rsidRDefault="000D035F" w:rsidP="00016E85">
      <w:pPr>
        <w:autoSpaceDE w:val="0"/>
        <w:autoSpaceDN w:val="0"/>
        <w:adjustRightInd w:val="0"/>
        <w:ind w:left="68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By the internal document relating to the classification and measurement of financial assets, business models</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classification and reclassification of financial assets</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allocation of financial assets to business models,</w:t>
      </w:r>
      <w:r w:rsidRPr="00F26FF5">
        <w:rPr>
          <w:rFonts w:ascii="Calibri" w:hAnsi="Calibri"/>
          <w:color w:val="000000" w:themeColor="text1"/>
          <w:sz w:val="22"/>
          <w:lang w:val="en-GB"/>
        </w:rPr>
        <w:t xml:space="preserve"> SPPI test</w:t>
      </w:r>
      <w:r w:rsidRPr="00F26FF5">
        <w:rPr>
          <w:rFonts w:ascii="Calibri" w:hAnsi="Calibri" w:cs="Verdana"/>
          <w:color w:val="000000" w:themeColor="text1"/>
          <w:sz w:val="22"/>
          <w:szCs w:val="22"/>
          <w:lang w:val="en-GB"/>
        </w:rPr>
        <w:t xml:space="preserve"> and financial assets</w:t>
      </w:r>
      <w:r w:rsidR="00215417"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modification are identified, as well as checklist  issues for the implementation of SPPI test.</w:t>
      </w:r>
    </w:p>
    <w:p w14:paraId="0FB7F9E7" w14:textId="77777777" w:rsidR="00215417" w:rsidRPr="00F26FF5" w:rsidRDefault="00215417" w:rsidP="00016E85">
      <w:pPr>
        <w:autoSpaceDE w:val="0"/>
        <w:autoSpaceDN w:val="0"/>
        <w:adjustRightInd w:val="0"/>
        <w:ind w:left="680"/>
        <w:jc w:val="both"/>
        <w:rPr>
          <w:rFonts w:ascii="Calibri" w:hAnsi="Calibri" w:cs="Verdana"/>
          <w:color w:val="000000" w:themeColor="text1"/>
          <w:sz w:val="22"/>
          <w:szCs w:val="22"/>
          <w:lang w:val="hr-HR"/>
        </w:rPr>
      </w:pPr>
    </w:p>
    <w:p w14:paraId="1FFABA08" w14:textId="4A72BC36" w:rsidR="00215417" w:rsidRPr="00F26FF5" w:rsidRDefault="000D035F" w:rsidP="00016E85">
      <w:pPr>
        <w:autoSpaceDE w:val="0"/>
        <w:autoSpaceDN w:val="0"/>
        <w:adjustRightInd w:val="0"/>
        <w:ind w:left="68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SPPI test is performed:</w:t>
      </w:r>
    </w:p>
    <w:p w14:paraId="70BF97B3" w14:textId="2E548C02" w:rsidR="0045797B" w:rsidRPr="00F26FF5" w:rsidRDefault="000D035F" w:rsidP="00016E85">
      <w:pPr>
        <w:pStyle w:val="ListParagraph"/>
        <w:numPr>
          <w:ilvl w:val="0"/>
          <w:numId w:val="8"/>
        </w:numPr>
        <w:autoSpaceDE w:val="0"/>
        <w:autoSpaceDN w:val="0"/>
        <w:adjustRightInd w:val="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for each financial asset, allocated to a business model whose purpose is to hold financial asset</w:t>
      </w:r>
      <w:r w:rsidR="00AE6D65" w:rsidRPr="00F26FF5">
        <w:rPr>
          <w:rFonts w:ascii="Calibri" w:hAnsi="Calibri" w:cs="Verdana"/>
          <w:color w:val="000000" w:themeColor="text1"/>
          <w:sz w:val="22"/>
          <w:szCs w:val="22"/>
          <w:lang w:val="en-GB"/>
        </w:rPr>
        <w:t>s</w:t>
      </w:r>
      <w:r w:rsidRPr="00F26FF5">
        <w:rPr>
          <w:rFonts w:ascii="Calibri" w:hAnsi="Calibri" w:cs="Verdana"/>
          <w:color w:val="000000" w:themeColor="text1"/>
          <w:sz w:val="22"/>
          <w:szCs w:val="22"/>
          <w:lang w:val="en-GB"/>
        </w:rPr>
        <w:t xml:space="preserve"> for the payment of contracted cash flows</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and a business model for the purpose of collecting contractual</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cash flows</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and selling financial assets</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on the date of initial recognition</w:t>
      </w:r>
      <w:r w:rsidR="00367533">
        <w:rPr>
          <w:rFonts w:ascii="Calibri" w:hAnsi="Calibri" w:cs="Verdana"/>
          <w:color w:val="000000" w:themeColor="text1"/>
          <w:sz w:val="22"/>
          <w:szCs w:val="22"/>
          <w:lang w:val="en-GB"/>
        </w:rPr>
        <w:t>,</w:t>
      </w:r>
      <w:r w:rsidRPr="00F26FF5">
        <w:rPr>
          <w:rFonts w:ascii="Calibri" w:hAnsi="Calibri" w:cs="Verdana"/>
          <w:color w:val="000000" w:themeColor="text1"/>
          <w:sz w:val="22"/>
          <w:szCs w:val="22"/>
          <w:lang w:val="en-GB"/>
        </w:rPr>
        <w:t xml:space="preserve"> </w:t>
      </w:r>
    </w:p>
    <w:p w14:paraId="012BA338" w14:textId="5A7D6A0C" w:rsidR="0045797B" w:rsidRPr="00F26FF5" w:rsidRDefault="000D035F" w:rsidP="00016E85">
      <w:pPr>
        <w:pStyle w:val="ListParagraph"/>
        <w:numPr>
          <w:ilvl w:val="0"/>
          <w:numId w:val="8"/>
        </w:numPr>
        <w:autoSpaceDE w:val="0"/>
        <w:autoSpaceDN w:val="0"/>
        <w:adjustRightInd w:val="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 xml:space="preserve">for each financial asset in cases where the original asset has been significantly modified </w:t>
      </w:r>
      <w:r w:rsidR="00A66D25" w:rsidRPr="00F26FF5">
        <w:rPr>
          <w:rFonts w:ascii="Calibri" w:hAnsi="Calibri" w:cs="Verdana"/>
          <w:color w:val="000000" w:themeColor="text1"/>
          <w:sz w:val="22"/>
          <w:szCs w:val="22"/>
          <w:lang w:val="en-GB"/>
        </w:rPr>
        <w:t xml:space="preserve">and therefore </w:t>
      </w:r>
      <w:r w:rsidR="00CD6D3E" w:rsidRPr="00F26FF5">
        <w:rPr>
          <w:rFonts w:ascii="Calibri" w:hAnsi="Calibri" w:cs="Verdana"/>
          <w:color w:val="000000" w:themeColor="text1"/>
          <w:sz w:val="22"/>
          <w:szCs w:val="22"/>
          <w:lang w:val="en-GB"/>
        </w:rPr>
        <w:t>re-recognised as new assets,</w:t>
      </w:r>
    </w:p>
    <w:p w14:paraId="0221521F" w14:textId="37581B3A" w:rsidR="00215417" w:rsidRPr="00F26FF5" w:rsidRDefault="00CD6D3E" w:rsidP="00016E85">
      <w:pPr>
        <w:pStyle w:val="ListParagraph"/>
        <w:numPr>
          <w:ilvl w:val="0"/>
          <w:numId w:val="8"/>
        </w:numPr>
        <w:autoSpaceDE w:val="0"/>
        <w:autoSpaceDN w:val="0"/>
        <w:adjustRightInd w:val="0"/>
        <w:jc w:val="both"/>
        <w:rPr>
          <w:rFonts w:ascii="Calibri" w:hAnsi="Calibri"/>
          <w:color w:val="FF0000"/>
          <w:sz w:val="22"/>
          <w:lang w:val="en-GB"/>
        </w:rPr>
      </w:pPr>
      <w:r w:rsidRPr="00F26FF5">
        <w:rPr>
          <w:rFonts w:ascii="Calibri" w:hAnsi="Calibri" w:cs="Verdana"/>
          <w:color w:val="000000" w:themeColor="text1"/>
          <w:sz w:val="22"/>
          <w:szCs w:val="22"/>
          <w:lang w:val="en-GB"/>
        </w:rPr>
        <w:t>when introducing new models and/or loan programmes to determine in advance the eligibility of the considered loan terms and conditions in relation to the need to subsequently monitor the value of</w:t>
      </w:r>
      <w:r w:rsidR="00AE6D65" w:rsidRPr="00F26FF5">
        <w:rPr>
          <w:rFonts w:ascii="Calibri" w:hAnsi="Calibri" w:cs="Verdana"/>
          <w:color w:val="000000" w:themeColor="text1"/>
          <w:sz w:val="22"/>
          <w:szCs w:val="22"/>
          <w:lang w:val="en-GB"/>
        </w:rPr>
        <w:t xml:space="preserve"> </w:t>
      </w:r>
      <w:r w:rsidRPr="00F26FF5">
        <w:rPr>
          <w:rFonts w:ascii="Calibri" w:hAnsi="Calibri" w:cs="Verdana"/>
          <w:color w:val="000000" w:themeColor="text1"/>
          <w:sz w:val="22"/>
          <w:szCs w:val="22"/>
          <w:lang w:val="en-GB"/>
        </w:rPr>
        <w:t>any financial assets</w:t>
      </w:r>
      <w:r w:rsidR="00215417" w:rsidRPr="00F26FF5">
        <w:rPr>
          <w:rFonts w:ascii="Calibri" w:hAnsi="Calibri"/>
          <w:color w:val="000000" w:themeColor="text1"/>
          <w:sz w:val="22"/>
          <w:lang w:val="en-GB"/>
        </w:rPr>
        <w:t xml:space="preserve"> </w:t>
      </w:r>
      <w:r w:rsidR="00AE6D65" w:rsidRPr="00F26FF5">
        <w:rPr>
          <w:rFonts w:ascii="Calibri" w:hAnsi="Calibri" w:cs="Verdana"/>
          <w:color w:val="000000" w:themeColor="text1"/>
          <w:sz w:val="22"/>
          <w:szCs w:val="22"/>
          <w:lang w:val="en-GB"/>
        </w:rPr>
        <w:t>that would arise out of them.</w:t>
      </w:r>
    </w:p>
    <w:p w14:paraId="53581A45" w14:textId="77777777" w:rsidR="00215417" w:rsidRPr="00F26FF5" w:rsidRDefault="00215417" w:rsidP="00016E85">
      <w:pPr>
        <w:autoSpaceDE w:val="0"/>
        <w:autoSpaceDN w:val="0"/>
        <w:adjustRightInd w:val="0"/>
        <w:ind w:left="680"/>
        <w:jc w:val="both"/>
        <w:rPr>
          <w:rFonts w:ascii="Calibri" w:hAnsi="Calibri" w:cs="Verdana"/>
          <w:color w:val="000000" w:themeColor="text1"/>
          <w:sz w:val="22"/>
          <w:szCs w:val="22"/>
          <w:lang w:val="hr-HR"/>
        </w:rPr>
      </w:pPr>
    </w:p>
    <w:p w14:paraId="75F4B871" w14:textId="77777777" w:rsidR="00AE6D65" w:rsidRPr="00F26FF5" w:rsidRDefault="00AE6D65" w:rsidP="00AE6D65">
      <w:pPr>
        <w:autoSpaceDE w:val="0"/>
        <w:autoSpaceDN w:val="0"/>
        <w:adjustRightInd w:val="0"/>
        <w:ind w:left="680"/>
        <w:jc w:val="both"/>
        <w:rPr>
          <w:rFonts w:ascii="Calibri" w:hAnsi="Calibri" w:cs="Verdana"/>
          <w:color w:val="000000" w:themeColor="text1"/>
          <w:sz w:val="22"/>
          <w:szCs w:val="22"/>
          <w:lang w:val="en-GB"/>
        </w:rPr>
      </w:pPr>
      <w:r w:rsidRPr="00F26FF5">
        <w:rPr>
          <w:rFonts w:ascii="Calibri" w:hAnsi="Calibri" w:cs="Verdana"/>
          <w:color w:val="000000" w:themeColor="text1"/>
          <w:sz w:val="22"/>
          <w:szCs w:val="22"/>
          <w:lang w:val="en-GB"/>
        </w:rPr>
        <w:t>Business models for managing financial assets have been determined that reflect the manner in which a group of financial assets is managed together to achieve a particular business objective.</w:t>
      </w:r>
    </w:p>
    <w:p w14:paraId="4854C3CE" w14:textId="77777777" w:rsidR="00AE6D65" w:rsidRPr="00F26FF5" w:rsidRDefault="00AE6D65" w:rsidP="00AE6D65">
      <w:pPr>
        <w:autoSpaceDE w:val="0"/>
        <w:autoSpaceDN w:val="0"/>
        <w:adjustRightInd w:val="0"/>
        <w:ind w:left="680"/>
        <w:jc w:val="both"/>
        <w:rPr>
          <w:rFonts w:ascii="Calibri" w:hAnsi="Calibri" w:cs="Verdana"/>
          <w:color w:val="000000" w:themeColor="text1"/>
          <w:sz w:val="22"/>
          <w:szCs w:val="22"/>
          <w:lang w:val="en-GB"/>
        </w:rPr>
      </w:pPr>
      <w:r w:rsidRPr="00F26FF5">
        <w:rPr>
          <w:rFonts w:ascii="Calibri" w:hAnsi="Calibri" w:cs="Verdana"/>
          <w:color w:val="000000" w:themeColor="text1"/>
          <w:sz w:val="22"/>
          <w:szCs w:val="22"/>
          <w:lang w:val="en-GB"/>
        </w:rPr>
        <w:t>Financial assets grouped into one business model are managed equally, such assets are assessed together, and reports on such assets are prepared together. A business model defines the manner in which financial assets are expected to generate cash flows, such as by collecting contractual cash flows, by selling financial assets or in both ways.</w:t>
      </w:r>
    </w:p>
    <w:p w14:paraId="0A67BC5E" w14:textId="77777777" w:rsidR="00213B85" w:rsidRDefault="00213B85" w:rsidP="00AE6D65">
      <w:pPr>
        <w:autoSpaceDE w:val="0"/>
        <w:autoSpaceDN w:val="0"/>
        <w:adjustRightInd w:val="0"/>
        <w:ind w:left="680"/>
        <w:jc w:val="both"/>
        <w:rPr>
          <w:rFonts w:ascii="Calibri" w:hAnsi="Calibri" w:cs="Verdana"/>
          <w:color w:val="000000" w:themeColor="text1"/>
          <w:sz w:val="22"/>
          <w:szCs w:val="22"/>
          <w:lang w:val="en-GB"/>
        </w:rPr>
      </w:pPr>
    </w:p>
    <w:p w14:paraId="4BFC4691" w14:textId="77777777" w:rsidR="00E742D6" w:rsidRPr="00DF2474" w:rsidRDefault="00E742D6" w:rsidP="00E742D6">
      <w:pPr>
        <w:ind w:left="709"/>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Business models of HBOR are as follows:</w:t>
      </w:r>
    </w:p>
    <w:p w14:paraId="282BFBB3" w14:textId="749051EC" w:rsidR="00E742D6" w:rsidRPr="00DF2474" w:rsidRDefault="009E3B84" w:rsidP="00DF2474">
      <w:pPr>
        <w:numPr>
          <w:ilvl w:val="0"/>
          <w:numId w:val="10"/>
        </w:numPr>
        <w:tabs>
          <w:tab w:val="clear" w:pos="720"/>
          <w:tab w:val="num" w:pos="1040"/>
        </w:tabs>
        <w:ind w:left="1040"/>
        <w:contextualSpacing/>
        <w:jc w:val="both"/>
        <w:rPr>
          <w:rFonts w:ascii="Calibri" w:eastAsia="PMingLiU" w:hAnsi="Calibri" w:cs="Calibri"/>
          <w:color w:val="000000" w:themeColor="text1"/>
          <w:sz w:val="22"/>
          <w:szCs w:val="22"/>
          <w:lang w:eastAsia="hr-HR" w:bidi="hr-HR"/>
        </w:rPr>
      </w:pPr>
      <w:r>
        <w:rPr>
          <w:rFonts w:ascii="Calibri" w:eastAsia="PMingLiU" w:hAnsi="Calibri" w:cs="Calibri"/>
          <w:color w:val="000000" w:themeColor="text1"/>
          <w:sz w:val="22"/>
          <w:szCs w:val="22"/>
          <w:lang w:eastAsia="hr-HR" w:bidi="hr-HR"/>
        </w:rPr>
        <w:t>Hold to collect b</w:t>
      </w:r>
      <w:r w:rsidR="00E742D6" w:rsidRPr="00DF2474">
        <w:rPr>
          <w:rFonts w:ascii="Calibri" w:eastAsia="PMingLiU" w:hAnsi="Calibri" w:cs="Calibri"/>
          <w:color w:val="000000" w:themeColor="text1"/>
          <w:sz w:val="22"/>
          <w:szCs w:val="22"/>
          <w:lang w:eastAsia="hr-HR" w:bidi="hr-HR"/>
        </w:rPr>
        <w:t>usiness model (</w:t>
      </w:r>
      <w:r w:rsidR="004027BE">
        <w:rPr>
          <w:rFonts w:ascii="Calibri" w:eastAsia="PMingLiU" w:hAnsi="Calibri" w:cs="Calibri"/>
          <w:color w:val="000000" w:themeColor="text1"/>
          <w:sz w:val="22"/>
          <w:szCs w:val="22"/>
          <w:lang w:eastAsia="hr-HR" w:bidi="hr-HR"/>
        </w:rPr>
        <w:t xml:space="preserve">the assets meet the </w:t>
      </w:r>
      <w:r w:rsidR="00E742D6" w:rsidRPr="00DF2474">
        <w:rPr>
          <w:rFonts w:ascii="Calibri" w:eastAsia="PMingLiU" w:hAnsi="Calibri" w:cs="Calibri"/>
          <w:color w:val="000000" w:themeColor="text1"/>
          <w:sz w:val="22"/>
          <w:szCs w:val="22"/>
          <w:lang w:eastAsia="hr-HR" w:bidi="hr-HR"/>
        </w:rPr>
        <w:t>SPPI test):</w:t>
      </w:r>
    </w:p>
    <w:p w14:paraId="3A63BF65" w14:textId="77777777"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Cash on hand and funds on transaction accounts,</w:t>
      </w:r>
    </w:p>
    <w:p w14:paraId="1FB25677" w14:textId="77777777"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 xml:space="preserve">Deposits with banks, </w:t>
      </w:r>
    </w:p>
    <w:p w14:paraId="17ABE5BB" w14:textId="77777777"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Loans,</w:t>
      </w:r>
    </w:p>
    <w:p w14:paraId="3898E9E3" w14:textId="77777777"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Other receivables,</w:t>
      </w:r>
    </w:p>
    <w:p w14:paraId="5D5170B8" w14:textId="57129859" w:rsidR="00E742D6" w:rsidRPr="00DF2474" w:rsidRDefault="00A96412" w:rsidP="00DF2474">
      <w:pPr>
        <w:numPr>
          <w:ilvl w:val="0"/>
          <w:numId w:val="10"/>
        </w:numPr>
        <w:tabs>
          <w:tab w:val="clear" w:pos="720"/>
          <w:tab w:val="num" w:pos="1040"/>
        </w:tabs>
        <w:ind w:left="1040"/>
        <w:contextualSpacing/>
        <w:jc w:val="both"/>
        <w:rPr>
          <w:rFonts w:ascii="Calibri" w:eastAsia="PMingLiU" w:hAnsi="Calibri" w:cs="Calibri"/>
          <w:color w:val="000000" w:themeColor="text1"/>
          <w:sz w:val="22"/>
          <w:szCs w:val="22"/>
          <w:lang w:eastAsia="hr-HR" w:bidi="hr-HR"/>
        </w:rPr>
      </w:pPr>
      <w:r>
        <w:rPr>
          <w:rFonts w:ascii="Calibri" w:eastAsia="PMingLiU" w:hAnsi="Calibri" w:cs="Calibri"/>
          <w:color w:val="000000" w:themeColor="text1"/>
          <w:sz w:val="22"/>
          <w:szCs w:val="22"/>
          <w:lang w:eastAsia="hr-HR" w:bidi="hr-HR"/>
        </w:rPr>
        <w:t>Hold to collect and sell b</w:t>
      </w:r>
      <w:r w:rsidR="00E742D6" w:rsidRPr="00DF2474">
        <w:rPr>
          <w:rFonts w:ascii="Calibri" w:eastAsia="PMingLiU" w:hAnsi="Calibri" w:cs="Calibri"/>
          <w:color w:val="000000" w:themeColor="text1"/>
          <w:sz w:val="22"/>
          <w:szCs w:val="22"/>
          <w:lang w:eastAsia="hr-HR" w:bidi="hr-HR"/>
        </w:rPr>
        <w:t>usiness model:</w:t>
      </w:r>
    </w:p>
    <w:p w14:paraId="185E3915" w14:textId="0CA7BF3B"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Debt securities (</w:t>
      </w:r>
      <w:r w:rsidR="004027BE">
        <w:rPr>
          <w:rFonts w:ascii="Calibri" w:eastAsia="PMingLiU" w:hAnsi="Calibri" w:cs="Calibri"/>
          <w:color w:val="000000" w:themeColor="text1"/>
          <w:sz w:val="22"/>
          <w:szCs w:val="22"/>
          <w:lang w:eastAsia="hr-HR" w:bidi="hr-HR"/>
        </w:rPr>
        <w:t>the assets meet</w:t>
      </w:r>
      <w:r w:rsidRPr="00DF2474">
        <w:rPr>
          <w:rFonts w:ascii="Calibri" w:eastAsia="PMingLiU" w:hAnsi="Calibri" w:cs="Calibri"/>
          <w:color w:val="000000" w:themeColor="text1"/>
          <w:sz w:val="22"/>
          <w:szCs w:val="22"/>
          <w:lang w:eastAsia="hr-HR" w:bidi="hr-HR"/>
        </w:rPr>
        <w:t xml:space="preserve"> </w:t>
      </w:r>
      <w:r w:rsidR="004027BE">
        <w:rPr>
          <w:rFonts w:ascii="Calibri" w:eastAsia="PMingLiU" w:hAnsi="Calibri" w:cs="Calibri"/>
          <w:color w:val="000000" w:themeColor="text1"/>
          <w:sz w:val="22"/>
          <w:szCs w:val="22"/>
          <w:lang w:eastAsia="hr-HR" w:bidi="hr-HR"/>
        </w:rPr>
        <w:t xml:space="preserve">the </w:t>
      </w:r>
      <w:r w:rsidRPr="00DF2474">
        <w:rPr>
          <w:rFonts w:ascii="Calibri" w:eastAsia="PMingLiU" w:hAnsi="Calibri" w:cs="Calibri"/>
          <w:color w:val="000000" w:themeColor="text1"/>
          <w:sz w:val="22"/>
          <w:szCs w:val="22"/>
          <w:lang w:eastAsia="hr-HR" w:bidi="hr-HR"/>
        </w:rPr>
        <w:t xml:space="preserve">SPPI test), </w:t>
      </w:r>
    </w:p>
    <w:p w14:paraId="71C0A63B" w14:textId="28732697"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Equity securities (</w:t>
      </w:r>
      <w:bookmarkStart w:id="48" w:name="_Hlk508883554"/>
      <w:r w:rsidR="004027BE">
        <w:rPr>
          <w:rFonts w:ascii="Calibri" w:eastAsia="PMingLiU" w:hAnsi="Calibri" w:cs="Calibri"/>
          <w:color w:val="000000" w:themeColor="text1"/>
          <w:sz w:val="22"/>
          <w:szCs w:val="22"/>
          <w:lang w:eastAsia="hr-HR" w:bidi="hr-HR"/>
        </w:rPr>
        <w:t>the assets do not meet the</w:t>
      </w:r>
      <w:r w:rsidRPr="00DF2474">
        <w:rPr>
          <w:rFonts w:ascii="Calibri" w:eastAsia="PMingLiU" w:hAnsi="Calibri" w:cs="Calibri"/>
          <w:color w:val="000000" w:themeColor="text1"/>
          <w:sz w:val="22"/>
          <w:szCs w:val="22"/>
          <w:lang w:eastAsia="hr-HR" w:bidi="hr-HR"/>
        </w:rPr>
        <w:t xml:space="preserve"> SPPI test</w:t>
      </w:r>
      <w:bookmarkEnd w:id="48"/>
      <w:r w:rsidRPr="00DF2474">
        <w:rPr>
          <w:rFonts w:ascii="Calibri" w:eastAsia="PMingLiU" w:hAnsi="Calibri" w:cs="Calibri"/>
          <w:color w:val="000000" w:themeColor="text1"/>
          <w:sz w:val="22"/>
          <w:szCs w:val="22"/>
          <w:lang w:eastAsia="hr-HR" w:bidi="hr-HR"/>
        </w:rPr>
        <w:t>),</w:t>
      </w:r>
    </w:p>
    <w:p w14:paraId="06B609D7" w14:textId="639C3C85" w:rsidR="00E742D6" w:rsidRPr="00DF2474" w:rsidRDefault="00E742D6" w:rsidP="00DF2474">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Shares in investment funds (</w:t>
      </w:r>
      <w:r w:rsidR="004027BE">
        <w:rPr>
          <w:rFonts w:ascii="Calibri" w:eastAsia="PMingLiU" w:hAnsi="Calibri" w:cs="Calibri"/>
          <w:color w:val="000000" w:themeColor="text1"/>
          <w:sz w:val="22"/>
          <w:szCs w:val="22"/>
          <w:lang w:eastAsia="hr-HR" w:bidi="hr-HR"/>
        </w:rPr>
        <w:t xml:space="preserve">the assets do </w:t>
      </w:r>
      <w:r w:rsidRPr="00DF2474">
        <w:rPr>
          <w:rFonts w:ascii="Calibri" w:eastAsia="PMingLiU" w:hAnsi="Calibri" w:cs="Calibri"/>
          <w:color w:val="000000" w:themeColor="text1"/>
          <w:sz w:val="22"/>
          <w:szCs w:val="22"/>
          <w:lang w:eastAsia="hr-HR" w:bidi="hr-HR"/>
        </w:rPr>
        <w:t>not</w:t>
      </w:r>
      <w:r w:rsidR="008F6690">
        <w:rPr>
          <w:rFonts w:ascii="Calibri" w:eastAsia="PMingLiU" w:hAnsi="Calibri" w:cs="Calibri"/>
          <w:color w:val="000000" w:themeColor="text1"/>
          <w:sz w:val="22"/>
          <w:szCs w:val="22"/>
          <w:lang w:eastAsia="hr-HR" w:bidi="hr-HR"/>
        </w:rPr>
        <w:t xml:space="preserve"> meet</w:t>
      </w:r>
      <w:r w:rsidRPr="00DF2474">
        <w:rPr>
          <w:rFonts w:ascii="Calibri" w:eastAsia="PMingLiU" w:hAnsi="Calibri" w:cs="Calibri"/>
          <w:color w:val="000000" w:themeColor="text1"/>
          <w:sz w:val="22"/>
          <w:szCs w:val="22"/>
          <w:lang w:eastAsia="hr-HR" w:bidi="hr-HR"/>
        </w:rPr>
        <w:t xml:space="preserve"> </w:t>
      </w:r>
      <w:r w:rsidR="004027BE">
        <w:rPr>
          <w:rFonts w:ascii="Calibri" w:eastAsia="PMingLiU" w:hAnsi="Calibri" w:cs="Calibri"/>
          <w:color w:val="000000" w:themeColor="text1"/>
          <w:sz w:val="22"/>
          <w:szCs w:val="22"/>
          <w:lang w:eastAsia="hr-HR" w:bidi="hr-HR"/>
        </w:rPr>
        <w:t xml:space="preserve">the </w:t>
      </w:r>
      <w:r w:rsidRPr="00DF2474">
        <w:rPr>
          <w:rFonts w:ascii="Calibri" w:eastAsia="PMingLiU" w:hAnsi="Calibri" w:cs="Calibri"/>
          <w:color w:val="000000" w:themeColor="text1"/>
          <w:sz w:val="22"/>
          <w:szCs w:val="22"/>
          <w:lang w:eastAsia="hr-HR" w:bidi="hr-HR"/>
        </w:rPr>
        <w:t>SPPI test),</w:t>
      </w:r>
    </w:p>
    <w:p w14:paraId="10A43FDF" w14:textId="0F01D146" w:rsidR="00E742D6" w:rsidRPr="00DF2474" w:rsidRDefault="00A071F9" w:rsidP="00DF2474">
      <w:pPr>
        <w:numPr>
          <w:ilvl w:val="0"/>
          <w:numId w:val="10"/>
        </w:numPr>
        <w:contextualSpacing/>
        <w:jc w:val="both"/>
        <w:rPr>
          <w:rFonts w:ascii="Calibri" w:eastAsia="PMingLiU" w:hAnsi="Calibri" w:cs="Calibri"/>
          <w:color w:val="000000" w:themeColor="text1"/>
          <w:sz w:val="22"/>
          <w:szCs w:val="22"/>
          <w:lang w:eastAsia="hr-HR" w:bidi="hr-HR"/>
        </w:rPr>
      </w:pPr>
      <w:r>
        <w:rPr>
          <w:rFonts w:ascii="Calibri" w:eastAsia="PMingLiU" w:hAnsi="Calibri" w:cs="Calibri"/>
          <w:color w:val="000000" w:themeColor="text1"/>
          <w:sz w:val="22"/>
          <w:szCs w:val="22"/>
          <w:lang w:eastAsia="hr-HR" w:bidi="hr-HR"/>
        </w:rPr>
        <w:t>FVPL b</w:t>
      </w:r>
      <w:r w:rsidR="00E742D6" w:rsidRPr="00DF2474">
        <w:rPr>
          <w:rFonts w:ascii="Calibri" w:eastAsia="PMingLiU" w:hAnsi="Calibri" w:cs="Calibri"/>
          <w:color w:val="000000" w:themeColor="text1"/>
          <w:sz w:val="22"/>
          <w:szCs w:val="22"/>
          <w:lang w:eastAsia="hr-HR" w:bidi="hr-HR"/>
        </w:rPr>
        <w:t>usiness mode</w:t>
      </w:r>
      <w:r>
        <w:rPr>
          <w:rFonts w:ascii="Calibri" w:eastAsia="PMingLiU" w:hAnsi="Calibri" w:cs="Calibri"/>
          <w:color w:val="000000" w:themeColor="text1"/>
          <w:sz w:val="22"/>
          <w:szCs w:val="22"/>
          <w:lang w:eastAsia="hr-HR" w:bidi="hr-HR"/>
        </w:rPr>
        <w:t>l</w:t>
      </w:r>
      <w:r w:rsidR="00D224BA">
        <w:rPr>
          <w:rFonts w:ascii="Calibri" w:eastAsia="PMingLiU" w:hAnsi="Calibri" w:cs="Calibri"/>
          <w:color w:val="000000" w:themeColor="text1"/>
          <w:sz w:val="22"/>
          <w:szCs w:val="22"/>
          <w:lang w:eastAsia="hr-HR" w:bidi="hr-HR"/>
        </w:rPr>
        <w:t xml:space="preserve"> </w:t>
      </w:r>
      <w:r w:rsidR="00D224BA" w:rsidRPr="00D224BA">
        <w:rPr>
          <w:rFonts w:ascii="Calibri" w:eastAsia="PMingLiU" w:hAnsi="Calibri" w:cs="Calibri"/>
          <w:color w:val="000000" w:themeColor="text1"/>
          <w:sz w:val="22"/>
          <w:szCs w:val="22"/>
          <w:lang w:eastAsia="hr-HR" w:bidi="hr-HR"/>
        </w:rPr>
        <w:t>(do</w:t>
      </w:r>
      <w:r w:rsidR="00D224BA">
        <w:rPr>
          <w:rFonts w:ascii="Calibri" w:eastAsia="PMingLiU" w:hAnsi="Calibri" w:cs="Calibri"/>
          <w:color w:val="000000" w:themeColor="text1"/>
          <w:sz w:val="22"/>
          <w:szCs w:val="22"/>
          <w:lang w:eastAsia="hr-HR" w:bidi="hr-HR"/>
        </w:rPr>
        <w:t>es</w:t>
      </w:r>
      <w:r w:rsidR="00D224BA" w:rsidRPr="00D224BA">
        <w:rPr>
          <w:rFonts w:ascii="Calibri" w:eastAsia="PMingLiU" w:hAnsi="Calibri" w:cs="Calibri"/>
          <w:color w:val="000000" w:themeColor="text1"/>
          <w:sz w:val="22"/>
          <w:szCs w:val="22"/>
          <w:lang w:eastAsia="hr-HR" w:bidi="hr-HR"/>
        </w:rPr>
        <w:t xml:space="preserve"> not meet the SPPI test)</w:t>
      </w:r>
      <w:r w:rsidR="00D224BA">
        <w:rPr>
          <w:rFonts w:ascii="Calibri" w:eastAsia="PMingLiU" w:hAnsi="Calibri" w:cs="Calibri"/>
          <w:color w:val="000000" w:themeColor="text1"/>
          <w:sz w:val="22"/>
          <w:szCs w:val="22"/>
          <w:lang w:eastAsia="hr-HR" w:bidi="hr-HR"/>
        </w:rPr>
        <w:t>:</w:t>
      </w:r>
    </w:p>
    <w:p w14:paraId="3CAD86B8" w14:textId="77777777" w:rsidR="00E742D6" w:rsidRDefault="00E742D6" w:rsidP="00E742D6">
      <w:pPr>
        <w:numPr>
          <w:ilvl w:val="1"/>
          <w:numId w:val="10"/>
        </w:numPr>
        <w:tabs>
          <w:tab w:val="clear" w:pos="1440"/>
          <w:tab w:val="num" w:pos="1760"/>
        </w:tabs>
        <w:ind w:left="1760"/>
        <w:contextualSpacing/>
        <w:jc w:val="both"/>
        <w:rPr>
          <w:rFonts w:ascii="Calibri" w:eastAsia="PMingLiU" w:hAnsi="Calibri" w:cs="Calibri"/>
          <w:color w:val="000000" w:themeColor="text1"/>
          <w:sz w:val="22"/>
          <w:szCs w:val="22"/>
          <w:lang w:eastAsia="hr-HR" w:bidi="hr-HR"/>
        </w:rPr>
        <w:sectPr w:rsidR="00E742D6" w:rsidSect="00E742D6">
          <w:footerReference w:type="default" r:id="rId111"/>
          <w:pgSz w:w="11907" w:h="16840" w:code="9"/>
          <w:pgMar w:top="1418" w:right="1134" w:bottom="1134" w:left="1418" w:header="851" w:footer="851" w:gutter="0"/>
          <w:cols w:space="720"/>
          <w:noEndnote/>
        </w:sectPr>
      </w:pPr>
      <w:r w:rsidRPr="00DF2474">
        <w:rPr>
          <w:rFonts w:ascii="Calibri" w:eastAsia="PMingLiU" w:hAnsi="Calibri" w:cs="Calibri"/>
          <w:color w:val="000000" w:themeColor="text1"/>
          <w:sz w:val="22"/>
          <w:szCs w:val="22"/>
          <w:lang w:eastAsia="hr-HR" w:bidi="hr-HR"/>
        </w:rPr>
        <w:t xml:space="preserve"> Derivative financial assets (in 2017, there are no these assets in the portfolio).</w:t>
      </w:r>
      <w:r>
        <w:rPr>
          <w:rFonts w:ascii="Calibri" w:eastAsia="PMingLiU" w:hAnsi="Calibri" w:cs="Calibri"/>
          <w:color w:val="000000" w:themeColor="text1"/>
          <w:sz w:val="22"/>
          <w:szCs w:val="22"/>
          <w:lang w:eastAsia="hr-HR" w:bidi="hr-HR"/>
        </w:rPr>
        <w:t xml:space="preserve"> </w:t>
      </w:r>
    </w:p>
    <w:p w14:paraId="705ACE83" w14:textId="77777777" w:rsidR="00E742D6" w:rsidRPr="00E06490" w:rsidRDefault="00E742D6" w:rsidP="00E742D6">
      <w:pPr>
        <w:keepNext/>
        <w:tabs>
          <w:tab w:val="left" w:pos="567"/>
        </w:tabs>
        <w:jc w:val="both"/>
        <w:rPr>
          <w:rFonts w:asciiTheme="minorHAnsi" w:hAnsiTheme="minorHAnsi" w:cs="Arial"/>
          <w:b/>
          <w:bCs/>
          <w:sz w:val="19"/>
          <w:szCs w:val="20"/>
          <w:lang w:val="hr-HR"/>
        </w:rPr>
      </w:pPr>
    </w:p>
    <w:p w14:paraId="66B15DF1" w14:textId="77777777" w:rsidR="00E742D6" w:rsidRPr="00E06490" w:rsidRDefault="00E742D6" w:rsidP="00E742D6">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3D6DC530" w14:textId="77777777" w:rsidR="00E742D6" w:rsidRPr="00E06490" w:rsidRDefault="00E742D6" w:rsidP="00E742D6">
      <w:pPr>
        <w:pStyle w:val="T1"/>
        <w:keepNext w:val="0"/>
        <w:tabs>
          <w:tab w:val="left" w:pos="567"/>
        </w:tabs>
        <w:spacing w:before="0" w:after="0" w:line="240" w:lineRule="auto"/>
        <w:rPr>
          <w:rFonts w:asciiTheme="minorHAnsi" w:hAnsiTheme="minorHAnsi" w:cs="Arial"/>
          <w:bCs w:val="0"/>
          <w:sz w:val="22"/>
          <w:szCs w:val="22"/>
          <w:lang w:val="en-GB"/>
        </w:rPr>
      </w:pPr>
    </w:p>
    <w:p w14:paraId="373285B9" w14:textId="77777777" w:rsidR="00E742D6" w:rsidRDefault="00E742D6" w:rsidP="00E742D6">
      <w:pPr>
        <w:tabs>
          <w:tab w:val="left" w:pos="567"/>
        </w:tabs>
        <w:jc w:val="both"/>
        <w:rPr>
          <w:rFonts w:asciiTheme="minorHAnsi" w:hAnsiTheme="minorHAnsi" w:cs="Arial"/>
          <w:b/>
          <w:sz w:val="22"/>
          <w:szCs w:val="22"/>
          <w:lang w:val="en-GB"/>
        </w:rPr>
      </w:pPr>
      <w:r w:rsidRPr="001E7DB0">
        <w:rPr>
          <w:rFonts w:asciiTheme="minorHAnsi" w:hAnsiTheme="minorHAnsi" w:cs="Arial"/>
          <w:b/>
          <w:sz w:val="22"/>
          <w:szCs w:val="22"/>
          <w:lang w:val="hr-HR"/>
        </w:rPr>
        <w:t>2.3.</w:t>
      </w:r>
      <w:r w:rsidRPr="001E7DB0">
        <w:rPr>
          <w:rFonts w:asciiTheme="minorHAnsi" w:hAnsiTheme="minorHAnsi" w:cs="Arial"/>
          <w:b/>
          <w:sz w:val="22"/>
          <w:szCs w:val="22"/>
          <w:lang w:val="hr-HR"/>
        </w:rPr>
        <w:tab/>
      </w:r>
      <w:r w:rsidRPr="001E7DB0">
        <w:rPr>
          <w:rFonts w:asciiTheme="minorHAnsi" w:hAnsiTheme="minorHAnsi" w:cs="Arial"/>
          <w:b/>
          <w:sz w:val="22"/>
          <w:szCs w:val="22"/>
          <w:lang w:val="en-GB"/>
        </w:rPr>
        <w:t>Adoption of new and amended International financial reporting standards (continued)</w:t>
      </w:r>
    </w:p>
    <w:p w14:paraId="2840E865" w14:textId="77777777" w:rsidR="00E742D6" w:rsidRPr="00DB3C1B" w:rsidRDefault="00E742D6" w:rsidP="00E742D6">
      <w:pPr>
        <w:tabs>
          <w:tab w:val="left" w:pos="567"/>
        </w:tabs>
        <w:jc w:val="both"/>
        <w:rPr>
          <w:rFonts w:asciiTheme="minorHAnsi" w:hAnsiTheme="minorHAnsi" w:cs="Arial"/>
          <w:b/>
          <w:color w:val="000000" w:themeColor="text1"/>
          <w:sz w:val="22"/>
          <w:szCs w:val="22"/>
          <w:lang w:val="en-GB"/>
        </w:rPr>
      </w:pPr>
    </w:p>
    <w:p w14:paraId="798DB94D" w14:textId="77777777" w:rsidR="00E742D6" w:rsidRPr="00E742D6" w:rsidRDefault="00E742D6" w:rsidP="00E742D6">
      <w:pPr>
        <w:pStyle w:val="ListParagraph"/>
        <w:numPr>
          <w:ilvl w:val="0"/>
          <w:numId w:val="77"/>
        </w:numPr>
        <w:rPr>
          <w:rFonts w:ascii="Calibri" w:eastAsia="PMingLiU" w:hAnsi="Calibri" w:cs="Calibri"/>
          <w:color w:val="000000" w:themeColor="text1"/>
          <w:sz w:val="22"/>
          <w:szCs w:val="22"/>
          <w:lang w:eastAsia="hr-HR" w:bidi="hr-HR"/>
        </w:rPr>
      </w:pPr>
      <w:r w:rsidRPr="00E742D6">
        <w:rPr>
          <w:rFonts w:ascii="Calibri" w:eastAsia="PMingLiU" w:hAnsi="Calibri" w:cs="Calibri"/>
          <w:color w:val="000000" w:themeColor="text1"/>
          <w:sz w:val="22"/>
          <w:szCs w:val="22"/>
          <w:lang w:eastAsia="hr-HR" w:bidi="hr-HR"/>
        </w:rPr>
        <w:t>New and amended International Financial Reporting Standards not effective in the reporting period and adopted in the European Union with the assessment of impact on the financial statements (continued):</w:t>
      </w:r>
    </w:p>
    <w:p w14:paraId="0832FB6C" w14:textId="2106C533" w:rsidR="00E742D6" w:rsidRPr="00DF2474" w:rsidRDefault="00E742D6" w:rsidP="00DF2474">
      <w:pPr>
        <w:jc w:val="both"/>
        <w:rPr>
          <w:rFonts w:ascii="Calibri" w:eastAsia="PMingLiU" w:hAnsi="Calibri" w:cs="Calibri"/>
          <w:color w:val="000000" w:themeColor="text1"/>
          <w:sz w:val="22"/>
          <w:szCs w:val="22"/>
          <w:lang w:eastAsia="hr-HR" w:bidi="hr-HR"/>
        </w:rPr>
      </w:pPr>
    </w:p>
    <w:p w14:paraId="7C903311" w14:textId="1A48C799" w:rsidR="00E742D6" w:rsidRDefault="00E742D6" w:rsidP="00DF2474">
      <w:pPr>
        <w:contextualSpacing/>
        <w:jc w:val="both"/>
        <w:rPr>
          <w:rFonts w:ascii="Calibri" w:eastAsia="PMingLiU" w:hAnsi="Calibri" w:cs="Calibri"/>
          <w:color w:val="000000" w:themeColor="text1"/>
          <w:sz w:val="22"/>
          <w:szCs w:val="22"/>
          <w:lang w:eastAsia="hr-HR" w:bidi="hr-HR"/>
        </w:rPr>
      </w:pPr>
      <w:r w:rsidRPr="00E742D6">
        <w:rPr>
          <w:rFonts w:ascii="Calibri" w:eastAsia="PMingLiU" w:hAnsi="Calibri" w:cs="Calibri"/>
          <w:color w:val="000000" w:themeColor="text1"/>
          <w:sz w:val="22"/>
          <w:szCs w:val="22"/>
          <w:lang w:eastAsia="hr-HR" w:bidi="hr-HR"/>
        </w:rPr>
        <w:t>•</w:t>
      </w:r>
      <w:r w:rsidRPr="00E742D6">
        <w:rPr>
          <w:rFonts w:ascii="Calibri" w:eastAsia="PMingLiU" w:hAnsi="Calibri" w:cs="Calibri"/>
          <w:color w:val="000000" w:themeColor="text1"/>
          <w:sz w:val="22"/>
          <w:szCs w:val="22"/>
          <w:lang w:eastAsia="hr-HR" w:bidi="hr-HR"/>
        </w:rPr>
        <w:tab/>
        <w:t>IFRS 9 Financial instruments (continued)</w:t>
      </w:r>
    </w:p>
    <w:p w14:paraId="751E0382" w14:textId="77777777" w:rsidR="00E742D6" w:rsidRDefault="00E742D6" w:rsidP="00DF2474">
      <w:pPr>
        <w:contextualSpacing/>
        <w:jc w:val="both"/>
        <w:rPr>
          <w:rFonts w:ascii="Calibri" w:eastAsia="PMingLiU" w:hAnsi="Calibri" w:cs="Calibri"/>
          <w:color w:val="000000" w:themeColor="text1"/>
          <w:sz w:val="22"/>
          <w:szCs w:val="22"/>
          <w:lang w:eastAsia="hr-HR" w:bidi="hr-HR"/>
        </w:rPr>
      </w:pPr>
    </w:p>
    <w:p w14:paraId="7EA678C8" w14:textId="77777777" w:rsidR="00E742D6" w:rsidRPr="00DF2474" w:rsidRDefault="00E742D6" w:rsidP="00DF2474">
      <w:pPr>
        <w:ind w:left="709"/>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 xml:space="preserve">Most of the business model is subject to SPPI test for the purpose of collection and is classified into financial assets that are valued at amortised cost. Two loans are not subject to SPPI test and are classified into financial assets measured at fair value through profit or loss.  </w:t>
      </w:r>
    </w:p>
    <w:p w14:paraId="53748565" w14:textId="77777777" w:rsidR="00E742D6" w:rsidRPr="00DF2474" w:rsidRDefault="00E742D6" w:rsidP="00DF2474">
      <w:pPr>
        <w:ind w:left="709"/>
        <w:jc w:val="both"/>
        <w:rPr>
          <w:rFonts w:ascii="Calibri" w:eastAsia="PMingLiU" w:hAnsi="Calibri" w:cs="Calibri"/>
          <w:color w:val="000000" w:themeColor="text1"/>
          <w:sz w:val="22"/>
          <w:szCs w:val="22"/>
          <w:lang w:eastAsia="hr-HR" w:bidi="hr-HR"/>
        </w:rPr>
      </w:pPr>
    </w:p>
    <w:p w14:paraId="382E4D88" w14:textId="77777777" w:rsidR="00E742D6" w:rsidRPr="00DF2474" w:rsidRDefault="00E742D6" w:rsidP="00DF2474">
      <w:pPr>
        <w:ind w:left="709"/>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Business model for the collection and sale that is subject to SPPI test is measured at fair value through other comprehensive income, and the one that is not subject to it, is measured at fair value through profit or loss.</w:t>
      </w:r>
    </w:p>
    <w:p w14:paraId="63612C14" w14:textId="77777777" w:rsidR="00E742D6" w:rsidRPr="00DF2474" w:rsidRDefault="00E742D6" w:rsidP="00DF2474">
      <w:pPr>
        <w:ind w:left="709"/>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HBOR does not intend to sell a part of equity securities and they are subject to irrevocable option of subsequent measurement of fair value through other comprehensive income without “recycling”.</w:t>
      </w:r>
    </w:p>
    <w:p w14:paraId="7EDB7C54" w14:textId="77777777" w:rsidR="00E742D6" w:rsidRDefault="00E742D6" w:rsidP="00DF2474">
      <w:pPr>
        <w:contextualSpacing/>
        <w:jc w:val="both"/>
        <w:rPr>
          <w:rFonts w:ascii="Calibri" w:eastAsia="PMingLiU" w:hAnsi="Calibri" w:cs="Calibri"/>
          <w:color w:val="000000" w:themeColor="text1"/>
          <w:sz w:val="22"/>
          <w:szCs w:val="22"/>
          <w:lang w:eastAsia="hr-HR" w:bidi="hr-HR"/>
        </w:rPr>
      </w:pPr>
    </w:p>
    <w:p w14:paraId="55E0DCF1" w14:textId="77777777" w:rsidR="00E742D6" w:rsidRPr="00F26FF5" w:rsidRDefault="00E742D6" w:rsidP="00E742D6">
      <w:pPr>
        <w:autoSpaceDE w:val="0"/>
        <w:autoSpaceDN w:val="0"/>
        <w:adjustRightInd w:val="0"/>
        <w:ind w:left="680"/>
        <w:jc w:val="both"/>
        <w:rPr>
          <w:rFonts w:ascii="Calibri" w:hAnsi="Calibri" w:cs="Verdana"/>
          <w:color w:val="000000" w:themeColor="text1"/>
          <w:sz w:val="22"/>
          <w:szCs w:val="22"/>
          <w:lang w:val="en-GB"/>
        </w:rPr>
      </w:pPr>
      <w:r w:rsidRPr="00F26FF5">
        <w:rPr>
          <w:rFonts w:ascii="Calibri" w:hAnsi="Calibri" w:cs="Verdana"/>
          <w:color w:val="000000" w:themeColor="text1"/>
          <w:sz w:val="22"/>
          <w:szCs w:val="22"/>
          <w:lang w:val="en-GB"/>
        </w:rPr>
        <w:t xml:space="preserve">Internal document covering impaired value determines the manners of measuring and recognising provisions for impaired value for the expected credit losses on financial instruments, the categories of credit risk, the measurement of the expected credit losses on modified financial assets and the purchased or originated credit-impaired financial assets (POCI assets). </w:t>
      </w:r>
    </w:p>
    <w:p w14:paraId="2E88E4E4" w14:textId="77777777" w:rsidR="00E742D6" w:rsidRPr="00F26FF5" w:rsidRDefault="00E742D6" w:rsidP="00E742D6">
      <w:pPr>
        <w:autoSpaceDE w:val="0"/>
        <w:autoSpaceDN w:val="0"/>
        <w:adjustRightInd w:val="0"/>
        <w:ind w:left="680"/>
        <w:jc w:val="both"/>
        <w:rPr>
          <w:rFonts w:ascii="Calibri" w:hAnsi="Calibri" w:cs="Verdana"/>
          <w:color w:val="000000" w:themeColor="text1"/>
          <w:sz w:val="22"/>
          <w:szCs w:val="22"/>
          <w:lang w:val="en-GB"/>
        </w:rPr>
      </w:pPr>
      <w:r w:rsidRPr="00F26FF5">
        <w:rPr>
          <w:rFonts w:ascii="Calibri" w:hAnsi="Calibri" w:cs="Verdana"/>
          <w:color w:val="000000" w:themeColor="text1"/>
          <w:sz w:val="22"/>
          <w:szCs w:val="22"/>
          <w:lang w:val="en-GB"/>
        </w:rPr>
        <w:t>This documents defines the criteria for the classification of clients to the categories of credit risk, determines the models for the calculation of expected credit losses for every category of credit risk and the criteria for the reclassification of clients from one credit risk category to another.</w:t>
      </w:r>
    </w:p>
    <w:p w14:paraId="54C1C26A" w14:textId="77777777" w:rsidR="00E742D6" w:rsidRDefault="00E742D6" w:rsidP="00E742D6">
      <w:pPr>
        <w:tabs>
          <w:tab w:val="left" w:pos="567"/>
        </w:tabs>
        <w:jc w:val="both"/>
        <w:rPr>
          <w:rFonts w:asciiTheme="minorHAnsi" w:hAnsiTheme="minorHAnsi" w:cs="Arial"/>
          <w:color w:val="000000" w:themeColor="text1"/>
          <w:sz w:val="22"/>
          <w:szCs w:val="22"/>
          <w:lang w:val="en-GB"/>
        </w:rPr>
      </w:pPr>
    </w:p>
    <w:p w14:paraId="238D5D12" w14:textId="77777777" w:rsidR="001E0E45" w:rsidRPr="00DF2474" w:rsidRDefault="001E0E45" w:rsidP="001E0E45">
      <w:pPr>
        <w:ind w:left="709"/>
        <w:jc w:val="both"/>
        <w:rPr>
          <w:rFonts w:ascii="Calibri" w:eastAsia="PMingLiU" w:hAnsi="Calibri" w:cs="Calibri"/>
          <w:color w:val="000000" w:themeColor="text1"/>
          <w:sz w:val="22"/>
          <w:szCs w:val="22"/>
          <w:lang w:eastAsia="hr-HR" w:bidi="hr-HR"/>
        </w:rPr>
      </w:pPr>
      <w:r w:rsidRPr="00DF2474">
        <w:rPr>
          <w:rFonts w:ascii="Calibri" w:eastAsia="PMingLiU" w:hAnsi="Calibri" w:cs="Calibri"/>
          <w:color w:val="000000" w:themeColor="text1"/>
          <w:sz w:val="22"/>
          <w:szCs w:val="22"/>
          <w:lang w:eastAsia="hr-HR" w:bidi="hr-HR"/>
        </w:rPr>
        <w:t>Credit risk is assessed on an aggregate basis for all clients classified in stage 1 and stage 2 and for clients belonging to the small loans portfolio in stage 3, whereas individually it is assessed  for all individually significant clients classified  in stage 3 and for POCI assets.</w:t>
      </w:r>
    </w:p>
    <w:p w14:paraId="1D3BAB47" w14:textId="77777777" w:rsidR="001E0E45" w:rsidRDefault="001E0E45" w:rsidP="00E742D6">
      <w:pPr>
        <w:tabs>
          <w:tab w:val="left" w:pos="567"/>
        </w:tabs>
        <w:jc w:val="both"/>
        <w:rPr>
          <w:rFonts w:asciiTheme="minorHAnsi" w:hAnsiTheme="minorHAnsi" w:cs="Arial"/>
          <w:color w:val="000000" w:themeColor="text1"/>
          <w:sz w:val="22"/>
          <w:szCs w:val="22"/>
          <w:lang w:val="en-GB"/>
        </w:rPr>
      </w:pPr>
    </w:p>
    <w:p w14:paraId="0955CA3A" w14:textId="77777777" w:rsidR="00682206" w:rsidRPr="00682206" w:rsidRDefault="00682206" w:rsidP="00682206">
      <w:pPr>
        <w:ind w:left="709"/>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Criteria for the classification of clients’ financial instruments by credit risk stages:</w:t>
      </w:r>
    </w:p>
    <w:p w14:paraId="3B3BBA8F" w14:textId="77777777" w:rsidR="00682206" w:rsidRPr="00682206" w:rsidRDefault="00682206" w:rsidP="00682206">
      <w:pPr>
        <w:ind w:left="709"/>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Stage 1 – financial instruments of clients with low credit risk are classified to this stage as follows:</w:t>
      </w:r>
    </w:p>
    <w:p w14:paraId="7D70CF38" w14:textId="77777777" w:rsidR="00682206" w:rsidRPr="00682206" w:rsidRDefault="00682206" w:rsidP="00682206">
      <w:pPr>
        <w:numPr>
          <w:ilvl w:val="1"/>
          <w:numId w:val="10"/>
        </w:numPr>
        <w:tabs>
          <w:tab w:val="clear" w:pos="1440"/>
          <w:tab w:val="num" w:pos="1760"/>
        </w:tabs>
        <w:ind w:left="1760"/>
        <w:contextualSpacing/>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Financial instruments of clients with an investment rating according to external credit rating agencies</w:t>
      </w:r>
    </w:p>
    <w:p w14:paraId="6BCA9E4A" w14:textId="77777777" w:rsidR="00682206" w:rsidRPr="00682206" w:rsidRDefault="00682206" w:rsidP="00682206">
      <w:pPr>
        <w:numPr>
          <w:ilvl w:val="1"/>
          <w:numId w:val="10"/>
        </w:numPr>
        <w:tabs>
          <w:tab w:val="clear" w:pos="1440"/>
          <w:tab w:val="num" w:pos="1760"/>
        </w:tabs>
        <w:ind w:left="1760"/>
        <w:contextualSpacing/>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Exposures to the Republic of Croatia or units of local or regional government, the Croatian National Bank, the European Investment Bank or other promotional banks.</w:t>
      </w:r>
    </w:p>
    <w:p w14:paraId="57275BF7" w14:textId="77777777" w:rsidR="00682206" w:rsidRPr="00682206" w:rsidRDefault="00682206" w:rsidP="00682206">
      <w:pPr>
        <w:ind w:left="680"/>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Client’s financial instruments are not considered to have low credit risk simply because of the value of collateral as they are not considered to be low credit risk instruments without such collateral.</w:t>
      </w:r>
    </w:p>
    <w:p w14:paraId="7A3DBEC3" w14:textId="77777777" w:rsidR="00682206" w:rsidRDefault="00682206" w:rsidP="00DF2474">
      <w:pPr>
        <w:ind w:left="680"/>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For financial instruments of clients classified to this stage, impairment value is calculated on a collective basis as 12-month expected credit losses.</w:t>
      </w:r>
    </w:p>
    <w:p w14:paraId="6ED50CD3" w14:textId="0F509E1C" w:rsidR="001E0E45" w:rsidRPr="00DF2474" w:rsidRDefault="00682206" w:rsidP="00DF2474">
      <w:pPr>
        <w:ind w:left="680"/>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Stage 2 – this stage includes financial instruments of clients that have a significant increase in credit risk or that have been introduced into the watch list as individually significant clients</w:t>
      </w:r>
      <w:r>
        <w:rPr>
          <w:rFonts w:ascii="Calibri" w:eastAsia="PMingLiU" w:hAnsi="Calibri" w:cs="Calibri"/>
          <w:sz w:val="22"/>
          <w:szCs w:val="22"/>
          <w:lang w:eastAsia="hr-HR" w:bidi="hr-HR"/>
        </w:rPr>
        <w:t>.</w:t>
      </w:r>
    </w:p>
    <w:p w14:paraId="7E59DA1C" w14:textId="77777777" w:rsidR="001E0E45" w:rsidRDefault="001E0E45" w:rsidP="00E742D6">
      <w:pPr>
        <w:tabs>
          <w:tab w:val="left" w:pos="567"/>
        </w:tabs>
        <w:jc w:val="both"/>
        <w:rPr>
          <w:rFonts w:asciiTheme="minorHAnsi" w:hAnsiTheme="minorHAnsi" w:cs="Arial"/>
          <w:color w:val="000000" w:themeColor="text1"/>
          <w:sz w:val="22"/>
          <w:szCs w:val="22"/>
          <w:lang w:val="en-GB"/>
        </w:rPr>
      </w:pPr>
    </w:p>
    <w:p w14:paraId="15267419" w14:textId="77777777" w:rsidR="001E0E45" w:rsidRDefault="001E0E45" w:rsidP="00E742D6">
      <w:pPr>
        <w:tabs>
          <w:tab w:val="left" w:pos="567"/>
        </w:tabs>
        <w:jc w:val="both"/>
        <w:rPr>
          <w:rFonts w:asciiTheme="minorHAnsi" w:hAnsiTheme="minorHAnsi" w:cs="Arial"/>
          <w:color w:val="000000" w:themeColor="text1"/>
          <w:sz w:val="22"/>
          <w:szCs w:val="22"/>
          <w:lang w:val="en-GB"/>
        </w:rPr>
      </w:pPr>
    </w:p>
    <w:p w14:paraId="35EF9968" w14:textId="77777777" w:rsidR="001E0E45" w:rsidRDefault="001E0E45" w:rsidP="00E742D6">
      <w:pPr>
        <w:tabs>
          <w:tab w:val="left" w:pos="567"/>
        </w:tabs>
        <w:jc w:val="both"/>
        <w:rPr>
          <w:rFonts w:asciiTheme="minorHAnsi" w:hAnsiTheme="minorHAnsi" w:cs="Arial"/>
          <w:color w:val="000000" w:themeColor="text1"/>
          <w:sz w:val="22"/>
          <w:szCs w:val="22"/>
          <w:lang w:val="en-GB"/>
        </w:rPr>
        <w:sectPr w:rsidR="001E0E45" w:rsidSect="00F26FF5">
          <w:footerReference w:type="default" r:id="rId112"/>
          <w:pgSz w:w="11907" w:h="16840"/>
          <w:pgMar w:top="1418" w:right="1134" w:bottom="1134" w:left="1418" w:header="851" w:footer="851" w:gutter="0"/>
          <w:cols w:space="720"/>
        </w:sectPr>
      </w:pPr>
    </w:p>
    <w:p w14:paraId="0D0A6D1B" w14:textId="77777777" w:rsidR="001E0E45" w:rsidRPr="00E06490" w:rsidRDefault="001E0E45" w:rsidP="001E0E45">
      <w:pPr>
        <w:keepNext/>
        <w:tabs>
          <w:tab w:val="left" w:pos="567"/>
        </w:tabs>
        <w:jc w:val="both"/>
        <w:rPr>
          <w:rFonts w:asciiTheme="minorHAnsi" w:hAnsiTheme="minorHAnsi" w:cs="Arial"/>
          <w:b/>
          <w:bCs/>
          <w:sz w:val="19"/>
          <w:szCs w:val="20"/>
          <w:lang w:val="hr-HR"/>
        </w:rPr>
      </w:pPr>
    </w:p>
    <w:p w14:paraId="64084C12" w14:textId="77777777" w:rsidR="001E0E45" w:rsidRPr="00E06490" w:rsidRDefault="001E0E45" w:rsidP="001E0E45">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2D5B2F46" w14:textId="77777777" w:rsidR="001E0E45" w:rsidRPr="00E06490" w:rsidRDefault="001E0E45" w:rsidP="001E0E45">
      <w:pPr>
        <w:pStyle w:val="T1"/>
        <w:keepNext w:val="0"/>
        <w:tabs>
          <w:tab w:val="left" w:pos="567"/>
        </w:tabs>
        <w:spacing w:before="0" w:after="0" w:line="240" w:lineRule="auto"/>
        <w:rPr>
          <w:rFonts w:asciiTheme="minorHAnsi" w:hAnsiTheme="minorHAnsi" w:cs="Arial"/>
          <w:bCs w:val="0"/>
          <w:sz w:val="22"/>
          <w:szCs w:val="22"/>
          <w:lang w:val="en-GB"/>
        </w:rPr>
      </w:pPr>
    </w:p>
    <w:p w14:paraId="1E315704" w14:textId="77777777" w:rsidR="001E0E45" w:rsidRDefault="001E0E45" w:rsidP="001E0E45">
      <w:pPr>
        <w:tabs>
          <w:tab w:val="left" w:pos="567"/>
        </w:tabs>
        <w:jc w:val="both"/>
        <w:rPr>
          <w:rFonts w:asciiTheme="minorHAnsi" w:hAnsiTheme="minorHAnsi" w:cs="Arial"/>
          <w:b/>
          <w:sz w:val="22"/>
          <w:szCs w:val="22"/>
          <w:lang w:val="en-GB"/>
        </w:rPr>
      </w:pPr>
      <w:r w:rsidRPr="001E7DB0">
        <w:rPr>
          <w:rFonts w:asciiTheme="minorHAnsi" w:hAnsiTheme="minorHAnsi" w:cs="Arial"/>
          <w:b/>
          <w:sz w:val="22"/>
          <w:szCs w:val="22"/>
          <w:lang w:val="hr-HR"/>
        </w:rPr>
        <w:t>2.3.</w:t>
      </w:r>
      <w:r w:rsidRPr="001E7DB0">
        <w:rPr>
          <w:rFonts w:asciiTheme="minorHAnsi" w:hAnsiTheme="minorHAnsi" w:cs="Arial"/>
          <w:b/>
          <w:sz w:val="22"/>
          <w:szCs w:val="22"/>
          <w:lang w:val="hr-HR"/>
        </w:rPr>
        <w:tab/>
      </w:r>
      <w:r w:rsidRPr="001E7DB0">
        <w:rPr>
          <w:rFonts w:asciiTheme="minorHAnsi" w:hAnsiTheme="minorHAnsi" w:cs="Arial"/>
          <w:b/>
          <w:sz w:val="22"/>
          <w:szCs w:val="22"/>
          <w:lang w:val="en-GB"/>
        </w:rPr>
        <w:t>Adoption of new and amended International financial reporting standards (continued)</w:t>
      </w:r>
    </w:p>
    <w:p w14:paraId="65E3EBF9" w14:textId="77777777" w:rsidR="001E0E45" w:rsidRPr="007C1F48" w:rsidRDefault="001E0E45" w:rsidP="001E0E45">
      <w:pPr>
        <w:tabs>
          <w:tab w:val="left" w:pos="567"/>
        </w:tabs>
        <w:jc w:val="both"/>
        <w:rPr>
          <w:rFonts w:asciiTheme="minorHAnsi" w:hAnsiTheme="minorHAnsi" w:cs="Arial"/>
          <w:b/>
          <w:color w:val="000000" w:themeColor="text1"/>
          <w:sz w:val="22"/>
          <w:szCs w:val="22"/>
          <w:lang w:val="en-GB"/>
        </w:rPr>
      </w:pPr>
    </w:p>
    <w:p w14:paraId="73E0A025" w14:textId="77777777" w:rsidR="001E0E45" w:rsidRPr="00E742D6" w:rsidRDefault="001E0E45" w:rsidP="00DF2474">
      <w:pPr>
        <w:pStyle w:val="ListParagraph"/>
        <w:numPr>
          <w:ilvl w:val="0"/>
          <w:numId w:val="78"/>
        </w:numPr>
        <w:rPr>
          <w:rFonts w:ascii="Calibri" w:eastAsia="PMingLiU" w:hAnsi="Calibri" w:cs="Calibri"/>
          <w:color w:val="000000" w:themeColor="text1"/>
          <w:sz w:val="22"/>
          <w:szCs w:val="22"/>
          <w:lang w:eastAsia="hr-HR" w:bidi="hr-HR"/>
        </w:rPr>
      </w:pPr>
      <w:r w:rsidRPr="00E742D6">
        <w:rPr>
          <w:rFonts w:ascii="Calibri" w:eastAsia="PMingLiU" w:hAnsi="Calibri" w:cs="Calibri"/>
          <w:color w:val="000000" w:themeColor="text1"/>
          <w:sz w:val="22"/>
          <w:szCs w:val="22"/>
          <w:lang w:eastAsia="hr-HR" w:bidi="hr-HR"/>
        </w:rPr>
        <w:t>New and amended International Financial Reporting Standards not effective in the reporting period and adopted in the European Union with the assessment of impact on the financial statements (continued):</w:t>
      </w:r>
    </w:p>
    <w:p w14:paraId="0B6CB2D7" w14:textId="77777777" w:rsidR="001E0E45" w:rsidRPr="00DF2474" w:rsidRDefault="001E0E45" w:rsidP="001E0E45">
      <w:pPr>
        <w:jc w:val="both"/>
        <w:rPr>
          <w:rFonts w:ascii="Calibri" w:eastAsia="PMingLiU" w:hAnsi="Calibri" w:cs="Calibri"/>
          <w:color w:val="000000" w:themeColor="text1"/>
          <w:sz w:val="10"/>
          <w:szCs w:val="10"/>
          <w:lang w:eastAsia="hr-HR" w:bidi="hr-HR"/>
        </w:rPr>
      </w:pPr>
    </w:p>
    <w:p w14:paraId="64159E45" w14:textId="77777777" w:rsidR="001E0E45" w:rsidRDefault="001E0E45" w:rsidP="001E0E45">
      <w:pPr>
        <w:contextualSpacing/>
        <w:jc w:val="both"/>
        <w:rPr>
          <w:rFonts w:ascii="Calibri" w:eastAsia="PMingLiU" w:hAnsi="Calibri" w:cs="Calibri"/>
          <w:color w:val="000000" w:themeColor="text1"/>
          <w:sz w:val="22"/>
          <w:szCs w:val="22"/>
          <w:lang w:eastAsia="hr-HR" w:bidi="hr-HR"/>
        </w:rPr>
      </w:pPr>
      <w:r w:rsidRPr="00E742D6">
        <w:rPr>
          <w:rFonts w:ascii="Calibri" w:eastAsia="PMingLiU" w:hAnsi="Calibri" w:cs="Calibri"/>
          <w:color w:val="000000" w:themeColor="text1"/>
          <w:sz w:val="22"/>
          <w:szCs w:val="22"/>
          <w:lang w:eastAsia="hr-HR" w:bidi="hr-HR"/>
        </w:rPr>
        <w:t>•</w:t>
      </w:r>
      <w:r w:rsidRPr="00E742D6">
        <w:rPr>
          <w:rFonts w:ascii="Calibri" w:eastAsia="PMingLiU" w:hAnsi="Calibri" w:cs="Calibri"/>
          <w:color w:val="000000" w:themeColor="text1"/>
          <w:sz w:val="22"/>
          <w:szCs w:val="22"/>
          <w:lang w:eastAsia="hr-HR" w:bidi="hr-HR"/>
        </w:rPr>
        <w:tab/>
        <w:t>IFRS 9 Financial instruments (continued)</w:t>
      </w:r>
    </w:p>
    <w:p w14:paraId="71D43816" w14:textId="7AA3FAE2" w:rsidR="001E0E45" w:rsidRPr="00DF2474" w:rsidRDefault="007C1F48" w:rsidP="00DF2474">
      <w:pPr>
        <w:tabs>
          <w:tab w:val="left" w:pos="1110"/>
        </w:tabs>
        <w:autoSpaceDE w:val="0"/>
        <w:autoSpaceDN w:val="0"/>
        <w:adjustRightInd w:val="0"/>
        <w:ind w:left="680"/>
        <w:jc w:val="both"/>
        <w:rPr>
          <w:rFonts w:ascii="Calibri" w:hAnsi="Calibri" w:cs="Verdana"/>
          <w:color w:val="000000" w:themeColor="text1"/>
          <w:sz w:val="10"/>
          <w:szCs w:val="10"/>
          <w:lang w:val="en-GB"/>
        </w:rPr>
      </w:pPr>
      <w:r w:rsidRPr="00DF2474">
        <w:rPr>
          <w:rFonts w:ascii="Calibri" w:hAnsi="Calibri" w:cs="Verdana"/>
          <w:color w:val="000000" w:themeColor="text1"/>
          <w:sz w:val="10"/>
          <w:szCs w:val="10"/>
          <w:lang w:val="en-GB"/>
        </w:rPr>
        <w:tab/>
      </w:r>
    </w:p>
    <w:p w14:paraId="233987A0" w14:textId="77777777" w:rsidR="00682206" w:rsidRPr="00682206" w:rsidRDefault="00682206" w:rsidP="00682206">
      <w:pPr>
        <w:ind w:left="709"/>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A significant increase in credit risk is assessed on the basis of the criteria defined for the inclusion of clients into the watch list.</w:t>
      </w:r>
    </w:p>
    <w:p w14:paraId="6BAEE818" w14:textId="300AD828" w:rsidR="00640D7B" w:rsidRPr="00682206" w:rsidRDefault="00682206">
      <w:pPr>
        <w:ind w:left="709"/>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For financial instruments of clients classified to stage 2, impairment provisions are calculated on a collective basis as lifetime expected credit losses.</w:t>
      </w:r>
    </w:p>
    <w:p w14:paraId="4867EDD7" w14:textId="14E6DF24" w:rsidR="00640D7B" w:rsidRDefault="00682206" w:rsidP="00DF2474">
      <w:pPr>
        <w:contextualSpacing/>
        <w:jc w:val="both"/>
        <w:rPr>
          <w:rFonts w:ascii="Calibri" w:eastAsia="PMingLiU" w:hAnsi="Calibri" w:cs="Calibri"/>
          <w:sz w:val="22"/>
          <w:szCs w:val="22"/>
          <w:lang w:eastAsia="hr-HR" w:bidi="hr-HR"/>
        </w:rPr>
      </w:pPr>
      <w:r w:rsidRPr="00682206">
        <w:rPr>
          <w:rFonts w:ascii="Calibri" w:eastAsia="PMingLiU" w:hAnsi="Calibri" w:cs="Calibri"/>
          <w:sz w:val="22"/>
          <w:szCs w:val="22"/>
          <w:lang w:eastAsia="hr-HR" w:bidi="hr-HR"/>
        </w:rPr>
        <w:t xml:space="preserve">Stage 3 – </w:t>
      </w:r>
      <w:r w:rsidR="003D70EA" w:rsidRPr="003D70EA">
        <w:rPr>
          <w:rFonts w:ascii="Calibri" w:eastAsia="PMingLiU" w:hAnsi="Calibri" w:cs="Calibri"/>
          <w:sz w:val="22"/>
          <w:szCs w:val="22"/>
          <w:lang w:eastAsia="hr-HR" w:bidi="hr-HR"/>
        </w:rPr>
        <w:t>financial instruments of a client that is in the default status – includes clients with objective evidence of impairment of the financial instrument's value and purchased or originated credit impaired financial assets – POCI.</w:t>
      </w:r>
    </w:p>
    <w:p w14:paraId="263A0103" w14:textId="07184050" w:rsidR="00640D7B" w:rsidRPr="00DF2474" w:rsidRDefault="00640D7B" w:rsidP="00DF2474">
      <w:pPr>
        <w:contextualSpacing/>
        <w:jc w:val="both"/>
        <w:rPr>
          <w:rFonts w:ascii="Calibri" w:eastAsia="PMingLiU" w:hAnsi="Calibri" w:cs="Calibri"/>
          <w:sz w:val="22"/>
          <w:szCs w:val="22"/>
          <w:lang w:eastAsia="hr-HR" w:bidi="hr-HR"/>
        </w:rPr>
      </w:pPr>
      <w:r>
        <w:rPr>
          <w:rFonts w:ascii="Calibri" w:hAnsi="Calibri"/>
          <w:sz w:val="22"/>
          <w:szCs w:val="22"/>
          <w:lang w:val="en-GB" w:eastAsia="hr-HR"/>
        </w:rPr>
        <w:t xml:space="preserve">The measurement of expected credit losses on a collective basis is used for clients in stages 1 and 2 and for clients in stage 3 belonging to the portfolio of small loans (the gross exposure amount is equal to or less than HRK 1,500 thousand), whereas individual estimates are made for financial instruments of clients in the status of default. When measuring expected credit losses on a collective basis HBOR has defined the following homogeneous groups based on common credit risk characteristics: </w:t>
      </w:r>
    </w:p>
    <w:p w14:paraId="1A45A9C8"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eastAsia="hr-HR"/>
        </w:rPr>
      </w:pPr>
      <w:r w:rsidRPr="00DF2474">
        <w:rPr>
          <w:rFonts w:asciiTheme="minorHAnsi" w:hAnsiTheme="minorHAnsi"/>
          <w:sz w:val="22"/>
          <w:szCs w:val="22"/>
          <w:lang w:val="en-GB"/>
        </w:rPr>
        <w:t>Central government and local (regional) government,</w:t>
      </w:r>
    </w:p>
    <w:p w14:paraId="7D8F2163"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rPr>
      </w:pPr>
      <w:r w:rsidRPr="00DF2474">
        <w:rPr>
          <w:rFonts w:asciiTheme="minorHAnsi" w:hAnsiTheme="minorHAnsi"/>
          <w:sz w:val="22"/>
          <w:szCs w:val="22"/>
          <w:lang w:val="en-GB"/>
        </w:rPr>
        <w:t>Financial institutions,</w:t>
      </w:r>
    </w:p>
    <w:p w14:paraId="7700DAF5"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eastAsia="hr-HR"/>
        </w:rPr>
      </w:pPr>
      <w:r w:rsidRPr="00DF2474">
        <w:rPr>
          <w:rFonts w:asciiTheme="minorHAnsi" w:hAnsiTheme="minorHAnsi"/>
          <w:sz w:val="22"/>
          <w:szCs w:val="22"/>
          <w:lang w:val="en-GB"/>
        </w:rPr>
        <w:t>Direct MICRO,</w:t>
      </w:r>
    </w:p>
    <w:p w14:paraId="76DCDCEA"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rPr>
      </w:pPr>
      <w:r w:rsidRPr="00DF2474">
        <w:rPr>
          <w:rFonts w:asciiTheme="minorHAnsi" w:hAnsiTheme="minorHAnsi"/>
          <w:sz w:val="22"/>
          <w:szCs w:val="22"/>
          <w:lang w:val="en-GB"/>
        </w:rPr>
        <w:t>Direct SME,</w:t>
      </w:r>
    </w:p>
    <w:p w14:paraId="1213FD37"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rPr>
      </w:pPr>
      <w:r w:rsidRPr="00DF2474">
        <w:rPr>
          <w:rFonts w:asciiTheme="minorHAnsi" w:hAnsiTheme="minorHAnsi"/>
          <w:sz w:val="22"/>
          <w:szCs w:val="22"/>
          <w:lang w:val="en-GB"/>
        </w:rPr>
        <w:t>Direct citizens,</w:t>
      </w:r>
    </w:p>
    <w:p w14:paraId="23E5D25E" w14:textId="77777777" w:rsidR="00640D7B" w:rsidRPr="00DF2474" w:rsidRDefault="00640D7B" w:rsidP="00640D7B">
      <w:pPr>
        <w:pStyle w:val="ListParagraph"/>
        <w:numPr>
          <w:ilvl w:val="0"/>
          <w:numId w:val="79"/>
        </w:numPr>
        <w:tabs>
          <w:tab w:val="clear" w:pos="720"/>
          <w:tab w:val="num" w:pos="1040"/>
        </w:tabs>
        <w:ind w:left="1040" w:right="57"/>
        <w:jc w:val="both"/>
        <w:rPr>
          <w:rFonts w:asciiTheme="minorHAnsi" w:hAnsiTheme="minorHAnsi"/>
          <w:sz w:val="22"/>
          <w:szCs w:val="22"/>
          <w:lang w:val="en-GB"/>
        </w:rPr>
      </w:pPr>
      <w:r w:rsidRPr="00DF2474">
        <w:rPr>
          <w:rFonts w:asciiTheme="minorHAnsi" w:hAnsiTheme="minorHAnsi"/>
          <w:sz w:val="22"/>
          <w:szCs w:val="22"/>
          <w:lang w:val="en-GB"/>
        </w:rPr>
        <w:t xml:space="preserve">Direct large and </w:t>
      </w:r>
    </w:p>
    <w:p w14:paraId="03BFC8AF" w14:textId="6E8F731B" w:rsidR="00640D7B" w:rsidRPr="00DF2474" w:rsidRDefault="00640D7B" w:rsidP="00DF2474">
      <w:pPr>
        <w:pStyle w:val="ListParagraph"/>
        <w:numPr>
          <w:ilvl w:val="0"/>
          <w:numId w:val="79"/>
        </w:numPr>
        <w:tabs>
          <w:tab w:val="clear" w:pos="720"/>
          <w:tab w:val="num" w:pos="1040"/>
        </w:tabs>
        <w:ind w:left="1040" w:right="57"/>
        <w:jc w:val="both"/>
        <w:rPr>
          <w:rFonts w:asciiTheme="minorHAnsi" w:hAnsiTheme="minorHAnsi"/>
          <w:sz w:val="22"/>
          <w:szCs w:val="22"/>
          <w:lang w:val="en-GB"/>
        </w:rPr>
      </w:pPr>
      <w:r w:rsidRPr="00DF2474">
        <w:rPr>
          <w:rFonts w:asciiTheme="minorHAnsi" w:hAnsiTheme="minorHAnsi"/>
          <w:sz w:val="22"/>
          <w:szCs w:val="22"/>
          <w:lang w:val="en-GB"/>
        </w:rPr>
        <w:t>Other receivables.</w:t>
      </w:r>
    </w:p>
    <w:p w14:paraId="78BC5C47" w14:textId="77777777" w:rsidR="007C1F48" w:rsidRDefault="00640D7B" w:rsidP="00DF2474">
      <w:pPr>
        <w:ind w:right="57"/>
        <w:jc w:val="both"/>
        <w:rPr>
          <w:lang w:val="en-GB"/>
        </w:rPr>
      </w:pPr>
      <w:r w:rsidRPr="00DF2474">
        <w:rPr>
          <w:rFonts w:ascii="Calibri" w:hAnsi="Calibri"/>
          <w:sz w:val="22"/>
          <w:szCs w:val="22"/>
          <w:lang w:val="en-GB"/>
        </w:rPr>
        <w:t>For the group of central and local and regional government, when calculating expected credit losses – PDs (Probability of default) the rating of external credit rating agencies for the Republic of Croatian was used according to the rating of the agency S&amp;P and the publicly available reports of credit rating agencies on historical rates of the default status.  </w:t>
      </w:r>
    </w:p>
    <w:p w14:paraId="377295DE" w14:textId="77777777" w:rsidR="007C1F48" w:rsidRDefault="007C1F48" w:rsidP="00DF2474">
      <w:pPr>
        <w:ind w:right="57"/>
        <w:jc w:val="both"/>
        <w:rPr>
          <w:lang w:val="en-GB"/>
        </w:rPr>
      </w:pPr>
      <w:r>
        <w:rPr>
          <w:rFonts w:ascii="Calibri" w:hAnsi="Calibri"/>
          <w:sz w:val="22"/>
          <w:szCs w:val="22"/>
          <w:lang w:eastAsia="hr-HR"/>
        </w:rPr>
        <w:t>Credit losses of financial institutions are assessed on the basis of the mapping of ratings of HBOR with the probability of default (PD) of the S&amp;P rating agency, with the rating of Zagrebačka banka and the PD of Zagrebačka banka being a benchmark because that bank has a determined rating.</w:t>
      </w:r>
    </w:p>
    <w:p w14:paraId="0543192A" w14:textId="41EC2ACF" w:rsidR="007C1F48" w:rsidRPr="00DF2474" w:rsidRDefault="007C1F48" w:rsidP="00DF2474">
      <w:pPr>
        <w:ind w:right="57"/>
        <w:jc w:val="both"/>
        <w:rPr>
          <w:lang w:val="en-GB"/>
        </w:rPr>
      </w:pPr>
      <w:r>
        <w:rPr>
          <w:rFonts w:ascii="Calibri" w:hAnsi="Calibri"/>
          <w:sz w:val="22"/>
          <w:szCs w:val="22"/>
        </w:rPr>
        <w:t xml:space="preserve">For the groups of direct loans (large, small, medium, micro, citizens) and others in the case of PD modeling, a migration matrix approach was used – developments in exposures under the following risk categories: </w:t>
      </w:r>
    </w:p>
    <w:p w14:paraId="7A2915AE" w14:textId="77777777" w:rsidR="007C1F48" w:rsidRPr="00DF2474" w:rsidRDefault="007C1F48" w:rsidP="007C1F48">
      <w:pPr>
        <w:pStyle w:val="ListParagraph"/>
        <w:numPr>
          <w:ilvl w:val="0"/>
          <w:numId w:val="80"/>
        </w:numPr>
        <w:spacing w:after="60"/>
        <w:ind w:left="1066" w:hanging="357"/>
        <w:jc w:val="both"/>
        <w:rPr>
          <w:rFonts w:asciiTheme="minorHAnsi" w:hAnsiTheme="minorHAnsi"/>
          <w:sz w:val="22"/>
          <w:szCs w:val="22"/>
          <w:lang w:val="en-GB"/>
        </w:rPr>
      </w:pPr>
      <w:r w:rsidRPr="00DF2474">
        <w:rPr>
          <w:rFonts w:asciiTheme="minorHAnsi" w:hAnsiTheme="minorHAnsi"/>
          <w:sz w:val="22"/>
          <w:szCs w:val="22"/>
          <w:lang w:val="en-GB"/>
        </w:rPr>
        <w:t>From 0 to 30 days past due – stage 1</w:t>
      </w:r>
    </w:p>
    <w:p w14:paraId="1531A19C" w14:textId="77777777" w:rsidR="007C1F48" w:rsidRPr="00DF2474" w:rsidRDefault="007C1F48" w:rsidP="007C1F48">
      <w:pPr>
        <w:pStyle w:val="ListParagraph"/>
        <w:numPr>
          <w:ilvl w:val="0"/>
          <w:numId w:val="80"/>
        </w:numPr>
        <w:spacing w:after="60"/>
        <w:ind w:left="1066" w:hanging="357"/>
        <w:jc w:val="both"/>
        <w:rPr>
          <w:rFonts w:asciiTheme="minorHAnsi" w:hAnsiTheme="minorHAnsi"/>
          <w:sz w:val="22"/>
          <w:szCs w:val="22"/>
          <w:lang w:val="en-GB"/>
        </w:rPr>
      </w:pPr>
      <w:r w:rsidRPr="00DF2474">
        <w:rPr>
          <w:rFonts w:asciiTheme="minorHAnsi" w:hAnsiTheme="minorHAnsi"/>
          <w:sz w:val="22"/>
          <w:szCs w:val="22"/>
          <w:lang w:val="en-GB"/>
        </w:rPr>
        <w:t>From 31 to 90 days past due – stage 2</w:t>
      </w:r>
    </w:p>
    <w:p w14:paraId="2C1198A4" w14:textId="77777777" w:rsidR="007C1F48" w:rsidRDefault="007C1F48" w:rsidP="00DF2474">
      <w:pPr>
        <w:pStyle w:val="ListParagraph"/>
        <w:numPr>
          <w:ilvl w:val="0"/>
          <w:numId w:val="80"/>
        </w:numPr>
        <w:jc w:val="both"/>
        <w:rPr>
          <w:rFonts w:asciiTheme="minorHAnsi" w:hAnsiTheme="minorHAnsi"/>
          <w:sz w:val="22"/>
          <w:szCs w:val="22"/>
          <w:lang w:val="en-GB"/>
        </w:rPr>
      </w:pPr>
      <w:r w:rsidRPr="00DF2474">
        <w:rPr>
          <w:rFonts w:asciiTheme="minorHAnsi" w:hAnsiTheme="minorHAnsi"/>
          <w:sz w:val="22"/>
          <w:szCs w:val="22"/>
          <w:lang w:val="en-GB"/>
        </w:rPr>
        <w:t>More than 90 days past due and restructuring – event of non-fulfilment of obligations - default.</w:t>
      </w:r>
    </w:p>
    <w:p w14:paraId="206EC874" w14:textId="77777777" w:rsidR="007C1F48" w:rsidRPr="00DF2474" w:rsidRDefault="007C1F48" w:rsidP="00DF2474">
      <w:pPr>
        <w:autoSpaceDE w:val="0"/>
        <w:autoSpaceDN w:val="0"/>
        <w:adjustRightInd w:val="0"/>
        <w:jc w:val="both"/>
        <w:rPr>
          <w:rFonts w:ascii="Calibri" w:hAnsi="Calibri" w:cs="Verdana"/>
          <w:color w:val="000000" w:themeColor="text1"/>
          <w:sz w:val="10"/>
          <w:szCs w:val="10"/>
          <w:lang w:val="en-GB"/>
        </w:rPr>
      </w:pPr>
    </w:p>
    <w:p w14:paraId="23405692" w14:textId="77777777" w:rsidR="007C1F48" w:rsidRDefault="007C1F48" w:rsidP="00DF2474">
      <w:pPr>
        <w:autoSpaceDE w:val="0"/>
        <w:autoSpaceDN w:val="0"/>
        <w:adjustRightInd w:val="0"/>
        <w:jc w:val="both"/>
        <w:rPr>
          <w:rFonts w:ascii="Calibri" w:hAnsi="Calibri" w:cs="Verdana"/>
          <w:color w:val="000000" w:themeColor="text1"/>
          <w:sz w:val="22"/>
          <w:szCs w:val="22"/>
          <w:lang w:val="en-GB"/>
        </w:rPr>
      </w:pPr>
      <w:r w:rsidRPr="00DF2474">
        <w:rPr>
          <w:rFonts w:ascii="Calibri" w:hAnsi="Calibri" w:cs="Verdana"/>
          <w:color w:val="000000" w:themeColor="text1"/>
          <w:sz w:val="22"/>
          <w:szCs w:val="22"/>
          <w:lang w:val="en-GB"/>
        </w:rPr>
        <w:t>Pursuant to the above paragraphs, accounting policies and other documents relating to the management of credit risk and the early warning systems for increased credit risk have been amended.</w:t>
      </w:r>
    </w:p>
    <w:p w14:paraId="7020AFF0" w14:textId="77777777" w:rsidR="007C1F48" w:rsidRPr="00DF2474" w:rsidRDefault="007C1F48" w:rsidP="00DF2474">
      <w:pPr>
        <w:autoSpaceDE w:val="0"/>
        <w:autoSpaceDN w:val="0"/>
        <w:adjustRightInd w:val="0"/>
        <w:jc w:val="both"/>
        <w:rPr>
          <w:rFonts w:ascii="Calibri" w:hAnsi="Calibri" w:cs="Verdana"/>
          <w:color w:val="000000" w:themeColor="text1"/>
          <w:sz w:val="16"/>
          <w:szCs w:val="16"/>
          <w:lang w:val="hr-HR"/>
        </w:rPr>
      </w:pPr>
    </w:p>
    <w:p w14:paraId="060D300C" w14:textId="3181EFE9" w:rsidR="001E0E45" w:rsidRDefault="007C1F48" w:rsidP="00DF2474">
      <w:pPr>
        <w:autoSpaceDE w:val="0"/>
        <w:autoSpaceDN w:val="0"/>
        <w:adjustRightInd w:val="0"/>
        <w:jc w:val="both"/>
        <w:rPr>
          <w:rFonts w:ascii="Calibri" w:hAnsi="Calibri" w:cs="Verdana"/>
          <w:color w:val="000000" w:themeColor="text1"/>
          <w:sz w:val="22"/>
          <w:szCs w:val="22"/>
          <w:lang w:val="en-GB"/>
        </w:rPr>
      </w:pPr>
      <w:r w:rsidRPr="00F26FF5">
        <w:rPr>
          <w:rFonts w:ascii="Calibri" w:hAnsi="Calibri" w:cs="Verdana"/>
          <w:color w:val="000000" w:themeColor="text1"/>
          <w:sz w:val="22"/>
          <w:szCs w:val="22"/>
          <w:lang w:val="en-GB"/>
        </w:rPr>
        <w:t>Based on the foregoing, the following is an estimate of the effects expected for the first-time adoption</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of IFRS 9 on 1 January</w:t>
      </w:r>
      <w:r w:rsidRPr="00F26FF5">
        <w:rPr>
          <w:rFonts w:ascii="Calibri" w:hAnsi="Calibri"/>
          <w:color w:val="000000" w:themeColor="text1"/>
          <w:sz w:val="22"/>
          <w:lang w:val="en-GB"/>
        </w:rPr>
        <w:t xml:space="preserve"> 2018</w:t>
      </w:r>
      <w:r w:rsidRPr="00F26FF5">
        <w:rPr>
          <w:rFonts w:ascii="Calibri" w:hAnsi="Calibri" w:cs="Verdana"/>
          <w:color w:val="000000" w:themeColor="text1"/>
          <w:sz w:val="22"/>
          <w:szCs w:val="22"/>
          <w:lang w:val="en-GB"/>
        </w:rPr>
        <w:t>, with emphasis that, based on the selected accounting policies, the Group will not reverse the comparable data</w:t>
      </w:r>
      <w:r w:rsidRPr="00F26FF5">
        <w:rPr>
          <w:rFonts w:ascii="Calibri" w:hAnsi="Calibri"/>
          <w:color w:val="000000" w:themeColor="text1"/>
          <w:sz w:val="22"/>
          <w:lang w:val="en-GB"/>
        </w:rPr>
        <w:t xml:space="preserve"> </w:t>
      </w:r>
      <w:r w:rsidRPr="00F26FF5">
        <w:rPr>
          <w:rFonts w:ascii="Calibri" w:hAnsi="Calibri" w:cs="Verdana"/>
          <w:color w:val="000000" w:themeColor="text1"/>
          <w:sz w:val="22"/>
          <w:szCs w:val="22"/>
          <w:lang w:val="en-GB"/>
        </w:rPr>
        <w:t>for initial application of IFRS</w:t>
      </w:r>
      <w:r>
        <w:rPr>
          <w:rFonts w:ascii="Calibri" w:hAnsi="Calibri" w:cs="Verdana"/>
          <w:color w:val="000000" w:themeColor="text1"/>
          <w:sz w:val="22"/>
          <w:szCs w:val="22"/>
          <w:lang w:val="en-GB"/>
        </w:rPr>
        <w:t xml:space="preserve"> </w:t>
      </w:r>
      <w:r w:rsidRPr="00F26FF5">
        <w:rPr>
          <w:rFonts w:ascii="Calibri" w:hAnsi="Calibri" w:cs="Verdana"/>
          <w:color w:val="000000" w:themeColor="text1"/>
          <w:sz w:val="22"/>
          <w:szCs w:val="22"/>
          <w:lang w:val="en-GB"/>
        </w:rPr>
        <w:t>9, but the one-off effect, i.e. the differences in the carrying amounts of financial assets and financial liabilities</w:t>
      </w:r>
    </w:p>
    <w:p w14:paraId="53CCA853" w14:textId="77777777" w:rsidR="001E0E45" w:rsidRPr="00F26FF5" w:rsidRDefault="001E0E45" w:rsidP="00E742D6">
      <w:pPr>
        <w:autoSpaceDE w:val="0"/>
        <w:autoSpaceDN w:val="0"/>
        <w:adjustRightInd w:val="0"/>
        <w:ind w:left="680"/>
        <w:jc w:val="both"/>
        <w:rPr>
          <w:rFonts w:asciiTheme="minorHAnsi" w:hAnsiTheme="minorHAnsi" w:cs="Arial"/>
          <w:i/>
          <w:color w:val="000000" w:themeColor="text1"/>
          <w:sz w:val="22"/>
          <w:szCs w:val="22"/>
          <w:lang w:val="en-GB"/>
        </w:rPr>
        <w:sectPr w:rsidR="001E0E45" w:rsidRPr="00F26FF5" w:rsidSect="00F26FF5">
          <w:footerReference w:type="default" r:id="rId113"/>
          <w:pgSz w:w="11907" w:h="16840"/>
          <w:pgMar w:top="1418" w:right="1134" w:bottom="1134" w:left="1418" w:header="851" w:footer="851" w:gutter="0"/>
          <w:cols w:space="720"/>
        </w:sectPr>
      </w:pPr>
    </w:p>
    <w:p w14:paraId="7790A4E7" w14:textId="77777777" w:rsidR="005D1125" w:rsidRPr="001E7DB0" w:rsidRDefault="005D1125" w:rsidP="001E7DB0">
      <w:pPr>
        <w:ind w:left="720"/>
        <w:jc w:val="both"/>
        <w:rPr>
          <w:rFonts w:asciiTheme="minorHAnsi" w:hAnsiTheme="minorHAnsi" w:cs="Arial"/>
          <w:i/>
          <w:sz w:val="20"/>
          <w:szCs w:val="20"/>
          <w:lang w:val="en-GB"/>
        </w:rPr>
      </w:pPr>
    </w:p>
    <w:p w14:paraId="03131E7E" w14:textId="77777777" w:rsidR="00E84424" w:rsidRPr="00E06490" w:rsidRDefault="00E84424" w:rsidP="00E84424">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0F8582E5" w14:textId="77777777" w:rsidR="00E84424" w:rsidRPr="00E06490" w:rsidRDefault="00E84424" w:rsidP="00E84424">
      <w:pPr>
        <w:pStyle w:val="T1"/>
        <w:keepNext w:val="0"/>
        <w:tabs>
          <w:tab w:val="left" w:pos="567"/>
        </w:tabs>
        <w:spacing w:before="0" w:after="0" w:line="240" w:lineRule="auto"/>
        <w:rPr>
          <w:rFonts w:asciiTheme="minorHAnsi" w:hAnsiTheme="minorHAnsi" w:cs="Arial"/>
          <w:bCs w:val="0"/>
          <w:sz w:val="18"/>
          <w:szCs w:val="18"/>
          <w:lang w:val="en-GB"/>
        </w:rPr>
      </w:pPr>
    </w:p>
    <w:p w14:paraId="0FFB4ABC" w14:textId="77777777" w:rsidR="00E11202" w:rsidRPr="00E06490" w:rsidRDefault="00E84424" w:rsidP="001E7DB0">
      <w:pPr>
        <w:tabs>
          <w:tab w:val="left" w:pos="567"/>
        </w:tabs>
        <w:jc w:val="both"/>
        <w:rPr>
          <w:rFonts w:asciiTheme="minorHAnsi" w:hAnsiTheme="minorHAnsi" w:cs="Arial"/>
          <w:b/>
          <w:sz w:val="22"/>
          <w:szCs w:val="22"/>
          <w:lang w:val="en-GB"/>
        </w:rPr>
      </w:pPr>
      <w:r w:rsidRPr="00E06490">
        <w:rPr>
          <w:rFonts w:asciiTheme="minorHAnsi" w:hAnsiTheme="minorHAnsi" w:cs="Arial"/>
          <w:b/>
          <w:sz w:val="22"/>
          <w:szCs w:val="22"/>
          <w:lang w:val="hr-HR"/>
        </w:rPr>
        <w:t>2.3.</w:t>
      </w:r>
      <w:r w:rsidRPr="00E06490">
        <w:rPr>
          <w:rFonts w:asciiTheme="minorHAnsi" w:hAnsiTheme="minorHAnsi" w:cs="Arial"/>
          <w:b/>
          <w:sz w:val="22"/>
          <w:szCs w:val="22"/>
          <w:lang w:val="hr-HR"/>
        </w:rPr>
        <w:tab/>
      </w:r>
      <w:r w:rsidRPr="00E06490">
        <w:rPr>
          <w:rFonts w:asciiTheme="minorHAnsi" w:hAnsiTheme="minorHAnsi" w:cs="Arial"/>
          <w:b/>
          <w:sz w:val="22"/>
          <w:szCs w:val="22"/>
          <w:lang w:val="en-GB"/>
        </w:rPr>
        <w:t>Adoption of new and amended International financial reporting standards (continued)</w:t>
      </w:r>
    </w:p>
    <w:p w14:paraId="366ED9FA" w14:textId="77777777" w:rsidR="00E11202" w:rsidRDefault="00E11202" w:rsidP="001E7DB0">
      <w:pPr>
        <w:tabs>
          <w:tab w:val="left" w:pos="567"/>
        </w:tabs>
        <w:jc w:val="both"/>
        <w:rPr>
          <w:rFonts w:asciiTheme="minorHAnsi" w:hAnsiTheme="minorHAnsi" w:cs="Arial"/>
          <w:b/>
          <w:sz w:val="22"/>
          <w:szCs w:val="22"/>
          <w:lang w:val="en-GB"/>
        </w:rPr>
      </w:pPr>
    </w:p>
    <w:p w14:paraId="55AD10D4" w14:textId="77777777" w:rsidR="00193DD9" w:rsidRDefault="00193DD9" w:rsidP="00F26FF5">
      <w:pPr>
        <w:pStyle w:val="ListParagraph"/>
        <w:numPr>
          <w:ilvl w:val="0"/>
          <w:numId w:val="52"/>
        </w:numPr>
        <w:tabs>
          <w:tab w:val="left" w:pos="709"/>
        </w:tabs>
        <w:spacing w:after="200"/>
        <w:jc w:val="both"/>
        <w:rPr>
          <w:rFonts w:asciiTheme="minorHAnsi" w:hAnsiTheme="minorHAnsi" w:cs="Arial"/>
          <w:bCs/>
          <w:i/>
          <w:color w:val="000000" w:themeColor="text1"/>
          <w:sz w:val="22"/>
          <w:szCs w:val="22"/>
          <w:lang w:val="en-GB"/>
        </w:rPr>
      </w:pPr>
      <w:r w:rsidRPr="00DB3C1B">
        <w:rPr>
          <w:rFonts w:asciiTheme="minorHAnsi" w:hAnsiTheme="minorHAnsi" w:cs="Arial"/>
          <w:bCs/>
          <w:i/>
          <w:color w:val="000000" w:themeColor="text1"/>
          <w:sz w:val="22"/>
          <w:szCs w:val="22"/>
          <w:lang w:val="en-GB"/>
        </w:rPr>
        <w:t>New and amended International Financial Reporting Standards not effective in the reporting period and adopted in the European Union with the assessment of impact on the financial statements (continued):</w:t>
      </w:r>
    </w:p>
    <w:p w14:paraId="6B6B7A04" w14:textId="77777777" w:rsidR="00193DD9" w:rsidRPr="00F26FF5" w:rsidRDefault="00193DD9" w:rsidP="00F26FF5">
      <w:pPr>
        <w:pStyle w:val="ListParagraph"/>
        <w:tabs>
          <w:tab w:val="left" w:pos="709"/>
        </w:tabs>
        <w:spacing w:after="200" w:line="276" w:lineRule="auto"/>
        <w:ind w:left="360"/>
        <w:jc w:val="both"/>
        <w:rPr>
          <w:rFonts w:asciiTheme="minorHAnsi" w:hAnsiTheme="minorHAnsi" w:cs="Arial"/>
          <w:bCs/>
          <w:i/>
          <w:color w:val="000000" w:themeColor="text1"/>
          <w:sz w:val="22"/>
          <w:szCs w:val="22"/>
          <w:lang w:val="en-GB"/>
        </w:rPr>
      </w:pPr>
    </w:p>
    <w:p w14:paraId="1534E5F7" w14:textId="1438C081" w:rsidR="00B602CD" w:rsidRPr="00F26FF5" w:rsidRDefault="00B602CD" w:rsidP="00F26FF5">
      <w:pPr>
        <w:pStyle w:val="ListParagraph"/>
        <w:numPr>
          <w:ilvl w:val="0"/>
          <w:numId w:val="15"/>
        </w:numPr>
        <w:tabs>
          <w:tab w:val="left" w:pos="567"/>
        </w:tabs>
        <w:jc w:val="both"/>
        <w:rPr>
          <w:rFonts w:asciiTheme="minorHAnsi" w:hAnsiTheme="minorHAnsi" w:cs="Arial"/>
          <w:sz w:val="22"/>
          <w:szCs w:val="22"/>
          <w:lang w:val="en-GB"/>
        </w:rPr>
      </w:pPr>
      <w:r w:rsidRPr="00F26FF5">
        <w:rPr>
          <w:rFonts w:asciiTheme="minorHAnsi" w:hAnsiTheme="minorHAnsi" w:cs="Arial"/>
          <w:sz w:val="22"/>
          <w:szCs w:val="22"/>
          <w:lang w:val="en-GB"/>
        </w:rPr>
        <w:t>IFRS 9 Financial instruments (continued)</w:t>
      </w:r>
    </w:p>
    <w:p w14:paraId="2966E79C" w14:textId="77777777" w:rsidR="00B602CD" w:rsidRDefault="00B602CD" w:rsidP="001E7DB0">
      <w:pPr>
        <w:tabs>
          <w:tab w:val="left" w:pos="567"/>
        </w:tabs>
        <w:jc w:val="both"/>
        <w:rPr>
          <w:rFonts w:asciiTheme="minorHAnsi" w:hAnsiTheme="minorHAnsi" w:cs="Arial"/>
          <w:b/>
          <w:sz w:val="22"/>
          <w:szCs w:val="22"/>
          <w:lang w:val="en-GB"/>
        </w:rPr>
      </w:pPr>
    </w:p>
    <w:p w14:paraId="13B7E54D" w14:textId="64E232B3" w:rsidR="00213B85" w:rsidRPr="00F26FF5" w:rsidRDefault="00830CB8" w:rsidP="00016E85">
      <w:pPr>
        <w:autoSpaceDE w:val="0"/>
        <w:autoSpaceDN w:val="0"/>
        <w:adjustRightInd w:val="0"/>
        <w:ind w:left="68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arising from the application of IFRS 9, will be recognised in retained earnings and reserves as at 1 January 2018.</w:t>
      </w:r>
    </w:p>
    <w:p w14:paraId="10E471F9" w14:textId="1DB4242A" w:rsidR="00213B85" w:rsidRPr="00F26FF5" w:rsidRDefault="00830CB8" w:rsidP="00016E85">
      <w:pPr>
        <w:autoSpaceDE w:val="0"/>
        <w:autoSpaceDN w:val="0"/>
        <w:adjustRightInd w:val="0"/>
        <w:ind w:left="680"/>
        <w:jc w:val="both"/>
        <w:rPr>
          <w:rFonts w:ascii="Calibri" w:hAnsi="Calibri"/>
          <w:color w:val="000000" w:themeColor="text1"/>
          <w:sz w:val="22"/>
          <w:lang w:val="en-GB"/>
        </w:rPr>
      </w:pPr>
      <w:r w:rsidRPr="00F26FF5">
        <w:rPr>
          <w:rFonts w:ascii="Calibri" w:hAnsi="Calibri" w:cs="Verdana"/>
          <w:color w:val="000000" w:themeColor="text1"/>
          <w:sz w:val="22"/>
          <w:szCs w:val="22"/>
          <w:lang w:val="en-GB"/>
        </w:rPr>
        <w:t xml:space="preserve">Due to the non-material influence of the subsidiary, below is an </w:t>
      </w:r>
      <w:r w:rsidR="00BF1508" w:rsidRPr="00BF1508">
        <w:rPr>
          <w:rFonts w:ascii="Calibri" w:hAnsi="Calibri" w:cs="Verdana"/>
          <w:color w:val="000000" w:themeColor="text1"/>
          <w:sz w:val="22"/>
          <w:szCs w:val="22"/>
          <w:lang w:val="en-GB"/>
        </w:rPr>
        <w:t>assessment</w:t>
      </w:r>
      <w:r w:rsidRPr="00F26FF5">
        <w:rPr>
          <w:rFonts w:ascii="Calibri" w:hAnsi="Calibri" w:cs="Verdana"/>
          <w:color w:val="000000" w:themeColor="text1"/>
          <w:sz w:val="22"/>
          <w:szCs w:val="22"/>
          <w:lang w:val="en-GB"/>
        </w:rPr>
        <w:t xml:space="preserve"> of the effect for the parent company only:</w:t>
      </w:r>
    </w:p>
    <w:p w14:paraId="4FE5AB16" w14:textId="77777777" w:rsidR="00215417" w:rsidRPr="00C7288B" w:rsidRDefault="00215417">
      <w:pPr>
        <w:autoSpaceDE w:val="0"/>
        <w:autoSpaceDN w:val="0"/>
        <w:adjustRightInd w:val="0"/>
        <w:ind w:left="680"/>
        <w:jc w:val="both"/>
        <w:rPr>
          <w:rFonts w:asciiTheme="minorHAnsi" w:hAnsiTheme="minorHAnsi" w:cs="Arial"/>
          <w:b/>
          <w:sz w:val="22"/>
          <w:szCs w:val="22"/>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4"/>
        <w:gridCol w:w="2410"/>
      </w:tblGrid>
      <w:tr w:rsidR="00215417" w:rsidRPr="00215417" w14:paraId="5DBA1463" w14:textId="77777777" w:rsidTr="004C7A4A">
        <w:tc>
          <w:tcPr>
            <w:tcW w:w="6084" w:type="dxa"/>
          </w:tcPr>
          <w:p w14:paraId="38E159E3" w14:textId="22DC1030" w:rsidR="00215417" w:rsidRPr="00F26FF5" w:rsidRDefault="00215417" w:rsidP="00215417">
            <w:pPr>
              <w:tabs>
                <w:tab w:val="left" w:pos="8640"/>
              </w:tabs>
              <w:ind w:right="57"/>
              <w:rPr>
                <w:rFonts w:asciiTheme="minorHAnsi" w:hAnsiTheme="minorHAnsi" w:cstheme="minorHAnsi"/>
                <w:sz w:val="22"/>
                <w:szCs w:val="22"/>
              </w:rPr>
            </w:pPr>
            <w:r w:rsidRPr="00F26FF5">
              <w:rPr>
                <w:rFonts w:asciiTheme="minorHAnsi" w:hAnsiTheme="minorHAnsi" w:cstheme="minorHAnsi"/>
                <w:sz w:val="22"/>
                <w:szCs w:val="22"/>
              </w:rPr>
              <w:t>Bank</w:t>
            </w:r>
          </w:p>
        </w:tc>
        <w:tc>
          <w:tcPr>
            <w:tcW w:w="2410" w:type="dxa"/>
          </w:tcPr>
          <w:p w14:paraId="38422CB6" w14:textId="2F5DFE34" w:rsidR="00215417" w:rsidRPr="00F26FF5" w:rsidRDefault="00830CB8" w:rsidP="00215417">
            <w:pPr>
              <w:tabs>
                <w:tab w:val="left" w:pos="8640"/>
              </w:tabs>
              <w:ind w:right="57"/>
              <w:jc w:val="center"/>
              <w:rPr>
                <w:rFonts w:asciiTheme="minorHAnsi" w:hAnsiTheme="minorHAnsi" w:cstheme="minorHAnsi"/>
                <w:b/>
                <w:sz w:val="22"/>
                <w:szCs w:val="22"/>
              </w:rPr>
            </w:pPr>
            <w:r w:rsidRPr="00F26FF5">
              <w:rPr>
                <w:rFonts w:asciiTheme="minorHAnsi" w:hAnsiTheme="minorHAnsi" w:cstheme="minorHAnsi"/>
                <w:b/>
                <w:sz w:val="22"/>
                <w:szCs w:val="22"/>
              </w:rPr>
              <w:t>Effect IFRS</w:t>
            </w:r>
            <w:r w:rsidR="00215417" w:rsidRPr="00F26FF5">
              <w:rPr>
                <w:rFonts w:asciiTheme="minorHAnsi" w:hAnsiTheme="minorHAnsi" w:cstheme="minorHAnsi"/>
                <w:b/>
                <w:sz w:val="22"/>
                <w:szCs w:val="22"/>
              </w:rPr>
              <w:t xml:space="preserve"> 9</w:t>
            </w:r>
          </w:p>
        </w:tc>
      </w:tr>
      <w:tr w:rsidR="00215417" w:rsidRPr="00215417" w14:paraId="4A7A8AE8" w14:textId="77777777" w:rsidTr="004C7A4A">
        <w:tc>
          <w:tcPr>
            <w:tcW w:w="6084" w:type="dxa"/>
          </w:tcPr>
          <w:p w14:paraId="46AD04BD" w14:textId="77777777" w:rsidR="00215417" w:rsidRPr="00F26FF5" w:rsidRDefault="00215417" w:rsidP="00215417">
            <w:pPr>
              <w:tabs>
                <w:tab w:val="left" w:pos="8640"/>
              </w:tabs>
              <w:ind w:right="57"/>
              <w:rPr>
                <w:rFonts w:asciiTheme="minorHAnsi" w:hAnsiTheme="minorHAnsi" w:cstheme="minorHAnsi"/>
                <w:sz w:val="22"/>
                <w:szCs w:val="22"/>
              </w:rPr>
            </w:pPr>
          </w:p>
        </w:tc>
        <w:tc>
          <w:tcPr>
            <w:tcW w:w="2410" w:type="dxa"/>
          </w:tcPr>
          <w:p w14:paraId="769B9A47" w14:textId="43EDD274" w:rsidR="00215417" w:rsidRPr="00F26FF5" w:rsidRDefault="00830CB8" w:rsidP="00215417">
            <w:pPr>
              <w:tabs>
                <w:tab w:val="left" w:pos="8640"/>
              </w:tabs>
              <w:ind w:right="57"/>
              <w:jc w:val="center"/>
              <w:rPr>
                <w:rFonts w:asciiTheme="minorHAnsi" w:hAnsiTheme="minorHAnsi" w:cstheme="minorHAnsi"/>
                <w:b/>
                <w:sz w:val="22"/>
                <w:szCs w:val="22"/>
              </w:rPr>
            </w:pPr>
            <w:r w:rsidRPr="00F26FF5">
              <w:rPr>
                <w:rFonts w:asciiTheme="minorHAnsi" w:hAnsiTheme="minorHAnsi" w:cstheme="minorHAnsi"/>
                <w:b/>
                <w:sz w:val="22"/>
                <w:szCs w:val="22"/>
              </w:rPr>
              <w:t>HRK ‘</w:t>
            </w:r>
            <w:r w:rsidR="00215417" w:rsidRPr="00F26FF5">
              <w:rPr>
                <w:rFonts w:asciiTheme="minorHAnsi" w:hAnsiTheme="minorHAnsi" w:cstheme="minorHAnsi"/>
                <w:b/>
                <w:sz w:val="22"/>
                <w:szCs w:val="22"/>
              </w:rPr>
              <w:t xml:space="preserve">000 </w:t>
            </w:r>
          </w:p>
        </w:tc>
      </w:tr>
      <w:tr w:rsidR="00215417" w:rsidRPr="00215417" w14:paraId="16722A8D" w14:textId="77777777" w:rsidTr="004C7A4A">
        <w:tc>
          <w:tcPr>
            <w:tcW w:w="6084" w:type="dxa"/>
          </w:tcPr>
          <w:p w14:paraId="5A2FBC86" w14:textId="4DAAB276" w:rsidR="00215417" w:rsidRPr="00F26FF5" w:rsidRDefault="00830CB8" w:rsidP="00215417">
            <w:pPr>
              <w:tabs>
                <w:tab w:val="left" w:pos="8640"/>
              </w:tabs>
              <w:ind w:right="57"/>
              <w:rPr>
                <w:rFonts w:asciiTheme="minorHAnsi" w:hAnsiTheme="minorHAnsi" w:cstheme="minorHAnsi"/>
                <w:sz w:val="22"/>
                <w:szCs w:val="22"/>
              </w:rPr>
            </w:pPr>
            <w:r w:rsidRPr="00F26FF5">
              <w:rPr>
                <w:rFonts w:asciiTheme="minorHAnsi" w:hAnsiTheme="minorHAnsi" w:cstheme="minorHAnsi"/>
                <w:sz w:val="22"/>
                <w:szCs w:val="22"/>
              </w:rPr>
              <w:t>Impairment of financial assets with no significant credit risk</w:t>
            </w:r>
            <w:r w:rsidR="00215417" w:rsidRPr="00F26FF5">
              <w:rPr>
                <w:rFonts w:asciiTheme="minorHAnsi" w:hAnsiTheme="minorHAnsi" w:cstheme="minorHAnsi"/>
                <w:sz w:val="22"/>
                <w:szCs w:val="22"/>
              </w:rPr>
              <w:t xml:space="preserve"> – </w:t>
            </w:r>
            <w:r w:rsidR="00603476">
              <w:rPr>
                <w:rFonts w:asciiTheme="minorHAnsi" w:hAnsiTheme="minorHAnsi" w:cstheme="minorHAnsi"/>
                <w:sz w:val="22"/>
                <w:szCs w:val="22"/>
              </w:rPr>
              <w:t xml:space="preserve">Stage </w:t>
            </w:r>
            <w:r w:rsidRPr="00F26FF5">
              <w:rPr>
                <w:rFonts w:asciiTheme="minorHAnsi" w:hAnsiTheme="minorHAnsi" w:cstheme="minorHAnsi"/>
                <w:sz w:val="22"/>
                <w:szCs w:val="22"/>
              </w:rPr>
              <w:t>1</w:t>
            </w:r>
          </w:p>
        </w:tc>
        <w:tc>
          <w:tcPr>
            <w:tcW w:w="2410" w:type="dxa"/>
          </w:tcPr>
          <w:p w14:paraId="74603D23" w14:textId="77777777" w:rsidR="00215417" w:rsidRPr="00F26FF5" w:rsidRDefault="00215417" w:rsidP="00215417">
            <w:pPr>
              <w:tabs>
                <w:tab w:val="left" w:pos="8640"/>
              </w:tabs>
              <w:ind w:right="57"/>
              <w:rPr>
                <w:rFonts w:asciiTheme="minorHAnsi" w:hAnsiTheme="minorHAnsi" w:cstheme="minorHAnsi"/>
                <w:sz w:val="22"/>
                <w:szCs w:val="22"/>
              </w:rPr>
            </w:pPr>
          </w:p>
          <w:p w14:paraId="2B166D77" w14:textId="2E45F606" w:rsidR="00215417" w:rsidRPr="00F26FF5" w:rsidRDefault="00213B85" w:rsidP="00215417">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1</w:t>
            </w:r>
            <w:r w:rsidR="007634DE">
              <w:rPr>
                <w:rFonts w:asciiTheme="minorHAnsi" w:hAnsiTheme="minorHAnsi" w:cstheme="minorHAnsi"/>
                <w:sz w:val="22"/>
                <w:szCs w:val="22"/>
              </w:rPr>
              <w:t>31</w:t>
            </w:r>
            <w:r>
              <w:rPr>
                <w:rFonts w:asciiTheme="minorHAnsi" w:hAnsiTheme="minorHAnsi" w:cstheme="minorHAnsi"/>
                <w:sz w:val="22"/>
                <w:szCs w:val="22"/>
              </w:rPr>
              <w:t>,</w:t>
            </w:r>
            <w:r w:rsidR="007634DE">
              <w:rPr>
                <w:rFonts w:asciiTheme="minorHAnsi" w:hAnsiTheme="minorHAnsi" w:cstheme="minorHAnsi"/>
                <w:sz w:val="22"/>
                <w:szCs w:val="22"/>
              </w:rPr>
              <w:t>486</w:t>
            </w:r>
          </w:p>
        </w:tc>
      </w:tr>
      <w:tr w:rsidR="00215417" w:rsidRPr="00215417" w14:paraId="7654EC01" w14:textId="77777777" w:rsidTr="004C7A4A">
        <w:tc>
          <w:tcPr>
            <w:tcW w:w="6084" w:type="dxa"/>
          </w:tcPr>
          <w:p w14:paraId="34D71F2B" w14:textId="6264461A" w:rsidR="00215417" w:rsidRPr="00F26FF5" w:rsidRDefault="00830CB8" w:rsidP="00215417">
            <w:pPr>
              <w:tabs>
                <w:tab w:val="left" w:pos="8640"/>
              </w:tabs>
              <w:ind w:right="57"/>
              <w:rPr>
                <w:rFonts w:asciiTheme="minorHAnsi" w:hAnsiTheme="minorHAnsi" w:cstheme="minorHAnsi"/>
                <w:sz w:val="22"/>
                <w:szCs w:val="22"/>
              </w:rPr>
            </w:pPr>
            <w:r w:rsidRPr="00F26FF5">
              <w:rPr>
                <w:rFonts w:asciiTheme="minorHAnsi" w:hAnsiTheme="minorHAnsi" w:cstheme="minorHAnsi"/>
                <w:sz w:val="22"/>
                <w:szCs w:val="22"/>
              </w:rPr>
              <w:t xml:space="preserve">Impairment of financial assets with significantly increased credit risk – </w:t>
            </w:r>
            <w:r w:rsidR="00603476">
              <w:rPr>
                <w:rFonts w:asciiTheme="minorHAnsi" w:hAnsiTheme="minorHAnsi" w:cstheme="minorHAnsi"/>
                <w:sz w:val="22"/>
                <w:szCs w:val="22"/>
              </w:rPr>
              <w:t xml:space="preserve">Stage </w:t>
            </w:r>
            <w:r w:rsidRPr="00F26FF5">
              <w:rPr>
                <w:rFonts w:asciiTheme="minorHAnsi" w:hAnsiTheme="minorHAnsi" w:cstheme="minorHAnsi"/>
                <w:sz w:val="22"/>
                <w:szCs w:val="22"/>
              </w:rPr>
              <w:t>2</w:t>
            </w:r>
          </w:p>
        </w:tc>
        <w:tc>
          <w:tcPr>
            <w:tcW w:w="2410" w:type="dxa"/>
          </w:tcPr>
          <w:p w14:paraId="3BD37416" w14:textId="77777777" w:rsidR="00215417" w:rsidRPr="00F26FF5" w:rsidRDefault="00215417" w:rsidP="00215417">
            <w:pPr>
              <w:tabs>
                <w:tab w:val="left" w:pos="8640"/>
              </w:tabs>
              <w:ind w:right="57"/>
              <w:jc w:val="right"/>
              <w:rPr>
                <w:rFonts w:asciiTheme="minorHAnsi" w:hAnsiTheme="minorHAnsi" w:cstheme="minorHAnsi"/>
                <w:sz w:val="22"/>
                <w:szCs w:val="22"/>
              </w:rPr>
            </w:pPr>
          </w:p>
          <w:p w14:paraId="3A194410" w14:textId="7E40E12F" w:rsidR="00215417" w:rsidRPr="00F26FF5" w:rsidRDefault="007634DE" w:rsidP="00215417">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289</w:t>
            </w:r>
            <w:r w:rsidR="00213B85">
              <w:rPr>
                <w:rFonts w:asciiTheme="minorHAnsi" w:hAnsiTheme="minorHAnsi" w:cstheme="minorHAnsi"/>
                <w:sz w:val="22"/>
                <w:szCs w:val="22"/>
              </w:rPr>
              <w:t>,</w:t>
            </w:r>
            <w:r>
              <w:rPr>
                <w:rFonts w:asciiTheme="minorHAnsi" w:hAnsiTheme="minorHAnsi" w:cstheme="minorHAnsi"/>
                <w:sz w:val="22"/>
                <w:szCs w:val="22"/>
              </w:rPr>
              <w:t>059</w:t>
            </w:r>
          </w:p>
        </w:tc>
      </w:tr>
      <w:tr w:rsidR="00215417" w:rsidRPr="00215417" w14:paraId="36019B67" w14:textId="77777777" w:rsidTr="004C7A4A">
        <w:tc>
          <w:tcPr>
            <w:tcW w:w="6084" w:type="dxa"/>
          </w:tcPr>
          <w:p w14:paraId="32EEEC88" w14:textId="2EEB50E9" w:rsidR="00215417" w:rsidRPr="00F26FF5" w:rsidRDefault="00830CB8" w:rsidP="00215417">
            <w:pPr>
              <w:tabs>
                <w:tab w:val="left" w:pos="8640"/>
              </w:tabs>
              <w:ind w:right="57"/>
              <w:rPr>
                <w:rFonts w:asciiTheme="minorHAnsi" w:hAnsiTheme="minorHAnsi" w:cstheme="minorHAnsi"/>
                <w:sz w:val="22"/>
                <w:szCs w:val="22"/>
              </w:rPr>
            </w:pPr>
            <w:r w:rsidRPr="00F26FF5">
              <w:rPr>
                <w:rFonts w:asciiTheme="minorHAnsi" w:hAnsiTheme="minorHAnsi" w:cstheme="minorHAnsi"/>
                <w:sz w:val="22"/>
                <w:szCs w:val="22"/>
              </w:rPr>
              <w:t>Impairment of financial assets reduced by credit losses</w:t>
            </w:r>
            <w:r w:rsidR="00215417" w:rsidRPr="00F26FF5">
              <w:rPr>
                <w:rFonts w:asciiTheme="minorHAnsi" w:hAnsiTheme="minorHAnsi" w:cstheme="minorHAnsi"/>
                <w:sz w:val="22"/>
                <w:szCs w:val="22"/>
              </w:rPr>
              <w:t xml:space="preserve"> – </w:t>
            </w:r>
            <w:r w:rsidR="00603476">
              <w:rPr>
                <w:rFonts w:asciiTheme="minorHAnsi" w:hAnsiTheme="minorHAnsi" w:cstheme="minorHAnsi"/>
                <w:sz w:val="22"/>
                <w:szCs w:val="22"/>
              </w:rPr>
              <w:t xml:space="preserve">Stage </w:t>
            </w:r>
            <w:r w:rsidR="00215417" w:rsidRPr="00F26FF5">
              <w:rPr>
                <w:rFonts w:asciiTheme="minorHAnsi" w:hAnsiTheme="minorHAnsi" w:cstheme="minorHAnsi"/>
                <w:sz w:val="22"/>
                <w:szCs w:val="22"/>
              </w:rPr>
              <w:t>3</w:t>
            </w:r>
          </w:p>
        </w:tc>
        <w:tc>
          <w:tcPr>
            <w:tcW w:w="2410" w:type="dxa"/>
          </w:tcPr>
          <w:p w14:paraId="5A6D812E" w14:textId="34437AD9" w:rsidR="00215417" w:rsidRPr="00F26FF5" w:rsidRDefault="007634DE" w:rsidP="00215417">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49</w:t>
            </w:r>
            <w:r w:rsidR="00213B85">
              <w:rPr>
                <w:rFonts w:asciiTheme="minorHAnsi" w:hAnsiTheme="minorHAnsi" w:cstheme="minorHAnsi"/>
                <w:sz w:val="22"/>
                <w:szCs w:val="22"/>
              </w:rPr>
              <w:t>,</w:t>
            </w:r>
            <w:r>
              <w:rPr>
                <w:rFonts w:asciiTheme="minorHAnsi" w:hAnsiTheme="minorHAnsi" w:cstheme="minorHAnsi"/>
                <w:sz w:val="22"/>
                <w:szCs w:val="22"/>
              </w:rPr>
              <w:t>584</w:t>
            </w:r>
          </w:p>
        </w:tc>
      </w:tr>
      <w:tr w:rsidR="00215417" w:rsidRPr="00215417" w14:paraId="7059CD05" w14:textId="77777777" w:rsidTr="00F26FF5">
        <w:tc>
          <w:tcPr>
            <w:tcW w:w="6084" w:type="dxa"/>
            <w:tcBorders>
              <w:bottom w:val="single" w:sz="4" w:space="0" w:color="auto"/>
            </w:tcBorders>
          </w:tcPr>
          <w:p w14:paraId="76B38226" w14:textId="6A9C6263" w:rsidR="00215417" w:rsidRPr="00213B85" w:rsidRDefault="00215417" w:rsidP="00215417">
            <w:pPr>
              <w:tabs>
                <w:tab w:val="left" w:pos="8640"/>
              </w:tabs>
              <w:ind w:right="57"/>
              <w:rPr>
                <w:rFonts w:asciiTheme="minorHAnsi" w:hAnsiTheme="minorHAnsi" w:cstheme="minorHAnsi"/>
                <w:sz w:val="22"/>
                <w:szCs w:val="22"/>
              </w:rPr>
            </w:pPr>
            <w:r w:rsidRPr="00F26FF5">
              <w:rPr>
                <w:rFonts w:asciiTheme="minorHAnsi" w:hAnsiTheme="minorHAnsi" w:cstheme="minorHAnsi"/>
                <w:sz w:val="22"/>
                <w:szCs w:val="22"/>
              </w:rPr>
              <w:t>Re</w:t>
            </w:r>
            <w:r w:rsidR="00830CB8" w:rsidRPr="00F26FF5">
              <w:rPr>
                <w:rFonts w:asciiTheme="minorHAnsi" w:hAnsiTheme="minorHAnsi" w:cstheme="minorHAnsi"/>
                <w:sz w:val="22"/>
                <w:szCs w:val="22"/>
              </w:rPr>
              <w:t>classification of financial instruments</w:t>
            </w:r>
          </w:p>
        </w:tc>
        <w:tc>
          <w:tcPr>
            <w:tcW w:w="2410" w:type="dxa"/>
            <w:tcBorders>
              <w:bottom w:val="single" w:sz="4" w:space="0" w:color="auto"/>
            </w:tcBorders>
          </w:tcPr>
          <w:p w14:paraId="5F94F3CC" w14:textId="0C776E5F" w:rsidR="00215417" w:rsidRPr="00F26FF5" w:rsidRDefault="00213B85" w:rsidP="00215417">
            <w:pPr>
              <w:tabs>
                <w:tab w:val="left" w:pos="8640"/>
              </w:tabs>
              <w:ind w:right="57"/>
              <w:jc w:val="right"/>
              <w:rPr>
                <w:rFonts w:asciiTheme="minorHAnsi" w:hAnsiTheme="minorHAnsi" w:cstheme="minorHAnsi"/>
                <w:sz w:val="22"/>
                <w:szCs w:val="22"/>
              </w:rPr>
            </w:pPr>
            <w:r>
              <w:rPr>
                <w:rFonts w:asciiTheme="minorHAnsi" w:hAnsiTheme="minorHAnsi" w:cstheme="minorHAnsi"/>
                <w:sz w:val="22"/>
                <w:szCs w:val="22"/>
              </w:rPr>
              <w:t>(718)</w:t>
            </w:r>
          </w:p>
        </w:tc>
      </w:tr>
      <w:tr w:rsidR="00215417" w:rsidRPr="00215417" w14:paraId="79C758A6" w14:textId="77777777" w:rsidTr="00F26FF5">
        <w:trPr>
          <w:trHeight w:val="287"/>
        </w:trPr>
        <w:tc>
          <w:tcPr>
            <w:tcW w:w="6084" w:type="dxa"/>
            <w:tcBorders>
              <w:top w:val="single" w:sz="4" w:space="0" w:color="auto"/>
              <w:bottom w:val="single" w:sz="12" w:space="0" w:color="auto"/>
            </w:tcBorders>
          </w:tcPr>
          <w:p w14:paraId="401B38F2" w14:textId="5CD1F665" w:rsidR="00215417" w:rsidRPr="00F26FF5" w:rsidRDefault="00830CB8" w:rsidP="00215417">
            <w:pPr>
              <w:tabs>
                <w:tab w:val="left" w:pos="8640"/>
              </w:tabs>
              <w:ind w:right="57"/>
              <w:rPr>
                <w:rFonts w:asciiTheme="minorHAnsi" w:hAnsiTheme="minorHAnsi" w:cstheme="minorHAnsi"/>
                <w:b/>
                <w:sz w:val="22"/>
                <w:szCs w:val="22"/>
              </w:rPr>
            </w:pPr>
            <w:r w:rsidRPr="00F26FF5">
              <w:rPr>
                <w:rFonts w:asciiTheme="minorHAnsi" w:hAnsiTheme="minorHAnsi" w:cstheme="minorHAnsi"/>
                <w:b/>
                <w:sz w:val="22"/>
                <w:szCs w:val="22"/>
              </w:rPr>
              <w:t>Total</w:t>
            </w:r>
          </w:p>
        </w:tc>
        <w:tc>
          <w:tcPr>
            <w:tcW w:w="2410" w:type="dxa"/>
            <w:tcBorders>
              <w:top w:val="single" w:sz="4" w:space="0" w:color="auto"/>
              <w:bottom w:val="single" w:sz="12" w:space="0" w:color="auto"/>
            </w:tcBorders>
          </w:tcPr>
          <w:p w14:paraId="6F6466C4" w14:textId="1BCCA56F" w:rsidR="00215417" w:rsidRPr="00F26FF5" w:rsidRDefault="00213B85" w:rsidP="00215417">
            <w:pPr>
              <w:tabs>
                <w:tab w:val="left" w:pos="8640"/>
              </w:tabs>
              <w:ind w:right="57"/>
              <w:jc w:val="right"/>
              <w:rPr>
                <w:rFonts w:asciiTheme="minorHAnsi" w:hAnsiTheme="minorHAnsi" w:cstheme="minorHAnsi"/>
                <w:b/>
                <w:sz w:val="22"/>
                <w:szCs w:val="22"/>
              </w:rPr>
            </w:pPr>
            <w:r w:rsidRPr="00F26FF5">
              <w:rPr>
                <w:rFonts w:asciiTheme="minorHAnsi" w:hAnsiTheme="minorHAnsi" w:cstheme="minorHAnsi"/>
                <w:b/>
                <w:sz w:val="22"/>
                <w:szCs w:val="22"/>
              </w:rPr>
              <w:t>469,</w:t>
            </w:r>
            <w:r w:rsidR="007634DE">
              <w:rPr>
                <w:rFonts w:asciiTheme="minorHAnsi" w:hAnsiTheme="minorHAnsi" w:cstheme="minorHAnsi"/>
                <w:b/>
                <w:sz w:val="22"/>
                <w:szCs w:val="22"/>
              </w:rPr>
              <w:t>411</w:t>
            </w:r>
          </w:p>
        </w:tc>
      </w:tr>
    </w:tbl>
    <w:p w14:paraId="6FA0C46C" w14:textId="77777777" w:rsidR="00215417" w:rsidRDefault="00215417" w:rsidP="001E7DB0">
      <w:pPr>
        <w:tabs>
          <w:tab w:val="left" w:pos="567"/>
        </w:tabs>
        <w:jc w:val="both"/>
        <w:rPr>
          <w:rFonts w:asciiTheme="minorHAnsi" w:hAnsiTheme="minorHAnsi" w:cs="Arial"/>
          <w:b/>
          <w:sz w:val="22"/>
          <w:szCs w:val="22"/>
          <w:lang w:val="en-GB"/>
        </w:rPr>
      </w:pPr>
    </w:p>
    <w:p w14:paraId="52EC9CC9" w14:textId="18D353D9" w:rsidR="001E0E45" w:rsidRDefault="008E3F99" w:rsidP="001E7DB0">
      <w:pPr>
        <w:tabs>
          <w:tab w:val="left" w:pos="567"/>
        </w:tabs>
        <w:jc w:val="both"/>
        <w:rPr>
          <w:rFonts w:asciiTheme="minorHAnsi" w:hAnsiTheme="minorHAnsi" w:cs="Arial"/>
          <w:sz w:val="22"/>
          <w:szCs w:val="22"/>
          <w:lang w:val="en-GB"/>
        </w:rPr>
      </w:pPr>
      <w:r w:rsidRPr="008E3F99">
        <w:rPr>
          <w:rFonts w:asciiTheme="minorHAnsi" w:hAnsiTheme="minorHAnsi" w:cs="Arial"/>
          <w:sz w:val="22"/>
          <w:szCs w:val="22"/>
          <w:lang w:val="en-GB"/>
        </w:rPr>
        <w:t>The impact of the impairment of the financial asset value classified to stage 3 is a result of the implementation of more scenarios under IFRS 9 against IFRS 39 where only one expected scenario was used.</w:t>
      </w:r>
    </w:p>
    <w:p w14:paraId="4056FC64" w14:textId="77777777" w:rsidR="008E3F99" w:rsidRDefault="008E3F99" w:rsidP="001E7DB0">
      <w:pPr>
        <w:tabs>
          <w:tab w:val="left" w:pos="567"/>
        </w:tabs>
        <w:jc w:val="both"/>
        <w:rPr>
          <w:rFonts w:asciiTheme="minorHAnsi" w:hAnsiTheme="minorHAnsi" w:cs="Arial"/>
          <w:b/>
          <w:sz w:val="22"/>
          <w:szCs w:val="22"/>
          <w:lang w:val="en-GB"/>
        </w:rPr>
      </w:pPr>
    </w:p>
    <w:p w14:paraId="059C67A3" w14:textId="281C1286" w:rsidR="005D6A69" w:rsidRPr="00F26FF5" w:rsidRDefault="00830CB8" w:rsidP="00DF2474">
      <w:pPr>
        <w:tabs>
          <w:tab w:val="left" w:pos="567"/>
        </w:tabs>
        <w:jc w:val="both"/>
        <w:rPr>
          <w:rFonts w:asciiTheme="minorHAnsi" w:hAnsiTheme="minorHAnsi" w:cstheme="minorHAnsi"/>
          <w:color w:val="000000" w:themeColor="text1"/>
          <w:sz w:val="22"/>
          <w:szCs w:val="22"/>
        </w:rPr>
      </w:pPr>
      <w:r w:rsidRPr="00F26FF5">
        <w:rPr>
          <w:rFonts w:asciiTheme="minorHAnsi" w:hAnsiTheme="minorHAnsi" w:cstheme="minorHAnsi"/>
          <w:color w:val="000000" w:themeColor="text1"/>
          <w:sz w:val="22"/>
          <w:szCs w:val="22"/>
        </w:rPr>
        <w:t>The effect of reclassification</w:t>
      </w:r>
      <w:r w:rsidR="005A198A" w:rsidRPr="00F26FF5">
        <w:rPr>
          <w:rFonts w:asciiTheme="minorHAnsi" w:hAnsiTheme="minorHAnsi" w:cstheme="minorHAnsi"/>
          <w:color w:val="000000" w:themeColor="text1"/>
          <w:sz w:val="22"/>
          <w:szCs w:val="22"/>
        </w:rPr>
        <w:t xml:space="preserve"> on equity securities</w:t>
      </w:r>
      <w:r w:rsidR="00C4065B" w:rsidRPr="00F26FF5">
        <w:rPr>
          <w:rFonts w:asciiTheme="minorHAnsi" w:hAnsiTheme="minorHAnsi" w:cstheme="minorHAnsi"/>
          <w:color w:val="000000" w:themeColor="text1"/>
          <w:sz w:val="22"/>
          <w:szCs w:val="22"/>
        </w:rPr>
        <w:t xml:space="preserve"> </w:t>
      </w:r>
      <w:r w:rsidR="005A198A" w:rsidRPr="00F26FF5">
        <w:rPr>
          <w:rFonts w:asciiTheme="minorHAnsi" w:hAnsiTheme="minorHAnsi" w:cstheme="minorHAnsi"/>
          <w:color w:val="000000" w:themeColor="text1"/>
          <w:sz w:val="22"/>
          <w:szCs w:val="22"/>
        </w:rPr>
        <w:t>and investments in investment funds amounts to HRK</w:t>
      </w:r>
      <w:r w:rsidR="005A198A" w:rsidRPr="00F26FF5">
        <w:rPr>
          <w:rFonts w:asciiTheme="minorHAnsi" w:hAnsiTheme="minorHAnsi"/>
          <w:color w:val="000000" w:themeColor="text1"/>
          <w:sz w:val="22"/>
        </w:rPr>
        <w:t xml:space="preserve"> </w:t>
      </w:r>
      <w:r w:rsidR="005A198A" w:rsidRPr="00F26FF5">
        <w:rPr>
          <w:rFonts w:asciiTheme="minorHAnsi" w:hAnsiTheme="minorHAnsi" w:cstheme="minorHAnsi"/>
          <w:color w:val="000000" w:themeColor="text1"/>
          <w:sz w:val="22"/>
          <w:szCs w:val="22"/>
        </w:rPr>
        <w:t>28,247, but has no impact on the amount of total equity.</w:t>
      </w:r>
    </w:p>
    <w:bookmarkEnd w:id="47"/>
    <w:p w14:paraId="5C408A31" w14:textId="77777777" w:rsidR="00C4065B" w:rsidRDefault="00C4065B" w:rsidP="001E7DB0">
      <w:pPr>
        <w:tabs>
          <w:tab w:val="left" w:pos="567"/>
        </w:tabs>
        <w:jc w:val="both"/>
        <w:rPr>
          <w:rFonts w:asciiTheme="minorHAnsi" w:hAnsiTheme="minorHAnsi" w:cs="Arial"/>
          <w:b/>
          <w:sz w:val="22"/>
          <w:szCs w:val="22"/>
          <w:lang w:val="en-GB"/>
        </w:rPr>
      </w:pPr>
    </w:p>
    <w:p w14:paraId="3302598F" w14:textId="7DE4E1D0" w:rsidR="005D6A69" w:rsidRPr="005D6A69" w:rsidRDefault="005D6A69" w:rsidP="00016E85">
      <w:pPr>
        <w:pStyle w:val="ListParagraph"/>
        <w:numPr>
          <w:ilvl w:val="0"/>
          <w:numId w:val="15"/>
        </w:numPr>
        <w:tabs>
          <w:tab w:val="left" w:pos="567"/>
        </w:tabs>
        <w:jc w:val="both"/>
        <w:rPr>
          <w:rFonts w:asciiTheme="minorHAnsi" w:hAnsiTheme="minorHAnsi" w:cs="Arial"/>
          <w:sz w:val="22"/>
          <w:szCs w:val="22"/>
          <w:lang w:val="en-GB"/>
        </w:rPr>
      </w:pPr>
      <w:r w:rsidRPr="005D6A69">
        <w:rPr>
          <w:rFonts w:asciiTheme="minorHAnsi" w:hAnsiTheme="minorHAnsi" w:cs="Arial"/>
          <w:sz w:val="22"/>
          <w:szCs w:val="22"/>
          <w:lang w:val="en-GB"/>
        </w:rPr>
        <w:t>New IFRS 16 Leases (effective for periods beginning on or after 1 January 2019</w:t>
      </w:r>
      <w:r w:rsidR="005A198A">
        <w:rPr>
          <w:rFonts w:asciiTheme="minorHAnsi" w:hAnsiTheme="minorHAnsi" w:cs="Arial"/>
          <w:sz w:val="22"/>
          <w:szCs w:val="22"/>
          <w:lang w:val="en-GB"/>
        </w:rPr>
        <w:t>,</w:t>
      </w:r>
      <w:r w:rsidRPr="005D6A69">
        <w:rPr>
          <w:rFonts w:asciiTheme="minorHAnsi" w:hAnsiTheme="minorHAnsi" w:cs="Arial"/>
          <w:sz w:val="22"/>
          <w:szCs w:val="22"/>
          <w:lang w:val="en-GB"/>
        </w:rPr>
        <w:t xml:space="preserve"> adopted in the European Union on </w:t>
      </w:r>
      <w:r w:rsidR="00412290">
        <w:rPr>
          <w:rFonts w:asciiTheme="minorHAnsi" w:hAnsiTheme="minorHAnsi" w:cs="Arial"/>
          <w:sz w:val="22"/>
          <w:szCs w:val="22"/>
          <w:lang w:val="en-GB"/>
        </w:rPr>
        <w:t>31</w:t>
      </w:r>
      <w:r w:rsidR="00412290" w:rsidRPr="005D6A69">
        <w:rPr>
          <w:rFonts w:asciiTheme="minorHAnsi" w:hAnsiTheme="minorHAnsi" w:cs="Arial"/>
          <w:sz w:val="22"/>
          <w:szCs w:val="22"/>
          <w:lang w:val="en-GB"/>
        </w:rPr>
        <w:t xml:space="preserve"> </w:t>
      </w:r>
      <w:r w:rsidR="00412290">
        <w:rPr>
          <w:rFonts w:asciiTheme="minorHAnsi" w:hAnsiTheme="minorHAnsi" w:cs="Arial"/>
          <w:sz w:val="22"/>
          <w:szCs w:val="22"/>
          <w:lang w:val="en-GB"/>
        </w:rPr>
        <w:t>Octo</w:t>
      </w:r>
      <w:r w:rsidR="00412290" w:rsidRPr="005D6A69">
        <w:rPr>
          <w:rFonts w:asciiTheme="minorHAnsi" w:hAnsiTheme="minorHAnsi" w:cs="Arial"/>
          <w:sz w:val="22"/>
          <w:szCs w:val="22"/>
          <w:lang w:val="en-GB"/>
        </w:rPr>
        <w:t xml:space="preserve">ber </w:t>
      </w:r>
      <w:r w:rsidRPr="005D6A69">
        <w:rPr>
          <w:rFonts w:asciiTheme="minorHAnsi" w:hAnsiTheme="minorHAnsi" w:cs="Arial"/>
          <w:sz w:val="22"/>
          <w:szCs w:val="22"/>
          <w:lang w:val="en-GB"/>
        </w:rPr>
        <w:t xml:space="preserve">2017) – sets out the principles for the recognition, measurement, presentation and disclosure of leases for both parties to a contract, i.e. the customer (“lessee”) and the supplier </w:t>
      </w:r>
      <w:r w:rsidR="00AD103E">
        <w:rPr>
          <w:rFonts w:asciiTheme="minorHAnsi" w:hAnsiTheme="minorHAnsi" w:cs="Arial"/>
          <w:sz w:val="22"/>
          <w:szCs w:val="22"/>
          <w:lang w:val="en-GB"/>
        </w:rPr>
        <w:t>(</w:t>
      </w:r>
      <w:r w:rsidRPr="005D6A69">
        <w:rPr>
          <w:rFonts w:asciiTheme="minorHAnsi" w:hAnsiTheme="minorHAnsi" w:cs="Arial"/>
          <w:sz w:val="22"/>
          <w:szCs w:val="22"/>
          <w:lang w:val="en-GB"/>
        </w:rPr>
        <w:t>“lessor”). The new standard requires lessees to recognise most leases on their financial statements. Lessees will have a single accounting model for all leases, with certain exemptions.</w:t>
      </w:r>
    </w:p>
    <w:p w14:paraId="7C32A208" w14:textId="77777777" w:rsidR="00215417" w:rsidRDefault="005D6A69" w:rsidP="00016E85">
      <w:pPr>
        <w:pStyle w:val="ListParagraph"/>
        <w:tabs>
          <w:tab w:val="left" w:pos="567"/>
        </w:tabs>
        <w:ind w:left="644"/>
        <w:jc w:val="both"/>
        <w:rPr>
          <w:rFonts w:asciiTheme="minorHAnsi" w:hAnsiTheme="minorHAnsi" w:cs="Arial"/>
          <w:sz w:val="22"/>
          <w:szCs w:val="22"/>
          <w:lang w:val="en-GB"/>
        </w:rPr>
      </w:pPr>
      <w:r w:rsidRPr="005D6A69">
        <w:rPr>
          <w:rFonts w:asciiTheme="minorHAnsi" w:hAnsiTheme="minorHAnsi" w:cs="Arial"/>
          <w:sz w:val="22"/>
          <w:szCs w:val="22"/>
          <w:lang w:val="en-GB"/>
        </w:rPr>
        <w:t>The above new IFRS will not affect the significantly Group after the initial application.</w:t>
      </w:r>
    </w:p>
    <w:p w14:paraId="3D7EFA01" w14:textId="77777777" w:rsidR="005D6A69" w:rsidRDefault="005D6A69" w:rsidP="00016E85">
      <w:pPr>
        <w:tabs>
          <w:tab w:val="left" w:pos="567"/>
        </w:tabs>
        <w:jc w:val="both"/>
        <w:rPr>
          <w:rFonts w:asciiTheme="minorHAnsi" w:hAnsiTheme="minorHAnsi" w:cs="Arial"/>
          <w:sz w:val="22"/>
          <w:szCs w:val="22"/>
          <w:lang w:val="en-GB"/>
        </w:rPr>
      </w:pPr>
    </w:p>
    <w:p w14:paraId="4B49BDD2" w14:textId="3B49AEDD" w:rsidR="005D6A69" w:rsidRDefault="005D6A69" w:rsidP="00016E85">
      <w:pPr>
        <w:pStyle w:val="ListParagraph"/>
        <w:numPr>
          <w:ilvl w:val="0"/>
          <w:numId w:val="15"/>
        </w:numPr>
        <w:tabs>
          <w:tab w:val="left" w:pos="567"/>
        </w:tabs>
        <w:jc w:val="both"/>
        <w:rPr>
          <w:rFonts w:asciiTheme="minorHAnsi" w:hAnsiTheme="minorHAnsi" w:cs="Arial"/>
          <w:sz w:val="22"/>
          <w:szCs w:val="22"/>
          <w:lang w:val="en-GB"/>
        </w:rPr>
      </w:pPr>
      <w:r w:rsidRPr="005D6A69">
        <w:rPr>
          <w:rFonts w:asciiTheme="minorHAnsi" w:hAnsiTheme="minorHAnsi" w:cs="Arial"/>
          <w:sz w:val="22"/>
          <w:szCs w:val="22"/>
          <w:lang w:val="en-GB"/>
        </w:rPr>
        <w:t xml:space="preserve">Changes and amendments to IFRS 15  Revenue from Contracts with Customers (effective for periods beginning on or after 1 January 2018, adopted in the European Union on </w:t>
      </w:r>
      <w:r w:rsidR="00412290">
        <w:rPr>
          <w:rFonts w:asciiTheme="minorHAnsi" w:hAnsiTheme="minorHAnsi" w:cs="Arial"/>
          <w:sz w:val="22"/>
          <w:szCs w:val="22"/>
          <w:lang w:val="en-GB"/>
        </w:rPr>
        <w:t>31</w:t>
      </w:r>
      <w:r w:rsidR="00412290" w:rsidRPr="005D6A69">
        <w:rPr>
          <w:rFonts w:asciiTheme="minorHAnsi" w:hAnsiTheme="minorHAnsi" w:cs="Arial"/>
          <w:sz w:val="22"/>
          <w:szCs w:val="22"/>
          <w:lang w:val="en-GB"/>
        </w:rPr>
        <w:t xml:space="preserve"> </w:t>
      </w:r>
      <w:r w:rsidR="00412290">
        <w:rPr>
          <w:rFonts w:asciiTheme="minorHAnsi" w:hAnsiTheme="minorHAnsi" w:cs="Arial"/>
          <w:sz w:val="22"/>
          <w:szCs w:val="22"/>
          <w:lang w:val="en-GB"/>
        </w:rPr>
        <w:t>Octo</w:t>
      </w:r>
      <w:r w:rsidR="00412290" w:rsidRPr="005D6A69">
        <w:rPr>
          <w:rFonts w:asciiTheme="minorHAnsi" w:hAnsiTheme="minorHAnsi" w:cs="Arial"/>
          <w:sz w:val="22"/>
          <w:szCs w:val="22"/>
          <w:lang w:val="en-GB"/>
        </w:rPr>
        <w:t xml:space="preserve">ber </w:t>
      </w:r>
      <w:r w:rsidRPr="005D6A69">
        <w:rPr>
          <w:rFonts w:asciiTheme="minorHAnsi" w:hAnsiTheme="minorHAnsi" w:cs="Arial"/>
          <w:sz w:val="22"/>
          <w:szCs w:val="22"/>
          <w:lang w:val="en-GB"/>
        </w:rPr>
        <w:t>2017) – Clarifications to IFRS 15 issued.</w:t>
      </w:r>
    </w:p>
    <w:p w14:paraId="191609D1" w14:textId="14C6261C" w:rsidR="00F16AA2" w:rsidRDefault="005D6A69" w:rsidP="00016E85">
      <w:pPr>
        <w:pStyle w:val="ListParagraph"/>
        <w:tabs>
          <w:tab w:val="left" w:pos="567"/>
        </w:tabs>
        <w:ind w:left="644"/>
        <w:jc w:val="both"/>
        <w:rPr>
          <w:rFonts w:asciiTheme="minorHAnsi" w:hAnsiTheme="minorHAnsi" w:cs="Arial"/>
          <w:sz w:val="22"/>
          <w:szCs w:val="22"/>
          <w:lang w:val="en-GB"/>
        </w:rPr>
      </w:pPr>
      <w:r w:rsidRPr="005D6A69">
        <w:rPr>
          <w:rFonts w:asciiTheme="minorHAnsi" w:hAnsiTheme="minorHAnsi" w:cs="Arial"/>
          <w:sz w:val="22"/>
          <w:szCs w:val="22"/>
          <w:lang w:val="en-GB"/>
        </w:rPr>
        <w:t>The amendments do not change the underlying principles of the standard, just clarify and offer some additional transition relief.</w:t>
      </w:r>
    </w:p>
    <w:p w14:paraId="7D835EDA" w14:textId="77777777" w:rsidR="00F16AA2" w:rsidRPr="005D6A69" w:rsidRDefault="00F16AA2" w:rsidP="00016E85">
      <w:pPr>
        <w:pStyle w:val="ListParagraph"/>
        <w:tabs>
          <w:tab w:val="left" w:pos="567"/>
        </w:tabs>
        <w:ind w:left="644"/>
        <w:jc w:val="both"/>
        <w:rPr>
          <w:rFonts w:asciiTheme="minorHAnsi" w:hAnsiTheme="minorHAnsi" w:cs="Arial"/>
          <w:sz w:val="22"/>
          <w:szCs w:val="22"/>
          <w:lang w:val="en-GB"/>
        </w:rPr>
      </w:pPr>
    </w:p>
    <w:p w14:paraId="7C34C833" w14:textId="3D9B38D8" w:rsidR="00E9545F" w:rsidRPr="00E06490" w:rsidRDefault="00E53C73" w:rsidP="00F26FF5">
      <w:pPr>
        <w:pStyle w:val="ListParagraph"/>
        <w:tabs>
          <w:tab w:val="left" w:pos="567"/>
        </w:tabs>
        <w:ind w:left="644"/>
        <w:jc w:val="both"/>
        <w:rPr>
          <w:rFonts w:cs="Verdana"/>
          <w:szCs w:val="22"/>
          <w:lang w:val="hr-HR" w:eastAsia="hr-HR"/>
        </w:rPr>
        <w:sectPr w:rsidR="00E9545F" w:rsidRPr="00E06490" w:rsidSect="00F26FF5">
          <w:footerReference w:type="default" r:id="rId114"/>
          <w:pgSz w:w="11907" w:h="16840" w:code="9"/>
          <w:pgMar w:top="1418" w:right="1134" w:bottom="1134" w:left="1418" w:header="851" w:footer="851" w:gutter="0"/>
          <w:cols w:space="720"/>
          <w:noEndnote/>
        </w:sectPr>
      </w:pPr>
      <w:r w:rsidRPr="00F26FF5">
        <w:rPr>
          <w:rFonts w:asciiTheme="minorHAnsi" w:hAnsiTheme="minorHAnsi"/>
          <w:sz w:val="22"/>
          <w:lang w:val="en-GB"/>
        </w:rPr>
        <w:t xml:space="preserve">The standard 15 does not apply to financial instruments and other contractual rights or obligations within the scope of IAS 39 Financial Instruments: Recognition and Measurement, i.e. IFRS 9 </w:t>
      </w:r>
      <w:r w:rsidR="00D9212E" w:rsidRPr="005D6A69">
        <w:rPr>
          <w:rFonts w:asciiTheme="minorHAnsi" w:hAnsiTheme="minorHAnsi" w:cs="Arial"/>
          <w:sz w:val="22"/>
          <w:szCs w:val="22"/>
          <w:lang w:val="en-GB"/>
        </w:rPr>
        <w:t>–</w:t>
      </w:r>
      <w:r w:rsidR="00D9212E">
        <w:rPr>
          <w:rFonts w:asciiTheme="minorHAnsi" w:hAnsiTheme="minorHAnsi"/>
          <w:sz w:val="22"/>
          <w:lang w:val="en-GB"/>
        </w:rPr>
        <w:t xml:space="preserve"> </w:t>
      </w:r>
    </w:p>
    <w:p w14:paraId="0FF13A13" w14:textId="77777777" w:rsidR="00403CC6" w:rsidRPr="00E06490" w:rsidRDefault="00403CC6" w:rsidP="001E7DB0">
      <w:pPr>
        <w:autoSpaceDE w:val="0"/>
        <w:autoSpaceDN w:val="0"/>
        <w:adjustRightInd w:val="0"/>
        <w:ind w:left="720"/>
        <w:jc w:val="both"/>
        <w:rPr>
          <w:rFonts w:asciiTheme="minorHAnsi" w:hAnsiTheme="minorHAnsi" w:cs="Verdana"/>
          <w:sz w:val="22"/>
          <w:szCs w:val="22"/>
          <w:lang w:val="hr-HR" w:eastAsia="hr-HR"/>
        </w:rPr>
      </w:pPr>
    </w:p>
    <w:p w14:paraId="344DB3F5" w14:textId="77777777" w:rsidR="00E9545F" w:rsidRPr="00E06490" w:rsidRDefault="00E9545F" w:rsidP="00E9545F">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23FD9BAB" w14:textId="77777777" w:rsidR="00E9545F" w:rsidRPr="00E06490" w:rsidRDefault="00E9545F" w:rsidP="00E9545F">
      <w:pPr>
        <w:pStyle w:val="T1"/>
        <w:keepNext w:val="0"/>
        <w:tabs>
          <w:tab w:val="left" w:pos="567"/>
        </w:tabs>
        <w:spacing w:before="0" w:after="0" w:line="240" w:lineRule="auto"/>
        <w:rPr>
          <w:rFonts w:asciiTheme="minorHAnsi" w:hAnsiTheme="minorHAnsi" w:cs="Arial"/>
          <w:bCs w:val="0"/>
          <w:sz w:val="22"/>
          <w:szCs w:val="22"/>
          <w:lang w:val="en-GB"/>
        </w:rPr>
      </w:pPr>
    </w:p>
    <w:p w14:paraId="5349A48B" w14:textId="77777777" w:rsidR="00E9545F" w:rsidRPr="00E06490" w:rsidRDefault="00E9545F" w:rsidP="00E9545F">
      <w:pPr>
        <w:tabs>
          <w:tab w:val="left" w:pos="567"/>
        </w:tabs>
        <w:jc w:val="both"/>
        <w:rPr>
          <w:rFonts w:asciiTheme="minorHAnsi" w:hAnsiTheme="minorHAnsi" w:cs="Arial"/>
          <w:b/>
          <w:sz w:val="22"/>
          <w:szCs w:val="22"/>
          <w:lang w:val="en-GB"/>
        </w:rPr>
      </w:pPr>
      <w:r w:rsidRPr="00E06490">
        <w:rPr>
          <w:rFonts w:asciiTheme="minorHAnsi" w:hAnsiTheme="minorHAnsi" w:cs="Arial"/>
          <w:b/>
          <w:sz w:val="22"/>
          <w:szCs w:val="22"/>
          <w:lang w:val="hr-HR"/>
        </w:rPr>
        <w:t>2.3.</w:t>
      </w:r>
      <w:r w:rsidRPr="00E06490">
        <w:rPr>
          <w:rFonts w:asciiTheme="minorHAnsi" w:hAnsiTheme="minorHAnsi" w:cs="Arial"/>
          <w:b/>
          <w:sz w:val="22"/>
          <w:szCs w:val="22"/>
          <w:lang w:val="hr-HR"/>
        </w:rPr>
        <w:tab/>
      </w:r>
      <w:r w:rsidRPr="00E06490">
        <w:rPr>
          <w:rFonts w:asciiTheme="minorHAnsi" w:hAnsiTheme="minorHAnsi" w:cs="Arial"/>
          <w:b/>
          <w:sz w:val="22"/>
          <w:szCs w:val="22"/>
          <w:lang w:val="en-GB"/>
        </w:rPr>
        <w:t>Adoption of new and amended International financial reporting standards (continued)</w:t>
      </w:r>
    </w:p>
    <w:p w14:paraId="4B3A55E4" w14:textId="77777777" w:rsidR="00E9545F" w:rsidRPr="00E06490" w:rsidRDefault="00E9545F" w:rsidP="00016E85">
      <w:pPr>
        <w:tabs>
          <w:tab w:val="left" w:pos="567"/>
        </w:tabs>
        <w:jc w:val="both"/>
        <w:rPr>
          <w:rFonts w:asciiTheme="minorHAnsi" w:hAnsiTheme="minorHAnsi" w:cs="Arial"/>
          <w:b/>
          <w:sz w:val="22"/>
          <w:szCs w:val="22"/>
          <w:lang w:val="en-GB"/>
        </w:rPr>
      </w:pPr>
    </w:p>
    <w:p w14:paraId="17FDED2A" w14:textId="77777777" w:rsidR="00E9545F" w:rsidRPr="00E53C73" w:rsidRDefault="00E9545F" w:rsidP="00016E85">
      <w:pPr>
        <w:pStyle w:val="ListParagraph"/>
        <w:numPr>
          <w:ilvl w:val="0"/>
          <w:numId w:val="27"/>
        </w:numPr>
        <w:ind w:left="426" w:hanging="426"/>
        <w:jc w:val="both"/>
        <w:rPr>
          <w:rFonts w:asciiTheme="minorHAnsi" w:hAnsiTheme="minorHAnsi" w:cs="Arial"/>
          <w:i/>
          <w:sz w:val="22"/>
          <w:szCs w:val="22"/>
          <w:lang w:val="hr-HR"/>
        </w:rPr>
      </w:pPr>
      <w:r w:rsidRPr="00E53C73">
        <w:rPr>
          <w:rFonts w:asciiTheme="minorHAnsi" w:hAnsiTheme="minorHAnsi" w:cs="Arial"/>
          <w:bCs/>
          <w:i/>
          <w:sz w:val="22"/>
          <w:szCs w:val="22"/>
          <w:lang w:val="en-GB"/>
        </w:rPr>
        <w:t xml:space="preserve">New and amended International Financial Reporting Standards </w:t>
      </w:r>
      <w:r w:rsidR="003404CC" w:rsidRPr="00E53C73">
        <w:rPr>
          <w:rFonts w:asciiTheme="minorHAnsi" w:hAnsiTheme="minorHAnsi" w:cs="Arial"/>
          <w:bCs/>
          <w:i/>
          <w:sz w:val="22"/>
          <w:szCs w:val="22"/>
          <w:lang w:val="en-GB"/>
        </w:rPr>
        <w:t>not</w:t>
      </w:r>
      <w:r w:rsidRPr="00E53C73">
        <w:rPr>
          <w:rFonts w:asciiTheme="minorHAnsi" w:hAnsiTheme="minorHAnsi" w:cs="Arial"/>
          <w:bCs/>
          <w:i/>
          <w:sz w:val="22"/>
          <w:szCs w:val="22"/>
          <w:lang w:val="en-GB"/>
        </w:rPr>
        <w:t xml:space="preserve"> effective </w:t>
      </w:r>
      <w:r w:rsidR="003404CC" w:rsidRPr="00E53C73">
        <w:rPr>
          <w:rFonts w:asciiTheme="minorHAnsi" w:hAnsiTheme="minorHAnsi" w:cs="Arial"/>
          <w:bCs/>
          <w:i/>
          <w:sz w:val="22"/>
          <w:szCs w:val="22"/>
          <w:lang w:val="en-GB"/>
        </w:rPr>
        <w:t>in</w:t>
      </w:r>
      <w:r w:rsidRPr="00E53C73">
        <w:rPr>
          <w:rFonts w:asciiTheme="minorHAnsi" w:hAnsiTheme="minorHAnsi" w:cs="Arial"/>
          <w:bCs/>
          <w:i/>
          <w:sz w:val="22"/>
          <w:szCs w:val="22"/>
          <w:lang w:val="en-GB"/>
        </w:rPr>
        <w:t xml:space="preserve"> the reporting period and adopted in the European Union with the assessment of impact on the financial statements (continued)</w:t>
      </w:r>
      <w:r w:rsidRPr="00E53C73">
        <w:rPr>
          <w:rFonts w:asciiTheme="minorHAnsi" w:hAnsiTheme="minorHAnsi" w:cs="Arial"/>
          <w:i/>
          <w:sz w:val="22"/>
          <w:szCs w:val="22"/>
          <w:lang w:val="hr-HR"/>
        </w:rPr>
        <w:t>:</w:t>
      </w:r>
    </w:p>
    <w:p w14:paraId="038015DD" w14:textId="77777777" w:rsidR="00E9545F" w:rsidRPr="00B602CD" w:rsidRDefault="00E9545F" w:rsidP="00016E85">
      <w:pPr>
        <w:pStyle w:val="ListParagraph"/>
        <w:jc w:val="both"/>
        <w:rPr>
          <w:rFonts w:asciiTheme="minorHAnsi" w:hAnsiTheme="minorHAnsi" w:cs="Arial"/>
          <w:i/>
          <w:sz w:val="16"/>
          <w:szCs w:val="16"/>
          <w:lang w:val="hr-HR"/>
        </w:rPr>
      </w:pPr>
    </w:p>
    <w:p w14:paraId="63D37C33" w14:textId="42E167AC" w:rsidR="00E9545F" w:rsidRPr="009D5999" w:rsidRDefault="00B602CD" w:rsidP="00E0012A">
      <w:pPr>
        <w:pStyle w:val="ListParagraph"/>
        <w:numPr>
          <w:ilvl w:val="0"/>
          <w:numId w:val="17"/>
        </w:numPr>
        <w:jc w:val="both"/>
        <w:rPr>
          <w:rFonts w:asciiTheme="minorHAnsi" w:hAnsiTheme="minorHAnsi" w:cs="Arial"/>
          <w:color w:val="000000" w:themeColor="text1"/>
          <w:sz w:val="22"/>
          <w:szCs w:val="22"/>
          <w:lang w:val="en-GB"/>
        </w:rPr>
      </w:pPr>
      <w:r w:rsidRPr="009D5999">
        <w:rPr>
          <w:rFonts w:asciiTheme="minorHAnsi" w:hAnsiTheme="minorHAnsi" w:cs="Arial"/>
          <w:color w:val="000000" w:themeColor="text1"/>
          <w:sz w:val="22"/>
          <w:szCs w:val="22"/>
          <w:lang w:val="en-GB"/>
        </w:rPr>
        <w:t>Changes and amendments to IFRS 15</w:t>
      </w:r>
      <w:r w:rsidR="00E0012A">
        <w:rPr>
          <w:rFonts w:asciiTheme="minorHAnsi" w:hAnsiTheme="minorHAnsi" w:cs="Arial"/>
          <w:color w:val="000000" w:themeColor="text1"/>
          <w:sz w:val="22"/>
          <w:szCs w:val="22"/>
          <w:lang w:val="en-GB"/>
        </w:rPr>
        <w:t xml:space="preserve"> </w:t>
      </w:r>
      <w:r w:rsidR="00E0012A" w:rsidRPr="00E0012A">
        <w:rPr>
          <w:rFonts w:asciiTheme="minorHAnsi" w:hAnsiTheme="minorHAnsi" w:cs="Arial"/>
          <w:color w:val="000000" w:themeColor="text1"/>
          <w:sz w:val="22"/>
          <w:szCs w:val="22"/>
          <w:lang w:val="en-GB"/>
        </w:rPr>
        <w:t>Revenue from Contracts with Customers</w:t>
      </w:r>
      <w:r w:rsidRPr="009D5999">
        <w:rPr>
          <w:rFonts w:asciiTheme="minorHAnsi" w:hAnsiTheme="minorHAnsi" w:cs="Arial"/>
          <w:color w:val="000000" w:themeColor="text1"/>
          <w:sz w:val="22"/>
          <w:szCs w:val="22"/>
          <w:lang w:val="en-GB"/>
        </w:rPr>
        <w:t xml:space="preserve"> </w:t>
      </w:r>
      <w:r w:rsidR="00E9545F" w:rsidRPr="009D5999">
        <w:rPr>
          <w:rFonts w:asciiTheme="minorHAnsi" w:hAnsiTheme="minorHAnsi" w:cs="Arial"/>
          <w:color w:val="000000" w:themeColor="text1"/>
          <w:sz w:val="22"/>
          <w:szCs w:val="22"/>
          <w:lang w:val="en-GB"/>
        </w:rPr>
        <w:t>(continued)</w:t>
      </w:r>
    </w:p>
    <w:p w14:paraId="4350A437" w14:textId="77777777" w:rsidR="00215417" w:rsidRPr="009D5999" w:rsidRDefault="00215417" w:rsidP="00016E85">
      <w:pPr>
        <w:tabs>
          <w:tab w:val="left" w:pos="1134"/>
        </w:tabs>
        <w:suppressAutoHyphens/>
        <w:autoSpaceDN w:val="0"/>
        <w:ind w:left="1134" w:hanging="425"/>
        <w:jc w:val="both"/>
        <w:textAlignment w:val="baseline"/>
        <w:rPr>
          <w:rFonts w:asciiTheme="minorHAnsi" w:hAnsiTheme="minorHAnsi" w:cs="Arial"/>
          <w:color w:val="000000" w:themeColor="text1"/>
          <w:sz w:val="22"/>
          <w:szCs w:val="22"/>
        </w:rPr>
      </w:pPr>
    </w:p>
    <w:p w14:paraId="07B8BD35" w14:textId="0EBA8328" w:rsidR="00215417" w:rsidRPr="00215417" w:rsidRDefault="001F02B8" w:rsidP="00016E85">
      <w:pPr>
        <w:tabs>
          <w:tab w:val="left" w:pos="426"/>
        </w:tabs>
        <w:ind w:left="709"/>
        <w:jc w:val="both"/>
        <w:rPr>
          <w:rFonts w:asciiTheme="minorHAnsi" w:hAnsiTheme="minorHAnsi" w:cs="Arial"/>
          <w:color w:val="000000" w:themeColor="text1"/>
          <w:sz w:val="22"/>
          <w:szCs w:val="22"/>
        </w:rPr>
      </w:pPr>
      <w:r w:rsidRPr="00220BCC">
        <w:rPr>
          <w:rFonts w:asciiTheme="minorHAnsi" w:hAnsiTheme="minorHAnsi"/>
          <w:sz w:val="22"/>
          <w:lang w:val="en-GB"/>
        </w:rPr>
        <w:t>Financial Instruments</w:t>
      </w:r>
      <w:r>
        <w:rPr>
          <w:rFonts w:asciiTheme="minorHAnsi" w:hAnsiTheme="minorHAnsi"/>
          <w:sz w:val="22"/>
          <w:lang w:val="en-GB"/>
        </w:rPr>
        <w:t>,</w:t>
      </w:r>
      <w:r w:rsidRPr="00215417">
        <w:rPr>
          <w:rFonts w:asciiTheme="minorHAnsi" w:hAnsiTheme="minorHAnsi" w:cs="Arial"/>
          <w:color w:val="000000" w:themeColor="text1"/>
          <w:sz w:val="22"/>
          <w:szCs w:val="22"/>
        </w:rPr>
        <w:t xml:space="preserve"> </w:t>
      </w:r>
      <w:r w:rsidR="00215417" w:rsidRPr="00215417">
        <w:rPr>
          <w:rFonts w:asciiTheme="minorHAnsi" w:hAnsiTheme="minorHAnsi" w:cs="Arial"/>
          <w:color w:val="000000" w:themeColor="text1"/>
          <w:sz w:val="22"/>
          <w:szCs w:val="22"/>
        </w:rPr>
        <w:t>IFRS 10 Consolidated Financial Statements, IFRS 11 Joint Arrangements, IAS 27 Separate Financial Statements and IAS 28 Investments in Associates and Joint Ventures, insurance contracts within the scope of IFRS 4 Insurance Contracts, and consequently it will not affect the Group after the initial application.</w:t>
      </w:r>
    </w:p>
    <w:p w14:paraId="553F4AF5" w14:textId="77777777" w:rsidR="00215417" w:rsidRPr="009D5999" w:rsidRDefault="00215417" w:rsidP="00016E85">
      <w:pPr>
        <w:tabs>
          <w:tab w:val="left" w:pos="1134"/>
        </w:tabs>
        <w:suppressAutoHyphens/>
        <w:autoSpaceDN w:val="0"/>
        <w:ind w:left="1134" w:hanging="425"/>
        <w:jc w:val="both"/>
        <w:textAlignment w:val="baseline"/>
        <w:rPr>
          <w:rFonts w:asciiTheme="minorHAnsi" w:hAnsiTheme="minorHAnsi" w:cs="Arial"/>
          <w:color w:val="000000" w:themeColor="text1"/>
          <w:sz w:val="16"/>
          <w:szCs w:val="16"/>
        </w:rPr>
      </w:pPr>
    </w:p>
    <w:p w14:paraId="782B7563" w14:textId="06E08F43" w:rsidR="00215417" w:rsidRPr="00215417" w:rsidRDefault="00215417" w:rsidP="00016E85">
      <w:pPr>
        <w:numPr>
          <w:ilvl w:val="0"/>
          <w:numId w:val="15"/>
        </w:numPr>
        <w:tabs>
          <w:tab w:val="left" w:pos="709"/>
        </w:tabs>
        <w:ind w:left="709" w:hanging="425"/>
        <w:contextualSpacing/>
        <w:jc w:val="both"/>
        <w:rPr>
          <w:rFonts w:asciiTheme="minorHAnsi" w:hAnsiTheme="minorHAnsi" w:cs="Arial"/>
          <w:color w:val="000000" w:themeColor="text1"/>
          <w:sz w:val="22"/>
          <w:szCs w:val="22"/>
          <w:lang w:val="hr-HR"/>
        </w:rPr>
      </w:pPr>
      <w:r w:rsidRPr="00215417">
        <w:rPr>
          <w:rFonts w:asciiTheme="minorHAnsi" w:hAnsiTheme="minorHAnsi" w:cs="Arial"/>
          <w:color w:val="000000" w:themeColor="text1"/>
          <w:sz w:val="22"/>
          <w:szCs w:val="22"/>
        </w:rPr>
        <w:t xml:space="preserve">Amendments to IFRS 4 Insurance Contracts - Applying IFRS 9 Financial Instruments with IFRS 4 (effective for periods beginning on or after 1 January 2018, adopted in the European Union on </w:t>
      </w:r>
      <w:r w:rsidR="000E17F4">
        <w:rPr>
          <w:rFonts w:asciiTheme="minorHAnsi" w:hAnsiTheme="minorHAnsi" w:cs="Arial"/>
          <w:color w:val="000000" w:themeColor="text1"/>
          <w:sz w:val="22"/>
          <w:szCs w:val="22"/>
        </w:rPr>
        <w:t>3</w:t>
      </w:r>
      <w:r w:rsidR="000E17F4" w:rsidRPr="00215417">
        <w:rPr>
          <w:rFonts w:asciiTheme="minorHAnsi" w:hAnsiTheme="minorHAnsi" w:cs="Arial"/>
          <w:color w:val="000000" w:themeColor="text1"/>
          <w:sz w:val="22"/>
          <w:szCs w:val="22"/>
        </w:rPr>
        <w:t xml:space="preserve"> </w:t>
      </w:r>
      <w:r w:rsidRPr="00215417">
        <w:rPr>
          <w:rFonts w:asciiTheme="minorHAnsi" w:hAnsiTheme="minorHAnsi" w:cs="Arial"/>
          <w:color w:val="000000" w:themeColor="text1"/>
          <w:sz w:val="22"/>
          <w:szCs w:val="22"/>
        </w:rPr>
        <w:t xml:space="preserve">November 2017) – the Amendments to existing requirements—IFRS 4 </w:t>
      </w:r>
      <w:r w:rsidRPr="00215417">
        <w:rPr>
          <w:rFonts w:asciiTheme="minorHAnsi" w:hAnsiTheme="minorHAnsi" w:cs="Arial"/>
          <w:i/>
          <w:iCs/>
          <w:color w:val="000000" w:themeColor="text1"/>
          <w:sz w:val="22"/>
          <w:szCs w:val="22"/>
        </w:rPr>
        <w:t>Insurance Contracts</w:t>
      </w:r>
      <w:r w:rsidRPr="00215417">
        <w:rPr>
          <w:rFonts w:asciiTheme="minorHAnsi" w:hAnsiTheme="minorHAnsi" w:cs="Arial"/>
          <w:color w:val="000000" w:themeColor="text1"/>
          <w:sz w:val="22"/>
          <w:szCs w:val="22"/>
        </w:rPr>
        <w:t xml:space="preserve">: </w:t>
      </w:r>
    </w:p>
    <w:p w14:paraId="364355BF" w14:textId="6FE4BA2E" w:rsidR="00E53C73" w:rsidRPr="009D5999" w:rsidRDefault="00215417" w:rsidP="00016E85">
      <w:pPr>
        <w:numPr>
          <w:ilvl w:val="0"/>
          <w:numId w:val="8"/>
        </w:numPr>
        <w:tabs>
          <w:tab w:val="left" w:pos="709"/>
        </w:tabs>
        <w:ind w:left="1077" w:hanging="357"/>
        <w:contextualSpacing/>
        <w:jc w:val="both"/>
        <w:rPr>
          <w:rFonts w:asciiTheme="minorHAnsi" w:hAnsiTheme="minorHAnsi" w:cs="Arial"/>
          <w:b/>
          <w:bCs/>
          <w:color w:val="000000" w:themeColor="text1"/>
          <w:sz w:val="22"/>
          <w:szCs w:val="22"/>
          <w:lang w:val="hr-HR"/>
        </w:rPr>
      </w:pPr>
      <w:r w:rsidRPr="00215417">
        <w:rPr>
          <w:rFonts w:asciiTheme="minorHAnsi" w:hAnsiTheme="minorHAnsi" w:cs="Arial"/>
          <w:color w:val="000000" w:themeColor="text1"/>
          <w:sz w:val="22"/>
          <w:szCs w:val="22"/>
        </w:rPr>
        <w:t>the „temporary exemption“ - permit</w:t>
      </w:r>
      <w:r w:rsidR="004457EF">
        <w:rPr>
          <w:rFonts w:asciiTheme="minorHAnsi" w:hAnsiTheme="minorHAnsi" w:cs="Arial"/>
          <w:color w:val="000000" w:themeColor="text1"/>
          <w:sz w:val="22"/>
          <w:szCs w:val="22"/>
        </w:rPr>
        <w:t>s</w:t>
      </w:r>
      <w:r w:rsidRPr="00215417">
        <w:rPr>
          <w:rFonts w:asciiTheme="minorHAnsi" w:hAnsiTheme="minorHAnsi" w:cs="Arial"/>
          <w:color w:val="000000" w:themeColor="text1"/>
          <w:sz w:val="22"/>
          <w:szCs w:val="22"/>
        </w:rPr>
        <w:t xml:space="preserve"> entities whose predominant activities are connected with insurance to defer the application of IFRS 9 until 2021; and</w:t>
      </w:r>
      <w:r w:rsidR="008C78E4" w:rsidRPr="009D5999">
        <w:rPr>
          <w:rFonts w:asciiTheme="minorHAnsi" w:hAnsiTheme="minorHAnsi" w:cs="Arial"/>
          <w:color w:val="000000" w:themeColor="text1"/>
          <w:sz w:val="22"/>
          <w:szCs w:val="22"/>
        </w:rPr>
        <w:t xml:space="preserve"> </w:t>
      </w:r>
    </w:p>
    <w:p w14:paraId="503D40C0" w14:textId="0B3AA63E" w:rsidR="00E53C73" w:rsidRPr="009D5999" w:rsidRDefault="004457EF" w:rsidP="00016E85">
      <w:pPr>
        <w:numPr>
          <w:ilvl w:val="0"/>
          <w:numId w:val="8"/>
        </w:numPr>
        <w:tabs>
          <w:tab w:val="left" w:pos="709"/>
        </w:tabs>
        <w:ind w:left="1077" w:hanging="357"/>
        <w:contextualSpacing/>
        <w:jc w:val="both"/>
        <w:rPr>
          <w:rFonts w:asciiTheme="minorHAnsi" w:hAnsiTheme="minorHAnsi" w:cs="Arial"/>
          <w:b/>
          <w:bCs/>
          <w:color w:val="000000" w:themeColor="text1"/>
          <w:sz w:val="22"/>
          <w:szCs w:val="22"/>
          <w:lang w:val="hr-HR"/>
        </w:rPr>
      </w:pPr>
      <w:r>
        <w:rPr>
          <w:rFonts w:asciiTheme="minorHAnsi" w:hAnsiTheme="minorHAnsi" w:cs="Arial"/>
          <w:color w:val="000000" w:themeColor="text1"/>
          <w:sz w:val="22"/>
          <w:szCs w:val="22"/>
        </w:rPr>
        <w:t xml:space="preserve">the </w:t>
      </w:r>
      <w:r w:rsidR="008C78E4" w:rsidRPr="009D5999">
        <w:rPr>
          <w:rFonts w:asciiTheme="minorHAnsi" w:hAnsiTheme="minorHAnsi" w:cs="Arial"/>
          <w:color w:val="000000" w:themeColor="text1"/>
          <w:sz w:val="22"/>
          <w:szCs w:val="22"/>
        </w:rPr>
        <w:t>„overlay approach“ - permits all issuers of insurance contracts to recognise in other comprehensive income, rather than profit or loss, the volatility that could arise when IFRS 9 is applied before the new insurance contracts Standard is issued</w:t>
      </w:r>
      <w:r w:rsidR="003C2693">
        <w:rPr>
          <w:rFonts w:asciiTheme="minorHAnsi" w:hAnsiTheme="minorHAnsi" w:cs="Arial"/>
          <w:color w:val="000000" w:themeColor="text1"/>
          <w:sz w:val="22"/>
          <w:szCs w:val="22"/>
        </w:rPr>
        <w:t>.</w:t>
      </w:r>
    </w:p>
    <w:p w14:paraId="58E9E0B6" w14:textId="77777777" w:rsidR="00E53C73" w:rsidRPr="009D5999" w:rsidRDefault="00E53C73" w:rsidP="00016E85">
      <w:pPr>
        <w:tabs>
          <w:tab w:val="left" w:pos="709"/>
        </w:tabs>
        <w:ind w:left="720"/>
        <w:contextualSpacing/>
        <w:jc w:val="both"/>
        <w:rPr>
          <w:rFonts w:asciiTheme="minorHAnsi" w:hAnsiTheme="minorHAnsi" w:cs="Arial"/>
          <w:b/>
          <w:bCs/>
          <w:color w:val="000000" w:themeColor="text1"/>
          <w:sz w:val="16"/>
          <w:szCs w:val="16"/>
          <w:lang w:val="hr-HR"/>
        </w:rPr>
      </w:pPr>
    </w:p>
    <w:p w14:paraId="1F5E9397" w14:textId="77777777" w:rsidR="008C78E4" w:rsidRPr="009D5999" w:rsidRDefault="008C78E4" w:rsidP="00016E85">
      <w:pPr>
        <w:tabs>
          <w:tab w:val="left" w:pos="709"/>
        </w:tabs>
        <w:ind w:left="720"/>
        <w:contextualSpacing/>
        <w:jc w:val="both"/>
        <w:rPr>
          <w:rFonts w:asciiTheme="minorHAnsi" w:hAnsiTheme="minorHAnsi"/>
          <w:color w:val="000000" w:themeColor="text1"/>
          <w:sz w:val="22"/>
          <w:szCs w:val="22"/>
        </w:rPr>
      </w:pPr>
      <w:r w:rsidRPr="009D5999">
        <w:rPr>
          <w:rFonts w:asciiTheme="minorHAnsi" w:hAnsiTheme="minorHAnsi"/>
          <w:color w:val="000000" w:themeColor="text1"/>
          <w:sz w:val="22"/>
          <w:szCs w:val="22"/>
        </w:rPr>
        <w:t>Temporary exemption has been granted to the subsidiary company – the HKO Group – owing to immateriality and will be applied from 1 January 2018 to 1 January 2021, i.e. the start of the implementation of the new insurance contracts Standard, unless otherwise determined by the Croatian Financial Services Supervisory Agency (HANFA).</w:t>
      </w:r>
    </w:p>
    <w:p w14:paraId="0A50C9CC" w14:textId="77777777" w:rsidR="00B602CD" w:rsidRPr="009D5999" w:rsidRDefault="00B602CD" w:rsidP="00016E85">
      <w:pPr>
        <w:tabs>
          <w:tab w:val="left" w:pos="709"/>
        </w:tabs>
        <w:ind w:left="720"/>
        <w:contextualSpacing/>
        <w:jc w:val="both"/>
        <w:rPr>
          <w:rFonts w:asciiTheme="minorHAnsi" w:hAnsiTheme="minorHAnsi"/>
          <w:color w:val="000000" w:themeColor="text1"/>
          <w:sz w:val="16"/>
          <w:szCs w:val="16"/>
        </w:rPr>
      </w:pPr>
    </w:p>
    <w:p w14:paraId="585A4497" w14:textId="77777777" w:rsidR="00441134" w:rsidRPr="00F26FF5" w:rsidRDefault="00E53C73" w:rsidP="00F26FF5">
      <w:pPr>
        <w:pStyle w:val="ListParagraph"/>
        <w:numPr>
          <w:ilvl w:val="0"/>
          <w:numId w:val="27"/>
        </w:numPr>
        <w:jc w:val="both"/>
        <w:rPr>
          <w:rFonts w:asciiTheme="minorHAnsi" w:hAnsiTheme="minorHAnsi" w:cs="Arial"/>
          <w:i/>
          <w:sz w:val="22"/>
          <w:szCs w:val="22"/>
          <w:lang w:val="hr-HR"/>
        </w:rPr>
      </w:pPr>
      <w:r w:rsidRPr="00441134">
        <w:rPr>
          <w:rFonts w:asciiTheme="minorHAnsi" w:hAnsiTheme="minorHAnsi" w:cs="Arial"/>
          <w:bCs/>
          <w:i/>
          <w:sz w:val="22"/>
          <w:szCs w:val="22"/>
          <w:lang w:val="en-GB"/>
        </w:rPr>
        <w:t xml:space="preserve">New and amended International Financial Reporting Standards </w:t>
      </w:r>
      <w:r w:rsidR="00441134" w:rsidRPr="001E7DB0">
        <w:rPr>
          <w:rFonts w:asciiTheme="minorHAnsi" w:hAnsiTheme="minorHAnsi" w:cs="Arial"/>
          <w:bCs/>
          <w:i/>
          <w:sz w:val="22"/>
          <w:szCs w:val="22"/>
          <w:lang w:val="en-GB"/>
        </w:rPr>
        <w:t>that become effective after the reporting period and that have not been adopted in the European Union:</w:t>
      </w:r>
    </w:p>
    <w:p w14:paraId="7BB2C364" w14:textId="77777777" w:rsidR="00E53C73" w:rsidRPr="00441134" w:rsidRDefault="00E53C73" w:rsidP="00F26FF5">
      <w:pPr>
        <w:rPr>
          <w:color w:val="000000" w:themeColor="text1"/>
          <w:sz w:val="16"/>
          <w:szCs w:val="16"/>
          <w:lang w:val="hr-HR"/>
        </w:rPr>
      </w:pPr>
    </w:p>
    <w:p w14:paraId="13FED050" w14:textId="77777777" w:rsidR="00BF28CA" w:rsidRDefault="00E53C73" w:rsidP="00016E85">
      <w:pPr>
        <w:pStyle w:val="ListParagraph"/>
        <w:numPr>
          <w:ilvl w:val="0"/>
          <w:numId w:val="15"/>
        </w:numPr>
        <w:tabs>
          <w:tab w:val="left" w:pos="567"/>
        </w:tabs>
        <w:jc w:val="both"/>
        <w:rPr>
          <w:rFonts w:asciiTheme="minorHAnsi" w:hAnsiTheme="minorHAnsi" w:cs="Arial"/>
          <w:color w:val="000000" w:themeColor="text1"/>
          <w:sz w:val="22"/>
          <w:szCs w:val="22"/>
          <w:lang w:val="en-GB"/>
        </w:rPr>
      </w:pPr>
      <w:r w:rsidRPr="009D5999">
        <w:rPr>
          <w:rFonts w:asciiTheme="minorHAnsi" w:hAnsiTheme="minorHAnsi" w:cs="Arial"/>
          <w:color w:val="000000" w:themeColor="text1"/>
          <w:sz w:val="22"/>
          <w:szCs w:val="22"/>
          <w:lang w:val="en-GB"/>
        </w:rPr>
        <w:t xml:space="preserve"> Amended IFRS 10 Consolidated Financial Statements and IAS 28 Investments in Associates and Joint Ventures (application deferred for an indefinite period) dealing with the sale or contribution of assets between an investor and its associate or joint venture in the way that, in a transaction involving an associate or a joint venture, the extend of gain or loss recognition depends on whether the assets sold or contributed constitute a business.</w:t>
      </w:r>
    </w:p>
    <w:p w14:paraId="318A3FA4" w14:textId="77777777" w:rsidR="00E53C73" w:rsidRPr="009D5999" w:rsidRDefault="00E53C73" w:rsidP="00F26FF5">
      <w:pPr>
        <w:pStyle w:val="ListParagraph"/>
        <w:tabs>
          <w:tab w:val="left" w:pos="567"/>
        </w:tabs>
        <w:ind w:left="644"/>
        <w:jc w:val="both"/>
        <w:rPr>
          <w:rFonts w:asciiTheme="minorHAnsi" w:hAnsiTheme="minorHAnsi" w:cs="Arial"/>
          <w:color w:val="000000" w:themeColor="text1"/>
          <w:sz w:val="22"/>
          <w:szCs w:val="22"/>
          <w:lang w:val="en-GB"/>
        </w:rPr>
      </w:pPr>
      <w:r w:rsidRPr="009D5999">
        <w:rPr>
          <w:rFonts w:asciiTheme="minorHAnsi" w:hAnsiTheme="minorHAnsi" w:cs="Arial"/>
          <w:color w:val="000000" w:themeColor="text1"/>
          <w:sz w:val="22"/>
          <w:szCs w:val="22"/>
          <w:lang w:val="en-GB"/>
        </w:rPr>
        <w:t>The Group shall apply the above amendments if such a transaction arises in the period after the start of the standard application</w:t>
      </w:r>
      <w:r w:rsidR="00BF28CA">
        <w:rPr>
          <w:rFonts w:asciiTheme="minorHAnsi" w:hAnsiTheme="minorHAnsi" w:cs="Arial"/>
          <w:color w:val="000000" w:themeColor="text1"/>
          <w:sz w:val="22"/>
          <w:szCs w:val="22"/>
          <w:lang w:val="en-GB"/>
        </w:rPr>
        <w:t>.</w:t>
      </w:r>
    </w:p>
    <w:p w14:paraId="1FB8415C" w14:textId="77777777" w:rsidR="00E53C73" w:rsidRPr="009D5999" w:rsidRDefault="00E53C73" w:rsidP="00016E85">
      <w:pPr>
        <w:jc w:val="both"/>
        <w:rPr>
          <w:rFonts w:asciiTheme="minorHAnsi" w:hAnsiTheme="minorHAnsi"/>
          <w:color w:val="000000" w:themeColor="text1"/>
          <w:sz w:val="16"/>
          <w:szCs w:val="16"/>
        </w:rPr>
      </w:pPr>
    </w:p>
    <w:p w14:paraId="7AB02489" w14:textId="77777777" w:rsidR="00E53C73" w:rsidRPr="009D5999" w:rsidRDefault="00E53C73" w:rsidP="00016E85">
      <w:pPr>
        <w:numPr>
          <w:ilvl w:val="0"/>
          <w:numId w:val="28"/>
        </w:numPr>
        <w:ind w:left="567" w:hanging="283"/>
        <w:jc w:val="both"/>
        <w:rPr>
          <w:rFonts w:asciiTheme="minorHAnsi" w:hAnsiTheme="minorHAnsi"/>
          <w:color w:val="000000" w:themeColor="text1"/>
          <w:sz w:val="22"/>
          <w:szCs w:val="22"/>
          <w:lang w:val="en" w:eastAsia="hr-HR"/>
        </w:rPr>
      </w:pPr>
      <w:r w:rsidRPr="00215417">
        <w:rPr>
          <w:rFonts w:asciiTheme="minorHAnsi" w:hAnsiTheme="minorHAnsi"/>
          <w:bCs/>
          <w:color w:val="000000" w:themeColor="text1"/>
          <w:kern w:val="3"/>
          <w:sz w:val="22"/>
          <w:szCs w:val="22"/>
          <w:u w:val="single"/>
          <w:lang w:val="en" w:eastAsia="hr-HR"/>
        </w:rPr>
        <w:t>Annual improvements 2014-2016</w:t>
      </w:r>
      <w:r w:rsidRPr="00215417">
        <w:rPr>
          <w:rFonts w:asciiTheme="minorHAnsi" w:hAnsiTheme="minorHAnsi"/>
          <w:bCs/>
          <w:color w:val="000000" w:themeColor="text1"/>
          <w:kern w:val="3"/>
          <w:sz w:val="22"/>
          <w:szCs w:val="22"/>
          <w:lang w:val="en" w:eastAsia="hr-HR"/>
        </w:rPr>
        <w:t xml:space="preserve"> - </w:t>
      </w:r>
      <w:r w:rsidRPr="00215417">
        <w:rPr>
          <w:rFonts w:asciiTheme="minorHAnsi" w:hAnsiTheme="minorHAnsi"/>
          <w:color w:val="000000" w:themeColor="text1"/>
          <w:sz w:val="22"/>
          <w:szCs w:val="22"/>
          <w:lang w:val="en" w:eastAsia="hr-HR"/>
        </w:rPr>
        <w:t>The primary objective of the process is to enhance the quality of standards, by amending existing IFRSs to clarify guidance and wording, or to correct for relatively minor unintended consequences, conflicts or oversights.</w:t>
      </w:r>
    </w:p>
    <w:p w14:paraId="52768BDD" w14:textId="77777777" w:rsidR="00AE2B6A" w:rsidRPr="009D5999" w:rsidRDefault="00E53C73" w:rsidP="00016E85">
      <w:pPr>
        <w:ind w:left="567"/>
        <w:jc w:val="both"/>
        <w:rPr>
          <w:rFonts w:asciiTheme="minorHAnsi" w:hAnsiTheme="minorHAnsi"/>
          <w:color w:val="000000" w:themeColor="text1"/>
          <w:sz w:val="22"/>
          <w:szCs w:val="22"/>
          <w:lang w:eastAsia="hr-HR"/>
        </w:rPr>
      </w:pPr>
      <w:r w:rsidRPr="00215417">
        <w:rPr>
          <w:rFonts w:asciiTheme="minorHAnsi" w:hAnsiTheme="minorHAnsi"/>
          <w:color w:val="000000" w:themeColor="text1"/>
          <w:sz w:val="22"/>
          <w:szCs w:val="22"/>
          <w:lang w:eastAsia="hr-HR"/>
        </w:rPr>
        <w:t>The issues included in this cycle are</w:t>
      </w:r>
      <w:r w:rsidRPr="009D5999">
        <w:rPr>
          <w:rFonts w:asciiTheme="minorHAnsi" w:hAnsiTheme="minorHAnsi"/>
          <w:color w:val="000000" w:themeColor="text1"/>
          <w:sz w:val="22"/>
          <w:szCs w:val="22"/>
          <w:lang w:eastAsia="hr-HR"/>
        </w:rPr>
        <w:t>:</w:t>
      </w:r>
    </w:p>
    <w:p w14:paraId="28E06CF0" w14:textId="77777777" w:rsidR="00AE2B6A" w:rsidRPr="009D5999" w:rsidRDefault="00AE2B6A" w:rsidP="00016E85">
      <w:pPr>
        <w:ind w:left="567"/>
        <w:jc w:val="both"/>
        <w:rPr>
          <w:rFonts w:asciiTheme="minorHAnsi" w:hAnsiTheme="minorHAnsi"/>
          <w:color w:val="000000" w:themeColor="text1"/>
          <w:sz w:val="16"/>
          <w:szCs w:val="16"/>
          <w:lang w:eastAsia="hr-HR"/>
        </w:rPr>
      </w:pPr>
    </w:p>
    <w:p w14:paraId="44BFE9E3" w14:textId="429C5358" w:rsidR="00E35115" w:rsidRPr="00AE2B6A" w:rsidRDefault="00E53C73" w:rsidP="00016E85">
      <w:pPr>
        <w:pStyle w:val="ListParagraph"/>
        <w:numPr>
          <w:ilvl w:val="0"/>
          <w:numId w:val="47"/>
        </w:numPr>
        <w:jc w:val="both"/>
        <w:rPr>
          <w:rFonts w:asciiTheme="minorHAnsi" w:hAnsiTheme="minorHAnsi"/>
          <w:color w:val="FF0000"/>
          <w:sz w:val="22"/>
          <w:szCs w:val="22"/>
          <w:lang w:eastAsia="hr-HR"/>
        </w:rPr>
        <w:sectPr w:rsidR="00E35115" w:rsidRPr="00AE2B6A" w:rsidSect="00F26FF5">
          <w:footerReference w:type="default" r:id="rId115"/>
          <w:pgSz w:w="11907" w:h="16840"/>
          <w:pgMar w:top="1418" w:right="1134" w:bottom="1134" w:left="1418" w:header="851" w:footer="851" w:gutter="0"/>
          <w:cols w:space="720"/>
        </w:sectPr>
      </w:pPr>
      <w:r w:rsidRPr="009D5999">
        <w:rPr>
          <w:rFonts w:asciiTheme="minorHAnsi" w:hAnsiTheme="minorHAnsi"/>
          <w:color w:val="000000" w:themeColor="text1"/>
          <w:sz w:val="22"/>
          <w:szCs w:val="22"/>
          <w:lang w:val="en" w:eastAsia="hr-HR"/>
        </w:rPr>
        <w:t>IFRS 1 First-time Application of International Financial Reporting Standards (effective for periods beginning on or after 1 January 2018, but have not been adopted in the European Union yet): Deleted the short-term exemptions in paragraphs E3–E7 of IFRS 1, because they have now served their intended purpose</w:t>
      </w:r>
      <w:r w:rsidR="00E35115" w:rsidRPr="00AE2B6A">
        <w:rPr>
          <w:rFonts w:asciiTheme="minorHAnsi" w:hAnsiTheme="minorHAnsi" w:cs="Arial"/>
          <w:sz w:val="22"/>
          <w:szCs w:val="22"/>
        </w:rPr>
        <w:t>.</w:t>
      </w:r>
    </w:p>
    <w:p w14:paraId="117C73DF" w14:textId="77777777" w:rsidR="00E35115" w:rsidRPr="00E06490" w:rsidRDefault="00E35115" w:rsidP="00E35115">
      <w:pPr>
        <w:ind w:left="709"/>
        <w:jc w:val="both"/>
        <w:rPr>
          <w:rFonts w:asciiTheme="minorHAnsi" w:hAnsiTheme="minorHAnsi" w:cs="Arial"/>
          <w:sz w:val="22"/>
          <w:szCs w:val="22"/>
        </w:rPr>
      </w:pPr>
    </w:p>
    <w:p w14:paraId="6E75F3A5" w14:textId="77777777" w:rsidR="008C1651" w:rsidRPr="00E06490" w:rsidRDefault="008C1651" w:rsidP="008C1651">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3E1105A4" w14:textId="77777777" w:rsidR="008C1651" w:rsidRPr="00E06490" w:rsidRDefault="008C1651" w:rsidP="008C1651">
      <w:pPr>
        <w:pStyle w:val="T1"/>
        <w:keepNext w:val="0"/>
        <w:tabs>
          <w:tab w:val="left" w:pos="567"/>
        </w:tabs>
        <w:spacing w:before="0" w:after="0" w:line="240" w:lineRule="auto"/>
        <w:rPr>
          <w:rFonts w:asciiTheme="minorHAnsi" w:hAnsiTheme="minorHAnsi" w:cs="Arial"/>
          <w:bCs w:val="0"/>
          <w:sz w:val="22"/>
          <w:szCs w:val="22"/>
          <w:lang w:val="en-GB"/>
        </w:rPr>
      </w:pPr>
    </w:p>
    <w:p w14:paraId="2E12326E" w14:textId="77777777" w:rsidR="008C1651" w:rsidRPr="00E06490" w:rsidRDefault="008C1651" w:rsidP="008C1651">
      <w:pPr>
        <w:tabs>
          <w:tab w:val="left" w:pos="567"/>
        </w:tabs>
        <w:jc w:val="both"/>
        <w:rPr>
          <w:rFonts w:asciiTheme="minorHAnsi" w:hAnsiTheme="minorHAnsi" w:cs="Arial"/>
          <w:b/>
          <w:sz w:val="22"/>
          <w:szCs w:val="22"/>
          <w:lang w:val="en-GB"/>
        </w:rPr>
      </w:pPr>
      <w:r w:rsidRPr="00E06490">
        <w:rPr>
          <w:rFonts w:asciiTheme="minorHAnsi" w:hAnsiTheme="minorHAnsi" w:cs="Arial"/>
          <w:b/>
          <w:sz w:val="22"/>
          <w:szCs w:val="22"/>
          <w:lang w:val="hr-HR"/>
        </w:rPr>
        <w:t>2.3.</w:t>
      </w:r>
      <w:r w:rsidRPr="00E06490">
        <w:rPr>
          <w:rFonts w:asciiTheme="minorHAnsi" w:hAnsiTheme="minorHAnsi" w:cs="Arial"/>
          <w:b/>
          <w:sz w:val="22"/>
          <w:szCs w:val="22"/>
          <w:lang w:val="hr-HR"/>
        </w:rPr>
        <w:tab/>
      </w:r>
      <w:r w:rsidRPr="00E06490">
        <w:rPr>
          <w:rFonts w:asciiTheme="minorHAnsi" w:hAnsiTheme="minorHAnsi" w:cs="Arial"/>
          <w:b/>
          <w:sz w:val="22"/>
          <w:szCs w:val="22"/>
          <w:lang w:val="en-GB"/>
        </w:rPr>
        <w:t>Adoption of new and amended International financial reporting standards (continued)</w:t>
      </w:r>
    </w:p>
    <w:p w14:paraId="0B25753D" w14:textId="77777777" w:rsidR="008C1651" w:rsidRPr="00E06490" w:rsidRDefault="008C1651" w:rsidP="008C1651">
      <w:pPr>
        <w:tabs>
          <w:tab w:val="left" w:pos="567"/>
        </w:tabs>
        <w:jc w:val="both"/>
        <w:rPr>
          <w:rFonts w:asciiTheme="minorHAnsi" w:hAnsiTheme="minorHAnsi" w:cs="Arial"/>
          <w:b/>
          <w:sz w:val="22"/>
          <w:szCs w:val="22"/>
          <w:lang w:val="en-GB"/>
        </w:rPr>
      </w:pPr>
    </w:p>
    <w:p w14:paraId="370F5F61" w14:textId="77777777" w:rsidR="008C1651" w:rsidRPr="001E7DB0" w:rsidRDefault="0065712E" w:rsidP="00016E85">
      <w:pPr>
        <w:tabs>
          <w:tab w:val="left" w:pos="426"/>
        </w:tabs>
        <w:ind w:left="426" w:hanging="426"/>
        <w:jc w:val="both"/>
        <w:rPr>
          <w:rFonts w:asciiTheme="minorHAnsi" w:hAnsiTheme="minorHAnsi" w:cs="Arial"/>
          <w:bCs/>
          <w:i/>
          <w:sz w:val="22"/>
          <w:szCs w:val="22"/>
          <w:lang w:val="en-GB"/>
        </w:rPr>
      </w:pPr>
      <w:r w:rsidRPr="001E7DB0">
        <w:rPr>
          <w:rFonts w:asciiTheme="minorHAnsi" w:hAnsiTheme="minorHAnsi" w:cs="Arial"/>
          <w:bCs/>
          <w:i/>
          <w:sz w:val="22"/>
          <w:szCs w:val="22"/>
          <w:lang w:val="en-GB"/>
        </w:rPr>
        <w:t>d)</w:t>
      </w:r>
      <w:r w:rsidRPr="001E7DB0">
        <w:rPr>
          <w:rFonts w:asciiTheme="minorHAnsi" w:hAnsiTheme="minorHAnsi" w:cs="Arial"/>
          <w:bCs/>
          <w:i/>
          <w:sz w:val="22"/>
          <w:szCs w:val="22"/>
          <w:lang w:val="en-GB"/>
        </w:rPr>
        <w:tab/>
      </w:r>
      <w:r w:rsidR="008C1651" w:rsidRPr="001E7DB0">
        <w:rPr>
          <w:rFonts w:asciiTheme="minorHAnsi" w:hAnsiTheme="minorHAnsi" w:cs="Arial"/>
          <w:bCs/>
          <w:i/>
          <w:sz w:val="22"/>
          <w:szCs w:val="22"/>
          <w:lang w:val="en-GB"/>
        </w:rPr>
        <w:t>New and amended International Financial Reporting Standards that become effective after the reporting period and that have not been adopted in the European Union (continued):</w:t>
      </w:r>
    </w:p>
    <w:p w14:paraId="63CAEB3F" w14:textId="77777777" w:rsidR="008C1651" w:rsidRDefault="008C1651" w:rsidP="00016E85">
      <w:pPr>
        <w:tabs>
          <w:tab w:val="left" w:pos="567"/>
        </w:tabs>
        <w:jc w:val="both"/>
        <w:rPr>
          <w:rFonts w:asciiTheme="minorHAnsi" w:hAnsiTheme="minorHAnsi" w:cs="Arial"/>
          <w:b/>
          <w:sz w:val="22"/>
          <w:szCs w:val="22"/>
          <w:lang w:val="en-GB"/>
        </w:rPr>
      </w:pPr>
    </w:p>
    <w:p w14:paraId="7AAFB603" w14:textId="77777777" w:rsidR="00AE2B6A" w:rsidRPr="003B3D61" w:rsidRDefault="00215417" w:rsidP="00016E85">
      <w:pPr>
        <w:numPr>
          <w:ilvl w:val="0"/>
          <w:numId w:val="28"/>
        </w:numPr>
        <w:ind w:left="567" w:hanging="283"/>
        <w:jc w:val="both"/>
        <w:rPr>
          <w:rFonts w:asciiTheme="minorHAnsi" w:hAnsiTheme="minorHAnsi"/>
          <w:color w:val="000000" w:themeColor="text1"/>
          <w:sz w:val="22"/>
          <w:szCs w:val="22"/>
          <w:lang w:val="en" w:eastAsia="hr-HR"/>
        </w:rPr>
      </w:pPr>
      <w:r w:rsidRPr="00215417">
        <w:rPr>
          <w:rFonts w:asciiTheme="minorHAnsi" w:hAnsiTheme="minorHAnsi"/>
          <w:bCs/>
          <w:color w:val="000000" w:themeColor="text1"/>
          <w:kern w:val="3"/>
          <w:sz w:val="22"/>
          <w:szCs w:val="22"/>
          <w:u w:val="single"/>
          <w:lang w:val="en" w:eastAsia="hr-HR"/>
        </w:rPr>
        <w:t>Annual improvements 2014-2016</w:t>
      </w:r>
      <w:r w:rsidR="00AE2B6A" w:rsidRPr="003B3D61">
        <w:rPr>
          <w:rFonts w:asciiTheme="minorHAnsi" w:hAnsiTheme="minorHAnsi"/>
          <w:bCs/>
          <w:color w:val="000000" w:themeColor="text1"/>
          <w:kern w:val="3"/>
          <w:sz w:val="22"/>
          <w:szCs w:val="22"/>
          <w:lang w:val="en" w:eastAsia="hr-HR"/>
        </w:rPr>
        <w:t xml:space="preserve"> (continued)</w:t>
      </w:r>
    </w:p>
    <w:p w14:paraId="41E68108" w14:textId="77777777" w:rsidR="00AE2B6A" w:rsidRPr="003B3D61" w:rsidRDefault="00AE2B6A" w:rsidP="00016E85">
      <w:pPr>
        <w:ind w:left="567"/>
        <w:jc w:val="both"/>
        <w:rPr>
          <w:rFonts w:asciiTheme="minorHAnsi" w:hAnsiTheme="minorHAnsi"/>
          <w:bCs/>
          <w:color w:val="000000" w:themeColor="text1"/>
          <w:kern w:val="3"/>
          <w:sz w:val="22"/>
          <w:szCs w:val="22"/>
          <w:u w:val="single"/>
          <w:lang w:val="en" w:eastAsia="hr-HR"/>
        </w:rPr>
      </w:pPr>
    </w:p>
    <w:p w14:paraId="42F0F822" w14:textId="77777777" w:rsidR="00215417" w:rsidRPr="003B3D61" w:rsidRDefault="00215417" w:rsidP="00016E85">
      <w:pPr>
        <w:pStyle w:val="ListParagraph"/>
        <w:numPr>
          <w:ilvl w:val="0"/>
          <w:numId w:val="48"/>
        </w:numPr>
        <w:jc w:val="both"/>
        <w:rPr>
          <w:rFonts w:asciiTheme="minorHAnsi" w:hAnsiTheme="minorHAnsi"/>
          <w:color w:val="000000" w:themeColor="text1"/>
          <w:sz w:val="22"/>
          <w:szCs w:val="22"/>
          <w:lang w:val="en" w:eastAsia="hr-HR"/>
        </w:rPr>
      </w:pPr>
      <w:r w:rsidRPr="003B3D61">
        <w:rPr>
          <w:rFonts w:asciiTheme="minorHAnsi" w:hAnsiTheme="minorHAnsi"/>
          <w:color w:val="000000" w:themeColor="text1"/>
          <w:sz w:val="22"/>
          <w:szCs w:val="22"/>
        </w:rPr>
        <w:t>IAS 28 Investments in Associates</w:t>
      </w:r>
      <w:r w:rsidRPr="003B3D61">
        <w:rPr>
          <w:rFonts w:ascii="Calibri" w:eastAsia="Calibri" w:hAnsi="Calibri"/>
          <w:bCs/>
          <w:iCs/>
          <w:color w:val="000000" w:themeColor="text1"/>
          <w:sz w:val="22"/>
          <w:szCs w:val="22"/>
        </w:rPr>
        <w:t xml:space="preserve"> and Joint Ventures </w:t>
      </w:r>
      <w:r w:rsidRPr="003B3D61">
        <w:rPr>
          <w:rFonts w:ascii="Calibri" w:eastAsia="Calibri" w:hAnsi="Calibri" w:cs="Arial"/>
          <w:color w:val="000000" w:themeColor="text1"/>
          <w:sz w:val="22"/>
          <w:szCs w:val="22"/>
        </w:rPr>
        <w:t>(effective for periods beginning on or after 1 January 2018, but have not been adopted in the European Union yet)</w:t>
      </w:r>
      <w:r w:rsidRPr="003B3D61">
        <w:rPr>
          <w:rFonts w:ascii="Calibri" w:eastAsia="Calibri" w:hAnsi="Calibri"/>
          <w:color w:val="000000" w:themeColor="text1"/>
          <w:sz w:val="22"/>
          <w:szCs w:val="22"/>
        </w:rPr>
        <w:t xml:space="preserve">: </w:t>
      </w:r>
      <w:r w:rsidRPr="003B3D61">
        <w:rPr>
          <w:rFonts w:ascii="Calibri" w:eastAsia="Calibri" w:hAnsi="Calibri"/>
          <w:color w:val="000000" w:themeColor="text1"/>
          <w:sz w:val="22"/>
          <w:szCs w:val="22"/>
          <w:lang w:eastAsia="hr-HR"/>
        </w:rPr>
        <w:t>Clarified that the election to measure at fair value through profit or loss an investment in an associate or a joint venture that is held by an entity that is a venture capital organization, or other qualifying entity, is available for each investment in an associate or joint venture on an investment-by-investment basis, upon initial recognition.</w:t>
      </w:r>
    </w:p>
    <w:p w14:paraId="316BFD3B" w14:textId="77777777" w:rsidR="008C78E4" w:rsidRPr="003B3D61" w:rsidRDefault="008C78E4" w:rsidP="00016E85">
      <w:pPr>
        <w:rPr>
          <w:rFonts w:ascii="Calibri" w:eastAsia="Calibri" w:hAnsi="Calibri"/>
          <w:color w:val="000000" w:themeColor="text1"/>
          <w:sz w:val="22"/>
          <w:szCs w:val="22"/>
        </w:rPr>
      </w:pPr>
    </w:p>
    <w:p w14:paraId="16DE81D9" w14:textId="77777777" w:rsidR="008C78E4" w:rsidRPr="003B3D61" w:rsidRDefault="008C78E4" w:rsidP="00016E85">
      <w:pPr>
        <w:pStyle w:val="ListParagraph"/>
        <w:numPr>
          <w:ilvl w:val="0"/>
          <w:numId w:val="15"/>
        </w:numPr>
        <w:jc w:val="both"/>
        <w:rPr>
          <w:rFonts w:ascii="Calibri" w:eastAsia="Calibri" w:hAnsi="Calibri"/>
          <w:color w:val="000000" w:themeColor="text1"/>
          <w:sz w:val="22"/>
          <w:szCs w:val="22"/>
        </w:rPr>
      </w:pPr>
      <w:r w:rsidRPr="003B3D61">
        <w:rPr>
          <w:rFonts w:ascii="Calibri" w:eastAsia="Calibri" w:hAnsi="Calibri"/>
          <w:color w:val="000000" w:themeColor="text1"/>
          <w:sz w:val="22"/>
          <w:szCs w:val="22"/>
        </w:rPr>
        <w:t>Changes and amendments to IFRS 2 Share-Based Payment (effective for periods beginning on or after 1 January 2018, but have not been adopted in the European Union yet) – issued clarifications of IFRS 2 regarding the classification and measurement of share-based payment transactions.</w:t>
      </w:r>
    </w:p>
    <w:p w14:paraId="71282B42" w14:textId="77777777" w:rsidR="008C78E4" w:rsidRPr="003B3D61" w:rsidRDefault="008C78E4" w:rsidP="00016E85">
      <w:pPr>
        <w:pStyle w:val="ListParagraph"/>
        <w:ind w:left="644"/>
        <w:jc w:val="both"/>
        <w:rPr>
          <w:rFonts w:ascii="Calibri" w:eastAsia="Calibri" w:hAnsi="Calibri"/>
          <w:color w:val="000000" w:themeColor="text1"/>
          <w:sz w:val="22"/>
          <w:szCs w:val="22"/>
        </w:rPr>
      </w:pPr>
      <w:r w:rsidRPr="003B3D61">
        <w:rPr>
          <w:rFonts w:ascii="Calibri" w:eastAsia="Calibri" w:hAnsi="Calibri"/>
          <w:color w:val="000000" w:themeColor="text1"/>
          <w:sz w:val="22"/>
          <w:szCs w:val="22"/>
        </w:rPr>
        <w:t>This amendment will not affect the Group after the initial application.</w:t>
      </w:r>
    </w:p>
    <w:p w14:paraId="2D10837B" w14:textId="77777777" w:rsidR="00AE2B6A" w:rsidRPr="003B3D61" w:rsidRDefault="00AE2B6A" w:rsidP="00016E85">
      <w:pPr>
        <w:pStyle w:val="ListParagraph"/>
        <w:ind w:left="644"/>
        <w:jc w:val="both"/>
        <w:rPr>
          <w:rFonts w:ascii="Calibri" w:eastAsia="Calibri" w:hAnsi="Calibri"/>
          <w:color w:val="000000" w:themeColor="text1"/>
          <w:sz w:val="22"/>
          <w:szCs w:val="22"/>
        </w:rPr>
      </w:pPr>
    </w:p>
    <w:p w14:paraId="6D90CCF0" w14:textId="77777777" w:rsidR="00AE2B6A" w:rsidRPr="003B3D61" w:rsidRDefault="00AE2B6A" w:rsidP="00016E85">
      <w:pPr>
        <w:pStyle w:val="ListParagraph"/>
        <w:numPr>
          <w:ilvl w:val="0"/>
          <w:numId w:val="15"/>
        </w:numPr>
        <w:jc w:val="both"/>
        <w:rPr>
          <w:rFonts w:ascii="Calibri" w:eastAsia="Calibri" w:hAnsi="Calibri"/>
          <w:color w:val="000000" w:themeColor="text1"/>
          <w:sz w:val="22"/>
          <w:szCs w:val="22"/>
        </w:rPr>
      </w:pPr>
      <w:r w:rsidRPr="003B3D61">
        <w:rPr>
          <w:rFonts w:ascii="Calibri" w:eastAsia="Calibri" w:hAnsi="Calibri"/>
          <w:color w:val="000000" w:themeColor="text1"/>
          <w:sz w:val="22"/>
          <w:szCs w:val="22"/>
        </w:rPr>
        <w:t>New interpretation - IFRIC 22 Foreign Currency Transactions and Advance Consideration (effective for periods beginning on or after 1 January 2018, but have not been adopted in the European Union yet) – clarifies the accounting for transactions that include the receipt or payment of advance consideration in a foreign currency.</w:t>
      </w:r>
    </w:p>
    <w:p w14:paraId="6713096C" w14:textId="77777777" w:rsidR="00AE2B6A" w:rsidRDefault="00F2156C" w:rsidP="00016E85">
      <w:pPr>
        <w:pStyle w:val="ListParagraph"/>
        <w:ind w:left="644"/>
        <w:jc w:val="both"/>
        <w:rPr>
          <w:rFonts w:ascii="Calibri" w:eastAsia="Calibri" w:hAnsi="Calibri"/>
          <w:color w:val="000000" w:themeColor="text1"/>
          <w:sz w:val="22"/>
          <w:szCs w:val="22"/>
        </w:rPr>
      </w:pPr>
      <w:r>
        <w:rPr>
          <w:rFonts w:ascii="Calibri" w:eastAsia="Calibri" w:hAnsi="Calibri"/>
          <w:color w:val="000000" w:themeColor="text1"/>
          <w:sz w:val="22"/>
          <w:szCs w:val="22"/>
        </w:rPr>
        <w:t>The Interpreta</w:t>
      </w:r>
      <w:r w:rsidR="00AE2B6A" w:rsidRPr="003B3D61">
        <w:rPr>
          <w:rFonts w:ascii="Calibri" w:eastAsia="Calibri" w:hAnsi="Calibri"/>
          <w:color w:val="000000" w:themeColor="text1"/>
          <w:sz w:val="22"/>
          <w:szCs w:val="22"/>
        </w:rPr>
        <w:t>tion covers foreign curre</w:t>
      </w:r>
      <w:r>
        <w:rPr>
          <w:rFonts w:ascii="Calibri" w:eastAsia="Calibri" w:hAnsi="Calibri"/>
          <w:color w:val="000000" w:themeColor="text1"/>
          <w:sz w:val="22"/>
          <w:szCs w:val="22"/>
        </w:rPr>
        <w:t>ncy transac</w:t>
      </w:r>
      <w:r w:rsidR="00AE2B6A" w:rsidRPr="003B3D61">
        <w:rPr>
          <w:rFonts w:ascii="Calibri" w:eastAsia="Calibri" w:hAnsi="Calibri"/>
          <w:color w:val="000000" w:themeColor="text1"/>
          <w:sz w:val="22"/>
          <w:szCs w:val="22"/>
        </w:rPr>
        <w:t>tions when an entity recognises a non-monetary asset or non-monetary liability arising from the payment or receipt of advance consideration before the entity recognises the related asset, expense or income. It does not apply when an entity measures the related asset, expense or income on initial recognition at fair value or at the fair value of the consideration received or payed at a date other than the date of initial recognition of the non-monetary asset or non-monetary liability. Also, the Interpretation need not be applied to income taxes, insurance contracts or reinsurance contracts.</w:t>
      </w:r>
    </w:p>
    <w:p w14:paraId="605D6659" w14:textId="77777777" w:rsidR="003B3D61" w:rsidRDefault="003B3D61" w:rsidP="00016E85">
      <w:pPr>
        <w:pStyle w:val="ListParagraph"/>
        <w:ind w:left="644"/>
        <w:jc w:val="both"/>
        <w:rPr>
          <w:rFonts w:ascii="Calibri" w:eastAsia="Calibri" w:hAnsi="Calibri"/>
          <w:color w:val="000000" w:themeColor="text1"/>
          <w:sz w:val="22"/>
          <w:szCs w:val="22"/>
        </w:rPr>
      </w:pPr>
    </w:p>
    <w:p w14:paraId="7A2C56AB" w14:textId="77777777" w:rsidR="003B3D61" w:rsidRPr="003B3D61" w:rsidRDefault="003B3D61" w:rsidP="00016E85">
      <w:pPr>
        <w:pStyle w:val="ListParagraph"/>
        <w:ind w:left="644"/>
        <w:jc w:val="both"/>
        <w:rPr>
          <w:rFonts w:ascii="Calibri" w:eastAsia="Calibri" w:hAnsi="Calibri"/>
          <w:color w:val="000000" w:themeColor="text1"/>
          <w:sz w:val="22"/>
          <w:szCs w:val="22"/>
        </w:rPr>
      </w:pPr>
      <w:r w:rsidRPr="003B3D61">
        <w:rPr>
          <w:rFonts w:ascii="Calibri" w:eastAsia="Calibri" w:hAnsi="Calibri"/>
          <w:color w:val="000000" w:themeColor="text1"/>
          <w:sz w:val="22"/>
          <w:szCs w:val="22"/>
        </w:rPr>
        <w:t>The interpretations Committee came to the following conclusion:</w:t>
      </w:r>
    </w:p>
    <w:p w14:paraId="1205E55F" w14:textId="77777777" w:rsidR="00AE2B6A" w:rsidRPr="003B3D61" w:rsidRDefault="00AE2B6A" w:rsidP="00016E85">
      <w:pPr>
        <w:numPr>
          <w:ilvl w:val="0"/>
          <w:numId w:val="30"/>
        </w:numPr>
        <w:suppressAutoHyphens/>
        <w:autoSpaceDN w:val="0"/>
        <w:ind w:left="1418"/>
        <w:jc w:val="both"/>
        <w:textAlignment w:val="baseline"/>
        <w:rPr>
          <w:rFonts w:asciiTheme="minorHAnsi" w:hAnsiTheme="minorHAnsi"/>
          <w:color w:val="000000" w:themeColor="text1"/>
          <w:sz w:val="22"/>
          <w:szCs w:val="22"/>
          <w:lang w:val="en" w:eastAsia="hr-HR"/>
        </w:rPr>
      </w:pPr>
      <w:r w:rsidRPr="00A421DE">
        <w:rPr>
          <w:rFonts w:asciiTheme="minorHAnsi" w:hAnsiTheme="minorHAnsi"/>
          <w:color w:val="000000" w:themeColor="text1"/>
          <w:sz w:val="22"/>
          <w:szCs w:val="22"/>
          <w:lang w:val="en" w:eastAsia="hr-HR"/>
        </w:rPr>
        <w:t>The date of the trans</w:t>
      </w:r>
      <w:r w:rsidRPr="00A421DE">
        <w:rPr>
          <w:rFonts w:asciiTheme="minorHAnsi" w:hAnsiTheme="minorHAnsi"/>
          <w:color w:val="000000" w:themeColor="text1"/>
          <w:sz w:val="22"/>
          <w:szCs w:val="22"/>
          <w:lang w:val="en" w:eastAsia="hr-HR"/>
        </w:rPr>
        <w:softHyphen/>
        <w:t>ac</w:t>
      </w:r>
      <w:r w:rsidRPr="00A421DE">
        <w:rPr>
          <w:rFonts w:asciiTheme="minorHAnsi" w:hAnsiTheme="minorHAnsi"/>
          <w:color w:val="000000" w:themeColor="text1"/>
          <w:sz w:val="22"/>
          <w:szCs w:val="22"/>
          <w:lang w:val="en" w:eastAsia="hr-HR"/>
        </w:rPr>
        <w:softHyphen/>
        <w:t>tion, for the purpose of determining the exchange rate, is the date of initial recognition of the non-monetary prepayment asset or deferred income liability.</w:t>
      </w:r>
    </w:p>
    <w:p w14:paraId="073D1BBF" w14:textId="77777777" w:rsidR="008C78E4" w:rsidRPr="003B3D61" w:rsidRDefault="00AE2B6A" w:rsidP="00016E85">
      <w:pPr>
        <w:numPr>
          <w:ilvl w:val="0"/>
          <w:numId w:val="30"/>
        </w:numPr>
        <w:suppressAutoHyphens/>
        <w:autoSpaceDN w:val="0"/>
        <w:ind w:left="1418"/>
        <w:jc w:val="both"/>
        <w:textAlignment w:val="baseline"/>
        <w:rPr>
          <w:rFonts w:asciiTheme="minorHAnsi" w:hAnsiTheme="minorHAnsi"/>
          <w:color w:val="000000" w:themeColor="text1"/>
          <w:sz w:val="22"/>
          <w:szCs w:val="22"/>
          <w:lang w:val="en" w:eastAsia="hr-HR"/>
        </w:rPr>
      </w:pPr>
      <w:r w:rsidRPr="00A421DE">
        <w:rPr>
          <w:rFonts w:asciiTheme="minorHAnsi" w:hAnsiTheme="minorHAnsi"/>
          <w:color w:val="000000" w:themeColor="text1"/>
          <w:sz w:val="22"/>
          <w:szCs w:val="22"/>
          <w:lang w:val="en" w:eastAsia="hr-HR"/>
        </w:rPr>
        <w:t>If there are multiple payments or receipts in advance, a date of transaction is established for each payment or receipt</w:t>
      </w:r>
      <w:r w:rsidR="003B3D61" w:rsidRPr="003B3D61">
        <w:rPr>
          <w:rFonts w:asciiTheme="minorHAnsi" w:hAnsiTheme="minorHAnsi"/>
          <w:color w:val="000000" w:themeColor="text1"/>
          <w:sz w:val="22"/>
          <w:szCs w:val="22"/>
          <w:lang w:val="en" w:eastAsia="hr-HR"/>
        </w:rPr>
        <w:t>.</w:t>
      </w:r>
    </w:p>
    <w:p w14:paraId="4E5E24A2" w14:textId="77777777" w:rsidR="00AE2B6A" w:rsidRPr="003B3D61" w:rsidRDefault="00AE2B6A" w:rsidP="00016E85">
      <w:pPr>
        <w:suppressAutoHyphens/>
        <w:autoSpaceDN w:val="0"/>
        <w:jc w:val="both"/>
        <w:textAlignment w:val="baseline"/>
        <w:rPr>
          <w:rFonts w:asciiTheme="minorHAnsi" w:hAnsiTheme="minorHAnsi"/>
          <w:color w:val="000000" w:themeColor="text1"/>
          <w:sz w:val="22"/>
          <w:szCs w:val="22"/>
          <w:lang w:val="en" w:eastAsia="hr-HR"/>
        </w:rPr>
      </w:pPr>
    </w:p>
    <w:p w14:paraId="0CB0482D" w14:textId="77777777" w:rsidR="00AE2B6A" w:rsidRPr="003B3D61" w:rsidRDefault="00AE2B6A" w:rsidP="00016E85">
      <w:pPr>
        <w:keepNext/>
        <w:numPr>
          <w:ilvl w:val="0"/>
          <w:numId w:val="30"/>
        </w:numPr>
        <w:jc w:val="both"/>
        <w:outlineLvl w:val="1"/>
        <w:rPr>
          <w:rFonts w:asciiTheme="minorHAnsi" w:hAnsiTheme="minorHAnsi" w:cs="Arial"/>
          <w:bCs/>
          <w:color w:val="000000" w:themeColor="text1"/>
          <w:sz w:val="22"/>
          <w:szCs w:val="22"/>
        </w:rPr>
      </w:pPr>
      <w:r w:rsidRPr="003B3D61">
        <w:rPr>
          <w:rFonts w:asciiTheme="minorHAnsi" w:hAnsiTheme="minorHAnsi" w:cs="Arial"/>
          <w:bCs/>
          <w:color w:val="000000" w:themeColor="text1"/>
          <w:sz w:val="22"/>
          <w:szCs w:val="22"/>
        </w:rPr>
        <w:t xml:space="preserve">Amendments to IAS 40 </w:t>
      </w:r>
      <w:r w:rsidRPr="003B3D61">
        <w:rPr>
          <w:rFonts w:asciiTheme="minorHAnsi" w:hAnsiTheme="minorHAnsi" w:cs="Arial"/>
          <w:bCs/>
          <w:iCs/>
          <w:color w:val="000000" w:themeColor="text1"/>
          <w:sz w:val="22"/>
          <w:szCs w:val="22"/>
        </w:rPr>
        <w:t>Investment Property</w:t>
      </w:r>
      <w:r w:rsidRPr="003B3D61">
        <w:rPr>
          <w:rFonts w:asciiTheme="minorHAnsi" w:hAnsiTheme="minorHAnsi" w:cs="Arial"/>
          <w:bCs/>
          <w:color w:val="000000" w:themeColor="text1"/>
          <w:sz w:val="22"/>
          <w:szCs w:val="22"/>
        </w:rPr>
        <w:t>—Transfers of investment property (effective for periods beginning on or after 1 January 2018, but have not been adopted in the European Union yet).</w:t>
      </w:r>
    </w:p>
    <w:p w14:paraId="61CD9A59" w14:textId="77777777" w:rsidR="008C78E4" w:rsidRPr="003B3D61" w:rsidRDefault="00AE2B6A" w:rsidP="00016E85">
      <w:pPr>
        <w:ind w:left="720"/>
        <w:contextualSpacing/>
        <w:jc w:val="both"/>
        <w:rPr>
          <w:rFonts w:asciiTheme="minorHAnsi" w:hAnsiTheme="minorHAnsi"/>
          <w:color w:val="000000" w:themeColor="text1"/>
          <w:sz w:val="22"/>
          <w:szCs w:val="22"/>
          <w:lang w:val="en" w:eastAsia="hr-HR"/>
        </w:rPr>
      </w:pPr>
      <w:r w:rsidRPr="00215417">
        <w:rPr>
          <w:rFonts w:asciiTheme="minorHAnsi" w:hAnsiTheme="minorHAnsi"/>
          <w:color w:val="000000" w:themeColor="text1"/>
          <w:sz w:val="22"/>
          <w:szCs w:val="22"/>
          <w:lang w:val="en" w:eastAsia="hr-HR"/>
        </w:rPr>
        <w:t>The amend</w:t>
      </w:r>
      <w:r w:rsidRPr="00215417">
        <w:rPr>
          <w:rFonts w:asciiTheme="minorHAnsi" w:hAnsiTheme="minorHAnsi"/>
          <w:color w:val="000000" w:themeColor="text1"/>
          <w:sz w:val="22"/>
          <w:szCs w:val="22"/>
          <w:lang w:val="en" w:eastAsia="hr-HR"/>
        </w:rPr>
        <w:softHyphen/>
        <w:t xml:space="preserve">ments in </w:t>
      </w:r>
      <w:r w:rsidRPr="00215417">
        <w:rPr>
          <w:rFonts w:asciiTheme="minorHAnsi" w:hAnsiTheme="minorHAnsi"/>
          <w:iCs/>
          <w:color w:val="000000" w:themeColor="text1"/>
          <w:sz w:val="22"/>
          <w:szCs w:val="22"/>
          <w:lang w:val="en" w:eastAsia="hr-HR"/>
        </w:rPr>
        <w:t>Transfers of In</w:t>
      </w:r>
      <w:r w:rsidRPr="00215417">
        <w:rPr>
          <w:rFonts w:asciiTheme="minorHAnsi" w:hAnsiTheme="minorHAnsi"/>
          <w:iCs/>
          <w:color w:val="000000" w:themeColor="text1"/>
          <w:sz w:val="22"/>
          <w:szCs w:val="22"/>
          <w:lang w:val="en" w:eastAsia="hr-HR"/>
        </w:rPr>
        <w:softHyphen/>
        <w:t>vest</w:t>
      </w:r>
      <w:r w:rsidRPr="00215417">
        <w:rPr>
          <w:rFonts w:asciiTheme="minorHAnsi" w:hAnsiTheme="minorHAnsi"/>
          <w:iCs/>
          <w:color w:val="000000" w:themeColor="text1"/>
          <w:sz w:val="22"/>
          <w:szCs w:val="22"/>
          <w:lang w:val="en" w:eastAsia="hr-HR"/>
        </w:rPr>
        <w:softHyphen/>
        <w:t xml:space="preserve">ment Property </w:t>
      </w:r>
      <w:r w:rsidRPr="00215417">
        <w:rPr>
          <w:rFonts w:asciiTheme="minorHAnsi" w:hAnsiTheme="minorHAnsi"/>
          <w:color w:val="000000" w:themeColor="text1"/>
          <w:sz w:val="22"/>
          <w:szCs w:val="22"/>
          <w:lang w:val="en" w:eastAsia="hr-HR"/>
        </w:rPr>
        <w:t>are:</w:t>
      </w:r>
    </w:p>
    <w:p w14:paraId="27A7246C" w14:textId="77777777" w:rsidR="008C1651" w:rsidRPr="00E06490" w:rsidRDefault="008C1651" w:rsidP="00AE2B6A">
      <w:pPr>
        <w:jc w:val="both"/>
        <w:rPr>
          <w:rFonts w:asciiTheme="minorHAnsi" w:hAnsiTheme="minorHAnsi" w:cs="Arial"/>
          <w:sz w:val="22"/>
          <w:szCs w:val="22"/>
        </w:rPr>
      </w:pPr>
    </w:p>
    <w:p w14:paraId="522CFFC7" w14:textId="77777777" w:rsidR="00AE7ACB" w:rsidRPr="00215417" w:rsidRDefault="00AE7ACB" w:rsidP="00215417">
      <w:pPr>
        <w:tabs>
          <w:tab w:val="left" w:pos="709"/>
        </w:tabs>
        <w:jc w:val="both"/>
        <w:rPr>
          <w:rFonts w:asciiTheme="minorHAnsi" w:hAnsiTheme="minorHAnsi" w:cs="Arial"/>
          <w:sz w:val="22"/>
          <w:szCs w:val="22"/>
        </w:rPr>
        <w:sectPr w:rsidR="00AE7ACB" w:rsidRPr="00215417" w:rsidSect="00F26FF5">
          <w:footerReference w:type="default" r:id="rId116"/>
          <w:pgSz w:w="11907" w:h="16840"/>
          <w:pgMar w:top="1418" w:right="1134" w:bottom="1134" w:left="1418" w:header="851" w:footer="851" w:gutter="0"/>
          <w:cols w:space="720"/>
        </w:sectPr>
      </w:pPr>
    </w:p>
    <w:p w14:paraId="235D4625" w14:textId="77777777" w:rsidR="00AE7ACB" w:rsidRPr="00E06490" w:rsidRDefault="00AE7ACB" w:rsidP="001E7DB0">
      <w:pPr>
        <w:pStyle w:val="ListParagraph"/>
        <w:tabs>
          <w:tab w:val="left" w:pos="709"/>
        </w:tabs>
        <w:ind w:left="1080"/>
        <w:jc w:val="both"/>
        <w:rPr>
          <w:rFonts w:asciiTheme="minorHAnsi" w:hAnsiTheme="minorHAnsi" w:cs="Arial"/>
          <w:b/>
          <w:bCs/>
          <w:sz w:val="19"/>
          <w:szCs w:val="20"/>
          <w:lang w:val="hr-HR"/>
        </w:rPr>
      </w:pPr>
    </w:p>
    <w:p w14:paraId="4C58AC8B" w14:textId="77777777" w:rsidR="00AE7ACB" w:rsidRPr="00E06490" w:rsidRDefault="00AE7ACB" w:rsidP="00AE7ACB">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00E025B2" w14:textId="77777777" w:rsidR="00AE7ACB" w:rsidRPr="00E06490" w:rsidRDefault="00AE7ACB" w:rsidP="00AE7ACB">
      <w:pPr>
        <w:pStyle w:val="T1"/>
        <w:keepNext w:val="0"/>
        <w:tabs>
          <w:tab w:val="left" w:pos="567"/>
        </w:tabs>
        <w:spacing w:before="0" w:after="0" w:line="240" w:lineRule="auto"/>
        <w:rPr>
          <w:rFonts w:asciiTheme="minorHAnsi" w:hAnsiTheme="minorHAnsi" w:cs="Arial"/>
          <w:bCs w:val="0"/>
          <w:sz w:val="22"/>
          <w:szCs w:val="22"/>
          <w:lang w:val="en-GB"/>
        </w:rPr>
      </w:pPr>
    </w:p>
    <w:p w14:paraId="3212BEEF" w14:textId="77777777" w:rsidR="00AE7ACB" w:rsidRPr="00E06490" w:rsidRDefault="00AE7ACB" w:rsidP="00AE7ACB">
      <w:pPr>
        <w:tabs>
          <w:tab w:val="left" w:pos="567"/>
        </w:tabs>
        <w:jc w:val="both"/>
        <w:rPr>
          <w:rFonts w:asciiTheme="minorHAnsi" w:hAnsiTheme="minorHAnsi" w:cs="Arial"/>
          <w:b/>
          <w:sz w:val="22"/>
          <w:szCs w:val="22"/>
          <w:lang w:val="en-GB"/>
        </w:rPr>
      </w:pPr>
      <w:r w:rsidRPr="00E06490">
        <w:rPr>
          <w:rFonts w:asciiTheme="minorHAnsi" w:hAnsiTheme="minorHAnsi" w:cs="Arial"/>
          <w:b/>
          <w:sz w:val="22"/>
          <w:szCs w:val="22"/>
          <w:lang w:val="hr-HR"/>
        </w:rPr>
        <w:t>2.3.</w:t>
      </w:r>
      <w:r w:rsidRPr="00E06490">
        <w:rPr>
          <w:rFonts w:asciiTheme="minorHAnsi" w:hAnsiTheme="minorHAnsi" w:cs="Arial"/>
          <w:b/>
          <w:sz w:val="22"/>
          <w:szCs w:val="22"/>
          <w:lang w:val="hr-HR"/>
        </w:rPr>
        <w:tab/>
      </w:r>
      <w:r w:rsidRPr="00E06490">
        <w:rPr>
          <w:rFonts w:asciiTheme="minorHAnsi" w:hAnsiTheme="minorHAnsi" w:cs="Arial"/>
          <w:b/>
          <w:sz w:val="22"/>
          <w:szCs w:val="22"/>
          <w:lang w:val="en-GB"/>
        </w:rPr>
        <w:t>Adoption of new and amended International financial reporting standards (continued)</w:t>
      </w:r>
    </w:p>
    <w:p w14:paraId="1433A32E" w14:textId="77777777" w:rsidR="00AE7ACB" w:rsidRPr="00E06490" w:rsidRDefault="00AE7ACB" w:rsidP="00AE7ACB">
      <w:pPr>
        <w:tabs>
          <w:tab w:val="left" w:pos="567"/>
        </w:tabs>
        <w:jc w:val="both"/>
        <w:rPr>
          <w:rFonts w:asciiTheme="minorHAnsi" w:hAnsiTheme="minorHAnsi" w:cs="Arial"/>
          <w:b/>
          <w:sz w:val="22"/>
          <w:szCs w:val="22"/>
          <w:lang w:val="en-GB"/>
        </w:rPr>
      </w:pPr>
    </w:p>
    <w:p w14:paraId="1C07DE36" w14:textId="77777777" w:rsidR="00AE7ACB" w:rsidRPr="001E7DB0" w:rsidRDefault="0065712E" w:rsidP="00016E85">
      <w:pPr>
        <w:tabs>
          <w:tab w:val="left" w:pos="426"/>
        </w:tabs>
        <w:ind w:left="426" w:hanging="426"/>
        <w:jc w:val="both"/>
        <w:rPr>
          <w:rFonts w:asciiTheme="minorHAnsi" w:hAnsiTheme="minorHAnsi" w:cs="Arial"/>
          <w:bCs/>
          <w:i/>
          <w:sz w:val="22"/>
          <w:szCs w:val="22"/>
          <w:lang w:val="en-GB"/>
        </w:rPr>
      </w:pPr>
      <w:r w:rsidRPr="001E7DB0">
        <w:rPr>
          <w:rFonts w:asciiTheme="minorHAnsi" w:hAnsiTheme="minorHAnsi" w:cs="Arial"/>
          <w:bCs/>
          <w:i/>
          <w:sz w:val="22"/>
          <w:szCs w:val="22"/>
          <w:lang w:val="en-GB"/>
        </w:rPr>
        <w:t>d)</w:t>
      </w:r>
      <w:r w:rsidRPr="001E7DB0">
        <w:rPr>
          <w:rFonts w:asciiTheme="minorHAnsi" w:hAnsiTheme="minorHAnsi" w:cs="Arial"/>
          <w:bCs/>
          <w:i/>
          <w:sz w:val="22"/>
          <w:szCs w:val="22"/>
          <w:lang w:val="en-GB"/>
        </w:rPr>
        <w:tab/>
        <w:t>N</w:t>
      </w:r>
      <w:r w:rsidR="00AE7ACB" w:rsidRPr="001E7DB0">
        <w:rPr>
          <w:rFonts w:asciiTheme="minorHAnsi" w:hAnsiTheme="minorHAnsi" w:cs="Arial"/>
          <w:bCs/>
          <w:i/>
          <w:sz w:val="22"/>
          <w:szCs w:val="22"/>
          <w:lang w:val="en-GB"/>
        </w:rPr>
        <w:t>ew and amended International Financial Reporting Standards that become effective after the reporting period and that have not been adopted in the European Union (continued):</w:t>
      </w:r>
    </w:p>
    <w:p w14:paraId="74E48C2D" w14:textId="77777777" w:rsidR="00AE2B6A" w:rsidRPr="00AE2B6A" w:rsidRDefault="00AE2B6A" w:rsidP="00016E85">
      <w:pPr>
        <w:tabs>
          <w:tab w:val="left" w:pos="567"/>
        </w:tabs>
        <w:jc w:val="both"/>
        <w:rPr>
          <w:rFonts w:asciiTheme="minorHAnsi" w:hAnsiTheme="minorHAnsi" w:cs="Arial"/>
          <w:b/>
          <w:sz w:val="22"/>
          <w:szCs w:val="22"/>
          <w:lang w:val="en-GB"/>
        </w:rPr>
      </w:pPr>
    </w:p>
    <w:p w14:paraId="7EE298A3" w14:textId="77777777" w:rsidR="00AE2B6A" w:rsidRPr="003B3D61" w:rsidRDefault="00AE2B6A" w:rsidP="00016E85">
      <w:pPr>
        <w:keepNext/>
        <w:numPr>
          <w:ilvl w:val="0"/>
          <w:numId w:val="30"/>
        </w:numPr>
        <w:jc w:val="both"/>
        <w:outlineLvl w:val="1"/>
        <w:rPr>
          <w:rFonts w:asciiTheme="minorHAnsi" w:hAnsiTheme="minorHAnsi" w:cs="Arial"/>
          <w:bCs/>
          <w:color w:val="000000" w:themeColor="text1"/>
          <w:sz w:val="22"/>
          <w:szCs w:val="22"/>
        </w:rPr>
      </w:pPr>
      <w:r w:rsidRPr="003B3D61">
        <w:rPr>
          <w:rFonts w:asciiTheme="minorHAnsi" w:hAnsiTheme="minorHAnsi" w:cs="Arial"/>
          <w:bCs/>
          <w:color w:val="000000" w:themeColor="text1"/>
          <w:sz w:val="22"/>
          <w:szCs w:val="22"/>
        </w:rPr>
        <w:t>Amendments to IAS 40 Investment Property (continued)</w:t>
      </w:r>
    </w:p>
    <w:p w14:paraId="5606983B" w14:textId="77777777" w:rsidR="00AE2B6A" w:rsidRPr="003B3D61" w:rsidRDefault="00AE2B6A" w:rsidP="00016E85">
      <w:pPr>
        <w:keepNext/>
        <w:ind w:left="720"/>
        <w:jc w:val="both"/>
        <w:outlineLvl w:val="1"/>
        <w:rPr>
          <w:rFonts w:asciiTheme="minorHAnsi" w:hAnsiTheme="minorHAnsi" w:cs="Arial"/>
          <w:bCs/>
          <w:color w:val="000000" w:themeColor="text1"/>
          <w:sz w:val="22"/>
          <w:szCs w:val="22"/>
        </w:rPr>
      </w:pPr>
    </w:p>
    <w:p w14:paraId="560AE261" w14:textId="77777777" w:rsidR="00215417" w:rsidRPr="00215417" w:rsidRDefault="00215417" w:rsidP="00016E85">
      <w:pPr>
        <w:numPr>
          <w:ilvl w:val="0"/>
          <w:numId w:val="31"/>
        </w:numPr>
        <w:suppressAutoHyphens/>
        <w:autoSpaceDN w:val="0"/>
        <w:ind w:left="1417" w:hanging="357"/>
        <w:jc w:val="both"/>
        <w:textAlignment w:val="baseline"/>
        <w:rPr>
          <w:rFonts w:asciiTheme="minorHAnsi" w:hAnsiTheme="minorHAnsi"/>
          <w:color w:val="000000" w:themeColor="text1"/>
          <w:sz w:val="22"/>
          <w:szCs w:val="22"/>
          <w:lang w:val="en" w:eastAsia="hr-HR"/>
        </w:rPr>
      </w:pPr>
      <w:r w:rsidRPr="00215417">
        <w:rPr>
          <w:rFonts w:asciiTheme="minorHAnsi" w:hAnsiTheme="minorHAnsi"/>
          <w:color w:val="000000" w:themeColor="text1"/>
          <w:sz w:val="22"/>
          <w:szCs w:val="22"/>
          <w:lang w:val="en" w:eastAsia="hr-HR"/>
        </w:rPr>
        <w:t>Paragraph 57 has been amended to state that an entity shall transfer a property to, or from, investment property when, and only when, there is evidence of a change in use. A change of use occurs if property meets, or ceases to meet, the definition of investment property. A change in management’s intentions for the use of a property by itself does not constitute evidence of a change in use.</w:t>
      </w:r>
    </w:p>
    <w:p w14:paraId="7A9B7FFF" w14:textId="77777777" w:rsidR="00215417" w:rsidRPr="00215417" w:rsidRDefault="00215417" w:rsidP="00016E85">
      <w:pPr>
        <w:numPr>
          <w:ilvl w:val="0"/>
          <w:numId w:val="31"/>
        </w:numPr>
        <w:suppressAutoHyphens/>
        <w:autoSpaceDN w:val="0"/>
        <w:ind w:left="1417" w:hanging="357"/>
        <w:jc w:val="both"/>
        <w:textAlignment w:val="baseline"/>
        <w:rPr>
          <w:rFonts w:asciiTheme="minorHAnsi" w:hAnsiTheme="minorHAnsi"/>
          <w:color w:val="000000" w:themeColor="text1"/>
          <w:sz w:val="22"/>
          <w:szCs w:val="22"/>
          <w:lang w:val="en" w:eastAsia="hr-HR"/>
        </w:rPr>
      </w:pPr>
      <w:r w:rsidRPr="00215417">
        <w:rPr>
          <w:rFonts w:asciiTheme="minorHAnsi" w:hAnsiTheme="minorHAnsi"/>
          <w:color w:val="000000" w:themeColor="text1"/>
          <w:sz w:val="22"/>
          <w:szCs w:val="22"/>
          <w:lang w:val="en" w:eastAsia="hr-HR"/>
        </w:rPr>
        <w:t>The list of evidence in paragraph 57(a) – (d) was designated as non-exhaustive list of examples instead of the previous exhaustive list.</w:t>
      </w:r>
    </w:p>
    <w:p w14:paraId="3A8A54E5" w14:textId="77777777" w:rsidR="00C8242A" w:rsidRDefault="00C8242A" w:rsidP="00016E85">
      <w:pPr>
        <w:jc w:val="both"/>
        <w:rPr>
          <w:rFonts w:asciiTheme="minorHAnsi" w:hAnsiTheme="minorHAnsi" w:cs="Arial"/>
          <w:sz w:val="22"/>
          <w:szCs w:val="22"/>
        </w:rPr>
      </w:pPr>
    </w:p>
    <w:p w14:paraId="67E7A763" w14:textId="77777777" w:rsidR="00AE2B6A" w:rsidRPr="00215417" w:rsidRDefault="00AE2B6A" w:rsidP="00016E85">
      <w:pPr>
        <w:numPr>
          <w:ilvl w:val="0"/>
          <w:numId w:val="17"/>
        </w:numPr>
        <w:contextualSpacing/>
        <w:jc w:val="both"/>
        <w:rPr>
          <w:rFonts w:asciiTheme="minorHAnsi" w:hAnsiTheme="minorHAnsi"/>
          <w:color w:val="000000" w:themeColor="text1"/>
          <w:sz w:val="22"/>
          <w:szCs w:val="22"/>
          <w:lang w:val="en" w:eastAsia="hr-HR"/>
        </w:rPr>
      </w:pPr>
      <w:r w:rsidRPr="00215417">
        <w:rPr>
          <w:rFonts w:asciiTheme="minorHAnsi" w:hAnsiTheme="minorHAnsi" w:cs="Arial"/>
          <w:bCs/>
          <w:color w:val="000000" w:themeColor="text1"/>
          <w:sz w:val="22"/>
          <w:szCs w:val="22"/>
        </w:rPr>
        <w:t xml:space="preserve">New IFRS 17  Insurance Contracts (effective for periods beginning on or after 1 January 2021, but have not been adopted in the European Union yet) - </w:t>
      </w:r>
      <w:r w:rsidRPr="00215417">
        <w:rPr>
          <w:rFonts w:ascii="Calibri" w:eastAsia="Calibri" w:hAnsi="Calibri"/>
          <w:color w:val="000000" w:themeColor="text1"/>
          <w:sz w:val="22"/>
          <w:szCs w:val="22"/>
          <w:lang w:val="en-GB"/>
        </w:rPr>
        <w:t xml:space="preserve">replaces IFRS 4 Insurance Contracts. </w:t>
      </w:r>
      <w:r w:rsidRPr="00215417">
        <w:rPr>
          <w:rFonts w:asciiTheme="minorHAnsi" w:hAnsiTheme="minorHAnsi" w:cs="Arial"/>
          <w:bCs/>
          <w:color w:val="000000" w:themeColor="text1"/>
          <w:sz w:val="22"/>
          <w:szCs w:val="22"/>
        </w:rPr>
        <w:t xml:space="preserve"> </w:t>
      </w:r>
      <w:r w:rsidRPr="00215417">
        <w:rPr>
          <w:rFonts w:asciiTheme="minorHAnsi" w:hAnsiTheme="minorHAnsi"/>
          <w:color w:val="000000" w:themeColor="text1"/>
          <w:sz w:val="22"/>
          <w:szCs w:val="22"/>
          <w:lang w:val="en" w:eastAsia="hr-HR"/>
        </w:rPr>
        <w:t xml:space="preserve"> </w:t>
      </w:r>
    </w:p>
    <w:p w14:paraId="3D0D64C5" w14:textId="77777777" w:rsidR="00AE2B6A" w:rsidRPr="00215417" w:rsidRDefault="00AE2B6A" w:rsidP="00016E85">
      <w:pPr>
        <w:ind w:left="720"/>
        <w:contextualSpacing/>
        <w:rPr>
          <w:rFonts w:ascii="Calibri" w:eastAsia="Calibri" w:hAnsi="Calibri"/>
          <w:color w:val="000000" w:themeColor="text1"/>
          <w:sz w:val="22"/>
          <w:szCs w:val="22"/>
          <w:lang w:val="en-GB"/>
        </w:rPr>
      </w:pPr>
      <w:r w:rsidRPr="00215417">
        <w:rPr>
          <w:rFonts w:ascii="Calibri" w:eastAsia="Calibri" w:hAnsi="Calibri"/>
          <w:color w:val="000000" w:themeColor="text1"/>
          <w:sz w:val="22"/>
          <w:szCs w:val="22"/>
          <w:lang w:val="en-GB"/>
        </w:rPr>
        <w:t>The overall objective of IFRS 17 is to provide a more useful and consistent accounting model for insurance contracts among entities issuing insurance contracts globally.</w:t>
      </w:r>
    </w:p>
    <w:p w14:paraId="45DFB14F" w14:textId="77777777" w:rsidR="00AE2B6A" w:rsidRPr="00F26FF5" w:rsidRDefault="00AE2B6A" w:rsidP="00016E85">
      <w:pPr>
        <w:suppressAutoHyphens/>
        <w:autoSpaceDN w:val="0"/>
        <w:ind w:left="720"/>
        <w:contextualSpacing/>
        <w:jc w:val="both"/>
        <w:textAlignment w:val="baseline"/>
        <w:rPr>
          <w:rFonts w:ascii="Calibri" w:hAnsi="Calibri"/>
          <w:color w:val="000000" w:themeColor="text1"/>
          <w:sz w:val="22"/>
          <w:lang w:val="en-GB"/>
        </w:rPr>
      </w:pPr>
      <w:r w:rsidRPr="00F26FF5">
        <w:rPr>
          <w:rFonts w:ascii="Calibri" w:hAnsi="Calibri"/>
          <w:color w:val="000000" w:themeColor="text1"/>
          <w:sz w:val="22"/>
          <w:lang w:val="en-GB"/>
        </w:rPr>
        <w:t>The Group plans to adopt the standard after it has become effective and currently estimates its impact.</w:t>
      </w:r>
    </w:p>
    <w:p w14:paraId="31A1F213" w14:textId="77777777" w:rsidR="00AE2B6A" w:rsidRPr="003B3D61" w:rsidRDefault="00AE2B6A" w:rsidP="00016E85">
      <w:pPr>
        <w:jc w:val="both"/>
        <w:rPr>
          <w:rFonts w:asciiTheme="minorHAnsi" w:hAnsiTheme="minorHAnsi" w:cs="Arial"/>
          <w:color w:val="000000" w:themeColor="text1"/>
          <w:sz w:val="22"/>
          <w:szCs w:val="22"/>
        </w:rPr>
      </w:pPr>
    </w:p>
    <w:p w14:paraId="2CD09C98" w14:textId="77777777" w:rsidR="00AE2B6A" w:rsidRPr="003B3D61" w:rsidRDefault="00AE2B6A" w:rsidP="00016E85">
      <w:pPr>
        <w:numPr>
          <w:ilvl w:val="0"/>
          <w:numId w:val="17"/>
        </w:numPr>
        <w:contextualSpacing/>
        <w:jc w:val="both"/>
        <w:rPr>
          <w:rFonts w:asciiTheme="minorHAnsi" w:hAnsiTheme="minorHAnsi" w:cs="Arial"/>
          <w:bCs/>
          <w:color w:val="000000" w:themeColor="text1"/>
          <w:sz w:val="22"/>
          <w:szCs w:val="22"/>
        </w:rPr>
      </w:pPr>
      <w:r w:rsidRPr="003B3D61">
        <w:rPr>
          <w:rFonts w:asciiTheme="minorHAnsi" w:hAnsiTheme="minorHAnsi" w:cs="Arial"/>
          <w:bCs/>
          <w:color w:val="000000" w:themeColor="text1"/>
          <w:sz w:val="22"/>
          <w:szCs w:val="22"/>
        </w:rPr>
        <w:t>New Interpretation - IFRIC 23 Uncertainty over Income Tax Treatments (effective for periods beginning on or after 1 January 2019, but have not been adopted in the European Union yet) - The Interpretation addresses the accounting for income taxes when tax treatments involve uncertainty that affects the application of IAS 12. The Interpretation does not apply to taxes or levies outside the scope of IAS 12, nor does it specifically include requirements relating to interest and penalties associated with uncertain tax treatments.</w:t>
      </w:r>
    </w:p>
    <w:p w14:paraId="5A1436F4" w14:textId="77777777" w:rsidR="00AE2B6A" w:rsidRPr="003B3D61" w:rsidRDefault="00AE2B6A" w:rsidP="00016E85">
      <w:pPr>
        <w:ind w:left="720"/>
        <w:contextualSpacing/>
        <w:jc w:val="both"/>
        <w:rPr>
          <w:rFonts w:asciiTheme="minorHAnsi" w:hAnsiTheme="minorHAnsi" w:cs="Arial"/>
          <w:bCs/>
          <w:color w:val="000000" w:themeColor="text1"/>
          <w:sz w:val="22"/>
          <w:szCs w:val="22"/>
        </w:rPr>
      </w:pPr>
      <w:r w:rsidRPr="003B3D61">
        <w:rPr>
          <w:rFonts w:asciiTheme="minorHAnsi" w:hAnsiTheme="minorHAnsi" w:cs="Arial"/>
          <w:bCs/>
          <w:color w:val="000000" w:themeColor="text1"/>
          <w:sz w:val="22"/>
          <w:szCs w:val="22"/>
        </w:rPr>
        <w:t>The Group currently estimates the impact of these interpretations on financial reporting.</w:t>
      </w:r>
    </w:p>
    <w:p w14:paraId="548D1045" w14:textId="77777777" w:rsidR="00AE2B6A" w:rsidRPr="009B62FE" w:rsidRDefault="00AE2B6A" w:rsidP="00016E85">
      <w:pPr>
        <w:jc w:val="both"/>
        <w:rPr>
          <w:rFonts w:asciiTheme="minorHAnsi" w:hAnsiTheme="minorHAnsi" w:cs="Arial"/>
          <w:color w:val="000000" w:themeColor="text1"/>
          <w:sz w:val="22"/>
          <w:szCs w:val="22"/>
        </w:rPr>
      </w:pPr>
    </w:p>
    <w:p w14:paraId="42B61AE8" w14:textId="77777777" w:rsidR="000875C1" w:rsidRPr="009B62FE" w:rsidRDefault="000875C1" w:rsidP="00016E85">
      <w:pPr>
        <w:pStyle w:val="ListParagraph"/>
        <w:numPr>
          <w:ilvl w:val="0"/>
          <w:numId w:val="15"/>
        </w:numPr>
        <w:suppressAutoHyphens/>
        <w:autoSpaceDN w:val="0"/>
        <w:jc w:val="both"/>
        <w:textAlignment w:val="baseline"/>
        <w:rPr>
          <w:rFonts w:asciiTheme="minorHAnsi" w:hAnsiTheme="minorHAnsi" w:cs="Arial"/>
          <w:bCs/>
          <w:color w:val="000000" w:themeColor="text1"/>
          <w:sz w:val="22"/>
          <w:szCs w:val="22"/>
        </w:rPr>
      </w:pPr>
      <w:r w:rsidRPr="009B62FE">
        <w:rPr>
          <w:rFonts w:asciiTheme="minorHAnsi" w:hAnsiTheme="minorHAnsi"/>
          <w:color w:val="000000" w:themeColor="text1"/>
          <w:sz w:val="22"/>
          <w:szCs w:val="22"/>
          <w:lang w:val="en" w:eastAsia="hr-HR"/>
        </w:rPr>
        <w:t>Amend</w:t>
      </w:r>
      <w:r w:rsidRPr="009B62FE">
        <w:rPr>
          <w:rFonts w:asciiTheme="minorHAnsi" w:hAnsiTheme="minorHAnsi"/>
          <w:color w:val="000000" w:themeColor="text1"/>
          <w:sz w:val="22"/>
          <w:szCs w:val="22"/>
          <w:lang w:val="en" w:eastAsia="hr-HR"/>
        </w:rPr>
        <w:softHyphen/>
        <w:t xml:space="preserve">ments to IFRS 9 - </w:t>
      </w:r>
      <w:r w:rsidRPr="009B62FE">
        <w:rPr>
          <w:rFonts w:ascii="Calibri" w:eastAsia="Calibri" w:hAnsi="Calibri"/>
          <w:color w:val="000000" w:themeColor="text1"/>
          <w:sz w:val="22"/>
          <w:szCs w:val="22"/>
          <w:lang w:val="en-GB" w:eastAsia="hr-HR"/>
        </w:rPr>
        <w:t>„</w:t>
      </w:r>
      <w:r w:rsidR="003B3D61" w:rsidRPr="009B62FE">
        <w:rPr>
          <w:rFonts w:asciiTheme="minorHAnsi" w:hAnsiTheme="minorHAnsi"/>
          <w:color w:val="000000" w:themeColor="text1"/>
          <w:sz w:val="22"/>
          <w:szCs w:val="22"/>
          <w:lang w:val="en" w:eastAsia="hr-HR"/>
        </w:rPr>
        <w:t>Prepayment Features with Negative Compensa</w:t>
      </w:r>
      <w:r w:rsidRPr="009B62FE">
        <w:rPr>
          <w:rFonts w:asciiTheme="minorHAnsi" w:hAnsiTheme="minorHAnsi"/>
          <w:color w:val="000000" w:themeColor="text1"/>
          <w:sz w:val="22"/>
          <w:szCs w:val="22"/>
          <w:lang w:val="en" w:eastAsia="hr-HR"/>
        </w:rPr>
        <w:t>tion</w:t>
      </w:r>
      <w:r w:rsidRPr="009B62FE">
        <w:rPr>
          <w:rFonts w:ascii="Calibri" w:eastAsia="Calibri" w:hAnsi="Calibri"/>
          <w:color w:val="000000" w:themeColor="text1"/>
          <w:sz w:val="22"/>
          <w:szCs w:val="22"/>
          <w:lang w:val="en-GB" w:eastAsia="hr-HR"/>
        </w:rPr>
        <w:t>“ (</w:t>
      </w:r>
      <w:r w:rsidRPr="009B62FE">
        <w:rPr>
          <w:rFonts w:asciiTheme="minorHAnsi" w:hAnsiTheme="minorHAnsi" w:cs="Arial"/>
          <w:bCs/>
          <w:color w:val="000000" w:themeColor="text1"/>
          <w:sz w:val="22"/>
          <w:szCs w:val="22"/>
        </w:rPr>
        <w:t>effective for periods beginning on or after 1 January 2019, but have not been adopted in the European Union yet).</w:t>
      </w:r>
    </w:p>
    <w:p w14:paraId="5F330913" w14:textId="02361E01" w:rsidR="000875C1" w:rsidRPr="00F26FF5" w:rsidRDefault="000875C1" w:rsidP="00016E85">
      <w:pPr>
        <w:pStyle w:val="ListParagraph"/>
        <w:suppressAutoHyphens/>
        <w:autoSpaceDN w:val="0"/>
        <w:ind w:left="644"/>
        <w:jc w:val="both"/>
        <w:textAlignment w:val="baseline"/>
        <w:rPr>
          <w:rFonts w:asciiTheme="minorHAnsi" w:hAnsiTheme="minorHAnsi"/>
          <w:color w:val="000000" w:themeColor="text1"/>
          <w:sz w:val="22"/>
          <w:lang w:val="en-GB"/>
        </w:rPr>
      </w:pPr>
      <w:r w:rsidRPr="00F26FF5">
        <w:rPr>
          <w:rFonts w:asciiTheme="minorHAnsi" w:hAnsiTheme="minorHAnsi"/>
          <w:color w:val="000000" w:themeColor="text1"/>
          <w:sz w:val="22"/>
          <w:lang w:val="en-GB"/>
        </w:rPr>
        <w:t>The amendments to the financial instruments Standard IFRS 9 allow companies to measure particular prepayable financial assets with so-called negative compensation at amortised cost or at fair value through other comprehensive income if a specified condition is met—instead of at fair value through profit or loss.</w:t>
      </w:r>
    </w:p>
    <w:p w14:paraId="43F01317" w14:textId="77777777" w:rsidR="000875C1" w:rsidRPr="00F26FF5" w:rsidRDefault="000875C1" w:rsidP="00016E85">
      <w:pPr>
        <w:pStyle w:val="ListParagraph"/>
        <w:suppressAutoHyphens/>
        <w:autoSpaceDN w:val="0"/>
        <w:ind w:left="644"/>
        <w:jc w:val="both"/>
        <w:textAlignment w:val="baseline"/>
        <w:rPr>
          <w:rFonts w:asciiTheme="minorHAnsi" w:hAnsiTheme="minorHAnsi"/>
          <w:color w:val="000000" w:themeColor="text1"/>
          <w:sz w:val="22"/>
          <w:lang w:val="en-GB"/>
        </w:rPr>
      </w:pPr>
      <w:r w:rsidRPr="00F26FF5">
        <w:rPr>
          <w:rFonts w:ascii="Calibri" w:hAnsi="Calibri"/>
          <w:color w:val="000000" w:themeColor="text1"/>
          <w:sz w:val="22"/>
          <w:lang w:val="en-GB"/>
        </w:rPr>
        <w:t>The Group currently estimates the impact of these interpretations on financial reporting.</w:t>
      </w:r>
    </w:p>
    <w:p w14:paraId="6C19367D" w14:textId="77777777" w:rsidR="000875C1" w:rsidRPr="009B62FE" w:rsidRDefault="000875C1" w:rsidP="00016E85">
      <w:pPr>
        <w:jc w:val="both"/>
        <w:rPr>
          <w:rFonts w:asciiTheme="minorHAnsi" w:hAnsiTheme="minorHAnsi" w:cs="Arial"/>
          <w:color w:val="000000" w:themeColor="text1"/>
          <w:sz w:val="22"/>
          <w:szCs w:val="22"/>
        </w:rPr>
      </w:pPr>
    </w:p>
    <w:p w14:paraId="1E4C5126" w14:textId="77777777" w:rsidR="00AE2B6A" w:rsidRPr="009B62FE" w:rsidRDefault="000875C1" w:rsidP="00016E85">
      <w:pPr>
        <w:pStyle w:val="ListParagraph"/>
        <w:numPr>
          <w:ilvl w:val="0"/>
          <w:numId w:val="15"/>
        </w:numPr>
        <w:suppressAutoHyphens/>
        <w:autoSpaceDN w:val="0"/>
        <w:jc w:val="both"/>
        <w:textAlignment w:val="baseline"/>
        <w:rPr>
          <w:rFonts w:asciiTheme="minorHAnsi" w:hAnsiTheme="minorHAnsi"/>
          <w:color w:val="000000" w:themeColor="text1"/>
          <w:sz w:val="22"/>
          <w:szCs w:val="22"/>
          <w:lang w:val="en" w:eastAsia="hr-HR"/>
        </w:rPr>
      </w:pPr>
      <w:r w:rsidRPr="009B62FE">
        <w:rPr>
          <w:rFonts w:asciiTheme="minorHAnsi" w:hAnsiTheme="minorHAnsi"/>
          <w:color w:val="000000" w:themeColor="text1"/>
          <w:sz w:val="22"/>
          <w:szCs w:val="22"/>
          <w:lang w:val="en" w:eastAsia="hr-HR"/>
        </w:rPr>
        <w:t>Amendments to IAS 28 Investments in Associates and Joint Ventures (effective for periods beginning on or after 1 January 2019, but have not been adopted in the European Union yet).The Amendments clarify that an entity applies IFRS 9 Financial Instruments to long-term interests in an associate or joint venture that, in substance, form part of the net investment in the associate or joint venture but to which the equity method is not applied.</w:t>
      </w:r>
    </w:p>
    <w:p w14:paraId="70D1DC78" w14:textId="77777777" w:rsidR="00AE2B6A" w:rsidRDefault="00AE2B6A" w:rsidP="00AE2B6A">
      <w:pPr>
        <w:jc w:val="both"/>
        <w:rPr>
          <w:rFonts w:asciiTheme="minorHAnsi" w:hAnsiTheme="minorHAnsi" w:cs="Arial"/>
          <w:sz w:val="22"/>
          <w:szCs w:val="22"/>
        </w:rPr>
      </w:pPr>
    </w:p>
    <w:p w14:paraId="3E03D43D" w14:textId="77777777" w:rsidR="00AE2B6A" w:rsidRPr="00E06490" w:rsidRDefault="00AE2B6A">
      <w:pPr>
        <w:ind w:left="720"/>
        <w:jc w:val="both"/>
        <w:rPr>
          <w:rFonts w:asciiTheme="minorHAnsi" w:hAnsiTheme="minorHAnsi" w:cs="Arial"/>
          <w:sz w:val="22"/>
          <w:szCs w:val="22"/>
        </w:rPr>
        <w:sectPr w:rsidR="00AE2B6A" w:rsidRPr="00E06490" w:rsidSect="00F26FF5">
          <w:footerReference w:type="default" r:id="rId117"/>
          <w:pgSz w:w="11907" w:h="16840" w:code="9"/>
          <w:pgMar w:top="1418" w:right="1134" w:bottom="1134" w:left="1418" w:header="851" w:footer="851" w:gutter="0"/>
          <w:cols w:space="720"/>
          <w:noEndnote/>
        </w:sectPr>
      </w:pPr>
    </w:p>
    <w:p w14:paraId="33F210B0" w14:textId="77777777" w:rsidR="00C8242A" w:rsidRPr="00E06490" w:rsidRDefault="00C8242A" w:rsidP="00C8242A">
      <w:pPr>
        <w:pStyle w:val="T1"/>
        <w:tabs>
          <w:tab w:val="left" w:pos="567"/>
        </w:tabs>
        <w:spacing w:before="0" w:after="0" w:line="240" w:lineRule="auto"/>
        <w:rPr>
          <w:rFonts w:asciiTheme="minorHAnsi" w:hAnsiTheme="minorHAnsi" w:cs="Arial"/>
          <w:sz w:val="22"/>
          <w:szCs w:val="22"/>
          <w:lang w:val="en-GB"/>
        </w:rPr>
      </w:pPr>
    </w:p>
    <w:p w14:paraId="6876F252" w14:textId="77777777" w:rsidR="00C8242A" w:rsidRPr="00E06490" w:rsidRDefault="00C8242A" w:rsidP="00C8242A">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2.</w:t>
      </w:r>
      <w:r w:rsidRPr="00E06490">
        <w:rPr>
          <w:rFonts w:asciiTheme="minorHAnsi" w:hAnsiTheme="minorHAnsi" w:cs="Arial"/>
          <w:b w:val="0"/>
          <w:bCs w:val="0"/>
          <w:sz w:val="22"/>
          <w:szCs w:val="22"/>
          <w:lang w:val="en-GB"/>
        </w:rPr>
        <w:tab/>
      </w:r>
      <w:r w:rsidRPr="00E06490">
        <w:rPr>
          <w:rFonts w:asciiTheme="minorHAnsi" w:hAnsiTheme="minorHAnsi" w:cs="Arial"/>
          <w:sz w:val="22"/>
          <w:szCs w:val="22"/>
          <w:lang w:val="en-GB"/>
        </w:rPr>
        <w:t>Summary of significant accounting policies (continued)</w:t>
      </w:r>
    </w:p>
    <w:p w14:paraId="363B3172" w14:textId="77777777" w:rsidR="00C8242A" w:rsidRPr="00E06490" w:rsidRDefault="00C8242A" w:rsidP="00C8242A">
      <w:pPr>
        <w:pStyle w:val="T1"/>
        <w:keepNext w:val="0"/>
        <w:tabs>
          <w:tab w:val="left" w:pos="567"/>
        </w:tabs>
        <w:spacing w:before="0" w:after="0" w:line="240" w:lineRule="auto"/>
        <w:rPr>
          <w:rFonts w:asciiTheme="minorHAnsi" w:hAnsiTheme="minorHAnsi" w:cs="Arial"/>
          <w:bCs w:val="0"/>
          <w:sz w:val="22"/>
          <w:szCs w:val="22"/>
          <w:lang w:val="en-GB"/>
        </w:rPr>
      </w:pPr>
    </w:p>
    <w:p w14:paraId="17E4AD58" w14:textId="77777777" w:rsidR="00C8242A" w:rsidRPr="00E06490" w:rsidRDefault="00C8242A" w:rsidP="00C8242A">
      <w:pPr>
        <w:tabs>
          <w:tab w:val="left" w:pos="567"/>
        </w:tabs>
        <w:jc w:val="both"/>
        <w:rPr>
          <w:rFonts w:asciiTheme="minorHAnsi" w:hAnsiTheme="minorHAnsi" w:cs="Arial"/>
          <w:b/>
          <w:sz w:val="22"/>
          <w:szCs w:val="22"/>
          <w:lang w:val="en-GB"/>
        </w:rPr>
      </w:pPr>
      <w:r w:rsidRPr="00E06490">
        <w:rPr>
          <w:rFonts w:asciiTheme="minorHAnsi" w:hAnsiTheme="minorHAnsi" w:cs="Arial"/>
          <w:b/>
          <w:sz w:val="22"/>
          <w:szCs w:val="22"/>
          <w:lang w:val="hr-HR"/>
        </w:rPr>
        <w:t>2.3.</w:t>
      </w:r>
      <w:r w:rsidRPr="00E06490">
        <w:rPr>
          <w:rFonts w:asciiTheme="minorHAnsi" w:hAnsiTheme="minorHAnsi" w:cs="Arial"/>
          <w:b/>
          <w:sz w:val="22"/>
          <w:szCs w:val="22"/>
          <w:lang w:val="hr-HR"/>
        </w:rPr>
        <w:tab/>
      </w:r>
      <w:r w:rsidRPr="00E06490">
        <w:rPr>
          <w:rFonts w:asciiTheme="minorHAnsi" w:hAnsiTheme="minorHAnsi" w:cs="Arial"/>
          <w:b/>
          <w:sz w:val="22"/>
          <w:szCs w:val="22"/>
          <w:lang w:val="en-GB"/>
        </w:rPr>
        <w:t>Adoption of new and amended International financial reporting standards (continued)</w:t>
      </w:r>
    </w:p>
    <w:p w14:paraId="3ADAD506" w14:textId="77777777" w:rsidR="00C8242A" w:rsidRPr="00E06490" w:rsidRDefault="00C8242A" w:rsidP="00C8242A">
      <w:pPr>
        <w:tabs>
          <w:tab w:val="left" w:pos="567"/>
        </w:tabs>
        <w:jc w:val="both"/>
        <w:rPr>
          <w:rFonts w:asciiTheme="minorHAnsi" w:hAnsiTheme="minorHAnsi" w:cs="Arial"/>
          <w:b/>
          <w:sz w:val="22"/>
          <w:szCs w:val="22"/>
          <w:lang w:val="en-GB"/>
        </w:rPr>
      </w:pPr>
    </w:p>
    <w:p w14:paraId="782B08AA" w14:textId="77777777" w:rsidR="00C8242A" w:rsidRPr="001E7DB0" w:rsidRDefault="0065712E" w:rsidP="00016E85">
      <w:pPr>
        <w:ind w:left="426" w:hanging="426"/>
        <w:jc w:val="both"/>
        <w:rPr>
          <w:rFonts w:asciiTheme="minorHAnsi" w:hAnsiTheme="minorHAnsi" w:cs="Arial"/>
          <w:bCs/>
          <w:i/>
          <w:sz w:val="22"/>
          <w:szCs w:val="22"/>
          <w:lang w:val="en-GB"/>
        </w:rPr>
      </w:pPr>
      <w:r>
        <w:rPr>
          <w:rFonts w:asciiTheme="minorHAnsi" w:hAnsiTheme="minorHAnsi" w:cs="Arial"/>
          <w:bCs/>
          <w:i/>
          <w:sz w:val="22"/>
          <w:szCs w:val="22"/>
          <w:lang w:val="en-GB"/>
        </w:rPr>
        <w:t>d)</w:t>
      </w:r>
      <w:r>
        <w:rPr>
          <w:rFonts w:asciiTheme="minorHAnsi" w:hAnsiTheme="minorHAnsi" w:cs="Arial"/>
          <w:bCs/>
          <w:i/>
          <w:sz w:val="22"/>
          <w:szCs w:val="22"/>
          <w:lang w:val="en-GB"/>
        </w:rPr>
        <w:tab/>
      </w:r>
      <w:r w:rsidR="00C8242A" w:rsidRPr="001E7DB0">
        <w:rPr>
          <w:rFonts w:asciiTheme="minorHAnsi" w:hAnsiTheme="minorHAnsi" w:cs="Arial"/>
          <w:bCs/>
          <w:i/>
          <w:sz w:val="22"/>
          <w:szCs w:val="22"/>
          <w:lang w:val="en-GB"/>
        </w:rPr>
        <w:t xml:space="preserve">New and amended International Financial Reporting Standards that become effective after the reporting period and that have not been adopted in the European Union </w:t>
      </w:r>
      <w:r w:rsidR="00DB2FA7">
        <w:rPr>
          <w:rFonts w:asciiTheme="minorHAnsi" w:hAnsiTheme="minorHAnsi" w:cs="Arial"/>
          <w:bCs/>
          <w:i/>
          <w:sz w:val="22"/>
          <w:szCs w:val="22"/>
          <w:lang w:val="en-GB"/>
        </w:rPr>
        <w:t xml:space="preserve">yet </w:t>
      </w:r>
      <w:r w:rsidR="00C8242A" w:rsidRPr="001E7DB0">
        <w:rPr>
          <w:rFonts w:asciiTheme="minorHAnsi" w:hAnsiTheme="minorHAnsi" w:cs="Arial"/>
          <w:bCs/>
          <w:i/>
          <w:sz w:val="22"/>
          <w:szCs w:val="22"/>
          <w:lang w:val="en-GB"/>
        </w:rPr>
        <w:t>(continued):</w:t>
      </w:r>
    </w:p>
    <w:p w14:paraId="25F85885" w14:textId="77777777" w:rsidR="00D20F48" w:rsidRDefault="00D20F48" w:rsidP="00016E85">
      <w:pPr>
        <w:pStyle w:val="ListParagraph"/>
        <w:ind w:left="426"/>
        <w:jc w:val="both"/>
        <w:rPr>
          <w:rFonts w:asciiTheme="minorHAnsi" w:hAnsiTheme="minorHAnsi" w:cs="Arial"/>
          <w:bCs/>
          <w:i/>
          <w:sz w:val="22"/>
          <w:szCs w:val="22"/>
          <w:lang w:val="en-GB"/>
        </w:rPr>
      </w:pPr>
    </w:p>
    <w:p w14:paraId="4368BC69" w14:textId="77777777" w:rsidR="000875C1" w:rsidRPr="00E06490" w:rsidRDefault="000875C1" w:rsidP="00016E85">
      <w:pPr>
        <w:pStyle w:val="ListParagraph"/>
        <w:ind w:left="426"/>
        <w:jc w:val="both"/>
        <w:rPr>
          <w:rFonts w:asciiTheme="minorHAnsi" w:hAnsiTheme="minorHAnsi" w:cs="Arial"/>
          <w:bCs/>
          <w:i/>
          <w:sz w:val="22"/>
          <w:szCs w:val="22"/>
          <w:lang w:val="en-GB"/>
        </w:rPr>
      </w:pPr>
      <w:r w:rsidRPr="000875C1">
        <w:rPr>
          <w:rFonts w:asciiTheme="minorHAnsi" w:hAnsiTheme="minorHAnsi" w:cs="Arial"/>
          <w:bCs/>
          <w:i/>
          <w:sz w:val="22"/>
          <w:szCs w:val="22"/>
          <w:lang w:val="en-GB"/>
        </w:rPr>
        <w:t>•</w:t>
      </w:r>
      <w:r w:rsidRPr="000875C1">
        <w:rPr>
          <w:rFonts w:asciiTheme="minorHAnsi" w:hAnsiTheme="minorHAnsi" w:cs="Arial"/>
          <w:bCs/>
          <w:i/>
          <w:sz w:val="22"/>
          <w:szCs w:val="22"/>
          <w:lang w:val="en-GB"/>
        </w:rPr>
        <w:tab/>
      </w:r>
      <w:r w:rsidRPr="00F26FF5">
        <w:rPr>
          <w:rFonts w:asciiTheme="minorHAnsi" w:hAnsiTheme="minorHAnsi" w:cs="Arial"/>
          <w:bCs/>
          <w:sz w:val="22"/>
          <w:szCs w:val="22"/>
          <w:lang w:val="en-GB"/>
        </w:rPr>
        <w:t>Amendments to IAS 28 (continued)</w:t>
      </w:r>
    </w:p>
    <w:p w14:paraId="2410D6AC" w14:textId="77777777" w:rsidR="00215417" w:rsidRPr="009B62FE" w:rsidRDefault="00215417" w:rsidP="00016E85">
      <w:pPr>
        <w:pStyle w:val="NormalWeb"/>
        <w:spacing w:before="0" w:beforeAutospacing="0" w:after="0" w:afterAutospacing="0"/>
        <w:ind w:firstLine="720"/>
        <w:rPr>
          <w:rFonts w:asciiTheme="minorHAnsi" w:hAnsiTheme="minorHAnsi"/>
          <w:color w:val="000000" w:themeColor="text1"/>
          <w:sz w:val="22"/>
          <w:szCs w:val="22"/>
          <w:lang w:val="en"/>
        </w:rPr>
      </w:pPr>
    </w:p>
    <w:p w14:paraId="350845BF" w14:textId="77777777" w:rsidR="00215417" w:rsidRPr="009B62FE" w:rsidRDefault="00215417" w:rsidP="00016E85">
      <w:pPr>
        <w:suppressAutoHyphens/>
        <w:autoSpaceDN w:val="0"/>
        <w:ind w:left="720"/>
        <w:contextualSpacing/>
        <w:jc w:val="both"/>
        <w:textAlignment w:val="baseline"/>
        <w:rPr>
          <w:rFonts w:asciiTheme="minorHAnsi" w:hAnsiTheme="minorHAnsi"/>
          <w:color w:val="000000" w:themeColor="text1"/>
          <w:sz w:val="22"/>
          <w:szCs w:val="22"/>
          <w:lang w:val="en" w:eastAsia="hr-HR"/>
        </w:rPr>
      </w:pPr>
      <w:r w:rsidRPr="009B62FE">
        <w:rPr>
          <w:rFonts w:asciiTheme="minorHAnsi" w:hAnsiTheme="minorHAnsi"/>
          <w:color w:val="000000" w:themeColor="text1"/>
          <w:sz w:val="22"/>
          <w:szCs w:val="22"/>
          <w:lang w:val="en" w:eastAsia="hr-HR"/>
        </w:rPr>
        <w:t>An entity applies IFRS 9 to such long-term interests before it applies IAS 28. In applying IFRS 9, the entity does not take account of any adjustments to the carrying amount of long-term interests that arise from applying IAS 28.</w:t>
      </w:r>
    </w:p>
    <w:p w14:paraId="1968923F" w14:textId="77777777" w:rsidR="00406037" w:rsidRDefault="00215417">
      <w:pPr>
        <w:suppressAutoHyphens/>
        <w:autoSpaceDN w:val="0"/>
        <w:ind w:left="720"/>
        <w:contextualSpacing/>
        <w:jc w:val="both"/>
        <w:textAlignment w:val="baseline"/>
        <w:rPr>
          <w:rFonts w:asciiTheme="minorHAnsi" w:hAnsiTheme="minorHAnsi"/>
          <w:color w:val="000000" w:themeColor="text1"/>
          <w:sz w:val="22"/>
          <w:szCs w:val="22"/>
          <w:lang w:val="en" w:eastAsia="hr-HR"/>
        </w:rPr>
      </w:pPr>
      <w:r w:rsidRPr="009B62FE">
        <w:rPr>
          <w:rFonts w:asciiTheme="minorHAnsi" w:hAnsiTheme="minorHAnsi"/>
          <w:color w:val="000000" w:themeColor="text1"/>
          <w:sz w:val="22"/>
          <w:szCs w:val="22"/>
          <w:lang w:val="en" w:eastAsia="hr-HR"/>
        </w:rPr>
        <w:t>The Group currently estimates the impact of these interpretations on financial reporting.</w:t>
      </w:r>
    </w:p>
    <w:p w14:paraId="5BBF36E7" w14:textId="77777777" w:rsidR="005536A1" w:rsidRDefault="005536A1" w:rsidP="00F26FF5">
      <w:pPr>
        <w:pStyle w:val="ListParagraph"/>
        <w:suppressAutoHyphens/>
        <w:autoSpaceDN w:val="0"/>
        <w:jc w:val="both"/>
        <w:textAlignment w:val="baseline"/>
        <w:rPr>
          <w:rFonts w:asciiTheme="minorHAnsi" w:hAnsiTheme="minorHAnsi"/>
          <w:color w:val="FF0000"/>
          <w:sz w:val="22"/>
          <w:szCs w:val="22"/>
          <w:lang w:val="en" w:eastAsia="hr-HR"/>
        </w:rPr>
      </w:pPr>
    </w:p>
    <w:p w14:paraId="51AA28B7" w14:textId="6F95C8A4" w:rsidR="00406037" w:rsidRPr="00F26FF5" w:rsidRDefault="00B46B39" w:rsidP="00160CD1">
      <w:pPr>
        <w:numPr>
          <w:ilvl w:val="0"/>
          <w:numId w:val="54"/>
        </w:numPr>
        <w:contextualSpacing/>
        <w:jc w:val="both"/>
        <w:rPr>
          <w:rFonts w:ascii="Calibri" w:hAnsi="Calibri"/>
          <w:color w:val="000000" w:themeColor="text1"/>
          <w:sz w:val="22"/>
          <w:szCs w:val="22"/>
          <w:lang w:eastAsia="hr-HR"/>
        </w:rPr>
      </w:pPr>
      <w:r w:rsidRPr="00F26FF5">
        <w:rPr>
          <w:rFonts w:ascii="Calibri" w:hAnsi="Calibri"/>
          <w:bCs/>
          <w:color w:val="000000" w:themeColor="text1"/>
          <w:kern w:val="3"/>
          <w:sz w:val="22"/>
          <w:szCs w:val="22"/>
          <w:u w:val="single"/>
          <w:lang w:eastAsia="hr-HR"/>
        </w:rPr>
        <w:t>Annual improvements</w:t>
      </w:r>
      <w:r w:rsidR="00406037" w:rsidRPr="00F26FF5">
        <w:rPr>
          <w:rFonts w:ascii="Calibri" w:hAnsi="Calibri"/>
          <w:bCs/>
          <w:color w:val="000000" w:themeColor="text1"/>
          <w:kern w:val="3"/>
          <w:sz w:val="22"/>
          <w:szCs w:val="22"/>
          <w:u w:val="single"/>
          <w:lang w:eastAsia="hr-HR"/>
        </w:rPr>
        <w:t xml:space="preserve"> 2015-2017</w:t>
      </w:r>
      <w:r w:rsidR="00406037" w:rsidRPr="00F26FF5">
        <w:rPr>
          <w:rFonts w:ascii="Calibri" w:hAnsi="Calibri"/>
          <w:bCs/>
          <w:color w:val="000000" w:themeColor="text1"/>
          <w:kern w:val="3"/>
          <w:sz w:val="22"/>
          <w:szCs w:val="22"/>
          <w:lang w:eastAsia="hr-HR"/>
        </w:rPr>
        <w:t xml:space="preserve"> </w:t>
      </w:r>
      <w:r w:rsidR="00406037" w:rsidRPr="00F26FF5">
        <w:rPr>
          <w:rFonts w:ascii="Calibri" w:eastAsia="Calibri" w:hAnsi="Calibri" w:cs="Arial"/>
          <w:color w:val="000000" w:themeColor="text1"/>
          <w:sz w:val="22"/>
          <w:szCs w:val="22"/>
        </w:rPr>
        <w:t>(</w:t>
      </w:r>
      <w:r w:rsidRPr="00F26FF5">
        <w:rPr>
          <w:rFonts w:ascii="Calibri" w:eastAsia="Calibri" w:hAnsi="Calibri" w:cs="Arial"/>
          <w:color w:val="000000" w:themeColor="text1"/>
          <w:sz w:val="22"/>
          <w:szCs w:val="22"/>
        </w:rPr>
        <w:t>effective for the periods beginning on or after</w:t>
      </w:r>
      <w:r w:rsidR="00406037" w:rsidRPr="00F26FF5">
        <w:rPr>
          <w:rFonts w:ascii="Calibri" w:eastAsia="Calibri" w:hAnsi="Calibri" w:cs="Arial"/>
          <w:color w:val="000000" w:themeColor="text1"/>
          <w:sz w:val="22"/>
          <w:szCs w:val="22"/>
        </w:rPr>
        <w:t xml:space="preserve"> 1</w:t>
      </w:r>
      <w:r w:rsidRPr="00F26FF5">
        <w:rPr>
          <w:rFonts w:ascii="Calibri" w:eastAsia="Calibri" w:hAnsi="Calibri" w:cs="Arial"/>
          <w:color w:val="000000" w:themeColor="text1"/>
          <w:sz w:val="22"/>
          <w:szCs w:val="22"/>
        </w:rPr>
        <w:t xml:space="preserve"> January</w:t>
      </w:r>
      <w:r w:rsidR="00406037" w:rsidRPr="00F26FF5">
        <w:rPr>
          <w:rFonts w:ascii="Calibri" w:eastAsia="Calibri" w:hAnsi="Calibri" w:cs="Arial"/>
          <w:color w:val="000000" w:themeColor="text1"/>
          <w:sz w:val="22"/>
          <w:szCs w:val="22"/>
        </w:rPr>
        <w:t xml:space="preserve">, </w:t>
      </w:r>
      <w:r w:rsidRPr="00F26FF5">
        <w:rPr>
          <w:rFonts w:ascii="Calibri" w:eastAsia="Calibri" w:hAnsi="Calibri" w:cs="Arial"/>
          <w:color w:val="000000" w:themeColor="text1"/>
          <w:sz w:val="22"/>
          <w:szCs w:val="22"/>
        </w:rPr>
        <w:t>but have not been adopted in the European Union</w:t>
      </w:r>
      <w:r w:rsidR="00406037" w:rsidRPr="00F26FF5">
        <w:rPr>
          <w:rFonts w:ascii="Calibri" w:eastAsia="Calibri" w:hAnsi="Calibri" w:cs="Arial"/>
          <w:color w:val="000000" w:themeColor="text1"/>
          <w:sz w:val="22"/>
          <w:szCs w:val="22"/>
        </w:rPr>
        <w:t xml:space="preserve">) </w:t>
      </w:r>
      <w:r w:rsidR="00406037" w:rsidRPr="00F26FF5">
        <w:rPr>
          <w:rFonts w:ascii="Calibri" w:hAnsi="Calibri"/>
          <w:bCs/>
          <w:color w:val="000000" w:themeColor="text1"/>
          <w:kern w:val="3"/>
          <w:sz w:val="22"/>
          <w:szCs w:val="22"/>
          <w:lang w:eastAsia="hr-HR"/>
        </w:rPr>
        <w:t xml:space="preserve">– </w:t>
      </w:r>
      <w:r w:rsidRPr="00F26FF5">
        <w:rPr>
          <w:rFonts w:ascii="Calibri" w:eastAsia="Calibri" w:hAnsi="Calibri" w:cs="Arial"/>
          <w:color w:val="000000" w:themeColor="text1"/>
          <w:sz w:val="22"/>
          <w:szCs w:val="22"/>
        </w:rPr>
        <w:t xml:space="preserve"> yet</w:t>
      </w:r>
      <w:r w:rsidR="00406037" w:rsidRPr="00F26FF5">
        <w:rPr>
          <w:rFonts w:ascii="Calibri" w:eastAsia="Calibri" w:hAnsi="Calibri" w:cs="Arial"/>
          <w:color w:val="000000" w:themeColor="text1"/>
          <w:sz w:val="22"/>
          <w:szCs w:val="22"/>
        </w:rPr>
        <w:t xml:space="preserve">) </w:t>
      </w:r>
      <w:r w:rsidR="00406037" w:rsidRPr="00F26FF5">
        <w:rPr>
          <w:rFonts w:ascii="Calibri" w:hAnsi="Calibri"/>
          <w:bCs/>
          <w:color w:val="000000" w:themeColor="text1"/>
          <w:kern w:val="3"/>
          <w:sz w:val="22"/>
          <w:szCs w:val="22"/>
          <w:lang w:eastAsia="hr-HR"/>
        </w:rPr>
        <w:t xml:space="preserve">– </w:t>
      </w:r>
      <w:r w:rsidR="00384D57" w:rsidRPr="00F26FF5">
        <w:rPr>
          <w:rFonts w:ascii="Calibri" w:hAnsi="Calibri"/>
          <w:bCs/>
          <w:color w:val="000000" w:themeColor="text1"/>
          <w:kern w:val="3"/>
          <w:sz w:val="22"/>
          <w:szCs w:val="22"/>
          <w:lang w:eastAsia="hr-HR"/>
        </w:rPr>
        <w:t xml:space="preserve">include the following </w:t>
      </w:r>
      <w:r w:rsidR="00DB2FA7" w:rsidRPr="00F26FF5">
        <w:rPr>
          <w:rFonts w:ascii="Calibri" w:hAnsi="Calibri"/>
          <w:bCs/>
          <w:color w:val="000000" w:themeColor="text1"/>
          <w:kern w:val="3"/>
          <w:sz w:val="22"/>
          <w:szCs w:val="22"/>
          <w:lang w:eastAsia="hr-HR"/>
        </w:rPr>
        <w:t>changes and amendments</w:t>
      </w:r>
      <w:r w:rsidR="00406037" w:rsidRPr="00F26FF5">
        <w:rPr>
          <w:rFonts w:ascii="Calibri" w:hAnsi="Calibri"/>
          <w:bCs/>
          <w:color w:val="000000" w:themeColor="text1"/>
          <w:kern w:val="3"/>
          <w:sz w:val="22"/>
          <w:szCs w:val="22"/>
          <w:lang w:eastAsia="hr-HR"/>
        </w:rPr>
        <w:t>:</w:t>
      </w:r>
    </w:p>
    <w:p w14:paraId="07E8C46F" w14:textId="77777777" w:rsidR="00406037" w:rsidRPr="00F26FF5" w:rsidRDefault="00406037" w:rsidP="00160CD1">
      <w:pPr>
        <w:tabs>
          <w:tab w:val="left" w:pos="426"/>
        </w:tabs>
        <w:ind w:firstLine="709"/>
        <w:jc w:val="both"/>
        <w:rPr>
          <w:rFonts w:ascii="Calibri" w:eastAsia="Calibri" w:hAnsi="Calibri" w:cs="Arial"/>
          <w:color w:val="000000" w:themeColor="text1"/>
          <w:sz w:val="22"/>
          <w:szCs w:val="22"/>
        </w:rPr>
      </w:pPr>
    </w:p>
    <w:p w14:paraId="07C48289" w14:textId="704280E9" w:rsidR="00406037" w:rsidRPr="00F26FF5" w:rsidRDefault="00406037" w:rsidP="00F26FF5">
      <w:pPr>
        <w:pStyle w:val="ListParagraph"/>
        <w:ind w:left="1276" w:hanging="142"/>
        <w:jc w:val="both"/>
        <w:rPr>
          <w:rFonts w:asciiTheme="minorHAnsi" w:hAnsiTheme="minorHAnsi"/>
          <w:color w:val="000000" w:themeColor="text1"/>
          <w:sz w:val="22"/>
          <w:lang w:val="en-GB"/>
        </w:rPr>
      </w:pPr>
      <w:r w:rsidRPr="00F26FF5">
        <w:rPr>
          <w:rFonts w:asciiTheme="minorHAnsi" w:hAnsiTheme="minorHAnsi"/>
          <w:color w:val="000000" w:themeColor="text1"/>
          <w:sz w:val="22"/>
          <w:szCs w:val="22"/>
          <w:lang w:val="hr-HR" w:eastAsia="hr-HR"/>
        </w:rPr>
        <w:t>•</w:t>
      </w:r>
      <w:r w:rsidRPr="00F26FF5">
        <w:rPr>
          <w:rFonts w:asciiTheme="minorHAnsi" w:hAnsiTheme="minorHAnsi"/>
          <w:color w:val="000000" w:themeColor="text1"/>
          <w:sz w:val="22"/>
          <w:lang w:val="en-GB"/>
        </w:rPr>
        <w:tab/>
      </w:r>
      <w:r w:rsidR="00706479" w:rsidRPr="00F26FF5">
        <w:rPr>
          <w:rFonts w:asciiTheme="minorHAnsi" w:hAnsiTheme="minorHAnsi"/>
          <w:color w:val="000000" w:themeColor="text1"/>
          <w:sz w:val="22"/>
          <w:szCs w:val="22"/>
          <w:lang w:val="en-GB" w:eastAsia="hr-HR"/>
        </w:rPr>
        <w:t>IFRS</w:t>
      </w:r>
      <w:r w:rsidRPr="00F26FF5">
        <w:rPr>
          <w:rFonts w:asciiTheme="minorHAnsi" w:hAnsiTheme="minorHAnsi"/>
          <w:color w:val="000000" w:themeColor="text1"/>
          <w:sz w:val="22"/>
          <w:lang w:val="en-GB"/>
        </w:rPr>
        <w:t xml:space="preserve"> 3 </w:t>
      </w:r>
      <w:r w:rsidRPr="00F26FF5">
        <w:rPr>
          <w:rFonts w:asciiTheme="minorHAnsi" w:hAnsiTheme="minorHAnsi"/>
          <w:iCs/>
          <w:color w:val="000000" w:themeColor="text1"/>
          <w:sz w:val="22"/>
          <w:szCs w:val="22"/>
          <w:lang w:val="hr-HR" w:eastAsia="hr-HR"/>
        </w:rPr>
        <w:t xml:space="preserve"> </w:t>
      </w:r>
      <w:r w:rsidR="00DB2FA7" w:rsidRPr="00F26FF5">
        <w:rPr>
          <w:rFonts w:asciiTheme="minorHAnsi" w:hAnsiTheme="minorHAnsi"/>
          <w:iCs/>
          <w:color w:val="000000" w:themeColor="text1"/>
          <w:sz w:val="22"/>
          <w:szCs w:val="22"/>
          <w:lang w:val="en-GB" w:eastAsia="hr-HR"/>
        </w:rPr>
        <w:t>Business Combinations and IFRS 11</w:t>
      </w:r>
      <w:r w:rsidR="00DB2FA7" w:rsidRPr="00F26FF5">
        <w:rPr>
          <w:rFonts w:asciiTheme="minorHAnsi" w:hAnsiTheme="minorHAnsi"/>
          <w:color w:val="000000" w:themeColor="text1"/>
          <w:sz w:val="22"/>
          <w:lang w:val="en-GB"/>
        </w:rPr>
        <w:t xml:space="preserve"> </w:t>
      </w:r>
      <w:r w:rsidR="00DB2FA7" w:rsidRPr="00F26FF5">
        <w:rPr>
          <w:rFonts w:asciiTheme="minorHAnsi" w:hAnsiTheme="minorHAnsi"/>
          <w:color w:val="000000" w:themeColor="text1"/>
          <w:sz w:val="22"/>
          <w:szCs w:val="22"/>
          <w:lang w:val="en-GB" w:eastAsia="hr-HR"/>
        </w:rPr>
        <w:t>Joint Arrangements</w:t>
      </w:r>
      <w:r w:rsidRPr="00F26FF5">
        <w:rPr>
          <w:rFonts w:asciiTheme="minorHAnsi" w:hAnsiTheme="minorHAnsi"/>
          <w:i/>
          <w:color w:val="000000" w:themeColor="text1"/>
          <w:sz w:val="22"/>
          <w:lang w:val="en-GB"/>
        </w:rPr>
        <w:t xml:space="preserve"> – </w:t>
      </w:r>
      <w:r w:rsidR="00DB2FA7" w:rsidRPr="00F26FF5">
        <w:rPr>
          <w:rFonts w:asciiTheme="minorHAnsi" w:hAnsiTheme="minorHAnsi"/>
          <w:iCs/>
          <w:color w:val="000000" w:themeColor="text1"/>
          <w:sz w:val="22"/>
          <w:szCs w:val="22"/>
          <w:lang w:val="en-GB" w:eastAsia="hr-HR"/>
        </w:rPr>
        <w:t>changes and amendments to IFRS 3</w:t>
      </w:r>
      <w:r w:rsidR="00DB2FA7" w:rsidRPr="00F26FF5">
        <w:rPr>
          <w:rFonts w:asciiTheme="minorHAnsi" w:hAnsiTheme="minorHAnsi" w:cstheme="minorHAnsi"/>
          <w:color w:val="000000" w:themeColor="text1"/>
          <w:sz w:val="22"/>
          <w:szCs w:val="22"/>
          <w:lang w:val="en-GB"/>
        </w:rPr>
        <w:t xml:space="preserve"> clarif</w:t>
      </w:r>
      <w:r w:rsidR="00706479" w:rsidRPr="00F26FF5">
        <w:rPr>
          <w:rFonts w:asciiTheme="minorHAnsi" w:hAnsiTheme="minorHAnsi" w:cstheme="minorHAnsi"/>
          <w:color w:val="000000" w:themeColor="text1"/>
          <w:sz w:val="22"/>
          <w:szCs w:val="22"/>
          <w:lang w:val="en-GB"/>
        </w:rPr>
        <w:t>ying</w:t>
      </w:r>
      <w:r w:rsidR="00DB2FA7" w:rsidRPr="00F26FF5">
        <w:rPr>
          <w:rFonts w:asciiTheme="minorHAnsi" w:hAnsiTheme="minorHAnsi" w:cstheme="minorHAnsi"/>
          <w:color w:val="000000" w:themeColor="text1"/>
          <w:sz w:val="22"/>
          <w:szCs w:val="22"/>
          <w:lang w:val="en-GB"/>
        </w:rPr>
        <w:t xml:space="preserve"> how a company accounts for increasing its interest in a joint operation that meets the definition of a business</w:t>
      </w:r>
      <w:r w:rsidRPr="00F26FF5">
        <w:rPr>
          <w:rFonts w:asciiTheme="minorHAnsi" w:hAnsiTheme="minorHAnsi"/>
          <w:color w:val="000000" w:themeColor="text1"/>
          <w:sz w:val="22"/>
          <w:lang w:val="en-GB"/>
        </w:rPr>
        <w:t>.</w:t>
      </w:r>
    </w:p>
    <w:p w14:paraId="18D07BB1" w14:textId="33560112" w:rsidR="00406037" w:rsidRPr="00F26FF5" w:rsidRDefault="00DB2FA7" w:rsidP="00160CD1">
      <w:pPr>
        <w:pStyle w:val="ListParagraph"/>
        <w:numPr>
          <w:ilvl w:val="0"/>
          <w:numId w:val="53"/>
        </w:numPr>
        <w:tabs>
          <w:tab w:val="left" w:pos="1418"/>
        </w:tabs>
        <w:jc w:val="both"/>
        <w:rPr>
          <w:rFonts w:asciiTheme="minorHAnsi" w:eastAsia="PMingLiU" w:hAnsiTheme="minorHAnsi"/>
          <w:color w:val="000000" w:themeColor="text1"/>
          <w:sz w:val="22"/>
          <w:lang w:val="en-GB"/>
        </w:rPr>
      </w:pPr>
      <w:r w:rsidRPr="00F26FF5">
        <w:rPr>
          <w:rFonts w:asciiTheme="minorHAnsi" w:hAnsiTheme="minorHAnsi" w:cstheme="minorHAnsi"/>
          <w:color w:val="000000" w:themeColor="text1"/>
          <w:sz w:val="22"/>
          <w:szCs w:val="22"/>
          <w:lang w:val="en-GB"/>
        </w:rPr>
        <w:t>if a party maintains</w:t>
      </w:r>
      <w:r w:rsidRPr="00F26FF5">
        <w:rPr>
          <w:rFonts w:asciiTheme="minorHAnsi" w:hAnsiTheme="minorHAnsi"/>
          <w:color w:val="000000" w:themeColor="text1"/>
          <w:sz w:val="22"/>
          <w:lang w:val="en-GB"/>
        </w:rPr>
        <w:t xml:space="preserve"> (</w:t>
      </w:r>
      <w:r w:rsidRPr="00F26FF5">
        <w:rPr>
          <w:rFonts w:asciiTheme="minorHAnsi" w:hAnsiTheme="minorHAnsi" w:cstheme="minorHAnsi"/>
          <w:color w:val="000000" w:themeColor="text1"/>
          <w:sz w:val="22"/>
          <w:szCs w:val="22"/>
          <w:lang w:val="en-GB"/>
        </w:rPr>
        <w:t>or obtains) joint control, then the previously held interest is not remeasured,</w:t>
      </w:r>
    </w:p>
    <w:p w14:paraId="1125F871" w14:textId="28BEA4FE" w:rsidR="00406037" w:rsidRPr="00F26FF5" w:rsidRDefault="00DB2FA7" w:rsidP="00160CD1">
      <w:pPr>
        <w:pStyle w:val="ListParagraph"/>
        <w:numPr>
          <w:ilvl w:val="0"/>
          <w:numId w:val="53"/>
        </w:numPr>
        <w:tabs>
          <w:tab w:val="left" w:pos="1418"/>
        </w:tabs>
        <w:jc w:val="both"/>
        <w:rPr>
          <w:rFonts w:asciiTheme="minorHAnsi" w:eastAsia="PMingLiU" w:hAnsiTheme="minorHAnsi"/>
          <w:color w:val="000000" w:themeColor="text1"/>
          <w:sz w:val="22"/>
          <w:lang w:val="en-GB"/>
        </w:rPr>
      </w:pPr>
      <w:r w:rsidRPr="00F26FF5">
        <w:rPr>
          <w:rFonts w:asciiTheme="minorHAnsi" w:hAnsiTheme="minorHAnsi" w:cstheme="minorHAnsi"/>
          <w:color w:val="000000" w:themeColor="text1"/>
          <w:sz w:val="22"/>
          <w:szCs w:val="22"/>
          <w:lang w:val="en-GB"/>
        </w:rPr>
        <w:t>if a party obtains control, then the transaction is a business combination</w:t>
      </w:r>
      <w:r w:rsidR="000D41A7">
        <w:rPr>
          <w:rFonts w:asciiTheme="minorHAnsi" w:hAnsiTheme="minorHAnsi"/>
          <w:color w:val="000000" w:themeColor="text1"/>
          <w:sz w:val="22"/>
          <w:lang w:val="en-GB"/>
        </w:rPr>
        <w:t xml:space="preserve"> </w:t>
      </w:r>
      <w:r w:rsidR="00706479" w:rsidRPr="00F26FF5">
        <w:rPr>
          <w:rFonts w:asciiTheme="minorHAnsi" w:hAnsiTheme="minorHAnsi" w:cstheme="minorHAnsi"/>
          <w:color w:val="000000" w:themeColor="text1"/>
          <w:sz w:val="22"/>
          <w:szCs w:val="22"/>
          <w:lang w:val="en-GB"/>
        </w:rPr>
        <w:t>achieved in stages and the acquiring party remeasures the previously held interest at fair value</w:t>
      </w:r>
      <w:r w:rsidR="00406037" w:rsidRPr="00F26FF5">
        <w:rPr>
          <w:rFonts w:asciiTheme="minorHAnsi" w:eastAsia="PMingLiU" w:hAnsiTheme="minorHAnsi"/>
          <w:color w:val="000000" w:themeColor="text1"/>
          <w:sz w:val="22"/>
          <w:lang w:val="en-GB"/>
        </w:rPr>
        <w:t>.</w:t>
      </w:r>
    </w:p>
    <w:p w14:paraId="78B8B0EF" w14:textId="77777777" w:rsidR="00406037" w:rsidRPr="00F26FF5" w:rsidRDefault="00406037" w:rsidP="00160CD1">
      <w:pPr>
        <w:tabs>
          <w:tab w:val="left" w:pos="1418"/>
        </w:tabs>
        <w:ind w:left="1360"/>
        <w:jc w:val="both"/>
        <w:rPr>
          <w:rFonts w:asciiTheme="minorHAnsi" w:eastAsia="PMingLiU" w:hAnsiTheme="minorHAnsi"/>
          <w:color w:val="000000" w:themeColor="text1"/>
          <w:sz w:val="22"/>
          <w:lang w:val="en-GB"/>
        </w:rPr>
      </w:pPr>
    </w:p>
    <w:p w14:paraId="6068AF44" w14:textId="4FF2000C" w:rsidR="00406037" w:rsidRPr="00F26FF5" w:rsidRDefault="00406037" w:rsidP="00F26FF5">
      <w:pPr>
        <w:pStyle w:val="ListParagraph"/>
        <w:tabs>
          <w:tab w:val="left" w:pos="1134"/>
        </w:tabs>
        <w:ind w:left="1359" w:hanging="225"/>
        <w:jc w:val="both"/>
        <w:rPr>
          <w:rFonts w:asciiTheme="minorHAnsi" w:hAnsiTheme="minorHAnsi"/>
          <w:color w:val="000000" w:themeColor="text1"/>
          <w:sz w:val="22"/>
          <w:lang w:val="en-GB"/>
        </w:rPr>
      </w:pPr>
      <w:r w:rsidRPr="00F26FF5">
        <w:rPr>
          <w:rFonts w:asciiTheme="minorHAnsi" w:hAnsiTheme="minorHAnsi"/>
          <w:color w:val="000000" w:themeColor="text1"/>
          <w:sz w:val="22"/>
          <w:lang w:val="en-GB"/>
        </w:rPr>
        <w:t xml:space="preserve">• </w:t>
      </w:r>
      <w:r w:rsidR="00706479" w:rsidRPr="00F26FF5">
        <w:rPr>
          <w:rFonts w:asciiTheme="minorHAnsi" w:hAnsiTheme="minorHAnsi"/>
          <w:color w:val="000000" w:themeColor="text1"/>
          <w:sz w:val="22"/>
          <w:szCs w:val="22"/>
          <w:lang w:val="en-GB" w:eastAsia="hr-HR"/>
        </w:rPr>
        <w:t>IAS</w:t>
      </w:r>
      <w:r w:rsidR="008C6FC8">
        <w:rPr>
          <w:rFonts w:asciiTheme="minorHAnsi" w:hAnsiTheme="minorHAnsi"/>
          <w:color w:val="000000" w:themeColor="text1"/>
          <w:sz w:val="22"/>
          <w:szCs w:val="22"/>
          <w:lang w:val="en-GB" w:eastAsia="hr-HR"/>
        </w:rPr>
        <w:t xml:space="preserve"> </w:t>
      </w:r>
      <w:r w:rsidRPr="00F26FF5">
        <w:rPr>
          <w:rFonts w:asciiTheme="minorHAnsi" w:hAnsiTheme="minorHAnsi"/>
          <w:color w:val="000000" w:themeColor="text1"/>
          <w:sz w:val="22"/>
          <w:lang w:val="en-GB"/>
        </w:rPr>
        <w:t>12</w:t>
      </w:r>
      <w:r w:rsidR="008C6FC8">
        <w:rPr>
          <w:rFonts w:asciiTheme="minorHAnsi" w:hAnsiTheme="minorHAnsi"/>
          <w:color w:val="000000" w:themeColor="text1"/>
          <w:sz w:val="22"/>
          <w:lang w:val="en-GB"/>
        </w:rPr>
        <w:t xml:space="preserve"> </w:t>
      </w:r>
      <w:r w:rsidR="00706479" w:rsidRPr="00F26FF5">
        <w:rPr>
          <w:rFonts w:asciiTheme="minorHAnsi" w:hAnsiTheme="minorHAnsi"/>
          <w:color w:val="000000" w:themeColor="text1"/>
          <w:sz w:val="22"/>
          <w:szCs w:val="22"/>
          <w:lang w:val="en-GB" w:eastAsia="hr-HR"/>
        </w:rPr>
        <w:t>Income Taxes</w:t>
      </w:r>
      <w:r w:rsidR="008C6FC8">
        <w:rPr>
          <w:rFonts w:asciiTheme="minorHAnsi" w:hAnsiTheme="minorHAnsi"/>
          <w:color w:val="000000" w:themeColor="text1"/>
          <w:sz w:val="22"/>
          <w:szCs w:val="22"/>
          <w:lang w:val="en-GB" w:eastAsia="hr-HR"/>
        </w:rPr>
        <w:t xml:space="preserve"> </w:t>
      </w:r>
      <w:r w:rsidR="00706479" w:rsidRPr="00F26FF5">
        <w:rPr>
          <w:rFonts w:asciiTheme="minorHAnsi" w:hAnsiTheme="minorHAnsi"/>
          <w:i/>
          <w:iCs/>
          <w:color w:val="000000" w:themeColor="text1"/>
          <w:sz w:val="22"/>
          <w:szCs w:val="22"/>
          <w:lang w:val="en-GB" w:eastAsia="hr-HR"/>
        </w:rPr>
        <w:t xml:space="preserve">– </w:t>
      </w:r>
      <w:r w:rsidR="00706479" w:rsidRPr="00F26FF5">
        <w:rPr>
          <w:rFonts w:asciiTheme="minorHAnsi" w:hAnsiTheme="minorHAnsi"/>
          <w:iCs/>
          <w:color w:val="000000" w:themeColor="text1"/>
          <w:sz w:val="22"/>
          <w:szCs w:val="22"/>
          <w:lang w:val="en-GB" w:eastAsia="hr-HR"/>
        </w:rPr>
        <w:t>changes and amendments</w:t>
      </w:r>
      <w:r w:rsidR="00706479" w:rsidRPr="00F26FF5" w:rsidDel="00706479">
        <w:rPr>
          <w:rFonts w:asciiTheme="minorHAnsi" w:hAnsiTheme="minorHAnsi"/>
          <w:color w:val="000000" w:themeColor="text1"/>
          <w:sz w:val="22"/>
          <w:lang w:val="en-GB"/>
        </w:rPr>
        <w:t xml:space="preserve"> </w:t>
      </w:r>
      <w:r w:rsidR="00706479" w:rsidRPr="00F26FF5">
        <w:rPr>
          <w:rFonts w:asciiTheme="minorHAnsi" w:hAnsiTheme="minorHAnsi"/>
          <w:color w:val="000000" w:themeColor="text1"/>
          <w:sz w:val="22"/>
          <w:szCs w:val="22"/>
          <w:lang w:val="en-GB" w:eastAsia="hr-HR"/>
        </w:rPr>
        <w:t>clarifying that all income tax consequences of dividends (including payments on financial instruments classified as equity) are recognised consistently with the transactions</w:t>
      </w:r>
      <w:r w:rsidRPr="00F26FF5">
        <w:rPr>
          <w:rFonts w:asciiTheme="minorHAnsi" w:hAnsiTheme="minorHAnsi"/>
          <w:color w:val="000000" w:themeColor="text1"/>
          <w:sz w:val="22"/>
          <w:lang w:val="en-GB"/>
        </w:rPr>
        <w:t xml:space="preserve"> </w:t>
      </w:r>
      <w:r w:rsidR="00706479" w:rsidRPr="00F26FF5">
        <w:rPr>
          <w:rFonts w:asciiTheme="minorHAnsi" w:hAnsiTheme="minorHAnsi"/>
          <w:color w:val="000000" w:themeColor="text1"/>
          <w:sz w:val="22"/>
          <w:szCs w:val="22"/>
          <w:lang w:val="en-GB" w:eastAsia="hr-HR"/>
        </w:rPr>
        <w:t>that generated the distributable profits – i.e. in profit or loss,</w:t>
      </w:r>
      <w:r w:rsidR="000D41A7">
        <w:rPr>
          <w:rFonts w:asciiTheme="minorHAnsi" w:hAnsiTheme="minorHAnsi"/>
          <w:color w:val="000000" w:themeColor="text1"/>
          <w:sz w:val="22"/>
          <w:lang w:val="en-GB"/>
        </w:rPr>
        <w:t xml:space="preserve"> </w:t>
      </w:r>
      <w:r w:rsidR="00706479" w:rsidRPr="00F26FF5">
        <w:rPr>
          <w:rFonts w:asciiTheme="minorHAnsi" w:hAnsiTheme="minorHAnsi"/>
          <w:color w:val="000000" w:themeColor="text1"/>
          <w:sz w:val="22"/>
          <w:szCs w:val="22"/>
          <w:lang w:val="en-GB" w:eastAsia="hr-HR"/>
        </w:rPr>
        <w:t>other comprehensive income or equity</w:t>
      </w:r>
      <w:r w:rsidRPr="00F26FF5">
        <w:rPr>
          <w:rFonts w:asciiTheme="minorHAnsi" w:hAnsiTheme="minorHAnsi"/>
          <w:color w:val="000000" w:themeColor="text1"/>
          <w:sz w:val="22"/>
          <w:lang w:val="en-GB"/>
        </w:rPr>
        <w:t>.</w:t>
      </w:r>
    </w:p>
    <w:p w14:paraId="2B18BA04" w14:textId="77777777" w:rsidR="00406037" w:rsidRPr="00F26FF5" w:rsidRDefault="00406037" w:rsidP="00F26FF5">
      <w:pPr>
        <w:pStyle w:val="ListParagraph"/>
        <w:tabs>
          <w:tab w:val="left" w:pos="1134"/>
        </w:tabs>
        <w:ind w:left="1359" w:hanging="225"/>
        <w:jc w:val="both"/>
        <w:rPr>
          <w:rFonts w:asciiTheme="minorHAnsi" w:eastAsia="PMingLiU" w:hAnsiTheme="minorHAnsi"/>
          <w:color w:val="000000" w:themeColor="text1"/>
          <w:sz w:val="22"/>
          <w:lang w:val="en-GB"/>
        </w:rPr>
      </w:pPr>
    </w:p>
    <w:p w14:paraId="6EA4FE06" w14:textId="1E965F86" w:rsidR="00406037" w:rsidRPr="00F26FF5" w:rsidRDefault="00406037" w:rsidP="00F26FF5">
      <w:pPr>
        <w:pStyle w:val="ListParagraph"/>
        <w:tabs>
          <w:tab w:val="left" w:pos="426"/>
        </w:tabs>
        <w:ind w:left="1359" w:hanging="225"/>
        <w:jc w:val="both"/>
        <w:rPr>
          <w:rFonts w:asciiTheme="minorHAnsi" w:hAnsiTheme="minorHAnsi"/>
          <w:color w:val="000000" w:themeColor="text1"/>
          <w:sz w:val="22"/>
          <w:lang w:val="en-GB"/>
        </w:rPr>
      </w:pPr>
      <w:r w:rsidRPr="00F26FF5">
        <w:rPr>
          <w:rFonts w:asciiTheme="minorHAnsi" w:hAnsiTheme="minorHAnsi"/>
          <w:color w:val="000000" w:themeColor="text1"/>
          <w:sz w:val="22"/>
          <w:lang w:val="en-GB"/>
        </w:rPr>
        <w:t xml:space="preserve">• </w:t>
      </w:r>
      <w:r w:rsidR="00FF3023" w:rsidRPr="00F26FF5">
        <w:rPr>
          <w:rFonts w:asciiTheme="minorHAnsi" w:hAnsiTheme="minorHAnsi"/>
          <w:color w:val="000000" w:themeColor="text1"/>
          <w:sz w:val="22"/>
          <w:szCs w:val="22"/>
          <w:lang w:val="en-GB" w:eastAsia="hr-HR"/>
        </w:rPr>
        <w:t>IAS</w:t>
      </w:r>
      <w:r w:rsidRPr="00F26FF5">
        <w:rPr>
          <w:rFonts w:asciiTheme="minorHAnsi" w:hAnsiTheme="minorHAnsi"/>
          <w:color w:val="000000" w:themeColor="text1"/>
          <w:sz w:val="22"/>
          <w:lang w:val="en-GB"/>
        </w:rPr>
        <w:t xml:space="preserve"> 23 </w:t>
      </w:r>
      <w:r w:rsidR="001E5BF8" w:rsidRPr="00F26FF5">
        <w:rPr>
          <w:rFonts w:asciiTheme="minorHAnsi" w:hAnsiTheme="minorHAnsi"/>
          <w:color w:val="000000" w:themeColor="text1"/>
          <w:sz w:val="22"/>
          <w:szCs w:val="22"/>
          <w:lang w:val="en-GB" w:eastAsia="hr-HR"/>
        </w:rPr>
        <w:t>Borrowing Costs</w:t>
      </w:r>
      <w:r w:rsidR="001E5BF8" w:rsidRPr="00F26FF5">
        <w:rPr>
          <w:rFonts w:asciiTheme="minorHAnsi" w:hAnsiTheme="minorHAnsi"/>
          <w:color w:val="000000" w:themeColor="text1"/>
          <w:sz w:val="22"/>
          <w:lang w:val="en-GB"/>
        </w:rPr>
        <w:t xml:space="preserve"> – </w:t>
      </w:r>
      <w:r w:rsidR="001E5BF8" w:rsidRPr="00F26FF5">
        <w:rPr>
          <w:rFonts w:asciiTheme="minorHAnsi" w:hAnsiTheme="minorHAnsi"/>
          <w:color w:val="000000" w:themeColor="text1"/>
          <w:sz w:val="22"/>
          <w:szCs w:val="22"/>
          <w:lang w:val="en-GB" w:eastAsia="hr-HR"/>
        </w:rPr>
        <w:t xml:space="preserve">changes and amendments clarifying the borrowing costs </w:t>
      </w:r>
      <w:r w:rsidR="0057794C" w:rsidRPr="00F26FF5">
        <w:rPr>
          <w:rFonts w:asciiTheme="minorHAnsi" w:hAnsiTheme="minorHAnsi"/>
          <w:color w:val="000000" w:themeColor="text1"/>
          <w:sz w:val="22"/>
          <w:szCs w:val="22"/>
          <w:lang w:val="en-GB" w:eastAsia="hr-HR"/>
        </w:rPr>
        <w:t>meeting the capitalisation requirements – clarify that the general borrowings pool used to calculate eligible borrowing costs excludes only borrowings that specifically finance</w:t>
      </w:r>
      <w:r w:rsidRPr="00F26FF5">
        <w:rPr>
          <w:rFonts w:asciiTheme="minorHAnsi" w:hAnsiTheme="minorHAnsi"/>
          <w:color w:val="000000" w:themeColor="text1"/>
          <w:sz w:val="22"/>
          <w:lang w:val="en-GB"/>
        </w:rPr>
        <w:t xml:space="preserve"> </w:t>
      </w:r>
      <w:r w:rsidR="0057794C" w:rsidRPr="00F26FF5">
        <w:rPr>
          <w:rFonts w:asciiTheme="minorHAnsi" w:hAnsiTheme="minorHAnsi"/>
          <w:color w:val="000000" w:themeColor="text1"/>
          <w:sz w:val="22"/>
          <w:szCs w:val="22"/>
          <w:lang w:val="en-GB" w:eastAsia="hr-HR"/>
        </w:rPr>
        <w:t>qualifying assets</w:t>
      </w:r>
      <w:r w:rsidRPr="00F26FF5">
        <w:rPr>
          <w:rFonts w:asciiTheme="minorHAnsi" w:hAnsiTheme="minorHAnsi"/>
          <w:color w:val="000000" w:themeColor="text1"/>
          <w:sz w:val="22"/>
          <w:lang w:val="en-GB"/>
        </w:rPr>
        <w:t xml:space="preserve"> </w:t>
      </w:r>
      <w:r w:rsidR="0057794C" w:rsidRPr="00F26FF5">
        <w:rPr>
          <w:rFonts w:asciiTheme="minorHAnsi" w:hAnsiTheme="minorHAnsi"/>
          <w:color w:val="000000" w:themeColor="text1"/>
          <w:sz w:val="22"/>
          <w:szCs w:val="22"/>
          <w:lang w:val="en-GB" w:eastAsia="hr-HR"/>
        </w:rPr>
        <w:t>that are still under development or construction</w:t>
      </w:r>
      <w:r w:rsidRPr="00F26FF5">
        <w:rPr>
          <w:rFonts w:asciiTheme="minorHAnsi" w:hAnsiTheme="minorHAnsi"/>
          <w:color w:val="000000" w:themeColor="text1"/>
          <w:sz w:val="22"/>
          <w:lang w:val="en-GB"/>
        </w:rPr>
        <w:t xml:space="preserve">. </w:t>
      </w:r>
      <w:r w:rsidR="0057794C" w:rsidRPr="00F26FF5">
        <w:rPr>
          <w:rFonts w:asciiTheme="minorHAnsi" w:hAnsiTheme="minorHAnsi"/>
          <w:color w:val="000000" w:themeColor="text1"/>
          <w:sz w:val="22"/>
          <w:szCs w:val="22"/>
          <w:lang w:val="en-GB" w:eastAsia="hr-HR"/>
        </w:rPr>
        <w:t>Borrowings that were intended to specifically finance qualifying assets that are now ready for their intended use or sale</w:t>
      </w:r>
      <w:r w:rsidR="008C6FC8">
        <w:rPr>
          <w:rFonts w:asciiTheme="minorHAnsi" w:hAnsiTheme="minorHAnsi"/>
          <w:color w:val="000000" w:themeColor="text1"/>
          <w:sz w:val="22"/>
          <w:szCs w:val="22"/>
          <w:lang w:val="en-GB" w:eastAsia="hr-HR"/>
        </w:rPr>
        <w:t xml:space="preserve"> </w:t>
      </w:r>
      <w:r w:rsidR="0057794C" w:rsidRPr="00F26FF5">
        <w:rPr>
          <w:rFonts w:asciiTheme="minorHAnsi" w:hAnsiTheme="minorHAnsi"/>
          <w:color w:val="000000" w:themeColor="text1"/>
          <w:sz w:val="22"/>
          <w:szCs w:val="22"/>
          <w:lang w:val="en-GB" w:eastAsia="hr-HR"/>
        </w:rPr>
        <w:t>–</w:t>
      </w:r>
      <w:r w:rsidR="008C6FC8">
        <w:rPr>
          <w:rFonts w:asciiTheme="minorHAnsi" w:hAnsiTheme="minorHAnsi"/>
          <w:color w:val="000000" w:themeColor="text1"/>
          <w:sz w:val="22"/>
          <w:szCs w:val="22"/>
          <w:lang w:val="en-GB" w:eastAsia="hr-HR"/>
        </w:rPr>
        <w:t xml:space="preserve"> </w:t>
      </w:r>
      <w:r w:rsidR="0057794C" w:rsidRPr="00F26FF5">
        <w:rPr>
          <w:rFonts w:asciiTheme="minorHAnsi" w:hAnsiTheme="minorHAnsi"/>
          <w:color w:val="000000" w:themeColor="text1"/>
          <w:sz w:val="22"/>
          <w:szCs w:val="22"/>
          <w:lang w:val="en-GB" w:eastAsia="hr-HR"/>
        </w:rPr>
        <w:t xml:space="preserve">or any non-qualifying assets </w:t>
      </w:r>
      <w:r w:rsidR="00FF3023" w:rsidRPr="00F26FF5">
        <w:rPr>
          <w:rFonts w:asciiTheme="minorHAnsi" w:hAnsiTheme="minorHAnsi"/>
          <w:color w:val="000000" w:themeColor="text1"/>
          <w:sz w:val="22"/>
          <w:szCs w:val="22"/>
          <w:lang w:val="en-GB" w:eastAsia="hr-HR"/>
        </w:rPr>
        <w:t>are included in that general pool</w:t>
      </w:r>
      <w:r w:rsidRPr="00F26FF5">
        <w:rPr>
          <w:rFonts w:asciiTheme="minorHAnsi" w:hAnsiTheme="minorHAnsi"/>
          <w:color w:val="000000" w:themeColor="text1"/>
          <w:sz w:val="22"/>
          <w:lang w:val="en-GB"/>
        </w:rPr>
        <w:t xml:space="preserve">. </w:t>
      </w:r>
    </w:p>
    <w:p w14:paraId="4AB20C76" w14:textId="0642781E" w:rsidR="00406037" w:rsidRPr="00F26FF5" w:rsidRDefault="00406037" w:rsidP="00F26FF5">
      <w:pPr>
        <w:pStyle w:val="ListParagraph"/>
        <w:tabs>
          <w:tab w:val="left" w:pos="426"/>
        </w:tabs>
        <w:ind w:left="1359" w:hanging="225"/>
        <w:jc w:val="both"/>
        <w:rPr>
          <w:rFonts w:asciiTheme="minorHAnsi" w:eastAsia="PMingLiU" w:hAnsiTheme="minorHAnsi"/>
          <w:color w:val="000000" w:themeColor="text1"/>
          <w:sz w:val="22"/>
          <w:lang w:val="en-GB"/>
        </w:rPr>
      </w:pPr>
      <w:r w:rsidRPr="00F26FF5">
        <w:rPr>
          <w:rFonts w:asciiTheme="minorHAnsi" w:hAnsiTheme="minorHAnsi"/>
          <w:color w:val="000000" w:themeColor="text1"/>
          <w:sz w:val="22"/>
          <w:szCs w:val="22"/>
          <w:lang w:val="hr-HR" w:eastAsia="hr-HR"/>
        </w:rPr>
        <w:t xml:space="preserve">    </w:t>
      </w:r>
      <w:r w:rsidRPr="00F26FF5">
        <w:rPr>
          <w:rFonts w:asciiTheme="minorHAnsi" w:hAnsiTheme="minorHAnsi"/>
          <w:color w:val="000000" w:themeColor="text1"/>
          <w:sz w:val="22"/>
          <w:szCs w:val="22"/>
          <w:lang w:val="en-GB" w:eastAsia="hr-HR"/>
        </w:rPr>
        <w:t xml:space="preserve"> </w:t>
      </w:r>
      <w:r w:rsidR="00FF3023" w:rsidRPr="00F26FF5">
        <w:rPr>
          <w:rFonts w:asciiTheme="minorHAnsi" w:hAnsiTheme="minorHAnsi"/>
          <w:color w:val="000000" w:themeColor="text1"/>
          <w:sz w:val="22"/>
          <w:szCs w:val="22"/>
          <w:lang w:val="en-GB" w:eastAsia="hr-HR"/>
        </w:rPr>
        <w:t>As the costs of retrospective application might outweigh the benefits,</w:t>
      </w:r>
      <w:r w:rsidRPr="00F26FF5">
        <w:rPr>
          <w:rFonts w:asciiTheme="minorHAnsi" w:hAnsiTheme="minorHAnsi"/>
          <w:color w:val="000000" w:themeColor="text1"/>
          <w:sz w:val="22"/>
          <w:lang w:val="en-GB"/>
        </w:rPr>
        <w:t xml:space="preserve"> </w:t>
      </w:r>
      <w:r w:rsidR="00FF3023" w:rsidRPr="00F26FF5">
        <w:rPr>
          <w:rFonts w:asciiTheme="minorHAnsi" w:hAnsiTheme="minorHAnsi"/>
          <w:color w:val="000000" w:themeColor="text1"/>
          <w:sz w:val="22"/>
          <w:szCs w:val="22"/>
          <w:lang w:val="en-GB" w:eastAsia="hr-HR"/>
        </w:rPr>
        <w:t>the changes are applied</w:t>
      </w:r>
      <w:r w:rsidRPr="00F26FF5">
        <w:rPr>
          <w:rFonts w:asciiTheme="minorHAnsi" w:hAnsiTheme="minorHAnsi"/>
          <w:color w:val="000000" w:themeColor="text1"/>
          <w:sz w:val="22"/>
          <w:lang w:val="en-GB"/>
        </w:rPr>
        <w:t xml:space="preserve"> </w:t>
      </w:r>
      <w:r w:rsidR="00FF3023" w:rsidRPr="00F26FF5">
        <w:rPr>
          <w:rFonts w:asciiTheme="minorHAnsi" w:hAnsiTheme="minorHAnsi"/>
          <w:color w:val="000000" w:themeColor="text1"/>
          <w:sz w:val="22"/>
          <w:szCs w:val="22"/>
          <w:lang w:val="en-GB" w:eastAsia="hr-HR"/>
        </w:rPr>
        <w:t>prospectively to borrowing costs</w:t>
      </w:r>
      <w:r w:rsidRPr="00F26FF5">
        <w:rPr>
          <w:rFonts w:asciiTheme="minorHAnsi" w:hAnsiTheme="minorHAnsi"/>
          <w:color w:val="000000" w:themeColor="text1"/>
          <w:sz w:val="22"/>
          <w:lang w:val="en-GB"/>
        </w:rPr>
        <w:t xml:space="preserve"> </w:t>
      </w:r>
      <w:r w:rsidR="00FF3023" w:rsidRPr="00F26FF5">
        <w:rPr>
          <w:rFonts w:asciiTheme="minorHAnsi" w:hAnsiTheme="minorHAnsi"/>
          <w:color w:val="000000" w:themeColor="text1"/>
          <w:sz w:val="22"/>
          <w:szCs w:val="22"/>
          <w:lang w:val="en-GB" w:eastAsia="hr-HR"/>
        </w:rPr>
        <w:t>incurred on or after the date an entity adopts the amendments</w:t>
      </w:r>
      <w:r w:rsidRPr="00F26FF5">
        <w:rPr>
          <w:rFonts w:asciiTheme="minorHAnsi" w:hAnsiTheme="minorHAnsi"/>
          <w:color w:val="000000" w:themeColor="text1"/>
          <w:sz w:val="22"/>
          <w:lang w:val="en-GB"/>
        </w:rPr>
        <w:t>.</w:t>
      </w:r>
    </w:p>
    <w:p w14:paraId="2B94F471" w14:textId="77777777" w:rsidR="00406037" w:rsidRPr="00F26FF5" w:rsidRDefault="00406037" w:rsidP="00F26FF5">
      <w:pPr>
        <w:pStyle w:val="ListParagraph"/>
        <w:suppressAutoHyphens/>
        <w:autoSpaceDN w:val="0"/>
        <w:jc w:val="both"/>
        <w:textAlignment w:val="baseline"/>
        <w:rPr>
          <w:rFonts w:asciiTheme="minorHAnsi" w:hAnsiTheme="minorHAnsi"/>
          <w:color w:val="000000" w:themeColor="text1"/>
          <w:sz w:val="22"/>
          <w:lang w:val="en-GB"/>
        </w:rPr>
      </w:pPr>
    </w:p>
    <w:p w14:paraId="0C726A45" w14:textId="77777777" w:rsidR="005B58AE" w:rsidRPr="00F26FF5" w:rsidRDefault="005B58AE" w:rsidP="000875C1">
      <w:pPr>
        <w:suppressAutoHyphens/>
        <w:autoSpaceDN w:val="0"/>
        <w:jc w:val="both"/>
        <w:textAlignment w:val="baseline"/>
        <w:rPr>
          <w:rFonts w:asciiTheme="minorHAnsi" w:hAnsiTheme="minorHAnsi"/>
          <w:color w:val="7030A0"/>
          <w:sz w:val="22"/>
          <w:lang w:val="en-GB"/>
        </w:rPr>
      </w:pPr>
    </w:p>
    <w:p w14:paraId="1C639D07" w14:textId="77777777" w:rsidR="000875C1" w:rsidRPr="000875C1" w:rsidRDefault="000875C1" w:rsidP="000875C1">
      <w:pPr>
        <w:suppressAutoHyphens/>
        <w:autoSpaceDN w:val="0"/>
        <w:jc w:val="both"/>
        <w:textAlignment w:val="baseline"/>
        <w:rPr>
          <w:rFonts w:asciiTheme="minorHAnsi" w:hAnsiTheme="minorHAnsi"/>
          <w:color w:val="7030A0"/>
          <w:sz w:val="22"/>
          <w:szCs w:val="22"/>
          <w:lang w:val="en" w:eastAsia="hr-HR"/>
        </w:rPr>
        <w:sectPr w:rsidR="000875C1" w:rsidRPr="000875C1" w:rsidSect="00F26FF5">
          <w:footerReference w:type="default" r:id="rId118"/>
          <w:pgSz w:w="11907" w:h="16840" w:code="9"/>
          <w:pgMar w:top="1418" w:right="1134" w:bottom="1134" w:left="1418" w:header="851" w:footer="851" w:gutter="0"/>
          <w:cols w:space="720"/>
          <w:noEndnote/>
        </w:sectPr>
      </w:pPr>
    </w:p>
    <w:p w14:paraId="348BE5B8" w14:textId="77777777" w:rsidR="00C8242A" w:rsidRPr="00E06490" w:rsidRDefault="00C8242A" w:rsidP="00A6767D">
      <w:pPr>
        <w:tabs>
          <w:tab w:val="left" w:pos="567"/>
        </w:tabs>
        <w:jc w:val="both"/>
        <w:rPr>
          <w:rFonts w:asciiTheme="minorHAnsi" w:hAnsiTheme="minorHAnsi" w:cs="Arial"/>
          <w:b/>
          <w:sz w:val="22"/>
          <w:szCs w:val="22"/>
          <w:lang w:val="en-GB"/>
        </w:rPr>
      </w:pPr>
    </w:p>
    <w:p w14:paraId="75F884F4" w14:textId="77777777" w:rsidR="007225E9" w:rsidRPr="001E7DB0" w:rsidRDefault="007225E9" w:rsidP="005D2B0D">
      <w:pPr>
        <w:numPr>
          <w:ilvl w:val="0"/>
          <w:numId w:val="41"/>
        </w:numPr>
        <w:rPr>
          <w:rFonts w:asciiTheme="minorHAnsi" w:hAnsiTheme="minorHAnsi" w:cs="Arial"/>
          <w:b/>
          <w:bCs/>
          <w:sz w:val="22"/>
          <w:szCs w:val="22"/>
          <w:lang w:val="en-GB"/>
        </w:rPr>
      </w:pPr>
      <w:bookmarkStart w:id="49" w:name="F15634947"/>
      <w:bookmarkStart w:id="50" w:name="para_42A_b"/>
      <w:bookmarkEnd w:id="49"/>
      <w:bookmarkEnd w:id="50"/>
      <w:r w:rsidRPr="001E7DB0">
        <w:rPr>
          <w:rFonts w:asciiTheme="minorHAnsi" w:hAnsiTheme="minorHAnsi" w:cs="Arial"/>
          <w:b/>
          <w:bCs/>
          <w:sz w:val="22"/>
          <w:szCs w:val="22"/>
          <w:lang w:val="en-GB"/>
        </w:rPr>
        <w:t xml:space="preserve">Interest income </w:t>
      </w:r>
    </w:p>
    <w:p w14:paraId="5A117EEC" w14:textId="77777777" w:rsidR="00A6767D" w:rsidRPr="001E7DB0" w:rsidRDefault="00A6767D" w:rsidP="001E7DB0">
      <w:pPr>
        <w:rPr>
          <w:rFonts w:asciiTheme="minorHAnsi" w:hAnsiTheme="minorHAnsi" w:cs="Arial"/>
          <w:bCs/>
          <w:sz w:val="22"/>
          <w:szCs w:val="22"/>
          <w:lang w:val="en-GB"/>
        </w:rPr>
      </w:pPr>
    </w:p>
    <w:p w14:paraId="6C3F0E5B"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borrowers:</w:t>
      </w:r>
    </w:p>
    <w:tbl>
      <w:tblPr>
        <w:tblW w:w="5081" w:type="pct"/>
        <w:tblLayout w:type="fixed"/>
        <w:tblLook w:val="0000" w:firstRow="0" w:lastRow="0" w:firstColumn="0" w:lastColumn="0" w:noHBand="0" w:noVBand="0"/>
      </w:tblPr>
      <w:tblGrid>
        <w:gridCol w:w="4133"/>
        <w:gridCol w:w="1344"/>
        <w:gridCol w:w="1346"/>
        <w:gridCol w:w="1344"/>
        <w:gridCol w:w="1340"/>
      </w:tblGrid>
      <w:tr w:rsidR="00115BB4" w:rsidRPr="00E06490" w14:paraId="0CCCECD0" w14:textId="77777777" w:rsidTr="00384F59">
        <w:trPr>
          <w:trHeight w:val="221"/>
        </w:trPr>
        <w:tc>
          <w:tcPr>
            <w:tcW w:w="2173" w:type="pct"/>
          </w:tcPr>
          <w:p w14:paraId="4A16A51B" w14:textId="77777777" w:rsidR="00115BB4" w:rsidRPr="001E7DB0" w:rsidRDefault="00115BB4" w:rsidP="00A6767D">
            <w:pPr>
              <w:tabs>
                <w:tab w:val="left" w:pos="-720"/>
              </w:tabs>
              <w:suppressAutoHyphens/>
              <w:ind w:right="4144"/>
              <w:jc w:val="right"/>
              <w:rPr>
                <w:rFonts w:asciiTheme="minorHAnsi" w:hAnsiTheme="minorHAnsi" w:cs="Arial"/>
                <w:sz w:val="22"/>
                <w:szCs w:val="22"/>
                <w:lang w:val="en-GB"/>
              </w:rPr>
            </w:pPr>
          </w:p>
        </w:tc>
        <w:tc>
          <w:tcPr>
            <w:tcW w:w="707" w:type="pct"/>
          </w:tcPr>
          <w:p w14:paraId="61C8D3F3"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8" w:type="pct"/>
          </w:tcPr>
          <w:p w14:paraId="7077F4A1" w14:textId="77777777" w:rsidR="00115BB4" w:rsidRPr="001E7DB0" w:rsidRDefault="00B72213"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7" w:type="pct"/>
          </w:tcPr>
          <w:p w14:paraId="44F0BF25"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6" w:type="pct"/>
          </w:tcPr>
          <w:p w14:paraId="62E1D59E" w14:textId="77777777" w:rsidR="00115BB4" w:rsidRPr="001E7DB0" w:rsidRDefault="00B72213"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624F79" w:rsidRPr="00E06490" w14:paraId="002A0FB4" w14:textId="77777777" w:rsidTr="00384F59">
        <w:trPr>
          <w:trHeight w:val="298"/>
        </w:trPr>
        <w:tc>
          <w:tcPr>
            <w:tcW w:w="2173" w:type="pct"/>
          </w:tcPr>
          <w:p w14:paraId="2CA595F2"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vAlign w:val="bottom"/>
          </w:tcPr>
          <w:p w14:paraId="67762919" w14:textId="3F06C6DA" w:rsidR="00624F79" w:rsidRPr="001E7DB0" w:rsidRDefault="00384F59" w:rsidP="00B3336A">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8" w:type="pct"/>
            <w:vAlign w:val="center"/>
          </w:tcPr>
          <w:p w14:paraId="3B138929" w14:textId="02077CA1" w:rsidR="00624F79" w:rsidRPr="001E7DB0" w:rsidRDefault="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6</w:t>
            </w:r>
          </w:p>
        </w:tc>
        <w:tc>
          <w:tcPr>
            <w:tcW w:w="707" w:type="pct"/>
            <w:vAlign w:val="center"/>
          </w:tcPr>
          <w:p w14:paraId="7781C501" w14:textId="7444E163" w:rsidR="00624F79" w:rsidRPr="001E7DB0" w:rsidRDefault="00384F5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6" w:type="pct"/>
            <w:vAlign w:val="center"/>
          </w:tcPr>
          <w:p w14:paraId="486FB2C5" w14:textId="118775F3" w:rsidR="00624F79" w:rsidRPr="001E7DB0" w:rsidRDefault="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6</w:t>
            </w:r>
          </w:p>
        </w:tc>
      </w:tr>
      <w:tr w:rsidR="00624F79" w:rsidRPr="00E06490" w14:paraId="76A5A774" w14:textId="77777777" w:rsidTr="00384F59">
        <w:trPr>
          <w:trHeight w:val="183"/>
        </w:trPr>
        <w:tc>
          <w:tcPr>
            <w:tcW w:w="2173" w:type="pct"/>
          </w:tcPr>
          <w:p w14:paraId="68A92196"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tcPr>
          <w:p w14:paraId="3B7A7659" w14:textId="77777777" w:rsidR="00624F79" w:rsidRPr="001E7DB0" w:rsidRDefault="00624F79" w:rsidP="00624F79">
            <w:pPr>
              <w:pStyle w:val="TH"/>
              <w:jc w:val="right"/>
              <w:rPr>
                <w:rFonts w:asciiTheme="minorHAnsi" w:hAnsiTheme="minorHAnsi" w:cs="Arial"/>
                <w:sz w:val="22"/>
                <w:szCs w:val="22"/>
              </w:rPr>
            </w:pPr>
            <w:r w:rsidRPr="00E06490">
              <w:rPr>
                <w:rFonts w:asciiTheme="minorHAnsi" w:hAnsiTheme="minorHAnsi" w:cs="Arial"/>
                <w:sz w:val="22"/>
                <w:szCs w:val="22"/>
              </w:rPr>
              <w:t>HRK ‘000</w:t>
            </w:r>
          </w:p>
        </w:tc>
        <w:tc>
          <w:tcPr>
            <w:tcW w:w="708" w:type="pct"/>
          </w:tcPr>
          <w:p w14:paraId="641B0A0C" w14:textId="77777777" w:rsidR="00624F79" w:rsidRPr="001E7DB0" w:rsidRDefault="00624F79" w:rsidP="00624F79">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7" w:type="pct"/>
          </w:tcPr>
          <w:p w14:paraId="7C5D66C4" w14:textId="77777777" w:rsidR="00624F79" w:rsidRPr="001E7DB0" w:rsidRDefault="00624F79" w:rsidP="00624F79">
            <w:pPr>
              <w:pStyle w:val="TH"/>
              <w:jc w:val="right"/>
              <w:rPr>
                <w:rFonts w:asciiTheme="minorHAnsi" w:hAnsiTheme="minorHAnsi" w:cs="Arial"/>
                <w:sz w:val="22"/>
                <w:szCs w:val="22"/>
              </w:rPr>
            </w:pPr>
            <w:r w:rsidRPr="00E06490">
              <w:rPr>
                <w:rFonts w:asciiTheme="minorHAnsi" w:hAnsiTheme="minorHAnsi" w:cs="Arial"/>
                <w:sz w:val="22"/>
                <w:szCs w:val="22"/>
              </w:rPr>
              <w:t>HRK ‘000</w:t>
            </w:r>
          </w:p>
        </w:tc>
        <w:tc>
          <w:tcPr>
            <w:tcW w:w="706" w:type="pct"/>
          </w:tcPr>
          <w:p w14:paraId="263C6970" w14:textId="77777777" w:rsidR="00624F79" w:rsidRPr="001E7DB0" w:rsidRDefault="00624F79" w:rsidP="00624F79">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624F79" w:rsidRPr="00E06490" w14:paraId="77D780ED" w14:textId="77777777" w:rsidTr="00384F59">
        <w:trPr>
          <w:trHeight w:val="183"/>
        </w:trPr>
        <w:tc>
          <w:tcPr>
            <w:tcW w:w="2173" w:type="pct"/>
          </w:tcPr>
          <w:p w14:paraId="4C160F11" w14:textId="77777777" w:rsidR="00624F79" w:rsidRPr="001E7DB0" w:rsidRDefault="00624F79" w:rsidP="00624F79">
            <w:pPr>
              <w:tabs>
                <w:tab w:val="left" w:pos="-720"/>
              </w:tabs>
              <w:suppressAutoHyphens/>
              <w:ind w:right="4144"/>
              <w:jc w:val="right"/>
              <w:rPr>
                <w:rFonts w:asciiTheme="minorHAnsi" w:hAnsiTheme="minorHAnsi" w:cs="Arial"/>
                <w:sz w:val="22"/>
                <w:szCs w:val="22"/>
                <w:lang w:val="en-GB"/>
              </w:rPr>
            </w:pPr>
          </w:p>
        </w:tc>
        <w:tc>
          <w:tcPr>
            <w:tcW w:w="707" w:type="pct"/>
          </w:tcPr>
          <w:p w14:paraId="054CD7D2" w14:textId="77777777" w:rsidR="00624F79" w:rsidRPr="001E7DB0" w:rsidRDefault="00624F79" w:rsidP="00624F79">
            <w:pPr>
              <w:suppressAutoHyphens/>
              <w:jc w:val="right"/>
              <w:rPr>
                <w:rFonts w:asciiTheme="minorHAnsi" w:hAnsiTheme="minorHAnsi" w:cs="Arial"/>
                <w:b/>
                <w:sz w:val="22"/>
                <w:szCs w:val="22"/>
                <w:lang w:val="en-GB"/>
              </w:rPr>
            </w:pPr>
          </w:p>
        </w:tc>
        <w:tc>
          <w:tcPr>
            <w:tcW w:w="708" w:type="pct"/>
          </w:tcPr>
          <w:p w14:paraId="70004231" w14:textId="77777777" w:rsidR="00624F79" w:rsidRPr="001E7DB0" w:rsidRDefault="00624F79" w:rsidP="00624F79">
            <w:pPr>
              <w:suppressAutoHyphens/>
              <w:jc w:val="right"/>
              <w:rPr>
                <w:rFonts w:asciiTheme="minorHAnsi" w:hAnsiTheme="minorHAnsi" w:cs="Arial"/>
                <w:b/>
                <w:sz w:val="22"/>
                <w:szCs w:val="22"/>
                <w:lang w:val="en-GB"/>
              </w:rPr>
            </w:pPr>
          </w:p>
        </w:tc>
        <w:tc>
          <w:tcPr>
            <w:tcW w:w="707" w:type="pct"/>
          </w:tcPr>
          <w:p w14:paraId="54F846C3" w14:textId="77777777" w:rsidR="00624F79" w:rsidRPr="001E7DB0" w:rsidRDefault="00624F79" w:rsidP="00624F79">
            <w:pPr>
              <w:suppressAutoHyphens/>
              <w:jc w:val="right"/>
              <w:rPr>
                <w:rFonts w:asciiTheme="minorHAnsi" w:hAnsiTheme="minorHAnsi" w:cs="Arial"/>
                <w:b/>
                <w:sz w:val="22"/>
                <w:szCs w:val="22"/>
                <w:lang w:val="en-GB"/>
              </w:rPr>
            </w:pPr>
          </w:p>
        </w:tc>
        <w:tc>
          <w:tcPr>
            <w:tcW w:w="706" w:type="pct"/>
          </w:tcPr>
          <w:p w14:paraId="53BF9582" w14:textId="77777777" w:rsidR="00624F79" w:rsidRPr="001E7DB0" w:rsidRDefault="00624F79" w:rsidP="00624F79">
            <w:pPr>
              <w:suppressAutoHyphens/>
              <w:jc w:val="right"/>
              <w:rPr>
                <w:rFonts w:asciiTheme="minorHAnsi" w:hAnsiTheme="minorHAnsi" w:cs="Arial"/>
                <w:b/>
                <w:sz w:val="22"/>
                <w:szCs w:val="22"/>
                <w:lang w:val="en-GB"/>
              </w:rPr>
            </w:pPr>
          </w:p>
        </w:tc>
      </w:tr>
      <w:tr w:rsidR="00384F59" w:rsidRPr="00E06490" w14:paraId="1004ED8B" w14:textId="77777777" w:rsidTr="00F26FF5">
        <w:trPr>
          <w:trHeight w:val="295"/>
        </w:trPr>
        <w:tc>
          <w:tcPr>
            <w:tcW w:w="2173" w:type="pct"/>
          </w:tcPr>
          <w:p w14:paraId="217A0919"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Public sector</w:t>
            </w:r>
          </w:p>
        </w:tc>
        <w:tc>
          <w:tcPr>
            <w:tcW w:w="707" w:type="pct"/>
            <w:tcBorders>
              <w:top w:val="nil"/>
              <w:left w:val="nil"/>
              <w:bottom w:val="nil"/>
              <w:right w:val="nil"/>
            </w:tcBorders>
            <w:shd w:val="clear" w:color="auto" w:fill="auto"/>
            <w:vAlign w:val="center"/>
          </w:tcPr>
          <w:p w14:paraId="61BBC771" w14:textId="14C4B3BC"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113,744</w:t>
            </w:r>
          </w:p>
        </w:tc>
        <w:tc>
          <w:tcPr>
            <w:tcW w:w="708" w:type="pct"/>
            <w:tcBorders>
              <w:top w:val="nil"/>
              <w:left w:val="nil"/>
              <w:bottom w:val="nil"/>
              <w:right w:val="nil"/>
            </w:tcBorders>
            <w:shd w:val="clear" w:color="auto" w:fill="auto"/>
            <w:vAlign w:val="center"/>
          </w:tcPr>
          <w:p w14:paraId="7BDF1F33" w14:textId="592FFF93"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118,604</w:t>
            </w:r>
          </w:p>
        </w:tc>
        <w:tc>
          <w:tcPr>
            <w:tcW w:w="707" w:type="pct"/>
            <w:tcBorders>
              <w:top w:val="nil"/>
              <w:left w:val="nil"/>
              <w:bottom w:val="nil"/>
              <w:right w:val="nil"/>
            </w:tcBorders>
            <w:shd w:val="clear" w:color="auto" w:fill="auto"/>
            <w:vAlign w:val="center"/>
          </w:tcPr>
          <w:p w14:paraId="39BCEFF9" w14:textId="216C80CC"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112,117</w:t>
            </w:r>
          </w:p>
        </w:tc>
        <w:tc>
          <w:tcPr>
            <w:tcW w:w="706" w:type="pct"/>
            <w:tcBorders>
              <w:top w:val="nil"/>
              <w:left w:val="nil"/>
              <w:bottom w:val="nil"/>
              <w:right w:val="nil"/>
            </w:tcBorders>
            <w:shd w:val="clear" w:color="auto" w:fill="auto"/>
            <w:vAlign w:val="center"/>
          </w:tcPr>
          <w:p w14:paraId="204EF475" w14:textId="5A95D625"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117,020</w:t>
            </w:r>
          </w:p>
        </w:tc>
      </w:tr>
      <w:tr w:rsidR="00384F59" w:rsidRPr="00E06490" w14:paraId="07A21D9C" w14:textId="77777777" w:rsidTr="00F26FF5">
        <w:trPr>
          <w:trHeight w:val="295"/>
        </w:trPr>
        <w:tc>
          <w:tcPr>
            <w:tcW w:w="2173" w:type="pct"/>
          </w:tcPr>
          <w:p w14:paraId="2819BA73"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State-owned companies</w:t>
            </w:r>
          </w:p>
        </w:tc>
        <w:tc>
          <w:tcPr>
            <w:tcW w:w="707" w:type="pct"/>
            <w:tcBorders>
              <w:top w:val="nil"/>
              <w:left w:val="nil"/>
              <w:bottom w:val="nil"/>
              <w:right w:val="nil"/>
            </w:tcBorders>
            <w:shd w:val="clear" w:color="auto" w:fill="auto"/>
            <w:vAlign w:val="center"/>
          </w:tcPr>
          <w:p w14:paraId="7E129628" w14:textId="41452095"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51,300</w:t>
            </w:r>
          </w:p>
        </w:tc>
        <w:tc>
          <w:tcPr>
            <w:tcW w:w="708" w:type="pct"/>
            <w:tcBorders>
              <w:top w:val="nil"/>
              <w:left w:val="nil"/>
              <w:bottom w:val="nil"/>
              <w:right w:val="nil"/>
            </w:tcBorders>
            <w:shd w:val="clear" w:color="auto" w:fill="auto"/>
            <w:vAlign w:val="center"/>
          </w:tcPr>
          <w:p w14:paraId="2A176834" w14:textId="13FFD77D"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42,607</w:t>
            </w:r>
          </w:p>
        </w:tc>
        <w:tc>
          <w:tcPr>
            <w:tcW w:w="707" w:type="pct"/>
            <w:tcBorders>
              <w:top w:val="nil"/>
              <w:left w:val="nil"/>
              <w:bottom w:val="nil"/>
              <w:right w:val="nil"/>
            </w:tcBorders>
            <w:shd w:val="clear" w:color="auto" w:fill="auto"/>
            <w:vAlign w:val="center"/>
          </w:tcPr>
          <w:p w14:paraId="5F056D7A" w14:textId="58FA8457"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51,300</w:t>
            </w:r>
          </w:p>
        </w:tc>
        <w:tc>
          <w:tcPr>
            <w:tcW w:w="706" w:type="pct"/>
            <w:tcBorders>
              <w:top w:val="nil"/>
              <w:left w:val="nil"/>
              <w:bottom w:val="nil"/>
              <w:right w:val="nil"/>
            </w:tcBorders>
            <w:shd w:val="clear" w:color="auto" w:fill="auto"/>
            <w:vAlign w:val="center"/>
          </w:tcPr>
          <w:p w14:paraId="6E45D24F" w14:textId="1DB3E4B6"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42,607</w:t>
            </w:r>
          </w:p>
        </w:tc>
      </w:tr>
      <w:tr w:rsidR="00384F59" w:rsidRPr="00E06490" w14:paraId="78DA8B0F" w14:textId="77777777" w:rsidTr="00F26FF5">
        <w:trPr>
          <w:trHeight w:val="295"/>
        </w:trPr>
        <w:tc>
          <w:tcPr>
            <w:tcW w:w="2173" w:type="pct"/>
          </w:tcPr>
          <w:p w14:paraId="7156955A"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Foreign companies</w:t>
            </w:r>
          </w:p>
        </w:tc>
        <w:tc>
          <w:tcPr>
            <w:tcW w:w="707" w:type="pct"/>
            <w:tcBorders>
              <w:top w:val="nil"/>
              <w:left w:val="nil"/>
              <w:bottom w:val="nil"/>
              <w:right w:val="nil"/>
            </w:tcBorders>
            <w:shd w:val="clear" w:color="auto" w:fill="auto"/>
            <w:vAlign w:val="center"/>
          </w:tcPr>
          <w:p w14:paraId="21AC99EE" w14:textId="1959CB33"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13,566</w:t>
            </w:r>
          </w:p>
        </w:tc>
        <w:tc>
          <w:tcPr>
            <w:tcW w:w="708" w:type="pct"/>
            <w:tcBorders>
              <w:top w:val="nil"/>
              <w:left w:val="nil"/>
              <w:bottom w:val="nil"/>
              <w:right w:val="nil"/>
            </w:tcBorders>
            <w:shd w:val="clear" w:color="auto" w:fill="auto"/>
            <w:vAlign w:val="center"/>
          </w:tcPr>
          <w:p w14:paraId="7599F93A" w14:textId="24D51608"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13,111</w:t>
            </w:r>
          </w:p>
        </w:tc>
        <w:tc>
          <w:tcPr>
            <w:tcW w:w="707" w:type="pct"/>
            <w:tcBorders>
              <w:top w:val="nil"/>
              <w:left w:val="nil"/>
              <w:bottom w:val="nil"/>
              <w:right w:val="nil"/>
            </w:tcBorders>
            <w:shd w:val="clear" w:color="auto" w:fill="auto"/>
            <w:vAlign w:val="center"/>
          </w:tcPr>
          <w:p w14:paraId="2EFB27FF" w14:textId="1DBAF4B8"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13,566</w:t>
            </w:r>
          </w:p>
        </w:tc>
        <w:tc>
          <w:tcPr>
            <w:tcW w:w="706" w:type="pct"/>
            <w:tcBorders>
              <w:top w:val="nil"/>
              <w:left w:val="nil"/>
              <w:bottom w:val="nil"/>
              <w:right w:val="nil"/>
            </w:tcBorders>
            <w:shd w:val="clear" w:color="auto" w:fill="auto"/>
            <w:vAlign w:val="center"/>
          </w:tcPr>
          <w:p w14:paraId="743A3A46" w14:textId="284AF915"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13,111</w:t>
            </w:r>
          </w:p>
        </w:tc>
      </w:tr>
      <w:tr w:rsidR="00384F59" w:rsidRPr="00E06490" w14:paraId="0BD09E89" w14:textId="77777777" w:rsidTr="00F26FF5">
        <w:trPr>
          <w:trHeight w:val="295"/>
        </w:trPr>
        <w:tc>
          <w:tcPr>
            <w:tcW w:w="2173" w:type="pct"/>
          </w:tcPr>
          <w:p w14:paraId="7315B38F"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Domestic companies</w:t>
            </w:r>
          </w:p>
        </w:tc>
        <w:tc>
          <w:tcPr>
            <w:tcW w:w="707" w:type="pct"/>
            <w:tcBorders>
              <w:top w:val="nil"/>
              <w:left w:val="nil"/>
              <w:bottom w:val="nil"/>
              <w:right w:val="nil"/>
            </w:tcBorders>
            <w:shd w:val="clear" w:color="auto" w:fill="auto"/>
            <w:vAlign w:val="center"/>
          </w:tcPr>
          <w:p w14:paraId="2296718F" w14:textId="5F4263FB"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359,964</w:t>
            </w:r>
          </w:p>
        </w:tc>
        <w:tc>
          <w:tcPr>
            <w:tcW w:w="708" w:type="pct"/>
            <w:tcBorders>
              <w:top w:val="nil"/>
              <w:left w:val="nil"/>
              <w:bottom w:val="nil"/>
              <w:right w:val="nil"/>
            </w:tcBorders>
            <w:shd w:val="clear" w:color="auto" w:fill="auto"/>
            <w:vAlign w:val="center"/>
          </w:tcPr>
          <w:p w14:paraId="008F3120" w14:textId="11028DB8"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340,611</w:t>
            </w:r>
          </w:p>
        </w:tc>
        <w:tc>
          <w:tcPr>
            <w:tcW w:w="707" w:type="pct"/>
            <w:tcBorders>
              <w:top w:val="nil"/>
              <w:left w:val="nil"/>
              <w:bottom w:val="nil"/>
              <w:right w:val="nil"/>
            </w:tcBorders>
            <w:shd w:val="clear" w:color="auto" w:fill="auto"/>
            <w:vAlign w:val="center"/>
          </w:tcPr>
          <w:p w14:paraId="105C589E" w14:textId="2A039726"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359,964</w:t>
            </w:r>
          </w:p>
        </w:tc>
        <w:tc>
          <w:tcPr>
            <w:tcW w:w="706" w:type="pct"/>
            <w:tcBorders>
              <w:top w:val="nil"/>
              <w:left w:val="nil"/>
              <w:bottom w:val="nil"/>
              <w:right w:val="nil"/>
            </w:tcBorders>
            <w:shd w:val="clear" w:color="auto" w:fill="auto"/>
            <w:vAlign w:val="center"/>
          </w:tcPr>
          <w:p w14:paraId="41C05D85" w14:textId="66CA5555"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340,611</w:t>
            </w:r>
          </w:p>
        </w:tc>
      </w:tr>
      <w:tr w:rsidR="00384F59" w:rsidRPr="00E06490" w14:paraId="40AE8F45" w14:textId="77777777" w:rsidTr="00F26FF5">
        <w:trPr>
          <w:trHeight w:val="295"/>
        </w:trPr>
        <w:tc>
          <w:tcPr>
            <w:tcW w:w="2173" w:type="pct"/>
          </w:tcPr>
          <w:p w14:paraId="5D5E9614"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Domestic financial institutions</w:t>
            </w:r>
          </w:p>
        </w:tc>
        <w:tc>
          <w:tcPr>
            <w:tcW w:w="707" w:type="pct"/>
            <w:tcBorders>
              <w:top w:val="nil"/>
              <w:left w:val="nil"/>
              <w:bottom w:val="nil"/>
              <w:right w:val="nil"/>
            </w:tcBorders>
            <w:shd w:val="clear" w:color="auto" w:fill="auto"/>
            <w:vAlign w:val="center"/>
          </w:tcPr>
          <w:p w14:paraId="10B072D5" w14:textId="7B38977C"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246,331</w:t>
            </w:r>
          </w:p>
        </w:tc>
        <w:tc>
          <w:tcPr>
            <w:tcW w:w="708" w:type="pct"/>
            <w:tcBorders>
              <w:top w:val="nil"/>
              <w:left w:val="nil"/>
              <w:bottom w:val="nil"/>
              <w:right w:val="nil"/>
            </w:tcBorders>
            <w:shd w:val="clear" w:color="auto" w:fill="auto"/>
            <w:vAlign w:val="center"/>
          </w:tcPr>
          <w:p w14:paraId="5C3208A1" w14:textId="451868AE"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284,149</w:t>
            </w:r>
          </w:p>
        </w:tc>
        <w:tc>
          <w:tcPr>
            <w:tcW w:w="707" w:type="pct"/>
            <w:tcBorders>
              <w:top w:val="nil"/>
              <w:left w:val="nil"/>
              <w:bottom w:val="nil"/>
              <w:right w:val="nil"/>
            </w:tcBorders>
            <w:shd w:val="clear" w:color="auto" w:fill="auto"/>
            <w:vAlign w:val="center"/>
          </w:tcPr>
          <w:p w14:paraId="0681EB9F" w14:textId="5474C622"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246,331</w:t>
            </w:r>
          </w:p>
        </w:tc>
        <w:tc>
          <w:tcPr>
            <w:tcW w:w="706" w:type="pct"/>
            <w:tcBorders>
              <w:top w:val="nil"/>
              <w:left w:val="nil"/>
              <w:bottom w:val="nil"/>
              <w:right w:val="nil"/>
            </w:tcBorders>
            <w:shd w:val="clear" w:color="auto" w:fill="auto"/>
            <w:vAlign w:val="center"/>
          </w:tcPr>
          <w:p w14:paraId="4138F227" w14:textId="1EE1E7E9"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284,092</w:t>
            </w:r>
          </w:p>
        </w:tc>
      </w:tr>
      <w:tr w:rsidR="00384F59" w:rsidRPr="00E06490" w14:paraId="44E455B9" w14:textId="77777777" w:rsidTr="00F26FF5">
        <w:trPr>
          <w:trHeight w:val="295"/>
        </w:trPr>
        <w:tc>
          <w:tcPr>
            <w:tcW w:w="2173" w:type="pct"/>
          </w:tcPr>
          <w:p w14:paraId="03BB2063"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Foreign financial institutions</w:t>
            </w:r>
          </w:p>
        </w:tc>
        <w:tc>
          <w:tcPr>
            <w:tcW w:w="707" w:type="pct"/>
            <w:tcBorders>
              <w:top w:val="nil"/>
              <w:left w:val="nil"/>
              <w:bottom w:val="nil"/>
              <w:right w:val="nil"/>
            </w:tcBorders>
            <w:shd w:val="clear" w:color="auto" w:fill="auto"/>
            <w:vAlign w:val="center"/>
          </w:tcPr>
          <w:p w14:paraId="3CD63308" w14:textId="5B8A9C27"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845</w:t>
            </w:r>
          </w:p>
        </w:tc>
        <w:tc>
          <w:tcPr>
            <w:tcW w:w="708" w:type="pct"/>
            <w:tcBorders>
              <w:top w:val="nil"/>
              <w:left w:val="nil"/>
              <w:bottom w:val="nil"/>
              <w:right w:val="nil"/>
            </w:tcBorders>
            <w:shd w:val="clear" w:color="auto" w:fill="auto"/>
            <w:vAlign w:val="center"/>
          </w:tcPr>
          <w:p w14:paraId="0070952C" w14:textId="6F955B15"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136</w:t>
            </w:r>
          </w:p>
        </w:tc>
        <w:tc>
          <w:tcPr>
            <w:tcW w:w="707" w:type="pct"/>
            <w:tcBorders>
              <w:top w:val="nil"/>
              <w:left w:val="nil"/>
              <w:bottom w:val="nil"/>
              <w:right w:val="nil"/>
            </w:tcBorders>
            <w:shd w:val="clear" w:color="auto" w:fill="auto"/>
            <w:vAlign w:val="center"/>
          </w:tcPr>
          <w:p w14:paraId="7A177599" w14:textId="4FD42971"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845</w:t>
            </w:r>
          </w:p>
        </w:tc>
        <w:tc>
          <w:tcPr>
            <w:tcW w:w="706" w:type="pct"/>
            <w:tcBorders>
              <w:top w:val="nil"/>
              <w:left w:val="nil"/>
              <w:bottom w:val="nil"/>
              <w:right w:val="nil"/>
            </w:tcBorders>
            <w:shd w:val="clear" w:color="auto" w:fill="auto"/>
            <w:vAlign w:val="center"/>
          </w:tcPr>
          <w:p w14:paraId="71076CC3" w14:textId="1946B4C9"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136</w:t>
            </w:r>
          </w:p>
        </w:tc>
      </w:tr>
      <w:tr w:rsidR="00384F59" w:rsidRPr="00E06490" w14:paraId="6876E8A9" w14:textId="77777777" w:rsidTr="00F26FF5">
        <w:trPr>
          <w:trHeight w:val="295"/>
        </w:trPr>
        <w:tc>
          <w:tcPr>
            <w:tcW w:w="2173" w:type="pct"/>
          </w:tcPr>
          <w:p w14:paraId="06B96ECE"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Penalty interest</w:t>
            </w:r>
          </w:p>
        </w:tc>
        <w:tc>
          <w:tcPr>
            <w:tcW w:w="707" w:type="pct"/>
            <w:tcBorders>
              <w:top w:val="nil"/>
              <w:left w:val="nil"/>
              <w:bottom w:val="nil"/>
              <w:right w:val="nil"/>
            </w:tcBorders>
            <w:shd w:val="clear" w:color="auto" w:fill="auto"/>
            <w:vAlign w:val="center"/>
          </w:tcPr>
          <w:p w14:paraId="12DC8B16" w14:textId="4892499A"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14,461</w:t>
            </w:r>
          </w:p>
        </w:tc>
        <w:tc>
          <w:tcPr>
            <w:tcW w:w="708" w:type="pct"/>
            <w:tcBorders>
              <w:top w:val="nil"/>
              <w:left w:val="nil"/>
              <w:bottom w:val="nil"/>
              <w:right w:val="nil"/>
            </w:tcBorders>
            <w:shd w:val="clear" w:color="auto" w:fill="auto"/>
            <w:vAlign w:val="center"/>
          </w:tcPr>
          <w:p w14:paraId="31D091F3" w14:textId="2F1E76D5"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14,164</w:t>
            </w:r>
          </w:p>
        </w:tc>
        <w:tc>
          <w:tcPr>
            <w:tcW w:w="707" w:type="pct"/>
            <w:tcBorders>
              <w:top w:val="nil"/>
              <w:left w:val="nil"/>
              <w:bottom w:val="nil"/>
              <w:right w:val="nil"/>
            </w:tcBorders>
            <w:shd w:val="clear" w:color="auto" w:fill="auto"/>
            <w:vAlign w:val="center"/>
          </w:tcPr>
          <w:p w14:paraId="297BF1A4" w14:textId="3EC193B5"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14,461</w:t>
            </w:r>
          </w:p>
        </w:tc>
        <w:tc>
          <w:tcPr>
            <w:tcW w:w="706" w:type="pct"/>
            <w:tcBorders>
              <w:top w:val="nil"/>
              <w:left w:val="nil"/>
              <w:bottom w:val="nil"/>
              <w:right w:val="nil"/>
            </w:tcBorders>
            <w:shd w:val="clear" w:color="auto" w:fill="auto"/>
            <w:vAlign w:val="center"/>
          </w:tcPr>
          <w:p w14:paraId="12F1FCAB" w14:textId="234C67CA"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14,164</w:t>
            </w:r>
          </w:p>
        </w:tc>
      </w:tr>
      <w:tr w:rsidR="00384F59" w:rsidRPr="00E06490" w14:paraId="386700F4" w14:textId="77777777" w:rsidTr="00F26FF5">
        <w:trPr>
          <w:trHeight w:val="295"/>
        </w:trPr>
        <w:tc>
          <w:tcPr>
            <w:tcW w:w="2173" w:type="pct"/>
          </w:tcPr>
          <w:p w14:paraId="34C8929B"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Other</w:t>
            </w:r>
          </w:p>
        </w:tc>
        <w:tc>
          <w:tcPr>
            <w:tcW w:w="707" w:type="pct"/>
            <w:tcBorders>
              <w:top w:val="nil"/>
              <w:left w:val="nil"/>
              <w:bottom w:val="nil"/>
              <w:right w:val="nil"/>
            </w:tcBorders>
            <w:shd w:val="clear" w:color="auto" w:fill="auto"/>
            <w:vAlign w:val="center"/>
          </w:tcPr>
          <w:p w14:paraId="0DAD1DC7" w14:textId="45366C7A"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67,614</w:t>
            </w:r>
          </w:p>
        </w:tc>
        <w:tc>
          <w:tcPr>
            <w:tcW w:w="708" w:type="pct"/>
            <w:tcBorders>
              <w:top w:val="nil"/>
              <w:left w:val="nil"/>
              <w:bottom w:val="nil"/>
              <w:right w:val="nil"/>
            </w:tcBorders>
            <w:shd w:val="clear" w:color="auto" w:fill="auto"/>
            <w:vAlign w:val="center"/>
          </w:tcPr>
          <w:p w14:paraId="455C0A20" w14:textId="53EC51B8"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58,603</w:t>
            </w:r>
          </w:p>
        </w:tc>
        <w:tc>
          <w:tcPr>
            <w:tcW w:w="707" w:type="pct"/>
            <w:tcBorders>
              <w:top w:val="nil"/>
              <w:left w:val="nil"/>
              <w:bottom w:val="nil"/>
              <w:right w:val="nil"/>
            </w:tcBorders>
            <w:shd w:val="clear" w:color="auto" w:fill="auto"/>
            <w:vAlign w:val="center"/>
          </w:tcPr>
          <w:p w14:paraId="76FD3541" w14:textId="2C07F209"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67,614</w:t>
            </w:r>
          </w:p>
        </w:tc>
        <w:tc>
          <w:tcPr>
            <w:tcW w:w="706" w:type="pct"/>
            <w:tcBorders>
              <w:top w:val="nil"/>
              <w:left w:val="nil"/>
              <w:bottom w:val="nil"/>
              <w:right w:val="nil"/>
            </w:tcBorders>
            <w:shd w:val="clear" w:color="auto" w:fill="auto"/>
            <w:vAlign w:val="center"/>
          </w:tcPr>
          <w:p w14:paraId="6AF0F154" w14:textId="47DD1637"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58,603</w:t>
            </w:r>
          </w:p>
        </w:tc>
      </w:tr>
      <w:tr w:rsidR="00624F79" w:rsidRPr="00E06490" w14:paraId="5C4D0074" w14:textId="77777777" w:rsidTr="00384F59">
        <w:tblPrEx>
          <w:tblCellMar>
            <w:left w:w="119" w:type="dxa"/>
            <w:right w:w="119" w:type="dxa"/>
          </w:tblCellMar>
        </w:tblPrEx>
        <w:trPr>
          <w:trHeight w:val="98"/>
        </w:trPr>
        <w:tc>
          <w:tcPr>
            <w:tcW w:w="2173" w:type="pct"/>
          </w:tcPr>
          <w:p w14:paraId="629C5799" w14:textId="77777777" w:rsidR="00624F79" w:rsidRPr="001E7DB0" w:rsidRDefault="00624F79" w:rsidP="00624F79">
            <w:pPr>
              <w:pStyle w:val="Thin"/>
              <w:rPr>
                <w:rFonts w:asciiTheme="minorHAnsi" w:hAnsiTheme="minorHAnsi" w:cs="Arial"/>
                <w:sz w:val="22"/>
                <w:szCs w:val="22"/>
                <w:lang w:val="en-GB"/>
              </w:rPr>
            </w:pPr>
          </w:p>
        </w:tc>
        <w:tc>
          <w:tcPr>
            <w:tcW w:w="707" w:type="pct"/>
          </w:tcPr>
          <w:p w14:paraId="22D962F3"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8" w:type="pct"/>
          </w:tcPr>
          <w:p w14:paraId="08B5BA01"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07" w:type="pct"/>
            <w:vAlign w:val="bottom"/>
          </w:tcPr>
          <w:p w14:paraId="3EAD74E8"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6" w:type="pct"/>
            <w:vAlign w:val="bottom"/>
          </w:tcPr>
          <w:p w14:paraId="1F6AB922"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384F59" w:rsidRPr="00E06490" w14:paraId="36C09C2D" w14:textId="77777777" w:rsidTr="00F26FF5">
        <w:trPr>
          <w:trHeight w:val="332"/>
        </w:trPr>
        <w:tc>
          <w:tcPr>
            <w:tcW w:w="2173" w:type="pct"/>
          </w:tcPr>
          <w:p w14:paraId="11173756" w14:textId="77777777" w:rsidR="00384F59" w:rsidRPr="001E7DB0" w:rsidRDefault="00384F59" w:rsidP="00384F59">
            <w:pPr>
              <w:pStyle w:val="Tot"/>
              <w:rPr>
                <w:rFonts w:asciiTheme="minorHAnsi" w:hAnsiTheme="minorHAnsi" w:cs="Arial"/>
                <w:b/>
                <w:bCs/>
                <w:sz w:val="22"/>
                <w:szCs w:val="22"/>
              </w:rPr>
            </w:pPr>
          </w:p>
        </w:tc>
        <w:tc>
          <w:tcPr>
            <w:tcW w:w="707" w:type="pct"/>
            <w:vAlign w:val="center"/>
          </w:tcPr>
          <w:p w14:paraId="42B2A5E0" w14:textId="07AA18BF" w:rsidR="00384F59" w:rsidRPr="001E7DB0" w:rsidRDefault="00384F59" w:rsidP="00384F59">
            <w:pPr>
              <w:pStyle w:val="Tot"/>
              <w:jc w:val="right"/>
              <w:rPr>
                <w:rFonts w:asciiTheme="minorHAnsi" w:hAnsiTheme="minorHAnsi" w:cs="Arial"/>
                <w:b/>
                <w:bCs/>
                <w:sz w:val="22"/>
                <w:szCs w:val="22"/>
                <w:lang w:val="hr-HR"/>
              </w:rPr>
            </w:pPr>
            <w:r w:rsidRPr="00FA66A8">
              <w:rPr>
                <w:rFonts w:asciiTheme="minorHAnsi" w:hAnsiTheme="minorHAnsi" w:cs="Arial"/>
                <w:b/>
                <w:bCs/>
                <w:sz w:val="22"/>
                <w:szCs w:val="22"/>
                <w:lang w:val="hr-HR"/>
              </w:rPr>
              <w:t>867</w:t>
            </w:r>
            <w:r>
              <w:rPr>
                <w:rFonts w:asciiTheme="minorHAnsi" w:hAnsiTheme="minorHAnsi" w:cs="Arial"/>
                <w:b/>
                <w:bCs/>
                <w:sz w:val="22"/>
                <w:szCs w:val="22"/>
                <w:lang w:val="hr-HR"/>
              </w:rPr>
              <w:t>,</w:t>
            </w:r>
            <w:r w:rsidRPr="00FA66A8">
              <w:rPr>
                <w:rFonts w:asciiTheme="minorHAnsi" w:hAnsiTheme="minorHAnsi" w:cs="Arial"/>
                <w:b/>
                <w:bCs/>
                <w:sz w:val="22"/>
                <w:szCs w:val="22"/>
                <w:lang w:val="hr-HR"/>
              </w:rPr>
              <w:t>825</w:t>
            </w:r>
          </w:p>
        </w:tc>
        <w:tc>
          <w:tcPr>
            <w:tcW w:w="708" w:type="pct"/>
            <w:vAlign w:val="center"/>
          </w:tcPr>
          <w:p w14:paraId="5A924EBA" w14:textId="238405EB" w:rsidR="00384F59" w:rsidRPr="001E7DB0" w:rsidRDefault="00384F59" w:rsidP="00384F5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871</w:t>
            </w:r>
            <w:r>
              <w:rPr>
                <w:rFonts w:asciiTheme="minorHAnsi" w:hAnsiTheme="minorHAnsi" w:cs="Arial"/>
                <w:b/>
                <w:bCs/>
                <w:sz w:val="22"/>
                <w:szCs w:val="22"/>
                <w:lang w:val="hr-HR"/>
              </w:rPr>
              <w:t>,</w:t>
            </w:r>
            <w:r w:rsidRPr="006451DB">
              <w:rPr>
                <w:rFonts w:asciiTheme="minorHAnsi" w:hAnsiTheme="minorHAnsi" w:cs="Arial"/>
                <w:b/>
                <w:bCs/>
                <w:sz w:val="22"/>
                <w:szCs w:val="22"/>
                <w:lang w:val="hr-HR"/>
              </w:rPr>
              <w:t>985</w:t>
            </w:r>
          </w:p>
        </w:tc>
        <w:tc>
          <w:tcPr>
            <w:tcW w:w="707" w:type="pct"/>
            <w:vAlign w:val="center"/>
          </w:tcPr>
          <w:p w14:paraId="39E312EF" w14:textId="1AE3DA7F" w:rsidR="00384F59" w:rsidRPr="001E7DB0" w:rsidRDefault="00384F59" w:rsidP="00384F5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866,198</w:t>
            </w:r>
          </w:p>
        </w:tc>
        <w:tc>
          <w:tcPr>
            <w:tcW w:w="706" w:type="pct"/>
            <w:vAlign w:val="center"/>
          </w:tcPr>
          <w:p w14:paraId="575A1ABD" w14:textId="3241F09C" w:rsidR="00384F59" w:rsidRPr="001E7DB0" w:rsidRDefault="00384F59" w:rsidP="00384F5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870</w:t>
            </w:r>
            <w:r>
              <w:rPr>
                <w:rFonts w:asciiTheme="minorHAnsi" w:hAnsiTheme="minorHAnsi" w:cs="Arial"/>
                <w:b/>
                <w:bCs/>
                <w:sz w:val="22"/>
                <w:szCs w:val="22"/>
                <w:lang w:val="hr-HR"/>
              </w:rPr>
              <w:t>,</w:t>
            </w:r>
            <w:r w:rsidRPr="006451DB">
              <w:rPr>
                <w:rFonts w:asciiTheme="minorHAnsi" w:hAnsiTheme="minorHAnsi" w:cs="Arial"/>
                <w:b/>
                <w:bCs/>
                <w:sz w:val="22"/>
                <w:szCs w:val="22"/>
                <w:lang w:val="hr-HR"/>
              </w:rPr>
              <w:t>344</w:t>
            </w:r>
          </w:p>
        </w:tc>
      </w:tr>
      <w:tr w:rsidR="00624F79" w:rsidRPr="00E06490" w14:paraId="64ADA7D9" w14:textId="77777777" w:rsidTr="00384F59">
        <w:tblPrEx>
          <w:tblCellMar>
            <w:left w:w="119" w:type="dxa"/>
            <w:right w:w="119" w:type="dxa"/>
          </w:tblCellMar>
        </w:tblPrEx>
        <w:trPr>
          <w:trHeight w:val="98"/>
        </w:trPr>
        <w:tc>
          <w:tcPr>
            <w:tcW w:w="2173" w:type="pct"/>
          </w:tcPr>
          <w:p w14:paraId="16344A2F" w14:textId="77777777" w:rsidR="00624F79" w:rsidRPr="001E7DB0" w:rsidRDefault="00624F79" w:rsidP="00624F79">
            <w:pPr>
              <w:pStyle w:val="Thick"/>
              <w:rPr>
                <w:rFonts w:asciiTheme="minorHAnsi" w:hAnsiTheme="minorHAnsi" w:cs="Arial"/>
                <w:sz w:val="22"/>
                <w:szCs w:val="22"/>
                <w:lang w:val="en-GB"/>
              </w:rPr>
            </w:pPr>
          </w:p>
        </w:tc>
        <w:tc>
          <w:tcPr>
            <w:tcW w:w="707" w:type="pct"/>
            <w:vAlign w:val="bottom"/>
          </w:tcPr>
          <w:p w14:paraId="6F0EACC3"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8" w:type="pct"/>
            <w:vAlign w:val="bottom"/>
          </w:tcPr>
          <w:p w14:paraId="21069DD1"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707" w:type="pct"/>
            <w:vAlign w:val="bottom"/>
          </w:tcPr>
          <w:p w14:paraId="15E120D6"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6" w:type="pct"/>
            <w:vAlign w:val="bottom"/>
          </w:tcPr>
          <w:p w14:paraId="78B57746"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750D0D90" w14:textId="77777777" w:rsidR="00C261E1" w:rsidRPr="00E06490" w:rsidRDefault="00C261E1" w:rsidP="001E7DB0">
      <w:pPr>
        <w:pStyle w:val="T1"/>
        <w:spacing w:before="0" w:after="0" w:line="240" w:lineRule="auto"/>
        <w:rPr>
          <w:rFonts w:asciiTheme="minorHAnsi" w:hAnsiTheme="minorHAnsi" w:cs="Arial"/>
          <w:b w:val="0"/>
          <w:bCs w:val="0"/>
          <w:sz w:val="22"/>
          <w:szCs w:val="22"/>
          <w:lang w:val="en-GB"/>
        </w:rPr>
      </w:pPr>
    </w:p>
    <w:p w14:paraId="10CE566F"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type of facility:</w:t>
      </w:r>
    </w:p>
    <w:tbl>
      <w:tblPr>
        <w:tblW w:w="5076" w:type="pct"/>
        <w:tblLayout w:type="fixed"/>
        <w:tblCellMar>
          <w:left w:w="122" w:type="dxa"/>
          <w:right w:w="122" w:type="dxa"/>
        </w:tblCellMar>
        <w:tblLook w:val="0000" w:firstRow="0" w:lastRow="0" w:firstColumn="0" w:lastColumn="0" w:noHBand="0" w:noVBand="0"/>
      </w:tblPr>
      <w:tblGrid>
        <w:gridCol w:w="4125"/>
        <w:gridCol w:w="1343"/>
        <w:gridCol w:w="1343"/>
        <w:gridCol w:w="1343"/>
        <w:gridCol w:w="1343"/>
      </w:tblGrid>
      <w:tr w:rsidR="00B72213" w:rsidRPr="00E06490" w14:paraId="2F6C2AA1" w14:textId="77777777" w:rsidTr="001E7DB0">
        <w:trPr>
          <w:trHeight w:val="171"/>
        </w:trPr>
        <w:tc>
          <w:tcPr>
            <w:tcW w:w="2172" w:type="pct"/>
          </w:tcPr>
          <w:p w14:paraId="56D6A362"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7" w:type="pct"/>
          </w:tcPr>
          <w:p w14:paraId="0346D640"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4F95FB17"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7" w:type="pct"/>
          </w:tcPr>
          <w:p w14:paraId="47CE70C8"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55C987D0"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384F59" w:rsidRPr="00E06490" w14:paraId="7A96085C" w14:textId="77777777" w:rsidTr="001E7DB0">
        <w:trPr>
          <w:trHeight w:val="300"/>
        </w:trPr>
        <w:tc>
          <w:tcPr>
            <w:tcW w:w="2172" w:type="pct"/>
          </w:tcPr>
          <w:p w14:paraId="63AC23D3" w14:textId="77777777" w:rsidR="00384F59" w:rsidRPr="001E7DB0" w:rsidRDefault="00384F59" w:rsidP="00384F59">
            <w:pPr>
              <w:tabs>
                <w:tab w:val="left" w:pos="-720"/>
              </w:tabs>
              <w:suppressAutoHyphens/>
              <w:jc w:val="right"/>
              <w:rPr>
                <w:rFonts w:asciiTheme="minorHAnsi" w:hAnsiTheme="minorHAnsi" w:cs="Arial"/>
                <w:spacing w:val="-3"/>
                <w:sz w:val="22"/>
                <w:szCs w:val="22"/>
                <w:lang w:val="en-GB"/>
              </w:rPr>
            </w:pPr>
          </w:p>
        </w:tc>
        <w:tc>
          <w:tcPr>
            <w:tcW w:w="707" w:type="pct"/>
            <w:vAlign w:val="bottom"/>
          </w:tcPr>
          <w:p w14:paraId="5DE73E7A" w14:textId="26B86C89" w:rsidR="00384F59" w:rsidRPr="001E7DB0" w:rsidRDefault="00384F59" w:rsidP="00384F5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7" w:type="pct"/>
            <w:vAlign w:val="center"/>
          </w:tcPr>
          <w:p w14:paraId="0B54AC95" w14:textId="0C2891C6" w:rsidR="00384F59" w:rsidRPr="001E7DB0" w:rsidRDefault="00384F59" w:rsidP="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6</w:t>
            </w:r>
          </w:p>
        </w:tc>
        <w:tc>
          <w:tcPr>
            <w:tcW w:w="707" w:type="pct"/>
            <w:vAlign w:val="center"/>
          </w:tcPr>
          <w:p w14:paraId="4A6D96F0" w14:textId="0B6D0FC8" w:rsidR="00384F59" w:rsidRPr="001E7DB0" w:rsidRDefault="00384F59" w:rsidP="00384F5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7" w:type="pct"/>
            <w:vAlign w:val="center"/>
          </w:tcPr>
          <w:p w14:paraId="6944419D" w14:textId="72031DA1" w:rsidR="00384F59" w:rsidRPr="001E7DB0" w:rsidRDefault="00384F59" w:rsidP="00384F59">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6</w:t>
            </w:r>
          </w:p>
        </w:tc>
      </w:tr>
      <w:tr w:rsidR="00C261E1" w:rsidRPr="00E06490" w14:paraId="44BC775A" w14:textId="77777777" w:rsidTr="001E7DB0">
        <w:tblPrEx>
          <w:tblCellMar>
            <w:left w:w="108" w:type="dxa"/>
            <w:right w:w="108" w:type="dxa"/>
          </w:tblCellMar>
        </w:tblPrEx>
        <w:trPr>
          <w:trHeight w:val="187"/>
        </w:trPr>
        <w:tc>
          <w:tcPr>
            <w:tcW w:w="2172" w:type="pct"/>
          </w:tcPr>
          <w:p w14:paraId="68CBB9F0" w14:textId="77777777" w:rsidR="00C261E1" w:rsidRPr="001E7DB0" w:rsidRDefault="00C261E1" w:rsidP="00C261E1">
            <w:pPr>
              <w:tabs>
                <w:tab w:val="left" w:pos="-720"/>
              </w:tabs>
              <w:suppressAutoHyphens/>
              <w:ind w:right="4144"/>
              <w:jc w:val="right"/>
              <w:rPr>
                <w:rFonts w:asciiTheme="minorHAnsi" w:hAnsiTheme="minorHAnsi" w:cs="Arial"/>
                <w:sz w:val="22"/>
                <w:szCs w:val="22"/>
                <w:lang w:val="en-GB"/>
              </w:rPr>
            </w:pPr>
          </w:p>
        </w:tc>
        <w:tc>
          <w:tcPr>
            <w:tcW w:w="707" w:type="pct"/>
          </w:tcPr>
          <w:p w14:paraId="6AA92A97" w14:textId="77777777" w:rsidR="00C261E1" w:rsidRPr="001E7DB0" w:rsidRDefault="00C261E1" w:rsidP="00C261E1">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7" w:type="pct"/>
          </w:tcPr>
          <w:p w14:paraId="76D3CD1A" w14:textId="77777777" w:rsidR="00C261E1" w:rsidRPr="001E7DB0" w:rsidRDefault="00C261E1" w:rsidP="00C261E1">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7" w:type="pct"/>
          </w:tcPr>
          <w:p w14:paraId="36704E04" w14:textId="77777777" w:rsidR="00C261E1" w:rsidRPr="001E7DB0" w:rsidRDefault="00C261E1" w:rsidP="00C261E1">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7" w:type="pct"/>
          </w:tcPr>
          <w:p w14:paraId="0D6DB4C4" w14:textId="77777777" w:rsidR="00C261E1" w:rsidRPr="001E7DB0" w:rsidRDefault="00C261E1" w:rsidP="00C261E1">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C261E1" w:rsidRPr="00E06490" w14:paraId="26C8D7A2" w14:textId="77777777" w:rsidTr="001E7DB0">
        <w:tc>
          <w:tcPr>
            <w:tcW w:w="2172" w:type="pct"/>
          </w:tcPr>
          <w:p w14:paraId="0D3BA1B9" w14:textId="77777777" w:rsidR="00C261E1" w:rsidRPr="001E7DB0" w:rsidRDefault="00C261E1" w:rsidP="00C261E1">
            <w:pPr>
              <w:pStyle w:val="TT"/>
              <w:rPr>
                <w:rFonts w:asciiTheme="minorHAnsi" w:hAnsiTheme="minorHAnsi" w:cs="Arial"/>
                <w:sz w:val="22"/>
                <w:szCs w:val="22"/>
              </w:rPr>
            </w:pPr>
            <w:r w:rsidRPr="001E7DB0">
              <w:rPr>
                <w:rFonts w:asciiTheme="minorHAnsi" w:hAnsiTheme="minorHAnsi" w:cs="Arial"/>
                <w:sz w:val="22"/>
                <w:szCs w:val="22"/>
              </w:rPr>
              <w:t>Interest on loans</w:t>
            </w:r>
          </w:p>
        </w:tc>
        <w:tc>
          <w:tcPr>
            <w:tcW w:w="707" w:type="pct"/>
          </w:tcPr>
          <w:p w14:paraId="43B7EA82" w14:textId="77777777" w:rsidR="00C261E1" w:rsidRPr="001E7DB0" w:rsidRDefault="00C261E1" w:rsidP="00C261E1">
            <w:pPr>
              <w:pStyle w:val="TT"/>
              <w:jc w:val="right"/>
              <w:rPr>
                <w:rFonts w:asciiTheme="minorHAnsi" w:hAnsiTheme="minorHAnsi" w:cs="Arial"/>
                <w:spacing w:val="-2"/>
                <w:sz w:val="22"/>
                <w:szCs w:val="22"/>
              </w:rPr>
            </w:pPr>
          </w:p>
        </w:tc>
        <w:tc>
          <w:tcPr>
            <w:tcW w:w="707" w:type="pct"/>
          </w:tcPr>
          <w:p w14:paraId="01AC4ED4"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4A58C713" w14:textId="77777777" w:rsidR="00C261E1" w:rsidRPr="001E7DB0" w:rsidRDefault="00C261E1" w:rsidP="00C261E1">
            <w:pPr>
              <w:pStyle w:val="TT"/>
              <w:jc w:val="right"/>
              <w:rPr>
                <w:rFonts w:asciiTheme="minorHAnsi" w:hAnsiTheme="minorHAnsi" w:cs="Arial"/>
                <w:spacing w:val="-2"/>
                <w:sz w:val="22"/>
                <w:szCs w:val="22"/>
              </w:rPr>
            </w:pPr>
          </w:p>
        </w:tc>
        <w:tc>
          <w:tcPr>
            <w:tcW w:w="707" w:type="pct"/>
            <w:vAlign w:val="bottom"/>
          </w:tcPr>
          <w:p w14:paraId="4AD9F640" w14:textId="77777777" w:rsidR="00C261E1" w:rsidRPr="001E7DB0" w:rsidRDefault="00C261E1" w:rsidP="00C261E1">
            <w:pPr>
              <w:pStyle w:val="TT"/>
              <w:jc w:val="right"/>
              <w:rPr>
                <w:rFonts w:asciiTheme="minorHAnsi" w:hAnsiTheme="minorHAnsi" w:cs="Arial"/>
                <w:spacing w:val="-2"/>
                <w:sz w:val="22"/>
                <w:szCs w:val="22"/>
              </w:rPr>
            </w:pPr>
          </w:p>
        </w:tc>
      </w:tr>
      <w:tr w:rsidR="00384F59" w:rsidRPr="00E06490" w14:paraId="16537F89" w14:textId="77777777" w:rsidTr="00F26FF5">
        <w:tc>
          <w:tcPr>
            <w:tcW w:w="2172" w:type="pct"/>
          </w:tcPr>
          <w:p w14:paraId="0205284A"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 financial institutions</w:t>
            </w:r>
          </w:p>
        </w:tc>
        <w:tc>
          <w:tcPr>
            <w:tcW w:w="707" w:type="pct"/>
            <w:tcBorders>
              <w:top w:val="nil"/>
              <w:left w:val="nil"/>
              <w:bottom w:val="nil"/>
              <w:right w:val="nil"/>
            </w:tcBorders>
            <w:shd w:val="clear" w:color="auto" w:fill="auto"/>
            <w:vAlign w:val="center"/>
          </w:tcPr>
          <w:p w14:paraId="1AE74878" w14:textId="7C94AF9B"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s="Calibri"/>
                <w:color w:val="000000"/>
                <w:sz w:val="22"/>
                <w:szCs w:val="22"/>
              </w:rPr>
              <w:t>248,613</w:t>
            </w:r>
          </w:p>
        </w:tc>
        <w:tc>
          <w:tcPr>
            <w:tcW w:w="707" w:type="pct"/>
            <w:tcBorders>
              <w:top w:val="nil"/>
              <w:left w:val="nil"/>
              <w:bottom w:val="nil"/>
              <w:right w:val="nil"/>
            </w:tcBorders>
            <w:shd w:val="clear" w:color="auto" w:fill="auto"/>
            <w:vAlign w:val="center"/>
          </w:tcPr>
          <w:p w14:paraId="35D3F62B" w14:textId="6F21D2E7"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olor w:val="000000"/>
                <w:sz w:val="22"/>
                <w:szCs w:val="22"/>
              </w:rPr>
              <w:t>284,291</w:t>
            </w:r>
          </w:p>
        </w:tc>
        <w:tc>
          <w:tcPr>
            <w:tcW w:w="707" w:type="pct"/>
            <w:tcBorders>
              <w:top w:val="nil"/>
              <w:left w:val="nil"/>
              <w:bottom w:val="nil"/>
              <w:right w:val="nil"/>
            </w:tcBorders>
            <w:shd w:val="clear" w:color="auto" w:fill="auto"/>
            <w:vAlign w:val="center"/>
          </w:tcPr>
          <w:p w14:paraId="1F97A08C" w14:textId="7FA4E306"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s="Calibri"/>
                <w:color w:val="000000"/>
                <w:sz w:val="22"/>
                <w:szCs w:val="22"/>
              </w:rPr>
              <w:t>248,613</w:t>
            </w:r>
          </w:p>
        </w:tc>
        <w:tc>
          <w:tcPr>
            <w:tcW w:w="707" w:type="pct"/>
            <w:tcBorders>
              <w:top w:val="nil"/>
              <w:left w:val="nil"/>
              <w:bottom w:val="nil"/>
              <w:right w:val="nil"/>
            </w:tcBorders>
            <w:shd w:val="clear" w:color="auto" w:fill="auto"/>
            <w:vAlign w:val="center"/>
          </w:tcPr>
          <w:p w14:paraId="16F6D4EE" w14:textId="73A647CD"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olor w:val="000000"/>
                <w:sz w:val="22"/>
                <w:szCs w:val="22"/>
              </w:rPr>
              <w:t>284,291</w:t>
            </w:r>
          </w:p>
        </w:tc>
      </w:tr>
      <w:tr w:rsidR="00384F59" w:rsidRPr="00E06490" w14:paraId="2444D570" w14:textId="77777777" w:rsidTr="00F26FF5">
        <w:tc>
          <w:tcPr>
            <w:tcW w:w="2172" w:type="pct"/>
          </w:tcPr>
          <w:p w14:paraId="1C5072C7"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 xml:space="preserve">- other customers </w:t>
            </w:r>
          </w:p>
        </w:tc>
        <w:tc>
          <w:tcPr>
            <w:tcW w:w="707" w:type="pct"/>
            <w:tcBorders>
              <w:top w:val="nil"/>
              <w:left w:val="nil"/>
              <w:bottom w:val="nil"/>
              <w:right w:val="nil"/>
            </w:tcBorders>
            <w:shd w:val="clear" w:color="auto" w:fill="auto"/>
            <w:vAlign w:val="center"/>
          </w:tcPr>
          <w:p w14:paraId="5550051F" w14:textId="4D1D6F98"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s="Calibri"/>
                <w:color w:val="000000"/>
                <w:sz w:val="22"/>
                <w:szCs w:val="22"/>
              </w:rPr>
              <w:t>577,814</w:t>
            </w:r>
          </w:p>
        </w:tc>
        <w:tc>
          <w:tcPr>
            <w:tcW w:w="707" w:type="pct"/>
            <w:tcBorders>
              <w:top w:val="nil"/>
              <w:left w:val="nil"/>
              <w:bottom w:val="nil"/>
              <w:right w:val="nil"/>
            </w:tcBorders>
            <w:shd w:val="clear" w:color="auto" w:fill="auto"/>
            <w:vAlign w:val="center"/>
          </w:tcPr>
          <w:p w14:paraId="79E16561" w14:textId="7D4EF840"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olor w:val="000000"/>
                <w:sz w:val="22"/>
                <w:szCs w:val="22"/>
              </w:rPr>
              <w:t>538,468</w:t>
            </w:r>
          </w:p>
        </w:tc>
        <w:tc>
          <w:tcPr>
            <w:tcW w:w="707" w:type="pct"/>
            <w:tcBorders>
              <w:top w:val="nil"/>
              <w:left w:val="nil"/>
              <w:bottom w:val="nil"/>
              <w:right w:val="nil"/>
            </w:tcBorders>
            <w:shd w:val="clear" w:color="auto" w:fill="auto"/>
            <w:vAlign w:val="center"/>
          </w:tcPr>
          <w:p w14:paraId="56FB2263" w14:textId="5996ADE1"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s="Calibri"/>
                <w:color w:val="000000"/>
                <w:sz w:val="22"/>
                <w:szCs w:val="22"/>
              </w:rPr>
              <w:t>577,814</w:t>
            </w:r>
          </w:p>
        </w:tc>
        <w:tc>
          <w:tcPr>
            <w:tcW w:w="707" w:type="pct"/>
            <w:tcBorders>
              <w:top w:val="nil"/>
              <w:left w:val="nil"/>
              <w:bottom w:val="nil"/>
              <w:right w:val="nil"/>
            </w:tcBorders>
            <w:shd w:val="clear" w:color="auto" w:fill="auto"/>
            <w:vAlign w:val="center"/>
          </w:tcPr>
          <w:p w14:paraId="7B631C62" w14:textId="049969AF" w:rsidR="00384F59" w:rsidRPr="001E7DB0" w:rsidRDefault="00384F59" w:rsidP="00384F59">
            <w:pPr>
              <w:pStyle w:val="TT"/>
              <w:jc w:val="right"/>
              <w:rPr>
                <w:rFonts w:asciiTheme="minorHAnsi" w:hAnsiTheme="minorHAnsi" w:cs="Arial"/>
                <w:spacing w:val="-2"/>
                <w:sz w:val="22"/>
                <w:szCs w:val="22"/>
                <w:lang w:val="hr-HR"/>
              </w:rPr>
            </w:pPr>
            <w:r>
              <w:rPr>
                <w:rFonts w:ascii="Calibri" w:hAnsi="Calibri"/>
                <w:color w:val="000000"/>
                <w:sz w:val="22"/>
                <w:szCs w:val="22"/>
              </w:rPr>
              <w:t>538,468</w:t>
            </w:r>
          </w:p>
        </w:tc>
      </w:tr>
      <w:tr w:rsidR="00384F59" w:rsidRPr="00E06490" w14:paraId="3CB0F845" w14:textId="77777777" w:rsidTr="00F26FF5">
        <w:tblPrEx>
          <w:tblCellMar>
            <w:left w:w="119" w:type="dxa"/>
            <w:right w:w="119" w:type="dxa"/>
          </w:tblCellMar>
        </w:tblPrEx>
        <w:tc>
          <w:tcPr>
            <w:tcW w:w="2172" w:type="pct"/>
          </w:tcPr>
          <w:p w14:paraId="7FBCEAA6" w14:textId="77777777" w:rsidR="00384F59" w:rsidRPr="001E7DB0" w:rsidRDefault="00384F59" w:rsidP="00384F59">
            <w:pPr>
              <w:pStyle w:val="Thin"/>
              <w:rPr>
                <w:rFonts w:asciiTheme="minorHAnsi" w:hAnsiTheme="minorHAnsi" w:cs="Arial"/>
                <w:sz w:val="22"/>
                <w:szCs w:val="22"/>
                <w:lang w:val="en-GB"/>
              </w:rPr>
            </w:pPr>
          </w:p>
        </w:tc>
        <w:tc>
          <w:tcPr>
            <w:tcW w:w="707" w:type="pct"/>
          </w:tcPr>
          <w:p w14:paraId="0D82CEA8" w14:textId="0C7802FE" w:rsidR="00384F59" w:rsidRPr="001E7DB0" w:rsidRDefault="00384F59" w:rsidP="00384F59">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07" w:type="pct"/>
          </w:tcPr>
          <w:p w14:paraId="6E3EA951" w14:textId="73178863" w:rsidR="00384F59" w:rsidRPr="001E7DB0" w:rsidRDefault="00384F59" w:rsidP="00384F59">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07" w:type="pct"/>
            <w:tcBorders>
              <w:top w:val="nil"/>
              <w:left w:val="nil"/>
              <w:bottom w:val="nil"/>
              <w:right w:val="nil"/>
            </w:tcBorders>
            <w:shd w:val="clear" w:color="auto" w:fill="auto"/>
            <w:vAlign w:val="bottom"/>
          </w:tcPr>
          <w:p w14:paraId="74F281A8" w14:textId="68D82E0E" w:rsidR="00384F59" w:rsidRPr="001E7DB0" w:rsidRDefault="00384F59" w:rsidP="00384F59">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Calibri" w:hAnsi="Calibri" w:cs="Calibri"/>
                <w:color w:val="000000"/>
                <w:sz w:val="22"/>
                <w:szCs w:val="22"/>
              </w:rPr>
              <w:t>___________</w:t>
            </w:r>
          </w:p>
        </w:tc>
        <w:tc>
          <w:tcPr>
            <w:tcW w:w="707" w:type="pct"/>
          </w:tcPr>
          <w:p w14:paraId="16650657" w14:textId="486BC519" w:rsidR="00384F59" w:rsidRPr="001E7DB0" w:rsidRDefault="00384F59" w:rsidP="00384F59">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r>
      <w:tr w:rsidR="00384F59" w:rsidRPr="00E06490" w14:paraId="579478AF" w14:textId="77777777" w:rsidTr="00F26FF5">
        <w:tc>
          <w:tcPr>
            <w:tcW w:w="2172" w:type="pct"/>
          </w:tcPr>
          <w:p w14:paraId="6C313F89" w14:textId="77777777" w:rsidR="00384F59" w:rsidRPr="001E7DB0" w:rsidRDefault="00384F59" w:rsidP="00384F59">
            <w:pPr>
              <w:pStyle w:val="Tot"/>
              <w:rPr>
                <w:rFonts w:asciiTheme="minorHAnsi" w:hAnsiTheme="minorHAnsi" w:cs="Arial"/>
                <w:sz w:val="22"/>
                <w:szCs w:val="22"/>
              </w:rPr>
            </w:pPr>
          </w:p>
        </w:tc>
        <w:tc>
          <w:tcPr>
            <w:tcW w:w="707" w:type="pct"/>
            <w:vAlign w:val="center"/>
          </w:tcPr>
          <w:p w14:paraId="385F6E1F" w14:textId="69752D24" w:rsidR="00384F59" w:rsidRPr="001E7DB0" w:rsidRDefault="00384F59" w:rsidP="00384F59">
            <w:pPr>
              <w:pStyle w:val="Tot"/>
              <w:jc w:val="right"/>
              <w:rPr>
                <w:rFonts w:asciiTheme="minorHAnsi" w:hAnsiTheme="minorHAnsi" w:cs="Arial"/>
                <w:spacing w:val="-2"/>
                <w:sz w:val="22"/>
                <w:szCs w:val="22"/>
                <w:lang w:val="hr-HR"/>
              </w:rPr>
            </w:pPr>
            <w:r w:rsidRPr="00682F5F">
              <w:rPr>
                <w:rFonts w:asciiTheme="minorHAnsi" w:hAnsiTheme="minorHAnsi" w:cs="Arial"/>
                <w:spacing w:val="-2"/>
                <w:sz w:val="22"/>
                <w:szCs w:val="22"/>
                <w:lang w:val="hr-HR"/>
              </w:rPr>
              <w:t>826</w:t>
            </w:r>
            <w:r>
              <w:rPr>
                <w:rFonts w:asciiTheme="minorHAnsi" w:hAnsiTheme="minorHAnsi" w:cs="Arial"/>
                <w:spacing w:val="-2"/>
                <w:sz w:val="22"/>
                <w:szCs w:val="22"/>
                <w:lang w:val="hr-HR"/>
              </w:rPr>
              <w:t>,</w:t>
            </w:r>
            <w:r w:rsidRPr="00682F5F">
              <w:rPr>
                <w:rFonts w:asciiTheme="minorHAnsi" w:hAnsiTheme="minorHAnsi" w:cs="Arial"/>
                <w:spacing w:val="-2"/>
                <w:sz w:val="22"/>
                <w:szCs w:val="22"/>
                <w:lang w:val="hr-HR"/>
              </w:rPr>
              <w:t>427</w:t>
            </w:r>
          </w:p>
        </w:tc>
        <w:tc>
          <w:tcPr>
            <w:tcW w:w="707" w:type="pct"/>
            <w:vAlign w:val="center"/>
          </w:tcPr>
          <w:p w14:paraId="40105EC6" w14:textId="4F51AED8" w:rsidR="00384F59" w:rsidRPr="001E7DB0" w:rsidRDefault="00384F59" w:rsidP="00384F59">
            <w:pPr>
              <w:pStyle w:val="Tot"/>
              <w:jc w:val="right"/>
              <w:rPr>
                <w:rFonts w:asciiTheme="minorHAnsi" w:hAnsiTheme="minorHAnsi" w:cs="Arial"/>
                <w:spacing w:val="-2"/>
                <w:sz w:val="22"/>
                <w:szCs w:val="22"/>
                <w:lang w:val="hr-HR"/>
              </w:rPr>
            </w:pPr>
            <w:r w:rsidRPr="006451DB">
              <w:rPr>
                <w:rFonts w:asciiTheme="minorHAnsi" w:hAnsiTheme="minorHAnsi" w:cs="Arial"/>
                <w:spacing w:val="-2"/>
                <w:sz w:val="22"/>
                <w:szCs w:val="22"/>
                <w:lang w:val="hr-HR"/>
              </w:rPr>
              <w:t>822</w:t>
            </w:r>
            <w:r>
              <w:rPr>
                <w:rFonts w:asciiTheme="minorHAnsi" w:hAnsiTheme="minorHAnsi" w:cs="Arial"/>
                <w:spacing w:val="-2"/>
                <w:sz w:val="22"/>
                <w:szCs w:val="22"/>
                <w:lang w:val="hr-HR"/>
              </w:rPr>
              <w:t>,</w:t>
            </w:r>
            <w:r w:rsidRPr="006451DB">
              <w:rPr>
                <w:rFonts w:asciiTheme="minorHAnsi" w:hAnsiTheme="minorHAnsi" w:cs="Arial"/>
                <w:spacing w:val="-2"/>
                <w:sz w:val="22"/>
                <w:szCs w:val="22"/>
                <w:lang w:val="hr-HR"/>
              </w:rPr>
              <w:t>759</w:t>
            </w:r>
          </w:p>
        </w:tc>
        <w:tc>
          <w:tcPr>
            <w:tcW w:w="707" w:type="pct"/>
            <w:tcBorders>
              <w:top w:val="nil"/>
              <w:left w:val="nil"/>
              <w:bottom w:val="nil"/>
              <w:right w:val="nil"/>
            </w:tcBorders>
            <w:shd w:val="clear" w:color="auto" w:fill="auto"/>
            <w:vAlign w:val="center"/>
          </w:tcPr>
          <w:p w14:paraId="4F109EA8" w14:textId="0BAD7C79" w:rsidR="00384F59" w:rsidRPr="001E7DB0" w:rsidRDefault="00384F59" w:rsidP="00384F59">
            <w:pPr>
              <w:pStyle w:val="Tot"/>
              <w:jc w:val="right"/>
              <w:rPr>
                <w:rFonts w:asciiTheme="minorHAnsi" w:hAnsiTheme="minorHAnsi" w:cs="Arial"/>
                <w:spacing w:val="-2"/>
                <w:sz w:val="22"/>
                <w:szCs w:val="22"/>
                <w:lang w:val="hr-HR"/>
              </w:rPr>
            </w:pPr>
            <w:r>
              <w:rPr>
                <w:rFonts w:ascii="Calibri" w:hAnsi="Calibri" w:cs="Calibri"/>
                <w:color w:val="000000"/>
                <w:sz w:val="22"/>
                <w:szCs w:val="22"/>
              </w:rPr>
              <w:t>826,427</w:t>
            </w:r>
          </w:p>
        </w:tc>
        <w:tc>
          <w:tcPr>
            <w:tcW w:w="707" w:type="pct"/>
            <w:vAlign w:val="center"/>
          </w:tcPr>
          <w:p w14:paraId="4BA36CDF" w14:textId="198CE5EE" w:rsidR="00384F59" w:rsidRPr="001E7DB0" w:rsidRDefault="00384F59" w:rsidP="00384F59">
            <w:pPr>
              <w:pStyle w:val="Tot"/>
              <w:jc w:val="right"/>
              <w:rPr>
                <w:rFonts w:asciiTheme="minorHAnsi" w:hAnsiTheme="minorHAnsi" w:cs="Arial"/>
                <w:spacing w:val="-2"/>
                <w:sz w:val="22"/>
                <w:szCs w:val="22"/>
                <w:lang w:val="hr-HR"/>
              </w:rPr>
            </w:pPr>
            <w:r w:rsidRPr="006451DB">
              <w:rPr>
                <w:rFonts w:asciiTheme="minorHAnsi" w:hAnsiTheme="minorHAnsi" w:cs="Arial"/>
                <w:spacing w:val="-2"/>
                <w:sz w:val="22"/>
                <w:szCs w:val="22"/>
                <w:lang w:val="hr-HR"/>
              </w:rPr>
              <w:t>822</w:t>
            </w:r>
            <w:r>
              <w:rPr>
                <w:rFonts w:asciiTheme="minorHAnsi" w:hAnsiTheme="minorHAnsi" w:cs="Arial"/>
                <w:spacing w:val="-2"/>
                <w:sz w:val="22"/>
                <w:szCs w:val="22"/>
                <w:lang w:val="hr-HR"/>
              </w:rPr>
              <w:t>,</w:t>
            </w:r>
            <w:r w:rsidRPr="006451DB">
              <w:rPr>
                <w:rFonts w:asciiTheme="minorHAnsi" w:hAnsiTheme="minorHAnsi" w:cs="Arial"/>
                <w:spacing w:val="-2"/>
                <w:sz w:val="22"/>
                <w:szCs w:val="22"/>
                <w:lang w:val="hr-HR"/>
              </w:rPr>
              <w:t>759</w:t>
            </w:r>
          </w:p>
        </w:tc>
      </w:tr>
      <w:tr w:rsidR="006F486B" w:rsidRPr="00E06490" w14:paraId="2370ECB3" w14:textId="77777777" w:rsidTr="00F26FF5">
        <w:tblPrEx>
          <w:tblCellMar>
            <w:left w:w="119" w:type="dxa"/>
            <w:right w:w="119" w:type="dxa"/>
          </w:tblCellMar>
        </w:tblPrEx>
        <w:tc>
          <w:tcPr>
            <w:tcW w:w="2172" w:type="pct"/>
          </w:tcPr>
          <w:p w14:paraId="75E6AAF6" w14:textId="77777777" w:rsidR="006F486B" w:rsidRPr="001E7DB0" w:rsidRDefault="006F486B" w:rsidP="006F486B">
            <w:pPr>
              <w:pStyle w:val="Thin"/>
              <w:rPr>
                <w:rFonts w:asciiTheme="minorHAnsi" w:hAnsiTheme="minorHAnsi" w:cs="Arial"/>
                <w:sz w:val="22"/>
                <w:szCs w:val="22"/>
                <w:lang w:val="en-GB"/>
              </w:rPr>
            </w:pPr>
          </w:p>
        </w:tc>
        <w:tc>
          <w:tcPr>
            <w:tcW w:w="707" w:type="pct"/>
          </w:tcPr>
          <w:p w14:paraId="2D3993F5" w14:textId="4D5DA93C" w:rsidR="006F486B" w:rsidRPr="001E7DB0" w:rsidRDefault="006F486B" w:rsidP="006F486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07" w:type="pct"/>
          </w:tcPr>
          <w:p w14:paraId="14EDE9C2" w14:textId="1D325178" w:rsidR="006F486B" w:rsidRPr="001E7DB0" w:rsidRDefault="006F486B" w:rsidP="006F486B">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Theme="minorHAnsi" w:hAnsiTheme="minorHAnsi" w:cs="Arial"/>
                <w:sz w:val="22"/>
                <w:szCs w:val="22"/>
                <w:lang w:val="hr-HR"/>
              </w:rPr>
              <w:t>____</w:t>
            </w:r>
            <w:r w:rsidRPr="00D01DFD">
              <w:rPr>
                <w:rFonts w:asciiTheme="minorHAnsi" w:hAnsiTheme="minorHAnsi" w:cs="Arial"/>
                <w:sz w:val="22"/>
                <w:szCs w:val="22"/>
                <w:lang w:val="hr-HR"/>
              </w:rPr>
              <w:t>_____</w:t>
            </w:r>
          </w:p>
        </w:tc>
        <w:tc>
          <w:tcPr>
            <w:tcW w:w="707" w:type="pct"/>
            <w:tcBorders>
              <w:top w:val="nil"/>
              <w:left w:val="nil"/>
              <w:bottom w:val="nil"/>
              <w:right w:val="nil"/>
            </w:tcBorders>
            <w:shd w:val="clear" w:color="auto" w:fill="auto"/>
            <w:vAlign w:val="bottom"/>
          </w:tcPr>
          <w:p w14:paraId="062D8375" w14:textId="2E6C26EF" w:rsidR="006F486B" w:rsidRPr="001E7DB0" w:rsidRDefault="006F486B" w:rsidP="006F486B">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Calibri" w:hAnsi="Calibri" w:cs="Calibri"/>
                <w:color w:val="000000"/>
                <w:sz w:val="22"/>
                <w:szCs w:val="22"/>
              </w:rPr>
              <w:t>___________</w:t>
            </w:r>
          </w:p>
        </w:tc>
        <w:tc>
          <w:tcPr>
            <w:tcW w:w="707" w:type="pct"/>
          </w:tcPr>
          <w:p w14:paraId="1B18DA07" w14:textId="061E7D76" w:rsidR="006F486B" w:rsidRPr="001E7DB0" w:rsidRDefault="006F486B" w:rsidP="006F486B">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Pr>
                <w:rFonts w:asciiTheme="minorHAnsi" w:hAnsiTheme="minorHAnsi" w:cs="Arial"/>
                <w:sz w:val="22"/>
                <w:szCs w:val="22"/>
                <w:lang w:val="hr-HR"/>
              </w:rPr>
              <w:t>_</w:t>
            </w:r>
            <w:r w:rsidRPr="00D01DFD">
              <w:rPr>
                <w:rFonts w:asciiTheme="minorHAnsi" w:hAnsiTheme="minorHAnsi" w:cs="Arial"/>
                <w:sz w:val="22"/>
                <w:szCs w:val="22"/>
                <w:lang w:val="hr-HR"/>
              </w:rPr>
              <w:t>________</w:t>
            </w:r>
          </w:p>
        </w:tc>
      </w:tr>
      <w:tr w:rsidR="00624F79" w:rsidRPr="00E06490" w14:paraId="7C566FC4" w14:textId="77777777" w:rsidTr="001E7DB0">
        <w:tblPrEx>
          <w:tblCellMar>
            <w:left w:w="119" w:type="dxa"/>
            <w:right w:w="119" w:type="dxa"/>
          </w:tblCellMar>
        </w:tblPrEx>
        <w:tc>
          <w:tcPr>
            <w:tcW w:w="2172" w:type="pct"/>
          </w:tcPr>
          <w:p w14:paraId="3E3564AC" w14:textId="77777777" w:rsidR="00624F79" w:rsidRPr="001E7DB0" w:rsidRDefault="00624F79" w:rsidP="00624F79">
            <w:pPr>
              <w:pStyle w:val="TT"/>
              <w:rPr>
                <w:rFonts w:asciiTheme="minorHAnsi" w:hAnsiTheme="minorHAnsi" w:cs="Arial"/>
                <w:sz w:val="22"/>
                <w:szCs w:val="22"/>
              </w:rPr>
            </w:pPr>
          </w:p>
        </w:tc>
        <w:tc>
          <w:tcPr>
            <w:tcW w:w="707" w:type="pct"/>
          </w:tcPr>
          <w:p w14:paraId="2163E591" w14:textId="77777777" w:rsidR="00624F79" w:rsidRPr="001E7DB0" w:rsidRDefault="00624F79" w:rsidP="00624F79">
            <w:pPr>
              <w:pStyle w:val="TT"/>
              <w:rPr>
                <w:rFonts w:asciiTheme="minorHAnsi" w:hAnsiTheme="minorHAnsi" w:cs="Arial"/>
                <w:sz w:val="22"/>
                <w:szCs w:val="22"/>
                <w:lang w:val="hr-HR"/>
              </w:rPr>
            </w:pPr>
          </w:p>
        </w:tc>
        <w:tc>
          <w:tcPr>
            <w:tcW w:w="707" w:type="pct"/>
          </w:tcPr>
          <w:p w14:paraId="106A9F4E" w14:textId="77777777" w:rsidR="00624F79" w:rsidRPr="001E7DB0" w:rsidRDefault="00624F79" w:rsidP="00624F79">
            <w:pPr>
              <w:pStyle w:val="TT"/>
              <w:rPr>
                <w:rFonts w:asciiTheme="minorHAnsi" w:hAnsiTheme="minorHAnsi" w:cs="Arial"/>
                <w:sz w:val="22"/>
                <w:szCs w:val="22"/>
                <w:lang w:val="hr-HR"/>
              </w:rPr>
            </w:pPr>
          </w:p>
        </w:tc>
        <w:tc>
          <w:tcPr>
            <w:tcW w:w="707" w:type="pct"/>
            <w:vAlign w:val="bottom"/>
          </w:tcPr>
          <w:p w14:paraId="656E2C94" w14:textId="77777777" w:rsidR="00624F79" w:rsidRPr="001E7DB0" w:rsidRDefault="00624F79" w:rsidP="00624F79">
            <w:pPr>
              <w:pStyle w:val="TT"/>
              <w:rPr>
                <w:rFonts w:asciiTheme="minorHAnsi" w:hAnsiTheme="minorHAnsi" w:cs="Arial"/>
                <w:sz w:val="22"/>
                <w:szCs w:val="22"/>
                <w:lang w:val="hr-HR"/>
              </w:rPr>
            </w:pPr>
          </w:p>
        </w:tc>
        <w:tc>
          <w:tcPr>
            <w:tcW w:w="707" w:type="pct"/>
            <w:vAlign w:val="bottom"/>
          </w:tcPr>
          <w:p w14:paraId="4EB12147" w14:textId="77777777" w:rsidR="00624F79" w:rsidRPr="001E7DB0" w:rsidRDefault="00624F79" w:rsidP="00624F79">
            <w:pPr>
              <w:pStyle w:val="TT"/>
              <w:rPr>
                <w:rFonts w:asciiTheme="minorHAnsi" w:hAnsiTheme="minorHAnsi" w:cs="Arial"/>
                <w:sz w:val="22"/>
                <w:szCs w:val="22"/>
                <w:lang w:val="hr-HR"/>
              </w:rPr>
            </w:pPr>
          </w:p>
        </w:tc>
      </w:tr>
      <w:tr w:rsidR="00384F59" w:rsidRPr="00E06490" w14:paraId="33ABDF3A" w14:textId="77777777" w:rsidTr="00F26FF5">
        <w:tc>
          <w:tcPr>
            <w:tcW w:w="2172" w:type="pct"/>
          </w:tcPr>
          <w:p w14:paraId="1B0A9D47"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Investments in securities</w:t>
            </w:r>
          </w:p>
        </w:tc>
        <w:tc>
          <w:tcPr>
            <w:tcW w:w="707" w:type="pct"/>
            <w:tcBorders>
              <w:top w:val="nil"/>
              <w:left w:val="nil"/>
              <w:bottom w:val="nil"/>
              <w:right w:val="nil"/>
            </w:tcBorders>
            <w:shd w:val="clear" w:color="auto" w:fill="auto"/>
            <w:vAlign w:val="center"/>
          </w:tcPr>
          <w:p w14:paraId="01407601" w14:textId="5ABFDB27"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40,540</w:t>
            </w:r>
          </w:p>
        </w:tc>
        <w:tc>
          <w:tcPr>
            <w:tcW w:w="707" w:type="pct"/>
            <w:tcBorders>
              <w:top w:val="nil"/>
              <w:left w:val="nil"/>
              <w:bottom w:val="nil"/>
              <w:right w:val="nil"/>
            </w:tcBorders>
            <w:shd w:val="clear" w:color="auto" w:fill="auto"/>
            <w:vAlign w:val="center"/>
          </w:tcPr>
          <w:p w14:paraId="20FBA33C" w14:textId="0D47455B"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48,987</w:t>
            </w:r>
          </w:p>
        </w:tc>
        <w:tc>
          <w:tcPr>
            <w:tcW w:w="707" w:type="pct"/>
            <w:tcBorders>
              <w:top w:val="nil"/>
              <w:left w:val="nil"/>
              <w:bottom w:val="nil"/>
              <w:right w:val="nil"/>
            </w:tcBorders>
            <w:shd w:val="clear" w:color="auto" w:fill="auto"/>
            <w:vAlign w:val="center"/>
          </w:tcPr>
          <w:p w14:paraId="70B20857" w14:textId="023C73E7"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38,913</w:t>
            </w:r>
          </w:p>
        </w:tc>
        <w:tc>
          <w:tcPr>
            <w:tcW w:w="707" w:type="pct"/>
            <w:tcBorders>
              <w:top w:val="nil"/>
              <w:left w:val="nil"/>
              <w:bottom w:val="nil"/>
              <w:right w:val="nil"/>
            </w:tcBorders>
            <w:shd w:val="clear" w:color="auto" w:fill="auto"/>
            <w:vAlign w:val="center"/>
          </w:tcPr>
          <w:p w14:paraId="78F6EB40" w14:textId="64370F1A"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47,403</w:t>
            </w:r>
          </w:p>
        </w:tc>
      </w:tr>
      <w:tr w:rsidR="00384F59" w:rsidRPr="00E06490" w14:paraId="15AC567E" w14:textId="77777777" w:rsidTr="00F26FF5">
        <w:tc>
          <w:tcPr>
            <w:tcW w:w="2172" w:type="pct"/>
          </w:tcPr>
          <w:p w14:paraId="639F79FA" w14:textId="77777777" w:rsidR="00384F59" w:rsidRPr="001E7DB0" w:rsidRDefault="00384F59" w:rsidP="00384F59">
            <w:pPr>
              <w:pStyle w:val="TT"/>
              <w:rPr>
                <w:rFonts w:asciiTheme="minorHAnsi" w:hAnsiTheme="minorHAnsi" w:cs="Arial"/>
                <w:sz w:val="22"/>
                <w:szCs w:val="22"/>
              </w:rPr>
            </w:pPr>
            <w:r w:rsidRPr="001E7DB0">
              <w:rPr>
                <w:rFonts w:asciiTheme="minorHAnsi" w:hAnsiTheme="minorHAnsi" w:cs="Arial"/>
                <w:sz w:val="22"/>
                <w:szCs w:val="22"/>
              </w:rPr>
              <w:t>Deposits</w:t>
            </w:r>
          </w:p>
        </w:tc>
        <w:tc>
          <w:tcPr>
            <w:tcW w:w="707" w:type="pct"/>
            <w:tcBorders>
              <w:top w:val="nil"/>
              <w:left w:val="nil"/>
              <w:bottom w:val="nil"/>
              <w:right w:val="nil"/>
            </w:tcBorders>
            <w:shd w:val="clear" w:color="auto" w:fill="auto"/>
            <w:vAlign w:val="center"/>
          </w:tcPr>
          <w:p w14:paraId="781757B7" w14:textId="2F4B3C67"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858</w:t>
            </w:r>
          </w:p>
        </w:tc>
        <w:tc>
          <w:tcPr>
            <w:tcW w:w="707" w:type="pct"/>
            <w:tcBorders>
              <w:top w:val="nil"/>
              <w:left w:val="nil"/>
              <w:bottom w:val="nil"/>
              <w:right w:val="nil"/>
            </w:tcBorders>
            <w:shd w:val="clear" w:color="auto" w:fill="auto"/>
            <w:vAlign w:val="center"/>
          </w:tcPr>
          <w:p w14:paraId="328CF6E6" w14:textId="745911BC"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239</w:t>
            </w:r>
          </w:p>
        </w:tc>
        <w:tc>
          <w:tcPr>
            <w:tcW w:w="707" w:type="pct"/>
            <w:tcBorders>
              <w:top w:val="nil"/>
              <w:left w:val="nil"/>
              <w:bottom w:val="nil"/>
              <w:right w:val="nil"/>
            </w:tcBorders>
            <w:shd w:val="clear" w:color="auto" w:fill="auto"/>
            <w:vAlign w:val="center"/>
          </w:tcPr>
          <w:p w14:paraId="64E8B34A" w14:textId="180A3CBB" w:rsidR="00384F59" w:rsidRPr="001E7DB0" w:rsidRDefault="00384F59" w:rsidP="00384F59">
            <w:pPr>
              <w:pStyle w:val="TT"/>
              <w:jc w:val="right"/>
              <w:rPr>
                <w:rFonts w:asciiTheme="minorHAnsi" w:hAnsiTheme="minorHAnsi" w:cs="Arial"/>
                <w:sz w:val="22"/>
                <w:szCs w:val="22"/>
                <w:lang w:val="hr-HR"/>
              </w:rPr>
            </w:pPr>
            <w:r>
              <w:rPr>
                <w:rFonts w:ascii="Calibri" w:hAnsi="Calibri" w:cs="Calibri"/>
                <w:color w:val="000000"/>
                <w:sz w:val="22"/>
                <w:szCs w:val="22"/>
              </w:rPr>
              <w:t>858</w:t>
            </w:r>
          </w:p>
        </w:tc>
        <w:tc>
          <w:tcPr>
            <w:tcW w:w="707" w:type="pct"/>
            <w:tcBorders>
              <w:top w:val="nil"/>
              <w:left w:val="nil"/>
              <w:bottom w:val="nil"/>
              <w:right w:val="nil"/>
            </w:tcBorders>
            <w:shd w:val="clear" w:color="auto" w:fill="auto"/>
            <w:vAlign w:val="center"/>
          </w:tcPr>
          <w:p w14:paraId="4E3300A3" w14:textId="5BC886E8" w:rsidR="00384F59" w:rsidRPr="001E7DB0" w:rsidRDefault="00384F59" w:rsidP="00384F59">
            <w:pPr>
              <w:pStyle w:val="TT"/>
              <w:jc w:val="right"/>
              <w:rPr>
                <w:rFonts w:asciiTheme="minorHAnsi" w:hAnsiTheme="minorHAnsi" w:cs="Arial"/>
                <w:sz w:val="22"/>
                <w:szCs w:val="22"/>
                <w:lang w:val="hr-HR"/>
              </w:rPr>
            </w:pPr>
            <w:r>
              <w:rPr>
                <w:rFonts w:ascii="Calibri" w:hAnsi="Calibri"/>
                <w:color w:val="000000"/>
                <w:sz w:val="22"/>
                <w:szCs w:val="22"/>
              </w:rPr>
              <w:t>182</w:t>
            </w:r>
          </w:p>
        </w:tc>
      </w:tr>
      <w:tr w:rsidR="00624F79" w:rsidRPr="00E06490" w14:paraId="243C7002" w14:textId="77777777" w:rsidTr="001E7DB0">
        <w:tblPrEx>
          <w:tblCellMar>
            <w:left w:w="119" w:type="dxa"/>
            <w:right w:w="119" w:type="dxa"/>
          </w:tblCellMar>
        </w:tblPrEx>
        <w:tc>
          <w:tcPr>
            <w:tcW w:w="2172" w:type="pct"/>
          </w:tcPr>
          <w:p w14:paraId="769C79B6" w14:textId="77777777" w:rsidR="00624F79" w:rsidRPr="001E7DB0" w:rsidRDefault="00624F79" w:rsidP="00624F79">
            <w:pPr>
              <w:pStyle w:val="Thin"/>
              <w:rPr>
                <w:rFonts w:asciiTheme="minorHAnsi" w:hAnsiTheme="minorHAnsi" w:cs="Arial"/>
                <w:sz w:val="22"/>
                <w:szCs w:val="22"/>
                <w:lang w:val="en-GB"/>
              </w:rPr>
            </w:pPr>
          </w:p>
        </w:tc>
        <w:tc>
          <w:tcPr>
            <w:tcW w:w="707" w:type="pct"/>
          </w:tcPr>
          <w:p w14:paraId="6BF62E94"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7" w:type="pct"/>
          </w:tcPr>
          <w:p w14:paraId="5E65E085"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w:t>
            </w:r>
            <w:r w:rsidR="008236E3">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c>
          <w:tcPr>
            <w:tcW w:w="707" w:type="pct"/>
          </w:tcPr>
          <w:p w14:paraId="056338CB"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E06490">
              <w:rPr>
                <w:rFonts w:asciiTheme="minorHAnsi" w:hAnsiTheme="minorHAnsi" w:cs="Arial"/>
                <w:snapToGrid w:val="0"/>
                <w:sz w:val="22"/>
                <w:szCs w:val="22"/>
                <w:lang w:val="hr-HR"/>
              </w:rPr>
              <w:t>_________</w:t>
            </w:r>
          </w:p>
        </w:tc>
        <w:tc>
          <w:tcPr>
            <w:tcW w:w="707" w:type="pct"/>
          </w:tcPr>
          <w:p w14:paraId="4A867B7E" w14:textId="77777777" w:rsidR="00624F79" w:rsidRPr="001E7DB0" w:rsidRDefault="00624F79" w:rsidP="00624F79">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E06490">
              <w:rPr>
                <w:rFonts w:asciiTheme="minorHAnsi" w:hAnsiTheme="minorHAnsi" w:cs="Arial"/>
                <w:snapToGrid w:val="0"/>
                <w:sz w:val="22"/>
                <w:szCs w:val="22"/>
                <w:lang w:val="hr-HR"/>
              </w:rPr>
              <w:t>_</w:t>
            </w:r>
            <w:r w:rsidR="008236E3">
              <w:rPr>
                <w:rFonts w:asciiTheme="minorHAnsi" w:hAnsiTheme="minorHAnsi" w:cs="Arial"/>
                <w:snapToGrid w:val="0"/>
                <w:sz w:val="22"/>
                <w:szCs w:val="22"/>
                <w:lang w:val="hr-HR"/>
              </w:rPr>
              <w:t>_</w:t>
            </w:r>
            <w:r w:rsidRPr="00E06490">
              <w:rPr>
                <w:rFonts w:asciiTheme="minorHAnsi" w:hAnsiTheme="minorHAnsi" w:cs="Arial"/>
                <w:snapToGrid w:val="0"/>
                <w:sz w:val="22"/>
                <w:szCs w:val="22"/>
                <w:lang w:val="hr-HR"/>
              </w:rPr>
              <w:t>________</w:t>
            </w:r>
          </w:p>
        </w:tc>
      </w:tr>
      <w:tr w:rsidR="00384F59" w:rsidRPr="00E06490" w14:paraId="69C00CB2" w14:textId="77777777" w:rsidTr="00F26FF5">
        <w:trPr>
          <w:trHeight w:val="300"/>
        </w:trPr>
        <w:tc>
          <w:tcPr>
            <w:tcW w:w="2172" w:type="pct"/>
          </w:tcPr>
          <w:p w14:paraId="3DA1D165" w14:textId="77777777" w:rsidR="00384F59" w:rsidRPr="001E7DB0" w:rsidRDefault="00384F59" w:rsidP="00384F59">
            <w:pPr>
              <w:pStyle w:val="Tot"/>
              <w:jc w:val="right"/>
              <w:rPr>
                <w:rFonts w:asciiTheme="minorHAnsi" w:hAnsiTheme="minorHAnsi" w:cs="Arial"/>
                <w:b/>
                <w:bCs/>
                <w:spacing w:val="-2"/>
                <w:sz w:val="22"/>
                <w:szCs w:val="22"/>
              </w:rPr>
            </w:pPr>
          </w:p>
        </w:tc>
        <w:tc>
          <w:tcPr>
            <w:tcW w:w="707" w:type="pct"/>
            <w:vAlign w:val="center"/>
          </w:tcPr>
          <w:p w14:paraId="03EAF346" w14:textId="36EC5C3B" w:rsidR="00384F59" w:rsidRPr="001E7DB0" w:rsidRDefault="00384F59" w:rsidP="00384F59">
            <w:pPr>
              <w:pStyle w:val="Tot"/>
              <w:jc w:val="right"/>
              <w:rPr>
                <w:rFonts w:asciiTheme="minorHAnsi" w:hAnsiTheme="minorHAnsi" w:cs="Arial"/>
                <w:b/>
                <w:bCs/>
                <w:spacing w:val="-2"/>
                <w:sz w:val="22"/>
                <w:szCs w:val="22"/>
                <w:lang w:val="hr-HR"/>
              </w:rPr>
            </w:pPr>
            <w:r w:rsidRPr="00682F5F">
              <w:rPr>
                <w:rFonts w:asciiTheme="minorHAnsi" w:hAnsiTheme="minorHAnsi" w:cs="Arial"/>
                <w:b/>
                <w:bCs/>
                <w:spacing w:val="-2"/>
                <w:sz w:val="22"/>
                <w:szCs w:val="22"/>
                <w:lang w:val="hr-HR"/>
              </w:rPr>
              <w:t>867</w:t>
            </w:r>
            <w:r>
              <w:rPr>
                <w:rFonts w:asciiTheme="minorHAnsi" w:hAnsiTheme="minorHAnsi" w:cs="Arial"/>
                <w:b/>
                <w:bCs/>
                <w:spacing w:val="-2"/>
                <w:sz w:val="22"/>
                <w:szCs w:val="22"/>
                <w:lang w:val="hr-HR"/>
              </w:rPr>
              <w:t>,</w:t>
            </w:r>
            <w:r w:rsidRPr="00682F5F">
              <w:rPr>
                <w:rFonts w:asciiTheme="minorHAnsi" w:hAnsiTheme="minorHAnsi" w:cs="Arial"/>
                <w:b/>
                <w:bCs/>
                <w:spacing w:val="-2"/>
                <w:sz w:val="22"/>
                <w:szCs w:val="22"/>
                <w:lang w:val="hr-HR"/>
              </w:rPr>
              <w:t>825</w:t>
            </w:r>
          </w:p>
        </w:tc>
        <w:tc>
          <w:tcPr>
            <w:tcW w:w="707" w:type="pct"/>
            <w:vAlign w:val="center"/>
          </w:tcPr>
          <w:p w14:paraId="67838743" w14:textId="249B1721" w:rsidR="00384F59" w:rsidRPr="001E7DB0" w:rsidRDefault="00384F59" w:rsidP="00384F59">
            <w:pPr>
              <w:pStyle w:val="Tot"/>
              <w:jc w:val="right"/>
              <w:rPr>
                <w:rFonts w:asciiTheme="minorHAnsi" w:hAnsiTheme="minorHAnsi" w:cs="Arial"/>
                <w:b/>
                <w:bCs/>
                <w:spacing w:val="-2"/>
                <w:sz w:val="22"/>
                <w:szCs w:val="22"/>
                <w:lang w:val="hr-HR"/>
              </w:rPr>
            </w:pPr>
            <w:r w:rsidRPr="006451DB">
              <w:rPr>
                <w:rFonts w:asciiTheme="minorHAnsi" w:hAnsiTheme="minorHAnsi" w:cs="Arial"/>
                <w:b/>
                <w:bCs/>
                <w:spacing w:val="-2"/>
                <w:sz w:val="22"/>
                <w:szCs w:val="22"/>
                <w:lang w:val="hr-HR"/>
              </w:rPr>
              <w:t>871</w:t>
            </w:r>
            <w:r>
              <w:rPr>
                <w:rFonts w:asciiTheme="minorHAnsi" w:hAnsiTheme="minorHAnsi" w:cs="Arial"/>
                <w:b/>
                <w:bCs/>
                <w:spacing w:val="-2"/>
                <w:sz w:val="22"/>
                <w:szCs w:val="22"/>
                <w:lang w:val="hr-HR"/>
              </w:rPr>
              <w:t>,</w:t>
            </w:r>
            <w:r w:rsidRPr="006451DB">
              <w:rPr>
                <w:rFonts w:asciiTheme="minorHAnsi" w:hAnsiTheme="minorHAnsi" w:cs="Arial"/>
                <w:b/>
                <w:bCs/>
                <w:spacing w:val="-2"/>
                <w:sz w:val="22"/>
                <w:szCs w:val="22"/>
                <w:lang w:val="hr-HR"/>
              </w:rPr>
              <w:t>985</w:t>
            </w:r>
          </w:p>
        </w:tc>
        <w:tc>
          <w:tcPr>
            <w:tcW w:w="707" w:type="pct"/>
            <w:vAlign w:val="center"/>
          </w:tcPr>
          <w:p w14:paraId="3BE91671" w14:textId="6CD322B4" w:rsidR="00384F59" w:rsidRPr="001E7DB0" w:rsidRDefault="00384F59" w:rsidP="00384F59">
            <w:pPr>
              <w:pStyle w:val="Tot"/>
              <w:jc w:val="right"/>
              <w:rPr>
                <w:rFonts w:asciiTheme="minorHAnsi" w:hAnsiTheme="minorHAnsi" w:cs="Arial"/>
                <w:b/>
                <w:bCs/>
                <w:spacing w:val="-2"/>
                <w:sz w:val="22"/>
                <w:szCs w:val="22"/>
                <w:lang w:val="hr-HR"/>
              </w:rPr>
            </w:pPr>
            <w:r>
              <w:rPr>
                <w:rFonts w:asciiTheme="minorHAnsi" w:hAnsiTheme="minorHAnsi" w:cs="Arial"/>
                <w:b/>
                <w:bCs/>
                <w:sz w:val="22"/>
                <w:szCs w:val="22"/>
                <w:lang w:val="hr-HR"/>
              </w:rPr>
              <w:t>866,198</w:t>
            </w:r>
          </w:p>
        </w:tc>
        <w:tc>
          <w:tcPr>
            <w:tcW w:w="707" w:type="pct"/>
            <w:vAlign w:val="center"/>
          </w:tcPr>
          <w:p w14:paraId="780EC59D" w14:textId="7AE74BCC" w:rsidR="00384F59" w:rsidRPr="001E7DB0" w:rsidRDefault="00384F59" w:rsidP="00384F59">
            <w:pPr>
              <w:pStyle w:val="Tot"/>
              <w:jc w:val="right"/>
              <w:rPr>
                <w:rFonts w:asciiTheme="minorHAnsi" w:hAnsiTheme="minorHAnsi" w:cs="Arial"/>
                <w:b/>
                <w:bCs/>
                <w:spacing w:val="-2"/>
                <w:sz w:val="22"/>
                <w:szCs w:val="22"/>
                <w:lang w:val="hr-HR"/>
              </w:rPr>
            </w:pPr>
            <w:r w:rsidRPr="006451DB">
              <w:rPr>
                <w:rFonts w:asciiTheme="minorHAnsi" w:hAnsiTheme="minorHAnsi" w:cs="Arial"/>
                <w:b/>
                <w:bCs/>
                <w:sz w:val="22"/>
                <w:szCs w:val="22"/>
                <w:lang w:val="hr-HR"/>
              </w:rPr>
              <w:t>870</w:t>
            </w:r>
            <w:r>
              <w:rPr>
                <w:rFonts w:asciiTheme="minorHAnsi" w:hAnsiTheme="minorHAnsi" w:cs="Arial"/>
                <w:b/>
                <w:bCs/>
                <w:sz w:val="22"/>
                <w:szCs w:val="22"/>
                <w:lang w:val="hr-HR"/>
              </w:rPr>
              <w:t>,</w:t>
            </w:r>
            <w:r w:rsidRPr="006451DB">
              <w:rPr>
                <w:rFonts w:asciiTheme="minorHAnsi" w:hAnsiTheme="minorHAnsi" w:cs="Arial"/>
                <w:b/>
                <w:bCs/>
                <w:sz w:val="22"/>
                <w:szCs w:val="22"/>
                <w:lang w:val="hr-HR"/>
              </w:rPr>
              <w:t>344</w:t>
            </w:r>
          </w:p>
        </w:tc>
      </w:tr>
      <w:tr w:rsidR="00624F79" w:rsidRPr="00E06490" w14:paraId="04E2A154" w14:textId="77777777" w:rsidTr="001E7DB0">
        <w:tblPrEx>
          <w:tblCellMar>
            <w:left w:w="119" w:type="dxa"/>
            <w:right w:w="119" w:type="dxa"/>
          </w:tblCellMar>
        </w:tblPrEx>
        <w:tc>
          <w:tcPr>
            <w:tcW w:w="2172" w:type="pct"/>
          </w:tcPr>
          <w:p w14:paraId="07B401D4" w14:textId="77777777" w:rsidR="00624F79" w:rsidRPr="001E7DB0" w:rsidRDefault="00624F79" w:rsidP="00624F79">
            <w:pPr>
              <w:pStyle w:val="Thick"/>
              <w:rPr>
                <w:rFonts w:asciiTheme="minorHAnsi" w:hAnsiTheme="minorHAnsi" w:cs="Arial"/>
                <w:sz w:val="22"/>
                <w:szCs w:val="22"/>
                <w:lang w:val="en-GB"/>
              </w:rPr>
            </w:pPr>
          </w:p>
        </w:tc>
        <w:tc>
          <w:tcPr>
            <w:tcW w:w="707" w:type="pct"/>
            <w:vAlign w:val="bottom"/>
          </w:tcPr>
          <w:p w14:paraId="1FB6CA7B"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7" w:type="pct"/>
            <w:vAlign w:val="bottom"/>
          </w:tcPr>
          <w:p w14:paraId="42828775"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7" w:type="pct"/>
            <w:vAlign w:val="bottom"/>
          </w:tcPr>
          <w:p w14:paraId="249364E1"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7" w:type="pct"/>
            <w:vAlign w:val="bottom"/>
          </w:tcPr>
          <w:p w14:paraId="4591C941" w14:textId="77777777" w:rsidR="00624F79" w:rsidRPr="001E7DB0" w:rsidRDefault="00624F79" w:rsidP="00624F7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0553B769" w14:textId="77777777" w:rsidR="00A6767D" w:rsidRPr="00E06490" w:rsidRDefault="00A6767D" w:rsidP="001E7DB0">
      <w:pPr>
        <w:pStyle w:val="T1"/>
        <w:keepNext w:val="0"/>
        <w:tabs>
          <w:tab w:val="left" w:pos="426"/>
        </w:tabs>
        <w:spacing w:before="0" w:after="0" w:line="240" w:lineRule="auto"/>
        <w:rPr>
          <w:rFonts w:asciiTheme="minorHAnsi" w:hAnsiTheme="minorHAnsi"/>
          <w:b w:val="0"/>
          <w:sz w:val="22"/>
          <w:szCs w:val="22"/>
          <w:lang w:val="en-GB"/>
        </w:rPr>
      </w:pPr>
    </w:p>
    <w:p w14:paraId="77AFEAD8" w14:textId="404DA946" w:rsidR="007225E9" w:rsidRPr="001E7DB0" w:rsidRDefault="007225E9"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b w:val="0"/>
          <w:sz w:val="22"/>
          <w:szCs w:val="22"/>
          <w:lang w:val="en-GB"/>
        </w:rPr>
        <w:t>The 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w:t>
      </w:r>
      <w:r w:rsidR="00636FA7" w:rsidRPr="001E7DB0">
        <w:rPr>
          <w:rFonts w:asciiTheme="minorHAnsi" w:hAnsiTheme="minorHAnsi"/>
          <w:b w:val="0"/>
          <w:sz w:val="22"/>
          <w:szCs w:val="22"/>
          <w:lang w:val="en-GB"/>
        </w:rPr>
        <w:t xml:space="preserve"> deferred interest income (see N</w:t>
      </w:r>
      <w:r w:rsidRPr="001E7DB0">
        <w:rPr>
          <w:rFonts w:asciiTheme="minorHAnsi" w:hAnsiTheme="minorHAnsi"/>
          <w:b w:val="0"/>
          <w:sz w:val="22"/>
          <w:szCs w:val="22"/>
          <w:lang w:val="en-GB"/>
        </w:rPr>
        <w:t xml:space="preserve">ote 25 Other liabilities) and is recognized in the </w:t>
      </w:r>
      <w:r w:rsidR="00083931" w:rsidRPr="001E7DB0">
        <w:rPr>
          <w:rFonts w:asciiTheme="minorHAnsi" w:hAnsiTheme="minorHAnsi"/>
          <w:b w:val="0"/>
          <w:sz w:val="22"/>
          <w:szCs w:val="22"/>
          <w:lang w:val="en-GB"/>
        </w:rPr>
        <w:t>s</w:t>
      </w:r>
      <w:r w:rsidRPr="001E7DB0">
        <w:rPr>
          <w:rFonts w:asciiTheme="minorHAnsi" w:hAnsiTheme="minorHAnsi"/>
          <w:b w:val="0"/>
          <w:sz w:val="22"/>
          <w:szCs w:val="22"/>
          <w:lang w:val="en-GB"/>
        </w:rPr>
        <w:t>tatement</w:t>
      </w:r>
      <w:r w:rsidR="00083931" w:rsidRPr="001E7DB0">
        <w:rPr>
          <w:rFonts w:asciiTheme="minorHAnsi" w:hAnsiTheme="minorHAnsi"/>
          <w:b w:val="0"/>
          <w:sz w:val="22"/>
          <w:szCs w:val="22"/>
          <w:lang w:val="en-GB"/>
        </w:rPr>
        <w:t xml:space="preserve"> of profit or loss</w:t>
      </w:r>
      <w:r w:rsidR="00423C45" w:rsidRPr="001E7DB0">
        <w:rPr>
          <w:rFonts w:asciiTheme="minorHAnsi" w:hAnsiTheme="minorHAnsi"/>
          <w:b w:val="0"/>
          <w:sz w:val="22"/>
          <w:szCs w:val="22"/>
          <w:lang w:val="en-GB"/>
        </w:rPr>
        <w:t xml:space="preserve"> and other comprehensive income</w:t>
      </w:r>
      <w:r w:rsidRPr="001E7DB0">
        <w:rPr>
          <w:rFonts w:asciiTheme="minorHAnsi" w:hAnsiTheme="minorHAnsi"/>
          <w:b w:val="0"/>
          <w:sz w:val="22"/>
          <w:szCs w:val="22"/>
          <w:lang w:val="en-GB"/>
        </w:rPr>
        <w:t xml:space="preserve"> on a time basis during the repayment of the loan. Interest inc</w:t>
      </w:r>
      <w:r w:rsidR="004E6FBF" w:rsidRPr="001E7DB0">
        <w:rPr>
          <w:rFonts w:asciiTheme="minorHAnsi" w:hAnsiTheme="minorHAnsi"/>
          <w:b w:val="0"/>
          <w:sz w:val="22"/>
          <w:szCs w:val="22"/>
          <w:lang w:val="en-GB"/>
        </w:rPr>
        <w:t xml:space="preserve">ome earned on this basis in </w:t>
      </w:r>
      <w:r w:rsidR="00BC3DD1" w:rsidRPr="001E7DB0">
        <w:rPr>
          <w:rFonts w:asciiTheme="minorHAnsi" w:hAnsiTheme="minorHAnsi"/>
          <w:b w:val="0"/>
          <w:sz w:val="22"/>
          <w:szCs w:val="22"/>
          <w:lang w:val="en-GB"/>
        </w:rPr>
        <w:t>201</w:t>
      </w:r>
      <w:r w:rsidR="00BC3DD1">
        <w:rPr>
          <w:rFonts w:asciiTheme="minorHAnsi" w:hAnsiTheme="minorHAnsi"/>
          <w:b w:val="0"/>
          <w:sz w:val="22"/>
          <w:szCs w:val="22"/>
          <w:lang w:val="en-GB"/>
        </w:rPr>
        <w:t>7</w:t>
      </w:r>
      <w:r w:rsidR="00BC3DD1"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amounts to HRK </w:t>
      </w:r>
      <w:r w:rsidR="00BC3DD1">
        <w:rPr>
          <w:rFonts w:asciiTheme="minorHAnsi" w:hAnsiTheme="minorHAnsi"/>
          <w:b w:val="0"/>
          <w:sz w:val="22"/>
          <w:szCs w:val="22"/>
          <w:lang w:val="en-GB"/>
        </w:rPr>
        <w:t>99,635</w:t>
      </w:r>
      <w:r w:rsidR="00A6767D"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thousand (</w:t>
      </w:r>
      <w:r w:rsidR="007A2F22" w:rsidRPr="001E7DB0">
        <w:rPr>
          <w:rFonts w:asciiTheme="minorHAnsi" w:hAnsiTheme="minorHAnsi"/>
          <w:b w:val="0"/>
          <w:sz w:val="22"/>
          <w:szCs w:val="22"/>
          <w:lang w:val="en-GB"/>
        </w:rPr>
        <w:t xml:space="preserve">31 December </w:t>
      </w:r>
      <w:r w:rsidR="00BC3DD1" w:rsidRPr="001E7DB0">
        <w:rPr>
          <w:rFonts w:asciiTheme="minorHAnsi" w:hAnsiTheme="minorHAnsi"/>
          <w:b w:val="0"/>
          <w:sz w:val="22"/>
          <w:szCs w:val="22"/>
          <w:lang w:val="en-GB"/>
        </w:rPr>
        <w:t>201</w:t>
      </w:r>
      <w:r w:rsidR="00BC3DD1">
        <w:rPr>
          <w:rFonts w:asciiTheme="minorHAnsi" w:hAnsiTheme="minorHAnsi"/>
          <w:b w:val="0"/>
          <w:sz w:val="22"/>
          <w:szCs w:val="22"/>
          <w:lang w:val="en-GB"/>
        </w:rPr>
        <w:t>6</w:t>
      </w:r>
      <w:r w:rsidRPr="001E7DB0">
        <w:rPr>
          <w:rFonts w:asciiTheme="minorHAnsi" w:hAnsiTheme="minorHAnsi"/>
          <w:b w:val="0"/>
          <w:sz w:val="22"/>
          <w:szCs w:val="22"/>
          <w:lang w:val="en-GB"/>
        </w:rPr>
        <w:t xml:space="preserve">: HRK </w:t>
      </w:r>
      <w:r w:rsidR="00BC3DD1">
        <w:rPr>
          <w:rFonts w:asciiTheme="minorHAnsi" w:hAnsiTheme="minorHAnsi"/>
          <w:b w:val="0"/>
          <w:sz w:val="22"/>
          <w:szCs w:val="22"/>
          <w:lang w:val="en-GB"/>
        </w:rPr>
        <w:t>128,312</w:t>
      </w:r>
      <w:r w:rsidR="00A6767D"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thousand). </w:t>
      </w:r>
    </w:p>
    <w:p w14:paraId="32D1470C" w14:textId="77777777" w:rsidR="00A6767D" w:rsidRPr="00E06490" w:rsidRDefault="00A6767D" w:rsidP="001E7DB0">
      <w:pPr>
        <w:pStyle w:val="T1"/>
        <w:keepNext w:val="0"/>
        <w:tabs>
          <w:tab w:val="left" w:pos="426"/>
        </w:tabs>
        <w:spacing w:before="0" w:after="0" w:line="240" w:lineRule="auto"/>
        <w:rPr>
          <w:rFonts w:asciiTheme="minorHAnsi" w:hAnsiTheme="minorHAnsi" w:cs="Arial"/>
          <w:b w:val="0"/>
          <w:bCs w:val="0"/>
          <w:sz w:val="22"/>
          <w:szCs w:val="22"/>
          <w:lang w:val="en-GB"/>
        </w:rPr>
      </w:pPr>
    </w:p>
    <w:p w14:paraId="219F6476" w14:textId="77777777" w:rsidR="007225E9" w:rsidRPr="001E7DB0" w:rsidRDefault="007225E9"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Further, the difference between interest income and interest collected relates to the amount of loan fees and accrued interest. Loan fees are collected after origination of the loan, but their recognition in the </w:t>
      </w:r>
      <w:r w:rsidR="00083931" w:rsidRPr="001E7DB0">
        <w:rPr>
          <w:rFonts w:asciiTheme="minorHAnsi" w:hAnsiTheme="minorHAnsi" w:cs="Arial"/>
          <w:b w:val="0"/>
          <w:bCs w:val="0"/>
          <w:sz w:val="22"/>
          <w:szCs w:val="22"/>
          <w:lang w:val="en-GB"/>
        </w:rPr>
        <w:t>s</w:t>
      </w:r>
      <w:r w:rsidRPr="001E7DB0">
        <w:rPr>
          <w:rFonts w:asciiTheme="minorHAnsi" w:hAnsiTheme="minorHAnsi" w:cs="Arial"/>
          <w:b w:val="0"/>
          <w:bCs w:val="0"/>
          <w:sz w:val="22"/>
          <w:szCs w:val="22"/>
          <w:lang w:val="en-GB"/>
        </w:rPr>
        <w:t>tatement</w:t>
      </w:r>
      <w:r w:rsidR="00083931" w:rsidRPr="001E7DB0">
        <w:rPr>
          <w:rFonts w:asciiTheme="minorHAnsi" w:hAnsiTheme="minorHAnsi" w:cs="Arial"/>
          <w:b w:val="0"/>
          <w:bCs w:val="0"/>
          <w:sz w:val="22"/>
          <w:szCs w:val="22"/>
          <w:lang w:val="en-GB"/>
        </w:rPr>
        <w:t xml:space="preserve"> of</w:t>
      </w:r>
      <w:r w:rsidR="009949EC" w:rsidRPr="001E7DB0">
        <w:rPr>
          <w:rFonts w:asciiTheme="minorHAnsi" w:hAnsiTheme="minorHAnsi" w:cs="Arial"/>
          <w:b w:val="0"/>
          <w:bCs w:val="0"/>
          <w:sz w:val="22"/>
          <w:szCs w:val="22"/>
          <w:lang w:val="en-GB"/>
        </w:rPr>
        <w:t xml:space="preserve"> </w:t>
      </w:r>
      <w:r w:rsidR="00083931" w:rsidRPr="001E7DB0">
        <w:rPr>
          <w:rFonts w:asciiTheme="minorHAnsi" w:hAnsiTheme="minorHAnsi" w:cs="Arial"/>
          <w:b w:val="0"/>
          <w:bCs w:val="0"/>
          <w:sz w:val="22"/>
          <w:szCs w:val="22"/>
          <w:lang w:val="en-GB"/>
        </w:rPr>
        <w:t>profit or loss</w:t>
      </w:r>
      <w:r w:rsidR="00423C45" w:rsidRPr="001E7DB0">
        <w:rPr>
          <w:rFonts w:asciiTheme="minorHAnsi" w:hAnsiTheme="minorHAnsi" w:cs="Arial"/>
          <w:b w:val="0"/>
          <w:bCs w:val="0"/>
          <w:sz w:val="22"/>
          <w:szCs w:val="22"/>
          <w:lang w:val="en-GB"/>
        </w:rPr>
        <w:t xml:space="preserve"> and other comprehensive income</w:t>
      </w:r>
      <w:r w:rsidRPr="001E7DB0">
        <w:rPr>
          <w:rFonts w:asciiTheme="minorHAnsi" w:hAnsiTheme="minorHAnsi" w:cs="Arial"/>
          <w:b w:val="0"/>
          <w:bCs w:val="0"/>
          <w:sz w:val="22"/>
          <w:szCs w:val="22"/>
          <w:lang w:val="en-GB"/>
        </w:rPr>
        <w:t xml:space="preserve"> is performed using effective interest rate method. Accrued interest is recognized in the </w:t>
      </w:r>
      <w:r w:rsidR="00083931" w:rsidRPr="001E7DB0">
        <w:rPr>
          <w:rFonts w:asciiTheme="minorHAnsi" w:hAnsiTheme="minorHAnsi" w:cs="Arial"/>
          <w:b w:val="0"/>
          <w:bCs w:val="0"/>
          <w:sz w:val="22"/>
          <w:szCs w:val="22"/>
          <w:lang w:val="en-GB"/>
        </w:rPr>
        <w:t>s</w:t>
      </w:r>
      <w:r w:rsidRPr="001E7DB0">
        <w:rPr>
          <w:rFonts w:asciiTheme="minorHAnsi" w:hAnsiTheme="minorHAnsi" w:cs="Arial"/>
          <w:b w:val="0"/>
          <w:bCs w:val="0"/>
          <w:sz w:val="22"/>
          <w:szCs w:val="22"/>
          <w:lang w:val="en-GB"/>
        </w:rPr>
        <w:t>tatement</w:t>
      </w:r>
      <w:r w:rsidR="00083931" w:rsidRPr="001E7DB0">
        <w:rPr>
          <w:rFonts w:asciiTheme="minorHAnsi" w:hAnsiTheme="minorHAnsi" w:cs="Arial"/>
          <w:b w:val="0"/>
          <w:bCs w:val="0"/>
          <w:sz w:val="22"/>
          <w:szCs w:val="22"/>
          <w:lang w:val="en-GB"/>
        </w:rPr>
        <w:t xml:space="preserve"> of profit or loss</w:t>
      </w:r>
      <w:r w:rsidR="00423C45" w:rsidRPr="001E7DB0">
        <w:rPr>
          <w:rFonts w:asciiTheme="minorHAnsi" w:hAnsiTheme="minorHAnsi" w:cs="Arial"/>
          <w:b w:val="0"/>
          <w:bCs w:val="0"/>
          <w:sz w:val="22"/>
          <w:szCs w:val="22"/>
          <w:lang w:val="en-GB"/>
        </w:rPr>
        <w:t xml:space="preserve"> and other comprehensive income</w:t>
      </w:r>
      <w:r w:rsidRPr="001E7DB0">
        <w:rPr>
          <w:rFonts w:asciiTheme="minorHAnsi" w:hAnsiTheme="minorHAnsi" w:cs="Arial"/>
          <w:b w:val="0"/>
          <w:bCs w:val="0"/>
          <w:sz w:val="22"/>
          <w:szCs w:val="22"/>
          <w:lang w:val="en-GB"/>
        </w:rPr>
        <w:t xml:space="preserve"> on a time basis.</w:t>
      </w:r>
    </w:p>
    <w:p w14:paraId="7ADDD92E" w14:textId="77777777" w:rsidR="007225E9" w:rsidRPr="00E06490" w:rsidRDefault="007225E9" w:rsidP="00FE16EB">
      <w:pPr>
        <w:pStyle w:val="T1"/>
        <w:spacing w:before="120" w:after="0" w:line="300" w:lineRule="exact"/>
        <w:rPr>
          <w:rFonts w:asciiTheme="minorHAnsi" w:hAnsiTheme="minorHAnsi" w:cs="Arial"/>
          <w:highlight w:val="yellow"/>
          <w:lang w:val="en-GB"/>
        </w:rPr>
        <w:sectPr w:rsidR="007225E9" w:rsidRPr="00E06490" w:rsidSect="00F26FF5">
          <w:footerReference w:type="default" r:id="rId119"/>
          <w:pgSz w:w="11907" w:h="16840" w:code="9"/>
          <w:pgMar w:top="1418" w:right="1134" w:bottom="1134" w:left="1418" w:header="851" w:footer="851" w:gutter="0"/>
          <w:cols w:space="720"/>
          <w:noEndnote/>
        </w:sectPr>
      </w:pPr>
    </w:p>
    <w:p w14:paraId="2BE1C381"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0F160734" w14:textId="77777777" w:rsidR="007225E9" w:rsidRPr="001E7DB0" w:rsidRDefault="007225E9" w:rsidP="001E7DB0">
      <w:pPr>
        <w:pStyle w:val="T1"/>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4.</w:t>
      </w:r>
      <w:r w:rsidRPr="001E7DB0">
        <w:rPr>
          <w:rFonts w:asciiTheme="minorHAnsi" w:hAnsiTheme="minorHAnsi" w:cs="Arial"/>
          <w:bCs w:val="0"/>
          <w:sz w:val="22"/>
          <w:szCs w:val="22"/>
          <w:lang w:val="en-GB"/>
        </w:rPr>
        <w:tab/>
        <w:t>Interest expense</w:t>
      </w:r>
    </w:p>
    <w:p w14:paraId="5B1F197A" w14:textId="77777777" w:rsidR="00624F79" w:rsidRPr="00E06490" w:rsidRDefault="00624F79" w:rsidP="001E7DB0">
      <w:pPr>
        <w:pStyle w:val="T1"/>
        <w:spacing w:before="0" w:after="0" w:line="240" w:lineRule="auto"/>
        <w:rPr>
          <w:rFonts w:asciiTheme="minorHAnsi" w:hAnsiTheme="minorHAnsi" w:cs="Arial"/>
          <w:b w:val="0"/>
          <w:bCs w:val="0"/>
          <w:sz w:val="22"/>
          <w:szCs w:val="22"/>
          <w:lang w:val="en-GB"/>
        </w:rPr>
      </w:pPr>
    </w:p>
    <w:p w14:paraId="53213104" w14:textId="77777777" w:rsidR="001F10BC"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payee:</w:t>
      </w:r>
    </w:p>
    <w:tbl>
      <w:tblPr>
        <w:tblW w:w="5000" w:type="pct"/>
        <w:tblLayout w:type="fixed"/>
        <w:tblCellMar>
          <w:left w:w="122" w:type="dxa"/>
          <w:right w:w="122" w:type="dxa"/>
        </w:tblCellMar>
        <w:tblLook w:val="0000" w:firstRow="0" w:lastRow="0" w:firstColumn="0" w:lastColumn="0" w:noHBand="0" w:noVBand="0"/>
      </w:tblPr>
      <w:tblGrid>
        <w:gridCol w:w="4110"/>
        <w:gridCol w:w="1311"/>
        <w:gridCol w:w="1312"/>
        <w:gridCol w:w="1312"/>
        <w:gridCol w:w="1310"/>
      </w:tblGrid>
      <w:tr w:rsidR="00B72213" w:rsidRPr="00E06490" w14:paraId="2E8A2E96" w14:textId="77777777" w:rsidTr="00D44E4D">
        <w:trPr>
          <w:trHeight w:val="300"/>
        </w:trPr>
        <w:tc>
          <w:tcPr>
            <w:tcW w:w="2197" w:type="pct"/>
          </w:tcPr>
          <w:p w14:paraId="3B623C2C"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42AB3608"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3D44A6C6"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1" w:type="pct"/>
          </w:tcPr>
          <w:p w14:paraId="0DBED9EB"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6DBAB3A2"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D44E4D" w:rsidRPr="00E06490" w14:paraId="266109A6" w14:textId="77777777" w:rsidTr="00B716C6">
        <w:trPr>
          <w:trHeight w:val="300"/>
        </w:trPr>
        <w:tc>
          <w:tcPr>
            <w:tcW w:w="2197" w:type="pct"/>
          </w:tcPr>
          <w:p w14:paraId="0629F727" w14:textId="77777777" w:rsidR="00D44E4D" w:rsidRPr="001E7DB0" w:rsidRDefault="00D44E4D" w:rsidP="00D44E4D">
            <w:pPr>
              <w:tabs>
                <w:tab w:val="left" w:pos="-720"/>
              </w:tabs>
              <w:suppressAutoHyphens/>
              <w:jc w:val="right"/>
              <w:rPr>
                <w:rFonts w:asciiTheme="minorHAnsi" w:hAnsiTheme="minorHAnsi" w:cs="Arial"/>
                <w:spacing w:val="-3"/>
                <w:sz w:val="22"/>
                <w:szCs w:val="22"/>
                <w:lang w:val="en-GB"/>
              </w:rPr>
            </w:pPr>
          </w:p>
        </w:tc>
        <w:tc>
          <w:tcPr>
            <w:tcW w:w="701" w:type="pct"/>
            <w:vAlign w:val="center"/>
          </w:tcPr>
          <w:p w14:paraId="12FB51A9" w14:textId="7E63A6E9" w:rsidR="00D44E4D" w:rsidRPr="001E7DB0" w:rsidRDefault="00D60D49" w:rsidP="00B3336A">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1" w:type="pct"/>
            <w:vAlign w:val="center"/>
          </w:tcPr>
          <w:p w14:paraId="4E78869A" w14:textId="50073998" w:rsidR="00D44E4D" w:rsidRPr="001E7DB0" w:rsidRDefault="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01" w:type="pct"/>
            <w:vAlign w:val="center"/>
          </w:tcPr>
          <w:p w14:paraId="00D0A35B" w14:textId="40396D49" w:rsidR="00D44E4D" w:rsidRPr="001E7DB0" w:rsidRDefault="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0" w:type="pct"/>
            <w:vAlign w:val="center"/>
          </w:tcPr>
          <w:p w14:paraId="5F1792A1" w14:textId="76226707" w:rsidR="00D44E4D" w:rsidRPr="001E7DB0" w:rsidRDefault="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E975A2" w:rsidRPr="00E06490" w14:paraId="59A04C4D" w14:textId="77777777" w:rsidTr="00D44E4D">
        <w:tblPrEx>
          <w:tblCellMar>
            <w:left w:w="108" w:type="dxa"/>
            <w:right w:w="108" w:type="dxa"/>
          </w:tblCellMar>
        </w:tblPrEx>
        <w:trPr>
          <w:trHeight w:val="187"/>
        </w:trPr>
        <w:tc>
          <w:tcPr>
            <w:tcW w:w="2197" w:type="pct"/>
          </w:tcPr>
          <w:p w14:paraId="73BBFE77"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1" w:type="pct"/>
          </w:tcPr>
          <w:p w14:paraId="0E1E2148"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34EF78FC"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62012D5E"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0" w:type="pct"/>
          </w:tcPr>
          <w:p w14:paraId="62365679"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E975A2" w:rsidRPr="00E06490" w14:paraId="75290F80" w14:textId="77777777" w:rsidTr="00D44E4D">
        <w:tblPrEx>
          <w:tblCellMar>
            <w:left w:w="108" w:type="dxa"/>
            <w:right w:w="108" w:type="dxa"/>
          </w:tblCellMar>
        </w:tblPrEx>
        <w:tc>
          <w:tcPr>
            <w:tcW w:w="2197" w:type="pct"/>
          </w:tcPr>
          <w:p w14:paraId="759C18D6" w14:textId="77777777" w:rsidR="00E975A2" w:rsidRPr="001E7DB0" w:rsidRDefault="00E975A2" w:rsidP="00E975A2">
            <w:pPr>
              <w:tabs>
                <w:tab w:val="left" w:pos="-720"/>
              </w:tabs>
              <w:suppressAutoHyphens/>
              <w:rPr>
                <w:rFonts w:asciiTheme="minorHAnsi" w:hAnsiTheme="minorHAnsi" w:cs="Arial"/>
                <w:spacing w:val="-3"/>
                <w:sz w:val="22"/>
                <w:szCs w:val="22"/>
                <w:lang w:val="en-GB"/>
              </w:rPr>
            </w:pPr>
          </w:p>
        </w:tc>
        <w:tc>
          <w:tcPr>
            <w:tcW w:w="701" w:type="pct"/>
          </w:tcPr>
          <w:p w14:paraId="0071B50B"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253B1EAB"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68145E63"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0" w:type="pct"/>
          </w:tcPr>
          <w:p w14:paraId="7075E041"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r>
      <w:tr w:rsidR="00D60D49" w:rsidRPr="00E06490" w14:paraId="40CB3B86" w14:textId="77777777" w:rsidTr="00F26FF5">
        <w:tc>
          <w:tcPr>
            <w:tcW w:w="2197" w:type="pct"/>
          </w:tcPr>
          <w:p w14:paraId="4344A54D" w14:textId="77777777" w:rsidR="00D60D49" w:rsidRPr="001E7DB0" w:rsidRDefault="00D60D49" w:rsidP="00D60D49">
            <w:pPr>
              <w:pStyle w:val="TT"/>
              <w:rPr>
                <w:rFonts w:asciiTheme="minorHAnsi" w:hAnsiTheme="minorHAnsi" w:cs="Arial"/>
                <w:sz w:val="22"/>
                <w:szCs w:val="22"/>
              </w:rPr>
            </w:pPr>
            <w:r w:rsidRPr="001E7DB0">
              <w:rPr>
                <w:rFonts w:asciiTheme="minorHAnsi" w:hAnsiTheme="minorHAnsi" w:cs="Arial"/>
                <w:sz w:val="22"/>
                <w:szCs w:val="22"/>
              </w:rPr>
              <w:t>Domestic financial institutions</w:t>
            </w:r>
          </w:p>
        </w:tc>
        <w:tc>
          <w:tcPr>
            <w:tcW w:w="701" w:type="pct"/>
            <w:tcBorders>
              <w:top w:val="nil"/>
              <w:left w:val="nil"/>
              <w:bottom w:val="nil"/>
              <w:right w:val="nil"/>
            </w:tcBorders>
            <w:shd w:val="clear" w:color="auto" w:fill="auto"/>
            <w:vAlign w:val="center"/>
          </w:tcPr>
          <w:p w14:paraId="3B8641EE" w14:textId="20D76BC2"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2,246</w:t>
            </w:r>
          </w:p>
        </w:tc>
        <w:tc>
          <w:tcPr>
            <w:tcW w:w="701" w:type="pct"/>
            <w:tcBorders>
              <w:top w:val="nil"/>
              <w:left w:val="nil"/>
              <w:bottom w:val="nil"/>
              <w:right w:val="nil"/>
            </w:tcBorders>
            <w:shd w:val="clear" w:color="auto" w:fill="auto"/>
            <w:vAlign w:val="center"/>
          </w:tcPr>
          <w:p w14:paraId="289C21D4" w14:textId="034DC0D4"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11,627</w:t>
            </w:r>
          </w:p>
        </w:tc>
        <w:tc>
          <w:tcPr>
            <w:tcW w:w="701" w:type="pct"/>
            <w:tcBorders>
              <w:top w:val="nil"/>
              <w:left w:val="nil"/>
              <w:bottom w:val="nil"/>
              <w:right w:val="nil"/>
            </w:tcBorders>
            <w:shd w:val="clear" w:color="auto" w:fill="auto"/>
            <w:vAlign w:val="center"/>
          </w:tcPr>
          <w:p w14:paraId="08CA77BE" w14:textId="58EB4634"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2,246</w:t>
            </w:r>
          </w:p>
        </w:tc>
        <w:tc>
          <w:tcPr>
            <w:tcW w:w="700" w:type="pct"/>
            <w:tcBorders>
              <w:top w:val="nil"/>
              <w:left w:val="nil"/>
              <w:bottom w:val="nil"/>
              <w:right w:val="nil"/>
            </w:tcBorders>
            <w:shd w:val="clear" w:color="auto" w:fill="auto"/>
            <w:vAlign w:val="center"/>
          </w:tcPr>
          <w:p w14:paraId="5A607090" w14:textId="54F113C8"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11,627</w:t>
            </w:r>
          </w:p>
        </w:tc>
      </w:tr>
      <w:tr w:rsidR="00D60D49" w:rsidRPr="00E06490" w14:paraId="3E31E69A" w14:textId="77777777" w:rsidTr="00F26FF5">
        <w:tc>
          <w:tcPr>
            <w:tcW w:w="2197" w:type="pct"/>
          </w:tcPr>
          <w:p w14:paraId="4FB75D25" w14:textId="77777777" w:rsidR="00D60D49" w:rsidRPr="001E7DB0" w:rsidRDefault="00D60D49" w:rsidP="00D60D49">
            <w:pPr>
              <w:pStyle w:val="TT"/>
              <w:rPr>
                <w:rFonts w:asciiTheme="minorHAnsi" w:hAnsiTheme="minorHAnsi" w:cs="Arial"/>
                <w:sz w:val="22"/>
                <w:szCs w:val="22"/>
              </w:rPr>
            </w:pPr>
            <w:r w:rsidRPr="001E7DB0">
              <w:rPr>
                <w:rFonts w:asciiTheme="minorHAnsi" w:hAnsiTheme="minorHAnsi" w:cs="Arial"/>
                <w:sz w:val="22"/>
                <w:szCs w:val="22"/>
              </w:rPr>
              <w:t>Foreign financial institutions</w:t>
            </w:r>
          </w:p>
        </w:tc>
        <w:tc>
          <w:tcPr>
            <w:tcW w:w="701" w:type="pct"/>
            <w:tcBorders>
              <w:top w:val="nil"/>
              <w:left w:val="nil"/>
              <w:bottom w:val="nil"/>
              <w:right w:val="nil"/>
            </w:tcBorders>
            <w:shd w:val="clear" w:color="auto" w:fill="auto"/>
            <w:vAlign w:val="center"/>
          </w:tcPr>
          <w:p w14:paraId="487D29A2" w14:textId="3F90B6CC"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388,214</w:t>
            </w:r>
          </w:p>
        </w:tc>
        <w:tc>
          <w:tcPr>
            <w:tcW w:w="701" w:type="pct"/>
            <w:tcBorders>
              <w:top w:val="nil"/>
              <w:left w:val="nil"/>
              <w:bottom w:val="nil"/>
              <w:right w:val="nil"/>
            </w:tcBorders>
            <w:shd w:val="clear" w:color="auto" w:fill="auto"/>
            <w:vAlign w:val="center"/>
          </w:tcPr>
          <w:p w14:paraId="04B319DA" w14:textId="2DC19377"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441,046</w:t>
            </w:r>
          </w:p>
        </w:tc>
        <w:tc>
          <w:tcPr>
            <w:tcW w:w="701" w:type="pct"/>
            <w:tcBorders>
              <w:top w:val="nil"/>
              <w:left w:val="nil"/>
              <w:bottom w:val="nil"/>
              <w:right w:val="nil"/>
            </w:tcBorders>
            <w:shd w:val="clear" w:color="auto" w:fill="auto"/>
            <w:vAlign w:val="center"/>
          </w:tcPr>
          <w:p w14:paraId="65F3662F" w14:textId="76431086"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388,214</w:t>
            </w:r>
          </w:p>
        </w:tc>
        <w:tc>
          <w:tcPr>
            <w:tcW w:w="700" w:type="pct"/>
            <w:tcBorders>
              <w:top w:val="nil"/>
              <w:left w:val="nil"/>
              <w:bottom w:val="nil"/>
              <w:right w:val="nil"/>
            </w:tcBorders>
            <w:shd w:val="clear" w:color="auto" w:fill="auto"/>
            <w:vAlign w:val="center"/>
          </w:tcPr>
          <w:p w14:paraId="45A3F66F" w14:textId="05DDCBC9"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441,046</w:t>
            </w:r>
          </w:p>
        </w:tc>
      </w:tr>
      <w:tr w:rsidR="00C928D9" w:rsidRPr="00E06490" w14:paraId="5F3CEFDB" w14:textId="77777777" w:rsidTr="00D44E4D">
        <w:tblPrEx>
          <w:tblCellMar>
            <w:left w:w="119" w:type="dxa"/>
            <w:right w:w="119" w:type="dxa"/>
          </w:tblCellMar>
        </w:tblPrEx>
        <w:tc>
          <w:tcPr>
            <w:tcW w:w="2197" w:type="pct"/>
          </w:tcPr>
          <w:p w14:paraId="1B687977" w14:textId="77777777" w:rsidR="00C928D9" w:rsidRPr="001E7DB0" w:rsidRDefault="00C928D9" w:rsidP="00C928D9">
            <w:pPr>
              <w:pStyle w:val="Thin"/>
              <w:rPr>
                <w:rFonts w:asciiTheme="minorHAnsi" w:hAnsiTheme="minorHAnsi" w:cs="Arial"/>
                <w:sz w:val="22"/>
                <w:szCs w:val="22"/>
                <w:lang w:val="en-GB"/>
              </w:rPr>
            </w:pPr>
          </w:p>
        </w:tc>
        <w:tc>
          <w:tcPr>
            <w:tcW w:w="701" w:type="pct"/>
            <w:vAlign w:val="bottom"/>
          </w:tcPr>
          <w:p w14:paraId="120883B4"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6BB15014"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0C59F83E"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0" w:type="pct"/>
            <w:vAlign w:val="bottom"/>
          </w:tcPr>
          <w:p w14:paraId="7295286E"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D60D49" w:rsidRPr="00E06490" w14:paraId="63052690" w14:textId="77777777" w:rsidTr="00B716C6">
        <w:tc>
          <w:tcPr>
            <w:tcW w:w="2197" w:type="pct"/>
          </w:tcPr>
          <w:p w14:paraId="3FCA93FA" w14:textId="77777777" w:rsidR="00D60D49" w:rsidRPr="001E7DB0" w:rsidRDefault="00D60D49" w:rsidP="00D60D49">
            <w:pPr>
              <w:pStyle w:val="Tot"/>
              <w:rPr>
                <w:rFonts w:asciiTheme="minorHAnsi" w:hAnsiTheme="minorHAnsi" w:cs="Arial"/>
                <w:b/>
                <w:bCs/>
                <w:sz w:val="22"/>
                <w:szCs w:val="22"/>
              </w:rPr>
            </w:pPr>
          </w:p>
        </w:tc>
        <w:tc>
          <w:tcPr>
            <w:tcW w:w="701" w:type="pct"/>
            <w:vAlign w:val="bottom"/>
          </w:tcPr>
          <w:p w14:paraId="599BBB7B" w14:textId="28DF8F19" w:rsidR="00D60D49" w:rsidRPr="001E7DB0" w:rsidRDefault="00D60D49" w:rsidP="00D60D49">
            <w:pPr>
              <w:pStyle w:val="Tot"/>
              <w:jc w:val="right"/>
              <w:rPr>
                <w:rFonts w:asciiTheme="minorHAnsi" w:hAnsiTheme="minorHAnsi" w:cs="Arial"/>
                <w:b/>
                <w:bCs/>
                <w:sz w:val="22"/>
                <w:szCs w:val="22"/>
                <w:lang w:val="hr-HR"/>
              </w:rPr>
            </w:pPr>
            <w:r w:rsidRPr="00682F5F">
              <w:rPr>
                <w:rFonts w:asciiTheme="minorHAnsi" w:hAnsiTheme="minorHAnsi" w:cs="Arial"/>
                <w:b/>
                <w:bCs/>
                <w:sz w:val="22"/>
                <w:szCs w:val="22"/>
                <w:lang w:val="hr-HR"/>
              </w:rPr>
              <w:t>390</w:t>
            </w:r>
            <w:r>
              <w:rPr>
                <w:rFonts w:asciiTheme="minorHAnsi" w:hAnsiTheme="minorHAnsi" w:cs="Arial"/>
                <w:b/>
                <w:bCs/>
                <w:sz w:val="22"/>
                <w:szCs w:val="22"/>
                <w:lang w:val="hr-HR"/>
              </w:rPr>
              <w:t>,</w:t>
            </w:r>
            <w:r w:rsidRPr="00682F5F">
              <w:rPr>
                <w:rFonts w:asciiTheme="minorHAnsi" w:hAnsiTheme="minorHAnsi" w:cs="Arial"/>
                <w:b/>
                <w:bCs/>
                <w:sz w:val="22"/>
                <w:szCs w:val="22"/>
                <w:lang w:val="hr-HR"/>
              </w:rPr>
              <w:t>460</w:t>
            </w:r>
          </w:p>
        </w:tc>
        <w:tc>
          <w:tcPr>
            <w:tcW w:w="701" w:type="pct"/>
            <w:vAlign w:val="bottom"/>
          </w:tcPr>
          <w:p w14:paraId="46743978" w14:textId="23818AF3"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w:t>
            </w:r>
            <w:r>
              <w:rPr>
                <w:rFonts w:asciiTheme="minorHAnsi" w:hAnsiTheme="minorHAnsi" w:cs="Arial"/>
                <w:b/>
                <w:bCs/>
                <w:sz w:val="22"/>
                <w:szCs w:val="22"/>
                <w:lang w:val="hr-HR"/>
              </w:rPr>
              <w:t>,</w:t>
            </w:r>
            <w:r w:rsidRPr="006451DB">
              <w:rPr>
                <w:rFonts w:asciiTheme="minorHAnsi" w:hAnsiTheme="minorHAnsi" w:cs="Arial"/>
                <w:b/>
                <w:bCs/>
                <w:sz w:val="22"/>
                <w:szCs w:val="22"/>
                <w:lang w:val="hr-HR"/>
              </w:rPr>
              <w:t>673</w:t>
            </w:r>
          </w:p>
        </w:tc>
        <w:tc>
          <w:tcPr>
            <w:tcW w:w="701" w:type="pct"/>
            <w:vAlign w:val="bottom"/>
          </w:tcPr>
          <w:p w14:paraId="73CD9DFC" w14:textId="3BBC5017" w:rsidR="00D60D49" w:rsidRPr="001E7DB0" w:rsidRDefault="00D60D49" w:rsidP="00D60D4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700" w:type="pct"/>
            <w:vAlign w:val="bottom"/>
          </w:tcPr>
          <w:p w14:paraId="3232D43E" w14:textId="42594498"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w:t>
            </w:r>
            <w:r>
              <w:rPr>
                <w:rFonts w:asciiTheme="minorHAnsi" w:hAnsiTheme="minorHAnsi" w:cs="Arial"/>
                <w:b/>
                <w:bCs/>
                <w:sz w:val="22"/>
                <w:szCs w:val="22"/>
                <w:lang w:val="hr-HR"/>
              </w:rPr>
              <w:t>,</w:t>
            </w:r>
            <w:r w:rsidRPr="006451DB">
              <w:rPr>
                <w:rFonts w:asciiTheme="minorHAnsi" w:hAnsiTheme="minorHAnsi" w:cs="Arial"/>
                <w:b/>
                <w:bCs/>
                <w:sz w:val="22"/>
                <w:szCs w:val="22"/>
                <w:lang w:val="hr-HR"/>
              </w:rPr>
              <w:t>673</w:t>
            </w:r>
          </w:p>
        </w:tc>
      </w:tr>
      <w:tr w:rsidR="00C928D9" w:rsidRPr="00E06490" w14:paraId="127E85A0" w14:textId="77777777" w:rsidTr="00D44E4D">
        <w:tblPrEx>
          <w:tblCellMar>
            <w:left w:w="119" w:type="dxa"/>
            <w:right w:w="119" w:type="dxa"/>
          </w:tblCellMar>
        </w:tblPrEx>
        <w:tc>
          <w:tcPr>
            <w:tcW w:w="2197" w:type="pct"/>
          </w:tcPr>
          <w:p w14:paraId="57A54C8F" w14:textId="77777777" w:rsidR="00C928D9" w:rsidRPr="001E7DB0" w:rsidRDefault="00C928D9" w:rsidP="00C928D9">
            <w:pPr>
              <w:pStyle w:val="Thick"/>
              <w:rPr>
                <w:rFonts w:asciiTheme="minorHAnsi" w:hAnsiTheme="minorHAnsi" w:cs="Arial"/>
                <w:sz w:val="22"/>
                <w:szCs w:val="22"/>
                <w:lang w:val="en-GB"/>
              </w:rPr>
            </w:pPr>
          </w:p>
        </w:tc>
        <w:tc>
          <w:tcPr>
            <w:tcW w:w="701" w:type="pct"/>
            <w:vAlign w:val="bottom"/>
          </w:tcPr>
          <w:p w14:paraId="7B76F984" w14:textId="77777777" w:rsidR="00C928D9" w:rsidRPr="001E7DB0" w:rsidRDefault="00C928D9" w:rsidP="00C928D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1" w:type="pct"/>
            <w:vAlign w:val="bottom"/>
          </w:tcPr>
          <w:p w14:paraId="1E4F288D" w14:textId="77777777" w:rsidR="00C928D9" w:rsidRPr="001E7DB0" w:rsidRDefault="00C928D9" w:rsidP="00C928D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1" w:type="pct"/>
            <w:vAlign w:val="bottom"/>
          </w:tcPr>
          <w:p w14:paraId="5DD37CC4" w14:textId="77777777" w:rsidR="00C928D9" w:rsidRPr="001E7DB0" w:rsidRDefault="00C928D9" w:rsidP="00C928D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0" w:type="pct"/>
            <w:vAlign w:val="bottom"/>
          </w:tcPr>
          <w:p w14:paraId="1566595A" w14:textId="77777777" w:rsidR="00C928D9" w:rsidRPr="001E7DB0" w:rsidRDefault="00C928D9" w:rsidP="00C928D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1AD8F9E2" w14:textId="77777777" w:rsidR="00624F79" w:rsidRPr="00E06490" w:rsidRDefault="00624F79" w:rsidP="001E7DB0">
      <w:pPr>
        <w:pStyle w:val="T1"/>
        <w:spacing w:before="0" w:after="0" w:line="240" w:lineRule="auto"/>
        <w:rPr>
          <w:rFonts w:asciiTheme="minorHAnsi" w:hAnsiTheme="minorHAnsi" w:cs="Arial"/>
          <w:b w:val="0"/>
          <w:bCs w:val="0"/>
          <w:sz w:val="22"/>
          <w:szCs w:val="22"/>
          <w:lang w:val="en-GB"/>
        </w:rPr>
      </w:pPr>
    </w:p>
    <w:p w14:paraId="10F713C5"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facility:</w:t>
      </w:r>
    </w:p>
    <w:tbl>
      <w:tblPr>
        <w:tblW w:w="5000" w:type="pct"/>
        <w:tblLayout w:type="fixed"/>
        <w:tblCellMar>
          <w:left w:w="122" w:type="dxa"/>
          <w:right w:w="122" w:type="dxa"/>
        </w:tblCellMar>
        <w:tblLook w:val="0000" w:firstRow="0" w:lastRow="0" w:firstColumn="0" w:lastColumn="0" w:noHBand="0" w:noVBand="0"/>
      </w:tblPr>
      <w:tblGrid>
        <w:gridCol w:w="4110"/>
        <w:gridCol w:w="1311"/>
        <w:gridCol w:w="1312"/>
        <w:gridCol w:w="1312"/>
        <w:gridCol w:w="1310"/>
      </w:tblGrid>
      <w:tr w:rsidR="00B72213" w:rsidRPr="00E06490" w14:paraId="05BF5817" w14:textId="77777777" w:rsidTr="00D44E4D">
        <w:trPr>
          <w:trHeight w:val="300"/>
        </w:trPr>
        <w:tc>
          <w:tcPr>
            <w:tcW w:w="2197" w:type="pct"/>
          </w:tcPr>
          <w:p w14:paraId="71BE16AC"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2478C7D6"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48972041"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1" w:type="pct"/>
          </w:tcPr>
          <w:p w14:paraId="68BD2A56"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3C0E2572"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D60D49" w:rsidRPr="00E06490" w14:paraId="1FAD2D80" w14:textId="77777777" w:rsidTr="00B716C6">
        <w:trPr>
          <w:trHeight w:val="300"/>
        </w:trPr>
        <w:tc>
          <w:tcPr>
            <w:tcW w:w="2197" w:type="pct"/>
          </w:tcPr>
          <w:p w14:paraId="18A31D62" w14:textId="77777777" w:rsidR="00D60D49" w:rsidRPr="001E7DB0" w:rsidRDefault="00D60D49" w:rsidP="00D60D49">
            <w:pPr>
              <w:tabs>
                <w:tab w:val="left" w:pos="-720"/>
              </w:tabs>
              <w:suppressAutoHyphens/>
              <w:jc w:val="right"/>
              <w:rPr>
                <w:rFonts w:asciiTheme="minorHAnsi" w:hAnsiTheme="minorHAnsi" w:cs="Arial"/>
                <w:spacing w:val="-3"/>
                <w:sz w:val="22"/>
                <w:szCs w:val="22"/>
                <w:lang w:val="en-GB"/>
              </w:rPr>
            </w:pPr>
          </w:p>
        </w:tc>
        <w:tc>
          <w:tcPr>
            <w:tcW w:w="701" w:type="pct"/>
            <w:vAlign w:val="center"/>
          </w:tcPr>
          <w:p w14:paraId="44AB06D4" w14:textId="79B88E92"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1" w:type="pct"/>
            <w:vAlign w:val="center"/>
          </w:tcPr>
          <w:p w14:paraId="7031BEC4" w14:textId="66BD7019"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01" w:type="pct"/>
            <w:vAlign w:val="center"/>
          </w:tcPr>
          <w:p w14:paraId="3F70578B" w14:textId="01C642C6"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0" w:type="pct"/>
            <w:vAlign w:val="center"/>
          </w:tcPr>
          <w:p w14:paraId="53DB5087" w14:textId="46888ABD"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E975A2" w:rsidRPr="00E06490" w14:paraId="7F28D043" w14:textId="77777777" w:rsidTr="00D44E4D">
        <w:tblPrEx>
          <w:tblCellMar>
            <w:left w:w="108" w:type="dxa"/>
            <w:right w:w="108" w:type="dxa"/>
          </w:tblCellMar>
        </w:tblPrEx>
        <w:trPr>
          <w:trHeight w:val="187"/>
        </w:trPr>
        <w:tc>
          <w:tcPr>
            <w:tcW w:w="2197" w:type="pct"/>
          </w:tcPr>
          <w:p w14:paraId="51B754E6" w14:textId="77777777" w:rsidR="00E975A2" w:rsidRPr="001E7DB0" w:rsidRDefault="00E975A2" w:rsidP="00E975A2">
            <w:pPr>
              <w:tabs>
                <w:tab w:val="left" w:pos="-720"/>
              </w:tabs>
              <w:suppressAutoHyphens/>
              <w:ind w:right="4144"/>
              <w:jc w:val="right"/>
              <w:rPr>
                <w:rFonts w:asciiTheme="minorHAnsi" w:hAnsiTheme="minorHAnsi" w:cs="Arial"/>
                <w:sz w:val="22"/>
                <w:szCs w:val="22"/>
                <w:lang w:val="en-GB"/>
              </w:rPr>
            </w:pPr>
          </w:p>
        </w:tc>
        <w:tc>
          <w:tcPr>
            <w:tcW w:w="701" w:type="pct"/>
          </w:tcPr>
          <w:p w14:paraId="0140EDC0"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32ED8B55"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5E0718A4"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0" w:type="pct"/>
          </w:tcPr>
          <w:p w14:paraId="51492BF9"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E975A2" w:rsidRPr="00E06490" w14:paraId="1C031667" w14:textId="77777777" w:rsidTr="00D44E4D">
        <w:trPr>
          <w:trHeight w:val="255"/>
        </w:trPr>
        <w:tc>
          <w:tcPr>
            <w:tcW w:w="2197" w:type="pct"/>
          </w:tcPr>
          <w:p w14:paraId="5BCA8E41" w14:textId="77777777" w:rsidR="00E975A2" w:rsidRPr="001E7DB0" w:rsidRDefault="00E975A2" w:rsidP="00E975A2">
            <w:pPr>
              <w:tabs>
                <w:tab w:val="left" w:pos="-720"/>
              </w:tabs>
              <w:suppressAutoHyphens/>
              <w:rPr>
                <w:rFonts w:asciiTheme="minorHAnsi" w:hAnsiTheme="minorHAnsi" w:cs="Arial"/>
                <w:b/>
                <w:spacing w:val="-3"/>
                <w:sz w:val="22"/>
                <w:szCs w:val="22"/>
                <w:lang w:val="en-GB"/>
              </w:rPr>
            </w:pPr>
          </w:p>
        </w:tc>
        <w:tc>
          <w:tcPr>
            <w:tcW w:w="701" w:type="pct"/>
          </w:tcPr>
          <w:p w14:paraId="04C02D75"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5B9C8CD0"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1" w:type="pct"/>
          </w:tcPr>
          <w:p w14:paraId="1FD2E0F4"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c>
          <w:tcPr>
            <w:tcW w:w="700" w:type="pct"/>
          </w:tcPr>
          <w:p w14:paraId="780CBEDD"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en-GB"/>
              </w:rPr>
            </w:pPr>
          </w:p>
        </w:tc>
      </w:tr>
      <w:tr w:rsidR="00D60D49" w:rsidRPr="00E06490" w14:paraId="6BE14E65" w14:textId="77777777" w:rsidTr="00F26FF5">
        <w:trPr>
          <w:trHeight w:val="120"/>
        </w:trPr>
        <w:tc>
          <w:tcPr>
            <w:tcW w:w="2197" w:type="pct"/>
          </w:tcPr>
          <w:p w14:paraId="3D7F3978" w14:textId="77777777" w:rsidR="00D60D49" w:rsidRPr="001E7DB0" w:rsidRDefault="00D60D49" w:rsidP="00D60D49">
            <w:pPr>
              <w:pStyle w:val="TT"/>
              <w:rPr>
                <w:rFonts w:asciiTheme="minorHAnsi" w:hAnsiTheme="minorHAnsi" w:cs="Arial"/>
                <w:sz w:val="22"/>
                <w:szCs w:val="22"/>
              </w:rPr>
            </w:pPr>
            <w:r w:rsidRPr="001E7DB0">
              <w:rPr>
                <w:rFonts w:asciiTheme="minorHAnsi" w:hAnsiTheme="minorHAnsi" w:cs="Arial"/>
                <w:sz w:val="22"/>
                <w:szCs w:val="22"/>
              </w:rPr>
              <w:t>Borrowings</w:t>
            </w:r>
          </w:p>
        </w:tc>
        <w:tc>
          <w:tcPr>
            <w:tcW w:w="701" w:type="pct"/>
            <w:tcBorders>
              <w:top w:val="nil"/>
              <w:left w:val="nil"/>
              <w:bottom w:val="nil"/>
              <w:right w:val="nil"/>
            </w:tcBorders>
            <w:shd w:val="clear" w:color="auto" w:fill="auto"/>
            <w:vAlign w:val="center"/>
          </w:tcPr>
          <w:p w14:paraId="54CC9872" w14:textId="7F3F498D" w:rsidR="00D60D49" w:rsidRPr="001E7DB0" w:rsidRDefault="00D60D49" w:rsidP="00D60D49">
            <w:pPr>
              <w:pStyle w:val="TT"/>
              <w:ind w:left="65"/>
              <w:jc w:val="right"/>
              <w:rPr>
                <w:rFonts w:asciiTheme="minorHAnsi" w:hAnsiTheme="minorHAnsi" w:cs="Arial"/>
                <w:sz w:val="22"/>
                <w:szCs w:val="22"/>
                <w:lang w:val="hr-HR"/>
              </w:rPr>
            </w:pPr>
            <w:r>
              <w:rPr>
                <w:rFonts w:ascii="Calibri" w:hAnsi="Calibri" w:cs="Calibri"/>
                <w:color w:val="000000"/>
                <w:sz w:val="22"/>
                <w:szCs w:val="22"/>
              </w:rPr>
              <w:t>276,128</w:t>
            </w:r>
          </w:p>
        </w:tc>
        <w:tc>
          <w:tcPr>
            <w:tcW w:w="701" w:type="pct"/>
            <w:tcBorders>
              <w:top w:val="nil"/>
              <w:left w:val="nil"/>
              <w:bottom w:val="nil"/>
              <w:right w:val="nil"/>
            </w:tcBorders>
            <w:shd w:val="clear" w:color="auto" w:fill="auto"/>
            <w:vAlign w:val="center"/>
          </w:tcPr>
          <w:p w14:paraId="48011DD0" w14:textId="39F59EB5" w:rsidR="00D60D49" w:rsidRPr="001E7DB0" w:rsidRDefault="00D60D49" w:rsidP="00D60D49">
            <w:pPr>
              <w:pStyle w:val="TT"/>
              <w:ind w:left="65"/>
              <w:jc w:val="right"/>
              <w:rPr>
                <w:rFonts w:asciiTheme="minorHAnsi" w:hAnsiTheme="minorHAnsi" w:cs="Arial"/>
                <w:sz w:val="22"/>
                <w:szCs w:val="22"/>
                <w:lang w:val="hr-HR"/>
              </w:rPr>
            </w:pPr>
            <w:r>
              <w:rPr>
                <w:rFonts w:ascii="Calibri" w:hAnsi="Calibri"/>
                <w:color w:val="000000"/>
                <w:sz w:val="22"/>
                <w:szCs w:val="22"/>
              </w:rPr>
              <w:t>280,115</w:t>
            </w:r>
          </w:p>
        </w:tc>
        <w:tc>
          <w:tcPr>
            <w:tcW w:w="701" w:type="pct"/>
            <w:tcBorders>
              <w:top w:val="nil"/>
              <w:left w:val="nil"/>
              <w:bottom w:val="nil"/>
              <w:right w:val="nil"/>
            </w:tcBorders>
            <w:shd w:val="clear" w:color="auto" w:fill="auto"/>
            <w:vAlign w:val="center"/>
          </w:tcPr>
          <w:p w14:paraId="6DE18A94" w14:textId="1ED66298"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276,128</w:t>
            </w:r>
          </w:p>
        </w:tc>
        <w:tc>
          <w:tcPr>
            <w:tcW w:w="700" w:type="pct"/>
            <w:tcBorders>
              <w:top w:val="nil"/>
              <w:left w:val="nil"/>
              <w:bottom w:val="nil"/>
              <w:right w:val="nil"/>
            </w:tcBorders>
            <w:shd w:val="clear" w:color="auto" w:fill="auto"/>
            <w:vAlign w:val="center"/>
          </w:tcPr>
          <w:p w14:paraId="008E3DB1" w14:textId="219116B8"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280,115</w:t>
            </w:r>
          </w:p>
        </w:tc>
      </w:tr>
      <w:tr w:rsidR="00D60D49" w:rsidRPr="00E06490" w14:paraId="712FC27D" w14:textId="77777777" w:rsidTr="00F26FF5">
        <w:trPr>
          <w:trHeight w:val="120"/>
        </w:trPr>
        <w:tc>
          <w:tcPr>
            <w:tcW w:w="2197" w:type="pct"/>
          </w:tcPr>
          <w:p w14:paraId="3D896125" w14:textId="77777777" w:rsidR="00D60D49" w:rsidRPr="001E7DB0" w:rsidRDefault="00D60D49" w:rsidP="00D60D49">
            <w:pPr>
              <w:pStyle w:val="TT"/>
              <w:rPr>
                <w:rFonts w:asciiTheme="minorHAnsi" w:hAnsiTheme="minorHAnsi" w:cs="Arial"/>
                <w:sz w:val="22"/>
                <w:szCs w:val="22"/>
              </w:rPr>
            </w:pPr>
            <w:r w:rsidRPr="001E7DB0">
              <w:rPr>
                <w:rFonts w:asciiTheme="minorHAnsi" w:hAnsiTheme="minorHAnsi" w:cs="Arial"/>
                <w:sz w:val="22"/>
                <w:szCs w:val="22"/>
              </w:rPr>
              <w:t>Debt securities</w:t>
            </w:r>
          </w:p>
        </w:tc>
        <w:tc>
          <w:tcPr>
            <w:tcW w:w="701" w:type="pct"/>
            <w:tcBorders>
              <w:top w:val="nil"/>
              <w:left w:val="nil"/>
              <w:bottom w:val="nil"/>
              <w:right w:val="nil"/>
            </w:tcBorders>
            <w:shd w:val="clear" w:color="auto" w:fill="auto"/>
            <w:vAlign w:val="center"/>
          </w:tcPr>
          <w:p w14:paraId="5A608F66" w14:textId="56215ED8"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113,340</w:t>
            </w:r>
          </w:p>
        </w:tc>
        <w:tc>
          <w:tcPr>
            <w:tcW w:w="701" w:type="pct"/>
            <w:tcBorders>
              <w:top w:val="nil"/>
              <w:left w:val="nil"/>
              <w:bottom w:val="nil"/>
              <w:right w:val="nil"/>
            </w:tcBorders>
            <w:shd w:val="clear" w:color="auto" w:fill="auto"/>
            <w:vAlign w:val="center"/>
          </w:tcPr>
          <w:p w14:paraId="456A166B" w14:textId="594061AE"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172,518</w:t>
            </w:r>
          </w:p>
        </w:tc>
        <w:tc>
          <w:tcPr>
            <w:tcW w:w="701" w:type="pct"/>
            <w:tcBorders>
              <w:top w:val="nil"/>
              <w:left w:val="nil"/>
              <w:bottom w:val="nil"/>
              <w:right w:val="nil"/>
            </w:tcBorders>
            <w:shd w:val="clear" w:color="auto" w:fill="auto"/>
            <w:vAlign w:val="center"/>
          </w:tcPr>
          <w:p w14:paraId="11EAE2F6" w14:textId="15F0288E"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113,340</w:t>
            </w:r>
          </w:p>
        </w:tc>
        <w:tc>
          <w:tcPr>
            <w:tcW w:w="700" w:type="pct"/>
            <w:tcBorders>
              <w:top w:val="nil"/>
              <w:left w:val="nil"/>
              <w:bottom w:val="nil"/>
              <w:right w:val="nil"/>
            </w:tcBorders>
            <w:shd w:val="clear" w:color="auto" w:fill="auto"/>
            <w:vAlign w:val="center"/>
          </w:tcPr>
          <w:p w14:paraId="7B11B3E8" w14:textId="395088FB"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172,518</w:t>
            </w:r>
          </w:p>
        </w:tc>
      </w:tr>
      <w:tr w:rsidR="00D60D49" w:rsidRPr="00E06490" w14:paraId="338BAF19" w14:textId="77777777" w:rsidTr="00F26FF5">
        <w:trPr>
          <w:trHeight w:val="120"/>
        </w:trPr>
        <w:tc>
          <w:tcPr>
            <w:tcW w:w="2197" w:type="pct"/>
          </w:tcPr>
          <w:p w14:paraId="50453550" w14:textId="77777777" w:rsidR="00D60D49" w:rsidRPr="00E06490" w:rsidRDefault="00D60D49" w:rsidP="00D60D49">
            <w:pPr>
              <w:pStyle w:val="TT"/>
              <w:rPr>
                <w:rFonts w:asciiTheme="minorHAnsi" w:hAnsiTheme="minorHAnsi" w:cs="Arial"/>
                <w:sz w:val="22"/>
                <w:szCs w:val="22"/>
              </w:rPr>
            </w:pPr>
            <w:r w:rsidRPr="00E06490">
              <w:rPr>
                <w:rFonts w:asciiTheme="minorHAnsi" w:hAnsiTheme="minorHAnsi" w:cs="Arial"/>
                <w:sz w:val="22"/>
                <w:szCs w:val="22"/>
              </w:rPr>
              <w:t xml:space="preserve">Deposits </w:t>
            </w:r>
          </w:p>
        </w:tc>
        <w:tc>
          <w:tcPr>
            <w:tcW w:w="701" w:type="pct"/>
            <w:tcBorders>
              <w:top w:val="nil"/>
              <w:left w:val="nil"/>
              <w:bottom w:val="nil"/>
              <w:right w:val="nil"/>
            </w:tcBorders>
            <w:shd w:val="clear" w:color="auto" w:fill="auto"/>
            <w:vAlign w:val="center"/>
          </w:tcPr>
          <w:p w14:paraId="0A1B1A4E" w14:textId="61A3E444" w:rsidR="00D60D49" w:rsidRPr="00E06490" w:rsidDel="00C928D9" w:rsidRDefault="00D60D49" w:rsidP="00D60D49">
            <w:pPr>
              <w:pStyle w:val="TT"/>
              <w:jc w:val="right"/>
              <w:rPr>
                <w:rFonts w:asciiTheme="minorHAnsi" w:hAnsiTheme="minorHAnsi" w:cs="Arial"/>
                <w:color w:val="000000"/>
                <w:sz w:val="22"/>
                <w:szCs w:val="22"/>
              </w:rPr>
            </w:pPr>
            <w:r>
              <w:rPr>
                <w:rFonts w:ascii="Calibri" w:hAnsi="Calibri" w:cs="Calibri"/>
                <w:color w:val="000000"/>
                <w:sz w:val="22"/>
                <w:szCs w:val="22"/>
              </w:rPr>
              <w:t>992</w:t>
            </w:r>
          </w:p>
        </w:tc>
        <w:tc>
          <w:tcPr>
            <w:tcW w:w="701" w:type="pct"/>
            <w:tcBorders>
              <w:top w:val="nil"/>
              <w:left w:val="nil"/>
              <w:bottom w:val="nil"/>
              <w:right w:val="nil"/>
            </w:tcBorders>
            <w:shd w:val="clear" w:color="auto" w:fill="auto"/>
            <w:vAlign w:val="center"/>
          </w:tcPr>
          <w:p w14:paraId="4CCCC673" w14:textId="6778F1CC" w:rsidR="00D60D49" w:rsidRPr="00E06490" w:rsidRDefault="00D60D49" w:rsidP="00D60D49">
            <w:pPr>
              <w:pStyle w:val="TT"/>
              <w:jc w:val="right"/>
              <w:rPr>
                <w:rFonts w:asciiTheme="minorHAnsi" w:hAnsiTheme="minorHAnsi" w:cs="Arial"/>
                <w:color w:val="000000"/>
                <w:sz w:val="22"/>
                <w:szCs w:val="22"/>
              </w:rPr>
            </w:pPr>
            <w:r>
              <w:rPr>
                <w:rFonts w:ascii="Calibri" w:hAnsi="Calibri"/>
                <w:color w:val="000000"/>
                <w:sz w:val="22"/>
                <w:szCs w:val="22"/>
              </w:rPr>
              <w:t>40</w:t>
            </w:r>
          </w:p>
        </w:tc>
        <w:tc>
          <w:tcPr>
            <w:tcW w:w="701" w:type="pct"/>
            <w:tcBorders>
              <w:top w:val="nil"/>
              <w:left w:val="nil"/>
              <w:bottom w:val="nil"/>
              <w:right w:val="nil"/>
            </w:tcBorders>
            <w:shd w:val="clear" w:color="auto" w:fill="auto"/>
            <w:vAlign w:val="center"/>
          </w:tcPr>
          <w:p w14:paraId="66E618BE" w14:textId="25E10AEF" w:rsidR="00D60D49" w:rsidRPr="00E06490" w:rsidDel="00C928D9" w:rsidRDefault="00D60D49" w:rsidP="00D60D49">
            <w:pPr>
              <w:pStyle w:val="TT"/>
              <w:jc w:val="right"/>
              <w:rPr>
                <w:rFonts w:asciiTheme="minorHAnsi" w:hAnsiTheme="minorHAnsi" w:cs="Arial"/>
                <w:color w:val="000000"/>
                <w:sz w:val="22"/>
                <w:szCs w:val="22"/>
              </w:rPr>
            </w:pPr>
            <w:r>
              <w:rPr>
                <w:rFonts w:ascii="Calibri" w:hAnsi="Calibri" w:cs="Calibri"/>
                <w:color w:val="000000"/>
                <w:sz w:val="22"/>
                <w:szCs w:val="22"/>
              </w:rPr>
              <w:t>992</w:t>
            </w:r>
          </w:p>
        </w:tc>
        <w:tc>
          <w:tcPr>
            <w:tcW w:w="700" w:type="pct"/>
            <w:tcBorders>
              <w:top w:val="nil"/>
              <w:left w:val="nil"/>
              <w:bottom w:val="nil"/>
              <w:right w:val="nil"/>
            </w:tcBorders>
            <w:shd w:val="clear" w:color="auto" w:fill="auto"/>
            <w:vAlign w:val="center"/>
          </w:tcPr>
          <w:p w14:paraId="2450319A" w14:textId="456D34E9" w:rsidR="00D60D49" w:rsidRPr="00E06490" w:rsidRDefault="00D60D49" w:rsidP="00D60D49">
            <w:pPr>
              <w:pStyle w:val="TT"/>
              <w:jc w:val="right"/>
              <w:rPr>
                <w:rFonts w:asciiTheme="minorHAnsi" w:hAnsiTheme="minorHAnsi" w:cs="Arial"/>
                <w:color w:val="000000"/>
                <w:sz w:val="22"/>
                <w:szCs w:val="22"/>
              </w:rPr>
            </w:pPr>
            <w:r>
              <w:rPr>
                <w:rFonts w:ascii="Calibri" w:hAnsi="Calibri"/>
                <w:color w:val="000000"/>
                <w:sz w:val="22"/>
                <w:szCs w:val="22"/>
              </w:rPr>
              <w:t>40</w:t>
            </w:r>
          </w:p>
        </w:tc>
      </w:tr>
      <w:tr w:rsidR="00C928D9" w:rsidRPr="00E06490" w14:paraId="72037DED" w14:textId="77777777" w:rsidTr="00D44E4D">
        <w:tblPrEx>
          <w:tblCellMar>
            <w:left w:w="119" w:type="dxa"/>
            <w:right w:w="119" w:type="dxa"/>
          </w:tblCellMar>
        </w:tblPrEx>
        <w:tc>
          <w:tcPr>
            <w:tcW w:w="2197" w:type="pct"/>
          </w:tcPr>
          <w:p w14:paraId="10C916DF" w14:textId="77777777" w:rsidR="00C928D9" w:rsidRPr="001E7DB0" w:rsidRDefault="00C928D9" w:rsidP="00C928D9">
            <w:pPr>
              <w:pStyle w:val="Thin"/>
              <w:rPr>
                <w:rFonts w:asciiTheme="minorHAnsi" w:hAnsiTheme="minorHAnsi" w:cs="Arial"/>
                <w:sz w:val="22"/>
                <w:szCs w:val="22"/>
                <w:lang w:val="en-GB"/>
              </w:rPr>
            </w:pPr>
          </w:p>
        </w:tc>
        <w:tc>
          <w:tcPr>
            <w:tcW w:w="701" w:type="pct"/>
            <w:vAlign w:val="bottom"/>
          </w:tcPr>
          <w:p w14:paraId="0D7F12C0"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5EFF09E5"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792B6E3B"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0" w:type="pct"/>
            <w:vAlign w:val="bottom"/>
          </w:tcPr>
          <w:p w14:paraId="1230B7AF" w14:textId="77777777" w:rsidR="00C928D9" w:rsidRPr="001E7DB0" w:rsidRDefault="00C928D9" w:rsidP="00C928D9">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D60D49" w:rsidRPr="00E06490" w14:paraId="6E609D5A" w14:textId="77777777" w:rsidTr="00F26FF5">
        <w:trPr>
          <w:trHeight w:val="120"/>
        </w:trPr>
        <w:tc>
          <w:tcPr>
            <w:tcW w:w="2197" w:type="pct"/>
          </w:tcPr>
          <w:p w14:paraId="0B02E6A3" w14:textId="77777777" w:rsidR="00D60D49" w:rsidRPr="001E7DB0" w:rsidRDefault="00D60D49" w:rsidP="00D60D49">
            <w:pPr>
              <w:pStyle w:val="Tot"/>
              <w:rPr>
                <w:rFonts w:asciiTheme="minorHAnsi" w:hAnsiTheme="minorHAnsi" w:cs="Arial"/>
                <w:b/>
                <w:bCs/>
                <w:sz w:val="22"/>
                <w:szCs w:val="22"/>
              </w:rPr>
            </w:pPr>
          </w:p>
        </w:tc>
        <w:tc>
          <w:tcPr>
            <w:tcW w:w="701" w:type="pct"/>
            <w:vAlign w:val="bottom"/>
          </w:tcPr>
          <w:p w14:paraId="0956A04F" w14:textId="0993B06E" w:rsidR="00D60D49" w:rsidRPr="001E7DB0" w:rsidRDefault="00D60D49" w:rsidP="00D60D4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701" w:type="pct"/>
          </w:tcPr>
          <w:p w14:paraId="5B50A6CD" w14:textId="01E42104"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w:t>
            </w:r>
            <w:r>
              <w:rPr>
                <w:rFonts w:asciiTheme="minorHAnsi" w:hAnsiTheme="minorHAnsi" w:cs="Arial"/>
                <w:b/>
                <w:bCs/>
                <w:sz w:val="22"/>
                <w:szCs w:val="22"/>
                <w:lang w:val="hr-HR"/>
              </w:rPr>
              <w:t>,</w:t>
            </w:r>
            <w:r w:rsidRPr="006451DB">
              <w:rPr>
                <w:rFonts w:asciiTheme="minorHAnsi" w:hAnsiTheme="minorHAnsi" w:cs="Arial"/>
                <w:b/>
                <w:bCs/>
                <w:sz w:val="22"/>
                <w:szCs w:val="22"/>
                <w:lang w:val="hr-HR"/>
              </w:rPr>
              <w:t>673</w:t>
            </w:r>
          </w:p>
        </w:tc>
        <w:tc>
          <w:tcPr>
            <w:tcW w:w="701" w:type="pct"/>
            <w:vAlign w:val="bottom"/>
          </w:tcPr>
          <w:p w14:paraId="401BF7D7" w14:textId="27D33AA5" w:rsidR="00D60D49" w:rsidRPr="001E7DB0" w:rsidRDefault="00D60D49" w:rsidP="00D60D4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390,460</w:t>
            </w:r>
          </w:p>
        </w:tc>
        <w:tc>
          <w:tcPr>
            <w:tcW w:w="700" w:type="pct"/>
            <w:vAlign w:val="bottom"/>
          </w:tcPr>
          <w:p w14:paraId="0BFFC621" w14:textId="6D7D9B84"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452</w:t>
            </w:r>
            <w:r>
              <w:rPr>
                <w:rFonts w:asciiTheme="minorHAnsi" w:hAnsiTheme="minorHAnsi" w:cs="Arial"/>
                <w:b/>
                <w:bCs/>
                <w:sz w:val="22"/>
                <w:szCs w:val="22"/>
                <w:lang w:val="hr-HR"/>
              </w:rPr>
              <w:t>,</w:t>
            </w:r>
            <w:r w:rsidRPr="006451DB">
              <w:rPr>
                <w:rFonts w:asciiTheme="minorHAnsi" w:hAnsiTheme="minorHAnsi" w:cs="Arial"/>
                <w:b/>
                <w:bCs/>
                <w:sz w:val="22"/>
                <w:szCs w:val="22"/>
                <w:lang w:val="hr-HR"/>
              </w:rPr>
              <w:t>673</w:t>
            </w:r>
          </w:p>
        </w:tc>
      </w:tr>
      <w:tr w:rsidR="00C928D9" w:rsidRPr="00E06490" w14:paraId="6191AE34" w14:textId="77777777" w:rsidTr="001E7DB0">
        <w:tblPrEx>
          <w:tblCellMar>
            <w:left w:w="119" w:type="dxa"/>
            <w:right w:w="119" w:type="dxa"/>
          </w:tblCellMar>
        </w:tblPrEx>
        <w:tc>
          <w:tcPr>
            <w:tcW w:w="2197" w:type="pct"/>
          </w:tcPr>
          <w:p w14:paraId="0B817CD6" w14:textId="77777777" w:rsidR="00C928D9" w:rsidRPr="001E7DB0" w:rsidRDefault="00C928D9" w:rsidP="00C928D9">
            <w:pPr>
              <w:pStyle w:val="Thick"/>
              <w:rPr>
                <w:rFonts w:asciiTheme="minorHAnsi" w:hAnsiTheme="minorHAnsi" w:cs="Arial"/>
                <w:sz w:val="22"/>
                <w:szCs w:val="22"/>
                <w:lang w:val="en-GB"/>
              </w:rPr>
            </w:pPr>
          </w:p>
        </w:tc>
        <w:tc>
          <w:tcPr>
            <w:tcW w:w="701" w:type="pct"/>
            <w:vAlign w:val="bottom"/>
          </w:tcPr>
          <w:p w14:paraId="019ECA07" w14:textId="77777777" w:rsidR="00C928D9" w:rsidRPr="001E7DB0" w:rsidRDefault="00C928D9" w:rsidP="00C928D9">
            <w:pPr>
              <w:pStyle w:val="Thick"/>
              <w:tabs>
                <w:tab w:val="clear" w:pos="1202"/>
              </w:tabs>
              <w:ind w:right="-166"/>
              <w:jc w:val="center"/>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1" w:type="pct"/>
            <w:vAlign w:val="bottom"/>
          </w:tcPr>
          <w:p w14:paraId="43B92F6E" w14:textId="77777777" w:rsidR="00C928D9" w:rsidRPr="001E7DB0" w:rsidRDefault="00C928D9" w:rsidP="00C928D9">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01" w:type="pct"/>
            <w:vAlign w:val="bottom"/>
          </w:tcPr>
          <w:p w14:paraId="325D7457" w14:textId="77777777" w:rsidR="00C928D9" w:rsidRPr="001E7DB0" w:rsidRDefault="00C928D9" w:rsidP="001E7DB0">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w:t>
            </w:r>
            <w:r w:rsidR="00800DAC">
              <w:rPr>
                <w:rFonts w:asciiTheme="minorHAnsi" w:hAnsiTheme="minorHAnsi" w:cs="Arial"/>
                <w:sz w:val="22"/>
                <w:szCs w:val="22"/>
                <w:lang w:val="hr-HR"/>
              </w:rPr>
              <w:t>_</w:t>
            </w:r>
            <w:r w:rsidRPr="001E7DB0">
              <w:rPr>
                <w:rFonts w:asciiTheme="minorHAnsi" w:hAnsiTheme="minorHAnsi" w:cs="Arial"/>
                <w:sz w:val="22"/>
                <w:szCs w:val="22"/>
                <w:lang w:val="hr-HR"/>
              </w:rPr>
              <w:t>_______</w:t>
            </w:r>
          </w:p>
        </w:tc>
        <w:tc>
          <w:tcPr>
            <w:tcW w:w="700" w:type="pct"/>
            <w:vAlign w:val="bottom"/>
          </w:tcPr>
          <w:p w14:paraId="464509B1" w14:textId="77777777" w:rsidR="00C928D9" w:rsidRPr="001E7DB0" w:rsidRDefault="00C928D9" w:rsidP="00C928D9">
            <w:pPr>
              <w:pStyle w:val="Thick"/>
              <w:tabs>
                <w:tab w:val="clear" w:pos="1202"/>
              </w:tabs>
              <w:ind w:right="-166"/>
              <w:jc w:val="center"/>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2CD4F81A" w14:textId="77777777" w:rsidR="00624F79" w:rsidRPr="00E06490" w:rsidRDefault="00624F79" w:rsidP="001E7DB0">
      <w:pPr>
        <w:pStyle w:val="T1"/>
        <w:spacing w:before="0" w:after="0" w:line="240" w:lineRule="auto"/>
        <w:rPr>
          <w:rFonts w:asciiTheme="minorHAnsi" w:hAnsiTheme="minorHAnsi" w:cs="Arial"/>
          <w:b w:val="0"/>
          <w:bCs w:val="0"/>
          <w:sz w:val="22"/>
          <w:szCs w:val="22"/>
          <w:lang w:val="en-GB"/>
        </w:rPr>
      </w:pPr>
    </w:p>
    <w:p w14:paraId="013ED6EA"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difference between interest expense and interest paid (see the Statement of Cash Flows) mostly relates to the changes in the amount of the interest accrued in relation to the prior year and the amortization of discount for issued debt securities. </w:t>
      </w:r>
    </w:p>
    <w:p w14:paraId="62C77DD6"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1A3368BE" w14:textId="77777777" w:rsidR="007225E9" w:rsidRPr="001E7DB0" w:rsidRDefault="007225E9" w:rsidP="001E7DB0">
      <w:pPr>
        <w:pStyle w:val="T1"/>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5.</w:t>
      </w:r>
      <w:r w:rsidRPr="001E7DB0">
        <w:rPr>
          <w:rFonts w:asciiTheme="minorHAnsi" w:hAnsiTheme="minorHAnsi" w:cs="Arial"/>
          <w:bCs w:val="0"/>
          <w:sz w:val="22"/>
          <w:szCs w:val="22"/>
          <w:lang w:val="en-GB"/>
        </w:rPr>
        <w:tab/>
        <w:t>Net fee income</w:t>
      </w:r>
    </w:p>
    <w:tbl>
      <w:tblPr>
        <w:tblW w:w="5000" w:type="pct"/>
        <w:tblLayout w:type="fixed"/>
        <w:tblCellMar>
          <w:left w:w="122" w:type="dxa"/>
          <w:right w:w="122" w:type="dxa"/>
        </w:tblCellMar>
        <w:tblLook w:val="0000" w:firstRow="0" w:lastRow="0" w:firstColumn="0" w:lastColumn="0" w:noHBand="0" w:noVBand="0"/>
      </w:tblPr>
      <w:tblGrid>
        <w:gridCol w:w="4110"/>
        <w:gridCol w:w="1311"/>
        <w:gridCol w:w="1312"/>
        <w:gridCol w:w="1312"/>
        <w:gridCol w:w="1310"/>
      </w:tblGrid>
      <w:tr w:rsidR="00B72213" w:rsidRPr="00E06490" w14:paraId="36E44108" w14:textId="77777777" w:rsidTr="008D7677">
        <w:trPr>
          <w:trHeight w:val="300"/>
        </w:trPr>
        <w:tc>
          <w:tcPr>
            <w:tcW w:w="2197" w:type="pct"/>
          </w:tcPr>
          <w:p w14:paraId="4145F27A" w14:textId="77777777" w:rsidR="00B72213" w:rsidRPr="001E7DB0" w:rsidRDefault="00B72213" w:rsidP="007225E9">
            <w:pPr>
              <w:tabs>
                <w:tab w:val="left" w:pos="-720"/>
              </w:tabs>
              <w:suppressAutoHyphens/>
              <w:jc w:val="right"/>
              <w:rPr>
                <w:rFonts w:asciiTheme="minorHAnsi" w:hAnsiTheme="minorHAnsi" w:cs="Arial"/>
                <w:spacing w:val="-3"/>
                <w:sz w:val="22"/>
                <w:szCs w:val="22"/>
                <w:lang w:val="hr-HR"/>
              </w:rPr>
            </w:pPr>
          </w:p>
        </w:tc>
        <w:tc>
          <w:tcPr>
            <w:tcW w:w="701" w:type="pct"/>
          </w:tcPr>
          <w:p w14:paraId="337407AA"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0556DA54"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1" w:type="pct"/>
          </w:tcPr>
          <w:p w14:paraId="70028C9F"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2CD9B43D" w14:textId="77777777" w:rsidR="00B72213" w:rsidRPr="001E7DB0" w:rsidRDefault="00B72213" w:rsidP="00B72213">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D60D49" w:rsidRPr="00E06490" w14:paraId="7962A67C" w14:textId="77777777" w:rsidTr="00B716C6">
        <w:trPr>
          <w:trHeight w:val="300"/>
        </w:trPr>
        <w:tc>
          <w:tcPr>
            <w:tcW w:w="2197" w:type="pct"/>
          </w:tcPr>
          <w:p w14:paraId="6D9FA493" w14:textId="77777777" w:rsidR="00D60D49" w:rsidRPr="001E7DB0" w:rsidRDefault="00D60D49" w:rsidP="00D60D49">
            <w:pPr>
              <w:tabs>
                <w:tab w:val="left" w:pos="-720"/>
              </w:tabs>
              <w:suppressAutoHyphens/>
              <w:jc w:val="right"/>
              <w:rPr>
                <w:rFonts w:asciiTheme="minorHAnsi" w:hAnsiTheme="minorHAnsi" w:cs="Arial"/>
                <w:spacing w:val="-3"/>
                <w:sz w:val="22"/>
                <w:szCs w:val="22"/>
                <w:lang w:val="hr-HR"/>
              </w:rPr>
            </w:pPr>
          </w:p>
        </w:tc>
        <w:tc>
          <w:tcPr>
            <w:tcW w:w="701" w:type="pct"/>
            <w:vAlign w:val="center"/>
          </w:tcPr>
          <w:p w14:paraId="20797EFC" w14:textId="28DC2C2F"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1" w:type="pct"/>
            <w:vAlign w:val="center"/>
          </w:tcPr>
          <w:p w14:paraId="70094C75" w14:textId="570D0BAD"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01" w:type="pct"/>
            <w:vAlign w:val="center"/>
          </w:tcPr>
          <w:p w14:paraId="2FC70636" w14:textId="693A1FE4"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0" w:type="pct"/>
            <w:vAlign w:val="center"/>
          </w:tcPr>
          <w:p w14:paraId="01461A11" w14:textId="228E2C4C" w:rsidR="00D60D49" w:rsidRPr="001E7DB0" w:rsidRDefault="00D60D49" w:rsidP="00D60D4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E975A2" w:rsidRPr="00E06490" w14:paraId="76DFA0BB" w14:textId="77777777" w:rsidTr="008D7677">
        <w:tblPrEx>
          <w:tblCellMar>
            <w:left w:w="108" w:type="dxa"/>
            <w:right w:w="108" w:type="dxa"/>
          </w:tblCellMar>
        </w:tblPrEx>
        <w:trPr>
          <w:trHeight w:val="187"/>
        </w:trPr>
        <w:tc>
          <w:tcPr>
            <w:tcW w:w="2197" w:type="pct"/>
          </w:tcPr>
          <w:p w14:paraId="5899D89C" w14:textId="77777777" w:rsidR="00E975A2" w:rsidRPr="001E7DB0" w:rsidRDefault="00E975A2" w:rsidP="00E975A2">
            <w:pPr>
              <w:tabs>
                <w:tab w:val="left" w:pos="-720"/>
              </w:tabs>
              <w:suppressAutoHyphens/>
              <w:ind w:right="4144"/>
              <w:jc w:val="right"/>
              <w:rPr>
                <w:rFonts w:asciiTheme="minorHAnsi" w:hAnsiTheme="minorHAnsi" w:cs="Arial"/>
                <w:sz w:val="22"/>
                <w:szCs w:val="22"/>
                <w:lang w:val="hr-HR"/>
              </w:rPr>
            </w:pPr>
          </w:p>
        </w:tc>
        <w:tc>
          <w:tcPr>
            <w:tcW w:w="701" w:type="pct"/>
          </w:tcPr>
          <w:p w14:paraId="2117BDE7"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26DD099B"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1" w:type="pct"/>
          </w:tcPr>
          <w:p w14:paraId="08C64C1D"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0" w:type="pct"/>
          </w:tcPr>
          <w:p w14:paraId="3A62AEFB" w14:textId="77777777" w:rsidR="00E975A2" w:rsidRPr="001E7DB0" w:rsidRDefault="00E975A2" w:rsidP="00E975A2">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E975A2" w:rsidRPr="00E06490" w14:paraId="67A0B384" w14:textId="77777777" w:rsidTr="008D7677">
        <w:tblPrEx>
          <w:tblCellMar>
            <w:left w:w="108" w:type="dxa"/>
            <w:right w:w="108" w:type="dxa"/>
          </w:tblCellMar>
        </w:tblPrEx>
        <w:tc>
          <w:tcPr>
            <w:tcW w:w="2197" w:type="pct"/>
          </w:tcPr>
          <w:p w14:paraId="7C26260F" w14:textId="77777777" w:rsidR="00E975A2" w:rsidRPr="001E7DB0" w:rsidRDefault="00E975A2" w:rsidP="00E975A2">
            <w:pPr>
              <w:tabs>
                <w:tab w:val="left" w:pos="-720"/>
              </w:tabs>
              <w:suppressAutoHyphens/>
              <w:rPr>
                <w:rFonts w:asciiTheme="minorHAnsi" w:hAnsiTheme="minorHAnsi" w:cs="Arial"/>
                <w:spacing w:val="-3"/>
                <w:sz w:val="22"/>
                <w:szCs w:val="22"/>
              </w:rPr>
            </w:pPr>
            <w:r w:rsidRPr="001E7DB0">
              <w:rPr>
                <w:rFonts w:asciiTheme="minorHAnsi" w:hAnsiTheme="minorHAnsi" w:cs="Arial"/>
                <w:sz w:val="22"/>
                <w:szCs w:val="22"/>
              </w:rPr>
              <w:t>Fee income</w:t>
            </w:r>
            <w:r w:rsidRPr="001E7DB0">
              <w:rPr>
                <w:rFonts w:asciiTheme="minorHAnsi" w:hAnsiTheme="minorHAnsi" w:cs="Arial"/>
                <w:spacing w:val="-3"/>
                <w:sz w:val="22"/>
                <w:szCs w:val="22"/>
              </w:rPr>
              <w:t>:</w:t>
            </w:r>
          </w:p>
        </w:tc>
        <w:tc>
          <w:tcPr>
            <w:tcW w:w="701" w:type="pct"/>
          </w:tcPr>
          <w:p w14:paraId="5E8EFEAA"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hr-HR"/>
              </w:rPr>
            </w:pPr>
          </w:p>
        </w:tc>
        <w:tc>
          <w:tcPr>
            <w:tcW w:w="701" w:type="pct"/>
          </w:tcPr>
          <w:p w14:paraId="2ECCAB48"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hr-HR"/>
              </w:rPr>
            </w:pPr>
          </w:p>
        </w:tc>
        <w:tc>
          <w:tcPr>
            <w:tcW w:w="701" w:type="pct"/>
          </w:tcPr>
          <w:p w14:paraId="7CD3B5BB"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hr-HR"/>
              </w:rPr>
            </w:pPr>
          </w:p>
        </w:tc>
        <w:tc>
          <w:tcPr>
            <w:tcW w:w="700" w:type="pct"/>
          </w:tcPr>
          <w:p w14:paraId="60EFB933" w14:textId="77777777" w:rsidR="00E975A2" w:rsidRPr="001E7DB0" w:rsidRDefault="00E975A2" w:rsidP="00E975A2">
            <w:pPr>
              <w:tabs>
                <w:tab w:val="left" w:pos="-720"/>
              </w:tabs>
              <w:suppressAutoHyphens/>
              <w:jc w:val="right"/>
              <w:rPr>
                <w:rFonts w:asciiTheme="minorHAnsi" w:hAnsiTheme="minorHAnsi" w:cs="Arial"/>
                <w:b/>
                <w:spacing w:val="-3"/>
                <w:sz w:val="22"/>
                <w:szCs w:val="22"/>
                <w:lang w:val="hr-HR"/>
              </w:rPr>
            </w:pPr>
          </w:p>
        </w:tc>
      </w:tr>
      <w:tr w:rsidR="00D60D49" w:rsidRPr="00E06490" w14:paraId="6A406CBB" w14:textId="77777777" w:rsidTr="00F26FF5">
        <w:tc>
          <w:tcPr>
            <w:tcW w:w="2197" w:type="pct"/>
          </w:tcPr>
          <w:p w14:paraId="1B13AE90" w14:textId="77777777" w:rsidR="00D60D49" w:rsidRPr="001E7DB0" w:rsidRDefault="00D60D49" w:rsidP="00D60D49">
            <w:pPr>
              <w:pStyle w:val="TT"/>
              <w:rPr>
                <w:rFonts w:asciiTheme="minorHAnsi" w:hAnsiTheme="minorHAnsi" w:cs="Arial"/>
                <w:sz w:val="22"/>
                <w:szCs w:val="22"/>
                <w:lang w:val="en-US"/>
              </w:rPr>
            </w:pPr>
            <w:r w:rsidRPr="001E7DB0">
              <w:rPr>
                <w:rFonts w:asciiTheme="minorHAnsi" w:hAnsiTheme="minorHAnsi" w:cs="Arial"/>
                <w:sz w:val="22"/>
                <w:szCs w:val="22"/>
                <w:lang w:val="en-US"/>
              </w:rPr>
              <w:t>From issued guarantees</w:t>
            </w:r>
          </w:p>
        </w:tc>
        <w:tc>
          <w:tcPr>
            <w:tcW w:w="701" w:type="pct"/>
            <w:tcBorders>
              <w:top w:val="nil"/>
              <w:left w:val="nil"/>
              <w:bottom w:val="nil"/>
              <w:right w:val="nil"/>
            </w:tcBorders>
            <w:shd w:val="clear" w:color="auto" w:fill="auto"/>
            <w:vAlign w:val="bottom"/>
          </w:tcPr>
          <w:p w14:paraId="5D1C9B75" w14:textId="43462E36"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30,741</w:t>
            </w:r>
          </w:p>
        </w:tc>
        <w:tc>
          <w:tcPr>
            <w:tcW w:w="701" w:type="pct"/>
            <w:tcBorders>
              <w:top w:val="nil"/>
              <w:left w:val="nil"/>
              <w:bottom w:val="nil"/>
              <w:right w:val="nil"/>
            </w:tcBorders>
            <w:shd w:val="clear" w:color="auto" w:fill="auto"/>
            <w:vAlign w:val="bottom"/>
          </w:tcPr>
          <w:p w14:paraId="2D84CCD8" w14:textId="766795D8"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20,945</w:t>
            </w:r>
          </w:p>
        </w:tc>
        <w:tc>
          <w:tcPr>
            <w:tcW w:w="701" w:type="pct"/>
            <w:tcBorders>
              <w:top w:val="nil"/>
              <w:left w:val="nil"/>
              <w:bottom w:val="nil"/>
              <w:right w:val="nil"/>
            </w:tcBorders>
            <w:shd w:val="clear" w:color="auto" w:fill="auto"/>
            <w:vAlign w:val="bottom"/>
          </w:tcPr>
          <w:p w14:paraId="5AB33F2D" w14:textId="7EEC8390"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30,741</w:t>
            </w:r>
          </w:p>
        </w:tc>
        <w:tc>
          <w:tcPr>
            <w:tcW w:w="700" w:type="pct"/>
            <w:tcBorders>
              <w:top w:val="nil"/>
              <w:left w:val="nil"/>
              <w:bottom w:val="nil"/>
              <w:right w:val="nil"/>
            </w:tcBorders>
            <w:shd w:val="clear" w:color="auto" w:fill="auto"/>
            <w:vAlign w:val="bottom"/>
          </w:tcPr>
          <w:p w14:paraId="298B90D8" w14:textId="52803481"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20,945</w:t>
            </w:r>
          </w:p>
        </w:tc>
      </w:tr>
      <w:tr w:rsidR="00D60D49" w:rsidRPr="00E06490" w14:paraId="52174F1F" w14:textId="77777777" w:rsidTr="00F26FF5">
        <w:tc>
          <w:tcPr>
            <w:tcW w:w="2197" w:type="pct"/>
          </w:tcPr>
          <w:p w14:paraId="44983FF7" w14:textId="77777777" w:rsidR="00D60D49" w:rsidRPr="001E7DB0" w:rsidRDefault="00D60D49" w:rsidP="00D60D49">
            <w:pPr>
              <w:pStyle w:val="TT"/>
              <w:rPr>
                <w:rFonts w:asciiTheme="minorHAnsi" w:hAnsiTheme="minorHAnsi" w:cs="Arial"/>
                <w:sz w:val="22"/>
                <w:szCs w:val="22"/>
                <w:lang w:val="en-US"/>
              </w:rPr>
            </w:pPr>
            <w:r w:rsidRPr="001E7DB0">
              <w:rPr>
                <w:rFonts w:asciiTheme="minorHAnsi" w:hAnsiTheme="minorHAnsi" w:cs="Arial"/>
                <w:sz w:val="22"/>
                <w:szCs w:val="22"/>
                <w:lang w:val="en-US"/>
              </w:rPr>
              <w:t>From managed funds for and on behalf of third parties</w:t>
            </w:r>
          </w:p>
        </w:tc>
        <w:tc>
          <w:tcPr>
            <w:tcW w:w="701" w:type="pct"/>
            <w:tcBorders>
              <w:top w:val="nil"/>
              <w:left w:val="nil"/>
              <w:bottom w:val="nil"/>
              <w:right w:val="nil"/>
            </w:tcBorders>
            <w:shd w:val="clear" w:color="auto" w:fill="auto"/>
            <w:vAlign w:val="bottom"/>
          </w:tcPr>
          <w:p w14:paraId="1FDAAE24" w14:textId="1B6B292F"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14,201</w:t>
            </w:r>
          </w:p>
        </w:tc>
        <w:tc>
          <w:tcPr>
            <w:tcW w:w="701" w:type="pct"/>
            <w:tcBorders>
              <w:top w:val="nil"/>
              <w:left w:val="nil"/>
              <w:bottom w:val="nil"/>
              <w:right w:val="nil"/>
            </w:tcBorders>
            <w:shd w:val="clear" w:color="auto" w:fill="auto"/>
            <w:vAlign w:val="bottom"/>
          </w:tcPr>
          <w:p w14:paraId="23575287" w14:textId="7917AE43"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6,733</w:t>
            </w:r>
          </w:p>
        </w:tc>
        <w:tc>
          <w:tcPr>
            <w:tcW w:w="701" w:type="pct"/>
            <w:tcBorders>
              <w:top w:val="nil"/>
              <w:left w:val="nil"/>
              <w:bottom w:val="nil"/>
              <w:right w:val="nil"/>
            </w:tcBorders>
            <w:shd w:val="clear" w:color="auto" w:fill="auto"/>
            <w:vAlign w:val="bottom"/>
          </w:tcPr>
          <w:p w14:paraId="6805C867" w14:textId="1C853767"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14,201</w:t>
            </w:r>
          </w:p>
        </w:tc>
        <w:tc>
          <w:tcPr>
            <w:tcW w:w="700" w:type="pct"/>
            <w:tcBorders>
              <w:top w:val="nil"/>
              <w:left w:val="nil"/>
              <w:bottom w:val="nil"/>
              <w:right w:val="nil"/>
            </w:tcBorders>
            <w:shd w:val="clear" w:color="auto" w:fill="auto"/>
            <w:vAlign w:val="bottom"/>
          </w:tcPr>
          <w:p w14:paraId="40E5FC92" w14:textId="3DAB3605"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6,733</w:t>
            </w:r>
          </w:p>
        </w:tc>
      </w:tr>
      <w:tr w:rsidR="00D60D49" w:rsidRPr="00E06490" w14:paraId="1B7F6C37" w14:textId="77777777" w:rsidTr="00F26FF5">
        <w:tc>
          <w:tcPr>
            <w:tcW w:w="2197" w:type="pct"/>
          </w:tcPr>
          <w:p w14:paraId="6343292F" w14:textId="77777777" w:rsidR="00D60D49" w:rsidRPr="001E7DB0" w:rsidRDefault="00D60D49" w:rsidP="00D60D49">
            <w:pPr>
              <w:pStyle w:val="TT"/>
              <w:rPr>
                <w:rFonts w:asciiTheme="minorHAnsi" w:hAnsiTheme="minorHAnsi" w:cs="Arial"/>
                <w:sz w:val="22"/>
                <w:szCs w:val="22"/>
                <w:lang w:val="en-US"/>
              </w:rPr>
            </w:pPr>
            <w:r w:rsidRPr="001E7DB0">
              <w:rPr>
                <w:rFonts w:asciiTheme="minorHAnsi" w:hAnsiTheme="minorHAnsi" w:cs="Arial"/>
                <w:sz w:val="22"/>
                <w:szCs w:val="22"/>
                <w:lang w:val="en-US"/>
              </w:rPr>
              <w:t>From payment operations</w:t>
            </w:r>
          </w:p>
        </w:tc>
        <w:tc>
          <w:tcPr>
            <w:tcW w:w="701" w:type="pct"/>
            <w:tcBorders>
              <w:top w:val="nil"/>
              <w:left w:val="nil"/>
              <w:bottom w:val="nil"/>
              <w:right w:val="nil"/>
            </w:tcBorders>
            <w:shd w:val="clear" w:color="auto" w:fill="auto"/>
            <w:vAlign w:val="bottom"/>
          </w:tcPr>
          <w:p w14:paraId="228FD082" w14:textId="6C444238"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526</w:t>
            </w:r>
          </w:p>
        </w:tc>
        <w:tc>
          <w:tcPr>
            <w:tcW w:w="701" w:type="pct"/>
            <w:tcBorders>
              <w:top w:val="nil"/>
              <w:left w:val="nil"/>
              <w:bottom w:val="nil"/>
              <w:right w:val="nil"/>
            </w:tcBorders>
            <w:shd w:val="clear" w:color="auto" w:fill="auto"/>
            <w:vAlign w:val="bottom"/>
          </w:tcPr>
          <w:p w14:paraId="023EDC4E" w14:textId="11AD4779"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585</w:t>
            </w:r>
          </w:p>
        </w:tc>
        <w:tc>
          <w:tcPr>
            <w:tcW w:w="701" w:type="pct"/>
            <w:tcBorders>
              <w:top w:val="nil"/>
              <w:left w:val="nil"/>
              <w:bottom w:val="nil"/>
              <w:right w:val="nil"/>
            </w:tcBorders>
            <w:shd w:val="clear" w:color="auto" w:fill="auto"/>
            <w:vAlign w:val="bottom"/>
          </w:tcPr>
          <w:p w14:paraId="40963DFB" w14:textId="3F9B9A70"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526</w:t>
            </w:r>
          </w:p>
        </w:tc>
        <w:tc>
          <w:tcPr>
            <w:tcW w:w="700" w:type="pct"/>
            <w:tcBorders>
              <w:top w:val="nil"/>
              <w:left w:val="nil"/>
              <w:bottom w:val="nil"/>
              <w:right w:val="nil"/>
            </w:tcBorders>
            <w:shd w:val="clear" w:color="auto" w:fill="auto"/>
            <w:vAlign w:val="bottom"/>
          </w:tcPr>
          <w:p w14:paraId="5ED48F04" w14:textId="4F809E57"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585</w:t>
            </w:r>
          </w:p>
        </w:tc>
      </w:tr>
      <w:tr w:rsidR="00D60D49" w:rsidRPr="00E06490" w14:paraId="01303E36" w14:textId="77777777" w:rsidTr="00F26FF5">
        <w:tc>
          <w:tcPr>
            <w:tcW w:w="2197" w:type="pct"/>
          </w:tcPr>
          <w:p w14:paraId="026732B5" w14:textId="77777777" w:rsidR="00D60D49" w:rsidRPr="001E7DB0" w:rsidRDefault="00D60D49" w:rsidP="00D60D49">
            <w:pPr>
              <w:pStyle w:val="TT"/>
              <w:rPr>
                <w:rFonts w:asciiTheme="minorHAnsi" w:hAnsiTheme="minorHAnsi" w:cs="Arial"/>
                <w:sz w:val="22"/>
                <w:szCs w:val="22"/>
                <w:lang w:val="en-US"/>
              </w:rPr>
            </w:pPr>
            <w:r w:rsidRPr="001E7DB0">
              <w:rPr>
                <w:rFonts w:asciiTheme="minorHAnsi" w:hAnsiTheme="minorHAnsi" w:cs="Arial"/>
                <w:sz w:val="22"/>
                <w:szCs w:val="22"/>
                <w:lang w:val="en-US"/>
              </w:rPr>
              <w:t>Reinsurance commission income</w:t>
            </w:r>
          </w:p>
        </w:tc>
        <w:tc>
          <w:tcPr>
            <w:tcW w:w="701" w:type="pct"/>
            <w:tcBorders>
              <w:top w:val="nil"/>
              <w:left w:val="nil"/>
              <w:bottom w:val="nil"/>
              <w:right w:val="nil"/>
            </w:tcBorders>
            <w:shd w:val="clear" w:color="auto" w:fill="auto"/>
            <w:vAlign w:val="bottom"/>
          </w:tcPr>
          <w:p w14:paraId="4C10EA1F" w14:textId="14475FC7"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2,586</w:t>
            </w:r>
          </w:p>
        </w:tc>
        <w:tc>
          <w:tcPr>
            <w:tcW w:w="701" w:type="pct"/>
            <w:tcBorders>
              <w:top w:val="nil"/>
              <w:left w:val="nil"/>
              <w:bottom w:val="nil"/>
              <w:right w:val="nil"/>
            </w:tcBorders>
            <w:shd w:val="clear" w:color="auto" w:fill="auto"/>
            <w:vAlign w:val="bottom"/>
          </w:tcPr>
          <w:p w14:paraId="3FF29316" w14:textId="1132058D"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2,102</w:t>
            </w:r>
          </w:p>
        </w:tc>
        <w:tc>
          <w:tcPr>
            <w:tcW w:w="701" w:type="pct"/>
            <w:tcBorders>
              <w:top w:val="nil"/>
              <w:left w:val="nil"/>
              <w:bottom w:val="nil"/>
              <w:right w:val="nil"/>
            </w:tcBorders>
            <w:shd w:val="clear" w:color="auto" w:fill="auto"/>
            <w:vAlign w:val="bottom"/>
          </w:tcPr>
          <w:p w14:paraId="58018C15" w14:textId="470BA4CD" w:rsidR="00D60D49" w:rsidRPr="001E7DB0" w:rsidRDefault="00D60D49" w:rsidP="00D60D49">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00" w:type="pct"/>
            <w:tcBorders>
              <w:top w:val="nil"/>
              <w:left w:val="nil"/>
              <w:bottom w:val="nil"/>
              <w:right w:val="nil"/>
            </w:tcBorders>
            <w:shd w:val="clear" w:color="auto" w:fill="auto"/>
            <w:vAlign w:val="bottom"/>
          </w:tcPr>
          <w:p w14:paraId="4E67DA58" w14:textId="24BE1741"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w:t>
            </w:r>
          </w:p>
        </w:tc>
      </w:tr>
      <w:tr w:rsidR="00D60D49" w:rsidRPr="00E06490" w14:paraId="6668B652" w14:textId="77777777" w:rsidTr="00F26FF5">
        <w:tc>
          <w:tcPr>
            <w:tcW w:w="2197" w:type="pct"/>
          </w:tcPr>
          <w:p w14:paraId="32CF41BC" w14:textId="77777777" w:rsidR="00D60D49" w:rsidRPr="001E7DB0" w:rsidRDefault="00D60D49" w:rsidP="00D60D49">
            <w:pPr>
              <w:pStyle w:val="TT"/>
              <w:rPr>
                <w:rFonts w:asciiTheme="minorHAnsi" w:hAnsiTheme="minorHAnsi" w:cs="Arial"/>
                <w:sz w:val="22"/>
                <w:szCs w:val="22"/>
                <w:lang w:val="en-US"/>
              </w:rPr>
            </w:pPr>
            <w:r w:rsidRPr="001E7DB0">
              <w:rPr>
                <w:rFonts w:asciiTheme="minorHAnsi" w:hAnsiTheme="minorHAnsi" w:cs="Arial"/>
                <w:sz w:val="22"/>
                <w:szCs w:val="22"/>
                <w:lang w:val="en-US"/>
              </w:rPr>
              <w:t>Other</w:t>
            </w:r>
          </w:p>
        </w:tc>
        <w:tc>
          <w:tcPr>
            <w:tcW w:w="701" w:type="pct"/>
            <w:tcBorders>
              <w:top w:val="nil"/>
              <w:left w:val="nil"/>
              <w:bottom w:val="nil"/>
              <w:right w:val="nil"/>
            </w:tcBorders>
            <w:shd w:val="clear" w:color="auto" w:fill="auto"/>
            <w:vAlign w:val="bottom"/>
          </w:tcPr>
          <w:p w14:paraId="541991E7" w14:textId="2B8ED6BB" w:rsidR="00D60D49" w:rsidRPr="001E7DB0" w:rsidRDefault="00D60D49" w:rsidP="00D60D49">
            <w:pPr>
              <w:pStyle w:val="TT"/>
              <w:jc w:val="right"/>
              <w:rPr>
                <w:rFonts w:asciiTheme="minorHAnsi" w:hAnsiTheme="minorHAnsi" w:cs="Arial"/>
                <w:sz w:val="22"/>
                <w:szCs w:val="22"/>
                <w:lang w:val="hr-HR"/>
              </w:rPr>
            </w:pPr>
            <w:r>
              <w:rPr>
                <w:rFonts w:ascii="Calibri" w:hAnsi="Calibri" w:cs="Calibri"/>
                <w:color w:val="000000"/>
                <w:sz w:val="22"/>
                <w:szCs w:val="22"/>
              </w:rPr>
              <w:t>71</w:t>
            </w:r>
          </w:p>
        </w:tc>
        <w:tc>
          <w:tcPr>
            <w:tcW w:w="701" w:type="pct"/>
            <w:tcBorders>
              <w:top w:val="nil"/>
              <w:left w:val="nil"/>
              <w:bottom w:val="nil"/>
              <w:right w:val="nil"/>
            </w:tcBorders>
            <w:shd w:val="clear" w:color="auto" w:fill="auto"/>
            <w:vAlign w:val="bottom"/>
          </w:tcPr>
          <w:p w14:paraId="73FF30A1" w14:textId="21D08DAA"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69</w:t>
            </w:r>
          </w:p>
        </w:tc>
        <w:tc>
          <w:tcPr>
            <w:tcW w:w="701" w:type="pct"/>
            <w:tcBorders>
              <w:top w:val="nil"/>
              <w:left w:val="nil"/>
              <w:bottom w:val="nil"/>
              <w:right w:val="nil"/>
            </w:tcBorders>
            <w:shd w:val="clear" w:color="auto" w:fill="auto"/>
            <w:vAlign w:val="bottom"/>
          </w:tcPr>
          <w:p w14:paraId="1FF9939D" w14:textId="58D78268" w:rsidR="00D60D49" w:rsidRPr="001E7DB0" w:rsidRDefault="00D60D49" w:rsidP="00D60D49">
            <w:pPr>
              <w:pStyle w:val="TT"/>
              <w:jc w:val="right"/>
              <w:rPr>
                <w:rFonts w:asciiTheme="minorHAnsi" w:hAnsiTheme="minorHAnsi" w:cs="Arial"/>
                <w:sz w:val="22"/>
                <w:szCs w:val="22"/>
                <w:lang w:val="hr-HR"/>
              </w:rPr>
            </w:pPr>
            <w:r>
              <w:rPr>
                <w:rFonts w:asciiTheme="minorHAnsi" w:hAnsiTheme="minorHAnsi" w:cs="Arial"/>
                <w:sz w:val="22"/>
                <w:szCs w:val="22"/>
                <w:lang w:val="hr-HR"/>
              </w:rPr>
              <w:t>71</w:t>
            </w:r>
          </w:p>
        </w:tc>
        <w:tc>
          <w:tcPr>
            <w:tcW w:w="700" w:type="pct"/>
            <w:tcBorders>
              <w:top w:val="nil"/>
              <w:left w:val="nil"/>
              <w:bottom w:val="nil"/>
              <w:right w:val="nil"/>
            </w:tcBorders>
            <w:shd w:val="clear" w:color="auto" w:fill="auto"/>
            <w:vAlign w:val="bottom"/>
          </w:tcPr>
          <w:p w14:paraId="44A0C314" w14:textId="5EB2ACD7" w:rsidR="00D60D49" w:rsidRPr="001E7DB0" w:rsidRDefault="00D60D49" w:rsidP="00D60D49">
            <w:pPr>
              <w:pStyle w:val="TT"/>
              <w:jc w:val="right"/>
              <w:rPr>
                <w:rFonts w:asciiTheme="minorHAnsi" w:hAnsiTheme="minorHAnsi" w:cs="Arial"/>
                <w:sz w:val="22"/>
                <w:szCs w:val="22"/>
                <w:lang w:val="hr-HR"/>
              </w:rPr>
            </w:pPr>
            <w:r>
              <w:rPr>
                <w:rFonts w:ascii="Calibri" w:hAnsi="Calibri"/>
                <w:color w:val="000000"/>
                <w:sz w:val="22"/>
                <w:szCs w:val="22"/>
              </w:rPr>
              <w:t>69</w:t>
            </w:r>
          </w:p>
        </w:tc>
      </w:tr>
      <w:tr w:rsidR="00265B54" w:rsidRPr="00E06490" w14:paraId="24E377B4" w14:textId="77777777" w:rsidTr="008D7677">
        <w:tblPrEx>
          <w:tblCellMar>
            <w:left w:w="119" w:type="dxa"/>
            <w:right w:w="119" w:type="dxa"/>
          </w:tblCellMar>
        </w:tblPrEx>
        <w:tc>
          <w:tcPr>
            <w:tcW w:w="2197" w:type="pct"/>
          </w:tcPr>
          <w:p w14:paraId="5A2762BF" w14:textId="77777777" w:rsidR="00265B54" w:rsidRPr="001E7DB0" w:rsidRDefault="00265B54" w:rsidP="00265B54">
            <w:pPr>
              <w:pStyle w:val="Thin"/>
              <w:rPr>
                <w:rFonts w:asciiTheme="minorHAnsi" w:hAnsiTheme="minorHAnsi" w:cs="Arial"/>
                <w:sz w:val="22"/>
                <w:szCs w:val="22"/>
              </w:rPr>
            </w:pPr>
          </w:p>
        </w:tc>
        <w:tc>
          <w:tcPr>
            <w:tcW w:w="701" w:type="pct"/>
            <w:vAlign w:val="bottom"/>
          </w:tcPr>
          <w:p w14:paraId="34041600"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1BCCC4F6"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19ACC55F"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0" w:type="pct"/>
            <w:vAlign w:val="bottom"/>
          </w:tcPr>
          <w:p w14:paraId="141C833D"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D60D49" w:rsidRPr="00E06490" w14:paraId="1B6B18DB" w14:textId="77777777" w:rsidTr="00B716C6">
        <w:tc>
          <w:tcPr>
            <w:tcW w:w="2197" w:type="pct"/>
          </w:tcPr>
          <w:p w14:paraId="4574053D" w14:textId="77777777" w:rsidR="00D60D49" w:rsidRPr="001E7DB0" w:rsidRDefault="00D60D49" w:rsidP="00D60D49">
            <w:pPr>
              <w:pStyle w:val="Tot"/>
              <w:rPr>
                <w:rFonts w:asciiTheme="minorHAnsi" w:hAnsiTheme="minorHAnsi" w:cs="Arial"/>
                <w:b/>
                <w:bCs/>
                <w:sz w:val="22"/>
                <w:szCs w:val="22"/>
                <w:lang w:val="en-US"/>
              </w:rPr>
            </w:pPr>
          </w:p>
        </w:tc>
        <w:tc>
          <w:tcPr>
            <w:tcW w:w="701" w:type="pct"/>
            <w:vAlign w:val="bottom"/>
          </w:tcPr>
          <w:p w14:paraId="0EF9CEA1" w14:textId="079DA4E0" w:rsidR="00D60D49" w:rsidRPr="001E7DB0" w:rsidRDefault="00D60D49" w:rsidP="00D60D49">
            <w:pPr>
              <w:pStyle w:val="Tot"/>
              <w:jc w:val="right"/>
              <w:rPr>
                <w:rFonts w:asciiTheme="minorHAnsi" w:hAnsiTheme="minorHAnsi" w:cs="Arial"/>
                <w:b/>
                <w:bCs/>
                <w:sz w:val="22"/>
                <w:szCs w:val="22"/>
                <w:lang w:val="hr-HR"/>
              </w:rPr>
            </w:pPr>
            <w:r w:rsidRPr="004F04E4">
              <w:rPr>
                <w:rFonts w:asciiTheme="minorHAnsi" w:hAnsiTheme="minorHAnsi" w:cs="Arial"/>
                <w:b/>
                <w:bCs/>
                <w:sz w:val="22"/>
                <w:szCs w:val="22"/>
                <w:lang w:val="hr-HR"/>
              </w:rPr>
              <w:t>48</w:t>
            </w:r>
            <w:r>
              <w:rPr>
                <w:rFonts w:asciiTheme="minorHAnsi" w:hAnsiTheme="minorHAnsi" w:cs="Arial"/>
                <w:b/>
                <w:bCs/>
                <w:sz w:val="22"/>
                <w:szCs w:val="22"/>
                <w:lang w:val="hr-HR"/>
              </w:rPr>
              <w:t>,</w:t>
            </w:r>
            <w:r w:rsidRPr="004F04E4">
              <w:rPr>
                <w:rFonts w:asciiTheme="minorHAnsi" w:hAnsiTheme="minorHAnsi" w:cs="Arial"/>
                <w:b/>
                <w:bCs/>
                <w:sz w:val="22"/>
                <w:szCs w:val="22"/>
                <w:lang w:val="hr-HR"/>
              </w:rPr>
              <w:t>125</w:t>
            </w:r>
          </w:p>
        </w:tc>
        <w:tc>
          <w:tcPr>
            <w:tcW w:w="701" w:type="pct"/>
            <w:vAlign w:val="bottom"/>
          </w:tcPr>
          <w:p w14:paraId="2078A552" w14:textId="45CAE703"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30</w:t>
            </w:r>
            <w:r>
              <w:rPr>
                <w:rFonts w:asciiTheme="minorHAnsi" w:hAnsiTheme="minorHAnsi" w:cs="Arial"/>
                <w:b/>
                <w:bCs/>
                <w:sz w:val="22"/>
                <w:szCs w:val="22"/>
                <w:lang w:val="hr-HR"/>
              </w:rPr>
              <w:t>,</w:t>
            </w:r>
            <w:r w:rsidRPr="006451DB">
              <w:rPr>
                <w:rFonts w:asciiTheme="minorHAnsi" w:hAnsiTheme="minorHAnsi" w:cs="Arial"/>
                <w:b/>
                <w:bCs/>
                <w:sz w:val="22"/>
                <w:szCs w:val="22"/>
                <w:lang w:val="hr-HR"/>
              </w:rPr>
              <w:t>434</w:t>
            </w:r>
          </w:p>
        </w:tc>
        <w:tc>
          <w:tcPr>
            <w:tcW w:w="701" w:type="pct"/>
            <w:vAlign w:val="bottom"/>
          </w:tcPr>
          <w:p w14:paraId="4F6B026B" w14:textId="140D3C6D" w:rsidR="00D60D49" w:rsidRPr="001E7DB0" w:rsidRDefault="00D60D49" w:rsidP="00D60D4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45,539</w:t>
            </w:r>
          </w:p>
        </w:tc>
        <w:tc>
          <w:tcPr>
            <w:tcW w:w="700" w:type="pct"/>
            <w:vAlign w:val="bottom"/>
          </w:tcPr>
          <w:p w14:paraId="5748B596" w14:textId="5AD3EF5F"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28</w:t>
            </w:r>
            <w:r>
              <w:rPr>
                <w:rFonts w:asciiTheme="minorHAnsi" w:hAnsiTheme="minorHAnsi" w:cs="Arial"/>
                <w:b/>
                <w:bCs/>
                <w:sz w:val="22"/>
                <w:szCs w:val="22"/>
                <w:lang w:val="hr-HR"/>
              </w:rPr>
              <w:t>,</w:t>
            </w:r>
            <w:r w:rsidRPr="006451DB">
              <w:rPr>
                <w:rFonts w:asciiTheme="minorHAnsi" w:hAnsiTheme="minorHAnsi" w:cs="Arial"/>
                <w:b/>
                <w:bCs/>
                <w:sz w:val="22"/>
                <w:szCs w:val="22"/>
                <w:lang w:val="hr-HR"/>
              </w:rPr>
              <w:t>332</w:t>
            </w:r>
          </w:p>
        </w:tc>
      </w:tr>
      <w:tr w:rsidR="00265B54" w:rsidRPr="00E06490" w14:paraId="449574CE" w14:textId="77777777" w:rsidTr="008D7677">
        <w:tblPrEx>
          <w:tblCellMar>
            <w:left w:w="119" w:type="dxa"/>
            <w:right w:w="119" w:type="dxa"/>
          </w:tblCellMar>
        </w:tblPrEx>
        <w:tc>
          <w:tcPr>
            <w:tcW w:w="2197" w:type="pct"/>
          </w:tcPr>
          <w:p w14:paraId="76A54978" w14:textId="77777777" w:rsidR="00265B54" w:rsidRPr="001E7DB0" w:rsidRDefault="00265B54" w:rsidP="00265B54">
            <w:pPr>
              <w:pStyle w:val="Thick"/>
              <w:rPr>
                <w:rFonts w:asciiTheme="minorHAnsi" w:hAnsiTheme="minorHAnsi" w:cs="Arial"/>
                <w:sz w:val="22"/>
                <w:szCs w:val="22"/>
              </w:rPr>
            </w:pPr>
          </w:p>
        </w:tc>
        <w:tc>
          <w:tcPr>
            <w:tcW w:w="701" w:type="pct"/>
            <w:vAlign w:val="bottom"/>
          </w:tcPr>
          <w:p w14:paraId="3E007E79"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1" w:type="pct"/>
            <w:vAlign w:val="bottom"/>
          </w:tcPr>
          <w:p w14:paraId="3400C7CB"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1" w:type="pct"/>
            <w:vAlign w:val="bottom"/>
          </w:tcPr>
          <w:p w14:paraId="1CFD7670"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0" w:type="pct"/>
            <w:vAlign w:val="bottom"/>
          </w:tcPr>
          <w:p w14:paraId="42B5694D"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r w:rsidR="00D60D49" w:rsidRPr="00E06490" w14:paraId="5301FB51" w14:textId="77777777" w:rsidTr="00B716C6">
        <w:tblPrEx>
          <w:tblCellMar>
            <w:left w:w="119" w:type="dxa"/>
            <w:right w:w="119" w:type="dxa"/>
          </w:tblCellMar>
        </w:tblPrEx>
        <w:tc>
          <w:tcPr>
            <w:tcW w:w="2197" w:type="pct"/>
            <w:vAlign w:val="center"/>
          </w:tcPr>
          <w:p w14:paraId="34AEE7C4" w14:textId="77777777" w:rsidR="00D60D49" w:rsidRPr="001E7DB0" w:rsidRDefault="00D60D49" w:rsidP="00D60D49">
            <w:pPr>
              <w:pStyle w:val="TT"/>
              <w:rPr>
                <w:rFonts w:asciiTheme="minorHAnsi" w:hAnsiTheme="minorHAnsi" w:cs="Arial"/>
                <w:b/>
                <w:sz w:val="22"/>
                <w:szCs w:val="22"/>
              </w:rPr>
            </w:pPr>
            <w:r w:rsidRPr="001E7DB0">
              <w:rPr>
                <w:rFonts w:asciiTheme="minorHAnsi" w:hAnsiTheme="minorHAnsi" w:cs="Arial"/>
                <w:sz w:val="22"/>
                <w:szCs w:val="22"/>
                <w:lang w:val="en-US"/>
              </w:rPr>
              <w:t>Fee expense</w:t>
            </w:r>
            <w:r w:rsidRPr="001E7DB0">
              <w:rPr>
                <w:rFonts w:asciiTheme="minorHAnsi" w:hAnsiTheme="minorHAnsi" w:cs="Arial"/>
                <w:b/>
                <w:sz w:val="22"/>
                <w:szCs w:val="22"/>
              </w:rPr>
              <w:t xml:space="preserve">  </w:t>
            </w:r>
          </w:p>
        </w:tc>
        <w:tc>
          <w:tcPr>
            <w:tcW w:w="701" w:type="pct"/>
            <w:vAlign w:val="bottom"/>
          </w:tcPr>
          <w:p w14:paraId="34FE1761" w14:textId="0F92FE2F" w:rsidR="00D60D49" w:rsidRPr="001E7DB0" w:rsidRDefault="00D60D49" w:rsidP="00D60D49">
            <w:pPr>
              <w:pStyle w:val="TT"/>
              <w:jc w:val="right"/>
              <w:rPr>
                <w:rFonts w:asciiTheme="minorHAnsi" w:hAnsiTheme="minorHAnsi" w:cs="Arial"/>
                <w:sz w:val="22"/>
                <w:szCs w:val="22"/>
                <w:lang w:val="hr-HR"/>
              </w:rPr>
            </w:pPr>
            <w:r w:rsidRPr="004F04E4">
              <w:rPr>
                <w:rFonts w:asciiTheme="minorHAnsi" w:hAnsiTheme="minorHAnsi" w:cs="Arial"/>
                <w:sz w:val="22"/>
                <w:szCs w:val="22"/>
                <w:lang w:val="hr-HR"/>
              </w:rPr>
              <w:t>(3</w:t>
            </w:r>
            <w:r>
              <w:rPr>
                <w:rFonts w:asciiTheme="minorHAnsi" w:hAnsiTheme="minorHAnsi" w:cs="Arial"/>
                <w:sz w:val="22"/>
                <w:szCs w:val="22"/>
                <w:lang w:val="hr-HR"/>
              </w:rPr>
              <w:t>,</w:t>
            </w:r>
            <w:r w:rsidRPr="004F04E4">
              <w:rPr>
                <w:rFonts w:asciiTheme="minorHAnsi" w:hAnsiTheme="minorHAnsi" w:cs="Arial"/>
                <w:sz w:val="22"/>
                <w:szCs w:val="22"/>
                <w:lang w:val="hr-HR"/>
              </w:rPr>
              <w:t>144)</w:t>
            </w:r>
          </w:p>
        </w:tc>
        <w:tc>
          <w:tcPr>
            <w:tcW w:w="701" w:type="pct"/>
            <w:vAlign w:val="bottom"/>
          </w:tcPr>
          <w:p w14:paraId="12D3C187" w14:textId="152E0F6B" w:rsidR="00D60D49" w:rsidRPr="001E7DB0" w:rsidRDefault="00D60D49" w:rsidP="00D60D49">
            <w:pPr>
              <w:pStyle w:val="TT"/>
              <w:jc w:val="right"/>
              <w:rPr>
                <w:rFonts w:asciiTheme="minorHAnsi" w:hAnsiTheme="minorHAnsi" w:cs="Arial"/>
                <w:sz w:val="22"/>
                <w:szCs w:val="22"/>
                <w:lang w:val="hr-HR"/>
              </w:rPr>
            </w:pPr>
            <w:r w:rsidRPr="006451DB">
              <w:rPr>
                <w:rFonts w:asciiTheme="minorHAnsi" w:hAnsiTheme="minorHAnsi" w:cs="Arial"/>
                <w:sz w:val="22"/>
                <w:szCs w:val="22"/>
                <w:lang w:val="hr-HR"/>
              </w:rPr>
              <w:t>(3</w:t>
            </w:r>
            <w:r>
              <w:rPr>
                <w:rFonts w:asciiTheme="minorHAnsi" w:hAnsiTheme="minorHAnsi" w:cs="Arial"/>
                <w:sz w:val="22"/>
                <w:szCs w:val="22"/>
                <w:lang w:val="hr-HR"/>
              </w:rPr>
              <w:t>,</w:t>
            </w:r>
            <w:r w:rsidRPr="006451DB">
              <w:rPr>
                <w:rFonts w:asciiTheme="minorHAnsi" w:hAnsiTheme="minorHAnsi" w:cs="Arial"/>
                <w:sz w:val="22"/>
                <w:szCs w:val="22"/>
                <w:lang w:val="hr-HR"/>
              </w:rPr>
              <w:t>265)</w:t>
            </w:r>
          </w:p>
        </w:tc>
        <w:tc>
          <w:tcPr>
            <w:tcW w:w="701" w:type="pct"/>
            <w:vAlign w:val="bottom"/>
          </w:tcPr>
          <w:p w14:paraId="60B410FD" w14:textId="23123425" w:rsidR="00D60D49" w:rsidRPr="001E7DB0" w:rsidRDefault="00D60D49" w:rsidP="00D60D49">
            <w:pPr>
              <w:pStyle w:val="TT"/>
              <w:jc w:val="right"/>
              <w:rPr>
                <w:rFonts w:asciiTheme="minorHAnsi" w:hAnsiTheme="minorHAnsi" w:cs="Arial"/>
                <w:sz w:val="22"/>
                <w:szCs w:val="22"/>
                <w:lang w:val="hr-HR"/>
              </w:rPr>
            </w:pPr>
            <w:r>
              <w:rPr>
                <w:rFonts w:asciiTheme="minorHAnsi" w:hAnsiTheme="minorHAnsi" w:cs="Arial"/>
                <w:bCs/>
                <w:sz w:val="22"/>
                <w:szCs w:val="22"/>
                <w:lang w:val="hr-HR"/>
              </w:rPr>
              <w:t xml:space="preserve"> (3,144)</w:t>
            </w:r>
          </w:p>
        </w:tc>
        <w:tc>
          <w:tcPr>
            <w:tcW w:w="700" w:type="pct"/>
            <w:vAlign w:val="bottom"/>
          </w:tcPr>
          <w:p w14:paraId="76FC958B" w14:textId="0C6732BB" w:rsidR="00D60D49" w:rsidRPr="001E7DB0" w:rsidRDefault="00D60D49" w:rsidP="00D60D49">
            <w:pPr>
              <w:pStyle w:val="TT"/>
              <w:jc w:val="right"/>
              <w:rPr>
                <w:rFonts w:asciiTheme="minorHAnsi" w:hAnsiTheme="minorHAnsi" w:cs="Arial"/>
                <w:sz w:val="22"/>
                <w:szCs w:val="22"/>
                <w:lang w:val="hr-HR"/>
              </w:rPr>
            </w:pPr>
            <w:r w:rsidRPr="006451DB">
              <w:rPr>
                <w:rFonts w:asciiTheme="minorHAnsi" w:hAnsiTheme="minorHAnsi" w:cs="Arial"/>
                <w:bCs/>
                <w:sz w:val="22"/>
                <w:szCs w:val="22"/>
                <w:lang w:val="hr-HR"/>
              </w:rPr>
              <w:t>(3</w:t>
            </w:r>
            <w:r>
              <w:rPr>
                <w:rFonts w:asciiTheme="minorHAnsi" w:hAnsiTheme="minorHAnsi" w:cs="Arial"/>
                <w:bCs/>
                <w:sz w:val="22"/>
                <w:szCs w:val="22"/>
                <w:lang w:val="hr-HR"/>
              </w:rPr>
              <w:t>,</w:t>
            </w:r>
            <w:r w:rsidRPr="006451DB">
              <w:rPr>
                <w:rFonts w:asciiTheme="minorHAnsi" w:hAnsiTheme="minorHAnsi" w:cs="Arial"/>
                <w:bCs/>
                <w:sz w:val="22"/>
                <w:szCs w:val="22"/>
                <w:lang w:val="hr-HR"/>
              </w:rPr>
              <w:t>265)</w:t>
            </w:r>
          </w:p>
        </w:tc>
      </w:tr>
      <w:tr w:rsidR="00265B54" w:rsidRPr="00E06490" w14:paraId="48854833" w14:textId="77777777" w:rsidTr="008D7677">
        <w:tblPrEx>
          <w:tblCellMar>
            <w:left w:w="119" w:type="dxa"/>
            <w:right w:w="119" w:type="dxa"/>
          </w:tblCellMar>
        </w:tblPrEx>
        <w:tc>
          <w:tcPr>
            <w:tcW w:w="2197" w:type="pct"/>
            <w:vAlign w:val="bottom"/>
          </w:tcPr>
          <w:p w14:paraId="0E133C27" w14:textId="77777777" w:rsidR="00265B54" w:rsidRPr="001E7DB0" w:rsidRDefault="00265B54" w:rsidP="00265B54">
            <w:pPr>
              <w:pStyle w:val="Thin"/>
              <w:jc w:val="right"/>
              <w:rPr>
                <w:rFonts w:asciiTheme="minorHAnsi" w:hAnsiTheme="minorHAnsi" w:cs="Arial"/>
                <w:sz w:val="22"/>
                <w:szCs w:val="22"/>
              </w:rPr>
            </w:pPr>
          </w:p>
        </w:tc>
        <w:tc>
          <w:tcPr>
            <w:tcW w:w="701" w:type="pct"/>
            <w:vAlign w:val="bottom"/>
          </w:tcPr>
          <w:p w14:paraId="12F762F6"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379C3316"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1" w:type="pct"/>
            <w:vAlign w:val="bottom"/>
          </w:tcPr>
          <w:p w14:paraId="7E60A3E9"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00" w:type="pct"/>
            <w:vAlign w:val="bottom"/>
          </w:tcPr>
          <w:p w14:paraId="5C7D2870" w14:textId="77777777" w:rsidR="00265B54" w:rsidRPr="001E7DB0" w:rsidRDefault="00265B54" w:rsidP="00265B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D60D49" w:rsidRPr="00E06490" w14:paraId="039E1C99" w14:textId="77777777" w:rsidTr="00B716C6">
        <w:tblPrEx>
          <w:tblCellMar>
            <w:left w:w="119" w:type="dxa"/>
            <w:right w:w="119" w:type="dxa"/>
          </w:tblCellMar>
        </w:tblPrEx>
        <w:tc>
          <w:tcPr>
            <w:tcW w:w="2197" w:type="pct"/>
            <w:vAlign w:val="center"/>
          </w:tcPr>
          <w:p w14:paraId="3C2F9B81" w14:textId="77777777" w:rsidR="00D60D49" w:rsidRPr="001E7DB0" w:rsidRDefault="00D60D49" w:rsidP="00D60D49">
            <w:pPr>
              <w:rPr>
                <w:rFonts w:asciiTheme="minorHAnsi" w:hAnsiTheme="minorHAnsi" w:cs="Arial"/>
                <w:sz w:val="22"/>
                <w:szCs w:val="22"/>
              </w:rPr>
            </w:pPr>
            <w:r w:rsidRPr="001E7DB0">
              <w:rPr>
                <w:rFonts w:asciiTheme="minorHAnsi" w:hAnsiTheme="minorHAnsi" w:cs="Arial"/>
                <w:b/>
                <w:sz w:val="22"/>
                <w:szCs w:val="22"/>
              </w:rPr>
              <w:t>Net fee income</w:t>
            </w:r>
          </w:p>
        </w:tc>
        <w:tc>
          <w:tcPr>
            <w:tcW w:w="701" w:type="pct"/>
            <w:vAlign w:val="bottom"/>
          </w:tcPr>
          <w:p w14:paraId="096D6894" w14:textId="6E11E7C1" w:rsidR="00D60D49" w:rsidRPr="001E7DB0" w:rsidRDefault="00D60D49" w:rsidP="00D60D49">
            <w:pPr>
              <w:pStyle w:val="Tot"/>
              <w:jc w:val="right"/>
              <w:rPr>
                <w:rFonts w:asciiTheme="minorHAnsi" w:hAnsiTheme="minorHAnsi" w:cs="Arial"/>
                <w:b/>
                <w:bCs/>
                <w:sz w:val="22"/>
                <w:szCs w:val="22"/>
                <w:lang w:val="hr-HR"/>
              </w:rPr>
            </w:pPr>
            <w:r w:rsidRPr="004F04E4">
              <w:rPr>
                <w:rFonts w:asciiTheme="minorHAnsi" w:hAnsiTheme="minorHAnsi" w:cs="Arial"/>
                <w:b/>
                <w:bCs/>
                <w:sz w:val="22"/>
                <w:szCs w:val="22"/>
                <w:lang w:val="hr-HR"/>
              </w:rPr>
              <w:t>44</w:t>
            </w:r>
            <w:r>
              <w:rPr>
                <w:rFonts w:asciiTheme="minorHAnsi" w:hAnsiTheme="minorHAnsi" w:cs="Arial"/>
                <w:b/>
                <w:bCs/>
                <w:sz w:val="22"/>
                <w:szCs w:val="22"/>
                <w:lang w:val="hr-HR"/>
              </w:rPr>
              <w:t>,</w:t>
            </w:r>
            <w:r w:rsidRPr="004F04E4">
              <w:rPr>
                <w:rFonts w:asciiTheme="minorHAnsi" w:hAnsiTheme="minorHAnsi" w:cs="Arial"/>
                <w:b/>
                <w:bCs/>
                <w:sz w:val="22"/>
                <w:szCs w:val="22"/>
                <w:lang w:val="hr-HR"/>
              </w:rPr>
              <w:t>981</w:t>
            </w:r>
          </w:p>
        </w:tc>
        <w:tc>
          <w:tcPr>
            <w:tcW w:w="701" w:type="pct"/>
            <w:vAlign w:val="bottom"/>
          </w:tcPr>
          <w:p w14:paraId="45519888" w14:textId="3FF4BD51"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27</w:t>
            </w:r>
            <w:r>
              <w:rPr>
                <w:rFonts w:asciiTheme="minorHAnsi" w:hAnsiTheme="minorHAnsi" w:cs="Arial"/>
                <w:b/>
                <w:bCs/>
                <w:sz w:val="22"/>
                <w:szCs w:val="22"/>
                <w:lang w:val="hr-HR"/>
              </w:rPr>
              <w:t>,</w:t>
            </w:r>
            <w:r w:rsidRPr="006451DB">
              <w:rPr>
                <w:rFonts w:asciiTheme="minorHAnsi" w:hAnsiTheme="minorHAnsi" w:cs="Arial"/>
                <w:b/>
                <w:bCs/>
                <w:sz w:val="22"/>
                <w:szCs w:val="22"/>
                <w:lang w:val="hr-HR"/>
              </w:rPr>
              <w:t>169</w:t>
            </w:r>
          </w:p>
        </w:tc>
        <w:tc>
          <w:tcPr>
            <w:tcW w:w="701" w:type="pct"/>
            <w:vAlign w:val="bottom"/>
          </w:tcPr>
          <w:p w14:paraId="66557E08" w14:textId="2B0F9CFA" w:rsidR="00D60D49" w:rsidRPr="001E7DB0" w:rsidRDefault="00D60D49" w:rsidP="00D60D49">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42,395</w:t>
            </w:r>
          </w:p>
        </w:tc>
        <w:tc>
          <w:tcPr>
            <w:tcW w:w="700" w:type="pct"/>
            <w:vAlign w:val="bottom"/>
          </w:tcPr>
          <w:p w14:paraId="78D0F6EF" w14:textId="1105E06A" w:rsidR="00D60D49" w:rsidRPr="001E7DB0" w:rsidRDefault="00D60D49" w:rsidP="00D60D49">
            <w:pPr>
              <w:pStyle w:val="Tot"/>
              <w:jc w:val="right"/>
              <w:rPr>
                <w:rFonts w:asciiTheme="minorHAnsi" w:hAnsiTheme="minorHAnsi" w:cs="Arial"/>
                <w:b/>
                <w:bCs/>
                <w:sz w:val="22"/>
                <w:szCs w:val="22"/>
                <w:lang w:val="hr-HR"/>
              </w:rPr>
            </w:pPr>
            <w:r w:rsidRPr="006451DB">
              <w:rPr>
                <w:rFonts w:asciiTheme="minorHAnsi" w:hAnsiTheme="minorHAnsi" w:cs="Arial"/>
                <w:b/>
                <w:bCs/>
                <w:sz w:val="22"/>
                <w:szCs w:val="22"/>
                <w:lang w:val="hr-HR"/>
              </w:rPr>
              <w:t>25</w:t>
            </w:r>
            <w:r>
              <w:rPr>
                <w:rFonts w:asciiTheme="minorHAnsi" w:hAnsiTheme="minorHAnsi" w:cs="Arial"/>
                <w:b/>
                <w:bCs/>
                <w:sz w:val="22"/>
                <w:szCs w:val="22"/>
                <w:lang w:val="hr-HR"/>
              </w:rPr>
              <w:t>,</w:t>
            </w:r>
            <w:r w:rsidRPr="006451DB">
              <w:rPr>
                <w:rFonts w:asciiTheme="minorHAnsi" w:hAnsiTheme="minorHAnsi" w:cs="Arial"/>
                <w:b/>
                <w:bCs/>
                <w:sz w:val="22"/>
                <w:szCs w:val="22"/>
                <w:lang w:val="hr-HR"/>
              </w:rPr>
              <w:t>067</w:t>
            </w:r>
          </w:p>
        </w:tc>
      </w:tr>
      <w:tr w:rsidR="00265B54" w:rsidRPr="00E06490" w14:paraId="1193ECD8" w14:textId="77777777" w:rsidTr="008D7677">
        <w:tblPrEx>
          <w:tblCellMar>
            <w:left w:w="119" w:type="dxa"/>
            <w:right w:w="119" w:type="dxa"/>
          </w:tblCellMar>
        </w:tblPrEx>
        <w:trPr>
          <w:trHeight w:val="68"/>
        </w:trPr>
        <w:tc>
          <w:tcPr>
            <w:tcW w:w="2197" w:type="pct"/>
            <w:vAlign w:val="bottom"/>
          </w:tcPr>
          <w:p w14:paraId="63BBD11A"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p>
        </w:tc>
        <w:tc>
          <w:tcPr>
            <w:tcW w:w="701" w:type="pct"/>
            <w:vAlign w:val="center"/>
          </w:tcPr>
          <w:p w14:paraId="3751C323"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1" w:type="pct"/>
            <w:vAlign w:val="bottom"/>
          </w:tcPr>
          <w:p w14:paraId="56B7F6BF"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1" w:type="pct"/>
            <w:vAlign w:val="center"/>
          </w:tcPr>
          <w:p w14:paraId="6A81DFD7"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00" w:type="pct"/>
            <w:vAlign w:val="center"/>
          </w:tcPr>
          <w:p w14:paraId="13752EDF" w14:textId="77777777" w:rsidR="00265B54" w:rsidRPr="001E7DB0" w:rsidRDefault="00265B54" w:rsidP="00265B54">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72F1C70C" w14:textId="77777777" w:rsidR="007225E9" w:rsidRPr="001E7DB0" w:rsidRDefault="007225E9" w:rsidP="007225E9">
      <w:pPr>
        <w:pStyle w:val="Thick"/>
        <w:tabs>
          <w:tab w:val="clear" w:pos="1202"/>
        </w:tabs>
        <w:ind w:right="-166"/>
        <w:jc w:val="right"/>
        <w:rPr>
          <w:rFonts w:asciiTheme="minorHAnsi" w:hAnsiTheme="minorHAnsi" w:cs="Arial"/>
          <w:sz w:val="22"/>
          <w:szCs w:val="22"/>
          <w:highlight w:val="yellow"/>
          <w:lang w:val="hr-HR"/>
        </w:rPr>
      </w:pPr>
    </w:p>
    <w:p w14:paraId="406E1A7C" w14:textId="77777777" w:rsidR="008234B8" w:rsidRPr="001E7DB0" w:rsidRDefault="008234B8" w:rsidP="00F81348">
      <w:pPr>
        <w:rPr>
          <w:rFonts w:asciiTheme="minorHAnsi" w:hAnsiTheme="minorHAnsi"/>
          <w:sz w:val="22"/>
          <w:szCs w:val="22"/>
          <w:highlight w:val="yellow"/>
          <w:lang w:val="hr-HR"/>
        </w:rPr>
      </w:pPr>
    </w:p>
    <w:p w14:paraId="5AFADC17" w14:textId="77777777" w:rsidR="001B7115" w:rsidRPr="00E06490" w:rsidRDefault="001B7115" w:rsidP="00F81348">
      <w:pPr>
        <w:rPr>
          <w:rFonts w:asciiTheme="minorHAnsi" w:hAnsiTheme="minorHAnsi"/>
          <w:highlight w:val="yellow"/>
          <w:lang w:val="hr-HR"/>
        </w:rPr>
        <w:sectPr w:rsidR="001B7115" w:rsidRPr="00E06490" w:rsidSect="00F26FF5">
          <w:footerReference w:type="default" r:id="rId120"/>
          <w:pgSz w:w="11907" w:h="16840" w:code="9"/>
          <w:pgMar w:top="1418" w:right="1134" w:bottom="1134" w:left="1418" w:header="851" w:footer="851" w:gutter="0"/>
          <w:cols w:space="720"/>
          <w:noEndnote/>
        </w:sectPr>
      </w:pPr>
    </w:p>
    <w:p w14:paraId="64DA3E69" w14:textId="77777777" w:rsidR="000D67F5" w:rsidRPr="00E06490" w:rsidRDefault="000D67F5" w:rsidP="001E7DB0">
      <w:pPr>
        <w:pStyle w:val="T1"/>
        <w:tabs>
          <w:tab w:val="left" w:pos="567"/>
        </w:tabs>
        <w:spacing w:before="0" w:after="0" w:line="240" w:lineRule="auto"/>
        <w:rPr>
          <w:rFonts w:asciiTheme="minorHAnsi" w:hAnsiTheme="minorHAnsi" w:cs="Arial"/>
          <w:sz w:val="22"/>
          <w:szCs w:val="22"/>
          <w:lang w:val="en-GB"/>
        </w:rPr>
      </w:pPr>
    </w:p>
    <w:p w14:paraId="23993D1B" w14:textId="77777777" w:rsidR="007225E9" w:rsidRPr="001E7DB0" w:rsidRDefault="007225E9"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6</w:t>
      </w:r>
      <w:r w:rsidR="0017018F">
        <w:rPr>
          <w:rFonts w:asciiTheme="minorHAnsi" w:hAnsiTheme="minorHAnsi" w:cs="Arial"/>
          <w:sz w:val="22"/>
          <w:szCs w:val="22"/>
          <w:lang w:val="en-GB"/>
        </w:rPr>
        <w:t>.</w:t>
      </w:r>
      <w:r w:rsidRPr="001E7DB0">
        <w:rPr>
          <w:rFonts w:asciiTheme="minorHAnsi" w:hAnsiTheme="minorHAnsi" w:cs="Arial"/>
          <w:sz w:val="22"/>
          <w:szCs w:val="22"/>
          <w:lang w:val="en-GB"/>
        </w:rPr>
        <w:tab/>
        <w:t>Net gains</w:t>
      </w:r>
      <w:r w:rsidR="00B71A1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on financial operations </w:t>
      </w:r>
    </w:p>
    <w:p w14:paraId="48C9EB0E" w14:textId="77777777" w:rsidR="000D67F5" w:rsidRPr="001E7DB0" w:rsidRDefault="000D67F5" w:rsidP="001E7DB0">
      <w:pPr>
        <w:pStyle w:val="T1"/>
        <w:spacing w:before="0" w:after="0" w:line="240" w:lineRule="auto"/>
        <w:rPr>
          <w:rFonts w:asciiTheme="minorHAnsi" w:hAnsiTheme="minorHAnsi" w:cs="Arial"/>
          <w:sz w:val="22"/>
          <w:szCs w:val="22"/>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B72213" w:rsidRPr="00283543" w14:paraId="7832CD16" w14:textId="77777777" w:rsidTr="00F26FF5">
        <w:trPr>
          <w:trHeight w:val="120"/>
          <w:jc w:val="right"/>
        </w:trPr>
        <w:tc>
          <w:tcPr>
            <w:tcW w:w="2463" w:type="pct"/>
          </w:tcPr>
          <w:p w14:paraId="054B6569" w14:textId="77777777" w:rsidR="00B72213" w:rsidRPr="00F26FF5" w:rsidRDefault="00B72213" w:rsidP="007225E9">
            <w:pPr>
              <w:pStyle w:val="TH"/>
              <w:rPr>
                <w:rFonts w:asciiTheme="minorHAnsi" w:hAnsiTheme="minorHAnsi" w:cs="Arial"/>
                <w:sz w:val="22"/>
                <w:szCs w:val="22"/>
              </w:rPr>
            </w:pPr>
          </w:p>
        </w:tc>
        <w:tc>
          <w:tcPr>
            <w:tcW w:w="634" w:type="pct"/>
          </w:tcPr>
          <w:p w14:paraId="387E2125" w14:textId="77777777" w:rsidR="00B72213" w:rsidRPr="00F26FF5" w:rsidRDefault="00B72213" w:rsidP="00B72213">
            <w:pPr>
              <w:pStyle w:val="TH"/>
              <w:jc w:val="right"/>
              <w:rPr>
                <w:rFonts w:asciiTheme="minorHAnsi" w:hAnsiTheme="minorHAnsi" w:cs="Arial"/>
                <w:sz w:val="22"/>
                <w:szCs w:val="22"/>
                <w:lang w:val="hr-HR"/>
              </w:rPr>
            </w:pPr>
          </w:p>
        </w:tc>
        <w:tc>
          <w:tcPr>
            <w:tcW w:w="634" w:type="pct"/>
          </w:tcPr>
          <w:p w14:paraId="59CA6487" w14:textId="77777777" w:rsidR="00B72213" w:rsidRPr="00F26FF5" w:rsidRDefault="00B72213" w:rsidP="00B72213">
            <w:pPr>
              <w:pStyle w:val="TH"/>
              <w:jc w:val="right"/>
              <w:rPr>
                <w:rFonts w:asciiTheme="minorHAnsi" w:hAnsiTheme="minorHAnsi" w:cs="Arial"/>
                <w:sz w:val="22"/>
                <w:szCs w:val="22"/>
                <w:lang w:val="hr-HR"/>
              </w:rPr>
            </w:pPr>
            <w:r w:rsidRPr="00F26FF5">
              <w:rPr>
                <w:rFonts w:asciiTheme="minorHAnsi" w:hAnsiTheme="minorHAnsi" w:cs="Arial"/>
                <w:sz w:val="22"/>
                <w:szCs w:val="22"/>
                <w:lang w:val="hr-HR"/>
              </w:rPr>
              <w:t>Group</w:t>
            </w:r>
          </w:p>
        </w:tc>
        <w:tc>
          <w:tcPr>
            <w:tcW w:w="634" w:type="pct"/>
          </w:tcPr>
          <w:p w14:paraId="447F71F3" w14:textId="77777777" w:rsidR="00B72213" w:rsidRPr="00F26FF5" w:rsidRDefault="00B72213" w:rsidP="00B72213">
            <w:pPr>
              <w:pStyle w:val="TH"/>
              <w:jc w:val="right"/>
              <w:rPr>
                <w:rFonts w:asciiTheme="minorHAnsi" w:hAnsiTheme="minorHAnsi" w:cs="Arial"/>
                <w:sz w:val="22"/>
                <w:szCs w:val="22"/>
                <w:lang w:val="hr-HR"/>
              </w:rPr>
            </w:pPr>
          </w:p>
        </w:tc>
        <w:tc>
          <w:tcPr>
            <w:tcW w:w="634" w:type="pct"/>
          </w:tcPr>
          <w:p w14:paraId="6843481F" w14:textId="77777777" w:rsidR="00B72213" w:rsidRPr="00F26FF5" w:rsidRDefault="00B72213" w:rsidP="00B72213">
            <w:pPr>
              <w:pStyle w:val="TH"/>
              <w:jc w:val="right"/>
              <w:rPr>
                <w:rFonts w:asciiTheme="minorHAnsi" w:hAnsiTheme="minorHAnsi" w:cs="Arial"/>
                <w:sz w:val="22"/>
                <w:szCs w:val="22"/>
                <w:lang w:val="hr-HR"/>
              </w:rPr>
            </w:pPr>
            <w:r w:rsidRPr="00F26FF5">
              <w:rPr>
                <w:rFonts w:asciiTheme="minorHAnsi" w:hAnsiTheme="minorHAnsi" w:cs="Arial"/>
                <w:sz w:val="22"/>
                <w:szCs w:val="22"/>
                <w:lang w:val="hr-HR"/>
              </w:rPr>
              <w:t>Bank</w:t>
            </w:r>
          </w:p>
        </w:tc>
      </w:tr>
      <w:tr w:rsidR="00D60D49" w:rsidRPr="00283543" w14:paraId="61C5DF76" w14:textId="77777777" w:rsidTr="00F26FF5">
        <w:trPr>
          <w:trHeight w:val="120"/>
          <w:jc w:val="right"/>
        </w:trPr>
        <w:tc>
          <w:tcPr>
            <w:tcW w:w="2463" w:type="pct"/>
          </w:tcPr>
          <w:p w14:paraId="4FF2C08C" w14:textId="77777777" w:rsidR="00D60D49" w:rsidRPr="00F26FF5" w:rsidRDefault="00D60D49" w:rsidP="00D60D49">
            <w:pPr>
              <w:pStyle w:val="TH"/>
              <w:rPr>
                <w:rFonts w:asciiTheme="minorHAnsi" w:hAnsiTheme="minorHAnsi" w:cs="Arial"/>
                <w:sz w:val="22"/>
                <w:szCs w:val="22"/>
              </w:rPr>
            </w:pPr>
          </w:p>
        </w:tc>
        <w:tc>
          <w:tcPr>
            <w:tcW w:w="634" w:type="pct"/>
            <w:vAlign w:val="center"/>
          </w:tcPr>
          <w:p w14:paraId="2ED1A8EE" w14:textId="297F01D3" w:rsidR="00D60D49" w:rsidRPr="00F26FF5" w:rsidRDefault="00D60D49" w:rsidP="00D60D49">
            <w:pPr>
              <w:pStyle w:val="TH"/>
              <w:jc w:val="right"/>
              <w:rPr>
                <w:rFonts w:asciiTheme="minorHAnsi" w:hAnsiTheme="minorHAnsi" w:cs="Arial"/>
                <w:sz w:val="22"/>
                <w:szCs w:val="22"/>
                <w:lang w:val="hr-HR"/>
              </w:rPr>
            </w:pPr>
            <w:r w:rsidRPr="00283543">
              <w:rPr>
                <w:rFonts w:asciiTheme="minorHAnsi" w:hAnsiTheme="minorHAnsi" w:cs="Arial"/>
                <w:sz w:val="22"/>
                <w:szCs w:val="22"/>
                <w:lang w:val="hr-HR"/>
              </w:rPr>
              <w:t>2017</w:t>
            </w:r>
          </w:p>
        </w:tc>
        <w:tc>
          <w:tcPr>
            <w:tcW w:w="634" w:type="pct"/>
            <w:vAlign w:val="center"/>
          </w:tcPr>
          <w:p w14:paraId="3C4A85C8" w14:textId="0875C1CA" w:rsidR="00D60D49" w:rsidRPr="00F26FF5" w:rsidRDefault="00D60D49" w:rsidP="00D60D49">
            <w:pPr>
              <w:pStyle w:val="TH"/>
              <w:jc w:val="right"/>
              <w:rPr>
                <w:rFonts w:asciiTheme="minorHAnsi" w:hAnsiTheme="minorHAnsi" w:cs="Arial"/>
                <w:sz w:val="22"/>
                <w:szCs w:val="22"/>
                <w:lang w:val="hr-HR"/>
              </w:rPr>
            </w:pPr>
            <w:r w:rsidRPr="00283543">
              <w:rPr>
                <w:rFonts w:asciiTheme="minorHAnsi" w:hAnsiTheme="minorHAnsi" w:cs="Arial"/>
                <w:sz w:val="22"/>
                <w:szCs w:val="22"/>
                <w:lang w:val="hr-HR"/>
              </w:rPr>
              <w:t>2016</w:t>
            </w:r>
          </w:p>
        </w:tc>
        <w:tc>
          <w:tcPr>
            <w:tcW w:w="634" w:type="pct"/>
            <w:vAlign w:val="center"/>
          </w:tcPr>
          <w:p w14:paraId="11FB22E6" w14:textId="28981676" w:rsidR="00D60D49" w:rsidRPr="00F26FF5" w:rsidRDefault="00D60D49" w:rsidP="00D60D49">
            <w:pPr>
              <w:pStyle w:val="TH"/>
              <w:jc w:val="right"/>
              <w:rPr>
                <w:rFonts w:asciiTheme="minorHAnsi" w:hAnsiTheme="minorHAnsi" w:cs="Arial"/>
                <w:sz w:val="22"/>
                <w:szCs w:val="22"/>
                <w:lang w:val="hr-HR"/>
              </w:rPr>
            </w:pPr>
            <w:r w:rsidRPr="00283543">
              <w:rPr>
                <w:rFonts w:asciiTheme="minorHAnsi" w:hAnsiTheme="minorHAnsi" w:cs="Arial"/>
                <w:sz w:val="22"/>
                <w:szCs w:val="22"/>
                <w:lang w:val="hr-HR"/>
              </w:rPr>
              <w:t>2017</w:t>
            </w:r>
          </w:p>
        </w:tc>
        <w:tc>
          <w:tcPr>
            <w:tcW w:w="634" w:type="pct"/>
            <w:vAlign w:val="center"/>
          </w:tcPr>
          <w:p w14:paraId="6A7691D7" w14:textId="6DA2698F" w:rsidR="00D60D49" w:rsidRPr="00F26FF5" w:rsidRDefault="00D60D49" w:rsidP="00D60D49">
            <w:pPr>
              <w:pStyle w:val="TH"/>
              <w:jc w:val="right"/>
              <w:rPr>
                <w:rFonts w:asciiTheme="minorHAnsi" w:hAnsiTheme="minorHAnsi" w:cs="Arial"/>
                <w:sz w:val="22"/>
                <w:szCs w:val="22"/>
                <w:lang w:val="hr-HR"/>
              </w:rPr>
            </w:pPr>
            <w:r w:rsidRPr="00283543">
              <w:rPr>
                <w:rFonts w:asciiTheme="minorHAnsi" w:hAnsiTheme="minorHAnsi" w:cs="Arial"/>
                <w:sz w:val="22"/>
                <w:szCs w:val="22"/>
                <w:lang w:val="hr-HR"/>
              </w:rPr>
              <w:t>2016</w:t>
            </w:r>
          </w:p>
        </w:tc>
      </w:tr>
      <w:tr w:rsidR="006E2564" w:rsidRPr="00283543" w14:paraId="1B7B611E" w14:textId="77777777" w:rsidTr="00F26FF5">
        <w:trPr>
          <w:trHeight w:val="120"/>
          <w:jc w:val="right"/>
        </w:trPr>
        <w:tc>
          <w:tcPr>
            <w:tcW w:w="2463" w:type="pct"/>
          </w:tcPr>
          <w:p w14:paraId="7F1AA374" w14:textId="77777777" w:rsidR="006E2564" w:rsidRPr="00F26FF5" w:rsidRDefault="006E2564" w:rsidP="007225E9">
            <w:pPr>
              <w:pStyle w:val="TH"/>
              <w:rPr>
                <w:rFonts w:asciiTheme="minorHAnsi" w:hAnsiTheme="minorHAnsi" w:cs="Arial"/>
                <w:sz w:val="22"/>
                <w:szCs w:val="22"/>
              </w:rPr>
            </w:pPr>
          </w:p>
        </w:tc>
        <w:tc>
          <w:tcPr>
            <w:tcW w:w="634" w:type="pct"/>
          </w:tcPr>
          <w:p w14:paraId="3BFDA76E" w14:textId="77777777" w:rsidR="006E2564" w:rsidRPr="00F26FF5" w:rsidRDefault="006E2564" w:rsidP="00072FE7">
            <w:pPr>
              <w:pStyle w:val="TH"/>
              <w:jc w:val="right"/>
              <w:rPr>
                <w:rFonts w:asciiTheme="minorHAnsi" w:hAnsiTheme="minorHAnsi" w:cs="Arial"/>
                <w:sz w:val="22"/>
                <w:szCs w:val="22"/>
              </w:rPr>
            </w:pPr>
            <w:r w:rsidRPr="00F26FF5">
              <w:rPr>
                <w:rFonts w:asciiTheme="minorHAnsi" w:hAnsiTheme="minorHAnsi" w:cs="Arial"/>
                <w:sz w:val="22"/>
                <w:szCs w:val="22"/>
              </w:rPr>
              <w:t>HRK ‘000</w:t>
            </w:r>
          </w:p>
        </w:tc>
        <w:tc>
          <w:tcPr>
            <w:tcW w:w="634" w:type="pct"/>
          </w:tcPr>
          <w:p w14:paraId="0D0CFE68" w14:textId="77777777" w:rsidR="006E2564" w:rsidRPr="00F26FF5" w:rsidRDefault="006E2564" w:rsidP="007225E9">
            <w:pPr>
              <w:pStyle w:val="TH"/>
              <w:jc w:val="right"/>
              <w:rPr>
                <w:rFonts w:asciiTheme="minorHAnsi" w:hAnsiTheme="minorHAnsi" w:cs="Arial"/>
                <w:sz w:val="22"/>
                <w:szCs w:val="22"/>
              </w:rPr>
            </w:pPr>
            <w:r w:rsidRPr="00F26FF5">
              <w:rPr>
                <w:rFonts w:asciiTheme="minorHAnsi" w:hAnsiTheme="minorHAnsi" w:cs="Arial"/>
                <w:sz w:val="22"/>
                <w:szCs w:val="22"/>
              </w:rPr>
              <w:t>HRK ‘000</w:t>
            </w:r>
          </w:p>
        </w:tc>
        <w:tc>
          <w:tcPr>
            <w:tcW w:w="634" w:type="pct"/>
          </w:tcPr>
          <w:p w14:paraId="46888E48" w14:textId="77777777" w:rsidR="006E2564" w:rsidRPr="00F26FF5" w:rsidRDefault="006E2564" w:rsidP="007225E9">
            <w:pPr>
              <w:pStyle w:val="TH"/>
              <w:jc w:val="right"/>
              <w:rPr>
                <w:rFonts w:asciiTheme="minorHAnsi" w:hAnsiTheme="minorHAnsi" w:cs="Arial"/>
                <w:sz w:val="22"/>
                <w:szCs w:val="22"/>
              </w:rPr>
            </w:pPr>
            <w:r w:rsidRPr="00F26FF5">
              <w:rPr>
                <w:rFonts w:asciiTheme="minorHAnsi" w:hAnsiTheme="minorHAnsi" w:cs="Arial"/>
                <w:sz w:val="22"/>
                <w:szCs w:val="22"/>
              </w:rPr>
              <w:t>HRK ‘000</w:t>
            </w:r>
          </w:p>
        </w:tc>
        <w:tc>
          <w:tcPr>
            <w:tcW w:w="634" w:type="pct"/>
          </w:tcPr>
          <w:p w14:paraId="7FC74A53" w14:textId="77777777" w:rsidR="006E2564" w:rsidRPr="00F26FF5" w:rsidRDefault="006E2564" w:rsidP="007225E9">
            <w:pPr>
              <w:pStyle w:val="TH"/>
              <w:jc w:val="right"/>
              <w:rPr>
                <w:rFonts w:asciiTheme="minorHAnsi" w:hAnsiTheme="minorHAnsi" w:cs="Arial"/>
                <w:sz w:val="22"/>
                <w:szCs w:val="22"/>
              </w:rPr>
            </w:pPr>
            <w:r w:rsidRPr="00F26FF5">
              <w:rPr>
                <w:rFonts w:asciiTheme="minorHAnsi" w:hAnsiTheme="minorHAnsi" w:cs="Arial"/>
                <w:sz w:val="22"/>
                <w:szCs w:val="22"/>
              </w:rPr>
              <w:t>HRK ‘000</w:t>
            </w:r>
          </w:p>
        </w:tc>
      </w:tr>
      <w:tr w:rsidR="006E2564" w:rsidRPr="00283543" w14:paraId="1206E190" w14:textId="77777777" w:rsidTr="00F26FF5">
        <w:trPr>
          <w:trHeight w:val="120"/>
          <w:jc w:val="right"/>
        </w:trPr>
        <w:tc>
          <w:tcPr>
            <w:tcW w:w="2463" w:type="pct"/>
          </w:tcPr>
          <w:p w14:paraId="67498540" w14:textId="77777777" w:rsidR="006E2564" w:rsidRPr="00F26FF5" w:rsidRDefault="006E2564" w:rsidP="007225E9">
            <w:pPr>
              <w:pStyle w:val="TT"/>
              <w:rPr>
                <w:rFonts w:asciiTheme="minorHAnsi" w:hAnsiTheme="minorHAnsi" w:cs="Arial"/>
                <w:sz w:val="22"/>
                <w:szCs w:val="22"/>
              </w:rPr>
            </w:pPr>
            <w:r w:rsidRPr="00F26FF5">
              <w:rPr>
                <w:rFonts w:asciiTheme="minorHAnsi" w:hAnsiTheme="minorHAnsi" w:cs="Arial"/>
                <w:sz w:val="22"/>
                <w:szCs w:val="22"/>
              </w:rPr>
              <w:t>Net foreign exchange gains/(losses) on foreign currency assets:</w:t>
            </w:r>
          </w:p>
        </w:tc>
        <w:tc>
          <w:tcPr>
            <w:tcW w:w="634" w:type="pct"/>
          </w:tcPr>
          <w:p w14:paraId="0A89E1CA" w14:textId="77777777" w:rsidR="006E2564" w:rsidRPr="00F26FF5" w:rsidRDefault="006E2564" w:rsidP="007225E9">
            <w:pPr>
              <w:jc w:val="right"/>
              <w:rPr>
                <w:rFonts w:asciiTheme="minorHAnsi" w:hAnsiTheme="minorHAnsi" w:cs="Arial"/>
                <w:bCs/>
                <w:sz w:val="22"/>
                <w:szCs w:val="22"/>
                <w:lang w:val="en-GB"/>
              </w:rPr>
            </w:pPr>
          </w:p>
        </w:tc>
        <w:tc>
          <w:tcPr>
            <w:tcW w:w="634" w:type="pct"/>
            <w:vAlign w:val="bottom"/>
          </w:tcPr>
          <w:p w14:paraId="66A7A752" w14:textId="77777777" w:rsidR="006E2564" w:rsidRPr="00F26FF5" w:rsidRDefault="006E2564" w:rsidP="007225E9">
            <w:pPr>
              <w:jc w:val="right"/>
              <w:rPr>
                <w:rFonts w:asciiTheme="minorHAnsi" w:hAnsiTheme="minorHAnsi" w:cs="Arial"/>
                <w:bCs/>
                <w:sz w:val="22"/>
                <w:szCs w:val="22"/>
                <w:lang w:val="en-GB"/>
              </w:rPr>
            </w:pPr>
          </w:p>
        </w:tc>
        <w:tc>
          <w:tcPr>
            <w:tcW w:w="634" w:type="pct"/>
            <w:vAlign w:val="bottom"/>
          </w:tcPr>
          <w:p w14:paraId="48CAE3AF" w14:textId="77777777" w:rsidR="006E2564" w:rsidRPr="00F26FF5" w:rsidRDefault="006E2564" w:rsidP="007225E9">
            <w:pPr>
              <w:jc w:val="right"/>
              <w:rPr>
                <w:rFonts w:asciiTheme="minorHAnsi" w:hAnsiTheme="minorHAnsi" w:cs="Arial"/>
                <w:bCs/>
                <w:sz w:val="22"/>
                <w:szCs w:val="22"/>
                <w:lang w:val="en-GB"/>
              </w:rPr>
            </w:pPr>
          </w:p>
        </w:tc>
        <w:tc>
          <w:tcPr>
            <w:tcW w:w="634" w:type="pct"/>
            <w:vAlign w:val="bottom"/>
          </w:tcPr>
          <w:p w14:paraId="2A8D83D2" w14:textId="77777777" w:rsidR="006E2564" w:rsidRPr="00F26FF5" w:rsidRDefault="006E2564" w:rsidP="007225E9">
            <w:pPr>
              <w:jc w:val="right"/>
              <w:rPr>
                <w:rFonts w:asciiTheme="minorHAnsi" w:hAnsiTheme="minorHAnsi" w:cs="Arial"/>
                <w:bCs/>
                <w:sz w:val="22"/>
                <w:szCs w:val="22"/>
                <w:lang w:val="en-GB"/>
              </w:rPr>
            </w:pPr>
          </w:p>
        </w:tc>
      </w:tr>
      <w:tr w:rsidR="00D60D49" w:rsidRPr="00283543" w14:paraId="66E58C9B" w14:textId="77777777" w:rsidTr="00F26FF5">
        <w:trPr>
          <w:trHeight w:val="120"/>
          <w:jc w:val="right"/>
        </w:trPr>
        <w:tc>
          <w:tcPr>
            <w:tcW w:w="2463" w:type="pct"/>
          </w:tcPr>
          <w:p w14:paraId="2D0815B9" w14:textId="77777777" w:rsidR="00D60D49" w:rsidRPr="00F26FF5" w:rsidRDefault="00D60D49" w:rsidP="00D60D49">
            <w:pPr>
              <w:pStyle w:val="TT"/>
              <w:ind w:left="142" w:hanging="142"/>
              <w:rPr>
                <w:rFonts w:asciiTheme="minorHAnsi" w:hAnsiTheme="minorHAnsi" w:cs="Arial"/>
                <w:sz w:val="22"/>
                <w:szCs w:val="22"/>
              </w:rPr>
            </w:pPr>
            <w:r w:rsidRPr="00F26FF5">
              <w:rPr>
                <w:rFonts w:asciiTheme="minorHAnsi" w:hAnsiTheme="minorHAnsi" w:cs="Arial"/>
                <w:sz w:val="22"/>
                <w:szCs w:val="22"/>
              </w:rPr>
              <w:t xml:space="preserve">   Cash on hand, accounts at banks and due from banks</w:t>
            </w:r>
          </w:p>
        </w:tc>
        <w:tc>
          <w:tcPr>
            <w:tcW w:w="634" w:type="pct"/>
            <w:tcBorders>
              <w:top w:val="nil"/>
              <w:left w:val="nil"/>
              <w:bottom w:val="nil"/>
              <w:right w:val="nil"/>
            </w:tcBorders>
            <w:shd w:val="clear" w:color="auto" w:fill="auto"/>
            <w:vAlign w:val="bottom"/>
          </w:tcPr>
          <w:p w14:paraId="2A362DD4" w14:textId="60F00A98"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(9,680)</w:t>
            </w:r>
          </w:p>
        </w:tc>
        <w:tc>
          <w:tcPr>
            <w:tcW w:w="634" w:type="pct"/>
            <w:tcBorders>
              <w:top w:val="nil"/>
              <w:left w:val="nil"/>
              <w:bottom w:val="nil"/>
              <w:right w:val="nil"/>
            </w:tcBorders>
            <w:shd w:val="clear" w:color="auto" w:fill="auto"/>
            <w:vAlign w:val="bottom"/>
          </w:tcPr>
          <w:p w14:paraId="7B88ECC3" w14:textId="0B3642D2"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(2,107)</w:t>
            </w:r>
          </w:p>
        </w:tc>
        <w:tc>
          <w:tcPr>
            <w:tcW w:w="634" w:type="pct"/>
            <w:tcBorders>
              <w:top w:val="nil"/>
              <w:left w:val="nil"/>
              <w:bottom w:val="nil"/>
              <w:right w:val="nil"/>
            </w:tcBorders>
            <w:shd w:val="clear" w:color="auto" w:fill="auto"/>
            <w:vAlign w:val="bottom"/>
          </w:tcPr>
          <w:p w14:paraId="4EEFF15F" w14:textId="3BAE3C3E"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(9,680)</w:t>
            </w:r>
          </w:p>
        </w:tc>
        <w:tc>
          <w:tcPr>
            <w:tcW w:w="634" w:type="pct"/>
            <w:tcBorders>
              <w:top w:val="nil"/>
              <w:left w:val="nil"/>
              <w:bottom w:val="nil"/>
              <w:right w:val="nil"/>
            </w:tcBorders>
            <w:shd w:val="clear" w:color="auto" w:fill="auto"/>
            <w:vAlign w:val="bottom"/>
          </w:tcPr>
          <w:p w14:paraId="660B9F27" w14:textId="2649FB14"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(2,107)</w:t>
            </w:r>
          </w:p>
        </w:tc>
      </w:tr>
      <w:tr w:rsidR="00D60D49" w:rsidRPr="00283543" w14:paraId="7BDF862B" w14:textId="77777777" w:rsidTr="00F26FF5">
        <w:trPr>
          <w:trHeight w:val="120"/>
          <w:jc w:val="right"/>
        </w:trPr>
        <w:tc>
          <w:tcPr>
            <w:tcW w:w="2463" w:type="pct"/>
          </w:tcPr>
          <w:p w14:paraId="0F5016AA" w14:textId="77777777" w:rsidR="00D60D49" w:rsidRPr="00F26FF5" w:rsidRDefault="00D60D49" w:rsidP="00D60D49">
            <w:pPr>
              <w:pStyle w:val="TT"/>
              <w:ind w:left="142" w:hanging="142"/>
              <w:rPr>
                <w:rFonts w:asciiTheme="minorHAnsi" w:hAnsiTheme="minorHAnsi" w:cs="Arial"/>
                <w:sz w:val="22"/>
                <w:szCs w:val="22"/>
              </w:rPr>
            </w:pPr>
            <w:r w:rsidRPr="00F26FF5">
              <w:rPr>
                <w:rFonts w:asciiTheme="minorHAnsi" w:hAnsiTheme="minorHAnsi" w:cs="Arial"/>
                <w:sz w:val="22"/>
                <w:szCs w:val="22"/>
              </w:rPr>
              <w:t xml:space="preserve">   Loans given to financial institutions and other   customers</w:t>
            </w:r>
          </w:p>
        </w:tc>
        <w:tc>
          <w:tcPr>
            <w:tcW w:w="634" w:type="pct"/>
            <w:tcBorders>
              <w:top w:val="nil"/>
              <w:left w:val="nil"/>
              <w:bottom w:val="nil"/>
              <w:right w:val="nil"/>
            </w:tcBorders>
            <w:shd w:val="clear" w:color="auto" w:fill="auto"/>
            <w:vAlign w:val="bottom"/>
          </w:tcPr>
          <w:p w14:paraId="0E823102" w14:textId="7F31FEF6"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(149,163)</w:t>
            </w:r>
          </w:p>
        </w:tc>
        <w:tc>
          <w:tcPr>
            <w:tcW w:w="634" w:type="pct"/>
            <w:tcBorders>
              <w:top w:val="nil"/>
              <w:left w:val="nil"/>
              <w:bottom w:val="nil"/>
              <w:right w:val="nil"/>
            </w:tcBorders>
            <w:shd w:val="clear" w:color="auto" w:fill="auto"/>
            <w:vAlign w:val="bottom"/>
          </w:tcPr>
          <w:p w14:paraId="339EC483" w14:textId="3C0F1542"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(98,092)</w:t>
            </w:r>
          </w:p>
        </w:tc>
        <w:tc>
          <w:tcPr>
            <w:tcW w:w="634" w:type="pct"/>
            <w:tcBorders>
              <w:top w:val="nil"/>
              <w:left w:val="nil"/>
              <w:bottom w:val="nil"/>
              <w:right w:val="nil"/>
            </w:tcBorders>
            <w:shd w:val="clear" w:color="auto" w:fill="auto"/>
            <w:vAlign w:val="bottom"/>
          </w:tcPr>
          <w:p w14:paraId="6CE5A490" w14:textId="29AF626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(149,163)</w:t>
            </w:r>
          </w:p>
        </w:tc>
        <w:tc>
          <w:tcPr>
            <w:tcW w:w="634" w:type="pct"/>
            <w:tcBorders>
              <w:top w:val="nil"/>
              <w:left w:val="nil"/>
              <w:bottom w:val="nil"/>
              <w:right w:val="nil"/>
            </w:tcBorders>
            <w:shd w:val="clear" w:color="auto" w:fill="auto"/>
            <w:vAlign w:val="bottom"/>
          </w:tcPr>
          <w:p w14:paraId="40E71363" w14:textId="485F4364"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(98,092)</w:t>
            </w:r>
          </w:p>
        </w:tc>
      </w:tr>
      <w:tr w:rsidR="00D60D49" w:rsidRPr="00283543" w14:paraId="34378013" w14:textId="77777777" w:rsidTr="00F26FF5">
        <w:trPr>
          <w:trHeight w:val="120"/>
          <w:jc w:val="right"/>
        </w:trPr>
        <w:tc>
          <w:tcPr>
            <w:tcW w:w="2463" w:type="pct"/>
          </w:tcPr>
          <w:p w14:paraId="492B0B38" w14:textId="77777777" w:rsidR="00D60D49" w:rsidRPr="00F26FF5" w:rsidRDefault="00D60D49" w:rsidP="00D60D49">
            <w:pPr>
              <w:pStyle w:val="TT"/>
              <w:ind w:left="162" w:hanging="162"/>
              <w:rPr>
                <w:rFonts w:asciiTheme="minorHAnsi" w:hAnsiTheme="minorHAnsi" w:cs="Arial"/>
                <w:sz w:val="22"/>
                <w:szCs w:val="22"/>
              </w:rPr>
            </w:pPr>
            <w:r w:rsidRPr="00F26FF5">
              <w:rPr>
                <w:rFonts w:asciiTheme="minorHAnsi" w:hAnsiTheme="minorHAnsi" w:cs="Arial"/>
                <w:sz w:val="22"/>
                <w:szCs w:val="22"/>
              </w:rPr>
              <w:t xml:space="preserve">   Financial assets at fair value through profit or  loss</w:t>
            </w:r>
          </w:p>
        </w:tc>
        <w:tc>
          <w:tcPr>
            <w:tcW w:w="634" w:type="pct"/>
            <w:tcBorders>
              <w:top w:val="nil"/>
              <w:left w:val="nil"/>
              <w:bottom w:val="nil"/>
              <w:right w:val="nil"/>
            </w:tcBorders>
            <w:shd w:val="clear" w:color="auto" w:fill="auto"/>
            <w:vAlign w:val="bottom"/>
          </w:tcPr>
          <w:p w14:paraId="135A36E4" w14:textId="09A926B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(2)</w:t>
            </w:r>
          </w:p>
        </w:tc>
        <w:tc>
          <w:tcPr>
            <w:tcW w:w="634" w:type="pct"/>
            <w:tcBorders>
              <w:top w:val="nil"/>
              <w:left w:val="nil"/>
              <w:bottom w:val="nil"/>
              <w:right w:val="nil"/>
            </w:tcBorders>
            <w:shd w:val="clear" w:color="auto" w:fill="auto"/>
            <w:vAlign w:val="bottom"/>
          </w:tcPr>
          <w:p w14:paraId="06F8909D" w14:textId="393F676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(44)</w:t>
            </w:r>
          </w:p>
        </w:tc>
        <w:tc>
          <w:tcPr>
            <w:tcW w:w="634" w:type="pct"/>
            <w:tcBorders>
              <w:top w:val="nil"/>
              <w:left w:val="nil"/>
              <w:bottom w:val="nil"/>
              <w:right w:val="nil"/>
            </w:tcBorders>
            <w:shd w:val="clear" w:color="auto" w:fill="auto"/>
            <w:vAlign w:val="bottom"/>
          </w:tcPr>
          <w:p w14:paraId="08D08AF7" w14:textId="506F300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w:t>
            </w:r>
          </w:p>
        </w:tc>
        <w:tc>
          <w:tcPr>
            <w:tcW w:w="634" w:type="pct"/>
            <w:tcBorders>
              <w:top w:val="nil"/>
              <w:left w:val="nil"/>
              <w:bottom w:val="nil"/>
              <w:right w:val="nil"/>
            </w:tcBorders>
            <w:shd w:val="clear" w:color="auto" w:fill="auto"/>
            <w:vAlign w:val="bottom"/>
          </w:tcPr>
          <w:p w14:paraId="436FD47C" w14:textId="5492C400"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 </w:t>
            </w:r>
          </w:p>
        </w:tc>
      </w:tr>
      <w:tr w:rsidR="00D60D49" w:rsidRPr="00283543" w14:paraId="04C8CB9A" w14:textId="77777777" w:rsidTr="00F26FF5">
        <w:trPr>
          <w:trHeight w:val="120"/>
          <w:jc w:val="right"/>
        </w:trPr>
        <w:tc>
          <w:tcPr>
            <w:tcW w:w="2463" w:type="pct"/>
          </w:tcPr>
          <w:p w14:paraId="50392960"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Assets held to maturity</w:t>
            </w:r>
          </w:p>
        </w:tc>
        <w:tc>
          <w:tcPr>
            <w:tcW w:w="634" w:type="pct"/>
            <w:tcBorders>
              <w:top w:val="nil"/>
              <w:left w:val="nil"/>
              <w:bottom w:val="nil"/>
              <w:right w:val="nil"/>
            </w:tcBorders>
            <w:shd w:val="clear" w:color="auto" w:fill="auto"/>
            <w:vAlign w:val="bottom"/>
          </w:tcPr>
          <w:p w14:paraId="3BF524DD" w14:textId="1D762212"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4 </w:t>
            </w:r>
          </w:p>
        </w:tc>
        <w:tc>
          <w:tcPr>
            <w:tcW w:w="634" w:type="pct"/>
            <w:tcBorders>
              <w:top w:val="nil"/>
              <w:left w:val="nil"/>
              <w:bottom w:val="nil"/>
              <w:right w:val="nil"/>
            </w:tcBorders>
            <w:shd w:val="clear" w:color="auto" w:fill="auto"/>
            <w:vAlign w:val="bottom"/>
          </w:tcPr>
          <w:p w14:paraId="4693F5B8" w14:textId="5805DFDC"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(15)</w:t>
            </w:r>
          </w:p>
        </w:tc>
        <w:tc>
          <w:tcPr>
            <w:tcW w:w="634" w:type="pct"/>
            <w:tcBorders>
              <w:top w:val="nil"/>
              <w:left w:val="nil"/>
              <w:bottom w:val="nil"/>
              <w:right w:val="nil"/>
            </w:tcBorders>
            <w:shd w:val="clear" w:color="auto" w:fill="auto"/>
            <w:vAlign w:val="bottom"/>
          </w:tcPr>
          <w:p w14:paraId="35467FF7" w14:textId="7469D429"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w:t>
            </w:r>
          </w:p>
        </w:tc>
        <w:tc>
          <w:tcPr>
            <w:tcW w:w="634" w:type="pct"/>
            <w:tcBorders>
              <w:top w:val="nil"/>
              <w:left w:val="nil"/>
              <w:bottom w:val="nil"/>
              <w:right w:val="nil"/>
            </w:tcBorders>
            <w:shd w:val="clear" w:color="auto" w:fill="auto"/>
            <w:vAlign w:val="bottom"/>
          </w:tcPr>
          <w:p w14:paraId="6CA804B0" w14:textId="1AFD0F8D"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 </w:t>
            </w:r>
          </w:p>
        </w:tc>
      </w:tr>
      <w:tr w:rsidR="00D60D49" w:rsidRPr="00283543" w14:paraId="2FA9B110" w14:textId="77777777" w:rsidTr="00F26FF5">
        <w:trPr>
          <w:trHeight w:val="120"/>
          <w:jc w:val="right"/>
        </w:trPr>
        <w:tc>
          <w:tcPr>
            <w:tcW w:w="2463" w:type="pct"/>
          </w:tcPr>
          <w:p w14:paraId="26378992"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Assets available for sale</w:t>
            </w:r>
          </w:p>
        </w:tc>
        <w:tc>
          <w:tcPr>
            <w:tcW w:w="634" w:type="pct"/>
            <w:tcBorders>
              <w:top w:val="nil"/>
              <w:left w:val="nil"/>
              <w:bottom w:val="nil"/>
              <w:right w:val="nil"/>
            </w:tcBorders>
            <w:shd w:val="clear" w:color="auto" w:fill="auto"/>
            <w:vAlign w:val="bottom"/>
          </w:tcPr>
          <w:p w14:paraId="3BA5697A" w14:textId="794A4200"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(9,855)</w:t>
            </w:r>
          </w:p>
        </w:tc>
        <w:tc>
          <w:tcPr>
            <w:tcW w:w="634" w:type="pct"/>
            <w:tcBorders>
              <w:top w:val="nil"/>
              <w:left w:val="nil"/>
              <w:bottom w:val="nil"/>
              <w:right w:val="nil"/>
            </w:tcBorders>
            <w:shd w:val="clear" w:color="auto" w:fill="auto"/>
            <w:vAlign w:val="bottom"/>
          </w:tcPr>
          <w:p w14:paraId="53CC3314" w14:textId="30D2F987"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(10,047)</w:t>
            </w:r>
          </w:p>
        </w:tc>
        <w:tc>
          <w:tcPr>
            <w:tcW w:w="634" w:type="pct"/>
            <w:tcBorders>
              <w:top w:val="nil"/>
              <w:left w:val="nil"/>
              <w:bottom w:val="nil"/>
              <w:right w:val="nil"/>
            </w:tcBorders>
            <w:shd w:val="clear" w:color="auto" w:fill="auto"/>
            <w:vAlign w:val="bottom"/>
          </w:tcPr>
          <w:p w14:paraId="5BD06439" w14:textId="28BB8FE1"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(9,764)</w:t>
            </w:r>
          </w:p>
        </w:tc>
        <w:tc>
          <w:tcPr>
            <w:tcW w:w="634" w:type="pct"/>
            <w:tcBorders>
              <w:top w:val="nil"/>
              <w:left w:val="nil"/>
              <w:bottom w:val="nil"/>
              <w:right w:val="nil"/>
            </w:tcBorders>
            <w:shd w:val="clear" w:color="auto" w:fill="auto"/>
            <w:vAlign w:val="bottom"/>
          </w:tcPr>
          <w:p w14:paraId="64A1D65E" w14:textId="3E8B6A6E"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(9,931)</w:t>
            </w:r>
          </w:p>
        </w:tc>
      </w:tr>
      <w:tr w:rsidR="00D60D49" w:rsidRPr="00283543" w14:paraId="55CCC62D" w14:textId="77777777" w:rsidTr="00F26FF5">
        <w:trPr>
          <w:trHeight w:val="120"/>
          <w:jc w:val="right"/>
        </w:trPr>
        <w:tc>
          <w:tcPr>
            <w:tcW w:w="2463" w:type="pct"/>
          </w:tcPr>
          <w:p w14:paraId="1BFA6F48"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Other</w:t>
            </w:r>
          </w:p>
        </w:tc>
        <w:tc>
          <w:tcPr>
            <w:tcW w:w="634" w:type="pct"/>
            <w:tcBorders>
              <w:top w:val="nil"/>
              <w:left w:val="nil"/>
              <w:bottom w:val="nil"/>
              <w:right w:val="nil"/>
            </w:tcBorders>
            <w:shd w:val="clear" w:color="auto" w:fill="auto"/>
            <w:vAlign w:val="bottom"/>
          </w:tcPr>
          <w:p w14:paraId="718BE708" w14:textId="057EC093"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(72)</w:t>
            </w:r>
          </w:p>
        </w:tc>
        <w:tc>
          <w:tcPr>
            <w:tcW w:w="634" w:type="pct"/>
            <w:tcBorders>
              <w:top w:val="nil"/>
              <w:left w:val="nil"/>
              <w:bottom w:val="nil"/>
              <w:right w:val="nil"/>
            </w:tcBorders>
            <w:shd w:val="clear" w:color="auto" w:fill="auto"/>
            <w:vAlign w:val="bottom"/>
          </w:tcPr>
          <w:p w14:paraId="1F2B21DB" w14:textId="6AAE8D3C"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1,811</w:t>
            </w:r>
          </w:p>
        </w:tc>
        <w:tc>
          <w:tcPr>
            <w:tcW w:w="634" w:type="pct"/>
            <w:tcBorders>
              <w:top w:val="nil"/>
              <w:left w:val="nil"/>
              <w:bottom w:val="nil"/>
              <w:right w:val="nil"/>
            </w:tcBorders>
            <w:shd w:val="clear" w:color="auto" w:fill="auto"/>
            <w:vAlign w:val="bottom"/>
          </w:tcPr>
          <w:p w14:paraId="54BEA374" w14:textId="456D1BB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(72)</w:t>
            </w:r>
          </w:p>
        </w:tc>
        <w:tc>
          <w:tcPr>
            <w:tcW w:w="634" w:type="pct"/>
            <w:tcBorders>
              <w:top w:val="nil"/>
              <w:left w:val="nil"/>
              <w:bottom w:val="nil"/>
              <w:right w:val="nil"/>
            </w:tcBorders>
            <w:shd w:val="clear" w:color="auto" w:fill="auto"/>
            <w:vAlign w:val="bottom"/>
          </w:tcPr>
          <w:p w14:paraId="30916B43" w14:textId="05CD7BC0"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1,811</w:t>
            </w:r>
          </w:p>
        </w:tc>
      </w:tr>
      <w:tr w:rsidR="00743BDA" w:rsidRPr="00283543" w14:paraId="358B7DEB" w14:textId="77777777" w:rsidTr="00F26FF5">
        <w:trPr>
          <w:trHeight w:val="120"/>
          <w:jc w:val="right"/>
        </w:trPr>
        <w:tc>
          <w:tcPr>
            <w:tcW w:w="2463" w:type="pct"/>
            <w:vAlign w:val="bottom"/>
          </w:tcPr>
          <w:p w14:paraId="2BDB8836" w14:textId="77777777" w:rsidR="00743BDA" w:rsidRPr="00F26FF5" w:rsidRDefault="00743BDA" w:rsidP="00F26FF5">
            <w:pPr>
              <w:pStyle w:val="Thin"/>
              <w:tabs>
                <w:tab w:val="clear" w:pos="1202"/>
                <w:tab w:val="left" w:pos="215"/>
                <w:tab w:val="decimal" w:pos="1295"/>
              </w:tabs>
              <w:ind w:right="-148"/>
              <w:jc w:val="right"/>
              <w:rPr>
                <w:rFonts w:asciiTheme="minorHAnsi" w:hAnsiTheme="minorHAnsi" w:cs="Arial"/>
                <w:sz w:val="22"/>
                <w:szCs w:val="22"/>
              </w:rPr>
            </w:pPr>
          </w:p>
        </w:tc>
        <w:tc>
          <w:tcPr>
            <w:tcW w:w="634" w:type="pct"/>
            <w:vAlign w:val="bottom"/>
          </w:tcPr>
          <w:p w14:paraId="20054D9F" w14:textId="37112BAC" w:rsidR="00743BDA" w:rsidRPr="00F26FF5" w:rsidRDefault="00743BDA" w:rsidP="00F26FF5">
            <w:pPr>
              <w:pStyle w:val="Thin"/>
              <w:tabs>
                <w:tab w:val="clear" w:pos="1202"/>
                <w:tab w:val="left" w:pos="215"/>
                <w:tab w:val="decimal" w:pos="1295"/>
              </w:tabs>
              <w:ind w:right="-148"/>
              <w:rPr>
                <w:rFonts w:asciiTheme="minorHAnsi" w:hAnsiTheme="minorHAnsi" w:cs="Arial"/>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067F839D" w14:textId="28C544CB" w:rsidR="00743BDA" w:rsidRPr="00F26FF5" w:rsidRDefault="00743BDA" w:rsidP="00F26FF5">
            <w:pPr>
              <w:pStyle w:val="Thin"/>
              <w:tabs>
                <w:tab w:val="clear" w:pos="1202"/>
                <w:tab w:val="left" w:pos="215"/>
                <w:tab w:val="decimal" w:pos="1295"/>
              </w:tabs>
              <w:ind w:right="-148"/>
              <w:rPr>
                <w:rFonts w:asciiTheme="minorHAnsi" w:hAnsiTheme="minorHAnsi" w:cs="Arial"/>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64E8D003" w14:textId="32ECFB62" w:rsidR="00743BDA" w:rsidRPr="00F26FF5" w:rsidRDefault="00743BDA" w:rsidP="00F26FF5">
            <w:pPr>
              <w:pStyle w:val="Thin"/>
              <w:tabs>
                <w:tab w:val="clear" w:pos="1202"/>
                <w:tab w:val="left" w:pos="215"/>
                <w:tab w:val="decimal" w:pos="1295"/>
              </w:tabs>
              <w:ind w:right="-148"/>
              <w:rPr>
                <w:rFonts w:asciiTheme="minorHAnsi" w:hAnsiTheme="minorHAnsi" w:cs="Arial"/>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5280E2D9" w14:textId="4874BE0F" w:rsidR="00743BDA" w:rsidRPr="00F26FF5" w:rsidRDefault="00743BDA" w:rsidP="00F26FF5">
            <w:pPr>
              <w:pStyle w:val="Thin"/>
              <w:tabs>
                <w:tab w:val="clear" w:pos="1202"/>
                <w:tab w:val="left" w:pos="215"/>
                <w:tab w:val="decimal" w:pos="1295"/>
              </w:tabs>
              <w:ind w:right="-148"/>
              <w:rPr>
                <w:rFonts w:asciiTheme="minorHAnsi" w:hAnsiTheme="minorHAnsi" w:cs="Arial"/>
                <w:sz w:val="22"/>
                <w:szCs w:val="22"/>
                <w:lang w:val="hr-HR"/>
              </w:rPr>
            </w:pPr>
            <w:r w:rsidRPr="00C679A7">
              <w:rPr>
                <w:rFonts w:asciiTheme="minorHAnsi" w:hAnsiTheme="minorHAnsi" w:cs="Arial"/>
                <w:b w:val="0"/>
                <w:sz w:val="22"/>
                <w:szCs w:val="22"/>
                <w:lang w:val="hr-HR"/>
              </w:rPr>
              <w:t>_________</w:t>
            </w:r>
          </w:p>
        </w:tc>
      </w:tr>
      <w:tr w:rsidR="00D60D49" w:rsidRPr="00283543" w14:paraId="21861BDB" w14:textId="77777777" w:rsidTr="00F26FF5">
        <w:trPr>
          <w:trHeight w:val="529"/>
          <w:jc w:val="right"/>
        </w:trPr>
        <w:tc>
          <w:tcPr>
            <w:tcW w:w="2463" w:type="pct"/>
            <w:vAlign w:val="bottom"/>
          </w:tcPr>
          <w:p w14:paraId="436A671B" w14:textId="77777777" w:rsidR="00D60D49" w:rsidRPr="00F26FF5" w:rsidRDefault="00D60D49" w:rsidP="00D60D49">
            <w:pPr>
              <w:pStyle w:val="TT"/>
              <w:spacing w:line="360" w:lineRule="auto"/>
              <w:jc w:val="right"/>
              <w:rPr>
                <w:rFonts w:asciiTheme="minorHAnsi" w:hAnsiTheme="minorHAnsi" w:cs="Arial"/>
                <w:sz w:val="22"/>
                <w:szCs w:val="22"/>
              </w:rPr>
            </w:pPr>
          </w:p>
        </w:tc>
        <w:tc>
          <w:tcPr>
            <w:tcW w:w="634" w:type="pct"/>
            <w:vAlign w:val="bottom"/>
          </w:tcPr>
          <w:p w14:paraId="64023C44" w14:textId="41AC2F06" w:rsidR="00D60D49" w:rsidRPr="00F26FF5" w:rsidRDefault="00D60D49" w:rsidP="00D60D49">
            <w:pPr>
              <w:spacing w:line="360" w:lineRule="auto"/>
              <w:jc w:val="right"/>
              <w:rPr>
                <w:rFonts w:asciiTheme="minorHAnsi" w:hAnsiTheme="minorHAnsi"/>
                <w:color w:val="000000"/>
                <w:sz w:val="22"/>
                <w:szCs w:val="22"/>
              </w:rPr>
            </w:pPr>
            <w:r w:rsidRPr="00F26FF5">
              <w:rPr>
                <w:rFonts w:asciiTheme="minorHAnsi" w:hAnsiTheme="minorHAnsi"/>
                <w:color w:val="000000"/>
                <w:sz w:val="22"/>
                <w:szCs w:val="22"/>
              </w:rPr>
              <w:t>(168,768)</w:t>
            </w:r>
          </w:p>
        </w:tc>
        <w:tc>
          <w:tcPr>
            <w:tcW w:w="634" w:type="pct"/>
            <w:vAlign w:val="bottom"/>
          </w:tcPr>
          <w:p w14:paraId="44CEE527" w14:textId="0594D066" w:rsidR="00D60D49" w:rsidRPr="00F26FF5" w:rsidRDefault="00D60D49" w:rsidP="00D60D49">
            <w:pPr>
              <w:spacing w:line="360" w:lineRule="auto"/>
              <w:jc w:val="right"/>
              <w:rPr>
                <w:rFonts w:asciiTheme="minorHAnsi" w:hAnsiTheme="minorHAnsi"/>
                <w:color w:val="000000"/>
                <w:sz w:val="22"/>
                <w:szCs w:val="22"/>
              </w:rPr>
            </w:pPr>
            <w:r w:rsidRPr="00F26FF5">
              <w:rPr>
                <w:rFonts w:asciiTheme="minorHAnsi" w:hAnsiTheme="minorHAnsi"/>
                <w:color w:val="000000"/>
                <w:sz w:val="22"/>
                <w:szCs w:val="22"/>
              </w:rPr>
              <w:t>(108,494)</w:t>
            </w:r>
          </w:p>
        </w:tc>
        <w:tc>
          <w:tcPr>
            <w:tcW w:w="634" w:type="pct"/>
            <w:vAlign w:val="bottom"/>
          </w:tcPr>
          <w:p w14:paraId="5039EAF3" w14:textId="390B9D04" w:rsidR="00D60D49" w:rsidRPr="00F26FF5" w:rsidRDefault="00D60D49" w:rsidP="00D60D49">
            <w:pPr>
              <w:spacing w:line="360" w:lineRule="auto"/>
              <w:jc w:val="right"/>
              <w:rPr>
                <w:rFonts w:asciiTheme="minorHAnsi" w:hAnsiTheme="minorHAnsi"/>
                <w:color w:val="000000"/>
                <w:sz w:val="22"/>
                <w:szCs w:val="22"/>
              </w:rPr>
            </w:pPr>
            <w:r w:rsidRPr="00F26FF5">
              <w:rPr>
                <w:rFonts w:asciiTheme="minorHAnsi" w:hAnsiTheme="minorHAnsi"/>
                <w:color w:val="000000"/>
                <w:sz w:val="22"/>
                <w:szCs w:val="22"/>
              </w:rPr>
              <w:t>(168,679)</w:t>
            </w:r>
          </w:p>
        </w:tc>
        <w:tc>
          <w:tcPr>
            <w:tcW w:w="634" w:type="pct"/>
            <w:vAlign w:val="bottom"/>
          </w:tcPr>
          <w:p w14:paraId="58F747B0" w14:textId="0D9372A1" w:rsidR="00D60D49" w:rsidRPr="00F26FF5" w:rsidRDefault="00D60D49" w:rsidP="00D60D49">
            <w:pPr>
              <w:spacing w:line="360" w:lineRule="auto"/>
              <w:jc w:val="right"/>
              <w:rPr>
                <w:rFonts w:asciiTheme="minorHAnsi" w:hAnsiTheme="minorHAnsi"/>
                <w:color w:val="000000"/>
                <w:sz w:val="22"/>
                <w:szCs w:val="22"/>
              </w:rPr>
            </w:pPr>
            <w:r w:rsidRPr="00F26FF5">
              <w:rPr>
                <w:rFonts w:asciiTheme="minorHAnsi" w:hAnsiTheme="minorHAnsi"/>
                <w:color w:val="000000"/>
                <w:sz w:val="22"/>
                <w:szCs w:val="22"/>
              </w:rPr>
              <w:t>(108,319)</w:t>
            </w:r>
          </w:p>
        </w:tc>
      </w:tr>
      <w:tr w:rsidR="001B51D8" w:rsidRPr="00283543" w14:paraId="7A283F1F" w14:textId="77777777" w:rsidTr="00F26FF5">
        <w:trPr>
          <w:trHeight w:val="120"/>
          <w:jc w:val="right"/>
        </w:trPr>
        <w:tc>
          <w:tcPr>
            <w:tcW w:w="2463" w:type="pct"/>
          </w:tcPr>
          <w:p w14:paraId="30E77022" w14:textId="77777777" w:rsidR="001B51D8" w:rsidRPr="00F26FF5" w:rsidRDefault="001B51D8" w:rsidP="001B51D8">
            <w:pPr>
              <w:pStyle w:val="TT"/>
              <w:rPr>
                <w:rFonts w:asciiTheme="minorHAnsi" w:hAnsiTheme="minorHAnsi" w:cs="Arial"/>
                <w:sz w:val="22"/>
                <w:szCs w:val="22"/>
              </w:rPr>
            </w:pPr>
            <w:r w:rsidRPr="00F26FF5">
              <w:rPr>
                <w:rFonts w:asciiTheme="minorHAnsi" w:hAnsiTheme="minorHAnsi" w:cs="Arial"/>
                <w:sz w:val="22"/>
                <w:szCs w:val="22"/>
              </w:rPr>
              <w:t>Net foreign exchange gains/(losses) on foreign currency liabilities:</w:t>
            </w:r>
          </w:p>
        </w:tc>
        <w:tc>
          <w:tcPr>
            <w:tcW w:w="634" w:type="pct"/>
          </w:tcPr>
          <w:p w14:paraId="39C59E72" w14:textId="77777777" w:rsidR="001B51D8" w:rsidRPr="00F26FF5" w:rsidRDefault="001B51D8" w:rsidP="001B51D8">
            <w:pPr>
              <w:jc w:val="right"/>
              <w:rPr>
                <w:rFonts w:asciiTheme="minorHAnsi" w:hAnsiTheme="minorHAnsi" w:cs="Arial"/>
                <w:bCs/>
                <w:sz w:val="22"/>
                <w:szCs w:val="22"/>
                <w:lang w:val="hr-HR"/>
              </w:rPr>
            </w:pPr>
          </w:p>
        </w:tc>
        <w:tc>
          <w:tcPr>
            <w:tcW w:w="634" w:type="pct"/>
          </w:tcPr>
          <w:p w14:paraId="6D5C49F0" w14:textId="77777777" w:rsidR="001B51D8" w:rsidRPr="00F26FF5" w:rsidRDefault="001B51D8" w:rsidP="001B51D8">
            <w:pPr>
              <w:jc w:val="right"/>
              <w:rPr>
                <w:rFonts w:asciiTheme="minorHAnsi" w:hAnsiTheme="minorHAnsi" w:cs="Arial"/>
                <w:bCs/>
                <w:sz w:val="22"/>
                <w:szCs w:val="22"/>
                <w:lang w:val="hr-HR"/>
              </w:rPr>
            </w:pPr>
          </w:p>
        </w:tc>
        <w:tc>
          <w:tcPr>
            <w:tcW w:w="634" w:type="pct"/>
            <w:vAlign w:val="bottom"/>
          </w:tcPr>
          <w:p w14:paraId="088D63D1" w14:textId="77777777" w:rsidR="001B51D8" w:rsidRPr="00F26FF5" w:rsidRDefault="001B51D8" w:rsidP="001B51D8">
            <w:pPr>
              <w:jc w:val="right"/>
              <w:rPr>
                <w:rFonts w:asciiTheme="minorHAnsi" w:hAnsiTheme="minorHAnsi" w:cs="Arial"/>
                <w:bCs/>
                <w:sz w:val="22"/>
                <w:szCs w:val="22"/>
                <w:lang w:val="hr-HR"/>
              </w:rPr>
            </w:pPr>
          </w:p>
        </w:tc>
        <w:tc>
          <w:tcPr>
            <w:tcW w:w="634" w:type="pct"/>
            <w:vAlign w:val="bottom"/>
          </w:tcPr>
          <w:p w14:paraId="333B047F" w14:textId="77777777" w:rsidR="001B51D8" w:rsidRPr="00F26FF5" w:rsidRDefault="001B51D8" w:rsidP="001B51D8">
            <w:pPr>
              <w:jc w:val="right"/>
              <w:rPr>
                <w:rFonts w:asciiTheme="minorHAnsi" w:hAnsiTheme="minorHAnsi" w:cs="Arial"/>
                <w:bCs/>
                <w:sz w:val="22"/>
                <w:szCs w:val="22"/>
                <w:lang w:val="hr-HR"/>
              </w:rPr>
            </w:pPr>
          </w:p>
        </w:tc>
      </w:tr>
      <w:tr w:rsidR="00D60D49" w:rsidRPr="00283543" w14:paraId="28B4C620" w14:textId="77777777" w:rsidTr="00F26FF5">
        <w:trPr>
          <w:trHeight w:val="120"/>
          <w:jc w:val="right"/>
        </w:trPr>
        <w:tc>
          <w:tcPr>
            <w:tcW w:w="2463" w:type="pct"/>
          </w:tcPr>
          <w:p w14:paraId="750A70EF"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Deposits</w:t>
            </w:r>
          </w:p>
        </w:tc>
        <w:tc>
          <w:tcPr>
            <w:tcW w:w="634" w:type="pct"/>
            <w:tcBorders>
              <w:top w:val="nil"/>
              <w:left w:val="nil"/>
              <w:bottom w:val="nil"/>
              <w:right w:val="nil"/>
            </w:tcBorders>
            <w:shd w:val="clear" w:color="auto" w:fill="auto"/>
            <w:vAlign w:val="bottom"/>
          </w:tcPr>
          <w:p w14:paraId="2C9B7796" w14:textId="6CA14B99"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322 </w:t>
            </w:r>
          </w:p>
        </w:tc>
        <w:tc>
          <w:tcPr>
            <w:tcW w:w="634" w:type="pct"/>
            <w:tcBorders>
              <w:top w:val="nil"/>
              <w:left w:val="nil"/>
              <w:bottom w:val="nil"/>
              <w:right w:val="nil"/>
            </w:tcBorders>
            <w:shd w:val="clear" w:color="auto" w:fill="auto"/>
            <w:vAlign w:val="bottom"/>
          </w:tcPr>
          <w:p w14:paraId="63478B95" w14:textId="02DE26DE"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 xml:space="preserve"> 1,355 </w:t>
            </w:r>
          </w:p>
        </w:tc>
        <w:tc>
          <w:tcPr>
            <w:tcW w:w="634" w:type="pct"/>
            <w:tcBorders>
              <w:top w:val="nil"/>
              <w:left w:val="nil"/>
              <w:bottom w:val="nil"/>
              <w:right w:val="nil"/>
            </w:tcBorders>
            <w:shd w:val="clear" w:color="auto" w:fill="auto"/>
            <w:vAlign w:val="bottom"/>
          </w:tcPr>
          <w:p w14:paraId="4AC2C804" w14:textId="1F85D6E9"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322</w:t>
            </w:r>
          </w:p>
        </w:tc>
        <w:tc>
          <w:tcPr>
            <w:tcW w:w="634" w:type="pct"/>
            <w:tcBorders>
              <w:top w:val="nil"/>
              <w:left w:val="nil"/>
              <w:bottom w:val="nil"/>
              <w:right w:val="nil"/>
            </w:tcBorders>
            <w:shd w:val="clear" w:color="auto" w:fill="auto"/>
            <w:vAlign w:val="bottom"/>
          </w:tcPr>
          <w:p w14:paraId="2D802915" w14:textId="6C926E54"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1,355</w:t>
            </w:r>
          </w:p>
        </w:tc>
      </w:tr>
      <w:tr w:rsidR="00D60D49" w:rsidRPr="00283543" w14:paraId="39A2D969" w14:textId="77777777" w:rsidTr="00F26FF5">
        <w:trPr>
          <w:trHeight w:val="120"/>
          <w:jc w:val="right"/>
        </w:trPr>
        <w:tc>
          <w:tcPr>
            <w:tcW w:w="2463" w:type="pct"/>
          </w:tcPr>
          <w:p w14:paraId="3A2175A5"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Borrowings and issued long-term securities</w:t>
            </w:r>
          </w:p>
        </w:tc>
        <w:tc>
          <w:tcPr>
            <w:tcW w:w="634" w:type="pct"/>
            <w:tcBorders>
              <w:top w:val="nil"/>
              <w:left w:val="nil"/>
              <w:bottom w:val="nil"/>
              <w:right w:val="nil"/>
            </w:tcBorders>
            <w:shd w:val="clear" w:color="auto" w:fill="auto"/>
            <w:vAlign w:val="bottom"/>
          </w:tcPr>
          <w:p w14:paraId="30AB0160" w14:textId="489F7A83" w:rsidR="00D60D49" w:rsidRPr="00F26FF5" w:rsidRDefault="00D60D49" w:rsidP="00B3336A">
            <w:pPr>
              <w:jc w:val="right"/>
              <w:rPr>
                <w:rFonts w:asciiTheme="minorHAnsi" w:hAnsiTheme="minorHAnsi"/>
                <w:sz w:val="22"/>
                <w:szCs w:val="22"/>
              </w:rPr>
            </w:pPr>
            <w:r w:rsidRPr="00F26FF5">
              <w:rPr>
                <w:rFonts w:asciiTheme="minorHAnsi" w:hAnsiTheme="minorHAnsi"/>
                <w:sz w:val="22"/>
                <w:szCs w:val="22"/>
              </w:rPr>
              <w:t xml:space="preserve">144,257 </w:t>
            </w:r>
          </w:p>
        </w:tc>
        <w:tc>
          <w:tcPr>
            <w:tcW w:w="634" w:type="pct"/>
            <w:tcBorders>
              <w:top w:val="nil"/>
              <w:left w:val="nil"/>
              <w:bottom w:val="nil"/>
              <w:right w:val="nil"/>
            </w:tcBorders>
            <w:shd w:val="clear" w:color="auto" w:fill="auto"/>
            <w:vAlign w:val="bottom"/>
          </w:tcPr>
          <w:p w14:paraId="2B608FD3" w14:textId="292BBFF2"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 xml:space="preserve"> 112,780 </w:t>
            </w:r>
          </w:p>
        </w:tc>
        <w:tc>
          <w:tcPr>
            <w:tcW w:w="634" w:type="pct"/>
            <w:tcBorders>
              <w:top w:val="nil"/>
              <w:left w:val="nil"/>
              <w:bottom w:val="nil"/>
              <w:right w:val="nil"/>
            </w:tcBorders>
            <w:shd w:val="clear" w:color="auto" w:fill="auto"/>
            <w:vAlign w:val="bottom"/>
          </w:tcPr>
          <w:p w14:paraId="327A6439" w14:textId="0E6F5DEA"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144,257</w:t>
            </w:r>
          </w:p>
        </w:tc>
        <w:tc>
          <w:tcPr>
            <w:tcW w:w="634" w:type="pct"/>
            <w:tcBorders>
              <w:top w:val="nil"/>
              <w:left w:val="nil"/>
              <w:bottom w:val="nil"/>
              <w:right w:val="nil"/>
            </w:tcBorders>
            <w:shd w:val="clear" w:color="auto" w:fill="auto"/>
            <w:vAlign w:val="bottom"/>
          </w:tcPr>
          <w:p w14:paraId="1C63BEFE" w14:textId="617299EC"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112,780</w:t>
            </w:r>
          </w:p>
        </w:tc>
      </w:tr>
      <w:tr w:rsidR="00D60D49" w:rsidRPr="00283543" w14:paraId="5D559C47" w14:textId="77777777" w:rsidTr="00F26FF5">
        <w:trPr>
          <w:trHeight w:val="120"/>
          <w:jc w:val="right"/>
        </w:trPr>
        <w:tc>
          <w:tcPr>
            <w:tcW w:w="2463" w:type="pct"/>
          </w:tcPr>
          <w:p w14:paraId="377B6165"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 xml:space="preserve">   Other</w:t>
            </w:r>
          </w:p>
        </w:tc>
        <w:tc>
          <w:tcPr>
            <w:tcW w:w="634" w:type="pct"/>
            <w:tcBorders>
              <w:top w:val="nil"/>
              <w:left w:val="nil"/>
              <w:bottom w:val="nil"/>
              <w:right w:val="nil"/>
            </w:tcBorders>
            <w:shd w:val="clear" w:color="auto" w:fill="auto"/>
            <w:vAlign w:val="bottom"/>
          </w:tcPr>
          <w:p w14:paraId="135427C7" w14:textId="0487CA41"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667 </w:t>
            </w:r>
          </w:p>
        </w:tc>
        <w:tc>
          <w:tcPr>
            <w:tcW w:w="634" w:type="pct"/>
            <w:tcBorders>
              <w:top w:val="nil"/>
              <w:left w:val="nil"/>
              <w:bottom w:val="nil"/>
              <w:right w:val="nil"/>
            </w:tcBorders>
            <w:shd w:val="clear" w:color="auto" w:fill="auto"/>
            <w:vAlign w:val="bottom"/>
          </w:tcPr>
          <w:p w14:paraId="1E86A6BB" w14:textId="6866D915"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 xml:space="preserve"> (364)</w:t>
            </w:r>
          </w:p>
        </w:tc>
        <w:tc>
          <w:tcPr>
            <w:tcW w:w="634" w:type="pct"/>
            <w:tcBorders>
              <w:top w:val="nil"/>
              <w:left w:val="nil"/>
              <w:bottom w:val="nil"/>
              <w:right w:val="nil"/>
            </w:tcBorders>
            <w:shd w:val="clear" w:color="auto" w:fill="auto"/>
            <w:vAlign w:val="bottom"/>
          </w:tcPr>
          <w:p w14:paraId="2EB71892" w14:textId="4CA2E0AE"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            671 </w:t>
            </w:r>
          </w:p>
        </w:tc>
        <w:tc>
          <w:tcPr>
            <w:tcW w:w="634" w:type="pct"/>
            <w:tcBorders>
              <w:top w:val="nil"/>
              <w:left w:val="nil"/>
              <w:bottom w:val="nil"/>
              <w:right w:val="nil"/>
            </w:tcBorders>
            <w:shd w:val="clear" w:color="auto" w:fill="auto"/>
            <w:vAlign w:val="bottom"/>
          </w:tcPr>
          <w:p w14:paraId="41365B33" w14:textId="1F925C30" w:rsidR="00D60D49" w:rsidRPr="00F26FF5" w:rsidRDefault="00D60D49" w:rsidP="00D60D49">
            <w:pPr>
              <w:jc w:val="right"/>
              <w:rPr>
                <w:rFonts w:asciiTheme="minorHAnsi" w:hAnsiTheme="minorHAnsi"/>
                <w:sz w:val="22"/>
                <w:szCs w:val="22"/>
              </w:rPr>
            </w:pPr>
            <w:r w:rsidRPr="00283543">
              <w:rPr>
                <w:rFonts w:asciiTheme="minorHAnsi" w:hAnsiTheme="minorHAnsi"/>
                <w:sz w:val="22"/>
                <w:szCs w:val="22"/>
              </w:rPr>
              <w:t xml:space="preserve"> (366)</w:t>
            </w:r>
          </w:p>
        </w:tc>
      </w:tr>
      <w:tr w:rsidR="00743BDA" w:rsidRPr="00283543" w14:paraId="530754E7" w14:textId="77777777" w:rsidTr="00F26FF5">
        <w:trPr>
          <w:trHeight w:val="120"/>
          <w:jc w:val="right"/>
        </w:trPr>
        <w:tc>
          <w:tcPr>
            <w:tcW w:w="2463" w:type="pct"/>
          </w:tcPr>
          <w:p w14:paraId="38592716" w14:textId="77777777" w:rsidR="00743BDA" w:rsidRPr="00F26FF5" w:rsidRDefault="00743BDA" w:rsidP="00F26FF5">
            <w:pPr>
              <w:pStyle w:val="Thick"/>
              <w:tabs>
                <w:tab w:val="clear" w:pos="1202"/>
              </w:tabs>
              <w:ind w:right="-166"/>
              <w:jc w:val="right"/>
              <w:rPr>
                <w:rFonts w:asciiTheme="minorHAnsi" w:hAnsiTheme="minorHAnsi" w:cs="Arial"/>
                <w:sz w:val="22"/>
                <w:szCs w:val="22"/>
              </w:rPr>
            </w:pPr>
          </w:p>
        </w:tc>
        <w:tc>
          <w:tcPr>
            <w:tcW w:w="634" w:type="pct"/>
            <w:vAlign w:val="center"/>
          </w:tcPr>
          <w:p w14:paraId="4F3D41EB" w14:textId="4CE76345" w:rsidR="00743BDA" w:rsidRPr="00F26FF5" w:rsidRDefault="00743BDA" w:rsidP="00F26FF5">
            <w:pPr>
              <w:pStyle w:val="Thick"/>
              <w:tabs>
                <w:tab w:val="clear" w:pos="1202"/>
              </w:tabs>
              <w:ind w:right="-166"/>
              <w:rPr>
                <w:rFonts w:asciiTheme="minorHAnsi" w:hAnsiTheme="minorHAnsi" w:cs="Arial"/>
                <w:b w:val="0"/>
                <w:sz w:val="22"/>
                <w:szCs w:val="22"/>
                <w:lang w:val="hr-HR"/>
              </w:rPr>
            </w:pPr>
            <w:r w:rsidRPr="00C679A7">
              <w:rPr>
                <w:rFonts w:asciiTheme="minorHAnsi" w:hAnsiTheme="minorHAnsi" w:cs="Arial"/>
                <w:sz w:val="22"/>
                <w:szCs w:val="22"/>
                <w:lang w:val="hr-HR"/>
              </w:rPr>
              <w:t>_________</w:t>
            </w:r>
          </w:p>
        </w:tc>
        <w:tc>
          <w:tcPr>
            <w:tcW w:w="634" w:type="pct"/>
            <w:vAlign w:val="center"/>
          </w:tcPr>
          <w:p w14:paraId="7C16C6C9" w14:textId="63D832FE" w:rsidR="00743BDA" w:rsidRPr="00F26FF5" w:rsidRDefault="00743BDA" w:rsidP="00F26FF5">
            <w:pPr>
              <w:pStyle w:val="Thick"/>
              <w:tabs>
                <w:tab w:val="clear" w:pos="1202"/>
              </w:tabs>
              <w:ind w:right="-166"/>
              <w:rPr>
                <w:rFonts w:asciiTheme="minorHAnsi" w:hAnsiTheme="minorHAnsi" w:cs="Arial"/>
                <w:b w:val="0"/>
                <w:sz w:val="22"/>
                <w:szCs w:val="22"/>
                <w:lang w:val="hr-HR"/>
              </w:rPr>
            </w:pPr>
            <w:r w:rsidRPr="00C679A7">
              <w:rPr>
                <w:rFonts w:asciiTheme="minorHAnsi" w:hAnsiTheme="minorHAnsi" w:cs="Arial"/>
                <w:sz w:val="22"/>
                <w:szCs w:val="22"/>
                <w:lang w:val="hr-HR"/>
              </w:rPr>
              <w:t>_________</w:t>
            </w:r>
          </w:p>
        </w:tc>
        <w:tc>
          <w:tcPr>
            <w:tcW w:w="634" w:type="pct"/>
            <w:vAlign w:val="center"/>
          </w:tcPr>
          <w:p w14:paraId="10D4F4E0" w14:textId="78292DCF" w:rsidR="00743BDA" w:rsidRPr="00F26FF5" w:rsidRDefault="00743BDA" w:rsidP="00F26FF5">
            <w:pPr>
              <w:pStyle w:val="Thick"/>
              <w:tabs>
                <w:tab w:val="clear" w:pos="1202"/>
              </w:tabs>
              <w:ind w:right="-166"/>
              <w:rPr>
                <w:rFonts w:asciiTheme="minorHAnsi" w:hAnsiTheme="minorHAnsi" w:cs="Arial"/>
                <w:b w:val="0"/>
                <w:sz w:val="22"/>
                <w:szCs w:val="22"/>
                <w:lang w:val="hr-HR"/>
              </w:rPr>
            </w:pPr>
            <w:r w:rsidRPr="00C679A7">
              <w:rPr>
                <w:rFonts w:asciiTheme="minorHAnsi" w:hAnsiTheme="minorHAnsi" w:cs="Arial"/>
                <w:sz w:val="22"/>
                <w:szCs w:val="22"/>
                <w:lang w:val="hr-HR"/>
              </w:rPr>
              <w:t>_________</w:t>
            </w:r>
          </w:p>
        </w:tc>
        <w:tc>
          <w:tcPr>
            <w:tcW w:w="634" w:type="pct"/>
            <w:vAlign w:val="center"/>
          </w:tcPr>
          <w:p w14:paraId="54C2DF8F" w14:textId="5ECF61D9" w:rsidR="00743BDA" w:rsidRPr="00F26FF5" w:rsidRDefault="00743BDA" w:rsidP="00F26FF5">
            <w:pPr>
              <w:pStyle w:val="Thick"/>
              <w:tabs>
                <w:tab w:val="clear" w:pos="1202"/>
              </w:tabs>
              <w:ind w:right="-166"/>
              <w:rPr>
                <w:rFonts w:asciiTheme="minorHAnsi" w:hAnsiTheme="minorHAnsi" w:cs="Arial"/>
                <w:b w:val="0"/>
                <w:sz w:val="22"/>
                <w:szCs w:val="22"/>
                <w:lang w:val="hr-HR"/>
              </w:rPr>
            </w:pPr>
            <w:r w:rsidRPr="00C679A7">
              <w:rPr>
                <w:rFonts w:asciiTheme="minorHAnsi" w:hAnsiTheme="minorHAnsi" w:cs="Arial"/>
                <w:sz w:val="22"/>
                <w:szCs w:val="22"/>
                <w:lang w:val="hr-HR"/>
              </w:rPr>
              <w:t>_________</w:t>
            </w:r>
          </w:p>
        </w:tc>
      </w:tr>
      <w:tr w:rsidR="00D60D49" w:rsidRPr="00283543" w14:paraId="6F30D651" w14:textId="77777777" w:rsidTr="00F26FF5">
        <w:trPr>
          <w:trHeight w:val="235"/>
          <w:jc w:val="right"/>
        </w:trPr>
        <w:tc>
          <w:tcPr>
            <w:tcW w:w="2463" w:type="pct"/>
          </w:tcPr>
          <w:p w14:paraId="5B510798" w14:textId="77777777" w:rsidR="00D60D49" w:rsidRPr="00F26FF5" w:rsidRDefault="00D60D49" w:rsidP="00D60D49">
            <w:pPr>
              <w:pStyle w:val="TT"/>
              <w:spacing w:line="360" w:lineRule="auto"/>
              <w:rPr>
                <w:rFonts w:asciiTheme="minorHAnsi" w:hAnsiTheme="minorHAnsi" w:cs="Arial"/>
                <w:i/>
                <w:sz w:val="22"/>
                <w:szCs w:val="22"/>
              </w:rPr>
            </w:pPr>
          </w:p>
        </w:tc>
        <w:tc>
          <w:tcPr>
            <w:tcW w:w="634" w:type="pct"/>
            <w:tcBorders>
              <w:top w:val="nil"/>
              <w:left w:val="nil"/>
              <w:bottom w:val="nil"/>
              <w:right w:val="nil"/>
            </w:tcBorders>
            <w:shd w:val="clear" w:color="auto" w:fill="auto"/>
            <w:vAlign w:val="bottom"/>
          </w:tcPr>
          <w:p w14:paraId="4E9D3EB7" w14:textId="54E9A137" w:rsidR="00D60D49" w:rsidRPr="00F26FF5" w:rsidRDefault="00D60D49" w:rsidP="00F26FF5">
            <w:pPr>
              <w:jc w:val="right"/>
              <w:rPr>
                <w:rFonts w:asciiTheme="minorHAnsi" w:hAnsiTheme="minorHAnsi"/>
                <w:sz w:val="22"/>
                <w:szCs w:val="22"/>
              </w:rPr>
            </w:pPr>
            <w:r w:rsidRPr="00F26FF5">
              <w:rPr>
                <w:rFonts w:asciiTheme="minorHAnsi" w:hAnsiTheme="minorHAnsi"/>
                <w:sz w:val="22"/>
                <w:szCs w:val="22"/>
              </w:rPr>
              <w:t>145,246</w:t>
            </w:r>
          </w:p>
        </w:tc>
        <w:tc>
          <w:tcPr>
            <w:tcW w:w="634" w:type="pct"/>
            <w:tcBorders>
              <w:top w:val="nil"/>
              <w:left w:val="nil"/>
              <w:bottom w:val="nil"/>
              <w:right w:val="nil"/>
            </w:tcBorders>
            <w:shd w:val="clear" w:color="auto" w:fill="auto"/>
            <w:vAlign w:val="bottom"/>
          </w:tcPr>
          <w:p w14:paraId="017BCCEC" w14:textId="21DA9D97" w:rsidR="00D60D49" w:rsidRPr="00F26FF5" w:rsidRDefault="00D60D49" w:rsidP="00F26FF5">
            <w:pPr>
              <w:jc w:val="right"/>
              <w:rPr>
                <w:rFonts w:asciiTheme="minorHAnsi" w:hAnsiTheme="minorHAnsi"/>
                <w:sz w:val="22"/>
                <w:szCs w:val="22"/>
              </w:rPr>
            </w:pPr>
            <w:r w:rsidRPr="00F26FF5">
              <w:rPr>
                <w:rFonts w:asciiTheme="minorHAnsi" w:hAnsiTheme="minorHAnsi"/>
                <w:sz w:val="22"/>
                <w:szCs w:val="22"/>
              </w:rPr>
              <w:t xml:space="preserve">113,771 </w:t>
            </w:r>
          </w:p>
        </w:tc>
        <w:tc>
          <w:tcPr>
            <w:tcW w:w="634" w:type="pct"/>
            <w:tcBorders>
              <w:top w:val="nil"/>
              <w:left w:val="nil"/>
              <w:bottom w:val="nil"/>
              <w:right w:val="nil"/>
            </w:tcBorders>
            <w:shd w:val="clear" w:color="auto" w:fill="auto"/>
            <w:vAlign w:val="bottom"/>
          </w:tcPr>
          <w:p w14:paraId="0571366E" w14:textId="5ADC5ED4" w:rsidR="00D60D49" w:rsidRPr="00F26FF5" w:rsidRDefault="00D60D49" w:rsidP="00F26FF5">
            <w:pPr>
              <w:jc w:val="right"/>
              <w:rPr>
                <w:rFonts w:asciiTheme="minorHAnsi" w:hAnsiTheme="minorHAnsi"/>
                <w:sz w:val="22"/>
                <w:szCs w:val="22"/>
              </w:rPr>
            </w:pPr>
            <w:r w:rsidRPr="00F26FF5">
              <w:rPr>
                <w:rFonts w:asciiTheme="minorHAnsi" w:hAnsiTheme="minorHAnsi"/>
                <w:sz w:val="22"/>
                <w:szCs w:val="22"/>
              </w:rPr>
              <w:t>145,250</w:t>
            </w:r>
          </w:p>
        </w:tc>
        <w:tc>
          <w:tcPr>
            <w:tcW w:w="634" w:type="pct"/>
            <w:tcBorders>
              <w:top w:val="nil"/>
              <w:left w:val="nil"/>
              <w:bottom w:val="nil"/>
              <w:right w:val="nil"/>
            </w:tcBorders>
            <w:shd w:val="clear" w:color="auto" w:fill="auto"/>
            <w:vAlign w:val="bottom"/>
          </w:tcPr>
          <w:p w14:paraId="6341D262" w14:textId="532ED4F7" w:rsidR="00D60D49" w:rsidRPr="00F26FF5" w:rsidRDefault="00D60D49" w:rsidP="00F26FF5">
            <w:pPr>
              <w:jc w:val="right"/>
              <w:rPr>
                <w:rFonts w:asciiTheme="minorHAnsi" w:hAnsiTheme="minorHAnsi"/>
                <w:sz w:val="22"/>
                <w:szCs w:val="22"/>
              </w:rPr>
            </w:pPr>
            <w:r w:rsidRPr="00F26FF5">
              <w:rPr>
                <w:rFonts w:asciiTheme="minorHAnsi" w:hAnsiTheme="minorHAnsi"/>
                <w:sz w:val="22"/>
                <w:szCs w:val="22"/>
              </w:rPr>
              <w:t>113,769</w:t>
            </w:r>
          </w:p>
        </w:tc>
      </w:tr>
      <w:tr w:rsidR="00D60D49" w:rsidRPr="00283543" w14:paraId="2146E47F" w14:textId="77777777" w:rsidTr="00F26FF5">
        <w:trPr>
          <w:trHeight w:val="120"/>
          <w:jc w:val="right"/>
        </w:trPr>
        <w:tc>
          <w:tcPr>
            <w:tcW w:w="2463" w:type="pct"/>
          </w:tcPr>
          <w:p w14:paraId="3F9AE4C7" w14:textId="77777777" w:rsidR="00D60D49" w:rsidRPr="00F26FF5" w:rsidRDefault="00D60D49" w:rsidP="00D60D49">
            <w:pPr>
              <w:pStyle w:val="TT"/>
              <w:rPr>
                <w:rFonts w:asciiTheme="minorHAnsi" w:hAnsiTheme="minorHAnsi" w:cs="Arial"/>
                <w:b/>
                <w:sz w:val="22"/>
                <w:szCs w:val="22"/>
              </w:rPr>
            </w:pPr>
            <w:r w:rsidRPr="00F26FF5">
              <w:rPr>
                <w:rFonts w:asciiTheme="minorHAnsi" w:hAnsiTheme="minorHAnsi" w:cs="Arial"/>
                <w:b/>
                <w:sz w:val="22"/>
                <w:szCs w:val="22"/>
              </w:rPr>
              <w:t xml:space="preserve">Net foreign exchange </w:t>
            </w:r>
            <w:r w:rsidR="007976F5">
              <w:rPr>
                <w:rFonts w:asciiTheme="minorHAnsi" w:hAnsiTheme="minorHAnsi" w:cs="Arial"/>
                <w:b/>
                <w:sz w:val="22"/>
                <w:szCs w:val="22"/>
              </w:rPr>
              <w:t>(losses)/</w:t>
            </w:r>
            <w:r w:rsidRPr="00F26FF5">
              <w:rPr>
                <w:rFonts w:asciiTheme="minorHAnsi" w:hAnsiTheme="minorHAnsi" w:cs="Arial"/>
                <w:b/>
                <w:sz w:val="22"/>
                <w:szCs w:val="22"/>
              </w:rPr>
              <w:t xml:space="preserve">gains on foreign currency assets and liabilities </w:t>
            </w:r>
          </w:p>
        </w:tc>
        <w:tc>
          <w:tcPr>
            <w:tcW w:w="634" w:type="pct"/>
            <w:tcBorders>
              <w:top w:val="nil"/>
              <w:left w:val="nil"/>
              <w:bottom w:val="nil"/>
              <w:right w:val="nil"/>
            </w:tcBorders>
            <w:shd w:val="clear" w:color="auto" w:fill="auto"/>
            <w:vAlign w:val="bottom"/>
          </w:tcPr>
          <w:p w14:paraId="344769CE" w14:textId="46ACDB6D" w:rsidR="00D60D49" w:rsidRPr="00F26FF5" w:rsidRDefault="00D60D49" w:rsidP="00B3336A">
            <w:pPr>
              <w:jc w:val="right"/>
              <w:rPr>
                <w:rFonts w:asciiTheme="minorHAnsi" w:hAnsiTheme="minorHAnsi"/>
                <w:b/>
                <w:color w:val="000000"/>
                <w:sz w:val="22"/>
                <w:szCs w:val="22"/>
              </w:rPr>
            </w:pPr>
            <w:r w:rsidRPr="00F26FF5">
              <w:rPr>
                <w:rFonts w:asciiTheme="minorHAnsi" w:hAnsiTheme="minorHAnsi"/>
                <w:b/>
                <w:color w:val="000000"/>
                <w:sz w:val="22"/>
                <w:szCs w:val="22"/>
              </w:rPr>
              <w:t xml:space="preserve">         (23,522)</w:t>
            </w:r>
          </w:p>
        </w:tc>
        <w:tc>
          <w:tcPr>
            <w:tcW w:w="634" w:type="pct"/>
            <w:tcBorders>
              <w:top w:val="nil"/>
              <w:left w:val="nil"/>
              <w:bottom w:val="nil"/>
              <w:right w:val="nil"/>
            </w:tcBorders>
            <w:shd w:val="clear" w:color="auto" w:fill="auto"/>
            <w:vAlign w:val="bottom"/>
          </w:tcPr>
          <w:p w14:paraId="32B2D090" w14:textId="706ABA50" w:rsidR="00D60D49" w:rsidRPr="00F26FF5" w:rsidRDefault="00D60D49">
            <w:pPr>
              <w:jc w:val="right"/>
              <w:rPr>
                <w:rFonts w:asciiTheme="minorHAnsi" w:hAnsiTheme="minorHAnsi"/>
                <w:b/>
                <w:color w:val="000000"/>
                <w:sz w:val="22"/>
                <w:szCs w:val="22"/>
              </w:rPr>
            </w:pPr>
            <w:r w:rsidRPr="007D558E">
              <w:rPr>
                <w:rFonts w:asciiTheme="minorHAnsi" w:hAnsiTheme="minorHAnsi"/>
                <w:b/>
                <w:color w:val="000000"/>
                <w:sz w:val="22"/>
                <w:szCs w:val="22"/>
              </w:rPr>
              <w:t>5,277</w:t>
            </w:r>
          </w:p>
        </w:tc>
        <w:tc>
          <w:tcPr>
            <w:tcW w:w="634" w:type="pct"/>
            <w:tcBorders>
              <w:top w:val="nil"/>
              <w:left w:val="nil"/>
              <w:bottom w:val="nil"/>
              <w:right w:val="nil"/>
            </w:tcBorders>
            <w:shd w:val="clear" w:color="auto" w:fill="auto"/>
            <w:vAlign w:val="bottom"/>
          </w:tcPr>
          <w:p w14:paraId="10F7FE28" w14:textId="497A8779" w:rsidR="00D60D49" w:rsidRPr="00F26FF5" w:rsidRDefault="00D60D49">
            <w:pPr>
              <w:jc w:val="right"/>
              <w:rPr>
                <w:rFonts w:asciiTheme="minorHAnsi" w:hAnsiTheme="minorHAnsi"/>
                <w:b/>
                <w:color w:val="000000"/>
                <w:sz w:val="22"/>
                <w:szCs w:val="22"/>
              </w:rPr>
            </w:pPr>
            <w:r w:rsidRPr="00F26FF5">
              <w:rPr>
                <w:rFonts w:asciiTheme="minorHAnsi" w:hAnsiTheme="minorHAnsi"/>
                <w:b/>
                <w:color w:val="000000"/>
                <w:sz w:val="22"/>
                <w:szCs w:val="22"/>
              </w:rPr>
              <w:t>(23,429)</w:t>
            </w:r>
          </w:p>
        </w:tc>
        <w:tc>
          <w:tcPr>
            <w:tcW w:w="634" w:type="pct"/>
            <w:tcBorders>
              <w:top w:val="nil"/>
              <w:left w:val="nil"/>
              <w:bottom w:val="nil"/>
              <w:right w:val="nil"/>
            </w:tcBorders>
            <w:shd w:val="clear" w:color="auto" w:fill="auto"/>
            <w:vAlign w:val="bottom"/>
          </w:tcPr>
          <w:p w14:paraId="14DDEFD8" w14:textId="7CAC02E5" w:rsidR="00D60D49" w:rsidRPr="00F26FF5" w:rsidRDefault="00D60D49">
            <w:pPr>
              <w:jc w:val="right"/>
              <w:rPr>
                <w:rFonts w:asciiTheme="minorHAnsi" w:hAnsiTheme="minorHAnsi"/>
                <w:b/>
                <w:color w:val="000000"/>
                <w:sz w:val="22"/>
                <w:szCs w:val="22"/>
              </w:rPr>
            </w:pPr>
            <w:r w:rsidRPr="007D558E">
              <w:rPr>
                <w:rFonts w:asciiTheme="minorHAnsi" w:hAnsiTheme="minorHAnsi"/>
                <w:b/>
                <w:color w:val="000000"/>
                <w:sz w:val="22"/>
                <w:szCs w:val="22"/>
              </w:rPr>
              <w:t>5,450</w:t>
            </w:r>
          </w:p>
        </w:tc>
      </w:tr>
      <w:tr w:rsidR="00D60D49" w:rsidRPr="00283543" w14:paraId="6D0182F3" w14:textId="77777777" w:rsidTr="00F26FF5">
        <w:trPr>
          <w:trHeight w:val="120"/>
          <w:jc w:val="right"/>
        </w:trPr>
        <w:tc>
          <w:tcPr>
            <w:tcW w:w="2463" w:type="pct"/>
          </w:tcPr>
          <w:p w14:paraId="37B8AA5D" w14:textId="77777777" w:rsidR="00D60D49" w:rsidRPr="00F26FF5" w:rsidRDefault="00D60D49" w:rsidP="00D60D49">
            <w:pPr>
              <w:pStyle w:val="TT"/>
              <w:rPr>
                <w:rFonts w:asciiTheme="minorHAnsi" w:hAnsiTheme="minorHAnsi" w:cs="Arial"/>
                <w:sz w:val="22"/>
                <w:szCs w:val="22"/>
              </w:rPr>
            </w:pPr>
            <w:r w:rsidRPr="00F26FF5">
              <w:rPr>
                <w:rFonts w:asciiTheme="minorHAnsi" w:hAnsiTheme="minorHAnsi" w:cs="Arial"/>
                <w:sz w:val="22"/>
                <w:szCs w:val="22"/>
              </w:rPr>
              <w:t>Gains on assets at fair value through profit or loss and realized gains on assets available for sale</w:t>
            </w:r>
          </w:p>
        </w:tc>
        <w:tc>
          <w:tcPr>
            <w:tcW w:w="634" w:type="pct"/>
            <w:tcBorders>
              <w:top w:val="nil"/>
              <w:left w:val="nil"/>
              <w:bottom w:val="nil"/>
              <w:right w:val="nil"/>
            </w:tcBorders>
            <w:shd w:val="clear" w:color="auto" w:fill="auto"/>
            <w:vAlign w:val="bottom"/>
          </w:tcPr>
          <w:p w14:paraId="426C7D8A" w14:textId="6DF81881" w:rsidR="00D60D49" w:rsidRPr="00F26FF5" w:rsidRDefault="00D60D49" w:rsidP="00160CD1">
            <w:pPr>
              <w:jc w:val="right"/>
              <w:rPr>
                <w:rFonts w:asciiTheme="minorHAnsi" w:hAnsiTheme="minorHAnsi"/>
                <w:sz w:val="22"/>
                <w:szCs w:val="22"/>
              </w:rPr>
            </w:pPr>
            <w:r w:rsidRPr="00F26FF5">
              <w:rPr>
                <w:rFonts w:asciiTheme="minorHAnsi" w:hAnsiTheme="minorHAnsi"/>
                <w:sz w:val="22"/>
                <w:szCs w:val="22"/>
              </w:rPr>
              <w:t xml:space="preserve">  2,806 </w:t>
            </w:r>
          </w:p>
        </w:tc>
        <w:tc>
          <w:tcPr>
            <w:tcW w:w="634" w:type="pct"/>
            <w:vAlign w:val="bottom"/>
          </w:tcPr>
          <w:p w14:paraId="5718E31C" w14:textId="61D0FCE1"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 xml:space="preserve">2,219 </w:t>
            </w:r>
          </w:p>
        </w:tc>
        <w:tc>
          <w:tcPr>
            <w:tcW w:w="634" w:type="pct"/>
            <w:tcBorders>
              <w:top w:val="nil"/>
              <w:left w:val="nil"/>
              <w:bottom w:val="nil"/>
              <w:right w:val="nil"/>
            </w:tcBorders>
            <w:shd w:val="clear" w:color="auto" w:fill="auto"/>
            <w:vAlign w:val="bottom"/>
          </w:tcPr>
          <w:p w14:paraId="70CD8A0D" w14:textId="298232DC"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2,804</w:t>
            </w:r>
          </w:p>
        </w:tc>
        <w:tc>
          <w:tcPr>
            <w:tcW w:w="634" w:type="pct"/>
            <w:tcBorders>
              <w:top w:val="nil"/>
              <w:left w:val="nil"/>
              <w:bottom w:val="nil"/>
              <w:right w:val="nil"/>
            </w:tcBorders>
            <w:shd w:val="clear" w:color="auto" w:fill="auto"/>
            <w:vAlign w:val="bottom"/>
          </w:tcPr>
          <w:p w14:paraId="18360F9C" w14:textId="02E5E3B7" w:rsidR="00D60D49" w:rsidRPr="00F26FF5" w:rsidRDefault="00D60D49" w:rsidP="00D60D49">
            <w:pPr>
              <w:jc w:val="right"/>
              <w:rPr>
                <w:rFonts w:asciiTheme="minorHAnsi" w:hAnsiTheme="minorHAnsi"/>
                <w:sz w:val="22"/>
                <w:szCs w:val="22"/>
              </w:rPr>
            </w:pPr>
            <w:r w:rsidRPr="00F26FF5">
              <w:rPr>
                <w:rFonts w:asciiTheme="minorHAnsi" w:hAnsiTheme="minorHAnsi"/>
                <w:sz w:val="22"/>
                <w:szCs w:val="22"/>
              </w:rPr>
              <w:t>1,862</w:t>
            </w:r>
          </w:p>
        </w:tc>
      </w:tr>
      <w:tr w:rsidR="00743BDA" w:rsidRPr="00283543" w14:paraId="33434D66" w14:textId="77777777" w:rsidTr="00F26FF5">
        <w:trPr>
          <w:trHeight w:val="120"/>
          <w:jc w:val="right"/>
        </w:trPr>
        <w:tc>
          <w:tcPr>
            <w:tcW w:w="2463" w:type="pct"/>
          </w:tcPr>
          <w:p w14:paraId="6E0995B7" w14:textId="77777777" w:rsidR="00743BDA" w:rsidRPr="00F26FF5" w:rsidRDefault="00743BDA" w:rsidP="00743BDA">
            <w:pPr>
              <w:pStyle w:val="Thin"/>
              <w:rPr>
                <w:rFonts w:asciiTheme="minorHAnsi" w:hAnsiTheme="minorHAnsi" w:cs="Arial"/>
                <w:sz w:val="22"/>
                <w:szCs w:val="22"/>
                <w:lang w:val="en-GB"/>
              </w:rPr>
            </w:pPr>
          </w:p>
        </w:tc>
        <w:tc>
          <w:tcPr>
            <w:tcW w:w="634" w:type="pct"/>
            <w:vAlign w:val="bottom"/>
          </w:tcPr>
          <w:p w14:paraId="00C18DFD" w14:textId="485D8306" w:rsidR="00743BDA" w:rsidRPr="00F26FF5" w:rsidRDefault="00743BDA" w:rsidP="00F26FF5">
            <w:pPr>
              <w:pStyle w:val="Thin"/>
              <w:tabs>
                <w:tab w:val="clear" w:pos="1202"/>
                <w:tab w:val="left" w:pos="215"/>
                <w:tab w:val="decimal" w:pos="1295"/>
              </w:tabs>
              <w:ind w:right="-148"/>
              <w:rPr>
                <w:rFonts w:asciiTheme="minorHAnsi" w:hAnsiTheme="minorHAnsi" w:cs="Arial"/>
                <w:snapToGrid w:val="0"/>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1C70C3CE" w14:textId="46786914" w:rsidR="00743BDA" w:rsidRPr="00F26FF5" w:rsidRDefault="00743BDA" w:rsidP="00F26FF5">
            <w:pPr>
              <w:pStyle w:val="Thin"/>
              <w:tabs>
                <w:tab w:val="clear" w:pos="1202"/>
                <w:tab w:val="left" w:pos="215"/>
                <w:tab w:val="decimal" w:pos="1295"/>
              </w:tabs>
              <w:ind w:right="-148"/>
              <w:rPr>
                <w:rFonts w:asciiTheme="minorHAnsi" w:hAnsiTheme="minorHAnsi" w:cs="Arial"/>
                <w:snapToGrid w:val="0"/>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2D1485B6" w14:textId="14640454" w:rsidR="00743BDA" w:rsidRPr="00F26FF5" w:rsidRDefault="00743BDA" w:rsidP="00F26FF5">
            <w:pPr>
              <w:pStyle w:val="Thin"/>
              <w:tabs>
                <w:tab w:val="clear" w:pos="1202"/>
                <w:tab w:val="left" w:pos="215"/>
                <w:tab w:val="decimal" w:pos="1295"/>
              </w:tabs>
              <w:ind w:right="-148"/>
              <w:rPr>
                <w:rFonts w:asciiTheme="minorHAnsi" w:hAnsiTheme="minorHAnsi" w:cs="Arial"/>
                <w:snapToGrid w:val="0"/>
                <w:sz w:val="22"/>
                <w:szCs w:val="22"/>
                <w:lang w:val="hr-HR"/>
              </w:rPr>
            </w:pPr>
            <w:r w:rsidRPr="00C679A7">
              <w:rPr>
                <w:rFonts w:asciiTheme="minorHAnsi" w:hAnsiTheme="minorHAnsi" w:cs="Arial"/>
                <w:b w:val="0"/>
                <w:sz w:val="22"/>
                <w:szCs w:val="22"/>
                <w:lang w:val="hr-HR"/>
              </w:rPr>
              <w:t>_________</w:t>
            </w:r>
          </w:p>
        </w:tc>
        <w:tc>
          <w:tcPr>
            <w:tcW w:w="634" w:type="pct"/>
            <w:vAlign w:val="bottom"/>
          </w:tcPr>
          <w:p w14:paraId="075A6E3A" w14:textId="5C06B8BF" w:rsidR="00743BDA" w:rsidRPr="00F26FF5" w:rsidRDefault="00743BDA" w:rsidP="00F26FF5">
            <w:pPr>
              <w:pStyle w:val="Thin"/>
              <w:tabs>
                <w:tab w:val="clear" w:pos="1202"/>
                <w:tab w:val="left" w:pos="215"/>
                <w:tab w:val="decimal" w:pos="1295"/>
              </w:tabs>
              <w:ind w:right="-148"/>
              <w:rPr>
                <w:rFonts w:asciiTheme="minorHAnsi" w:hAnsiTheme="minorHAnsi" w:cs="Arial"/>
                <w:snapToGrid w:val="0"/>
                <w:sz w:val="22"/>
                <w:szCs w:val="22"/>
                <w:lang w:val="hr-HR"/>
              </w:rPr>
            </w:pPr>
            <w:r w:rsidRPr="00C679A7">
              <w:rPr>
                <w:rFonts w:asciiTheme="minorHAnsi" w:hAnsiTheme="minorHAnsi" w:cs="Arial"/>
                <w:b w:val="0"/>
                <w:sz w:val="22"/>
                <w:szCs w:val="22"/>
                <w:lang w:val="hr-HR"/>
              </w:rPr>
              <w:t>_________</w:t>
            </w:r>
          </w:p>
        </w:tc>
      </w:tr>
      <w:tr w:rsidR="00D60D49" w:rsidRPr="00283543" w14:paraId="610DF8D1" w14:textId="77777777" w:rsidTr="00F26FF5">
        <w:trPr>
          <w:trHeight w:val="120"/>
          <w:jc w:val="right"/>
        </w:trPr>
        <w:tc>
          <w:tcPr>
            <w:tcW w:w="2463" w:type="pct"/>
          </w:tcPr>
          <w:p w14:paraId="37FD053B" w14:textId="77777777" w:rsidR="00D60D49" w:rsidRPr="00F26FF5" w:rsidRDefault="00D60D49" w:rsidP="00D60D49">
            <w:pPr>
              <w:pStyle w:val="Tot"/>
              <w:rPr>
                <w:rFonts w:asciiTheme="minorHAnsi" w:hAnsiTheme="minorHAnsi" w:cs="Arial"/>
                <w:b/>
                <w:bCs/>
                <w:sz w:val="22"/>
                <w:szCs w:val="22"/>
              </w:rPr>
            </w:pPr>
            <w:r w:rsidRPr="00F26FF5">
              <w:rPr>
                <w:rFonts w:asciiTheme="minorHAnsi" w:hAnsiTheme="minorHAnsi" w:cs="Arial"/>
                <w:b/>
                <w:bCs/>
                <w:sz w:val="22"/>
                <w:szCs w:val="22"/>
              </w:rPr>
              <w:t xml:space="preserve">Net </w:t>
            </w:r>
            <w:r w:rsidR="00C4065B">
              <w:rPr>
                <w:rFonts w:asciiTheme="minorHAnsi" w:hAnsiTheme="minorHAnsi" w:cs="Arial"/>
                <w:b/>
                <w:bCs/>
                <w:sz w:val="22"/>
                <w:szCs w:val="22"/>
              </w:rPr>
              <w:t>(losses)/</w:t>
            </w:r>
            <w:r w:rsidRPr="00F26FF5">
              <w:rPr>
                <w:rFonts w:asciiTheme="minorHAnsi" w:hAnsiTheme="minorHAnsi" w:cs="Arial"/>
                <w:b/>
                <w:bCs/>
                <w:sz w:val="22"/>
                <w:szCs w:val="22"/>
              </w:rPr>
              <w:t>gains on financial operations</w:t>
            </w:r>
          </w:p>
        </w:tc>
        <w:tc>
          <w:tcPr>
            <w:tcW w:w="634" w:type="pct"/>
            <w:vAlign w:val="bottom"/>
          </w:tcPr>
          <w:p w14:paraId="00BE68FD" w14:textId="08EA5400" w:rsidR="00D60D49" w:rsidRPr="00F26FF5" w:rsidRDefault="00D60D49" w:rsidP="00F26FF5">
            <w:pPr>
              <w:jc w:val="right"/>
              <w:rPr>
                <w:rFonts w:asciiTheme="minorHAnsi" w:hAnsiTheme="minorHAnsi"/>
                <w:b/>
                <w:color w:val="000000"/>
                <w:sz w:val="22"/>
                <w:szCs w:val="22"/>
              </w:rPr>
            </w:pPr>
            <w:r w:rsidRPr="00F26FF5">
              <w:rPr>
                <w:rFonts w:asciiTheme="minorHAnsi" w:hAnsiTheme="minorHAnsi"/>
                <w:b/>
                <w:color w:val="000000"/>
                <w:sz w:val="22"/>
                <w:szCs w:val="22"/>
              </w:rPr>
              <w:t>(20,716)</w:t>
            </w:r>
          </w:p>
        </w:tc>
        <w:tc>
          <w:tcPr>
            <w:tcW w:w="634" w:type="pct"/>
            <w:vAlign w:val="bottom"/>
          </w:tcPr>
          <w:p w14:paraId="23CE64B7" w14:textId="20A54AF6" w:rsidR="00D60D49" w:rsidRPr="00F26FF5" w:rsidRDefault="00D60D49" w:rsidP="00F26FF5">
            <w:pPr>
              <w:jc w:val="right"/>
              <w:rPr>
                <w:rFonts w:asciiTheme="minorHAnsi" w:hAnsiTheme="minorHAnsi"/>
                <w:b/>
                <w:color w:val="000000"/>
                <w:sz w:val="22"/>
                <w:szCs w:val="22"/>
              </w:rPr>
            </w:pPr>
            <w:r w:rsidRPr="00F26FF5">
              <w:rPr>
                <w:rFonts w:asciiTheme="minorHAnsi" w:hAnsiTheme="minorHAnsi"/>
                <w:b/>
                <w:color w:val="000000"/>
                <w:sz w:val="22"/>
                <w:szCs w:val="22"/>
              </w:rPr>
              <w:t>7,496</w:t>
            </w:r>
          </w:p>
        </w:tc>
        <w:tc>
          <w:tcPr>
            <w:tcW w:w="634" w:type="pct"/>
            <w:vAlign w:val="bottom"/>
          </w:tcPr>
          <w:p w14:paraId="3FFA79CD" w14:textId="0039735F" w:rsidR="00D60D49" w:rsidRPr="00F26FF5" w:rsidRDefault="00D60D49" w:rsidP="00F26FF5">
            <w:pPr>
              <w:jc w:val="right"/>
              <w:rPr>
                <w:rFonts w:asciiTheme="minorHAnsi" w:hAnsiTheme="minorHAnsi"/>
                <w:b/>
                <w:color w:val="000000"/>
                <w:sz w:val="22"/>
                <w:szCs w:val="22"/>
              </w:rPr>
            </w:pPr>
            <w:r w:rsidRPr="00F26FF5">
              <w:rPr>
                <w:rFonts w:asciiTheme="minorHAnsi" w:hAnsiTheme="minorHAnsi"/>
                <w:b/>
                <w:color w:val="000000"/>
                <w:sz w:val="22"/>
                <w:szCs w:val="22"/>
              </w:rPr>
              <w:t>(20,625)</w:t>
            </w:r>
          </w:p>
        </w:tc>
        <w:tc>
          <w:tcPr>
            <w:tcW w:w="634" w:type="pct"/>
            <w:vAlign w:val="bottom"/>
          </w:tcPr>
          <w:p w14:paraId="071F9118" w14:textId="370BB93C" w:rsidR="00D60D49" w:rsidRPr="00F26FF5" w:rsidRDefault="00D60D49" w:rsidP="00F26FF5">
            <w:pPr>
              <w:jc w:val="right"/>
              <w:rPr>
                <w:rFonts w:asciiTheme="minorHAnsi" w:hAnsiTheme="minorHAnsi"/>
                <w:b/>
                <w:color w:val="000000"/>
                <w:sz w:val="22"/>
                <w:szCs w:val="22"/>
              </w:rPr>
            </w:pPr>
            <w:r w:rsidRPr="00F26FF5">
              <w:rPr>
                <w:rFonts w:asciiTheme="minorHAnsi" w:hAnsiTheme="minorHAnsi"/>
                <w:b/>
                <w:color w:val="000000"/>
                <w:sz w:val="22"/>
                <w:szCs w:val="22"/>
              </w:rPr>
              <w:t>7,312</w:t>
            </w:r>
          </w:p>
        </w:tc>
      </w:tr>
      <w:tr w:rsidR="00743BDA" w:rsidRPr="00283543" w14:paraId="683B3D5B" w14:textId="77777777" w:rsidTr="00F26FF5">
        <w:trPr>
          <w:trHeight w:val="120"/>
          <w:jc w:val="right"/>
        </w:trPr>
        <w:tc>
          <w:tcPr>
            <w:tcW w:w="2463" w:type="pct"/>
          </w:tcPr>
          <w:p w14:paraId="700F657B" w14:textId="77777777" w:rsidR="00743BDA" w:rsidRPr="00F26FF5" w:rsidRDefault="00743BDA" w:rsidP="00743BDA">
            <w:pPr>
              <w:pStyle w:val="Thick"/>
              <w:ind w:left="318" w:hanging="318"/>
              <w:rPr>
                <w:rFonts w:asciiTheme="minorHAnsi" w:hAnsiTheme="minorHAnsi" w:cs="Arial"/>
                <w:sz w:val="22"/>
                <w:szCs w:val="22"/>
                <w:lang w:val="en-GB"/>
              </w:rPr>
            </w:pPr>
          </w:p>
        </w:tc>
        <w:tc>
          <w:tcPr>
            <w:tcW w:w="634" w:type="pct"/>
            <w:vAlign w:val="center"/>
          </w:tcPr>
          <w:p w14:paraId="19B50DAE" w14:textId="57CE15B4" w:rsidR="00743BDA" w:rsidRPr="00F26FF5" w:rsidRDefault="00743BDA" w:rsidP="00F26FF5">
            <w:pPr>
              <w:pStyle w:val="Thick"/>
              <w:tabs>
                <w:tab w:val="clear" w:pos="1202"/>
              </w:tabs>
              <w:ind w:right="-166"/>
              <w:rPr>
                <w:rFonts w:asciiTheme="minorHAnsi" w:hAnsiTheme="minorHAnsi" w:cs="Arial"/>
                <w:sz w:val="22"/>
                <w:szCs w:val="22"/>
                <w:lang w:val="hr-HR"/>
              </w:rPr>
            </w:pPr>
            <w:r w:rsidRPr="00C679A7">
              <w:rPr>
                <w:rFonts w:asciiTheme="minorHAnsi" w:hAnsiTheme="minorHAnsi" w:cs="Arial"/>
                <w:bCs/>
                <w:sz w:val="22"/>
                <w:szCs w:val="22"/>
                <w:lang w:val="hr-HR"/>
              </w:rPr>
              <w:t>_________</w:t>
            </w:r>
          </w:p>
        </w:tc>
        <w:tc>
          <w:tcPr>
            <w:tcW w:w="634" w:type="pct"/>
            <w:vAlign w:val="center"/>
          </w:tcPr>
          <w:p w14:paraId="51DA9890" w14:textId="182379A1" w:rsidR="00743BDA" w:rsidRPr="00F26FF5" w:rsidRDefault="00743BDA" w:rsidP="00F26FF5">
            <w:pPr>
              <w:pStyle w:val="Thick"/>
              <w:tabs>
                <w:tab w:val="clear" w:pos="1202"/>
              </w:tabs>
              <w:ind w:right="-166"/>
              <w:rPr>
                <w:rFonts w:asciiTheme="minorHAnsi" w:hAnsiTheme="minorHAnsi" w:cs="Arial"/>
                <w:sz w:val="22"/>
                <w:szCs w:val="22"/>
                <w:lang w:val="hr-HR"/>
              </w:rPr>
            </w:pPr>
            <w:r w:rsidRPr="00C679A7">
              <w:rPr>
                <w:rFonts w:asciiTheme="minorHAnsi" w:hAnsiTheme="minorHAnsi" w:cs="Arial"/>
                <w:bCs/>
                <w:sz w:val="22"/>
                <w:szCs w:val="22"/>
                <w:lang w:val="hr-HR"/>
              </w:rPr>
              <w:t>_________</w:t>
            </w:r>
          </w:p>
        </w:tc>
        <w:tc>
          <w:tcPr>
            <w:tcW w:w="634" w:type="pct"/>
            <w:vAlign w:val="center"/>
          </w:tcPr>
          <w:p w14:paraId="4A1BA9AC" w14:textId="23FDC3CC" w:rsidR="00743BDA" w:rsidRPr="00F26FF5" w:rsidRDefault="00743BDA" w:rsidP="00F26FF5">
            <w:pPr>
              <w:pStyle w:val="Thick"/>
              <w:tabs>
                <w:tab w:val="clear" w:pos="1202"/>
              </w:tabs>
              <w:ind w:right="-166"/>
              <w:rPr>
                <w:rFonts w:asciiTheme="minorHAnsi" w:hAnsiTheme="minorHAnsi" w:cs="Arial"/>
                <w:sz w:val="22"/>
                <w:szCs w:val="22"/>
                <w:lang w:val="hr-HR"/>
              </w:rPr>
            </w:pPr>
            <w:r w:rsidRPr="00F91859">
              <w:rPr>
                <w:rFonts w:asciiTheme="minorHAnsi" w:hAnsiTheme="minorHAnsi" w:cs="Arial"/>
                <w:bCs/>
                <w:sz w:val="22"/>
                <w:szCs w:val="22"/>
                <w:lang w:val="hr-HR"/>
              </w:rPr>
              <w:t>_________</w:t>
            </w:r>
          </w:p>
        </w:tc>
        <w:tc>
          <w:tcPr>
            <w:tcW w:w="634" w:type="pct"/>
            <w:vAlign w:val="center"/>
          </w:tcPr>
          <w:p w14:paraId="224911C3" w14:textId="594D2653" w:rsidR="00743BDA" w:rsidRPr="00F26FF5" w:rsidRDefault="00743BDA" w:rsidP="00F26FF5">
            <w:pPr>
              <w:pStyle w:val="Thick"/>
              <w:tabs>
                <w:tab w:val="clear" w:pos="1202"/>
              </w:tabs>
              <w:ind w:right="-166"/>
              <w:rPr>
                <w:rFonts w:asciiTheme="minorHAnsi" w:hAnsiTheme="minorHAnsi" w:cs="Arial"/>
                <w:sz w:val="22"/>
                <w:szCs w:val="22"/>
                <w:lang w:val="hr-HR"/>
              </w:rPr>
            </w:pPr>
            <w:r w:rsidRPr="008D2CFD">
              <w:rPr>
                <w:rFonts w:asciiTheme="minorHAnsi" w:hAnsiTheme="minorHAnsi" w:cs="Arial"/>
                <w:bCs/>
                <w:sz w:val="22"/>
                <w:szCs w:val="22"/>
                <w:lang w:val="hr-HR"/>
              </w:rPr>
              <w:t>_________</w:t>
            </w:r>
          </w:p>
        </w:tc>
      </w:tr>
    </w:tbl>
    <w:p w14:paraId="43ADABE4" w14:textId="77777777" w:rsidR="00587A53" w:rsidRPr="001E7DB0" w:rsidRDefault="00587A53" w:rsidP="007225E9">
      <w:pPr>
        <w:pStyle w:val="T1"/>
        <w:spacing w:before="360"/>
        <w:rPr>
          <w:rFonts w:asciiTheme="minorHAnsi" w:hAnsiTheme="minorHAnsi" w:cs="Arial"/>
          <w:sz w:val="22"/>
          <w:szCs w:val="22"/>
          <w:lang w:val="en-GB"/>
        </w:rPr>
        <w:sectPr w:rsidR="00587A53" w:rsidRPr="001E7DB0" w:rsidSect="00F26FF5">
          <w:footerReference w:type="default" r:id="rId121"/>
          <w:pgSz w:w="11907" w:h="16840" w:code="9"/>
          <w:pgMar w:top="1418" w:right="1134" w:bottom="1134" w:left="1418" w:header="851" w:footer="851" w:gutter="0"/>
          <w:cols w:space="720"/>
          <w:noEndnote/>
        </w:sectPr>
      </w:pPr>
    </w:p>
    <w:p w14:paraId="78A82FE1" w14:textId="77777777" w:rsidR="001B51D8" w:rsidRPr="00E06490" w:rsidRDefault="001B51D8" w:rsidP="001E7DB0">
      <w:pPr>
        <w:pStyle w:val="T1"/>
        <w:tabs>
          <w:tab w:val="left" w:pos="567"/>
        </w:tabs>
        <w:spacing w:before="0" w:after="0" w:line="240" w:lineRule="auto"/>
        <w:rPr>
          <w:rFonts w:asciiTheme="minorHAnsi" w:hAnsiTheme="minorHAnsi" w:cs="Arial"/>
          <w:sz w:val="22"/>
          <w:szCs w:val="22"/>
          <w:lang w:val="en-GB"/>
        </w:rPr>
      </w:pPr>
    </w:p>
    <w:p w14:paraId="6741B3B6"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7.</w:t>
      </w:r>
      <w:r w:rsidRPr="001E7DB0">
        <w:rPr>
          <w:rFonts w:asciiTheme="minorHAnsi" w:hAnsiTheme="minorHAnsi" w:cs="Arial"/>
          <w:sz w:val="22"/>
          <w:szCs w:val="22"/>
          <w:lang w:val="en-GB"/>
        </w:rPr>
        <w:tab/>
        <w:t>Operating expenses</w:t>
      </w:r>
    </w:p>
    <w:p w14:paraId="5E983963" w14:textId="77777777" w:rsidR="00224B37" w:rsidRPr="001E7DB0" w:rsidRDefault="00224B37" w:rsidP="001E7DB0">
      <w:pPr>
        <w:pStyle w:val="T1"/>
        <w:spacing w:before="0" w:after="0" w:line="240" w:lineRule="auto"/>
        <w:rPr>
          <w:rFonts w:asciiTheme="minorHAnsi" w:hAnsiTheme="minorHAnsi" w:cs="Arial"/>
          <w:sz w:val="22"/>
          <w:szCs w:val="22"/>
          <w:lang w:val="en-GB"/>
        </w:rPr>
      </w:pPr>
    </w:p>
    <w:p w14:paraId="10DE76DD" w14:textId="77777777" w:rsidR="001B20E0" w:rsidRPr="001E7DB0" w:rsidRDefault="001B20E0" w:rsidP="008D0ED3">
      <w:pPr>
        <w:pStyle w:val="TT"/>
        <w:tabs>
          <w:tab w:val="clear" w:pos="1202"/>
          <w:tab w:val="left" w:pos="-720"/>
          <w:tab w:val="left" w:pos="8789"/>
          <w:tab w:val="left" w:pos="8931"/>
        </w:tabs>
        <w:suppressAutoHyphens/>
        <w:spacing w:line="240" w:lineRule="auto"/>
        <w:outlineLvl w:val="9"/>
        <w:rPr>
          <w:rFonts w:asciiTheme="minorHAnsi" w:hAnsiTheme="minorHAnsi" w:cs="Arial"/>
          <w:spacing w:val="-3"/>
          <w:sz w:val="22"/>
          <w:szCs w:val="22"/>
        </w:rPr>
      </w:pPr>
      <w:r w:rsidRPr="001E7DB0">
        <w:rPr>
          <w:rFonts w:asciiTheme="minorHAnsi" w:hAnsiTheme="minorHAnsi" w:cs="Arial"/>
          <w:spacing w:val="-3"/>
          <w:sz w:val="22"/>
          <w:szCs w:val="22"/>
        </w:rPr>
        <w:t>Operating expenses can be shown as follows:</w:t>
      </w:r>
    </w:p>
    <w:p w14:paraId="4182C557" w14:textId="77777777" w:rsidR="001B20E0" w:rsidRPr="00DF2474" w:rsidRDefault="001B20E0">
      <w:pPr>
        <w:tabs>
          <w:tab w:val="left" w:pos="-720"/>
          <w:tab w:val="left" w:pos="8789"/>
          <w:tab w:val="left" w:pos="8931"/>
        </w:tabs>
        <w:suppressAutoHyphens/>
        <w:rPr>
          <w:rFonts w:asciiTheme="minorHAnsi" w:hAnsiTheme="minorHAnsi" w:cs="Arial"/>
          <w:spacing w:val="-3"/>
          <w:sz w:val="16"/>
          <w:szCs w:val="16"/>
          <w:lang w:val="en-GB"/>
        </w:rPr>
      </w:pPr>
    </w:p>
    <w:tbl>
      <w:tblPr>
        <w:tblW w:w="5000" w:type="pct"/>
        <w:tblLayout w:type="fixed"/>
        <w:tblCellMar>
          <w:left w:w="122" w:type="dxa"/>
          <w:right w:w="122" w:type="dxa"/>
        </w:tblCellMar>
        <w:tblLook w:val="0000" w:firstRow="0" w:lastRow="0" w:firstColumn="0" w:lastColumn="0" w:noHBand="0" w:noVBand="0"/>
      </w:tblPr>
      <w:tblGrid>
        <w:gridCol w:w="3949"/>
        <w:gridCol w:w="1351"/>
        <w:gridCol w:w="1351"/>
        <w:gridCol w:w="1351"/>
        <w:gridCol w:w="1353"/>
      </w:tblGrid>
      <w:tr w:rsidR="00FF592F" w:rsidRPr="00E06490" w14:paraId="6C0EAEA4" w14:textId="77777777" w:rsidTr="001E7DB0">
        <w:trPr>
          <w:trHeight w:val="300"/>
        </w:trPr>
        <w:tc>
          <w:tcPr>
            <w:tcW w:w="2111" w:type="pct"/>
          </w:tcPr>
          <w:p w14:paraId="50D97844" w14:textId="77777777" w:rsidR="001B20E0" w:rsidRPr="001E7DB0" w:rsidRDefault="001B20E0">
            <w:pPr>
              <w:tabs>
                <w:tab w:val="left" w:pos="-720"/>
              </w:tabs>
              <w:suppressAutoHyphens/>
              <w:jc w:val="right"/>
              <w:rPr>
                <w:rFonts w:asciiTheme="minorHAnsi" w:hAnsiTheme="minorHAnsi" w:cs="Arial"/>
                <w:spacing w:val="-3"/>
                <w:sz w:val="22"/>
                <w:szCs w:val="22"/>
                <w:lang w:val="en-GB"/>
              </w:rPr>
            </w:pPr>
          </w:p>
        </w:tc>
        <w:tc>
          <w:tcPr>
            <w:tcW w:w="722" w:type="pct"/>
          </w:tcPr>
          <w:p w14:paraId="41E7A47E" w14:textId="77777777" w:rsidR="001B20E0" w:rsidRPr="001E7DB0" w:rsidRDefault="001B20E0" w:rsidP="001E7DB0">
            <w:pPr>
              <w:pStyle w:val="TH"/>
              <w:spacing w:line="240" w:lineRule="auto"/>
              <w:jc w:val="right"/>
              <w:rPr>
                <w:rFonts w:asciiTheme="minorHAnsi" w:hAnsiTheme="minorHAnsi" w:cs="Arial"/>
                <w:sz w:val="22"/>
                <w:szCs w:val="22"/>
                <w:lang w:val="hr-HR"/>
              </w:rPr>
            </w:pPr>
          </w:p>
        </w:tc>
        <w:tc>
          <w:tcPr>
            <w:tcW w:w="722" w:type="pct"/>
          </w:tcPr>
          <w:p w14:paraId="6E9E3CCE" w14:textId="77777777" w:rsidR="001B20E0" w:rsidRPr="001E7DB0" w:rsidRDefault="001B20E0"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22" w:type="pct"/>
          </w:tcPr>
          <w:p w14:paraId="478F8C2B" w14:textId="77777777" w:rsidR="001B20E0" w:rsidRPr="001E7DB0" w:rsidRDefault="001B20E0" w:rsidP="001E7DB0">
            <w:pPr>
              <w:pStyle w:val="TH"/>
              <w:spacing w:line="240" w:lineRule="auto"/>
              <w:jc w:val="right"/>
              <w:rPr>
                <w:rFonts w:asciiTheme="minorHAnsi" w:hAnsiTheme="minorHAnsi" w:cs="Arial"/>
                <w:sz w:val="22"/>
                <w:szCs w:val="22"/>
                <w:lang w:val="hr-HR"/>
              </w:rPr>
            </w:pPr>
          </w:p>
        </w:tc>
        <w:tc>
          <w:tcPr>
            <w:tcW w:w="723" w:type="pct"/>
          </w:tcPr>
          <w:p w14:paraId="690125A9" w14:textId="77777777" w:rsidR="001B20E0" w:rsidRPr="001E7DB0" w:rsidRDefault="001B20E0"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6E19B2" w:rsidRPr="00E06490" w14:paraId="7061552B" w14:textId="77777777" w:rsidTr="001E7DB0">
        <w:trPr>
          <w:trHeight w:val="225"/>
        </w:trPr>
        <w:tc>
          <w:tcPr>
            <w:tcW w:w="2111" w:type="pct"/>
          </w:tcPr>
          <w:p w14:paraId="0A4EB926" w14:textId="77777777" w:rsidR="006E19B2" w:rsidRPr="001E7DB0" w:rsidRDefault="006E19B2" w:rsidP="006E19B2">
            <w:pPr>
              <w:tabs>
                <w:tab w:val="left" w:pos="-720"/>
              </w:tabs>
              <w:suppressAutoHyphens/>
              <w:jc w:val="right"/>
              <w:rPr>
                <w:rFonts w:asciiTheme="minorHAnsi" w:hAnsiTheme="minorHAnsi" w:cs="Arial"/>
                <w:spacing w:val="-3"/>
                <w:sz w:val="22"/>
                <w:szCs w:val="22"/>
                <w:lang w:val="en-GB"/>
              </w:rPr>
            </w:pPr>
          </w:p>
        </w:tc>
        <w:tc>
          <w:tcPr>
            <w:tcW w:w="722" w:type="pct"/>
            <w:vAlign w:val="center"/>
          </w:tcPr>
          <w:p w14:paraId="0921AC1E" w14:textId="23268270"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2" w:type="pct"/>
            <w:vAlign w:val="center"/>
          </w:tcPr>
          <w:p w14:paraId="6BD4AF0C" w14:textId="5A393CFF"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22" w:type="pct"/>
            <w:vAlign w:val="center"/>
          </w:tcPr>
          <w:p w14:paraId="594C4962" w14:textId="7158972C"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3" w:type="pct"/>
            <w:vAlign w:val="center"/>
          </w:tcPr>
          <w:p w14:paraId="5EA80F57" w14:textId="69614375"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FF592F" w:rsidRPr="00E06490" w14:paraId="570E0DFE" w14:textId="77777777" w:rsidTr="001E7DB0">
        <w:tblPrEx>
          <w:tblCellMar>
            <w:left w:w="108" w:type="dxa"/>
            <w:right w:w="108" w:type="dxa"/>
          </w:tblCellMar>
        </w:tblPrEx>
        <w:trPr>
          <w:trHeight w:val="187"/>
        </w:trPr>
        <w:tc>
          <w:tcPr>
            <w:tcW w:w="2111" w:type="pct"/>
          </w:tcPr>
          <w:p w14:paraId="610D4748" w14:textId="77777777" w:rsidR="001B20E0" w:rsidRPr="001E7DB0" w:rsidRDefault="001B20E0" w:rsidP="008D0ED3">
            <w:pPr>
              <w:tabs>
                <w:tab w:val="left" w:pos="-720"/>
              </w:tabs>
              <w:suppressAutoHyphens/>
              <w:ind w:right="4144"/>
              <w:jc w:val="right"/>
              <w:rPr>
                <w:rFonts w:asciiTheme="minorHAnsi" w:hAnsiTheme="minorHAnsi" w:cs="Arial"/>
                <w:sz w:val="22"/>
                <w:szCs w:val="22"/>
                <w:lang w:val="en-GB"/>
              </w:rPr>
            </w:pPr>
          </w:p>
        </w:tc>
        <w:tc>
          <w:tcPr>
            <w:tcW w:w="722" w:type="pct"/>
          </w:tcPr>
          <w:p w14:paraId="55748E50"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22" w:type="pct"/>
          </w:tcPr>
          <w:p w14:paraId="7384883F"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22" w:type="pct"/>
          </w:tcPr>
          <w:p w14:paraId="3E6BDC63"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23" w:type="pct"/>
          </w:tcPr>
          <w:p w14:paraId="4AF29369"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r>
      <w:tr w:rsidR="00FF592F" w:rsidRPr="00E06490" w14:paraId="5A5649F5" w14:textId="77777777" w:rsidTr="001E7DB0">
        <w:trPr>
          <w:trHeight w:val="191"/>
        </w:trPr>
        <w:tc>
          <w:tcPr>
            <w:tcW w:w="2111" w:type="pct"/>
          </w:tcPr>
          <w:p w14:paraId="513BA3DC" w14:textId="77777777" w:rsidR="001B20E0" w:rsidRPr="001E7DB0" w:rsidRDefault="001B20E0" w:rsidP="008D0ED3">
            <w:pPr>
              <w:tabs>
                <w:tab w:val="left" w:pos="-720"/>
              </w:tabs>
              <w:suppressAutoHyphens/>
              <w:jc w:val="center"/>
              <w:rPr>
                <w:rFonts w:asciiTheme="minorHAnsi" w:hAnsiTheme="minorHAnsi" w:cs="Arial"/>
                <w:b/>
                <w:spacing w:val="-3"/>
                <w:sz w:val="22"/>
                <w:szCs w:val="22"/>
                <w:lang w:val="en-GB"/>
              </w:rPr>
            </w:pPr>
          </w:p>
        </w:tc>
        <w:tc>
          <w:tcPr>
            <w:tcW w:w="722" w:type="pct"/>
          </w:tcPr>
          <w:p w14:paraId="780A1FE9" w14:textId="77777777" w:rsidR="001B20E0" w:rsidRPr="001E7DB0"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37772A8D" w14:textId="77777777" w:rsidR="001B20E0" w:rsidRPr="001E7DB0" w:rsidRDefault="001B20E0">
            <w:pPr>
              <w:tabs>
                <w:tab w:val="left" w:pos="-720"/>
              </w:tabs>
              <w:suppressAutoHyphens/>
              <w:jc w:val="right"/>
              <w:rPr>
                <w:rFonts w:asciiTheme="minorHAnsi" w:hAnsiTheme="minorHAnsi" w:cs="Arial"/>
                <w:b/>
                <w:spacing w:val="-3"/>
                <w:sz w:val="22"/>
                <w:szCs w:val="22"/>
                <w:lang w:val="en-GB"/>
              </w:rPr>
            </w:pPr>
          </w:p>
        </w:tc>
        <w:tc>
          <w:tcPr>
            <w:tcW w:w="722" w:type="pct"/>
          </w:tcPr>
          <w:p w14:paraId="71A83544" w14:textId="77777777" w:rsidR="001B20E0" w:rsidRPr="001E7DB0" w:rsidRDefault="001B20E0">
            <w:pPr>
              <w:tabs>
                <w:tab w:val="left" w:pos="-720"/>
              </w:tabs>
              <w:suppressAutoHyphens/>
              <w:jc w:val="right"/>
              <w:rPr>
                <w:rFonts w:asciiTheme="minorHAnsi" w:hAnsiTheme="minorHAnsi" w:cs="Arial"/>
                <w:b/>
                <w:spacing w:val="-3"/>
                <w:sz w:val="22"/>
                <w:szCs w:val="22"/>
                <w:lang w:val="en-GB"/>
              </w:rPr>
            </w:pPr>
          </w:p>
        </w:tc>
        <w:tc>
          <w:tcPr>
            <w:tcW w:w="723" w:type="pct"/>
          </w:tcPr>
          <w:p w14:paraId="5D106DEF" w14:textId="77777777" w:rsidR="001B20E0" w:rsidRPr="001E7DB0" w:rsidRDefault="001B20E0">
            <w:pPr>
              <w:tabs>
                <w:tab w:val="left" w:pos="-720"/>
              </w:tabs>
              <w:suppressAutoHyphens/>
              <w:jc w:val="right"/>
              <w:rPr>
                <w:rFonts w:asciiTheme="minorHAnsi" w:hAnsiTheme="minorHAnsi" w:cs="Arial"/>
                <w:b/>
                <w:spacing w:val="-3"/>
                <w:sz w:val="22"/>
                <w:szCs w:val="22"/>
                <w:lang w:val="en-GB"/>
              </w:rPr>
            </w:pPr>
          </w:p>
        </w:tc>
      </w:tr>
      <w:tr w:rsidR="00FF592F" w:rsidRPr="00E06490" w14:paraId="175AD0F9" w14:textId="77777777" w:rsidTr="001E7DB0">
        <w:trPr>
          <w:trHeight w:val="191"/>
        </w:trPr>
        <w:tc>
          <w:tcPr>
            <w:tcW w:w="2111" w:type="pct"/>
          </w:tcPr>
          <w:p w14:paraId="3B601791" w14:textId="77777777" w:rsidR="001B20E0" w:rsidRPr="001E7DB0" w:rsidRDefault="001B20E0" w:rsidP="001E7DB0">
            <w:pPr>
              <w:pStyle w:val="TT"/>
              <w:spacing w:line="240" w:lineRule="auto"/>
              <w:rPr>
                <w:rFonts w:asciiTheme="minorHAnsi" w:hAnsiTheme="minorHAnsi" w:cs="Arial"/>
                <w:sz w:val="22"/>
                <w:szCs w:val="22"/>
              </w:rPr>
            </w:pPr>
            <w:r w:rsidRPr="001E7DB0">
              <w:rPr>
                <w:rFonts w:asciiTheme="minorHAnsi" w:hAnsiTheme="minorHAnsi" w:cs="Arial"/>
                <w:sz w:val="22"/>
                <w:szCs w:val="22"/>
              </w:rPr>
              <w:t>General and administrative expenses:</w:t>
            </w:r>
          </w:p>
        </w:tc>
        <w:tc>
          <w:tcPr>
            <w:tcW w:w="722" w:type="pct"/>
          </w:tcPr>
          <w:p w14:paraId="7074EE2A" w14:textId="77777777" w:rsidR="001B20E0" w:rsidRPr="001E7DB0"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50E1AEF4" w14:textId="77777777" w:rsidR="001B20E0" w:rsidRPr="001E7DB0" w:rsidRDefault="001B20E0" w:rsidP="001E7DB0">
            <w:pPr>
              <w:pStyle w:val="TT"/>
              <w:spacing w:line="240" w:lineRule="auto"/>
              <w:jc w:val="right"/>
              <w:rPr>
                <w:rFonts w:asciiTheme="minorHAnsi" w:hAnsiTheme="minorHAnsi" w:cs="Arial"/>
                <w:spacing w:val="-3"/>
                <w:sz w:val="22"/>
                <w:szCs w:val="22"/>
              </w:rPr>
            </w:pPr>
          </w:p>
        </w:tc>
        <w:tc>
          <w:tcPr>
            <w:tcW w:w="722" w:type="pct"/>
            <w:vAlign w:val="bottom"/>
          </w:tcPr>
          <w:p w14:paraId="7D019D7B" w14:textId="77777777" w:rsidR="001B20E0" w:rsidRPr="001E7DB0" w:rsidRDefault="001B20E0" w:rsidP="001E7DB0">
            <w:pPr>
              <w:pStyle w:val="TT"/>
              <w:spacing w:line="240" w:lineRule="auto"/>
              <w:jc w:val="right"/>
              <w:rPr>
                <w:rFonts w:asciiTheme="minorHAnsi" w:hAnsiTheme="minorHAnsi" w:cs="Arial"/>
                <w:spacing w:val="-3"/>
                <w:sz w:val="22"/>
                <w:szCs w:val="22"/>
              </w:rPr>
            </w:pPr>
          </w:p>
        </w:tc>
        <w:tc>
          <w:tcPr>
            <w:tcW w:w="723" w:type="pct"/>
            <w:vAlign w:val="bottom"/>
          </w:tcPr>
          <w:p w14:paraId="42036587" w14:textId="77777777" w:rsidR="001B20E0" w:rsidRPr="001E7DB0" w:rsidRDefault="001B20E0" w:rsidP="001E7DB0">
            <w:pPr>
              <w:pStyle w:val="TT"/>
              <w:spacing w:line="240" w:lineRule="auto"/>
              <w:jc w:val="right"/>
              <w:rPr>
                <w:rFonts w:asciiTheme="minorHAnsi" w:hAnsiTheme="minorHAnsi" w:cs="Arial"/>
                <w:spacing w:val="-3"/>
                <w:sz w:val="22"/>
                <w:szCs w:val="22"/>
              </w:rPr>
            </w:pPr>
          </w:p>
        </w:tc>
      </w:tr>
      <w:tr w:rsidR="006E19B2" w:rsidRPr="00E06490" w14:paraId="42E1122D" w14:textId="77777777" w:rsidTr="00F26FF5">
        <w:trPr>
          <w:trHeight w:val="300"/>
        </w:trPr>
        <w:tc>
          <w:tcPr>
            <w:tcW w:w="2111" w:type="pct"/>
          </w:tcPr>
          <w:p w14:paraId="120FADA3" w14:textId="77777777" w:rsidR="006E19B2" w:rsidRPr="001E7DB0" w:rsidRDefault="006E19B2" w:rsidP="006E19B2">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  Employee expenses</w:t>
            </w:r>
          </w:p>
        </w:tc>
        <w:tc>
          <w:tcPr>
            <w:tcW w:w="722" w:type="pct"/>
            <w:tcBorders>
              <w:top w:val="nil"/>
              <w:left w:val="nil"/>
              <w:bottom w:val="nil"/>
              <w:right w:val="nil"/>
            </w:tcBorders>
            <w:shd w:val="clear" w:color="auto" w:fill="auto"/>
            <w:vAlign w:val="center"/>
          </w:tcPr>
          <w:p w14:paraId="7E84FD22" w14:textId="5365CFD2"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90,055</w:t>
            </w:r>
          </w:p>
        </w:tc>
        <w:tc>
          <w:tcPr>
            <w:tcW w:w="722" w:type="pct"/>
            <w:tcBorders>
              <w:top w:val="nil"/>
              <w:left w:val="nil"/>
              <w:bottom w:val="nil"/>
              <w:right w:val="nil"/>
            </w:tcBorders>
            <w:shd w:val="clear" w:color="auto" w:fill="auto"/>
            <w:vAlign w:val="center"/>
          </w:tcPr>
          <w:p w14:paraId="4EF00706" w14:textId="03E28FD9"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87,801</w:t>
            </w:r>
          </w:p>
        </w:tc>
        <w:tc>
          <w:tcPr>
            <w:tcW w:w="722" w:type="pct"/>
            <w:tcBorders>
              <w:top w:val="nil"/>
              <w:left w:val="nil"/>
              <w:bottom w:val="nil"/>
              <w:right w:val="nil"/>
            </w:tcBorders>
            <w:shd w:val="clear" w:color="auto" w:fill="auto"/>
            <w:vAlign w:val="center"/>
          </w:tcPr>
          <w:p w14:paraId="694A4CD1" w14:textId="25B5222B"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86,518</w:t>
            </w:r>
          </w:p>
        </w:tc>
        <w:tc>
          <w:tcPr>
            <w:tcW w:w="723" w:type="pct"/>
            <w:tcBorders>
              <w:top w:val="nil"/>
              <w:left w:val="nil"/>
              <w:bottom w:val="nil"/>
              <w:right w:val="nil"/>
            </w:tcBorders>
            <w:shd w:val="clear" w:color="auto" w:fill="auto"/>
            <w:vAlign w:val="center"/>
          </w:tcPr>
          <w:p w14:paraId="6271CD62" w14:textId="30EC9726"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84,830</w:t>
            </w:r>
          </w:p>
        </w:tc>
      </w:tr>
      <w:tr w:rsidR="006E19B2" w:rsidRPr="00E06490" w14:paraId="2A12695F" w14:textId="77777777" w:rsidTr="00F26FF5">
        <w:trPr>
          <w:trHeight w:val="300"/>
        </w:trPr>
        <w:tc>
          <w:tcPr>
            <w:tcW w:w="2111" w:type="pct"/>
          </w:tcPr>
          <w:p w14:paraId="4F831F90" w14:textId="77777777" w:rsidR="006E19B2" w:rsidRPr="001E7DB0" w:rsidRDefault="006E19B2" w:rsidP="006E19B2">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  Depreciation</w:t>
            </w:r>
          </w:p>
        </w:tc>
        <w:tc>
          <w:tcPr>
            <w:tcW w:w="722" w:type="pct"/>
            <w:tcBorders>
              <w:top w:val="nil"/>
              <w:left w:val="nil"/>
              <w:bottom w:val="nil"/>
              <w:right w:val="nil"/>
            </w:tcBorders>
            <w:shd w:val="clear" w:color="auto" w:fill="auto"/>
            <w:vAlign w:val="center"/>
          </w:tcPr>
          <w:p w14:paraId="745EC1A2" w14:textId="7F6F6A3D"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7,539</w:t>
            </w:r>
          </w:p>
        </w:tc>
        <w:tc>
          <w:tcPr>
            <w:tcW w:w="722" w:type="pct"/>
            <w:tcBorders>
              <w:top w:val="nil"/>
              <w:left w:val="nil"/>
              <w:bottom w:val="nil"/>
              <w:right w:val="nil"/>
            </w:tcBorders>
            <w:shd w:val="clear" w:color="auto" w:fill="auto"/>
            <w:vAlign w:val="center"/>
          </w:tcPr>
          <w:p w14:paraId="72375A63" w14:textId="704B9367"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7,428</w:t>
            </w:r>
          </w:p>
        </w:tc>
        <w:tc>
          <w:tcPr>
            <w:tcW w:w="722" w:type="pct"/>
            <w:tcBorders>
              <w:top w:val="nil"/>
              <w:left w:val="nil"/>
              <w:bottom w:val="nil"/>
              <w:right w:val="nil"/>
            </w:tcBorders>
            <w:shd w:val="clear" w:color="auto" w:fill="auto"/>
            <w:vAlign w:val="center"/>
          </w:tcPr>
          <w:p w14:paraId="50936F97" w14:textId="1E62D054"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7,482</w:t>
            </w:r>
          </w:p>
        </w:tc>
        <w:tc>
          <w:tcPr>
            <w:tcW w:w="723" w:type="pct"/>
            <w:tcBorders>
              <w:top w:val="nil"/>
              <w:left w:val="nil"/>
              <w:bottom w:val="nil"/>
              <w:right w:val="nil"/>
            </w:tcBorders>
            <w:shd w:val="clear" w:color="auto" w:fill="auto"/>
            <w:vAlign w:val="center"/>
          </w:tcPr>
          <w:p w14:paraId="432CD5C9" w14:textId="4FDEEE5F"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7,359</w:t>
            </w:r>
          </w:p>
        </w:tc>
      </w:tr>
      <w:tr w:rsidR="006E19B2" w:rsidRPr="00E06490" w14:paraId="23FA5899" w14:textId="77777777" w:rsidTr="00F26FF5">
        <w:trPr>
          <w:trHeight w:val="300"/>
        </w:trPr>
        <w:tc>
          <w:tcPr>
            <w:tcW w:w="2111" w:type="pct"/>
          </w:tcPr>
          <w:p w14:paraId="1F6123D3" w14:textId="77777777" w:rsidR="006E19B2" w:rsidRPr="001E7DB0" w:rsidRDefault="006E19B2" w:rsidP="006E19B2">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  Administration expenses </w:t>
            </w:r>
          </w:p>
        </w:tc>
        <w:tc>
          <w:tcPr>
            <w:tcW w:w="722" w:type="pct"/>
            <w:tcBorders>
              <w:top w:val="nil"/>
              <w:left w:val="nil"/>
              <w:bottom w:val="nil"/>
              <w:right w:val="nil"/>
            </w:tcBorders>
            <w:shd w:val="clear" w:color="auto" w:fill="auto"/>
            <w:vAlign w:val="center"/>
          </w:tcPr>
          <w:p w14:paraId="6CA825F9" w14:textId="366B93C5"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15,831</w:t>
            </w:r>
          </w:p>
        </w:tc>
        <w:tc>
          <w:tcPr>
            <w:tcW w:w="722" w:type="pct"/>
            <w:tcBorders>
              <w:top w:val="nil"/>
              <w:left w:val="nil"/>
              <w:bottom w:val="nil"/>
              <w:right w:val="nil"/>
            </w:tcBorders>
            <w:shd w:val="clear" w:color="auto" w:fill="auto"/>
            <w:vAlign w:val="center"/>
          </w:tcPr>
          <w:p w14:paraId="09C5B6E0" w14:textId="5810BD90"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15,163</w:t>
            </w:r>
          </w:p>
        </w:tc>
        <w:tc>
          <w:tcPr>
            <w:tcW w:w="722" w:type="pct"/>
            <w:tcBorders>
              <w:top w:val="nil"/>
              <w:left w:val="nil"/>
              <w:bottom w:val="nil"/>
              <w:right w:val="nil"/>
            </w:tcBorders>
            <w:shd w:val="clear" w:color="auto" w:fill="auto"/>
            <w:vAlign w:val="center"/>
          </w:tcPr>
          <w:p w14:paraId="010554C5" w14:textId="154524B7"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15,537</w:t>
            </w:r>
          </w:p>
        </w:tc>
        <w:tc>
          <w:tcPr>
            <w:tcW w:w="723" w:type="pct"/>
            <w:tcBorders>
              <w:top w:val="nil"/>
              <w:left w:val="nil"/>
              <w:bottom w:val="nil"/>
              <w:right w:val="nil"/>
            </w:tcBorders>
            <w:shd w:val="clear" w:color="auto" w:fill="auto"/>
            <w:vAlign w:val="center"/>
          </w:tcPr>
          <w:p w14:paraId="4491AF2E" w14:textId="189E4D6F"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14,851</w:t>
            </w:r>
          </w:p>
        </w:tc>
      </w:tr>
      <w:tr w:rsidR="006E19B2" w:rsidRPr="00E06490" w14:paraId="30CB841D" w14:textId="77777777" w:rsidTr="00F26FF5">
        <w:trPr>
          <w:trHeight w:val="311"/>
        </w:trPr>
        <w:tc>
          <w:tcPr>
            <w:tcW w:w="2111" w:type="pct"/>
          </w:tcPr>
          <w:p w14:paraId="56259F33" w14:textId="77777777" w:rsidR="006E19B2" w:rsidRPr="001E7DB0" w:rsidRDefault="006E19B2" w:rsidP="006E19B2">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  Material and services</w:t>
            </w:r>
          </w:p>
        </w:tc>
        <w:tc>
          <w:tcPr>
            <w:tcW w:w="722" w:type="pct"/>
            <w:tcBorders>
              <w:top w:val="nil"/>
              <w:left w:val="nil"/>
              <w:bottom w:val="nil"/>
              <w:right w:val="nil"/>
            </w:tcBorders>
            <w:shd w:val="clear" w:color="auto" w:fill="auto"/>
            <w:vAlign w:val="center"/>
          </w:tcPr>
          <w:p w14:paraId="7C595B83" w14:textId="0C0D63B5"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34,074</w:t>
            </w:r>
          </w:p>
        </w:tc>
        <w:tc>
          <w:tcPr>
            <w:tcW w:w="722" w:type="pct"/>
            <w:tcBorders>
              <w:top w:val="nil"/>
              <w:left w:val="nil"/>
              <w:bottom w:val="nil"/>
              <w:right w:val="nil"/>
            </w:tcBorders>
            <w:shd w:val="clear" w:color="auto" w:fill="auto"/>
            <w:vAlign w:val="center"/>
          </w:tcPr>
          <w:p w14:paraId="0B18B7B0" w14:textId="78B6DC0F"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29,862</w:t>
            </w:r>
          </w:p>
        </w:tc>
        <w:tc>
          <w:tcPr>
            <w:tcW w:w="722" w:type="pct"/>
            <w:tcBorders>
              <w:top w:val="nil"/>
              <w:left w:val="nil"/>
              <w:bottom w:val="nil"/>
              <w:right w:val="nil"/>
            </w:tcBorders>
            <w:shd w:val="clear" w:color="auto" w:fill="auto"/>
            <w:vAlign w:val="center"/>
          </w:tcPr>
          <w:p w14:paraId="4E4BA198" w14:textId="1A252C54"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32,041</w:t>
            </w:r>
          </w:p>
        </w:tc>
        <w:tc>
          <w:tcPr>
            <w:tcW w:w="723" w:type="pct"/>
            <w:tcBorders>
              <w:top w:val="nil"/>
              <w:left w:val="nil"/>
              <w:bottom w:val="nil"/>
              <w:right w:val="nil"/>
            </w:tcBorders>
            <w:shd w:val="clear" w:color="auto" w:fill="auto"/>
            <w:vAlign w:val="center"/>
          </w:tcPr>
          <w:p w14:paraId="46832912" w14:textId="1F22562E"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olor w:val="000000"/>
                <w:sz w:val="22"/>
                <w:szCs w:val="22"/>
              </w:rPr>
              <w:t>28,220</w:t>
            </w:r>
          </w:p>
        </w:tc>
      </w:tr>
      <w:tr w:rsidR="00FD64EB" w:rsidRPr="00E06490" w14:paraId="217B7135" w14:textId="77777777" w:rsidTr="001E7DB0">
        <w:tblPrEx>
          <w:tblCellMar>
            <w:left w:w="119" w:type="dxa"/>
            <w:right w:w="119" w:type="dxa"/>
          </w:tblCellMar>
        </w:tblPrEx>
        <w:trPr>
          <w:trHeight w:val="87"/>
        </w:trPr>
        <w:tc>
          <w:tcPr>
            <w:tcW w:w="2111" w:type="pct"/>
            <w:vAlign w:val="bottom"/>
          </w:tcPr>
          <w:p w14:paraId="0A980795" w14:textId="77777777" w:rsidR="00FD64EB" w:rsidRPr="001E7DB0" w:rsidRDefault="00FD64EB" w:rsidP="001E7DB0">
            <w:pPr>
              <w:pStyle w:val="Thin"/>
              <w:spacing w:line="140" w:lineRule="exact"/>
              <w:rPr>
                <w:rFonts w:asciiTheme="minorHAnsi" w:hAnsiTheme="minorHAnsi" w:cs="Arial"/>
                <w:sz w:val="22"/>
                <w:szCs w:val="22"/>
                <w:lang w:val="en-GB"/>
              </w:rPr>
            </w:pPr>
          </w:p>
        </w:tc>
        <w:tc>
          <w:tcPr>
            <w:tcW w:w="722" w:type="pct"/>
            <w:vAlign w:val="bottom"/>
          </w:tcPr>
          <w:p w14:paraId="056797B4"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72338D2F"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3EBC3823"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3" w:type="pct"/>
            <w:vAlign w:val="bottom"/>
          </w:tcPr>
          <w:p w14:paraId="55C27E7D"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6E19B2" w:rsidRPr="00E06490" w14:paraId="7202DEC0" w14:textId="77777777" w:rsidTr="00F26FF5">
        <w:trPr>
          <w:trHeight w:val="300"/>
        </w:trPr>
        <w:tc>
          <w:tcPr>
            <w:tcW w:w="2111" w:type="pct"/>
          </w:tcPr>
          <w:p w14:paraId="17B2B208" w14:textId="77777777" w:rsidR="006E19B2" w:rsidRPr="001E7DB0" w:rsidRDefault="006E19B2" w:rsidP="006E19B2">
            <w:pPr>
              <w:pStyle w:val="TT"/>
              <w:spacing w:line="240" w:lineRule="auto"/>
              <w:rPr>
                <w:rFonts w:asciiTheme="minorHAnsi" w:hAnsiTheme="minorHAnsi" w:cs="Arial"/>
                <w:sz w:val="22"/>
                <w:szCs w:val="22"/>
              </w:rPr>
            </w:pPr>
          </w:p>
        </w:tc>
        <w:tc>
          <w:tcPr>
            <w:tcW w:w="722" w:type="pct"/>
            <w:vAlign w:val="bottom"/>
          </w:tcPr>
          <w:p w14:paraId="3D64A417" w14:textId="0350D704" w:rsidR="006E19B2" w:rsidRPr="001E7DB0" w:rsidRDefault="006E19B2" w:rsidP="006E19B2">
            <w:pPr>
              <w:pStyle w:val="TT"/>
              <w:spacing w:line="240" w:lineRule="auto"/>
              <w:jc w:val="right"/>
              <w:rPr>
                <w:rFonts w:asciiTheme="minorHAnsi" w:hAnsiTheme="minorHAnsi" w:cs="Arial"/>
                <w:spacing w:val="-3"/>
                <w:sz w:val="22"/>
                <w:szCs w:val="22"/>
                <w:lang w:val="hr-HR"/>
              </w:rPr>
            </w:pPr>
            <w:r w:rsidRPr="006611D9">
              <w:rPr>
                <w:rFonts w:asciiTheme="minorHAnsi" w:hAnsiTheme="minorHAnsi" w:cs="Arial"/>
                <w:spacing w:val="-3"/>
                <w:sz w:val="22"/>
                <w:szCs w:val="22"/>
                <w:lang w:val="hr-HR"/>
              </w:rPr>
              <w:t>147</w:t>
            </w:r>
            <w:r>
              <w:rPr>
                <w:rFonts w:asciiTheme="minorHAnsi" w:hAnsiTheme="minorHAnsi" w:cs="Arial"/>
                <w:spacing w:val="-3"/>
                <w:sz w:val="22"/>
                <w:szCs w:val="22"/>
                <w:lang w:val="hr-HR"/>
              </w:rPr>
              <w:t>,</w:t>
            </w:r>
            <w:r w:rsidRPr="006611D9">
              <w:rPr>
                <w:rFonts w:asciiTheme="minorHAnsi" w:hAnsiTheme="minorHAnsi" w:cs="Arial"/>
                <w:spacing w:val="-3"/>
                <w:sz w:val="22"/>
                <w:szCs w:val="22"/>
                <w:lang w:val="hr-HR"/>
              </w:rPr>
              <w:t>499</w:t>
            </w:r>
          </w:p>
        </w:tc>
        <w:tc>
          <w:tcPr>
            <w:tcW w:w="722" w:type="pct"/>
            <w:vAlign w:val="bottom"/>
          </w:tcPr>
          <w:p w14:paraId="58F7CF42" w14:textId="4F555FB0" w:rsidR="006E19B2" w:rsidRPr="001E7DB0" w:rsidRDefault="006E19B2" w:rsidP="006E19B2">
            <w:pPr>
              <w:pStyle w:val="TT"/>
              <w:spacing w:line="240" w:lineRule="auto"/>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140</w:t>
            </w:r>
            <w:r>
              <w:rPr>
                <w:rFonts w:asciiTheme="minorHAnsi" w:hAnsiTheme="minorHAnsi" w:cs="Arial"/>
                <w:spacing w:val="-3"/>
                <w:sz w:val="22"/>
                <w:szCs w:val="22"/>
                <w:lang w:val="hr-HR"/>
              </w:rPr>
              <w:t>,</w:t>
            </w:r>
            <w:r w:rsidRPr="00E97993">
              <w:rPr>
                <w:rFonts w:asciiTheme="minorHAnsi" w:hAnsiTheme="minorHAnsi" w:cs="Arial"/>
                <w:spacing w:val="-3"/>
                <w:sz w:val="22"/>
                <w:szCs w:val="22"/>
                <w:lang w:val="hr-HR"/>
              </w:rPr>
              <w:t>254</w:t>
            </w:r>
          </w:p>
        </w:tc>
        <w:tc>
          <w:tcPr>
            <w:tcW w:w="722" w:type="pct"/>
            <w:vAlign w:val="bottom"/>
          </w:tcPr>
          <w:p w14:paraId="35D70D11" w14:textId="1944B55D"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Theme="minorHAnsi" w:hAnsiTheme="minorHAnsi" w:cs="Arial"/>
                <w:spacing w:val="-3"/>
                <w:sz w:val="22"/>
                <w:szCs w:val="22"/>
                <w:lang w:val="hr-HR"/>
              </w:rPr>
              <w:t>141,578</w:t>
            </w:r>
          </w:p>
        </w:tc>
        <w:tc>
          <w:tcPr>
            <w:tcW w:w="723" w:type="pct"/>
            <w:vAlign w:val="bottom"/>
          </w:tcPr>
          <w:p w14:paraId="161D02D8" w14:textId="7BEE73C5" w:rsidR="006E19B2" w:rsidRPr="001E7DB0" w:rsidRDefault="006E19B2" w:rsidP="006E19B2">
            <w:pPr>
              <w:pStyle w:val="TT"/>
              <w:spacing w:line="240" w:lineRule="auto"/>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135</w:t>
            </w:r>
            <w:r>
              <w:rPr>
                <w:rFonts w:asciiTheme="minorHAnsi" w:hAnsiTheme="minorHAnsi" w:cs="Arial"/>
                <w:spacing w:val="-3"/>
                <w:sz w:val="22"/>
                <w:szCs w:val="22"/>
                <w:lang w:val="hr-HR"/>
              </w:rPr>
              <w:t>,</w:t>
            </w:r>
            <w:r w:rsidRPr="00E97993">
              <w:rPr>
                <w:rFonts w:asciiTheme="minorHAnsi" w:hAnsiTheme="minorHAnsi" w:cs="Arial"/>
                <w:spacing w:val="-3"/>
                <w:sz w:val="22"/>
                <w:szCs w:val="22"/>
                <w:lang w:val="hr-HR"/>
              </w:rPr>
              <w:t>260</w:t>
            </w:r>
          </w:p>
        </w:tc>
      </w:tr>
      <w:tr w:rsidR="00FD64EB" w:rsidRPr="00E06490" w14:paraId="06166AFC" w14:textId="77777777" w:rsidTr="001E7DB0">
        <w:tblPrEx>
          <w:tblCellMar>
            <w:left w:w="119" w:type="dxa"/>
            <w:right w:w="119" w:type="dxa"/>
          </w:tblCellMar>
        </w:tblPrEx>
        <w:trPr>
          <w:trHeight w:val="66"/>
        </w:trPr>
        <w:tc>
          <w:tcPr>
            <w:tcW w:w="2111" w:type="pct"/>
            <w:vAlign w:val="bottom"/>
          </w:tcPr>
          <w:p w14:paraId="7328541F" w14:textId="77777777" w:rsidR="00FD64EB" w:rsidRPr="001E7DB0" w:rsidRDefault="00FD64EB" w:rsidP="001E7DB0">
            <w:pPr>
              <w:pStyle w:val="Thick"/>
              <w:spacing w:line="140" w:lineRule="exact"/>
              <w:rPr>
                <w:rFonts w:asciiTheme="minorHAnsi" w:hAnsiTheme="minorHAnsi" w:cs="Arial"/>
                <w:sz w:val="22"/>
                <w:szCs w:val="22"/>
                <w:lang w:val="en-GB"/>
              </w:rPr>
            </w:pPr>
          </w:p>
        </w:tc>
        <w:tc>
          <w:tcPr>
            <w:tcW w:w="722" w:type="pct"/>
            <w:vAlign w:val="bottom"/>
          </w:tcPr>
          <w:p w14:paraId="6D302A83"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6BDBCA2A"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69E7A0B8"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3" w:type="pct"/>
            <w:vAlign w:val="bottom"/>
          </w:tcPr>
          <w:p w14:paraId="760DAF99"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FD64EB" w:rsidRPr="00E06490" w14:paraId="387F7F01" w14:textId="77777777" w:rsidTr="001E7DB0">
        <w:trPr>
          <w:trHeight w:val="311"/>
        </w:trPr>
        <w:tc>
          <w:tcPr>
            <w:tcW w:w="2111" w:type="pct"/>
          </w:tcPr>
          <w:p w14:paraId="2512F654" w14:textId="77777777" w:rsidR="00FD64EB" w:rsidRPr="001E7DB0" w:rsidRDefault="00FD64EB" w:rsidP="001E7DB0">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Other expenses: </w:t>
            </w:r>
          </w:p>
        </w:tc>
        <w:tc>
          <w:tcPr>
            <w:tcW w:w="722" w:type="pct"/>
            <w:vAlign w:val="bottom"/>
          </w:tcPr>
          <w:p w14:paraId="6380B181" w14:textId="77777777" w:rsidR="00FD64EB" w:rsidRPr="001E7DB0" w:rsidRDefault="00FD64EB" w:rsidP="001E7DB0">
            <w:pPr>
              <w:pStyle w:val="TT"/>
              <w:spacing w:line="240" w:lineRule="auto"/>
              <w:jc w:val="right"/>
              <w:rPr>
                <w:rFonts w:asciiTheme="minorHAnsi" w:hAnsiTheme="minorHAnsi" w:cs="Arial"/>
                <w:spacing w:val="-3"/>
                <w:sz w:val="22"/>
                <w:szCs w:val="22"/>
                <w:lang w:val="hr-HR"/>
              </w:rPr>
            </w:pPr>
          </w:p>
        </w:tc>
        <w:tc>
          <w:tcPr>
            <w:tcW w:w="722" w:type="pct"/>
            <w:vAlign w:val="bottom"/>
          </w:tcPr>
          <w:p w14:paraId="5B269C85" w14:textId="77777777" w:rsidR="00FD64EB" w:rsidRPr="001E7DB0" w:rsidRDefault="00FD64EB" w:rsidP="001E7DB0">
            <w:pPr>
              <w:pStyle w:val="TT"/>
              <w:spacing w:line="240" w:lineRule="auto"/>
              <w:jc w:val="right"/>
              <w:rPr>
                <w:rFonts w:asciiTheme="minorHAnsi" w:hAnsiTheme="minorHAnsi" w:cs="Arial"/>
                <w:spacing w:val="-3"/>
                <w:sz w:val="22"/>
                <w:szCs w:val="22"/>
                <w:lang w:val="hr-HR"/>
              </w:rPr>
            </w:pPr>
          </w:p>
        </w:tc>
        <w:tc>
          <w:tcPr>
            <w:tcW w:w="722" w:type="pct"/>
            <w:vAlign w:val="bottom"/>
          </w:tcPr>
          <w:p w14:paraId="734F816A" w14:textId="77777777" w:rsidR="00FD64EB" w:rsidRPr="001E7DB0" w:rsidRDefault="00FD64EB" w:rsidP="001E7DB0">
            <w:pPr>
              <w:pStyle w:val="TT"/>
              <w:spacing w:line="240" w:lineRule="auto"/>
              <w:jc w:val="right"/>
              <w:rPr>
                <w:rFonts w:asciiTheme="minorHAnsi" w:hAnsiTheme="minorHAnsi" w:cs="Arial"/>
                <w:spacing w:val="-3"/>
                <w:sz w:val="22"/>
                <w:szCs w:val="22"/>
                <w:lang w:val="hr-HR"/>
              </w:rPr>
            </w:pPr>
          </w:p>
        </w:tc>
        <w:tc>
          <w:tcPr>
            <w:tcW w:w="723" w:type="pct"/>
            <w:vAlign w:val="bottom"/>
          </w:tcPr>
          <w:p w14:paraId="4C24BD50" w14:textId="77777777" w:rsidR="00FD64EB" w:rsidRPr="001E7DB0" w:rsidRDefault="00FD64EB" w:rsidP="001E7DB0">
            <w:pPr>
              <w:pStyle w:val="TT"/>
              <w:spacing w:line="240" w:lineRule="auto"/>
              <w:jc w:val="right"/>
              <w:rPr>
                <w:rFonts w:asciiTheme="minorHAnsi" w:hAnsiTheme="minorHAnsi" w:cs="Arial"/>
                <w:spacing w:val="-3"/>
                <w:sz w:val="22"/>
                <w:szCs w:val="22"/>
                <w:lang w:val="hr-HR"/>
              </w:rPr>
            </w:pPr>
          </w:p>
        </w:tc>
      </w:tr>
      <w:tr w:rsidR="006E19B2" w:rsidRPr="00E06490" w14:paraId="0A3C33F4" w14:textId="77777777" w:rsidTr="00F26FF5">
        <w:trPr>
          <w:trHeight w:val="300"/>
        </w:trPr>
        <w:tc>
          <w:tcPr>
            <w:tcW w:w="2111" w:type="pct"/>
          </w:tcPr>
          <w:p w14:paraId="0E381425" w14:textId="05DC353F" w:rsidR="006E19B2" w:rsidRPr="001E7DB0" w:rsidRDefault="006E19B2" w:rsidP="00E6073B">
            <w:pPr>
              <w:pStyle w:val="TT"/>
              <w:spacing w:line="240" w:lineRule="auto"/>
              <w:rPr>
                <w:rFonts w:asciiTheme="minorHAnsi" w:hAnsiTheme="minorHAnsi" w:cs="Arial"/>
                <w:sz w:val="22"/>
                <w:szCs w:val="22"/>
              </w:rPr>
            </w:pPr>
            <w:r w:rsidRPr="00E6073B">
              <w:rPr>
                <w:rFonts w:asciiTheme="minorHAnsi" w:hAnsiTheme="minorHAnsi" w:cs="Arial"/>
                <w:color w:val="FF0000"/>
                <w:sz w:val="22"/>
                <w:szCs w:val="22"/>
              </w:rPr>
              <w:t xml:space="preserve">  </w:t>
            </w:r>
            <w:r w:rsidR="00BB47A1" w:rsidRPr="00F26FF5">
              <w:rPr>
                <w:rFonts w:asciiTheme="minorHAnsi" w:hAnsiTheme="minorHAnsi" w:cs="Arial"/>
                <w:color w:val="000000" w:themeColor="text1"/>
                <w:sz w:val="22"/>
                <w:szCs w:val="22"/>
              </w:rPr>
              <w:t xml:space="preserve">Recalculation </w:t>
            </w:r>
            <w:r w:rsidR="0012660A" w:rsidRPr="00F26FF5">
              <w:rPr>
                <w:rFonts w:asciiTheme="minorHAnsi" w:hAnsiTheme="minorHAnsi" w:cs="Arial"/>
                <w:color w:val="000000" w:themeColor="text1"/>
                <w:sz w:val="22"/>
                <w:szCs w:val="22"/>
              </w:rPr>
              <w:t>expenses</w:t>
            </w:r>
          </w:p>
        </w:tc>
        <w:tc>
          <w:tcPr>
            <w:tcW w:w="722" w:type="pct"/>
            <w:tcBorders>
              <w:top w:val="nil"/>
              <w:left w:val="nil"/>
              <w:bottom w:val="nil"/>
              <w:right w:val="nil"/>
            </w:tcBorders>
            <w:shd w:val="clear" w:color="auto" w:fill="auto"/>
            <w:vAlign w:val="center"/>
          </w:tcPr>
          <w:p w14:paraId="18698D8F" w14:textId="6BF35BEB"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5,487</w:t>
            </w:r>
          </w:p>
        </w:tc>
        <w:tc>
          <w:tcPr>
            <w:tcW w:w="722" w:type="pct"/>
            <w:tcBorders>
              <w:top w:val="nil"/>
              <w:left w:val="nil"/>
              <w:bottom w:val="nil"/>
              <w:right w:val="nil"/>
            </w:tcBorders>
            <w:shd w:val="clear" w:color="auto" w:fill="auto"/>
            <w:vAlign w:val="center"/>
          </w:tcPr>
          <w:p w14:paraId="246870AE" w14:textId="721A42C0"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13,637</w:t>
            </w:r>
          </w:p>
        </w:tc>
        <w:tc>
          <w:tcPr>
            <w:tcW w:w="722" w:type="pct"/>
            <w:tcBorders>
              <w:top w:val="nil"/>
              <w:left w:val="nil"/>
              <w:bottom w:val="nil"/>
              <w:right w:val="nil"/>
            </w:tcBorders>
            <w:shd w:val="clear" w:color="auto" w:fill="auto"/>
            <w:vAlign w:val="center"/>
          </w:tcPr>
          <w:p w14:paraId="55B792DC" w14:textId="747FADAB"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5,487</w:t>
            </w:r>
          </w:p>
        </w:tc>
        <w:tc>
          <w:tcPr>
            <w:tcW w:w="723" w:type="pct"/>
            <w:tcBorders>
              <w:top w:val="nil"/>
              <w:left w:val="nil"/>
              <w:bottom w:val="nil"/>
              <w:right w:val="nil"/>
            </w:tcBorders>
            <w:shd w:val="clear" w:color="auto" w:fill="auto"/>
            <w:vAlign w:val="center"/>
          </w:tcPr>
          <w:p w14:paraId="7E89DEFB" w14:textId="613664F1" w:rsidR="006E19B2" w:rsidRPr="001E7DB0" w:rsidRDefault="006E19B2" w:rsidP="006E19B2">
            <w:pPr>
              <w:pStyle w:val="TT"/>
              <w:spacing w:line="240" w:lineRule="auto"/>
              <w:jc w:val="right"/>
              <w:rPr>
                <w:rFonts w:asciiTheme="minorHAnsi" w:hAnsiTheme="minorHAnsi" w:cs="Arial"/>
                <w:spacing w:val="-3"/>
                <w:sz w:val="22"/>
                <w:szCs w:val="22"/>
                <w:lang w:val="hr-HR"/>
              </w:rPr>
            </w:pPr>
            <w:r w:rsidRPr="00284934">
              <w:rPr>
                <w:rFonts w:ascii="Calibri" w:hAnsi="Calibri"/>
                <w:color w:val="000000"/>
                <w:sz w:val="22"/>
                <w:szCs w:val="22"/>
              </w:rPr>
              <w:t>13</w:t>
            </w:r>
            <w:r>
              <w:rPr>
                <w:rFonts w:ascii="Calibri" w:hAnsi="Calibri"/>
                <w:color w:val="000000"/>
                <w:sz w:val="22"/>
                <w:szCs w:val="22"/>
              </w:rPr>
              <w:t>,</w:t>
            </w:r>
            <w:r w:rsidRPr="00284934">
              <w:rPr>
                <w:rFonts w:ascii="Calibri" w:hAnsi="Calibri"/>
                <w:color w:val="000000"/>
                <w:sz w:val="22"/>
                <w:szCs w:val="22"/>
              </w:rPr>
              <w:t>637</w:t>
            </w:r>
          </w:p>
        </w:tc>
      </w:tr>
      <w:tr w:rsidR="006E19B2" w:rsidRPr="00E06490" w14:paraId="4698B000" w14:textId="77777777" w:rsidTr="00F26FF5">
        <w:trPr>
          <w:trHeight w:val="300"/>
        </w:trPr>
        <w:tc>
          <w:tcPr>
            <w:tcW w:w="2111" w:type="pct"/>
          </w:tcPr>
          <w:p w14:paraId="42A1D95A" w14:textId="77777777" w:rsidR="006E19B2" w:rsidRPr="001E7DB0" w:rsidRDefault="006E19B2" w:rsidP="006E19B2">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  Other expenses</w:t>
            </w:r>
          </w:p>
        </w:tc>
        <w:tc>
          <w:tcPr>
            <w:tcW w:w="722" w:type="pct"/>
            <w:tcBorders>
              <w:top w:val="nil"/>
              <w:left w:val="nil"/>
              <w:bottom w:val="nil"/>
              <w:right w:val="nil"/>
            </w:tcBorders>
            <w:shd w:val="clear" w:color="auto" w:fill="auto"/>
            <w:vAlign w:val="center"/>
          </w:tcPr>
          <w:p w14:paraId="561C36FF" w14:textId="7ECB5A12"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6,014</w:t>
            </w:r>
          </w:p>
        </w:tc>
        <w:tc>
          <w:tcPr>
            <w:tcW w:w="722" w:type="pct"/>
            <w:tcBorders>
              <w:top w:val="nil"/>
              <w:left w:val="nil"/>
              <w:bottom w:val="nil"/>
              <w:right w:val="nil"/>
            </w:tcBorders>
            <w:shd w:val="clear" w:color="auto" w:fill="auto"/>
            <w:vAlign w:val="center"/>
          </w:tcPr>
          <w:p w14:paraId="1376C4A8" w14:textId="5A4B73A7"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6,397</w:t>
            </w:r>
          </w:p>
        </w:tc>
        <w:tc>
          <w:tcPr>
            <w:tcW w:w="722" w:type="pct"/>
            <w:tcBorders>
              <w:top w:val="nil"/>
              <w:left w:val="nil"/>
              <w:bottom w:val="nil"/>
              <w:right w:val="nil"/>
            </w:tcBorders>
            <w:shd w:val="clear" w:color="auto" w:fill="auto"/>
            <w:vAlign w:val="center"/>
          </w:tcPr>
          <w:p w14:paraId="4E6329B6" w14:textId="1BA0A51D" w:rsidR="006E19B2" w:rsidRPr="001E7DB0" w:rsidRDefault="006E19B2" w:rsidP="006E19B2">
            <w:pPr>
              <w:pStyle w:val="TT"/>
              <w:spacing w:line="240" w:lineRule="auto"/>
              <w:jc w:val="right"/>
              <w:rPr>
                <w:rFonts w:asciiTheme="minorHAnsi" w:hAnsiTheme="minorHAnsi" w:cs="Arial"/>
                <w:spacing w:val="-3"/>
                <w:sz w:val="22"/>
                <w:szCs w:val="22"/>
                <w:lang w:val="hr-HR"/>
              </w:rPr>
            </w:pPr>
            <w:r>
              <w:rPr>
                <w:rFonts w:ascii="Calibri" w:hAnsi="Calibri" w:cs="Calibri"/>
                <w:color w:val="000000"/>
                <w:sz w:val="22"/>
                <w:szCs w:val="22"/>
              </w:rPr>
              <w:t>2,367</w:t>
            </w:r>
          </w:p>
        </w:tc>
        <w:tc>
          <w:tcPr>
            <w:tcW w:w="723" w:type="pct"/>
            <w:tcBorders>
              <w:top w:val="nil"/>
              <w:left w:val="nil"/>
              <w:bottom w:val="nil"/>
              <w:right w:val="nil"/>
            </w:tcBorders>
            <w:shd w:val="clear" w:color="auto" w:fill="auto"/>
            <w:vAlign w:val="center"/>
          </w:tcPr>
          <w:p w14:paraId="4D440C4C" w14:textId="7CEAFC09" w:rsidR="006E19B2" w:rsidRPr="001E7DB0" w:rsidRDefault="006E19B2" w:rsidP="006E19B2">
            <w:pPr>
              <w:pStyle w:val="TT"/>
              <w:spacing w:line="240" w:lineRule="auto"/>
              <w:jc w:val="right"/>
              <w:rPr>
                <w:rFonts w:asciiTheme="minorHAnsi" w:hAnsiTheme="minorHAnsi" w:cs="Arial"/>
                <w:spacing w:val="-3"/>
                <w:sz w:val="22"/>
                <w:szCs w:val="22"/>
                <w:lang w:val="hr-HR"/>
              </w:rPr>
            </w:pPr>
            <w:r w:rsidRPr="00284934">
              <w:rPr>
                <w:rFonts w:ascii="Calibri" w:hAnsi="Calibri"/>
                <w:color w:val="000000"/>
                <w:sz w:val="22"/>
                <w:szCs w:val="22"/>
              </w:rPr>
              <w:t>3</w:t>
            </w:r>
            <w:r>
              <w:rPr>
                <w:rFonts w:ascii="Calibri" w:hAnsi="Calibri"/>
                <w:color w:val="000000"/>
                <w:sz w:val="22"/>
                <w:szCs w:val="22"/>
              </w:rPr>
              <w:t>,</w:t>
            </w:r>
            <w:r w:rsidRPr="00284934">
              <w:rPr>
                <w:rFonts w:ascii="Calibri" w:hAnsi="Calibri"/>
                <w:color w:val="000000"/>
                <w:sz w:val="22"/>
                <w:szCs w:val="22"/>
              </w:rPr>
              <w:t>330</w:t>
            </w:r>
          </w:p>
        </w:tc>
      </w:tr>
      <w:tr w:rsidR="00FD64EB" w:rsidRPr="00E06490" w14:paraId="218C62F8" w14:textId="77777777" w:rsidTr="001E7DB0">
        <w:tblPrEx>
          <w:tblCellMar>
            <w:left w:w="119" w:type="dxa"/>
            <w:right w:w="119" w:type="dxa"/>
          </w:tblCellMar>
        </w:tblPrEx>
        <w:trPr>
          <w:trHeight w:val="70"/>
        </w:trPr>
        <w:tc>
          <w:tcPr>
            <w:tcW w:w="2111" w:type="pct"/>
            <w:vAlign w:val="bottom"/>
          </w:tcPr>
          <w:p w14:paraId="6AA4DB85" w14:textId="77777777" w:rsidR="00FD64EB" w:rsidRPr="001E7DB0" w:rsidRDefault="00FD64EB" w:rsidP="001E7DB0">
            <w:pPr>
              <w:pStyle w:val="Thin"/>
              <w:spacing w:line="140" w:lineRule="exact"/>
              <w:rPr>
                <w:rFonts w:asciiTheme="minorHAnsi" w:hAnsiTheme="minorHAnsi" w:cs="Arial"/>
                <w:sz w:val="22"/>
                <w:szCs w:val="22"/>
                <w:lang w:val="en-GB"/>
              </w:rPr>
            </w:pPr>
          </w:p>
        </w:tc>
        <w:tc>
          <w:tcPr>
            <w:tcW w:w="722" w:type="pct"/>
            <w:vAlign w:val="bottom"/>
          </w:tcPr>
          <w:p w14:paraId="51867041"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2D8D5FE1"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23A414A7"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3" w:type="pct"/>
            <w:vAlign w:val="bottom"/>
          </w:tcPr>
          <w:p w14:paraId="68B9234E"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6E19B2" w:rsidRPr="00E06490" w14:paraId="7722B772" w14:textId="77777777" w:rsidTr="00F26FF5">
        <w:trPr>
          <w:trHeight w:val="273"/>
        </w:trPr>
        <w:tc>
          <w:tcPr>
            <w:tcW w:w="2111" w:type="pct"/>
          </w:tcPr>
          <w:p w14:paraId="21BD92B2" w14:textId="77777777" w:rsidR="006E19B2" w:rsidRPr="001E7DB0" w:rsidRDefault="006E19B2" w:rsidP="006E19B2">
            <w:pPr>
              <w:pStyle w:val="Tot"/>
              <w:spacing w:line="240" w:lineRule="auto"/>
              <w:rPr>
                <w:rFonts w:asciiTheme="minorHAnsi" w:hAnsiTheme="minorHAnsi" w:cs="Arial"/>
                <w:sz w:val="22"/>
                <w:szCs w:val="22"/>
              </w:rPr>
            </w:pPr>
          </w:p>
        </w:tc>
        <w:tc>
          <w:tcPr>
            <w:tcW w:w="722" w:type="pct"/>
          </w:tcPr>
          <w:p w14:paraId="00B17EE6" w14:textId="5DD3CF71" w:rsidR="006E19B2" w:rsidRPr="001E7DB0" w:rsidRDefault="006E19B2" w:rsidP="006E19B2">
            <w:pPr>
              <w:pStyle w:val="Tot"/>
              <w:spacing w:line="240" w:lineRule="auto"/>
              <w:jc w:val="right"/>
              <w:rPr>
                <w:rFonts w:asciiTheme="minorHAnsi" w:hAnsiTheme="minorHAnsi" w:cs="Arial"/>
                <w:spacing w:val="-3"/>
                <w:sz w:val="22"/>
                <w:szCs w:val="22"/>
                <w:lang w:val="hr-HR"/>
              </w:rPr>
            </w:pPr>
            <w:r w:rsidRPr="00284934">
              <w:rPr>
                <w:rFonts w:asciiTheme="minorHAnsi" w:hAnsiTheme="minorHAnsi" w:cs="Arial"/>
                <w:spacing w:val="-3"/>
                <w:sz w:val="22"/>
                <w:szCs w:val="22"/>
                <w:lang w:val="hr-HR"/>
              </w:rPr>
              <w:t>11</w:t>
            </w:r>
            <w:r>
              <w:rPr>
                <w:rFonts w:asciiTheme="minorHAnsi" w:hAnsiTheme="minorHAnsi" w:cs="Arial"/>
                <w:spacing w:val="-3"/>
                <w:sz w:val="22"/>
                <w:szCs w:val="22"/>
                <w:lang w:val="hr-HR"/>
              </w:rPr>
              <w:t>,</w:t>
            </w:r>
            <w:r w:rsidRPr="00284934">
              <w:rPr>
                <w:rFonts w:asciiTheme="minorHAnsi" w:hAnsiTheme="minorHAnsi" w:cs="Arial"/>
                <w:spacing w:val="-3"/>
                <w:sz w:val="22"/>
                <w:szCs w:val="22"/>
                <w:lang w:val="hr-HR"/>
              </w:rPr>
              <w:t>501</w:t>
            </w:r>
          </w:p>
        </w:tc>
        <w:tc>
          <w:tcPr>
            <w:tcW w:w="722" w:type="pct"/>
          </w:tcPr>
          <w:p w14:paraId="345DF4EE" w14:textId="21CA0ABA" w:rsidR="006E19B2" w:rsidRPr="001E7DB0" w:rsidRDefault="006E19B2" w:rsidP="006E19B2">
            <w:pPr>
              <w:pStyle w:val="Tot"/>
              <w:spacing w:line="240" w:lineRule="auto"/>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20</w:t>
            </w:r>
            <w:r>
              <w:rPr>
                <w:rFonts w:asciiTheme="minorHAnsi" w:hAnsiTheme="minorHAnsi" w:cs="Arial"/>
                <w:spacing w:val="-3"/>
                <w:sz w:val="22"/>
                <w:szCs w:val="22"/>
                <w:lang w:val="hr-HR"/>
              </w:rPr>
              <w:t>,</w:t>
            </w:r>
            <w:r w:rsidRPr="00E97993">
              <w:rPr>
                <w:rFonts w:asciiTheme="minorHAnsi" w:hAnsiTheme="minorHAnsi" w:cs="Arial"/>
                <w:spacing w:val="-3"/>
                <w:sz w:val="22"/>
                <w:szCs w:val="22"/>
                <w:lang w:val="hr-HR"/>
              </w:rPr>
              <w:t>034</w:t>
            </w:r>
          </w:p>
        </w:tc>
        <w:tc>
          <w:tcPr>
            <w:tcW w:w="722" w:type="pct"/>
            <w:vAlign w:val="bottom"/>
          </w:tcPr>
          <w:p w14:paraId="138A0ADB" w14:textId="5F0A51E4" w:rsidR="006E19B2" w:rsidRPr="001E7DB0" w:rsidRDefault="006E19B2" w:rsidP="006E19B2">
            <w:pPr>
              <w:pStyle w:val="Tot"/>
              <w:spacing w:line="240" w:lineRule="auto"/>
              <w:jc w:val="right"/>
              <w:rPr>
                <w:rFonts w:asciiTheme="minorHAnsi" w:hAnsiTheme="minorHAnsi" w:cs="Arial"/>
                <w:spacing w:val="-3"/>
                <w:sz w:val="22"/>
                <w:szCs w:val="22"/>
                <w:lang w:val="hr-HR"/>
              </w:rPr>
            </w:pPr>
            <w:r>
              <w:rPr>
                <w:rFonts w:asciiTheme="minorHAnsi" w:hAnsiTheme="minorHAnsi" w:cs="Arial"/>
                <w:spacing w:val="-3"/>
                <w:sz w:val="22"/>
                <w:szCs w:val="22"/>
                <w:lang w:val="hr-HR"/>
              </w:rPr>
              <w:t>7,854</w:t>
            </w:r>
          </w:p>
        </w:tc>
        <w:tc>
          <w:tcPr>
            <w:tcW w:w="723" w:type="pct"/>
            <w:vAlign w:val="bottom"/>
          </w:tcPr>
          <w:p w14:paraId="31CF41F9" w14:textId="29F48D3E" w:rsidR="006E19B2" w:rsidRPr="001E7DB0" w:rsidRDefault="006E19B2" w:rsidP="006E19B2">
            <w:pPr>
              <w:pStyle w:val="Tot"/>
              <w:spacing w:line="240" w:lineRule="auto"/>
              <w:jc w:val="right"/>
              <w:rPr>
                <w:rFonts w:asciiTheme="minorHAnsi" w:hAnsiTheme="minorHAnsi" w:cs="Arial"/>
                <w:spacing w:val="-3"/>
                <w:sz w:val="22"/>
                <w:szCs w:val="22"/>
                <w:lang w:val="hr-HR"/>
              </w:rPr>
            </w:pPr>
            <w:r w:rsidRPr="00E97993">
              <w:rPr>
                <w:rFonts w:asciiTheme="minorHAnsi" w:hAnsiTheme="minorHAnsi" w:cs="Arial"/>
                <w:spacing w:val="-3"/>
                <w:sz w:val="22"/>
                <w:szCs w:val="22"/>
                <w:lang w:val="hr-HR"/>
              </w:rPr>
              <w:t>16</w:t>
            </w:r>
            <w:r>
              <w:rPr>
                <w:rFonts w:asciiTheme="minorHAnsi" w:hAnsiTheme="minorHAnsi" w:cs="Arial"/>
                <w:spacing w:val="-3"/>
                <w:sz w:val="22"/>
                <w:szCs w:val="22"/>
                <w:lang w:val="hr-HR"/>
              </w:rPr>
              <w:t>,</w:t>
            </w:r>
            <w:r w:rsidRPr="00E97993">
              <w:rPr>
                <w:rFonts w:asciiTheme="minorHAnsi" w:hAnsiTheme="minorHAnsi" w:cs="Arial"/>
                <w:spacing w:val="-3"/>
                <w:sz w:val="22"/>
                <w:szCs w:val="22"/>
                <w:lang w:val="hr-HR"/>
              </w:rPr>
              <w:t>967</w:t>
            </w:r>
          </w:p>
        </w:tc>
      </w:tr>
      <w:tr w:rsidR="00FD64EB" w:rsidRPr="00E06490" w14:paraId="04EEC10F" w14:textId="77777777" w:rsidTr="001E7DB0">
        <w:tblPrEx>
          <w:tblCellMar>
            <w:left w:w="119" w:type="dxa"/>
            <w:right w:w="119" w:type="dxa"/>
          </w:tblCellMar>
        </w:tblPrEx>
        <w:trPr>
          <w:trHeight w:val="157"/>
        </w:trPr>
        <w:tc>
          <w:tcPr>
            <w:tcW w:w="2111" w:type="pct"/>
            <w:vAlign w:val="bottom"/>
          </w:tcPr>
          <w:p w14:paraId="09E48BA3" w14:textId="77777777" w:rsidR="00FD64EB" w:rsidRPr="001E7DB0" w:rsidRDefault="00FD64EB" w:rsidP="001E7DB0">
            <w:pPr>
              <w:pStyle w:val="Thick"/>
              <w:spacing w:line="140" w:lineRule="exact"/>
              <w:rPr>
                <w:rFonts w:asciiTheme="minorHAnsi" w:hAnsiTheme="minorHAnsi" w:cs="Arial"/>
                <w:sz w:val="22"/>
                <w:szCs w:val="22"/>
                <w:lang w:val="en-GB"/>
              </w:rPr>
            </w:pPr>
          </w:p>
        </w:tc>
        <w:tc>
          <w:tcPr>
            <w:tcW w:w="722" w:type="pct"/>
            <w:vAlign w:val="bottom"/>
          </w:tcPr>
          <w:p w14:paraId="1FCDA7C9"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2FAA8D02"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2" w:type="pct"/>
            <w:vAlign w:val="bottom"/>
          </w:tcPr>
          <w:p w14:paraId="3CF0480A"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3" w:type="pct"/>
            <w:vAlign w:val="bottom"/>
          </w:tcPr>
          <w:p w14:paraId="690877F4" w14:textId="77777777" w:rsidR="00FD64EB" w:rsidRPr="001E7DB0" w:rsidRDefault="00FD64EB"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6E19B2" w:rsidRPr="00E06490" w14:paraId="78505A18" w14:textId="77777777" w:rsidTr="00F26FF5">
        <w:trPr>
          <w:trHeight w:val="273"/>
        </w:trPr>
        <w:tc>
          <w:tcPr>
            <w:tcW w:w="2111" w:type="pct"/>
          </w:tcPr>
          <w:p w14:paraId="567101C3" w14:textId="77777777" w:rsidR="006E19B2" w:rsidRPr="001E7DB0" w:rsidRDefault="006E19B2" w:rsidP="006E19B2">
            <w:pPr>
              <w:pStyle w:val="Tot"/>
              <w:spacing w:line="240" w:lineRule="auto"/>
              <w:rPr>
                <w:rFonts w:asciiTheme="minorHAnsi" w:hAnsiTheme="minorHAnsi" w:cs="Arial"/>
                <w:b/>
                <w:bCs/>
                <w:sz w:val="22"/>
                <w:szCs w:val="22"/>
              </w:rPr>
            </w:pPr>
          </w:p>
        </w:tc>
        <w:tc>
          <w:tcPr>
            <w:tcW w:w="722" w:type="pct"/>
          </w:tcPr>
          <w:p w14:paraId="485D8136" w14:textId="25DB4F34" w:rsidR="006E19B2" w:rsidRPr="001E7DB0" w:rsidRDefault="006E19B2" w:rsidP="006E19B2">
            <w:pPr>
              <w:pStyle w:val="Tot"/>
              <w:spacing w:line="240" w:lineRule="auto"/>
              <w:jc w:val="right"/>
              <w:rPr>
                <w:rFonts w:asciiTheme="minorHAnsi" w:hAnsiTheme="minorHAnsi" w:cs="Arial"/>
                <w:b/>
                <w:bCs/>
                <w:spacing w:val="-3"/>
                <w:sz w:val="22"/>
                <w:szCs w:val="22"/>
                <w:lang w:val="hr-HR"/>
              </w:rPr>
            </w:pPr>
            <w:r w:rsidRPr="00284934">
              <w:rPr>
                <w:rFonts w:asciiTheme="minorHAnsi" w:hAnsiTheme="minorHAnsi" w:cs="Arial"/>
                <w:b/>
                <w:bCs/>
                <w:spacing w:val="-3"/>
                <w:sz w:val="22"/>
                <w:szCs w:val="22"/>
                <w:lang w:val="hr-HR"/>
              </w:rPr>
              <w:t>159</w:t>
            </w:r>
            <w:r>
              <w:rPr>
                <w:rFonts w:asciiTheme="minorHAnsi" w:hAnsiTheme="minorHAnsi" w:cs="Arial"/>
                <w:b/>
                <w:bCs/>
                <w:spacing w:val="-3"/>
                <w:sz w:val="22"/>
                <w:szCs w:val="22"/>
                <w:lang w:val="hr-HR"/>
              </w:rPr>
              <w:t>,</w:t>
            </w:r>
            <w:r w:rsidRPr="00284934">
              <w:rPr>
                <w:rFonts w:asciiTheme="minorHAnsi" w:hAnsiTheme="minorHAnsi" w:cs="Arial"/>
                <w:b/>
                <w:bCs/>
                <w:spacing w:val="-3"/>
                <w:sz w:val="22"/>
                <w:szCs w:val="22"/>
                <w:lang w:val="hr-HR"/>
              </w:rPr>
              <w:t>000</w:t>
            </w:r>
          </w:p>
        </w:tc>
        <w:tc>
          <w:tcPr>
            <w:tcW w:w="722" w:type="pct"/>
          </w:tcPr>
          <w:p w14:paraId="4632D99F" w14:textId="697A42E6" w:rsidR="006E19B2" w:rsidRPr="001E7DB0" w:rsidRDefault="006E19B2" w:rsidP="006E19B2">
            <w:pPr>
              <w:pStyle w:val="Tot"/>
              <w:spacing w:line="240" w:lineRule="auto"/>
              <w:jc w:val="right"/>
              <w:rPr>
                <w:rFonts w:asciiTheme="minorHAnsi" w:hAnsiTheme="minorHAnsi" w:cs="Arial"/>
                <w:b/>
                <w:bCs/>
                <w:spacing w:val="-3"/>
                <w:sz w:val="22"/>
                <w:szCs w:val="22"/>
                <w:lang w:val="hr-HR"/>
              </w:rPr>
            </w:pPr>
            <w:r w:rsidRPr="00C679A7">
              <w:rPr>
                <w:rFonts w:asciiTheme="minorHAnsi" w:hAnsiTheme="minorHAnsi" w:cs="Arial"/>
                <w:b/>
                <w:bCs/>
                <w:spacing w:val="-3"/>
                <w:sz w:val="22"/>
                <w:szCs w:val="22"/>
                <w:lang w:val="hr-HR"/>
              </w:rPr>
              <w:t>160</w:t>
            </w:r>
            <w:r>
              <w:rPr>
                <w:rFonts w:asciiTheme="minorHAnsi" w:hAnsiTheme="minorHAnsi" w:cs="Arial"/>
                <w:b/>
                <w:bCs/>
                <w:spacing w:val="-3"/>
                <w:sz w:val="22"/>
                <w:szCs w:val="22"/>
                <w:lang w:val="hr-HR"/>
              </w:rPr>
              <w:t>,</w:t>
            </w:r>
            <w:r w:rsidRPr="00C679A7">
              <w:rPr>
                <w:rFonts w:asciiTheme="minorHAnsi" w:hAnsiTheme="minorHAnsi" w:cs="Arial"/>
                <w:b/>
                <w:bCs/>
                <w:spacing w:val="-3"/>
                <w:sz w:val="22"/>
                <w:szCs w:val="22"/>
                <w:lang w:val="hr-HR"/>
              </w:rPr>
              <w:t>288</w:t>
            </w:r>
          </w:p>
        </w:tc>
        <w:tc>
          <w:tcPr>
            <w:tcW w:w="722" w:type="pct"/>
            <w:vAlign w:val="bottom"/>
          </w:tcPr>
          <w:p w14:paraId="27D37CE8" w14:textId="12655690" w:rsidR="006E19B2" w:rsidRPr="001E7DB0" w:rsidRDefault="006E19B2" w:rsidP="006E19B2">
            <w:pPr>
              <w:pStyle w:val="Tot"/>
              <w:spacing w:line="240" w:lineRule="auto"/>
              <w:jc w:val="right"/>
              <w:rPr>
                <w:rFonts w:asciiTheme="minorHAnsi" w:hAnsiTheme="minorHAnsi" w:cs="Arial"/>
                <w:b/>
                <w:bCs/>
                <w:spacing w:val="-3"/>
                <w:sz w:val="22"/>
                <w:szCs w:val="22"/>
                <w:lang w:val="hr-HR"/>
              </w:rPr>
            </w:pPr>
            <w:r>
              <w:rPr>
                <w:rFonts w:asciiTheme="minorHAnsi" w:hAnsiTheme="minorHAnsi" w:cs="Arial"/>
                <w:b/>
                <w:bCs/>
                <w:spacing w:val="-3"/>
                <w:sz w:val="22"/>
                <w:szCs w:val="22"/>
                <w:lang w:val="hr-HR"/>
              </w:rPr>
              <w:t>149,432</w:t>
            </w:r>
          </w:p>
        </w:tc>
        <w:tc>
          <w:tcPr>
            <w:tcW w:w="723" w:type="pct"/>
            <w:vAlign w:val="bottom"/>
          </w:tcPr>
          <w:p w14:paraId="776BA971" w14:textId="54B68018" w:rsidR="006E19B2" w:rsidRPr="001E7DB0" w:rsidRDefault="006E19B2" w:rsidP="006E19B2">
            <w:pPr>
              <w:pStyle w:val="Tot"/>
              <w:spacing w:line="240" w:lineRule="auto"/>
              <w:jc w:val="right"/>
              <w:rPr>
                <w:rFonts w:asciiTheme="minorHAnsi" w:hAnsiTheme="minorHAnsi" w:cs="Arial"/>
                <w:b/>
                <w:bCs/>
                <w:spacing w:val="-3"/>
                <w:sz w:val="22"/>
                <w:szCs w:val="22"/>
                <w:lang w:val="hr-HR"/>
              </w:rPr>
            </w:pPr>
            <w:r w:rsidRPr="00C679A7">
              <w:rPr>
                <w:rFonts w:asciiTheme="minorHAnsi" w:hAnsiTheme="minorHAnsi" w:cs="Arial"/>
                <w:b/>
                <w:bCs/>
                <w:spacing w:val="-3"/>
                <w:sz w:val="22"/>
                <w:szCs w:val="22"/>
                <w:lang w:val="hr-HR"/>
              </w:rPr>
              <w:t>152</w:t>
            </w:r>
            <w:r>
              <w:rPr>
                <w:rFonts w:asciiTheme="minorHAnsi" w:hAnsiTheme="minorHAnsi" w:cs="Arial"/>
                <w:b/>
                <w:bCs/>
                <w:spacing w:val="-3"/>
                <w:sz w:val="22"/>
                <w:szCs w:val="22"/>
                <w:lang w:val="hr-HR"/>
              </w:rPr>
              <w:t>,</w:t>
            </w:r>
            <w:r w:rsidRPr="00C679A7">
              <w:rPr>
                <w:rFonts w:asciiTheme="minorHAnsi" w:hAnsiTheme="minorHAnsi" w:cs="Arial"/>
                <w:b/>
                <w:bCs/>
                <w:spacing w:val="-3"/>
                <w:sz w:val="22"/>
                <w:szCs w:val="22"/>
                <w:lang w:val="hr-HR"/>
              </w:rPr>
              <w:t>227</w:t>
            </w:r>
          </w:p>
        </w:tc>
      </w:tr>
      <w:tr w:rsidR="00FD64EB" w:rsidRPr="00E06490" w14:paraId="113EB8EB" w14:textId="77777777" w:rsidTr="001E7DB0">
        <w:tblPrEx>
          <w:tblCellMar>
            <w:left w:w="119" w:type="dxa"/>
            <w:right w:w="119" w:type="dxa"/>
          </w:tblCellMar>
        </w:tblPrEx>
        <w:trPr>
          <w:trHeight w:val="98"/>
        </w:trPr>
        <w:tc>
          <w:tcPr>
            <w:tcW w:w="2111" w:type="pct"/>
            <w:vAlign w:val="bottom"/>
          </w:tcPr>
          <w:p w14:paraId="3D9D4946" w14:textId="77777777" w:rsidR="00FD64EB" w:rsidRPr="001E7DB0" w:rsidRDefault="00FD64EB" w:rsidP="001E7DB0">
            <w:pPr>
              <w:pStyle w:val="Thick"/>
              <w:spacing w:line="140" w:lineRule="exact"/>
              <w:rPr>
                <w:rFonts w:asciiTheme="minorHAnsi" w:hAnsiTheme="minorHAnsi" w:cs="Arial"/>
                <w:sz w:val="22"/>
                <w:szCs w:val="22"/>
                <w:lang w:val="en-GB"/>
              </w:rPr>
            </w:pPr>
          </w:p>
        </w:tc>
        <w:tc>
          <w:tcPr>
            <w:tcW w:w="722" w:type="pct"/>
            <w:vAlign w:val="bottom"/>
          </w:tcPr>
          <w:p w14:paraId="5610D453"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2" w:type="pct"/>
            <w:vAlign w:val="bottom"/>
          </w:tcPr>
          <w:p w14:paraId="5EAE6272"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2" w:type="pct"/>
            <w:vAlign w:val="bottom"/>
          </w:tcPr>
          <w:p w14:paraId="630397A3"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3" w:type="pct"/>
            <w:vAlign w:val="bottom"/>
          </w:tcPr>
          <w:p w14:paraId="1BDD3B75"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2E48D8CD" w14:textId="77777777" w:rsidR="001B20E0" w:rsidRPr="00DF2474" w:rsidRDefault="001B20E0" w:rsidP="008D0ED3">
      <w:pPr>
        <w:rPr>
          <w:rFonts w:asciiTheme="minorHAnsi" w:hAnsiTheme="minorHAnsi" w:cs="Arial"/>
          <w:sz w:val="16"/>
          <w:szCs w:val="16"/>
        </w:rPr>
      </w:pPr>
    </w:p>
    <w:p w14:paraId="265B63D4" w14:textId="47E18F9A" w:rsidR="00CF4A27" w:rsidRDefault="00CF4A27" w:rsidP="008D0ED3">
      <w:pPr>
        <w:rPr>
          <w:rFonts w:asciiTheme="minorHAnsi" w:hAnsiTheme="minorHAnsi" w:cs="Arial"/>
          <w:sz w:val="22"/>
          <w:szCs w:val="22"/>
        </w:rPr>
      </w:pPr>
      <w:r>
        <w:rPr>
          <w:rFonts w:asciiTheme="minorHAnsi" w:hAnsiTheme="minorHAnsi" w:cs="Arial"/>
          <w:sz w:val="22"/>
          <w:szCs w:val="22"/>
        </w:rPr>
        <w:t>M</w:t>
      </w:r>
      <w:r w:rsidRPr="00CF4A27">
        <w:rPr>
          <w:rFonts w:asciiTheme="minorHAnsi" w:hAnsiTheme="minorHAnsi" w:cs="Arial"/>
          <w:sz w:val="22"/>
          <w:szCs w:val="22"/>
        </w:rPr>
        <w:t>aterial and services contain audit costs as follows:</w:t>
      </w:r>
    </w:p>
    <w:p w14:paraId="6E964411" w14:textId="77777777" w:rsidR="00CF4A27" w:rsidRPr="00DF2474" w:rsidRDefault="00CF4A27" w:rsidP="008D0ED3">
      <w:pPr>
        <w:rPr>
          <w:rFonts w:asciiTheme="minorHAnsi" w:hAnsiTheme="minorHAnsi" w:cs="Arial"/>
          <w:sz w:val="16"/>
          <w:szCs w:val="16"/>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CF4A27" w:rsidRPr="00E06490" w14:paraId="386785E5" w14:textId="77777777" w:rsidTr="00EA249B">
        <w:trPr>
          <w:trHeight w:val="300"/>
        </w:trPr>
        <w:tc>
          <w:tcPr>
            <w:tcW w:w="2126" w:type="pct"/>
            <w:shd w:val="clear" w:color="auto" w:fill="auto"/>
          </w:tcPr>
          <w:p w14:paraId="6EE65DEE" w14:textId="77777777" w:rsidR="00CF4A27" w:rsidRPr="00E6073B" w:rsidRDefault="00CF4A27" w:rsidP="00EA249B">
            <w:pPr>
              <w:tabs>
                <w:tab w:val="left" w:pos="-720"/>
              </w:tabs>
              <w:suppressAutoHyphens/>
              <w:jc w:val="right"/>
              <w:rPr>
                <w:rFonts w:asciiTheme="minorHAnsi" w:hAnsiTheme="minorHAnsi" w:cs="Arial"/>
                <w:spacing w:val="-3"/>
                <w:sz w:val="22"/>
                <w:szCs w:val="22"/>
                <w:lang w:val="hr-HR"/>
              </w:rPr>
            </w:pPr>
            <w:r w:rsidRPr="00E6073B">
              <w:rPr>
                <w:rFonts w:asciiTheme="minorHAnsi" w:hAnsiTheme="minorHAnsi" w:cs="Arial"/>
                <w:spacing w:val="-3"/>
                <w:sz w:val="22"/>
                <w:szCs w:val="22"/>
                <w:lang w:val="hr-HR"/>
              </w:rPr>
              <w:t xml:space="preserve">         </w:t>
            </w:r>
          </w:p>
        </w:tc>
        <w:tc>
          <w:tcPr>
            <w:tcW w:w="758" w:type="pct"/>
          </w:tcPr>
          <w:p w14:paraId="16AE5E63" w14:textId="77777777" w:rsidR="00CF4A27" w:rsidRPr="001E7DB0" w:rsidRDefault="00CF4A27" w:rsidP="00EA249B">
            <w:pPr>
              <w:pStyle w:val="TH"/>
              <w:spacing w:line="240" w:lineRule="auto"/>
              <w:jc w:val="right"/>
              <w:rPr>
                <w:rFonts w:asciiTheme="minorHAnsi" w:hAnsiTheme="minorHAnsi" w:cs="Arial"/>
                <w:sz w:val="22"/>
                <w:szCs w:val="22"/>
                <w:lang w:val="hr-HR"/>
              </w:rPr>
            </w:pPr>
          </w:p>
        </w:tc>
        <w:tc>
          <w:tcPr>
            <w:tcW w:w="680" w:type="pct"/>
            <w:shd w:val="clear" w:color="auto" w:fill="auto"/>
          </w:tcPr>
          <w:p w14:paraId="3A67B73C"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58" w:type="pct"/>
            <w:shd w:val="clear" w:color="auto" w:fill="auto"/>
          </w:tcPr>
          <w:p w14:paraId="37ED4646" w14:textId="77777777" w:rsidR="00CF4A27" w:rsidRPr="001E7DB0" w:rsidRDefault="00CF4A27" w:rsidP="00EA249B">
            <w:pPr>
              <w:pStyle w:val="TH"/>
              <w:spacing w:line="240" w:lineRule="auto"/>
              <w:jc w:val="right"/>
              <w:rPr>
                <w:rFonts w:asciiTheme="minorHAnsi" w:hAnsiTheme="minorHAnsi" w:cs="Arial"/>
                <w:sz w:val="22"/>
                <w:szCs w:val="22"/>
                <w:lang w:val="hr-HR"/>
              </w:rPr>
            </w:pPr>
          </w:p>
        </w:tc>
        <w:tc>
          <w:tcPr>
            <w:tcW w:w="678" w:type="pct"/>
            <w:shd w:val="clear" w:color="auto" w:fill="auto"/>
          </w:tcPr>
          <w:p w14:paraId="24ADBE3A"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CF4A27" w:rsidRPr="00E06490" w14:paraId="10AF32BE" w14:textId="77777777" w:rsidTr="00EA249B">
        <w:trPr>
          <w:trHeight w:val="211"/>
        </w:trPr>
        <w:tc>
          <w:tcPr>
            <w:tcW w:w="2126" w:type="pct"/>
            <w:shd w:val="clear" w:color="auto" w:fill="auto"/>
          </w:tcPr>
          <w:p w14:paraId="76887F53" w14:textId="77777777" w:rsidR="00CF4A27" w:rsidRPr="00E6073B" w:rsidRDefault="00CF4A27" w:rsidP="00EA249B">
            <w:pPr>
              <w:tabs>
                <w:tab w:val="left" w:pos="-720"/>
              </w:tabs>
              <w:suppressAutoHyphens/>
              <w:jc w:val="right"/>
              <w:rPr>
                <w:rFonts w:asciiTheme="minorHAnsi" w:hAnsiTheme="minorHAnsi" w:cs="Arial"/>
                <w:spacing w:val="-3"/>
                <w:sz w:val="22"/>
                <w:szCs w:val="22"/>
                <w:lang w:val="hr-HR"/>
              </w:rPr>
            </w:pPr>
          </w:p>
        </w:tc>
        <w:tc>
          <w:tcPr>
            <w:tcW w:w="758" w:type="pct"/>
            <w:vAlign w:val="center"/>
          </w:tcPr>
          <w:p w14:paraId="6D898AE3"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80" w:type="pct"/>
            <w:shd w:val="clear" w:color="auto" w:fill="auto"/>
            <w:vAlign w:val="center"/>
          </w:tcPr>
          <w:p w14:paraId="50A20A7E"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58" w:type="pct"/>
            <w:shd w:val="clear" w:color="auto" w:fill="auto"/>
            <w:vAlign w:val="center"/>
          </w:tcPr>
          <w:p w14:paraId="7379707E"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78" w:type="pct"/>
            <w:shd w:val="clear" w:color="auto" w:fill="auto"/>
            <w:vAlign w:val="center"/>
          </w:tcPr>
          <w:p w14:paraId="14DD811F" w14:textId="77777777" w:rsidR="00CF4A27" w:rsidRPr="001E7DB0" w:rsidRDefault="00CF4A27" w:rsidP="00EA249B">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CF4A27" w:rsidRPr="00E06490" w14:paraId="748BD186" w14:textId="77777777" w:rsidTr="00EA249B">
        <w:tblPrEx>
          <w:tblCellMar>
            <w:left w:w="108" w:type="dxa"/>
            <w:right w:w="108" w:type="dxa"/>
          </w:tblCellMar>
        </w:tblPrEx>
        <w:trPr>
          <w:trHeight w:val="187"/>
        </w:trPr>
        <w:tc>
          <w:tcPr>
            <w:tcW w:w="2126" w:type="pct"/>
            <w:shd w:val="clear" w:color="auto" w:fill="auto"/>
          </w:tcPr>
          <w:p w14:paraId="2C3A6A82" w14:textId="77777777" w:rsidR="00CF4A27" w:rsidRPr="00E6073B" w:rsidRDefault="00CF4A27" w:rsidP="00EA249B">
            <w:pPr>
              <w:tabs>
                <w:tab w:val="left" w:pos="-720"/>
              </w:tabs>
              <w:suppressAutoHyphens/>
              <w:ind w:right="4144"/>
              <w:jc w:val="right"/>
              <w:rPr>
                <w:rFonts w:asciiTheme="minorHAnsi" w:hAnsiTheme="minorHAnsi" w:cs="Arial"/>
                <w:sz w:val="22"/>
                <w:szCs w:val="22"/>
                <w:lang w:val="hr-HR"/>
              </w:rPr>
            </w:pPr>
          </w:p>
        </w:tc>
        <w:tc>
          <w:tcPr>
            <w:tcW w:w="758" w:type="pct"/>
          </w:tcPr>
          <w:p w14:paraId="5814BBA4" w14:textId="77777777" w:rsidR="00CF4A27" w:rsidRPr="001E7DB0" w:rsidRDefault="00CF4A27" w:rsidP="00EA249B">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680" w:type="pct"/>
            <w:shd w:val="clear" w:color="auto" w:fill="auto"/>
          </w:tcPr>
          <w:p w14:paraId="2E6F682F" w14:textId="77777777" w:rsidR="00CF4A27" w:rsidRPr="001E7DB0" w:rsidRDefault="00CF4A27" w:rsidP="00EA249B">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758" w:type="pct"/>
            <w:shd w:val="clear" w:color="auto" w:fill="auto"/>
          </w:tcPr>
          <w:p w14:paraId="02FC923E" w14:textId="77777777" w:rsidR="00CF4A27" w:rsidRPr="001E7DB0" w:rsidRDefault="00CF4A27" w:rsidP="00EA249B">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678" w:type="pct"/>
            <w:shd w:val="clear" w:color="auto" w:fill="auto"/>
          </w:tcPr>
          <w:p w14:paraId="2E830CB9" w14:textId="77777777" w:rsidR="00CF4A27" w:rsidRPr="001E7DB0" w:rsidRDefault="00CF4A27" w:rsidP="00EA249B">
            <w:pPr>
              <w:jc w:val="right"/>
              <w:rPr>
                <w:rFonts w:asciiTheme="minorHAnsi" w:hAnsiTheme="minorHAnsi" w:cs="Arial"/>
                <w:b/>
                <w:sz w:val="22"/>
                <w:szCs w:val="22"/>
              </w:rPr>
            </w:pPr>
            <w:r w:rsidRPr="001E7DB0">
              <w:rPr>
                <w:rFonts w:asciiTheme="minorHAnsi" w:hAnsiTheme="minorHAnsi" w:cs="Arial"/>
                <w:b/>
                <w:sz w:val="22"/>
                <w:szCs w:val="22"/>
              </w:rPr>
              <w:t>HRK ‘000</w:t>
            </w:r>
          </w:p>
        </w:tc>
      </w:tr>
      <w:tr w:rsidR="00CF4A27" w:rsidRPr="00E06490" w14:paraId="6C467735" w14:textId="77777777" w:rsidTr="00DF2474">
        <w:trPr>
          <w:trHeight w:val="120"/>
        </w:trPr>
        <w:tc>
          <w:tcPr>
            <w:tcW w:w="2126" w:type="pct"/>
            <w:shd w:val="clear" w:color="auto" w:fill="auto"/>
            <w:vAlign w:val="bottom"/>
          </w:tcPr>
          <w:p w14:paraId="32F1FAFD" w14:textId="50030096" w:rsidR="00CF4A27" w:rsidRPr="001E7DB0" w:rsidRDefault="00CF4A27" w:rsidP="00CF4A27">
            <w:pPr>
              <w:rPr>
                <w:rFonts w:asciiTheme="minorHAnsi" w:hAnsiTheme="minorHAnsi" w:cs="Arial"/>
                <w:sz w:val="22"/>
                <w:szCs w:val="22"/>
              </w:rPr>
            </w:pPr>
            <w:r w:rsidRPr="00CF4A27">
              <w:rPr>
                <w:rFonts w:asciiTheme="minorHAnsi" w:hAnsiTheme="minorHAnsi" w:cs="Arial"/>
                <w:sz w:val="22"/>
                <w:szCs w:val="22"/>
              </w:rPr>
              <w:t>Audit services</w:t>
            </w:r>
          </w:p>
        </w:tc>
        <w:tc>
          <w:tcPr>
            <w:tcW w:w="758" w:type="pct"/>
            <w:tcBorders>
              <w:top w:val="nil"/>
              <w:left w:val="nil"/>
              <w:bottom w:val="nil"/>
              <w:right w:val="nil"/>
            </w:tcBorders>
            <w:shd w:val="clear" w:color="auto" w:fill="auto"/>
            <w:vAlign w:val="bottom"/>
          </w:tcPr>
          <w:p w14:paraId="083698C0" w14:textId="65BB9D99" w:rsidR="00CF4A27" w:rsidRPr="001E7DB0" w:rsidRDefault="00CF4A27" w:rsidP="00CF4A27">
            <w:pPr>
              <w:pStyle w:val="TT"/>
              <w:spacing w:line="240" w:lineRule="auto"/>
              <w:ind w:left="65"/>
              <w:jc w:val="right"/>
              <w:rPr>
                <w:rFonts w:asciiTheme="minorHAnsi" w:hAnsiTheme="minorHAnsi"/>
                <w:sz w:val="22"/>
                <w:szCs w:val="22"/>
              </w:rPr>
            </w:pPr>
            <w:r w:rsidRPr="00870DF8">
              <w:rPr>
                <w:rFonts w:asciiTheme="minorHAnsi" w:hAnsiTheme="minorHAnsi" w:cs="Arial"/>
                <w:color w:val="000000" w:themeColor="text1"/>
                <w:spacing w:val="-3"/>
                <w:sz w:val="22"/>
                <w:szCs w:val="22"/>
                <w:lang w:val="hr-HR"/>
              </w:rPr>
              <w:t>731</w:t>
            </w:r>
          </w:p>
        </w:tc>
        <w:tc>
          <w:tcPr>
            <w:tcW w:w="680" w:type="pct"/>
            <w:tcBorders>
              <w:top w:val="nil"/>
              <w:left w:val="nil"/>
              <w:bottom w:val="nil"/>
              <w:right w:val="nil"/>
            </w:tcBorders>
            <w:shd w:val="clear" w:color="auto" w:fill="auto"/>
            <w:vAlign w:val="bottom"/>
          </w:tcPr>
          <w:p w14:paraId="318EB340" w14:textId="6999E9AB" w:rsidR="00CF4A27" w:rsidRPr="001E7DB0" w:rsidRDefault="00CF4A27" w:rsidP="00CF4A27">
            <w:pPr>
              <w:pStyle w:val="TT"/>
              <w:spacing w:line="240" w:lineRule="auto"/>
              <w:ind w:left="65"/>
              <w:jc w:val="right"/>
              <w:rPr>
                <w:rFonts w:asciiTheme="minorHAnsi" w:hAnsiTheme="minorHAnsi"/>
                <w:sz w:val="22"/>
                <w:szCs w:val="22"/>
              </w:rPr>
            </w:pPr>
            <w:r w:rsidRPr="00870DF8">
              <w:rPr>
                <w:rFonts w:asciiTheme="minorHAnsi" w:hAnsiTheme="minorHAnsi" w:cs="Arial"/>
                <w:color w:val="000000" w:themeColor="text1"/>
                <w:spacing w:val="-3"/>
                <w:sz w:val="22"/>
                <w:szCs w:val="22"/>
                <w:lang w:val="hr-HR"/>
              </w:rPr>
              <w:t>645</w:t>
            </w:r>
          </w:p>
        </w:tc>
        <w:tc>
          <w:tcPr>
            <w:tcW w:w="758" w:type="pct"/>
            <w:tcBorders>
              <w:top w:val="nil"/>
              <w:left w:val="nil"/>
              <w:bottom w:val="nil"/>
              <w:right w:val="nil"/>
            </w:tcBorders>
            <w:shd w:val="clear" w:color="auto" w:fill="auto"/>
            <w:vAlign w:val="bottom"/>
          </w:tcPr>
          <w:p w14:paraId="4A7F6C40" w14:textId="50A64553" w:rsidR="00CF4A27" w:rsidRPr="001E7DB0" w:rsidRDefault="00CF4A27" w:rsidP="00CF4A27">
            <w:pPr>
              <w:pStyle w:val="TT"/>
              <w:spacing w:line="240" w:lineRule="auto"/>
              <w:jc w:val="right"/>
              <w:rPr>
                <w:rFonts w:asciiTheme="minorHAnsi" w:hAnsiTheme="minorHAnsi" w:cs="Arial"/>
                <w:sz w:val="22"/>
                <w:szCs w:val="22"/>
                <w:lang w:val="hr-HR"/>
              </w:rPr>
            </w:pPr>
            <w:r w:rsidRPr="00870DF8">
              <w:rPr>
                <w:rFonts w:asciiTheme="minorHAnsi" w:hAnsiTheme="minorHAnsi" w:cs="Arial"/>
                <w:color w:val="000000" w:themeColor="text1"/>
                <w:spacing w:val="-3"/>
                <w:sz w:val="22"/>
                <w:szCs w:val="22"/>
                <w:lang w:val="hr-HR"/>
              </w:rPr>
              <w:t>513</w:t>
            </w:r>
          </w:p>
        </w:tc>
        <w:tc>
          <w:tcPr>
            <w:tcW w:w="678" w:type="pct"/>
            <w:tcBorders>
              <w:top w:val="nil"/>
              <w:left w:val="nil"/>
              <w:bottom w:val="nil"/>
              <w:right w:val="nil"/>
            </w:tcBorders>
            <w:shd w:val="clear" w:color="auto" w:fill="auto"/>
            <w:vAlign w:val="bottom"/>
          </w:tcPr>
          <w:p w14:paraId="1568B077" w14:textId="15BE52D4" w:rsidR="00CF4A27" w:rsidRPr="001E7DB0" w:rsidRDefault="00CF4A27" w:rsidP="00CF4A27">
            <w:pPr>
              <w:pStyle w:val="TT"/>
              <w:spacing w:line="240" w:lineRule="auto"/>
              <w:jc w:val="right"/>
              <w:rPr>
                <w:rFonts w:asciiTheme="minorHAnsi" w:hAnsiTheme="minorHAnsi" w:cs="Arial"/>
                <w:sz w:val="22"/>
                <w:szCs w:val="22"/>
                <w:lang w:val="hr-HR"/>
              </w:rPr>
            </w:pPr>
            <w:r w:rsidRPr="00870DF8">
              <w:rPr>
                <w:rFonts w:asciiTheme="minorHAnsi" w:hAnsiTheme="minorHAnsi" w:cs="Arial"/>
                <w:color w:val="000000" w:themeColor="text1"/>
                <w:spacing w:val="-3"/>
                <w:sz w:val="22"/>
                <w:szCs w:val="22"/>
                <w:lang w:val="hr-HR"/>
              </w:rPr>
              <w:t>525</w:t>
            </w:r>
          </w:p>
        </w:tc>
      </w:tr>
      <w:tr w:rsidR="00CF4A27" w:rsidRPr="00E06490" w14:paraId="62738D92" w14:textId="77777777" w:rsidTr="00DF2474">
        <w:trPr>
          <w:trHeight w:val="94"/>
        </w:trPr>
        <w:tc>
          <w:tcPr>
            <w:tcW w:w="2126" w:type="pct"/>
            <w:shd w:val="clear" w:color="auto" w:fill="auto"/>
            <w:vAlign w:val="bottom"/>
          </w:tcPr>
          <w:p w14:paraId="66580C03" w14:textId="6609DC9B" w:rsidR="00CF4A27" w:rsidRPr="001E7DB0" w:rsidRDefault="00CF4A27" w:rsidP="00CF4A27">
            <w:pPr>
              <w:rPr>
                <w:rFonts w:asciiTheme="minorHAnsi" w:hAnsiTheme="minorHAnsi" w:cs="Arial"/>
                <w:sz w:val="22"/>
                <w:szCs w:val="22"/>
              </w:rPr>
            </w:pPr>
            <w:r w:rsidRPr="00CF4A27">
              <w:rPr>
                <w:rFonts w:asciiTheme="minorHAnsi" w:hAnsiTheme="minorHAnsi" w:cs="Arial"/>
                <w:sz w:val="22"/>
                <w:szCs w:val="22"/>
              </w:rPr>
              <w:t>Non-audit services (subproject audit)</w:t>
            </w:r>
          </w:p>
        </w:tc>
        <w:tc>
          <w:tcPr>
            <w:tcW w:w="758" w:type="pct"/>
            <w:tcBorders>
              <w:top w:val="nil"/>
              <w:left w:val="nil"/>
              <w:bottom w:val="nil"/>
              <w:right w:val="nil"/>
            </w:tcBorders>
            <w:shd w:val="clear" w:color="auto" w:fill="auto"/>
            <w:vAlign w:val="bottom"/>
          </w:tcPr>
          <w:p w14:paraId="5AD1AE53" w14:textId="437D94CA" w:rsidR="00CF4A27" w:rsidRPr="001E7DB0" w:rsidRDefault="00CF4A27" w:rsidP="00CF4A27">
            <w:pPr>
              <w:pStyle w:val="TT"/>
              <w:spacing w:line="240" w:lineRule="auto"/>
              <w:jc w:val="right"/>
              <w:rPr>
                <w:rFonts w:asciiTheme="minorHAnsi" w:hAnsiTheme="minorHAnsi"/>
                <w:sz w:val="22"/>
                <w:szCs w:val="22"/>
              </w:rPr>
            </w:pPr>
            <w:r w:rsidRPr="00870DF8">
              <w:rPr>
                <w:rFonts w:asciiTheme="minorHAnsi" w:hAnsiTheme="minorHAnsi" w:cs="Arial"/>
                <w:color w:val="000000" w:themeColor="text1"/>
                <w:spacing w:val="-3"/>
                <w:sz w:val="22"/>
                <w:szCs w:val="22"/>
                <w:lang w:val="hr-HR"/>
              </w:rPr>
              <w:t>30</w:t>
            </w:r>
          </w:p>
        </w:tc>
        <w:tc>
          <w:tcPr>
            <w:tcW w:w="680" w:type="pct"/>
            <w:tcBorders>
              <w:top w:val="nil"/>
              <w:left w:val="nil"/>
              <w:bottom w:val="nil"/>
              <w:right w:val="nil"/>
            </w:tcBorders>
            <w:shd w:val="clear" w:color="auto" w:fill="auto"/>
            <w:vAlign w:val="bottom"/>
          </w:tcPr>
          <w:p w14:paraId="39197AD2" w14:textId="43C1DB94" w:rsidR="00CF4A27" w:rsidRPr="001E7DB0" w:rsidRDefault="00CF4A27" w:rsidP="00CF4A27">
            <w:pPr>
              <w:pStyle w:val="TT"/>
              <w:spacing w:line="240" w:lineRule="auto"/>
              <w:jc w:val="right"/>
              <w:rPr>
                <w:rFonts w:asciiTheme="minorHAnsi" w:hAnsiTheme="minorHAnsi"/>
                <w:sz w:val="22"/>
                <w:szCs w:val="22"/>
              </w:rPr>
            </w:pPr>
            <w:r w:rsidRPr="00870DF8">
              <w:rPr>
                <w:rFonts w:asciiTheme="minorHAnsi" w:hAnsiTheme="minorHAnsi" w:cs="Arial"/>
                <w:color w:val="000000" w:themeColor="text1"/>
                <w:spacing w:val="-3"/>
                <w:sz w:val="22"/>
                <w:szCs w:val="22"/>
                <w:lang w:val="hr-HR"/>
              </w:rPr>
              <w:t>75</w:t>
            </w:r>
          </w:p>
        </w:tc>
        <w:tc>
          <w:tcPr>
            <w:tcW w:w="758" w:type="pct"/>
            <w:tcBorders>
              <w:top w:val="nil"/>
              <w:left w:val="nil"/>
              <w:bottom w:val="nil"/>
              <w:right w:val="nil"/>
            </w:tcBorders>
            <w:shd w:val="clear" w:color="auto" w:fill="auto"/>
            <w:vAlign w:val="bottom"/>
          </w:tcPr>
          <w:p w14:paraId="2189ADDF" w14:textId="7F11A091" w:rsidR="00CF4A27" w:rsidRPr="001E7DB0" w:rsidRDefault="00CF4A27" w:rsidP="00CF4A27">
            <w:pPr>
              <w:pStyle w:val="TT"/>
              <w:spacing w:line="240" w:lineRule="auto"/>
              <w:jc w:val="right"/>
              <w:rPr>
                <w:rFonts w:asciiTheme="minorHAnsi" w:hAnsiTheme="minorHAnsi" w:cs="Arial"/>
                <w:sz w:val="22"/>
                <w:szCs w:val="22"/>
                <w:lang w:val="hr-HR"/>
              </w:rPr>
            </w:pPr>
            <w:r w:rsidRPr="00870DF8">
              <w:rPr>
                <w:rFonts w:asciiTheme="minorHAnsi" w:hAnsiTheme="minorHAnsi" w:cs="Arial"/>
                <w:color w:val="000000" w:themeColor="text1"/>
                <w:spacing w:val="-3"/>
                <w:sz w:val="22"/>
                <w:szCs w:val="22"/>
                <w:lang w:val="hr-HR"/>
              </w:rPr>
              <w:t>30</w:t>
            </w:r>
          </w:p>
        </w:tc>
        <w:tc>
          <w:tcPr>
            <w:tcW w:w="678" w:type="pct"/>
            <w:tcBorders>
              <w:top w:val="nil"/>
              <w:left w:val="nil"/>
              <w:bottom w:val="nil"/>
              <w:right w:val="nil"/>
            </w:tcBorders>
            <w:shd w:val="clear" w:color="auto" w:fill="auto"/>
            <w:vAlign w:val="bottom"/>
          </w:tcPr>
          <w:p w14:paraId="39E006D9" w14:textId="6249D8C7" w:rsidR="00CF4A27" w:rsidRPr="001E7DB0" w:rsidRDefault="00CF4A27" w:rsidP="00CF4A27">
            <w:pPr>
              <w:pStyle w:val="TT"/>
              <w:spacing w:line="240" w:lineRule="auto"/>
              <w:jc w:val="right"/>
              <w:rPr>
                <w:rFonts w:asciiTheme="minorHAnsi" w:hAnsiTheme="minorHAnsi" w:cs="Arial"/>
                <w:sz w:val="22"/>
                <w:szCs w:val="22"/>
                <w:lang w:val="hr-HR"/>
              </w:rPr>
            </w:pPr>
            <w:r w:rsidRPr="00870DF8">
              <w:rPr>
                <w:rFonts w:asciiTheme="minorHAnsi" w:hAnsiTheme="minorHAnsi" w:cs="Arial"/>
                <w:color w:val="000000" w:themeColor="text1"/>
                <w:spacing w:val="-3"/>
                <w:sz w:val="22"/>
                <w:szCs w:val="22"/>
                <w:lang w:val="hr-HR"/>
              </w:rPr>
              <w:t>75</w:t>
            </w:r>
          </w:p>
        </w:tc>
      </w:tr>
      <w:tr w:rsidR="00CF4A27" w:rsidRPr="00800DAC" w14:paraId="15BC86E6" w14:textId="77777777" w:rsidTr="00DF2474">
        <w:tblPrEx>
          <w:tblCellMar>
            <w:left w:w="119" w:type="dxa"/>
            <w:right w:w="119" w:type="dxa"/>
          </w:tblCellMar>
        </w:tblPrEx>
        <w:tc>
          <w:tcPr>
            <w:tcW w:w="2126" w:type="pct"/>
            <w:shd w:val="clear" w:color="auto" w:fill="auto"/>
            <w:vAlign w:val="bottom"/>
          </w:tcPr>
          <w:p w14:paraId="060AF29C" w14:textId="77777777" w:rsidR="00CF4A27" w:rsidRPr="001E7DB0" w:rsidRDefault="00CF4A27" w:rsidP="00EA249B">
            <w:pPr>
              <w:pStyle w:val="Thin"/>
              <w:spacing w:line="140" w:lineRule="exact"/>
              <w:rPr>
                <w:rFonts w:asciiTheme="minorHAnsi" w:hAnsiTheme="minorHAnsi" w:cs="Arial"/>
                <w:sz w:val="22"/>
                <w:szCs w:val="22"/>
                <w:lang w:val="en-GB"/>
              </w:rPr>
            </w:pPr>
          </w:p>
        </w:tc>
        <w:tc>
          <w:tcPr>
            <w:tcW w:w="758" w:type="pct"/>
            <w:vAlign w:val="bottom"/>
          </w:tcPr>
          <w:p w14:paraId="6D09F29B" w14:textId="77777777" w:rsidR="00CF4A27" w:rsidRPr="001E7DB0" w:rsidRDefault="00CF4A27" w:rsidP="00EA249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_____</w:t>
            </w:r>
            <w:r w:rsidRPr="004707C9">
              <w:rPr>
                <w:rFonts w:asciiTheme="minorHAnsi" w:hAnsiTheme="minorHAnsi" w:cs="Arial"/>
                <w:snapToGrid w:val="0"/>
                <w:sz w:val="22"/>
                <w:szCs w:val="22"/>
                <w:lang w:val="hr-HR"/>
              </w:rPr>
              <w:t>____</w:t>
            </w:r>
          </w:p>
        </w:tc>
        <w:tc>
          <w:tcPr>
            <w:tcW w:w="680" w:type="pct"/>
            <w:vAlign w:val="bottom"/>
          </w:tcPr>
          <w:p w14:paraId="31AD1D65" w14:textId="77777777" w:rsidR="00CF4A27" w:rsidRPr="001E7DB0" w:rsidRDefault="00CF4A27" w:rsidP="00EA249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____</w:t>
            </w:r>
            <w:r w:rsidRPr="004707C9">
              <w:rPr>
                <w:rFonts w:asciiTheme="minorHAnsi" w:hAnsiTheme="minorHAnsi" w:cs="Arial"/>
                <w:snapToGrid w:val="0"/>
                <w:sz w:val="22"/>
                <w:szCs w:val="22"/>
                <w:lang w:val="hr-HR"/>
              </w:rPr>
              <w:t>_____</w:t>
            </w:r>
          </w:p>
        </w:tc>
        <w:tc>
          <w:tcPr>
            <w:tcW w:w="758" w:type="pct"/>
            <w:shd w:val="clear" w:color="auto" w:fill="auto"/>
            <w:vAlign w:val="bottom"/>
          </w:tcPr>
          <w:p w14:paraId="594D738C" w14:textId="77777777" w:rsidR="00CF4A27" w:rsidRPr="001E7DB0" w:rsidRDefault="00CF4A27" w:rsidP="00EA249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___</w:t>
            </w:r>
            <w:r w:rsidRPr="004707C9">
              <w:rPr>
                <w:rFonts w:asciiTheme="minorHAnsi" w:hAnsiTheme="minorHAnsi" w:cs="Arial"/>
                <w:snapToGrid w:val="0"/>
                <w:sz w:val="22"/>
                <w:szCs w:val="22"/>
                <w:lang w:val="hr-HR"/>
              </w:rPr>
              <w:t>______</w:t>
            </w:r>
          </w:p>
        </w:tc>
        <w:tc>
          <w:tcPr>
            <w:tcW w:w="678" w:type="pct"/>
            <w:shd w:val="clear" w:color="auto" w:fill="auto"/>
            <w:vAlign w:val="bottom"/>
          </w:tcPr>
          <w:p w14:paraId="0B56A31F" w14:textId="77777777" w:rsidR="00CF4A27" w:rsidRPr="001E7DB0" w:rsidRDefault="00CF4A27" w:rsidP="00EA249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____</w:t>
            </w:r>
            <w:r w:rsidRPr="004707C9">
              <w:rPr>
                <w:rFonts w:asciiTheme="minorHAnsi" w:hAnsiTheme="minorHAnsi" w:cs="Arial"/>
                <w:snapToGrid w:val="0"/>
                <w:sz w:val="22"/>
                <w:szCs w:val="22"/>
                <w:lang w:val="hr-HR"/>
              </w:rPr>
              <w:t>_____</w:t>
            </w:r>
          </w:p>
        </w:tc>
      </w:tr>
      <w:tr w:rsidR="00CF4A27" w:rsidRPr="00E6073B" w14:paraId="10F35FAF" w14:textId="77777777" w:rsidTr="00DF2474">
        <w:trPr>
          <w:trHeight w:val="120"/>
        </w:trPr>
        <w:tc>
          <w:tcPr>
            <w:tcW w:w="2126" w:type="pct"/>
            <w:shd w:val="clear" w:color="auto" w:fill="auto"/>
            <w:vAlign w:val="bottom"/>
          </w:tcPr>
          <w:p w14:paraId="7C8FE697" w14:textId="77777777" w:rsidR="00CF4A27" w:rsidRPr="001E7DB0" w:rsidRDefault="00CF4A27" w:rsidP="00CF4A27">
            <w:pPr>
              <w:pStyle w:val="Tot"/>
              <w:spacing w:line="240" w:lineRule="auto"/>
              <w:rPr>
                <w:rFonts w:asciiTheme="minorHAnsi" w:hAnsiTheme="minorHAnsi" w:cs="Arial"/>
                <w:b/>
                <w:bCs/>
                <w:sz w:val="22"/>
                <w:szCs w:val="22"/>
                <w:lang w:val="en-US"/>
              </w:rPr>
            </w:pPr>
          </w:p>
        </w:tc>
        <w:tc>
          <w:tcPr>
            <w:tcW w:w="758" w:type="pct"/>
            <w:vAlign w:val="bottom"/>
          </w:tcPr>
          <w:p w14:paraId="378E222C" w14:textId="3DF64D16" w:rsidR="00CF4A27" w:rsidRPr="001E7DB0" w:rsidRDefault="00CF4A27" w:rsidP="00CF4A27">
            <w:pPr>
              <w:pStyle w:val="Tot"/>
              <w:spacing w:line="240" w:lineRule="auto"/>
              <w:jc w:val="right"/>
              <w:rPr>
                <w:rFonts w:asciiTheme="minorHAnsi" w:hAnsiTheme="minorHAnsi" w:cs="Arial"/>
                <w:b/>
                <w:bCs/>
                <w:sz w:val="22"/>
                <w:szCs w:val="22"/>
                <w:lang w:val="hr-HR"/>
              </w:rPr>
            </w:pPr>
            <w:r w:rsidRPr="00870DF8">
              <w:rPr>
                <w:rFonts w:asciiTheme="minorHAnsi" w:hAnsiTheme="minorHAnsi" w:cs="Arial"/>
                <w:b/>
                <w:bCs/>
                <w:color w:val="000000" w:themeColor="text1"/>
                <w:spacing w:val="-3"/>
                <w:sz w:val="22"/>
                <w:szCs w:val="22"/>
                <w:lang w:val="hr-HR"/>
              </w:rPr>
              <w:t>761</w:t>
            </w:r>
          </w:p>
        </w:tc>
        <w:tc>
          <w:tcPr>
            <w:tcW w:w="680" w:type="pct"/>
            <w:vAlign w:val="bottom"/>
          </w:tcPr>
          <w:p w14:paraId="62C1BA70" w14:textId="2CF8153E" w:rsidR="00CF4A27" w:rsidRPr="001E7DB0" w:rsidRDefault="00CF4A27" w:rsidP="00CF4A27">
            <w:pPr>
              <w:pStyle w:val="Tot"/>
              <w:spacing w:line="240" w:lineRule="auto"/>
              <w:jc w:val="right"/>
              <w:rPr>
                <w:rFonts w:asciiTheme="minorHAnsi" w:hAnsiTheme="minorHAnsi" w:cs="Arial"/>
                <w:b/>
                <w:bCs/>
                <w:sz w:val="22"/>
                <w:szCs w:val="22"/>
                <w:lang w:val="hr-HR"/>
              </w:rPr>
            </w:pPr>
            <w:r w:rsidRPr="00870DF8">
              <w:rPr>
                <w:rFonts w:asciiTheme="minorHAnsi" w:hAnsiTheme="minorHAnsi" w:cs="Arial"/>
                <w:b/>
                <w:bCs/>
                <w:color w:val="000000" w:themeColor="text1"/>
                <w:spacing w:val="-3"/>
                <w:sz w:val="22"/>
                <w:szCs w:val="22"/>
                <w:lang w:val="hr-HR"/>
              </w:rPr>
              <w:t>720</w:t>
            </w:r>
          </w:p>
        </w:tc>
        <w:tc>
          <w:tcPr>
            <w:tcW w:w="758" w:type="pct"/>
            <w:shd w:val="clear" w:color="auto" w:fill="auto"/>
            <w:vAlign w:val="bottom"/>
          </w:tcPr>
          <w:p w14:paraId="3D1A4D54" w14:textId="4453B39B" w:rsidR="00CF4A27" w:rsidRPr="001E7DB0" w:rsidRDefault="00CF4A27" w:rsidP="00CF4A27">
            <w:pPr>
              <w:pStyle w:val="Tot"/>
              <w:spacing w:line="240" w:lineRule="auto"/>
              <w:jc w:val="right"/>
              <w:rPr>
                <w:rFonts w:asciiTheme="minorHAnsi" w:hAnsiTheme="minorHAnsi" w:cs="Arial"/>
                <w:b/>
                <w:bCs/>
                <w:sz w:val="22"/>
                <w:szCs w:val="22"/>
                <w:lang w:val="hr-HR"/>
              </w:rPr>
            </w:pPr>
            <w:r w:rsidRPr="00870DF8">
              <w:rPr>
                <w:rFonts w:asciiTheme="minorHAnsi" w:hAnsiTheme="minorHAnsi" w:cs="Arial"/>
                <w:b/>
                <w:bCs/>
                <w:color w:val="000000" w:themeColor="text1"/>
                <w:spacing w:val="-3"/>
                <w:sz w:val="22"/>
                <w:szCs w:val="22"/>
                <w:lang w:val="hr-HR"/>
              </w:rPr>
              <w:t>543</w:t>
            </w:r>
          </w:p>
        </w:tc>
        <w:tc>
          <w:tcPr>
            <w:tcW w:w="678" w:type="pct"/>
            <w:shd w:val="clear" w:color="auto" w:fill="auto"/>
            <w:vAlign w:val="bottom"/>
          </w:tcPr>
          <w:p w14:paraId="351565E9" w14:textId="5A1E111B" w:rsidR="00CF4A27" w:rsidRPr="00E6073B" w:rsidRDefault="00CF4A27" w:rsidP="00CF4A27">
            <w:pPr>
              <w:pStyle w:val="Tot"/>
              <w:spacing w:line="240" w:lineRule="auto"/>
              <w:jc w:val="right"/>
              <w:rPr>
                <w:rFonts w:asciiTheme="minorHAnsi" w:hAnsiTheme="minorHAnsi" w:cs="Arial"/>
                <w:b/>
                <w:bCs/>
                <w:sz w:val="22"/>
                <w:szCs w:val="22"/>
                <w:lang w:val="hr-HR"/>
              </w:rPr>
            </w:pPr>
            <w:r w:rsidRPr="00870DF8">
              <w:rPr>
                <w:rFonts w:asciiTheme="minorHAnsi" w:hAnsiTheme="minorHAnsi" w:cs="Arial"/>
                <w:b/>
                <w:bCs/>
                <w:color w:val="000000" w:themeColor="text1"/>
                <w:spacing w:val="-3"/>
                <w:sz w:val="22"/>
                <w:szCs w:val="22"/>
                <w:lang w:val="hr-HR"/>
              </w:rPr>
              <w:t>600</w:t>
            </w:r>
          </w:p>
        </w:tc>
      </w:tr>
      <w:tr w:rsidR="00CF4A27" w:rsidRPr="00E06490" w14:paraId="13E3D47C" w14:textId="77777777" w:rsidTr="00EA249B">
        <w:tblPrEx>
          <w:tblCellMar>
            <w:left w:w="119" w:type="dxa"/>
            <w:right w:w="119" w:type="dxa"/>
          </w:tblCellMar>
        </w:tblPrEx>
        <w:trPr>
          <w:trHeight w:hRule="exact" w:val="205"/>
        </w:trPr>
        <w:tc>
          <w:tcPr>
            <w:tcW w:w="2126" w:type="pct"/>
            <w:shd w:val="clear" w:color="auto" w:fill="auto"/>
          </w:tcPr>
          <w:p w14:paraId="63AA6D5A" w14:textId="77777777" w:rsidR="00CF4A27" w:rsidRPr="001E7DB0" w:rsidRDefault="00CF4A27" w:rsidP="00EA249B">
            <w:pPr>
              <w:pStyle w:val="Thick"/>
              <w:tabs>
                <w:tab w:val="clear" w:pos="1202"/>
              </w:tabs>
              <w:spacing w:line="140" w:lineRule="exact"/>
              <w:ind w:right="-166"/>
              <w:jc w:val="right"/>
              <w:rPr>
                <w:rFonts w:asciiTheme="minorHAnsi" w:hAnsiTheme="minorHAnsi" w:cs="Arial"/>
                <w:sz w:val="22"/>
                <w:szCs w:val="22"/>
                <w:lang w:val="hr-HR"/>
              </w:rPr>
            </w:pPr>
          </w:p>
        </w:tc>
        <w:tc>
          <w:tcPr>
            <w:tcW w:w="758" w:type="pct"/>
          </w:tcPr>
          <w:p w14:paraId="1C31F90E" w14:textId="77777777" w:rsidR="00CF4A27" w:rsidRPr="001E7DB0" w:rsidRDefault="00CF4A27" w:rsidP="00EA249B">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80" w:type="pct"/>
            <w:shd w:val="clear" w:color="auto" w:fill="auto"/>
          </w:tcPr>
          <w:p w14:paraId="442C3C04" w14:textId="77777777" w:rsidR="00CF4A27" w:rsidRPr="001E7DB0" w:rsidRDefault="00CF4A27" w:rsidP="00EA249B">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758" w:type="pct"/>
            <w:shd w:val="clear" w:color="auto" w:fill="auto"/>
          </w:tcPr>
          <w:p w14:paraId="70074C8D" w14:textId="77777777" w:rsidR="00CF4A27" w:rsidRPr="001E7DB0" w:rsidRDefault="00CF4A27" w:rsidP="00EA249B">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78" w:type="pct"/>
            <w:shd w:val="clear" w:color="auto" w:fill="auto"/>
          </w:tcPr>
          <w:p w14:paraId="6310BB07" w14:textId="77777777" w:rsidR="00CF4A27" w:rsidRPr="001E7DB0" w:rsidRDefault="00CF4A27" w:rsidP="00EA249B">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r>
    </w:tbl>
    <w:p w14:paraId="5DA06F9A" w14:textId="77777777" w:rsidR="00CF4A27" w:rsidRPr="00DF2474" w:rsidRDefault="00CF4A27" w:rsidP="008D0ED3">
      <w:pPr>
        <w:rPr>
          <w:rFonts w:asciiTheme="minorHAnsi" w:hAnsiTheme="minorHAnsi" w:cs="Arial"/>
          <w:sz w:val="16"/>
          <w:szCs w:val="16"/>
        </w:rPr>
      </w:pPr>
    </w:p>
    <w:p w14:paraId="384DF038" w14:textId="77777777" w:rsidR="001B20E0" w:rsidRPr="001E7DB0" w:rsidRDefault="001B20E0">
      <w:pPr>
        <w:rPr>
          <w:rFonts w:asciiTheme="minorHAnsi" w:hAnsiTheme="minorHAnsi" w:cs="Arial"/>
          <w:sz w:val="22"/>
          <w:szCs w:val="22"/>
          <w:lang w:val="en-GB"/>
        </w:rPr>
      </w:pPr>
      <w:r w:rsidRPr="001E7DB0">
        <w:rPr>
          <w:rFonts w:asciiTheme="minorHAnsi" w:hAnsiTheme="minorHAnsi" w:cs="Arial"/>
          <w:sz w:val="22"/>
          <w:szCs w:val="22"/>
          <w:lang w:val="en-GB"/>
        </w:rPr>
        <w:t>Other expenses of the Group presented contain changes in technical reserves:</w:t>
      </w:r>
    </w:p>
    <w:p w14:paraId="21055D40" w14:textId="77777777" w:rsidR="001B20E0" w:rsidRPr="00DF2474" w:rsidRDefault="001B20E0">
      <w:pPr>
        <w:rPr>
          <w:rFonts w:asciiTheme="minorHAnsi" w:hAnsiTheme="minorHAnsi" w:cs="Arial"/>
          <w:sz w:val="16"/>
          <w:szCs w:val="16"/>
          <w:lang w:val="en-GB"/>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1B20E0" w:rsidRPr="00E06490" w14:paraId="58FA57ED" w14:textId="77777777" w:rsidTr="00FD64EB">
        <w:trPr>
          <w:trHeight w:val="300"/>
        </w:trPr>
        <w:tc>
          <w:tcPr>
            <w:tcW w:w="2126" w:type="pct"/>
            <w:shd w:val="clear" w:color="auto" w:fill="auto"/>
          </w:tcPr>
          <w:p w14:paraId="65D72FF9" w14:textId="77777777" w:rsidR="001B20E0" w:rsidRPr="00E6073B" w:rsidRDefault="001B20E0">
            <w:pPr>
              <w:tabs>
                <w:tab w:val="left" w:pos="-720"/>
              </w:tabs>
              <w:suppressAutoHyphens/>
              <w:jc w:val="right"/>
              <w:rPr>
                <w:rFonts w:asciiTheme="minorHAnsi" w:hAnsiTheme="minorHAnsi" w:cs="Arial"/>
                <w:spacing w:val="-3"/>
                <w:sz w:val="22"/>
                <w:szCs w:val="22"/>
                <w:lang w:val="hr-HR"/>
              </w:rPr>
            </w:pPr>
            <w:r w:rsidRPr="00E6073B">
              <w:rPr>
                <w:rFonts w:asciiTheme="minorHAnsi" w:hAnsiTheme="minorHAnsi" w:cs="Arial"/>
                <w:spacing w:val="-3"/>
                <w:sz w:val="22"/>
                <w:szCs w:val="22"/>
                <w:lang w:val="hr-HR"/>
              </w:rPr>
              <w:t xml:space="preserve">         </w:t>
            </w:r>
          </w:p>
        </w:tc>
        <w:tc>
          <w:tcPr>
            <w:tcW w:w="758" w:type="pct"/>
          </w:tcPr>
          <w:p w14:paraId="0B58477D" w14:textId="77777777" w:rsidR="001B20E0" w:rsidRPr="001E7DB0" w:rsidRDefault="001B20E0" w:rsidP="001E7DB0">
            <w:pPr>
              <w:pStyle w:val="TH"/>
              <w:spacing w:line="240" w:lineRule="auto"/>
              <w:jc w:val="right"/>
              <w:rPr>
                <w:rFonts w:asciiTheme="minorHAnsi" w:hAnsiTheme="minorHAnsi" w:cs="Arial"/>
                <w:sz w:val="22"/>
                <w:szCs w:val="22"/>
                <w:lang w:val="hr-HR"/>
              </w:rPr>
            </w:pPr>
          </w:p>
        </w:tc>
        <w:tc>
          <w:tcPr>
            <w:tcW w:w="680" w:type="pct"/>
            <w:shd w:val="clear" w:color="auto" w:fill="auto"/>
          </w:tcPr>
          <w:p w14:paraId="54BB4CB1" w14:textId="77777777" w:rsidR="001B20E0" w:rsidRPr="001E7DB0" w:rsidRDefault="001B20E0"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58" w:type="pct"/>
            <w:shd w:val="clear" w:color="auto" w:fill="auto"/>
          </w:tcPr>
          <w:p w14:paraId="307A0AAD" w14:textId="77777777" w:rsidR="001B20E0" w:rsidRPr="001E7DB0" w:rsidRDefault="001B20E0" w:rsidP="001E7DB0">
            <w:pPr>
              <w:pStyle w:val="TH"/>
              <w:spacing w:line="240" w:lineRule="auto"/>
              <w:jc w:val="right"/>
              <w:rPr>
                <w:rFonts w:asciiTheme="minorHAnsi" w:hAnsiTheme="minorHAnsi" w:cs="Arial"/>
                <w:sz w:val="22"/>
                <w:szCs w:val="22"/>
                <w:lang w:val="hr-HR"/>
              </w:rPr>
            </w:pPr>
          </w:p>
        </w:tc>
        <w:tc>
          <w:tcPr>
            <w:tcW w:w="678" w:type="pct"/>
            <w:shd w:val="clear" w:color="auto" w:fill="auto"/>
          </w:tcPr>
          <w:p w14:paraId="54F869A9" w14:textId="77777777" w:rsidR="001B20E0" w:rsidRPr="001E7DB0" w:rsidRDefault="001B20E0" w:rsidP="001E7DB0">
            <w:pPr>
              <w:pStyle w:val="TH"/>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6E19B2" w:rsidRPr="00E06490" w14:paraId="526ADBFE" w14:textId="77777777" w:rsidTr="00F26FF5">
        <w:trPr>
          <w:trHeight w:val="211"/>
        </w:trPr>
        <w:tc>
          <w:tcPr>
            <w:tcW w:w="2126" w:type="pct"/>
            <w:shd w:val="clear" w:color="auto" w:fill="auto"/>
          </w:tcPr>
          <w:p w14:paraId="170C0FA5" w14:textId="77777777" w:rsidR="006E19B2" w:rsidRPr="00E6073B" w:rsidRDefault="006E19B2" w:rsidP="006E19B2">
            <w:pPr>
              <w:tabs>
                <w:tab w:val="left" w:pos="-720"/>
              </w:tabs>
              <w:suppressAutoHyphens/>
              <w:jc w:val="right"/>
              <w:rPr>
                <w:rFonts w:asciiTheme="minorHAnsi" w:hAnsiTheme="minorHAnsi" w:cs="Arial"/>
                <w:spacing w:val="-3"/>
                <w:sz w:val="22"/>
                <w:szCs w:val="22"/>
                <w:lang w:val="hr-HR"/>
              </w:rPr>
            </w:pPr>
          </w:p>
        </w:tc>
        <w:tc>
          <w:tcPr>
            <w:tcW w:w="758" w:type="pct"/>
            <w:vAlign w:val="center"/>
          </w:tcPr>
          <w:p w14:paraId="44C0D9AC" w14:textId="20B84ACA"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80" w:type="pct"/>
            <w:shd w:val="clear" w:color="auto" w:fill="auto"/>
            <w:vAlign w:val="center"/>
          </w:tcPr>
          <w:p w14:paraId="356B862F" w14:textId="4FAEBE70"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58" w:type="pct"/>
            <w:shd w:val="clear" w:color="auto" w:fill="auto"/>
            <w:vAlign w:val="center"/>
          </w:tcPr>
          <w:p w14:paraId="790785B9" w14:textId="316F7D70"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78" w:type="pct"/>
            <w:shd w:val="clear" w:color="auto" w:fill="auto"/>
            <w:vAlign w:val="center"/>
          </w:tcPr>
          <w:p w14:paraId="30A20371" w14:textId="3BC9227A" w:rsidR="006E19B2" w:rsidRPr="001E7DB0" w:rsidRDefault="006E19B2" w:rsidP="006E19B2">
            <w:pPr>
              <w:pStyle w:val="TH"/>
              <w:spacing w:line="240" w:lineRule="auto"/>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1B20E0" w:rsidRPr="00E06490" w14:paraId="0F6BFD5A" w14:textId="77777777" w:rsidTr="00FD64EB">
        <w:tblPrEx>
          <w:tblCellMar>
            <w:left w:w="108" w:type="dxa"/>
            <w:right w:w="108" w:type="dxa"/>
          </w:tblCellMar>
        </w:tblPrEx>
        <w:trPr>
          <w:trHeight w:val="187"/>
        </w:trPr>
        <w:tc>
          <w:tcPr>
            <w:tcW w:w="2126" w:type="pct"/>
            <w:shd w:val="clear" w:color="auto" w:fill="auto"/>
          </w:tcPr>
          <w:p w14:paraId="68868639" w14:textId="77777777" w:rsidR="001B20E0" w:rsidRPr="00E6073B" w:rsidRDefault="001B20E0" w:rsidP="008D0ED3">
            <w:pPr>
              <w:tabs>
                <w:tab w:val="left" w:pos="-720"/>
              </w:tabs>
              <w:suppressAutoHyphens/>
              <w:ind w:right="4144"/>
              <w:jc w:val="right"/>
              <w:rPr>
                <w:rFonts w:asciiTheme="minorHAnsi" w:hAnsiTheme="minorHAnsi" w:cs="Arial"/>
                <w:sz w:val="22"/>
                <w:szCs w:val="22"/>
                <w:lang w:val="hr-HR"/>
              </w:rPr>
            </w:pPr>
          </w:p>
        </w:tc>
        <w:tc>
          <w:tcPr>
            <w:tcW w:w="758" w:type="pct"/>
          </w:tcPr>
          <w:p w14:paraId="0BD82894" w14:textId="77777777" w:rsidR="001B20E0" w:rsidRPr="001E7DB0" w:rsidRDefault="001B20E0">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680" w:type="pct"/>
            <w:shd w:val="clear" w:color="auto" w:fill="auto"/>
          </w:tcPr>
          <w:p w14:paraId="7E997082" w14:textId="77777777" w:rsidR="001B20E0" w:rsidRPr="001E7DB0" w:rsidRDefault="001B20E0">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758" w:type="pct"/>
            <w:shd w:val="clear" w:color="auto" w:fill="auto"/>
          </w:tcPr>
          <w:p w14:paraId="5F7E14A6" w14:textId="77777777" w:rsidR="001B20E0" w:rsidRPr="001E7DB0" w:rsidRDefault="001B20E0">
            <w:pPr>
              <w:jc w:val="right"/>
              <w:rPr>
                <w:rFonts w:asciiTheme="minorHAnsi" w:hAnsiTheme="minorHAnsi" w:cs="Arial"/>
                <w:b/>
                <w:sz w:val="22"/>
                <w:szCs w:val="22"/>
              </w:rPr>
            </w:pPr>
            <w:r w:rsidRPr="001E7DB0">
              <w:rPr>
                <w:rFonts w:asciiTheme="minorHAnsi" w:hAnsiTheme="minorHAnsi" w:cs="Arial"/>
                <w:b/>
                <w:sz w:val="22"/>
                <w:szCs w:val="22"/>
              </w:rPr>
              <w:t>HRK ‘000</w:t>
            </w:r>
          </w:p>
        </w:tc>
        <w:tc>
          <w:tcPr>
            <w:tcW w:w="678" w:type="pct"/>
            <w:shd w:val="clear" w:color="auto" w:fill="auto"/>
          </w:tcPr>
          <w:p w14:paraId="02EB1407" w14:textId="77777777" w:rsidR="001B20E0" w:rsidRPr="001E7DB0" w:rsidRDefault="001B20E0">
            <w:pPr>
              <w:jc w:val="right"/>
              <w:rPr>
                <w:rFonts w:asciiTheme="minorHAnsi" w:hAnsiTheme="minorHAnsi" w:cs="Arial"/>
                <w:b/>
                <w:sz w:val="22"/>
                <w:szCs w:val="22"/>
              </w:rPr>
            </w:pPr>
            <w:r w:rsidRPr="001E7DB0">
              <w:rPr>
                <w:rFonts w:asciiTheme="minorHAnsi" w:hAnsiTheme="minorHAnsi" w:cs="Arial"/>
                <w:b/>
                <w:sz w:val="22"/>
                <w:szCs w:val="22"/>
              </w:rPr>
              <w:t>HRK ‘000</w:t>
            </w:r>
          </w:p>
        </w:tc>
      </w:tr>
      <w:tr w:rsidR="006E19B2" w:rsidRPr="00E06490" w14:paraId="460F1CE6" w14:textId="77777777" w:rsidTr="00F26FF5">
        <w:trPr>
          <w:trHeight w:val="120"/>
        </w:trPr>
        <w:tc>
          <w:tcPr>
            <w:tcW w:w="2126" w:type="pct"/>
            <w:shd w:val="clear" w:color="auto" w:fill="auto"/>
            <w:vAlign w:val="bottom"/>
          </w:tcPr>
          <w:p w14:paraId="7198353B" w14:textId="77777777" w:rsidR="006E19B2" w:rsidRPr="001E7DB0" w:rsidRDefault="006E19B2" w:rsidP="006E19B2">
            <w:pPr>
              <w:rPr>
                <w:rFonts w:asciiTheme="minorHAnsi" w:hAnsiTheme="minorHAnsi" w:cs="Arial"/>
                <w:sz w:val="22"/>
                <w:szCs w:val="22"/>
              </w:rPr>
            </w:pPr>
            <w:r w:rsidRPr="001E7DB0">
              <w:rPr>
                <w:rFonts w:asciiTheme="minorHAnsi" w:hAnsiTheme="minorHAnsi" w:cs="Arial"/>
                <w:sz w:val="22"/>
                <w:szCs w:val="22"/>
              </w:rPr>
              <w:t xml:space="preserve">Change in the claims provision </w:t>
            </w:r>
          </w:p>
        </w:tc>
        <w:tc>
          <w:tcPr>
            <w:tcW w:w="758" w:type="pct"/>
            <w:tcBorders>
              <w:top w:val="nil"/>
              <w:left w:val="nil"/>
              <w:bottom w:val="nil"/>
              <w:right w:val="nil"/>
            </w:tcBorders>
            <w:shd w:val="clear" w:color="auto" w:fill="auto"/>
          </w:tcPr>
          <w:p w14:paraId="773F0DEB" w14:textId="2E3C781D" w:rsidR="006E19B2" w:rsidRPr="001E7DB0" w:rsidRDefault="006E19B2" w:rsidP="006E19B2">
            <w:pPr>
              <w:pStyle w:val="TT"/>
              <w:spacing w:line="240" w:lineRule="auto"/>
              <w:ind w:left="65"/>
              <w:jc w:val="right"/>
              <w:rPr>
                <w:rFonts w:asciiTheme="minorHAnsi" w:hAnsiTheme="minorHAnsi"/>
                <w:sz w:val="22"/>
                <w:szCs w:val="22"/>
              </w:rPr>
            </w:pPr>
            <w:r w:rsidRPr="00747940">
              <w:rPr>
                <w:rFonts w:asciiTheme="minorHAnsi" w:hAnsiTheme="minorHAnsi" w:cstheme="minorHAnsi"/>
                <w:sz w:val="22"/>
                <w:szCs w:val="22"/>
              </w:rPr>
              <w:t xml:space="preserve"> 3</w:t>
            </w:r>
            <w:r>
              <w:rPr>
                <w:rFonts w:asciiTheme="minorHAnsi" w:hAnsiTheme="minorHAnsi" w:cstheme="minorHAnsi"/>
                <w:sz w:val="22"/>
                <w:szCs w:val="22"/>
              </w:rPr>
              <w:t>,</w:t>
            </w:r>
            <w:r w:rsidRPr="00747940">
              <w:rPr>
                <w:rFonts w:asciiTheme="minorHAnsi" w:hAnsiTheme="minorHAnsi" w:cstheme="minorHAnsi"/>
                <w:sz w:val="22"/>
                <w:szCs w:val="22"/>
              </w:rPr>
              <w:t xml:space="preserve">685 </w:t>
            </w:r>
          </w:p>
        </w:tc>
        <w:tc>
          <w:tcPr>
            <w:tcW w:w="680" w:type="pct"/>
            <w:tcBorders>
              <w:top w:val="nil"/>
              <w:left w:val="nil"/>
              <w:bottom w:val="nil"/>
              <w:right w:val="nil"/>
            </w:tcBorders>
            <w:shd w:val="clear" w:color="auto" w:fill="auto"/>
            <w:vAlign w:val="bottom"/>
          </w:tcPr>
          <w:p w14:paraId="4905E961" w14:textId="60D8C98C" w:rsidR="006E19B2" w:rsidRPr="001E7DB0" w:rsidRDefault="006E19B2" w:rsidP="006E19B2">
            <w:pPr>
              <w:pStyle w:val="TT"/>
              <w:spacing w:line="240" w:lineRule="auto"/>
              <w:ind w:left="65"/>
              <w:jc w:val="right"/>
              <w:rPr>
                <w:rFonts w:asciiTheme="minorHAnsi" w:hAnsiTheme="minorHAnsi"/>
                <w:sz w:val="22"/>
                <w:szCs w:val="22"/>
              </w:rPr>
            </w:pPr>
            <w:r>
              <w:rPr>
                <w:rFonts w:ascii="Calibri" w:hAnsi="Calibri"/>
                <w:color w:val="000000"/>
                <w:sz w:val="22"/>
                <w:szCs w:val="22"/>
              </w:rPr>
              <w:t xml:space="preserve"> (2,251)</w:t>
            </w:r>
          </w:p>
        </w:tc>
        <w:tc>
          <w:tcPr>
            <w:tcW w:w="758" w:type="pct"/>
            <w:shd w:val="clear" w:color="auto" w:fill="auto"/>
            <w:vAlign w:val="bottom"/>
          </w:tcPr>
          <w:p w14:paraId="02D71592" w14:textId="77777777" w:rsidR="006E19B2" w:rsidRPr="001E7DB0" w:rsidRDefault="006E19B2" w:rsidP="006E19B2">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w:t>
            </w:r>
          </w:p>
        </w:tc>
        <w:tc>
          <w:tcPr>
            <w:tcW w:w="678" w:type="pct"/>
            <w:shd w:val="clear" w:color="auto" w:fill="auto"/>
            <w:vAlign w:val="bottom"/>
          </w:tcPr>
          <w:p w14:paraId="106321A9" w14:textId="77777777" w:rsidR="006E19B2" w:rsidRPr="001E7DB0" w:rsidRDefault="006E19B2" w:rsidP="006E19B2">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w:t>
            </w:r>
          </w:p>
        </w:tc>
      </w:tr>
      <w:tr w:rsidR="006E19B2" w:rsidRPr="00E06490" w14:paraId="54FF88E3" w14:textId="77777777" w:rsidTr="00F26FF5">
        <w:trPr>
          <w:trHeight w:val="483"/>
        </w:trPr>
        <w:tc>
          <w:tcPr>
            <w:tcW w:w="2126" w:type="pct"/>
            <w:shd w:val="clear" w:color="auto" w:fill="auto"/>
            <w:vAlign w:val="bottom"/>
          </w:tcPr>
          <w:p w14:paraId="4CD47F7E" w14:textId="77777777" w:rsidR="006E19B2" w:rsidRPr="001E7DB0" w:rsidRDefault="006E19B2" w:rsidP="006E19B2">
            <w:pPr>
              <w:rPr>
                <w:rFonts w:asciiTheme="minorHAnsi" w:hAnsiTheme="minorHAnsi" w:cs="Arial"/>
                <w:sz w:val="22"/>
                <w:szCs w:val="22"/>
              </w:rPr>
            </w:pPr>
            <w:r w:rsidRPr="001E7DB0">
              <w:rPr>
                <w:rFonts w:asciiTheme="minorHAnsi" w:hAnsiTheme="minorHAnsi" w:cs="Arial"/>
                <w:sz w:val="22"/>
                <w:szCs w:val="22"/>
              </w:rPr>
              <w:t>Change in the claims provision, reinsurer’s share</w:t>
            </w:r>
          </w:p>
        </w:tc>
        <w:tc>
          <w:tcPr>
            <w:tcW w:w="758" w:type="pct"/>
            <w:tcBorders>
              <w:top w:val="nil"/>
              <w:left w:val="nil"/>
              <w:bottom w:val="nil"/>
              <w:right w:val="nil"/>
            </w:tcBorders>
            <w:shd w:val="clear" w:color="auto" w:fill="auto"/>
            <w:vAlign w:val="bottom"/>
          </w:tcPr>
          <w:p w14:paraId="0F2BD9BF" w14:textId="77B8F7F7" w:rsidR="006E19B2" w:rsidRPr="001E7DB0" w:rsidRDefault="006E19B2" w:rsidP="006E19B2">
            <w:pPr>
              <w:pStyle w:val="TT"/>
              <w:spacing w:line="240" w:lineRule="auto"/>
              <w:jc w:val="right"/>
              <w:rPr>
                <w:rFonts w:asciiTheme="minorHAnsi" w:hAnsiTheme="minorHAnsi"/>
                <w:sz w:val="22"/>
                <w:szCs w:val="22"/>
              </w:rPr>
            </w:pPr>
            <w:r w:rsidRPr="00747940">
              <w:rPr>
                <w:rFonts w:asciiTheme="minorHAnsi" w:hAnsiTheme="minorHAnsi" w:cstheme="minorHAnsi"/>
                <w:sz w:val="22"/>
                <w:szCs w:val="22"/>
              </w:rPr>
              <w:t xml:space="preserve"> (2</w:t>
            </w:r>
            <w:r>
              <w:rPr>
                <w:rFonts w:asciiTheme="minorHAnsi" w:hAnsiTheme="minorHAnsi" w:cstheme="minorHAnsi"/>
                <w:sz w:val="22"/>
                <w:szCs w:val="22"/>
              </w:rPr>
              <w:t>,</w:t>
            </w:r>
            <w:r w:rsidRPr="00747940">
              <w:rPr>
                <w:rFonts w:asciiTheme="minorHAnsi" w:hAnsiTheme="minorHAnsi" w:cstheme="minorHAnsi"/>
                <w:sz w:val="22"/>
                <w:szCs w:val="22"/>
              </w:rPr>
              <w:t>204)</w:t>
            </w:r>
          </w:p>
        </w:tc>
        <w:tc>
          <w:tcPr>
            <w:tcW w:w="680" w:type="pct"/>
            <w:tcBorders>
              <w:top w:val="nil"/>
              <w:left w:val="nil"/>
              <w:bottom w:val="nil"/>
              <w:right w:val="nil"/>
            </w:tcBorders>
            <w:shd w:val="clear" w:color="auto" w:fill="auto"/>
            <w:vAlign w:val="bottom"/>
          </w:tcPr>
          <w:p w14:paraId="204D271E" w14:textId="0E0DC574" w:rsidR="006E19B2" w:rsidRPr="001E7DB0" w:rsidRDefault="006E19B2" w:rsidP="006E19B2">
            <w:pPr>
              <w:pStyle w:val="TT"/>
              <w:spacing w:line="240" w:lineRule="auto"/>
              <w:jc w:val="right"/>
              <w:rPr>
                <w:rFonts w:asciiTheme="minorHAnsi" w:hAnsiTheme="minorHAnsi"/>
                <w:sz w:val="22"/>
                <w:szCs w:val="22"/>
              </w:rPr>
            </w:pPr>
            <w:r>
              <w:rPr>
                <w:rFonts w:ascii="Calibri" w:hAnsi="Calibri"/>
                <w:color w:val="000000"/>
                <w:sz w:val="22"/>
                <w:szCs w:val="22"/>
              </w:rPr>
              <w:t xml:space="preserve"> 2,217 </w:t>
            </w:r>
          </w:p>
        </w:tc>
        <w:tc>
          <w:tcPr>
            <w:tcW w:w="758" w:type="pct"/>
            <w:shd w:val="clear" w:color="auto" w:fill="auto"/>
            <w:vAlign w:val="bottom"/>
          </w:tcPr>
          <w:p w14:paraId="4AE25C40" w14:textId="77777777" w:rsidR="006E19B2" w:rsidRPr="001E7DB0" w:rsidRDefault="006E19B2" w:rsidP="006E19B2">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w:t>
            </w:r>
          </w:p>
        </w:tc>
        <w:tc>
          <w:tcPr>
            <w:tcW w:w="678" w:type="pct"/>
            <w:shd w:val="clear" w:color="auto" w:fill="auto"/>
            <w:vAlign w:val="bottom"/>
          </w:tcPr>
          <w:p w14:paraId="68F9DF7C" w14:textId="77777777" w:rsidR="006E19B2" w:rsidRPr="001E7DB0" w:rsidRDefault="006E19B2" w:rsidP="006E19B2">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w:t>
            </w:r>
          </w:p>
        </w:tc>
      </w:tr>
      <w:tr w:rsidR="00800DAC" w:rsidRPr="00800DAC" w14:paraId="2E1F06D5" w14:textId="77777777" w:rsidTr="001E7DB0">
        <w:tblPrEx>
          <w:tblCellMar>
            <w:left w:w="119" w:type="dxa"/>
            <w:right w:w="119" w:type="dxa"/>
          </w:tblCellMar>
        </w:tblPrEx>
        <w:tc>
          <w:tcPr>
            <w:tcW w:w="2126" w:type="pct"/>
            <w:shd w:val="clear" w:color="auto" w:fill="auto"/>
          </w:tcPr>
          <w:p w14:paraId="6A335B6E" w14:textId="77777777" w:rsidR="00800DAC" w:rsidRPr="001E7DB0" w:rsidRDefault="00800DAC" w:rsidP="001E7DB0">
            <w:pPr>
              <w:pStyle w:val="Thin"/>
              <w:spacing w:line="140" w:lineRule="exact"/>
              <w:rPr>
                <w:rFonts w:asciiTheme="minorHAnsi" w:hAnsiTheme="minorHAnsi" w:cs="Arial"/>
                <w:sz w:val="22"/>
                <w:szCs w:val="22"/>
                <w:lang w:val="en-GB"/>
              </w:rPr>
            </w:pPr>
          </w:p>
        </w:tc>
        <w:tc>
          <w:tcPr>
            <w:tcW w:w="758" w:type="pct"/>
            <w:vAlign w:val="bottom"/>
          </w:tcPr>
          <w:p w14:paraId="4F478B8A" w14:textId="77777777" w:rsidR="00800DAC" w:rsidRPr="001E7DB0" w:rsidRDefault="00800DAC"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_____</w:t>
            </w:r>
            <w:r w:rsidRPr="004707C9">
              <w:rPr>
                <w:rFonts w:asciiTheme="minorHAnsi" w:hAnsiTheme="minorHAnsi" w:cs="Arial"/>
                <w:snapToGrid w:val="0"/>
                <w:sz w:val="22"/>
                <w:szCs w:val="22"/>
                <w:lang w:val="hr-HR"/>
              </w:rPr>
              <w:t>____</w:t>
            </w:r>
          </w:p>
        </w:tc>
        <w:tc>
          <w:tcPr>
            <w:tcW w:w="680" w:type="pct"/>
            <w:vAlign w:val="bottom"/>
          </w:tcPr>
          <w:p w14:paraId="06C0FB49" w14:textId="77777777" w:rsidR="00800DAC" w:rsidRPr="001E7DB0" w:rsidRDefault="0017018F"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w:t>
            </w:r>
            <w:r w:rsidR="00800DAC">
              <w:rPr>
                <w:rFonts w:asciiTheme="minorHAnsi" w:hAnsiTheme="minorHAnsi" w:cs="Arial"/>
                <w:snapToGrid w:val="0"/>
                <w:sz w:val="22"/>
                <w:szCs w:val="22"/>
                <w:lang w:val="hr-HR"/>
              </w:rPr>
              <w:t>___</w:t>
            </w:r>
            <w:r w:rsidR="00800DAC" w:rsidRPr="004707C9">
              <w:rPr>
                <w:rFonts w:asciiTheme="minorHAnsi" w:hAnsiTheme="minorHAnsi" w:cs="Arial"/>
                <w:snapToGrid w:val="0"/>
                <w:sz w:val="22"/>
                <w:szCs w:val="22"/>
                <w:lang w:val="hr-HR"/>
              </w:rPr>
              <w:t>_____</w:t>
            </w:r>
          </w:p>
        </w:tc>
        <w:tc>
          <w:tcPr>
            <w:tcW w:w="758" w:type="pct"/>
            <w:shd w:val="clear" w:color="auto" w:fill="auto"/>
            <w:vAlign w:val="bottom"/>
          </w:tcPr>
          <w:p w14:paraId="3474E44E" w14:textId="77777777" w:rsidR="00800DAC" w:rsidRPr="001E7DB0" w:rsidRDefault="0017018F"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__</w:t>
            </w:r>
            <w:r w:rsidR="00800DAC">
              <w:rPr>
                <w:rFonts w:asciiTheme="minorHAnsi" w:hAnsiTheme="minorHAnsi" w:cs="Arial"/>
                <w:snapToGrid w:val="0"/>
                <w:sz w:val="22"/>
                <w:szCs w:val="22"/>
                <w:lang w:val="hr-HR"/>
              </w:rPr>
              <w:t>_</w:t>
            </w:r>
            <w:r w:rsidR="00800DAC" w:rsidRPr="004707C9">
              <w:rPr>
                <w:rFonts w:asciiTheme="minorHAnsi" w:hAnsiTheme="minorHAnsi" w:cs="Arial"/>
                <w:snapToGrid w:val="0"/>
                <w:sz w:val="22"/>
                <w:szCs w:val="22"/>
                <w:lang w:val="hr-HR"/>
              </w:rPr>
              <w:t>______</w:t>
            </w:r>
          </w:p>
        </w:tc>
        <w:tc>
          <w:tcPr>
            <w:tcW w:w="678" w:type="pct"/>
            <w:shd w:val="clear" w:color="auto" w:fill="auto"/>
            <w:vAlign w:val="bottom"/>
          </w:tcPr>
          <w:p w14:paraId="03675470" w14:textId="77777777" w:rsidR="00800DAC" w:rsidRPr="001E7DB0" w:rsidRDefault="0017018F" w:rsidP="001E7DB0">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Pr>
                <w:rFonts w:asciiTheme="minorHAnsi" w:hAnsiTheme="minorHAnsi" w:cs="Arial"/>
                <w:snapToGrid w:val="0"/>
                <w:sz w:val="22"/>
                <w:szCs w:val="22"/>
                <w:lang w:val="hr-HR"/>
              </w:rPr>
              <w:t>_</w:t>
            </w:r>
            <w:r w:rsidR="00800DAC">
              <w:rPr>
                <w:rFonts w:asciiTheme="minorHAnsi" w:hAnsiTheme="minorHAnsi" w:cs="Arial"/>
                <w:snapToGrid w:val="0"/>
                <w:sz w:val="22"/>
                <w:szCs w:val="22"/>
                <w:lang w:val="hr-HR"/>
              </w:rPr>
              <w:t>___</w:t>
            </w:r>
            <w:r w:rsidR="00800DAC" w:rsidRPr="004707C9">
              <w:rPr>
                <w:rFonts w:asciiTheme="minorHAnsi" w:hAnsiTheme="minorHAnsi" w:cs="Arial"/>
                <w:snapToGrid w:val="0"/>
                <w:sz w:val="22"/>
                <w:szCs w:val="22"/>
                <w:lang w:val="hr-HR"/>
              </w:rPr>
              <w:t>_____</w:t>
            </w:r>
          </w:p>
        </w:tc>
      </w:tr>
      <w:tr w:rsidR="006E19B2" w:rsidRPr="00E6073B" w14:paraId="3B9D9A80" w14:textId="77777777" w:rsidTr="00F26FF5">
        <w:trPr>
          <w:trHeight w:val="120"/>
        </w:trPr>
        <w:tc>
          <w:tcPr>
            <w:tcW w:w="2126" w:type="pct"/>
            <w:shd w:val="clear" w:color="auto" w:fill="auto"/>
            <w:vAlign w:val="bottom"/>
          </w:tcPr>
          <w:p w14:paraId="7755F16B" w14:textId="77777777" w:rsidR="006E19B2" w:rsidRPr="001E7DB0" w:rsidRDefault="006E19B2" w:rsidP="006E19B2">
            <w:pPr>
              <w:pStyle w:val="Tot"/>
              <w:spacing w:line="240" w:lineRule="auto"/>
              <w:rPr>
                <w:rFonts w:asciiTheme="minorHAnsi" w:hAnsiTheme="minorHAnsi" w:cs="Arial"/>
                <w:b/>
                <w:bCs/>
                <w:sz w:val="22"/>
                <w:szCs w:val="22"/>
                <w:lang w:val="en-US"/>
              </w:rPr>
            </w:pPr>
            <w:r w:rsidRPr="001E7DB0">
              <w:rPr>
                <w:rFonts w:asciiTheme="minorHAnsi" w:hAnsiTheme="minorHAnsi" w:cs="Arial"/>
                <w:b/>
                <w:sz w:val="22"/>
                <w:szCs w:val="22"/>
                <w:lang w:val="en-US"/>
              </w:rPr>
              <w:t>Expenses of insurance operations</w:t>
            </w:r>
          </w:p>
        </w:tc>
        <w:tc>
          <w:tcPr>
            <w:tcW w:w="758" w:type="pct"/>
            <w:vAlign w:val="bottom"/>
          </w:tcPr>
          <w:p w14:paraId="371B801F" w14:textId="415CBD65" w:rsidR="006E19B2" w:rsidRPr="001E7DB0" w:rsidRDefault="006E19B2" w:rsidP="006E19B2">
            <w:pPr>
              <w:pStyle w:val="Tot"/>
              <w:spacing w:line="240" w:lineRule="auto"/>
              <w:jc w:val="right"/>
              <w:rPr>
                <w:rFonts w:asciiTheme="minorHAnsi" w:hAnsiTheme="minorHAnsi" w:cs="Arial"/>
                <w:b/>
                <w:bCs/>
                <w:sz w:val="22"/>
                <w:szCs w:val="22"/>
                <w:lang w:val="hr-HR"/>
              </w:rPr>
            </w:pPr>
            <w:r w:rsidRPr="007D546E">
              <w:rPr>
                <w:rFonts w:asciiTheme="minorHAnsi" w:hAnsiTheme="minorHAnsi" w:cs="Arial"/>
                <w:b/>
                <w:bCs/>
                <w:sz w:val="22"/>
                <w:szCs w:val="22"/>
                <w:lang w:val="hr-HR"/>
              </w:rPr>
              <w:t>1</w:t>
            </w:r>
            <w:r>
              <w:rPr>
                <w:rFonts w:asciiTheme="minorHAnsi" w:hAnsiTheme="minorHAnsi" w:cs="Arial"/>
                <w:b/>
                <w:bCs/>
                <w:sz w:val="22"/>
                <w:szCs w:val="22"/>
                <w:lang w:val="hr-HR"/>
              </w:rPr>
              <w:t>,</w:t>
            </w:r>
            <w:r w:rsidRPr="007D546E">
              <w:rPr>
                <w:rFonts w:asciiTheme="minorHAnsi" w:hAnsiTheme="minorHAnsi" w:cs="Arial"/>
                <w:b/>
                <w:bCs/>
                <w:sz w:val="22"/>
                <w:szCs w:val="22"/>
                <w:lang w:val="hr-HR"/>
              </w:rPr>
              <w:t>481</w:t>
            </w:r>
          </w:p>
        </w:tc>
        <w:tc>
          <w:tcPr>
            <w:tcW w:w="680" w:type="pct"/>
            <w:vAlign w:val="bottom"/>
          </w:tcPr>
          <w:p w14:paraId="350EEE9E" w14:textId="1DDAA5C2" w:rsidR="006E19B2" w:rsidRPr="001E7DB0" w:rsidRDefault="006E19B2" w:rsidP="006E19B2">
            <w:pPr>
              <w:pStyle w:val="Tot"/>
              <w:spacing w:line="240" w:lineRule="auto"/>
              <w:jc w:val="right"/>
              <w:rPr>
                <w:rFonts w:asciiTheme="minorHAnsi" w:hAnsiTheme="minorHAnsi" w:cs="Arial"/>
                <w:b/>
                <w:bCs/>
                <w:sz w:val="22"/>
                <w:szCs w:val="22"/>
                <w:lang w:val="hr-HR"/>
              </w:rPr>
            </w:pPr>
            <w:r w:rsidRPr="00C679A7">
              <w:rPr>
                <w:rFonts w:asciiTheme="minorHAnsi" w:hAnsiTheme="minorHAnsi" w:cs="Arial"/>
                <w:b/>
                <w:bCs/>
                <w:sz w:val="22"/>
                <w:szCs w:val="22"/>
                <w:lang w:val="hr-HR"/>
              </w:rPr>
              <w:t>(34)</w:t>
            </w:r>
          </w:p>
        </w:tc>
        <w:tc>
          <w:tcPr>
            <w:tcW w:w="758" w:type="pct"/>
            <w:shd w:val="clear" w:color="auto" w:fill="auto"/>
            <w:vAlign w:val="bottom"/>
          </w:tcPr>
          <w:p w14:paraId="18E4F692" w14:textId="77777777" w:rsidR="006E19B2" w:rsidRPr="001E7DB0" w:rsidRDefault="006E19B2" w:rsidP="006E19B2">
            <w:pPr>
              <w:pStyle w:val="Tot"/>
              <w:spacing w:line="240" w:lineRule="auto"/>
              <w:jc w:val="right"/>
              <w:rPr>
                <w:rFonts w:asciiTheme="minorHAnsi" w:hAnsiTheme="minorHAnsi" w:cs="Arial"/>
                <w:b/>
                <w:bCs/>
                <w:sz w:val="22"/>
                <w:szCs w:val="22"/>
                <w:lang w:val="hr-HR"/>
              </w:rPr>
            </w:pPr>
            <w:r w:rsidRPr="001E7DB0">
              <w:rPr>
                <w:rFonts w:asciiTheme="minorHAnsi" w:hAnsiTheme="minorHAnsi" w:cs="Arial"/>
                <w:b/>
                <w:bCs/>
                <w:sz w:val="22"/>
                <w:szCs w:val="22"/>
                <w:lang w:val="hr-HR"/>
              </w:rPr>
              <w:t>-</w:t>
            </w:r>
          </w:p>
        </w:tc>
        <w:tc>
          <w:tcPr>
            <w:tcW w:w="678" w:type="pct"/>
            <w:shd w:val="clear" w:color="auto" w:fill="auto"/>
            <w:vAlign w:val="bottom"/>
          </w:tcPr>
          <w:p w14:paraId="22D40A58" w14:textId="77777777" w:rsidR="006E19B2" w:rsidRPr="00E6073B" w:rsidRDefault="006E19B2" w:rsidP="006E19B2">
            <w:pPr>
              <w:pStyle w:val="Tot"/>
              <w:spacing w:line="240" w:lineRule="auto"/>
              <w:jc w:val="right"/>
              <w:rPr>
                <w:rFonts w:asciiTheme="minorHAnsi" w:hAnsiTheme="minorHAnsi" w:cs="Arial"/>
                <w:b/>
                <w:bCs/>
                <w:sz w:val="22"/>
                <w:szCs w:val="22"/>
                <w:lang w:val="hr-HR"/>
              </w:rPr>
            </w:pPr>
            <w:r w:rsidRPr="00E6073B">
              <w:rPr>
                <w:rFonts w:asciiTheme="minorHAnsi" w:hAnsiTheme="minorHAnsi" w:cs="Arial"/>
                <w:b/>
                <w:bCs/>
                <w:sz w:val="22"/>
                <w:szCs w:val="22"/>
                <w:lang w:val="hr-HR"/>
              </w:rPr>
              <w:t>-</w:t>
            </w:r>
          </w:p>
        </w:tc>
      </w:tr>
      <w:tr w:rsidR="00FD64EB" w:rsidRPr="00E06490" w14:paraId="40A29BC8" w14:textId="77777777" w:rsidTr="00F26FF5">
        <w:tblPrEx>
          <w:tblCellMar>
            <w:left w:w="119" w:type="dxa"/>
            <w:right w:w="119" w:type="dxa"/>
          </w:tblCellMar>
        </w:tblPrEx>
        <w:trPr>
          <w:trHeight w:hRule="exact" w:val="205"/>
        </w:trPr>
        <w:tc>
          <w:tcPr>
            <w:tcW w:w="2126" w:type="pct"/>
            <w:shd w:val="clear" w:color="auto" w:fill="auto"/>
          </w:tcPr>
          <w:p w14:paraId="283CF3BF" w14:textId="77777777" w:rsidR="00FD64EB" w:rsidRPr="001E7DB0" w:rsidRDefault="00FD64EB" w:rsidP="00F26FF5">
            <w:pPr>
              <w:pStyle w:val="Thick"/>
              <w:tabs>
                <w:tab w:val="clear" w:pos="1202"/>
              </w:tabs>
              <w:spacing w:line="140" w:lineRule="exact"/>
              <w:ind w:right="-166"/>
              <w:jc w:val="right"/>
              <w:rPr>
                <w:rFonts w:asciiTheme="minorHAnsi" w:hAnsiTheme="minorHAnsi" w:cs="Arial"/>
                <w:sz w:val="22"/>
                <w:szCs w:val="22"/>
                <w:lang w:val="hr-HR"/>
              </w:rPr>
            </w:pPr>
          </w:p>
        </w:tc>
        <w:tc>
          <w:tcPr>
            <w:tcW w:w="758" w:type="pct"/>
          </w:tcPr>
          <w:p w14:paraId="455FB8A8"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80" w:type="pct"/>
            <w:shd w:val="clear" w:color="auto" w:fill="auto"/>
          </w:tcPr>
          <w:p w14:paraId="043BEFCF"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758" w:type="pct"/>
            <w:shd w:val="clear" w:color="auto" w:fill="auto"/>
          </w:tcPr>
          <w:p w14:paraId="0A6B8576"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78" w:type="pct"/>
            <w:shd w:val="clear" w:color="auto" w:fill="auto"/>
          </w:tcPr>
          <w:p w14:paraId="59EBA841"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w:t>
            </w:r>
          </w:p>
        </w:tc>
      </w:tr>
    </w:tbl>
    <w:p w14:paraId="393F1D26" w14:textId="77777777" w:rsidR="001B51D8" w:rsidRPr="00DF2474" w:rsidRDefault="001B51D8" w:rsidP="001E7DB0">
      <w:pPr>
        <w:pStyle w:val="T1"/>
        <w:spacing w:before="0" w:after="0" w:line="240" w:lineRule="auto"/>
        <w:rPr>
          <w:rFonts w:asciiTheme="minorHAnsi" w:hAnsiTheme="minorHAnsi" w:cs="Arial"/>
          <w:b w:val="0"/>
          <w:bCs w:val="0"/>
          <w:sz w:val="16"/>
          <w:szCs w:val="16"/>
          <w:lang w:val="en-US"/>
        </w:rPr>
      </w:pPr>
    </w:p>
    <w:p w14:paraId="16F6EF53" w14:textId="4096A046" w:rsidR="008B688E" w:rsidRPr="001E7DB0" w:rsidRDefault="0012660A" w:rsidP="001E7DB0">
      <w:pPr>
        <w:pStyle w:val="T1"/>
        <w:spacing w:before="0" w:after="0" w:line="240" w:lineRule="auto"/>
        <w:rPr>
          <w:rFonts w:asciiTheme="minorHAnsi" w:hAnsiTheme="minorHAnsi" w:cs="Arial"/>
          <w:b w:val="0"/>
          <w:bCs w:val="0"/>
          <w:sz w:val="22"/>
          <w:szCs w:val="22"/>
          <w:lang w:val="en-GB"/>
        </w:rPr>
      </w:pPr>
      <w:r w:rsidRPr="00F26FF5">
        <w:rPr>
          <w:rFonts w:asciiTheme="minorHAnsi" w:hAnsiTheme="minorHAnsi" w:cs="Arial"/>
          <w:b w:val="0"/>
          <w:bCs w:val="0"/>
          <w:color w:val="000000" w:themeColor="text1"/>
          <w:sz w:val="22"/>
          <w:szCs w:val="22"/>
          <w:lang w:val="en-GB"/>
        </w:rPr>
        <w:t>The most significant part of provisions for losses relates to IBNR provision</w:t>
      </w:r>
      <w:r w:rsidR="00E20B4A" w:rsidRPr="00F26FF5">
        <w:rPr>
          <w:rFonts w:asciiTheme="minorHAnsi" w:hAnsiTheme="minorHAnsi" w:cs="Arial"/>
          <w:b w:val="0"/>
          <w:bCs w:val="0"/>
          <w:color w:val="000000" w:themeColor="text1"/>
          <w:sz w:val="22"/>
          <w:szCs w:val="22"/>
          <w:lang w:val="en-GB"/>
        </w:rPr>
        <w:t xml:space="preserve">. The </w:t>
      </w:r>
      <w:r w:rsidR="005A1ECE" w:rsidRPr="00F26FF5">
        <w:rPr>
          <w:rFonts w:asciiTheme="minorHAnsi" w:hAnsiTheme="minorHAnsi"/>
          <w:b w:val="0"/>
          <w:color w:val="000000" w:themeColor="text1"/>
          <w:sz w:val="22"/>
          <w:lang w:val="en-GB"/>
        </w:rPr>
        <w:t xml:space="preserve">Bornhuetter-Ferguson </w:t>
      </w:r>
      <w:r w:rsidR="00E20B4A" w:rsidRPr="00F26FF5">
        <w:rPr>
          <w:rFonts w:asciiTheme="minorHAnsi" w:hAnsiTheme="minorHAnsi" w:cs="Arial"/>
          <w:b w:val="0"/>
          <w:bCs w:val="0"/>
          <w:color w:val="000000" w:themeColor="text1"/>
          <w:sz w:val="22"/>
          <w:szCs w:val="22"/>
          <w:lang w:val="en-GB"/>
        </w:rPr>
        <w:t xml:space="preserve">method used </w:t>
      </w:r>
      <w:r w:rsidR="00EA61E1" w:rsidRPr="00F26FF5">
        <w:rPr>
          <w:rFonts w:asciiTheme="minorHAnsi" w:hAnsiTheme="minorHAnsi" w:cs="Arial"/>
          <w:b w:val="0"/>
          <w:bCs w:val="0"/>
          <w:color w:val="000000" w:themeColor="text1"/>
          <w:sz w:val="22"/>
          <w:szCs w:val="22"/>
          <w:lang w:val="en-GB"/>
        </w:rPr>
        <w:t>was no</w:t>
      </w:r>
      <w:r w:rsidR="00AD160F" w:rsidRPr="00F26FF5">
        <w:rPr>
          <w:rFonts w:asciiTheme="minorHAnsi" w:hAnsiTheme="minorHAnsi" w:cs="Arial"/>
          <w:b w:val="0"/>
          <w:bCs w:val="0"/>
          <w:color w:val="000000" w:themeColor="text1"/>
          <w:sz w:val="22"/>
          <w:szCs w:val="22"/>
          <w:lang w:val="en-GB"/>
        </w:rPr>
        <w:t>t</w:t>
      </w:r>
      <w:r w:rsidR="00E20B4A" w:rsidRPr="00F26FF5">
        <w:rPr>
          <w:rFonts w:asciiTheme="minorHAnsi" w:hAnsiTheme="minorHAnsi" w:cs="Arial"/>
          <w:b w:val="0"/>
          <w:bCs w:val="0"/>
          <w:color w:val="000000" w:themeColor="text1"/>
          <w:sz w:val="22"/>
          <w:szCs w:val="22"/>
          <w:lang w:val="en-GB"/>
        </w:rPr>
        <w:t xml:space="preserve"> changed as compared to the previous year</w:t>
      </w:r>
      <w:r w:rsidR="00E20B4A" w:rsidRPr="00F26FF5">
        <w:rPr>
          <w:rFonts w:asciiTheme="minorHAnsi" w:hAnsiTheme="minorHAnsi"/>
          <w:b w:val="0"/>
          <w:color w:val="000000" w:themeColor="text1"/>
          <w:sz w:val="22"/>
          <w:lang w:val="en-GB"/>
        </w:rPr>
        <w:t xml:space="preserve">. </w:t>
      </w:r>
      <w:r w:rsidR="00E20B4A" w:rsidRPr="00F26FF5">
        <w:rPr>
          <w:rFonts w:asciiTheme="minorHAnsi" w:hAnsiTheme="minorHAnsi" w:cs="Arial"/>
          <w:b w:val="0"/>
          <w:bCs w:val="0"/>
          <w:color w:val="000000" w:themeColor="text1"/>
          <w:sz w:val="22"/>
          <w:szCs w:val="22"/>
          <w:lang w:val="en-GB"/>
        </w:rPr>
        <w:t xml:space="preserve">The provisions and the share of reinsurance increased in gross amount as compared </w:t>
      </w:r>
      <w:r w:rsidR="00AD160F" w:rsidRPr="00F26FF5">
        <w:rPr>
          <w:rFonts w:asciiTheme="minorHAnsi" w:hAnsiTheme="minorHAnsi" w:cs="Arial"/>
          <w:b w:val="0"/>
          <w:bCs w:val="0"/>
          <w:color w:val="000000" w:themeColor="text1"/>
          <w:sz w:val="22"/>
          <w:szCs w:val="22"/>
          <w:lang w:val="en-GB"/>
        </w:rPr>
        <w:t>to the same reporting date of the previous year</w:t>
      </w:r>
      <w:r w:rsidR="005A1ECE" w:rsidRPr="00F26FF5">
        <w:rPr>
          <w:rFonts w:asciiTheme="minorHAnsi" w:hAnsiTheme="minorHAnsi"/>
          <w:b w:val="0"/>
          <w:color w:val="000000" w:themeColor="text1"/>
          <w:sz w:val="22"/>
          <w:lang w:val="en-GB"/>
        </w:rPr>
        <w:t xml:space="preserve">. </w:t>
      </w:r>
      <w:r w:rsidR="00AD160F" w:rsidRPr="00F26FF5">
        <w:rPr>
          <w:rFonts w:asciiTheme="minorHAnsi" w:hAnsiTheme="minorHAnsi" w:cs="Arial"/>
          <w:b w:val="0"/>
          <w:bCs w:val="0"/>
          <w:color w:val="000000" w:themeColor="text1"/>
          <w:sz w:val="22"/>
          <w:szCs w:val="22"/>
          <w:lang w:val="en-GB"/>
        </w:rPr>
        <w:t xml:space="preserve">The reinsurance share is determined in accordance with the valid terms and conditions of the reinsurance contract. </w:t>
      </w:r>
    </w:p>
    <w:p w14:paraId="1A47F4FB" w14:textId="77777777" w:rsidR="009E0A47" w:rsidRPr="001E7DB0" w:rsidRDefault="009E0A47" w:rsidP="001E7DB0">
      <w:pPr>
        <w:pStyle w:val="T1"/>
        <w:spacing w:before="0" w:after="0" w:line="240" w:lineRule="auto"/>
        <w:rPr>
          <w:rFonts w:asciiTheme="minorHAnsi" w:hAnsiTheme="minorHAnsi" w:cs="Arial"/>
          <w:sz w:val="22"/>
          <w:szCs w:val="22"/>
          <w:lang w:val="en-GB"/>
        </w:rPr>
        <w:sectPr w:rsidR="009E0A47" w:rsidRPr="001E7DB0" w:rsidSect="00F26FF5">
          <w:footerReference w:type="default" r:id="rId122"/>
          <w:pgSz w:w="11907" w:h="16840" w:code="9"/>
          <w:pgMar w:top="1418" w:right="1134" w:bottom="1134" w:left="1418" w:header="851" w:footer="851" w:gutter="0"/>
          <w:cols w:space="720"/>
          <w:noEndnote/>
        </w:sectPr>
      </w:pPr>
    </w:p>
    <w:p w14:paraId="558E1301" w14:textId="77777777" w:rsidR="00FD64EB" w:rsidRPr="00E06490" w:rsidRDefault="00FD64EB" w:rsidP="001E7DB0">
      <w:pPr>
        <w:pStyle w:val="T1"/>
        <w:tabs>
          <w:tab w:val="left" w:pos="567"/>
        </w:tabs>
        <w:spacing w:before="0" w:after="0" w:line="240" w:lineRule="auto"/>
        <w:rPr>
          <w:rFonts w:asciiTheme="minorHAnsi" w:hAnsiTheme="minorHAnsi" w:cs="Arial"/>
          <w:sz w:val="22"/>
          <w:szCs w:val="22"/>
          <w:lang w:val="en-GB"/>
        </w:rPr>
      </w:pPr>
    </w:p>
    <w:p w14:paraId="467BF4B0"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8.</w:t>
      </w:r>
      <w:r w:rsidRPr="001E7DB0">
        <w:rPr>
          <w:rFonts w:asciiTheme="minorHAnsi" w:hAnsiTheme="minorHAnsi" w:cs="Arial"/>
          <w:sz w:val="22"/>
          <w:szCs w:val="22"/>
          <w:lang w:val="en-GB"/>
        </w:rPr>
        <w:tab/>
        <w:t>Impairment loss and provisions</w:t>
      </w:r>
    </w:p>
    <w:p w14:paraId="1C66F049" w14:textId="77777777" w:rsidR="00FD64EB" w:rsidRPr="00E06490" w:rsidRDefault="00FD64EB" w:rsidP="001E7DB0">
      <w:pPr>
        <w:pStyle w:val="T1"/>
        <w:spacing w:before="0" w:after="0" w:line="240" w:lineRule="auto"/>
        <w:rPr>
          <w:rFonts w:asciiTheme="minorHAnsi" w:hAnsiTheme="minorHAnsi" w:cs="Arial"/>
          <w:b w:val="0"/>
          <w:bCs w:val="0"/>
          <w:sz w:val="22"/>
          <w:szCs w:val="22"/>
          <w:lang w:val="en-GB"/>
        </w:rPr>
      </w:pPr>
    </w:p>
    <w:p w14:paraId="341CED06"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provision for impairment losses on placements may be summarized as follows:</w:t>
      </w:r>
    </w:p>
    <w:p w14:paraId="54BDC41D"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5085" w:type="pct"/>
        <w:tblLayout w:type="fixed"/>
        <w:tblCellMar>
          <w:left w:w="120" w:type="dxa"/>
          <w:right w:w="120" w:type="dxa"/>
        </w:tblCellMar>
        <w:tblLook w:val="0000" w:firstRow="0" w:lastRow="0" w:firstColumn="0" w:lastColumn="0" w:noHBand="0" w:noVBand="0"/>
      </w:tblPr>
      <w:tblGrid>
        <w:gridCol w:w="4760"/>
        <w:gridCol w:w="1265"/>
        <w:gridCol w:w="1125"/>
        <w:gridCol w:w="1165"/>
        <w:gridCol w:w="1199"/>
      </w:tblGrid>
      <w:tr w:rsidR="007644F5" w:rsidRPr="00E06490" w14:paraId="4AACDEA4" w14:textId="77777777" w:rsidTr="00D7035C">
        <w:trPr>
          <w:trHeight w:val="298"/>
        </w:trPr>
        <w:tc>
          <w:tcPr>
            <w:tcW w:w="2502" w:type="pct"/>
          </w:tcPr>
          <w:p w14:paraId="0F196A93" w14:textId="77777777" w:rsidR="001B20E0" w:rsidRPr="001E7DB0" w:rsidRDefault="001B20E0" w:rsidP="001B20E0">
            <w:pPr>
              <w:pStyle w:val="TH"/>
              <w:spacing w:line="300" w:lineRule="exact"/>
              <w:rPr>
                <w:rFonts w:asciiTheme="minorHAnsi" w:hAnsiTheme="minorHAnsi" w:cs="Arial"/>
                <w:sz w:val="22"/>
                <w:szCs w:val="22"/>
              </w:rPr>
            </w:pPr>
          </w:p>
        </w:tc>
        <w:tc>
          <w:tcPr>
            <w:tcW w:w="665" w:type="pct"/>
          </w:tcPr>
          <w:p w14:paraId="5D1A3B4E" w14:textId="77777777" w:rsidR="001B20E0" w:rsidRPr="001E7DB0" w:rsidRDefault="001B20E0" w:rsidP="001B20E0">
            <w:pPr>
              <w:pStyle w:val="TH"/>
              <w:jc w:val="right"/>
              <w:rPr>
                <w:rFonts w:asciiTheme="minorHAnsi" w:hAnsiTheme="minorHAnsi" w:cs="Arial"/>
                <w:sz w:val="22"/>
                <w:szCs w:val="22"/>
                <w:lang w:val="hr-HR"/>
              </w:rPr>
            </w:pPr>
          </w:p>
        </w:tc>
        <w:tc>
          <w:tcPr>
            <w:tcW w:w="591" w:type="pct"/>
          </w:tcPr>
          <w:p w14:paraId="5261F820"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612" w:type="pct"/>
          </w:tcPr>
          <w:p w14:paraId="1378C6D5" w14:textId="77777777" w:rsidR="001B20E0" w:rsidRPr="001E7DB0" w:rsidRDefault="001B20E0" w:rsidP="001B20E0">
            <w:pPr>
              <w:pStyle w:val="TH"/>
              <w:jc w:val="right"/>
              <w:rPr>
                <w:rFonts w:asciiTheme="minorHAnsi" w:hAnsiTheme="minorHAnsi" w:cs="Arial"/>
                <w:sz w:val="22"/>
                <w:szCs w:val="22"/>
                <w:lang w:val="hr-HR"/>
              </w:rPr>
            </w:pPr>
          </w:p>
        </w:tc>
        <w:tc>
          <w:tcPr>
            <w:tcW w:w="630" w:type="pct"/>
          </w:tcPr>
          <w:p w14:paraId="1B709FBD"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7543B8" w:rsidRPr="00E06490" w14:paraId="399188FE" w14:textId="77777777" w:rsidTr="00F26FF5">
        <w:trPr>
          <w:trHeight w:hRule="exact" w:val="284"/>
        </w:trPr>
        <w:tc>
          <w:tcPr>
            <w:tcW w:w="2502" w:type="pct"/>
          </w:tcPr>
          <w:p w14:paraId="64E61045" w14:textId="77777777" w:rsidR="007543B8" w:rsidRPr="001E7DB0" w:rsidRDefault="007543B8" w:rsidP="007543B8">
            <w:pPr>
              <w:pStyle w:val="TH"/>
              <w:spacing w:line="300" w:lineRule="exact"/>
              <w:rPr>
                <w:rFonts w:asciiTheme="minorHAnsi" w:hAnsiTheme="minorHAnsi" w:cs="Arial"/>
                <w:sz w:val="22"/>
                <w:szCs w:val="22"/>
              </w:rPr>
            </w:pPr>
          </w:p>
        </w:tc>
        <w:tc>
          <w:tcPr>
            <w:tcW w:w="665" w:type="pct"/>
            <w:vAlign w:val="center"/>
          </w:tcPr>
          <w:p w14:paraId="690B06F9" w14:textId="1642807B" w:rsidR="007543B8" w:rsidRPr="001E7DB0" w:rsidRDefault="007543B8"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591" w:type="pct"/>
            <w:shd w:val="clear" w:color="auto" w:fill="auto"/>
            <w:vAlign w:val="center"/>
          </w:tcPr>
          <w:p w14:paraId="67176B7A" w14:textId="29C5724E" w:rsidR="007543B8" w:rsidRPr="001E7DB0" w:rsidRDefault="007543B8"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12" w:type="pct"/>
            <w:shd w:val="clear" w:color="auto" w:fill="auto"/>
            <w:vAlign w:val="center"/>
          </w:tcPr>
          <w:p w14:paraId="08830C2D" w14:textId="35CFBDD9" w:rsidR="007543B8" w:rsidRPr="001E7DB0" w:rsidRDefault="007543B8"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30" w:type="pct"/>
            <w:shd w:val="clear" w:color="auto" w:fill="auto"/>
            <w:vAlign w:val="center"/>
          </w:tcPr>
          <w:p w14:paraId="2676E08F" w14:textId="591A5911" w:rsidR="007543B8" w:rsidRPr="001E7DB0" w:rsidRDefault="007543B8" w:rsidP="007543B8">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FF592F" w:rsidRPr="00E06490" w14:paraId="2D020B7E" w14:textId="77777777" w:rsidTr="00D7035C">
        <w:trPr>
          <w:trHeight w:val="298"/>
        </w:trPr>
        <w:tc>
          <w:tcPr>
            <w:tcW w:w="2502" w:type="pct"/>
          </w:tcPr>
          <w:p w14:paraId="1F415736" w14:textId="77777777" w:rsidR="00FF592F" w:rsidRPr="001E7DB0" w:rsidRDefault="00FF592F" w:rsidP="00FF592F">
            <w:pPr>
              <w:pStyle w:val="TH"/>
              <w:spacing w:line="300" w:lineRule="exact"/>
              <w:rPr>
                <w:rFonts w:asciiTheme="minorHAnsi" w:hAnsiTheme="minorHAnsi" w:cs="Arial"/>
                <w:sz w:val="22"/>
                <w:szCs w:val="22"/>
              </w:rPr>
            </w:pPr>
          </w:p>
        </w:tc>
        <w:tc>
          <w:tcPr>
            <w:tcW w:w="665" w:type="pct"/>
          </w:tcPr>
          <w:p w14:paraId="28BB6B6A" w14:textId="77777777" w:rsidR="00FF592F" w:rsidRPr="001E7DB0" w:rsidRDefault="00FF592F" w:rsidP="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591" w:type="pct"/>
          </w:tcPr>
          <w:p w14:paraId="39148F36" w14:textId="77777777" w:rsidR="00FF592F" w:rsidRPr="001E7DB0" w:rsidRDefault="00FF592F" w:rsidP="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12" w:type="pct"/>
          </w:tcPr>
          <w:p w14:paraId="64C6CBF4" w14:textId="77777777" w:rsidR="00FF592F" w:rsidRPr="001E7DB0" w:rsidRDefault="00FF592F" w:rsidP="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30" w:type="pct"/>
          </w:tcPr>
          <w:p w14:paraId="398B3877" w14:textId="77777777" w:rsidR="00FF592F" w:rsidRPr="001E7DB0" w:rsidRDefault="00FF592F" w:rsidP="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FF592F" w:rsidRPr="00E06490" w14:paraId="18E6A21E" w14:textId="77777777" w:rsidTr="00D7035C">
        <w:trPr>
          <w:trHeight w:val="137"/>
        </w:trPr>
        <w:tc>
          <w:tcPr>
            <w:tcW w:w="2502" w:type="pct"/>
          </w:tcPr>
          <w:p w14:paraId="427FA795" w14:textId="77777777" w:rsidR="00FF592F" w:rsidRPr="001E7DB0" w:rsidRDefault="00FF592F" w:rsidP="00FF592F">
            <w:pPr>
              <w:pStyle w:val="Thin"/>
              <w:spacing w:line="140" w:lineRule="exact"/>
              <w:rPr>
                <w:rFonts w:asciiTheme="minorHAnsi" w:hAnsiTheme="minorHAnsi" w:cs="Arial"/>
                <w:bCs/>
                <w:sz w:val="22"/>
                <w:szCs w:val="22"/>
              </w:rPr>
            </w:pPr>
          </w:p>
        </w:tc>
        <w:tc>
          <w:tcPr>
            <w:tcW w:w="665" w:type="pct"/>
          </w:tcPr>
          <w:p w14:paraId="364CCB8F" w14:textId="77777777" w:rsidR="00FF592F" w:rsidRPr="001E7DB0" w:rsidRDefault="00FF592F" w:rsidP="00FF592F">
            <w:pPr>
              <w:pStyle w:val="Thin"/>
              <w:spacing w:line="140" w:lineRule="exact"/>
              <w:rPr>
                <w:rFonts w:asciiTheme="minorHAnsi" w:hAnsiTheme="minorHAnsi" w:cs="Arial"/>
                <w:bCs/>
                <w:sz w:val="22"/>
                <w:szCs w:val="22"/>
              </w:rPr>
            </w:pPr>
          </w:p>
        </w:tc>
        <w:tc>
          <w:tcPr>
            <w:tcW w:w="591" w:type="pct"/>
          </w:tcPr>
          <w:p w14:paraId="3B29EAEA" w14:textId="77777777" w:rsidR="00FF592F" w:rsidRPr="001E7DB0" w:rsidRDefault="00FF592F" w:rsidP="00FF592F">
            <w:pPr>
              <w:pStyle w:val="Thin"/>
              <w:spacing w:line="140" w:lineRule="exact"/>
              <w:rPr>
                <w:rFonts w:asciiTheme="minorHAnsi" w:hAnsiTheme="minorHAnsi" w:cs="Arial"/>
                <w:bCs/>
                <w:sz w:val="22"/>
                <w:szCs w:val="22"/>
              </w:rPr>
            </w:pPr>
          </w:p>
        </w:tc>
        <w:tc>
          <w:tcPr>
            <w:tcW w:w="612" w:type="pct"/>
            <w:vAlign w:val="bottom"/>
          </w:tcPr>
          <w:p w14:paraId="5225F52A" w14:textId="77777777" w:rsidR="00FF592F" w:rsidRPr="001E7DB0" w:rsidRDefault="00FF592F" w:rsidP="00FF592F">
            <w:pPr>
              <w:pStyle w:val="Thin"/>
              <w:spacing w:line="140" w:lineRule="exact"/>
              <w:rPr>
                <w:rFonts w:asciiTheme="minorHAnsi" w:hAnsiTheme="minorHAnsi" w:cs="Arial"/>
                <w:bCs/>
                <w:sz w:val="22"/>
                <w:szCs w:val="22"/>
              </w:rPr>
            </w:pPr>
          </w:p>
        </w:tc>
        <w:tc>
          <w:tcPr>
            <w:tcW w:w="630" w:type="pct"/>
            <w:vAlign w:val="bottom"/>
          </w:tcPr>
          <w:p w14:paraId="153B2427" w14:textId="77777777" w:rsidR="00FF592F" w:rsidRPr="001E7DB0" w:rsidRDefault="00FF592F" w:rsidP="00FF592F">
            <w:pPr>
              <w:pStyle w:val="Thin"/>
              <w:spacing w:line="140" w:lineRule="exact"/>
              <w:rPr>
                <w:rFonts w:asciiTheme="minorHAnsi" w:hAnsiTheme="minorHAnsi" w:cs="Arial"/>
                <w:bCs/>
                <w:sz w:val="22"/>
                <w:szCs w:val="22"/>
              </w:rPr>
            </w:pPr>
          </w:p>
        </w:tc>
      </w:tr>
      <w:tr w:rsidR="007543B8" w:rsidRPr="00E06490" w14:paraId="46747475" w14:textId="77777777" w:rsidTr="00F26FF5">
        <w:trPr>
          <w:trHeight w:val="595"/>
        </w:trPr>
        <w:tc>
          <w:tcPr>
            <w:tcW w:w="2502" w:type="pct"/>
          </w:tcPr>
          <w:p w14:paraId="62E62A58"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cash on hand and due from financial institutions</w:t>
            </w:r>
          </w:p>
        </w:tc>
        <w:tc>
          <w:tcPr>
            <w:tcW w:w="665" w:type="pct"/>
            <w:tcBorders>
              <w:top w:val="nil"/>
              <w:left w:val="nil"/>
              <w:bottom w:val="nil"/>
              <w:right w:val="nil"/>
            </w:tcBorders>
            <w:shd w:val="clear" w:color="auto" w:fill="auto"/>
            <w:vAlign w:val="center"/>
          </w:tcPr>
          <w:p w14:paraId="32F35CD1" w14:textId="62D7D264" w:rsidR="007543B8" w:rsidRPr="001E7DB0" w:rsidRDefault="007543B8" w:rsidP="007543B8">
            <w:pPr>
              <w:pStyle w:val="TT"/>
              <w:jc w:val="right"/>
              <w:rPr>
                <w:rFonts w:asciiTheme="minorHAnsi" w:hAnsiTheme="minorHAnsi" w:cs="Arial"/>
                <w:sz w:val="22"/>
                <w:szCs w:val="22"/>
                <w:lang w:val="hr-HR"/>
              </w:rPr>
            </w:pPr>
            <w:r>
              <w:rPr>
                <w:rFonts w:ascii="Calibri" w:hAnsi="Calibri" w:cs="Calibri"/>
                <w:color w:val="000000"/>
                <w:sz w:val="22"/>
                <w:szCs w:val="22"/>
              </w:rPr>
              <w:t xml:space="preserve">               (2,221)</w:t>
            </w:r>
          </w:p>
        </w:tc>
        <w:tc>
          <w:tcPr>
            <w:tcW w:w="591" w:type="pct"/>
            <w:tcBorders>
              <w:top w:val="nil"/>
              <w:left w:val="nil"/>
              <w:bottom w:val="nil"/>
              <w:right w:val="nil"/>
            </w:tcBorders>
            <w:shd w:val="clear" w:color="auto" w:fill="auto"/>
            <w:vAlign w:val="bottom"/>
          </w:tcPr>
          <w:p w14:paraId="3D3C9884" w14:textId="0CAF31C7"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(714)</w:t>
            </w:r>
          </w:p>
        </w:tc>
        <w:tc>
          <w:tcPr>
            <w:tcW w:w="612" w:type="pct"/>
            <w:tcBorders>
              <w:top w:val="nil"/>
              <w:left w:val="nil"/>
              <w:bottom w:val="nil"/>
              <w:right w:val="nil"/>
            </w:tcBorders>
            <w:shd w:val="clear" w:color="auto" w:fill="auto"/>
            <w:vAlign w:val="bottom"/>
          </w:tcPr>
          <w:p w14:paraId="58B3CA95" w14:textId="381564E7"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(2,221)</w:t>
            </w:r>
          </w:p>
        </w:tc>
        <w:tc>
          <w:tcPr>
            <w:tcW w:w="630" w:type="pct"/>
            <w:tcBorders>
              <w:top w:val="nil"/>
              <w:left w:val="nil"/>
              <w:bottom w:val="nil"/>
              <w:right w:val="nil"/>
            </w:tcBorders>
            <w:shd w:val="clear" w:color="auto" w:fill="auto"/>
            <w:vAlign w:val="bottom"/>
          </w:tcPr>
          <w:p w14:paraId="046F8CAD" w14:textId="27CCC1F1"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(714)</w:t>
            </w:r>
          </w:p>
        </w:tc>
      </w:tr>
      <w:tr w:rsidR="007543B8" w:rsidRPr="00E06490" w14:paraId="71D2CC21" w14:textId="77777777" w:rsidTr="00F26FF5">
        <w:trPr>
          <w:trHeight w:val="298"/>
        </w:trPr>
        <w:tc>
          <w:tcPr>
            <w:tcW w:w="2502" w:type="pct"/>
          </w:tcPr>
          <w:p w14:paraId="7CA47B66"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deposits with other banks</w:t>
            </w:r>
          </w:p>
        </w:tc>
        <w:tc>
          <w:tcPr>
            <w:tcW w:w="665" w:type="pct"/>
            <w:tcBorders>
              <w:top w:val="nil"/>
              <w:left w:val="nil"/>
              <w:bottom w:val="nil"/>
              <w:right w:val="nil"/>
            </w:tcBorders>
            <w:shd w:val="clear" w:color="auto" w:fill="auto"/>
            <w:vAlign w:val="center"/>
          </w:tcPr>
          <w:p w14:paraId="4D1F0286" w14:textId="75391416" w:rsidR="007543B8" w:rsidRPr="001E7DB0" w:rsidRDefault="007543B8" w:rsidP="00B3336A">
            <w:pPr>
              <w:pStyle w:val="TT"/>
              <w:jc w:val="right"/>
              <w:rPr>
                <w:rFonts w:asciiTheme="minorHAnsi" w:hAnsiTheme="minorHAnsi" w:cs="Arial"/>
                <w:sz w:val="22"/>
                <w:szCs w:val="22"/>
                <w:lang w:val="hr-HR"/>
              </w:rPr>
            </w:pPr>
            <w:r>
              <w:rPr>
                <w:rFonts w:ascii="Calibri" w:hAnsi="Calibri" w:cs="Calibri"/>
                <w:color w:val="000000"/>
                <w:sz w:val="22"/>
                <w:szCs w:val="22"/>
              </w:rPr>
              <w:t xml:space="preserve">106 </w:t>
            </w:r>
          </w:p>
        </w:tc>
        <w:tc>
          <w:tcPr>
            <w:tcW w:w="591" w:type="pct"/>
            <w:tcBorders>
              <w:top w:val="nil"/>
              <w:left w:val="nil"/>
              <w:bottom w:val="nil"/>
              <w:right w:val="nil"/>
            </w:tcBorders>
            <w:shd w:val="clear" w:color="auto" w:fill="auto"/>
            <w:vAlign w:val="bottom"/>
          </w:tcPr>
          <w:p w14:paraId="39B09BEE" w14:textId="29C49285"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(3,462)</w:t>
            </w:r>
          </w:p>
        </w:tc>
        <w:tc>
          <w:tcPr>
            <w:tcW w:w="612" w:type="pct"/>
            <w:tcBorders>
              <w:top w:val="nil"/>
              <w:left w:val="nil"/>
              <w:bottom w:val="nil"/>
              <w:right w:val="nil"/>
            </w:tcBorders>
            <w:shd w:val="clear" w:color="auto" w:fill="auto"/>
            <w:vAlign w:val="bottom"/>
          </w:tcPr>
          <w:p w14:paraId="475ADDB7" w14:textId="7535BBF9"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106</w:t>
            </w:r>
          </w:p>
        </w:tc>
        <w:tc>
          <w:tcPr>
            <w:tcW w:w="630" w:type="pct"/>
            <w:tcBorders>
              <w:top w:val="nil"/>
              <w:left w:val="nil"/>
              <w:bottom w:val="nil"/>
              <w:right w:val="nil"/>
            </w:tcBorders>
            <w:shd w:val="clear" w:color="auto" w:fill="auto"/>
            <w:vAlign w:val="bottom"/>
          </w:tcPr>
          <w:p w14:paraId="03F890AC" w14:textId="2979407C"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(3,462)</w:t>
            </w:r>
          </w:p>
        </w:tc>
      </w:tr>
      <w:tr w:rsidR="007543B8" w:rsidRPr="00E06490" w14:paraId="7A493D1D" w14:textId="77777777" w:rsidTr="00F26FF5">
        <w:trPr>
          <w:trHeight w:val="309"/>
        </w:trPr>
        <w:tc>
          <w:tcPr>
            <w:tcW w:w="2502" w:type="pct"/>
          </w:tcPr>
          <w:p w14:paraId="3EEE104A"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loans to financial institutions</w:t>
            </w:r>
          </w:p>
        </w:tc>
        <w:tc>
          <w:tcPr>
            <w:tcW w:w="665" w:type="pct"/>
            <w:tcBorders>
              <w:top w:val="nil"/>
              <w:left w:val="nil"/>
              <w:bottom w:val="nil"/>
              <w:right w:val="nil"/>
            </w:tcBorders>
            <w:shd w:val="clear" w:color="auto" w:fill="auto"/>
            <w:vAlign w:val="center"/>
          </w:tcPr>
          <w:p w14:paraId="4DF3BBED" w14:textId="2BABA6CC" w:rsidR="007543B8" w:rsidRPr="001E7DB0" w:rsidRDefault="007543B8" w:rsidP="007543B8">
            <w:pPr>
              <w:pStyle w:val="TT"/>
              <w:jc w:val="right"/>
              <w:rPr>
                <w:rFonts w:asciiTheme="minorHAnsi" w:hAnsiTheme="minorHAnsi" w:cs="Arial"/>
                <w:sz w:val="22"/>
                <w:szCs w:val="22"/>
                <w:lang w:val="hr-HR"/>
              </w:rPr>
            </w:pPr>
            <w:r>
              <w:rPr>
                <w:rFonts w:ascii="Calibri" w:hAnsi="Calibri" w:cs="Calibri"/>
                <w:color w:val="000000"/>
                <w:sz w:val="22"/>
                <w:szCs w:val="22"/>
              </w:rPr>
              <w:t xml:space="preserve">          (123,846)</w:t>
            </w:r>
          </w:p>
        </w:tc>
        <w:tc>
          <w:tcPr>
            <w:tcW w:w="591" w:type="pct"/>
            <w:tcBorders>
              <w:top w:val="nil"/>
              <w:left w:val="nil"/>
              <w:bottom w:val="nil"/>
              <w:right w:val="nil"/>
            </w:tcBorders>
            <w:shd w:val="clear" w:color="auto" w:fill="auto"/>
            <w:vAlign w:val="bottom"/>
          </w:tcPr>
          <w:p w14:paraId="1A7D5329" w14:textId="732A9A1A"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(39,164)</w:t>
            </w:r>
          </w:p>
        </w:tc>
        <w:tc>
          <w:tcPr>
            <w:tcW w:w="612" w:type="pct"/>
            <w:tcBorders>
              <w:top w:val="nil"/>
              <w:left w:val="nil"/>
              <w:bottom w:val="nil"/>
              <w:right w:val="nil"/>
            </w:tcBorders>
            <w:shd w:val="clear" w:color="auto" w:fill="auto"/>
            <w:vAlign w:val="bottom"/>
          </w:tcPr>
          <w:p w14:paraId="54EBFA20" w14:textId="4466C7EA"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(123,846)</w:t>
            </w:r>
          </w:p>
        </w:tc>
        <w:tc>
          <w:tcPr>
            <w:tcW w:w="630" w:type="pct"/>
            <w:tcBorders>
              <w:top w:val="nil"/>
              <w:left w:val="nil"/>
              <w:bottom w:val="nil"/>
              <w:right w:val="nil"/>
            </w:tcBorders>
            <w:shd w:val="clear" w:color="auto" w:fill="auto"/>
            <w:vAlign w:val="bottom"/>
          </w:tcPr>
          <w:p w14:paraId="7BE77A3C" w14:textId="36102836"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(39,164)</w:t>
            </w:r>
          </w:p>
        </w:tc>
      </w:tr>
      <w:tr w:rsidR="007543B8" w:rsidRPr="00E06490" w14:paraId="6495CB99" w14:textId="77777777" w:rsidTr="00F26FF5">
        <w:trPr>
          <w:trHeight w:val="595"/>
        </w:trPr>
        <w:tc>
          <w:tcPr>
            <w:tcW w:w="2502" w:type="pct"/>
          </w:tcPr>
          <w:p w14:paraId="66BA8256"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loans to other customers and interest</w:t>
            </w:r>
          </w:p>
        </w:tc>
        <w:tc>
          <w:tcPr>
            <w:tcW w:w="665" w:type="pct"/>
            <w:tcBorders>
              <w:top w:val="nil"/>
              <w:left w:val="nil"/>
              <w:bottom w:val="nil"/>
              <w:right w:val="nil"/>
            </w:tcBorders>
            <w:shd w:val="clear" w:color="auto" w:fill="auto"/>
            <w:vAlign w:val="center"/>
          </w:tcPr>
          <w:p w14:paraId="1C270060" w14:textId="24E36F0B" w:rsidR="007543B8" w:rsidRPr="001E7DB0" w:rsidRDefault="007543B8" w:rsidP="007543B8">
            <w:pPr>
              <w:pStyle w:val="TT"/>
              <w:jc w:val="right"/>
              <w:rPr>
                <w:rFonts w:asciiTheme="minorHAnsi" w:hAnsiTheme="minorHAnsi" w:cs="Arial"/>
                <w:sz w:val="22"/>
                <w:szCs w:val="22"/>
                <w:lang w:val="hr-HR"/>
              </w:rPr>
            </w:pPr>
            <w:r>
              <w:rPr>
                <w:rFonts w:ascii="Calibri" w:hAnsi="Calibri" w:cs="Calibri"/>
                <w:color w:val="000000"/>
                <w:sz w:val="22"/>
                <w:szCs w:val="22"/>
              </w:rPr>
              <w:t xml:space="preserve">            337,888 </w:t>
            </w:r>
          </w:p>
        </w:tc>
        <w:tc>
          <w:tcPr>
            <w:tcW w:w="591" w:type="pct"/>
            <w:tcBorders>
              <w:top w:val="nil"/>
              <w:left w:val="nil"/>
              <w:bottom w:val="nil"/>
              <w:right w:val="nil"/>
            </w:tcBorders>
            <w:shd w:val="clear" w:color="auto" w:fill="auto"/>
            <w:vAlign w:val="bottom"/>
          </w:tcPr>
          <w:p w14:paraId="1F462244" w14:textId="4427C127"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 20,690 </w:t>
            </w:r>
          </w:p>
        </w:tc>
        <w:tc>
          <w:tcPr>
            <w:tcW w:w="612" w:type="pct"/>
            <w:tcBorders>
              <w:top w:val="nil"/>
              <w:left w:val="nil"/>
              <w:bottom w:val="nil"/>
              <w:right w:val="nil"/>
            </w:tcBorders>
            <w:shd w:val="clear" w:color="auto" w:fill="auto"/>
            <w:vAlign w:val="bottom"/>
          </w:tcPr>
          <w:p w14:paraId="609D57CD" w14:textId="4429CBEF"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337,888</w:t>
            </w:r>
          </w:p>
        </w:tc>
        <w:tc>
          <w:tcPr>
            <w:tcW w:w="630" w:type="pct"/>
            <w:tcBorders>
              <w:top w:val="nil"/>
              <w:left w:val="nil"/>
              <w:bottom w:val="nil"/>
              <w:right w:val="nil"/>
            </w:tcBorders>
            <w:shd w:val="clear" w:color="auto" w:fill="auto"/>
            <w:vAlign w:val="bottom"/>
          </w:tcPr>
          <w:p w14:paraId="0F3E5028" w14:textId="128176B4"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20,690 </w:t>
            </w:r>
          </w:p>
        </w:tc>
      </w:tr>
      <w:tr w:rsidR="007543B8" w:rsidRPr="00E06490" w14:paraId="19818E16" w14:textId="77777777" w:rsidTr="00F26FF5">
        <w:trPr>
          <w:trHeight w:val="233"/>
        </w:trPr>
        <w:tc>
          <w:tcPr>
            <w:tcW w:w="2502" w:type="pct"/>
          </w:tcPr>
          <w:p w14:paraId="61B087D8"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non-current assets held for sale</w:t>
            </w:r>
          </w:p>
        </w:tc>
        <w:tc>
          <w:tcPr>
            <w:tcW w:w="665" w:type="pct"/>
            <w:tcBorders>
              <w:top w:val="nil"/>
              <w:left w:val="nil"/>
              <w:bottom w:val="nil"/>
              <w:right w:val="nil"/>
            </w:tcBorders>
            <w:shd w:val="clear" w:color="auto" w:fill="auto"/>
            <w:vAlign w:val="center"/>
          </w:tcPr>
          <w:p w14:paraId="4C584C73" w14:textId="0BB399EE" w:rsidR="007543B8" w:rsidRPr="001E7DB0" w:rsidRDefault="007543B8" w:rsidP="007543B8">
            <w:pPr>
              <w:pStyle w:val="TT"/>
              <w:jc w:val="right"/>
              <w:rPr>
                <w:rFonts w:asciiTheme="minorHAnsi" w:hAnsiTheme="minorHAnsi" w:cs="Arial"/>
                <w:sz w:val="22"/>
                <w:szCs w:val="22"/>
                <w:lang w:val="hr-HR"/>
              </w:rPr>
            </w:pPr>
            <w:r>
              <w:rPr>
                <w:rFonts w:ascii="Calibri" w:hAnsi="Calibri" w:cs="Calibri"/>
                <w:color w:val="000000"/>
                <w:sz w:val="22"/>
                <w:szCs w:val="22"/>
              </w:rPr>
              <w:t xml:space="preserve">                     526 </w:t>
            </w:r>
          </w:p>
        </w:tc>
        <w:tc>
          <w:tcPr>
            <w:tcW w:w="591" w:type="pct"/>
            <w:tcBorders>
              <w:top w:val="nil"/>
              <w:left w:val="nil"/>
              <w:bottom w:val="nil"/>
              <w:right w:val="nil"/>
            </w:tcBorders>
            <w:shd w:val="clear" w:color="auto" w:fill="auto"/>
            <w:vAlign w:val="bottom"/>
          </w:tcPr>
          <w:p w14:paraId="7279AF97" w14:textId="0424FE54"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2,047 </w:t>
            </w:r>
          </w:p>
        </w:tc>
        <w:tc>
          <w:tcPr>
            <w:tcW w:w="612" w:type="pct"/>
            <w:tcBorders>
              <w:top w:val="nil"/>
              <w:left w:val="nil"/>
              <w:bottom w:val="nil"/>
              <w:right w:val="nil"/>
            </w:tcBorders>
            <w:shd w:val="clear" w:color="auto" w:fill="auto"/>
            <w:vAlign w:val="bottom"/>
          </w:tcPr>
          <w:p w14:paraId="41522F90" w14:textId="1A3D9F34"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526</w:t>
            </w:r>
          </w:p>
        </w:tc>
        <w:tc>
          <w:tcPr>
            <w:tcW w:w="630" w:type="pct"/>
            <w:tcBorders>
              <w:top w:val="nil"/>
              <w:left w:val="nil"/>
              <w:bottom w:val="nil"/>
              <w:right w:val="nil"/>
            </w:tcBorders>
            <w:shd w:val="clear" w:color="auto" w:fill="auto"/>
            <w:vAlign w:val="bottom"/>
          </w:tcPr>
          <w:p w14:paraId="08F77CF6" w14:textId="49115AB1"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 xml:space="preserve">2,047 </w:t>
            </w:r>
          </w:p>
        </w:tc>
      </w:tr>
      <w:tr w:rsidR="007543B8" w:rsidRPr="00E06490" w14:paraId="416C8B20" w14:textId="77777777" w:rsidTr="00F26FF5">
        <w:trPr>
          <w:trHeight w:val="298"/>
        </w:trPr>
        <w:tc>
          <w:tcPr>
            <w:tcW w:w="2502" w:type="pct"/>
          </w:tcPr>
          <w:p w14:paraId="237B5B5E"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Impairment losses on other assets</w:t>
            </w:r>
          </w:p>
        </w:tc>
        <w:tc>
          <w:tcPr>
            <w:tcW w:w="665" w:type="pct"/>
            <w:tcBorders>
              <w:top w:val="nil"/>
              <w:left w:val="nil"/>
              <w:bottom w:val="nil"/>
              <w:right w:val="nil"/>
            </w:tcBorders>
            <w:shd w:val="clear" w:color="auto" w:fill="auto"/>
            <w:vAlign w:val="bottom"/>
          </w:tcPr>
          <w:p w14:paraId="4E6CF9AB" w14:textId="39D1191C" w:rsidR="007543B8" w:rsidRPr="001E7DB0" w:rsidRDefault="007543B8" w:rsidP="007543B8">
            <w:pPr>
              <w:pStyle w:val="TT"/>
              <w:jc w:val="right"/>
              <w:rPr>
                <w:rFonts w:asciiTheme="minorHAnsi" w:hAnsiTheme="minorHAnsi" w:cs="Arial"/>
                <w:sz w:val="22"/>
                <w:szCs w:val="22"/>
                <w:lang w:val="hr-HR"/>
              </w:rPr>
            </w:pPr>
            <w:r w:rsidRPr="00B210F9">
              <w:rPr>
                <w:rFonts w:asciiTheme="minorHAnsi" w:hAnsiTheme="minorHAnsi" w:cs="Arial"/>
                <w:sz w:val="22"/>
                <w:szCs w:val="22"/>
                <w:lang w:val="hr-HR"/>
              </w:rPr>
              <w:t>2</w:t>
            </w:r>
            <w:r>
              <w:rPr>
                <w:rFonts w:asciiTheme="minorHAnsi" w:hAnsiTheme="minorHAnsi" w:cs="Arial"/>
                <w:sz w:val="22"/>
                <w:szCs w:val="22"/>
                <w:lang w:val="hr-HR"/>
              </w:rPr>
              <w:t>,</w:t>
            </w:r>
            <w:r w:rsidRPr="00B210F9">
              <w:rPr>
                <w:rFonts w:asciiTheme="minorHAnsi" w:hAnsiTheme="minorHAnsi" w:cs="Arial"/>
                <w:sz w:val="22"/>
                <w:szCs w:val="22"/>
                <w:lang w:val="hr-HR"/>
              </w:rPr>
              <w:t>195</w:t>
            </w:r>
          </w:p>
        </w:tc>
        <w:tc>
          <w:tcPr>
            <w:tcW w:w="591" w:type="pct"/>
            <w:tcBorders>
              <w:top w:val="nil"/>
              <w:left w:val="nil"/>
              <w:bottom w:val="nil"/>
              <w:right w:val="nil"/>
            </w:tcBorders>
            <w:shd w:val="clear" w:color="auto" w:fill="auto"/>
            <w:vAlign w:val="bottom"/>
          </w:tcPr>
          <w:p w14:paraId="45B2EAC4" w14:textId="25BD14B9"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528</w:t>
            </w:r>
          </w:p>
        </w:tc>
        <w:tc>
          <w:tcPr>
            <w:tcW w:w="612" w:type="pct"/>
            <w:tcBorders>
              <w:top w:val="nil"/>
              <w:left w:val="nil"/>
              <w:bottom w:val="nil"/>
              <w:right w:val="nil"/>
            </w:tcBorders>
            <w:shd w:val="clear" w:color="auto" w:fill="auto"/>
            <w:vAlign w:val="bottom"/>
          </w:tcPr>
          <w:p w14:paraId="7BE52C47" w14:textId="61D0D6F8" w:rsidR="007543B8" w:rsidRPr="001E7DB0" w:rsidRDefault="007543B8" w:rsidP="007543B8">
            <w:pPr>
              <w:pStyle w:val="TT"/>
              <w:jc w:val="right"/>
              <w:rPr>
                <w:rFonts w:asciiTheme="minorHAnsi" w:hAnsiTheme="minorHAnsi" w:cs="Arial"/>
                <w:sz w:val="22"/>
                <w:szCs w:val="22"/>
                <w:lang w:val="hr-HR"/>
              </w:rPr>
            </w:pPr>
            <w:r>
              <w:rPr>
                <w:rFonts w:asciiTheme="minorHAnsi" w:hAnsiTheme="minorHAnsi" w:cs="Arial"/>
                <w:sz w:val="22"/>
                <w:szCs w:val="22"/>
                <w:lang w:val="hr-HR"/>
              </w:rPr>
              <w:t>1,908</w:t>
            </w:r>
          </w:p>
        </w:tc>
        <w:tc>
          <w:tcPr>
            <w:tcW w:w="630" w:type="pct"/>
            <w:tcBorders>
              <w:top w:val="nil"/>
              <w:left w:val="nil"/>
              <w:bottom w:val="nil"/>
              <w:right w:val="nil"/>
            </w:tcBorders>
            <w:shd w:val="clear" w:color="auto" w:fill="auto"/>
            <w:vAlign w:val="bottom"/>
          </w:tcPr>
          <w:p w14:paraId="21E0A026" w14:textId="23D3D92A" w:rsidR="007543B8" w:rsidRPr="001E7DB0" w:rsidRDefault="007543B8" w:rsidP="007543B8">
            <w:pPr>
              <w:pStyle w:val="TT"/>
              <w:jc w:val="right"/>
              <w:rPr>
                <w:rFonts w:asciiTheme="minorHAnsi" w:hAnsiTheme="minorHAnsi" w:cs="Arial"/>
                <w:sz w:val="22"/>
                <w:szCs w:val="22"/>
                <w:lang w:val="hr-HR"/>
              </w:rPr>
            </w:pPr>
            <w:r>
              <w:rPr>
                <w:rFonts w:ascii="Calibri" w:hAnsi="Calibri"/>
                <w:color w:val="000000"/>
                <w:sz w:val="22"/>
                <w:szCs w:val="22"/>
              </w:rPr>
              <w:t>531</w:t>
            </w:r>
          </w:p>
        </w:tc>
      </w:tr>
      <w:tr w:rsidR="00FD64EB" w:rsidRPr="00E06490" w14:paraId="5DBD6887" w14:textId="77777777" w:rsidTr="00D7035C">
        <w:trPr>
          <w:trHeight w:val="137"/>
        </w:trPr>
        <w:tc>
          <w:tcPr>
            <w:tcW w:w="2502" w:type="pct"/>
          </w:tcPr>
          <w:p w14:paraId="7C2222BD" w14:textId="77777777" w:rsidR="00FD64EB" w:rsidRPr="001E7DB0" w:rsidRDefault="00FD64EB" w:rsidP="008D0ED3">
            <w:pPr>
              <w:pStyle w:val="Thin"/>
              <w:spacing w:line="140" w:lineRule="exact"/>
              <w:rPr>
                <w:rFonts w:asciiTheme="minorHAnsi" w:hAnsiTheme="minorHAnsi" w:cs="Arial"/>
                <w:sz w:val="22"/>
                <w:szCs w:val="22"/>
                <w:lang w:val="en-GB"/>
              </w:rPr>
            </w:pPr>
          </w:p>
        </w:tc>
        <w:tc>
          <w:tcPr>
            <w:tcW w:w="665" w:type="pct"/>
            <w:vAlign w:val="bottom"/>
          </w:tcPr>
          <w:p w14:paraId="449B9DE0"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591" w:type="pct"/>
            <w:vAlign w:val="bottom"/>
          </w:tcPr>
          <w:p w14:paraId="210485E6"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12" w:type="pct"/>
            <w:vAlign w:val="bottom"/>
          </w:tcPr>
          <w:p w14:paraId="45919522"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30" w:type="pct"/>
            <w:vAlign w:val="bottom"/>
          </w:tcPr>
          <w:p w14:paraId="7D130540"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7543B8" w:rsidRPr="00E06490" w14:paraId="67893BBA" w14:textId="77777777" w:rsidTr="00D7035C">
        <w:trPr>
          <w:trHeight w:val="595"/>
        </w:trPr>
        <w:tc>
          <w:tcPr>
            <w:tcW w:w="2502" w:type="pct"/>
          </w:tcPr>
          <w:p w14:paraId="465FDBAF" w14:textId="77777777" w:rsidR="007543B8" w:rsidRPr="001E7DB0" w:rsidRDefault="007543B8" w:rsidP="007543B8">
            <w:pPr>
              <w:pStyle w:val="Tot"/>
              <w:spacing w:line="300" w:lineRule="exact"/>
              <w:rPr>
                <w:rFonts w:asciiTheme="minorHAnsi" w:hAnsiTheme="minorHAnsi" w:cs="Arial"/>
                <w:sz w:val="22"/>
                <w:szCs w:val="22"/>
              </w:rPr>
            </w:pPr>
            <w:r w:rsidRPr="001E7DB0">
              <w:rPr>
                <w:rFonts w:asciiTheme="minorHAnsi" w:hAnsiTheme="minorHAnsi" w:cs="Arial"/>
                <w:sz w:val="22"/>
                <w:szCs w:val="22"/>
              </w:rPr>
              <w:t xml:space="preserve">Total increase in provision for impairment losses on assets </w:t>
            </w:r>
          </w:p>
        </w:tc>
        <w:tc>
          <w:tcPr>
            <w:tcW w:w="665" w:type="pct"/>
            <w:vAlign w:val="bottom"/>
          </w:tcPr>
          <w:p w14:paraId="667B9DD7" w14:textId="113ED769" w:rsidR="007543B8" w:rsidRPr="001E7DB0" w:rsidRDefault="007543B8" w:rsidP="007543B8">
            <w:pPr>
              <w:pStyle w:val="Tot"/>
              <w:jc w:val="right"/>
              <w:rPr>
                <w:rFonts w:asciiTheme="minorHAnsi" w:hAnsiTheme="minorHAnsi" w:cs="Arial"/>
                <w:spacing w:val="-2"/>
                <w:sz w:val="22"/>
                <w:szCs w:val="22"/>
                <w:lang w:val="hr-HR"/>
              </w:rPr>
            </w:pPr>
            <w:r w:rsidRPr="00B210F9">
              <w:rPr>
                <w:rFonts w:asciiTheme="minorHAnsi" w:hAnsiTheme="minorHAnsi" w:cs="Arial"/>
                <w:spacing w:val="-2"/>
                <w:sz w:val="22"/>
                <w:szCs w:val="22"/>
                <w:lang w:val="hr-HR"/>
              </w:rPr>
              <w:t>214</w:t>
            </w:r>
            <w:r>
              <w:rPr>
                <w:rFonts w:asciiTheme="minorHAnsi" w:hAnsiTheme="minorHAnsi" w:cs="Arial"/>
                <w:spacing w:val="-2"/>
                <w:sz w:val="22"/>
                <w:szCs w:val="22"/>
                <w:lang w:val="hr-HR"/>
              </w:rPr>
              <w:t>,</w:t>
            </w:r>
            <w:r w:rsidRPr="00B210F9">
              <w:rPr>
                <w:rFonts w:asciiTheme="minorHAnsi" w:hAnsiTheme="minorHAnsi" w:cs="Arial"/>
                <w:spacing w:val="-2"/>
                <w:sz w:val="22"/>
                <w:szCs w:val="22"/>
                <w:lang w:val="hr-HR"/>
              </w:rPr>
              <w:t>648</w:t>
            </w:r>
          </w:p>
        </w:tc>
        <w:tc>
          <w:tcPr>
            <w:tcW w:w="591" w:type="pct"/>
            <w:vAlign w:val="bottom"/>
          </w:tcPr>
          <w:p w14:paraId="2F633612" w14:textId="32DA7EA2" w:rsidR="007543B8" w:rsidRPr="001E7DB0" w:rsidRDefault="007543B8" w:rsidP="007543B8">
            <w:pPr>
              <w:pStyle w:val="To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(20</w:t>
            </w:r>
            <w:r>
              <w:rPr>
                <w:rFonts w:asciiTheme="minorHAnsi" w:hAnsiTheme="minorHAnsi" w:cs="Arial"/>
                <w:spacing w:val="-2"/>
                <w:sz w:val="22"/>
                <w:szCs w:val="22"/>
                <w:lang w:val="hr-HR"/>
              </w:rPr>
              <w:t>,</w:t>
            </w:r>
            <w:r w:rsidRPr="00DD17CA">
              <w:rPr>
                <w:rFonts w:asciiTheme="minorHAnsi" w:hAnsiTheme="minorHAnsi" w:cs="Arial"/>
                <w:spacing w:val="-2"/>
                <w:sz w:val="22"/>
                <w:szCs w:val="22"/>
                <w:lang w:val="hr-HR"/>
              </w:rPr>
              <w:t>075)</w:t>
            </w:r>
          </w:p>
        </w:tc>
        <w:tc>
          <w:tcPr>
            <w:tcW w:w="612" w:type="pct"/>
            <w:vAlign w:val="bottom"/>
          </w:tcPr>
          <w:p w14:paraId="0C1E18C6" w14:textId="0338DC21" w:rsidR="007543B8" w:rsidRPr="001E7DB0" w:rsidRDefault="007543B8" w:rsidP="007543B8">
            <w:pPr>
              <w:pStyle w:val="Tot"/>
              <w:jc w:val="right"/>
              <w:rPr>
                <w:rFonts w:asciiTheme="minorHAnsi" w:hAnsiTheme="minorHAnsi" w:cs="Arial"/>
                <w:spacing w:val="-2"/>
                <w:sz w:val="22"/>
                <w:szCs w:val="22"/>
                <w:lang w:val="hr-HR"/>
              </w:rPr>
            </w:pPr>
            <w:r>
              <w:rPr>
                <w:rFonts w:asciiTheme="minorHAnsi" w:hAnsiTheme="minorHAnsi" w:cs="Arial"/>
                <w:spacing w:val="-2"/>
                <w:sz w:val="22"/>
                <w:szCs w:val="22"/>
                <w:lang w:val="hr-HR"/>
              </w:rPr>
              <w:t>214,361</w:t>
            </w:r>
          </w:p>
        </w:tc>
        <w:tc>
          <w:tcPr>
            <w:tcW w:w="630" w:type="pct"/>
            <w:vAlign w:val="bottom"/>
          </w:tcPr>
          <w:p w14:paraId="79A91B4C" w14:textId="37619835" w:rsidR="007543B8" w:rsidRPr="001E7DB0" w:rsidRDefault="007543B8" w:rsidP="007543B8">
            <w:pPr>
              <w:pStyle w:val="To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(20</w:t>
            </w:r>
            <w:r>
              <w:rPr>
                <w:rFonts w:asciiTheme="minorHAnsi" w:hAnsiTheme="minorHAnsi" w:cs="Arial"/>
                <w:spacing w:val="-2"/>
                <w:sz w:val="22"/>
                <w:szCs w:val="22"/>
                <w:lang w:val="hr-HR"/>
              </w:rPr>
              <w:t>,</w:t>
            </w:r>
            <w:r w:rsidRPr="00DD17CA">
              <w:rPr>
                <w:rFonts w:asciiTheme="minorHAnsi" w:hAnsiTheme="minorHAnsi" w:cs="Arial"/>
                <w:spacing w:val="-2"/>
                <w:sz w:val="22"/>
                <w:szCs w:val="22"/>
                <w:lang w:val="hr-HR"/>
              </w:rPr>
              <w:t>072)</w:t>
            </w:r>
          </w:p>
        </w:tc>
      </w:tr>
      <w:tr w:rsidR="00FD64EB" w:rsidRPr="00E06490" w14:paraId="2F03D6C1" w14:textId="77777777" w:rsidTr="00D7035C">
        <w:tblPrEx>
          <w:tblCellMar>
            <w:left w:w="108" w:type="dxa"/>
            <w:right w:w="108" w:type="dxa"/>
          </w:tblCellMar>
        </w:tblPrEx>
        <w:trPr>
          <w:trHeight w:val="137"/>
        </w:trPr>
        <w:tc>
          <w:tcPr>
            <w:tcW w:w="2502" w:type="pct"/>
          </w:tcPr>
          <w:p w14:paraId="16C537FF" w14:textId="77777777" w:rsidR="00FD64EB" w:rsidRPr="001E7DB0" w:rsidRDefault="00FD64EB" w:rsidP="008D0ED3">
            <w:pPr>
              <w:pStyle w:val="Thick"/>
              <w:spacing w:line="140" w:lineRule="exact"/>
              <w:rPr>
                <w:rFonts w:asciiTheme="minorHAnsi" w:hAnsiTheme="minorHAnsi" w:cs="Arial"/>
                <w:sz w:val="22"/>
                <w:szCs w:val="22"/>
                <w:lang w:val="en-GB"/>
              </w:rPr>
            </w:pPr>
          </w:p>
        </w:tc>
        <w:tc>
          <w:tcPr>
            <w:tcW w:w="665" w:type="pct"/>
            <w:vAlign w:val="bottom"/>
          </w:tcPr>
          <w:p w14:paraId="2701FAEB"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591" w:type="pct"/>
            <w:vAlign w:val="bottom"/>
          </w:tcPr>
          <w:p w14:paraId="1203D594"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12" w:type="pct"/>
            <w:vAlign w:val="bottom"/>
          </w:tcPr>
          <w:p w14:paraId="382537D4"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30" w:type="pct"/>
            <w:vAlign w:val="bottom"/>
          </w:tcPr>
          <w:p w14:paraId="06DB882D"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FD64EB" w:rsidRPr="00E06490" w14:paraId="7C7AF797" w14:textId="77777777" w:rsidTr="00D7035C">
        <w:trPr>
          <w:trHeight w:val="309"/>
        </w:trPr>
        <w:tc>
          <w:tcPr>
            <w:tcW w:w="2502" w:type="pct"/>
          </w:tcPr>
          <w:p w14:paraId="41526AA0" w14:textId="77777777" w:rsidR="00FD64EB" w:rsidRPr="001E7DB0" w:rsidRDefault="00FD64EB" w:rsidP="00FD64EB">
            <w:pPr>
              <w:pStyle w:val="TT"/>
              <w:spacing w:line="300" w:lineRule="exact"/>
              <w:rPr>
                <w:rFonts w:asciiTheme="minorHAnsi" w:hAnsiTheme="minorHAnsi" w:cs="Arial"/>
                <w:sz w:val="22"/>
                <w:szCs w:val="22"/>
              </w:rPr>
            </w:pPr>
          </w:p>
        </w:tc>
        <w:tc>
          <w:tcPr>
            <w:tcW w:w="665" w:type="pct"/>
          </w:tcPr>
          <w:p w14:paraId="11D16507" w14:textId="77777777" w:rsidR="00FD64EB" w:rsidRPr="001E7DB0" w:rsidRDefault="00FD64EB" w:rsidP="00FD64EB">
            <w:pPr>
              <w:pStyle w:val="TT"/>
              <w:jc w:val="right"/>
              <w:rPr>
                <w:rFonts w:asciiTheme="minorHAnsi" w:hAnsiTheme="minorHAnsi" w:cs="Arial"/>
                <w:sz w:val="22"/>
                <w:szCs w:val="22"/>
                <w:lang w:val="hr-HR"/>
              </w:rPr>
            </w:pPr>
          </w:p>
        </w:tc>
        <w:tc>
          <w:tcPr>
            <w:tcW w:w="591" w:type="pct"/>
          </w:tcPr>
          <w:p w14:paraId="291D7C69" w14:textId="77777777" w:rsidR="00FD64EB" w:rsidRPr="001E7DB0" w:rsidRDefault="00FD64EB" w:rsidP="00FD64EB">
            <w:pPr>
              <w:pStyle w:val="TT"/>
              <w:jc w:val="right"/>
              <w:rPr>
                <w:rFonts w:asciiTheme="minorHAnsi" w:hAnsiTheme="minorHAnsi" w:cs="Arial"/>
                <w:sz w:val="22"/>
                <w:szCs w:val="22"/>
                <w:lang w:val="hr-HR"/>
              </w:rPr>
            </w:pPr>
          </w:p>
        </w:tc>
        <w:tc>
          <w:tcPr>
            <w:tcW w:w="612" w:type="pct"/>
            <w:vAlign w:val="bottom"/>
          </w:tcPr>
          <w:p w14:paraId="6B3A8AD4" w14:textId="77777777" w:rsidR="00FD64EB" w:rsidRPr="001E7DB0" w:rsidRDefault="00FD64EB" w:rsidP="00FD64EB">
            <w:pPr>
              <w:pStyle w:val="TT"/>
              <w:jc w:val="right"/>
              <w:rPr>
                <w:rFonts w:asciiTheme="minorHAnsi" w:hAnsiTheme="minorHAnsi" w:cs="Arial"/>
                <w:sz w:val="22"/>
                <w:szCs w:val="22"/>
                <w:lang w:val="hr-HR"/>
              </w:rPr>
            </w:pPr>
          </w:p>
        </w:tc>
        <w:tc>
          <w:tcPr>
            <w:tcW w:w="630" w:type="pct"/>
            <w:vAlign w:val="bottom"/>
          </w:tcPr>
          <w:p w14:paraId="3FECDA2E" w14:textId="77777777" w:rsidR="00FD64EB" w:rsidRPr="001E7DB0" w:rsidRDefault="00FD64EB" w:rsidP="00FD64EB">
            <w:pPr>
              <w:pStyle w:val="TT"/>
              <w:jc w:val="right"/>
              <w:rPr>
                <w:rFonts w:asciiTheme="minorHAnsi" w:hAnsiTheme="minorHAnsi" w:cs="Arial"/>
                <w:sz w:val="22"/>
                <w:szCs w:val="22"/>
                <w:lang w:val="hr-HR"/>
              </w:rPr>
            </w:pPr>
          </w:p>
        </w:tc>
      </w:tr>
      <w:tr w:rsidR="007543B8" w:rsidRPr="00E06490" w14:paraId="3E26A489" w14:textId="77777777" w:rsidTr="00F26FF5">
        <w:trPr>
          <w:trHeight w:val="298"/>
        </w:trPr>
        <w:tc>
          <w:tcPr>
            <w:tcW w:w="2502" w:type="pct"/>
          </w:tcPr>
          <w:p w14:paraId="147956BE"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Provision for guarantees and commitments</w:t>
            </w:r>
          </w:p>
        </w:tc>
        <w:tc>
          <w:tcPr>
            <w:tcW w:w="665" w:type="pct"/>
            <w:tcBorders>
              <w:top w:val="nil"/>
              <w:left w:val="nil"/>
              <w:bottom w:val="nil"/>
              <w:right w:val="nil"/>
            </w:tcBorders>
            <w:shd w:val="clear" w:color="auto" w:fill="auto"/>
            <w:vAlign w:val="center"/>
          </w:tcPr>
          <w:p w14:paraId="0E01664E" w14:textId="36190844" w:rsidR="007543B8" w:rsidRPr="001E7DB0" w:rsidRDefault="007543B8" w:rsidP="00B3336A">
            <w:pPr>
              <w:pStyle w:val="TT"/>
              <w:jc w:val="right"/>
              <w:rPr>
                <w:rFonts w:asciiTheme="minorHAnsi" w:hAnsiTheme="minorHAnsi" w:cs="Arial"/>
                <w:spacing w:val="-2"/>
                <w:sz w:val="22"/>
                <w:szCs w:val="22"/>
                <w:lang w:val="hr-HR"/>
              </w:rPr>
            </w:pPr>
            <w:r>
              <w:rPr>
                <w:rFonts w:ascii="Calibri" w:hAnsi="Calibri" w:cs="Calibri"/>
                <w:color w:val="000000"/>
                <w:sz w:val="22"/>
                <w:szCs w:val="22"/>
              </w:rPr>
              <w:t xml:space="preserve"> (10,355)</w:t>
            </w:r>
          </w:p>
        </w:tc>
        <w:tc>
          <w:tcPr>
            <w:tcW w:w="591" w:type="pct"/>
            <w:tcBorders>
              <w:top w:val="nil"/>
              <w:left w:val="nil"/>
              <w:bottom w:val="nil"/>
              <w:right w:val="nil"/>
            </w:tcBorders>
            <w:shd w:val="clear" w:color="auto" w:fill="auto"/>
            <w:vAlign w:val="bottom"/>
          </w:tcPr>
          <w:p w14:paraId="66BE8969" w14:textId="795EEF78" w:rsidR="007543B8" w:rsidRPr="001E7DB0" w:rsidRDefault="007543B8" w:rsidP="007543B8">
            <w:pPr>
              <w:pStyle w:val="TT"/>
              <w:jc w:val="right"/>
              <w:rPr>
                <w:rFonts w:asciiTheme="minorHAnsi" w:hAnsiTheme="minorHAnsi" w:cs="Arial"/>
                <w:spacing w:val="-2"/>
                <w:sz w:val="22"/>
                <w:szCs w:val="22"/>
                <w:lang w:val="hr-HR"/>
              </w:rPr>
            </w:pPr>
            <w:r>
              <w:rPr>
                <w:rFonts w:ascii="Calibri" w:hAnsi="Calibri"/>
                <w:color w:val="000000"/>
                <w:sz w:val="22"/>
                <w:szCs w:val="22"/>
              </w:rPr>
              <w:t xml:space="preserve">11,922 </w:t>
            </w:r>
          </w:p>
        </w:tc>
        <w:tc>
          <w:tcPr>
            <w:tcW w:w="612" w:type="pct"/>
            <w:tcBorders>
              <w:top w:val="nil"/>
              <w:left w:val="nil"/>
              <w:bottom w:val="nil"/>
              <w:right w:val="nil"/>
            </w:tcBorders>
            <w:shd w:val="clear" w:color="auto" w:fill="auto"/>
            <w:vAlign w:val="bottom"/>
          </w:tcPr>
          <w:p w14:paraId="36AA817F" w14:textId="4A15B578" w:rsidR="007543B8" w:rsidRPr="001E7DB0" w:rsidRDefault="007543B8" w:rsidP="007543B8">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(10,355)</w:t>
            </w:r>
          </w:p>
        </w:tc>
        <w:tc>
          <w:tcPr>
            <w:tcW w:w="630" w:type="pct"/>
            <w:tcBorders>
              <w:top w:val="nil"/>
              <w:left w:val="nil"/>
              <w:bottom w:val="nil"/>
              <w:right w:val="nil"/>
            </w:tcBorders>
            <w:shd w:val="clear" w:color="auto" w:fill="auto"/>
            <w:vAlign w:val="bottom"/>
          </w:tcPr>
          <w:p w14:paraId="4636C4BF" w14:textId="3DDFA592" w:rsidR="007543B8" w:rsidRPr="001E7DB0" w:rsidRDefault="007543B8" w:rsidP="007543B8">
            <w:pPr>
              <w:pStyle w:val="TT"/>
              <w:jc w:val="right"/>
              <w:rPr>
                <w:rFonts w:asciiTheme="minorHAnsi" w:hAnsiTheme="minorHAnsi" w:cs="Arial"/>
                <w:spacing w:val="-2"/>
                <w:sz w:val="22"/>
                <w:szCs w:val="22"/>
                <w:lang w:val="hr-HR"/>
              </w:rPr>
            </w:pPr>
            <w:r>
              <w:rPr>
                <w:rFonts w:ascii="Calibri" w:hAnsi="Calibri"/>
                <w:color w:val="000000"/>
                <w:sz w:val="22"/>
                <w:szCs w:val="22"/>
              </w:rPr>
              <w:t xml:space="preserve">11,922 </w:t>
            </w:r>
          </w:p>
        </w:tc>
      </w:tr>
      <w:tr w:rsidR="007543B8" w:rsidRPr="00E06490" w14:paraId="1F605133" w14:textId="77777777" w:rsidTr="00F26FF5">
        <w:trPr>
          <w:trHeight w:val="298"/>
        </w:trPr>
        <w:tc>
          <w:tcPr>
            <w:tcW w:w="2502" w:type="pct"/>
          </w:tcPr>
          <w:p w14:paraId="6B82EABE"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Other provisions</w:t>
            </w:r>
          </w:p>
        </w:tc>
        <w:tc>
          <w:tcPr>
            <w:tcW w:w="665" w:type="pct"/>
            <w:tcBorders>
              <w:top w:val="nil"/>
              <w:left w:val="nil"/>
              <w:bottom w:val="nil"/>
              <w:right w:val="nil"/>
            </w:tcBorders>
            <w:shd w:val="clear" w:color="auto" w:fill="auto"/>
            <w:vAlign w:val="center"/>
          </w:tcPr>
          <w:p w14:paraId="18746619" w14:textId="47DF97DF" w:rsidR="007543B8" w:rsidRPr="001E7DB0" w:rsidRDefault="007543B8" w:rsidP="007543B8">
            <w:pPr>
              <w:pStyle w:val="TT"/>
              <w:jc w:val="right"/>
              <w:rPr>
                <w:rFonts w:asciiTheme="minorHAnsi" w:hAnsiTheme="minorHAnsi" w:cs="Arial"/>
                <w:spacing w:val="-2"/>
                <w:sz w:val="22"/>
                <w:szCs w:val="22"/>
                <w:lang w:val="hr-HR"/>
              </w:rPr>
            </w:pPr>
            <w:r>
              <w:rPr>
                <w:rFonts w:ascii="Calibri" w:hAnsi="Calibri" w:cs="Calibri"/>
                <w:color w:val="000000"/>
                <w:sz w:val="22"/>
                <w:szCs w:val="22"/>
              </w:rPr>
              <w:t xml:space="preserve">     (9,106)</w:t>
            </w:r>
          </w:p>
        </w:tc>
        <w:tc>
          <w:tcPr>
            <w:tcW w:w="591" w:type="pct"/>
            <w:tcBorders>
              <w:top w:val="nil"/>
              <w:left w:val="nil"/>
              <w:bottom w:val="nil"/>
              <w:right w:val="nil"/>
            </w:tcBorders>
            <w:shd w:val="clear" w:color="auto" w:fill="auto"/>
            <w:vAlign w:val="bottom"/>
          </w:tcPr>
          <w:p w14:paraId="447D9649" w14:textId="67D22AF0" w:rsidR="007543B8" w:rsidRPr="001E7DB0" w:rsidRDefault="007543B8" w:rsidP="007543B8">
            <w:pPr>
              <w:pStyle w:val="TT"/>
              <w:jc w:val="right"/>
              <w:rPr>
                <w:rFonts w:asciiTheme="minorHAnsi" w:hAnsiTheme="minorHAnsi" w:cs="Arial"/>
                <w:spacing w:val="-2"/>
                <w:sz w:val="22"/>
                <w:szCs w:val="22"/>
                <w:lang w:val="hr-HR"/>
              </w:rPr>
            </w:pPr>
            <w:r>
              <w:rPr>
                <w:rFonts w:ascii="Calibri" w:hAnsi="Calibri"/>
                <w:color w:val="000000"/>
                <w:sz w:val="22"/>
                <w:szCs w:val="22"/>
              </w:rPr>
              <w:t xml:space="preserve"> 10,526 </w:t>
            </w:r>
          </w:p>
        </w:tc>
        <w:tc>
          <w:tcPr>
            <w:tcW w:w="612" w:type="pct"/>
            <w:tcBorders>
              <w:top w:val="nil"/>
              <w:left w:val="nil"/>
              <w:bottom w:val="nil"/>
              <w:right w:val="nil"/>
            </w:tcBorders>
            <w:shd w:val="clear" w:color="auto" w:fill="auto"/>
            <w:vAlign w:val="bottom"/>
          </w:tcPr>
          <w:p w14:paraId="20FB5A1E" w14:textId="04C62CBB" w:rsidR="007543B8" w:rsidRPr="001E7DB0" w:rsidRDefault="007543B8" w:rsidP="007543B8">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(9,086)</w:t>
            </w:r>
          </w:p>
        </w:tc>
        <w:tc>
          <w:tcPr>
            <w:tcW w:w="630" w:type="pct"/>
            <w:tcBorders>
              <w:top w:val="nil"/>
              <w:left w:val="nil"/>
              <w:bottom w:val="nil"/>
              <w:right w:val="nil"/>
            </w:tcBorders>
            <w:shd w:val="clear" w:color="auto" w:fill="auto"/>
            <w:vAlign w:val="bottom"/>
          </w:tcPr>
          <w:p w14:paraId="65BD0471" w14:textId="41AEB8DB" w:rsidR="007543B8" w:rsidRPr="001E7DB0" w:rsidRDefault="007543B8" w:rsidP="007543B8">
            <w:pPr>
              <w:pStyle w:val="TT"/>
              <w:jc w:val="right"/>
              <w:rPr>
                <w:rFonts w:asciiTheme="minorHAnsi" w:hAnsiTheme="minorHAnsi" w:cs="Arial"/>
                <w:spacing w:val="-2"/>
                <w:sz w:val="22"/>
                <w:szCs w:val="22"/>
                <w:lang w:val="hr-HR"/>
              </w:rPr>
            </w:pPr>
            <w:r>
              <w:rPr>
                <w:rFonts w:ascii="Calibri" w:hAnsi="Calibri"/>
                <w:color w:val="000000"/>
                <w:sz w:val="22"/>
                <w:szCs w:val="22"/>
              </w:rPr>
              <w:t xml:space="preserve"> 10,464 </w:t>
            </w:r>
          </w:p>
        </w:tc>
      </w:tr>
      <w:tr w:rsidR="00FD64EB" w:rsidRPr="00E06490" w14:paraId="0B1DB2C2" w14:textId="77777777" w:rsidTr="00D7035C">
        <w:trPr>
          <w:trHeight w:val="137"/>
        </w:trPr>
        <w:tc>
          <w:tcPr>
            <w:tcW w:w="2502" w:type="pct"/>
          </w:tcPr>
          <w:p w14:paraId="4D17C574" w14:textId="77777777" w:rsidR="00FD64EB" w:rsidRPr="001E7DB0" w:rsidRDefault="00FD64EB" w:rsidP="008D0ED3">
            <w:pPr>
              <w:pStyle w:val="Thin"/>
              <w:spacing w:line="140" w:lineRule="exact"/>
              <w:rPr>
                <w:rFonts w:asciiTheme="minorHAnsi" w:hAnsiTheme="minorHAnsi" w:cs="Arial"/>
                <w:sz w:val="22"/>
                <w:szCs w:val="22"/>
                <w:lang w:val="en-GB"/>
              </w:rPr>
            </w:pPr>
          </w:p>
        </w:tc>
        <w:tc>
          <w:tcPr>
            <w:tcW w:w="665" w:type="pct"/>
            <w:vAlign w:val="bottom"/>
          </w:tcPr>
          <w:p w14:paraId="23FEC843"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591" w:type="pct"/>
            <w:vAlign w:val="bottom"/>
          </w:tcPr>
          <w:p w14:paraId="00557302"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12" w:type="pct"/>
            <w:vAlign w:val="bottom"/>
          </w:tcPr>
          <w:p w14:paraId="6929BDD6"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30" w:type="pct"/>
            <w:vAlign w:val="bottom"/>
          </w:tcPr>
          <w:p w14:paraId="016497BC"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7543B8" w:rsidRPr="00E06490" w14:paraId="421DF83C" w14:textId="77777777" w:rsidTr="00D7035C">
        <w:trPr>
          <w:trHeight w:val="649"/>
        </w:trPr>
        <w:tc>
          <w:tcPr>
            <w:tcW w:w="2502" w:type="pct"/>
          </w:tcPr>
          <w:p w14:paraId="0D5F7D72" w14:textId="77777777" w:rsidR="007543B8" w:rsidRPr="001E7DB0" w:rsidRDefault="007543B8" w:rsidP="007543B8">
            <w:pPr>
              <w:pStyle w:val="TT"/>
              <w:spacing w:line="300" w:lineRule="exact"/>
              <w:rPr>
                <w:rFonts w:asciiTheme="minorHAnsi" w:hAnsiTheme="minorHAnsi" w:cs="Arial"/>
                <w:sz w:val="22"/>
                <w:szCs w:val="22"/>
              </w:rPr>
            </w:pPr>
            <w:r w:rsidRPr="001E7DB0">
              <w:rPr>
                <w:rFonts w:asciiTheme="minorHAnsi" w:hAnsiTheme="minorHAnsi" w:cs="Arial"/>
                <w:sz w:val="22"/>
                <w:szCs w:val="22"/>
              </w:rPr>
              <w:t>Total increase</w:t>
            </w:r>
            <w:r>
              <w:rPr>
                <w:rFonts w:asciiTheme="minorHAnsi" w:hAnsiTheme="minorHAnsi" w:cs="Arial"/>
                <w:sz w:val="22"/>
                <w:szCs w:val="22"/>
              </w:rPr>
              <w:t xml:space="preserve"> </w:t>
            </w:r>
            <w:r w:rsidRPr="001E7DB0">
              <w:rPr>
                <w:rFonts w:asciiTheme="minorHAnsi" w:hAnsiTheme="minorHAnsi" w:cs="Arial"/>
                <w:sz w:val="22"/>
                <w:szCs w:val="22"/>
              </w:rPr>
              <w:t>in provision for guarantees and commitments and other provisions</w:t>
            </w:r>
          </w:p>
        </w:tc>
        <w:tc>
          <w:tcPr>
            <w:tcW w:w="665" w:type="pct"/>
            <w:vAlign w:val="bottom"/>
          </w:tcPr>
          <w:p w14:paraId="235C298A" w14:textId="66F688DE" w:rsidR="007543B8" w:rsidRPr="001E7DB0" w:rsidRDefault="007543B8" w:rsidP="007543B8">
            <w:pPr>
              <w:pStyle w:val="TT"/>
              <w:jc w:val="right"/>
              <w:rPr>
                <w:rFonts w:asciiTheme="minorHAnsi" w:hAnsiTheme="minorHAnsi" w:cs="Arial"/>
                <w:spacing w:val="-2"/>
                <w:sz w:val="22"/>
                <w:szCs w:val="22"/>
                <w:lang w:val="hr-HR"/>
              </w:rPr>
            </w:pPr>
            <w:r w:rsidRPr="00B210F9">
              <w:rPr>
                <w:rFonts w:asciiTheme="minorHAnsi" w:hAnsiTheme="minorHAnsi" w:cs="Arial"/>
                <w:spacing w:val="-2"/>
                <w:sz w:val="22"/>
                <w:szCs w:val="22"/>
                <w:lang w:val="hr-HR"/>
              </w:rPr>
              <w:t>(19</w:t>
            </w:r>
            <w:r>
              <w:rPr>
                <w:rFonts w:asciiTheme="minorHAnsi" w:hAnsiTheme="minorHAnsi" w:cs="Arial"/>
                <w:spacing w:val="-2"/>
                <w:sz w:val="22"/>
                <w:szCs w:val="22"/>
                <w:lang w:val="hr-HR"/>
              </w:rPr>
              <w:t>,</w:t>
            </w:r>
            <w:r w:rsidRPr="00B210F9">
              <w:rPr>
                <w:rFonts w:asciiTheme="minorHAnsi" w:hAnsiTheme="minorHAnsi" w:cs="Arial"/>
                <w:spacing w:val="-2"/>
                <w:sz w:val="22"/>
                <w:szCs w:val="22"/>
                <w:lang w:val="hr-HR"/>
              </w:rPr>
              <w:t>461)</w:t>
            </w:r>
          </w:p>
        </w:tc>
        <w:tc>
          <w:tcPr>
            <w:tcW w:w="591" w:type="pct"/>
            <w:vAlign w:val="bottom"/>
          </w:tcPr>
          <w:p w14:paraId="21B247EC" w14:textId="1AED884A" w:rsidR="007543B8" w:rsidRPr="001E7DB0" w:rsidRDefault="007543B8" w:rsidP="007543B8">
            <w:pPr>
              <w:pStyle w:val="T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22</w:t>
            </w:r>
            <w:r>
              <w:rPr>
                <w:rFonts w:asciiTheme="minorHAnsi" w:hAnsiTheme="minorHAnsi" w:cs="Arial"/>
                <w:spacing w:val="-2"/>
                <w:sz w:val="22"/>
                <w:szCs w:val="22"/>
                <w:lang w:val="hr-HR"/>
              </w:rPr>
              <w:t>,</w:t>
            </w:r>
            <w:r w:rsidRPr="00DD17CA">
              <w:rPr>
                <w:rFonts w:asciiTheme="minorHAnsi" w:hAnsiTheme="minorHAnsi" w:cs="Arial"/>
                <w:spacing w:val="-2"/>
                <w:sz w:val="22"/>
                <w:szCs w:val="22"/>
                <w:lang w:val="hr-HR"/>
              </w:rPr>
              <w:t>448</w:t>
            </w:r>
          </w:p>
        </w:tc>
        <w:tc>
          <w:tcPr>
            <w:tcW w:w="612" w:type="pct"/>
            <w:vAlign w:val="bottom"/>
          </w:tcPr>
          <w:p w14:paraId="4F7DEE14" w14:textId="259237FB" w:rsidR="007543B8" w:rsidRPr="001E7DB0" w:rsidRDefault="007543B8" w:rsidP="007543B8">
            <w:pPr>
              <w:pStyle w:val="TT"/>
              <w:jc w:val="right"/>
              <w:rPr>
                <w:rFonts w:asciiTheme="minorHAnsi" w:hAnsiTheme="minorHAnsi" w:cs="Arial"/>
                <w:spacing w:val="-2"/>
                <w:sz w:val="22"/>
                <w:szCs w:val="22"/>
                <w:lang w:val="hr-HR"/>
              </w:rPr>
            </w:pPr>
            <w:r>
              <w:rPr>
                <w:rFonts w:asciiTheme="minorHAnsi" w:hAnsiTheme="minorHAnsi" w:cs="Arial"/>
                <w:spacing w:val="-2"/>
                <w:sz w:val="22"/>
                <w:szCs w:val="22"/>
                <w:lang w:val="hr-HR"/>
              </w:rPr>
              <w:t>(19,441)</w:t>
            </w:r>
          </w:p>
        </w:tc>
        <w:tc>
          <w:tcPr>
            <w:tcW w:w="630" w:type="pct"/>
            <w:vAlign w:val="bottom"/>
          </w:tcPr>
          <w:p w14:paraId="2D236672" w14:textId="757A5B64" w:rsidR="007543B8" w:rsidRPr="001E7DB0" w:rsidRDefault="007543B8" w:rsidP="007543B8">
            <w:pPr>
              <w:pStyle w:val="TT"/>
              <w:jc w:val="right"/>
              <w:rPr>
                <w:rFonts w:asciiTheme="minorHAnsi" w:hAnsiTheme="minorHAnsi" w:cs="Arial"/>
                <w:spacing w:val="-2"/>
                <w:sz w:val="22"/>
                <w:szCs w:val="22"/>
                <w:lang w:val="hr-HR"/>
              </w:rPr>
            </w:pPr>
            <w:r w:rsidRPr="00DD17CA">
              <w:rPr>
                <w:rFonts w:asciiTheme="minorHAnsi" w:hAnsiTheme="minorHAnsi" w:cs="Arial"/>
                <w:spacing w:val="-2"/>
                <w:sz w:val="22"/>
                <w:szCs w:val="22"/>
                <w:lang w:val="hr-HR"/>
              </w:rPr>
              <w:t>22</w:t>
            </w:r>
            <w:r>
              <w:rPr>
                <w:rFonts w:asciiTheme="minorHAnsi" w:hAnsiTheme="minorHAnsi" w:cs="Arial"/>
                <w:spacing w:val="-2"/>
                <w:sz w:val="22"/>
                <w:szCs w:val="22"/>
                <w:lang w:val="hr-HR"/>
              </w:rPr>
              <w:t>,</w:t>
            </w:r>
            <w:r w:rsidRPr="00DD17CA">
              <w:rPr>
                <w:rFonts w:asciiTheme="minorHAnsi" w:hAnsiTheme="minorHAnsi" w:cs="Arial"/>
                <w:spacing w:val="-2"/>
                <w:sz w:val="22"/>
                <w:szCs w:val="22"/>
                <w:lang w:val="hr-HR"/>
              </w:rPr>
              <w:t>386</w:t>
            </w:r>
          </w:p>
        </w:tc>
      </w:tr>
      <w:tr w:rsidR="00FD64EB" w:rsidRPr="00E06490" w14:paraId="26DC493F" w14:textId="77777777" w:rsidTr="00D7035C">
        <w:trPr>
          <w:trHeight w:val="137"/>
        </w:trPr>
        <w:tc>
          <w:tcPr>
            <w:tcW w:w="2502" w:type="pct"/>
          </w:tcPr>
          <w:p w14:paraId="12C8E0F4" w14:textId="77777777" w:rsidR="00FD64EB" w:rsidRPr="001E7DB0" w:rsidRDefault="00FD64EB" w:rsidP="008D0ED3">
            <w:pPr>
              <w:pStyle w:val="Thin"/>
              <w:spacing w:line="140" w:lineRule="exact"/>
              <w:rPr>
                <w:rFonts w:asciiTheme="minorHAnsi" w:hAnsiTheme="minorHAnsi" w:cs="Arial"/>
                <w:sz w:val="22"/>
                <w:szCs w:val="22"/>
                <w:lang w:val="en-GB"/>
              </w:rPr>
            </w:pPr>
          </w:p>
        </w:tc>
        <w:tc>
          <w:tcPr>
            <w:tcW w:w="665" w:type="pct"/>
            <w:vAlign w:val="bottom"/>
          </w:tcPr>
          <w:p w14:paraId="3F6AAB3C"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591" w:type="pct"/>
            <w:vAlign w:val="bottom"/>
          </w:tcPr>
          <w:p w14:paraId="7A37F848"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12" w:type="pct"/>
            <w:vAlign w:val="bottom"/>
          </w:tcPr>
          <w:p w14:paraId="503CDA0A"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630" w:type="pct"/>
            <w:vAlign w:val="bottom"/>
          </w:tcPr>
          <w:p w14:paraId="4985A373" w14:textId="77777777" w:rsidR="00FD64EB" w:rsidRPr="001E7DB0" w:rsidRDefault="00FD64EB">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7543B8" w:rsidRPr="00E06490" w14:paraId="09071CBA" w14:textId="77777777" w:rsidTr="00D7035C">
        <w:trPr>
          <w:trHeight w:val="331"/>
        </w:trPr>
        <w:tc>
          <w:tcPr>
            <w:tcW w:w="2502" w:type="pct"/>
          </w:tcPr>
          <w:p w14:paraId="6BF2C0E3" w14:textId="77777777" w:rsidR="007543B8" w:rsidRPr="001E7DB0" w:rsidRDefault="007543B8" w:rsidP="007543B8">
            <w:pPr>
              <w:pStyle w:val="Tot"/>
              <w:spacing w:line="300" w:lineRule="exact"/>
              <w:rPr>
                <w:rFonts w:asciiTheme="minorHAnsi" w:hAnsiTheme="minorHAnsi" w:cs="Arial"/>
                <w:b/>
                <w:bCs/>
                <w:sz w:val="22"/>
                <w:szCs w:val="22"/>
              </w:rPr>
            </w:pPr>
            <w:r w:rsidRPr="001E7DB0">
              <w:rPr>
                <w:rFonts w:asciiTheme="minorHAnsi" w:hAnsiTheme="minorHAnsi" w:cs="Arial"/>
                <w:b/>
                <w:bCs/>
                <w:sz w:val="22"/>
                <w:szCs w:val="22"/>
              </w:rPr>
              <w:t>Total increase of provisions</w:t>
            </w:r>
          </w:p>
        </w:tc>
        <w:tc>
          <w:tcPr>
            <w:tcW w:w="665" w:type="pct"/>
          </w:tcPr>
          <w:p w14:paraId="5ADEBDD9" w14:textId="721108E8" w:rsidR="007543B8" w:rsidRPr="001E7DB0" w:rsidRDefault="007543B8" w:rsidP="007543B8">
            <w:pPr>
              <w:pStyle w:val="Tot"/>
              <w:jc w:val="right"/>
              <w:rPr>
                <w:rFonts w:asciiTheme="minorHAnsi" w:hAnsiTheme="minorHAnsi" w:cs="Arial"/>
                <w:b/>
                <w:bCs/>
                <w:spacing w:val="-2"/>
                <w:sz w:val="22"/>
                <w:szCs w:val="22"/>
                <w:lang w:val="hr-HR"/>
              </w:rPr>
            </w:pPr>
            <w:r w:rsidRPr="00B210F9">
              <w:rPr>
                <w:rFonts w:asciiTheme="minorHAnsi" w:hAnsiTheme="minorHAnsi" w:cs="Arial"/>
                <w:b/>
                <w:bCs/>
                <w:spacing w:val="-2"/>
                <w:sz w:val="22"/>
                <w:szCs w:val="22"/>
                <w:lang w:val="hr-HR"/>
              </w:rPr>
              <w:t>195</w:t>
            </w:r>
            <w:r>
              <w:rPr>
                <w:rFonts w:asciiTheme="minorHAnsi" w:hAnsiTheme="minorHAnsi" w:cs="Arial"/>
                <w:b/>
                <w:bCs/>
                <w:spacing w:val="-2"/>
                <w:sz w:val="22"/>
                <w:szCs w:val="22"/>
                <w:lang w:val="hr-HR"/>
              </w:rPr>
              <w:t>,</w:t>
            </w:r>
            <w:r w:rsidRPr="00B210F9">
              <w:rPr>
                <w:rFonts w:asciiTheme="minorHAnsi" w:hAnsiTheme="minorHAnsi" w:cs="Arial"/>
                <w:b/>
                <w:bCs/>
                <w:spacing w:val="-2"/>
                <w:sz w:val="22"/>
                <w:szCs w:val="22"/>
                <w:lang w:val="hr-HR"/>
              </w:rPr>
              <w:t>187</w:t>
            </w:r>
          </w:p>
        </w:tc>
        <w:tc>
          <w:tcPr>
            <w:tcW w:w="591" w:type="pct"/>
          </w:tcPr>
          <w:p w14:paraId="2E261190" w14:textId="128F969C" w:rsidR="007543B8" w:rsidRPr="001E7DB0" w:rsidRDefault="007543B8" w:rsidP="007543B8">
            <w:pPr>
              <w:pStyle w:val="Tot"/>
              <w:jc w:val="right"/>
              <w:rPr>
                <w:rFonts w:asciiTheme="minorHAnsi" w:hAnsiTheme="minorHAnsi" w:cs="Arial"/>
                <w:b/>
                <w:bCs/>
                <w:spacing w:val="-2"/>
                <w:sz w:val="22"/>
                <w:szCs w:val="22"/>
                <w:lang w:val="hr-HR"/>
              </w:rPr>
            </w:pPr>
            <w:r w:rsidRPr="00DD17CA">
              <w:rPr>
                <w:rFonts w:asciiTheme="minorHAnsi" w:hAnsiTheme="minorHAnsi" w:cs="Arial"/>
                <w:b/>
                <w:bCs/>
                <w:spacing w:val="-2"/>
                <w:sz w:val="22"/>
                <w:szCs w:val="22"/>
                <w:lang w:val="hr-HR"/>
              </w:rPr>
              <w:t>2</w:t>
            </w:r>
            <w:r>
              <w:rPr>
                <w:rFonts w:asciiTheme="minorHAnsi" w:hAnsiTheme="minorHAnsi" w:cs="Arial"/>
                <w:b/>
                <w:bCs/>
                <w:spacing w:val="-2"/>
                <w:sz w:val="22"/>
                <w:szCs w:val="22"/>
                <w:lang w:val="hr-HR"/>
              </w:rPr>
              <w:t>,</w:t>
            </w:r>
            <w:r w:rsidRPr="00DD17CA">
              <w:rPr>
                <w:rFonts w:asciiTheme="minorHAnsi" w:hAnsiTheme="minorHAnsi" w:cs="Arial"/>
                <w:b/>
                <w:bCs/>
                <w:spacing w:val="-2"/>
                <w:sz w:val="22"/>
                <w:szCs w:val="22"/>
                <w:lang w:val="hr-HR"/>
              </w:rPr>
              <w:t>373</w:t>
            </w:r>
          </w:p>
        </w:tc>
        <w:tc>
          <w:tcPr>
            <w:tcW w:w="612" w:type="pct"/>
            <w:vAlign w:val="bottom"/>
          </w:tcPr>
          <w:p w14:paraId="057C9217" w14:textId="2991888F" w:rsidR="007543B8" w:rsidRPr="001E7DB0" w:rsidRDefault="007543B8" w:rsidP="007543B8">
            <w:pPr>
              <w:pStyle w:val="Tot"/>
              <w:jc w:val="right"/>
              <w:rPr>
                <w:rFonts w:asciiTheme="minorHAnsi" w:hAnsiTheme="minorHAnsi" w:cs="Arial"/>
                <w:b/>
                <w:bCs/>
                <w:spacing w:val="-2"/>
                <w:sz w:val="22"/>
                <w:szCs w:val="22"/>
                <w:lang w:val="hr-HR"/>
              </w:rPr>
            </w:pPr>
            <w:r>
              <w:rPr>
                <w:rFonts w:asciiTheme="minorHAnsi" w:hAnsiTheme="minorHAnsi" w:cs="Arial"/>
                <w:b/>
                <w:bCs/>
                <w:spacing w:val="-2"/>
                <w:sz w:val="22"/>
                <w:szCs w:val="22"/>
                <w:lang w:val="hr-HR"/>
              </w:rPr>
              <w:t>194,920</w:t>
            </w:r>
          </w:p>
        </w:tc>
        <w:tc>
          <w:tcPr>
            <w:tcW w:w="630" w:type="pct"/>
            <w:vAlign w:val="bottom"/>
          </w:tcPr>
          <w:p w14:paraId="16FD287E" w14:textId="4F309E08" w:rsidR="007543B8" w:rsidRPr="001E7DB0" w:rsidRDefault="007543B8" w:rsidP="007543B8">
            <w:pPr>
              <w:pStyle w:val="Tot"/>
              <w:jc w:val="right"/>
              <w:rPr>
                <w:rFonts w:asciiTheme="minorHAnsi" w:hAnsiTheme="minorHAnsi" w:cs="Arial"/>
                <w:b/>
                <w:bCs/>
                <w:spacing w:val="-2"/>
                <w:sz w:val="22"/>
                <w:szCs w:val="22"/>
                <w:lang w:val="hr-HR"/>
              </w:rPr>
            </w:pPr>
            <w:r w:rsidRPr="00DD17CA">
              <w:rPr>
                <w:rFonts w:asciiTheme="minorHAnsi" w:hAnsiTheme="minorHAnsi" w:cs="Arial"/>
                <w:b/>
                <w:bCs/>
                <w:spacing w:val="-2"/>
                <w:sz w:val="22"/>
                <w:szCs w:val="22"/>
                <w:lang w:val="hr-HR"/>
              </w:rPr>
              <w:t>2</w:t>
            </w:r>
            <w:r>
              <w:rPr>
                <w:rFonts w:asciiTheme="minorHAnsi" w:hAnsiTheme="minorHAnsi" w:cs="Arial"/>
                <w:b/>
                <w:bCs/>
                <w:spacing w:val="-2"/>
                <w:sz w:val="22"/>
                <w:szCs w:val="22"/>
                <w:lang w:val="hr-HR"/>
              </w:rPr>
              <w:t>,</w:t>
            </w:r>
            <w:r w:rsidRPr="00DD17CA">
              <w:rPr>
                <w:rFonts w:asciiTheme="minorHAnsi" w:hAnsiTheme="minorHAnsi" w:cs="Arial"/>
                <w:b/>
                <w:bCs/>
                <w:spacing w:val="-2"/>
                <w:sz w:val="22"/>
                <w:szCs w:val="22"/>
                <w:lang w:val="hr-HR"/>
              </w:rPr>
              <w:t>314</w:t>
            </w:r>
          </w:p>
        </w:tc>
      </w:tr>
      <w:tr w:rsidR="00FD64EB" w:rsidRPr="00E06490" w14:paraId="309042E5" w14:textId="77777777" w:rsidTr="00D7035C">
        <w:tblPrEx>
          <w:tblCellMar>
            <w:left w:w="108" w:type="dxa"/>
            <w:right w:w="108" w:type="dxa"/>
          </w:tblCellMar>
        </w:tblPrEx>
        <w:trPr>
          <w:trHeight w:val="66"/>
        </w:trPr>
        <w:tc>
          <w:tcPr>
            <w:tcW w:w="2502" w:type="pct"/>
          </w:tcPr>
          <w:p w14:paraId="70E5D2D3" w14:textId="77777777" w:rsidR="00FD64EB" w:rsidRPr="001E7DB0" w:rsidRDefault="00FD64EB" w:rsidP="008D0ED3">
            <w:pPr>
              <w:pStyle w:val="Thick"/>
              <w:spacing w:line="140" w:lineRule="exact"/>
              <w:rPr>
                <w:rFonts w:asciiTheme="minorHAnsi" w:hAnsiTheme="minorHAnsi" w:cs="Arial"/>
                <w:sz w:val="22"/>
                <w:szCs w:val="22"/>
                <w:lang w:val="en-GB"/>
              </w:rPr>
            </w:pPr>
          </w:p>
        </w:tc>
        <w:tc>
          <w:tcPr>
            <w:tcW w:w="665" w:type="pct"/>
            <w:vAlign w:val="bottom"/>
          </w:tcPr>
          <w:p w14:paraId="3BD5DEE4"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591" w:type="pct"/>
            <w:vAlign w:val="bottom"/>
          </w:tcPr>
          <w:p w14:paraId="16D49C95"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612" w:type="pct"/>
            <w:vAlign w:val="bottom"/>
          </w:tcPr>
          <w:p w14:paraId="7587CC1A"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630" w:type="pct"/>
            <w:vAlign w:val="bottom"/>
          </w:tcPr>
          <w:p w14:paraId="75AE08B0" w14:textId="77777777" w:rsidR="00FD64EB" w:rsidRPr="001E7DB0" w:rsidRDefault="00FD64EB" w:rsidP="001E7DB0">
            <w:pPr>
              <w:pStyle w:val="Thick"/>
              <w:tabs>
                <w:tab w:val="clear" w:pos="1202"/>
              </w:tabs>
              <w:spacing w:line="140" w:lineRule="exact"/>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296327E1" w14:textId="77777777" w:rsidR="001B20E0" w:rsidRPr="001E7DB0" w:rsidRDefault="001B20E0" w:rsidP="001B20E0">
      <w:pPr>
        <w:pStyle w:val="T1"/>
        <w:rPr>
          <w:rFonts w:asciiTheme="minorHAnsi" w:hAnsiTheme="minorHAnsi" w:cs="Arial"/>
          <w:sz w:val="22"/>
          <w:szCs w:val="22"/>
          <w:highlight w:val="yellow"/>
          <w:lang w:val="en-GB"/>
        </w:rPr>
        <w:sectPr w:rsidR="001B20E0" w:rsidRPr="001E7DB0" w:rsidSect="00F26FF5">
          <w:footerReference w:type="default" r:id="rId123"/>
          <w:pgSz w:w="11907" w:h="16840" w:code="9"/>
          <w:pgMar w:top="1418" w:right="1134" w:bottom="1134" w:left="1418" w:header="851" w:footer="851" w:gutter="0"/>
          <w:cols w:space="720"/>
          <w:noEndnote/>
        </w:sectPr>
      </w:pPr>
    </w:p>
    <w:p w14:paraId="5BFDB0AA"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2E6F4000"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9. </w:t>
      </w:r>
      <w:r w:rsidRPr="001E7DB0">
        <w:rPr>
          <w:rFonts w:asciiTheme="minorHAnsi" w:hAnsiTheme="minorHAnsi" w:cs="Arial"/>
          <w:sz w:val="22"/>
          <w:szCs w:val="22"/>
          <w:lang w:val="en-GB"/>
        </w:rPr>
        <w:tab/>
        <w:t>Income tax</w:t>
      </w:r>
    </w:p>
    <w:p w14:paraId="7CF71C75" w14:textId="77777777" w:rsidR="00942A53" w:rsidRPr="00E06490" w:rsidRDefault="00942A53" w:rsidP="001E7DB0">
      <w:pPr>
        <w:jc w:val="both"/>
        <w:rPr>
          <w:rFonts w:asciiTheme="minorHAnsi" w:hAnsiTheme="minorHAnsi" w:cs="Arial"/>
          <w:bCs/>
          <w:sz w:val="22"/>
          <w:szCs w:val="22"/>
          <w:lang w:val="en-GB"/>
        </w:rPr>
      </w:pPr>
    </w:p>
    <w:p w14:paraId="2F0BBA41" w14:textId="77777777" w:rsidR="001B20E0" w:rsidRPr="001E7DB0" w:rsidRDefault="001B20E0" w:rsidP="001E7DB0">
      <w:pPr>
        <w:jc w:val="both"/>
        <w:rPr>
          <w:rFonts w:asciiTheme="minorHAnsi" w:hAnsiTheme="minorHAnsi" w:cs="Arial"/>
          <w:sz w:val="22"/>
          <w:szCs w:val="22"/>
        </w:rPr>
      </w:pPr>
      <w:r w:rsidRPr="001E7DB0">
        <w:rPr>
          <w:rFonts w:asciiTheme="minorHAnsi" w:hAnsiTheme="minorHAnsi" w:cs="Arial"/>
          <w:bCs/>
          <w:sz w:val="22"/>
          <w:szCs w:val="22"/>
          <w:lang w:val="en-GB"/>
        </w:rPr>
        <w:t xml:space="preserve">Based on Article 9 of the Act on the </w:t>
      </w:r>
      <w:r w:rsidR="00835630" w:rsidRPr="001E7DB0">
        <w:rPr>
          <w:rFonts w:asciiTheme="minorHAnsi" w:hAnsiTheme="minorHAnsi" w:cs="Arial"/>
          <w:bCs/>
          <w:sz w:val="22"/>
          <w:szCs w:val="22"/>
          <w:lang w:val="en-GB"/>
        </w:rPr>
        <w:t>HBOR</w:t>
      </w:r>
      <w:r w:rsidRPr="001E7DB0">
        <w:rPr>
          <w:rFonts w:asciiTheme="minorHAnsi" w:hAnsiTheme="minorHAnsi" w:cs="Arial"/>
          <w:bCs/>
          <w:sz w:val="22"/>
          <w:szCs w:val="22"/>
          <w:lang w:val="en-GB"/>
        </w:rPr>
        <w:t xml:space="preserve">, the parent company is exempt from income tax. </w:t>
      </w:r>
      <w:r w:rsidRPr="001E7DB0">
        <w:rPr>
          <w:rFonts w:asciiTheme="minorHAnsi" w:hAnsiTheme="minorHAnsi" w:cs="Arial"/>
          <w:sz w:val="22"/>
          <w:szCs w:val="22"/>
        </w:rPr>
        <w:t>Income tax liabilities arise exclusively from the activities of the other members of the Group.</w:t>
      </w:r>
    </w:p>
    <w:p w14:paraId="6FF50BEE" w14:textId="77777777" w:rsidR="001B20E0" w:rsidRPr="001E7DB0" w:rsidRDefault="001B20E0" w:rsidP="001E7DB0">
      <w:pPr>
        <w:jc w:val="both"/>
        <w:rPr>
          <w:rFonts w:asciiTheme="minorHAnsi" w:hAnsiTheme="minorHAnsi" w:cs="Arial"/>
          <w:sz w:val="22"/>
          <w:szCs w:val="22"/>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1B20E0" w:rsidRPr="00E06490" w14:paraId="401D5B04" w14:textId="77777777" w:rsidTr="00F81348">
        <w:trPr>
          <w:trHeight w:val="300"/>
        </w:trPr>
        <w:tc>
          <w:tcPr>
            <w:tcW w:w="3608" w:type="pct"/>
          </w:tcPr>
          <w:p w14:paraId="26D78BC5" w14:textId="77777777" w:rsidR="001B20E0" w:rsidRPr="001E7DB0" w:rsidRDefault="001B20E0" w:rsidP="001B20E0">
            <w:pPr>
              <w:tabs>
                <w:tab w:val="left" w:pos="-720"/>
              </w:tabs>
              <w:suppressAutoHyphens/>
              <w:jc w:val="right"/>
              <w:rPr>
                <w:rFonts w:asciiTheme="minorHAnsi" w:hAnsiTheme="minorHAnsi" w:cs="Arial"/>
                <w:spacing w:val="-3"/>
                <w:sz w:val="22"/>
                <w:szCs w:val="22"/>
                <w:lang w:val="hr-HR"/>
              </w:rPr>
            </w:pPr>
          </w:p>
        </w:tc>
        <w:tc>
          <w:tcPr>
            <w:tcW w:w="665" w:type="pct"/>
          </w:tcPr>
          <w:p w14:paraId="3619C408" w14:textId="77777777" w:rsidR="001B20E0" w:rsidRPr="001E7DB0" w:rsidRDefault="001B20E0" w:rsidP="001B20E0">
            <w:pPr>
              <w:pStyle w:val="TH"/>
              <w:jc w:val="right"/>
              <w:rPr>
                <w:rFonts w:asciiTheme="minorHAnsi" w:hAnsiTheme="minorHAnsi" w:cs="Arial"/>
                <w:sz w:val="22"/>
                <w:szCs w:val="22"/>
                <w:lang w:val="hr-HR"/>
              </w:rPr>
            </w:pPr>
          </w:p>
        </w:tc>
        <w:tc>
          <w:tcPr>
            <w:tcW w:w="727" w:type="pct"/>
            <w:vAlign w:val="center"/>
          </w:tcPr>
          <w:p w14:paraId="15823AFB" w14:textId="77777777" w:rsidR="001B20E0" w:rsidRPr="001E7DB0" w:rsidRDefault="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r>
      <w:tr w:rsidR="00D7035C" w:rsidRPr="00E06490" w14:paraId="288E0A09" w14:textId="77777777" w:rsidTr="00F81348">
        <w:trPr>
          <w:trHeight w:val="300"/>
        </w:trPr>
        <w:tc>
          <w:tcPr>
            <w:tcW w:w="3608" w:type="pct"/>
          </w:tcPr>
          <w:p w14:paraId="41398C42" w14:textId="77777777" w:rsidR="00D7035C" w:rsidRPr="001E7DB0" w:rsidRDefault="00D7035C" w:rsidP="00D7035C">
            <w:pPr>
              <w:tabs>
                <w:tab w:val="left" w:pos="-720"/>
              </w:tabs>
              <w:suppressAutoHyphens/>
              <w:jc w:val="right"/>
              <w:rPr>
                <w:rFonts w:asciiTheme="minorHAnsi" w:hAnsiTheme="minorHAnsi" w:cs="Arial"/>
                <w:spacing w:val="-3"/>
                <w:sz w:val="22"/>
                <w:szCs w:val="22"/>
                <w:lang w:val="hr-HR"/>
              </w:rPr>
            </w:pPr>
          </w:p>
        </w:tc>
        <w:tc>
          <w:tcPr>
            <w:tcW w:w="665" w:type="pct"/>
            <w:vAlign w:val="center"/>
          </w:tcPr>
          <w:p w14:paraId="57C697B7" w14:textId="775CAC63" w:rsidR="00D7035C" w:rsidRPr="001E7DB0" w:rsidRDefault="004B1BF4" w:rsidP="00B3336A">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7</w:t>
            </w:r>
          </w:p>
        </w:tc>
        <w:tc>
          <w:tcPr>
            <w:tcW w:w="727" w:type="pct"/>
            <w:vAlign w:val="center"/>
          </w:tcPr>
          <w:p w14:paraId="78B73C37" w14:textId="0926B63D" w:rsidR="00D7035C" w:rsidRPr="001E7DB0" w:rsidRDefault="004B1BF4">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6</w:t>
            </w:r>
          </w:p>
        </w:tc>
      </w:tr>
      <w:tr w:rsidR="00FF592F" w:rsidRPr="00E06490" w14:paraId="1DCE2989" w14:textId="77777777" w:rsidTr="00F81348">
        <w:tblPrEx>
          <w:tblCellMar>
            <w:left w:w="108" w:type="dxa"/>
            <w:right w:w="108" w:type="dxa"/>
          </w:tblCellMar>
        </w:tblPrEx>
        <w:trPr>
          <w:trHeight w:val="187"/>
        </w:trPr>
        <w:tc>
          <w:tcPr>
            <w:tcW w:w="3608" w:type="pct"/>
          </w:tcPr>
          <w:p w14:paraId="6C23BF14" w14:textId="77777777" w:rsidR="00FF592F" w:rsidRPr="001E7DB0" w:rsidRDefault="00FF592F" w:rsidP="00FF592F">
            <w:pPr>
              <w:tabs>
                <w:tab w:val="left" w:pos="-720"/>
              </w:tabs>
              <w:suppressAutoHyphens/>
              <w:ind w:right="4144"/>
              <w:jc w:val="right"/>
              <w:rPr>
                <w:rFonts w:asciiTheme="minorHAnsi" w:hAnsiTheme="minorHAnsi" w:cs="Arial"/>
                <w:sz w:val="22"/>
                <w:szCs w:val="22"/>
                <w:lang w:val="hr-HR"/>
              </w:rPr>
            </w:pPr>
          </w:p>
        </w:tc>
        <w:tc>
          <w:tcPr>
            <w:tcW w:w="665" w:type="pct"/>
            <w:vAlign w:val="center"/>
          </w:tcPr>
          <w:p w14:paraId="32664ADE" w14:textId="77777777" w:rsidR="00FF592F" w:rsidRPr="001E7DB0" w:rsidRDefault="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727" w:type="pct"/>
            <w:vAlign w:val="center"/>
          </w:tcPr>
          <w:p w14:paraId="1952F002" w14:textId="77777777" w:rsidR="00FF592F" w:rsidRPr="001E7DB0" w:rsidRDefault="00FF592F">
            <w:pPr>
              <w:pStyle w:val="TH"/>
              <w:spacing w:line="30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FF592F" w:rsidRPr="00E06490" w14:paraId="1DA3B550" w14:textId="77777777" w:rsidTr="00306192">
        <w:tblPrEx>
          <w:tblCellMar>
            <w:left w:w="108" w:type="dxa"/>
            <w:right w:w="108" w:type="dxa"/>
          </w:tblCellMar>
        </w:tblPrEx>
        <w:tc>
          <w:tcPr>
            <w:tcW w:w="3608" w:type="pct"/>
          </w:tcPr>
          <w:p w14:paraId="091C3813" w14:textId="77777777" w:rsidR="00FF592F" w:rsidRPr="001E7DB0" w:rsidRDefault="00FF592F" w:rsidP="00FF592F">
            <w:pPr>
              <w:tabs>
                <w:tab w:val="left" w:pos="-720"/>
              </w:tabs>
              <w:suppressAutoHyphens/>
              <w:spacing w:line="300" w:lineRule="exact"/>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Recognised in the Statement of Profit or Loss</w:t>
            </w:r>
          </w:p>
        </w:tc>
        <w:tc>
          <w:tcPr>
            <w:tcW w:w="665" w:type="pct"/>
          </w:tcPr>
          <w:p w14:paraId="1A9FF96F"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c>
          <w:tcPr>
            <w:tcW w:w="727" w:type="pct"/>
          </w:tcPr>
          <w:p w14:paraId="0630EA93" w14:textId="77777777" w:rsidR="00FF592F" w:rsidRPr="001E7DB0" w:rsidRDefault="00FF592F" w:rsidP="00FF592F">
            <w:pPr>
              <w:tabs>
                <w:tab w:val="left" w:pos="-720"/>
              </w:tabs>
              <w:suppressAutoHyphens/>
              <w:jc w:val="right"/>
              <w:rPr>
                <w:rFonts w:asciiTheme="minorHAnsi" w:hAnsiTheme="minorHAnsi" w:cs="Arial"/>
                <w:b/>
                <w:spacing w:val="-3"/>
                <w:sz w:val="22"/>
                <w:szCs w:val="22"/>
                <w:lang w:val="hr-HR"/>
              </w:rPr>
            </w:pPr>
          </w:p>
        </w:tc>
      </w:tr>
      <w:tr w:rsidR="004B1BF4" w:rsidRPr="00E06490" w14:paraId="3B2B111F" w14:textId="77777777" w:rsidTr="00F26FF5">
        <w:tc>
          <w:tcPr>
            <w:tcW w:w="3608" w:type="pct"/>
          </w:tcPr>
          <w:p w14:paraId="2C6F8279" w14:textId="23F72868" w:rsidR="004B1BF4" w:rsidRPr="00F26FF5" w:rsidRDefault="0027139F">
            <w:pPr>
              <w:tabs>
                <w:tab w:val="left" w:pos="-720"/>
              </w:tabs>
              <w:suppressAutoHyphens/>
              <w:spacing w:line="300" w:lineRule="exact"/>
              <w:rPr>
                <w:rFonts w:asciiTheme="minorHAnsi" w:hAnsiTheme="minorHAnsi" w:cs="Arial"/>
                <w:spacing w:val="-3"/>
                <w:sz w:val="22"/>
                <w:szCs w:val="22"/>
                <w:lang w:val="en-GB"/>
              </w:rPr>
            </w:pPr>
            <w:r w:rsidRPr="0027139F">
              <w:rPr>
                <w:rFonts w:asciiTheme="minorHAnsi" w:hAnsiTheme="minorHAnsi" w:cs="Arial"/>
                <w:color w:val="FF0000"/>
                <w:spacing w:val="-3"/>
                <w:sz w:val="22"/>
                <w:szCs w:val="22"/>
                <w:lang w:val="en-GB"/>
              </w:rPr>
              <w:t xml:space="preserve">      </w:t>
            </w:r>
            <w:r w:rsidR="00B8333A" w:rsidRPr="00F26FF5">
              <w:rPr>
                <w:rFonts w:asciiTheme="minorHAnsi" w:hAnsiTheme="minorHAnsi" w:cs="Arial"/>
                <w:color w:val="000000" w:themeColor="text1"/>
                <w:sz w:val="22"/>
                <w:szCs w:val="22"/>
                <w:lang w:val="en-GB"/>
              </w:rPr>
              <w:t>Current tax</w:t>
            </w:r>
            <w:r w:rsidR="004B1BF4" w:rsidRPr="00F26FF5">
              <w:rPr>
                <w:rFonts w:asciiTheme="minorHAnsi" w:hAnsiTheme="minorHAnsi" w:cs="Arial"/>
                <w:color w:val="000000" w:themeColor="text1"/>
                <w:sz w:val="22"/>
                <w:szCs w:val="22"/>
                <w:lang w:val="en-GB"/>
              </w:rPr>
              <w:t xml:space="preserve"> - </w:t>
            </w:r>
            <w:r w:rsidR="00B8333A" w:rsidRPr="00F26FF5">
              <w:rPr>
                <w:rFonts w:asciiTheme="minorHAnsi" w:hAnsiTheme="minorHAnsi" w:cs="Arial"/>
                <w:color w:val="000000" w:themeColor="text1"/>
                <w:sz w:val="22"/>
                <w:szCs w:val="22"/>
                <w:lang w:val="en-GB"/>
              </w:rPr>
              <w:t>recognised</w:t>
            </w:r>
            <w:r w:rsidR="004B1BF4" w:rsidRPr="00F26FF5">
              <w:rPr>
                <w:rFonts w:asciiTheme="minorHAnsi" w:hAnsiTheme="minorHAnsi" w:cs="Arial"/>
                <w:color w:val="000000" w:themeColor="text1"/>
                <w:sz w:val="22"/>
                <w:szCs w:val="22"/>
                <w:lang w:val="en-GB"/>
              </w:rPr>
              <w:t xml:space="preserve"> </w:t>
            </w:r>
            <w:r w:rsidR="00B8333A" w:rsidRPr="00F26FF5">
              <w:rPr>
                <w:rFonts w:asciiTheme="minorHAnsi" w:hAnsiTheme="minorHAnsi" w:cs="Arial"/>
                <w:color w:val="000000" w:themeColor="text1"/>
                <w:sz w:val="22"/>
                <w:szCs w:val="22"/>
                <w:lang w:val="en-GB"/>
              </w:rPr>
              <w:t>in the statement of profit or loss</w:t>
            </w:r>
          </w:p>
        </w:tc>
        <w:tc>
          <w:tcPr>
            <w:tcW w:w="665" w:type="pct"/>
            <w:tcBorders>
              <w:top w:val="nil"/>
              <w:left w:val="nil"/>
              <w:bottom w:val="nil"/>
              <w:right w:val="nil"/>
            </w:tcBorders>
            <w:shd w:val="clear" w:color="auto" w:fill="auto"/>
            <w:vAlign w:val="bottom"/>
          </w:tcPr>
          <w:p w14:paraId="4CED2F94" w14:textId="77777777" w:rsidR="004B1BF4" w:rsidRPr="001E7DB0" w:rsidRDefault="004B1BF4" w:rsidP="004B1BF4">
            <w:pPr>
              <w:tabs>
                <w:tab w:val="left" w:pos="-720"/>
              </w:tabs>
              <w:suppressAutoHyphens/>
              <w:jc w:val="right"/>
              <w:rPr>
                <w:rFonts w:asciiTheme="minorHAnsi" w:hAnsiTheme="minorHAnsi" w:cs="Arial"/>
                <w:b/>
                <w:spacing w:val="-3"/>
                <w:sz w:val="22"/>
                <w:szCs w:val="22"/>
                <w:lang w:val="hr-HR"/>
              </w:rPr>
            </w:pPr>
            <w:r>
              <w:rPr>
                <w:rFonts w:asciiTheme="minorHAnsi" w:hAnsiTheme="minorHAnsi" w:cs="Arial"/>
                <w:sz w:val="22"/>
                <w:szCs w:val="22"/>
                <w:lang w:val="hr-HR"/>
              </w:rPr>
              <w:t>(102)</w:t>
            </w:r>
          </w:p>
        </w:tc>
        <w:tc>
          <w:tcPr>
            <w:tcW w:w="727" w:type="pct"/>
            <w:tcBorders>
              <w:top w:val="nil"/>
              <w:left w:val="nil"/>
              <w:bottom w:val="nil"/>
              <w:right w:val="nil"/>
            </w:tcBorders>
            <w:shd w:val="clear" w:color="auto" w:fill="auto"/>
            <w:vAlign w:val="bottom"/>
          </w:tcPr>
          <w:p w14:paraId="42470F84" w14:textId="77777777" w:rsidR="004B1BF4" w:rsidRPr="001E7DB0" w:rsidRDefault="004B1BF4" w:rsidP="004B1BF4">
            <w:pPr>
              <w:tabs>
                <w:tab w:val="left" w:pos="-720"/>
              </w:tabs>
              <w:suppressAutoHyphens/>
              <w:jc w:val="right"/>
              <w:rPr>
                <w:rFonts w:asciiTheme="minorHAnsi" w:hAnsiTheme="minorHAnsi" w:cs="Arial"/>
                <w:b/>
                <w:spacing w:val="-3"/>
                <w:sz w:val="22"/>
                <w:szCs w:val="22"/>
                <w:lang w:val="hr-HR"/>
              </w:rPr>
            </w:pPr>
            <w:r>
              <w:rPr>
                <w:rFonts w:ascii="Calibri" w:hAnsi="Calibri"/>
                <w:color w:val="000000"/>
                <w:sz w:val="22"/>
                <w:szCs w:val="22"/>
              </w:rPr>
              <w:t>-</w:t>
            </w:r>
          </w:p>
        </w:tc>
      </w:tr>
      <w:tr w:rsidR="004B1BF4" w:rsidRPr="00E06490" w14:paraId="05F4BC6D" w14:textId="77777777" w:rsidTr="00F26FF5">
        <w:tc>
          <w:tcPr>
            <w:tcW w:w="3608" w:type="pct"/>
          </w:tcPr>
          <w:p w14:paraId="7E3CA7C0" w14:textId="77777777" w:rsidR="004B1BF4" w:rsidRPr="001E7DB0" w:rsidRDefault="004B1BF4" w:rsidP="004B1BF4">
            <w:pPr>
              <w:pStyle w:val="TT"/>
              <w:spacing w:line="300" w:lineRule="exact"/>
              <w:rPr>
                <w:rFonts w:asciiTheme="minorHAnsi" w:hAnsiTheme="minorHAnsi" w:cs="Arial"/>
                <w:sz w:val="22"/>
                <w:szCs w:val="22"/>
              </w:rPr>
            </w:pPr>
            <w:r w:rsidRPr="001E7DB0">
              <w:rPr>
                <w:rFonts w:asciiTheme="minorHAnsi" w:hAnsiTheme="minorHAnsi" w:cs="Arial"/>
                <w:sz w:val="22"/>
                <w:szCs w:val="22"/>
              </w:rPr>
              <w:t xml:space="preserve">      Deferred tax expenditure</w:t>
            </w:r>
          </w:p>
        </w:tc>
        <w:tc>
          <w:tcPr>
            <w:tcW w:w="665" w:type="pct"/>
            <w:tcBorders>
              <w:top w:val="nil"/>
              <w:left w:val="nil"/>
              <w:bottom w:val="nil"/>
              <w:right w:val="nil"/>
            </w:tcBorders>
            <w:shd w:val="clear" w:color="auto" w:fill="auto"/>
            <w:vAlign w:val="bottom"/>
          </w:tcPr>
          <w:p w14:paraId="77FC7A9D" w14:textId="5BD5DBBF" w:rsidR="004B1BF4" w:rsidRPr="001E7DB0" w:rsidRDefault="004B1BF4" w:rsidP="004B1BF4">
            <w:pPr>
              <w:pStyle w:val="TT"/>
              <w:jc w:val="right"/>
              <w:rPr>
                <w:rFonts w:asciiTheme="minorHAnsi" w:hAnsiTheme="minorHAnsi" w:cs="Arial"/>
                <w:sz w:val="22"/>
                <w:szCs w:val="22"/>
                <w:lang w:val="hr-HR"/>
              </w:rPr>
            </w:pPr>
            <w:r>
              <w:rPr>
                <w:rFonts w:asciiTheme="minorHAnsi" w:hAnsiTheme="minorHAnsi"/>
                <w:color w:val="000000"/>
                <w:sz w:val="22"/>
                <w:szCs w:val="22"/>
              </w:rPr>
              <w:t>-</w:t>
            </w:r>
          </w:p>
        </w:tc>
        <w:tc>
          <w:tcPr>
            <w:tcW w:w="727" w:type="pct"/>
            <w:tcBorders>
              <w:top w:val="nil"/>
              <w:left w:val="nil"/>
              <w:bottom w:val="nil"/>
              <w:right w:val="nil"/>
            </w:tcBorders>
            <w:shd w:val="clear" w:color="auto" w:fill="auto"/>
            <w:vAlign w:val="bottom"/>
          </w:tcPr>
          <w:p w14:paraId="2BF8E1A2" w14:textId="365C108B" w:rsidR="004B1BF4" w:rsidRPr="001E7DB0" w:rsidRDefault="004B1BF4" w:rsidP="004B1BF4">
            <w:pPr>
              <w:pStyle w:val="TT"/>
              <w:jc w:val="right"/>
              <w:rPr>
                <w:rFonts w:asciiTheme="minorHAnsi" w:hAnsiTheme="minorHAnsi" w:cs="Arial"/>
                <w:sz w:val="22"/>
                <w:szCs w:val="22"/>
                <w:lang w:val="hr-HR"/>
              </w:rPr>
            </w:pPr>
            <w:r w:rsidRPr="00E06490">
              <w:rPr>
                <w:rFonts w:asciiTheme="minorHAnsi" w:hAnsiTheme="minorHAnsi"/>
                <w:color w:val="000000"/>
                <w:sz w:val="22"/>
                <w:szCs w:val="22"/>
              </w:rPr>
              <w:t xml:space="preserve"> (233)</w:t>
            </w:r>
          </w:p>
        </w:tc>
      </w:tr>
      <w:tr w:rsidR="004B1BF4" w:rsidRPr="00E06490" w14:paraId="2A19FB5F" w14:textId="77777777" w:rsidTr="00F26FF5">
        <w:trPr>
          <w:trHeight w:val="329"/>
        </w:trPr>
        <w:tc>
          <w:tcPr>
            <w:tcW w:w="3608" w:type="pct"/>
          </w:tcPr>
          <w:p w14:paraId="18ED5A65" w14:textId="77777777" w:rsidR="004B1BF4" w:rsidRPr="001E7DB0" w:rsidRDefault="004B1BF4" w:rsidP="004B1BF4">
            <w:pPr>
              <w:pStyle w:val="TT"/>
              <w:spacing w:line="300" w:lineRule="exact"/>
              <w:rPr>
                <w:rFonts w:asciiTheme="minorHAnsi" w:hAnsiTheme="minorHAnsi" w:cs="Arial"/>
                <w:b/>
                <w:sz w:val="22"/>
                <w:szCs w:val="22"/>
              </w:rPr>
            </w:pPr>
            <w:r w:rsidRPr="001E7DB0">
              <w:rPr>
                <w:rFonts w:asciiTheme="minorHAnsi" w:hAnsiTheme="minorHAnsi" w:cs="Arial"/>
                <w:b/>
                <w:sz w:val="22"/>
                <w:szCs w:val="22"/>
              </w:rPr>
              <w:t>Income tax</w:t>
            </w:r>
          </w:p>
        </w:tc>
        <w:tc>
          <w:tcPr>
            <w:tcW w:w="665" w:type="pct"/>
            <w:tcBorders>
              <w:top w:val="nil"/>
              <w:left w:val="nil"/>
              <w:bottom w:val="nil"/>
              <w:right w:val="nil"/>
            </w:tcBorders>
            <w:shd w:val="clear" w:color="auto" w:fill="auto"/>
            <w:vAlign w:val="bottom"/>
          </w:tcPr>
          <w:p w14:paraId="64B1A264" w14:textId="04F37C64" w:rsidR="004B1BF4" w:rsidRPr="001E7DB0" w:rsidRDefault="004B1BF4" w:rsidP="004B1BF4">
            <w:pPr>
              <w:pStyle w:val="TT"/>
              <w:jc w:val="right"/>
              <w:rPr>
                <w:rFonts w:asciiTheme="minorHAnsi" w:hAnsiTheme="minorHAnsi" w:cs="Arial"/>
                <w:b/>
                <w:sz w:val="22"/>
                <w:szCs w:val="22"/>
                <w:lang w:val="hr-HR"/>
              </w:rPr>
            </w:pPr>
            <w:r w:rsidRPr="004B1BF4">
              <w:rPr>
                <w:rFonts w:asciiTheme="minorHAnsi" w:hAnsiTheme="minorHAnsi"/>
                <w:b/>
                <w:bCs/>
                <w:color w:val="000000"/>
                <w:sz w:val="22"/>
                <w:szCs w:val="22"/>
              </w:rPr>
              <w:t>(102)</w:t>
            </w:r>
          </w:p>
        </w:tc>
        <w:tc>
          <w:tcPr>
            <w:tcW w:w="727" w:type="pct"/>
            <w:tcBorders>
              <w:top w:val="nil"/>
              <w:left w:val="nil"/>
              <w:bottom w:val="nil"/>
              <w:right w:val="nil"/>
            </w:tcBorders>
            <w:shd w:val="clear" w:color="auto" w:fill="auto"/>
            <w:vAlign w:val="bottom"/>
          </w:tcPr>
          <w:p w14:paraId="0DAFBE08" w14:textId="0BF7BE48" w:rsidR="004B1BF4" w:rsidRPr="001E7DB0" w:rsidRDefault="004B1BF4" w:rsidP="004B1BF4">
            <w:pPr>
              <w:pStyle w:val="TT"/>
              <w:jc w:val="right"/>
              <w:rPr>
                <w:rFonts w:asciiTheme="minorHAnsi" w:hAnsiTheme="minorHAnsi" w:cs="Arial"/>
                <w:b/>
                <w:sz w:val="22"/>
                <w:szCs w:val="22"/>
                <w:lang w:val="hr-HR"/>
              </w:rPr>
            </w:pPr>
            <w:r w:rsidRPr="00E06490">
              <w:rPr>
                <w:rFonts w:asciiTheme="minorHAnsi" w:hAnsiTheme="minorHAnsi"/>
                <w:b/>
                <w:bCs/>
                <w:color w:val="000000"/>
                <w:sz w:val="22"/>
                <w:szCs w:val="22"/>
              </w:rPr>
              <w:t xml:space="preserve"> (233)</w:t>
            </w:r>
          </w:p>
        </w:tc>
      </w:tr>
      <w:tr w:rsidR="004B1BF4" w:rsidRPr="00E06490" w14:paraId="0881FA82" w14:textId="77777777" w:rsidTr="00F26FF5">
        <w:tc>
          <w:tcPr>
            <w:tcW w:w="3608" w:type="pct"/>
            <w:vAlign w:val="bottom"/>
          </w:tcPr>
          <w:p w14:paraId="41CD2369" w14:textId="77777777" w:rsidR="004B1BF4" w:rsidRPr="001E7DB0" w:rsidRDefault="004B1BF4" w:rsidP="004B1BF4">
            <w:pPr>
              <w:pStyle w:val="TT"/>
              <w:spacing w:line="300" w:lineRule="exact"/>
              <w:rPr>
                <w:rFonts w:asciiTheme="minorHAnsi" w:hAnsiTheme="minorHAnsi" w:cs="Arial"/>
                <w:b/>
                <w:sz w:val="22"/>
                <w:szCs w:val="22"/>
              </w:rPr>
            </w:pPr>
            <w:r w:rsidRPr="001E7DB0">
              <w:rPr>
                <w:rFonts w:asciiTheme="minorHAnsi" w:hAnsiTheme="minorHAnsi" w:cs="Arial"/>
                <w:b/>
                <w:sz w:val="22"/>
                <w:szCs w:val="22"/>
              </w:rPr>
              <w:t>Income tax reconciliation</w:t>
            </w:r>
          </w:p>
        </w:tc>
        <w:tc>
          <w:tcPr>
            <w:tcW w:w="665" w:type="pct"/>
            <w:tcBorders>
              <w:top w:val="nil"/>
              <w:left w:val="nil"/>
              <w:bottom w:val="nil"/>
              <w:right w:val="nil"/>
            </w:tcBorders>
            <w:shd w:val="clear" w:color="auto" w:fill="auto"/>
            <w:vAlign w:val="bottom"/>
          </w:tcPr>
          <w:p w14:paraId="75D439F3" w14:textId="77777777" w:rsidR="004B1BF4" w:rsidRPr="001E7DB0" w:rsidRDefault="004B1BF4" w:rsidP="004B1BF4">
            <w:pPr>
              <w:pStyle w:val="TT"/>
              <w:jc w:val="right"/>
              <w:rPr>
                <w:rFonts w:asciiTheme="minorHAnsi" w:hAnsiTheme="minorHAnsi" w:cs="Arial"/>
                <w:sz w:val="22"/>
                <w:szCs w:val="22"/>
                <w:lang w:val="hr-HR"/>
              </w:rPr>
            </w:pPr>
          </w:p>
        </w:tc>
        <w:tc>
          <w:tcPr>
            <w:tcW w:w="727" w:type="pct"/>
            <w:tcBorders>
              <w:top w:val="nil"/>
              <w:left w:val="nil"/>
              <w:bottom w:val="nil"/>
              <w:right w:val="nil"/>
            </w:tcBorders>
            <w:shd w:val="clear" w:color="auto" w:fill="auto"/>
            <w:vAlign w:val="bottom"/>
          </w:tcPr>
          <w:p w14:paraId="69C01211" w14:textId="77777777" w:rsidR="004B1BF4" w:rsidRPr="001E7DB0" w:rsidRDefault="004B1BF4" w:rsidP="004B1BF4">
            <w:pPr>
              <w:pStyle w:val="TT"/>
              <w:jc w:val="right"/>
              <w:rPr>
                <w:rFonts w:asciiTheme="minorHAnsi" w:hAnsiTheme="minorHAnsi" w:cs="Arial"/>
                <w:sz w:val="22"/>
                <w:szCs w:val="22"/>
                <w:lang w:val="hr-HR"/>
              </w:rPr>
            </w:pPr>
          </w:p>
        </w:tc>
      </w:tr>
      <w:tr w:rsidR="004B1BF4" w:rsidRPr="00E06490" w14:paraId="5C73857E" w14:textId="77777777" w:rsidTr="00F26FF5">
        <w:tc>
          <w:tcPr>
            <w:tcW w:w="3608" w:type="pct"/>
          </w:tcPr>
          <w:p w14:paraId="7D740904" w14:textId="77777777" w:rsidR="004B1BF4" w:rsidRPr="001E7DB0" w:rsidRDefault="004B1BF4" w:rsidP="004B1BF4">
            <w:pPr>
              <w:pStyle w:val="TT"/>
              <w:spacing w:line="300" w:lineRule="exact"/>
              <w:rPr>
                <w:rFonts w:asciiTheme="minorHAnsi" w:hAnsiTheme="minorHAnsi" w:cs="Arial"/>
                <w:b/>
                <w:sz w:val="22"/>
                <w:szCs w:val="22"/>
              </w:rPr>
            </w:pPr>
            <w:r w:rsidRPr="001E7DB0">
              <w:rPr>
                <w:rFonts w:asciiTheme="minorHAnsi" w:hAnsiTheme="minorHAnsi" w:cs="Arial"/>
                <w:b/>
                <w:sz w:val="22"/>
                <w:szCs w:val="22"/>
              </w:rPr>
              <w:t>Profit before tax</w:t>
            </w:r>
          </w:p>
        </w:tc>
        <w:tc>
          <w:tcPr>
            <w:tcW w:w="665" w:type="pct"/>
            <w:tcBorders>
              <w:top w:val="nil"/>
              <w:left w:val="nil"/>
              <w:bottom w:val="nil"/>
              <w:right w:val="nil"/>
            </w:tcBorders>
            <w:shd w:val="clear" w:color="auto" w:fill="auto"/>
            <w:vAlign w:val="bottom"/>
          </w:tcPr>
          <w:p w14:paraId="678ADCB5" w14:textId="3A4B7B3E" w:rsidR="004B1BF4" w:rsidRPr="001E7DB0" w:rsidRDefault="004B1BF4" w:rsidP="004B1BF4">
            <w:pPr>
              <w:pStyle w:val="TT"/>
              <w:jc w:val="right"/>
              <w:rPr>
                <w:rFonts w:asciiTheme="minorHAnsi" w:hAnsiTheme="minorHAnsi" w:cs="Arial"/>
                <w:b/>
                <w:sz w:val="22"/>
                <w:szCs w:val="22"/>
                <w:lang w:val="hr-HR"/>
              </w:rPr>
            </w:pPr>
            <w:r w:rsidRPr="004B1BF4">
              <w:rPr>
                <w:rFonts w:asciiTheme="minorHAnsi" w:hAnsiTheme="minorHAnsi"/>
                <w:b/>
                <w:bCs/>
                <w:color w:val="000000"/>
                <w:sz w:val="22"/>
                <w:szCs w:val="22"/>
              </w:rPr>
              <w:t>1,520</w:t>
            </w:r>
          </w:p>
        </w:tc>
        <w:tc>
          <w:tcPr>
            <w:tcW w:w="727" w:type="pct"/>
            <w:tcBorders>
              <w:top w:val="nil"/>
              <w:left w:val="nil"/>
              <w:bottom w:val="nil"/>
              <w:right w:val="nil"/>
            </w:tcBorders>
            <w:shd w:val="clear" w:color="auto" w:fill="auto"/>
            <w:vAlign w:val="bottom"/>
          </w:tcPr>
          <w:p w14:paraId="5541E824" w14:textId="7CC3BE01" w:rsidR="004B1BF4" w:rsidRPr="001E7DB0" w:rsidRDefault="004B1BF4" w:rsidP="004B1BF4">
            <w:pPr>
              <w:pStyle w:val="TT"/>
              <w:jc w:val="right"/>
              <w:rPr>
                <w:rFonts w:asciiTheme="minorHAnsi" w:hAnsiTheme="minorHAnsi" w:cs="Arial"/>
                <w:b/>
                <w:sz w:val="22"/>
                <w:szCs w:val="22"/>
                <w:lang w:val="hr-HR"/>
              </w:rPr>
            </w:pPr>
            <w:r w:rsidRPr="00E06490">
              <w:rPr>
                <w:rFonts w:asciiTheme="minorHAnsi" w:hAnsiTheme="minorHAnsi"/>
                <w:b/>
                <w:bCs/>
                <w:color w:val="000000"/>
                <w:sz w:val="22"/>
                <w:szCs w:val="22"/>
              </w:rPr>
              <w:t>1,548</w:t>
            </w:r>
          </w:p>
        </w:tc>
      </w:tr>
      <w:tr w:rsidR="004B1BF4" w:rsidRPr="00E06490" w14:paraId="72DE058A" w14:textId="77777777" w:rsidTr="00F26FF5">
        <w:tc>
          <w:tcPr>
            <w:tcW w:w="3608" w:type="pct"/>
          </w:tcPr>
          <w:p w14:paraId="56D51980" w14:textId="77777777" w:rsidR="004B1BF4" w:rsidRPr="001E7DB0" w:rsidRDefault="004B1BF4" w:rsidP="004B1BF4">
            <w:pPr>
              <w:pStyle w:val="TT"/>
              <w:spacing w:line="300" w:lineRule="exact"/>
              <w:rPr>
                <w:rFonts w:asciiTheme="minorHAnsi" w:hAnsiTheme="minorHAnsi" w:cs="Arial"/>
                <w:sz w:val="22"/>
                <w:szCs w:val="22"/>
              </w:rPr>
            </w:pPr>
            <w:r w:rsidRPr="001E7DB0">
              <w:rPr>
                <w:rFonts w:asciiTheme="minorHAnsi" w:hAnsiTheme="minorHAnsi" w:cs="Arial"/>
                <w:sz w:val="22"/>
                <w:szCs w:val="22"/>
              </w:rPr>
              <w:t>Income tax at 20% rate</w:t>
            </w:r>
          </w:p>
        </w:tc>
        <w:tc>
          <w:tcPr>
            <w:tcW w:w="665" w:type="pct"/>
            <w:tcBorders>
              <w:top w:val="nil"/>
              <w:left w:val="nil"/>
              <w:bottom w:val="nil"/>
              <w:right w:val="nil"/>
            </w:tcBorders>
            <w:shd w:val="clear" w:color="auto" w:fill="auto"/>
            <w:vAlign w:val="bottom"/>
          </w:tcPr>
          <w:p w14:paraId="48401E76" w14:textId="7C5D2D50" w:rsidR="004B1BF4" w:rsidRPr="001E7DB0" w:rsidRDefault="004B1BF4" w:rsidP="004B1BF4">
            <w:pPr>
              <w:pStyle w:val="TT"/>
              <w:jc w:val="right"/>
              <w:rPr>
                <w:rFonts w:asciiTheme="minorHAnsi" w:hAnsiTheme="minorHAnsi" w:cs="Arial"/>
                <w:sz w:val="22"/>
                <w:szCs w:val="22"/>
                <w:lang w:val="hr-HR"/>
              </w:rPr>
            </w:pPr>
            <w:r>
              <w:rPr>
                <w:rFonts w:asciiTheme="minorHAnsi" w:hAnsiTheme="minorHAnsi"/>
                <w:color w:val="000000"/>
                <w:sz w:val="22"/>
                <w:szCs w:val="22"/>
              </w:rPr>
              <w:t>-</w:t>
            </w:r>
          </w:p>
        </w:tc>
        <w:tc>
          <w:tcPr>
            <w:tcW w:w="727" w:type="pct"/>
            <w:tcBorders>
              <w:top w:val="nil"/>
              <w:left w:val="nil"/>
              <w:bottom w:val="nil"/>
              <w:right w:val="nil"/>
            </w:tcBorders>
            <w:shd w:val="clear" w:color="auto" w:fill="auto"/>
            <w:vAlign w:val="bottom"/>
          </w:tcPr>
          <w:p w14:paraId="5EDD8256" w14:textId="1DA04722" w:rsidR="004B1BF4" w:rsidRPr="001E7DB0" w:rsidRDefault="004B1BF4" w:rsidP="004B1BF4">
            <w:pPr>
              <w:pStyle w:val="TT"/>
              <w:jc w:val="right"/>
              <w:rPr>
                <w:rFonts w:asciiTheme="minorHAnsi" w:hAnsiTheme="minorHAnsi" w:cs="Arial"/>
                <w:sz w:val="22"/>
                <w:szCs w:val="22"/>
                <w:lang w:val="hr-HR"/>
              </w:rPr>
            </w:pPr>
            <w:r w:rsidRPr="00E06490">
              <w:rPr>
                <w:rFonts w:asciiTheme="minorHAnsi" w:hAnsiTheme="minorHAnsi"/>
                <w:color w:val="000000"/>
                <w:sz w:val="22"/>
                <w:szCs w:val="22"/>
              </w:rPr>
              <w:t xml:space="preserve"> (224)</w:t>
            </w:r>
          </w:p>
        </w:tc>
      </w:tr>
      <w:tr w:rsidR="004B1BF4" w:rsidRPr="00E06490" w14:paraId="089D41F4" w14:textId="77777777" w:rsidTr="004632A6">
        <w:tc>
          <w:tcPr>
            <w:tcW w:w="3608" w:type="pct"/>
          </w:tcPr>
          <w:p w14:paraId="4A877957" w14:textId="77777777" w:rsidR="004B1BF4" w:rsidRPr="001E7DB0" w:rsidRDefault="004B1BF4" w:rsidP="004B1BF4">
            <w:pPr>
              <w:pStyle w:val="TT"/>
              <w:spacing w:line="300" w:lineRule="exact"/>
              <w:rPr>
                <w:rFonts w:asciiTheme="minorHAnsi" w:hAnsiTheme="minorHAnsi" w:cs="Arial"/>
                <w:sz w:val="22"/>
                <w:szCs w:val="22"/>
              </w:rPr>
            </w:pPr>
            <w:r>
              <w:rPr>
                <w:rFonts w:asciiTheme="minorHAnsi" w:hAnsiTheme="minorHAnsi" w:cs="Arial"/>
                <w:sz w:val="22"/>
                <w:szCs w:val="22"/>
              </w:rPr>
              <w:t>Income tax at 18</w:t>
            </w:r>
            <w:r w:rsidRPr="004B1BF4">
              <w:rPr>
                <w:rFonts w:asciiTheme="minorHAnsi" w:hAnsiTheme="minorHAnsi" w:cs="Arial"/>
                <w:sz w:val="22"/>
                <w:szCs w:val="22"/>
              </w:rPr>
              <w:t>% rate</w:t>
            </w:r>
          </w:p>
        </w:tc>
        <w:tc>
          <w:tcPr>
            <w:tcW w:w="665" w:type="pct"/>
            <w:tcBorders>
              <w:top w:val="nil"/>
              <w:left w:val="nil"/>
              <w:bottom w:val="nil"/>
              <w:right w:val="nil"/>
            </w:tcBorders>
            <w:shd w:val="clear" w:color="auto" w:fill="auto"/>
            <w:vAlign w:val="bottom"/>
          </w:tcPr>
          <w:p w14:paraId="4A46E256" w14:textId="77777777" w:rsidR="004B1BF4" w:rsidRDefault="004B1BF4" w:rsidP="004B1BF4">
            <w:pPr>
              <w:pStyle w:val="TT"/>
              <w:jc w:val="right"/>
              <w:rPr>
                <w:rFonts w:asciiTheme="minorHAnsi" w:hAnsiTheme="minorHAnsi"/>
                <w:color w:val="000000"/>
                <w:sz w:val="22"/>
                <w:szCs w:val="22"/>
              </w:rPr>
            </w:pPr>
            <w:r>
              <w:rPr>
                <w:rFonts w:asciiTheme="minorHAnsi" w:hAnsiTheme="minorHAnsi" w:cs="Arial"/>
                <w:bCs/>
                <w:sz w:val="22"/>
                <w:szCs w:val="22"/>
                <w:lang w:val="hr-HR"/>
              </w:rPr>
              <w:t>(54)</w:t>
            </w:r>
          </w:p>
        </w:tc>
        <w:tc>
          <w:tcPr>
            <w:tcW w:w="727" w:type="pct"/>
            <w:tcBorders>
              <w:top w:val="nil"/>
              <w:left w:val="nil"/>
              <w:bottom w:val="nil"/>
              <w:right w:val="nil"/>
            </w:tcBorders>
            <w:shd w:val="clear" w:color="auto" w:fill="auto"/>
            <w:vAlign w:val="bottom"/>
          </w:tcPr>
          <w:p w14:paraId="1C65CE04" w14:textId="77777777" w:rsidR="004B1BF4" w:rsidRPr="00E06490" w:rsidRDefault="004B1BF4" w:rsidP="004B1BF4">
            <w:pPr>
              <w:pStyle w:val="TT"/>
              <w:jc w:val="right"/>
              <w:rPr>
                <w:rFonts w:asciiTheme="minorHAnsi" w:hAnsiTheme="minorHAnsi"/>
                <w:color w:val="000000"/>
                <w:sz w:val="22"/>
                <w:szCs w:val="22"/>
              </w:rPr>
            </w:pPr>
            <w:r>
              <w:rPr>
                <w:rFonts w:asciiTheme="minorHAnsi" w:hAnsiTheme="minorHAnsi"/>
                <w:color w:val="000000"/>
                <w:sz w:val="22"/>
                <w:szCs w:val="22"/>
              </w:rPr>
              <w:t>-</w:t>
            </w:r>
          </w:p>
        </w:tc>
      </w:tr>
      <w:tr w:rsidR="004B1BF4" w:rsidRPr="00E06490" w14:paraId="3E87DFC4" w14:textId="77777777" w:rsidTr="004632A6">
        <w:tc>
          <w:tcPr>
            <w:tcW w:w="3608" w:type="pct"/>
          </w:tcPr>
          <w:p w14:paraId="13F7E098" w14:textId="77777777" w:rsidR="004B1BF4" w:rsidRPr="001E7DB0" w:rsidRDefault="004B1BF4" w:rsidP="004B1BF4">
            <w:pPr>
              <w:pStyle w:val="TT"/>
              <w:spacing w:line="300" w:lineRule="exact"/>
              <w:rPr>
                <w:rFonts w:asciiTheme="minorHAnsi" w:hAnsiTheme="minorHAnsi" w:cs="Arial"/>
                <w:sz w:val="22"/>
                <w:szCs w:val="22"/>
              </w:rPr>
            </w:pPr>
            <w:r>
              <w:rPr>
                <w:rFonts w:asciiTheme="minorHAnsi" w:hAnsiTheme="minorHAnsi" w:cs="Arial"/>
                <w:sz w:val="22"/>
                <w:szCs w:val="22"/>
              </w:rPr>
              <w:t>Income tax at 12</w:t>
            </w:r>
            <w:r w:rsidRPr="004B1BF4">
              <w:rPr>
                <w:rFonts w:asciiTheme="minorHAnsi" w:hAnsiTheme="minorHAnsi" w:cs="Arial"/>
                <w:sz w:val="22"/>
                <w:szCs w:val="22"/>
              </w:rPr>
              <w:t>% rate</w:t>
            </w:r>
          </w:p>
        </w:tc>
        <w:tc>
          <w:tcPr>
            <w:tcW w:w="665" w:type="pct"/>
            <w:tcBorders>
              <w:top w:val="nil"/>
              <w:left w:val="nil"/>
              <w:bottom w:val="nil"/>
              <w:right w:val="nil"/>
            </w:tcBorders>
            <w:shd w:val="clear" w:color="auto" w:fill="auto"/>
            <w:vAlign w:val="bottom"/>
          </w:tcPr>
          <w:p w14:paraId="276FEE7A" w14:textId="77777777" w:rsidR="004B1BF4" w:rsidRDefault="004B1BF4" w:rsidP="004B1BF4">
            <w:pPr>
              <w:pStyle w:val="TT"/>
              <w:jc w:val="right"/>
              <w:rPr>
                <w:rFonts w:asciiTheme="minorHAnsi" w:hAnsiTheme="minorHAnsi"/>
                <w:color w:val="000000"/>
                <w:sz w:val="22"/>
                <w:szCs w:val="22"/>
              </w:rPr>
            </w:pPr>
            <w:r>
              <w:rPr>
                <w:rFonts w:asciiTheme="minorHAnsi" w:hAnsiTheme="minorHAnsi" w:cs="Arial"/>
                <w:bCs/>
                <w:sz w:val="22"/>
                <w:szCs w:val="22"/>
                <w:lang w:val="hr-HR"/>
              </w:rPr>
              <w:t>(43)</w:t>
            </w:r>
          </w:p>
        </w:tc>
        <w:tc>
          <w:tcPr>
            <w:tcW w:w="727" w:type="pct"/>
            <w:tcBorders>
              <w:top w:val="nil"/>
              <w:left w:val="nil"/>
              <w:bottom w:val="nil"/>
              <w:right w:val="nil"/>
            </w:tcBorders>
            <w:shd w:val="clear" w:color="auto" w:fill="auto"/>
            <w:vAlign w:val="bottom"/>
          </w:tcPr>
          <w:p w14:paraId="0C1C8E33" w14:textId="77777777" w:rsidR="004B1BF4" w:rsidRPr="00E06490" w:rsidRDefault="004B1BF4" w:rsidP="004B1BF4">
            <w:pPr>
              <w:pStyle w:val="TT"/>
              <w:jc w:val="right"/>
              <w:rPr>
                <w:rFonts w:asciiTheme="minorHAnsi" w:hAnsiTheme="minorHAnsi"/>
                <w:color w:val="000000"/>
                <w:sz w:val="22"/>
                <w:szCs w:val="22"/>
              </w:rPr>
            </w:pPr>
            <w:r>
              <w:rPr>
                <w:rFonts w:asciiTheme="minorHAnsi" w:hAnsiTheme="minorHAnsi"/>
                <w:color w:val="000000"/>
                <w:sz w:val="22"/>
                <w:szCs w:val="22"/>
              </w:rPr>
              <w:t>-</w:t>
            </w:r>
          </w:p>
        </w:tc>
      </w:tr>
      <w:tr w:rsidR="004B1BF4" w:rsidRPr="00E06490" w14:paraId="4B530C46" w14:textId="77777777" w:rsidTr="00F26FF5">
        <w:tc>
          <w:tcPr>
            <w:tcW w:w="3608" w:type="pct"/>
          </w:tcPr>
          <w:p w14:paraId="7DA0469B" w14:textId="77777777" w:rsidR="004B1BF4" w:rsidRPr="001E7DB0" w:rsidRDefault="004B1BF4" w:rsidP="004B1BF4">
            <w:pPr>
              <w:pStyle w:val="Tot"/>
              <w:spacing w:line="300" w:lineRule="exact"/>
              <w:rPr>
                <w:rFonts w:asciiTheme="minorHAnsi" w:hAnsiTheme="minorHAnsi" w:cs="Arial"/>
                <w:bCs/>
                <w:sz w:val="22"/>
                <w:szCs w:val="22"/>
              </w:rPr>
            </w:pPr>
            <w:r w:rsidRPr="001E7DB0">
              <w:rPr>
                <w:rFonts w:asciiTheme="minorHAnsi" w:hAnsiTheme="minorHAnsi" w:cs="Arial"/>
                <w:bCs/>
                <w:sz w:val="22"/>
                <w:szCs w:val="22"/>
              </w:rPr>
              <w:t>Non-deductible expense</w:t>
            </w:r>
          </w:p>
        </w:tc>
        <w:tc>
          <w:tcPr>
            <w:tcW w:w="665" w:type="pct"/>
            <w:tcBorders>
              <w:top w:val="nil"/>
              <w:left w:val="nil"/>
              <w:bottom w:val="nil"/>
              <w:right w:val="nil"/>
            </w:tcBorders>
            <w:shd w:val="clear" w:color="auto" w:fill="auto"/>
            <w:vAlign w:val="bottom"/>
          </w:tcPr>
          <w:p w14:paraId="08C19170" w14:textId="28D59A93" w:rsidR="004B1BF4" w:rsidRPr="001E7DB0" w:rsidRDefault="004B1BF4" w:rsidP="004B1BF4">
            <w:pPr>
              <w:pStyle w:val="Tot"/>
              <w:jc w:val="right"/>
              <w:rPr>
                <w:rFonts w:asciiTheme="minorHAnsi" w:hAnsiTheme="minorHAnsi" w:cs="Arial"/>
                <w:bCs/>
                <w:sz w:val="22"/>
                <w:szCs w:val="22"/>
                <w:lang w:val="hr-HR"/>
              </w:rPr>
            </w:pPr>
            <w:r>
              <w:rPr>
                <w:rFonts w:asciiTheme="minorHAnsi" w:hAnsiTheme="minorHAnsi"/>
                <w:color w:val="000000"/>
                <w:sz w:val="22"/>
                <w:szCs w:val="22"/>
              </w:rPr>
              <w:t>(5)</w:t>
            </w:r>
          </w:p>
        </w:tc>
        <w:tc>
          <w:tcPr>
            <w:tcW w:w="727" w:type="pct"/>
            <w:tcBorders>
              <w:top w:val="nil"/>
              <w:left w:val="nil"/>
              <w:bottom w:val="nil"/>
              <w:right w:val="nil"/>
            </w:tcBorders>
            <w:shd w:val="clear" w:color="auto" w:fill="auto"/>
            <w:vAlign w:val="bottom"/>
          </w:tcPr>
          <w:p w14:paraId="04F5232C" w14:textId="2597CE39" w:rsidR="004B1BF4" w:rsidRPr="001E7DB0" w:rsidRDefault="004B1BF4" w:rsidP="004B1BF4">
            <w:pPr>
              <w:pStyle w:val="Tot"/>
              <w:jc w:val="right"/>
              <w:rPr>
                <w:rFonts w:asciiTheme="minorHAnsi" w:hAnsiTheme="minorHAnsi" w:cs="Arial"/>
                <w:bCs/>
                <w:sz w:val="22"/>
                <w:szCs w:val="22"/>
                <w:lang w:val="hr-HR"/>
              </w:rPr>
            </w:pPr>
            <w:r w:rsidRPr="00E06490">
              <w:rPr>
                <w:rFonts w:asciiTheme="minorHAnsi" w:hAnsiTheme="minorHAnsi"/>
                <w:color w:val="000000"/>
                <w:sz w:val="22"/>
                <w:szCs w:val="22"/>
              </w:rPr>
              <w:t xml:space="preserve"> (40)</w:t>
            </w:r>
          </w:p>
        </w:tc>
      </w:tr>
      <w:tr w:rsidR="004B1BF4" w:rsidRPr="00E06490" w14:paraId="03250060" w14:textId="77777777" w:rsidTr="00F26FF5">
        <w:trPr>
          <w:trHeight w:val="409"/>
        </w:trPr>
        <w:tc>
          <w:tcPr>
            <w:tcW w:w="3608" w:type="pct"/>
          </w:tcPr>
          <w:p w14:paraId="4C0AC999" w14:textId="77777777" w:rsidR="004B1BF4" w:rsidRPr="001E7DB0" w:rsidRDefault="004B1BF4" w:rsidP="004B1BF4">
            <w:pPr>
              <w:pStyle w:val="Tot"/>
              <w:spacing w:line="300" w:lineRule="exact"/>
              <w:rPr>
                <w:rFonts w:asciiTheme="minorHAnsi" w:hAnsiTheme="minorHAnsi" w:cs="Arial"/>
                <w:bCs/>
                <w:sz w:val="22"/>
                <w:szCs w:val="22"/>
              </w:rPr>
            </w:pPr>
            <w:r w:rsidRPr="001E7DB0">
              <w:rPr>
                <w:rFonts w:asciiTheme="minorHAnsi" w:hAnsiTheme="minorHAnsi" w:cs="Arial"/>
                <w:bCs/>
                <w:sz w:val="22"/>
                <w:szCs w:val="22"/>
              </w:rPr>
              <w:t>Tax-exempt income</w:t>
            </w:r>
          </w:p>
        </w:tc>
        <w:tc>
          <w:tcPr>
            <w:tcW w:w="665" w:type="pct"/>
            <w:tcBorders>
              <w:top w:val="nil"/>
              <w:left w:val="nil"/>
              <w:bottom w:val="nil"/>
              <w:right w:val="nil"/>
            </w:tcBorders>
            <w:shd w:val="clear" w:color="auto" w:fill="auto"/>
            <w:vAlign w:val="bottom"/>
          </w:tcPr>
          <w:p w14:paraId="54E4C933" w14:textId="4BCF2BDC" w:rsidR="004B1BF4" w:rsidRPr="001E7DB0" w:rsidRDefault="004B1BF4" w:rsidP="004B1BF4">
            <w:pPr>
              <w:pStyle w:val="Tot"/>
              <w:jc w:val="right"/>
              <w:rPr>
                <w:rFonts w:asciiTheme="minorHAnsi" w:hAnsiTheme="minorHAnsi" w:cs="Arial"/>
                <w:bCs/>
                <w:sz w:val="22"/>
                <w:szCs w:val="22"/>
                <w:lang w:val="hr-HR"/>
              </w:rPr>
            </w:pPr>
            <w:r>
              <w:rPr>
                <w:rFonts w:asciiTheme="minorHAnsi" w:hAnsiTheme="minorHAnsi"/>
                <w:color w:val="000000"/>
                <w:sz w:val="22"/>
                <w:szCs w:val="22"/>
              </w:rPr>
              <w:t>-</w:t>
            </w:r>
          </w:p>
        </w:tc>
        <w:tc>
          <w:tcPr>
            <w:tcW w:w="727" w:type="pct"/>
            <w:tcBorders>
              <w:top w:val="nil"/>
              <w:left w:val="nil"/>
              <w:bottom w:val="nil"/>
              <w:right w:val="nil"/>
            </w:tcBorders>
            <w:shd w:val="clear" w:color="auto" w:fill="auto"/>
            <w:vAlign w:val="bottom"/>
          </w:tcPr>
          <w:p w14:paraId="68078277" w14:textId="65D277E1" w:rsidR="004B1BF4" w:rsidRPr="001E7DB0" w:rsidRDefault="004B1BF4" w:rsidP="004B1BF4">
            <w:pPr>
              <w:pStyle w:val="Tot"/>
              <w:jc w:val="right"/>
              <w:rPr>
                <w:rFonts w:asciiTheme="minorHAnsi" w:hAnsiTheme="minorHAnsi" w:cs="Arial"/>
                <w:bCs/>
                <w:sz w:val="22"/>
                <w:szCs w:val="22"/>
                <w:lang w:val="hr-HR"/>
              </w:rPr>
            </w:pPr>
            <w:r w:rsidRPr="00E06490">
              <w:rPr>
                <w:rFonts w:asciiTheme="minorHAnsi" w:hAnsiTheme="minorHAnsi"/>
                <w:color w:val="000000"/>
                <w:sz w:val="22"/>
                <w:szCs w:val="22"/>
              </w:rPr>
              <w:t>31</w:t>
            </w:r>
          </w:p>
        </w:tc>
      </w:tr>
      <w:tr w:rsidR="004B1BF4" w:rsidRPr="00E06490" w14:paraId="5A127947" w14:textId="77777777" w:rsidTr="00F26FF5">
        <w:tblPrEx>
          <w:tblCellMar>
            <w:left w:w="119" w:type="dxa"/>
            <w:right w:w="119" w:type="dxa"/>
          </w:tblCellMar>
        </w:tblPrEx>
        <w:trPr>
          <w:trHeight w:val="287"/>
        </w:trPr>
        <w:tc>
          <w:tcPr>
            <w:tcW w:w="3608" w:type="pct"/>
            <w:vAlign w:val="bottom"/>
          </w:tcPr>
          <w:p w14:paraId="22F0DF68" w14:textId="77777777" w:rsidR="004B1BF4" w:rsidRPr="001E7DB0" w:rsidRDefault="004B1BF4" w:rsidP="004B1BF4">
            <w:pPr>
              <w:pStyle w:val="Thin"/>
              <w:spacing w:line="140" w:lineRule="exact"/>
              <w:jc w:val="right"/>
              <w:rPr>
                <w:rFonts w:asciiTheme="minorHAnsi" w:hAnsiTheme="minorHAnsi" w:cs="Arial"/>
                <w:sz w:val="22"/>
                <w:szCs w:val="22"/>
                <w:lang w:val="hr-HR"/>
              </w:rPr>
            </w:pPr>
          </w:p>
        </w:tc>
        <w:tc>
          <w:tcPr>
            <w:tcW w:w="665" w:type="pct"/>
            <w:vAlign w:val="bottom"/>
          </w:tcPr>
          <w:p w14:paraId="0DB756D3" w14:textId="77777777" w:rsidR="004B1BF4" w:rsidRPr="001E7DB0" w:rsidRDefault="004B1BF4" w:rsidP="004B1BF4">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7" w:type="pct"/>
            <w:vAlign w:val="bottom"/>
          </w:tcPr>
          <w:p w14:paraId="4D8A9F6A" w14:textId="564DCE3A" w:rsidR="004B1BF4" w:rsidRPr="001E7DB0" w:rsidRDefault="004B1BF4" w:rsidP="004B1BF4">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4B1BF4" w:rsidRPr="00E06490" w14:paraId="7166F077" w14:textId="77777777" w:rsidTr="00B716C6">
        <w:tblPrEx>
          <w:tblCellMar>
            <w:left w:w="119" w:type="dxa"/>
            <w:right w:w="119" w:type="dxa"/>
          </w:tblCellMar>
        </w:tblPrEx>
        <w:tc>
          <w:tcPr>
            <w:tcW w:w="3608" w:type="pct"/>
            <w:vAlign w:val="center"/>
          </w:tcPr>
          <w:p w14:paraId="11C3757B" w14:textId="77777777" w:rsidR="004B1BF4" w:rsidRPr="001E7DB0" w:rsidRDefault="004B1BF4" w:rsidP="004B1BF4">
            <w:pPr>
              <w:spacing w:line="300" w:lineRule="exact"/>
              <w:rPr>
                <w:rFonts w:asciiTheme="minorHAnsi" w:hAnsiTheme="minorHAnsi" w:cs="Arial"/>
                <w:sz w:val="22"/>
                <w:szCs w:val="22"/>
                <w:lang w:val="en-GB"/>
              </w:rPr>
            </w:pPr>
            <w:r w:rsidRPr="001E7DB0">
              <w:rPr>
                <w:rFonts w:asciiTheme="minorHAnsi" w:hAnsiTheme="minorHAnsi" w:cs="Arial"/>
                <w:b/>
                <w:sz w:val="22"/>
                <w:szCs w:val="22"/>
                <w:lang w:val="en-GB"/>
              </w:rPr>
              <w:t xml:space="preserve">Deferred tax </w:t>
            </w:r>
            <w:r>
              <w:rPr>
                <w:rFonts w:asciiTheme="minorHAnsi" w:hAnsiTheme="minorHAnsi" w:cs="Arial"/>
                <w:b/>
                <w:sz w:val="22"/>
                <w:szCs w:val="22"/>
                <w:lang w:val="en-GB"/>
              </w:rPr>
              <w:t>liabilities</w:t>
            </w:r>
            <w:r w:rsidRPr="001E7DB0">
              <w:rPr>
                <w:rFonts w:asciiTheme="minorHAnsi" w:hAnsiTheme="minorHAnsi" w:cs="Arial"/>
                <w:b/>
                <w:sz w:val="22"/>
                <w:szCs w:val="22"/>
                <w:lang w:val="en-GB"/>
              </w:rPr>
              <w:t xml:space="preserve"> throughout the year</w:t>
            </w:r>
          </w:p>
        </w:tc>
        <w:tc>
          <w:tcPr>
            <w:tcW w:w="665" w:type="pct"/>
            <w:vAlign w:val="bottom"/>
          </w:tcPr>
          <w:p w14:paraId="127EBD9D" w14:textId="01ED5899" w:rsidR="004B1BF4" w:rsidRPr="001E7DB0" w:rsidRDefault="004B1BF4" w:rsidP="004B1BF4">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(102)</w:t>
            </w:r>
          </w:p>
        </w:tc>
        <w:tc>
          <w:tcPr>
            <w:tcW w:w="727" w:type="pct"/>
            <w:vAlign w:val="bottom"/>
          </w:tcPr>
          <w:p w14:paraId="233CDFEB" w14:textId="096C8AAD" w:rsidR="004B1BF4" w:rsidRPr="001E7DB0" w:rsidRDefault="004B1BF4" w:rsidP="004B1BF4">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(233</w:t>
            </w:r>
            <w:r w:rsidRPr="00E06490">
              <w:rPr>
                <w:rFonts w:asciiTheme="minorHAnsi" w:hAnsiTheme="minorHAnsi" w:cs="Arial"/>
                <w:b/>
                <w:bCs/>
                <w:sz w:val="22"/>
                <w:szCs w:val="22"/>
                <w:lang w:val="hr-HR"/>
              </w:rPr>
              <w:t>)</w:t>
            </w:r>
          </w:p>
        </w:tc>
      </w:tr>
      <w:tr w:rsidR="00942A53" w:rsidRPr="00E06490" w14:paraId="74F2A7A9" w14:textId="77777777" w:rsidTr="00306192">
        <w:tblPrEx>
          <w:tblCellMar>
            <w:left w:w="119" w:type="dxa"/>
            <w:right w:w="119" w:type="dxa"/>
          </w:tblCellMar>
        </w:tblPrEx>
        <w:trPr>
          <w:trHeight w:val="68"/>
        </w:trPr>
        <w:tc>
          <w:tcPr>
            <w:tcW w:w="3608" w:type="pct"/>
            <w:vAlign w:val="bottom"/>
          </w:tcPr>
          <w:p w14:paraId="15240AFB" w14:textId="77777777" w:rsidR="00942A53" w:rsidRPr="001E7DB0" w:rsidRDefault="00942A53" w:rsidP="00942A53">
            <w:pPr>
              <w:pStyle w:val="Thick"/>
              <w:tabs>
                <w:tab w:val="clear" w:pos="1202"/>
              </w:tabs>
              <w:ind w:right="-166"/>
              <w:jc w:val="right"/>
              <w:rPr>
                <w:rFonts w:asciiTheme="minorHAnsi" w:hAnsiTheme="minorHAnsi" w:cs="Arial"/>
                <w:sz w:val="22"/>
                <w:szCs w:val="22"/>
                <w:lang w:val="hr-HR"/>
              </w:rPr>
            </w:pPr>
          </w:p>
        </w:tc>
        <w:tc>
          <w:tcPr>
            <w:tcW w:w="665" w:type="pct"/>
            <w:vAlign w:val="bottom"/>
          </w:tcPr>
          <w:p w14:paraId="22C5FB81" w14:textId="77777777" w:rsidR="00942A53" w:rsidRPr="001E7DB0" w:rsidRDefault="00942A53" w:rsidP="00942A53">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27" w:type="pct"/>
            <w:vAlign w:val="bottom"/>
          </w:tcPr>
          <w:p w14:paraId="204E3FCF" w14:textId="77777777" w:rsidR="00942A53" w:rsidRPr="001E7DB0" w:rsidRDefault="00942A53" w:rsidP="00942A53">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1C16F8D4" w14:textId="77777777" w:rsidR="001B20E0" w:rsidRPr="001E7DB0" w:rsidRDefault="001B20E0" w:rsidP="001B20E0">
      <w:pPr>
        <w:pStyle w:val="T1"/>
        <w:rPr>
          <w:rFonts w:asciiTheme="minorHAnsi" w:hAnsiTheme="minorHAnsi" w:cs="Arial"/>
          <w:b w:val="0"/>
          <w:sz w:val="22"/>
          <w:szCs w:val="22"/>
          <w:highlight w:val="yellow"/>
          <w:lang w:val="en-GB"/>
        </w:rPr>
      </w:pPr>
    </w:p>
    <w:p w14:paraId="3854AF5D" w14:textId="77777777" w:rsidR="001B20E0" w:rsidRPr="001E7DB0" w:rsidRDefault="001B20E0" w:rsidP="001B20E0">
      <w:pPr>
        <w:pStyle w:val="T1"/>
        <w:rPr>
          <w:rFonts w:asciiTheme="minorHAnsi" w:hAnsiTheme="minorHAnsi" w:cs="Arial"/>
          <w:b w:val="0"/>
          <w:sz w:val="22"/>
          <w:szCs w:val="22"/>
          <w:highlight w:val="yellow"/>
          <w:lang w:val="en-GB"/>
        </w:rPr>
        <w:sectPr w:rsidR="001B20E0" w:rsidRPr="001E7DB0" w:rsidSect="00F26FF5">
          <w:footerReference w:type="default" r:id="rId124"/>
          <w:pgSz w:w="11907" w:h="16840" w:code="9"/>
          <w:pgMar w:top="1418" w:right="1134" w:bottom="1134" w:left="1418" w:header="851" w:footer="851" w:gutter="0"/>
          <w:cols w:space="720"/>
          <w:noEndnote/>
        </w:sectPr>
      </w:pPr>
    </w:p>
    <w:p w14:paraId="23D84E2A"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3C3B70C2" w14:textId="77777777" w:rsidR="001B20E0" w:rsidRPr="00E0649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10</w:t>
      </w:r>
      <w:r w:rsidR="00942A53" w:rsidRPr="00E06490">
        <w:rPr>
          <w:rFonts w:asciiTheme="minorHAnsi" w:hAnsiTheme="minorHAnsi" w:cs="Arial"/>
          <w:sz w:val="22"/>
          <w:szCs w:val="22"/>
          <w:lang w:val="en-GB"/>
        </w:rPr>
        <w:t>.</w:t>
      </w:r>
      <w:r w:rsidRPr="001E7DB0">
        <w:rPr>
          <w:rFonts w:asciiTheme="minorHAnsi" w:hAnsiTheme="minorHAnsi" w:cs="Arial"/>
          <w:sz w:val="22"/>
          <w:szCs w:val="22"/>
          <w:lang w:val="en-GB"/>
        </w:rPr>
        <w:tab/>
        <w:t>Cash on hand and due from banks</w:t>
      </w:r>
    </w:p>
    <w:p w14:paraId="4F61919A" w14:textId="77777777" w:rsidR="00942A53" w:rsidRPr="001E7DB0" w:rsidRDefault="00942A53" w:rsidP="001E7DB0">
      <w:pPr>
        <w:pStyle w:val="T1"/>
        <w:tabs>
          <w:tab w:val="left" w:pos="567"/>
        </w:tabs>
        <w:spacing w:before="0" w:after="0" w:line="240" w:lineRule="auto"/>
        <w:rPr>
          <w:rFonts w:asciiTheme="minorHAnsi" w:hAnsiTheme="minorHAnsi" w:cs="Arial"/>
          <w:sz w:val="22"/>
          <w:szCs w:val="22"/>
          <w:lang w:val="en-GB"/>
        </w:rPr>
      </w:pPr>
    </w:p>
    <w:tbl>
      <w:tblPr>
        <w:tblW w:w="5152" w:type="pct"/>
        <w:tblInd w:w="-142" w:type="dxa"/>
        <w:tblLayout w:type="fixed"/>
        <w:tblLook w:val="0000" w:firstRow="0" w:lastRow="0" w:firstColumn="0" w:lastColumn="0" w:noHBand="0" w:noVBand="0"/>
      </w:tblPr>
      <w:tblGrid>
        <w:gridCol w:w="4250"/>
        <w:gridCol w:w="1347"/>
        <w:gridCol w:w="1348"/>
        <w:gridCol w:w="1348"/>
        <w:gridCol w:w="1346"/>
      </w:tblGrid>
      <w:tr w:rsidR="001B20E0" w:rsidRPr="00E06490" w14:paraId="43792637" w14:textId="77777777" w:rsidTr="00BF7001">
        <w:trPr>
          <w:trHeight w:val="297"/>
        </w:trPr>
        <w:tc>
          <w:tcPr>
            <w:tcW w:w="2205" w:type="pct"/>
          </w:tcPr>
          <w:p w14:paraId="6D1B9397" w14:textId="77777777" w:rsidR="001B20E0" w:rsidRPr="001E7DB0" w:rsidRDefault="001B20E0" w:rsidP="001B20E0">
            <w:pPr>
              <w:tabs>
                <w:tab w:val="left" w:pos="-720"/>
              </w:tabs>
              <w:suppressAutoHyphens/>
              <w:spacing w:line="220" w:lineRule="exact"/>
              <w:rPr>
                <w:rFonts w:asciiTheme="minorHAnsi" w:hAnsiTheme="minorHAnsi" w:cs="Arial"/>
                <w:sz w:val="22"/>
                <w:szCs w:val="22"/>
                <w:lang w:val="en-GB"/>
              </w:rPr>
            </w:pPr>
          </w:p>
        </w:tc>
        <w:tc>
          <w:tcPr>
            <w:tcW w:w="699" w:type="pct"/>
          </w:tcPr>
          <w:p w14:paraId="55F9EF1B" w14:textId="77777777" w:rsidR="001B20E0" w:rsidRPr="001E7DB0" w:rsidRDefault="001B20E0" w:rsidP="001B20E0">
            <w:pPr>
              <w:pStyle w:val="TH"/>
              <w:jc w:val="right"/>
              <w:rPr>
                <w:rFonts w:asciiTheme="minorHAnsi" w:hAnsiTheme="minorHAnsi" w:cs="Arial"/>
                <w:sz w:val="22"/>
                <w:szCs w:val="22"/>
                <w:lang w:val="hr-HR"/>
              </w:rPr>
            </w:pPr>
          </w:p>
        </w:tc>
        <w:tc>
          <w:tcPr>
            <w:tcW w:w="699" w:type="pct"/>
          </w:tcPr>
          <w:p w14:paraId="7056C455"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699" w:type="pct"/>
          </w:tcPr>
          <w:p w14:paraId="4BB6F5CD" w14:textId="77777777" w:rsidR="001B20E0" w:rsidRPr="001E7DB0" w:rsidRDefault="001B20E0" w:rsidP="001B20E0">
            <w:pPr>
              <w:pStyle w:val="TH"/>
              <w:jc w:val="right"/>
              <w:rPr>
                <w:rFonts w:asciiTheme="minorHAnsi" w:hAnsiTheme="minorHAnsi" w:cs="Arial"/>
                <w:sz w:val="22"/>
                <w:szCs w:val="22"/>
                <w:lang w:val="hr-HR"/>
              </w:rPr>
            </w:pPr>
          </w:p>
        </w:tc>
        <w:tc>
          <w:tcPr>
            <w:tcW w:w="698" w:type="pct"/>
          </w:tcPr>
          <w:p w14:paraId="45009C4E"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BF7001" w:rsidRPr="00E06490" w14:paraId="57CB01BD" w14:textId="77777777" w:rsidTr="00F26FF5">
        <w:trPr>
          <w:trHeight w:val="310"/>
        </w:trPr>
        <w:tc>
          <w:tcPr>
            <w:tcW w:w="2205" w:type="pct"/>
          </w:tcPr>
          <w:p w14:paraId="19BBE992" w14:textId="77777777" w:rsidR="00BF7001" w:rsidRPr="001E7DB0" w:rsidRDefault="00BF7001" w:rsidP="00BF7001">
            <w:pPr>
              <w:tabs>
                <w:tab w:val="left" w:pos="-720"/>
              </w:tabs>
              <w:suppressAutoHyphens/>
              <w:spacing w:line="220" w:lineRule="exact"/>
              <w:rPr>
                <w:rFonts w:asciiTheme="minorHAnsi" w:hAnsiTheme="minorHAnsi" w:cs="Arial"/>
                <w:sz w:val="22"/>
                <w:szCs w:val="22"/>
                <w:lang w:val="en-GB"/>
              </w:rPr>
            </w:pPr>
          </w:p>
        </w:tc>
        <w:tc>
          <w:tcPr>
            <w:tcW w:w="699" w:type="pct"/>
            <w:vAlign w:val="center"/>
          </w:tcPr>
          <w:p w14:paraId="58FC347E" w14:textId="317A78A4"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9" w:type="pct"/>
            <w:shd w:val="clear" w:color="auto" w:fill="auto"/>
            <w:vAlign w:val="center"/>
          </w:tcPr>
          <w:p w14:paraId="5E76B74A" w14:textId="4CF95147"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99" w:type="pct"/>
            <w:shd w:val="clear" w:color="auto" w:fill="auto"/>
            <w:vAlign w:val="center"/>
          </w:tcPr>
          <w:p w14:paraId="0B6272D8" w14:textId="5F7E3260"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8" w:type="pct"/>
            <w:shd w:val="clear" w:color="auto" w:fill="auto"/>
            <w:vAlign w:val="center"/>
          </w:tcPr>
          <w:p w14:paraId="5ADC7D97" w14:textId="73391D89"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FF592F" w:rsidRPr="00E06490" w14:paraId="069EE292" w14:textId="77777777" w:rsidTr="00BF7001">
        <w:trPr>
          <w:trHeight w:val="240"/>
        </w:trPr>
        <w:tc>
          <w:tcPr>
            <w:tcW w:w="2205" w:type="pct"/>
          </w:tcPr>
          <w:p w14:paraId="220EA17A" w14:textId="77777777" w:rsidR="00FF592F" w:rsidRPr="001E7DB0" w:rsidRDefault="00FF592F" w:rsidP="00FF592F">
            <w:pPr>
              <w:tabs>
                <w:tab w:val="left" w:pos="-720"/>
              </w:tabs>
              <w:suppressAutoHyphens/>
              <w:spacing w:line="220" w:lineRule="exact"/>
              <w:rPr>
                <w:rFonts w:asciiTheme="minorHAnsi" w:hAnsiTheme="minorHAnsi" w:cs="Arial"/>
                <w:sz w:val="22"/>
                <w:szCs w:val="22"/>
                <w:lang w:val="en-GB"/>
              </w:rPr>
            </w:pPr>
          </w:p>
        </w:tc>
        <w:tc>
          <w:tcPr>
            <w:tcW w:w="699" w:type="pct"/>
          </w:tcPr>
          <w:p w14:paraId="26559BCA" w14:textId="77777777" w:rsidR="00FF592F" w:rsidRPr="001E7DB0" w:rsidRDefault="00FF592F" w:rsidP="00FF592F">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3D465F63" w14:textId="77777777" w:rsidR="00FF592F" w:rsidRPr="001E7DB0" w:rsidRDefault="00FF592F" w:rsidP="00FF592F">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4FC62BFC" w14:textId="77777777" w:rsidR="00FF592F" w:rsidRPr="001E7DB0" w:rsidRDefault="00FF592F" w:rsidP="00FF592F">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8" w:type="pct"/>
          </w:tcPr>
          <w:p w14:paraId="00924648" w14:textId="77777777" w:rsidR="00FF592F" w:rsidRPr="001E7DB0" w:rsidRDefault="00FF592F" w:rsidP="00FF592F">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FF592F" w:rsidRPr="00E06490" w14:paraId="13F44D8C" w14:textId="77777777" w:rsidTr="00BF7001">
        <w:trPr>
          <w:trHeight w:val="169"/>
        </w:trPr>
        <w:tc>
          <w:tcPr>
            <w:tcW w:w="2205" w:type="pct"/>
          </w:tcPr>
          <w:p w14:paraId="1866A72D" w14:textId="77777777" w:rsidR="00FF592F" w:rsidRPr="001E7DB0" w:rsidRDefault="00FF592F" w:rsidP="00FF592F">
            <w:pPr>
              <w:tabs>
                <w:tab w:val="left" w:pos="-720"/>
              </w:tabs>
              <w:suppressAutoHyphens/>
              <w:spacing w:line="140" w:lineRule="exact"/>
              <w:rPr>
                <w:rFonts w:asciiTheme="minorHAnsi" w:hAnsiTheme="minorHAnsi" w:cs="Arial"/>
                <w:sz w:val="22"/>
                <w:szCs w:val="22"/>
                <w:lang w:val="en-GB"/>
              </w:rPr>
            </w:pPr>
          </w:p>
        </w:tc>
        <w:tc>
          <w:tcPr>
            <w:tcW w:w="699" w:type="pct"/>
          </w:tcPr>
          <w:p w14:paraId="352827CC" w14:textId="77777777" w:rsidR="00FF592F" w:rsidRPr="001E7DB0" w:rsidRDefault="00FF592F" w:rsidP="00FF592F">
            <w:pPr>
              <w:pStyle w:val="TH"/>
              <w:spacing w:line="140" w:lineRule="exact"/>
              <w:jc w:val="right"/>
              <w:rPr>
                <w:rFonts w:asciiTheme="minorHAnsi" w:hAnsiTheme="minorHAnsi" w:cs="Arial"/>
                <w:sz w:val="22"/>
                <w:szCs w:val="22"/>
              </w:rPr>
            </w:pPr>
          </w:p>
        </w:tc>
        <w:tc>
          <w:tcPr>
            <w:tcW w:w="699" w:type="pct"/>
          </w:tcPr>
          <w:p w14:paraId="608B8B64" w14:textId="77777777" w:rsidR="00FF592F" w:rsidRPr="001E7DB0" w:rsidRDefault="00FF592F" w:rsidP="00FF592F">
            <w:pPr>
              <w:pStyle w:val="TH"/>
              <w:spacing w:line="140" w:lineRule="exact"/>
              <w:jc w:val="right"/>
              <w:rPr>
                <w:rFonts w:asciiTheme="minorHAnsi" w:hAnsiTheme="minorHAnsi" w:cs="Arial"/>
                <w:sz w:val="22"/>
                <w:szCs w:val="22"/>
              </w:rPr>
            </w:pPr>
          </w:p>
        </w:tc>
        <w:tc>
          <w:tcPr>
            <w:tcW w:w="699" w:type="pct"/>
            <w:vAlign w:val="bottom"/>
          </w:tcPr>
          <w:p w14:paraId="646F55EA" w14:textId="77777777" w:rsidR="00FF592F" w:rsidRPr="001E7DB0" w:rsidRDefault="00FF592F" w:rsidP="00FF592F">
            <w:pPr>
              <w:pStyle w:val="TH"/>
              <w:spacing w:line="140" w:lineRule="exact"/>
              <w:jc w:val="right"/>
              <w:rPr>
                <w:rFonts w:asciiTheme="minorHAnsi" w:hAnsiTheme="minorHAnsi" w:cs="Arial"/>
                <w:sz w:val="22"/>
                <w:szCs w:val="22"/>
              </w:rPr>
            </w:pPr>
          </w:p>
        </w:tc>
        <w:tc>
          <w:tcPr>
            <w:tcW w:w="698" w:type="pct"/>
            <w:vAlign w:val="bottom"/>
          </w:tcPr>
          <w:p w14:paraId="1E3FE301" w14:textId="77777777" w:rsidR="00FF592F" w:rsidRPr="001E7DB0" w:rsidRDefault="00FF592F" w:rsidP="00FF592F">
            <w:pPr>
              <w:pStyle w:val="TH"/>
              <w:spacing w:line="140" w:lineRule="exact"/>
              <w:jc w:val="right"/>
              <w:rPr>
                <w:rFonts w:asciiTheme="minorHAnsi" w:hAnsiTheme="minorHAnsi" w:cs="Arial"/>
                <w:sz w:val="22"/>
                <w:szCs w:val="22"/>
              </w:rPr>
            </w:pPr>
          </w:p>
        </w:tc>
      </w:tr>
      <w:tr w:rsidR="00BF7001" w:rsidRPr="00E06490" w14:paraId="4C7F9672" w14:textId="77777777" w:rsidTr="00F26FF5">
        <w:trPr>
          <w:trHeight w:val="321"/>
        </w:trPr>
        <w:tc>
          <w:tcPr>
            <w:tcW w:w="2205" w:type="pct"/>
            <w:vAlign w:val="bottom"/>
          </w:tcPr>
          <w:p w14:paraId="1E4F9F78" w14:textId="77777777" w:rsidR="00BF7001" w:rsidRPr="001E7DB0" w:rsidRDefault="00BF7001" w:rsidP="00BF7001">
            <w:pPr>
              <w:pStyle w:val="TT"/>
              <w:spacing w:line="240" w:lineRule="exact"/>
              <w:rPr>
                <w:rFonts w:asciiTheme="minorHAnsi" w:hAnsiTheme="minorHAnsi" w:cs="Arial"/>
                <w:sz w:val="22"/>
                <w:szCs w:val="22"/>
              </w:rPr>
            </w:pPr>
            <w:r w:rsidRPr="001E7DB0">
              <w:rPr>
                <w:rFonts w:asciiTheme="minorHAnsi" w:hAnsiTheme="minorHAnsi" w:cs="Arial"/>
                <w:sz w:val="22"/>
                <w:szCs w:val="22"/>
              </w:rPr>
              <w:t>Account with the Croatian National Bank</w:t>
            </w:r>
          </w:p>
        </w:tc>
        <w:tc>
          <w:tcPr>
            <w:tcW w:w="699" w:type="pct"/>
            <w:tcBorders>
              <w:top w:val="nil"/>
              <w:left w:val="nil"/>
              <w:bottom w:val="nil"/>
              <w:right w:val="nil"/>
            </w:tcBorders>
            <w:shd w:val="clear" w:color="auto" w:fill="auto"/>
            <w:vAlign w:val="bottom"/>
          </w:tcPr>
          <w:p w14:paraId="6FA58D7E" w14:textId="712F0B33"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1,316,536</w:t>
            </w:r>
          </w:p>
        </w:tc>
        <w:tc>
          <w:tcPr>
            <w:tcW w:w="699" w:type="pct"/>
            <w:tcBorders>
              <w:top w:val="nil"/>
              <w:left w:val="nil"/>
              <w:bottom w:val="nil"/>
              <w:right w:val="nil"/>
            </w:tcBorders>
            <w:shd w:val="clear" w:color="auto" w:fill="auto"/>
            <w:vAlign w:val="bottom"/>
          </w:tcPr>
          <w:p w14:paraId="3D31FEE1" w14:textId="34CD9C3D"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186,167</w:t>
            </w:r>
          </w:p>
        </w:tc>
        <w:tc>
          <w:tcPr>
            <w:tcW w:w="699" w:type="pct"/>
            <w:tcBorders>
              <w:top w:val="nil"/>
              <w:left w:val="nil"/>
              <w:bottom w:val="nil"/>
              <w:right w:val="nil"/>
            </w:tcBorders>
            <w:shd w:val="clear" w:color="auto" w:fill="auto"/>
            <w:vAlign w:val="bottom"/>
          </w:tcPr>
          <w:p w14:paraId="420BCAFD" w14:textId="4EEF9B9D"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1,316,536</w:t>
            </w:r>
          </w:p>
        </w:tc>
        <w:tc>
          <w:tcPr>
            <w:tcW w:w="698" w:type="pct"/>
            <w:tcBorders>
              <w:top w:val="nil"/>
              <w:left w:val="nil"/>
              <w:bottom w:val="nil"/>
              <w:right w:val="nil"/>
            </w:tcBorders>
            <w:shd w:val="clear" w:color="auto" w:fill="auto"/>
            <w:vAlign w:val="bottom"/>
          </w:tcPr>
          <w:p w14:paraId="5977302A" w14:textId="5931AC80"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186,167</w:t>
            </w:r>
          </w:p>
        </w:tc>
      </w:tr>
      <w:tr w:rsidR="00BF7001" w:rsidRPr="00E06490" w14:paraId="56DF6A77" w14:textId="77777777" w:rsidTr="00F26FF5">
        <w:trPr>
          <w:trHeight w:val="321"/>
        </w:trPr>
        <w:tc>
          <w:tcPr>
            <w:tcW w:w="2205" w:type="pct"/>
            <w:vAlign w:val="bottom"/>
          </w:tcPr>
          <w:p w14:paraId="55BB6F6D" w14:textId="77777777" w:rsidR="00BF7001" w:rsidRPr="001E7DB0" w:rsidRDefault="00BF7001" w:rsidP="00BF7001">
            <w:pPr>
              <w:pStyle w:val="TT"/>
              <w:spacing w:line="240" w:lineRule="exact"/>
              <w:rPr>
                <w:rFonts w:asciiTheme="minorHAnsi" w:hAnsiTheme="minorHAnsi" w:cs="Arial"/>
                <w:sz w:val="22"/>
                <w:szCs w:val="22"/>
              </w:rPr>
            </w:pPr>
            <w:r w:rsidRPr="001E7DB0">
              <w:rPr>
                <w:rFonts w:asciiTheme="minorHAnsi" w:hAnsiTheme="minorHAnsi" w:cs="Arial"/>
                <w:sz w:val="22"/>
                <w:szCs w:val="22"/>
              </w:rPr>
              <w:t>Due from domestic banks in foreign currency</w:t>
            </w:r>
          </w:p>
        </w:tc>
        <w:tc>
          <w:tcPr>
            <w:tcW w:w="699" w:type="pct"/>
            <w:tcBorders>
              <w:top w:val="nil"/>
              <w:left w:val="nil"/>
              <w:bottom w:val="nil"/>
              <w:right w:val="nil"/>
            </w:tcBorders>
            <w:shd w:val="clear" w:color="auto" w:fill="auto"/>
            <w:vAlign w:val="bottom"/>
          </w:tcPr>
          <w:p w14:paraId="12AE848A" w14:textId="61B39BDD"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1,544</w:t>
            </w:r>
          </w:p>
        </w:tc>
        <w:tc>
          <w:tcPr>
            <w:tcW w:w="699" w:type="pct"/>
            <w:tcBorders>
              <w:top w:val="nil"/>
              <w:left w:val="nil"/>
              <w:bottom w:val="nil"/>
              <w:right w:val="nil"/>
            </w:tcBorders>
            <w:shd w:val="clear" w:color="auto" w:fill="auto"/>
            <w:vAlign w:val="bottom"/>
          </w:tcPr>
          <w:p w14:paraId="4C1F50BD" w14:textId="426F66AB"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1,626</w:t>
            </w:r>
          </w:p>
        </w:tc>
        <w:tc>
          <w:tcPr>
            <w:tcW w:w="699" w:type="pct"/>
            <w:tcBorders>
              <w:top w:val="nil"/>
              <w:left w:val="nil"/>
              <w:bottom w:val="nil"/>
              <w:right w:val="nil"/>
            </w:tcBorders>
            <w:shd w:val="clear" w:color="auto" w:fill="auto"/>
            <w:vAlign w:val="bottom"/>
          </w:tcPr>
          <w:p w14:paraId="68693BBF" w14:textId="46C291DA"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1,544</w:t>
            </w:r>
          </w:p>
        </w:tc>
        <w:tc>
          <w:tcPr>
            <w:tcW w:w="698" w:type="pct"/>
            <w:tcBorders>
              <w:top w:val="nil"/>
              <w:left w:val="nil"/>
              <w:bottom w:val="nil"/>
              <w:right w:val="nil"/>
            </w:tcBorders>
            <w:shd w:val="clear" w:color="auto" w:fill="auto"/>
            <w:vAlign w:val="bottom"/>
          </w:tcPr>
          <w:p w14:paraId="28260D78" w14:textId="316228F8"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1,626</w:t>
            </w:r>
          </w:p>
        </w:tc>
      </w:tr>
      <w:tr w:rsidR="00BF7001" w:rsidRPr="00E06490" w14:paraId="7824D718" w14:textId="77777777" w:rsidTr="00F26FF5">
        <w:trPr>
          <w:trHeight w:val="321"/>
        </w:trPr>
        <w:tc>
          <w:tcPr>
            <w:tcW w:w="2205" w:type="pct"/>
            <w:vAlign w:val="bottom"/>
          </w:tcPr>
          <w:p w14:paraId="54044812" w14:textId="77777777" w:rsidR="00BF7001" w:rsidRPr="001E7DB0" w:rsidRDefault="00BF7001" w:rsidP="00BF7001">
            <w:pPr>
              <w:pStyle w:val="TT"/>
              <w:spacing w:line="240" w:lineRule="exact"/>
              <w:rPr>
                <w:rFonts w:asciiTheme="minorHAnsi" w:hAnsiTheme="minorHAnsi" w:cs="Arial"/>
                <w:sz w:val="22"/>
                <w:szCs w:val="22"/>
              </w:rPr>
            </w:pPr>
            <w:r w:rsidRPr="001E7DB0">
              <w:rPr>
                <w:rFonts w:asciiTheme="minorHAnsi" w:hAnsiTheme="minorHAnsi" w:cs="Arial"/>
                <w:sz w:val="22"/>
                <w:szCs w:val="22"/>
              </w:rPr>
              <w:t>Due from foreign banks in foreign currency</w:t>
            </w:r>
          </w:p>
        </w:tc>
        <w:tc>
          <w:tcPr>
            <w:tcW w:w="699" w:type="pct"/>
            <w:tcBorders>
              <w:top w:val="nil"/>
              <w:left w:val="nil"/>
              <w:bottom w:val="nil"/>
              <w:right w:val="nil"/>
            </w:tcBorders>
            <w:shd w:val="clear" w:color="auto" w:fill="auto"/>
            <w:vAlign w:val="bottom"/>
          </w:tcPr>
          <w:p w14:paraId="434DC982" w14:textId="1DCA8498"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83,924</w:t>
            </w:r>
          </w:p>
        </w:tc>
        <w:tc>
          <w:tcPr>
            <w:tcW w:w="699" w:type="pct"/>
            <w:tcBorders>
              <w:top w:val="nil"/>
              <w:left w:val="nil"/>
              <w:bottom w:val="nil"/>
              <w:right w:val="nil"/>
            </w:tcBorders>
            <w:shd w:val="clear" w:color="auto" w:fill="auto"/>
            <w:vAlign w:val="bottom"/>
          </w:tcPr>
          <w:p w14:paraId="1A385A71" w14:textId="7D4D6E2B"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305,981</w:t>
            </w:r>
          </w:p>
        </w:tc>
        <w:tc>
          <w:tcPr>
            <w:tcW w:w="699" w:type="pct"/>
            <w:tcBorders>
              <w:top w:val="nil"/>
              <w:left w:val="nil"/>
              <w:bottom w:val="nil"/>
              <w:right w:val="nil"/>
            </w:tcBorders>
            <w:shd w:val="clear" w:color="auto" w:fill="auto"/>
            <w:vAlign w:val="bottom"/>
          </w:tcPr>
          <w:p w14:paraId="7EF26F33" w14:textId="1E88553E"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83,924</w:t>
            </w:r>
          </w:p>
        </w:tc>
        <w:tc>
          <w:tcPr>
            <w:tcW w:w="698" w:type="pct"/>
            <w:tcBorders>
              <w:top w:val="nil"/>
              <w:left w:val="nil"/>
              <w:bottom w:val="nil"/>
              <w:right w:val="nil"/>
            </w:tcBorders>
            <w:shd w:val="clear" w:color="auto" w:fill="auto"/>
            <w:vAlign w:val="bottom"/>
          </w:tcPr>
          <w:p w14:paraId="35A0E2AD" w14:textId="6F3AFB78"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305,981</w:t>
            </w:r>
          </w:p>
        </w:tc>
      </w:tr>
      <w:tr w:rsidR="00BF7001" w:rsidRPr="00E06490" w14:paraId="5C4D9466" w14:textId="77777777" w:rsidTr="00F26FF5">
        <w:trPr>
          <w:trHeight w:val="321"/>
        </w:trPr>
        <w:tc>
          <w:tcPr>
            <w:tcW w:w="2205" w:type="pct"/>
            <w:vAlign w:val="bottom"/>
          </w:tcPr>
          <w:p w14:paraId="385CA22A" w14:textId="77777777" w:rsidR="00BF7001" w:rsidRPr="001E7DB0" w:rsidRDefault="00BF7001" w:rsidP="00BF7001">
            <w:pPr>
              <w:pStyle w:val="TT"/>
              <w:spacing w:line="240" w:lineRule="exact"/>
              <w:rPr>
                <w:rFonts w:asciiTheme="minorHAnsi" w:hAnsiTheme="minorHAnsi" w:cs="Arial"/>
                <w:sz w:val="22"/>
                <w:szCs w:val="22"/>
              </w:rPr>
            </w:pPr>
            <w:r w:rsidRPr="001E7DB0">
              <w:rPr>
                <w:rFonts w:asciiTheme="minorHAnsi" w:hAnsiTheme="minorHAnsi" w:cs="Arial"/>
                <w:sz w:val="22"/>
                <w:szCs w:val="22"/>
              </w:rPr>
              <w:t>Due from domestic banks in HRK</w:t>
            </w:r>
          </w:p>
        </w:tc>
        <w:tc>
          <w:tcPr>
            <w:tcW w:w="699" w:type="pct"/>
            <w:tcBorders>
              <w:top w:val="nil"/>
              <w:left w:val="nil"/>
              <w:bottom w:val="nil"/>
              <w:right w:val="nil"/>
            </w:tcBorders>
            <w:shd w:val="clear" w:color="auto" w:fill="auto"/>
            <w:vAlign w:val="bottom"/>
          </w:tcPr>
          <w:p w14:paraId="54C5F535" w14:textId="44CE2387"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s="Calibri"/>
                <w:color w:val="000000"/>
                <w:sz w:val="22"/>
                <w:szCs w:val="22"/>
              </w:rPr>
              <w:t>2,534</w:t>
            </w:r>
          </w:p>
        </w:tc>
        <w:tc>
          <w:tcPr>
            <w:tcW w:w="699" w:type="pct"/>
            <w:tcBorders>
              <w:top w:val="nil"/>
              <w:left w:val="nil"/>
              <w:bottom w:val="nil"/>
              <w:right w:val="nil"/>
            </w:tcBorders>
            <w:shd w:val="clear" w:color="auto" w:fill="auto"/>
            <w:vAlign w:val="bottom"/>
          </w:tcPr>
          <w:p w14:paraId="495CC4D3" w14:textId="3335D27A"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551</w:t>
            </w:r>
          </w:p>
        </w:tc>
        <w:tc>
          <w:tcPr>
            <w:tcW w:w="699" w:type="pct"/>
            <w:tcBorders>
              <w:top w:val="nil"/>
              <w:left w:val="nil"/>
              <w:bottom w:val="nil"/>
              <w:right w:val="nil"/>
            </w:tcBorders>
            <w:shd w:val="clear" w:color="auto" w:fill="auto"/>
            <w:vAlign w:val="bottom"/>
          </w:tcPr>
          <w:p w14:paraId="06F7B2F0" w14:textId="32D86365" w:rsidR="00BF7001" w:rsidRPr="001E7DB0" w:rsidRDefault="00BF7001" w:rsidP="00BF7001">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w:t>
            </w:r>
          </w:p>
        </w:tc>
        <w:tc>
          <w:tcPr>
            <w:tcW w:w="698" w:type="pct"/>
            <w:tcBorders>
              <w:top w:val="nil"/>
              <w:left w:val="nil"/>
              <w:bottom w:val="nil"/>
              <w:right w:val="nil"/>
            </w:tcBorders>
            <w:shd w:val="clear" w:color="auto" w:fill="auto"/>
            <w:vAlign w:val="bottom"/>
          </w:tcPr>
          <w:p w14:paraId="67986452" w14:textId="3269E1B3" w:rsidR="00BF7001" w:rsidRPr="001E7DB0" w:rsidRDefault="00BF7001" w:rsidP="00BF7001">
            <w:pPr>
              <w:pStyle w:val="TT"/>
              <w:spacing w:line="240" w:lineRule="exact"/>
              <w:jc w:val="right"/>
              <w:rPr>
                <w:rFonts w:asciiTheme="minorHAnsi" w:hAnsiTheme="minorHAnsi" w:cs="Arial"/>
                <w:sz w:val="22"/>
                <w:szCs w:val="22"/>
                <w:lang w:val="hr-HR"/>
              </w:rPr>
            </w:pPr>
            <w:r>
              <w:rPr>
                <w:rFonts w:ascii="Calibri" w:hAnsi="Calibri"/>
                <w:color w:val="000000"/>
                <w:sz w:val="22"/>
                <w:szCs w:val="22"/>
              </w:rPr>
              <w:t>-</w:t>
            </w:r>
          </w:p>
        </w:tc>
      </w:tr>
      <w:tr w:rsidR="00942A53" w:rsidRPr="00E06490" w14:paraId="325BC26E" w14:textId="77777777" w:rsidTr="00F26FF5">
        <w:trPr>
          <w:trHeight w:val="113"/>
        </w:trPr>
        <w:tc>
          <w:tcPr>
            <w:tcW w:w="2205" w:type="pct"/>
            <w:vAlign w:val="bottom"/>
          </w:tcPr>
          <w:p w14:paraId="2742FB80" w14:textId="77777777" w:rsidR="00942A53" w:rsidRPr="001E7DB0" w:rsidRDefault="00942A53" w:rsidP="00942A53">
            <w:pPr>
              <w:pStyle w:val="Thin"/>
              <w:rPr>
                <w:rFonts w:asciiTheme="minorHAnsi" w:hAnsiTheme="minorHAnsi" w:cs="Arial"/>
                <w:sz w:val="22"/>
                <w:szCs w:val="22"/>
                <w:lang w:val="en-GB"/>
              </w:rPr>
            </w:pPr>
          </w:p>
        </w:tc>
        <w:tc>
          <w:tcPr>
            <w:tcW w:w="699" w:type="pct"/>
            <w:vAlign w:val="bottom"/>
          </w:tcPr>
          <w:p w14:paraId="4FB72D4C" w14:textId="77777777" w:rsidR="00942A53" w:rsidRPr="001E7DB0" w:rsidRDefault="00942A53" w:rsidP="00942A53">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4151A79B" w14:textId="77777777" w:rsidR="00942A53" w:rsidRPr="001E7DB0" w:rsidRDefault="00942A53" w:rsidP="00942A53">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7497CDD5" w14:textId="77777777" w:rsidR="00942A53" w:rsidRPr="001E7DB0" w:rsidRDefault="00942A53" w:rsidP="00942A53">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8" w:type="pct"/>
            <w:vAlign w:val="bottom"/>
          </w:tcPr>
          <w:p w14:paraId="7EC04D20" w14:textId="77777777" w:rsidR="00942A53" w:rsidRPr="001E7DB0" w:rsidRDefault="00942A53" w:rsidP="00942A53">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BF7001" w:rsidRPr="00E06490" w14:paraId="3EA7BEEA" w14:textId="77777777" w:rsidTr="00F26FF5">
        <w:trPr>
          <w:trHeight w:val="268"/>
        </w:trPr>
        <w:tc>
          <w:tcPr>
            <w:tcW w:w="2205" w:type="pct"/>
            <w:vAlign w:val="bottom"/>
          </w:tcPr>
          <w:p w14:paraId="053ECEE8" w14:textId="77777777" w:rsidR="00BF7001" w:rsidRPr="001E7DB0" w:rsidRDefault="00BF7001" w:rsidP="00BF7001">
            <w:pPr>
              <w:pStyle w:val="TT"/>
              <w:spacing w:line="240" w:lineRule="exact"/>
              <w:rPr>
                <w:rFonts w:asciiTheme="minorHAnsi" w:hAnsiTheme="minorHAnsi" w:cs="Arial"/>
                <w:iCs/>
                <w:sz w:val="22"/>
                <w:szCs w:val="22"/>
              </w:rPr>
            </w:pPr>
          </w:p>
        </w:tc>
        <w:tc>
          <w:tcPr>
            <w:tcW w:w="699" w:type="pct"/>
            <w:vAlign w:val="bottom"/>
          </w:tcPr>
          <w:p w14:paraId="55943EB2" w14:textId="230458DC" w:rsidR="00BF7001" w:rsidRPr="001E7DB0" w:rsidRDefault="00BF7001" w:rsidP="00BF7001">
            <w:pPr>
              <w:pStyle w:val="Tot"/>
              <w:spacing w:line="240" w:lineRule="exact"/>
              <w:jc w:val="right"/>
              <w:rPr>
                <w:rFonts w:asciiTheme="minorHAnsi" w:hAnsiTheme="minorHAnsi" w:cs="Arial"/>
                <w:sz w:val="22"/>
                <w:szCs w:val="22"/>
                <w:lang w:val="hr-HR"/>
              </w:rPr>
            </w:pPr>
            <w:r w:rsidRPr="00444858">
              <w:rPr>
                <w:rFonts w:asciiTheme="minorHAnsi" w:hAnsiTheme="minorHAnsi" w:cs="Arial"/>
                <w:sz w:val="22"/>
                <w:szCs w:val="22"/>
                <w:lang w:val="hr-HR"/>
              </w:rPr>
              <w:t>1</w:t>
            </w:r>
            <w:r>
              <w:rPr>
                <w:rFonts w:asciiTheme="minorHAnsi" w:hAnsiTheme="minorHAnsi" w:cs="Arial"/>
                <w:sz w:val="22"/>
                <w:szCs w:val="22"/>
                <w:lang w:val="hr-HR"/>
              </w:rPr>
              <w:t>,</w:t>
            </w:r>
            <w:r w:rsidRPr="00444858">
              <w:rPr>
                <w:rFonts w:asciiTheme="minorHAnsi" w:hAnsiTheme="minorHAnsi" w:cs="Arial"/>
                <w:sz w:val="22"/>
                <w:szCs w:val="22"/>
                <w:lang w:val="hr-HR"/>
              </w:rPr>
              <w:t>404</w:t>
            </w:r>
            <w:r>
              <w:rPr>
                <w:rFonts w:asciiTheme="minorHAnsi" w:hAnsiTheme="minorHAnsi" w:cs="Arial"/>
                <w:sz w:val="22"/>
                <w:szCs w:val="22"/>
                <w:lang w:val="hr-HR"/>
              </w:rPr>
              <w:t>,</w:t>
            </w:r>
            <w:r w:rsidRPr="00444858">
              <w:rPr>
                <w:rFonts w:asciiTheme="minorHAnsi" w:hAnsiTheme="minorHAnsi" w:cs="Arial"/>
                <w:sz w:val="22"/>
                <w:szCs w:val="22"/>
                <w:lang w:val="hr-HR"/>
              </w:rPr>
              <w:t>538</w:t>
            </w:r>
          </w:p>
        </w:tc>
        <w:tc>
          <w:tcPr>
            <w:tcW w:w="699" w:type="pct"/>
            <w:vAlign w:val="bottom"/>
          </w:tcPr>
          <w:p w14:paraId="33361725" w14:textId="78D1B8AD" w:rsidR="00BF7001" w:rsidRPr="001E7DB0" w:rsidRDefault="00BF7001" w:rsidP="00BF7001">
            <w:pPr>
              <w:pStyle w:val="To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494</w:t>
            </w:r>
            <w:r>
              <w:rPr>
                <w:rFonts w:asciiTheme="minorHAnsi" w:hAnsiTheme="minorHAnsi" w:cs="Arial"/>
                <w:sz w:val="22"/>
                <w:szCs w:val="22"/>
                <w:lang w:val="hr-HR"/>
              </w:rPr>
              <w:t>,</w:t>
            </w:r>
            <w:r w:rsidRPr="009D31F6">
              <w:rPr>
                <w:rFonts w:asciiTheme="minorHAnsi" w:hAnsiTheme="minorHAnsi" w:cs="Arial"/>
                <w:sz w:val="22"/>
                <w:szCs w:val="22"/>
                <w:lang w:val="hr-HR"/>
              </w:rPr>
              <w:t>325</w:t>
            </w:r>
          </w:p>
        </w:tc>
        <w:tc>
          <w:tcPr>
            <w:tcW w:w="699" w:type="pct"/>
            <w:vAlign w:val="bottom"/>
          </w:tcPr>
          <w:p w14:paraId="3D22B02C" w14:textId="20A6AD00" w:rsidR="00BF7001" w:rsidRPr="001E7DB0" w:rsidRDefault="00BF7001" w:rsidP="00BF7001">
            <w:pPr>
              <w:pStyle w:val="Tot"/>
              <w:spacing w:line="240" w:lineRule="exact"/>
              <w:jc w:val="right"/>
              <w:rPr>
                <w:rFonts w:asciiTheme="minorHAnsi" w:hAnsiTheme="minorHAnsi" w:cs="Arial"/>
                <w:sz w:val="22"/>
                <w:szCs w:val="22"/>
                <w:lang w:val="hr-HR"/>
              </w:rPr>
            </w:pPr>
            <w:r>
              <w:rPr>
                <w:rFonts w:asciiTheme="minorHAnsi" w:hAnsiTheme="minorHAnsi" w:cs="Arial"/>
                <w:sz w:val="22"/>
                <w:szCs w:val="22"/>
                <w:lang w:val="hr-HR"/>
              </w:rPr>
              <w:t>1,402,004</w:t>
            </w:r>
          </w:p>
        </w:tc>
        <w:tc>
          <w:tcPr>
            <w:tcW w:w="698" w:type="pct"/>
            <w:vAlign w:val="bottom"/>
          </w:tcPr>
          <w:p w14:paraId="76CD57A1" w14:textId="35479F0F" w:rsidR="00BF7001" w:rsidRPr="001E7DB0" w:rsidRDefault="00BF7001" w:rsidP="00BF7001">
            <w:pPr>
              <w:pStyle w:val="To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493</w:t>
            </w:r>
            <w:r>
              <w:rPr>
                <w:rFonts w:asciiTheme="minorHAnsi" w:hAnsiTheme="minorHAnsi" w:cs="Arial"/>
                <w:sz w:val="22"/>
                <w:szCs w:val="22"/>
                <w:lang w:val="hr-HR"/>
              </w:rPr>
              <w:t>,</w:t>
            </w:r>
            <w:r w:rsidRPr="009D31F6">
              <w:rPr>
                <w:rFonts w:asciiTheme="minorHAnsi" w:hAnsiTheme="minorHAnsi" w:cs="Arial"/>
                <w:sz w:val="22"/>
                <w:szCs w:val="22"/>
                <w:lang w:val="hr-HR"/>
              </w:rPr>
              <w:t>774</w:t>
            </w:r>
          </w:p>
        </w:tc>
      </w:tr>
      <w:tr w:rsidR="007279B5" w:rsidRPr="00E06490" w14:paraId="5EF1F8FC" w14:textId="77777777" w:rsidTr="00F26FF5">
        <w:trPr>
          <w:trHeight w:val="113"/>
        </w:trPr>
        <w:tc>
          <w:tcPr>
            <w:tcW w:w="2205" w:type="pct"/>
            <w:vAlign w:val="bottom"/>
          </w:tcPr>
          <w:p w14:paraId="4453E190" w14:textId="77777777" w:rsidR="007279B5" w:rsidRPr="001E7DB0" w:rsidRDefault="007279B5" w:rsidP="007279B5">
            <w:pPr>
              <w:pStyle w:val="Thin"/>
              <w:rPr>
                <w:rFonts w:asciiTheme="minorHAnsi" w:hAnsiTheme="minorHAnsi" w:cs="Arial"/>
                <w:sz w:val="22"/>
                <w:szCs w:val="22"/>
                <w:lang w:val="en-GB"/>
              </w:rPr>
            </w:pPr>
          </w:p>
        </w:tc>
        <w:tc>
          <w:tcPr>
            <w:tcW w:w="699" w:type="pct"/>
            <w:vAlign w:val="bottom"/>
          </w:tcPr>
          <w:p w14:paraId="610120E2"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03577A90"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4E058E79"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8" w:type="pct"/>
            <w:vAlign w:val="bottom"/>
          </w:tcPr>
          <w:p w14:paraId="46379F95"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BF7001" w:rsidRPr="00E06490" w14:paraId="47C160FE" w14:textId="77777777" w:rsidTr="00F26FF5">
        <w:trPr>
          <w:trHeight w:val="282"/>
        </w:trPr>
        <w:tc>
          <w:tcPr>
            <w:tcW w:w="2205" w:type="pct"/>
            <w:vAlign w:val="bottom"/>
          </w:tcPr>
          <w:p w14:paraId="03E9BDEF" w14:textId="77777777" w:rsidR="00BF7001" w:rsidRPr="001E7DB0" w:rsidRDefault="00BF7001" w:rsidP="00BF7001">
            <w:pPr>
              <w:pStyle w:val="TT"/>
              <w:spacing w:line="240" w:lineRule="exact"/>
              <w:rPr>
                <w:rFonts w:asciiTheme="minorHAnsi" w:hAnsiTheme="minorHAnsi" w:cs="Arial"/>
                <w:sz w:val="22"/>
                <w:szCs w:val="22"/>
              </w:rPr>
            </w:pPr>
            <w:r w:rsidRPr="001E7DB0">
              <w:rPr>
                <w:rFonts w:asciiTheme="minorHAnsi" w:hAnsiTheme="minorHAnsi" w:cs="Arial"/>
                <w:sz w:val="22"/>
                <w:szCs w:val="22"/>
              </w:rPr>
              <w:t>Provisions for impairment losses</w:t>
            </w:r>
          </w:p>
        </w:tc>
        <w:tc>
          <w:tcPr>
            <w:tcW w:w="699" w:type="pct"/>
            <w:vAlign w:val="bottom"/>
          </w:tcPr>
          <w:p w14:paraId="392819E5" w14:textId="17ADD5EC" w:rsidR="00BF7001" w:rsidRPr="001E7DB0" w:rsidRDefault="00BF7001" w:rsidP="00BF7001">
            <w:pPr>
              <w:pStyle w:val="TT"/>
              <w:spacing w:line="240" w:lineRule="exact"/>
              <w:jc w:val="right"/>
              <w:rPr>
                <w:rFonts w:asciiTheme="minorHAnsi" w:hAnsiTheme="minorHAnsi" w:cs="Arial"/>
                <w:sz w:val="22"/>
                <w:szCs w:val="22"/>
                <w:lang w:val="hr-HR"/>
              </w:rPr>
            </w:pPr>
            <w:r w:rsidRPr="00444858">
              <w:rPr>
                <w:rFonts w:asciiTheme="minorHAnsi" w:hAnsiTheme="minorHAnsi" w:cs="Arial"/>
                <w:sz w:val="22"/>
                <w:szCs w:val="22"/>
                <w:lang w:val="hr-HR"/>
              </w:rPr>
              <w:t>(858)</w:t>
            </w:r>
          </w:p>
        </w:tc>
        <w:tc>
          <w:tcPr>
            <w:tcW w:w="699" w:type="pct"/>
            <w:vAlign w:val="bottom"/>
          </w:tcPr>
          <w:p w14:paraId="52763624" w14:textId="02F47F8D" w:rsidR="00BF7001" w:rsidRPr="001E7DB0" w:rsidRDefault="00BF7001" w:rsidP="00BF7001">
            <w:pPr>
              <w:pStyle w:val="T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(3</w:t>
            </w:r>
            <w:r>
              <w:rPr>
                <w:rFonts w:asciiTheme="minorHAnsi" w:hAnsiTheme="minorHAnsi" w:cs="Arial"/>
                <w:sz w:val="22"/>
                <w:szCs w:val="22"/>
                <w:lang w:val="hr-HR"/>
              </w:rPr>
              <w:t>,</w:t>
            </w:r>
            <w:r w:rsidRPr="009D31F6">
              <w:rPr>
                <w:rFonts w:asciiTheme="minorHAnsi" w:hAnsiTheme="minorHAnsi" w:cs="Arial"/>
                <w:sz w:val="22"/>
                <w:szCs w:val="22"/>
                <w:lang w:val="hr-HR"/>
              </w:rPr>
              <w:t>079)</w:t>
            </w:r>
          </w:p>
        </w:tc>
        <w:tc>
          <w:tcPr>
            <w:tcW w:w="699" w:type="pct"/>
            <w:vAlign w:val="bottom"/>
          </w:tcPr>
          <w:p w14:paraId="1C07D5A7" w14:textId="78CDFC44" w:rsidR="00BF7001" w:rsidRPr="001E7DB0" w:rsidRDefault="00BF7001" w:rsidP="00BF7001">
            <w:pPr>
              <w:pStyle w:val="TT"/>
              <w:spacing w:line="240" w:lineRule="exact"/>
              <w:jc w:val="right"/>
              <w:rPr>
                <w:rFonts w:asciiTheme="minorHAnsi" w:hAnsiTheme="minorHAnsi" w:cs="Arial"/>
                <w:sz w:val="22"/>
                <w:szCs w:val="22"/>
                <w:lang w:val="hr-HR"/>
              </w:rPr>
            </w:pPr>
            <w:r>
              <w:rPr>
                <w:rFonts w:asciiTheme="minorHAnsi" w:hAnsiTheme="minorHAnsi" w:cs="Arial"/>
                <w:sz w:val="22"/>
                <w:szCs w:val="22"/>
                <w:lang w:val="hr-HR"/>
              </w:rPr>
              <w:t>(858)</w:t>
            </w:r>
          </w:p>
        </w:tc>
        <w:tc>
          <w:tcPr>
            <w:tcW w:w="698" w:type="pct"/>
            <w:vAlign w:val="bottom"/>
          </w:tcPr>
          <w:p w14:paraId="739C2196" w14:textId="1153B7D1" w:rsidR="00BF7001" w:rsidRPr="001E7DB0" w:rsidRDefault="00BF7001" w:rsidP="00BF7001">
            <w:pPr>
              <w:pStyle w:val="TT"/>
              <w:spacing w:line="240" w:lineRule="exact"/>
              <w:jc w:val="right"/>
              <w:rPr>
                <w:rFonts w:asciiTheme="minorHAnsi" w:hAnsiTheme="minorHAnsi" w:cs="Arial"/>
                <w:sz w:val="22"/>
                <w:szCs w:val="22"/>
                <w:lang w:val="hr-HR"/>
              </w:rPr>
            </w:pPr>
            <w:r w:rsidRPr="009D31F6">
              <w:rPr>
                <w:rFonts w:asciiTheme="minorHAnsi" w:hAnsiTheme="minorHAnsi" w:cs="Arial"/>
                <w:sz w:val="22"/>
                <w:szCs w:val="22"/>
                <w:lang w:val="hr-HR"/>
              </w:rPr>
              <w:t>(3</w:t>
            </w:r>
            <w:r>
              <w:rPr>
                <w:rFonts w:asciiTheme="minorHAnsi" w:hAnsiTheme="minorHAnsi" w:cs="Arial"/>
                <w:sz w:val="22"/>
                <w:szCs w:val="22"/>
                <w:lang w:val="hr-HR"/>
              </w:rPr>
              <w:t>,</w:t>
            </w:r>
            <w:r w:rsidRPr="009D31F6">
              <w:rPr>
                <w:rFonts w:asciiTheme="minorHAnsi" w:hAnsiTheme="minorHAnsi" w:cs="Arial"/>
                <w:sz w:val="22"/>
                <w:szCs w:val="22"/>
                <w:lang w:val="hr-HR"/>
              </w:rPr>
              <w:t>079)</w:t>
            </w:r>
          </w:p>
        </w:tc>
      </w:tr>
      <w:tr w:rsidR="007279B5" w:rsidRPr="00E06490" w14:paraId="38E2E9D4" w14:textId="77777777" w:rsidTr="00F26FF5">
        <w:trPr>
          <w:trHeight w:val="136"/>
        </w:trPr>
        <w:tc>
          <w:tcPr>
            <w:tcW w:w="2205" w:type="pct"/>
            <w:vAlign w:val="bottom"/>
          </w:tcPr>
          <w:p w14:paraId="60B2C085" w14:textId="77777777" w:rsidR="007279B5" w:rsidRPr="001E7DB0" w:rsidRDefault="007279B5" w:rsidP="007279B5">
            <w:pPr>
              <w:pStyle w:val="Thin"/>
              <w:jc w:val="center"/>
              <w:rPr>
                <w:rFonts w:asciiTheme="minorHAnsi" w:hAnsiTheme="minorHAnsi" w:cs="Arial"/>
                <w:sz w:val="22"/>
                <w:szCs w:val="22"/>
                <w:lang w:val="en-GB"/>
              </w:rPr>
            </w:pPr>
          </w:p>
        </w:tc>
        <w:tc>
          <w:tcPr>
            <w:tcW w:w="699" w:type="pct"/>
            <w:vAlign w:val="bottom"/>
          </w:tcPr>
          <w:p w14:paraId="44909CC3"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7ADAB4A3"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3350BC37"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8" w:type="pct"/>
            <w:vAlign w:val="bottom"/>
          </w:tcPr>
          <w:p w14:paraId="3B514C25"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BF7001" w:rsidRPr="00E06490" w14:paraId="3911B7EF" w14:textId="77777777" w:rsidTr="00F26FF5">
        <w:trPr>
          <w:trHeight w:val="268"/>
        </w:trPr>
        <w:tc>
          <w:tcPr>
            <w:tcW w:w="2205" w:type="pct"/>
            <w:vAlign w:val="bottom"/>
          </w:tcPr>
          <w:p w14:paraId="7431414E" w14:textId="77777777" w:rsidR="00BF7001" w:rsidRPr="001E7DB0" w:rsidRDefault="00BF7001" w:rsidP="00BF7001">
            <w:pPr>
              <w:pStyle w:val="TT"/>
              <w:spacing w:line="240" w:lineRule="exact"/>
              <w:rPr>
                <w:rFonts w:asciiTheme="minorHAnsi" w:hAnsiTheme="minorHAnsi" w:cs="Arial"/>
                <w:b/>
                <w:bCs/>
                <w:sz w:val="22"/>
                <w:szCs w:val="22"/>
              </w:rPr>
            </w:pPr>
          </w:p>
        </w:tc>
        <w:tc>
          <w:tcPr>
            <w:tcW w:w="699" w:type="pct"/>
            <w:vAlign w:val="bottom"/>
          </w:tcPr>
          <w:p w14:paraId="20A33EA1" w14:textId="53BF81C0" w:rsidR="00BF7001" w:rsidRPr="001E7DB0" w:rsidRDefault="00BF7001" w:rsidP="00BF7001">
            <w:pPr>
              <w:pStyle w:val="Tot"/>
              <w:spacing w:line="240" w:lineRule="exact"/>
              <w:jc w:val="right"/>
              <w:rPr>
                <w:rFonts w:asciiTheme="minorHAnsi" w:hAnsiTheme="minorHAnsi" w:cs="Arial"/>
                <w:b/>
                <w:bCs/>
                <w:snapToGrid w:val="0"/>
                <w:sz w:val="22"/>
                <w:szCs w:val="22"/>
                <w:lang w:val="hr-HR"/>
              </w:rPr>
            </w:pPr>
            <w:r w:rsidRPr="00444858">
              <w:rPr>
                <w:rFonts w:asciiTheme="minorHAnsi" w:hAnsiTheme="minorHAnsi" w:cs="Arial"/>
                <w:b/>
                <w:sz w:val="22"/>
                <w:szCs w:val="22"/>
                <w:lang w:val="hr-HR"/>
              </w:rPr>
              <w:t>1</w:t>
            </w:r>
            <w:r>
              <w:rPr>
                <w:rFonts w:asciiTheme="minorHAnsi" w:hAnsiTheme="minorHAnsi" w:cs="Arial"/>
                <w:b/>
                <w:sz w:val="22"/>
                <w:szCs w:val="22"/>
                <w:lang w:val="hr-HR"/>
              </w:rPr>
              <w:t>,</w:t>
            </w:r>
            <w:r w:rsidRPr="00444858">
              <w:rPr>
                <w:rFonts w:asciiTheme="minorHAnsi" w:hAnsiTheme="minorHAnsi" w:cs="Arial"/>
                <w:b/>
                <w:sz w:val="22"/>
                <w:szCs w:val="22"/>
                <w:lang w:val="hr-HR"/>
              </w:rPr>
              <w:t>403</w:t>
            </w:r>
            <w:r>
              <w:rPr>
                <w:rFonts w:asciiTheme="minorHAnsi" w:hAnsiTheme="minorHAnsi" w:cs="Arial"/>
                <w:b/>
                <w:sz w:val="22"/>
                <w:szCs w:val="22"/>
                <w:lang w:val="hr-HR"/>
              </w:rPr>
              <w:t>,</w:t>
            </w:r>
            <w:r w:rsidRPr="00444858">
              <w:rPr>
                <w:rFonts w:asciiTheme="minorHAnsi" w:hAnsiTheme="minorHAnsi" w:cs="Arial"/>
                <w:b/>
                <w:sz w:val="22"/>
                <w:szCs w:val="22"/>
                <w:lang w:val="hr-HR"/>
              </w:rPr>
              <w:t>680</w:t>
            </w:r>
          </w:p>
        </w:tc>
        <w:tc>
          <w:tcPr>
            <w:tcW w:w="699" w:type="pct"/>
            <w:vAlign w:val="bottom"/>
          </w:tcPr>
          <w:p w14:paraId="31A6728B" w14:textId="74E17EC2" w:rsidR="00BF7001" w:rsidRPr="001E7DB0" w:rsidRDefault="00BF7001" w:rsidP="00BF7001">
            <w:pPr>
              <w:pStyle w:val="Tot"/>
              <w:spacing w:line="240" w:lineRule="exact"/>
              <w:jc w:val="right"/>
              <w:rPr>
                <w:rFonts w:asciiTheme="minorHAnsi" w:hAnsiTheme="minorHAnsi" w:cs="Arial"/>
                <w:b/>
                <w:bCs/>
                <w:snapToGrid w:val="0"/>
                <w:sz w:val="22"/>
                <w:szCs w:val="22"/>
                <w:lang w:val="hr-HR"/>
              </w:rPr>
            </w:pPr>
            <w:r w:rsidRPr="009D31F6">
              <w:rPr>
                <w:rFonts w:asciiTheme="minorHAnsi" w:hAnsiTheme="minorHAnsi" w:cs="Arial"/>
                <w:b/>
                <w:sz w:val="22"/>
                <w:szCs w:val="22"/>
                <w:lang w:val="hr-HR"/>
              </w:rPr>
              <w:t>491</w:t>
            </w:r>
            <w:r>
              <w:rPr>
                <w:rFonts w:asciiTheme="minorHAnsi" w:hAnsiTheme="minorHAnsi" w:cs="Arial"/>
                <w:b/>
                <w:sz w:val="22"/>
                <w:szCs w:val="22"/>
                <w:lang w:val="hr-HR"/>
              </w:rPr>
              <w:t>,</w:t>
            </w:r>
            <w:r w:rsidRPr="009D31F6">
              <w:rPr>
                <w:rFonts w:asciiTheme="minorHAnsi" w:hAnsiTheme="minorHAnsi" w:cs="Arial"/>
                <w:b/>
                <w:sz w:val="22"/>
                <w:szCs w:val="22"/>
                <w:lang w:val="hr-HR"/>
              </w:rPr>
              <w:t>246</w:t>
            </w:r>
          </w:p>
        </w:tc>
        <w:tc>
          <w:tcPr>
            <w:tcW w:w="699" w:type="pct"/>
            <w:vAlign w:val="bottom"/>
          </w:tcPr>
          <w:p w14:paraId="5984FFFB" w14:textId="09C8DAC8" w:rsidR="00BF7001" w:rsidRPr="001E7DB0" w:rsidRDefault="00BF7001" w:rsidP="00BF7001">
            <w:pPr>
              <w:pStyle w:val="Tot"/>
              <w:spacing w:line="240" w:lineRule="exact"/>
              <w:jc w:val="right"/>
              <w:rPr>
                <w:rFonts w:asciiTheme="minorHAnsi" w:hAnsiTheme="minorHAnsi" w:cs="Arial"/>
                <w:b/>
                <w:bCs/>
                <w:snapToGrid w:val="0"/>
                <w:sz w:val="22"/>
                <w:szCs w:val="22"/>
                <w:lang w:val="hr-HR"/>
              </w:rPr>
            </w:pPr>
            <w:r>
              <w:rPr>
                <w:rFonts w:asciiTheme="minorHAnsi" w:hAnsiTheme="minorHAnsi" w:cs="Arial"/>
                <w:b/>
                <w:sz w:val="22"/>
                <w:szCs w:val="22"/>
                <w:lang w:val="hr-HR"/>
              </w:rPr>
              <w:t>1,401,146</w:t>
            </w:r>
          </w:p>
        </w:tc>
        <w:tc>
          <w:tcPr>
            <w:tcW w:w="698" w:type="pct"/>
            <w:vAlign w:val="bottom"/>
          </w:tcPr>
          <w:p w14:paraId="5E5D36F2" w14:textId="797DD955" w:rsidR="00BF7001" w:rsidRPr="001E7DB0" w:rsidRDefault="00BF7001" w:rsidP="00BF7001">
            <w:pPr>
              <w:pStyle w:val="Tot"/>
              <w:spacing w:line="240" w:lineRule="exact"/>
              <w:jc w:val="right"/>
              <w:rPr>
                <w:rFonts w:asciiTheme="minorHAnsi" w:hAnsiTheme="minorHAnsi" w:cs="Arial"/>
                <w:b/>
                <w:bCs/>
                <w:snapToGrid w:val="0"/>
                <w:sz w:val="22"/>
                <w:szCs w:val="22"/>
                <w:lang w:val="hr-HR"/>
              </w:rPr>
            </w:pPr>
            <w:r w:rsidRPr="009D31F6">
              <w:rPr>
                <w:rFonts w:asciiTheme="minorHAnsi" w:hAnsiTheme="minorHAnsi" w:cs="Arial"/>
                <w:b/>
                <w:sz w:val="22"/>
                <w:szCs w:val="22"/>
                <w:lang w:val="hr-HR"/>
              </w:rPr>
              <w:t>490</w:t>
            </w:r>
            <w:r>
              <w:rPr>
                <w:rFonts w:asciiTheme="minorHAnsi" w:hAnsiTheme="minorHAnsi" w:cs="Arial"/>
                <w:b/>
                <w:sz w:val="22"/>
                <w:szCs w:val="22"/>
                <w:lang w:val="hr-HR"/>
              </w:rPr>
              <w:t>,</w:t>
            </w:r>
            <w:r w:rsidRPr="009D31F6">
              <w:rPr>
                <w:rFonts w:asciiTheme="minorHAnsi" w:hAnsiTheme="minorHAnsi" w:cs="Arial"/>
                <w:b/>
                <w:sz w:val="22"/>
                <w:szCs w:val="22"/>
                <w:lang w:val="hr-HR"/>
              </w:rPr>
              <w:t>695</w:t>
            </w:r>
          </w:p>
        </w:tc>
      </w:tr>
      <w:tr w:rsidR="007279B5" w:rsidRPr="00E06490" w14:paraId="7FDC466F" w14:textId="77777777" w:rsidTr="00BF7001">
        <w:trPr>
          <w:trHeight w:val="90"/>
        </w:trPr>
        <w:tc>
          <w:tcPr>
            <w:tcW w:w="2205" w:type="pct"/>
          </w:tcPr>
          <w:p w14:paraId="77CA1361" w14:textId="77777777" w:rsidR="007279B5" w:rsidRPr="001E7DB0" w:rsidRDefault="007279B5" w:rsidP="007279B5">
            <w:pPr>
              <w:pStyle w:val="Thick"/>
              <w:jc w:val="center"/>
              <w:rPr>
                <w:rFonts w:asciiTheme="minorHAnsi" w:hAnsiTheme="minorHAnsi" w:cs="Arial"/>
                <w:sz w:val="22"/>
                <w:szCs w:val="22"/>
                <w:lang w:val="hr-HR"/>
              </w:rPr>
            </w:pPr>
          </w:p>
        </w:tc>
        <w:tc>
          <w:tcPr>
            <w:tcW w:w="699" w:type="pct"/>
            <w:vAlign w:val="bottom"/>
          </w:tcPr>
          <w:p w14:paraId="1E565BFD"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699" w:type="pct"/>
            <w:vAlign w:val="bottom"/>
          </w:tcPr>
          <w:p w14:paraId="7213B42D"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699" w:type="pct"/>
            <w:vAlign w:val="bottom"/>
          </w:tcPr>
          <w:p w14:paraId="78F4162F"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698" w:type="pct"/>
            <w:vAlign w:val="bottom"/>
          </w:tcPr>
          <w:p w14:paraId="47040262"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r>
    </w:tbl>
    <w:p w14:paraId="4087128D" w14:textId="77777777" w:rsidR="00942A53" w:rsidRPr="00E06490" w:rsidRDefault="00942A53" w:rsidP="001E7DB0">
      <w:pPr>
        <w:pStyle w:val="T1"/>
        <w:spacing w:before="0" w:after="0" w:line="240" w:lineRule="auto"/>
        <w:rPr>
          <w:rFonts w:asciiTheme="minorHAnsi" w:hAnsiTheme="minorHAnsi" w:cs="Arial"/>
          <w:b w:val="0"/>
          <w:sz w:val="22"/>
          <w:szCs w:val="22"/>
          <w:lang w:val="en-GB"/>
        </w:rPr>
      </w:pPr>
    </w:p>
    <w:p w14:paraId="18DF7960" w14:textId="77777777" w:rsidR="00942A53" w:rsidRDefault="00942A53" w:rsidP="001E7DB0">
      <w:pPr>
        <w:pStyle w:val="T1"/>
        <w:spacing w:before="0" w:after="0" w:line="240" w:lineRule="auto"/>
        <w:rPr>
          <w:rFonts w:asciiTheme="minorHAnsi" w:hAnsiTheme="minorHAnsi" w:cs="Arial"/>
          <w:b w:val="0"/>
          <w:bCs w:val="0"/>
          <w:sz w:val="22"/>
          <w:szCs w:val="22"/>
          <w:lang w:val="en-GB"/>
        </w:rPr>
      </w:pPr>
    </w:p>
    <w:p w14:paraId="50401CA9" w14:textId="77777777" w:rsidR="00E90699" w:rsidRDefault="00E90699" w:rsidP="001E7DB0">
      <w:pPr>
        <w:pStyle w:val="T1"/>
        <w:spacing w:before="0" w:after="0" w:line="240" w:lineRule="auto"/>
        <w:rPr>
          <w:rFonts w:asciiTheme="minorHAnsi" w:hAnsiTheme="minorHAnsi" w:cs="Arial"/>
          <w:b w:val="0"/>
          <w:bCs w:val="0"/>
          <w:sz w:val="22"/>
          <w:szCs w:val="22"/>
          <w:lang w:val="en-GB"/>
        </w:rPr>
      </w:pPr>
    </w:p>
    <w:p w14:paraId="46984F7E" w14:textId="77777777" w:rsidR="00E90699" w:rsidRDefault="00E90699" w:rsidP="001E7DB0">
      <w:pPr>
        <w:pStyle w:val="T1"/>
        <w:spacing w:before="0" w:after="0" w:line="240" w:lineRule="auto"/>
        <w:rPr>
          <w:rFonts w:asciiTheme="minorHAnsi" w:hAnsiTheme="minorHAnsi" w:cs="Arial"/>
          <w:b w:val="0"/>
          <w:bCs w:val="0"/>
          <w:sz w:val="22"/>
          <w:szCs w:val="22"/>
          <w:lang w:val="en-GB"/>
        </w:rPr>
      </w:pPr>
    </w:p>
    <w:p w14:paraId="5C2E7548" w14:textId="77777777" w:rsidR="00E90699" w:rsidRPr="001E7DB0" w:rsidRDefault="00E90699" w:rsidP="001E7DB0">
      <w:pPr>
        <w:pStyle w:val="T1"/>
        <w:spacing w:before="0" w:after="0" w:line="240" w:lineRule="auto"/>
        <w:rPr>
          <w:rFonts w:asciiTheme="minorHAnsi" w:hAnsiTheme="minorHAnsi" w:cs="Arial"/>
          <w:b w:val="0"/>
          <w:bCs w:val="0"/>
          <w:sz w:val="22"/>
          <w:szCs w:val="22"/>
          <w:lang w:val="en-GB"/>
        </w:rPr>
      </w:pPr>
    </w:p>
    <w:p w14:paraId="7D562332" w14:textId="77777777" w:rsidR="001B20E0" w:rsidRPr="00E0649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amounts due from banks may be summarized as follows:</w:t>
      </w:r>
    </w:p>
    <w:p w14:paraId="6C911F69" w14:textId="77777777" w:rsidR="00942A53" w:rsidRPr="001E7DB0" w:rsidRDefault="00942A53" w:rsidP="001E7DB0">
      <w:pPr>
        <w:pStyle w:val="T1"/>
        <w:spacing w:before="0" w:after="0" w:line="240" w:lineRule="auto"/>
        <w:rPr>
          <w:rFonts w:asciiTheme="minorHAnsi" w:hAnsiTheme="minorHAnsi" w:cs="Arial"/>
          <w:b w:val="0"/>
          <w:bCs w:val="0"/>
          <w:sz w:val="22"/>
          <w:szCs w:val="22"/>
          <w:lang w:val="hr-HR"/>
        </w:rPr>
      </w:pPr>
    </w:p>
    <w:tbl>
      <w:tblPr>
        <w:tblW w:w="5152" w:type="pct"/>
        <w:tblInd w:w="-142" w:type="dxa"/>
        <w:tblLayout w:type="fixed"/>
        <w:tblLook w:val="0000" w:firstRow="0" w:lastRow="0" w:firstColumn="0" w:lastColumn="0" w:noHBand="0" w:noVBand="0"/>
      </w:tblPr>
      <w:tblGrid>
        <w:gridCol w:w="4250"/>
        <w:gridCol w:w="1347"/>
        <w:gridCol w:w="1348"/>
        <w:gridCol w:w="1348"/>
        <w:gridCol w:w="1346"/>
      </w:tblGrid>
      <w:tr w:rsidR="001B20E0" w:rsidRPr="00E06490" w14:paraId="1BE10E5B" w14:textId="77777777" w:rsidTr="00BF7001">
        <w:tc>
          <w:tcPr>
            <w:tcW w:w="2205" w:type="pct"/>
          </w:tcPr>
          <w:p w14:paraId="166EEEDE" w14:textId="77777777" w:rsidR="001B20E0" w:rsidRPr="001E7DB0" w:rsidRDefault="001B20E0" w:rsidP="001B20E0">
            <w:pPr>
              <w:tabs>
                <w:tab w:val="left" w:pos="-720"/>
              </w:tabs>
              <w:suppressAutoHyphens/>
              <w:spacing w:line="220" w:lineRule="exact"/>
              <w:rPr>
                <w:rFonts w:asciiTheme="minorHAnsi" w:hAnsiTheme="minorHAnsi" w:cs="Arial"/>
                <w:b/>
                <w:spacing w:val="-3"/>
                <w:sz w:val="22"/>
                <w:szCs w:val="22"/>
                <w:lang w:val="en-GB"/>
              </w:rPr>
            </w:pPr>
          </w:p>
        </w:tc>
        <w:tc>
          <w:tcPr>
            <w:tcW w:w="699" w:type="pct"/>
          </w:tcPr>
          <w:p w14:paraId="38CE6788" w14:textId="77777777" w:rsidR="001B20E0" w:rsidRPr="001E7DB0" w:rsidRDefault="001B20E0" w:rsidP="001B20E0">
            <w:pPr>
              <w:pStyle w:val="TH"/>
              <w:jc w:val="right"/>
              <w:rPr>
                <w:rFonts w:asciiTheme="minorHAnsi" w:hAnsiTheme="minorHAnsi" w:cs="Arial"/>
                <w:sz w:val="22"/>
                <w:szCs w:val="22"/>
                <w:lang w:val="hr-HR"/>
              </w:rPr>
            </w:pPr>
          </w:p>
        </w:tc>
        <w:tc>
          <w:tcPr>
            <w:tcW w:w="699" w:type="pct"/>
          </w:tcPr>
          <w:p w14:paraId="61669EAD"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699" w:type="pct"/>
          </w:tcPr>
          <w:p w14:paraId="38E23D9F" w14:textId="77777777" w:rsidR="001B20E0" w:rsidRPr="001E7DB0" w:rsidRDefault="001B20E0" w:rsidP="001B20E0">
            <w:pPr>
              <w:pStyle w:val="TH"/>
              <w:jc w:val="right"/>
              <w:rPr>
                <w:rFonts w:asciiTheme="minorHAnsi" w:hAnsiTheme="minorHAnsi" w:cs="Arial"/>
                <w:sz w:val="22"/>
                <w:szCs w:val="22"/>
                <w:lang w:val="hr-HR"/>
              </w:rPr>
            </w:pPr>
          </w:p>
        </w:tc>
        <w:tc>
          <w:tcPr>
            <w:tcW w:w="698" w:type="pct"/>
          </w:tcPr>
          <w:p w14:paraId="5A62D061"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BF7001" w:rsidRPr="00E06490" w14:paraId="65303D6B" w14:textId="77777777" w:rsidTr="00F26FF5">
        <w:tc>
          <w:tcPr>
            <w:tcW w:w="2205" w:type="pct"/>
          </w:tcPr>
          <w:p w14:paraId="23F068DD" w14:textId="77777777" w:rsidR="00BF7001" w:rsidRPr="001E7DB0" w:rsidRDefault="00BF7001" w:rsidP="00BF7001">
            <w:pPr>
              <w:tabs>
                <w:tab w:val="left" w:pos="-720"/>
              </w:tabs>
              <w:suppressAutoHyphens/>
              <w:spacing w:line="220" w:lineRule="exact"/>
              <w:rPr>
                <w:rFonts w:asciiTheme="minorHAnsi" w:hAnsiTheme="minorHAnsi" w:cs="Arial"/>
                <w:b/>
                <w:spacing w:val="-3"/>
                <w:sz w:val="22"/>
                <w:szCs w:val="22"/>
                <w:lang w:val="en-GB"/>
              </w:rPr>
            </w:pPr>
          </w:p>
        </w:tc>
        <w:tc>
          <w:tcPr>
            <w:tcW w:w="699" w:type="pct"/>
            <w:vAlign w:val="center"/>
          </w:tcPr>
          <w:p w14:paraId="58F3BBC7" w14:textId="7A6A96B7"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9" w:type="pct"/>
            <w:shd w:val="clear" w:color="auto" w:fill="auto"/>
            <w:vAlign w:val="center"/>
          </w:tcPr>
          <w:p w14:paraId="1977A4CD" w14:textId="2E103291"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99" w:type="pct"/>
            <w:shd w:val="clear" w:color="auto" w:fill="auto"/>
            <w:vAlign w:val="center"/>
          </w:tcPr>
          <w:p w14:paraId="1DFA0858" w14:textId="06E7B884"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8" w:type="pct"/>
            <w:shd w:val="clear" w:color="auto" w:fill="auto"/>
            <w:vAlign w:val="center"/>
          </w:tcPr>
          <w:p w14:paraId="1C1ED078" w14:textId="0F694F55"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716015" w:rsidRPr="00E06490" w14:paraId="49594D9B" w14:textId="77777777" w:rsidTr="00BF7001">
        <w:tc>
          <w:tcPr>
            <w:tcW w:w="2205" w:type="pct"/>
          </w:tcPr>
          <w:p w14:paraId="06B12A0F" w14:textId="77777777" w:rsidR="00716015" w:rsidRPr="001E7DB0" w:rsidRDefault="00716015" w:rsidP="00716015">
            <w:pPr>
              <w:tabs>
                <w:tab w:val="left" w:pos="-720"/>
              </w:tabs>
              <w:suppressAutoHyphens/>
              <w:spacing w:line="220" w:lineRule="exact"/>
              <w:rPr>
                <w:rFonts w:asciiTheme="minorHAnsi" w:hAnsiTheme="minorHAnsi" w:cs="Arial"/>
                <w:b/>
                <w:spacing w:val="-3"/>
                <w:sz w:val="22"/>
                <w:szCs w:val="22"/>
                <w:lang w:val="en-GB"/>
              </w:rPr>
            </w:pPr>
          </w:p>
        </w:tc>
        <w:tc>
          <w:tcPr>
            <w:tcW w:w="699" w:type="pct"/>
          </w:tcPr>
          <w:p w14:paraId="55A74269" w14:textId="77777777" w:rsidR="00716015" w:rsidRPr="001E7DB0" w:rsidRDefault="00716015" w:rsidP="00716015">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0CABA27F" w14:textId="77777777" w:rsidR="00716015" w:rsidRPr="001E7DB0" w:rsidRDefault="00716015" w:rsidP="00716015">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2F858847" w14:textId="77777777" w:rsidR="00716015" w:rsidRPr="001E7DB0" w:rsidRDefault="00716015" w:rsidP="00716015">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8" w:type="pct"/>
          </w:tcPr>
          <w:p w14:paraId="30C9D0BA" w14:textId="77777777" w:rsidR="00716015" w:rsidRPr="001E7DB0" w:rsidRDefault="00716015" w:rsidP="00716015">
            <w:pPr>
              <w:pStyle w:val="TH"/>
              <w:spacing w:line="22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716015" w:rsidRPr="00E06490" w14:paraId="5BB88895" w14:textId="77777777" w:rsidTr="00BF7001">
        <w:tc>
          <w:tcPr>
            <w:tcW w:w="2205" w:type="pct"/>
          </w:tcPr>
          <w:p w14:paraId="02030B94" w14:textId="77777777" w:rsidR="00716015" w:rsidRPr="001E7DB0" w:rsidRDefault="00716015" w:rsidP="00716015">
            <w:pPr>
              <w:tabs>
                <w:tab w:val="left" w:pos="-720"/>
              </w:tabs>
              <w:suppressAutoHyphens/>
              <w:spacing w:line="140" w:lineRule="exact"/>
              <w:rPr>
                <w:rFonts w:asciiTheme="minorHAnsi" w:hAnsiTheme="minorHAnsi" w:cs="Arial"/>
                <w:b/>
                <w:spacing w:val="-3"/>
                <w:sz w:val="22"/>
                <w:szCs w:val="22"/>
                <w:lang w:val="en-GB"/>
              </w:rPr>
            </w:pPr>
          </w:p>
        </w:tc>
        <w:tc>
          <w:tcPr>
            <w:tcW w:w="699" w:type="pct"/>
          </w:tcPr>
          <w:p w14:paraId="49DFDF31" w14:textId="77777777" w:rsidR="00716015" w:rsidRPr="001E7DB0" w:rsidRDefault="00716015" w:rsidP="00716015">
            <w:pPr>
              <w:tabs>
                <w:tab w:val="left" w:pos="-720"/>
              </w:tabs>
              <w:suppressAutoHyphens/>
              <w:spacing w:line="140" w:lineRule="exact"/>
              <w:ind w:left="-108"/>
              <w:jc w:val="right"/>
              <w:rPr>
                <w:rFonts w:asciiTheme="minorHAnsi" w:hAnsiTheme="minorHAnsi" w:cs="Arial"/>
                <w:b/>
                <w:spacing w:val="-3"/>
                <w:sz w:val="22"/>
                <w:szCs w:val="22"/>
                <w:lang w:val="en-GB"/>
              </w:rPr>
            </w:pPr>
          </w:p>
        </w:tc>
        <w:tc>
          <w:tcPr>
            <w:tcW w:w="699" w:type="pct"/>
          </w:tcPr>
          <w:p w14:paraId="2C823E02" w14:textId="77777777" w:rsidR="00716015" w:rsidRPr="001E7DB0" w:rsidRDefault="00716015" w:rsidP="00716015">
            <w:pPr>
              <w:tabs>
                <w:tab w:val="left" w:pos="-720"/>
              </w:tabs>
              <w:suppressAutoHyphens/>
              <w:spacing w:line="140" w:lineRule="exact"/>
              <w:ind w:left="-108"/>
              <w:jc w:val="right"/>
              <w:rPr>
                <w:rFonts w:asciiTheme="minorHAnsi" w:hAnsiTheme="minorHAnsi" w:cs="Arial"/>
                <w:b/>
                <w:spacing w:val="-3"/>
                <w:sz w:val="22"/>
                <w:szCs w:val="22"/>
                <w:lang w:val="en-GB"/>
              </w:rPr>
            </w:pPr>
          </w:p>
        </w:tc>
        <w:tc>
          <w:tcPr>
            <w:tcW w:w="699" w:type="pct"/>
            <w:vAlign w:val="bottom"/>
          </w:tcPr>
          <w:p w14:paraId="1B91B017" w14:textId="77777777" w:rsidR="00716015" w:rsidRPr="001E7DB0" w:rsidRDefault="00716015" w:rsidP="00716015">
            <w:pPr>
              <w:tabs>
                <w:tab w:val="left" w:pos="-720"/>
              </w:tabs>
              <w:suppressAutoHyphens/>
              <w:spacing w:line="140" w:lineRule="exact"/>
              <w:ind w:left="-108"/>
              <w:jc w:val="right"/>
              <w:rPr>
                <w:rFonts w:asciiTheme="minorHAnsi" w:hAnsiTheme="minorHAnsi" w:cs="Arial"/>
                <w:b/>
                <w:spacing w:val="-3"/>
                <w:sz w:val="22"/>
                <w:szCs w:val="22"/>
                <w:lang w:val="en-GB"/>
              </w:rPr>
            </w:pPr>
          </w:p>
        </w:tc>
        <w:tc>
          <w:tcPr>
            <w:tcW w:w="698" w:type="pct"/>
            <w:vAlign w:val="bottom"/>
          </w:tcPr>
          <w:p w14:paraId="3F1D2245" w14:textId="77777777" w:rsidR="00716015" w:rsidRPr="001E7DB0" w:rsidRDefault="00716015" w:rsidP="00716015">
            <w:pPr>
              <w:tabs>
                <w:tab w:val="left" w:pos="-720"/>
              </w:tabs>
              <w:suppressAutoHyphens/>
              <w:spacing w:line="140" w:lineRule="exact"/>
              <w:ind w:left="-108"/>
              <w:jc w:val="right"/>
              <w:rPr>
                <w:rFonts w:asciiTheme="minorHAnsi" w:hAnsiTheme="minorHAnsi" w:cs="Arial"/>
                <w:b/>
                <w:spacing w:val="-3"/>
                <w:sz w:val="22"/>
                <w:szCs w:val="22"/>
                <w:lang w:val="en-GB"/>
              </w:rPr>
            </w:pPr>
          </w:p>
        </w:tc>
      </w:tr>
      <w:tr w:rsidR="00BF7001" w:rsidRPr="00E06490" w14:paraId="34B9D41D" w14:textId="77777777" w:rsidTr="00F26FF5">
        <w:tc>
          <w:tcPr>
            <w:tcW w:w="2205" w:type="pct"/>
          </w:tcPr>
          <w:p w14:paraId="515C9BF6"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Balance as at 1 January</w:t>
            </w:r>
          </w:p>
        </w:tc>
        <w:tc>
          <w:tcPr>
            <w:tcW w:w="699" w:type="pct"/>
            <w:tcBorders>
              <w:top w:val="nil"/>
              <w:left w:val="nil"/>
              <w:bottom w:val="nil"/>
              <w:right w:val="nil"/>
            </w:tcBorders>
            <w:shd w:val="clear" w:color="auto" w:fill="auto"/>
            <w:vAlign w:val="bottom"/>
          </w:tcPr>
          <w:p w14:paraId="68D8126B" w14:textId="561539C2"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s="Calibri"/>
                <w:color w:val="000000"/>
                <w:sz w:val="22"/>
                <w:szCs w:val="22"/>
              </w:rPr>
              <w:t>3,079</w:t>
            </w:r>
          </w:p>
        </w:tc>
        <w:tc>
          <w:tcPr>
            <w:tcW w:w="699" w:type="pct"/>
            <w:tcBorders>
              <w:top w:val="nil"/>
              <w:left w:val="nil"/>
              <w:bottom w:val="nil"/>
              <w:right w:val="nil"/>
            </w:tcBorders>
            <w:shd w:val="clear" w:color="auto" w:fill="auto"/>
            <w:vAlign w:val="bottom"/>
          </w:tcPr>
          <w:p w14:paraId="44477BD8" w14:textId="0755BC12"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olor w:val="000000"/>
                <w:sz w:val="22"/>
                <w:szCs w:val="22"/>
              </w:rPr>
              <w:t>3,793</w:t>
            </w:r>
          </w:p>
        </w:tc>
        <w:tc>
          <w:tcPr>
            <w:tcW w:w="699" w:type="pct"/>
            <w:tcBorders>
              <w:top w:val="nil"/>
              <w:left w:val="nil"/>
              <w:bottom w:val="nil"/>
              <w:right w:val="nil"/>
            </w:tcBorders>
            <w:shd w:val="clear" w:color="auto" w:fill="auto"/>
            <w:vAlign w:val="bottom"/>
          </w:tcPr>
          <w:p w14:paraId="0566F9AB" w14:textId="7F1CA3ED" w:rsidR="00BF7001" w:rsidRPr="001E7DB0" w:rsidRDefault="00BF7001" w:rsidP="00BF7001">
            <w:pPr>
              <w:pStyle w:val="TT"/>
              <w:spacing w:line="220" w:lineRule="exact"/>
              <w:jc w:val="right"/>
              <w:rPr>
                <w:rFonts w:asciiTheme="minorHAnsi" w:hAnsiTheme="minorHAnsi" w:cs="Arial"/>
                <w:sz w:val="22"/>
                <w:szCs w:val="22"/>
                <w:lang w:val="hr-HR"/>
              </w:rPr>
            </w:pPr>
            <w:r>
              <w:rPr>
                <w:rFonts w:asciiTheme="minorHAnsi" w:hAnsiTheme="minorHAnsi" w:cs="Arial"/>
                <w:sz w:val="22"/>
                <w:szCs w:val="22"/>
                <w:lang w:val="hr-HR"/>
              </w:rPr>
              <w:t>3,079</w:t>
            </w:r>
          </w:p>
        </w:tc>
        <w:tc>
          <w:tcPr>
            <w:tcW w:w="698" w:type="pct"/>
            <w:tcBorders>
              <w:top w:val="nil"/>
              <w:left w:val="nil"/>
              <w:bottom w:val="nil"/>
              <w:right w:val="nil"/>
            </w:tcBorders>
            <w:shd w:val="clear" w:color="auto" w:fill="auto"/>
            <w:vAlign w:val="bottom"/>
          </w:tcPr>
          <w:p w14:paraId="5A84D3AF" w14:textId="08C9AD71"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olor w:val="000000"/>
                <w:sz w:val="22"/>
                <w:szCs w:val="22"/>
              </w:rPr>
              <w:t>3,793</w:t>
            </w:r>
          </w:p>
        </w:tc>
      </w:tr>
      <w:tr w:rsidR="00BF7001" w:rsidRPr="00E06490" w14:paraId="734BDF36" w14:textId="77777777" w:rsidTr="00F26FF5">
        <w:tc>
          <w:tcPr>
            <w:tcW w:w="2205" w:type="pct"/>
          </w:tcPr>
          <w:p w14:paraId="580B39D2"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Increase of provision for impairment losses on amounts due from banks</w:t>
            </w:r>
          </w:p>
        </w:tc>
        <w:tc>
          <w:tcPr>
            <w:tcW w:w="699" w:type="pct"/>
            <w:tcBorders>
              <w:top w:val="nil"/>
              <w:left w:val="nil"/>
              <w:bottom w:val="nil"/>
              <w:right w:val="nil"/>
            </w:tcBorders>
            <w:shd w:val="clear" w:color="auto" w:fill="auto"/>
            <w:vAlign w:val="bottom"/>
          </w:tcPr>
          <w:p w14:paraId="41B60C99" w14:textId="3C0F82B8"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s="Calibri"/>
                <w:color w:val="000000"/>
                <w:sz w:val="22"/>
                <w:szCs w:val="22"/>
              </w:rPr>
              <w:t xml:space="preserve"> - </w:t>
            </w:r>
          </w:p>
        </w:tc>
        <w:tc>
          <w:tcPr>
            <w:tcW w:w="699" w:type="pct"/>
            <w:tcBorders>
              <w:top w:val="nil"/>
              <w:left w:val="nil"/>
              <w:bottom w:val="nil"/>
              <w:right w:val="nil"/>
            </w:tcBorders>
            <w:shd w:val="clear" w:color="auto" w:fill="auto"/>
            <w:vAlign w:val="bottom"/>
          </w:tcPr>
          <w:p w14:paraId="000E2539" w14:textId="3A16AF4D"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olor w:val="000000"/>
                <w:sz w:val="22"/>
                <w:szCs w:val="22"/>
              </w:rPr>
              <w:t xml:space="preserve"> - </w:t>
            </w:r>
          </w:p>
        </w:tc>
        <w:tc>
          <w:tcPr>
            <w:tcW w:w="699" w:type="pct"/>
            <w:tcBorders>
              <w:top w:val="nil"/>
              <w:left w:val="nil"/>
              <w:bottom w:val="nil"/>
              <w:right w:val="nil"/>
            </w:tcBorders>
            <w:shd w:val="clear" w:color="auto" w:fill="auto"/>
            <w:vAlign w:val="bottom"/>
          </w:tcPr>
          <w:p w14:paraId="39B6B4CE" w14:textId="134FEA60" w:rsidR="00BF7001" w:rsidRPr="001E7DB0" w:rsidRDefault="00BF7001" w:rsidP="00BF7001">
            <w:pPr>
              <w:pStyle w:val="TT"/>
              <w:spacing w:line="220" w:lineRule="exact"/>
              <w:jc w:val="right"/>
              <w:rPr>
                <w:rFonts w:asciiTheme="minorHAnsi" w:hAnsiTheme="minorHAnsi" w:cs="Arial"/>
                <w:sz w:val="22"/>
                <w:szCs w:val="22"/>
                <w:lang w:val="hr-HR"/>
              </w:rPr>
            </w:pPr>
            <w:r>
              <w:rPr>
                <w:rFonts w:asciiTheme="minorHAnsi" w:hAnsiTheme="minorHAnsi" w:cs="Arial"/>
                <w:color w:val="000000"/>
                <w:sz w:val="22"/>
                <w:szCs w:val="22"/>
                <w:lang w:val="hr-HR"/>
              </w:rPr>
              <w:t>-</w:t>
            </w:r>
          </w:p>
        </w:tc>
        <w:tc>
          <w:tcPr>
            <w:tcW w:w="698" w:type="pct"/>
            <w:tcBorders>
              <w:top w:val="nil"/>
              <w:left w:val="nil"/>
              <w:bottom w:val="nil"/>
              <w:right w:val="nil"/>
            </w:tcBorders>
            <w:shd w:val="clear" w:color="auto" w:fill="auto"/>
            <w:vAlign w:val="bottom"/>
          </w:tcPr>
          <w:p w14:paraId="3143060D" w14:textId="7BDF30B3" w:rsidR="00BF7001" w:rsidRPr="001E7DB0" w:rsidRDefault="00BF7001" w:rsidP="00BF7001">
            <w:pPr>
              <w:pStyle w:val="TT"/>
              <w:spacing w:line="220" w:lineRule="exact"/>
              <w:jc w:val="right"/>
              <w:rPr>
                <w:rFonts w:asciiTheme="minorHAnsi" w:hAnsiTheme="minorHAnsi" w:cs="Arial"/>
                <w:sz w:val="22"/>
                <w:szCs w:val="22"/>
                <w:lang w:val="hr-HR"/>
              </w:rPr>
            </w:pPr>
            <w:r>
              <w:rPr>
                <w:rFonts w:ascii="Calibri" w:hAnsi="Calibri"/>
                <w:color w:val="000000"/>
                <w:sz w:val="22"/>
                <w:szCs w:val="22"/>
              </w:rPr>
              <w:t xml:space="preserve"> - </w:t>
            </w:r>
          </w:p>
        </w:tc>
      </w:tr>
      <w:tr w:rsidR="00BF7001" w:rsidRPr="00E06490" w14:paraId="20AE764E" w14:textId="77777777" w:rsidTr="00F26FF5">
        <w:tc>
          <w:tcPr>
            <w:tcW w:w="2205" w:type="pct"/>
          </w:tcPr>
          <w:p w14:paraId="40BF0730"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Release of provision for impairment losses on amounts due from banks</w:t>
            </w:r>
          </w:p>
        </w:tc>
        <w:tc>
          <w:tcPr>
            <w:tcW w:w="699" w:type="pct"/>
            <w:tcBorders>
              <w:top w:val="nil"/>
              <w:left w:val="nil"/>
              <w:bottom w:val="nil"/>
              <w:right w:val="nil"/>
            </w:tcBorders>
            <w:shd w:val="clear" w:color="auto" w:fill="auto"/>
            <w:vAlign w:val="bottom"/>
          </w:tcPr>
          <w:p w14:paraId="7B839DEA" w14:textId="3C5C3C56" w:rsidR="00BF7001" w:rsidRPr="001E7DB0" w:rsidRDefault="00BF7001" w:rsidP="00BF7001">
            <w:pPr>
              <w:pStyle w:val="TT"/>
              <w:tabs>
                <w:tab w:val="clear" w:pos="1202"/>
              </w:tabs>
              <w:spacing w:line="220" w:lineRule="exact"/>
              <w:jc w:val="right"/>
              <w:rPr>
                <w:rFonts w:asciiTheme="minorHAnsi" w:hAnsiTheme="minorHAnsi" w:cs="Arial"/>
                <w:sz w:val="22"/>
                <w:szCs w:val="22"/>
                <w:lang w:val="hr-HR"/>
              </w:rPr>
            </w:pPr>
            <w:r>
              <w:rPr>
                <w:rFonts w:ascii="Calibri" w:hAnsi="Calibri" w:cs="Calibri"/>
                <w:color w:val="000000"/>
                <w:sz w:val="22"/>
                <w:szCs w:val="22"/>
              </w:rPr>
              <w:t xml:space="preserve">                   (2,221)</w:t>
            </w:r>
          </w:p>
        </w:tc>
        <w:tc>
          <w:tcPr>
            <w:tcW w:w="699" w:type="pct"/>
            <w:tcBorders>
              <w:top w:val="nil"/>
              <w:left w:val="nil"/>
              <w:bottom w:val="nil"/>
              <w:right w:val="nil"/>
            </w:tcBorders>
            <w:shd w:val="clear" w:color="auto" w:fill="auto"/>
            <w:vAlign w:val="bottom"/>
          </w:tcPr>
          <w:p w14:paraId="034E2647" w14:textId="39838C14" w:rsidR="00BF7001" w:rsidRPr="001E7DB0" w:rsidRDefault="00BF7001" w:rsidP="00BF7001">
            <w:pPr>
              <w:pStyle w:val="TT"/>
              <w:tabs>
                <w:tab w:val="clear" w:pos="1202"/>
              </w:tabs>
              <w:spacing w:line="220" w:lineRule="exact"/>
              <w:jc w:val="right"/>
              <w:rPr>
                <w:rFonts w:asciiTheme="minorHAnsi" w:hAnsiTheme="minorHAnsi" w:cs="Arial"/>
                <w:sz w:val="22"/>
                <w:szCs w:val="22"/>
                <w:lang w:val="hr-HR"/>
              </w:rPr>
            </w:pPr>
            <w:r>
              <w:rPr>
                <w:rFonts w:ascii="Calibri" w:hAnsi="Calibri"/>
                <w:color w:val="000000"/>
                <w:sz w:val="22"/>
                <w:szCs w:val="22"/>
              </w:rPr>
              <w:t xml:space="preserve">                       (714)</w:t>
            </w:r>
          </w:p>
        </w:tc>
        <w:tc>
          <w:tcPr>
            <w:tcW w:w="699" w:type="pct"/>
            <w:tcBorders>
              <w:top w:val="nil"/>
              <w:left w:val="nil"/>
              <w:bottom w:val="nil"/>
              <w:right w:val="nil"/>
            </w:tcBorders>
            <w:shd w:val="clear" w:color="auto" w:fill="auto"/>
            <w:vAlign w:val="bottom"/>
          </w:tcPr>
          <w:p w14:paraId="681F2677" w14:textId="06A1B722" w:rsidR="00BF7001" w:rsidRPr="001E7DB0" w:rsidRDefault="00BF7001" w:rsidP="00BF7001">
            <w:pPr>
              <w:pStyle w:val="TT"/>
              <w:tabs>
                <w:tab w:val="clear" w:pos="1202"/>
              </w:tabs>
              <w:spacing w:line="220" w:lineRule="exact"/>
              <w:jc w:val="right"/>
              <w:rPr>
                <w:rFonts w:asciiTheme="minorHAnsi" w:hAnsiTheme="minorHAnsi" w:cs="Arial"/>
                <w:sz w:val="22"/>
                <w:szCs w:val="22"/>
                <w:lang w:val="hr-HR"/>
              </w:rPr>
            </w:pPr>
            <w:r>
              <w:rPr>
                <w:rFonts w:asciiTheme="minorHAnsi" w:hAnsiTheme="minorHAnsi" w:cs="Arial"/>
                <w:color w:val="000000"/>
                <w:sz w:val="22"/>
                <w:szCs w:val="22"/>
                <w:lang w:val="hr-HR"/>
              </w:rPr>
              <w:t>(2,221)</w:t>
            </w:r>
          </w:p>
        </w:tc>
        <w:tc>
          <w:tcPr>
            <w:tcW w:w="698" w:type="pct"/>
            <w:tcBorders>
              <w:top w:val="nil"/>
              <w:left w:val="nil"/>
              <w:bottom w:val="nil"/>
              <w:right w:val="nil"/>
            </w:tcBorders>
            <w:shd w:val="clear" w:color="auto" w:fill="auto"/>
            <w:vAlign w:val="bottom"/>
          </w:tcPr>
          <w:p w14:paraId="0E1397AD" w14:textId="04FB3AFE" w:rsidR="00BF7001" w:rsidRPr="001E7DB0" w:rsidRDefault="00BF7001" w:rsidP="00BF7001">
            <w:pPr>
              <w:pStyle w:val="TT"/>
              <w:tabs>
                <w:tab w:val="clear" w:pos="1202"/>
              </w:tabs>
              <w:spacing w:line="220" w:lineRule="exact"/>
              <w:jc w:val="right"/>
              <w:rPr>
                <w:rFonts w:asciiTheme="minorHAnsi" w:hAnsiTheme="minorHAnsi" w:cs="Arial"/>
                <w:sz w:val="22"/>
                <w:szCs w:val="22"/>
                <w:lang w:val="hr-HR"/>
              </w:rPr>
            </w:pPr>
            <w:r>
              <w:rPr>
                <w:rFonts w:ascii="Calibri" w:hAnsi="Calibri"/>
                <w:color w:val="000000"/>
                <w:sz w:val="22"/>
                <w:szCs w:val="22"/>
              </w:rPr>
              <w:t xml:space="preserve">                   (714)</w:t>
            </w:r>
          </w:p>
        </w:tc>
      </w:tr>
      <w:tr w:rsidR="00942A53" w:rsidRPr="00E06490" w14:paraId="20C13901" w14:textId="77777777" w:rsidTr="00BF7001">
        <w:tc>
          <w:tcPr>
            <w:tcW w:w="2205" w:type="pct"/>
          </w:tcPr>
          <w:p w14:paraId="5FFD597D" w14:textId="77777777" w:rsidR="00942A53" w:rsidRPr="001E7DB0" w:rsidRDefault="00942A53" w:rsidP="00942A53">
            <w:pPr>
              <w:pStyle w:val="Thin"/>
              <w:spacing w:line="140" w:lineRule="exact"/>
              <w:jc w:val="center"/>
              <w:rPr>
                <w:rFonts w:asciiTheme="minorHAnsi" w:hAnsiTheme="minorHAnsi" w:cs="Arial"/>
                <w:sz w:val="22"/>
                <w:szCs w:val="22"/>
                <w:lang w:val="en-GB"/>
              </w:rPr>
            </w:pPr>
          </w:p>
        </w:tc>
        <w:tc>
          <w:tcPr>
            <w:tcW w:w="699" w:type="pct"/>
            <w:vAlign w:val="bottom"/>
          </w:tcPr>
          <w:p w14:paraId="155EF15F" w14:textId="77777777" w:rsidR="00942A53" w:rsidRPr="001E7DB0" w:rsidRDefault="00942A53" w:rsidP="00942A53">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9" w:type="pct"/>
            <w:vAlign w:val="bottom"/>
          </w:tcPr>
          <w:p w14:paraId="765E7EA2" w14:textId="77777777" w:rsidR="00942A53" w:rsidRPr="001E7DB0" w:rsidRDefault="00942A53" w:rsidP="00942A53">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w:t>
            </w:r>
          </w:p>
        </w:tc>
        <w:tc>
          <w:tcPr>
            <w:tcW w:w="699" w:type="pct"/>
            <w:vAlign w:val="bottom"/>
          </w:tcPr>
          <w:p w14:paraId="222D04BD" w14:textId="77777777" w:rsidR="00942A53" w:rsidRPr="001E7DB0" w:rsidRDefault="00942A53" w:rsidP="00942A53">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698" w:type="pct"/>
            <w:vAlign w:val="bottom"/>
          </w:tcPr>
          <w:p w14:paraId="341B921D" w14:textId="77777777" w:rsidR="00942A53" w:rsidRPr="001E7DB0" w:rsidRDefault="00942A53" w:rsidP="00942A53">
            <w:pPr>
              <w:pStyle w:val="Thin"/>
              <w:tabs>
                <w:tab w:val="clear" w:pos="1202"/>
                <w:tab w:val="left" w:pos="215"/>
                <w:tab w:val="decimal" w:pos="1295"/>
              </w:tabs>
              <w:spacing w:line="140" w:lineRule="exact"/>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BF7001" w:rsidRPr="00E06490" w14:paraId="1AFA26AC" w14:textId="77777777" w:rsidTr="00BF7001">
        <w:tc>
          <w:tcPr>
            <w:tcW w:w="2205" w:type="pct"/>
          </w:tcPr>
          <w:p w14:paraId="2FB4A65E" w14:textId="77777777" w:rsidR="00BF7001" w:rsidRPr="001E7DB0" w:rsidRDefault="00BF7001" w:rsidP="00BF7001">
            <w:pPr>
              <w:pStyle w:val="Tot"/>
              <w:spacing w:line="240" w:lineRule="exact"/>
              <w:rPr>
                <w:rFonts w:asciiTheme="minorHAnsi" w:hAnsiTheme="minorHAnsi" w:cs="Arial"/>
                <w:b/>
                <w:bCs/>
                <w:sz w:val="22"/>
                <w:szCs w:val="22"/>
              </w:rPr>
            </w:pPr>
            <w:r w:rsidRPr="001E7DB0">
              <w:rPr>
                <w:rFonts w:asciiTheme="minorHAnsi" w:hAnsiTheme="minorHAnsi" w:cs="Arial"/>
                <w:b/>
                <w:bCs/>
                <w:sz w:val="22"/>
                <w:szCs w:val="22"/>
              </w:rPr>
              <w:t>Balance as at 31 December</w:t>
            </w:r>
          </w:p>
        </w:tc>
        <w:tc>
          <w:tcPr>
            <w:tcW w:w="699" w:type="pct"/>
            <w:vAlign w:val="bottom"/>
          </w:tcPr>
          <w:p w14:paraId="405F372B" w14:textId="3512D91F" w:rsidR="00BF7001" w:rsidRPr="001E7DB0" w:rsidRDefault="00BF7001" w:rsidP="00BF7001">
            <w:pPr>
              <w:pStyle w:val="Tot"/>
              <w:tabs>
                <w:tab w:val="clear" w:pos="1202"/>
              </w:tabs>
              <w:spacing w:line="240" w:lineRule="exact"/>
              <w:jc w:val="right"/>
              <w:rPr>
                <w:rFonts w:asciiTheme="minorHAnsi" w:hAnsiTheme="minorHAnsi" w:cs="Arial"/>
                <w:b/>
                <w:bCs/>
                <w:sz w:val="22"/>
                <w:szCs w:val="22"/>
                <w:lang w:val="hr-HR"/>
              </w:rPr>
            </w:pPr>
            <w:r w:rsidRPr="00444858">
              <w:rPr>
                <w:rFonts w:asciiTheme="minorHAnsi" w:hAnsiTheme="minorHAnsi" w:cs="Arial"/>
                <w:b/>
                <w:bCs/>
                <w:sz w:val="22"/>
                <w:szCs w:val="22"/>
                <w:lang w:val="hr-HR"/>
              </w:rPr>
              <w:t>858</w:t>
            </w:r>
          </w:p>
        </w:tc>
        <w:tc>
          <w:tcPr>
            <w:tcW w:w="699" w:type="pct"/>
            <w:vAlign w:val="bottom"/>
          </w:tcPr>
          <w:p w14:paraId="1FD4505A" w14:textId="2F20529B" w:rsidR="00BF7001" w:rsidRPr="001E7DB0" w:rsidRDefault="00BF7001" w:rsidP="00BF7001">
            <w:pPr>
              <w:pStyle w:val="Tot"/>
              <w:tabs>
                <w:tab w:val="clear" w:pos="1202"/>
              </w:tabs>
              <w:spacing w:line="240" w:lineRule="exac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w:t>
            </w:r>
            <w:r>
              <w:rPr>
                <w:rFonts w:asciiTheme="minorHAnsi" w:hAnsiTheme="minorHAnsi" w:cs="Arial"/>
                <w:b/>
                <w:bCs/>
                <w:sz w:val="22"/>
                <w:szCs w:val="22"/>
                <w:lang w:val="hr-HR"/>
              </w:rPr>
              <w:t>,</w:t>
            </w:r>
            <w:r w:rsidRPr="009D31F6">
              <w:rPr>
                <w:rFonts w:asciiTheme="minorHAnsi" w:hAnsiTheme="minorHAnsi" w:cs="Arial"/>
                <w:b/>
                <w:bCs/>
                <w:sz w:val="22"/>
                <w:szCs w:val="22"/>
                <w:lang w:val="hr-HR"/>
              </w:rPr>
              <w:t>079</w:t>
            </w:r>
          </w:p>
        </w:tc>
        <w:tc>
          <w:tcPr>
            <w:tcW w:w="699" w:type="pct"/>
            <w:vAlign w:val="bottom"/>
          </w:tcPr>
          <w:p w14:paraId="2F1B5D78" w14:textId="060DBDB5" w:rsidR="00BF7001" w:rsidRPr="001E7DB0" w:rsidRDefault="00BF7001" w:rsidP="00BF7001">
            <w:pPr>
              <w:pStyle w:val="Tot"/>
              <w:tabs>
                <w:tab w:val="clear" w:pos="1202"/>
              </w:tabs>
              <w:spacing w:line="240" w:lineRule="exact"/>
              <w:jc w:val="right"/>
              <w:rPr>
                <w:rFonts w:asciiTheme="minorHAnsi" w:hAnsiTheme="minorHAnsi" w:cs="Arial"/>
                <w:b/>
                <w:bCs/>
                <w:sz w:val="22"/>
                <w:szCs w:val="22"/>
                <w:lang w:val="hr-HR"/>
              </w:rPr>
            </w:pPr>
            <w:r>
              <w:rPr>
                <w:rFonts w:asciiTheme="minorHAnsi" w:hAnsiTheme="minorHAnsi" w:cs="Arial"/>
                <w:b/>
                <w:bCs/>
                <w:sz w:val="22"/>
                <w:szCs w:val="22"/>
                <w:lang w:val="hr-HR"/>
              </w:rPr>
              <w:t>858</w:t>
            </w:r>
          </w:p>
        </w:tc>
        <w:tc>
          <w:tcPr>
            <w:tcW w:w="698" w:type="pct"/>
            <w:vAlign w:val="bottom"/>
          </w:tcPr>
          <w:p w14:paraId="47DD9717" w14:textId="58338179" w:rsidR="00BF7001" w:rsidRPr="001E7DB0" w:rsidRDefault="00BF7001" w:rsidP="00BF7001">
            <w:pPr>
              <w:pStyle w:val="Tot"/>
              <w:tabs>
                <w:tab w:val="clear" w:pos="1202"/>
              </w:tabs>
              <w:spacing w:line="240" w:lineRule="exac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w:t>
            </w:r>
            <w:r>
              <w:rPr>
                <w:rFonts w:asciiTheme="minorHAnsi" w:hAnsiTheme="minorHAnsi" w:cs="Arial"/>
                <w:b/>
                <w:bCs/>
                <w:sz w:val="22"/>
                <w:szCs w:val="22"/>
                <w:lang w:val="hr-HR"/>
              </w:rPr>
              <w:t>,</w:t>
            </w:r>
            <w:r w:rsidRPr="009D31F6">
              <w:rPr>
                <w:rFonts w:asciiTheme="minorHAnsi" w:hAnsiTheme="minorHAnsi" w:cs="Arial"/>
                <w:b/>
                <w:bCs/>
                <w:sz w:val="22"/>
                <w:szCs w:val="22"/>
                <w:lang w:val="hr-HR"/>
              </w:rPr>
              <w:t>079</w:t>
            </w:r>
          </w:p>
        </w:tc>
      </w:tr>
      <w:tr w:rsidR="00942A53" w:rsidRPr="00E06490" w14:paraId="65823B0C" w14:textId="77777777" w:rsidTr="00BF7001">
        <w:trPr>
          <w:trHeight w:val="80"/>
        </w:trPr>
        <w:tc>
          <w:tcPr>
            <w:tcW w:w="2205" w:type="pct"/>
          </w:tcPr>
          <w:p w14:paraId="09AA5BBF" w14:textId="77777777" w:rsidR="00942A53" w:rsidRPr="001E7DB0" w:rsidRDefault="00942A53" w:rsidP="00942A53">
            <w:pPr>
              <w:pStyle w:val="Thick"/>
              <w:spacing w:line="140" w:lineRule="exact"/>
              <w:jc w:val="center"/>
              <w:rPr>
                <w:rFonts w:asciiTheme="minorHAnsi" w:hAnsiTheme="minorHAnsi" w:cs="Arial"/>
                <w:sz w:val="22"/>
                <w:szCs w:val="22"/>
                <w:lang w:val="en-GB"/>
              </w:rPr>
            </w:pPr>
          </w:p>
        </w:tc>
        <w:tc>
          <w:tcPr>
            <w:tcW w:w="699" w:type="pct"/>
            <w:vAlign w:val="bottom"/>
          </w:tcPr>
          <w:p w14:paraId="678E57E5" w14:textId="77777777" w:rsidR="00942A53" w:rsidRPr="001E7DB0" w:rsidRDefault="00942A53" w:rsidP="00942A53">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99" w:type="pct"/>
            <w:vAlign w:val="bottom"/>
          </w:tcPr>
          <w:p w14:paraId="5ACEDE28" w14:textId="77777777" w:rsidR="00942A53" w:rsidRPr="001E7DB0" w:rsidRDefault="00942A53" w:rsidP="00942A53">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99" w:type="pct"/>
            <w:vAlign w:val="bottom"/>
          </w:tcPr>
          <w:p w14:paraId="4D2D88EF" w14:textId="77777777" w:rsidR="00942A53" w:rsidRPr="001E7DB0" w:rsidRDefault="00942A53" w:rsidP="00942A53">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98" w:type="pct"/>
            <w:vAlign w:val="bottom"/>
          </w:tcPr>
          <w:p w14:paraId="66EB21F2" w14:textId="77777777" w:rsidR="00942A53" w:rsidRPr="001E7DB0" w:rsidRDefault="00942A53" w:rsidP="00942A53">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5020180C" w14:textId="77777777" w:rsidR="001B20E0" w:rsidRPr="001E7DB0" w:rsidRDefault="001B20E0" w:rsidP="001E7DB0">
      <w:pPr>
        <w:pStyle w:val="T1"/>
        <w:keepNext w:val="0"/>
        <w:spacing w:before="0" w:after="0" w:line="240" w:lineRule="auto"/>
        <w:rPr>
          <w:rFonts w:asciiTheme="minorHAnsi" w:hAnsiTheme="minorHAnsi" w:cs="Arial"/>
          <w:sz w:val="22"/>
          <w:szCs w:val="22"/>
          <w:lang w:val="hr-HR"/>
        </w:rPr>
      </w:pPr>
    </w:p>
    <w:p w14:paraId="7A475248" w14:textId="77777777" w:rsidR="009E0A47" w:rsidRPr="001E7DB0" w:rsidRDefault="009E0A47" w:rsidP="001E7DB0">
      <w:pPr>
        <w:pStyle w:val="T1"/>
        <w:keepNext w:val="0"/>
        <w:spacing w:before="0" w:after="0" w:line="240" w:lineRule="auto"/>
        <w:rPr>
          <w:rFonts w:asciiTheme="minorHAnsi" w:hAnsiTheme="minorHAnsi" w:cs="Arial"/>
          <w:sz w:val="22"/>
          <w:szCs w:val="22"/>
          <w:highlight w:val="yellow"/>
          <w:lang w:val="hr-HR"/>
        </w:rPr>
        <w:sectPr w:rsidR="009E0A47" w:rsidRPr="001E7DB0" w:rsidSect="00F26FF5">
          <w:footerReference w:type="default" r:id="rId125"/>
          <w:pgSz w:w="11907" w:h="16840" w:code="9"/>
          <w:pgMar w:top="1418" w:right="1134" w:bottom="1134" w:left="1418" w:header="851" w:footer="851" w:gutter="0"/>
          <w:cols w:space="720"/>
          <w:noEndnote/>
        </w:sectPr>
      </w:pPr>
    </w:p>
    <w:p w14:paraId="1D2C90C4" w14:textId="77777777" w:rsidR="007279B5" w:rsidRPr="00E06490" w:rsidRDefault="007279B5" w:rsidP="001E7DB0">
      <w:pPr>
        <w:pStyle w:val="T1"/>
        <w:tabs>
          <w:tab w:val="left" w:pos="567"/>
        </w:tabs>
        <w:spacing w:before="0" w:after="0" w:line="240" w:lineRule="auto"/>
        <w:rPr>
          <w:rFonts w:asciiTheme="minorHAnsi" w:hAnsiTheme="minorHAnsi" w:cs="Arial"/>
          <w:sz w:val="22"/>
          <w:szCs w:val="22"/>
          <w:lang w:val="en-GB"/>
        </w:rPr>
      </w:pPr>
    </w:p>
    <w:p w14:paraId="51BA6560"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11.</w:t>
      </w:r>
      <w:r w:rsidRPr="001E7DB0">
        <w:rPr>
          <w:rFonts w:asciiTheme="minorHAnsi" w:hAnsiTheme="minorHAnsi" w:cs="Arial"/>
          <w:sz w:val="22"/>
          <w:szCs w:val="22"/>
          <w:lang w:val="en-GB"/>
        </w:rPr>
        <w:tab/>
        <w:t>Deposits with other banks</w:t>
      </w:r>
    </w:p>
    <w:p w14:paraId="76CFFA39"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5076" w:type="pct"/>
        <w:tblLayout w:type="fixed"/>
        <w:tblCellMar>
          <w:left w:w="122" w:type="dxa"/>
          <w:right w:w="122" w:type="dxa"/>
        </w:tblCellMar>
        <w:tblLook w:val="0000" w:firstRow="0" w:lastRow="0" w:firstColumn="0" w:lastColumn="0" w:noHBand="0" w:noVBand="0"/>
      </w:tblPr>
      <w:tblGrid>
        <w:gridCol w:w="3969"/>
        <w:gridCol w:w="1381"/>
        <w:gridCol w:w="1383"/>
        <w:gridCol w:w="1383"/>
        <w:gridCol w:w="1381"/>
      </w:tblGrid>
      <w:tr w:rsidR="007644F5" w:rsidRPr="00E06490" w14:paraId="5E8E48BE" w14:textId="77777777" w:rsidTr="00D7035C">
        <w:trPr>
          <w:trHeight w:val="112"/>
        </w:trPr>
        <w:tc>
          <w:tcPr>
            <w:tcW w:w="2090" w:type="pct"/>
          </w:tcPr>
          <w:p w14:paraId="23BF618F" w14:textId="77777777" w:rsidR="001B20E0" w:rsidRPr="001E7DB0" w:rsidRDefault="001B20E0" w:rsidP="001B20E0">
            <w:pPr>
              <w:tabs>
                <w:tab w:val="left" w:pos="-720"/>
              </w:tabs>
              <w:suppressAutoHyphens/>
              <w:rPr>
                <w:rFonts w:asciiTheme="minorHAnsi" w:hAnsiTheme="minorHAnsi" w:cs="Arial"/>
                <w:b/>
                <w:sz w:val="22"/>
                <w:szCs w:val="22"/>
                <w:lang w:val="en-GB"/>
              </w:rPr>
            </w:pPr>
          </w:p>
        </w:tc>
        <w:tc>
          <w:tcPr>
            <w:tcW w:w="727" w:type="pct"/>
          </w:tcPr>
          <w:p w14:paraId="000E6061" w14:textId="77777777" w:rsidR="001B20E0" w:rsidRPr="001E7DB0" w:rsidRDefault="001B20E0" w:rsidP="001B20E0">
            <w:pPr>
              <w:pStyle w:val="TH"/>
              <w:jc w:val="right"/>
              <w:rPr>
                <w:rFonts w:asciiTheme="minorHAnsi" w:hAnsiTheme="minorHAnsi" w:cs="Arial"/>
                <w:sz w:val="22"/>
                <w:szCs w:val="22"/>
                <w:lang w:val="hr-HR"/>
              </w:rPr>
            </w:pPr>
          </w:p>
        </w:tc>
        <w:tc>
          <w:tcPr>
            <w:tcW w:w="728" w:type="pct"/>
          </w:tcPr>
          <w:p w14:paraId="429409E8"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28" w:type="pct"/>
          </w:tcPr>
          <w:p w14:paraId="444CEA9D" w14:textId="77777777" w:rsidR="001B20E0" w:rsidRPr="001E7DB0" w:rsidRDefault="001B20E0" w:rsidP="001B20E0">
            <w:pPr>
              <w:pStyle w:val="TH"/>
              <w:jc w:val="right"/>
              <w:rPr>
                <w:rFonts w:asciiTheme="minorHAnsi" w:hAnsiTheme="minorHAnsi" w:cs="Arial"/>
                <w:sz w:val="22"/>
                <w:szCs w:val="22"/>
                <w:lang w:val="hr-HR"/>
              </w:rPr>
            </w:pPr>
          </w:p>
        </w:tc>
        <w:tc>
          <w:tcPr>
            <w:tcW w:w="727" w:type="pct"/>
          </w:tcPr>
          <w:p w14:paraId="55D16EA3"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BF7001" w:rsidRPr="00E06490" w14:paraId="5A3D76B5" w14:textId="77777777" w:rsidTr="00F26FF5">
        <w:trPr>
          <w:trHeight w:val="112"/>
        </w:trPr>
        <w:tc>
          <w:tcPr>
            <w:tcW w:w="2090" w:type="pct"/>
          </w:tcPr>
          <w:p w14:paraId="13897F96" w14:textId="77777777" w:rsidR="00BF7001" w:rsidRPr="001E7DB0" w:rsidRDefault="00BF7001" w:rsidP="00BF7001">
            <w:pPr>
              <w:tabs>
                <w:tab w:val="left" w:pos="-720"/>
              </w:tabs>
              <w:suppressAutoHyphens/>
              <w:rPr>
                <w:rFonts w:asciiTheme="minorHAnsi" w:hAnsiTheme="minorHAnsi" w:cs="Arial"/>
                <w:b/>
                <w:sz w:val="22"/>
                <w:szCs w:val="22"/>
                <w:lang w:val="en-GB"/>
              </w:rPr>
            </w:pPr>
          </w:p>
        </w:tc>
        <w:tc>
          <w:tcPr>
            <w:tcW w:w="727" w:type="pct"/>
            <w:vAlign w:val="center"/>
          </w:tcPr>
          <w:p w14:paraId="1CF059D0" w14:textId="4AFAEC0D"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8" w:type="pct"/>
            <w:shd w:val="clear" w:color="auto" w:fill="auto"/>
            <w:vAlign w:val="center"/>
          </w:tcPr>
          <w:p w14:paraId="4BB23C81" w14:textId="173E9A8C"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28" w:type="pct"/>
            <w:shd w:val="clear" w:color="auto" w:fill="auto"/>
            <w:vAlign w:val="center"/>
          </w:tcPr>
          <w:p w14:paraId="0FC806B2" w14:textId="57BBAEF2"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7" w:type="pct"/>
            <w:shd w:val="clear" w:color="auto" w:fill="auto"/>
            <w:vAlign w:val="center"/>
          </w:tcPr>
          <w:p w14:paraId="07B58860" w14:textId="56335BB2" w:rsidR="00BF7001" w:rsidRPr="001E7DB0" w:rsidRDefault="00BF7001" w:rsidP="00BF7001">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716015" w:rsidRPr="00E06490" w14:paraId="036BEBB8" w14:textId="77777777" w:rsidTr="00D7035C">
        <w:trPr>
          <w:trHeight w:val="229"/>
        </w:trPr>
        <w:tc>
          <w:tcPr>
            <w:tcW w:w="2090" w:type="pct"/>
          </w:tcPr>
          <w:p w14:paraId="02FFE190" w14:textId="77777777" w:rsidR="00716015" w:rsidRPr="001E7DB0" w:rsidRDefault="00716015" w:rsidP="00716015">
            <w:pPr>
              <w:tabs>
                <w:tab w:val="left" w:pos="-720"/>
              </w:tabs>
              <w:suppressAutoHyphens/>
              <w:rPr>
                <w:rFonts w:asciiTheme="minorHAnsi" w:hAnsiTheme="minorHAnsi" w:cs="Arial"/>
                <w:b/>
                <w:sz w:val="22"/>
                <w:szCs w:val="22"/>
                <w:lang w:val="en-GB"/>
              </w:rPr>
            </w:pPr>
          </w:p>
        </w:tc>
        <w:tc>
          <w:tcPr>
            <w:tcW w:w="727" w:type="pct"/>
          </w:tcPr>
          <w:p w14:paraId="2D7D02B1"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8" w:type="pct"/>
          </w:tcPr>
          <w:p w14:paraId="2FDD0EAE"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8" w:type="pct"/>
          </w:tcPr>
          <w:p w14:paraId="4E88F38A"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7" w:type="pct"/>
          </w:tcPr>
          <w:p w14:paraId="76F3D629"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716015" w:rsidRPr="00E06490" w14:paraId="6CFC5D43" w14:textId="77777777" w:rsidTr="00D7035C">
        <w:tc>
          <w:tcPr>
            <w:tcW w:w="2090" w:type="pct"/>
          </w:tcPr>
          <w:p w14:paraId="5E3E9908" w14:textId="77777777" w:rsidR="00716015" w:rsidRPr="001E7DB0" w:rsidRDefault="00716015" w:rsidP="00716015">
            <w:pPr>
              <w:tabs>
                <w:tab w:val="left" w:pos="-720"/>
              </w:tabs>
              <w:suppressAutoHyphens/>
              <w:rPr>
                <w:rFonts w:asciiTheme="minorHAnsi" w:hAnsiTheme="minorHAnsi" w:cs="Arial"/>
                <w:sz w:val="22"/>
                <w:szCs w:val="22"/>
                <w:lang w:val="en-GB"/>
              </w:rPr>
            </w:pPr>
          </w:p>
        </w:tc>
        <w:tc>
          <w:tcPr>
            <w:tcW w:w="727" w:type="pct"/>
          </w:tcPr>
          <w:p w14:paraId="2281A1AC" w14:textId="77777777" w:rsidR="00716015" w:rsidRPr="001E7DB0" w:rsidRDefault="00716015" w:rsidP="00716015">
            <w:pPr>
              <w:tabs>
                <w:tab w:val="left" w:pos="-720"/>
              </w:tabs>
              <w:suppressAutoHyphens/>
              <w:jc w:val="right"/>
              <w:rPr>
                <w:rFonts w:asciiTheme="minorHAnsi" w:hAnsiTheme="minorHAnsi" w:cs="Arial"/>
                <w:sz w:val="22"/>
                <w:szCs w:val="22"/>
                <w:lang w:val="en-GB"/>
              </w:rPr>
            </w:pPr>
          </w:p>
        </w:tc>
        <w:tc>
          <w:tcPr>
            <w:tcW w:w="728" w:type="pct"/>
          </w:tcPr>
          <w:p w14:paraId="62240E30" w14:textId="77777777" w:rsidR="00716015" w:rsidRPr="001E7DB0" w:rsidRDefault="00716015" w:rsidP="00716015">
            <w:pPr>
              <w:tabs>
                <w:tab w:val="left" w:pos="-720"/>
              </w:tabs>
              <w:suppressAutoHyphens/>
              <w:jc w:val="right"/>
              <w:rPr>
                <w:rFonts w:asciiTheme="minorHAnsi" w:hAnsiTheme="minorHAnsi" w:cs="Arial"/>
                <w:sz w:val="22"/>
                <w:szCs w:val="22"/>
                <w:lang w:val="en-GB"/>
              </w:rPr>
            </w:pPr>
          </w:p>
        </w:tc>
        <w:tc>
          <w:tcPr>
            <w:tcW w:w="728" w:type="pct"/>
            <w:vAlign w:val="bottom"/>
          </w:tcPr>
          <w:p w14:paraId="1C4124F3" w14:textId="77777777" w:rsidR="00716015" w:rsidRPr="001E7DB0" w:rsidRDefault="00716015" w:rsidP="00716015">
            <w:pPr>
              <w:tabs>
                <w:tab w:val="left" w:pos="-720"/>
              </w:tabs>
              <w:suppressAutoHyphens/>
              <w:jc w:val="right"/>
              <w:rPr>
                <w:rFonts w:asciiTheme="minorHAnsi" w:hAnsiTheme="minorHAnsi" w:cs="Arial"/>
                <w:sz w:val="22"/>
                <w:szCs w:val="22"/>
                <w:lang w:val="en-GB"/>
              </w:rPr>
            </w:pPr>
          </w:p>
        </w:tc>
        <w:tc>
          <w:tcPr>
            <w:tcW w:w="727" w:type="pct"/>
            <w:vAlign w:val="bottom"/>
          </w:tcPr>
          <w:p w14:paraId="0A334C22" w14:textId="77777777" w:rsidR="00716015" w:rsidRPr="001E7DB0" w:rsidRDefault="00716015" w:rsidP="00716015">
            <w:pPr>
              <w:tabs>
                <w:tab w:val="left" w:pos="-720"/>
              </w:tabs>
              <w:suppressAutoHyphens/>
              <w:jc w:val="right"/>
              <w:rPr>
                <w:rFonts w:asciiTheme="minorHAnsi" w:hAnsiTheme="minorHAnsi" w:cs="Arial"/>
                <w:sz w:val="22"/>
                <w:szCs w:val="22"/>
                <w:lang w:val="en-GB"/>
              </w:rPr>
            </w:pPr>
          </w:p>
        </w:tc>
      </w:tr>
      <w:tr w:rsidR="00BF7001" w:rsidRPr="00E06490" w14:paraId="022C6D8B" w14:textId="77777777" w:rsidTr="00F26FF5">
        <w:tc>
          <w:tcPr>
            <w:tcW w:w="2090" w:type="pct"/>
          </w:tcPr>
          <w:p w14:paraId="2892B3ED"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Deposits with foreign banks</w:t>
            </w:r>
          </w:p>
        </w:tc>
        <w:tc>
          <w:tcPr>
            <w:tcW w:w="727" w:type="pct"/>
            <w:tcBorders>
              <w:top w:val="nil"/>
              <w:left w:val="nil"/>
              <w:bottom w:val="nil"/>
              <w:right w:val="nil"/>
            </w:tcBorders>
            <w:shd w:val="clear" w:color="auto" w:fill="auto"/>
            <w:vAlign w:val="bottom"/>
          </w:tcPr>
          <w:p w14:paraId="1F0D43D2" w14:textId="0B519715" w:rsidR="00BF7001" w:rsidRPr="001E7DB0" w:rsidRDefault="00BF7001" w:rsidP="00BF7001">
            <w:pPr>
              <w:pStyle w:val="TT"/>
              <w:jc w:val="right"/>
              <w:rPr>
                <w:rFonts w:asciiTheme="minorHAnsi" w:hAnsiTheme="minorHAnsi" w:cs="Arial"/>
                <w:sz w:val="22"/>
                <w:szCs w:val="22"/>
                <w:lang w:val="hr-HR"/>
              </w:rPr>
            </w:pPr>
            <w:r>
              <w:rPr>
                <w:rFonts w:ascii="Calibri" w:hAnsi="Calibri" w:cs="Calibri"/>
                <w:color w:val="000000"/>
                <w:sz w:val="22"/>
                <w:szCs w:val="22"/>
              </w:rPr>
              <w:t xml:space="preserve">                    - </w:t>
            </w:r>
          </w:p>
        </w:tc>
        <w:tc>
          <w:tcPr>
            <w:tcW w:w="728" w:type="pct"/>
            <w:tcBorders>
              <w:top w:val="nil"/>
              <w:left w:val="nil"/>
              <w:bottom w:val="nil"/>
              <w:right w:val="nil"/>
            </w:tcBorders>
            <w:shd w:val="clear" w:color="auto" w:fill="auto"/>
            <w:vAlign w:val="center"/>
          </w:tcPr>
          <w:p w14:paraId="5AEF9605" w14:textId="541DA4D2"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20,789</w:t>
            </w:r>
          </w:p>
        </w:tc>
        <w:tc>
          <w:tcPr>
            <w:tcW w:w="728" w:type="pct"/>
            <w:tcBorders>
              <w:top w:val="nil"/>
              <w:left w:val="nil"/>
              <w:bottom w:val="nil"/>
              <w:right w:val="nil"/>
            </w:tcBorders>
            <w:shd w:val="clear" w:color="auto" w:fill="auto"/>
            <w:vAlign w:val="center"/>
          </w:tcPr>
          <w:p w14:paraId="345B29A4" w14:textId="1048DBDE" w:rsidR="00BF7001" w:rsidRPr="001E7DB0" w:rsidRDefault="00BF7001" w:rsidP="00BF7001">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7" w:type="pct"/>
            <w:tcBorders>
              <w:top w:val="nil"/>
              <w:left w:val="nil"/>
              <w:bottom w:val="nil"/>
              <w:right w:val="nil"/>
            </w:tcBorders>
            <w:shd w:val="clear" w:color="auto" w:fill="auto"/>
            <w:vAlign w:val="center"/>
          </w:tcPr>
          <w:p w14:paraId="28593AAB" w14:textId="56278360"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20,789</w:t>
            </w:r>
          </w:p>
        </w:tc>
      </w:tr>
      <w:tr w:rsidR="00BF7001" w:rsidRPr="00E06490" w14:paraId="144E02D0" w14:textId="77777777" w:rsidTr="00F26FF5">
        <w:tc>
          <w:tcPr>
            <w:tcW w:w="2090" w:type="pct"/>
          </w:tcPr>
          <w:p w14:paraId="7D73228B"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Deposits with domestic banks</w:t>
            </w:r>
          </w:p>
        </w:tc>
        <w:tc>
          <w:tcPr>
            <w:tcW w:w="727" w:type="pct"/>
            <w:tcBorders>
              <w:top w:val="nil"/>
              <w:left w:val="nil"/>
              <w:bottom w:val="nil"/>
              <w:right w:val="nil"/>
            </w:tcBorders>
            <w:shd w:val="clear" w:color="auto" w:fill="auto"/>
            <w:vAlign w:val="center"/>
          </w:tcPr>
          <w:p w14:paraId="45011F6A" w14:textId="44E7EEC3" w:rsidR="00BF7001" w:rsidRPr="001E7DB0" w:rsidRDefault="00BF7001" w:rsidP="00BF7001">
            <w:pPr>
              <w:pStyle w:val="TT"/>
              <w:jc w:val="right"/>
              <w:rPr>
                <w:rFonts w:asciiTheme="minorHAnsi" w:hAnsiTheme="minorHAnsi" w:cs="Arial"/>
                <w:sz w:val="22"/>
                <w:szCs w:val="22"/>
                <w:lang w:val="hr-HR"/>
              </w:rPr>
            </w:pPr>
            <w:r>
              <w:rPr>
                <w:rFonts w:ascii="Calibri" w:hAnsi="Calibri" w:cs="Calibri"/>
                <w:color w:val="000000"/>
                <w:sz w:val="22"/>
                <w:szCs w:val="22"/>
              </w:rPr>
              <w:t>29,468</w:t>
            </w:r>
          </w:p>
        </w:tc>
        <w:tc>
          <w:tcPr>
            <w:tcW w:w="728" w:type="pct"/>
            <w:tcBorders>
              <w:top w:val="nil"/>
              <w:left w:val="nil"/>
              <w:bottom w:val="nil"/>
              <w:right w:val="nil"/>
            </w:tcBorders>
            <w:shd w:val="clear" w:color="auto" w:fill="auto"/>
            <w:vAlign w:val="center"/>
          </w:tcPr>
          <w:p w14:paraId="571F0C15" w14:textId="10BF9678"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3,330</w:t>
            </w:r>
          </w:p>
        </w:tc>
        <w:tc>
          <w:tcPr>
            <w:tcW w:w="728" w:type="pct"/>
            <w:tcBorders>
              <w:top w:val="nil"/>
              <w:left w:val="nil"/>
              <w:bottom w:val="nil"/>
              <w:right w:val="nil"/>
            </w:tcBorders>
            <w:shd w:val="clear" w:color="auto" w:fill="auto"/>
            <w:vAlign w:val="center"/>
          </w:tcPr>
          <w:p w14:paraId="5D1F7504" w14:textId="20FC3517" w:rsidR="00BF7001" w:rsidRPr="001E7DB0" w:rsidRDefault="00BF7001" w:rsidP="00BF7001">
            <w:pPr>
              <w:pStyle w:val="TT"/>
              <w:jc w:val="right"/>
              <w:rPr>
                <w:rFonts w:asciiTheme="minorHAnsi" w:hAnsiTheme="minorHAnsi" w:cs="Arial"/>
                <w:sz w:val="22"/>
                <w:szCs w:val="22"/>
                <w:lang w:val="hr-HR"/>
              </w:rPr>
            </w:pPr>
            <w:r>
              <w:rPr>
                <w:rFonts w:ascii="Calibri" w:hAnsi="Calibri" w:cs="Calibri"/>
                <w:color w:val="000000"/>
                <w:sz w:val="22"/>
                <w:szCs w:val="22"/>
              </w:rPr>
              <w:t>29,468</w:t>
            </w:r>
          </w:p>
        </w:tc>
        <w:tc>
          <w:tcPr>
            <w:tcW w:w="727" w:type="pct"/>
            <w:tcBorders>
              <w:top w:val="nil"/>
              <w:left w:val="nil"/>
              <w:bottom w:val="nil"/>
              <w:right w:val="nil"/>
            </w:tcBorders>
            <w:shd w:val="clear" w:color="auto" w:fill="auto"/>
            <w:vAlign w:val="center"/>
          </w:tcPr>
          <w:p w14:paraId="1AD9102B" w14:textId="068D6F60"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3,330</w:t>
            </w:r>
          </w:p>
        </w:tc>
      </w:tr>
      <w:tr w:rsidR="00BF7001" w:rsidRPr="00E06490" w14:paraId="3C66A3F4" w14:textId="77777777" w:rsidTr="00F26FF5">
        <w:tc>
          <w:tcPr>
            <w:tcW w:w="2090" w:type="pct"/>
          </w:tcPr>
          <w:p w14:paraId="0FCE9A17" w14:textId="77777777" w:rsidR="00BF7001" w:rsidRPr="001E7DB0" w:rsidRDefault="00BF7001" w:rsidP="00BF7001">
            <w:pPr>
              <w:pStyle w:val="TT"/>
              <w:rPr>
                <w:rFonts w:asciiTheme="minorHAnsi" w:hAnsiTheme="minorHAnsi" w:cs="Arial"/>
                <w:sz w:val="22"/>
                <w:szCs w:val="22"/>
              </w:rPr>
            </w:pPr>
            <w:r w:rsidRPr="001E7DB0">
              <w:rPr>
                <w:rFonts w:asciiTheme="minorHAnsi" w:hAnsiTheme="minorHAnsi" w:cs="Arial"/>
                <w:sz w:val="22"/>
                <w:szCs w:val="22"/>
              </w:rPr>
              <w:t xml:space="preserve">Accrued interest </w:t>
            </w:r>
          </w:p>
        </w:tc>
        <w:tc>
          <w:tcPr>
            <w:tcW w:w="727" w:type="pct"/>
            <w:tcBorders>
              <w:top w:val="nil"/>
              <w:left w:val="nil"/>
              <w:bottom w:val="nil"/>
              <w:right w:val="nil"/>
            </w:tcBorders>
            <w:shd w:val="clear" w:color="auto" w:fill="auto"/>
            <w:vAlign w:val="center"/>
          </w:tcPr>
          <w:p w14:paraId="03FA2480" w14:textId="7AF67C4E" w:rsidR="00BF7001" w:rsidRPr="001E7DB0" w:rsidRDefault="00BF7001" w:rsidP="00BF7001">
            <w:pPr>
              <w:pStyle w:val="TT"/>
              <w:jc w:val="right"/>
              <w:rPr>
                <w:rFonts w:asciiTheme="minorHAnsi" w:hAnsiTheme="minorHAnsi" w:cs="Arial"/>
                <w:sz w:val="22"/>
                <w:szCs w:val="22"/>
                <w:lang w:val="hr-HR"/>
              </w:rPr>
            </w:pPr>
            <w:r>
              <w:rPr>
                <w:rFonts w:ascii="Calibri" w:hAnsi="Calibri" w:cs="Calibri"/>
                <w:color w:val="000000"/>
                <w:sz w:val="22"/>
                <w:szCs w:val="22"/>
              </w:rPr>
              <w:t>24</w:t>
            </w:r>
          </w:p>
        </w:tc>
        <w:tc>
          <w:tcPr>
            <w:tcW w:w="728" w:type="pct"/>
            <w:tcBorders>
              <w:top w:val="nil"/>
              <w:left w:val="nil"/>
              <w:bottom w:val="nil"/>
              <w:right w:val="nil"/>
            </w:tcBorders>
            <w:shd w:val="clear" w:color="auto" w:fill="auto"/>
            <w:vAlign w:val="center"/>
          </w:tcPr>
          <w:p w14:paraId="2E56E232" w14:textId="5D0BB2A5"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1</w:t>
            </w:r>
          </w:p>
        </w:tc>
        <w:tc>
          <w:tcPr>
            <w:tcW w:w="728" w:type="pct"/>
            <w:tcBorders>
              <w:top w:val="nil"/>
              <w:left w:val="nil"/>
              <w:bottom w:val="nil"/>
              <w:right w:val="nil"/>
            </w:tcBorders>
            <w:shd w:val="clear" w:color="auto" w:fill="auto"/>
            <w:vAlign w:val="center"/>
          </w:tcPr>
          <w:p w14:paraId="56306BA2" w14:textId="24D15CF4" w:rsidR="00BF7001" w:rsidRPr="001E7DB0" w:rsidRDefault="00BF7001" w:rsidP="00BF7001">
            <w:pPr>
              <w:pStyle w:val="TT"/>
              <w:jc w:val="right"/>
              <w:rPr>
                <w:rFonts w:asciiTheme="minorHAnsi" w:hAnsiTheme="minorHAnsi" w:cs="Arial"/>
                <w:sz w:val="22"/>
                <w:szCs w:val="22"/>
                <w:lang w:val="hr-HR"/>
              </w:rPr>
            </w:pPr>
            <w:r>
              <w:rPr>
                <w:rFonts w:ascii="Calibri" w:hAnsi="Calibri" w:cs="Calibri"/>
                <w:color w:val="000000"/>
                <w:sz w:val="22"/>
                <w:szCs w:val="22"/>
              </w:rPr>
              <w:t>24</w:t>
            </w:r>
          </w:p>
        </w:tc>
        <w:tc>
          <w:tcPr>
            <w:tcW w:w="727" w:type="pct"/>
            <w:tcBorders>
              <w:top w:val="nil"/>
              <w:left w:val="nil"/>
              <w:bottom w:val="nil"/>
              <w:right w:val="nil"/>
            </w:tcBorders>
            <w:shd w:val="clear" w:color="auto" w:fill="auto"/>
            <w:vAlign w:val="center"/>
          </w:tcPr>
          <w:p w14:paraId="1A9E0D08" w14:textId="0EE7BD88" w:rsidR="00BF7001" w:rsidRPr="001E7DB0" w:rsidRDefault="00BF7001" w:rsidP="00BF7001">
            <w:pPr>
              <w:pStyle w:val="TT"/>
              <w:jc w:val="right"/>
              <w:rPr>
                <w:rFonts w:asciiTheme="minorHAnsi" w:hAnsiTheme="minorHAnsi" w:cs="Arial"/>
                <w:sz w:val="22"/>
                <w:szCs w:val="22"/>
                <w:lang w:val="hr-HR"/>
              </w:rPr>
            </w:pPr>
            <w:r>
              <w:rPr>
                <w:rFonts w:ascii="Calibri" w:hAnsi="Calibri"/>
                <w:color w:val="000000"/>
                <w:sz w:val="22"/>
                <w:szCs w:val="22"/>
              </w:rPr>
              <w:t>1</w:t>
            </w:r>
          </w:p>
        </w:tc>
      </w:tr>
      <w:tr w:rsidR="007279B5" w:rsidRPr="00E06490" w14:paraId="2D34023D" w14:textId="77777777" w:rsidTr="00D7035C">
        <w:tc>
          <w:tcPr>
            <w:tcW w:w="2090" w:type="pct"/>
          </w:tcPr>
          <w:p w14:paraId="48AC9C62" w14:textId="77777777" w:rsidR="007279B5" w:rsidRPr="001E7DB0" w:rsidRDefault="007279B5" w:rsidP="007279B5">
            <w:pPr>
              <w:pStyle w:val="Thin"/>
              <w:rPr>
                <w:rFonts w:asciiTheme="minorHAnsi" w:hAnsiTheme="minorHAnsi" w:cs="Arial"/>
                <w:sz w:val="22"/>
                <w:szCs w:val="22"/>
                <w:lang w:val="en-GB"/>
              </w:rPr>
            </w:pPr>
          </w:p>
        </w:tc>
        <w:tc>
          <w:tcPr>
            <w:tcW w:w="727" w:type="pct"/>
            <w:vAlign w:val="bottom"/>
          </w:tcPr>
          <w:p w14:paraId="20F84627" w14:textId="77777777" w:rsidR="007279B5" w:rsidRPr="001E7DB0" w:rsidRDefault="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F45027">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728" w:type="pct"/>
            <w:vAlign w:val="bottom"/>
          </w:tcPr>
          <w:p w14:paraId="6FA804E1"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8" w:type="pct"/>
            <w:vAlign w:val="bottom"/>
          </w:tcPr>
          <w:p w14:paraId="1BD02D38"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7" w:type="pct"/>
            <w:vAlign w:val="bottom"/>
          </w:tcPr>
          <w:p w14:paraId="1C636C07"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r>
      <w:tr w:rsidR="00EA38BB" w:rsidRPr="00E06490" w14:paraId="24FE018E" w14:textId="77777777" w:rsidTr="00F26FF5">
        <w:tc>
          <w:tcPr>
            <w:tcW w:w="2090" w:type="pct"/>
          </w:tcPr>
          <w:p w14:paraId="3F46B2C1" w14:textId="77777777" w:rsidR="00EA38BB" w:rsidRPr="001E7DB0" w:rsidRDefault="00EA38BB" w:rsidP="00EA38BB">
            <w:pPr>
              <w:pStyle w:val="Tot"/>
              <w:rPr>
                <w:rFonts w:asciiTheme="minorHAnsi" w:hAnsiTheme="minorHAnsi" w:cs="Arial"/>
                <w:sz w:val="22"/>
                <w:szCs w:val="22"/>
              </w:rPr>
            </w:pPr>
          </w:p>
        </w:tc>
        <w:tc>
          <w:tcPr>
            <w:tcW w:w="727" w:type="pct"/>
          </w:tcPr>
          <w:p w14:paraId="164472BA" w14:textId="6B5EC96B" w:rsidR="00EA38BB" w:rsidRPr="001E7DB0" w:rsidRDefault="00EA38BB" w:rsidP="00EA38BB">
            <w:pPr>
              <w:pStyle w:val="Tot"/>
              <w:jc w:val="right"/>
              <w:rPr>
                <w:rFonts w:asciiTheme="minorHAnsi" w:hAnsiTheme="minorHAnsi" w:cs="Arial"/>
                <w:sz w:val="22"/>
                <w:szCs w:val="22"/>
                <w:lang w:val="hr-HR"/>
              </w:rPr>
            </w:pPr>
            <w:r w:rsidRPr="00EB2BD5">
              <w:rPr>
                <w:rFonts w:asciiTheme="minorHAnsi" w:hAnsiTheme="minorHAnsi" w:cs="Arial"/>
                <w:sz w:val="22"/>
                <w:szCs w:val="22"/>
                <w:lang w:val="hr-HR"/>
              </w:rPr>
              <w:t>29</w:t>
            </w:r>
            <w:r>
              <w:rPr>
                <w:rFonts w:asciiTheme="minorHAnsi" w:hAnsiTheme="minorHAnsi" w:cs="Arial"/>
                <w:sz w:val="22"/>
                <w:szCs w:val="22"/>
                <w:lang w:val="hr-HR"/>
              </w:rPr>
              <w:t>,</w:t>
            </w:r>
            <w:r w:rsidRPr="00EB2BD5">
              <w:rPr>
                <w:rFonts w:asciiTheme="minorHAnsi" w:hAnsiTheme="minorHAnsi" w:cs="Arial"/>
                <w:sz w:val="22"/>
                <w:szCs w:val="22"/>
                <w:lang w:val="hr-HR"/>
              </w:rPr>
              <w:t>492</w:t>
            </w:r>
          </w:p>
        </w:tc>
        <w:tc>
          <w:tcPr>
            <w:tcW w:w="728" w:type="pct"/>
          </w:tcPr>
          <w:p w14:paraId="5AF21087" w14:textId="2E6204DC" w:rsidR="00EA38BB" w:rsidRPr="001E7DB0" w:rsidRDefault="00EA38BB" w:rsidP="00EA38BB">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24</w:t>
            </w:r>
            <w:r>
              <w:rPr>
                <w:rFonts w:asciiTheme="minorHAnsi" w:hAnsiTheme="minorHAnsi" w:cs="Arial"/>
                <w:sz w:val="22"/>
                <w:szCs w:val="22"/>
                <w:lang w:val="hr-HR"/>
              </w:rPr>
              <w:t>,</w:t>
            </w:r>
            <w:r w:rsidRPr="009D31F6">
              <w:rPr>
                <w:rFonts w:asciiTheme="minorHAnsi" w:hAnsiTheme="minorHAnsi" w:cs="Arial"/>
                <w:sz w:val="22"/>
                <w:szCs w:val="22"/>
                <w:lang w:val="hr-HR"/>
              </w:rPr>
              <w:t>120</w:t>
            </w:r>
          </w:p>
        </w:tc>
        <w:tc>
          <w:tcPr>
            <w:tcW w:w="728" w:type="pct"/>
            <w:vAlign w:val="bottom"/>
          </w:tcPr>
          <w:p w14:paraId="1370E569" w14:textId="0161307C" w:rsidR="00EA38BB" w:rsidRPr="001E7DB0" w:rsidRDefault="00EA38BB" w:rsidP="00EA38BB">
            <w:pPr>
              <w:pStyle w:val="Tot"/>
              <w:jc w:val="right"/>
              <w:rPr>
                <w:rFonts w:asciiTheme="minorHAnsi" w:hAnsiTheme="minorHAnsi" w:cs="Arial"/>
                <w:sz w:val="22"/>
                <w:szCs w:val="22"/>
                <w:lang w:val="hr-HR"/>
              </w:rPr>
            </w:pPr>
            <w:r>
              <w:rPr>
                <w:rFonts w:asciiTheme="minorHAnsi" w:hAnsiTheme="minorHAnsi" w:cs="Arial"/>
                <w:sz w:val="22"/>
                <w:szCs w:val="22"/>
                <w:lang w:val="hr-HR"/>
              </w:rPr>
              <w:t>29,492</w:t>
            </w:r>
          </w:p>
        </w:tc>
        <w:tc>
          <w:tcPr>
            <w:tcW w:w="727" w:type="pct"/>
            <w:vAlign w:val="bottom"/>
          </w:tcPr>
          <w:p w14:paraId="6D1DA2DE" w14:textId="088DC03E" w:rsidR="00EA38BB" w:rsidRPr="001E7DB0" w:rsidRDefault="00EA38BB" w:rsidP="00EA38BB">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24</w:t>
            </w:r>
            <w:r>
              <w:rPr>
                <w:rFonts w:asciiTheme="minorHAnsi" w:hAnsiTheme="minorHAnsi" w:cs="Arial"/>
                <w:sz w:val="22"/>
                <w:szCs w:val="22"/>
                <w:lang w:val="hr-HR"/>
              </w:rPr>
              <w:t>,</w:t>
            </w:r>
            <w:r w:rsidRPr="009D31F6">
              <w:rPr>
                <w:rFonts w:asciiTheme="minorHAnsi" w:hAnsiTheme="minorHAnsi" w:cs="Arial"/>
                <w:sz w:val="22"/>
                <w:szCs w:val="22"/>
                <w:lang w:val="hr-HR"/>
              </w:rPr>
              <w:t>120</w:t>
            </w:r>
          </w:p>
        </w:tc>
      </w:tr>
      <w:tr w:rsidR="007279B5" w:rsidRPr="00E06490" w14:paraId="0445AF25" w14:textId="77777777" w:rsidTr="00D7035C">
        <w:tc>
          <w:tcPr>
            <w:tcW w:w="2090" w:type="pct"/>
          </w:tcPr>
          <w:p w14:paraId="3F8E756F" w14:textId="77777777" w:rsidR="007279B5" w:rsidRPr="001E7DB0" w:rsidRDefault="007279B5" w:rsidP="007279B5">
            <w:pPr>
              <w:pStyle w:val="Thin"/>
              <w:jc w:val="right"/>
              <w:rPr>
                <w:rFonts w:asciiTheme="minorHAnsi" w:hAnsiTheme="minorHAnsi" w:cs="Arial"/>
                <w:sz w:val="22"/>
                <w:szCs w:val="22"/>
                <w:lang w:val="en-GB"/>
              </w:rPr>
            </w:pPr>
          </w:p>
        </w:tc>
        <w:tc>
          <w:tcPr>
            <w:tcW w:w="727" w:type="pct"/>
            <w:vAlign w:val="bottom"/>
          </w:tcPr>
          <w:p w14:paraId="573BFCCA"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F45027">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728" w:type="pct"/>
            <w:vAlign w:val="bottom"/>
          </w:tcPr>
          <w:p w14:paraId="335DA694"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8" w:type="pct"/>
            <w:vAlign w:val="bottom"/>
          </w:tcPr>
          <w:p w14:paraId="2ACC4366"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7" w:type="pct"/>
            <w:vAlign w:val="bottom"/>
          </w:tcPr>
          <w:p w14:paraId="79426C67"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r>
      <w:tr w:rsidR="007279B5" w:rsidRPr="00E06490" w14:paraId="596C40F1" w14:textId="77777777" w:rsidTr="00D7035C">
        <w:tc>
          <w:tcPr>
            <w:tcW w:w="2090" w:type="pct"/>
          </w:tcPr>
          <w:p w14:paraId="005CDE82" w14:textId="77777777" w:rsidR="007279B5" w:rsidRPr="001E7DB0" w:rsidRDefault="007279B5" w:rsidP="007279B5">
            <w:pPr>
              <w:tabs>
                <w:tab w:val="left" w:pos="-720"/>
              </w:tabs>
              <w:suppressAutoHyphens/>
              <w:rPr>
                <w:rFonts w:asciiTheme="minorHAnsi" w:hAnsiTheme="minorHAnsi" w:cs="Arial"/>
                <w:spacing w:val="-2"/>
                <w:sz w:val="22"/>
                <w:szCs w:val="22"/>
                <w:lang w:val="en-GB"/>
              </w:rPr>
            </w:pPr>
          </w:p>
        </w:tc>
        <w:tc>
          <w:tcPr>
            <w:tcW w:w="727" w:type="pct"/>
          </w:tcPr>
          <w:p w14:paraId="05D0E052" w14:textId="77777777" w:rsidR="007279B5" w:rsidRPr="001E7DB0" w:rsidRDefault="007279B5" w:rsidP="007279B5">
            <w:pPr>
              <w:suppressAutoHyphens/>
              <w:jc w:val="right"/>
              <w:rPr>
                <w:rFonts w:asciiTheme="minorHAnsi" w:hAnsiTheme="minorHAnsi" w:cs="Arial"/>
                <w:spacing w:val="-2"/>
                <w:sz w:val="22"/>
                <w:szCs w:val="22"/>
                <w:lang w:val="hr-HR"/>
              </w:rPr>
            </w:pPr>
          </w:p>
        </w:tc>
        <w:tc>
          <w:tcPr>
            <w:tcW w:w="728" w:type="pct"/>
          </w:tcPr>
          <w:p w14:paraId="393A5B05" w14:textId="77777777" w:rsidR="007279B5" w:rsidRPr="001E7DB0" w:rsidRDefault="007279B5" w:rsidP="007279B5">
            <w:pPr>
              <w:suppressAutoHyphens/>
              <w:jc w:val="right"/>
              <w:rPr>
                <w:rFonts w:asciiTheme="minorHAnsi" w:hAnsiTheme="minorHAnsi" w:cs="Arial"/>
                <w:spacing w:val="-2"/>
                <w:sz w:val="22"/>
                <w:szCs w:val="22"/>
                <w:lang w:val="hr-HR"/>
              </w:rPr>
            </w:pPr>
          </w:p>
        </w:tc>
        <w:tc>
          <w:tcPr>
            <w:tcW w:w="728" w:type="pct"/>
            <w:vAlign w:val="bottom"/>
          </w:tcPr>
          <w:p w14:paraId="0EC29DA1" w14:textId="77777777" w:rsidR="007279B5" w:rsidRPr="001E7DB0" w:rsidRDefault="007279B5" w:rsidP="007279B5">
            <w:pPr>
              <w:suppressAutoHyphens/>
              <w:jc w:val="right"/>
              <w:rPr>
                <w:rFonts w:asciiTheme="minorHAnsi" w:hAnsiTheme="minorHAnsi" w:cs="Arial"/>
                <w:spacing w:val="-2"/>
                <w:sz w:val="22"/>
                <w:szCs w:val="22"/>
                <w:lang w:val="hr-HR"/>
              </w:rPr>
            </w:pPr>
          </w:p>
        </w:tc>
        <w:tc>
          <w:tcPr>
            <w:tcW w:w="727" w:type="pct"/>
            <w:vAlign w:val="bottom"/>
          </w:tcPr>
          <w:p w14:paraId="5B25EFC5" w14:textId="77777777" w:rsidR="007279B5" w:rsidRPr="001E7DB0" w:rsidRDefault="007279B5" w:rsidP="007279B5">
            <w:pPr>
              <w:suppressAutoHyphens/>
              <w:jc w:val="right"/>
              <w:rPr>
                <w:rFonts w:asciiTheme="minorHAnsi" w:hAnsiTheme="minorHAnsi" w:cs="Arial"/>
                <w:spacing w:val="-2"/>
                <w:sz w:val="22"/>
                <w:szCs w:val="22"/>
                <w:lang w:val="hr-HR"/>
              </w:rPr>
            </w:pPr>
          </w:p>
        </w:tc>
      </w:tr>
      <w:tr w:rsidR="00EA38BB" w:rsidRPr="00E06490" w14:paraId="261A125E" w14:textId="77777777" w:rsidTr="00F26FF5">
        <w:tc>
          <w:tcPr>
            <w:tcW w:w="2090" w:type="pct"/>
          </w:tcPr>
          <w:p w14:paraId="2904385E" w14:textId="77777777" w:rsidR="00EA38BB" w:rsidRPr="001E7DB0" w:rsidRDefault="00EA38BB" w:rsidP="00EA38BB">
            <w:pPr>
              <w:pStyle w:val="TT"/>
              <w:rPr>
                <w:rFonts w:asciiTheme="minorHAnsi" w:hAnsiTheme="minorHAnsi" w:cs="Arial"/>
                <w:sz w:val="22"/>
                <w:szCs w:val="22"/>
              </w:rPr>
            </w:pPr>
            <w:r w:rsidRPr="001E7DB0">
              <w:rPr>
                <w:rFonts w:asciiTheme="minorHAnsi" w:hAnsiTheme="minorHAnsi" w:cs="Arial"/>
                <w:sz w:val="22"/>
                <w:szCs w:val="22"/>
              </w:rPr>
              <w:t>Provisions for impairment losses</w:t>
            </w:r>
          </w:p>
        </w:tc>
        <w:tc>
          <w:tcPr>
            <w:tcW w:w="727" w:type="pct"/>
          </w:tcPr>
          <w:p w14:paraId="21F32752" w14:textId="4114D108" w:rsidR="00EA38BB" w:rsidRPr="001E7DB0" w:rsidRDefault="00EA38BB" w:rsidP="00EA38BB">
            <w:pPr>
              <w:pStyle w:val="TT"/>
              <w:tabs>
                <w:tab w:val="clear" w:pos="1202"/>
              </w:tabs>
              <w:jc w:val="right"/>
              <w:rPr>
                <w:rFonts w:asciiTheme="minorHAnsi" w:hAnsiTheme="minorHAnsi" w:cs="Arial"/>
                <w:sz w:val="22"/>
                <w:szCs w:val="22"/>
                <w:lang w:val="hr-HR"/>
              </w:rPr>
            </w:pPr>
            <w:r w:rsidRPr="00EB2BD5">
              <w:rPr>
                <w:rFonts w:asciiTheme="minorHAnsi" w:hAnsiTheme="minorHAnsi" w:cs="Arial"/>
                <w:sz w:val="22"/>
                <w:szCs w:val="22"/>
                <w:lang w:val="hr-HR"/>
              </w:rPr>
              <w:t>(354)</w:t>
            </w:r>
          </w:p>
        </w:tc>
        <w:tc>
          <w:tcPr>
            <w:tcW w:w="728" w:type="pct"/>
          </w:tcPr>
          <w:p w14:paraId="08383EF9" w14:textId="56A40253" w:rsidR="00EA38BB" w:rsidRPr="001E7DB0" w:rsidRDefault="00EA38BB" w:rsidP="00EA38BB">
            <w:pPr>
              <w:pStyle w:val="TT"/>
              <w:tabs>
                <w:tab w:val="clear" w:pos="1202"/>
              </w:tabs>
              <w:jc w:val="right"/>
              <w:rPr>
                <w:rFonts w:asciiTheme="minorHAnsi" w:hAnsiTheme="minorHAnsi" w:cs="Arial"/>
                <w:sz w:val="22"/>
                <w:szCs w:val="22"/>
                <w:lang w:val="hr-HR"/>
              </w:rPr>
            </w:pPr>
            <w:r w:rsidRPr="009D31F6">
              <w:rPr>
                <w:rFonts w:asciiTheme="minorHAnsi" w:hAnsiTheme="minorHAnsi" w:cs="Arial"/>
                <w:sz w:val="22"/>
                <w:szCs w:val="22"/>
                <w:lang w:val="hr-HR"/>
              </w:rPr>
              <w:t>(248)</w:t>
            </w:r>
          </w:p>
        </w:tc>
        <w:tc>
          <w:tcPr>
            <w:tcW w:w="728" w:type="pct"/>
            <w:vAlign w:val="bottom"/>
          </w:tcPr>
          <w:p w14:paraId="70D48330" w14:textId="6CFA0736" w:rsidR="00EA38BB" w:rsidRPr="001E7DB0" w:rsidRDefault="00EA38BB" w:rsidP="00EA38BB">
            <w:pPr>
              <w:pStyle w:val="TT"/>
              <w:tabs>
                <w:tab w:val="clear" w:pos="1202"/>
              </w:tabs>
              <w:jc w:val="right"/>
              <w:rPr>
                <w:rFonts w:asciiTheme="minorHAnsi" w:hAnsiTheme="minorHAnsi" w:cs="Arial"/>
                <w:sz w:val="22"/>
                <w:szCs w:val="22"/>
                <w:lang w:val="hr-HR"/>
              </w:rPr>
            </w:pPr>
            <w:r>
              <w:rPr>
                <w:rFonts w:asciiTheme="minorHAnsi" w:hAnsiTheme="minorHAnsi" w:cs="Arial"/>
                <w:sz w:val="22"/>
                <w:szCs w:val="22"/>
                <w:lang w:val="hr-HR"/>
              </w:rPr>
              <w:t>(354)</w:t>
            </w:r>
          </w:p>
        </w:tc>
        <w:tc>
          <w:tcPr>
            <w:tcW w:w="727" w:type="pct"/>
            <w:vAlign w:val="bottom"/>
          </w:tcPr>
          <w:p w14:paraId="23B9B323" w14:textId="4EF39362" w:rsidR="00EA38BB" w:rsidRPr="001E7DB0" w:rsidRDefault="00EA38BB" w:rsidP="00EA38BB">
            <w:pPr>
              <w:pStyle w:val="TT"/>
              <w:tabs>
                <w:tab w:val="clear" w:pos="1202"/>
              </w:tabs>
              <w:jc w:val="right"/>
              <w:rPr>
                <w:rFonts w:asciiTheme="minorHAnsi" w:hAnsiTheme="minorHAnsi" w:cs="Arial"/>
                <w:sz w:val="22"/>
                <w:szCs w:val="22"/>
                <w:lang w:val="hr-HR"/>
              </w:rPr>
            </w:pPr>
            <w:r w:rsidRPr="009D31F6">
              <w:rPr>
                <w:rFonts w:asciiTheme="minorHAnsi" w:hAnsiTheme="minorHAnsi" w:cs="Arial"/>
                <w:sz w:val="22"/>
                <w:szCs w:val="22"/>
                <w:lang w:val="hr-HR"/>
              </w:rPr>
              <w:t>(248)</w:t>
            </w:r>
          </w:p>
        </w:tc>
      </w:tr>
      <w:tr w:rsidR="007279B5" w:rsidRPr="00E06490" w14:paraId="0C8561EF" w14:textId="77777777" w:rsidTr="00D7035C">
        <w:trPr>
          <w:trHeight w:val="80"/>
        </w:trPr>
        <w:tc>
          <w:tcPr>
            <w:tcW w:w="2090" w:type="pct"/>
          </w:tcPr>
          <w:p w14:paraId="513F7305" w14:textId="77777777" w:rsidR="007279B5" w:rsidRPr="001E7DB0" w:rsidRDefault="007279B5" w:rsidP="007279B5">
            <w:pPr>
              <w:pStyle w:val="Thin"/>
              <w:jc w:val="right"/>
              <w:rPr>
                <w:rFonts w:asciiTheme="minorHAnsi" w:hAnsiTheme="minorHAnsi" w:cs="Arial"/>
                <w:sz w:val="22"/>
                <w:szCs w:val="22"/>
                <w:lang w:val="en-GB"/>
              </w:rPr>
            </w:pPr>
          </w:p>
        </w:tc>
        <w:tc>
          <w:tcPr>
            <w:tcW w:w="727" w:type="pct"/>
            <w:vAlign w:val="bottom"/>
          </w:tcPr>
          <w:p w14:paraId="0A2C5C9D"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F45027">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w:t>
            </w:r>
          </w:p>
        </w:tc>
        <w:tc>
          <w:tcPr>
            <w:tcW w:w="728" w:type="pct"/>
            <w:vAlign w:val="bottom"/>
          </w:tcPr>
          <w:p w14:paraId="62E9A5AF"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8" w:type="pct"/>
            <w:vAlign w:val="bottom"/>
          </w:tcPr>
          <w:p w14:paraId="388622AF"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c>
          <w:tcPr>
            <w:tcW w:w="727" w:type="pct"/>
            <w:vAlign w:val="bottom"/>
          </w:tcPr>
          <w:p w14:paraId="0CED73EF"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w:t>
            </w:r>
          </w:p>
        </w:tc>
      </w:tr>
      <w:tr w:rsidR="00EA38BB" w:rsidRPr="00E06490" w14:paraId="62CDF19D" w14:textId="77777777" w:rsidTr="00F26FF5">
        <w:tc>
          <w:tcPr>
            <w:tcW w:w="2090" w:type="pct"/>
          </w:tcPr>
          <w:p w14:paraId="740AB396" w14:textId="77777777" w:rsidR="00EA38BB" w:rsidRPr="001E7DB0" w:rsidRDefault="00EA38BB" w:rsidP="00EA38BB">
            <w:pPr>
              <w:tabs>
                <w:tab w:val="left" w:pos="-720"/>
              </w:tabs>
              <w:suppressAutoHyphens/>
              <w:rPr>
                <w:rFonts w:asciiTheme="minorHAnsi" w:hAnsiTheme="minorHAnsi" w:cs="Arial"/>
                <w:b/>
                <w:bCs/>
                <w:spacing w:val="-2"/>
                <w:sz w:val="22"/>
                <w:szCs w:val="22"/>
                <w:lang w:val="en-GB"/>
              </w:rPr>
            </w:pPr>
          </w:p>
        </w:tc>
        <w:tc>
          <w:tcPr>
            <w:tcW w:w="727" w:type="pct"/>
          </w:tcPr>
          <w:p w14:paraId="5998704F" w14:textId="7169FEAD" w:rsidR="00EA38BB" w:rsidRPr="001E7DB0" w:rsidRDefault="00EA38BB" w:rsidP="00EA38BB">
            <w:pPr>
              <w:pStyle w:val="TT"/>
              <w:tabs>
                <w:tab w:val="clear" w:pos="1202"/>
              </w:tabs>
              <w:jc w:val="right"/>
              <w:rPr>
                <w:rFonts w:asciiTheme="minorHAnsi" w:hAnsiTheme="minorHAnsi" w:cs="Arial"/>
                <w:b/>
                <w:bCs/>
                <w:sz w:val="22"/>
                <w:szCs w:val="22"/>
                <w:lang w:val="hr-HR"/>
              </w:rPr>
            </w:pPr>
            <w:r w:rsidRPr="00EB2BD5">
              <w:rPr>
                <w:rFonts w:asciiTheme="minorHAnsi" w:hAnsiTheme="minorHAnsi" w:cs="Arial"/>
                <w:b/>
                <w:bCs/>
                <w:sz w:val="22"/>
                <w:szCs w:val="22"/>
                <w:lang w:val="hr-HR"/>
              </w:rPr>
              <w:t>29</w:t>
            </w:r>
            <w:r>
              <w:rPr>
                <w:rFonts w:asciiTheme="minorHAnsi" w:hAnsiTheme="minorHAnsi" w:cs="Arial"/>
                <w:b/>
                <w:bCs/>
                <w:sz w:val="22"/>
                <w:szCs w:val="22"/>
                <w:lang w:val="hr-HR"/>
              </w:rPr>
              <w:t>,</w:t>
            </w:r>
            <w:r w:rsidRPr="00EB2BD5">
              <w:rPr>
                <w:rFonts w:asciiTheme="minorHAnsi" w:hAnsiTheme="minorHAnsi" w:cs="Arial"/>
                <w:b/>
                <w:bCs/>
                <w:sz w:val="22"/>
                <w:szCs w:val="22"/>
                <w:lang w:val="hr-HR"/>
              </w:rPr>
              <w:t>138</w:t>
            </w:r>
          </w:p>
        </w:tc>
        <w:tc>
          <w:tcPr>
            <w:tcW w:w="728" w:type="pct"/>
          </w:tcPr>
          <w:p w14:paraId="4819796A" w14:textId="0A5C1828" w:rsidR="00EA38BB" w:rsidRPr="001E7DB0" w:rsidRDefault="00EA38BB" w:rsidP="00EA38BB">
            <w:pPr>
              <w:pStyle w:val="TT"/>
              <w:tabs>
                <w:tab w:val="clear" w:pos="1202"/>
              </w:tabs>
              <w:jc w:val="right"/>
              <w:rPr>
                <w:rFonts w:asciiTheme="minorHAnsi" w:hAnsiTheme="minorHAnsi" w:cs="Arial"/>
                <w:b/>
                <w:bCs/>
                <w:sz w:val="22"/>
                <w:szCs w:val="22"/>
                <w:lang w:val="hr-HR"/>
              </w:rPr>
            </w:pPr>
            <w:r w:rsidRPr="009D31F6">
              <w:rPr>
                <w:rFonts w:asciiTheme="minorHAnsi" w:hAnsiTheme="minorHAnsi" w:cs="Arial"/>
                <w:b/>
                <w:bCs/>
                <w:sz w:val="22"/>
                <w:szCs w:val="22"/>
                <w:lang w:val="hr-HR"/>
              </w:rPr>
              <w:t>23</w:t>
            </w:r>
            <w:r>
              <w:rPr>
                <w:rFonts w:asciiTheme="minorHAnsi" w:hAnsiTheme="minorHAnsi" w:cs="Arial"/>
                <w:b/>
                <w:bCs/>
                <w:sz w:val="22"/>
                <w:szCs w:val="22"/>
                <w:lang w:val="hr-HR"/>
              </w:rPr>
              <w:t>,</w:t>
            </w:r>
            <w:r w:rsidRPr="009D31F6">
              <w:rPr>
                <w:rFonts w:asciiTheme="minorHAnsi" w:hAnsiTheme="minorHAnsi" w:cs="Arial"/>
                <w:b/>
                <w:bCs/>
                <w:sz w:val="22"/>
                <w:szCs w:val="22"/>
                <w:lang w:val="hr-HR"/>
              </w:rPr>
              <w:t>872</w:t>
            </w:r>
          </w:p>
        </w:tc>
        <w:tc>
          <w:tcPr>
            <w:tcW w:w="728" w:type="pct"/>
            <w:vAlign w:val="bottom"/>
          </w:tcPr>
          <w:p w14:paraId="1453B4DF" w14:textId="0A1759D3" w:rsidR="00EA38BB" w:rsidRPr="001E7DB0" w:rsidRDefault="00EA38BB" w:rsidP="00EA38BB">
            <w:pPr>
              <w:pStyle w:val="T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29,138</w:t>
            </w:r>
          </w:p>
        </w:tc>
        <w:tc>
          <w:tcPr>
            <w:tcW w:w="727" w:type="pct"/>
            <w:vAlign w:val="bottom"/>
          </w:tcPr>
          <w:p w14:paraId="6A4E8EEC" w14:textId="3CDDBC55" w:rsidR="00EA38BB" w:rsidRPr="001E7DB0" w:rsidRDefault="00EA38BB" w:rsidP="00EA38BB">
            <w:pPr>
              <w:pStyle w:val="TT"/>
              <w:tabs>
                <w:tab w:val="clear" w:pos="1202"/>
              </w:tabs>
              <w:jc w:val="right"/>
              <w:rPr>
                <w:rFonts w:asciiTheme="minorHAnsi" w:hAnsiTheme="minorHAnsi" w:cs="Arial"/>
                <w:b/>
                <w:bCs/>
                <w:sz w:val="22"/>
                <w:szCs w:val="22"/>
                <w:lang w:val="hr-HR"/>
              </w:rPr>
            </w:pPr>
            <w:r w:rsidRPr="009D31F6">
              <w:rPr>
                <w:rFonts w:asciiTheme="minorHAnsi" w:hAnsiTheme="minorHAnsi" w:cs="Arial"/>
                <w:b/>
                <w:bCs/>
                <w:sz w:val="22"/>
                <w:szCs w:val="22"/>
                <w:lang w:val="hr-HR"/>
              </w:rPr>
              <w:t>23</w:t>
            </w:r>
            <w:r>
              <w:rPr>
                <w:rFonts w:asciiTheme="minorHAnsi" w:hAnsiTheme="minorHAnsi" w:cs="Arial"/>
                <w:b/>
                <w:bCs/>
                <w:sz w:val="22"/>
                <w:szCs w:val="22"/>
                <w:lang w:val="hr-HR"/>
              </w:rPr>
              <w:t>,</w:t>
            </w:r>
            <w:r w:rsidRPr="009D31F6">
              <w:rPr>
                <w:rFonts w:asciiTheme="minorHAnsi" w:hAnsiTheme="minorHAnsi" w:cs="Arial"/>
                <w:b/>
                <w:bCs/>
                <w:sz w:val="22"/>
                <w:szCs w:val="22"/>
                <w:lang w:val="hr-HR"/>
              </w:rPr>
              <w:t>872</w:t>
            </w:r>
          </w:p>
        </w:tc>
      </w:tr>
      <w:tr w:rsidR="007279B5" w:rsidRPr="00E06490" w14:paraId="3C4F95E5" w14:textId="77777777" w:rsidTr="00D7035C">
        <w:trPr>
          <w:trHeight w:val="80"/>
        </w:trPr>
        <w:tc>
          <w:tcPr>
            <w:tcW w:w="2090" w:type="pct"/>
          </w:tcPr>
          <w:p w14:paraId="11BAF3DF" w14:textId="77777777" w:rsidR="007279B5" w:rsidRPr="001E7DB0" w:rsidRDefault="007279B5" w:rsidP="007279B5">
            <w:pPr>
              <w:pStyle w:val="Thin"/>
              <w:jc w:val="center"/>
              <w:rPr>
                <w:rFonts w:asciiTheme="minorHAnsi" w:hAnsiTheme="minorHAnsi" w:cs="Arial"/>
                <w:sz w:val="22"/>
                <w:szCs w:val="22"/>
                <w:lang w:val="en-GB"/>
              </w:rPr>
            </w:pPr>
          </w:p>
        </w:tc>
        <w:tc>
          <w:tcPr>
            <w:tcW w:w="727" w:type="pct"/>
            <w:vAlign w:val="bottom"/>
          </w:tcPr>
          <w:p w14:paraId="4C2A71B3"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__________</w:t>
            </w:r>
          </w:p>
        </w:tc>
        <w:tc>
          <w:tcPr>
            <w:tcW w:w="728" w:type="pct"/>
            <w:vAlign w:val="bottom"/>
          </w:tcPr>
          <w:p w14:paraId="1358C901"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728" w:type="pct"/>
            <w:vAlign w:val="bottom"/>
          </w:tcPr>
          <w:p w14:paraId="5023F132"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c>
          <w:tcPr>
            <w:tcW w:w="727" w:type="pct"/>
            <w:vAlign w:val="bottom"/>
          </w:tcPr>
          <w:p w14:paraId="0DE8F019" w14:textId="77777777" w:rsidR="007279B5" w:rsidRPr="001E7DB0" w:rsidRDefault="007279B5" w:rsidP="007279B5">
            <w:pPr>
              <w:pStyle w:val="Thick"/>
              <w:tabs>
                <w:tab w:val="clear" w:pos="1202"/>
              </w:tabs>
              <w:ind w:right="-166"/>
              <w:jc w:val="right"/>
              <w:rPr>
                <w:rFonts w:asciiTheme="minorHAnsi" w:hAnsiTheme="minorHAnsi" w:cs="Arial"/>
                <w:sz w:val="22"/>
                <w:szCs w:val="22"/>
                <w:lang w:val="hr-HR"/>
              </w:rPr>
            </w:pPr>
            <w:r w:rsidRPr="001E7DB0">
              <w:rPr>
                <w:rFonts w:asciiTheme="minorHAnsi" w:hAnsiTheme="minorHAnsi" w:cs="Arial"/>
                <w:sz w:val="22"/>
                <w:szCs w:val="22"/>
                <w:lang w:val="hr-HR"/>
              </w:rPr>
              <w:t>_________</w:t>
            </w:r>
          </w:p>
        </w:tc>
      </w:tr>
    </w:tbl>
    <w:p w14:paraId="54364F7A" w14:textId="77777777" w:rsidR="00F34ABB" w:rsidRPr="001E7DB0" w:rsidRDefault="00F34ABB" w:rsidP="001E7DB0">
      <w:pPr>
        <w:pStyle w:val="T1"/>
        <w:spacing w:before="0" w:after="0" w:line="240" w:lineRule="auto"/>
        <w:rPr>
          <w:rFonts w:asciiTheme="minorHAnsi" w:hAnsiTheme="minorHAnsi" w:cs="Arial"/>
          <w:b w:val="0"/>
          <w:bCs w:val="0"/>
          <w:sz w:val="22"/>
          <w:szCs w:val="22"/>
          <w:lang w:val="en-GB"/>
        </w:rPr>
      </w:pPr>
    </w:p>
    <w:p w14:paraId="4293DAA1"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deposits with other banks may be summarized as follows:</w:t>
      </w:r>
    </w:p>
    <w:p w14:paraId="3D372E20" w14:textId="77777777" w:rsidR="001B20E0" w:rsidRPr="001E7DB0" w:rsidRDefault="001B20E0" w:rsidP="008D0ED3">
      <w:pPr>
        <w:tabs>
          <w:tab w:val="left" w:pos="-720"/>
        </w:tabs>
        <w:suppressAutoHyphens/>
        <w:rPr>
          <w:rFonts w:asciiTheme="minorHAnsi" w:hAnsiTheme="minorHAnsi" w:cs="Arial"/>
          <w:b/>
          <w:spacing w:val="-3"/>
          <w:sz w:val="22"/>
          <w:szCs w:val="22"/>
          <w:highlight w:val="yellow"/>
          <w:lang w:val="en-GB"/>
        </w:rPr>
      </w:pPr>
    </w:p>
    <w:tbl>
      <w:tblPr>
        <w:tblW w:w="5076" w:type="pct"/>
        <w:tblLayout w:type="fixed"/>
        <w:tblLook w:val="0000" w:firstRow="0" w:lastRow="0" w:firstColumn="0" w:lastColumn="0" w:noHBand="0" w:noVBand="0"/>
      </w:tblPr>
      <w:tblGrid>
        <w:gridCol w:w="3971"/>
        <w:gridCol w:w="1381"/>
        <w:gridCol w:w="1383"/>
        <w:gridCol w:w="1381"/>
        <w:gridCol w:w="1381"/>
      </w:tblGrid>
      <w:tr w:rsidR="001B20E0" w:rsidRPr="00E06490" w14:paraId="7BD38006" w14:textId="77777777" w:rsidTr="007279B5">
        <w:tc>
          <w:tcPr>
            <w:tcW w:w="2091" w:type="pct"/>
          </w:tcPr>
          <w:p w14:paraId="08F16116" w14:textId="77777777" w:rsidR="001B20E0" w:rsidRPr="001E7DB0" w:rsidRDefault="001B20E0" w:rsidP="001B20E0">
            <w:pPr>
              <w:tabs>
                <w:tab w:val="left" w:pos="-720"/>
              </w:tabs>
              <w:suppressAutoHyphens/>
              <w:rPr>
                <w:rFonts w:asciiTheme="minorHAnsi" w:hAnsiTheme="minorHAnsi" w:cs="Arial"/>
                <w:b/>
                <w:spacing w:val="-3"/>
                <w:sz w:val="22"/>
                <w:szCs w:val="22"/>
                <w:lang w:val="en-GB"/>
              </w:rPr>
            </w:pPr>
          </w:p>
        </w:tc>
        <w:tc>
          <w:tcPr>
            <w:tcW w:w="727" w:type="pct"/>
          </w:tcPr>
          <w:p w14:paraId="2F264C34" w14:textId="77777777" w:rsidR="001B20E0" w:rsidRPr="001E7DB0" w:rsidRDefault="001B20E0" w:rsidP="001B20E0">
            <w:pPr>
              <w:pStyle w:val="TH"/>
              <w:jc w:val="right"/>
              <w:rPr>
                <w:rFonts w:asciiTheme="minorHAnsi" w:hAnsiTheme="minorHAnsi" w:cs="Arial"/>
                <w:sz w:val="22"/>
                <w:szCs w:val="22"/>
                <w:lang w:val="hr-HR"/>
              </w:rPr>
            </w:pPr>
          </w:p>
        </w:tc>
        <w:tc>
          <w:tcPr>
            <w:tcW w:w="728" w:type="pct"/>
          </w:tcPr>
          <w:p w14:paraId="6B463E1B"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27" w:type="pct"/>
          </w:tcPr>
          <w:p w14:paraId="00C97C23" w14:textId="77777777" w:rsidR="001B20E0" w:rsidRPr="001E7DB0" w:rsidRDefault="001B20E0" w:rsidP="001B20E0">
            <w:pPr>
              <w:pStyle w:val="TH"/>
              <w:jc w:val="right"/>
              <w:rPr>
                <w:rFonts w:asciiTheme="minorHAnsi" w:hAnsiTheme="minorHAnsi" w:cs="Arial"/>
                <w:sz w:val="22"/>
                <w:szCs w:val="22"/>
                <w:lang w:val="hr-HR"/>
              </w:rPr>
            </w:pPr>
          </w:p>
        </w:tc>
        <w:tc>
          <w:tcPr>
            <w:tcW w:w="727" w:type="pct"/>
          </w:tcPr>
          <w:p w14:paraId="4CABF499"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EA38BB" w:rsidRPr="00E06490" w14:paraId="76D86BB5" w14:textId="77777777" w:rsidTr="00F26FF5">
        <w:tc>
          <w:tcPr>
            <w:tcW w:w="2091" w:type="pct"/>
          </w:tcPr>
          <w:p w14:paraId="7BE367CD" w14:textId="77777777" w:rsidR="00EA38BB" w:rsidRPr="001E7DB0" w:rsidRDefault="00EA38BB" w:rsidP="00EA38BB">
            <w:pPr>
              <w:tabs>
                <w:tab w:val="left" w:pos="-720"/>
              </w:tabs>
              <w:suppressAutoHyphens/>
              <w:rPr>
                <w:rFonts w:asciiTheme="minorHAnsi" w:hAnsiTheme="minorHAnsi" w:cs="Arial"/>
                <w:b/>
                <w:spacing w:val="-3"/>
                <w:sz w:val="22"/>
                <w:szCs w:val="22"/>
                <w:lang w:val="en-GB"/>
              </w:rPr>
            </w:pPr>
          </w:p>
        </w:tc>
        <w:tc>
          <w:tcPr>
            <w:tcW w:w="727" w:type="pct"/>
            <w:vAlign w:val="center"/>
          </w:tcPr>
          <w:p w14:paraId="5E122CF7" w14:textId="02B631D9" w:rsidR="00EA38BB" w:rsidRPr="001E7DB0" w:rsidRDefault="00EA38BB" w:rsidP="00EA38BB">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8" w:type="pct"/>
            <w:shd w:val="clear" w:color="auto" w:fill="auto"/>
            <w:vAlign w:val="center"/>
          </w:tcPr>
          <w:p w14:paraId="7A53E58E" w14:textId="5FF61D11" w:rsidR="00EA38BB" w:rsidRPr="001E7DB0" w:rsidRDefault="00EA38BB" w:rsidP="00EA38BB">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27" w:type="pct"/>
            <w:shd w:val="clear" w:color="auto" w:fill="auto"/>
            <w:vAlign w:val="center"/>
          </w:tcPr>
          <w:p w14:paraId="7F9A7304" w14:textId="68CB0E79" w:rsidR="00EA38BB" w:rsidRPr="001E7DB0" w:rsidRDefault="00EA38BB" w:rsidP="00EA38BB">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27" w:type="pct"/>
            <w:shd w:val="clear" w:color="auto" w:fill="auto"/>
            <w:vAlign w:val="center"/>
          </w:tcPr>
          <w:p w14:paraId="633B5929" w14:textId="3726CF16" w:rsidR="00EA38BB" w:rsidRPr="001E7DB0" w:rsidRDefault="00EA38BB" w:rsidP="00EA38BB">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716015" w:rsidRPr="00E06490" w14:paraId="42D9D5C5" w14:textId="77777777" w:rsidTr="007279B5">
        <w:tc>
          <w:tcPr>
            <w:tcW w:w="2091" w:type="pct"/>
          </w:tcPr>
          <w:p w14:paraId="67A8FB95" w14:textId="77777777" w:rsidR="00716015" w:rsidRPr="001E7DB0" w:rsidRDefault="00716015" w:rsidP="00716015">
            <w:pPr>
              <w:tabs>
                <w:tab w:val="left" w:pos="-720"/>
              </w:tabs>
              <w:suppressAutoHyphens/>
              <w:rPr>
                <w:rFonts w:asciiTheme="minorHAnsi" w:hAnsiTheme="minorHAnsi" w:cs="Arial"/>
                <w:b/>
                <w:spacing w:val="-3"/>
                <w:sz w:val="22"/>
                <w:szCs w:val="22"/>
                <w:lang w:val="en-GB"/>
              </w:rPr>
            </w:pPr>
          </w:p>
        </w:tc>
        <w:tc>
          <w:tcPr>
            <w:tcW w:w="727" w:type="pct"/>
            <w:vAlign w:val="bottom"/>
          </w:tcPr>
          <w:p w14:paraId="58C874A5"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8" w:type="pct"/>
            <w:vAlign w:val="bottom"/>
          </w:tcPr>
          <w:p w14:paraId="1D2FBEE7"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7" w:type="pct"/>
            <w:vAlign w:val="bottom"/>
          </w:tcPr>
          <w:p w14:paraId="4BBB590B"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27" w:type="pct"/>
            <w:vAlign w:val="bottom"/>
          </w:tcPr>
          <w:p w14:paraId="6D53CC84"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716015" w:rsidRPr="00E06490" w14:paraId="0C5F5F4C" w14:textId="77777777" w:rsidTr="007279B5">
        <w:tc>
          <w:tcPr>
            <w:tcW w:w="2091" w:type="pct"/>
          </w:tcPr>
          <w:p w14:paraId="39EABD1C" w14:textId="77777777" w:rsidR="00716015" w:rsidRPr="001E7DB0" w:rsidRDefault="00716015" w:rsidP="00716015">
            <w:pPr>
              <w:tabs>
                <w:tab w:val="left" w:pos="-720"/>
              </w:tabs>
              <w:suppressAutoHyphens/>
              <w:rPr>
                <w:rFonts w:asciiTheme="minorHAnsi" w:hAnsiTheme="minorHAnsi" w:cs="Arial"/>
                <w:spacing w:val="-3"/>
                <w:sz w:val="22"/>
                <w:szCs w:val="22"/>
                <w:lang w:val="en-GB"/>
              </w:rPr>
            </w:pPr>
          </w:p>
        </w:tc>
        <w:tc>
          <w:tcPr>
            <w:tcW w:w="727" w:type="pct"/>
          </w:tcPr>
          <w:p w14:paraId="7D65AD24" w14:textId="77777777" w:rsidR="00716015" w:rsidRPr="001E7DB0" w:rsidRDefault="00716015" w:rsidP="00716015">
            <w:pPr>
              <w:tabs>
                <w:tab w:val="left" w:pos="-720"/>
              </w:tabs>
              <w:suppressAutoHyphens/>
              <w:ind w:hanging="108"/>
              <w:jc w:val="right"/>
              <w:rPr>
                <w:rFonts w:asciiTheme="minorHAnsi" w:hAnsiTheme="minorHAnsi" w:cs="Arial"/>
                <w:spacing w:val="-3"/>
                <w:sz w:val="22"/>
                <w:szCs w:val="22"/>
                <w:lang w:val="en-GB"/>
              </w:rPr>
            </w:pPr>
          </w:p>
        </w:tc>
        <w:tc>
          <w:tcPr>
            <w:tcW w:w="728" w:type="pct"/>
          </w:tcPr>
          <w:p w14:paraId="40B03357" w14:textId="77777777" w:rsidR="00716015" w:rsidRPr="001E7DB0" w:rsidRDefault="00716015" w:rsidP="00716015">
            <w:pPr>
              <w:tabs>
                <w:tab w:val="left" w:pos="-720"/>
              </w:tabs>
              <w:suppressAutoHyphens/>
              <w:ind w:hanging="108"/>
              <w:jc w:val="right"/>
              <w:rPr>
                <w:rFonts w:asciiTheme="minorHAnsi" w:hAnsiTheme="minorHAnsi" w:cs="Arial"/>
                <w:spacing w:val="-3"/>
                <w:sz w:val="22"/>
                <w:szCs w:val="22"/>
                <w:lang w:val="en-GB"/>
              </w:rPr>
            </w:pPr>
          </w:p>
        </w:tc>
        <w:tc>
          <w:tcPr>
            <w:tcW w:w="727" w:type="pct"/>
            <w:vAlign w:val="bottom"/>
          </w:tcPr>
          <w:p w14:paraId="42AE74C9" w14:textId="77777777" w:rsidR="00716015" w:rsidRPr="001E7DB0" w:rsidRDefault="00716015" w:rsidP="00716015">
            <w:pPr>
              <w:tabs>
                <w:tab w:val="left" w:pos="-720"/>
              </w:tabs>
              <w:suppressAutoHyphens/>
              <w:ind w:hanging="108"/>
              <w:jc w:val="right"/>
              <w:rPr>
                <w:rFonts w:asciiTheme="minorHAnsi" w:hAnsiTheme="minorHAnsi" w:cs="Arial"/>
                <w:spacing w:val="-3"/>
                <w:sz w:val="22"/>
                <w:szCs w:val="22"/>
                <w:lang w:val="en-GB"/>
              </w:rPr>
            </w:pPr>
          </w:p>
        </w:tc>
        <w:tc>
          <w:tcPr>
            <w:tcW w:w="727" w:type="pct"/>
            <w:vAlign w:val="bottom"/>
          </w:tcPr>
          <w:p w14:paraId="39C3173D" w14:textId="77777777" w:rsidR="00716015" w:rsidRPr="001E7DB0" w:rsidRDefault="00716015" w:rsidP="00716015">
            <w:pPr>
              <w:tabs>
                <w:tab w:val="left" w:pos="-720"/>
              </w:tabs>
              <w:suppressAutoHyphens/>
              <w:ind w:hanging="108"/>
              <w:jc w:val="right"/>
              <w:rPr>
                <w:rFonts w:asciiTheme="minorHAnsi" w:hAnsiTheme="minorHAnsi" w:cs="Arial"/>
                <w:spacing w:val="-3"/>
                <w:sz w:val="22"/>
                <w:szCs w:val="22"/>
                <w:lang w:val="en-GB"/>
              </w:rPr>
            </w:pPr>
          </w:p>
        </w:tc>
      </w:tr>
      <w:tr w:rsidR="00EA38BB" w:rsidRPr="00E06490" w14:paraId="7941D1AE" w14:textId="77777777" w:rsidTr="00F26FF5">
        <w:tc>
          <w:tcPr>
            <w:tcW w:w="2091" w:type="pct"/>
            <w:vAlign w:val="bottom"/>
          </w:tcPr>
          <w:p w14:paraId="41D79BCF" w14:textId="77777777" w:rsidR="00EA38BB" w:rsidRPr="001E7DB0" w:rsidRDefault="00EA38BB" w:rsidP="00EA38BB">
            <w:pPr>
              <w:pStyle w:val="TT"/>
              <w:rPr>
                <w:rFonts w:asciiTheme="minorHAnsi" w:hAnsiTheme="minorHAnsi" w:cs="Arial"/>
                <w:sz w:val="22"/>
                <w:szCs w:val="22"/>
              </w:rPr>
            </w:pPr>
            <w:r w:rsidRPr="001E7DB0">
              <w:rPr>
                <w:rFonts w:asciiTheme="minorHAnsi" w:hAnsiTheme="minorHAnsi" w:cs="Arial"/>
                <w:sz w:val="22"/>
                <w:szCs w:val="22"/>
              </w:rPr>
              <w:t>Balance as of 1 January</w:t>
            </w:r>
          </w:p>
        </w:tc>
        <w:tc>
          <w:tcPr>
            <w:tcW w:w="727" w:type="pct"/>
            <w:tcBorders>
              <w:top w:val="nil"/>
              <w:left w:val="nil"/>
              <w:bottom w:val="nil"/>
              <w:right w:val="nil"/>
            </w:tcBorders>
            <w:shd w:val="clear" w:color="auto" w:fill="auto"/>
            <w:vAlign w:val="bottom"/>
          </w:tcPr>
          <w:p w14:paraId="07812CB1" w14:textId="66E34280" w:rsidR="00EA38BB" w:rsidRPr="001E7DB0" w:rsidRDefault="00EA38BB" w:rsidP="00EA38BB">
            <w:pPr>
              <w:pStyle w:val="TT"/>
              <w:jc w:val="right"/>
              <w:rPr>
                <w:rFonts w:asciiTheme="minorHAnsi" w:hAnsiTheme="minorHAnsi" w:cs="Arial"/>
                <w:sz w:val="22"/>
                <w:szCs w:val="22"/>
                <w:lang w:val="hr-HR"/>
              </w:rPr>
            </w:pPr>
            <w:r>
              <w:rPr>
                <w:rFonts w:ascii="Calibri" w:hAnsi="Calibri" w:cs="Calibri"/>
                <w:color w:val="000000"/>
                <w:sz w:val="22"/>
                <w:szCs w:val="22"/>
              </w:rPr>
              <w:t>248</w:t>
            </w:r>
          </w:p>
        </w:tc>
        <w:tc>
          <w:tcPr>
            <w:tcW w:w="728" w:type="pct"/>
            <w:vAlign w:val="bottom"/>
          </w:tcPr>
          <w:p w14:paraId="019C49A3" w14:textId="377B1B97" w:rsidR="00EA38BB" w:rsidRPr="001E7DB0" w:rsidRDefault="00EA38BB" w:rsidP="00EA38BB">
            <w:pPr>
              <w:pStyle w:val="TT"/>
              <w:jc w:val="right"/>
              <w:rPr>
                <w:rFonts w:asciiTheme="minorHAnsi" w:hAnsiTheme="minorHAnsi" w:cs="Arial"/>
                <w:sz w:val="22"/>
                <w:szCs w:val="22"/>
                <w:lang w:val="hr-HR"/>
              </w:rPr>
            </w:pPr>
            <w:r w:rsidRPr="009D31F6">
              <w:rPr>
                <w:rFonts w:asciiTheme="minorHAnsi" w:hAnsiTheme="minorHAnsi" w:cs="Arial"/>
                <w:sz w:val="22"/>
                <w:szCs w:val="22"/>
                <w:lang w:val="hr-HR"/>
              </w:rPr>
              <w:t>3</w:t>
            </w:r>
            <w:r>
              <w:rPr>
                <w:rFonts w:asciiTheme="minorHAnsi" w:hAnsiTheme="minorHAnsi" w:cs="Arial"/>
                <w:sz w:val="22"/>
                <w:szCs w:val="22"/>
                <w:lang w:val="hr-HR"/>
              </w:rPr>
              <w:t>,</w:t>
            </w:r>
            <w:r w:rsidRPr="009D31F6">
              <w:rPr>
                <w:rFonts w:asciiTheme="minorHAnsi" w:hAnsiTheme="minorHAnsi" w:cs="Arial"/>
                <w:sz w:val="22"/>
                <w:szCs w:val="22"/>
                <w:lang w:val="hr-HR"/>
              </w:rPr>
              <w:t>710</w:t>
            </w:r>
          </w:p>
        </w:tc>
        <w:tc>
          <w:tcPr>
            <w:tcW w:w="727" w:type="pct"/>
            <w:tcBorders>
              <w:top w:val="nil"/>
              <w:left w:val="nil"/>
              <w:bottom w:val="nil"/>
              <w:right w:val="nil"/>
            </w:tcBorders>
            <w:shd w:val="clear" w:color="auto" w:fill="auto"/>
            <w:vAlign w:val="bottom"/>
          </w:tcPr>
          <w:p w14:paraId="63C1A2B1" w14:textId="08DE49B3" w:rsidR="00EA38BB" w:rsidRPr="001E7DB0" w:rsidRDefault="00EA38BB" w:rsidP="00EA38BB">
            <w:pPr>
              <w:pStyle w:val="TT"/>
              <w:jc w:val="right"/>
              <w:rPr>
                <w:rFonts w:asciiTheme="minorHAnsi" w:hAnsiTheme="minorHAnsi" w:cs="Arial"/>
                <w:sz w:val="22"/>
                <w:szCs w:val="22"/>
                <w:lang w:val="hr-HR"/>
              </w:rPr>
            </w:pPr>
            <w:r>
              <w:rPr>
                <w:rFonts w:asciiTheme="minorHAnsi" w:hAnsiTheme="minorHAnsi" w:cs="Arial"/>
                <w:sz w:val="22"/>
                <w:szCs w:val="22"/>
                <w:lang w:val="hr-HR"/>
              </w:rPr>
              <w:t>248</w:t>
            </w:r>
          </w:p>
        </w:tc>
        <w:tc>
          <w:tcPr>
            <w:tcW w:w="727" w:type="pct"/>
            <w:tcBorders>
              <w:top w:val="nil"/>
              <w:left w:val="nil"/>
              <w:bottom w:val="nil"/>
              <w:right w:val="nil"/>
            </w:tcBorders>
            <w:shd w:val="clear" w:color="auto" w:fill="auto"/>
            <w:vAlign w:val="bottom"/>
          </w:tcPr>
          <w:p w14:paraId="168B4E26" w14:textId="52BE0356" w:rsidR="00EA38BB" w:rsidRPr="001E7DB0" w:rsidRDefault="00EA38BB" w:rsidP="00EA38BB">
            <w:pPr>
              <w:pStyle w:val="TT"/>
              <w:jc w:val="right"/>
              <w:rPr>
                <w:rFonts w:asciiTheme="minorHAnsi" w:hAnsiTheme="minorHAnsi" w:cs="Arial"/>
                <w:sz w:val="22"/>
                <w:szCs w:val="22"/>
                <w:lang w:val="hr-HR"/>
              </w:rPr>
            </w:pPr>
            <w:r>
              <w:rPr>
                <w:rFonts w:ascii="Calibri" w:hAnsi="Calibri"/>
                <w:color w:val="000000"/>
                <w:sz w:val="22"/>
                <w:szCs w:val="22"/>
              </w:rPr>
              <w:t>3,710</w:t>
            </w:r>
          </w:p>
        </w:tc>
      </w:tr>
      <w:tr w:rsidR="00BC3DD1" w:rsidRPr="00E06490" w14:paraId="64B3A42E" w14:textId="77777777" w:rsidTr="004632A6">
        <w:tc>
          <w:tcPr>
            <w:tcW w:w="2091" w:type="pct"/>
            <w:vAlign w:val="bottom"/>
          </w:tcPr>
          <w:p w14:paraId="6D160428" w14:textId="0CB51706" w:rsidR="00BC3DD1" w:rsidRPr="001E7DB0" w:rsidRDefault="008403DD" w:rsidP="00EA38BB">
            <w:pPr>
              <w:pStyle w:val="TT"/>
              <w:rPr>
                <w:rFonts w:asciiTheme="minorHAnsi" w:hAnsiTheme="minorHAnsi" w:cs="Arial"/>
                <w:sz w:val="22"/>
                <w:szCs w:val="22"/>
              </w:rPr>
            </w:pPr>
            <w:r w:rsidRPr="00F26FF5">
              <w:rPr>
                <w:rFonts w:asciiTheme="minorHAnsi" w:hAnsiTheme="minorHAnsi" w:cs="Arial"/>
                <w:color w:val="000000" w:themeColor="text1"/>
                <w:sz w:val="22"/>
                <w:szCs w:val="22"/>
              </w:rPr>
              <w:t xml:space="preserve">Increase </w:t>
            </w:r>
            <w:r w:rsidR="008116CD" w:rsidRPr="00F26FF5">
              <w:rPr>
                <w:rFonts w:asciiTheme="minorHAnsi" w:hAnsiTheme="minorHAnsi" w:cs="Arial"/>
                <w:color w:val="000000" w:themeColor="text1"/>
                <w:sz w:val="22"/>
                <w:szCs w:val="22"/>
              </w:rPr>
              <w:t>of</w:t>
            </w:r>
            <w:r w:rsidRPr="00F26FF5">
              <w:rPr>
                <w:rFonts w:asciiTheme="minorHAnsi" w:hAnsiTheme="minorHAnsi" w:cs="Arial"/>
                <w:color w:val="000000" w:themeColor="text1"/>
                <w:sz w:val="22"/>
                <w:szCs w:val="22"/>
              </w:rPr>
              <w:t xml:space="preserve"> provisions for impairment losses on deposits with other banks</w:t>
            </w:r>
          </w:p>
        </w:tc>
        <w:tc>
          <w:tcPr>
            <w:tcW w:w="727" w:type="pct"/>
            <w:tcBorders>
              <w:top w:val="nil"/>
              <w:left w:val="nil"/>
              <w:bottom w:val="nil"/>
              <w:right w:val="nil"/>
            </w:tcBorders>
            <w:shd w:val="clear" w:color="auto" w:fill="auto"/>
            <w:vAlign w:val="bottom"/>
          </w:tcPr>
          <w:p w14:paraId="00AA6DCB" w14:textId="77777777" w:rsidR="00BC3DD1" w:rsidRDefault="00BC3DD1" w:rsidP="00EA38BB">
            <w:pPr>
              <w:pStyle w:val="TT"/>
              <w:jc w:val="right"/>
              <w:rPr>
                <w:rFonts w:ascii="Calibri" w:hAnsi="Calibri" w:cs="Calibri"/>
                <w:color w:val="000000"/>
                <w:sz w:val="22"/>
                <w:szCs w:val="22"/>
              </w:rPr>
            </w:pPr>
            <w:r>
              <w:rPr>
                <w:rFonts w:ascii="Calibri" w:hAnsi="Calibri" w:cs="Calibri"/>
                <w:color w:val="000000"/>
                <w:sz w:val="22"/>
                <w:szCs w:val="22"/>
              </w:rPr>
              <w:t>106</w:t>
            </w:r>
          </w:p>
        </w:tc>
        <w:tc>
          <w:tcPr>
            <w:tcW w:w="728" w:type="pct"/>
            <w:vAlign w:val="bottom"/>
          </w:tcPr>
          <w:p w14:paraId="2542B095" w14:textId="77777777" w:rsidR="00BC3DD1" w:rsidRPr="009D31F6" w:rsidRDefault="00BC3DD1" w:rsidP="00EA38BB">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7" w:type="pct"/>
            <w:tcBorders>
              <w:top w:val="nil"/>
              <w:left w:val="nil"/>
              <w:bottom w:val="nil"/>
              <w:right w:val="nil"/>
            </w:tcBorders>
            <w:shd w:val="clear" w:color="auto" w:fill="auto"/>
            <w:vAlign w:val="bottom"/>
          </w:tcPr>
          <w:p w14:paraId="0A7D0193" w14:textId="77777777" w:rsidR="00BC3DD1" w:rsidRDefault="00BC3DD1" w:rsidP="00EA38BB">
            <w:pPr>
              <w:pStyle w:val="TT"/>
              <w:jc w:val="right"/>
              <w:rPr>
                <w:rFonts w:asciiTheme="minorHAnsi" w:hAnsiTheme="minorHAnsi" w:cs="Arial"/>
                <w:sz w:val="22"/>
                <w:szCs w:val="22"/>
                <w:lang w:val="hr-HR"/>
              </w:rPr>
            </w:pPr>
            <w:r>
              <w:rPr>
                <w:rFonts w:asciiTheme="minorHAnsi" w:hAnsiTheme="minorHAnsi" w:cs="Arial"/>
                <w:sz w:val="22"/>
                <w:szCs w:val="22"/>
                <w:lang w:val="hr-HR"/>
              </w:rPr>
              <w:t>106</w:t>
            </w:r>
          </w:p>
        </w:tc>
        <w:tc>
          <w:tcPr>
            <w:tcW w:w="727" w:type="pct"/>
            <w:tcBorders>
              <w:top w:val="nil"/>
              <w:left w:val="nil"/>
              <w:bottom w:val="nil"/>
              <w:right w:val="nil"/>
            </w:tcBorders>
            <w:shd w:val="clear" w:color="auto" w:fill="auto"/>
            <w:vAlign w:val="bottom"/>
          </w:tcPr>
          <w:p w14:paraId="78B22147" w14:textId="77777777" w:rsidR="00BC3DD1" w:rsidRDefault="00BC3DD1" w:rsidP="00EA38BB">
            <w:pPr>
              <w:pStyle w:val="TT"/>
              <w:jc w:val="right"/>
              <w:rPr>
                <w:rFonts w:ascii="Calibri" w:hAnsi="Calibri"/>
                <w:color w:val="000000"/>
                <w:sz w:val="22"/>
                <w:szCs w:val="22"/>
              </w:rPr>
            </w:pPr>
            <w:r>
              <w:rPr>
                <w:rFonts w:ascii="Calibri" w:hAnsi="Calibri"/>
                <w:color w:val="000000"/>
                <w:sz w:val="22"/>
                <w:szCs w:val="22"/>
              </w:rPr>
              <w:t>-</w:t>
            </w:r>
          </w:p>
        </w:tc>
      </w:tr>
      <w:tr w:rsidR="00EA38BB" w:rsidRPr="00E06490" w14:paraId="4E13630E" w14:textId="77777777" w:rsidTr="00F26FF5">
        <w:tc>
          <w:tcPr>
            <w:tcW w:w="2091" w:type="pct"/>
            <w:vAlign w:val="bottom"/>
          </w:tcPr>
          <w:p w14:paraId="5AAE52D9" w14:textId="77777777" w:rsidR="00EA38BB" w:rsidRPr="001E7DB0" w:rsidRDefault="00EA38BB" w:rsidP="00EA38BB">
            <w:pPr>
              <w:pStyle w:val="TT"/>
              <w:rPr>
                <w:rFonts w:asciiTheme="minorHAnsi" w:hAnsiTheme="minorHAnsi" w:cs="Arial"/>
                <w:sz w:val="22"/>
                <w:szCs w:val="22"/>
              </w:rPr>
            </w:pPr>
            <w:r w:rsidRPr="00E06490">
              <w:rPr>
                <w:rFonts w:asciiTheme="minorHAnsi" w:hAnsiTheme="minorHAnsi" w:cs="Arial"/>
                <w:sz w:val="22"/>
                <w:szCs w:val="22"/>
              </w:rPr>
              <w:t>Release of provision for impairment losses on deposits with other banks</w:t>
            </w:r>
          </w:p>
        </w:tc>
        <w:tc>
          <w:tcPr>
            <w:tcW w:w="727" w:type="pct"/>
            <w:tcBorders>
              <w:top w:val="nil"/>
              <w:left w:val="nil"/>
              <w:bottom w:val="nil"/>
              <w:right w:val="nil"/>
            </w:tcBorders>
            <w:shd w:val="clear" w:color="auto" w:fill="auto"/>
            <w:vAlign w:val="bottom"/>
          </w:tcPr>
          <w:p w14:paraId="6CAD3C60" w14:textId="46E2DAA1" w:rsidR="00EA38BB" w:rsidRPr="001E7DB0" w:rsidRDefault="00BD14E6" w:rsidP="00EA38BB">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8" w:type="pct"/>
            <w:vAlign w:val="bottom"/>
          </w:tcPr>
          <w:p w14:paraId="4CF21E25" w14:textId="07EA2703" w:rsidR="00EA38BB" w:rsidRPr="001E7DB0" w:rsidRDefault="00EA38BB" w:rsidP="00BD14E6">
            <w:pPr>
              <w:pStyle w:val="TT"/>
              <w:jc w:val="right"/>
              <w:rPr>
                <w:rFonts w:asciiTheme="minorHAnsi" w:hAnsiTheme="minorHAnsi" w:cs="Arial"/>
                <w:sz w:val="22"/>
                <w:szCs w:val="22"/>
                <w:lang w:val="hr-HR"/>
              </w:rPr>
            </w:pPr>
            <w:r w:rsidRPr="00E06490">
              <w:rPr>
                <w:rFonts w:asciiTheme="minorHAnsi" w:hAnsiTheme="minorHAnsi" w:cs="Arial"/>
                <w:sz w:val="22"/>
                <w:szCs w:val="22"/>
                <w:lang w:val="hr-HR"/>
              </w:rPr>
              <w:t>(</w:t>
            </w:r>
            <w:r w:rsidR="00BD14E6">
              <w:rPr>
                <w:rFonts w:asciiTheme="minorHAnsi" w:hAnsiTheme="minorHAnsi" w:cs="Arial"/>
                <w:sz w:val="22"/>
                <w:szCs w:val="22"/>
                <w:lang w:val="hr-HR"/>
              </w:rPr>
              <w:t>3,462</w:t>
            </w:r>
            <w:r w:rsidRPr="00E06490">
              <w:rPr>
                <w:rFonts w:asciiTheme="minorHAnsi" w:hAnsiTheme="minorHAnsi" w:cs="Arial"/>
                <w:sz w:val="22"/>
                <w:szCs w:val="22"/>
                <w:lang w:val="hr-HR"/>
              </w:rPr>
              <w:t>)</w:t>
            </w:r>
          </w:p>
        </w:tc>
        <w:tc>
          <w:tcPr>
            <w:tcW w:w="727" w:type="pct"/>
            <w:tcBorders>
              <w:top w:val="nil"/>
              <w:left w:val="nil"/>
              <w:bottom w:val="nil"/>
              <w:right w:val="nil"/>
            </w:tcBorders>
            <w:shd w:val="clear" w:color="auto" w:fill="auto"/>
            <w:vAlign w:val="bottom"/>
          </w:tcPr>
          <w:p w14:paraId="7F7B413D" w14:textId="3CE74D5F" w:rsidR="00EA38BB" w:rsidRPr="001E7DB0" w:rsidRDefault="00BD14E6" w:rsidP="00EA38BB">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727" w:type="pct"/>
            <w:tcBorders>
              <w:top w:val="nil"/>
              <w:left w:val="nil"/>
              <w:bottom w:val="nil"/>
              <w:right w:val="nil"/>
            </w:tcBorders>
            <w:shd w:val="clear" w:color="auto" w:fill="auto"/>
            <w:vAlign w:val="bottom"/>
          </w:tcPr>
          <w:p w14:paraId="3682AC29" w14:textId="10900098" w:rsidR="00EA38BB" w:rsidRPr="001E7DB0" w:rsidRDefault="00EA38BB" w:rsidP="00BD14E6">
            <w:pPr>
              <w:pStyle w:val="TT"/>
              <w:jc w:val="right"/>
              <w:rPr>
                <w:rFonts w:asciiTheme="minorHAnsi" w:hAnsiTheme="minorHAnsi" w:cs="Arial"/>
                <w:sz w:val="22"/>
                <w:szCs w:val="22"/>
                <w:lang w:val="hr-HR"/>
              </w:rPr>
            </w:pPr>
            <w:r w:rsidRPr="00E06490">
              <w:rPr>
                <w:rFonts w:asciiTheme="minorHAnsi" w:hAnsiTheme="minorHAnsi" w:cs="Arial"/>
                <w:sz w:val="22"/>
                <w:szCs w:val="22"/>
                <w:lang w:val="hr-HR"/>
              </w:rPr>
              <w:t>(</w:t>
            </w:r>
            <w:r w:rsidR="00BD14E6">
              <w:rPr>
                <w:rFonts w:asciiTheme="minorHAnsi" w:hAnsiTheme="minorHAnsi" w:cs="Arial"/>
                <w:sz w:val="22"/>
                <w:szCs w:val="22"/>
                <w:lang w:val="hr-HR"/>
              </w:rPr>
              <w:t>3,462</w:t>
            </w:r>
            <w:r w:rsidRPr="00E06490">
              <w:rPr>
                <w:rFonts w:asciiTheme="minorHAnsi" w:hAnsiTheme="minorHAnsi" w:cs="Arial"/>
                <w:sz w:val="22"/>
                <w:szCs w:val="22"/>
                <w:lang w:val="hr-HR"/>
              </w:rPr>
              <w:t>)</w:t>
            </w:r>
          </w:p>
        </w:tc>
      </w:tr>
      <w:tr w:rsidR="007279B5" w:rsidRPr="00E06490" w14:paraId="458473AB" w14:textId="77777777" w:rsidTr="007279B5">
        <w:trPr>
          <w:trHeight w:val="80"/>
        </w:trPr>
        <w:tc>
          <w:tcPr>
            <w:tcW w:w="2091" w:type="pct"/>
          </w:tcPr>
          <w:p w14:paraId="58CBF8D6" w14:textId="77777777" w:rsidR="007279B5" w:rsidRPr="001E7DB0" w:rsidRDefault="007279B5" w:rsidP="007279B5">
            <w:pPr>
              <w:pStyle w:val="Thin"/>
              <w:rPr>
                <w:rFonts w:asciiTheme="minorHAnsi" w:hAnsiTheme="minorHAnsi" w:cs="Arial"/>
                <w:sz w:val="22"/>
                <w:szCs w:val="22"/>
                <w:lang w:val="en-GB"/>
              </w:rPr>
            </w:pPr>
          </w:p>
        </w:tc>
        <w:tc>
          <w:tcPr>
            <w:tcW w:w="727" w:type="pct"/>
            <w:vAlign w:val="bottom"/>
          </w:tcPr>
          <w:p w14:paraId="24160109"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8" w:type="pct"/>
            <w:vAlign w:val="bottom"/>
          </w:tcPr>
          <w:p w14:paraId="7B328132"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7" w:type="pct"/>
            <w:vAlign w:val="bottom"/>
          </w:tcPr>
          <w:p w14:paraId="5B934D94"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c>
          <w:tcPr>
            <w:tcW w:w="727" w:type="pct"/>
            <w:vAlign w:val="bottom"/>
          </w:tcPr>
          <w:p w14:paraId="3D140EB1" w14:textId="77777777" w:rsidR="007279B5" w:rsidRPr="001E7DB0" w:rsidRDefault="007279B5" w:rsidP="007279B5">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w:t>
            </w:r>
          </w:p>
        </w:tc>
      </w:tr>
      <w:tr w:rsidR="006A632F" w:rsidRPr="00E06490" w14:paraId="48C70CAA" w14:textId="77777777" w:rsidTr="00F26FF5">
        <w:tc>
          <w:tcPr>
            <w:tcW w:w="2091" w:type="pct"/>
          </w:tcPr>
          <w:p w14:paraId="05563906" w14:textId="77777777" w:rsidR="006A632F" w:rsidRPr="001E7DB0" w:rsidRDefault="006A632F" w:rsidP="006A632F">
            <w:pPr>
              <w:pStyle w:val="Tot"/>
              <w:rPr>
                <w:rFonts w:asciiTheme="minorHAnsi" w:hAnsiTheme="minorHAnsi" w:cs="Arial"/>
                <w:b/>
                <w:bCs/>
                <w:sz w:val="22"/>
                <w:szCs w:val="22"/>
              </w:rPr>
            </w:pPr>
            <w:r w:rsidRPr="001E7DB0">
              <w:rPr>
                <w:rFonts w:asciiTheme="minorHAnsi" w:hAnsiTheme="minorHAnsi" w:cs="Arial"/>
                <w:b/>
                <w:bCs/>
                <w:sz w:val="22"/>
                <w:szCs w:val="22"/>
              </w:rPr>
              <w:t>Balance as of 31 December</w:t>
            </w:r>
          </w:p>
        </w:tc>
        <w:tc>
          <w:tcPr>
            <w:tcW w:w="727" w:type="pct"/>
            <w:vAlign w:val="bottom"/>
          </w:tcPr>
          <w:p w14:paraId="57D63CBF" w14:textId="7F737AD7" w:rsidR="006A632F" w:rsidRPr="001E7DB0" w:rsidRDefault="006A632F" w:rsidP="006A632F">
            <w:pPr>
              <w:pStyle w:val="Tot"/>
              <w:tabs>
                <w:tab w:val="clear" w:pos="1202"/>
              </w:tabs>
              <w:jc w:val="right"/>
              <w:rPr>
                <w:rFonts w:asciiTheme="minorHAnsi" w:hAnsiTheme="minorHAnsi" w:cs="Arial"/>
                <w:b/>
                <w:bCs/>
                <w:sz w:val="22"/>
                <w:szCs w:val="22"/>
                <w:lang w:val="hr-HR"/>
              </w:rPr>
            </w:pPr>
            <w:r w:rsidRPr="00EB2BD5">
              <w:rPr>
                <w:rFonts w:asciiTheme="minorHAnsi" w:hAnsiTheme="minorHAnsi" w:cs="Arial"/>
                <w:b/>
                <w:bCs/>
                <w:sz w:val="22"/>
                <w:szCs w:val="22"/>
                <w:lang w:val="hr-HR"/>
              </w:rPr>
              <w:t>354</w:t>
            </w:r>
          </w:p>
        </w:tc>
        <w:tc>
          <w:tcPr>
            <w:tcW w:w="728" w:type="pct"/>
            <w:vAlign w:val="bottom"/>
          </w:tcPr>
          <w:p w14:paraId="50E5539C" w14:textId="0C3C9015" w:rsidR="006A632F" w:rsidRPr="001E7DB0" w:rsidRDefault="006A632F" w:rsidP="006A632F">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248</w:t>
            </w:r>
          </w:p>
        </w:tc>
        <w:tc>
          <w:tcPr>
            <w:tcW w:w="727" w:type="pct"/>
            <w:vAlign w:val="bottom"/>
          </w:tcPr>
          <w:p w14:paraId="08C57AEA" w14:textId="0A70206B" w:rsidR="006A632F" w:rsidRPr="001E7DB0" w:rsidRDefault="006A632F" w:rsidP="006A632F">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354</w:t>
            </w:r>
          </w:p>
        </w:tc>
        <w:tc>
          <w:tcPr>
            <w:tcW w:w="727" w:type="pct"/>
            <w:vAlign w:val="bottom"/>
          </w:tcPr>
          <w:p w14:paraId="1B09246C" w14:textId="0A98517C" w:rsidR="006A632F" w:rsidRPr="001E7DB0" w:rsidRDefault="006A632F" w:rsidP="006A632F">
            <w:pPr>
              <w:pStyle w:val="Tot"/>
              <w:tabs>
                <w:tab w:val="clear" w:pos="1202"/>
              </w:tabs>
              <w:jc w:val="right"/>
              <w:rPr>
                <w:rFonts w:asciiTheme="minorHAnsi" w:hAnsiTheme="minorHAnsi" w:cs="Arial"/>
                <w:b/>
                <w:bCs/>
                <w:sz w:val="22"/>
                <w:szCs w:val="22"/>
                <w:lang w:val="hr-HR"/>
              </w:rPr>
            </w:pPr>
            <w:r>
              <w:rPr>
                <w:rFonts w:asciiTheme="minorHAnsi" w:hAnsiTheme="minorHAnsi" w:cs="Arial"/>
                <w:b/>
                <w:bCs/>
                <w:sz w:val="22"/>
                <w:szCs w:val="22"/>
                <w:lang w:val="hr-HR"/>
              </w:rPr>
              <w:t>248</w:t>
            </w:r>
          </w:p>
        </w:tc>
      </w:tr>
      <w:tr w:rsidR="007279B5" w:rsidRPr="00E06490" w14:paraId="0302ED5B" w14:textId="77777777" w:rsidTr="007279B5">
        <w:trPr>
          <w:trHeight w:val="80"/>
        </w:trPr>
        <w:tc>
          <w:tcPr>
            <w:tcW w:w="2091" w:type="pct"/>
          </w:tcPr>
          <w:p w14:paraId="173DAFE6" w14:textId="77777777" w:rsidR="007279B5" w:rsidRPr="001E7DB0" w:rsidRDefault="007279B5" w:rsidP="007279B5">
            <w:pPr>
              <w:pStyle w:val="Thick"/>
              <w:rPr>
                <w:rFonts w:asciiTheme="minorHAnsi" w:hAnsiTheme="minorHAnsi" w:cs="Arial"/>
                <w:sz w:val="22"/>
                <w:szCs w:val="22"/>
                <w:lang w:val="en-GB"/>
              </w:rPr>
            </w:pPr>
          </w:p>
        </w:tc>
        <w:tc>
          <w:tcPr>
            <w:tcW w:w="727" w:type="pct"/>
            <w:vAlign w:val="bottom"/>
          </w:tcPr>
          <w:p w14:paraId="3491D1BD" w14:textId="77777777" w:rsidR="007279B5" w:rsidRPr="001E7DB0" w:rsidRDefault="007279B5" w:rsidP="007279B5">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8" w:type="pct"/>
            <w:vAlign w:val="bottom"/>
          </w:tcPr>
          <w:p w14:paraId="59280890" w14:textId="77777777" w:rsidR="007279B5" w:rsidRPr="001E7DB0" w:rsidRDefault="007279B5" w:rsidP="007279B5">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7" w:type="pct"/>
            <w:vAlign w:val="bottom"/>
          </w:tcPr>
          <w:p w14:paraId="6FDD7266" w14:textId="77777777" w:rsidR="007279B5" w:rsidRPr="001E7DB0" w:rsidRDefault="007279B5" w:rsidP="007279B5">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27" w:type="pct"/>
            <w:vAlign w:val="bottom"/>
          </w:tcPr>
          <w:p w14:paraId="1D7A9716" w14:textId="77777777" w:rsidR="007279B5" w:rsidRPr="001E7DB0" w:rsidRDefault="007279B5" w:rsidP="007279B5">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22585EAD" w14:textId="77777777" w:rsidR="001B20E0" w:rsidRPr="001E7DB0" w:rsidRDefault="001B20E0" w:rsidP="001B20E0">
      <w:pPr>
        <w:pStyle w:val="BodyText"/>
        <w:rPr>
          <w:rFonts w:asciiTheme="minorHAnsi" w:hAnsiTheme="minorHAnsi" w:cs="Arial"/>
          <w:sz w:val="22"/>
          <w:szCs w:val="22"/>
        </w:rPr>
      </w:pPr>
    </w:p>
    <w:p w14:paraId="3334E98B" w14:textId="77777777" w:rsidR="00014309" w:rsidRPr="001E7DB0" w:rsidRDefault="00014309" w:rsidP="001B20E0">
      <w:pPr>
        <w:pStyle w:val="BodyText"/>
        <w:rPr>
          <w:rFonts w:asciiTheme="minorHAnsi" w:hAnsiTheme="minorHAnsi" w:cs="Arial"/>
          <w:sz w:val="22"/>
          <w:szCs w:val="22"/>
        </w:rPr>
      </w:pPr>
    </w:p>
    <w:p w14:paraId="0FF04A0C" w14:textId="77777777" w:rsidR="00014309" w:rsidRPr="001E7DB0" w:rsidRDefault="00014309" w:rsidP="001B20E0">
      <w:pPr>
        <w:pStyle w:val="BodyText"/>
        <w:rPr>
          <w:rFonts w:asciiTheme="minorHAnsi" w:hAnsiTheme="minorHAnsi" w:cs="Arial"/>
          <w:sz w:val="22"/>
          <w:szCs w:val="22"/>
        </w:rPr>
      </w:pPr>
    </w:p>
    <w:p w14:paraId="10556BF4" w14:textId="77777777" w:rsidR="00014309" w:rsidRPr="001E7DB0" w:rsidRDefault="00014309" w:rsidP="001B20E0">
      <w:pPr>
        <w:pStyle w:val="BodyText"/>
        <w:rPr>
          <w:rFonts w:asciiTheme="minorHAnsi" w:hAnsiTheme="minorHAnsi" w:cs="Arial"/>
          <w:sz w:val="22"/>
          <w:szCs w:val="22"/>
        </w:rPr>
      </w:pPr>
    </w:p>
    <w:p w14:paraId="381B2EF5" w14:textId="77777777" w:rsidR="00014309" w:rsidRPr="001E7DB0" w:rsidRDefault="00014309" w:rsidP="001B20E0">
      <w:pPr>
        <w:pStyle w:val="BodyText"/>
        <w:rPr>
          <w:rFonts w:asciiTheme="minorHAnsi" w:hAnsiTheme="minorHAnsi" w:cs="Arial"/>
          <w:sz w:val="22"/>
          <w:szCs w:val="22"/>
        </w:rPr>
      </w:pPr>
    </w:p>
    <w:p w14:paraId="05E53324" w14:textId="77777777" w:rsidR="00014309" w:rsidRPr="001E7DB0" w:rsidRDefault="00014309" w:rsidP="001B20E0">
      <w:pPr>
        <w:pStyle w:val="BodyText"/>
        <w:rPr>
          <w:rFonts w:asciiTheme="minorHAnsi" w:hAnsiTheme="minorHAnsi" w:cs="Arial"/>
          <w:sz w:val="22"/>
          <w:szCs w:val="22"/>
        </w:rPr>
      </w:pPr>
    </w:p>
    <w:p w14:paraId="44E7A027" w14:textId="77777777" w:rsidR="00014309" w:rsidRPr="001E7DB0" w:rsidRDefault="00014309" w:rsidP="001B20E0">
      <w:pPr>
        <w:pStyle w:val="BodyText"/>
        <w:rPr>
          <w:rFonts w:asciiTheme="minorHAnsi" w:hAnsiTheme="minorHAnsi" w:cs="Arial"/>
          <w:sz w:val="22"/>
          <w:szCs w:val="22"/>
        </w:rPr>
      </w:pPr>
    </w:p>
    <w:p w14:paraId="04F7DB3A" w14:textId="77777777" w:rsidR="00014309" w:rsidRPr="001E7DB0" w:rsidRDefault="00014309" w:rsidP="001B20E0">
      <w:pPr>
        <w:pStyle w:val="BodyText"/>
        <w:rPr>
          <w:rFonts w:asciiTheme="minorHAnsi" w:hAnsiTheme="minorHAnsi" w:cs="Arial"/>
          <w:sz w:val="22"/>
          <w:szCs w:val="22"/>
        </w:rPr>
      </w:pPr>
    </w:p>
    <w:p w14:paraId="33A1F87E" w14:textId="77777777" w:rsidR="00014309" w:rsidRPr="001E7DB0" w:rsidRDefault="00014309" w:rsidP="001B20E0">
      <w:pPr>
        <w:pStyle w:val="BodyText"/>
        <w:rPr>
          <w:rFonts w:asciiTheme="minorHAnsi" w:hAnsiTheme="minorHAnsi" w:cs="Arial"/>
          <w:sz w:val="22"/>
          <w:szCs w:val="22"/>
        </w:rPr>
      </w:pPr>
    </w:p>
    <w:p w14:paraId="67C6CAFE" w14:textId="77777777" w:rsidR="00014309" w:rsidRPr="001E7DB0" w:rsidRDefault="00014309" w:rsidP="001B20E0">
      <w:pPr>
        <w:pStyle w:val="BodyText"/>
        <w:rPr>
          <w:rFonts w:asciiTheme="minorHAnsi" w:hAnsiTheme="minorHAnsi" w:cs="Arial"/>
          <w:sz w:val="22"/>
          <w:szCs w:val="22"/>
        </w:rPr>
      </w:pPr>
    </w:p>
    <w:p w14:paraId="50666E94" w14:textId="77777777" w:rsidR="00014309" w:rsidRPr="001E7DB0" w:rsidRDefault="00014309" w:rsidP="001B20E0">
      <w:pPr>
        <w:pStyle w:val="BodyText"/>
        <w:rPr>
          <w:rFonts w:asciiTheme="minorHAnsi" w:hAnsiTheme="minorHAnsi" w:cs="Arial"/>
          <w:sz w:val="22"/>
          <w:szCs w:val="22"/>
        </w:rPr>
      </w:pPr>
    </w:p>
    <w:p w14:paraId="04AD0AB9" w14:textId="77777777" w:rsidR="00014309" w:rsidRPr="001E7DB0" w:rsidRDefault="00014309" w:rsidP="001B20E0">
      <w:pPr>
        <w:pStyle w:val="BodyText"/>
        <w:rPr>
          <w:rFonts w:asciiTheme="minorHAnsi" w:hAnsiTheme="minorHAnsi" w:cs="Arial"/>
          <w:sz w:val="22"/>
          <w:szCs w:val="22"/>
        </w:rPr>
      </w:pPr>
    </w:p>
    <w:p w14:paraId="7D80FE58" w14:textId="77777777" w:rsidR="00014309" w:rsidRPr="001E7DB0" w:rsidRDefault="00014309" w:rsidP="001B20E0">
      <w:pPr>
        <w:pStyle w:val="BodyText"/>
        <w:rPr>
          <w:rFonts w:asciiTheme="minorHAnsi" w:hAnsiTheme="minorHAnsi" w:cs="Arial"/>
          <w:sz w:val="22"/>
          <w:szCs w:val="22"/>
        </w:rPr>
      </w:pPr>
    </w:p>
    <w:p w14:paraId="58AA7D70" w14:textId="77777777" w:rsidR="00014309" w:rsidRPr="001E7DB0" w:rsidRDefault="00014309" w:rsidP="001B20E0">
      <w:pPr>
        <w:pStyle w:val="BodyText"/>
        <w:rPr>
          <w:rFonts w:asciiTheme="minorHAnsi" w:hAnsiTheme="minorHAnsi" w:cs="Arial"/>
          <w:sz w:val="22"/>
          <w:szCs w:val="22"/>
        </w:rPr>
      </w:pPr>
    </w:p>
    <w:p w14:paraId="1F9B1B1D" w14:textId="77777777" w:rsidR="00014309" w:rsidRPr="001E7DB0" w:rsidRDefault="00014309" w:rsidP="001B20E0">
      <w:pPr>
        <w:pStyle w:val="BodyText"/>
        <w:rPr>
          <w:rFonts w:asciiTheme="minorHAnsi" w:hAnsiTheme="minorHAnsi" w:cs="Arial"/>
          <w:sz w:val="22"/>
          <w:szCs w:val="22"/>
        </w:rPr>
      </w:pPr>
    </w:p>
    <w:p w14:paraId="1C6BF0D1" w14:textId="77777777" w:rsidR="001B20E0" w:rsidRPr="001E7DB0" w:rsidRDefault="001B20E0" w:rsidP="001B20E0">
      <w:pPr>
        <w:pStyle w:val="BodyText"/>
        <w:rPr>
          <w:rFonts w:asciiTheme="minorHAnsi" w:hAnsiTheme="minorHAnsi" w:cs="Arial"/>
          <w:sz w:val="22"/>
          <w:szCs w:val="22"/>
          <w:highlight w:val="yellow"/>
        </w:rPr>
      </w:pPr>
    </w:p>
    <w:p w14:paraId="74024E20" w14:textId="77777777" w:rsidR="001B20E0" w:rsidRDefault="001B20E0" w:rsidP="001B20E0">
      <w:pPr>
        <w:pStyle w:val="BodyText"/>
        <w:rPr>
          <w:rFonts w:asciiTheme="minorHAnsi" w:hAnsiTheme="minorHAnsi" w:cs="Arial"/>
          <w:sz w:val="22"/>
          <w:szCs w:val="22"/>
          <w:highlight w:val="yellow"/>
        </w:rPr>
      </w:pPr>
    </w:p>
    <w:p w14:paraId="177C176A" w14:textId="77777777" w:rsidR="00B71A10" w:rsidRPr="001E7DB0" w:rsidRDefault="00B71A10" w:rsidP="001B20E0">
      <w:pPr>
        <w:pStyle w:val="BodyText"/>
        <w:rPr>
          <w:rFonts w:asciiTheme="minorHAnsi" w:hAnsiTheme="minorHAnsi" w:cs="Arial"/>
          <w:sz w:val="22"/>
          <w:szCs w:val="22"/>
          <w:highlight w:val="yellow"/>
        </w:rPr>
        <w:sectPr w:rsidR="00B71A10" w:rsidRPr="001E7DB0" w:rsidSect="00F26FF5">
          <w:footerReference w:type="default" r:id="rId126"/>
          <w:pgSz w:w="11907" w:h="16840" w:code="9"/>
          <w:pgMar w:top="1418" w:right="1134" w:bottom="1134" w:left="1418" w:header="851" w:footer="851" w:gutter="0"/>
          <w:cols w:space="720"/>
          <w:noEndnote/>
        </w:sectPr>
      </w:pPr>
    </w:p>
    <w:p w14:paraId="0E9B05AB" w14:textId="77777777" w:rsidR="00DD0C5B" w:rsidRPr="00E06490" w:rsidRDefault="00DD0C5B" w:rsidP="001E7DB0">
      <w:pPr>
        <w:pStyle w:val="T1"/>
        <w:tabs>
          <w:tab w:val="left" w:pos="567"/>
        </w:tabs>
        <w:spacing w:before="0" w:after="0" w:line="240" w:lineRule="auto"/>
        <w:rPr>
          <w:rFonts w:asciiTheme="minorHAnsi" w:hAnsiTheme="minorHAnsi" w:cs="Arial"/>
          <w:sz w:val="22"/>
          <w:szCs w:val="22"/>
          <w:lang w:val="en-GB"/>
        </w:rPr>
      </w:pPr>
    </w:p>
    <w:p w14:paraId="6C352186"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12.</w:t>
      </w:r>
      <w:r w:rsidRPr="001E7DB0">
        <w:rPr>
          <w:rFonts w:asciiTheme="minorHAnsi" w:hAnsiTheme="minorHAnsi" w:cs="Arial"/>
          <w:sz w:val="22"/>
          <w:szCs w:val="22"/>
          <w:lang w:val="en-GB"/>
        </w:rPr>
        <w:tab/>
        <w:t xml:space="preserve">Loans to </w:t>
      </w:r>
      <w:r w:rsidR="0048032C" w:rsidRPr="001E7DB0">
        <w:rPr>
          <w:rFonts w:asciiTheme="minorHAnsi" w:hAnsiTheme="minorHAnsi" w:cs="Arial"/>
          <w:sz w:val="22"/>
          <w:szCs w:val="22"/>
          <w:lang w:val="en-GB"/>
        </w:rPr>
        <w:t>financial institutions</w:t>
      </w:r>
    </w:p>
    <w:p w14:paraId="4D53F88E" w14:textId="77777777" w:rsidR="00DD0C5B" w:rsidRPr="00E06490" w:rsidRDefault="00DD0C5B" w:rsidP="001E7DB0">
      <w:pPr>
        <w:pStyle w:val="T1"/>
        <w:spacing w:before="0" w:after="0" w:line="240" w:lineRule="auto"/>
        <w:rPr>
          <w:rFonts w:asciiTheme="minorHAnsi" w:hAnsiTheme="minorHAnsi" w:cs="Arial"/>
          <w:b w:val="0"/>
          <w:bCs w:val="0"/>
          <w:sz w:val="22"/>
          <w:szCs w:val="22"/>
          <w:lang w:val="en-GB"/>
        </w:rPr>
      </w:pPr>
    </w:p>
    <w:p w14:paraId="29734890"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Loans to </w:t>
      </w:r>
      <w:r w:rsidR="0048032C" w:rsidRPr="001E7DB0">
        <w:rPr>
          <w:rFonts w:asciiTheme="minorHAnsi" w:hAnsiTheme="minorHAnsi" w:cs="Arial"/>
          <w:b w:val="0"/>
          <w:bCs w:val="0"/>
          <w:sz w:val="22"/>
          <w:szCs w:val="22"/>
          <w:lang w:val="en-GB"/>
        </w:rPr>
        <w:t>financial institutions</w:t>
      </w:r>
      <w:r w:rsidRPr="001E7DB0">
        <w:rPr>
          <w:rFonts w:asciiTheme="minorHAnsi" w:hAnsiTheme="minorHAnsi" w:cs="Arial"/>
          <w:b w:val="0"/>
          <w:bCs w:val="0"/>
          <w:sz w:val="22"/>
          <w:szCs w:val="22"/>
          <w:lang w:val="en-GB"/>
        </w:rPr>
        <w:t>, net of provision for impairment losses, may be summarized as follows:</w:t>
      </w:r>
    </w:p>
    <w:p w14:paraId="46B38225"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5152" w:type="pct"/>
        <w:tblLayout w:type="fixed"/>
        <w:tblCellMar>
          <w:left w:w="119" w:type="dxa"/>
          <w:right w:w="119" w:type="dxa"/>
        </w:tblCellMar>
        <w:tblLook w:val="0000" w:firstRow="0" w:lastRow="0" w:firstColumn="0" w:lastColumn="0" w:noHBand="0" w:noVBand="0"/>
      </w:tblPr>
      <w:tblGrid>
        <w:gridCol w:w="4252"/>
        <w:gridCol w:w="1345"/>
        <w:gridCol w:w="1348"/>
        <w:gridCol w:w="1348"/>
        <w:gridCol w:w="1346"/>
      </w:tblGrid>
      <w:tr w:rsidR="00343856" w:rsidRPr="00E06490" w14:paraId="3B939938" w14:textId="77777777" w:rsidTr="001E7DB0">
        <w:trPr>
          <w:trHeight w:val="300"/>
        </w:trPr>
        <w:tc>
          <w:tcPr>
            <w:tcW w:w="2206" w:type="pct"/>
          </w:tcPr>
          <w:p w14:paraId="6F94AA5E" w14:textId="77777777" w:rsidR="001B20E0" w:rsidRPr="001E7DB0" w:rsidRDefault="001B20E0" w:rsidP="001B20E0">
            <w:pPr>
              <w:tabs>
                <w:tab w:val="left" w:pos="-720"/>
              </w:tabs>
              <w:suppressAutoHyphens/>
              <w:spacing w:line="280" w:lineRule="exact"/>
              <w:jc w:val="right"/>
              <w:rPr>
                <w:rFonts w:asciiTheme="minorHAnsi" w:hAnsiTheme="minorHAnsi" w:cs="Arial"/>
                <w:spacing w:val="-3"/>
                <w:sz w:val="22"/>
                <w:szCs w:val="22"/>
                <w:lang w:val="en-GB"/>
              </w:rPr>
            </w:pPr>
          </w:p>
        </w:tc>
        <w:tc>
          <w:tcPr>
            <w:tcW w:w="698" w:type="pct"/>
          </w:tcPr>
          <w:p w14:paraId="3558CBB0" w14:textId="77777777" w:rsidR="001B20E0" w:rsidRPr="001E7DB0" w:rsidRDefault="001B20E0" w:rsidP="001B20E0">
            <w:pPr>
              <w:pStyle w:val="TH"/>
              <w:jc w:val="right"/>
              <w:rPr>
                <w:rFonts w:asciiTheme="minorHAnsi" w:hAnsiTheme="minorHAnsi" w:cs="Arial"/>
                <w:sz w:val="22"/>
                <w:szCs w:val="22"/>
                <w:lang w:val="hr-HR"/>
              </w:rPr>
            </w:pPr>
          </w:p>
        </w:tc>
        <w:tc>
          <w:tcPr>
            <w:tcW w:w="699" w:type="pct"/>
          </w:tcPr>
          <w:p w14:paraId="2A8AFC60"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699" w:type="pct"/>
          </w:tcPr>
          <w:p w14:paraId="3100B5C2" w14:textId="77777777" w:rsidR="001B20E0" w:rsidRPr="001E7DB0" w:rsidRDefault="001B20E0" w:rsidP="001B20E0">
            <w:pPr>
              <w:pStyle w:val="TH"/>
              <w:jc w:val="right"/>
              <w:rPr>
                <w:rFonts w:asciiTheme="minorHAnsi" w:hAnsiTheme="minorHAnsi" w:cs="Arial"/>
                <w:sz w:val="22"/>
                <w:szCs w:val="22"/>
                <w:lang w:val="hr-HR"/>
              </w:rPr>
            </w:pPr>
          </w:p>
        </w:tc>
        <w:tc>
          <w:tcPr>
            <w:tcW w:w="698" w:type="pct"/>
          </w:tcPr>
          <w:p w14:paraId="0349A6E0"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FC6D22" w:rsidRPr="00E06490" w14:paraId="3ABD7A1D" w14:textId="77777777" w:rsidTr="00F26FF5">
        <w:trPr>
          <w:trHeight w:val="169"/>
        </w:trPr>
        <w:tc>
          <w:tcPr>
            <w:tcW w:w="2206" w:type="pct"/>
          </w:tcPr>
          <w:p w14:paraId="2869DBE1" w14:textId="77777777" w:rsidR="00FC6D22" w:rsidRPr="001E7DB0" w:rsidRDefault="00FC6D22" w:rsidP="00FC6D22">
            <w:pPr>
              <w:tabs>
                <w:tab w:val="left" w:pos="-720"/>
              </w:tabs>
              <w:suppressAutoHyphens/>
              <w:spacing w:line="280" w:lineRule="exact"/>
              <w:jc w:val="right"/>
              <w:rPr>
                <w:rFonts w:asciiTheme="minorHAnsi" w:hAnsiTheme="minorHAnsi" w:cs="Arial"/>
                <w:spacing w:val="-3"/>
                <w:sz w:val="22"/>
                <w:szCs w:val="22"/>
                <w:lang w:val="en-GB"/>
              </w:rPr>
            </w:pPr>
          </w:p>
        </w:tc>
        <w:tc>
          <w:tcPr>
            <w:tcW w:w="698" w:type="pct"/>
            <w:vAlign w:val="center"/>
          </w:tcPr>
          <w:p w14:paraId="00250BC0" w14:textId="5127C99B"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9" w:type="pct"/>
            <w:shd w:val="clear" w:color="auto" w:fill="auto"/>
            <w:vAlign w:val="center"/>
          </w:tcPr>
          <w:p w14:paraId="28408364" w14:textId="626585DA"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99" w:type="pct"/>
            <w:shd w:val="clear" w:color="auto" w:fill="auto"/>
            <w:vAlign w:val="center"/>
          </w:tcPr>
          <w:p w14:paraId="4DFD6779" w14:textId="2F3E4649"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8" w:type="pct"/>
            <w:shd w:val="clear" w:color="auto" w:fill="auto"/>
            <w:vAlign w:val="center"/>
          </w:tcPr>
          <w:p w14:paraId="0D777483" w14:textId="41B927DC"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343856" w:rsidRPr="00E06490" w14:paraId="07A92D12" w14:textId="77777777" w:rsidTr="001E7DB0">
        <w:trPr>
          <w:trHeight w:val="300"/>
        </w:trPr>
        <w:tc>
          <w:tcPr>
            <w:tcW w:w="2206" w:type="pct"/>
          </w:tcPr>
          <w:p w14:paraId="1202910A" w14:textId="77777777" w:rsidR="006D726F" w:rsidRPr="001E7DB0" w:rsidRDefault="006D726F" w:rsidP="001B20E0">
            <w:pPr>
              <w:tabs>
                <w:tab w:val="left" w:pos="-720"/>
              </w:tabs>
              <w:suppressAutoHyphens/>
              <w:spacing w:line="280" w:lineRule="exact"/>
              <w:jc w:val="right"/>
              <w:rPr>
                <w:rFonts w:asciiTheme="minorHAnsi" w:hAnsiTheme="minorHAnsi" w:cs="Arial"/>
                <w:spacing w:val="-3"/>
                <w:sz w:val="22"/>
                <w:szCs w:val="22"/>
                <w:lang w:val="en-GB"/>
              </w:rPr>
            </w:pPr>
          </w:p>
        </w:tc>
        <w:tc>
          <w:tcPr>
            <w:tcW w:w="698" w:type="pct"/>
          </w:tcPr>
          <w:p w14:paraId="0782F2B2" w14:textId="77777777" w:rsidR="006D726F" w:rsidRPr="001E7DB0" w:rsidRDefault="006D726F" w:rsidP="001B20E0">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45A543C5" w14:textId="77777777" w:rsidR="006D726F" w:rsidRPr="001E7DB0" w:rsidRDefault="006D726F" w:rsidP="006D726F">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9" w:type="pct"/>
          </w:tcPr>
          <w:p w14:paraId="7025C3BD" w14:textId="77777777" w:rsidR="006D726F" w:rsidRPr="001E7DB0" w:rsidRDefault="006D726F" w:rsidP="001B20E0">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8" w:type="pct"/>
          </w:tcPr>
          <w:p w14:paraId="73D32E6E" w14:textId="77777777" w:rsidR="006D726F" w:rsidRPr="001E7DB0" w:rsidRDefault="006D726F" w:rsidP="006D726F">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343856" w:rsidRPr="00E06490" w14:paraId="379FB1D5" w14:textId="77777777" w:rsidTr="001E7DB0">
        <w:trPr>
          <w:trHeight w:val="347"/>
        </w:trPr>
        <w:tc>
          <w:tcPr>
            <w:tcW w:w="2206" w:type="pct"/>
          </w:tcPr>
          <w:p w14:paraId="0032CFCE" w14:textId="77777777" w:rsidR="006D726F" w:rsidRPr="001E7DB0" w:rsidRDefault="006D726F" w:rsidP="001B20E0">
            <w:pPr>
              <w:tabs>
                <w:tab w:val="left" w:pos="-720"/>
              </w:tabs>
              <w:suppressAutoHyphens/>
              <w:spacing w:line="280" w:lineRule="exact"/>
              <w:rPr>
                <w:rFonts w:asciiTheme="minorHAnsi" w:hAnsiTheme="minorHAnsi" w:cs="Arial"/>
                <w:spacing w:val="-2"/>
                <w:sz w:val="22"/>
                <w:szCs w:val="22"/>
                <w:lang w:val="en-GB"/>
              </w:rPr>
            </w:pPr>
          </w:p>
        </w:tc>
        <w:tc>
          <w:tcPr>
            <w:tcW w:w="698" w:type="pct"/>
          </w:tcPr>
          <w:p w14:paraId="385AB128" w14:textId="77777777" w:rsidR="006D726F" w:rsidRPr="001E7DB0" w:rsidRDefault="006D726F" w:rsidP="001B20E0">
            <w:pPr>
              <w:tabs>
                <w:tab w:val="left" w:pos="-720"/>
              </w:tabs>
              <w:suppressAutoHyphens/>
              <w:spacing w:line="280" w:lineRule="exact"/>
              <w:jc w:val="right"/>
              <w:rPr>
                <w:rFonts w:asciiTheme="minorHAnsi" w:hAnsiTheme="minorHAnsi" w:cs="Arial"/>
                <w:spacing w:val="-2"/>
                <w:sz w:val="22"/>
                <w:szCs w:val="22"/>
                <w:lang w:val="en-GB"/>
              </w:rPr>
            </w:pPr>
          </w:p>
        </w:tc>
        <w:tc>
          <w:tcPr>
            <w:tcW w:w="699" w:type="pct"/>
          </w:tcPr>
          <w:p w14:paraId="0A4B2287" w14:textId="77777777" w:rsidR="006D726F" w:rsidRPr="001E7DB0" w:rsidRDefault="006D726F" w:rsidP="006D726F">
            <w:pPr>
              <w:tabs>
                <w:tab w:val="left" w:pos="-720"/>
              </w:tabs>
              <w:suppressAutoHyphens/>
              <w:spacing w:line="280" w:lineRule="exact"/>
              <w:jc w:val="right"/>
              <w:rPr>
                <w:rFonts w:asciiTheme="minorHAnsi" w:hAnsiTheme="minorHAnsi" w:cs="Arial"/>
                <w:spacing w:val="-2"/>
                <w:sz w:val="22"/>
                <w:szCs w:val="22"/>
                <w:lang w:val="en-GB"/>
              </w:rPr>
            </w:pPr>
          </w:p>
        </w:tc>
        <w:tc>
          <w:tcPr>
            <w:tcW w:w="699" w:type="pct"/>
            <w:vAlign w:val="bottom"/>
          </w:tcPr>
          <w:p w14:paraId="7F78527B" w14:textId="77777777" w:rsidR="006D726F" w:rsidRPr="001E7DB0" w:rsidRDefault="006D726F" w:rsidP="001B20E0">
            <w:pPr>
              <w:tabs>
                <w:tab w:val="left" w:pos="-720"/>
              </w:tabs>
              <w:suppressAutoHyphens/>
              <w:spacing w:line="280" w:lineRule="exact"/>
              <w:jc w:val="right"/>
              <w:rPr>
                <w:rFonts w:asciiTheme="minorHAnsi" w:hAnsiTheme="minorHAnsi" w:cs="Arial"/>
                <w:spacing w:val="-2"/>
                <w:sz w:val="22"/>
                <w:szCs w:val="22"/>
                <w:lang w:val="en-GB"/>
              </w:rPr>
            </w:pPr>
          </w:p>
        </w:tc>
        <w:tc>
          <w:tcPr>
            <w:tcW w:w="698" w:type="pct"/>
            <w:vAlign w:val="bottom"/>
          </w:tcPr>
          <w:p w14:paraId="460136CA" w14:textId="77777777" w:rsidR="006D726F" w:rsidRPr="001E7DB0" w:rsidRDefault="006D726F" w:rsidP="006D726F">
            <w:pPr>
              <w:tabs>
                <w:tab w:val="left" w:pos="-720"/>
              </w:tabs>
              <w:suppressAutoHyphens/>
              <w:spacing w:line="280" w:lineRule="exact"/>
              <w:jc w:val="right"/>
              <w:rPr>
                <w:rFonts w:asciiTheme="minorHAnsi" w:hAnsiTheme="minorHAnsi" w:cs="Arial"/>
                <w:spacing w:val="-2"/>
                <w:sz w:val="22"/>
                <w:szCs w:val="22"/>
                <w:lang w:val="en-GB"/>
              </w:rPr>
            </w:pPr>
          </w:p>
        </w:tc>
      </w:tr>
      <w:tr w:rsidR="00FC6D22" w:rsidRPr="00E06490" w14:paraId="0A75BB7D" w14:textId="77777777" w:rsidTr="00F26FF5">
        <w:tc>
          <w:tcPr>
            <w:tcW w:w="2206" w:type="pct"/>
          </w:tcPr>
          <w:p w14:paraId="0476190A" w14:textId="77777777" w:rsidR="00FC6D22" w:rsidRPr="001E7DB0" w:rsidRDefault="00FC6D22" w:rsidP="00FC6D22">
            <w:pPr>
              <w:pStyle w:val="TT"/>
              <w:spacing w:line="280" w:lineRule="exact"/>
              <w:rPr>
                <w:rFonts w:asciiTheme="minorHAnsi" w:hAnsiTheme="minorHAnsi" w:cs="Arial"/>
                <w:sz w:val="22"/>
                <w:szCs w:val="22"/>
                <w:highlight w:val="yellow"/>
              </w:rPr>
            </w:pPr>
            <w:r w:rsidRPr="00764AD9">
              <w:rPr>
                <w:rFonts w:asciiTheme="minorHAnsi" w:hAnsiTheme="minorHAnsi" w:cs="Arial"/>
                <w:sz w:val="22"/>
                <w:szCs w:val="22"/>
              </w:rPr>
              <w:t>Long-term loans under loan programmes</w:t>
            </w:r>
          </w:p>
        </w:tc>
        <w:tc>
          <w:tcPr>
            <w:tcW w:w="698" w:type="pct"/>
            <w:tcBorders>
              <w:top w:val="nil"/>
              <w:left w:val="nil"/>
              <w:bottom w:val="nil"/>
              <w:right w:val="nil"/>
            </w:tcBorders>
            <w:shd w:val="clear" w:color="auto" w:fill="auto"/>
            <w:vAlign w:val="center"/>
          </w:tcPr>
          <w:p w14:paraId="41AB543F" w14:textId="773AF5B8"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10,868,288</w:t>
            </w:r>
          </w:p>
        </w:tc>
        <w:tc>
          <w:tcPr>
            <w:tcW w:w="699" w:type="pct"/>
            <w:tcBorders>
              <w:top w:val="nil"/>
              <w:left w:val="nil"/>
              <w:bottom w:val="nil"/>
              <w:right w:val="nil"/>
            </w:tcBorders>
            <w:shd w:val="clear" w:color="auto" w:fill="auto"/>
            <w:vAlign w:val="bottom"/>
          </w:tcPr>
          <w:p w14:paraId="64CBD6E4" w14:textId="2BF179AC"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11,918,947</w:t>
            </w:r>
          </w:p>
        </w:tc>
        <w:tc>
          <w:tcPr>
            <w:tcW w:w="699" w:type="pct"/>
            <w:tcBorders>
              <w:top w:val="nil"/>
              <w:left w:val="nil"/>
              <w:bottom w:val="nil"/>
              <w:right w:val="nil"/>
            </w:tcBorders>
            <w:shd w:val="clear" w:color="auto" w:fill="auto"/>
            <w:vAlign w:val="center"/>
          </w:tcPr>
          <w:p w14:paraId="7AFFD924" w14:textId="69D58FA0"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10,868,288</w:t>
            </w:r>
          </w:p>
        </w:tc>
        <w:tc>
          <w:tcPr>
            <w:tcW w:w="698" w:type="pct"/>
            <w:tcBorders>
              <w:top w:val="nil"/>
              <w:left w:val="nil"/>
              <w:bottom w:val="nil"/>
              <w:right w:val="nil"/>
            </w:tcBorders>
            <w:shd w:val="clear" w:color="auto" w:fill="auto"/>
            <w:vAlign w:val="bottom"/>
          </w:tcPr>
          <w:p w14:paraId="443A44FF" w14:textId="40F3ECA7"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11,918,947</w:t>
            </w:r>
          </w:p>
        </w:tc>
      </w:tr>
      <w:tr w:rsidR="00FC6D22" w:rsidRPr="00E06490" w14:paraId="7A9E459F" w14:textId="77777777" w:rsidTr="00F26FF5">
        <w:tc>
          <w:tcPr>
            <w:tcW w:w="2206" w:type="pct"/>
          </w:tcPr>
          <w:p w14:paraId="61A65D82" w14:textId="77777777" w:rsidR="00FC6D22" w:rsidRPr="001E7DB0" w:rsidRDefault="00FC6D22" w:rsidP="00FC6D22">
            <w:pPr>
              <w:pStyle w:val="TT"/>
              <w:spacing w:line="280" w:lineRule="exact"/>
              <w:rPr>
                <w:rFonts w:asciiTheme="minorHAnsi" w:hAnsiTheme="minorHAnsi" w:cs="Arial"/>
                <w:sz w:val="22"/>
                <w:szCs w:val="22"/>
                <w:highlight w:val="yellow"/>
              </w:rPr>
            </w:pPr>
            <w:r w:rsidRPr="00764AD9">
              <w:rPr>
                <w:rFonts w:asciiTheme="minorHAnsi" w:hAnsiTheme="minorHAnsi" w:cs="Arial"/>
                <w:sz w:val="22"/>
                <w:szCs w:val="22"/>
              </w:rPr>
              <w:tab/>
              <w:t>Sh</w:t>
            </w:r>
            <w:r>
              <w:rPr>
                <w:rFonts w:asciiTheme="minorHAnsi" w:hAnsiTheme="minorHAnsi" w:cs="Arial"/>
                <w:sz w:val="22"/>
                <w:szCs w:val="22"/>
              </w:rPr>
              <w:t xml:space="preserve">ort-term loans and reverse repo </w:t>
            </w:r>
            <w:r w:rsidRPr="00764AD9">
              <w:rPr>
                <w:rFonts w:asciiTheme="minorHAnsi" w:hAnsiTheme="minorHAnsi" w:cs="Arial"/>
                <w:sz w:val="22"/>
                <w:szCs w:val="22"/>
              </w:rPr>
              <w:t>transactions</w:t>
            </w:r>
          </w:p>
        </w:tc>
        <w:tc>
          <w:tcPr>
            <w:tcW w:w="698" w:type="pct"/>
            <w:tcBorders>
              <w:top w:val="nil"/>
              <w:left w:val="nil"/>
              <w:bottom w:val="nil"/>
              <w:right w:val="nil"/>
            </w:tcBorders>
            <w:shd w:val="clear" w:color="auto" w:fill="auto"/>
            <w:vAlign w:val="bottom"/>
          </w:tcPr>
          <w:p w14:paraId="465E3FC9" w14:textId="68CAA259"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699" w:type="pct"/>
            <w:tcBorders>
              <w:top w:val="nil"/>
              <w:left w:val="nil"/>
              <w:bottom w:val="nil"/>
              <w:right w:val="nil"/>
            </w:tcBorders>
            <w:shd w:val="clear" w:color="auto" w:fill="auto"/>
            <w:vAlign w:val="bottom"/>
          </w:tcPr>
          <w:p w14:paraId="28C1C9A7" w14:textId="40C32ED0"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362,489</w:t>
            </w:r>
          </w:p>
        </w:tc>
        <w:tc>
          <w:tcPr>
            <w:tcW w:w="699" w:type="pct"/>
            <w:tcBorders>
              <w:top w:val="nil"/>
              <w:left w:val="nil"/>
              <w:bottom w:val="nil"/>
              <w:right w:val="nil"/>
            </w:tcBorders>
            <w:shd w:val="clear" w:color="auto" w:fill="auto"/>
            <w:vAlign w:val="bottom"/>
          </w:tcPr>
          <w:p w14:paraId="2D61D805" w14:textId="1AE7AC6B"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698" w:type="pct"/>
            <w:tcBorders>
              <w:top w:val="nil"/>
              <w:left w:val="nil"/>
              <w:bottom w:val="nil"/>
              <w:right w:val="nil"/>
            </w:tcBorders>
            <w:shd w:val="clear" w:color="auto" w:fill="auto"/>
            <w:vAlign w:val="bottom"/>
          </w:tcPr>
          <w:p w14:paraId="1DA9152E" w14:textId="44CE49F4"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362,489</w:t>
            </w:r>
          </w:p>
        </w:tc>
      </w:tr>
      <w:tr w:rsidR="00FC6D22" w:rsidRPr="00E06490" w14:paraId="79223792" w14:textId="77777777" w:rsidTr="00F26FF5">
        <w:tc>
          <w:tcPr>
            <w:tcW w:w="2206" w:type="pct"/>
          </w:tcPr>
          <w:p w14:paraId="24E1E2A5"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Accrued interest</w:t>
            </w:r>
          </w:p>
        </w:tc>
        <w:tc>
          <w:tcPr>
            <w:tcW w:w="698" w:type="pct"/>
            <w:tcBorders>
              <w:top w:val="nil"/>
              <w:left w:val="nil"/>
              <w:bottom w:val="nil"/>
              <w:right w:val="nil"/>
            </w:tcBorders>
            <w:shd w:val="clear" w:color="auto" w:fill="auto"/>
            <w:vAlign w:val="center"/>
          </w:tcPr>
          <w:p w14:paraId="08C08D6A" w14:textId="38F8019D"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699" w:type="pct"/>
            <w:tcBorders>
              <w:top w:val="nil"/>
              <w:left w:val="nil"/>
              <w:bottom w:val="nil"/>
              <w:right w:val="nil"/>
            </w:tcBorders>
            <w:shd w:val="clear" w:color="auto" w:fill="auto"/>
            <w:vAlign w:val="bottom"/>
          </w:tcPr>
          <w:p w14:paraId="5DFDDB32" w14:textId="1D62B410"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37,363</w:t>
            </w:r>
          </w:p>
        </w:tc>
        <w:tc>
          <w:tcPr>
            <w:tcW w:w="699" w:type="pct"/>
            <w:tcBorders>
              <w:top w:val="nil"/>
              <w:left w:val="nil"/>
              <w:bottom w:val="nil"/>
              <w:right w:val="nil"/>
            </w:tcBorders>
            <w:shd w:val="clear" w:color="auto" w:fill="auto"/>
            <w:vAlign w:val="center"/>
          </w:tcPr>
          <w:p w14:paraId="6ECEF623" w14:textId="6EA27CFC"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698" w:type="pct"/>
            <w:tcBorders>
              <w:top w:val="nil"/>
              <w:left w:val="nil"/>
              <w:bottom w:val="nil"/>
              <w:right w:val="nil"/>
            </w:tcBorders>
            <w:shd w:val="clear" w:color="auto" w:fill="auto"/>
            <w:vAlign w:val="bottom"/>
          </w:tcPr>
          <w:p w14:paraId="14C588EA" w14:textId="6AA1D212"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37,363</w:t>
            </w:r>
          </w:p>
        </w:tc>
      </w:tr>
      <w:tr w:rsidR="00FC6D22" w:rsidRPr="00E06490" w14:paraId="65FAE5F3" w14:textId="77777777" w:rsidTr="00F26FF5">
        <w:tc>
          <w:tcPr>
            <w:tcW w:w="2206" w:type="pct"/>
          </w:tcPr>
          <w:p w14:paraId="30BACF94"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 xml:space="preserve">Deferred recognition of loan origination fees </w:t>
            </w:r>
          </w:p>
        </w:tc>
        <w:tc>
          <w:tcPr>
            <w:tcW w:w="698" w:type="pct"/>
            <w:tcBorders>
              <w:top w:val="nil"/>
              <w:left w:val="nil"/>
              <w:bottom w:val="nil"/>
              <w:right w:val="nil"/>
            </w:tcBorders>
            <w:shd w:val="clear" w:color="auto" w:fill="auto"/>
            <w:vAlign w:val="bottom"/>
          </w:tcPr>
          <w:p w14:paraId="09BA3E34" w14:textId="5D04E690"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699" w:type="pct"/>
            <w:tcBorders>
              <w:top w:val="nil"/>
              <w:left w:val="nil"/>
              <w:bottom w:val="nil"/>
              <w:right w:val="nil"/>
            </w:tcBorders>
            <w:shd w:val="clear" w:color="auto" w:fill="auto"/>
            <w:vAlign w:val="bottom"/>
          </w:tcPr>
          <w:p w14:paraId="48F117C6" w14:textId="200DFCFA"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c>
          <w:tcPr>
            <w:tcW w:w="699" w:type="pct"/>
            <w:tcBorders>
              <w:top w:val="nil"/>
              <w:left w:val="nil"/>
              <w:bottom w:val="nil"/>
              <w:right w:val="nil"/>
            </w:tcBorders>
            <w:shd w:val="clear" w:color="auto" w:fill="auto"/>
            <w:vAlign w:val="bottom"/>
          </w:tcPr>
          <w:p w14:paraId="6429DA53" w14:textId="53AED46B"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(58,293)</w:t>
            </w:r>
          </w:p>
        </w:tc>
        <w:tc>
          <w:tcPr>
            <w:tcW w:w="698" w:type="pct"/>
            <w:tcBorders>
              <w:top w:val="nil"/>
              <w:left w:val="nil"/>
              <w:bottom w:val="nil"/>
              <w:right w:val="nil"/>
            </w:tcBorders>
            <w:shd w:val="clear" w:color="auto" w:fill="auto"/>
            <w:vAlign w:val="bottom"/>
          </w:tcPr>
          <w:p w14:paraId="34A9825C" w14:textId="7517DF4A"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r>
      <w:tr w:rsidR="00343856" w:rsidRPr="00E06490" w14:paraId="124F25B5" w14:textId="77777777" w:rsidTr="001E7DB0">
        <w:trPr>
          <w:trHeight w:val="80"/>
        </w:trPr>
        <w:tc>
          <w:tcPr>
            <w:tcW w:w="2206" w:type="pct"/>
          </w:tcPr>
          <w:p w14:paraId="65549602"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z w:val="22"/>
                <w:szCs w:val="22"/>
                <w:lang w:val="en-GB"/>
              </w:rPr>
            </w:pPr>
          </w:p>
        </w:tc>
        <w:tc>
          <w:tcPr>
            <w:tcW w:w="698" w:type="pct"/>
            <w:vAlign w:val="bottom"/>
          </w:tcPr>
          <w:p w14:paraId="790BB8CB"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699" w:type="pct"/>
            <w:vAlign w:val="bottom"/>
          </w:tcPr>
          <w:p w14:paraId="51BD3D6E"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___________</w:t>
            </w:r>
          </w:p>
        </w:tc>
        <w:tc>
          <w:tcPr>
            <w:tcW w:w="699" w:type="pct"/>
            <w:vAlign w:val="bottom"/>
          </w:tcPr>
          <w:p w14:paraId="63EA7E33"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698" w:type="pct"/>
            <w:vAlign w:val="bottom"/>
          </w:tcPr>
          <w:p w14:paraId="35F8512E" w14:textId="77777777" w:rsidR="003E795D" w:rsidRPr="001E7DB0" w:rsidRDefault="003E795D"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w:t>
            </w:r>
          </w:p>
        </w:tc>
      </w:tr>
      <w:tr w:rsidR="00FC6D22" w:rsidRPr="00E06490" w14:paraId="2CF4963E" w14:textId="77777777" w:rsidTr="00F26FF5">
        <w:tc>
          <w:tcPr>
            <w:tcW w:w="2206" w:type="pct"/>
          </w:tcPr>
          <w:p w14:paraId="01665BFC" w14:textId="77777777" w:rsidR="00FC6D22" w:rsidRPr="001E7DB0" w:rsidRDefault="00FC6D22" w:rsidP="00FC6D22">
            <w:pPr>
              <w:tabs>
                <w:tab w:val="left" w:pos="-720"/>
              </w:tabs>
              <w:suppressAutoHyphens/>
              <w:spacing w:line="280" w:lineRule="exact"/>
              <w:rPr>
                <w:rFonts w:asciiTheme="minorHAnsi" w:hAnsiTheme="minorHAnsi" w:cs="Arial"/>
                <w:iCs/>
                <w:spacing w:val="-2"/>
                <w:sz w:val="22"/>
                <w:szCs w:val="22"/>
                <w:lang w:val="en-GB"/>
              </w:rPr>
            </w:pPr>
          </w:p>
        </w:tc>
        <w:tc>
          <w:tcPr>
            <w:tcW w:w="698" w:type="pct"/>
          </w:tcPr>
          <w:p w14:paraId="4EE3941C" w14:textId="2FDE1298" w:rsidR="00FC6D22" w:rsidRPr="001E7DB0" w:rsidRDefault="00FC6D22" w:rsidP="00FC6D22">
            <w:pPr>
              <w:pStyle w:val="Tot"/>
              <w:jc w:val="right"/>
              <w:rPr>
                <w:rFonts w:asciiTheme="minorHAnsi" w:hAnsiTheme="minorHAnsi" w:cs="Arial"/>
                <w:sz w:val="22"/>
                <w:szCs w:val="22"/>
                <w:lang w:val="hr-HR"/>
              </w:rPr>
            </w:pPr>
            <w:r w:rsidRPr="001B5DB5">
              <w:rPr>
                <w:rFonts w:asciiTheme="minorHAnsi" w:hAnsiTheme="minorHAnsi" w:cs="Arial"/>
                <w:sz w:val="22"/>
                <w:szCs w:val="22"/>
                <w:lang w:val="hr-HR"/>
              </w:rPr>
              <w:t>11</w:t>
            </w:r>
            <w:r>
              <w:rPr>
                <w:rFonts w:asciiTheme="minorHAnsi" w:hAnsiTheme="minorHAnsi" w:cs="Arial"/>
                <w:sz w:val="22"/>
                <w:szCs w:val="22"/>
                <w:lang w:val="hr-HR"/>
              </w:rPr>
              <w:t>,</w:t>
            </w:r>
            <w:r w:rsidRPr="001B5DB5">
              <w:rPr>
                <w:rFonts w:asciiTheme="minorHAnsi" w:hAnsiTheme="minorHAnsi" w:cs="Arial"/>
                <w:sz w:val="22"/>
                <w:szCs w:val="22"/>
                <w:lang w:val="hr-HR"/>
              </w:rPr>
              <w:t>074</w:t>
            </w:r>
            <w:r>
              <w:rPr>
                <w:rFonts w:asciiTheme="minorHAnsi" w:hAnsiTheme="minorHAnsi" w:cs="Arial"/>
                <w:sz w:val="22"/>
                <w:szCs w:val="22"/>
                <w:lang w:val="hr-HR"/>
              </w:rPr>
              <w:t>,</w:t>
            </w:r>
            <w:r w:rsidRPr="001B5DB5">
              <w:rPr>
                <w:rFonts w:asciiTheme="minorHAnsi" w:hAnsiTheme="minorHAnsi" w:cs="Arial"/>
                <w:sz w:val="22"/>
                <w:szCs w:val="22"/>
                <w:lang w:val="hr-HR"/>
              </w:rPr>
              <w:t>067</w:t>
            </w:r>
          </w:p>
        </w:tc>
        <w:tc>
          <w:tcPr>
            <w:tcW w:w="699" w:type="pct"/>
          </w:tcPr>
          <w:p w14:paraId="0BB5CD8B" w14:textId="757C1CAB" w:rsidR="00FC6D22" w:rsidRPr="001E7DB0" w:rsidRDefault="00FC6D22" w:rsidP="00FC6D22">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12</w:t>
            </w:r>
            <w:r>
              <w:rPr>
                <w:rFonts w:asciiTheme="minorHAnsi" w:hAnsiTheme="minorHAnsi" w:cs="Arial"/>
                <w:sz w:val="22"/>
                <w:szCs w:val="22"/>
                <w:lang w:val="hr-HR"/>
              </w:rPr>
              <w:t>,</w:t>
            </w:r>
            <w:r w:rsidRPr="009D31F6">
              <w:rPr>
                <w:rFonts w:asciiTheme="minorHAnsi" w:hAnsiTheme="minorHAnsi" w:cs="Arial"/>
                <w:sz w:val="22"/>
                <w:szCs w:val="22"/>
                <w:lang w:val="hr-HR"/>
              </w:rPr>
              <w:t>252</w:t>
            </w:r>
            <w:r>
              <w:rPr>
                <w:rFonts w:asciiTheme="minorHAnsi" w:hAnsiTheme="minorHAnsi" w:cs="Arial"/>
                <w:sz w:val="22"/>
                <w:szCs w:val="22"/>
                <w:lang w:val="hr-HR"/>
              </w:rPr>
              <w:t>,</w:t>
            </w:r>
            <w:r w:rsidRPr="009D31F6">
              <w:rPr>
                <w:rFonts w:asciiTheme="minorHAnsi" w:hAnsiTheme="minorHAnsi" w:cs="Arial"/>
                <w:sz w:val="22"/>
                <w:szCs w:val="22"/>
                <w:lang w:val="hr-HR"/>
              </w:rPr>
              <w:t>428</w:t>
            </w:r>
          </w:p>
        </w:tc>
        <w:tc>
          <w:tcPr>
            <w:tcW w:w="699" w:type="pct"/>
            <w:vAlign w:val="bottom"/>
          </w:tcPr>
          <w:p w14:paraId="589B047E" w14:textId="3564C8F4" w:rsidR="00FC6D22" w:rsidRPr="001E7DB0" w:rsidRDefault="00FC6D22" w:rsidP="00FC6D22">
            <w:pPr>
              <w:pStyle w:val="Tot"/>
              <w:jc w:val="right"/>
              <w:rPr>
                <w:rFonts w:asciiTheme="minorHAnsi" w:hAnsiTheme="minorHAnsi" w:cs="Arial"/>
                <w:sz w:val="22"/>
                <w:szCs w:val="22"/>
                <w:lang w:val="hr-HR"/>
              </w:rPr>
            </w:pPr>
            <w:r w:rsidRPr="001B5DB5">
              <w:rPr>
                <w:rFonts w:asciiTheme="minorHAnsi" w:hAnsiTheme="minorHAnsi" w:cs="Arial"/>
                <w:sz w:val="22"/>
                <w:szCs w:val="22"/>
                <w:lang w:val="hr-HR"/>
              </w:rPr>
              <w:t>11</w:t>
            </w:r>
            <w:r>
              <w:rPr>
                <w:rFonts w:asciiTheme="minorHAnsi" w:hAnsiTheme="minorHAnsi" w:cs="Arial"/>
                <w:sz w:val="22"/>
                <w:szCs w:val="22"/>
                <w:lang w:val="hr-HR"/>
              </w:rPr>
              <w:t>,</w:t>
            </w:r>
            <w:r w:rsidRPr="001B5DB5">
              <w:rPr>
                <w:rFonts w:asciiTheme="minorHAnsi" w:hAnsiTheme="minorHAnsi" w:cs="Arial"/>
                <w:sz w:val="22"/>
                <w:szCs w:val="22"/>
                <w:lang w:val="hr-HR"/>
              </w:rPr>
              <w:t>074</w:t>
            </w:r>
            <w:r>
              <w:rPr>
                <w:rFonts w:asciiTheme="minorHAnsi" w:hAnsiTheme="minorHAnsi" w:cs="Arial"/>
                <w:sz w:val="22"/>
                <w:szCs w:val="22"/>
                <w:lang w:val="hr-HR"/>
              </w:rPr>
              <w:t>,</w:t>
            </w:r>
            <w:r w:rsidRPr="001B5DB5">
              <w:rPr>
                <w:rFonts w:asciiTheme="minorHAnsi" w:hAnsiTheme="minorHAnsi" w:cs="Arial"/>
                <w:sz w:val="22"/>
                <w:szCs w:val="22"/>
                <w:lang w:val="hr-HR"/>
              </w:rPr>
              <w:t>067</w:t>
            </w:r>
          </w:p>
        </w:tc>
        <w:tc>
          <w:tcPr>
            <w:tcW w:w="698" w:type="pct"/>
            <w:vAlign w:val="bottom"/>
          </w:tcPr>
          <w:p w14:paraId="4E083C0D" w14:textId="767E03CA" w:rsidR="00FC6D22" w:rsidRPr="001E7DB0" w:rsidRDefault="00FC6D22" w:rsidP="00FC6D22">
            <w:pPr>
              <w:pStyle w:val="Tot"/>
              <w:jc w:val="right"/>
              <w:rPr>
                <w:rFonts w:asciiTheme="minorHAnsi" w:hAnsiTheme="minorHAnsi" w:cs="Arial"/>
                <w:sz w:val="22"/>
                <w:szCs w:val="22"/>
                <w:lang w:val="hr-HR"/>
              </w:rPr>
            </w:pPr>
            <w:r w:rsidRPr="009D31F6">
              <w:rPr>
                <w:rFonts w:asciiTheme="minorHAnsi" w:hAnsiTheme="minorHAnsi" w:cs="Arial"/>
                <w:sz w:val="22"/>
                <w:szCs w:val="22"/>
                <w:lang w:val="hr-HR"/>
              </w:rPr>
              <w:t>12</w:t>
            </w:r>
            <w:r>
              <w:rPr>
                <w:rFonts w:asciiTheme="minorHAnsi" w:hAnsiTheme="minorHAnsi" w:cs="Arial"/>
                <w:sz w:val="22"/>
                <w:szCs w:val="22"/>
                <w:lang w:val="hr-HR"/>
              </w:rPr>
              <w:t>,</w:t>
            </w:r>
            <w:r w:rsidRPr="009D31F6">
              <w:rPr>
                <w:rFonts w:asciiTheme="minorHAnsi" w:hAnsiTheme="minorHAnsi" w:cs="Arial"/>
                <w:sz w:val="22"/>
                <w:szCs w:val="22"/>
                <w:lang w:val="hr-HR"/>
              </w:rPr>
              <w:t>252</w:t>
            </w:r>
            <w:r>
              <w:rPr>
                <w:rFonts w:asciiTheme="minorHAnsi" w:hAnsiTheme="minorHAnsi" w:cs="Arial"/>
                <w:sz w:val="22"/>
                <w:szCs w:val="22"/>
                <w:lang w:val="hr-HR"/>
              </w:rPr>
              <w:t>,</w:t>
            </w:r>
            <w:r w:rsidRPr="009D31F6">
              <w:rPr>
                <w:rFonts w:asciiTheme="minorHAnsi" w:hAnsiTheme="minorHAnsi" w:cs="Arial"/>
                <w:sz w:val="22"/>
                <w:szCs w:val="22"/>
                <w:lang w:val="hr-HR"/>
              </w:rPr>
              <w:t>428</w:t>
            </w:r>
          </w:p>
        </w:tc>
      </w:tr>
      <w:tr w:rsidR="00343856" w:rsidRPr="00E06490" w14:paraId="553E1369" w14:textId="77777777" w:rsidTr="001E7DB0">
        <w:trPr>
          <w:trHeight w:val="80"/>
        </w:trPr>
        <w:tc>
          <w:tcPr>
            <w:tcW w:w="2206" w:type="pct"/>
          </w:tcPr>
          <w:p w14:paraId="3E3481FE"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z w:val="22"/>
                <w:szCs w:val="22"/>
                <w:lang w:val="en-GB"/>
              </w:rPr>
            </w:pPr>
          </w:p>
        </w:tc>
        <w:tc>
          <w:tcPr>
            <w:tcW w:w="698" w:type="pct"/>
            <w:vAlign w:val="bottom"/>
          </w:tcPr>
          <w:p w14:paraId="7F6BD352"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w:t>
            </w:r>
          </w:p>
        </w:tc>
        <w:tc>
          <w:tcPr>
            <w:tcW w:w="699" w:type="pct"/>
            <w:vAlign w:val="bottom"/>
          </w:tcPr>
          <w:p w14:paraId="66970020"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_________</w:t>
            </w:r>
          </w:p>
        </w:tc>
        <w:tc>
          <w:tcPr>
            <w:tcW w:w="699" w:type="pct"/>
            <w:vAlign w:val="bottom"/>
          </w:tcPr>
          <w:p w14:paraId="49ECB7E5"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698" w:type="pct"/>
            <w:vAlign w:val="bottom"/>
          </w:tcPr>
          <w:p w14:paraId="1957B817" w14:textId="77777777" w:rsidR="003E795D" w:rsidRPr="001E7DB0" w:rsidRDefault="003E795D"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w:t>
            </w:r>
          </w:p>
        </w:tc>
      </w:tr>
      <w:tr w:rsidR="00F45027" w:rsidRPr="00E06490" w14:paraId="701F0E87" w14:textId="77777777" w:rsidTr="001E7DB0">
        <w:trPr>
          <w:trHeight w:val="155"/>
        </w:trPr>
        <w:tc>
          <w:tcPr>
            <w:tcW w:w="2206" w:type="pct"/>
          </w:tcPr>
          <w:p w14:paraId="497B80CE" w14:textId="77777777" w:rsidR="00F45027" w:rsidRPr="00E06490" w:rsidRDefault="00F45027" w:rsidP="003E795D">
            <w:pPr>
              <w:pStyle w:val="Thin"/>
              <w:tabs>
                <w:tab w:val="clear" w:pos="1202"/>
                <w:tab w:val="left" w:pos="215"/>
                <w:tab w:val="decimal" w:pos="1295"/>
              </w:tabs>
              <w:ind w:right="-148"/>
              <w:jc w:val="right"/>
              <w:rPr>
                <w:rFonts w:asciiTheme="minorHAnsi" w:hAnsiTheme="minorHAnsi" w:cs="Arial"/>
                <w:sz w:val="22"/>
                <w:szCs w:val="22"/>
                <w:lang w:val="en-GB"/>
              </w:rPr>
            </w:pPr>
          </w:p>
        </w:tc>
        <w:tc>
          <w:tcPr>
            <w:tcW w:w="698" w:type="pct"/>
            <w:vAlign w:val="bottom"/>
          </w:tcPr>
          <w:p w14:paraId="22093AA0" w14:textId="77777777" w:rsidR="00F45027" w:rsidRPr="00E06490" w:rsidRDefault="00F45027"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699" w:type="pct"/>
            <w:vAlign w:val="bottom"/>
          </w:tcPr>
          <w:p w14:paraId="571AD328" w14:textId="77777777" w:rsidR="00F45027" w:rsidRPr="00E06490" w:rsidRDefault="00F45027"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699" w:type="pct"/>
            <w:vAlign w:val="bottom"/>
          </w:tcPr>
          <w:p w14:paraId="3B2386DD" w14:textId="77777777" w:rsidR="00F45027" w:rsidRPr="00E06490" w:rsidRDefault="00F45027"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p>
        </w:tc>
        <w:tc>
          <w:tcPr>
            <w:tcW w:w="698" w:type="pct"/>
            <w:vAlign w:val="bottom"/>
          </w:tcPr>
          <w:p w14:paraId="5CF9A440" w14:textId="77777777" w:rsidR="00F45027" w:rsidRPr="00E06490" w:rsidRDefault="00F45027"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p>
        </w:tc>
      </w:tr>
      <w:tr w:rsidR="00FC6D22" w:rsidRPr="00E06490" w14:paraId="63731B27" w14:textId="77777777" w:rsidTr="001E7DB0">
        <w:tc>
          <w:tcPr>
            <w:tcW w:w="2206" w:type="pct"/>
          </w:tcPr>
          <w:p w14:paraId="727D44BB"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Provisions for impairment losses</w:t>
            </w:r>
          </w:p>
        </w:tc>
        <w:tc>
          <w:tcPr>
            <w:tcW w:w="698" w:type="pct"/>
            <w:vAlign w:val="bottom"/>
          </w:tcPr>
          <w:p w14:paraId="4AC2A528" w14:textId="5B6463B4" w:rsidR="00FC6D22" w:rsidRPr="001E7DB0" w:rsidRDefault="00FC6D22" w:rsidP="00FC6D22">
            <w:pPr>
              <w:tabs>
                <w:tab w:val="left" w:pos="-720"/>
              </w:tabs>
              <w:suppressAutoHyphens/>
              <w:jc w:val="right"/>
              <w:rPr>
                <w:rFonts w:asciiTheme="minorHAnsi" w:hAnsiTheme="minorHAnsi" w:cs="Arial"/>
                <w:sz w:val="22"/>
                <w:szCs w:val="22"/>
                <w:lang w:val="hr-HR"/>
              </w:rPr>
            </w:pPr>
            <w:r w:rsidRPr="001B5DB5">
              <w:rPr>
                <w:rFonts w:asciiTheme="minorHAnsi" w:hAnsiTheme="minorHAnsi" w:cs="Arial"/>
                <w:sz w:val="22"/>
                <w:szCs w:val="22"/>
                <w:lang w:val="hr-HR"/>
              </w:rPr>
              <w:t>(237</w:t>
            </w:r>
            <w:r>
              <w:rPr>
                <w:rFonts w:asciiTheme="minorHAnsi" w:hAnsiTheme="minorHAnsi" w:cs="Arial"/>
                <w:sz w:val="22"/>
                <w:szCs w:val="22"/>
                <w:lang w:val="hr-HR"/>
              </w:rPr>
              <w:t>,</w:t>
            </w:r>
            <w:r w:rsidRPr="001B5DB5">
              <w:rPr>
                <w:rFonts w:asciiTheme="minorHAnsi" w:hAnsiTheme="minorHAnsi" w:cs="Arial"/>
                <w:sz w:val="22"/>
                <w:szCs w:val="22"/>
                <w:lang w:val="hr-HR"/>
              </w:rPr>
              <w:t>926)</w:t>
            </w:r>
          </w:p>
        </w:tc>
        <w:tc>
          <w:tcPr>
            <w:tcW w:w="699" w:type="pct"/>
            <w:vAlign w:val="bottom"/>
          </w:tcPr>
          <w:p w14:paraId="2846C6AD" w14:textId="3551CC07" w:rsidR="00FC6D22" w:rsidRPr="001E7DB0" w:rsidRDefault="00FC6D22" w:rsidP="00FC6D22">
            <w:pPr>
              <w:tabs>
                <w:tab w:val="left" w:pos="-720"/>
              </w:tabs>
              <w:suppressAutoHyphens/>
              <w:jc w:val="right"/>
              <w:rPr>
                <w:rFonts w:asciiTheme="minorHAnsi" w:hAnsiTheme="minorHAnsi" w:cs="Arial"/>
                <w:sz w:val="22"/>
                <w:szCs w:val="22"/>
                <w:lang w:val="hr-HR"/>
              </w:rPr>
            </w:pPr>
            <w:r w:rsidRPr="009D31F6">
              <w:rPr>
                <w:rFonts w:asciiTheme="minorHAnsi" w:hAnsiTheme="minorHAnsi" w:cs="Arial"/>
                <w:sz w:val="22"/>
                <w:szCs w:val="22"/>
                <w:lang w:val="hr-HR"/>
              </w:rPr>
              <w:t>(363</w:t>
            </w:r>
            <w:r>
              <w:rPr>
                <w:rFonts w:asciiTheme="minorHAnsi" w:hAnsiTheme="minorHAnsi" w:cs="Arial"/>
                <w:sz w:val="22"/>
                <w:szCs w:val="22"/>
                <w:lang w:val="hr-HR"/>
              </w:rPr>
              <w:t>,</w:t>
            </w:r>
            <w:r w:rsidRPr="009D31F6">
              <w:rPr>
                <w:rFonts w:asciiTheme="minorHAnsi" w:hAnsiTheme="minorHAnsi" w:cs="Arial"/>
                <w:sz w:val="22"/>
                <w:szCs w:val="22"/>
                <w:lang w:val="hr-HR"/>
              </w:rPr>
              <w:t>317)</w:t>
            </w:r>
          </w:p>
        </w:tc>
        <w:tc>
          <w:tcPr>
            <w:tcW w:w="699" w:type="pct"/>
            <w:vAlign w:val="bottom"/>
          </w:tcPr>
          <w:p w14:paraId="3E4097D7" w14:textId="1E0D0801" w:rsidR="00FC6D22" w:rsidRPr="001E7DB0" w:rsidRDefault="00FC6D22" w:rsidP="00FC6D22">
            <w:pPr>
              <w:tabs>
                <w:tab w:val="left" w:pos="-720"/>
              </w:tabs>
              <w:suppressAutoHyphens/>
              <w:jc w:val="right"/>
              <w:rPr>
                <w:rFonts w:asciiTheme="minorHAnsi" w:hAnsiTheme="minorHAnsi" w:cs="Arial"/>
                <w:sz w:val="22"/>
                <w:szCs w:val="22"/>
                <w:lang w:val="hr-HR"/>
              </w:rPr>
            </w:pPr>
            <w:r w:rsidRPr="001B5DB5">
              <w:rPr>
                <w:rFonts w:asciiTheme="minorHAnsi" w:hAnsiTheme="minorHAnsi" w:cs="Arial"/>
                <w:sz w:val="22"/>
                <w:szCs w:val="22"/>
                <w:lang w:val="hr-HR"/>
              </w:rPr>
              <w:t>(237</w:t>
            </w:r>
            <w:r>
              <w:rPr>
                <w:rFonts w:asciiTheme="minorHAnsi" w:hAnsiTheme="minorHAnsi" w:cs="Arial"/>
                <w:sz w:val="22"/>
                <w:szCs w:val="22"/>
                <w:lang w:val="hr-HR"/>
              </w:rPr>
              <w:t>,</w:t>
            </w:r>
            <w:r w:rsidRPr="001B5DB5">
              <w:rPr>
                <w:rFonts w:asciiTheme="minorHAnsi" w:hAnsiTheme="minorHAnsi" w:cs="Arial"/>
                <w:sz w:val="22"/>
                <w:szCs w:val="22"/>
                <w:lang w:val="hr-HR"/>
              </w:rPr>
              <w:t>926)</w:t>
            </w:r>
          </w:p>
        </w:tc>
        <w:tc>
          <w:tcPr>
            <w:tcW w:w="698" w:type="pct"/>
            <w:vAlign w:val="bottom"/>
          </w:tcPr>
          <w:p w14:paraId="4F0DE766" w14:textId="74F8D192" w:rsidR="00FC6D22" w:rsidRPr="001E7DB0" w:rsidRDefault="00FC6D22" w:rsidP="00FC6D22">
            <w:pPr>
              <w:tabs>
                <w:tab w:val="left" w:pos="-720"/>
              </w:tabs>
              <w:suppressAutoHyphens/>
              <w:jc w:val="right"/>
              <w:rPr>
                <w:rFonts w:asciiTheme="minorHAnsi" w:hAnsiTheme="minorHAnsi" w:cs="Arial"/>
                <w:sz w:val="22"/>
                <w:szCs w:val="22"/>
                <w:lang w:val="hr-HR"/>
              </w:rPr>
            </w:pPr>
            <w:r w:rsidRPr="009D31F6">
              <w:rPr>
                <w:rFonts w:asciiTheme="minorHAnsi" w:hAnsiTheme="minorHAnsi" w:cs="Arial"/>
                <w:sz w:val="22"/>
                <w:szCs w:val="22"/>
                <w:lang w:val="hr-HR"/>
              </w:rPr>
              <w:t>(363</w:t>
            </w:r>
            <w:r>
              <w:rPr>
                <w:rFonts w:asciiTheme="minorHAnsi" w:hAnsiTheme="minorHAnsi" w:cs="Arial"/>
                <w:sz w:val="22"/>
                <w:szCs w:val="22"/>
                <w:lang w:val="hr-HR"/>
              </w:rPr>
              <w:t>,</w:t>
            </w:r>
            <w:r w:rsidRPr="009D31F6">
              <w:rPr>
                <w:rFonts w:asciiTheme="minorHAnsi" w:hAnsiTheme="minorHAnsi" w:cs="Arial"/>
                <w:sz w:val="22"/>
                <w:szCs w:val="22"/>
                <w:lang w:val="hr-HR"/>
              </w:rPr>
              <w:t>317)</w:t>
            </w:r>
          </w:p>
        </w:tc>
      </w:tr>
      <w:tr w:rsidR="00343856" w:rsidRPr="00E06490" w14:paraId="18F1B8D7" w14:textId="77777777" w:rsidTr="001E7DB0">
        <w:trPr>
          <w:trHeight w:val="80"/>
        </w:trPr>
        <w:tc>
          <w:tcPr>
            <w:tcW w:w="2206" w:type="pct"/>
          </w:tcPr>
          <w:p w14:paraId="51E5A4F9"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z w:val="22"/>
                <w:szCs w:val="22"/>
              </w:rPr>
            </w:pPr>
          </w:p>
        </w:tc>
        <w:tc>
          <w:tcPr>
            <w:tcW w:w="698" w:type="pct"/>
            <w:vAlign w:val="bottom"/>
          </w:tcPr>
          <w:p w14:paraId="71F6BD52"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699" w:type="pct"/>
            <w:vAlign w:val="bottom"/>
          </w:tcPr>
          <w:p w14:paraId="21C9DCF7"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w:t>
            </w:r>
          </w:p>
        </w:tc>
        <w:tc>
          <w:tcPr>
            <w:tcW w:w="699" w:type="pct"/>
            <w:vAlign w:val="bottom"/>
          </w:tcPr>
          <w:p w14:paraId="582EB20A" w14:textId="77777777" w:rsidR="003E795D" w:rsidRPr="001E7DB0" w:rsidRDefault="003E795D"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w:t>
            </w:r>
            <w:r w:rsidR="00343856">
              <w:rPr>
                <w:rFonts w:asciiTheme="minorHAnsi" w:hAnsiTheme="minorHAnsi" w:cs="Arial"/>
                <w:snapToGrid w:val="0"/>
                <w:sz w:val="22"/>
                <w:szCs w:val="22"/>
                <w:lang w:val="hr-HR"/>
              </w:rPr>
              <w:t>__</w:t>
            </w:r>
            <w:r w:rsidRPr="001E7DB0">
              <w:rPr>
                <w:rFonts w:asciiTheme="minorHAnsi" w:hAnsiTheme="minorHAnsi" w:cs="Arial"/>
                <w:snapToGrid w:val="0"/>
                <w:sz w:val="22"/>
                <w:szCs w:val="22"/>
                <w:lang w:val="hr-HR"/>
              </w:rPr>
              <w:t>________</w:t>
            </w:r>
          </w:p>
        </w:tc>
        <w:tc>
          <w:tcPr>
            <w:tcW w:w="698" w:type="pct"/>
            <w:vAlign w:val="bottom"/>
          </w:tcPr>
          <w:p w14:paraId="12712053" w14:textId="77777777" w:rsidR="003E795D" w:rsidRPr="001E7DB0" w:rsidRDefault="003E795D"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w:t>
            </w:r>
          </w:p>
        </w:tc>
      </w:tr>
      <w:tr w:rsidR="00FC6D22" w:rsidRPr="00E06490" w14:paraId="3D5ADCBA" w14:textId="77777777" w:rsidTr="001E7DB0">
        <w:tc>
          <w:tcPr>
            <w:tcW w:w="2206" w:type="pct"/>
          </w:tcPr>
          <w:p w14:paraId="0C4CDBC9" w14:textId="77777777" w:rsidR="00FC6D22" w:rsidRPr="001E7DB0" w:rsidRDefault="00FC6D22" w:rsidP="00FC6D22">
            <w:pPr>
              <w:tabs>
                <w:tab w:val="left" w:pos="-720"/>
              </w:tabs>
              <w:suppressAutoHyphens/>
              <w:spacing w:line="280" w:lineRule="exact"/>
              <w:rPr>
                <w:rFonts w:asciiTheme="minorHAnsi" w:hAnsiTheme="minorHAnsi" w:cs="Arial"/>
                <w:b/>
                <w:bCs/>
                <w:sz w:val="22"/>
                <w:szCs w:val="22"/>
                <w:lang w:val="en-GB"/>
              </w:rPr>
            </w:pPr>
          </w:p>
        </w:tc>
        <w:tc>
          <w:tcPr>
            <w:tcW w:w="698" w:type="pct"/>
            <w:vAlign w:val="bottom"/>
          </w:tcPr>
          <w:p w14:paraId="7B987306" w14:textId="088CCB9F" w:rsidR="00FC6D22" w:rsidRPr="001E7DB0" w:rsidRDefault="00FC6D22" w:rsidP="00FC6D22">
            <w:pPr>
              <w:pStyle w:val="Tot"/>
              <w:jc w:val="right"/>
              <w:rPr>
                <w:rFonts w:asciiTheme="minorHAnsi" w:hAnsiTheme="minorHAnsi" w:cs="Arial"/>
                <w:b/>
                <w:bCs/>
                <w:sz w:val="22"/>
                <w:szCs w:val="22"/>
                <w:lang w:val="hr-HR"/>
              </w:rPr>
            </w:pPr>
            <w:r w:rsidRPr="001B5DB5">
              <w:rPr>
                <w:rFonts w:asciiTheme="minorHAnsi" w:hAnsiTheme="minorHAnsi" w:cs="Arial"/>
                <w:b/>
                <w:bCs/>
                <w:sz w:val="22"/>
                <w:szCs w:val="22"/>
                <w:lang w:val="hr-HR"/>
              </w:rPr>
              <w:t>10</w:t>
            </w:r>
            <w:r>
              <w:rPr>
                <w:rFonts w:asciiTheme="minorHAnsi" w:hAnsiTheme="minorHAnsi" w:cs="Arial"/>
                <w:b/>
                <w:bCs/>
                <w:sz w:val="22"/>
                <w:szCs w:val="22"/>
                <w:lang w:val="hr-HR"/>
              </w:rPr>
              <w:t>,</w:t>
            </w:r>
            <w:r w:rsidRPr="001B5DB5">
              <w:rPr>
                <w:rFonts w:asciiTheme="minorHAnsi" w:hAnsiTheme="minorHAnsi" w:cs="Arial"/>
                <w:b/>
                <w:bCs/>
                <w:sz w:val="22"/>
                <w:szCs w:val="22"/>
                <w:lang w:val="hr-HR"/>
              </w:rPr>
              <w:t>836</w:t>
            </w:r>
            <w:r>
              <w:rPr>
                <w:rFonts w:asciiTheme="minorHAnsi" w:hAnsiTheme="minorHAnsi" w:cs="Arial"/>
                <w:b/>
                <w:bCs/>
                <w:sz w:val="22"/>
                <w:szCs w:val="22"/>
                <w:lang w:val="hr-HR"/>
              </w:rPr>
              <w:t>,</w:t>
            </w:r>
            <w:r w:rsidRPr="001B5DB5">
              <w:rPr>
                <w:rFonts w:asciiTheme="minorHAnsi" w:hAnsiTheme="minorHAnsi" w:cs="Arial"/>
                <w:b/>
                <w:bCs/>
                <w:sz w:val="22"/>
                <w:szCs w:val="22"/>
                <w:lang w:val="hr-HR"/>
              </w:rPr>
              <w:t>141</w:t>
            </w:r>
          </w:p>
        </w:tc>
        <w:tc>
          <w:tcPr>
            <w:tcW w:w="699" w:type="pct"/>
            <w:vAlign w:val="bottom"/>
          </w:tcPr>
          <w:p w14:paraId="2281B88C" w14:textId="1C6C56B9" w:rsidR="00FC6D22" w:rsidRPr="001E7DB0" w:rsidRDefault="00FC6D22" w:rsidP="00FC6D22">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11</w:t>
            </w:r>
            <w:r>
              <w:rPr>
                <w:rFonts w:asciiTheme="minorHAnsi" w:hAnsiTheme="minorHAnsi" w:cs="Arial"/>
                <w:b/>
                <w:bCs/>
                <w:sz w:val="22"/>
                <w:szCs w:val="22"/>
                <w:lang w:val="hr-HR"/>
              </w:rPr>
              <w:t>,</w:t>
            </w:r>
            <w:r w:rsidRPr="009D31F6">
              <w:rPr>
                <w:rFonts w:asciiTheme="minorHAnsi" w:hAnsiTheme="minorHAnsi" w:cs="Arial"/>
                <w:b/>
                <w:bCs/>
                <w:sz w:val="22"/>
                <w:szCs w:val="22"/>
                <w:lang w:val="hr-HR"/>
              </w:rPr>
              <w:t>889</w:t>
            </w:r>
            <w:r>
              <w:rPr>
                <w:rFonts w:asciiTheme="minorHAnsi" w:hAnsiTheme="minorHAnsi" w:cs="Arial"/>
                <w:b/>
                <w:bCs/>
                <w:sz w:val="22"/>
                <w:szCs w:val="22"/>
                <w:lang w:val="hr-HR"/>
              </w:rPr>
              <w:t>,</w:t>
            </w:r>
            <w:r w:rsidRPr="009D31F6">
              <w:rPr>
                <w:rFonts w:asciiTheme="minorHAnsi" w:hAnsiTheme="minorHAnsi" w:cs="Arial"/>
                <w:b/>
                <w:bCs/>
                <w:sz w:val="22"/>
                <w:szCs w:val="22"/>
                <w:lang w:val="hr-HR"/>
              </w:rPr>
              <w:t>111</w:t>
            </w:r>
          </w:p>
        </w:tc>
        <w:tc>
          <w:tcPr>
            <w:tcW w:w="699" w:type="pct"/>
            <w:vAlign w:val="bottom"/>
          </w:tcPr>
          <w:p w14:paraId="6591A700" w14:textId="0347C762" w:rsidR="00FC6D22" w:rsidRPr="001E7DB0" w:rsidRDefault="00FC6D22" w:rsidP="00FC6D22">
            <w:pPr>
              <w:pStyle w:val="Tot"/>
              <w:jc w:val="right"/>
              <w:rPr>
                <w:rFonts w:asciiTheme="minorHAnsi" w:hAnsiTheme="minorHAnsi" w:cs="Arial"/>
                <w:b/>
                <w:bCs/>
                <w:sz w:val="22"/>
                <w:szCs w:val="22"/>
                <w:lang w:val="hr-HR"/>
              </w:rPr>
            </w:pPr>
            <w:r w:rsidRPr="001B5DB5">
              <w:rPr>
                <w:rFonts w:asciiTheme="minorHAnsi" w:hAnsiTheme="minorHAnsi" w:cs="Arial"/>
                <w:b/>
                <w:bCs/>
                <w:sz w:val="22"/>
                <w:szCs w:val="22"/>
                <w:lang w:val="hr-HR"/>
              </w:rPr>
              <w:t>10</w:t>
            </w:r>
            <w:r>
              <w:rPr>
                <w:rFonts w:asciiTheme="minorHAnsi" w:hAnsiTheme="minorHAnsi" w:cs="Arial"/>
                <w:b/>
                <w:bCs/>
                <w:sz w:val="22"/>
                <w:szCs w:val="22"/>
                <w:lang w:val="hr-HR"/>
              </w:rPr>
              <w:t>,</w:t>
            </w:r>
            <w:r w:rsidRPr="001B5DB5">
              <w:rPr>
                <w:rFonts w:asciiTheme="minorHAnsi" w:hAnsiTheme="minorHAnsi" w:cs="Arial"/>
                <w:b/>
                <w:bCs/>
                <w:sz w:val="22"/>
                <w:szCs w:val="22"/>
                <w:lang w:val="hr-HR"/>
              </w:rPr>
              <w:t>836</w:t>
            </w:r>
            <w:r>
              <w:rPr>
                <w:rFonts w:asciiTheme="minorHAnsi" w:hAnsiTheme="minorHAnsi" w:cs="Arial"/>
                <w:b/>
                <w:bCs/>
                <w:sz w:val="22"/>
                <w:szCs w:val="22"/>
                <w:lang w:val="hr-HR"/>
              </w:rPr>
              <w:t>,</w:t>
            </w:r>
            <w:r w:rsidRPr="001B5DB5">
              <w:rPr>
                <w:rFonts w:asciiTheme="minorHAnsi" w:hAnsiTheme="minorHAnsi" w:cs="Arial"/>
                <w:b/>
                <w:bCs/>
                <w:sz w:val="22"/>
                <w:szCs w:val="22"/>
                <w:lang w:val="hr-HR"/>
              </w:rPr>
              <w:t>141</w:t>
            </w:r>
          </w:p>
        </w:tc>
        <w:tc>
          <w:tcPr>
            <w:tcW w:w="698" w:type="pct"/>
            <w:vAlign w:val="bottom"/>
          </w:tcPr>
          <w:p w14:paraId="1FC0AA88" w14:textId="73B8BBB6" w:rsidR="00FC6D22" w:rsidRPr="001E7DB0" w:rsidRDefault="00FC6D22" w:rsidP="00FC6D22">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11</w:t>
            </w:r>
            <w:r>
              <w:rPr>
                <w:rFonts w:asciiTheme="minorHAnsi" w:hAnsiTheme="minorHAnsi" w:cs="Arial"/>
                <w:b/>
                <w:bCs/>
                <w:sz w:val="22"/>
                <w:szCs w:val="22"/>
                <w:lang w:val="hr-HR"/>
              </w:rPr>
              <w:t>,</w:t>
            </w:r>
            <w:r w:rsidRPr="009D31F6">
              <w:rPr>
                <w:rFonts w:asciiTheme="minorHAnsi" w:hAnsiTheme="minorHAnsi" w:cs="Arial"/>
                <w:b/>
                <w:bCs/>
                <w:sz w:val="22"/>
                <w:szCs w:val="22"/>
                <w:lang w:val="hr-HR"/>
              </w:rPr>
              <w:t>889</w:t>
            </w:r>
            <w:r>
              <w:rPr>
                <w:rFonts w:asciiTheme="minorHAnsi" w:hAnsiTheme="minorHAnsi" w:cs="Arial"/>
                <w:b/>
                <w:bCs/>
                <w:sz w:val="22"/>
                <w:szCs w:val="22"/>
                <w:lang w:val="hr-HR"/>
              </w:rPr>
              <w:t>,</w:t>
            </w:r>
            <w:r w:rsidRPr="009D31F6">
              <w:rPr>
                <w:rFonts w:asciiTheme="minorHAnsi" w:hAnsiTheme="minorHAnsi" w:cs="Arial"/>
                <w:b/>
                <w:bCs/>
                <w:sz w:val="22"/>
                <w:szCs w:val="22"/>
                <w:lang w:val="hr-HR"/>
              </w:rPr>
              <w:t>111</w:t>
            </w:r>
          </w:p>
        </w:tc>
      </w:tr>
      <w:tr w:rsidR="00343856" w:rsidRPr="00E06490" w14:paraId="3406305D" w14:textId="77777777" w:rsidTr="001E7DB0">
        <w:trPr>
          <w:trHeight w:val="80"/>
        </w:trPr>
        <w:tc>
          <w:tcPr>
            <w:tcW w:w="2206" w:type="pct"/>
            <w:vAlign w:val="bottom"/>
          </w:tcPr>
          <w:p w14:paraId="61D2A3AF"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p>
        </w:tc>
        <w:tc>
          <w:tcPr>
            <w:tcW w:w="698" w:type="pct"/>
            <w:vAlign w:val="bottom"/>
          </w:tcPr>
          <w:p w14:paraId="68DE61CA" w14:textId="77777777" w:rsidR="003E795D" w:rsidRPr="001E7DB0" w:rsidRDefault="003E795D" w:rsidP="00CB2854">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w:t>
            </w:r>
            <w:r w:rsidR="00343856">
              <w:rPr>
                <w:rFonts w:asciiTheme="minorHAnsi" w:hAnsiTheme="minorHAnsi" w:cs="Arial"/>
                <w:sz w:val="22"/>
                <w:szCs w:val="22"/>
                <w:lang w:val="en-GB"/>
              </w:rPr>
              <w:t>_</w:t>
            </w:r>
            <w:r w:rsidRPr="001E7DB0">
              <w:rPr>
                <w:rFonts w:asciiTheme="minorHAnsi" w:hAnsiTheme="minorHAnsi" w:cs="Arial"/>
                <w:sz w:val="22"/>
                <w:szCs w:val="22"/>
                <w:lang w:val="en-GB"/>
              </w:rPr>
              <w:t>__</w:t>
            </w:r>
          </w:p>
        </w:tc>
        <w:tc>
          <w:tcPr>
            <w:tcW w:w="699" w:type="pct"/>
            <w:vAlign w:val="bottom"/>
          </w:tcPr>
          <w:p w14:paraId="365A6DD5"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w:t>
            </w:r>
          </w:p>
        </w:tc>
        <w:tc>
          <w:tcPr>
            <w:tcW w:w="699" w:type="pct"/>
            <w:vAlign w:val="bottom"/>
          </w:tcPr>
          <w:p w14:paraId="463449FD" w14:textId="77777777" w:rsidR="003E795D" w:rsidRPr="001E7DB0" w:rsidRDefault="003E795D" w:rsidP="00CB2854">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w:t>
            </w:r>
            <w:r w:rsidR="00343856">
              <w:rPr>
                <w:rFonts w:asciiTheme="minorHAnsi" w:hAnsiTheme="minorHAnsi" w:cs="Arial"/>
                <w:sz w:val="22"/>
                <w:szCs w:val="22"/>
                <w:lang w:val="en-GB"/>
              </w:rPr>
              <w:t>__</w:t>
            </w:r>
            <w:r w:rsidRPr="001E7DB0">
              <w:rPr>
                <w:rFonts w:asciiTheme="minorHAnsi" w:hAnsiTheme="minorHAnsi" w:cs="Arial"/>
                <w:sz w:val="22"/>
                <w:szCs w:val="22"/>
                <w:lang w:val="en-GB"/>
              </w:rPr>
              <w:t>________</w:t>
            </w:r>
          </w:p>
        </w:tc>
        <w:tc>
          <w:tcPr>
            <w:tcW w:w="698" w:type="pct"/>
            <w:vAlign w:val="bottom"/>
          </w:tcPr>
          <w:p w14:paraId="5F073EEF" w14:textId="77777777" w:rsidR="003E795D" w:rsidRPr="001E7DB0" w:rsidRDefault="003E795D" w:rsidP="00505928">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w:t>
            </w:r>
          </w:p>
        </w:tc>
      </w:tr>
    </w:tbl>
    <w:p w14:paraId="6C7A3BF2" w14:textId="77777777" w:rsidR="008D0ED3" w:rsidRDefault="008D0ED3" w:rsidP="001E7DB0">
      <w:pPr>
        <w:pStyle w:val="T1"/>
        <w:tabs>
          <w:tab w:val="left" w:pos="1134"/>
        </w:tabs>
        <w:spacing w:before="0" w:after="0" w:line="240" w:lineRule="auto"/>
        <w:jc w:val="left"/>
        <w:rPr>
          <w:rFonts w:asciiTheme="minorHAnsi" w:hAnsiTheme="minorHAnsi" w:cs="Arial"/>
          <w:b w:val="0"/>
          <w:sz w:val="22"/>
          <w:szCs w:val="22"/>
          <w:lang w:val="en-GB"/>
        </w:rPr>
      </w:pPr>
    </w:p>
    <w:p w14:paraId="285A9CCA" w14:textId="77777777" w:rsidR="00F45027" w:rsidRPr="00E06490" w:rsidRDefault="00F45027" w:rsidP="001E7DB0">
      <w:pPr>
        <w:pStyle w:val="T1"/>
        <w:tabs>
          <w:tab w:val="left" w:pos="1134"/>
        </w:tabs>
        <w:spacing w:before="0" w:after="0" w:line="240" w:lineRule="auto"/>
        <w:jc w:val="left"/>
        <w:rPr>
          <w:rFonts w:asciiTheme="minorHAnsi" w:hAnsiTheme="minorHAnsi" w:cs="Arial"/>
          <w:b w:val="0"/>
          <w:sz w:val="22"/>
          <w:szCs w:val="22"/>
          <w:lang w:val="en-GB"/>
        </w:rPr>
      </w:pPr>
    </w:p>
    <w:p w14:paraId="373DBE2F" w14:textId="77777777" w:rsidR="001B20E0" w:rsidRPr="00E06490" w:rsidRDefault="001B20E0" w:rsidP="001E7DB0">
      <w:pPr>
        <w:pStyle w:val="T1"/>
        <w:tabs>
          <w:tab w:val="left" w:pos="1134"/>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movements in the provision for impairment losses on loans to </w:t>
      </w:r>
      <w:r w:rsidR="0048032C" w:rsidRPr="001E7DB0">
        <w:rPr>
          <w:rFonts w:asciiTheme="minorHAnsi" w:hAnsiTheme="minorHAnsi" w:cs="Arial"/>
          <w:b w:val="0"/>
          <w:bCs w:val="0"/>
          <w:sz w:val="22"/>
          <w:szCs w:val="22"/>
          <w:lang w:val="en-GB"/>
        </w:rPr>
        <w:t>financial institutions</w:t>
      </w:r>
      <w:r w:rsidRPr="001E7DB0">
        <w:rPr>
          <w:rFonts w:asciiTheme="minorHAnsi" w:hAnsiTheme="minorHAnsi" w:cs="Arial"/>
          <w:b w:val="0"/>
          <w:bCs w:val="0"/>
          <w:sz w:val="22"/>
          <w:szCs w:val="22"/>
          <w:lang w:val="en-GB"/>
        </w:rPr>
        <w:t xml:space="preserve"> may be summarized as follows:</w:t>
      </w:r>
    </w:p>
    <w:p w14:paraId="56B5F1E1" w14:textId="77777777" w:rsidR="008D0ED3" w:rsidRPr="00F26FF5" w:rsidRDefault="008D0ED3" w:rsidP="001E7DB0">
      <w:pPr>
        <w:pStyle w:val="T1"/>
        <w:tabs>
          <w:tab w:val="left" w:pos="1134"/>
        </w:tabs>
        <w:spacing w:before="0" w:after="0" w:line="240" w:lineRule="auto"/>
        <w:jc w:val="left"/>
        <w:rPr>
          <w:rFonts w:asciiTheme="minorHAnsi" w:hAnsiTheme="minorHAnsi"/>
          <w:sz w:val="20"/>
        </w:rPr>
      </w:pPr>
    </w:p>
    <w:tbl>
      <w:tblPr>
        <w:tblW w:w="5135" w:type="pct"/>
        <w:tblLayout w:type="fixed"/>
        <w:tblLook w:val="0000" w:firstRow="0" w:lastRow="0" w:firstColumn="0" w:lastColumn="0" w:noHBand="0" w:noVBand="0"/>
      </w:tblPr>
      <w:tblGrid>
        <w:gridCol w:w="10"/>
        <w:gridCol w:w="4245"/>
        <w:gridCol w:w="1339"/>
        <w:gridCol w:w="1339"/>
        <w:gridCol w:w="1339"/>
        <w:gridCol w:w="1336"/>
      </w:tblGrid>
      <w:tr w:rsidR="001B20E0" w:rsidRPr="00E06490" w14:paraId="2C90E777" w14:textId="77777777" w:rsidTr="00FC6D22">
        <w:trPr>
          <w:gridBefore w:val="1"/>
          <w:wBefore w:w="5" w:type="pct"/>
          <w:trHeight w:val="269"/>
        </w:trPr>
        <w:tc>
          <w:tcPr>
            <w:tcW w:w="2209" w:type="pct"/>
          </w:tcPr>
          <w:p w14:paraId="1D0D38A8" w14:textId="77777777" w:rsidR="001B20E0" w:rsidRPr="001E7DB0" w:rsidRDefault="001B20E0" w:rsidP="001B20E0">
            <w:pPr>
              <w:tabs>
                <w:tab w:val="left" w:pos="-720"/>
              </w:tabs>
              <w:suppressAutoHyphens/>
              <w:spacing w:line="280" w:lineRule="exact"/>
              <w:rPr>
                <w:rFonts w:asciiTheme="minorHAnsi" w:hAnsiTheme="minorHAnsi" w:cs="Arial"/>
                <w:b/>
                <w:spacing w:val="-3"/>
                <w:sz w:val="22"/>
                <w:szCs w:val="22"/>
                <w:lang w:val="en-GB"/>
              </w:rPr>
            </w:pPr>
          </w:p>
        </w:tc>
        <w:tc>
          <w:tcPr>
            <w:tcW w:w="697" w:type="pct"/>
          </w:tcPr>
          <w:p w14:paraId="1F43386F" w14:textId="77777777" w:rsidR="001B20E0" w:rsidRPr="001E7DB0" w:rsidRDefault="001B20E0" w:rsidP="001B20E0">
            <w:pPr>
              <w:pStyle w:val="TH"/>
              <w:jc w:val="right"/>
              <w:rPr>
                <w:rFonts w:asciiTheme="minorHAnsi" w:hAnsiTheme="minorHAnsi" w:cs="Arial"/>
                <w:sz w:val="22"/>
                <w:szCs w:val="22"/>
                <w:lang w:val="hr-HR"/>
              </w:rPr>
            </w:pPr>
          </w:p>
        </w:tc>
        <w:tc>
          <w:tcPr>
            <w:tcW w:w="697" w:type="pct"/>
          </w:tcPr>
          <w:p w14:paraId="70D8C506"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697" w:type="pct"/>
          </w:tcPr>
          <w:p w14:paraId="470B7B0E" w14:textId="77777777" w:rsidR="001B20E0" w:rsidRPr="001E7DB0" w:rsidRDefault="001B20E0" w:rsidP="001B20E0">
            <w:pPr>
              <w:pStyle w:val="TH"/>
              <w:jc w:val="right"/>
              <w:rPr>
                <w:rFonts w:asciiTheme="minorHAnsi" w:hAnsiTheme="minorHAnsi" w:cs="Arial"/>
                <w:sz w:val="22"/>
                <w:szCs w:val="22"/>
                <w:lang w:val="hr-HR"/>
              </w:rPr>
            </w:pPr>
          </w:p>
        </w:tc>
        <w:tc>
          <w:tcPr>
            <w:tcW w:w="695" w:type="pct"/>
          </w:tcPr>
          <w:p w14:paraId="1E7C95F0"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FC6D22" w:rsidRPr="00E06490" w14:paraId="51DB44E4" w14:textId="77777777" w:rsidTr="00F26FF5">
        <w:trPr>
          <w:gridBefore w:val="1"/>
          <w:wBefore w:w="5" w:type="pct"/>
          <w:trHeight w:val="173"/>
        </w:trPr>
        <w:tc>
          <w:tcPr>
            <w:tcW w:w="2209" w:type="pct"/>
          </w:tcPr>
          <w:p w14:paraId="4E0C7A73" w14:textId="77777777" w:rsidR="00FC6D22" w:rsidRPr="001E7DB0" w:rsidRDefault="00FC6D22" w:rsidP="00FC6D22">
            <w:pPr>
              <w:tabs>
                <w:tab w:val="left" w:pos="-720"/>
              </w:tabs>
              <w:suppressAutoHyphens/>
              <w:spacing w:line="280" w:lineRule="exact"/>
              <w:rPr>
                <w:rFonts w:asciiTheme="minorHAnsi" w:hAnsiTheme="minorHAnsi" w:cs="Arial"/>
                <w:b/>
                <w:spacing w:val="-3"/>
                <w:sz w:val="22"/>
                <w:szCs w:val="22"/>
                <w:lang w:val="en-GB"/>
              </w:rPr>
            </w:pPr>
          </w:p>
        </w:tc>
        <w:tc>
          <w:tcPr>
            <w:tcW w:w="697" w:type="pct"/>
            <w:vAlign w:val="center"/>
          </w:tcPr>
          <w:p w14:paraId="4FC26CC9" w14:textId="35555DC2"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7" w:type="pct"/>
            <w:shd w:val="clear" w:color="auto" w:fill="auto"/>
            <w:vAlign w:val="center"/>
          </w:tcPr>
          <w:p w14:paraId="70D44125" w14:textId="77B4FC81"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97" w:type="pct"/>
            <w:shd w:val="clear" w:color="auto" w:fill="auto"/>
            <w:vAlign w:val="center"/>
          </w:tcPr>
          <w:p w14:paraId="19D41863" w14:textId="60F401F5"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95" w:type="pct"/>
            <w:shd w:val="clear" w:color="auto" w:fill="auto"/>
            <w:vAlign w:val="center"/>
          </w:tcPr>
          <w:p w14:paraId="78B84FD3" w14:textId="600A8DA6" w:rsidR="00FC6D22" w:rsidRPr="001E7DB0" w:rsidRDefault="00FC6D22" w:rsidP="00FC6D22">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6D726F" w:rsidRPr="00E06490" w14:paraId="4B4DA1CC" w14:textId="77777777" w:rsidTr="00FC6D22">
        <w:trPr>
          <w:gridBefore w:val="1"/>
          <w:wBefore w:w="5" w:type="pct"/>
          <w:trHeight w:val="269"/>
        </w:trPr>
        <w:tc>
          <w:tcPr>
            <w:tcW w:w="2209" w:type="pct"/>
          </w:tcPr>
          <w:p w14:paraId="63EEC6C0" w14:textId="77777777" w:rsidR="006D726F" w:rsidRPr="001E7DB0" w:rsidRDefault="006D726F" w:rsidP="001B20E0">
            <w:pPr>
              <w:tabs>
                <w:tab w:val="left" w:pos="-720"/>
              </w:tabs>
              <w:suppressAutoHyphens/>
              <w:spacing w:line="280" w:lineRule="exact"/>
              <w:rPr>
                <w:rFonts w:asciiTheme="minorHAnsi" w:hAnsiTheme="minorHAnsi" w:cs="Arial"/>
                <w:b/>
                <w:spacing w:val="-3"/>
                <w:sz w:val="22"/>
                <w:szCs w:val="22"/>
                <w:lang w:val="en-GB"/>
              </w:rPr>
            </w:pPr>
          </w:p>
        </w:tc>
        <w:tc>
          <w:tcPr>
            <w:tcW w:w="697" w:type="pct"/>
          </w:tcPr>
          <w:p w14:paraId="5A4BB17A" w14:textId="77777777" w:rsidR="006D726F" w:rsidRPr="001E7DB0" w:rsidRDefault="006D726F" w:rsidP="001B20E0">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7" w:type="pct"/>
          </w:tcPr>
          <w:p w14:paraId="24E48D95" w14:textId="77777777" w:rsidR="006D726F" w:rsidRPr="001E7DB0" w:rsidRDefault="006D726F" w:rsidP="006D726F">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7" w:type="pct"/>
          </w:tcPr>
          <w:p w14:paraId="6F18550F" w14:textId="77777777" w:rsidR="006D726F" w:rsidRPr="001E7DB0" w:rsidRDefault="006D726F" w:rsidP="001B20E0">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c>
          <w:tcPr>
            <w:tcW w:w="695" w:type="pct"/>
          </w:tcPr>
          <w:p w14:paraId="138408AD" w14:textId="77777777" w:rsidR="006D726F" w:rsidRPr="001E7DB0" w:rsidRDefault="006D726F" w:rsidP="006D726F">
            <w:pPr>
              <w:pStyle w:val="TH"/>
              <w:spacing w:line="280" w:lineRule="exact"/>
              <w:jc w:val="right"/>
              <w:rPr>
                <w:rFonts w:asciiTheme="minorHAnsi" w:hAnsiTheme="minorHAnsi" w:cs="Arial"/>
                <w:sz w:val="22"/>
                <w:szCs w:val="22"/>
              </w:rPr>
            </w:pPr>
            <w:r w:rsidRPr="001E7DB0">
              <w:rPr>
                <w:rFonts w:asciiTheme="minorHAnsi" w:hAnsiTheme="minorHAnsi" w:cs="Arial"/>
                <w:sz w:val="22"/>
                <w:szCs w:val="22"/>
              </w:rPr>
              <w:t>HRK ‘000</w:t>
            </w:r>
          </w:p>
        </w:tc>
      </w:tr>
      <w:tr w:rsidR="006D726F" w:rsidRPr="00E06490" w14:paraId="6569CDF6" w14:textId="77777777" w:rsidTr="00FC6D22">
        <w:trPr>
          <w:gridBefore w:val="1"/>
          <w:wBefore w:w="5" w:type="pct"/>
          <w:trHeight w:val="269"/>
        </w:trPr>
        <w:tc>
          <w:tcPr>
            <w:tcW w:w="2209" w:type="pct"/>
          </w:tcPr>
          <w:p w14:paraId="7C44FDDA" w14:textId="77777777" w:rsidR="006D726F" w:rsidRPr="001E7DB0" w:rsidRDefault="006D726F" w:rsidP="001B20E0">
            <w:pPr>
              <w:tabs>
                <w:tab w:val="left" w:pos="-720"/>
              </w:tabs>
              <w:suppressAutoHyphens/>
              <w:spacing w:line="280" w:lineRule="exact"/>
              <w:rPr>
                <w:rFonts w:asciiTheme="minorHAnsi" w:hAnsiTheme="minorHAnsi" w:cs="Arial"/>
                <w:b/>
                <w:spacing w:val="-3"/>
                <w:sz w:val="22"/>
                <w:szCs w:val="22"/>
                <w:lang w:val="en-GB"/>
              </w:rPr>
            </w:pPr>
          </w:p>
        </w:tc>
        <w:tc>
          <w:tcPr>
            <w:tcW w:w="697" w:type="pct"/>
          </w:tcPr>
          <w:p w14:paraId="7DCB7FDD" w14:textId="77777777" w:rsidR="006D726F" w:rsidRPr="001E7DB0" w:rsidRDefault="006D726F" w:rsidP="001B20E0">
            <w:pPr>
              <w:suppressAutoHyphens/>
              <w:spacing w:line="280" w:lineRule="exact"/>
              <w:ind w:hanging="108"/>
              <w:jc w:val="right"/>
              <w:rPr>
                <w:rFonts w:asciiTheme="minorHAnsi" w:hAnsiTheme="minorHAnsi" w:cs="Arial"/>
                <w:b/>
                <w:spacing w:val="-3"/>
                <w:sz w:val="22"/>
                <w:szCs w:val="22"/>
                <w:lang w:val="en-GB"/>
              </w:rPr>
            </w:pPr>
          </w:p>
        </w:tc>
        <w:tc>
          <w:tcPr>
            <w:tcW w:w="697" w:type="pct"/>
          </w:tcPr>
          <w:p w14:paraId="02F5423E" w14:textId="77777777" w:rsidR="006D726F" w:rsidRPr="001E7DB0" w:rsidRDefault="006D726F" w:rsidP="006D726F">
            <w:pPr>
              <w:suppressAutoHyphens/>
              <w:spacing w:line="280" w:lineRule="exact"/>
              <w:ind w:hanging="108"/>
              <w:jc w:val="right"/>
              <w:rPr>
                <w:rFonts w:asciiTheme="minorHAnsi" w:hAnsiTheme="minorHAnsi" w:cs="Arial"/>
                <w:b/>
                <w:spacing w:val="-3"/>
                <w:sz w:val="22"/>
                <w:szCs w:val="22"/>
                <w:lang w:val="en-GB"/>
              </w:rPr>
            </w:pPr>
          </w:p>
        </w:tc>
        <w:tc>
          <w:tcPr>
            <w:tcW w:w="697" w:type="pct"/>
            <w:vAlign w:val="bottom"/>
          </w:tcPr>
          <w:p w14:paraId="15FAE8DE" w14:textId="77777777" w:rsidR="006D726F" w:rsidRPr="001E7DB0" w:rsidRDefault="006D726F" w:rsidP="001B20E0">
            <w:pPr>
              <w:suppressAutoHyphens/>
              <w:spacing w:line="280" w:lineRule="exact"/>
              <w:ind w:hanging="108"/>
              <w:jc w:val="right"/>
              <w:rPr>
                <w:rFonts w:asciiTheme="minorHAnsi" w:hAnsiTheme="minorHAnsi" w:cs="Arial"/>
                <w:b/>
                <w:spacing w:val="-3"/>
                <w:sz w:val="22"/>
                <w:szCs w:val="22"/>
                <w:lang w:val="en-GB"/>
              </w:rPr>
            </w:pPr>
          </w:p>
        </w:tc>
        <w:tc>
          <w:tcPr>
            <w:tcW w:w="695" w:type="pct"/>
            <w:vAlign w:val="bottom"/>
          </w:tcPr>
          <w:p w14:paraId="55C443CC" w14:textId="77777777" w:rsidR="006D726F" w:rsidRPr="001E7DB0" w:rsidRDefault="006D726F" w:rsidP="006D726F">
            <w:pPr>
              <w:suppressAutoHyphens/>
              <w:spacing w:line="280" w:lineRule="exact"/>
              <w:ind w:hanging="108"/>
              <w:jc w:val="right"/>
              <w:rPr>
                <w:rFonts w:asciiTheme="minorHAnsi" w:hAnsiTheme="minorHAnsi" w:cs="Arial"/>
                <w:b/>
                <w:spacing w:val="-3"/>
                <w:sz w:val="22"/>
                <w:szCs w:val="22"/>
                <w:lang w:val="en-GB"/>
              </w:rPr>
            </w:pPr>
          </w:p>
        </w:tc>
      </w:tr>
      <w:tr w:rsidR="00FC6D22" w:rsidRPr="00E06490" w14:paraId="1AB5D8AF" w14:textId="77777777" w:rsidTr="00F26FF5">
        <w:trPr>
          <w:gridBefore w:val="1"/>
          <w:wBefore w:w="5" w:type="pct"/>
          <w:trHeight w:val="294"/>
        </w:trPr>
        <w:tc>
          <w:tcPr>
            <w:tcW w:w="2209" w:type="pct"/>
          </w:tcPr>
          <w:p w14:paraId="270F42F1"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Balance as of 1 January</w:t>
            </w:r>
          </w:p>
        </w:tc>
        <w:tc>
          <w:tcPr>
            <w:tcW w:w="697" w:type="pct"/>
            <w:tcBorders>
              <w:top w:val="nil"/>
              <w:left w:val="nil"/>
              <w:bottom w:val="nil"/>
              <w:right w:val="nil"/>
            </w:tcBorders>
            <w:shd w:val="clear" w:color="auto" w:fill="auto"/>
            <w:vAlign w:val="bottom"/>
          </w:tcPr>
          <w:p w14:paraId="0F87D299" w14:textId="0FE9092D" w:rsidR="00FC6D22" w:rsidRPr="001E7DB0" w:rsidRDefault="00FC6D22" w:rsidP="00FC6D22">
            <w:pPr>
              <w:pStyle w:val="TT"/>
              <w:jc w:val="right"/>
              <w:rPr>
                <w:rFonts w:asciiTheme="minorHAnsi" w:hAnsiTheme="minorHAnsi" w:cs="Arial"/>
                <w:sz w:val="22"/>
                <w:szCs w:val="22"/>
                <w:lang w:val="hr-HR"/>
              </w:rPr>
            </w:pPr>
            <w:r w:rsidRPr="001B5DB5">
              <w:rPr>
                <w:rFonts w:asciiTheme="minorHAnsi" w:hAnsiTheme="minorHAnsi" w:cs="Arial"/>
                <w:sz w:val="22"/>
                <w:szCs w:val="22"/>
                <w:lang w:val="hr-HR"/>
              </w:rPr>
              <w:t>363</w:t>
            </w:r>
            <w:r>
              <w:rPr>
                <w:rFonts w:asciiTheme="minorHAnsi" w:hAnsiTheme="minorHAnsi" w:cs="Arial"/>
                <w:sz w:val="22"/>
                <w:szCs w:val="22"/>
                <w:lang w:val="hr-HR"/>
              </w:rPr>
              <w:t>,</w:t>
            </w:r>
            <w:r w:rsidRPr="001B5DB5">
              <w:rPr>
                <w:rFonts w:asciiTheme="minorHAnsi" w:hAnsiTheme="minorHAnsi" w:cs="Arial"/>
                <w:sz w:val="22"/>
                <w:szCs w:val="22"/>
                <w:lang w:val="hr-HR"/>
              </w:rPr>
              <w:t>317</w:t>
            </w:r>
          </w:p>
        </w:tc>
        <w:tc>
          <w:tcPr>
            <w:tcW w:w="697" w:type="pct"/>
            <w:tcBorders>
              <w:top w:val="nil"/>
              <w:left w:val="nil"/>
              <w:bottom w:val="nil"/>
              <w:right w:val="nil"/>
            </w:tcBorders>
            <w:shd w:val="clear" w:color="auto" w:fill="auto"/>
            <w:vAlign w:val="bottom"/>
          </w:tcPr>
          <w:p w14:paraId="68A6F027" w14:textId="7A11BE17"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471,946</w:t>
            </w:r>
          </w:p>
        </w:tc>
        <w:tc>
          <w:tcPr>
            <w:tcW w:w="697" w:type="pct"/>
            <w:tcBorders>
              <w:top w:val="nil"/>
              <w:left w:val="nil"/>
              <w:bottom w:val="nil"/>
              <w:right w:val="nil"/>
            </w:tcBorders>
            <w:shd w:val="clear" w:color="auto" w:fill="auto"/>
            <w:vAlign w:val="bottom"/>
          </w:tcPr>
          <w:p w14:paraId="6757E753" w14:textId="15B661C8" w:rsidR="00FC6D22" w:rsidRPr="001E7DB0" w:rsidRDefault="00FC6D22" w:rsidP="00FC6D22">
            <w:pPr>
              <w:pStyle w:val="TT"/>
              <w:jc w:val="right"/>
              <w:rPr>
                <w:rFonts w:asciiTheme="minorHAnsi" w:hAnsiTheme="minorHAnsi" w:cs="Arial"/>
                <w:sz w:val="22"/>
                <w:szCs w:val="22"/>
                <w:lang w:val="hr-HR"/>
              </w:rPr>
            </w:pPr>
            <w:r w:rsidRPr="001B5DB5">
              <w:rPr>
                <w:rFonts w:asciiTheme="minorHAnsi" w:hAnsiTheme="minorHAnsi" w:cs="Arial"/>
                <w:sz w:val="22"/>
                <w:szCs w:val="22"/>
                <w:lang w:val="hr-HR"/>
              </w:rPr>
              <w:t>363</w:t>
            </w:r>
            <w:r>
              <w:rPr>
                <w:rFonts w:asciiTheme="minorHAnsi" w:hAnsiTheme="minorHAnsi" w:cs="Arial"/>
                <w:sz w:val="22"/>
                <w:szCs w:val="22"/>
                <w:lang w:val="hr-HR"/>
              </w:rPr>
              <w:t>,</w:t>
            </w:r>
            <w:r w:rsidRPr="001B5DB5">
              <w:rPr>
                <w:rFonts w:asciiTheme="minorHAnsi" w:hAnsiTheme="minorHAnsi" w:cs="Arial"/>
                <w:sz w:val="22"/>
                <w:szCs w:val="22"/>
                <w:lang w:val="hr-HR"/>
              </w:rPr>
              <w:t>317</w:t>
            </w:r>
          </w:p>
        </w:tc>
        <w:tc>
          <w:tcPr>
            <w:tcW w:w="695" w:type="pct"/>
            <w:tcBorders>
              <w:top w:val="nil"/>
              <w:left w:val="nil"/>
              <w:bottom w:val="nil"/>
              <w:right w:val="nil"/>
            </w:tcBorders>
            <w:shd w:val="clear" w:color="auto" w:fill="auto"/>
            <w:vAlign w:val="bottom"/>
          </w:tcPr>
          <w:p w14:paraId="32524F38" w14:textId="10D1FF04"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471,946</w:t>
            </w:r>
          </w:p>
        </w:tc>
      </w:tr>
      <w:tr w:rsidR="00FC6D22" w:rsidRPr="00E06490" w14:paraId="25775354" w14:textId="77777777" w:rsidTr="00F26FF5">
        <w:trPr>
          <w:gridBefore w:val="1"/>
          <w:wBefore w:w="5" w:type="pct"/>
          <w:trHeight w:val="551"/>
        </w:trPr>
        <w:tc>
          <w:tcPr>
            <w:tcW w:w="2209" w:type="pct"/>
          </w:tcPr>
          <w:p w14:paraId="4D467409"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Increase of provision for impairment losses on loans to financial institutions</w:t>
            </w:r>
          </w:p>
        </w:tc>
        <w:tc>
          <w:tcPr>
            <w:tcW w:w="697" w:type="pct"/>
            <w:tcBorders>
              <w:top w:val="nil"/>
              <w:left w:val="nil"/>
              <w:bottom w:val="nil"/>
              <w:right w:val="nil"/>
            </w:tcBorders>
            <w:shd w:val="clear" w:color="auto" w:fill="auto"/>
            <w:vAlign w:val="bottom"/>
          </w:tcPr>
          <w:p w14:paraId="22DE5B88" w14:textId="6330E942"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7,949</w:t>
            </w:r>
          </w:p>
        </w:tc>
        <w:tc>
          <w:tcPr>
            <w:tcW w:w="697" w:type="pct"/>
            <w:tcBorders>
              <w:top w:val="nil"/>
              <w:left w:val="nil"/>
              <w:bottom w:val="nil"/>
              <w:right w:val="nil"/>
            </w:tcBorders>
            <w:shd w:val="clear" w:color="auto" w:fill="auto"/>
            <w:vAlign w:val="bottom"/>
          </w:tcPr>
          <w:p w14:paraId="476A3737" w14:textId="66717AA4"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45,864</w:t>
            </w:r>
          </w:p>
        </w:tc>
        <w:tc>
          <w:tcPr>
            <w:tcW w:w="697" w:type="pct"/>
            <w:tcBorders>
              <w:top w:val="nil"/>
              <w:left w:val="nil"/>
              <w:bottom w:val="nil"/>
              <w:right w:val="nil"/>
            </w:tcBorders>
            <w:shd w:val="clear" w:color="auto" w:fill="auto"/>
            <w:vAlign w:val="bottom"/>
          </w:tcPr>
          <w:p w14:paraId="50D50568" w14:textId="2A7AD479"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7,949</w:t>
            </w:r>
          </w:p>
        </w:tc>
        <w:tc>
          <w:tcPr>
            <w:tcW w:w="695" w:type="pct"/>
            <w:tcBorders>
              <w:top w:val="nil"/>
              <w:left w:val="nil"/>
              <w:bottom w:val="nil"/>
              <w:right w:val="nil"/>
            </w:tcBorders>
            <w:shd w:val="clear" w:color="auto" w:fill="auto"/>
            <w:vAlign w:val="bottom"/>
          </w:tcPr>
          <w:p w14:paraId="173D4B1D" w14:textId="4535F934"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45,864</w:t>
            </w:r>
          </w:p>
        </w:tc>
      </w:tr>
      <w:tr w:rsidR="00FC6D22" w:rsidRPr="00E06490" w14:paraId="7BFA1CAE" w14:textId="77777777" w:rsidTr="00F26FF5">
        <w:trPr>
          <w:gridBefore w:val="1"/>
          <w:wBefore w:w="5" w:type="pct"/>
          <w:trHeight w:val="551"/>
        </w:trPr>
        <w:tc>
          <w:tcPr>
            <w:tcW w:w="2209" w:type="pct"/>
          </w:tcPr>
          <w:p w14:paraId="6DC49567"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Release of provision for impairment losses on loans to financial institutions</w:t>
            </w:r>
          </w:p>
        </w:tc>
        <w:tc>
          <w:tcPr>
            <w:tcW w:w="697" w:type="pct"/>
            <w:tcBorders>
              <w:top w:val="nil"/>
              <w:left w:val="nil"/>
              <w:bottom w:val="nil"/>
              <w:right w:val="nil"/>
            </w:tcBorders>
            <w:shd w:val="clear" w:color="auto" w:fill="auto"/>
            <w:vAlign w:val="bottom"/>
          </w:tcPr>
          <w:p w14:paraId="29A49318" w14:textId="42A61229"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 xml:space="preserve">         (131,795)</w:t>
            </w:r>
          </w:p>
        </w:tc>
        <w:tc>
          <w:tcPr>
            <w:tcW w:w="697" w:type="pct"/>
            <w:tcBorders>
              <w:top w:val="nil"/>
              <w:left w:val="nil"/>
              <w:bottom w:val="nil"/>
              <w:right w:val="nil"/>
            </w:tcBorders>
            <w:shd w:val="clear" w:color="auto" w:fill="auto"/>
            <w:vAlign w:val="bottom"/>
          </w:tcPr>
          <w:p w14:paraId="29ABD12B" w14:textId="781399AA"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(85,028)</w:t>
            </w:r>
          </w:p>
        </w:tc>
        <w:tc>
          <w:tcPr>
            <w:tcW w:w="697" w:type="pct"/>
            <w:tcBorders>
              <w:top w:val="nil"/>
              <w:left w:val="nil"/>
              <w:bottom w:val="nil"/>
              <w:right w:val="nil"/>
            </w:tcBorders>
            <w:shd w:val="clear" w:color="auto" w:fill="auto"/>
            <w:vAlign w:val="bottom"/>
          </w:tcPr>
          <w:p w14:paraId="3F84231B" w14:textId="22FB08BE"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 xml:space="preserve">         (131,795)</w:t>
            </w:r>
          </w:p>
        </w:tc>
        <w:tc>
          <w:tcPr>
            <w:tcW w:w="695" w:type="pct"/>
            <w:tcBorders>
              <w:top w:val="nil"/>
              <w:left w:val="nil"/>
              <w:bottom w:val="nil"/>
              <w:right w:val="nil"/>
            </w:tcBorders>
            <w:shd w:val="clear" w:color="auto" w:fill="auto"/>
            <w:vAlign w:val="bottom"/>
          </w:tcPr>
          <w:p w14:paraId="4B439D66" w14:textId="138B2FC7"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(85,028)</w:t>
            </w:r>
          </w:p>
        </w:tc>
      </w:tr>
      <w:tr w:rsidR="00FC6D22" w:rsidRPr="00E06490" w14:paraId="4210E520" w14:textId="77777777" w:rsidTr="00F26FF5">
        <w:trPr>
          <w:gridBefore w:val="1"/>
          <w:wBefore w:w="5" w:type="pct"/>
          <w:trHeight w:val="393"/>
        </w:trPr>
        <w:tc>
          <w:tcPr>
            <w:tcW w:w="2209" w:type="pct"/>
          </w:tcPr>
          <w:p w14:paraId="452B3C1E"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Net foreign exchange losses on provision for impairment losses</w:t>
            </w:r>
          </w:p>
        </w:tc>
        <w:tc>
          <w:tcPr>
            <w:tcW w:w="697" w:type="pct"/>
            <w:tcBorders>
              <w:top w:val="nil"/>
              <w:left w:val="nil"/>
              <w:bottom w:val="nil"/>
              <w:right w:val="nil"/>
            </w:tcBorders>
            <w:shd w:val="clear" w:color="auto" w:fill="auto"/>
            <w:vAlign w:val="bottom"/>
          </w:tcPr>
          <w:p w14:paraId="26AE1CF2" w14:textId="5DB49519" w:rsidR="00FC6D22" w:rsidRPr="001E7DB0" w:rsidRDefault="00FC6D22" w:rsidP="00FC6D22">
            <w:pPr>
              <w:pStyle w:val="TT"/>
              <w:jc w:val="right"/>
              <w:rPr>
                <w:rFonts w:asciiTheme="minorHAnsi" w:hAnsiTheme="minorHAnsi" w:cs="Arial"/>
                <w:sz w:val="22"/>
                <w:szCs w:val="22"/>
                <w:lang w:val="hr-HR"/>
              </w:rPr>
            </w:pPr>
            <w:r>
              <w:rPr>
                <w:rFonts w:asciiTheme="minorHAnsi" w:hAnsiTheme="minorHAnsi" w:cs="Arial"/>
                <w:sz w:val="22"/>
                <w:szCs w:val="22"/>
                <w:lang w:val="hr-HR"/>
              </w:rPr>
              <w:t>(1,438)</w:t>
            </w:r>
          </w:p>
        </w:tc>
        <w:tc>
          <w:tcPr>
            <w:tcW w:w="697" w:type="pct"/>
            <w:tcBorders>
              <w:top w:val="nil"/>
              <w:left w:val="nil"/>
              <w:bottom w:val="nil"/>
              <w:right w:val="nil"/>
            </w:tcBorders>
            <w:shd w:val="clear" w:color="auto" w:fill="auto"/>
            <w:vAlign w:val="bottom"/>
          </w:tcPr>
          <w:p w14:paraId="009945C9" w14:textId="73C8B593"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(1,927)</w:t>
            </w:r>
          </w:p>
        </w:tc>
        <w:tc>
          <w:tcPr>
            <w:tcW w:w="697" w:type="pct"/>
            <w:tcBorders>
              <w:top w:val="nil"/>
              <w:left w:val="nil"/>
              <w:bottom w:val="nil"/>
              <w:right w:val="nil"/>
            </w:tcBorders>
            <w:shd w:val="clear" w:color="auto" w:fill="auto"/>
            <w:vAlign w:val="bottom"/>
          </w:tcPr>
          <w:p w14:paraId="1316E9A4" w14:textId="75EAABE7" w:rsidR="00FC6D22" w:rsidRPr="001E7DB0" w:rsidRDefault="00FC6D22" w:rsidP="00922454">
            <w:pPr>
              <w:pStyle w:val="TT"/>
              <w:jc w:val="right"/>
              <w:rPr>
                <w:rFonts w:asciiTheme="minorHAnsi" w:hAnsiTheme="minorHAnsi" w:cs="Arial"/>
                <w:sz w:val="22"/>
                <w:szCs w:val="22"/>
                <w:lang w:val="hr-HR"/>
              </w:rPr>
            </w:pPr>
            <w:r>
              <w:rPr>
                <w:rFonts w:ascii="Calibri" w:hAnsi="Calibri" w:cs="Calibri"/>
                <w:color w:val="000000"/>
                <w:sz w:val="22"/>
                <w:szCs w:val="22"/>
              </w:rPr>
              <w:t xml:space="preserve"> (1,438)</w:t>
            </w:r>
          </w:p>
        </w:tc>
        <w:tc>
          <w:tcPr>
            <w:tcW w:w="695" w:type="pct"/>
            <w:tcBorders>
              <w:top w:val="nil"/>
              <w:left w:val="nil"/>
              <w:bottom w:val="nil"/>
              <w:right w:val="nil"/>
            </w:tcBorders>
            <w:shd w:val="clear" w:color="auto" w:fill="auto"/>
            <w:vAlign w:val="bottom"/>
          </w:tcPr>
          <w:p w14:paraId="710E0634" w14:textId="46D1C583"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(1,927)</w:t>
            </w:r>
          </w:p>
        </w:tc>
      </w:tr>
      <w:tr w:rsidR="00FC6D22" w:rsidRPr="00E06490" w14:paraId="3ED636C9" w14:textId="77777777" w:rsidTr="00F26FF5">
        <w:trPr>
          <w:gridBefore w:val="1"/>
          <w:wBefore w:w="5" w:type="pct"/>
          <w:trHeight w:val="245"/>
        </w:trPr>
        <w:tc>
          <w:tcPr>
            <w:tcW w:w="2209" w:type="pct"/>
            <w:vAlign w:val="bottom"/>
          </w:tcPr>
          <w:p w14:paraId="1D32D1F9" w14:textId="78931185" w:rsidR="00FC6D22" w:rsidRPr="001E7DB0" w:rsidRDefault="005B6CE7" w:rsidP="00FC6D22">
            <w:pPr>
              <w:pStyle w:val="TT"/>
              <w:spacing w:line="280" w:lineRule="exact"/>
              <w:rPr>
                <w:rFonts w:asciiTheme="minorHAnsi" w:hAnsiTheme="minorHAnsi" w:cs="Arial"/>
                <w:sz w:val="22"/>
                <w:szCs w:val="22"/>
              </w:rPr>
            </w:pPr>
            <w:r w:rsidRPr="00F26FF5">
              <w:rPr>
                <w:rFonts w:asciiTheme="minorHAnsi" w:hAnsiTheme="minorHAnsi" w:cs="Arial"/>
                <w:sz w:val="22"/>
                <w:szCs w:val="22"/>
              </w:rPr>
              <w:t>Acquisition of immovable property</w:t>
            </w:r>
            <w:r w:rsidRPr="00EA0312" w:rsidDel="005B6CE7">
              <w:rPr>
                <w:rFonts w:asciiTheme="minorHAnsi" w:hAnsiTheme="minorHAnsi" w:cs="Arial"/>
                <w:color w:val="FF0000"/>
                <w:sz w:val="22"/>
                <w:szCs w:val="22"/>
              </w:rPr>
              <w:t xml:space="preserve"> </w:t>
            </w:r>
          </w:p>
        </w:tc>
        <w:tc>
          <w:tcPr>
            <w:tcW w:w="697" w:type="pct"/>
            <w:tcBorders>
              <w:top w:val="nil"/>
              <w:left w:val="nil"/>
              <w:bottom w:val="nil"/>
              <w:right w:val="nil"/>
            </w:tcBorders>
            <w:shd w:val="clear" w:color="auto" w:fill="auto"/>
            <w:vAlign w:val="bottom"/>
          </w:tcPr>
          <w:p w14:paraId="41ADECA9" w14:textId="77777777" w:rsidR="00FC6D22" w:rsidRPr="00E06490" w:rsidRDefault="00FC6D22" w:rsidP="00FC6D22">
            <w:pPr>
              <w:pStyle w:val="TT"/>
              <w:jc w:val="right"/>
              <w:rPr>
                <w:rFonts w:asciiTheme="minorHAnsi" w:hAnsiTheme="minorHAnsi"/>
                <w:color w:val="000000"/>
                <w:sz w:val="22"/>
                <w:szCs w:val="22"/>
              </w:rPr>
            </w:pPr>
            <w:r>
              <w:rPr>
                <w:rFonts w:ascii="Calibri" w:hAnsi="Calibri" w:cs="Calibri"/>
                <w:color w:val="000000"/>
                <w:sz w:val="22"/>
                <w:szCs w:val="22"/>
              </w:rPr>
              <w:t xml:space="preserve">        (1,105)</w:t>
            </w:r>
          </w:p>
        </w:tc>
        <w:tc>
          <w:tcPr>
            <w:tcW w:w="697" w:type="pct"/>
            <w:tcBorders>
              <w:top w:val="nil"/>
              <w:left w:val="nil"/>
              <w:bottom w:val="nil"/>
              <w:right w:val="nil"/>
            </w:tcBorders>
            <w:shd w:val="clear" w:color="auto" w:fill="auto"/>
            <w:vAlign w:val="bottom"/>
          </w:tcPr>
          <w:p w14:paraId="485CF9DE" w14:textId="77777777" w:rsidR="00FC6D22" w:rsidRPr="00E06490" w:rsidRDefault="00FC6D22" w:rsidP="00FC6D22">
            <w:pPr>
              <w:pStyle w:val="TT"/>
              <w:jc w:val="right"/>
              <w:rPr>
                <w:rFonts w:asciiTheme="minorHAnsi" w:hAnsiTheme="minorHAnsi"/>
                <w:sz w:val="22"/>
                <w:szCs w:val="22"/>
              </w:rPr>
            </w:pPr>
            <w:r>
              <w:rPr>
                <w:rFonts w:ascii="Calibri" w:hAnsi="Calibri"/>
                <w:color w:val="000000"/>
                <w:sz w:val="22"/>
                <w:szCs w:val="22"/>
              </w:rPr>
              <w:t>-</w:t>
            </w:r>
          </w:p>
        </w:tc>
        <w:tc>
          <w:tcPr>
            <w:tcW w:w="697" w:type="pct"/>
            <w:tcBorders>
              <w:top w:val="nil"/>
              <w:left w:val="nil"/>
              <w:bottom w:val="nil"/>
              <w:right w:val="nil"/>
            </w:tcBorders>
            <w:shd w:val="clear" w:color="auto" w:fill="auto"/>
            <w:vAlign w:val="bottom"/>
          </w:tcPr>
          <w:p w14:paraId="31EA97C2" w14:textId="77777777" w:rsidR="00FC6D22" w:rsidRPr="00E06490" w:rsidRDefault="00FC6D22" w:rsidP="00FC6D22">
            <w:pPr>
              <w:pStyle w:val="TT"/>
              <w:jc w:val="right"/>
              <w:rPr>
                <w:rFonts w:asciiTheme="minorHAnsi" w:hAnsiTheme="minorHAnsi"/>
                <w:color w:val="000000"/>
                <w:sz w:val="22"/>
                <w:szCs w:val="22"/>
              </w:rPr>
            </w:pPr>
            <w:r>
              <w:rPr>
                <w:rFonts w:ascii="Calibri" w:hAnsi="Calibri" w:cs="Calibri"/>
                <w:color w:val="000000"/>
                <w:sz w:val="22"/>
                <w:szCs w:val="22"/>
              </w:rPr>
              <w:t xml:space="preserve">    (1,105)</w:t>
            </w:r>
          </w:p>
        </w:tc>
        <w:tc>
          <w:tcPr>
            <w:tcW w:w="695" w:type="pct"/>
            <w:tcBorders>
              <w:top w:val="nil"/>
              <w:left w:val="nil"/>
              <w:bottom w:val="nil"/>
              <w:right w:val="nil"/>
            </w:tcBorders>
            <w:shd w:val="clear" w:color="auto" w:fill="auto"/>
            <w:vAlign w:val="bottom"/>
          </w:tcPr>
          <w:p w14:paraId="0FCCCCB7" w14:textId="77777777" w:rsidR="00FC6D22" w:rsidRPr="00E06490" w:rsidRDefault="00FC6D22" w:rsidP="00FC6D22">
            <w:pPr>
              <w:pStyle w:val="TT"/>
              <w:jc w:val="right"/>
              <w:rPr>
                <w:rFonts w:asciiTheme="minorHAnsi" w:hAnsiTheme="minorHAnsi"/>
                <w:sz w:val="22"/>
                <w:szCs w:val="22"/>
              </w:rPr>
            </w:pPr>
            <w:r>
              <w:rPr>
                <w:rFonts w:ascii="Calibri" w:hAnsi="Calibri"/>
                <w:color w:val="000000"/>
                <w:sz w:val="22"/>
                <w:szCs w:val="22"/>
              </w:rPr>
              <w:t>-</w:t>
            </w:r>
          </w:p>
        </w:tc>
      </w:tr>
      <w:tr w:rsidR="00FC6D22" w:rsidRPr="00E06490" w14:paraId="152CE842" w14:textId="77777777" w:rsidTr="00F26FF5">
        <w:trPr>
          <w:gridBefore w:val="1"/>
          <w:wBefore w:w="5" w:type="pct"/>
          <w:trHeight w:val="539"/>
        </w:trPr>
        <w:tc>
          <w:tcPr>
            <w:tcW w:w="2209" w:type="pct"/>
          </w:tcPr>
          <w:p w14:paraId="3B00A09A"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Provisions transferred from loans to other customers</w:t>
            </w:r>
          </w:p>
        </w:tc>
        <w:tc>
          <w:tcPr>
            <w:tcW w:w="697" w:type="pct"/>
            <w:tcBorders>
              <w:top w:val="nil"/>
              <w:left w:val="nil"/>
              <w:bottom w:val="nil"/>
              <w:right w:val="nil"/>
            </w:tcBorders>
            <w:shd w:val="clear" w:color="auto" w:fill="auto"/>
            <w:vAlign w:val="bottom"/>
          </w:tcPr>
          <w:p w14:paraId="221DF6C9" w14:textId="3D1420D7"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 xml:space="preserve">               998 </w:t>
            </w:r>
          </w:p>
        </w:tc>
        <w:tc>
          <w:tcPr>
            <w:tcW w:w="697" w:type="pct"/>
            <w:tcBorders>
              <w:top w:val="nil"/>
              <w:left w:val="nil"/>
              <w:bottom w:val="nil"/>
              <w:right w:val="nil"/>
            </w:tcBorders>
            <w:shd w:val="clear" w:color="auto" w:fill="auto"/>
            <w:vAlign w:val="bottom"/>
          </w:tcPr>
          <w:p w14:paraId="72913164" w14:textId="483CA5F5"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203</w:t>
            </w:r>
          </w:p>
        </w:tc>
        <w:tc>
          <w:tcPr>
            <w:tcW w:w="697" w:type="pct"/>
            <w:tcBorders>
              <w:top w:val="nil"/>
              <w:left w:val="nil"/>
              <w:bottom w:val="nil"/>
              <w:right w:val="nil"/>
            </w:tcBorders>
            <w:shd w:val="clear" w:color="auto" w:fill="auto"/>
            <w:vAlign w:val="bottom"/>
          </w:tcPr>
          <w:p w14:paraId="4720C842" w14:textId="59B77747" w:rsidR="00FC6D22" w:rsidRPr="001E7DB0" w:rsidRDefault="00FC6D22" w:rsidP="00FC6D22">
            <w:pPr>
              <w:pStyle w:val="TT"/>
              <w:jc w:val="right"/>
              <w:rPr>
                <w:rFonts w:asciiTheme="minorHAnsi" w:hAnsiTheme="minorHAnsi" w:cs="Arial"/>
                <w:sz w:val="22"/>
                <w:szCs w:val="22"/>
                <w:lang w:val="hr-HR"/>
              </w:rPr>
            </w:pPr>
            <w:r>
              <w:rPr>
                <w:rFonts w:ascii="Calibri" w:hAnsi="Calibri" w:cs="Calibri"/>
                <w:color w:val="000000"/>
                <w:sz w:val="22"/>
                <w:szCs w:val="22"/>
              </w:rPr>
              <w:t xml:space="preserve">               998 </w:t>
            </w:r>
          </w:p>
        </w:tc>
        <w:tc>
          <w:tcPr>
            <w:tcW w:w="695" w:type="pct"/>
            <w:tcBorders>
              <w:top w:val="nil"/>
              <w:left w:val="nil"/>
              <w:bottom w:val="nil"/>
              <w:right w:val="nil"/>
            </w:tcBorders>
            <w:shd w:val="clear" w:color="auto" w:fill="auto"/>
            <w:vAlign w:val="bottom"/>
          </w:tcPr>
          <w:p w14:paraId="4FAF5A6D" w14:textId="6E67BF5F"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203 </w:t>
            </w:r>
          </w:p>
        </w:tc>
      </w:tr>
      <w:tr w:rsidR="00FC6D22" w:rsidRPr="00E06490" w14:paraId="53F05A3D" w14:textId="77777777" w:rsidTr="00F26FF5">
        <w:trPr>
          <w:gridBefore w:val="1"/>
          <w:wBefore w:w="5" w:type="pct"/>
          <w:trHeight w:val="551"/>
        </w:trPr>
        <w:tc>
          <w:tcPr>
            <w:tcW w:w="2209" w:type="pct"/>
          </w:tcPr>
          <w:p w14:paraId="76D6EB96" w14:textId="77777777" w:rsidR="00FC6D22" w:rsidRPr="001E7DB0" w:rsidRDefault="00FC6D22" w:rsidP="00FC6D22">
            <w:pPr>
              <w:pStyle w:val="TT"/>
              <w:spacing w:line="280" w:lineRule="exact"/>
              <w:rPr>
                <w:rFonts w:asciiTheme="minorHAnsi" w:hAnsiTheme="minorHAnsi" w:cs="Arial"/>
                <w:sz w:val="22"/>
                <w:szCs w:val="22"/>
              </w:rPr>
            </w:pPr>
            <w:r w:rsidRPr="001E7DB0">
              <w:rPr>
                <w:rFonts w:asciiTheme="minorHAnsi" w:hAnsiTheme="minorHAnsi" w:cs="Arial"/>
                <w:sz w:val="22"/>
                <w:szCs w:val="22"/>
              </w:rPr>
              <w:t>Provisions transferred to loans to other customers</w:t>
            </w:r>
          </w:p>
        </w:tc>
        <w:tc>
          <w:tcPr>
            <w:tcW w:w="697" w:type="pct"/>
            <w:tcBorders>
              <w:top w:val="nil"/>
              <w:left w:val="nil"/>
              <w:bottom w:val="nil"/>
              <w:right w:val="nil"/>
            </w:tcBorders>
            <w:shd w:val="clear" w:color="auto" w:fill="auto"/>
            <w:vAlign w:val="bottom"/>
          </w:tcPr>
          <w:p w14:paraId="2E18E1DD" w14:textId="4833583B" w:rsidR="00FC6D22" w:rsidRPr="001E7DB0" w:rsidRDefault="00FC6D22" w:rsidP="00FC6D22">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7" w:type="pct"/>
            <w:tcBorders>
              <w:top w:val="nil"/>
              <w:left w:val="nil"/>
              <w:bottom w:val="nil"/>
              <w:right w:val="nil"/>
            </w:tcBorders>
            <w:shd w:val="clear" w:color="auto" w:fill="auto"/>
            <w:vAlign w:val="bottom"/>
          </w:tcPr>
          <w:p w14:paraId="0B9DA53E" w14:textId="74CC9903" w:rsidR="00FC6D22" w:rsidRPr="001E7DB0" w:rsidRDefault="00FC6D22" w:rsidP="00FC6D22">
            <w:pPr>
              <w:pStyle w:val="TT"/>
              <w:jc w:val="right"/>
              <w:rPr>
                <w:rFonts w:asciiTheme="minorHAnsi" w:hAnsiTheme="minorHAnsi" w:cs="Arial"/>
                <w:sz w:val="22"/>
                <w:szCs w:val="22"/>
                <w:lang w:val="hr-HR"/>
              </w:rPr>
            </w:pPr>
            <w:r w:rsidRPr="00447AB8">
              <w:rPr>
                <w:rFonts w:ascii="Calibri" w:hAnsi="Calibri"/>
                <w:color w:val="000000"/>
                <w:sz w:val="22"/>
                <w:szCs w:val="22"/>
                <w:lang w:val="de-DE"/>
              </w:rPr>
              <w:t xml:space="preserve"> </w:t>
            </w:r>
            <w:r>
              <w:rPr>
                <w:rFonts w:ascii="Calibri" w:hAnsi="Calibri"/>
                <w:color w:val="000000"/>
                <w:sz w:val="22"/>
                <w:szCs w:val="22"/>
              </w:rPr>
              <w:t>(67,741)</w:t>
            </w:r>
          </w:p>
        </w:tc>
        <w:tc>
          <w:tcPr>
            <w:tcW w:w="697" w:type="pct"/>
            <w:tcBorders>
              <w:top w:val="nil"/>
              <w:left w:val="nil"/>
              <w:bottom w:val="nil"/>
              <w:right w:val="nil"/>
            </w:tcBorders>
            <w:shd w:val="clear" w:color="auto" w:fill="auto"/>
            <w:vAlign w:val="bottom"/>
          </w:tcPr>
          <w:p w14:paraId="39D8F9B7" w14:textId="6816F02A" w:rsidR="00FC6D22" w:rsidRPr="001E7DB0" w:rsidRDefault="00FC6D22" w:rsidP="00FC6D22">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5" w:type="pct"/>
            <w:tcBorders>
              <w:top w:val="nil"/>
              <w:left w:val="nil"/>
              <w:bottom w:val="nil"/>
              <w:right w:val="nil"/>
            </w:tcBorders>
            <w:shd w:val="clear" w:color="auto" w:fill="auto"/>
            <w:vAlign w:val="bottom"/>
          </w:tcPr>
          <w:p w14:paraId="53F0B22D" w14:textId="530860A3" w:rsidR="00FC6D22" w:rsidRPr="001E7DB0" w:rsidRDefault="00FC6D22" w:rsidP="00FC6D22">
            <w:pPr>
              <w:pStyle w:val="TT"/>
              <w:jc w:val="right"/>
              <w:rPr>
                <w:rFonts w:asciiTheme="minorHAnsi" w:hAnsiTheme="minorHAnsi" w:cs="Arial"/>
                <w:sz w:val="22"/>
                <w:szCs w:val="22"/>
                <w:lang w:val="hr-HR"/>
              </w:rPr>
            </w:pPr>
            <w:r>
              <w:rPr>
                <w:rFonts w:ascii="Calibri" w:hAnsi="Calibri"/>
                <w:color w:val="000000"/>
                <w:sz w:val="22"/>
                <w:szCs w:val="22"/>
              </w:rPr>
              <w:t xml:space="preserve"> (67,741)</w:t>
            </w:r>
          </w:p>
        </w:tc>
      </w:tr>
      <w:tr w:rsidR="003E795D" w:rsidRPr="00E06490" w14:paraId="0C057098" w14:textId="77777777" w:rsidTr="00F26FF5">
        <w:trPr>
          <w:gridBefore w:val="1"/>
          <w:wBefore w:w="5" w:type="pct"/>
          <w:trHeight w:val="80"/>
        </w:trPr>
        <w:tc>
          <w:tcPr>
            <w:tcW w:w="2209" w:type="pct"/>
          </w:tcPr>
          <w:p w14:paraId="46C2B398"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z w:val="22"/>
                <w:szCs w:val="22"/>
                <w:lang w:val="en-GB"/>
              </w:rPr>
            </w:pPr>
          </w:p>
        </w:tc>
        <w:tc>
          <w:tcPr>
            <w:tcW w:w="697" w:type="pct"/>
            <w:vAlign w:val="bottom"/>
          </w:tcPr>
          <w:p w14:paraId="3670BB77"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___________</w:t>
            </w:r>
          </w:p>
        </w:tc>
        <w:tc>
          <w:tcPr>
            <w:tcW w:w="697" w:type="pct"/>
            <w:vAlign w:val="bottom"/>
          </w:tcPr>
          <w:p w14:paraId="1DD497A1"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___________</w:t>
            </w:r>
          </w:p>
        </w:tc>
        <w:tc>
          <w:tcPr>
            <w:tcW w:w="697" w:type="pct"/>
            <w:vAlign w:val="bottom"/>
          </w:tcPr>
          <w:p w14:paraId="7FC9B554"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___________</w:t>
            </w:r>
          </w:p>
        </w:tc>
        <w:tc>
          <w:tcPr>
            <w:tcW w:w="695" w:type="pct"/>
            <w:vAlign w:val="bottom"/>
          </w:tcPr>
          <w:p w14:paraId="783E6068" w14:textId="77777777" w:rsidR="003E795D" w:rsidRPr="001E7DB0" w:rsidRDefault="003E795D" w:rsidP="003E795D">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___________</w:t>
            </w:r>
          </w:p>
        </w:tc>
      </w:tr>
      <w:tr w:rsidR="001D2623" w:rsidRPr="00E06490" w14:paraId="0EB485A5" w14:textId="77777777" w:rsidTr="00FC6D22">
        <w:trPr>
          <w:gridBefore w:val="1"/>
          <w:wBefore w:w="5" w:type="pct"/>
          <w:trHeight w:val="330"/>
        </w:trPr>
        <w:tc>
          <w:tcPr>
            <w:tcW w:w="2209" w:type="pct"/>
          </w:tcPr>
          <w:p w14:paraId="47BD1F9B" w14:textId="77777777" w:rsidR="001D2623" w:rsidRPr="001E7DB0" w:rsidRDefault="001D2623" w:rsidP="001D2623">
            <w:pPr>
              <w:pStyle w:val="Tot"/>
              <w:spacing w:line="280" w:lineRule="exact"/>
              <w:rPr>
                <w:rFonts w:asciiTheme="minorHAnsi" w:hAnsiTheme="minorHAnsi" w:cs="Arial"/>
                <w:b/>
                <w:bCs/>
                <w:sz w:val="22"/>
                <w:szCs w:val="22"/>
              </w:rPr>
            </w:pPr>
            <w:r w:rsidRPr="001E7DB0">
              <w:rPr>
                <w:rFonts w:asciiTheme="minorHAnsi" w:hAnsiTheme="minorHAnsi" w:cs="Arial"/>
                <w:b/>
                <w:bCs/>
                <w:sz w:val="22"/>
                <w:szCs w:val="22"/>
              </w:rPr>
              <w:t>Balance as of 31 December</w:t>
            </w:r>
          </w:p>
        </w:tc>
        <w:tc>
          <w:tcPr>
            <w:tcW w:w="697" w:type="pct"/>
            <w:vAlign w:val="bottom"/>
          </w:tcPr>
          <w:p w14:paraId="3D72537A" w14:textId="03701DD7" w:rsidR="001D2623" w:rsidRPr="001E7DB0" w:rsidRDefault="001D2623" w:rsidP="001D2623">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237,926</w:t>
            </w:r>
          </w:p>
        </w:tc>
        <w:tc>
          <w:tcPr>
            <w:tcW w:w="697" w:type="pct"/>
            <w:vAlign w:val="bottom"/>
          </w:tcPr>
          <w:p w14:paraId="65F944D0" w14:textId="7F3585A9" w:rsidR="001D2623" w:rsidRPr="001E7DB0" w:rsidRDefault="001D2623" w:rsidP="001D2623">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363</w:t>
            </w:r>
            <w:r>
              <w:rPr>
                <w:rFonts w:asciiTheme="minorHAnsi" w:hAnsiTheme="minorHAnsi" w:cs="Arial"/>
                <w:b/>
                <w:bCs/>
                <w:sz w:val="22"/>
                <w:szCs w:val="22"/>
                <w:lang w:val="hr-HR"/>
              </w:rPr>
              <w:t>,</w:t>
            </w:r>
            <w:r w:rsidRPr="009D31F6">
              <w:rPr>
                <w:rFonts w:asciiTheme="minorHAnsi" w:hAnsiTheme="minorHAnsi" w:cs="Arial"/>
                <w:b/>
                <w:bCs/>
                <w:sz w:val="22"/>
                <w:szCs w:val="22"/>
                <w:lang w:val="hr-HR"/>
              </w:rPr>
              <w:t>317</w:t>
            </w:r>
          </w:p>
        </w:tc>
        <w:tc>
          <w:tcPr>
            <w:tcW w:w="697" w:type="pct"/>
            <w:vAlign w:val="bottom"/>
          </w:tcPr>
          <w:p w14:paraId="26D1C312" w14:textId="4355AC51" w:rsidR="001D2623" w:rsidRPr="001E7DB0" w:rsidRDefault="001D2623" w:rsidP="001D2623">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237,926</w:t>
            </w:r>
          </w:p>
        </w:tc>
        <w:tc>
          <w:tcPr>
            <w:tcW w:w="695" w:type="pct"/>
            <w:vAlign w:val="bottom"/>
          </w:tcPr>
          <w:p w14:paraId="58354568" w14:textId="48C06615" w:rsidR="001D2623" w:rsidRPr="001E7DB0" w:rsidRDefault="001D2623" w:rsidP="001D2623">
            <w:pPr>
              <w:pStyle w:val="Tot"/>
              <w:jc w:val="right"/>
              <w:rPr>
                <w:rFonts w:asciiTheme="minorHAnsi" w:hAnsiTheme="minorHAnsi" w:cs="Arial"/>
                <w:b/>
                <w:bCs/>
                <w:sz w:val="22"/>
                <w:szCs w:val="22"/>
                <w:lang w:val="hr-HR"/>
              </w:rPr>
            </w:pPr>
            <w:r w:rsidRPr="009D31F6">
              <w:rPr>
                <w:rFonts w:asciiTheme="minorHAnsi" w:hAnsiTheme="minorHAnsi" w:cs="Arial"/>
                <w:b/>
                <w:bCs/>
                <w:sz w:val="22"/>
                <w:szCs w:val="22"/>
                <w:lang w:val="hr-HR"/>
              </w:rPr>
              <w:t>363</w:t>
            </w:r>
            <w:r>
              <w:rPr>
                <w:rFonts w:asciiTheme="minorHAnsi" w:hAnsiTheme="minorHAnsi" w:cs="Arial"/>
                <w:b/>
                <w:bCs/>
                <w:sz w:val="22"/>
                <w:szCs w:val="22"/>
                <w:lang w:val="hr-HR"/>
              </w:rPr>
              <w:t>,</w:t>
            </w:r>
            <w:r w:rsidRPr="009D31F6">
              <w:rPr>
                <w:rFonts w:asciiTheme="minorHAnsi" w:hAnsiTheme="minorHAnsi" w:cs="Arial"/>
                <w:b/>
                <w:bCs/>
                <w:sz w:val="22"/>
                <w:szCs w:val="22"/>
                <w:lang w:val="hr-HR"/>
              </w:rPr>
              <w:t>317</w:t>
            </w:r>
          </w:p>
        </w:tc>
      </w:tr>
      <w:tr w:rsidR="003E795D" w:rsidRPr="00E06490" w14:paraId="0103D1DE" w14:textId="77777777" w:rsidTr="00FC6D22">
        <w:tblPrEx>
          <w:tblCellMar>
            <w:left w:w="119" w:type="dxa"/>
            <w:right w:w="119" w:type="dxa"/>
          </w:tblCellMar>
        </w:tblPrEx>
        <w:trPr>
          <w:trHeight w:val="87"/>
        </w:trPr>
        <w:tc>
          <w:tcPr>
            <w:tcW w:w="2214" w:type="pct"/>
            <w:gridSpan w:val="2"/>
            <w:vAlign w:val="bottom"/>
          </w:tcPr>
          <w:p w14:paraId="3E77BCC5"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p>
        </w:tc>
        <w:tc>
          <w:tcPr>
            <w:tcW w:w="697" w:type="pct"/>
            <w:vAlign w:val="bottom"/>
          </w:tcPr>
          <w:p w14:paraId="1291A364"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7" w:type="pct"/>
            <w:vAlign w:val="bottom"/>
          </w:tcPr>
          <w:p w14:paraId="7835F44A"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7" w:type="pct"/>
            <w:vAlign w:val="bottom"/>
          </w:tcPr>
          <w:p w14:paraId="48E9A73B"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5" w:type="pct"/>
            <w:vAlign w:val="bottom"/>
          </w:tcPr>
          <w:p w14:paraId="46C14F16" w14:textId="77777777" w:rsidR="003E795D" w:rsidRPr="001E7DB0" w:rsidRDefault="003E795D" w:rsidP="003E795D">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r>
    </w:tbl>
    <w:p w14:paraId="0A96E115" w14:textId="77777777" w:rsidR="008D0ED3" w:rsidRPr="00E06490" w:rsidRDefault="008D0ED3" w:rsidP="001E7DB0">
      <w:pPr>
        <w:pStyle w:val="T1"/>
        <w:spacing w:before="0" w:after="0" w:line="240" w:lineRule="auto"/>
        <w:rPr>
          <w:rFonts w:asciiTheme="minorHAnsi" w:hAnsiTheme="minorHAnsi" w:cs="Arial"/>
          <w:b w:val="0"/>
          <w:sz w:val="22"/>
          <w:szCs w:val="22"/>
          <w:lang w:val="en-GB"/>
        </w:rPr>
      </w:pPr>
    </w:p>
    <w:p w14:paraId="5D7CC867" w14:textId="77777777" w:rsidR="001B20E0" w:rsidRPr="00E06490" w:rsidRDefault="001B20E0" w:rsidP="001E7DB0">
      <w:pPr>
        <w:pStyle w:val="T1"/>
        <w:spacing w:before="0" w:after="0" w:line="240" w:lineRule="auto"/>
        <w:rPr>
          <w:rFonts w:asciiTheme="minorHAnsi" w:hAnsiTheme="minorHAnsi" w:cs="Arial"/>
          <w:sz w:val="22"/>
          <w:szCs w:val="22"/>
          <w:highlight w:val="yellow"/>
          <w:lang w:val="hr-HR"/>
        </w:rPr>
      </w:pPr>
    </w:p>
    <w:p w14:paraId="17210677" w14:textId="77777777" w:rsidR="009E0A47" w:rsidRPr="001E7DB0" w:rsidRDefault="009E0A47" w:rsidP="001E7DB0">
      <w:pPr>
        <w:pStyle w:val="T1"/>
        <w:spacing w:before="0" w:after="0" w:line="240" w:lineRule="auto"/>
        <w:rPr>
          <w:rFonts w:asciiTheme="minorHAnsi" w:hAnsiTheme="minorHAnsi" w:cs="Arial"/>
          <w:sz w:val="22"/>
          <w:szCs w:val="22"/>
          <w:highlight w:val="yellow"/>
          <w:lang w:val="hr-HR"/>
        </w:rPr>
        <w:sectPr w:rsidR="009E0A47" w:rsidRPr="001E7DB0" w:rsidSect="00F26FF5">
          <w:footerReference w:type="default" r:id="rId127"/>
          <w:type w:val="continuous"/>
          <w:pgSz w:w="11907" w:h="16840" w:code="9"/>
          <w:pgMar w:top="1418" w:right="1134" w:bottom="1134" w:left="1418" w:header="851" w:footer="851" w:gutter="0"/>
          <w:cols w:space="720"/>
          <w:noEndnote/>
        </w:sectPr>
      </w:pPr>
    </w:p>
    <w:p w14:paraId="6901BE0C" w14:textId="77777777" w:rsidR="003E795D" w:rsidRPr="00E06490" w:rsidRDefault="003E795D" w:rsidP="001E7DB0">
      <w:pPr>
        <w:pStyle w:val="T1"/>
        <w:tabs>
          <w:tab w:val="left" w:pos="567"/>
        </w:tabs>
        <w:spacing w:before="0" w:after="0" w:line="240" w:lineRule="auto"/>
        <w:rPr>
          <w:rFonts w:asciiTheme="minorHAnsi" w:hAnsiTheme="minorHAnsi" w:cs="Arial"/>
          <w:sz w:val="22"/>
          <w:szCs w:val="22"/>
          <w:lang w:val="hr-HR"/>
        </w:rPr>
      </w:pPr>
    </w:p>
    <w:p w14:paraId="02E4C2C2"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12.</w:t>
      </w:r>
      <w:r w:rsidRPr="001E7DB0">
        <w:rPr>
          <w:rFonts w:asciiTheme="minorHAnsi" w:hAnsiTheme="minorHAnsi" w:cs="Arial"/>
          <w:sz w:val="22"/>
          <w:szCs w:val="22"/>
          <w:lang w:val="hr-HR"/>
        </w:rPr>
        <w:tab/>
      </w:r>
      <w:r w:rsidRPr="001E7DB0">
        <w:rPr>
          <w:rFonts w:asciiTheme="minorHAnsi" w:hAnsiTheme="minorHAnsi" w:cs="Arial"/>
          <w:sz w:val="22"/>
          <w:szCs w:val="22"/>
          <w:lang w:val="en-GB"/>
        </w:rPr>
        <w:t xml:space="preserve">Loans to </w:t>
      </w:r>
      <w:r w:rsidR="00BC5554" w:rsidRPr="001E7DB0">
        <w:rPr>
          <w:rFonts w:asciiTheme="minorHAnsi" w:hAnsiTheme="minorHAnsi" w:cs="Arial"/>
          <w:sz w:val="22"/>
          <w:szCs w:val="22"/>
          <w:lang w:val="en-GB"/>
        </w:rPr>
        <w:t>financial institutions</w:t>
      </w:r>
      <w:r w:rsidRPr="001E7DB0">
        <w:rPr>
          <w:rFonts w:asciiTheme="minorHAnsi" w:hAnsiTheme="minorHAnsi" w:cs="Arial"/>
          <w:sz w:val="22"/>
          <w:szCs w:val="22"/>
          <w:lang w:val="en-GB"/>
        </w:rPr>
        <w:t xml:space="preserve"> (continued)</w:t>
      </w:r>
    </w:p>
    <w:p w14:paraId="1D102B46"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1058E903"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Loans to </w:t>
      </w:r>
      <w:r w:rsidR="00BC5554" w:rsidRPr="001E7DB0">
        <w:rPr>
          <w:rFonts w:asciiTheme="minorHAnsi" w:hAnsiTheme="minorHAnsi" w:cs="Arial"/>
          <w:b w:val="0"/>
          <w:bCs w:val="0"/>
          <w:sz w:val="22"/>
          <w:szCs w:val="22"/>
          <w:lang w:val="en-GB"/>
        </w:rPr>
        <w:t>financial institutions</w:t>
      </w:r>
      <w:r w:rsidRPr="001E7DB0">
        <w:rPr>
          <w:rFonts w:asciiTheme="minorHAnsi" w:hAnsiTheme="minorHAnsi" w:cs="Arial"/>
          <w:b w:val="0"/>
          <w:bCs w:val="0"/>
          <w:sz w:val="22"/>
          <w:szCs w:val="22"/>
          <w:lang w:val="en-GB"/>
        </w:rPr>
        <w:t>, net of provision for impairment losses, by purpose of the loan programme may be summarized as follows:</w:t>
      </w:r>
    </w:p>
    <w:p w14:paraId="3DEFD4A2" w14:textId="77777777" w:rsidR="001B20E0" w:rsidRPr="001E7DB0" w:rsidRDefault="001B20E0" w:rsidP="00CB2854">
      <w:pPr>
        <w:tabs>
          <w:tab w:val="left" w:pos="-720"/>
        </w:tabs>
        <w:suppressAutoHyphens/>
        <w:rPr>
          <w:rFonts w:asciiTheme="minorHAnsi" w:hAnsiTheme="minorHAnsi" w:cs="Arial"/>
          <w:spacing w:val="-3"/>
          <w:sz w:val="22"/>
          <w:szCs w:val="22"/>
          <w:lang w:val="hr-HR"/>
        </w:rPr>
      </w:pPr>
    </w:p>
    <w:tbl>
      <w:tblPr>
        <w:tblW w:w="5076" w:type="pct"/>
        <w:tblLayout w:type="fixed"/>
        <w:tblCellMar>
          <w:left w:w="107" w:type="dxa"/>
          <w:right w:w="107" w:type="dxa"/>
        </w:tblCellMar>
        <w:tblLook w:val="0000" w:firstRow="0" w:lastRow="0" w:firstColumn="0" w:lastColumn="0" w:noHBand="0" w:noVBand="0"/>
      </w:tblPr>
      <w:tblGrid>
        <w:gridCol w:w="4109"/>
        <w:gridCol w:w="1347"/>
        <w:gridCol w:w="1347"/>
        <w:gridCol w:w="1347"/>
        <w:gridCol w:w="1347"/>
      </w:tblGrid>
      <w:tr w:rsidR="007644F5" w:rsidRPr="00E06490" w14:paraId="08C78C19" w14:textId="77777777" w:rsidTr="001D2623">
        <w:trPr>
          <w:trHeight w:val="163"/>
        </w:trPr>
        <w:tc>
          <w:tcPr>
            <w:tcW w:w="2163" w:type="pct"/>
          </w:tcPr>
          <w:p w14:paraId="34BD1BB3" w14:textId="77777777" w:rsidR="001B20E0" w:rsidRPr="001E7DB0" w:rsidRDefault="001B20E0" w:rsidP="001B20E0">
            <w:pPr>
              <w:tabs>
                <w:tab w:val="left" w:pos="-720"/>
              </w:tabs>
              <w:suppressAutoHyphens/>
              <w:ind w:firstLine="35"/>
              <w:rPr>
                <w:rFonts w:asciiTheme="minorHAnsi" w:hAnsiTheme="minorHAnsi" w:cs="Arial"/>
                <w:spacing w:val="-3"/>
                <w:sz w:val="22"/>
                <w:szCs w:val="22"/>
                <w:lang w:val="hr-HR"/>
              </w:rPr>
            </w:pPr>
          </w:p>
        </w:tc>
        <w:tc>
          <w:tcPr>
            <w:tcW w:w="709" w:type="pct"/>
          </w:tcPr>
          <w:p w14:paraId="55DC7B7E" w14:textId="77777777" w:rsidR="001B20E0" w:rsidRPr="001E7DB0" w:rsidRDefault="001B20E0" w:rsidP="001B20E0">
            <w:pPr>
              <w:pStyle w:val="TH"/>
              <w:jc w:val="right"/>
              <w:rPr>
                <w:rFonts w:asciiTheme="minorHAnsi" w:hAnsiTheme="minorHAnsi" w:cs="Arial"/>
                <w:sz w:val="22"/>
                <w:szCs w:val="22"/>
                <w:lang w:val="hr-HR"/>
              </w:rPr>
            </w:pPr>
          </w:p>
        </w:tc>
        <w:tc>
          <w:tcPr>
            <w:tcW w:w="709" w:type="pct"/>
          </w:tcPr>
          <w:p w14:paraId="067A65F9"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Group</w:t>
            </w:r>
          </w:p>
        </w:tc>
        <w:tc>
          <w:tcPr>
            <w:tcW w:w="709" w:type="pct"/>
          </w:tcPr>
          <w:p w14:paraId="20A6A2BA" w14:textId="77777777" w:rsidR="001B20E0" w:rsidRPr="001E7DB0" w:rsidRDefault="001B20E0" w:rsidP="001B20E0">
            <w:pPr>
              <w:pStyle w:val="TH"/>
              <w:jc w:val="right"/>
              <w:rPr>
                <w:rFonts w:asciiTheme="minorHAnsi" w:hAnsiTheme="minorHAnsi" w:cs="Arial"/>
                <w:sz w:val="22"/>
                <w:szCs w:val="22"/>
                <w:lang w:val="hr-HR"/>
              </w:rPr>
            </w:pPr>
          </w:p>
        </w:tc>
        <w:tc>
          <w:tcPr>
            <w:tcW w:w="709" w:type="pct"/>
          </w:tcPr>
          <w:p w14:paraId="33BD85EC" w14:textId="77777777" w:rsidR="001B20E0" w:rsidRPr="001E7DB0" w:rsidRDefault="001B20E0" w:rsidP="001B20E0">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Bank</w:t>
            </w:r>
          </w:p>
        </w:tc>
      </w:tr>
      <w:tr w:rsidR="001D2623" w:rsidRPr="00E06490" w14:paraId="577AD5AD" w14:textId="77777777" w:rsidTr="00F26FF5">
        <w:trPr>
          <w:trHeight w:val="163"/>
        </w:trPr>
        <w:tc>
          <w:tcPr>
            <w:tcW w:w="2163" w:type="pct"/>
          </w:tcPr>
          <w:p w14:paraId="6A565AFE" w14:textId="77777777" w:rsidR="001D2623" w:rsidRPr="001E7DB0" w:rsidRDefault="001D2623" w:rsidP="001D2623">
            <w:pPr>
              <w:tabs>
                <w:tab w:val="left" w:pos="-720"/>
              </w:tabs>
              <w:suppressAutoHyphens/>
              <w:ind w:firstLine="35"/>
              <w:rPr>
                <w:rFonts w:asciiTheme="minorHAnsi" w:hAnsiTheme="minorHAnsi" w:cs="Arial"/>
                <w:spacing w:val="-3"/>
                <w:sz w:val="22"/>
                <w:szCs w:val="22"/>
                <w:lang w:val="en-GB"/>
              </w:rPr>
            </w:pPr>
          </w:p>
        </w:tc>
        <w:tc>
          <w:tcPr>
            <w:tcW w:w="709" w:type="pct"/>
            <w:vAlign w:val="center"/>
          </w:tcPr>
          <w:p w14:paraId="0DEDC028" w14:textId="606C02E0" w:rsidR="001D2623" w:rsidRPr="001E7DB0" w:rsidRDefault="001D2623" w:rsidP="001D2623">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9" w:type="pct"/>
            <w:shd w:val="clear" w:color="auto" w:fill="auto"/>
            <w:vAlign w:val="center"/>
          </w:tcPr>
          <w:p w14:paraId="74F17800" w14:textId="53966D0D" w:rsidR="001D2623" w:rsidRPr="001E7DB0" w:rsidRDefault="001D2623" w:rsidP="001D2623">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709" w:type="pct"/>
            <w:shd w:val="clear" w:color="auto" w:fill="auto"/>
            <w:vAlign w:val="center"/>
          </w:tcPr>
          <w:p w14:paraId="6E957E0D" w14:textId="2519EE95" w:rsidR="001D2623" w:rsidRPr="001E7DB0" w:rsidRDefault="001D2623" w:rsidP="001D2623">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709" w:type="pct"/>
            <w:shd w:val="clear" w:color="auto" w:fill="auto"/>
            <w:vAlign w:val="center"/>
          </w:tcPr>
          <w:p w14:paraId="7811A1D8" w14:textId="02021499" w:rsidR="001D2623" w:rsidRPr="001E7DB0" w:rsidRDefault="001D2623" w:rsidP="001D2623">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716015" w:rsidRPr="00E06490" w14:paraId="0B947299" w14:textId="77777777" w:rsidTr="001D2623">
        <w:trPr>
          <w:trHeight w:val="153"/>
        </w:trPr>
        <w:tc>
          <w:tcPr>
            <w:tcW w:w="2163" w:type="pct"/>
          </w:tcPr>
          <w:p w14:paraId="1E643194" w14:textId="77777777" w:rsidR="00716015" w:rsidRPr="001E7DB0" w:rsidRDefault="00716015" w:rsidP="00716015">
            <w:pPr>
              <w:tabs>
                <w:tab w:val="left" w:pos="-720"/>
              </w:tabs>
              <w:suppressAutoHyphens/>
              <w:ind w:firstLine="35"/>
              <w:rPr>
                <w:rFonts w:asciiTheme="minorHAnsi" w:hAnsiTheme="minorHAnsi" w:cs="Arial"/>
                <w:spacing w:val="-3"/>
                <w:sz w:val="22"/>
                <w:szCs w:val="22"/>
                <w:lang w:val="en-GB"/>
              </w:rPr>
            </w:pPr>
          </w:p>
        </w:tc>
        <w:tc>
          <w:tcPr>
            <w:tcW w:w="709" w:type="pct"/>
          </w:tcPr>
          <w:p w14:paraId="04CECB8B"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9" w:type="pct"/>
          </w:tcPr>
          <w:p w14:paraId="0C633FA2"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9" w:type="pct"/>
          </w:tcPr>
          <w:p w14:paraId="568CDCCD"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709" w:type="pct"/>
          </w:tcPr>
          <w:p w14:paraId="74FF9217" w14:textId="77777777" w:rsidR="00716015" w:rsidRPr="001E7DB0" w:rsidRDefault="00716015" w:rsidP="00716015">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716015" w:rsidRPr="00E06490" w14:paraId="2A1D7D5F" w14:textId="77777777" w:rsidTr="001D2623">
        <w:trPr>
          <w:trHeight w:val="128"/>
        </w:trPr>
        <w:tc>
          <w:tcPr>
            <w:tcW w:w="2163" w:type="pct"/>
          </w:tcPr>
          <w:p w14:paraId="58FCFCF8" w14:textId="77777777" w:rsidR="00716015" w:rsidRPr="001E7DB0" w:rsidRDefault="00716015" w:rsidP="00716015">
            <w:pPr>
              <w:tabs>
                <w:tab w:val="left" w:pos="-720"/>
              </w:tabs>
              <w:suppressAutoHyphens/>
              <w:ind w:firstLine="35"/>
              <w:rPr>
                <w:rFonts w:asciiTheme="minorHAnsi" w:hAnsiTheme="minorHAnsi" w:cs="Arial"/>
                <w:spacing w:val="-3"/>
                <w:sz w:val="22"/>
                <w:szCs w:val="22"/>
                <w:lang w:val="en-GB"/>
              </w:rPr>
            </w:pPr>
          </w:p>
        </w:tc>
        <w:tc>
          <w:tcPr>
            <w:tcW w:w="709" w:type="pct"/>
          </w:tcPr>
          <w:p w14:paraId="7C81A86E" w14:textId="77777777" w:rsidR="00716015" w:rsidRPr="001E7DB0" w:rsidRDefault="00716015" w:rsidP="00716015">
            <w:pPr>
              <w:tabs>
                <w:tab w:val="left" w:pos="-720"/>
              </w:tabs>
              <w:suppressAutoHyphens/>
              <w:jc w:val="right"/>
              <w:rPr>
                <w:rFonts w:asciiTheme="minorHAnsi" w:hAnsiTheme="minorHAnsi" w:cs="Arial"/>
                <w:b/>
                <w:spacing w:val="-3"/>
                <w:sz w:val="22"/>
                <w:szCs w:val="22"/>
                <w:lang w:val="en-GB"/>
              </w:rPr>
            </w:pPr>
          </w:p>
        </w:tc>
        <w:tc>
          <w:tcPr>
            <w:tcW w:w="709" w:type="pct"/>
          </w:tcPr>
          <w:p w14:paraId="15278B36" w14:textId="77777777" w:rsidR="00716015" w:rsidRPr="001E7DB0" w:rsidRDefault="00716015" w:rsidP="00716015">
            <w:pPr>
              <w:tabs>
                <w:tab w:val="left" w:pos="-720"/>
              </w:tabs>
              <w:suppressAutoHyphens/>
              <w:jc w:val="right"/>
              <w:rPr>
                <w:rFonts w:asciiTheme="minorHAnsi" w:hAnsiTheme="minorHAnsi" w:cs="Arial"/>
                <w:b/>
                <w:spacing w:val="-3"/>
                <w:sz w:val="22"/>
                <w:szCs w:val="22"/>
                <w:lang w:val="en-GB"/>
              </w:rPr>
            </w:pPr>
          </w:p>
        </w:tc>
        <w:tc>
          <w:tcPr>
            <w:tcW w:w="709" w:type="pct"/>
            <w:vAlign w:val="bottom"/>
          </w:tcPr>
          <w:p w14:paraId="291444DA" w14:textId="77777777" w:rsidR="00716015" w:rsidRPr="001E7DB0" w:rsidRDefault="00716015" w:rsidP="00716015">
            <w:pPr>
              <w:tabs>
                <w:tab w:val="left" w:pos="-720"/>
              </w:tabs>
              <w:suppressAutoHyphens/>
              <w:jc w:val="right"/>
              <w:rPr>
                <w:rFonts w:asciiTheme="minorHAnsi" w:hAnsiTheme="minorHAnsi" w:cs="Arial"/>
                <w:b/>
                <w:spacing w:val="-3"/>
                <w:sz w:val="22"/>
                <w:szCs w:val="22"/>
                <w:lang w:val="en-GB"/>
              </w:rPr>
            </w:pPr>
          </w:p>
        </w:tc>
        <w:tc>
          <w:tcPr>
            <w:tcW w:w="709" w:type="pct"/>
            <w:vAlign w:val="bottom"/>
          </w:tcPr>
          <w:p w14:paraId="09A21572" w14:textId="77777777" w:rsidR="00716015" w:rsidRPr="001E7DB0" w:rsidRDefault="00716015" w:rsidP="00716015">
            <w:pPr>
              <w:tabs>
                <w:tab w:val="left" w:pos="-720"/>
              </w:tabs>
              <w:suppressAutoHyphens/>
              <w:jc w:val="right"/>
              <w:rPr>
                <w:rFonts w:asciiTheme="minorHAnsi" w:hAnsiTheme="minorHAnsi" w:cs="Arial"/>
                <w:b/>
                <w:spacing w:val="-3"/>
                <w:sz w:val="22"/>
                <w:szCs w:val="22"/>
                <w:lang w:val="en-GB"/>
              </w:rPr>
            </w:pPr>
          </w:p>
        </w:tc>
      </w:tr>
      <w:tr w:rsidR="001D2623" w:rsidRPr="00E06490" w14:paraId="6345A78A" w14:textId="77777777" w:rsidTr="00F26FF5">
        <w:tc>
          <w:tcPr>
            <w:tcW w:w="2163" w:type="pct"/>
          </w:tcPr>
          <w:p w14:paraId="485F7FE0"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Loan programme for reconstruction and development of the economy</w:t>
            </w:r>
          </w:p>
        </w:tc>
        <w:tc>
          <w:tcPr>
            <w:tcW w:w="709" w:type="pct"/>
            <w:tcBorders>
              <w:top w:val="nil"/>
              <w:left w:val="nil"/>
              <w:bottom w:val="nil"/>
              <w:right w:val="nil"/>
            </w:tcBorders>
            <w:shd w:val="clear" w:color="auto" w:fill="auto"/>
            <w:vAlign w:val="bottom"/>
          </w:tcPr>
          <w:p w14:paraId="12B99077" w14:textId="24DCD852"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2,218,744</w:t>
            </w:r>
          </w:p>
        </w:tc>
        <w:tc>
          <w:tcPr>
            <w:tcW w:w="709" w:type="pct"/>
            <w:tcBorders>
              <w:top w:val="nil"/>
              <w:left w:val="nil"/>
              <w:bottom w:val="nil"/>
              <w:right w:val="nil"/>
            </w:tcBorders>
            <w:shd w:val="clear" w:color="auto" w:fill="auto"/>
            <w:vAlign w:val="bottom"/>
          </w:tcPr>
          <w:p w14:paraId="73E7E1C5" w14:textId="4763981C"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2,775,682</w:t>
            </w:r>
          </w:p>
        </w:tc>
        <w:tc>
          <w:tcPr>
            <w:tcW w:w="709" w:type="pct"/>
            <w:tcBorders>
              <w:top w:val="nil"/>
              <w:left w:val="nil"/>
              <w:bottom w:val="nil"/>
              <w:right w:val="nil"/>
            </w:tcBorders>
            <w:shd w:val="clear" w:color="auto" w:fill="auto"/>
            <w:vAlign w:val="bottom"/>
          </w:tcPr>
          <w:p w14:paraId="21CD39C8" w14:textId="52CF3E3E"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2,218,744</w:t>
            </w:r>
          </w:p>
        </w:tc>
        <w:tc>
          <w:tcPr>
            <w:tcW w:w="709" w:type="pct"/>
            <w:tcBorders>
              <w:top w:val="nil"/>
              <w:left w:val="nil"/>
              <w:bottom w:val="nil"/>
              <w:right w:val="nil"/>
            </w:tcBorders>
            <w:shd w:val="clear" w:color="auto" w:fill="auto"/>
            <w:vAlign w:val="bottom"/>
          </w:tcPr>
          <w:p w14:paraId="592E60D5" w14:textId="7393A2B8"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2,775,682</w:t>
            </w:r>
          </w:p>
        </w:tc>
      </w:tr>
      <w:tr w:rsidR="001D2623" w:rsidRPr="00E06490" w14:paraId="0FE9EBF1" w14:textId="77777777" w:rsidTr="00F26FF5">
        <w:tc>
          <w:tcPr>
            <w:tcW w:w="2163" w:type="pct"/>
          </w:tcPr>
          <w:p w14:paraId="02394303"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Export financing</w:t>
            </w:r>
          </w:p>
        </w:tc>
        <w:tc>
          <w:tcPr>
            <w:tcW w:w="709" w:type="pct"/>
            <w:tcBorders>
              <w:top w:val="nil"/>
              <w:left w:val="nil"/>
              <w:bottom w:val="nil"/>
              <w:right w:val="nil"/>
            </w:tcBorders>
            <w:shd w:val="clear" w:color="auto" w:fill="auto"/>
            <w:vAlign w:val="bottom"/>
          </w:tcPr>
          <w:p w14:paraId="69CC7073" w14:textId="01D650A7"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2,935,166</w:t>
            </w:r>
          </w:p>
        </w:tc>
        <w:tc>
          <w:tcPr>
            <w:tcW w:w="709" w:type="pct"/>
            <w:tcBorders>
              <w:top w:val="nil"/>
              <w:left w:val="nil"/>
              <w:bottom w:val="nil"/>
              <w:right w:val="nil"/>
            </w:tcBorders>
            <w:shd w:val="clear" w:color="auto" w:fill="auto"/>
            <w:vAlign w:val="bottom"/>
          </w:tcPr>
          <w:p w14:paraId="6302EBFB" w14:textId="15E0C80C"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3,466,148</w:t>
            </w:r>
          </w:p>
        </w:tc>
        <w:tc>
          <w:tcPr>
            <w:tcW w:w="709" w:type="pct"/>
            <w:tcBorders>
              <w:top w:val="nil"/>
              <w:left w:val="nil"/>
              <w:bottom w:val="nil"/>
              <w:right w:val="nil"/>
            </w:tcBorders>
            <w:shd w:val="clear" w:color="auto" w:fill="auto"/>
            <w:vAlign w:val="bottom"/>
          </w:tcPr>
          <w:p w14:paraId="0223E4DD" w14:textId="6B6742BC"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2,935,166</w:t>
            </w:r>
          </w:p>
        </w:tc>
        <w:tc>
          <w:tcPr>
            <w:tcW w:w="709" w:type="pct"/>
            <w:tcBorders>
              <w:top w:val="nil"/>
              <w:left w:val="nil"/>
              <w:bottom w:val="nil"/>
              <w:right w:val="nil"/>
            </w:tcBorders>
            <w:shd w:val="clear" w:color="auto" w:fill="auto"/>
            <w:vAlign w:val="bottom"/>
          </w:tcPr>
          <w:p w14:paraId="360F9C3F" w14:textId="737816FC"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3,466,148</w:t>
            </w:r>
          </w:p>
        </w:tc>
      </w:tr>
      <w:tr w:rsidR="001D2623" w:rsidRPr="00E06490" w14:paraId="4FBB6672" w14:textId="77777777" w:rsidTr="00F26FF5">
        <w:tc>
          <w:tcPr>
            <w:tcW w:w="2163" w:type="pct"/>
          </w:tcPr>
          <w:p w14:paraId="1C0D38DF"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Loan programme for reconstruction and development of infrastructure in the Republic of Croatia</w:t>
            </w:r>
          </w:p>
        </w:tc>
        <w:tc>
          <w:tcPr>
            <w:tcW w:w="709" w:type="pct"/>
            <w:tcBorders>
              <w:top w:val="nil"/>
              <w:left w:val="nil"/>
              <w:bottom w:val="nil"/>
              <w:right w:val="nil"/>
            </w:tcBorders>
            <w:shd w:val="clear" w:color="auto" w:fill="auto"/>
            <w:vAlign w:val="bottom"/>
          </w:tcPr>
          <w:p w14:paraId="424B7EF4" w14:textId="6116C8F1"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1,584,242</w:t>
            </w:r>
          </w:p>
        </w:tc>
        <w:tc>
          <w:tcPr>
            <w:tcW w:w="709" w:type="pct"/>
            <w:tcBorders>
              <w:top w:val="nil"/>
              <w:left w:val="nil"/>
              <w:bottom w:val="nil"/>
              <w:right w:val="nil"/>
            </w:tcBorders>
            <w:shd w:val="clear" w:color="auto" w:fill="auto"/>
            <w:vAlign w:val="bottom"/>
          </w:tcPr>
          <w:p w14:paraId="65523C77" w14:textId="4227A815"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1,602,331</w:t>
            </w:r>
          </w:p>
        </w:tc>
        <w:tc>
          <w:tcPr>
            <w:tcW w:w="709" w:type="pct"/>
            <w:tcBorders>
              <w:top w:val="nil"/>
              <w:left w:val="nil"/>
              <w:bottom w:val="nil"/>
              <w:right w:val="nil"/>
            </w:tcBorders>
            <w:shd w:val="clear" w:color="auto" w:fill="auto"/>
            <w:vAlign w:val="bottom"/>
          </w:tcPr>
          <w:p w14:paraId="1EE69BAA" w14:textId="06680201"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1,584,242</w:t>
            </w:r>
          </w:p>
        </w:tc>
        <w:tc>
          <w:tcPr>
            <w:tcW w:w="709" w:type="pct"/>
            <w:tcBorders>
              <w:top w:val="nil"/>
              <w:left w:val="nil"/>
              <w:bottom w:val="nil"/>
              <w:right w:val="nil"/>
            </w:tcBorders>
            <w:shd w:val="clear" w:color="auto" w:fill="auto"/>
            <w:vAlign w:val="bottom"/>
          </w:tcPr>
          <w:p w14:paraId="0FEE9AF5" w14:textId="5F2181B4"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1,602,331</w:t>
            </w:r>
          </w:p>
        </w:tc>
      </w:tr>
      <w:tr w:rsidR="001D2623" w:rsidRPr="00E06490" w14:paraId="203B1E90" w14:textId="77777777" w:rsidTr="00F26FF5">
        <w:tc>
          <w:tcPr>
            <w:tcW w:w="2163" w:type="pct"/>
          </w:tcPr>
          <w:p w14:paraId="6355FB27"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Loan programme for small and medium-sized enterprises</w:t>
            </w:r>
          </w:p>
        </w:tc>
        <w:tc>
          <w:tcPr>
            <w:tcW w:w="709" w:type="pct"/>
            <w:tcBorders>
              <w:top w:val="nil"/>
              <w:left w:val="nil"/>
              <w:bottom w:val="nil"/>
              <w:right w:val="nil"/>
            </w:tcBorders>
            <w:shd w:val="clear" w:color="auto" w:fill="auto"/>
            <w:vAlign w:val="bottom"/>
          </w:tcPr>
          <w:p w14:paraId="7490FBE7" w14:textId="2379D014"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4,121,412</w:t>
            </w:r>
          </w:p>
        </w:tc>
        <w:tc>
          <w:tcPr>
            <w:tcW w:w="709" w:type="pct"/>
            <w:tcBorders>
              <w:top w:val="nil"/>
              <w:left w:val="nil"/>
              <w:bottom w:val="nil"/>
              <w:right w:val="nil"/>
            </w:tcBorders>
            <w:shd w:val="clear" w:color="auto" w:fill="auto"/>
            <w:vAlign w:val="bottom"/>
          </w:tcPr>
          <w:p w14:paraId="791CCCF8" w14:textId="13304225"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4,064,711</w:t>
            </w:r>
          </w:p>
        </w:tc>
        <w:tc>
          <w:tcPr>
            <w:tcW w:w="709" w:type="pct"/>
            <w:tcBorders>
              <w:top w:val="nil"/>
              <w:left w:val="nil"/>
              <w:bottom w:val="nil"/>
              <w:right w:val="nil"/>
            </w:tcBorders>
            <w:shd w:val="clear" w:color="auto" w:fill="auto"/>
            <w:vAlign w:val="bottom"/>
          </w:tcPr>
          <w:p w14:paraId="60F03044" w14:textId="3D6645BB"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4,121,412</w:t>
            </w:r>
          </w:p>
        </w:tc>
        <w:tc>
          <w:tcPr>
            <w:tcW w:w="709" w:type="pct"/>
            <w:tcBorders>
              <w:top w:val="nil"/>
              <w:left w:val="nil"/>
              <w:bottom w:val="nil"/>
              <w:right w:val="nil"/>
            </w:tcBorders>
            <w:shd w:val="clear" w:color="auto" w:fill="auto"/>
            <w:vAlign w:val="bottom"/>
          </w:tcPr>
          <w:p w14:paraId="79788960" w14:textId="178DEAEE"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4,064,711</w:t>
            </w:r>
          </w:p>
        </w:tc>
      </w:tr>
      <w:tr w:rsidR="001D2623" w:rsidRPr="00E06490" w14:paraId="1542DE96" w14:textId="77777777" w:rsidTr="00F26FF5">
        <w:tc>
          <w:tcPr>
            <w:tcW w:w="2163" w:type="pct"/>
          </w:tcPr>
          <w:p w14:paraId="1710495D"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Loan programme for war-torn and demolished housing and business facilities</w:t>
            </w:r>
          </w:p>
        </w:tc>
        <w:tc>
          <w:tcPr>
            <w:tcW w:w="709" w:type="pct"/>
            <w:tcBorders>
              <w:top w:val="nil"/>
              <w:left w:val="nil"/>
              <w:bottom w:val="nil"/>
              <w:right w:val="nil"/>
            </w:tcBorders>
            <w:shd w:val="clear" w:color="auto" w:fill="auto"/>
            <w:vAlign w:val="bottom"/>
          </w:tcPr>
          <w:p w14:paraId="66DB4076" w14:textId="3A7A77B1"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8,724</w:t>
            </w:r>
          </w:p>
        </w:tc>
        <w:tc>
          <w:tcPr>
            <w:tcW w:w="709" w:type="pct"/>
            <w:tcBorders>
              <w:top w:val="nil"/>
              <w:left w:val="nil"/>
              <w:bottom w:val="nil"/>
              <w:right w:val="nil"/>
            </w:tcBorders>
            <w:shd w:val="clear" w:color="auto" w:fill="auto"/>
            <w:vAlign w:val="bottom"/>
          </w:tcPr>
          <w:p w14:paraId="0444DA3E" w14:textId="074E82DE"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10,075</w:t>
            </w:r>
          </w:p>
        </w:tc>
        <w:tc>
          <w:tcPr>
            <w:tcW w:w="709" w:type="pct"/>
            <w:tcBorders>
              <w:top w:val="nil"/>
              <w:left w:val="nil"/>
              <w:bottom w:val="nil"/>
              <w:right w:val="nil"/>
            </w:tcBorders>
            <w:shd w:val="clear" w:color="auto" w:fill="auto"/>
            <w:vAlign w:val="bottom"/>
          </w:tcPr>
          <w:p w14:paraId="60753B29" w14:textId="69FF2FA6"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8,724</w:t>
            </w:r>
          </w:p>
        </w:tc>
        <w:tc>
          <w:tcPr>
            <w:tcW w:w="709" w:type="pct"/>
            <w:tcBorders>
              <w:top w:val="nil"/>
              <w:left w:val="nil"/>
              <w:bottom w:val="nil"/>
              <w:right w:val="nil"/>
            </w:tcBorders>
            <w:shd w:val="clear" w:color="auto" w:fill="auto"/>
            <w:vAlign w:val="bottom"/>
          </w:tcPr>
          <w:p w14:paraId="0C6B8E68" w14:textId="7DD3EB90"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10,075</w:t>
            </w:r>
          </w:p>
        </w:tc>
      </w:tr>
      <w:tr w:rsidR="001D2623" w:rsidRPr="00E06490" w14:paraId="5655740B" w14:textId="77777777" w:rsidTr="00F26FF5">
        <w:tc>
          <w:tcPr>
            <w:tcW w:w="2163" w:type="pct"/>
          </w:tcPr>
          <w:p w14:paraId="4161D9D0"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Other</w:t>
            </w:r>
          </w:p>
        </w:tc>
        <w:tc>
          <w:tcPr>
            <w:tcW w:w="709" w:type="pct"/>
            <w:tcBorders>
              <w:top w:val="nil"/>
              <w:left w:val="nil"/>
              <w:bottom w:val="nil"/>
              <w:right w:val="nil"/>
            </w:tcBorders>
            <w:shd w:val="clear" w:color="auto" w:fill="auto"/>
            <w:vAlign w:val="bottom"/>
          </w:tcPr>
          <w:p w14:paraId="61EDD8AD" w14:textId="4600E19B"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709" w:type="pct"/>
            <w:tcBorders>
              <w:top w:val="nil"/>
              <w:left w:val="nil"/>
              <w:bottom w:val="nil"/>
              <w:right w:val="nil"/>
            </w:tcBorders>
            <w:shd w:val="clear" w:color="auto" w:fill="auto"/>
            <w:vAlign w:val="bottom"/>
          </w:tcPr>
          <w:p w14:paraId="7C9E5610" w14:textId="2ADBDF89"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362,489</w:t>
            </w:r>
          </w:p>
        </w:tc>
        <w:tc>
          <w:tcPr>
            <w:tcW w:w="709" w:type="pct"/>
            <w:tcBorders>
              <w:top w:val="nil"/>
              <w:left w:val="nil"/>
              <w:bottom w:val="nil"/>
              <w:right w:val="nil"/>
            </w:tcBorders>
            <w:shd w:val="clear" w:color="auto" w:fill="auto"/>
            <w:vAlign w:val="bottom"/>
          </w:tcPr>
          <w:p w14:paraId="61588F42" w14:textId="501B57A5"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236,400</w:t>
            </w:r>
          </w:p>
        </w:tc>
        <w:tc>
          <w:tcPr>
            <w:tcW w:w="709" w:type="pct"/>
            <w:tcBorders>
              <w:top w:val="nil"/>
              <w:left w:val="nil"/>
              <w:bottom w:val="nil"/>
              <w:right w:val="nil"/>
            </w:tcBorders>
            <w:shd w:val="clear" w:color="auto" w:fill="auto"/>
            <w:vAlign w:val="bottom"/>
          </w:tcPr>
          <w:p w14:paraId="1D7CC31A" w14:textId="43FE3CB8"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362,489</w:t>
            </w:r>
          </w:p>
        </w:tc>
      </w:tr>
      <w:tr w:rsidR="001D2623" w:rsidRPr="00E06490" w14:paraId="2DE3CB27" w14:textId="77777777" w:rsidTr="00F26FF5">
        <w:tc>
          <w:tcPr>
            <w:tcW w:w="2163" w:type="pct"/>
          </w:tcPr>
          <w:p w14:paraId="27519B4C"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Accrued interest</w:t>
            </w:r>
          </w:p>
        </w:tc>
        <w:tc>
          <w:tcPr>
            <w:tcW w:w="709" w:type="pct"/>
            <w:tcBorders>
              <w:top w:val="nil"/>
              <w:left w:val="nil"/>
              <w:bottom w:val="nil"/>
              <w:right w:val="nil"/>
            </w:tcBorders>
            <w:shd w:val="clear" w:color="auto" w:fill="auto"/>
            <w:vAlign w:val="bottom"/>
          </w:tcPr>
          <w:p w14:paraId="00BF6929" w14:textId="0B6C2847"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709" w:type="pct"/>
            <w:tcBorders>
              <w:top w:val="nil"/>
              <w:left w:val="nil"/>
              <w:bottom w:val="nil"/>
              <w:right w:val="nil"/>
            </w:tcBorders>
            <w:shd w:val="clear" w:color="auto" w:fill="auto"/>
            <w:vAlign w:val="bottom"/>
          </w:tcPr>
          <w:p w14:paraId="4A32065D" w14:textId="4F51DF91"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37,363</w:t>
            </w:r>
          </w:p>
        </w:tc>
        <w:tc>
          <w:tcPr>
            <w:tcW w:w="709" w:type="pct"/>
            <w:tcBorders>
              <w:top w:val="nil"/>
              <w:left w:val="nil"/>
              <w:bottom w:val="nil"/>
              <w:right w:val="nil"/>
            </w:tcBorders>
            <w:shd w:val="clear" w:color="auto" w:fill="auto"/>
            <w:vAlign w:val="bottom"/>
          </w:tcPr>
          <w:p w14:paraId="7C2AE7AA" w14:textId="12FAAB39"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27,672</w:t>
            </w:r>
          </w:p>
        </w:tc>
        <w:tc>
          <w:tcPr>
            <w:tcW w:w="709" w:type="pct"/>
            <w:tcBorders>
              <w:top w:val="nil"/>
              <w:left w:val="nil"/>
              <w:bottom w:val="nil"/>
              <w:right w:val="nil"/>
            </w:tcBorders>
            <w:shd w:val="clear" w:color="auto" w:fill="auto"/>
            <w:vAlign w:val="bottom"/>
          </w:tcPr>
          <w:p w14:paraId="15064DCF" w14:textId="3587729D"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37,363</w:t>
            </w:r>
          </w:p>
        </w:tc>
      </w:tr>
      <w:tr w:rsidR="001D2623" w:rsidRPr="00E06490" w14:paraId="49DC26A8" w14:textId="77777777" w:rsidTr="00F26FF5">
        <w:tc>
          <w:tcPr>
            <w:tcW w:w="2163" w:type="pct"/>
          </w:tcPr>
          <w:p w14:paraId="16F55F8D"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Deferred recognition of loan fees</w:t>
            </w:r>
          </w:p>
        </w:tc>
        <w:tc>
          <w:tcPr>
            <w:tcW w:w="709" w:type="pct"/>
            <w:tcBorders>
              <w:top w:val="nil"/>
              <w:left w:val="nil"/>
              <w:bottom w:val="nil"/>
              <w:right w:val="nil"/>
            </w:tcBorders>
            <w:shd w:val="clear" w:color="auto" w:fill="auto"/>
            <w:vAlign w:val="bottom"/>
          </w:tcPr>
          <w:p w14:paraId="5E5F6988" w14:textId="2844C0C3" w:rsidR="001D2623" w:rsidRPr="001E7DB0" w:rsidRDefault="001D2623" w:rsidP="001D2623">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709" w:type="pct"/>
            <w:tcBorders>
              <w:top w:val="nil"/>
              <w:left w:val="nil"/>
              <w:bottom w:val="nil"/>
              <w:right w:val="nil"/>
            </w:tcBorders>
            <w:shd w:val="clear" w:color="auto" w:fill="auto"/>
            <w:vAlign w:val="bottom"/>
          </w:tcPr>
          <w:p w14:paraId="0D6060EC" w14:textId="70A3B681"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c>
          <w:tcPr>
            <w:tcW w:w="709" w:type="pct"/>
            <w:tcBorders>
              <w:top w:val="nil"/>
              <w:left w:val="nil"/>
              <w:bottom w:val="nil"/>
              <w:right w:val="nil"/>
            </w:tcBorders>
            <w:shd w:val="clear" w:color="auto" w:fill="auto"/>
            <w:vAlign w:val="bottom"/>
          </w:tcPr>
          <w:p w14:paraId="45730165" w14:textId="539D5F82" w:rsidR="001D2623" w:rsidRPr="001E7DB0" w:rsidRDefault="001D2623" w:rsidP="00B3336A">
            <w:pPr>
              <w:pStyle w:val="TT"/>
              <w:jc w:val="right"/>
              <w:rPr>
                <w:rFonts w:asciiTheme="minorHAnsi" w:hAnsiTheme="minorHAnsi" w:cs="Arial"/>
                <w:sz w:val="22"/>
                <w:szCs w:val="22"/>
                <w:lang w:val="hr-HR"/>
              </w:rPr>
            </w:pPr>
            <w:r>
              <w:rPr>
                <w:rFonts w:ascii="Calibri" w:hAnsi="Calibri" w:cs="Calibri"/>
                <w:color w:val="000000"/>
                <w:sz w:val="22"/>
                <w:szCs w:val="22"/>
              </w:rPr>
              <w:t xml:space="preserve"> (58,293)</w:t>
            </w:r>
          </w:p>
        </w:tc>
        <w:tc>
          <w:tcPr>
            <w:tcW w:w="709" w:type="pct"/>
            <w:tcBorders>
              <w:top w:val="nil"/>
              <w:left w:val="nil"/>
              <w:bottom w:val="nil"/>
              <w:right w:val="nil"/>
            </w:tcBorders>
            <w:shd w:val="clear" w:color="auto" w:fill="auto"/>
            <w:vAlign w:val="bottom"/>
          </w:tcPr>
          <w:p w14:paraId="68095A5A" w14:textId="5765E6C0" w:rsidR="001D2623" w:rsidRPr="001E7DB0" w:rsidRDefault="001D2623" w:rsidP="001D2623">
            <w:pPr>
              <w:pStyle w:val="TT"/>
              <w:jc w:val="right"/>
              <w:rPr>
                <w:rFonts w:asciiTheme="minorHAnsi" w:hAnsiTheme="minorHAnsi" w:cs="Arial"/>
                <w:sz w:val="22"/>
                <w:szCs w:val="22"/>
                <w:lang w:val="hr-HR"/>
              </w:rPr>
            </w:pPr>
            <w:r>
              <w:rPr>
                <w:rFonts w:ascii="Calibri" w:hAnsi="Calibri"/>
                <w:color w:val="000000"/>
                <w:sz w:val="22"/>
                <w:szCs w:val="22"/>
              </w:rPr>
              <w:t xml:space="preserve">  (66,371)</w:t>
            </w:r>
          </w:p>
        </w:tc>
      </w:tr>
      <w:tr w:rsidR="00785A12" w:rsidRPr="00E06490" w14:paraId="678EBF7F" w14:textId="77777777" w:rsidTr="001D2623">
        <w:tc>
          <w:tcPr>
            <w:tcW w:w="2163" w:type="pct"/>
          </w:tcPr>
          <w:p w14:paraId="1DC3CD74" w14:textId="77777777" w:rsidR="00785A12" w:rsidRPr="001E7DB0" w:rsidRDefault="00785A12" w:rsidP="00785A12">
            <w:pPr>
              <w:pStyle w:val="Thin"/>
              <w:ind w:firstLine="35"/>
              <w:rPr>
                <w:rFonts w:asciiTheme="minorHAnsi" w:hAnsiTheme="minorHAnsi" w:cs="Arial"/>
                <w:sz w:val="22"/>
                <w:szCs w:val="22"/>
                <w:lang w:val="en-GB"/>
              </w:rPr>
            </w:pPr>
          </w:p>
        </w:tc>
        <w:tc>
          <w:tcPr>
            <w:tcW w:w="709" w:type="pct"/>
            <w:vAlign w:val="bottom"/>
          </w:tcPr>
          <w:p w14:paraId="7BADAD7C" w14:textId="77777777" w:rsidR="00785A12" w:rsidRPr="001E7DB0" w:rsidRDefault="00785A12"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50E55FCA" w14:textId="77777777" w:rsidR="00785A12" w:rsidRPr="001E7DB0" w:rsidRDefault="00785A12" w:rsidP="00785A12">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0A989809" w14:textId="77777777" w:rsidR="00785A12" w:rsidRPr="001E7DB0" w:rsidRDefault="00785A12"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c>
          <w:tcPr>
            <w:tcW w:w="709" w:type="pct"/>
            <w:vAlign w:val="bottom"/>
          </w:tcPr>
          <w:p w14:paraId="1B0D47F8" w14:textId="77777777" w:rsidR="00785A12" w:rsidRPr="001E7DB0" w:rsidRDefault="00785A12"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r>
      <w:tr w:rsidR="001D2623" w:rsidRPr="00E06490" w14:paraId="3C5FCDC5" w14:textId="77777777" w:rsidTr="001D2623">
        <w:tc>
          <w:tcPr>
            <w:tcW w:w="2163" w:type="pct"/>
          </w:tcPr>
          <w:p w14:paraId="6A555323" w14:textId="77777777" w:rsidR="001D2623" w:rsidRPr="001E7DB0" w:rsidRDefault="001D2623" w:rsidP="001D2623">
            <w:pPr>
              <w:pStyle w:val="Tot"/>
              <w:rPr>
                <w:rFonts w:asciiTheme="minorHAnsi" w:hAnsiTheme="minorHAnsi" w:cs="Arial"/>
                <w:sz w:val="22"/>
                <w:szCs w:val="22"/>
              </w:rPr>
            </w:pPr>
          </w:p>
        </w:tc>
        <w:tc>
          <w:tcPr>
            <w:tcW w:w="709" w:type="pct"/>
            <w:vAlign w:val="bottom"/>
          </w:tcPr>
          <w:p w14:paraId="6663440C" w14:textId="7B523C7F" w:rsidR="001D2623" w:rsidRPr="001E7DB0" w:rsidRDefault="001D2623" w:rsidP="001D2623">
            <w:pPr>
              <w:pStyle w:val="Tot"/>
              <w:jc w:val="right"/>
              <w:rPr>
                <w:rFonts w:asciiTheme="minorHAnsi" w:hAnsiTheme="minorHAnsi" w:cs="Arial"/>
                <w:sz w:val="22"/>
                <w:szCs w:val="22"/>
                <w:lang w:val="hr-HR"/>
              </w:rPr>
            </w:pPr>
            <w:r w:rsidRPr="00F10B4A">
              <w:rPr>
                <w:rFonts w:asciiTheme="minorHAnsi" w:hAnsiTheme="minorHAnsi" w:cs="Arial"/>
                <w:sz w:val="22"/>
                <w:szCs w:val="22"/>
                <w:lang w:val="hr-HR"/>
              </w:rPr>
              <w:t>11</w:t>
            </w:r>
            <w:r>
              <w:rPr>
                <w:rFonts w:asciiTheme="minorHAnsi" w:hAnsiTheme="minorHAnsi" w:cs="Arial"/>
                <w:sz w:val="22"/>
                <w:szCs w:val="22"/>
                <w:lang w:val="hr-HR"/>
              </w:rPr>
              <w:t>,</w:t>
            </w:r>
            <w:r w:rsidRPr="00F10B4A">
              <w:rPr>
                <w:rFonts w:asciiTheme="minorHAnsi" w:hAnsiTheme="minorHAnsi" w:cs="Arial"/>
                <w:sz w:val="22"/>
                <w:szCs w:val="22"/>
                <w:lang w:val="hr-HR"/>
              </w:rPr>
              <w:t>074</w:t>
            </w:r>
            <w:r>
              <w:rPr>
                <w:rFonts w:asciiTheme="minorHAnsi" w:hAnsiTheme="minorHAnsi" w:cs="Arial"/>
                <w:sz w:val="22"/>
                <w:szCs w:val="22"/>
                <w:lang w:val="hr-HR"/>
              </w:rPr>
              <w:t>,</w:t>
            </w:r>
            <w:r w:rsidRPr="00F10B4A">
              <w:rPr>
                <w:rFonts w:asciiTheme="minorHAnsi" w:hAnsiTheme="minorHAnsi" w:cs="Arial"/>
                <w:sz w:val="22"/>
                <w:szCs w:val="22"/>
                <w:lang w:val="hr-HR"/>
              </w:rPr>
              <w:t>067</w:t>
            </w:r>
          </w:p>
        </w:tc>
        <w:tc>
          <w:tcPr>
            <w:tcW w:w="709" w:type="pct"/>
            <w:vAlign w:val="bottom"/>
          </w:tcPr>
          <w:p w14:paraId="09367480" w14:textId="1CE7D1CB" w:rsidR="001D2623" w:rsidRPr="001E7DB0" w:rsidRDefault="001D2623" w:rsidP="001D2623">
            <w:pPr>
              <w:pStyle w:val="Tot"/>
              <w:jc w:val="right"/>
              <w:rPr>
                <w:rFonts w:asciiTheme="minorHAnsi" w:hAnsiTheme="minorHAnsi" w:cs="Arial"/>
                <w:sz w:val="22"/>
                <w:szCs w:val="22"/>
                <w:lang w:val="hr-HR"/>
              </w:rPr>
            </w:pPr>
            <w:r w:rsidRPr="00E8651B">
              <w:rPr>
                <w:rFonts w:asciiTheme="minorHAnsi" w:hAnsiTheme="minorHAnsi" w:cs="Arial"/>
                <w:sz w:val="22"/>
                <w:szCs w:val="22"/>
                <w:lang w:val="hr-HR"/>
              </w:rPr>
              <w:t>12</w:t>
            </w:r>
            <w:r>
              <w:rPr>
                <w:rFonts w:asciiTheme="minorHAnsi" w:hAnsiTheme="minorHAnsi" w:cs="Arial"/>
                <w:sz w:val="22"/>
                <w:szCs w:val="22"/>
                <w:lang w:val="hr-HR"/>
              </w:rPr>
              <w:t>,</w:t>
            </w:r>
            <w:r w:rsidRPr="00E8651B">
              <w:rPr>
                <w:rFonts w:asciiTheme="minorHAnsi" w:hAnsiTheme="minorHAnsi" w:cs="Arial"/>
                <w:sz w:val="22"/>
                <w:szCs w:val="22"/>
                <w:lang w:val="hr-HR"/>
              </w:rPr>
              <w:t>252</w:t>
            </w:r>
            <w:r>
              <w:rPr>
                <w:rFonts w:asciiTheme="minorHAnsi" w:hAnsiTheme="minorHAnsi" w:cs="Arial"/>
                <w:sz w:val="22"/>
                <w:szCs w:val="22"/>
                <w:lang w:val="hr-HR"/>
              </w:rPr>
              <w:t>,</w:t>
            </w:r>
            <w:r w:rsidRPr="00E8651B">
              <w:rPr>
                <w:rFonts w:asciiTheme="minorHAnsi" w:hAnsiTheme="minorHAnsi" w:cs="Arial"/>
                <w:sz w:val="22"/>
                <w:szCs w:val="22"/>
                <w:lang w:val="hr-HR"/>
              </w:rPr>
              <w:t>428</w:t>
            </w:r>
          </w:p>
        </w:tc>
        <w:tc>
          <w:tcPr>
            <w:tcW w:w="709" w:type="pct"/>
            <w:vAlign w:val="bottom"/>
          </w:tcPr>
          <w:p w14:paraId="09201ACF" w14:textId="046823C1" w:rsidR="001D2623" w:rsidRPr="001E7DB0" w:rsidRDefault="001D2623" w:rsidP="001D2623">
            <w:pPr>
              <w:pStyle w:val="Tot"/>
              <w:jc w:val="right"/>
              <w:rPr>
                <w:rFonts w:asciiTheme="minorHAnsi" w:hAnsiTheme="minorHAnsi" w:cs="Arial"/>
                <w:sz w:val="22"/>
                <w:szCs w:val="22"/>
                <w:lang w:val="hr-HR"/>
              </w:rPr>
            </w:pPr>
            <w:r w:rsidRPr="00F10B4A">
              <w:rPr>
                <w:rFonts w:asciiTheme="minorHAnsi" w:hAnsiTheme="minorHAnsi" w:cs="Arial"/>
                <w:sz w:val="22"/>
                <w:szCs w:val="22"/>
                <w:lang w:val="hr-HR"/>
              </w:rPr>
              <w:t>11</w:t>
            </w:r>
            <w:r>
              <w:rPr>
                <w:rFonts w:asciiTheme="minorHAnsi" w:hAnsiTheme="minorHAnsi" w:cs="Arial"/>
                <w:sz w:val="22"/>
                <w:szCs w:val="22"/>
                <w:lang w:val="hr-HR"/>
              </w:rPr>
              <w:t>,</w:t>
            </w:r>
            <w:r w:rsidRPr="00F10B4A">
              <w:rPr>
                <w:rFonts w:asciiTheme="minorHAnsi" w:hAnsiTheme="minorHAnsi" w:cs="Arial"/>
                <w:sz w:val="22"/>
                <w:szCs w:val="22"/>
                <w:lang w:val="hr-HR"/>
              </w:rPr>
              <w:t>074</w:t>
            </w:r>
            <w:r>
              <w:rPr>
                <w:rFonts w:asciiTheme="minorHAnsi" w:hAnsiTheme="minorHAnsi" w:cs="Arial"/>
                <w:sz w:val="22"/>
                <w:szCs w:val="22"/>
                <w:lang w:val="hr-HR"/>
              </w:rPr>
              <w:t>,</w:t>
            </w:r>
            <w:r w:rsidRPr="00F10B4A">
              <w:rPr>
                <w:rFonts w:asciiTheme="minorHAnsi" w:hAnsiTheme="minorHAnsi" w:cs="Arial"/>
                <w:sz w:val="22"/>
                <w:szCs w:val="22"/>
                <w:lang w:val="hr-HR"/>
              </w:rPr>
              <w:t>067</w:t>
            </w:r>
          </w:p>
        </w:tc>
        <w:tc>
          <w:tcPr>
            <w:tcW w:w="709" w:type="pct"/>
            <w:vAlign w:val="bottom"/>
          </w:tcPr>
          <w:p w14:paraId="2FB1358A" w14:textId="2A304FC6" w:rsidR="001D2623" w:rsidRPr="001E7DB0" w:rsidRDefault="001D2623" w:rsidP="001D2623">
            <w:pPr>
              <w:pStyle w:val="Tot"/>
              <w:jc w:val="right"/>
              <w:rPr>
                <w:rFonts w:asciiTheme="minorHAnsi" w:hAnsiTheme="minorHAnsi" w:cs="Arial"/>
                <w:sz w:val="22"/>
                <w:szCs w:val="22"/>
                <w:lang w:val="hr-HR"/>
              </w:rPr>
            </w:pPr>
            <w:r w:rsidRPr="00E8651B">
              <w:rPr>
                <w:rFonts w:asciiTheme="minorHAnsi" w:hAnsiTheme="minorHAnsi" w:cs="Arial"/>
                <w:sz w:val="22"/>
                <w:szCs w:val="22"/>
                <w:lang w:val="hr-HR"/>
              </w:rPr>
              <w:t>12</w:t>
            </w:r>
            <w:r>
              <w:rPr>
                <w:rFonts w:asciiTheme="minorHAnsi" w:hAnsiTheme="minorHAnsi" w:cs="Arial"/>
                <w:sz w:val="22"/>
                <w:szCs w:val="22"/>
                <w:lang w:val="hr-HR"/>
              </w:rPr>
              <w:t>,</w:t>
            </w:r>
            <w:r w:rsidRPr="00E8651B">
              <w:rPr>
                <w:rFonts w:asciiTheme="minorHAnsi" w:hAnsiTheme="minorHAnsi" w:cs="Arial"/>
                <w:sz w:val="22"/>
                <w:szCs w:val="22"/>
                <w:lang w:val="hr-HR"/>
              </w:rPr>
              <w:t>252</w:t>
            </w:r>
            <w:r>
              <w:rPr>
                <w:rFonts w:asciiTheme="minorHAnsi" w:hAnsiTheme="minorHAnsi" w:cs="Arial"/>
                <w:sz w:val="22"/>
                <w:szCs w:val="22"/>
                <w:lang w:val="hr-HR"/>
              </w:rPr>
              <w:t>,</w:t>
            </w:r>
            <w:r w:rsidRPr="00E8651B">
              <w:rPr>
                <w:rFonts w:asciiTheme="minorHAnsi" w:hAnsiTheme="minorHAnsi" w:cs="Arial"/>
                <w:sz w:val="22"/>
                <w:szCs w:val="22"/>
                <w:lang w:val="hr-HR"/>
              </w:rPr>
              <w:t>428</w:t>
            </w:r>
          </w:p>
        </w:tc>
      </w:tr>
      <w:tr w:rsidR="00785A12" w:rsidRPr="00E06490" w14:paraId="7F07E250" w14:textId="77777777" w:rsidTr="001D2623">
        <w:tc>
          <w:tcPr>
            <w:tcW w:w="2163" w:type="pct"/>
          </w:tcPr>
          <w:p w14:paraId="4265C1DA" w14:textId="77777777" w:rsidR="00785A12" w:rsidRPr="001E7DB0" w:rsidRDefault="00785A12" w:rsidP="00785A12">
            <w:pPr>
              <w:pStyle w:val="Thin"/>
              <w:jc w:val="center"/>
              <w:rPr>
                <w:rFonts w:asciiTheme="minorHAnsi" w:hAnsiTheme="minorHAnsi" w:cs="Arial"/>
                <w:sz w:val="22"/>
                <w:szCs w:val="22"/>
                <w:lang w:val="en-GB"/>
              </w:rPr>
            </w:pPr>
          </w:p>
        </w:tc>
        <w:tc>
          <w:tcPr>
            <w:tcW w:w="709" w:type="pct"/>
            <w:vAlign w:val="bottom"/>
          </w:tcPr>
          <w:p w14:paraId="54CAA661" w14:textId="77777777" w:rsidR="00785A12" w:rsidRPr="001E7DB0" w:rsidRDefault="00785A12"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7D5DBD70" w14:textId="77777777" w:rsidR="00785A12" w:rsidRPr="001E7DB0" w:rsidRDefault="00785A12"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1039689A" w14:textId="77777777" w:rsidR="00785A12" w:rsidRPr="001E7DB0" w:rsidRDefault="00785A12">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c>
          <w:tcPr>
            <w:tcW w:w="709" w:type="pct"/>
            <w:vAlign w:val="bottom"/>
          </w:tcPr>
          <w:p w14:paraId="056E999D" w14:textId="77777777" w:rsidR="00785A12" w:rsidRPr="001E7DB0" w:rsidRDefault="00785A12">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r>
      <w:tr w:rsidR="00785A12" w:rsidRPr="00E06490" w14:paraId="56854A61" w14:textId="77777777" w:rsidTr="001D2623">
        <w:tc>
          <w:tcPr>
            <w:tcW w:w="2163" w:type="pct"/>
          </w:tcPr>
          <w:p w14:paraId="6C8225CC" w14:textId="77777777" w:rsidR="00785A12" w:rsidRPr="001E7DB0" w:rsidRDefault="00785A12" w:rsidP="00785A12">
            <w:pPr>
              <w:tabs>
                <w:tab w:val="left" w:pos="-720"/>
              </w:tabs>
              <w:suppressAutoHyphens/>
              <w:ind w:firstLine="35"/>
              <w:rPr>
                <w:rFonts w:asciiTheme="minorHAnsi" w:hAnsiTheme="minorHAnsi" w:cs="Arial"/>
                <w:i/>
                <w:spacing w:val="-3"/>
                <w:sz w:val="22"/>
                <w:szCs w:val="22"/>
                <w:lang w:val="en-GB"/>
              </w:rPr>
            </w:pPr>
          </w:p>
        </w:tc>
        <w:tc>
          <w:tcPr>
            <w:tcW w:w="709" w:type="pct"/>
          </w:tcPr>
          <w:p w14:paraId="57F1045C" w14:textId="77777777" w:rsidR="00785A12" w:rsidRPr="001E7DB0" w:rsidRDefault="00785A12" w:rsidP="00785A12">
            <w:pPr>
              <w:suppressAutoHyphens/>
              <w:jc w:val="right"/>
              <w:rPr>
                <w:rFonts w:asciiTheme="minorHAnsi" w:hAnsiTheme="minorHAnsi" w:cs="Arial"/>
                <w:i/>
                <w:spacing w:val="-3"/>
                <w:sz w:val="22"/>
                <w:szCs w:val="22"/>
                <w:lang w:val="hr-HR"/>
              </w:rPr>
            </w:pPr>
          </w:p>
        </w:tc>
        <w:tc>
          <w:tcPr>
            <w:tcW w:w="709" w:type="pct"/>
          </w:tcPr>
          <w:p w14:paraId="544123FF" w14:textId="77777777" w:rsidR="00785A12" w:rsidRPr="001E7DB0" w:rsidRDefault="00785A12" w:rsidP="00785A12">
            <w:pPr>
              <w:suppressAutoHyphens/>
              <w:jc w:val="right"/>
              <w:rPr>
                <w:rFonts w:asciiTheme="minorHAnsi" w:hAnsiTheme="minorHAnsi" w:cs="Arial"/>
                <w:i/>
                <w:spacing w:val="-3"/>
                <w:sz w:val="22"/>
                <w:szCs w:val="22"/>
                <w:lang w:val="hr-HR"/>
              </w:rPr>
            </w:pPr>
          </w:p>
        </w:tc>
        <w:tc>
          <w:tcPr>
            <w:tcW w:w="709" w:type="pct"/>
            <w:vAlign w:val="bottom"/>
          </w:tcPr>
          <w:p w14:paraId="620EE106" w14:textId="77777777" w:rsidR="00785A12" w:rsidRPr="001E7DB0" w:rsidRDefault="00785A12" w:rsidP="00785A12">
            <w:pPr>
              <w:suppressAutoHyphens/>
              <w:jc w:val="right"/>
              <w:rPr>
                <w:rFonts w:asciiTheme="minorHAnsi" w:hAnsiTheme="minorHAnsi" w:cs="Arial"/>
                <w:i/>
                <w:spacing w:val="-3"/>
                <w:sz w:val="22"/>
                <w:szCs w:val="22"/>
                <w:lang w:val="hr-HR"/>
              </w:rPr>
            </w:pPr>
          </w:p>
        </w:tc>
        <w:tc>
          <w:tcPr>
            <w:tcW w:w="709" w:type="pct"/>
            <w:vAlign w:val="bottom"/>
          </w:tcPr>
          <w:p w14:paraId="6FDB98E4" w14:textId="77777777" w:rsidR="00785A12" w:rsidRPr="001E7DB0" w:rsidRDefault="00785A12" w:rsidP="00785A12">
            <w:pPr>
              <w:suppressAutoHyphens/>
              <w:jc w:val="right"/>
              <w:rPr>
                <w:rFonts w:asciiTheme="minorHAnsi" w:hAnsiTheme="minorHAnsi" w:cs="Arial"/>
                <w:i/>
                <w:spacing w:val="-3"/>
                <w:sz w:val="22"/>
                <w:szCs w:val="22"/>
                <w:lang w:val="hr-HR"/>
              </w:rPr>
            </w:pPr>
          </w:p>
        </w:tc>
      </w:tr>
      <w:tr w:rsidR="001D2623" w:rsidRPr="00E06490" w14:paraId="3599C706" w14:textId="77777777" w:rsidTr="001D2623">
        <w:tc>
          <w:tcPr>
            <w:tcW w:w="2163" w:type="pct"/>
          </w:tcPr>
          <w:p w14:paraId="52834646" w14:textId="77777777" w:rsidR="001D2623" w:rsidRPr="001E7DB0" w:rsidRDefault="001D2623" w:rsidP="001D2623">
            <w:pPr>
              <w:pStyle w:val="TT"/>
              <w:rPr>
                <w:rFonts w:asciiTheme="minorHAnsi" w:hAnsiTheme="minorHAnsi" w:cs="Arial"/>
                <w:sz w:val="22"/>
                <w:szCs w:val="22"/>
              </w:rPr>
            </w:pPr>
            <w:r w:rsidRPr="001E7DB0">
              <w:rPr>
                <w:rFonts w:asciiTheme="minorHAnsi" w:hAnsiTheme="minorHAnsi" w:cs="Arial"/>
                <w:sz w:val="22"/>
                <w:szCs w:val="22"/>
              </w:rPr>
              <w:t>Provisions for impairment losses</w:t>
            </w:r>
          </w:p>
        </w:tc>
        <w:tc>
          <w:tcPr>
            <w:tcW w:w="709" w:type="pct"/>
            <w:vAlign w:val="center"/>
          </w:tcPr>
          <w:p w14:paraId="112BDFDF" w14:textId="1A711C4C" w:rsidR="001D2623" w:rsidRPr="001E7DB0" w:rsidRDefault="001D2623" w:rsidP="001D2623">
            <w:pPr>
              <w:pStyle w:val="TT"/>
              <w:jc w:val="right"/>
              <w:rPr>
                <w:rFonts w:asciiTheme="minorHAnsi" w:hAnsiTheme="minorHAnsi" w:cs="Arial"/>
                <w:sz w:val="22"/>
                <w:szCs w:val="22"/>
                <w:lang w:val="hr-HR"/>
              </w:rPr>
            </w:pPr>
            <w:r w:rsidRPr="00F10B4A">
              <w:rPr>
                <w:rFonts w:asciiTheme="minorHAnsi" w:hAnsiTheme="minorHAnsi" w:cs="Arial"/>
                <w:sz w:val="22"/>
                <w:szCs w:val="22"/>
                <w:lang w:val="hr-HR"/>
              </w:rPr>
              <w:t>(237</w:t>
            </w:r>
            <w:r>
              <w:rPr>
                <w:rFonts w:asciiTheme="minorHAnsi" w:hAnsiTheme="minorHAnsi" w:cs="Arial"/>
                <w:sz w:val="22"/>
                <w:szCs w:val="22"/>
                <w:lang w:val="hr-HR"/>
              </w:rPr>
              <w:t>,</w:t>
            </w:r>
            <w:r w:rsidRPr="00F10B4A">
              <w:rPr>
                <w:rFonts w:asciiTheme="minorHAnsi" w:hAnsiTheme="minorHAnsi" w:cs="Arial"/>
                <w:sz w:val="22"/>
                <w:szCs w:val="22"/>
                <w:lang w:val="hr-HR"/>
              </w:rPr>
              <w:t>926)</w:t>
            </w:r>
          </w:p>
        </w:tc>
        <w:tc>
          <w:tcPr>
            <w:tcW w:w="709" w:type="pct"/>
            <w:vAlign w:val="center"/>
          </w:tcPr>
          <w:p w14:paraId="5B382BD4" w14:textId="00576063" w:rsidR="001D2623" w:rsidRPr="001E7DB0" w:rsidRDefault="001D2623" w:rsidP="001D2623">
            <w:pPr>
              <w:pStyle w:val="TT"/>
              <w:jc w:val="right"/>
              <w:rPr>
                <w:rFonts w:asciiTheme="minorHAnsi" w:hAnsiTheme="minorHAnsi" w:cs="Arial"/>
                <w:sz w:val="22"/>
                <w:szCs w:val="22"/>
                <w:lang w:val="hr-HR"/>
              </w:rPr>
            </w:pPr>
            <w:r w:rsidRPr="00E8651B">
              <w:rPr>
                <w:rFonts w:asciiTheme="minorHAnsi" w:hAnsiTheme="minorHAnsi" w:cs="Arial"/>
                <w:sz w:val="22"/>
                <w:szCs w:val="22"/>
                <w:lang w:val="hr-HR"/>
              </w:rPr>
              <w:t>(363</w:t>
            </w:r>
            <w:r>
              <w:rPr>
                <w:rFonts w:asciiTheme="minorHAnsi" w:hAnsiTheme="minorHAnsi" w:cs="Arial"/>
                <w:sz w:val="22"/>
                <w:szCs w:val="22"/>
                <w:lang w:val="hr-HR"/>
              </w:rPr>
              <w:t>,</w:t>
            </w:r>
            <w:r w:rsidRPr="00E8651B">
              <w:rPr>
                <w:rFonts w:asciiTheme="minorHAnsi" w:hAnsiTheme="minorHAnsi" w:cs="Arial"/>
                <w:sz w:val="22"/>
                <w:szCs w:val="22"/>
                <w:lang w:val="hr-HR"/>
              </w:rPr>
              <w:t>317)</w:t>
            </w:r>
          </w:p>
        </w:tc>
        <w:tc>
          <w:tcPr>
            <w:tcW w:w="709" w:type="pct"/>
            <w:vAlign w:val="center"/>
          </w:tcPr>
          <w:p w14:paraId="14F6383D" w14:textId="33196219" w:rsidR="001D2623" w:rsidRPr="001E7DB0" w:rsidRDefault="001D2623" w:rsidP="001D2623">
            <w:pPr>
              <w:pStyle w:val="TT"/>
              <w:jc w:val="right"/>
              <w:rPr>
                <w:rFonts w:asciiTheme="minorHAnsi" w:hAnsiTheme="minorHAnsi" w:cs="Arial"/>
                <w:sz w:val="22"/>
                <w:szCs w:val="22"/>
                <w:lang w:val="hr-HR"/>
              </w:rPr>
            </w:pPr>
            <w:r w:rsidRPr="00F10B4A">
              <w:rPr>
                <w:rFonts w:asciiTheme="minorHAnsi" w:hAnsiTheme="minorHAnsi" w:cs="Arial"/>
                <w:sz w:val="22"/>
                <w:szCs w:val="22"/>
                <w:lang w:val="hr-HR"/>
              </w:rPr>
              <w:t>(237</w:t>
            </w:r>
            <w:r>
              <w:rPr>
                <w:rFonts w:asciiTheme="minorHAnsi" w:hAnsiTheme="minorHAnsi" w:cs="Arial"/>
                <w:sz w:val="22"/>
                <w:szCs w:val="22"/>
                <w:lang w:val="hr-HR"/>
              </w:rPr>
              <w:t>,</w:t>
            </w:r>
            <w:r w:rsidRPr="00F10B4A">
              <w:rPr>
                <w:rFonts w:asciiTheme="minorHAnsi" w:hAnsiTheme="minorHAnsi" w:cs="Arial"/>
                <w:sz w:val="22"/>
                <w:szCs w:val="22"/>
                <w:lang w:val="hr-HR"/>
              </w:rPr>
              <w:t>926)</w:t>
            </w:r>
          </w:p>
        </w:tc>
        <w:tc>
          <w:tcPr>
            <w:tcW w:w="709" w:type="pct"/>
            <w:vAlign w:val="center"/>
          </w:tcPr>
          <w:p w14:paraId="44D835EE" w14:textId="6FD53265" w:rsidR="001D2623" w:rsidRPr="001E7DB0" w:rsidRDefault="001D2623" w:rsidP="001D2623">
            <w:pPr>
              <w:pStyle w:val="TT"/>
              <w:jc w:val="right"/>
              <w:rPr>
                <w:rFonts w:asciiTheme="minorHAnsi" w:hAnsiTheme="minorHAnsi" w:cs="Arial"/>
                <w:sz w:val="22"/>
                <w:szCs w:val="22"/>
                <w:lang w:val="hr-HR"/>
              </w:rPr>
            </w:pPr>
            <w:r w:rsidRPr="00E8651B">
              <w:rPr>
                <w:rFonts w:asciiTheme="minorHAnsi" w:hAnsiTheme="minorHAnsi" w:cs="Arial"/>
                <w:sz w:val="22"/>
                <w:szCs w:val="22"/>
                <w:lang w:val="hr-HR"/>
              </w:rPr>
              <w:t>(363</w:t>
            </w:r>
            <w:r>
              <w:rPr>
                <w:rFonts w:asciiTheme="minorHAnsi" w:hAnsiTheme="minorHAnsi" w:cs="Arial"/>
                <w:sz w:val="22"/>
                <w:szCs w:val="22"/>
                <w:lang w:val="hr-HR"/>
              </w:rPr>
              <w:t>,</w:t>
            </w:r>
            <w:r w:rsidRPr="00E8651B">
              <w:rPr>
                <w:rFonts w:asciiTheme="minorHAnsi" w:hAnsiTheme="minorHAnsi" w:cs="Arial"/>
                <w:sz w:val="22"/>
                <w:szCs w:val="22"/>
                <w:lang w:val="hr-HR"/>
              </w:rPr>
              <w:t>317)</w:t>
            </w:r>
          </w:p>
        </w:tc>
      </w:tr>
      <w:tr w:rsidR="00785A12" w:rsidRPr="00E06490" w14:paraId="44042051" w14:textId="77777777" w:rsidTr="001D2623">
        <w:tc>
          <w:tcPr>
            <w:tcW w:w="2163" w:type="pct"/>
          </w:tcPr>
          <w:p w14:paraId="677509AB" w14:textId="77777777" w:rsidR="00785A12" w:rsidRPr="001E7DB0" w:rsidRDefault="00785A12" w:rsidP="00785A12">
            <w:pPr>
              <w:pStyle w:val="Thin"/>
              <w:ind w:firstLine="35"/>
              <w:rPr>
                <w:rFonts w:asciiTheme="minorHAnsi" w:hAnsiTheme="minorHAnsi" w:cs="Arial"/>
                <w:sz w:val="22"/>
                <w:szCs w:val="22"/>
                <w:lang w:val="en-GB"/>
              </w:rPr>
            </w:pPr>
          </w:p>
        </w:tc>
        <w:tc>
          <w:tcPr>
            <w:tcW w:w="709" w:type="pct"/>
            <w:vAlign w:val="bottom"/>
          </w:tcPr>
          <w:p w14:paraId="1000D2D2" w14:textId="77777777" w:rsidR="00785A12" w:rsidRPr="001E7DB0" w:rsidRDefault="00785A12" w:rsidP="00CB2854">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0AA472C5" w14:textId="77777777" w:rsidR="00785A12" w:rsidRPr="001E7DB0" w:rsidRDefault="00785A12" w:rsidP="00505928">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w:t>
            </w:r>
          </w:p>
        </w:tc>
        <w:tc>
          <w:tcPr>
            <w:tcW w:w="709" w:type="pct"/>
            <w:vAlign w:val="bottom"/>
          </w:tcPr>
          <w:p w14:paraId="61D3B70C" w14:textId="77777777" w:rsidR="00785A12" w:rsidRPr="001E7DB0" w:rsidRDefault="00785A12">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c>
          <w:tcPr>
            <w:tcW w:w="709" w:type="pct"/>
            <w:vAlign w:val="bottom"/>
          </w:tcPr>
          <w:p w14:paraId="12222C24" w14:textId="77777777" w:rsidR="00785A12" w:rsidRPr="001E7DB0" w:rsidRDefault="00785A12">
            <w:pPr>
              <w:pStyle w:val="Thin"/>
              <w:tabs>
                <w:tab w:val="clear" w:pos="1202"/>
                <w:tab w:val="left" w:pos="215"/>
                <w:tab w:val="decimal" w:pos="1295"/>
              </w:tabs>
              <w:ind w:right="-148"/>
              <w:jc w:val="right"/>
              <w:rPr>
                <w:rFonts w:asciiTheme="minorHAnsi" w:hAnsiTheme="minorHAnsi" w:cs="Arial"/>
                <w:snapToGrid w:val="0"/>
                <w:sz w:val="22"/>
                <w:szCs w:val="22"/>
                <w:lang w:val="hr-HR"/>
              </w:rPr>
            </w:pPr>
            <w:r w:rsidRPr="001E7DB0">
              <w:rPr>
                <w:rFonts w:asciiTheme="minorHAnsi" w:hAnsiTheme="minorHAnsi" w:cs="Arial"/>
                <w:snapToGrid w:val="0"/>
                <w:sz w:val="22"/>
                <w:szCs w:val="22"/>
                <w:lang w:val="hr-HR"/>
              </w:rPr>
              <w:t>__</w:t>
            </w:r>
            <w:r w:rsidR="00343856">
              <w:rPr>
                <w:rFonts w:asciiTheme="minorHAnsi" w:hAnsiTheme="minorHAnsi" w:cs="Arial"/>
                <w:snapToGrid w:val="0"/>
                <w:sz w:val="22"/>
                <w:szCs w:val="22"/>
                <w:lang w:val="hr-HR"/>
              </w:rPr>
              <w:t>_</w:t>
            </w:r>
            <w:r w:rsidRPr="001E7DB0">
              <w:rPr>
                <w:rFonts w:asciiTheme="minorHAnsi" w:hAnsiTheme="minorHAnsi" w:cs="Arial"/>
                <w:snapToGrid w:val="0"/>
                <w:sz w:val="22"/>
                <w:szCs w:val="22"/>
                <w:lang w:val="hr-HR"/>
              </w:rPr>
              <w:t>________</w:t>
            </w:r>
          </w:p>
        </w:tc>
      </w:tr>
      <w:tr w:rsidR="001D2623" w:rsidRPr="00E06490" w14:paraId="674E2C87" w14:textId="77777777" w:rsidTr="001D2623">
        <w:tc>
          <w:tcPr>
            <w:tcW w:w="2163" w:type="pct"/>
          </w:tcPr>
          <w:p w14:paraId="6D58A8F4" w14:textId="77777777" w:rsidR="001D2623" w:rsidRPr="001E7DB0" w:rsidRDefault="001D2623" w:rsidP="001D2623">
            <w:pPr>
              <w:pStyle w:val="Tot"/>
              <w:rPr>
                <w:rFonts w:asciiTheme="minorHAnsi" w:hAnsiTheme="minorHAnsi" w:cs="Arial"/>
                <w:b/>
                <w:bCs/>
                <w:sz w:val="22"/>
                <w:szCs w:val="22"/>
              </w:rPr>
            </w:pPr>
          </w:p>
        </w:tc>
        <w:tc>
          <w:tcPr>
            <w:tcW w:w="709" w:type="pct"/>
            <w:vAlign w:val="bottom"/>
          </w:tcPr>
          <w:p w14:paraId="7D567732" w14:textId="60FB48B2" w:rsidR="001D2623" w:rsidRPr="001E7DB0" w:rsidRDefault="001D2623" w:rsidP="001D2623">
            <w:pPr>
              <w:pStyle w:val="Tot"/>
              <w:jc w:val="right"/>
              <w:rPr>
                <w:rFonts w:asciiTheme="minorHAnsi" w:hAnsiTheme="minorHAnsi" w:cs="Arial"/>
                <w:b/>
                <w:bCs/>
                <w:sz w:val="22"/>
                <w:szCs w:val="22"/>
                <w:lang w:val="hr-HR"/>
              </w:rPr>
            </w:pPr>
            <w:r w:rsidRPr="00F10B4A">
              <w:rPr>
                <w:rFonts w:asciiTheme="minorHAnsi" w:hAnsiTheme="minorHAnsi" w:cs="Arial"/>
                <w:b/>
                <w:bCs/>
                <w:sz w:val="22"/>
                <w:szCs w:val="22"/>
                <w:lang w:val="hr-HR"/>
              </w:rPr>
              <w:t>10</w:t>
            </w:r>
            <w:r>
              <w:rPr>
                <w:rFonts w:asciiTheme="minorHAnsi" w:hAnsiTheme="minorHAnsi" w:cs="Arial"/>
                <w:b/>
                <w:bCs/>
                <w:sz w:val="22"/>
                <w:szCs w:val="22"/>
                <w:lang w:val="hr-HR"/>
              </w:rPr>
              <w:t>,</w:t>
            </w:r>
            <w:r w:rsidRPr="00F10B4A">
              <w:rPr>
                <w:rFonts w:asciiTheme="minorHAnsi" w:hAnsiTheme="minorHAnsi" w:cs="Arial"/>
                <w:b/>
                <w:bCs/>
                <w:sz w:val="22"/>
                <w:szCs w:val="22"/>
                <w:lang w:val="hr-HR"/>
              </w:rPr>
              <w:t>836</w:t>
            </w:r>
            <w:r>
              <w:rPr>
                <w:rFonts w:asciiTheme="minorHAnsi" w:hAnsiTheme="minorHAnsi" w:cs="Arial"/>
                <w:b/>
                <w:bCs/>
                <w:sz w:val="22"/>
                <w:szCs w:val="22"/>
                <w:lang w:val="hr-HR"/>
              </w:rPr>
              <w:t>,</w:t>
            </w:r>
            <w:r w:rsidRPr="00F10B4A">
              <w:rPr>
                <w:rFonts w:asciiTheme="minorHAnsi" w:hAnsiTheme="minorHAnsi" w:cs="Arial"/>
                <w:b/>
                <w:bCs/>
                <w:sz w:val="22"/>
                <w:szCs w:val="22"/>
                <w:lang w:val="hr-HR"/>
              </w:rPr>
              <w:t>141</w:t>
            </w:r>
          </w:p>
        </w:tc>
        <w:tc>
          <w:tcPr>
            <w:tcW w:w="709" w:type="pct"/>
            <w:vAlign w:val="bottom"/>
          </w:tcPr>
          <w:p w14:paraId="7927C25B" w14:textId="2320C62F" w:rsidR="001D2623" w:rsidRPr="001E7DB0" w:rsidRDefault="001D2623" w:rsidP="001D2623">
            <w:pPr>
              <w:pStyle w:val="Tot"/>
              <w:jc w:val="right"/>
              <w:rPr>
                <w:rFonts w:asciiTheme="minorHAnsi" w:hAnsiTheme="minorHAnsi" w:cs="Arial"/>
                <w:b/>
                <w:bCs/>
                <w:sz w:val="22"/>
                <w:szCs w:val="22"/>
                <w:lang w:val="hr-HR"/>
              </w:rPr>
            </w:pPr>
            <w:r w:rsidRPr="00E8651B">
              <w:rPr>
                <w:rFonts w:asciiTheme="minorHAnsi" w:hAnsiTheme="minorHAnsi" w:cs="Arial"/>
                <w:b/>
                <w:bCs/>
                <w:sz w:val="22"/>
                <w:szCs w:val="22"/>
                <w:lang w:val="hr-HR"/>
              </w:rPr>
              <w:t>11</w:t>
            </w:r>
            <w:r>
              <w:rPr>
                <w:rFonts w:asciiTheme="minorHAnsi" w:hAnsiTheme="minorHAnsi" w:cs="Arial"/>
                <w:b/>
                <w:bCs/>
                <w:sz w:val="22"/>
                <w:szCs w:val="22"/>
                <w:lang w:val="hr-HR"/>
              </w:rPr>
              <w:t>,</w:t>
            </w:r>
            <w:r w:rsidRPr="00E8651B">
              <w:rPr>
                <w:rFonts w:asciiTheme="minorHAnsi" w:hAnsiTheme="minorHAnsi" w:cs="Arial"/>
                <w:b/>
                <w:bCs/>
                <w:sz w:val="22"/>
                <w:szCs w:val="22"/>
                <w:lang w:val="hr-HR"/>
              </w:rPr>
              <w:t>889</w:t>
            </w:r>
            <w:r>
              <w:rPr>
                <w:rFonts w:asciiTheme="minorHAnsi" w:hAnsiTheme="minorHAnsi" w:cs="Arial"/>
                <w:b/>
                <w:bCs/>
                <w:sz w:val="22"/>
                <w:szCs w:val="22"/>
                <w:lang w:val="hr-HR"/>
              </w:rPr>
              <w:t>,</w:t>
            </w:r>
            <w:r w:rsidRPr="00E8651B">
              <w:rPr>
                <w:rFonts w:asciiTheme="minorHAnsi" w:hAnsiTheme="minorHAnsi" w:cs="Arial"/>
                <w:b/>
                <w:bCs/>
                <w:sz w:val="22"/>
                <w:szCs w:val="22"/>
                <w:lang w:val="hr-HR"/>
              </w:rPr>
              <w:t>111</w:t>
            </w:r>
          </w:p>
        </w:tc>
        <w:tc>
          <w:tcPr>
            <w:tcW w:w="709" w:type="pct"/>
            <w:vAlign w:val="bottom"/>
          </w:tcPr>
          <w:p w14:paraId="05580D61" w14:textId="3B5FB3AB" w:rsidR="001D2623" w:rsidRPr="001E7DB0" w:rsidRDefault="001D2623" w:rsidP="001D2623">
            <w:pPr>
              <w:pStyle w:val="Tot"/>
              <w:jc w:val="right"/>
              <w:rPr>
                <w:rFonts w:asciiTheme="minorHAnsi" w:hAnsiTheme="minorHAnsi" w:cs="Arial"/>
                <w:b/>
                <w:bCs/>
                <w:sz w:val="22"/>
                <w:szCs w:val="22"/>
                <w:lang w:val="hr-HR"/>
              </w:rPr>
            </w:pPr>
            <w:r w:rsidRPr="00F10B4A">
              <w:rPr>
                <w:rFonts w:asciiTheme="minorHAnsi" w:hAnsiTheme="minorHAnsi" w:cs="Arial"/>
                <w:b/>
                <w:bCs/>
                <w:sz w:val="22"/>
                <w:szCs w:val="22"/>
                <w:lang w:val="hr-HR"/>
              </w:rPr>
              <w:t>10</w:t>
            </w:r>
            <w:r>
              <w:rPr>
                <w:rFonts w:asciiTheme="minorHAnsi" w:hAnsiTheme="minorHAnsi" w:cs="Arial"/>
                <w:b/>
                <w:bCs/>
                <w:sz w:val="22"/>
                <w:szCs w:val="22"/>
                <w:lang w:val="hr-HR"/>
              </w:rPr>
              <w:t>,</w:t>
            </w:r>
            <w:r w:rsidRPr="00F10B4A">
              <w:rPr>
                <w:rFonts w:asciiTheme="minorHAnsi" w:hAnsiTheme="minorHAnsi" w:cs="Arial"/>
                <w:b/>
                <w:bCs/>
                <w:sz w:val="22"/>
                <w:szCs w:val="22"/>
                <w:lang w:val="hr-HR"/>
              </w:rPr>
              <w:t>836</w:t>
            </w:r>
            <w:r>
              <w:rPr>
                <w:rFonts w:asciiTheme="minorHAnsi" w:hAnsiTheme="minorHAnsi" w:cs="Arial"/>
                <w:b/>
                <w:bCs/>
                <w:sz w:val="22"/>
                <w:szCs w:val="22"/>
                <w:lang w:val="hr-HR"/>
              </w:rPr>
              <w:t>,</w:t>
            </w:r>
            <w:r w:rsidRPr="00F10B4A">
              <w:rPr>
                <w:rFonts w:asciiTheme="minorHAnsi" w:hAnsiTheme="minorHAnsi" w:cs="Arial"/>
                <w:b/>
                <w:bCs/>
                <w:sz w:val="22"/>
                <w:szCs w:val="22"/>
                <w:lang w:val="hr-HR"/>
              </w:rPr>
              <w:t>141</w:t>
            </w:r>
          </w:p>
        </w:tc>
        <w:tc>
          <w:tcPr>
            <w:tcW w:w="709" w:type="pct"/>
            <w:vAlign w:val="bottom"/>
          </w:tcPr>
          <w:p w14:paraId="1E060082" w14:textId="617C829B" w:rsidR="001D2623" w:rsidRPr="001E7DB0" w:rsidRDefault="001D2623" w:rsidP="001D2623">
            <w:pPr>
              <w:pStyle w:val="Tot"/>
              <w:jc w:val="right"/>
              <w:rPr>
                <w:rFonts w:asciiTheme="minorHAnsi" w:hAnsiTheme="minorHAnsi" w:cs="Arial"/>
                <w:b/>
                <w:bCs/>
                <w:sz w:val="22"/>
                <w:szCs w:val="22"/>
                <w:lang w:val="hr-HR"/>
              </w:rPr>
            </w:pPr>
            <w:r w:rsidRPr="00E8651B">
              <w:rPr>
                <w:rFonts w:asciiTheme="minorHAnsi" w:hAnsiTheme="minorHAnsi" w:cs="Arial"/>
                <w:b/>
                <w:bCs/>
                <w:sz w:val="22"/>
                <w:szCs w:val="22"/>
                <w:lang w:val="hr-HR"/>
              </w:rPr>
              <w:t>11</w:t>
            </w:r>
            <w:r>
              <w:rPr>
                <w:rFonts w:asciiTheme="minorHAnsi" w:hAnsiTheme="minorHAnsi" w:cs="Arial"/>
                <w:b/>
                <w:bCs/>
                <w:sz w:val="22"/>
                <w:szCs w:val="22"/>
                <w:lang w:val="hr-HR"/>
              </w:rPr>
              <w:t>,</w:t>
            </w:r>
            <w:r w:rsidRPr="00E8651B">
              <w:rPr>
                <w:rFonts w:asciiTheme="minorHAnsi" w:hAnsiTheme="minorHAnsi" w:cs="Arial"/>
                <w:b/>
                <w:bCs/>
                <w:sz w:val="22"/>
                <w:szCs w:val="22"/>
                <w:lang w:val="hr-HR"/>
              </w:rPr>
              <w:t>889</w:t>
            </w:r>
            <w:r>
              <w:rPr>
                <w:rFonts w:asciiTheme="minorHAnsi" w:hAnsiTheme="minorHAnsi" w:cs="Arial"/>
                <w:b/>
                <w:bCs/>
                <w:sz w:val="22"/>
                <w:szCs w:val="22"/>
                <w:lang w:val="hr-HR"/>
              </w:rPr>
              <w:t>,</w:t>
            </w:r>
            <w:r w:rsidRPr="00E8651B">
              <w:rPr>
                <w:rFonts w:asciiTheme="minorHAnsi" w:hAnsiTheme="minorHAnsi" w:cs="Arial"/>
                <w:b/>
                <w:bCs/>
                <w:sz w:val="22"/>
                <w:szCs w:val="22"/>
                <w:lang w:val="hr-HR"/>
              </w:rPr>
              <w:t>111</w:t>
            </w:r>
          </w:p>
        </w:tc>
      </w:tr>
      <w:tr w:rsidR="00785A12" w:rsidRPr="00E06490" w14:paraId="0A97D317" w14:textId="77777777" w:rsidTr="001D2623">
        <w:trPr>
          <w:trHeight w:val="100"/>
        </w:trPr>
        <w:tc>
          <w:tcPr>
            <w:tcW w:w="2163" w:type="pct"/>
          </w:tcPr>
          <w:p w14:paraId="3D0F24D0" w14:textId="77777777" w:rsidR="00785A12" w:rsidRPr="001E7DB0" w:rsidRDefault="00785A12" w:rsidP="00785A12">
            <w:pPr>
              <w:pStyle w:val="Thick"/>
              <w:ind w:firstLine="35"/>
              <w:rPr>
                <w:rFonts w:asciiTheme="minorHAnsi" w:hAnsiTheme="minorHAnsi" w:cs="Arial"/>
                <w:sz w:val="22"/>
                <w:szCs w:val="22"/>
                <w:lang w:val="en-GB"/>
              </w:rPr>
            </w:pPr>
          </w:p>
        </w:tc>
        <w:tc>
          <w:tcPr>
            <w:tcW w:w="709" w:type="pct"/>
            <w:vAlign w:val="bottom"/>
          </w:tcPr>
          <w:p w14:paraId="09041D60" w14:textId="77777777" w:rsidR="00785A12" w:rsidRPr="001E7DB0" w:rsidRDefault="00785A12" w:rsidP="00CB2854">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_______</w:t>
            </w:r>
          </w:p>
        </w:tc>
        <w:tc>
          <w:tcPr>
            <w:tcW w:w="709" w:type="pct"/>
            <w:vAlign w:val="bottom"/>
          </w:tcPr>
          <w:p w14:paraId="7DE7AF3B" w14:textId="77777777" w:rsidR="00785A12" w:rsidRPr="001E7DB0" w:rsidRDefault="00785A12" w:rsidP="00505928">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_______</w:t>
            </w:r>
          </w:p>
        </w:tc>
        <w:tc>
          <w:tcPr>
            <w:tcW w:w="709" w:type="pct"/>
            <w:vAlign w:val="bottom"/>
          </w:tcPr>
          <w:p w14:paraId="3C3A75F3" w14:textId="77777777" w:rsidR="00785A12" w:rsidRPr="001E7DB0" w:rsidRDefault="00785A12">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________</w:t>
            </w:r>
          </w:p>
        </w:tc>
        <w:tc>
          <w:tcPr>
            <w:tcW w:w="709" w:type="pct"/>
            <w:vAlign w:val="bottom"/>
          </w:tcPr>
          <w:p w14:paraId="29CBCD83" w14:textId="77777777" w:rsidR="00785A12" w:rsidRPr="001E7DB0" w:rsidRDefault="00785A12">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w:t>
            </w:r>
            <w:r w:rsidR="00343856">
              <w:rPr>
                <w:rFonts w:asciiTheme="minorHAnsi" w:hAnsiTheme="minorHAnsi" w:cs="Arial"/>
                <w:sz w:val="22"/>
                <w:szCs w:val="22"/>
                <w:lang w:val="en-GB"/>
              </w:rPr>
              <w:t>_</w:t>
            </w:r>
            <w:r w:rsidRPr="001E7DB0">
              <w:rPr>
                <w:rFonts w:asciiTheme="minorHAnsi" w:hAnsiTheme="minorHAnsi" w:cs="Arial"/>
                <w:sz w:val="22"/>
                <w:szCs w:val="22"/>
                <w:lang w:val="en-GB"/>
              </w:rPr>
              <w:t>________</w:t>
            </w:r>
          </w:p>
        </w:tc>
      </w:tr>
    </w:tbl>
    <w:p w14:paraId="7D89CB2E" w14:textId="77777777" w:rsidR="001B20E0" w:rsidRPr="001E7DB0" w:rsidRDefault="001B20E0" w:rsidP="00CB2854">
      <w:pPr>
        <w:tabs>
          <w:tab w:val="left" w:pos="-720"/>
        </w:tabs>
        <w:suppressAutoHyphens/>
        <w:rPr>
          <w:rFonts w:asciiTheme="minorHAnsi" w:hAnsiTheme="minorHAnsi" w:cs="Arial"/>
          <w:b/>
          <w:sz w:val="22"/>
          <w:szCs w:val="22"/>
          <w:u w:val="single"/>
          <w:lang w:val="hr-HR"/>
        </w:rPr>
      </w:pPr>
    </w:p>
    <w:p w14:paraId="2A449BE6" w14:textId="00AB6C33" w:rsidR="001B20E0" w:rsidRPr="005B6CE7"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for total loans to</w:t>
      </w:r>
      <w:r w:rsidR="006D726F" w:rsidRPr="001E7DB0">
        <w:rPr>
          <w:rFonts w:asciiTheme="minorHAnsi" w:hAnsiTheme="minorHAnsi" w:cs="Arial"/>
          <w:b w:val="0"/>
          <w:bCs w:val="0"/>
          <w:sz w:val="22"/>
          <w:szCs w:val="22"/>
          <w:lang w:val="en-GB"/>
        </w:rPr>
        <w:t xml:space="preserve"> </w:t>
      </w:r>
      <w:r w:rsidR="00BC5554" w:rsidRPr="001E7DB0">
        <w:rPr>
          <w:rFonts w:asciiTheme="minorHAnsi" w:hAnsiTheme="minorHAnsi" w:cs="Arial"/>
          <w:b w:val="0"/>
          <w:bCs w:val="0"/>
          <w:sz w:val="22"/>
          <w:szCs w:val="22"/>
          <w:lang w:val="en-GB"/>
        </w:rPr>
        <w:t>financial institutions</w:t>
      </w:r>
      <w:r w:rsidR="006D726F" w:rsidRPr="001E7DB0">
        <w:rPr>
          <w:rFonts w:asciiTheme="minorHAnsi" w:hAnsiTheme="minorHAnsi" w:cs="Arial"/>
          <w:b w:val="0"/>
          <w:bCs w:val="0"/>
          <w:sz w:val="22"/>
          <w:szCs w:val="22"/>
          <w:lang w:val="en-GB"/>
        </w:rPr>
        <w:t xml:space="preserve"> are stated at </w:t>
      </w:r>
      <w:r w:rsidR="00A37879">
        <w:rPr>
          <w:rFonts w:asciiTheme="minorHAnsi" w:hAnsiTheme="minorHAnsi" w:cs="Arial"/>
          <w:b w:val="0"/>
          <w:bCs w:val="0"/>
          <w:sz w:val="22"/>
          <w:szCs w:val="22"/>
          <w:lang w:val="en-GB"/>
        </w:rPr>
        <w:t>0</w:t>
      </w:r>
      <w:r w:rsidR="005B6CE7">
        <w:rPr>
          <w:rFonts w:asciiTheme="minorHAnsi" w:hAnsiTheme="minorHAnsi" w:cs="Arial"/>
          <w:b w:val="0"/>
          <w:bCs w:val="0"/>
          <w:sz w:val="22"/>
          <w:szCs w:val="22"/>
          <w:lang w:val="en-GB"/>
        </w:rPr>
        <w:t>.</w:t>
      </w:r>
      <w:r w:rsidR="00A37879">
        <w:rPr>
          <w:rFonts w:asciiTheme="minorHAnsi" w:hAnsiTheme="minorHAnsi" w:cs="Arial"/>
          <w:b w:val="0"/>
          <w:bCs w:val="0"/>
          <w:sz w:val="22"/>
          <w:szCs w:val="22"/>
          <w:lang w:val="en-GB"/>
        </w:rPr>
        <w:t>90</w:t>
      </w:r>
      <w:r w:rsidR="006D726F" w:rsidRPr="001E7DB0">
        <w:rPr>
          <w:rFonts w:asciiTheme="minorHAnsi" w:hAnsiTheme="minorHAnsi" w:cs="Arial"/>
          <w:b w:val="0"/>
          <w:bCs w:val="0"/>
          <w:sz w:val="22"/>
          <w:szCs w:val="22"/>
          <w:lang w:val="en-GB"/>
        </w:rPr>
        <w:t>% (</w:t>
      </w:r>
      <w:r w:rsidR="007A2F22" w:rsidRPr="001E7DB0">
        <w:rPr>
          <w:rFonts w:asciiTheme="minorHAnsi" w:hAnsiTheme="minorHAnsi" w:cs="Arial"/>
          <w:b w:val="0"/>
          <w:bCs w:val="0"/>
          <w:sz w:val="22"/>
          <w:szCs w:val="22"/>
          <w:lang w:val="en-GB"/>
        </w:rPr>
        <w:t xml:space="preserve">31 December </w:t>
      </w:r>
      <w:r w:rsidR="00F35DE4" w:rsidRPr="001E7DB0">
        <w:rPr>
          <w:rFonts w:asciiTheme="minorHAnsi" w:hAnsiTheme="minorHAnsi" w:cs="Arial"/>
          <w:b w:val="0"/>
          <w:bCs w:val="0"/>
          <w:sz w:val="22"/>
          <w:szCs w:val="22"/>
          <w:lang w:val="en-GB"/>
        </w:rPr>
        <w:t>201</w:t>
      </w:r>
      <w:r w:rsidR="00A37879">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w:t>
      </w:r>
      <w:r w:rsidR="00296134" w:rsidRPr="001E7DB0">
        <w:rPr>
          <w:rFonts w:asciiTheme="minorHAnsi" w:hAnsiTheme="minorHAnsi" w:cs="Arial"/>
          <w:b w:val="0"/>
          <w:bCs w:val="0"/>
          <w:sz w:val="22"/>
          <w:szCs w:val="22"/>
          <w:lang w:val="en-GB"/>
        </w:rPr>
        <w:t>1.</w:t>
      </w:r>
      <w:r w:rsidR="00A37879">
        <w:rPr>
          <w:rFonts w:asciiTheme="minorHAnsi" w:hAnsiTheme="minorHAnsi" w:cs="Arial"/>
          <w:b w:val="0"/>
          <w:bCs w:val="0"/>
          <w:sz w:val="22"/>
          <w:szCs w:val="22"/>
          <w:lang w:val="en-GB"/>
        </w:rPr>
        <w:t>07</w:t>
      </w:r>
      <w:r w:rsidR="00296134" w:rsidRPr="005B6CE7">
        <w:rPr>
          <w:rFonts w:asciiTheme="minorHAnsi" w:hAnsiTheme="minorHAnsi" w:cs="Arial"/>
          <w:b w:val="0"/>
          <w:bCs w:val="0"/>
          <w:sz w:val="22"/>
          <w:szCs w:val="22"/>
          <w:lang w:val="en-GB"/>
        </w:rPr>
        <w:t>%</w:t>
      </w:r>
      <w:r w:rsidR="00916D48" w:rsidRPr="005B6CE7">
        <w:rPr>
          <w:rFonts w:asciiTheme="minorHAnsi" w:hAnsiTheme="minorHAnsi" w:cs="Arial"/>
          <w:b w:val="0"/>
          <w:bCs w:val="0"/>
          <w:sz w:val="22"/>
          <w:szCs w:val="22"/>
          <w:lang w:val="en-GB"/>
        </w:rPr>
        <w:t>)</w:t>
      </w:r>
      <w:r w:rsidR="00296134" w:rsidRPr="005B6CE7">
        <w:rPr>
          <w:rFonts w:asciiTheme="minorHAnsi" w:hAnsiTheme="minorHAnsi" w:cs="Arial"/>
          <w:b w:val="0"/>
          <w:bCs w:val="0"/>
          <w:sz w:val="22"/>
          <w:szCs w:val="22"/>
          <w:lang w:val="en-GB"/>
        </w:rPr>
        <w:t xml:space="preserve"> </w:t>
      </w:r>
      <w:r w:rsidRPr="00F26FF5">
        <w:rPr>
          <w:rFonts w:asciiTheme="minorHAnsi" w:hAnsiTheme="minorHAnsi" w:cs="Arial"/>
          <w:b w:val="0"/>
          <w:bCs w:val="0"/>
          <w:sz w:val="22"/>
          <w:szCs w:val="22"/>
          <w:lang w:val="en-GB"/>
        </w:rPr>
        <w:t xml:space="preserve">and </w:t>
      </w:r>
      <w:r w:rsidR="005B6CE7" w:rsidRPr="00F26FF5">
        <w:rPr>
          <w:rFonts w:asciiTheme="minorHAnsi" w:hAnsiTheme="minorHAnsi" w:cs="Arial"/>
          <w:b w:val="0"/>
          <w:bCs w:val="0"/>
          <w:sz w:val="22"/>
          <w:szCs w:val="22"/>
          <w:lang w:val="en-GB"/>
        </w:rPr>
        <w:t xml:space="preserve">are equal to average interests rates </w:t>
      </w:r>
      <w:r w:rsidRPr="00F26FF5">
        <w:rPr>
          <w:rFonts w:asciiTheme="minorHAnsi" w:hAnsiTheme="minorHAnsi" w:cs="Arial"/>
          <w:b w:val="0"/>
          <w:bCs w:val="0"/>
          <w:sz w:val="22"/>
          <w:szCs w:val="22"/>
          <w:lang w:val="en-GB"/>
        </w:rPr>
        <w:t xml:space="preserve">for loans under HBOR loan programmes </w:t>
      </w:r>
      <w:r w:rsidR="00A37879" w:rsidRPr="00F26FF5">
        <w:rPr>
          <w:rFonts w:asciiTheme="minorHAnsi" w:hAnsiTheme="minorHAnsi" w:cs="Arial"/>
          <w:b w:val="0"/>
          <w:bCs w:val="0"/>
          <w:sz w:val="22"/>
          <w:szCs w:val="22"/>
          <w:lang w:val="en-GB"/>
        </w:rPr>
        <w:t>excluding the liquidity reserve.</w:t>
      </w:r>
    </w:p>
    <w:p w14:paraId="251D8785" w14:textId="77777777" w:rsidR="003E795D" w:rsidRPr="001E7DB0" w:rsidRDefault="003E795D" w:rsidP="001E7DB0">
      <w:pPr>
        <w:pStyle w:val="T1"/>
        <w:spacing w:before="0" w:after="0" w:line="240" w:lineRule="auto"/>
        <w:rPr>
          <w:rFonts w:asciiTheme="minorHAnsi" w:hAnsiTheme="minorHAnsi" w:cs="Arial"/>
          <w:b w:val="0"/>
          <w:bCs w:val="0"/>
          <w:sz w:val="22"/>
          <w:szCs w:val="22"/>
          <w:lang w:val="en-GB"/>
        </w:rPr>
      </w:pPr>
    </w:p>
    <w:p w14:paraId="78E4BF4C"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reflect the ratio of interest income generated from the mentioned placements and average assets.</w:t>
      </w:r>
    </w:p>
    <w:p w14:paraId="7A8BB979"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5D574254" w14:textId="60FE2F93" w:rsidR="001B20E0" w:rsidRPr="001E7DB0" w:rsidRDefault="001B20E0" w:rsidP="001E7DB0">
      <w:pPr>
        <w:pStyle w:val="T1"/>
        <w:spacing w:before="0" w:after="0" w:line="240" w:lineRule="auto"/>
        <w:rPr>
          <w:rFonts w:asciiTheme="minorHAnsi" w:hAnsiTheme="minorHAnsi"/>
          <w:b w:val="0"/>
          <w:sz w:val="22"/>
          <w:szCs w:val="22"/>
          <w:lang w:val="en-GB"/>
        </w:rPr>
      </w:pPr>
      <w:r w:rsidRPr="001E7DB0">
        <w:rPr>
          <w:rFonts w:asciiTheme="minorHAnsi" w:hAnsiTheme="minorHAnsi" w:cs="Arial"/>
          <w:b w:val="0"/>
          <w:bCs w:val="0"/>
          <w:sz w:val="22"/>
          <w:szCs w:val="22"/>
          <w:lang w:val="en-GB"/>
        </w:rPr>
        <w:t>Item “Other” refers to reverse REPO agreements in the total amount of HRK</w:t>
      </w:r>
      <w:r w:rsidR="003E795D" w:rsidRPr="00E06490">
        <w:rPr>
          <w:rFonts w:asciiTheme="minorHAnsi" w:hAnsiTheme="minorHAnsi" w:cs="Arial"/>
          <w:b w:val="0"/>
          <w:bCs w:val="0"/>
          <w:sz w:val="22"/>
          <w:szCs w:val="22"/>
          <w:lang w:val="en-GB"/>
        </w:rPr>
        <w:t xml:space="preserve"> </w:t>
      </w:r>
      <w:r w:rsidR="00EA0312">
        <w:rPr>
          <w:rFonts w:asciiTheme="minorHAnsi" w:hAnsiTheme="minorHAnsi" w:cs="Arial"/>
          <w:b w:val="0"/>
          <w:bCs w:val="0"/>
          <w:sz w:val="22"/>
          <w:szCs w:val="22"/>
          <w:lang w:val="hr-HR"/>
        </w:rPr>
        <w:t>236,400</w:t>
      </w:r>
      <w:r w:rsidRPr="001E7DB0">
        <w:rPr>
          <w:rFonts w:asciiTheme="minorHAnsi" w:hAnsiTheme="minorHAnsi" w:cs="Arial"/>
          <w:b w:val="0"/>
          <w:bCs w:val="0"/>
          <w:sz w:val="22"/>
          <w:szCs w:val="22"/>
          <w:lang w:val="en-GB"/>
        </w:rPr>
        <w:t xml:space="preserve"> thousand (</w:t>
      </w:r>
      <w:r w:rsidR="007A2F22" w:rsidRPr="001E7DB0">
        <w:rPr>
          <w:rFonts w:asciiTheme="minorHAnsi" w:hAnsiTheme="minorHAnsi" w:cs="Arial"/>
          <w:b w:val="0"/>
          <w:bCs w:val="0"/>
          <w:sz w:val="22"/>
          <w:szCs w:val="22"/>
          <w:lang w:val="en-GB"/>
        </w:rPr>
        <w:t xml:space="preserve">31 December </w:t>
      </w:r>
      <w:r w:rsidR="00EA0312" w:rsidRPr="001E7DB0">
        <w:rPr>
          <w:rFonts w:asciiTheme="minorHAnsi" w:hAnsiTheme="minorHAnsi" w:cs="Arial"/>
          <w:b w:val="0"/>
          <w:bCs w:val="0"/>
          <w:sz w:val="22"/>
          <w:szCs w:val="22"/>
          <w:lang w:val="en-GB"/>
        </w:rPr>
        <w:t>201</w:t>
      </w:r>
      <w:r w:rsidR="00EA0312">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HRK </w:t>
      </w:r>
      <w:r w:rsidR="00EA0312">
        <w:rPr>
          <w:rFonts w:asciiTheme="minorHAnsi" w:hAnsiTheme="minorHAnsi" w:cs="Arial"/>
          <w:b w:val="0"/>
          <w:bCs w:val="0"/>
          <w:sz w:val="22"/>
          <w:szCs w:val="22"/>
          <w:lang w:val="en-GB"/>
        </w:rPr>
        <w:t>232,489</w:t>
      </w:r>
      <w:r w:rsidR="003E795D" w:rsidRPr="00E0649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thousand). The above placements are collateralized by securities in the amount of HRK </w:t>
      </w:r>
      <w:r w:rsidR="00EA0312">
        <w:rPr>
          <w:rFonts w:asciiTheme="minorHAnsi" w:hAnsiTheme="minorHAnsi"/>
          <w:b w:val="0"/>
          <w:sz w:val="22"/>
          <w:szCs w:val="22"/>
          <w:lang w:val="hr-HR"/>
        </w:rPr>
        <w:t>249,727</w:t>
      </w:r>
      <w:r w:rsidR="00785A12" w:rsidRPr="00E06490">
        <w:rPr>
          <w:rFonts w:asciiTheme="minorHAnsi" w:hAnsiTheme="minorHAnsi"/>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EA0312" w:rsidRPr="001E7DB0">
        <w:rPr>
          <w:rFonts w:asciiTheme="minorHAnsi" w:hAnsiTheme="minorHAnsi" w:cs="Arial"/>
          <w:b w:val="0"/>
          <w:bCs w:val="0"/>
          <w:sz w:val="22"/>
          <w:szCs w:val="22"/>
          <w:lang w:val="en-GB"/>
        </w:rPr>
        <w:t>201</w:t>
      </w:r>
      <w:r w:rsidR="00EA0312">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HRK</w:t>
      </w:r>
      <w:r w:rsidRPr="001E7DB0">
        <w:rPr>
          <w:rFonts w:asciiTheme="minorHAnsi" w:hAnsiTheme="minorHAnsi"/>
          <w:b w:val="0"/>
          <w:sz w:val="22"/>
          <w:szCs w:val="22"/>
          <w:lang w:val="en-GB"/>
        </w:rPr>
        <w:t xml:space="preserve"> </w:t>
      </w:r>
      <w:r w:rsidR="00EA0312">
        <w:rPr>
          <w:rFonts w:asciiTheme="minorHAnsi" w:hAnsiTheme="minorHAnsi" w:cs="Arial"/>
          <w:b w:val="0"/>
          <w:bCs w:val="0"/>
          <w:sz w:val="22"/>
          <w:szCs w:val="22"/>
          <w:lang w:val="en-GB"/>
        </w:rPr>
        <w:t>247,026</w:t>
      </w:r>
      <w:r w:rsidR="00785A12" w:rsidRPr="00E06490">
        <w:rPr>
          <w:rFonts w:asciiTheme="minorHAnsi" w:hAnsiTheme="minorHAnsi" w:cs="Arial"/>
          <w:b w:val="0"/>
          <w:bCs w:val="0"/>
          <w:sz w:val="22"/>
          <w:szCs w:val="22"/>
          <w:lang w:val="en-GB"/>
        </w:rPr>
        <w:t xml:space="preserve"> </w:t>
      </w:r>
      <w:r w:rsidRPr="001E7DB0">
        <w:rPr>
          <w:rFonts w:asciiTheme="minorHAnsi" w:hAnsiTheme="minorHAnsi"/>
          <w:b w:val="0"/>
          <w:sz w:val="22"/>
          <w:szCs w:val="22"/>
          <w:lang w:val="en-GB"/>
        </w:rPr>
        <w:t>thousand).</w:t>
      </w:r>
    </w:p>
    <w:p w14:paraId="77987597" w14:textId="77777777" w:rsidR="009E0A47" w:rsidRPr="001E7DB0" w:rsidRDefault="009E0A47" w:rsidP="001E7DB0">
      <w:pPr>
        <w:pStyle w:val="T1"/>
        <w:keepNext w:val="0"/>
        <w:spacing w:before="0" w:after="0" w:line="240" w:lineRule="auto"/>
        <w:rPr>
          <w:rFonts w:asciiTheme="minorHAnsi" w:hAnsiTheme="minorHAnsi" w:cs="Arial"/>
          <w:highlight w:val="yellow"/>
          <w:lang w:val="hr-HR"/>
        </w:rPr>
        <w:sectPr w:rsidR="009E0A47" w:rsidRPr="001E7DB0" w:rsidSect="00F26FF5">
          <w:footerReference w:type="default" r:id="rId128"/>
          <w:pgSz w:w="11907" w:h="16840" w:code="9"/>
          <w:pgMar w:top="1418" w:right="1134" w:bottom="1134" w:left="1418" w:header="851" w:footer="851" w:gutter="0"/>
          <w:cols w:space="720"/>
          <w:noEndnote/>
        </w:sectPr>
      </w:pPr>
    </w:p>
    <w:p w14:paraId="2EE42355" w14:textId="77777777" w:rsidR="00220C39" w:rsidRPr="001E7DB0" w:rsidRDefault="00220C39" w:rsidP="001E7DB0">
      <w:pPr>
        <w:pStyle w:val="T1"/>
        <w:tabs>
          <w:tab w:val="left" w:pos="567"/>
        </w:tabs>
        <w:spacing w:before="0" w:after="0" w:line="240" w:lineRule="auto"/>
        <w:rPr>
          <w:rFonts w:asciiTheme="minorHAnsi" w:hAnsiTheme="minorHAnsi" w:cs="Arial"/>
          <w:sz w:val="18"/>
          <w:szCs w:val="18"/>
          <w:lang w:val="en-GB"/>
        </w:rPr>
      </w:pPr>
    </w:p>
    <w:p w14:paraId="012C48ED"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13.</w:t>
      </w:r>
      <w:r w:rsidRPr="001E7DB0">
        <w:rPr>
          <w:rFonts w:asciiTheme="minorHAnsi" w:hAnsiTheme="minorHAnsi" w:cs="Arial"/>
          <w:sz w:val="22"/>
          <w:szCs w:val="22"/>
          <w:lang w:val="en-GB"/>
        </w:rPr>
        <w:tab/>
        <w:t xml:space="preserve">Loans to other customers </w:t>
      </w:r>
    </w:p>
    <w:p w14:paraId="1AF665CC" w14:textId="77777777" w:rsidR="00220C39" w:rsidRPr="001E7DB0" w:rsidRDefault="00220C39" w:rsidP="001E7DB0">
      <w:pPr>
        <w:pStyle w:val="T1"/>
        <w:spacing w:before="0" w:after="0" w:line="240" w:lineRule="auto"/>
        <w:rPr>
          <w:rFonts w:asciiTheme="minorHAnsi" w:hAnsiTheme="minorHAnsi" w:cs="Arial"/>
          <w:b w:val="0"/>
          <w:bCs w:val="0"/>
          <w:sz w:val="18"/>
          <w:szCs w:val="18"/>
          <w:lang w:val="en-GB"/>
        </w:rPr>
      </w:pPr>
    </w:p>
    <w:p w14:paraId="79ABF157"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Loans to other customers, net of provision for impairment losses, may be summarized as follows:</w:t>
      </w:r>
    </w:p>
    <w:tbl>
      <w:tblPr>
        <w:tblW w:w="5304" w:type="pct"/>
        <w:tblInd w:w="-284" w:type="dxa"/>
        <w:tblLayout w:type="fixed"/>
        <w:tblCellMar>
          <w:left w:w="119" w:type="dxa"/>
          <w:right w:w="119" w:type="dxa"/>
        </w:tblCellMar>
        <w:tblLook w:val="0000" w:firstRow="0" w:lastRow="0" w:firstColumn="0" w:lastColumn="0" w:noHBand="0" w:noVBand="0"/>
      </w:tblPr>
      <w:tblGrid>
        <w:gridCol w:w="4820"/>
        <w:gridCol w:w="1276"/>
        <w:gridCol w:w="1276"/>
        <w:gridCol w:w="1276"/>
        <w:gridCol w:w="1276"/>
      </w:tblGrid>
      <w:tr w:rsidR="00267624" w:rsidRPr="00E77F23" w14:paraId="2EDAFBE8" w14:textId="77777777" w:rsidTr="001E7DB0">
        <w:trPr>
          <w:trHeight w:val="272"/>
        </w:trPr>
        <w:tc>
          <w:tcPr>
            <w:tcW w:w="2428" w:type="pct"/>
          </w:tcPr>
          <w:p w14:paraId="54567EB8" w14:textId="77777777" w:rsidR="001B20E0" w:rsidRPr="001E7DB0" w:rsidRDefault="001B20E0" w:rsidP="001B20E0">
            <w:pPr>
              <w:tabs>
                <w:tab w:val="left" w:pos="-720"/>
              </w:tabs>
              <w:suppressAutoHyphens/>
              <w:rPr>
                <w:rFonts w:asciiTheme="minorHAnsi" w:hAnsiTheme="minorHAnsi" w:cs="Arial"/>
                <w:spacing w:val="-2"/>
                <w:sz w:val="20"/>
                <w:szCs w:val="20"/>
                <w:lang w:val="en-GB"/>
              </w:rPr>
            </w:pPr>
          </w:p>
        </w:tc>
        <w:tc>
          <w:tcPr>
            <w:tcW w:w="643" w:type="pct"/>
          </w:tcPr>
          <w:p w14:paraId="15482E7D" w14:textId="77777777" w:rsidR="001B20E0" w:rsidRPr="001E7DB0" w:rsidRDefault="001B20E0" w:rsidP="001B20E0">
            <w:pPr>
              <w:pStyle w:val="TH"/>
              <w:jc w:val="right"/>
              <w:rPr>
                <w:rFonts w:asciiTheme="minorHAnsi" w:hAnsiTheme="minorHAnsi" w:cs="Arial"/>
                <w:sz w:val="20"/>
                <w:lang w:val="hr-HR"/>
              </w:rPr>
            </w:pPr>
          </w:p>
        </w:tc>
        <w:tc>
          <w:tcPr>
            <w:tcW w:w="643" w:type="pct"/>
          </w:tcPr>
          <w:p w14:paraId="0D2C3C7E" w14:textId="77777777" w:rsidR="001B20E0" w:rsidRPr="001E7DB0" w:rsidRDefault="001B20E0" w:rsidP="001B20E0">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643" w:type="pct"/>
          </w:tcPr>
          <w:p w14:paraId="75196165" w14:textId="77777777" w:rsidR="001B20E0" w:rsidRPr="001E7DB0" w:rsidRDefault="001B20E0" w:rsidP="001B20E0">
            <w:pPr>
              <w:pStyle w:val="TH"/>
              <w:jc w:val="right"/>
              <w:rPr>
                <w:rFonts w:asciiTheme="minorHAnsi" w:hAnsiTheme="minorHAnsi" w:cs="Arial"/>
                <w:sz w:val="20"/>
                <w:lang w:val="hr-HR"/>
              </w:rPr>
            </w:pPr>
          </w:p>
        </w:tc>
        <w:tc>
          <w:tcPr>
            <w:tcW w:w="643" w:type="pct"/>
          </w:tcPr>
          <w:p w14:paraId="69BA65A9" w14:textId="77777777" w:rsidR="001B20E0" w:rsidRPr="001E7DB0" w:rsidRDefault="001B20E0" w:rsidP="001B20E0">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4632A6" w:rsidRPr="00E77F23" w14:paraId="3D08B945" w14:textId="77777777" w:rsidTr="00F26FF5">
        <w:trPr>
          <w:trHeight w:val="272"/>
        </w:trPr>
        <w:tc>
          <w:tcPr>
            <w:tcW w:w="2428" w:type="pct"/>
          </w:tcPr>
          <w:p w14:paraId="21FEC242" w14:textId="77777777" w:rsidR="004632A6" w:rsidRPr="001E7DB0" w:rsidRDefault="004632A6" w:rsidP="004632A6">
            <w:pPr>
              <w:tabs>
                <w:tab w:val="left" w:pos="-720"/>
              </w:tabs>
              <w:suppressAutoHyphens/>
              <w:rPr>
                <w:rFonts w:asciiTheme="minorHAnsi" w:hAnsiTheme="minorHAnsi" w:cs="Arial"/>
                <w:spacing w:val="-2"/>
                <w:sz w:val="20"/>
                <w:szCs w:val="20"/>
                <w:lang w:val="en-GB"/>
              </w:rPr>
            </w:pPr>
          </w:p>
        </w:tc>
        <w:tc>
          <w:tcPr>
            <w:tcW w:w="643" w:type="pct"/>
            <w:vAlign w:val="center"/>
          </w:tcPr>
          <w:p w14:paraId="456F22B0" w14:textId="096FF208"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43" w:type="pct"/>
            <w:shd w:val="clear" w:color="auto" w:fill="auto"/>
            <w:vAlign w:val="center"/>
          </w:tcPr>
          <w:p w14:paraId="53928311" w14:textId="19C74934"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43" w:type="pct"/>
            <w:shd w:val="clear" w:color="auto" w:fill="auto"/>
            <w:vAlign w:val="center"/>
          </w:tcPr>
          <w:p w14:paraId="36BB07CE" w14:textId="50D1E800"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43" w:type="pct"/>
            <w:shd w:val="clear" w:color="auto" w:fill="auto"/>
            <w:vAlign w:val="center"/>
          </w:tcPr>
          <w:p w14:paraId="40274181" w14:textId="5FAE7E0A"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267624" w:rsidRPr="00E77F23" w14:paraId="45C486D4" w14:textId="77777777" w:rsidTr="001E7DB0">
        <w:trPr>
          <w:trHeight w:val="272"/>
        </w:trPr>
        <w:tc>
          <w:tcPr>
            <w:tcW w:w="2428" w:type="pct"/>
          </w:tcPr>
          <w:p w14:paraId="12B869E1" w14:textId="77777777" w:rsidR="00716015" w:rsidRPr="001E7DB0" w:rsidRDefault="00716015" w:rsidP="00716015">
            <w:pPr>
              <w:tabs>
                <w:tab w:val="left" w:pos="-720"/>
              </w:tabs>
              <w:suppressAutoHyphens/>
              <w:rPr>
                <w:rFonts w:asciiTheme="minorHAnsi" w:hAnsiTheme="minorHAnsi" w:cs="Arial"/>
                <w:spacing w:val="-2"/>
                <w:sz w:val="20"/>
                <w:szCs w:val="20"/>
                <w:lang w:val="en-GB"/>
              </w:rPr>
            </w:pPr>
          </w:p>
        </w:tc>
        <w:tc>
          <w:tcPr>
            <w:tcW w:w="643" w:type="pct"/>
          </w:tcPr>
          <w:p w14:paraId="47C2A019" w14:textId="77777777" w:rsidR="00716015" w:rsidRPr="001E7DB0" w:rsidRDefault="00716015" w:rsidP="00716015">
            <w:pPr>
              <w:pStyle w:val="TH"/>
              <w:jc w:val="right"/>
              <w:rPr>
                <w:rFonts w:asciiTheme="minorHAnsi" w:hAnsiTheme="minorHAnsi" w:cs="Arial"/>
                <w:sz w:val="20"/>
              </w:rPr>
            </w:pPr>
            <w:r w:rsidRPr="001E7DB0">
              <w:rPr>
                <w:rFonts w:asciiTheme="minorHAnsi" w:hAnsiTheme="minorHAnsi" w:cs="Arial"/>
                <w:sz w:val="20"/>
              </w:rPr>
              <w:t>HRK ‘000</w:t>
            </w:r>
          </w:p>
        </w:tc>
        <w:tc>
          <w:tcPr>
            <w:tcW w:w="643" w:type="pct"/>
          </w:tcPr>
          <w:p w14:paraId="1084C43D" w14:textId="77777777" w:rsidR="00716015" w:rsidRPr="001E7DB0" w:rsidRDefault="00716015" w:rsidP="00716015">
            <w:pPr>
              <w:pStyle w:val="TH"/>
              <w:jc w:val="right"/>
              <w:rPr>
                <w:rFonts w:asciiTheme="minorHAnsi" w:hAnsiTheme="minorHAnsi" w:cs="Arial"/>
                <w:sz w:val="20"/>
              </w:rPr>
            </w:pPr>
            <w:r w:rsidRPr="001E7DB0">
              <w:rPr>
                <w:rFonts w:asciiTheme="minorHAnsi" w:hAnsiTheme="minorHAnsi" w:cs="Arial"/>
                <w:sz w:val="20"/>
              </w:rPr>
              <w:t>HRK ‘000</w:t>
            </w:r>
          </w:p>
        </w:tc>
        <w:tc>
          <w:tcPr>
            <w:tcW w:w="643" w:type="pct"/>
          </w:tcPr>
          <w:p w14:paraId="506913E1" w14:textId="77777777" w:rsidR="00716015" w:rsidRPr="001E7DB0" w:rsidRDefault="00716015" w:rsidP="00716015">
            <w:pPr>
              <w:pStyle w:val="TH"/>
              <w:jc w:val="right"/>
              <w:rPr>
                <w:rFonts w:asciiTheme="minorHAnsi" w:hAnsiTheme="minorHAnsi" w:cs="Arial"/>
                <w:sz w:val="20"/>
              </w:rPr>
            </w:pPr>
            <w:r w:rsidRPr="001E7DB0">
              <w:rPr>
                <w:rFonts w:asciiTheme="minorHAnsi" w:hAnsiTheme="minorHAnsi" w:cs="Arial"/>
                <w:sz w:val="20"/>
              </w:rPr>
              <w:t>HRK ‘000</w:t>
            </w:r>
          </w:p>
        </w:tc>
        <w:tc>
          <w:tcPr>
            <w:tcW w:w="643" w:type="pct"/>
          </w:tcPr>
          <w:p w14:paraId="6A2C6FA9" w14:textId="77777777" w:rsidR="00716015" w:rsidRPr="001E7DB0" w:rsidRDefault="00716015" w:rsidP="00716015">
            <w:pPr>
              <w:pStyle w:val="TH"/>
              <w:jc w:val="right"/>
              <w:rPr>
                <w:rFonts w:asciiTheme="minorHAnsi" w:hAnsiTheme="minorHAnsi" w:cs="Arial"/>
                <w:sz w:val="20"/>
              </w:rPr>
            </w:pPr>
            <w:r w:rsidRPr="001E7DB0">
              <w:rPr>
                <w:rFonts w:asciiTheme="minorHAnsi" w:hAnsiTheme="minorHAnsi" w:cs="Arial"/>
                <w:sz w:val="20"/>
              </w:rPr>
              <w:t>HRK ‘000</w:t>
            </w:r>
          </w:p>
        </w:tc>
      </w:tr>
      <w:tr w:rsidR="00267624" w:rsidRPr="00E77F23" w14:paraId="62825BB2" w14:textId="77777777" w:rsidTr="001E7DB0">
        <w:trPr>
          <w:trHeight w:hRule="exact" w:val="125"/>
        </w:trPr>
        <w:tc>
          <w:tcPr>
            <w:tcW w:w="2428" w:type="pct"/>
          </w:tcPr>
          <w:p w14:paraId="1F754417" w14:textId="77777777" w:rsidR="00716015" w:rsidRPr="001E7DB0" w:rsidRDefault="00716015" w:rsidP="00716015">
            <w:pPr>
              <w:tabs>
                <w:tab w:val="left" w:pos="-720"/>
              </w:tabs>
              <w:suppressAutoHyphens/>
              <w:rPr>
                <w:rFonts w:asciiTheme="minorHAnsi" w:hAnsiTheme="minorHAnsi" w:cs="Arial"/>
                <w:spacing w:val="-2"/>
                <w:sz w:val="20"/>
                <w:szCs w:val="20"/>
                <w:lang w:val="en-GB"/>
              </w:rPr>
            </w:pPr>
          </w:p>
        </w:tc>
        <w:tc>
          <w:tcPr>
            <w:tcW w:w="643" w:type="pct"/>
          </w:tcPr>
          <w:p w14:paraId="70C1EE5C" w14:textId="77777777" w:rsidR="00716015" w:rsidRPr="001E7DB0" w:rsidRDefault="00716015" w:rsidP="00716015">
            <w:pPr>
              <w:tabs>
                <w:tab w:val="left" w:pos="-720"/>
              </w:tabs>
              <w:suppressAutoHyphens/>
              <w:jc w:val="right"/>
              <w:rPr>
                <w:rFonts w:asciiTheme="minorHAnsi" w:hAnsiTheme="minorHAnsi" w:cs="Arial"/>
                <w:b/>
                <w:spacing w:val="-2"/>
                <w:sz w:val="20"/>
                <w:szCs w:val="20"/>
                <w:lang w:val="en-GB"/>
              </w:rPr>
            </w:pPr>
          </w:p>
        </w:tc>
        <w:tc>
          <w:tcPr>
            <w:tcW w:w="643" w:type="pct"/>
          </w:tcPr>
          <w:p w14:paraId="5AE22E9D" w14:textId="77777777" w:rsidR="00716015" w:rsidRPr="001E7DB0" w:rsidRDefault="00716015" w:rsidP="00716015">
            <w:pPr>
              <w:tabs>
                <w:tab w:val="left" w:pos="-720"/>
              </w:tabs>
              <w:suppressAutoHyphens/>
              <w:jc w:val="right"/>
              <w:rPr>
                <w:rFonts w:asciiTheme="minorHAnsi" w:hAnsiTheme="minorHAnsi" w:cs="Arial"/>
                <w:b/>
                <w:spacing w:val="-2"/>
                <w:sz w:val="20"/>
                <w:szCs w:val="20"/>
                <w:lang w:val="en-GB"/>
              </w:rPr>
            </w:pPr>
          </w:p>
        </w:tc>
        <w:tc>
          <w:tcPr>
            <w:tcW w:w="643" w:type="pct"/>
            <w:vAlign w:val="bottom"/>
          </w:tcPr>
          <w:p w14:paraId="32232C28" w14:textId="77777777" w:rsidR="00716015" w:rsidRPr="001E7DB0" w:rsidRDefault="00716015" w:rsidP="00716015">
            <w:pPr>
              <w:tabs>
                <w:tab w:val="left" w:pos="-720"/>
              </w:tabs>
              <w:suppressAutoHyphens/>
              <w:jc w:val="right"/>
              <w:rPr>
                <w:rFonts w:asciiTheme="minorHAnsi" w:hAnsiTheme="minorHAnsi" w:cs="Arial"/>
                <w:b/>
                <w:spacing w:val="-2"/>
                <w:sz w:val="20"/>
                <w:szCs w:val="20"/>
                <w:lang w:val="en-GB"/>
              </w:rPr>
            </w:pPr>
          </w:p>
        </w:tc>
        <w:tc>
          <w:tcPr>
            <w:tcW w:w="643" w:type="pct"/>
            <w:vAlign w:val="bottom"/>
          </w:tcPr>
          <w:p w14:paraId="0A61BC52" w14:textId="77777777" w:rsidR="00716015" w:rsidRPr="001E7DB0" w:rsidRDefault="00716015" w:rsidP="00716015">
            <w:pPr>
              <w:tabs>
                <w:tab w:val="left" w:pos="-720"/>
              </w:tabs>
              <w:suppressAutoHyphens/>
              <w:jc w:val="right"/>
              <w:rPr>
                <w:rFonts w:asciiTheme="minorHAnsi" w:hAnsiTheme="minorHAnsi" w:cs="Arial"/>
                <w:b/>
                <w:spacing w:val="-2"/>
                <w:sz w:val="20"/>
                <w:szCs w:val="20"/>
                <w:lang w:val="en-GB"/>
              </w:rPr>
            </w:pPr>
          </w:p>
        </w:tc>
      </w:tr>
      <w:tr w:rsidR="004632A6" w:rsidRPr="00E77F23" w14:paraId="2C5815E3" w14:textId="77777777" w:rsidTr="00F26FF5">
        <w:trPr>
          <w:trHeight w:hRule="exact" w:val="284"/>
        </w:trPr>
        <w:tc>
          <w:tcPr>
            <w:tcW w:w="2428" w:type="pct"/>
          </w:tcPr>
          <w:p w14:paraId="3E04A790"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Domestic companies</w:t>
            </w:r>
          </w:p>
        </w:tc>
        <w:tc>
          <w:tcPr>
            <w:tcW w:w="643" w:type="pct"/>
            <w:tcBorders>
              <w:top w:val="nil"/>
              <w:left w:val="nil"/>
              <w:bottom w:val="nil"/>
              <w:right w:val="nil"/>
            </w:tcBorders>
            <w:shd w:val="clear" w:color="auto" w:fill="auto"/>
            <w:vAlign w:val="bottom"/>
          </w:tcPr>
          <w:p w14:paraId="539D085E" w14:textId="4426253E"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11</w:t>
            </w:r>
            <w:r>
              <w:rPr>
                <w:rFonts w:ascii="Calibri" w:hAnsi="Calibri" w:cs="Calibri"/>
                <w:color w:val="000000"/>
                <w:sz w:val="20"/>
              </w:rPr>
              <w:t>,</w:t>
            </w:r>
            <w:r w:rsidRPr="00747940">
              <w:rPr>
                <w:rFonts w:ascii="Calibri" w:hAnsi="Calibri" w:cs="Calibri"/>
                <w:color w:val="000000"/>
                <w:sz w:val="20"/>
              </w:rPr>
              <w:t>294</w:t>
            </w:r>
            <w:r>
              <w:rPr>
                <w:rFonts w:ascii="Calibri" w:hAnsi="Calibri" w:cs="Calibri"/>
                <w:color w:val="000000"/>
                <w:sz w:val="20"/>
              </w:rPr>
              <w:t>,</w:t>
            </w:r>
            <w:r w:rsidRPr="00747940">
              <w:rPr>
                <w:rFonts w:ascii="Calibri" w:hAnsi="Calibri" w:cs="Calibri"/>
                <w:color w:val="000000"/>
                <w:sz w:val="20"/>
              </w:rPr>
              <w:t>141</w:t>
            </w:r>
          </w:p>
        </w:tc>
        <w:tc>
          <w:tcPr>
            <w:tcW w:w="643" w:type="pct"/>
            <w:tcBorders>
              <w:top w:val="nil"/>
              <w:left w:val="nil"/>
              <w:bottom w:val="nil"/>
              <w:right w:val="nil"/>
            </w:tcBorders>
            <w:shd w:val="clear" w:color="auto" w:fill="auto"/>
            <w:vAlign w:val="bottom"/>
          </w:tcPr>
          <w:p w14:paraId="4A56DBCF" w14:textId="066F8CAD"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10</w:t>
            </w:r>
            <w:r>
              <w:rPr>
                <w:rFonts w:ascii="Calibri" w:hAnsi="Calibri"/>
                <w:color w:val="000000"/>
                <w:sz w:val="20"/>
              </w:rPr>
              <w:t>,</w:t>
            </w:r>
            <w:r w:rsidRPr="00747940">
              <w:rPr>
                <w:rFonts w:ascii="Calibri" w:hAnsi="Calibri"/>
                <w:color w:val="000000"/>
                <w:sz w:val="20"/>
              </w:rPr>
              <w:t>463</w:t>
            </w:r>
            <w:r>
              <w:rPr>
                <w:rFonts w:ascii="Calibri" w:hAnsi="Calibri"/>
                <w:color w:val="000000"/>
                <w:sz w:val="20"/>
              </w:rPr>
              <w:t>,</w:t>
            </w:r>
            <w:r w:rsidRPr="00747940">
              <w:rPr>
                <w:rFonts w:ascii="Calibri" w:hAnsi="Calibri"/>
                <w:color w:val="000000"/>
                <w:sz w:val="20"/>
              </w:rPr>
              <w:t>392</w:t>
            </w:r>
          </w:p>
        </w:tc>
        <w:tc>
          <w:tcPr>
            <w:tcW w:w="643" w:type="pct"/>
            <w:tcBorders>
              <w:top w:val="nil"/>
              <w:left w:val="nil"/>
              <w:bottom w:val="nil"/>
              <w:right w:val="nil"/>
            </w:tcBorders>
            <w:shd w:val="clear" w:color="auto" w:fill="auto"/>
            <w:vAlign w:val="bottom"/>
          </w:tcPr>
          <w:p w14:paraId="013B6FFE" w14:textId="00747177"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11</w:t>
            </w:r>
            <w:r>
              <w:rPr>
                <w:rFonts w:ascii="Calibri" w:hAnsi="Calibri" w:cs="Calibri"/>
                <w:color w:val="000000"/>
                <w:sz w:val="20"/>
              </w:rPr>
              <w:t>,</w:t>
            </w:r>
            <w:r w:rsidRPr="00747940">
              <w:rPr>
                <w:rFonts w:ascii="Calibri" w:hAnsi="Calibri" w:cs="Calibri"/>
                <w:color w:val="000000"/>
                <w:sz w:val="20"/>
              </w:rPr>
              <w:t>294</w:t>
            </w:r>
            <w:r>
              <w:rPr>
                <w:rFonts w:ascii="Calibri" w:hAnsi="Calibri" w:cs="Calibri"/>
                <w:color w:val="000000"/>
                <w:sz w:val="20"/>
              </w:rPr>
              <w:t>,</w:t>
            </w:r>
            <w:r w:rsidRPr="00747940">
              <w:rPr>
                <w:rFonts w:ascii="Calibri" w:hAnsi="Calibri" w:cs="Calibri"/>
                <w:color w:val="000000"/>
                <w:sz w:val="20"/>
              </w:rPr>
              <w:t>141</w:t>
            </w:r>
          </w:p>
        </w:tc>
        <w:tc>
          <w:tcPr>
            <w:tcW w:w="643" w:type="pct"/>
            <w:tcBorders>
              <w:top w:val="nil"/>
              <w:left w:val="nil"/>
              <w:bottom w:val="nil"/>
              <w:right w:val="nil"/>
            </w:tcBorders>
            <w:shd w:val="clear" w:color="auto" w:fill="auto"/>
            <w:vAlign w:val="bottom"/>
          </w:tcPr>
          <w:p w14:paraId="604403F1" w14:textId="0E318094"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10</w:t>
            </w:r>
            <w:r>
              <w:rPr>
                <w:rFonts w:ascii="Calibri" w:hAnsi="Calibri"/>
                <w:color w:val="000000"/>
                <w:sz w:val="20"/>
              </w:rPr>
              <w:t>,</w:t>
            </w:r>
            <w:r w:rsidRPr="00747940">
              <w:rPr>
                <w:rFonts w:ascii="Calibri" w:hAnsi="Calibri"/>
                <w:color w:val="000000"/>
                <w:sz w:val="20"/>
              </w:rPr>
              <w:t>463</w:t>
            </w:r>
            <w:r>
              <w:rPr>
                <w:rFonts w:ascii="Calibri" w:hAnsi="Calibri"/>
                <w:color w:val="000000"/>
                <w:sz w:val="20"/>
              </w:rPr>
              <w:t>,</w:t>
            </w:r>
            <w:r w:rsidRPr="00747940">
              <w:rPr>
                <w:rFonts w:ascii="Calibri" w:hAnsi="Calibri"/>
                <w:color w:val="000000"/>
                <w:sz w:val="20"/>
              </w:rPr>
              <w:t>392</w:t>
            </w:r>
          </w:p>
        </w:tc>
      </w:tr>
      <w:tr w:rsidR="004632A6" w:rsidRPr="00E77F23" w14:paraId="7D912608" w14:textId="77777777" w:rsidTr="00F26FF5">
        <w:trPr>
          <w:trHeight w:hRule="exact" w:val="284"/>
        </w:trPr>
        <w:tc>
          <w:tcPr>
            <w:tcW w:w="2428" w:type="pct"/>
          </w:tcPr>
          <w:p w14:paraId="4A4C6288"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State-owned companies</w:t>
            </w:r>
          </w:p>
        </w:tc>
        <w:tc>
          <w:tcPr>
            <w:tcW w:w="643" w:type="pct"/>
            <w:tcBorders>
              <w:top w:val="nil"/>
              <w:left w:val="nil"/>
              <w:bottom w:val="nil"/>
              <w:right w:val="nil"/>
            </w:tcBorders>
            <w:shd w:val="clear" w:color="auto" w:fill="auto"/>
            <w:vAlign w:val="bottom"/>
          </w:tcPr>
          <w:p w14:paraId="6F6CD6AB" w14:textId="1C1E76E6"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w:t>
            </w:r>
            <w:r>
              <w:rPr>
                <w:rFonts w:ascii="Calibri" w:hAnsi="Calibri" w:cs="Calibri"/>
                <w:color w:val="000000"/>
                <w:sz w:val="20"/>
              </w:rPr>
              <w:t>,</w:t>
            </w:r>
            <w:r w:rsidRPr="00747940">
              <w:rPr>
                <w:rFonts w:ascii="Calibri" w:hAnsi="Calibri" w:cs="Calibri"/>
                <w:color w:val="000000"/>
                <w:sz w:val="20"/>
              </w:rPr>
              <w:t>260</w:t>
            </w:r>
            <w:r>
              <w:rPr>
                <w:rFonts w:ascii="Calibri" w:hAnsi="Calibri" w:cs="Calibri"/>
                <w:color w:val="000000"/>
                <w:sz w:val="20"/>
              </w:rPr>
              <w:t>,</w:t>
            </w:r>
            <w:r w:rsidRPr="00747940">
              <w:rPr>
                <w:rFonts w:ascii="Calibri" w:hAnsi="Calibri" w:cs="Calibri"/>
                <w:color w:val="000000"/>
                <w:sz w:val="20"/>
              </w:rPr>
              <w:t>227</w:t>
            </w:r>
          </w:p>
        </w:tc>
        <w:tc>
          <w:tcPr>
            <w:tcW w:w="643" w:type="pct"/>
            <w:tcBorders>
              <w:top w:val="nil"/>
              <w:left w:val="nil"/>
              <w:bottom w:val="nil"/>
              <w:right w:val="nil"/>
            </w:tcBorders>
            <w:shd w:val="clear" w:color="auto" w:fill="auto"/>
            <w:vAlign w:val="bottom"/>
          </w:tcPr>
          <w:p w14:paraId="3D74411A" w14:textId="57C41F52"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183</w:t>
            </w:r>
            <w:r>
              <w:rPr>
                <w:rFonts w:ascii="Calibri" w:hAnsi="Calibri"/>
                <w:color w:val="000000"/>
                <w:sz w:val="20"/>
              </w:rPr>
              <w:t>,</w:t>
            </w:r>
            <w:r w:rsidRPr="00747940">
              <w:rPr>
                <w:rFonts w:ascii="Calibri" w:hAnsi="Calibri"/>
                <w:color w:val="000000"/>
                <w:sz w:val="20"/>
              </w:rPr>
              <w:t>103</w:t>
            </w:r>
          </w:p>
        </w:tc>
        <w:tc>
          <w:tcPr>
            <w:tcW w:w="643" w:type="pct"/>
            <w:tcBorders>
              <w:top w:val="nil"/>
              <w:left w:val="nil"/>
              <w:bottom w:val="nil"/>
              <w:right w:val="nil"/>
            </w:tcBorders>
            <w:shd w:val="clear" w:color="auto" w:fill="auto"/>
            <w:vAlign w:val="bottom"/>
          </w:tcPr>
          <w:p w14:paraId="2FF25A56" w14:textId="19F2731B"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w:t>
            </w:r>
            <w:r>
              <w:rPr>
                <w:rFonts w:ascii="Calibri" w:hAnsi="Calibri" w:cs="Calibri"/>
                <w:color w:val="000000"/>
                <w:sz w:val="20"/>
              </w:rPr>
              <w:t>,</w:t>
            </w:r>
            <w:r w:rsidRPr="00747940">
              <w:rPr>
                <w:rFonts w:ascii="Calibri" w:hAnsi="Calibri" w:cs="Calibri"/>
                <w:color w:val="000000"/>
                <w:sz w:val="20"/>
              </w:rPr>
              <w:t>260</w:t>
            </w:r>
            <w:r>
              <w:rPr>
                <w:rFonts w:ascii="Calibri" w:hAnsi="Calibri" w:cs="Calibri"/>
                <w:color w:val="000000"/>
                <w:sz w:val="20"/>
              </w:rPr>
              <w:t>,</w:t>
            </w:r>
            <w:r w:rsidRPr="00747940">
              <w:rPr>
                <w:rFonts w:ascii="Calibri" w:hAnsi="Calibri" w:cs="Calibri"/>
                <w:color w:val="000000"/>
                <w:sz w:val="20"/>
              </w:rPr>
              <w:t>227</w:t>
            </w:r>
          </w:p>
        </w:tc>
        <w:tc>
          <w:tcPr>
            <w:tcW w:w="643" w:type="pct"/>
            <w:tcBorders>
              <w:top w:val="nil"/>
              <w:left w:val="nil"/>
              <w:bottom w:val="nil"/>
              <w:right w:val="nil"/>
            </w:tcBorders>
            <w:shd w:val="clear" w:color="auto" w:fill="auto"/>
            <w:vAlign w:val="bottom"/>
          </w:tcPr>
          <w:p w14:paraId="7F80718D" w14:textId="05369A98"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183</w:t>
            </w:r>
            <w:r>
              <w:rPr>
                <w:rFonts w:ascii="Calibri" w:hAnsi="Calibri"/>
                <w:color w:val="000000"/>
                <w:sz w:val="20"/>
              </w:rPr>
              <w:t>,</w:t>
            </w:r>
            <w:r w:rsidRPr="00747940">
              <w:rPr>
                <w:rFonts w:ascii="Calibri" w:hAnsi="Calibri"/>
                <w:color w:val="000000"/>
                <w:sz w:val="20"/>
              </w:rPr>
              <w:t>103</w:t>
            </w:r>
          </w:p>
        </w:tc>
      </w:tr>
      <w:tr w:rsidR="004632A6" w:rsidRPr="00E77F23" w14:paraId="554D29DE" w14:textId="77777777" w:rsidTr="00F26FF5">
        <w:trPr>
          <w:trHeight w:hRule="exact" w:val="284"/>
        </w:trPr>
        <w:tc>
          <w:tcPr>
            <w:tcW w:w="2428" w:type="pct"/>
          </w:tcPr>
          <w:p w14:paraId="446CEBD4"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Public sector</w:t>
            </w:r>
          </w:p>
        </w:tc>
        <w:tc>
          <w:tcPr>
            <w:tcW w:w="643" w:type="pct"/>
            <w:tcBorders>
              <w:top w:val="nil"/>
              <w:left w:val="nil"/>
              <w:bottom w:val="nil"/>
              <w:right w:val="nil"/>
            </w:tcBorders>
            <w:shd w:val="clear" w:color="auto" w:fill="auto"/>
            <w:vAlign w:val="bottom"/>
          </w:tcPr>
          <w:p w14:paraId="21A005A6" w14:textId="1AD56D26"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w:t>
            </w:r>
            <w:r>
              <w:rPr>
                <w:rFonts w:ascii="Calibri" w:hAnsi="Calibri" w:cs="Calibri"/>
                <w:color w:val="000000"/>
                <w:sz w:val="20"/>
              </w:rPr>
              <w:t>,</w:t>
            </w:r>
            <w:r w:rsidRPr="00747940">
              <w:rPr>
                <w:rFonts w:ascii="Calibri" w:hAnsi="Calibri" w:cs="Calibri"/>
                <w:color w:val="000000"/>
                <w:sz w:val="20"/>
              </w:rPr>
              <w:t>744</w:t>
            </w:r>
            <w:r>
              <w:rPr>
                <w:rFonts w:ascii="Calibri" w:hAnsi="Calibri" w:cs="Calibri"/>
                <w:color w:val="000000"/>
                <w:sz w:val="20"/>
              </w:rPr>
              <w:t>,</w:t>
            </w:r>
            <w:r w:rsidRPr="00747940">
              <w:rPr>
                <w:rFonts w:ascii="Calibri" w:hAnsi="Calibri" w:cs="Calibri"/>
                <w:color w:val="000000"/>
                <w:sz w:val="20"/>
              </w:rPr>
              <w:t>426</w:t>
            </w:r>
          </w:p>
        </w:tc>
        <w:tc>
          <w:tcPr>
            <w:tcW w:w="643" w:type="pct"/>
            <w:tcBorders>
              <w:top w:val="nil"/>
              <w:left w:val="nil"/>
              <w:bottom w:val="nil"/>
              <w:right w:val="nil"/>
            </w:tcBorders>
            <w:shd w:val="clear" w:color="auto" w:fill="auto"/>
            <w:vAlign w:val="bottom"/>
          </w:tcPr>
          <w:p w14:paraId="13057EC9" w14:textId="08C8F990"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528</w:t>
            </w:r>
            <w:r>
              <w:rPr>
                <w:rFonts w:ascii="Calibri" w:hAnsi="Calibri"/>
                <w:color w:val="000000"/>
                <w:sz w:val="20"/>
              </w:rPr>
              <w:t>,</w:t>
            </w:r>
            <w:r w:rsidRPr="00747940">
              <w:rPr>
                <w:rFonts w:ascii="Calibri" w:hAnsi="Calibri"/>
                <w:color w:val="000000"/>
                <w:sz w:val="20"/>
              </w:rPr>
              <w:t>564</w:t>
            </w:r>
          </w:p>
        </w:tc>
        <w:tc>
          <w:tcPr>
            <w:tcW w:w="643" w:type="pct"/>
            <w:tcBorders>
              <w:top w:val="nil"/>
              <w:left w:val="nil"/>
              <w:bottom w:val="nil"/>
              <w:right w:val="nil"/>
            </w:tcBorders>
            <w:shd w:val="clear" w:color="auto" w:fill="auto"/>
            <w:vAlign w:val="bottom"/>
          </w:tcPr>
          <w:p w14:paraId="54DD9173" w14:textId="211AC9FA"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w:t>
            </w:r>
            <w:r>
              <w:rPr>
                <w:rFonts w:ascii="Calibri" w:hAnsi="Calibri" w:cs="Calibri"/>
                <w:color w:val="000000"/>
                <w:sz w:val="20"/>
              </w:rPr>
              <w:t>,</w:t>
            </w:r>
            <w:r w:rsidRPr="00747940">
              <w:rPr>
                <w:rFonts w:ascii="Calibri" w:hAnsi="Calibri" w:cs="Calibri"/>
                <w:color w:val="000000"/>
                <w:sz w:val="20"/>
              </w:rPr>
              <w:t>744</w:t>
            </w:r>
            <w:r>
              <w:rPr>
                <w:rFonts w:ascii="Calibri" w:hAnsi="Calibri" w:cs="Calibri"/>
                <w:color w:val="000000"/>
                <w:sz w:val="20"/>
              </w:rPr>
              <w:t>,</w:t>
            </w:r>
            <w:r w:rsidRPr="00747940">
              <w:rPr>
                <w:rFonts w:ascii="Calibri" w:hAnsi="Calibri" w:cs="Calibri"/>
                <w:color w:val="000000"/>
                <w:sz w:val="20"/>
              </w:rPr>
              <w:t>426</w:t>
            </w:r>
          </w:p>
        </w:tc>
        <w:tc>
          <w:tcPr>
            <w:tcW w:w="643" w:type="pct"/>
            <w:tcBorders>
              <w:top w:val="nil"/>
              <w:left w:val="nil"/>
              <w:bottom w:val="nil"/>
              <w:right w:val="nil"/>
            </w:tcBorders>
            <w:shd w:val="clear" w:color="auto" w:fill="auto"/>
            <w:vAlign w:val="bottom"/>
          </w:tcPr>
          <w:p w14:paraId="5321DDF7" w14:textId="1BC34C4C"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528</w:t>
            </w:r>
            <w:r>
              <w:rPr>
                <w:rFonts w:ascii="Calibri" w:hAnsi="Calibri"/>
                <w:color w:val="000000"/>
                <w:sz w:val="20"/>
              </w:rPr>
              <w:t>,</w:t>
            </w:r>
            <w:r w:rsidRPr="00747940">
              <w:rPr>
                <w:rFonts w:ascii="Calibri" w:hAnsi="Calibri"/>
                <w:color w:val="000000"/>
                <w:sz w:val="20"/>
              </w:rPr>
              <w:t>564</w:t>
            </w:r>
          </w:p>
        </w:tc>
      </w:tr>
      <w:tr w:rsidR="004632A6" w:rsidRPr="00E77F23" w14:paraId="3920532C" w14:textId="77777777" w:rsidTr="00F26FF5">
        <w:trPr>
          <w:trHeight w:hRule="exact" w:val="284"/>
        </w:trPr>
        <w:tc>
          <w:tcPr>
            <w:tcW w:w="2428" w:type="pct"/>
          </w:tcPr>
          <w:p w14:paraId="0C4BFB06"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Foreign companies</w:t>
            </w:r>
          </w:p>
        </w:tc>
        <w:tc>
          <w:tcPr>
            <w:tcW w:w="643" w:type="pct"/>
            <w:tcBorders>
              <w:top w:val="nil"/>
              <w:left w:val="nil"/>
              <w:bottom w:val="nil"/>
              <w:right w:val="nil"/>
            </w:tcBorders>
            <w:shd w:val="clear" w:color="auto" w:fill="auto"/>
            <w:vAlign w:val="bottom"/>
          </w:tcPr>
          <w:p w14:paraId="59E9D2B2" w14:textId="2E52B63C" w:rsidR="004632A6" w:rsidRPr="001E7DB0" w:rsidRDefault="004632A6" w:rsidP="004632A6">
            <w:pPr>
              <w:pStyle w:val="TT"/>
              <w:jc w:val="right"/>
              <w:rPr>
                <w:rFonts w:asciiTheme="minorHAnsi" w:hAnsiTheme="minorHAnsi" w:cs="Arial"/>
                <w:sz w:val="20"/>
                <w:lang w:val="hr-HR"/>
              </w:rPr>
            </w:pPr>
            <w:r w:rsidRPr="00747940">
              <w:rPr>
                <w:rFonts w:asciiTheme="minorHAnsi" w:hAnsiTheme="minorHAnsi" w:cs="Arial"/>
                <w:sz w:val="20"/>
                <w:lang w:val="hr-HR"/>
              </w:rPr>
              <w:t>316</w:t>
            </w:r>
            <w:r>
              <w:rPr>
                <w:rFonts w:asciiTheme="minorHAnsi" w:hAnsiTheme="minorHAnsi" w:cs="Arial"/>
                <w:sz w:val="20"/>
                <w:lang w:val="hr-HR"/>
              </w:rPr>
              <w:t>,</w:t>
            </w:r>
            <w:r w:rsidRPr="00747940">
              <w:rPr>
                <w:rFonts w:asciiTheme="minorHAnsi" w:hAnsiTheme="minorHAnsi" w:cs="Arial"/>
                <w:sz w:val="20"/>
                <w:lang w:val="hr-HR"/>
              </w:rPr>
              <w:t>005</w:t>
            </w:r>
          </w:p>
        </w:tc>
        <w:tc>
          <w:tcPr>
            <w:tcW w:w="643" w:type="pct"/>
            <w:tcBorders>
              <w:top w:val="nil"/>
              <w:left w:val="nil"/>
              <w:bottom w:val="nil"/>
              <w:right w:val="nil"/>
            </w:tcBorders>
            <w:shd w:val="clear" w:color="auto" w:fill="auto"/>
            <w:vAlign w:val="bottom"/>
          </w:tcPr>
          <w:p w14:paraId="7A44D55F" w14:textId="3625DF3C"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237</w:t>
            </w:r>
            <w:r>
              <w:rPr>
                <w:rFonts w:ascii="Calibri" w:hAnsi="Calibri"/>
                <w:color w:val="000000"/>
                <w:sz w:val="20"/>
              </w:rPr>
              <w:t>,</w:t>
            </w:r>
            <w:r w:rsidRPr="00747940">
              <w:rPr>
                <w:rFonts w:ascii="Calibri" w:hAnsi="Calibri"/>
                <w:color w:val="000000"/>
                <w:sz w:val="20"/>
              </w:rPr>
              <w:t>429</w:t>
            </w:r>
          </w:p>
        </w:tc>
        <w:tc>
          <w:tcPr>
            <w:tcW w:w="643" w:type="pct"/>
            <w:tcBorders>
              <w:top w:val="nil"/>
              <w:left w:val="nil"/>
              <w:bottom w:val="nil"/>
              <w:right w:val="nil"/>
            </w:tcBorders>
            <w:shd w:val="clear" w:color="auto" w:fill="auto"/>
            <w:vAlign w:val="bottom"/>
          </w:tcPr>
          <w:p w14:paraId="3DBA8E21" w14:textId="65F1C68E" w:rsidR="004632A6" w:rsidRPr="001E7DB0" w:rsidRDefault="004632A6" w:rsidP="004632A6">
            <w:pPr>
              <w:pStyle w:val="TT"/>
              <w:jc w:val="right"/>
              <w:rPr>
                <w:rFonts w:asciiTheme="minorHAnsi" w:hAnsiTheme="minorHAnsi" w:cs="Arial"/>
                <w:sz w:val="20"/>
                <w:lang w:val="hr-HR"/>
              </w:rPr>
            </w:pPr>
            <w:r w:rsidRPr="00747940">
              <w:rPr>
                <w:rFonts w:asciiTheme="minorHAnsi" w:hAnsiTheme="minorHAnsi" w:cs="Arial"/>
                <w:sz w:val="20"/>
                <w:lang w:val="hr-HR"/>
              </w:rPr>
              <w:t>316</w:t>
            </w:r>
            <w:r>
              <w:rPr>
                <w:rFonts w:asciiTheme="minorHAnsi" w:hAnsiTheme="minorHAnsi" w:cs="Arial"/>
                <w:sz w:val="20"/>
                <w:lang w:val="hr-HR"/>
              </w:rPr>
              <w:t>,</w:t>
            </w:r>
            <w:r w:rsidRPr="00747940">
              <w:rPr>
                <w:rFonts w:asciiTheme="minorHAnsi" w:hAnsiTheme="minorHAnsi" w:cs="Arial"/>
                <w:sz w:val="20"/>
                <w:lang w:val="hr-HR"/>
              </w:rPr>
              <w:t>005</w:t>
            </w:r>
          </w:p>
        </w:tc>
        <w:tc>
          <w:tcPr>
            <w:tcW w:w="643" w:type="pct"/>
            <w:tcBorders>
              <w:top w:val="nil"/>
              <w:left w:val="nil"/>
              <w:bottom w:val="nil"/>
              <w:right w:val="nil"/>
            </w:tcBorders>
            <w:shd w:val="clear" w:color="auto" w:fill="auto"/>
            <w:vAlign w:val="bottom"/>
          </w:tcPr>
          <w:p w14:paraId="38EB6221" w14:textId="075B138D"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237</w:t>
            </w:r>
            <w:r>
              <w:rPr>
                <w:rFonts w:ascii="Calibri" w:hAnsi="Calibri"/>
                <w:color w:val="000000"/>
                <w:sz w:val="20"/>
              </w:rPr>
              <w:t>,</w:t>
            </w:r>
            <w:r w:rsidRPr="00747940">
              <w:rPr>
                <w:rFonts w:ascii="Calibri" w:hAnsi="Calibri"/>
                <w:color w:val="000000"/>
                <w:sz w:val="20"/>
              </w:rPr>
              <w:t>429</w:t>
            </w:r>
          </w:p>
        </w:tc>
      </w:tr>
      <w:tr w:rsidR="004632A6" w:rsidRPr="00E77F23" w14:paraId="20F79D41" w14:textId="77777777" w:rsidTr="00F26FF5">
        <w:trPr>
          <w:trHeight w:hRule="exact" w:val="284"/>
        </w:trPr>
        <w:tc>
          <w:tcPr>
            <w:tcW w:w="2428" w:type="pct"/>
          </w:tcPr>
          <w:p w14:paraId="282387E4"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Non-profit institutions</w:t>
            </w:r>
          </w:p>
        </w:tc>
        <w:tc>
          <w:tcPr>
            <w:tcW w:w="643" w:type="pct"/>
            <w:tcBorders>
              <w:top w:val="nil"/>
              <w:left w:val="nil"/>
              <w:bottom w:val="nil"/>
              <w:right w:val="nil"/>
            </w:tcBorders>
            <w:shd w:val="clear" w:color="auto" w:fill="auto"/>
            <w:vAlign w:val="bottom"/>
          </w:tcPr>
          <w:p w14:paraId="7621058D" w14:textId="4C09B328"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3</w:t>
            </w:r>
            <w:r>
              <w:rPr>
                <w:rFonts w:ascii="Calibri" w:hAnsi="Calibri" w:cs="Calibri"/>
                <w:color w:val="000000"/>
                <w:sz w:val="20"/>
              </w:rPr>
              <w:t>,</w:t>
            </w:r>
            <w:r w:rsidRPr="00747940">
              <w:rPr>
                <w:rFonts w:ascii="Calibri" w:hAnsi="Calibri" w:cs="Calibri"/>
                <w:color w:val="000000"/>
                <w:sz w:val="20"/>
              </w:rPr>
              <w:t>407</w:t>
            </w:r>
          </w:p>
        </w:tc>
        <w:tc>
          <w:tcPr>
            <w:tcW w:w="643" w:type="pct"/>
            <w:tcBorders>
              <w:top w:val="nil"/>
              <w:left w:val="nil"/>
              <w:bottom w:val="nil"/>
              <w:right w:val="nil"/>
            </w:tcBorders>
            <w:shd w:val="clear" w:color="auto" w:fill="auto"/>
            <w:vAlign w:val="bottom"/>
          </w:tcPr>
          <w:p w14:paraId="6BDED640" w14:textId="2B2AE272"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712</w:t>
            </w:r>
          </w:p>
        </w:tc>
        <w:tc>
          <w:tcPr>
            <w:tcW w:w="643" w:type="pct"/>
            <w:tcBorders>
              <w:top w:val="nil"/>
              <w:left w:val="nil"/>
              <w:bottom w:val="nil"/>
              <w:right w:val="nil"/>
            </w:tcBorders>
            <w:shd w:val="clear" w:color="auto" w:fill="auto"/>
            <w:vAlign w:val="bottom"/>
          </w:tcPr>
          <w:p w14:paraId="5ECE41F8" w14:textId="273DEBE2"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3</w:t>
            </w:r>
            <w:r>
              <w:rPr>
                <w:rFonts w:ascii="Calibri" w:hAnsi="Calibri" w:cs="Calibri"/>
                <w:color w:val="000000"/>
                <w:sz w:val="20"/>
              </w:rPr>
              <w:t>,</w:t>
            </w:r>
            <w:r w:rsidRPr="00747940">
              <w:rPr>
                <w:rFonts w:ascii="Calibri" w:hAnsi="Calibri" w:cs="Calibri"/>
                <w:color w:val="000000"/>
                <w:sz w:val="20"/>
              </w:rPr>
              <w:t>407</w:t>
            </w:r>
          </w:p>
        </w:tc>
        <w:tc>
          <w:tcPr>
            <w:tcW w:w="643" w:type="pct"/>
            <w:tcBorders>
              <w:top w:val="nil"/>
              <w:left w:val="nil"/>
              <w:bottom w:val="nil"/>
              <w:right w:val="nil"/>
            </w:tcBorders>
            <w:shd w:val="clear" w:color="auto" w:fill="auto"/>
            <w:vAlign w:val="bottom"/>
          </w:tcPr>
          <w:p w14:paraId="29C5B684" w14:textId="0D8F06FC"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1</w:t>
            </w:r>
            <w:r>
              <w:rPr>
                <w:rFonts w:ascii="Calibri" w:hAnsi="Calibri"/>
                <w:color w:val="000000"/>
                <w:sz w:val="20"/>
              </w:rPr>
              <w:t>,</w:t>
            </w:r>
            <w:r w:rsidRPr="00747940">
              <w:rPr>
                <w:rFonts w:ascii="Calibri" w:hAnsi="Calibri"/>
                <w:color w:val="000000"/>
                <w:sz w:val="20"/>
              </w:rPr>
              <w:t>712</w:t>
            </w:r>
          </w:p>
        </w:tc>
      </w:tr>
      <w:tr w:rsidR="004632A6" w:rsidRPr="00E77F23" w14:paraId="73F2ABDD" w14:textId="77777777" w:rsidTr="00F26FF5">
        <w:trPr>
          <w:trHeight w:hRule="exact" w:val="284"/>
        </w:trPr>
        <w:tc>
          <w:tcPr>
            <w:tcW w:w="2428" w:type="pct"/>
          </w:tcPr>
          <w:p w14:paraId="56587C09"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Other</w:t>
            </w:r>
          </w:p>
        </w:tc>
        <w:tc>
          <w:tcPr>
            <w:tcW w:w="643" w:type="pct"/>
            <w:tcBorders>
              <w:top w:val="nil"/>
              <w:left w:val="nil"/>
              <w:bottom w:val="nil"/>
              <w:right w:val="nil"/>
            </w:tcBorders>
            <w:shd w:val="clear" w:color="auto" w:fill="auto"/>
            <w:vAlign w:val="bottom"/>
          </w:tcPr>
          <w:p w14:paraId="1B9B52AB" w14:textId="430BA8C5"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653</w:t>
            </w:r>
            <w:r>
              <w:rPr>
                <w:rFonts w:ascii="Calibri" w:hAnsi="Calibri" w:cs="Calibri"/>
                <w:color w:val="000000"/>
                <w:sz w:val="20"/>
              </w:rPr>
              <w:t>,</w:t>
            </w:r>
            <w:r w:rsidRPr="00747940">
              <w:rPr>
                <w:rFonts w:ascii="Calibri" w:hAnsi="Calibri" w:cs="Calibri"/>
                <w:color w:val="000000"/>
                <w:sz w:val="20"/>
              </w:rPr>
              <w:t>179</w:t>
            </w:r>
          </w:p>
        </w:tc>
        <w:tc>
          <w:tcPr>
            <w:tcW w:w="643" w:type="pct"/>
            <w:tcBorders>
              <w:top w:val="nil"/>
              <w:left w:val="nil"/>
              <w:bottom w:val="nil"/>
              <w:right w:val="nil"/>
            </w:tcBorders>
            <w:shd w:val="clear" w:color="auto" w:fill="auto"/>
            <w:vAlign w:val="bottom"/>
          </w:tcPr>
          <w:p w14:paraId="30BF2517" w14:textId="31566263"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712</w:t>
            </w:r>
            <w:r>
              <w:rPr>
                <w:rFonts w:ascii="Calibri" w:hAnsi="Calibri"/>
                <w:color w:val="000000"/>
                <w:sz w:val="20"/>
              </w:rPr>
              <w:t>,</w:t>
            </w:r>
            <w:r w:rsidRPr="00747940">
              <w:rPr>
                <w:rFonts w:ascii="Calibri" w:hAnsi="Calibri"/>
                <w:color w:val="000000"/>
                <w:sz w:val="20"/>
              </w:rPr>
              <w:t>400</w:t>
            </w:r>
          </w:p>
        </w:tc>
        <w:tc>
          <w:tcPr>
            <w:tcW w:w="643" w:type="pct"/>
            <w:tcBorders>
              <w:top w:val="nil"/>
              <w:left w:val="nil"/>
              <w:bottom w:val="nil"/>
              <w:right w:val="nil"/>
            </w:tcBorders>
            <w:shd w:val="clear" w:color="auto" w:fill="auto"/>
            <w:vAlign w:val="bottom"/>
          </w:tcPr>
          <w:p w14:paraId="2FFEBB53" w14:textId="5A093B1E"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653</w:t>
            </w:r>
            <w:r>
              <w:rPr>
                <w:rFonts w:ascii="Calibri" w:hAnsi="Calibri" w:cs="Calibri"/>
                <w:color w:val="000000"/>
                <w:sz w:val="20"/>
              </w:rPr>
              <w:t>,</w:t>
            </w:r>
            <w:r w:rsidRPr="00747940">
              <w:rPr>
                <w:rFonts w:ascii="Calibri" w:hAnsi="Calibri" w:cs="Calibri"/>
                <w:color w:val="000000"/>
                <w:sz w:val="20"/>
              </w:rPr>
              <w:t>179</w:t>
            </w:r>
          </w:p>
        </w:tc>
        <w:tc>
          <w:tcPr>
            <w:tcW w:w="643" w:type="pct"/>
            <w:tcBorders>
              <w:top w:val="nil"/>
              <w:left w:val="nil"/>
              <w:bottom w:val="nil"/>
              <w:right w:val="nil"/>
            </w:tcBorders>
            <w:shd w:val="clear" w:color="auto" w:fill="auto"/>
            <w:vAlign w:val="bottom"/>
          </w:tcPr>
          <w:p w14:paraId="5A651C11" w14:textId="2F2DCEDB"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712</w:t>
            </w:r>
            <w:r>
              <w:rPr>
                <w:rFonts w:ascii="Calibri" w:hAnsi="Calibri"/>
                <w:color w:val="000000"/>
                <w:sz w:val="20"/>
              </w:rPr>
              <w:t>,</w:t>
            </w:r>
            <w:r w:rsidRPr="00747940">
              <w:rPr>
                <w:rFonts w:ascii="Calibri" w:hAnsi="Calibri"/>
                <w:color w:val="000000"/>
                <w:sz w:val="20"/>
              </w:rPr>
              <w:t>400</w:t>
            </w:r>
          </w:p>
        </w:tc>
      </w:tr>
      <w:tr w:rsidR="004632A6" w:rsidRPr="00E77F23" w14:paraId="06D2574C" w14:textId="77777777" w:rsidTr="00F26FF5">
        <w:trPr>
          <w:trHeight w:hRule="exact" w:val="284"/>
        </w:trPr>
        <w:tc>
          <w:tcPr>
            <w:tcW w:w="2428" w:type="pct"/>
          </w:tcPr>
          <w:p w14:paraId="3FB82882"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 xml:space="preserve">Accrued interest </w:t>
            </w:r>
          </w:p>
        </w:tc>
        <w:tc>
          <w:tcPr>
            <w:tcW w:w="643" w:type="pct"/>
            <w:tcBorders>
              <w:top w:val="nil"/>
              <w:left w:val="nil"/>
              <w:bottom w:val="nil"/>
              <w:right w:val="nil"/>
            </w:tcBorders>
            <w:shd w:val="clear" w:color="auto" w:fill="auto"/>
            <w:vAlign w:val="bottom"/>
          </w:tcPr>
          <w:p w14:paraId="16F6DA5F" w14:textId="0B65830D"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101</w:t>
            </w:r>
            <w:r>
              <w:rPr>
                <w:rFonts w:ascii="Calibri" w:hAnsi="Calibri" w:cs="Calibri"/>
                <w:color w:val="000000"/>
                <w:sz w:val="20"/>
              </w:rPr>
              <w:t>,</w:t>
            </w:r>
            <w:r w:rsidRPr="00747940">
              <w:rPr>
                <w:rFonts w:ascii="Calibri" w:hAnsi="Calibri" w:cs="Calibri"/>
                <w:color w:val="000000"/>
                <w:sz w:val="20"/>
              </w:rPr>
              <w:t>042</w:t>
            </w:r>
          </w:p>
        </w:tc>
        <w:tc>
          <w:tcPr>
            <w:tcW w:w="643" w:type="pct"/>
            <w:tcBorders>
              <w:top w:val="nil"/>
              <w:left w:val="nil"/>
              <w:bottom w:val="nil"/>
              <w:right w:val="nil"/>
            </w:tcBorders>
            <w:shd w:val="clear" w:color="auto" w:fill="auto"/>
            <w:vAlign w:val="bottom"/>
          </w:tcPr>
          <w:p w14:paraId="17242B82" w14:textId="506134E1"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83</w:t>
            </w:r>
            <w:r>
              <w:rPr>
                <w:rFonts w:ascii="Calibri" w:hAnsi="Calibri"/>
                <w:color w:val="000000"/>
                <w:sz w:val="20"/>
              </w:rPr>
              <w:t>,</w:t>
            </w:r>
            <w:r w:rsidRPr="00747940">
              <w:rPr>
                <w:rFonts w:ascii="Calibri" w:hAnsi="Calibri"/>
                <w:color w:val="000000"/>
                <w:sz w:val="20"/>
              </w:rPr>
              <w:t>423</w:t>
            </w:r>
          </w:p>
        </w:tc>
        <w:tc>
          <w:tcPr>
            <w:tcW w:w="643" w:type="pct"/>
            <w:tcBorders>
              <w:top w:val="nil"/>
              <w:left w:val="nil"/>
              <w:bottom w:val="nil"/>
              <w:right w:val="nil"/>
            </w:tcBorders>
            <w:shd w:val="clear" w:color="auto" w:fill="auto"/>
            <w:vAlign w:val="bottom"/>
          </w:tcPr>
          <w:p w14:paraId="61A5C828" w14:textId="3C368D8E"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101</w:t>
            </w:r>
            <w:r>
              <w:rPr>
                <w:rFonts w:ascii="Calibri" w:hAnsi="Calibri" w:cs="Calibri"/>
                <w:color w:val="000000"/>
                <w:sz w:val="20"/>
              </w:rPr>
              <w:t>,</w:t>
            </w:r>
            <w:r w:rsidRPr="00747940">
              <w:rPr>
                <w:rFonts w:ascii="Calibri" w:hAnsi="Calibri" w:cs="Calibri"/>
                <w:color w:val="000000"/>
                <w:sz w:val="20"/>
              </w:rPr>
              <w:t>042</w:t>
            </w:r>
          </w:p>
        </w:tc>
        <w:tc>
          <w:tcPr>
            <w:tcW w:w="643" w:type="pct"/>
            <w:tcBorders>
              <w:top w:val="nil"/>
              <w:left w:val="nil"/>
              <w:bottom w:val="nil"/>
              <w:right w:val="nil"/>
            </w:tcBorders>
            <w:shd w:val="clear" w:color="auto" w:fill="auto"/>
            <w:vAlign w:val="bottom"/>
          </w:tcPr>
          <w:p w14:paraId="2FFC8DA2" w14:textId="13E1570E"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83</w:t>
            </w:r>
            <w:r>
              <w:rPr>
                <w:rFonts w:ascii="Calibri" w:hAnsi="Calibri"/>
                <w:color w:val="000000"/>
                <w:sz w:val="20"/>
              </w:rPr>
              <w:t>,</w:t>
            </w:r>
            <w:r w:rsidRPr="00747940">
              <w:rPr>
                <w:rFonts w:ascii="Calibri" w:hAnsi="Calibri"/>
                <w:color w:val="000000"/>
                <w:sz w:val="20"/>
              </w:rPr>
              <w:t>423</w:t>
            </w:r>
          </w:p>
        </w:tc>
      </w:tr>
      <w:tr w:rsidR="004632A6" w:rsidRPr="00E77F23" w14:paraId="019A9598" w14:textId="77777777" w:rsidTr="00F26FF5">
        <w:trPr>
          <w:trHeight w:hRule="exact" w:val="284"/>
        </w:trPr>
        <w:tc>
          <w:tcPr>
            <w:tcW w:w="2428" w:type="pct"/>
          </w:tcPr>
          <w:p w14:paraId="4E6BB11C"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Deferred recognition of loan origination fees</w:t>
            </w:r>
          </w:p>
        </w:tc>
        <w:tc>
          <w:tcPr>
            <w:tcW w:w="643" w:type="pct"/>
            <w:tcBorders>
              <w:top w:val="nil"/>
              <w:left w:val="nil"/>
              <w:bottom w:val="nil"/>
              <w:right w:val="nil"/>
            </w:tcBorders>
            <w:shd w:val="clear" w:color="auto" w:fill="auto"/>
            <w:vAlign w:val="bottom"/>
          </w:tcPr>
          <w:p w14:paraId="14766959" w14:textId="46D57F17"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 xml:space="preserve">    (113</w:t>
            </w:r>
            <w:r>
              <w:rPr>
                <w:rFonts w:ascii="Calibri" w:hAnsi="Calibri" w:cs="Calibri"/>
                <w:color w:val="000000"/>
                <w:sz w:val="20"/>
              </w:rPr>
              <w:t>,</w:t>
            </w:r>
            <w:r w:rsidRPr="00747940">
              <w:rPr>
                <w:rFonts w:ascii="Calibri" w:hAnsi="Calibri" w:cs="Calibri"/>
                <w:color w:val="000000"/>
                <w:sz w:val="20"/>
              </w:rPr>
              <w:t>501)</w:t>
            </w:r>
          </w:p>
        </w:tc>
        <w:tc>
          <w:tcPr>
            <w:tcW w:w="643" w:type="pct"/>
            <w:tcBorders>
              <w:top w:val="nil"/>
              <w:left w:val="nil"/>
              <w:bottom w:val="nil"/>
              <w:right w:val="nil"/>
            </w:tcBorders>
            <w:shd w:val="clear" w:color="auto" w:fill="auto"/>
            <w:vAlign w:val="bottom"/>
          </w:tcPr>
          <w:p w14:paraId="1DB43D92" w14:textId="07796861"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 xml:space="preserve"> (119</w:t>
            </w:r>
            <w:r>
              <w:rPr>
                <w:rFonts w:ascii="Calibri" w:hAnsi="Calibri"/>
                <w:color w:val="000000"/>
                <w:sz w:val="20"/>
              </w:rPr>
              <w:t>,</w:t>
            </w:r>
            <w:r w:rsidRPr="00747940">
              <w:rPr>
                <w:rFonts w:ascii="Calibri" w:hAnsi="Calibri"/>
                <w:color w:val="000000"/>
                <w:sz w:val="20"/>
              </w:rPr>
              <w:t>328)</w:t>
            </w:r>
          </w:p>
        </w:tc>
        <w:tc>
          <w:tcPr>
            <w:tcW w:w="643" w:type="pct"/>
            <w:tcBorders>
              <w:top w:val="nil"/>
              <w:left w:val="nil"/>
              <w:bottom w:val="nil"/>
              <w:right w:val="nil"/>
            </w:tcBorders>
            <w:shd w:val="clear" w:color="auto" w:fill="auto"/>
            <w:vAlign w:val="bottom"/>
          </w:tcPr>
          <w:p w14:paraId="26AAD365" w14:textId="57A60E9A"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 xml:space="preserve">     (113</w:t>
            </w:r>
            <w:r>
              <w:rPr>
                <w:rFonts w:ascii="Calibri" w:hAnsi="Calibri" w:cs="Calibri"/>
                <w:color w:val="000000"/>
                <w:sz w:val="20"/>
              </w:rPr>
              <w:t>,</w:t>
            </w:r>
            <w:r w:rsidRPr="00747940">
              <w:rPr>
                <w:rFonts w:ascii="Calibri" w:hAnsi="Calibri" w:cs="Calibri"/>
                <w:color w:val="000000"/>
                <w:sz w:val="20"/>
              </w:rPr>
              <w:t>501)</w:t>
            </w:r>
          </w:p>
        </w:tc>
        <w:tc>
          <w:tcPr>
            <w:tcW w:w="643" w:type="pct"/>
            <w:tcBorders>
              <w:top w:val="nil"/>
              <w:left w:val="nil"/>
              <w:bottom w:val="nil"/>
              <w:right w:val="nil"/>
            </w:tcBorders>
            <w:shd w:val="clear" w:color="auto" w:fill="auto"/>
            <w:vAlign w:val="bottom"/>
          </w:tcPr>
          <w:p w14:paraId="027C9CDE" w14:textId="188B2116"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 xml:space="preserve"> (119</w:t>
            </w:r>
            <w:r>
              <w:rPr>
                <w:rFonts w:ascii="Calibri" w:hAnsi="Calibri"/>
                <w:color w:val="000000"/>
                <w:sz w:val="20"/>
              </w:rPr>
              <w:t>,</w:t>
            </w:r>
            <w:r w:rsidRPr="00747940">
              <w:rPr>
                <w:rFonts w:ascii="Calibri" w:hAnsi="Calibri"/>
                <w:color w:val="000000"/>
                <w:sz w:val="20"/>
              </w:rPr>
              <w:t>328)</w:t>
            </w:r>
          </w:p>
        </w:tc>
      </w:tr>
      <w:tr w:rsidR="00267624" w:rsidRPr="00E77F23" w14:paraId="10A7CEF0" w14:textId="77777777" w:rsidTr="001E7DB0">
        <w:tblPrEx>
          <w:tblCellMar>
            <w:left w:w="107" w:type="dxa"/>
            <w:right w:w="107" w:type="dxa"/>
          </w:tblCellMar>
        </w:tblPrEx>
        <w:trPr>
          <w:trHeight w:val="111"/>
        </w:trPr>
        <w:tc>
          <w:tcPr>
            <w:tcW w:w="2428" w:type="pct"/>
          </w:tcPr>
          <w:p w14:paraId="22698A64" w14:textId="77777777" w:rsidR="00220C39" w:rsidRPr="001E7DB0" w:rsidRDefault="00220C39" w:rsidP="00220C39">
            <w:pPr>
              <w:pStyle w:val="Thin"/>
              <w:rPr>
                <w:rFonts w:asciiTheme="minorHAnsi" w:hAnsiTheme="minorHAnsi" w:cs="Arial"/>
                <w:sz w:val="20"/>
                <w:lang w:val="en-GB"/>
              </w:rPr>
            </w:pPr>
          </w:p>
        </w:tc>
        <w:tc>
          <w:tcPr>
            <w:tcW w:w="643" w:type="pct"/>
            <w:vAlign w:val="bottom"/>
          </w:tcPr>
          <w:p w14:paraId="45EEE235"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43" w:type="pct"/>
            <w:vAlign w:val="bottom"/>
          </w:tcPr>
          <w:p w14:paraId="7868E7AD"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6B8CC6E4"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12B6FA2A"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4632A6" w:rsidRPr="00E77F23" w14:paraId="5D8926E6" w14:textId="77777777" w:rsidTr="00F26FF5">
        <w:trPr>
          <w:trHeight w:hRule="exact" w:val="377"/>
        </w:trPr>
        <w:tc>
          <w:tcPr>
            <w:tcW w:w="2428" w:type="pct"/>
          </w:tcPr>
          <w:p w14:paraId="10BA9113" w14:textId="77777777" w:rsidR="004632A6" w:rsidRPr="001E7DB0" w:rsidRDefault="004632A6" w:rsidP="004632A6">
            <w:pPr>
              <w:pStyle w:val="Tot"/>
              <w:rPr>
                <w:rFonts w:asciiTheme="minorHAnsi" w:hAnsiTheme="minorHAnsi" w:cs="Arial"/>
                <w:spacing w:val="-3"/>
                <w:sz w:val="20"/>
              </w:rPr>
            </w:pPr>
          </w:p>
        </w:tc>
        <w:tc>
          <w:tcPr>
            <w:tcW w:w="643" w:type="pct"/>
            <w:vAlign w:val="bottom"/>
          </w:tcPr>
          <w:p w14:paraId="605C4F1B" w14:textId="2C80F520" w:rsidR="004632A6" w:rsidRPr="001E7DB0" w:rsidRDefault="004632A6" w:rsidP="00B3336A">
            <w:pPr>
              <w:pStyle w:val="Tot"/>
              <w:jc w:val="right"/>
              <w:rPr>
                <w:rFonts w:asciiTheme="minorHAnsi" w:hAnsiTheme="minorHAnsi" w:cs="Arial"/>
                <w:sz w:val="20"/>
                <w:lang w:val="hr-HR"/>
              </w:rPr>
            </w:pPr>
            <w:r w:rsidRPr="00747940">
              <w:rPr>
                <w:rFonts w:asciiTheme="minorHAnsi" w:hAnsiTheme="minorHAnsi" w:cs="Arial"/>
                <w:sz w:val="20"/>
                <w:lang w:val="hr-HR"/>
              </w:rPr>
              <w:t>15</w:t>
            </w:r>
            <w:r>
              <w:rPr>
                <w:rFonts w:asciiTheme="minorHAnsi" w:hAnsiTheme="minorHAnsi" w:cs="Arial"/>
                <w:sz w:val="20"/>
                <w:lang w:val="hr-HR"/>
              </w:rPr>
              <w:t>,</w:t>
            </w:r>
            <w:r w:rsidRPr="00747940">
              <w:rPr>
                <w:rFonts w:asciiTheme="minorHAnsi" w:hAnsiTheme="minorHAnsi" w:cs="Arial"/>
                <w:sz w:val="20"/>
                <w:lang w:val="hr-HR"/>
              </w:rPr>
              <w:t>258</w:t>
            </w:r>
            <w:r>
              <w:rPr>
                <w:rFonts w:asciiTheme="minorHAnsi" w:hAnsiTheme="minorHAnsi" w:cs="Arial"/>
                <w:sz w:val="20"/>
                <w:lang w:val="hr-HR"/>
              </w:rPr>
              <w:t>,</w:t>
            </w:r>
            <w:r w:rsidRPr="00747940">
              <w:rPr>
                <w:rFonts w:asciiTheme="minorHAnsi" w:hAnsiTheme="minorHAnsi" w:cs="Arial"/>
                <w:sz w:val="20"/>
                <w:lang w:val="hr-HR"/>
              </w:rPr>
              <w:t>926</w:t>
            </w:r>
          </w:p>
        </w:tc>
        <w:tc>
          <w:tcPr>
            <w:tcW w:w="643" w:type="pct"/>
            <w:vAlign w:val="bottom"/>
          </w:tcPr>
          <w:p w14:paraId="5053AA68" w14:textId="6A48A5F0" w:rsidR="004632A6" w:rsidRPr="001E7DB0" w:rsidRDefault="004632A6">
            <w:pPr>
              <w:pStyle w:val="Tot"/>
              <w:jc w:val="right"/>
              <w:rPr>
                <w:rFonts w:asciiTheme="minorHAnsi" w:hAnsiTheme="minorHAnsi" w:cs="Arial"/>
                <w:sz w:val="20"/>
                <w:lang w:val="hr-HR"/>
              </w:rPr>
            </w:pPr>
            <w:r w:rsidRPr="00747940">
              <w:rPr>
                <w:rFonts w:asciiTheme="minorHAnsi" w:hAnsiTheme="minorHAnsi" w:cs="Arial"/>
                <w:sz w:val="20"/>
                <w:lang w:val="hr-HR"/>
              </w:rPr>
              <w:t>14</w:t>
            </w:r>
            <w:r>
              <w:rPr>
                <w:rFonts w:asciiTheme="minorHAnsi" w:hAnsiTheme="minorHAnsi" w:cs="Arial"/>
                <w:sz w:val="20"/>
                <w:lang w:val="hr-HR"/>
              </w:rPr>
              <w:t>,</w:t>
            </w:r>
            <w:r w:rsidRPr="00747940">
              <w:rPr>
                <w:rFonts w:asciiTheme="minorHAnsi" w:hAnsiTheme="minorHAnsi" w:cs="Arial"/>
                <w:sz w:val="20"/>
                <w:lang w:val="hr-HR"/>
              </w:rPr>
              <w:t>090</w:t>
            </w:r>
            <w:r>
              <w:rPr>
                <w:rFonts w:asciiTheme="minorHAnsi" w:hAnsiTheme="minorHAnsi" w:cs="Arial"/>
                <w:sz w:val="20"/>
                <w:lang w:val="hr-HR"/>
              </w:rPr>
              <w:t>,</w:t>
            </w:r>
            <w:r w:rsidRPr="00747940">
              <w:rPr>
                <w:rFonts w:asciiTheme="minorHAnsi" w:hAnsiTheme="minorHAnsi" w:cs="Arial"/>
                <w:sz w:val="20"/>
                <w:lang w:val="hr-HR"/>
              </w:rPr>
              <w:t>695</w:t>
            </w:r>
          </w:p>
        </w:tc>
        <w:tc>
          <w:tcPr>
            <w:tcW w:w="643" w:type="pct"/>
            <w:vAlign w:val="bottom"/>
          </w:tcPr>
          <w:p w14:paraId="34BD2B54" w14:textId="0012D5D0" w:rsidR="004632A6" w:rsidRPr="001E7DB0" w:rsidRDefault="004632A6">
            <w:pPr>
              <w:pStyle w:val="Tot"/>
              <w:jc w:val="right"/>
              <w:rPr>
                <w:rFonts w:asciiTheme="minorHAnsi" w:hAnsiTheme="minorHAnsi" w:cs="Arial"/>
                <w:sz w:val="20"/>
                <w:lang w:val="hr-HR"/>
              </w:rPr>
            </w:pPr>
            <w:r w:rsidRPr="00747940">
              <w:rPr>
                <w:rFonts w:asciiTheme="minorHAnsi" w:hAnsiTheme="minorHAnsi" w:cs="Arial"/>
                <w:sz w:val="20"/>
                <w:lang w:val="hr-HR"/>
              </w:rPr>
              <w:t>15</w:t>
            </w:r>
            <w:r>
              <w:rPr>
                <w:rFonts w:asciiTheme="minorHAnsi" w:hAnsiTheme="minorHAnsi" w:cs="Arial"/>
                <w:sz w:val="20"/>
                <w:lang w:val="hr-HR"/>
              </w:rPr>
              <w:t>,</w:t>
            </w:r>
            <w:r w:rsidRPr="00747940">
              <w:rPr>
                <w:rFonts w:asciiTheme="minorHAnsi" w:hAnsiTheme="minorHAnsi" w:cs="Arial"/>
                <w:sz w:val="20"/>
                <w:lang w:val="hr-HR"/>
              </w:rPr>
              <w:t>258</w:t>
            </w:r>
            <w:r>
              <w:rPr>
                <w:rFonts w:asciiTheme="minorHAnsi" w:hAnsiTheme="minorHAnsi" w:cs="Arial"/>
                <w:sz w:val="20"/>
                <w:lang w:val="hr-HR"/>
              </w:rPr>
              <w:t>,</w:t>
            </w:r>
            <w:r w:rsidRPr="00747940">
              <w:rPr>
                <w:rFonts w:asciiTheme="minorHAnsi" w:hAnsiTheme="minorHAnsi" w:cs="Arial"/>
                <w:sz w:val="20"/>
                <w:lang w:val="hr-HR"/>
              </w:rPr>
              <w:t>926</w:t>
            </w:r>
          </w:p>
        </w:tc>
        <w:tc>
          <w:tcPr>
            <w:tcW w:w="643" w:type="pct"/>
            <w:vAlign w:val="bottom"/>
          </w:tcPr>
          <w:p w14:paraId="5833FD4C" w14:textId="6DA13612" w:rsidR="004632A6" w:rsidRPr="001E7DB0" w:rsidRDefault="004632A6">
            <w:pPr>
              <w:pStyle w:val="Tot"/>
              <w:jc w:val="right"/>
              <w:rPr>
                <w:rFonts w:asciiTheme="minorHAnsi" w:hAnsiTheme="minorHAnsi" w:cs="Arial"/>
                <w:sz w:val="20"/>
                <w:lang w:val="hr-HR"/>
              </w:rPr>
            </w:pPr>
            <w:r w:rsidRPr="00747940">
              <w:rPr>
                <w:rFonts w:asciiTheme="minorHAnsi" w:hAnsiTheme="minorHAnsi" w:cs="Arial"/>
                <w:sz w:val="20"/>
                <w:lang w:val="hr-HR"/>
              </w:rPr>
              <w:t>14</w:t>
            </w:r>
            <w:r>
              <w:rPr>
                <w:rFonts w:asciiTheme="minorHAnsi" w:hAnsiTheme="minorHAnsi" w:cs="Arial"/>
                <w:sz w:val="20"/>
                <w:lang w:val="hr-HR"/>
              </w:rPr>
              <w:t>,</w:t>
            </w:r>
            <w:r w:rsidRPr="00747940">
              <w:rPr>
                <w:rFonts w:asciiTheme="minorHAnsi" w:hAnsiTheme="minorHAnsi" w:cs="Arial"/>
                <w:sz w:val="20"/>
                <w:lang w:val="hr-HR"/>
              </w:rPr>
              <w:t>090</w:t>
            </w:r>
            <w:r>
              <w:rPr>
                <w:rFonts w:asciiTheme="minorHAnsi" w:hAnsiTheme="minorHAnsi" w:cs="Arial"/>
                <w:sz w:val="20"/>
                <w:lang w:val="hr-HR"/>
              </w:rPr>
              <w:t>,</w:t>
            </w:r>
            <w:r w:rsidRPr="00747940">
              <w:rPr>
                <w:rFonts w:asciiTheme="minorHAnsi" w:hAnsiTheme="minorHAnsi" w:cs="Arial"/>
                <w:sz w:val="20"/>
                <w:lang w:val="hr-HR"/>
              </w:rPr>
              <w:t>695</w:t>
            </w:r>
          </w:p>
        </w:tc>
      </w:tr>
      <w:tr w:rsidR="00267624" w:rsidRPr="00E77F23" w14:paraId="4102CA59" w14:textId="77777777" w:rsidTr="001E7DB0">
        <w:tblPrEx>
          <w:tblCellMar>
            <w:left w:w="107" w:type="dxa"/>
            <w:right w:w="107" w:type="dxa"/>
          </w:tblCellMar>
        </w:tblPrEx>
        <w:trPr>
          <w:trHeight w:val="111"/>
        </w:trPr>
        <w:tc>
          <w:tcPr>
            <w:tcW w:w="2428" w:type="pct"/>
          </w:tcPr>
          <w:p w14:paraId="71A61AAC" w14:textId="77777777" w:rsidR="00220C39" w:rsidRPr="001E7DB0" w:rsidRDefault="00220C39" w:rsidP="00220C39">
            <w:pPr>
              <w:pStyle w:val="Thick"/>
              <w:rPr>
                <w:rFonts w:asciiTheme="minorHAnsi" w:hAnsiTheme="minorHAnsi" w:cs="Arial"/>
                <w:sz w:val="20"/>
                <w:lang w:val="en-GB"/>
              </w:rPr>
            </w:pPr>
          </w:p>
        </w:tc>
        <w:tc>
          <w:tcPr>
            <w:tcW w:w="643" w:type="pct"/>
            <w:vAlign w:val="bottom"/>
          </w:tcPr>
          <w:p w14:paraId="0C5A1F84"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43" w:type="pct"/>
            <w:vAlign w:val="bottom"/>
          </w:tcPr>
          <w:p w14:paraId="7877B522"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236CE3AC"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2366FCF3"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267624" w:rsidRPr="00E77F23" w14:paraId="5089EF48" w14:textId="77777777" w:rsidTr="001E7DB0">
        <w:trPr>
          <w:trHeight w:hRule="exact" w:val="57"/>
        </w:trPr>
        <w:tc>
          <w:tcPr>
            <w:tcW w:w="2428" w:type="pct"/>
          </w:tcPr>
          <w:p w14:paraId="23198A88" w14:textId="77777777" w:rsidR="00220C39" w:rsidRPr="001E7DB0" w:rsidRDefault="00220C39" w:rsidP="00220C39">
            <w:pPr>
              <w:pStyle w:val="BodyTextIndent3"/>
              <w:ind w:firstLine="22"/>
              <w:rPr>
                <w:rFonts w:asciiTheme="minorHAnsi" w:hAnsiTheme="minorHAnsi" w:cs="Arial"/>
              </w:rPr>
            </w:pPr>
          </w:p>
        </w:tc>
        <w:tc>
          <w:tcPr>
            <w:tcW w:w="643" w:type="pct"/>
          </w:tcPr>
          <w:p w14:paraId="25E440D9" w14:textId="77777777" w:rsidR="00220C39" w:rsidRPr="001E7DB0" w:rsidRDefault="00220C39" w:rsidP="00220C39">
            <w:pPr>
              <w:suppressAutoHyphens/>
              <w:spacing w:line="140" w:lineRule="exact"/>
              <w:jc w:val="right"/>
              <w:rPr>
                <w:rFonts w:asciiTheme="minorHAnsi" w:hAnsiTheme="minorHAnsi" w:cs="Arial"/>
                <w:spacing w:val="-2"/>
                <w:sz w:val="20"/>
                <w:szCs w:val="20"/>
                <w:lang w:val="hr-HR"/>
              </w:rPr>
            </w:pPr>
          </w:p>
        </w:tc>
        <w:tc>
          <w:tcPr>
            <w:tcW w:w="643" w:type="pct"/>
          </w:tcPr>
          <w:p w14:paraId="40989C93" w14:textId="77777777" w:rsidR="00220C39" w:rsidRPr="001E7DB0" w:rsidRDefault="00220C39" w:rsidP="00220C39">
            <w:pPr>
              <w:suppressAutoHyphens/>
              <w:spacing w:line="140" w:lineRule="exact"/>
              <w:jc w:val="right"/>
              <w:rPr>
                <w:rFonts w:asciiTheme="minorHAnsi" w:hAnsiTheme="minorHAnsi" w:cs="Arial"/>
                <w:spacing w:val="-2"/>
                <w:sz w:val="20"/>
                <w:szCs w:val="20"/>
                <w:lang w:val="hr-HR"/>
              </w:rPr>
            </w:pPr>
          </w:p>
        </w:tc>
        <w:tc>
          <w:tcPr>
            <w:tcW w:w="643" w:type="pct"/>
            <w:vAlign w:val="bottom"/>
          </w:tcPr>
          <w:p w14:paraId="39BB81C7" w14:textId="77777777" w:rsidR="00220C39" w:rsidRPr="001E7DB0" w:rsidRDefault="00220C39" w:rsidP="00220C39">
            <w:pPr>
              <w:suppressAutoHyphens/>
              <w:spacing w:line="140" w:lineRule="exact"/>
              <w:jc w:val="right"/>
              <w:rPr>
                <w:rFonts w:asciiTheme="minorHAnsi" w:hAnsiTheme="minorHAnsi" w:cs="Arial"/>
                <w:spacing w:val="-2"/>
                <w:sz w:val="20"/>
                <w:szCs w:val="20"/>
                <w:lang w:val="hr-HR"/>
              </w:rPr>
            </w:pPr>
          </w:p>
        </w:tc>
        <w:tc>
          <w:tcPr>
            <w:tcW w:w="643" w:type="pct"/>
            <w:vAlign w:val="bottom"/>
          </w:tcPr>
          <w:p w14:paraId="696E88FB" w14:textId="77777777" w:rsidR="00220C39" w:rsidRPr="001E7DB0" w:rsidRDefault="00220C39" w:rsidP="00220C39">
            <w:pPr>
              <w:suppressAutoHyphens/>
              <w:spacing w:line="140" w:lineRule="exact"/>
              <w:jc w:val="right"/>
              <w:rPr>
                <w:rFonts w:asciiTheme="minorHAnsi" w:hAnsiTheme="minorHAnsi" w:cs="Arial"/>
                <w:spacing w:val="-2"/>
                <w:sz w:val="20"/>
                <w:szCs w:val="20"/>
                <w:lang w:val="hr-HR"/>
              </w:rPr>
            </w:pPr>
          </w:p>
        </w:tc>
      </w:tr>
      <w:tr w:rsidR="004632A6" w:rsidRPr="00E77F23" w14:paraId="0933916D" w14:textId="77777777" w:rsidTr="00F26FF5">
        <w:trPr>
          <w:trHeight w:val="334"/>
        </w:trPr>
        <w:tc>
          <w:tcPr>
            <w:tcW w:w="2428" w:type="pct"/>
          </w:tcPr>
          <w:p w14:paraId="56AD7EC9" w14:textId="77777777" w:rsidR="004632A6" w:rsidRPr="001E7DB0" w:rsidRDefault="004632A6" w:rsidP="004632A6">
            <w:pPr>
              <w:pStyle w:val="TT"/>
              <w:rPr>
                <w:rFonts w:asciiTheme="minorHAnsi" w:hAnsiTheme="minorHAnsi" w:cs="Arial"/>
                <w:sz w:val="20"/>
              </w:rPr>
            </w:pPr>
            <w:r w:rsidRPr="001E7DB0">
              <w:rPr>
                <w:rFonts w:asciiTheme="minorHAnsi" w:hAnsiTheme="minorHAnsi" w:cs="Arial"/>
                <w:sz w:val="20"/>
              </w:rPr>
              <w:t>Provisions for impairment losses</w:t>
            </w:r>
          </w:p>
        </w:tc>
        <w:tc>
          <w:tcPr>
            <w:tcW w:w="643" w:type="pct"/>
            <w:vAlign w:val="bottom"/>
          </w:tcPr>
          <w:p w14:paraId="58E5D8DC" w14:textId="5CA44281" w:rsidR="004632A6" w:rsidRPr="001E7DB0" w:rsidRDefault="004632A6" w:rsidP="004632A6">
            <w:pPr>
              <w:pStyle w:val="TT"/>
              <w:jc w:val="right"/>
              <w:rPr>
                <w:rFonts w:asciiTheme="minorHAnsi" w:hAnsiTheme="minorHAnsi" w:cs="Arial"/>
                <w:spacing w:val="-2"/>
                <w:sz w:val="20"/>
                <w:lang w:val="hr-HR"/>
              </w:rPr>
            </w:pPr>
            <w:r w:rsidRPr="00747940">
              <w:rPr>
                <w:rFonts w:asciiTheme="minorHAnsi" w:hAnsiTheme="minorHAnsi" w:cs="Arial"/>
                <w:spacing w:val="-2"/>
                <w:sz w:val="20"/>
                <w:lang w:val="hr-HR"/>
              </w:rPr>
              <w:t>(2</w:t>
            </w:r>
            <w:r>
              <w:rPr>
                <w:rFonts w:asciiTheme="minorHAnsi" w:hAnsiTheme="minorHAnsi" w:cs="Arial"/>
                <w:spacing w:val="-2"/>
                <w:sz w:val="20"/>
                <w:lang w:val="hr-HR"/>
              </w:rPr>
              <w:t>,</w:t>
            </w:r>
            <w:r w:rsidRPr="00747940">
              <w:rPr>
                <w:rFonts w:asciiTheme="minorHAnsi" w:hAnsiTheme="minorHAnsi" w:cs="Arial"/>
                <w:spacing w:val="-2"/>
                <w:sz w:val="20"/>
                <w:lang w:val="hr-HR"/>
              </w:rPr>
              <w:t>875</w:t>
            </w:r>
            <w:r>
              <w:rPr>
                <w:rFonts w:asciiTheme="minorHAnsi" w:hAnsiTheme="minorHAnsi" w:cs="Arial"/>
                <w:spacing w:val="-2"/>
                <w:sz w:val="20"/>
                <w:lang w:val="hr-HR"/>
              </w:rPr>
              <w:t>,</w:t>
            </w:r>
            <w:r w:rsidRPr="00747940">
              <w:rPr>
                <w:rFonts w:asciiTheme="minorHAnsi" w:hAnsiTheme="minorHAnsi" w:cs="Arial"/>
                <w:spacing w:val="-2"/>
                <w:sz w:val="20"/>
                <w:lang w:val="hr-HR"/>
              </w:rPr>
              <w:t>303)</w:t>
            </w:r>
          </w:p>
        </w:tc>
        <w:tc>
          <w:tcPr>
            <w:tcW w:w="643" w:type="pct"/>
            <w:vAlign w:val="bottom"/>
          </w:tcPr>
          <w:p w14:paraId="04BD42B9" w14:textId="249840FB" w:rsidR="004632A6" w:rsidRPr="001E7DB0" w:rsidRDefault="004632A6" w:rsidP="004632A6">
            <w:pPr>
              <w:pStyle w:val="TT"/>
              <w:jc w:val="right"/>
              <w:rPr>
                <w:rFonts w:asciiTheme="minorHAnsi" w:hAnsiTheme="minorHAnsi" w:cs="Arial"/>
                <w:spacing w:val="-2"/>
                <w:sz w:val="20"/>
                <w:lang w:val="hr-HR"/>
              </w:rPr>
            </w:pPr>
            <w:r w:rsidRPr="00747940">
              <w:rPr>
                <w:rFonts w:asciiTheme="minorHAnsi" w:hAnsiTheme="minorHAnsi" w:cs="Arial"/>
                <w:spacing w:val="-2"/>
                <w:sz w:val="20"/>
                <w:lang w:val="hr-HR"/>
              </w:rPr>
              <w:t>(2</w:t>
            </w:r>
            <w:r>
              <w:rPr>
                <w:rFonts w:asciiTheme="minorHAnsi" w:hAnsiTheme="minorHAnsi" w:cs="Arial"/>
                <w:spacing w:val="-2"/>
                <w:sz w:val="20"/>
                <w:lang w:val="hr-HR"/>
              </w:rPr>
              <w:t>,</w:t>
            </w:r>
            <w:r w:rsidRPr="00747940">
              <w:rPr>
                <w:rFonts w:asciiTheme="minorHAnsi" w:hAnsiTheme="minorHAnsi" w:cs="Arial"/>
                <w:spacing w:val="-2"/>
                <w:sz w:val="20"/>
                <w:lang w:val="hr-HR"/>
              </w:rPr>
              <w:t>579</w:t>
            </w:r>
            <w:r>
              <w:rPr>
                <w:rFonts w:asciiTheme="minorHAnsi" w:hAnsiTheme="minorHAnsi" w:cs="Arial"/>
                <w:spacing w:val="-2"/>
                <w:sz w:val="20"/>
                <w:lang w:val="hr-HR"/>
              </w:rPr>
              <w:t>,</w:t>
            </w:r>
            <w:r w:rsidRPr="00747940">
              <w:rPr>
                <w:rFonts w:asciiTheme="minorHAnsi" w:hAnsiTheme="minorHAnsi" w:cs="Arial"/>
                <w:spacing w:val="-2"/>
                <w:sz w:val="20"/>
                <w:lang w:val="hr-HR"/>
              </w:rPr>
              <w:t>501)</w:t>
            </w:r>
          </w:p>
        </w:tc>
        <w:tc>
          <w:tcPr>
            <w:tcW w:w="643" w:type="pct"/>
            <w:vAlign w:val="bottom"/>
          </w:tcPr>
          <w:p w14:paraId="6BB55BAA" w14:textId="0001A92A" w:rsidR="004632A6" w:rsidRPr="001E7DB0" w:rsidRDefault="004632A6" w:rsidP="004632A6">
            <w:pPr>
              <w:pStyle w:val="TT"/>
              <w:jc w:val="right"/>
              <w:rPr>
                <w:rFonts w:asciiTheme="minorHAnsi" w:hAnsiTheme="minorHAnsi" w:cs="Arial"/>
                <w:spacing w:val="-2"/>
                <w:sz w:val="20"/>
                <w:lang w:val="hr-HR"/>
              </w:rPr>
            </w:pPr>
            <w:r w:rsidRPr="00747940">
              <w:rPr>
                <w:rFonts w:asciiTheme="minorHAnsi" w:hAnsiTheme="minorHAnsi" w:cs="Arial"/>
                <w:spacing w:val="-2"/>
                <w:sz w:val="20"/>
                <w:lang w:val="hr-HR"/>
              </w:rPr>
              <w:t>(2</w:t>
            </w:r>
            <w:r>
              <w:rPr>
                <w:rFonts w:asciiTheme="minorHAnsi" w:hAnsiTheme="minorHAnsi" w:cs="Arial"/>
                <w:spacing w:val="-2"/>
                <w:sz w:val="20"/>
                <w:lang w:val="hr-HR"/>
              </w:rPr>
              <w:t>,</w:t>
            </w:r>
            <w:r w:rsidRPr="00747940">
              <w:rPr>
                <w:rFonts w:asciiTheme="minorHAnsi" w:hAnsiTheme="minorHAnsi" w:cs="Arial"/>
                <w:spacing w:val="-2"/>
                <w:sz w:val="20"/>
                <w:lang w:val="hr-HR"/>
              </w:rPr>
              <w:t>875</w:t>
            </w:r>
            <w:r>
              <w:rPr>
                <w:rFonts w:asciiTheme="minorHAnsi" w:hAnsiTheme="minorHAnsi" w:cs="Arial"/>
                <w:spacing w:val="-2"/>
                <w:sz w:val="20"/>
                <w:lang w:val="hr-HR"/>
              </w:rPr>
              <w:t>,</w:t>
            </w:r>
            <w:r w:rsidRPr="00747940">
              <w:rPr>
                <w:rFonts w:asciiTheme="minorHAnsi" w:hAnsiTheme="minorHAnsi" w:cs="Arial"/>
                <w:spacing w:val="-2"/>
                <w:sz w:val="20"/>
                <w:lang w:val="hr-HR"/>
              </w:rPr>
              <w:t>303)</w:t>
            </w:r>
          </w:p>
        </w:tc>
        <w:tc>
          <w:tcPr>
            <w:tcW w:w="643" w:type="pct"/>
            <w:vAlign w:val="bottom"/>
          </w:tcPr>
          <w:p w14:paraId="278A8C42" w14:textId="5AC36AC7" w:rsidR="004632A6" w:rsidRPr="001E7DB0" w:rsidRDefault="004632A6" w:rsidP="004632A6">
            <w:pPr>
              <w:pStyle w:val="TT"/>
              <w:jc w:val="right"/>
              <w:rPr>
                <w:rFonts w:asciiTheme="minorHAnsi" w:hAnsiTheme="minorHAnsi" w:cs="Arial"/>
                <w:spacing w:val="-2"/>
                <w:sz w:val="20"/>
                <w:lang w:val="hr-HR"/>
              </w:rPr>
            </w:pPr>
            <w:r w:rsidRPr="00747940">
              <w:rPr>
                <w:rFonts w:asciiTheme="minorHAnsi" w:hAnsiTheme="minorHAnsi" w:cs="Arial"/>
                <w:spacing w:val="-2"/>
                <w:sz w:val="20"/>
                <w:lang w:val="hr-HR"/>
              </w:rPr>
              <w:t>(2</w:t>
            </w:r>
            <w:r>
              <w:rPr>
                <w:rFonts w:asciiTheme="minorHAnsi" w:hAnsiTheme="minorHAnsi" w:cs="Arial"/>
                <w:spacing w:val="-2"/>
                <w:sz w:val="20"/>
                <w:lang w:val="hr-HR"/>
              </w:rPr>
              <w:t>,</w:t>
            </w:r>
            <w:r w:rsidRPr="00747940">
              <w:rPr>
                <w:rFonts w:asciiTheme="minorHAnsi" w:hAnsiTheme="minorHAnsi" w:cs="Arial"/>
                <w:spacing w:val="-2"/>
                <w:sz w:val="20"/>
                <w:lang w:val="hr-HR"/>
              </w:rPr>
              <w:t>579</w:t>
            </w:r>
            <w:r>
              <w:rPr>
                <w:rFonts w:asciiTheme="minorHAnsi" w:hAnsiTheme="minorHAnsi" w:cs="Arial"/>
                <w:spacing w:val="-2"/>
                <w:sz w:val="20"/>
                <w:lang w:val="hr-HR"/>
              </w:rPr>
              <w:t>,</w:t>
            </w:r>
            <w:r w:rsidRPr="00747940">
              <w:rPr>
                <w:rFonts w:asciiTheme="minorHAnsi" w:hAnsiTheme="minorHAnsi" w:cs="Arial"/>
                <w:spacing w:val="-2"/>
                <w:sz w:val="20"/>
                <w:lang w:val="hr-HR"/>
              </w:rPr>
              <w:t>501)</w:t>
            </w:r>
          </w:p>
        </w:tc>
      </w:tr>
      <w:tr w:rsidR="00267624" w:rsidRPr="00E77F23" w14:paraId="1B5AAC3B" w14:textId="77777777" w:rsidTr="001E7DB0">
        <w:tblPrEx>
          <w:tblCellMar>
            <w:left w:w="107" w:type="dxa"/>
            <w:right w:w="107" w:type="dxa"/>
          </w:tblCellMar>
        </w:tblPrEx>
        <w:trPr>
          <w:trHeight w:val="111"/>
        </w:trPr>
        <w:tc>
          <w:tcPr>
            <w:tcW w:w="2428" w:type="pct"/>
          </w:tcPr>
          <w:p w14:paraId="1A5EC716" w14:textId="77777777" w:rsidR="00220C39" w:rsidRPr="001E7DB0" w:rsidRDefault="00220C39" w:rsidP="00220C39">
            <w:pPr>
              <w:pStyle w:val="Thin"/>
              <w:rPr>
                <w:rFonts w:asciiTheme="minorHAnsi" w:hAnsiTheme="minorHAnsi" w:cs="Arial"/>
                <w:sz w:val="20"/>
                <w:lang w:val="en-GB"/>
              </w:rPr>
            </w:pPr>
          </w:p>
        </w:tc>
        <w:tc>
          <w:tcPr>
            <w:tcW w:w="643" w:type="pct"/>
            <w:vAlign w:val="bottom"/>
          </w:tcPr>
          <w:p w14:paraId="41084B38"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43" w:type="pct"/>
            <w:vAlign w:val="bottom"/>
          </w:tcPr>
          <w:p w14:paraId="763A6DF8"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3A99C000"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3767920C"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4632A6" w:rsidRPr="00E77F23" w14:paraId="22202E77" w14:textId="77777777" w:rsidTr="001E7DB0">
        <w:trPr>
          <w:trHeight w:hRule="exact" w:val="361"/>
        </w:trPr>
        <w:tc>
          <w:tcPr>
            <w:tcW w:w="2428" w:type="pct"/>
          </w:tcPr>
          <w:p w14:paraId="008E0D0F" w14:textId="77777777" w:rsidR="004632A6" w:rsidRPr="001E7DB0" w:rsidRDefault="004632A6" w:rsidP="004632A6">
            <w:pPr>
              <w:pStyle w:val="Tot"/>
              <w:rPr>
                <w:rFonts w:asciiTheme="minorHAnsi" w:hAnsiTheme="minorHAnsi" w:cs="Arial"/>
                <w:b/>
                <w:bCs/>
                <w:sz w:val="20"/>
              </w:rPr>
            </w:pPr>
          </w:p>
        </w:tc>
        <w:tc>
          <w:tcPr>
            <w:tcW w:w="643" w:type="pct"/>
            <w:vAlign w:val="bottom"/>
          </w:tcPr>
          <w:p w14:paraId="64979FB6" w14:textId="15E428D1"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pacing w:val="-2"/>
                <w:sz w:val="20"/>
                <w:lang w:val="hr-HR"/>
              </w:rPr>
              <w:t>12</w:t>
            </w:r>
            <w:r>
              <w:rPr>
                <w:rFonts w:asciiTheme="minorHAnsi" w:hAnsiTheme="minorHAnsi" w:cs="Arial"/>
                <w:b/>
                <w:bCs/>
                <w:spacing w:val="-2"/>
                <w:sz w:val="20"/>
                <w:lang w:val="hr-HR"/>
              </w:rPr>
              <w:t>,</w:t>
            </w:r>
            <w:r w:rsidRPr="00747940">
              <w:rPr>
                <w:rFonts w:asciiTheme="minorHAnsi" w:hAnsiTheme="minorHAnsi" w:cs="Arial"/>
                <w:b/>
                <w:bCs/>
                <w:spacing w:val="-2"/>
                <w:sz w:val="20"/>
                <w:lang w:val="hr-HR"/>
              </w:rPr>
              <w:t>383</w:t>
            </w:r>
            <w:r>
              <w:rPr>
                <w:rFonts w:asciiTheme="minorHAnsi" w:hAnsiTheme="minorHAnsi" w:cs="Arial"/>
                <w:b/>
                <w:bCs/>
                <w:spacing w:val="-2"/>
                <w:sz w:val="20"/>
                <w:lang w:val="hr-HR"/>
              </w:rPr>
              <w:t>,</w:t>
            </w:r>
            <w:r w:rsidRPr="00747940">
              <w:rPr>
                <w:rFonts w:asciiTheme="minorHAnsi" w:hAnsiTheme="minorHAnsi" w:cs="Arial"/>
                <w:b/>
                <w:bCs/>
                <w:spacing w:val="-2"/>
                <w:sz w:val="20"/>
                <w:lang w:val="hr-HR"/>
              </w:rPr>
              <w:t>623</w:t>
            </w:r>
          </w:p>
        </w:tc>
        <w:tc>
          <w:tcPr>
            <w:tcW w:w="643" w:type="pct"/>
            <w:vAlign w:val="bottom"/>
          </w:tcPr>
          <w:p w14:paraId="27D6E9DA" w14:textId="6CFE9711"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pacing w:val="-2"/>
                <w:sz w:val="20"/>
                <w:lang w:val="hr-HR"/>
              </w:rPr>
              <w:t>11</w:t>
            </w:r>
            <w:r>
              <w:rPr>
                <w:rFonts w:asciiTheme="minorHAnsi" w:hAnsiTheme="minorHAnsi" w:cs="Arial"/>
                <w:b/>
                <w:bCs/>
                <w:spacing w:val="-2"/>
                <w:sz w:val="20"/>
                <w:lang w:val="hr-HR"/>
              </w:rPr>
              <w:t>,</w:t>
            </w:r>
            <w:r w:rsidRPr="00747940">
              <w:rPr>
                <w:rFonts w:asciiTheme="minorHAnsi" w:hAnsiTheme="minorHAnsi" w:cs="Arial"/>
                <w:b/>
                <w:bCs/>
                <w:spacing w:val="-2"/>
                <w:sz w:val="20"/>
                <w:lang w:val="hr-HR"/>
              </w:rPr>
              <w:t>511</w:t>
            </w:r>
            <w:r>
              <w:rPr>
                <w:rFonts w:asciiTheme="minorHAnsi" w:hAnsiTheme="minorHAnsi" w:cs="Arial"/>
                <w:b/>
                <w:bCs/>
                <w:spacing w:val="-2"/>
                <w:sz w:val="20"/>
                <w:lang w:val="hr-HR"/>
              </w:rPr>
              <w:t>,</w:t>
            </w:r>
            <w:r w:rsidRPr="00747940">
              <w:rPr>
                <w:rFonts w:asciiTheme="minorHAnsi" w:hAnsiTheme="minorHAnsi" w:cs="Arial"/>
                <w:b/>
                <w:bCs/>
                <w:spacing w:val="-2"/>
                <w:sz w:val="20"/>
                <w:lang w:val="hr-HR"/>
              </w:rPr>
              <w:t>194</w:t>
            </w:r>
          </w:p>
        </w:tc>
        <w:tc>
          <w:tcPr>
            <w:tcW w:w="643" w:type="pct"/>
            <w:vAlign w:val="bottom"/>
          </w:tcPr>
          <w:p w14:paraId="7AD6223D" w14:textId="7DF64967"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pacing w:val="-2"/>
                <w:sz w:val="20"/>
                <w:lang w:val="hr-HR"/>
              </w:rPr>
              <w:t>12</w:t>
            </w:r>
            <w:r>
              <w:rPr>
                <w:rFonts w:asciiTheme="minorHAnsi" w:hAnsiTheme="minorHAnsi" w:cs="Arial"/>
                <w:b/>
                <w:bCs/>
                <w:spacing w:val="-2"/>
                <w:sz w:val="20"/>
                <w:lang w:val="hr-HR"/>
              </w:rPr>
              <w:t>,</w:t>
            </w:r>
            <w:r w:rsidRPr="00747940">
              <w:rPr>
                <w:rFonts w:asciiTheme="minorHAnsi" w:hAnsiTheme="minorHAnsi" w:cs="Arial"/>
                <w:b/>
                <w:bCs/>
                <w:spacing w:val="-2"/>
                <w:sz w:val="20"/>
                <w:lang w:val="hr-HR"/>
              </w:rPr>
              <w:t>383</w:t>
            </w:r>
            <w:r>
              <w:rPr>
                <w:rFonts w:asciiTheme="minorHAnsi" w:hAnsiTheme="minorHAnsi" w:cs="Arial"/>
                <w:b/>
                <w:bCs/>
                <w:spacing w:val="-2"/>
                <w:sz w:val="20"/>
                <w:lang w:val="hr-HR"/>
              </w:rPr>
              <w:t>,</w:t>
            </w:r>
            <w:r w:rsidRPr="00747940">
              <w:rPr>
                <w:rFonts w:asciiTheme="minorHAnsi" w:hAnsiTheme="minorHAnsi" w:cs="Arial"/>
                <w:b/>
                <w:bCs/>
                <w:spacing w:val="-2"/>
                <w:sz w:val="20"/>
                <w:lang w:val="hr-HR"/>
              </w:rPr>
              <w:t>623</w:t>
            </w:r>
          </w:p>
        </w:tc>
        <w:tc>
          <w:tcPr>
            <w:tcW w:w="643" w:type="pct"/>
            <w:vAlign w:val="bottom"/>
          </w:tcPr>
          <w:p w14:paraId="03EC7A65" w14:textId="6C6AF9B7"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pacing w:val="-2"/>
                <w:sz w:val="20"/>
                <w:lang w:val="hr-HR"/>
              </w:rPr>
              <w:t>11</w:t>
            </w:r>
            <w:r>
              <w:rPr>
                <w:rFonts w:asciiTheme="minorHAnsi" w:hAnsiTheme="minorHAnsi" w:cs="Arial"/>
                <w:b/>
                <w:bCs/>
                <w:spacing w:val="-2"/>
                <w:sz w:val="20"/>
                <w:lang w:val="hr-HR"/>
              </w:rPr>
              <w:t>,</w:t>
            </w:r>
            <w:r w:rsidRPr="00747940">
              <w:rPr>
                <w:rFonts w:asciiTheme="minorHAnsi" w:hAnsiTheme="minorHAnsi" w:cs="Arial"/>
                <w:b/>
                <w:bCs/>
                <w:spacing w:val="-2"/>
                <w:sz w:val="20"/>
                <w:lang w:val="hr-HR"/>
              </w:rPr>
              <w:t>511</w:t>
            </w:r>
            <w:r>
              <w:rPr>
                <w:rFonts w:asciiTheme="minorHAnsi" w:hAnsiTheme="minorHAnsi" w:cs="Arial"/>
                <w:b/>
                <w:bCs/>
                <w:spacing w:val="-2"/>
                <w:sz w:val="20"/>
                <w:lang w:val="hr-HR"/>
              </w:rPr>
              <w:t>,</w:t>
            </w:r>
            <w:r w:rsidRPr="00747940">
              <w:rPr>
                <w:rFonts w:asciiTheme="minorHAnsi" w:hAnsiTheme="minorHAnsi" w:cs="Arial"/>
                <w:b/>
                <w:bCs/>
                <w:spacing w:val="-2"/>
                <w:sz w:val="20"/>
                <w:lang w:val="hr-HR"/>
              </w:rPr>
              <w:t>194</w:t>
            </w:r>
          </w:p>
        </w:tc>
      </w:tr>
      <w:tr w:rsidR="00267624" w:rsidRPr="00E77F23" w14:paraId="26BFF16C" w14:textId="77777777" w:rsidTr="001E7DB0">
        <w:tblPrEx>
          <w:tblCellMar>
            <w:left w:w="107" w:type="dxa"/>
            <w:right w:w="107" w:type="dxa"/>
          </w:tblCellMar>
        </w:tblPrEx>
        <w:trPr>
          <w:trHeight w:val="71"/>
        </w:trPr>
        <w:tc>
          <w:tcPr>
            <w:tcW w:w="2428" w:type="pct"/>
          </w:tcPr>
          <w:p w14:paraId="47A3406E" w14:textId="77777777" w:rsidR="00220C39" w:rsidRPr="001E7DB0" w:rsidRDefault="00220C39" w:rsidP="00220C39">
            <w:pPr>
              <w:pStyle w:val="Thick"/>
              <w:rPr>
                <w:rFonts w:asciiTheme="minorHAnsi" w:hAnsiTheme="minorHAnsi" w:cs="Arial"/>
                <w:sz w:val="20"/>
                <w:lang w:val="en-GB"/>
              </w:rPr>
            </w:pPr>
          </w:p>
        </w:tc>
        <w:tc>
          <w:tcPr>
            <w:tcW w:w="643" w:type="pct"/>
            <w:vAlign w:val="bottom"/>
          </w:tcPr>
          <w:p w14:paraId="5CEB9473"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43" w:type="pct"/>
            <w:vAlign w:val="bottom"/>
          </w:tcPr>
          <w:p w14:paraId="54AAED79" w14:textId="77777777" w:rsidR="00220C39" w:rsidRPr="001E7DB0" w:rsidRDefault="00220C39" w:rsidP="00CB2854">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w:t>
            </w:r>
          </w:p>
        </w:tc>
        <w:tc>
          <w:tcPr>
            <w:tcW w:w="643" w:type="pct"/>
            <w:vAlign w:val="bottom"/>
          </w:tcPr>
          <w:p w14:paraId="3C6511CD"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43" w:type="pct"/>
            <w:vAlign w:val="bottom"/>
          </w:tcPr>
          <w:p w14:paraId="0C68ACF5"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r>
    </w:tbl>
    <w:p w14:paraId="2C9D7B7A" w14:textId="77777777" w:rsidR="001B20E0" w:rsidRPr="001E7DB0" w:rsidRDefault="001B20E0" w:rsidP="001E7DB0">
      <w:pPr>
        <w:tabs>
          <w:tab w:val="left" w:pos="-720"/>
          <w:tab w:val="left" w:pos="8518"/>
        </w:tabs>
        <w:suppressAutoHyphens/>
        <w:rPr>
          <w:rFonts w:asciiTheme="minorHAnsi" w:hAnsiTheme="minorHAnsi" w:cs="Arial"/>
          <w:sz w:val="22"/>
          <w:szCs w:val="22"/>
          <w:lang w:val="en-GB"/>
        </w:rPr>
      </w:pPr>
      <w:r w:rsidRPr="001E7DB0">
        <w:rPr>
          <w:rFonts w:asciiTheme="minorHAnsi" w:hAnsiTheme="minorHAnsi" w:cs="Arial"/>
          <w:sz w:val="22"/>
          <w:szCs w:val="22"/>
          <w:lang w:val="en-GB"/>
        </w:rPr>
        <w:tab/>
      </w:r>
    </w:p>
    <w:p w14:paraId="3096B67C"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loans to other customers may be summarized as follows:</w:t>
      </w:r>
    </w:p>
    <w:tbl>
      <w:tblPr>
        <w:tblW w:w="5304" w:type="pct"/>
        <w:tblInd w:w="-284" w:type="dxa"/>
        <w:tblLayout w:type="fixed"/>
        <w:tblLook w:val="0000" w:firstRow="0" w:lastRow="0" w:firstColumn="0" w:lastColumn="0" w:noHBand="0" w:noVBand="0"/>
      </w:tblPr>
      <w:tblGrid>
        <w:gridCol w:w="4820"/>
        <w:gridCol w:w="1276"/>
        <w:gridCol w:w="1276"/>
        <w:gridCol w:w="1276"/>
        <w:gridCol w:w="1276"/>
      </w:tblGrid>
      <w:tr w:rsidR="00267624" w:rsidRPr="00267624" w14:paraId="21F08E44" w14:textId="77777777" w:rsidTr="001E7DB0">
        <w:trPr>
          <w:trHeight w:val="237"/>
        </w:trPr>
        <w:tc>
          <w:tcPr>
            <w:tcW w:w="2428" w:type="pct"/>
          </w:tcPr>
          <w:p w14:paraId="20E3919C" w14:textId="77777777" w:rsidR="001B20E0" w:rsidRPr="001E7DB0" w:rsidRDefault="001B20E0" w:rsidP="001B20E0">
            <w:pPr>
              <w:tabs>
                <w:tab w:val="left" w:pos="-720"/>
              </w:tabs>
              <w:suppressAutoHyphens/>
              <w:spacing w:line="280" w:lineRule="exact"/>
              <w:rPr>
                <w:rFonts w:asciiTheme="minorHAnsi" w:hAnsiTheme="minorHAnsi" w:cs="Arial"/>
                <w:b/>
                <w:spacing w:val="-3"/>
                <w:sz w:val="20"/>
                <w:szCs w:val="20"/>
                <w:lang w:val="en-GB"/>
              </w:rPr>
            </w:pPr>
          </w:p>
        </w:tc>
        <w:tc>
          <w:tcPr>
            <w:tcW w:w="643" w:type="pct"/>
          </w:tcPr>
          <w:p w14:paraId="5555C9FD" w14:textId="77777777" w:rsidR="001B20E0" w:rsidRPr="001E7DB0" w:rsidRDefault="001B20E0" w:rsidP="001B20E0">
            <w:pPr>
              <w:pStyle w:val="TH"/>
              <w:jc w:val="right"/>
              <w:rPr>
                <w:rFonts w:asciiTheme="minorHAnsi" w:hAnsiTheme="minorHAnsi" w:cs="Arial"/>
                <w:sz w:val="20"/>
                <w:lang w:val="hr-HR"/>
              </w:rPr>
            </w:pPr>
          </w:p>
        </w:tc>
        <w:tc>
          <w:tcPr>
            <w:tcW w:w="643" w:type="pct"/>
          </w:tcPr>
          <w:p w14:paraId="5732D137" w14:textId="77777777" w:rsidR="001B20E0" w:rsidRPr="001E7DB0" w:rsidRDefault="001B20E0" w:rsidP="001B20E0">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643" w:type="pct"/>
          </w:tcPr>
          <w:p w14:paraId="539110CF" w14:textId="77777777" w:rsidR="001B20E0" w:rsidRPr="001E7DB0" w:rsidRDefault="001B20E0" w:rsidP="001B20E0">
            <w:pPr>
              <w:pStyle w:val="TH"/>
              <w:jc w:val="right"/>
              <w:rPr>
                <w:rFonts w:asciiTheme="minorHAnsi" w:hAnsiTheme="minorHAnsi" w:cs="Arial"/>
                <w:sz w:val="20"/>
                <w:lang w:val="hr-HR"/>
              </w:rPr>
            </w:pPr>
          </w:p>
        </w:tc>
        <w:tc>
          <w:tcPr>
            <w:tcW w:w="643" w:type="pct"/>
          </w:tcPr>
          <w:p w14:paraId="7F3EA944" w14:textId="77777777" w:rsidR="001B20E0" w:rsidRPr="001E7DB0" w:rsidRDefault="001B20E0" w:rsidP="001B20E0">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4632A6" w:rsidRPr="00267624" w14:paraId="75C7EAAA" w14:textId="77777777" w:rsidTr="00F26FF5">
        <w:trPr>
          <w:trHeight w:val="215"/>
        </w:trPr>
        <w:tc>
          <w:tcPr>
            <w:tcW w:w="2428" w:type="pct"/>
          </w:tcPr>
          <w:p w14:paraId="248E8439" w14:textId="77777777" w:rsidR="004632A6" w:rsidRPr="001E7DB0" w:rsidRDefault="004632A6" w:rsidP="004632A6">
            <w:pPr>
              <w:tabs>
                <w:tab w:val="left" w:pos="-720"/>
              </w:tabs>
              <w:suppressAutoHyphens/>
              <w:rPr>
                <w:rFonts w:asciiTheme="minorHAnsi" w:hAnsiTheme="minorHAnsi" w:cs="Arial"/>
                <w:b/>
                <w:spacing w:val="-2"/>
                <w:sz w:val="20"/>
                <w:szCs w:val="20"/>
                <w:lang w:val="en-GB"/>
              </w:rPr>
            </w:pPr>
          </w:p>
        </w:tc>
        <w:tc>
          <w:tcPr>
            <w:tcW w:w="643" w:type="pct"/>
            <w:vAlign w:val="center"/>
          </w:tcPr>
          <w:p w14:paraId="0A73370F" w14:textId="5EFAC0B6"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43" w:type="pct"/>
            <w:shd w:val="clear" w:color="auto" w:fill="auto"/>
            <w:vAlign w:val="center"/>
          </w:tcPr>
          <w:p w14:paraId="0113DE58" w14:textId="54C00139"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43" w:type="pct"/>
            <w:shd w:val="clear" w:color="auto" w:fill="auto"/>
            <w:vAlign w:val="center"/>
          </w:tcPr>
          <w:p w14:paraId="724589AB" w14:textId="64FBD241"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43" w:type="pct"/>
            <w:shd w:val="clear" w:color="auto" w:fill="auto"/>
            <w:vAlign w:val="center"/>
          </w:tcPr>
          <w:p w14:paraId="70BF4BB2" w14:textId="2BBDECB1" w:rsidR="004632A6" w:rsidRPr="001E7DB0" w:rsidRDefault="004632A6" w:rsidP="004632A6">
            <w:pPr>
              <w:pStyle w:val="TH"/>
              <w:jc w:val="right"/>
              <w:rPr>
                <w:rFonts w:asciiTheme="minorHAnsi" w:hAnsiTheme="minorHAnsi" w:cs="Arial"/>
                <w:sz w:val="20"/>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267624" w:rsidRPr="00267624" w14:paraId="2C0E88BB" w14:textId="77777777" w:rsidTr="001E7DB0">
        <w:trPr>
          <w:trHeight w:val="237"/>
        </w:trPr>
        <w:tc>
          <w:tcPr>
            <w:tcW w:w="2428" w:type="pct"/>
          </w:tcPr>
          <w:p w14:paraId="11827778" w14:textId="77777777" w:rsidR="00716015" w:rsidRPr="001E7DB0" w:rsidRDefault="00716015" w:rsidP="00716015">
            <w:pPr>
              <w:tabs>
                <w:tab w:val="left" w:pos="-720"/>
              </w:tabs>
              <w:suppressAutoHyphens/>
              <w:spacing w:line="280" w:lineRule="exact"/>
              <w:rPr>
                <w:rFonts w:asciiTheme="minorHAnsi" w:hAnsiTheme="minorHAnsi" w:cs="Arial"/>
                <w:b/>
                <w:spacing w:val="-3"/>
                <w:sz w:val="20"/>
                <w:szCs w:val="20"/>
                <w:lang w:val="en-GB"/>
              </w:rPr>
            </w:pPr>
          </w:p>
        </w:tc>
        <w:tc>
          <w:tcPr>
            <w:tcW w:w="643" w:type="pct"/>
          </w:tcPr>
          <w:p w14:paraId="552DE5DF" w14:textId="77777777" w:rsidR="00716015" w:rsidRPr="001E7DB0" w:rsidRDefault="00716015" w:rsidP="00716015">
            <w:pPr>
              <w:pStyle w:val="TH"/>
              <w:spacing w:line="280" w:lineRule="exact"/>
              <w:jc w:val="right"/>
              <w:rPr>
                <w:rFonts w:asciiTheme="minorHAnsi" w:hAnsiTheme="minorHAnsi" w:cs="Arial"/>
                <w:sz w:val="20"/>
              </w:rPr>
            </w:pPr>
            <w:r w:rsidRPr="001E7DB0">
              <w:rPr>
                <w:rFonts w:asciiTheme="minorHAnsi" w:hAnsiTheme="minorHAnsi" w:cs="Arial"/>
                <w:sz w:val="20"/>
              </w:rPr>
              <w:t>HRK ‘000</w:t>
            </w:r>
          </w:p>
        </w:tc>
        <w:tc>
          <w:tcPr>
            <w:tcW w:w="643" w:type="pct"/>
          </w:tcPr>
          <w:p w14:paraId="5CD88D74" w14:textId="77777777" w:rsidR="00716015" w:rsidRPr="001E7DB0" w:rsidRDefault="00716015" w:rsidP="00716015">
            <w:pPr>
              <w:pStyle w:val="TH"/>
              <w:spacing w:line="280" w:lineRule="exact"/>
              <w:jc w:val="right"/>
              <w:rPr>
                <w:rFonts w:asciiTheme="minorHAnsi" w:hAnsiTheme="minorHAnsi" w:cs="Arial"/>
                <w:sz w:val="20"/>
              </w:rPr>
            </w:pPr>
            <w:r w:rsidRPr="001E7DB0">
              <w:rPr>
                <w:rFonts w:asciiTheme="minorHAnsi" w:hAnsiTheme="minorHAnsi" w:cs="Arial"/>
                <w:sz w:val="20"/>
              </w:rPr>
              <w:t>HRK ‘000</w:t>
            </w:r>
          </w:p>
        </w:tc>
        <w:tc>
          <w:tcPr>
            <w:tcW w:w="643" w:type="pct"/>
          </w:tcPr>
          <w:p w14:paraId="7AB77520" w14:textId="77777777" w:rsidR="00716015" w:rsidRPr="001E7DB0" w:rsidRDefault="00716015" w:rsidP="00716015">
            <w:pPr>
              <w:pStyle w:val="TH"/>
              <w:spacing w:line="280" w:lineRule="exact"/>
              <w:jc w:val="right"/>
              <w:rPr>
                <w:rFonts w:asciiTheme="minorHAnsi" w:hAnsiTheme="minorHAnsi" w:cs="Arial"/>
                <w:sz w:val="20"/>
              </w:rPr>
            </w:pPr>
            <w:r w:rsidRPr="001E7DB0">
              <w:rPr>
                <w:rFonts w:asciiTheme="minorHAnsi" w:hAnsiTheme="minorHAnsi" w:cs="Arial"/>
                <w:sz w:val="20"/>
              </w:rPr>
              <w:t>HRK ‘000</w:t>
            </w:r>
          </w:p>
        </w:tc>
        <w:tc>
          <w:tcPr>
            <w:tcW w:w="643" w:type="pct"/>
          </w:tcPr>
          <w:p w14:paraId="6B155298" w14:textId="77777777" w:rsidR="00716015" w:rsidRPr="001E7DB0" w:rsidRDefault="00716015" w:rsidP="00716015">
            <w:pPr>
              <w:pStyle w:val="TH"/>
              <w:spacing w:line="280" w:lineRule="exact"/>
              <w:jc w:val="right"/>
              <w:rPr>
                <w:rFonts w:asciiTheme="minorHAnsi" w:hAnsiTheme="minorHAnsi" w:cs="Arial"/>
                <w:sz w:val="20"/>
              </w:rPr>
            </w:pPr>
            <w:r w:rsidRPr="001E7DB0">
              <w:rPr>
                <w:rFonts w:asciiTheme="minorHAnsi" w:hAnsiTheme="minorHAnsi" w:cs="Arial"/>
                <w:sz w:val="20"/>
              </w:rPr>
              <w:t>HRK ‘000</w:t>
            </w:r>
          </w:p>
        </w:tc>
      </w:tr>
      <w:tr w:rsidR="00267624" w:rsidRPr="00267624" w14:paraId="6F822CDB" w14:textId="77777777" w:rsidTr="001E7DB0">
        <w:trPr>
          <w:trHeight w:hRule="exact" w:val="124"/>
        </w:trPr>
        <w:tc>
          <w:tcPr>
            <w:tcW w:w="2428" w:type="pct"/>
          </w:tcPr>
          <w:p w14:paraId="44A03CFC" w14:textId="77777777" w:rsidR="00716015" w:rsidRPr="001E7DB0" w:rsidRDefault="00716015" w:rsidP="00716015">
            <w:pPr>
              <w:tabs>
                <w:tab w:val="left" w:pos="-720"/>
              </w:tabs>
              <w:suppressAutoHyphens/>
              <w:spacing w:line="280" w:lineRule="exact"/>
              <w:rPr>
                <w:rFonts w:asciiTheme="minorHAnsi" w:hAnsiTheme="minorHAnsi" w:cs="Arial"/>
                <w:b/>
                <w:spacing w:val="-3"/>
                <w:sz w:val="20"/>
                <w:szCs w:val="20"/>
                <w:lang w:val="en-GB"/>
              </w:rPr>
            </w:pPr>
          </w:p>
        </w:tc>
        <w:tc>
          <w:tcPr>
            <w:tcW w:w="643" w:type="pct"/>
          </w:tcPr>
          <w:p w14:paraId="52505B39" w14:textId="77777777" w:rsidR="00716015" w:rsidRPr="001E7DB0" w:rsidRDefault="00716015" w:rsidP="00716015">
            <w:pPr>
              <w:tabs>
                <w:tab w:val="left" w:pos="-720"/>
              </w:tabs>
              <w:suppressAutoHyphens/>
              <w:spacing w:line="280" w:lineRule="exact"/>
              <w:jc w:val="right"/>
              <w:rPr>
                <w:rFonts w:asciiTheme="minorHAnsi" w:hAnsiTheme="minorHAnsi" w:cs="Arial"/>
                <w:b/>
                <w:spacing w:val="-3"/>
                <w:sz w:val="20"/>
                <w:szCs w:val="20"/>
                <w:lang w:val="en-GB"/>
              </w:rPr>
            </w:pPr>
          </w:p>
        </w:tc>
        <w:tc>
          <w:tcPr>
            <w:tcW w:w="643" w:type="pct"/>
          </w:tcPr>
          <w:p w14:paraId="6FC88514" w14:textId="77777777" w:rsidR="00716015" w:rsidRPr="001E7DB0" w:rsidRDefault="00716015" w:rsidP="00716015">
            <w:pPr>
              <w:tabs>
                <w:tab w:val="left" w:pos="-720"/>
              </w:tabs>
              <w:suppressAutoHyphens/>
              <w:spacing w:line="280" w:lineRule="exact"/>
              <w:jc w:val="right"/>
              <w:rPr>
                <w:rFonts w:asciiTheme="minorHAnsi" w:hAnsiTheme="minorHAnsi" w:cs="Arial"/>
                <w:b/>
                <w:spacing w:val="-3"/>
                <w:sz w:val="20"/>
                <w:szCs w:val="20"/>
                <w:lang w:val="en-GB"/>
              </w:rPr>
            </w:pPr>
          </w:p>
        </w:tc>
        <w:tc>
          <w:tcPr>
            <w:tcW w:w="643" w:type="pct"/>
            <w:vAlign w:val="bottom"/>
          </w:tcPr>
          <w:p w14:paraId="7AA63544" w14:textId="77777777" w:rsidR="00716015" w:rsidRPr="001E7DB0" w:rsidRDefault="00716015" w:rsidP="00716015">
            <w:pPr>
              <w:tabs>
                <w:tab w:val="left" w:pos="-720"/>
              </w:tabs>
              <w:suppressAutoHyphens/>
              <w:spacing w:line="280" w:lineRule="exact"/>
              <w:jc w:val="right"/>
              <w:rPr>
                <w:rFonts w:asciiTheme="minorHAnsi" w:hAnsiTheme="minorHAnsi" w:cs="Arial"/>
                <w:b/>
                <w:spacing w:val="-3"/>
                <w:sz w:val="20"/>
                <w:szCs w:val="20"/>
                <w:lang w:val="en-GB"/>
              </w:rPr>
            </w:pPr>
          </w:p>
        </w:tc>
        <w:tc>
          <w:tcPr>
            <w:tcW w:w="643" w:type="pct"/>
            <w:vAlign w:val="bottom"/>
          </w:tcPr>
          <w:p w14:paraId="55566C36" w14:textId="77777777" w:rsidR="00716015" w:rsidRPr="001E7DB0" w:rsidRDefault="00716015" w:rsidP="00716015">
            <w:pPr>
              <w:tabs>
                <w:tab w:val="left" w:pos="-720"/>
              </w:tabs>
              <w:suppressAutoHyphens/>
              <w:spacing w:line="280" w:lineRule="exact"/>
              <w:jc w:val="right"/>
              <w:rPr>
                <w:rFonts w:asciiTheme="minorHAnsi" w:hAnsiTheme="minorHAnsi" w:cs="Arial"/>
                <w:b/>
                <w:spacing w:val="-3"/>
                <w:sz w:val="20"/>
                <w:szCs w:val="20"/>
                <w:lang w:val="en-GB"/>
              </w:rPr>
            </w:pPr>
          </w:p>
        </w:tc>
      </w:tr>
      <w:tr w:rsidR="004632A6" w:rsidRPr="00267624" w14:paraId="66298660" w14:textId="77777777" w:rsidTr="00F26FF5">
        <w:trPr>
          <w:trHeight w:val="259"/>
        </w:trPr>
        <w:tc>
          <w:tcPr>
            <w:tcW w:w="2428" w:type="pct"/>
          </w:tcPr>
          <w:p w14:paraId="6FFFB435"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Balance as of 1 January</w:t>
            </w:r>
          </w:p>
        </w:tc>
        <w:tc>
          <w:tcPr>
            <w:tcW w:w="643" w:type="pct"/>
            <w:tcBorders>
              <w:top w:val="nil"/>
              <w:left w:val="nil"/>
              <w:bottom w:val="nil"/>
              <w:right w:val="nil"/>
            </w:tcBorders>
            <w:shd w:val="clear" w:color="auto" w:fill="auto"/>
            <w:vAlign w:val="bottom"/>
          </w:tcPr>
          <w:p w14:paraId="3FB14FC3" w14:textId="302E1D6A"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579</w:t>
            </w:r>
            <w:r>
              <w:rPr>
                <w:rFonts w:ascii="Calibri" w:hAnsi="Calibri" w:cs="Calibri"/>
                <w:color w:val="000000"/>
                <w:sz w:val="20"/>
              </w:rPr>
              <w:t>,</w:t>
            </w:r>
            <w:r w:rsidRPr="00747940">
              <w:rPr>
                <w:rFonts w:ascii="Calibri" w:hAnsi="Calibri" w:cs="Calibri"/>
                <w:color w:val="000000"/>
                <w:sz w:val="20"/>
              </w:rPr>
              <w:t>501</w:t>
            </w:r>
          </w:p>
        </w:tc>
        <w:tc>
          <w:tcPr>
            <w:tcW w:w="643" w:type="pct"/>
            <w:tcBorders>
              <w:top w:val="nil"/>
              <w:left w:val="nil"/>
              <w:bottom w:val="nil"/>
              <w:right w:val="nil"/>
            </w:tcBorders>
            <w:shd w:val="clear" w:color="auto" w:fill="auto"/>
            <w:vAlign w:val="bottom"/>
          </w:tcPr>
          <w:p w14:paraId="104DC515" w14:textId="742B408C"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2</w:t>
            </w:r>
            <w:r>
              <w:rPr>
                <w:rFonts w:ascii="Calibri" w:hAnsi="Calibri"/>
                <w:color w:val="000000"/>
                <w:sz w:val="20"/>
              </w:rPr>
              <w:t>,</w:t>
            </w:r>
            <w:r w:rsidRPr="00747940">
              <w:rPr>
                <w:rFonts w:ascii="Calibri" w:hAnsi="Calibri"/>
                <w:color w:val="000000"/>
                <w:sz w:val="20"/>
              </w:rPr>
              <w:t>505</w:t>
            </w:r>
            <w:r>
              <w:rPr>
                <w:rFonts w:ascii="Calibri" w:hAnsi="Calibri"/>
                <w:color w:val="000000"/>
                <w:sz w:val="20"/>
              </w:rPr>
              <w:t>,</w:t>
            </w:r>
            <w:r w:rsidRPr="00747940">
              <w:rPr>
                <w:rFonts w:ascii="Calibri" w:hAnsi="Calibri"/>
                <w:color w:val="000000"/>
                <w:sz w:val="20"/>
              </w:rPr>
              <w:t>156</w:t>
            </w:r>
          </w:p>
        </w:tc>
        <w:tc>
          <w:tcPr>
            <w:tcW w:w="643" w:type="pct"/>
            <w:tcBorders>
              <w:top w:val="nil"/>
              <w:left w:val="nil"/>
              <w:bottom w:val="nil"/>
              <w:right w:val="nil"/>
            </w:tcBorders>
            <w:shd w:val="clear" w:color="auto" w:fill="auto"/>
            <w:vAlign w:val="bottom"/>
          </w:tcPr>
          <w:p w14:paraId="128E76EC" w14:textId="3A584148" w:rsidR="004632A6" w:rsidRPr="001E7DB0" w:rsidRDefault="004632A6" w:rsidP="004632A6">
            <w:pPr>
              <w:pStyle w:val="T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579</w:t>
            </w:r>
            <w:r>
              <w:rPr>
                <w:rFonts w:ascii="Calibri" w:hAnsi="Calibri" w:cs="Calibri"/>
                <w:color w:val="000000"/>
                <w:sz w:val="20"/>
              </w:rPr>
              <w:t>,</w:t>
            </w:r>
            <w:r w:rsidRPr="00747940">
              <w:rPr>
                <w:rFonts w:ascii="Calibri" w:hAnsi="Calibri" w:cs="Calibri"/>
                <w:color w:val="000000"/>
                <w:sz w:val="20"/>
              </w:rPr>
              <w:t>501</w:t>
            </w:r>
          </w:p>
        </w:tc>
        <w:tc>
          <w:tcPr>
            <w:tcW w:w="643" w:type="pct"/>
            <w:tcBorders>
              <w:top w:val="nil"/>
              <w:left w:val="nil"/>
              <w:bottom w:val="nil"/>
              <w:right w:val="nil"/>
            </w:tcBorders>
            <w:shd w:val="clear" w:color="auto" w:fill="auto"/>
            <w:vAlign w:val="bottom"/>
          </w:tcPr>
          <w:p w14:paraId="7E74E95D" w14:textId="66CD3BE6" w:rsidR="004632A6" w:rsidRPr="001E7DB0" w:rsidRDefault="004632A6" w:rsidP="004632A6">
            <w:pPr>
              <w:pStyle w:val="TT"/>
              <w:jc w:val="right"/>
              <w:rPr>
                <w:rFonts w:asciiTheme="minorHAnsi" w:hAnsiTheme="minorHAnsi" w:cs="Arial"/>
                <w:sz w:val="20"/>
                <w:lang w:val="hr-HR"/>
              </w:rPr>
            </w:pPr>
            <w:r w:rsidRPr="00747940">
              <w:rPr>
                <w:rFonts w:ascii="Calibri" w:hAnsi="Calibri"/>
                <w:color w:val="000000"/>
                <w:sz w:val="20"/>
              </w:rPr>
              <w:t>2</w:t>
            </w:r>
            <w:r>
              <w:rPr>
                <w:rFonts w:ascii="Calibri" w:hAnsi="Calibri"/>
                <w:color w:val="000000"/>
                <w:sz w:val="20"/>
              </w:rPr>
              <w:t>,</w:t>
            </w:r>
            <w:r w:rsidRPr="00747940">
              <w:rPr>
                <w:rFonts w:ascii="Calibri" w:hAnsi="Calibri"/>
                <w:color w:val="000000"/>
                <w:sz w:val="20"/>
              </w:rPr>
              <w:t>505</w:t>
            </w:r>
            <w:r>
              <w:rPr>
                <w:rFonts w:ascii="Calibri" w:hAnsi="Calibri"/>
                <w:color w:val="000000"/>
                <w:sz w:val="20"/>
              </w:rPr>
              <w:t>,</w:t>
            </w:r>
            <w:r w:rsidRPr="00747940">
              <w:rPr>
                <w:rFonts w:ascii="Calibri" w:hAnsi="Calibri"/>
                <w:color w:val="000000"/>
                <w:sz w:val="20"/>
              </w:rPr>
              <w:t>156</w:t>
            </w:r>
          </w:p>
        </w:tc>
      </w:tr>
      <w:tr w:rsidR="004632A6" w:rsidRPr="00267624" w14:paraId="3192C6D6" w14:textId="77777777" w:rsidTr="00F26FF5">
        <w:trPr>
          <w:trHeight w:val="486"/>
        </w:trPr>
        <w:tc>
          <w:tcPr>
            <w:tcW w:w="2428" w:type="pct"/>
            <w:vAlign w:val="bottom"/>
          </w:tcPr>
          <w:p w14:paraId="6214F8CC" w14:textId="77777777" w:rsidR="004632A6" w:rsidRPr="001E7DB0" w:rsidRDefault="004632A6" w:rsidP="004632A6">
            <w:pPr>
              <w:pStyle w:val="TT"/>
              <w:spacing w:line="220" w:lineRule="exact"/>
              <w:rPr>
                <w:rFonts w:asciiTheme="minorHAnsi" w:hAnsiTheme="minorHAnsi" w:cs="Arial"/>
                <w:sz w:val="20"/>
              </w:rPr>
            </w:pPr>
            <w:r w:rsidRPr="001E7DB0">
              <w:rPr>
                <w:rFonts w:asciiTheme="minorHAnsi" w:hAnsiTheme="minorHAnsi" w:cs="Arial"/>
                <w:sz w:val="20"/>
              </w:rPr>
              <w:t>Increase of provision for impairment losses on loans to other customers and interest</w:t>
            </w:r>
          </w:p>
        </w:tc>
        <w:tc>
          <w:tcPr>
            <w:tcW w:w="643" w:type="pct"/>
            <w:tcBorders>
              <w:top w:val="nil"/>
              <w:left w:val="nil"/>
              <w:right w:val="nil"/>
            </w:tcBorders>
            <w:shd w:val="clear" w:color="auto" w:fill="auto"/>
            <w:vAlign w:val="bottom"/>
          </w:tcPr>
          <w:p w14:paraId="5999A7D6" w14:textId="6A7FD11A"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553</w:t>
            </w:r>
            <w:r>
              <w:rPr>
                <w:rFonts w:ascii="Calibri" w:hAnsi="Calibri" w:cs="Calibri"/>
                <w:color w:val="000000"/>
                <w:sz w:val="20"/>
              </w:rPr>
              <w:t>,</w:t>
            </w:r>
            <w:r w:rsidRPr="00747940">
              <w:rPr>
                <w:rFonts w:ascii="Calibri" w:hAnsi="Calibri" w:cs="Calibri"/>
                <w:color w:val="000000"/>
                <w:sz w:val="20"/>
              </w:rPr>
              <w:t>952</w:t>
            </w:r>
          </w:p>
        </w:tc>
        <w:tc>
          <w:tcPr>
            <w:tcW w:w="643" w:type="pct"/>
            <w:tcBorders>
              <w:top w:val="nil"/>
              <w:left w:val="nil"/>
              <w:right w:val="nil"/>
            </w:tcBorders>
            <w:shd w:val="clear" w:color="auto" w:fill="auto"/>
            <w:vAlign w:val="bottom"/>
          </w:tcPr>
          <w:p w14:paraId="76C8B500" w14:textId="4485B786"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256</w:t>
            </w:r>
            <w:r>
              <w:rPr>
                <w:rFonts w:ascii="Calibri" w:hAnsi="Calibri"/>
                <w:color w:val="000000"/>
                <w:sz w:val="20"/>
              </w:rPr>
              <w:t>,</w:t>
            </w:r>
            <w:r w:rsidRPr="00747940">
              <w:rPr>
                <w:rFonts w:ascii="Calibri" w:hAnsi="Calibri"/>
                <w:color w:val="000000"/>
                <w:sz w:val="20"/>
              </w:rPr>
              <w:t>313</w:t>
            </w:r>
          </w:p>
        </w:tc>
        <w:tc>
          <w:tcPr>
            <w:tcW w:w="643" w:type="pct"/>
            <w:tcBorders>
              <w:top w:val="nil"/>
              <w:left w:val="nil"/>
              <w:right w:val="nil"/>
            </w:tcBorders>
            <w:shd w:val="clear" w:color="auto" w:fill="auto"/>
            <w:vAlign w:val="bottom"/>
          </w:tcPr>
          <w:p w14:paraId="0CD4AF4C" w14:textId="58DE6ACB"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553</w:t>
            </w:r>
            <w:r>
              <w:rPr>
                <w:rFonts w:ascii="Calibri" w:hAnsi="Calibri" w:cs="Calibri"/>
                <w:color w:val="000000"/>
                <w:sz w:val="20"/>
              </w:rPr>
              <w:t>,</w:t>
            </w:r>
            <w:r w:rsidRPr="00747940">
              <w:rPr>
                <w:rFonts w:ascii="Calibri" w:hAnsi="Calibri" w:cs="Calibri"/>
                <w:color w:val="000000"/>
                <w:sz w:val="20"/>
              </w:rPr>
              <w:t>952</w:t>
            </w:r>
          </w:p>
        </w:tc>
        <w:tc>
          <w:tcPr>
            <w:tcW w:w="643" w:type="pct"/>
            <w:tcBorders>
              <w:top w:val="nil"/>
              <w:left w:val="nil"/>
              <w:bottom w:val="nil"/>
              <w:right w:val="nil"/>
            </w:tcBorders>
            <w:shd w:val="clear" w:color="auto" w:fill="auto"/>
            <w:vAlign w:val="bottom"/>
          </w:tcPr>
          <w:p w14:paraId="5655B878" w14:textId="67B3C2CA"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256</w:t>
            </w:r>
            <w:r>
              <w:rPr>
                <w:rFonts w:ascii="Calibri" w:hAnsi="Calibri"/>
                <w:color w:val="000000"/>
                <w:sz w:val="20"/>
              </w:rPr>
              <w:t>,</w:t>
            </w:r>
            <w:r w:rsidRPr="00747940">
              <w:rPr>
                <w:rFonts w:ascii="Calibri" w:hAnsi="Calibri"/>
                <w:color w:val="000000"/>
                <w:sz w:val="20"/>
              </w:rPr>
              <w:t>313</w:t>
            </w:r>
          </w:p>
        </w:tc>
      </w:tr>
      <w:tr w:rsidR="004632A6" w:rsidRPr="00267624" w14:paraId="3B359C72" w14:textId="77777777" w:rsidTr="00F26FF5">
        <w:trPr>
          <w:trHeight w:val="486"/>
        </w:trPr>
        <w:tc>
          <w:tcPr>
            <w:tcW w:w="2428" w:type="pct"/>
            <w:vAlign w:val="bottom"/>
          </w:tcPr>
          <w:p w14:paraId="66E2C127" w14:textId="77777777" w:rsidR="004632A6" w:rsidRPr="001E7DB0" w:rsidRDefault="004632A6" w:rsidP="004632A6">
            <w:pPr>
              <w:pStyle w:val="TT"/>
              <w:spacing w:line="220" w:lineRule="exact"/>
              <w:rPr>
                <w:rFonts w:asciiTheme="minorHAnsi" w:hAnsiTheme="minorHAnsi" w:cs="Arial"/>
                <w:sz w:val="20"/>
              </w:rPr>
            </w:pPr>
            <w:r w:rsidRPr="001E7DB0">
              <w:rPr>
                <w:rFonts w:asciiTheme="minorHAnsi" w:hAnsiTheme="minorHAnsi" w:cs="Arial"/>
                <w:sz w:val="20"/>
              </w:rPr>
              <w:t>Release of provision for impairment losses on loans to other customers and interest</w:t>
            </w:r>
          </w:p>
        </w:tc>
        <w:tc>
          <w:tcPr>
            <w:tcW w:w="643" w:type="pct"/>
            <w:tcBorders>
              <w:top w:val="nil"/>
              <w:left w:val="nil"/>
              <w:bottom w:val="nil"/>
              <w:right w:val="nil"/>
            </w:tcBorders>
            <w:shd w:val="clear" w:color="auto" w:fill="auto"/>
            <w:vAlign w:val="bottom"/>
          </w:tcPr>
          <w:p w14:paraId="2418E4F7" w14:textId="76449F70"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 xml:space="preserve">                   (213</w:t>
            </w:r>
            <w:r>
              <w:rPr>
                <w:rFonts w:ascii="Calibri" w:hAnsi="Calibri" w:cs="Calibri"/>
                <w:color w:val="000000"/>
                <w:sz w:val="20"/>
              </w:rPr>
              <w:t>,</w:t>
            </w:r>
            <w:r w:rsidRPr="00747940">
              <w:rPr>
                <w:rFonts w:ascii="Calibri" w:hAnsi="Calibri" w:cs="Calibri"/>
                <w:color w:val="000000"/>
                <w:sz w:val="20"/>
              </w:rPr>
              <w:t>979)</w:t>
            </w:r>
          </w:p>
        </w:tc>
        <w:tc>
          <w:tcPr>
            <w:tcW w:w="643" w:type="pct"/>
            <w:tcBorders>
              <w:top w:val="nil"/>
              <w:left w:val="nil"/>
              <w:bottom w:val="nil"/>
              <w:right w:val="nil"/>
            </w:tcBorders>
            <w:shd w:val="clear" w:color="auto" w:fill="auto"/>
            <w:vAlign w:val="bottom"/>
          </w:tcPr>
          <w:p w14:paraId="6A148B81" w14:textId="41A586A5"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(234</w:t>
            </w:r>
            <w:r>
              <w:rPr>
                <w:rFonts w:ascii="Calibri" w:hAnsi="Calibri"/>
                <w:color w:val="000000"/>
                <w:sz w:val="20"/>
              </w:rPr>
              <w:t>,</w:t>
            </w:r>
            <w:r w:rsidRPr="00747940">
              <w:rPr>
                <w:rFonts w:ascii="Calibri" w:hAnsi="Calibri"/>
                <w:color w:val="000000"/>
                <w:sz w:val="20"/>
              </w:rPr>
              <w:t>827)</w:t>
            </w:r>
          </w:p>
        </w:tc>
        <w:tc>
          <w:tcPr>
            <w:tcW w:w="643" w:type="pct"/>
            <w:tcBorders>
              <w:top w:val="nil"/>
              <w:left w:val="nil"/>
              <w:bottom w:val="nil"/>
              <w:right w:val="nil"/>
            </w:tcBorders>
            <w:shd w:val="clear" w:color="auto" w:fill="auto"/>
            <w:vAlign w:val="bottom"/>
          </w:tcPr>
          <w:p w14:paraId="3138C169" w14:textId="062B44A2"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 xml:space="preserve">                   (213</w:t>
            </w:r>
            <w:r>
              <w:rPr>
                <w:rFonts w:ascii="Calibri" w:hAnsi="Calibri" w:cs="Calibri"/>
                <w:color w:val="000000"/>
                <w:sz w:val="20"/>
              </w:rPr>
              <w:t>,</w:t>
            </w:r>
            <w:r w:rsidRPr="00747940">
              <w:rPr>
                <w:rFonts w:ascii="Calibri" w:hAnsi="Calibri" w:cs="Calibri"/>
                <w:color w:val="000000"/>
                <w:sz w:val="20"/>
              </w:rPr>
              <w:t>979)</w:t>
            </w:r>
          </w:p>
        </w:tc>
        <w:tc>
          <w:tcPr>
            <w:tcW w:w="643" w:type="pct"/>
            <w:tcBorders>
              <w:top w:val="nil"/>
              <w:left w:val="nil"/>
              <w:bottom w:val="nil"/>
              <w:right w:val="nil"/>
            </w:tcBorders>
            <w:shd w:val="clear" w:color="auto" w:fill="auto"/>
            <w:vAlign w:val="bottom"/>
          </w:tcPr>
          <w:p w14:paraId="6960A20C" w14:textId="44F4A26A"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(234</w:t>
            </w:r>
            <w:r>
              <w:rPr>
                <w:rFonts w:ascii="Calibri" w:hAnsi="Calibri"/>
                <w:color w:val="000000"/>
                <w:sz w:val="20"/>
              </w:rPr>
              <w:t>,</w:t>
            </w:r>
            <w:r w:rsidRPr="00747940">
              <w:rPr>
                <w:rFonts w:ascii="Calibri" w:hAnsi="Calibri"/>
                <w:color w:val="000000"/>
                <w:sz w:val="20"/>
              </w:rPr>
              <w:t>827)</w:t>
            </w:r>
          </w:p>
        </w:tc>
      </w:tr>
      <w:tr w:rsidR="004632A6" w:rsidRPr="00267624" w14:paraId="6C43F774" w14:textId="77777777" w:rsidTr="00F26FF5">
        <w:trPr>
          <w:trHeight w:val="475"/>
        </w:trPr>
        <w:tc>
          <w:tcPr>
            <w:tcW w:w="2428" w:type="pct"/>
            <w:vAlign w:val="bottom"/>
          </w:tcPr>
          <w:p w14:paraId="12BFA572" w14:textId="77777777" w:rsidR="004632A6" w:rsidRPr="001E7DB0" w:rsidRDefault="004632A6" w:rsidP="004632A6">
            <w:pPr>
              <w:pStyle w:val="TT"/>
              <w:spacing w:line="220" w:lineRule="exact"/>
              <w:rPr>
                <w:rFonts w:asciiTheme="minorHAnsi" w:hAnsiTheme="minorHAnsi" w:cs="Arial"/>
                <w:sz w:val="20"/>
              </w:rPr>
            </w:pPr>
            <w:r w:rsidRPr="001E7DB0">
              <w:rPr>
                <w:rFonts w:asciiTheme="minorHAnsi" w:hAnsiTheme="minorHAnsi" w:cs="Arial"/>
                <w:sz w:val="20"/>
              </w:rPr>
              <w:t>Net foreign exchange losses on provision for impairment losses</w:t>
            </w:r>
          </w:p>
        </w:tc>
        <w:tc>
          <w:tcPr>
            <w:tcW w:w="643" w:type="pct"/>
            <w:tcBorders>
              <w:top w:val="nil"/>
              <w:left w:val="nil"/>
              <w:bottom w:val="nil"/>
              <w:right w:val="nil"/>
            </w:tcBorders>
            <w:shd w:val="clear" w:color="auto" w:fill="auto"/>
            <w:vAlign w:val="bottom"/>
          </w:tcPr>
          <w:p w14:paraId="5D3ACCB2" w14:textId="780792BF"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 xml:space="preserve">                        (3</w:t>
            </w:r>
            <w:r>
              <w:rPr>
                <w:rFonts w:ascii="Calibri" w:hAnsi="Calibri" w:cs="Calibri"/>
                <w:color w:val="000000"/>
                <w:sz w:val="20"/>
              </w:rPr>
              <w:t>,</w:t>
            </w:r>
            <w:r w:rsidRPr="00747940">
              <w:rPr>
                <w:rFonts w:ascii="Calibri" w:hAnsi="Calibri" w:cs="Calibri"/>
                <w:color w:val="000000"/>
                <w:sz w:val="20"/>
              </w:rPr>
              <w:t>643)</w:t>
            </w:r>
          </w:p>
        </w:tc>
        <w:tc>
          <w:tcPr>
            <w:tcW w:w="643" w:type="pct"/>
            <w:tcBorders>
              <w:top w:val="nil"/>
              <w:left w:val="nil"/>
              <w:bottom w:val="nil"/>
              <w:right w:val="nil"/>
            </w:tcBorders>
            <w:shd w:val="clear" w:color="auto" w:fill="auto"/>
            <w:vAlign w:val="bottom"/>
          </w:tcPr>
          <w:p w14:paraId="33CBB10A" w14:textId="5595AC36"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(9</w:t>
            </w:r>
            <w:r>
              <w:rPr>
                <w:rFonts w:ascii="Calibri" w:hAnsi="Calibri"/>
                <w:color w:val="000000"/>
                <w:sz w:val="20"/>
              </w:rPr>
              <w:t>,</w:t>
            </w:r>
            <w:r w:rsidRPr="00747940">
              <w:rPr>
                <w:rFonts w:ascii="Calibri" w:hAnsi="Calibri"/>
                <w:color w:val="000000"/>
                <w:sz w:val="20"/>
              </w:rPr>
              <w:t>333)</w:t>
            </w:r>
          </w:p>
        </w:tc>
        <w:tc>
          <w:tcPr>
            <w:tcW w:w="643" w:type="pct"/>
            <w:tcBorders>
              <w:top w:val="nil"/>
              <w:left w:val="nil"/>
              <w:bottom w:val="nil"/>
              <w:right w:val="nil"/>
            </w:tcBorders>
            <w:shd w:val="clear" w:color="auto" w:fill="auto"/>
            <w:vAlign w:val="bottom"/>
          </w:tcPr>
          <w:p w14:paraId="2853A773" w14:textId="69FC7326"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 xml:space="preserve">                        (3</w:t>
            </w:r>
            <w:r>
              <w:rPr>
                <w:rFonts w:ascii="Calibri" w:hAnsi="Calibri" w:cs="Calibri"/>
                <w:color w:val="000000"/>
                <w:sz w:val="20"/>
              </w:rPr>
              <w:t>,</w:t>
            </w:r>
            <w:r w:rsidRPr="00747940">
              <w:rPr>
                <w:rFonts w:ascii="Calibri" w:hAnsi="Calibri" w:cs="Calibri"/>
                <w:color w:val="000000"/>
                <w:sz w:val="20"/>
              </w:rPr>
              <w:t>643)</w:t>
            </w:r>
          </w:p>
        </w:tc>
        <w:tc>
          <w:tcPr>
            <w:tcW w:w="643" w:type="pct"/>
            <w:tcBorders>
              <w:top w:val="nil"/>
              <w:left w:val="nil"/>
              <w:bottom w:val="nil"/>
              <w:right w:val="nil"/>
            </w:tcBorders>
            <w:shd w:val="clear" w:color="auto" w:fill="auto"/>
            <w:vAlign w:val="bottom"/>
          </w:tcPr>
          <w:p w14:paraId="2C4B9FF3" w14:textId="14DA695A"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(9</w:t>
            </w:r>
            <w:r>
              <w:rPr>
                <w:rFonts w:ascii="Calibri" w:hAnsi="Calibri"/>
                <w:color w:val="000000"/>
                <w:sz w:val="20"/>
              </w:rPr>
              <w:t>,</w:t>
            </w:r>
            <w:r w:rsidRPr="00747940">
              <w:rPr>
                <w:rFonts w:ascii="Calibri" w:hAnsi="Calibri"/>
                <w:color w:val="000000"/>
                <w:sz w:val="20"/>
              </w:rPr>
              <w:t>333)</w:t>
            </w:r>
          </w:p>
        </w:tc>
      </w:tr>
      <w:tr w:rsidR="004632A6" w:rsidRPr="00267624" w14:paraId="29861144" w14:textId="77777777" w:rsidTr="00F26FF5">
        <w:trPr>
          <w:trHeight w:val="248"/>
        </w:trPr>
        <w:tc>
          <w:tcPr>
            <w:tcW w:w="2428" w:type="pct"/>
            <w:vAlign w:val="bottom"/>
          </w:tcPr>
          <w:p w14:paraId="0679169A"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Collection of off-balance sheet receivables</w:t>
            </w:r>
          </w:p>
        </w:tc>
        <w:tc>
          <w:tcPr>
            <w:tcW w:w="643" w:type="pct"/>
            <w:tcBorders>
              <w:top w:val="nil"/>
              <w:left w:val="nil"/>
              <w:bottom w:val="nil"/>
              <w:right w:val="nil"/>
            </w:tcBorders>
            <w:shd w:val="clear" w:color="auto" w:fill="auto"/>
            <w:vAlign w:val="bottom"/>
          </w:tcPr>
          <w:p w14:paraId="6E64D65A" w14:textId="1A084E6E"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085)</w:t>
            </w:r>
          </w:p>
        </w:tc>
        <w:tc>
          <w:tcPr>
            <w:tcW w:w="643" w:type="pct"/>
            <w:tcBorders>
              <w:top w:val="nil"/>
              <w:left w:val="nil"/>
              <w:bottom w:val="nil"/>
              <w:right w:val="nil"/>
            </w:tcBorders>
            <w:shd w:val="clear" w:color="auto" w:fill="auto"/>
            <w:vAlign w:val="bottom"/>
          </w:tcPr>
          <w:p w14:paraId="2D8034AE" w14:textId="4BB5964C"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(796)</w:t>
            </w:r>
          </w:p>
        </w:tc>
        <w:tc>
          <w:tcPr>
            <w:tcW w:w="643" w:type="pct"/>
            <w:tcBorders>
              <w:top w:val="nil"/>
              <w:left w:val="nil"/>
              <w:bottom w:val="nil"/>
              <w:right w:val="nil"/>
            </w:tcBorders>
            <w:shd w:val="clear" w:color="auto" w:fill="auto"/>
            <w:vAlign w:val="bottom"/>
          </w:tcPr>
          <w:p w14:paraId="2A71C5F6" w14:textId="1053AE44"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085)</w:t>
            </w:r>
          </w:p>
        </w:tc>
        <w:tc>
          <w:tcPr>
            <w:tcW w:w="643" w:type="pct"/>
            <w:tcBorders>
              <w:top w:val="nil"/>
              <w:left w:val="nil"/>
              <w:bottom w:val="nil"/>
              <w:right w:val="nil"/>
            </w:tcBorders>
            <w:shd w:val="clear" w:color="auto" w:fill="auto"/>
            <w:vAlign w:val="bottom"/>
          </w:tcPr>
          <w:p w14:paraId="69C44488" w14:textId="75511335"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(796)</w:t>
            </w:r>
          </w:p>
        </w:tc>
      </w:tr>
      <w:tr w:rsidR="004632A6" w:rsidRPr="00267624" w14:paraId="52D25B85" w14:textId="77777777" w:rsidTr="00F26FF5">
        <w:trPr>
          <w:trHeight w:val="237"/>
        </w:trPr>
        <w:tc>
          <w:tcPr>
            <w:tcW w:w="2428" w:type="pct"/>
            <w:vAlign w:val="bottom"/>
          </w:tcPr>
          <w:p w14:paraId="17511AD9"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Provisions transferred from off-balance sheet</w:t>
            </w:r>
          </w:p>
        </w:tc>
        <w:tc>
          <w:tcPr>
            <w:tcW w:w="643" w:type="pct"/>
            <w:tcBorders>
              <w:top w:val="nil"/>
              <w:left w:val="nil"/>
              <w:bottom w:val="nil"/>
              <w:right w:val="nil"/>
            </w:tcBorders>
            <w:shd w:val="clear" w:color="auto" w:fill="auto"/>
            <w:vAlign w:val="bottom"/>
          </w:tcPr>
          <w:p w14:paraId="1D7FB2B4" w14:textId="425AD469"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085</w:t>
            </w:r>
          </w:p>
        </w:tc>
        <w:tc>
          <w:tcPr>
            <w:tcW w:w="643" w:type="pct"/>
            <w:tcBorders>
              <w:top w:val="nil"/>
              <w:left w:val="nil"/>
              <w:bottom w:val="nil"/>
              <w:right w:val="nil"/>
            </w:tcBorders>
            <w:shd w:val="clear" w:color="auto" w:fill="auto"/>
            <w:vAlign w:val="bottom"/>
          </w:tcPr>
          <w:p w14:paraId="46F75BE3" w14:textId="3193993C"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796</w:t>
            </w:r>
          </w:p>
        </w:tc>
        <w:tc>
          <w:tcPr>
            <w:tcW w:w="643" w:type="pct"/>
            <w:tcBorders>
              <w:top w:val="nil"/>
              <w:left w:val="nil"/>
              <w:bottom w:val="nil"/>
              <w:right w:val="nil"/>
            </w:tcBorders>
            <w:shd w:val="clear" w:color="auto" w:fill="auto"/>
            <w:vAlign w:val="bottom"/>
          </w:tcPr>
          <w:p w14:paraId="1A8CEBA8" w14:textId="066A6B84"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s="Calibri"/>
                <w:color w:val="000000"/>
                <w:sz w:val="20"/>
              </w:rPr>
              <w:t>2</w:t>
            </w:r>
            <w:r>
              <w:rPr>
                <w:rFonts w:ascii="Calibri" w:hAnsi="Calibri" w:cs="Calibri"/>
                <w:color w:val="000000"/>
                <w:sz w:val="20"/>
              </w:rPr>
              <w:t>,</w:t>
            </w:r>
            <w:r w:rsidRPr="00747940">
              <w:rPr>
                <w:rFonts w:ascii="Calibri" w:hAnsi="Calibri" w:cs="Calibri"/>
                <w:color w:val="000000"/>
                <w:sz w:val="20"/>
              </w:rPr>
              <w:t>085</w:t>
            </w:r>
          </w:p>
        </w:tc>
        <w:tc>
          <w:tcPr>
            <w:tcW w:w="643" w:type="pct"/>
            <w:tcBorders>
              <w:top w:val="nil"/>
              <w:left w:val="nil"/>
              <w:bottom w:val="nil"/>
              <w:right w:val="nil"/>
            </w:tcBorders>
            <w:shd w:val="clear" w:color="auto" w:fill="auto"/>
            <w:vAlign w:val="bottom"/>
          </w:tcPr>
          <w:p w14:paraId="2B395DDB" w14:textId="3BAB5CD4"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796</w:t>
            </w:r>
          </w:p>
        </w:tc>
      </w:tr>
      <w:tr w:rsidR="004632A6" w:rsidRPr="00267624" w14:paraId="66546321" w14:textId="77777777" w:rsidTr="00F26FF5">
        <w:trPr>
          <w:trHeight w:val="248"/>
        </w:trPr>
        <w:tc>
          <w:tcPr>
            <w:tcW w:w="2428" w:type="pct"/>
            <w:vAlign w:val="bottom"/>
          </w:tcPr>
          <w:p w14:paraId="6B0DE9A9"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Acquisition of immovable property</w:t>
            </w:r>
          </w:p>
        </w:tc>
        <w:tc>
          <w:tcPr>
            <w:tcW w:w="643" w:type="pct"/>
            <w:tcBorders>
              <w:top w:val="nil"/>
              <w:left w:val="nil"/>
              <w:bottom w:val="nil"/>
              <w:right w:val="nil"/>
            </w:tcBorders>
            <w:shd w:val="clear" w:color="auto" w:fill="auto"/>
            <w:vAlign w:val="bottom"/>
          </w:tcPr>
          <w:p w14:paraId="0FC9EB43" w14:textId="3814FB7F"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(284)</w:t>
            </w:r>
          </w:p>
        </w:tc>
        <w:tc>
          <w:tcPr>
            <w:tcW w:w="643" w:type="pct"/>
            <w:tcBorders>
              <w:top w:val="nil"/>
              <w:left w:val="nil"/>
              <w:bottom w:val="nil"/>
              <w:right w:val="nil"/>
            </w:tcBorders>
            <w:shd w:val="clear" w:color="auto" w:fill="auto"/>
            <w:vAlign w:val="bottom"/>
          </w:tcPr>
          <w:p w14:paraId="50532E59" w14:textId="1800FFBF"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078)</w:t>
            </w:r>
          </w:p>
        </w:tc>
        <w:tc>
          <w:tcPr>
            <w:tcW w:w="643" w:type="pct"/>
            <w:tcBorders>
              <w:top w:val="nil"/>
              <w:left w:val="nil"/>
              <w:bottom w:val="nil"/>
              <w:right w:val="nil"/>
            </w:tcBorders>
            <w:shd w:val="clear" w:color="auto" w:fill="auto"/>
            <w:vAlign w:val="bottom"/>
          </w:tcPr>
          <w:p w14:paraId="2225F156" w14:textId="795FF63C"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(284)</w:t>
            </w:r>
          </w:p>
        </w:tc>
        <w:tc>
          <w:tcPr>
            <w:tcW w:w="643" w:type="pct"/>
            <w:tcBorders>
              <w:top w:val="nil"/>
              <w:left w:val="nil"/>
              <w:bottom w:val="nil"/>
              <w:right w:val="nil"/>
            </w:tcBorders>
            <w:shd w:val="clear" w:color="auto" w:fill="auto"/>
            <w:vAlign w:val="bottom"/>
          </w:tcPr>
          <w:p w14:paraId="24A84463" w14:textId="7176504F"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078)</w:t>
            </w:r>
          </w:p>
        </w:tc>
      </w:tr>
      <w:tr w:rsidR="004632A6" w:rsidRPr="00267624" w14:paraId="697365F8" w14:textId="77777777" w:rsidTr="00F26FF5">
        <w:trPr>
          <w:trHeight w:val="237"/>
        </w:trPr>
        <w:tc>
          <w:tcPr>
            <w:tcW w:w="2428" w:type="pct"/>
            <w:vAlign w:val="bottom"/>
          </w:tcPr>
          <w:p w14:paraId="4E6BC8AC"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Write-offs</w:t>
            </w:r>
          </w:p>
        </w:tc>
        <w:tc>
          <w:tcPr>
            <w:tcW w:w="643" w:type="pct"/>
            <w:tcBorders>
              <w:top w:val="nil"/>
              <w:left w:val="nil"/>
              <w:bottom w:val="nil"/>
              <w:right w:val="nil"/>
            </w:tcBorders>
            <w:shd w:val="clear" w:color="auto" w:fill="auto"/>
            <w:vAlign w:val="bottom"/>
          </w:tcPr>
          <w:p w14:paraId="17FE469A" w14:textId="62F3D1EB"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(7</w:t>
            </w:r>
            <w:r>
              <w:rPr>
                <w:rFonts w:asciiTheme="minorHAnsi" w:hAnsiTheme="minorHAnsi" w:cs="Arial"/>
                <w:sz w:val="20"/>
                <w:lang w:val="hr-HR"/>
              </w:rPr>
              <w:t>,</w:t>
            </w:r>
            <w:r w:rsidRPr="00747940">
              <w:rPr>
                <w:rFonts w:asciiTheme="minorHAnsi" w:hAnsiTheme="minorHAnsi" w:cs="Arial"/>
                <w:sz w:val="20"/>
                <w:lang w:val="hr-HR"/>
              </w:rPr>
              <w:t>610)</w:t>
            </w:r>
          </w:p>
        </w:tc>
        <w:tc>
          <w:tcPr>
            <w:tcW w:w="643" w:type="pct"/>
            <w:tcBorders>
              <w:top w:val="nil"/>
              <w:left w:val="nil"/>
              <w:bottom w:val="nil"/>
              <w:right w:val="nil"/>
            </w:tcBorders>
            <w:shd w:val="clear" w:color="auto" w:fill="auto"/>
            <w:vAlign w:val="bottom"/>
          </w:tcPr>
          <w:p w14:paraId="10E74CCD" w14:textId="3EC921E0"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(4</w:t>
            </w:r>
            <w:r>
              <w:rPr>
                <w:rFonts w:ascii="Calibri" w:hAnsi="Calibri"/>
                <w:color w:val="000000"/>
                <w:sz w:val="20"/>
              </w:rPr>
              <w:t>,</w:t>
            </w:r>
            <w:r w:rsidRPr="00747940">
              <w:rPr>
                <w:rFonts w:ascii="Calibri" w:hAnsi="Calibri"/>
                <w:color w:val="000000"/>
                <w:sz w:val="20"/>
              </w:rPr>
              <w:t>268)</w:t>
            </w:r>
          </w:p>
        </w:tc>
        <w:tc>
          <w:tcPr>
            <w:tcW w:w="643" w:type="pct"/>
            <w:tcBorders>
              <w:top w:val="nil"/>
              <w:left w:val="nil"/>
              <w:bottom w:val="nil"/>
              <w:right w:val="nil"/>
            </w:tcBorders>
            <w:shd w:val="clear" w:color="auto" w:fill="auto"/>
            <w:vAlign w:val="bottom"/>
          </w:tcPr>
          <w:p w14:paraId="147A198F" w14:textId="452571BB"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(7</w:t>
            </w:r>
            <w:r>
              <w:rPr>
                <w:rFonts w:asciiTheme="minorHAnsi" w:hAnsiTheme="minorHAnsi" w:cs="Arial"/>
                <w:sz w:val="20"/>
                <w:lang w:val="hr-HR"/>
              </w:rPr>
              <w:t>,</w:t>
            </w:r>
            <w:r w:rsidRPr="00747940">
              <w:rPr>
                <w:rFonts w:asciiTheme="minorHAnsi" w:hAnsiTheme="minorHAnsi" w:cs="Arial"/>
                <w:sz w:val="20"/>
                <w:lang w:val="hr-HR"/>
              </w:rPr>
              <w:t>610)</w:t>
            </w:r>
          </w:p>
        </w:tc>
        <w:tc>
          <w:tcPr>
            <w:tcW w:w="643" w:type="pct"/>
            <w:tcBorders>
              <w:top w:val="nil"/>
              <w:left w:val="nil"/>
              <w:bottom w:val="nil"/>
              <w:right w:val="nil"/>
            </w:tcBorders>
            <w:shd w:val="clear" w:color="auto" w:fill="auto"/>
            <w:vAlign w:val="bottom"/>
          </w:tcPr>
          <w:p w14:paraId="2B33488F" w14:textId="4888E73A"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(4</w:t>
            </w:r>
            <w:r>
              <w:rPr>
                <w:rFonts w:ascii="Calibri" w:hAnsi="Calibri"/>
                <w:color w:val="000000"/>
                <w:sz w:val="20"/>
              </w:rPr>
              <w:t>,</w:t>
            </w:r>
            <w:r w:rsidRPr="00747940">
              <w:rPr>
                <w:rFonts w:ascii="Calibri" w:hAnsi="Calibri"/>
                <w:color w:val="000000"/>
                <w:sz w:val="20"/>
              </w:rPr>
              <w:t>268)</w:t>
            </w:r>
          </w:p>
        </w:tc>
      </w:tr>
      <w:tr w:rsidR="004632A6" w:rsidRPr="00267624" w14:paraId="5340CD1B" w14:textId="77777777" w:rsidTr="00F26FF5">
        <w:trPr>
          <w:trHeight w:val="237"/>
        </w:trPr>
        <w:tc>
          <w:tcPr>
            <w:tcW w:w="2428" w:type="pct"/>
            <w:vAlign w:val="bottom"/>
          </w:tcPr>
          <w:p w14:paraId="0B1BDB00" w14:textId="0584066E" w:rsidR="004632A6" w:rsidRPr="001E7DB0" w:rsidRDefault="009A6199" w:rsidP="004632A6">
            <w:pPr>
              <w:pStyle w:val="TT"/>
              <w:spacing w:line="280" w:lineRule="exact"/>
              <w:rPr>
                <w:rFonts w:asciiTheme="minorHAnsi" w:hAnsiTheme="minorHAnsi" w:cs="Arial"/>
                <w:sz w:val="20"/>
              </w:rPr>
            </w:pPr>
            <w:r w:rsidRPr="00F26FF5">
              <w:rPr>
                <w:rFonts w:asciiTheme="minorHAnsi" w:hAnsiTheme="minorHAnsi" w:cs="Arial"/>
                <w:color w:val="000000" w:themeColor="text1"/>
                <w:sz w:val="20"/>
              </w:rPr>
              <w:t>Sale of receivables</w:t>
            </w:r>
          </w:p>
        </w:tc>
        <w:tc>
          <w:tcPr>
            <w:tcW w:w="643" w:type="pct"/>
            <w:tcBorders>
              <w:top w:val="nil"/>
              <w:left w:val="nil"/>
              <w:bottom w:val="nil"/>
              <w:right w:val="nil"/>
            </w:tcBorders>
            <w:shd w:val="clear" w:color="auto" w:fill="auto"/>
            <w:vAlign w:val="bottom"/>
          </w:tcPr>
          <w:p w14:paraId="46AD44CC" w14:textId="77777777" w:rsidR="004632A6" w:rsidRPr="001E7DB0" w:rsidDel="004632A6" w:rsidRDefault="004632A6" w:rsidP="004632A6">
            <w:pPr>
              <w:pStyle w:val="TT"/>
              <w:spacing w:line="280" w:lineRule="exact"/>
              <w:jc w:val="right"/>
              <w:rPr>
                <w:rFonts w:asciiTheme="minorHAnsi" w:hAnsiTheme="minorHAnsi"/>
                <w:color w:val="000000"/>
                <w:sz w:val="20"/>
              </w:rPr>
            </w:pPr>
            <w:r w:rsidRPr="00747940">
              <w:rPr>
                <w:rFonts w:asciiTheme="minorHAnsi" w:hAnsiTheme="minorHAnsi" w:cs="Arial"/>
                <w:sz w:val="20"/>
                <w:lang w:val="hr-HR"/>
              </w:rPr>
              <w:t>(31</w:t>
            </w:r>
            <w:r>
              <w:rPr>
                <w:rFonts w:asciiTheme="minorHAnsi" w:hAnsiTheme="minorHAnsi" w:cs="Arial"/>
                <w:sz w:val="20"/>
                <w:lang w:val="hr-HR"/>
              </w:rPr>
              <w:t>,</w:t>
            </w:r>
            <w:r w:rsidRPr="00747940">
              <w:rPr>
                <w:rFonts w:asciiTheme="minorHAnsi" w:hAnsiTheme="minorHAnsi" w:cs="Arial"/>
                <w:sz w:val="20"/>
                <w:lang w:val="hr-HR"/>
              </w:rPr>
              <w:t>636)</w:t>
            </w:r>
          </w:p>
        </w:tc>
        <w:tc>
          <w:tcPr>
            <w:tcW w:w="643" w:type="pct"/>
            <w:tcBorders>
              <w:top w:val="nil"/>
              <w:left w:val="nil"/>
              <w:bottom w:val="nil"/>
              <w:right w:val="nil"/>
            </w:tcBorders>
            <w:shd w:val="clear" w:color="auto" w:fill="auto"/>
            <w:vAlign w:val="bottom"/>
          </w:tcPr>
          <w:p w14:paraId="00352FFD" w14:textId="77777777" w:rsidR="004632A6" w:rsidRPr="001E7DB0" w:rsidDel="004632A6" w:rsidRDefault="004632A6" w:rsidP="004632A6">
            <w:pPr>
              <w:pStyle w:val="TT"/>
              <w:spacing w:line="280" w:lineRule="exact"/>
              <w:jc w:val="right"/>
              <w:rPr>
                <w:rFonts w:asciiTheme="minorHAnsi" w:hAnsiTheme="minorHAnsi"/>
                <w:sz w:val="20"/>
              </w:rPr>
            </w:pPr>
            <w:r w:rsidRPr="00747940">
              <w:rPr>
                <w:rFonts w:ascii="Calibri" w:hAnsi="Calibri"/>
                <w:color w:val="000000"/>
                <w:sz w:val="20"/>
              </w:rPr>
              <w:t>-</w:t>
            </w:r>
          </w:p>
        </w:tc>
        <w:tc>
          <w:tcPr>
            <w:tcW w:w="643" w:type="pct"/>
            <w:tcBorders>
              <w:top w:val="nil"/>
              <w:left w:val="nil"/>
              <w:bottom w:val="nil"/>
              <w:right w:val="nil"/>
            </w:tcBorders>
            <w:shd w:val="clear" w:color="auto" w:fill="auto"/>
            <w:vAlign w:val="bottom"/>
          </w:tcPr>
          <w:p w14:paraId="137EA347" w14:textId="77777777" w:rsidR="004632A6" w:rsidRPr="001E7DB0" w:rsidDel="004632A6" w:rsidRDefault="004632A6" w:rsidP="004632A6">
            <w:pPr>
              <w:pStyle w:val="TT"/>
              <w:spacing w:line="280" w:lineRule="exact"/>
              <w:jc w:val="right"/>
              <w:rPr>
                <w:rFonts w:asciiTheme="minorHAnsi" w:hAnsiTheme="minorHAnsi"/>
                <w:color w:val="000000"/>
                <w:sz w:val="20"/>
              </w:rPr>
            </w:pPr>
            <w:r w:rsidRPr="00747940">
              <w:rPr>
                <w:rFonts w:asciiTheme="minorHAnsi" w:hAnsiTheme="minorHAnsi" w:cs="Arial"/>
                <w:sz w:val="20"/>
                <w:lang w:val="hr-HR"/>
              </w:rPr>
              <w:t>(31</w:t>
            </w:r>
            <w:r>
              <w:rPr>
                <w:rFonts w:asciiTheme="minorHAnsi" w:hAnsiTheme="minorHAnsi" w:cs="Arial"/>
                <w:sz w:val="20"/>
                <w:lang w:val="hr-HR"/>
              </w:rPr>
              <w:t>,</w:t>
            </w:r>
            <w:r w:rsidRPr="00747940">
              <w:rPr>
                <w:rFonts w:asciiTheme="minorHAnsi" w:hAnsiTheme="minorHAnsi" w:cs="Arial"/>
                <w:sz w:val="20"/>
                <w:lang w:val="hr-HR"/>
              </w:rPr>
              <w:t>636)</w:t>
            </w:r>
          </w:p>
        </w:tc>
        <w:tc>
          <w:tcPr>
            <w:tcW w:w="643" w:type="pct"/>
            <w:tcBorders>
              <w:top w:val="nil"/>
              <w:left w:val="nil"/>
              <w:bottom w:val="nil"/>
              <w:right w:val="nil"/>
            </w:tcBorders>
            <w:shd w:val="clear" w:color="auto" w:fill="auto"/>
            <w:vAlign w:val="bottom"/>
          </w:tcPr>
          <w:p w14:paraId="7C4A8E44" w14:textId="77777777" w:rsidR="004632A6" w:rsidRPr="001E7DB0" w:rsidDel="004632A6" w:rsidRDefault="004632A6" w:rsidP="004632A6">
            <w:pPr>
              <w:pStyle w:val="TT"/>
              <w:spacing w:line="280" w:lineRule="exact"/>
              <w:jc w:val="right"/>
              <w:rPr>
                <w:rFonts w:asciiTheme="minorHAnsi" w:hAnsiTheme="minorHAnsi"/>
                <w:sz w:val="20"/>
              </w:rPr>
            </w:pPr>
            <w:r w:rsidRPr="00747940">
              <w:rPr>
                <w:rFonts w:ascii="Calibri" w:hAnsi="Calibri"/>
                <w:color w:val="000000"/>
                <w:sz w:val="20"/>
              </w:rPr>
              <w:t>-</w:t>
            </w:r>
          </w:p>
        </w:tc>
      </w:tr>
      <w:tr w:rsidR="004632A6" w:rsidRPr="00267624" w14:paraId="0F5885BA" w14:textId="77777777" w:rsidTr="00F26FF5">
        <w:trPr>
          <w:trHeight w:val="237"/>
        </w:trPr>
        <w:tc>
          <w:tcPr>
            <w:tcW w:w="2428" w:type="pct"/>
            <w:vAlign w:val="bottom"/>
          </w:tcPr>
          <w:p w14:paraId="78096158" w14:textId="77777777" w:rsidR="004632A6" w:rsidRPr="00267624" w:rsidRDefault="004632A6" w:rsidP="004632A6">
            <w:pPr>
              <w:pStyle w:val="TT"/>
              <w:spacing w:line="280" w:lineRule="exact"/>
              <w:rPr>
                <w:rFonts w:asciiTheme="minorHAnsi" w:hAnsiTheme="minorHAnsi" w:cs="Arial"/>
                <w:sz w:val="20"/>
              </w:rPr>
            </w:pPr>
            <w:r w:rsidRPr="00267624">
              <w:rPr>
                <w:rFonts w:asciiTheme="minorHAnsi" w:hAnsiTheme="minorHAnsi" w:cs="Arial"/>
                <w:sz w:val="20"/>
              </w:rPr>
              <w:t>Provisions transferred to loans to financial institutions</w:t>
            </w:r>
          </w:p>
        </w:tc>
        <w:tc>
          <w:tcPr>
            <w:tcW w:w="643" w:type="pct"/>
            <w:tcBorders>
              <w:top w:val="nil"/>
              <w:left w:val="nil"/>
              <w:bottom w:val="nil"/>
              <w:right w:val="nil"/>
            </w:tcBorders>
            <w:shd w:val="clear" w:color="auto" w:fill="auto"/>
            <w:vAlign w:val="bottom"/>
          </w:tcPr>
          <w:p w14:paraId="1AE85353" w14:textId="34F75C77" w:rsidR="004632A6" w:rsidRPr="00267624"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(998)</w:t>
            </w:r>
          </w:p>
        </w:tc>
        <w:tc>
          <w:tcPr>
            <w:tcW w:w="643" w:type="pct"/>
            <w:tcBorders>
              <w:top w:val="nil"/>
              <w:left w:val="nil"/>
              <w:bottom w:val="nil"/>
              <w:right w:val="nil"/>
            </w:tcBorders>
            <w:shd w:val="clear" w:color="auto" w:fill="auto"/>
            <w:vAlign w:val="bottom"/>
          </w:tcPr>
          <w:p w14:paraId="5DD14F6C" w14:textId="10A3050B" w:rsidR="004632A6" w:rsidRPr="00267624"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(203)</w:t>
            </w:r>
          </w:p>
        </w:tc>
        <w:tc>
          <w:tcPr>
            <w:tcW w:w="643" w:type="pct"/>
            <w:tcBorders>
              <w:top w:val="nil"/>
              <w:left w:val="nil"/>
              <w:bottom w:val="nil"/>
              <w:right w:val="nil"/>
            </w:tcBorders>
            <w:shd w:val="clear" w:color="auto" w:fill="auto"/>
            <w:vAlign w:val="bottom"/>
          </w:tcPr>
          <w:p w14:paraId="41E0CBE2" w14:textId="5905393B" w:rsidR="004632A6" w:rsidRPr="00267624"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(998)</w:t>
            </w:r>
          </w:p>
        </w:tc>
        <w:tc>
          <w:tcPr>
            <w:tcW w:w="643" w:type="pct"/>
            <w:tcBorders>
              <w:top w:val="nil"/>
              <w:left w:val="nil"/>
              <w:bottom w:val="nil"/>
              <w:right w:val="nil"/>
            </w:tcBorders>
            <w:shd w:val="clear" w:color="auto" w:fill="auto"/>
            <w:vAlign w:val="bottom"/>
          </w:tcPr>
          <w:p w14:paraId="67FA7B49" w14:textId="38717C27" w:rsidR="004632A6" w:rsidRPr="00267624"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(203)</w:t>
            </w:r>
          </w:p>
        </w:tc>
      </w:tr>
      <w:tr w:rsidR="004632A6" w:rsidRPr="00267624" w14:paraId="3F3D7BCA" w14:textId="77777777" w:rsidTr="00F26FF5">
        <w:trPr>
          <w:trHeight w:val="248"/>
        </w:trPr>
        <w:tc>
          <w:tcPr>
            <w:tcW w:w="2428" w:type="pct"/>
            <w:vAlign w:val="bottom"/>
          </w:tcPr>
          <w:p w14:paraId="520EDAC1" w14:textId="77777777" w:rsidR="004632A6" w:rsidRPr="001E7DB0" w:rsidRDefault="004632A6" w:rsidP="004632A6">
            <w:pPr>
              <w:pStyle w:val="TT"/>
              <w:spacing w:line="280" w:lineRule="exact"/>
              <w:rPr>
                <w:rFonts w:asciiTheme="minorHAnsi" w:hAnsiTheme="minorHAnsi" w:cs="Arial"/>
                <w:sz w:val="20"/>
              </w:rPr>
            </w:pPr>
            <w:r w:rsidRPr="001E7DB0">
              <w:rPr>
                <w:rFonts w:asciiTheme="minorHAnsi" w:hAnsiTheme="minorHAnsi" w:cs="Arial"/>
                <w:sz w:val="20"/>
              </w:rPr>
              <w:t>Provisions transferred from loans to financial institutions</w:t>
            </w:r>
          </w:p>
        </w:tc>
        <w:tc>
          <w:tcPr>
            <w:tcW w:w="643" w:type="pct"/>
            <w:tcBorders>
              <w:top w:val="nil"/>
              <w:left w:val="nil"/>
              <w:bottom w:val="nil"/>
              <w:right w:val="nil"/>
            </w:tcBorders>
            <w:shd w:val="clear" w:color="auto" w:fill="auto"/>
            <w:vAlign w:val="bottom"/>
          </w:tcPr>
          <w:p w14:paraId="1EEB0212" w14:textId="74B4B756"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w:t>
            </w:r>
          </w:p>
        </w:tc>
        <w:tc>
          <w:tcPr>
            <w:tcW w:w="643" w:type="pct"/>
            <w:tcBorders>
              <w:top w:val="nil"/>
              <w:left w:val="nil"/>
              <w:bottom w:val="nil"/>
              <w:right w:val="nil"/>
            </w:tcBorders>
            <w:shd w:val="clear" w:color="auto" w:fill="auto"/>
            <w:vAlign w:val="bottom"/>
          </w:tcPr>
          <w:p w14:paraId="38BB2BDB" w14:textId="53EA4FE8"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67</w:t>
            </w:r>
            <w:r>
              <w:rPr>
                <w:rFonts w:ascii="Calibri" w:hAnsi="Calibri"/>
                <w:color w:val="000000"/>
                <w:sz w:val="20"/>
              </w:rPr>
              <w:t>,</w:t>
            </w:r>
            <w:r w:rsidRPr="00747940">
              <w:rPr>
                <w:rFonts w:ascii="Calibri" w:hAnsi="Calibri"/>
                <w:color w:val="000000"/>
                <w:sz w:val="20"/>
              </w:rPr>
              <w:t xml:space="preserve">741 </w:t>
            </w:r>
          </w:p>
        </w:tc>
        <w:tc>
          <w:tcPr>
            <w:tcW w:w="643" w:type="pct"/>
            <w:tcBorders>
              <w:top w:val="nil"/>
              <w:left w:val="nil"/>
              <w:bottom w:val="nil"/>
              <w:right w:val="nil"/>
            </w:tcBorders>
            <w:shd w:val="clear" w:color="auto" w:fill="auto"/>
            <w:vAlign w:val="bottom"/>
          </w:tcPr>
          <w:p w14:paraId="7F8E36B0" w14:textId="5F086640" w:rsidR="004632A6" w:rsidRPr="001E7DB0" w:rsidRDefault="004632A6" w:rsidP="004632A6">
            <w:pPr>
              <w:pStyle w:val="TT"/>
              <w:spacing w:line="280" w:lineRule="exact"/>
              <w:jc w:val="right"/>
              <w:rPr>
                <w:rFonts w:asciiTheme="minorHAnsi" w:hAnsiTheme="minorHAnsi" w:cs="Arial"/>
                <w:sz w:val="20"/>
                <w:lang w:val="hr-HR"/>
              </w:rPr>
            </w:pPr>
            <w:r w:rsidRPr="00747940">
              <w:rPr>
                <w:rFonts w:asciiTheme="minorHAnsi" w:hAnsiTheme="minorHAnsi" w:cs="Arial"/>
                <w:sz w:val="20"/>
                <w:lang w:val="hr-HR"/>
              </w:rPr>
              <w:t>-</w:t>
            </w:r>
          </w:p>
        </w:tc>
        <w:tc>
          <w:tcPr>
            <w:tcW w:w="643" w:type="pct"/>
            <w:tcBorders>
              <w:top w:val="nil"/>
              <w:left w:val="nil"/>
              <w:bottom w:val="nil"/>
              <w:right w:val="nil"/>
            </w:tcBorders>
            <w:shd w:val="clear" w:color="auto" w:fill="auto"/>
            <w:vAlign w:val="bottom"/>
          </w:tcPr>
          <w:p w14:paraId="0DD4FEBE" w14:textId="60477F76" w:rsidR="004632A6" w:rsidRPr="001E7DB0" w:rsidRDefault="004632A6" w:rsidP="004632A6">
            <w:pPr>
              <w:pStyle w:val="TT"/>
              <w:spacing w:line="280" w:lineRule="exact"/>
              <w:jc w:val="right"/>
              <w:rPr>
                <w:rFonts w:asciiTheme="minorHAnsi" w:hAnsiTheme="minorHAnsi" w:cs="Arial"/>
                <w:sz w:val="20"/>
                <w:lang w:val="hr-HR"/>
              </w:rPr>
            </w:pPr>
            <w:r w:rsidRPr="00747940">
              <w:rPr>
                <w:rFonts w:ascii="Calibri" w:hAnsi="Calibri"/>
                <w:color w:val="000000"/>
                <w:sz w:val="20"/>
              </w:rPr>
              <w:t xml:space="preserve">     67</w:t>
            </w:r>
            <w:r>
              <w:rPr>
                <w:rFonts w:ascii="Calibri" w:hAnsi="Calibri"/>
                <w:color w:val="000000"/>
                <w:sz w:val="20"/>
              </w:rPr>
              <w:t>,</w:t>
            </w:r>
            <w:r w:rsidRPr="00747940">
              <w:rPr>
                <w:rFonts w:ascii="Calibri" w:hAnsi="Calibri"/>
                <w:color w:val="000000"/>
                <w:sz w:val="20"/>
              </w:rPr>
              <w:t xml:space="preserve">741 </w:t>
            </w:r>
          </w:p>
        </w:tc>
      </w:tr>
      <w:tr w:rsidR="00267624" w:rsidRPr="00267624" w14:paraId="606849E6" w14:textId="77777777" w:rsidTr="001E7DB0">
        <w:trPr>
          <w:trHeight w:val="86"/>
        </w:trPr>
        <w:tc>
          <w:tcPr>
            <w:tcW w:w="2428" w:type="pct"/>
            <w:vAlign w:val="bottom"/>
          </w:tcPr>
          <w:p w14:paraId="34C2DA23" w14:textId="77777777" w:rsidR="00220C39" w:rsidRPr="001E7DB0" w:rsidRDefault="00220C39" w:rsidP="00220C39">
            <w:pPr>
              <w:pStyle w:val="Thin"/>
              <w:tabs>
                <w:tab w:val="clear" w:pos="1202"/>
                <w:tab w:val="left" w:pos="215"/>
                <w:tab w:val="decimal" w:pos="1295"/>
              </w:tabs>
              <w:ind w:right="-148"/>
              <w:rPr>
                <w:rFonts w:asciiTheme="minorHAnsi" w:hAnsiTheme="minorHAnsi" w:cs="Arial"/>
                <w:sz w:val="20"/>
                <w:lang w:val="en-GB"/>
              </w:rPr>
            </w:pPr>
          </w:p>
        </w:tc>
        <w:tc>
          <w:tcPr>
            <w:tcW w:w="643" w:type="pct"/>
            <w:vAlign w:val="bottom"/>
          </w:tcPr>
          <w:p w14:paraId="32373DD1" w14:textId="77777777" w:rsidR="00220C39" w:rsidRPr="001E7DB0" w:rsidRDefault="00220C39" w:rsidP="00220C39">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43" w:type="pct"/>
            <w:vAlign w:val="bottom"/>
          </w:tcPr>
          <w:p w14:paraId="0C4B513F"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40789AF4" w14:textId="77777777" w:rsidR="00220C39" w:rsidRPr="001E7DB0" w:rsidRDefault="00220C39" w:rsidP="00CB2854">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43" w:type="pct"/>
            <w:vAlign w:val="bottom"/>
          </w:tcPr>
          <w:p w14:paraId="6DDD5DE7" w14:textId="77777777" w:rsidR="00220C39" w:rsidRPr="001E7DB0" w:rsidRDefault="00220C39" w:rsidP="00505928">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r>
      <w:tr w:rsidR="004632A6" w:rsidRPr="00267624" w14:paraId="77B2D0F0" w14:textId="77777777" w:rsidTr="001E7DB0">
        <w:trPr>
          <w:trHeight w:val="291"/>
        </w:trPr>
        <w:tc>
          <w:tcPr>
            <w:tcW w:w="2428" w:type="pct"/>
            <w:vAlign w:val="bottom"/>
          </w:tcPr>
          <w:p w14:paraId="1BE7D473" w14:textId="77777777" w:rsidR="004632A6" w:rsidRPr="001E7DB0" w:rsidRDefault="004632A6" w:rsidP="004632A6">
            <w:pPr>
              <w:pStyle w:val="Tot"/>
              <w:spacing w:line="280" w:lineRule="exact"/>
              <w:rPr>
                <w:rFonts w:asciiTheme="minorHAnsi" w:hAnsiTheme="minorHAnsi" w:cs="Arial"/>
                <w:b/>
                <w:bCs/>
                <w:sz w:val="20"/>
              </w:rPr>
            </w:pPr>
            <w:r w:rsidRPr="001E7DB0">
              <w:rPr>
                <w:rFonts w:asciiTheme="minorHAnsi" w:hAnsiTheme="minorHAnsi" w:cs="Arial"/>
                <w:b/>
                <w:bCs/>
                <w:sz w:val="20"/>
              </w:rPr>
              <w:t>Balance as of 31 December</w:t>
            </w:r>
          </w:p>
        </w:tc>
        <w:tc>
          <w:tcPr>
            <w:tcW w:w="643" w:type="pct"/>
            <w:vAlign w:val="bottom"/>
          </w:tcPr>
          <w:p w14:paraId="27CDF5BA" w14:textId="31F1C662"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z w:val="20"/>
                <w:lang w:val="hr-HR"/>
              </w:rPr>
              <w:t>2</w:t>
            </w:r>
            <w:r>
              <w:rPr>
                <w:rFonts w:asciiTheme="minorHAnsi" w:hAnsiTheme="minorHAnsi" w:cs="Arial"/>
                <w:b/>
                <w:bCs/>
                <w:sz w:val="20"/>
                <w:lang w:val="hr-HR"/>
              </w:rPr>
              <w:t>,</w:t>
            </w:r>
            <w:r w:rsidRPr="00747940">
              <w:rPr>
                <w:rFonts w:asciiTheme="minorHAnsi" w:hAnsiTheme="minorHAnsi" w:cs="Arial"/>
                <w:b/>
                <w:bCs/>
                <w:sz w:val="20"/>
                <w:lang w:val="hr-HR"/>
              </w:rPr>
              <w:t>875</w:t>
            </w:r>
            <w:r>
              <w:rPr>
                <w:rFonts w:asciiTheme="minorHAnsi" w:hAnsiTheme="minorHAnsi" w:cs="Arial"/>
                <w:b/>
                <w:bCs/>
                <w:sz w:val="20"/>
                <w:lang w:val="hr-HR"/>
              </w:rPr>
              <w:t>,</w:t>
            </w:r>
            <w:r w:rsidRPr="00747940">
              <w:rPr>
                <w:rFonts w:asciiTheme="minorHAnsi" w:hAnsiTheme="minorHAnsi" w:cs="Arial"/>
                <w:b/>
                <w:bCs/>
                <w:sz w:val="20"/>
                <w:lang w:val="hr-HR"/>
              </w:rPr>
              <w:t>303</w:t>
            </w:r>
          </w:p>
        </w:tc>
        <w:tc>
          <w:tcPr>
            <w:tcW w:w="643" w:type="pct"/>
            <w:vAlign w:val="bottom"/>
          </w:tcPr>
          <w:p w14:paraId="2358B205" w14:textId="23546263"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z w:val="20"/>
                <w:lang w:val="hr-HR"/>
              </w:rPr>
              <w:t>2</w:t>
            </w:r>
            <w:r>
              <w:rPr>
                <w:rFonts w:asciiTheme="minorHAnsi" w:hAnsiTheme="minorHAnsi" w:cs="Arial"/>
                <w:b/>
                <w:bCs/>
                <w:sz w:val="20"/>
                <w:lang w:val="hr-HR"/>
              </w:rPr>
              <w:t>,</w:t>
            </w:r>
            <w:r w:rsidRPr="00747940">
              <w:rPr>
                <w:rFonts w:asciiTheme="minorHAnsi" w:hAnsiTheme="minorHAnsi" w:cs="Arial"/>
                <w:b/>
                <w:bCs/>
                <w:sz w:val="20"/>
                <w:lang w:val="hr-HR"/>
              </w:rPr>
              <w:t>579</w:t>
            </w:r>
            <w:r>
              <w:rPr>
                <w:rFonts w:asciiTheme="minorHAnsi" w:hAnsiTheme="minorHAnsi" w:cs="Arial"/>
                <w:b/>
                <w:bCs/>
                <w:sz w:val="20"/>
                <w:lang w:val="hr-HR"/>
              </w:rPr>
              <w:t>,</w:t>
            </w:r>
            <w:r w:rsidRPr="00747940">
              <w:rPr>
                <w:rFonts w:asciiTheme="minorHAnsi" w:hAnsiTheme="minorHAnsi" w:cs="Arial"/>
                <w:b/>
                <w:bCs/>
                <w:sz w:val="20"/>
                <w:lang w:val="hr-HR"/>
              </w:rPr>
              <w:t>501</w:t>
            </w:r>
          </w:p>
        </w:tc>
        <w:tc>
          <w:tcPr>
            <w:tcW w:w="643" w:type="pct"/>
            <w:vAlign w:val="bottom"/>
          </w:tcPr>
          <w:p w14:paraId="1CB22E4E" w14:textId="774F400F"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z w:val="20"/>
                <w:lang w:val="hr-HR"/>
              </w:rPr>
              <w:t>2</w:t>
            </w:r>
            <w:r>
              <w:rPr>
                <w:rFonts w:asciiTheme="minorHAnsi" w:hAnsiTheme="minorHAnsi" w:cs="Arial"/>
                <w:b/>
                <w:bCs/>
                <w:sz w:val="20"/>
                <w:lang w:val="hr-HR"/>
              </w:rPr>
              <w:t>,</w:t>
            </w:r>
            <w:r w:rsidRPr="00747940">
              <w:rPr>
                <w:rFonts w:asciiTheme="minorHAnsi" w:hAnsiTheme="minorHAnsi" w:cs="Arial"/>
                <w:b/>
                <w:bCs/>
                <w:sz w:val="20"/>
                <w:lang w:val="hr-HR"/>
              </w:rPr>
              <w:t>875</w:t>
            </w:r>
            <w:r>
              <w:rPr>
                <w:rFonts w:asciiTheme="minorHAnsi" w:hAnsiTheme="minorHAnsi" w:cs="Arial"/>
                <w:b/>
                <w:bCs/>
                <w:sz w:val="20"/>
                <w:lang w:val="hr-HR"/>
              </w:rPr>
              <w:t>,</w:t>
            </w:r>
            <w:r w:rsidRPr="00747940">
              <w:rPr>
                <w:rFonts w:asciiTheme="minorHAnsi" w:hAnsiTheme="minorHAnsi" w:cs="Arial"/>
                <w:b/>
                <w:bCs/>
                <w:sz w:val="20"/>
                <w:lang w:val="hr-HR"/>
              </w:rPr>
              <w:t>303</w:t>
            </w:r>
          </w:p>
        </w:tc>
        <w:tc>
          <w:tcPr>
            <w:tcW w:w="643" w:type="pct"/>
            <w:vAlign w:val="bottom"/>
          </w:tcPr>
          <w:p w14:paraId="7AA71A8F" w14:textId="36598652" w:rsidR="004632A6" w:rsidRPr="001E7DB0" w:rsidRDefault="004632A6" w:rsidP="004632A6">
            <w:pPr>
              <w:pStyle w:val="Tot"/>
              <w:jc w:val="right"/>
              <w:rPr>
                <w:rFonts w:asciiTheme="minorHAnsi" w:hAnsiTheme="minorHAnsi" w:cs="Arial"/>
                <w:b/>
                <w:bCs/>
                <w:sz w:val="20"/>
                <w:lang w:val="hr-HR"/>
              </w:rPr>
            </w:pPr>
            <w:r w:rsidRPr="00747940">
              <w:rPr>
                <w:rFonts w:asciiTheme="minorHAnsi" w:hAnsiTheme="minorHAnsi" w:cs="Arial"/>
                <w:b/>
                <w:bCs/>
                <w:sz w:val="20"/>
                <w:lang w:val="hr-HR"/>
              </w:rPr>
              <w:t>2</w:t>
            </w:r>
            <w:r>
              <w:rPr>
                <w:rFonts w:asciiTheme="minorHAnsi" w:hAnsiTheme="minorHAnsi" w:cs="Arial"/>
                <w:b/>
                <w:bCs/>
                <w:sz w:val="20"/>
                <w:lang w:val="hr-HR"/>
              </w:rPr>
              <w:t>,</w:t>
            </w:r>
            <w:r w:rsidRPr="00747940">
              <w:rPr>
                <w:rFonts w:asciiTheme="minorHAnsi" w:hAnsiTheme="minorHAnsi" w:cs="Arial"/>
                <w:b/>
                <w:bCs/>
                <w:sz w:val="20"/>
                <w:lang w:val="hr-HR"/>
              </w:rPr>
              <w:t>579</w:t>
            </w:r>
            <w:r>
              <w:rPr>
                <w:rFonts w:asciiTheme="minorHAnsi" w:hAnsiTheme="minorHAnsi" w:cs="Arial"/>
                <w:b/>
                <w:bCs/>
                <w:sz w:val="20"/>
                <w:lang w:val="hr-HR"/>
              </w:rPr>
              <w:t>,</w:t>
            </w:r>
            <w:r w:rsidRPr="00747940">
              <w:rPr>
                <w:rFonts w:asciiTheme="minorHAnsi" w:hAnsiTheme="minorHAnsi" w:cs="Arial"/>
                <w:b/>
                <w:bCs/>
                <w:sz w:val="20"/>
                <w:lang w:val="hr-HR"/>
              </w:rPr>
              <w:t>501</w:t>
            </w:r>
          </w:p>
        </w:tc>
      </w:tr>
      <w:tr w:rsidR="00267624" w:rsidRPr="00267624" w14:paraId="0466E7DB" w14:textId="77777777" w:rsidTr="001E7DB0">
        <w:trPr>
          <w:trHeight w:val="86"/>
        </w:trPr>
        <w:tc>
          <w:tcPr>
            <w:tcW w:w="2428" w:type="pct"/>
          </w:tcPr>
          <w:p w14:paraId="22068418" w14:textId="77777777" w:rsidR="00220C39" w:rsidRPr="001E7DB0" w:rsidRDefault="00220C39" w:rsidP="00220C39">
            <w:pPr>
              <w:pStyle w:val="Thick"/>
              <w:rPr>
                <w:rFonts w:asciiTheme="minorHAnsi" w:hAnsiTheme="minorHAnsi" w:cs="Arial"/>
                <w:sz w:val="20"/>
                <w:lang w:val="en-GB"/>
              </w:rPr>
            </w:pPr>
          </w:p>
        </w:tc>
        <w:tc>
          <w:tcPr>
            <w:tcW w:w="643" w:type="pct"/>
            <w:vAlign w:val="bottom"/>
          </w:tcPr>
          <w:p w14:paraId="6F065EC3"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43" w:type="pct"/>
            <w:vAlign w:val="bottom"/>
          </w:tcPr>
          <w:p w14:paraId="626E5B12" w14:textId="77777777" w:rsidR="00220C39" w:rsidRPr="001E7DB0" w:rsidRDefault="00220C39" w:rsidP="00220C39">
            <w:pPr>
              <w:pStyle w:val="Thick"/>
              <w:tabs>
                <w:tab w:val="clear" w:pos="1202"/>
              </w:tabs>
              <w:ind w:right="-166"/>
              <w:jc w:val="right"/>
              <w:rPr>
                <w:rFonts w:asciiTheme="minorHAnsi" w:hAnsiTheme="minorHAnsi" w:cs="Arial"/>
                <w:sz w:val="20"/>
                <w:lang w:val="hr-HR"/>
              </w:rPr>
            </w:pPr>
            <w:r w:rsidRPr="001E7DB0">
              <w:rPr>
                <w:rFonts w:asciiTheme="minorHAnsi" w:hAnsiTheme="minorHAnsi" w:cs="Arial"/>
                <w:sz w:val="20"/>
                <w:lang w:val="hr-HR"/>
              </w:rPr>
              <w:t>___________</w:t>
            </w:r>
          </w:p>
        </w:tc>
        <w:tc>
          <w:tcPr>
            <w:tcW w:w="643" w:type="pct"/>
            <w:vAlign w:val="bottom"/>
          </w:tcPr>
          <w:p w14:paraId="3EA8A1AC"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43" w:type="pct"/>
            <w:vAlign w:val="bottom"/>
          </w:tcPr>
          <w:p w14:paraId="664F1F0B" w14:textId="77777777" w:rsidR="00220C39" w:rsidRPr="001E7DB0" w:rsidRDefault="00220C39" w:rsidP="00220C39">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r>
    </w:tbl>
    <w:p w14:paraId="7FE5DAE2" w14:textId="77777777" w:rsidR="00AF666D" w:rsidRPr="001E7DB0" w:rsidRDefault="00AF666D" w:rsidP="00B716C6">
      <w:pPr>
        <w:spacing w:before="120" w:after="100" w:line="260" w:lineRule="exact"/>
        <w:jc w:val="both"/>
        <w:rPr>
          <w:rFonts w:asciiTheme="minorHAnsi" w:hAnsiTheme="minorHAnsi" w:cs="Arial"/>
          <w:bCs/>
          <w:sz w:val="22"/>
          <w:szCs w:val="22"/>
          <w:lang w:val="en-GB"/>
        </w:rPr>
        <w:sectPr w:rsidR="00AF666D" w:rsidRPr="001E7DB0" w:rsidSect="00F26FF5">
          <w:footerReference w:type="default" r:id="rId129"/>
          <w:pgSz w:w="11907" w:h="16840" w:code="9"/>
          <w:pgMar w:top="1418" w:right="1134" w:bottom="1134" w:left="1418" w:header="851" w:footer="851" w:gutter="0"/>
          <w:cols w:space="720"/>
          <w:noEndnote/>
        </w:sectPr>
      </w:pPr>
    </w:p>
    <w:p w14:paraId="300AFE06" w14:textId="77777777" w:rsidR="00CB2854" w:rsidRPr="00E06490" w:rsidRDefault="00CB2854" w:rsidP="001E7DB0">
      <w:pPr>
        <w:pStyle w:val="T1"/>
        <w:tabs>
          <w:tab w:val="left" w:pos="567"/>
        </w:tabs>
        <w:spacing w:before="0" w:after="0" w:line="240" w:lineRule="auto"/>
        <w:rPr>
          <w:rFonts w:asciiTheme="minorHAnsi" w:hAnsiTheme="minorHAnsi" w:cs="Arial"/>
          <w:sz w:val="22"/>
          <w:szCs w:val="22"/>
          <w:lang w:val="en-GB"/>
        </w:rPr>
      </w:pPr>
    </w:p>
    <w:p w14:paraId="30BFF1A4"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13.</w:t>
      </w:r>
      <w:r w:rsidRPr="001E7DB0">
        <w:rPr>
          <w:rFonts w:asciiTheme="minorHAnsi" w:hAnsiTheme="minorHAnsi" w:cs="Arial"/>
          <w:sz w:val="22"/>
          <w:szCs w:val="22"/>
          <w:lang w:val="en-GB"/>
        </w:rPr>
        <w:tab/>
        <w:t xml:space="preserve">Loans to other customers (continued) </w:t>
      </w:r>
    </w:p>
    <w:p w14:paraId="4EA5E2AA" w14:textId="77777777" w:rsidR="00CB2854" w:rsidRPr="00E06490" w:rsidRDefault="00CB2854" w:rsidP="001E7DB0">
      <w:pPr>
        <w:pStyle w:val="T1"/>
        <w:spacing w:before="0" w:after="0" w:line="240" w:lineRule="auto"/>
        <w:rPr>
          <w:rFonts w:asciiTheme="minorHAnsi" w:hAnsiTheme="minorHAnsi" w:cs="Arial"/>
          <w:b w:val="0"/>
          <w:bCs w:val="0"/>
          <w:sz w:val="22"/>
          <w:szCs w:val="22"/>
          <w:lang w:val="en-GB"/>
        </w:rPr>
      </w:pPr>
    </w:p>
    <w:p w14:paraId="734C1D27" w14:textId="77777777" w:rsidR="00CB2854" w:rsidRPr="001E7DB0" w:rsidRDefault="00CB2854" w:rsidP="001E7DB0">
      <w:pPr>
        <w:pStyle w:val="T1"/>
        <w:spacing w:before="0" w:after="0" w:line="240" w:lineRule="auto"/>
        <w:rPr>
          <w:rFonts w:asciiTheme="minorHAnsi" w:hAnsiTheme="minorHAnsi" w:cs="Arial"/>
          <w:b w:val="0"/>
          <w:bCs w:val="0"/>
          <w:sz w:val="20"/>
          <w:lang w:val="en-GB"/>
        </w:rPr>
      </w:pPr>
    </w:p>
    <w:p w14:paraId="4A076498" w14:textId="77777777" w:rsidR="001B20E0" w:rsidRPr="00F26FF5" w:rsidRDefault="001B20E0" w:rsidP="001E7DB0">
      <w:pPr>
        <w:pStyle w:val="T1"/>
        <w:spacing w:before="0" w:after="0" w:line="240" w:lineRule="auto"/>
        <w:rPr>
          <w:rFonts w:asciiTheme="minorHAnsi" w:hAnsiTheme="minorHAnsi" w:cs="Arial"/>
          <w:b w:val="0"/>
          <w:bCs w:val="0"/>
          <w:sz w:val="22"/>
          <w:szCs w:val="22"/>
          <w:lang w:val="en-GB"/>
        </w:rPr>
      </w:pPr>
      <w:r w:rsidRPr="00F26FF5">
        <w:rPr>
          <w:rFonts w:asciiTheme="minorHAnsi" w:hAnsiTheme="minorHAnsi" w:cs="Arial"/>
          <w:b w:val="0"/>
          <w:bCs w:val="0"/>
          <w:sz w:val="22"/>
          <w:szCs w:val="22"/>
          <w:lang w:val="en-GB"/>
        </w:rPr>
        <w:t>Loans to other customers, net of provision for impairment losses, may be summarized by loan programme as follows:</w:t>
      </w:r>
    </w:p>
    <w:tbl>
      <w:tblPr>
        <w:tblpPr w:leftFromText="180" w:rightFromText="180" w:vertAnchor="text" w:horzAnchor="margin" w:tblpY="159"/>
        <w:tblW w:w="5379" w:type="pct"/>
        <w:tblLayout w:type="fixed"/>
        <w:tblCellMar>
          <w:left w:w="107" w:type="dxa"/>
          <w:right w:w="107" w:type="dxa"/>
        </w:tblCellMar>
        <w:tblLook w:val="0000" w:firstRow="0" w:lastRow="0" w:firstColumn="0" w:lastColumn="0" w:noHBand="0" w:noVBand="0"/>
      </w:tblPr>
      <w:tblGrid>
        <w:gridCol w:w="5106"/>
        <w:gridCol w:w="1240"/>
        <w:gridCol w:w="1240"/>
        <w:gridCol w:w="1240"/>
        <w:gridCol w:w="1238"/>
      </w:tblGrid>
      <w:tr w:rsidR="008C201B" w:rsidRPr="00476C77" w14:paraId="5B92F0DE" w14:textId="77777777" w:rsidTr="008C201B">
        <w:trPr>
          <w:trHeight w:val="132"/>
        </w:trPr>
        <w:tc>
          <w:tcPr>
            <w:tcW w:w="2537" w:type="pct"/>
          </w:tcPr>
          <w:p w14:paraId="18AAE5C6" w14:textId="77777777" w:rsidR="008C201B" w:rsidRPr="001E7DB0" w:rsidRDefault="008C201B" w:rsidP="008C201B">
            <w:pPr>
              <w:tabs>
                <w:tab w:val="left" w:pos="-720"/>
              </w:tabs>
              <w:suppressAutoHyphens/>
              <w:rPr>
                <w:rFonts w:asciiTheme="minorHAnsi" w:hAnsiTheme="minorHAnsi" w:cs="Arial"/>
                <w:spacing w:val="-3"/>
                <w:sz w:val="20"/>
                <w:szCs w:val="20"/>
                <w:lang w:val="en-GB"/>
              </w:rPr>
            </w:pPr>
          </w:p>
        </w:tc>
        <w:tc>
          <w:tcPr>
            <w:tcW w:w="616" w:type="pct"/>
          </w:tcPr>
          <w:p w14:paraId="6F3DAC80" w14:textId="77777777" w:rsidR="008C201B" w:rsidRPr="001E7DB0" w:rsidRDefault="008C201B" w:rsidP="008C201B">
            <w:pPr>
              <w:pStyle w:val="TH"/>
              <w:jc w:val="right"/>
              <w:rPr>
                <w:rFonts w:asciiTheme="minorHAnsi" w:hAnsiTheme="minorHAnsi" w:cs="Arial"/>
                <w:sz w:val="20"/>
                <w:lang w:val="hr-HR"/>
              </w:rPr>
            </w:pPr>
          </w:p>
        </w:tc>
        <w:tc>
          <w:tcPr>
            <w:tcW w:w="616" w:type="pct"/>
          </w:tcPr>
          <w:p w14:paraId="2C0FA6F5"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616" w:type="pct"/>
          </w:tcPr>
          <w:p w14:paraId="6F84D39A" w14:textId="77777777" w:rsidR="008C201B" w:rsidRPr="001E7DB0" w:rsidRDefault="008C201B" w:rsidP="008C201B">
            <w:pPr>
              <w:pStyle w:val="TH"/>
              <w:jc w:val="right"/>
              <w:rPr>
                <w:rFonts w:asciiTheme="minorHAnsi" w:hAnsiTheme="minorHAnsi" w:cs="Arial"/>
                <w:sz w:val="20"/>
                <w:lang w:val="hr-HR"/>
              </w:rPr>
            </w:pPr>
          </w:p>
        </w:tc>
        <w:tc>
          <w:tcPr>
            <w:tcW w:w="615" w:type="pct"/>
          </w:tcPr>
          <w:p w14:paraId="55B6A98A"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8C201B" w:rsidRPr="00476C77" w14:paraId="074A8499" w14:textId="77777777" w:rsidTr="008C201B">
        <w:trPr>
          <w:trHeight w:val="132"/>
        </w:trPr>
        <w:tc>
          <w:tcPr>
            <w:tcW w:w="2537" w:type="pct"/>
          </w:tcPr>
          <w:p w14:paraId="2F2F5768" w14:textId="77777777" w:rsidR="008C201B" w:rsidRPr="001E7DB0" w:rsidRDefault="008C201B" w:rsidP="008C201B">
            <w:pPr>
              <w:tabs>
                <w:tab w:val="left" w:pos="-720"/>
              </w:tabs>
              <w:suppressAutoHyphens/>
              <w:rPr>
                <w:rFonts w:asciiTheme="minorHAnsi" w:hAnsiTheme="minorHAnsi" w:cs="Arial"/>
                <w:spacing w:val="-3"/>
                <w:sz w:val="20"/>
                <w:szCs w:val="20"/>
                <w:lang w:val="en-GB"/>
              </w:rPr>
            </w:pPr>
          </w:p>
        </w:tc>
        <w:tc>
          <w:tcPr>
            <w:tcW w:w="616" w:type="pct"/>
            <w:vAlign w:val="center"/>
          </w:tcPr>
          <w:p w14:paraId="4638F3B1"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7</w:t>
            </w:r>
          </w:p>
        </w:tc>
        <w:tc>
          <w:tcPr>
            <w:tcW w:w="616" w:type="pct"/>
            <w:vAlign w:val="center"/>
          </w:tcPr>
          <w:p w14:paraId="11E9AF03"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c>
          <w:tcPr>
            <w:tcW w:w="616" w:type="pct"/>
            <w:vAlign w:val="center"/>
          </w:tcPr>
          <w:p w14:paraId="4CEBB42C"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7</w:t>
            </w:r>
          </w:p>
        </w:tc>
        <w:tc>
          <w:tcPr>
            <w:tcW w:w="615" w:type="pct"/>
            <w:vAlign w:val="center"/>
          </w:tcPr>
          <w:p w14:paraId="096BCAAA" w14:textId="77777777" w:rsidR="008C201B" w:rsidRPr="001E7DB0" w:rsidRDefault="008C201B" w:rsidP="008C201B">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r>
      <w:tr w:rsidR="008C201B" w:rsidRPr="00476C77" w14:paraId="47B202F4" w14:textId="77777777" w:rsidTr="008C201B">
        <w:trPr>
          <w:trHeight w:val="108"/>
        </w:trPr>
        <w:tc>
          <w:tcPr>
            <w:tcW w:w="2537" w:type="pct"/>
          </w:tcPr>
          <w:p w14:paraId="50CD94D5" w14:textId="77777777" w:rsidR="008C201B" w:rsidRPr="001E7DB0" w:rsidRDefault="008C201B" w:rsidP="008C201B">
            <w:pPr>
              <w:tabs>
                <w:tab w:val="left" w:pos="-720"/>
              </w:tabs>
              <w:suppressAutoHyphens/>
              <w:rPr>
                <w:rFonts w:asciiTheme="minorHAnsi" w:hAnsiTheme="minorHAnsi" w:cs="Arial"/>
                <w:spacing w:val="-3"/>
                <w:sz w:val="20"/>
                <w:szCs w:val="20"/>
                <w:lang w:val="en-GB"/>
              </w:rPr>
            </w:pPr>
          </w:p>
        </w:tc>
        <w:tc>
          <w:tcPr>
            <w:tcW w:w="616" w:type="pct"/>
          </w:tcPr>
          <w:p w14:paraId="79D39281" w14:textId="77777777" w:rsidR="008C201B" w:rsidRPr="001E7DB0" w:rsidRDefault="008C201B" w:rsidP="008C201B">
            <w:pPr>
              <w:pStyle w:val="TH"/>
              <w:jc w:val="right"/>
              <w:rPr>
                <w:rFonts w:asciiTheme="minorHAnsi" w:hAnsiTheme="minorHAnsi" w:cs="Arial"/>
                <w:sz w:val="20"/>
              </w:rPr>
            </w:pPr>
            <w:r w:rsidRPr="001E7DB0">
              <w:rPr>
                <w:rFonts w:asciiTheme="minorHAnsi" w:hAnsiTheme="minorHAnsi" w:cs="Arial"/>
                <w:sz w:val="20"/>
              </w:rPr>
              <w:t>HRK ‘000</w:t>
            </w:r>
          </w:p>
        </w:tc>
        <w:tc>
          <w:tcPr>
            <w:tcW w:w="616" w:type="pct"/>
          </w:tcPr>
          <w:p w14:paraId="44A86AFB" w14:textId="77777777" w:rsidR="008C201B" w:rsidRPr="001E7DB0" w:rsidRDefault="008C201B" w:rsidP="008C201B">
            <w:pPr>
              <w:pStyle w:val="TH"/>
              <w:jc w:val="right"/>
              <w:rPr>
                <w:rFonts w:asciiTheme="minorHAnsi" w:hAnsiTheme="minorHAnsi" w:cs="Arial"/>
                <w:sz w:val="20"/>
              </w:rPr>
            </w:pPr>
            <w:r w:rsidRPr="001E7DB0">
              <w:rPr>
                <w:rFonts w:asciiTheme="minorHAnsi" w:hAnsiTheme="minorHAnsi" w:cs="Arial"/>
                <w:sz w:val="20"/>
              </w:rPr>
              <w:t>HRK ‘000</w:t>
            </w:r>
          </w:p>
        </w:tc>
        <w:tc>
          <w:tcPr>
            <w:tcW w:w="616" w:type="pct"/>
          </w:tcPr>
          <w:p w14:paraId="0C1CEC70" w14:textId="77777777" w:rsidR="008C201B" w:rsidRPr="001E7DB0" w:rsidRDefault="008C201B" w:rsidP="008C201B">
            <w:pPr>
              <w:pStyle w:val="TH"/>
              <w:jc w:val="right"/>
              <w:rPr>
                <w:rFonts w:asciiTheme="minorHAnsi" w:hAnsiTheme="minorHAnsi" w:cs="Arial"/>
                <w:sz w:val="20"/>
              </w:rPr>
            </w:pPr>
            <w:r w:rsidRPr="001E7DB0">
              <w:rPr>
                <w:rFonts w:asciiTheme="minorHAnsi" w:hAnsiTheme="minorHAnsi" w:cs="Arial"/>
                <w:sz w:val="20"/>
              </w:rPr>
              <w:t>HRK ‘000</w:t>
            </w:r>
          </w:p>
        </w:tc>
        <w:tc>
          <w:tcPr>
            <w:tcW w:w="615" w:type="pct"/>
          </w:tcPr>
          <w:p w14:paraId="4CA74294" w14:textId="77777777" w:rsidR="008C201B" w:rsidRPr="001E7DB0" w:rsidRDefault="008C201B" w:rsidP="008C201B">
            <w:pPr>
              <w:pStyle w:val="TH"/>
              <w:jc w:val="right"/>
              <w:rPr>
                <w:rFonts w:asciiTheme="minorHAnsi" w:hAnsiTheme="minorHAnsi" w:cs="Arial"/>
                <w:sz w:val="20"/>
              </w:rPr>
            </w:pPr>
            <w:r w:rsidRPr="001E7DB0">
              <w:rPr>
                <w:rFonts w:asciiTheme="minorHAnsi" w:hAnsiTheme="minorHAnsi" w:cs="Arial"/>
                <w:sz w:val="20"/>
              </w:rPr>
              <w:t>HRK ‘000</w:t>
            </w:r>
          </w:p>
        </w:tc>
      </w:tr>
      <w:tr w:rsidR="008C201B" w:rsidRPr="00476C77" w14:paraId="4E7FA329" w14:textId="77777777" w:rsidTr="008C201B">
        <w:trPr>
          <w:trHeight w:hRule="exact" w:val="57"/>
        </w:trPr>
        <w:tc>
          <w:tcPr>
            <w:tcW w:w="2537" w:type="pct"/>
          </w:tcPr>
          <w:p w14:paraId="132826A8" w14:textId="77777777" w:rsidR="008C201B" w:rsidRPr="001E7DB0" w:rsidRDefault="008C201B" w:rsidP="008C201B">
            <w:pPr>
              <w:tabs>
                <w:tab w:val="left" w:pos="-720"/>
              </w:tabs>
              <w:suppressAutoHyphens/>
              <w:rPr>
                <w:rFonts w:asciiTheme="minorHAnsi" w:hAnsiTheme="minorHAnsi" w:cs="Arial"/>
                <w:spacing w:val="-3"/>
                <w:sz w:val="20"/>
                <w:szCs w:val="20"/>
                <w:lang w:val="en-GB"/>
              </w:rPr>
            </w:pPr>
          </w:p>
        </w:tc>
        <w:tc>
          <w:tcPr>
            <w:tcW w:w="616" w:type="pct"/>
          </w:tcPr>
          <w:p w14:paraId="065FB09C" w14:textId="77777777" w:rsidR="008C201B" w:rsidRPr="001E7DB0" w:rsidRDefault="008C201B" w:rsidP="008C201B">
            <w:pPr>
              <w:suppressAutoHyphens/>
              <w:jc w:val="right"/>
              <w:rPr>
                <w:rFonts w:asciiTheme="minorHAnsi" w:hAnsiTheme="minorHAnsi" w:cs="Arial"/>
                <w:b/>
                <w:spacing w:val="-3"/>
                <w:sz w:val="20"/>
                <w:szCs w:val="20"/>
                <w:lang w:val="en-GB"/>
              </w:rPr>
            </w:pPr>
          </w:p>
        </w:tc>
        <w:tc>
          <w:tcPr>
            <w:tcW w:w="616" w:type="pct"/>
          </w:tcPr>
          <w:p w14:paraId="2006FF48" w14:textId="77777777" w:rsidR="008C201B" w:rsidRPr="001E7DB0" w:rsidRDefault="008C201B" w:rsidP="008C201B">
            <w:pPr>
              <w:suppressAutoHyphens/>
              <w:jc w:val="right"/>
              <w:rPr>
                <w:rFonts w:asciiTheme="minorHAnsi" w:hAnsiTheme="minorHAnsi" w:cs="Arial"/>
                <w:b/>
                <w:spacing w:val="-3"/>
                <w:sz w:val="20"/>
                <w:szCs w:val="20"/>
                <w:lang w:val="en-GB"/>
              </w:rPr>
            </w:pPr>
          </w:p>
        </w:tc>
        <w:tc>
          <w:tcPr>
            <w:tcW w:w="616" w:type="pct"/>
            <w:vAlign w:val="bottom"/>
          </w:tcPr>
          <w:p w14:paraId="477C1FE2" w14:textId="77777777" w:rsidR="008C201B" w:rsidRPr="001E7DB0" w:rsidRDefault="008C201B" w:rsidP="008C201B">
            <w:pPr>
              <w:suppressAutoHyphens/>
              <w:jc w:val="right"/>
              <w:rPr>
                <w:rFonts w:asciiTheme="minorHAnsi" w:hAnsiTheme="minorHAnsi" w:cs="Arial"/>
                <w:b/>
                <w:spacing w:val="-3"/>
                <w:sz w:val="20"/>
                <w:szCs w:val="20"/>
                <w:lang w:val="en-GB"/>
              </w:rPr>
            </w:pPr>
          </w:p>
        </w:tc>
        <w:tc>
          <w:tcPr>
            <w:tcW w:w="615" w:type="pct"/>
            <w:vAlign w:val="bottom"/>
          </w:tcPr>
          <w:p w14:paraId="7FDFF9D0" w14:textId="77777777" w:rsidR="008C201B" w:rsidRPr="001E7DB0" w:rsidRDefault="008C201B" w:rsidP="008C201B">
            <w:pPr>
              <w:suppressAutoHyphens/>
              <w:jc w:val="right"/>
              <w:rPr>
                <w:rFonts w:asciiTheme="minorHAnsi" w:hAnsiTheme="minorHAnsi" w:cs="Arial"/>
                <w:b/>
                <w:spacing w:val="-3"/>
                <w:sz w:val="20"/>
                <w:szCs w:val="20"/>
                <w:lang w:val="en-GB"/>
              </w:rPr>
            </w:pPr>
          </w:p>
        </w:tc>
      </w:tr>
      <w:tr w:rsidR="008C201B" w:rsidRPr="00476C77" w14:paraId="69BB433C" w14:textId="77777777" w:rsidTr="008C201B">
        <w:trPr>
          <w:trHeight w:val="535"/>
        </w:trPr>
        <w:tc>
          <w:tcPr>
            <w:tcW w:w="2537" w:type="pct"/>
          </w:tcPr>
          <w:p w14:paraId="11A34CD1"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Loan programme for reconstruction and development of the economy</w:t>
            </w:r>
          </w:p>
        </w:tc>
        <w:tc>
          <w:tcPr>
            <w:tcW w:w="616" w:type="pct"/>
            <w:tcBorders>
              <w:top w:val="nil"/>
              <w:left w:val="nil"/>
              <w:bottom w:val="nil"/>
              <w:right w:val="nil"/>
            </w:tcBorders>
            <w:shd w:val="clear" w:color="auto" w:fill="auto"/>
            <w:vAlign w:val="bottom"/>
          </w:tcPr>
          <w:p w14:paraId="40C69723"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4</w:t>
            </w:r>
            <w:r>
              <w:rPr>
                <w:rFonts w:ascii="Calibri" w:hAnsi="Calibri"/>
                <w:color w:val="000000"/>
                <w:sz w:val="20"/>
              </w:rPr>
              <w:t>,</w:t>
            </w:r>
            <w:r w:rsidRPr="00747940">
              <w:rPr>
                <w:rFonts w:ascii="Calibri" w:hAnsi="Calibri"/>
                <w:color w:val="000000"/>
                <w:sz w:val="20"/>
              </w:rPr>
              <w:t>546</w:t>
            </w:r>
            <w:r>
              <w:rPr>
                <w:rFonts w:ascii="Calibri" w:hAnsi="Calibri"/>
                <w:color w:val="000000"/>
                <w:sz w:val="20"/>
              </w:rPr>
              <w:t>,</w:t>
            </w:r>
            <w:r w:rsidRPr="00747940">
              <w:rPr>
                <w:rFonts w:ascii="Calibri" w:hAnsi="Calibri"/>
                <w:color w:val="000000"/>
                <w:sz w:val="20"/>
              </w:rPr>
              <w:t>833</w:t>
            </w:r>
          </w:p>
        </w:tc>
        <w:tc>
          <w:tcPr>
            <w:tcW w:w="616" w:type="pct"/>
            <w:tcBorders>
              <w:top w:val="nil"/>
              <w:left w:val="nil"/>
              <w:bottom w:val="nil"/>
              <w:right w:val="nil"/>
            </w:tcBorders>
            <w:shd w:val="clear" w:color="auto" w:fill="auto"/>
            <w:vAlign w:val="bottom"/>
          </w:tcPr>
          <w:p w14:paraId="1DA0EFCF" w14:textId="77777777" w:rsidR="008C201B" w:rsidRPr="001E7DB0" w:rsidRDefault="008C201B" w:rsidP="008C201B">
            <w:pPr>
              <w:pStyle w:val="TT"/>
              <w:jc w:val="right"/>
              <w:rPr>
                <w:rFonts w:asciiTheme="minorHAnsi" w:hAnsiTheme="minorHAnsi" w:cs="Arial"/>
                <w:sz w:val="20"/>
                <w:lang w:val="hr-HR"/>
              </w:rPr>
            </w:pPr>
            <w:r w:rsidRPr="003C529B">
              <w:rPr>
                <w:rFonts w:ascii="Calibri" w:hAnsi="Calibri"/>
                <w:color w:val="000000"/>
                <w:sz w:val="20"/>
              </w:rPr>
              <w:t>4</w:t>
            </w:r>
            <w:r>
              <w:rPr>
                <w:rFonts w:ascii="Calibri" w:hAnsi="Calibri"/>
                <w:color w:val="000000"/>
                <w:sz w:val="20"/>
              </w:rPr>
              <w:t>,</w:t>
            </w:r>
            <w:r w:rsidRPr="003C529B">
              <w:rPr>
                <w:rFonts w:ascii="Calibri" w:hAnsi="Calibri"/>
                <w:color w:val="000000"/>
                <w:sz w:val="20"/>
              </w:rPr>
              <w:t>123</w:t>
            </w:r>
            <w:r>
              <w:rPr>
                <w:rFonts w:ascii="Calibri" w:hAnsi="Calibri"/>
                <w:color w:val="000000"/>
                <w:sz w:val="20"/>
              </w:rPr>
              <w:t>,</w:t>
            </w:r>
            <w:r w:rsidRPr="003C529B">
              <w:rPr>
                <w:rFonts w:ascii="Calibri" w:hAnsi="Calibri"/>
                <w:color w:val="000000"/>
                <w:sz w:val="20"/>
              </w:rPr>
              <w:t>892</w:t>
            </w:r>
          </w:p>
        </w:tc>
        <w:tc>
          <w:tcPr>
            <w:tcW w:w="616" w:type="pct"/>
            <w:tcBorders>
              <w:top w:val="nil"/>
              <w:left w:val="nil"/>
              <w:bottom w:val="nil"/>
              <w:right w:val="nil"/>
            </w:tcBorders>
            <w:shd w:val="clear" w:color="auto" w:fill="auto"/>
            <w:vAlign w:val="bottom"/>
          </w:tcPr>
          <w:p w14:paraId="421CA6B9"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4</w:t>
            </w:r>
            <w:r>
              <w:rPr>
                <w:rFonts w:ascii="Calibri" w:hAnsi="Calibri"/>
                <w:color w:val="000000"/>
                <w:sz w:val="20"/>
              </w:rPr>
              <w:t>,</w:t>
            </w:r>
            <w:r w:rsidRPr="00747940">
              <w:rPr>
                <w:rFonts w:ascii="Calibri" w:hAnsi="Calibri"/>
                <w:color w:val="000000"/>
                <w:sz w:val="20"/>
              </w:rPr>
              <w:t>546</w:t>
            </w:r>
            <w:r>
              <w:rPr>
                <w:rFonts w:ascii="Calibri" w:hAnsi="Calibri"/>
                <w:color w:val="000000"/>
                <w:sz w:val="20"/>
              </w:rPr>
              <w:t>,</w:t>
            </w:r>
            <w:r w:rsidRPr="00747940">
              <w:rPr>
                <w:rFonts w:ascii="Calibri" w:hAnsi="Calibri"/>
                <w:color w:val="000000"/>
                <w:sz w:val="20"/>
              </w:rPr>
              <w:t>833</w:t>
            </w:r>
          </w:p>
        </w:tc>
        <w:tc>
          <w:tcPr>
            <w:tcW w:w="615" w:type="pct"/>
            <w:tcBorders>
              <w:top w:val="nil"/>
              <w:left w:val="nil"/>
              <w:bottom w:val="nil"/>
              <w:right w:val="nil"/>
            </w:tcBorders>
            <w:shd w:val="clear" w:color="auto" w:fill="auto"/>
            <w:vAlign w:val="bottom"/>
          </w:tcPr>
          <w:p w14:paraId="6034EED5"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4</w:t>
            </w:r>
            <w:r>
              <w:rPr>
                <w:rFonts w:ascii="Calibri" w:hAnsi="Calibri"/>
                <w:color w:val="000000"/>
                <w:sz w:val="20"/>
              </w:rPr>
              <w:t>,</w:t>
            </w:r>
            <w:r w:rsidRPr="00CC1164">
              <w:rPr>
                <w:rFonts w:ascii="Calibri" w:hAnsi="Calibri"/>
                <w:color w:val="000000"/>
                <w:sz w:val="20"/>
              </w:rPr>
              <w:t>123</w:t>
            </w:r>
            <w:r>
              <w:rPr>
                <w:rFonts w:ascii="Calibri" w:hAnsi="Calibri"/>
                <w:color w:val="000000"/>
                <w:sz w:val="20"/>
              </w:rPr>
              <w:t>,</w:t>
            </w:r>
            <w:r w:rsidRPr="00CC1164">
              <w:rPr>
                <w:rFonts w:ascii="Calibri" w:hAnsi="Calibri"/>
                <w:color w:val="000000"/>
                <w:sz w:val="20"/>
              </w:rPr>
              <w:t>892</w:t>
            </w:r>
          </w:p>
        </w:tc>
      </w:tr>
      <w:tr w:rsidR="008C201B" w:rsidRPr="00476C77" w14:paraId="6346EB00" w14:textId="77777777" w:rsidTr="008C201B">
        <w:trPr>
          <w:trHeight w:val="217"/>
        </w:trPr>
        <w:tc>
          <w:tcPr>
            <w:tcW w:w="2537" w:type="pct"/>
          </w:tcPr>
          <w:p w14:paraId="500F372D"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Export financing</w:t>
            </w:r>
          </w:p>
        </w:tc>
        <w:tc>
          <w:tcPr>
            <w:tcW w:w="616" w:type="pct"/>
            <w:tcBorders>
              <w:top w:val="nil"/>
              <w:left w:val="nil"/>
              <w:bottom w:val="nil"/>
              <w:right w:val="nil"/>
            </w:tcBorders>
            <w:shd w:val="clear" w:color="auto" w:fill="auto"/>
            <w:vAlign w:val="center"/>
          </w:tcPr>
          <w:p w14:paraId="72C4A624"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5</w:t>
            </w:r>
            <w:r>
              <w:rPr>
                <w:rFonts w:ascii="Calibri" w:hAnsi="Calibri"/>
                <w:color w:val="000000"/>
                <w:sz w:val="20"/>
              </w:rPr>
              <w:t>,</w:t>
            </w:r>
            <w:r w:rsidRPr="00747940">
              <w:rPr>
                <w:rFonts w:ascii="Calibri" w:hAnsi="Calibri"/>
                <w:color w:val="000000"/>
                <w:sz w:val="20"/>
              </w:rPr>
              <w:t>274</w:t>
            </w:r>
            <w:r>
              <w:rPr>
                <w:rFonts w:ascii="Calibri" w:hAnsi="Calibri"/>
                <w:color w:val="000000"/>
                <w:sz w:val="20"/>
              </w:rPr>
              <w:t>,</w:t>
            </w:r>
            <w:r w:rsidRPr="00747940">
              <w:rPr>
                <w:rFonts w:ascii="Calibri" w:hAnsi="Calibri"/>
                <w:color w:val="000000"/>
                <w:sz w:val="20"/>
              </w:rPr>
              <w:t>935</w:t>
            </w:r>
          </w:p>
        </w:tc>
        <w:tc>
          <w:tcPr>
            <w:tcW w:w="616" w:type="pct"/>
            <w:tcBorders>
              <w:top w:val="nil"/>
              <w:left w:val="nil"/>
              <w:bottom w:val="nil"/>
              <w:right w:val="nil"/>
            </w:tcBorders>
            <w:shd w:val="clear" w:color="auto" w:fill="auto"/>
            <w:vAlign w:val="bottom"/>
          </w:tcPr>
          <w:p w14:paraId="7D26A963" w14:textId="77777777" w:rsidR="008C201B" w:rsidRPr="001E7DB0" w:rsidRDefault="008C201B" w:rsidP="008C201B">
            <w:pPr>
              <w:pStyle w:val="TT"/>
              <w:jc w:val="right"/>
              <w:rPr>
                <w:rFonts w:asciiTheme="minorHAnsi" w:hAnsiTheme="minorHAnsi" w:cs="Arial"/>
                <w:sz w:val="20"/>
                <w:lang w:val="hr-HR"/>
              </w:rPr>
            </w:pPr>
            <w:r w:rsidRPr="00A1107F">
              <w:rPr>
                <w:rFonts w:ascii="Calibri" w:hAnsi="Calibri"/>
                <w:color w:val="000000"/>
                <w:sz w:val="20"/>
              </w:rPr>
              <w:t>4</w:t>
            </w:r>
            <w:r>
              <w:rPr>
                <w:rFonts w:ascii="Calibri" w:hAnsi="Calibri"/>
                <w:color w:val="000000"/>
                <w:sz w:val="20"/>
              </w:rPr>
              <w:t>,</w:t>
            </w:r>
            <w:r w:rsidRPr="00A1107F">
              <w:rPr>
                <w:rFonts w:ascii="Calibri" w:hAnsi="Calibri"/>
                <w:color w:val="000000"/>
                <w:sz w:val="20"/>
              </w:rPr>
              <w:t>687</w:t>
            </w:r>
            <w:r>
              <w:rPr>
                <w:rFonts w:ascii="Calibri" w:hAnsi="Calibri"/>
                <w:color w:val="000000"/>
                <w:sz w:val="20"/>
              </w:rPr>
              <w:t>,</w:t>
            </w:r>
            <w:r w:rsidRPr="00A1107F">
              <w:rPr>
                <w:rFonts w:ascii="Calibri" w:hAnsi="Calibri"/>
                <w:color w:val="000000"/>
                <w:sz w:val="20"/>
              </w:rPr>
              <w:t>115</w:t>
            </w:r>
          </w:p>
        </w:tc>
        <w:tc>
          <w:tcPr>
            <w:tcW w:w="616" w:type="pct"/>
            <w:tcBorders>
              <w:top w:val="nil"/>
              <w:left w:val="nil"/>
              <w:bottom w:val="nil"/>
              <w:right w:val="nil"/>
            </w:tcBorders>
            <w:shd w:val="clear" w:color="auto" w:fill="auto"/>
            <w:vAlign w:val="center"/>
          </w:tcPr>
          <w:p w14:paraId="4F3D33F9"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5</w:t>
            </w:r>
            <w:r>
              <w:rPr>
                <w:rFonts w:ascii="Calibri" w:hAnsi="Calibri"/>
                <w:color w:val="000000"/>
                <w:sz w:val="20"/>
              </w:rPr>
              <w:t>,</w:t>
            </w:r>
            <w:r w:rsidRPr="00747940">
              <w:rPr>
                <w:rFonts w:ascii="Calibri" w:hAnsi="Calibri"/>
                <w:color w:val="000000"/>
                <w:sz w:val="20"/>
              </w:rPr>
              <w:t>274</w:t>
            </w:r>
            <w:r>
              <w:rPr>
                <w:rFonts w:ascii="Calibri" w:hAnsi="Calibri"/>
                <w:color w:val="000000"/>
                <w:sz w:val="20"/>
              </w:rPr>
              <w:t>,</w:t>
            </w:r>
            <w:r w:rsidRPr="00747940">
              <w:rPr>
                <w:rFonts w:ascii="Calibri" w:hAnsi="Calibri"/>
                <w:color w:val="000000"/>
                <w:sz w:val="20"/>
              </w:rPr>
              <w:t>935</w:t>
            </w:r>
          </w:p>
        </w:tc>
        <w:tc>
          <w:tcPr>
            <w:tcW w:w="615" w:type="pct"/>
            <w:tcBorders>
              <w:top w:val="nil"/>
              <w:left w:val="nil"/>
              <w:bottom w:val="nil"/>
              <w:right w:val="nil"/>
            </w:tcBorders>
            <w:shd w:val="clear" w:color="auto" w:fill="auto"/>
            <w:vAlign w:val="bottom"/>
          </w:tcPr>
          <w:p w14:paraId="79FFBEC8"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4</w:t>
            </w:r>
            <w:r>
              <w:rPr>
                <w:rFonts w:ascii="Calibri" w:hAnsi="Calibri"/>
                <w:color w:val="000000"/>
                <w:sz w:val="20"/>
              </w:rPr>
              <w:t>,</w:t>
            </w:r>
            <w:r w:rsidRPr="00CC1164">
              <w:rPr>
                <w:rFonts w:ascii="Calibri" w:hAnsi="Calibri"/>
                <w:color w:val="000000"/>
                <w:sz w:val="20"/>
              </w:rPr>
              <w:t>687</w:t>
            </w:r>
            <w:r>
              <w:rPr>
                <w:rFonts w:ascii="Calibri" w:hAnsi="Calibri"/>
                <w:color w:val="000000"/>
                <w:sz w:val="20"/>
              </w:rPr>
              <w:t>,</w:t>
            </w:r>
            <w:r w:rsidRPr="00CC1164">
              <w:rPr>
                <w:rFonts w:ascii="Calibri" w:hAnsi="Calibri"/>
                <w:color w:val="000000"/>
                <w:sz w:val="20"/>
              </w:rPr>
              <w:t>115</w:t>
            </w:r>
          </w:p>
        </w:tc>
      </w:tr>
      <w:tr w:rsidR="008C201B" w:rsidRPr="00476C77" w14:paraId="5BB8B280" w14:textId="77777777" w:rsidTr="008C201B">
        <w:tc>
          <w:tcPr>
            <w:tcW w:w="2537" w:type="pct"/>
          </w:tcPr>
          <w:p w14:paraId="32B25204"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Loan programme for reconstruction and development of infrastructure in the Republic of Croatia</w:t>
            </w:r>
          </w:p>
        </w:tc>
        <w:tc>
          <w:tcPr>
            <w:tcW w:w="616" w:type="pct"/>
            <w:tcBorders>
              <w:top w:val="nil"/>
              <w:left w:val="nil"/>
              <w:bottom w:val="nil"/>
              <w:right w:val="nil"/>
            </w:tcBorders>
            <w:shd w:val="clear" w:color="auto" w:fill="auto"/>
            <w:vAlign w:val="bottom"/>
          </w:tcPr>
          <w:p w14:paraId="7E013652"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3</w:t>
            </w:r>
            <w:r>
              <w:rPr>
                <w:rFonts w:ascii="Calibri" w:hAnsi="Calibri"/>
                <w:color w:val="000000"/>
                <w:sz w:val="20"/>
              </w:rPr>
              <w:t>,</w:t>
            </w:r>
            <w:r w:rsidRPr="00747940">
              <w:rPr>
                <w:rFonts w:ascii="Calibri" w:hAnsi="Calibri"/>
                <w:color w:val="000000"/>
                <w:sz w:val="20"/>
              </w:rPr>
              <w:t>392</w:t>
            </w:r>
            <w:r>
              <w:rPr>
                <w:rFonts w:ascii="Calibri" w:hAnsi="Calibri"/>
                <w:color w:val="000000"/>
                <w:sz w:val="20"/>
              </w:rPr>
              <w:t>,</w:t>
            </w:r>
            <w:r w:rsidRPr="00747940">
              <w:rPr>
                <w:rFonts w:ascii="Calibri" w:hAnsi="Calibri"/>
                <w:color w:val="000000"/>
                <w:sz w:val="20"/>
              </w:rPr>
              <w:t>439</w:t>
            </w:r>
          </w:p>
        </w:tc>
        <w:tc>
          <w:tcPr>
            <w:tcW w:w="616" w:type="pct"/>
            <w:tcBorders>
              <w:top w:val="nil"/>
              <w:left w:val="nil"/>
              <w:bottom w:val="nil"/>
              <w:right w:val="nil"/>
            </w:tcBorders>
            <w:shd w:val="clear" w:color="auto" w:fill="auto"/>
            <w:vAlign w:val="bottom"/>
          </w:tcPr>
          <w:p w14:paraId="0F8DE3F3" w14:textId="77777777" w:rsidR="008C201B" w:rsidRPr="001E7DB0" w:rsidRDefault="008C201B" w:rsidP="008C201B">
            <w:pPr>
              <w:pStyle w:val="TT"/>
              <w:jc w:val="right"/>
              <w:rPr>
                <w:rFonts w:asciiTheme="minorHAnsi" w:hAnsiTheme="minorHAnsi" w:cs="Arial"/>
                <w:sz w:val="20"/>
                <w:lang w:val="hr-HR"/>
              </w:rPr>
            </w:pPr>
            <w:r w:rsidRPr="002435B6">
              <w:rPr>
                <w:rFonts w:ascii="Calibri" w:hAnsi="Calibri"/>
                <w:color w:val="000000"/>
                <w:sz w:val="20"/>
              </w:rPr>
              <w:t>3</w:t>
            </w:r>
            <w:r>
              <w:rPr>
                <w:rFonts w:ascii="Calibri" w:hAnsi="Calibri"/>
                <w:color w:val="000000"/>
                <w:sz w:val="20"/>
              </w:rPr>
              <w:t>,</w:t>
            </w:r>
            <w:r w:rsidRPr="002435B6">
              <w:rPr>
                <w:rFonts w:ascii="Calibri" w:hAnsi="Calibri"/>
                <w:color w:val="000000"/>
                <w:sz w:val="20"/>
              </w:rPr>
              <w:t>075</w:t>
            </w:r>
            <w:r>
              <w:rPr>
                <w:rFonts w:ascii="Calibri" w:hAnsi="Calibri"/>
                <w:color w:val="000000"/>
                <w:sz w:val="20"/>
              </w:rPr>
              <w:t>,</w:t>
            </w:r>
            <w:r w:rsidRPr="002435B6">
              <w:rPr>
                <w:rFonts w:ascii="Calibri" w:hAnsi="Calibri"/>
                <w:color w:val="000000"/>
                <w:sz w:val="20"/>
              </w:rPr>
              <w:t>022</w:t>
            </w:r>
          </w:p>
        </w:tc>
        <w:tc>
          <w:tcPr>
            <w:tcW w:w="616" w:type="pct"/>
            <w:tcBorders>
              <w:top w:val="nil"/>
              <w:left w:val="nil"/>
              <w:bottom w:val="nil"/>
              <w:right w:val="nil"/>
            </w:tcBorders>
            <w:shd w:val="clear" w:color="auto" w:fill="auto"/>
            <w:vAlign w:val="bottom"/>
          </w:tcPr>
          <w:p w14:paraId="516E9401"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3</w:t>
            </w:r>
            <w:r>
              <w:rPr>
                <w:rFonts w:ascii="Calibri" w:hAnsi="Calibri"/>
                <w:color w:val="000000"/>
                <w:sz w:val="20"/>
              </w:rPr>
              <w:t>,</w:t>
            </w:r>
            <w:r w:rsidRPr="00747940">
              <w:rPr>
                <w:rFonts w:ascii="Calibri" w:hAnsi="Calibri"/>
                <w:color w:val="000000"/>
                <w:sz w:val="20"/>
              </w:rPr>
              <w:t>392</w:t>
            </w:r>
            <w:r>
              <w:rPr>
                <w:rFonts w:ascii="Calibri" w:hAnsi="Calibri"/>
                <w:color w:val="000000"/>
                <w:sz w:val="20"/>
              </w:rPr>
              <w:t>,</w:t>
            </w:r>
            <w:r w:rsidRPr="00747940">
              <w:rPr>
                <w:rFonts w:ascii="Calibri" w:hAnsi="Calibri"/>
                <w:color w:val="000000"/>
                <w:sz w:val="20"/>
              </w:rPr>
              <w:t>439</w:t>
            </w:r>
          </w:p>
        </w:tc>
        <w:tc>
          <w:tcPr>
            <w:tcW w:w="615" w:type="pct"/>
            <w:tcBorders>
              <w:top w:val="nil"/>
              <w:left w:val="nil"/>
              <w:bottom w:val="nil"/>
              <w:right w:val="nil"/>
            </w:tcBorders>
            <w:shd w:val="clear" w:color="auto" w:fill="auto"/>
            <w:vAlign w:val="bottom"/>
          </w:tcPr>
          <w:p w14:paraId="1A30C315"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3</w:t>
            </w:r>
            <w:r>
              <w:rPr>
                <w:rFonts w:ascii="Calibri" w:hAnsi="Calibri"/>
                <w:color w:val="000000"/>
                <w:sz w:val="20"/>
              </w:rPr>
              <w:t>,</w:t>
            </w:r>
            <w:r w:rsidRPr="00CC1164">
              <w:rPr>
                <w:rFonts w:ascii="Calibri" w:hAnsi="Calibri"/>
                <w:color w:val="000000"/>
                <w:sz w:val="20"/>
              </w:rPr>
              <w:t>075</w:t>
            </w:r>
            <w:r>
              <w:rPr>
                <w:rFonts w:ascii="Calibri" w:hAnsi="Calibri"/>
                <w:color w:val="000000"/>
                <w:sz w:val="20"/>
              </w:rPr>
              <w:t>,</w:t>
            </w:r>
            <w:r w:rsidRPr="00CC1164">
              <w:rPr>
                <w:rFonts w:ascii="Calibri" w:hAnsi="Calibri"/>
                <w:color w:val="000000"/>
                <w:sz w:val="20"/>
              </w:rPr>
              <w:t>022</w:t>
            </w:r>
          </w:p>
        </w:tc>
      </w:tr>
      <w:tr w:rsidR="008C201B" w:rsidRPr="00476C77" w14:paraId="14912FD4" w14:textId="77777777" w:rsidTr="008C201B">
        <w:trPr>
          <w:trHeight w:val="301"/>
        </w:trPr>
        <w:tc>
          <w:tcPr>
            <w:tcW w:w="2537" w:type="pct"/>
          </w:tcPr>
          <w:p w14:paraId="57A4C957"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Loan programme for small and medium-sized enterprises</w:t>
            </w:r>
          </w:p>
        </w:tc>
        <w:tc>
          <w:tcPr>
            <w:tcW w:w="616" w:type="pct"/>
            <w:tcBorders>
              <w:top w:val="nil"/>
              <w:left w:val="nil"/>
              <w:bottom w:val="nil"/>
              <w:right w:val="nil"/>
            </w:tcBorders>
            <w:shd w:val="clear" w:color="auto" w:fill="auto"/>
            <w:vAlign w:val="center"/>
          </w:tcPr>
          <w:p w14:paraId="67CCFD92"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2</w:t>
            </w:r>
            <w:r>
              <w:rPr>
                <w:rFonts w:ascii="Calibri" w:hAnsi="Calibri"/>
                <w:color w:val="000000"/>
                <w:sz w:val="20"/>
              </w:rPr>
              <w:t>,</w:t>
            </w:r>
            <w:r w:rsidRPr="00747940">
              <w:rPr>
                <w:rFonts w:ascii="Calibri" w:hAnsi="Calibri"/>
                <w:color w:val="000000"/>
                <w:sz w:val="20"/>
              </w:rPr>
              <w:t>010</w:t>
            </w:r>
            <w:r>
              <w:rPr>
                <w:rFonts w:ascii="Calibri" w:hAnsi="Calibri"/>
                <w:color w:val="000000"/>
                <w:sz w:val="20"/>
              </w:rPr>
              <w:t>,</w:t>
            </w:r>
            <w:r w:rsidRPr="00747940">
              <w:rPr>
                <w:rFonts w:ascii="Calibri" w:hAnsi="Calibri"/>
                <w:color w:val="000000"/>
                <w:sz w:val="20"/>
              </w:rPr>
              <w:t>315</w:t>
            </w:r>
          </w:p>
        </w:tc>
        <w:tc>
          <w:tcPr>
            <w:tcW w:w="616" w:type="pct"/>
            <w:tcBorders>
              <w:top w:val="nil"/>
              <w:left w:val="nil"/>
              <w:bottom w:val="nil"/>
              <w:right w:val="nil"/>
            </w:tcBorders>
            <w:shd w:val="clear" w:color="auto" w:fill="auto"/>
            <w:vAlign w:val="bottom"/>
          </w:tcPr>
          <w:p w14:paraId="3E28CA9E" w14:textId="77777777" w:rsidR="008C201B" w:rsidRPr="001E7DB0" w:rsidRDefault="008C201B" w:rsidP="008C201B">
            <w:pPr>
              <w:pStyle w:val="TT"/>
              <w:jc w:val="right"/>
              <w:rPr>
                <w:rFonts w:asciiTheme="minorHAnsi" w:hAnsiTheme="minorHAnsi" w:cs="Arial"/>
                <w:sz w:val="20"/>
                <w:lang w:val="hr-HR"/>
              </w:rPr>
            </w:pPr>
            <w:r w:rsidRPr="00A1107F">
              <w:rPr>
                <w:rFonts w:ascii="Calibri" w:hAnsi="Calibri"/>
                <w:color w:val="000000"/>
                <w:sz w:val="20"/>
              </w:rPr>
              <w:t>2</w:t>
            </w:r>
            <w:r>
              <w:rPr>
                <w:rFonts w:ascii="Calibri" w:hAnsi="Calibri"/>
                <w:color w:val="000000"/>
                <w:sz w:val="20"/>
              </w:rPr>
              <w:t>,</w:t>
            </w:r>
            <w:r w:rsidRPr="00A1107F">
              <w:rPr>
                <w:rFonts w:ascii="Calibri" w:hAnsi="Calibri"/>
                <w:color w:val="000000"/>
                <w:sz w:val="20"/>
              </w:rPr>
              <w:t>158</w:t>
            </w:r>
            <w:r>
              <w:rPr>
                <w:rFonts w:ascii="Calibri" w:hAnsi="Calibri"/>
                <w:color w:val="000000"/>
                <w:sz w:val="20"/>
              </w:rPr>
              <w:t>,</w:t>
            </w:r>
            <w:r w:rsidRPr="00A1107F">
              <w:rPr>
                <w:rFonts w:ascii="Calibri" w:hAnsi="Calibri"/>
                <w:color w:val="000000"/>
                <w:sz w:val="20"/>
              </w:rPr>
              <w:t>612</w:t>
            </w:r>
          </w:p>
        </w:tc>
        <w:tc>
          <w:tcPr>
            <w:tcW w:w="616" w:type="pct"/>
            <w:tcBorders>
              <w:top w:val="nil"/>
              <w:left w:val="nil"/>
              <w:bottom w:val="nil"/>
              <w:right w:val="nil"/>
            </w:tcBorders>
            <w:shd w:val="clear" w:color="auto" w:fill="auto"/>
            <w:vAlign w:val="center"/>
          </w:tcPr>
          <w:p w14:paraId="3DF1DD8D"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2</w:t>
            </w:r>
            <w:r>
              <w:rPr>
                <w:rFonts w:ascii="Calibri" w:hAnsi="Calibri"/>
                <w:color w:val="000000"/>
                <w:sz w:val="20"/>
              </w:rPr>
              <w:t>,</w:t>
            </w:r>
            <w:r w:rsidRPr="00747940">
              <w:rPr>
                <w:rFonts w:ascii="Calibri" w:hAnsi="Calibri"/>
                <w:color w:val="000000"/>
                <w:sz w:val="20"/>
              </w:rPr>
              <w:t>010</w:t>
            </w:r>
            <w:r>
              <w:rPr>
                <w:rFonts w:ascii="Calibri" w:hAnsi="Calibri"/>
                <w:color w:val="000000"/>
                <w:sz w:val="20"/>
              </w:rPr>
              <w:t>,</w:t>
            </w:r>
            <w:r w:rsidRPr="00747940">
              <w:rPr>
                <w:rFonts w:ascii="Calibri" w:hAnsi="Calibri"/>
                <w:color w:val="000000"/>
                <w:sz w:val="20"/>
              </w:rPr>
              <w:t>315</w:t>
            </w:r>
          </w:p>
        </w:tc>
        <w:tc>
          <w:tcPr>
            <w:tcW w:w="615" w:type="pct"/>
            <w:tcBorders>
              <w:top w:val="nil"/>
              <w:left w:val="nil"/>
              <w:bottom w:val="nil"/>
              <w:right w:val="nil"/>
            </w:tcBorders>
            <w:shd w:val="clear" w:color="auto" w:fill="auto"/>
            <w:vAlign w:val="bottom"/>
          </w:tcPr>
          <w:p w14:paraId="02CD2F03"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2</w:t>
            </w:r>
            <w:r>
              <w:rPr>
                <w:rFonts w:ascii="Calibri" w:hAnsi="Calibri"/>
                <w:color w:val="000000"/>
                <w:sz w:val="20"/>
              </w:rPr>
              <w:t>,</w:t>
            </w:r>
            <w:r w:rsidRPr="00CC1164">
              <w:rPr>
                <w:rFonts w:ascii="Calibri" w:hAnsi="Calibri"/>
                <w:color w:val="000000"/>
                <w:sz w:val="20"/>
              </w:rPr>
              <w:t>158</w:t>
            </w:r>
            <w:r>
              <w:rPr>
                <w:rFonts w:ascii="Calibri" w:hAnsi="Calibri"/>
                <w:color w:val="000000"/>
                <w:sz w:val="20"/>
              </w:rPr>
              <w:t>,</w:t>
            </w:r>
            <w:r w:rsidRPr="00CC1164">
              <w:rPr>
                <w:rFonts w:ascii="Calibri" w:hAnsi="Calibri"/>
                <w:color w:val="000000"/>
                <w:sz w:val="20"/>
              </w:rPr>
              <w:t>612</w:t>
            </w:r>
          </w:p>
        </w:tc>
      </w:tr>
      <w:tr w:rsidR="008C201B" w:rsidRPr="00476C77" w14:paraId="01BB9381" w14:textId="77777777" w:rsidTr="008C201B">
        <w:trPr>
          <w:trHeight w:val="149"/>
        </w:trPr>
        <w:tc>
          <w:tcPr>
            <w:tcW w:w="2537" w:type="pct"/>
          </w:tcPr>
          <w:p w14:paraId="20E4922A"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Other</w:t>
            </w:r>
          </w:p>
        </w:tc>
        <w:tc>
          <w:tcPr>
            <w:tcW w:w="616" w:type="pct"/>
            <w:tcBorders>
              <w:top w:val="nil"/>
              <w:left w:val="nil"/>
              <w:bottom w:val="nil"/>
              <w:right w:val="nil"/>
            </w:tcBorders>
            <w:shd w:val="clear" w:color="auto" w:fill="auto"/>
            <w:vAlign w:val="center"/>
          </w:tcPr>
          <w:p w14:paraId="7BC81DEF"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46</w:t>
            </w:r>
            <w:r>
              <w:rPr>
                <w:rFonts w:ascii="Calibri" w:hAnsi="Calibri"/>
                <w:color w:val="000000"/>
                <w:sz w:val="20"/>
              </w:rPr>
              <w:t>,</w:t>
            </w:r>
            <w:r w:rsidRPr="00747940">
              <w:rPr>
                <w:rFonts w:ascii="Calibri" w:hAnsi="Calibri"/>
                <w:color w:val="000000"/>
                <w:sz w:val="20"/>
              </w:rPr>
              <w:t>863</w:t>
            </w:r>
          </w:p>
        </w:tc>
        <w:tc>
          <w:tcPr>
            <w:tcW w:w="616" w:type="pct"/>
            <w:tcBorders>
              <w:top w:val="nil"/>
              <w:left w:val="nil"/>
              <w:bottom w:val="nil"/>
              <w:right w:val="nil"/>
            </w:tcBorders>
            <w:shd w:val="clear" w:color="auto" w:fill="auto"/>
            <w:vAlign w:val="bottom"/>
          </w:tcPr>
          <w:p w14:paraId="4731615F" w14:textId="77777777" w:rsidR="008C201B" w:rsidRPr="001E7DB0" w:rsidRDefault="008C201B" w:rsidP="008C201B">
            <w:pPr>
              <w:pStyle w:val="TT"/>
              <w:jc w:val="right"/>
              <w:rPr>
                <w:rFonts w:asciiTheme="minorHAnsi" w:hAnsiTheme="minorHAnsi" w:cs="Arial"/>
                <w:sz w:val="20"/>
                <w:lang w:val="hr-HR"/>
              </w:rPr>
            </w:pPr>
            <w:r w:rsidRPr="00A1107F">
              <w:rPr>
                <w:rFonts w:ascii="Calibri" w:hAnsi="Calibri"/>
                <w:color w:val="000000"/>
                <w:sz w:val="20"/>
              </w:rPr>
              <w:t>81</w:t>
            </w:r>
            <w:r>
              <w:rPr>
                <w:rFonts w:ascii="Calibri" w:hAnsi="Calibri"/>
                <w:color w:val="000000"/>
                <w:sz w:val="20"/>
              </w:rPr>
              <w:t>,</w:t>
            </w:r>
            <w:r w:rsidRPr="00A1107F">
              <w:rPr>
                <w:rFonts w:ascii="Calibri" w:hAnsi="Calibri"/>
                <w:color w:val="000000"/>
                <w:sz w:val="20"/>
              </w:rPr>
              <w:t>959</w:t>
            </w:r>
          </w:p>
        </w:tc>
        <w:tc>
          <w:tcPr>
            <w:tcW w:w="616" w:type="pct"/>
            <w:tcBorders>
              <w:top w:val="nil"/>
              <w:left w:val="nil"/>
              <w:bottom w:val="nil"/>
              <w:right w:val="nil"/>
            </w:tcBorders>
            <w:shd w:val="clear" w:color="auto" w:fill="auto"/>
            <w:vAlign w:val="center"/>
          </w:tcPr>
          <w:p w14:paraId="4C71439E"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46</w:t>
            </w:r>
            <w:r>
              <w:rPr>
                <w:rFonts w:ascii="Calibri" w:hAnsi="Calibri"/>
                <w:color w:val="000000"/>
                <w:sz w:val="20"/>
              </w:rPr>
              <w:t>,</w:t>
            </w:r>
            <w:r w:rsidRPr="00747940">
              <w:rPr>
                <w:rFonts w:ascii="Calibri" w:hAnsi="Calibri"/>
                <w:color w:val="000000"/>
                <w:sz w:val="20"/>
              </w:rPr>
              <w:t>863</w:t>
            </w:r>
          </w:p>
        </w:tc>
        <w:tc>
          <w:tcPr>
            <w:tcW w:w="615" w:type="pct"/>
            <w:tcBorders>
              <w:top w:val="nil"/>
              <w:left w:val="nil"/>
              <w:bottom w:val="nil"/>
              <w:right w:val="nil"/>
            </w:tcBorders>
            <w:shd w:val="clear" w:color="auto" w:fill="auto"/>
            <w:vAlign w:val="bottom"/>
          </w:tcPr>
          <w:p w14:paraId="303BD087"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81</w:t>
            </w:r>
            <w:r>
              <w:rPr>
                <w:rFonts w:ascii="Calibri" w:hAnsi="Calibri"/>
                <w:color w:val="000000"/>
                <w:sz w:val="20"/>
              </w:rPr>
              <w:t>,</w:t>
            </w:r>
            <w:r w:rsidRPr="00CC1164">
              <w:rPr>
                <w:rFonts w:ascii="Calibri" w:hAnsi="Calibri"/>
                <w:color w:val="000000"/>
                <w:sz w:val="20"/>
              </w:rPr>
              <w:t>959</w:t>
            </w:r>
          </w:p>
        </w:tc>
      </w:tr>
      <w:tr w:rsidR="008C201B" w:rsidRPr="00476C77" w14:paraId="78438C78" w14:textId="77777777" w:rsidTr="008C201B">
        <w:trPr>
          <w:trHeight w:val="126"/>
        </w:trPr>
        <w:tc>
          <w:tcPr>
            <w:tcW w:w="2537" w:type="pct"/>
          </w:tcPr>
          <w:p w14:paraId="141661C8"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Accrued interest</w:t>
            </w:r>
          </w:p>
        </w:tc>
        <w:tc>
          <w:tcPr>
            <w:tcW w:w="616" w:type="pct"/>
            <w:tcBorders>
              <w:top w:val="nil"/>
              <w:left w:val="nil"/>
              <w:bottom w:val="nil"/>
              <w:right w:val="nil"/>
            </w:tcBorders>
            <w:shd w:val="clear" w:color="auto" w:fill="auto"/>
            <w:vAlign w:val="center"/>
          </w:tcPr>
          <w:p w14:paraId="39B1E5B0"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101</w:t>
            </w:r>
            <w:r>
              <w:rPr>
                <w:rFonts w:ascii="Calibri" w:hAnsi="Calibri"/>
                <w:color w:val="000000"/>
                <w:sz w:val="20"/>
              </w:rPr>
              <w:t>,</w:t>
            </w:r>
            <w:r w:rsidRPr="00747940">
              <w:rPr>
                <w:rFonts w:ascii="Calibri" w:hAnsi="Calibri"/>
                <w:color w:val="000000"/>
                <w:sz w:val="20"/>
              </w:rPr>
              <w:t>042</w:t>
            </w:r>
          </w:p>
        </w:tc>
        <w:tc>
          <w:tcPr>
            <w:tcW w:w="616" w:type="pct"/>
            <w:tcBorders>
              <w:top w:val="nil"/>
              <w:left w:val="nil"/>
              <w:bottom w:val="nil"/>
              <w:right w:val="nil"/>
            </w:tcBorders>
            <w:shd w:val="clear" w:color="auto" w:fill="auto"/>
            <w:vAlign w:val="bottom"/>
          </w:tcPr>
          <w:p w14:paraId="78C56BF9" w14:textId="77777777" w:rsidR="008C201B" w:rsidRPr="001E7DB0" w:rsidRDefault="008C201B" w:rsidP="008C201B">
            <w:pPr>
              <w:pStyle w:val="TT"/>
              <w:jc w:val="right"/>
              <w:rPr>
                <w:rFonts w:asciiTheme="minorHAnsi" w:hAnsiTheme="minorHAnsi" w:cs="Arial"/>
                <w:sz w:val="20"/>
                <w:lang w:val="hr-HR"/>
              </w:rPr>
            </w:pPr>
            <w:r w:rsidRPr="00A1107F">
              <w:rPr>
                <w:rFonts w:ascii="Calibri" w:hAnsi="Calibri"/>
                <w:color w:val="000000"/>
                <w:sz w:val="20"/>
              </w:rPr>
              <w:t>83</w:t>
            </w:r>
            <w:r>
              <w:rPr>
                <w:rFonts w:ascii="Calibri" w:hAnsi="Calibri"/>
                <w:color w:val="000000"/>
                <w:sz w:val="20"/>
              </w:rPr>
              <w:t>,</w:t>
            </w:r>
            <w:r w:rsidRPr="00A1107F">
              <w:rPr>
                <w:rFonts w:ascii="Calibri" w:hAnsi="Calibri"/>
                <w:color w:val="000000"/>
                <w:sz w:val="20"/>
              </w:rPr>
              <w:t>423</w:t>
            </w:r>
          </w:p>
        </w:tc>
        <w:tc>
          <w:tcPr>
            <w:tcW w:w="616" w:type="pct"/>
            <w:tcBorders>
              <w:top w:val="nil"/>
              <w:left w:val="nil"/>
              <w:bottom w:val="nil"/>
              <w:right w:val="nil"/>
            </w:tcBorders>
            <w:shd w:val="clear" w:color="auto" w:fill="auto"/>
            <w:vAlign w:val="center"/>
          </w:tcPr>
          <w:p w14:paraId="48CC23E5" w14:textId="77777777" w:rsidR="008C201B" w:rsidRPr="001E7DB0" w:rsidRDefault="008C201B" w:rsidP="008C201B">
            <w:pPr>
              <w:pStyle w:val="TT"/>
              <w:jc w:val="right"/>
              <w:rPr>
                <w:rFonts w:asciiTheme="minorHAnsi" w:hAnsiTheme="minorHAnsi" w:cs="Arial"/>
                <w:sz w:val="20"/>
                <w:lang w:val="hr-HR"/>
              </w:rPr>
            </w:pPr>
            <w:r w:rsidRPr="00747940">
              <w:rPr>
                <w:rFonts w:ascii="Calibri" w:hAnsi="Calibri"/>
                <w:color w:val="000000"/>
                <w:sz w:val="20"/>
              </w:rPr>
              <w:t>101</w:t>
            </w:r>
            <w:r>
              <w:rPr>
                <w:rFonts w:ascii="Calibri" w:hAnsi="Calibri"/>
                <w:color w:val="000000"/>
                <w:sz w:val="20"/>
              </w:rPr>
              <w:t>,</w:t>
            </w:r>
            <w:r w:rsidRPr="00747940">
              <w:rPr>
                <w:rFonts w:ascii="Calibri" w:hAnsi="Calibri"/>
                <w:color w:val="000000"/>
                <w:sz w:val="20"/>
              </w:rPr>
              <w:t>042</w:t>
            </w:r>
          </w:p>
        </w:tc>
        <w:tc>
          <w:tcPr>
            <w:tcW w:w="615" w:type="pct"/>
            <w:tcBorders>
              <w:top w:val="nil"/>
              <w:left w:val="nil"/>
              <w:bottom w:val="nil"/>
              <w:right w:val="nil"/>
            </w:tcBorders>
            <w:shd w:val="clear" w:color="auto" w:fill="auto"/>
            <w:vAlign w:val="bottom"/>
          </w:tcPr>
          <w:p w14:paraId="5A89EC85" w14:textId="77777777" w:rsidR="008C201B" w:rsidRPr="001E7DB0" w:rsidRDefault="008C201B" w:rsidP="008C201B">
            <w:pPr>
              <w:pStyle w:val="TT"/>
              <w:jc w:val="right"/>
              <w:rPr>
                <w:rFonts w:asciiTheme="minorHAnsi" w:hAnsiTheme="minorHAnsi" w:cs="Arial"/>
                <w:sz w:val="20"/>
                <w:lang w:val="hr-HR"/>
              </w:rPr>
            </w:pPr>
            <w:r w:rsidRPr="00CC1164">
              <w:rPr>
                <w:rFonts w:ascii="Calibri" w:hAnsi="Calibri"/>
                <w:color w:val="000000"/>
                <w:sz w:val="20"/>
              </w:rPr>
              <w:t>83</w:t>
            </w:r>
            <w:r>
              <w:rPr>
                <w:rFonts w:ascii="Calibri" w:hAnsi="Calibri"/>
                <w:color w:val="000000"/>
                <w:sz w:val="20"/>
              </w:rPr>
              <w:t>,</w:t>
            </w:r>
            <w:r w:rsidRPr="00CC1164">
              <w:rPr>
                <w:rFonts w:ascii="Calibri" w:hAnsi="Calibri"/>
                <w:color w:val="000000"/>
                <w:sz w:val="20"/>
              </w:rPr>
              <w:t>423</w:t>
            </w:r>
          </w:p>
        </w:tc>
      </w:tr>
      <w:tr w:rsidR="008C201B" w:rsidRPr="00476C77" w14:paraId="333398AB" w14:textId="77777777" w:rsidTr="008C201B">
        <w:tc>
          <w:tcPr>
            <w:tcW w:w="2537" w:type="pct"/>
          </w:tcPr>
          <w:p w14:paraId="5270D5D9"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Deferred recognition of loan origination fees</w:t>
            </w:r>
          </w:p>
        </w:tc>
        <w:tc>
          <w:tcPr>
            <w:tcW w:w="616" w:type="pct"/>
            <w:tcBorders>
              <w:top w:val="nil"/>
              <w:left w:val="nil"/>
              <w:bottom w:val="nil"/>
              <w:right w:val="nil"/>
            </w:tcBorders>
            <w:shd w:val="clear" w:color="auto" w:fill="auto"/>
            <w:vAlign w:val="center"/>
          </w:tcPr>
          <w:p w14:paraId="4DC8C238" w14:textId="77777777" w:rsidR="008C201B" w:rsidRPr="001E7DB0" w:rsidRDefault="008C201B" w:rsidP="008C201B">
            <w:pPr>
              <w:pStyle w:val="TT"/>
              <w:jc w:val="right"/>
              <w:rPr>
                <w:rFonts w:asciiTheme="minorHAnsi" w:hAnsiTheme="minorHAnsi" w:cs="Arial"/>
                <w:spacing w:val="-3"/>
                <w:sz w:val="20"/>
                <w:lang w:val="hr-HR"/>
              </w:rPr>
            </w:pPr>
            <w:r w:rsidRPr="003C529B">
              <w:rPr>
                <w:rFonts w:ascii="Calibri" w:hAnsi="Calibri"/>
                <w:color w:val="000000"/>
                <w:sz w:val="20"/>
              </w:rPr>
              <w:t xml:space="preserve">    </w:t>
            </w:r>
            <w:r w:rsidRPr="00747940">
              <w:rPr>
                <w:rFonts w:ascii="Calibri" w:hAnsi="Calibri"/>
                <w:color w:val="000000"/>
                <w:sz w:val="20"/>
              </w:rPr>
              <w:t>(113</w:t>
            </w:r>
            <w:r>
              <w:rPr>
                <w:rFonts w:ascii="Calibri" w:hAnsi="Calibri"/>
                <w:color w:val="000000"/>
                <w:sz w:val="20"/>
              </w:rPr>
              <w:t>,</w:t>
            </w:r>
            <w:r w:rsidRPr="00747940">
              <w:rPr>
                <w:rFonts w:ascii="Calibri" w:hAnsi="Calibri"/>
                <w:color w:val="000000"/>
                <w:sz w:val="20"/>
              </w:rPr>
              <w:t>501)</w:t>
            </w:r>
          </w:p>
        </w:tc>
        <w:tc>
          <w:tcPr>
            <w:tcW w:w="616" w:type="pct"/>
            <w:tcBorders>
              <w:top w:val="nil"/>
              <w:left w:val="nil"/>
              <w:bottom w:val="nil"/>
              <w:right w:val="nil"/>
            </w:tcBorders>
            <w:shd w:val="clear" w:color="auto" w:fill="auto"/>
            <w:vAlign w:val="bottom"/>
          </w:tcPr>
          <w:p w14:paraId="29CFB6C3" w14:textId="77777777" w:rsidR="008C201B" w:rsidRPr="001E7DB0" w:rsidRDefault="008C201B" w:rsidP="008C201B">
            <w:pPr>
              <w:pStyle w:val="TT"/>
              <w:jc w:val="right"/>
              <w:rPr>
                <w:rFonts w:asciiTheme="minorHAnsi" w:hAnsiTheme="minorHAnsi" w:cs="Arial"/>
                <w:spacing w:val="-3"/>
                <w:sz w:val="20"/>
                <w:lang w:val="hr-HR"/>
              </w:rPr>
            </w:pPr>
            <w:r w:rsidRPr="003C529B">
              <w:rPr>
                <w:rFonts w:ascii="Calibri" w:hAnsi="Calibri"/>
                <w:color w:val="000000"/>
                <w:sz w:val="20"/>
              </w:rPr>
              <w:t xml:space="preserve"> (119</w:t>
            </w:r>
            <w:r>
              <w:rPr>
                <w:rFonts w:ascii="Calibri" w:hAnsi="Calibri"/>
                <w:color w:val="000000"/>
                <w:sz w:val="20"/>
              </w:rPr>
              <w:t>,</w:t>
            </w:r>
            <w:r w:rsidRPr="003C529B">
              <w:rPr>
                <w:rFonts w:ascii="Calibri" w:hAnsi="Calibri"/>
                <w:color w:val="000000"/>
                <w:sz w:val="20"/>
              </w:rPr>
              <w:t>328)</w:t>
            </w:r>
          </w:p>
        </w:tc>
        <w:tc>
          <w:tcPr>
            <w:tcW w:w="616" w:type="pct"/>
            <w:tcBorders>
              <w:top w:val="nil"/>
              <w:left w:val="nil"/>
              <w:bottom w:val="nil"/>
              <w:right w:val="nil"/>
            </w:tcBorders>
            <w:shd w:val="clear" w:color="auto" w:fill="auto"/>
            <w:vAlign w:val="center"/>
          </w:tcPr>
          <w:p w14:paraId="20A31735" w14:textId="77777777" w:rsidR="008C201B" w:rsidRPr="001E7DB0" w:rsidRDefault="008C201B" w:rsidP="008C201B">
            <w:pPr>
              <w:pStyle w:val="TT"/>
              <w:jc w:val="right"/>
              <w:rPr>
                <w:rFonts w:asciiTheme="minorHAnsi" w:hAnsiTheme="minorHAnsi" w:cs="Arial"/>
                <w:spacing w:val="-3"/>
                <w:sz w:val="20"/>
                <w:lang w:val="hr-HR"/>
              </w:rPr>
            </w:pPr>
            <w:r w:rsidRPr="003C529B">
              <w:rPr>
                <w:rFonts w:ascii="Calibri" w:hAnsi="Calibri"/>
                <w:color w:val="000000"/>
                <w:sz w:val="20"/>
              </w:rPr>
              <w:t xml:space="preserve">  </w:t>
            </w:r>
            <w:r w:rsidRPr="00747940">
              <w:rPr>
                <w:rFonts w:ascii="Calibri" w:hAnsi="Calibri"/>
                <w:color w:val="000000"/>
                <w:sz w:val="20"/>
              </w:rPr>
              <w:t>(113</w:t>
            </w:r>
            <w:r>
              <w:rPr>
                <w:rFonts w:ascii="Calibri" w:hAnsi="Calibri"/>
                <w:color w:val="000000"/>
                <w:sz w:val="20"/>
              </w:rPr>
              <w:t>,</w:t>
            </w:r>
            <w:r w:rsidRPr="00747940">
              <w:rPr>
                <w:rFonts w:ascii="Calibri" w:hAnsi="Calibri"/>
                <w:color w:val="000000"/>
                <w:sz w:val="20"/>
              </w:rPr>
              <w:t>501)</w:t>
            </w:r>
          </w:p>
        </w:tc>
        <w:tc>
          <w:tcPr>
            <w:tcW w:w="615" w:type="pct"/>
            <w:tcBorders>
              <w:top w:val="nil"/>
              <w:left w:val="nil"/>
              <w:bottom w:val="nil"/>
              <w:right w:val="nil"/>
            </w:tcBorders>
            <w:shd w:val="clear" w:color="auto" w:fill="auto"/>
            <w:vAlign w:val="bottom"/>
          </w:tcPr>
          <w:p w14:paraId="2BBE00DB" w14:textId="77777777" w:rsidR="008C201B" w:rsidRPr="001E7DB0" w:rsidRDefault="008C201B" w:rsidP="008C201B">
            <w:pPr>
              <w:pStyle w:val="TT"/>
              <w:jc w:val="right"/>
              <w:rPr>
                <w:rFonts w:asciiTheme="minorHAnsi" w:hAnsiTheme="minorHAnsi" w:cs="Arial"/>
                <w:spacing w:val="-3"/>
                <w:sz w:val="20"/>
                <w:lang w:val="hr-HR"/>
              </w:rPr>
            </w:pPr>
            <w:r w:rsidRPr="00CC1164">
              <w:rPr>
                <w:rFonts w:ascii="Calibri" w:hAnsi="Calibri"/>
                <w:color w:val="000000"/>
                <w:sz w:val="20"/>
              </w:rPr>
              <w:t xml:space="preserve"> (119</w:t>
            </w:r>
            <w:r>
              <w:rPr>
                <w:rFonts w:ascii="Calibri" w:hAnsi="Calibri"/>
                <w:color w:val="000000"/>
                <w:sz w:val="20"/>
              </w:rPr>
              <w:t>,</w:t>
            </w:r>
            <w:r w:rsidRPr="00CC1164">
              <w:rPr>
                <w:rFonts w:ascii="Calibri" w:hAnsi="Calibri"/>
                <w:color w:val="000000"/>
                <w:sz w:val="20"/>
              </w:rPr>
              <w:t>328)</w:t>
            </w:r>
          </w:p>
        </w:tc>
      </w:tr>
      <w:tr w:rsidR="008C201B" w:rsidRPr="00476C77" w14:paraId="48DBFE98" w14:textId="77777777" w:rsidTr="008C201B">
        <w:tc>
          <w:tcPr>
            <w:tcW w:w="2537" w:type="pct"/>
          </w:tcPr>
          <w:p w14:paraId="5D749A0E" w14:textId="77777777" w:rsidR="008C201B" w:rsidRPr="001E7DB0" w:rsidRDefault="008C201B" w:rsidP="008C201B">
            <w:pPr>
              <w:pStyle w:val="Thin"/>
              <w:rPr>
                <w:rFonts w:asciiTheme="minorHAnsi" w:hAnsiTheme="minorHAnsi" w:cs="Arial"/>
                <w:sz w:val="20"/>
                <w:lang w:val="en-GB"/>
              </w:rPr>
            </w:pPr>
          </w:p>
        </w:tc>
        <w:tc>
          <w:tcPr>
            <w:tcW w:w="616" w:type="pct"/>
            <w:vAlign w:val="bottom"/>
          </w:tcPr>
          <w:p w14:paraId="5D47054B"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08A2F1E8"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6E26F4B8"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5" w:type="pct"/>
            <w:vAlign w:val="bottom"/>
          </w:tcPr>
          <w:p w14:paraId="678733D2"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8C201B" w:rsidRPr="00476C77" w14:paraId="68653991" w14:textId="77777777" w:rsidTr="008C201B">
        <w:trPr>
          <w:trHeight w:val="135"/>
        </w:trPr>
        <w:tc>
          <w:tcPr>
            <w:tcW w:w="2537" w:type="pct"/>
          </w:tcPr>
          <w:p w14:paraId="3AC2D7FF" w14:textId="77777777" w:rsidR="008C201B" w:rsidRPr="001E7DB0" w:rsidRDefault="008C201B" w:rsidP="008C201B">
            <w:pPr>
              <w:pStyle w:val="Tot"/>
              <w:rPr>
                <w:rFonts w:asciiTheme="minorHAnsi" w:hAnsiTheme="minorHAnsi" w:cs="Arial"/>
                <w:spacing w:val="-3"/>
                <w:sz w:val="20"/>
              </w:rPr>
            </w:pPr>
          </w:p>
        </w:tc>
        <w:tc>
          <w:tcPr>
            <w:tcW w:w="616" w:type="pct"/>
            <w:vAlign w:val="bottom"/>
          </w:tcPr>
          <w:p w14:paraId="5FE5361D" w14:textId="77777777" w:rsidR="008C201B" w:rsidRPr="001E7DB0" w:rsidRDefault="008C201B" w:rsidP="008C201B">
            <w:pPr>
              <w:pStyle w:val="Tot"/>
              <w:jc w:val="right"/>
              <w:rPr>
                <w:rFonts w:asciiTheme="minorHAnsi" w:hAnsiTheme="minorHAnsi" w:cs="Arial"/>
                <w:sz w:val="20"/>
                <w:lang w:val="hr-HR"/>
              </w:rPr>
            </w:pPr>
            <w:r w:rsidRPr="002435B6">
              <w:rPr>
                <w:rFonts w:asciiTheme="minorHAnsi" w:hAnsiTheme="minorHAnsi" w:cs="Arial"/>
                <w:sz w:val="20"/>
                <w:lang w:val="hr-HR"/>
              </w:rPr>
              <w:t>15</w:t>
            </w:r>
            <w:r>
              <w:rPr>
                <w:rFonts w:asciiTheme="minorHAnsi" w:hAnsiTheme="minorHAnsi" w:cs="Arial"/>
                <w:sz w:val="20"/>
                <w:lang w:val="hr-HR"/>
              </w:rPr>
              <w:t>,</w:t>
            </w:r>
            <w:r w:rsidRPr="002435B6">
              <w:rPr>
                <w:rFonts w:asciiTheme="minorHAnsi" w:hAnsiTheme="minorHAnsi" w:cs="Arial"/>
                <w:sz w:val="20"/>
                <w:lang w:val="hr-HR"/>
              </w:rPr>
              <w:t>258</w:t>
            </w:r>
            <w:r>
              <w:rPr>
                <w:rFonts w:asciiTheme="minorHAnsi" w:hAnsiTheme="minorHAnsi" w:cs="Arial"/>
                <w:sz w:val="20"/>
                <w:lang w:val="hr-HR"/>
              </w:rPr>
              <w:t>,</w:t>
            </w:r>
            <w:r w:rsidRPr="002435B6">
              <w:rPr>
                <w:rFonts w:asciiTheme="minorHAnsi" w:hAnsiTheme="minorHAnsi" w:cs="Arial"/>
                <w:sz w:val="20"/>
                <w:lang w:val="hr-HR"/>
              </w:rPr>
              <w:t>926</w:t>
            </w:r>
          </w:p>
        </w:tc>
        <w:tc>
          <w:tcPr>
            <w:tcW w:w="616" w:type="pct"/>
            <w:vAlign w:val="bottom"/>
          </w:tcPr>
          <w:p w14:paraId="7759E6A0" w14:textId="77777777" w:rsidR="008C201B" w:rsidRPr="001E7DB0" w:rsidRDefault="008C201B" w:rsidP="008C201B">
            <w:pPr>
              <w:pStyle w:val="Tot"/>
              <w:jc w:val="right"/>
              <w:rPr>
                <w:rFonts w:asciiTheme="minorHAnsi" w:hAnsiTheme="minorHAnsi" w:cs="Arial"/>
                <w:sz w:val="20"/>
                <w:lang w:val="hr-HR"/>
              </w:rPr>
            </w:pPr>
            <w:r w:rsidRPr="00CC1164">
              <w:rPr>
                <w:rFonts w:asciiTheme="minorHAnsi" w:hAnsiTheme="minorHAnsi" w:cs="Arial"/>
                <w:sz w:val="20"/>
                <w:lang w:val="hr-HR"/>
              </w:rPr>
              <w:t>14</w:t>
            </w:r>
            <w:r>
              <w:rPr>
                <w:rFonts w:asciiTheme="minorHAnsi" w:hAnsiTheme="minorHAnsi" w:cs="Arial"/>
                <w:sz w:val="20"/>
                <w:lang w:val="hr-HR"/>
              </w:rPr>
              <w:t>,</w:t>
            </w:r>
            <w:r w:rsidRPr="00CC1164">
              <w:rPr>
                <w:rFonts w:asciiTheme="minorHAnsi" w:hAnsiTheme="minorHAnsi" w:cs="Arial"/>
                <w:sz w:val="20"/>
                <w:lang w:val="hr-HR"/>
              </w:rPr>
              <w:t>090</w:t>
            </w:r>
            <w:r>
              <w:rPr>
                <w:rFonts w:asciiTheme="minorHAnsi" w:hAnsiTheme="minorHAnsi" w:cs="Arial"/>
                <w:sz w:val="20"/>
                <w:lang w:val="hr-HR"/>
              </w:rPr>
              <w:t>,</w:t>
            </w:r>
            <w:r w:rsidRPr="00CC1164">
              <w:rPr>
                <w:rFonts w:asciiTheme="minorHAnsi" w:hAnsiTheme="minorHAnsi" w:cs="Arial"/>
                <w:sz w:val="20"/>
                <w:lang w:val="hr-HR"/>
              </w:rPr>
              <w:t>695</w:t>
            </w:r>
          </w:p>
        </w:tc>
        <w:tc>
          <w:tcPr>
            <w:tcW w:w="616" w:type="pct"/>
            <w:vAlign w:val="bottom"/>
          </w:tcPr>
          <w:p w14:paraId="4EF17E23" w14:textId="77777777" w:rsidR="008C201B" w:rsidRPr="001E7DB0" w:rsidRDefault="008C201B" w:rsidP="008C201B">
            <w:pPr>
              <w:pStyle w:val="Tot"/>
              <w:jc w:val="right"/>
              <w:rPr>
                <w:rFonts w:asciiTheme="minorHAnsi" w:hAnsiTheme="minorHAnsi" w:cs="Arial"/>
                <w:sz w:val="20"/>
                <w:lang w:val="hr-HR"/>
              </w:rPr>
            </w:pPr>
            <w:r w:rsidRPr="002435B6">
              <w:rPr>
                <w:rFonts w:asciiTheme="minorHAnsi" w:hAnsiTheme="minorHAnsi" w:cs="Arial"/>
                <w:sz w:val="20"/>
                <w:lang w:val="hr-HR"/>
              </w:rPr>
              <w:t>15</w:t>
            </w:r>
            <w:r>
              <w:rPr>
                <w:rFonts w:asciiTheme="minorHAnsi" w:hAnsiTheme="minorHAnsi" w:cs="Arial"/>
                <w:sz w:val="20"/>
                <w:lang w:val="hr-HR"/>
              </w:rPr>
              <w:t>,</w:t>
            </w:r>
            <w:r w:rsidRPr="002435B6">
              <w:rPr>
                <w:rFonts w:asciiTheme="minorHAnsi" w:hAnsiTheme="minorHAnsi" w:cs="Arial"/>
                <w:sz w:val="20"/>
                <w:lang w:val="hr-HR"/>
              </w:rPr>
              <w:t>258</w:t>
            </w:r>
            <w:r>
              <w:rPr>
                <w:rFonts w:asciiTheme="minorHAnsi" w:hAnsiTheme="minorHAnsi" w:cs="Arial"/>
                <w:sz w:val="20"/>
                <w:lang w:val="hr-HR"/>
              </w:rPr>
              <w:t>,</w:t>
            </w:r>
            <w:r w:rsidRPr="002435B6">
              <w:rPr>
                <w:rFonts w:asciiTheme="minorHAnsi" w:hAnsiTheme="minorHAnsi" w:cs="Arial"/>
                <w:sz w:val="20"/>
                <w:lang w:val="hr-HR"/>
              </w:rPr>
              <w:t>926</w:t>
            </w:r>
          </w:p>
        </w:tc>
        <w:tc>
          <w:tcPr>
            <w:tcW w:w="615" w:type="pct"/>
            <w:vAlign w:val="bottom"/>
          </w:tcPr>
          <w:p w14:paraId="2180E1DA" w14:textId="77777777" w:rsidR="008C201B" w:rsidRPr="001E7DB0" w:rsidRDefault="008C201B" w:rsidP="008C201B">
            <w:pPr>
              <w:pStyle w:val="Tot"/>
              <w:jc w:val="right"/>
              <w:rPr>
                <w:rFonts w:asciiTheme="minorHAnsi" w:hAnsiTheme="minorHAnsi" w:cs="Arial"/>
                <w:sz w:val="20"/>
                <w:lang w:val="hr-HR"/>
              </w:rPr>
            </w:pPr>
            <w:r w:rsidRPr="00CC1164">
              <w:rPr>
                <w:rFonts w:asciiTheme="minorHAnsi" w:hAnsiTheme="minorHAnsi" w:cs="Arial"/>
                <w:sz w:val="20"/>
                <w:lang w:val="hr-HR"/>
              </w:rPr>
              <w:t>14</w:t>
            </w:r>
            <w:r>
              <w:rPr>
                <w:rFonts w:asciiTheme="minorHAnsi" w:hAnsiTheme="minorHAnsi" w:cs="Arial"/>
                <w:sz w:val="20"/>
                <w:lang w:val="hr-HR"/>
              </w:rPr>
              <w:t>,</w:t>
            </w:r>
            <w:r w:rsidRPr="00CC1164">
              <w:rPr>
                <w:rFonts w:asciiTheme="minorHAnsi" w:hAnsiTheme="minorHAnsi" w:cs="Arial"/>
                <w:sz w:val="20"/>
                <w:lang w:val="hr-HR"/>
              </w:rPr>
              <w:t>090</w:t>
            </w:r>
            <w:r>
              <w:rPr>
                <w:rFonts w:asciiTheme="minorHAnsi" w:hAnsiTheme="minorHAnsi" w:cs="Arial"/>
                <w:sz w:val="20"/>
                <w:lang w:val="hr-HR"/>
              </w:rPr>
              <w:t>,</w:t>
            </w:r>
            <w:r w:rsidRPr="00CC1164">
              <w:rPr>
                <w:rFonts w:asciiTheme="minorHAnsi" w:hAnsiTheme="minorHAnsi" w:cs="Arial"/>
                <w:sz w:val="20"/>
                <w:lang w:val="hr-HR"/>
              </w:rPr>
              <w:t>695</w:t>
            </w:r>
          </w:p>
        </w:tc>
      </w:tr>
      <w:tr w:rsidR="008C201B" w:rsidRPr="00476C77" w14:paraId="49E1F9AC" w14:textId="77777777" w:rsidTr="008C201B">
        <w:tc>
          <w:tcPr>
            <w:tcW w:w="2537" w:type="pct"/>
          </w:tcPr>
          <w:p w14:paraId="0E5E538F" w14:textId="77777777" w:rsidR="008C201B" w:rsidRPr="001E7DB0" w:rsidRDefault="008C201B" w:rsidP="008C201B">
            <w:pPr>
              <w:pStyle w:val="Thick"/>
              <w:rPr>
                <w:rFonts w:asciiTheme="minorHAnsi" w:hAnsiTheme="minorHAnsi" w:cs="Arial"/>
                <w:sz w:val="20"/>
                <w:lang w:val="en-GB"/>
              </w:rPr>
            </w:pPr>
          </w:p>
        </w:tc>
        <w:tc>
          <w:tcPr>
            <w:tcW w:w="616" w:type="pct"/>
            <w:vAlign w:val="bottom"/>
          </w:tcPr>
          <w:p w14:paraId="53B84D4B"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607A26DD"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4931C659"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5" w:type="pct"/>
            <w:vAlign w:val="bottom"/>
          </w:tcPr>
          <w:p w14:paraId="15932AE9"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8C201B" w:rsidRPr="00476C77" w14:paraId="0652B05A" w14:textId="77777777" w:rsidTr="008C201B">
        <w:tc>
          <w:tcPr>
            <w:tcW w:w="2537" w:type="pct"/>
          </w:tcPr>
          <w:p w14:paraId="7D340AD4" w14:textId="77777777" w:rsidR="008C201B" w:rsidRPr="001E7DB0" w:rsidRDefault="008C201B" w:rsidP="008C201B">
            <w:pPr>
              <w:pStyle w:val="TT"/>
              <w:rPr>
                <w:rFonts w:asciiTheme="minorHAnsi" w:hAnsiTheme="minorHAnsi" w:cs="Arial"/>
                <w:sz w:val="20"/>
              </w:rPr>
            </w:pPr>
            <w:r w:rsidRPr="001E7DB0">
              <w:rPr>
                <w:rFonts w:asciiTheme="minorHAnsi" w:hAnsiTheme="minorHAnsi" w:cs="Arial"/>
                <w:sz w:val="20"/>
              </w:rPr>
              <w:t>Provisions for impairment losses</w:t>
            </w:r>
          </w:p>
        </w:tc>
        <w:tc>
          <w:tcPr>
            <w:tcW w:w="616" w:type="pct"/>
            <w:vAlign w:val="bottom"/>
          </w:tcPr>
          <w:p w14:paraId="509074EE" w14:textId="77777777" w:rsidR="008C201B" w:rsidRPr="001E7DB0" w:rsidRDefault="008C201B" w:rsidP="008C201B">
            <w:pPr>
              <w:pStyle w:val="TT"/>
              <w:jc w:val="right"/>
              <w:rPr>
                <w:rFonts w:asciiTheme="minorHAnsi" w:hAnsiTheme="minorHAnsi" w:cs="Arial"/>
                <w:sz w:val="20"/>
                <w:lang w:val="hr-HR"/>
              </w:rPr>
            </w:pPr>
            <w:r w:rsidRPr="002435B6">
              <w:rPr>
                <w:rFonts w:asciiTheme="minorHAnsi" w:hAnsiTheme="minorHAnsi" w:cs="Arial"/>
                <w:sz w:val="20"/>
                <w:lang w:val="hr-HR"/>
              </w:rPr>
              <w:t>(2</w:t>
            </w:r>
            <w:r>
              <w:rPr>
                <w:rFonts w:asciiTheme="minorHAnsi" w:hAnsiTheme="minorHAnsi" w:cs="Arial"/>
                <w:sz w:val="20"/>
                <w:lang w:val="hr-HR"/>
              </w:rPr>
              <w:t>,</w:t>
            </w:r>
            <w:r w:rsidRPr="002435B6">
              <w:rPr>
                <w:rFonts w:asciiTheme="minorHAnsi" w:hAnsiTheme="minorHAnsi" w:cs="Arial"/>
                <w:sz w:val="20"/>
                <w:lang w:val="hr-HR"/>
              </w:rPr>
              <w:t>875</w:t>
            </w:r>
            <w:r>
              <w:rPr>
                <w:rFonts w:asciiTheme="minorHAnsi" w:hAnsiTheme="minorHAnsi" w:cs="Arial"/>
                <w:sz w:val="20"/>
                <w:lang w:val="hr-HR"/>
              </w:rPr>
              <w:t>,</w:t>
            </w:r>
            <w:r w:rsidRPr="002435B6">
              <w:rPr>
                <w:rFonts w:asciiTheme="minorHAnsi" w:hAnsiTheme="minorHAnsi" w:cs="Arial"/>
                <w:sz w:val="20"/>
                <w:lang w:val="hr-HR"/>
              </w:rPr>
              <w:t>303)</w:t>
            </w:r>
          </w:p>
        </w:tc>
        <w:tc>
          <w:tcPr>
            <w:tcW w:w="616" w:type="pct"/>
            <w:vAlign w:val="bottom"/>
          </w:tcPr>
          <w:p w14:paraId="50E2A980" w14:textId="77777777" w:rsidR="008C201B" w:rsidRPr="001E7DB0" w:rsidRDefault="008C201B" w:rsidP="008C201B">
            <w:pPr>
              <w:pStyle w:val="TT"/>
              <w:jc w:val="right"/>
              <w:rPr>
                <w:rFonts w:asciiTheme="minorHAnsi" w:hAnsiTheme="minorHAnsi" w:cs="Arial"/>
                <w:sz w:val="20"/>
                <w:lang w:val="hr-HR"/>
              </w:rPr>
            </w:pPr>
            <w:r w:rsidRPr="00CC1164">
              <w:rPr>
                <w:rFonts w:asciiTheme="minorHAnsi" w:hAnsiTheme="minorHAnsi" w:cs="Arial"/>
                <w:sz w:val="20"/>
                <w:lang w:val="hr-HR"/>
              </w:rPr>
              <w:t>(2</w:t>
            </w:r>
            <w:r>
              <w:rPr>
                <w:rFonts w:asciiTheme="minorHAnsi" w:hAnsiTheme="minorHAnsi" w:cs="Arial"/>
                <w:sz w:val="20"/>
                <w:lang w:val="hr-HR"/>
              </w:rPr>
              <w:t>,</w:t>
            </w:r>
            <w:r w:rsidRPr="00CC1164">
              <w:rPr>
                <w:rFonts w:asciiTheme="minorHAnsi" w:hAnsiTheme="minorHAnsi" w:cs="Arial"/>
                <w:sz w:val="20"/>
                <w:lang w:val="hr-HR"/>
              </w:rPr>
              <w:t>579</w:t>
            </w:r>
            <w:r>
              <w:rPr>
                <w:rFonts w:asciiTheme="minorHAnsi" w:hAnsiTheme="minorHAnsi" w:cs="Arial"/>
                <w:sz w:val="20"/>
                <w:lang w:val="hr-HR"/>
              </w:rPr>
              <w:t>,</w:t>
            </w:r>
            <w:r w:rsidRPr="00CC1164">
              <w:rPr>
                <w:rFonts w:asciiTheme="minorHAnsi" w:hAnsiTheme="minorHAnsi" w:cs="Arial"/>
                <w:sz w:val="20"/>
                <w:lang w:val="hr-HR"/>
              </w:rPr>
              <w:t>501)</w:t>
            </w:r>
          </w:p>
        </w:tc>
        <w:tc>
          <w:tcPr>
            <w:tcW w:w="616" w:type="pct"/>
            <w:vAlign w:val="bottom"/>
          </w:tcPr>
          <w:p w14:paraId="228D6194" w14:textId="77777777" w:rsidR="008C201B" w:rsidRPr="001E7DB0" w:rsidRDefault="008C201B" w:rsidP="008C201B">
            <w:pPr>
              <w:pStyle w:val="TT"/>
              <w:jc w:val="right"/>
              <w:rPr>
                <w:rFonts w:asciiTheme="minorHAnsi" w:hAnsiTheme="minorHAnsi" w:cs="Arial"/>
                <w:sz w:val="20"/>
                <w:lang w:val="hr-HR"/>
              </w:rPr>
            </w:pPr>
            <w:r w:rsidRPr="002435B6">
              <w:rPr>
                <w:rFonts w:asciiTheme="minorHAnsi" w:hAnsiTheme="minorHAnsi" w:cs="Arial"/>
                <w:sz w:val="20"/>
                <w:lang w:val="hr-HR"/>
              </w:rPr>
              <w:t>(2</w:t>
            </w:r>
            <w:r>
              <w:rPr>
                <w:rFonts w:asciiTheme="minorHAnsi" w:hAnsiTheme="minorHAnsi" w:cs="Arial"/>
                <w:sz w:val="20"/>
                <w:lang w:val="hr-HR"/>
              </w:rPr>
              <w:t>,</w:t>
            </w:r>
            <w:r w:rsidRPr="002435B6">
              <w:rPr>
                <w:rFonts w:asciiTheme="minorHAnsi" w:hAnsiTheme="minorHAnsi" w:cs="Arial"/>
                <w:sz w:val="20"/>
                <w:lang w:val="hr-HR"/>
              </w:rPr>
              <w:t>875</w:t>
            </w:r>
            <w:r>
              <w:rPr>
                <w:rFonts w:asciiTheme="minorHAnsi" w:hAnsiTheme="minorHAnsi" w:cs="Arial"/>
                <w:sz w:val="20"/>
                <w:lang w:val="hr-HR"/>
              </w:rPr>
              <w:t>,</w:t>
            </w:r>
            <w:r w:rsidRPr="002435B6">
              <w:rPr>
                <w:rFonts w:asciiTheme="minorHAnsi" w:hAnsiTheme="minorHAnsi" w:cs="Arial"/>
                <w:sz w:val="20"/>
                <w:lang w:val="hr-HR"/>
              </w:rPr>
              <w:t>303)</w:t>
            </w:r>
          </w:p>
        </w:tc>
        <w:tc>
          <w:tcPr>
            <w:tcW w:w="615" w:type="pct"/>
            <w:vAlign w:val="bottom"/>
          </w:tcPr>
          <w:p w14:paraId="24E52895" w14:textId="77777777" w:rsidR="008C201B" w:rsidRPr="001E7DB0" w:rsidRDefault="008C201B" w:rsidP="008C201B">
            <w:pPr>
              <w:pStyle w:val="TT"/>
              <w:jc w:val="right"/>
              <w:rPr>
                <w:rFonts w:asciiTheme="minorHAnsi" w:hAnsiTheme="minorHAnsi" w:cs="Arial"/>
                <w:sz w:val="20"/>
                <w:lang w:val="hr-HR"/>
              </w:rPr>
            </w:pPr>
            <w:r w:rsidRPr="00CC1164">
              <w:rPr>
                <w:rFonts w:asciiTheme="minorHAnsi" w:hAnsiTheme="minorHAnsi" w:cs="Arial"/>
                <w:sz w:val="20"/>
                <w:lang w:val="hr-HR"/>
              </w:rPr>
              <w:t>(2</w:t>
            </w:r>
            <w:r>
              <w:rPr>
                <w:rFonts w:asciiTheme="minorHAnsi" w:hAnsiTheme="minorHAnsi" w:cs="Arial"/>
                <w:sz w:val="20"/>
                <w:lang w:val="hr-HR"/>
              </w:rPr>
              <w:t>,</w:t>
            </w:r>
            <w:r w:rsidRPr="00CC1164">
              <w:rPr>
                <w:rFonts w:asciiTheme="minorHAnsi" w:hAnsiTheme="minorHAnsi" w:cs="Arial"/>
                <w:sz w:val="20"/>
                <w:lang w:val="hr-HR"/>
              </w:rPr>
              <w:t>579</w:t>
            </w:r>
            <w:r>
              <w:rPr>
                <w:rFonts w:asciiTheme="minorHAnsi" w:hAnsiTheme="minorHAnsi" w:cs="Arial"/>
                <w:sz w:val="20"/>
                <w:lang w:val="hr-HR"/>
              </w:rPr>
              <w:t>,</w:t>
            </w:r>
            <w:r w:rsidRPr="00CC1164">
              <w:rPr>
                <w:rFonts w:asciiTheme="minorHAnsi" w:hAnsiTheme="minorHAnsi" w:cs="Arial"/>
                <w:sz w:val="20"/>
                <w:lang w:val="hr-HR"/>
              </w:rPr>
              <w:t>501)</w:t>
            </w:r>
          </w:p>
        </w:tc>
      </w:tr>
      <w:tr w:rsidR="008C201B" w:rsidRPr="00476C77" w14:paraId="188401E2" w14:textId="77777777" w:rsidTr="008C201B">
        <w:tc>
          <w:tcPr>
            <w:tcW w:w="2537" w:type="pct"/>
          </w:tcPr>
          <w:p w14:paraId="2D442677" w14:textId="77777777" w:rsidR="008C201B" w:rsidRPr="001E7DB0" w:rsidRDefault="008C201B" w:rsidP="008C201B">
            <w:pPr>
              <w:pStyle w:val="Thin"/>
              <w:rPr>
                <w:rFonts w:asciiTheme="minorHAnsi" w:hAnsiTheme="minorHAnsi" w:cs="Arial"/>
                <w:sz w:val="20"/>
                <w:lang w:val="en-GB"/>
              </w:rPr>
            </w:pPr>
          </w:p>
        </w:tc>
        <w:tc>
          <w:tcPr>
            <w:tcW w:w="616" w:type="pct"/>
          </w:tcPr>
          <w:p w14:paraId="2A847ECB"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tcPr>
          <w:p w14:paraId="38010A3D"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tcPr>
          <w:p w14:paraId="1AF28D7F"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5" w:type="pct"/>
            <w:vAlign w:val="bottom"/>
          </w:tcPr>
          <w:p w14:paraId="662AF19D" w14:textId="77777777" w:rsidR="008C201B" w:rsidRPr="001E7DB0" w:rsidRDefault="008C201B" w:rsidP="008C201B">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8C201B" w:rsidRPr="00476C77" w14:paraId="35FFAC5D" w14:textId="77777777" w:rsidTr="008C201B">
        <w:tblPrEx>
          <w:tblCellMar>
            <w:left w:w="119" w:type="dxa"/>
            <w:right w:w="119" w:type="dxa"/>
          </w:tblCellMar>
        </w:tblPrEx>
        <w:trPr>
          <w:trHeight w:val="120"/>
        </w:trPr>
        <w:tc>
          <w:tcPr>
            <w:tcW w:w="2537" w:type="pct"/>
          </w:tcPr>
          <w:p w14:paraId="1B48F985" w14:textId="77777777" w:rsidR="008C201B" w:rsidRPr="001E7DB0" w:rsidRDefault="008C201B" w:rsidP="008C201B">
            <w:pPr>
              <w:pStyle w:val="Tot"/>
              <w:rPr>
                <w:rFonts w:asciiTheme="minorHAnsi" w:hAnsiTheme="minorHAnsi" w:cs="Arial"/>
                <w:b/>
                <w:bCs/>
                <w:sz w:val="20"/>
              </w:rPr>
            </w:pPr>
          </w:p>
        </w:tc>
        <w:tc>
          <w:tcPr>
            <w:tcW w:w="616" w:type="pct"/>
            <w:vAlign w:val="bottom"/>
          </w:tcPr>
          <w:p w14:paraId="5999228E" w14:textId="77777777" w:rsidR="008C201B" w:rsidRPr="001E7DB0" w:rsidRDefault="008C201B" w:rsidP="008C201B">
            <w:pPr>
              <w:pStyle w:val="Tot"/>
              <w:jc w:val="right"/>
              <w:rPr>
                <w:rFonts w:asciiTheme="minorHAnsi" w:hAnsiTheme="minorHAnsi" w:cs="Arial"/>
                <w:b/>
                <w:bCs/>
                <w:spacing w:val="-2"/>
                <w:sz w:val="20"/>
                <w:lang w:val="hr-HR"/>
              </w:rPr>
            </w:pPr>
            <w:r w:rsidRPr="002435B6">
              <w:rPr>
                <w:rFonts w:asciiTheme="minorHAnsi" w:hAnsiTheme="minorHAnsi" w:cs="Arial"/>
                <w:b/>
                <w:bCs/>
                <w:spacing w:val="-2"/>
                <w:sz w:val="20"/>
                <w:lang w:val="hr-HR"/>
              </w:rPr>
              <w:t>12</w:t>
            </w:r>
            <w:r>
              <w:rPr>
                <w:rFonts w:asciiTheme="minorHAnsi" w:hAnsiTheme="minorHAnsi" w:cs="Arial"/>
                <w:b/>
                <w:bCs/>
                <w:spacing w:val="-2"/>
                <w:sz w:val="20"/>
                <w:lang w:val="hr-HR"/>
              </w:rPr>
              <w:t>,</w:t>
            </w:r>
            <w:r w:rsidRPr="002435B6">
              <w:rPr>
                <w:rFonts w:asciiTheme="minorHAnsi" w:hAnsiTheme="minorHAnsi" w:cs="Arial"/>
                <w:b/>
                <w:bCs/>
                <w:spacing w:val="-2"/>
                <w:sz w:val="20"/>
                <w:lang w:val="hr-HR"/>
              </w:rPr>
              <w:t>383</w:t>
            </w:r>
            <w:r>
              <w:rPr>
                <w:rFonts w:asciiTheme="minorHAnsi" w:hAnsiTheme="minorHAnsi" w:cs="Arial"/>
                <w:b/>
                <w:bCs/>
                <w:spacing w:val="-2"/>
                <w:sz w:val="20"/>
                <w:lang w:val="hr-HR"/>
              </w:rPr>
              <w:t>,</w:t>
            </w:r>
            <w:r w:rsidRPr="002435B6">
              <w:rPr>
                <w:rFonts w:asciiTheme="minorHAnsi" w:hAnsiTheme="minorHAnsi" w:cs="Arial"/>
                <w:b/>
                <w:bCs/>
                <w:spacing w:val="-2"/>
                <w:sz w:val="20"/>
                <w:lang w:val="hr-HR"/>
              </w:rPr>
              <w:t>623</w:t>
            </w:r>
          </w:p>
        </w:tc>
        <w:tc>
          <w:tcPr>
            <w:tcW w:w="616" w:type="pct"/>
            <w:vAlign w:val="bottom"/>
          </w:tcPr>
          <w:p w14:paraId="62CF871D" w14:textId="77777777" w:rsidR="008C201B" w:rsidRPr="001E7DB0" w:rsidRDefault="008C201B" w:rsidP="008C201B">
            <w:pPr>
              <w:pStyle w:val="Tot"/>
              <w:jc w:val="right"/>
              <w:rPr>
                <w:rFonts w:asciiTheme="minorHAnsi" w:hAnsiTheme="minorHAnsi" w:cs="Arial"/>
                <w:b/>
                <w:bCs/>
                <w:spacing w:val="-2"/>
                <w:sz w:val="20"/>
                <w:lang w:val="hr-HR"/>
              </w:rPr>
            </w:pPr>
            <w:r w:rsidRPr="00CC1164">
              <w:rPr>
                <w:rFonts w:asciiTheme="minorHAnsi" w:hAnsiTheme="minorHAnsi" w:cs="Arial"/>
                <w:b/>
                <w:bCs/>
                <w:spacing w:val="-2"/>
                <w:sz w:val="20"/>
                <w:lang w:val="hr-HR"/>
              </w:rPr>
              <w:t>11</w:t>
            </w:r>
            <w:r>
              <w:rPr>
                <w:rFonts w:asciiTheme="minorHAnsi" w:hAnsiTheme="minorHAnsi" w:cs="Arial"/>
                <w:b/>
                <w:bCs/>
                <w:spacing w:val="-2"/>
                <w:sz w:val="20"/>
                <w:lang w:val="hr-HR"/>
              </w:rPr>
              <w:t>,</w:t>
            </w:r>
            <w:r w:rsidRPr="00CC1164">
              <w:rPr>
                <w:rFonts w:asciiTheme="minorHAnsi" w:hAnsiTheme="minorHAnsi" w:cs="Arial"/>
                <w:b/>
                <w:bCs/>
                <w:spacing w:val="-2"/>
                <w:sz w:val="20"/>
                <w:lang w:val="hr-HR"/>
              </w:rPr>
              <w:t>511</w:t>
            </w:r>
            <w:r>
              <w:rPr>
                <w:rFonts w:asciiTheme="minorHAnsi" w:hAnsiTheme="minorHAnsi" w:cs="Arial"/>
                <w:b/>
                <w:bCs/>
                <w:spacing w:val="-2"/>
                <w:sz w:val="20"/>
                <w:lang w:val="hr-HR"/>
              </w:rPr>
              <w:t>,</w:t>
            </w:r>
            <w:r w:rsidRPr="00CC1164">
              <w:rPr>
                <w:rFonts w:asciiTheme="minorHAnsi" w:hAnsiTheme="minorHAnsi" w:cs="Arial"/>
                <w:b/>
                <w:bCs/>
                <w:spacing w:val="-2"/>
                <w:sz w:val="20"/>
                <w:lang w:val="hr-HR"/>
              </w:rPr>
              <w:t>194</w:t>
            </w:r>
          </w:p>
        </w:tc>
        <w:tc>
          <w:tcPr>
            <w:tcW w:w="616" w:type="pct"/>
            <w:vAlign w:val="bottom"/>
          </w:tcPr>
          <w:p w14:paraId="4E7F4218" w14:textId="77777777" w:rsidR="008C201B" w:rsidRPr="001E7DB0" w:rsidRDefault="008C201B" w:rsidP="008C201B">
            <w:pPr>
              <w:pStyle w:val="Tot"/>
              <w:jc w:val="right"/>
              <w:rPr>
                <w:rFonts w:asciiTheme="minorHAnsi" w:hAnsiTheme="minorHAnsi" w:cs="Arial"/>
                <w:b/>
                <w:bCs/>
                <w:spacing w:val="-2"/>
                <w:sz w:val="20"/>
                <w:lang w:val="hr-HR"/>
              </w:rPr>
            </w:pPr>
            <w:r w:rsidRPr="002435B6">
              <w:rPr>
                <w:rFonts w:asciiTheme="minorHAnsi" w:hAnsiTheme="minorHAnsi" w:cs="Arial"/>
                <w:b/>
                <w:bCs/>
                <w:spacing w:val="-2"/>
                <w:sz w:val="20"/>
                <w:lang w:val="hr-HR"/>
              </w:rPr>
              <w:t>12</w:t>
            </w:r>
            <w:r>
              <w:rPr>
                <w:rFonts w:asciiTheme="minorHAnsi" w:hAnsiTheme="minorHAnsi" w:cs="Arial"/>
                <w:b/>
                <w:bCs/>
                <w:spacing w:val="-2"/>
                <w:sz w:val="20"/>
                <w:lang w:val="hr-HR"/>
              </w:rPr>
              <w:t>,</w:t>
            </w:r>
            <w:r w:rsidRPr="002435B6">
              <w:rPr>
                <w:rFonts w:asciiTheme="minorHAnsi" w:hAnsiTheme="minorHAnsi" w:cs="Arial"/>
                <w:b/>
                <w:bCs/>
                <w:spacing w:val="-2"/>
                <w:sz w:val="20"/>
                <w:lang w:val="hr-HR"/>
              </w:rPr>
              <w:t>383</w:t>
            </w:r>
            <w:r>
              <w:rPr>
                <w:rFonts w:asciiTheme="minorHAnsi" w:hAnsiTheme="minorHAnsi" w:cs="Arial"/>
                <w:b/>
                <w:bCs/>
                <w:spacing w:val="-2"/>
                <w:sz w:val="20"/>
                <w:lang w:val="hr-HR"/>
              </w:rPr>
              <w:t>,</w:t>
            </w:r>
            <w:r w:rsidRPr="002435B6">
              <w:rPr>
                <w:rFonts w:asciiTheme="minorHAnsi" w:hAnsiTheme="minorHAnsi" w:cs="Arial"/>
                <w:b/>
                <w:bCs/>
                <w:spacing w:val="-2"/>
                <w:sz w:val="20"/>
                <w:lang w:val="hr-HR"/>
              </w:rPr>
              <w:t>623</w:t>
            </w:r>
          </w:p>
        </w:tc>
        <w:tc>
          <w:tcPr>
            <w:tcW w:w="615" w:type="pct"/>
            <w:vAlign w:val="bottom"/>
          </w:tcPr>
          <w:p w14:paraId="03177567" w14:textId="77777777" w:rsidR="008C201B" w:rsidRPr="001E7DB0" w:rsidRDefault="008C201B" w:rsidP="008C201B">
            <w:pPr>
              <w:pStyle w:val="Tot"/>
              <w:jc w:val="right"/>
              <w:rPr>
                <w:rFonts w:asciiTheme="minorHAnsi" w:hAnsiTheme="minorHAnsi" w:cs="Arial"/>
                <w:b/>
                <w:bCs/>
                <w:spacing w:val="-2"/>
                <w:sz w:val="20"/>
                <w:lang w:val="hr-HR"/>
              </w:rPr>
            </w:pPr>
            <w:r w:rsidRPr="00CC1164">
              <w:rPr>
                <w:rFonts w:asciiTheme="minorHAnsi" w:hAnsiTheme="minorHAnsi" w:cs="Arial"/>
                <w:b/>
                <w:bCs/>
                <w:spacing w:val="-2"/>
                <w:sz w:val="20"/>
                <w:lang w:val="hr-HR"/>
              </w:rPr>
              <w:t>11</w:t>
            </w:r>
            <w:r>
              <w:rPr>
                <w:rFonts w:asciiTheme="minorHAnsi" w:hAnsiTheme="minorHAnsi" w:cs="Arial"/>
                <w:b/>
                <w:bCs/>
                <w:spacing w:val="-2"/>
                <w:sz w:val="20"/>
                <w:lang w:val="hr-HR"/>
              </w:rPr>
              <w:t>,</w:t>
            </w:r>
            <w:r w:rsidRPr="00CC1164">
              <w:rPr>
                <w:rFonts w:asciiTheme="minorHAnsi" w:hAnsiTheme="minorHAnsi" w:cs="Arial"/>
                <w:b/>
                <w:bCs/>
                <w:spacing w:val="-2"/>
                <w:sz w:val="20"/>
                <w:lang w:val="hr-HR"/>
              </w:rPr>
              <w:t>511</w:t>
            </w:r>
            <w:r>
              <w:rPr>
                <w:rFonts w:asciiTheme="minorHAnsi" w:hAnsiTheme="minorHAnsi" w:cs="Arial"/>
                <w:b/>
                <w:bCs/>
                <w:spacing w:val="-2"/>
                <w:sz w:val="20"/>
                <w:lang w:val="hr-HR"/>
              </w:rPr>
              <w:t>,</w:t>
            </w:r>
            <w:r w:rsidRPr="00CC1164">
              <w:rPr>
                <w:rFonts w:asciiTheme="minorHAnsi" w:hAnsiTheme="minorHAnsi" w:cs="Arial"/>
                <w:b/>
                <w:bCs/>
                <w:spacing w:val="-2"/>
                <w:sz w:val="20"/>
                <w:lang w:val="hr-HR"/>
              </w:rPr>
              <w:t>194</w:t>
            </w:r>
          </w:p>
        </w:tc>
      </w:tr>
      <w:tr w:rsidR="008C201B" w:rsidRPr="00476C77" w14:paraId="0FF83159" w14:textId="77777777" w:rsidTr="008C201B">
        <w:trPr>
          <w:trHeight w:val="66"/>
        </w:trPr>
        <w:tc>
          <w:tcPr>
            <w:tcW w:w="2537" w:type="pct"/>
          </w:tcPr>
          <w:p w14:paraId="2C842B41" w14:textId="77777777" w:rsidR="008C201B" w:rsidRPr="001E7DB0" w:rsidRDefault="008C201B" w:rsidP="008C201B">
            <w:pPr>
              <w:pStyle w:val="Thick"/>
              <w:rPr>
                <w:rFonts w:asciiTheme="minorHAnsi" w:hAnsiTheme="minorHAnsi" w:cs="Arial"/>
                <w:sz w:val="20"/>
                <w:lang w:val="en-GB"/>
              </w:rPr>
            </w:pPr>
          </w:p>
        </w:tc>
        <w:tc>
          <w:tcPr>
            <w:tcW w:w="616" w:type="pct"/>
            <w:vAlign w:val="bottom"/>
          </w:tcPr>
          <w:p w14:paraId="657C2152" w14:textId="77777777" w:rsidR="008C201B" w:rsidRPr="001E7DB0" w:rsidRDefault="008C201B" w:rsidP="008C201B">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16" w:type="pct"/>
            <w:vAlign w:val="bottom"/>
          </w:tcPr>
          <w:p w14:paraId="66173648" w14:textId="77777777" w:rsidR="008C201B" w:rsidRPr="001E7DB0" w:rsidRDefault="008C201B" w:rsidP="008C201B">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16" w:type="pct"/>
            <w:vAlign w:val="bottom"/>
          </w:tcPr>
          <w:p w14:paraId="238A4CC9" w14:textId="77777777" w:rsidR="008C201B" w:rsidRPr="001E7DB0" w:rsidRDefault="008C201B" w:rsidP="008C201B">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15" w:type="pct"/>
            <w:vAlign w:val="bottom"/>
          </w:tcPr>
          <w:p w14:paraId="0BB092B0" w14:textId="77777777" w:rsidR="008C201B" w:rsidRPr="001E7DB0" w:rsidRDefault="008C201B" w:rsidP="008C201B">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r>
    </w:tbl>
    <w:p w14:paraId="3F89DAC8" w14:textId="77777777" w:rsidR="00476C77" w:rsidRPr="001E7DB0" w:rsidRDefault="00476C77" w:rsidP="001E7DB0">
      <w:pPr>
        <w:pStyle w:val="T1"/>
        <w:spacing w:before="0" w:after="0" w:line="240" w:lineRule="auto"/>
        <w:rPr>
          <w:rFonts w:asciiTheme="minorHAnsi" w:hAnsiTheme="minorHAnsi" w:cs="Arial"/>
          <w:b w:val="0"/>
          <w:bCs w:val="0"/>
          <w:sz w:val="20"/>
          <w:lang w:val="en-GB"/>
        </w:rPr>
      </w:pPr>
    </w:p>
    <w:p w14:paraId="1F31E115" w14:textId="77777777" w:rsidR="00CB2854" w:rsidRPr="001E7DB0" w:rsidRDefault="00CB2854" w:rsidP="001E7DB0">
      <w:pPr>
        <w:pStyle w:val="T1"/>
        <w:keepNext w:val="0"/>
        <w:spacing w:before="0" w:after="0" w:line="240" w:lineRule="auto"/>
        <w:rPr>
          <w:rFonts w:asciiTheme="minorHAnsi" w:hAnsiTheme="minorHAnsi" w:cs="Arial"/>
          <w:b w:val="0"/>
          <w:bCs w:val="0"/>
          <w:sz w:val="18"/>
          <w:szCs w:val="18"/>
          <w:lang w:val="en-GB"/>
        </w:rPr>
      </w:pPr>
    </w:p>
    <w:p w14:paraId="579493A2" w14:textId="5FD210BA" w:rsidR="001B20E0" w:rsidRPr="00F26FF5" w:rsidRDefault="001B20E0" w:rsidP="001E7DB0">
      <w:pPr>
        <w:pStyle w:val="T1"/>
        <w:keepNext w:val="0"/>
        <w:spacing w:before="0" w:after="0" w:line="240" w:lineRule="auto"/>
        <w:rPr>
          <w:rFonts w:asciiTheme="minorHAnsi" w:hAnsiTheme="minorHAnsi" w:cs="Arial"/>
          <w:b w:val="0"/>
          <w:bCs w:val="0"/>
          <w:sz w:val="22"/>
          <w:szCs w:val="22"/>
          <w:lang w:val="en-GB"/>
        </w:rPr>
      </w:pPr>
      <w:r w:rsidRPr="00F26FF5">
        <w:rPr>
          <w:rFonts w:asciiTheme="minorHAnsi" w:hAnsiTheme="minorHAnsi" w:cs="Arial"/>
          <w:b w:val="0"/>
          <w:bCs w:val="0"/>
          <w:sz w:val="22"/>
          <w:szCs w:val="22"/>
          <w:lang w:val="en-GB"/>
        </w:rPr>
        <w:t xml:space="preserve">Average interest rates on loans to other customers are stated at </w:t>
      </w:r>
      <w:r w:rsidR="00CB2854" w:rsidRPr="00F26FF5">
        <w:rPr>
          <w:rFonts w:asciiTheme="minorHAnsi" w:hAnsiTheme="minorHAnsi" w:cs="Arial"/>
          <w:b w:val="0"/>
          <w:bCs w:val="0"/>
          <w:sz w:val="22"/>
          <w:szCs w:val="22"/>
          <w:lang w:val="en-GB"/>
        </w:rPr>
        <w:t>2</w:t>
      </w:r>
      <w:r w:rsidR="00390301" w:rsidRPr="00F26FF5">
        <w:rPr>
          <w:rFonts w:asciiTheme="minorHAnsi" w:hAnsiTheme="minorHAnsi" w:cs="Arial"/>
          <w:b w:val="0"/>
          <w:bCs w:val="0"/>
          <w:sz w:val="22"/>
          <w:szCs w:val="22"/>
          <w:lang w:val="en-GB"/>
        </w:rPr>
        <w:t>.</w:t>
      </w:r>
      <w:r w:rsidR="00CD337F" w:rsidRPr="00F26FF5">
        <w:rPr>
          <w:rFonts w:asciiTheme="minorHAnsi" w:hAnsiTheme="minorHAnsi" w:cs="Arial"/>
          <w:b w:val="0"/>
          <w:bCs w:val="0"/>
          <w:sz w:val="22"/>
          <w:szCs w:val="22"/>
          <w:lang w:val="en-GB"/>
        </w:rPr>
        <w:t>08</w:t>
      </w:r>
      <w:r w:rsidRPr="00F26FF5">
        <w:rPr>
          <w:rFonts w:asciiTheme="minorHAnsi" w:hAnsiTheme="minorHAnsi" w:cs="Arial"/>
          <w:b w:val="0"/>
          <w:bCs w:val="0"/>
          <w:sz w:val="22"/>
          <w:szCs w:val="22"/>
          <w:lang w:val="en-GB"/>
        </w:rPr>
        <w:t>% (</w:t>
      </w:r>
      <w:r w:rsidR="007A2F22" w:rsidRPr="00F26FF5">
        <w:rPr>
          <w:rFonts w:asciiTheme="minorHAnsi" w:hAnsiTheme="minorHAnsi" w:cs="Arial"/>
          <w:b w:val="0"/>
          <w:bCs w:val="0"/>
          <w:sz w:val="22"/>
          <w:szCs w:val="22"/>
          <w:lang w:val="en-GB"/>
        </w:rPr>
        <w:t xml:space="preserve">31 December </w:t>
      </w:r>
      <w:r w:rsidR="00CD337F" w:rsidRPr="00F26FF5">
        <w:rPr>
          <w:rFonts w:asciiTheme="minorHAnsi" w:hAnsiTheme="minorHAnsi" w:cs="Arial"/>
          <w:b w:val="0"/>
          <w:bCs w:val="0"/>
          <w:sz w:val="22"/>
          <w:szCs w:val="22"/>
          <w:lang w:val="en-GB"/>
        </w:rPr>
        <w:t>2016</w:t>
      </w:r>
      <w:r w:rsidRPr="00F26FF5">
        <w:rPr>
          <w:rFonts w:asciiTheme="minorHAnsi" w:hAnsiTheme="minorHAnsi" w:cs="Arial"/>
          <w:b w:val="0"/>
          <w:bCs w:val="0"/>
          <w:sz w:val="22"/>
          <w:szCs w:val="22"/>
          <w:lang w:val="en-GB"/>
        </w:rPr>
        <w:t xml:space="preserve">: </w:t>
      </w:r>
      <w:r w:rsidR="00CD337F" w:rsidRPr="00F26FF5">
        <w:rPr>
          <w:rFonts w:asciiTheme="minorHAnsi" w:hAnsiTheme="minorHAnsi" w:cs="Arial"/>
          <w:b w:val="0"/>
          <w:bCs w:val="0"/>
          <w:sz w:val="22"/>
          <w:szCs w:val="22"/>
          <w:lang w:val="en-GB"/>
        </w:rPr>
        <w:t>2.04</w:t>
      </w:r>
      <w:r w:rsidR="00390301" w:rsidRPr="00F26FF5">
        <w:rPr>
          <w:rFonts w:asciiTheme="minorHAnsi" w:hAnsiTheme="minorHAnsi" w:cs="Arial"/>
          <w:b w:val="0"/>
          <w:bCs w:val="0"/>
          <w:sz w:val="22"/>
          <w:szCs w:val="22"/>
          <w:lang w:val="en-GB"/>
        </w:rPr>
        <w:t>%</w:t>
      </w:r>
      <w:r w:rsidRPr="00F26FF5">
        <w:rPr>
          <w:rFonts w:asciiTheme="minorHAnsi" w:hAnsiTheme="minorHAnsi" w:cs="Arial"/>
          <w:b w:val="0"/>
          <w:bCs w:val="0"/>
          <w:sz w:val="22"/>
          <w:szCs w:val="22"/>
          <w:lang w:val="en-GB"/>
        </w:rPr>
        <w:t>).</w:t>
      </w:r>
    </w:p>
    <w:p w14:paraId="79F096BF" w14:textId="77777777" w:rsidR="001B20E0" w:rsidRPr="001E7DB0" w:rsidRDefault="001B20E0" w:rsidP="001E7DB0">
      <w:pPr>
        <w:pStyle w:val="T1"/>
        <w:spacing w:before="0" w:after="0" w:line="240" w:lineRule="auto"/>
        <w:rPr>
          <w:rFonts w:asciiTheme="minorHAnsi" w:hAnsiTheme="minorHAnsi" w:cs="Arial"/>
          <w:b w:val="0"/>
          <w:bCs w:val="0"/>
          <w:sz w:val="20"/>
          <w:lang w:val="en-GB"/>
        </w:rPr>
      </w:pPr>
      <w:r w:rsidRPr="00F26FF5">
        <w:rPr>
          <w:rFonts w:asciiTheme="minorHAnsi" w:hAnsiTheme="minorHAnsi" w:cs="Arial"/>
          <w:b w:val="0"/>
          <w:bCs w:val="0"/>
          <w:sz w:val="22"/>
          <w:szCs w:val="22"/>
          <w:lang w:val="en-GB"/>
        </w:rPr>
        <w:t>Average interest rates reflect the ratio of interest income from generated the mentioned placements and average assets</w:t>
      </w:r>
      <w:r w:rsidRPr="001E7DB0">
        <w:rPr>
          <w:rFonts w:asciiTheme="minorHAnsi" w:hAnsiTheme="minorHAnsi" w:cs="Arial"/>
          <w:b w:val="0"/>
          <w:bCs w:val="0"/>
          <w:sz w:val="20"/>
          <w:lang w:val="en-GB"/>
        </w:rPr>
        <w:t>.</w:t>
      </w:r>
    </w:p>
    <w:p w14:paraId="1DD428FB" w14:textId="77777777" w:rsidR="00E77F23" w:rsidRDefault="00E77F23" w:rsidP="001E7DB0">
      <w:pPr>
        <w:pStyle w:val="T1"/>
        <w:keepNext w:val="0"/>
        <w:spacing w:before="0" w:after="0" w:line="240" w:lineRule="auto"/>
        <w:rPr>
          <w:rFonts w:asciiTheme="minorHAnsi" w:hAnsiTheme="minorHAnsi" w:cs="Arial"/>
          <w:sz w:val="22"/>
          <w:szCs w:val="22"/>
          <w:lang w:val="hr-HR"/>
        </w:rPr>
      </w:pPr>
    </w:p>
    <w:p w14:paraId="6F34E7F1" w14:textId="77777777" w:rsidR="00476C77" w:rsidRPr="00E06490" w:rsidRDefault="00476C77" w:rsidP="001E7DB0">
      <w:pPr>
        <w:pStyle w:val="T1"/>
        <w:keepNext w:val="0"/>
        <w:spacing w:before="0" w:after="0" w:line="240" w:lineRule="auto"/>
        <w:rPr>
          <w:rFonts w:asciiTheme="minorHAnsi" w:hAnsiTheme="minorHAnsi" w:cs="Arial"/>
          <w:sz w:val="22"/>
          <w:szCs w:val="22"/>
          <w:lang w:val="hr-HR"/>
        </w:rPr>
      </w:pPr>
    </w:p>
    <w:p w14:paraId="5BB302AF" w14:textId="77777777" w:rsidR="006E2D39" w:rsidRDefault="006E2D39"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 xml:space="preserve">14. </w:t>
      </w:r>
      <w:r w:rsidRPr="001E7DB0">
        <w:rPr>
          <w:rFonts w:asciiTheme="minorHAnsi" w:hAnsiTheme="minorHAnsi" w:cs="Arial"/>
          <w:sz w:val="22"/>
          <w:szCs w:val="22"/>
          <w:lang w:val="hr-HR"/>
        </w:rPr>
        <w:tab/>
      </w:r>
      <w:r w:rsidRPr="001E7DB0">
        <w:rPr>
          <w:rFonts w:asciiTheme="minorHAnsi" w:hAnsiTheme="minorHAnsi" w:cs="Arial"/>
          <w:sz w:val="22"/>
          <w:szCs w:val="22"/>
          <w:lang w:val="en-GB"/>
        </w:rPr>
        <w:t>Financial assets at fair value through profit or loss</w:t>
      </w:r>
    </w:p>
    <w:p w14:paraId="7D7AD068" w14:textId="77777777" w:rsidR="00476C77" w:rsidRPr="001E7DB0" w:rsidRDefault="00476C77" w:rsidP="001E7DB0">
      <w:pPr>
        <w:pStyle w:val="T1"/>
        <w:keepNext w:val="0"/>
        <w:spacing w:before="0" w:after="0" w:line="240" w:lineRule="auto"/>
        <w:rPr>
          <w:rFonts w:asciiTheme="minorHAnsi" w:hAnsiTheme="minorHAnsi" w:cs="Arial"/>
          <w:sz w:val="22"/>
          <w:szCs w:val="22"/>
          <w:lang w:val="en-GB"/>
        </w:rPr>
      </w:pPr>
    </w:p>
    <w:tbl>
      <w:tblPr>
        <w:tblW w:w="5379" w:type="pct"/>
        <w:tblLayout w:type="fixed"/>
        <w:tblLook w:val="0000" w:firstRow="0" w:lastRow="0" w:firstColumn="0" w:lastColumn="0" w:noHBand="0" w:noVBand="0"/>
      </w:tblPr>
      <w:tblGrid>
        <w:gridCol w:w="5104"/>
        <w:gridCol w:w="1240"/>
        <w:gridCol w:w="1240"/>
        <w:gridCol w:w="1240"/>
        <w:gridCol w:w="1240"/>
      </w:tblGrid>
      <w:tr w:rsidR="00476C77" w:rsidRPr="00476C77" w14:paraId="2F953CB8" w14:textId="77777777" w:rsidTr="00F26FF5">
        <w:tc>
          <w:tcPr>
            <w:tcW w:w="2536" w:type="pct"/>
          </w:tcPr>
          <w:p w14:paraId="6B9A2801" w14:textId="77777777" w:rsidR="006E2D39" w:rsidRPr="001E7DB0" w:rsidRDefault="006E2D39" w:rsidP="00715A7B">
            <w:pPr>
              <w:tabs>
                <w:tab w:val="left" w:pos="-720"/>
              </w:tabs>
              <w:suppressAutoHyphens/>
              <w:rPr>
                <w:rFonts w:asciiTheme="minorHAnsi" w:hAnsiTheme="minorHAnsi" w:cs="Arial"/>
                <w:b/>
                <w:spacing w:val="-3"/>
                <w:sz w:val="20"/>
                <w:szCs w:val="20"/>
                <w:lang w:val="en-GB"/>
              </w:rPr>
            </w:pPr>
          </w:p>
        </w:tc>
        <w:tc>
          <w:tcPr>
            <w:tcW w:w="616" w:type="pct"/>
          </w:tcPr>
          <w:p w14:paraId="13FDA2E1" w14:textId="77777777" w:rsidR="006E2D39" w:rsidRPr="001E7DB0" w:rsidRDefault="006E2D39" w:rsidP="00715A7B">
            <w:pPr>
              <w:pStyle w:val="TH"/>
              <w:jc w:val="right"/>
              <w:rPr>
                <w:rFonts w:asciiTheme="minorHAnsi" w:hAnsiTheme="minorHAnsi" w:cs="Arial"/>
                <w:sz w:val="20"/>
                <w:lang w:val="hr-HR"/>
              </w:rPr>
            </w:pPr>
          </w:p>
        </w:tc>
        <w:tc>
          <w:tcPr>
            <w:tcW w:w="616" w:type="pct"/>
          </w:tcPr>
          <w:p w14:paraId="045E569A" w14:textId="77777777" w:rsidR="006E2D39" w:rsidRPr="001E7DB0" w:rsidRDefault="006E2D39" w:rsidP="00715A7B">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616" w:type="pct"/>
          </w:tcPr>
          <w:p w14:paraId="322D02A6" w14:textId="77777777" w:rsidR="006E2D39" w:rsidRPr="001E7DB0" w:rsidRDefault="006E2D39" w:rsidP="00715A7B">
            <w:pPr>
              <w:pStyle w:val="TH"/>
              <w:jc w:val="right"/>
              <w:rPr>
                <w:rFonts w:asciiTheme="minorHAnsi" w:hAnsiTheme="minorHAnsi" w:cs="Arial"/>
                <w:sz w:val="20"/>
                <w:lang w:val="hr-HR"/>
              </w:rPr>
            </w:pPr>
          </w:p>
        </w:tc>
        <w:tc>
          <w:tcPr>
            <w:tcW w:w="616" w:type="pct"/>
          </w:tcPr>
          <w:p w14:paraId="03CB76B2" w14:textId="77777777" w:rsidR="006E2D39" w:rsidRPr="001E7DB0" w:rsidRDefault="006E2D39" w:rsidP="00715A7B">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4632A6" w:rsidRPr="00476C77" w14:paraId="6A0D16D3" w14:textId="77777777" w:rsidTr="00F26FF5">
        <w:tc>
          <w:tcPr>
            <w:tcW w:w="2536" w:type="pct"/>
          </w:tcPr>
          <w:p w14:paraId="0B471F36" w14:textId="77777777" w:rsidR="004632A6" w:rsidRPr="001E7DB0" w:rsidRDefault="004632A6" w:rsidP="004632A6">
            <w:pPr>
              <w:tabs>
                <w:tab w:val="left" w:pos="-720"/>
              </w:tabs>
              <w:suppressAutoHyphens/>
              <w:rPr>
                <w:rFonts w:asciiTheme="minorHAnsi" w:hAnsiTheme="minorHAnsi" w:cs="Arial"/>
                <w:b/>
                <w:spacing w:val="-3"/>
                <w:sz w:val="20"/>
                <w:szCs w:val="20"/>
                <w:lang w:val="en-GB"/>
              </w:rPr>
            </w:pPr>
          </w:p>
        </w:tc>
        <w:tc>
          <w:tcPr>
            <w:tcW w:w="616" w:type="pct"/>
            <w:vAlign w:val="center"/>
          </w:tcPr>
          <w:p w14:paraId="42850F38" w14:textId="4AD67C5F" w:rsidR="004632A6" w:rsidRPr="001E7DB0" w:rsidRDefault="004632A6" w:rsidP="004632A6">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7</w:t>
            </w:r>
          </w:p>
        </w:tc>
        <w:tc>
          <w:tcPr>
            <w:tcW w:w="616" w:type="pct"/>
            <w:vAlign w:val="center"/>
          </w:tcPr>
          <w:p w14:paraId="05A59E74" w14:textId="17CCD805" w:rsidR="004632A6" w:rsidRPr="001E7DB0" w:rsidRDefault="004632A6" w:rsidP="004632A6">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c>
          <w:tcPr>
            <w:tcW w:w="616" w:type="pct"/>
            <w:vAlign w:val="center"/>
          </w:tcPr>
          <w:p w14:paraId="3DBC8A14" w14:textId="01464ED4" w:rsidR="004632A6" w:rsidRPr="001E7DB0" w:rsidRDefault="004632A6" w:rsidP="004632A6">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7</w:t>
            </w:r>
          </w:p>
        </w:tc>
        <w:tc>
          <w:tcPr>
            <w:tcW w:w="616" w:type="pct"/>
            <w:vAlign w:val="center"/>
          </w:tcPr>
          <w:p w14:paraId="0509F51D" w14:textId="2C623AA6" w:rsidR="004632A6" w:rsidRPr="001E7DB0" w:rsidRDefault="004632A6" w:rsidP="004632A6">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r>
      <w:tr w:rsidR="00476C77" w:rsidRPr="00476C77" w14:paraId="321F7BAA" w14:textId="77777777" w:rsidTr="00F26FF5">
        <w:tc>
          <w:tcPr>
            <w:tcW w:w="2536" w:type="pct"/>
          </w:tcPr>
          <w:p w14:paraId="13318CD3" w14:textId="77777777" w:rsidR="006E2D39" w:rsidRPr="001E7DB0" w:rsidRDefault="006E2D39" w:rsidP="00715A7B">
            <w:pPr>
              <w:tabs>
                <w:tab w:val="left" w:pos="-720"/>
              </w:tabs>
              <w:suppressAutoHyphens/>
              <w:rPr>
                <w:rFonts w:asciiTheme="minorHAnsi" w:hAnsiTheme="minorHAnsi" w:cs="Arial"/>
                <w:b/>
                <w:spacing w:val="-3"/>
                <w:sz w:val="20"/>
                <w:szCs w:val="20"/>
                <w:lang w:val="en-GB"/>
              </w:rPr>
            </w:pPr>
          </w:p>
        </w:tc>
        <w:tc>
          <w:tcPr>
            <w:tcW w:w="616" w:type="pct"/>
          </w:tcPr>
          <w:p w14:paraId="6EF42AE7" w14:textId="77777777" w:rsidR="006E2D39" w:rsidRPr="001E7DB0" w:rsidRDefault="006E2D39" w:rsidP="00715A7B">
            <w:pPr>
              <w:pStyle w:val="TH"/>
              <w:jc w:val="right"/>
              <w:rPr>
                <w:rFonts w:asciiTheme="minorHAnsi" w:hAnsiTheme="minorHAnsi" w:cs="Arial"/>
                <w:sz w:val="20"/>
              </w:rPr>
            </w:pPr>
            <w:r w:rsidRPr="001E7DB0">
              <w:rPr>
                <w:rFonts w:asciiTheme="minorHAnsi" w:hAnsiTheme="minorHAnsi" w:cs="Arial"/>
                <w:sz w:val="20"/>
              </w:rPr>
              <w:t>HRK ‘000</w:t>
            </w:r>
          </w:p>
        </w:tc>
        <w:tc>
          <w:tcPr>
            <w:tcW w:w="616" w:type="pct"/>
          </w:tcPr>
          <w:p w14:paraId="281EDF39" w14:textId="77777777" w:rsidR="006E2D39" w:rsidRPr="001E7DB0" w:rsidRDefault="006E2D39" w:rsidP="00715A7B">
            <w:pPr>
              <w:pStyle w:val="TH"/>
              <w:jc w:val="right"/>
              <w:rPr>
                <w:rFonts w:asciiTheme="minorHAnsi" w:hAnsiTheme="minorHAnsi" w:cs="Arial"/>
                <w:sz w:val="20"/>
              </w:rPr>
            </w:pPr>
            <w:r w:rsidRPr="001E7DB0">
              <w:rPr>
                <w:rFonts w:asciiTheme="minorHAnsi" w:hAnsiTheme="minorHAnsi" w:cs="Arial"/>
                <w:sz w:val="20"/>
              </w:rPr>
              <w:t>HRK ‘000</w:t>
            </w:r>
          </w:p>
        </w:tc>
        <w:tc>
          <w:tcPr>
            <w:tcW w:w="616" w:type="pct"/>
          </w:tcPr>
          <w:p w14:paraId="4366588F" w14:textId="77777777" w:rsidR="006E2D39" w:rsidRPr="001E7DB0" w:rsidRDefault="006E2D39" w:rsidP="00715A7B">
            <w:pPr>
              <w:pStyle w:val="TH"/>
              <w:jc w:val="right"/>
              <w:rPr>
                <w:rFonts w:asciiTheme="minorHAnsi" w:hAnsiTheme="minorHAnsi" w:cs="Arial"/>
                <w:sz w:val="20"/>
              </w:rPr>
            </w:pPr>
            <w:r w:rsidRPr="001E7DB0">
              <w:rPr>
                <w:rFonts w:asciiTheme="minorHAnsi" w:hAnsiTheme="minorHAnsi" w:cs="Arial"/>
                <w:sz w:val="20"/>
              </w:rPr>
              <w:t>HRK ‘000</w:t>
            </w:r>
          </w:p>
        </w:tc>
        <w:tc>
          <w:tcPr>
            <w:tcW w:w="616" w:type="pct"/>
          </w:tcPr>
          <w:p w14:paraId="48605165" w14:textId="77777777" w:rsidR="006E2D39" w:rsidRPr="001E7DB0" w:rsidRDefault="006E2D39" w:rsidP="00715A7B">
            <w:pPr>
              <w:pStyle w:val="TH"/>
              <w:jc w:val="right"/>
              <w:rPr>
                <w:rFonts w:asciiTheme="minorHAnsi" w:hAnsiTheme="minorHAnsi" w:cs="Arial"/>
                <w:sz w:val="20"/>
              </w:rPr>
            </w:pPr>
            <w:r w:rsidRPr="001E7DB0">
              <w:rPr>
                <w:rFonts w:asciiTheme="minorHAnsi" w:hAnsiTheme="minorHAnsi" w:cs="Arial"/>
                <w:sz w:val="20"/>
              </w:rPr>
              <w:t>HRK ‘000</w:t>
            </w:r>
          </w:p>
        </w:tc>
      </w:tr>
      <w:tr w:rsidR="00476C77" w:rsidRPr="00476C77" w14:paraId="2734CC1C" w14:textId="77777777" w:rsidTr="00F26FF5">
        <w:trPr>
          <w:trHeight w:hRule="exact" w:val="57"/>
        </w:trPr>
        <w:tc>
          <w:tcPr>
            <w:tcW w:w="2536" w:type="pct"/>
          </w:tcPr>
          <w:p w14:paraId="7CD7F8C7" w14:textId="77777777" w:rsidR="006E2D39" w:rsidRPr="001E7DB0" w:rsidRDefault="006E2D39" w:rsidP="00715A7B">
            <w:pPr>
              <w:tabs>
                <w:tab w:val="left" w:pos="-720"/>
              </w:tabs>
              <w:suppressAutoHyphens/>
              <w:rPr>
                <w:rFonts w:asciiTheme="minorHAnsi" w:hAnsiTheme="minorHAnsi" w:cs="Arial"/>
                <w:b/>
                <w:spacing w:val="-3"/>
                <w:sz w:val="20"/>
                <w:szCs w:val="20"/>
                <w:lang w:val="en-GB"/>
              </w:rPr>
            </w:pPr>
          </w:p>
        </w:tc>
        <w:tc>
          <w:tcPr>
            <w:tcW w:w="616" w:type="pct"/>
          </w:tcPr>
          <w:p w14:paraId="046FEA33" w14:textId="77777777" w:rsidR="006E2D39" w:rsidRPr="001E7DB0" w:rsidRDefault="006E2D39" w:rsidP="00715A7B">
            <w:pPr>
              <w:suppressAutoHyphens/>
              <w:ind w:hanging="108"/>
              <w:jc w:val="right"/>
              <w:rPr>
                <w:rFonts w:asciiTheme="minorHAnsi" w:hAnsiTheme="minorHAnsi" w:cs="Arial"/>
                <w:b/>
                <w:spacing w:val="-3"/>
                <w:sz w:val="20"/>
                <w:szCs w:val="20"/>
                <w:lang w:val="en-GB"/>
              </w:rPr>
            </w:pPr>
          </w:p>
        </w:tc>
        <w:tc>
          <w:tcPr>
            <w:tcW w:w="616" w:type="pct"/>
          </w:tcPr>
          <w:p w14:paraId="54785C66" w14:textId="77777777" w:rsidR="006E2D39" w:rsidRPr="001E7DB0" w:rsidRDefault="006E2D39" w:rsidP="00715A7B">
            <w:pPr>
              <w:suppressAutoHyphens/>
              <w:ind w:hanging="108"/>
              <w:jc w:val="right"/>
              <w:rPr>
                <w:rFonts w:asciiTheme="minorHAnsi" w:hAnsiTheme="minorHAnsi" w:cs="Arial"/>
                <w:b/>
                <w:spacing w:val="-3"/>
                <w:sz w:val="20"/>
                <w:szCs w:val="20"/>
                <w:lang w:val="en-GB"/>
              </w:rPr>
            </w:pPr>
          </w:p>
        </w:tc>
        <w:tc>
          <w:tcPr>
            <w:tcW w:w="616" w:type="pct"/>
            <w:vAlign w:val="bottom"/>
          </w:tcPr>
          <w:p w14:paraId="287DA5E6" w14:textId="77777777" w:rsidR="006E2D39" w:rsidRPr="001E7DB0" w:rsidRDefault="006E2D39" w:rsidP="00715A7B">
            <w:pPr>
              <w:suppressAutoHyphens/>
              <w:ind w:hanging="108"/>
              <w:jc w:val="right"/>
              <w:rPr>
                <w:rFonts w:asciiTheme="minorHAnsi" w:hAnsiTheme="minorHAnsi" w:cs="Arial"/>
                <w:b/>
                <w:spacing w:val="-3"/>
                <w:sz w:val="20"/>
                <w:szCs w:val="20"/>
                <w:lang w:val="en-GB"/>
              </w:rPr>
            </w:pPr>
          </w:p>
        </w:tc>
        <w:tc>
          <w:tcPr>
            <w:tcW w:w="616" w:type="pct"/>
            <w:vAlign w:val="bottom"/>
          </w:tcPr>
          <w:p w14:paraId="77523128" w14:textId="77777777" w:rsidR="006E2D39" w:rsidRPr="001E7DB0" w:rsidRDefault="006E2D39" w:rsidP="00715A7B">
            <w:pPr>
              <w:suppressAutoHyphens/>
              <w:ind w:hanging="108"/>
              <w:jc w:val="right"/>
              <w:rPr>
                <w:rFonts w:asciiTheme="minorHAnsi" w:hAnsiTheme="minorHAnsi" w:cs="Arial"/>
                <w:b/>
                <w:spacing w:val="-3"/>
                <w:sz w:val="20"/>
                <w:szCs w:val="20"/>
                <w:lang w:val="en-GB"/>
              </w:rPr>
            </w:pPr>
          </w:p>
        </w:tc>
      </w:tr>
      <w:tr w:rsidR="00476C77" w:rsidRPr="00476C77" w14:paraId="63DDD844" w14:textId="77777777" w:rsidTr="00F26FF5">
        <w:trPr>
          <w:trHeight w:val="363"/>
        </w:trPr>
        <w:tc>
          <w:tcPr>
            <w:tcW w:w="2536" w:type="pct"/>
          </w:tcPr>
          <w:p w14:paraId="2F871C53" w14:textId="77777777" w:rsidR="00505928" w:rsidRPr="001E7DB0" w:rsidRDefault="00505928" w:rsidP="00505928">
            <w:pPr>
              <w:pStyle w:val="TT"/>
              <w:rPr>
                <w:rFonts w:asciiTheme="minorHAnsi" w:hAnsiTheme="minorHAnsi" w:cs="Arial"/>
                <w:sz w:val="20"/>
              </w:rPr>
            </w:pPr>
            <w:r w:rsidRPr="001E7DB0">
              <w:rPr>
                <w:rFonts w:asciiTheme="minorHAnsi" w:hAnsiTheme="minorHAnsi" w:cs="Arial"/>
                <w:sz w:val="20"/>
              </w:rPr>
              <w:t>Shares in investment funds recognised at fair value through profit or loss</w:t>
            </w:r>
          </w:p>
        </w:tc>
        <w:tc>
          <w:tcPr>
            <w:tcW w:w="616" w:type="pct"/>
            <w:vAlign w:val="bottom"/>
          </w:tcPr>
          <w:p w14:paraId="6D5660EF" w14:textId="4F70BBD8" w:rsidR="00505928" w:rsidRPr="001E7DB0" w:rsidRDefault="004632A6" w:rsidP="00505928">
            <w:pPr>
              <w:pStyle w:val="TT"/>
              <w:jc w:val="right"/>
              <w:rPr>
                <w:rFonts w:asciiTheme="minorHAnsi" w:hAnsiTheme="minorHAnsi" w:cs="Arial"/>
                <w:sz w:val="20"/>
                <w:lang w:val="hr-HR"/>
              </w:rPr>
            </w:pPr>
            <w:r>
              <w:rPr>
                <w:rFonts w:asciiTheme="minorHAnsi" w:hAnsiTheme="minorHAnsi" w:cs="Arial"/>
                <w:sz w:val="20"/>
                <w:lang w:val="hr-HR"/>
              </w:rPr>
              <w:t>291</w:t>
            </w:r>
          </w:p>
        </w:tc>
        <w:tc>
          <w:tcPr>
            <w:tcW w:w="616" w:type="pct"/>
            <w:vAlign w:val="bottom"/>
          </w:tcPr>
          <w:p w14:paraId="25D1A74A" w14:textId="32E32E3D" w:rsidR="00505928" w:rsidRPr="001E7DB0" w:rsidRDefault="004632A6" w:rsidP="00505928">
            <w:pPr>
              <w:pStyle w:val="TT"/>
              <w:jc w:val="right"/>
              <w:rPr>
                <w:rFonts w:asciiTheme="minorHAnsi" w:hAnsiTheme="minorHAnsi" w:cs="Arial"/>
                <w:sz w:val="20"/>
                <w:lang w:val="hr-HR"/>
              </w:rPr>
            </w:pPr>
            <w:r>
              <w:rPr>
                <w:rFonts w:asciiTheme="minorHAnsi" w:hAnsiTheme="minorHAnsi" w:cs="Arial"/>
                <w:sz w:val="20"/>
                <w:lang w:val="hr-HR"/>
              </w:rPr>
              <w:t>286</w:t>
            </w:r>
          </w:p>
        </w:tc>
        <w:tc>
          <w:tcPr>
            <w:tcW w:w="616" w:type="pct"/>
            <w:vAlign w:val="bottom"/>
          </w:tcPr>
          <w:p w14:paraId="770B7C19" w14:textId="77777777" w:rsidR="00505928" w:rsidRPr="001E7DB0" w:rsidRDefault="00505928" w:rsidP="00505928">
            <w:pPr>
              <w:pStyle w:val="TT"/>
              <w:jc w:val="right"/>
              <w:rPr>
                <w:rFonts w:asciiTheme="minorHAnsi" w:hAnsiTheme="minorHAnsi" w:cs="Arial"/>
                <w:sz w:val="20"/>
                <w:lang w:val="hr-HR"/>
              </w:rPr>
            </w:pPr>
            <w:r w:rsidRPr="001E7DB0">
              <w:rPr>
                <w:rFonts w:asciiTheme="minorHAnsi" w:hAnsiTheme="minorHAnsi" w:cs="Arial"/>
                <w:sz w:val="20"/>
                <w:lang w:val="hr-HR"/>
              </w:rPr>
              <w:t>-</w:t>
            </w:r>
          </w:p>
        </w:tc>
        <w:tc>
          <w:tcPr>
            <w:tcW w:w="616" w:type="pct"/>
            <w:vAlign w:val="bottom"/>
          </w:tcPr>
          <w:p w14:paraId="0EA4D075" w14:textId="77777777" w:rsidR="00505928" w:rsidRPr="001E7DB0" w:rsidRDefault="00505928" w:rsidP="00505928">
            <w:pPr>
              <w:pStyle w:val="TT"/>
              <w:jc w:val="right"/>
              <w:rPr>
                <w:rFonts w:asciiTheme="minorHAnsi" w:hAnsiTheme="minorHAnsi" w:cs="Arial"/>
                <w:sz w:val="20"/>
                <w:lang w:val="hr-HR"/>
              </w:rPr>
            </w:pPr>
            <w:r w:rsidRPr="001E7DB0">
              <w:rPr>
                <w:rFonts w:asciiTheme="minorHAnsi" w:hAnsiTheme="minorHAnsi" w:cs="Arial"/>
                <w:sz w:val="20"/>
                <w:lang w:val="hr-HR"/>
              </w:rPr>
              <w:t>-</w:t>
            </w:r>
          </w:p>
        </w:tc>
      </w:tr>
      <w:tr w:rsidR="00476C77" w:rsidRPr="00476C77" w14:paraId="78E9FD16" w14:textId="77777777" w:rsidTr="00F26FF5">
        <w:trPr>
          <w:trHeight w:val="80"/>
        </w:trPr>
        <w:tc>
          <w:tcPr>
            <w:tcW w:w="2536" w:type="pct"/>
          </w:tcPr>
          <w:p w14:paraId="50BE98A5" w14:textId="77777777" w:rsidR="00505928" w:rsidRPr="001E7DB0" w:rsidRDefault="00505928" w:rsidP="00505928">
            <w:pPr>
              <w:pStyle w:val="Thin"/>
              <w:rPr>
                <w:rFonts w:asciiTheme="minorHAnsi" w:hAnsiTheme="minorHAnsi" w:cs="Arial"/>
                <w:sz w:val="20"/>
                <w:lang w:val="en-GB"/>
              </w:rPr>
            </w:pPr>
          </w:p>
        </w:tc>
        <w:tc>
          <w:tcPr>
            <w:tcW w:w="616" w:type="pct"/>
            <w:vAlign w:val="bottom"/>
          </w:tcPr>
          <w:p w14:paraId="3AF2DA04" w14:textId="77777777" w:rsidR="00505928" w:rsidRPr="001E7DB0" w:rsidRDefault="00505928" w:rsidP="00505928">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11A2B0C2" w14:textId="77777777" w:rsidR="00505928" w:rsidRPr="001E7DB0" w:rsidRDefault="00505928" w:rsidP="00505928">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2963CC22" w14:textId="77777777" w:rsidR="00505928" w:rsidRPr="001E7DB0" w:rsidRDefault="00505928" w:rsidP="00505928">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16" w:type="pct"/>
            <w:vAlign w:val="bottom"/>
          </w:tcPr>
          <w:p w14:paraId="749AFD07" w14:textId="77777777" w:rsidR="00505928" w:rsidRPr="001E7DB0" w:rsidRDefault="00505928" w:rsidP="00505928">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476C77" w:rsidRPr="00476C77" w14:paraId="5F8AE175" w14:textId="77777777" w:rsidTr="00F26FF5">
        <w:tc>
          <w:tcPr>
            <w:tcW w:w="2536" w:type="pct"/>
          </w:tcPr>
          <w:p w14:paraId="439F2576" w14:textId="77777777" w:rsidR="00505928" w:rsidRPr="001E7DB0" w:rsidRDefault="00505928" w:rsidP="00505928">
            <w:pPr>
              <w:pStyle w:val="Tot"/>
              <w:rPr>
                <w:rFonts w:asciiTheme="minorHAnsi" w:hAnsiTheme="minorHAnsi" w:cs="Arial"/>
                <w:b/>
                <w:bCs/>
                <w:sz w:val="20"/>
              </w:rPr>
            </w:pPr>
            <w:r w:rsidRPr="001E7DB0">
              <w:rPr>
                <w:rFonts w:asciiTheme="minorHAnsi" w:hAnsiTheme="minorHAnsi" w:cs="Arial"/>
                <w:b/>
                <w:bCs/>
                <w:sz w:val="20"/>
              </w:rPr>
              <w:t>Balance as at 31 December</w:t>
            </w:r>
          </w:p>
        </w:tc>
        <w:tc>
          <w:tcPr>
            <w:tcW w:w="616" w:type="pct"/>
            <w:vAlign w:val="bottom"/>
          </w:tcPr>
          <w:p w14:paraId="4B6CEC12" w14:textId="5071B75F" w:rsidR="00505928" w:rsidRPr="001E7DB0" w:rsidRDefault="004632A6" w:rsidP="00505928">
            <w:pPr>
              <w:pStyle w:val="Tot"/>
              <w:jc w:val="right"/>
              <w:rPr>
                <w:rFonts w:asciiTheme="minorHAnsi" w:hAnsiTheme="minorHAnsi" w:cs="Arial"/>
                <w:b/>
                <w:bCs/>
                <w:sz w:val="20"/>
                <w:lang w:val="hr-HR"/>
              </w:rPr>
            </w:pPr>
            <w:r>
              <w:rPr>
                <w:rFonts w:asciiTheme="minorHAnsi" w:hAnsiTheme="minorHAnsi" w:cs="Arial"/>
                <w:b/>
                <w:bCs/>
                <w:sz w:val="20"/>
                <w:lang w:val="hr-HR"/>
              </w:rPr>
              <w:t>291</w:t>
            </w:r>
          </w:p>
        </w:tc>
        <w:tc>
          <w:tcPr>
            <w:tcW w:w="616" w:type="pct"/>
            <w:vAlign w:val="bottom"/>
          </w:tcPr>
          <w:p w14:paraId="2CA93DF7" w14:textId="35948FDA" w:rsidR="00505928" w:rsidRPr="001E7DB0" w:rsidRDefault="004632A6" w:rsidP="00505928">
            <w:pPr>
              <w:pStyle w:val="Tot"/>
              <w:jc w:val="right"/>
              <w:rPr>
                <w:rFonts w:asciiTheme="minorHAnsi" w:hAnsiTheme="minorHAnsi" w:cs="Arial"/>
                <w:b/>
                <w:bCs/>
                <w:sz w:val="20"/>
                <w:lang w:val="hr-HR"/>
              </w:rPr>
            </w:pPr>
            <w:r>
              <w:rPr>
                <w:rFonts w:asciiTheme="minorHAnsi" w:hAnsiTheme="minorHAnsi" w:cs="Arial"/>
                <w:b/>
                <w:bCs/>
                <w:sz w:val="20"/>
                <w:lang w:val="hr-HR"/>
              </w:rPr>
              <w:t>286</w:t>
            </w:r>
          </w:p>
        </w:tc>
        <w:tc>
          <w:tcPr>
            <w:tcW w:w="616" w:type="pct"/>
            <w:vAlign w:val="bottom"/>
          </w:tcPr>
          <w:p w14:paraId="73BAF4E2" w14:textId="77777777" w:rsidR="00505928" w:rsidRPr="001E7DB0" w:rsidRDefault="00505928" w:rsidP="00505928">
            <w:pPr>
              <w:pStyle w:val="Tot"/>
              <w:jc w:val="right"/>
              <w:rPr>
                <w:rFonts w:asciiTheme="minorHAnsi" w:hAnsiTheme="minorHAnsi" w:cs="Arial"/>
                <w:b/>
                <w:bCs/>
                <w:sz w:val="20"/>
                <w:lang w:val="hr-HR"/>
              </w:rPr>
            </w:pPr>
            <w:r w:rsidRPr="001E7DB0">
              <w:rPr>
                <w:rFonts w:asciiTheme="minorHAnsi" w:hAnsiTheme="minorHAnsi" w:cs="Arial"/>
                <w:b/>
                <w:bCs/>
                <w:sz w:val="20"/>
                <w:lang w:val="hr-HR"/>
              </w:rPr>
              <w:t>-</w:t>
            </w:r>
          </w:p>
        </w:tc>
        <w:tc>
          <w:tcPr>
            <w:tcW w:w="616" w:type="pct"/>
            <w:vAlign w:val="bottom"/>
          </w:tcPr>
          <w:p w14:paraId="66517F3B" w14:textId="77777777" w:rsidR="00505928" w:rsidRPr="001E7DB0" w:rsidRDefault="00505928" w:rsidP="00505928">
            <w:pPr>
              <w:pStyle w:val="Tot"/>
              <w:jc w:val="right"/>
              <w:rPr>
                <w:rFonts w:asciiTheme="minorHAnsi" w:hAnsiTheme="minorHAnsi" w:cs="Arial"/>
                <w:b/>
                <w:bCs/>
                <w:sz w:val="20"/>
                <w:lang w:val="hr-HR"/>
              </w:rPr>
            </w:pPr>
            <w:r w:rsidRPr="001E7DB0">
              <w:rPr>
                <w:rFonts w:asciiTheme="minorHAnsi" w:hAnsiTheme="minorHAnsi" w:cs="Arial"/>
                <w:b/>
                <w:bCs/>
                <w:sz w:val="20"/>
                <w:lang w:val="hr-HR"/>
              </w:rPr>
              <w:t>-</w:t>
            </w:r>
          </w:p>
        </w:tc>
      </w:tr>
      <w:tr w:rsidR="00476C77" w:rsidRPr="00476C77" w14:paraId="7EC90E77" w14:textId="77777777" w:rsidTr="00F26FF5">
        <w:trPr>
          <w:trHeight w:val="93"/>
        </w:trPr>
        <w:tc>
          <w:tcPr>
            <w:tcW w:w="2536" w:type="pct"/>
          </w:tcPr>
          <w:p w14:paraId="6DF83C56" w14:textId="77777777" w:rsidR="00505928" w:rsidRPr="001E7DB0" w:rsidRDefault="00505928" w:rsidP="00505928">
            <w:pPr>
              <w:pStyle w:val="Thick"/>
              <w:rPr>
                <w:rFonts w:asciiTheme="minorHAnsi" w:hAnsiTheme="minorHAnsi" w:cs="Arial"/>
                <w:sz w:val="20"/>
                <w:lang w:val="hr-HR"/>
              </w:rPr>
            </w:pPr>
          </w:p>
        </w:tc>
        <w:tc>
          <w:tcPr>
            <w:tcW w:w="616" w:type="pct"/>
            <w:vAlign w:val="bottom"/>
          </w:tcPr>
          <w:p w14:paraId="672FB297" w14:textId="77777777" w:rsidR="00505928" w:rsidRPr="001E7DB0" w:rsidRDefault="00505928" w:rsidP="00505928">
            <w:pPr>
              <w:pStyle w:val="Thick"/>
              <w:tabs>
                <w:tab w:val="clear" w:pos="1202"/>
              </w:tabs>
              <w:ind w:right="-166"/>
              <w:jc w:val="right"/>
              <w:rPr>
                <w:rFonts w:asciiTheme="minorHAnsi" w:hAnsiTheme="minorHAnsi" w:cs="Arial"/>
                <w:sz w:val="20"/>
                <w:lang w:val="hr-HR"/>
              </w:rPr>
            </w:pPr>
            <w:r w:rsidRPr="001E7DB0">
              <w:rPr>
                <w:rFonts w:asciiTheme="minorHAnsi" w:hAnsiTheme="minorHAnsi" w:cs="Arial"/>
                <w:sz w:val="20"/>
                <w:lang w:val="hr-HR"/>
              </w:rPr>
              <w:t>___________</w:t>
            </w:r>
          </w:p>
        </w:tc>
        <w:tc>
          <w:tcPr>
            <w:tcW w:w="616" w:type="pct"/>
            <w:vAlign w:val="bottom"/>
          </w:tcPr>
          <w:p w14:paraId="2BE334BB" w14:textId="77777777" w:rsidR="00505928" w:rsidRPr="001E7DB0" w:rsidRDefault="00505928" w:rsidP="00505928">
            <w:pPr>
              <w:pStyle w:val="Thick"/>
              <w:tabs>
                <w:tab w:val="clear" w:pos="1202"/>
              </w:tabs>
              <w:ind w:right="-166"/>
              <w:jc w:val="right"/>
              <w:rPr>
                <w:rFonts w:asciiTheme="minorHAnsi" w:hAnsiTheme="minorHAnsi" w:cs="Arial"/>
                <w:sz w:val="20"/>
                <w:lang w:val="hr-HR"/>
              </w:rPr>
            </w:pPr>
            <w:r w:rsidRPr="001E7DB0">
              <w:rPr>
                <w:rFonts w:asciiTheme="minorHAnsi" w:hAnsiTheme="minorHAnsi" w:cs="Arial"/>
                <w:sz w:val="20"/>
                <w:lang w:val="hr-HR"/>
              </w:rPr>
              <w:t>___________</w:t>
            </w:r>
          </w:p>
        </w:tc>
        <w:tc>
          <w:tcPr>
            <w:tcW w:w="616" w:type="pct"/>
            <w:vAlign w:val="bottom"/>
          </w:tcPr>
          <w:p w14:paraId="466AB6A9" w14:textId="77777777" w:rsidR="00505928" w:rsidRPr="001E7DB0" w:rsidRDefault="00505928" w:rsidP="00505928">
            <w:pPr>
              <w:pStyle w:val="Thick"/>
              <w:tabs>
                <w:tab w:val="clear" w:pos="1202"/>
              </w:tabs>
              <w:ind w:right="-166"/>
              <w:jc w:val="right"/>
              <w:rPr>
                <w:rFonts w:asciiTheme="minorHAnsi" w:hAnsiTheme="minorHAnsi" w:cs="Arial"/>
                <w:sz w:val="20"/>
                <w:lang w:val="hr-HR"/>
              </w:rPr>
            </w:pPr>
            <w:r w:rsidRPr="001E7DB0">
              <w:rPr>
                <w:rFonts w:asciiTheme="minorHAnsi" w:hAnsiTheme="minorHAnsi" w:cs="Arial"/>
                <w:sz w:val="20"/>
                <w:lang w:val="hr-HR"/>
              </w:rPr>
              <w:t>___________</w:t>
            </w:r>
          </w:p>
        </w:tc>
        <w:tc>
          <w:tcPr>
            <w:tcW w:w="616" w:type="pct"/>
            <w:vAlign w:val="bottom"/>
          </w:tcPr>
          <w:p w14:paraId="06EE4B3D" w14:textId="77777777" w:rsidR="00505928" w:rsidRPr="001E7DB0" w:rsidRDefault="00505928" w:rsidP="00505928">
            <w:pPr>
              <w:pStyle w:val="Thick"/>
              <w:tabs>
                <w:tab w:val="clear" w:pos="1202"/>
              </w:tabs>
              <w:ind w:right="-166"/>
              <w:jc w:val="right"/>
              <w:rPr>
                <w:rFonts w:asciiTheme="minorHAnsi" w:hAnsiTheme="minorHAnsi" w:cs="Arial"/>
                <w:sz w:val="20"/>
                <w:lang w:val="hr-HR"/>
              </w:rPr>
            </w:pPr>
            <w:r w:rsidRPr="001E7DB0">
              <w:rPr>
                <w:rFonts w:asciiTheme="minorHAnsi" w:hAnsiTheme="minorHAnsi" w:cs="Arial"/>
                <w:sz w:val="20"/>
                <w:lang w:val="hr-HR"/>
              </w:rPr>
              <w:t>___________</w:t>
            </w:r>
          </w:p>
        </w:tc>
      </w:tr>
    </w:tbl>
    <w:p w14:paraId="023CEAFD" w14:textId="77777777" w:rsidR="001B20E0" w:rsidRPr="001E7DB0" w:rsidRDefault="001B20E0" w:rsidP="001B20E0">
      <w:pPr>
        <w:pStyle w:val="T1"/>
        <w:keepNext w:val="0"/>
        <w:rPr>
          <w:rFonts w:asciiTheme="minorHAnsi" w:hAnsiTheme="minorHAnsi" w:cs="Arial"/>
          <w:b w:val="0"/>
          <w:bCs w:val="0"/>
          <w:sz w:val="22"/>
          <w:szCs w:val="22"/>
          <w:highlight w:val="yellow"/>
          <w:lang w:val="en-GB"/>
        </w:rPr>
      </w:pPr>
    </w:p>
    <w:p w14:paraId="760F93D8" w14:textId="77777777" w:rsidR="001B20E0" w:rsidRPr="001E7DB0" w:rsidRDefault="001B20E0" w:rsidP="001B20E0">
      <w:pPr>
        <w:pStyle w:val="T1"/>
        <w:keepNext w:val="0"/>
        <w:rPr>
          <w:rFonts w:asciiTheme="minorHAnsi" w:hAnsiTheme="minorHAnsi" w:cs="Arial"/>
          <w:sz w:val="22"/>
          <w:szCs w:val="22"/>
          <w:highlight w:val="yellow"/>
          <w:lang w:val="en-GB"/>
        </w:rPr>
        <w:sectPr w:rsidR="001B20E0" w:rsidRPr="001E7DB0" w:rsidSect="00F26FF5">
          <w:footerReference w:type="default" r:id="rId130"/>
          <w:pgSz w:w="11907" w:h="16840" w:code="9"/>
          <w:pgMar w:top="1418" w:right="1134" w:bottom="1134" w:left="1418" w:header="851" w:footer="851" w:gutter="0"/>
          <w:cols w:space="720"/>
          <w:noEndnote/>
        </w:sectPr>
      </w:pPr>
    </w:p>
    <w:p w14:paraId="4EA7BE8E" w14:textId="77777777" w:rsidR="006E2D39" w:rsidRPr="001E7DB0" w:rsidRDefault="006E2D39" w:rsidP="001E7DB0">
      <w:pPr>
        <w:pStyle w:val="T1"/>
        <w:spacing w:before="0" w:after="0" w:line="240" w:lineRule="auto"/>
        <w:rPr>
          <w:rFonts w:asciiTheme="minorHAnsi" w:hAnsiTheme="minorHAnsi" w:cs="Arial"/>
          <w:sz w:val="18"/>
          <w:szCs w:val="18"/>
          <w:lang w:val="en-GB"/>
        </w:rPr>
      </w:pPr>
    </w:p>
    <w:p w14:paraId="14462C86" w14:textId="77777777" w:rsidR="006E2D39" w:rsidRPr="001E7DB0" w:rsidRDefault="001B20E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15.</w:t>
      </w:r>
      <w:r w:rsidRPr="001E7DB0">
        <w:rPr>
          <w:rFonts w:asciiTheme="minorHAnsi" w:hAnsiTheme="minorHAnsi" w:cs="Arial"/>
          <w:sz w:val="22"/>
          <w:szCs w:val="22"/>
          <w:lang w:val="en-GB"/>
        </w:rPr>
        <w:tab/>
        <w:t>Assets available for sale</w:t>
      </w:r>
    </w:p>
    <w:tbl>
      <w:tblPr>
        <w:tblpPr w:leftFromText="181" w:rightFromText="227" w:vertAnchor="text" w:horzAnchor="margin" w:tblpX="-163" w:tblpY="143"/>
        <w:tblW w:w="5109" w:type="pct"/>
        <w:tblLayout w:type="fixed"/>
        <w:tblCellMar>
          <w:left w:w="122" w:type="dxa"/>
          <w:right w:w="122" w:type="dxa"/>
        </w:tblCellMar>
        <w:tblLook w:val="0000" w:firstRow="0" w:lastRow="0" w:firstColumn="0" w:lastColumn="0" w:noHBand="0" w:noVBand="0"/>
      </w:tblPr>
      <w:tblGrid>
        <w:gridCol w:w="4953"/>
        <w:gridCol w:w="1153"/>
        <w:gridCol w:w="1153"/>
        <w:gridCol w:w="1153"/>
        <w:gridCol w:w="1147"/>
      </w:tblGrid>
      <w:tr w:rsidR="00FD4557" w:rsidRPr="00E06490" w14:paraId="2FD97C65" w14:textId="77777777" w:rsidTr="00F26FF5">
        <w:trPr>
          <w:trHeight w:val="257"/>
        </w:trPr>
        <w:tc>
          <w:tcPr>
            <w:tcW w:w="2591" w:type="pct"/>
          </w:tcPr>
          <w:p w14:paraId="6326C979" w14:textId="77777777" w:rsidR="00AB4D34" w:rsidRPr="00F26FF5" w:rsidRDefault="00AB4D34" w:rsidP="00BD3D99">
            <w:pPr>
              <w:pStyle w:val="Tot"/>
              <w:spacing w:line="240" w:lineRule="exact"/>
              <w:rPr>
                <w:rFonts w:asciiTheme="minorHAnsi" w:hAnsiTheme="minorHAnsi" w:cs="Arial"/>
                <w:sz w:val="18"/>
                <w:szCs w:val="18"/>
                <w:lang w:val="hr-HR"/>
              </w:rPr>
            </w:pPr>
          </w:p>
        </w:tc>
        <w:tc>
          <w:tcPr>
            <w:tcW w:w="603" w:type="pct"/>
          </w:tcPr>
          <w:p w14:paraId="620C1B05" w14:textId="77777777" w:rsidR="001B20E0" w:rsidRPr="00F26FF5" w:rsidRDefault="001B20E0" w:rsidP="00BD3D99">
            <w:pPr>
              <w:pStyle w:val="TH"/>
              <w:spacing w:line="240" w:lineRule="exact"/>
              <w:jc w:val="right"/>
              <w:rPr>
                <w:rFonts w:asciiTheme="minorHAnsi" w:hAnsiTheme="minorHAnsi" w:cs="Arial"/>
                <w:sz w:val="18"/>
                <w:szCs w:val="18"/>
                <w:lang w:val="hr-HR"/>
              </w:rPr>
            </w:pPr>
          </w:p>
        </w:tc>
        <w:tc>
          <w:tcPr>
            <w:tcW w:w="603" w:type="pct"/>
          </w:tcPr>
          <w:p w14:paraId="05757685" w14:textId="77777777" w:rsidR="001B20E0" w:rsidRPr="00F26FF5" w:rsidRDefault="001B20E0"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Group</w:t>
            </w:r>
          </w:p>
        </w:tc>
        <w:tc>
          <w:tcPr>
            <w:tcW w:w="603" w:type="pct"/>
          </w:tcPr>
          <w:p w14:paraId="06508EC8" w14:textId="77777777" w:rsidR="001B20E0" w:rsidRPr="00F26FF5" w:rsidRDefault="001B20E0" w:rsidP="00BD3D99">
            <w:pPr>
              <w:pStyle w:val="TH"/>
              <w:spacing w:line="240" w:lineRule="exact"/>
              <w:jc w:val="right"/>
              <w:rPr>
                <w:rFonts w:asciiTheme="minorHAnsi" w:hAnsiTheme="minorHAnsi" w:cs="Arial"/>
                <w:sz w:val="18"/>
                <w:szCs w:val="18"/>
                <w:lang w:val="hr-HR"/>
              </w:rPr>
            </w:pPr>
          </w:p>
        </w:tc>
        <w:tc>
          <w:tcPr>
            <w:tcW w:w="602" w:type="pct"/>
          </w:tcPr>
          <w:p w14:paraId="5B82468D" w14:textId="77777777" w:rsidR="001B20E0" w:rsidRPr="00F26FF5" w:rsidRDefault="001B20E0"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Bank</w:t>
            </w:r>
          </w:p>
        </w:tc>
      </w:tr>
      <w:tr w:rsidR="00FD4557" w:rsidRPr="00E06490" w14:paraId="5DA4F2A9" w14:textId="77777777" w:rsidTr="00F26FF5">
        <w:trPr>
          <w:trHeight w:val="181"/>
        </w:trPr>
        <w:tc>
          <w:tcPr>
            <w:tcW w:w="2591" w:type="pct"/>
          </w:tcPr>
          <w:p w14:paraId="4585FB1E" w14:textId="77777777" w:rsidR="00B71B09" w:rsidRPr="00F26FF5" w:rsidRDefault="00B71B09" w:rsidP="00BD3D99">
            <w:pPr>
              <w:pStyle w:val="Tot"/>
              <w:spacing w:line="240" w:lineRule="exact"/>
              <w:rPr>
                <w:rFonts w:asciiTheme="minorHAnsi" w:hAnsiTheme="minorHAnsi" w:cs="Arial"/>
                <w:sz w:val="18"/>
                <w:szCs w:val="18"/>
                <w:lang w:val="hr-HR"/>
              </w:rPr>
            </w:pPr>
          </w:p>
        </w:tc>
        <w:tc>
          <w:tcPr>
            <w:tcW w:w="603" w:type="pct"/>
            <w:vAlign w:val="center"/>
          </w:tcPr>
          <w:p w14:paraId="3FFF923A" w14:textId="2D6FD8BA" w:rsidR="00B71B09" w:rsidRPr="00F26FF5" w:rsidRDefault="00DB0904"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2017</w:t>
            </w:r>
          </w:p>
        </w:tc>
        <w:tc>
          <w:tcPr>
            <w:tcW w:w="603" w:type="pct"/>
            <w:vAlign w:val="center"/>
          </w:tcPr>
          <w:p w14:paraId="4A999D3A" w14:textId="68C95BCB" w:rsidR="00B71B09" w:rsidRPr="00F26FF5" w:rsidRDefault="00DB0904"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2016</w:t>
            </w:r>
          </w:p>
        </w:tc>
        <w:tc>
          <w:tcPr>
            <w:tcW w:w="603" w:type="pct"/>
            <w:vAlign w:val="center"/>
          </w:tcPr>
          <w:p w14:paraId="023191F7" w14:textId="3B9156F2" w:rsidR="00B71B09" w:rsidRPr="00F26FF5" w:rsidRDefault="00DB0904"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2017</w:t>
            </w:r>
          </w:p>
        </w:tc>
        <w:tc>
          <w:tcPr>
            <w:tcW w:w="602" w:type="pct"/>
            <w:vAlign w:val="center"/>
          </w:tcPr>
          <w:p w14:paraId="42B966AE" w14:textId="02262A13" w:rsidR="00B71B09" w:rsidRPr="00F26FF5" w:rsidRDefault="00DB0904" w:rsidP="00BD3D99">
            <w:pPr>
              <w:pStyle w:val="TH"/>
              <w:spacing w:line="240" w:lineRule="exact"/>
              <w:jc w:val="right"/>
              <w:rPr>
                <w:rFonts w:asciiTheme="minorHAnsi" w:hAnsiTheme="minorHAnsi" w:cs="Arial"/>
                <w:sz w:val="18"/>
                <w:szCs w:val="18"/>
                <w:lang w:val="hr-HR"/>
              </w:rPr>
            </w:pPr>
            <w:r w:rsidRPr="00F26FF5">
              <w:rPr>
                <w:rFonts w:asciiTheme="minorHAnsi" w:hAnsiTheme="minorHAnsi" w:cs="Arial"/>
                <w:sz w:val="18"/>
                <w:szCs w:val="18"/>
                <w:lang w:val="hr-HR"/>
              </w:rPr>
              <w:t>2016</w:t>
            </w:r>
          </w:p>
        </w:tc>
      </w:tr>
      <w:tr w:rsidR="00FD4557" w:rsidRPr="00E06490" w14:paraId="0E7FB163" w14:textId="77777777" w:rsidTr="00F26FF5">
        <w:trPr>
          <w:trHeight w:val="159"/>
        </w:trPr>
        <w:tc>
          <w:tcPr>
            <w:tcW w:w="2591" w:type="pct"/>
          </w:tcPr>
          <w:p w14:paraId="1BFE18E2" w14:textId="77777777" w:rsidR="00716015" w:rsidRPr="00F26FF5" w:rsidRDefault="00716015" w:rsidP="00BD3D99">
            <w:pPr>
              <w:pStyle w:val="Tot"/>
              <w:spacing w:line="240" w:lineRule="exact"/>
              <w:rPr>
                <w:rFonts w:asciiTheme="minorHAnsi" w:hAnsiTheme="minorHAnsi" w:cs="Arial"/>
                <w:b/>
                <w:sz w:val="18"/>
                <w:szCs w:val="18"/>
                <w:lang w:val="hr-HR"/>
              </w:rPr>
            </w:pPr>
          </w:p>
        </w:tc>
        <w:tc>
          <w:tcPr>
            <w:tcW w:w="603" w:type="pct"/>
          </w:tcPr>
          <w:p w14:paraId="7E0D679F" w14:textId="77777777" w:rsidR="00716015" w:rsidRPr="00F26FF5" w:rsidRDefault="00716015" w:rsidP="00BD3D99">
            <w:pPr>
              <w:pStyle w:val="TH"/>
              <w:spacing w:line="240" w:lineRule="exact"/>
              <w:jc w:val="right"/>
              <w:rPr>
                <w:rFonts w:asciiTheme="minorHAnsi" w:hAnsiTheme="minorHAnsi" w:cs="Arial"/>
                <w:sz w:val="18"/>
                <w:szCs w:val="18"/>
              </w:rPr>
            </w:pPr>
            <w:r w:rsidRPr="00F26FF5">
              <w:rPr>
                <w:rFonts w:asciiTheme="minorHAnsi" w:hAnsiTheme="minorHAnsi" w:cs="Arial"/>
                <w:sz w:val="18"/>
                <w:szCs w:val="18"/>
              </w:rPr>
              <w:t>HRK ‘000</w:t>
            </w:r>
          </w:p>
        </w:tc>
        <w:tc>
          <w:tcPr>
            <w:tcW w:w="603" w:type="pct"/>
          </w:tcPr>
          <w:p w14:paraId="634D3093" w14:textId="77777777" w:rsidR="00716015" w:rsidRPr="00F26FF5" w:rsidRDefault="00716015" w:rsidP="00BD3D99">
            <w:pPr>
              <w:pStyle w:val="TH"/>
              <w:spacing w:line="240" w:lineRule="exact"/>
              <w:jc w:val="right"/>
              <w:rPr>
                <w:rFonts w:asciiTheme="minorHAnsi" w:hAnsiTheme="minorHAnsi" w:cs="Arial"/>
                <w:sz w:val="18"/>
                <w:szCs w:val="18"/>
              </w:rPr>
            </w:pPr>
            <w:r w:rsidRPr="00F26FF5">
              <w:rPr>
                <w:rFonts w:asciiTheme="minorHAnsi" w:hAnsiTheme="minorHAnsi" w:cs="Arial"/>
                <w:sz w:val="18"/>
                <w:szCs w:val="18"/>
              </w:rPr>
              <w:t>HRK ‘000</w:t>
            </w:r>
          </w:p>
        </w:tc>
        <w:tc>
          <w:tcPr>
            <w:tcW w:w="603" w:type="pct"/>
          </w:tcPr>
          <w:p w14:paraId="234D744F" w14:textId="77777777" w:rsidR="00716015" w:rsidRPr="00F26FF5" w:rsidRDefault="00716015" w:rsidP="00BD3D99">
            <w:pPr>
              <w:pStyle w:val="TH"/>
              <w:spacing w:line="240" w:lineRule="exact"/>
              <w:jc w:val="right"/>
              <w:rPr>
                <w:rFonts w:asciiTheme="minorHAnsi" w:hAnsiTheme="minorHAnsi" w:cs="Arial"/>
                <w:sz w:val="18"/>
                <w:szCs w:val="18"/>
              </w:rPr>
            </w:pPr>
            <w:r w:rsidRPr="00F26FF5">
              <w:rPr>
                <w:rFonts w:asciiTheme="minorHAnsi" w:hAnsiTheme="minorHAnsi" w:cs="Arial"/>
                <w:sz w:val="18"/>
                <w:szCs w:val="18"/>
              </w:rPr>
              <w:t>HRK ‘000</w:t>
            </w:r>
          </w:p>
        </w:tc>
        <w:tc>
          <w:tcPr>
            <w:tcW w:w="602" w:type="pct"/>
          </w:tcPr>
          <w:p w14:paraId="6D73CCAB" w14:textId="77777777" w:rsidR="00716015" w:rsidRPr="00F26FF5" w:rsidRDefault="00716015" w:rsidP="00BD3D99">
            <w:pPr>
              <w:pStyle w:val="TH"/>
              <w:spacing w:line="240" w:lineRule="exact"/>
              <w:jc w:val="right"/>
              <w:rPr>
                <w:rFonts w:asciiTheme="minorHAnsi" w:hAnsiTheme="minorHAnsi" w:cs="Arial"/>
                <w:sz w:val="18"/>
                <w:szCs w:val="18"/>
              </w:rPr>
            </w:pPr>
            <w:r w:rsidRPr="00F26FF5">
              <w:rPr>
                <w:rFonts w:asciiTheme="minorHAnsi" w:hAnsiTheme="minorHAnsi" w:cs="Arial"/>
                <w:sz w:val="18"/>
                <w:szCs w:val="18"/>
              </w:rPr>
              <w:t>HRK ‘000</w:t>
            </w:r>
          </w:p>
        </w:tc>
      </w:tr>
      <w:tr w:rsidR="00FD4557" w:rsidRPr="00E06490" w14:paraId="70FF88B4" w14:textId="77777777" w:rsidTr="00F26FF5">
        <w:trPr>
          <w:trHeight w:val="59"/>
        </w:trPr>
        <w:tc>
          <w:tcPr>
            <w:tcW w:w="2591" w:type="pct"/>
          </w:tcPr>
          <w:p w14:paraId="53C4E0C8" w14:textId="77777777" w:rsidR="00716015" w:rsidRPr="00F26FF5" w:rsidRDefault="00716015" w:rsidP="00BD3D99">
            <w:pPr>
              <w:pStyle w:val="Tot"/>
              <w:spacing w:line="140" w:lineRule="exact"/>
              <w:rPr>
                <w:rFonts w:asciiTheme="minorHAnsi" w:hAnsiTheme="minorHAnsi" w:cs="Arial"/>
                <w:spacing w:val="-2"/>
                <w:sz w:val="18"/>
                <w:szCs w:val="18"/>
                <w:lang w:val="hr-HR"/>
              </w:rPr>
            </w:pPr>
          </w:p>
        </w:tc>
        <w:tc>
          <w:tcPr>
            <w:tcW w:w="603" w:type="pct"/>
          </w:tcPr>
          <w:p w14:paraId="42F02CE0" w14:textId="77777777" w:rsidR="00716015" w:rsidRPr="00F26FF5" w:rsidRDefault="00716015" w:rsidP="00BD3D99">
            <w:pPr>
              <w:pStyle w:val="Tot"/>
              <w:spacing w:line="140" w:lineRule="exact"/>
              <w:jc w:val="right"/>
              <w:rPr>
                <w:rFonts w:asciiTheme="minorHAnsi" w:hAnsiTheme="minorHAnsi" w:cs="Arial"/>
                <w:spacing w:val="-2"/>
                <w:sz w:val="18"/>
                <w:szCs w:val="18"/>
                <w:lang w:val="hr-HR"/>
              </w:rPr>
            </w:pPr>
          </w:p>
        </w:tc>
        <w:tc>
          <w:tcPr>
            <w:tcW w:w="603" w:type="pct"/>
          </w:tcPr>
          <w:p w14:paraId="12F66D83" w14:textId="77777777" w:rsidR="00716015" w:rsidRPr="00F26FF5" w:rsidRDefault="00716015" w:rsidP="00BD3D99">
            <w:pPr>
              <w:pStyle w:val="Tot"/>
              <w:spacing w:line="140" w:lineRule="exact"/>
              <w:jc w:val="right"/>
              <w:rPr>
                <w:rFonts w:asciiTheme="minorHAnsi" w:hAnsiTheme="minorHAnsi" w:cs="Arial"/>
                <w:spacing w:val="-2"/>
                <w:sz w:val="18"/>
                <w:szCs w:val="18"/>
                <w:lang w:val="hr-HR"/>
              </w:rPr>
            </w:pPr>
          </w:p>
        </w:tc>
        <w:tc>
          <w:tcPr>
            <w:tcW w:w="603" w:type="pct"/>
            <w:vAlign w:val="bottom"/>
          </w:tcPr>
          <w:p w14:paraId="12D3EFCB" w14:textId="77777777" w:rsidR="00716015" w:rsidRPr="00F26FF5" w:rsidRDefault="00716015" w:rsidP="00BD3D99">
            <w:pPr>
              <w:pStyle w:val="Tot"/>
              <w:spacing w:line="140" w:lineRule="exact"/>
              <w:jc w:val="right"/>
              <w:rPr>
                <w:rFonts w:asciiTheme="minorHAnsi" w:hAnsiTheme="minorHAnsi" w:cs="Arial"/>
                <w:spacing w:val="-2"/>
                <w:sz w:val="18"/>
                <w:szCs w:val="18"/>
                <w:lang w:val="hr-HR"/>
              </w:rPr>
            </w:pPr>
          </w:p>
        </w:tc>
        <w:tc>
          <w:tcPr>
            <w:tcW w:w="602" w:type="pct"/>
            <w:vAlign w:val="bottom"/>
          </w:tcPr>
          <w:p w14:paraId="67A2F0DF" w14:textId="77777777" w:rsidR="00716015" w:rsidRPr="00F26FF5" w:rsidRDefault="00716015" w:rsidP="00BD3D99">
            <w:pPr>
              <w:pStyle w:val="Tot"/>
              <w:spacing w:line="140" w:lineRule="exact"/>
              <w:jc w:val="right"/>
              <w:rPr>
                <w:rFonts w:asciiTheme="minorHAnsi" w:hAnsiTheme="minorHAnsi" w:cs="Arial"/>
                <w:spacing w:val="-2"/>
                <w:sz w:val="18"/>
                <w:szCs w:val="18"/>
                <w:lang w:val="hr-HR"/>
              </w:rPr>
            </w:pPr>
          </w:p>
        </w:tc>
      </w:tr>
      <w:tr w:rsidR="00FD4557" w:rsidRPr="00E06490" w14:paraId="201451D6" w14:textId="77777777" w:rsidTr="00F26FF5">
        <w:trPr>
          <w:trHeight w:val="220"/>
        </w:trPr>
        <w:tc>
          <w:tcPr>
            <w:tcW w:w="2591" w:type="pct"/>
          </w:tcPr>
          <w:p w14:paraId="162C5E99" w14:textId="77777777" w:rsidR="00716015" w:rsidRPr="00F26FF5" w:rsidRDefault="00716015" w:rsidP="00BD3D99">
            <w:pPr>
              <w:pStyle w:val="Tot"/>
              <w:spacing w:line="240" w:lineRule="exact"/>
              <w:rPr>
                <w:rFonts w:asciiTheme="minorHAnsi" w:hAnsiTheme="minorHAnsi" w:cs="Arial"/>
                <w:b/>
                <w:i/>
                <w:spacing w:val="-2"/>
                <w:sz w:val="18"/>
                <w:szCs w:val="18"/>
              </w:rPr>
            </w:pPr>
            <w:r w:rsidRPr="00F26FF5">
              <w:rPr>
                <w:rFonts w:asciiTheme="minorHAnsi" w:hAnsiTheme="minorHAnsi" w:cs="Arial"/>
                <w:b/>
                <w:i/>
                <w:spacing w:val="-2"/>
                <w:sz w:val="18"/>
                <w:szCs w:val="18"/>
              </w:rPr>
              <w:t>Debt instruments:</w:t>
            </w:r>
          </w:p>
        </w:tc>
        <w:tc>
          <w:tcPr>
            <w:tcW w:w="603" w:type="pct"/>
          </w:tcPr>
          <w:p w14:paraId="3F35DB24"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3" w:type="pct"/>
          </w:tcPr>
          <w:p w14:paraId="1024B977"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3" w:type="pct"/>
          </w:tcPr>
          <w:p w14:paraId="6BEBC559"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2" w:type="pct"/>
          </w:tcPr>
          <w:p w14:paraId="4EFECD3C"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r>
      <w:tr w:rsidR="00FD4557" w:rsidRPr="00E06490" w14:paraId="494E5AA2" w14:textId="77777777" w:rsidTr="00F26FF5">
        <w:trPr>
          <w:trHeight w:val="220"/>
        </w:trPr>
        <w:tc>
          <w:tcPr>
            <w:tcW w:w="2591" w:type="pct"/>
          </w:tcPr>
          <w:p w14:paraId="46944CD1" w14:textId="77777777" w:rsidR="00716015" w:rsidRPr="00F26FF5" w:rsidRDefault="00716015" w:rsidP="00BD3D99">
            <w:pPr>
              <w:pStyle w:val="Tot"/>
              <w:spacing w:line="240" w:lineRule="exact"/>
              <w:rPr>
                <w:rFonts w:asciiTheme="minorHAnsi" w:hAnsiTheme="minorHAnsi" w:cs="Arial"/>
                <w:b/>
                <w:spacing w:val="-2"/>
                <w:sz w:val="18"/>
                <w:szCs w:val="18"/>
              </w:rPr>
            </w:pPr>
            <w:r w:rsidRPr="00F26FF5">
              <w:rPr>
                <w:rFonts w:asciiTheme="minorHAnsi" w:hAnsiTheme="minorHAnsi" w:cs="Arial"/>
                <w:b/>
                <w:spacing w:val="-2"/>
                <w:sz w:val="18"/>
                <w:szCs w:val="18"/>
              </w:rPr>
              <w:t>Listed debt instruments:</w:t>
            </w:r>
          </w:p>
        </w:tc>
        <w:tc>
          <w:tcPr>
            <w:tcW w:w="603" w:type="pct"/>
          </w:tcPr>
          <w:p w14:paraId="4253D21B"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3" w:type="pct"/>
          </w:tcPr>
          <w:p w14:paraId="24B02A08"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3" w:type="pct"/>
          </w:tcPr>
          <w:p w14:paraId="15492EAE"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c>
          <w:tcPr>
            <w:tcW w:w="602" w:type="pct"/>
          </w:tcPr>
          <w:p w14:paraId="33907E69" w14:textId="77777777" w:rsidR="00716015" w:rsidRPr="00F26FF5" w:rsidDel="00561A80" w:rsidRDefault="00716015" w:rsidP="00BD3D99">
            <w:pPr>
              <w:pStyle w:val="Tot"/>
              <w:spacing w:line="240" w:lineRule="exact"/>
              <w:jc w:val="right"/>
              <w:rPr>
                <w:rFonts w:asciiTheme="minorHAnsi" w:hAnsiTheme="minorHAnsi" w:cs="Arial"/>
                <w:spacing w:val="-2"/>
                <w:sz w:val="18"/>
                <w:szCs w:val="18"/>
                <w:lang w:val="hr-HR"/>
              </w:rPr>
            </w:pPr>
          </w:p>
        </w:tc>
      </w:tr>
      <w:tr w:rsidR="00DB0904" w:rsidRPr="00E06490" w14:paraId="71AD4112" w14:textId="77777777" w:rsidTr="00F26FF5">
        <w:trPr>
          <w:trHeight w:val="260"/>
        </w:trPr>
        <w:tc>
          <w:tcPr>
            <w:tcW w:w="2591" w:type="pct"/>
          </w:tcPr>
          <w:p w14:paraId="5DF7E68C"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cs="Arial"/>
                <w:spacing w:val="-2"/>
                <w:sz w:val="18"/>
                <w:szCs w:val="18"/>
              </w:rPr>
              <w:t>Bonds of the Ministry of Finance of the Republic of Croatia</w:t>
            </w:r>
          </w:p>
        </w:tc>
        <w:tc>
          <w:tcPr>
            <w:tcW w:w="603" w:type="pct"/>
            <w:tcBorders>
              <w:top w:val="nil"/>
              <w:left w:val="nil"/>
              <w:bottom w:val="nil"/>
              <w:right w:val="nil"/>
            </w:tcBorders>
            <w:shd w:val="clear" w:color="auto" w:fill="auto"/>
            <w:vAlign w:val="bottom"/>
          </w:tcPr>
          <w:p w14:paraId="0A545FB4" w14:textId="0D28C41E"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884,763</w:t>
            </w:r>
          </w:p>
        </w:tc>
        <w:tc>
          <w:tcPr>
            <w:tcW w:w="603" w:type="pct"/>
            <w:tcBorders>
              <w:top w:val="nil"/>
              <w:left w:val="nil"/>
              <w:bottom w:val="nil"/>
              <w:right w:val="nil"/>
            </w:tcBorders>
            <w:shd w:val="clear" w:color="auto" w:fill="auto"/>
            <w:vAlign w:val="center"/>
          </w:tcPr>
          <w:p w14:paraId="61E843DF" w14:textId="6FF862A1"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925,887</w:t>
            </w:r>
          </w:p>
        </w:tc>
        <w:tc>
          <w:tcPr>
            <w:tcW w:w="603" w:type="pct"/>
            <w:tcBorders>
              <w:top w:val="nil"/>
              <w:left w:val="nil"/>
              <w:bottom w:val="nil"/>
              <w:right w:val="nil"/>
            </w:tcBorders>
            <w:shd w:val="clear" w:color="auto" w:fill="auto"/>
            <w:vAlign w:val="center"/>
          </w:tcPr>
          <w:p w14:paraId="2680A6CB" w14:textId="26ECA002"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846,428</w:t>
            </w:r>
          </w:p>
        </w:tc>
        <w:tc>
          <w:tcPr>
            <w:tcW w:w="602" w:type="pct"/>
            <w:tcBorders>
              <w:top w:val="nil"/>
              <w:left w:val="nil"/>
              <w:bottom w:val="nil"/>
              <w:right w:val="nil"/>
            </w:tcBorders>
            <w:shd w:val="clear" w:color="auto" w:fill="auto"/>
            <w:vAlign w:val="center"/>
          </w:tcPr>
          <w:p w14:paraId="308B78FD" w14:textId="5EC33C13"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884,914</w:t>
            </w:r>
          </w:p>
        </w:tc>
      </w:tr>
      <w:tr w:rsidR="00DB0904" w:rsidRPr="00E06490" w14:paraId="0C004988" w14:textId="77777777" w:rsidTr="00F26FF5">
        <w:trPr>
          <w:trHeight w:val="103"/>
        </w:trPr>
        <w:tc>
          <w:tcPr>
            <w:tcW w:w="2591" w:type="pct"/>
          </w:tcPr>
          <w:p w14:paraId="1EA65477"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cs="Arial"/>
                <w:spacing w:val="-2"/>
                <w:sz w:val="18"/>
                <w:szCs w:val="18"/>
              </w:rPr>
              <w:t>Financial institution bonds</w:t>
            </w:r>
          </w:p>
        </w:tc>
        <w:tc>
          <w:tcPr>
            <w:tcW w:w="603" w:type="pct"/>
            <w:tcBorders>
              <w:top w:val="nil"/>
              <w:left w:val="nil"/>
              <w:bottom w:val="nil"/>
              <w:right w:val="nil"/>
            </w:tcBorders>
            <w:shd w:val="clear" w:color="auto" w:fill="auto"/>
            <w:vAlign w:val="bottom"/>
          </w:tcPr>
          <w:p w14:paraId="6E0315B2" w14:textId="02E48C75"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w:t>
            </w:r>
          </w:p>
        </w:tc>
        <w:tc>
          <w:tcPr>
            <w:tcW w:w="603" w:type="pct"/>
            <w:tcBorders>
              <w:top w:val="nil"/>
              <w:left w:val="nil"/>
              <w:bottom w:val="nil"/>
              <w:right w:val="nil"/>
            </w:tcBorders>
            <w:shd w:val="clear" w:color="auto" w:fill="auto"/>
            <w:vAlign w:val="center"/>
          </w:tcPr>
          <w:p w14:paraId="07643DE9" w14:textId="14ED1908"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910</w:t>
            </w:r>
          </w:p>
        </w:tc>
        <w:tc>
          <w:tcPr>
            <w:tcW w:w="603" w:type="pct"/>
            <w:tcBorders>
              <w:top w:val="nil"/>
              <w:left w:val="nil"/>
              <w:bottom w:val="nil"/>
              <w:right w:val="nil"/>
            </w:tcBorders>
            <w:shd w:val="clear" w:color="auto" w:fill="auto"/>
            <w:vAlign w:val="center"/>
          </w:tcPr>
          <w:p w14:paraId="2BA7CB05" w14:textId="66E6080C"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w:t>
            </w:r>
          </w:p>
        </w:tc>
        <w:tc>
          <w:tcPr>
            <w:tcW w:w="602" w:type="pct"/>
            <w:tcBorders>
              <w:top w:val="nil"/>
              <w:left w:val="nil"/>
              <w:bottom w:val="nil"/>
              <w:right w:val="nil"/>
            </w:tcBorders>
            <w:shd w:val="clear" w:color="auto" w:fill="auto"/>
            <w:vAlign w:val="center"/>
          </w:tcPr>
          <w:p w14:paraId="5F243B35" w14:textId="21CF916C"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w:t>
            </w:r>
          </w:p>
        </w:tc>
      </w:tr>
      <w:tr w:rsidR="00DB0904" w:rsidRPr="00E06490" w14:paraId="0CEE3ABC" w14:textId="77777777" w:rsidTr="00F26FF5">
        <w:trPr>
          <w:trHeight w:val="103"/>
        </w:trPr>
        <w:tc>
          <w:tcPr>
            <w:tcW w:w="2591" w:type="pct"/>
          </w:tcPr>
          <w:p w14:paraId="0211A1C1"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cs="Arial"/>
                <w:spacing w:val="-2"/>
                <w:sz w:val="18"/>
                <w:szCs w:val="18"/>
              </w:rPr>
              <w:t>Corporate bonds</w:t>
            </w:r>
          </w:p>
        </w:tc>
        <w:tc>
          <w:tcPr>
            <w:tcW w:w="603" w:type="pct"/>
            <w:tcBorders>
              <w:top w:val="nil"/>
              <w:left w:val="nil"/>
              <w:bottom w:val="nil"/>
              <w:right w:val="nil"/>
            </w:tcBorders>
            <w:shd w:val="clear" w:color="auto" w:fill="auto"/>
            <w:vAlign w:val="bottom"/>
          </w:tcPr>
          <w:p w14:paraId="79771731" w14:textId="330AA6A4"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770</w:t>
            </w:r>
          </w:p>
        </w:tc>
        <w:tc>
          <w:tcPr>
            <w:tcW w:w="603" w:type="pct"/>
            <w:tcBorders>
              <w:top w:val="nil"/>
              <w:left w:val="nil"/>
              <w:bottom w:val="nil"/>
              <w:right w:val="nil"/>
            </w:tcBorders>
            <w:shd w:val="clear" w:color="auto" w:fill="auto"/>
            <w:vAlign w:val="center"/>
          </w:tcPr>
          <w:p w14:paraId="68C1A7D7" w14:textId="3AA7A337"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1,161</w:t>
            </w:r>
          </w:p>
        </w:tc>
        <w:tc>
          <w:tcPr>
            <w:tcW w:w="603" w:type="pct"/>
            <w:tcBorders>
              <w:top w:val="nil"/>
              <w:left w:val="nil"/>
              <w:bottom w:val="nil"/>
              <w:right w:val="nil"/>
            </w:tcBorders>
            <w:shd w:val="clear" w:color="auto" w:fill="auto"/>
            <w:vAlign w:val="center"/>
          </w:tcPr>
          <w:p w14:paraId="6850C961" w14:textId="4C2D5351"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w:t>
            </w:r>
          </w:p>
        </w:tc>
        <w:tc>
          <w:tcPr>
            <w:tcW w:w="602" w:type="pct"/>
            <w:tcBorders>
              <w:top w:val="nil"/>
              <w:left w:val="nil"/>
              <w:bottom w:val="nil"/>
              <w:right w:val="nil"/>
            </w:tcBorders>
            <w:shd w:val="clear" w:color="auto" w:fill="auto"/>
            <w:vAlign w:val="center"/>
          </w:tcPr>
          <w:p w14:paraId="7E4A8C1D" w14:textId="01E21835"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w:t>
            </w:r>
          </w:p>
        </w:tc>
      </w:tr>
      <w:tr w:rsidR="00DB0904" w:rsidRPr="00E06490" w14:paraId="3B030DF7" w14:textId="77777777" w:rsidTr="00F26FF5">
        <w:trPr>
          <w:trHeight w:val="103"/>
        </w:trPr>
        <w:tc>
          <w:tcPr>
            <w:tcW w:w="2591" w:type="pct"/>
          </w:tcPr>
          <w:p w14:paraId="2A4FFE10"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cs="Arial"/>
                <w:spacing w:val="-2"/>
                <w:sz w:val="18"/>
                <w:szCs w:val="18"/>
              </w:rPr>
              <w:t>Treasury bills of the Ministry of Finance of the Republic of Croatia</w:t>
            </w:r>
          </w:p>
        </w:tc>
        <w:tc>
          <w:tcPr>
            <w:tcW w:w="603" w:type="pct"/>
            <w:tcBorders>
              <w:top w:val="nil"/>
              <w:left w:val="nil"/>
              <w:bottom w:val="nil"/>
              <w:right w:val="nil"/>
            </w:tcBorders>
            <w:shd w:val="clear" w:color="auto" w:fill="auto"/>
            <w:vAlign w:val="bottom"/>
          </w:tcPr>
          <w:p w14:paraId="59D27564" w14:textId="59C74B32"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1,583,313</w:t>
            </w:r>
          </w:p>
        </w:tc>
        <w:tc>
          <w:tcPr>
            <w:tcW w:w="603" w:type="pct"/>
            <w:tcBorders>
              <w:top w:val="nil"/>
              <w:left w:val="nil"/>
              <w:bottom w:val="nil"/>
              <w:right w:val="nil"/>
            </w:tcBorders>
            <w:shd w:val="clear" w:color="auto" w:fill="auto"/>
            <w:vAlign w:val="center"/>
          </w:tcPr>
          <w:p w14:paraId="79EE6566" w14:textId="4D9CA1DF"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1,500,420</w:t>
            </w:r>
          </w:p>
        </w:tc>
        <w:tc>
          <w:tcPr>
            <w:tcW w:w="603" w:type="pct"/>
            <w:tcBorders>
              <w:top w:val="nil"/>
              <w:left w:val="nil"/>
              <w:bottom w:val="nil"/>
              <w:right w:val="nil"/>
            </w:tcBorders>
            <w:shd w:val="clear" w:color="auto" w:fill="auto"/>
            <w:vAlign w:val="center"/>
          </w:tcPr>
          <w:p w14:paraId="49B505B9" w14:textId="0CFAB74A"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rPr>
              <w:t>1,583,313</w:t>
            </w:r>
          </w:p>
        </w:tc>
        <w:tc>
          <w:tcPr>
            <w:tcW w:w="602" w:type="pct"/>
            <w:tcBorders>
              <w:top w:val="nil"/>
              <w:left w:val="nil"/>
              <w:bottom w:val="nil"/>
              <w:right w:val="nil"/>
            </w:tcBorders>
            <w:shd w:val="clear" w:color="auto" w:fill="auto"/>
            <w:vAlign w:val="center"/>
          </w:tcPr>
          <w:p w14:paraId="40A953DD" w14:textId="09564C1B"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sz w:val="18"/>
                <w:szCs w:val="18"/>
              </w:rPr>
              <w:t>1,500,420</w:t>
            </w:r>
          </w:p>
        </w:tc>
      </w:tr>
      <w:tr w:rsidR="00DB0904" w:rsidRPr="00E06490" w14:paraId="0A7B2F01" w14:textId="77777777" w:rsidTr="00F26FF5">
        <w:trPr>
          <w:trHeight w:val="81"/>
        </w:trPr>
        <w:tc>
          <w:tcPr>
            <w:tcW w:w="2591" w:type="pct"/>
          </w:tcPr>
          <w:p w14:paraId="7F3B9DE9" w14:textId="77777777" w:rsidR="00DB0904" w:rsidRPr="00F26FF5" w:rsidRDefault="00DB0904" w:rsidP="00BD3D99">
            <w:pPr>
              <w:pStyle w:val="Tot"/>
              <w:spacing w:line="260" w:lineRule="exact"/>
              <w:rPr>
                <w:rFonts w:asciiTheme="minorHAnsi" w:hAnsiTheme="minorHAnsi" w:cs="Arial"/>
                <w:spacing w:val="-2"/>
                <w:sz w:val="18"/>
                <w:szCs w:val="18"/>
              </w:rPr>
            </w:pPr>
            <w:r w:rsidRPr="00F26FF5">
              <w:rPr>
                <w:rFonts w:asciiTheme="minorHAnsi" w:hAnsiTheme="minorHAnsi" w:cs="Arial"/>
                <w:spacing w:val="-2"/>
                <w:sz w:val="18"/>
                <w:szCs w:val="18"/>
              </w:rPr>
              <w:t>Accrued interest</w:t>
            </w:r>
          </w:p>
        </w:tc>
        <w:tc>
          <w:tcPr>
            <w:tcW w:w="603" w:type="pct"/>
            <w:tcBorders>
              <w:top w:val="nil"/>
              <w:left w:val="nil"/>
              <w:bottom w:val="nil"/>
              <w:right w:val="nil"/>
            </w:tcBorders>
            <w:shd w:val="clear" w:color="auto" w:fill="auto"/>
            <w:vAlign w:val="bottom"/>
          </w:tcPr>
          <w:p w14:paraId="2D25E40A" w14:textId="4EB26074" w:rsidR="00DB0904" w:rsidRPr="00F26FF5" w:rsidRDefault="00DB0904" w:rsidP="00F26FF5">
            <w:pPr>
              <w:pStyle w:val="Tot"/>
              <w:spacing w:line="240" w:lineRule="exact"/>
              <w:jc w:val="right"/>
              <w:rPr>
                <w:rFonts w:asciiTheme="minorHAnsi" w:hAnsiTheme="minorHAnsi"/>
                <w:sz w:val="18"/>
                <w:szCs w:val="18"/>
              </w:rPr>
            </w:pPr>
            <w:r w:rsidRPr="00F26FF5">
              <w:rPr>
                <w:rFonts w:asciiTheme="minorHAnsi" w:hAnsiTheme="minorHAnsi"/>
                <w:sz w:val="18"/>
                <w:szCs w:val="18"/>
              </w:rPr>
              <w:t>13,836</w:t>
            </w:r>
          </w:p>
        </w:tc>
        <w:tc>
          <w:tcPr>
            <w:tcW w:w="603" w:type="pct"/>
            <w:tcBorders>
              <w:top w:val="nil"/>
              <w:left w:val="nil"/>
              <w:bottom w:val="nil"/>
              <w:right w:val="nil"/>
            </w:tcBorders>
            <w:shd w:val="clear" w:color="auto" w:fill="auto"/>
            <w:vAlign w:val="center"/>
          </w:tcPr>
          <w:p w14:paraId="21AA18CB" w14:textId="2C2B2845" w:rsidR="00DB0904" w:rsidRPr="00F26FF5" w:rsidRDefault="00DB0904" w:rsidP="00BD3D99">
            <w:pPr>
              <w:pStyle w:val="Tot"/>
              <w:spacing w:line="260" w:lineRule="exact"/>
              <w:jc w:val="right"/>
              <w:rPr>
                <w:rFonts w:asciiTheme="minorHAnsi" w:hAnsiTheme="minorHAnsi" w:cs="Arial"/>
                <w:spacing w:val="-2"/>
                <w:sz w:val="18"/>
                <w:szCs w:val="18"/>
                <w:lang w:val="hr-HR"/>
              </w:rPr>
            </w:pPr>
            <w:r w:rsidRPr="00F26FF5">
              <w:rPr>
                <w:rFonts w:asciiTheme="minorHAnsi" w:hAnsiTheme="minorHAnsi"/>
                <w:color w:val="000000"/>
                <w:sz w:val="18"/>
                <w:szCs w:val="18"/>
              </w:rPr>
              <w:t>14,495</w:t>
            </w:r>
          </w:p>
        </w:tc>
        <w:tc>
          <w:tcPr>
            <w:tcW w:w="603" w:type="pct"/>
            <w:tcBorders>
              <w:top w:val="nil"/>
              <w:left w:val="nil"/>
              <w:bottom w:val="nil"/>
              <w:right w:val="nil"/>
            </w:tcBorders>
            <w:shd w:val="clear" w:color="auto" w:fill="auto"/>
            <w:vAlign w:val="center"/>
          </w:tcPr>
          <w:p w14:paraId="1585F053" w14:textId="0EB4A8A6" w:rsidR="00DB0904" w:rsidRPr="00F26FF5" w:rsidRDefault="00DB0904" w:rsidP="00F26FF5">
            <w:pPr>
              <w:pStyle w:val="Tot"/>
              <w:spacing w:line="240" w:lineRule="exact"/>
              <w:jc w:val="right"/>
              <w:rPr>
                <w:rFonts w:asciiTheme="minorHAnsi" w:hAnsiTheme="minorHAnsi"/>
                <w:sz w:val="18"/>
                <w:szCs w:val="18"/>
              </w:rPr>
            </w:pPr>
            <w:r w:rsidRPr="00F26FF5">
              <w:rPr>
                <w:rFonts w:asciiTheme="minorHAnsi" w:hAnsiTheme="minorHAnsi"/>
                <w:sz w:val="18"/>
                <w:szCs w:val="18"/>
              </w:rPr>
              <w:t>13,269</w:t>
            </w:r>
          </w:p>
        </w:tc>
        <w:tc>
          <w:tcPr>
            <w:tcW w:w="602" w:type="pct"/>
            <w:tcBorders>
              <w:top w:val="nil"/>
              <w:left w:val="nil"/>
              <w:bottom w:val="nil"/>
              <w:right w:val="nil"/>
            </w:tcBorders>
            <w:shd w:val="clear" w:color="auto" w:fill="auto"/>
            <w:vAlign w:val="center"/>
          </w:tcPr>
          <w:p w14:paraId="4E616C0E" w14:textId="43B6AA04" w:rsidR="00DB0904" w:rsidRPr="00F26FF5" w:rsidRDefault="00DB0904" w:rsidP="00BD3D99">
            <w:pPr>
              <w:pStyle w:val="Tot"/>
              <w:spacing w:line="260" w:lineRule="exact"/>
              <w:jc w:val="right"/>
              <w:rPr>
                <w:rFonts w:asciiTheme="minorHAnsi" w:hAnsiTheme="minorHAnsi" w:cs="Arial"/>
                <w:spacing w:val="-2"/>
                <w:sz w:val="18"/>
                <w:szCs w:val="18"/>
                <w:lang w:val="hr-HR"/>
              </w:rPr>
            </w:pPr>
            <w:r w:rsidRPr="00F26FF5">
              <w:rPr>
                <w:rFonts w:asciiTheme="minorHAnsi" w:hAnsiTheme="minorHAnsi"/>
                <w:color w:val="000000"/>
                <w:sz w:val="18"/>
                <w:szCs w:val="18"/>
              </w:rPr>
              <w:t>13,890</w:t>
            </w:r>
          </w:p>
        </w:tc>
      </w:tr>
      <w:tr w:rsidR="00DB0904" w:rsidRPr="00E06490" w14:paraId="0030ED8C" w14:textId="77777777" w:rsidTr="00F26FF5">
        <w:trPr>
          <w:trHeight w:val="59"/>
        </w:trPr>
        <w:tc>
          <w:tcPr>
            <w:tcW w:w="2591" w:type="pct"/>
          </w:tcPr>
          <w:p w14:paraId="32C6EBA4" w14:textId="77777777" w:rsidR="00DB0904" w:rsidRPr="00F26FF5" w:rsidRDefault="00DB0904" w:rsidP="00BD3D99">
            <w:pPr>
              <w:pStyle w:val="Thin"/>
              <w:keepNext w:val="0"/>
              <w:keepLines w:val="0"/>
              <w:spacing w:line="140" w:lineRule="exact"/>
              <w:rPr>
                <w:rFonts w:asciiTheme="minorHAnsi" w:hAnsiTheme="minorHAnsi" w:cs="Arial"/>
                <w:b w:val="0"/>
                <w:sz w:val="18"/>
                <w:szCs w:val="18"/>
                <w:lang w:val="en-GB"/>
              </w:rPr>
            </w:pPr>
          </w:p>
        </w:tc>
        <w:tc>
          <w:tcPr>
            <w:tcW w:w="603" w:type="pct"/>
            <w:vAlign w:val="bottom"/>
          </w:tcPr>
          <w:p w14:paraId="144AC7D9" w14:textId="51A540C1"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67666F">
              <w:rPr>
                <w:rFonts w:asciiTheme="minorHAnsi" w:hAnsiTheme="minorHAnsi" w:cs="Arial"/>
                <w:b w:val="0"/>
                <w:sz w:val="18"/>
                <w:szCs w:val="18"/>
                <w:lang w:val="hr-HR"/>
              </w:rPr>
              <w:t>__________</w:t>
            </w:r>
          </w:p>
        </w:tc>
        <w:tc>
          <w:tcPr>
            <w:tcW w:w="603" w:type="pct"/>
            <w:vAlign w:val="bottom"/>
          </w:tcPr>
          <w:p w14:paraId="13E19E6F" w14:textId="4BB21C21"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c>
          <w:tcPr>
            <w:tcW w:w="603" w:type="pct"/>
            <w:vAlign w:val="bottom"/>
          </w:tcPr>
          <w:p w14:paraId="5187D08E"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c>
          <w:tcPr>
            <w:tcW w:w="602" w:type="pct"/>
            <w:vAlign w:val="bottom"/>
          </w:tcPr>
          <w:p w14:paraId="6258B552" w14:textId="0AEE0D09"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r>
      <w:tr w:rsidR="00DB0904" w:rsidRPr="00E06490" w14:paraId="2DE2A548" w14:textId="77777777" w:rsidTr="00F26FF5">
        <w:trPr>
          <w:trHeight w:val="272"/>
        </w:trPr>
        <w:tc>
          <w:tcPr>
            <w:tcW w:w="2591" w:type="pct"/>
            <w:vAlign w:val="bottom"/>
          </w:tcPr>
          <w:p w14:paraId="7015D6C5" w14:textId="77777777" w:rsidR="00DB0904" w:rsidRPr="00F26FF5" w:rsidRDefault="00DB0904" w:rsidP="00BD3D99">
            <w:pPr>
              <w:pStyle w:val="Tot"/>
              <w:spacing w:line="240" w:lineRule="auto"/>
              <w:rPr>
                <w:rFonts w:asciiTheme="minorHAnsi" w:hAnsiTheme="minorHAnsi" w:cs="Arial"/>
                <w:spacing w:val="-2"/>
                <w:sz w:val="18"/>
                <w:szCs w:val="18"/>
              </w:rPr>
            </w:pPr>
          </w:p>
        </w:tc>
        <w:tc>
          <w:tcPr>
            <w:tcW w:w="603" w:type="pct"/>
            <w:vAlign w:val="bottom"/>
          </w:tcPr>
          <w:p w14:paraId="10DD2547" w14:textId="6976CD16" w:rsidR="00DB0904" w:rsidRPr="00F26FF5" w:rsidRDefault="00DB0904" w:rsidP="00BD3D99">
            <w:pPr>
              <w:pStyle w:val="Tot"/>
              <w:spacing w:line="240" w:lineRule="auto"/>
              <w:jc w:val="right"/>
              <w:rPr>
                <w:rFonts w:asciiTheme="minorHAnsi" w:hAnsiTheme="minorHAnsi" w:cs="Arial"/>
                <w:b/>
                <w:noProof/>
                <w:spacing w:val="-2"/>
                <w:sz w:val="18"/>
                <w:szCs w:val="18"/>
                <w:lang w:val="hr-HR" w:eastAsia="hr-HR"/>
              </w:rPr>
            </w:pPr>
            <w:r w:rsidRPr="0067666F">
              <w:rPr>
                <w:rFonts w:asciiTheme="minorHAnsi" w:hAnsiTheme="minorHAnsi" w:cs="Arial"/>
                <w:b/>
                <w:noProof/>
                <w:spacing w:val="-2"/>
                <w:sz w:val="18"/>
                <w:szCs w:val="18"/>
                <w:lang w:val="hr-HR" w:eastAsia="hr-HR"/>
              </w:rPr>
              <w:t>2,482,682</w:t>
            </w:r>
          </w:p>
        </w:tc>
        <w:tc>
          <w:tcPr>
            <w:tcW w:w="603" w:type="pct"/>
            <w:vAlign w:val="bottom"/>
          </w:tcPr>
          <w:p w14:paraId="0EEBD143" w14:textId="0DA6B563" w:rsidR="00DB0904" w:rsidRPr="00F26FF5" w:rsidRDefault="00DB0904" w:rsidP="00BD3D99">
            <w:pPr>
              <w:pStyle w:val="Tot"/>
              <w:spacing w:line="240" w:lineRule="auto"/>
              <w:jc w:val="right"/>
              <w:rPr>
                <w:rFonts w:asciiTheme="minorHAnsi" w:hAnsiTheme="minorHAnsi" w:cs="Arial"/>
                <w:b/>
                <w:noProof/>
                <w:spacing w:val="-2"/>
                <w:sz w:val="18"/>
                <w:szCs w:val="18"/>
                <w:lang w:val="hr-HR" w:eastAsia="hr-HR"/>
              </w:rPr>
            </w:pPr>
            <w:r w:rsidRPr="00F26FF5">
              <w:rPr>
                <w:rFonts w:asciiTheme="minorHAnsi" w:hAnsiTheme="minorHAnsi" w:cs="Arial"/>
                <w:b/>
                <w:noProof/>
                <w:spacing w:val="-2"/>
                <w:sz w:val="18"/>
                <w:szCs w:val="18"/>
                <w:lang w:val="hr-HR" w:eastAsia="hr-HR"/>
              </w:rPr>
              <w:t>2,442,873</w:t>
            </w:r>
          </w:p>
        </w:tc>
        <w:tc>
          <w:tcPr>
            <w:tcW w:w="603" w:type="pct"/>
            <w:vAlign w:val="bottom"/>
          </w:tcPr>
          <w:p w14:paraId="07C7C139" w14:textId="4F895C1F" w:rsidR="00DB0904" w:rsidRPr="00F26FF5" w:rsidRDefault="00DB0904" w:rsidP="00BD3D99">
            <w:pPr>
              <w:pStyle w:val="Tot"/>
              <w:spacing w:line="240" w:lineRule="auto"/>
              <w:jc w:val="right"/>
              <w:rPr>
                <w:rFonts w:asciiTheme="minorHAnsi" w:hAnsiTheme="minorHAnsi" w:cs="Arial"/>
                <w:b/>
                <w:noProof/>
                <w:spacing w:val="-2"/>
                <w:sz w:val="18"/>
                <w:szCs w:val="18"/>
                <w:lang w:val="hr-HR" w:eastAsia="hr-HR"/>
              </w:rPr>
            </w:pPr>
            <w:r w:rsidRPr="00F26FF5">
              <w:rPr>
                <w:rFonts w:asciiTheme="minorHAnsi" w:hAnsiTheme="minorHAnsi" w:cs="Arial"/>
                <w:b/>
                <w:noProof/>
                <w:spacing w:val="-2"/>
                <w:sz w:val="18"/>
                <w:szCs w:val="18"/>
                <w:lang w:val="hr-HR" w:eastAsia="hr-HR"/>
              </w:rPr>
              <w:t>2,443,010</w:t>
            </w:r>
          </w:p>
        </w:tc>
        <w:tc>
          <w:tcPr>
            <w:tcW w:w="602" w:type="pct"/>
            <w:vAlign w:val="bottom"/>
          </w:tcPr>
          <w:p w14:paraId="154C5EEF" w14:textId="63A00433" w:rsidR="00DB0904" w:rsidRPr="00F26FF5" w:rsidRDefault="00DB0904" w:rsidP="00BD3D99">
            <w:pPr>
              <w:pStyle w:val="Tot"/>
              <w:spacing w:line="240" w:lineRule="auto"/>
              <w:jc w:val="right"/>
              <w:rPr>
                <w:rFonts w:asciiTheme="minorHAnsi" w:hAnsiTheme="minorHAnsi" w:cs="Arial"/>
                <w:b/>
                <w:noProof/>
                <w:spacing w:val="-2"/>
                <w:sz w:val="18"/>
                <w:szCs w:val="18"/>
                <w:lang w:val="hr-HR" w:eastAsia="hr-HR"/>
              </w:rPr>
            </w:pPr>
            <w:r w:rsidRPr="00F26FF5">
              <w:rPr>
                <w:rFonts w:asciiTheme="minorHAnsi" w:hAnsiTheme="minorHAnsi" w:cs="Arial"/>
                <w:b/>
                <w:noProof/>
                <w:spacing w:val="-2"/>
                <w:sz w:val="18"/>
                <w:szCs w:val="18"/>
                <w:lang w:val="hr-HR" w:eastAsia="hr-HR"/>
              </w:rPr>
              <w:t>2,399,224</w:t>
            </w:r>
          </w:p>
        </w:tc>
      </w:tr>
      <w:tr w:rsidR="00DB0904" w:rsidRPr="00E06490" w14:paraId="77854F8F" w14:textId="77777777" w:rsidTr="00F26FF5">
        <w:trPr>
          <w:trHeight w:val="124"/>
        </w:trPr>
        <w:tc>
          <w:tcPr>
            <w:tcW w:w="2591" w:type="pct"/>
          </w:tcPr>
          <w:p w14:paraId="6AEB864F" w14:textId="77777777" w:rsidR="00DB0904" w:rsidRPr="00F26FF5" w:rsidRDefault="00DB0904" w:rsidP="00BD3D99">
            <w:pPr>
              <w:pStyle w:val="Thin"/>
              <w:keepNext w:val="0"/>
              <w:keepLines w:val="0"/>
              <w:spacing w:line="140" w:lineRule="exact"/>
              <w:rPr>
                <w:rFonts w:asciiTheme="minorHAnsi" w:hAnsiTheme="minorHAnsi" w:cs="Arial"/>
                <w:b w:val="0"/>
                <w:sz w:val="18"/>
                <w:szCs w:val="18"/>
                <w:lang w:val="en-GB"/>
              </w:rPr>
            </w:pPr>
          </w:p>
        </w:tc>
        <w:tc>
          <w:tcPr>
            <w:tcW w:w="603" w:type="pct"/>
            <w:vAlign w:val="bottom"/>
          </w:tcPr>
          <w:p w14:paraId="688C65A7" w14:textId="0CCE0ACC"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67666F">
              <w:rPr>
                <w:rFonts w:asciiTheme="minorHAnsi" w:hAnsiTheme="minorHAnsi" w:cs="Arial"/>
                <w:b w:val="0"/>
                <w:sz w:val="18"/>
                <w:szCs w:val="18"/>
                <w:lang w:val="hr-HR"/>
              </w:rPr>
              <w:t>__________</w:t>
            </w:r>
          </w:p>
        </w:tc>
        <w:tc>
          <w:tcPr>
            <w:tcW w:w="603" w:type="pct"/>
          </w:tcPr>
          <w:p w14:paraId="6D24B9AB" w14:textId="5780E7A9"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___________</w:t>
            </w:r>
          </w:p>
        </w:tc>
        <w:tc>
          <w:tcPr>
            <w:tcW w:w="603" w:type="pct"/>
          </w:tcPr>
          <w:p w14:paraId="34F3B495"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___________</w:t>
            </w:r>
          </w:p>
        </w:tc>
        <w:tc>
          <w:tcPr>
            <w:tcW w:w="602" w:type="pct"/>
          </w:tcPr>
          <w:p w14:paraId="04637B7E" w14:textId="0744170A"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___________</w:t>
            </w:r>
          </w:p>
        </w:tc>
      </w:tr>
      <w:tr w:rsidR="00DB0904" w:rsidRPr="00E06490" w14:paraId="346BC10F" w14:textId="77777777" w:rsidTr="00F26FF5">
        <w:trPr>
          <w:trHeight w:val="221"/>
        </w:trPr>
        <w:tc>
          <w:tcPr>
            <w:tcW w:w="2591" w:type="pct"/>
            <w:vAlign w:val="bottom"/>
          </w:tcPr>
          <w:p w14:paraId="504A2965" w14:textId="77777777" w:rsidR="00DB0904" w:rsidRPr="00F26FF5" w:rsidRDefault="00DB0904" w:rsidP="00BD3D99">
            <w:pPr>
              <w:pStyle w:val="Tot"/>
              <w:spacing w:line="260" w:lineRule="exact"/>
              <w:rPr>
                <w:rFonts w:asciiTheme="minorHAnsi" w:hAnsiTheme="minorHAnsi" w:cs="Arial"/>
                <w:b/>
                <w:spacing w:val="-2"/>
                <w:sz w:val="18"/>
                <w:szCs w:val="18"/>
              </w:rPr>
            </w:pPr>
            <w:r w:rsidRPr="00F26FF5">
              <w:rPr>
                <w:rFonts w:asciiTheme="minorHAnsi" w:hAnsiTheme="minorHAnsi" w:cs="Arial"/>
                <w:b/>
                <w:spacing w:val="-2"/>
                <w:sz w:val="18"/>
                <w:szCs w:val="18"/>
              </w:rPr>
              <w:t>Unlisted debt instruments:</w:t>
            </w:r>
          </w:p>
        </w:tc>
        <w:tc>
          <w:tcPr>
            <w:tcW w:w="603" w:type="pct"/>
            <w:vAlign w:val="bottom"/>
          </w:tcPr>
          <w:p w14:paraId="4822D8B0" w14:textId="77777777" w:rsidR="00DB0904" w:rsidRPr="00F26FF5" w:rsidRDefault="00DB0904" w:rsidP="00BD3D99">
            <w:pPr>
              <w:pStyle w:val="Thin"/>
              <w:tabs>
                <w:tab w:val="clear" w:pos="1202"/>
                <w:tab w:val="left" w:pos="215"/>
                <w:tab w:val="decimal" w:pos="1295"/>
              </w:tabs>
              <w:spacing w:line="140" w:lineRule="exact"/>
              <w:ind w:right="-148"/>
              <w:rPr>
                <w:rFonts w:asciiTheme="minorHAnsi" w:hAnsiTheme="minorHAnsi" w:cs="Arial"/>
                <w:sz w:val="18"/>
                <w:szCs w:val="18"/>
                <w:lang w:val="hr-HR"/>
              </w:rPr>
            </w:pPr>
          </w:p>
        </w:tc>
        <w:tc>
          <w:tcPr>
            <w:tcW w:w="603" w:type="pct"/>
            <w:vAlign w:val="bottom"/>
          </w:tcPr>
          <w:p w14:paraId="7BDFBF56" w14:textId="77777777" w:rsidR="00DB0904" w:rsidRPr="00F26FF5" w:rsidRDefault="00DB0904" w:rsidP="00BD3D99">
            <w:pPr>
              <w:pStyle w:val="Thin"/>
              <w:tabs>
                <w:tab w:val="clear" w:pos="1202"/>
                <w:tab w:val="left" w:pos="215"/>
                <w:tab w:val="decimal" w:pos="1295"/>
              </w:tabs>
              <w:spacing w:line="140" w:lineRule="exact"/>
              <w:ind w:right="-148"/>
              <w:rPr>
                <w:rFonts w:asciiTheme="minorHAnsi" w:hAnsiTheme="minorHAnsi" w:cs="Arial"/>
                <w:sz w:val="18"/>
                <w:szCs w:val="18"/>
                <w:lang w:val="hr-HR"/>
              </w:rPr>
            </w:pPr>
          </w:p>
        </w:tc>
        <w:tc>
          <w:tcPr>
            <w:tcW w:w="603" w:type="pct"/>
            <w:vAlign w:val="bottom"/>
          </w:tcPr>
          <w:p w14:paraId="51BC398E" w14:textId="77777777" w:rsidR="00DB0904" w:rsidRPr="00F26FF5" w:rsidRDefault="00DB0904" w:rsidP="00BD3D99">
            <w:pPr>
              <w:pStyle w:val="Thin"/>
              <w:tabs>
                <w:tab w:val="clear" w:pos="1202"/>
                <w:tab w:val="left" w:pos="215"/>
                <w:tab w:val="decimal" w:pos="1295"/>
              </w:tabs>
              <w:spacing w:line="140" w:lineRule="exact"/>
              <w:ind w:right="-148"/>
              <w:rPr>
                <w:rFonts w:asciiTheme="minorHAnsi" w:hAnsiTheme="minorHAnsi" w:cs="Arial"/>
                <w:sz w:val="18"/>
                <w:szCs w:val="18"/>
                <w:lang w:val="hr-HR"/>
              </w:rPr>
            </w:pPr>
          </w:p>
        </w:tc>
        <w:tc>
          <w:tcPr>
            <w:tcW w:w="602" w:type="pct"/>
            <w:vAlign w:val="bottom"/>
          </w:tcPr>
          <w:p w14:paraId="3CF8EB68" w14:textId="77777777" w:rsidR="00DB0904" w:rsidRPr="00F26FF5" w:rsidRDefault="00DB0904" w:rsidP="00BD3D99">
            <w:pPr>
              <w:pStyle w:val="Thin"/>
              <w:tabs>
                <w:tab w:val="clear" w:pos="1202"/>
                <w:tab w:val="left" w:pos="215"/>
                <w:tab w:val="decimal" w:pos="1295"/>
              </w:tabs>
              <w:spacing w:line="140" w:lineRule="exact"/>
              <w:ind w:right="-148"/>
              <w:rPr>
                <w:rFonts w:asciiTheme="minorHAnsi" w:hAnsiTheme="minorHAnsi" w:cs="Arial"/>
                <w:sz w:val="18"/>
                <w:szCs w:val="18"/>
                <w:lang w:val="hr-HR"/>
              </w:rPr>
            </w:pPr>
          </w:p>
        </w:tc>
      </w:tr>
      <w:tr w:rsidR="00DB0904" w:rsidRPr="00E06490" w14:paraId="692AA0D1" w14:textId="77777777" w:rsidTr="00F26FF5">
        <w:trPr>
          <w:trHeight w:val="235"/>
        </w:trPr>
        <w:tc>
          <w:tcPr>
            <w:tcW w:w="2591" w:type="pct"/>
            <w:vAlign w:val="bottom"/>
          </w:tcPr>
          <w:p w14:paraId="24DA32D8" w14:textId="77777777" w:rsidR="00DB0904" w:rsidRPr="00F26FF5" w:rsidRDefault="00DB0904" w:rsidP="00BD3D99">
            <w:pPr>
              <w:pStyle w:val="Tot"/>
              <w:spacing w:line="240" w:lineRule="exact"/>
              <w:rPr>
                <w:rFonts w:asciiTheme="minorHAnsi" w:hAnsiTheme="minorHAnsi" w:cs="Arial"/>
                <w:b/>
                <w:sz w:val="18"/>
                <w:szCs w:val="18"/>
              </w:rPr>
            </w:pPr>
            <w:r w:rsidRPr="00F26FF5">
              <w:rPr>
                <w:rFonts w:asciiTheme="minorHAnsi" w:hAnsiTheme="minorHAnsi" w:cs="Arial"/>
                <w:sz w:val="18"/>
                <w:szCs w:val="18"/>
              </w:rPr>
              <w:t>Corporate bonds</w:t>
            </w:r>
          </w:p>
        </w:tc>
        <w:tc>
          <w:tcPr>
            <w:tcW w:w="603" w:type="pct"/>
            <w:tcBorders>
              <w:top w:val="nil"/>
              <w:left w:val="nil"/>
              <w:bottom w:val="nil"/>
              <w:right w:val="nil"/>
            </w:tcBorders>
            <w:shd w:val="clear" w:color="auto" w:fill="auto"/>
            <w:vAlign w:val="bottom"/>
          </w:tcPr>
          <w:p w14:paraId="61DD4C80" w14:textId="5A348989" w:rsidR="00DB0904" w:rsidRPr="00F26FF5" w:rsidRDefault="00DB0904" w:rsidP="00BD3D99">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522</w:t>
            </w:r>
          </w:p>
        </w:tc>
        <w:tc>
          <w:tcPr>
            <w:tcW w:w="603" w:type="pct"/>
            <w:tcBorders>
              <w:top w:val="nil"/>
              <w:left w:val="nil"/>
              <w:bottom w:val="nil"/>
              <w:right w:val="nil"/>
            </w:tcBorders>
            <w:shd w:val="clear" w:color="auto" w:fill="auto"/>
            <w:vAlign w:val="bottom"/>
          </w:tcPr>
          <w:p w14:paraId="01CCC802" w14:textId="2C8D41BC"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502</w:t>
            </w:r>
          </w:p>
        </w:tc>
        <w:tc>
          <w:tcPr>
            <w:tcW w:w="603" w:type="pct"/>
            <w:tcBorders>
              <w:top w:val="nil"/>
              <w:left w:val="nil"/>
              <w:bottom w:val="nil"/>
              <w:right w:val="nil"/>
            </w:tcBorders>
            <w:shd w:val="clear" w:color="auto" w:fill="auto"/>
            <w:vAlign w:val="bottom"/>
          </w:tcPr>
          <w:p w14:paraId="2821B1B8" w14:textId="421F9187"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522</w:t>
            </w:r>
          </w:p>
        </w:tc>
        <w:tc>
          <w:tcPr>
            <w:tcW w:w="602" w:type="pct"/>
            <w:tcBorders>
              <w:top w:val="nil"/>
              <w:left w:val="nil"/>
              <w:bottom w:val="nil"/>
              <w:right w:val="nil"/>
            </w:tcBorders>
            <w:shd w:val="clear" w:color="auto" w:fill="auto"/>
            <w:vAlign w:val="bottom"/>
          </w:tcPr>
          <w:p w14:paraId="2FABB424" w14:textId="501EC5C7"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502</w:t>
            </w:r>
          </w:p>
        </w:tc>
      </w:tr>
      <w:tr w:rsidR="00DB0904" w:rsidRPr="00E06490" w14:paraId="072DDCE0" w14:textId="77777777" w:rsidTr="00F26FF5">
        <w:trPr>
          <w:trHeight w:val="235"/>
        </w:trPr>
        <w:tc>
          <w:tcPr>
            <w:tcW w:w="2591" w:type="pct"/>
            <w:vAlign w:val="bottom"/>
          </w:tcPr>
          <w:p w14:paraId="236866AB" w14:textId="77777777" w:rsidR="00DB0904" w:rsidRPr="00F26FF5" w:rsidRDefault="00DB0904" w:rsidP="00BD3D99">
            <w:pPr>
              <w:pStyle w:val="Tot"/>
              <w:spacing w:line="240" w:lineRule="exact"/>
              <w:rPr>
                <w:rFonts w:asciiTheme="minorHAnsi" w:hAnsiTheme="minorHAnsi" w:cs="Arial"/>
                <w:b/>
                <w:sz w:val="18"/>
                <w:szCs w:val="18"/>
              </w:rPr>
            </w:pPr>
            <w:r w:rsidRPr="00F26FF5">
              <w:rPr>
                <w:rFonts w:asciiTheme="minorHAnsi" w:hAnsiTheme="minorHAnsi" w:cs="Arial"/>
                <w:sz w:val="18"/>
                <w:szCs w:val="18"/>
              </w:rPr>
              <w:t>Accrued interest</w:t>
            </w:r>
          </w:p>
        </w:tc>
        <w:tc>
          <w:tcPr>
            <w:tcW w:w="603" w:type="pct"/>
            <w:tcBorders>
              <w:top w:val="nil"/>
              <w:left w:val="nil"/>
              <w:bottom w:val="nil"/>
              <w:right w:val="nil"/>
            </w:tcBorders>
            <w:shd w:val="clear" w:color="auto" w:fill="auto"/>
            <w:vAlign w:val="bottom"/>
          </w:tcPr>
          <w:p w14:paraId="77376172" w14:textId="4796460C" w:rsidR="00DB0904" w:rsidRPr="00F26FF5" w:rsidRDefault="00DB0904" w:rsidP="00BD3D99">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167</w:t>
            </w:r>
          </w:p>
        </w:tc>
        <w:tc>
          <w:tcPr>
            <w:tcW w:w="603" w:type="pct"/>
            <w:tcBorders>
              <w:top w:val="nil"/>
              <w:left w:val="nil"/>
              <w:bottom w:val="nil"/>
              <w:right w:val="nil"/>
            </w:tcBorders>
            <w:shd w:val="clear" w:color="auto" w:fill="auto"/>
            <w:vAlign w:val="bottom"/>
          </w:tcPr>
          <w:p w14:paraId="22A23C84" w14:textId="6B0A23A2"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99</w:t>
            </w:r>
          </w:p>
        </w:tc>
        <w:tc>
          <w:tcPr>
            <w:tcW w:w="603" w:type="pct"/>
            <w:tcBorders>
              <w:top w:val="nil"/>
              <w:left w:val="nil"/>
              <w:bottom w:val="nil"/>
              <w:right w:val="nil"/>
            </w:tcBorders>
            <w:shd w:val="clear" w:color="auto" w:fill="auto"/>
            <w:vAlign w:val="bottom"/>
          </w:tcPr>
          <w:p w14:paraId="44F84F39" w14:textId="7F05DF8E"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167</w:t>
            </w:r>
          </w:p>
        </w:tc>
        <w:tc>
          <w:tcPr>
            <w:tcW w:w="602" w:type="pct"/>
            <w:tcBorders>
              <w:top w:val="nil"/>
              <w:left w:val="nil"/>
              <w:bottom w:val="nil"/>
              <w:right w:val="nil"/>
            </w:tcBorders>
            <w:shd w:val="clear" w:color="auto" w:fill="auto"/>
            <w:vAlign w:val="bottom"/>
          </w:tcPr>
          <w:p w14:paraId="05040B30" w14:textId="1F5E4565"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color w:val="000000"/>
                <w:sz w:val="18"/>
                <w:szCs w:val="18"/>
              </w:rPr>
              <w:t>99</w:t>
            </w:r>
          </w:p>
        </w:tc>
      </w:tr>
      <w:tr w:rsidR="00DB0904" w:rsidRPr="00E06490" w14:paraId="33FF8F3B" w14:textId="77777777" w:rsidTr="00F26FF5">
        <w:trPr>
          <w:trHeight w:hRule="exact" w:val="140"/>
        </w:trPr>
        <w:tc>
          <w:tcPr>
            <w:tcW w:w="2591" w:type="pct"/>
            <w:vAlign w:val="bottom"/>
          </w:tcPr>
          <w:p w14:paraId="057F25D7" w14:textId="77777777" w:rsidR="00DB0904" w:rsidRPr="00F26FF5" w:rsidRDefault="00DB0904" w:rsidP="00BD3D99">
            <w:pPr>
              <w:pStyle w:val="Tot"/>
              <w:spacing w:line="240" w:lineRule="exact"/>
              <w:rPr>
                <w:rFonts w:asciiTheme="minorHAnsi" w:hAnsiTheme="minorHAnsi" w:cs="Arial"/>
                <w:b/>
                <w:sz w:val="18"/>
                <w:szCs w:val="18"/>
              </w:rPr>
            </w:pPr>
          </w:p>
        </w:tc>
        <w:tc>
          <w:tcPr>
            <w:tcW w:w="603" w:type="pct"/>
            <w:vAlign w:val="bottom"/>
          </w:tcPr>
          <w:p w14:paraId="79DB5FE0" w14:textId="7E990270"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67666F">
              <w:rPr>
                <w:rFonts w:asciiTheme="minorHAnsi" w:hAnsiTheme="minorHAnsi" w:cs="Arial"/>
                <w:b w:val="0"/>
                <w:sz w:val="18"/>
                <w:szCs w:val="18"/>
                <w:lang w:val="hr-HR"/>
              </w:rPr>
              <w:t>__________</w:t>
            </w:r>
          </w:p>
        </w:tc>
        <w:tc>
          <w:tcPr>
            <w:tcW w:w="603" w:type="pct"/>
          </w:tcPr>
          <w:p w14:paraId="6FFA0C1C" w14:textId="4EFF7F38"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3" w:type="pct"/>
          </w:tcPr>
          <w:p w14:paraId="66AF7233"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2" w:type="pct"/>
          </w:tcPr>
          <w:p w14:paraId="73BCFB3F" w14:textId="3AC05CFD"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r>
      <w:tr w:rsidR="00DB0904" w:rsidRPr="00E06490" w14:paraId="5BF79DF5" w14:textId="77777777" w:rsidTr="00F26FF5">
        <w:trPr>
          <w:trHeight w:val="228"/>
        </w:trPr>
        <w:tc>
          <w:tcPr>
            <w:tcW w:w="2591" w:type="pct"/>
            <w:vAlign w:val="bottom"/>
          </w:tcPr>
          <w:p w14:paraId="6E26A146" w14:textId="77777777" w:rsidR="00DB0904" w:rsidRPr="00F26FF5" w:rsidRDefault="00DB0904" w:rsidP="00BD3D99">
            <w:pPr>
              <w:pStyle w:val="Tot"/>
              <w:spacing w:line="240" w:lineRule="exact"/>
              <w:rPr>
                <w:rFonts w:asciiTheme="minorHAnsi" w:hAnsiTheme="minorHAnsi" w:cs="Arial"/>
                <w:b/>
                <w:sz w:val="18"/>
                <w:szCs w:val="18"/>
              </w:rPr>
            </w:pPr>
          </w:p>
        </w:tc>
        <w:tc>
          <w:tcPr>
            <w:tcW w:w="603" w:type="pct"/>
            <w:vAlign w:val="bottom"/>
          </w:tcPr>
          <w:p w14:paraId="5B05E846" w14:textId="00BC20FE" w:rsidR="00DB0904" w:rsidRPr="00F26FF5" w:rsidRDefault="00DB0904" w:rsidP="00BD3D99">
            <w:pPr>
              <w:pStyle w:val="Tot"/>
              <w:spacing w:line="240" w:lineRule="exact"/>
              <w:jc w:val="right"/>
              <w:rPr>
                <w:rFonts w:asciiTheme="minorHAnsi" w:hAnsiTheme="minorHAnsi" w:cs="Arial"/>
                <w:b/>
                <w:spacing w:val="-2"/>
                <w:sz w:val="18"/>
                <w:szCs w:val="18"/>
                <w:lang w:val="hr-HR"/>
              </w:rPr>
            </w:pPr>
            <w:r w:rsidRPr="0067666F">
              <w:rPr>
                <w:rFonts w:asciiTheme="minorHAnsi" w:hAnsiTheme="minorHAnsi" w:cs="Arial"/>
                <w:b/>
                <w:spacing w:val="-2"/>
                <w:sz w:val="18"/>
                <w:szCs w:val="18"/>
                <w:lang w:val="hr-HR"/>
              </w:rPr>
              <w:t>689</w:t>
            </w:r>
          </w:p>
        </w:tc>
        <w:tc>
          <w:tcPr>
            <w:tcW w:w="603" w:type="pct"/>
          </w:tcPr>
          <w:p w14:paraId="0CACAA5D" w14:textId="4C4A63E6"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b/>
                <w:sz w:val="18"/>
                <w:szCs w:val="18"/>
              </w:rPr>
              <w:t>601</w:t>
            </w:r>
          </w:p>
        </w:tc>
        <w:tc>
          <w:tcPr>
            <w:tcW w:w="603" w:type="pct"/>
          </w:tcPr>
          <w:p w14:paraId="57105899" w14:textId="5CE74E2A"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b/>
                <w:sz w:val="18"/>
                <w:szCs w:val="18"/>
              </w:rPr>
              <w:t>689</w:t>
            </w:r>
          </w:p>
        </w:tc>
        <w:tc>
          <w:tcPr>
            <w:tcW w:w="602" w:type="pct"/>
          </w:tcPr>
          <w:p w14:paraId="2923C2DF" w14:textId="30AE7DDF" w:rsidR="00DB0904" w:rsidRPr="00F26FF5" w:rsidRDefault="00DB0904" w:rsidP="00BD3D99">
            <w:pPr>
              <w:pStyle w:val="Tot"/>
              <w:spacing w:line="240" w:lineRule="exact"/>
              <w:jc w:val="right"/>
              <w:rPr>
                <w:rFonts w:asciiTheme="minorHAnsi" w:hAnsiTheme="minorHAnsi" w:cs="Arial"/>
                <w:b/>
                <w:sz w:val="18"/>
                <w:szCs w:val="18"/>
                <w:lang w:val="hr-HR"/>
              </w:rPr>
            </w:pPr>
            <w:r w:rsidRPr="00F26FF5">
              <w:rPr>
                <w:rFonts w:asciiTheme="minorHAnsi" w:hAnsiTheme="minorHAnsi"/>
                <w:b/>
                <w:sz w:val="18"/>
                <w:szCs w:val="18"/>
              </w:rPr>
              <w:t>601</w:t>
            </w:r>
          </w:p>
        </w:tc>
      </w:tr>
      <w:tr w:rsidR="00DB0904" w:rsidRPr="00E06490" w14:paraId="2F08B19F" w14:textId="77777777" w:rsidTr="00F26FF5">
        <w:trPr>
          <w:trHeight w:hRule="exact" w:val="130"/>
        </w:trPr>
        <w:tc>
          <w:tcPr>
            <w:tcW w:w="2591" w:type="pct"/>
            <w:vAlign w:val="bottom"/>
          </w:tcPr>
          <w:p w14:paraId="45739BA4" w14:textId="77777777" w:rsidR="00DB0904" w:rsidRPr="00F26FF5" w:rsidRDefault="00DB0904" w:rsidP="00BD3D99">
            <w:pPr>
              <w:pStyle w:val="Tot"/>
              <w:spacing w:line="240" w:lineRule="exact"/>
              <w:rPr>
                <w:rFonts w:asciiTheme="minorHAnsi" w:hAnsiTheme="minorHAnsi" w:cs="Arial"/>
                <w:sz w:val="18"/>
                <w:szCs w:val="18"/>
              </w:rPr>
            </w:pPr>
          </w:p>
        </w:tc>
        <w:tc>
          <w:tcPr>
            <w:tcW w:w="603" w:type="pct"/>
            <w:vAlign w:val="bottom"/>
          </w:tcPr>
          <w:p w14:paraId="7F26C209" w14:textId="311F9AF8" w:rsidR="00DB0904" w:rsidRPr="00F26FF5" w:rsidRDefault="00DB0904" w:rsidP="00BD3D99">
            <w:pPr>
              <w:pStyle w:val="Thin"/>
              <w:tabs>
                <w:tab w:val="clear" w:pos="1202"/>
                <w:tab w:val="left" w:pos="215"/>
                <w:tab w:val="decimal" w:pos="1295"/>
              </w:tabs>
              <w:spacing w:line="140" w:lineRule="exact"/>
              <w:ind w:right="-147"/>
              <w:jc w:val="right"/>
              <w:rPr>
                <w:rFonts w:asciiTheme="minorHAnsi" w:hAnsiTheme="minorHAnsi"/>
                <w:b w:val="0"/>
                <w:bCs/>
                <w:sz w:val="18"/>
                <w:szCs w:val="18"/>
              </w:rPr>
            </w:pPr>
            <w:r w:rsidRPr="0067666F">
              <w:rPr>
                <w:rFonts w:asciiTheme="minorHAnsi" w:hAnsiTheme="minorHAnsi" w:cs="Arial"/>
                <w:b w:val="0"/>
                <w:sz w:val="18"/>
                <w:szCs w:val="18"/>
                <w:lang w:val="hr-HR"/>
              </w:rPr>
              <w:t>__________</w:t>
            </w:r>
          </w:p>
        </w:tc>
        <w:tc>
          <w:tcPr>
            <w:tcW w:w="603" w:type="pct"/>
          </w:tcPr>
          <w:p w14:paraId="0CEEBCD9" w14:textId="2488F676"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 w:val="0"/>
                <w:bCs/>
                <w:sz w:val="18"/>
                <w:szCs w:val="18"/>
              </w:rPr>
            </w:pPr>
            <w:r w:rsidRPr="00F26FF5">
              <w:rPr>
                <w:rFonts w:asciiTheme="minorHAnsi" w:hAnsiTheme="minorHAnsi"/>
                <w:sz w:val="18"/>
                <w:szCs w:val="18"/>
              </w:rPr>
              <w:t>___________</w:t>
            </w:r>
          </w:p>
        </w:tc>
        <w:tc>
          <w:tcPr>
            <w:tcW w:w="603" w:type="pct"/>
          </w:tcPr>
          <w:p w14:paraId="3DCF81C3"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 w:val="0"/>
                <w:bCs/>
                <w:sz w:val="18"/>
                <w:szCs w:val="18"/>
              </w:rPr>
            </w:pPr>
            <w:r w:rsidRPr="00F26FF5">
              <w:rPr>
                <w:rFonts w:asciiTheme="minorHAnsi" w:hAnsiTheme="minorHAnsi"/>
                <w:sz w:val="18"/>
                <w:szCs w:val="18"/>
              </w:rPr>
              <w:t>__________</w:t>
            </w:r>
          </w:p>
        </w:tc>
        <w:tc>
          <w:tcPr>
            <w:tcW w:w="602" w:type="pct"/>
          </w:tcPr>
          <w:p w14:paraId="5CB1E0C4" w14:textId="3563C29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 w:val="0"/>
                <w:bCs/>
                <w:sz w:val="18"/>
                <w:szCs w:val="18"/>
              </w:rPr>
            </w:pPr>
            <w:r w:rsidRPr="00F26FF5">
              <w:rPr>
                <w:rFonts w:asciiTheme="minorHAnsi" w:hAnsiTheme="minorHAnsi"/>
                <w:sz w:val="18"/>
                <w:szCs w:val="18"/>
              </w:rPr>
              <w:t>__________</w:t>
            </w:r>
          </w:p>
        </w:tc>
      </w:tr>
      <w:tr w:rsidR="00DB0904" w:rsidRPr="00E06490" w14:paraId="3C9C6D2F" w14:textId="77777777" w:rsidTr="00F26FF5">
        <w:trPr>
          <w:trHeight w:val="161"/>
        </w:trPr>
        <w:tc>
          <w:tcPr>
            <w:tcW w:w="2591" w:type="pct"/>
          </w:tcPr>
          <w:p w14:paraId="7B92E23F" w14:textId="77777777" w:rsidR="00DB0904" w:rsidRPr="00F26FF5" w:rsidRDefault="00DB0904" w:rsidP="00BD3D99">
            <w:pPr>
              <w:pStyle w:val="Tot"/>
              <w:spacing w:line="240" w:lineRule="exact"/>
              <w:rPr>
                <w:rFonts w:asciiTheme="minorHAnsi" w:hAnsiTheme="minorHAnsi" w:cs="Arial"/>
                <w:b/>
                <w:i/>
                <w:spacing w:val="-2"/>
                <w:sz w:val="18"/>
                <w:szCs w:val="18"/>
              </w:rPr>
            </w:pPr>
            <w:r w:rsidRPr="00F26FF5">
              <w:rPr>
                <w:rFonts w:asciiTheme="minorHAnsi" w:hAnsiTheme="minorHAnsi" w:cs="Arial"/>
                <w:b/>
                <w:i/>
                <w:spacing w:val="-2"/>
                <w:sz w:val="18"/>
                <w:szCs w:val="18"/>
              </w:rPr>
              <w:t>Equity instruments:</w:t>
            </w:r>
          </w:p>
        </w:tc>
        <w:tc>
          <w:tcPr>
            <w:tcW w:w="603" w:type="pct"/>
            <w:vAlign w:val="bottom"/>
          </w:tcPr>
          <w:p w14:paraId="4CFE81A6"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3" w:type="pct"/>
            <w:vAlign w:val="bottom"/>
          </w:tcPr>
          <w:p w14:paraId="5AC09365"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3" w:type="pct"/>
            <w:vAlign w:val="bottom"/>
          </w:tcPr>
          <w:p w14:paraId="28E37E95"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2" w:type="pct"/>
            <w:vAlign w:val="bottom"/>
          </w:tcPr>
          <w:p w14:paraId="3A7BDB64"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r>
      <w:tr w:rsidR="00DB0904" w:rsidRPr="00E06490" w14:paraId="6E54E9B6" w14:textId="77777777" w:rsidTr="00F26FF5">
        <w:trPr>
          <w:trHeight w:val="179"/>
        </w:trPr>
        <w:tc>
          <w:tcPr>
            <w:tcW w:w="2591" w:type="pct"/>
          </w:tcPr>
          <w:p w14:paraId="58158674" w14:textId="77777777" w:rsidR="00DB0904" w:rsidRPr="00F26FF5" w:rsidDel="00385565" w:rsidRDefault="00DB0904" w:rsidP="00BD3D99">
            <w:pPr>
              <w:pStyle w:val="Tot"/>
              <w:spacing w:line="240" w:lineRule="exact"/>
              <w:rPr>
                <w:rFonts w:asciiTheme="minorHAnsi" w:hAnsiTheme="minorHAnsi" w:cs="Arial"/>
                <w:b/>
                <w:spacing w:val="-2"/>
                <w:sz w:val="18"/>
                <w:szCs w:val="18"/>
              </w:rPr>
            </w:pPr>
            <w:r w:rsidRPr="00F26FF5">
              <w:rPr>
                <w:rFonts w:asciiTheme="minorHAnsi" w:hAnsiTheme="minorHAnsi" w:cs="Arial"/>
                <w:b/>
                <w:spacing w:val="-2"/>
                <w:sz w:val="18"/>
                <w:szCs w:val="18"/>
              </w:rPr>
              <w:t>Listed equity instruments:</w:t>
            </w:r>
          </w:p>
        </w:tc>
        <w:tc>
          <w:tcPr>
            <w:tcW w:w="603" w:type="pct"/>
            <w:shd w:val="clear" w:color="auto" w:fill="auto"/>
            <w:vAlign w:val="bottom"/>
          </w:tcPr>
          <w:p w14:paraId="4CD3FCF0"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3" w:type="pct"/>
            <w:tcBorders>
              <w:top w:val="nil"/>
              <w:left w:val="nil"/>
              <w:bottom w:val="nil"/>
              <w:right w:val="nil"/>
            </w:tcBorders>
            <w:shd w:val="clear" w:color="auto" w:fill="auto"/>
            <w:vAlign w:val="center"/>
          </w:tcPr>
          <w:p w14:paraId="7B9B5322"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3" w:type="pct"/>
            <w:vAlign w:val="bottom"/>
          </w:tcPr>
          <w:p w14:paraId="10D1384A"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c>
          <w:tcPr>
            <w:tcW w:w="602" w:type="pct"/>
            <w:vAlign w:val="bottom"/>
          </w:tcPr>
          <w:p w14:paraId="456928F4" w14:textId="77777777" w:rsidR="00DB0904" w:rsidRPr="00F26FF5" w:rsidDel="00561A80" w:rsidRDefault="00DB0904" w:rsidP="00BD3D99">
            <w:pPr>
              <w:pStyle w:val="Tot"/>
              <w:spacing w:line="240" w:lineRule="exact"/>
              <w:jc w:val="right"/>
              <w:rPr>
                <w:rFonts w:asciiTheme="minorHAnsi" w:hAnsiTheme="minorHAnsi" w:cs="Arial"/>
                <w:spacing w:val="-2"/>
                <w:sz w:val="18"/>
                <w:szCs w:val="18"/>
                <w:lang w:val="hr-HR"/>
              </w:rPr>
            </w:pPr>
          </w:p>
        </w:tc>
      </w:tr>
      <w:tr w:rsidR="00DB0904" w:rsidRPr="00E06490" w14:paraId="3B318B6D" w14:textId="77777777" w:rsidTr="00F26FF5">
        <w:trPr>
          <w:trHeight w:val="70"/>
        </w:trPr>
        <w:tc>
          <w:tcPr>
            <w:tcW w:w="2591" w:type="pct"/>
          </w:tcPr>
          <w:p w14:paraId="4A96D97C" w14:textId="4F2CFDC3" w:rsidR="00DB0904" w:rsidRPr="00F26FF5" w:rsidRDefault="002354FE" w:rsidP="00BD3D99">
            <w:pPr>
              <w:pStyle w:val="Tot"/>
              <w:spacing w:line="240" w:lineRule="exact"/>
              <w:rPr>
                <w:rFonts w:asciiTheme="minorHAnsi" w:hAnsiTheme="minorHAnsi" w:cs="Arial"/>
                <w:spacing w:val="-2"/>
                <w:sz w:val="18"/>
                <w:szCs w:val="18"/>
              </w:rPr>
            </w:pPr>
            <w:r w:rsidRPr="002354FE">
              <w:rPr>
                <w:rFonts w:asciiTheme="minorHAnsi" w:hAnsiTheme="minorHAnsi" w:cs="Arial"/>
                <w:spacing w:val="-2"/>
                <w:sz w:val="18"/>
                <w:szCs w:val="18"/>
              </w:rPr>
              <w:t>Investments in companies’ shares</w:t>
            </w:r>
          </w:p>
        </w:tc>
        <w:tc>
          <w:tcPr>
            <w:tcW w:w="603" w:type="pct"/>
            <w:tcBorders>
              <w:top w:val="nil"/>
              <w:left w:val="nil"/>
              <w:bottom w:val="nil"/>
              <w:right w:val="nil"/>
            </w:tcBorders>
            <w:shd w:val="clear" w:color="auto" w:fill="auto"/>
            <w:vAlign w:val="bottom"/>
          </w:tcPr>
          <w:p w14:paraId="18225951" w14:textId="0C0FF2B1"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67666F">
              <w:rPr>
                <w:rFonts w:asciiTheme="minorHAnsi" w:hAnsiTheme="minorHAnsi" w:cs="Arial"/>
                <w:spacing w:val="-2"/>
                <w:sz w:val="18"/>
                <w:szCs w:val="18"/>
                <w:lang w:val="hr-HR"/>
              </w:rPr>
              <w:t>18,951</w:t>
            </w:r>
          </w:p>
        </w:tc>
        <w:tc>
          <w:tcPr>
            <w:tcW w:w="603" w:type="pct"/>
            <w:tcBorders>
              <w:top w:val="nil"/>
              <w:left w:val="nil"/>
              <w:bottom w:val="nil"/>
              <w:right w:val="nil"/>
            </w:tcBorders>
            <w:shd w:val="clear" w:color="auto" w:fill="auto"/>
            <w:vAlign w:val="center"/>
          </w:tcPr>
          <w:p w14:paraId="78C94825" w14:textId="5ADE2367"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10,938</w:t>
            </w:r>
          </w:p>
        </w:tc>
        <w:tc>
          <w:tcPr>
            <w:tcW w:w="603" w:type="pct"/>
            <w:vAlign w:val="bottom"/>
          </w:tcPr>
          <w:p w14:paraId="5CE1BDD5" w14:textId="1700FB9D"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18,951</w:t>
            </w:r>
          </w:p>
        </w:tc>
        <w:tc>
          <w:tcPr>
            <w:tcW w:w="602" w:type="pct"/>
            <w:vAlign w:val="bottom"/>
          </w:tcPr>
          <w:p w14:paraId="5B3C8119" w14:textId="1BC17DAB" w:rsidR="00DB0904" w:rsidRPr="00F26FF5" w:rsidRDefault="00DB0904" w:rsidP="00BD3D99">
            <w:pPr>
              <w:pStyle w:val="Tot"/>
              <w:spacing w:line="240" w:lineRule="exact"/>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10,938</w:t>
            </w:r>
          </w:p>
        </w:tc>
      </w:tr>
      <w:tr w:rsidR="00DB0904" w:rsidRPr="00E06490" w14:paraId="7356B89E" w14:textId="77777777" w:rsidTr="00F26FF5">
        <w:trPr>
          <w:trHeight w:hRule="exact" w:val="140"/>
        </w:trPr>
        <w:tc>
          <w:tcPr>
            <w:tcW w:w="2591" w:type="pct"/>
            <w:vAlign w:val="bottom"/>
          </w:tcPr>
          <w:p w14:paraId="76BEAB49" w14:textId="77777777" w:rsidR="00DB0904" w:rsidRPr="00F26FF5" w:rsidRDefault="00DB0904" w:rsidP="00BD3D99">
            <w:pPr>
              <w:pStyle w:val="Tot"/>
              <w:spacing w:line="240" w:lineRule="exact"/>
              <w:rPr>
                <w:rFonts w:asciiTheme="minorHAnsi" w:hAnsiTheme="minorHAnsi" w:cs="Arial"/>
                <w:b/>
                <w:sz w:val="18"/>
                <w:szCs w:val="18"/>
              </w:rPr>
            </w:pPr>
          </w:p>
        </w:tc>
        <w:tc>
          <w:tcPr>
            <w:tcW w:w="603" w:type="pct"/>
            <w:vAlign w:val="bottom"/>
          </w:tcPr>
          <w:p w14:paraId="0BBE15CB" w14:textId="68FED579"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67666F">
              <w:rPr>
                <w:rFonts w:asciiTheme="minorHAnsi" w:hAnsiTheme="minorHAnsi" w:cs="Arial"/>
                <w:b w:val="0"/>
                <w:sz w:val="18"/>
                <w:szCs w:val="18"/>
                <w:lang w:val="hr-HR"/>
              </w:rPr>
              <w:t>__________</w:t>
            </w:r>
          </w:p>
        </w:tc>
        <w:tc>
          <w:tcPr>
            <w:tcW w:w="603" w:type="pct"/>
          </w:tcPr>
          <w:p w14:paraId="1656D368" w14:textId="13506052"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3" w:type="pct"/>
          </w:tcPr>
          <w:p w14:paraId="1BF8FB46"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2" w:type="pct"/>
          </w:tcPr>
          <w:p w14:paraId="39CC72A3" w14:textId="0D8BE9B5"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r>
      <w:tr w:rsidR="00DB0904" w:rsidRPr="00E06490" w14:paraId="193C5996" w14:textId="77777777" w:rsidTr="00F26FF5">
        <w:trPr>
          <w:trHeight w:val="220"/>
        </w:trPr>
        <w:tc>
          <w:tcPr>
            <w:tcW w:w="2591" w:type="pct"/>
          </w:tcPr>
          <w:p w14:paraId="60F58AB2" w14:textId="77777777" w:rsidR="00DB0904" w:rsidRPr="00F26FF5" w:rsidRDefault="00DB0904" w:rsidP="00BD3D99">
            <w:pPr>
              <w:pStyle w:val="Tot"/>
              <w:spacing w:line="240" w:lineRule="exact"/>
              <w:rPr>
                <w:rFonts w:asciiTheme="minorHAnsi" w:hAnsiTheme="minorHAnsi" w:cs="Arial"/>
                <w:b/>
                <w:spacing w:val="-2"/>
                <w:sz w:val="18"/>
                <w:szCs w:val="18"/>
              </w:rPr>
            </w:pPr>
          </w:p>
        </w:tc>
        <w:tc>
          <w:tcPr>
            <w:tcW w:w="603" w:type="pct"/>
            <w:tcBorders>
              <w:top w:val="nil"/>
              <w:left w:val="nil"/>
              <w:bottom w:val="nil"/>
              <w:right w:val="nil"/>
            </w:tcBorders>
            <w:shd w:val="clear" w:color="auto" w:fill="auto"/>
            <w:vAlign w:val="bottom"/>
          </w:tcPr>
          <w:p w14:paraId="46D6ADE6" w14:textId="4B9175E8" w:rsidR="00DB0904" w:rsidRPr="00F26FF5" w:rsidRDefault="00DB0904" w:rsidP="00BD3D99">
            <w:pPr>
              <w:pStyle w:val="Tot"/>
              <w:spacing w:line="240" w:lineRule="exact"/>
              <w:jc w:val="right"/>
              <w:rPr>
                <w:rFonts w:asciiTheme="minorHAnsi" w:hAnsiTheme="minorHAnsi" w:cs="Arial"/>
                <w:b/>
                <w:spacing w:val="-2"/>
                <w:sz w:val="18"/>
                <w:szCs w:val="18"/>
                <w:lang w:val="hr-HR"/>
              </w:rPr>
            </w:pPr>
            <w:r w:rsidRPr="00F26FF5">
              <w:rPr>
                <w:rFonts w:asciiTheme="minorHAnsi" w:hAnsiTheme="minorHAnsi" w:cs="Arial"/>
                <w:b/>
                <w:spacing w:val="-2"/>
                <w:sz w:val="18"/>
                <w:szCs w:val="18"/>
                <w:lang w:val="hr-HR"/>
              </w:rPr>
              <w:t>18,951</w:t>
            </w:r>
          </w:p>
        </w:tc>
        <w:tc>
          <w:tcPr>
            <w:tcW w:w="603" w:type="pct"/>
            <w:tcBorders>
              <w:top w:val="nil"/>
              <w:left w:val="nil"/>
              <w:bottom w:val="nil"/>
              <w:right w:val="nil"/>
            </w:tcBorders>
            <w:shd w:val="clear" w:color="auto" w:fill="auto"/>
            <w:vAlign w:val="center"/>
          </w:tcPr>
          <w:p w14:paraId="34DA253A" w14:textId="2665251E" w:rsidR="00DB0904" w:rsidRPr="00F26FF5" w:rsidRDefault="00DB0904" w:rsidP="00BD3D99">
            <w:pPr>
              <w:pStyle w:val="Tot"/>
              <w:spacing w:line="240" w:lineRule="exact"/>
              <w:jc w:val="right"/>
              <w:rPr>
                <w:rFonts w:asciiTheme="minorHAnsi" w:hAnsiTheme="minorHAnsi" w:cs="Arial"/>
                <w:b/>
                <w:spacing w:val="-2"/>
                <w:sz w:val="18"/>
                <w:szCs w:val="18"/>
                <w:lang w:val="hr-HR"/>
              </w:rPr>
            </w:pPr>
            <w:r w:rsidRPr="00F26FF5">
              <w:rPr>
                <w:rFonts w:asciiTheme="minorHAnsi" w:hAnsiTheme="minorHAnsi" w:cs="Arial"/>
                <w:b/>
                <w:spacing w:val="-2"/>
                <w:sz w:val="18"/>
                <w:szCs w:val="18"/>
                <w:lang w:val="hr-HR"/>
              </w:rPr>
              <w:t>10,938</w:t>
            </w:r>
          </w:p>
        </w:tc>
        <w:tc>
          <w:tcPr>
            <w:tcW w:w="603" w:type="pct"/>
            <w:vAlign w:val="bottom"/>
          </w:tcPr>
          <w:p w14:paraId="2FD2DF4A" w14:textId="114DAF97" w:rsidR="00DB0904" w:rsidRPr="00F26FF5" w:rsidRDefault="00DB0904" w:rsidP="00BD3D99">
            <w:pPr>
              <w:pStyle w:val="Tot"/>
              <w:spacing w:line="240" w:lineRule="exact"/>
              <w:jc w:val="right"/>
              <w:rPr>
                <w:rFonts w:asciiTheme="minorHAnsi" w:hAnsiTheme="minorHAnsi" w:cs="Arial"/>
                <w:b/>
                <w:spacing w:val="-2"/>
                <w:sz w:val="18"/>
                <w:szCs w:val="18"/>
                <w:lang w:val="hr-HR"/>
              </w:rPr>
            </w:pPr>
            <w:r w:rsidRPr="00F26FF5">
              <w:rPr>
                <w:rFonts w:asciiTheme="minorHAnsi" w:hAnsiTheme="minorHAnsi" w:cs="Arial"/>
                <w:b/>
                <w:spacing w:val="-2"/>
                <w:sz w:val="18"/>
                <w:szCs w:val="18"/>
                <w:lang w:val="hr-HR"/>
              </w:rPr>
              <w:t>18,591</w:t>
            </w:r>
          </w:p>
        </w:tc>
        <w:tc>
          <w:tcPr>
            <w:tcW w:w="602" w:type="pct"/>
            <w:vAlign w:val="bottom"/>
          </w:tcPr>
          <w:p w14:paraId="47CCDCB8" w14:textId="6C55F677" w:rsidR="00DB0904" w:rsidRPr="00F26FF5" w:rsidRDefault="00DB0904" w:rsidP="00BD3D99">
            <w:pPr>
              <w:pStyle w:val="Tot"/>
              <w:spacing w:line="240" w:lineRule="exact"/>
              <w:jc w:val="right"/>
              <w:rPr>
                <w:rFonts w:asciiTheme="minorHAnsi" w:hAnsiTheme="minorHAnsi" w:cs="Arial"/>
                <w:b/>
                <w:spacing w:val="-2"/>
                <w:sz w:val="18"/>
                <w:szCs w:val="18"/>
                <w:lang w:val="hr-HR"/>
              </w:rPr>
            </w:pPr>
            <w:r w:rsidRPr="00F26FF5">
              <w:rPr>
                <w:rFonts w:asciiTheme="minorHAnsi" w:hAnsiTheme="minorHAnsi" w:cs="Arial"/>
                <w:b/>
                <w:spacing w:val="-2"/>
                <w:sz w:val="18"/>
                <w:szCs w:val="18"/>
                <w:lang w:val="hr-HR"/>
              </w:rPr>
              <w:t>10,938</w:t>
            </w:r>
          </w:p>
        </w:tc>
      </w:tr>
      <w:tr w:rsidR="00DB0904" w:rsidRPr="00E06490" w14:paraId="76ACC30E" w14:textId="77777777" w:rsidTr="00F26FF5">
        <w:trPr>
          <w:trHeight w:hRule="exact" w:val="140"/>
        </w:trPr>
        <w:tc>
          <w:tcPr>
            <w:tcW w:w="2591" w:type="pct"/>
            <w:vAlign w:val="bottom"/>
          </w:tcPr>
          <w:p w14:paraId="3B4581B2" w14:textId="77777777" w:rsidR="00DB0904" w:rsidRPr="00F26FF5" w:rsidRDefault="00DB0904" w:rsidP="00BD3D99">
            <w:pPr>
              <w:pStyle w:val="Tot"/>
              <w:spacing w:line="240" w:lineRule="exact"/>
              <w:rPr>
                <w:rFonts w:asciiTheme="minorHAnsi" w:hAnsiTheme="minorHAnsi" w:cs="Arial"/>
                <w:b/>
                <w:sz w:val="18"/>
                <w:szCs w:val="18"/>
              </w:rPr>
            </w:pPr>
          </w:p>
        </w:tc>
        <w:tc>
          <w:tcPr>
            <w:tcW w:w="603" w:type="pct"/>
            <w:vAlign w:val="bottom"/>
          </w:tcPr>
          <w:p w14:paraId="748D57F6" w14:textId="38DD1F6D"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67666F">
              <w:rPr>
                <w:rFonts w:asciiTheme="minorHAnsi" w:hAnsiTheme="minorHAnsi" w:cs="Arial"/>
                <w:b w:val="0"/>
                <w:sz w:val="18"/>
                <w:szCs w:val="18"/>
                <w:lang w:val="hr-HR"/>
              </w:rPr>
              <w:t>__________</w:t>
            </w:r>
          </w:p>
        </w:tc>
        <w:tc>
          <w:tcPr>
            <w:tcW w:w="603" w:type="pct"/>
          </w:tcPr>
          <w:p w14:paraId="6D747173" w14:textId="160B7D8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3" w:type="pct"/>
          </w:tcPr>
          <w:p w14:paraId="27313700"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c>
          <w:tcPr>
            <w:tcW w:w="602" w:type="pct"/>
          </w:tcPr>
          <w:p w14:paraId="2617B5F8" w14:textId="51DB7138"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w:t>
            </w:r>
          </w:p>
        </w:tc>
      </w:tr>
      <w:tr w:rsidR="00DB0904" w:rsidRPr="00E06490" w14:paraId="68798717" w14:textId="77777777" w:rsidTr="00F26FF5">
        <w:trPr>
          <w:trHeight w:val="123"/>
        </w:trPr>
        <w:tc>
          <w:tcPr>
            <w:tcW w:w="2591" w:type="pct"/>
          </w:tcPr>
          <w:p w14:paraId="5CC3F9BA" w14:textId="77777777" w:rsidR="00DB0904" w:rsidRPr="00F26FF5" w:rsidRDefault="00DB0904" w:rsidP="00BD3D99">
            <w:pPr>
              <w:pStyle w:val="Tot"/>
              <w:spacing w:line="240" w:lineRule="exact"/>
              <w:rPr>
                <w:rFonts w:asciiTheme="minorHAnsi" w:hAnsiTheme="minorHAnsi" w:cs="Arial"/>
                <w:sz w:val="18"/>
                <w:szCs w:val="18"/>
              </w:rPr>
            </w:pPr>
            <w:r w:rsidRPr="00F26FF5">
              <w:rPr>
                <w:rFonts w:asciiTheme="minorHAnsi" w:hAnsiTheme="minorHAnsi" w:cs="Arial"/>
                <w:b/>
                <w:spacing w:val="-2"/>
                <w:sz w:val="18"/>
                <w:szCs w:val="18"/>
              </w:rPr>
              <w:t>Unlisted equity instruments:</w:t>
            </w:r>
          </w:p>
        </w:tc>
        <w:tc>
          <w:tcPr>
            <w:tcW w:w="603" w:type="pct"/>
            <w:vAlign w:val="bottom"/>
          </w:tcPr>
          <w:p w14:paraId="65504855"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3" w:type="pct"/>
          </w:tcPr>
          <w:p w14:paraId="53F3D712"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3" w:type="pct"/>
            <w:vAlign w:val="bottom"/>
          </w:tcPr>
          <w:p w14:paraId="4C8EA07C"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2" w:type="pct"/>
            <w:vAlign w:val="bottom"/>
          </w:tcPr>
          <w:p w14:paraId="16AF91D0"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r>
      <w:tr w:rsidR="00DB0904" w:rsidRPr="00E06490" w14:paraId="1F524B08" w14:textId="77777777" w:rsidTr="00F26FF5">
        <w:trPr>
          <w:trHeight w:val="210"/>
        </w:trPr>
        <w:tc>
          <w:tcPr>
            <w:tcW w:w="2591" w:type="pct"/>
          </w:tcPr>
          <w:p w14:paraId="194075D8" w14:textId="77777777" w:rsidR="00DB0904" w:rsidRPr="00F26FF5" w:rsidRDefault="00DB0904" w:rsidP="00BD3D99">
            <w:pPr>
              <w:pStyle w:val="Tot"/>
              <w:spacing w:line="240" w:lineRule="exact"/>
              <w:rPr>
                <w:rFonts w:asciiTheme="minorHAnsi" w:hAnsiTheme="minorHAnsi" w:cs="Arial"/>
                <w:sz w:val="18"/>
                <w:szCs w:val="18"/>
              </w:rPr>
            </w:pPr>
            <w:r w:rsidRPr="00F26FF5">
              <w:rPr>
                <w:rFonts w:asciiTheme="minorHAnsi" w:hAnsiTheme="minorHAnsi" w:cs="Arial"/>
                <w:sz w:val="18"/>
                <w:szCs w:val="18"/>
              </w:rPr>
              <w:t>Investments in shares of foreign legal entities</w:t>
            </w:r>
          </w:p>
        </w:tc>
        <w:tc>
          <w:tcPr>
            <w:tcW w:w="603" w:type="pct"/>
            <w:tcBorders>
              <w:top w:val="nil"/>
              <w:left w:val="nil"/>
              <w:bottom w:val="nil"/>
              <w:right w:val="nil"/>
            </w:tcBorders>
            <w:shd w:val="clear" w:color="auto" w:fill="auto"/>
            <w:vAlign w:val="bottom"/>
          </w:tcPr>
          <w:p w14:paraId="58F595F1" w14:textId="6A934EA1" w:rsidR="00DB0904" w:rsidRPr="00F26FF5" w:rsidRDefault="00DB0904" w:rsidP="00BD3D99">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35</w:t>
            </w:r>
          </w:p>
        </w:tc>
        <w:tc>
          <w:tcPr>
            <w:tcW w:w="603" w:type="pct"/>
            <w:tcBorders>
              <w:top w:val="nil"/>
              <w:left w:val="nil"/>
              <w:bottom w:val="nil"/>
              <w:right w:val="nil"/>
            </w:tcBorders>
            <w:shd w:val="clear" w:color="auto" w:fill="auto"/>
            <w:vAlign w:val="center"/>
          </w:tcPr>
          <w:p w14:paraId="60861A69" w14:textId="303C55CC"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32</w:t>
            </w:r>
          </w:p>
        </w:tc>
        <w:tc>
          <w:tcPr>
            <w:tcW w:w="603" w:type="pct"/>
            <w:tcBorders>
              <w:top w:val="nil"/>
              <w:left w:val="nil"/>
              <w:bottom w:val="nil"/>
              <w:right w:val="nil"/>
            </w:tcBorders>
            <w:shd w:val="clear" w:color="auto" w:fill="auto"/>
            <w:vAlign w:val="center"/>
          </w:tcPr>
          <w:p w14:paraId="13B02283" w14:textId="15B44EC0"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35</w:t>
            </w:r>
          </w:p>
        </w:tc>
        <w:tc>
          <w:tcPr>
            <w:tcW w:w="602" w:type="pct"/>
            <w:tcBorders>
              <w:top w:val="nil"/>
              <w:left w:val="nil"/>
              <w:bottom w:val="nil"/>
              <w:right w:val="nil"/>
            </w:tcBorders>
            <w:shd w:val="clear" w:color="auto" w:fill="auto"/>
            <w:vAlign w:val="center"/>
          </w:tcPr>
          <w:p w14:paraId="6728B26F" w14:textId="413DD4D8"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32</w:t>
            </w:r>
          </w:p>
        </w:tc>
      </w:tr>
      <w:tr w:rsidR="00DB0904" w:rsidRPr="00E06490" w14:paraId="518E2E57" w14:textId="77777777" w:rsidTr="00F26FF5">
        <w:trPr>
          <w:trHeight w:val="210"/>
        </w:trPr>
        <w:tc>
          <w:tcPr>
            <w:tcW w:w="2591" w:type="pct"/>
          </w:tcPr>
          <w:p w14:paraId="33152B4D" w14:textId="77777777" w:rsidR="00DB0904" w:rsidRPr="00F26FF5" w:rsidRDefault="00DB0904" w:rsidP="00BD3D99">
            <w:pPr>
              <w:pStyle w:val="Tot"/>
              <w:spacing w:line="240" w:lineRule="exact"/>
              <w:rPr>
                <w:rFonts w:asciiTheme="minorHAnsi" w:hAnsiTheme="minorHAnsi" w:cs="Arial"/>
                <w:sz w:val="18"/>
                <w:szCs w:val="18"/>
              </w:rPr>
            </w:pPr>
            <w:r w:rsidRPr="00F26FF5">
              <w:rPr>
                <w:rFonts w:asciiTheme="minorHAnsi" w:hAnsiTheme="minorHAnsi" w:cs="Arial"/>
                <w:sz w:val="18"/>
                <w:szCs w:val="18"/>
              </w:rPr>
              <w:t>Investments in financial institutions shares</w:t>
            </w:r>
          </w:p>
        </w:tc>
        <w:tc>
          <w:tcPr>
            <w:tcW w:w="603" w:type="pct"/>
            <w:tcBorders>
              <w:top w:val="nil"/>
              <w:left w:val="nil"/>
              <w:bottom w:val="nil"/>
              <w:right w:val="nil"/>
            </w:tcBorders>
            <w:shd w:val="clear" w:color="auto" w:fill="auto"/>
            <w:vAlign w:val="bottom"/>
          </w:tcPr>
          <w:p w14:paraId="4E2B080E" w14:textId="7C1B4C0A" w:rsidR="00DB0904" w:rsidRPr="00F26FF5" w:rsidRDefault="00DB0904" w:rsidP="00BD3D99">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161</w:t>
            </w:r>
          </w:p>
        </w:tc>
        <w:tc>
          <w:tcPr>
            <w:tcW w:w="603" w:type="pct"/>
            <w:tcBorders>
              <w:top w:val="nil"/>
              <w:left w:val="nil"/>
              <w:bottom w:val="nil"/>
              <w:right w:val="nil"/>
            </w:tcBorders>
            <w:shd w:val="clear" w:color="auto" w:fill="auto"/>
            <w:vAlign w:val="center"/>
          </w:tcPr>
          <w:p w14:paraId="63E0EE2E" w14:textId="3E411937"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161</w:t>
            </w:r>
          </w:p>
        </w:tc>
        <w:tc>
          <w:tcPr>
            <w:tcW w:w="603" w:type="pct"/>
            <w:tcBorders>
              <w:top w:val="nil"/>
              <w:left w:val="nil"/>
              <w:bottom w:val="nil"/>
              <w:right w:val="nil"/>
            </w:tcBorders>
            <w:shd w:val="clear" w:color="auto" w:fill="auto"/>
            <w:vAlign w:val="center"/>
          </w:tcPr>
          <w:p w14:paraId="471E4688" w14:textId="627116F0"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161</w:t>
            </w:r>
          </w:p>
        </w:tc>
        <w:tc>
          <w:tcPr>
            <w:tcW w:w="602" w:type="pct"/>
            <w:tcBorders>
              <w:top w:val="nil"/>
              <w:left w:val="nil"/>
              <w:bottom w:val="nil"/>
              <w:right w:val="nil"/>
            </w:tcBorders>
            <w:shd w:val="clear" w:color="auto" w:fill="auto"/>
            <w:vAlign w:val="center"/>
          </w:tcPr>
          <w:p w14:paraId="6F84B7DB" w14:textId="2789EBBA"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161</w:t>
            </w:r>
          </w:p>
        </w:tc>
      </w:tr>
      <w:tr w:rsidR="00DB0904" w:rsidRPr="00E06490" w14:paraId="1BE37B7D" w14:textId="77777777" w:rsidTr="00F26FF5">
        <w:trPr>
          <w:trHeight w:val="204"/>
        </w:trPr>
        <w:tc>
          <w:tcPr>
            <w:tcW w:w="2591" w:type="pct"/>
          </w:tcPr>
          <w:p w14:paraId="56949B18" w14:textId="77777777" w:rsidR="00DB0904" w:rsidRPr="00F26FF5" w:rsidRDefault="00DB0904" w:rsidP="00BD3D99">
            <w:pPr>
              <w:pStyle w:val="TT"/>
              <w:spacing w:line="240" w:lineRule="exact"/>
              <w:rPr>
                <w:rFonts w:asciiTheme="minorHAnsi" w:hAnsiTheme="minorHAnsi" w:cs="Arial"/>
                <w:sz w:val="18"/>
                <w:szCs w:val="18"/>
              </w:rPr>
            </w:pPr>
            <w:r w:rsidRPr="00F26FF5">
              <w:rPr>
                <w:rFonts w:asciiTheme="minorHAnsi" w:hAnsiTheme="minorHAnsi" w:cs="Arial"/>
                <w:sz w:val="18"/>
                <w:szCs w:val="18"/>
              </w:rPr>
              <w:t>Shares of foreign financial institutions – EIF (Note 28)</w:t>
            </w:r>
          </w:p>
        </w:tc>
        <w:tc>
          <w:tcPr>
            <w:tcW w:w="603" w:type="pct"/>
            <w:tcBorders>
              <w:top w:val="nil"/>
              <w:left w:val="nil"/>
              <w:bottom w:val="nil"/>
              <w:right w:val="nil"/>
            </w:tcBorders>
            <w:shd w:val="clear" w:color="auto" w:fill="auto"/>
            <w:vAlign w:val="bottom"/>
          </w:tcPr>
          <w:p w14:paraId="1E0EB93E" w14:textId="7124FFAE"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25,427</w:t>
            </w:r>
          </w:p>
        </w:tc>
        <w:tc>
          <w:tcPr>
            <w:tcW w:w="603" w:type="pct"/>
            <w:tcBorders>
              <w:top w:val="nil"/>
              <w:left w:val="nil"/>
              <w:bottom w:val="nil"/>
              <w:right w:val="nil"/>
            </w:tcBorders>
            <w:shd w:val="clear" w:color="auto" w:fill="auto"/>
            <w:vAlign w:val="center"/>
          </w:tcPr>
          <w:p w14:paraId="35E54AFA" w14:textId="3371B07F" w:rsidR="00DB0904" w:rsidRPr="00F26FF5" w:rsidRDefault="00DB0904" w:rsidP="00BD3D99">
            <w:pPr>
              <w:pStyle w:val="T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25,815</w:t>
            </w:r>
          </w:p>
        </w:tc>
        <w:tc>
          <w:tcPr>
            <w:tcW w:w="603" w:type="pct"/>
            <w:tcBorders>
              <w:top w:val="nil"/>
              <w:left w:val="nil"/>
              <w:bottom w:val="nil"/>
              <w:right w:val="nil"/>
            </w:tcBorders>
            <w:shd w:val="clear" w:color="auto" w:fill="auto"/>
            <w:vAlign w:val="center"/>
          </w:tcPr>
          <w:p w14:paraId="387A2F4A" w14:textId="2B8CBC66" w:rsidR="00DB0904" w:rsidRPr="00F26FF5" w:rsidDel="00561A80" w:rsidRDefault="00DB0904" w:rsidP="00BD3D99">
            <w:pPr>
              <w:pStyle w:val="T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25,427</w:t>
            </w:r>
          </w:p>
        </w:tc>
        <w:tc>
          <w:tcPr>
            <w:tcW w:w="602" w:type="pct"/>
            <w:tcBorders>
              <w:top w:val="nil"/>
              <w:left w:val="nil"/>
              <w:bottom w:val="nil"/>
              <w:right w:val="nil"/>
            </w:tcBorders>
            <w:shd w:val="clear" w:color="auto" w:fill="auto"/>
            <w:vAlign w:val="center"/>
          </w:tcPr>
          <w:p w14:paraId="4274F4E3" w14:textId="51245ABD" w:rsidR="00DB0904" w:rsidRPr="00F26FF5" w:rsidDel="00561A80" w:rsidRDefault="00DB0904" w:rsidP="00BD3D99">
            <w:pPr>
              <w:pStyle w:val="T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25,815</w:t>
            </w:r>
          </w:p>
        </w:tc>
      </w:tr>
      <w:tr w:rsidR="00DB0904" w:rsidRPr="00E06490" w14:paraId="4125288B" w14:textId="77777777" w:rsidTr="00F26FF5">
        <w:trPr>
          <w:trHeight w:val="210"/>
        </w:trPr>
        <w:tc>
          <w:tcPr>
            <w:tcW w:w="2591" w:type="pct"/>
          </w:tcPr>
          <w:p w14:paraId="010527C8" w14:textId="7AB9DBA6" w:rsidR="00DB0904" w:rsidRPr="00F26FF5" w:rsidRDefault="002354FE" w:rsidP="00BD3D99">
            <w:pPr>
              <w:pStyle w:val="Tot"/>
              <w:spacing w:line="240" w:lineRule="exact"/>
              <w:rPr>
                <w:rFonts w:asciiTheme="minorHAnsi" w:hAnsiTheme="minorHAnsi" w:cs="Arial"/>
                <w:spacing w:val="-2"/>
                <w:sz w:val="18"/>
                <w:szCs w:val="18"/>
              </w:rPr>
            </w:pPr>
            <w:r w:rsidRPr="002354FE">
              <w:rPr>
                <w:rFonts w:asciiTheme="minorHAnsi" w:hAnsiTheme="minorHAnsi" w:cs="Arial"/>
                <w:spacing w:val="-2"/>
                <w:sz w:val="18"/>
                <w:szCs w:val="18"/>
              </w:rPr>
              <w:t>Investments in companies’ shares</w:t>
            </w:r>
          </w:p>
        </w:tc>
        <w:tc>
          <w:tcPr>
            <w:tcW w:w="603" w:type="pct"/>
            <w:tcBorders>
              <w:top w:val="nil"/>
              <w:left w:val="nil"/>
              <w:bottom w:val="nil"/>
              <w:right w:val="nil"/>
            </w:tcBorders>
            <w:shd w:val="clear" w:color="auto" w:fill="auto"/>
            <w:vAlign w:val="bottom"/>
          </w:tcPr>
          <w:p w14:paraId="3DD3CE11" w14:textId="472C6B16" w:rsidR="00DB0904" w:rsidRPr="00F26FF5" w:rsidRDefault="00DB0904" w:rsidP="00BD3D99">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16,725</w:t>
            </w:r>
          </w:p>
        </w:tc>
        <w:tc>
          <w:tcPr>
            <w:tcW w:w="603" w:type="pct"/>
            <w:tcBorders>
              <w:top w:val="nil"/>
              <w:left w:val="nil"/>
              <w:bottom w:val="nil"/>
              <w:right w:val="nil"/>
            </w:tcBorders>
            <w:shd w:val="clear" w:color="auto" w:fill="auto"/>
            <w:vAlign w:val="center"/>
          </w:tcPr>
          <w:p w14:paraId="019534AD" w14:textId="0E150788"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16,725</w:t>
            </w:r>
          </w:p>
        </w:tc>
        <w:tc>
          <w:tcPr>
            <w:tcW w:w="603" w:type="pct"/>
            <w:tcBorders>
              <w:top w:val="nil"/>
              <w:left w:val="nil"/>
              <w:bottom w:val="nil"/>
              <w:right w:val="nil"/>
            </w:tcBorders>
            <w:shd w:val="clear" w:color="auto" w:fill="auto"/>
            <w:vAlign w:val="center"/>
          </w:tcPr>
          <w:p w14:paraId="54128F43" w14:textId="57CEAC65"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16,725</w:t>
            </w:r>
          </w:p>
        </w:tc>
        <w:tc>
          <w:tcPr>
            <w:tcW w:w="602" w:type="pct"/>
            <w:tcBorders>
              <w:top w:val="nil"/>
              <w:left w:val="nil"/>
              <w:bottom w:val="nil"/>
              <w:right w:val="nil"/>
            </w:tcBorders>
            <w:shd w:val="clear" w:color="auto" w:fill="auto"/>
            <w:vAlign w:val="center"/>
          </w:tcPr>
          <w:p w14:paraId="670EE2F1" w14:textId="2EB87D2D"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color w:val="000000"/>
                <w:sz w:val="18"/>
                <w:szCs w:val="18"/>
              </w:rPr>
              <w:t>16,725</w:t>
            </w:r>
          </w:p>
        </w:tc>
      </w:tr>
      <w:tr w:rsidR="00DB0904" w:rsidRPr="00E06490" w14:paraId="6F92EAD0" w14:textId="77777777" w:rsidTr="00F26FF5">
        <w:trPr>
          <w:trHeight w:hRule="exact" w:val="115"/>
        </w:trPr>
        <w:tc>
          <w:tcPr>
            <w:tcW w:w="2591" w:type="pct"/>
            <w:vAlign w:val="bottom"/>
          </w:tcPr>
          <w:p w14:paraId="4991330A" w14:textId="77777777" w:rsidR="00DB0904" w:rsidRPr="00F26FF5" w:rsidRDefault="00DB0904" w:rsidP="00BD3D99">
            <w:pPr>
              <w:pStyle w:val="Thin"/>
              <w:spacing w:line="140" w:lineRule="exact"/>
              <w:jc w:val="right"/>
              <w:rPr>
                <w:rFonts w:asciiTheme="minorHAnsi" w:hAnsiTheme="minorHAnsi" w:cs="Arial"/>
                <w:bCs/>
                <w:spacing w:val="-2"/>
                <w:sz w:val="18"/>
                <w:szCs w:val="18"/>
                <w:lang w:val="en-GB"/>
              </w:rPr>
            </w:pPr>
          </w:p>
        </w:tc>
        <w:tc>
          <w:tcPr>
            <w:tcW w:w="603" w:type="pct"/>
            <w:vAlign w:val="bottom"/>
          </w:tcPr>
          <w:p w14:paraId="625FD89A" w14:textId="76A7030F"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67666F">
              <w:rPr>
                <w:rFonts w:asciiTheme="minorHAnsi" w:hAnsiTheme="minorHAnsi" w:cs="Arial"/>
                <w:b w:val="0"/>
                <w:sz w:val="18"/>
                <w:szCs w:val="18"/>
                <w:lang w:val="hr-HR"/>
              </w:rPr>
              <w:t>__________</w:t>
            </w:r>
          </w:p>
        </w:tc>
        <w:tc>
          <w:tcPr>
            <w:tcW w:w="603" w:type="pct"/>
          </w:tcPr>
          <w:p w14:paraId="12058136" w14:textId="002D3CE1"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c>
          <w:tcPr>
            <w:tcW w:w="603" w:type="pct"/>
          </w:tcPr>
          <w:p w14:paraId="783AB25B"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c>
          <w:tcPr>
            <w:tcW w:w="602" w:type="pct"/>
          </w:tcPr>
          <w:p w14:paraId="7ED940AB" w14:textId="628542E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r>
      <w:tr w:rsidR="00DB0904" w:rsidRPr="00E06490" w14:paraId="3839E074" w14:textId="77777777" w:rsidTr="00F26FF5">
        <w:trPr>
          <w:trHeight w:val="210"/>
        </w:trPr>
        <w:tc>
          <w:tcPr>
            <w:tcW w:w="2591" w:type="pct"/>
          </w:tcPr>
          <w:p w14:paraId="72470FCA"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sz w:val="18"/>
                <w:szCs w:val="18"/>
              </w:rPr>
              <w:t>Provision for impairment losses</w:t>
            </w:r>
          </w:p>
        </w:tc>
        <w:tc>
          <w:tcPr>
            <w:tcW w:w="603" w:type="pct"/>
            <w:vAlign w:val="bottom"/>
          </w:tcPr>
          <w:p w14:paraId="2B35BDAF" w14:textId="2D64767B" w:rsidR="00DB0904" w:rsidRPr="00F26FF5" w:rsidRDefault="00DB0904" w:rsidP="00BD3D99">
            <w:pPr>
              <w:pStyle w:val="Tot"/>
              <w:spacing w:line="240" w:lineRule="exact"/>
              <w:jc w:val="right"/>
              <w:rPr>
                <w:rFonts w:asciiTheme="minorHAnsi" w:hAnsiTheme="minorHAnsi"/>
                <w:sz w:val="18"/>
                <w:szCs w:val="18"/>
                <w:lang w:val="hr-HR"/>
              </w:rPr>
            </w:pPr>
            <w:r w:rsidRPr="0067666F">
              <w:rPr>
                <w:rFonts w:asciiTheme="minorHAnsi" w:hAnsiTheme="minorHAnsi"/>
                <w:sz w:val="18"/>
                <w:szCs w:val="18"/>
                <w:lang w:val="hr-HR"/>
              </w:rPr>
              <w:t>(16,725)</w:t>
            </w:r>
          </w:p>
        </w:tc>
        <w:tc>
          <w:tcPr>
            <w:tcW w:w="603" w:type="pct"/>
            <w:vAlign w:val="bottom"/>
          </w:tcPr>
          <w:p w14:paraId="47BA9B72" w14:textId="02221764"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lang w:val="hr-HR"/>
              </w:rPr>
              <w:t>(16,725)</w:t>
            </w:r>
          </w:p>
        </w:tc>
        <w:tc>
          <w:tcPr>
            <w:tcW w:w="603" w:type="pct"/>
            <w:vAlign w:val="bottom"/>
          </w:tcPr>
          <w:p w14:paraId="5CEA3915" w14:textId="70E80E79"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sz w:val="18"/>
                <w:szCs w:val="18"/>
                <w:lang w:val="hr-HR"/>
              </w:rPr>
              <w:t>(16,725)</w:t>
            </w:r>
          </w:p>
        </w:tc>
        <w:tc>
          <w:tcPr>
            <w:tcW w:w="602" w:type="pct"/>
            <w:vAlign w:val="bottom"/>
          </w:tcPr>
          <w:p w14:paraId="209CBE36" w14:textId="11802C2D"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sz w:val="18"/>
                <w:szCs w:val="18"/>
                <w:lang w:val="hr-HR"/>
              </w:rPr>
              <w:t>(16,725)</w:t>
            </w:r>
          </w:p>
        </w:tc>
      </w:tr>
      <w:tr w:rsidR="00DB0904" w:rsidRPr="00E06490" w14:paraId="62B83D24" w14:textId="77777777" w:rsidTr="00F26FF5">
        <w:trPr>
          <w:trHeight w:val="95"/>
        </w:trPr>
        <w:tc>
          <w:tcPr>
            <w:tcW w:w="2591" w:type="pct"/>
          </w:tcPr>
          <w:p w14:paraId="1F649CE2" w14:textId="77777777" w:rsidR="00DB0904" w:rsidRPr="00F26FF5" w:rsidRDefault="00DB0904" w:rsidP="00BD3D99">
            <w:pPr>
              <w:pStyle w:val="Thin"/>
              <w:spacing w:line="140" w:lineRule="exact"/>
              <w:jc w:val="right"/>
              <w:rPr>
                <w:rFonts w:asciiTheme="minorHAnsi" w:hAnsiTheme="minorHAnsi" w:cs="Arial"/>
                <w:bCs/>
                <w:spacing w:val="-2"/>
                <w:sz w:val="18"/>
                <w:szCs w:val="18"/>
                <w:lang w:val="en-GB"/>
              </w:rPr>
            </w:pPr>
          </w:p>
        </w:tc>
        <w:tc>
          <w:tcPr>
            <w:tcW w:w="603" w:type="pct"/>
            <w:vAlign w:val="bottom"/>
          </w:tcPr>
          <w:p w14:paraId="71E33C4D" w14:textId="7D2B7A42"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67666F">
              <w:rPr>
                <w:rFonts w:asciiTheme="minorHAnsi" w:hAnsiTheme="minorHAnsi" w:cs="Arial"/>
                <w:b w:val="0"/>
                <w:sz w:val="18"/>
                <w:szCs w:val="18"/>
                <w:lang w:val="hr-HR"/>
              </w:rPr>
              <w:t>__________</w:t>
            </w:r>
          </w:p>
        </w:tc>
        <w:tc>
          <w:tcPr>
            <w:tcW w:w="603" w:type="pct"/>
          </w:tcPr>
          <w:p w14:paraId="358D4AA3" w14:textId="07FE33DC"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c>
          <w:tcPr>
            <w:tcW w:w="603" w:type="pct"/>
          </w:tcPr>
          <w:p w14:paraId="08752204"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c>
          <w:tcPr>
            <w:tcW w:w="602" w:type="pct"/>
          </w:tcPr>
          <w:p w14:paraId="10A69BEB" w14:textId="3E183864"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bCs/>
                <w:sz w:val="18"/>
                <w:szCs w:val="18"/>
              </w:rPr>
            </w:pPr>
            <w:r w:rsidRPr="00F26FF5">
              <w:rPr>
                <w:rFonts w:asciiTheme="minorHAnsi" w:hAnsiTheme="minorHAnsi"/>
                <w:bCs/>
                <w:sz w:val="18"/>
                <w:szCs w:val="18"/>
              </w:rPr>
              <w:t>___________</w:t>
            </w:r>
          </w:p>
        </w:tc>
      </w:tr>
      <w:tr w:rsidR="00DB0904" w:rsidRPr="00E06490" w14:paraId="201F0563" w14:textId="77777777" w:rsidTr="00F26FF5">
        <w:trPr>
          <w:trHeight w:val="105"/>
        </w:trPr>
        <w:tc>
          <w:tcPr>
            <w:tcW w:w="2591" w:type="pct"/>
          </w:tcPr>
          <w:p w14:paraId="510E85D0" w14:textId="77777777" w:rsidR="00DB0904" w:rsidRPr="00F26FF5" w:rsidRDefault="00DB0904" w:rsidP="00BD3D99">
            <w:pPr>
              <w:pStyle w:val="Tot"/>
              <w:spacing w:line="260" w:lineRule="exact"/>
              <w:rPr>
                <w:rFonts w:asciiTheme="minorHAnsi" w:hAnsiTheme="minorHAnsi" w:cs="Arial"/>
                <w:spacing w:val="-2"/>
                <w:sz w:val="18"/>
                <w:szCs w:val="18"/>
              </w:rPr>
            </w:pPr>
          </w:p>
        </w:tc>
        <w:tc>
          <w:tcPr>
            <w:tcW w:w="603" w:type="pct"/>
            <w:vAlign w:val="bottom"/>
          </w:tcPr>
          <w:p w14:paraId="35306071" w14:textId="42383A61" w:rsidR="00DB0904" w:rsidRPr="00F26FF5" w:rsidRDefault="00DB0904" w:rsidP="00BD3D99">
            <w:pPr>
              <w:pStyle w:val="Tot"/>
              <w:spacing w:line="260" w:lineRule="exact"/>
              <w:jc w:val="right"/>
              <w:rPr>
                <w:rFonts w:asciiTheme="minorHAnsi" w:hAnsiTheme="minorHAnsi"/>
                <w:b/>
                <w:sz w:val="18"/>
                <w:szCs w:val="18"/>
                <w:lang w:val="hr-HR"/>
              </w:rPr>
            </w:pPr>
            <w:r w:rsidRPr="0067666F">
              <w:rPr>
                <w:rFonts w:asciiTheme="minorHAnsi" w:hAnsiTheme="minorHAnsi"/>
                <w:b/>
                <w:sz w:val="18"/>
                <w:szCs w:val="18"/>
                <w:lang w:val="hr-HR"/>
              </w:rPr>
              <w:t>25,6</w:t>
            </w:r>
            <w:r w:rsidRPr="00BD3D99">
              <w:rPr>
                <w:rFonts w:asciiTheme="minorHAnsi" w:hAnsiTheme="minorHAnsi"/>
                <w:b/>
                <w:sz w:val="18"/>
                <w:szCs w:val="18"/>
                <w:lang w:val="hr-HR"/>
              </w:rPr>
              <w:t>23</w:t>
            </w:r>
          </w:p>
        </w:tc>
        <w:tc>
          <w:tcPr>
            <w:tcW w:w="603" w:type="pct"/>
          </w:tcPr>
          <w:p w14:paraId="1BF0ADC3" w14:textId="02248438" w:rsidR="00DB0904" w:rsidRPr="00F26FF5" w:rsidRDefault="00DB0904" w:rsidP="00BD3D99">
            <w:pPr>
              <w:pStyle w:val="Tot"/>
              <w:spacing w:line="260" w:lineRule="exact"/>
              <w:jc w:val="right"/>
              <w:rPr>
                <w:rFonts w:asciiTheme="minorHAnsi" w:hAnsiTheme="minorHAnsi"/>
                <w:b/>
                <w:sz w:val="18"/>
                <w:szCs w:val="18"/>
              </w:rPr>
            </w:pPr>
            <w:r w:rsidRPr="00F26FF5">
              <w:rPr>
                <w:rFonts w:asciiTheme="minorHAnsi" w:hAnsiTheme="minorHAnsi"/>
                <w:b/>
                <w:sz w:val="18"/>
                <w:szCs w:val="18"/>
                <w:lang w:val="hr-HR"/>
              </w:rPr>
              <w:t>26,008</w:t>
            </w:r>
          </w:p>
        </w:tc>
        <w:tc>
          <w:tcPr>
            <w:tcW w:w="603" w:type="pct"/>
          </w:tcPr>
          <w:p w14:paraId="7B46DC17" w14:textId="4DF0F7D0" w:rsidR="00DB0904" w:rsidRPr="00F26FF5" w:rsidRDefault="00DB0904" w:rsidP="00BD3D99">
            <w:pPr>
              <w:pStyle w:val="Tot"/>
              <w:spacing w:line="260" w:lineRule="exact"/>
              <w:jc w:val="right"/>
              <w:rPr>
                <w:rFonts w:asciiTheme="minorHAnsi" w:hAnsiTheme="minorHAnsi" w:cs="Arial"/>
                <w:b/>
                <w:sz w:val="18"/>
                <w:szCs w:val="18"/>
                <w:lang w:val="hr-HR"/>
              </w:rPr>
            </w:pPr>
            <w:r w:rsidRPr="00F26FF5">
              <w:rPr>
                <w:rFonts w:asciiTheme="minorHAnsi" w:hAnsiTheme="minorHAnsi"/>
                <w:b/>
                <w:sz w:val="18"/>
                <w:szCs w:val="18"/>
                <w:lang w:val="hr-HR"/>
              </w:rPr>
              <w:t>25,623</w:t>
            </w:r>
          </w:p>
        </w:tc>
        <w:tc>
          <w:tcPr>
            <w:tcW w:w="602" w:type="pct"/>
          </w:tcPr>
          <w:p w14:paraId="68765EC8" w14:textId="305FCB7F" w:rsidR="00DB0904" w:rsidRPr="00F26FF5" w:rsidRDefault="00DB0904" w:rsidP="00BD3D99">
            <w:pPr>
              <w:pStyle w:val="Tot"/>
              <w:spacing w:line="260" w:lineRule="exact"/>
              <w:jc w:val="right"/>
              <w:rPr>
                <w:rFonts w:asciiTheme="minorHAnsi" w:hAnsiTheme="minorHAnsi" w:cs="Arial"/>
                <w:b/>
                <w:sz w:val="18"/>
                <w:szCs w:val="18"/>
                <w:lang w:val="hr-HR"/>
              </w:rPr>
            </w:pPr>
            <w:r w:rsidRPr="00F26FF5">
              <w:rPr>
                <w:rFonts w:asciiTheme="minorHAnsi" w:hAnsiTheme="minorHAnsi"/>
                <w:b/>
                <w:sz w:val="18"/>
                <w:szCs w:val="18"/>
                <w:lang w:val="hr-HR"/>
              </w:rPr>
              <w:t>26,008</w:t>
            </w:r>
          </w:p>
        </w:tc>
      </w:tr>
      <w:tr w:rsidR="00DB0904" w:rsidRPr="00E06490" w14:paraId="78AC975C" w14:textId="77777777" w:rsidTr="00F26FF5">
        <w:trPr>
          <w:trHeight w:val="116"/>
        </w:trPr>
        <w:tc>
          <w:tcPr>
            <w:tcW w:w="2591" w:type="pct"/>
          </w:tcPr>
          <w:p w14:paraId="611E5B90" w14:textId="77777777" w:rsidR="00DB0904" w:rsidRPr="00F26FF5" w:rsidRDefault="00DB0904" w:rsidP="00BD3D99">
            <w:pPr>
              <w:pStyle w:val="Thin"/>
              <w:spacing w:line="140" w:lineRule="exact"/>
              <w:rPr>
                <w:rFonts w:asciiTheme="minorHAnsi" w:hAnsiTheme="minorHAnsi" w:cs="Arial"/>
                <w:bCs/>
                <w:spacing w:val="-2"/>
                <w:sz w:val="18"/>
                <w:szCs w:val="18"/>
                <w:lang w:val="hr-HR"/>
              </w:rPr>
            </w:pPr>
          </w:p>
        </w:tc>
        <w:tc>
          <w:tcPr>
            <w:tcW w:w="603" w:type="pct"/>
            <w:vAlign w:val="bottom"/>
          </w:tcPr>
          <w:p w14:paraId="64AB90C8" w14:textId="660E84F3"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67666F">
              <w:rPr>
                <w:rFonts w:asciiTheme="minorHAnsi" w:hAnsiTheme="minorHAnsi" w:cs="Arial"/>
                <w:b w:val="0"/>
                <w:sz w:val="18"/>
                <w:szCs w:val="18"/>
                <w:lang w:val="hr-HR"/>
              </w:rPr>
              <w:t>__________</w:t>
            </w:r>
          </w:p>
        </w:tc>
        <w:tc>
          <w:tcPr>
            <w:tcW w:w="603" w:type="pct"/>
            <w:vAlign w:val="center"/>
          </w:tcPr>
          <w:p w14:paraId="24DE30F5" w14:textId="560F58DC"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c>
          <w:tcPr>
            <w:tcW w:w="603" w:type="pct"/>
            <w:vAlign w:val="center"/>
          </w:tcPr>
          <w:p w14:paraId="7B08FAD8"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c>
          <w:tcPr>
            <w:tcW w:w="602" w:type="pct"/>
            <w:vAlign w:val="center"/>
          </w:tcPr>
          <w:p w14:paraId="228C3A7D" w14:textId="25D0D00F"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bCs/>
                <w:sz w:val="18"/>
                <w:szCs w:val="18"/>
              </w:rPr>
              <w:t>___________</w:t>
            </w:r>
          </w:p>
        </w:tc>
      </w:tr>
      <w:tr w:rsidR="00DB0904" w:rsidRPr="00E06490" w14:paraId="40E5EB7D" w14:textId="77777777" w:rsidTr="00F26FF5">
        <w:trPr>
          <w:trHeight w:val="220"/>
        </w:trPr>
        <w:tc>
          <w:tcPr>
            <w:tcW w:w="2591" w:type="pct"/>
          </w:tcPr>
          <w:p w14:paraId="1037AF58" w14:textId="77777777" w:rsidR="00DB0904" w:rsidRPr="00F26FF5" w:rsidRDefault="00DB0904" w:rsidP="00BD3D99">
            <w:pPr>
              <w:pStyle w:val="Tot"/>
              <w:spacing w:line="240" w:lineRule="exact"/>
              <w:rPr>
                <w:rFonts w:asciiTheme="minorHAnsi" w:hAnsiTheme="minorHAnsi" w:cs="Arial"/>
                <w:b/>
                <w:i/>
                <w:spacing w:val="-2"/>
                <w:sz w:val="18"/>
                <w:szCs w:val="18"/>
              </w:rPr>
            </w:pPr>
            <w:r w:rsidRPr="00F26FF5">
              <w:rPr>
                <w:rFonts w:asciiTheme="minorHAnsi" w:hAnsiTheme="minorHAnsi" w:cs="Arial"/>
                <w:b/>
                <w:i/>
                <w:spacing w:val="-2"/>
                <w:sz w:val="18"/>
                <w:szCs w:val="18"/>
              </w:rPr>
              <w:t>Investments in investment funds:</w:t>
            </w:r>
          </w:p>
        </w:tc>
        <w:tc>
          <w:tcPr>
            <w:tcW w:w="603" w:type="pct"/>
            <w:vAlign w:val="bottom"/>
          </w:tcPr>
          <w:p w14:paraId="434E6D74"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3" w:type="pct"/>
          </w:tcPr>
          <w:p w14:paraId="32C9D49B"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3" w:type="pct"/>
            <w:vAlign w:val="bottom"/>
          </w:tcPr>
          <w:p w14:paraId="03EE1382"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c>
          <w:tcPr>
            <w:tcW w:w="602" w:type="pct"/>
            <w:vAlign w:val="bottom"/>
          </w:tcPr>
          <w:p w14:paraId="5F6F037E" w14:textId="77777777" w:rsidR="00DB0904" w:rsidRPr="00F26FF5" w:rsidRDefault="00DB0904" w:rsidP="00BD3D99">
            <w:pPr>
              <w:pStyle w:val="Tot"/>
              <w:spacing w:line="240" w:lineRule="exact"/>
              <w:jc w:val="right"/>
              <w:rPr>
                <w:rFonts w:asciiTheme="minorHAnsi" w:hAnsiTheme="minorHAnsi" w:cs="Arial"/>
                <w:sz w:val="18"/>
                <w:szCs w:val="18"/>
                <w:lang w:val="hr-HR"/>
              </w:rPr>
            </w:pPr>
          </w:p>
        </w:tc>
      </w:tr>
      <w:tr w:rsidR="00DB0904" w:rsidRPr="00E06490" w14:paraId="63DE5CDB" w14:textId="77777777" w:rsidTr="00F26FF5">
        <w:trPr>
          <w:trHeight w:val="233"/>
        </w:trPr>
        <w:tc>
          <w:tcPr>
            <w:tcW w:w="2591" w:type="pct"/>
          </w:tcPr>
          <w:p w14:paraId="4F87F7C5" w14:textId="77777777" w:rsidR="00DB0904" w:rsidRPr="00F26FF5" w:rsidRDefault="00DB0904" w:rsidP="00BD3D99">
            <w:pPr>
              <w:pStyle w:val="Tot"/>
              <w:spacing w:line="240" w:lineRule="exact"/>
              <w:rPr>
                <w:rFonts w:asciiTheme="minorHAnsi" w:hAnsiTheme="minorHAnsi" w:cs="Arial"/>
                <w:spacing w:val="-2"/>
                <w:sz w:val="18"/>
                <w:szCs w:val="18"/>
              </w:rPr>
            </w:pPr>
            <w:r w:rsidRPr="00F26FF5">
              <w:rPr>
                <w:rFonts w:asciiTheme="minorHAnsi" w:hAnsiTheme="minorHAnsi" w:cs="Arial"/>
                <w:spacing w:val="-2"/>
                <w:sz w:val="18"/>
                <w:szCs w:val="18"/>
              </w:rPr>
              <w:t>Shares classified as assets available for sale</w:t>
            </w:r>
          </w:p>
        </w:tc>
        <w:tc>
          <w:tcPr>
            <w:tcW w:w="603" w:type="pct"/>
            <w:vAlign w:val="bottom"/>
          </w:tcPr>
          <w:p w14:paraId="2E3926D8" w14:textId="56CA84A6" w:rsidR="00DB0904" w:rsidRPr="00F26FF5" w:rsidRDefault="00DB0904" w:rsidP="00BD3D99">
            <w:pPr>
              <w:pStyle w:val="Tot"/>
              <w:spacing w:line="240" w:lineRule="exact"/>
              <w:jc w:val="right"/>
              <w:rPr>
                <w:rFonts w:asciiTheme="minorHAnsi" w:hAnsiTheme="minorHAnsi"/>
                <w:sz w:val="18"/>
                <w:szCs w:val="18"/>
                <w:lang w:val="hr-HR"/>
              </w:rPr>
            </w:pPr>
            <w:r w:rsidRPr="0067666F">
              <w:rPr>
                <w:rFonts w:asciiTheme="minorHAnsi" w:hAnsiTheme="minorHAnsi"/>
                <w:sz w:val="18"/>
                <w:szCs w:val="18"/>
                <w:lang w:val="hr-HR"/>
              </w:rPr>
              <w:t>793,619</w:t>
            </w:r>
          </w:p>
        </w:tc>
        <w:tc>
          <w:tcPr>
            <w:tcW w:w="603" w:type="pct"/>
            <w:vAlign w:val="bottom"/>
          </w:tcPr>
          <w:p w14:paraId="619403FC" w14:textId="324FACCC" w:rsidR="00DB0904" w:rsidRPr="00F26FF5" w:rsidRDefault="00DB0904" w:rsidP="00BD3D99">
            <w:pPr>
              <w:pStyle w:val="Tot"/>
              <w:spacing w:line="240" w:lineRule="exact"/>
              <w:jc w:val="right"/>
              <w:rPr>
                <w:rFonts w:asciiTheme="minorHAnsi" w:hAnsiTheme="minorHAnsi"/>
                <w:sz w:val="18"/>
                <w:szCs w:val="18"/>
              </w:rPr>
            </w:pPr>
            <w:r w:rsidRPr="00F26FF5">
              <w:rPr>
                <w:rFonts w:asciiTheme="minorHAnsi" w:hAnsiTheme="minorHAnsi"/>
                <w:sz w:val="18"/>
                <w:szCs w:val="18"/>
                <w:lang w:val="hr-HR"/>
              </w:rPr>
              <w:t>909,614</w:t>
            </w:r>
          </w:p>
        </w:tc>
        <w:tc>
          <w:tcPr>
            <w:tcW w:w="603" w:type="pct"/>
            <w:vAlign w:val="bottom"/>
          </w:tcPr>
          <w:p w14:paraId="0669BA62" w14:textId="35A4D571"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sz w:val="18"/>
                <w:szCs w:val="18"/>
                <w:lang w:val="hr-HR"/>
              </w:rPr>
              <w:t>788,921</w:t>
            </w:r>
          </w:p>
        </w:tc>
        <w:tc>
          <w:tcPr>
            <w:tcW w:w="602" w:type="pct"/>
            <w:vAlign w:val="bottom"/>
          </w:tcPr>
          <w:p w14:paraId="2120014B" w14:textId="0F9D26E5" w:rsidR="00DB0904" w:rsidRPr="00F26FF5" w:rsidRDefault="00DB0904" w:rsidP="00BD3D99">
            <w:pPr>
              <w:pStyle w:val="Tot"/>
              <w:spacing w:line="240" w:lineRule="exact"/>
              <w:jc w:val="right"/>
              <w:rPr>
                <w:rFonts w:asciiTheme="minorHAnsi" w:hAnsiTheme="minorHAnsi" w:cs="Arial"/>
                <w:sz w:val="18"/>
                <w:szCs w:val="18"/>
                <w:lang w:val="hr-HR"/>
              </w:rPr>
            </w:pPr>
            <w:r w:rsidRPr="00F26FF5">
              <w:rPr>
                <w:rFonts w:asciiTheme="minorHAnsi" w:hAnsiTheme="minorHAnsi"/>
                <w:sz w:val="18"/>
                <w:szCs w:val="18"/>
                <w:lang w:val="hr-HR"/>
              </w:rPr>
              <w:t>906,803</w:t>
            </w:r>
          </w:p>
        </w:tc>
      </w:tr>
      <w:tr w:rsidR="00DB0904" w:rsidRPr="00E06490" w14:paraId="53B8624B" w14:textId="77777777" w:rsidTr="00F26FF5">
        <w:trPr>
          <w:trHeight w:val="59"/>
        </w:trPr>
        <w:tc>
          <w:tcPr>
            <w:tcW w:w="2591" w:type="pct"/>
          </w:tcPr>
          <w:p w14:paraId="649D29C1" w14:textId="77777777" w:rsidR="00DB0904" w:rsidRPr="00F26FF5" w:rsidRDefault="00DB0904" w:rsidP="00BD3D99">
            <w:pPr>
              <w:pStyle w:val="Thin"/>
              <w:keepNext w:val="0"/>
              <w:keepLines w:val="0"/>
              <w:spacing w:line="140" w:lineRule="exact"/>
              <w:rPr>
                <w:rFonts w:asciiTheme="minorHAnsi" w:hAnsiTheme="minorHAnsi" w:cs="Arial"/>
                <w:b w:val="0"/>
                <w:sz w:val="18"/>
                <w:szCs w:val="18"/>
                <w:lang w:val="en-GB"/>
              </w:rPr>
            </w:pPr>
          </w:p>
        </w:tc>
        <w:tc>
          <w:tcPr>
            <w:tcW w:w="603" w:type="pct"/>
            <w:vAlign w:val="bottom"/>
          </w:tcPr>
          <w:p w14:paraId="7C57B60A" w14:textId="1AE9E6AD"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67666F">
              <w:rPr>
                <w:rFonts w:asciiTheme="minorHAnsi" w:hAnsiTheme="minorHAnsi" w:cs="Arial"/>
                <w:b w:val="0"/>
                <w:sz w:val="18"/>
                <w:szCs w:val="18"/>
                <w:lang w:val="hr-HR"/>
              </w:rPr>
              <w:t>__________</w:t>
            </w:r>
          </w:p>
        </w:tc>
        <w:tc>
          <w:tcPr>
            <w:tcW w:w="603" w:type="pct"/>
          </w:tcPr>
          <w:p w14:paraId="4BEF912C" w14:textId="1A433944"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c>
          <w:tcPr>
            <w:tcW w:w="603" w:type="pct"/>
          </w:tcPr>
          <w:p w14:paraId="40A1226C"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c>
          <w:tcPr>
            <w:tcW w:w="602" w:type="pct"/>
          </w:tcPr>
          <w:p w14:paraId="00B2501F" w14:textId="1FF8A4F2"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r>
      <w:tr w:rsidR="00DB0904" w:rsidRPr="00E06490" w14:paraId="53013906" w14:textId="77777777" w:rsidTr="00F26FF5">
        <w:trPr>
          <w:trHeight w:val="220"/>
        </w:trPr>
        <w:tc>
          <w:tcPr>
            <w:tcW w:w="2591" w:type="pct"/>
          </w:tcPr>
          <w:p w14:paraId="639FB774" w14:textId="77777777" w:rsidR="00DB0904" w:rsidRPr="00F26FF5" w:rsidRDefault="00DB0904" w:rsidP="00BD3D99">
            <w:pPr>
              <w:pStyle w:val="TT"/>
              <w:spacing w:line="260" w:lineRule="exact"/>
              <w:rPr>
                <w:rFonts w:asciiTheme="minorHAnsi" w:hAnsiTheme="minorHAnsi" w:cs="Arial"/>
                <w:color w:val="FF0000"/>
                <w:sz w:val="18"/>
                <w:szCs w:val="18"/>
              </w:rPr>
            </w:pPr>
          </w:p>
        </w:tc>
        <w:tc>
          <w:tcPr>
            <w:tcW w:w="603" w:type="pct"/>
            <w:vAlign w:val="bottom"/>
          </w:tcPr>
          <w:p w14:paraId="014DCB24" w14:textId="20DC9715" w:rsidR="00DB0904" w:rsidRPr="00F26FF5" w:rsidRDefault="00DB0904" w:rsidP="00BD3D99">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793,619</w:t>
            </w:r>
          </w:p>
        </w:tc>
        <w:tc>
          <w:tcPr>
            <w:tcW w:w="603" w:type="pct"/>
          </w:tcPr>
          <w:p w14:paraId="2076CA12" w14:textId="499CB8D3" w:rsidR="00DB0904" w:rsidRPr="00F26FF5"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909,614</w:t>
            </w:r>
          </w:p>
        </w:tc>
        <w:tc>
          <w:tcPr>
            <w:tcW w:w="603" w:type="pct"/>
            <w:vAlign w:val="bottom"/>
          </w:tcPr>
          <w:p w14:paraId="0832CB8B" w14:textId="1C6B5956" w:rsidR="00DB0904" w:rsidRPr="00F26FF5" w:rsidDel="00561A80"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788,921</w:t>
            </w:r>
          </w:p>
        </w:tc>
        <w:tc>
          <w:tcPr>
            <w:tcW w:w="602" w:type="pct"/>
            <w:vAlign w:val="bottom"/>
          </w:tcPr>
          <w:p w14:paraId="1FB7388D" w14:textId="5D4EF42F" w:rsidR="00DB0904" w:rsidRPr="00F26FF5" w:rsidDel="00561A80"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906,803</w:t>
            </w:r>
          </w:p>
        </w:tc>
      </w:tr>
      <w:tr w:rsidR="00DB0904" w:rsidRPr="00E06490" w14:paraId="39051AF7" w14:textId="77777777" w:rsidTr="00F26FF5">
        <w:trPr>
          <w:trHeight w:val="62"/>
        </w:trPr>
        <w:tc>
          <w:tcPr>
            <w:tcW w:w="2591" w:type="pct"/>
          </w:tcPr>
          <w:p w14:paraId="70F57B6C" w14:textId="77777777" w:rsidR="00DB0904" w:rsidRPr="00F26FF5" w:rsidRDefault="00DB0904" w:rsidP="00BD3D99">
            <w:pPr>
              <w:pStyle w:val="Thin"/>
              <w:spacing w:line="140" w:lineRule="exact"/>
              <w:rPr>
                <w:rFonts w:asciiTheme="minorHAnsi" w:hAnsiTheme="minorHAnsi" w:cs="Arial"/>
                <w:b w:val="0"/>
                <w:sz w:val="18"/>
                <w:szCs w:val="18"/>
                <w:lang w:val="en-GB"/>
              </w:rPr>
            </w:pPr>
          </w:p>
        </w:tc>
        <w:tc>
          <w:tcPr>
            <w:tcW w:w="603" w:type="pct"/>
            <w:vAlign w:val="bottom"/>
          </w:tcPr>
          <w:p w14:paraId="148CD779" w14:textId="38FA94E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67666F">
              <w:rPr>
                <w:rFonts w:asciiTheme="minorHAnsi" w:hAnsiTheme="minorHAnsi" w:cs="Arial"/>
                <w:b w:val="0"/>
                <w:sz w:val="18"/>
                <w:szCs w:val="18"/>
                <w:lang w:val="hr-HR"/>
              </w:rPr>
              <w:t>__________</w:t>
            </w:r>
          </w:p>
        </w:tc>
        <w:tc>
          <w:tcPr>
            <w:tcW w:w="603" w:type="pct"/>
          </w:tcPr>
          <w:p w14:paraId="7A32EC89" w14:textId="002F35FE"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c>
          <w:tcPr>
            <w:tcW w:w="603" w:type="pct"/>
          </w:tcPr>
          <w:p w14:paraId="0EA92AB9" w14:textId="77777777"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c>
          <w:tcPr>
            <w:tcW w:w="602" w:type="pct"/>
          </w:tcPr>
          <w:p w14:paraId="0AD8C4DD" w14:textId="2E36FD1C" w:rsidR="00DB0904" w:rsidRPr="00F26FF5" w:rsidRDefault="00DB0904" w:rsidP="00BD3D99">
            <w:pPr>
              <w:pStyle w:val="Thin"/>
              <w:tabs>
                <w:tab w:val="clear" w:pos="1202"/>
                <w:tab w:val="left" w:pos="215"/>
                <w:tab w:val="decimal" w:pos="1295"/>
              </w:tabs>
              <w:spacing w:line="140" w:lineRule="exact"/>
              <w:ind w:right="-148"/>
              <w:jc w:val="right"/>
              <w:rPr>
                <w:rFonts w:asciiTheme="minorHAnsi" w:hAnsiTheme="minorHAnsi" w:cs="Arial"/>
                <w:b w:val="0"/>
                <w:sz w:val="18"/>
                <w:szCs w:val="18"/>
                <w:lang w:val="hr-HR"/>
              </w:rPr>
            </w:pPr>
            <w:r w:rsidRPr="00F26FF5">
              <w:rPr>
                <w:rFonts w:asciiTheme="minorHAnsi" w:hAnsiTheme="minorHAnsi" w:cs="Arial"/>
                <w:b w:val="0"/>
                <w:sz w:val="18"/>
                <w:szCs w:val="18"/>
                <w:lang w:val="hr-HR"/>
              </w:rPr>
              <w:t>__________</w:t>
            </w:r>
          </w:p>
        </w:tc>
      </w:tr>
      <w:tr w:rsidR="00DB0904" w:rsidRPr="00E06490" w14:paraId="443E7400" w14:textId="77777777" w:rsidTr="00F26FF5">
        <w:trPr>
          <w:trHeight w:val="140"/>
        </w:trPr>
        <w:tc>
          <w:tcPr>
            <w:tcW w:w="2591" w:type="pct"/>
          </w:tcPr>
          <w:p w14:paraId="13E856EA" w14:textId="77777777" w:rsidR="00DB0904" w:rsidRPr="00F26FF5" w:rsidRDefault="00DB0904" w:rsidP="00BD3D99">
            <w:pPr>
              <w:pStyle w:val="TT"/>
              <w:spacing w:line="260" w:lineRule="exact"/>
              <w:rPr>
                <w:rFonts w:asciiTheme="minorHAnsi" w:hAnsiTheme="minorHAnsi" w:cs="Arial"/>
                <w:sz w:val="18"/>
                <w:szCs w:val="18"/>
              </w:rPr>
            </w:pPr>
            <w:r w:rsidRPr="00F26FF5">
              <w:rPr>
                <w:rFonts w:asciiTheme="minorHAnsi" w:hAnsiTheme="minorHAnsi" w:cs="Arial"/>
                <w:b/>
                <w:bCs/>
                <w:sz w:val="18"/>
                <w:szCs w:val="18"/>
              </w:rPr>
              <w:t>Balance as at 31 December</w:t>
            </w:r>
          </w:p>
        </w:tc>
        <w:tc>
          <w:tcPr>
            <w:tcW w:w="603" w:type="pct"/>
            <w:vAlign w:val="bottom"/>
          </w:tcPr>
          <w:p w14:paraId="535B1909" w14:textId="0E98D89E" w:rsidR="00DB0904" w:rsidRPr="00F26FF5" w:rsidRDefault="00DB0904" w:rsidP="00BD3D99">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3,321,564</w:t>
            </w:r>
          </w:p>
        </w:tc>
        <w:tc>
          <w:tcPr>
            <w:tcW w:w="603" w:type="pct"/>
            <w:vAlign w:val="bottom"/>
          </w:tcPr>
          <w:p w14:paraId="68DC59CA" w14:textId="18BAE52A" w:rsidR="00DB0904" w:rsidRPr="00F26FF5"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3,390,034</w:t>
            </w:r>
          </w:p>
        </w:tc>
        <w:tc>
          <w:tcPr>
            <w:tcW w:w="603" w:type="pct"/>
            <w:vAlign w:val="bottom"/>
          </w:tcPr>
          <w:p w14:paraId="686D8D52" w14:textId="54F645D6" w:rsidR="00DB0904" w:rsidRPr="00F26FF5"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3,277,194</w:t>
            </w:r>
          </w:p>
        </w:tc>
        <w:tc>
          <w:tcPr>
            <w:tcW w:w="602" w:type="pct"/>
            <w:vAlign w:val="bottom"/>
          </w:tcPr>
          <w:p w14:paraId="4DD3750E" w14:textId="06E20AD2" w:rsidR="00DB0904" w:rsidRPr="00F26FF5" w:rsidRDefault="00DB0904" w:rsidP="00BD3D99">
            <w:pPr>
              <w:pStyle w:val="TT"/>
              <w:spacing w:line="260" w:lineRule="exact"/>
              <w:jc w:val="right"/>
              <w:rPr>
                <w:rFonts w:asciiTheme="minorHAnsi" w:hAnsiTheme="minorHAnsi" w:cs="Arial"/>
                <w:b/>
                <w:sz w:val="18"/>
                <w:szCs w:val="18"/>
                <w:lang w:val="hr-HR"/>
              </w:rPr>
            </w:pPr>
            <w:r w:rsidRPr="00F26FF5">
              <w:rPr>
                <w:rFonts w:asciiTheme="minorHAnsi" w:hAnsiTheme="minorHAnsi" w:cs="Arial"/>
                <w:b/>
                <w:sz w:val="18"/>
                <w:szCs w:val="18"/>
                <w:lang w:val="hr-HR"/>
              </w:rPr>
              <w:t>3,343,574</w:t>
            </w:r>
          </w:p>
        </w:tc>
      </w:tr>
      <w:tr w:rsidR="00BA487D" w:rsidRPr="00E06490" w14:paraId="2552AA8C" w14:textId="77777777" w:rsidTr="00F26FF5">
        <w:tblPrEx>
          <w:tblCellMar>
            <w:left w:w="107" w:type="dxa"/>
            <w:right w:w="107" w:type="dxa"/>
          </w:tblCellMar>
        </w:tblPrEx>
        <w:trPr>
          <w:trHeight w:val="59"/>
        </w:trPr>
        <w:tc>
          <w:tcPr>
            <w:tcW w:w="2591" w:type="pct"/>
          </w:tcPr>
          <w:p w14:paraId="2AF4FCA4" w14:textId="77777777" w:rsidR="00BA487D" w:rsidRPr="00F26FF5" w:rsidRDefault="00BA487D" w:rsidP="00BD3D99">
            <w:pPr>
              <w:pStyle w:val="Thin"/>
              <w:rPr>
                <w:rFonts w:asciiTheme="minorHAnsi" w:hAnsiTheme="minorHAnsi" w:cs="Arial"/>
                <w:sz w:val="18"/>
                <w:szCs w:val="18"/>
                <w:lang w:val="hr-HR"/>
              </w:rPr>
            </w:pPr>
          </w:p>
        </w:tc>
        <w:tc>
          <w:tcPr>
            <w:tcW w:w="603" w:type="pct"/>
            <w:vAlign w:val="bottom"/>
          </w:tcPr>
          <w:p w14:paraId="138CF4D9" w14:textId="77777777" w:rsidR="00BA487D" w:rsidRPr="00F26FF5" w:rsidRDefault="00BA487D" w:rsidP="00BD3D99">
            <w:pPr>
              <w:pStyle w:val="Thick"/>
              <w:spacing w:line="120" w:lineRule="exact"/>
              <w:ind w:right="-164"/>
              <w:jc w:val="right"/>
              <w:rPr>
                <w:rFonts w:asciiTheme="minorHAnsi" w:hAnsiTheme="minorHAnsi" w:cs="Arial"/>
                <w:bCs/>
                <w:sz w:val="18"/>
                <w:szCs w:val="18"/>
                <w:lang w:val="hr-HR"/>
              </w:rPr>
            </w:pPr>
            <w:r w:rsidRPr="00F26FF5">
              <w:rPr>
                <w:rFonts w:asciiTheme="minorHAnsi" w:hAnsiTheme="minorHAnsi" w:cs="Arial"/>
                <w:bCs/>
                <w:sz w:val="18"/>
                <w:szCs w:val="18"/>
                <w:lang w:val="hr-HR"/>
              </w:rPr>
              <w:t>___________</w:t>
            </w:r>
          </w:p>
        </w:tc>
        <w:tc>
          <w:tcPr>
            <w:tcW w:w="603" w:type="pct"/>
            <w:vAlign w:val="bottom"/>
          </w:tcPr>
          <w:p w14:paraId="2199F76F" w14:textId="77777777" w:rsidR="00BA487D" w:rsidRPr="00F26FF5" w:rsidRDefault="00BA487D" w:rsidP="00BD3D99">
            <w:pPr>
              <w:pStyle w:val="Thick"/>
              <w:spacing w:line="120" w:lineRule="exact"/>
              <w:ind w:right="-164"/>
              <w:jc w:val="right"/>
              <w:rPr>
                <w:rFonts w:asciiTheme="minorHAnsi" w:hAnsiTheme="minorHAnsi" w:cs="Arial"/>
                <w:bCs/>
                <w:sz w:val="18"/>
                <w:szCs w:val="18"/>
                <w:lang w:val="hr-HR"/>
              </w:rPr>
            </w:pPr>
            <w:r w:rsidRPr="00F26FF5">
              <w:rPr>
                <w:rFonts w:asciiTheme="minorHAnsi" w:hAnsiTheme="minorHAnsi" w:cs="Arial"/>
                <w:bCs/>
                <w:sz w:val="18"/>
                <w:szCs w:val="18"/>
                <w:lang w:val="hr-HR"/>
              </w:rPr>
              <w:t>___________</w:t>
            </w:r>
          </w:p>
        </w:tc>
        <w:tc>
          <w:tcPr>
            <w:tcW w:w="603" w:type="pct"/>
            <w:vAlign w:val="bottom"/>
          </w:tcPr>
          <w:p w14:paraId="2AB6258F" w14:textId="77777777" w:rsidR="00BA487D" w:rsidRPr="00F26FF5" w:rsidRDefault="00BA487D" w:rsidP="00BD3D99">
            <w:pPr>
              <w:pStyle w:val="Thick"/>
              <w:spacing w:line="120" w:lineRule="exact"/>
              <w:ind w:right="-164"/>
              <w:jc w:val="right"/>
              <w:rPr>
                <w:rFonts w:asciiTheme="minorHAnsi" w:hAnsiTheme="minorHAnsi" w:cs="Arial"/>
                <w:bCs/>
                <w:sz w:val="18"/>
                <w:szCs w:val="18"/>
                <w:lang w:val="hr-HR"/>
              </w:rPr>
            </w:pPr>
            <w:r w:rsidRPr="00F26FF5">
              <w:rPr>
                <w:rFonts w:asciiTheme="minorHAnsi" w:hAnsiTheme="minorHAnsi" w:cs="Arial"/>
                <w:bCs/>
                <w:sz w:val="18"/>
                <w:szCs w:val="18"/>
                <w:lang w:val="hr-HR"/>
              </w:rPr>
              <w:t>___________</w:t>
            </w:r>
          </w:p>
        </w:tc>
        <w:tc>
          <w:tcPr>
            <w:tcW w:w="602" w:type="pct"/>
            <w:vAlign w:val="bottom"/>
          </w:tcPr>
          <w:p w14:paraId="28CB9653" w14:textId="77777777" w:rsidR="00BA487D" w:rsidRPr="00F26FF5" w:rsidRDefault="00BA487D" w:rsidP="00BD3D99">
            <w:pPr>
              <w:pStyle w:val="Thick"/>
              <w:spacing w:line="120" w:lineRule="exact"/>
              <w:ind w:right="-164"/>
              <w:jc w:val="right"/>
              <w:rPr>
                <w:rFonts w:asciiTheme="minorHAnsi" w:hAnsiTheme="minorHAnsi" w:cs="Arial"/>
                <w:bCs/>
                <w:sz w:val="18"/>
                <w:szCs w:val="18"/>
                <w:lang w:val="hr-HR"/>
              </w:rPr>
            </w:pPr>
            <w:r w:rsidRPr="00F26FF5">
              <w:rPr>
                <w:rFonts w:asciiTheme="minorHAnsi" w:hAnsiTheme="minorHAnsi" w:cs="Arial"/>
                <w:bCs/>
                <w:sz w:val="18"/>
                <w:szCs w:val="18"/>
                <w:lang w:val="hr-HR"/>
              </w:rPr>
              <w:t>___________</w:t>
            </w:r>
          </w:p>
        </w:tc>
      </w:tr>
    </w:tbl>
    <w:p w14:paraId="6F657FC5" w14:textId="77777777" w:rsidR="00505928" w:rsidRPr="001E7DB0" w:rsidRDefault="00505928" w:rsidP="001E7DB0">
      <w:pPr>
        <w:pStyle w:val="T1"/>
        <w:spacing w:before="0" w:after="0" w:line="240" w:lineRule="auto"/>
        <w:rPr>
          <w:rFonts w:asciiTheme="minorHAnsi" w:hAnsiTheme="minorHAnsi" w:cs="Arial"/>
          <w:b w:val="0"/>
          <w:bCs w:val="0"/>
          <w:sz w:val="18"/>
          <w:szCs w:val="18"/>
          <w:lang w:val="en-GB"/>
        </w:rPr>
      </w:pPr>
    </w:p>
    <w:p w14:paraId="23E38A46" w14:textId="77777777" w:rsidR="001B20E0" w:rsidRPr="00FA1F82"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assets available for sale may be summarized as follows:</w:t>
      </w:r>
    </w:p>
    <w:tbl>
      <w:tblPr>
        <w:tblpPr w:leftFromText="180" w:rightFromText="180" w:vertAnchor="text" w:horzAnchor="margin" w:tblpX="-34" w:tblpY="97"/>
        <w:tblW w:w="5079" w:type="pct"/>
        <w:tblLayout w:type="fixed"/>
        <w:tblLook w:val="0000" w:firstRow="0" w:lastRow="0" w:firstColumn="0" w:lastColumn="0" w:noHBand="0" w:noVBand="0"/>
      </w:tblPr>
      <w:tblGrid>
        <w:gridCol w:w="4811"/>
        <w:gridCol w:w="1173"/>
        <w:gridCol w:w="1175"/>
        <w:gridCol w:w="1175"/>
        <w:gridCol w:w="1169"/>
      </w:tblGrid>
      <w:tr w:rsidR="00FD4557" w:rsidRPr="00E06490" w14:paraId="292874D8" w14:textId="77777777" w:rsidTr="00F26FF5">
        <w:trPr>
          <w:trHeight w:val="140"/>
        </w:trPr>
        <w:tc>
          <w:tcPr>
            <w:tcW w:w="2531" w:type="pct"/>
          </w:tcPr>
          <w:p w14:paraId="6B3C73DF" w14:textId="77777777" w:rsidR="001B20E0" w:rsidRPr="00F26FF5" w:rsidRDefault="001B20E0" w:rsidP="00BD3D99">
            <w:pPr>
              <w:tabs>
                <w:tab w:val="left" w:pos="-720"/>
              </w:tabs>
              <w:suppressAutoHyphens/>
              <w:rPr>
                <w:rFonts w:asciiTheme="minorHAnsi" w:hAnsiTheme="minorHAnsi" w:cs="Arial"/>
                <w:b/>
                <w:spacing w:val="-3"/>
                <w:sz w:val="18"/>
                <w:szCs w:val="18"/>
                <w:lang w:val="en-GB"/>
              </w:rPr>
            </w:pPr>
          </w:p>
        </w:tc>
        <w:tc>
          <w:tcPr>
            <w:tcW w:w="617" w:type="pct"/>
          </w:tcPr>
          <w:p w14:paraId="0936270E" w14:textId="77777777" w:rsidR="001B20E0" w:rsidRPr="00F26FF5" w:rsidRDefault="001B20E0" w:rsidP="00BD3D99">
            <w:pPr>
              <w:pStyle w:val="TH"/>
              <w:spacing w:line="240" w:lineRule="auto"/>
              <w:jc w:val="right"/>
              <w:rPr>
                <w:rFonts w:asciiTheme="minorHAnsi" w:hAnsiTheme="minorHAnsi" w:cs="Arial"/>
                <w:sz w:val="18"/>
                <w:szCs w:val="18"/>
              </w:rPr>
            </w:pPr>
          </w:p>
        </w:tc>
        <w:tc>
          <w:tcPr>
            <w:tcW w:w="618" w:type="pct"/>
          </w:tcPr>
          <w:p w14:paraId="7D84ED11" w14:textId="77777777" w:rsidR="001B20E0" w:rsidRPr="00F26FF5" w:rsidRDefault="001B20E0"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Group</w:t>
            </w:r>
          </w:p>
        </w:tc>
        <w:tc>
          <w:tcPr>
            <w:tcW w:w="618" w:type="pct"/>
          </w:tcPr>
          <w:p w14:paraId="6F87B316" w14:textId="77777777" w:rsidR="001B20E0" w:rsidRPr="00F26FF5" w:rsidRDefault="001B20E0" w:rsidP="00BD3D99">
            <w:pPr>
              <w:pStyle w:val="TH"/>
              <w:spacing w:line="240" w:lineRule="auto"/>
              <w:jc w:val="right"/>
              <w:rPr>
                <w:rFonts w:asciiTheme="minorHAnsi" w:hAnsiTheme="minorHAnsi" w:cs="Arial"/>
                <w:sz w:val="18"/>
                <w:szCs w:val="18"/>
              </w:rPr>
            </w:pPr>
          </w:p>
        </w:tc>
        <w:tc>
          <w:tcPr>
            <w:tcW w:w="615" w:type="pct"/>
          </w:tcPr>
          <w:p w14:paraId="43EE5465" w14:textId="77777777" w:rsidR="001B20E0" w:rsidRPr="00F26FF5" w:rsidRDefault="001B20E0"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Bank</w:t>
            </w:r>
          </w:p>
        </w:tc>
      </w:tr>
      <w:tr w:rsidR="00FD4557" w:rsidRPr="00E06490" w14:paraId="3F38FD6F" w14:textId="77777777" w:rsidTr="00F26FF5">
        <w:trPr>
          <w:trHeight w:val="159"/>
        </w:trPr>
        <w:tc>
          <w:tcPr>
            <w:tcW w:w="2531" w:type="pct"/>
          </w:tcPr>
          <w:p w14:paraId="10174742" w14:textId="77777777" w:rsidR="00B71B09" w:rsidRPr="00F26FF5" w:rsidRDefault="00B71B09" w:rsidP="00BD3D99">
            <w:pPr>
              <w:tabs>
                <w:tab w:val="left" w:pos="-720"/>
              </w:tabs>
              <w:suppressAutoHyphens/>
              <w:rPr>
                <w:rFonts w:asciiTheme="minorHAnsi" w:hAnsiTheme="minorHAnsi" w:cs="Arial"/>
                <w:b/>
                <w:spacing w:val="-3"/>
                <w:sz w:val="18"/>
                <w:szCs w:val="18"/>
                <w:lang w:val="en-GB"/>
              </w:rPr>
            </w:pPr>
          </w:p>
        </w:tc>
        <w:tc>
          <w:tcPr>
            <w:tcW w:w="617" w:type="pct"/>
            <w:vAlign w:val="center"/>
          </w:tcPr>
          <w:p w14:paraId="681558B6" w14:textId="492B7616" w:rsidR="00B71B09" w:rsidRPr="00F26FF5" w:rsidRDefault="00DB0904"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lang w:val="hr-HR"/>
              </w:rPr>
              <w:t>2017</w:t>
            </w:r>
          </w:p>
        </w:tc>
        <w:tc>
          <w:tcPr>
            <w:tcW w:w="618" w:type="pct"/>
            <w:vAlign w:val="center"/>
          </w:tcPr>
          <w:p w14:paraId="15F91EA1" w14:textId="6BF34F73" w:rsidR="00B71B09" w:rsidRPr="00F26FF5" w:rsidRDefault="00DB0904"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lang w:val="hr-HR"/>
              </w:rPr>
              <w:t>2016</w:t>
            </w:r>
          </w:p>
        </w:tc>
        <w:tc>
          <w:tcPr>
            <w:tcW w:w="618" w:type="pct"/>
            <w:vAlign w:val="center"/>
          </w:tcPr>
          <w:p w14:paraId="1118B82B" w14:textId="43ED6025" w:rsidR="00B71B09" w:rsidRPr="00F26FF5" w:rsidRDefault="00DB0904"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lang w:val="hr-HR"/>
              </w:rPr>
              <w:t>2017</w:t>
            </w:r>
          </w:p>
        </w:tc>
        <w:tc>
          <w:tcPr>
            <w:tcW w:w="615" w:type="pct"/>
            <w:vAlign w:val="center"/>
          </w:tcPr>
          <w:p w14:paraId="7C5E0D81" w14:textId="5F0AC396" w:rsidR="00B71B09" w:rsidRPr="00F26FF5" w:rsidRDefault="00DB0904"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lang w:val="hr-HR"/>
              </w:rPr>
              <w:t>2016</w:t>
            </w:r>
          </w:p>
        </w:tc>
      </w:tr>
      <w:tr w:rsidR="00FD4557" w:rsidRPr="00E06490" w14:paraId="1B0FD886" w14:textId="77777777" w:rsidTr="00F26FF5">
        <w:trPr>
          <w:trHeight w:val="178"/>
        </w:trPr>
        <w:tc>
          <w:tcPr>
            <w:tcW w:w="2531" w:type="pct"/>
          </w:tcPr>
          <w:p w14:paraId="085F50A3" w14:textId="77777777" w:rsidR="00716015" w:rsidRPr="00F26FF5" w:rsidRDefault="00716015" w:rsidP="00BD3D99">
            <w:pPr>
              <w:tabs>
                <w:tab w:val="left" w:pos="-720"/>
              </w:tabs>
              <w:suppressAutoHyphens/>
              <w:rPr>
                <w:rFonts w:asciiTheme="minorHAnsi" w:hAnsiTheme="minorHAnsi" w:cs="Arial"/>
                <w:b/>
                <w:spacing w:val="-3"/>
                <w:sz w:val="18"/>
                <w:szCs w:val="18"/>
                <w:lang w:val="en-GB"/>
              </w:rPr>
            </w:pPr>
          </w:p>
        </w:tc>
        <w:tc>
          <w:tcPr>
            <w:tcW w:w="617" w:type="pct"/>
            <w:vAlign w:val="center"/>
          </w:tcPr>
          <w:p w14:paraId="4BA5315D" w14:textId="77777777" w:rsidR="00716015" w:rsidRPr="00F26FF5" w:rsidRDefault="00716015"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HRK ‘000</w:t>
            </w:r>
          </w:p>
        </w:tc>
        <w:tc>
          <w:tcPr>
            <w:tcW w:w="618" w:type="pct"/>
            <w:vAlign w:val="center"/>
          </w:tcPr>
          <w:p w14:paraId="1B63A6D0" w14:textId="77777777" w:rsidR="00716015" w:rsidRPr="00F26FF5" w:rsidRDefault="00716015"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HRK ‘000</w:t>
            </w:r>
          </w:p>
        </w:tc>
        <w:tc>
          <w:tcPr>
            <w:tcW w:w="618" w:type="pct"/>
            <w:vAlign w:val="center"/>
          </w:tcPr>
          <w:p w14:paraId="59032DDC" w14:textId="77777777" w:rsidR="00716015" w:rsidRPr="00F26FF5" w:rsidRDefault="00716015"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HRK ‘000</w:t>
            </w:r>
          </w:p>
        </w:tc>
        <w:tc>
          <w:tcPr>
            <w:tcW w:w="615" w:type="pct"/>
            <w:vAlign w:val="center"/>
          </w:tcPr>
          <w:p w14:paraId="6A0348E1" w14:textId="77777777" w:rsidR="00716015" w:rsidRPr="00F26FF5" w:rsidRDefault="00716015" w:rsidP="00BD3D99">
            <w:pPr>
              <w:pStyle w:val="TH"/>
              <w:spacing w:line="240" w:lineRule="auto"/>
              <w:jc w:val="right"/>
              <w:rPr>
                <w:rFonts w:asciiTheme="minorHAnsi" w:hAnsiTheme="minorHAnsi" w:cs="Arial"/>
                <w:sz w:val="18"/>
                <w:szCs w:val="18"/>
              </w:rPr>
            </w:pPr>
            <w:r w:rsidRPr="00F26FF5">
              <w:rPr>
                <w:rFonts w:asciiTheme="minorHAnsi" w:hAnsiTheme="minorHAnsi" w:cs="Arial"/>
                <w:sz w:val="18"/>
                <w:szCs w:val="18"/>
              </w:rPr>
              <w:t>HRK ‘000</w:t>
            </w:r>
          </w:p>
        </w:tc>
      </w:tr>
      <w:tr w:rsidR="00DB0904" w:rsidRPr="00E06490" w14:paraId="6FC8D161" w14:textId="77777777" w:rsidTr="00F26FF5">
        <w:trPr>
          <w:trHeight w:val="198"/>
        </w:trPr>
        <w:tc>
          <w:tcPr>
            <w:tcW w:w="2531" w:type="pct"/>
          </w:tcPr>
          <w:p w14:paraId="49F25F07" w14:textId="77777777" w:rsidR="00DB0904" w:rsidRPr="00F26FF5" w:rsidRDefault="00DB0904" w:rsidP="00BD3D99">
            <w:pPr>
              <w:pStyle w:val="TT"/>
              <w:spacing w:line="240" w:lineRule="auto"/>
              <w:rPr>
                <w:rFonts w:asciiTheme="minorHAnsi" w:hAnsiTheme="minorHAnsi" w:cs="Arial"/>
                <w:sz w:val="18"/>
                <w:szCs w:val="18"/>
              </w:rPr>
            </w:pPr>
            <w:r w:rsidRPr="00F26FF5">
              <w:rPr>
                <w:rFonts w:asciiTheme="minorHAnsi" w:hAnsiTheme="minorHAnsi" w:cs="Arial"/>
                <w:sz w:val="18"/>
                <w:szCs w:val="18"/>
              </w:rPr>
              <w:t>Balance as at 1 January</w:t>
            </w:r>
          </w:p>
        </w:tc>
        <w:tc>
          <w:tcPr>
            <w:tcW w:w="617" w:type="pct"/>
            <w:tcBorders>
              <w:top w:val="nil"/>
              <w:left w:val="nil"/>
              <w:bottom w:val="nil"/>
              <w:right w:val="nil"/>
            </w:tcBorders>
            <w:shd w:val="clear" w:color="auto" w:fill="auto"/>
            <w:vAlign w:val="bottom"/>
          </w:tcPr>
          <w:p w14:paraId="72345AEB" w14:textId="3AFE4DA6"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16,725</w:t>
            </w:r>
          </w:p>
        </w:tc>
        <w:tc>
          <w:tcPr>
            <w:tcW w:w="618" w:type="pct"/>
            <w:tcBorders>
              <w:top w:val="nil"/>
              <w:left w:val="nil"/>
              <w:bottom w:val="nil"/>
              <w:right w:val="nil"/>
            </w:tcBorders>
            <w:shd w:val="clear" w:color="auto" w:fill="auto"/>
            <w:vAlign w:val="bottom"/>
          </w:tcPr>
          <w:p w14:paraId="5D90DF3B" w14:textId="48F5B252"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23,834</w:t>
            </w:r>
          </w:p>
        </w:tc>
        <w:tc>
          <w:tcPr>
            <w:tcW w:w="618" w:type="pct"/>
            <w:tcBorders>
              <w:top w:val="nil"/>
              <w:left w:val="nil"/>
              <w:bottom w:val="nil"/>
              <w:right w:val="nil"/>
            </w:tcBorders>
            <w:shd w:val="clear" w:color="auto" w:fill="auto"/>
            <w:vAlign w:val="bottom"/>
          </w:tcPr>
          <w:p w14:paraId="19D0D000" w14:textId="14C6C58A"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16,725</w:t>
            </w:r>
          </w:p>
        </w:tc>
        <w:tc>
          <w:tcPr>
            <w:tcW w:w="615" w:type="pct"/>
            <w:tcBorders>
              <w:top w:val="nil"/>
              <w:left w:val="nil"/>
              <w:bottom w:val="nil"/>
              <w:right w:val="nil"/>
            </w:tcBorders>
            <w:shd w:val="clear" w:color="auto" w:fill="auto"/>
            <w:vAlign w:val="bottom"/>
          </w:tcPr>
          <w:p w14:paraId="7AC8433F" w14:textId="2894F921"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23,834</w:t>
            </w:r>
          </w:p>
        </w:tc>
      </w:tr>
      <w:tr w:rsidR="00DB0904" w:rsidRPr="00E06490" w14:paraId="4A9543B3" w14:textId="77777777" w:rsidTr="00F26FF5">
        <w:trPr>
          <w:trHeight w:val="256"/>
        </w:trPr>
        <w:tc>
          <w:tcPr>
            <w:tcW w:w="2531" w:type="pct"/>
            <w:vAlign w:val="bottom"/>
          </w:tcPr>
          <w:p w14:paraId="06155C12" w14:textId="77777777" w:rsidR="00DB0904" w:rsidRPr="00F26FF5" w:rsidRDefault="00DB0904" w:rsidP="00BD3D99">
            <w:pPr>
              <w:pStyle w:val="TT"/>
              <w:spacing w:line="240" w:lineRule="auto"/>
              <w:rPr>
                <w:rFonts w:asciiTheme="minorHAnsi" w:hAnsiTheme="minorHAnsi" w:cs="Arial"/>
                <w:sz w:val="18"/>
                <w:szCs w:val="18"/>
              </w:rPr>
            </w:pPr>
            <w:r w:rsidRPr="00F26FF5">
              <w:rPr>
                <w:rFonts w:asciiTheme="minorHAnsi" w:hAnsiTheme="minorHAnsi" w:cs="Arial"/>
                <w:sz w:val="18"/>
                <w:szCs w:val="18"/>
              </w:rPr>
              <w:t>Increase of provisions for impairment losses on assets available for sale</w:t>
            </w:r>
          </w:p>
        </w:tc>
        <w:tc>
          <w:tcPr>
            <w:tcW w:w="617" w:type="pct"/>
            <w:tcBorders>
              <w:top w:val="nil"/>
              <w:left w:val="nil"/>
              <w:bottom w:val="nil"/>
              <w:right w:val="nil"/>
            </w:tcBorders>
            <w:shd w:val="clear" w:color="auto" w:fill="auto"/>
            <w:vAlign w:val="bottom"/>
          </w:tcPr>
          <w:p w14:paraId="7C79CC51" w14:textId="76263117"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8" w:type="pct"/>
            <w:tcBorders>
              <w:top w:val="nil"/>
              <w:left w:val="nil"/>
              <w:bottom w:val="nil"/>
              <w:right w:val="nil"/>
            </w:tcBorders>
            <w:shd w:val="clear" w:color="auto" w:fill="auto"/>
            <w:vAlign w:val="bottom"/>
          </w:tcPr>
          <w:p w14:paraId="67A03EF4" w14:textId="323631D9"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2,721</w:t>
            </w:r>
          </w:p>
        </w:tc>
        <w:tc>
          <w:tcPr>
            <w:tcW w:w="618" w:type="pct"/>
            <w:tcBorders>
              <w:top w:val="nil"/>
              <w:left w:val="nil"/>
              <w:bottom w:val="nil"/>
              <w:right w:val="nil"/>
            </w:tcBorders>
            <w:shd w:val="clear" w:color="auto" w:fill="auto"/>
            <w:vAlign w:val="bottom"/>
          </w:tcPr>
          <w:p w14:paraId="099BF67A" w14:textId="64231A49"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5" w:type="pct"/>
            <w:tcBorders>
              <w:top w:val="nil"/>
              <w:left w:val="nil"/>
              <w:bottom w:val="nil"/>
              <w:right w:val="nil"/>
            </w:tcBorders>
            <w:shd w:val="clear" w:color="auto" w:fill="auto"/>
            <w:vAlign w:val="bottom"/>
          </w:tcPr>
          <w:p w14:paraId="3F4B6602" w14:textId="31B45529"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2,721</w:t>
            </w:r>
          </w:p>
        </w:tc>
      </w:tr>
      <w:tr w:rsidR="00DB0904" w:rsidRPr="00E06490" w14:paraId="28CF999C" w14:textId="77777777" w:rsidTr="00F26FF5">
        <w:trPr>
          <w:trHeight w:val="246"/>
        </w:trPr>
        <w:tc>
          <w:tcPr>
            <w:tcW w:w="2531" w:type="pct"/>
            <w:vAlign w:val="bottom"/>
          </w:tcPr>
          <w:p w14:paraId="5B531639" w14:textId="77777777" w:rsidR="00DB0904" w:rsidRPr="00F26FF5" w:rsidRDefault="00DB0904" w:rsidP="00BD3D99">
            <w:pPr>
              <w:pStyle w:val="TT"/>
              <w:spacing w:line="240" w:lineRule="auto"/>
              <w:rPr>
                <w:rFonts w:asciiTheme="minorHAnsi" w:hAnsiTheme="minorHAnsi" w:cs="Arial"/>
                <w:sz w:val="18"/>
                <w:szCs w:val="18"/>
              </w:rPr>
            </w:pPr>
            <w:r w:rsidRPr="00F26FF5">
              <w:rPr>
                <w:rFonts w:asciiTheme="minorHAnsi" w:hAnsiTheme="minorHAnsi" w:cs="Arial"/>
                <w:sz w:val="18"/>
                <w:szCs w:val="18"/>
              </w:rPr>
              <w:t>Reversal of provisions for impairment losses on assets available for sale</w:t>
            </w:r>
          </w:p>
        </w:tc>
        <w:tc>
          <w:tcPr>
            <w:tcW w:w="617" w:type="pct"/>
            <w:tcBorders>
              <w:top w:val="nil"/>
              <w:left w:val="nil"/>
              <w:bottom w:val="nil"/>
              <w:right w:val="nil"/>
            </w:tcBorders>
            <w:shd w:val="clear" w:color="auto" w:fill="auto"/>
            <w:vAlign w:val="bottom"/>
          </w:tcPr>
          <w:p w14:paraId="1D886DA3" w14:textId="6E33DC49"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8" w:type="pct"/>
            <w:tcBorders>
              <w:top w:val="nil"/>
              <w:left w:val="nil"/>
              <w:bottom w:val="nil"/>
              <w:right w:val="nil"/>
            </w:tcBorders>
            <w:shd w:val="clear" w:color="auto" w:fill="auto"/>
            <w:vAlign w:val="bottom"/>
          </w:tcPr>
          <w:p w14:paraId="15E2D365" w14:textId="5696C6EB"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(2,721)</w:t>
            </w:r>
          </w:p>
        </w:tc>
        <w:tc>
          <w:tcPr>
            <w:tcW w:w="618" w:type="pct"/>
            <w:tcBorders>
              <w:top w:val="nil"/>
              <w:left w:val="nil"/>
              <w:bottom w:val="nil"/>
              <w:right w:val="nil"/>
            </w:tcBorders>
            <w:shd w:val="clear" w:color="auto" w:fill="auto"/>
            <w:vAlign w:val="bottom"/>
          </w:tcPr>
          <w:p w14:paraId="39D4809D" w14:textId="7159FC83"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5" w:type="pct"/>
            <w:tcBorders>
              <w:top w:val="nil"/>
              <w:left w:val="nil"/>
              <w:bottom w:val="nil"/>
              <w:right w:val="nil"/>
            </w:tcBorders>
            <w:shd w:val="clear" w:color="auto" w:fill="auto"/>
            <w:vAlign w:val="bottom"/>
          </w:tcPr>
          <w:p w14:paraId="2856E659" w14:textId="243910F2"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(2,721)</w:t>
            </w:r>
          </w:p>
        </w:tc>
      </w:tr>
      <w:tr w:rsidR="00DB0904" w:rsidRPr="00E06490" w14:paraId="2FF0EF0A" w14:textId="77777777" w:rsidTr="00F26FF5">
        <w:trPr>
          <w:trHeight w:val="279"/>
        </w:trPr>
        <w:tc>
          <w:tcPr>
            <w:tcW w:w="2531" w:type="pct"/>
            <w:vAlign w:val="bottom"/>
          </w:tcPr>
          <w:p w14:paraId="3F44AEC5" w14:textId="77777777" w:rsidR="00DB0904" w:rsidRPr="00F26FF5" w:rsidRDefault="00DB0904" w:rsidP="00BD3D99">
            <w:pPr>
              <w:pStyle w:val="TT"/>
              <w:spacing w:line="240" w:lineRule="auto"/>
              <w:rPr>
                <w:rFonts w:asciiTheme="minorHAnsi" w:hAnsiTheme="minorHAnsi" w:cs="Arial"/>
                <w:sz w:val="18"/>
                <w:szCs w:val="18"/>
                <w:highlight w:val="yellow"/>
              </w:rPr>
            </w:pPr>
            <w:r w:rsidRPr="00F26FF5">
              <w:rPr>
                <w:rFonts w:asciiTheme="minorHAnsi" w:hAnsiTheme="minorHAnsi" w:cs="Arial"/>
                <w:sz w:val="18"/>
                <w:szCs w:val="18"/>
              </w:rPr>
              <w:t>Carrying at fair value</w:t>
            </w:r>
          </w:p>
        </w:tc>
        <w:tc>
          <w:tcPr>
            <w:tcW w:w="617" w:type="pct"/>
            <w:tcBorders>
              <w:top w:val="nil"/>
              <w:left w:val="nil"/>
              <w:bottom w:val="nil"/>
              <w:right w:val="nil"/>
            </w:tcBorders>
            <w:shd w:val="clear" w:color="auto" w:fill="auto"/>
            <w:vAlign w:val="bottom"/>
          </w:tcPr>
          <w:p w14:paraId="48F17EC7" w14:textId="3C4BE85C" w:rsidR="00DB0904" w:rsidRPr="00F26FF5" w:rsidDel="00FC1778"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8" w:type="pct"/>
            <w:tcBorders>
              <w:top w:val="nil"/>
              <w:left w:val="nil"/>
              <w:bottom w:val="nil"/>
              <w:right w:val="nil"/>
            </w:tcBorders>
            <w:shd w:val="clear" w:color="auto" w:fill="auto"/>
            <w:vAlign w:val="bottom"/>
          </w:tcPr>
          <w:p w14:paraId="73996F82" w14:textId="471DE019"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(7,109)</w:t>
            </w:r>
          </w:p>
        </w:tc>
        <w:tc>
          <w:tcPr>
            <w:tcW w:w="618" w:type="pct"/>
            <w:tcBorders>
              <w:top w:val="nil"/>
              <w:left w:val="nil"/>
              <w:bottom w:val="nil"/>
              <w:right w:val="nil"/>
            </w:tcBorders>
            <w:shd w:val="clear" w:color="auto" w:fill="auto"/>
            <w:vAlign w:val="bottom"/>
          </w:tcPr>
          <w:p w14:paraId="6057B88C" w14:textId="602AEE48" w:rsidR="00DB0904" w:rsidRPr="00F26FF5" w:rsidDel="00FC1778"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w:t>
            </w:r>
          </w:p>
        </w:tc>
        <w:tc>
          <w:tcPr>
            <w:tcW w:w="615" w:type="pct"/>
            <w:tcBorders>
              <w:top w:val="nil"/>
              <w:left w:val="nil"/>
              <w:bottom w:val="nil"/>
              <w:right w:val="nil"/>
            </w:tcBorders>
            <w:shd w:val="clear" w:color="auto" w:fill="auto"/>
            <w:vAlign w:val="bottom"/>
          </w:tcPr>
          <w:p w14:paraId="204FC979" w14:textId="6A0419C5" w:rsidR="00DB0904" w:rsidRPr="00F26FF5" w:rsidRDefault="00DB0904" w:rsidP="00F26FF5">
            <w:pPr>
              <w:pStyle w:val="Tot"/>
              <w:spacing w:line="240" w:lineRule="exact"/>
              <w:jc w:val="right"/>
              <w:rPr>
                <w:rFonts w:asciiTheme="minorHAnsi" w:hAnsiTheme="minorHAnsi"/>
                <w:color w:val="000000"/>
                <w:sz w:val="18"/>
                <w:szCs w:val="18"/>
              </w:rPr>
            </w:pPr>
            <w:r w:rsidRPr="00F26FF5">
              <w:rPr>
                <w:rFonts w:asciiTheme="minorHAnsi" w:hAnsiTheme="minorHAnsi"/>
                <w:color w:val="000000"/>
                <w:sz w:val="18"/>
                <w:szCs w:val="18"/>
              </w:rPr>
              <w:t>(7,109)</w:t>
            </w:r>
          </w:p>
        </w:tc>
      </w:tr>
      <w:tr w:rsidR="0040514E" w:rsidRPr="00E06490" w14:paraId="32C7F790" w14:textId="77777777" w:rsidTr="00F26FF5">
        <w:trPr>
          <w:trHeight w:val="92"/>
        </w:trPr>
        <w:tc>
          <w:tcPr>
            <w:tcW w:w="2531" w:type="pct"/>
            <w:vAlign w:val="bottom"/>
          </w:tcPr>
          <w:p w14:paraId="490F226E" w14:textId="77777777" w:rsidR="0040514E" w:rsidRPr="00F26FF5" w:rsidRDefault="0040514E" w:rsidP="00BD3D99">
            <w:pPr>
              <w:pStyle w:val="Thin"/>
              <w:spacing w:line="240" w:lineRule="auto"/>
              <w:rPr>
                <w:rFonts w:asciiTheme="minorHAnsi" w:hAnsiTheme="minorHAnsi" w:cs="Arial"/>
                <w:sz w:val="18"/>
                <w:szCs w:val="18"/>
                <w:lang w:val="en-GB"/>
              </w:rPr>
            </w:pPr>
          </w:p>
        </w:tc>
        <w:tc>
          <w:tcPr>
            <w:tcW w:w="617" w:type="pct"/>
          </w:tcPr>
          <w:p w14:paraId="64A8C0F5" w14:textId="77777777" w:rsidR="0040514E" w:rsidRPr="00F26FF5" w:rsidRDefault="0040514E" w:rsidP="00BD3D99">
            <w:pPr>
              <w:pStyle w:val="Thin"/>
              <w:tabs>
                <w:tab w:val="clear" w:pos="1202"/>
                <w:tab w:val="left" w:pos="215"/>
                <w:tab w:val="decimal" w:pos="1295"/>
              </w:tabs>
              <w:spacing w:line="240" w:lineRule="auto"/>
              <w:ind w:right="-148"/>
              <w:jc w:val="right"/>
              <w:rPr>
                <w:rFonts w:asciiTheme="minorHAnsi" w:hAnsiTheme="minorHAnsi" w:cs="Arial"/>
                <w:b w:val="0"/>
                <w:snapToGrid w:val="0"/>
                <w:sz w:val="18"/>
                <w:szCs w:val="18"/>
                <w:lang w:val="hr-HR"/>
              </w:rPr>
            </w:pPr>
            <w:r w:rsidRPr="00F26FF5">
              <w:rPr>
                <w:rFonts w:asciiTheme="minorHAnsi" w:hAnsiTheme="minorHAnsi" w:cs="Arial"/>
                <w:b w:val="0"/>
                <w:snapToGrid w:val="0"/>
                <w:sz w:val="18"/>
                <w:szCs w:val="18"/>
                <w:lang w:val="hr-HR"/>
              </w:rPr>
              <w:t>___________</w:t>
            </w:r>
          </w:p>
        </w:tc>
        <w:tc>
          <w:tcPr>
            <w:tcW w:w="618" w:type="pct"/>
          </w:tcPr>
          <w:p w14:paraId="38FF5F88" w14:textId="77777777" w:rsidR="0040514E" w:rsidRPr="00F26FF5" w:rsidRDefault="0040514E" w:rsidP="00BD3D99">
            <w:pPr>
              <w:pStyle w:val="Thin"/>
              <w:tabs>
                <w:tab w:val="clear" w:pos="1202"/>
                <w:tab w:val="left" w:pos="215"/>
                <w:tab w:val="decimal" w:pos="1295"/>
              </w:tabs>
              <w:spacing w:line="240" w:lineRule="auto"/>
              <w:ind w:right="-148"/>
              <w:jc w:val="right"/>
              <w:rPr>
                <w:rFonts w:asciiTheme="minorHAnsi" w:hAnsiTheme="minorHAnsi" w:cs="Arial"/>
                <w:b w:val="0"/>
                <w:snapToGrid w:val="0"/>
                <w:sz w:val="18"/>
                <w:szCs w:val="18"/>
                <w:lang w:val="hr-HR"/>
              </w:rPr>
            </w:pPr>
            <w:r w:rsidRPr="00F26FF5">
              <w:rPr>
                <w:rFonts w:asciiTheme="minorHAnsi" w:hAnsiTheme="minorHAnsi" w:cs="Arial"/>
                <w:b w:val="0"/>
                <w:snapToGrid w:val="0"/>
                <w:sz w:val="18"/>
                <w:szCs w:val="18"/>
                <w:lang w:val="hr-HR"/>
              </w:rPr>
              <w:t>___________</w:t>
            </w:r>
          </w:p>
        </w:tc>
        <w:tc>
          <w:tcPr>
            <w:tcW w:w="618" w:type="pct"/>
          </w:tcPr>
          <w:p w14:paraId="3800A6CB" w14:textId="77777777" w:rsidR="0040514E" w:rsidRPr="00F26FF5" w:rsidRDefault="0040514E" w:rsidP="00BD3D99">
            <w:pPr>
              <w:pStyle w:val="Thin"/>
              <w:tabs>
                <w:tab w:val="clear" w:pos="1202"/>
                <w:tab w:val="left" w:pos="215"/>
                <w:tab w:val="decimal" w:pos="1295"/>
              </w:tabs>
              <w:spacing w:line="240" w:lineRule="auto"/>
              <w:ind w:right="-148"/>
              <w:jc w:val="right"/>
              <w:rPr>
                <w:rFonts w:asciiTheme="minorHAnsi" w:hAnsiTheme="minorHAnsi" w:cs="Arial"/>
                <w:b w:val="0"/>
                <w:snapToGrid w:val="0"/>
                <w:sz w:val="18"/>
                <w:szCs w:val="18"/>
                <w:lang w:val="hr-HR"/>
              </w:rPr>
            </w:pPr>
            <w:r w:rsidRPr="00F26FF5">
              <w:rPr>
                <w:rFonts w:asciiTheme="minorHAnsi" w:hAnsiTheme="minorHAnsi" w:cs="Arial"/>
                <w:b w:val="0"/>
                <w:snapToGrid w:val="0"/>
                <w:sz w:val="18"/>
                <w:szCs w:val="18"/>
                <w:lang w:val="hr-HR"/>
              </w:rPr>
              <w:t>___________</w:t>
            </w:r>
          </w:p>
        </w:tc>
        <w:tc>
          <w:tcPr>
            <w:tcW w:w="615" w:type="pct"/>
          </w:tcPr>
          <w:p w14:paraId="0C0B910B" w14:textId="77777777" w:rsidR="0040514E" w:rsidRPr="00F26FF5" w:rsidRDefault="0040514E" w:rsidP="00BD3D99">
            <w:pPr>
              <w:pStyle w:val="Thin"/>
              <w:tabs>
                <w:tab w:val="clear" w:pos="1202"/>
                <w:tab w:val="left" w:pos="215"/>
                <w:tab w:val="decimal" w:pos="1295"/>
              </w:tabs>
              <w:spacing w:line="240" w:lineRule="auto"/>
              <w:ind w:right="-148"/>
              <w:jc w:val="right"/>
              <w:rPr>
                <w:rFonts w:asciiTheme="minorHAnsi" w:hAnsiTheme="minorHAnsi" w:cs="Arial"/>
                <w:b w:val="0"/>
                <w:snapToGrid w:val="0"/>
                <w:sz w:val="18"/>
                <w:szCs w:val="18"/>
                <w:lang w:val="hr-HR"/>
              </w:rPr>
            </w:pPr>
            <w:r w:rsidRPr="00F26FF5">
              <w:rPr>
                <w:rFonts w:asciiTheme="minorHAnsi" w:hAnsiTheme="minorHAnsi" w:cs="Arial"/>
                <w:b w:val="0"/>
                <w:snapToGrid w:val="0"/>
                <w:sz w:val="18"/>
                <w:szCs w:val="18"/>
                <w:lang w:val="hr-HR"/>
              </w:rPr>
              <w:t>___________</w:t>
            </w:r>
          </w:p>
        </w:tc>
      </w:tr>
      <w:tr w:rsidR="00200C78" w:rsidRPr="00E06490" w14:paraId="42599B53" w14:textId="77777777" w:rsidTr="00F26FF5">
        <w:trPr>
          <w:trHeight w:val="70"/>
        </w:trPr>
        <w:tc>
          <w:tcPr>
            <w:tcW w:w="2531" w:type="pct"/>
          </w:tcPr>
          <w:p w14:paraId="3C711B5E" w14:textId="77777777" w:rsidR="00200C78" w:rsidRPr="00F26FF5" w:rsidRDefault="00200C78" w:rsidP="00BD3D99">
            <w:pPr>
              <w:pStyle w:val="Tot"/>
              <w:spacing w:line="240" w:lineRule="auto"/>
              <w:rPr>
                <w:rFonts w:asciiTheme="minorHAnsi" w:hAnsiTheme="minorHAnsi" w:cs="Arial"/>
                <w:b/>
                <w:bCs/>
                <w:sz w:val="18"/>
                <w:szCs w:val="18"/>
              </w:rPr>
            </w:pPr>
            <w:r w:rsidRPr="00F26FF5">
              <w:rPr>
                <w:rFonts w:asciiTheme="minorHAnsi" w:hAnsiTheme="minorHAnsi" w:cs="Arial"/>
                <w:b/>
                <w:bCs/>
                <w:sz w:val="18"/>
                <w:szCs w:val="18"/>
              </w:rPr>
              <w:t>Balance as at 31 December</w:t>
            </w:r>
          </w:p>
        </w:tc>
        <w:tc>
          <w:tcPr>
            <w:tcW w:w="617" w:type="pct"/>
          </w:tcPr>
          <w:p w14:paraId="5A33A6A2" w14:textId="3A5D7DB2" w:rsidR="00200C78" w:rsidRPr="00F26FF5" w:rsidRDefault="00200C78" w:rsidP="00F26FF5">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16,725</w:t>
            </w:r>
          </w:p>
        </w:tc>
        <w:tc>
          <w:tcPr>
            <w:tcW w:w="618" w:type="pct"/>
          </w:tcPr>
          <w:p w14:paraId="0A8C8B9E" w14:textId="2FABFB6B" w:rsidR="00200C78" w:rsidRPr="00F26FF5" w:rsidRDefault="00200C78" w:rsidP="00F26FF5">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16,725</w:t>
            </w:r>
          </w:p>
        </w:tc>
        <w:tc>
          <w:tcPr>
            <w:tcW w:w="618" w:type="pct"/>
          </w:tcPr>
          <w:p w14:paraId="4CD4DC0D" w14:textId="73D904F8" w:rsidR="00200C78" w:rsidRPr="00F26FF5" w:rsidRDefault="00200C78" w:rsidP="00F26FF5">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16,725</w:t>
            </w:r>
          </w:p>
        </w:tc>
        <w:tc>
          <w:tcPr>
            <w:tcW w:w="615" w:type="pct"/>
          </w:tcPr>
          <w:p w14:paraId="1D0ACCA5" w14:textId="67A09AC6" w:rsidR="00200C78" w:rsidRPr="00F26FF5" w:rsidRDefault="00200C78" w:rsidP="00F26FF5">
            <w:pPr>
              <w:pStyle w:val="TT"/>
              <w:spacing w:line="260" w:lineRule="exact"/>
              <w:jc w:val="right"/>
              <w:rPr>
                <w:rFonts w:asciiTheme="minorHAnsi" w:hAnsiTheme="minorHAnsi" w:cs="Arial"/>
                <w:b/>
                <w:sz w:val="18"/>
                <w:szCs w:val="18"/>
                <w:lang w:val="hr-HR"/>
              </w:rPr>
            </w:pPr>
            <w:r w:rsidRPr="0067666F">
              <w:rPr>
                <w:rFonts w:asciiTheme="minorHAnsi" w:hAnsiTheme="minorHAnsi" w:cs="Arial"/>
                <w:b/>
                <w:sz w:val="18"/>
                <w:szCs w:val="18"/>
                <w:lang w:val="hr-HR"/>
              </w:rPr>
              <w:t>16,725</w:t>
            </w:r>
          </w:p>
        </w:tc>
      </w:tr>
      <w:tr w:rsidR="00200C78" w:rsidRPr="00E06490" w14:paraId="35A2A4FD" w14:textId="77777777" w:rsidTr="00F26FF5">
        <w:tblPrEx>
          <w:tblCellMar>
            <w:left w:w="107" w:type="dxa"/>
            <w:right w:w="107" w:type="dxa"/>
          </w:tblCellMar>
        </w:tblPrEx>
        <w:trPr>
          <w:trHeight w:val="80"/>
        </w:trPr>
        <w:tc>
          <w:tcPr>
            <w:tcW w:w="2531" w:type="pct"/>
          </w:tcPr>
          <w:p w14:paraId="02A8A0A3" w14:textId="77777777" w:rsidR="00200C78" w:rsidRPr="00F26FF5" w:rsidRDefault="00200C78" w:rsidP="00BD3D99">
            <w:pPr>
              <w:pStyle w:val="Thin"/>
              <w:rPr>
                <w:rFonts w:asciiTheme="minorHAnsi" w:hAnsiTheme="minorHAnsi" w:cs="Arial"/>
                <w:sz w:val="18"/>
                <w:szCs w:val="18"/>
                <w:lang w:val="en-GB"/>
              </w:rPr>
            </w:pPr>
          </w:p>
        </w:tc>
        <w:tc>
          <w:tcPr>
            <w:tcW w:w="617" w:type="pct"/>
          </w:tcPr>
          <w:p w14:paraId="1A274CC2" w14:textId="4FFE6788" w:rsidR="00200C78" w:rsidRPr="00BD3D99" w:rsidRDefault="00200C78" w:rsidP="00BD3D99">
            <w:pPr>
              <w:pStyle w:val="Thick"/>
              <w:jc w:val="right"/>
              <w:rPr>
                <w:rFonts w:asciiTheme="minorHAnsi" w:hAnsiTheme="minorHAnsi" w:cs="Arial"/>
                <w:sz w:val="18"/>
                <w:szCs w:val="18"/>
                <w:lang w:val="hr-HR"/>
              </w:rPr>
            </w:pPr>
            <w:r w:rsidRPr="0067666F">
              <w:rPr>
                <w:rFonts w:asciiTheme="minorHAnsi" w:hAnsiTheme="minorHAnsi" w:cs="Arial"/>
                <w:sz w:val="18"/>
                <w:szCs w:val="18"/>
                <w:lang w:val="hr-HR"/>
              </w:rPr>
              <w:t>_____</w:t>
            </w:r>
            <w:r w:rsidRPr="00BD3D99">
              <w:rPr>
                <w:rFonts w:asciiTheme="minorHAnsi" w:hAnsiTheme="minorHAnsi" w:cs="Arial"/>
                <w:sz w:val="18"/>
                <w:szCs w:val="18"/>
                <w:lang w:val="hr-HR"/>
              </w:rPr>
              <w:t>_____</w:t>
            </w:r>
          </w:p>
        </w:tc>
        <w:tc>
          <w:tcPr>
            <w:tcW w:w="618" w:type="pct"/>
          </w:tcPr>
          <w:p w14:paraId="70B86327" w14:textId="375A813D" w:rsidR="00200C78" w:rsidRPr="00BD3D99" w:rsidRDefault="00200C78" w:rsidP="00BD3D99">
            <w:pPr>
              <w:pStyle w:val="Thick"/>
              <w:jc w:val="right"/>
              <w:rPr>
                <w:rFonts w:asciiTheme="minorHAnsi" w:hAnsiTheme="minorHAnsi" w:cs="Arial"/>
                <w:sz w:val="18"/>
                <w:szCs w:val="18"/>
                <w:lang w:val="hr-HR"/>
              </w:rPr>
            </w:pPr>
            <w:r w:rsidRPr="00BD3D99">
              <w:rPr>
                <w:rFonts w:asciiTheme="minorHAnsi" w:hAnsiTheme="minorHAnsi" w:cs="Arial"/>
                <w:sz w:val="18"/>
                <w:szCs w:val="18"/>
                <w:lang w:val="hr-HR"/>
              </w:rPr>
              <w:t>__________</w:t>
            </w:r>
          </w:p>
        </w:tc>
        <w:tc>
          <w:tcPr>
            <w:tcW w:w="618" w:type="pct"/>
          </w:tcPr>
          <w:p w14:paraId="6CC0B43E" w14:textId="29050426" w:rsidR="00200C78" w:rsidRPr="00BD3D99" w:rsidRDefault="00200C78" w:rsidP="00BD3D99">
            <w:pPr>
              <w:pStyle w:val="Thick"/>
              <w:jc w:val="right"/>
              <w:rPr>
                <w:rFonts w:asciiTheme="minorHAnsi" w:hAnsiTheme="minorHAnsi" w:cs="Arial"/>
                <w:sz w:val="18"/>
                <w:szCs w:val="18"/>
                <w:lang w:val="hr-HR"/>
              </w:rPr>
            </w:pPr>
            <w:r w:rsidRPr="00BD3D99">
              <w:rPr>
                <w:rFonts w:asciiTheme="minorHAnsi" w:hAnsiTheme="minorHAnsi" w:cs="Arial"/>
                <w:sz w:val="18"/>
                <w:szCs w:val="18"/>
                <w:lang w:val="hr-HR"/>
              </w:rPr>
              <w:t>__________</w:t>
            </w:r>
          </w:p>
        </w:tc>
        <w:tc>
          <w:tcPr>
            <w:tcW w:w="615" w:type="pct"/>
          </w:tcPr>
          <w:p w14:paraId="37CFB013" w14:textId="13071818" w:rsidR="00200C78" w:rsidRPr="00BD3D99" w:rsidRDefault="00200C78" w:rsidP="00BD3D99">
            <w:pPr>
              <w:pStyle w:val="Thick"/>
              <w:jc w:val="right"/>
              <w:rPr>
                <w:rFonts w:asciiTheme="minorHAnsi" w:hAnsiTheme="minorHAnsi" w:cs="Arial"/>
                <w:sz w:val="18"/>
                <w:szCs w:val="18"/>
                <w:lang w:val="hr-HR"/>
              </w:rPr>
            </w:pPr>
            <w:r w:rsidRPr="00BD3D99">
              <w:rPr>
                <w:rFonts w:asciiTheme="minorHAnsi" w:hAnsiTheme="minorHAnsi" w:cs="Arial"/>
                <w:sz w:val="18"/>
                <w:szCs w:val="18"/>
                <w:lang w:val="hr-HR"/>
              </w:rPr>
              <w:t>__________</w:t>
            </w:r>
          </w:p>
        </w:tc>
      </w:tr>
    </w:tbl>
    <w:p w14:paraId="3BA060D1" w14:textId="77777777" w:rsidR="0087694E" w:rsidRDefault="0087694E" w:rsidP="001E7DB0">
      <w:pPr>
        <w:pStyle w:val="T1"/>
        <w:tabs>
          <w:tab w:val="left" w:pos="567"/>
        </w:tabs>
        <w:spacing w:before="0" w:after="0" w:line="240" w:lineRule="auto"/>
        <w:rPr>
          <w:rFonts w:asciiTheme="minorHAnsi" w:hAnsiTheme="minorHAnsi" w:cs="Arial"/>
          <w:sz w:val="22"/>
          <w:szCs w:val="22"/>
          <w:lang w:val="en-GB"/>
        </w:rPr>
        <w:sectPr w:rsidR="0087694E" w:rsidSect="00F26FF5">
          <w:headerReference w:type="default" r:id="rId131"/>
          <w:footerReference w:type="default" r:id="rId132"/>
          <w:pgSz w:w="11907" w:h="16840" w:code="9"/>
          <w:pgMar w:top="1418" w:right="1134" w:bottom="1134" w:left="1418" w:header="851" w:footer="851" w:gutter="0"/>
          <w:cols w:space="720"/>
          <w:noEndnote/>
        </w:sectPr>
      </w:pPr>
    </w:p>
    <w:p w14:paraId="12AF02C7" w14:textId="77777777" w:rsidR="001E3B94" w:rsidRPr="00E06490" w:rsidRDefault="001E3B94" w:rsidP="001E7DB0">
      <w:pPr>
        <w:pStyle w:val="T1"/>
        <w:tabs>
          <w:tab w:val="left" w:pos="567"/>
        </w:tabs>
        <w:spacing w:before="0" w:after="0" w:line="240" w:lineRule="auto"/>
        <w:rPr>
          <w:rFonts w:asciiTheme="minorHAnsi" w:hAnsiTheme="minorHAnsi" w:cs="Arial"/>
          <w:sz w:val="22"/>
          <w:szCs w:val="22"/>
          <w:lang w:val="en-GB"/>
        </w:rPr>
      </w:pPr>
    </w:p>
    <w:p w14:paraId="5F0A3F64" w14:textId="77777777" w:rsidR="006E2D39" w:rsidRPr="001E7DB0" w:rsidRDefault="00EA13D1"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15.</w:t>
      </w:r>
      <w:r w:rsidRPr="001E7DB0">
        <w:rPr>
          <w:rFonts w:asciiTheme="minorHAnsi" w:hAnsiTheme="minorHAnsi" w:cs="Arial"/>
          <w:sz w:val="22"/>
          <w:szCs w:val="22"/>
          <w:lang w:val="en-GB"/>
        </w:rPr>
        <w:tab/>
        <w:t>Assets available for sale (continued)</w:t>
      </w:r>
    </w:p>
    <w:p w14:paraId="272EDAE3" w14:textId="77777777" w:rsidR="001E3B94" w:rsidRPr="00E06490" w:rsidRDefault="001E3B94" w:rsidP="001E7DB0">
      <w:pPr>
        <w:tabs>
          <w:tab w:val="left" w:pos="-720"/>
        </w:tabs>
        <w:suppressAutoHyphens/>
        <w:rPr>
          <w:rFonts w:asciiTheme="minorHAnsi" w:hAnsiTheme="minorHAnsi" w:cs="Arial"/>
          <w:spacing w:val="-3"/>
          <w:sz w:val="22"/>
          <w:szCs w:val="22"/>
          <w:lang w:val="en-GB"/>
        </w:rPr>
      </w:pPr>
    </w:p>
    <w:p w14:paraId="4B8FFE19" w14:textId="77777777" w:rsidR="001B20E0" w:rsidRPr="00E06490" w:rsidRDefault="001B20E0" w:rsidP="001E7DB0">
      <w:pPr>
        <w:tabs>
          <w:tab w:val="left" w:pos="-720"/>
        </w:tabs>
        <w:suppressAutoHyphens/>
        <w:rPr>
          <w:rFonts w:asciiTheme="minorHAnsi" w:hAnsiTheme="minorHAnsi" w:cs="Arial"/>
          <w:spacing w:val="-3"/>
          <w:sz w:val="22"/>
          <w:szCs w:val="22"/>
          <w:lang w:val="en-GB"/>
        </w:rPr>
      </w:pPr>
      <w:r w:rsidRPr="001E7DB0">
        <w:rPr>
          <w:rFonts w:asciiTheme="minorHAnsi" w:hAnsiTheme="minorHAnsi" w:cs="Arial"/>
          <w:spacing w:val="-3"/>
          <w:sz w:val="22"/>
          <w:szCs w:val="22"/>
          <w:lang w:val="en-GB"/>
        </w:rPr>
        <w:t>The follow</w:t>
      </w:r>
      <w:r w:rsidR="00AB1BAF" w:rsidRPr="001E7DB0">
        <w:rPr>
          <w:rFonts w:asciiTheme="minorHAnsi" w:hAnsiTheme="minorHAnsi" w:cs="Arial"/>
          <w:spacing w:val="-3"/>
          <w:sz w:val="22"/>
          <w:szCs w:val="22"/>
          <w:lang w:val="en-GB"/>
        </w:rPr>
        <w:t>ing text</w:t>
      </w:r>
      <w:r w:rsidRPr="001E7DB0">
        <w:rPr>
          <w:rFonts w:asciiTheme="minorHAnsi" w:hAnsiTheme="minorHAnsi" w:cs="Arial"/>
          <w:spacing w:val="-3"/>
          <w:sz w:val="22"/>
          <w:szCs w:val="22"/>
          <w:lang w:val="en-GB"/>
        </w:rPr>
        <w:t xml:space="preserve"> contains investment breakdown:</w:t>
      </w:r>
    </w:p>
    <w:p w14:paraId="6E13D16E" w14:textId="77777777" w:rsidR="009D3558" w:rsidRPr="001E7DB0" w:rsidRDefault="009D3558" w:rsidP="001E7DB0">
      <w:pPr>
        <w:tabs>
          <w:tab w:val="left" w:pos="-720"/>
        </w:tabs>
        <w:suppressAutoHyphens/>
        <w:rPr>
          <w:rFonts w:asciiTheme="minorHAnsi" w:hAnsiTheme="minorHAnsi" w:cs="Arial"/>
          <w:spacing w:val="-3"/>
          <w:sz w:val="22"/>
          <w:szCs w:val="22"/>
          <w:lang w:val="en-GB"/>
        </w:rPr>
      </w:pPr>
    </w:p>
    <w:tbl>
      <w:tblPr>
        <w:tblW w:w="10479" w:type="dxa"/>
        <w:jc w:val="center"/>
        <w:tblLayout w:type="fixed"/>
        <w:tblLook w:val="04A0" w:firstRow="1" w:lastRow="0" w:firstColumn="1" w:lastColumn="0" w:noHBand="0" w:noVBand="1"/>
      </w:tblPr>
      <w:tblGrid>
        <w:gridCol w:w="2552"/>
        <w:gridCol w:w="283"/>
        <w:gridCol w:w="1276"/>
        <w:gridCol w:w="1134"/>
        <w:gridCol w:w="1215"/>
        <w:gridCol w:w="1004"/>
        <w:gridCol w:w="1005"/>
        <w:gridCol w:w="1004"/>
        <w:gridCol w:w="1006"/>
      </w:tblGrid>
      <w:tr w:rsidR="001B20E0" w:rsidRPr="00E06490" w14:paraId="58D153D3" w14:textId="77777777" w:rsidTr="001E7DB0">
        <w:trPr>
          <w:trHeight w:val="161"/>
          <w:jc w:val="center"/>
        </w:trPr>
        <w:tc>
          <w:tcPr>
            <w:tcW w:w="2552" w:type="dxa"/>
            <w:tcBorders>
              <w:left w:val="nil"/>
              <w:right w:val="nil"/>
            </w:tcBorders>
            <w:shd w:val="clear" w:color="auto" w:fill="auto"/>
            <w:noWrap/>
            <w:vAlign w:val="bottom"/>
          </w:tcPr>
          <w:p w14:paraId="09566CB0" w14:textId="77777777" w:rsidR="001B20E0" w:rsidRPr="001E7DB0" w:rsidRDefault="001B20E0" w:rsidP="001B20E0">
            <w:pPr>
              <w:jc w:val="both"/>
              <w:rPr>
                <w:rFonts w:asciiTheme="minorHAnsi" w:hAnsiTheme="minorHAnsi" w:cs="Arial"/>
                <w:b/>
                <w:color w:val="000000"/>
                <w:sz w:val="18"/>
                <w:szCs w:val="18"/>
                <w:lang w:val="en-GB" w:eastAsia="hr-HR"/>
              </w:rPr>
            </w:pPr>
          </w:p>
        </w:tc>
        <w:tc>
          <w:tcPr>
            <w:tcW w:w="283" w:type="dxa"/>
            <w:tcBorders>
              <w:left w:val="nil"/>
              <w:right w:val="nil"/>
            </w:tcBorders>
            <w:shd w:val="clear" w:color="auto" w:fill="auto"/>
            <w:noWrap/>
            <w:vAlign w:val="bottom"/>
            <w:hideMark/>
          </w:tcPr>
          <w:p w14:paraId="53945C00" w14:textId="77777777" w:rsidR="001B20E0" w:rsidRPr="001E7DB0" w:rsidRDefault="001B20E0" w:rsidP="001B20E0">
            <w:pPr>
              <w:jc w:val="both"/>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 </w:t>
            </w:r>
          </w:p>
        </w:tc>
        <w:tc>
          <w:tcPr>
            <w:tcW w:w="1276" w:type="dxa"/>
            <w:tcBorders>
              <w:left w:val="nil"/>
              <w:right w:val="nil"/>
            </w:tcBorders>
            <w:shd w:val="clear" w:color="auto" w:fill="auto"/>
            <w:vAlign w:val="bottom"/>
          </w:tcPr>
          <w:p w14:paraId="7D9A5173" w14:textId="77777777" w:rsidR="001B20E0" w:rsidRPr="001E7DB0" w:rsidRDefault="001B20E0" w:rsidP="001B20E0">
            <w:pPr>
              <w:jc w:val="center"/>
              <w:rPr>
                <w:rFonts w:asciiTheme="minorHAnsi" w:hAnsiTheme="minorHAnsi" w:cs="Arial"/>
                <w:b/>
                <w:color w:val="000000"/>
                <w:sz w:val="18"/>
                <w:szCs w:val="18"/>
                <w:lang w:val="en-GB" w:eastAsia="hr-HR"/>
              </w:rPr>
            </w:pPr>
          </w:p>
        </w:tc>
        <w:tc>
          <w:tcPr>
            <w:tcW w:w="1134" w:type="dxa"/>
            <w:tcBorders>
              <w:left w:val="nil"/>
              <w:right w:val="nil"/>
            </w:tcBorders>
            <w:shd w:val="clear" w:color="auto" w:fill="auto"/>
            <w:vAlign w:val="bottom"/>
          </w:tcPr>
          <w:p w14:paraId="2433A6BC" w14:textId="77777777" w:rsidR="001B20E0" w:rsidRPr="001E7DB0" w:rsidRDefault="001B20E0" w:rsidP="001B20E0">
            <w:pPr>
              <w:jc w:val="center"/>
              <w:rPr>
                <w:rFonts w:asciiTheme="minorHAnsi" w:hAnsiTheme="minorHAnsi" w:cs="Arial"/>
                <w:b/>
                <w:color w:val="000000"/>
                <w:sz w:val="18"/>
                <w:szCs w:val="18"/>
                <w:lang w:val="en-GB" w:eastAsia="hr-HR"/>
              </w:rPr>
            </w:pPr>
          </w:p>
        </w:tc>
        <w:tc>
          <w:tcPr>
            <w:tcW w:w="1215" w:type="dxa"/>
            <w:tcBorders>
              <w:left w:val="nil"/>
              <w:right w:val="nil"/>
            </w:tcBorders>
            <w:shd w:val="clear" w:color="auto" w:fill="auto"/>
            <w:vAlign w:val="bottom"/>
          </w:tcPr>
          <w:p w14:paraId="6C903ACF" w14:textId="77777777" w:rsidR="001B20E0" w:rsidRPr="001E7DB0" w:rsidRDefault="001B20E0" w:rsidP="001B20E0">
            <w:pPr>
              <w:jc w:val="center"/>
              <w:rPr>
                <w:rFonts w:asciiTheme="minorHAnsi" w:hAnsiTheme="minorHAnsi" w:cs="Arial"/>
                <w:b/>
                <w:color w:val="000000"/>
                <w:sz w:val="18"/>
                <w:szCs w:val="18"/>
                <w:lang w:val="en-GB" w:eastAsia="hr-HR"/>
              </w:rPr>
            </w:pPr>
          </w:p>
        </w:tc>
        <w:tc>
          <w:tcPr>
            <w:tcW w:w="2009" w:type="dxa"/>
            <w:gridSpan w:val="2"/>
            <w:tcBorders>
              <w:left w:val="nil"/>
              <w:right w:val="nil"/>
            </w:tcBorders>
            <w:vAlign w:val="bottom"/>
          </w:tcPr>
          <w:p w14:paraId="742D0019" w14:textId="77777777" w:rsidR="001B20E0" w:rsidRPr="001E7DB0" w:rsidRDefault="001B20E0" w:rsidP="001B20E0">
            <w:pPr>
              <w:jc w:val="right"/>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Group</w:t>
            </w:r>
          </w:p>
        </w:tc>
        <w:tc>
          <w:tcPr>
            <w:tcW w:w="2010" w:type="dxa"/>
            <w:gridSpan w:val="2"/>
            <w:tcBorders>
              <w:left w:val="nil"/>
              <w:right w:val="nil"/>
            </w:tcBorders>
            <w:shd w:val="clear" w:color="auto" w:fill="auto"/>
            <w:vAlign w:val="bottom"/>
          </w:tcPr>
          <w:p w14:paraId="7D69A44F" w14:textId="77777777" w:rsidR="001B20E0" w:rsidRPr="001E7DB0" w:rsidRDefault="001B20E0" w:rsidP="001B20E0">
            <w:pPr>
              <w:jc w:val="right"/>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Bank</w:t>
            </w:r>
          </w:p>
        </w:tc>
      </w:tr>
      <w:tr w:rsidR="001A190E" w:rsidRPr="00E06490" w14:paraId="22851E68" w14:textId="77777777" w:rsidTr="001E7DB0">
        <w:trPr>
          <w:trHeight w:hRule="exact" w:val="325"/>
          <w:jc w:val="center"/>
        </w:trPr>
        <w:tc>
          <w:tcPr>
            <w:tcW w:w="2552" w:type="dxa"/>
            <w:tcBorders>
              <w:left w:val="nil"/>
              <w:right w:val="nil"/>
            </w:tcBorders>
            <w:shd w:val="clear" w:color="auto" w:fill="auto"/>
            <w:noWrap/>
            <w:vAlign w:val="bottom"/>
          </w:tcPr>
          <w:p w14:paraId="7189997F" w14:textId="77777777" w:rsidR="001A190E" w:rsidRPr="001E7DB0" w:rsidRDefault="001A190E" w:rsidP="001A190E">
            <w:pPr>
              <w:jc w:val="both"/>
              <w:rPr>
                <w:rFonts w:asciiTheme="minorHAnsi" w:hAnsiTheme="minorHAnsi" w:cs="Arial"/>
                <w:b/>
                <w:color w:val="000000"/>
                <w:sz w:val="18"/>
                <w:szCs w:val="18"/>
                <w:lang w:val="en-GB" w:eastAsia="hr-HR"/>
              </w:rPr>
            </w:pPr>
          </w:p>
        </w:tc>
        <w:tc>
          <w:tcPr>
            <w:tcW w:w="283" w:type="dxa"/>
            <w:tcBorders>
              <w:left w:val="nil"/>
              <w:right w:val="nil"/>
            </w:tcBorders>
            <w:shd w:val="clear" w:color="auto" w:fill="auto"/>
            <w:noWrap/>
            <w:vAlign w:val="bottom"/>
          </w:tcPr>
          <w:p w14:paraId="46D280CB" w14:textId="77777777" w:rsidR="001A190E" w:rsidRPr="001E7DB0" w:rsidRDefault="001A190E" w:rsidP="001A190E">
            <w:pPr>
              <w:jc w:val="both"/>
              <w:rPr>
                <w:rFonts w:asciiTheme="minorHAnsi" w:hAnsiTheme="minorHAnsi" w:cs="Arial"/>
                <w:color w:val="000000"/>
                <w:sz w:val="18"/>
                <w:szCs w:val="18"/>
                <w:lang w:val="en-GB" w:eastAsia="hr-HR"/>
              </w:rPr>
            </w:pPr>
          </w:p>
        </w:tc>
        <w:tc>
          <w:tcPr>
            <w:tcW w:w="1276" w:type="dxa"/>
            <w:vMerge w:val="restart"/>
            <w:tcBorders>
              <w:left w:val="nil"/>
              <w:right w:val="nil"/>
            </w:tcBorders>
            <w:shd w:val="clear" w:color="auto" w:fill="auto"/>
            <w:vAlign w:val="center"/>
          </w:tcPr>
          <w:p w14:paraId="14A3B5B4" w14:textId="77777777" w:rsidR="001A190E" w:rsidRPr="001E7DB0" w:rsidRDefault="001A190E" w:rsidP="001A190E">
            <w:pPr>
              <w:jc w:val="center"/>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Date of issue</w:t>
            </w:r>
          </w:p>
        </w:tc>
        <w:tc>
          <w:tcPr>
            <w:tcW w:w="1134" w:type="dxa"/>
            <w:vMerge w:val="restart"/>
            <w:tcBorders>
              <w:left w:val="nil"/>
              <w:right w:val="nil"/>
            </w:tcBorders>
            <w:shd w:val="clear" w:color="auto" w:fill="auto"/>
            <w:vAlign w:val="center"/>
          </w:tcPr>
          <w:p w14:paraId="677E7894" w14:textId="77777777" w:rsidR="001A190E" w:rsidRPr="001E7DB0" w:rsidRDefault="001A190E" w:rsidP="001A190E">
            <w:pPr>
              <w:jc w:val="center"/>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Date of maturity</w:t>
            </w:r>
          </w:p>
        </w:tc>
        <w:tc>
          <w:tcPr>
            <w:tcW w:w="1215" w:type="dxa"/>
            <w:vMerge w:val="restart"/>
            <w:tcBorders>
              <w:left w:val="nil"/>
              <w:right w:val="nil"/>
            </w:tcBorders>
            <w:shd w:val="clear" w:color="auto" w:fill="auto"/>
            <w:vAlign w:val="center"/>
          </w:tcPr>
          <w:p w14:paraId="79E4BCD3" w14:textId="77777777" w:rsidR="001A190E" w:rsidRPr="001E7DB0" w:rsidRDefault="001A190E" w:rsidP="001A190E">
            <w:pPr>
              <w:jc w:val="center"/>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Interest rate</w:t>
            </w:r>
          </w:p>
          <w:p w14:paraId="572CDC8B" w14:textId="77777777" w:rsidR="001A190E" w:rsidRPr="001E7DB0" w:rsidRDefault="001A190E" w:rsidP="001A190E">
            <w:pPr>
              <w:jc w:val="center"/>
              <w:rPr>
                <w:rFonts w:asciiTheme="minorHAnsi" w:hAnsiTheme="minorHAnsi" w:cs="Arial"/>
                <w:b/>
                <w:color w:val="000000"/>
                <w:sz w:val="18"/>
                <w:szCs w:val="18"/>
                <w:lang w:val="en-GB" w:eastAsia="hr-HR"/>
              </w:rPr>
            </w:pPr>
            <w:r w:rsidRPr="001E7DB0">
              <w:rPr>
                <w:rFonts w:asciiTheme="minorHAnsi" w:hAnsiTheme="minorHAnsi" w:cs="Arial"/>
                <w:b/>
                <w:color w:val="000000"/>
                <w:sz w:val="18"/>
                <w:szCs w:val="18"/>
                <w:lang w:val="en-GB" w:eastAsia="hr-HR"/>
              </w:rPr>
              <w:t>(%)</w:t>
            </w:r>
          </w:p>
        </w:tc>
        <w:tc>
          <w:tcPr>
            <w:tcW w:w="1004" w:type="dxa"/>
            <w:vAlign w:val="center"/>
          </w:tcPr>
          <w:p w14:paraId="6F159DEE" w14:textId="1F9581B0" w:rsidR="001A190E" w:rsidRPr="001E7DB0" w:rsidRDefault="00A13768" w:rsidP="00B3336A">
            <w:pPr>
              <w:jc w:val="right"/>
              <w:rPr>
                <w:rFonts w:asciiTheme="minorHAnsi" w:hAnsiTheme="minorHAnsi" w:cs="Arial"/>
                <w:b/>
                <w:color w:val="000000"/>
                <w:sz w:val="18"/>
                <w:szCs w:val="18"/>
                <w:lang w:val="en-GB" w:eastAsia="hr-HR"/>
              </w:rPr>
            </w:pPr>
            <w:r w:rsidRPr="001E7DB0">
              <w:rPr>
                <w:rFonts w:asciiTheme="minorHAnsi" w:hAnsiTheme="minorHAnsi" w:cs="Arial"/>
                <w:b/>
                <w:sz w:val="18"/>
                <w:szCs w:val="18"/>
                <w:lang w:val="hr-HR"/>
              </w:rPr>
              <w:t>201</w:t>
            </w:r>
            <w:r>
              <w:rPr>
                <w:rFonts w:asciiTheme="minorHAnsi" w:hAnsiTheme="minorHAnsi" w:cs="Arial"/>
                <w:b/>
                <w:sz w:val="18"/>
                <w:szCs w:val="18"/>
                <w:lang w:val="hr-HR"/>
              </w:rPr>
              <w:t>7</w:t>
            </w:r>
          </w:p>
        </w:tc>
        <w:tc>
          <w:tcPr>
            <w:tcW w:w="1005" w:type="dxa"/>
            <w:vAlign w:val="center"/>
          </w:tcPr>
          <w:p w14:paraId="2B58A0B5" w14:textId="321E9467" w:rsidR="001A190E" w:rsidRPr="001E7DB0" w:rsidRDefault="00A13768">
            <w:pPr>
              <w:jc w:val="right"/>
              <w:rPr>
                <w:rFonts w:asciiTheme="minorHAnsi" w:hAnsiTheme="minorHAnsi" w:cs="Arial"/>
                <w:b/>
                <w:color w:val="000000"/>
                <w:sz w:val="18"/>
                <w:szCs w:val="18"/>
                <w:lang w:val="en-GB" w:eastAsia="hr-HR"/>
              </w:rPr>
            </w:pPr>
            <w:r w:rsidRPr="001E7DB0">
              <w:rPr>
                <w:rFonts w:asciiTheme="minorHAnsi" w:hAnsiTheme="minorHAnsi" w:cs="Arial"/>
                <w:b/>
                <w:sz w:val="18"/>
                <w:szCs w:val="18"/>
                <w:lang w:val="hr-HR"/>
              </w:rPr>
              <w:t>201</w:t>
            </w:r>
            <w:r>
              <w:rPr>
                <w:rFonts w:asciiTheme="minorHAnsi" w:hAnsiTheme="minorHAnsi" w:cs="Arial"/>
                <w:b/>
                <w:sz w:val="18"/>
                <w:szCs w:val="18"/>
                <w:lang w:val="hr-HR"/>
              </w:rPr>
              <w:t>6</w:t>
            </w:r>
          </w:p>
        </w:tc>
        <w:tc>
          <w:tcPr>
            <w:tcW w:w="1004" w:type="dxa"/>
            <w:vAlign w:val="center"/>
          </w:tcPr>
          <w:p w14:paraId="021A134E" w14:textId="7FCCF668" w:rsidR="001A190E" w:rsidRPr="001E7DB0" w:rsidRDefault="00A13768">
            <w:pPr>
              <w:jc w:val="right"/>
              <w:rPr>
                <w:rFonts w:asciiTheme="minorHAnsi" w:hAnsiTheme="minorHAnsi" w:cs="Arial"/>
                <w:b/>
                <w:color w:val="000000"/>
                <w:sz w:val="18"/>
                <w:szCs w:val="18"/>
                <w:lang w:val="en-GB" w:eastAsia="hr-HR"/>
              </w:rPr>
            </w:pPr>
            <w:r w:rsidRPr="001E7DB0">
              <w:rPr>
                <w:rFonts w:asciiTheme="minorHAnsi" w:hAnsiTheme="minorHAnsi" w:cs="Arial"/>
                <w:b/>
                <w:sz w:val="18"/>
                <w:szCs w:val="18"/>
                <w:lang w:val="hr-HR"/>
              </w:rPr>
              <w:t>201</w:t>
            </w:r>
            <w:r>
              <w:rPr>
                <w:rFonts w:asciiTheme="minorHAnsi" w:hAnsiTheme="minorHAnsi" w:cs="Arial"/>
                <w:b/>
                <w:sz w:val="18"/>
                <w:szCs w:val="18"/>
                <w:lang w:val="hr-HR"/>
              </w:rPr>
              <w:t>7</w:t>
            </w:r>
          </w:p>
        </w:tc>
        <w:tc>
          <w:tcPr>
            <w:tcW w:w="1006" w:type="dxa"/>
            <w:vAlign w:val="center"/>
          </w:tcPr>
          <w:p w14:paraId="3D6338C1" w14:textId="62FC41CC" w:rsidR="001A190E" w:rsidRPr="001E7DB0" w:rsidRDefault="00A13768">
            <w:pPr>
              <w:jc w:val="right"/>
              <w:rPr>
                <w:rFonts w:asciiTheme="minorHAnsi" w:hAnsiTheme="minorHAnsi" w:cs="Arial"/>
                <w:b/>
                <w:color w:val="000000"/>
                <w:sz w:val="18"/>
                <w:szCs w:val="18"/>
                <w:lang w:val="en-GB" w:eastAsia="hr-HR"/>
              </w:rPr>
            </w:pPr>
            <w:r w:rsidRPr="001E7DB0">
              <w:rPr>
                <w:rFonts w:asciiTheme="minorHAnsi" w:hAnsiTheme="minorHAnsi" w:cs="Arial"/>
                <w:b/>
                <w:sz w:val="18"/>
                <w:szCs w:val="18"/>
                <w:lang w:val="hr-HR"/>
              </w:rPr>
              <w:t>201</w:t>
            </w:r>
            <w:r>
              <w:rPr>
                <w:rFonts w:asciiTheme="minorHAnsi" w:hAnsiTheme="minorHAnsi" w:cs="Arial"/>
                <w:b/>
                <w:sz w:val="18"/>
                <w:szCs w:val="18"/>
                <w:lang w:val="hr-HR"/>
              </w:rPr>
              <w:t>6</w:t>
            </w:r>
          </w:p>
        </w:tc>
      </w:tr>
      <w:tr w:rsidR="00975523" w:rsidRPr="00E06490" w14:paraId="44D07EF7" w14:textId="77777777" w:rsidTr="001E7DB0">
        <w:trPr>
          <w:trHeight w:hRule="exact" w:val="287"/>
          <w:jc w:val="center"/>
        </w:trPr>
        <w:tc>
          <w:tcPr>
            <w:tcW w:w="2552" w:type="dxa"/>
            <w:tcBorders>
              <w:left w:val="nil"/>
              <w:right w:val="nil"/>
            </w:tcBorders>
            <w:shd w:val="clear" w:color="auto" w:fill="auto"/>
            <w:noWrap/>
            <w:vAlign w:val="bottom"/>
          </w:tcPr>
          <w:p w14:paraId="67EC418A" w14:textId="77777777" w:rsidR="00BC01A2" w:rsidRPr="001E7DB0" w:rsidRDefault="00BC01A2" w:rsidP="001B20E0">
            <w:pPr>
              <w:jc w:val="both"/>
              <w:rPr>
                <w:rFonts w:asciiTheme="minorHAnsi" w:hAnsiTheme="minorHAnsi" w:cs="Arial"/>
                <w:color w:val="000000"/>
                <w:sz w:val="18"/>
                <w:szCs w:val="18"/>
                <w:lang w:val="en-GB" w:eastAsia="hr-HR"/>
              </w:rPr>
            </w:pPr>
          </w:p>
        </w:tc>
        <w:tc>
          <w:tcPr>
            <w:tcW w:w="283" w:type="dxa"/>
            <w:tcBorders>
              <w:left w:val="nil"/>
              <w:right w:val="nil"/>
            </w:tcBorders>
            <w:shd w:val="clear" w:color="auto" w:fill="auto"/>
            <w:noWrap/>
            <w:vAlign w:val="bottom"/>
          </w:tcPr>
          <w:p w14:paraId="6D9B2917" w14:textId="77777777" w:rsidR="00BC01A2" w:rsidRPr="001E7DB0" w:rsidRDefault="00BC01A2" w:rsidP="001B20E0">
            <w:pPr>
              <w:jc w:val="both"/>
              <w:rPr>
                <w:rFonts w:asciiTheme="minorHAnsi" w:hAnsiTheme="minorHAnsi" w:cs="Arial"/>
                <w:color w:val="000000"/>
                <w:sz w:val="18"/>
                <w:szCs w:val="18"/>
                <w:lang w:val="en-GB" w:eastAsia="hr-HR"/>
              </w:rPr>
            </w:pPr>
          </w:p>
        </w:tc>
        <w:tc>
          <w:tcPr>
            <w:tcW w:w="1276" w:type="dxa"/>
            <w:vMerge/>
            <w:tcBorders>
              <w:left w:val="nil"/>
              <w:right w:val="nil"/>
            </w:tcBorders>
            <w:shd w:val="clear" w:color="auto" w:fill="auto"/>
            <w:vAlign w:val="center"/>
          </w:tcPr>
          <w:p w14:paraId="74844F03" w14:textId="77777777" w:rsidR="00BC01A2" w:rsidRPr="001E7DB0" w:rsidRDefault="00BC01A2">
            <w:pPr>
              <w:jc w:val="center"/>
              <w:rPr>
                <w:rFonts w:asciiTheme="minorHAnsi" w:hAnsiTheme="minorHAnsi" w:cs="Arial"/>
                <w:b/>
                <w:color w:val="000000"/>
                <w:sz w:val="18"/>
                <w:szCs w:val="18"/>
                <w:lang w:val="en-GB" w:eastAsia="hr-HR"/>
              </w:rPr>
            </w:pPr>
          </w:p>
        </w:tc>
        <w:tc>
          <w:tcPr>
            <w:tcW w:w="1134" w:type="dxa"/>
            <w:vMerge/>
            <w:tcBorders>
              <w:left w:val="nil"/>
              <w:right w:val="nil"/>
            </w:tcBorders>
            <w:shd w:val="clear" w:color="auto" w:fill="auto"/>
            <w:vAlign w:val="center"/>
          </w:tcPr>
          <w:p w14:paraId="12D82971" w14:textId="77777777" w:rsidR="00BC01A2" w:rsidRPr="001E7DB0" w:rsidRDefault="00BC01A2">
            <w:pPr>
              <w:jc w:val="center"/>
              <w:rPr>
                <w:rFonts w:asciiTheme="minorHAnsi" w:hAnsiTheme="minorHAnsi" w:cs="Arial"/>
                <w:b/>
                <w:color w:val="000000"/>
                <w:sz w:val="18"/>
                <w:szCs w:val="18"/>
                <w:lang w:val="en-GB" w:eastAsia="hr-HR"/>
              </w:rPr>
            </w:pPr>
          </w:p>
        </w:tc>
        <w:tc>
          <w:tcPr>
            <w:tcW w:w="1215" w:type="dxa"/>
            <w:vMerge/>
            <w:tcBorders>
              <w:left w:val="nil"/>
              <w:right w:val="nil"/>
            </w:tcBorders>
            <w:shd w:val="clear" w:color="auto" w:fill="auto"/>
            <w:vAlign w:val="center"/>
          </w:tcPr>
          <w:p w14:paraId="09BA9791" w14:textId="77777777" w:rsidR="00BC01A2" w:rsidRPr="001E7DB0" w:rsidRDefault="00BC01A2">
            <w:pPr>
              <w:jc w:val="center"/>
              <w:rPr>
                <w:rFonts w:asciiTheme="minorHAnsi" w:hAnsiTheme="minorHAnsi" w:cs="Arial"/>
                <w:b/>
                <w:color w:val="000000"/>
                <w:sz w:val="18"/>
                <w:szCs w:val="18"/>
                <w:lang w:val="en-GB" w:eastAsia="hr-HR"/>
              </w:rPr>
            </w:pPr>
          </w:p>
        </w:tc>
        <w:tc>
          <w:tcPr>
            <w:tcW w:w="1004" w:type="dxa"/>
            <w:tcBorders>
              <w:left w:val="nil"/>
              <w:right w:val="nil"/>
            </w:tcBorders>
            <w:vAlign w:val="center"/>
          </w:tcPr>
          <w:p w14:paraId="56553C0A" w14:textId="77777777" w:rsidR="00BC01A2" w:rsidRPr="001E7DB0" w:rsidRDefault="00BC01A2">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1005" w:type="dxa"/>
            <w:tcBorders>
              <w:left w:val="nil"/>
              <w:right w:val="nil"/>
            </w:tcBorders>
            <w:vAlign w:val="center"/>
          </w:tcPr>
          <w:p w14:paraId="1EED2579" w14:textId="77777777" w:rsidR="00BC01A2" w:rsidRPr="001E7DB0" w:rsidRDefault="00BC01A2">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1004" w:type="dxa"/>
            <w:tcBorders>
              <w:left w:val="nil"/>
              <w:right w:val="nil"/>
            </w:tcBorders>
            <w:shd w:val="clear" w:color="auto" w:fill="auto"/>
            <w:vAlign w:val="center"/>
          </w:tcPr>
          <w:p w14:paraId="0AC364A2" w14:textId="77777777" w:rsidR="00BC01A2" w:rsidRPr="001E7DB0" w:rsidRDefault="00BC01A2">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1006" w:type="dxa"/>
            <w:tcBorders>
              <w:left w:val="nil"/>
              <w:right w:val="nil"/>
            </w:tcBorders>
            <w:vAlign w:val="center"/>
          </w:tcPr>
          <w:p w14:paraId="04F84DE2" w14:textId="77777777" w:rsidR="00BC01A2" w:rsidRPr="001E7DB0" w:rsidRDefault="00BC01A2">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975523" w:rsidRPr="00E06490" w14:paraId="617FB997" w14:textId="77777777" w:rsidTr="001E7DB0">
        <w:trPr>
          <w:trHeight w:hRule="exact" w:val="309"/>
          <w:jc w:val="center"/>
        </w:trPr>
        <w:tc>
          <w:tcPr>
            <w:tcW w:w="2552" w:type="dxa"/>
            <w:tcBorders>
              <w:top w:val="nil"/>
              <w:left w:val="nil"/>
              <w:bottom w:val="nil"/>
              <w:right w:val="nil"/>
            </w:tcBorders>
            <w:shd w:val="clear" w:color="auto" w:fill="auto"/>
            <w:noWrap/>
            <w:vAlign w:val="center"/>
            <w:hideMark/>
          </w:tcPr>
          <w:p w14:paraId="0DA3957D" w14:textId="77777777" w:rsidR="00BC01A2" w:rsidRPr="001E7DB0" w:rsidRDefault="00BC01A2" w:rsidP="001E7DB0">
            <w:pPr>
              <w:rPr>
                <w:rFonts w:asciiTheme="minorHAnsi" w:hAnsiTheme="minorHAnsi" w:cs="Arial"/>
                <w:b/>
                <w:bCs/>
                <w:sz w:val="18"/>
                <w:szCs w:val="18"/>
                <w:lang w:val="en-GB" w:eastAsia="hr-HR"/>
              </w:rPr>
            </w:pPr>
            <w:r w:rsidRPr="001E7DB0">
              <w:rPr>
                <w:rFonts w:asciiTheme="minorHAnsi" w:hAnsiTheme="minorHAnsi" w:cs="Arial"/>
                <w:b/>
                <w:bCs/>
                <w:sz w:val="18"/>
                <w:szCs w:val="18"/>
                <w:lang w:val="en-GB" w:eastAsia="hr-HR"/>
              </w:rPr>
              <w:t>Debt instruments:</w:t>
            </w:r>
          </w:p>
        </w:tc>
        <w:tc>
          <w:tcPr>
            <w:tcW w:w="283" w:type="dxa"/>
            <w:tcBorders>
              <w:top w:val="nil"/>
              <w:left w:val="nil"/>
              <w:bottom w:val="nil"/>
              <w:right w:val="nil"/>
            </w:tcBorders>
            <w:shd w:val="clear" w:color="auto" w:fill="auto"/>
            <w:noWrap/>
            <w:vAlign w:val="bottom"/>
            <w:hideMark/>
          </w:tcPr>
          <w:p w14:paraId="57AA8206" w14:textId="77777777" w:rsidR="00BC01A2" w:rsidRPr="001E7DB0" w:rsidRDefault="00BC01A2" w:rsidP="001B20E0">
            <w:pPr>
              <w:jc w:val="both"/>
              <w:rPr>
                <w:rFonts w:asciiTheme="minorHAnsi" w:hAnsiTheme="minorHAnsi" w:cs="Arial"/>
                <w:b/>
                <w:bCs/>
                <w:sz w:val="18"/>
                <w:szCs w:val="18"/>
                <w:lang w:val="en-GB" w:eastAsia="hr-HR"/>
              </w:rPr>
            </w:pPr>
          </w:p>
        </w:tc>
        <w:tc>
          <w:tcPr>
            <w:tcW w:w="1276" w:type="dxa"/>
            <w:tcBorders>
              <w:top w:val="nil"/>
              <w:left w:val="nil"/>
              <w:bottom w:val="nil"/>
              <w:right w:val="nil"/>
            </w:tcBorders>
            <w:shd w:val="clear" w:color="auto" w:fill="auto"/>
            <w:noWrap/>
            <w:vAlign w:val="bottom"/>
            <w:hideMark/>
          </w:tcPr>
          <w:p w14:paraId="434B0110" w14:textId="77777777" w:rsidR="00BC01A2" w:rsidRPr="001E7DB0" w:rsidRDefault="00BC01A2" w:rsidP="001B20E0">
            <w:pPr>
              <w:jc w:val="center"/>
              <w:rPr>
                <w:rFonts w:asciiTheme="minorHAnsi" w:hAnsiTheme="minorHAnsi" w:cs="Arial"/>
                <w:b/>
                <w:bCs/>
                <w:sz w:val="18"/>
                <w:szCs w:val="18"/>
                <w:lang w:val="en-GB" w:eastAsia="hr-HR"/>
              </w:rPr>
            </w:pPr>
          </w:p>
        </w:tc>
        <w:tc>
          <w:tcPr>
            <w:tcW w:w="1134" w:type="dxa"/>
            <w:tcBorders>
              <w:top w:val="nil"/>
              <w:left w:val="nil"/>
              <w:bottom w:val="nil"/>
              <w:right w:val="nil"/>
            </w:tcBorders>
            <w:shd w:val="clear" w:color="auto" w:fill="auto"/>
            <w:noWrap/>
            <w:vAlign w:val="bottom"/>
            <w:hideMark/>
          </w:tcPr>
          <w:p w14:paraId="2F749755" w14:textId="77777777" w:rsidR="00BC01A2" w:rsidRPr="001E7DB0" w:rsidRDefault="00BC01A2" w:rsidP="001B20E0">
            <w:pPr>
              <w:jc w:val="both"/>
              <w:rPr>
                <w:rFonts w:asciiTheme="minorHAnsi" w:hAnsiTheme="minorHAnsi" w:cs="Arial"/>
                <w:b/>
                <w:bCs/>
                <w:sz w:val="18"/>
                <w:szCs w:val="18"/>
                <w:lang w:val="en-GB" w:eastAsia="hr-HR"/>
              </w:rPr>
            </w:pPr>
          </w:p>
        </w:tc>
        <w:tc>
          <w:tcPr>
            <w:tcW w:w="1215" w:type="dxa"/>
            <w:tcBorders>
              <w:top w:val="nil"/>
              <w:left w:val="nil"/>
              <w:bottom w:val="nil"/>
              <w:right w:val="nil"/>
            </w:tcBorders>
            <w:shd w:val="clear" w:color="auto" w:fill="auto"/>
            <w:vAlign w:val="bottom"/>
            <w:hideMark/>
          </w:tcPr>
          <w:p w14:paraId="26DE6D86"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4" w:type="dxa"/>
            <w:tcBorders>
              <w:top w:val="nil"/>
              <w:left w:val="nil"/>
              <w:bottom w:val="nil"/>
              <w:right w:val="nil"/>
            </w:tcBorders>
          </w:tcPr>
          <w:p w14:paraId="3E1C78C2"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5" w:type="dxa"/>
            <w:tcBorders>
              <w:top w:val="nil"/>
              <w:left w:val="nil"/>
              <w:bottom w:val="nil"/>
              <w:right w:val="nil"/>
            </w:tcBorders>
          </w:tcPr>
          <w:p w14:paraId="65518477" w14:textId="77777777" w:rsidR="00BC01A2" w:rsidRPr="001E7DB0" w:rsidRDefault="00BC01A2" w:rsidP="00420023">
            <w:pPr>
              <w:jc w:val="both"/>
              <w:rPr>
                <w:rFonts w:asciiTheme="minorHAnsi" w:hAnsiTheme="minorHAnsi" w:cs="Arial"/>
                <w:color w:val="000000"/>
                <w:sz w:val="18"/>
                <w:szCs w:val="18"/>
                <w:lang w:val="en-GB" w:eastAsia="hr-HR"/>
              </w:rPr>
            </w:pPr>
          </w:p>
        </w:tc>
        <w:tc>
          <w:tcPr>
            <w:tcW w:w="1004" w:type="dxa"/>
            <w:tcBorders>
              <w:top w:val="nil"/>
              <w:left w:val="nil"/>
              <w:bottom w:val="nil"/>
              <w:right w:val="nil"/>
            </w:tcBorders>
            <w:shd w:val="clear" w:color="auto" w:fill="auto"/>
            <w:vAlign w:val="bottom"/>
            <w:hideMark/>
          </w:tcPr>
          <w:p w14:paraId="0353A8D8"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6" w:type="dxa"/>
            <w:tcBorders>
              <w:top w:val="nil"/>
              <w:left w:val="nil"/>
              <w:bottom w:val="nil"/>
              <w:right w:val="nil"/>
            </w:tcBorders>
            <w:vAlign w:val="bottom"/>
          </w:tcPr>
          <w:p w14:paraId="3B811141" w14:textId="77777777" w:rsidR="00BC01A2" w:rsidRPr="001E7DB0" w:rsidRDefault="00BC01A2" w:rsidP="00420023">
            <w:pPr>
              <w:jc w:val="both"/>
              <w:rPr>
                <w:rFonts w:asciiTheme="minorHAnsi" w:hAnsiTheme="minorHAnsi" w:cs="Arial"/>
                <w:color w:val="000000"/>
                <w:sz w:val="18"/>
                <w:szCs w:val="18"/>
                <w:lang w:val="en-GB" w:eastAsia="hr-HR"/>
              </w:rPr>
            </w:pPr>
          </w:p>
        </w:tc>
      </w:tr>
      <w:tr w:rsidR="00BC01A2" w:rsidRPr="00E06490" w14:paraId="286BF4AD" w14:textId="77777777" w:rsidTr="001E7DB0">
        <w:trPr>
          <w:trHeight w:hRule="exact" w:val="205"/>
          <w:jc w:val="center"/>
        </w:trPr>
        <w:tc>
          <w:tcPr>
            <w:tcW w:w="2552" w:type="dxa"/>
            <w:tcBorders>
              <w:top w:val="nil"/>
              <w:left w:val="nil"/>
              <w:bottom w:val="nil"/>
              <w:right w:val="nil"/>
            </w:tcBorders>
            <w:shd w:val="clear" w:color="auto" w:fill="auto"/>
            <w:noWrap/>
            <w:vAlign w:val="bottom"/>
          </w:tcPr>
          <w:p w14:paraId="7BFFB190" w14:textId="77777777" w:rsidR="00BC01A2" w:rsidRPr="001E7DB0" w:rsidRDefault="00BC01A2" w:rsidP="001B20E0">
            <w:pPr>
              <w:jc w:val="both"/>
              <w:rPr>
                <w:rFonts w:asciiTheme="minorHAnsi" w:hAnsiTheme="minorHAnsi" w:cs="Arial"/>
                <w:bCs/>
                <w:sz w:val="18"/>
                <w:szCs w:val="18"/>
                <w:lang w:val="en-GB" w:eastAsia="hr-HR"/>
              </w:rPr>
            </w:pPr>
            <w:r w:rsidRPr="001E7DB0">
              <w:rPr>
                <w:rFonts w:asciiTheme="minorHAnsi" w:hAnsiTheme="minorHAnsi" w:cs="Arial"/>
                <w:bCs/>
                <w:sz w:val="18"/>
                <w:szCs w:val="18"/>
                <w:lang w:val="en-GB" w:eastAsia="hr-HR"/>
              </w:rPr>
              <w:t>Listed debt instruments:</w:t>
            </w:r>
          </w:p>
        </w:tc>
        <w:tc>
          <w:tcPr>
            <w:tcW w:w="1559" w:type="dxa"/>
            <w:gridSpan w:val="2"/>
            <w:tcBorders>
              <w:top w:val="nil"/>
              <w:left w:val="nil"/>
              <w:bottom w:val="nil"/>
              <w:right w:val="nil"/>
            </w:tcBorders>
            <w:shd w:val="clear" w:color="auto" w:fill="auto"/>
            <w:noWrap/>
            <w:vAlign w:val="bottom"/>
          </w:tcPr>
          <w:p w14:paraId="1B4BEE1B" w14:textId="77777777" w:rsidR="00BC01A2" w:rsidRPr="001E7DB0" w:rsidRDefault="00BC01A2" w:rsidP="001B20E0">
            <w:pPr>
              <w:jc w:val="center"/>
              <w:rPr>
                <w:rFonts w:asciiTheme="minorHAnsi" w:hAnsiTheme="minorHAnsi" w:cs="Arial"/>
                <w:b/>
                <w:bCs/>
                <w:sz w:val="18"/>
                <w:szCs w:val="18"/>
                <w:lang w:val="en-GB" w:eastAsia="hr-HR"/>
              </w:rPr>
            </w:pPr>
          </w:p>
        </w:tc>
        <w:tc>
          <w:tcPr>
            <w:tcW w:w="1134" w:type="dxa"/>
            <w:tcBorders>
              <w:top w:val="nil"/>
              <w:left w:val="nil"/>
              <w:bottom w:val="nil"/>
              <w:right w:val="nil"/>
            </w:tcBorders>
            <w:shd w:val="clear" w:color="auto" w:fill="auto"/>
            <w:noWrap/>
            <w:vAlign w:val="bottom"/>
          </w:tcPr>
          <w:p w14:paraId="4AFA40F9" w14:textId="77777777" w:rsidR="00BC01A2" w:rsidRPr="001E7DB0" w:rsidRDefault="00BC01A2" w:rsidP="001B20E0">
            <w:pPr>
              <w:jc w:val="both"/>
              <w:rPr>
                <w:rFonts w:asciiTheme="minorHAnsi" w:hAnsiTheme="minorHAnsi" w:cs="Arial"/>
                <w:b/>
                <w:bCs/>
                <w:sz w:val="18"/>
                <w:szCs w:val="18"/>
                <w:lang w:val="en-GB" w:eastAsia="hr-HR"/>
              </w:rPr>
            </w:pPr>
          </w:p>
        </w:tc>
        <w:tc>
          <w:tcPr>
            <w:tcW w:w="1215" w:type="dxa"/>
            <w:tcBorders>
              <w:top w:val="nil"/>
              <w:left w:val="nil"/>
              <w:bottom w:val="nil"/>
              <w:right w:val="nil"/>
            </w:tcBorders>
            <w:shd w:val="clear" w:color="auto" w:fill="auto"/>
            <w:vAlign w:val="bottom"/>
          </w:tcPr>
          <w:p w14:paraId="7D9B6F03"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4" w:type="dxa"/>
            <w:tcBorders>
              <w:top w:val="nil"/>
              <w:left w:val="nil"/>
              <w:bottom w:val="nil"/>
              <w:right w:val="nil"/>
            </w:tcBorders>
          </w:tcPr>
          <w:p w14:paraId="4EFECF22"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5" w:type="dxa"/>
            <w:tcBorders>
              <w:top w:val="nil"/>
              <w:left w:val="nil"/>
              <w:bottom w:val="nil"/>
              <w:right w:val="nil"/>
            </w:tcBorders>
          </w:tcPr>
          <w:p w14:paraId="205D2DBC" w14:textId="77777777" w:rsidR="00BC01A2" w:rsidRPr="001E7DB0" w:rsidRDefault="00BC01A2" w:rsidP="001B20E0">
            <w:pPr>
              <w:jc w:val="both"/>
              <w:rPr>
                <w:rFonts w:asciiTheme="minorHAnsi" w:hAnsiTheme="minorHAnsi" w:cs="Arial"/>
                <w:color w:val="000000"/>
                <w:sz w:val="18"/>
                <w:szCs w:val="18"/>
                <w:lang w:val="en-GB" w:eastAsia="hr-HR"/>
              </w:rPr>
            </w:pPr>
          </w:p>
        </w:tc>
        <w:tc>
          <w:tcPr>
            <w:tcW w:w="1004" w:type="dxa"/>
            <w:tcBorders>
              <w:top w:val="nil"/>
              <w:left w:val="nil"/>
              <w:bottom w:val="nil"/>
              <w:right w:val="nil"/>
            </w:tcBorders>
            <w:shd w:val="clear" w:color="auto" w:fill="auto"/>
          </w:tcPr>
          <w:p w14:paraId="31B04BBB" w14:textId="77777777" w:rsidR="00BC01A2" w:rsidRPr="001E7DB0" w:rsidRDefault="00BC01A2" w:rsidP="00420023">
            <w:pPr>
              <w:jc w:val="both"/>
              <w:rPr>
                <w:rFonts w:asciiTheme="minorHAnsi" w:hAnsiTheme="minorHAnsi" w:cs="Arial"/>
                <w:color w:val="000000"/>
                <w:sz w:val="18"/>
                <w:szCs w:val="18"/>
                <w:lang w:val="en-GB" w:eastAsia="hr-HR"/>
              </w:rPr>
            </w:pPr>
          </w:p>
        </w:tc>
        <w:tc>
          <w:tcPr>
            <w:tcW w:w="1006" w:type="dxa"/>
            <w:tcBorders>
              <w:top w:val="nil"/>
              <w:left w:val="nil"/>
              <w:bottom w:val="nil"/>
              <w:right w:val="nil"/>
            </w:tcBorders>
          </w:tcPr>
          <w:p w14:paraId="535614E2" w14:textId="77777777" w:rsidR="00BC01A2" w:rsidRPr="001E7DB0" w:rsidRDefault="00BC01A2" w:rsidP="001B20E0">
            <w:pPr>
              <w:jc w:val="both"/>
              <w:rPr>
                <w:rFonts w:asciiTheme="minorHAnsi" w:hAnsiTheme="minorHAnsi" w:cs="Arial"/>
                <w:color w:val="000000"/>
                <w:sz w:val="18"/>
                <w:szCs w:val="18"/>
                <w:lang w:val="en-GB" w:eastAsia="hr-HR"/>
              </w:rPr>
            </w:pPr>
          </w:p>
        </w:tc>
      </w:tr>
      <w:tr w:rsidR="00BC01A2" w:rsidRPr="00E06490" w14:paraId="1E1AB1A3" w14:textId="77777777" w:rsidTr="001E7DB0">
        <w:trPr>
          <w:trHeight w:hRule="exact" w:val="205"/>
          <w:jc w:val="center"/>
        </w:trPr>
        <w:tc>
          <w:tcPr>
            <w:tcW w:w="5245" w:type="dxa"/>
            <w:gridSpan w:val="4"/>
            <w:tcBorders>
              <w:top w:val="nil"/>
              <w:left w:val="nil"/>
              <w:bottom w:val="nil"/>
              <w:right w:val="nil"/>
            </w:tcBorders>
            <w:shd w:val="clear" w:color="auto" w:fill="auto"/>
            <w:noWrap/>
            <w:vAlign w:val="bottom"/>
            <w:hideMark/>
          </w:tcPr>
          <w:p w14:paraId="50964AC4" w14:textId="77777777" w:rsidR="00BC01A2" w:rsidRPr="001E7DB0" w:rsidRDefault="00BC01A2">
            <w:pPr>
              <w:jc w:val="both"/>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Bonds of the Republic of Croatia indexed to foreign currency:</w:t>
            </w:r>
          </w:p>
        </w:tc>
        <w:tc>
          <w:tcPr>
            <w:tcW w:w="1215" w:type="dxa"/>
            <w:tcBorders>
              <w:top w:val="nil"/>
              <w:left w:val="nil"/>
              <w:bottom w:val="nil"/>
              <w:right w:val="nil"/>
            </w:tcBorders>
            <w:shd w:val="clear" w:color="auto" w:fill="auto"/>
            <w:noWrap/>
            <w:vAlign w:val="bottom"/>
          </w:tcPr>
          <w:p w14:paraId="30BF2AB4" w14:textId="77777777" w:rsidR="00BC01A2" w:rsidRPr="001E7DB0" w:rsidRDefault="00BC01A2" w:rsidP="001B20E0">
            <w:pPr>
              <w:jc w:val="right"/>
              <w:rPr>
                <w:rFonts w:asciiTheme="minorHAnsi" w:hAnsiTheme="minorHAnsi" w:cs="Arial"/>
                <w:color w:val="000000"/>
                <w:sz w:val="18"/>
                <w:szCs w:val="18"/>
                <w:lang w:val="en-GB" w:eastAsia="hr-HR"/>
              </w:rPr>
            </w:pPr>
          </w:p>
        </w:tc>
        <w:tc>
          <w:tcPr>
            <w:tcW w:w="1004" w:type="dxa"/>
            <w:tcBorders>
              <w:top w:val="nil"/>
              <w:left w:val="nil"/>
              <w:bottom w:val="nil"/>
              <w:right w:val="nil"/>
            </w:tcBorders>
          </w:tcPr>
          <w:p w14:paraId="30D60BA4" w14:textId="77777777" w:rsidR="00BC01A2" w:rsidRPr="001E7DB0" w:rsidRDefault="00BC01A2" w:rsidP="001B20E0">
            <w:pPr>
              <w:jc w:val="right"/>
              <w:rPr>
                <w:rFonts w:asciiTheme="minorHAnsi" w:hAnsiTheme="minorHAnsi" w:cs="Arial"/>
                <w:color w:val="000000"/>
                <w:sz w:val="18"/>
                <w:szCs w:val="18"/>
                <w:lang w:val="en-GB" w:eastAsia="hr-HR"/>
              </w:rPr>
            </w:pPr>
          </w:p>
        </w:tc>
        <w:tc>
          <w:tcPr>
            <w:tcW w:w="1005" w:type="dxa"/>
            <w:tcBorders>
              <w:top w:val="nil"/>
              <w:left w:val="nil"/>
              <w:bottom w:val="nil"/>
              <w:right w:val="nil"/>
            </w:tcBorders>
          </w:tcPr>
          <w:p w14:paraId="1E895AA9" w14:textId="77777777" w:rsidR="00BC01A2" w:rsidRPr="001E7DB0" w:rsidRDefault="00BC01A2" w:rsidP="001B20E0">
            <w:pPr>
              <w:jc w:val="right"/>
              <w:rPr>
                <w:rFonts w:asciiTheme="minorHAnsi" w:hAnsiTheme="minorHAnsi" w:cs="Arial"/>
                <w:color w:val="000000"/>
                <w:sz w:val="18"/>
                <w:szCs w:val="18"/>
                <w:lang w:val="en-GB" w:eastAsia="hr-HR"/>
              </w:rPr>
            </w:pPr>
          </w:p>
        </w:tc>
        <w:tc>
          <w:tcPr>
            <w:tcW w:w="1004" w:type="dxa"/>
            <w:tcBorders>
              <w:top w:val="nil"/>
              <w:left w:val="nil"/>
              <w:bottom w:val="nil"/>
              <w:right w:val="nil"/>
            </w:tcBorders>
            <w:shd w:val="clear" w:color="auto" w:fill="auto"/>
            <w:noWrap/>
            <w:vAlign w:val="bottom"/>
          </w:tcPr>
          <w:p w14:paraId="1667D532" w14:textId="77777777" w:rsidR="00BC01A2" w:rsidRPr="001E7DB0" w:rsidRDefault="00BC01A2" w:rsidP="001B20E0">
            <w:pPr>
              <w:jc w:val="right"/>
              <w:rPr>
                <w:rFonts w:asciiTheme="minorHAnsi" w:hAnsiTheme="minorHAnsi" w:cs="Arial"/>
                <w:color w:val="000000"/>
                <w:sz w:val="18"/>
                <w:szCs w:val="18"/>
                <w:lang w:val="en-GB" w:eastAsia="hr-HR"/>
              </w:rPr>
            </w:pPr>
          </w:p>
        </w:tc>
        <w:tc>
          <w:tcPr>
            <w:tcW w:w="1006" w:type="dxa"/>
            <w:tcBorders>
              <w:top w:val="nil"/>
              <w:left w:val="nil"/>
              <w:bottom w:val="nil"/>
              <w:right w:val="nil"/>
            </w:tcBorders>
          </w:tcPr>
          <w:p w14:paraId="286AA3CD" w14:textId="77777777" w:rsidR="00BC01A2" w:rsidRPr="001E7DB0" w:rsidRDefault="00BC01A2" w:rsidP="001B20E0">
            <w:pPr>
              <w:jc w:val="right"/>
              <w:rPr>
                <w:rFonts w:asciiTheme="minorHAnsi" w:hAnsiTheme="minorHAnsi" w:cs="Arial"/>
                <w:color w:val="000000"/>
                <w:sz w:val="18"/>
                <w:szCs w:val="18"/>
                <w:lang w:val="en-GB" w:eastAsia="hr-HR"/>
              </w:rPr>
            </w:pPr>
          </w:p>
        </w:tc>
      </w:tr>
      <w:tr w:rsidR="00B3336A" w:rsidRPr="00E06490" w14:paraId="063BC658" w14:textId="77777777" w:rsidTr="00F26FF5">
        <w:trPr>
          <w:trHeight w:hRule="exact" w:val="205"/>
          <w:jc w:val="center"/>
        </w:trPr>
        <w:tc>
          <w:tcPr>
            <w:tcW w:w="2552" w:type="dxa"/>
            <w:tcBorders>
              <w:top w:val="nil"/>
              <w:left w:val="nil"/>
              <w:bottom w:val="nil"/>
              <w:right w:val="nil"/>
            </w:tcBorders>
            <w:shd w:val="clear" w:color="auto" w:fill="auto"/>
            <w:noWrap/>
            <w:vAlign w:val="bottom"/>
            <w:hideMark/>
          </w:tcPr>
          <w:p w14:paraId="011D7C9B"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RHMF-O-19BA</w:t>
            </w:r>
          </w:p>
        </w:tc>
        <w:tc>
          <w:tcPr>
            <w:tcW w:w="283" w:type="dxa"/>
            <w:tcBorders>
              <w:top w:val="nil"/>
              <w:left w:val="nil"/>
              <w:bottom w:val="nil"/>
              <w:right w:val="nil"/>
            </w:tcBorders>
            <w:shd w:val="clear" w:color="auto" w:fill="auto"/>
            <w:noWrap/>
            <w:vAlign w:val="bottom"/>
          </w:tcPr>
          <w:p w14:paraId="6341F73C"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hideMark/>
          </w:tcPr>
          <w:p w14:paraId="74B6AA16"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29.11.2004</w:t>
            </w:r>
          </w:p>
        </w:tc>
        <w:tc>
          <w:tcPr>
            <w:tcW w:w="1134" w:type="dxa"/>
            <w:tcBorders>
              <w:top w:val="nil"/>
              <w:left w:val="nil"/>
              <w:bottom w:val="nil"/>
              <w:right w:val="nil"/>
            </w:tcBorders>
            <w:shd w:val="clear" w:color="auto" w:fill="auto"/>
            <w:noWrap/>
            <w:vAlign w:val="bottom"/>
            <w:hideMark/>
          </w:tcPr>
          <w:p w14:paraId="1EA80BE0"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29.11.2019.</w:t>
            </w:r>
          </w:p>
        </w:tc>
        <w:tc>
          <w:tcPr>
            <w:tcW w:w="1215" w:type="dxa"/>
            <w:tcBorders>
              <w:top w:val="nil"/>
              <w:left w:val="nil"/>
              <w:bottom w:val="nil"/>
              <w:right w:val="nil"/>
            </w:tcBorders>
            <w:shd w:val="clear" w:color="auto" w:fill="auto"/>
            <w:noWrap/>
            <w:vAlign w:val="bottom"/>
          </w:tcPr>
          <w:p w14:paraId="2FDC49D9" w14:textId="77777777"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val="en-GB" w:eastAsia="hr-HR"/>
              </w:rPr>
              <w:t>5.375</w:t>
            </w:r>
          </w:p>
        </w:tc>
        <w:tc>
          <w:tcPr>
            <w:tcW w:w="1004" w:type="dxa"/>
            <w:tcBorders>
              <w:top w:val="nil"/>
              <w:left w:val="nil"/>
              <w:bottom w:val="nil"/>
              <w:right w:val="nil"/>
            </w:tcBorders>
            <w:shd w:val="clear" w:color="auto" w:fill="auto"/>
            <w:vAlign w:val="center"/>
          </w:tcPr>
          <w:p w14:paraId="3109C986" w14:textId="02751564"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46,963</w:t>
            </w:r>
          </w:p>
        </w:tc>
        <w:tc>
          <w:tcPr>
            <w:tcW w:w="1005" w:type="dxa"/>
            <w:tcBorders>
              <w:top w:val="nil"/>
              <w:left w:val="nil"/>
              <w:bottom w:val="nil"/>
              <w:right w:val="nil"/>
            </w:tcBorders>
            <w:shd w:val="clear" w:color="auto" w:fill="auto"/>
            <w:vAlign w:val="bottom"/>
          </w:tcPr>
          <w:p w14:paraId="5F84DC4A" w14:textId="60C24E7B"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48,602</w:t>
            </w:r>
          </w:p>
        </w:tc>
        <w:tc>
          <w:tcPr>
            <w:tcW w:w="1004" w:type="dxa"/>
            <w:tcBorders>
              <w:top w:val="nil"/>
              <w:left w:val="nil"/>
              <w:bottom w:val="nil"/>
              <w:right w:val="nil"/>
            </w:tcBorders>
            <w:shd w:val="clear" w:color="auto" w:fill="auto"/>
            <w:noWrap/>
            <w:vAlign w:val="center"/>
          </w:tcPr>
          <w:p w14:paraId="0703EF15" w14:textId="1949A486"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45,979</w:t>
            </w:r>
          </w:p>
        </w:tc>
        <w:tc>
          <w:tcPr>
            <w:tcW w:w="1006" w:type="dxa"/>
            <w:tcBorders>
              <w:top w:val="nil"/>
              <w:left w:val="nil"/>
              <w:bottom w:val="nil"/>
              <w:right w:val="nil"/>
            </w:tcBorders>
            <w:shd w:val="clear" w:color="auto" w:fill="auto"/>
            <w:vAlign w:val="bottom"/>
          </w:tcPr>
          <w:p w14:paraId="3CF7B732" w14:textId="39395902"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47,588</w:t>
            </w:r>
          </w:p>
        </w:tc>
      </w:tr>
      <w:tr w:rsidR="00B3336A" w:rsidRPr="00E06490" w14:paraId="6A8E2D6D" w14:textId="77777777" w:rsidTr="00F26FF5">
        <w:trPr>
          <w:trHeight w:hRule="exact" w:val="205"/>
          <w:jc w:val="center"/>
        </w:trPr>
        <w:tc>
          <w:tcPr>
            <w:tcW w:w="2552" w:type="dxa"/>
            <w:tcBorders>
              <w:top w:val="nil"/>
              <w:left w:val="nil"/>
              <w:bottom w:val="nil"/>
              <w:right w:val="nil"/>
            </w:tcBorders>
            <w:shd w:val="clear" w:color="auto" w:fill="auto"/>
            <w:noWrap/>
            <w:vAlign w:val="bottom"/>
            <w:hideMark/>
          </w:tcPr>
          <w:p w14:paraId="3E34D4E4"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RHMF-O -227E</w:t>
            </w:r>
          </w:p>
        </w:tc>
        <w:tc>
          <w:tcPr>
            <w:tcW w:w="283" w:type="dxa"/>
            <w:tcBorders>
              <w:top w:val="nil"/>
              <w:left w:val="nil"/>
              <w:bottom w:val="nil"/>
              <w:right w:val="nil"/>
            </w:tcBorders>
            <w:shd w:val="clear" w:color="auto" w:fill="auto"/>
            <w:noWrap/>
            <w:vAlign w:val="bottom"/>
          </w:tcPr>
          <w:p w14:paraId="0BD80E24"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hideMark/>
          </w:tcPr>
          <w:p w14:paraId="7AA33059"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22.7.2011.</w:t>
            </w:r>
          </w:p>
        </w:tc>
        <w:tc>
          <w:tcPr>
            <w:tcW w:w="1134" w:type="dxa"/>
            <w:tcBorders>
              <w:top w:val="nil"/>
              <w:left w:val="nil"/>
              <w:bottom w:val="nil"/>
              <w:right w:val="nil"/>
            </w:tcBorders>
            <w:shd w:val="clear" w:color="auto" w:fill="auto"/>
            <w:noWrap/>
            <w:vAlign w:val="bottom"/>
            <w:hideMark/>
          </w:tcPr>
          <w:p w14:paraId="6182CC27"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22.7.2022.</w:t>
            </w:r>
          </w:p>
        </w:tc>
        <w:tc>
          <w:tcPr>
            <w:tcW w:w="1215" w:type="dxa"/>
            <w:tcBorders>
              <w:top w:val="nil"/>
              <w:left w:val="nil"/>
              <w:bottom w:val="nil"/>
              <w:right w:val="nil"/>
            </w:tcBorders>
            <w:shd w:val="clear" w:color="auto" w:fill="auto"/>
            <w:noWrap/>
            <w:vAlign w:val="bottom"/>
            <w:hideMark/>
          </w:tcPr>
          <w:p w14:paraId="71DEDDE4" w14:textId="77777777"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val="en-GB" w:eastAsia="hr-HR"/>
              </w:rPr>
              <w:t>6.5</w:t>
            </w:r>
          </w:p>
        </w:tc>
        <w:tc>
          <w:tcPr>
            <w:tcW w:w="1004" w:type="dxa"/>
            <w:tcBorders>
              <w:top w:val="nil"/>
              <w:left w:val="nil"/>
              <w:bottom w:val="nil"/>
              <w:right w:val="nil"/>
            </w:tcBorders>
            <w:shd w:val="clear" w:color="auto" w:fill="auto"/>
            <w:vAlign w:val="center"/>
          </w:tcPr>
          <w:p w14:paraId="0DF358FC" w14:textId="681881A2"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173,791</w:t>
            </w:r>
          </w:p>
        </w:tc>
        <w:tc>
          <w:tcPr>
            <w:tcW w:w="1005" w:type="dxa"/>
            <w:tcBorders>
              <w:top w:val="nil"/>
              <w:left w:val="nil"/>
              <w:bottom w:val="nil"/>
              <w:right w:val="nil"/>
            </w:tcBorders>
            <w:shd w:val="clear" w:color="auto" w:fill="auto"/>
            <w:vAlign w:val="bottom"/>
          </w:tcPr>
          <w:p w14:paraId="4BA9776A" w14:textId="0F3210E0"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172,432</w:t>
            </w:r>
          </w:p>
        </w:tc>
        <w:tc>
          <w:tcPr>
            <w:tcW w:w="1004" w:type="dxa"/>
            <w:tcBorders>
              <w:top w:val="nil"/>
              <w:left w:val="nil"/>
              <w:bottom w:val="nil"/>
              <w:right w:val="nil"/>
            </w:tcBorders>
            <w:shd w:val="clear" w:color="auto" w:fill="auto"/>
            <w:noWrap/>
            <w:vAlign w:val="center"/>
          </w:tcPr>
          <w:p w14:paraId="3F56FC5E" w14:textId="0EBE1FDE"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173,791</w:t>
            </w:r>
          </w:p>
        </w:tc>
        <w:tc>
          <w:tcPr>
            <w:tcW w:w="1006" w:type="dxa"/>
            <w:tcBorders>
              <w:top w:val="nil"/>
              <w:left w:val="nil"/>
              <w:bottom w:val="nil"/>
              <w:right w:val="nil"/>
            </w:tcBorders>
            <w:shd w:val="clear" w:color="auto" w:fill="auto"/>
            <w:vAlign w:val="bottom"/>
          </w:tcPr>
          <w:p w14:paraId="071C7A58" w14:textId="2ED94DDC"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172,432</w:t>
            </w:r>
          </w:p>
        </w:tc>
      </w:tr>
      <w:tr w:rsidR="00B3336A" w:rsidRPr="00E06490" w14:paraId="762052EF"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6B7195EC"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eastAsia="hr-HR"/>
              </w:rPr>
              <w:t>RHMF-O-247E</w:t>
            </w:r>
          </w:p>
        </w:tc>
        <w:tc>
          <w:tcPr>
            <w:tcW w:w="283" w:type="dxa"/>
            <w:tcBorders>
              <w:top w:val="nil"/>
              <w:left w:val="nil"/>
              <w:bottom w:val="nil"/>
              <w:right w:val="nil"/>
            </w:tcBorders>
            <w:shd w:val="clear" w:color="auto" w:fill="auto"/>
            <w:noWrap/>
            <w:vAlign w:val="bottom"/>
          </w:tcPr>
          <w:p w14:paraId="7F916B14"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nil"/>
              <w:left w:val="nil"/>
              <w:bottom w:val="nil"/>
              <w:right w:val="nil"/>
            </w:tcBorders>
            <w:shd w:val="clear" w:color="auto" w:fill="auto"/>
            <w:noWrap/>
            <w:vAlign w:val="bottom"/>
          </w:tcPr>
          <w:p w14:paraId="08C5D149"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eastAsia="hr-HR"/>
              </w:rPr>
              <w:t>10.7.2013.</w:t>
            </w:r>
          </w:p>
        </w:tc>
        <w:tc>
          <w:tcPr>
            <w:tcW w:w="1134" w:type="dxa"/>
            <w:tcBorders>
              <w:top w:val="nil"/>
              <w:left w:val="nil"/>
              <w:bottom w:val="nil"/>
              <w:right w:val="nil"/>
            </w:tcBorders>
            <w:shd w:val="clear" w:color="auto" w:fill="auto"/>
            <w:noWrap/>
            <w:vAlign w:val="bottom"/>
          </w:tcPr>
          <w:p w14:paraId="27FA8A1B"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eastAsia="hr-HR"/>
              </w:rPr>
              <w:t>10.7.2024.</w:t>
            </w:r>
          </w:p>
        </w:tc>
        <w:tc>
          <w:tcPr>
            <w:tcW w:w="1215" w:type="dxa"/>
            <w:tcBorders>
              <w:top w:val="nil"/>
              <w:left w:val="nil"/>
              <w:bottom w:val="nil"/>
              <w:right w:val="nil"/>
            </w:tcBorders>
            <w:shd w:val="clear" w:color="auto" w:fill="auto"/>
            <w:noWrap/>
            <w:vAlign w:val="bottom"/>
          </w:tcPr>
          <w:p w14:paraId="5190E435" w14:textId="77777777" w:rsidR="00B3336A" w:rsidRPr="001E7DB0" w:rsidRDefault="00B3336A" w:rsidP="00B3336A">
            <w:pPr>
              <w:jc w:val="center"/>
              <w:rPr>
                <w:rFonts w:asciiTheme="minorHAnsi" w:hAnsiTheme="minorHAnsi" w:cs="Arial"/>
                <w:color w:val="000000"/>
                <w:sz w:val="18"/>
                <w:szCs w:val="18"/>
                <w:lang w:val="en-GB" w:eastAsia="hr-HR"/>
              </w:rPr>
            </w:pPr>
            <w:r w:rsidRPr="001E7DB0">
              <w:rPr>
                <w:rFonts w:asciiTheme="minorHAnsi" w:hAnsiTheme="minorHAnsi" w:cs="Arial"/>
                <w:sz w:val="18"/>
                <w:szCs w:val="18"/>
                <w:lang w:eastAsia="hr-HR"/>
              </w:rPr>
              <w:t>5.75</w:t>
            </w:r>
          </w:p>
        </w:tc>
        <w:tc>
          <w:tcPr>
            <w:tcW w:w="1004" w:type="dxa"/>
            <w:tcBorders>
              <w:top w:val="nil"/>
              <w:left w:val="nil"/>
              <w:bottom w:val="nil"/>
              <w:right w:val="nil"/>
            </w:tcBorders>
            <w:shd w:val="clear" w:color="auto" w:fill="auto"/>
            <w:vAlign w:val="center"/>
          </w:tcPr>
          <w:p w14:paraId="3E8F9A26" w14:textId="618CABF7"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18,286</w:t>
            </w:r>
          </w:p>
        </w:tc>
        <w:tc>
          <w:tcPr>
            <w:tcW w:w="1005" w:type="dxa"/>
            <w:tcBorders>
              <w:top w:val="nil"/>
              <w:left w:val="nil"/>
              <w:bottom w:val="nil"/>
              <w:right w:val="nil"/>
            </w:tcBorders>
            <w:shd w:val="clear" w:color="auto" w:fill="auto"/>
            <w:vAlign w:val="bottom"/>
          </w:tcPr>
          <w:p w14:paraId="261975EE" w14:textId="6CAE01AA"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17,802</w:t>
            </w:r>
          </w:p>
        </w:tc>
        <w:tc>
          <w:tcPr>
            <w:tcW w:w="1004" w:type="dxa"/>
            <w:tcBorders>
              <w:top w:val="nil"/>
              <w:left w:val="nil"/>
              <w:bottom w:val="nil"/>
              <w:right w:val="nil"/>
            </w:tcBorders>
            <w:shd w:val="clear" w:color="auto" w:fill="auto"/>
            <w:noWrap/>
            <w:vAlign w:val="center"/>
          </w:tcPr>
          <w:p w14:paraId="39CDE1EF" w14:textId="6A82B5EA"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12,891</w:t>
            </w:r>
          </w:p>
        </w:tc>
        <w:tc>
          <w:tcPr>
            <w:tcW w:w="1006" w:type="dxa"/>
            <w:tcBorders>
              <w:top w:val="nil"/>
              <w:left w:val="nil"/>
              <w:bottom w:val="nil"/>
              <w:right w:val="nil"/>
            </w:tcBorders>
            <w:shd w:val="clear" w:color="auto" w:fill="auto"/>
            <w:vAlign w:val="bottom"/>
          </w:tcPr>
          <w:p w14:paraId="2A6169B0" w14:textId="3389C639"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12,558</w:t>
            </w:r>
          </w:p>
        </w:tc>
      </w:tr>
      <w:tr w:rsidR="00B3336A" w:rsidRPr="00E06490" w14:paraId="5F5B005B"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511A9E66"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RHMF-O-203E</w:t>
            </w:r>
          </w:p>
        </w:tc>
        <w:tc>
          <w:tcPr>
            <w:tcW w:w="283" w:type="dxa"/>
            <w:tcBorders>
              <w:top w:val="nil"/>
              <w:left w:val="nil"/>
              <w:bottom w:val="nil"/>
              <w:right w:val="nil"/>
            </w:tcBorders>
            <w:shd w:val="clear" w:color="auto" w:fill="auto"/>
            <w:noWrap/>
            <w:vAlign w:val="bottom"/>
          </w:tcPr>
          <w:p w14:paraId="053B8766"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nil"/>
              <w:left w:val="nil"/>
              <w:bottom w:val="nil"/>
              <w:right w:val="nil"/>
            </w:tcBorders>
            <w:shd w:val="clear" w:color="auto" w:fill="auto"/>
            <w:noWrap/>
            <w:vAlign w:val="bottom"/>
          </w:tcPr>
          <w:p w14:paraId="57C60D73"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5.3.2010.</w:t>
            </w:r>
          </w:p>
        </w:tc>
        <w:tc>
          <w:tcPr>
            <w:tcW w:w="1134" w:type="dxa"/>
            <w:tcBorders>
              <w:top w:val="nil"/>
              <w:left w:val="nil"/>
              <w:bottom w:val="nil"/>
              <w:right w:val="nil"/>
            </w:tcBorders>
            <w:shd w:val="clear" w:color="auto" w:fill="auto"/>
            <w:noWrap/>
            <w:vAlign w:val="bottom"/>
          </w:tcPr>
          <w:p w14:paraId="63FED3DC"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5.3.2020.</w:t>
            </w:r>
          </w:p>
        </w:tc>
        <w:tc>
          <w:tcPr>
            <w:tcW w:w="1215" w:type="dxa"/>
            <w:tcBorders>
              <w:top w:val="nil"/>
              <w:left w:val="nil"/>
              <w:bottom w:val="nil"/>
              <w:right w:val="nil"/>
            </w:tcBorders>
            <w:shd w:val="clear" w:color="auto" w:fill="auto"/>
            <w:noWrap/>
            <w:vAlign w:val="bottom"/>
          </w:tcPr>
          <w:p w14:paraId="42128C05" w14:textId="77777777" w:rsidR="00B3336A" w:rsidRPr="001E7DB0" w:rsidRDefault="00B3336A" w:rsidP="00B3336A">
            <w:pPr>
              <w:jc w:val="center"/>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6.5</w:t>
            </w:r>
          </w:p>
        </w:tc>
        <w:tc>
          <w:tcPr>
            <w:tcW w:w="1004" w:type="dxa"/>
            <w:tcBorders>
              <w:top w:val="nil"/>
              <w:left w:val="nil"/>
              <w:bottom w:val="nil"/>
              <w:right w:val="nil"/>
            </w:tcBorders>
            <w:shd w:val="clear" w:color="auto" w:fill="auto"/>
            <w:vAlign w:val="center"/>
          </w:tcPr>
          <w:p w14:paraId="5C926146" w14:textId="478647FB"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851</w:t>
            </w:r>
          </w:p>
        </w:tc>
        <w:tc>
          <w:tcPr>
            <w:tcW w:w="1005" w:type="dxa"/>
            <w:tcBorders>
              <w:top w:val="nil"/>
              <w:left w:val="nil"/>
              <w:bottom w:val="nil"/>
              <w:right w:val="nil"/>
            </w:tcBorders>
            <w:shd w:val="clear" w:color="auto" w:fill="auto"/>
            <w:vAlign w:val="bottom"/>
          </w:tcPr>
          <w:p w14:paraId="76AAA2E0" w14:textId="058448C5"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875</w:t>
            </w:r>
          </w:p>
        </w:tc>
        <w:tc>
          <w:tcPr>
            <w:tcW w:w="1004" w:type="dxa"/>
            <w:tcBorders>
              <w:top w:val="nil"/>
              <w:left w:val="nil"/>
              <w:bottom w:val="nil"/>
              <w:right w:val="nil"/>
            </w:tcBorders>
            <w:shd w:val="clear" w:color="auto" w:fill="auto"/>
            <w:noWrap/>
            <w:vAlign w:val="center"/>
          </w:tcPr>
          <w:p w14:paraId="0B377386" w14:textId="3EE86636"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695790CD" w14:textId="74A60BBE"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w:t>
            </w:r>
          </w:p>
        </w:tc>
      </w:tr>
      <w:tr w:rsidR="00B3336A" w:rsidRPr="00E06490" w14:paraId="231E44E8" w14:textId="77777777" w:rsidTr="00F26FF5">
        <w:trPr>
          <w:trHeight w:hRule="exact" w:val="205"/>
          <w:jc w:val="center"/>
        </w:trPr>
        <w:tc>
          <w:tcPr>
            <w:tcW w:w="4111" w:type="dxa"/>
            <w:gridSpan w:val="3"/>
            <w:tcBorders>
              <w:top w:val="nil"/>
              <w:left w:val="nil"/>
              <w:bottom w:val="nil"/>
              <w:right w:val="nil"/>
            </w:tcBorders>
            <w:shd w:val="clear" w:color="auto" w:fill="auto"/>
            <w:noWrap/>
            <w:vAlign w:val="bottom"/>
            <w:hideMark/>
          </w:tcPr>
          <w:p w14:paraId="412994E0" w14:textId="77777777" w:rsidR="00B3336A" w:rsidRPr="001E7DB0" w:rsidRDefault="00B3336A" w:rsidP="00B3336A">
            <w:pPr>
              <w:rPr>
                <w:rFonts w:asciiTheme="minorHAnsi" w:hAnsiTheme="minorHAnsi" w:cs="Arial"/>
                <w:color w:val="000000"/>
                <w:sz w:val="18"/>
                <w:szCs w:val="18"/>
                <w:lang w:val="en-GB" w:eastAsia="hr-HR"/>
              </w:rPr>
            </w:pPr>
            <w:r w:rsidRPr="001E7DB0">
              <w:rPr>
                <w:rFonts w:asciiTheme="minorHAnsi" w:hAnsiTheme="minorHAnsi" w:cs="Arial"/>
                <w:sz w:val="18"/>
                <w:szCs w:val="18"/>
                <w:lang w:val="en-GB" w:eastAsia="hr-HR"/>
              </w:rPr>
              <w:t>Bonds of the Republic of Croatia in foreign currency:</w:t>
            </w:r>
          </w:p>
        </w:tc>
        <w:tc>
          <w:tcPr>
            <w:tcW w:w="1134" w:type="dxa"/>
            <w:tcBorders>
              <w:top w:val="nil"/>
              <w:left w:val="nil"/>
              <w:bottom w:val="nil"/>
              <w:right w:val="nil"/>
            </w:tcBorders>
            <w:shd w:val="clear" w:color="auto" w:fill="auto"/>
            <w:noWrap/>
            <w:vAlign w:val="bottom"/>
            <w:hideMark/>
          </w:tcPr>
          <w:p w14:paraId="73412BD7" w14:textId="77777777" w:rsidR="00B3336A" w:rsidRPr="001E7DB0" w:rsidRDefault="00B3336A" w:rsidP="00B3336A">
            <w:pPr>
              <w:rPr>
                <w:rFonts w:asciiTheme="minorHAnsi" w:hAnsiTheme="minorHAnsi" w:cs="Arial"/>
                <w:color w:val="000000"/>
                <w:sz w:val="18"/>
                <w:szCs w:val="18"/>
                <w:lang w:val="en-GB" w:eastAsia="hr-HR"/>
              </w:rPr>
            </w:pPr>
          </w:p>
        </w:tc>
        <w:tc>
          <w:tcPr>
            <w:tcW w:w="1215" w:type="dxa"/>
            <w:tcBorders>
              <w:top w:val="nil"/>
              <w:left w:val="nil"/>
              <w:bottom w:val="nil"/>
              <w:right w:val="nil"/>
            </w:tcBorders>
            <w:shd w:val="clear" w:color="auto" w:fill="auto"/>
            <w:noWrap/>
            <w:vAlign w:val="bottom"/>
          </w:tcPr>
          <w:p w14:paraId="263BC879" w14:textId="77777777" w:rsidR="00B3336A" w:rsidRPr="001E7DB0" w:rsidRDefault="00B3336A" w:rsidP="00B3336A">
            <w:pPr>
              <w:jc w:val="center"/>
              <w:rPr>
                <w:rFonts w:asciiTheme="minorHAnsi" w:hAnsiTheme="minorHAnsi" w:cs="Arial"/>
                <w:sz w:val="18"/>
                <w:szCs w:val="18"/>
                <w:lang w:val="en-GB" w:eastAsia="hr-HR"/>
              </w:rPr>
            </w:pPr>
          </w:p>
        </w:tc>
        <w:tc>
          <w:tcPr>
            <w:tcW w:w="1004" w:type="dxa"/>
            <w:tcBorders>
              <w:top w:val="nil"/>
              <w:left w:val="nil"/>
              <w:bottom w:val="nil"/>
              <w:right w:val="nil"/>
            </w:tcBorders>
            <w:vAlign w:val="bottom"/>
          </w:tcPr>
          <w:p w14:paraId="5E869D0D" w14:textId="77777777" w:rsidR="00B3336A" w:rsidRPr="00F26FF5" w:rsidRDefault="00B3336A" w:rsidP="00B3336A">
            <w:pPr>
              <w:jc w:val="right"/>
              <w:rPr>
                <w:rFonts w:asciiTheme="minorHAnsi" w:hAnsiTheme="minorHAnsi" w:cs="Arial"/>
                <w:sz w:val="18"/>
                <w:szCs w:val="18"/>
                <w:lang w:val="hr-HR"/>
              </w:rPr>
            </w:pPr>
          </w:p>
        </w:tc>
        <w:tc>
          <w:tcPr>
            <w:tcW w:w="1005" w:type="dxa"/>
            <w:tcBorders>
              <w:top w:val="nil"/>
              <w:left w:val="nil"/>
              <w:bottom w:val="nil"/>
              <w:right w:val="nil"/>
            </w:tcBorders>
            <w:vAlign w:val="bottom"/>
          </w:tcPr>
          <w:p w14:paraId="6D43E66B" w14:textId="77777777" w:rsidR="00B3336A" w:rsidRPr="00F26FF5" w:rsidRDefault="00B3336A" w:rsidP="00B3336A">
            <w:pPr>
              <w:jc w:val="right"/>
              <w:rPr>
                <w:rFonts w:asciiTheme="minorHAnsi" w:hAnsiTheme="minorHAnsi" w:cs="Arial"/>
                <w:sz w:val="18"/>
                <w:szCs w:val="18"/>
                <w:lang w:val="hr-HR"/>
              </w:rPr>
            </w:pPr>
          </w:p>
        </w:tc>
        <w:tc>
          <w:tcPr>
            <w:tcW w:w="1004" w:type="dxa"/>
            <w:tcBorders>
              <w:top w:val="nil"/>
              <w:left w:val="nil"/>
              <w:bottom w:val="nil"/>
              <w:right w:val="nil"/>
            </w:tcBorders>
            <w:shd w:val="clear" w:color="auto" w:fill="auto"/>
            <w:noWrap/>
            <w:vAlign w:val="center"/>
          </w:tcPr>
          <w:p w14:paraId="60EB89E2" w14:textId="77777777" w:rsidR="00B3336A" w:rsidRPr="00F26FF5" w:rsidRDefault="00B3336A" w:rsidP="00B3336A">
            <w:pPr>
              <w:jc w:val="right"/>
              <w:rPr>
                <w:rFonts w:asciiTheme="minorHAnsi" w:hAnsiTheme="minorHAnsi" w:cs="Arial"/>
                <w:sz w:val="18"/>
                <w:szCs w:val="18"/>
                <w:lang w:val="hr-HR"/>
              </w:rPr>
            </w:pPr>
          </w:p>
        </w:tc>
        <w:tc>
          <w:tcPr>
            <w:tcW w:w="1006" w:type="dxa"/>
            <w:tcBorders>
              <w:top w:val="nil"/>
              <w:left w:val="nil"/>
              <w:bottom w:val="nil"/>
              <w:right w:val="nil"/>
            </w:tcBorders>
            <w:vAlign w:val="bottom"/>
          </w:tcPr>
          <w:p w14:paraId="47159C69" w14:textId="77777777" w:rsidR="00B3336A" w:rsidRPr="00F26FF5" w:rsidRDefault="00B3336A" w:rsidP="00B3336A">
            <w:pPr>
              <w:jc w:val="right"/>
              <w:rPr>
                <w:rFonts w:asciiTheme="minorHAnsi" w:hAnsiTheme="minorHAnsi" w:cs="Arial"/>
                <w:sz w:val="18"/>
                <w:szCs w:val="18"/>
                <w:lang w:val="hr-HR"/>
              </w:rPr>
            </w:pPr>
          </w:p>
        </w:tc>
      </w:tr>
      <w:tr w:rsidR="00B3336A" w:rsidRPr="00E06490" w14:paraId="47211E6F" w14:textId="77777777" w:rsidTr="00F26FF5">
        <w:trPr>
          <w:trHeight w:hRule="exact" w:val="205"/>
          <w:jc w:val="center"/>
        </w:trPr>
        <w:tc>
          <w:tcPr>
            <w:tcW w:w="2552" w:type="dxa"/>
            <w:tcBorders>
              <w:top w:val="nil"/>
              <w:left w:val="nil"/>
              <w:bottom w:val="nil"/>
              <w:right w:val="nil"/>
            </w:tcBorders>
            <w:shd w:val="clear" w:color="auto" w:fill="auto"/>
            <w:noWrap/>
            <w:vAlign w:val="bottom"/>
            <w:hideMark/>
          </w:tcPr>
          <w:p w14:paraId="5B464D2C"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en-GB" w:eastAsia="hr-HR"/>
              </w:rPr>
              <w:t>XS0645940288</w:t>
            </w:r>
          </w:p>
        </w:tc>
        <w:tc>
          <w:tcPr>
            <w:tcW w:w="283" w:type="dxa"/>
            <w:tcBorders>
              <w:top w:val="nil"/>
              <w:left w:val="nil"/>
              <w:bottom w:val="nil"/>
              <w:right w:val="nil"/>
            </w:tcBorders>
            <w:shd w:val="clear" w:color="auto" w:fill="auto"/>
            <w:noWrap/>
            <w:vAlign w:val="bottom"/>
          </w:tcPr>
          <w:p w14:paraId="330B8978"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hideMark/>
          </w:tcPr>
          <w:p w14:paraId="5CA59D6E"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8.7.2011.</w:t>
            </w:r>
          </w:p>
        </w:tc>
        <w:tc>
          <w:tcPr>
            <w:tcW w:w="1134" w:type="dxa"/>
            <w:tcBorders>
              <w:top w:val="nil"/>
              <w:left w:val="nil"/>
              <w:bottom w:val="nil"/>
              <w:right w:val="nil"/>
            </w:tcBorders>
            <w:shd w:val="clear" w:color="auto" w:fill="auto"/>
            <w:noWrap/>
            <w:vAlign w:val="bottom"/>
            <w:hideMark/>
          </w:tcPr>
          <w:p w14:paraId="589560D2"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9.7.2018.</w:t>
            </w:r>
          </w:p>
        </w:tc>
        <w:tc>
          <w:tcPr>
            <w:tcW w:w="1215" w:type="dxa"/>
            <w:tcBorders>
              <w:top w:val="nil"/>
              <w:left w:val="nil"/>
              <w:bottom w:val="nil"/>
              <w:right w:val="nil"/>
            </w:tcBorders>
            <w:shd w:val="clear" w:color="auto" w:fill="auto"/>
            <w:noWrap/>
            <w:vAlign w:val="bottom"/>
            <w:hideMark/>
          </w:tcPr>
          <w:p w14:paraId="75B04CA6" w14:textId="77777777"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val="en-GB" w:eastAsia="hr-HR"/>
              </w:rPr>
              <w:t>5.875</w:t>
            </w:r>
          </w:p>
        </w:tc>
        <w:tc>
          <w:tcPr>
            <w:tcW w:w="1004" w:type="dxa"/>
            <w:tcBorders>
              <w:top w:val="nil"/>
              <w:left w:val="nil"/>
              <w:bottom w:val="nil"/>
              <w:right w:val="nil"/>
            </w:tcBorders>
            <w:shd w:val="clear" w:color="auto" w:fill="auto"/>
            <w:vAlign w:val="center"/>
          </w:tcPr>
          <w:p w14:paraId="07797FE2" w14:textId="211D67F8"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54,184</w:t>
            </w:r>
          </w:p>
        </w:tc>
        <w:tc>
          <w:tcPr>
            <w:tcW w:w="1005" w:type="dxa"/>
            <w:tcBorders>
              <w:top w:val="nil"/>
              <w:left w:val="nil"/>
              <w:bottom w:val="nil"/>
              <w:right w:val="nil"/>
            </w:tcBorders>
            <w:shd w:val="clear" w:color="auto" w:fill="auto"/>
            <w:vAlign w:val="bottom"/>
          </w:tcPr>
          <w:p w14:paraId="5B2BB314" w14:textId="002A56F6"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57,370</w:t>
            </w:r>
          </w:p>
        </w:tc>
        <w:tc>
          <w:tcPr>
            <w:tcW w:w="1004" w:type="dxa"/>
            <w:tcBorders>
              <w:top w:val="nil"/>
              <w:left w:val="nil"/>
              <w:bottom w:val="nil"/>
              <w:right w:val="nil"/>
            </w:tcBorders>
            <w:shd w:val="clear" w:color="auto" w:fill="auto"/>
            <w:noWrap/>
            <w:vAlign w:val="center"/>
          </w:tcPr>
          <w:p w14:paraId="3681E606" w14:textId="7356C1E1"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54,184</w:t>
            </w:r>
          </w:p>
        </w:tc>
        <w:tc>
          <w:tcPr>
            <w:tcW w:w="1006" w:type="dxa"/>
            <w:tcBorders>
              <w:top w:val="nil"/>
              <w:left w:val="nil"/>
              <w:bottom w:val="nil"/>
              <w:right w:val="nil"/>
            </w:tcBorders>
            <w:shd w:val="clear" w:color="auto" w:fill="auto"/>
            <w:vAlign w:val="bottom"/>
          </w:tcPr>
          <w:p w14:paraId="30625344" w14:textId="6258BC83"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57,370</w:t>
            </w:r>
          </w:p>
        </w:tc>
      </w:tr>
      <w:tr w:rsidR="00B3336A" w:rsidRPr="00E06490" w14:paraId="3EDD76BF"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5C997425" w14:textId="77777777"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eastAsia="hr-HR"/>
              </w:rPr>
              <w:t>XS0776179656</w:t>
            </w:r>
          </w:p>
        </w:tc>
        <w:tc>
          <w:tcPr>
            <w:tcW w:w="283" w:type="dxa"/>
            <w:tcBorders>
              <w:top w:val="nil"/>
              <w:left w:val="nil"/>
              <w:bottom w:val="nil"/>
              <w:right w:val="nil"/>
            </w:tcBorders>
            <w:shd w:val="clear" w:color="auto" w:fill="auto"/>
            <w:noWrap/>
            <w:vAlign w:val="bottom"/>
          </w:tcPr>
          <w:p w14:paraId="060997E5"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3914E79C"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27.4.2012.</w:t>
            </w:r>
          </w:p>
        </w:tc>
        <w:tc>
          <w:tcPr>
            <w:tcW w:w="1134" w:type="dxa"/>
            <w:tcBorders>
              <w:top w:val="nil"/>
              <w:left w:val="nil"/>
              <w:bottom w:val="nil"/>
              <w:right w:val="nil"/>
            </w:tcBorders>
            <w:shd w:val="clear" w:color="auto" w:fill="auto"/>
            <w:noWrap/>
            <w:vAlign w:val="bottom"/>
          </w:tcPr>
          <w:p w14:paraId="72062715"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27.4.2017.</w:t>
            </w:r>
          </w:p>
        </w:tc>
        <w:tc>
          <w:tcPr>
            <w:tcW w:w="1215" w:type="dxa"/>
            <w:tcBorders>
              <w:top w:val="nil"/>
              <w:left w:val="nil"/>
              <w:bottom w:val="nil"/>
              <w:right w:val="nil"/>
            </w:tcBorders>
            <w:shd w:val="clear" w:color="auto" w:fill="auto"/>
            <w:noWrap/>
            <w:vAlign w:val="bottom"/>
          </w:tcPr>
          <w:p w14:paraId="7116418B" w14:textId="77777777"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eastAsia="hr-HR"/>
              </w:rPr>
              <w:t>6.25</w:t>
            </w:r>
          </w:p>
        </w:tc>
        <w:tc>
          <w:tcPr>
            <w:tcW w:w="1004" w:type="dxa"/>
            <w:tcBorders>
              <w:top w:val="nil"/>
              <w:left w:val="nil"/>
              <w:bottom w:val="nil"/>
              <w:right w:val="nil"/>
            </w:tcBorders>
            <w:shd w:val="clear" w:color="auto" w:fill="auto"/>
            <w:vAlign w:val="center"/>
          </w:tcPr>
          <w:p w14:paraId="7DDD6781" w14:textId="0144EBD9"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31D8C35D" w14:textId="4C1899C8"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14,529</w:t>
            </w:r>
          </w:p>
        </w:tc>
        <w:tc>
          <w:tcPr>
            <w:tcW w:w="1004" w:type="dxa"/>
            <w:tcBorders>
              <w:top w:val="nil"/>
              <w:left w:val="nil"/>
              <w:bottom w:val="nil"/>
              <w:right w:val="nil"/>
            </w:tcBorders>
            <w:shd w:val="clear" w:color="auto" w:fill="auto"/>
            <w:noWrap/>
            <w:vAlign w:val="center"/>
          </w:tcPr>
          <w:p w14:paraId="63CB983B" w14:textId="66D05F1A"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149BFA49" w14:textId="62DD5EC1"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14,529</w:t>
            </w:r>
          </w:p>
        </w:tc>
      </w:tr>
      <w:tr w:rsidR="00B3336A" w:rsidRPr="00E06490" w14:paraId="0F36A1F8"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51214804" w14:textId="77777777" w:rsidR="00B3336A" w:rsidRPr="001E7DB0" w:rsidRDefault="00B3336A" w:rsidP="00B3336A">
            <w:pPr>
              <w:jc w:val="right"/>
              <w:rPr>
                <w:rFonts w:asciiTheme="minorHAnsi" w:hAnsiTheme="minorHAnsi" w:cs="Arial"/>
                <w:sz w:val="18"/>
                <w:szCs w:val="18"/>
                <w:lang w:eastAsia="hr-HR"/>
              </w:rPr>
            </w:pPr>
            <w:r w:rsidRPr="001E7DB0">
              <w:rPr>
                <w:rFonts w:asciiTheme="minorHAnsi" w:hAnsiTheme="minorHAnsi" w:cs="Arial"/>
                <w:sz w:val="18"/>
                <w:szCs w:val="18"/>
                <w:lang w:eastAsia="hr-HR"/>
              </w:rPr>
              <w:t>XS1117298916</w:t>
            </w:r>
          </w:p>
        </w:tc>
        <w:tc>
          <w:tcPr>
            <w:tcW w:w="283" w:type="dxa"/>
            <w:tcBorders>
              <w:top w:val="nil"/>
              <w:left w:val="nil"/>
              <w:bottom w:val="nil"/>
              <w:right w:val="nil"/>
            </w:tcBorders>
            <w:shd w:val="clear" w:color="auto" w:fill="auto"/>
            <w:noWrap/>
            <w:vAlign w:val="bottom"/>
          </w:tcPr>
          <w:p w14:paraId="04D49800"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6AD7E39B" w14:textId="77777777"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11.3.2015.</w:t>
            </w:r>
          </w:p>
        </w:tc>
        <w:tc>
          <w:tcPr>
            <w:tcW w:w="1134" w:type="dxa"/>
            <w:tcBorders>
              <w:top w:val="nil"/>
              <w:left w:val="nil"/>
              <w:bottom w:val="nil"/>
              <w:right w:val="nil"/>
            </w:tcBorders>
            <w:shd w:val="clear" w:color="auto" w:fill="auto"/>
            <w:noWrap/>
            <w:vAlign w:val="bottom"/>
          </w:tcPr>
          <w:p w14:paraId="7743A691" w14:textId="77777777"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11.3.2025.</w:t>
            </w:r>
          </w:p>
        </w:tc>
        <w:tc>
          <w:tcPr>
            <w:tcW w:w="1215" w:type="dxa"/>
            <w:tcBorders>
              <w:top w:val="nil"/>
              <w:left w:val="nil"/>
              <w:bottom w:val="nil"/>
              <w:right w:val="nil"/>
            </w:tcBorders>
            <w:shd w:val="clear" w:color="auto" w:fill="auto"/>
            <w:noWrap/>
            <w:vAlign w:val="bottom"/>
          </w:tcPr>
          <w:p w14:paraId="795A1337" w14:textId="77777777" w:rsidR="00B3336A" w:rsidRPr="001E7DB0" w:rsidRDefault="00B3336A" w:rsidP="00B3336A">
            <w:pPr>
              <w:jc w:val="center"/>
              <w:rPr>
                <w:rFonts w:asciiTheme="minorHAnsi" w:hAnsiTheme="minorHAnsi" w:cs="Arial"/>
                <w:sz w:val="18"/>
                <w:szCs w:val="18"/>
                <w:lang w:eastAsia="hr-HR"/>
              </w:rPr>
            </w:pPr>
            <w:r w:rsidRPr="001E7DB0">
              <w:rPr>
                <w:rFonts w:asciiTheme="minorHAnsi" w:hAnsiTheme="minorHAnsi" w:cs="Arial"/>
                <w:sz w:val="18"/>
                <w:szCs w:val="18"/>
                <w:lang w:val="hr-HR"/>
              </w:rPr>
              <w:t>3.0</w:t>
            </w:r>
          </w:p>
        </w:tc>
        <w:tc>
          <w:tcPr>
            <w:tcW w:w="1004" w:type="dxa"/>
            <w:tcBorders>
              <w:top w:val="nil"/>
              <w:left w:val="nil"/>
              <w:bottom w:val="nil"/>
              <w:right w:val="nil"/>
            </w:tcBorders>
            <w:shd w:val="clear" w:color="auto" w:fill="auto"/>
            <w:vAlign w:val="center"/>
          </w:tcPr>
          <w:p w14:paraId="0FA01FA4" w14:textId="61890B0C"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56,748</w:t>
            </w:r>
          </w:p>
        </w:tc>
        <w:tc>
          <w:tcPr>
            <w:tcW w:w="1005" w:type="dxa"/>
            <w:tcBorders>
              <w:top w:val="nil"/>
              <w:left w:val="nil"/>
              <w:bottom w:val="nil"/>
              <w:right w:val="nil"/>
            </w:tcBorders>
            <w:shd w:val="clear" w:color="auto" w:fill="auto"/>
            <w:vAlign w:val="bottom"/>
          </w:tcPr>
          <w:p w14:paraId="0CEA9765" w14:textId="6179ABA4"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53,248</w:t>
            </w:r>
          </w:p>
        </w:tc>
        <w:tc>
          <w:tcPr>
            <w:tcW w:w="1004" w:type="dxa"/>
            <w:tcBorders>
              <w:top w:val="nil"/>
              <w:left w:val="nil"/>
              <w:bottom w:val="nil"/>
              <w:right w:val="nil"/>
            </w:tcBorders>
            <w:shd w:val="clear" w:color="auto" w:fill="auto"/>
            <w:noWrap/>
            <w:vAlign w:val="center"/>
          </w:tcPr>
          <w:p w14:paraId="1EBEB5BD" w14:textId="13BA9C15"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56,748</w:t>
            </w:r>
          </w:p>
        </w:tc>
        <w:tc>
          <w:tcPr>
            <w:tcW w:w="1006" w:type="dxa"/>
            <w:tcBorders>
              <w:top w:val="nil"/>
              <w:left w:val="nil"/>
              <w:bottom w:val="nil"/>
              <w:right w:val="nil"/>
            </w:tcBorders>
            <w:shd w:val="clear" w:color="auto" w:fill="auto"/>
            <w:vAlign w:val="bottom"/>
          </w:tcPr>
          <w:p w14:paraId="154EE868" w14:textId="79027B83"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53,248</w:t>
            </w:r>
          </w:p>
        </w:tc>
      </w:tr>
      <w:tr w:rsidR="00B3336A" w:rsidRPr="00E06490" w14:paraId="47629C41" w14:textId="77777777" w:rsidTr="00F26FF5">
        <w:trPr>
          <w:trHeight w:hRule="exact" w:val="205"/>
          <w:jc w:val="center"/>
        </w:trPr>
        <w:tc>
          <w:tcPr>
            <w:tcW w:w="4111" w:type="dxa"/>
            <w:gridSpan w:val="3"/>
            <w:tcBorders>
              <w:top w:val="nil"/>
              <w:left w:val="nil"/>
              <w:bottom w:val="nil"/>
              <w:right w:val="nil"/>
            </w:tcBorders>
            <w:shd w:val="clear" w:color="auto" w:fill="auto"/>
            <w:noWrap/>
            <w:vAlign w:val="bottom"/>
            <w:hideMark/>
          </w:tcPr>
          <w:p w14:paraId="3DF065CF" w14:textId="77777777" w:rsidR="00B3336A" w:rsidRPr="001E7DB0" w:rsidRDefault="00B3336A" w:rsidP="00B3336A">
            <w:pPr>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val="en-GB" w:eastAsia="hr-HR"/>
              </w:rPr>
              <w:t>Bonds of the Republic of Croatia in HRK:</w:t>
            </w:r>
          </w:p>
        </w:tc>
        <w:tc>
          <w:tcPr>
            <w:tcW w:w="1134" w:type="dxa"/>
            <w:tcBorders>
              <w:top w:val="nil"/>
              <w:left w:val="nil"/>
              <w:bottom w:val="nil"/>
              <w:right w:val="nil"/>
            </w:tcBorders>
            <w:shd w:val="clear" w:color="auto" w:fill="auto"/>
            <w:noWrap/>
            <w:vAlign w:val="bottom"/>
            <w:hideMark/>
          </w:tcPr>
          <w:p w14:paraId="4A7E9150" w14:textId="77777777" w:rsidR="00B3336A" w:rsidRPr="001E7DB0" w:rsidRDefault="00B3336A" w:rsidP="00B3336A">
            <w:pPr>
              <w:rPr>
                <w:rFonts w:asciiTheme="minorHAnsi" w:hAnsiTheme="minorHAnsi" w:cs="Arial"/>
                <w:color w:val="000000"/>
                <w:sz w:val="18"/>
                <w:szCs w:val="18"/>
                <w:lang w:val="en-GB" w:eastAsia="hr-HR"/>
              </w:rPr>
            </w:pPr>
          </w:p>
        </w:tc>
        <w:tc>
          <w:tcPr>
            <w:tcW w:w="1215" w:type="dxa"/>
            <w:tcBorders>
              <w:top w:val="nil"/>
              <w:left w:val="nil"/>
              <w:bottom w:val="nil"/>
              <w:right w:val="nil"/>
            </w:tcBorders>
            <w:shd w:val="clear" w:color="auto" w:fill="auto"/>
            <w:noWrap/>
            <w:vAlign w:val="bottom"/>
          </w:tcPr>
          <w:p w14:paraId="74997F1A" w14:textId="77777777" w:rsidR="00B3336A" w:rsidRPr="001E7DB0" w:rsidRDefault="00B3336A" w:rsidP="00B3336A">
            <w:pPr>
              <w:jc w:val="center"/>
              <w:rPr>
                <w:rFonts w:asciiTheme="minorHAnsi" w:hAnsiTheme="minorHAnsi" w:cs="Arial"/>
                <w:sz w:val="18"/>
                <w:szCs w:val="18"/>
                <w:lang w:val="en-GB" w:eastAsia="hr-HR"/>
              </w:rPr>
            </w:pPr>
          </w:p>
        </w:tc>
        <w:tc>
          <w:tcPr>
            <w:tcW w:w="1004" w:type="dxa"/>
            <w:tcBorders>
              <w:top w:val="nil"/>
              <w:left w:val="nil"/>
              <w:bottom w:val="nil"/>
              <w:right w:val="nil"/>
            </w:tcBorders>
            <w:vAlign w:val="bottom"/>
          </w:tcPr>
          <w:p w14:paraId="3FAE0EDE" w14:textId="77777777" w:rsidR="00B3336A" w:rsidRPr="00F26FF5" w:rsidRDefault="00B3336A" w:rsidP="00B3336A">
            <w:pPr>
              <w:jc w:val="right"/>
              <w:rPr>
                <w:rFonts w:asciiTheme="minorHAnsi" w:hAnsiTheme="minorHAnsi" w:cs="Arial"/>
                <w:sz w:val="18"/>
                <w:szCs w:val="18"/>
                <w:lang w:val="hr-HR"/>
              </w:rPr>
            </w:pPr>
          </w:p>
        </w:tc>
        <w:tc>
          <w:tcPr>
            <w:tcW w:w="1005" w:type="dxa"/>
            <w:tcBorders>
              <w:top w:val="nil"/>
              <w:left w:val="nil"/>
              <w:bottom w:val="nil"/>
              <w:right w:val="nil"/>
            </w:tcBorders>
            <w:vAlign w:val="bottom"/>
          </w:tcPr>
          <w:p w14:paraId="137D2F65" w14:textId="77777777" w:rsidR="00B3336A" w:rsidRPr="00F26FF5" w:rsidRDefault="00B3336A" w:rsidP="00B3336A">
            <w:pPr>
              <w:jc w:val="right"/>
              <w:rPr>
                <w:rFonts w:asciiTheme="minorHAnsi" w:hAnsiTheme="minorHAnsi" w:cs="Arial"/>
                <w:sz w:val="18"/>
                <w:szCs w:val="18"/>
                <w:lang w:val="hr-HR"/>
              </w:rPr>
            </w:pPr>
          </w:p>
        </w:tc>
        <w:tc>
          <w:tcPr>
            <w:tcW w:w="1004" w:type="dxa"/>
            <w:tcBorders>
              <w:top w:val="nil"/>
              <w:left w:val="nil"/>
              <w:bottom w:val="nil"/>
              <w:right w:val="nil"/>
            </w:tcBorders>
            <w:shd w:val="clear" w:color="auto" w:fill="auto"/>
            <w:noWrap/>
            <w:vAlign w:val="center"/>
          </w:tcPr>
          <w:p w14:paraId="448FF9E0" w14:textId="77777777" w:rsidR="00B3336A" w:rsidRPr="00F26FF5" w:rsidRDefault="00B3336A" w:rsidP="00B3336A">
            <w:pPr>
              <w:jc w:val="right"/>
              <w:rPr>
                <w:rFonts w:asciiTheme="minorHAnsi" w:hAnsiTheme="minorHAnsi" w:cs="Arial"/>
                <w:sz w:val="18"/>
                <w:szCs w:val="18"/>
                <w:lang w:val="hr-HR"/>
              </w:rPr>
            </w:pPr>
          </w:p>
        </w:tc>
        <w:tc>
          <w:tcPr>
            <w:tcW w:w="1006" w:type="dxa"/>
            <w:tcBorders>
              <w:top w:val="nil"/>
              <w:left w:val="nil"/>
              <w:bottom w:val="nil"/>
              <w:right w:val="nil"/>
            </w:tcBorders>
            <w:vAlign w:val="bottom"/>
          </w:tcPr>
          <w:p w14:paraId="6271EB74" w14:textId="77777777" w:rsidR="00B3336A" w:rsidRPr="00F26FF5" w:rsidRDefault="00B3336A" w:rsidP="00B3336A">
            <w:pPr>
              <w:jc w:val="right"/>
              <w:rPr>
                <w:rFonts w:asciiTheme="minorHAnsi" w:hAnsiTheme="minorHAnsi" w:cs="Arial"/>
                <w:sz w:val="18"/>
                <w:szCs w:val="18"/>
                <w:lang w:val="hr-HR"/>
              </w:rPr>
            </w:pPr>
          </w:p>
        </w:tc>
      </w:tr>
      <w:tr w:rsidR="00B3336A" w:rsidRPr="00E06490" w14:paraId="37E86FC8"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2D113EA9" w14:textId="6F493F08"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eastAsia="hr-HR"/>
              </w:rPr>
              <w:t>RHMF-O-172A</w:t>
            </w:r>
          </w:p>
        </w:tc>
        <w:tc>
          <w:tcPr>
            <w:tcW w:w="283" w:type="dxa"/>
            <w:tcBorders>
              <w:top w:val="nil"/>
              <w:left w:val="nil"/>
              <w:bottom w:val="nil"/>
              <w:right w:val="nil"/>
            </w:tcBorders>
            <w:shd w:val="clear" w:color="auto" w:fill="auto"/>
            <w:noWrap/>
            <w:vAlign w:val="bottom"/>
          </w:tcPr>
          <w:p w14:paraId="099D9318"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7D20ADF2" w14:textId="68040C3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8.2.2007.</w:t>
            </w:r>
          </w:p>
        </w:tc>
        <w:tc>
          <w:tcPr>
            <w:tcW w:w="1134" w:type="dxa"/>
            <w:tcBorders>
              <w:top w:val="nil"/>
              <w:left w:val="nil"/>
              <w:bottom w:val="nil"/>
              <w:right w:val="nil"/>
            </w:tcBorders>
            <w:shd w:val="clear" w:color="auto" w:fill="auto"/>
            <w:noWrap/>
            <w:vAlign w:val="bottom"/>
          </w:tcPr>
          <w:p w14:paraId="69BE1FE3" w14:textId="7E5592FC"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8.2.2017.</w:t>
            </w:r>
          </w:p>
        </w:tc>
        <w:tc>
          <w:tcPr>
            <w:tcW w:w="1215" w:type="dxa"/>
            <w:tcBorders>
              <w:top w:val="nil"/>
              <w:left w:val="nil"/>
              <w:bottom w:val="nil"/>
              <w:right w:val="nil"/>
            </w:tcBorders>
            <w:shd w:val="clear" w:color="auto" w:fill="auto"/>
            <w:noWrap/>
            <w:vAlign w:val="bottom"/>
          </w:tcPr>
          <w:p w14:paraId="3DDA34C9" w14:textId="33F4DB2A"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eastAsia="hr-HR"/>
              </w:rPr>
              <w:t>4.75</w:t>
            </w:r>
          </w:p>
        </w:tc>
        <w:tc>
          <w:tcPr>
            <w:tcW w:w="1004" w:type="dxa"/>
            <w:tcBorders>
              <w:top w:val="nil"/>
              <w:left w:val="nil"/>
              <w:bottom w:val="nil"/>
              <w:right w:val="nil"/>
            </w:tcBorders>
            <w:shd w:val="clear" w:color="auto" w:fill="auto"/>
            <w:vAlign w:val="center"/>
          </w:tcPr>
          <w:p w14:paraId="7727DD61" w14:textId="5388996C"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4F64D4B0" w14:textId="3A72A2CB"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100,995</w:t>
            </w:r>
          </w:p>
        </w:tc>
        <w:tc>
          <w:tcPr>
            <w:tcW w:w="1004" w:type="dxa"/>
            <w:tcBorders>
              <w:top w:val="nil"/>
              <w:left w:val="nil"/>
              <w:bottom w:val="nil"/>
              <w:right w:val="nil"/>
            </w:tcBorders>
            <w:shd w:val="clear" w:color="auto" w:fill="auto"/>
            <w:noWrap/>
            <w:vAlign w:val="center"/>
          </w:tcPr>
          <w:p w14:paraId="6A4046EA" w14:textId="5ADC286D"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3EED7D30" w14:textId="4B07BFE7"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100,410</w:t>
            </w:r>
          </w:p>
        </w:tc>
      </w:tr>
      <w:tr w:rsidR="00B3336A" w:rsidRPr="00E06490" w14:paraId="57893183"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6B152139" w14:textId="0359E6C0"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eastAsia="hr-HR"/>
              </w:rPr>
              <w:t>RHMF-O-187A</w:t>
            </w:r>
          </w:p>
        </w:tc>
        <w:tc>
          <w:tcPr>
            <w:tcW w:w="283" w:type="dxa"/>
            <w:tcBorders>
              <w:top w:val="nil"/>
              <w:left w:val="nil"/>
              <w:bottom w:val="nil"/>
              <w:right w:val="nil"/>
            </w:tcBorders>
            <w:shd w:val="clear" w:color="auto" w:fill="auto"/>
            <w:noWrap/>
            <w:vAlign w:val="bottom"/>
          </w:tcPr>
          <w:p w14:paraId="24A8722F"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6D312CE5" w14:textId="2AF60175"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10.7.2013.</w:t>
            </w:r>
          </w:p>
        </w:tc>
        <w:tc>
          <w:tcPr>
            <w:tcW w:w="1134" w:type="dxa"/>
            <w:tcBorders>
              <w:top w:val="nil"/>
              <w:left w:val="nil"/>
              <w:bottom w:val="nil"/>
              <w:right w:val="nil"/>
            </w:tcBorders>
            <w:shd w:val="clear" w:color="auto" w:fill="auto"/>
            <w:noWrap/>
            <w:vAlign w:val="bottom"/>
          </w:tcPr>
          <w:p w14:paraId="12943366" w14:textId="3AA2B7B3"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10.7.2018.</w:t>
            </w:r>
          </w:p>
        </w:tc>
        <w:tc>
          <w:tcPr>
            <w:tcW w:w="1215" w:type="dxa"/>
            <w:tcBorders>
              <w:top w:val="nil"/>
              <w:left w:val="nil"/>
              <w:bottom w:val="nil"/>
              <w:right w:val="nil"/>
            </w:tcBorders>
            <w:shd w:val="clear" w:color="auto" w:fill="auto"/>
            <w:noWrap/>
            <w:vAlign w:val="bottom"/>
          </w:tcPr>
          <w:p w14:paraId="5A847A3D" w14:textId="0F6E31D6"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eastAsia="hr-HR"/>
              </w:rPr>
              <w:t>5.25</w:t>
            </w:r>
          </w:p>
        </w:tc>
        <w:tc>
          <w:tcPr>
            <w:tcW w:w="1004" w:type="dxa"/>
            <w:tcBorders>
              <w:top w:val="nil"/>
              <w:left w:val="nil"/>
              <w:bottom w:val="nil"/>
              <w:right w:val="nil"/>
            </w:tcBorders>
            <w:shd w:val="clear" w:color="auto" w:fill="auto"/>
            <w:vAlign w:val="center"/>
          </w:tcPr>
          <w:p w14:paraId="27525A1E" w14:textId="117A9020"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102,600</w:t>
            </w:r>
          </w:p>
        </w:tc>
        <w:tc>
          <w:tcPr>
            <w:tcW w:w="1005" w:type="dxa"/>
            <w:tcBorders>
              <w:top w:val="nil"/>
              <w:left w:val="nil"/>
              <w:bottom w:val="nil"/>
              <w:right w:val="nil"/>
            </w:tcBorders>
            <w:shd w:val="clear" w:color="auto" w:fill="auto"/>
            <w:vAlign w:val="bottom"/>
          </w:tcPr>
          <w:p w14:paraId="1D57F037" w14:textId="25F7C3A3"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42,406</w:t>
            </w:r>
          </w:p>
        </w:tc>
        <w:tc>
          <w:tcPr>
            <w:tcW w:w="1004" w:type="dxa"/>
            <w:tcBorders>
              <w:top w:val="nil"/>
              <w:left w:val="nil"/>
              <w:bottom w:val="nil"/>
              <w:right w:val="nil"/>
            </w:tcBorders>
            <w:shd w:val="clear" w:color="auto" w:fill="auto"/>
            <w:noWrap/>
            <w:vAlign w:val="center"/>
          </w:tcPr>
          <w:p w14:paraId="51A7341D" w14:textId="2D191DE8"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97,467</w:t>
            </w:r>
          </w:p>
        </w:tc>
        <w:tc>
          <w:tcPr>
            <w:tcW w:w="1006" w:type="dxa"/>
            <w:tcBorders>
              <w:top w:val="nil"/>
              <w:left w:val="nil"/>
              <w:bottom w:val="nil"/>
              <w:right w:val="nil"/>
            </w:tcBorders>
            <w:shd w:val="clear" w:color="auto" w:fill="auto"/>
            <w:vAlign w:val="bottom"/>
          </w:tcPr>
          <w:p w14:paraId="168716FA" w14:textId="379D1104"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37,094</w:t>
            </w:r>
          </w:p>
        </w:tc>
      </w:tr>
      <w:tr w:rsidR="00B3336A" w:rsidRPr="00E06490" w14:paraId="0BF0B9C4"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453D4D60" w14:textId="1FA2A816"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eastAsia="hr-HR"/>
              </w:rPr>
              <w:t>RHMF-O-17BA</w:t>
            </w:r>
          </w:p>
        </w:tc>
        <w:tc>
          <w:tcPr>
            <w:tcW w:w="283" w:type="dxa"/>
            <w:tcBorders>
              <w:top w:val="nil"/>
              <w:left w:val="nil"/>
              <w:bottom w:val="nil"/>
              <w:right w:val="nil"/>
            </w:tcBorders>
            <w:shd w:val="clear" w:color="auto" w:fill="auto"/>
            <w:noWrap/>
            <w:vAlign w:val="bottom"/>
          </w:tcPr>
          <w:p w14:paraId="5BCE2D19"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0FA4EE07" w14:textId="3E172178"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25.11.2010.</w:t>
            </w:r>
          </w:p>
        </w:tc>
        <w:tc>
          <w:tcPr>
            <w:tcW w:w="1134" w:type="dxa"/>
            <w:tcBorders>
              <w:top w:val="nil"/>
              <w:left w:val="nil"/>
              <w:bottom w:val="nil"/>
              <w:right w:val="nil"/>
            </w:tcBorders>
            <w:shd w:val="clear" w:color="auto" w:fill="auto"/>
            <w:noWrap/>
            <w:vAlign w:val="bottom"/>
          </w:tcPr>
          <w:p w14:paraId="454C4322" w14:textId="186BCB64"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25.11.2017.</w:t>
            </w:r>
          </w:p>
        </w:tc>
        <w:tc>
          <w:tcPr>
            <w:tcW w:w="1215" w:type="dxa"/>
            <w:tcBorders>
              <w:top w:val="nil"/>
              <w:left w:val="nil"/>
              <w:bottom w:val="nil"/>
              <w:right w:val="nil"/>
            </w:tcBorders>
            <w:shd w:val="clear" w:color="auto" w:fill="auto"/>
            <w:noWrap/>
            <w:vAlign w:val="bottom"/>
          </w:tcPr>
          <w:p w14:paraId="19B838DC" w14:textId="7A668A26"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eastAsia="hr-HR"/>
              </w:rPr>
              <w:t>6.25</w:t>
            </w:r>
          </w:p>
        </w:tc>
        <w:tc>
          <w:tcPr>
            <w:tcW w:w="1004" w:type="dxa"/>
            <w:tcBorders>
              <w:top w:val="nil"/>
              <w:left w:val="nil"/>
              <w:bottom w:val="nil"/>
              <w:right w:val="nil"/>
            </w:tcBorders>
            <w:shd w:val="clear" w:color="auto" w:fill="auto"/>
            <w:vAlign w:val="center"/>
          </w:tcPr>
          <w:p w14:paraId="4B6A0AAA" w14:textId="4ACED74E"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3E28052F" w14:textId="7C269CC8"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161,910</w:t>
            </w:r>
          </w:p>
        </w:tc>
        <w:tc>
          <w:tcPr>
            <w:tcW w:w="1004" w:type="dxa"/>
            <w:tcBorders>
              <w:top w:val="nil"/>
              <w:left w:val="nil"/>
              <w:bottom w:val="nil"/>
              <w:right w:val="nil"/>
            </w:tcBorders>
            <w:shd w:val="clear" w:color="auto" w:fill="auto"/>
            <w:noWrap/>
            <w:vAlign w:val="center"/>
          </w:tcPr>
          <w:p w14:paraId="205BA55B" w14:textId="70598F80"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76E36042" w14:textId="36E3229A"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157,185</w:t>
            </w:r>
          </w:p>
        </w:tc>
      </w:tr>
      <w:tr w:rsidR="00B3336A" w:rsidRPr="00E06490" w14:paraId="67A2B841" w14:textId="77777777" w:rsidTr="00F26FF5">
        <w:trPr>
          <w:trHeight w:hRule="exact" w:val="205"/>
          <w:jc w:val="center"/>
        </w:trPr>
        <w:tc>
          <w:tcPr>
            <w:tcW w:w="2552" w:type="dxa"/>
            <w:tcBorders>
              <w:top w:val="nil"/>
              <w:left w:val="nil"/>
              <w:bottom w:val="nil"/>
              <w:right w:val="nil"/>
            </w:tcBorders>
            <w:shd w:val="clear" w:color="auto" w:fill="auto"/>
            <w:noWrap/>
            <w:vAlign w:val="bottom"/>
          </w:tcPr>
          <w:p w14:paraId="2D135C5C" w14:textId="42B34696"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eastAsia="hr-HR"/>
              </w:rPr>
              <w:t>RHMF-O-203A</w:t>
            </w:r>
          </w:p>
        </w:tc>
        <w:tc>
          <w:tcPr>
            <w:tcW w:w="283" w:type="dxa"/>
            <w:tcBorders>
              <w:top w:val="nil"/>
              <w:left w:val="nil"/>
              <w:bottom w:val="nil"/>
              <w:right w:val="nil"/>
            </w:tcBorders>
            <w:shd w:val="clear" w:color="auto" w:fill="auto"/>
            <w:noWrap/>
            <w:vAlign w:val="bottom"/>
          </w:tcPr>
          <w:p w14:paraId="5ACB0C30"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3A9F7451" w14:textId="72A7BDC2"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5.3.2010.</w:t>
            </w:r>
          </w:p>
        </w:tc>
        <w:tc>
          <w:tcPr>
            <w:tcW w:w="1134" w:type="dxa"/>
            <w:tcBorders>
              <w:top w:val="nil"/>
              <w:left w:val="nil"/>
              <w:bottom w:val="nil"/>
              <w:right w:val="nil"/>
            </w:tcBorders>
            <w:shd w:val="clear" w:color="auto" w:fill="auto"/>
            <w:noWrap/>
            <w:vAlign w:val="bottom"/>
          </w:tcPr>
          <w:p w14:paraId="123E09F7" w14:textId="2827B071"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color w:val="000000"/>
                <w:sz w:val="18"/>
                <w:szCs w:val="18"/>
                <w:lang w:eastAsia="hr-HR"/>
              </w:rPr>
              <w:t>5.3.2020.</w:t>
            </w:r>
          </w:p>
        </w:tc>
        <w:tc>
          <w:tcPr>
            <w:tcW w:w="1215" w:type="dxa"/>
            <w:tcBorders>
              <w:top w:val="nil"/>
              <w:left w:val="nil"/>
              <w:bottom w:val="nil"/>
              <w:right w:val="nil"/>
            </w:tcBorders>
            <w:shd w:val="clear" w:color="auto" w:fill="auto"/>
            <w:noWrap/>
            <w:vAlign w:val="bottom"/>
          </w:tcPr>
          <w:p w14:paraId="71110798" w14:textId="15A8A75C"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eastAsia="hr-HR"/>
              </w:rPr>
              <w:t>6.75</w:t>
            </w:r>
          </w:p>
        </w:tc>
        <w:tc>
          <w:tcPr>
            <w:tcW w:w="1004" w:type="dxa"/>
            <w:tcBorders>
              <w:top w:val="nil"/>
              <w:left w:val="nil"/>
              <w:bottom w:val="nil"/>
              <w:right w:val="nil"/>
            </w:tcBorders>
            <w:shd w:val="clear" w:color="auto" w:fill="auto"/>
            <w:vAlign w:val="center"/>
          </w:tcPr>
          <w:p w14:paraId="355D3B45" w14:textId="022932C4"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2,969</w:t>
            </w:r>
          </w:p>
        </w:tc>
        <w:tc>
          <w:tcPr>
            <w:tcW w:w="1005" w:type="dxa"/>
            <w:tcBorders>
              <w:top w:val="nil"/>
              <w:left w:val="nil"/>
              <w:bottom w:val="nil"/>
              <w:right w:val="nil"/>
            </w:tcBorders>
            <w:shd w:val="clear" w:color="auto" w:fill="auto"/>
            <w:vAlign w:val="bottom"/>
          </w:tcPr>
          <w:p w14:paraId="54B79304" w14:textId="018D417A"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3,003</w:t>
            </w:r>
          </w:p>
        </w:tc>
        <w:tc>
          <w:tcPr>
            <w:tcW w:w="1004" w:type="dxa"/>
            <w:tcBorders>
              <w:top w:val="nil"/>
              <w:left w:val="nil"/>
              <w:bottom w:val="nil"/>
              <w:right w:val="nil"/>
            </w:tcBorders>
            <w:shd w:val="clear" w:color="auto" w:fill="auto"/>
            <w:noWrap/>
            <w:vAlign w:val="center"/>
          </w:tcPr>
          <w:p w14:paraId="218FEF33" w14:textId="2315A89C"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29D83CD6" w14:textId="10F2377E"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w:t>
            </w:r>
          </w:p>
        </w:tc>
      </w:tr>
      <w:tr w:rsidR="00B3336A" w:rsidRPr="00E06490" w14:paraId="2BC8314E" w14:textId="77777777" w:rsidTr="00F26FF5">
        <w:trPr>
          <w:trHeight w:hRule="exact" w:val="205"/>
          <w:jc w:val="center"/>
        </w:trPr>
        <w:tc>
          <w:tcPr>
            <w:tcW w:w="2552" w:type="dxa"/>
            <w:tcBorders>
              <w:top w:val="nil"/>
              <w:left w:val="nil"/>
              <w:bottom w:val="nil"/>
              <w:right w:val="nil"/>
            </w:tcBorders>
            <w:shd w:val="clear" w:color="auto" w:fill="auto"/>
            <w:noWrap/>
            <w:vAlign w:val="center"/>
          </w:tcPr>
          <w:p w14:paraId="68837FA2" w14:textId="3747A6C4" w:rsidR="00B3336A" w:rsidRPr="001E7DB0" w:rsidRDefault="00B3336A" w:rsidP="00B3336A">
            <w:pPr>
              <w:jc w:val="right"/>
              <w:rPr>
                <w:rFonts w:asciiTheme="minorHAnsi" w:hAnsiTheme="minorHAnsi" w:cs="Arial"/>
                <w:sz w:val="18"/>
                <w:szCs w:val="18"/>
                <w:lang w:val="en-GB" w:eastAsia="hr-HR"/>
              </w:rPr>
            </w:pPr>
            <w:r w:rsidRPr="001E7DB0">
              <w:rPr>
                <w:rFonts w:asciiTheme="minorHAnsi" w:hAnsiTheme="minorHAnsi" w:cs="Arial"/>
                <w:sz w:val="18"/>
                <w:szCs w:val="18"/>
                <w:lang w:val="hr-HR"/>
              </w:rPr>
              <w:t>RHMF-O-257A</w:t>
            </w:r>
          </w:p>
        </w:tc>
        <w:tc>
          <w:tcPr>
            <w:tcW w:w="283" w:type="dxa"/>
            <w:tcBorders>
              <w:top w:val="nil"/>
              <w:left w:val="nil"/>
              <w:bottom w:val="nil"/>
              <w:right w:val="nil"/>
            </w:tcBorders>
            <w:shd w:val="clear" w:color="auto" w:fill="auto"/>
            <w:noWrap/>
            <w:vAlign w:val="bottom"/>
          </w:tcPr>
          <w:p w14:paraId="17C46AE1"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65450B55" w14:textId="52D5820F"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9.7.2015.</w:t>
            </w:r>
          </w:p>
        </w:tc>
        <w:tc>
          <w:tcPr>
            <w:tcW w:w="1134" w:type="dxa"/>
            <w:tcBorders>
              <w:top w:val="nil"/>
              <w:left w:val="nil"/>
              <w:bottom w:val="nil"/>
              <w:right w:val="nil"/>
            </w:tcBorders>
            <w:shd w:val="clear" w:color="auto" w:fill="auto"/>
            <w:noWrap/>
            <w:vAlign w:val="center"/>
          </w:tcPr>
          <w:p w14:paraId="24D0B4AA" w14:textId="63EB5B4E"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9.7.2025.</w:t>
            </w:r>
          </w:p>
        </w:tc>
        <w:tc>
          <w:tcPr>
            <w:tcW w:w="1215" w:type="dxa"/>
            <w:tcBorders>
              <w:top w:val="nil"/>
              <w:left w:val="nil"/>
              <w:bottom w:val="nil"/>
              <w:right w:val="nil"/>
            </w:tcBorders>
            <w:shd w:val="clear" w:color="auto" w:fill="auto"/>
            <w:noWrap/>
            <w:vAlign w:val="bottom"/>
          </w:tcPr>
          <w:p w14:paraId="75AFB01A" w14:textId="571AA1B7" w:rsidR="00B3336A" w:rsidRPr="001E7DB0" w:rsidRDefault="00B3336A" w:rsidP="00B3336A">
            <w:pPr>
              <w:jc w:val="center"/>
              <w:rPr>
                <w:rFonts w:asciiTheme="minorHAnsi" w:hAnsiTheme="minorHAnsi" w:cs="Arial"/>
                <w:sz w:val="18"/>
                <w:szCs w:val="18"/>
                <w:lang w:val="en-GB" w:eastAsia="hr-HR"/>
              </w:rPr>
            </w:pPr>
            <w:r w:rsidRPr="001E7DB0">
              <w:rPr>
                <w:rFonts w:asciiTheme="minorHAnsi" w:hAnsiTheme="minorHAnsi" w:cs="Arial"/>
                <w:sz w:val="18"/>
                <w:szCs w:val="18"/>
                <w:lang w:val="hr-HR"/>
              </w:rPr>
              <w:t>4.5</w:t>
            </w:r>
          </w:p>
        </w:tc>
        <w:tc>
          <w:tcPr>
            <w:tcW w:w="1004" w:type="dxa"/>
            <w:tcBorders>
              <w:top w:val="nil"/>
              <w:left w:val="nil"/>
              <w:bottom w:val="nil"/>
              <w:right w:val="nil"/>
            </w:tcBorders>
            <w:shd w:val="clear" w:color="auto" w:fill="auto"/>
            <w:vAlign w:val="center"/>
          </w:tcPr>
          <w:p w14:paraId="7003C72F" w14:textId="33BAD647"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9,774</w:t>
            </w:r>
          </w:p>
        </w:tc>
        <w:tc>
          <w:tcPr>
            <w:tcW w:w="1005" w:type="dxa"/>
            <w:tcBorders>
              <w:top w:val="nil"/>
              <w:left w:val="nil"/>
              <w:bottom w:val="nil"/>
              <w:right w:val="nil"/>
            </w:tcBorders>
            <w:shd w:val="clear" w:color="auto" w:fill="auto"/>
            <w:vAlign w:val="bottom"/>
          </w:tcPr>
          <w:p w14:paraId="5BFD4C16" w14:textId="21BB31BE"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9,335</w:t>
            </w:r>
          </w:p>
        </w:tc>
        <w:tc>
          <w:tcPr>
            <w:tcW w:w="1004" w:type="dxa"/>
            <w:tcBorders>
              <w:top w:val="nil"/>
              <w:left w:val="nil"/>
              <w:bottom w:val="nil"/>
              <w:right w:val="nil"/>
            </w:tcBorders>
            <w:shd w:val="clear" w:color="auto" w:fill="auto"/>
            <w:noWrap/>
            <w:vAlign w:val="center"/>
          </w:tcPr>
          <w:p w14:paraId="1F5CC521" w14:textId="25701899"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4503545C" w14:textId="586C5F80"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w:t>
            </w:r>
          </w:p>
        </w:tc>
      </w:tr>
      <w:tr w:rsidR="00B3336A" w:rsidRPr="00E06490" w14:paraId="0BF4E559" w14:textId="77777777" w:rsidTr="00F26FF5">
        <w:trPr>
          <w:trHeight w:hRule="exact" w:val="205"/>
          <w:jc w:val="center"/>
        </w:trPr>
        <w:tc>
          <w:tcPr>
            <w:tcW w:w="2552" w:type="dxa"/>
            <w:tcBorders>
              <w:top w:val="nil"/>
              <w:left w:val="nil"/>
              <w:bottom w:val="nil"/>
              <w:right w:val="nil"/>
            </w:tcBorders>
            <w:shd w:val="clear" w:color="auto" w:fill="auto"/>
            <w:noWrap/>
            <w:vAlign w:val="center"/>
          </w:tcPr>
          <w:p w14:paraId="3A1835AF" w14:textId="50989B00" w:rsidR="00B3336A" w:rsidRPr="001E7DB0" w:rsidRDefault="00B3336A" w:rsidP="00B3336A">
            <w:pPr>
              <w:jc w:val="right"/>
              <w:rPr>
                <w:rFonts w:asciiTheme="minorHAnsi" w:hAnsiTheme="minorHAnsi" w:cs="Arial"/>
                <w:sz w:val="18"/>
                <w:szCs w:val="18"/>
                <w:lang w:eastAsia="hr-HR"/>
              </w:rPr>
            </w:pPr>
            <w:r w:rsidRPr="001E7DB0">
              <w:rPr>
                <w:rFonts w:asciiTheme="minorHAnsi" w:hAnsiTheme="minorHAnsi" w:cs="Arial"/>
                <w:sz w:val="18"/>
                <w:szCs w:val="18"/>
                <w:lang w:val="hr-HR"/>
              </w:rPr>
              <w:t>RHMF-O-26CA</w:t>
            </w:r>
          </w:p>
        </w:tc>
        <w:tc>
          <w:tcPr>
            <w:tcW w:w="283" w:type="dxa"/>
            <w:tcBorders>
              <w:top w:val="nil"/>
              <w:left w:val="nil"/>
              <w:bottom w:val="nil"/>
              <w:right w:val="nil"/>
            </w:tcBorders>
            <w:shd w:val="clear" w:color="auto" w:fill="auto"/>
            <w:noWrap/>
            <w:vAlign w:val="bottom"/>
          </w:tcPr>
          <w:p w14:paraId="4DD044D4"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49ED5314" w14:textId="097F1F40"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14.12.2015.</w:t>
            </w:r>
          </w:p>
        </w:tc>
        <w:tc>
          <w:tcPr>
            <w:tcW w:w="1134" w:type="dxa"/>
            <w:tcBorders>
              <w:top w:val="nil"/>
              <w:left w:val="nil"/>
              <w:bottom w:val="nil"/>
              <w:right w:val="nil"/>
            </w:tcBorders>
            <w:shd w:val="clear" w:color="auto" w:fill="auto"/>
            <w:noWrap/>
            <w:vAlign w:val="center"/>
          </w:tcPr>
          <w:p w14:paraId="30990CD8" w14:textId="6CDEA254"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14.12.2026.</w:t>
            </w:r>
          </w:p>
        </w:tc>
        <w:tc>
          <w:tcPr>
            <w:tcW w:w="1215" w:type="dxa"/>
            <w:tcBorders>
              <w:top w:val="nil"/>
              <w:left w:val="nil"/>
              <w:bottom w:val="nil"/>
              <w:right w:val="nil"/>
            </w:tcBorders>
            <w:shd w:val="clear" w:color="auto" w:fill="auto"/>
            <w:noWrap/>
            <w:vAlign w:val="bottom"/>
          </w:tcPr>
          <w:p w14:paraId="7A8E877E" w14:textId="340666AE" w:rsidR="00B3336A" w:rsidRPr="001E7DB0" w:rsidRDefault="00B3336A" w:rsidP="00B3336A">
            <w:pPr>
              <w:jc w:val="center"/>
              <w:rPr>
                <w:rFonts w:asciiTheme="minorHAnsi" w:hAnsiTheme="minorHAnsi" w:cs="Arial"/>
                <w:sz w:val="18"/>
                <w:szCs w:val="18"/>
                <w:lang w:eastAsia="hr-HR"/>
              </w:rPr>
            </w:pPr>
            <w:r w:rsidRPr="001E7DB0">
              <w:rPr>
                <w:rFonts w:asciiTheme="minorHAnsi" w:hAnsiTheme="minorHAnsi" w:cs="Arial"/>
                <w:sz w:val="18"/>
                <w:szCs w:val="18"/>
                <w:lang w:val="hr-HR"/>
              </w:rPr>
              <w:t>4.25</w:t>
            </w:r>
          </w:p>
        </w:tc>
        <w:tc>
          <w:tcPr>
            <w:tcW w:w="1004" w:type="dxa"/>
            <w:tcBorders>
              <w:top w:val="nil"/>
              <w:left w:val="nil"/>
              <w:bottom w:val="nil"/>
              <w:right w:val="nil"/>
            </w:tcBorders>
            <w:shd w:val="clear" w:color="auto" w:fill="auto"/>
            <w:vAlign w:val="center"/>
          </w:tcPr>
          <w:p w14:paraId="48F0E27C" w14:textId="749DE5EB"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43,835</w:t>
            </w:r>
          </w:p>
        </w:tc>
        <w:tc>
          <w:tcPr>
            <w:tcW w:w="1005" w:type="dxa"/>
            <w:tcBorders>
              <w:top w:val="nil"/>
              <w:left w:val="nil"/>
              <w:bottom w:val="nil"/>
              <w:right w:val="nil"/>
            </w:tcBorders>
            <w:shd w:val="clear" w:color="auto" w:fill="auto"/>
            <w:vAlign w:val="bottom"/>
          </w:tcPr>
          <w:p w14:paraId="5C2D96AC" w14:textId="688A57DD"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41,909</w:t>
            </w:r>
          </w:p>
        </w:tc>
        <w:tc>
          <w:tcPr>
            <w:tcW w:w="1004" w:type="dxa"/>
            <w:tcBorders>
              <w:top w:val="nil"/>
              <w:left w:val="nil"/>
              <w:bottom w:val="nil"/>
              <w:right w:val="nil"/>
            </w:tcBorders>
            <w:shd w:val="clear" w:color="auto" w:fill="auto"/>
            <w:noWrap/>
            <w:vAlign w:val="center"/>
          </w:tcPr>
          <w:p w14:paraId="5BFA2657" w14:textId="1E599DEB"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34,684</w:t>
            </w:r>
          </w:p>
        </w:tc>
        <w:tc>
          <w:tcPr>
            <w:tcW w:w="1006" w:type="dxa"/>
            <w:tcBorders>
              <w:top w:val="nil"/>
              <w:left w:val="nil"/>
              <w:bottom w:val="nil"/>
              <w:right w:val="nil"/>
            </w:tcBorders>
            <w:shd w:val="clear" w:color="auto" w:fill="auto"/>
            <w:vAlign w:val="bottom"/>
          </w:tcPr>
          <w:p w14:paraId="269DB9FD" w14:textId="6F0BF1AC" w:rsidR="00B3336A" w:rsidRPr="00F26FF5" w:rsidRDefault="00B3336A" w:rsidP="00B3336A">
            <w:pPr>
              <w:jc w:val="right"/>
              <w:rPr>
                <w:rFonts w:asciiTheme="minorHAnsi" w:hAnsiTheme="minorHAnsi" w:cs="Arial"/>
                <w:sz w:val="18"/>
                <w:szCs w:val="18"/>
                <w:lang w:val="hr-HR"/>
              </w:rPr>
            </w:pPr>
            <w:r w:rsidRPr="001E7DB0">
              <w:rPr>
                <w:rFonts w:asciiTheme="minorHAnsi" w:hAnsiTheme="minorHAnsi" w:cs="Arial"/>
                <w:sz w:val="18"/>
                <w:szCs w:val="18"/>
                <w:lang w:val="hr-HR"/>
              </w:rPr>
              <w:t>33,089</w:t>
            </w:r>
          </w:p>
        </w:tc>
      </w:tr>
      <w:tr w:rsidR="00B3336A" w:rsidRPr="00E06490" w14:paraId="15488500" w14:textId="77777777" w:rsidTr="00F26FF5">
        <w:trPr>
          <w:trHeight w:hRule="exact" w:val="205"/>
          <w:jc w:val="center"/>
        </w:trPr>
        <w:tc>
          <w:tcPr>
            <w:tcW w:w="2552" w:type="dxa"/>
            <w:tcBorders>
              <w:top w:val="nil"/>
              <w:left w:val="nil"/>
              <w:bottom w:val="nil"/>
              <w:right w:val="nil"/>
            </w:tcBorders>
            <w:shd w:val="clear" w:color="auto" w:fill="auto"/>
            <w:noWrap/>
            <w:vAlign w:val="center"/>
          </w:tcPr>
          <w:p w14:paraId="4D0F30EB" w14:textId="38434141" w:rsidR="00B3336A" w:rsidRPr="001E7DB0" w:rsidRDefault="00B3336A" w:rsidP="00B3336A">
            <w:pPr>
              <w:jc w:val="right"/>
              <w:rPr>
                <w:rFonts w:asciiTheme="minorHAnsi" w:hAnsiTheme="minorHAnsi" w:cs="Arial"/>
                <w:sz w:val="18"/>
                <w:szCs w:val="18"/>
                <w:lang w:eastAsia="hr-HR"/>
              </w:rPr>
            </w:pPr>
            <w:r w:rsidRPr="00E06490">
              <w:rPr>
                <w:rFonts w:asciiTheme="minorHAnsi" w:hAnsiTheme="minorHAnsi" w:cs="Arial"/>
                <w:sz w:val="18"/>
                <w:szCs w:val="18"/>
                <w:lang w:val="hr-HR"/>
              </w:rPr>
              <w:t>RHMF-O-217A</w:t>
            </w:r>
          </w:p>
        </w:tc>
        <w:tc>
          <w:tcPr>
            <w:tcW w:w="283" w:type="dxa"/>
            <w:tcBorders>
              <w:top w:val="nil"/>
              <w:left w:val="nil"/>
              <w:bottom w:val="nil"/>
              <w:right w:val="nil"/>
            </w:tcBorders>
            <w:shd w:val="clear" w:color="auto" w:fill="auto"/>
            <w:noWrap/>
            <w:vAlign w:val="center"/>
          </w:tcPr>
          <w:p w14:paraId="5AD479F1"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2456F2D6" w14:textId="072B3881" w:rsidR="00B3336A" w:rsidRPr="001E7DB0" w:rsidRDefault="00B3336A" w:rsidP="00B3336A">
            <w:pPr>
              <w:jc w:val="right"/>
              <w:rPr>
                <w:rFonts w:asciiTheme="minorHAnsi" w:hAnsiTheme="minorHAnsi" w:cs="Arial"/>
                <w:color w:val="000000"/>
                <w:sz w:val="18"/>
                <w:szCs w:val="18"/>
                <w:lang w:eastAsia="hr-HR"/>
              </w:rPr>
            </w:pPr>
            <w:r w:rsidRPr="00E06490">
              <w:rPr>
                <w:rFonts w:asciiTheme="minorHAnsi" w:hAnsiTheme="minorHAnsi" w:cs="Arial"/>
                <w:sz w:val="18"/>
                <w:szCs w:val="18"/>
                <w:lang w:val="hr-HR"/>
              </w:rPr>
              <w:t>8.7.20</w:t>
            </w:r>
            <w:r w:rsidRPr="001E7DB0">
              <w:rPr>
                <w:rFonts w:asciiTheme="minorHAnsi" w:hAnsiTheme="minorHAnsi" w:cs="Arial"/>
                <w:sz w:val="18"/>
                <w:szCs w:val="18"/>
                <w:lang w:val="hr-HR"/>
              </w:rPr>
              <w:t>16</w:t>
            </w:r>
            <w:r w:rsidRPr="00E06490">
              <w:rPr>
                <w:rFonts w:asciiTheme="minorHAnsi" w:hAnsiTheme="minorHAnsi" w:cs="Arial"/>
                <w:sz w:val="18"/>
                <w:szCs w:val="18"/>
                <w:lang w:val="hr-HR"/>
              </w:rPr>
              <w:t>.</w:t>
            </w:r>
          </w:p>
        </w:tc>
        <w:tc>
          <w:tcPr>
            <w:tcW w:w="1134" w:type="dxa"/>
            <w:tcBorders>
              <w:top w:val="nil"/>
              <w:left w:val="nil"/>
              <w:bottom w:val="nil"/>
              <w:right w:val="nil"/>
            </w:tcBorders>
            <w:shd w:val="clear" w:color="auto" w:fill="auto"/>
            <w:noWrap/>
            <w:vAlign w:val="center"/>
          </w:tcPr>
          <w:p w14:paraId="36AEBEE1" w14:textId="202350D5"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8.7.2021.</w:t>
            </w:r>
          </w:p>
        </w:tc>
        <w:tc>
          <w:tcPr>
            <w:tcW w:w="1215" w:type="dxa"/>
            <w:tcBorders>
              <w:top w:val="nil"/>
              <w:left w:val="nil"/>
              <w:bottom w:val="nil"/>
              <w:right w:val="nil"/>
            </w:tcBorders>
            <w:shd w:val="clear" w:color="auto" w:fill="auto"/>
            <w:noWrap/>
            <w:vAlign w:val="bottom"/>
          </w:tcPr>
          <w:p w14:paraId="68DD8DFC" w14:textId="05E0B60D" w:rsidR="00B3336A" w:rsidRPr="001E7DB0" w:rsidRDefault="00B3336A" w:rsidP="00B3336A">
            <w:pPr>
              <w:jc w:val="center"/>
              <w:rPr>
                <w:rFonts w:asciiTheme="minorHAnsi" w:hAnsiTheme="minorHAnsi" w:cs="Arial"/>
                <w:sz w:val="18"/>
                <w:szCs w:val="18"/>
                <w:lang w:eastAsia="hr-HR"/>
              </w:rPr>
            </w:pPr>
            <w:r w:rsidRPr="001E7DB0">
              <w:rPr>
                <w:rFonts w:asciiTheme="minorHAnsi" w:hAnsiTheme="minorHAnsi" w:cs="Arial"/>
                <w:sz w:val="18"/>
                <w:szCs w:val="18"/>
                <w:lang w:val="hr-HR"/>
              </w:rPr>
              <w:t>2.75</w:t>
            </w:r>
          </w:p>
        </w:tc>
        <w:tc>
          <w:tcPr>
            <w:tcW w:w="1004" w:type="dxa"/>
            <w:tcBorders>
              <w:top w:val="nil"/>
              <w:left w:val="nil"/>
              <w:bottom w:val="nil"/>
              <w:right w:val="nil"/>
            </w:tcBorders>
            <w:shd w:val="clear" w:color="auto" w:fill="auto"/>
            <w:vAlign w:val="center"/>
          </w:tcPr>
          <w:p w14:paraId="169CEAFE" w14:textId="18B4CCD1"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208,446</w:t>
            </w:r>
          </w:p>
        </w:tc>
        <w:tc>
          <w:tcPr>
            <w:tcW w:w="1005" w:type="dxa"/>
            <w:tcBorders>
              <w:top w:val="nil"/>
              <w:left w:val="nil"/>
              <w:bottom w:val="nil"/>
              <w:right w:val="nil"/>
            </w:tcBorders>
            <w:shd w:val="clear" w:color="auto" w:fill="auto"/>
            <w:vAlign w:val="center"/>
          </w:tcPr>
          <w:p w14:paraId="1CEFE213" w14:textId="6B223B53"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201,471</w:t>
            </w:r>
          </w:p>
        </w:tc>
        <w:tc>
          <w:tcPr>
            <w:tcW w:w="1004" w:type="dxa"/>
            <w:tcBorders>
              <w:top w:val="nil"/>
              <w:left w:val="nil"/>
              <w:bottom w:val="nil"/>
              <w:right w:val="nil"/>
            </w:tcBorders>
            <w:shd w:val="clear" w:color="auto" w:fill="auto"/>
            <w:noWrap/>
            <w:vAlign w:val="center"/>
          </w:tcPr>
          <w:p w14:paraId="39C0B78A" w14:textId="1B4AD158"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206,327</w:t>
            </w:r>
          </w:p>
        </w:tc>
        <w:tc>
          <w:tcPr>
            <w:tcW w:w="1006" w:type="dxa"/>
            <w:tcBorders>
              <w:top w:val="nil"/>
              <w:left w:val="nil"/>
              <w:bottom w:val="nil"/>
              <w:right w:val="nil"/>
            </w:tcBorders>
            <w:shd w:val="clear" w:color="auto" w:fill="auto"/>
            <w:vAlign w:val="center"/>
          </w:tcPr>
          <w:p w14:paraId="314DEB4C" w14:textId="204DEFEB"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199,411</w:t>
            </w:r>
          </w:p>
        </w:tc>
      </w:tr>
      <w:tr w:rsidR="00B3336A" w:rsidRPr="00E06490" w14:paraId="2F6CCC15" w14:textId="77777777" w:rsidTr="001E7DB0">
        <w:trPr>
          <w:trHeight w:hRule="exact" w:val="205"/>
          <w:jc w:val="center"/>
        </w:trPr>
        <w:tc>
          <w:tcPr>
            <w:tcW w:w="2552" w:type="dxa"/>
            <w:tcBorders>
              <w:top w:val="nil"/>
              <w:left w:val="nil"/>
              <w:bottom w:val="nil"/>
              <w:right w:val="nil"/>
            </w:tcBorders>
            <w:shd w:val="clear" w:color="auto" w:fill="auto"/>
            <w:noWrap/>
            <w:vAlign w:val="center"/>
          </w:tcPr>
          <w:p w14:paraId="1A2301EE" w14:textId="68F9C0C4" w:rsidR="00B3336A" w:rsidRPr="001E7DB0" w:rsidRDefault="00B3336A" w:rsidP="00B3336A">
            <w:pPr>
              <w:jc w:val="right"/>
              <w:rPr>
                <w:rFonts w:asciiTheme="minorHAnsi" w:hAnsiTheme="minorHAnsi" w:cs="Arial"/>
                <w:sz w:val="18"/>
                <w:szCs w:val="18"/>
                <w:lang w:val="hr-HR"/>
              </w:rPr>
            </w:pPr>
            <w:r w:rsidRPr="008D2CFD">
              <w:rPr>
                <w:rFonts w:asciiTheme="minorHAnsi" w:hAnsiTheme="minorHAnsi" w:cs="Arial"/>
                <w:sz w:val="18"/>
                <w:szCs w:val="18"/>
                <w:lang w:val="hr-HR"/>
              </w:rPr>
              <w:t>RHMF-O-2</w:t>
            </w:r>
            <w:r>
              <w:rPr>
                <w:rFonts w:asciiTheme="minorHAnsi" w:hAnsiTheme="minorHAnsi" w:cs="Arial"/>
                <w:sz w:val="18"/>
                <w:szCs w:val="18"/>
                <w:lang w:val="hr-HR"/>
              </w:rPr>
              <w:t>22</w:t>
            </w:r>
            <w:r w:rsidRPr="008D2CFD">
              <w:rPr>
                <w:rFonts w:asciiTheme="minorHAnsi" w:hAnsiTheme="minorHAnsi" w:cs="Arial"/>
                <w:sz w:val="18"/>
                <w:szCs w:val="18"/>
                <w:lang w:val="hr-HR"/>
              </w:rPr>
              <w:t>A</w:t>
            </w:r>
          </w:p>
        </w:tc>
        <w:tc>
          <w:tcPr>
            <w:tcW w:w="283" w:type="dxa"/>
            <w:tcBorders>
              <w:top w:val="nil"/>
              <w:left w:val="nil"/>
              <w:bottom w:val="nil"/>
              <w:right w:val="nil"/>
            </w:tcBorders>
            <w:shd w:val="clear" w:color="auto" w:fill="auto"/>
            <w:noWrap/>
            <w:vAlign w:val="center"/>
          </w:tcPr>
          <w:p w14:paraId="4C0DD264"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494D1261" w14:textId="25DAB0C0" w:rsidR="00B3336A" w:rsidRPr="001E7DB0"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7.2.</w:t>
            </w:r>
            <w:r w:rsidRPr="008D2CFD">
              <w:rPr>
                <w:rFonts w:asciiTheme="minorHAnsi" w:hAnsiTheme="minorHAnsi" w:cs="Arial"/>
                <w:sz w:val="18"/>
                <w:szCs w:val="18"/>
                <w:lang w:val="hr-HR"/>
              </w:rPr>
              <w:t>201</w:t>
            </w:r>
            <w:r>
              <w:rPr>
                <w:rFonts w:asciiTheme="minorHAnsi" w:hAnsiTheme="minorHAnsi" w:cs="Arial"/>
                <w:sz w:val="18"/>
                <w:szCs w:val="18"/>
                <w:lang w:val="hr-HR"/>
              </w:rPr>
              <w:t>7.</w:t>
            </w:r>
          </w:p>
        </w:tc>
        <w:tc>
          <w:tcPr>
            <w:tcW w:w="1134" w:type="dxa"/>
            <w:tcBorders>
              <w:top w:val="nil"/>
              <w:left w:val="nil"/>
              <w:bottom w:val="nil"/>
              <w:right w:val="nil"/>
            </w:tcBorders>
            <w:shd w:val="clear" w:color="auto" w:fill="auto"/>
            <w:noWrap/>
            <w:vAlign w:val="center"/>
          </w:tcPr>
          <w:p w14:paraId="2CC6FB17" w14:textId="1E0E4441" w:rsidR="00B3336A" w:rsidRPr="001E7DB0"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7.2.</w:t>
            </w:r>
            <w:r w:rsidRPr="008D2CFD">
              <w:rPr>
                <w:rFonts w:asciiTheme="minorHAnsi" w:hAnsiTheme="minorHAnsi" w:cs="Arial"/>
                <w:sz w:val="18"/>
                <w:szCs w:val="18"/>
                <w:lang w:val="hr-HR"/>
              </w:rPr>
              <w:t>202</w:t>
            </w:r>
            <w:r>
              <w:rPr>
                <w:rFonts w:asciiTheme="minorHAnsi" w:hAnsiTheme="minorHAnsi" w:cs="Arial"/>
                <w:sz w:val="18"/>
                <w:szCs w:val="18"/>
                <w:lang w:val="hr-HR"/>
              </w:rPr>
              <w:t>2</w:t>
            </w:r>
            <w:r w:rsidR="00DD1AD0">
              <w:rPr>
                <w:rFonts w:asciiTheme="minorHAnsi" w:hAnsiTheme="minorHAnsi" w:cs="Arial"/>
                <w:sz w:val="18"/>
                <w:szCs w:val="18"/>
                <w:lang w:val="hr-HR"/>
              </w:rPr>
              <w:t>.</w:t>
            </w:r>
          </w:p>
        </w:tc>
        <w:tc>
          <w:tcPr>
            <w:tcW w:w="1215" w:type="dxa"/>
            <w:tcBorders>
              <w:top w:val="nil"/>
              <w:left w:val="nil"/>
              <w:bottom w:val="nil"/>
              <w:right w:val="nil"/>
            </w:tcBorders>
            <w:shd w:val="clear" w:color="auto" w:fill="auto"/>
            <w:noWrap/>
            <w:vAlign w:val="bottom"/>
          </w:tcPr>
          <w:p w14:paraId="689B71C0" w14:textId="24E60F36" w:rsidR="00B3336A" w:rsidRPr="001E7DB0" w:rsidRDefault="00B3336A">
            <w:pPr>
              <w:jc w:val="center"/>
              <w:rPr>
                <w:rFonts w:asciiTheme="minorHAnsi" w:hAnsiTheme="minorHAnsi" w:cs="Arial"/>
                <w:sz w:val="18"/>
                <w:szCs w:val="18"/>
                <w:lang w:val="hr-HR"/>
              </w:rPr>
            </w:pPr>
            <w:r w:rsidRPr="008D2CFD">
              <w:rPr>
                <w:rFonts w:asciiTheme="minorHAnsi" w:hAnsiTheme="minorHAnsi" w:cs="Arial"/>
                <w:sz w:val="18"/>
                <w:szCs w:val="18"/>
                <w:lang w:val="hr-HR"/>
              </w:rPr>
              <w:t>2</w:t>
            </w:r>
            <w:r w:rsidR="00DD1AD0">
              <w:rPr>
                <w:rFonts w:asciiTheme="minorHAnsi" w:hAnsiTheme="minorHAnsi" w:cs="Arial"/>
                <w:sz w:val="18"/>
                <w:szCs w:val="18"/>
                <w:lang w:val="hr-HR"/>
              </w:rPr>
              <w:t>.</w:t>
            </w:r>
            <w:r>
              <w:rPr>
                <w:rFonts w:asciiTheme="minorHAnsi" w:hAnsiTheme="minorHAnsi" w:cs="Arial"/>
                <w:sz w:val="18"/>
                <w:szCs w:val="18"/>
                <w:lang w:val="hr-HR"/>
              </w:rPr>
              <w:t>2</w:t>
            </w:r>
            <w:r w:rsidRPr="008D2CFD">
              <w:rPr>
                <w:rFonts w:asciiTheme="minorHAnsi" w:hAnsiTheme="minorHAnsi" w:cs="Arial"/>
                <w:sz w:val="18"/>
                <w:szCs w:val="18"/>
                <w:lang w:val="hr-HR"/>
              </w:rPr>
              <w:t>5</w:t>
            </w:r>
          </w:p>
        </w:tc>
        <w:tc>
          <w:tcPr>
            <w:tcW w:w="1004" w:type="dxa"/>
            <w:tcBorders>
              <w:top w:val="nil"/>
              <w:left w:val="nil"/>
              <w:bottom w:val="nil"/>
              <w:right w:val="nil"/>
            </w:tcBorders>
            <w:shd w:val="clear" w:color="auto" w:fill="auto"/>
            <w:vAlign w:val="center"/>
          </w:tcPr>
          <w:p w14:paraId="2E67CF22" w14:textId="28E24404" w:rsidR="00B3336A" w:rsidRPr="001E7DB0"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72,864</w:t>
            </w:r>
          </w:p>
        </w:tc>
        <w:tc>
          <w:tcPr>
            <w:tcW w:w="1005" w:type="dxa"/>
            <w:tcBorders>
              <w:top w:val="nil"/>
              <w:left w:val="nil"/>
              <w:bottom w:val="nil"/>
              <w:right w:val="nil"/>
            </w:tcBorders>
            <w:shd w:val="clear" w:color="auto" w:fill="auto"/>
            <w:vAlign w:val="center"/>
          </w:tcPr>
          <w:p w14:paraId="5F8212E8" w14:textId="0B58062D" w:rsidR="00B3336A" w:rsidRPr="001E7DB0"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004" w:type="dxa"/>
            <w:tcBorders>
              <w:top w:val="nil"/>
              <w:left w:val="nil"/>
              <w:bottom w:val="nil"/>
              <w:right w:val="nil"/>
            </w:tcBorders>
            <w:shd w:val="clear" w:color="auto" w:fill="auto"/>
            <w:noWrap/>
            <w:vAlign w:val="center"/>
          </w:tcPr>
          <w:p w14:paraId="1C1C3A08" w14:textId="4AF1B314" w:rsidR="00B3336A" w:rsidRPr="001E7DB0"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72,864</w:t>
            </w:r>
          </w:p>
        </w:tc>
        <w:tc>
          <w:tcPr>
            <w:tcW w:w="1006" w:type="dxa"/>
            <w:tcBorders>
              <w:top w:val="nil"/>
              <w:left w:val="nil"/>
              <w:bottom w:val="nil"/>
              <w:right w:val="nil"/>
            </w:tcBorders>
            <w:shd w:val="clear" w:color="auto" w:fill="auto"/>
            <w:vAlign w:val="center"/>
          </w:tcPr>
          <w:p w14:paraId="01EB0007" w14:textId="356FF217" w:rsidR="00B3336A" w:rsidRPr="001E7DB0"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r>
      <w:tr w:rsidR="00B3336A" w:rsidRPr="00E06490" w14:paraId="50DDDE1A" w14:textId="77777777" w:rsidTr="001E7DB0">
        <w:trPr>
          <w:trHeight w:hRule="exact" w:val="205"/>
          <w:jc w:val="center"/>
        </w:trPr>
        <w:tc>
          <w:tcPr>
            <w:tcW w:w="2552" w:type="dxa"/>
            <w:tcBorders>
              <w:top w:val="nil"/>
              <w:left w:val="nil"/>
              <w:bottom w:val="nil"/>
              <w:right w:val="nil"/>
            </w:tcBorders>
            <w:shd w:val="clear" w:color="auto" w:fill="auto"/>
            <w:noWrap/>
            <w:vAlign w:val="center"/>
          </w:tcPr>
          <w:p w14:paraId="7BDE1CAA" w14:textId="77777777" w:rsidR="00B3336A" w:rsidRPr="00E06490" w:rsidDel="00A13768" w:rsidRDefault="00B3336A" w:rsidP="00B3336A">
            <w:pPr>
              <w:jc w:val="right"/>
              <w:rPr>
                <w:rFonts w:asciiTheme="minorHAnsi" w:hAnsiTheme="minorHAnsi" w:cs="Arial"/>
                <w:sz w:val="18"/>
                <w:szCs w:val="18"/>
                <w:lang w:val="hr-HR"/>
              </w:rPr>
            </w:pPr>
            <w:r w:rsidRPr="008D2CFD">
              <w:rPr>
                <w:rFonts w:asciiTheme="minorHAnsi" w:hAnsiTheme="minorHAnsi" w:cs="Arial"/>
                <w:sz w:val="18"/>
                <w:szCs w:val="18"/>
                <w:lang w:val="hr-HR"/>
              </w:rPr>
              <w:t>RHMF-O-2</w:t>
            </w:r>
            <w:r>
              <w:rPr>
                <w:rFonts w:asciiTheme="minorHAnsi" w:hAnsiTheme="minorHAnsi" w:cs="Arial"/>
                <w:sz w:val="18"/>
                <w:szCs w:val="18"/>
                <w:lang w:val="hr-HR"/>
              </w:rPr>
              <w:t>82</w:t>
            </w:r>
            <w:r w:rsidRPr="008D2CFD">
              <w:rPr>
                <w:rFonts w:asciiTheme="minorHAnsi" w:hAnsiTheme="minorHAnsi" w:cs="Arial"/>
                <w:sz w:val="18"/>
                <w:szCs w:val="18"/>
                <w:lang w:val="hr-HR"/>
              </w:rPr>
              <w:t>A</w:t>
            </w:r>
          </w:p>
        </w:tc>
        <w:tc>
          <w:tcPr>
            <w:tcW w:w="283" w:type="dxa"/>
            <w:tcBorders>
              <w:top w:val="nil"/>
              <w:left w:val="nil"/>
              <w:bottom w:val="nil"/>
              <w:right w:val="nil"/>
            </w:tcBorders>
            <w:shd w:val="clear" w:color="auto" w:fill="auto"/>
            <w:noWrap/>
            <w:vAlign w:val="center"/>
          </w:tcPr>
          <w:p w14:paraId="12FEB134"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4FE0CCB7" w14:textId="77777777" w:rsidR="00B3336A" w:rsidRPr="00E0649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7.2.</w:t>
            </w:r>
            <w:r w:rsidRPr="008D2CFD">
              <w:rPr>
                <w:rFonts w:asciiTheme="minorHAnsi" w:hAnsiTheme="minorHAnsi" w:cs="Arial"/>
                <w:sz w:val="18"/>
                <w:szCs w:val="18"/>
                <w:lang w:val="hr-HR"/>
              </w:rPr>
              <w:t>201</w:t>
            </w:r>
            <w:r>
              <w:rPr>
                <w:rFonts w:asciiTheme="minorHAnsi" w:hAnsiTheme="minorHAnsi" w:cs="Arial"/>
                <w:sz w:val="18"/>
                <w:szCs w:val="18"/>
                <w:lang w:val="hr-HR"/>
              </w:rPr>
              <w:t>7.</w:t>
            </w:r>
          </w:p>
        </w:tc>
        <w:tc>
          <w:tcPr>
            <w:tcW w:w="1134" w:type="dxa"/>
            <w:tcBorders>
              <w:top w:val="nil"/>
              <w:left w:val="nil"/>
              <w:bottom w:val="nil"/>
              <w:right w:val="nil"/>
            </w:tcBorders>
            <w:shd w:val="clear" w:color="auto" w:fill="auto"/>
            <w:noWrap/>
            <w:vAlign w:val="center"/>
          </w:tcPr>
          <w:p w14:paraId="7E1A647D"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7.2.</w:t>
            </w:r>
            <w:r w:rsidRPr="008D2CFD">
              <w:rPr>
                <w:rFonts w:asciiTheme="minorHAnsi" w:hAnsiTheme="minorHAnsi" w:cs="Arial"/>
                <w:sz w:val="18"/>
                <w:szCs w:val="18"/>
                <w:lang w:val="hr-HR"/>
              </w:rPr>
              <w:t>202</w:t>
            </w:r>
            <w:r>
              <w:rPr>
                <w:rFonts w:asciiTheme="minorHAnsi" w:hAnsiTheme="minorHAnsi" w:cs="Arial"/>
                <w:sz w:val="18"/>
                <w:szCs w:val="18"/>
                <w:lang w:val="hr-HR"/>
              </w:rPr>
              <w:t>8.</w:t>
            </w:r>
          </w:p>
        </w:tc>
        <w:tc>
          <w:tcPr>
            <w:tcW w:w="1215" w:type="dxa"/>
            <w:tcBorders>
              <w:top w:val="nil"/>
              <w:left w:val="nil"/>
              <w:bottom w:val="nil"/>
              <w:right w:val="nil"/>
            </w:tcBorders>
            <w:shd w:val="clear" w:color="auto" w:fill="auto"/>
            <w:noWrap/>
            <w:vAlign w:val="bottom"/>
          </w:tcPr>
          <w:p w14:paraId="558E11B6" w14:textId="22A71E72" w:rsidR="00B3336A" w:rsidRPr="001E7DB0" w:rsidDel="00A13768" w:rsidRDefault="00B3336A">
            <w:pPr>
              <w:jc w:val="center"/>
              <w:rPr>
                <w:rFonts w:asciiTheme="minorHAnsi" w:hAnsiTheme="minorHAnsi" w:cs="Arial"/>
                <w:sz w:val="18"/>
                <w:szCs w:val="18"/>
                <w:lang w:val="hr-HR"/>
              </w:rPr>
            </w:pPr>
            <w:r w:rsidRPr="008D2CFD">
              <w:rPr>
                <w:rFonts w:asciiTheme="minorHAnsi" w:hAnsiTheme="minorHAnsi" w:cs="Arial"/>
                <w:sz w:val="18"/>
                <w:szCs w:val="18"/>
                <w:lang w:val="hr-HR"/>
              </w:rPr>
              <w:t>2</w:t>
            </w:r>
            <w:r w:rsidR="00DD1AD0">
              <w:rPr>
                <w:rFonts w:asciiTheme="minorHAnsi" w:hAnsiTheme="minorHAnsi" w:cs="Arial"/>
                <w:sz w:val="18"/>
                <w:szCs w:val="18"/>
                <w:lang w:val="hr-HR"/>
              </w:rPr>
              <w:t>.</w:t>
            </w:r>
            <w:r>
              <w:rPr>
                <w:rFonts w:asciiTheme="minorHAnsi" w:hAnsiTheme="minorHAnsi" w:cs="Arial"/>
                <w:sz w:val="18"/>
                <w:szCs w:val="18"/>
                <w:lang w:val="hr-HR"/>
              </w:rPr>
              <w:t>875</w:t>
            </w:r>
          </w:p>
        </w:tc>
        <w:tc>
          <w:tcPr>
            <w:tcW w:w="1004" w:type="dxa"/>
            <w:tcBorders>
              <w:top w:val="nil"/>
              <w:left w:val="nil"/>
              <w:bottom w:val="nil"/>
              <w:right w:val="nil"/>
            </w:tcBorders>
            <w:shd w:val="clear" w:color="auto" w:fill="auto"/>
            <w:vAlign w:val="center"/>
          </w:tcPr>
          <w:p w14:paraId="464A4829" w14:textId="77777777" w:rsidR="00B3336A" w:rsidRPr="00F26FF5" w:rsidDel="00A13768"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12,259</w:t>
            </w:r>
          </w:p>
        </w:tc>
        <w:tc>
          <w:tcPr>
            <w:tcW w:w="1005" w:type="dxa"/>
            <w:tcBorders>
              <w:top w:val="nil"/>
              <w:left w:val="nil"/>
              <w:bottom w:val="nil"/>
              <w:right w:val="nil"/>
            </w:tcBorders>
            <w:shd w:val="clear" w:color="auto" w:fill="auto"/>
            <w:vAlign w:val="center"/>
          </w:tcPr>
          <w:p w14:paraId="2ABF2CF4"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004" w:type="dxa"/>
            <w:tcBorders>
              <w:top w:val="nil"/>
              <w:left w:val="nil"/>
              <w:bottom w:val="nil"/>
              <w:right w:val="nil"/>
            </w:tcBorders>
            <w:shd w:val="clear" w:color="auto" w:fill="auto"/>
            <w:noWrap/>
            <w:vAlign w:val="center"/>
          </w:tcPr>
          <w:p w14:paraId="032C613D" w14:textId="77777777" w:rsidR="00B3336A" w:rsidRPr="00F26FF5" w:rsidDel="00A13768"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10,300</w:t>
            </w:r>
          </w:p>
        </w:tc>
        <w:tc>
          <w:tcPr>
            <w:tcW w:w="1006" w:type="dxa"/>
            <w:tcBorders>
              <w:top w:val="nil"/>
              <w:left w:val="nil"/>
              <w:bottom w:val="nil"/>
              <w:right w:val="nil"/>
            </w:tcBorders>
            <w:shd w:val="clear" w:color="auto" w:fill="auto"/>
            <w:vAlign w:val="center"/>
          </w:tcPr>
          <w:p w14:paraId="589B1768"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r>
      <w:tr w:rsidR="00B3336A" w:rsidRPr="00E06490" w14:paraId="5714EE99" w14:textId="77777777" w:rsidTr="001E7DB0">
        <w:trPr>
          <w:trHeight w:hRule="exact" w:val="205"/>
          <w:jc w:val="center"/>
        </w:trPr>
        <w:tc>
          <w:tcPr>
            <w:tcW w:w="2552" w:type="dxa"/>
            <w:tcBorders>
              <w:top w:val="nil"/>
              <w:left w:val="nil"/>
              <w:bottom w:val="nil"/>
              <w:right w:val="nil"/>
            </w:tcBorders>
            <w:shd w:val="clear" w:color="auto" w:fill="auto"/>
            <w:noWrap/>
            <w:vAlign w:val="center"/>
          </w:tcPr>
          <w:p w14:paraId="6A9E7CCF" w14:textId="77777777" w:rsidR="00B3336A" w:rsidRPr="00E06490" w:rsidDel="00A13768" w:rsidRDefault="00B3336A" w:rsidP="00B3336A">
            <w:pPr>
              <w:jc w:val="right"/>
              <w:rPr>
                <w:rFonts w:asciiTheme="minorHAnsi" w:hAnsiTheme="minorHAnsi" w:cs="Arial"/>
                <w:sz w:val="18"/>
                <w:szCs w:val="18"/>
                <w:lang w:val="hr-HR"/>
              </w:rPr>
            </w:pPr>
            <w:r w:rsidRPr="008D2CFD">
              <w:rPr>
                <w:rFonts w:asciiTheme="minorHAnsi" w:hAnsiTheme="minorHAnsi" w:cs="Arial"/>
                <w:sz w:val="18"/>
                <w:szCs w:val="18"/>
                <w:lang w:val="hr-HR"/>
              </w:rPr>
              <w:t>RHMF-O-</w:t>
            </w:r>
            <w:r>
              <w:rPr>
                <w:rFonts w:asciiTheme="minorHAnsi" w:hAnsiTheme="minorHAnsi" w:cs="Arial"/>
                <w:sz w:val="18"/>
                <w:szCs w:val="18"/>
                <w:lang w:val="hr-HR"/>
              </w:rPr>
              <w:t>023B</w:t>
            </w:r>
            <w:r w:rsidRPr="008D2CFD">
              <w:rPr>
                <w:rFonts w:asciiTheme="minorHAnsi" w:hAnsiTheme="minorHAnsi" w:cs="Arial"/>
                <w:sz w:val="18"/>
                <w:szCs w:val="18"/>
                <w:lang w:val="hr-HR"/>
              </w:rPr>
              <w:t>A</w:t>
            </w:r>
          </w:p>
        </w:tc>
        <w:tc>
          <w:tcPr>
            <w:tcW w:w="283" w:type="dxa"/>
            <w:tcBorders>
              <w:top w:val="nil"/>
              <w:left w:val="nil"/>
              <w:bottom w:val="nil"/>
              <w:right w:val="nil"/>
            </w:tcBorders>
            <w:shd w:val="clear" w:color="auto" w:fill="auto"/>
            <w:noWrap/>
            <w:vAlign w:val="center"/>
          </w:tcPr>
          <w:p w14:paraId="5D270A95"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center"/>
          </w:tcPr>
          <w:p w14:paraId="3DCDD9DC" w14:textId="77777777" w:rsidR="00B3336A" w:rsidRPr="00E0649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27.11.</w:t>
            </w:r>
            <w:r w:rsidRPr="008D2CFD">
              <w:rPr>
                <w:rFonts w:asciiTheme="minorHAnsi" w:hAnsiTheme="minorHAnsi" w:cs="Arial"/>
                <w:sz w:val="18"/>
                <w:szCs w:val="18"/>
                <w:lang w:val="hr-HR"/>
              </w:rPr>
              <w:t>201</w:t>
            </w:r>
            <w:r>
              <w:rPr>
                <w:rFonts w:asciiTheme="minorHAnsi" w:hAnsiTheme="minorHAnsi" w:cs="Arial"/>
                <w:sz w:val="18"/>
                <w:szCs w:val="18"/>
                <w:lang w:val="hr-HR"/>
              </w:rPr>
              <w:t>7.</w:t>
            </w:r>
          </w:p>
        </w:tc>
        <w:tc>
          <w:tcPr>
            <w:tcW w:w="1134" w:type="dxa"/>
            <w:tcBorders>
              <w:top w:val="nil"/>
              <w:left w:val="nil"/>
              <w:bottom w:val="nil"/>
              <w:right w:val="nil"/>
            </w:tcBorders>
            <w:shd w:val="clear" w:color="auto" w:fill="auto"/>
            <w:noWrap/>
            <w:vAlign w:val="center"/>
          </w:tcPr>
          <w:p w14:paraId="1D2B9DB2"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27.11.</w:t>
            </w:r>
            <w:r w:rsidRPr="008D2CFD">
              <w:rPr>
                <w:rFonts w:asciiTheme="minorHAnsi" w:hAnsiTheme="minorHAnsi" w:cs="Arial"/>
                <w:sz w:val="18"/>
                <w:szCs w:val="18"/>
                <w:lang w:val="hr-HR"/>
              </w:rPr>
              <w:t>202</w:t>
            </w:r>
            <w:r>
              <w:rPr>
                <w:rFonts w:asciiTheme="minorHAnsi" w:hAnsiTheme="minorHAnsi" w:cs="Arial"/>
                <w:sz w:val="18"/>
                <w:szCs w:val="18"/>
                <w:lang w:val="hr-HR"/>
              </w:rPr>
              <w:t>3.</w:t>
            </w:r>
          </w:p>
        </w:tc>
        <w:tc>
          <w:tcPr>
            <w:tcW w:w="1215" w:type="dxa"/>
            <w:tcBorders>
              <w:top w:val="nil"/>
              <w:left w:val="nil"/>
              <w:bottom w:val="nil"/>
              <w:right w:val="nil"/>
            </w:tcBorders>
            <w:shd w:val="clear" w:color="auto" w:fill="auto"/>
            <w:noWrap/>
            <w:vAlign w:val="bottom"/>
          </w:tcPr>
          <w:p w14:paraId="2D4D8829" w14:textId="0047B6D6" w:rsidR="00B3336A" w:rsidRPr="001E7DB0" w:rsidDel="00A13768" w:rsidRDefault="00B3336A">
            <w:pPr>
              <w:jc w:val="center"/>
              <w:rPr>
                <w:rFonts w:asciiTheme="minorHAnsi" w:hAnsiTheme="minorHAnsi" w:cs="Arial"/>
                <w:sz w:val="18"/>
                <w:szCs w:val="18"/>
                <w:lang w:val="hr-HR"/>
              </w:rPr>
            </w:pPr>
            <w:r>
              <w:rPr>
                <w:rFonts w:asciiTheme="minorHAnsi" w:hAnsiTheme="minorHAnsi" w:cs="Arial"/>
                <w:sz w:val="18"/>
                <w:szCs w:val="18"/>
                <w:lang w:val="hr-HR"/>
              </w:rPr>
              <w:t>1</w:t>
            </w:r>
            <w:r w:rsidR="00DD1AD0">
              <w:rPr>
                <w:rFonts w:asciiTheme="minorHAnsi" w:hAnsiTheme="minorHAnsi" w:cs="Arial"/>
                <w:sz w:val="18"/>
                <w:szCs w:val="18"/>
                <w:lang w:val="hr-HR"/>
              </w:rPr>
              <w:t>.</w:t>
            </w:r>
            <w:r>
              <w:rPr>
                <w:rFonts w:asciiTheme="minorHAnsi" w:hAnsiTheme="minorHAnsi" w:cs="Arial"/>
                <w:sz w:val="18"/>
                <w:szCs w:val="18"/>
                <w:lang w:val="hr-HR"/>
              </w:rPr>
              <w:t>75</w:t>
            </w:r>
          </w:p>
        </w:tc>
        <w:tc>
          <w:tcPr>
            <w:tcW w:w="1004" w:type="dxa"/>
            <w:tcBorders>
              <w:top w:val="nil"/>
              <w:left w:val="nil"/>
              <w:bottom w:val="nil"/>
              <w:right w:val="nil"/>
            </w:tcBorders>
            <w:shd w:val="clear" w:color="auto" w:fill="auto"/>
            <w:vAlign w:val="center"/>
          </w:tcPr>
          <w:p w14:paraId="126D6636" w14:textId="77777777" w:rsidR="00B3336A" w:rsidRPr="00F26FF5" w:rsidDel="00A13768"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81,193</w:t>
            </w:r>
          </w:p>
        </w:tc>
        <w:tc>
          <w:tcPr>
            <w:tcW w:w="1005" w:type="dxa"/>
            <w:tcBorders>
              <w:top w:val="nil"/>
              <w:left w:val="nil"/>
              <w:bottom w:val="nil"/>
              <w:right w:val="nil"/>
            </w:tcBorders>
            <w:shd w:val="clear" w:color="auto" w:fill="auto"/>
            <w:vAlign w:val="center"/>
          </w:tcPr>
          <w:p w14:paraId="09F6ECE1"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c>
          <w:tcPr>
            <w:tcW w:w="1004" w:type="dxa"/>
            <w:tcBorders>
              <w:top w:val="nil"/>
              <w:left w:val="nil"/>
              <w:bottom w:val="nil"/>
              <w:right w:val="nil"/>
            </w:tcBorders>
            <w:shd w:val="clear" w:color="auto" w:fill="auto"/>
            <w:noWrap/>
            <w:vAlign w:val="center"/>
          </w:tcPr>
          <w:p w14:paraId="60EA1D3F" w14:textId="77777777" w:rsidR="00B3336A" w:rsidRPr="00F26FF5" w:rsidDel="00A13768"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81,193</w:t>
            </w:r>
          </w:p>
        </w:tc>
        <w:tc>
          <w:tcPr>
            <w:tcW w:w="1006" w:type="dxa"/>
            <w:tcBorders>
              <w:top w:val="nil"/>
              <w:left w:val="nil"/>
              <w:bottom w:val="nil"/>
              <w:right w:val="nil"/>
            </w:tcBorders>
            <w:shd w:val="clear" w:color="auto" w:fill="auto"/>
            <w:vAlign w:val="center"/>
          </w:tcPr>
          <w:p w14:paraId="1070EBDB" w14:textId="77777777" w:rsidR="00B3336A" w:rsidRPr="001E7DB0" w:rsidDel="00A13768" w:rsidRDefault="00B3336A" w:rsidP="00B3336A">
            <w:pPr>
              <w:jc w:val="right"/>
              <w:rPr>
                <w:rFonts w:asciiTheme="minorHAnsi" w:hAnsiTheme="minorHAnsi" w:cs="Arial"/>
                <w:sz w:val="18"/>
                <w:szCs w:val="18"/>
                <w:lang w:val="hr-HR"/>
              </w:rPr>
            </w:pPr>
            <w:r>
              <w:rPr>
                <w:rFonts w:asciiTheme="minorHAnsi" w:hAnsiTheme="minorHAnsi" w:cs="Arial"/>
                <w:sz w:val="18"/>
                <w:szCs w:val="18"/>
                <w:lang w:val="hr-HR"/>
              </w:rPr>
              <w:t>-</w:t>
            </w:r>
          </w:p>
        </w:tc>
      </w:tr>
      <w:tr w:rsidR="00F16B18" w:rsidRPr="00E06490" w14:paraId="0B7677E3" w14:textId="77777777" w:rsidTr="00F16B18">
        <w:trPr>
          <w:trHeight w:hRule="exact" w:val="205"/>
          <w:jc w:val="center"/>
        </w:trPr>
        <w:tc>
          <w:tcPr>
            <w:tcW w:w="2835" w:type="dxa"/>
            <w:gridSpan w:val="2"/>
            <w:tcBorders>
              <w:top w:val="nil"/>
              <w:left w:val="nil"/>
              <w:bottom w:val="nil"/>
              <w:right w:val="nil"/>
            </w:tcBorders>
            <w:shd w:val="clear" w:color="auto" w:fill="auto"/>
            <w:noWrap/>
            <w:vAlign w:val="bottom"/>
          </w:tcPr>
          <w:p w14:paraId="59124CB5" w14:textId="77777777" w:rsidR="00F16B18" w:rsidRPr="001E7DB0" w:rsidRDefault="00F16B18" w:rsidP="005A3E2A">
            <w:pPr>
              <w:jc w:val="both"/>
              <w:rPr>
                <w:rFonts w:asciiTheme="minorHAnsi" w:hAnsiTheme="minorHAnsi" w:cs="Arial"/>
                <w:sz w:val="18"/>
                <w:szCs w:val="18"/>
                <w:lang w:val="en-GB" w:eastAsia="hr-HR"/>
              </w:rPr>
            </w:pPr>
            <w:r w:rsidRPr="001E7DB0">
              <w:rPr>
                <w:rFonts w:asciiTheme="minorHAnsi" w:hAnsiTheme="minorHAnsi" w:cs="Arial"/>
                <w:sz w:val="18"/>
                <w:szCs w:val="18"/>
                <w:lang w:eastAsia="hr-HR"/>
              </w:rPr>
              <w:t>Financial institution bonds in HRK:</w:t>
            </w:r>
          </w:p>
        </w:tc>
        <w:tc>
          <w:tcPr>
            <w:tcW w:w="1276" w:type="dxa"/>
            <w:tcBorders>
              <w:top w:val="nil"/>
              <w:left w:val="nil"/>
              <w:bottom w:val="nil"/>
              <w:right w:val="nil"/>
            </w:tcBorders>
            <w:shd w:val="clear" w:color="auto" w:fill="auto"/>
            <w:noWrap/>
            <w:vAlign w:val="bottom"/>
          </w:tcPr>
          <w:p w14:paraId="2E158F86" w14:textId="77777777" w:rsidR="00F16B18" w:rsidRPr="001E7DB0" w:rsidRDefault="00F16B18" w:rsidP="005A3E2A">
            <w:pPr>
              <w:jc w:val="right"/>
              <w:rPr>
                <w:rFonts w:asciiTheme="minorHAnsi" w:hAnsiTheme="minorHAnsi" w:cs="Arial"/>
                <w:color w:val="000000"/>
                <w:sz w:val="18"/>
                <w:szCs w:val="18"/>
                <w:lang w:eastAsia="hr-HR"/>
              </w:rPr>
            </w:pPr>
          </w:p>
        </w:tc>
        <w:tc>
          <w:tcPr>
            <w:tcW w:w="1134" w:type="dxa"/>
            <w:tcBorders>
              <w:top w:val="nil"/>
              <w:left w:val="nil"/>
              <w:bottom w:val="nil"/>
              <w:right w:val="nil"/>
            </w:tcBorders>
            <w:shd w:val="clear" w:color="auto" w:fill="auto"/>
            <w:noWrap/>
            <w:vAlign w:val="bottom"/>
          </w:tcPr>
          <w:p w14:paraId="0C2FE45F" w14:textId="77777777" w:rsidR="00F16B18" w:rsidRPr="001E7DB0" w:rsidRDefault="00F16B18" w:rsidP="005A3E2A">
            <w:pPr>
              <w:jc w:val="right"/>
              <w:rPr>
                <w:rFonts w:asciiTheme="minorHAnsi" w:hAnsiTheme="minorHAnsi" w:cs="Arial"/>
                <w:color w:val="000000"/>
                <w:sz w:val="18"/>
                <w:szCs w:val="18"/>
                <w:lang w:eastAsia="hr-HR"/>
              </w:rPr>
            </w:pPr>
          </w:p>
        </w:tc>
        <w:tc>
          <w:tcPr>
            <w:tcW w:w="1215" w:type="dxa"/>
            <w:tcBorders>
              <w:top w:val="nil"/>
              <w:left w:val="nil"/>
              <w:bottom w:val="nil"/>
              <w:right w:val="nil"/>
            </w:tcBorders>
            <w:shd w:val="clear" w:color="auto" w:fill="auto"/>
            <w:noWrap/>
            <w:vAlign w:val="bottom"/>
          </w:tcPr>
          <w:p w14:paraId="2458B813" w14:textId="77777777" w:rsidR="00F16B18" w:rsidRPr="001E7DB0" w:rsidRDefault="00F16B18" w:rsidP="005A3E2A">
            <w:pPr>
              <w:jc w:val="center"/>
              <w:rPr>
                <w:rFonts w:asciiTheme="minorHAnsi" w:hAnsiTheme="minorHAnsi" w:cs="Arial"/>
                <w:sz w:val="18"/>
                <w:szCs w:val="18"/>
                <w:lang w:eastAsia="hr-HR"/>
              </w:rPr>
            </w:pPr>
          </w:p>
        </w:tc>
        <w:tc>
          <w:tcPr>
            <w:tcW w:w="1004" w:type="dxa"/>
            <w:tcBorders>
              <w:top w:val="nil"/>
              <w:left w:val="nil"/>
              <w:bottom w:val="nil"/>
              <w:right w:val="nil"/>
            </w:tcBorders>
            <w:vAlign w:val="bottom"/>
          </w:tcPr>
          <w:p w14:paraId="7A9A8724" w14:textId="77777777" w:rsidR="00F16B18" w:rsidRPr="001E7DB0" w:rsidRDefault="00F16B18" w:rsidP="005A3E2A">
            <w:pPr>
              <w:jc w:val="right"/>
              <w:rPr>
                <w:rFonts w:asciiTheme="minorHAnsi" w:hAnsiTheme="minorHAnsi" w:cs="Arial"/>
                <w:color w:val="000000"/>
                <w:sz w:val="18"/>
                <w:szCs w:val="18"/>
                <w:lang w:val="en-GB" w:eastAsia="hr-HR"/>
              </w:rPr>
            </w:pPr>
          </w:p>
        </w:tc>
        <w:tc>
          <w:tcPr>
            <w:tcW w:w="1005" w:type="dxa"/>
            <w:tcBorders>
              <w:top w:val="nil"/>
              <w:left w:val="nil"/>
              <w:bottom w:val="nil"/>
              <w:right w:val="nil"/>
            </w:tcBorders>
            <w:vAlign w:val="bottom"/>
          </w:tcPr>
          <w:p w14:paraId="153F72E8" w14:textId="77777777" w:rsidR="00F16B18" w:rsidRPr="001E7DB0" w:rsidRDefault="00F16B18" w:rsidP="005A3E2A">
            <w:pPr>
              <w:jc w:val="right"/>
              <w:rPr>
                <w:rFonts w:asciiTheme="minorHAnsi" w:hAnsiTheme="minorHAnsi" w:cs="Arial"/>
                <w:color w:val="000000"/>
                <w:sz w:val="18"/>
                <w:szCs w:val="18"/>
                <w:lang w:eastAsia="hr-HR"/>
              </w:rPr>
            </w:pPr>
          </w:p>
        </w:tc>
        <w:tc>
          <w:tcPr>
            <w:tcW w:w="1004" w:type="dxa"/>
            <w:tcBorders>
              <w:top w:val="nil"/>
              <w:left w:val="nil"/>
              <w:bottom w:val="nil"/>
              <w:right w:val="nil"/>
            </w:tcBorders>
            <w:shd w:val="clear" w:color="auto" w:fill="auto"/>
            <w:noWrap/>
            <w:vAlign w:val="bottom"/>
          </w:tcPr>
          <w:p w14:paraId="3E27E774" w14:textId="77777777" w:rsidR="00F16B18" w:rsidRPr="001E7DB0" w:rsidRDefault="00F16B18" w:rsidP="005A3E2A">
            <w:pPr>
              <w:jc w:val="right"/>
              <w:rPr>
                <w:rFonts w:asciiTheme="minorHAnsi" w:hAnsiTheme="minorHAnsi" w:cs="Arial"/>
                <w:color w:val="000000"/>
                <w:sz w:val="18"/>
                <w:szCs w:val="18"/>
                <w:lang w:val="en-GB" w:eastAsia="hr-HR"/>
              </w:rPr>
            </w:pPr>
          </w:p>
        </w:tc>
        <w:tc>
          <w:tcPr>
            <w:tcW w:w="1006" w:type="dxa"/>
            <w:tcBorders>
              <w:top w:val="nil"/>
              <w:left w:val="nil"/>
              <w:bottom w:val="nil"/>
              <w:right w:val="nil"/>
            </w:tcBorders>
            <w:shd w:val="clear" w:color="auto" w:fill="auto"/>
            <w:vAlign w:val="bottom"/>
          </w:tcPr>
          <w:p w14:paraId="1BE71752" w14:textId="77777777" w:rsidR="00F16B18" w:rsidRPr="001E7DB0" w:rsidRDefault="00F16B18" w:rsidP="005A3E2A">
            <w:pPr>
              <w:jc w:val="right"/>
              <w:rPr>
                <w:rFonts w:asciiTheme="minorHAnsi" w:hAnsiTheme="minorHAnsi" w:cs="Arial"/>
                <w:color w:val="000000"/>
                <w:sz w:val="18"/>
                <w:szCs w:val="18"/>
                <w:lang w:eastAsia="hr-HR"/>
              </w:rPr>
            </w:pPr>
          </w:p>
        </w:tc>
      </w:tr>
      <w:tr w:rsidR="00B3336A" w:rsidRPr="00E06490" w14:paraId="0C471386" w14:textId="77777777" w:rsidTr="001E7DB0">
        <w:trPr>
          <w:trHeight w:hRule="exact" w:val="205"/>
          <w:jc w:val="center"/>
        </w:trPr>
        <w:tc>
          <w:tcPr>
            <w:tcW w:w="2552" w:type="dxa"/>
            <w:shd w:val="clear" w:color="auto" w:fill="auto"/>
            <w:noWrap/>
            <w:vAlign w:val="bottom"/>
          </w:tcPr>
          <w:p w14:paraId="5AE203CC" w14:textId="77777777" w:rsidR="00B3336A" w:rsidRPr="001E7DB0" w:rsidRDefault="00B3336A" w:rsidP="00B3336A">
            <w:pPr>
              <w:spacing w:line="180" w:lineRule="exact"/>
              <w:jc w:val="right"/>
              <w:rPr>
                <w:rFonts w:asciiTheme="minorHAnsi" w:hAnsiTheme="minorHAnsi" w:cs="Arial"/>
                <w:sz w:val="18"/>
                <w:szCs w:val="18"/>
                <w:lang w:eastAsia="hr-HR"/>
              </w:rPr>
            </w:pPr>
            <w:r w:rsidRPr="001E7DB0">
              <w:rPr>
                <w:rFonts w:asciiTheme="minorHAnsi" w:hAnsiTheme="minorHAnsi" w:cs="Arial"/>
                <w:sz w:val="18"/>
                <w:szCs w:val="18"/>
                <w:lang w:eastAsia="hr-HR"/>
              </w:rPr>
              <w:t>RIBA-O-17BA</w:t>
            </w:r>
          </w:p>
        </w:tc>
        <w:tc>
          <w:tcPr>
            <w:tcW w:w="283" w:type="dxa"/>
            <w:shd w:val="clear" w:color="auto" w:fill="auto"/>
            <w:noWrap/>
            <w:vAlign w:val="bottom"/>
          </w:tcPr>
          <w:p w14:paraId="2BB89C20" w14:textId="77777777" w:rsidR="00B3336A" w:rsidRPr="001E7DB0" w:rsidRDefault="00B3336A" w:rsidP="00B3336A">
            <w:pPr>
              <w:spacing w:line="180" w:lineRule="exact"/>
              <w:jc w:val="both"/>
              <w:rPr>
                <w:rFonts w:asciiTheme="minorHAnsi" w:hAnsiTheme="minorHAnsi" w:cs="Arial"/>
                <w:sz w:val="18"/>
                <w:szCs w:val="18"/>
                <w:lang w:eastAsia="hr-HR"/>
              </w:rPr>
            </w:pPr>
          </w:p>
        </w:tc>
        <w:tc>
          <w:tcPr>
            <w:tcW w:w="1276" w:type="dxa"/>
            <w:shd w:val="clear" w:color="auto" w:fill="auto"/>
            <w:noWrap/>
            <w:vAlign w:val="bottom"/>
          </w:tcPr>
          <w:p w14:paraId="644A4A7E" w14:textId="77777777" w:rsidR="00B3336A" w:rsidRPr="001E7DB0" w:rsidRDefault="00B3336A" w:rsidP="00B3336A">
            <w:pPr>
              <w:spacing w:line="180" w:lineRule="exact"/>
              <w:jc w:val="right"/>
              <w:rPr>
                <w:rFonts w:asciiTheme="minorHAnsi" w:hAnsiTheme="minorHAnsi" w:cs="Arial"/>
                <w:color w:val="000000"/>
                <w:sz w:val="18"/>
                <w:szCs w:val="18"/>
                <w:lang w:eastAsia="hr-HR"/>
              </w:rPr>
            </w:pPr>
            <w:r w:rsidRPr="001E7DB0">
              <w:rPr>
                <w:rFonts w:asciiTheme="minorHAnsi" w:hAnsiTheme="minorHAnsi" w:cs="Arial"/>
                <w:color w:val="000000"/>
                <w:sz w:val="18"/>
                <w:szCs w:val="18"/>
                <w:lang w:eastAsia="hr-HR"/>
              </w:rPr>
              <w:t>23.11.2012.</w:t>
            </w:r>
          </w:p>
        </w:tc>
        <w:tc>
          <w:tcPr>
            <w:tcW w:w="1134" w:type="dxa"/>
            <w:shd w:val="clear" w:color="auto" w:fill="auto"/>
            <w:noWrap/>
            <w:vAlign w:val="bottom"/>
          </w:tcPr>
          <w:p w14:paraId="1118BFEF" w14:textId="77777777" w:rsidR="00B3336A" w:rsidRPr="001E7DB0" w:rsidRDefault="00B3336A" w:rsidP="00B3336A">
            <w:pPr>
              <w:spacing w:line="180" w:lineRule="exact"/>
              <w:jc w:val="right"/>
              <w:rPr>
                <w:rFonts w:asciiTheme="minorHAnsi" w:hAnsiTheme="minorHAnsi" w:cs="Arial"/>
                <w:color w:val="000000"/>
                <w:sz w:val="18"/>
                <w:szCs w:val="18"/>
                <w:lang w:eastAsia="hr-HR"/>
              </w:rPr>
            </w:pPr>
            <w:r w:rsidRPr="001E7DB0">
              <w:rPr>
                <w:rFonts w:asciiTheme="minorHAnsi" w:hAnsiTheme="minorHAnsi" w:cs="Arial"/>
                <w:color w:val="000000"/>
                <w:sz w:val="18"/>
                <w:szCs w:val="18"/>
                <w:lang w:eastAsia="hr-HR"/>
              </w:rPr>
              <w:t>23.11.2017.</w:t>
            </w:r>
          </w:p>
        </w:tc>
        <w:tc>
          <w:tcPr>
            <w:tcW w:w="1215" w:type="dxa"/>
            <w:shd w:val="clear" w:color="auto" w:fill="auto"/>
            <w:noWrap/>
            <w:vAlign w:val="bottom"/>
          </w:tcPr>
          <w:p w14:paraId="7D87E679" w14:textId="77777777" w:rsidR="00B3336A" w:rsidRPr="001E7DB0" w:rsidRDefault="00B3336A" w:rsidP="00B3336A">
            <w:pPr>
              <w:spacing w:line="180" w:lineRule="exact"/>
              <w:jc w:val="center"/>
              <w:rPr>
                <w:rFonts w:asciiTheme="minorHAnsi" w:hAnsiTheme="minorHAnsi" w:cs="Arial"/>
                <w:sz w:val="18"/>
                <w:szCs w:val="18"/>
                <w:lang w:eastAsia="hr-HR"/>
              </w:rPr>
            </w:pPr>
            <w:r w:rsidRPr="001E7DB0">
              <w:rPr>
                <w:rFonts w:asciiTheme="minorHAnsi" w:hAnsiTheme="minorHAnsi" w:cs="Arial"/>
                <w:sz w:val="18"/>
                <w:szCs w:val="18"/>
                <w:lang w:eastAsia="hr-HR"/>
              </w:rPr>
              <w:t>5.88</w:t>
            </w:r>
          </w:p>
        </w:tc>
        <w:tc>
          <w:tcPr>
            <w:tcW w:w="1004" w:type="dxa"/>
            <w:tcBorders>
              <w:top w:val="nil"/>
              <w:left w:val="nil"/>
              <w:bottom w:val="nil"/>
              <w:right w:val="nil"/>
            </w:tcBorders>
            <w:shd w:val="clear" w:color="auto" w:fill="auto"/>
            <w:vAlign w:val="bottom"/>
          </w:tcPr>
          <w:p w14:paraId="61A1A811" w14:textId="5A3DE4CA" w:rsidR="00B3336A" w:rsidRPr="001E7DB0" w:rsidRDefault="00B3336A" w:rsidP="00B3336A">
            <w:pPr>
              <w:jc w:val="right"/>
              <w:rPr>
                <w:rFonts w:asciiTheme="minorHAnsi" w:hAnsiTheme="minorHAnsi" w:cs="Arial"/>
                <w:color w:val="000000"/>
                <w:sz w:val="18"/>
                <w:szCs w:val="18"/>
                <w:lang w:val="en-GB" w:eastAsia="hr-HR"/>
              </w:rPr>
            </w:pPr>
            <w:r>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11B9749D" w14:textId="137F0A4E"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522</w:t>
            </w:r>
          </w:p>
        </w:tc>
        <w:tc>
          <w:tcPr>
            <w:tcW w:w="1004" w:type="dxa"/>
            <w:tcBorders>
              <w:top w:val="nil"/>
              <w:left w:val="nil"/>
              <w:bottom w:val="nil"/>
              <w:right w:val="nil"/>
            </w:tcBorders>
            <w:shd w:val="clear" w:color="auto" w:fill="auto"/>
            <w:noWrap/>
            <w:vAlign w:val="bottom"/>
          </w:tcPr>
          <w:p w14:paraId="12BB55BF"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37D54865" w14:textId="77777777"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w:t>
            </w:r>
          </w:p>
        </w:tc>
      </w:tr>
      <w:tr w:rsidR="00B3336A" w:rsidRPr="00E06490" w14:paraId="4D28AEE3" w14:textId="77777777" w:rsidTr="00F16B18">
        <w:trPr>
          <w:trHeight w:hRule="exact" w:val="205"/>
          <w:jc w:val="center"/>
        </w:trPr>
        <w:tc>
          <w:tcPr>
            <w:tcW w:w="5245" w:type="dxa"/>
            <w:gridSpan w:val="4"/>
            <w:shd w:val="clear" w:color="auto" w:fill="auto"/>
            <w:noWrap/>
            <w:vAlign w:val="bottom"/>
          </w:tcPr>
          <w:p w14:paraId="1DC4C470" w14:textId="77777777" w:rsidR="00B3336A" w:rsidRPr="001E7DB0" w:rsidRDefault="00B3336A" w:rsidP="00B3336A">
            <w:pPr>
              <w:spacing w:line="180" w:lineRule="exact"/>
              <w:rPr>
                <w:rFonts w:asciiTheme="minorHAnsi" w:hAnsiTheme="minorHAnsi" w:cs="Arial"/>
                <w:color w:val="000000"/>
                <w:sz w:val="18"/>
                <w:szCs w:val="18"/>
                <w:lang w:eastAsia="hr-HR"/>
              </w:rPr>
            </w:pPr>
            <w:r w:rsidRPr="001E7DB0">
              <w:rPr>
                <w:rFonts w:asciiTheme="minorHAnsi" w:hAnsiTheme="minorHAnsi" w:cs="Arial"/>
                <w:sz w:val="18"/>
                <w:szCs w:val="18"/>
                <w:lang w:eastAsia="hr-HR"/>
              </w:rPr>
              <w:t>Financial institution bonds indexed to foreign currency:</w:t>
            </w:r>
          </w:p>
        </w:tc>
        <w:tc>
          <w:tcPr>
            <w:tcW w:w="1215" w:type="dxa"/>
            <w:shd w:val="clear" w:color="auto" w:fill="auto"/>
            <w:noWrap/>
            <w:vAlign w:val="bottom"/>
          </w:tcPr>
          <w:p w14:paraId="20B0BE7A" w14:textId="77777777" w:rsidR="00B3336A" w:rsidRPr="001E7DB0" w:rsidRDefault="00B3336A" w:rsidP="00B3336A">
            <w:pPr>
              <w:spacing w:line="180" w:lineRule="exact"/>
              <w:jc w:val="center"/>
              <w:rPr>
                <w:rFonts w:asciiTheme="minorHAnsi" w:hAnsiTheme="minorHAnsi" w:cs="Arial"/>
                <w:sz w:val="18"/>
                <w:szCs w:val="18"/>
                <w:lang w:eastAsia="hr-HR"/>
              </w:rPr>
            </w:pPr>
          </w:p>
        </w:tc>
        <w:tc>
          <w:tcPr>
            <w:tcW w:w="1004" w:type="dxa"/>
            <w:tcBorders>
              <w:top w:val="nil"/>
              <w:left w:val="nil"/>
              <w:bottom w:val="nil"/>
              <w:right w:val="nil"/>
            </w:tcBorders>
            <w:vAlign w:val="bottom"/>
          </w:tcPr>
          <w:p w14:paraId="3788143B" w14:textId="77777777" w:rsidR="00B3336A" w:rsidRPr="001E7DB0" w:rsidRDefault="00B3336A" w:rsidP="00B3336A">
            <w:pPr>
              <w:jc w:val="right"/>
              <w:rPr>
                <w:rFonts w:asciiTheme="minorHAnsi" w:hAnsiTheme="minorHAnsi" w:cs="Arial"/>
                <w:color w:val="000000"/>
                <w:sz w:val="18"/>
                <w:szCs w:val="18"/>
                <w:lang w:eastAsia="hr-HR"/>
              </w:rPr>
            </w:pPr>
          </w:p>
        </w:tc>
        <w:tc>
          <w:tcPr>
            <w:tcW w:w="1005" w:type="dxa"/>
            <w:tcBorders>
              <w:top w:val="nil"/>
              <w:left w:val="nil"/>
              <w:bottom w:val="nil"/>
              <w:right w:val="nil"/>
            </w:tcBorders>
            <w:vAlign w:val="bottom"/>
          </w:tcPr>
          <w:p w14:paraId="7A7CE0F7" w14:textId="77777777" w:rsidR="00B3336A" w:rsidRPr="001E7DB0" w:rsidRDefault="00B3336A" w:rsidP="00B3336A">
            <w:pPr>
              <w:jc w:val="right"/>
              <w:rPr>
                <w:rFonts w:asciiTheme="minorHAnsi" w:hAnsiTheme="minorHAnsi" w:cs="Arial"/>
                <w:color w:val="000000"/>
                <w:sz w:val="18"/>
                <w:szCs w:val="18"/>
                <w:lang w:eastAsia="hr-HR"/>
              </w:rPr>
            </w:pPr>
          </w:p>
        </w:tc>
        <w:tc>
          <w:tcPr>
            <w:tcW w:w="1004" w:type="dxa"/>
            <w:tcBorders>
              <w:top w:val="nil"/>
              <w:left w:val="nil"/>
              <w:bottom w:val="nil"/>
              <w:right w:val="nil"/>
            </w:tcBorders>
            <w:shd w:val="clear" w:color="auto" w:fill="auto"/>
            <w:noWrap/>
            <w:vAlign w:val="bottom"/>
          </w:tcPr>
          <w:p w14:paraId="23CF5327" w14:textId="77777777" w:rsidR="00B3336A" w:rsidRPr="001E7DB0" w:rsidRDefault="00B3336A" w:rsidP="00B3336A">
            <w:pPr>
              <w:jc w:val="right"/>
              <w:rPr>
                <w:rFonts w:asciiTheme="minorHAnsi" w:hAnsiTheme="minorHAnsi" w:cs="Arial"/>
                <w:color w:val="000000"/>
                <w:sz w:val="18"/>
                <w:szCs w:val="18"/>
                <w:lang w:eastAsia="hr-HR"/>
              </w:rPr>
            </w:pPr>
          </w:p>
        </w:tc>
        <w:tc>
          <w:tcPr>
            <w:tcW w:w="1006" w:type="dxa"/>
            <w:tcBorders>
              <w:top w:val="nil"/>
              <w:left w:val="nil"/>
              <w:bottom w:val="nil"/>
              <w:right w:val="nil"/>
            </w:tcBorders>
            <w:shd w:val="clear" w:color="auto" w:fill="auto"/>
            <w:vAlign w:val="bottom"/>
          </w:tcPr>
          <w:p w14:paraId="63B5B68A" w14:textId="77777777" w:rsidR="00B3336A" w:rsidRPr="001E7DB0" w:rsidRDefault="00B3336A" w:rsidP="00B3336A">
            <w:pPr>
              <w:jc w:val="right"/>
              <w:rPr>
                <w:rFonts w:asciiTheme="minorHAnsi" w:hAnsiTheme="minorHAnsi" w:cs="Arial"/>
                <w:color w:val="000000"/>
                <w:sz w:val="18"/>
                <w:szCs w:val="18"/>
                <w:lang w:eastAsia="hr-HR"/>
              </w:rPr>
            </w:pPr>
          </w:p>
        </w:tc>
      </w:tr>
      <w:tr w:rsidR="00B3336A" w:rsidRPr="00E06490" w14:paraId="5B96D883" w14:textId="77777777" w:rsidTr="001E7DB0">
        <w:trPr>
          <w:trHeight w:hRule="exact" w:val="205"/>
          <w:jc w:val="center"/>
        </w:trPr>
        <w:tc>
          <w:tcPr>
            <w:tcW w:w="2552" w:type="dxa"/>
            <w:shd w:val="clear" w:color="auto" w:fill="auto"/>
            <w:noWrap/>
            <w:vAlign w:val="bottom"/>
          </w:tcPr>
          <w:p w14:paraId="2CCA23BE" w14:textId="77777777" w:rsidR="00B3336A" w:rsidRPr="001E7DB0" w:rsidRDefault="00B3336A" w:rsidP="00B3336A">
            <w:pPr>
              <w:spacing w:line="180" w:lineRule="exact"/>
              <w:jc w:val="right"/>
              <w:rPr>
                <w:rFonts w:asciiTheme="minorHAnsi" w:hAnsiTheme="minorHAnsi" w:cs="Arial"/>
                <w:sz w:val="18"/>
                <w:szCs w:val="18"/>
                <w:lang w:eastAsia="hr-HR"/>
              </w:rPr>
            </w:pPr>
            <w:r w:rsidRPr="001E7DB0">
              <w:rPr>
                <w:rFonts w:asciiTheme="minorHAnsi" w:hAnsiTheme="minorHAnsi" w:cs="Arial"/>
                <w:sz w:val="18"/>
                <w:szCs w:val="18"/>
                <w:lang w:eastAsia="hr-HR"/>
              </w:rPr>
              <w:t>RIBA-O-177A</w:t>
            </w:r>
          </w:p>
        </w:tc>
        <w:tc>
          <w:tcPr>
            <w:tcW w:w="283" w:type="dxa"/>
            <w:shd w:val="clear" w:color="auto" w:fill="auto"/>
            <w:noWrap/>
            <w:vAlign w:val="bottom"/>
          </w:tcPr>
          <w:p w14:paraId="61C9EB5D" w14:textId="77777777" w:rsidR="00B3336A" w:rsidRPr="001E7DB0" w:rsidRDefault="00B3336A" w:rsidP="00B3336A">
            <w:pPr>
              <w:spacing w:line="180" w:lineRule="exact"/>
              <w:jc w:val="both"/>
              <w:rPr>
                <w:rFonts w:asciiTheme="minorHAnsi" w:hAnsiTheme="minorHAnsi" w:cs="Arial"/>
                <w:sz w:val="18"/>
                <w:szCs w:val="18"/>
                <w:lang w:eastAsia="hr-HR"/>
              </w:rPr>
            </w:pPr>
          </w:p>
        </w:tc>
        <w:tc>
          <w:tcPr>
            <w:tcW w:w="1276" w:type="dxa"/>
            <w:tcBorders>
              <w:top w:val="nil"/>
              <w:left w:val="nil"/>
              <w:bottom w:val="nil"/>
              <w:right w:val="nil"/>
            </w:tcBorders>
            <w:shd w:val="clear" w:color="auto" w:fill="auto"/>
            <w:noWrap/>
            <w:vAlign w:val="center"/>
          </w:tcPr>
          <w:p w14:paraId="1A574998" w14:textId="77777777" w:rsidR="00B3336A" w:rsidRPr="001E7DB0" w:rsidRDefault="00B3336A" w:rsidP="00B3336A">
            <w:pPr>
              <w:spacing w:line="180" w:lineRule="exact"/>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18.7.2011.</w:t>
            </w:r>
          </w:p>
        </w:tc>
        <w:tc>
          <w:tcPr>
            <w:tcW w:w="1134" w:type="dxa"/>
            <w:tcBorders>
              <w:top w:val="nil"/>
              <w:left w:val="nil"/>
              <w:bottom w:val="nil"/>
              <w:right w:val="nil"/>
            </w:tcBorders>
            <w:shd w:val="clear" w:color="auto" w:fill="auto"/>
            <w:noWrap/>
            <w:vAlign w:val="center"/>
          </w:tcPr>
          <w:p w14:paraId="21AF1AE5" w14:textId="77777777" w:rsidR="00B3336A" w:rsidRPr="001E7DB0" w:rsidRDefault="00B3336A" w:rsidP="00B3336A">
            <w:pPr>
              <w:spacing w:line="180" w:lineRule="exact"/>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18.7.2017.</w:t>
            </w:r>
          </w:p>
        </w:tc>
        <w:tc>
          <w:tcPr>
            <w:tcW w:w="1215" w:type="dxa"/>
            <w:tcBorders>
              <w:top w:val="nil"/>
              <w:left w:val="nil"/>
              <w:bottom w:val="nil"/>
              <w:right w:val="nil"/>
            </w:tcBorders>
            <w:shd w:val="clear" w:color="auto" w:fill="auto"/>
            <w:noWrap/>
            <w:vAlign w:val="center"/>
          </w:tcPr>
          <w:p w14:paraId="55A79264" w14:textId="77777777" w:rsidR="00B3336A" w:rsidRPr="001E7DB0" w:rsidRDefault="00B3336A" w:rsidP="00B3336A">
            <w:pPr>
              <w:spacing w:line="180" w:lineRule="exact"/>
              <w:jc w:val="center"/>
              <w:rPr>
                <w:rFonts w:asciiTheme="minorHAnsi" w:hAnsiTheme="minorHAnsi" w:cs="Arial"/>
                <w:sz w:val="18"/>
                <w:szCs w:val="18"/>
                <w:lang w:eastAsia="hr-HR"/>
              </w:rPr>
            </w:pPr>
            <w:r w:rsidRPr="001E7DB0">
              <w:rPr>
                <w:rFonts w:asciiTheme="minorHAnsi" w:hAnsiTheme="minorHAnsi" w:cs="Arial"/>
                <w:sz w:val="18"/>
                <w:szCs w:val="18"/>
                <w:lang w:val="hr-HR"/>
              </w:rPr>
              <w:t>6.5</w:t>
            </w:r>
          </w:p>
        </w:tc>
        <w:tc>
          <w:tcPr>
            <w:tcW w:w="1004" w:type="dxa"/>
            <w:tcBorders>
              <w:top w:val="nil"/>
              <w:left w:val="nil"/>
              <w:bottom w:val="nil"/>
              <w:right w:val="nil"/>
            </w:tcBorders>
            <w:shd w:val="clear" w:color="auto" w:fill="auto"/>
            <w:vAlign w:val="bottom"/>
          </w:tcPr>
          <w:p w14:paraId="18A7DFF2" w14:textId="0BBB09F0" w:rsidR="00B3336A" w:rsidRPr="001E7DB0" w:rsidRDefault="00B3336A" w:rsidP="00B3336A">
            <w:pPr>
              <w:jc w:val="right"/>
              <w:rPr>
                <w:rFonts w:asciiTheme="minorHAnsi" w:hAnsiTheme="minorHAnsi" w:cs="Arial"/>
                <w:color w:val="000000"/>
                <w:sz w:val="18"/>
                <w:szCs w:val="18"/>
                <w:lang w:eastAsia="hr-HR"/>
              </w:rPr>
            </w:pPr>
            <w:r>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7B4703AD" w14:textId="2178E720"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388</w:t>
            </w:r>
          </w:p>
        </w:tc>
        <w:tc>
          <w:tcPr>
            <w:tcW w:w="1004" w:type="dxa"/>
            <w:tcBorders>
              <w:top w:val="nil"/>
              <w:left w:val="nil"/>
              <w:bottom w:val="nil"/>
              <w:right w:val="nil"/>
            </w:tcBorders>
            <w:shd w:val="clear" w:color="auto" w:fill="auto"/>
            <w:noWrap/>
            <w:vAlign w:val="bottom"/>
          </w:tcPr>
          <w:p w14:paraId="6E650FF6" w14:textId="77777777"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362243FC" w14:textId="77777777" w:rsidR="00B3336A" w:rsidRPr="001E7DB0" w:rsidRDefault="00B3336A" w:rsidP="00B3336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w:t>
            </w:r>
          </w:p>
        </w:tc>
      </w:tr>
      <w:tr w:rsidR="00B3336A" w:rsidRPr="00E06490" w14:paraId="20B50A1B" w14:textId="77777777" w:rsidTr="001E7DB0">
        <w:trPr>
          <w:trHeight w:hRule="exact" w:val="205"/>
          <w:jc w:val="center"/>
        </w:trPr>
        <w:tc>
          <w:tcPr>
            <w:tcW w:w="2552" w:type="dxa"/>
            <w:shd w:val="clear" w:color="auto" w:fill="auto"/>
            <w:noWrap/>
            <w:vAlign w:val="bottom"/>
          </w:tcPr>
          <w:p w14:paraId="44FCFBBF" w14:textId="77777777" w:rsidR="00B3336A" w:rsidRPr="001E7DB0" w:rsidRDefault="00B3336A" w:rsidP="00B3336A">
            <w:pPr>
              <w:spacing w:line="180" w:lineRule="exact"/>
              <w:rPr>
                <w:rFonts w:asciiTheme="minorHAnsi" w:hAnsiTheme="minorHAnsi" w:cs="Arial"/>
                <w:sz w:val="18"/>
                <w:szCs w:val="18"/>
                <w:lang w:eastAsia="hr-HR"/>
              </w:rPr>
            </w:pPr>
            <w:r w:rsidRPr="001E7DB0">
              <w:rPr>
                <w:rFonts w:asciiTheme="minorHAnsi" w:hAnsiTheme="minorHAnsi" w:cs="Arial"/>
                <w:sz w:val="18"/>
                <w:szCs w:val="18"/>
                <w:lang w:eastAsia="hr-HR"/>
              </w:rPr>
              <w:t>Corporate bonds in HRK:</w:t>
            </w:r>
          </w:p>
        </w:tc>
        <w:tc>
          <w:tcPr>
            <w:tcW w:w="283" w:type="dxa"/>
            <w:shd w:val="clear" w:color="auto" w:fill="auto"/>
            <w:noWrap/>
            <w:vAlign w:val="bottom"/>
          </w:tcPr>
          <w:p w14:paraId="3852A647" w14:textId="77777777" w:rsidR="00B3336A" w:rsidRPr="001E7DB0" w:rsidRDefault="00B3336A" w:rsidP="00B3336A">
            <w:pPr>
              <w:spacing w:line="180" w:lineRule="exact"/>
              <w:jc w:val="both"/>
              <w:rPr>
                <w:rFonts w:asciiTheme="minorHAnsi" w:hAnsiTheme="minorHAnsi" w:cs="Arial"/>
                <w:sz w:val="18"/>
                <w:szCs w:val="18"/>
                <w:lang w:eastAsia="hr-HR"/>
              </w:rPr>
            </w:pPr>
          </w:p>
        </w:tc>
        <w:tc>
          <w:tcPr>
            <w:tcW w:w="1276" w:type="dxa"/>
            <w:tcBorders>
              <w:top w:val="nil"/>
              <w:left w:val="nil"/>
              <w:bottom w:val="nil"/>
              <w:right w:val="nil"/>
            </w:tcBorders>
            <w:shd w:val="clear" w:color="auto" w:fill="auto"/>
            <w:noWrap/>
            <w:vAlign w:val="center"/>
          </w:tcPr>
          <w:p w14:paraId="55C1CE1B" w14:textId="77777777" w:rsidR="00B3336A" w:rsidRPr="001E7DB0" w:rsidRDefault="00B3336A" w:rsidP="00B3336A">
            <w:pPr>
              <w:spacing w:line="180" w:lineRule="exact"/>
              <w:jc w:val="right"/>
              <w:rPr>
                <w:rFonts w:asciiTheme="minorHAnsi" w:hAnsiTheme="minorHAnsi" w:cs="Arial"/>
                <w:sz w:val="18"/>
                <w:szCs w:val="18"/>
                <w:lang w:val="hr-HR"/>
              </w:rPr>
            </w:pPr>
          </w:p>
        </w:tc>
        <w:tc>
          <w:tcPr>
            <w:tcW w:w="1134" w:type="dxa"/>
            <w:tcBorders>
              <w:top w:val="nil"/>
              <w:left w:val="nil"/>
              <w:bottom w:val="nil"/>
              <w:right w:val="nil"/>
            </w:tcBorders>
            <w:shd w:val="clear" w:color="auto" w:fill="auto"/>
            <w:noWrap/>
            <w:vAlign w:val="center"/>
          </w:tcPr>
          <w:p w14:paraId="070CB342" w14:textId="77777777" w:rsidR="00B3336A" w:rsidRPr="001E7DB0" w:rsidRDefault="00B3336A" w:rsidP="00B3336A">
            <w:pPr>
              <w:spacing w:line="180" w:lineRule="exact"/>
              <w:jc w:val="right"/>
              <w:rPr>
                <w:rFonts w:asciiTheme="minorHAnsi" w:hAnsiTheme="minorHAnsi" w:cs="Arial"/>
                <w:sz w:val="18"/>
                <w:szCs w:val="18"/>
                <w:lang w:val="hr-HR"/>
              </w:rPr>
            </w:pPr>
          </w:p>
        </w:tc>
        <w:tc>
          <w:tcPr>
            <w:tcW w:w="1215" w:type="dxa"/>
            <w:tcBorders>
              <w:top w:val="nil"/>
              <w:left w:val="nil"/>
              <w:bottom w:val="nil"/>
              <w:right w:val="nil"/>
            </w:tcBorders>
            <w:shd w:val="clear" w:color="auto" w:fill="auto"/>
            <w:noWrap/>
            <w:vAlign w:val="center"/>
          </w:tcPr>
          <w:p w14:paraId="0D45AF77" w14:textId="77777777" w:rsidR="00B3336A" w:rsidRPr="001E7DB0" w:rsidRDefault="00B3336A" w:rsidP="00B3336A">
            <w:pPr>
              <w:spacing w:line="180" w:lineRule="exact"/>
              <w:jc w:val="center"/>
              <w:rPr>
                <w:rFonts w:asciiTheme="minorHAnsi" w:hAnsiTheme="minorHAnsi" w:cs="Arial"/>
                <w:sz w:val="18"/>
                <w:szCs w:val="18"/>
                <w:lang w:val="hr-HR"/>
              </w:rPr>
            </w:pPr>
          </w:p>
        </w:tc>
        <w:tc>
          <w:tcPr>
            <w:tcW w:w="1004" w:type="dxa"/>
            <w:tcBorders>
              <w:top w:val="nil"/>
              <w:left w:val="nil"/>
              <w:bottom w:val="nil"/>
              <w:right w:val="nil"/>
            </w:tcBorders>
            <w:shd w:val="clear" w:color="auto" w:fill="auto"/>
            <w:vAlign w:val="bottom"/>
          </w:tcPr>
          <w:p w14:paraId="45691C75" w14:textId="77777777" w:rsidR="00B3336A" w:rsidRPr="001E7DB0" w:rsidRDefault="00B3336A" w:rsidP="00B3336A">
            <w:pPr>
              <w:jc w:val="right"/>
              <w:rPr>
                <w:rFonts w:asciiTheme="minorHAnsi" w:hAnsiTheme="minorHAnsi" w:cs="Arial"/>
                <w:sz w:val="18"/>
                <w:szCs w:val="18"/>
                <w:lang w:val="hr-HR"/>
              </w:rPr>
            </w:pPr>
          </w:p>
        </w:tc>
        <w:tc>
          <w:tcPr>
            <w:tcW w:w="1005" w:type="dxa"/>
            <w:tcBorders>
              <w:top w:val="nil"/>
              <w:left w:val="nil"/>
              <w:bottom w:val="nil"/>
              <w:right w:val="nil"/>
            </w:tcBorders>
            <w:shd w:val="clear" w:color="auto" w:fill="auto"/>
            <w:vAlign w:val="bottom"/>
          </w:tcPr>
          <w:p w14:paraId="6C757F21" w14:textId="77777777" w:rsidR="00B3336A" w:rsidRPr="001E7DB0" w:rsidRDefault="00B3336A" w:rsidP="00B3336A">
            <w:pPr>
              <w:jc w:val="right"/>
              <w:rPr>
                <w:rFonts w:asciiTheme="minorHAnsi" w:hAnsiTheme="minorHAnsi" w:cs="Arial"/>
                <w:sz w:val="18"/>
                <w:szCs w:val="18"/>
                <w:lang w:val="hr-HR"/>
              </w:rPr>
            </w:pPr>
          </w:p>
        </w:tc>
        <w:tc>
          <w:tcPr>
            <w:tcW w:w="1004" w:type="dxa"/>
            <w:tcBorders>
              <w:top w:val="nil"/>
              <w:left w:val="nil"/>
              <w:bottom w:val="nil"/>
              <w:right w:val="nil"/>
            </w:tcBorders>
            <w:shd w:val="clear" w:color="auto" w:fill="auto"/>
            <w:noWrap/>
            <w:vAlign w:val="bottom"/>
          </w:tcPr>
          <w:p w14:paraId="729B11E4" w14:textId="77777777" w:rsidR="00B3336A" w:rsidRPr="001E7DB0" w:rsidRDefault="00B3336A" w:rsidP="00B3336A">
            <w:pPr>
              <w:jc w:val="right"/>
              <w:rPr>
                <w:rFonts w:asciiTheme="minorHAnsi" w:hAnsiTheme="minorHAnsi" w:cs="Arial"/>
                <w:sz w:val="18"/>
                <w:szCs w:val="18"/>
                <w:lang w:val="hr-HR"/>
              </w:rPr>
            </w:pPr>
          </w:p>
        </w:tc>
        <w:tc>
          <w:tcPr>
            <w:tcW w:w="1006" w:type="dxa"/>
            <w:tcBorders>
              <w:top w:val="nil"/>
              <w:left w:val="nil"/>
              <w:bottom w:val="nil"/>
              <w:right w:val="nil"/>
            </w:tcBorders>
            <w:shd w:val="clear" w:color="auto" w:fill="auto"/>
            <w:vAlign w:val="bottom"/>
          </w:tcPr>
          <w:p w14:paraId="420A503D" w14:textId="77777777" w:rsidR="00B3336A" w:rsidRPr="001E7DB0" w:rsidRDefault="00B3336A" w:rsidP="00B3336A">
            <w:pPr>
              <w:jc w:val="right"/>
              <w:rPr>
                <w:rFonts w:asciiTheme="minorHAnsi" w:hAnsiTheme="minorHAnsi" w:cs="Arial"/>
                <w:sz w:val="18"/>
                <w:szCs w:val="18"/>
                <w:lang w:val="hr-HR"/>
              </w:rPr>
            </w:pPr>
          </w:p>
        </w:tc>
      </w:tr>
      <w:tr w:rsidR="00B3336A" w:rsidRPr="00E06490" w14:paraId="7CC1F484" w14:textId="77777777" w:rsidTr="001E7DB0">
        <w:trPr>
          <w:trHeight w:hRule="exact" w:val="205"/>
          <w:jc w:val="center"/>
        </w:trPr>
        <w:tc>
          <w:tcPr>
            <w:tcW w:w="2552" w:type="dxa"/>
            <w:tcBorders>
              <w:top w:val="nil"/>
              <w:left w:val="nil"/>
              <w:bottom w:val="nil"/>
              <w:right w:val="nil"/>
            </w:tcBorders>
            <w:shd w:val="clear" w:color="auto" w:fill="auto"/>
            <w:noWrap/>
            <w:vAlign w:val="center"/>
          </w:tcPr>
          <w:p w14:paraId="5C516E65" w14:textId="77777777" w:rsidR="00B3336A" w:rsidRPr="001E7DB0" w:rsidRDefault="00B3336A" w:rsidP="00B3336A">
            <w:pPr>
              <w:spacing w:line="180" w:lineRule="exact"/>
              <w:jc w:val="right"/>
              <w:rPr>
                <w:rFonts w:asciiTheme="minorHAnsi" w:hAnsiTheme="minorHAnsi" w:cs="Arial"/>
                <w:sz w:val="18"/>
                <w:szCs w:val="18"/>
                <w:lang w:eastAsia="hr-HR"/>
              </w:rPr>
            </w:pPr>
            <w:r w:rsidRPr="00E06490">
              <w:rPr>
                <w:rFonts w:asciiTheme="minorHAnsi" w:hAnsiTheme="minorHAnsi"/>
                <w:sz w:val="18"/>
                <w:szCs w:val="18"/>
                <w:lang w:eastAsia="hr-HR"/>
              </w:rPr>
              <w:t>JDGL-O-20CA</w:t>
            </w:r>
          </w:p>
        </w:tc>
        <w:tc>
          <w:tcPr>
            <w:tcW w:w="283" w:type="dxa"/>
            <w:tcBorders>
              <w:top w:val="nil"/>
              <w:left w:val="nil"/>
              <w:bottom w:val="nil"/>
              <w:right w:val="nil"/>
            </w:tcBorders>
            <w:shd w:val="clear" w:color="auto" w:fill="auto"/>
            <w:noWrap/>
            <w:vAlign w:val="center"/>
          </w:tcPr>
          <w:p w14:paraId="3B05088F" w14:textId="77777777" w:rsidR="00B3336A" w:rsidRPr="001E7DB0" w:rsidRDefault="00B3336A" w:rsidP="00B3336A">
            <w:pPr>
              <w:spacing w:line="180" w:lineRule="exact"/>
              <w:jc w:val="both"/>
              <w:rPr>
                <w:rFonts w:asciiTheme="minorHAnsi" w:hAnsiTheme="minorHAnsi" w:cs="Arial"/>
                <w:sz w:val="18"/>
                <w:szCs w:val="18"/>
                <w:lang w:eastAsia="hr-HR"/>
              </w:rPr>
            </w:pPr>
          </w:p>
        </w:tc>
        <w:tc>
          <w:tcPr>
            <w:tcW w:w="1276" w:type="dxa"/>
            <w:tcBorders>
              <w:top w:val="nil"/>
              <w:left w:val="nil"/>
              <w:bottom w:val="nil"/>
              <w:right w:val="nil"/>
            </w:tcBorders>
            <w:shd w:val="clear" w:color="auto" w:fill="auto"/>
            <w:noWrap/>
            <w:vAlign w:val="center"/>
          </w:tcPr>
          <w:p w14:paraId="4B26370E" w14:textId="77777777" w:rsidR="00B3336A" w:rsidRPr="001E7DB0" w:rsidRDefault="00B3336A" w:rsidP="00B3336A">
            <w:pPr>
              <w:spacing w:line="180" w:lineRule="exact"/>
              <w:jc w:val="right"/>
              <w:rPr>
                <w:rFonts w:asciiTheme="minorHAnsi" w:hAnsiTheme="minorHAnsi" w:cs="Arial"/>
                <w:sz w:val="18"/>
                <w:szCs w:val="18"/>
                <w:lang w:val="hr-HR"/>
              </w:rPr>
            </w:pPr>
            <w:r w:rsidRPr="00E06490">
              <w:rPr>
                <w:rFonts w:asciiTheme="minorHAnsi" w:hAnsiTheme="minorHAnsi"/>
                <w:sz w:val="18"/>
                <w:szCs w:val="18"/>
                <w:lang w:eastAsia="hr-HR"/>
              </w:rPr>
              <w:t>21.12.2015.</w:t>
            </w:r>
          </w:p>
        </w:tc>
        <w:tc>
          <w:tcPr>
            <w:tcW w:w="1134" w:type="dxa"/>
            <w:tcBorders>
              <w:top w:val="nil"/>
              <w:left w:val="nil"/>
              <w:bottom w:val="nil"/>
              <w:right w:val="nil"/>
            </w:tcBorders>
            <w:shd w:val="clear" w:color="auto" w:fill="auto"/>
            <w:noWrap/>
            <w:vAlign w:val="center"/>
          </w:tcPr>
          <w:p w14:paraId="141AFD83" w14:textId="77777777" w:rsidR="00B3336A" w:rsidRPr="001E7DB0" w:rsidRDefault="00B3336A" w:rsidP="00B3336A">
            <w:pPr>
              <w:spacing w:line="180" w:lineRule="exact"/>
              <w:jc w:val="right"/>
              <w:rPr>
                <w:rFonts w:asciiTheme="minorHAnsi" w:hAnsiTheme="minorHAnsi" w:cs="Arial"/>
                <w:sz w:val="18"/>
                <w:szCs w:val="18"/>
                <w:lang w:val="hr-HR"/>
              </w:rPr>
            </w:pPr>
            <w:r w:rsidRPr="00E06490">
              <w:rPr>
                <w:rFonts w:asciiTheme="minorHAnsi" w:hAnsiTheme="minorHAnsi"/>
                <w:sz w:val="18"/>
                <w:szCs w:val="18"/>
                <w:lang w:eastAsia="hr-HR"/>
              </w:rPr>
              <w:t>21.12.2020.</w:t>
            </w:r>
          </w:p>
        </w:tc>
        <w:tc>
          <w:tcPr>
            <w:tcW w:w="1215" w:type="dxa"/>
            <w:tcBorders>
              <w:top w:val="nil"/>
              <w:left w:val="nil"/>
              <w:bottom w:val="nil"/>
              <w:right w:val="nil"/>
            </w:tcBorders>
            <w:shd w:val="clear" w:color="auto" w:fill="auto"/>
            <w:noWrap/>
            <w:vAlign w:val="center"/>
          </w:tcPr>
          <w:p w14:paraId="6A7C53DE" w14:textId="77777777" w:rsidR="00B3336A" w:rsidRPr="001E7DB0" w:rsidRDefault="00B3336A" w:rsidP="00B3336A">
            <w:pPr>
              <w:spacing w:line="180" w:lineRule="exact"/>
              <w:jc w:val="center"/>
              <w:rPr>
                <w:rFonts w:asciiTheme="minorHAnsi" w:hAnsiTheme="minorHAnsi" w:cs="Arial"/>
                <w:sz w:val="18"/>
                <w:szCs w:val="18"/>
                <w:lang w:val="hr-HR"/>
              </w:rPr>
            </w:pPr>
            <w:r w:rsidRPr="00E06490">
              <w:rPr>
                <w:rFonts w:asciiTheme="minorHAnsi" w:hAnsiTheme="minorHAnsi"/>
                <w:sz w:val="18"/>
                <w:szCs w:val="18"/>
                <w:lang w:eastAsia="hr-HR"/>
              </w:rPr>
              <w:t>5.81</w:t>
            </w:r>
          </w:p>
        </w:tc>
        <w:tc>
          <w:tcPr>
            <w:tcW w:w="1004" w:type="dxa"/>
            <w:tcBorders>
              <w:top w:val="nil"/>
              <w:left w:val="nil"/>
              <w:bottom w:val="nil"/>
              <w:right w:val="nil"/>
            </w:tcBorders>
            <w:shd w:val="clear" w:color="auto" w:fill="auto"/>
            <w:vAlign w:val="center"/>
          </w:tcPr>
          <w:p w14:paraId="3EAA5E37" w14:textId="77777777" w:rsidR="00B3336A" w:rsidRPr="001E7DB0" w:rsidRDefault="00B3336A" w:rsidP="00B3336A">
            <w:pPr>
              <w:jc w:val="right"/>
              <w:rPr>
                <w:rFonts w:asciiTheme="minorHAnsi" w:hAnsiTheme="minorHAnsi" w:cs="Arial"/>
                <w:sz w:val="18"/>
                <w:szCs w:val="18"/>
                <w:lang w:val="hr-HR"/>
              </w:rPr>
            </w:pPr>
            <w:r w:rsidRPr="00E06490">
              <w:rPr>
                <w:rFonts w:asciiTheme="minorHAnsi" w:hAnsiTheme="minorHAnsi" w:cs="Arial"/>
                <w:sz w:val="18"/>
                <w:szCs w:val="18"/>
                <w:lang w:val="hr-HR"/>
              </w:rPr>
              <w:t>770</w:t>
            </w:r>
          </w:p>
        </w:tc>
        <w:tc>
          <w:tcPr>
            <w:tcW w:w="1005" w:type="dxa"/>
            <w:tcBorders>
              <w:top w:val="nil"/>
              <w:left w:val="nil"/>
              <w:bottom w:val="nil"/>
              <w:right w:val="nil"/>
            </w:tcBorders>
            <w:shd w:val="clear" w:color="auto" w:fill="auto"/>
            <w:vAlign w:val="center"/>
          </w:tcPr>
          <w:p w14:paraId="28ED3368" w14:textId="36476D2C" w:rsidR="00B3336A" w:rsidRPr="001E7DB0" w:rsidRDefault="00B3336A" w:rsidP="00B3336A">
            <w:pPr>
              <w:jc w:val="right"/>
              <w:rPr>
                <w:rFonts w:asciiTheme="minorHAnsi" w:hAnsiTheme="minorHAnsi" w:cs="Arial"/>
                <w:sz w:val="18"/>
                <w:szCs w:val="18"/>
                <w:lang w:val="hr-HR"/>
              </w:rPr>
            </w:pPr>
            <w:r w:rsidRPr="00E06490">
              <w:rPr>
                <w:rFonts w:asciiTheme="minorHAnsi" w:hAnsiTheme="minorHAnsi" w:cs="Arial"/>
                <w:sz w:val="18"/>
                <w:szCs w:val="18"/>
                <w:lang w:val="hr-HR"/>
              </w:rPr>
              <w:t>770</w:t>
            </w:r>
          </w:p>
        </w:tc>
        <w:tc>
          <w:tcPr>
            <w:tcW w:w="1004" w:type="dxa"/>
            <w:tcBorders>
              <w:top w:val="nil"/>
              <w:left w:val="nil"/>
              <w:bottom w:val="nil"/>
              <w:right w:val="nil"/>
            </w:tcBorders>
            <w:shd w:val="clear" w:color="auto" w:fill="auto"/>
            <w:noWrap/>
            <w:vAlign w:val="center"/>
          </w:tcPr>
          <w:p w14:paraId="2ED9E4F0" w14:textId="77777777" w:rsidR="00B3336A" w:rsidRPr="001E7DB0" w:rsidRDefault="00B3336A" w:rsidP="00B3336A">
            <w:pPr>
              <w:jc w:val="right"/>
              <w:rPr>
                <w:rFonts w:asciiTheme="minorHAnsi" w:hAnsiTheme="minorHAnsi" w:cs="Arial"/>
                <w:sz w:val="18"/>
                <w:szCs w:val="18"/>
                <w:lang w:val="hr-HR"/>
              </w:rPr>
            </w:pPr>
            <w:r w:rsidRPr="00E06490">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center"/>
          </w:tcPr>
          <w:p w14:paraId="7830A1F4" w14:textId="77777777" w:rsidR="00B3336A" w:rsidRPr="001E7DB0" w:rsidRDefault="00B3336A" w:rsidP="00B3336A">
            <w:pPr>
              <w:jc w:val="right"/>
              <w:rPr>
                <w:rFonts w:asciiTheme="minorHAnsi" w:hAnsiTheme="minorHAnsi" w:cs="Arial"/>
                <w:sz w:val="18"/>
                <w:szCs w:val="18"/>
                <w:lang w:val="hr-HR"/>
              </w:rPr>
            </w:pPr>
            <w:r w:rsidRPr="00E06490">
              <w:rPr>
                <w:rFonts w:asciiTheme="minorHAnsi" w:hAnsiTheme="minorHAnsi" w:cs="Arial"/>
                <w:sz w:val="18"/>
                <w:szCs w:val="18"/>
                <w:lang w:val="hr-HR"/>
              </w:rPr>
              <w:t>-</w:t>
            </w:r>
          </w:p>
        </w:tc>
      </w:tr>
      <w:tr w:rsidR="005A3E2A" w:rsidRPr="00E06490" w14:paraId="328D4E1C" w14:textId="77777777" w:rsidTr="001E7DB0">
        <w:trPr>
          <w:trHeight w:hRule="exact" w:val="262"/>
          <w:jc w:val="center"/>
        </w:trPr>
        <w:tc>
          <w:tcPr>
            <w:tcW w:w="4111" w:type="dxa"/>
            <w:gridSpan w:val="3"/>
            <w:shd w:val="clear" w:color="auto" w:fill="auto"/>
            <w:noWrap/>
            <w:vAlign w:val="bottom"/>
          </w:tcPr>
          <w:p w14:paraId="37CE54EE" w14:textId="77777777" w:rsidR="005A3E2A" w:rsidRPr="001E7DB0" w:rsidRDefault="005A3E2A" w:rsidP="005A3E2A">
            <w:pPr>
              <w:rPr>
                <w:rFonts w:asciiTheme="minorHAnsi" w:hAnsiTheme="minorHAnsi" w:cs="Arial"/>
                <w:color w:val="000000"/>
                <w:sz w:val="18"/>
                <w:szCs w:val="18"/>
                <w:lang w:eastAsia="hr-HR"/>
              </w:rPr>
            </w:pPr>
            <w:r w:rsidRPr="001E7DB0">
              <w:rPr>
                <w:rFonts w:asciiTheme="minorHAnsi" w:hAnsiTheme="minorHAnsi" w:cs="Arial"/>
                <w:color w:val="000000"/>
                <w:sz w:val="18"/>
                <w:szCs w:val="18"/>
                <w:lang w:eastAsia="hr-HR"/>
              </w:rPr>
              <w:t xml:space="preserve">Corporate bonds indexed to foreign currency: </w:t>
            </w:r>
          </w:p>
        </w:tc>
        <w:tc>
          <w:tcPr>
            <w:tcW w:w="1134" w:type="dxa"/>
            <w:tcBorders>
              <w:top w:val="nil"/>
              <w:left w:val="nil"/>
              <w:bottom w:val="nil"/>
              <w:right w:val="nil"/>
            </w:tcBorders>
            <w:shd w:val="clear" w:color="auto" w:fill="auto"/>
            <w:noWrap/>
            <w:vAlign w:val="bottom"/>
          </w:tcPr>
          <w:p w14:paraId="019CF460" w14:textId="77777777" w:rsidR="005A3E2A" w:rsidRPr="001E7DB0" w:rsidRDefault="005A3E2A" w:rsidP="005A3E2A">
            <w:pPr>
              <w:jc w:val="right"/>
              <w:rPr>
                <w:rFonts w:asciiTheme="minorHAnsi" w:hAnsiTheme="minorHAnsi" w:cs="Arial"/>
                <w:color w:val="000000"/>
                <w:sz w:val="18"/>
                <w:szCs w:val="18"/>
                <w:lang w:eastAsia="hr-HR"/>
              </w:rPr>
            </w:pPr>
          </w:p>
        </w:tc>
        <w:tc>
          <w:tcPr>
            <w:tcW w:w="1215" w:type="dxa"/>
            <w:tcBorders>
              <w:top w:val="nil"/>
              <w:left w:val="nil"/>
              <w:bottom w:val="nil"/>
              <w:right w:val="nil"/>
            </w:tcBorders>
            <w:shd w:val="clear" w:color="auto" w:fill="auto"/>
            <w:noWrap/>
            <w:vAlign w:val="bottom"/>
          </w:tcPr>
          <w:p w14:paraId="7D57A60B" w14:textId="77777777" w:rsidR="005A3E2A" w:rsidRPr="001E7DB0" w:rsidRDefault="005A3E2A" w:rsidP="005A3E2A">
            <w:pPr>
              <w:jc w:val="center"/>
              <w:rPr>
                <w:rFonts w:asciiTheme="minorHAnsi" w:hAnsiTheme="minorHAnsi" w:cs="Arial"/>
                <w:sz w:val="18"/>
                <w:szCs w:val="18"/>
                <w:lang w:eastAsia="hr-HR"/>
              </w:rPr>
            </w:pPr>
          </w:p>
        </w:tc>
        <w:tc>
          <w:tcPr>
            <w:tcW w:w="1004" w:type="dxa"/>
            <w:tcBorders>
              <w:top w:val="nil"/>
              <w:left w:val="nil"/>
              <w:bottom w:val="nil"/>
              <w:right w:val="nil"/>
            </w:tcBorders>
            <w:vAlign w:val="bottom"/>
          </w:tcPr>
          <w:p w14:paraId="2689E36B" w14:textId="77777777" w:rsidR="005A3E2A" w:rsidRPr="001E7DB0" w:rsidRDefault="005A3E2A" w:rsidP="005A3E2A">
            <w:pPr>
              <w:jc w:val="right"/>
              <w:rPr>
                <w:rFonts w:asciiTheme="minorHAnsi" w:hAnsiTheme="minorHAnsi" w:cs="Arial"/>
                <w:color w:val="000000"/>
                <w:sz w:val="18"/>
                <w:szCs w:val="18"/>
                <w:lang w:val="en-GB" w:eastAsia="hr-HR"/>
              </w:rPr>
            </w:pPr>
          </w:p>
        </w:tc>
        <w:tc>
          <w:tcPr>
            <w:tcW w:w="1005" w:type="dxa"/>
            <w:tcBorders>
              <w:top w:val="nil"/>
              <w:left w:val="nil"/>
              <w:bottom w:val="nil"/>
              <w:right w:val="nil"/>
            </w:tcBorders>
            <w:vAlign w:val="bottom"/>
          </w:tcPr>
          <w:p w14:paraId="12E642C9" w14:textId="77777777" w:rsidR="005A3E2A" w:rsidRPr="001E7DB0" w:rsidRDefault="005A3E2A" w:rsidP="005A3E2A">
            <w:pPr>
              <w:jc w:val="right"/>
              <w:rPr>
                <w:rFonts w:asciiTheme="minorHAnsi" w:hAnsiTheme="minorHAnsi" w:cs="Arial"/>
                <w:color w:val="000000"/>
                <w:sz w:val="18"/>
                <w:szCs w:val="18"/>
                <w:lang w:eastAsia="hr-HR"/>
              </w:rPr>
            </w:pPr>
          </w:p>
        </w:tc>
        <w:tc>
          <w:tcPr>
            <w:tcW w:w="1004" w:type="dxa"/>
            <w:tcBorders>
              <w:top w:val="nil"/>
              <w:left w:val="nil"/>
              <w:bottom w:val="nil"/>
              <w:right w:val="nil"/>
            </w:tcBorders>
            <w:shd w:val="clear" w:color="auto" w:fill="auto"/>
            <w:noWrap/>
            <w:vAlign w:val="bottom"/>
          </w:tcPr>
          <w:p w14:paraId="269CD45D" w14:textId="77777777" w:rsidR="005A3E2A" w:rsidRPr="001E7DB0" w:rsidRDefault="005A3E2A" w:rsidP="005A3E2A">
            <w:pPr>
              <w:jc w:val="right"/>
              <w:rPr>
                <w:rFonts w:asciiTheme="minorHAnsi" w:hAnsiTheme="minorHAnsi" w:cs="Arial"/>
                <w:color w:val="000000"/>
                <w:sz w:val="18"/>
                <w:szCs w:val="18"/>
                <w:lang w:val="en-GB" w:eastAsia="hr-HR"/>
              </w:rPr>
            </w:pPr>
          </w:p>
        </w:tc>
        <w:tc>
          <w:tcPr>
            <w:tcW w:w="1006" w:type="dxa"/>
            <w:tcBorders>
              <w:top w:val="nil"/>
              <w:left w:val="nil"/>
              <w:bottom w:val="nil"/>
              <w:right w:val="nil"/>
            </w:tcBorders>
            <w:shd w:val="clear" w:color="auto" w:fill="auto"/>
            <w:vAlign w:val="bottom"/>
          </w:tcPr>
          <w:p w14:paraId="698BC83A" w14:textId="77777777" w:rsidR="005A3E2A" w:rsidRPr="001E7DB0" w:rsidRDefault="005A3E2A" w:rsidP="005A3E2A">
            <w:pPr>
              <w:jc w:val="right"/>
              <w:rPr>
                <w:rFonts w:asciiTheme="minorHAnsi" w:hAnsiTheme="minorHAnsi" w:cs="Arial"/>
                <w:color w:val="000000"/>
                <w:sz w:val="18"/>
                <w:szCs w:val="18"/>
                <w:lang w:eastAsia="hr-HR"/>
              </w:rPr>
            </w:pPr>
          </w:p>
        </w:tc>
      </w:tr>
      <w:tr w:rsidR="005A3E2A" w:rsidRPr="00E06490" w14:paraId="6D4DF685" w14:textId="77777777" w:rsidTr="001E7DB0">
        <w:trPr>
          <w:trHeight w:hRule="exact" w:val="205"/>
          <w:jc w:val="center"/>
        </w:trPr>
        <w:tc>
          <w:tcPr>
            <w:tcW w:w="2552" w:type="dxa"/>
            <w:shd w:val="clear" w:color="auto" w:fill="auto"/>
            <w:noWrap/>
            <w:vAlign w:val="bottom"/>
          </w:tcPr>
          <w:p w14:paraId="71FA575E" w14:textId="77777777" w:rsidR="005A3E2A" w:rsidRPr="001E7DB0" w:rsidRDefault="005A3E2A" w:rsidP="005A3E2A">
            <w:pPr>
              <w:spacing w:line="180" w:lineRule="exact"/>
              <w:jc w:val="right"/>
              <w:rPr>
                <w:rFonts w:asciiTheme="minorHAnsi" w:hAnsiTheme="minorHAnsi" w:cs="Arial"/>
                <w:sz w:val="18"/>
                <w:szCs w:val="18"/>
                <w:lang w:eastAsia="hr-HR"/>
              </w:rPr>
            </w:pPr>
            <w:r w:rsidRPr="001E7DB0">
              <w:rPr>
                <w:rFonts w:asciiTheme="minorHAnsi" w:hAnsiTheme="minorHAnsi" w:cs="Arial"/>
                <w:sz w:val="18"/>
                <w:szCs w:val="18"/>
                <w:lang w:eastAsia="hr-HR"/>
              </w:rPr>
              <w:t>JRLN-O-17AA</w:t>
            </w:r>
          </w:p>
        </w:tc>
        <w:tc>
          <w:tcPr>
            <w:tcW w:w="283" w:type="dxa"/>
            <w:shd w:val="clear" w:color="auto" w:fill="auto"/>
            <w:noWrap/>
            <w:vAlign w:val="bottom"/>
          </w:tcPr>
          <w:p w14:paraId="2BF6B121" w14:textId="77777777" w:rsidR="005A3E2A" w:rsidRPr="001E7DB0" w:rsidRDefault="005A3E2A" w:rsidP="005A3E2A">
            <w:pPr>
              <w:spacing w:line="180" w:lineRule="exact"/>
              <w:jc w:val="both"/>
              <w:rPr>
                <w:rFonts w:asciiTheme="minorHAnsi" w:hAnsiTheme="minorHAnsi" w:cs="Arial"/>
                <w:sz w:val="18"/>
                <w:szCs w:val="18"/>
                <w:lang w:eastAsia="hr-HR"/>
              </w:rPr>
            </w:pPr>
          </w:p>
        </w:tc>
        <w:tc>
          <w:tcPr>
            <w:tcW w:w="1276" w:type="dxa"/>
            <w:shd w:val="clear" w:color="auto" w:fill="auto"/>
            <w:noWrap/>
            <w:vAlign w:val="bottom"/>
          </w:tcPr>
          <w:p w14:paraId="31F5FBC2" w14:textId="77777777" w:rsidR="005A3E2A" w:rsidRPr="001E7DB0" w:rsidRDefault="005A3E2A" w:rsidP="005A3E2A">
            <w:pPr>
              <w:spacing w:line="180" w:lineRule="exact"/>
              <w:jc w:val="right"/>
              <w:rPr>
                <w:rFonts w:asciiTheme="minorHAnsi" w:hAnsiTheme="minorHAnsi" w:cs="Arial"/>
                <w:color w:val="000000"/>
                <w:sz w:val="18"/>
                <w:szCs w:val="18"/>
                <w:lang w:eastAsia="hr-HR"/>
              </w:rPr>
            </w:pPr>
            <w:r w:rsidRPr="001E7DB0">
              <w:rPr>
                <w:rFonts w:asciiTheme="minorHAnsi" w:hAnsiTheme="minorHAnsi" w:cs="Arial"/>
                <w:color w:val="000000"/>
                <w:sz w:val="18"/>
                <w:szCs w:val="18"/>
                <w:lang w:eastAsia="hr-HR"/>
              </w:rPr>
              <w:t>24.10.2012.</w:t>
            </w:r>
          </w:p>
        </w:tc>
        <w:tc>
          <w:tcPr>
            <w:tcW w:w="1134" w:type="dxa"/>
            <w:shd w:val="clear" w:color="auto" w:fill="auto"/>
            <w:noWrap/>
            <w:vAlign w:val="bottom"/>
          </w:tcPr>
          <w:p w14:paraId="44C800DE" w14:textId="77777777" w:rsidR="005A3E2A" w:rsidRPr="001E7DB0" w:rsidRDefault="005A3E2A" w:rsidP="005A3E2A">
            <w:pPr>
              <w:spacing w:line="180" w:lineRule="exact"/>
              <w:jc w:val="right"/>
              <w:rPr>
                <w:rFonts w:asciiTheme="minorHAnsi" w:hAnsiTheme="minorHAnsi" w:cs="Arial"/>
                <w:color w:val="000000"/>
                <w:sz w:val="18"/>
                <w:szCs w:val="18"/>
                <w:lang w:eastAsia="hr-HR"/>
              </w:rPr>
            </w:pPr>
            <w:r w:rsidRPr="001E7DB0">
              <w:rPr>
                <w:rFonts w:asciiTheme="minorHAnsi" w:hAnsiTheme="minorHAnsi" w:cs="Arial"/>
                <w:color w:val="000000"/>
                <w:sz w:val="18"/>
                <w:szCs w:val="18"/>
                <w:lang w:eastAsia="hr-HR"/>
              </w:rPr>
              <w:t>24.10.2017.</w:t>
            </w:r>
          </w:p>
        </w:tc>
        <w:tc>
          <w:tcPr>
            <w:tcW w:w="1215" w:type="dxa"/>
            <w:shd w:val="clear" w:color="auto" w:fill="auto"/>
            <w:noWrap/>
            <w:vAlign w:val="bottom"/>
          </w:tcPr>
          <w:p w14:paraId="47D611C0" w14:textId="77777777" w:rsidR="005A3E2A" w:rsidRPr="001E7DB0" w:rsidRDefault="005A3E2A" w:rsidP="005A3E2A">
            <w:pPr>
              <w:spacing w:line="180" w:lineRule="exact"/>
              <w:jc w:val="center"/>
              <w:rPr>
                <w:rFonts w:asciiTheme="minorHAnsi" w:hAnsiTheme="minorHAnsi" w:cs="Arial"/>
                <w:sz w:val="18"/>
                <w:szCs w:val="18"/>
                <w:lang w:eastAsia="hr-HR"/>
              </w:rPr>
            </w:pPr>
            <w:r w:rsidRPr="001E7DB0">
              <w:rPr>
                <w:rFonts w:asciiTheme="minorHAnsi" w:hAnsiTheme="minorHAnsi" w:cs="Arial"/>
                <w:sz w:val="18"/>
                <w:szCs w:val="18"/>
                <w:lang w:eastAsia="hr-HR"/>
              </w:rPr>
              <w:t>6.5</w:t>
            </w:r>
          </w:p>
        </w:tc>
        <w:tc>
          <w:tcPr>
            <w:tcW w:w="1004" w:type="dxa"/>
            <w:tcBorders>
              <w:top w:val="nil"/>
              <w:left w:val="nil"/>
              <w:bottom w:val="nil"/>
              <w:right w:val="nil"/>
            </w:tcBorders>
            <w:shd w:val="clear" w:color="auto" w:fill="auto"/>
            <w:vAlign w:val="bottom"/>
          </w:tcPr>
          <w:p w14:paraId="7A73C910" w14:textId="6D3413D0" w:rsidR="005A3E2A" w:rsidRPr="001E7DB0" w:rsidRDefault="00B3336A" w:rsidP="005A3E2A">
            <w:pPr>
              <w:jc w:val="right"/>
              <w:rPr>
                <w:rFonts w:asciiTheme="minorHAnsi" w:hAnsiTheme="minorHAnsi" w:cs="Arial"/>
                <w:color w:val="000000"/>
                <w:sz w:val="18"/>
                <w:szCs w:val="18"/>
                <w:lang w:val="en-GB" w:eastAsia="hr-HR"/>
              </w:rPr>
            </w:pPr>
            <w:r>
              <w:rPr>
                <w:rFonts w:asciiTheme="minorHAnsi" w:hAnsiTheme="minorHAnsi" w:cs="Arial"/>
                <w:sz w:val="18"/>
                <w:szCs w:val="18"/>
                <w:lang w:val="hr-HR"/>
              </w:rPr>
              <w:t>-</w:t>
            </w:r>
          </w:p>
        </w:tc>
        <w:tc>
          <w:tcPr>
            <w:tcW w:w="1005" w:type="dxa"/>
            <w:tcBorders>
              <w:top w:val="nil"/>
              <w:left w:val="nil"/>
              <w:bottom w:val="nil"/>
              <w:right w:val="nil"/>
            </w:tcBorders>
            <w:shd w:val="clear" w:color="auto" w:fill="auto"/>
            <w:vAlign w:val="bottom"/>
          </w:tcPr>
          <w:p w14:paraId="46F5749B" w14:textId="01E902CF" w:rsidR="005A3E2A" w:rsidRPr="001E7DB0" w:rsidRDefault="00B3336A" w:rsidP="005A3E2A">
            <w:pPr>
              <w:jc w:val="right"/>
              <w:rPr>
                <w:rFonts w:asciiTheme="minorHAnsi" w:hAnsiTheme="minorHAnsi" w:cs="Arial"/>
                <w:color w:val="000000"/>
                <w:sz w:val="18"/>
                <w:szCs w:val="18"/>
                <w:lang w:eastAsia="hr-HR"/>
              </w:rPr>
            </w:pPr>
            <w:r>
              <w:rPr>
                <w:rFonts w:asciiTheme="minorHAnsi" w:hAnsiTheme="minorHAnsi" w:cs="Arial"/>
                <w:sz w:val="18"/>
                <w:szCs w:val="18"/>
                <w:lang w:val="hr-HR"/>
              </w:rPr>
              <w:t>391</w:t>
            </w:r>
          </w:p>
        </w:tc>
        <w:tc>
          <w:tcPr>
            <w:tcW w:w="1004" w:type="dxa"/>
            <w:tcBorders>
              <w:top w:val="nil"/>
              <w:left w:val="nil"/>
              <w:bottom w:val="nil"/>
              <w:right w:val="nil"/>
            </w:tcBorders>
            <w:shd w:val="clear" w:color="auto" w:fill="auto"/>
            <w:noWrap/>
            <w:vAlign w:val="bottom"/>
          </w:tcPr>
          <w:p w14:paraId="518739A5" w14:textId="77777777" w:rsidR="005A3E2A" w:rsidRPr="001E7DB0" w:rsidRDefault="005A3E2A" w:rsidP="005A3E2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w:t>
            </w:r>
          </w:p>
        </w:tc>
        <w:tc>
          <w:tcPr>
            <w:tcW w:w="1006" w:type="dxa"/>
            <w:tcBorders>
              <w:top w:val="nil"/>
              <w:left w:val="nil"/>
              <w:bottom w:val="nil"/>
              <w:right w:val="nil"/>
            </w:tcBorders>
            <w:shd w:val="clear" w:color="auto" w:fill="auto"/>
            <w:vAlign w:val="bottom"/>
          </w:tcPr>
          <w:p w14:paraId="4BBB58E4" w14:textId="77777777" w:rsidR="005A3E2A" w:rsidRPr="001E7DB0" w:rsidRDefault="005A3E2A" w:rsidP="005A3E2A">
            <w:pPr>
              <w:jc w:val="right"/>
              <w:rPr>
                <w:rFonts w:asciiTheme="minorHAnsi" w:hAnsiTheme="minorHAnsi" w:cs="Arial"/>
                <w:color w:val="000000"/>
                <w:sz w:val="18"/>
                <w:szCs w:val="18"/>
                <w:lang w:eastAsia="hr-HR"/>
              </w:rPr>
            </w:pPr>
            <w:r w:rsidRPr="001E7DB0">
              <w:rPr>
                <w:rFonts w:asciiTheme="minorHAnsi" w:hAnsiTheme="minorHAnsi" w:cs="Arial"/>
                <w:sz w:val="18"/>
                <w:szCs w:val="18"/>
                <w:lang w:val="hr-HR"/>
              </w:rPr>
              <w:t>-</w:t>
            </w:r>
          </w:p>
        </w:tc>
      </w:tr>
      <w:tr w:rsidR="00B3336A" w:rsidRPr="00E06490" w14:paraId="6C8BBB78" w14:textId="77777777" w:rsidTr="00F26FF5">
        <w:trPr>
          <w:trHeight w:hRule="exact" w:val="205"/>
          <w:jc w:val="center"/>
        </w:trPr>
        <w:tc>
          <w:tcPr>
            <w:tcW w:w="2552" w:type="dxa"/>
            <w:tcBorders>
              <w:top w:val="nil"/>
              <w:left w:val="nil"/>
              <w:bottom w:val="nil"/>
              <w:right w:val="nil"/>
            </w:tcBorders>
            <w:shd w:val="clear" w:color="auto" w:fill="auto"/>
            <w:noWrap/>
            <w:vAlign w:val="bottom"/>
            <w:hideMark/>
          </w:tcPr>
          <w:p w14:paraId="62F74865" w14:textId="631D7692" w:rsidR="00B3336A" w:rsidRPr="001E7DB0" w:rsidRDefault="00B3336A">
            <w:pPr>
              <w:rPr>
                <w:rFonts w:asciiTheme="minorHAnsi" w:hAnsiTheme="minorHAnsi" w:cs="Arial"/>
                <w:sz w:val="18"/>
                <w:szCs w:val="18"/>
                <w:lang w:val="en-GB" w:eastAsia="hr-HR"/>
              </w:rPr>
            </w:pPr>
            <w:r w:rsidRPr="001E7DB0">
              <w:rPr>
                <w:rFonts w:asciiTheme="minorHAnsi" w:hAnsiTheme="minorHAnsi" w:cs="Arial"/>
                <w:sz w:val="18"/>
                <w:szCs w:val="18"/>
                <w:lang w:val="en-GB" w:eastAsia="hr-HR"/>
              </w:rPr>
              <w:t xml:space="preserve">Treasury bills in HRK up to </w:t>
            </w:r>
            <w:r>
              <w:rPr>
                <w:rFonts w:asciiTheme="minorHAnsi" w:hAnsiTheme="minorHAnsi" w:cs="Arial"/>
                <w:sz w:val="18"/>
                <w:szCs w:val="18"/>
                <w:lang w:val="en-GB" w:eastAsia="hr-HR"/>
              </w:rPr>
              <w:t>115</w:t>
            </w:r>
            <w:r w:rsidRPr="001E7DB0">
              <w:rPr>
                <w:rFonts w:asciiTheme="minorHAnsi" w:hAnsiTheme="minorHAnsi" w:cs="Arial"/>
                <w:sz w:val="18"/>
                <w:szCs w:val="18"/>
                <w:lang w:val="en-GB" w:eastAsia="hr-HR"/>
              </w:rPr>
              <w:t xml:space="preserve"> days</w:t>
            </w:r>
          </w:p>
        </w:tc>
        <w:tc>
          <w:tcPr>
            <w:tcW w:w="283" w:type="dxa"/>
            <w:tcBorders>
              <w:top w:val="nil"/>
              <w:left w:val="nil"/>
              <w:bottom w:val="nil"/>
              <w:right w:val="nil"/>
            </w:tcBorders>
            <w:shd w:val="clear" w:color="auto" w:fill="auto"/>
            <w:noWrap/>
            <w:vAlign w:val="bottom"/>
          </w:tcPr>
          <w:p w14:paraId="43A1431A" w14:textId="77777777" w:rsidR="00B3336A" w:rsidRPr="001E7DB0" w:rsidRDefault="00B3336A" w:rsidP="00B3336A">
            <w:pPr>
              <w:jc w:val="both"/>
              <w:rPr>
                <w:rFonts w:asciiTheme="minorHAnsi" w:hAnsiTheme="minorHAnsi" w:cs="Arial"/>
                <w:sz w:val="18"/>
                <w:szCs w:val="18"/>
                <w:lang w:val="en-GB" w:eastAsia="hr-HR"/>
              </w:rPr>
            </w:pPr>
          </w:p>
        </w:tc>
        <w:tc>
          <w:tcPr>
            <w:tcW w:w="1276" w:type="dxa"/>
            <w:tcBorders>
              <w:top w:val="nil"/>
              <w:left w:val="nil"/>
              <w:bottom w:val="nil"/>
              <w:right w:val="nil"/>
            </w:tcBorders>
            <w:shd w:val="clear" w:color="auto" w:fill="auto"/>
            <w:noWrap/>
            <w:vAlign w:val="bottom"/>
          </w:tcPr>
          <w:p w14:paraId="1C981251" w14:textId="77777777" w:rsidR="00B3336A" w:rsidRPr="001E7DB0" w:rsidRDefault="00B3336A" w:rsidP="00B3336A">
            <w:pPr>
              <w:jc w:val="right"/>
              <w:rPr>
                <w:rFonts w:asciiTheme="minorHAnsi" w:hAnsiTheme="minorHAnsi" w:cs="Arial"/>
                <w:color w:val="000000"/>
                <w:sz w:val="18"/>
                <w:szCs w:val="18"/>
                <w:lang w:val="en-GB" w:eastAsia="hr-HR"/>
              </w:rPr>
            </w:pPr>
          </w:p>
        </w:tc>
        <w:tc>
          <w:tcPr>
            <w:tcW w:w="1134" w:type="dxa"/>
            <w:tcBorders>
              <w:top w:val="nil"/>
              <w:left w:val="nil"/>
              <w:bottom w:val="nil"/>
              <w:right w:val="nil"/>
            </w:tcBorders>
            <w:shd w:val="clear" w:color="auto" w:fill="auto"/>
            <w:noWrap/>
            <w:vAlign w:val="bottom"/>
          </w:tcPr>
          <w:p w14:paraId="1103670D" w14:textId="77777777" w:rsidR="00B3336A" w:rsidRPr="001E7DB0" w:rsidRDefault="00B3336A" w:rsidP="00B3336A">
            <w:pPr>
              <w:jc w:val="right"/>
              <w:rPr>
                <w:rFonts w:asciiTheme="minorHAnsi" w:hAnsiTheme="minorHAnsi" w:cs="Arial"/>
                <w:color w:val="000000"/>
                <w:sz w:val="18"/>
                <w:szCs w:val="18"/>
                <w:lang w:val="en-GB" w:eastAsia="hr-HR"/>
              </w:rPr>
            </w:pPr>
          </w:p>
        </w:tc>
        <w:tc>
          <w:tcPr>
            <w:tcW w:w="1215" w:type="dxa"/>
            <w:tcBorders>
              <w:top w:val="nil"/>
              <w:left w:val="nil"/>
              <w:bottom w:val="nil"/>
              <w:right w:val="nil"/>
            </w:tcBorders>
            <w:shd w:val="clear" w:color="auto" w:fill="auto"/>
            <w:noWrap/>
            <w:vAlign w:val="center"/>
          </w:tcPr>
          <w:p w14:paraId="4A9504FC" w14:textId="16E163D3" w:rsidR="00B3336A" w:rsidRPr="001E7DB0" w:rsidRDefault="00B3336A" w:rsidP="00B3336A">
            <w:pPr>
              <w:jc w:val="center"/>
              <w:rPr>
                <w:rFonts w:asciiTheme="minorHAnsi" w:hAnsiTheme="minorHAnsi" w:cs="Arial"/>
                <w:color w:val="000000"/>
                <w:sz w:val="18"/>
                <w:szCs w:val="18"/>
                <w:lang w:eastAsia="hr-HR"/>
              </w:rPr>
            </w:pPr>
            <w:r>
              <w:rPr>
                <w:rFonts w:asciiTheme="minorHAnsi" w:hAnsiTheme="minorHAnsi" w:cs="Arial"/>
                <w:color w:val="000000"/>
                <w:sz w:val="18"/>
                <w:szCs w:val="18"/>
                <w:lang w:val="hr-HR"/>
              </w:rPr>
              <w:t>0.728</w:t>
            </w:r>
          </w:p>
        </w:tc>
        <w:tc>
          <w:tcPr>
            <w:tcW w:w="1004" w:type="dxa"/>
            <w:tcBorders>
              <w:top w:val="nil"/>
              <w:left w:val="nil"/>
              <w:bottom w:val="nil"/>
              <w:right w:val="nil"/>
            </w:tcBorders>
            <w:shd w:val="clear" w:color="auto" w:fill="auto"/>
            <w:vAlign w:val="center"/>
          </w:tcPr>
          <w:p w14:paraId="51ED1847" w14:textId="5FBF448E"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39,967</w:t>
            </w:r>
          </w:p>
        </w:tc>
        <w:tc>
          <w:tcPr>
            <w:tcW w:w="1005" w:type="dxa"/>
            <w:tcBorders>
              <w:top w:val="nil"/>
              <w:left w:val="nil"/>
              <w:bottom w:val="nil"/>
              <w:right w:val="nil"/>
            </w:tcBorders>
            <w:shd w:val="clear" w:color="auto" w:fill="auto"/>
            <w:vAlign w:val="center"/>
          </w:tcPr>
          <w:p w14:paraId="0FC948BE" w14:textId="47B5F08D"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c>
          <w:tcPr>
            <w:tcW w:w="1004" w:type="dxa"/>
            <w:tcBorders>
              <w:top w:val="nil"/>
              <w:left w:val="nil"/>
              <w:bottom w:val="nil"/>
              <w:right w:val="nil"/>
            </w:tcBorders>
            <w:shd w:val="clear" w:color="auto" w:fill="auto"/>
            <w:noWrap/>
            <w:vAlign w:val="center"/>
          </w:tcPr>
          <w:p w14:paraId="37F8588C" w14:textId="29DA1975"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39,967</w:t>
            </w:r>
          </w:p>
        </w:tc>
        <w:tc>
          <w:tcPr>
            <w:tcW w:w="1006" w:type="dxa"/>
            <w:tcBorders>
              <w:top w:val="nil"/>
              <w:left w:val="nil"/>
              <w:bottom w:val="nil"/>
              <w:right w:val="nil"/>
            </w:tcBorders>
            <w:shd w:val="clear" w:color="auto" w:fill="auto"/>
            <w:vAlign w:val="center"/>
          </w:tcPr>
          <w:p w14:paraId="4D69BD30" w14:textId="2F0F54E1"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w:t>
            </w:r>
          </w:p>
        </w:tc>
      </w:tr>
      <w:tr w:rsidR="002D7AEC" w:rsidRPr="00E06490" w14:paraId="7DF368B6" w14:textId="77777777" w:rsidTr="00F26FF5">
        <w:trPr>
          <w:trHeight w:hRule="exact" w:val="205"/>
          <w:jc w:val="center"/>
        </w:trPr>
        <w:tc>
          <w:tcPr>
            <w:tcW w:w="4111" w:type="dxa"/>
            <w:gridSpan w:val="3"/>
            <w:tcBorders>
              <w:top w:val="nil"/>
              <w:left w:val="nil"/>
              <w:bottom w:val="nil"/>
              <w:right w:val="nil"/>
            </w:tcBorders>
            <w:shd w:val="clear" w:color="auto" w:fill="auto"/>
            <w:noWrap/>
            <w:vAlign w:val="bottom"/>
          </w:tcPr>
          <w:p w14:paraId="47A3CD0D" w14:textId="77777777" w:rsidR="002D7AEC" w:rsidRPr="001E7DB0" w:rsidRDefault="002D7AEC" w:rsidP="002D7AEC">
            <w:pPr>
              <w:rPr>
                <w:rFonts w:asciiTheme="minorHAnsi" w:hAnsiTheme="minorHAnsi" w:cs="Arial"/>
                <w:color w:val="000000"/>
                <w:sz w:val="18"/>
                <w:szCs w:val="18"/>
                <w:lang w:val="en-GB" w:eastAsia="hr-HR"/>
              </w:rPr>
            </w:pPr>
            <w:r>
              <w:rPr>
                <w:rFonts w:asciiTheme="minorHAnsi" w:hAnsiTheme="minorHAnsi" w:cs="Arial"/>
                <w:sz w:val="18"/>
                <w:szCs w:val="18"/>
                <w:lang w:val="en-GB" w:eastAsia="hr-HR"/>
              </w:rPr>
              <w:t xml:space="preserve">Treasury bills indexed to foreign currency </w:t>
            </w:r>
            <w:r w:rsidRPr="00E06490">
              <w:rPr>
                <w:rFonts w:asciiTheme="minorHAnsi" w:hAnsiTheme="minorHAnsi" w:cs="Arial"/>
                <w:sz w:val="18"/>
                <w:szCs w:val="18"/>
                <w:lang w:val="en-GB" w:eastAsia="hr-HR"/>
              </w:rPr>
              <w:t xml:space="preserve">up </w:t>
            </w:r>
            <w:r w:rsidRPr="001E7DB0">
              <w:rPr>
                <w:rFonts w:asciiTheme="minorHAnsi" w:hAnsiTheme="minorHAnsi" w:cs="Arial"/>
                <w:sz w:val="18"/>
                <w:szCs w:val="18"/>
                <w:lang w:val="en-GB" w:eastAsia="hr-HR"/>
              </w:rPr>
              <w:t>to 364 days</w:t>
            </w:r>
          </w:p>
        </w:tc>
        <w:tc>
          <w:tcPr>
            <w:tcW w:w="1134" w:type="dxa"/>
            <w:tcBorders>
              <w:top w:val="nil"/>
              <w:left w:val="nil"/>
              <w:bottom w:val="nil"/>
              <w:right w:val="nil"/>
            </w:tcBorders>
            <w:shd w:val="clear" w:color="auto" w:fill="auto"/>
            <w:noWrap/>
            <w:vAlign w:val="bottom"/>
          </w:tcPr>
          <w:p w14:paraId="71FE3945" w14:textId="77777777" w:rsidR="002D7AEC" w:rsidRPr="001E7DB0" w:rsidRDefault="002D7AEC" w:rsidP="002D7AEC">
            <w:pPr>
              <w:jc w:val="right"/>
              <w:rPr>
                <w:rFonts w:asciiTheme="minorHAnsi" w:hAnsiTheme="minorHAnsi" w:cs="Arial"/>
                <w:color w:val="000000"/>
                <w:sz w:val="18"/>
                <w:szCs w:val="18"/>
                <w:lang w:val="en-GB" w:eastAsia="hr-HR"/>
              </w:rPr>
            </w:pPr>
          </w:p>
        </w:tc>
        <w:tc>
          <w:tcPr>
            <w:tcW w:w="1215" w:type="dxa"/>
            <w:tcBorders>
              <w:top w:val="nil"/>
              <w:left w:val="nil"/>
              <w:bottom w:val="nil"/>
              <w:right w:val="nil"/>
            </w:tcBorders>
            <w:shd w:val="clear" w:color="auto" w:fill="auto"/>
            <w:noWrap/>
            <w:vAlign w:val="bottom"/>
          </w:tcPr>
          <w:p w14:paraId="40E80C32" w14:textId="7A37F821" w:rsidR="002D7AEC" w:rsidRPr="001E7DB0" w:rsidRDefault="002D7AEC" w:rsidP="002D7AEC">
            <w:pPr>
              <w:jc w:val="center"/>
              <w:rPr>
                <w:rFonts w:asciiTheme="minorHAnsi" w:hAnsiTheme="minorHAnsi" w:cs="Arial"/>
                <w:sz w:val="18"/>
                <w:szCs w:val="18"/>
                <w:lang w:eastAsia="hr-HR"/>
              </w:rPr>
            </w:pPr>
            <w:r>
              <w:rPr>
                <w:rFonts w:asciiTheme="minorHAnsi" w:hAnsiTheme="minorHAnsi" w:cs="Arial"/>
                <w:sz w:val="18"/>
                <w:szCs w:val="18"/>
                <w:lang w:eastAsia="hr-HR"/>
              </w:rPr>
              <w:t>0.690 – 0.856</w:t>
            </w:r>
          </w:p>
        </w:tc>
        <w:tc>
          <w:tcPr>
            <w:tcW w:w="1004" w:type="dxa"/>
            <w:tcBorders>
              <w:top w:val="nil"/>
              <w:left w:val="nil"/>
              <w:bottom w:val="nil"/>
              <w:right w:val="nil"/>
            </w:tcBorders>
            <w:shd w:val="clear" w:color="auto" w:fill="auto"/>
            <w:vAlign w:val="center"/>
          </w:tcPr>
          <w:p w14:paraId="2128A505" w14:textId="5036F343" w:rsidR="002D7AEC" w:rsidRPr="00F26FF5" w:rsidRDefault="002D7AEC" w:rsidP="002D7AEC">
            <w:pPr>
              <w:jc w:val="right"/>
              <w:rPr>
                <w:rFonts w:asciiTheme="minorHAnsi" w:hAnsiTheme="minorHAnsi" w:cs="Arial"/>
                <w:sz w:val="18"/>
                <w:szCs w:val="18"/>
                <w:lang w:val="hr-HR"/>
              </w:rPr>
            </w:pPr>
            <w:r>
              <w:rPr>
                <w:rFonts w:ascii="Calibri" w:hAnsi="Calibri" w:cs="Calibri"/>
                <w:sz w:val="18"/>
                <w:szCs w:val="18"/>
              </w:rPr>
              <w:t>1,243,145</w:t>
            </w:r>
          </w:p>
        </w:tc>
        <w:tc>
          <w:tcPr>
            <w:tcW w:w="1005" w:type="dxa"/>
            <w:tcBorders>
              <w:top w:val="nil"/>
              <w:left w:val="nil"/>
              <w:bottom w:val="nil"/>
              <w:right w:val="nil"/>
            </w:tcBorders>
            <w:shd w:val="clear" w:color="auto" w:fill="auto"/>
            <w:vAlign w:val="bottom"/>
          </w:tcPr>
          <w:p w14:paraId="2F4F75E7" w14:textId="671F331F" w:rsidR="002D7AEC" w:rsidRPr="00F26FF5" w:rsidRDefault="002D7AEC" w:rsidP="002D7AEC">
            <w:pPr>
              <w:jc w:val="right"/>
              <w:rPr>
                <w:rFonts w:asciiTheme="minorHAnsi" w:hAnsiTheme="minorHAnsi" w:cs="Arial"/>
                <w:sz w:val="18"/>
                <w:szCs w:val="18"/>
                <w:lang w:val="hr-HR"/>
              </w:rPr>
            </w:pPr>
            <w:r>
              <w:rPr>
                <w:rFonts w:ascii="Calibri" w:hAnsi="Calibri"/>
                <w:color w:val="000000"/>
                <w:sz w:val="18"/>
                <w:szCs w:val="18"/>
              </w:rPr>
              <w:t>1,087,406</w:t>
            </w:r>
          </w:p>
        </w:tc>
        <w:tc>
          <w:tcPr>
            <w:tcW w:w="1004" w:type="dxa"/>
            <w:tcBorders>
              <w:top w:val="nil"/>
              <w:left w:val="nil"/>
              <w:bottom w:val="nil"/>
              <w:right w:val="nil"/>
            </w:tcBorders>
            <w:shd w:val="clear" w:color="auto" w:fill="auto"/>
            <w:noWrap/>
            <w:vAlign w:val="center"/>
          </w:tcPr>
          <w:p w14:paraId="166AE487" w14:textId="32F907AD" w:rsidR="002D7AEC" w:rsidRPr="00F26FF5" w:rsidRDefault="002D7AEC" w:rsidP="002D7AEC">
            <w:pPr>
              <w:jc w:val="right"/>
              <w:rPr>
                <w:rFonts w:asciiTheme="minorHAnsi" w:hAnsiTheme="minorHAnsi" w:cs="Arial"/>
                <w:sz w:val="18"/>
                <w:szCs w:val="18"/>
                <w:lang w:val="hr-HR"/>
              </w:rPr>
            </w:pPr>
            <w:r w:rsidRPr="00F26FF5">
              <w:rPr>
                <w:rFonts w:asciiTheme="minorHAnsi" w:hAnsiTheme="minorHAnsi" w:cs="Arial"/>
                <w:sz w:val="18"/>
                <w:szCs w:val="18"/>
                <w:lang w:val="hr-HR"/>
              </w:rPr>
              <w:t>1,243,145</w:t>
            </w:r>
          </w:p>
        </w:tc>
        <w:tc>
          <w:tcPr>
            <w:tcW w:w="1006" w:type="dxa"/>
            <w:tcBorders>
              <w:top w:val="nil"/>
              <w:left w:val="nil"/>
              <w:bottom w:val="nil"/>
              <w:right w:val="nil"/>
            </w:tcBorders>
            <w:shd w:val="clear" w:color="auto" w:fill="auto"/>
            <w:vAlign w:val="bottom"/>
          </w:tcPr>
          <w:p w14:paraId="1DCDDF12" w14:textId="16A84267" w:rsidR="002D7AEC" w:rsidRPr="00F26FF5" w:rsidRDefault="002D7AEC" w:rsidP="002D7AEC">
            <w:pPr>
              <w:jc w:val="right"/>
              <w:rPr>
                <w:rFonts w:asciiTheme="minorHAnsi" w:hAnsiTheme="minorHAnsi" w:cs="Arial"/>
                <w:sz w:val="18"/>
                <w:szCs w:val="18"/>
                <w:lang w:val="hr-HR"/>
              </w:rPr>
            </w:pPr>
            <w:r w:rsidRPr="00F26FF5">
              <w:rPr>
                <w:rFonts w:asciiTheme="minorHAnsi" w:hAnsiTheme="minorHAnsi" w:cs="Arial"/>
                <w:sz w:val="18"/>
                <w:szCs w:val="18"/>
                <w:lang w:val="hr-HR"/>
              </w:rPr>
              <w:t>1,087,406</w:t>
            </w:r>
          </w:p>
        </w:tc>
      </w:tr>
      <w:tr w:rsidR="002D7AEC" w:rsidRPr="00E06490" w14:paraId="603B5BF6" w14:textId="77777777" w:rsidTr="001E7DB0">
        <w:trPr>
          <w:trHeight w:hRule="exact" w:val="229"/>
          <w:jc w:val="center"/>
        </w:trPr>
        <w:tc>
          <w:tcPr>
            <w:tcW w:w="4111" w:type="dxa"/>
            <w:gridSpan w:val="3"/>
            <w:tcBorders>
              <w:top w:val="nil"/>
              <w:left w:val="nil"/>
              <w:bottom w:val="nil"/>
              <w:right w:val="nil"/>
            </w:tcBorders>
            <w:shd w:val="clear" w:color="auto" w:fill="auto"/>
            <w:noWrap/>
            <w:vAlign w:val="bottom"/>
          </w:tcPr>
          <w:p w14:paraId="7E0510A4" w14:textId="77777777" w:rsidR="002D7AEC" w:rsidRPr="001E7DB0" w:rsidRDefault="002D7AEC" w:rsidP="002D7AEC">
            <w:pPr>
              <w:rPr>
                <w:rFonts w:asciiTheme="minorHAnsi" w:hAnsiTheme="minorHAnsi" w:cs="Arial"/>
                <w:color w:val="000000"/>
                <w:sz w:val="18"/>
                <w:szCs w:val="18"/>
                <w:lang w:val="en-GB" w:eastAsia="hr-HR"/>
              </w:rPr>
            </w:pPr>
            <w:r w:rsidRPr="001E7DB0">
              <w:rPr>
                <w:rFonts w:asciiTheme="minorHAnsi" w:hAnsiTheme="minorHAnsi" w:cs="Arial"/>
                <w:sz w:val="18"/>
                <w:szCs w:val="18"/>
                <w:lang w:val="pl-PL" w:eastAsia="hr-HR"/>
              </w:rPr>
              <w:t xml:space="preserve">Treasury bills in foreign currency up to </w:t>
            </w:r>
            <w:r w:rsidRPr="00E06490">
              <w:rPr>
                <w:rFonts w:asciiTheme="minorHAnsi" w:hAnsiTheme="minorHAnsi" w:cs="Arial"/>
                <w:sz w:val="18"/>
                <w:szCs w:val="18"/>
                <w:lang w:val="pl-PL" w:eastAsia="hr-HR"/>
              </w:rPr>
              <w:t>455</w:t>
            </w:r>
            <w:r w:rsidRPr="001E7DB0">
              <w:rPr>
                <w:rFonts w:asciiTheme="minorHAnsi" w:hAnsiTheme="minorHAnsi" w:cs="Arial"/>
                <w:sz w:val="18"/>
                <w:szCs w:val="18"/>
                <w:lang w:val="pl-PL" w:eastAsia="hr-HR"/>
              </w:rPr>
              <w:t xml:space="preserve"> days</w:t>
            </w:r>
          </w:p>
        </w:tc>
        <w:tc>
          <w:tcPr>
            <w:tcW w:w="1134" w:type="dxa"/>
            <w:tcBorders>
              <w:top w:val="nil"/>
              <w:left w:val="nil"/>
              <w:bottom w:val="nil"/>
              <w:right w:val="nil"/>
            </w:tcBorders>
            <w:shd w:val="clear" w:color="auto" w:fill="auto"/>
            <w:noWrap/>
            <w:vAlign w:val="bottom"/>
          </w:tcPr>
          <w:p w14:paraId="235C4D9B" w14:textId="77777777" w:rsidR="002D7AEC" w:rsidRPr="001E7DB0" w:rsidRDefault="002D7AEC" w:rsidP="002D7AEC">
            <w:pPr>
              <w:jc w:val="right"/>
              <w:rPr>
                <w:rFonts w:asciiTheme="minorHAnsi" w:hAnsiTheme="minorHAnsi" w:cs="Arial"/>
                <w:color w:val="000000"/>
                <w:sz w:val="18"/>
                <w:szCs w:val="18"/>
                <w:lang w:val="en-GB" w:eastAsia="hr-HR"/>
              </w:rPr>
            </w:pPr>
          </w:p>
        </w:tc>
        <w:tc>
          <w:tcPr>
            <w:tcW w:w="1215" w:type="dxa"/>
            <w:tcBorders>
              <w:top w:val="nil"/>
              <w:left w:val="nil"/>
              <w:bottom w:val="nil"/>
              <w:right w:val="nil"/>
            </w:tcBorders>
            <w:shd w:val="clear" w:color="auto" w:fill="auto"/>
            <w:noWrap/>
            <w:vAlign w:val="bottom"/>
          </w:tcPr>
          <w:p w14:paraId="2719E7AF" w14:textId="500838FE" w:rsidR="002D7AEC" w:rsidRPr="001E7DB0" w:rsidRDefault="002D7AEC" w:rsidP="002D7AEC">
            <w:pPr>
              <w:jc w:val="center"/>
              <w:rPr>
                <w:rFonts w:asciiTheme="minorHAnsi" w:hAnsiTheme="minorHAnsi" w:cs="Arial"/>
                <w:color w:val="000000"/>
                <w:sz w:val="18"/>
                <w:szCs w:val="18"/>
                <w:lang w:eastAsia="hr-HR"/>
              </w:rPr>
            </w:pPr>
            <w:r>
              <w:rPr>
                <w:rFonts w:asciiTheme="minorHAnsi" w:hAnsiTheme="minorHAnsi" w:cs="Arial"/>
                <w:sz w:val="18"/>
                <w:szCs w:val="18"/>
                <w:lang w:eastAsia="hr-HR"/>
              </w:rPr>
              <w:t>0.267</w:t>
            </w:r>
          </w:p>
        </w:tc>
        <w:tc>
          <w:tcPr>
            <w:tcW w:w="1004" w:type="dxa"/>
            <w:tcBorders>
              <w:top w:val="nil"/>
              <w:left w:val="nil"/>
              <w:bottom w:val="nil"/>
              <w:right w:val="nil"/>
            </w:tcBorders>
            <w:shd w:val="clear" w:color="auto" w:fill="auto"/>
            <w:vAlign w:val="center"/>
          </w:tcPr>
          <w:p w14:paraId="27D9FD24" w14:textId="667F3E5D" w:rsidR="002D7AEC" w:rsidRPr="00F26FF5" w:rsidRDefault="002D7AEC" w:rsidP="002D7AEC">
            <w:pPr>
              <w:jc w:val="right"/>
              <w:rPr>
                <w:rFonts w:asciiTheme="minorHAnsi" w:hAnsiTheme="minorHAnsi" w:cs="Arial"/>
                <w:sz w:val="18"/>
                <w:szCs w:val="18"/>
                <w:lang w:val="hr-HR"/>
              </w:rPr>
            </w:pPr>
            <w:r>
              <w:rPr>
                <w:rFonts w:ascii="Calibri" w:hAnsi="Calibri" w:cs="Calibri"/>
                <w:sz w:val="18"/>
                <w:szCs w:val="18"/>
              </w:rPr>
              <w:t>300,201</w:t>
            </w:r>
          </w:p>
        </w:tc>
        <w:tc>
          <w:tcPr>
            <w:tcW w:w="1005" w:type="dxa"/>
            <w:tcBorders>
              <w:top w:val="nil"/>
              <w:left w:val="nil"/>
              <w:bottom w:val="nil"/>
              <w:right w:val="nil"/>
            </w:tcBorders>
            <w:shd w:val="clear" w:color="auto" w:fill="auto"/>
            <w:vAlign w:val="center"/>
          </w:tcPr>
          <w:p w14:paraId="70D11C60" w14:textId="3A886AAD" w:rsidR="002D7AEC" w:rsidRPr="00F26FF5" w:rsidRDefault="002D7AEC" w:rsidP="002D7AEC">
            <w:pPr>
              <w:jc w:val="right"/>
              <w:rPr>
                <w:rFonts w:asciiTheme="minorHAnsi" w:hAnsiTheme="minorHAnsi" w:cs="Arial"/>
                <w:sz w:val="18"/>
                <w:szCs w:val="18"/>
                <w:lang w:val="hr-HR"/>
              </w:rPr>
            </w:pPr>
            <w:r w:rsidRPr="008D2CFD">
              <w:rPr>
                <w:rFonts w:asciiTheme="minorHAnsi" w:hAnsiTheme="minorHAnsi" w:cs="Arial"/>
                <w:color w:val="000000"/>
                <w:sz w:val="18"/>
                <w:szCs w:val="18"/>
                <w:lang w:val="hr-HR"/>
              </w:rPr>
              <w:t>413</w:t>
            </w:r>
            <w:r>
              <w:rPr>
                <w:rFonts w:asciiTheme="minorHAnsi" w:hAnsiTheme="minorHAnsi" w:cs="Arial"/>
                <w:color w:val="000000"/>
                <w:sz w:val="18"/>
                <w:szCs w:val="18"/>
                <w:lang w:val="hr-HR"/>
              </w:rPr>
              <w:t>,</w:t>
            </w:r>
            <w:r w:rsidRPr="008D2CFD">
              <w:rPr>
                <w:rFonts w:asciiTheme="minorHAnsi" w:hAnsiTheme="minorHAnsi" w:cs="Arial"/>
                <w:color w:val="000000"/>
                <w:sz w:val="18"/>
                <w:szCs w:val="18"/>
                <w:lang w:val="hr-HR"/>
              </w:rPr>
              <w:t>014</w:t>
            </w:r>
          </w:p>
        </w:tc>
        <w:tc>
          <w:tcPr>
            <w:tcW w:w="1004" w:type="dxa"/>
            <w:tcBorders>
              <w:top w:val="nil"/>
              <w:left w:val="nil"/>
              <w:bottom w:val="nil"/>
              <w:right w:val="nil"/>
            </w:tcBorders>
            <w:shd w:val="clear" w:color="auto" w:fill="auto"/>
            <w:noWrap/>
            <w:vAlign w:val="center"/>
          </w:tcPr>
          <w:p w14:paraId="213A87F6" w14:textId="1E71301D" w:rsidR="002D7AEC" w:rsidRPr="00F26FF5" w:rsidRDefault="002D7AEC" w:rsidP="002D7AEC">
            <w:pPr>
              <w:jc w:val="right"/>
              <w:rPr>
                <w:rFonts w:asciiTheme="minorHAnsi" w:hAnsiTheme="minorHAnsi" w:cs="Arial"/>
                <w:sz w:val="18"/>
                <w:szCs w:val="18"/>
                <w:lang w:val="hr-HR"/>
              </w:rPr>
            </w:pPr>
            <w:r w:rsidRPr="00F26FF5">
              <w:rPr>
                <w:rFonts w:asciiTheme="minorHAnsi" w:hAnsiTheme="minorHAnsi" w:cs="Arial"/>
                <w:sz w:val="18"/>
                <w:szCs w:val="18"/>
                <w:lang w:val="hr-HR"/>
              </w:rPr>
              <w:t>300,201</w:t>
            </w:r>
          </w:p>
        </w:tc>
        <w:tc>
          <w:tcPr>
            <w:tcW w:w="1006" w:type="dxa"/>
            <w:tcBorders>
              <w:top w:val="nil"/>
              <w:left w:val="nil"/>
              <w:bottom w:val="nil"/>
              <w:right w:val="nil"/>
            </w:tcBorders>
            <w:shd w:val="clear" w:color="auto" w:fill="auto"/>
            <w:vAlign w:val="center"/>
          </w:tcPr>
          <w:p w14:paraId="5D7EB039" w14:textId="774F8406" w:rsidR="002D7AEC" w:rsidRPr="00F26FF5" w:rsidRDefault="002D7AEC" w:rsidP="002D7AEC">
            <w:pPr>
              <w:jc w:val="right"/>
              <w:rPr>
                <w:rFonts w:asciiTheme="minorHAnsi" w:hAnsiTheme="minorHAnsi" w:cs="Arial"/>
                <w:sz w:val="18"/>
                <w:szCs w:val="18"/>
                <w:lang w:val="hr-HR"/>
              </w:rPr>
            </w:pPr>
            <w:r w:rsidRPr="00F26FF5">
              <w:rPr>
                <w:rFonts w:asciiTheme="minorHAnsi" w:hAnsiTheme="minorHAnsi" w:cs="Arial"/>
                <w:sz w:val="18"/>
                <w:szCs w:val="18"/>
                <w:lang w:val="hr-HR"/>
              </w:rPr>
              <w:t>413,014</w:t>
            </w:r>
          </w:p>
        </w:tc>
      </w:tr>
      <w:tr w:rsidR="00B3336A" w:rsidRPr="00E06490" w14:paraId="163547DF" w14:textId="77777777" w:rsidTr="00F26FF5">
        <w:trPr>
          <w:trHeight w:hRule="exact" w:val="205"/>
          <w:jc w:val="center"/>
        </w:trPr>
        <w:tc>
          <w:tcPr>
            <w:tcW w:w="2552" w:type="dxa"/>
            <w:tcBorders>
              <w:top w:val="nil"/>
              <w:left w:val="nil"/>
              <w:bottom w:val="single" w:sz="4" w:space="0" w:color="auto"/>
              <w:right w:val="nil"/>
            </w:tcBorders>
            <w:shd w:val="clear" w:color="auto" w:fill="auto"/>
            <w:noWrap/>
            <w:vAlign w:val="bottom"/>
            <w:hideMark/>
          </w:tcPr>
          <w:p w14:paraId="6043E3BA" w14:textId="77777777" w:rsidR="00B3336A" w:rsidRPr="001E7DB0" w:rsidRDefault="00B3336A" w:rsidP="00B3336A">
            <w:pPr>
              <w:rPr>
                <w:rFonts w:asciiTheme="minorHAnsi" w:hAnsiTheme="minorHAnsi" w:cs="Arial"/>
                <w:bCs/>
                <w:color w:val="000000"/>
                <w:sz w:val="18"/>
                <w:szCs w:val="18"/>
                <w:lang w:val="en-GB" w:eastAsia="hr-HR"/>
              </w:rPr>
            </w:pPr>
            <w:r w:rsidRPr="001E7DB0">
              <w:rPr>
                <w:rFonts w:asciiTheme="minorHAnsi" w:hAnsiTheme="minorHAnsi" w:cs="Arial"/>
                <w:bCs/>
                <w:color w:val="000000"/>
                <w:sz w:val="18"/>
                <w:szCs w:val="18"/>
                <w:lang w:val="en-GB" w:eastAsia="hr-HR"/>
              </w:rPr>
              <w:t>Accrued interest</w:t>
            </w:r>
          </w:p>
        </w:tc>
        <w:tc>
          <w:tcPr>
            <w:tcW w:w="283" w:type="dxa"/>
            <w:tcBorders>
              <w:top w:val="nil"/>
              <w:left w:val="nil"/>
              <w:bottom w:val="single" w:sz="4" w:space="0" w:color="auto"/>
              <w:right w:val="nil"/>
            </w:tcBorders>
            <w:shd w:val="clear" w:color="auto" w:fill="auto"/>
            <w:noWrap/>
            <w:vAlign w:val="bottom"/>
            <w:hideMark/>
          </w:tcPr>
          <w:p w14:paraId="27843DF9"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nil"/>
              <w:left w:val="nil"/>
              <w:bottom w:val="single" w:sz="4" w:space="0" w:color="auto"/>
              <w:right w:val="nil"/>
            </w:tcBorders>
            <w:shd w:val="clear" w:color="auto" w:fill="auto"/>
            <w:noWrap/>
            <w:vAlign w:val="bottom"/>
            <w:hideMark/>
          </w:tcPr>
          <w:p w14:paraId="174A4669" w14:textId="77777777" w:rsidR="00B3336A" w:rsidRPr="001E7DB0" w:rsidRDefault="00B3336A" w:rsidP="00B3336A">
            <w:pPr>
              <w:jc w:val="right"/>
              <w:rPr>
                <w:rFonts w:asciiTheme="minorHAnsi" w:hAnsiTheme="minorHAnsi" w:cs="Arial"/>
                <w:color w:val="000000"/>
                <w:sz w:val="18"/>
                <w:szCs w:val="18"/>
                <w:lang w:val="en-GB" w:eastAsia="hr-HR"/>
              </w:rPr>
            </w:pPr>
          </w:p>
        </w:tc>
        <w:tc>
          <w:tcPr>
            <w:tcW w:w="1134" w:type="dxa"/>
            <w:tcBorders>
              <w:top w:val="nil"/>
              <w:left w:val="nil"/>
              <w:bottom w:val="single" w:sz="4" w:space="0" w:color="auto"/>
              <w:right w:val="nil"/>
            </w:tcBorders>
            <w:shd w:val="clear" w:color="auto" w:fill="auto"/>
            <w:noWrap/>
            <w:vAlign w:val="center"/>
          </w:tcPr>
          <w:p w14:paraId="177BF287" w14:textId="77777777" w:rsidR="00B3336A" w:rsidRPr="001E7DB0" w:rsidRDefault="00B3336A" w:rsidP="00B3336A">
            <w:pPr>
              <w:jc w:val="right"/>
              <w:rPr>
                <w:rFonts w:asciiTheme="minorHAnsi" w:hAnsiTheme="minorHAnsi" w:cs="Arial"/>
                <w:color w:val="000000"/>
                <w:sz w:val="18"/>
                <w:szCs w:val="18"/>
                <w:lang w:val="en-GB" w:eastAsia="hr-HR"/>
              </w:rPr>
            </w:pPr>
          </w:p>
        </w:tc>
        <w:tc>
          <w:tcPr>
            <w:tcW w:w="1215" w:type="dxa"/>
            <w:tcBorders>
              <w:top w:val="nil"/>
              <w:left w:val="nil"/>
              <w:bottom w:val="single" w:sz="4" w:space="0" w:color="auto"/>
              <w:right w:val="nil"/>
            </w:tcBorders>
            <w:shd w:val="clear" w:color="auto" w:fill="auto"/>
            <w:noWrap/>
            <w:vAlign w:val="center"/>
          </w:tcPr>
          <w:p w14:paraId="0913EA5B" w14:textId="77777777" w:rsidR="00B3336A" w:rsidRPr="001E7DB0" w:rsidRDefault="00B3336A" w:rsidP="00B3336A">
            <w:pPr>
              <w:jc w:val="center"/>
              <w:rPr>
                <w:rFonts w:asciiTheme="minorHAnsi" w:hAnsiTheme="minorHAnsi" w:cs="Arial"/>
                <w:color w:val="000000"/>
                <w:sz w:val="18"/>
                <w:szCs w:val="18"/>
                <w:lang w:val="en-GB" w:eastAsia="hr-HR"/>
              </w:rPr>
            </w:pPr>
          </w:p>
        </w:tc>
        <w:tc>
          <w:tcPr>
            <w:tcW w:w="1004" w:type="dxa"/>
            <w:tcBorders>
              <w:top w:val="nil"/>
              <w:left w:val="nil"/>
              <w:bottom w:val="nil"/>
              <w:right w:val="nil"/>
            </w:tcBorders>
            <w:shd w:val="clear" w:color="auto" w:fill="auto"/>
            <w:vAlign w:val="center"/>
          </w:tcPr>
          <w:p w14:paraId="5C125935" w14:textId="4088E2ED"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13,836</w:t>
            </w:r>
          </w:p>
        </w:tc>
        <w:tc>
          <w:tcPr>
            <w:tcW w:w="1005" w:type="dxa"/>
            <w:tcBorders>
              <w:top w:val="nil"/>
              <w:left w:val="nil"/>
              <w:bottom w:val="nil"/>
              <w:right w:val="nil"/>
            </w:tcBorders>
            <w:shd w:val="clear" w:color="auto" w:fill="auto"/>
            <w:vAlign w:val="center"/>
          </w:tcPr>
          <w:p w14:paraId="46F53047" w14:textId="5E76649B"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14,495</w:t>
            </w:r>
          </w:p>
        </w:tc>
        <w:tc>
          <w:tcPr>
            <w:tcW w:w="1004" w:type="dxa"/>
            <w:tcBorders>
              <w:top w:val="nil"/>
              <w:left w:val="nil"/>
              <w:bottom w:val="nil"/>
              <w:right w:val="nil"/>
            </w:tcBorders>
            <w:shd w:val="clear" w:color="auto" w:fill="auto"/>
            <w:noWrap/>
            <w:vAlign w:val="center"/>
          </w:tcPr>
          <w:p w14:paraId="4749EE75" w14:textId="7EFE6539"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13,269</w:t>
            </w:r>
          </w:p>
        </w:tc>
        <w:tc>
          <w:tcPr>
            <w:tcW w:w="1006" w:type="dxa"/>
            <w:tcBorders>
              <w:top w:val="nil"/>
              <w:left w:val="nil"/>
              <w:bottom w:val="nil"/>
              <w:right w:val="nil"/>
            </w:tcBorders>
            <w:shd w:val="clear" w:color="auto" w:fill="auto"/>
            <w:vAlign w:val="center"/>
          </w:tcPr>
          <w:p w14:paraId="7A4DD019" w14:textId="007E3086" w:rsidR="00B3336A" w:rsidRPr="00F26FF5" w:rsidRDefault="00B3336A" w:rsidP="00B3336A">
            <w:pPr>
              <w:jc w:val="right"/>
              <w:rPr>
                <w:rFonts w:asciiTheme="minorHAnsi" w:hAnsiTheme="minorHAnsi" w:cs="Arial"/>
                <w:sz w:val="18"/>
                <w:szCs w:val="18"/>
                <w:lang w:val="hr-HR"/>
              </w:rPr>
            </w:pPr>
            <w:r w:rsidRPr="00F26FF5">
              <w:rPr>
                <w:rFonts w:asciiTheme="minorHAnsi" w:hAnsiTheme="minorHAnsi" w:cs="Arial"/>
                <w:sz w:val="18"/>
                <w:szCs w:val="18"/>
                <w:lang w:val="hr-HR"/>
              </w:rPr>
              <w:t>13,890</w:t>
            </w:r>
          </w:p>
        </w:tc>
      </w:tr>
      <w:tr w:rsidR="00B3336A" w:rsidRPr="00E06490" w14:paraId="5D2514D0" w14:textId="77777777" w:rsidTr="00F26FF5">
        <w:trPr>
          <w:trHeight w:val="247"/>
          <w:jc w:val="center"/>
        </w:trPr>
        <w:tc>
          <w:tcPr>
            <w:tcW w:w="2552" w:type="dxa"/>
            <w:tcBorders>
              <w:top w:val="single" w:sz="4" w:space="0" w:color="auto"/>
              <w:left w:val="nil"/>
              <w:bottom w:val="single" w:sz="12" w:space="0" w:color="auto"/>
              <w:right w:val="nil"/>
            </w:tcBorders>
            <w:shd w:val="clear" w:color="auto" w:fill="auto"/>
            <w:noWrap/>
            <w:vAlign w:val="bottom"/>
          </w:tcPr>
          <w:p w14:paraId="1512E1FF" w14:textId="77777777" w:rsidR="00B3336A" w:rsidRPr="001E7DB0" w:rsidRDefault="00B3336A" w:rsidP="00B3336A">
            <w:pPr>
              <w:jc w:val="both"/>
              <w:rPr>
                <w:rFonts w:asciiTheme="minorHAnsi" w:hAnsiTheme="minorHAnsi" w:cs="Arial"/>
                <w:b/>
                <w:bCs/>
                <w:color w:val="000000"/>
                <w:sz w:val="18"/>
                <w:szCs w:val="18"/>
                <w:lang w:val="en-GB" w:eastAsia="hr-HR"/>
              </w:rPr>
            </w:pPr>
          </w:p>
        </w:tc>
        <w:tc>
          <w:tcPr>
            <w:tcW w:w="283" w:type="dxa"/>
            <w:tcBorders>
              <w:top w:val="single" w:sz="4" w:space="0" w:color="auto"/>
              <w:left w:val="nil"/>
              <w:bottom w:val="single" w:sz="12" w:space="0" w:color="auto"/>
              <w:right w:val="nil"/>
            </w:tcBorders>
            <w:shd w:val="clear" w:color="auto" w:fill="auto"/>
            <w:noWrap/>
            <w:vAlign w:val="bottom"/>
          </w:tcPr>
          <w:p w14:paraId="1074BF05"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single" w:sz="4" w:space="0" w:color="auto"/>
              <w:left w:val="nil"/>
              <w:bottom w:val="single" w:sz="12" w:space="0" w:color="auto"/>
              <w:right w:val="nil"/>
            </w:tcBorders>
            <w:shd w:val="clear" w:color="auto" w:fill="auto"/>
            <w:noWrap/>
            <w:vAlign w:val="bottom"/>
          </w:tcPr>
          <w:p w14:paraId="69D0CBF3" w14:textId="77777777" w:rsidR="00B3336A" w:rsidRPr="001E7DB0" w:rsidRDefault="00B3336A" w:rsidP="00B3336A">
            <w:pPr>
              <w:jc w:val="right"/>
              <w:rPr>
                <w:rFonts w:asciiTheme="minorHAnsi" w:hAnsiTheme="minorHAnsi" w:cs="Arial"/>
                <w:color w:val="000000"/>
                <w:sz w:val="18"/>
                <w:szCs w:val="18"/>
                <w:lang w:val="en-GB" w:eastAsia="hr-HR"/>
              </w:rPr>
            </w:pPr>
          </w:p>
        </w:tc>
        <w:tc>
          <w:tcPr>
            <w:tcW w:w="1134" w:type="dxa"/>
            <w:tcBorders>
              <w:top w:val="single" w:sz="4" w:space="0" w:color="auto"/>
              <w:left w:val="nil"/>
              <w:bottom w:val="single" w:sz="12" w:space="0" w:color="auto"/>
              <w:right w:val="nil"/>
            </w:tcBorders>
            <w:shd w:val="clear" w:color="auto" w:fill="auto"/>
            <w:noWrap/>
            <w:vAlign w:val="bottom"/>
          </w:tcPr>
          <w:p w14:paraId="0A2D1EC5" w14:textId="77777777" w:rsidR="00B3336A" w:rsidRPr="001E7DB0" w:rsidRDefault="00B3336A" w:rsidP="00B3336A">
            <w:pPr>
              <w:jc w:val="right"/>
              <w:rPr>
                <w:rFonts w:asciiTheme="minorHAnsi" w:hAnsiTheme="minorHAnsi" w:cs="Arial"/>
                <w:color w:val="000000"/>
                <w:sz w:val="18"/>
                <w:szCs w:val="18"/>
                <w:lang w:val="en-GB" w:eastAsia="hr-HR"/>
              </w:rPr>
            </w:pPr>
          </w:p>
        </w:tc>
        <w:tc>
          <w:tcPr>
            <w:tcW w:w="1215" w:type="dxa"/>
            <w:tcBorders>
              <w:top w:val="single" w:sz="4" w:space="0" w:color="auto"/>
              <w:left w:val="nil"/>
              <w:bottom w:val="single" w:sz="12" w:space="0" w:color="auto"/>
              <w:right w:val="nil"/>
            </w:tcBorders>
            <w:shd w:val="clear" w:color="auto" w:fill="auto"/>
            <w:noWrap/>
            <w:vAlign w:val="bottom"/>
          </w:tcPr>
          <w:p w14:paraId="000217DA" w14:textId="77777777" w:rsidR="00B3336A" w:rsidRPr="001E7DB0" w:rsidRDefault="00B3336A" w:rsidP="00B3336A">
            <w:pPr>
              <w:jc w:val="center"/>
              <w:rPr>
                <w:rFonts w:asciiTheme="minorHAnsi" w:hAnsiTheme="minorHAnsi" w:cs="Arial"/>
                <w:color w:val="000000"/>
                <w:sz w:val="18"/>
                <w:szCs w:val="18"/>
                <w:lang w:val="en-GB" w:eastAsia="hr-HR"/>
              </w:rPr>
            </w:pPr>
          </w:p>
        </w:tc>
        <w:tc>
          <w:tcPr>
            <w:tcW w:w="1004" w:type="dxa"/>
            <w:tcBorders>
              <w:top w:val="single" w:sz="4" w:space="0" w:color="auto"/>
              <w:left w:val="nil"/>
              <w:bottom w:val="single" w:sz="12" w:space="0" w:color="auto"/>
              <w:right w:val="nil"/>
            </w:tcBorders>
            <w:shd w:val="clear" w:color="auto" w:fill="auto"/>
            <w:vAlign w:val="bottom"/>
          </w:tcPr>
          <w:p w14:paraId="6B59C715" w14:textId="04183F0E" w:rsidR="00B3336A" w:rsidRPr="001E7DB0" w:rsidRDefault="00B3336A" w:rsidP="00B3336A">
            <w:pPr>
              <w:jc w:val="right"/>
              <w:rPr>
                <w:rFonts w:asciiTheme="minorHAnsi" w:hAnsiTheme="minorHAnsi" w:cs="Arial"/>
                <w:b/>
                <w:color w:val="000000"/>
                <w:sz w:val="18"/>
                <w:szCs w:val="18"/>
                <w:lang w:val="en-GB" w:eastAsia="hr-HR"/>
              </w:rPr>
            </w:pPr>
            <w:r w:rsidRPr="00BE4B71">
              <w:rPr>
                <w:rFonts w:asciiTheme="minorHAnsi" w:hAnsiTheme="minorHAnsi" w:cs="Arial"/>
                <w:b/>
                <w:bCs/>
                <w:color w:val="000000"/>
                <w:sz w:val="18"/>
                <w:szCs w:val="18"/>
                <w:lang w:val="hr-HR"/>
              </w:rPr>
              <w:t>2</w:t>
            </w:r>
            <w:r>
              <w:rPr>
                <w:rFonts w:asciiTheme="minorHAnsi" w:hAnsiTheme="minorHAnsi" w:cs="Arial"/>
                <w:b/>
                <w:bCs/>
                <w:color w:val="000000"/>
                <w:sz w:val="18"/>
                <w:szCs w:val="18"/>
                <w:lang w:val="hr-HR"/>
              </w:rPr>
              <w:t>,</w:t>
            </w:r>
            <w:r w:rsidRPr="00BE4B71">
              <w:rPr>
                <w:rFonts w:asciiTheme="minorHAnsi" w:hAnsiTheme="minorHAnsi" w:cs="Arial"/>
                <w:b/>
                <w:bCs/>
                <w:color w:val="000000"/>
                <w:sz w:val="18"/>
                <w:szCs w:val="18"/>
                <w:lang w:val="hr-HR"/>
              </w:rPr>
              <w:t>482</w:t>
            </w:r>
            <w:r>
              <w:rPr>
                <w:rFonts w:asciiTheme="minorHAnsi" w:hAnsiTheme="minorHAnsi" w:cs="Arial"/>
                <w:b/>
                <w:bCs/>
                <w:color w:val="000000"/>
                <w:sz w:val="18"/>
                <w:szCs w:val="18"/>
                <w:lang w:val="hr-HR"/>
              </w:rPr>
              <w:t>,</w:t>
            </w:r>
            <w:r w:rsidRPr="00BE4B71">
              <w:rPr>
                <w:rFonts w:asciiTheme="minorHAnsi" w:hAnsiTheme="minorHAnsi" w:cs="Arial"/>
                <w:b/>
                <w:bCs/>
                <w:color w:val="000000"/>
                <w:sz w:val="18"/>
                <w:szCs w:val="18"/>
                <w:lang w:val="hr-HR"/>
              </w:rPr>
              <w:t>682</w:t>
            </w:r>
          </w:p>
        </w:tc>
        <w:tc>
          <w:tcPr>
            <w:tcW w:w="1005" w:type="dxa"/>
            <w:tcBorders>
              <w:top w:val="single" w:sz="4" w:space="0" w:color="auto"/>
              <w:left w:val="nil"/>
              <w:bottom w:val="single" w:sz="12" w:space="0" w:color="auto"/>
              <w:right w:val="nil"/>
            </w:tcBorders>
            <w:shd w:val="clear" w:color="auto" w:fill="auto"/>
            <w:vAlign w:val="bottom"/>
          </w:tcPr>
          <w:p w14:paraId="6E375601" w14:textId="31379C4F" w:rsidR="00B3336A" w:rsidRPr="001E7DB0" w:rsidRDefault="00B3336A" w:rsidP="00B3336A">
            <w:pPr>
              <w:jc w:val="right"/>
              <w:rPr>
                <w:rFonts w:asciiTheme="minorHAnsi" w:hAnsiTheme="minorHAnsi" w:cs="Arial"/>
                <w:b/>
                <w:color w:val="000000"/>
                <w:sz w:val="18"/>
                <w:szCs w:val="18"/>
                <w:lang w:val="en-GB" w:eastAsia="hr-HR"/>
              </w:rPr>
            </w:pPr>
            <w:r w:rsidRPr="008D2CFD">
              <w:rPr>
                <w:rFonts w:asciiTheme="minorHAnsi" w:hAnsiTheme="minorHAnsi" w:cs="Arial"/>
                <w:b/>
                <w:bCs/>
                <w:color w:val="000000"/>
                <w:sz w:val="18"/>
                <w:szCs w:val="18"/>
                <w:lang w:val="hr-HR"/>
              </w:rPr>
              <w:t>2</w:t>
            </w:r>
            <w:r>
              <w:rPr>
                <w:rFonts w:asciiTheme="minorHAnsi" w:hAnsiTheme="minorHAnsi" w:cs="Arial"/>
                <w:b/>
                <w:bCs/>
                <w:color w:val="000000"/>
                <w:sz w:val="18"/>
                <w:szCs w:val="18"/>
                <w:lang w:val="hr-HR"/>
              </w:rPr>
              <w:t>,</w:t>
            </w:r>
            <w:r w:rsidRPr="008D2CFD">
              <w:rPr>
                <w:rFonts w:asciiTheme="minorHAnsi" w:hAnsiTheme="minorHAnsi" w:cs="Arial"/>
                <w:b/>
                <w:bCs/>
                <w:color w:val="000000"/>
                <w:sz w:val="18"/>
                <w:szCs w:val="18"/>
                <w:lang w:val="hr-HR"/>
              </w:rPr>
              <w:t>442</w:t>
            </w:r>
            <w:r>
              <w:rPr>
                <w:rFonts w:asciiTheme="minorHAnsi" w:hAnsiTheme="minorHAnsi" w:cs="Arial"/>
                <w:b/>
                <w:bCs/>
                <w:color w:val="000000"/>
                <w:sz w:val="18"/>
                <w:szCs w:val="18"/>
                <w:lang w:val="hr-HR"/>
              </w:rPr>
              <w:t>,</w:t>
            </w:r>
            <w:r w:rsidRPr="008D2CFD">
              <w:rPr>
                <w:rFonts w:asciiTheme="minorHAnsi" w:hAnsiTheme="minorHAnsi" w:cs="Arial"/>
                <w:b/>
                <w:bCs/>
                <w:color w:val="000000"/>
                <w:sz w:val="18"/>
                <w:szCs w:val="18"/>
                <w:lang w:val="hr-HR"/>
              </w:rPr>
              <w:t>873</w:t>
            </w:r>
          </w:p>
        </w:tc>
        <w:tc>
          <w:tcPr>
            <w:tcW w:w="1004" w:type="dxa"/>
            <w:tcBorders>
              <w:top w:val="single" w:sz="4" w:space="0" w:color="auto"/>
              <w:left w:val="nil"/>
              <w:bottom w:val="single" w:sz="12" w:space="0" w:color="auto"/>
              <w:right w:val="nil"/>
            </w:tcBorders>
            <w:shd w:val="clear" w:color="auto" w:fill="auto"/>
            <w:noWrap/>
            <w:vAlign w:val="bottom"/>
          </w:tcPr>
          <w:p w14:paraId="5BEB6936" w14:textId="3D7445B8" w:rsidR="00B3336A" w:rsidRPr="001E7DB0" w:rsidRDefault="00B3336A" w:rsidP="00B3336A">
            <w:pPr>
              <w:jc w:val="right"/>
              <w:rPr>
                <w:rFonts w:asciiTheme="minorHAnsi" w:hAnsiTheme="minorHAnsi" w:cs="Arial"/>
                <w:b/>
                <w:color w:val="000000"/>
                <w:sz w:val="18"/>
                <w:szCs w:val="18"/>
                <w:lang w:val="en-GB" w:eastAsia="hr-HR"/>
              </w:rPr>
            </w:pPr>
            <w:r>
              <w:rPr>
                <w:rFonts w:asciiTheme="minorHAnsi" w:hAnsiTheme="minorHAnsi" w:cs="Arial"/>
                <w:b/>
                <w:bCs/>
                <w:color w:val="000000"/>
                <w:sz w:val="18"/>
                <w:szCs w:val="18"/>
                <w:lang w:val="hr-HR"/>
              </w:rPr>
              <w:t>2,443,010</w:t>
            </w:r>
          </w:p>
        </w:tc>
        <w:tc>
          <w:tcPr>
            <w:tcW w:w="1006" w:type="dxa"/>
            <w:tcBorders>
              <w:top w:val="single" w:sz="4" w:space="0" w:color="auto"/>
              <w:left w:val="nil"/>
              <w:bottom w:val="single" w:sz="12" w:space="0" w:color="auto"/>
              <w:right w:val="nil"/>
            </w:tcBorders>
            <w:shd w:val="clear" w:color="auto" w:fill="auto"/>
            <w:vAlign w:val="bottom"/>
          </w:tcPr>
          <w:p w14:paraId="71301867" w14:textId="30A3752E" w:rsidR="00B3336A" w:rsidRPr="001E7DB0" w:rsidRDefault="00B3336A" w:rsidP="00B3336A">
            <w:pPr>
              <w:jc w:val="right"/>
              <w:rPr>
                <w:rFonts w:asciiTheme="minorHAnsi" w:hAnsiTheme="minorHAnsi" w:cs="Arial"/>
                <w:b/>
                <w:color w:val="000000"/>
                <w:sz w:val="18"/>
                <w:szCs w:val="18"/>
                <w:lang w:val="en-GB" w:eastAsia="hr-HR"/>
              </w:rPr>
            </w:pPr>
            <w:r w:rsidRPr="008D2CFD">
              <w:rPr>
                <w:rFonts w:asciiTheme="minorHAnsi" w:hAnsiTheme="minorHAnsi" w:cs="Arial"/>
                <w:b/>
                <w:bCs/>
                <w:color w:val="000000"/>
                <w:sz w:val="18"/>
                <w:szCs w:val="18"/>
                <w:lang w:val="hr-HR"/>
              </w:rPr>
              <w:t>2</w:t>
            </w:r>
            <w:r>
              <w:rPr>
                <w:rFonts w:asciiTheme="minorHAnsi" w:hAnsiTheme="minorHAnsi" w:cs="Arial"/>
                <w:b/>
                <w:bCs/>
                <w:color w:val="000000"/>
                <w:sz w:val="18"/>
                <w:szCs w:val="18"/>
                <w:lang w:val="hr-HR"/>
              </w:rPr>
              <w:t>,</w:t>
            </w:r>
            <w:r w:rsidRPr="008D2CFD">
              <w:rPr>
                <w:rFonts w:asciiTheme="minorHAnsi" w:hAnsiTheme="minorHAnsi" w:cs="Arial"/>
                <w:b/>
                <w:bCs/>
                <w:color w:val="000000"/>
                <w:sz w:val="18"/>
                <w:szCs w:val="18"/>
                <w:lang w:val="hr-HR"/>
              </w:rPr>
              <w:t>399</w:t>
            </w:r>
            <w:r>
              <w:rPr>
                <w:rFonts w:asciiTheme="minorHAnsi" w:hAnsiTheme="minorHAnsi" w:cs="Arial"/>
                <w:b/>
                <w:bCs/>
                <w:color w:val="000000"/>
                <w:sz w:val="18"/>
                <w:szCs w:val="18"/>
                <w:lang w:val="hr-HR"/>
              </w:rPr>
              <w:t>,</w:t>
            </w:r>
            <w:r w:rsidRPr="008D2CFD">
              <w:rPr>
                <w:rFonts w:asciiTheme="minorHAnsi" w:hAnsiTheme="minorHAnsi" w:cs="Arial"/>
                <w:b/>
                <w:bCs/>
                <w:color w:val="000000"/>
                <w:sz w:val="18"/>
                <w:szCs w:val="18"/>
                <w:lang w:val="hr-HR"/>
              </w:rPr>
              <w:t>224</w:t>
            </w:r>
          </w:p>
        </w:tc>
      </w:tr>
      <w:tr w:rsidR="0002716E" w:rsidRPr="00E06490" w14:paraId="26C04D83" w14:textId="77777777" w:rsidTr="001E7DB0">
        <w:trPr>
          <w:trHeight w:val="365"/>
          <w:jc w:val="center"/>
        </w:trPr>
        <w:tc>
          <w:tcPr>
            <w:tcW w:w="2552" w:type="dxa"/>
            <w:tcBorders>
              <w:top w:val="single" w:sz="12" w:space="0" w:color="auto"/>
              <w:left w:val="nil"/>
              <w:right w:val="nil"/>
            </w:tcBorders>
            <w:shd w:val="clear" w:color="auto" w:fill="auto"/>
            <w:noWrap/>
            <w:vAlign w:val="center"/>
          </w:tcPr>
          <w:p w14:paraId="729C50E4" w14:textId="77777777" w:rsidR="0002716E" w:rsidRPr="001E7DB0" w:rsidRDefault="0002716E" w:rsidP="001E7DB0">
            <w:pPr>
              <w:rPr>
                <w:rFonts w:asciiTheme="minorHAnsi" w:hAnsiTheme="minorHAnsi" w:cs="Arial"/>
                <w:b/>
                <w:bCs/>
                <w:color w:val="000000"/>
                <w:sz w:val="18"/>
                <w:szCs w:val="18"/>
                <w:lang w:val="en-GB" w:eastAsia="hr-HR"/>
              </w:rPr>
            </w:pPr>
            <w:r w:rsidRPr="001E7DB0">
              <w:rPr>
                <w:rFonts w:asciiTheme="minorHAnsi" w:hAnsiTheme="minorHAnsi" w:cs="Arial"/>
                <w:b/>
                <w:bCs/>
                <w:color w:val="000000"/>
                <w:sz w:val="18"/>
                <w:szCs w:val="18"/>
                <w:lang w:val="en-GB" w:eastAsia="hr-HR"/>
              </w:rPr>
              <w:t>Unlisted debt instruments:</w:t>
            </w:r>
          </w:p>
        </w:tc>
        <w:tc>
          <w:tcPr>
            <w:tcW w:w="283" w:type="dxa"/>
            <w:tcBorders>
              <w:top w:val="single" w:sz="12" w:space="0" w:color="auto"/>
              <w:left w:val="nil"/>
              <w:right w:val="nil"/>
            </w:tcBorders>
            <w:shd w:val="clear" w:color="auto" w:fill="auto"/>
            <w:noWrap/>
            <w:vAlign w:val="bottom"/>
          </w:tcPr>
          <w:p w14:paraId="71D83928" w14:textId="77777777" w:rsidR="0002716E" w:rsidRPr="001E7DB0" w:rsidRDefault="0002716E" w:rsidP="0002716E">
            <w:pPr>
              <w:jc w:val="both"/>
              <w:rPr>
                <w:rFonts w:asciiTheme="minorHAnsi" w:hAnsiTheme="minorHAnsi" w:cs="Arial"/>
                <w:color w:val="000000"/>
                <w:sz w:val="18"/>
                <w:szCs w:val="18"/>
                <w:lang w:val="en-GB" w:eastAsia="hr-HR"/>
              </w:rPr>
            </w:pPr>
          </w:p>
        </w:tc>
        <w:tc>
          <w:tcPr>
            <w:tcW w:w="1276" w:type="dxa"/>
            <w:tcBorders>
              <w:top w:val="single" w:sz="12" w:space="0" w:color="auto"/>
              <w:left w:val="nil"/>
              <w:right w:val="nil"/>
            </w:tcBorders>
            <w:shd w:val="clear" w:color="auto" w:fill="auto"/>
            <w:noWrap/>
            <w:vAlign w:val="bottom"/>
          </w:tcPr>
          <w:p w14:paraId="0F1596F7" w14:textId="77777777" w:rsidR="0002716E" w:rsidRPr="001E7DB0" w:rsidRDefault="0002716E" w:rsidP="0002716E">
            <w:pPr>
              <w:jc w:val="right"/>
              <w:rPr>
                <w:rFonts w:asciiTheme="minorHAnsi" w:hAnsiTheme="minorHAnsi" w:cs="Arial"/>
                <w:color w:val="000000"/>
                <w:sz w:val="18"/>
                <w:szCs w:val="18"/>
                <w:lang w:val="en-GB" w:eastAsia="hr-HR"/>
              </w:rPr>
            </w:pPr>
          </w:p>
        </w:tc>
        <w:tc>
          <w:tcPr>
            <w:tcW w:w="1134" w:type="dxa"/>
            <w:tcBorders>
              <w:top w:val="single" w:sz="12" w:space="0" w:color="auto"/>
              <w:left w:val="nil"/>
              <w:right w:val="nil"/>
            </w:tcBorders>
            <w:shd w:val="clear" w:color="auto" w:fill="auto"/>
            <w:noWrap/>
            <w:vAlign w:val="bottom"/>
          </w:tcPr>
          <w:p w14:paraId="4A4D36B4" w14:textId="77777777" w:rsidR="0002716E" w:rsidRPr="001E7DB0" w:rsidRDefault="0002716E" w:rsidP="0002716E">
            <w:pPr>
              <w:jc w:val="right"/>
              <w:rPr>
                <w:rFonts w:asciiTheme="minorHAnsi" w:hAnsiTheme="minorHAnsi" w:cs="Arial"/>
                <w:color w:val="000000"/>
                <w:sz w:val="18"/>
                <w:szCs w:val="18"/>
                <w:lang w:val="en-GB" w:eastAsia="hr-HR"/>
              </w:rPr>
            </w:pPr>
          </w:p>
        </w:tc>
        <w:tc>
          <w:tcPr>
            <w:tcW w:w="1215" w:type="dxa"/>
            <w:tcBorders>
              <w:top w:val="single" w:sz="12" w:space="0" w:color="auto"/>
              <w:left w:val="nil"/>
              <w:right w:val="nil"/>
            </w:tcBorders>
            <w:shd w:val="clear" w:color="auto" w:fill="auto"/>
            <w:noWrap/>
            <w:vAlign w:val="bottom"/>
          </w:tcPr>
          <w:p w14:paraId="0F388158" w14:textId="77777777" w:rsidR="0002716E" w:rsidRPr="001E7DB0" w:rsidRDefault="0002716E" w:rsidP="0002716E">
            <w:pPr>
              <w:jc w:val="center"/>
              <w:rPr>
                <w:rFonts w:asciiTheme="minorHAnsi" w:hAnsiTheme="minorHAnsi" w:cs="Arial"/>
                <w:color w:val="000000"/>
                <w:sz w:val="18"/>
                <w:szCs w:val="18"/>
                <w:lang w:val="en-GB" w:eastAsia="hr-HR"/>
              </w:rPr>
            </w:pPr>
          </w:p>
        </w:tc>
        <w:tc>
          <w:tcPr>
            <w:tcW w:w="1004" w:type="dxa"/>
            <w:tcBorders>
              <w:top w:val="single" w:sz="12" w:space="0" w:color="auto"/>
              <w:left w:val="nil"/>
              <w:right w:val="nil"/>
            </w:tcBorders>
            <w:vAlign w:val="bottom"/>
          </w:tcPr>
          <w:p w14:paraId="05C6BA4E" w14:textId="77777777" w:rsidR="0002716E" w:rsidRPr="001E7DB0" w:rsidRDefault="0002716E" w:rsidP="0002716E">
            <w:pPr>
              <w:jc w:val="right"/>
              <w:rPr>
                <w:rFonts w:asciiTheme="minorHAnsi" w:hAnsiTheme="minorHAnsi" w:cs="Arial"/>
                <w:b/>
                <w:color w:val="000000"/>
                <w:sz w:val="18"/>
                <w:szCs w:val="18"/>
                <w:lang w:val="en-GB" w:eastAsia="hr-HR"/>
              </w:rPr>
            </w:pPr>
          </w:p>
        </w:tc>
        <w:tc>
          <w:tcPr>
            <w:tcW w:w="1005" w:type="dxa"/>
            <w:tcBorders>
              <w:top w:val="single" w:sz="12" w:space="0" w:color="auto"/>
              <w:left w:val="nil"/>
              <w:right w:val="nil"/>
            </w:tcBorders>
            <w:vAlign w:val="bottom"/>
          </w:tcPr>
          <w:p w14:paraId="33E5F1B1" w14:textId="77777777" w:rsidR="0002716E" w:rsidRPr="001E7DB0" w:rsidRDefault="0002716E" w:rsidP="0002716E">
            <w:pPr>
              <w:jc w:val="right"/>
              <w:rPr>
                <w:rFonts w:asciiTheme="minorHAnsi" w:hAnsiTheme="minorHAnsi" w:cs="Arial"/>
                <w:b/>
                <w:color w:val="000000"/>
                <w:sz w:val="18"/>
                <w:szCs w:val="18"/>
                <w:lang w:eastAsia="hr-HR"/>
              </w:rPr>
            </w:pPr>
          </w:p>
        </w:tc>
        <w:tc>
          <w:tcPr>
            <w:tcW w:w="1004" w:type="dxa"/>
            <w:tcBorders>
              <w:top w:val="single" w:sz="12" w:space="0" w:color="auto"/>
              <w:left w:val="nil"/>
              <w:right w:val="nil"/>
            </w:tcBorders>
            <w:shd w:val="clear" w:color="auto" w:fill="auto"/>
            <w:noWrap/>
            <w:vAlign w:val="bottom"/>
          </w:tcPr>
          <w:p w14:paraId="1775E55A" w14:textId="77777777" w:rsidR="0002716E" w:rsidRPr="001E7DB0" w:rsidRDefault="0002716E" w:rsidP="0002716E">
            <w:pPr>
              <w:jc w:val="right"/>
              <w:rPr>
                <w:rFonts w:asciiTheme="minorHAnsi" w:hAnsiTheme="minorHAnsi" w:cs="Arial"/>
                <w:b/>
                <w:color w:val="000000"/>
                <w:sz w:val="18"/>
                <w:szCs w:val="18"/>
                <w:lang w:val="en-GB" w:eastAsia="hr-HR"/>
              </w:rPr>
            </w:pPr>
          </w:p>
        </w:tc>
        <w:tc>
          <w:tcPr>
            <w:tcW w:w="1006" w:type="dxa"/>
            <w:tcBorders>
              <w:top w:val="single" w:sz="12" w:space="0" w:color="auto"/>
              <w:left w:val="nil"/>
              <w:right w:val="nil"/>
            </w:tcBorders>
            <w:shd w:val="clear" w:color="auto" w:fill="auto"/>
            <w:vAlign w:val="bottom"/>
          </w:tcPr>
          <w:p w14:paraId="20EC5D34" w14:textId="77777777" w:rsidR="0002716E" w:rsidRPr="001E7DB0" w:rsidRDefault="0002716E" w:rsidP="0002716E">
            <w:pPr>
              <w:jc w:val="right"/>
              <w:rPr>
                <w:rFonts w:asciiTheme="minorHAnsi" w:hAnsiTheme="minorHAnsi" w:cs="Arial"/>
                <w:b/>
                <w:color w:val="000000"/>
                <w:sz w:val="18"/>
                <w:szCs w:val="18"/>
                <w:lang w:eastAsia="hr-HR"/>
              </w:rPr>
            </w:pPr>
          </w:p>
        </w:tc>
      </w:tr>
      <w:tr w:rsidR="0002716E" w:rsidRPr="00E06490" w14:paraId="089EA8F8" w14:textId="77777777" w:rsidTr="001E7DB0">
        <w:trPr>
          <w:trHeight w:val="247"/>
          <w:jc w:val="center"/>
        </w:trPr>
        <w:tc>
          <w:tcPr>
            <w:tcW w:w="4111" w:type="dxa"/>
            <w:gridSpan w:val="3"/>
            <w:tcBorders>
              <w:left w:val="nil"/>
              <w:right w:val="nil"/>
            </w:tcBorders>
            <w:shd w:val="clear" w:color="auto" w:fill="auto"/>
            <w:noWrap/>
            <w:vAlign w:val="bottom"/>
          </w:tcPr>
          <w:p w14:paraId="3A6A6837" w14:textId="77777777" w:rsidR="0002716E" w:rsidRPr="001E7DB0" w:rsidRDefault="0002716E" w:rsidP="0002716E">
            <w:pPr>
              <w:rPr>
                <w:rFonts w:asciiTheme="minorHAnsi" w:hAnsiTheme="minorHAnsi" w:cs="Arial"/>
                <w:color w:val="000000"/>
                <w:sz w:val="18"/>
                <w:szCs w:val="18"/>
                <w:lang w:val="en-GB" w:eastAsia="hr-HR"/>
              </w:rPr>
            </w:pPr>
            <w:r w:rsidRPr="001E7DB0">
              <w:rPr>
                <w:rFonts w:asciiTheme="minorHAnsi" w:hAnsiTheme="minorHAnsi" w:cs="Arial"/>
                <w:bCs/>
                <w:color w:val="000000"/>
                <w:sz w:val="18"/>
                <w:szCs w:val="18"/>
                <w:lang w:val="en-GB" w:eastAsia="hr-HR"/>
              </w:rPr>
              <w:t>Corporate bonds indexed to foreign currency:</w:t>
            </w:r>
          </w:p>
        </w:tc>
        <w:tc>
          <w:tcPr>
            <w:tcW w:w="1134" w:type="dxa"/>
            <w:tcBorders>
              <w:left w:val="nil"/>
              <w:right w:val="nil"/>
            </w:tcBorders>
            <w:shd w:val="clear" w:color="auto" w:fill="auto"/>
            <w:noWrap/>
            <w:vAlign w:val="bottom"/>
          </w:tcPr>
          <w:p w14:paraId="1F2CE6B7" w14:textId="77777777" w:rsidR="0002716E" w:rsidRPr="001E7DB0" w:rsidRDefault="0002716E" w:rsidP="0002716E">
            <w:pPr>
              <w:jc w:val="right"/>
              <w:rPr>
                <w:rFonts w:asciiTheme="minorHAnsi" w:hAnsiTheme="minorHAnsi" w:cs="Arial"/>
                <w:color w:val="000000"/>
                <w:sz w:val="18"/>
                <w:szCs w:val="18"/>
                <w:lang w:val="en-GB" w:eastAsia="hr-HR"/>
              </w:rPr>
            </w:pPr>
          </w:p>
        </w:tc>
        <w:tc>
          <w:tcPr>
            <w:tcW w:w="1215" w:type="dxa"/>
            <w:tcBorders>
              <w:left w:val="nil"/>
              <w:right w:val="nil"/>
            </w:tcBorders>
            <w:shd w:val="clear" w:color="auto" w:fill="auto"/>
            <w:noWrap/>
            <w:vAlign w:val="bottom"/>
          </w:tcPr>
          <w:p w14:paraId="189BC111" w14:textId="77777777" w:rsidR="0002716E" w:rsidRPr="001E7DB0" w:rsidRDefault="0002716E" w:rsidP="0002716E">
            <w:pPr>
              <w:jc w:val="center"/>
              <w:rPr>
                <w:rFonts w:asciiTheme="minorHAnsi" w:hAnsiTheme="minorHAnsi" w:cs="Arial"/>
                <w:color w:val="000000"/>
                <w:sz w:val="18"/>
                <w:szCs w:val="18"/>
                <w:lang w:val="en-GB" w:eastAsia="hr-HR"/>
              </w:rPr>
            </w:pPr>
          </w:p>
        </w:tc>
        <w:tc>
          <w:tcPr>
            <w:tcW w:w="1004" w:type="dxa"/>
            <w:tcBorders>
              <w:left w:val="nil"/>
              <w:right w:val="nil"/>
            </w:tcBorders>
            <w:vAlign w:val="bottom"/>
          </w:tcPr>
          <w:p w14:paraId="2A4A60B3" w14:textId="77777777" w:rsidR="0002716E" w:rsidRPr="001E7DB0" w:rsidRDefault="0002716E" w:rsidP="0002716E">
            <w:pPr>
              <w:jc w:val="right"/>
              <w:rPr>
                <w:rFonts w:asciiTheme="minorHAnsi" w:hAnsiTheme="minorHAnsi" w:cs="Arial"/>
                <w:b/>
                <w:color w:val="000000"/>
                <w:sz w:val="18"/>
                <w:szCs w:val="18"/>
                <w:lang w:val="en-GB" w:eastAsia="hr-HR"/>
              </w:rPr>
            </w:pPr>
          </w:p>
        </w:tc>
        <w:tc>
          <w:tcPr>
            <w:tcW w:w="1005" w:type="dxa"/>
            <w:tcBorders>
              <w:left w:val="nil"/>
              <w:right w:val="nil"/>
            </w:tcBorders>
            <w:vAlign w:val="bottom"/>
          </w:tcPr>
          <w:p w14:paraId="026C7D5C" w14:textId="77777777" w:rsidR="0002716E" w:rsidRPr="001E7DB0" w:rsidRDefault="0002716E" w:rsidP="0002716E">
            <w:pPr>
              <w:jc w:val="right"/>
              <w:rPr>
                <w:rFonts w:asciiTheme="minorHAnsi" w:hAnsiTheme="minorHAnsi" w:cs="Arial"/>
                <w:b/>
                <w:color w:val="000000"/>
                <w:sz w:val="18"/>
                <w:szCs w:val="18"/>
                <w:lang w:eastAsia="hr-HR"/>
              </w:rPr>
            </w:pPr>
          </w:p>
        </w:tc>
        <w:tc>
          <w:tcPr>
            <w:tcW w:w="1004" w:type="dxa"/>
            <w:tcBorders>
              <w:left w:val="nil"/>
              <w:right w:val="nil"/>
            </w:tcBorders>
            <w:shd w:val="clear" w:color="auto" w:fill="auto"/>
            <w:noWrap/>
            <w:vAlign w:val="bottom"/>
          </w:tcPr>
          <w:p w14:paraId="1711ED18" w14:textId="77777777" w:rsidR="0002716E" w:rsidRPr="001E7DB0" w:rsidRDefault="0002716E" w:rsidP="0002716E">
            <w:pPr>
              <w:jc w:val="right"/>
              <w:rPr>
                <w:rFonts w:asciiTheme="minorHAnsi" w:hAnsiTheme="minorHAnsi" w:cs="Arial"/>
                <w:b/>
                <w:color w:val="000000"/>
                <w:sz w:val="18"/>
                <w:szCs w:val="18"/>
                <w:lang w:val="en-GB" w:eastAsia="hr-HR"/>
              </w:rPr>
            </w:pPr>
          </w:p>
        </w:tc>
        <w:tc>
          <w:tcPr>
            <w:tcW w:w="1006" w:type="dxa"/>
            <w:tcBorders>
              <w:left w:val="nil"/>
              <w:right w:val="nil"/>
            </w:tcBorders>
            <w:shd w:val="clear" w:color="auto" w:fill="auto"/>
            <w:vAlign w:val="bottom"/>
          </w:tcPr>
          <w:p w14:paraId="25C16DD1" w14:textId="77777777" w:rsidR="0002716E" w:rsidRPr="001E7DB0" w:rsidRDefault="0002716E" w:rsidP="0002716E">
            <w:pPr>
              <w:jc w:val="right"/>
              <w:rPr>
                <w:rFonts w:asciiTheme="minorHAnsi" w:hAnsiTheme="minorHAnsi" w:cs="Arial"/>
                <w:b/>
                <w:color w:val="000000"/>
                <w:sz w:val="18"/>
                <w:szCs w:val="18"/>
                <w:lang w:eastAsia="hr-HR"/>
              </w:rPr>
            </w:pPr>
          </w:p>
        </w:tc>
      </w:tr>
      <w:tr w:rsidR="00B3336A" w:rsidRPr="00E06490" w14:paraId="3B7E0DF3" w14:textId="77777777" w:rsidTr="00F26FF5">
        <w:trPr>
          <w:trHeight w:val="247"/>
          <w:jc w:val="center"/>
        </w:trPr>
        <w:tc>
          <w:tcPr>
            <w:tcW w:w="2552" w:type="dxa"/>
            <w:tcBorders>
              <w:left w:val="nil"/>
              <w:right w:val="nil"/>
            </w:tcBorders>
            <w:shd w:val="clear" w:color="auto" w:fill="auto"/>
            <w:noWrap/>
            <w:vAlign w:val="bottom"/>
          </w:tcPr>
          <w:p w14:paraId="49C4F4DB" w14:textId="77777777" w:rsidR="00B3336A" w:rsidRPr="001E7DB0" w:rsidRDefault="00B3336A" w:rsidP="00B3336A">
            <w:pPr>
              <w:jc w:val="right"/>
              <w:rPr>
                <w:rFonts w:asciiTheme="minorHAnsi" w:hAnsiTheme="minorHAnsi" w:cs="Arial"/>
                <w:bCs/>
                <w:color w:val="000000"/>
                <w:sz w:val="18"/>
                <w:szCs w:val="18"/>
                <w:lang w:val="en-GB" w:eastAsia="hr-HR"/>
              </w:rPr>
            </w:pPr>
            <w:r w:rsidRPr="001E7DB0">
              <w:rPr>
                <w:rFonts w:asciiTheme="minorHAnsi" w:hAnsiTheme="minorHAnsi" w:cs="Arial"/>
                <w:bCs/>
                <w:color w:val="000000"/>
                <w:sz w:val="18"/>
                <w:szCs w:val="18"/>
                <w:lang w:val="en-GB" w:eastAsia="hr-HR"/>
              </w:rPr>
              <w:t>LNGU-O-31AE</w:t>
            </w:r>
          </w:p>
        </w:tc>
        <w:tc>
          <w:tcPr>
            <w:tcW w:w="283" w:type="dxa"/>
            <w:tcBorders>
              <w:left w:val="nil"/>
              <w:right w:val="nil"/>
            </w:tcBorders>
            <w:shd w:val="clear" w:color="auto" w:fill="auto"/>
            <w:noWrap/>
            <w:vAlign w:val="bottom"/>
          </w:tcPr>
          <w:p w14:paraId="23F24955"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nil"/>
              <w:left w:val="nil"/>
              <w:bottom w:val="nil"/>
              <w:right w:val="nil"/>
            </w:tcBorders>
            <w:shd w:val="clear" w:color="auto" w:fill="auto"/>
            <w:noWrap/>
            <w:vAlign w:val="center"/>
          </w:tcPr>
          <w:p w14:paraId="20F3F834"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24.7.2015.</w:t>
            </w:r>
          </w:p>
        </w:tc>
        <w:tc>
          <w:tcPr>
            <w:tcW w:w="1134" w:type="dxa"/>
            <w:tcBorders>
              <w:top w:val="nil"/>
              <w:left w:val="nil"/>
              <w:bottom w:val="nil"/>
              <w:right w:val="nil"/>
            </w:tcBorders>
            <w:shd w:val="clear" w:color="auto" w:fill="auto"/>
            <w:noWrap/>
            <w:vAlign w:val="center"/>
          </w:tcPr>
          <w:p w14:paraId="4A85B0D1" w14:textId="77777777" w:rsidR="00B3336A" w:rsidRPr="001E7DB0" w:rsidRDefault="00B3336A" w:rsidP="00B3336A">
            <w:pPr>
              <w:jc w:val="right"/>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15.10.2031.</w:t>
            </w:r>
          </w:p>
        </w:tc>
        <w:tc>
          <w:tcPr>
            <w:tcW w:w="1215" w:type="dxa"/>
            <w:tcBorders>
              <w:top w:val="nil"/>
              <w:left w:val="nil"/>
              <w:bottom w:val="nil"/>
              <w:right w:val="nil"/>
            </w:tcBorders>
            <w:shd w:val="clear" w:color="auto" w:fill="auto"/>
            <w:noWrap/>
            <w:vAlign w:val="center"/>
          </w:tcPr>
          <w:p w14:paraId="05DD182C" w14:textId="77777777" w:rsidR="00B3336A" w:rsidRPr="001E7DB0" w:rsidRDefault="00B3336A" w:rsidP="00B3336A">
            <w:pPr>
              <w:jc w:val="center"/>
              <w:rPr>
                <w:rFonts w:asciiTheme="minorHAnsi" w:hAnsiTheme="minorHAnsi" w:cs="Arial"/>
                <w:color w:val="000000"/>
                <w:sz w:val="18"/>
                <w:szCs w:val="18"/>
                <w:lang w:val="en-GB" w:eastAsia="hr-HR"/>
              </w:rPr>
            </w:pPr>
            <w:r w:rsidRPr="001E7DB0">
              <w:rPr>
                <w:rFonts w:asciiTheme="minorHAnsi" w:hAnsiTheme="minorHAnsi" w:cs="Arial"/>
                <w:sz w:val="18"/>
                <w:szCs w:val="18"/>
                <w:lang w:val="hr-HR"/>
              </w:rPr>
              <w:t>4.5</w:t>
            </w:r>
          </w:p>
        </w:tc>
        <w:tc>
          <w:tcPr>
            <w:tcW w:w="1004" w:type="dxa"/>
            <w:tcBorders>
              <w:top w:val="nil"/>
              <w:left w:val="nil"/>
              <w:bottom w:val="nil"/>
              <w:right w:val="nil"/>
            </w:tcBorders>
            <w:shd w:val="clear" w:color="auto" w:fill="auto"/>
            <w:vAlign w:val="center"/>
          </w:tcPr>
          <w:p w14:paraId="0DF50616" w14:textId="09D332E4" w:rsidR="00B3336A" w:rsidRPr="001E7DB0" w:rsidRDefault="00B3336A" w:rsidP="00B3336A">
            <w:pPr>
              <w:jc w:val="right"/>
              <w:rPr>
                <w:rFonts w:asciiTheme="minorHAnsi" w:hAnsiTheme="minorHAnsi" w:cs="Arial"/>
                <w:b/>
                <w:color w:val="000000"/>
                <w:sz w:val="18"/>
                <w:szCs w:val="18"/>
                <w:lang w:val="en-GB" w:eastAsia="hr-HR"/>
              </w:rPr>
            </w:pPr>
            <w:r>
              <w:rPr>
                <w:rFonts w:ascii="Calibri" w:hAnsi="Calibri" w:cs="Calibri"/>
                <w:color w:val="000000"/>
                <w:sz w:val="18"/>
                <w:szCs w:val="18"/>
              </w:rPr>
              <w:t>522</w:t>
            </w:r>
          </w:p>
        </w:tc>
        <w:tc>
          <w:tcPr>
            <w:tcW w:w="1005" w:type="dxa"/>
            <w:tcBorders>
              <w:top w:val="nil"/>
              <w:left w:val="nil"/>
              <w:bottom w:val="nil"/>
              <w:right w:val="nil"/>
            </w:tcBorders>
            <w:shd w:val="clear" w:color="auto" w:fill="auto"/>
            <w:vAlign w:val="center"/>
          </w:tcPr>
          <w:p w14:paraId="0BF73304" w14:textId="06540BC1"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color w:val="000000"/>
                <w:sz w:val="18"/>
                <w:szCs w:val="18"/>
                <w:lang w:val="hr-HR"/>
              </w:rPr>
              <w:t>502</w:t>
            </w:r>
          </w:p>
        </w:tc>
        <w:tc>
          <w:tcPr>
            <w:tcW w:w="1004" w:type="dxa"/>
            <w:tcBorders>
              <w:top w:val="nil"/>
              <w:left w:val="nil"/>
              <w:bottom w:val="nil"/>
              <w:right w:val="nil"/>
            </w:tcBorders>
            <w:shd w:val="clear" w:color="auto" w:fill="auto"/>
            <w:noWrap/>
            <w:vAlign w:val="center"/>
          </w:tcPr>
          <w:p w14:paraId="256CDCB3" w14:textId="6153A40F" w:rsidR="00B3336A" w:rsidRPr="001E7DB0" w:rsidRDefault="00B3336A" w:rsidP="00B3336A">
            <w:pPr>
              <w:jc w:val="right"/>
              <w:rPr>
                <w:rFonts w:asciiTheme="minorHAnsi" w:hAnsiTheme="minorHAnsi" w:cs="Arial"/>
                <w:b/>
                <w:color w:val="000000"/>
                <w:sz w:val="18"/>
                <w:szCs w:val="18"/>
                <w:lang w:val="en-GB" w:eastAsia="hr-HR"/>
              </w:rPr>
            </w:pPr>
            <w:r>
              <w:rPr>
                <w:rFonts w:asciiTheme="minorHAnsi" w:hAnsiTheme="minorHAnsi" w:cs="Arial"/>
                <w:color w:val="000000"/>
                <w:sz w:val="18"/>
                <w:szCs w:val="18"/>
                <w:lang w:val="hr-HR"/>
              </w:rPr>
              <w:t>522</w:t>
            </w:r>
          </w:p>
        </w:tc>
        <w:tc>
          <w:tcPr>
            <w:tcW w:w="1006" w:type="dxa"/>
            <w:tcBorders>
              <w:top w:val="nil"/>
              <w:left w:val="nil"/>
              <w:bottom w:val="nil"/>
              <w:right w:val="nil"/>
            </w:tcBorders>
            <w:shd w:val="clear" w:color="auto" w:fill="auto"/>
            <w:vAlign w:val="center"/>
          </w:tcPr>
          <w:p w14:paraId="5C5B7400" w14:textId="60C9AF16"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color w:val="000000"/>
                <w:sz w:val="18"/>
                <w:szCs w:val="18"/>
                <w:lang w:val="hr-HR"/>
              </w:rPr>
              <w:t>502</w:t>
            </w:r>
          </w:p>
        </w:tc>
      </w:tr>
      <w:tr w:rsidR="00B3336A" w:rsidRPr="00E06490" w14:paraId="045A78D4" w14:textId="77777777" w:rsidTr="00F26FF5">
        <w:trPr>
          <w:trHeight w:val="247"/>
          <w:jc w:val="center"/>
        </w:trPr>
        <w:tc>
          <w:tcPr>
            <w:tcW w:w="2552" w:type="dxa"/>
            <w:tcBorders>
              <w:left w:val="nil"/>
              <w:bottom w:val="single" w:sz="4" w:space="0" w:color="auto"/>
              <w:right w:val="nil"/>
            </w:tcBorders>
            <w:shd w:val="clear" w:color="auto" w:fill="auto"/>
            <w:noWrap/>
            <w:vAlign w:val="bottom"/>
          </w:tcPr>
          <w:p w14:paraId="0A4EF5BA" w14:textId="77777777" w:rsidR="00B3336A" w:rsidRPr="001E7DB0" w:rsidRDefault="00B3336A" w:rsidP="00B3336A">
            <w:pPr>
              <w:jc w:val="both"/>
              <w:rPr>
                <w:rFonts w:asciiTheme="minorHAnsi" w:hAnsiTheme="minorHAnsi" w:cs="Arial"/>
                <w:bCs/>
                <w:color w:val="000000"/>
                <w:sz w:val="18"/>
                <w:szCs w:val="18"/>
                <w:lang w:val="en-GB" w:eastAsia="hr-HR"/>
              </w:rPr>
            </w:pPr>
            <w:r w:rsidRPr="001E7DB0">
              <w:rPr>
                <w:rFonts w:asciiTheme="minorHAnsi" w:hAnsiTheme="minorHAnsi" w:cs="Arial"/>
                <w:bCs/>
                <w:color w:val="000000"/>
                <w:sz w:val="18"/>
                <w:szCs w:val="18"/>
                <w:lang w:val="en-GB" w:eastAsia="hr-HR"/>
              </w:rPr>
              <w:t>Accrued interest</w:t>
            </w:r>
          </w:p>
        </w:tc>
        <w:tc>
          <w:tcPr>
            <w:tcW w:w="283" w:type="dxa"/>
            <w:tcBorders>
              <w:left w:val="nil"/>
              <w:bottom w:val="single" w:sz="4" w:space="0" w:color="auto"/>
              <w:right w:val="nil"/>
            </w:tcBorders>
            <w:shd w:val="clear" w:color="auto" w:fill="auto"/>
            <w:noWrap/>
            <w:vAlign w:val="bottom"/>
          </w:tcPr>
          <w:p w14:paraId="12358DC1"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left w:val="nil"/>
              <w:bottom w:val="single" w:sz="4" w:space="0" w:color="auto"/>
              <w:right w:val="nil"/>
            </w:tcBorders>
            <w:shd w:val="clear" w:color="auto" w:fill="auto"/>
            <w:noWrap/>
            <w:vAlign w:val="bottom"/>
          </w:tcPr>
          <w:p w14:paraId="2B8BECE5" w14:textId="77777777" w:rsidR="00B3336A" w:rsidRPr="001E7DB0" w:rsidRDefault="00B3336A" w:rsidP="00B3336A">
            <w:pPr>
              <w:jc w:val="right"/>
              <w:rPr>
                <w:rFonts w:asciiTheme="minorHAnsi" w:hAnsiTheme="minorHAnsi" w:cs="Arial"/>
                <w:color w:val="000000"/>
                <w:sz w:val="18"/>
                <w:szCs w:val="18"/>
                <w:lang w:val="en-GB" w:eastAsia="hr-HR"/>
              </w:rPr>
            </w:pPr>
          </w:p>
        </w:tc>
        <w:tc>
          <w:tcPr>
            <w:tcW w:w="1134" w:type="dxa"/>
            <w:tcBorders>
              <w:left w:val="nil"/>
              <w:bottom w:val="single" w:sz="4" w:space="0" w:color="auto"/>
              <w:right w:val="nil"/>
            </w:tcBorders>
            <w:shd w:val="clear" w:color="auto" w:fill="auto"/>
            <w:noWrap/>
            <w:vAlign w:val="bottom"/>
          </w:tcPr>
          <w:p w14:paraId="320BE77B" w14:textId="77777777" w:rsidR="00B3336A" w:rsidRPr="001E7DB0" w:rsidRDefault="00B3336A" w:rsidP="00B3336A">
            <w:pPr>
              <w:jc w:val="right"/>
              <w:rPr>
                <w:rFonts w:asciiTheme="minorHAnsi" w:hAnsiTheme="minorHAnsi" w:cs="Arial"/>
                <w:color w:val="000000"/>
                <w:sz w:val="18"/>
                <w:szCs w:val="18"/>
                <w:lang w:val="en-GB" w:eastAsia="hr-HR"/>
              </w:rPr>
            </w:pPr>
          </w:p>
        </w:tc>
        <w:tc>
          <w:tcPr>
            <w:tcW w:w="1215" w:type="dxa"/>
            <w:tcBorders>
              <w:left w:val="nil"/>
              <w:bottom w:val="single" w:sz="4" w:space="0" w:color="auto"/>
              <w:right w:val="nil"/>
            </w:tcBorders>
            <w:shd w:val="clear" w:color="auto" w:fill="auto"/>
            <w:noWrap/>
            <w:vAlign w:val="bottom"/>
          </w:tcPr>
          <w:p w14:paraId="0DBC2ECE" w14:textId="77777777" w:rsidR="00B3336A" w:rsidRPr="001E7DB0" w:rsidRDefault="00B3336A" w:rsidP="00B3336A">
            <w:pPr>
              <w:jc w:val="both"/>
              <w:rPr>
                <w:rFonts w:asciiTheme="minorHAnsi" w:hAnsiTheme="minorHAnsi" w:cs="Arial"/>
                <w:color w:val="000000"/>
                <w:sz w:val="18"/>
                <w:szCs w:val="18"/>
                <w:lang w:val="en-GB" w:eastAsia="hr-HR"/>
              </w:rPr>
            </w:pPr>
          </w:p>
        </w:tc>
        <w:tc>
          <w:tcPr>
            <w:tcW w:w="1004" w:type="dxa"/>
            <w:tcBorders>
              <w:top w:val="nil"/>
              <w:left w:val="nil"/>
              <w:bottom w:val="nil"/>
              <w:right w:val="nil"/>
            </w:tcBorders>
            <w:shd w:val="clear" w:color="auto" w:fill="auto"/>
            <w:vAlign w:val="center"/>
          </w:tcPr>
          <w:p w14:paraId="075C5581" w14:textId="344EBE74" w:rsidR="00B3336A" w:rsidRPr="001E7DB0" w:rsidRDefault="00B3336A" w:rsidP="00B3336A">
            <w:pPr>
              <w:jc w:val="right"/>
              <w:rPr>
                <w:rFonts w:asciiTheme="minorHAnsi" w:hAnsiTheme="minorHAnsi" w:cs="Arial"/>
                <w:b/>
                <w:color w:val="000000"/>
                <w:sz w:val="18"/>
                <w:szCs w:val="18"/>
                <w:lang w:val="en-GB" w:eastAsia="hr-HR"/>
              </w:rPr>
            </w:pPr>
            <w:r>
              <w:rPr>
                <w:rFonts w:ascii="Calibri" w:hAnsi="Calibri" w:cs="Calibri"/>
                <w:color w:val="000000"/>
                <w:sz w:val="18"/>
                <w:szCs w:val="18"/>
              </w:rPr>
              <w:t>167</w:t>
            </w:r>
          </w:p>
        </w:tc>
        <w:tc>
          <w:tcPr>
            <w:tcW w:w="1005" w:type="dxa"/>
            <w:tcBorders>
              <w:top w:val="nil"/>
              <w:left w:val="nil"/>
              <w:bottom w:val="nil"/>
              <w:right w:val="nil"/>
            </w:tcBorders>
            <w:shd w:val="clear" w:color="auto" w:fill="auto"/>
            <w:vAlign w:val="center"/>
          </w:tcPr>
          <w:p w14:paraId="7C48DFF8" w14:textId="4BED2B5A"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color w:val="000000"/>
                <w:sz w:val="18"/>
                <w:szCs w:val="18"/>
                <w:lang w:val="hr-HR"/>
              </w:rPr>
              <w:t>99</w:t>
            </w:r>
          </w:p>
        </w:tc>
        <w:tc>
          <w:tcPr>
            <w:tcW w:w="1004" w:type="dxa"/>
            <w:tcBorders>
              <w:top w:val="nil"/>
              <w:left w:val="nil"/>
              <w:bottom w:val="nil"/>
              <w:right w:val="nil"/>
            </w:tcBorders>
            <w:shd w:val="clear" w:color="auto" w:fill="auto"/>
            <w:noWrap/>
            <w:vAlign w:val="center"/>
          </w:tcPr>
          <w:p w14:paraId="12C53072" w14:textId="64A4F2E9" w:rsidR="00B3336A" w:rsidRPr="001E7DB0" w:rsidRDefault="00B3336A" w:rsidP="00B3336A">
            <w:pPr>
              <w:jc w:val="right"/>
              <w:rPr>
                <w:rFonts w:asciiTheme="minorHAnsi" w:hAnsiTheme="minorHAnsi" w:cs="Arial"/>
                <w:b/>
                <w:color w:val="000000"/>
                <w:sz w:val="18"/>
                <w:szCs w:val="18"/>
                <w:lang w:val="en-GB" w:eastAsia="hr-HR"/>
              </w:rPr>
            </w:pPr>
            <w:r>
              <w:rPr>
                <w:rFonts w:asciiTheme="minorHAnsi" w:hAnsiTheme="minorHAnsi" w:cs="Arial"/>
                <w:color w:val="000000"/>
                <w:sz w:val="18"/>
                <w:szCs w:val="18"/>
                <w:lang w:val="hr-HR"/>
              </w:rPr>
              <w:t>167</w:t>
            </w:r>
          </w:p>
        </w:tc>
        <w:tc>
          <w:tcPr>
            <w:tcW w:w="1006" w:type="dxa"/>
            <w:tcBorders>
              <w:top w:val="nil"/>
              <w:left w:val="nil"/>
              <w:bottom w:val="nil"/>
              <w:right w:val="nil"/>
            </w:tcBorders>
            <w:shd w:val="clear" w:color="auto" w:fill="auto"/>
            <w:vAlign w:val="center"/>
          </w:tcPr>
          <w:p w14:paraId="31E048ED" w14:textId="2707BEF8"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color w:val="000000"/>
                <w:sz w:val="18"/>
                <w:szCs w:val="18"/>
                <w:lang w:val="hr-HR"/>
              </w:rPr>
              <w:t>99</w:t>
            </w:r>
          </w:p>
        </w:tc>
      </w:tr>
      <w:tr w:rsidR="00B3336A" w:rsidRPr="00E06490" w14:paraId="5D4D3233" w14:textId="77777777" w:rsidTr="00F26FF5">
        <w:trPr>
          <w:trHeight w:val="247"/>
          <w:jc w:val="center"/>
        </w:trPr>
        <w:tc>
          <w:tcPr>
            <w:tcW w:w="2552" w:type="dxa"/>
            <w:tcBorders>
              <w:top w:val="single" w:sz="4" w:space="0" w:color="auto"/>
              <w:left w:val="nil"/>
              <w:bottom w:val="single" w:sz="12" w:space="0" w:color="auto"/>
              <w:right w:val="nil"/>
            </w:tcBorders>
            <w:shd w:val="clear" w:color="auto" w:fill="auto"/>
            <w:noWrap/>
            <w:vAlign w:val="bottom"/>
          </w:tcPr>
          <w:p w14:paraId="1DDA107E" w14:textId="77777777" w:rsidR="00B3336A" w:rsidRPr="001E7DB0" w:rsidRDefault="00B3336A" w:rsidP="00B3336A">
            <w:pPr>
              <w:jc w:val="both"/>
              <w:rPr>
                <w:rFonts w:asciiTheme="minorHAnsi" w:hAnsiTheme="minorHAnsi" w:cs="Arial"/>
                <w:bCs/>
                <w:color w:val="000000"/>
                <w:sz w:val="18"/>
                <w:szCs w:val="18"/>
                <w:lang w:val="en-GB" w:eastAsia="hr-HR"/>
              </w:rPr>
            </w:pPr>
          </w:p>
        </w:tc>
        <w:tc>
          <w:tcPr>
            <w:tcW w:w="283" w:type="dxa"/>
            <w:tcBorders>
              <w:top w:val="single" w:sz="4" w:space="0" w:color="auto"/>
              <w:left w:val="nil"/>
              <w:bottom w:val="single" w:sz="12" w:space="0" w:color="auto"/>
              <w:right w:val="nil"/>
            </w:tcBorders>
            <w:shd w:val="clear" w:color="auto" w:fill="auto"/>
            <w:noWrap/>
            <w:vAlign w:val="bottom"/>
          </w:tcPr>
          <w:p w14:paraId="51B78372" w14:textId="77777777" w:rsidR="00B3336A" w:rsidRPr="001E7DB0" w:rsidRDefault="00B3336A" w:rsidP="00B3336A">
            <w:pPr>
              <w:jc w:val="both"/>
              <w:rPr>
                <w:rFonts w:asciiTheme="minorHAnsi" w:hAnsiTheme="minorHAnsi" w:cs="Arial"/>
                <w:color w:val="000000"/>
                <w:sz w:val="18"/>
                <w:szCs w:val="18"/>
                <w:lang w:val="en-GB" w:eastAsia="hr-HR"/>
              </w:rPr>
            </w:pPr>
          </w:p>
        </w:tc>
        <w:tc>
          <w:tcPr>
            <w:tcW w:w="1276" w:type="dxa"/>
            <w:tcBorders>
              <w:top w:val="single" w:sz="4" w:space="0" w:color="auto"/>
              <w:left w:val="nil"/>
              <w:bottom w:val="single" w:sz="12" w:space="0" w:color="auto"/>
              <w:right w:val="nil"/>
            </w:tcBorders>
            <w:shd w:val="clear" w:color="auto" w:fill="auto"/>
            <w:noWrap/>
            <w:vAlign w:val="bottom"/>
          </w:tcPr>
          <w:p w14:paraId="083A85CF" w14:textId="77777777" w:rsidR="00B3336A" w:rsidRPr="001E7DB0" w:rsidRDefault="00B3336A" w:rsidP="00B3336A">
            <w:pPr>
              <w:jc w:val="right"/>
              <w:rPr>
                <w:rFonts w:asciiTheme="minorHAnsi" w:hAnsiTheme="minorHAnsi" w:cs="Arial"/>
                <w:color w:val="000000"/>
                <w:sz w:val="18"/>
                <w:szCs w:val="18"/>
                <w:lang w:val="en-GB" w:eastAsia="hr-HR"/>
              </w:rPr>
            </w:pPr>
          </w:p>
        </w:tc>
        <w:tc>
          <w:tcPr>
            <w:tcW w:w="1134" w:type="dxa"/>
            <w:tcBorders>
              <w:top w:val="single" w:sz="4" w:space="0" w:color="auto"/>
              <w:left w:val="nil"/>
              <w:bottom w:val="single" w:sz="12" w:space="0" w:color="auto"/>
              <w:right w:val="nil"/>
            </w:tcBorders>
            <w:shd w:val="clear" w:color="auto" w:fill="auto"/>
            <w:noWrap/>
            <w:vAlign w:val="bottom"/>
          </w:tcPr>
          <w:p w14:paraId="482BFE10" w14:textId="77777777" w:rsidR="00B3336A" w:rsidRPr="001E7DB0" w:rsidRDefault="00B3336A" w:rsidP="00B3336A">
            <w:pPr>
              <w:jc w:val="right"/>
              <w:rPr>
                <w:rFonts w:asciiTheme="minorHAnsi" w:hAnsiTheme="minorHAnsi" w:cs="Arial"/>
                <w:color w:val="000000"/>
                <w:sz w:val="18"/>
                <w:szCs w:val="18"/>
                <w:lang w:val="en-GB" w:eastAsia="hr-HR"/>
              </w:rPr>
            </w:pPr>
          </w:p>
        </w:tc>
        <w:tc>
          <w:tcPr>
            <w:tcW w:w="1215" w:type="dxa"/>
            <w:tcBorders>
              <w:top w:val="single" w:sz="4" w:space="0" w:color="auto"/>
              <w:left w:val="nil"/>
              <w:bottom w:val="single" w:sz="12" w:space="0" w:color="auto"/>
              <w:right w:val="nil"/>
            </w:tcBorders>
            <w:shd w:val="clear" w:color="auto" w:fill="auto"/>
            <w:noWrap/>
            <w:vAlign w:val="bottom"/>
          </w:tcPr>
          <w:p w14:paraId="5ABE7790" w14:textId="77777777" w:rsidR="00B3336A" w:rsidRPr="001E7DB0" w:rsidRDefault="00B3336A" w:rsidP="00B3336A">
            <w:pPr>
              <w:jc w:val="both"/>
              <w:rPr>
                <w:rFonts w:asciiTheme="minorHAnsi" w:hAnsiTheme="minorHAnsi" w:cs="Arial"/>
                <w:color w:val="000000"/>
                <w:sz w:val="18"/>
                <w:szCs w:val="18"/>
                <w:lang w:val="en-GB" w:eastAsia="hr-HR"/>
              </w:rPr>
            </w:pPr>
          </w:p>
        </w:tc>
        <w:tc>
          <w:tcPr>
            <w:tcW w:w="1004" w:type="dxa"/>
            <w:tcBorders>
              <w:top w:val="single" w:sz="4" w:space="0" w:color="auto"/>
              <w:left w:val="nil"/>
              <w:bottom w:val="single" w:sz="12" w:space="0" w:color="auto"/>
              <w:right w:val="nil"/>
            </w:tcBorders>
            <w:shd w:val="clear" w:color="auto" w:fill="auto"/>
            <w:vAlign w:val="bottom"/>
          </w:tcPr>
          <w:p w14:paraId="57FDC1A7" w14:textId="6F360044" w:rsidR="00B3336A" w:rsidRPr="001E7DB0" w:rsidRDefault="00B3336A" w:rsidP="00B3336A">
            <w:pPr>
              <w:jc w:val="right"/>
              <w:rPr>
                <w:rFonts w:asciiTheme="minorHAnsi" w:hAnsiTheme="minorHAnsi" w:cs="Arial"/>
                <w:b/>
                <w:color w:val="000000"/>
                <w:sz w:val="18"/>
                <w:szCs w:val="18"/>
                <w:lang w:val="en-GB" w:eastAsia="hr-HR"/>
              </w:rPr>
            </w:pPr>
            <w:r w:rsidRPr="00BE4B71">
              <w:rPr>
                <w:rFonts w:asciiTheme="minorHAnsi" w:hAnsiTheme="minorHAnsi" w:cs="Arial"/>
                <w:b/>
                <w:bCs/>
                <w:color w:val="000000"/>
                <w:sz w:val="18"/>
                <w:szCs w:val="18"/>
                <w:lang w:val="hr-HR"/>
              </w:rPr>
              <w:t>689</w:t>
            </w:r>
          </w:p>
        </w:tc>
        <w:tc>
          <w:tcPr>
            <w:tcW w:w="1005" w:type="dxa"/>
            <w:tcBorders>
              <w:top w:val="single" w:sz="4" w:space="0" w:color="auto"/>
              <w:left w:val="nil"/>
              <w:bottom w:val="single" w:sz="12" w:space="0" w:color="auto"/>
              <w:right w:val="nil"/>
            </w:tcBorders>
            <w:shd w:val="clear" w:color="auto" w:fill="auto"/>
            <w:vAlign w:val="bottom"/>
          </w:tcPr>
          <w:p w14:paraId="3CFB048D" w14:textId="05B5182F"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b/>
                <w:bCs/>
                <w:color w:val="000000"/>
                <w:sz w:val="18"/>
                <w:szCs w:val="18"/>
                <w:lang w:val="hr-HR"/>
              </w:rPr>
              <w:t>601</w:t>
            </w:r>
          </w:p>
        </w:tc>
        <w:tc>
          <w:tcPr>
            <w:tcW w:w="1004" w:type="dxa"/>
            <w:tcBorders>
              <w:top w:val="single" w:sz="4" w:space="0" w:color="auto"/>
              <w:left w:val="nil"/>
              <w:bottom w:val="single" w:sz="12" w:space="0" w:color="auto"/>
              <w:right w:val="nil"/>
            </w:tcBorders>
            <w:shd w:val="clear" w:color="auto" w:fill="auto"/>
            <w:noWrap/>
            <w:vAlign w:val="bottom"/>
          </w:tcPr>
          <w:p w14:paraId="04EA69BF" w14:textId="0F6D70B5" w:rsidR="00B3336A" w:rsidRPr="001E7DB0" w:rsidRDefault="00B3336A" w:rsidP="00B3336A">
            <w:pPr>
              <w:jc w:val="right"/>
              <w:rPr>
                <w:rFonts w:asciiTheme="minorHAnsi" w:hAnsiTheme="minorHAnsi" w:cs="Arial"/>
                <w:b/>
                <w:color w:val="000000"/>
                <w:sz w:val="18"/>
                <w:szCs w:val="18"/>
                <w:lang w:val="en-GB" w:eastAsia="hr-HR"/>
              </w:rPr>
            </w:pPr>
            <w:r>
              <w:rPr>
                <w:rFonts w:asciiTheme="minorHAnsi" w:hAnsiTheme="minorHAnsi" w:cs="Arial"/>
                <w:b/>
                <w:bCs/>
                <w:color w:val="000000"/>
                <w:sz w:val="18"/>
                <w:szCs w:val="18"/>
                <w:lang w:val="hr-HR"/>
              </w:rPr>
              <w:t>689</w:t>
            </w:r>
          </w:p>
        </w:tc>
        <w:tc>
          <w:tcPr>
            <w:tcW w:w="1006" w:type="dxa"/>
            <w:tcBorders>
              <w:top w:val="single" w:sz="4" w:space="0" w:color="auto"/>
              <w:left w:val="nil"/>
              <w:bottom w:val="single" w:sz="12" w:space="0" w:color="auto"/>
              <w:right w:val="nil"/>
            </w:tcBorders>
            <w:shd w:val="clear" w:color="auto" w:fill="auto"/>
            <w:vAlign w:val="bottom"/>
          </w:tcPr>
          <w:p w14:paraId="2FE773AB" w14:textId="74899AFB" w:rsidR="00B3336A" w:rsidRPr="001E7DB0" w:rsidRDefault="00B3336A" w:rsidP="00B3336A">
            <w:pPr>
              <w:jc w:val="right"/>
              <w:rPr>
                <w:rFonts w:asciiTheme="minorHAnsi" w:hAnsiTheme="minorHAnsi" w:cs="Arial"/>
                <w:b/>
                <w:color w:val="000000"/>
                <w:sz w:val="18"/>
                <w:szCs w:val="18"/>
                <w:lang w:eastAsia="hr-HR"/>
              </w:rPr>
            </w:pPr>
            <w:r w:rsidRPr="008D2CFD">
              <w:rPr>
                <w:rFonts w:asciiTheme="minorHAnsi" w:hAnsiTheme="minorHAnsi" w:cs="Arial"/>
                <w:b/>
                <w:bCs/>
                <w:color w:val="000000"/>
                <w:sz w:val="18"/>
                <w:szCs w:val="18"/>
                <w:lang w:val="hr-HR"/>
              </w:rPr>
              <w:t>601</w:t>
            </w:r>
          </w:p>
        </w:tc>
      </w:tr>
    </w:tbl>
    <w:p w14:paraId="758BA883" w14:textId="77777777" w:rsidR="009D3558" w:rsidRDefault="009D3558">
      <w:pPr>
        <w:rPr>
          <w:rFonts w:asciiTheme="minorHAnsi" w:hAnsiTheme="minorHAnsi"/>
        </w:rPr>
      </w:pPr>
    </w:p>
    <w:p w14:paraId="09CCAF91" w14:textId="77777777" w:rsidR="0087694E" w:rsidRDefault="0087694E">
      <w:pPr>
        <w:rPr>
          <w:rFonts w:asciiTheme="minorHAnsi" w:hAnsiTheme="minorHAnsi"/>
        </w:rPr>
      </w:pPr>
    </w:p>
    <w:p w14:paraId="0C77F877" w14:textId="77777777" w:rsidR="0087694E" w:rsidRDefault="0087694E">
      <w:pPr>
        <w:rPr>
          <w:rFonts w:asciiTheme="minorHAnsi" w:hAnsiTheme="minorHAnsi"/>
        </w:rPr>
        <w:sectPr w:rsidR="0087694E" w:rsidSect="00F26FF5">
          <w:footerReference w:type="default" r:id="rId133"/>
          <w:pgSz w:w="11907" w:h="16840" w:code="9"/>
          <w:pgMar w:top="1418" w:right="1134" w:bottom="1134" w:left="1418" w:header="851" w:footer="851" w:gutter="0"/>
          <w:cols w:space="720"/>
          <w:noEndnote/>
        </w:sectPr>
      </w:pPr>
    </w:p>
    <w:p w14:paraId="718395D7" w14:textId="77777777" w:rsidR="009D3558" w:rsidRPr="001E7DB0" w:rsidRDefault="009D3558" w:rsidP="009D3558">
      <w:pPr>
        <w:pStyle w:val="T1"/>
        <w:tabs>
          <w:tab w:val="left" w:pos="567"/>
        </w:tabs>
        <w:spacing w:before="0" w:after="0" w:line="240" w:lineRule="auto"/>
        <w:rPr>
          <w:rFonts w:asciiTheme="minorHAnsi" w:hAnsiTheme="minorHAnsi" w:cs="Arial"/>
          <w:sz w:val="18"/>
          <w:szCs w:val="18"/>
          <w:lang w:val="en-GB"/>
        </w:rPr>
      </w:pPr>
    </w:p>
    <w:p w14:paraId="6018442D" w14:textId="77777777" w:rsidR="009D3558" w:rsidRPr="00E06490" w:rsidRDefault="009D3558" w:rsidP="009D3558">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15.</w:t>
      </w:r>
      <w:r w:rsidRPr="00E06490">
        <w:rPr>
          <w:rFonts w:asciiTheme="minorHAnsi" w:hAnsiTheme="minorHAnsi" w:cs="Arial"/>
          <w:sz w:val="22"/>
          <w:szCs w:val="22"/>
          <w:lang w:val="en-GB"/>
        </w:rPr>
        <w:tab/>
        <w:t>Assets available for sale (continued)</w:t>
      </w:r>
    </w:p>
    <w:p w14:paraId="1DFC61EB" w14:textId="77777777" w:rsidR="009D3558" w:rsidRPr="001E7DB0" w:rsidRDefault="009D3558" w:rsidP="009D3558">
      <w:pPr>
        <w:tabs>
          <w:tab w:val="left" w:pos="-720"/>
        </w:tabs>
        <w:suppressAutoHyphens/>
        <w:rPr>
          <w:rFonts w:asciiTheme="minorHAnsi" w:hAnsiTheme="minorHAnsi" w:cs="Arial"/>
          <w:spacing w:val="-3"/>
          <w:sz w:val="18"/>
          <w:szCs w:val="18"/>
          <w:lang w:val="en-GB"/>
        </w:rPr>
      </w:pPr>
    </w:p>
    <w:p w14:paraId="7645399A" w14:textId="77777777" w:rsidR="009D3558" w:rsidRPr="00E06490" w:rsidRDefault="009D3558" w:rsidP="009D3558">
      <w:pPr>
        <w:tabs>
          <w:tab w:val="left" w:pos="-720"/>
        </w:tabs>
        <w:suppressAutoHyphens/>
        <w:rPr>
          <w:rFonts w:asciiTheme="minorHAnsi" w:hAnsiTheme="minorHAnsi" w:cs="Arial"/>
          <w:spacing w:val="-3"/>
          <w:sz w:val="22"/>
          <w:szCs w:val="22"/>
          <w:lang w:val="en-GB"/>
        </w:rPr>
      </w:pPr>
      <w:r w:rsidRPr="00E06490">
        <w:rPr>
          <w:rFonts w:asciiTheme="minorHAnsi" w:hAnsiTheme="minorHAnsi" w:cs="Arial"/>
          <w:spacing w:val="-3"/>
          <w:sz w:val="22"/>
          <w:szCs w:val="22"/>
          <w:lang w:val="en-GB"/>
        </w:rPr>
        <w:t>The following text contains investment breakdown (continued):</w:t>
      </w:r>
    </w:p>
    <w:tbl>
      <w:tblPr>
        <w:tblW w:w="9497" w:type="dxa"/>
        <w:jc w:val="center"/>
        <w:tblLayout w:type="fixed"/>
        <w:tblLook w:val="04A0" w:firstRow="1" w:lastRow="0" w:firstColumn="1" w:lastColumn="0" w:noHBand="0" w:noVBand="1"/>
      </w:tblPr>
      <w:tblGrid>
        <w:gridCol w:w="4820"/>
        <w:gridCol w:w="283"/>
        <w:gridCol w:w="283"/>
        <w:gridCol w:w="993"/>
        <w:gridCol w:w="992"/>
        <w:gridCol w:w="1134"/>
        <w:gridCol w:w="992"/>
      </w:tblGrid>
      <w:tr w:rsidR="00065FBB" w:rsidRPr="00E06490" w14:paraId="0187F86B" w14:textId="77777777" w:rsidTr="001E7DB0">
        <w:trPr>
          <w:trHeight w:val="161"/>
          <w:jc w:val="center"/>
        </w:trPr>
        <w:tc>
          <w:tcPr>
            <w:tcW w:w="4820" w:type="dxa"/>
            <w:tcBorders>
              <w:left w:val="nil"/>
              <w:right w:val="nil"/>
            </w:tcBorders>
            <w:shd w:val="clear" w:color="auto" w:fill="auto"/>
            <w:noWrap/>
            <w:vAlign w:val="bottom"/>
          </w:tcPr>
          <w:p w14:paraId="58BFC2DA" w14:textId="77777777" w:rsidR="00065FBB" w:rsidRPr="0067666F" w:rsidRDefault="00065FBB" w:rsidP="00BD6835">
            <w:pPr>
              <w:jc w:val="both"/>
              <w:rPr>
                <w:rFonts w:asciiTheme="minorHAnsi" w:hAnsiTheme="minorHAnsi" w:cs="Arial"/>
                <w:b/>
                <w:color w:val="000000"/>
                <w:sz w:val="18"/>
                <w:szCs w:val="18"/>
                <w:lang w:val="en-GB" w:eastAsia="hr-HR"/>
              </w:rPr>
            </w:pPr>
          </w:p>
        </w:tc>
        <w:tc>
          <w:tcPr>
            <w:tcW w:w="283" w:type="dxa"/>
            <w:tcBorders>
              <w:left w:val="nil"/>
              <w:right w:val="nil"/>
            </w:tcBorders>
            <w:shd w:val="clear" w:color="auto" w:fill="auto"/>
            <w:vAlign w:val="bottom"/>
          </w:tcPr>
          <w:p w14:paraId="4FA3136A"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283" w:type="dxa"/>
            <w:tcBorders>
              <w:left w:val="nil"/>
              <w:right w:val="nil"/>
            </w:tcBorders>
            <w:shd w:val="clear" w:color="auto" w:fill="auto"/>
            <w:vAlign w:val="bottom"/>
          </w:tcPr>
          <w:p w14:paraId="3E2CAAC4"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1985" w:type="dxa"/>
            <w:gridSpan w:val="2"/>
            <w:tcBorders>
              <w:left w:val="nil"/>
              <w:right w:val="nil"/>
            </w:tcBorders>
            <w:vAlign w:val="bottom"/>
          </w:tcPr>
          <w:p w14:paraId="529FF233" w14:textId="77777777" w:rsidR="00065FBB" w:rsidRPr="00BD3D99" w:rsidRDefault="00065FBB" w:rsidP="00BD6835">
            <w:pPr>
              <w:jc w:val="right"/>
              <w:rPr>
                <w:rFonts w:asciiTheme="minorHAnsi" w:hAnsiTheme="minorHAnsi" w:cs="Arial"/>
                <w:b/>
                <w:color w:val="000000"/>
                <w:sz w:val="18"/>
                <w:szCs w:val="18"/>
                <w:lang w:val="en-GB" w:eastAsia="hr-HR"/>
              </w:rPr>
            </w:pPr>
            <w:r w:rsidRPr="00BD3D99">
              <w:rPr>
                <w:rFonts w:asciiTheme="minorHAnsi" w:hAnsiTheme="minorHAnsi" w:cs="Arial"/>
                <w:b/>
                <w:color w:val="000000"/>
                <w:sz w:val="18"/>
                <w:szCs w:val="18"/>
                <w:lang w:val="en-GB" w:eastAsia="hr-HR"/>
              </w:rPr>
              <w:t>Group</w:t>
            </w:r>
          </w:p>
        </w:tc>
        <w:tc>
          <w:tcPr>
            <w:tcW w:w="2126" w:type="dxa"/>
            <w:gridSpan w:val="2"/>
            <w:tcBorders>
              <w:left w:val="nil"/>
              <w:right w:val="nil"/>
            </w:tcBorders>
            <w:shd w:val="clear" w:color="auto" w:fill="auto"/>
            <w:vAlign w:val="bottom"/>
          </w:tcPr>
          <w:p w14:paraId="5D1B75ED" w14:textId="77777777" w:rsidR="00065FBB" w:rsidRPr="00BD3D99" w:rsidRDefault="00065FBB" w:rsidP="00BD6835">
            <w:pPr>
              <w:jc w:val="right"/>
              <w:rPr>
                <w:rFonts w:asciiTheme="minorHAnsi" w:hAnsiTheme="minorHAnsi" w:cs="Arial"/>
                <w:b/>
                <w:color w:val="000000"/>
                <w:sz w:val="18"/>
                <w:szCs w:val="18"/>
                <w:lang w:val="en-GB" w:eastAsia="hr-HR"/>
              </w:rPr>
            </w:pPr>
            <w:r w:rsidRPr="00BD3D99">
              <w:rPr>
                <w:rFonts w:asciiTheme="minorHAnsi" w:hAnsiTheme="minorHAnsi" w:cs="Arial"/>
                <w:b/>
                <w:color w:val="000000"/>
                <w:sz w:val="18"/>
                <w:szCs w:val="18"/>
                <w:lang w:val="en-GB" w:eastAsia="hr-HR"/>
              </w:rPr>
              <w:t>Bank</w:t>
            </w:r>
          </w:p>
        </w:tc>
      </w:tr>
      <w:tr w:rsidR="00065FBB" w:rsidRPr="00E06490" w14:paraId="3A87A94F" w14:textId="77777777" w:rsidTr="001E7DB0">
        <w:trPr>
          <w:trHeight w:hRule="exact" w:val="183"/>
          <w:jc w:val="center"/>
        </w:trPr>
        <w:tc>
          <w:tcPr>
            <w:tcW w:w="4820" w:type="dxa"/>
            <w:tcBorders>
              <w:left w:val="nil"/>
              <w:right w:val="nil"/>
            </w:tcBorders>
            <w:shd w:val="clear" w:color="auto" w:fill="auto"/>
            <w:noWrap/>
            <w:vAlign w:val="bottom"/>
          </w:tcPr>
          <w:p w14:paraId="5851C2E3" w14:textId="77777777" w:rsidR="00065FBB" w:rsidRPr="0067666F" w:rsidRDefault="00065FBB" w:rsidP="00BD6835">
            <w:pPr>
              <w:jc w:val="both"/>
              <w:rPr>
                <w:rFonts w:asciiTheme="minorHAnsi" w:hAnsiTheme="minorHAnsi" w:cs="Arial"/>
                <w:b/>
                <w:color w:val="000000"/>
                <w:sz w:val="18"/>
                <w:szCs w:val="18"/>
                <w:lang w:val="en-GB" w:eastAsia="hr-HR"/>
              </w:rPr>
            </w:pPr>
          </w:p>
        </w:tc>
        <w:tc>
          <w:tcPr>
            <w:tcW w:w="283" w:type="dxa"/>
            <w:vMerge w:val="restart"/>
            <w:tcBorders>
              <w:left w:val="nil"/>
              <w:right w:val="nil"/>
            </w:tcBorders>
            <w:shd w:val="clear" w:color="auto" w:fill="auto"/>
            <w:vAlign w:val="center"/>
          </w:tcPr>
          <w:p w14:paraId="53AE6A23"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283" w:type="dxa"/>
            <w:vMerge w:val="restart"/>
            <w:tcBorders>
              <w:left w:val="nil"/>
              <w:right w:val="nil"/>
            </w:tcBorders>
            <w:shd w:val="clear" w:color="auto" w:fill="auto"/>
            <w:vAlign w:val="center"/>
          </w:tcPr>
          <w:p w14:paraId="652AA6B1"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993" w:type="dxa"/>
            <w:vAlign w:val="center"/>
          </w:tcPr>
          <w:p w14:paraId="3049B64F" w14:textId="5E0B771C" w:rsidR="00065FBB" w:rsidRPr="00BD3D99" w:rsidRDefault="00B3336A">
            <w:pPr>
              <w:jc w:val="right"/>
              <w:rPr>
                <w:rFonts w:asciiTheme="minorHAnsi" w:hAnsiTheme="minorHAnsi" w:cs="Arial"/>
                <w:b/>
                <w:color w:val="000000"/>
                <w:sz w:val="18"/>
                <w:szCs w:val="18"/>
                <w:lang w:val="en-GB" w:eastAsia="hr-HR"/>
              </w:rPr>
            </w:pPr>
            <w:r w:rsidRPr="00BD3D99">
              <w:rPr>
                <w:rFonts w:asciiTheme="minorHAnsi" w:hAnsiTheme="minorHAnsi" w:cs="Arial"/>
                <w:b/>
                <w:sz w:val="18"/>
                <w:szCs w:val="18"/>
                <w:lang w:val="hr-HR"/>
              </w:rPr>
              <w:t>2017</w:t>
            </w:r>
          </w:p>
        </w:tc>
        <w:tc>
          <w:tcPr>
            <w:tcW w:w="992" w:type="dxa"/>
            <w:vAlign w:val="center"/>
          </w:tcPr>
          <w:p w14:paraId="16E3BEA8" w14:textId="78E5449C" w:rsidR="00065FBB" w:rsidRPr="00BD3D99" w:rsidRDefault="00B3336A">
            <w:pPr>
              <w:jc w:val="right"/>
              <w:rPr>
                <w:rFonts w:asciiTheme="minorHAnsi" w:hAnsiTheme="minorHAnsi" w:cs="Arial"/>
                <w:b/>
                <w:color w:val="000000"/>
                <w:sz w:val="18"/>
                <w:szCs w:val="18"/>
                <w:lang w:val="en-GB" w:eastAsia="hr-HR"/>
              </w:rPr>
            </w:pPr>
            <w:r w:rsidRPr="00BD3D99">
              <w:rPr>
                <w:rFonts w:asciiTheme="minorHAnsi" w:hAnsiTheme="minorHAnsi" w:cs="Arial"/>
                <w:b/>
                <w:sz w:val="18"/>
                <w:szCs w:val="18"/>
                <w:lang w:val="hr-HR"/>
              </w:rPr>
              <w:t>2016</w:t>
            </w:r>
          </w:p>
        </w:tc>
        <w:tc>
          <w:tcPr>
            <w:tcW w:w="1134" w:type="dxa"/>
            <w:vAlign w:val="center"/>
          </w:tcPr>
          <w:p w14:paraId="3A15F139" w14:textId="0E8613E7" w:rsidR="00065FBB" w:rsidRPr="00BD3D99" w:rsidRDefault="00B3336A">
            <w:pPr>
              <w:jc w:val="right"/>
              <w:rPr>
                <w:rFonts w:asciiTheme="minorHAnsi" w:hAnsiTheme="minorHAnsi" w:cs="Arial"/>
                <w:b/>
                <w:color w:val="000000"/>
                <w:sz w:val="18"/>
                <w:szCs w:val="18"/>
                <w:lang w:val="en-GB" w:eastAsia="hr-HR"/>
              </w:rPr>
            </w:pPr>
            <w:r w:rsidRPr="00BD3D99">
              <w:rPr>
                <w:rFonts w:asciiTheme="minorHAnsi" w:hAnsiTheme="minorHAnsi" w:cs="Arial"/>
                <w:b/>
                <w:sz w:val="18"/>
                <w:szCs w:val="18"/>
                <w:lang w:val="hr-HR"/>
              </w:rPr>
              <w:t>2017</w:t>
            </w:r>
          </w:p>
        </w:tc>
        <w:tc>
          <w:tcPr>
            <w:tcW w:w="992" w:type="dxa"/>
            <w:vAlign w:val="center"/>
          </w:tcPr>
          <w:p w14:paraId="76D3E867" w14:textId="48B648E1" w:rsidR="00065FBB" w:rsidRPr="00BD3D99" w:rsidRDefault="00B3336A">
            <w:pPr>
              <w:jc w:val="right"/>
              <w:rPr>
                <w:rFonts w:asciiTheme="minorHAnsi" w:hAnsiTheme="minorHAnsi" w:cs="Arial"/>
                <w:b/>
                <w:color w:val="000000"/>
                <w:sz w:val="18"/>
                <w:szCs w:val="18"/>
                <w:lang w:val="en-GB" w:eastAsia="hr-HR"/>
              </w:rPr>
            </w:pPr>
            <w:r w:rsidRPr="00BD3D99">
              <w:rPr>
                <w:rFonts w:asciiTheme="minorHAnsi" w:hAnsiTheme="minorHAnsi" w:cs="Arial"/>
                <w:b/>
                <w:sz w:val="18"/>
                <w:szCs w:val="18"/>
                <w:lang w:val="hr-HR"/>
              </w:rPr>
              <w:t>2016</w:t>
            </w:r>
          </w:p>
        </w:tc>
      </w:tr>
      <w:tr w:rsidR="00065FBB" w:rsidRPr="00E06490" w14:paraId="206BAB7E" w14:textId="77777777" w:rsidTr="001E7DB0">
        <w:trPr>
          <w:trHeight w:hRule="exact" w:val="287"/>
          <w:jc w:val="center"/>
        </w:trPr>
        <w:tc>
          <w:tcPr>
            <w:tcW w:w="4820" w:type="dxa"/>
            <w:tcBorders>
              <w:left w:val="nil"/>
              <w:right w:val="nil"/>
            </w:tcBorders>
            <w:shd w:val="clear" w:color="auto" w:fill="auto"/>
            <w:noWrap/>
            <w:vAlign w:val="bottom"/>
          </w:tcPr>
          <w:p w14:paraId="01771924" w14:textId="77777777" w:rsidR="00065FBB" w:rsidRPr="0067666F" w:rsidRDefault="00065FBB" w:rsidP="00BD6835">
            <w:pPr>
              <w:jc w:val="both"/>
              <w:rPr>
                <w:rFonts w:asciiTheme="minorHAnsi" w:hAnsiTheme="minorHAnsi" w:cs="Arial"/>
                <w:color w:val="000000"/>
                <w:sz w:val="18"/>
                <w:szCs w:val="18"/>
                <w:lang w:val="en-GB" w:eastAsia="hr-HR"/>
              </w:rPr>
            </w:pPr>
          </w:p>
        </w:tc>
        <w:tc>
          <w:tcPr>
            <w:tcW w:w="283" w:type="dxa"/>
            <w:vMerge/>
            <w:tcBorders>
              <w:left w:val="nil"/>
              <w:right w:val="nil"/>
            </w:tcBorders>
            <w:shd w:val="clear" w:color="auto" w:fill="auto"/>
            <w:vAlign w:val="center"/>
          </w:tcPr>
          <w:p w14:paraId="510C1A99"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283" w:type="dxa"/>
            <w:vMerge/>
            <w:tcBorders>
              <w:left w:val="nil"/>
              <w:right w:val="nil"/>
            </w:tcBorders>
            <w:shd w:val="clear" w:color="auto" w:fill="auto"/>
            <w:vAlign w:val="center"/>
          </w:tcPr>
          <w:p w14:paraId="586532FA" w14:textId="77777777" w:rsidR="00065FBB" w:rsidRPr="00BD3D99" w:rsidRDefault="00065FBB" w:rsidP="00BD6835">
            <w:pPr>
              <w:jc w:val="center"/>
              <w:rPr>
                <w:rFonts w:asciiTheme="minorHAnsi" w:hAnsiTheme="minorHAnsi" w:cs="Arial"/>
                <w:b/>
                <w:color w:val="000000"/>
                <w:sz w:val="18"/>
                <w:szCs w:val="18"/>
                <w:lang w:val="en-GB" w:eastAsia="hr-HR"/>
              </w:rPr>
            </w:pPr>
          </w:p>
        </w:tc>
        <w:tc>
          <w:tcPr>
            <w:tcW w:w="993" w:type="dxa"/>
            <w:tcBorders>
              <w:left w:val="nil"/>
              <w:right w:val="nil"/>
            </w:tcBorders>
            <w:vAlign w:val="center"/>
          </w:tcPr>
          <w:p w14:paraId="3D618C7E" w14:textId="77777777" w:rsidR="00065FBB" w:rsidRPr="00BD3D99" w:rsidRDefault="00065FBB" w:rsidP="00BD6835">
            <w:pPr>
              <w:pStyle w:val="TH"/>
              <w:jc w:val="right"/>
              <w:rPr>
                <w:rFonts w:asciiTheme="minorHAnsi" w:hAnsiTheme="minorHAnsi" w:cs="Arial"/>
                <w:sz w:val="18"/>
                <w:szCs w:val="18"/>
              </w:rPr>
            </w:pPr>
            <w:r w:rsidRPr="00BD3D99">
              <w:rPr>
                <w:rFonts w:asciiTheme="minorHAnsi" w:hAnsiTheme="minorHAnsi" w:cs="Arial"/>
                <w:sz w:val="18"/>
                <w:szCs w:val="18"/>
              </w:rPr>
              <w:t>HRK ‘000</w:t>
            </w:r>
          </w:p>
        </w:tc>
        <w:tc>
          <w:tcPr>
            <w:tcW w:w="992" w:type="dxa"/>
            <w:tcBorders>
              <w:left w:val="nil"/>
              <w:right w:val="nil"/>
            </w:tcBorders>
            <w:vAlign w:val="center"/>
          </w:tcPr>
          <w:p w14:paraId="62579849" w14:textId="77777777" w:rsidR="00065FBB" w:rsidRPr="00BD3D99" w:rsidRDefault="00065FBB" w:rsidP="00BD6835">
            <w:pPr>
              <w:pStyle w:val="TH"/>
              <w:jc w:val="right"/>
              <w:rPr>
                <w:rFonts w:asciiTheme="minorHAnsi" w:hAnsiTheme="minorHAnsi" w:cs="Arial"/>
                <w:sz w:val="18"/>
                <w:szCs w:val="18"/>
              </w:rPr>
            </w:pPr>
            <w:r w:rsidRPr="00BD3D99">
              <w:rPr>
                <w:rFonts w:asciiTheme="minorHAnsi" w:hAnsiTheme="minorHAnsi" w:cs="Arial"/>
                <w:sz w:val="18"/>
                <w:szCs w:val="18"/>
              </w:rPr>
              <w:t>HRK ‘000</w:t>
            </w:r>
          </w:p>
        </w:tc>
        <w:tc>
          <w:tcPr>
            <w:tcW w:w="1134" w:type="dxa"/>
            <w:tcBorders>
              <w:left w:val="nil"/>
              <w:right w:val="nil"/>
            </w:tcBorders>
            <w:shd w:val="clear" w:color="auto" w:fill="auto"/>
            <w:vAlign w:val="center"/>
          </w:tcPr>
          <w:p w14:paraId="557A128B" w14:textId="77777777" w:rsidR="00065FBB" w:rsidRPr="00BD3D99" w:rsidRDefault="00065FBB" w:rsidP="00BD6835">
            <w:pPr>
              <w:pStyle w:val="TH"/>
              <w:jc w:val="right"/>
              <w:rPr>
                <w:rFonts w:asciiTheme="minorHAnsi" w:hAnsiTheme="minorHAnsi" w:cs="Arial"/>
                <w:sz w:val="18"/>
                <w:szCs w:val="18"/>
              </w:rPr>
            </w:pPr>
            <w:r w:rsidRPr="00BD3D99">
              <w:rPr>
                <w:rFonts w:asciiTheme="minorHAnsi" w:hAnsiTheme="minorHAnsi" w:cs="Arial"/>
                <w:sz w:val="18"/>
                <w:szCs w:val="18"/>
              </w:rPr>
              <w:t>HRK ‘000</w:t>
            </w:r>
          </w:p>
        </w:tc>
        <w:tc>
          <w:tcPr>
            <w:tcW w:w="992" w:type="dxa"/>
            <w:tcBorders>
              <w:left w:val="nil"/>
              <w:right w:val="nil"/>
            </w:tcBorders>
            <w:vAlign w:val="center"/>
          </w:tcPr>
          <w:p w14:paraId="47263929" w14:textId="77777777" w:rsidR="00065FBB" w:rsidRPr="00BD3D99" w:rsidRDefault="00065FBB" w:rsidP="00BD6835">
            <w:pPr>
              <w:pStyle w:val="TH"/>
              <w:jc w:val="right"/>
              <w:rPr>
                <w:rFonts w:asciiTheme="minorHAnsi" w:hAnsiTheme="minorHAnsi" w:cs="Arial"/>
                <w:sz w:val="18"/>
                <w:szCs w:val="18"/>
              </w:rPr>
            </w:pPr>
            <w:r w:rsidRPr="00BD3D99">
              <w:rPr>
                <w:rFonts w:asciiTheme="minorHAnsi" w:hAnsiTheme="minorHAnsi" w:cs="Arial"/>
                <w:sz w:val="18"/>
                <w:szCs w:val="18"/>
              </w:rPr>
              <w:t>HRK ‘000</w:t>
            </w:r>
          </w:p>
        </w:tc>
      </w:tr>
      <w:tr w:rsidR="00FA1F82" w:rsidRPr="00E06490" w14:paraId="79DEAFE5" w14:textId="77777777" w:rsidTr="00065FBB">
        <w:trPr>
          <w:trHeight w:hRule="exact" w:val="287"/>
          <w:jc w:val="center"/>
        </w:trPr>
        <w:tc>
          <w:tcPr>
            <w:tcW w:w="4820" w:type="dxa"/>
            <w:tcBorders>
              <w:left w:val="nil"/>
              <w:right w:val="nil"/>
            </w:tcBorders>
            <w:shd w:val="clear" w:color="auto" w:fill="auto"/>
            <w:noWrap/>
            <w:vAlign w:val="bottom"/>
          </w:tcPr>
          <w:p w14:paraId="5D9ED331" w14:textId="77777777" w:rsidR="00FA1F82" w:rsidRPr="0067666F" w:rsidRDefault="00FA1F82" w:rsidP="00BD6835">
            <w:pPr>
              <w:jc w:val="both"/>
              <w:rPr>
                <w:rFonts w:asciiTheme="minorHAnsi" w:hAnsiTheme="minorHAnsi" w:cs="Arial"/>
                <w:color w:val="000000"/>
                <w:sz w:val="18"/>
                <w:szCs w:val="18"/>
                <w:lang w:val="en-GB" w:eastAsia="hr-HR"/>
              </w:rPr>
            </w:pPr>
          </w:p>
        </w:tc>
        <w:tc>
          <w:tcPr>
            <w:tcW w:w="283" w:type="dxa"/>
            <w:tcBorders>
              <w:left w:val="nil"/>
              <w:right w:val="nil"/>
            </w:tcBorders>
            <w:shd w:val="clear" w:color="auto" w:fill="auto"/>
            <w:vAlign w:val="center"/>
          </w:tcPr>
          <w:p w14:paraId="3118F783" w14:textId="77777777" w:rsidR="00FA1F82" w:rsidRPr="00BD3D99" w:rsidRDefault="00FA1F82" w:rsidP="00BD6835">
            <w:pPr>
              <w:jc w:val="center"/>
              <w:rPr>
                <w:rFonts w:asciiTheme="minorHAnsi" w:hAnsiTheme="minorHAnsi" w:cs="Arial"/>
                <w:b/>
                <w:color w:val="000000"/>
                <w:sz w:val="18"/>
                <w:szCs w:val="18"/>
                <w:lang w:val="en-GB" w:eastAsia="hr-HR"/>
              </w:rPr>
            </w:pPr>
          </w:p>
        </w:tc>
        <w:tc>
          <w:tcPr>
            <w:tcW w:w="283" w:type="dxa"/>
            <w:tcBorders>
              <w:left w:val="nil"/>
              <w:right w:val="nil"/>
            </w:tcBorders>
            <w:shd w:val="clear" w:color="auto" w:fill="auto"/>
            <w:vAlign w:val="center"/>
          </w:tcPr>
          <w:p w14:paraId="25DC27F8" w14:textId="77777777" w:rsidR="00FA1F82" w:rsidRPr="00BD3D99" w:rsidRDefault="00FA1F82" w:rsidP="00BD6835">
            <w:pPr>
              <w:jc w:val="center"/>
              <w:rPr>
                <w:rFonts w:asciiTheme="minorHAnsi" w:hAnsiTheme="minorHAnsi" w:cs="Arial"/>
                <w:b/>
                <w:color w:val="000000"/>
                <w:sz w:val="18"/>
                <w:szCs w:val="18"/>
                <w:lang w:val="en-GB" w:eastAsia="hr-HR"/>
              </w:rPr>
            </w:pPr>
          </w:p>
        </w:tc>
        <w:tc>
          <w:tcPr>
            <w:tcW w:w="993" w:type="dxa"/>
            <w:tcBorders>
              <w:left w:val="nil"/>
              <w:right w:val="nil"/>
            </w:tcBorders>
            <w:vAlign w:val="center"/>
          </w:tcPr>
          <w:p w14:paraId="09F62499" w14:textId="77777777" w:rsidR="00FA1F82" w:rsidRPr="00BD3D99" w:rsidRDefault="00FA1F82" w:rsidP="00BD6835">
            <w:pPr>
              <w:pStyle w:val="TH"/>
              <w:jc w:val="right"/>
              <w:rPr>
                <w:rFonts w:asciiTheme="minorHAnsi" w:hAnsiTheme="minorHAnsi" w:cs="Arial"/>
                <w:sz w:val="18"/>
                <w:szCs w:val="18"/>
              </w:rPr>
            </w:pPr>
          </w:p>
        </w:tc>
        <w:tc>
          <w:tcPr>
            <w:tcW w:w="992" w:type="dxa"/>
            <w:tcBorders>
              <w:left w:val="nil"/>
              <w:right w:val="nil"/>
            </w:tcBorders>
            <w:vAlign w:val="center"/>
          </w:tcPr>
          <w:p w14:paraId="42E6AA58" w14:textId="77777777" w:rsidR="00FA1F82" w:rsidRPr="00BD3D99" w:rsidRDefault="00FA1F82" w:rsidP="00BD6835">
            <w:pPr>
              <w:pStyle w:val="TH"/>
              <w:jc w:val="right"/>
              <w:rPr>
                <w:rFonts w:asciiTheme="minorHAnsi" w:hAnsiTheme="minorHAnsi" w:cs="Arial"/>
                <w:sz w:val="18"/>
                <w:szCs w:val="18"/>
              </w:rPr>
            </w:pPr>
          </w:p>
        </w:tc>
        <w:tc>
          <w:tcPr>
            <w:tcW w:w="1134" w:type="dxa"/>
            <w:tcBorders>
              <w:left w:val="nil"/>
              <w:right w:val="nil"/>
            </w:tcBorders>
            <w:shd w:val="clear" w:color="auto" w:fill="auto"/>
            <w:vAlign w:val="center"/>
          </w:tcPr>
          <w:p w14:paraId="2621C49E" w14:textId="77777777" w:rsidR="00FA1F82" w:rsidRPr="00BD3D99" w:rsidRDefault="00FA1F82" w:rsidP="00BD6835">
            <w:pPr>
              <w:pStyle w:val="TH"/>
              <w:jc w:val="right"/>
              <w:rPr>
                <w:rFonts w:asciiTheme="minorHAnsi" w:hAnsiTheme="minorHAnsi" w:cs="Arial"/>
                <w:sz w:val="18"/>
                <w:szCs w:val="18"/>
              </w:rPr>
            </w:pPr>
          </w:p>
        </w:tc>
        <w:tc>
          <w:tcPr>
            <w:tcW w:w="992" w:type="dxa"/>
            <w:tcBorders>
              <w:left w:val="nil"/>
              <w:right w:val="nil"/>
            </w:tcBorders>
            <w:vAlign w:val="center"/>
          </w:tcPr>
          <w:p w14:paraId="7880A249" w14:textId="77777777" w:rsidR="00FA1F82" w:rsidRPr="00BD3D99" w:rsidRDefault="00FA1F82" w:rsidP="00BD6835">
            <w:pPr>
              <w:pStyle w:val="TH"/>
              <w:jc w:val="right"/>
              <w:rPr>
                <w:rFonts w:asciiTheme="minorHAnsi" w:hAnsiTheme="minorHAnsi" w:cs="Arial"/>
                <w:sz w:val="18"/>
                <w:szCs w:val="18"/>
              </w:rPr>
            </w:pPr>
          </w:p>
        </w:tc>
      </w:tr>
      <w:tr w:rsidR="00065FBB" w:rsidRPr="00E06490" w14:paraId="5A6D1906" w14:textId="77777777" w:rsidTr="001E7DB0">
        <w:trPr>
          <w:trHeight w:hRule="exact" w:val="205"/>
          <w:jc w:val="center"/>
        </w:trPr>
        <w:tc>
          <w:tcPr>
            <w:tcW w:w="4820" w:type="dxa"/>
            <w:tcBorders>
              <w:left w:val="nil"/>
              <w:right w:val="nil"/>
            </w:tcBorders>
            <w:shd w:val="clear" w:color="auto" w:fill="auto"/>
            <w:noWrap/>
            <w:vAlign w:val="bottom"/>
            <w:hideMark/>
          </w:tcPr>
          <w:p w14:paraId="6F0EDB40" w14:textId="77777777" w:rsidR="00065FBB" w:rsidRPr="0067666F" w:rsidRDefault="00065FBB" w:rsidP="001E7DB0">
            <w:pPr>
              <w:spacing w:line="220" w:lineRule="exact"/>
              <w:jc w:val="both"/>
              <w:rPr>
                <w:rFonts w:asciiTheme="minorHAnsi" w:hAnsiTheme="minorHAnsi" w:cs="Arial"/>
                <w:b/>
                <w:bCs/>
                <w:sz w:val="18"/>
                <w:szCs w:val="18"/>
                <w:lang w:val="en-GB" w:eastAsia="hr-HR"/>
              </w:rPr>
            </w:pPr>
            <w:r w:rsidRPr="0067666F">
              <w:rPr>
                <w:rFonts w:asciiTheme="minorHAnsi" w:hAnsiTheme="minorHAnsi" w:cs="Arial"/>
                <w:b/>
                <w:bCs/>
                <w:sz w:val="18"/>
                <w:szCs w:val="18"/>
                <w:lang w:val="en-GB" w:eastAsia="hr-HR"/>
              </w:rPr>
              <w:t>Equity instruments:</w:t>
            </w:r>
          </w:p>
        </w:tc>
        <w:tc>
          <w:tcPr>
            <w:tcW w:w="283" w:type="dxa"/>
            <w:tcBorders>
              <w:left w:val="nil"/>
              <w:right w:val="nil"/>
            </w:tcBorders>
            <w:shd w:val="clear" w:color="auto" w:fill="auto"/>
            <w:noWrap/>
            <w:vAlign w:val="bottom"/>
            <w:hideMark/>
          </w:tcPr>
          <w:p w14:paraId="27FE1838"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283" w:type="dxa"/>
            <w:tcBorders>
              <w:left w:val="nil"/>
              <w:right w:val="nil"/>
            </w:tcBorders>
            <w:shd w:val="clear" w:color="auto" w:fill="auto"/>
            <w:noWrap/>
            <w:vAlign w:val="bottom"/>
            <w:hideMark/>
          </w:tcPr>
          <w:p w14:paraId="59F3DA75" w14:textId="77777777" w:rsidR="00065FBB" w:rsidRPr="00BD3D99" w:rsidRDefault="00065FBB" w:rsidP="001E7DB0">
            <w:pPr>
              <w:spacing w:line="220" w:lineRule="exact"/>
              <w:jc w:val="both"/>
              <w:rPr>
                <w:rFonts w:asciiTheme="minorHAnsi" w:hAnsiTheme="minorHAnsi" w:cs="Arial"/>
                <w:color w:val="000000"/>
                <w:sz w:val="18"/>
                <w:szCs w:val="18"/>
                <w:lang w:val="en-GB" w:eastAsia="hr-HR"/>
              </w:rPr>
            </w:pPr>
          </w:p>
        </w:tc>
        <w:tc>
          <w:tcPr>
            <w:tcW w:w="993" w:type="dxa"/>
            <w:tcBorders>
              <w:left w:val="nil"/>
              <w:right w:val="nil"/>
            </w:tcBorders>
            <w:vAlign w:val="bottom"/>
          </w:tcPr>
          <w:p w14:paraId="7B10AA98"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left w:val="nil"/>
              <w:right w:val="nil"/>
            </w:tcBorders>
            <w:vAlign w:val="bottom"/>
          </w:tcPr>
          <w:p w14:paraId="496D7F3B"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1134" w:type="dxa"/>
            <w:tcBorders>
              <w:left w:val="nil"/>
              <w:right w:val="nil"/>
            </w:tcBorders>
            <w:shd w:val="clear" w:color="auto" w:fill="auto"/>
            <w:noWrap/>
            <w:vAlign w:val="bottom"/>
          </w:tcPr>
          <w:p w14:paraId="08B6D793"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left w:val="nil"/>
              <w:right w:val="nil"/>
            </w:tcBorders>
            <w:shd w:val="clear" w:color="auto" w:fill="auto"/>
            <w:vAlign w:val="bottom"/>
          </w:tcPr>
          <w:p w14:paraId="6978CD69"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r>
      <w:tr w:rsidR="00065FBB" w:rsidRPr="00E06490" w14:paraId="10B6AFC7" w14:textId="77777777" w:rsidTr="001E7DB0">
        <w:trPr>
          <w:trHeight w:val="241"/>
          <w:jc w:val="center"/>
        </w:trPr>
        <w:tc>
          <w:tcPr>
            <w:tcW w:w="4820" w:type="dxa"/>
            <w:noWrap/>
            <w:vAlign w:val="bottom"/>
          </w:tcPr>
          <w:p w14:paraId="2665D9E4" w14:textId="77777777" w:rsidR="00065FBB" w:rsidRPr="0067666F" w:rsidRDefault="00065FBB" w:rsidP="001E7DB0">
            <w:pPr>
              <w:spacing w:line="220" w:lineRule="exact"/>
              <w:rPr>
                <w:rFonts w:asciiTheme="minorHAnsi" w:hAnsiTheme="minorHAnsi" w:cs="Arial"/>
                <w:color w:val="000000"/>
                <w:sz w:val="18"/>
                <w:szCs w:val="18"/>
                <w:lang w:val="en-GB" w:eastAsia="hr-HR"/>
              </w:rPr>
            </w:pPr>
            <w:r w:rsidRPr="00F26FF5">
              <w:rPr>
                <w:rFonts w:asciiTheme="minorHAnsi" w:hAnsiTheme="minorHAnsi" w:cs="Arial"/>
                <w:spacing w:val="-2"/>
                <w:sz w:val="18"/>
                <w:szCs w:val="18"/>
              </w:rPr>
              <w:t>Listed equity instruments:</w:t>
            </w:r>
          </w:p>
        </w:tc>
        <w:tc>
          <w:tcPr>
            <w:tcW w:w="566" w:type="dxa"/>
            <w:gridSpan w:val="2"/>
            <w:tcBorders>
              <w:top w:val="nil"/>
              <w:left w:val="nil"/>
              <w:right w:val="nil"/>
            </w:tcBorders>
            <w:shd w:val="clear" w:color="auto" w:fill="auto"/>
            <w:noWrap/>
            <w:vAlign w:val="bottom"/>
          </w:tcPr>
          <w:p w14:paraId="2C64CA15" w14:textId="77777777" w:rsidR="00065FBB" w:rsidRPr="00BD3D99" w:rsidRDefault="00065FBB" w:rsidP="001E7DB0">
            <w:pPr>
              <w:spacing w:line="220" w:lineRule="exact"/>
              <w:jc w:val="both"/>
              <w:rPr>
                <w:rFonts w:asciiTheme="minorHAnsi" w:hAnsiTheme="minorHAnsi" w:cs="Arial"/>
                <w:color w:val="000000"/>
                <w:sz w:val="18"/>
                <w:szCs w:val="18"/>
                <w:lang w:val="en-GB" w:eastAsia="hr-HR"/>
              </w:rPr>
            </w:pPr>
          </w:p>
        </w:tc>
        <w:tc>
          <w:tcPr>
            <w:tcW w:w="993" w:type="dxa"/>
            <w:tcBorders>
              <w:top w:val="nil"/>
              <w:left w:val="nil"/>
              <w:right w:val="nil"/>
            </w:tcBorders>
            <w:vAlign w:val="bottom"/>
          </w:tcPr>
          <w:p w14:paraId="31A961B2"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top w:val="nil"/>
              <w:left w:val="nil"/>
              <w:right w:val="nil"/>
            </w:tcBorders>
            <w:vAlign w:val="bottom"/>
          </w:tcPr>
          <w:p w14:paraId="4A15A9E1"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1134" w:type="dxa"/>
            <w:tcBorders>
              <w:top w:val="nil"/>
              <w:left w:val="nil"/>
              <w:right w:val="nil"/>
            </w:tcBorders>
            <w:noWrap/>
            <w:vAlign w:val="bottom"/>
          </w:tcPr>
          <w:p w14:paraId="3C22E9C4"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top w:val="nil"/>
              <w:left w:val="nil"/>
              <w:right w:val="nil"/>
            </w:tcBorders>
            <w:vAlign w:val="bottom"/>
          </w:tcPr>
          <w:p w14:paraId="226ED38E"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r>
      <w:tr w:rsidR="00B3336A" w:rsidRPr="00E06490" w14:paraId="552305A5" w14:textId="77777777" w:rsidTr="00F26FF5">
        <w:trPr>
          <w:trHeight w:val="241"/>
          <w:jc w:val="center"/>
        </w:trPr>
        <w:tc>
          <w:tcPr>
            <w:tcW w:w="4820" w:type="dxa"/>
            <w:tcBorders>
              <w:bottom w:val="single" w:sz="4" w:space="0" w:color="auto"/>
            </w:tcBorders>
            <w:noWrap/>
          </w:tcPr>
          <w:p w14:paraId="4B8219D1" w14:textId="4567651F" w:rsidR="00B3336A" w:rsidRPr="0067666F" w:rsidRDefault="00B3336A" w:rsidP="00B3336A">
            <w:pPr>
              <w:spacing w:line="220" w:lineRule="exact"/>
              <w:rPr>
                <w:rFonts w:asciiTheme="minorHAnsi" w:hAnsiTheme="minorHAnsi" w:cs="Arial"/>
                <w:bCs/>
                <w:sz w:val="18"/>
                <w:szCs w:val="18"/>
                <w:lang w:val="en-GB" w:eastAsia="hr-HR"/>
              </w:rPr>
            </w:pPr>
            <w:r w:rsidRPr="00F26FF5">
              <w:rPr>
                <w:rFonts w:asciiTheme="minorHAnsi" w:hAnsiTheme="minorHAnsi" w:cs="Arial"/>
                <w:spacing w:val="-2"/>
                <w:sz w:val="18"/>
                <w:szCs w:val="18"/>
              </w:rPr>
              <w:t>Investments in compan</w:t>
            </w:r>
            <w:r w:rsidR="007A3E19" w:rsidRPr="00F26FF5">
              <w:rPr>
                <w:rFonts w:asciiTheme="minorHAnsi" w:hAnsiTheme="minorHAnsi" w:cs="Arial"/>
                <w:spacing w:val="-2"/>
                <w:sz w:val="18"/>
                <w:szCs w:val="18"/>
              </w:rPr>
              <w:t>ies’</w:t>
            </w:r>
            <w:r w:rsidRPr="00F26FF5">
              <w:rPr>
                <w:rFonts w:asciiTheme="minorHAnsi" w:hAnsiTheme="minorHAnsi" w:cs="Arial"/>
                <w:spacing w:val="-2"/>
                <w:sz w:val="18"/>
                <w:szCs w:val="18"/>
              </w:rPr>
              <w:t xml:space="preserve"> shares</w:t>
            </w:r>
          </w:p>
        </w:tc>
        <w:tc>
          <w:tcPr>
            <w:tcW w:w="566" w:type="dxa"/>
            <w:gridSpan w:val="2"/>
            <w:tcBorders>
              <w:left w:val="nil"/>
              <w:bottom w:val="single" w:sz="4" w:space="0" w:color="auto"/>
              <w:right w:val="nil"/>
            </w:tcBorders>
            <w:shd w:val="clear" w:color="auto" w:fill="auto"/>
            <w:noWrap/>
            <w:vAlign w:val="bottom"/>
          </w:tcPr>
          <w:p w14:paraId="59254D6D"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nil"/>
              <w:left w:val="nil"/>
              <w:bottom w:val="nil"/>
              <w:right w:val="nil"/>
            </w:tcBorders>
            <w:shd w:val="clear" w:color="auto" w:fill="auto"/>
            <w:vAlign w:val="center"/>
          </w:tcPr>
          <w:p w14:paraId="07183B06" w14:textId="2A9F2A2F"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18,951</w:t>
            </w:r>
          </w:p>
        </w:tc>
        <w:tc>
          <w:tcPr>
            <w:tcW w:w="992" w:type="dxa"/>
            <w:tcBorders>
              <w:top w:val="nil"/>
              <w:left w:val="nil"/>
              <w:bottom w:val="nil"/>
              <w:right w:val="nil"/>
            </w:tcBorders>
            <w:shd w:val="clear" w:color="auto" w:fill="auto"/>
            <w:vAlign w:val="center"/>
          </w:tcPr>
          <w:p w14:paraId="479D0249" w14:textId="37221156"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10,938</w:t>
            </w:r>
          </w:p>
        </w:tc>
        <w:tc>
          <w:tcPr>
            <w:tcW w:w="1134" w:type="dxa"/>
            <w:tcBorders>
              <w:top w:val="nil"/>
              <w:left w:val="nil"/>
              <w:bottom w:val="nil"/>
              <w:right w:val="nil"/>
            </w:tcBorders>
            <w:shd w:val="clear" w:color="auto" w:fill="auto"/>
            <w:noWrap/>
            <w:vAlign w:val="center"/>
          </w:tcPr>
          <w:p w14:paraId="6D6D91B1" w14:textId="30FFD5ED"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18,951</w:t>
            </w:r>
          </w:p>
        </w:tc>
        <w:tc>
          <w:tcPr>
            <w:tcW w:w="992" w:type="dxa"/>
            <w:tcBorders>
              <w:top w:val="nil"/>
              <w:left w:val="nil"/>
              <w:bottom w:val="nil"/>
              <w:right w:val="nil"/>
            </w:tcBorders>
            <w:shd w:val="clear" w:color="auto" w:fill="auto"/>
            <w:vAlign w:val="center"/>
          </w:tcPr>
          <w:p w14:paraId="1F7B3813" w14:textId="61BEBC16"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10,938</w:t>
            </w:r>
          </w:p>
        </w:tc>
      </w:tr>
      <w:tr w:rsidR="00B3336A" w:rsidRPr="00E06490" w14:paraId="02FC81F7" w14:textId="77777777" w:rsidTr="00F26FF5">
        <w:trPr>
          <w:trHeight w:val="123"/>
          <w:jc w:val="center"/>
        </w:trPr>
        <w:tc>
          <w:tcPr>
            <w:tcW w:w="4820" w:type="dxa"/>
            <w:tcBorders>
              <w:top w:val="single" w:sz="4" w:space="0" w:color="auto"/>
              <w:bottom w:val="single" w:sz="12" w:space="0" w:color="auto"/>
            </w:tcBorders>
            <w:noWrap/>
          </w:tcPr>
          <w:p w14:paraId="3B9C757D" w14:textId="77777777" w:rsidR="00B3336A" w:rsidRPr="00F26FF5" w:rsidRDefault="00B3336A" w:rsidP="00B3336A">
            <w:pPr>
              <w:spacing w:line="220" w:lineRule="exact"/>
              <w:rPr>
                <w:rFonts w:asciiTheme="minorHAnsi" w:hAnsiTheme="minorHAnsi" w:cs="Arial"/>
                <w:spacing w:val="-2"/>
                <w:sz w:val="18"/>
                <w:szCs w:val="18"/>
              </w:rPr>
            </w:pPr>
          </w:p>
        </w:tc>
        <w:tc>
          <w:tcPr>
            <w:tcW w:w="566" w:type="dxa"/>
            <w:gridSpan w:val="2"/>
            <w:tcBorders>
              <w:top w:val="single" w:sz="4" w:space="0" w:color="auto"/>
              <w:left w:val="nil"/>
              <w:bottom w:val="single" w:sz="12" w:space="0" w:color="auto"/>
              <w:right w:val="nil"/>
            </w:tcBorders>
            <w:shd w:val="clear" w:color="auto" w:fill="auto"/>
            <w:noWrap/>
            <w:vAlign w:val="bottom"/>
          </w:tcPr>
          <w:p w14:paraId="7C54217C" w14:textId="77777777" w:rsidR="00B3336A" w:rsidRPr="0067666F"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single" w:sz="4" w:space="0" w:color="auto"/>
              <w:left w:val="nil"/>
              <w:bottom w:val="single" w:sz="12" w:space="0" w:color="auto"/>
              <w:right w:val="nil"/>
            </w:tcBorders>
            <w:shd w:val="clear" w:color="auto" w:fill="auto"/>
            <w:vAlign w:val="center"/>
          </w:tcPr>
          <w:p w14:paraId="42959386" w14:textId="6D4293C5" w:rsidR="00B3336A" w:rsidRPr="00BD3D99" w:rsidRDefault="00B3336A" w:rsidP="00B3336A">
            <w:pPr>
              <w:spacing w:line="220" w:lineRule="exact"/>
              <w:jc w:val="right"/>
              <w:rPr>
                <w:rFonts w:asciiTheme="minorHAnsi" w:hAnsiTheme="minorHAnsi" w:cs="Arial"/>
                <w:b/>
                <w:color w:val="000000"/>
                <w:sz w:val="18"/>
                <w:szCs w:val="18"/>
                <w:lang w:val="en-GB" w:eastAsia="hr-HR"/>
              </w:rPr>
            </w:pPr>
            <w:r w:rsidRPr="00BD3D99">
              <w:rPr>
                <w:rFonts w:asciiTheme="minorHAnsi" w:hAnsiTheme="minorHAnsi"/>
                <w:b/>
                <w:bCs/>
                <w:sz w:val="18"/>
                <w:szCs w:val="18"/>
                <w:lang w:val="hr-HR" w:eastAsia="hr-HR"/>
              </w:rPr>
              <w:t>18,951</w:t>
            </w:r>
          </w:p>
        </w:tc>
        <w:tc>
          <w:tcPr>
            <w:tcW w:w="992" w:type="dxa"/>
            <w:tcBorders>
              <w:top w:val="single" w:sz="4" w:space="0" w:color="auto"/>
              <w:left w:val="nil"/>
              <w:bottom w:val="single" w:sz="12" w:space="0" w:color="auto"/>
              <w:right w:val="nil"/>
            </w:tcBorders>
            <w:shd w:val="clear" w:color="auto" w:fill="auto"/>
            <w:vAlign w:val="center"/>
          </w:tcPr>
          <w:p w14:paraId="7F4950B8" w14:textId="2E2BEF78" w:rsidR="00B3336A" w:rsidRPr="00BD3D99" w:rsidRDefault="00B3336A" w:rsidP="00B3336A">
            <w:pPr>
              <w:spacing w:line="220" w:lineRule="exact"/>
              <w:jc w:val="right"/>
              <w:rPr>
                <w:rFonts w:asciiTheme="minorHAnsi" w:hAnsiTheme="minorHAnsi" w:cs="Arial"/>
                <w:b/>
                <w:color w:val="000000"/>
                <w:sz w:val="18"/>
                <w:szCs w:val="18"/>
                <w:lang w:val="en-GB" w:eastAsia="hr-HR"/>
              </w:rPr>
            </w:pPr>
            <w:r w:rsidRPr="00BD3D99">
              <w:rPr>
                <w:rFonts w:asciiTheme="minorHAnsi" w:hAnsiTheme="minorHAnsi"/>
                <w:b/>
                <w:bCs/>
                <w:sz w:val="18"/>
                <w:szCs w:val="18"/>
                <w:lang w:val="hr-HR" w:eastAsia="hr-HR"/>
              </w:rPr>
              <w:t>10,938</w:t>
            </w:r>
          </w:p>
        </w:tc>
        <w:tc>
          <w:tcPr>
            <w:tcW w:w="1134" w:type="dxa"/>
            <w:tcBorders>
              <w:top w:val="single" w:sz="4" w:space="0" w:color="auto"/>
              <w:left w:val="nil"/>
              <w:bottom w:val="single" w:sz="12" w:space="0" w:color="auto"/>
              <w:right w:val="nil"/>
            </w:tcBorders>
            <w:shd w:val="clear" w:color="auto" w:fill="auto"/>
            <w:noWrap/>
            <w:vAlign w:val="center"/>
          </w:tcPr>
          <w:p w14:paraId="3AAAA944" w14:textId="668E8EA8" w:rsidR="00B3336A" w:rsidRPr="00BD3D99" w:rsidRDefault="00B3336A" w:rsidP="00B3336A">
            <w:pPr>
              <w:spacing w:line="220" w:lineRule="exact"/>
              <w:jc w:val="right"/>
              <w:rPr>
                <w:rFonts w:asciiTheme="minorHAnsi" w:hAnsiTheme="minorHAnsi" w:cs="Arial"/>
                <w:b/>
                <w:color w:val="000000"/>
                <w:sz w:val="18"/>
                <w:szCs w:val="18"/>
                <w:lang w:val="en-GB" w:eastAsia="hr-HR"/>
              </w:rPr>
            </w:pPr>
            <w:r w:rsidRPr="00BD3D99">
              <w:rPr>
                <w:rFonts w:asciiTheme="minorHAnsi" w:hAnsiTheme="minorHAnsi"/>
                <w:b/>
                <w:bCs/>
                <w:sz w:val="18"/>
                <w:szCs w:val="18"/>
                <w:lang w:val="hr-HR" w:eastAsia="hr-HR"/>
              </w:rPr>
              <w:t>18,951</w:t>
            </w:r>
          </w:p>
        </w:tc>
        <w:tc>
          <w:tcPr>
            <w:tcW w:w="992" w:type="dxa"/>
            <w:tcBorders>
              <w:top w:val="single" w:sz="4" w:space="0" w:color="auto"/>
              <w:left w:val="nil"/>
              <w:bottom w:val="single" w:sz="12" w:space="0" w:color="auto"/>
              <w:right w:val="nil"/>
            </w:tcBorders>
            <w:shd w:val="clear" w:color="auto" w:fill="auto"/>
            <w:vAlign w:val="center"/>
          </w:tcPr>
          <w:p w14:paraId="402C6A73" w14:textId="0603A87D" w:rsidR="00B3336A" w:rsidRPr="00BD3D99" w:rsidRDefault="00B3336A" w:rsidP="00B3336A">
            <w:pPr>
              <w:spacing w:line="220" w:lineRule="exact"/>
              <w:jc w:val="right"/>
              <w:rPr>
                <w:rFonts w:asciiTheme="minorHAnsi" w:hAnsiTheme="minorHAnsi" w:cs="Arial"/>
                <w:b/>
                <w:color w:val="000000"/>
                <w:sz w:val="18"/>
                <w:szCs w:val="18"/>
                <w:lang w:val="en-GB" w:eastAsia="hr-HR"/>
              </w:rPr>
            </w:pPr>
            <w:r w:rsidRPr="00BD3D99">
              <w:rPr>
                <w:rFonts w:asciiTheme="minorHAnsi" w:hAnsiTheme="minorHAnsi"/>
                <w:b/>
                <w:bCs/>
                <w:sz w:val="18"/>
                <w:szCs w:val="18"/>
                <w:lang w:val="hr-HR" w:eastAsia="hr-HR"/>
              </w:rPr>
              <w:t>10,938</w:t>
            </w:r>
          </w:p>
        </w:tc>
      </w:tr>
      <w:tr w:rsidR="00065FBB" w:rsidRPr="00E06490" w14:paraId="5EA26EDF" w14:textId="77777777" w:rsidTr="001E7DB0">
        <w:trPr>
          <w:trHeight w:val="241"/>
          <w:jc w:val="center"/>
        </w:trPr>
        <w:tc>
          <w:tcPr>
            <w:tcW w:w="4820" w:type="dxa"/>
            <w:tcBorders>
              <w:top w:val="single" w:sz="12" w:space="0" w:color="auto"/>
              <w:left w:val="nil"/>
              <w:bottom w:val="nil"/>
              <w:right w:val="nil"/>
            </w:tcBorders>
            <w:shd w:val="clear" w:color="auto" w:fill="auto"/>
            <w:noWrap/>
            <w:vAlign w:val="bottom"/>
          </w:tcPr>
          <w:p w14:paraId="2C129F72" w14:textId="77777777" w:rsidR="00065FBB" w:rsidRPr="00BD3D99" w:rsidRDefault="00065FBB" w:rsidP="001E7DB0">
            <w:pPr>
              <w:spacing w:line="220" w:lineRule="exact"/>
              <w:rPr>
                <w:rFonts w:asciiTheme="minorHAnsi" w:hAnsiTheme="minorHAnsi" w:cs="Arial"/>
                <w:bCs/>
                <w:sz w:val="18"/>
                <w:szCs w:val="18"/>
                <w:lang w:val="en-GB" w:eastAsia="hr-HR"/>
              </w:rPr>
            </w:pPr>
            <w:r w:rsidRPr="0067666F">
              <w:rPr>
                <w:rFonts w:asciiTheme="minorHAnsi" w:hAnsiTheme="minorHAnsi" w:cs="Arial"/>
                <w:bCs/>
                <w:sz w:val="18"/>
                <w:szCs w:val="18"/>
                <w:lang w:val="en-GB" w:eastAsia="hr-HR"/>
              </w:rPr>
              <w:t>Unlisted</w:t>
            </w:r>
            <w:r w:rsidRPr="00BD3D99" w:rsidDel="003A499C">
              <w:rPr>
                <w:rFonts w:asciiTheme="minorHAnsi" w:hAnsiTheme="minorHAnsi" w:cs="Arial"/>
                <w:bCs/>
                <w:sz w:val="18"/>
                <w:szCs w:val="18"/>
                <w:lang w:val="en-GB" w:eastAsia="hr-HR"/>
              </w:rPr>
              <w:t xml:space="preserve"> </w:t>
            </w:r>
            <w:r w:rsidRPr="00BD3D99">
              <w:rPr>
                <w:rFonts w:asciiTheme="minorHAnsi" w:hAnsiTheme="minorHAnsi" w:cs="Arial"/>
                <w:bCs/>
                <w:sz w:val="18"/>
                <w:szCs w:val="18"/>
                <w:lang w:val="en-GB" w:eastAsia="hr-HR"/>
              </w:rPr>
              <w:t>equity instruments:</w:t>
            </w:r>
          </w:p>
        </w:tc>
        <w:tc>
          <w:tcPr>
            <w:tcW w:w="566" w:type="dxa"/>
            <w:gridSpan w:val="2"/>
            <w:tcBorders>
              <w:top w:val="single" w:sz="12" w:space="0" w:color="auto"/>
              <w:left w:val="nil"/>
              <w:bottom w:val="nil"/>
              <w:right w:val="nil"/>
            </w:tcBorders>
            <w:shd w:val="clear" w:color="auto" w:fill="auto"/>
            <w:noWrap/>
            <w:vAlign w:val="bottom"/>
          </w:tcPr>
          <w:p w14:paraId="617BB387" w14:textId="77777777" w:rsidR="00065FBB" w:rsidRPr="00BD3D99" w:rsidRDefault="00065FBB" w:rsidP="001E7DB0">
            <w:pPr>
              <w:spacing w:line="220" w:lineRule="exact"/>
              <w:jc w:val="both"/>
              <w:rPr>
                <w:rFonts w:asciiTheme="minorHAnsi" w:hAnsiTheme="minorHAnsi" w:cs="Arial"/>
                <w:color w:val="000000"/>
                <w:sz w:val="18"/>
                <w:szCs w:val="18"/>
                <w:lang w:val="en-GB" w:eastAsia="hr-HR"/>
              </w:rPr>
            </w:pPr>
          </w:p>
        </w:tc>
        <w:tc>
          <w:tcPr>
            <w:tcW w:w="993" w:type="dxa"/>
            <w:tcBorders>
              <w:top w:val="single" w:sz="12" w:space="0" w:color="auto"/>
              <w:left w:val="nil"/>
              <w:bottom w:val="nil"/>
              <w:right w:val="nil"/>
            </w:tcBorders>
            <w:vAlign w:val="bottom"/>
          </w:tcPr>
          <w:p w14:paraId="61A32E16"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top w:val="single" w:sz="12" w:space="0" w:color="auto"/>
              <w:left w:val="nil"/>
              <w:bottom w:val="nil"/>
              <w:right w:val="nil"/>
            </w:tcBorders>
            <w:vAlign w:val="bottom"/>
          </w:tcPr>
          <w:p w14:paraId="4C2BFF59"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1134" w:type="dxa"/>
            <w:tcBorders>
              <w:top w:val="single" w:sz="12" w:space="0" w:color="auto"/>
              <w:left w:val="nil"/>
              <w:bottom w:val="nil"/>
              <w:right w:val="nil"/>
            </w:tcBorders>
            <w:noWrap/>
            <w:vAlign w:val="bottom"/>
          </w:tcPr>
          <w:p w14:paraId="4EEFCEC0"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c>
          <w:tcPr>
            <w:tcW w:w="992" w:type="dxa"/>
            <w:tcBorders>
              <w:top w:val="single" w:sz="12" w:space="0" w:color="auto"/>
              <w:left w:val="nil"/>
              <w:bottom w:val="nil"/>
              <w:right w:val="nil"/>
            </w:tcBorders>
            <w:vAlign w:val="bottom"/>
          </w:tcPr>
          <w:p w14:paraId="60DB7849" w14:textId="77777777" w:rsidR="00065FBB" w:rsidRPr="00BD3D99" w:rsidRDefault="00065FBB" w:rsidP="001E7DB0">
            <w:pPr>
              <w:spacing w:line="220" w:lineRule="exact"/>
              <w:jc w:val="right"/>
              <w:rPr>
                <w:rFonts w:asciiTheme="minorHAnsi" w:hAnsiTheme="minorHAnsi" w:cs="Arial"/>
                <w:color w:val="000000"/>
                <w:sz w:val="18"/>
                <w:szCs w:val="18"/>
                <w:lang w:val="en-GB" w:eastAsia="hr-HR"/>
              </w:rPr>
            </w:pPr>
          </w:p>
        </w:tc>
      </w:tr>
      <w:tr w:rsidR="00B3336A" w:rsidRPr="00E06490" w14:paraId="1AD6711D" w14:textId="77777777" w:rsidTr="00F26FF5">
        <w:trPr>
          <w:trHeight w:val="241"/>
          <w:jc w:val="center"/>
        </w:trPr>
        <w:tc>
          <w:tcPr>
            <w:tcW w:w="4820" w:type="dxa"/>
            <w:tcBorders>
              <w:top w:val="nil"/>
              <w:left w:val="nil"/>
              <w:bottom w:val="nil"/>
              <w:right w:val="nil"/>
            </w:tcBorders>
            <w:shd w:val="clear" w:color="auto" w:fill="auto"/>
            <w:noWrap/>
            <w:vAlign w:val="bottom"/>
            <w:hideMark/>
          </w:tcPr>
          <w:p w14:paraId="18843F80" w14:textId="77777777" w:rsidR="00B3336A" w:rsidRPr="00BD3D99" w:rsidRDefault="00B3336A" w:rsidP="00B3336A">
            <w:pPr>
              <w:spacing w:line="220" w:lineRule="exact"/>
              <w:rPr>
                <w:rFonts w:asciiTheme="minorHAnsi" w:hAnsiTheme="minorHAnsi" w:cs="Arial"/>
                <w:color w:val="000000"/>
                <w:sz w:val="18"/>
                <w:szCs w:val="18"/>
                <w:lang w:val="en-GB" w:eastAsia="hr-HR"/>
              </w:rPr>
            </w:pPr>
            <w:r w:rsidRPr="0067666F">
              <w:rPr>
                <w:rFonts w:asciiTheme="minorHAnsi" w:hAnsiTheme="minorHAnsi" w:cs="Arial"/>
                <w:iCs/>
                <w:sz w:val="18"/>
                <w:szCs w:val="18"/>
                <w:lang w:val="en-GB" w:eastAsia="hr-HR"/>
              </w:rPr>
              <w:t>Investments in shares of foreign legal entities in foreign currency</w:t>
            </w:r>
          </w:p>
        </w:tc>
        <w:tc>
          <w:tcPr>
            <w:tcW w:w="566" w:type="dxa"/>
            <w:gridSpan w:val="2"/>
            <w:tcBorders>
              <w:top w:val="nil"/>
              <w:left w:val="nil"/>
              <w:bottom w:val="nil"/>
              <w:right w:val="nil"/>
            </w:tcBorders>
            <w:shd w:val="clear" w:color="auto" w:fill="auto"/>
            <w:noWrap/>
            <w:vAlign w:val="bottom"/>
            <w:hideMark/>
          </w:tcPr>
          <w:p w14:paraId="2484C6DA"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nil"/>
              <w:left w:val="nil"/>
              <w:bottom w:val="nil"/>
              <w:right w:val="nil"/>
            </w:tcBorders>
            <w:shd w:val="clear" w:color="auto" w:fill="auto"/>
            <w:vAlign w:val="bottom"/>
          </w:tcPr>
          <w:p w14:paraId="14CD5943" w14:textId="556374A3"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s="Calibri"/>
                <w:color w:val="000000"/>
                <w:sz w:val="18"/>
                <w:szCs w:val="18"/>
              </w:rPr>
              <w:t>35</w:t>
            </w:r>
          </w:p>
        </w:tc>
        <w:tc>
          <w:tcPr>
            <w:tcW w:w="992" w:type="dxa"/>
            <w:tcBorders>
              <w:top w:val="nil"/>
              <w:left w:val="nil"/>
              <w:bottom w:val="nil"/>
              <w:right w:val="nil"/>
            </w:tcBorders>
            <w:shd w:val="clear" w:color="auto" w:fill="auto"/>
            <w:vAlign w:val="bottom"/>
          </w:tcPr>
          <w:p w14:paraId="24E61E6E" w14:textId="637E7804"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32</w:t>
            </w:r>
          </w:p>
        </w:tc>
        <w:tc>
          <w:tcPr>
            <w:tcW w:w="1134" w:type="dxa"/>
            <w:tcBorders>
              <w:top w:val="nil"/>
              <w:left w:val="nil"/>
              <w:bottom w:val="nil"/>
              <w:right w:val="nil"/>
            </w:tcBorders>
            <w:shd w:val="clear" w:color="auto" w:fill="auto"/>
            <w:noWrap/>
            <w:vAlign w:val="bottom"/>
          </w:tcPr>
          <w:p w14:paraId="2B2A398E" w14:textId="05CF1363"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olor w:val="000000"/>
                <w:sz w:val="18"/>
                <w:szCs w:val="18"/>
              </w:rPr>
              <w:t>35</w:t>
            </w:r>
          </w:p>
        </w:tc>
        <w:tc>
          <w:tcPr>
            <w:tcW w:w="992" w:type="dxa"/>
            <w:tcBorders>
              <w:top w:val="nil"/>
              <w:left w:val="nil"/>
              <w:bottom w:val="nil"/>
              <w:right w:val="nil"/>
            </w:tcBorders>
            <w:shd w:val="clear" w:color="auto" w:fill="auto"/>
            <w:vAlign w:val="bottom"/>
          </w:tcPr>
          <w:p w14:paraId="0DEEBD07" w14:textId="74277FF3"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32</w:t>
            </w:r>
          </w:p>
        </w:tc>
      </w:tr>
      <w:tr w:rsidR="00B3336A" w:rsidRPr="00E06490" w14:paraId="320C4983" w14:textId="77777777" w:rsidTr="00F26FF5">
        <w:trPr>
          <w:trHeight w:val="241"/>
          <w:jc w:val="center"/>
        </w:trPr>
        <w:tc>
          <w:tcPr>
            <w:tcW w:w="4820" w:type="dxa"/>
            <w:tcBorders>
              <w:top w:val="nil"/>
              <w:left w:val="nil"/>
              <w:bottom w:val="nil"/>
              <w:right w:val="nil"/>
            </w:tcBorders>
            <w:shd w:val="clear" w:color="auto" w:fill="auto"/>
            <w:noWrap/>
            <w:vAlign w:val="bottom"/>
            <w:hideMark/>
          </w:tcPr>
          <w:p w14:paraId="2FBE2886" w14:textId="77777777" w:rsidR="00B3336A" w:rsidRPr="00BD3D99" w:rsidRDefault="00B3336A" w:rsidP="00B3336A">
            <w:pPr>
              <w:spacing w:line="220" w:lineRule="exact"/>
              <w:rPr>
                <w:rFonts w:asciiTheme="minorHAnsi" w:hAnsiTheme="minorHAnsi" w:cs="Arial"/>
                <w:color w:val="000000"/>
                <w:sz w:val="18"/>
                <w:szCs w:val="18"/>
                <w:lang w:val="en-GB" w:eastAsia="hr-HR"/>
              </w:rPr>
            </w:pPr>
            <w:r w:rsidRPr="0067666F">
              <w:rPr>
                <w:rFonts w:asciiTheme="minorHAnsi" w:hAnsiTheme="minorHAnsi" w:cs="Arial"/>
                <w:iCs/>
                <w:sz w:val="18"/>
                <w:szCs w:val="18"/>
                <w:lang w:val="en-GB" w:eastAsia="hr-HR"/>
              </w:rPr>
              <w:t>Investments in financial institutions’ shares</w:t>
            </w:r>
          </w:p>
        </w:tc>
        <w:tc>
          <w:tcPr>
            <w:tcW w:w="566" w:type="dxa"/>
            <w:gridSpan w:val="2"/>
            <w:tcBorders>
              <w:top w:val="nil"/>
              <w:left w:val="nil"/>
              <w:bottom w:val="nil"/>
              <w:right w:val="nil"/>
            </w:tcBorders>
            <w:shd w:val="clear" w:color="auto" w:fill="auto"/>
            <w:noWrap/>
            <w:vAlign w:val="bottom"/>
            <w:hideMark/>
          </w:tcPr>
          <w:p w14:paraId="2D255EFE"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nil"/>
              <w:left w:val="nil"/>
              <w:bottom w:val="nil"/>
              <w:right w:val="nil"/>
            </w:tcBorders>
            <w:shd w:val="clear" w:color="auto" w:fill="auto"/>
            <w:vAlign w:val="bottom"/>
          </w:tcPr>
          <w:p w14:paraId="0DBA069A" w14:textId="2A6475F4"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s="Calibri"/>
                <w:color w:val="000000"/>
                <w:sz w:val="18"/>
                <w:szCs w:val="18"/>
              </w:rPr>
              <w:t>161</w:t>
            </w:r>
          </w:p>
        </w:tc>
        <w:tc>
          <w:tcPr>
            <w:tcW w:w="992" w:type="dxa"/>
            <w:tcBorders>
              <w:top w:val="nil"/>
              <w:left w:val="nil"/>
              <w:bottom w:val="nil"/>
              <w:right w:val="nil"/>
            </w:tcBorders>
            <w:shd w:val="clear" w:color="auto" w:fill="auto"/>
            <w:vAlign w:val="bottom"/>
          </w:tcPr>
          <w:p w14:paraId="349BEAA2" w14:textId="6B0DE209"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161</w:t>
            </w:r>
          </w:p>
        </w:tc>
        <w:tc>
          <w:tcPr>
            <w:tcW w:w="1134" w:type="dxa"/>
            <w:tcBorders>
              <w:top w:val="nil"/>
              <w:left w:val="nil"/>
              <w:bottom w:val="nil"/>
              <w:right w:val="nil"/>
            </w:tcBorders>
            <w:shd w:val="clear" w:color="auto" w:fill="auto"/>
            <w:noWrap/>
            <w:vAlign w:val="bottom"/>
          </w:tcPr>
          <w:p w14:paraId="5C851487" w14:textId="0EA56FA7"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olor w:val="000000"/>
                <w:sz w:val="18"/>
                <w:szCs w:val="18"/>
              </w:rPr>
              <w:t>161</w:t>
            </w:r>
          </w:p>
        </w:tc>
        <w:tc>
          <w:tcPr>
            <w:tcW w:w="992" w:type="dxa"/>
            <w:tcBorders>
              <w:top w:val="nil"/>
              <w:left w:val="nil"/>
              <w:bottom w:val="nil"/>
              <w:right w:val="nil"/>
            </w:tcBorders>
            <w:shd w:val="clear" w:color="auto" w:fill="auto"/>
            <w:vAlign w:val="bottom"/>
          </w:tcPr>
          <w:p w14:paraId="78716A69" w14:textId="7BB92139"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161</w:t>
            </w:r>
          </w:p>
        </w:tc>
      </w:tr>
      <w:tr w:rsidR="00B3336A" w:rsidRPr="00E06490" w14:paraId="59CE673F" w14:textId="77777777" w:rsidTr="00F26FF5">
        <w:trPr>
          <w:trHeight w:val="241"/>
          <w:jc w:val="center"/>
        </w:trPr>
        <w:tc>
          <w:tcPr>
            <w:tcW w:w="4820" w:type="dxa"/>
            <w:tcBorders>
              <w:top w:val="nil"/>
              <w:left w:val="nil"/>
              <w:right w:val="nil"/>
            </w:tcBorders>
            <w:shd w:val="clear" w:color="auto" w:fill="auto"/>
            <w:noWrap/>
            <w:vAlign w:val="bottom"/>
            <w:hideMark/>
          </w:tcPr>
          <w:p w14:paraId="1C6CFABD" w14:textId="77777777" w:rsidR="00B3336A" w:rsidRPr="00BD3D99" w:rsidRDefault="00B3336A" w:rsidP="00B3336A">
            <w:pPr>
              <w:spacing w:line="220" w:lineRule="exact"/>
              <w:rPr>
                <w:rFonts w:asciiTheme="minorHAnsi" w:hAnsiTheme="minorHAnsi" w:cs="Arial"/>
                <w:color w:val="000000"/>
                <w:sz w:val="18"/>
                <w:szCs w:val="18"/>
                <w:lang w:val="en-GB" w:eastAsia="hr-HR"/>
              </w:rPr>
            </w:pPr>
            <w:r w:rsidRPr="0067666F">
              <w:rPr>
                <w:rFonts w:asciiTheme="minorHAnsi" w:hAnsiTheme="minorHAnsi" w:cs="Arial"/>
                <w:iCs/>
                <w:sz w:val="18"/>
                <w:szCs w:val="18"/>
                <w:lang w:val="en-GB" w:eastAsia="hr-HR"/>
              </w:rPr>
              <w:t>Investments in shares of foreign financial institutions in foreign currency</w:t>
            </w:r>
            <w:r w:rsidRPr="00BD3D99">
              <w:rPr>
                <w:rFonts w:asciiTheme="minorHAnsi" w:hAnsiTheme="minorHAnsi" w:cs="Arial"/>
                <w:iCs/>
                <w:sz w:val="18"/>
                <w:szCs w:val="18"/>
                <w:lang w:val="en-GB" w:eastAsia="hr-HR"/>
              </w:rPr>
              <w:t xml:space="preserve"> - EIF</w:t>
            </w:r>
          </w:p>
        </w:tc>
        <w:tc>
          <w:tcPr>
            <w:tcW w:w="566" w:type="dxa"/>
            <w:gridSpan w:val="2"/>
            <w:tcBorders>
              <w:top w:val="nil"/>
              <w:left w:val="nil"/>
              <w:right w:val="nil"/>
            </w:tcBorders>
            <w:shd w:val="clear" w:color="auto" w:fill="auto"/>
            <w:noWrap/>
            <w:vAlign w:val="bottom"/>
            <w:hideMark/>
          </w:tcPr>
          <w:p w14:paraId="1BDBD777"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nil"/>
              <w:left w:val="nil"/>
              <w:bottom w:val="nil"/>
              <w:right w:val="nil"/>
            </w:tcBorders>
            <w:shd w:val="clear" w:color="auto" w:fill="auto"/>
            <w:vAlign w:val="bottom"/>
          </w:tcPr>
          <w:p w14:paraId="5BE5A98D" w14:textId="083C7375"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s="Calibri"/>
                <w:color w:val="000000"/>
                <w:sz w:val="18"/>
                <w:szCs w:val="18"/>
              </w:rPr>
              <w:t>25,427</w:t>
            </w:r>
          </w:p>
        </w:tc>
        <w:tc>
          <w:tcPr>
            <w:tcW w:w="992" w:type="dxa"/>
            <w:tcBorders>
              <w:top w:val="nil"/>
              <w:left w:val="nil"/>
              <w:right w:val="nil"/>
            </w:tcBorders>
            <w:shd w:val="clear" w:color="auto" w:fill="auto"/>
            <w:vAlign w:val="bottom"/>
          </w:tcPr>
          <w:p w14:paraId="14A65E57" w14:textId="12260AC6"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25,815</w:t>
            </w:r>
          </w:p>
        </w:tc>
        <w:tc>
          <w:tcPr>
            <w:tcW w:w="1134" w:type="dxa"/>
            <w:tcBorders>
              <w:top w:val="nil"/>
              <w:left w:val="nil"/>
              <w:bottom w:val="nil"/>
              <w:right w:val="nil"/>
            </w:tcBorders>
            <w:shd w:val="clear" w:color="auto" w:fill="auto"/>
            <w:noWrap/>
            <w:vAlign w:val="bottom"/>
          </w:tcPr>
          <w:p w14:paraId="4D7DFA75" w14:textId="58781B68"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olor w:val="000000"/>
                <w:sz w:val="18"/>
                <w:szCs w:val="18"/>
              </w:rPr>
              <w:t>25,427</w:t>
            </w:r>
          </w:p>
        </w:tc>
        <w:tc>
          <w:tcPr>
            <w:tcW w:w="992" w:type="dxa"/>
            <w:tcBorders>
              <w:top w:val="nil"/>
              <w:left w:val="nil"/>
              <w:right w:val="nil"/>
            </w:tcBorders>
            <w:shd w:val="clear" w:color="auto" w:fill="auto"/>
            <w:vAlign w:val="bottom"/>
          </w:tcPr>
          <w:p w14:paraId="74FE45F3" w14:textId="12C03795"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25,815</w:t>
            </w:r>
          </w:p>
        </w:tc>
      </w:tr>
      <w:tr w:rsidR="00B3336A" w:rsidRPr="00E06490" w14:paraId="0CEE844B" w14:textId="77777777" w:rsidTr="00F26FF5">
        <w:trPr>
          <w:trHeight w:val="241"/>
          <w:jc w:val="center"/>
        </w:trPr>
        <w:tc>
          <w:tcPr>
            <w:tcW w:w="4820" w:type="dxa"/>
            <w:tcBorders>
              <w:top w:val="nil"/>
              <w:left w:val="nil"/>
              <w:bottom w:val="single" w:sz="4" w:space="0" w:color="auto"/>
              <w:right w:val="nil"/>
            </w:tcBorders>
            <w:shd w:val="clear" w:color="auto" w:fill="auto"/>
            <w:noWrap/>
            <w:vAlign w:val="bottom"/>
            <w:hideMark/>
          </w:tcPr>
          <w:p w14:paraId="5E5BD259" w14:textId="52C738FE" w:rsidR="00B3336A" w:rsidRPr="00BD3D99" w:rsidRDefault="00B3336A" w:rsidP="00B3336A">
            <w:pPr>
              <w:spacing w:line="220" w:lineRule="exact"/>
              <w:rPr>
                <w:rFonts w:asciiTheme="minorHAnsi" w:hAnsiTheme="minorHAnsi" w:cs="Arial"/>
                <w:iCs/>
                <w:sz w:val="18"/>
                <w:szCs w:val="18"/>
                <w:lang w:val="en-GB" w:eastAsia="hr-HR"/>
              </w:rPr>
            </w:pPr>
            <w:r w:rsidRPr="0067666F">
              <w:rPr>
                <w:rFonts w:asciiTheme="minorHAnsi" w:hAnsiTheme="minorHAnsi" w:cs="Arial"/>
                <w:iCs/>
                <w:sz w:val="18"/>
                <w:szCs w:val="18"/>
                <w:lang w:val="en-GB" w:eastAsia="hr-HR"/>
              </w:rPr>
              <w:t xml:space="preserve">Investments in </w:t>
            </w:r>
            <w:r w:rsidRPr="00BD3D99">
              <w:rPr>
                <w:rFonts w:asciiTheme="minorHAnsi" w:hAnsiTheme="minorHAnsi" w:cs="Arial"/>
                <w:iCs/>
                <w:sz w:val="18"/>
                <w:szCs w:val="18"/>
                <w:lang w:val="en-GB" w:eastAsia="hr-HR"/>
              </w:rPr>
              <w:t>companies</w:t>
            </w:r>
            <w:r w:rsidR="007A3E19" w:rsidRPr="00BD3D99">
              <w:rPr>
                <w:rFonts w:asciiTheme="minorHAnsi" w:hAnsiTheme="minorHAnsi" w:cs="Arial"/>
                <w:iCs/>
                <w:sz w:val="18"/>
                <w:szCs w:val="18"/>
                <w:lang w:val="en-GB" w:eastAsia="hr-HR"/>
              </w:rPr>
              <w:t>’</w:t>
            </w:r>
            <w:r w:rsidRPr="00BD3D99">
              <w:rPr>
                <w:rFonts w:asciiTheme="minorHAnsi" w:hAnsiTheme="minorHAnsi" w:cs="Arial"/>
                <w:iCs/>
                <w:sz w:val="18"/>
                <w:szCs w:val="18"/>
                <w:lang w:val="en-GB" w:eastAsia="hr-HR"/>
              </w:rPr>
              <w:t xml:space="preserve"> shares</w:t>
            </w:r>
          </w:p>
        </w:tc>
        <w:tc>
          <w:tcPr>
            <w:tcW w:w="283" w:type="dxa"/>
            <w:tcBorders>
              <w:top w:val="nil"/>
              <w:left w:val="nil"/>
              <w:bottom w:val="single" w:sz="4" w:space="0" w:color="auto"/>
              <w:right w:val="nil"/>
            </w:tcBorders>
            <w:shd w:val="clear" w:color="auto" w:fill="auto"/>
            <w:noWrap/>
            <w:vAlign w:val="bottom"/>
            <w:hideMark/>
          </w:tcPr>
          <w:p w14:paraId="03A180D8" w14:textId="77777777" w:rsidR="00B3336A" w:rsidRPr="00BD3D99" w:rsidRDefault="00B3336A" w:rsidP="00B3336A">
            <w:pPr>
              <w:spacing w:line="220" w:lineRule="exact"/>
              <w:jc w:val="right"/>
              <w:rPr>
                <w:rFonts w:asciiTheme="minorHAnsi" w:hAnsiTheme="minorHAnsi" w:cs="Arial"/>
                <w:color w:val="000000"/>
                <w:sz w:val="18"/>
                <w:szCs w:val="18"/>
                <w:lang w:val="en-GB" w:eastAsia="hr-HR"/>
              </w:rPr>
            </w:pPr>
          </w:p>
        </w:tc>
        <w:tc>
          <w:tcPr>
            <w:tcW w:w="283" w:type="dxa"/>
            <w:tcBorders>
              <w:top w:val="nil"/>
              <w:left w:val="nil"/>
              <w:bottom w:val="nil"/>
              <w:right w:val="nil"/>
            </w:tcBorders>
            <w:shd w:val="clear" w:color="auto" w:fill="auto"/>
            <w:noWrap/>
            <w:vAlign w:val="center"/>
          </w:tcPr>
          <w:p w14:paraId="65D89025"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nil"/>
              <w:left w:val="nil"/>
              <w:bottom w:val="single" w:sz="2" w:space="0" w:color="auto"/>
              <w:right w:val="nil"/>
            </w:tcBorders>
            <w:shd w:val="clear" w:color="auto" w:fill="auto"/>
            <w:vAlign w:val="bottom"/>
          </w:tcPr>
          <w:p w14:paraId="401EC5B1" w14:textId="3FE239B9"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16,725</w:t>
            </w:r>
          </w:p>
        </w:tc>
        <w:tc>
          <w:tcPr>
            <w:tcW w:w="992" w:type="dxa"/>
            <w:tcBorders>
              <w:top w:val="nil"/>
              <w:left w:val="nil"/>
              <w:bottom w:val="nil"/>
              <w:right w:val="nil"/>
            </w:tcBorders>
            <w:shd w:val="clear" w:color="auto" w:fill="auto"/>
            <w:vAlign w:val="bottom"/>
          </w:tcPr>
          <w:p w14:paraId="7792E081" w14:textId="64CD32B1"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Calibri" w:hAnsi="Calibri"/>
                <w:color w:val="000000"/>
                <w:sz w:val="18"/>
                <w:szCs w:val="18"/>
              </w:rPr>
              <w:t>16,725</w:t>
            </w:r>
          </w:p>
        </w:tc>
        <w:tc>
          <w:tcPr>
            <w:tcW w:w="1134" w:type="dxa"/>
            <w:tcBorders>
              <w:top w:val="nil"/>
              <w:left w:val="nil"/>
              <w:bottom w:val="single" w:sz="2" w:space="0" w:color="auto"/>
              <w:right w:val="nil"/>
            </w:tcBorders>
            <w:shd w:val="clear" w:color="auto" w:fill="auto"/>
            <w:noWrap/>
            <w:vAlign w:val="bottom"/>
          </w:tcPr>
          <w:p w14:paraId="58BBA076" w14:textId="77777777"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sz w:val="18"/>
                <w:szCs w:val="18"/>
                <w:lang w:val="hr-HR" w:eastAsia="hr-HR"/>
              </w:rPr>
              <w:t>16,725</w:t>
            </w:r>
          </w:p>
        </w:tc>
        <w:tc>
          <w:tcPr>
            <w:tcW w:w="992" w:type="dxa"/>
            <w:tcBorders>
              <w:top w:val="nil"/>
              <w:left w:val="nil"/>
              <w:bottom w:val="single" w:sz="4" w:space="0" w:color="auto"/>
              <w:right w:val="nil"/>
            </w:tcBorders>
            <w:shd w:val="clear" w:color="auto" w:fill="auto"/>
            <w:vAlign w:val="bottom"/>
          </w:tcPr>
          <w:p w14:paraId="3107A26A" w14:textId="2F1E8AE4" w:rsidR="00B3336A" w:rsidRPr="00BD3D99" w:rsidRDefault="00B3336A" w:rsidP="00B3336A">
            <w:pPr>
              <w:spacing w:line="220" w:lineRule="exact"/>
              <w:jc w:val="right"/>
              <w:rPr>
                <w:rFonts w:asciiTheme="minorHAnsi" w:hAnsiTheme="minorHAnsi" w:cs="Arial"/>
                <w:color w:val="000000"/>
                <w:sz w:val="18"/>
                <w:szCs w:val="18"/>
                <w:lang w:val="en-GB" w:eastAsia="hr-HR"/>
              </w:rPr>
            </w:pPr>
            <w:r w:rsidRPr="00BD3D99">
              <w:rPr>
                <w:rFonts w:asciiTheme="minorHAnsi" w:hAnsiTheme="minorHAnsi" w:cs="Arial"/>
                <w:color w:val="000000"/>
                <w:sz w:val="18"/>
                <w:szCs w:val="18"/>
                <w:lang w:val="hr-HR"/>
              </w:rPr>
              <w:t>16,725</w:t>
            </w:r>
          </w:p>
        </w:tc>
      </w:tr>
      <w:tr w:rsidR="00B3336A" w:rsidRPr="00E06490" w14:paraId="0207B59B" w14:textId="77777777" w:rsidTr="00F26FF5">
        <w:trPr>
          <w:trHeight w:val="241"/>
          <w:jc w:val="center"/>
        </w:trPr>
        <w:tc>
          <w:tcPr>
            <w:tcW w:w="4820" w:type="dxa"/>
            <w:tcBorders>
              <w:top w:val="single" w:sz="4" w:space="0" w:color="auto"/>
              <w:left w:val="nil"/>
              <w:bottom w:val="single" w:sz="4" w:space="0" w:color="auto"/>
              <w:right w:val="nil"/>
            </w:tcBorders>
            <w:shd w:val="clear" w:color="auto" w:fill="auto"/>
            <w:noWrap/>
            <w:vAlign w:val="bottom"/>
            <w:hideMark/>
          </w:tcPr>
          <w:p w14:paraId="3555E52C" w14:textId="77777777" w:rsidR="00B3336A" w:rsidRPr="0067666F" w:rsidRDefault="00B3336A" w:rsidP="00B3336A">
            <w:pPr>
              <w:spacing w:line="220" w:lineRule="exact"/>
              <w:rPr>
                <w:rFonts w:asciiTheme="minorHAnsi" w:hAnsiTheme="minorHAnsi" w:cs="Arial"/>
                <w:color w:val="000000"/>
                <w:sz w:val="18"/>
                <w:szCs w:val="18"/>
                <w:lang w:val="en-GB" w:eastAsia="hr-HR"/>
              </w:rPr>
            </w:pPr>
            <w:r w:rsidRPr="0067666F">
              <w:rPr>
                <w:rFonts w:asciiTheme="minorHAnsi" w:hAnsiTheme="minorHAnsi" w:cs="Arial"/>
                <w:color w:val="000000"/>
                <w:sz w:val="18"/>
                <w:szCs w:val="18"/>
                <w:lang w:val="en-GB" w:eastAsia="hr-HR"/>
              </w:rPr>
              <w:t>Provisions for impairment losses</w:t>
            </w:r>
          </w:p>
        </w:tc>
        <w:tc>
          <w:tcPr>
            <w:tcW w:w="283" w:type="dxa"/>
            <w:tcBorders>
              <w:top w:val="single" w:sz="4" w:space="0" w:color="auto"/>
              <w:left w:val="nil"/>
              <w:bottom w:val="single" w:sz="4" w:space="0" w:color="auto"/>
              <w:right w:val="nil"/>
            </w:tcBorders>
            <w:shd w:val="clear" w:color="auto" w:fill="auto"/>
            <w:noWrap/>
            <w:vAlign w:val="bottom"/>
            <w:hideMark/>
          </w:tcPr>
          <w:p w14:paraId="3B459E1B" w14:textId="77777777" w:rsidR="00B3336A" w:rsidRPr="00BD3D99" w:rsidRDefault="00B3336A" w:rsidP="00B3336A">
            <w:pPr>
              <w:spacing w:line="220" w:lineRule="exact"/>
              <w:jc w:val="right"/>
              <w:rPr>
                <w:rFonts w:asciiTheme="minorHAnsi" w:hAnsiTheme="minorHAnsi" w:cs="Arial"/>
                <w:color w:val="000000"/>
                <w:sz w:val="18"/>
                <w:szCs w:val="18"/>
                <w:lang w:val="en-GB" w:eastAsia="hr-HR"/>
              </w:rPr>
            </w:pPr>
          </w:p>
        </w:tc>
        <w:tc>
          <w:tcPr>
            <w:tcW w:w="283" w:type="dxa"/>
            <w:tcBorders>
              <w:top w:val="single" w:sz="4" w:space="0" w:color="auto"/>
              <w:left w:val="nil"/>
              <w:bottom w:val="single" w:sz="4" w:space="0" w:color="auto"/>
              <w:right w:val="nil"/>
            </w:tcBorders>
            <w:shd w:val="clear" w:color="auto" w:fill="auto"/>
            <w:noWrap/>
            <w:vAlign w:val="bottom"/>
            <w:hideMark/>
          </w:tcPr>
          <w:p w14:paraId="78CF3278"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single" w:sz="2" w:space="0" w:color="auto"/>
              <w:left w:val="nil"/>
              <w:bottom w:val="single" w:sz="4" w:space="0" w:color="auto"/>
              <w:right w:val="nil"/>
            </w:tcBorders>
            <w:shd w:val="clear" w:color="auto" w:fill="auto"/>
            <w:vAlign w:val="center"/>
          </w:tcPr>
          <w:p w14:paraId="3FD01C6E" w14:textId="41C31775" w:rsidR="00B3336A" w:rsidRPr="00BD3D99" w:rsidRDefault="00B3336A" w:rsidP="00B3336A">
            <w:pPr>
              <w:spacing w:line="220" w:lineRule="exact"/>
              <w:jc w:val="right"/>
              <w:rPr>
                <w:rFonts w:asciiTheme="minorHAnsi" w:hAnsiTheme="minorHAnsi" w:cs="Arial"/>
                <w:color w:val="000000"/>
                <w:sz w:val="18"/>
                <w:szCs w:val="18"/>
                <w:lang w:val="hr-HR"/>
              </w:rPr>
            </w:pPr>
            <w:r w:rsidRPr="00BD3D99">
              <w:rPr>
                <w:rFonts w:asciiTheme="minorHAnsi" w:hAnsiTheme="minorHAnsi"/>
                <w:sz w:val="18"/>
                <w:szCs w:val="18"/>
                <w:lang w:val="hr-HR" w:eastAsia="hr-HR"/>
              </w:rPr>
              <w:t>(16,725)</w:t>
            </w:r>
          </w:p>
        </w:tc>
        <w:tc>
          <w:tcPr>
            <w:tcW w:w="992" w:type="dxa"/>
            <w:tcBorders>
              <w:top w:val="single" w:sz="2" w:space="0" w:color="auto"/>
              <w:left w:val="nil"/>
              <w:bottom w:val="single" w:sz="4" w:space="0" w:color="auto"/>
              <w:right w:val="nil"/>
            </w:tcBorders>
            <w:shd w:val="clear" w:color="auto" w:fill="auto"/>
            <w:vAlign w:val="center"/>
          </w:tcPr>
          <w:p w14:paraId="2DDF8519" w14:textId="7467BA0B" w:rsidR="00B3336A" w:rsidRPr="00BD3D99" w:rsidRDefault="00B3336A" w:rsidP="00B3336A">
            <w:pPr>
              <w:spacing w:line="220" w:lineRule="exact"/>
              <w:jc w:val="right"/>
              <w:rPr>
                <w:rFonts w:asciiTheme="minorHAnsi" w:hAnsiTheme="minorHAnsi" w:cs="Arial"/>
                <w:color w:val="000000"/>
                <w:sz w:val="18"/>
                <w:szCs w:val="18"/>
                <w:lang w:val="hr-HR"/>
              </w:rPr>
            </w:pPr>
            <w:r w:rsidRPr="00BD3D99">
              <w:rPr>
                <w:rFonts w:asciiTheme="minorHAnsi" w:hAnsiTheme="minorHAnsi"/>
                <w:sz w:val="18"/>
                <w:szCs w:val="18"/>
                <w:lang w:val="hr-HR" w:eastAsia="hr-HR"/>
              </w:rPr>
              <w:t>(16,725)</w:t>
            </w:r>
          </w:p>
        </w:tc>
        <w:tc>
          <w:tcPr>
            <w:tcW w:w="1134" w:type="dxa"/>
            <w:tcBorders>
              <w:top w:val="single" w:sz="2" w:space="0" w:color="auto"/>
              <w:left w:val="nil"/>
              <w:bottom w:val="single" w:sz="4" w:space="0" w:color="auto"/>
              <w:right w:val="nil"/>
            </w:tcBorders>
            <w:shd w:val="clear" w:color="auto" w:fill="auto"/>
            <w:noWrap/>
            <w:vAlign w:val="center"/>
          </w:tcPr>
          <w:p w14:paraId="7301E174" w14:textId="4A593055" w:rsidR="00B3336A" w:rsidRPr="00BD3D99" w:rsidRDefault="00B3336A" w:rsidP="00B3336A">
            <w:pPr>
              <w:spacing w:line="220" w:lineRule="exact"/>
              <w:jc w:val="right"/>
              <w:rPr>
                <w:rFonts w:asciiTheme="minorHAnsi" w:hAnsiTheme="minorHAnsi" w:cs="Arial"/>
                <w:color w:val="000000"/>
                <w:sz w:val="18"/>
                <w:szCs w:val="18"/>
                <w:lang w:val="hr-HR"/>
              </w:rPr>
            </w:pPr>
            <w:r w:rsidRPr="00BD3D99">
              <w:rPr>
                <w:rFonts w:asciiTheme="minorHAnsi" w:hAnsiTheme="minorHAnsi"/>
                <w:sz w:val="18"/>
                <w:szCs w:val="18"/>
                <w:lang w:val="hr-HR" w:eastAsia="hr-HR"/>
              </w:rPr>
              <w:t>(16,725)</w:t>
            </w:r>
          </w:p>
        </w:tc>
        <w:tc>
          <w:tcPr>
            <w:tcW w:w="992" w:type="dxa"/>
            <w:tcBorders>
              <w:top w:val="single" w:sz="2" w:space="0" w:color="auto"/>
              <w:left w:val="nil"/>
              <w:bottom w:val="single" w:sz="4" w:space="0" w:color="auto"/>
              <w:right w:val="nil"/>
            </w:tcBorders>
            <w:shd w:val="clear" w:color="auto" w:fill="auto"/>
            <w:vAlign w:val="center"/>
          </w:tcPr>
          <w:p w14:paraId="2A330306" w14:textId="5A9FFBED" w:rsidR="00B3336A" w:rsidRPr="00BD3D99" w:rsidRDefault="00B3336A" w:rsidP="00B3336A">
            <w:pPr>
              <w:spacing w:line="220" w:lineRule="exact"/>
              <w:jc w:val="right"/>
              <w:rPr>
                <w:rFonts w:asciiTheme="minorHAnsi" w:hAnsiTheme="minorHAnsi" w:cs="Arial"/>
                <w:color w:val="000000"/>
                <w:sz w:val="18"/>
                <w:szCs w:val="18"/>
                <w:lang w:val="hr-HR"/>
              </w:rPr>
            </w:pPr>
            <w:r w:rsidRPr="00BD3D99">
              <w:rPr>
                <w:rFonts w:asciiTheme="minorHAnsi" w:hAnsiTheme="minorHAnsi"/>
                <w:sz w:val="18"/>
                <w:szCs w:val="18"/>
                <w:lang w:val="hr-HR" w:eastAsia="hr-HR"/>
              </w:rPr>
              <w:t>(16,725)</w:t>
            </w:r>
          </w:p>
        </w:tc>
      </w:tr>
      <w:tr w:rsidR="00B3336A" w:rsidRPr="00E06490" w14:paraId="0EEC1918" w14:textId="77777777" w:rsidTr="00F26FF5">
        <w:trPr>
          <w:trHeight w:val="241"/>
          <w:jc w:val="center"/>
        </w:trPr>
        <w:tc>
          <w:tcPr>
            <w:tcW w:w="4820" w:type="dxa"/>
            <w:tcBorders>
              <w:top w:val="single" w:sz="4" w:space="0" w:color="auto"/>
              <w:left w:val="nil"/>
              <w:bottom w:val="single" w:sz="12" w:space="0" w:color="auto"/>
              <w:right w:val="nil"/>
            </w:tcBorders>
            <w:shd w:val="clear" w:color="auto" w:fill="auto"/>
            <w:noWrap/>
            <w:vAlign w:val="bottom"/>
          </w:tcPr>
          <w:p w14:paraId="7CCEA62A" w14:textId="77777777" w:rsidR="00B3336A" w:rsidRPr="0067666F" w:rsidRDefault="00B3336A" w:rsidP="00B3336A">
            <w:pPr>
              <w:spacing w:line="220" w:lineRule="exact"/>
              <w:rPr>
                <w:rFonts w:asciiTheme="minorHAnsi" w:hAnsiTheme="minorHAnsi" w:cs="Arial"/>
                <w:color w:val="000000"/>
                <w:sz w:val="18"/>
                <w:szCs w:val="18"/>
                <w:lang w:val="en-GB" w:eastAsia="hr-HR"/>
              </w:rPr>
            </w:pPr>
          </w:p>
        </w:tc>
        <w:tc>
          <w:tcPr>
            <w:tcW w:w="283" w:type="dxa"/>
            <w:tcBorders>
              <w:top w:val="single" w:sz="4" w:space="0" w:color="auto"/>
              <w:left w:val="nil"/>
              <w:bottom w:val="single" w:sz="12" w:space="0" w:color="auto"/>
              <w:right w:val="nil"/>
            </w:tcBorders>
            <w:shd w:val="clear" w:color="auto" w:fill="auto"/>
            <w:noWrap/>
            <w:vAlign w:val="bottom"/>
          </w:tcPr>
          <w:p w14:paraId="1EC99592" w14:textId="77777777" w:rsidR="00B3336A" w:rsidRPr="00BD3D99" w:rsidRDefault="00B3336A" w:rsidP="00B3336A">
            <w:pPr>
              <w:spacing w:line="220" w:lineRule="exact"/>
              <w:jc w:val="right"/>
              <w:rPr>
                <w:rFonts w:asciiTheme="minorHAnsi" w:hAnsiTheme="minorHAnsi" w:cs="Arial"/>
                <w:color w:val="000000"/>
                <w:sz w:val="18"/>
                <w:szCs w:val="18"/>
                <w:lang w:val="en-GB" w:eastAsia="hr-HR"/>
              </w:rPr>
            </w:pPr>
          </w:p>
        </w:tc>
        <w:tc>
          <w:tcPr>
            <w:tcW w:w="283" w:type="dxa"/>
            <w:tcBorders>
              <w:top w:val="single" w:sz="4" w:space="0" w:color="auto"/>
              <w:left w:val="nil"/>
              <w:bottom w:val="single" w:sz="12" w:space="0" w:color="auto"/>
              <w:right w:val="nil"/>
            </w:tcBorders>
            <w:shd w:val="clear" w:color="auto" w:fill="auto"/>
            <w:noWrap/>
            <w:vAlign w:val="bottom"/>
          </w:tcPr>
          <w:p w14:paraId="367BB345"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single" w:sz="4" w:space="0" w:color="auto"/>
              <w:left w:val="nil"/>
              <w:bottom w:val="single" w:sz="12" w:space="0" w:color="auto"/>
              <w:right w:val="nil"/>
            </w:tcBorders>
            <w:shd w:val="clear" w:color="auto" w:fill="auto"/>
            <w:vAlign w:val="bottom"/>
          </w:tcPr>
          <w:p w14:paraId="42991E81" w14:textId="4690A523"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25,623</w:t>
            </w:r>
          </w:p>
        </w:tc>
        <w:tc>
          <w:tcPr>
            <w:tcW w:w="992" w:type="dxa"/>
            <w:tcBorders>
              <w:top w:val="single" w:sz="4" w:space="0" w:color="auto"/>
              <w:left w:val="nil"/>
              <w:bottom w:val="single" w:sz="12" w:space="0" w:color="auto"/>
              <w:right w:val="nil"/>
            </w:tcBorders>
            <w:shd w:val="clear" w:color="auto" w:fill="auto"/>
            <w:vAlign w:val="bottom"/>
          </w:tcPr>
          <w:p w14:paraId="07341CCC" w14:textId="361C1B17"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26,008</w:t>
            </w:r>
          </w:p>
        </w:tc>
        <w:tc>
          <w:tcPr>
            <w:tcW w:w="1134" w:type="dxa"/>
            <w:tcBorders>
              <w:top w:val="single" w:sz="4" w:space="0" w:color="auto"/>
              <w:left w:val="nil"/>
              <w:bottom w:val="single" w:sz="12" w:space="0" w:color="auto"/>
              <w:right w:val="nil"/>
            </w:tcBorders>
            <w:shd w:val="clear" w:color="auto" w:fill="auto"/>
            <w:noWrap/>
            <w:vAlign w:val="bottom"/>
          </w:tcPr>
          <w:p w14:paraId="75418118" w14:textId="6F47FFFE"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25,623</w:t>
            </w:r>
          </w:p>
        </w:tc>
        <w:tc>
          <w:tcPr>
            <w:tcW w:w="992" w:type="dxa"/>
            <w:tcBorders>
              <w:top w:val="single" w:sz="4" w:space="0" w:color="auto"/>
              <w:left w:val="nil"/>
              <w:bottom w:val="single" w:sz="12" w:space="0" w:color="auto"/>
              <w:right w:val="nil"/>
            </w:tcBorders>
            <w:shd w:val="clear" w:color="auto" w:fill="auto"/>
            <w:vAlign w:val="bottom"/>
          </w:tcPr>
          <w:p w14:paraId="6D025E64" w14:textId="3834ADC8"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26,008</w:t>
            </w:r>
          </w:p>
        </w:tc>
      </w:tr>
      <w:tr w:rsidR="00B3336A" w:rsidRPr="00E06490" w14:paraId="07549E69" w14:textId="77777777" w:rsidTr="00F26FF5">
        <w:trPr>
          <w:trHeight w:hRule="exact" w:val="317"/>
          <w:jc w:val="center"/>
        </w:trPr>
        <w:tc>
          <w:tcPr>
            <w:tcW w:w="4820" w:type="dxa"/>
            <w:tcBorders>
              <w:top w:val="single" w:sz="12" w:space="0" w:color="auto"/>
              <w:left w:val="nil"/>
              <w:bottom w:val="single" w:sz="12" w:space="0" w:color="auto"/>
              <w:right w:val="nil"/>
            </w:tcBorders>
            <w:shd w:val="clear" w:color="auto" w:fill="auto"/>
            <w:noWrap/>
            <w:vAlign w:val="bottom"/>
            <w:hideMark/>
          </w:tcPr>
          <w:p w14:paraId="128B5D74" w14:textId="77777777" w:rsidR="00B3336A" w:rsidRPr="00BD3D99" w:rsidRDefault="00B3336A" w:rsidP="00B3336A">
            <w:pPr>
              <w:spacing w:line="220" w:lineRule="exact"/>
              <w:rPr>
                <w:rFonts w:asciiTheme="minorHAnsi" w:hAnsiTheme="minorHAnsi" w:cs="Arial"/>
                <w:color w:val="000000"/>
                <w:sz w:val="18"/>
                <w:szCs w:val="18"/>
                <w:lang w:val="en-GB" w:eastAsia="hr-HR"/>
              </w:rPr>
            </w:pPr>
            <w:r w:rsidRPr="0067666F">
              <w:rPr>
                <w:rFonts w:asciiTheme="minorHAnsi" w:hAnsiTheme="minorHAnsi" w:cs="Arial"/>
                <w:b/>
                <w:color w:val="000000"/>
                <w:sz w:val="18"/>
                <w:szCs w:val="18"/>
                <w:lang w:val="en-GB" w:eastAsia="hr-HR"/>
              </w:rPr>
              <w:t>Investments in investments fund</w:t>
            </w:r>
            <w:r w:rsidRPr="00BD3D99">
              <w:rPr>
                <w:rFonts w:asciiTheme="minorHAnsi" w:hAnsiTheme="minorHAnsi" w:cs="Arial"/>
                <w:b/>
                <w:color w:val="000000"/>
                <w:sz w:val="18"/>
                <w:szCs w:val="18"/>
                <w:lang w:val="en-GB" w:eastAsia="hr-HR"/>
              </w:rPr>
              <w:t>s in the Republic of Croatia</w:t>
            </w:r>
          </w:p>
        </w:tc>
        <w:tc>
          <w:tcPr>
            <w:tcW w:w="566" w:type="dxa"/>
            <w:gridSpan w:val="2"/>
            <w:tcBorders>
              <w:top w:val="single" w:sz="12" w:space="0" w:color="auto"/>
              <w:left w:val="nil"/>
              <w:bottom w:val="single" w:sz="12" w:space="0" w:color="auto"/>
              <w:right w:val="nil"/>
            </w:tcBorders>
            <w:shd w:val="clear" w:color="auto" w:fill="auto"/>
            <w:noWrap/>
            <w:vAlign w:val="bottom"/>
            <w:hideMark/>
          </w:tcPr>
          <w:p w14:paraId="078CD34E"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p>
        </w:tc>
        <w:tc>
          <w:tcPr>
            <w:tcW w:w="993" w:type="dxa"/>
            <w:tcBorders>
              <w:top w:val="single" w:sz="12" w:space="0" w:color="auto"/>
              <w:left w:val="nil"/>
              <w:bottom w:val="single" w:sz="12" w:space="0" w:color="auto"/>
              <w:right w:val="nil"/>
            </w:tcBorders>
            <w:shd w:val="clear" w:color="auto" w:fill="auto"/>
            <w:vAlign w:val="bottom"/>
          </w:tcPr>
          <w:p w14:paraId="40931899" w14:textId="57FBAAE5"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793,619</w:t>
            </w:r>
          </w:p>
        </w:tc>
        <w:tc>
          <w:tcPr>
            <w:tcW w:w="992" w:type="dxa"/>
            <w:tcBorders>
              <w:top w:val="single" w:sz="12" w:space="0" w:color="auto"/>
              <w:left w:val="nil"/>
              <w:bottom w:val="single" w:sz="12" w:space="0" w:color="auto"/>
              <w:right w:val="nil"/>
            </w:tcBorders>
            <w:shd w:val="clear" w:color="auto" w:fill="auto"/>
            <w:vAlign w:val="bottom"/>
          </w:tcPr>
          <w:p w14:paraId="66238770" w14:textId="6CD7F9D7"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909,614</w:t>
            </w:r>
          </w:p>
        </w:tc>
        <w:tc>
          <w:tcPr>
            <w:tcW w:w="1134" w:type="dxa"/>
            <w:tcBorders>
              <w:top w:val="single" w:sz="12" w:space="0" w:color="auto"/>
              <w:left w:val="nil"/>
              <w:bottom w:val="single" w:sz="12" w:space="0" w:color="auto"/>
              <w:right w:val="nil"/>
            </w:tcBorders>
            <w:shd w:val="clear" w:color="auto" w:fill="auto"/>
            <w:noWrap/>
            <w:vAlign w:val="bottom"/>
          </w:tcPr>
          <w:p w14:paraId="7C0FB611" w14:textId="3498A777"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788,921</w:t>
            </w:r>
          </w:p>
        </w:tc>
        <w:tc>
          <w:tcPr>
            <w:tcW w:w="992" w:type="dxa"/>
            <w:tcBorders>
              <w:top w:val="single" w:sz="12" w:space="0" w:color="auto"/>
              <w:left w:val="nil"/>
              <w:bottom w:val="single" w:sz="12" w:space="0" w:color="auto"/>
              <w:right w:val="nil"/>
            </w:tcBorders>
            <w:shd w:val="clear" w:color="auto" w:fill="auto"/>
            <w:vAlign w:val="bottom"/>
          </w:tcPr>
          <w:p w14:paraId="01C896FA" w14:textId="5F5D4B88"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906,803</w:t>
            </w:r>
          </w:p>
        </w:tc>
      </w:tr>
      <w:tr w:rsidR="00B3336A" w:rsidRPr="00E06490" w14:paraId="6E27BD37" w14:textId="77777777" w:rsidTr="00F26FF5">
        <w:trPr>
          <w:trHeight w:hRule="exact" w:val="255"/>
          <w:jc w:val="center"/>
        </w:trPr>
        <w:tc>
          <w:tcPr>
            <w:tcW w:w="4820" w:type="dxa"/>
            <w:tcBorders>
              <w:top w:val="single" w:sz="12" w:space="0" w:color="auto"/>
              <w:left w:val="nil"/>
              <w:bottom w:val="single" w:sz="12" w:space="0" w:color="auto"/>
              <w:right w:val="nil"/>
            </w:tcBorders>
            <w:shd w:val="clear" w:color="auto" w:fill="auto"/>
            <w:noWrap/>
            <w:vAlign w:val="bottom"/>
            <w:hideMark/>
          </w:tcPr>
          <w:p w14:paraId="544DCE5B" w14:textId="77777777" w:rsidR="00B3336A" w:rsidRPr="0067666F" w:rsidRDefault="00B3336A" w:rsidP="00B3336A">
            <w:pPr>
              <w:spacing w:line="220" w:lineRule="exact"/>
              <w:jc w:val="both"/>
              <w:rPr>
                <w:rFonts w:asciiTheme="minorHAnsi" w:hAnsiTheme="minorHAnsi" w:cs="Arial"/>
                <w:b/>
                <w:bCs/>
                <w:color w:val="000000"/>
                <w:sz w:val="18"/>
                <w:szCs w:val="18"/>
                <w:lang w:val="en-GB" w:eastAsia="hr-HR"/>
              </w:rPr>
            </w:pPr>
            <w:r w:rsidRPr="0067666F">
              <w:rPr>
                <w:rFonts w:asciiTheme="minorHAnsi" w:hAnsiTheme="minorHAnsi" w:cs="Arial"/>
                <w:b/>
                <w:bCs/>
                <w:color w:val="000000"/>
                <w:sz w:val="18"/>
                <w:szCs w:val="18"/>
                <w:lang w:val="en-GB" w:eastAsia="hr-HR"/>
              </w:rPr>
              <w:t>Total</w:t>
            </w:r>
          </w:p>
        </w:tc>
        <w:tc>
          <w:tcPr>
            <w:tcW w:w="283" w:type="dxa"/>
            <w:tcBorders>
              <w:top w:val="single" w:sz="12" w:space="0" w:color="auto"/>
              <w:left w:val="nil"/>
              <w:bottom w:val="single" w:sz="12" w:space="0" w:color="auto"/>
              <w:right w:val="nil"/>
            </w:tcBorders>
            <w:shd w:val="clear" w:color="auto" w:fill="auto"/>
            <w:noWrap/>
            <w:vAlign w:val="bottom"/>
            <w:hideMark/>
          </w:tcPr>
          <w:p w14:paraId="47F249F9"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r w:rsidRPr="00BD3D99">
              <w:rPr>
                <w:rFonts w:asciiTheme="minorHAnsi" w:hAnsiTheme="minorHAnsi" w:cs="Arial"/>
                <w:color w:val="000000"/>
                <w:sz w:val="18"/>
                <w:szCs w:val="18"/>
                <w:lang w:val="en-GB" w:eastAsia="hr-HR"/>
              </w:rPr>
              <w:t> </w:t>
            </w:r>
          </w:p>
        </w:tc>
        <w:tc>
          <w:tcPr>
            <w:tcW w:w="283" w:type="dxa"/>
            <w:tcBorders>
              <w:top w:val="single" w:sz="12" w:space="0" w:color="auto"/>
              <w:left w:val="nil"/>
              <w:bottom w:val="single" w:sz="12" w:space="0" w:color="auto"/>
              <w:right w:val="nil"/>
            </w:tcBorders>
            <w:shd w:val="clear" w:color="auto" w:fill="auto"/>
            <w:noWrap/>
            <w:vAlign w:val="bottom"/>
            <w:hideMark/>
          </w:tcPr>
          <w:p w14:paraId="350CA69B" w14:textId="77777777" w:rsidR="00B3336A" w:rsidRPr="00BD3D99" w:rsidRDefault="00B3336A" w:rsidP="00B3336A">
            <w:pPr>
              <w:spacing w:line="220" w:lineRule="exact"/>
              <w:jc w:val="both"/>
              <w:rPr>
                <w:rFonts w:asciiTheme="minorHAnsi" w:hAnsiTheme="minorHAnsi" w:cs="Arial"/>
                <w:color w:val="000000"/>
                <w:sz w:val="18"/>
                <w:szCs w:val="18"/>
                <w:lang w:val="en-GB" w:eastAsia="hr-HR"/>
              </w:rPr>
            </w:pPr>
            <w:r w:rsidRPr="00BD3D99">
              <w:rPr>
                <w:rFonts w:asciiTheme="minorHAnsi" w:hAnsiTheme="minorHAnsi" w:cs="Arial"/>
                <w:color w:val="000000"/>
                <w:sz w:val="18"/>
                <w:szCs w:val="18"/>
                <w:lang w:val="en-GB" w:eastAsia="hr-HR"/>
              </w:rPr>
              <w:t> </w:t>
            </w:r>
          </w:p>
        </w:tc>
        <w:tc>
          <w:tcPr>
            <w:tcW w:w="993" w:type="dxa"/>
            <w:tcBorders>
              <w:top w:val="single" w:sz="12" w:space="0" w:color="auto"/>
              <w:left w:val="nil"/>
              <w:bottom w:val="single" w:sz="12" w:space="0" w:color="auto"/>
              <w:right w:val="nil"/>
            </w:tcBorders>
            <w:shd w:val="clear" w:color="auto" w:fill="auto"/>
          </w:tcPr>
          <w:p w14:paraId="41605749" w14:textId="19278F4E"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3,321,564</w:t>
            </w:r>
          </w:p>
        </w:tc>
        <w:tc>
          <w:tcPr>
            <w:tcW w:w="992" w:type="dxa"/>
            <w:tcBorders>
              <w:top w:val="single" w:sz="12" w:space="0" w:color="auto"/>
              <w:left w:val="nil"/>
              <w:bottom w:val="single" w:sz="12" w:space="0" w:color="auto"/>
              <w:right w:val="nil"/>
            </w:tcBorders>
            <w:shd w:val="clear" w:color="auto" w:fill="auto"/>
          </w:tcPr>
          <w:p w14:paraId="2801503B" w14:textId="1DB15038"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3,390,034</w:t>
            </w:r>
          </w:p>
        </w:tc>
        <w:tc>
          <w:tcPr>
            <w:tcW w:w="1134" w:type="dxa"/>
            <w:tcBorders>
              <w:top w:val="single" w:sz="12" w:space="0" w:color="auto"/>
              <w:left w:val="nil"/>
              <w:bottom w:val="single" w:sz="12" w:space="0" w:color="auto"/>
              <w:right w:val="nil"/>
            </w:tcBorders>
            <w:shd w:val="clear" w:color="auto" w:fill="auto"/>
            <w:noWrap/>
          </w:tcPr>
          <w:p w14:paraId="556FB090" w14:textId="365F469E"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3,277,194</w:t>
            </w:r>
          </w:p>
        </w:tc>
        <w:tc>
          <w:tcPr>
            <w:tcW w:w="992" w:type="dxa"/>
            <w:tcBorders>
              <w:top w:val="single" w:sz="12" w:space="0" w:color="auto"/>
              <w:left w:val="nil"/>
              <w:bottom w:val="single" w:sz="12" w:space="0" w:color="auto"/>
              <w:right w:val="nil"/>
            </w:tcBorders>
            <w:shd w:val="clear" w:color="auto" w:fill="auto"/>
          </w:tcPr>
          <w:p w14:paraId="38D568F1" w14:textId="0024DFD0" w:rsidR="00B3336A" w:rsidRPr="00F26FF5" w:rsidRDefault="00B3336A" w:rsidP="00B3336A">
            <w:pPr>
              <w:spacing w:line="220" w:lineRule="exact"/>
              <w:jc w:val="right"/>
              <w:rPr>
                <w:rFonts w:asciiTheme="minorHAnsi" w:hAnsiTheme="minorHAnsi"/>
                <w:b/>
                <w:bCs/>
                <w:sz w:val="18"/>
                <w:szCs w:val="18"/>
                <w:lang w:val="hr-HR" w:eastAsia="hr-HR"/>
              </w:rPr>
            </w:pPr>
            <w:r w:rsidRPr="00F26FF5">
              <w:rPr>
                <w:rFonts w:asciiTheme="minorHAnsi" w:hAnsiTheme="minorHAnsi"/>
                <w:b/>
                <w:bCs/>
                <w:sz w:val="18"/>
                <w:szCs w:val="18"/>
                <w:lang w:val="hr-HR" w:eastAsia="hr-HR"/>
              </w:rPr>
              <w:t>3,343,574</w:t>
            </w:r>
          </w:p>
        </w:tc>
      </w:tr>
    </w:tbl>
    <w:p w14:paraId="4981559A" w14:textId="77777777" w:rsidR="008D33D0" w:rsidRDefault="008D33D0" w:rsidP="008D33D0">
      <w:pPr>
        <w:pStyle w:val="T1"/>
        <w:spacing w:before="0" w:after="0" w:line="240" w:lineRule="auto"/>
        <w:rPr>
          <w:rFonts w:asciiTheme="minorHAnsi" w:hAnsiTheme="minorHAnsi" w:cs="Arial"/>
          <w:sz w:val="22"/>
          <w:szCs w:val="22"/>
          <w:lang w:val="hr-HR"/>
        </w:rPr>
      </w:pPr>
    </w:p>
    <w:p w14:paraId="1A43E28C" w14:textId="6E52EBA5" w:rsidR="001B20E0" w:rsidRPr="00F26FF5" w:rsidRDefault="001B20E0"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(RHMF-O-19BA) issued with foreign currency clause on 29 November 2004 are repayable over 15 years with an interest rate of 5.375%. As of 31 December </w:t>
      </w:r>
      <w:r w:rsidR="00CF09BD" w:rsidRPr="00F26FF5">
        <w:rPr>
          <w:rFonts w:asciiTheme="minorHAnsi" w:hAnsiTheme="minorHAnsi" w:cs="Arial"/>
          <w:bCs/>
          <w:spacing w:val="-2"/>
          <w:sz w:val="22"/>
          <w:szCs w:val="22"/>
          <w:lang w:val="en-GB"/>
        </w:rPr>
        <w:t>201</w:t>
      </w:r>
      <w:r w:rsidR="00A37879" w:rsidRPr="00F26FF5">
        <w:rPr>
          <w:rFonts w:asciiTheme="minorHAnsi" w:hAnsiTheme="minorHAnsi" w:cs="Arial"/>
          <w:bCs/>
          <w:spacing w:val="-2"/>
          <w:sz w:val="22"/>
          <w:szCs w:val="22"/>
          <w:lang w:val="en-GB"/>
        </w:rPr>
        <w:t>7</w:t>
      </w:r>
      <w:r w:rsidRPr="00F26FF5">
        <w:rPr>
          <w:rFonts w:asciiTheme="minorHAnsi" w:hAnsiTheme="minorHAnsi" w:cs="Arial"/>
          <w:bCs/>
          <w:spacing w:val="-2"/>
          <w:sz w:val="22"/>
          <w:szCs w:val="22"/>
          <w:lang w:val="en-GB"/>
        </w:rPr>
        <w:t xml:space="preserve">, the value of these outstanding bonds </w:t>
      </w:r>
      <w:r w:rsidR="008B3C74" w:rsidRPr="00F26FF5">
        <w:rPr>
          <w:rFonts w:asciiTheme="minorHAnsi" w:hAnsiTheme="minorHAnsi" w:cs="Arial"/>
          <w:bCs/>
          <w:spacing w:val="-2"/>
          <w:sz w:val="22"/>
          <w:szCs w:val="22"/>
          <w:lang w:val="en-GB"/>
        </w:rPr>
        <w:t xml:space="preserve">for the Group </w:t>
      </w:r>
      <w:r w:rsidRPr="00F26FF5">
        <w:rPr>
          <w:rFonts w:asciiTheme="minorHAnsi" w:hAnsiTheme="minorHAnsi" w:cs="Arial"/>
          <w:bCs/>
          <w:spacing w:val="-2"/>
          <w:sz w:val="22"/>
          <w:szCs w:val="22"/>
          <w:lang w:val="en-GB"/>
        </w:rPr>
        <w:t xml:space="preserve">amounted to HRK </w:t>
      </w:r>
      <w:r w:rsidR="00CD337F" w:rsidRPr="00F26FF5">
        <w:rPr>
          <w:rFonts w:asciiTheme="minorHAnsi" w:hAnsiTheme="minorHAnsi" w:cs="Arial"/>
          <w:bCs/>
          <w:spacing w:val="-2"/>
          <w:sz w:val="22"/>
          <w:szCs w:val="22"/>
          <w:lang w:val="en-GB"/>
        </w:rPr>
        <w:t>46,963</w:t>
      </w:r>
      <w:r w:rsidR="004D19CA"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r w:rsidR="008B3C74" w:rsidRPr="00F26FF5">
        <w:rPr>
          <w:rFonts w:asciiTheme="minorHAnsi" w:hAnsiTheme="minorHAnsi" w:cs="Arial"/>
          <w:bCs/>
          <w:spacing w:val="-2"/>
          <w:sz w:val="22"/>
          <w:szCs w:val="22"/>
          <w:lang w:val="en-GB"/>
        </w:rPr>
        <w:t xml:space="preserve"> </w:t>
      </w:r>
      <w:r w:rsidR="00CF09BD" w:rsidRPr="00F26FF5">
        <w:rPr>
          <w:rFonts w:asciiTheme="minorHAnsi" w:hAnsiTheme="minorHAnsi" w:cs="Arial"/>
          <w:bCs/>
          <w:spacing w:val="-2"/>
          <w:sz w:val="22"/>
          <w:szCs w:val="22"/>
          <w:lang w:val="en-GB"/>
        </w:rPr>
        <w:t>(31 December 201</w:t>
      </w:r>
      <w:r w:rsidR="00CD337F" w:rsidRPr="00F26FF5">
        <w:rPr>
          <w:rFonts w:asciiTheme="minorHAnsi" w:hAnsiTheme="minorHAnsi" w:cs="Arial"/>
          <w:bCs/>
          <w:spacing w:val="-2"/>
          <w:sz w:val="22"/>
          <w:szCs w:val="22"/>
          <w:lang w:val="en-GB"/>
        </w:rPr>
        <w:t>6</w:t>
      </w:r>
      <w:r w:rsidR="00CF09BD" w:rsidRPr="00F26FF5">
        <w:rPr>
          <w:rFonts w:asciiTheme="minorHAnsi" w:hAnsiTheme="minorHAnsi" w:cs="Arial"/>
          <w:bCs/>
          <w:spacing w:val="-2"/>
          <w:sz w:val="22"/>
          <w:szCs w:val="22"/>
          <w:lang w:val="en-GB"/>
        </w:rPr>
        <w:t xml:space="preserve">: HRK </w:t>
      </w:r>
      <w:r w:rsidR="00CD337F" w:rsidRPr="00F26FF5">
        <w:rPr>
          <w:rFonts w:asciiTheme="minorHAnsi" w:hAnsiTheme="minorHAnsi" w:cs="Arial"/>
          <w:bCs/>
          <w:spacing w:val="-2"/>
          <w:sz w:val="22"/>
          <w:szCs w:val="22"/>
          <w:lang w:val="en-GB"/>
        </w:rPr>
        <w:t>48,602</w:t>
      </w:r>
      <w:r w:rsidR="004D19CA" w:rsidRPr="00F26FF5">
        <w:rPr>
          <w:rFonts w:asciiTheme="minorHAnsi" w:hAnsiTheme="minorHAnsi" w:cs="Arial"/>
          <w:bCs/>
          <w:spacing w:val="-2"/>
          <w:sz w:val="22"/>
          <w:szCs w:val="22"/>
          <w:lang w:val="en-GB"/>
        </w:rPr>
        <w:t xml:space="preserve"> </w:t>
      </w:r>
      <w:r w:rsidR="00CF09BD" w:rsidRPr="00F26FF5">
        <w:rPr>
          <w:rFonts w:asciiTheme="minorHAnsi" w:hAnsiTheme="minorHAnsi" w:cs="Arial"/>
          <w:bCs/>
          <w:spacing w:val="-2"/>
          <w:sz w:val="22"/>
          <w:szCs w:val="22"/>
          <w:lang w:val="en-GB"/>
        </w:rPr>
        <w:t xml:space="preserve">thousand) </w:t>
      </w:r>
      <w:r w:rsidR="008B3C74" w:rsidRPr="00F26FF5">
        <w:rPr>
          <w:rFonts w:asciiTheme="minorHAnsi" w:hAnsiTheme="minorHAnsi" w:cs="Arial"/>
          <w:bCs/>
          <w:spacing w:val="-2"/>
          <w:sz w:val="22"/>
          <w:szCs w:val="22"/>
          <w:lang w:val="en-GB"/>
        </w:rPr>
        <w:t xml:space="preserve">and for the Bank HRK </w:t>
      </w:r>
      <w:r w:rsidR="00CD337F" w:rsidRPr="00F26FF5">
        <w:rPr>
          <w:rFonts w:asciiTheme="minorHAnsi" w:hAnsiTheme="minorHAnsi" w:cs="Arial"/>
          <w:bCs/>
          <w:spacing w:val="-2"/>
          <w:sz w:val="22"/>
          <w:szCs w:val="22"/>
          <w:lang w:val="en-GB"/>
        </w:rPr>
        <w:t>45,979</w:t>
      </w:r>
      <w:r w:rsidR="004D19CA" w:rsidRPr="00F26FF5">
        <w:rPr>
          <w:rFonts w:asciiTheme="minorHAnsi" w:hAnsiTheme="minorHAnsi" w:cs="Arial"/>
          <w:bCs/>
          <w:spacing w:val="-2"/>
          <w:sz w:val="22"/>
          <w:szCs w:val="22"/>
          <w:lang w:val="en-GB"/>
        </w:rPr>
        <w:t xml:space="preserve"> </w:t>
      </w:r>
      <w:r w:rsidR="008B3C74" w:rsidRPr="00F26FF5">
        <w:rPr>
          <w:rFonts w:asciiTheme="minorHAnsi" w:hAnsiTheme="minorHAnsi" w:cs="Arial"/>
          <w:bCs/>
          <w:spacing w:val="-2"/>
          <w:sz w:val="22"/>
          <w:szCs w:val="22"/>
          <w:lang w:val="en-GB"/>
        </w:rPr>
        <w:t xml:space="preserve">thousand </w:t>
      </w:r>
      <w:r w:rsidRPr="00F26FF5">
        <w:rPr>
          <w:rFonts w:asciiTheme="minorHAnsi" w:hAnsiTheme="minorHAnsi" w:cs="Arial"/>
          <w:bCs/>
          <w:spacing w:val="-2"/>
          <w:sz w:val="22"/>
          <w:szCs w:val="22"/>
          <w:lang w:val="en-GB"/>
        </w:rPr>
        <w:t xml:space="preserve">(31 December </w:t>
      </w:r>
      <w:r w:rsidR="00CF09BD" w:rsidRPr="00F26FF5">
        <w:rPr>
          <w:rFonts w:asciiTheme="minorHAnsi" w:hAnsiTheme="minorHAnsi" w:cs="Arial"/>
          <w:bCs/>
          <w:spacing w:val="-2"/>
          <w:sz w:val="22"/>
          <w:szCs w:val="22"/>
          <w:lang w:val="en-GB"/>
        </w:rPr>
        <w:t>201</w:t>
      </w:r>
      <w:r w:rsidR="00CD337F"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4D19CA" w:rsidRPr="00F26FF5">
        <w:rPr>
          <w:rFonts w:asciiTheme="minorHAnsi" w:hAnsiTheme="minorHAnsi" w:cs="Arial"/>
          <w:bCs/>
          <w:spacing w:val="-2"/>
          <w:sz w:val="22"/>
          <w:szCs w:val="22"/>
          <w:lang w:val="en-GB"/>
        </w:rPr>
        <w:t>47,</w:t>
      </w:r>
      <w:r w:rsidR="00CD337F" w:rsidRPr="00F26FF5">
        <w:rPr>
          <w:rFonts w:asciiTheme="minorHAnsi" w:hAnsiTheme="minorHAnsi" w:cs="Arial"/>
          <w:bCs/>
          <w:spacing w:val="-2"/>
          <w:sz w:val="22"/>
          <w:szCs w:val="22"/>
          <w:lang w:val="en-GB"/>
        </w:rPr>
        <w:t xml:space="preserve">588 </w:t>
      </w:r>
      <w:r w:rsidRPr="00F26FF5">
        <w:rPr>
          <w:rFonts w:asciiTheme="minorHAnsi" w:hAnsiTheme="minorHAnsi" w:cs="Arial"/>
          <w:bCs/>
          <w:spacing w:val="-2"/>
          <w:sz w:val="22"/>
          <w:szCs w:val="22"/>
          <w:lang w:val="en-GB"/>
        </w:rPr>
        <w:t xml:space="preserve">thousand). </w:t>
      </w:r>
    </w:p>
    <w:p w14:paraId="3956CF87" w14:textId="77777777" w:rsidR="00A569BC" w:rsidRPr="00F26FF5" w:rsidRDefault="00A569BC" w:rsidP="001E7DB0">
      <w:pPr>
        <w:tabs>
          <w:tab w:val="left" w:pos="-720"/>
        </w:tabs>
        <w:suppressAutoHyphens/>
        <w:jc w:val="both"/>
        <w:rPr>
          <w:rFonts w:asciiTheme="minorHAnsi" w:hAnsiTheme="minorHAnsi" w:cs="Arial"/>
          <w:bCs/>
          <w:spacing w:val="-2"/>
          <w:sz w:val="16"/>
          <w:szCs w:val="16"/>
          <w:lang w:val="en-GB"/>
        </w:rPr>
      </w:pPr>
    </w:p>
    <w:p w14:paraId="5264507F" w14:textId="1AE61F6A" w:rsidR="001B20E0" w:rsidRPr="00F26FF5" w:rsidRDefault="001B20E0"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(RHMF-O-227E) issued with foreign currency clause on 22 July 2011 are repayable over 11 years with an interest rate of 6.5%. As of 31 December </w:t>
      </w:r>
      <w:r w:rsidR="00CF09BD" w:rsidRPr="00F26FF5">
        <w:rPr>
          <w:rFonts w:asciiTheme="minorHAnsi" w:hAnsiTheme="minorHAnsi" w:cs="Arial"/>
          <w:bCs/>
          <w:spacing w:val="-2"/>
          <w:sz w:val="22"/>
          <w:szCs w:val="22"/>
          <w:lang w:val="en-GB"/>
        </w:rPr>
        <w:t>201</w:t>
      </w:r>
      <w:r w:rsidR="00CD337F" w:rsidRPr="00F26FF5">
        <w:rPr>
          <w:rFonts w:asciiTheme="minorHAnsi" w:hAnsiTheme="minorHAnsi" w:cs="Arial"/>
          <w:bCs/>
          <w:spacing w:val="-2"/>
          <w:sz w:val="22"/>
          <w:szCs w:val="22"/>
          <w:lang w:val="en-GB"/>
        </w:rPr>
        <w:t>7</w:t>
      </w:r>
      <w:r w:rsidRPr="00F26FF5">
        <w:rPr>
          <w:rFonts w:asciiTheme="minorHAnsi" w:hAnsiTheme="minorHAnsi" w:cs="Arial"/>
          <w:bCs/>
          <w:spacing w:val="-2"/>
          <w:sz w:val="22"/>
          <w:szCs w:val="22"/>
          <w:lang w:val="en-GB"/>
        </w:rPr>
        <w:t>, the value of these outstanding bonds</w:t>
      </w:r>
      <w:r w:rsidR="00CD337F" w:rsidRPr="00F26FF5">
        <w:rPr>
          <w:rFonts w:asciiTheme="minorHAnsi" w:hAnsiTheme="minorHAnsi" w:cs="Arial"/>
          <w:bCs/>
          <w:spacing w:val="-2"/>
          <w:sz w:val="22"/>
          <w:szCs w:val="22"/>
          <w:lang w:val="en-GB"/>
        </w:rPr>
        <w:t xml:space="preserve"> for</w:t>
      </w:r>
      <w:r w:rsidR="00A957D8" w:rsidRPr="00F26FF5">
        <w:rPr>
          <w:rFonts w:asciiTheme="minorHAnsi" w:hAnsiTheme="minorHAnsi" w:cs="Arial"/>
          <w:bCs/>
          <w:spacing w:val="-2"/>
          <w:sz w:val="22"/>
          <w:szCs w:val="22"/>
          <w:lang w:val="en-GB"/>
        </w:rPr>
        <w:t xml:space="preserve"> the</w:t>
      </w:r>
      <w:r w:rsidR="00CD337F" w:rsidRPr="00F26FF5">
        <w:rPr>
          <w:rFonts w:asciiTheme="minorHAnsi" w:hAnsiTheme="minorHAnsi" w:cs="Arial"/>
          <w:bCs/>
          <w:spacing w:val="-2"/>
          <w:sz w:val="22"/>
          <w:szCs w:val="22"/>
          <w:lang w:val="en-GB"/>
        </w:rPr>
        <w:t xml:space="preserve"> Group</w:t>
      </w:r>
      <w:r w:rsidRPr="00F26FF5">
        <w:rPr>
          <w:rFonts w:asciiTheme="minorHAnsi" w:hAnsiTheme="minorHAnsi" w:cs="Arial"/>
          <w:bCs/>
          <w:spacing w:val="-2"/>
          <w:sz w:val="22"/>
          <w:szCs w:val="22"/>
          <w:lang w:val="en-GB"/>
        </w:rPr>
        <w:t xml:space="preserve"> amounted to HRK</w:t>
      </w:r>
      <w:r w:rsidR="00757F2B" w:rsidRPr="00F26FF5">
        <w:rPr>
          <w:rFonts w:asciiTheme="minorHAnsi" w:hAnsiTheme="minorHAnsi" w:cs="Arial"/>
          <w:bCs/>
          <w:spacing w:val="-2"/>
          <w:sz w:val="22"/>
          <w:szCs w:val="22"/>
          <w:lang w:val="en-GB"/>
        </w:rPr>
        <w:t xml:space="preserve"> </w:t>
      </w:r>
      <w:r w:rsidR="00CD337F" w:rsidRPr="00F26FF5">
        <w:rPr>
          <w:rFonts w:asciiTheme="minorHAnsi" w:hAnsiTheme="minorHAnsi" w:cs="Arial"/>
          <w:bCs/>
          <w:spacing w:val="-2"/>
          <w:sz w:val="22"/>
          <w:szCs w:val="22"/>
          <w:lang w:val="en-GB"/>
        </w:rPr>
        <w:t>173,791</w:t>
      </w:r>
      <w:r w:rsidRPr="00F26FF5">
        <w:rPr>
          <w:rFonts w:asciiTheme="minorHAnsi" w:hAnsiTheme="minorHAnsi" w:cs="Arial"/>
          <w:bCs/>
          <w:spacing w:val="-2"/>
          <w:sz w:val="22"/>
          <w:szCs w:val="22"/>
          <w:lang w:val="en-GB"/>
        </w:rPr>
        <w:t xml:space="preserve"> thousand (31 December </w:t>
      </w:r>
      <w:r w:rsidR="00CD337F" w:rsidRPr="00F26FF5">
        <w:rPr>
          <w:rFonts w:asciiTheme="minorHAnsi" w:hAnsiTheme="minorHAnsi" w:cs="Arial"/>
          <w:bCs/>
          <w:spacing w:val="-2"/>
          <w:sz w:val="22"/>
          <w:szCs w:val="22"/>
          <w:lang w:val="en-GB"/>
        </w:rPr>
        <w:t>2016</w:t>
      </w:r>
      <w:r w:rsidRPr="00F26FF5">
        <w:rPr>
          <w:rFonts w:asciiTheme="minorHAnsi" w:hAnsiTheme="minorHAnsi" w:cs="Arial"/>
          <w:bCs/>
          <w:spacing w:val="-2"/>
          <w:sz w:val="22"/>
          <w:szCs w:val="22"/>
          <w:lang w:val="en-GB"/>
        </w:rPr>
        <w:t xml:space="preserve">: HRK </w:t>
      </w:r>
      <w:r w:rsidR="00CD337F" w:rsidRPr="00F26FF5">
        <w:rPr>
          <w:rFonts w:asciiTheme="minorHAnsi" w:hAnsiTheme="minorHAnsi" w:cs="Arial"/>
          <w:bCs/>
          <w:spacing w:val="-2"/>
          <w:sz w:val="22"/>
          <w:szCs w:val="22"/>
          <w:lang w:val="en-GB"/>
        </w:rPr>
        <w:t>172,432</w:t>
      </w:r>
      <w:r w:rsidR="00757F2B"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r w:rsidR="00CD337F" w:rsidRPr="00F26FF5">
        <w:rPr>
          <w:rFonts w:asciiTheme="minorHAnsi" w:hAnsiTheme="minorHAnsi" w:cs="Arial"/>
          <w:bCs/>
          <w:spacing w:val="-2"/>
          <w:sz w:val="22"/>
          <w:szCs w:val="22"/>
          <w:lang w:val="en-GB"/>
        </w:rPr>
        <w:t xml:space="preserve"> and for the Bank HRK 173,791 thousand (31 December 2016: HRK 172,432 thousand).</w:t>
      </w:r>
    </w:p>
    <w:p w14:paraId="6D710BE6" w14:textId="77777777" w:rsidR="00A569BC" w:rsidRPr="00F26FF5" w:rsidRDefault="00A569BC" w:rsidP="001E7DB0">
      <w:pPr>
        <w:tabs>
          <w:tab w:val="left" w:pos="-720"/>
        </w:tabs>
        <w:suppressAutoHyphens/>
        <w:jc w:val="both"/>
        <w:rPr>
          <w:rFonts w:asciiTheme="minorHAnsi" w:hAnsiTheme="minorHAnsi" w:cs="Arial"/>
          <w:bCs/>
          <w:spacing w:val="-2"/>
          <w:sz w:val="16"/>
          <w:szCs w:val="16"/>
          <w:lang w:val="en-GB"/>
        </w:rPr>
      </w:pPr>
    </w:p>
    <w:p w14:paraId="24E268BF" w14:textId="2D3BF2C0" w:rsidR="008B3C74" w:rsidRPr="00F26FF5" w:rsidRDefault="008B3C74"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(RHMF-O-247E) issued with foreign currency clause on 10 July 2013 are repayable over 11 years with an interest rate of 5.75%. As of 31 December </w:t>
      </w:r>
      <w:r w:rsidR="00CD337F"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xml:space="preserve">, the value of these outstanding bonds </w:t>
      </w:r>
      <w:r w:rsidR="00995174" w:rsidRPr="00F26FF5">
        <w:rPr>
          <w:rFonts w:asciiTheme="minorHAnsi" w:hAnsiTheme="minorHAnsi" w:cs="Arial"/>
          <w:bCs/>
          <w:spacing w:val="-2"/>
          <w:sz w:val="22"/>
          <w:szCs w:val="22"/>
          <w:lang w:val="en-GB"/>
        </w:rPr>
        <w:t xml:space="preserve">for the Group </w:t>
      </w:r>
      <w:r w:rsidRPr="00F26FF5">
        <w:rPr>
          <w:rFonts w:asciiTheme="minorHAnsi" w:hAnsiTheme="minorHAnsi" w:cs="Arial"/>
          <w:bCs/>
          <w:spacing w:val="-2"/>
          <w:sz w:val="22"/>
          <w:szCs w:val="22"/>
          <w:lang w:val="en-GB"/>
        </w:rPr>
        <w:t>amounted to HRK</w:t>
      </w:r>
      <w:r w:rsidR="00757F2B" w:rsidRPr="00F26FF5">
        <w:rPr>
          <w:rFonts w:asciiTheme="minorHAnsi" w:hAnsiTheme="minorHAnsi" w:cs="Arial"/>
          <w:bCs/>
          <w:spacing w:val="-2"/>
          <w:sz w:val="22"/>
          <w:szCs w:val="22"/>
          <w:lang w:val="en-GB"/>
        </w:rPr>
        <w:t xml:space="preserve"> </w:t>
      </w:r>
      <w:r w:rsidR="00CD337F" w:rsidRPr="00F26FF5">
        <w:rPr>
          <w:rFonts w:asciiTheme="minorHAnsi" w:hAnsiTheme="minorHAnsi" w:cs="Arial"/>
          <w:bCs/>
          <w:spacing w:val="-2"/>
          <w:sz w:val="22"/>
          <w:szCs w:val="22"/>
          <w:lang w:val="en-GB"/>
        </w:rPr>
        <w:t>18,286</w:t>
      </w:r>
      <w:r w:rsidRPr="00F26FF5">
        <w:rPr>
          <w:rFonts w:asciiTheme="minorHAnsi" w:hAnsiTheme="minorHAnsi" w:cs="Arial"/>
          <w:bCs/>
          <w:spacing w:val="-2"/>
          <w:sz w:val="22"/>
          <w:szCs w:val="22"/>
          <w:lang w:val="en-GB"/>
        </w:rPr>
        <w:t xml:space="preserve"> thousand </w:t>
      </w:r>
      <w:r w:rsidR="00CF09BD" w:rsidRPr="00F26FF5">
        <w:rPr>
          <w:rFonts w:asciiTheme="minorHAnsi" w:hAnsiTheme="minorHAnsi" w:cs="Arial"/>
          <w:bCs/>
          <w:spacing w:val="-2"/>
          <w:sz w:val="22"/>
          <w:szCs w:val="22"/>
          <w:lang w:val="en-GB"/>
        </w:rPr>
        <w:t xml:space="preserve">(31 December </w:t>
      </w:r>
      <w:r w:rsidR="00CD337F" w:rsidRPr="00F26FF5">
        <w:rPr>
          <w:rFonts w:asciiTheme="minorHAnsi" w:hAnsiTheme="minorHAnsi" w:cs="Arial"/>
          <w:bCs/>
          <w:spacing w:val="-2"/>
          <w:sz w:val="22"/>
          <w:szCs w:val="22"/>
          <w:lang w:val="en-GB"/>
        </w:rPr>
        <w:t>2016</w:t>
      </w:r>
      <w:r w:rsidR="00CF09BD" w:rsidRPr="00F26FF5">
        <w:rPr>
          <w:rFonts w:asciiTheme="minorHAnsi" w:hAnsiTheme="minorHAnsi" w:cs="Arial"/>
          <w:bCs/>
          <w:spacing w:val="-2"/>
          <w:sz w:val="22"/>
          <w:szCs w:val="22"/>
          <w:lang w:val="en-GB"/>
        </w:rPr>
        <w:t xml:space="preserve">: HRK </w:t>
      </w:r>
      <w:r w:rsidR="00757F2B" w:rsidRPr="00F26FF5">
        <w:rPr>
          <w:rFonts w:asciiTheme="minorHAnsi" w:hAnsiTheme="minorHAnsi" w:cs="Arial"/>
          <w:bCs/>
          <w:spacing w:val="-2"/>
          <w:sz w:val="22"/>
          <w:szCs w:val="22"/>
          <w:lang w:val="en-GB"/>
        </w:rPr>
        <w:t>17,</w:t>
      </w:r>
      <w:r w:rsidR="00CD337F" w:rsidRPr="00F26FF5">
        <w:rPr>
          <w:rFonts w:asciiTheme="minorHAnsi" w:hAnsiTheme="minorHAnsi" w:cs="Arial"/>
          <w:bCs/>
          <w:spacing w:val="-2"/>
          <w:sz w:val="22"/>
          <w:szCs w:val="22"/>
          <w:lang w:val="en-GB"/>
        </w:rPr>
        <w:t xml:space="preserve">802 </w:t>
      </w:r>
      <w:r w:rsidR="00CF09BD" w:rsidRPr="00F26FF5">
        <w:rPr>
          <w:rFonts w:asciiTheme="minorHAnsi" w:hAnsiTheme="minorHAnsi" w:cs="Arial"/>
          <w:bCs/>
          <w:spacing w:val="-2"/>
          <w:sz w:val="22"/>
          <w:szCs w:val="22"/>
          <w:lang w:val="en-GB"/>
        </w:rPr>
        <w:t xml:space="preserve">thousand) </w:t>
      </w:r>
      <w:r w:rsidR="00995174" w:rsidRPr="00F26FF5">
        <w:rPr>
          <w:rFonts w:asciiTheme="minorHAnsi" w:hAnsiTheme="minorHAnsi" w:cs="Arial"/>
          <w:bCs/>
          <w:spacing w:val="-2"/>
          <w:sz w:val="22"/>
          <w:szCs w:val="22"/>
          <w:lang w:val="en-GB"/>
        </w:rPr>
        <w:t xml:space="preserve">and for the Bank </w:t>
      </w:r>
      <w:r w:rsidR="002F4E18" w:rsidRPr="00F26FF5">
        <w:rPr>
          <w:rFonts w:asciiTheme="minorHAnsi" w:hAnsiTheme="minorHAnsi" w:cs="Arial"/>
          <w:bCs/>
          <w:spacing w:val="-2"/>
          <w:sz w:val="22"/>
          <w:szCs w:val="22"/>
          <w:lang w:val="en-GB"/>
        </w:rPr>
        <w:t>HRK</w:t>
      </w:r>
      <w:r w:rsidR="00757F2B" w:rsidRPr="00F26FF5">
        <w:rPr>
          <w:rFonts w:asciiTheme="minorHAnsi" w:hAnsiTheme="minorHAnsi" w:cs="Arial"/>
          <w:bCs/>
          <w:spacing w:val="-2"/>
          <w:sz w:val="22"/>
          <w:szCs w:val="22"/>
          <w:lang w:val="en-GB"/>
        </w:rPr>
        <w:t xml:space="preserve"> 12,</w:t>
      </w:r>
      <w:r w:rsidR="00CD337F" w:rsidRPr="00F26FF5">
        <w:rPr>
          <w:rFonts w:asciiTheme="minorHAnsi" w:hAnsiTheme="minorHAnsi" w:cs="Arial"/>
          <w:bCs/>
          <w:spacing w:val="-2"/>
          <w:sz w:val="22"/>
          <w:szCs w:val="22"/>
          <w:lang w:val="en-GB"/>
        </w:rPr>
        <w:t xml:space="preserve">891 </w:t>
      </w:r>
      <w:r w:rsidR="00757F2B" w:rsidRPr="00F26FF5">
        <w:rPr>
          <w:rFonts w:asciiTheme="minorHAnsi" w:hAnsiTheme="minorHAnsi" w:cs="Arial"/>
          <w:bCs/>
          <w:spacing w:val="-2"/>
          <w:sz w:val="22"/>
          <w:szCs w:val="22"/>
          <w:lang w:val="en-GB"/>
        </w:rPr>
        <w:t>thousand</w:t>
      </w:r>
      <w:r w:rsidR="002F4E18"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 xml:space="preserve">(31 December </w:t>
      </w:r>
      <w:r w:rsidR="00CD337F" w:rsidRPr="00F26FF5">
        <w:rPr>
          <w:rFonts w:asciiTheme="minorHAnsi" w:hAnsiTheme="minorHAnsi" w:cs="Arial"/>
          <w:bCs/>
          <w:spacing w:val="-2"/>
          <w:sz w:val="22"/>
          <w:szCs w:val="22"/>
          <w:lang w:val="en-GB"/>
        </w:rPr>
        <w:t>2016</w:t>
      </w:r>
      <w:r w:rsidRPr="00F26FF5">
        <w:rPr>
          <w:rFonts w:asciiTheme="minorHAnsi" w:hAnsiTheme="minorHAnsi" w:cs="Arial"/>
          <w:bCs/>
          <w:spacing w:val="-2"/>
          <w:sz w:val="22"/>
          <w:szCs w:val="22"/>
          <w:lang w:val="en-GB"/>
        </w:rPr>
        <w:t xml:space="preserve">: HRK </w:t>
      </w:r>
      <w:r w:rsidR="00757F2B" w:rsidRPr="00F26FF5">
        <w:rPr>
          <w:rFonts w:asciiTheme="minorHAnsi" w:hAnsiTheme="minorHAnsi" w:cs="Arial"/>
          <w:bCs/>
          <w:spacing w:val="-2"/>
          <w:sz w:val="22"/>
          <w:szCs w:val="22"/>
          <w:lang w:val="en-GB"/>
        </w:rPr>
        <w:t>12,</w:t>
      </w:r>
      <w:r w:rsidR="00CD337F" w:rsidRPr="00F26FF5">
        <w:rPr>
          <w:rFonts w:asciiTheme="minorHAnsi" w:hAnsiTheme="minorHAnsi" w:cs="Arial"/>
          <w:bCs/>
          <w:spacing w:val="-2"/>
          <w:sz w:val="22"/>
          <w:szCs w:val="22"/>
          <w:lang w:val="en-GB"/>
        </w:rPr>
        <w:t xml:space="preserve">558 </w:t>
      </w:r>
      <w:r w:rsidR="007D33C4" w:rsidRPr="00F26FF5">
        <w:rPr>
          <w:rFonts w:asciiTheme="minorHAnsi" w:hAnsiTheme="minorHAnsi" w:cs="Arial"/>
          <w:bCs/>
          <w:spacing w:val="-2"/>
          <w:sz w:val="22"/>
          <w:szCs w:val="22"/>
          <w:lang w:val="en-GB"/>
        </w:rPr>
        <w:t>thousand</w:t>
      </w:r>
      <w:r w:rsidRPr="00F26FF5">
        <w:rPr>
          <w:rFonts w:asciiTheme="minorHAnsi" w:hAnsiTheme="minorHAnsi" w:cs="Arial"/>
          <w:bCs/>
          <w:spacing w:val="-2"/>
          <w:sz w:val="22"/>
          <w:szCs w:val="22"/>
          <w:lang w:val="en-GB"/>
        </w:rPr>
        <w:t>).</w:t>
      </w:r>
    </w:p>
    <w:p w14:paraId="1CD93A56" w14:textId="77777777" w:rsidR="00A569BC" w:rsidRPr="00F26FF5" w:rsidRDefault="00A569BC" w:rsidP="001E7DB0">
      <w:pPr>
        <w:tabs>
          <w:tab w:val="left" w:pos="-720"/>
        </w:tabs>
        <w:suppressAutoHyphens/>
        <w:jc w:val="both"/>
        <w:rPr>
          <w:rFonts w:asciiTheme="minorHAnsi" w:hAnsiTheme="minorHAnsi" w:cs="Arial"/>
          <w:bCs/>
          <w:spacing w:val="-2"/>
          <w:sz w:val="16"/>
          <w:szCs w:val="16"/>
          <w:lang w:val="en-GB"/>
        </w:rPr>
      </w:pPr>
    </w:p>
    <w:p w14:paraId="549FABA4" w14:textId="6A8F7122" w:rsidR="001B20E0" w:rsidRPr="00F26FF5" w:rsidRDefault="003D1B52"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(RHMF-O-203E) issued with foreign currency clause on 5 March 2010 are repayable over 10 years with an interest rate of 6.5%. As of 31 December </w:t>
      </w:r>
      <w:r w:rsidR="00CD337F"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the value of these outstanding bonds</w:t>
      </w:r>
      <w:r w:rsidR="00CD337F" w:rsidRPr="00F26FF5">
        <w:rPr>
          <w:sz w:val="22"/>
          <w:szCs w:val="22"/>
        </w:rPr>
        <w:t xml:space="preserve"> </w:t>
      </w:r>
      <w:r w:rsidR="00CD337F" w:rsidRPr="00F26FF5">
        <w:rPr>
          <w:rFonts w:asciiTheme="minorHAnsi" w:hAnsiTheme="minorHAnsi" w:cs="Arial"/>
          <w:bCs/>
          <w:spacing w:val="-2"/>
          <w:sz w:val="22"/>
          <w:szCs w:val="22"/>
          <w:lang w:val="en-GB"/>
        </w:rPr>
        <w:t xml:space="preserve">for the Group </w:t>
      </w:r>
      <w:r w:rsidRPr="00F26FF5">
        <w:rPr>
          <w:rFonts w:asciiTheme="minorHAnsi" w:hAnsiTheme="minorHAnsi" w:cs="Arial"/>
          <w:bCs/>
          <w:spacing w:val="-2"/>
          <w:sz w:val="22"/>
          <w:szCs w:val="22"/>
          <w:lang w:val="en-GB"/>
        </w:rPr>
        <w:t xml:space="preserve"> amounted to HRK</w:t>
      </w:r>
      <w:r w:rsidR="00757F2B" w:rsidRPr="00F26FF5">
        <w:rPr>
          <w:rFonts w:asciiTheme="minorHAnsi" w:hAnsiTheme="minorHAnsi" w:cs="Arial"/>
          <w:bCs/>
          <w:spacing w:val="-2"/>
          <w:sz w:val="22"/>
          <w:szCs w:val="22"/>
          <w:lang w:val="en-GB"/>
        </w:rPr>
        <w:t xml:space="preserve"> </w:t>
      </w:r>
      <w:r w:rsidR="00CD337F" w:rsidRPr="00F26FF5">
        <w:rPr>
          <w:rFonts w:asciiTheme="minorHAnsi" w:hAnsiTheme="minorHAnsi" w:cs="Arial"/>
          <w:bCs/>
          <w:spacing w:val="-2"/>
          <w:sz w:val="22"/>
          <w:szCs w:val="22"/>
          <w:lang w:val="en-GB"/>
        </w:rPr>
        <w:t xml:space="preserve">851 </w:t>
      </w:r>
      <w:r w:rsidRPr="00F26FF5">
        <w:rPr>
          <w:rFonts w:asciiTheme="minorHAnsi" w:hAnsiTheme="minorHAnsi" w:cs="Arial"/>
          <w:bCs/>
          <w:spacing w:val="-2"/>
          <w:sz w:val="22"/>
          <w:szCs w:val="22"/>
          <w:lang w:val="en-GB"/>
        </w:rPr>
        <w:t>thousand (31 December 201</w:t>
      </w:r>
      <w:r w:rsidR="00CD337F"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CD337F" w:rsidRPr="00F26FF5">
        <w:rPr>
          <w:rFonts w:asciiTheme="minorHAnsi" w:hAnsiTheme="minorHAnsi" w:cs="Arial"/>
          <w:bCs/>
          <w:spacing w:val="-2"/>
          <w:sz w:val="22"/>
          <w:szCs w:val="22"/>
          <w:lang w:val="en-GB"/>
        </w:rPr>
        <w:t xml:space="preserve">875 </w:t>
      </w:r>
      <w:r w:rsidRPr="00F26FF5">
        <w:rPr>
          <w:rFonts w:asciiTheme="minorHAnsi" w:hAnsiTheme="minorHAnsi" w:cs="Arial"/>
          <w:bCs/>
          <w:spacing w:val="-2"/>
          <w:sz w:val="22"/>
          <w:szCs w:val="22"/>
          <w:lang w:val="en-GB"/>
        </w:rPr>
        <w:t>thousand).</w:t>
      </w:r>
    </w:p>
    <w:p w14:paraId="0C88877A" w14:textId="77777777" w:rsidR="00757F2B" w:rsidRPr="00F26FF5" w:rsidRDefault="00757F2B" w:rsidP="001E7DB0">
      <w:pPr>
        <w:tabs>
          <w:tab w:val="left" w:pos="-720"/>
        </w:tabs>
        <w:suppressAutoHyphens/>
        <w:jc w:val="both"/>
        <w:rPr>
          <w:rFonts w:asciiTheme="minorHAnsi" w:hAnsiTheme="minorHAnsi" w:cs="Arial"/>
          <w:bCs/>
          <w:spacing w:val="-2"/>
          <w:sz w:val="16"/>
          <w:szCs w:val="16"/>
          <w:lang w:val="en-GB"/>
        </w:rPr>
      </w:pPr>
    </w:p>
    <w:p w14:paraId="6CC1FF13" w14:textId="76DBC3C2" w:rsidR="001B20E0" w:rsidRPr="00F26FF5" w:rsidRDefault="001B20E0" w:rsidP="001E7DB0">
      <w:pPr>
        <w:tabs>
          <w:tab w:val="left" w:pos="-720"/>
        </w:tabs>
        <w:suppressAutoHyphens/>
        <w:jc w:val="both"/>
        <w:rPr>
          <w:rFonts w:asciiTheme="minorHAnsi" w:hAnsiTheme="minorHAnsi"/>
          <w:sz w:val="22"/>
          <w:szCs w:val="22"/>
          <w:lang w:val="en-GB"/>
        </w:rPr>
      </w:pPr>
      <w:r w:rsidRPr="00F26FF5">
        <w:rPr>
          <w:rFonts w:asciiTheme="minorHAnsi" w:hAnsiTheme="minorHAnsi" w:cs="Arial"/>
          <w:bCs/>
          <w:spacing w:val="-2"/>
          <w:sz w:val="22"/>
          <w:szCs w:val="22"/>
          <w:lang w:val="en-GB"/>
        </w:rPr>
        <w:t xml:space="preserve">Bonds of the Ministry of Finance of the Republic of Croatia (XS0645940288) issued in foreign currency on 8 July 2011 are repayable over 7 years with an interest rate of 5.875%. As of 31 December </w:t>
      </w:r>
      <w:r w:rsidR="003D1B52" w:rsidRPr="00F26FF5">
        <w:rPr>
          <w:rFonts w:asciiTheme="minorHAnsi" w:hAnsiTheme="minorHAnsi" w:cs="Arial"/>
          <w:bCs/>
          <w:spacing w:val="-2"/>
          <w:sz w:val="22"/>
          <w:szCs w:val="22"/>
          <w:lang w:val="en-GB"/>
        </w:rPr>
        <w:t>201</w:t>
      </w:r>
      <w:r w:rsidR="00CD337F" w:rsidRPr="00F26FF5">
        <w:rPr>
          <w:rFonts w:asciiTheme="minorHAnsi" w:hAnsiTheme="minorHAnsi" w:cs="Arial"/>
          <w:bCs/>
          <w:spacing w:val="-2"/>
          <w:sz w:val="22"/>
          <w:szCs w:val="22"/>
          <w:lang w:val="en-GB"/>
        </w:rPr>
        <w:t>7</w:t>
      </w:r>
      <w:r w:rsidRPr="00F26FF5">
        <w:rPr>
          <w:rFonts w:asciiTheme="minorHAnsi" w:hAnsiTheme="minorHAnsi" w:cs="Arial"/>
          <w:bCs/>
          <w:spacing w:val="-2"/>
          <w:sz w:val="22"/>
          <w:szCs w:val="22"/>
          <w:lang w:val="en-GB"/>
        </w:rPr>
        <w:t>, the value of these outstanding bonds</w:t>
      </w:r>
      <w:r w:rsidR="00CD337F" w:rsidRPr="00F26FF5">
        <w:rPr>
          <w:sz w:val="22"/>
          <w:szCs w:val="22"/>
        </w:rPr>
        <w:t xml:space="preserve"> </w:t>
      </w:r>
      <w:r w:rsidR="00CD337F" w:rsidRPr="00F26FF5">
        <w:rPr>
          <w:rFonts w:asciiTheme="minorHAnsi" w:hAnsiTheme="minorHAnsi" w:cs="Arial"/>
          <w:bCs/>
          <w:spacing w:val="-2"/>
          <w:sz w:val="22"/>
          <w:szCs w:val="22"/>
          <w:lang w:val="en-GB"/>
        </w:rPr>
        <w:t xml:space="preserve">for the Group and </w:t>
      </w:r>
      <w:r w:rsidR="00A957D8" w:rsidRPr="00F26FF5">
        <w:rPr>
          <w:rFonts w:asciiTheme="minorHAnsi" w:hAnsiTheme="minorHAnsi" w:cs="Arial"/>
          <w:bCs/>
          <w:spacing w:val="-2"/>
          <w:sz w:val="22"/>
          <w:szCs w:val="22"/>
          <w:lang w:val="en-GB"/>
        </w:rPr>
        <w:t xml:space="preserve">for the </w:t>
      </w:r>
      <w:r w:rsidR="00CD337F" w:rsidRPr="00F26FF5">
        <w:rPr>
          <w:rFonts w:asciiTheme="minorHAnsi" w:hAnsiTheme="minorHAnsi" w:cs="Arial"/>
          <w:bCs/>
          <w:spacing w:val="-2"/>
          <w:sz w:val="22"/>
          <w:szCs w:val="22"/>
          <w:lang w:val="en-GB"/>
        </w:rPr>
        <w:t>Bank</w:t>
      </w:r>
      <w:r w:rsidRPr="00F26FF5">
        <w:rPr>
          <w:rFonts w:asciiTheme="minorHAnsi" w:hAnsiTheme="minorHAnsi" w:cs="Arial"/>
          <w:bCs/>
          <w:spacing w:val="-2"/>
          <w:sz w:val="22"/>
          <w:szCs w:val="22"/>
          <w:lang w:val="en-GB"/>
        </w:rPr>
        <w:t xml:space="preserve"> amounted to HRK </w:t>
      </w:r>
      <w:r w:rsidR="00CD337F" w:rsidRPr="00F26FF5">
        <w:rPr>
          <w:rFonts w:asciiTheme="minorHAnsi" w:hAnsiTheme="minorHAnsi" w:cs="Arial"/>
          <w:bCs/>
          <w:spacing w:val="-2"/>
          <w:sz w:val="22"/>
          <w:szCs w:val="22"/>
          <w:lang w:val="en-GB"/>
        </w:rPr>
        <w:t>54,184</w:t>
      </w:r>
      <w:r w:rsidR="00757F2B"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 xml:space="preserve">thousand (31 December </w:t>
      </w:r>
      <w:r w:rsidR="003D1B52" w:rsidRPr="00F26FF5">
        <w:rPr>
          <w:rFonts w:asciiTheme="minorHAnsi" w:hAnsiTheme="minorHAnsi" w:cs="Arial"/>
          <w:bCs/>
          <w:spacing w:val="-2"/>
          <w:sz w:val="22"/>
          <w:szCs w:val="22"/>
          <w:lang w:val="en-GB"/>
        </w:rPr>
        <w:t>201</w:t>
      </w:r>
      <w:r w:rsidR="00CD337F"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CD337F" w:rsidRPr="00F26FF5">
        <w:rPr>
          <w:rFonts w:asciiTheme="minorHAnsi" w:hAnsiTheme="minorHAnsi" w:cs="Arial"/>
          <w:bCs/>
          <w:spacing w:val="-2"/>
          <w:sz w:val="22"/>
          <w:szCs w:val="22"/>
          <w:lang w:val="en-GB"/>
        </w:rPr>
        <w:t>57,370</w:t>
      </w:r>
      <w:r w:rsidR="00757F2B"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r w:rsidRPr="00F26FF5">
        <w:rPr>
          <w:rFonts w:asciiTheme="minorHAnsi" w:hAnsiTheme="minorHAnsi"/>
          <w:sz w:val="22"/>
          <w:szCs w:val="22"/>
          <w:lang w:val="en-GB"/>
        </w:rPr>
        <w:t xml:space="preserve"> </w:t>
      </w:r>
    </w:p>
    <w:p w14:paraId="69637F19" w14:textId="77777777" w:rsidR="00757F2B" w:rsidRPr="00F26FF5" w:rsidRDefault="00757F2B" w:rsidP="001E7DB0">
      <w:pPr>
        <w:jc w:val="both"/>
        <w:rPr>
          <w:rFonts w:asciiTheme="minorHAnsi" w:hAnsiTheme="minorHAnsi" w:cs="Arial"/>
          <w:bCs/>
          <w:spacing w:val="-2"/>
          <w:sz w:val="16"/>
          <w:szCs w:val="16"/>
          <w:lang w:val="en-GB"/>
        </w:rPr>
      </w:pPr>
    </w:p>
    <w:p w14:paraId="61B95892" w14:textId="14B73383" w:rsidR="003A3CDA" w:rsidRPr="00F13B87" w:rsidRDefault="008D33D0" w:rsidP="00757F2B">
      <w:pPr>
        <w:jc w:val="both"/>
        <w:rPr>
          <w:rFonts w:asciiTheme="minorHAnsi" w:hAnsiTheme="minorHAnsi" w:cs="Arial"/>
          <w:bCs/>
          <w:spacing w:val="-2"/>
          <w:sz w:val="22"/>
          <w:szCs w:val="22"/>
          <w:lang w:val="en-GB"/>
        </w:rPr>
        <w:sectPr w:rsidR="003A3CDA" w:rsidRPr="00F13B87" w:rsidSect="00F26FF5">
          <w:footerReference w:type="default" r:id="rId134"/>
          <w:pgSz w:w="11907" w:h="16840" w:code="9"/>
          <w:pgMar w:top="1418" w:right="1134" w:bottom="1134" w:left="1418" w:header="851" w:footer="851" w:gutter="0"/>
          <w:cols w:space="720"/>
          <w:noEndnote/>
        </w:sectPr>
      </w:pPr>
      <w:r w:rsidRPr="00920E19">
        <w:rPr>
          <w:rFonts w:asciiTheme="minorHAnsi" w:hAnsiTheme="minorHAnsi" w:cs="Arial"/>
          <w:bCs/>
          <w:spacing w:val="-2"/>
          <w:sz w:val="22"/>
          <w:szCs w:val="22"/>
          <w:lang w:val="en-GB"/>
        </w:rPr>
        <w:t>Bonds of the Ministry of Finance of the Republic of Croatia (XS0776179656) issued in foreign currency on 27 April 2012 are repayable over 5 years with an interest rate of 6.25%. The bonds were deemed upon maturity on 27 April 2017 (31 December 2016: HRK 14,529 thousand).</w:t>
      </w:r>
    </w:p>
    <w:p w14:paraId="1E87B222" w14:textId="77777777" w:rsidR="00757F2B" w:rsidRPr="00E06490" w:rsidRDefault="00757F2B" w:rsidP="001E7DB0">
      <w:pPr>
        <w:jc w:val="both"/>
        <w:rPr>
          <w:rFonts w:asciiTheme="minorHAnsi" w:hAnsiTheme="minorHAnsi" w:cs="Arial"/>
          <w:bCs/>
          <w:spacing w:val="-2"/>
          <w:sz w:val="21"/>
          <w:szCs w:val="21"/>
          <w:lang w:val="en-GB"/>
        </w:rPr>
      </w:pPr>
    </w:p>
    <w:p w14:paraId="56C974B4" w14:textId="77777777" w:rsidR="00B27C35" w:rsidRPr="00E06490" w:rsidRDefault="00B27C35" w:rsidP="00B27C35">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15.</w:t>
      </w:r>
      <w:r w:rsidRPr="00E06490">
        <w:rPr>
          <w:rFonts w:asciiTheme="minorHAnsi" w:hAnsiTheme="minorHAnsi" w:cs="Arial"/>
          <w:sz w:val="22"/>
          <w:szCs w:val="22"/>
          <w:lang w:val="en-GB"/>
        </w:rPr>
        <w:tab/>
        <w:t>Assets available for sale (continued)</w:t>
      </w:r>
    </w:p>
    <w:p w14:paraId="098EF9A2" w14:textId="3A5492D6" w:rsidR="00B27C35" w:rsidRPr="00F26FF5" w:rsidRDefault="00B27C35" w:rsidP="001E7DB0">
      <w:pPr>
        <w:jc w:val="both"/>
        <w:rPr>
          <w:rFonts w:asciiTheme="minorHAnsi" w:hAnsiTheme="minorHAnsi" w:cs="Arial"/>
          <w:bCs/>
          <w:spacing w:val="-2"/>
          <w:sz w:val="22"/>
          <w:szCs w:val="22"/>
          <w:lang w:val="en-GB"/>
        </w:rPr>
      </w:pPr>
    </w:p>
    <w:p w14:paraId="4D0B5FF7" w14:textId="06A0A9E0" w:rsidR="003D1B52" w:rsidRPr="00F26FF5" w:rsidRDefault="003D1B52" w:rsidP="001E7DB0">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 xml:space="preserve">Bonds of the Ministry of Finance of the Republic of Croatia </w:t>
      </w:r>
      <w:r w:rsidRPr="00F26FF5">
        <w:rPr>
          <w:rFonts w:asciiTheme="minorHAnsi" w:hAnsiTheme="minorHAnsi" w:cs="Arial"/>
          <w:bCs/>
          <w:spacing w:val="-3"/>
          <w:sz w:val="22"/>
          <w:szCs w:val="22"/>
          <w:lang w:val="en-GB"/>
        </w:rPr>
        <w:t>(XS1117298916) issued in foreign currency on 11 March 201</w:t>
      </w:r>
      <w:r w:rsidR="008A5169" w:rsidRPr="00F26FF5">
        <w:rPr>
          <w:rFonts w:asciiTheme="minorHAnsi" w:hAnsiTheme="minorHAnsi" w:cs="Arial"/>
          <w:bCs/>
          <w:spacing w:val="-3"/>
          <w:sz w:val="22"/>
          <w:szCs w:val="22"/>
          <w:lang w:val="en-GB"/>
        </w:rPr>
        <w:t>5 are repayable over 10</w:t>
      </w:r>
      <w:r w:rsidRPr="00F26FF5">
        <w:rPr>
          <w:rFonts w:asciiTheme="minorHAnsi" w:hAnsiTheme="minorHAnsi" w:cs="Arial"/>
          <w:bCs/>
          <w:spacing w:val="-3"/>
          <w:sz w:val="22"/>
          <w:szCs w:val="22"/>
          <w:lang w:val="en-GB"/>
        </w:rPr>
        <w:t xml:space="preserve"> yea</w:t>
      </w:r>
      <w:r w:rsidR="008A5169" w:rsidRPr="00F26FF5">
        <w:rPr>
          <w:rFonts w:asciiTheme="minorHAnsi" w:hAnsiTheme="minorHAnsi" w:cs="Arial"/>
          <w:bCs/>
          <w:spacing w:val="-3"/>
          <w:sz w:val="22"/>
          <w:szCs w:val="22"/>
          <w:lang w:val="en-GB"/>
        </w:rPr>
        <w:t>rs with an interest rate of 3.0</w:t>
      </w:r>
      <w:r w:rsidRPr="00F26FF5">
        <w:rPr>
          <w:rFonts w:asciiTheme="minorHAnsi" w:hAnsiTheme="minorHAnsi" w:cs="Arial"/>
          <w:bCs/>
          <w:spacing w:val="-3"/>
          <w:sz w:val="22"/>
          <w:szCs w:val="22"/>
          <w:lang w:val="en-GB"/>
        </w:rPr>
        <w:t xml:space="preserve">%. As of 31 December </w:t>
      </w:r>
      <w:r w:rsidR="00834090" w:rsidRPr="00F26FF5">
        <w:rPr>
          <w:rFonts w:asciiTheme="minorHAnsi" w:hAnsiTheme="minorHAnsi" w:cs="Arial"/>
          <w:bCs/>
          <w:spacing w:val="-3"/>
          <w:sz w:val="22"/>
          <w:szCs w:val="22"/>
          <w:lang w:val="en-GB"/>
        </w:rPr>
        <w:t>2017</w:t>
      </w:r>
      <w:r w:rsidRPr="00F26FF5">
        <w:rPr>
          <w:rFonts w:asciiTheme="minorHAnsi" w:hAnsiTheme="minorHAnsi" w:cs="Arial"/>
          <w:bCs/>
          <w:spacing w:val="-3"/>
          <w:sz w:val="22"/>
          <w:szCs w:val="22"/>
          <w:lang w:val="en-GB"/>
        </w:rPr>
        <w:t>, the value of these outstanding bond</w:t>
      </w:r>
      <w:r w:rsidR="00834090" w:rsidRPr="00F26FF5">
        <w:rPr>
          <w:rFonts w:asciiTheme="minorHAnsi" w:hAnsiTheme="minorHAnsi" w:cs="Arial"/>
          <w:bCs/>
          <w:spacing w:val="-3"/>
          <w:sz w:val="22"/>
          <w:szCs w:val="22"/>
          <w:lang w:val="en-GB"/>
        </w:rPr>
        <w:t>s</w:t>
      </w:r>
      <w:r w:rsidR="00834090" w:rsidRPr="00F26FF5">
        <w:rPr>
          <w:sz w:val="22"/>
          <w:szCs w:val="22"/>
        </w:rPr>
        <w:t xml:space="preserve"> </w:t>
      </w:r>
      <w:r w:rsidR="00834090" w:rsidRPr="00F26FF5">
        <w:rPr>
          <w:rFonts w:asciiTheme="minorHAnsi" w:hAnsiTheme="minorHAnsi" w:cs="Arial"/>
          <w:bCs/>
          <w:spacing w:val="-3"/>
          <w:sz w:val="22"/>
          <w:szCs w:val="22"/>
          <w:lang w:val="en-GB"/>
        </w:rPr>
        <w:t>for the Group and</w:t>
      </w:r>
      <w:r w:rsidR="00A957D8" w:rsidRPr="00F26FF5">
        <w:rPr>
          <w:rFonts w:asciiTheme="minorHAnsi" w:hAnsiTheme="minorHAnsi" w:cs="Arial"/>
          <w:bCs/>
          <w:spacing w:val="-3"/>
          <w:sz w:val="22"/>
          <w:szCs w:val="22"/>
          <w:lang w:val="en-GB"/>
        </w:rPr>
        <w:t xml:space="preserve"> for the</w:t>
      </w:r>
      <w:r w:rsidR="00834090" w:rsidRPr="00F26FF5">
        <w:rPr>
          <w:rFonts w:asciiTheme="minorHAnsi" w:hAnsiTheme="minorHAnsi" w:cs="Arial"/>
          <w:bCs/>
          <w:spacing w:val="-3"/>
          <w:sz w:val="22"/>
          <w:szCs w:val="22"/>
          <w:lang w:val="en-GB"/>
        </w:rPr>
        <w:t xml:space="preserve"> Bank </w:t>
      </w:r>
      <w:r w:rsidRPr="00F26FF5">
        <w:rPr>
          <w:rFonts w:asciiTheme="minorHAnsi" w:hAnsiTheme="minorHAnsi" w:cs="Arial"/>
          <w:bCs/>
          <w:spacing w:val="-3"/>
          <w:sz w:val="22"/>
          <w:szCs w:val="22"/>
          <w:lang w:val="en-GB"/>
        </w:rPr>
        <w:t>amounted to HRK</w:t>
      </w:r>
      <w:r w:rsidR="008310D4" w:rsidRPr="00F26FF5">
        <w:rPr>
          <w:rFonts w:asciiTheme="minorHAnsi" w:hAnsiTheme="minorHAnsi" w:cs="Arial"/>
          <w:bCs/>
          <w:spacing w:val="-3"/>
          <w:sz w:val="22"/>
          <w:szCs w:val="22"/>
          <w:lang w:val="en-GB"/>
        </w:rPr>
        <w:t xml:space="preserve"> 5</w:t>
      </w:r>
      <w:r w:rsidR="00834090" w:rsidRPr="00F26FF5">
        <w:rPr>
          <w:rFonts w:asciiTheme="minorHAnsi" w:hAnsiTheme="minorHAnsi" w:cs="Arial"/>
          <w:bCs/>
          <w:spacing w:val="-3"/>
          <w:sz w:val="22"/>
          <w:szCs w:val="22"/>
          <w:lang w:val="en-GB"/>
        </w:rPr>
        <w:t xml:space="preserve">6,748 </w:t>
      </w:r>
      <w:r w:rsidRPr="00F26FF5">
        <w:rPr>
          <w:rFonts w:asciiTheme="minorHAnsi" w:hAnsiTheme="minorHAnsi" w:cs="Arial"/>
          <w:bCs/>
          <w:spacing w:val="-3"/>
          <w:sz w:val="22"/>
          <w:szCs w:val="22"/>
          <w:lang w:val="en-GB"/>
        </w:rPr>
        <w:t xml:space="preserve">thousand (31 December </w:t>
      </w:r>
      <w:r w:rsidR="00834090" w:rsidRPr="00F26FF5">
        <w:rPr>
          <w:rFonts w:asciiTheme="minorHAnsi" w:hAnsiTheme="minorHAnsi" w:cs="Arial"/>
          <w:bCs/>
          <w:spacing w:val="-3"/>
          <w:sz w:val="22"/>
          <w:szCs w:val="22"/>
          <w:lang w:val="en-GB"/>
        </w:rPr>
        <w:t>2016</w:t>
      </w:r>
      <w:r w:rsidRPr="00F26FF5">
        <w:rPr>
          <w:rFonts w:asciiTheme="minorHAnsi" w:hAnsiTheme="minorHAnsi" w:cs="Arial"/>
          <w:bCs/>
          <w:spacing w:val="-3"/>
          <w:sz w:val="22"/>
          <w:szCs w:val="22"/>
          <w:lang w:val="en-GB"/>
        </w:rPr>
        <w:t xml:space="preserve">: HRK </w:t>
      </w:r>
      <w:r w:rsidR="00834090" w:rsidRPr="00F26FF5">
        <w:rPr>
          <w:rFonts w:asciiTheme="minorHAnsi" w:hAnsiTheme="minorHAnsi" w:cs="Arial"/>
          <w:bCs/>
          <w:spacing w:val="-3"/>
          <w:sz w:val="22"/>
          <w:szCs w:val="22"/>
          <w:lang w:val="en-GB"/>
        </w:rPr>
        <w:t>53,248</w:t>
      </w:r>
      <w:r w:rsidR="008310D4" w:rsidRPr="00F26FF5">
        <w:rPr>
          <w:rFonts w:asciiTheme="minorHAnsi" w:hAnsiTheme="minorHAnsi" w:cs="Arial"/>
          <w:bCs/>
          <w:spacing w:val="-3"/>
          <w:sz w:val="22"/>
          <w:szCs w:val="22"/>
          <w:lang w:val="en-GB"/>
        </w:rPr>
        <w:t xml:space="preserve"> </w:t>
      </w:r>
      <w:r w:rsidRPr="00F26FF5">
        <w:rPr>
          <w:rFonts w:asciiTheme="minorHAnsi" w:hAnsiTheme="minorHAnsi" w:cs="Arial"/>
          <w:bCs/>
          <w:spacing w:val="-3"/>
          <w:sz w:val="22"/>
          <w:szCs w:val="22"/>
          <w:lang w:val="en-GB"/>
        </w:rPr>
        <w:t>thousand).</w:t>
      </w:r>
    </w:p>
    <w:p w14:paraId="486D75B3" w14:textId="77777777" w:rsidR="003A3CDA" w:rsidRPr="00F26FF5" w:rsidRDefault="003A3CDA" w:rsidP="001E7DB0">
      <w:pPr>
        <w:tabs>
          <w:tab w:val="left" w:pos="-720"/>
        </w:tabs>
        <w:suppressAutoHyphens/>
        <w:jc w:val="both"/>
        <w:rPr>
          <w:rFonts w:asciiTheme="minorHAnsi" w:hAnsiTheme="minorHAnsi" w:cs="Arial"/>
          <w:bCs/>
          <w:spacing w:val="-2"/>
          <w:sz w:val="16"/>
          <w:szCs w:val="16"/>
          <w:lang w:val="en-GB"/>
        </w:rPr>
      </w:pPr>
    </w:p>
    <w:p w14:paraId="462887A2" w14:textId="706D0317" w:rsidR="00387227" w:rsidRPr="00F26FF5" w:rsidRDefault="00331828"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Bonds of the Ministry of Finance of the</w:t>
      </w:r>
      <w:r w:rsidR="009651C9" w:rsidRPr="00F26FF5">
        <w:rPr>
          <w:rFonts w:asciiTheme="minorHAnsi" w:hAnsiTheme="minorHAnsi" w:cs="Arial"/>
          <w:bCs/>
          <w:spacing w:val="-2"/>
          <w:sz w:val="22"/>
          <w:szCs w:val="22"/>
          <w:lang w:val="en-GB"/>
        </w:rPr>
        <w:t xml:space="preserve"> Republic of Croatia (RHMF-O-172A) issued in kuna on 8</w:t>
      </w:r>
      <w:r w:rsidRPr="00F26FF5">
        <w:rPr>
          <w:rFonts w:asciiTheme="minorHAnsi" w:hAnsiTheme="minorHAnsi" w:cs="Arial"/>
          <w:bCs/>
          <w:spacing w:val="-2"/>
          <w:sz w:val="22"/>
          <w:szCs w:val="22"/>
          <w:lang w:val="en-GB"/>
        </w:rPr>
        <w:t xml:space="preserve"> </w:t>
      </w:r>
      <w:r w:rsidR="009651C9" w:rsidRPr="00F26FF5">
        <w:rPr>
          <w:rFonts w:asciiTheme="minorHAnsi" w:hAnsiTheme="minorHAnsi" w:cs="Arial"/>
          <w:bCs/>
          <w:spacing w:val="-2"/>
          <w:sz w:val="22"/>
          <w:szCs w:val="22"/>
          <w:lang w:val="en-GB"/>
        </w:rPr>
        <w:t>February 2007</w:t>
      </w:r>
      <w:r w:rsidRPr="00F26FF5">
        <w:rPr>
          <w:rFonts w:asciiTheme="minorHAnsi" w:hAnsiTheme="minorHAnsi" w:cs="Arial"/>
          <w:bCs/>
          <w:spacing w:val="-2"/>
          <w:sz w:val="22"/>
          <w:szCs w:val="22"/>
          <w:lang w:val="en-GB"/>
        </w:rPr>
        <w:t xml:space="preserve"> are repaya</w:t>
      </w:r>
      <w:r w:rsidR="009651C9" w:rsidRPr="00F26FF5">
        <w:rPr>
          <w:rFonts w:asciiTheme="minorHAnsi" w:hAnsiTheme="minorHAnsi" w:cs="Arial"/>
          <w:bCs/>
          <w:spacing w:val="-2"/>
          <w:sz w:val="22"/>
          <w:szCs w:val="22"/>
          <w:lang w:val="en-GB"/>
        </w:rPr>
        <w:t>ble over 10</w:t>
      </w:r>
      <w:r w:rsidRPr="00F26FF5">
        <w:rPr>
          <w:rFonts w:asciiTheme="minorHAnsi" w:hAnsiTheme="minorHAnsi" w:cs="Arial"/>
          <w:bCs/>
          <w:spacing w:val="-2"/>
          <w:sz w:val="22"/>
          <w:szCs w:val="22"/>
          <w:lang w:val="en-GB"/>
        </w:rPr>
        <w:t xml:space="preserve"> </w:t>
      </w:r>
      <w:r w:rsidR="009651C9" w:rsidRPr="00F26FF5">
        <w:rPr>
          <w:rFonts w:asciiTheme="minorHAnsi" w:hAnsiTheme="minorHAnsi" w:cs="Arial"/>
          <w:bCs/>
          <w:spacing w:val="-2"/>
          <w:sz w:val="22"/>
          <w:szCs w:val="22"/>
          <w:lang w:val="en-GB"/>
        </w:rPr>
        <w:t>years with an interest rate of 4.7</w:t>
      </w:r>
      <w:r w:rsidRPr="00F26FF5">
        <w:rPr>
          <w:rFonts w:asciiTheme="minorHAnsi" w:hAnsiTheme="minorHAnsi" w:cs="Arial"/>
          <w:bCs/>
          <w:spacing w:val="-2"/>
          <w:sz w:val="22"/>
          <w:szCs w:val="22"/>
          <w:lang w:val="en-GB"/>
        </w:rPr>
        <w:t xml:space="preserve">5%. </w:t>
      </w:r>
      <w:r w:rsidR="00387227" w:rsidRPr="00F26FF5">
        <w:rPr>
          <w:rFonts w:asciiTheme="minorHAnsi" w:hAnsiTheme="minorHAnsi" w:cs="Arial"/>
          <w:bCs/>
          <w:spacing w:val="-2"/>
          <w:sz w:val="22"/>
          <w:szCs w:val="22"/>
          <w:lang w:val="en-GB"/>
        </w:rPr>
        <w:t>The bonds were deemed upon maturity on 8 February 2017 (</w:t>
      </w:r>
      <w:r w:rsidRPr="00F26FF5">
        <w:rPr>
          <w:rFonts w:asciiTheme="minorHAnsi" w:hAnsiTheme="minorHAnsi" w:cs="Arial"/>
          <w:bCs/>
          <w:spacing w:val="-2"/>
          <w:sz w:val="22"/>
          <w:szCs w:val="22"/>
          <w:lang w:val="en-GB"/>
        </w:rPr>
        <w:t xml:space="preserve">31 December </w:t>
      </w:r>
      <w:r w:rsidR="00753B55" w:rsidRPr="00F26FF5">
        <w:rPr>
          <w:rFonts w:asciiTheme="minorHAnsi" w:hAnsiTheme="minorHAnsi" w:cs="Arial"/>
          <w:bCs/>
          <w:spacing w:val="-2"/>
          <w:sz w:val="22"/>
          <w:szCs w:val="22"/>
          <w:lang w:val="en-GB"/>
        </w:rPr>
        <w:t>201</w:t>
      </w:r>
      <w:r w:rsidR="008310D4" w:rsidRPr="00F26FF5">
        <w:rPr>
          <w:rFonts w:asciiTheme="minorHAnsi" w:hAnsiTheme="minorHAnsi" w:cs="Arial"/>
          <w:bCs/>
          <w:spacing w:val="-2"/>
          <w:sz w:val="22"/>
          <w:szCs w:val="22"/>
          <w:lang w:val="en-GB"/>
        </w:rPr>
        <w:t>6</w:t>
      </w:r>
      <w:r w:rsidR="00387227" w:rsidRPr="00F26FF5">
        <w:rPr>
          <w:rFonts w:asciiTheme="minorHAnsi" w:hAnsiTheme="minorHAnsi" w:cs="Arial"/>
          <w:bCs/>
          <w:spacing w:val="-2"/>
          <w:sz w:val="22"/>
          <w:szCs w:val="22"/>
          <w:lang w:val="en-GB"/>
        </w:rPr>
        <w:t>: HRK 100,995</w:t>
      </w:r>
      <w:r w:rsidRPr="00F26FF5">
        <w:rPr>
          <w:rFonts w:asciiTheme="minorHAnsi" w:hAnsiTheme="minorHAnsi" w:cs="Arial"/>
          <w:bCs/>
          <w:spacing w:val="-2"/>
          <w:sz w:val="22"/>
          <w:szCs w:val="22"/>
          <w:lang w:val="en-GB"/>
        </w:rPr>
        <w:t xml:space="preserve"> </w:t>
      </w:r>
      <w:r w:rsidR="00F47A1B" w:rsidRPr="00F26FF5">
        <w:rPr>
          <w:rFonts w:asciiTheme="minorHAnsi" w:hAnsiTheme="minorHAnsi" w:cs="Arial"/>
          <w:bCs/>
          <w:spacing w:val="-2"/>
          <w:sz w:val="22"/>
          <w:szCs w:val="22"/>
          <w:lang w:val="en-GB"/>
        </w:rPr>
        <w:t>for the Group and for the Bank HRK</w:t>
      </w:r>
      <w:r w:rsidR="008310D4" w:rsidRPr="00F26FF5">
        <w:rPr>
          <w:rFonts w:asciiTheme="minorHAnsi" w:hAnsiTheme="minorHAnsi" w:cs="Arial"/>
          <w:bCs/>
          <w:spacing w:val="-2"/>
          <w:sz w:val="22"/>
          <w:szCs w:val="22"/>
          <w:lang w:val="en-GB"/>
        </w:rPr>
        <w:t xml:space="preserve"> 100,410 thousand</w:t>
      </w:r>
      <w:r w:rsidR="00387227" w:rsidRPr="00F26FF5">
        <w:rPr>
          <w:rFonts w:asciiTheme="minorHAnsi" w:hAnsiTheme="minorHAnsi" w:cs="Arial"/>
          <w:bCs/>
          <w:spacing w:val="-2"/>
          <w:sz w:val="22"/>
          <w:szCs w:val="22"/>
          <w:lang w:val="en-GB"/>
        </w:rPr>
        <w:t>).</w:t>
      </w:r>
    </w:p>
    <w:p w14:paraId="336B47C9" w14:textId="77777777" w:rsidR="003A3CDA" w:rsidRPr="00F26FF5" w:rsidRDefault="003A3CDA" w:rsidP="001E7DB0">
      <w:pPr>
        <w:tabs>
          <w:tab w:val="left" w:pos="-720"/>
        </w:tabs>
        <w:suppressAutoHyphens/>
        <w:jc w:val="both"/>
        <w:rPr>
          <w:rFonts w:asciiTheme="minorHAnsi" w:hAnsiTheme="minorHAnsi" w:cs="Arial"/>
          <w:bCs/>
          <w:spacing w:val="-2"/>
          <w:sz w:val="16"/>
          <w:szCs w:val="16"/>
          <w:lang w:val="en-GB"/>
        </w:rPr>
      </w:pPr>
    </w:p>
    <w:p w14:paraId="35ADC210" w14:textId="61E528D1" w:rsidR="00F47A1B" w:rsidRPr="00F26FF5" w:rsidRDefault="009651C9"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(RHMF-O-187A) issued in kuna on 10 July 2013 are repayable over 5 years with an interest rate of 5.25%. As of 31 December </w:t>
      </w:r>
      <w:r w:rsidR="008340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xml:space="preserve">, the value of these outstanding bonds </w:t>
      </w:r>
      <w:r w:rsidR="00995174" w:rsidRPr="00F26FF5">
        <w:rPr>
          <w:rFonts w:asciiTheme="minorHAnsi" w:hAnsiTheme="minorHAnsi" w:cs="Arial"/>
          <w:bCs/>
          <w:spacing w:val="-2"/>
          <w:sz w:val="22"/>
          <w:szCs w:val="22"/>
          <w:lang w:val="en-GB"/>
        </w:rPr>
        <w:t xml:space="preserve">for the Group </w:t>
      </w:r>
      <w:r w:rsidRPr="00F26FF5">
        <w:rPr>
          <w:rFonts w:asciiTheme="minorHAnsi" w:hAnsiTheme="minorHAnsi" w:cs="Arial"/>
          <w:bCs/>
          <w:spacing w:val="-2"/>
          <w:sz w:val="22"/>
          <w:szCs w:val="22"/>
          <w:lang w:val="en-GB"/>
        </w:rPr>
        <w:t xml:space="preserve">amounted to HRK </w:t>
      </w:r>
      <w:r w:rsidR="00834090" w:rsidRPr="00F26FF5">
        <w:rPr>
          <w:rFonts w:asciiTheme="minorHAnsi" w:hAnsiTheme="minorHAnsi" w:cs="Arial"/>
          <w:bCs/>
          <w:spacing w:val="-2"/>
          <w:sz w:val="22"/>
          <w:szCs w:val="22"/>
          <w:lang w:val="en-GB"/>
        </w:rPr>
        <w:t>102,600</w:t>
      </w:r>
      <w:r w:rsidR="008310D4"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 xml:space="preserve">thousand </w:t>
      </w:r>
      <w:r w:rsidR="00F47A1B" w:rsidRPr="00F26FF5">
        <w:rPr>
          <w:rFonts w:asciiTheme="minorHAnsi" w:hAnsiTheme="minorHAnsi" w:cs="Arial"/>
          <w:bCs/>
          <w:spacing w:val="-2"/>
          <w:sz w:val="22"/>
          <w:szCs w:val="22"/>
          <w:lang w:val="en-GB"/>
        </w:rPr>
        <w:t>(31 December 201</w:t>
      </w:r>
      <w:r w:rsidR="00834090" w:rsidRPr="00F26FF5">
        <w:rPr>
          <w:rFonts w:asciiTheme="minorHAnsi" w:hAnsiTheme="minorHAnsi" w:cs="Arial"/>
          <w:bCs/>
          <w:spacing w:val="-2"/>
          <w:sz w:val="22"/>
          <w:szCs w:val="22"/>
          <w:lang w:val="en-GB"/>
        </w:rPr>
        <w:t>6</w:t>
      </w:r>
      <w:r w:rsidR="00F47A1B" w:rsidRPr="00F26FF5">
        <w:rPr>
          <w:rFonts w:asciiTheme="minorHAnsi" w:hAnsiTheme="minorHAnsi" w:cs="Arial"/>
          <w:bCs/>
          <w:spacing w:val="-2"/>
          <w:sz w:val="22"/>
          <w:szCs w:val="22"/>
          <w:lang w:val="en-GB"/>
        </w:rPr>
        <w:t xml:space="preserve">: HRK </w:t>
      </w:r>
      <w:r w:rsidR="008310D4" w:rsidRPr="00F26FF5">
        <w:rPr>
          <w:rFonts w:asciiTheme="minorHAnsi" w:hAnsiTheme="minorHAnsi" w:cs="Arial"/>
          <w:bCs/>
          <w:spacing w:val="-2"/>
          <w:sz w:val="22"/>
          <w:szCs w:val="22"/>
          <w:lang w:val="en-GB"/>
        </w:rPr>
        <w:t>42,</w:t>
      </w:r>
      <w:r w:rsidR="00834090" w:rsidRPr="00F26FF5">
        <w:rPr>
          <w:rFonts w:asciiTheme="minorHAnsi" w:hAnsiTheme="minorHAnsi" w:cs="Arial"/>
          <w:bCs/>
          <w:spacing w:val="-2"/>
          <w:sz w:val="22"/>
          <w:szCs w:val="22"/>
          <w:lang w:val="en-GB"/>
        </w:rPr>
        <w:t xml:space="preserve">406 </w:t>
      </w:r>
      <w:r w:rsidR="00F47A1B" w:rsidRPr="00F26FF5">
        <w:rPr>
          <w:rFonts w:asciiTheme="minorHAnsi" w:hAnsiTheme="minorHAnsi" w:cs="Arial"/>
          <w:bCs/>
          <w:spacing w:val="-2"/>
          <w:sz w:val="22"/>
          <w:szCs w:val="22"/>
          <w:lang w:val="en-GB"/>
        </w:rPr>
        <w:t xml:space="preserve">thousand) </w:t>
      </w:r>
      <w:r w:rsidR="00995174" w:rsidRPr="00F26FF5">
        <w:rPr>
          <w:rFonts w:asciiTheme="minorHAnsi" w:hAnsiTheme="minorHAnsi" w:cs="Arial"/>
          <w:bCs/>
          <w:spacing w:val="-2"/>
          <w:sz w:val="22"/>
          <w:szCs w:val="22"/>
          <w:lang w:val="en-GB"/>
        </w:rPr>
        <w:t>and for the Bank HRK</w:t>
      </w:r>
      <w:r w:rsidR="008310D4" w:rsidRPr="00F26FF5">
        <w:rPr>
          <w:rFonts w:asciiTheme="minorHAnsi" w:hAnsiTheme="minorHAnsi" w:cs="Arial"/>
          <w:bCs/>
          <w:spacing w:val="-2"/>
          <w:sz w:val="22"/>
          <w:szCs w:val="22"/>
          <w:lang w:val="en-GB"/>
        </w:rPr>
        <w:t xml:space="preserve"> </w:t>
      </w:r>
      <w:r w:rsidR="00834090" w:rsidRPr="00F26FF5">
        <w:rPr>
          <w:rFonts w:asciiTheme="minorHAnsi" w:hAnsiTheme="minorHAnsi" w:cs="Arial"/>
          <w:bCs/>
          <w:spacing w:val="-2"/>
          <w:sz w:val="22"/>
          <w:szCs w:val="22"/>
          <w:lang w:val="en-GB"/>
        </w:rPr>
        <w:t>97,467</w:t>
      </w:r>
      <w:r w:rsidR="00995174" w:rsidRPr="00F26FF5">
        <w:rPr>
          <w:rFonts w:asciiTheme="minorHAnsi" w:hAnsiTheme="minorHAnsi" w:cs="Arial"/>
          <w:bCs/>
          <w:spacing w:val="-2"/>
          <w:sz w:val="22"/>
          <w:szCs w:val="22"/>
          <w:lang w:val="en-GB"/>
        </w:rPr>
        <w:t xml:space="preserve"> thousand </w:t>
      </w:r>
      <w:r w:rsidRPr="00F26FF5">
        <w:rPr>
          <w:rFonts w:asciiTheme="minorHAnsi" w:hAnsiTheme="minorHAnsi" w:cs="Arial"/>
          <w:bCs/>
          <w:spacing w:val="-2"/>
          <w:sz w:val="22"/>
          <w:szCs w:val="22"/>
          <w:lang w:val="en-GB"/>
        </w:rPr>
        <w:t xml:space="preserve">(31 December </w:t>
      </w:r>
      <w:r w:rsidR="00F47A1B" w:rsidRPr="00F26FF5">
        <w:rPr>
          <w:rFonts w:asciiTheme="minorHAnsi" w:hAnsiTheme="minorHAnsi" w:cs="Arial"/>
          <w:bCs/>
          <w:spacing w:val="-2"/>
          <w:sz w:val="22"/>
          <w:szCs w:val="22"/>
          <w:lang w:val="en-GB"/>
        </w:rPr>
        <w:t>201</w:t>
      </w:r>
      <w:r w:rsidR="00834090"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8310D4" w:rsidRPr="00F26FF5">
        <w:rPr>
          <w:rFonts w:asciiTheme="minorHAnsi" w:hAnsiTheme="minorHAnsi" w:cs="Arial"/>
          <w:bCs/>
          <w:spacing w:val="-2"/>
          <w:sz w:val="22"/>
          <w:szCs w:val="22"/>
          <w:lang w:val="en-GB"/>
        </w:rPr>
        <w:t>37,</w:t>
      </w:r>
      <w:r w:rsidR="00834090" w:rsidRPr="00F26FF5">
        <w:rPr>
          <w:rFonts w:asciiTheme="minorHAnsi" w:hAnsiTheme="minorHAnsi" w:cs="Arial"/>
          <w:bCs/>
          <w:spacing w:val="-2"/>
          <w:sz w:val="22"/>
          <w:szCs w:val="22"/>
          <w:lang w:val="en-GB"/>
        </w:rPr>
        <w:t xml:space="preserve">094 </w:t>
      </w:r>
      <w:r w:rsidRPr="00F26FF5">
        <w:rPr>
          <w:rFonts w:asciiTheme="minorHAnsi" w:hAnsiTheme="minorHAnsi" w:cs="Arial"/>
          <w:bCs/>
          <w:spacing w:val="-2"/>
          <w:sz w:val="22"/>
          <w:szCs w:val="22"/>
          <w:lang w:val="en-GB"/>
        </w:rPr>
        <w:t>thousand).</w:t>
      </w:r>
      <w:r w:rsidR="00F47A1B" w:rsidRPr="00F26FF5">
        <w:rPr>
          <w:rFonts w:asciiTheme="minorHAnsi" w:hAnsiTheme="minorHAnsi" w:cs="Arial"/>
          <w:bCs/>
          <w:spacing w:val="-2"/>
          <w:sz w:val="22"/>
          <w:szCs w:val="22"/>
          <w:lang w:val="en-GB"/>
        </w:rPr>
        <w:t xml:space="preserve"> </w:t>
      </w:r>
    </w:p>
    <w:p w14:paraId="65FAA3B2" w14:textId="77777777" w:rsidR="00F47A1B" w:rsidRPr="00F26FF5" w:rsidRDefault="00F47A1B" w:rsidP="001E7DB0">
      <w:pPr>
        <w:tabs>
          <w:tab w:val="left" w:pos="-720"/>
        </w:tabs>
        <w:suppressAutoHyphens/>
        <w:jc w:val="both"/>
        <w:rPr>
          <w:rFonts w:asciiTheme="minorHAnsi" w:hAnsiTheme="minorHAnsi" w:cs="Arial"/>
          <w:bCs/>
          <w:spacing w:val="-2"/>
          <w:sz w:val="16"/>
          <w:szCs w:val="16"/>
          <w:highlight w:val="yellow"/>
          <w:lang w:val="en-GB"/>
        </w:rPr>
      </w:pPr>
    </w:p>
    <w:p w14:paraId="5B66D33B" w14:textId="2F884FB2" w:rsidR="00FC4A17" w:rsidRPr="00F26FF5" w:rsidRDefault="009651C9" w:rsidP="001E7DB0">
      <w:pPr>
        <w:tabs>
          <w:tab w:val="left" w:pos="-720"/>
        </w:tabs>
        <w:suppressAutoHyphens/>
        <w:jc w:val="both"/>
        <w:rPr>
          <w:rFonts w:asciiTheme="minorHAnsi" w:hAnsiTheme="minorHAnsi" w:cs="Arial"/>
          <w:bCs/>
          <w:color w:val="000000" w:themeColor="text1"/>
          <w:spacing w:val="-2"/>
          <w:sz w:val="22"/>
          <w:szCs w:val="22"/>
          <w:highlight w:val="yellow"/>
          <w:lang w:val="en-GB"/>
        </w:rPr>
      </w:pPr>
      <w:r w:rsidRPr="00F26FF5">
        <w:rPr>
          <w:rFonts w:asciiTheme="minorHAnsi" w:hAnsiTheme="minorHAnsi" w:cs="Arial"/>
          <w:bCs/>
          <w:spacing w:val="-2"/>
          <w:sz w:val="22"/>
          <w:szCs w:val="22"/>
          <w:lang w:val="en-GB"/>
        </w:rPr>
        <w:t>Bonds of the Ministry of Finance of the Republic of Croatia (RHMF-O-17BA) issued in kuna on 25 November 2010 are repayable over 7 years with an interest rate of 6.25%.</w:t>
      </w:r>
      <w:r w:rsidR="00387227" w:rsidRPr="00F26FF5">
        <w:rPr>
          <w:rFonts w:asciiTheme="minorHAnsi" w:hAnsiTheme="minorHAnsi" w:cs="Arial"/>
          <w:bCs/>
          <w:spacing w:val="-2"/>
          <w:sz w:val="22"/>
          <w:szCs w:val="22"/>
          <w:lang w:val="en-GB"/>
        </w:rPr>
        <w:t xml:space="preserve"> The bonds were deemed upon maturity on 25 November 2017 (31 December 2016: HRK 161,910 for the Group and for the Bank HRK 15</w:t>
      </w:r>
      <w:r w:rsidR="00A02E28">
        <w:rPr>
          <w:rFonts w:asciiTheme="minorHAnsi" w:hAnsiTheme="minorHAnsi" w:cs="Arial"/>
          <w:bCs/>
          <w:spacing w:val="-2"/>
          <w:sz w:val="22"/>
          <w:szCs w:val="22"/>
          <w:lang w:val="en-GB"/>
        </w:rPr>
        <w:t>7</w:t>
      </w:r>
      <w:r w:rsidR="00387227" w:rsidRPr="00F26FF5">
        <w:rPr>
          <w:rFonts w:asciiTheme="minorHAnsi" w:hAnsiTheme="minorHAnsi" w:cs="Arial"/>
          <w:bCs/>
          <w:spacing w:val="-2"/>
          <w:sz w:val="22"/>
          <w:szCs w:val="22"/>
          <w:lang w:val="en-GB"/>
        </w:rPr>
        <w:t>,185 thousand</w:t>
      </w:r>
      <w:r w:rsidR="00387227" w:rsidRPr="00F26FF5">
        <w:rPr>
          <w:rFonts w:asciiTheme="minorHAnsi" w:hAnsiTheme="minorHAnsi" w:cs="Arial"/>
          <w:bCs/>
          <w:color w:val="000000" w:themeColor="text1"/>
          <w:spacing w:val="-2"/>
          <w:sz w:val="22"/>
          <w:szCs w:val="22"/>
          <w:lang w:val="en-GB"/>
        </w:rPr>
        <w:t>).</w:t>
      </w:r>
      <w:r w:rsidR="00387227" w:rsidRPr="00F26FF5" w:rsidDel="00387227">
        <w:rPr>
          <w:rFonts w:asciiTheme="minorHAnsi" w:hAnsiTheme="minorHAnsi" w:cs="Arial"/>
          <w:bCs/>
          <w:color w:val="000000" w:themeColor="text1"/>
          <w:spacing w:val="-2"/>
          <w:sz w:val="22"/>
          <w:szCs w:val="22"/>
          <w:lang w:val="en-GB"/>
        </w:rPr>
        <w:t xml:space="preserve"> </w:t>
      </w:r>
    </w:p>
    <w:p w14:paraId="12C26A09" w14:textId="77777777" w:rsidR="00B27C35" w:rsidRPr="00F26FF5" w:rsidRDefault="00B27C35">
      <w:pPr>
        <w:jc w:val="both"/>
        <w:rPr>
          <w:rFonts w:asciiTheme="minorHAnsi" w:hAnsiTheme="minorHAnsi" w:cs="Arial"/>
          <w:bCs/>
          <w:spacing w:val="-2"/>
          <w:sz w:val="16"/>
          <w:szCs w:val="16"/>
          <w:lang w:val="hr-HR"/>
        </w:rPr>
      </w:pPr>
    </w:p>
    <w:p w14:paraId="476A8873" w14:textId="19CD7A92" w:rsidR="009651C9" w:rsidRPr="00F26FF5" w:rsidRDefault="009651C9"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(RHMF-O-203A) issued in kuna on 5 March 2010 are repayable over 10 years with an interest rate of 6.75%. As of 31 December </w:t>
      </w:r>
      <w:r w:rsidR="008340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the value of these outstanding bonds amounted to HRK</w:t>
      </w:r>
      <w:r w:rsidR="008E6497" w:rsidRPr="00F26FF5">
        <w:rPr>
          <w:rFonts w:asciiTheme="minorHAnsi" w:hAnsiTheme="minorHAnsi" w:cs="Arial"/>
          <w:bCs/>
          <w:spacing w:val="-2"/>
          <w:sz w:val="22"/>
          <w:szCs w:val="22"/>
          <w:lang w:val="en-GB"/>
        </w:rPr>
        <w:t xml:space="preserve"> </w:t>
      </w:r>
      <w:r w:rsidR="00834090" w:rsidRPr="00F26FF5">
        <w:rPr>
          <w:rFonts w:asciiTheme="minorHAnsi" w:hAnsiTheme="minorHAnsi" w:cs="Arial"/>
          <w:bCs/>
          <w:spacing w:val="-2"/>
          <w:sz w:val="22"/>
          <w:szCs w:val="22"/>
          <w:lang w:val="en-GB"/>
        </w:rPr>
        <w:t>2,969</w:t>
      </w:r>
      <w:r w:rsidRPr="00F26FF5">
        <w:rPr>
          <w:rFonts w:asciiTheme="minorHAnsi" w:hAnsiTheme="minorHAnsi" w:cs="Arial"/>
          <w:bCs/>
          <w:spacing w:val="-2"/>
          <w:sz w:val="22"/>
          <w:szCs w:val="22"/>
          <w:lang w:val="en-GB"/>
        </w:rPr>
        <w:t xml:space="preserve"> thousand (31 December </w:t>
      </w:r>
      <w:r w:rsidR="00631A43" w:rsidRPr="00F26FF5">
        <w:rPr>
          <w:rFonts w:asciiTheme="minorHAnsi" w:hAnsiTheme="minorHAnsi" w:cs="Arial"/>
          <w:bCs/>
          <w:spacing w:val="-2"/>
          <w:sz w:val="22"/>
          <w:szCs w:val="22"/>
          <w:lang w:val="en-GB"/>
        </w:rPr>
        <w:t>201</w:t>
      </w:r>
      <w:r w:rsidR="006C2443"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834090" w:rsidRPr="00F26FF5">
        <w:rPr>
          <w:rFonts w:asciiTheme="minorHAnsi" w:hAnsiTheme="minorHAnsi" w:cs="Arial"/>
          <w:bCs/>
          <w:spacing w:val="-2"/>
          <w:sz w:val="22"/>
          <w:szCs w:val="22"/>
          <w:lang w:val="en-GB"/>
        </w:rPr>
        <w:t>3,003</w:t>
      </w:r>
      <w:r w:rsidR="00B27C35"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p>
    <w:p w14:paraId="5D0191EC" w14:textId="77777777" w:rsidR="00B27C35" w:rsidRPr="00F26FF5" w:rsidRDefault="00B27C35" w:rsidP="001E7DB0">
      <w:pPr>
        <w:tabs>
          <w:tab w:val="left" w:pos="-720"/>
        </w:tabs>
        <w:suppressAutoHyphens/>
        <w:jc w:val="both"/>
        <w:rPr>
          <w:rFonts w:asciiTheme="minorHAnsi" w:hAnsiTheme="minorHAnsi" w:cs="Arial"/>
          <w:bCs/>
          <w:spacing w:val="-2"/>
          <w:sz w:val="16"/>
          <w:szCs w:val="16"/>
          <w:lang w:val="en-GB"/>
        </w:rPr>
      </w:pPr>
    </w:p>
    <w:p w14:paraId="2047E506" w14:textId="5AAC12EB" w:rsidR="00631A43" w:rsidRPr="00F26FF5" w:rsidRDefault="00631A43"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(RHMF-O-257A) issued in kuna on 9 July 2015 are repayable over 10 years with an interest rate of 4.5%. As of 31 December </w:t>
      </w:r>
      <w:r w:rsidR="008340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xml:space="preserve">, the value of these outstanding bonds </w:t>
      </w:r>
      <w:r w:rsidR="00834090" w:rsidRPr="00F26FF5">
        <w:rPr>
          <w:rFonts w:asciiTheme="minorHAnsi" w:hAnsiTheme="minorHAnsi" w:cs="Arial"/>
          <w:bCs/>
          <w:spacing w:val="-2"/>
          <w:sz w:val="22"/>
          <w:szCs w:val="22"/>
          <w:lang w:val="en-GB"/>
        </w:rPr>
        <w:t xml:space="preserve">for the Group </w:t>
      </w:r>
      <w:r w:rsidRPr="00F26FF5">
        <w:rPr>
          <w:rFonts w:asciiTheme="minorHAnsi" w:hAnsiTheme="minorHAnsi" w:cs="Arial"/>
          <w:bCs/>
          <w:spacing w:val="-2"/>
          <w:sz w:val="22"/>
          <w:szCs w:val="22"/>
          <w:lang w:val="en-GB"/>
        </w:rPr>
        <w:t xml:space="preserve">amounted to HRK </w:t>
      </w:r>
      <w:r w:rsidR="00052388" w:rsidRPr="00F26FF5">
        <w:rPr>
          <w:rFonts w:asciiTheme="minorHAnsi" w:hAnsiTheme="minorHAnsi" w:cs="Arial"/>
          <w:bCs/>
          <w:spacing w:val="-2"/>
          <w:sz w:val="22"/>
          <w:szCs w:val="22"/>
          <w:lang w:val="en-GB"/>
        </w:rPr>
        <w:t>9,</w:t>
      </w:r>
      <w:r w:rsidR="00834090" w:rsidRPr="00F26FF5">
        <w:rPr>
          <w:rFonts w:asciiTheme="minorHAnsi" w:hAnsiTheme="minorHAnsi" w:cs="Arial"/>
          <w:bCs/>
          <w:spacing w:val="-2"/>
          <w:sz w:val="22"/>
          <w:szCs w:val="22"/>
          <w:lang w:val="en-GB"/>
        </w:rPr>
        <w:t xml:space="preserve">774 </w:t>
      </w:r>
      <w:r w:rsidRPr="00F26FF5">
        <w:rPr>
          <w:rFonts w:asciiTheme="minorHAnsi" w:hAnsiTheme="minorHAnsi" w:cs="Arial"/>
          <w:bCs/>
          <w:spacing w:val="-2"/>
          <w:sz w:val="22"/>
          <w:szCs w:val="22"/>
          <w:lang w:val="en-GB"/>
        </w:rPr>
        <w:t>thousand (31 December 201</w:t>
      </w:r>
      <w:r w:rsidR="00834090" w:rsidRPr="00F26FF5">
        <w:rPr>
          <w:rFonts w:asciiTheme="minorHAnsi" w:hAnsiTheme="minorHAnsi" w:cs="Arial"/>
          <w:bCs/>
          <w:spacing w:val="-2"/>
          <w:sz w:val="22"/>
          <w:szCs w:val="22"/>
          <w:lang w:val="en-GB"/>
        </w:rPr>
        <w:t>6</w:t>
      </w:r>
      <w:r w:rsidRPr="00F26FF5">
        <w:rPr>
          <w:rFonts w:asciiTheme="minorHAnsi" w:hAnsiTheme="minorHAnsi" w:cs="Arial"/>
          <w:bCs/>
          <w:spacing w:val="-2"/>
          <w:sz w:val="22"/>
          <w:szCs w:val="22"/>
          <w:lang w:val="en-GB"/>
        </w:rPr>
        <w:t xml:space="preserve">: HRK </w:t>
      </w:r>
      <w:r w:rsidR="00834090" w:rsidRPr="00F26FF5">
        <w:rPr>
          <w:rFonts w:asciiTheme="minorHAnsi" w:hAnsiTheme="minorHAnsi" w:cs="Arial"/>
          <w:bCs/>
          <w:spacing w:val="-2"/>
          <w:sz w:val="22"/>
          <w:szCs w:val="22"/>
          <w:lang w:val="en-GB"/>
        </w:rPr>
        <w:t>9,335</w:t>
      </w:r>
      <w:r w:rsidR="00052388"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p>
    <w:p w14:paraId="0129EC4D" w14:textId="77777777" w:rsidR="008E6497" w:rsidRPr="00F26FF5" w:rsidRDefault="008E6497" w:rsidP="008E6497">
      <w:pPr>
        <w:jc w:val="both"/>
        <w:rPr>
          <w:rFonts w:asciiTheme="minorHAnsi" w:hAnsiTheme="minorHAnsi" w:cs="Arial"/>
          <w:bCs/>
          <w:spacing w:val="-2"/>
          <w:sz w:val="16"/>
          <w:szCs w:val="16"/>
          <w:lang w:val="hr-HR"/>
        </w:rPr>
      </w:pPr>
    </w:p>
    <w:p w14:paraId="405B06A3" w14:textId="19D809CD" w:rsidR="00631A43" w:rsidRPr="00F26FF5" w:rsidRDefault="00631A43" w:rsidP="001E7DB0">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(RHMF-O-26CA) issued in kuna on 14 December 2015 are repayable over 11 years with an interest rate of 4.25%. As of 31 December </w:t>
      </w:r>
      <w:r w:rsidR="008340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xml:space="preserve">, the value of these outstanding bonds for the Group amounted to HRK </w:t>
      </w:r>
      <w:r w:rsidR="00834090" w:rsidRPr="00F26FF5">
        <w:rPr>
          <w:rFonts w:asciiTheme="minorHAnsi" w:hAnsiTheme="minorHAnsi" w:cs="Arial"/>
          <w:bCs/>
          <w:spacing w:val="-2"/>
          <w:sz w:val="22"/>
          <w:szCs w:val="22"/>
          <w:lang w:val="en-GB"/>
        </w:rPr>
        <w:t>43,835</w:t>
      </w:r>
      <w:r w:rsidR="00052388"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 xml:space="preserve">thousand </w:t>
      </w:r>
      <w:r w:rsidR="00052388" w:rsidRPr="00F26FF5">
        <w:rPr>
          <w:rFonts w:asciiTheme="minorHAnsi" w:hAnsiTheme="minorHAnsi" w:cs="Arial"/>
          <w:bCs/>
          <w:spacing w:val="-2"/>
          <w:sz w:val="22"/>
          <w:szCs w:val="22"/>
          <w:lang w:val="en-GB"/>
        </w:rPr>
        <w:t xml:space="preserve">(31 December </w:t>
      </w:r>
      <w:r w:rsidR="00834090" w:rsidRPr="00F26FF5">
        <w:rPr>
          <w:rFonts w:asciiTheme="minorHAnsi" w:hAnsiTheme="minorHAnsi" w:cs="Arial"/>
          <w:bCs/>
          <w:spacing w:val="-2"/>
          <w:sz w:val="22"/>
          <w:szCs w:val="22"/>
          <w:lang w:val="en-GB"/>
        </w:rPr>
        <w:t>2016</w:t>
      </w:r>
      <w:r w:rsidR="00052388" w:rsidRPr="00F26FF5">
        <w:rPr>
          <w:rFonts w:asciiTheme="minorHAnsi" w:hAnsiTheme="minorHAnsi" w:cs="Arial"/>
          <w:bCs/>
          <w:spacing w:val="-2"/>
          <w:sz w:val="22"/>
          <w:szCs w:val="22"/>
          <w:lang w:val="en-GB"/>
        </w:rPr>
        <w:t xml:space="preserve">: HRK </w:t>
      </w:r>
      <w:r w:rsidR="00475CF8" w:rsidRPr="00F26FF5">
        <w:rPr>
          <w:rFonts w:asciiTheme="minorHAnsi" w:hAnsiTheme="minorHAnsi" w:cs="Arial"/>
          <w:bCs/>
          <w:spacing w:val="-2"/>
          <w:sz w:val="22"/>
          <w:szCs w:val="22"/>
          <w:lang w:val="en-GB"/>
        </w:rPr>
        <w:t>41,909</w:t>
      </w:r>
      <w:r w:rsidR="00052388" w:rsidRPr="00F26FF5">
        <w:rPr>
          <w:rFonts w:asciiTheme="minorHAnsi" w:hAnsiTheme="minorHAnsi" w:cs="Arial"/>
          <w:bCs/>
          <w:spacing w:val="-2"/>
          <w:sz w:val="22"/>
          <w:szCs w:val="22"/>
          <w:lang w:val="en-GB"/>
        </w:rPr>
        <w:t xml:space="preserve"> thousand) </w:t>
      </w:r>
      <w:r w:rsidRPr="00F26FF5">
        <w:rPr>
          <w:rFonts w:asciiTheme="minorHAnsi" w:hAnsiTheme="minorHAnsi" w:cs="Arial"/>
          <w:bCs/>
          <w:spacing w:val="-2"/>
          <w:sz w:val="22"/>
          <w:szCs w:val="22"/>
          <w:lang w:val="en-GB"/>
        </w:rPr>
        <w:t>and for the Bank HRK</w:t>
      </w:r>
      <w:r w:rsidR="00052388" w:rsidRPr="00F26FF5">
        <w:rPr>
          <w:rFonts w:asciiTheme="minorHAnsi" w:hAnsiTheme="minorHAnsi" w:cs="Arial"/>
          <w:bCs/>
          <w:spacing w:val="-2"/>
          <w:sz w:val="22"/>
          <w:szCs w:val="22"/>
          <w:lang w:val="en-GB"/>
        </w:rPr>
        <w:t xml:space="preserve"> </w:t>
      </w:r>
      <w:r w:rsidR="00475CF8" w:rsidRPr="00F26FF5">
        <w:rPr>
          <w:rFonts w:asciiTheme="minorHAnsi" w:hAnsiTheme="minorHAnsi" w:cs="Arial"/>
          <w:bCs/>
          <w:spacing w:val="-2"/>
          <w:sz w:val="22"/>
          <w:szCs w:val="22"/>
          <w:lang w:val="en-GB"/>
        </w:rPr>
        <w:t>34,684</w:t>
      </w:r>
      <w:r w:rsidR="00052388" w:rsidRPr="00F26FF5">
        <w:rPr>
          <w:rFonts w:asciiTheme="minorHAnsi" w:hAnsiTheme="minorHAnsi" w:cs="Arial"/>
          <w:bCs/>
          <w:spacing w:val="-2"/>
          <w:sz w:val="22"/>
          <w:szCs w:val="22"/>
          <w:lang w:val="en-GB"/>
        </w:rPr>
        <w:t xml:space="preserve"> thousand</w:t>
      </w:r>
      <w:r w:rsidRPr="00F26FF5">
        <w:rPr>
          <w:rFonts w:asciiTheme="minorHAnsi" w:hAnsiTheme="minorHAnsi" w:cs="Arial"/>
          <w:bCs/>
          <w:spacing w:val="-2"/>
          <w:sz w:val="22"/>
          <w:szCs w:val="22"/>
          <w:lang w:val="en-GB"/>
        </w:rPr>
        <w:t xml:space="preserve"> (31 December </w:t>
      </w:r>
      <w:r w:rsidR="00475CF8" w:rsidRPr="00F26FF5">
        <w:rPr>
          <w:rFonts w:asciiTheme="minorHAnsi" w:hAnsiTheme="minorHAnsi" w:cs="Arial"/>
          <w:bCs/>
          <w:spacing w:val="-2"/>
          <w:sz w:val="22"/>
          <w:szCs w:val="22"/>
          <w:lang w:val="en-GB"/>
        </w:rPr>
        <w:t>2016</w:t>
      </w:r>
      <w:r w:rsidRPr="00F26FF5">
        <w:rPr>
          <w:rFonts w:asciiTheme="minorHAnsi" w:hAnsiTheme="minorHAnsi" w:cs="Arial"/>
          <w:bCs/>
          <w:spacing w:val="-2"/>
          <w:sz w:val="22"/>
          <w:szCs w:val="22"/>
          <w:lang w:val="en-GB"/>
        </w:rPr>
        <w:t xml:space="preserve">: HRK </w:t>
      </w:r>
      <w:r w:rsidR="00475CF8" w:rsidRPr="00F26FF5">
        <w:rPr>
          <w:rFonts w:asciiTheme="minorHAnsi" w:hAnsiTheme="minorHAnsi" w:cs="Arial"/>
          <w:bCs/>
          <w:spacing w:val="-2"/>
          <w:sz w:val="22"/>
          <w:szCs w:val="22"/>
          <w:lang w:val="en-GB"/>
        </w:rPr>
        <w:t>33,089</w:t>
      </w:r>
      <w:r w:rsidR="00052388" w:rsidRPr="00F26FF5">
        <w:rPr>
          <w:rFonts w:asciiTheme="minorHAnsi" w:hAnsiTheme="minorHAnsi" w:cs="Arial"/>
          <w:bCs/>
          <w:spacing w:val="-2"/>
          <w:sz w:val="22"/>
          <w:szCs w:val="22"/>
          <w:lang w:val="en-GB"/>
        </w:rPr>
        <w:t xml:space="preserve"> </w:t>
      </w:r>
      <w:r w:rsidRPr="00F26FF5">
        <w:rPr>
          <w:rFonts w:asciiTheme="minorHAnsi" w:hAnsiTheme="minorHAnsi" w:cs="Arial"/>
          <w:bCs/>
          <w:spacing w:val="-2"/>
          <w:sz w:val="22"/>
          <w:szCs w:val="22"/>
          <w:lang w:val="en-GB"/>
        </w:rPr>
        <w:t>thousand).</w:t>
      </w:r>
    </w:p>
    <w:p w14:paraId="7F1A6BAF" w14:textId="77777777" w:rsidR="00052388" w:rsidRPr="00F26FF5" w:rsidRDefault="00052388" w:rsidP="00052388">
      <w:pPr>
        <w:jc w:val="both"/>
        <w:rPr>
          <w:rFonts w:asciiTheme="minorHAnsi" w:hAnsiTheme="minorHAnsi" w:cs="Arial"/>
          <w:bCs/>
          <w:spacing w:val="-2"/>
          <w:sz w:val="16"/>
          <w:szCs w:val="16"/>
          <w:lang w:val="hr-HR"/>
        </w:rPr>
      </w:pPr>
    </w:p>
    <w:p w14:paraId="33A22763" w14:textId="4E3728A6" w:rsidR="00052388" w:rsidRPr="00F26FF5" w:rsidRDefault="00052388" w:rsidP="00052388">
      <w:pPr>
        <w:tabs>
          <w:tab w:val="left" w:pos="-720"/>
        </w:tabs>
        <w:suppressAutoHyphens/>
        <w:jc w:val="both"/>
        <w:rPr>
          <w:rFonts w:asciiTheme="minorHAnsi" w:hAnsiTheme="minorHAnsi" w:cs="Arial"/>
          <w:bCs/>
          <w:spacing w:val="-2"/>
          <w:sz w:val="22"/>
          <w:szCs w:val="22"/>
          <w:lang w:val="en-GB"/>
        </w:rPr>
      </w:pPr>
      <w:r w:rsidRPr="00F26FF5">
        <w:rPr>
          <w:rFonts w:asciiTheme="minorHAnsi" w:hAnsiTheme="minorHAnsi" w:cs="Arial"/>
          <w:bCs/>
          <w:spacing w:val="-2"/>
          <w:sz w:val="22"/>
          <w:szCs w:val="22"/>
          <w:lang w:val="en-GB"/>
        </w:rPr>
        <w:t xml:space="preserve">Bonds of the Ministry of Finance of the Republic of Croatia (RHMF-O-217A) issued in kuna on 8 July 2016 are repayable over 5 years with an interest rate of 2.75%. As of 31 December </w:t>
      </w:r>
      <w:r w:rsidR="00F65A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xml:space="preserve">, the value of these outstanding bonds for the Group amounted to HRK </w:t>
      </w:r>
      <w:r w:rsidR="00F65A90" w:rsidRPr="00F26FF5">
        <w:rPr>
          <w:rFonts w:asciiTheme="minorHAnsi" w:hAnsiTheme="minorHAnsi" w:cs="Arial"/>
          <w:bCs/>
          <w:spacing w:val="-2"/>
          <w:sz w:val="22"/>
          <w:szCs w:val="22"/>
          <w:lang w:val="en-GB"/>
        </w:rPr>
        <w:t>208,446</w:t>
      </w:r>
      <w:r w:rsidRPr="00F26FF5">
        <w:rPr>
          <w:rFonts w:asciiTheme="minorHAnsi" w:hAnsiTheme="minorHAnsi" w:cs="Arial"/>
          <w:bCs/>
          <w:spacing w:val="-2"/>
          <w:sz w:val="22"/>
          <w:szCs w:val="22"/>
          <w:lang w:val="en-GB"/>
        </w:rPr>
        <w:t xml:space="preserve"> thousand</w:t>
      </w:r>
      <w:r w:rsidR="00F65A90" w:rsidRPr="00F26FF5">
        <w:rPr>
          <w:rFonts w:asciiTheme="minorHAnsi" w:hAnsiTheme="minorHAnsi" w:cs="Arial"/>
          <w:bCs/>
          <w:spacing w:val="-2"/>
          <w:sz w:val="22"/>
          <w:szCs w:val="22"/>
          <w:lang w:val="en-GB"/>
        </w:rPr>
        <w:t xml:space="preserve"> (31 December 2016: HRK 201,471 thousand)</w:t>
      </w:r>
      <w:r w:rsidRPr="00F26FF5">
        <w:rPr>
          <w:rFonts w:asciiTheme="minorHAnsi" w:hAnsiTheme="minorHAnsi" w:cs="Arial"/>
          <w:bCs/>
          <w:spacing w:val="-2"/>
          <w:sz w:val="22"/>
          <w:szCs w:val="22"/>
          <w:lang w:val="en-GB"/>
        </w:rPr>
        <w:t xml:space="preserve"> and for the Bank HRK </w:t>
      </w:r>
      <w:r w:rsidR="00F65A90" w:rsidRPr="00F26FF5">
        <w:rPr>
          <w:rFonts w:asciiTheme="minorHAnsi" w:hAnsiTheme="minorHAnsi" w:cs="Arial"/>
          <w:bCs/>
          <w:spacing w:val="-2"/>
          <w:sz w:val="22"/>
          <w:szCs w:val="22"/>
          <w:lang w:val="en-GB"/>
        </w:rPr>
        <w:t>206,327</w:t>
      </w:r>
      <w:r w:rsidRPr="00F26FF5">
        <w:rPr>
          <w:rFonts w:asciiTheme="minorHAnsi" w:hAnsiTheme="minorHAnsi" w:cs="Arial"/>
          <w:bCs/>
          <w:spacing w:val="-2"/>
          <w:sz w:val="22"/>
          <w:szCs w:val="22"/>
          <w:lang w:val="en-GB"/>
        </w:rPr>
        <w:t xml:space="preserve"> thousand (31 December </w:t>
      </w:r>
      <w:r w:rsidR="00F65A90" w:rsidRPr="00F26FF5">
        <w:rPr>
          <w:rFonts w:asciiTheme="minorHAnsi" w:hAnsiTheme="minorHAnsi" w:cs="Arial"/>
          <w:bCs/>
          <w:spacing w:val="-2"/>
          <w:sz w:val="22"/>
          <w:szCs w:val="22"/>
          <w:lang w:val="en-GB"/>
        </w:rPr>
        <w:t>2016</w:t>
      </w:r>
      <w:r w:rsidRPr="00F26FF5">
        <w:rPr>
          <w:rFonts w:asciiTheme="minorHAnsi" w:hAnsiTheme="minorHAnsi" w:cs="Arial"/>
          <w:bCs/>
          <w:spacing w:val="-2"/>
          <w:sz w:val="22"/>
          <w:szCs w:val="22"/>
          <w:lang w:val="en-GB"/>
        </w:rPr>
        <w:t xml:space="preserve">: HRK </w:t>
      </w:r>
      <w:r w:rsidR="00F65A90" w:rsidRPr="00F26FF5">
        <w:rPr>
          <w:rFonts w:asciiTheme="minorHAnsi" w:hAnsiTheme="minorHAnsi" w:cs="Arial"/>
          <w:bCs/>
          <w:spacing w:val="-2"/>
          <w:sz w:val="22"/>
          <w:szCs w:val="22"/>
          <w:lang w:val="en-GB"/>
        </w:rPr>
        <w:t>199,411</w:t>
      </w:r>
      <w:r w:rsidRPr="00F26FF5">
        <w:rPr>
          <w:rFonts w:asciiTheme="minorHAnsi" w:hAnsiTheme="minorHAnsi" w:cs="Arial"/>
          <w:bCs/>
          <w:spacing w:val="-2"/>
          <w:sz w:val="22"/>
          <w:szCs w:val="22"/>
          <w:lang w:val="en-GB"/>
        </w:rPr>
        <w:t xml:space="preserve"> thousand).</w:t>
      </w:r>
    </w:p>
    <w:p w14:paraId="0D7135D5" w14:textId="77777777" w:rsidR="008D33D0" w:rsidRPr="00920E19" w:rsidRDefault="008D33D0" w:rsidP="008D33D0">
      <w:pPr>
        <w:jc w:val="both"/>
        <w:rPr>
          <w:rFonts w:asciiTheme="minorHAnsi" w:hAnsiTheme="minorHAnsi" w:cs="Arial"/>
          <w:bCs/>
          <w:spacing w:val="-2"/>
          <w:sz w:val="16"/>
          <w:szCs w:val="16"/>
          <w:lang w:val="hr-HR"/>
        </w:rPr>
      </w:pPr>
    </w:p>
    <w:p w14:paraId="6B86548A" w14:textId="77777777" w:rsidR="00CC5313" w:rsidRPr="00F26FF5" w:rsidRDefault="000D3C35" w:rsidP="00CC5313">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Bonds of the Ministry of Finance of the</w:t>
      </w:r>
      <w:r w:rsidR="00CC5313" w:rsidRPr="00F26FF5">
        <w:rPr>
          <w:rFonts w:asciiTheme="minorHAnsi" w:hAnsiTheme="minorHAnsi" w:cs="Arial"/>
          <w:bCs/>
          <w:spacing w:val="-2"/>
          <w:sz w:val="22"/>
          <w:szCs w:val="22"/>
          <w:lang w:val="en-GB"/>
        </w:rPr>
        <w:t xml:space="preserve"> Republi</w:t>
      </w:r>
      <w:r w:rsidRPr="00F26FF5">
        <w:rPr>
          <w:rFonts w:asciiTheme="minorHAnsi" w:hAnsiTheme="minorHAnsi" w:cs="Arial"/>
          <w:bCs/>
          <w:spacing w:val="-2"/>
          <w:sz w:val="22"/>
          <w:szCs w:val="22"/>
          <w:lang w:val="en-GB"/>
        </w:rPr>
        <w:t>c of Croatia</w:t>
      </w:r>
      <w:r w:rsidRPr="00F26FF5">
        <w:rPr>
          <w:rFonts w:asciiTheme="minorHAnsi" w:hAnsiTheme="minorHAnsi" w:cs="Arial"/>
          <w:bCs/>
          <w:spacing w:val="-3"/>
          <w:sz w:val="22"/>
          <w:szCs w:val="22"/>
          <w:lang w:val="en-GB"/>
        </w:rPr>
        <w:t xml:space="preserve"> (RHMF-O-222A) issued in kuna on</w:t>
      </w:r>
      <w:r w:rsidR="00CC5313" w:rsidRPr="00F26FF5">
        <w:rPr>
          <w:rFonts w:asciiTheme="minorHAnsi" w:hAnsiTheme="minorHAnsi" w:cs="Arial"/>
          <w:bCs/>
          <w:spacing w:val="-3"/>
          <w:sz w:val="22"/>
          <w:szCs w:val="22"/>
          <w:lang w:val="en-GB"/>
        </w:rPr>
        <w:t xml:space="preserve"> 7</w:t>
      </w:r>
      <w:r w:rsidRPr="00F26FF5">
        <w:rPr>
          <w:rFonts w:asciiTheme="minorHAnsi" w:hAnsiTheme="minorHAnsi" w:cs="Arial"/>
          <w:bCs/>
          <w:spacing w:val="-3"/>
          <w:sz w:val="22"/>
          <w:szCs w:val="22"/>
          <w:lang w:val="en-GB"/>
        </w:rPr>
        <w:t xml:space="preserve"> February</w:t>
      </w:r>
      <w:r w:rsidR="00CC5313" w:rsidRPr="00F26FF5">
        <w:rPr>
          <w:rFonts w:asciiTheme="minorHAnsi" w:hAnsiTheme="minorHAnsi" w:cs="Arial"/>
          <w:bCs/>
          <w:spacing w:val="-3"/>
          <w:sz w:val="22"/>
          <w:szCs w:val="22"/>
          <w:lang w:val="en-GB"/>
        </w:rPr>
        <w:t xml:space="preserve"> 2017</w:t>
      </w:r>
      <w:r w:rsidRPr="00F26FF5">
        <w:rPr>
          <w:rFonts w:asciiTheme="minorHAnsi" w:hAnsiTheme="minorHAnsi" w:cs="Arial"/>
          <w:bCs/>
          <w:spacing w:val="-3"/>
          <w:sz w:val="22"/>
          <w:szCs w:val="22"/>
          <w:lang w:val="en-GB"/>
        </w:rPr>
        <w:t xml:space="preserve"> are repayable over</w:t>
      </w:r>
      <w:r w:rsidR="00CC5313" w:rsidRPr="00F26FF5">
        <w:rPr>
          <w:rFonts w:asciiTheme="minorHAnsi" w:hAnsiTheme="minorHAnsi" w:cs="Arial"/>
          <w:bCs/>
          <w:spacing w:val="-3"/>
          <w:sz w:val="22"/>
          <w:szCs w:val="22"/>
          <w:lang w:val="en-GB"/>
        </w:rPr>
        <w:t xml:space="preserve"> 5 </w:t>
      </w:r>
      <w:r w:rsidRPr="00F26FF5">
        <w:rPr>
          <w:rFonts w:asciiTheme="minorHAnsi" w:hAnsiTheme="minorHAnsi" w:cs="Arial"/>
          <w:bCs/>
          <w:spacing w:val="-3"/>
          <w:sz w:val="22"/>
          <w:szCs w:val="22"/>
          <w:lang w:val="en-GB"/>
        </w:rPr>
        <w:t>years with an interest rate of</w:t>
      </w:r>
      <w:r w:rsidR="00CC5313" w:rsidRPr="00F26FF5">
        <w:rPr>
          <w:rFonts w:asciiTheme="minorHAnsi" w:hAnsiTheme="minorHAnsi" w:cs="Arial"/>
          <w:bCs/>
          <w:spacing w:val="-3"/>
          <w:sz w:val="22"/>
          <w:szCs w:val="22"/>
          <w:lang w:val="en-GB"/>
        </w:rPr>
        <w:t xml:space="preserve"> 2</w:t>
      </w:r>
      <w:r w:rsidRPr="00F26FF5">
        <w:rPr>
          <w:rFonts w:asciiTheme="minorHAnsi" w:hAnsiTheme="minorHAnsi" w:cs="Arial"/>
          <w:bCs/>
          <w:spacing w:val="-3"/>
          <w:sz w:val="22"/>
          <w:szCs w:val="22"/>
          <w:lang w:val="en-GB"/>
        </w:rPr>
        <w:t xml:space="preserve">.25%. </w:t>
      </w:r>
      <w:r w:rsidR="00CC5313" w:rsidRPr="00F26FF5">
        <w:rPr>
          <w:rFonts w:asciiTheme="minorHAnsi" w:hAnsiTheme="minorHAnsi" w:cs="Arial"/>
          <w:bCs/>
          <w:spacing w:val="-3"/>
          <w:sz w:val="22"/>
          <w:szCs w:val="22"/>
          <w:lang w:val="en-GB"/>
        </w:rPr>
        <w:t xml:space="preserve"> </w:t>
      </w:r>
      <w:r w:rsidR="00352FB9" w:rsidRPr="00F26FF5">
        <w:rPr>
          <w:rFonts w:asciiTheme="minorHAnsi" w:hAnsiTheme="minorHAnsi" w:cs="Arial"/>
          <w:bCs/>
          <w:spacing w:val="-3"/>
          <w:sz w:val="22"/>
          <w:szCs w:val="22"/>
          <w:lang w:val="en-GB"/>
        </w:rPr>
        <w:t>As of</w:t>
      </w:r>
      <w:r w:rsidR="00CC5313" w:rsidRPr="00F26FF5">
        <w:rPr>
          <w:rFonts w:asciiTheme="minorHAnsi" w:hAnsiTheme="minorHAnsi" w:cs="Arial"/>
          <w:bCs/>
          <w:spacing w:val="-3"/>
          <w:sz w:val="22"/>
          <w:szCs w:val="22"/>
          <w:lang w:val="en-GB"/>
        </w:rPr>
        <w:t xml:space="preserve"> 31</w:t>
      </w:r>
      <w:r w:rsidR="00352FB9" w:rsidRPr="00F26FF5">
        <w:rPr>
          <w:rFonts w:asciiTheme="minorHAnsi" w:hAnsiTheme="minorHAnsi" w:cs="Arial"/>
          <w:bCs/>
          <w:spacing w:val="-3"/>
          <w:sz w:val="22"/>
          <w:szCs w:val="22"/>
          <w:lang w:val="en-GB"/>
        </w:rPr>
        <w:t xml:space="preserve"> December</w:t>
      </w:r>
      <w:r w:rsidR="00CC5313" w:rsidRPr="00F26FF5">
        <w:rPr>
          <w:rFonts w:asciiTheme="minorHAnsi" w:hAnsiTheme="minorHAnsi" w:cs="Arial"/>
          <w:bCs/>
          <w:spacing w:val="-3"/>
          <w:sz w:val="22"/>
          <w:szCs w:val="22"/>
          <w:lang w:val="en-GB"/>
        </w:rPr>
        <w:t xml:space="preserve"> 2017</w:t>
      </w:r>
      <w:r w:rsidR="00352FB9" w:rsidRPr="00F26FF5">
        <w:rPr>
          <w:rFonts w:asciiTheme="minorHAnsi" w:hAnsiTheme="minorHAnsi" w:cs="Arial"/>
          <w:bCs/>
          <w:spacing w:val="-3"/>
          <w:sz w:val="22"/>
          <w:szCs w:val="22"/>
          <w:lang w:val="en-GB"/>
        </w:rPr>
        <w:t>, the value of these outstanding bonds for the Group and for the Bank amounted to HRK</w:t>
      </w:r>
      <w:r w:rsidR="00CC5313" w:rsidRPr="00F26FF5">
        <w:rPr>
          <w:rFonts w:asciiTheme="minorHAnsi" w:hAnsiTheme="minorHAnsi" w:cs="Arial"/>
          <w:bCs/>
          <w:spacing w:val="-3"/>
          <w:sz w:val="22"/>
          <w:szCs w:val="22"/>
          <w:lang w:val="en-GB"/>
        </w:rPr>
        <w:t xml:space="preserve"> 72</w:t>
      </w:r>
      <w:r w:rsidR="00352FB9" w:rsidRPr="00F26FF5">
        <w:rPr>
          <w:rFonts w:asciiTheme="minorHAnsi" w:hAnsiTheme="minorHAnsi" w:cs="Arial"/>
          <w:bCs/>
          <w:spacing w:val="-3"/>
          <w:sz w:val="22"/>
          <w:szCs w:val="22"/>
          <w:lang w:val="en-GB"/>
        </w:rPr>
        <w:t>,864 thousand</w:t>
      </w:r>
      <w:r w:rsidR="00CC5313" w:rsidRPr="00F26FF5">
        <w:rPr>
          <w:rFonts w:asciiTheme="minorHAnsi" w:hAnsiTheme="minorHAnsi" w:cs="Arial"/>
          <w:bCs/>
          <w:spacing w:val="-3"/>
          <w:sz w:val="22"/>
          <w:szCs w:val="22"/>
          <w:lang w:val="en-GB"/>
        </w:rPr>
        <w:t xml:space="preserve"> (31</w:t>
      </w:r>
      <w:r w:rsidR="00352FB9" w:rsidRPr="00F26FF5">
        <w:rPr>
          <w:rFonts w:asciiTheme="minorHAnsi" w:hAnsiTheme="minorHAnsi" w:cs="Arial"/>
          <w:bCs/>
          <w:spacing w:val="-3"/>
          <w:sz w:val="22"/>
          <w:szCs w:val="22"/>
          <w:lang w:val="en-GB"/>
        </w:rPr>
        <w:t xml:space="preserve"> December</w:t>
      </w:r>
      <w:r w:rsidR="00CC5313" w:rsidRPr="00F26FF5">
        <w:rPr>
          <w:rFonts w:asciiTheme="minorHAnsi" w:hAnsiTheme="minorHAnsi" w:cs="Arial"/>
          <w:bCs/>
          <w:spacing w:val="-3"/>
          <w:sz w:val="22"/>
          <w:szCs w:val="22"/>
          <w:lang w:val="en-GB"/>
        </w:rPr>
        <w:t xml:space="preserve"> 2016: </w:t>
      </w:r>
      <w:r w:rsidR="00352FB9" w:rsidRPr="00F26FF5">
        <w:rPr>
          <w:rFonts w:asciiTheme="minorHAnsi" w:hAnsiTheme="minorHAnsi" w:cs="Arial"/>
          <w:bCs/>
          <w:spacing w:val="-3"/>
          <w:sz w:val="22"/>
          <w:szCs w:val="22"/>
          <w:lang w:val="en-GB"/>
        </w:rPr>
        <w:t xml:space="preserve">HRK </w:t>
      </w:r>
      <w:r w:rsidR="00CC5313" w:rsidRPr="00F26FF5">
        <w:rPr>
          <w:rFonts w:asciiTheme="minorHAnsi" w:hAnsiTheme="minorHAnsi" w:cs="Arial"/>
          <w:bCs/>
          <w:spacing w:val="-3"/>
          <w:sz w:val="22"/>
          <w:szCs w:val="22"/>
          <w:lang w:val="en-GB"/>
        </w:rPr>
        <w:t>0 t</w:t>
      </w:r>
      <w:r w:rsidR="00352FB9" w:rsidRPr="00F26FF5">
        <w:rPr>
          <w:rFonts w:asciiTheme="minorHAnsi" w:hAnsiTheme="minorHAnsi" w:cs="Arial"/>
          <w:bCs/>
          <w:spacing w:val="-3"/>
          <w:sz w:val="22"/>
          <w:szCs w:val="22"/>
          <w:lang w:val="en-GB"/>
        </w:rPr>
        <w:t>housand</w:t>
      </w:r>
      <w:r w:rsidR="00CC5313" w:rsidRPr="00F26FF5">
        <w:rPr>
          <w:rFonts w:asciiTheme="minorHAnsi" w:hAnsiTheme="minorHAnsi" w:cs="Arial"/>
          <w:bCs/>
          <w:spacing w:val="-3"/>
          <w:sz w:val="22"/>
          <w:szCs w:val="22"/>
          <w:lang w:val="en-GB"/>
        </w:rPr>
        <w:t>).</w:t>
      </w:r>
      <w:r w:rsidR="00CC5313" w:rsidRPr="00F26FF5" w:rsidDel="001B3FC6">
        <w:rPr>
          <w:rFonts w:asciiTheme="minorHAnsi" w:hAnsiTheme="minorHAnsi" w:cs="Arial"/>
          <w:bCs/>
          <w:spacing w:val="-3"/>
          <w:sz w:val="22"/>
          <w:szCs w:val="22"/>
          <w:lang w:val="en-GB"/>
        </w:rPr>
        <w:t xml:space="preserve"> </w:t>
      </w:r>
    </w:p>
    <w:p w14:paraId="471FA320" w14:textId="77777777" w:rsidR="008D33D0" w:rsidRPr="00920E19" w:rsidRDefault="008D33D0" w:rsidP="008D33D0">
      <w:pPr>
        <w:jc w:val="both"/>
        <w:rPr>
          <w:rFonts w:asciiTheme="minorHAnsi" w:hAnsiTheme="minorHAnsi" w:cs="Arial"/>
          <w:bCs/>
          <w:spacing w:val="-2"/>
          <w:sz w:val="16"/>
          <w:szCs w:val="16"/>
          <w:lang w:val="hr-HR"/>
        </w:rPr>
      </w:pPr>
    </w:p>
    <w:p w14:paraId="383CCE52" w14:textId="77777777" w:rsidR="002303EC" w:rsidRDefault="00352FB9" w:rsidP="00CC5313">
      <w:pPr>
        <w:jc w:val="both"/>
        <w:rPr>
          <w:rFonts w:asciiTheme="minorHAnsi" w:hAnsiTheme="minorHAnsi" w:cs="Arial"/>
          <w:bCs/>
          <w:spacing w:val="-3"/>
          <w:sz w:val="22"/>
          <w:szCs w:val="22"/>
          <w:lang w:val="en-GB"/>
        </w:rPr>
        <w:sectPr w:rsidR="002303EC" w:rsidSect="00286176">
          <w:footerReference w:type="default" r:id="rId135"/>
          <w:pgSz w:w="11907" w:h="16840" w:code="9"/>
          <w:pgMar w:top="1418" w:right="1134" w:bottom="1134" w:left="1418" w:header="851" w:footer="851" w:gutter="0"/>
          <w:cols w:space="720"/>
          <w:noEndnote/>
        </w:sectPr>
      </w:pPr>
      <w:r w:rsidRPr="00F26FF5">
        <w:rPr>
          <w:rFonts w:asciiTheme="minorHAnsi" w:hAnsiTheme="minorHAnsi" w:cs="Arial"/>
          <w:bCs/>
          <w:spacing w:val="-2"/>
          <w:sz w:val="22"/>
          <w:szCs w:val="22"/>
          <w:lang w:val="en-GB"/>
        </w:rPr>
        <w:t>Bonds of the Ministry of Finance of the Republic of Croatia</w:t>
      </w:r>
      <w:r w:rsidRPr="00F26FF5">
        <w:rPr>
          <w:rFonts w:asciiTheme="minorHAnsi" w:hAnsiTheme="minorHAnsi" w:cs="Arial"/>
          <w:bCs/>
          <w:spacing w:val="-3"/>
          <w:sz w:val="22"/>
          <w:szCs w:val="22"/>
          <w:lang w:val="en-GB"/>
        </w:rPr>
        <w:t xml:space="preserve"> </w:t>
      </w:r>
      <w:r w:rsidR="00CC5313" w:rsidRPr="00F26FF5">
        <w:rPr>
          <w:rFonts w:asciiTheme="minorHAnsi" w:hAnsiTheme="minorHAnsi" w:cs="Arial"/>
          <w:bCs/>
          <w:spacing w:val="-3"/>
          <w:sz w:val="22"/>
          <w:szCs w:val="22"/>
          <w:lang w:val="en-GB"/>
        </w:rPr>
        <w:t>(RHMF-O-282A)</w:t>
      </w:r>
      <w:r w:rsidRPr="00F26FF5">
        <w:rPr>
          <w:rFonts w:asciiTheme="minorHAnsi" w:hAnsiTheme="minorHAnsi" w:cs="Arial"/>
          <w:bCs/>
          <w:spacing w:val="-3"/>
          <w:sz w:val="22"/>
          <w:szCs w:val="22"/>
          <w:lang w:val="en-GB"/>
        </w:rPr>
        <w:t xml:space="preserve"> issued in kuna on 7 February 2017 are repayable over </w:t>
      </w:r>
      <w:r w:rsidR="00CC5313" w:rsidRPr="00F26FF5">
        <w:rPr>
          <w:rFonts w:asciiTheme="minorHAnsi" w:hAnsiTheme="minorHAnsi" w:cs="Arial"/>
          <w:bCs/>
          <w:spacing w:val="-3"/>
          <w:sz w:val="22"/>
          <w:szCs w:val="22"/>
          <w:lang w:val="en-GB"/>
        </w:rPr>
        <w:t xml:space="preserve">11 </w:t>
      </w:r>
      <w:r w:rsidRPr="00F26FF5">
        <w:rPr>
          <w:rFonts w:asciiTheme="minorHAnsi" w:hAnsiTheme="minorHAnsi" w:cs="Arial"/>
          <w:bCs/>
          <w:spacing w:val="-3"/>
          <w:sz w:val="22"/>
          <w:szCs w:val="22"/>
          <w:lang w:val="en-GB"/>
        </w:rPr>
        <w:t xml:space="preserve">years with an interest rate of </w:t>
      </w:r>
      <w:r w:rsidR="00CC5313" w:rsidRPr="00F26FF5">
        <w:rPr>
          <w:rFonts w:asciiTheme="minorHAnsi" w:hAnsiTheme="minorHAnsi" w:cs="Arial"/>
          <w:bCs/>
          <w:spacing w:val="-3"/>
          <w:sz w:val="22"/>
          <w:szCs w:val="22"/>
          <w:lang w:val="en-GB"/>
        </w:rPr>
        <w:t>2</w:t>
      </w:r>
      <w:r w:rsidRPr="00F26FF5">
        <w:rPr>
          <w:rFonts w:asciiTheme="minorHAnsi" w:hAnsiTheme="minorHAnsi" w:cs="Arial"/>
          <w:bCs/>
          <w:spacing w:val="-3"/>
          <w:sz w:val="22"/>
          <w:szCs w:val="22"/>
          <w:lang w:val="en-GB"/>
        </w:rPr>
        <w:t>.</w:t>
      </w:r>
      <w:r w:rsidR="00CC5313" w:rsidRPr="00F26FF5">
        <w:rPr>
          <w:rFonts w:asciiTheme="minorHAnsi" w:hAnsiTheme="minorHAnsi" w:cs="Arial"/>
          <w:bCs/>
          <w:spacing w:val="-3"/>
          <w:sz w:val="22"/>
          <w:szCs w:val="22"/>
          <w:lang w:val="en-GB"/>
        </w:rPr>
        <w:t>875%</w:t>
      </w:r>
      <w:r w:rsidRPr="00F26FF5">
        <w:rPr>
          <w:rFonts w:asciiTheme="minorHAnsi" w:hAnsiTheme="minorHAnsi" w:cs="Arial"/>
          <w:bCs/>
          <w:spacing w:val="-3"/>
          <w:sz w:val="22"/>
          <w:szCs w:val="22"/>
          <w:lang w:val="en-GB"/>
        </w:rPr>
        <w:t>.</w:t>
      </w:r>
      <w:r w:rsidR="00CC5313" w:rsidRPr="00F26FF5">
        <w:rPr>
          <w:rFonts w:asciiTheme="minorHAnsi" w:hAnsiTheme="minorHAnsi" w:cs="Arial"/>
          <w:bCs/>
          <w:spacing w:val="-3"/>
          <w:sz w:val="22"/>
          <w:szCs w:val="22"/>
          <w:lang w:val="en-GB"/>
        </w:rPr>
        <w:t xml:space="preserve"> </w:t>
      </w:r>
      <w:r w:rsidRPr="00F26FF5">
        <w:rPr>
          <w:rFonts w:asciiTheme="minorHAnsi" w:hAnsiTheme="minorHAnsi" w:cs="Arial"/>
          <w:bCs/>
          <w:spacing w:val="-3"/>
          <w:sz w:val="22"/>
          <w:szCs w:val="22"/>
          <w:lang w:val="en-GB"/>
        </w:rPr>
        <w:t xml:space="preserve">As of 31 December 2017, the value of these outstanding bonds for the Group amounted to HRK </w:t>
      </w:r>
      <w:r w:rsidR="00CC5313" w:rsidRPr="00F26FF5">
        <w:rPr>
          <w:rFonts w:asciiTheme="minorHAnsi" w:hAnsiTheme="minorHAnsi" w:cs="Arial"/>
          <w:bCs/>
          <w:spacing w:val="-3"/>
          <w:sz w:val="22"/>
          <w:szCs w:val="22"/>
          <w:lang w:val="en-GB"/>
        </w:rPr>
        <w:t>12</w:t>
      </w:r>
      <w:r w:rsidRPr="00F26FF5">
        <w:rPr>
          <w:rFonts w:asciiTheme="minorHAnsi" w:hAnsiTheme="minorHAnsi" w:cs="Arial"/>
          <w:bCs/>
          <w:spacing w:val="-3"/>
          <w:sz w:val="22"/>
          <w:szCs w:val="22"/>
          <w:lang w:val="en-GB"/>
        </w:rPr>
        <w:t>,</w:t>
      </w:r>
      <w:r w:rsidR="00CC5313" w:rsidRPr="00F26FF5">
        <w:rPr>
          <w:rFonts w:asciiTheme="minorHAnsi" w:hAnsiTheme="minorHAnsi" w:cs="Arial"/>
          <w:bCs/>
          <w:spacing w:val="-3"/>
          <w:sz w:val="22"/>
          <w:szCs w:val="22"/>
          <w:lang w:val="en-GB"/>
        </w:rPr>
        <w:t>259 t</w:t>
      </w:r>
      <w:r w:rsidRPr="00F26FF5">
        <w:rPr>
          <w:rFonts w:asciiTheme="minorHAnsi" w:hAnsiTheme="minorHAnsi" w:cs="Arial"/>
          <w:bCs/>
          <w:spacing w:val="-3"/>
          <w:sz w:val="22"/>
          <w:szCs w:val="22"/>
          <w:lang w:val="en-GB"/>
        </w:rPr>
        <w:t>housand</w:t>
      </w:r>
      <w:r w:rsidR="00CC5313" w:rsidRPr="00F26FF5">
        <w:rPr>
          <w:rFonts w:asciiTheme="minorHAnsi" w:hAnsiTheme="minorHAnsi" w:cs="Arial"/>
          <w:bCs/>
          <w:spacing w:val="-3"/>
          <w:sz w:val="22"/>
          <w:szCs w:val="22"/>
          <w:lang w:val="en-GB"/>
        </w:rPr>
        <w:t xml:space="preserve"> (</w:t>
      </w:r>
      <w:r w:rsidRPr="00F26FF5">
        <w:rPr>
          <w:rFonts w:asciiTheme="minorHAnsi" w:hAnsiTheme="minorHAnsi" w:cs="Arial"/>
          <w:bCs/>
          <w:spacing w:val="-2"/>
          <w:sz w:val="22"/>
          <w:szCs w:val="22"/>
          <w:lang w:val="en-GB"/>
        </w:rPr>
        <w:t>31 December 2016</w:t>
      </w:r>
      <w:r w:rsidR="00CC5313" w:rsidRPr="00F26FF5">
        <w:rPr>
          <w:rFonts w:asciiTheme="minorHAnsi" w:hAnsiTheme="minorHAnsi" w:cs="Arial"/>
          <w:bCs/>
          <w:spacing w:val="-3"/>
          <w:sz w:val="22"/>
          <w:szCs w:val="22"/>
          <w:lang w:val="en-GB"/>
        </w:rPr>
        <w:t xml:space="preserve">: </w:t>
      </w:r>
      <w:r w:rsidRPr="00F26FF5">
        <w:rPr>
          <w:rFonts w:asciiTheme="minorHAnsi" w:hAnsiTheme="minorHAnsi" w:cs="Arial"/>
          <w:bCs/>
          <w:spacing w:val="-3"/>
          <w:sz w:val="22"/>
          <w:szCs w:val="22"/>
          <w:lang w:val="en-GB"/>
        </w:rPr>
        <w:t xml:space="preserve">HRK </w:t>
      </w:r>
      <w:r w:rsidR="00CC5313" w:rsidRPr="00F26FF5">
        <w:rPr>
          <w:rFonts w:asciiTheme="minorHAnsi" w:hAnsiTheme="minorHAnsi" w:cs="Arial"/>
          <w:bCs/>
          <w:spacing w:val="-3"/>
          <w:sz w:val="22"/>
          <w:szCs w:val="22"/>
          <w:lang w:val="en-GB"/>
        </w:rPr>
        <w:t>0 t</w:t>
      </w:r>
      <w:r w:rsidRPr="00F26FF5">
        <w:rPr>
          <w:rFonts w:asciiTheme="minorHAnsi" w:hAnsiTheme="minorHAnsi" w:cs="Arial"/>
          <w:bCs/>
          <w:spacing w:val="-3"/>
          <w:sz w:val="22"/>
          <w:szCs w:val="22"/>
          <w:lang w:val="en-GB"/>
        </w:rPr>
        <w:t>housand</w:t>
      </w:r>
      <w:r w:rsidR="00CC5313" w:rsidRPr="00F26FF5">
        <w:rPr>
          <w:rFonts w:asciiTheme="minorHAnsi" w:hAnsiTheme="minorHAnsi" w:cs="Arial"/>
          <w:bCs/>
          <w:spacing w:val="-3"/>
          <w:sz w:val="22"/>
          <w:szCs w:val="22"/>
          <w:lang w:val="en-GB"/>
        </w:rPr>
        <w:t>), a</w:t>
      </w:r>
      <w:r w:rsidRPr="00F26FF5">
        <w:rPr>
          <w:rFonts w:asciiTheme="minorHAnsi" w:hAnsiTheme="minorHAnsi" w:cs="Arial"/>
          <w:bCs/>
          <w:spacing w:val="-3"/>
          <w:sz w:val="22"/>
          <w:szCs w:val="22"/>
          <w:lang w:val="en-GB"/>
        </w:rPr>
        <w:t>nd for the Bank HRK</w:t>
      </w:r>
      <w:r w:rsidR="00CC5313" w:rsidRPr="00F26FF5">
        <w:rPr>
          <w:rFonts w:asciiTheme="minorHAnsi" w:hAnsiTheme="minorHAnsi" w:cs="Arial"/>
          <w:bCs/>
          <w:spacing w:val="-3"/>
          <w:sz w:val="22"/>
          <w:szCs w:val="22"/>
          <w:lang w:val="en-GB"/>
        </w:rPr>
        <w:t xml:space="preserve"> 10</w:t>
      </w:r>
      <w:r w:rsidRPr="00F26FF5">
        <w:rPr>
          <w:rFonts w:asciiTheme="minorHAnsi" w:hAnsiTheme="minorHAnsi" w:cs="Arial"/>
          <w:bCs/>
          <w:spacing w:val="-3"/>
          <w:sz w:val="22"/>
          <w:szCs w:val="22"/>
          <w:lang w:val="en-GB"/>
        </w:rPr>
        <w:t>,</w:t>
      </w:r>
      <w:r w:rsidR="00CC5313" w:rsidRPr="00F26FF5">
        <w:rPr>
          <w:rFonts w:asciiTheme="minorHAnsi" w:hAnsiTheme="minorHAnsi" w:cs="Arial"/>
          <w:bCs/>
          <w:spacing w:val="-3"/>
          <w:sz w:val="22"/>
          <w:szCs w:val="22"/>
          <w:lang w:val="en-GB"/>
        </w:rPr>
        <w:t>300 t</w:t>
      </w:r>
      <w:r w:rsidRPr="00F26FF5">
        <w:rPr>
          <w:rFonts w:asciiTheme="minorHAnsi" w:hAnsiTheme="minorHAnsi" w:cs="Arial"/>
          <w:bCs/>
          <w:spacing w:val="-3"/>
          <w:sz w:val="22"/>
          <w:szCs w:val="22"/>
          <w:lang w:val="en-GB"/>
        </w:rPr>
        <w:t>housand</w:t>
      </w:r>
      <w:r w:rsidR="00CC5313" w:rsidRPr="00F26FF5">
        <w:rPr>
          <w:rFonts w:asciiTheme="minorHAnsi" w:hAnsiTheme="minorHAnsi" w:cs="Arial"/>
          <w:bCs/>
          <w:spacing w:val="-3"/>
          <w:sz w:val="22"/>
          <w:szCs w:val="22"/>
          <w:lang w:val="en-GB"/>
        </w:rPr>
        <w:t xml:space="preserve"> (31</w:t>
      </w:r>
      <w:r w:rsidRPr="00F26FF5">
        <w:rPr>
          <w:rFonts w:asciiTheme="minorHAnsi" w:hAnsiTheme="minorHAnsi" w:cs="Arial"/>
          <w:bCs/>
          <w:spacing w:val="-3"/>
          <w:sz w:val="22"/>
          <w:szCs w:val="22"/>
          <w:lang w:val="en-GB"/>
        </w:rPr>
        <w:t xml:space="preserve"> December</w:t>
      </w:r>
      <w:r w:rsidR="00CC5313" w:rsidRPr="00F26FF5">
        <w:rPr>
          <w:rFonts w:asciiTheme="minorHAnsi" w:hAnsiTheme="minorHAnsi" w:cs="Arial"/>
          <w:bCs/>
          <w:spacing w:val="-3"/>
          <w:sz w:val="22"/>
          <w:szCs w:val="22"/>
          <w:lang w:val="en-GB"/>
        </w:rPr>
        <w:t xml:space="preserve"> 2016: </w:t>
      </w:r>
      <w:r w:rsidR="008F776B" w:rsidRPr="00F26FF5">
        <w:rPr>
          <w:rFonts w:asciiTheme="minorHAnsi" w:hAnsiTheme="minorHAnsi" w:cs="Arial"/>
          <w:bCs/>
          <w:spacing w:val="-3"/>
          <w:sz w:val="22"/>
          <w:szCs w:val="22"/>
          <w:lang w:val="en-GB"/>
        </w:rPr>
        <w:t>HRK 0 thousand</w:t>
      </w:r>
      <w:r w:rsidR="00CC5313" w:rsidRPr="00F26FF5">
        <w:rPr>
          <w:rFonts w:asciiTheme="minorHAnsi" w:hAnsiTheme="minorHAnsi" w:cs="Arial"/>
          <w:bCs/>
          <w:spacing w:val="-3"/>
          <w:sz w:val="22"/>
          <w:szCs w:val="22"/>
          <w:lang w:val="en-GB"/>
        </w:rPr>
        <w:t>).</w:t>
      </w:r>
    </w:p>
    <w:p w14:paraId="37250757" w14:textId="6ED338F4" w:rsidR="00F65A90" w:rsidRPr="00F26FF5" w:rsidRDefault="00F65A90" w:rsidP="00CC5313">
      <w:pPr>
        <w:jc w:val="both"/>
        <w:rPr>
          <w:rFonts w:asciiTheme="minorHAnsi" w:hAnsiTheme="minorHAnsi" w:cs="Arial"/>
          <w:bCs/>
          <w:spacing w:val="-2"/>
          <w:sz w:val="22"/>
          <w:szCs w:val="22"/>
          <w:lang w:val="en-GB"/>
        </w:rPr>
      </w:pPr>
    </w:p>
    <w:p w14:paraId="34FAD39B" w14:textId="77777777" w:rsidR="00052388" w:rsidRPr="001E7DB0" w:rsidRDefault="00052388" w:rsidP="00052388">
      <w:pPr>
        <w:pStyle w:val="T1"/>
        <w:tabs>
          <w:tab w:val="left" w:pos="567"/>
        </w:tabs>
        <w:spacing w:before="0" w:after="0" w:line="240" w:lineRule="auto"/>
        <w:rPr>
          <w:rFonts w:asciiTheme="minorHAnsi" w:hAnsiTheme="minorHAnsi" w:cs="Arial"/>
          <w:sz w:val="21"/>
          <w:szCs w:val="21"/>
          <w:lang w:val="en-GB"/>
        </w:rPr>
      </w:pPr>
    </w:p>
    <w:p w14:paraId="1594BBC0" w14:textId="77777777" w:rsidR="00052388" w:rsidRPr="00E06490" w:rsidRDefault="00052388" w:rsidP="00052388">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15.</w:t>
      </w:r>
      <w:r w:rsidRPr="00E06490">
        <w:rPr>
          <w:rFonts w:asciiTheme="minorHAnsi" w:hAnsiTheme="minorHAnsi" w:cs="Arial"/>
          <w:sz w:val="22"/>
          <w:szCs w:val="22"/>
          <w:lang w:val="en-GB"/>
        </w:rPr>
        <w:tab/>
        <w:t>Assets available for sale (continued)</w:t>
      </w:r>
    </w:p>
    <w:p w14:paraId="05F37172" w14:textId="77777777" w:rsidR="00052388" w:rsidRDefault="00052388" w:rsidP="00052388">
      <w:pPr>
        <w:pStyle w:val="T1"/>
        <w:spacing w:before="0" w:after="0" w:line="240" w:lineRule="auto"/>
        <w:rPr>
          <w:rFonts w:asciiTheme="minorHAnsi" w:hAnsiTheme="minorHAnsi"/>
          <w:b w:val="0"/>
          <w:sz w:val="22"/>
          <w:szCs w:val="22"/>
          <w:lang w:val="en-GB"/>
        </w:rPr>
      </w:pPr>
    </w:p>
    <w:p w14:paraId="44FBE88F" w14:textId="3114C181" w:rsidR="00F13B87" w:rsidRPr="00F13B87" w:rsidRDefault="00F13B87" w:rsidP="00052388">
      <w:pPr>
        <w:pStyle w:val="T1"/>
        <w:spacing w:before="0" w:after="0" w:line="240" w:lineRule="auto"/>
        <w:rPr>
          <w:rFonts w:asciiTheme="minorHAnsi" w:hAnsiTheme="minorHAnsi"/>
          <w:b w:val="0"/>
          <w:sz w:val="22"/>
          <w:szCs w:val="22"/>
          <w:lang w:val="en-GB"/>
        </w:rPr>
      </w:pPr>
      <w:r w:rsidRPr="00F13B87">
        <w:rPr>
          <w:rFonts w:asciiTheme="minorHAnsi" w:hAnsiTheme="minorHAnsi"/>
          <w:b w:val="0"/>
          <w:sz w:val="22"/>
          <w:szCs w:val="22"/>
          <w:lang w:val="en-GB"/>
        </w:rPr>
        <w:t>Bonds of the Ministry of Finance of the Republic of Croatia (RHMF-O-023BA) in kuna on 27 November 2017 repayable over 6 years with an interest rate of 1.75%. As of 31 December 2017, the value of these outstanding bonds for the Group and for the Bank amounted to HRK 81,193 thousand (31 December 2016: HRK 0 thousand).</w:t>
      </w:r>
    </w:p>
    <w:p w14:paraId="0F15805B" w14:textId="77777777" w:rsidR="00F13B87" w:rsidRPr="00F26FF5" w:rsidRDefault="00F13B87" w:rsidP="00052388">
      <w:pPr>
        <w:pStyle w:val="T1"/>
        <w:spacing w:before="0" w:after="0" w:line="240" w:lineRule="auto"/>
        <w:rPr>
          <w:rFonts w:asciiTheme="minorHAnsi" w:hAnsiTheme="minorHAnsi"/>
          <w:b w:val="0"/>
          <w:sz w:val="16"/>
          <w:szCs w:val="16"/>
          <w:lang w:val="en-GB"/>
        </w:rPr>
      </w:pPr>
    </w:p>
    <w:p w14:paraId="595C4293" w14:textId="61F431A2" w:rsidR="00433F10" w:rsidRPr="00F13B87" w:rsidRDefault="00433F10" w:rsidP="00052388">
      <w:pPr>
        <w:pStyle w:val="T1"/>
        <w:spacing w:before="0" w:after="0" w:line="240" w:lineRule="auto"/>
        <w:rPr>
          <w:rFonts w:asciiTheme="minorHAnsi" w:hAnsiTheme="minorHAnsi"/>
          <w:b w:val="0"/>
          <w:sz w:val="22"/>
          <w:szCs w:val="22"/>
          <w:lang w:val="en-GB"/>
        </w:rPr>
      </w:pPr>
      <w:r w:rsidRPr="00F13B87">
        <w:rPr>
          <w:rFonts w:asciiTheme="minorHAnsi" w:hAnsiTheme="minorHAnsi"/>
          <w:b w:val="0"/>
          <w:sz w:val="22"/>
          <w:szCs w:val="22"/>
          <w:lang w:val="en-GB"/>
        </w:rPr>
        <w:t>Financial institution bonds (RIBA-O-17BA) issued in kuna on 23 November 2012 and are repayable over 5 years with an interest rate of 5.88%. The bonds were deemed upon maturity on 23 November 2017 (31 December 2016: HRK 522 thousand).</w:t>
      </w:r>
    </w:p>
    <w:p w14:paraId="4372EA3A" w14:textId="77777777" w:rsidR="00433F10" w:rsidRPr="00F26FF5" w:rsidRDefault="00433F10" w:rsidP="00052388">
      <w:pPr>
        <w:pStyle w:val="T1"/>
        <w:spacing w:before="0" w:after="0" w:line="240" w:lineRule="auto"/>
        <w:rPr>
          <w:rFonts w:asciiTheme="minorHAnsi" w:hAnsiTheme="minorHAnsi"/>
          <w:b w:val="0"/>
          <w:sz w:val="16"/>
          <w:szCs w:val="16"/>
          <w:lang w:val="en-GB"/>
        </w:rPr>
      </w:pPr>
    </w:p>
    <w:p w14:paraId="6753DAD5" w14:textId="11B75BE7" w:rsidR="00631A43" w:rsidRPr="00F26FF5" w:rsidRDefault="00631A43" w:rsidP="001E7DB0">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Financial institution bonds</w:t>
      </w:r>
      <w:r w:rsidRPr="00F26FF5">
        <w:rPr>
          <w:rFonts w:asciiTheme="minorHAnsi" w:hAnsiTheme="minorHAnsi" w:cs="Arial"/>
          <w:bCs/>
          <w:spacing w:val="-3"/>
          <w:sz w:val="22"/>
          <w:szCs w:val="22"/>
          <w:lang w:val="en-GB"/>
        </w:rPr>
        <w:t xml:space="preserve"> (RIBA-O-177A) issued with foreign currency clause on 18 July 2011 and are repayable over </w:t>
      </w:r>
      <w:r w:rsidR="00361F70" w:rsidRPr="00F26FF5">
        <w:rPr>
          <w:rFonts w:asciiTheme="minorHAnsi" w:hAnsiTheme="minorHAnsi" w:cs="Arial"/>
          <w:bCs/>
          <w:spacing w:val="-3"/>
          <w:sz w:val="22"/>
          <w:szCs w:val="22"/>
          <w:lang w:val="en-GB"/>
        </w:rPr>
        <w:t xml:space="preserve">6 </w:t>
      </w:r>
      <w:r w:rsidRPr="00F26FF5">
        <w:rPr>
          <w:rFonts w:asciiTheme="minorHAnsi" w:hAnsiTheme="minorHAnsi" w:cs="Arial"/>
          <w:bCs/>
          <w:spacing w:val="-3"/>
          <w:sz w:val="22"/>
          <w:szCs w:val="22"/>
          <w:lang w:val="en-GB"/>
        </w:rPr>
        <w:t xml:space="preserve">years with an interest rate of 6.5%. </w:t>
      </w:r>
      <w:r w:rsidR="00EE4D99" w:rsidRPr="00F26FF5">
        <w:rPr>
          <w:rFonts w:asciiTheme="minorHAnsi" w:hAnsiTheme="minorHAnsi" w:cs="Arial"/>
          <w:bCs/>
          <w:spacing w:val="-3"/>
          <w:sz w:val="22"/>
          <w:szCs w:val="22"/>
          <w:lang w:val="en-GB"/>
        </w:rPr>
        <w:t xml:space="preserve">The bonds were deemed upon maturity on 18 July 2017 </w:t>
      </w:r>
      <w:r w:rsidRPr="00F26FF5">
        <w:rPr>
          <w:rFonts w:asciiTheme="minorHAnsi" w:hAnsiTheme="minorHAnsi" w:cs="Arial"/>
          <w:bCs/>
          <w:spacing w:val="-3"/>
          <w:sz w:val="22"/>
          <w:szCs w:val="22"/>
          <w:lang w:val="en-GB"/>
        </w:rPr>
        <w:t xml:space="preserve">(31 December </w:t>
      </w:r>
      <w:r w:rsidR="00EE4D99" w:rsidRPr="00F26FF5">
        <w:rPr>
          <w:rFonts w:asciiTheme="minorHAnsi" w:hAnsiTheme="minorHAnsi" w:cs="Arial"/>
          <w:bCs/>
          <w:spacing w:val="-3"/>
          <w:sz w:val="22"/>
          <w:szCs w:val="22"/>
          <w:lang w:val="en-GB"/>
        </w:rPr>
        <w:t>2016</w:t>
      </w:r>
      <w:r w:rsidRPr="00F26FF5">
        <w:rPr>
          <w:rFonts w:asciiTheme="minorHAnsi" w:hAnsiTheme="minorHAnsi" w:cs="Arial"/>
          <w:bCs/>
          <w:spacing w:val="-3"/>
          <w:sz w:val="22"/>
          <w:szCs w:val="22"/>
          <w:lang w:val="en-GB"/>
        </w:rPr>
        <w:t xml:space="preserve">: HRK </w:t>
      </w:r>
      <w:r w:rsidR="00EE4D99" w:rsidRPr="00F26FF5">
        <w:rPr>
          <w:rFonts w:asciiTheme="minorHAnsi" w:hAnsiTheme="minorHAnsi" w:cs="Arial"/>
          <w:bCs/>
          <w:spacing w:val="-3"/>
          <w:sz w:val="22"/>
          <w:szCs w:val="22"/>
          <w:lang w:val="en-GB"/>
        </w:rPr>
        <w:t xml:space="preserve">388 </w:t>
      </w:r>
      <w:r w:rsidRPr="00F26FF5">
        <w:rPr>
          <w:rFonts w:asciiTheme="minorHAnsi" w:hAnsiTheme="minorHAnsi" w:cs="Arial"/>
          <w:bCs/>
          <w:spacing w:val="-3"/>
          <w:sz w:val="22"/>
          <w:szCs w:val="22"/>
          <w:lang w:val="en-GB"/>
        </w:rPr>
        <w:t>thousand).</w:t>
      </w:r>
    </w:p>
    <w:p w14:paraId="16FF14F8" w14:textId="77777777" w:rsidR="0059315D" w:rsidRPr="00F26FF5" w:rsidRDefault="0059315D" w:rsidP="0059315D">
      <w:pPr>
        <w:jc w:val="both"/>
        <w:rPr>
          <w:rFonts w:asciiTheme="minorHAnsi" w:hAnsiTheme="minorHAnsi"/>
          <w:sz w:val="16"/>
          <w:szCs w:val="16"/>
          <w:lang w:val="hr-HR"/>
        </w:rPr>
      </w:pPr>
    </w:p>
    <w:p w14:paraId="52D41DAC" w14:textId="10FA2704" w:rsidR="004775AF" w:rsidRPr="00F26FF5" w:rsidRDefault="0059315D" w:rsidP="004775AF">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 xml:space="preserve">Corporate bonds (JDGL-O-20CA) issued in kuna on 21 December 2015 and are repayable over 5 years with an interest rate of 5.81%. As of 31 December </w:t>
      </w:r>
      <w:r w:rsidR="00F65A90" w:rsidRPr="00F26FF5">
        <w:rPr>
          <w:rFonts w:asciiTheme="minorHAnsi" w:hAnsiTheme="minorHAnsi" w:cs="Arial"/>
          <w:bCs/>
          <w:spacing w:val="-2"/>
          <w:sz w:val="22"/>
          <w:szCs w:val="22"/>
          <w:lang w:val="en-GB"/>
        </w:rPr>
        <w:t>2017</w:t>
      </w:r>
      <w:r w:rsidRPr="00F26FF5">
        <w:rPr>
          <w:rFonts w:asciiTheme="minorHAnsi" w:hAnsiTheme="minorHAnsi" w:cs="Arial"/>
          <w:bCs/>
          <w:spacing w:val="-2"/>
          <w:sz w:val="22"/>
          <w:szCs w:val="22"/>
          <w:lang w:val="en-GB"/>
        </w:rPr>
        <w:t>, the value of these outstanding bonds</w:t>
      </w:r>
      <w:r w:rsidR="00F65A90" w:rsidRPr="00F26FF5">
        <w:rPr>
          <w:rFonts w:asciiTheme="minorHAnsi" w:hAnsiTheme="minorHAnsi" w:cs="Arial"/>
          <w:bCs/>
          <w:spacing w:val="-2"/>
          <w:sz w:val="22"/>
          <w:szCs w:val="22"/>
          <w:lang w:val="en-GB"/>
        </w:rPr>
        <w:t xml:space="preserve"> for the Group</w:t>
      </w:r>
      <w:r w:rsidRPr="00F26FF5">
        <w:rPr>
          <w:rFonts w:asciiTheme="minorHAnsi" w:hAnsiTheme="minorHAnsi" w:cs="Arial"/>
          <w:bCs/>
          <w:spacing w:val="-2"/>
          <w:sz w:val="22"/>
          <w:szCs w:val="22"/>
          <w:lang w:val="en-GB"/>
        </w:rPr>
        <w:t xml:space="preserve"> amounted to HRK 770 thousand (31 December </w:t>
      </w:r>
      <w:r w:rsidR="00F65A90" w:rsidRPr="00F26FF5">
        <w:rPr>
          <w:rFonts w:asciiTheme="minorHAnsi" w:hAnsiTheme="minorHAnsi" w:cs="Arial"/>
          <w:bCs/>
          <w:spacing w:val="-2"/>
          <w:sz w:val="22"/>
          <w:szCs w:val="22"/>
          <w:lang w:val="en-GB"/>
        </w:rPr>
        <w:t>2016</w:t>
      </w:r>
      <w:r w:rsidRPr="00F26FF5">
        <w:rPr>
          <w:rFonts w:asciiTheme="minorHAnsi" w:hAnsiTheme="minorHAnsi" w:cs="Arial"/>
          <w:bCs/>
          <w:spacing w:val="-2"/>
          <w:sz w:val="22"/>
          <w:szCs w:val="22"/>
          <w:lang w:val="en-GB"/>
        </w:rPr>
        <w:t>:</w:t>
      </w:r>
      <w:r w:rsidR="004775AF" w:rsidRPr="00F26FF5">
        <w:rPr>
          <w:rFonts w:asciiTheme="minorHAnsi" w:hAnsiTheme="minorHAnsi" w:cs="Arial"/>
          <w:bCs/>
          <w:spacing w:val="-2"/>
          <w:sz w:val="22"/>
          <w:szCs w:val="22"/>
          <w:lang w:val="en-GB"/>
        </w:rPr>
        <w:t xml:space="preserve"> HRK </w:t>
      </w:r>
      <w:r w:rsidR="00F65A90" w:rsidRPr="00F26FF5">
        <w:rPr>
          <w:rFonts w:asciiTheme="minorHAnsi" w:hAnsiTheme="minorHAnsi" w:cs="Arial"/>
          <w:bCs/>
          <w:spacing w:val="-2"/>
          <w:sz w:val="22"/>
          <w:szCs w:val="22"/>
          <w:lang w:val="en-GB"/>
        </w:rPr>
        <w:t xml:space="preserve">770 </w:t>
      </w:r>
      <w:r w:rsidR="004775AF" w:rsidRPr="00F26FF5">
        <w:rPr>
          <w:rFonts w:asciiTheme="minorHAnsi" w:hAnsiTheme="minorHAnsi" w:cs="Arial"/>
          <w:bCs/>
          <w:spacing w:val="-2"/>
          <w:sz w:val="22"/>
          <w:szCs w:val="22"/>
          <w:lang w:val="en-GB"/>
        </w:rPr>
        <w:t>thousand).</w:t>
      </w:r>
      <w:r w:rsidR="004775AF" w:rsidRPr="00F26FF5">
        <w:rPr>
          <w:rFonts w:asciiTheme="minorHAnsi" w:hAnsiTheme="minorHAnsi" w:cs="Arial"/>
          <w:bCs/>
          <w:spacing w:val="-3"/>
          <w:sz w:val="22"/>
          <w:szCs w:val="22"/>
          <w:lang w:val="hr-HR"/>
        </w:rPr>
        <w:t xml:space="preserve"> </w:t>
      </w:r>
    </w:p>
    <w:p w14:paraId="2E833670" w14:textId="77777777" w:rsidR="0059315D" w:rsidRPr="00F26FF5" w:rsidRDefault="0059315D" w:rsidP="001E7DB0">
      <w:pPr>
        <w:jc w:val="both"/>
        <w:rPr>
          <w:rFonts w:asciiTheme="minorHAnsi" w:hAnsiTheme="minorHAnsi" w:cs="Arial"/>
          <w:bCs/>
          <w:spacing w:val="-2"/>
          <w:sz w:val="16"/>
          <w:szCs w:val="16"/>
          <w:lang w:val="hr-HR"/>
        </w:rPr>
      </w:pPr>
    </w:p>
    <w:p w14:paraId="7ACC3030" w14:textId="5CBB5FED" w:rsidR="00FC4A17" w:rsidRPr="00F26FF5" w:rsidRDefault="00FC4A17" w:rsidP="001E7DB0">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Corporate bonds</w:t>
      </w:r>
      <w:r w:rsidRPr="00F26FF5">
        <w:rPr>
          <w:rFonts w:asciiTheme="minorHAnsi" w:hAnsiTheme="minorHAnsi" w:cs="Arial"/>
          <w:bCs/>
          <w:spacing w:val="-3"/>
          <w:sz w:val="22"/>
          <w:szCs w:val="22"/>
          <w:lang w:val="en-GB"/>
        </w:rPr>
        <w:t xml:space="preserve"> (JRLN-O-17AA) issued with foreign currency clause on 24 October 2012 and are repayable over 5 years with an interest rate of 6.5%. </w:t>
      </w:r>
      <w:r w:rsidR="00EE4D99" w:rsidRPr="00F26FF5">
        <w:rPr>
          <w:rFonts w:asciiTheme="minorHAnsi" w:hAnsiTheme="minorHAnsi" w:cs="Arial"/>
          <w:bCs/>
          <w:spacing w:val="-3"/>
          <w:sz w:val="22"/>
          <w:szCs w:val="22"/>
          <w:lang w:val="en-GB"/>
        </w:rPr>
        <w:t xml:space="preserve">The bonds were deemed upon maturity on 24 October 2017 </w:t>
      </w:r>
      <w:r w:rsidRPr="00F26FF5">
        <w:rPr>
          <w:rFonts w:asciiTheme="minorHAnsi" w:hAnsiTheme="minorHAnsi" w:cs="Arial"/>
          <w:bCs/>
          <w:spacing w:val="-3"/>
          <w:sz w:val="22"/>
          <w:szCs w:val="22"/>
          <w:lang w:val="en-GB"/>
        </w:rPr>
        <w:t xml:space="preserve">(31 December </w:t>
      </w:r>
      <w:r w:rsidR="00EE4D99" w:rsidRPr="00F26FF5">
        <w:rPr>
          <w:rFonts w:asciiTheme="minorHAnsi" w:hAnsiTheme="minorHAnsi" w:cs="Arial"/>
          <w:bCs/>
          <w:spacing w:val="-3"/>
          <w:sz w:val="22"/>
          <w:szCs w:val="22"/>
          <w:lang w:val="en-GB"/>
        </w:rPr>
        <w:t>2016</w:t>
      </w:r>
      <w:r w:rsidRPr="00F26FF5">
        <w:rPr>
          <w:rFonts w:asciiTheme="minorHAnsi" w:hAnsiTheme="minorHAnsi" w:cs="Arial"/>
          <w:bCs/>
          <w:spacing w:val="-3"/>
          <w:sz w:val="22"/>
          <w:szCs w:val="22"/>
          <w:lang w:val="en-GB"/>
        </w:rPr>
        <w:t xml:space="preserve">: HRK </w:t>
      </w:r>
      <w:r w:rsidR="00EE4D99" w:rsidRPr="00F26FF5">
        <w:rPr>
          <w:rFonts w:asciiTheme="minorHAnsi" w:hAnsiTheme="minorHAnsi" w:cs="Arial"/>
          <w:bCs/>
          <w:spacing w:val="-3"/>
          <w:sz w:val="22"/>
          <w:szCs w:val="22"/>
          <w:lang w:val="en-GB"/>
        </w:rPr>
        <w:t xml:space="preserve">391 </w:t>
      </w:r>
      <w:r w:rsidR="007D33C4" w:rsidRPr="00F26FF5">
        <w:rPr>
          <w:rFonts w:asciiTheme="minorHAnsi" w:hAnsiTheme="minorHAnsi" w:cs="Arial"/>
          <w:bCs/>
          <w:spacing w:val="-3"/>
          <w:sz w:val="22"/>
          <w:szCs w:val="22"/>
          <w:lang w:val="en-GB"/>
        </w:rPr>
        <w:t>thousand</w:t>
      </w:r>
      <w:r w:rsidRPr="00F26FF5">
        <w:rPr>
          <w:rFonts w:asciiTheme="minorHAnsi" w:hAnsiTheme="minorHAnsi" w:cs="Arial"/>
          <w:bCs/>
          <w:spacing w:val="-3"/>
          <w:sz w:val="22"/>
          <w:szCs w:val="22"/>
          <w:lang w:val="en-GB"/>
        </w:rPr>
        <w:t>).</w:t>
      </w:r>
    </w:p>
    <w:p w14:paraId="0661A8E9" w14:textId="77777777" w:rsidR="0059315D" w:rsidRPr="00F26FF5" w:rsidRDefault="0059315D" w:rsidP="001E7DB0">
      <w:pPr>
        <w:jc w:val="both"/>
        <w:rPr>
          <w:rFonts w:asciiTheme="minorHAnsi" w:hAnsiTheme="minorHAnsi" w:cs="Arial"/>
          <w:bCs/>
          <w:spacing w:val="-2"/>
          <w:sz w:val="16"/>
          <w:szCs w:val="16"/>
          <w:lang w:val="en-GB"/>
        </w:rPr>
      </w:pPr>
    </w:p>
    <w:p w14:paraId="6B99B5B4" w14:textId="0A577243" w:rsidR="008C37C9" w:rsidRPr="00F26FF5" w:rsidRDefault="008C37C9" w:rsidP="001E7DB0">
      <w:pPr>
        <w:jc w:val="both"/>
        <w:rPr>
          <w:rFonts w:asciiTheme="minorHAnsi" w:hAnsiTheme="minorHAnsi" w:cs="Arial"/>
          <w:bCs/>
          <w:spacing w:val="-3"/>
          <w:sz w:val="22"/>
          <w:szCs w:val="22"/>
          <w:lang w:val="en-GB"/>
        </w:rPr>
      </w:pPr>
      <w:r w:rsidRPr="00F26FF5">
        <w:rPr>
          <w:rFonts w:asciiTheme="minorHAnsi" w:hAnsiTheme="minorHAnsi" w:cs="Arial"/>
          <w:bCs/>
          <w:spacing w:val="-2"/>
          <w:sz w:val="22"/>
          <w:szCs w:val="22"/>
          <w:lang w:val="en-GB"/>
        </w:rPr>
        <w:t>Corporate bonds</w:t>
      </w:r>
      <w:r w:rsidRPr="00F26FF5">
        <w:rPr>
          <w:rFonts w:asciiTheme="minorHAnsi" w:hAnsiTheme="minorHAnsi" w:cs="Arial"/>
          <w:bCs/>
          <w:spacing w:val="-3"/>
          <w:sz w:val="22"/>
          <w:szCs w:val="22"/>
          <w:lang w:val="en-GB"/>
        </w:rPr>
        <w:t xml:space="preserve"> (LNGU-O-31AE) issued with foreign currency clause on 24 July 2015 and are repayable over 16 years with an interest rate of 4.5%. As of 31 December </w:t>
      </w:r>
      <w:r w:rsidR="00F65A90" w:rsidRPr="00F26FF5">
        <w:rPr>
          <w:rFonts w:asciiTheme="minorHAnsi" w:hAnsiTheme="minorHAnsi" w:cs="Arial"/>
          <w:bCs/>
          <w:spacing w:val="-3"/>
          <w:sz w:val="22"/>
          <w:szCs w:val="22"/>
          <w:lang w:val="en-GB"/>
        </w:rPr>
        <w:t>2017</w:t>
      </w:r>
      <w:r w:rsidRPr="00F26FF5">
        <w:rPr>
          <w:rFonts w:asciiTheme="minorHAnsi" w:hAnsiTheme="minorHAnsi" w:cs="Arial"/>
          <w:bCs/>
          <w:spacing w:val="-3"/>
          <w:sz w:val="22"/>
          <w:szCs w:val="22"/>
          <w:lang w:val="en-GB"/>
        </w:rPr>
        <w:t xml:space="preserve">, the value of these outstanding bods </w:t>
      </w:r>
      <w:r w:rsidR="00F65A90" w:rsidRPr="00F26FF5">
        <w:rPr>
          <w:rFonts w:asciiTheme="minorHAnsi" w:hAnsiTheme="minorHAnsi" w:cs="Arial"/>
          <w:bCs/>
          <w:spacing w:val="-3"/>
          <w:sz w:val="22"/>
          <w:szCs w:val="22"/>
          <w:lang w:val="en-GB"/>
        </w:rPr>
        <w:t xml:space="preserve">for the Group and Bank </w:t>
      </w:r>
      <w:r w:rsidRPr="00F26FF5">
        <w:rPr>
          <w:rFonts w:asciiTheme="minorHAnsi" w:hAnsiTheme="minorHAnsi" w:cs="Arial"/>
          <w:bCs/>
          <w:spacing w:val="-3"/>
          <w:sz w:val="22"/>
          <w:szCs w:val="22"/>
          <w:lang w:val="en-GB"/>
        </w:rPr>
        <w:t xml:space="preserve">amounted to HRK </w:t>
      </w:r>
      <w:r w:rsidR="00F65A90" w:rsidRPr="00F26FF5">
        <w:rPr>
          <w:rFonts w:asciiTheme="minorHAnsi" w:hAnsiTheme="minorHAnsi" w:cs="Arial"/>
          <w:bCs/>
          <w:spacing w:val="-3"/>
          <w:sz w:val="22"/>
          <w:szCs w:val="22"/>
          <w:lang w:val="en-GB"/>
        </w:rPr>
        <w:t xml:space="preserve">522 </w:t>
      </w:r>
      <w:r w:rsidRPr="00F26FF5">
        <w:rPr>
          <w:rFonts w:asciiTheme="minorHAnsi" w:hAnsiTheme="minorHAnsi" w:cs="Arial"/>
          <w:bCs/>
          <w:spacing w:val="-3"/>
          <w:sz w:val="22"/>
          <w:szCs w:val="22"/>
          <w:lang w:val="en-GB"/>
        </w:rPr>
        <w:t>thousand (31 December 201</w:t>
      </w:r>
      <w:r w:rsidR="00F65A90" w:rsidRPr="00F26FF5">
        <w:rPr>
          <w:rFonts w:asciiTheme="minorHAnsi" w:hAnsiTheme="minorHAnsi" w:cs="Arial"/>
          <w:bCs/>
          <w:spacing w:val="-3"/>
          <w:sz w:val="22"/>
          <w:szCs w:val="22"/>
          <w:lang w:val="en-GB"/>
        </w:rPr>
        <w:t>6</w:t>
      </w:r>
      <w:r w:rsidRPr="00F26FF5">
        <w:rPr>
          <w:rFonts w:asciiTheme="minorHAnsi" w:hAnsiTheme="minorHAnsi" w:cs="Arial"/>
          <w:bCs/>
          <w:spacing w:val="-3"/>
          <w:sz w:val="22"/>
          <w:szCs w:val="22"/>
          <w:lang w:val="en-GB"/>
        </w:rPr>
        <w:t xml:space="preserve">: HRK </w:t>
      </w:r>
      <w:r w:rsidR="00F65A90" w:rsidRPr="00F26FF5">
        <w:rPr>
          <w:rFonts w:asciiTheme="minorHAnsi" w:hAnsiTheme="minorHAnsi" w:cs="Arial"/>
          <w:bCs/>
          <w:spacing w:val="-3"/>
          <w:sz w:val="22"/>
          <w:szCs w:val="22"/>
          <w:lang w:val="en-GB"/>
        </w:rPr>
        <w:t>502</w:t>
      </w:r>
      <w:r w:rsidR="004775AF" w:rsidRPr="00F26FF5">
        <w:rPr>
          <w:rFonts w:asciiTheme="minorHAnsi" w:hAnsiTheme="minorHAnsi" w:cs="Arial"/>
          <w:bCs/>
          <w:spacing w:val="-3"/>
          <w:sz w:val="22"/>
          <w:szCs w:val="22"/>
          <w:lang w:val="en-GB"/>
        </w:rPr>
        <w:t xml:space="preserve"> </w:t>
      </w:r>
      <w:r w:rsidRPr="00F26FF5">
        <w:rPr>
          <w:rFonts w:asciiTheme="minorHAnsi" w:hAnsiTheme="minorHAnsi" w:cs="Arial"/>
          <w:bCs/>
          <w:spacing w:val="-3"/>
          <w:sz w:val="22"/>
          <w:szCs w:val="22"/>
          <w:lang w:val="en-GB"/>
        </w:rPr>
        <w:t>thousand).</w:t>
      </w:r>
      <w:r w:rsidR="00993BF0" w:rsidRPr="00F26FF5">
        <w:rPr>
          <w:rFonts w:asciiTheme="minorHAnsi" w:hAnsiTheme="minorHAnsi" w:cs="Arial"/>
          <w:bCs/>
          <w:spacing w:val="-3"/>
          <w:sz w:val="22"/>
          <w:szCs w:val="22"/>
          <w:lang w:val="en-GB"/>
        </w:rPr>
        <w:t xml:space="preserve"> By the Agreement on Transfer of Bonds of the company Lanište d.o.o. concluded on 10 September 2015 between HBOR and Ingra d.d., 203,078 bonds issued by the company Lanište d.o.o. were transferred for the settlement of HBOR’s claims (fees for issued counter-guarantees and other receivables), and pursuant to the pre-bankruptcy settlement concluded between Ingra and the creditor in the pre-bankruptcy settlement procedure. In the settlement procedure, it was established that HBOR’s claim would be settled by transfer of bonds. The bonds of the company Lanište d.o.o. are not listed.</w:t>
      </w:r>
    </w:p>
    <w:p w14:paraId="02DCAA0A" w14:textId="77777777" w:rsidR="0059315D" w:rsidRPr="00F26FF5" w:rsidRDefault="0059315D" w:rsidP="0031325E">
      <w:pPr>
        <w:jc w:val="both"/>
        <w:rPr>
          <w:rFonts w:asciiTheme="minorHAnsi" w:hAnsiTheme="minorHAnsi" w:cs="Arial"/>
          <w:bCs/>
          <w:spacing w:val="-2"/>
          <w:sz w:val="16"/>
          <w:szCs w:val="16"/>
          <w:lang w:val="hr-HR"/>
        </w:rPr>
      </w:pPr>
    </w:p>
    <w:p w14:paraId="6673E79F" w14:textId="3C071E17" w:rsidR="00695B6A" w:rsidRPr="00F26FF5" w:rsidRDefault="00FC4A17" w:rsidP="001E7DB0">
      <w:pPr>
        <w:jc w:val="both"/>
        <w:rPr>
          <w:rFonts w:asciiTheme="minorHAnsi" w:hAnsiTheme="minorHAnsi" w:cs="Arial"/>
          <w:sz w:val="22"/>
          <w:szCs w:val="22"/>
          <w:lang w:val="en-GB"/>
        </w:rPr>
      </w:pPr>
      <w:r w:rsidRPr="00F26FF5">
        <w:rPr>
          <w:rFonts w:asciiTheme="minorHAnsi" w:hAnsiTheme="minorHAnsi" w:cs="Arial"/>
          <w:sz w:val="22"/>
          <w:szCs w:val="22"/>
          <w:lang w:val="en-GB"/>
        </w:rPr>
        <w:t xml:space="preserve">In 2007, HBOR made acquisitions of five shares of the European Investment Fund (EIF), and on </w:t>
      </w:r>
      <w:r w:rsidRPr="00F26FF5">
        <w:rPr>
          <w:rFonts w:asciiTheme="minorHAnsi" w:hAnsiTheme="minorHAnsi" w:cs="Arial"/>
          <w:sz w:val="22"/>
          <w:szCs w:val="22"/>
          <w:lang w:val="en-GB" w:eastAsia="hr-HR"/>
        </w:rPr>
        <w:t xml:space="preserve">15 July 2014 it made acquisitions of three more shares of EIF that were as of 31 December </w:t>
      </w:r>
      <w:r w:rsidR="00F65A90" w:rsidRPr="00F26FF5">
        <w:rPr>
          <w:rFonts w:asciiTheme="minorHAnsi" w:hAnsiTheme="minorHAnsi" w:cs="Arial"/>
          <w:sz w:val="22"/>
          <w:szCs w:val="22"/>
          <w:lang w:val="en-GB" w:eastAsia="hr-HR"/>
        </w:rPr>
        <w:t xml:space="preserve">2017 </w:t>
      </w:r>
      <w:r w:rsidRPr="00F26FF5">
        <w:rPr>
          <w:rFonts w:asciiTheme="minorHAnsi" w:hAnsiTheme="minorHAnsi" w:cs="Arial"/>
          <w:sz w:val="22"/>
          <w:szCs w:val="22"/>
          <w:lang w:val="en-GB" w:eastAsia="hr-HR"/>
        </w:rPr>
        <w:t>stated under Assets available for sale</w:t>
      </w:r>
      <w:r w:rsidRPr="00F26FF5">
        <w:rPr>
          <w:rFonts w:asciiTheme="minorHAnsi" w:hAnsiTheme="minorHAnsi" w:cs="Arial"/>
          <w:spacing w:val="-3"/>
          <w:sz w:val="22"/>
          <w:szCs w:val="22"/>
          <w:lang w:val="en-GB"/>
        </w:rPr>
        <w:t xml:space="preserve"> </w:t>
      </w:r>
      <w:r w:rsidRPr="00F26FF5">
        <w:rPr>
          <w:rFonts w:asciiTheme="minorHAnsi" w:hAnsiTheme="minorHAnsi" w:cs="Arial"/>
          <w:sz w:val="22"/>
          <w:szCs w:val="22"/>
          <w:lang w:val="en-GB" w:eastAsia="hr-HR"/>
        </w:rPr>
        <w:t xml:space="preserve">in the total amount of HRK </w:t>
      </w:r>
      <w:r w:rsidR="001E6A40" w:rsidRPr="00F26FF5">
        <w:rPr>
          <w:rFonts w:asciiTheme="minorHAnsi" w:hAnsiTheme="minorHAnsi" w:cs="Arial"/>
          <w:sz w:val="22"/>
          <w:szCs w:val="22"/>
          <w:lang w:val="en-GB" w:eastAsia="hr-HR"/>
        </w:rPr>
        <w:t>2</w:t>
      </w:r>
      <w:r w:rsidR="004775AF" w:rsidRPr="00F26FF5">
        <w:rPr>
          <w:rFonts w:asciiTheme="minorHAnsi" w:hAnsiTheme="minorHAnsi" w:cs="Arial"/>
          <w:sz w:val="22"/>
          <w:szCs w:val="22"/>
          <w:lang w:val="en-GB" w:eastAsia="hr-HR"/>
        </w:rPr>
        <w:t>5</w:t>
      </w:r>
      <w:r w:rsidR="001E6A40" w:rsidRPr="00F26FF5">
        <w:rPr>
          <w:rFonts w:asciiTheme="minorHAnsi" w:hAnsiTheme="minorHAnsi" w:cs="Arial"/>
          <w:sz w:val="22"/>
          <w:szCs w:val="22"/>
          <w:lang w:val="en-GB" w:eastAsia="hr-HR"/>
        </w:rPr>
        <w:t>,</w:t>
      </w:r>
      <w:r w:rsidR="00F65A90" w:rsidRPr="00F26FF5">
        <w:rPr>
          <w:rFonts w:asciiTheme="minorHAnsi" w:hAnsiTheme="minorHAnsi" w:cs="Arial"/>
          <w:sz w:val="22"/>
          <w:szCs w:val="22"/>
          <w:lang w:val="en-GB" w:eastAsia="hr-HR"/>
        </w:rPr>
        <w:t xml:space="preserve">427 </w:t>
      </w:r>
      <w:r w:rsidRPr="00F26FF5">
        <w:rPr>
          <w:rFonts w:asciiTheme="minorHAnsi" w:hAnsiTheme="minorHAnsi" w:cs="Arial"/>
          <w:sz w:val="22"/>
          <w:szCs w:val="22"/>
          <w:lang w:val="en-GB" w:eastAsia="hr-HR"/>
        </w:rPr>
        <w:t xml:space="preserve">thousand </w:t>
      </w:r>
      <w:r w:rsidRPr="00F26FF5">
        <w:rPr>
          <w:rFonts w:asciiTheme="minorHAnsi" w:hAnsiTheme="minorHAnsi" w:cs="Arial"/>
          <w:spacing w:val="-3"/>
          <w:sz w:val="22"/>
          <w:szCs w:val="22"/>
          <w:lang w:val="en-GB"/>
        </w:rPr>
        <w:t xml:space="preserve">(31 December </w:t>
      </w:r>
      <w:r w:rsidR="00F65A90" w:rsidRPr="00F26FF5">
        <w:rPr>
          <w:rFonts w:asciiTheme="minorHAnsi" w:hAnsiTheme="minorHAnsi" w:cs="Arial"/>
          <w:spacing w:val="-3"/>
          <w:sz w:val="22"/>
          <w:szCs w:val="22"/>
          <w:lang w:val="en-GB"/>
        </w:rPr>
        <w:t>2016</w:t>
      </w:r>
      <w:r w:rsidRPr="00F26FF5">
        <w:rPr>
          <w:rFonts w:asciiTheme="minorHAnsi" w:hAnsiTheme="minorHAnsi" w:cs="Arial"/>
          <w:spacing w:val="-3"/>
          <w:sz w:val="22"/>
          <w:szCs w:val="22"/>
          <w:lang w:val="en-GB"/>
        </w:rPr>
        <w:t xml:space="preserve">: HRK </w:t>
      </w:r>
      <w:r w:rsidR="001E6A40" w:rsidRPr="00F26FF5">
        <w:rPr>
          <w:rFonts w:asciiTheme="minorHAnsi" w:hAnsiTheme="minorHAnsi" w:cs="Arial"/>
          <w:spacing w:val="-3"/>
          <w:sz w:val="22"/>
          <w:szCs w:val="22"/>
          <w:lang w:val="en-GB"/>
        </w:rPr>
        <w:t>2</w:t>
      </w:r>
      <w:r w:rsidR="00F65A90" w:rsidRPr="00F26FF5">
        <w:rPr>
          <w:rFonts w:asciiTheme="minorHAnsi" w:hAnsiTheme="minorHAnsi" w:cs="Arial"/>
          <w:spacing w:val="-3"/>
          <w:sz w:val="22"/>
          <w:szCs w:val="22"/>
          <w:lang w:val="en-GB"/>
        </w:rPr>
        <w:t xml:space="preserve">5,815 </w:t>
      </w:r>
      <w:r w:rsidRPr="00F26FF5">
        <w:rPr>
          <w:rFonts w:asciiTheme="minorHAnsi" w:hAnsiTheme="minorHAnsi" w:cs="Arial"/>
          <w:spacing w:val="-3"/>
          <w:sz w:val="22"/>
          <w:szCs w:val="22"/>
          <w:lang w:val="en-GB"/>
        </w:rPr>
        <w:t>thousand</w:t>
      </w:r>
      <w:r w:rsidRPr="00F26FF5">
        <w:rPr>
          <w:rFonts w:asciiTheme="minorHAnsi" w:hAnsiTheme="minorHAnsi" w:cs="Arial"/>
          <w:sz w:val="22"/>
          <w:szCs w:val="22"/>
          <w:lang w:val="en-GB"/>
        </w:rPr>
        <w:t xml:space="preserve">). The payment made represents 20% of the nominal amount of purchased shares and the other 80% makes a contingent liability towards EIF. On 31 December </w:t>
      </w:r>
      <w:r w:rsidR="00F65A90" w:rsidRPr="00F26FF5">
        <w:rPr>
          <w:rFonts w:asciiTheme="minorHAnsi" w:hAnsiTheme="minorHAnsi" w:cs="Arial"/>
          <w:sz w:val="22"/>
          <w:szCs w:val="22"/>
          <w:lang w:val="en-GB"/>
        </w:rPr>
        <w:t xml:space="preserve">2017 </w:t>
      </w:r>
      <w:r w:rsidRPr="00F26FF5">
        <w:rPr>
          <w:rFonts w:asciiTheme="minorHAnsi" w:hAnsiTheme="minorHAnsi" w:cs="Arial"/>
          <w:sz w:val="22"/>
          <w:szCs w:val="22"/>
          <w:lang w:val="en-GB"/>
        </w:rPr>
        <w:t xml:space="preserve">this contingent liability was EUR 6.4 million </w:t>
      </w:r>
      <w:r w:rsidR="00B66523" w:rsidRPr="00F26FF5">
        <w:rPr>
          <w:rFonts w:asciiTheme="minorHAnsi" w:hAnsiTheme="minorHAnsi" w:cs="Arial"/>
          <w:sz w:val="22"/>
          <w:szCs w:val="22"/>
          <w:lang w:val="en-GB"/>
        </w:rPr>
        <w:t xml:space="preserve">(31 December </w:t>
      </w:r>
      <w:r w:rsidR="00F65A90" w:rsidRPr="00F26FF5">
        <w:rPr>
          <w:rFonts w:asciiTheme="minorHAnsi" w:hAnsiTheme="minorHAnsi" w:cs="Arial"/>
          <w:sz w:val="22"/>
          <w:szCs w:val="22"/>
          <w:lang w:val="en-GB"/>
        </w:rPr>
        <w:t>2016</w:t>
      </w:r>
      <w:r w:rsidR="00B66523" w:rsidRPr="00F26FF5">
        <w:rPr>
          <w:rFonts w:asciiTheme="minorHAnsi" w:hAnsiTheme="minorHAnsi" w:cs="Arial"/>
          <w:sz w:val="22"/>
          <w:szCs w:val="22"/>
          <w:lang w:val="en-GB"/>
        </w:rPr>
        <w:t xml:space="preserve">: EUR </w:t>
      </w:r>
      <w:r w:rsidR="001E6A40" w:rsidRPr="00F26FF5">
        <w:rPr>
          <w:rFonts w:asciiTheme="minorHAnsi" w:hAnsiTheme="minorHAnsi" w:cs="Arial"/>
          <w:sz w:val="22"/>
          <w:szCs w:val="22"/>
          <w:lang w:val="en-GB"/>
        </w:rPr>
        <w:t>6.</w:t>
      </w:r>
      <w:r w:rsidR="00B66523" w:rsidRPr="00F26FF5">
        <w:rPr>
          <w:rFonts w:asciiTheme="minorHAnsi" w:hAnsiTheme="minorHAnsi" w:cs="Arial"/>
          <w:sz w:val="22"/>
          <w:szCs w:val="22"/>
          <w:lang w:val="en-GB"/>
        </w:rPr>
        <w:t>4 mil</w:t>
      </w:r>
      <w:r w:rsidR="00222F2A" w:rsidRPr="00F26FF5">
        <w:rPr>
          <w:rFonts w:asciiTheme="minorHAnsi" w:hAnsiTheme="minorHAnsi" w:cs="Arial"/>
          <w:sz w:val="22"/>
          <w:szCs w:val="22"/>
          <w:lang w:val="en-GB"/>
        </w:rPr>
        <w:t>l</w:t>
      </w:r>
      <w:r w:rsidR="00B66523" w:rsidRPr="00F26FF5">
        <w:rPr>
          <w:rFonts w:asciiTheme="minorHAnsi" w:hAnsiTheme="minorHAnsi" w:cs="Arial"/>
          <w:sz w:val="22"/>
          <w:szCs w:val="22"/>
          <w:lang w:val="en-GB"/>
        </w:rPr>
        <w:t xml:space="preserve">ion) </w:t>
      </w:r>
      <w:r w:rsidRPr="00F26FF5">
        <w:rPr>
          <w:rFonts w:asciiTheme="minorHAnsi" w:hAnsiTheme="minorHAnsi" w:cs="Arial"/>
          <w:sz w:val="22"/>
          <w:szCs w:val="22"/>
          <w:lang w:val="en-GB"/>
        </w:rPr>
        <w:t>(Note 28)</w:t>
      </w:r>
      <w:r w:rsidR="00695B6A" w:rsidRPr="00F26FF5">
        <w:rPr>
          <w:rFonts w:asciiTheme="minorHAnsi" w:hAnsiTheme="minorHAnsi" w:cs="Arial"/>
          <w:sz w:val="22"/>
          <w:szCs w:val="22"/>
          <w:lang w:val="en-GB"/>
        </w:rPr>
        <w:t>.</w:t>
      </w:r>
    </w:p>
    <w:p w14:paraId="07899C21" w14:textId="77777777" w:rsidR="00695B6A" w:rsidRPr="00F26FF5" w:rsidRDefault="00695B6A" w:rsidP="001E7DB0">
      <w:pPr>
        <w:jc w:val="both"/>
        <w:rPr>
          <w:rFonts w:asciiTheme="minorHAnsi" w:hAnsiTheme="minorHAnsi"/>
          <w:sz w:val="22"/>
          <w:szCs w:val="22"/>
          <w:lang w:val="en-GB"/>
        </w:rPr>
      </w:pPr>
      <w:r w:rsidRPr="00F26FF5">
        <w:rPr>
          <w:rFonts w:asciiTheme="minorHAnsi" w:hAnsiTheme="minorHAnsi" w:cs="Arial"/>
          <w:sz w:val="22"/>
          <w:szCs w:val="22"/>
          <w:lang w:val="en-GB"/>
        </w:rPr>
        <w:t>The General Meeting, acting on a proposal from the Board of Directors, may require payment of the subscribed but not paid capital to the extent required for the Fund to meet its liabilities towards its creditors. Such payment shall be effected within 90 days from the decision of the General Meeting.</w:t>
      </w:r>
    </w:p>
    <w:p w14:paraId="45374E8B" w14:textId="77777777" w:rsidR="0049475E" w:rsidRPr="00F26FF5" w:rsidRDefault="0049475E" w:rsidP="001E7DB0">
      <w:pPr>
        <w:jc w:val="both"/>
        <w:rPr>
          <w:rFonts w:asciiTheme="minorHAnsi" w:hAnsiTheme="minorHAnsi" w:cs="Arial"/>
          <w:sz w:val="16"/>
          <w:szCs w:val="16"/>
          <w:lang w:val="en-GB"/>
        </w:rPr>
      </w:pPr>
    </w:p>
    <w:p w14:paraId="790CF491" w14:textId="77777777" w:rsidR="002303EC" w:rsidRDefault="00695B6A" w:rsidP="001E7DB0">
      <w:pPr>
        <w:jc w:val="both"/>
        <w:rPr>
          <w:rFonts w:asciiTheme="minorHAnsi" w:hAnsiTheme="minorHAnsi" w:cs="Arial"/>
          <w:spacing w:val="-3"/>
          <w:sz w:val="22"/>
          <w:szCs w:val="22"/>
          <w:lang w:val="en-GB"/>
        </w:rPr>
        <w:sectPr w:rsidR="002303EC" w:rsidSect="00286176">
          <w:footerReference w:type="default" r:id="rId136"/>
          <w:pgSz w:w="11907" w:h="16840" w:code="9"/>
          <w:pgMar w:top="1418" w:right="1134" w:bottom="1134" w:left="1418" w:header="851" w:footer="851" w:gutter="0"/>
          <w:cols w:space="720"/>
          <w:noEndnote/>
        </w:sectPr>
      </w:pPr>
      <w:r w:rsidRPr="00F26FF5">
        <w:rPr>
          <w:rFonts w:asciiTheme="minorHAnsi" w:hAnsiTheme="minorHAnsi" w:cs="Arial"/>
          <w:sz w:val="22"/>
          <w:szCs w:val="22"/>
          <w:lang w:val="en-GB"/>
        </w:rPr>
        <w:t xml:space="preserve">Corporate shares comprise shares in capital of the company for the production of agricultural products, Vinka d.d., and of the shipyard company Brodogralište Viktor Lenac d.d., Rijeka. The shares were acquired within restructuring measures for those companies in exchange for a portion of receivables. </w:t>
      </w:r>
      <w:r w:rsidRPr="00F26FF5">
        <w:rPr>
          <w:rFonts w:asciiTheme="minorHAnsi" w:hAnsiTheme="minorHAnsi" w:cs="Arial"/>
          <w:spacing w:val="-3"/>
          <w:sz w:val="22"/>
          <w:szCs w:val="22"/>
          <w:lang w:val="en-GB"/>
        </w:rPr>
        <w:t>In March 2010, when all preconditions were met, HBOR’s receivables were partly turned into an equity share in the company Vinka d.d., Vinkovci amounting to HRK 16,725 thousand, representing a 5.1823% of the equity share belonging to HBOR in the company’s equity.</w:t>
      </w:r>
    </w:p>
    <w:p w14:paraId="75CCF8F1" w14:textId="0D57B6D0" w:rsidR="00695B6A" w:rsidRPr="00F26FF5" w:rsidRDefault="00695B6A" w:rsidP="001E7DB0">
      <w:pPr>
        <w:jc w:val="both"/>
        <w:rPr>
          <w:rFonts w:asciiTheme="minorHAnsi" w:hAnsiTheme="minorHAnsi" w:cs="Arial"/>
          <w:sz w:val="22"/>
          <w:szCs w:val="22"/>
          <w:lang w:val="en-GB"/>
        </w:rPr>
      </w:pPr>
    </w:p>
    <w:p w14:paraId="01FECBDB" w14:textId="77777777" w:rsidR="0049475E" w:rsidRPr="00E06490" w:rsidRDefault="0049475E" w:rsidP="0049475E">
      <w:pPr>
        <w:pStyle w:val="T1"/>
        <w:tabs>
          <w:tab w:val="left" w:pos="567"/>
        </w:tabs>
        <w:spacing w:before="0" w:after="0" w:line="240" w:lineRule="auto"/>
        <w:rPr>
          <w:rFonts w:asciiTheme="minorHAnsi" w:hAnsiTheme="minorHAnsi" w:cs="Arial"/>
          <w:sz w:val="22"/>
          <w:szCs w:val="22"/>
          <w:lang w:val="en-GB"/>
        </w:rPr>
      </w:pPr>
    </w:p>
    <w:p w14:paraId="26DF35BA" w14:textId="77777777" w:rsidR="0049475E" w:rsidRPr="00E06490" w:rsidRDefault="0049475E" w:rsidP="0049475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15.</w:t>
      </w:r>
      <w:r w:rsidRPr="00E06490">
        <w:rPr>
          <w:rFonts w:asciiTheme="minorHAnsi" w:hAnsiTheme="minorHAnsi" w:cs="Arial"/>
          <w:sz w:val="22"/>
          <w:szCs w:val="22"/>
          <w:lang w:val="en-GB"/>
        </w:rPr>
        <w:tab/>
        <w:t>Assets available for sale (continued)</w:t>
      </w:r>
    </w:p>
    <w:p w14:paraId="60492150" w14:textId="77777777" w:rsidR="008316D1" w:rsidRDefault="008316D1" w:rsidP="008316D1">
      <w:pPr>
        <w:jc w:val="both"/>
        <w:rPr>
          <w:rFonts w:asciiTheme="minorHAnsi" w:hAnsiTheme="minorHAnsi" w:cs="Arial"/>
          <w:sz w:val="22"/>
          <w:szCs w:val="22"/>
          <w:lang w:val="en-GB"/>
        </w:rPr>
      </w:pPr>
    </w:p>
    <w:p w14:paraId="1BA96856" w14:textId="77777777" w:rsidR="008316D1" w:rsidRPr="004A2127" w:rsidRDefault="008316D1" w:rsidP="008316D1">
      <w:pPr>
        <w:jc w:val="both"/>
        <w:rPr>
          <w:rFonts w:asciiTheme="minorHAnsi" w:hAnsiTheme="minorHAnsi" w:cs="Arial"/>
          <w:sz w:val="22"/>
          <w:szCs w:val="22"/>
          <w:lang w:val="en-GB"/>
        </w:rPr>
      </w:pPr>
      <w:r w:rsidRPr="004A2127">
        <w:rPr>
          <w:rFonts w:asciiTheme="minorHAnsi" w:hAnsiTheme="minorHAnsi" w:cs="Arial"/>
          <w:sz w:val="22"/>
          <w:szCs w:val="22"/>
          <w:lang w:val="en-GB"/>
        </w:rPr>
        <w:t xml:space="preserve">HBOR effected a 100% impairment of value for the complete amount of the equity share since it was estimated uncollectable. </w:t>
      </w:r>
    </w:p>
    <w:p w14:paraId="4D14695B" w14:textId="77777777" w:rsidR="008316D1" w:rsidRPr="004A2127" w:rsidRDefault="008316D1" w:rsidP="008316D1">
      <w:pPr>
        <w:jc w:val="both"/>
        <w:rPr>
          <w:rFonts w:asciiTheme="minorHAnsi" w:hAnsiTheme="minorHAnsi" w:cs="Arial"/>
          <w:sz w:val="22"/>
          <w:szCs w:val="22"/>
          <w:lang w:val="en-GB"/>
        </w:rPr>
      </w:pPr>
    </w:p>
    <w:p w14:paraId="231AB827" w14:textId="77777777" w:rsidR="008316D1" w:rsidRPr="004A2127" w:rsidRDefault="008316D1" w:rsidP="008316D1">
      <w:pPr>
        <w:jc w:val="both"/>
        <w:rPr>
          <w:rFonts w:asciiTheme="minorHAnsi" w:hAnsiTheme="minorHAnsi" w:cs="Arial"/>
          <w:sz w:val="22"/>
          <w:szCs w:val="22"/>
          <w:lang w:val="en-GB"/>
        </w:rPr>
      </w:pPr>
      <w:r w:rsidRPr="004A2127">
        <w:rPr>
          <w:rFonts w:asciiTheme="minorHAnsi" w:hAnsiTheme="minorHAnsi" w:cs="Arial"/>
          <w:sz w:val="22"/>
          <w:szCs w:val="22"/>
          <w:lang w:val="en-GB"/>
        </w:rPr>
        <w:t xml:space="preserve">In 2011, however, owing to an increase in capitalisation, the percentage of HBOR’s share in the company’s equity was changed to 0.9365%. The shares of the company Vinka d.d., Vinkovci (LPVC-R-B) are not listed. </w:t>
      </w:r>
    </w:p>
    <w:p w14:paraId="53177FD1" w14:textId="77777777" w:rsidR="008316D1" w:rsidRPr="004A2127" w:rsidRDefault="008316D1" w:rsidP="008316D1">
      <w:pPr>
        <w:jc w:val="both"/>
        <w:rPr>
          <w:rFonts w:asciiTheme="minorHAnsi" w:hAnsiTheme="minorHAnsi" w:cs="Arial"/>
          <w:sz w:val="22"/>
          <w:szCs w:val="22"/>
          <w:lang w:val="en-GB"/>
        </w:rPr>
      </w:pPr>
    </w:p>
    <w:p w14:paraId="5B0AC600" w14:textId="4067246A" w:rsidR="00E5324C" w:rsidRPr="00F26FF5" w:rsidRDefault="00695B6A" w:rsidP="001E7DB0">
      <w:pPr>
        <w:jc w:val="both"/>
        <w:rPr>
          <w:rFonts w:asciiTheme="minorHAnsi" w:hAnsiTheme="minorHAnsi" w:cs="Arial"/>
          <w:sz w:val="22"/>
          <w:szCs w:val="22"/>
          <w:lang w:val="en-GB"/>
        </w:rPr>
      </w:pPr>
      <w:r w:rsidRPr="00F26FF5">
        <w:rPr>
          <w:rFonts w:asciiTheme="minorHAnsi" w:hAnsiTheme="minorHAnsi" w:cs="Arial"/>
          <w:sz w:val="22"/>
          <w:szCs w:val="22"/>
          <w:lang w:val="en-GB"/>
        </w:rPr>
        <w:t>In 2011, owing to an increase in capitalisation, the percentage of HBOR’s share in the</w:t>
      </w:r>
      <w:r w:rsidR="00B227E3">
        <w:rPr>
          <w:rFonts w:asciiTheme="minorHAnsi" w:hAnsiTheme="minorHAnsi" w:cs="Arial"/>
          <w:sz w:val="22"/>
          <w:szCs w:val="22"/>
          <w:lang w:val="en-GB"/>
        </w:rPr>
        <w:t xml:space="preserve"> </w:t>
      </w:r>
      <w:r w:rsidRPr="00F26FF5">
        <w:rPr>
          <w:rFonts w:asciiTheme="minorHAnsi" w:hAnsiTheme="minorHAnsi" w:cs="Arial"/>
          <w:sz w:val="22"/>
          <w:szCs w:val="22"/>
          <w:lang w:val="en-GB"/>
        </w:rPr>
        <w:t xml:space="preserve">equity </w:t>
      </w:r>
      <w:r w:rsidR="00B227E3">
        <w:rPr>
          <w:rFonts w:asciiTheme="minorHAnsi" w:hAnsiTheme="minorHAnsi" w:cs="Arial"/>
          <w:sz w:val="22"/>
          <w:szCs w:val="22"/>
          <w:lang w:val="en-GB"/>
        </w:rPr>
        <w:t xml:space="preserve">of Brodogradilište Viktor Lenac d.d., Rijeka </w:t>
      </w:r>
      <w:r w:rsidRPr="00F26FF5">
        <w:rPr>
          <w:rFonts w:asciiTheme="minorHAnsi" w:hAnsiTheme="minorHAnsi" w:cs="Arial"/>
          <w:sz w:val="22"/>
          <w:szCs w:val="22"/>
          <w:lang w:val="en-GB"/>
        </w:rPr>
        <w:t xml:space="preserve">was changed to 8.1321%. The shares of the company (VLEN-R-B) were listed in 2008 at the Zagreb Stock Exchange, and trade started in May 2009. Quoted price per share as of 31 December </w:t>
      </w:r>
      <w:r w:rsidR="00F65A90" w:rsidRPr="00F26FF5">
        <w:rPr>
          <w:rFonts w:asciiTheme="minorHAnsi" w:hAnsiTheme="minorHAnsi" w:cs="Arial"/>
          <w:sz w:val="22"/>
          <w:szCs w:val="22"/>
          <w:lang w:val="en-GB"/>
        </w:rPr>
        <w:t xml:space="preserve">2017 </w:t>
      </w:r>
      <w:r w:rsidRPr="00F26FF5">
        <w:rPr>
          <w:rFonts w:asciiTheme="minorHAnsi" w:hAnsiTheme="minorHAnsi" w:cs="Arial"/>
          <w:sz w:val="22"/>
          <w:szCs w:val="22"/>
          <w:lang w:val="en-GB"/>
        </w:rPr>
        <w:t xml:space="preserve">amounted to HRK </w:t>
      </w:r>
      <w:r w:rsidR="00F65A90" w:rsidRPr="00F26FF5">
        <w:rPr>
          <w:rFonts w:asciiTheme="minorHAnsi" w:hAnsiTheme="minorHAnsi" w:cs="Arial"/>
          <w:sz w:val="22"/>
          <w:szCs w:val="22"/>
          <w:lang w:val="en-GB"/>
        </w:rPr>
        <w:t>13.86</w:t>
      </w:r>
      <w:r w:rsidRPr="00F26FF5">
        <w:rPr>
          <w:rFonts w:asciiTheme="minorHAnsi" w:hAnsiTheme="minorHAnsi" w:cs="Arial"/>
          <w:sz w:val="22"/>
          <w:szCs w:val="22"/>
          <w:lang w:val="en-GB"/>
        </w:rPr>
        <w:t xml:space="preserve"> (31 December 201</w:t>
      </w:r>
      <w:r w:rsidR="00F65A90" w:rsidRPr="00F26FF5">
        <w:rPr>
          <w:rFonts w:asciiTheme="minorHAnsi" w:hAnsiTheme="minorHAnsi" w:cs="Arial"/>
          <w:sz w:val="22"/>
          <w:szCs w:val="22"/>
          <w:lang w:val="en-GB"/>
        </w:rPr>
        <w:t>6</w:t>
      </w:r>
      <w:r w:rsidRPr="00F26FF5">
        <w:rPr>
          <w:rFonts w:asciiTheme="minorHAnsi" w:hAnsiTheme="minorHAnsi" w:cs="Arial"/>
          <w:sz w:val="22"/>
          <w:szCs w:val="22"/>
          <w:lang w:val="en-GB"/>
        </w:rPr>
        <w:t xml:space="preserve">: HRK </w:t>
      </w:r>
      <w:r w:rsidR="00F65A90" w:rsidRPr="00F26FF5">
        <w:rPr>
          <w:rFonts w:asciiTheme="minorHAnsi" w:hAnsiTheme="minorHAnsi" w:cs="Arial"/>
          <w:sz w:val="22"/>
          <w:szCs w:val="22"/>
          <w:lang w:val="en-GB"/>
        </w:rPr>
        <w:t>8.00</w:t>
      </w:r>
      <w:r w:rsidRPr="00F26FF5">
        <w:rPr>
          <w:rFonts w:asciiTheme="minorHAnsi" w:hAnsiTheme="minorHAnsi" w:cs="Arial"/>
          <w:sz w:val="22"/>
          <w:szCs w:val="22"/>
          <w:lang w:val="en-GB"/>
        </w:rPr>
        <w:t xml:space="preserve"> per share). </w:t>
      </w:r>
    </w:p>
    <w:p w14:paraId="475AD075" w14:textId="77777777" w:rsidR="0031325E" w:rsidRPr="00F26FF5" w:rsidRDefault="0031325E" w:rsidP="001E7DB0">
      <w:pPr>
        <w:jc w:val="both"/>
        <w:rPr>
          <w:rFonts w:asciiTheme="minorHAnsi" w:hAnsiTheme="minorHAnsi" w:cs="Arial"/>
          <w:bCs/>
          <w:sz w:val="22"/>
          <w:szCs w:val="22"/>
          <w:lang w:val="en-GB"/>
        </w:rPr>
      </w:pPr>
    </w:p>
    <w:p w14:paraId="01FBE5E9" w14:textId="0EB0D1D7" w:rsidR="00E5324C" w:rsidRPr="00F26FF5" w:rsidRDefault="00E5324C" w:rsidP="001E7DB0">
      <w:pPr>
        <w:jc w:val="both"/>
        <w:rPr>
          <w:rFonts w:asciiTheme="minorHAnsi" w:hAnsiTheme="minorHAnsi" w:cs="Arial"/>
          <w:bCs/>
          <w:color w:val="000000" w:themeColor="text1"/>
          <w:sz w:val="22"/>
          <w:szCs w:val="22"/>
          <w:lang w:val="en-GB"/>
        </w:rPr>
      </w:pPr>
      <w:r w:rsidRPr="00F26FF5">
        <w:rPr>
          <w:rFonts w:asciiTheme="minorHAnsi" w:hAnsiTheme="minorHAnsi" w:cs="Arial"/>
          <w:bCs/>
          <w:color w:val="000000" w:themeColor="text1"/>
          <w:sz w:val="22"/>
          <w:szCs w:val="22"/>
          <w:lang w:val="en-GB"/>
        </w:rPr>
        <w:t xml:space="preserve">Pursuant to the decision of the subsidiary's management dated </w:t>
      </w:r>
      <w:r w:rsidR="00F84345" w:rsidRPr="00F26FF5">
        <w:rPr>
          <w:rFonts w:asciiTheme="minorHAnsi" w:hAnsiTheme="minorHAnsi" w:cs="Arial"/>
          <w:bCs/>
          <w:color w:val="000000" w:themeColor="text1"/>
          <w:sz w:val="22"/>
          <w:szCs w:val="22"/>
          <w:lang w:val="en-GB"/>
        </w:rPr>
        <w:t xml:space="preserve">23 January 2017, 22 February </w:t>
      </w:r>
      <w:r w:rsidR="005C3E10" w:rsidRPr="00F26FF5">
        <w:rPr>
          <w:rFonts w:asciiTheme="minorHAnsi" w:hAnsiTheme="minorHAnsi" w:cs="Arial"/>
          <w:bCs/>
          <w:color w:val="000000" w:themeColor="text1"/>
          <w:sz w:val="22"/>
          <w:szCs w:val="22"/>
          <w:lang w:val="en-GB"/>
        </w:rPr>
        <w:t>20</w:t>
      </w:r>
      <w:r w:rsidR="005C3E10">
        <w:rPr>
          <w:rFonts w:asciiTheme="minorHAnsi" w:hAnsiTheme="minorHAnsi" w:cs="Arial"/>
          <w:bCs/>
          <w:color w:val="000000" w:themeColor="text1"/>
          <w:sz w:val="22"/>
          <w:szCs w:val="22"/>
          <w:lang w:val="en-GB"/>
        </w:rPr>
        <w:t>1</w:t>
      </w:r>
      <w:r w:rsidR="005C3E10" w:rsidRPr="00F26FF5">
        <w:rPr>
          <w:rFonts w:asciiTheme="minorHAnsi" w:hAnsiTheme="minorHAnsi" w:cs="Arial"/>
          <w:bCs/>
          <w:color w:val="000000" w:themeColor="text1"/>
          <w:sz w:val="22"/>
          <w:szCs w:val="22"/>
          <w:lang w:val="en-GB"/>
        </w:rPr>
        <w:t xml:space="preserve">7 </w:t>
      </w:r>
      <w:r w:rsidR="00F84345" w:rsidRPr="00F26FF5">
        <w:rPr>
          <w:rFonts w:asciiTheme="minorHAnsi" w:hAnsiTheme="minorHAnsi" w:cs="Arial"/>
          <w:bCs/>
          <w:color w:val="000000" w:themeColor="text1"/>
          <w:sz w:val="22"/>
          <w:szCs w:val="22"/>
          <w:lang w:val="en-GB"/>
        </w:rPr>
        <w:t xml:space="preserve">and 7 June 2017 </w:t>
      </w:r>
      <w:r w:rsidRPr="00F26FF5">
        <w:rPr>
          <w:rFonts w:asciiTheme="minorHAnsi" w:hAnsiTheme="minorHAnsi" w:cs="Arial"/>
          <w:bCs/>
          <w:color w:val="000000" w:themeColor="text1"/>
          <w:sz w:val="22"/>
          <w:szCs w:val="22"/>
          <w:lang w:val="en-GB"/>
        </w:rPr>
        <w:t>shares in investment funds were classified as assets available for sale.</w:t>
      </w:r>
    </w:p>
    <w:p w14:paraId="37AFC11C" w14:textId="1CCA3A73" w:rsidR="002303EC" w:rsidRDefault="002303EC" w:rsidP="001E7DB0">
      <w:pPr>
        <w:jc w:val="both"/>
        <w:rPr>
          <w:rFonts w:asciiTheme="minorHAnsi" w:hAnsiTheme="minorHAnsi" w:cs="Arial"/>
          <w:sz w:val="22"/>
          <w:szCs w:val="22"/>
          <w:lang w:val="en-GB"/>
        </w:rPr>
      </w:pPr>
    </w:p>
    <w:p w14:paraId="45F4ED75" w14:textId="77777777" w:rsidR="002303EC" w:rsidRPr="00744C7E" w:rsidRDefault="002303EC" w:rsidP="00F26FF5">
      <w:pPr>
        <w:rPr>
          <w:rFonts w:asciiTheme="minorHAnsi" w:hAnsiTheme="minorHAnsi" w:cs="Arial"/>
          <w:sz w:val="22"/>
          <w:szCs w:val="22"/>
          <w:lang w:val="en-GB"/>
        </w:rPr>
      </w:pPr>
    </w:p>
    <w:p w14:paraId="0C891E8A" w14:textId="77777777" w:rsidR="002303EC" w:rsidRPr="00880501" w:rsidRDefault="002303EC" w:rsidP="00F26FF5">
      <w:pPr>
        <w:rPr>
          <w:rFonts w:asciiTheme="minorHAnsi" w:hAnsiTheme="minorHAnsi" w:cs="Arial"/>
          <w:sz w:val="22"/>
          <w:szCs w:val="22"/>
          <w:lang w:val="en-GB"/>
        </w:rPr>
      </w:pPr>
    </w:p>
    <w:p w14:paraId="5F2E40B4" w14:textId="77777777" w:rsidR="002303EC" w:rsidRPr="0067666F" w:rsidRDefault="002303EC" w:rsidP="00F26FF5">
      <w:pPr>
        <w:rPr>
          <w:rFonts w:asciiTheme="minorHAnsi" w:hAnsiTheme="minorHAnsi" w:cs="Arial"/>
          <w:sz w:val="22"/>
          <w:szCs w:val="22"/>
          <w:lang w:val="en-GB"/>
        </w:rPr>
      </w:pPr>
    </w:p>
    <w:p w14:paraId="06ED5C61" w14:textId="77777777" w:rsidR="002303EC" w:rsidRPr="002303EC" w:rsidRDefault="002303EC" w:rsidP="00F26FF5">
      <w:pPr>
        <w:rPr>
          <w:rFonts w:asciiTheme="minorHAnsi" w:hAnsiTheme="minorHAnsi" w:cs="Arial"/>
          <w:sz w:val="22"/>
          <w:szCs w:val="22"/>
          <w:lang w:val="en-GB"/>
        </w:rPr>
      </w:pPr>
    </w:p>
    <w:p w14:paraId="153105AD" w14:textId="54F516CA" w:rsidR="002303EC" w:rsidRDefault="002303EC" w:rsidP="00F26FF5">
      <w:pPr>
        <w:tabs>
          <w:tab w:val="left" w:pos="4107"/>
        </w:tabs>
        <w:rPr>
          <w:rFonts w:asciiTheme="minorHAnsi" w:hAnsiTheme="minorHAnsi" w:cs="Arial"/>
          <w:sz w:val="22"/>
          <w:szCs w:val="22"/>
          <w:lang w:val="en-GB"/>
        </w:rPr>
      </w:pPr>
      <w:r>
        <w:rPr>
          <w:rFonts w:asciiTheme="minorHAnsi" w:hAnsiTheme="minorHAnsi" w:cs="Arial"/>
          <w:sz w:val="22"/>
          <w:szCs w:val="22"/>
          <w:lang w:val="en-GB"/>
        </w:rPr>
        <w:tab/>
      </w:r>
    </w:p>
    <w:p w14:paraId="505B04DC" w14:textId="4ED64277" w:rsidR="002303EC" w:rsidRDefault="002303EC" w:rsidP="002303EC">
      <w:pPr>
        <w:rPr>
          <w:rFonts w:asciiTheme="minorHAnsi" w:hAnsiTheme="minorHAnsi" w:cs="Arial"/>
          <w:sz w:val="22"/>
          <w:szCs w:val="22"/>
          <w:lang w:val="en-GB"/>
        </w:rPr>
      </w:pPr>
    </w:p>
    <w:p w14:paraId="0CC0A135" w14:textId="77777777" w:rsidR="009A18CA" w:rsidRDefault="009A18CA" w:rsidP="00F26FF5">
      <w:pPr>
        <w:rPr>
          <w:rFonts w:asciiTheme="minorHAnsi" w:hAnsiTheme="minorHAnsi" w:cs="Arial"/>
          <w:sz w:val="22"/>
          <w:szCs w:val="22"/>
          <w:lang w:val="en-GB"/>
        </w:rPr>
        <w:sectPr w:rsidR="009A18CA" w:rsidSect="00F26FF5">
          <w:footerReference w:type="default" r:id="rId137"/>
          <w:pgSz w:w="11907" w:h="16840" w:code="9"/>
          <w:pgMar w:top="1418" w:right="1134" w:bottom="1134" w:left="1418" w:header="851" w:footer="851" w:gutter="0"/>
          <w:cols w:space="720"/>
          <w:noEndnote/>
        </w:sectPr>
      </w:pPr>
    </w:p>
    <w:p w14:paraId="6C90221E" w14:textId="77777777" w:rsidR="0031325E" w:rsidRPr="00E06490" w:rsidRDefault="0031325E" w:rsidP="001E7DB0">
      <w:pPr>
        <w:pStyle w:val="T1"/>
        <w:tabs>
          <w:tab w:val="left" w:pos="567"/>
        </w:tabs>
        <w:spacing w:before="0" w:after="0" w:line="240" w:lineRule="auto"/>
        <w:rPr>
          <w:rFonts w:asciiTheme="minorHAnsi" w:hAnsiTheme="minorHAnsi" w:cs="Arial"/>
          <w:lang w:val="en-GB"/>
        </w:rPr>
      </w:pPr>
    </w:p>
    <w:p w14:paraId="7079CCA9" w14:textId="77777777" w:rsidR="001B20E0" w:rsidRPr="00E06490" w:rsidRDefault="00E63D89"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lang w:val="en-GB"/>
        </w:rPr>
        <w:t xml:space="preserve"> </w:t>
      </w:r>
      <w:r w:rsidR="001B20E0" w:rsidRPr="001E7DB0">
        <w:rPr>
          <w:rFonts w:asciiTheme="minorHAnsi" w:hAnsiTheme="minorHAnsi" w:cs="Arial"/>
          <w:sz w:val="22"/>
          <w:szCs w:val="22"/>
          <w:lang w:val="en-GB"/>
        </w:rPr>
        <w:t xml:space="preserve">16. </w:t>
      </w:r>
      <w:r w:rsidR="001B20E0" w:rsidRPr="001E7DB0">
        <w:rPr>
          <w:rFonts w:asciiTheme="minorHAnsi" w:hAnsiTheme="minorHAnsi" w:cs="Arial"/>
          <w:sz w:val="22"/>
          <w:szCs w:val="22"/>
          <w:lang w:val="en-GB"/>
        </w:rPr>
        <w:tab/>
        <w:t>Assets held to maturity</w:t>
      </w:r>
    </w:p>
    <w:p w14:paraId="0BAD61AA" w14:textId="77777777" w:rsidR="0031325E" w:rsidRPr="001E7DB0" w:rsidRDefault="0031325E" w:rsidP="001E7DB0">
      <w:pPr>
        <w:pStyle w:val="T1"/>
        <w:tabs>
          <w:tab w:val="left" w:pos="567"/>
        </w:tabs>
        <w:spacing w:before="0" w:after="0" w:line="240" w:lineRule="auto"/>
        <w:rPr>
          <w:rFonts w:asciiTheme="minorHAnsi" w:hAnsiTheme="minorHAnsi" w:cs="Arial"/>
          <w:sz w:val="22"/>
          <w:szCs w:val="22"/>
          <w:lang w:val="en-GB"/>
        </w:rPr>
      </w:pPr>
    </w:p>
    <w:tbl>
      <w:tblPr>
        <w:tblW w:w="5000" w:type="pct"/>
        <w:tblLayout w:type="fixed"/>
        <w:tblLook w:val="0000" w:firstRow="0" w:lastRow="0" w:firstColumn="0" w:lastColumn="0" w:noHBand="0" w:noVBand="0"/>
      </w:tblPr>
      <w:tblGrid>
        <w:gridCol w:w="4403"/>
        <w:gridCol w:w="1241"/>
        <w:gridCol w:w="1240"/>
        <w:gridCol w:w="1240"/>
        <w:gridCol w:w="1231"/>
      </w:tblGrid>
      <w:tr w:rsidR="001B20E0" w:rsidRPr="00E06490" w14:paraId="7C3EE45C" w14:textId="77777777" w:rsidTr="009514EE">
        <w:tc>
          <w:tcPr>
            <w:tcW w:w="2353" w:type="pct"/>
          </w:tcPr>
          <w:p w14:paraId="15886A63" w14:textId="77777777" w:rsidR="001B20E0" w:rsidRPr="001E7DB0" w:rsidRDefault="001B20E0" w:rsidP="001B20E0">
            <w:pPr>
              <w:tabs>
                <w:tab w:val="left" w:pos="-720"/>
              </w:tabs>
              <w:suppressAutoHyphens/>
              <w:spacing w:line="260" w:lineRule="exact"/>
              <w:rPr>
                <w:rFonts w:asciiTheme="minorHAnsi" w:hAnsiTheme="minorHAnsi" w:cs="Arial"/>
                <w:b/>
                <w:spacing w:val="-3"/>
                <w:sz w:val="22"/>
                <w:szCs w:val="22"/>
                <w:lang w:val="en-GB"/>
              </w:rPr>
            </w:pPr>
          </w:p>
        </w:tc>
        <w:tc>
          <w:tcPr>
            <w:tcW w:w="663" w:type="pct"/>
          </w:tcPr>
          <w:p w14:paraId="2D661136" w14:textId="77777777" w:rsidR="001B20E0" w:rsidRPr="001E7DB0" w:rsidRDefault="001B20E0" w:rsidP="001B20E0">
            <w:pPr>
              <w:pStyle w:val="TH"/>
              <w:jc w:val="right"/>
              <w:rPr>
                <w:rFonts w:asciiTheme="minorHAnsi" w:hAnsiTheme="minorHAnsi" w:cs="Arial"/>
                <w:sz w:val="22"/>
                <w:szCs w:val="22"/>
              </w:rPr>
            </w:pPr>
          </w:p>
        </w:tc>
        <w:tc>
          <w:tcPr>
            <w:tcW w:w="663" w:type="pct"/>
          </w:tcPr>
          <w:p w14:paraId="3FAF15C4"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663" w:type="pct"/>
          </w:tcPr>
          <w:p w14:paraId="3AE2CF2E" w14:textId="77777777" w:rsidR="001B20E0" w:rsidRPr="001E7DB0" w:rsidRDefault="001B20E0" w:rsidP="001B20E0">
            <w:pPr>
              <w:pStyle w:val="TH"/>
              <w:jc w:val="right"/>
              <w:rPr>
                <w:rFonts w:asciiTheme="minorHAnsi" w:hAnsiTheme="minorHAnsi" w:cs="Arial"/>
                <w:sz w:val="22"/>
                <w:szCs w:val="22"/>
              </w:rPr>
            </w:pPr>
          </w:p>
        </w:tc>
        <w:tc>
          <w:tcPr>
            <w:tcW w:w="658" w:type="pct"/>
          </w:tcPr>
          <w:p w14:paraId="2A32DC6C"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FF75E2" w:rsidRPr="00E06490" w14:paraId="3B87BBE6" w14:textId="77777777" w:rsidTr="009514EE">
        <w:tc>
          <w:tcPr>
            <w:tcW w:w="2353" w:type="pct"/>
          </w:tcPr>
          <w:p w14:paraId="13CBA86B" w14:textId="77777777" w:rsidR="00FF75E2" w:rsidRPr="001E7DB0" w:rsidRDefault="00FF75E2" w:rsidP="00FF75E2">
            <w:pPr>
              <w:tabs>
                <w:tab w:val="left" w:pos="-720"/>
              </w:tabs>
              <w:suppressAutoHyphens/>
              <w:spacing w:line="260" w:lineRule="exact"/>
              <w:rPr>
                <w:rFonts w:asciiTheme="minorHAnsi" w:hAnsiTheme="minorHAnsi" w:cs="Arial"/>
                <w:b/>
                <w:spacing w:val="-3"/>
                <w:sz w:val="22"/>
                <w:szCs w:val="22"/>
                <w:lang w:val="en-GB"/>
              </w:rPr>
            </w:pPr>
          </w:p>
        </w:tc>
        <w:tc>
          <w:tcPr>
            <w:tcW w:w="663" w:type="pct"/>
            <w:vAlign w:val="center"/>
          </w:tcPr>
          <w:p w14:paraId="0708C241" w14:textId="306ED270" w:rsidR="00FF75E2" w:rsidRPr="001E7DB0" w:rsidRDefault="009514EE">
            <w:pPr>
              <w:pStyle w:val="TH"/>
              <w:jc w:val="right"/>
              <w:rPr>
                <w:rFonts w:asciiTheme="minorHAnsi" w:hAnsiTheme="minorHAnsi" w:cs="Arial"/>
                <w:sz w:val="22"/>
                <w:szCs w:val="22"/>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63" w:type="pct"/>
            <w:vAlign w:val="center"/>
          </w:tcPr>
          <w:p w14:paraId="7610DF9F" w14:textId="268BE868" w:rsidR="00FF75E2" w:rsidRPr="001E7DB0" w:rsidRDefault="009514EE">
            <w:pPr>
              <w:pStyle w:val="TH"/>
              <w:jc w:val="right"/>
              <w:rPr>
                <w:rFonts w:asciiTheme="minorHAnsi" w:hAnsiTheme="minorHAnsi" w:cs="Arial"/>
                <w:sz w:val="22"/>
                <w:szCs w:val="22"/>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c>
          <w:tcPr>
            <w:tcW w:w="663" w:type="pct"/>
            <w:vAlign w:val="center"/>
          </w:tcPr>
          <w:p w14:paraId="005FD6D2" w14:textId="605FAFD3" w:rsidR="00FF75E2" w:rsidRPr="001E7DB0" w:rsidRDefault="009514EE">
            <w:pPr>
              <w:pStyle w:val="TH"/>
              <w:jc w:val="right"/>
              <w:rPr>
                <w:rFonts w:asciiTheme="minorHAnsi" w:hAnsiTheme="minorHAnsi" w:cs="Arial"/>
                <w:sz w:val="22"/>
                <w:szCs w:val="22"/>
              </w:rPr>
            </w:pPr>
            <w:r w:rsidRPr="00E06490">
              <w:rPr>
                <w:rFonts w:asciiTheme="minorHAnsi" w:hAnsiTheme="minorHAnsi" w:cs="Arial"/>
                <w:sz w:val="22"/>
                <w:szCs w:val="22"/>
                <w:lang w:val="hr-HR"/>
              </w:rPr>
              <w:t>201</w:t>
            </w:r>
            <w:r>
              <w:rPr>
                <w:rFonts w:asciiTheme="minorHAnsi" w:hAnsiTheme="minorHAnsi" w:cs="Arial"/>
                <w:sz w:val="22"/>
                <w:szCs w:val="22"/>
                <w:lang w:val="hr-HR"/>
              </w:rPr>
              <w:t>7</w:t>
            </w:r>
          </w:p>
        </w:tc>
        <w:tc>
          <w:tcPr>
            <w:tcW w:w="658" w:type="pct"/>
            <w:vAlign w:val="center"/>
          </w:tcPr>
          <w:p w14:paraId="77C0D3BC" w14:textId="51E92DE2" w:rsidR="00FF75E2" w:rsidRPr="001E7DB0" w:rsidRDefault="009514EE">
            <w:pPr>
              <w:pStyle w:val="TH"/>
              <w:jc w:val="right"/>
              <w:rPr>
                <w:rFonts w:asciiTheme="minorHAnsi" w:hAnsiTheme="minorHAnsi" w:cs="Arial"/>
                <w:sz w:val="22"/>
                <w:szCs w:val="22"/>
              </w:rPr>
            </w:pPr>
            <w:r w:rsidRPr="00E06490">
              <w:rPr>
                <w:rFonts w:asciiTheme="minorHAnsi" w:hAnsiTheme="minorHAnsi" w:cs="Arial"/>
                <w:sz w:val="22"/>
                <w:szCs w:val="22"/>
                <w:lang w:val="hr-HR"/>
              </w:rPr>
              <w:t>201</w:t>
            </w:r>
            <w:r>
              <w:rPr>
                <w:rFonts w:asciiTheme="minorHAnsi" w:hAnsiTheme="minorHAnsi" w:cs="Arial"/>
                <w:sz w:val="22"/>
                <w:szCs w:val="22"/>
                <w:lang w:val="hr-HR"/>
              </w:rPr>
              <w:t>6</w:t>
            </w:r>
          </w:p>
        </w:tc>
      </w:tr>
      <w:tr w:rsidR="00FF75E2" w:rsidRPr="00E06490" w14:paraId="01DED706" w14:textId="77777777" w:rsidTr="009514EE">
        <w:tc>
          <w:tcPr>
            <w:tcW w:w="2353" w:type="pct"/>
          </w:tcPr>
          <w:p w14:paraId="61403E4B" w14:textId="77777777" w:rsidR="00FF75E2" w:rsidRPr="001E7DB0" w:rsidRDefault="00FF75E2" w:rsidP="00FF75E2">
            <w:pPr>
              <w:tabs>
                <w:tab w:val="left" w:pos="-720"/>
              </w:tabs>
              <w:suppressAutoHyphens/>
              <w:spacing w:line="260" w:lineRule="exact"/>
              <w:rPr>
                <w:rFonts w:asciiTheme="minorHAnsi" w:hAnsiTheme="minorHAnsi" w:cs="Arial"/>
                <w:b/>
                <w:spacing w:val="-3"/>
                <w:sz w:val="22"/>
                <w:szCs w:val="22"/>
                <w:lang w:val="en-GB"/>
              </w:rPr>
            </w:pPr>
          </w:p>
        </w:tc>
        <w:tc>
          <w:tcPr>
            <w:tcW w:w="663" w:type="pct"/>
          </w:tcPr>
          <w:p w14:paraId="78A2B7FB" w14:textId="77777777" w:rsidR="00FF75E2" w:rsidRPr="001E7DB0" w:rsidRDefault="00FF75E2" w:rsidP="00FF75E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3" w:type="pct"/>
          </w:tcPr>
          <w:p w14:paraId="1579183D" w14:textId="77777777" w:rsidR="00FF75E2" w:rsidRPr="001E7DB0" w:rsidRDefault="00FF75E2" w:rsidP="00FF75E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3" w:type="pct"/>
          </w:tcPr>
          <w:p w14:paraId="61A39FF8" w14:textId="77777777" w:rsidR="00FF75E2" w:rsidRPr="001E7DB0" w:rsidRDefault="00FF75E2" w:rsidP="00FF75E2">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58" w:type="pct"/>
          </w:tcPr>
          <w:p w14:paraId="5D3CD5B1" w14:textId="77777777" w:rsidR="00FF75E2" w:rsidRPr="001E7DB0" w:rsidRDefault="00FF75E2" w:rsidP="00FF75E2">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FF75E2" w:rsidRPr="00E06490" w14:paraId="37648030" w14:textId="77777777" w:rsidTr="009514EE">
        <w:trPr>
          <w:trHeight w:hRule="exact" w:val="113"/>
        </w:trPr>
        <w:tc>
          <w:tcPr>
            <w:tcW w:w="2353" w:type="pct"/>
          </w:tcPr>
          <w:p w14:paraId="5CEBADFC" w14:textId="77777777" w:rsidR="00FF75E2" w:rsidRPr="001E7DB0" w:rsidRDefault="00FF75E2" w:rsidP="00FF75E2">
            <w:pPr>
              <w:tabs>
                <w:tab w:val="left" w:pos="-720"/>
              </w:tabs>
              <w:suppressAutoHyphens/>
              <w:spacing w:line="140" w:lineRule="exact"/>
              <w:rPr>
                <w:rFonts w:asciiTheme="minorHAnsi" w:hAnsiTheme="minorHAnsi" w:cs="Arial"/>
                <w:b/>
                <w:spacing w:val="-3"/>
                <w:sz w:val="22"/>
                <w:szCs w:val="22"/>
                <w:lang w:val="en-GB"/>
              </w:rPr>
            </w:pPr>
          </w:p>
        </w:tc>
        <w:tc>
          <w:tcPr>
            <w:tcW w:w="663" w:type="pct"/>
          </w:tcPr>
          <w:p w14:paraId="587E8E37" w14:textId="77777777" w:rsidR="00FF75E2" w:rsidRPr="001E7DB0" w:rsidRDefault="00FF75E2" w:rsidP="00FF75E2">
            <w:pPr>
              <w:tabs>
                <w:tab w:val="left" w:pos="-720"/>
              </w:tabs>
              <w:suppressAutoHyphens/>
              <w:spacing w:line="140" w:lineRule="exact"/>
              <w:jc w:val="right"/>
              <w:rPr>
                <w:rFonts w:asciiTheme="minorHAnsi" w:hAnsiTheme="minorHAnsi" w:cs="Arial"/>
                <w:b/>
                <w:spacing w:val="-3"/>
                <w:sz w:val="22"/>
                <w:szCs w:val="22"/>
                <w:lang w:val="en-GB"/>
              </w:rPr>
            </w:pPr>
          </w:p>
        </w:tc>
        <w:tc>
          <w:tcPr>
            <w:tcW w:w="663" w:type="pct"/>
          </w:tcPr>
          <w:p w14:paraId="0A22B385" w14:textId="77777777" w:rsidR="00FF75E2" w:rsidRPr="001E7DB0" w:rsidRDefault="00FF75E2" w:rsidP="00FF75E2">
            <w:pPr>
              <w:tabs>
                <w:tab w:val="left" w:pos="-720"/>
              </w:tabs>
              <w:suppressAutoHyphens/>
              <w:spacing w:line="140" w:lineRule="exact"/>
              <w:jc w:val="right"/>
              <w:rPr>
                <w:rFonts w:asciiTheme="minorHAnsi" w:hAnsiTheme="minorHAnsi" w:cs="Arial"/>
                <w:b/>
                <w:spacing w:val="-3"/>
                <w:sz w:val="22"/>
                <w:szCs w:val="22"/>
                <w:lang w:val="en-GB"/>
              </w:rPr>
            </w:pPr>
          </w:p>
        </w:tc>
        <w:tc>
          <w:tcPr>
            <w:tcW w:w="663" w:type="pct"/>
            <w:vAlign w:val="bottom"/>
          </w:tcPr>
          <w:p w14:paraId="704D9921" w14:textId="77777777" w:rsidR="00FF75E2" w:rsidRPr="001E7DB0" w:rsidRDefault="00FF75E2" w:rsidP="00FF75E2">
            <w:pPr>
              <w:tabs>
                <w:tab w:val="left" w:pos="-720"/>
              </w:tabs>
              <w:suppressAutoHyphens/>
              <w:spacing w:line="140" w:lineRule="exact"/>
              <w:jc w:val="right"/>
              <w:rPr>
                <w:rFonts w:asciiTheme="minorHAnsi" w:hAnsiTheme="minorHAnsi" w:cs="Arial"/>
                <w:b/>
                <w:spacing w:val="-3"/>
                <w:sz w:val="22"/>
                <w:szCs w:val="22"/>
                <w:lang w:val="en-GB"/>
              </w:rPr>
            </w:pPr>
          </w:p>
        </w:tc>
        <w:tc>
          <w:tcPr>
            <w:tcW w:w="658" w:type="pct"/>
            <w:vAlign w:val="bottom"/>
          </w:tcPr>
          <w:p w14:paraId="6BF88072" w14:textId="77777777" w:rsidR="00FF75E2" w:rsidRPr="001E7DB0" w:rsidRDefault="00FF75E2" w:rsidP="00FF75E2">
            <w:pPr>
              <w:tabs>
                <w:tab w:val="left" w:pos="-720"/>
              </w:tabs>
              <w:suppressAutoHyphens/>
              <w:spacing w:line="140" w:lineRule="exact"/>
              <w:jc w:val="right"/>
              <w:rPr>
                <w:rFonts w:asciiTheme="minorHAnsi" w:hAnsiTheme="minorHAnsi" w:cs="Arial"/>
                <w:b/>
                <w:spacing w:val="-3"/>
                <w:sz w:val="22"/>
                <w:szCs w:val="22"/>
                <w:lang w:val="en-GB"/>
              </w:rPr>
            </w:pPr>
          </w:p>
        </w:tc>
      </w:tr>
      <w:tr w:rsidR="00FF75E2" w:rsidRPr="00E06490" w14:paraId="38895B26" w14:textId="77777777" w:rsidTr="009514EE">
        <w:tc>
          <w:tcPr>
            <w:tcW w:w="2353" w:type="pct"/>
          </w:tcPr>
          <w:p w14:paraId="25968522" w14:textId="77777777" w:rsidR="00FF75E2" w:rsidRPr="001E7DB0" w:rsidRDefault="00FF75E2" w:rsidP="00FF75E2">
            <w:pPr>
              <w:pStyle w:val="TT"/>
              <w:spacing w:line="260" w:lineRule="exact"/>
              <w:rPr>
                <w:rFonts w:asciiTheme="minorHAnsi" w:hAnsiTheme="minorHAnsi" w:cs="Arial"/>
                <w:sz w:val="22"/>
                <w:szCs w:val="22"/>
              </w:rPr>
            </w:pPr>
            <w:r w:rsidRPr="001E7DB0">
              <w:rPr>
                <w:rFonts w:asciiTheme="minorHAnsi" w:hAnsiTheme="minorHAnsi" w:cs="Arial"/>
                <w:b/>
                <w:i/>
                <w:spacing w:val="-2"/>
                <w:sz w:val="22"/>
                <w:szCs w:val="22"/>
              </w:rPr>
              <w:t>Debt instruments:</w:t>
            </w:r>
          </w:p>
        </w:tc>
        <w:tc>
          <w:tcPr>
            <w:tcW w:w="663" w:type="pct"/>
          </w:tcPr>
          <w:p w14:paraId="1A7E3F12"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63" w:type="pct"/>
          </w:tcPr>
          <w:p w14:paraId="78466795"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63" w:type="pct"/>
            <w:vAlign w:val="bottom"/>
          </w:tcPr>
          <w:p w14:paraId="4000BB5C"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58" w:type="pct"/>
            <w:vAlign w:val="bottom"/>
          </w:tcPr>
          <w:p w14:paraId="7720988D" w14:textId="77777777" w:rsidR="00FF75E2" w:rsidRPr="001E7DB0" w:rsidRDefault="00FF75E2" w:rsidP="00FF75E2">
            <w:pPr>
              <w:pStyle w:val="TT"/>
              <w:spacing w:line="260" w:lineRule="exact"/>
              <w:jc w:val="right"/>
              <w:rPr>
                <w:rFonts w:asciiTheme="minorHAnsi" w:hAnsiTheme="minorHAnsi" w:cs="Arial"/>
                <w:sz w:val="22"/>
                <w:szCs w:val="22"/>
              </w:rPr>
            </w:pPr>
          </w:p>
        </w:tc>
      </w:tr>
      <w:tr w:rsidR="00FF75E2" w:rsidRPr="00E06490" w14:paraId="3B301D42" w14:textId="77777777" w:rsidTr="009514EE">
        <w:tc>
          <w:tcPr>
            <w:tcW w:w="2353" w:type="pct"/>
          </w:tcPr>
          <w:p w14:paraId="087A9973" w14:textId="77777777" w:rsidR="00FF75E2" w:rsidRPr="001E7DB0" w:rsidRDefault="00FF75E2" w:rsidP="00FF75E2">
            <w:pPr>
              <w:pStyle w:val="TT"/>
              <w:spacing w:line="260" w:lineRule="exact"/>
              <w:rPr>
                <w:rFonts w:asciiTheme="minorHAnsi" w:hAnsiTheme="minorHAnsi" w:cs="Arial"/>
                <w:sz w:val="22"/>
                <w:szCs w:val="22"/>
              </w:rPr>
            </w:pPr>
            <w:r w:rsidRPr="001E7DB0">
              <w:rPr>
                <w:rFonts w:asciiTheme="minorHAnsi" w:hAnsiTheme="minorHAnsi" w:cs="Arial"/>
                <w:b/>
                <w:spacing w:val="-2"/>
                <w:sz w:val="22"/>
                <w:szCs w:val="22"/>
              </w:rPr>
              <w:t>Listed debt instruments:</w:t>
            </w:r>
          </w:p>
        </w:tc>
        <w:tc>
          <w:tcPr>
            <w:tcW w:w="663" w:type="pct"/>
          </w:tcPr>
          <w:p w14:paraId="625D7FAE"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63" w:type="pct"/>
          </w:tcPr>
          <w:p w14:paraId="37F82B2D"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63" w:type="pct"/>
            <w:vAlign w:val="bottom"/>
          </w:tcPr>
          <w:p w14:paraId="469D2594" w14:textId="77777777" w:rsidR="00FF75E2" w:rsidRPr="001E7DB0" w:rsidRDefault="00FF75E2" w:rsidP="00FF75E2">
            <w:pPr>
              <w:pStyle w:val="TT"/>
              <w:spacing w:line="260" w:lineRule="exact"/>
              <w:jc w:val="right"/>
              <w:rPr>
                <w:rFonts w:asciiTheme="minorHAnsi" w:hAnsiTheme="minorHAnsi" w:cs="Arial"/>
                <w:sz w:val="22"/>
                <w:szCs w:val="22"/>
              </w:rPr>
            </w:pPr>
          </w:p>
        </w:tc>
        <w:tc>
          <w:tcPr>
            <w:tcW w:w="658" w:type="pct"/>
            <w:vAlign w:val="bottom"/>
          </w:tcPr>
          <w:p w14:paraId="15B77C81" w14:textId="77777777" w:rsidR="00FF75E2" w:rsidRPr="001E7DB0" w:rsidRDefault="00FF75E2" w:rsidP="00FF75E2">
            <w:pPr>
              <w:pStyle w:val="TT"/>
              <w:spacing w:line="260" w:lineRule="exact"/>
              <w:jc w:val="right"/>
              <w:rPr>
                <w:rFonts w:asciiTheme="minorHAnsi" w:hAnsiTheme="minorHAnsi" w:cs="Arial"/>
                <w:sz w:val="22"/>
                <w:szCs w:val="22"/>
              </w:rPr>
            </w:pPr>
          </w:p>
        </w:tc>
      </w:tr>
      <w:tr w:rsidR="009514EE" w:rsidRPr="00E06490" w14:paraId="0E2D50E3" w14:textId="77777777" w:rsidTr="00F26FF5">
        <w:trPr>
          <w:trHeight w:val="415"/>
        </w:trPr>
        <w:tc>
          <w:tcPr>
            <w:tcW w:w="2353" w:type="pct"/>
          </w:tcPr>
          <w:p w14:paraId="3FDF2FE3" w14:textId="77777777" w:rsidR="009514EE" w:rsidRPr="001E7DB0" w:rsidRDefault="009514EE" w:rsidP="009514EE">
            <w:pPr>
              <w:pStyle w:val="TT"/>
              <w:spacing w:line="240" w:lineRule="auto"/>
              <w:rPr>
                <w:rFonts w:asciiTheme="minorHAnsi" w:hAnsiTheme="minorHAnsi" w:cs="Arial"/>
                <w:sz w:val="22"/>
                <w:szCs w:val="22"/>
              </w:rPr>
            </w:pPr>
            <w:r w:rsidRPr="001E7DB0">
              <w:rPr>
                <w:rFonts w:asciiTheme="minorHAnsi" w:hAnsiTheme="minorHAnsi" w:cs="Arial"/>
                <w:spacing w:val="-2"/>
                <w:sz w:val="22"/>
                <w:szCs w:val="22"/>
              </w:rPr>
              <w:t>Bonds of the Ministry of finance of the Republic of Croatia</w:t>
            </w:r>
          </w:p>
        </w:tc>
        <w:tc>
          <w:tcPr>
            <w:tcW w:w="663" w:type="pct"/>
            <w:tcBorders>
              <w:top w:val="nil"/>
              <w:left w:val="nil"/>
              <w:bottom w:val="nil"/>
              <w:right w:val="nil"/>
            </w:tcBorders>
            <w:shd w:val="clear" w:color="auto" w:fill="auto"/>
            <w:vAlign w:val="bottom"/>
          </w:tcPr>
          <w:p w14:paraId="703CF92B" w14:textId="79921715" w:rsidR="009514EE" w:rsidRPr="001E7DB0" w:rsidRDefault="009514EE" w:rsidP="009514EE">
            <w:pPr>
              <w:pStyle w:val="TT"/>
              <w:spacing w:line="260" w:lineRule="exact"/>
              <w:jc w:val="right"/>
              <w:rPr>
                <w:rFonts w:asciiTheme="minorHAnsi" w:hAnsiTheme="minorHAnsi" w:cs="Arial"/>
                <w:sz w:val="22"/>
                <w:szCs w:val="22"/>
                <w:lang w:val="hr-HR"/>
              </w:rPr>
            </w:pPr>
            <w:r>
              <w:rPr>
                <w:rFonts w:ascii="Calibri" w:hAnsi="Calibri" w:cs="Calibri"/>
                <w:color w:val="000000"/>
                <w:sz w:val="22"/>
                <w:szCs w:val="22"/>
              </w:rPr>
              <w:t>1,385</w:t>
            </w:r>
          </w:p>
        </w:tc>
        <w:tc>
          <w:tcPr>
            <w:tcW w:w="663" w:type="pct"/>
            <w:tcBorders>
              <w:top w:val="nil"/>
              <w:left w:val="nil"/>
              <w:bottom w:val="nil"/>
              <w:right w:val="nil"/>
            </w:tcBorders>
            <w:shd w:val="clear" w:color="auto" w:fill="auto"/>
            <w:vAlign w:val="bottom"/>
          </w:tcPr>
          <w:p w14:paraId="6E2FE16D" w14:textId="748C749D" w:rsidR="009514EE" w:rsidRPr="001E7DB0" w:rsidRDefault="009514EE" w:rsidP="009514EE">
            <w:pPr>
              <w:pStyle w:val="TT"/>
              <w:spacing w:line="260" w:lineRule="exact"/>
              <w:jc w:val="right"/>
              <w:rPr>
                <w:rFonts w:asciiTheme="minorHAnsi" w:hAnsiTheme="minorHAnsi" w:cs="Arial"/>
                <w:sz w:val="22"/>
                <w:szCs w:val="22"/>
                <w:lang w:val="hr-HR"/>
              </w:rPr>
            </w:pPr>
            <w:r>
              <w:rPr>
                <w:rFonts w:ascii="Calibri" w:hAnsi="Calibri"/>
                <w:color w:val="000000"/>
                <w:sz w:val="22"/>
                <w:szCs w:val="22"/>
              </w:rPr>
              <w:t>1,408</w:t>
            </w:r>
          </w:p>
        </w:tc>
        <w:tc>
          <w:tcPr>
            <w:tcW w:w="663" w:type="pct"/>
            <w:vAlign w:val="bottom"/>
          </w:tcPr>
          <w:p w14:paraId="3DE807B6" w14:textId="77777777" w:rsidR="009514EE" w:rsidRPr="001E7DB0" w:rsidRDefault="009514EE" w:rsidP="009514EE">
            <w:pPr>
              <w:pStyle w:val="TT"/>
              <w:spacing w:line="260" w:lineRule="exact"/>
              <w:jc w:val="right"/>
              <w:rPr>
                <w:rFonts w:asciiTheme="minorHAnsi" w:hAnsiTheme="minorHAnsi" w:cs="Arial"/>
                <w:sz w:val="22"/>
                <w:szCs w:val="22"/>
              </w:rPr>
            </w:pPr>
            <w:r w:rsidRPr="001E7DB0">
              <w:rPr>
                <w:rFonts w:asciiTheme="minorHAnsi" w:hAnsiTheme="minorHAnsi" w:cs="Arial"/>
                <w:sz w:val="22"/>
                <w:szCs w:val="22"/>
              </w:rPr>
              <w:t>-</w:t>
            </w:r>
          </w:p>
        </w:tc>
        <w:tc>
          <w:tcPr>
            <w:tcW w:w="658" w:type="pct"/>
            <w:vAlign w:val="bottom"/>
          </w:tcPr>
          <w:p w14:paraId="097CA75D" w14:textId="77777777" w:rsidR="009514EE" w:rsidRPr="001E7DB0" w:rsidRDefault="009514EE" w:rsidP="009514EE">
            <w:pPr>
              <w:pStyle w:val="TT"/>
              <w:spacing w:line="260" w:lineRule="exact"/>
              <w:jc w:val="right"/>
              <w:rPr>
                <w:rFonts w:asciiTheme="minorHAnsi" w:hAnsiTheme="minorHAnsi" w:cs="Arial"/>
                <w:sz w:val="22"/>
                <w:szCs w:val="22"/>
              </w:rPr>
            </w:pPr>
            <w:r w:rsidRPr="001E7DB0">
              <w:rPr>
                <w:rFonts w:asciiTheme="minorHAnsi" w:hAnsiTheme="minorHAnsi" w:cs="Arial"/>
                <w:sz w:val="22"/>
                <w:szCs w:val="22"/>
              </w:rPr>
              <w:t>-</w:t>
            </w:r>
          </w:p>
        </w:tc>
      </w:tr>
      <w:tr w:rsidR="009514EE" w:rsidRPr="00E06490" w14:paraId="3E7B6232" w14:textId="77777777" w:rsidTr="00F26FF5">
        <w:tc>
          <w:tcPr>
            <w:tcW w:w="2353" w:type="pct"/>
          </w:tcPr>
          <w:p w14:paraId="7B84CD7B" w14:textId="77777777" w:rsidR="009514EE" w:rsidRPr="001E7DB0" w:rsidRDefault="009514EE" w:rsidP="009514EE">
            <w:pPr>
              <w:pStyle w:val="TT"/>
              <w:spacing w:line="260" w:lineRule="exact"/>
              <w:rPr>
                <w:rFonts w:asciiTheme="minorHAnsi" w:hAnsiTheme="minorHAnsi" w:cs="Arial"/>
                <w:spacing w:val="-2"/>
                <w:sz w:val="22"/>
                <w:szCs w:val="22"/>
              </w:rPr>
            </w:pPr>
            <w:r w:rsidRPr="001E7DB0">
              <w:rPr>
                <w:rFonts w:asciiTheme="minorHAnsi" w:hAnsiTheme="minorHAnsi" w:cs="Arial"/>
                <w:spacing w:val="-2"/>
                <w:sz w:val="22"/>
                <w:szCs w:val="22"/>
              </w:rPr>
              <w:t>Accrued interest</w:t>
            </w:r>
          </w:p>
        </w:tc>
        <w:tc>
          <w:tcPr>
            <w:tcW w:w="663" w:type="pct"/>
            <w:tcBorders>
              <w:top w:val="nil"/>
              <w:left w:val="nil"/>
              <w:bottom w:val="nil"/>
              <w:right w:val="nil"/>
            </w:tcBorders>
            <w:shd w:val="clear" w:color="auto" w:fill="auto"/>
            <w:vAlign w:val="bottom"/>
          </w:tcPr>
          <w:p w14:paraId="30CBF0A7" w14:textId="4B62B221" w:rsidR="009514EE" w:rsidRPr="001E7DB0" w:rsidRDefault="009514EE" w:rsidP="009514EE">
            <w:pPr>
              <w:pStyle w:val="TT"/>
              <w:spacing w:line="260" w:lineRule="exact"/>
              <w:jc w:val="right"/>
              <w:rPr>
                <w:rFonts w:asciiTheme="minorHAnsi" w:hAnsiTheme="minorHAnsi" w:cs="Arial"/>
                <w:sz w:val="22"/>
                <w:szCs w:val="22"/>
                <w:lang w:val="hr-HR"/>
              </w:rPr>
            </w:pPr>
            <w:r>
              <w:rPr>
                <w:rFonts w:ascii="Calibri" w:hAnsi="Calibri" w:cs="Calibri"/>
                <w:color w:val="000000"/>
                <w:sz w:val="22"/>
                <w:szCs w:val="22"/>
              </w:rPr>
              <w:t>14</w:t>
            </w:r>
          </w:p>
        </w:tc>
        <w:tc>
          <w:tcPr>
            <w:tcW w:w="663" w:type="pct"/>
            <w:tcBorders>
              <w:top w:val="nil"/>
              <w:left w:val="nil"/>
              <w:bottom w:val="nil"/>
              <w:right w:val="nil"/>
            </w:tcBorders>
            <w:shd w:val="clear" w:color="auto" w:fill="auto"/>
            <w:vAlign w:val="bottom"/>
          </w:tcPr>
          <w:p w14:paraId="1ADC1202" w14:textId="24588903" w:rsidR="009514EE" w:rsidRPr="001E7DB0" w:rsidRDefault="009514EE" w:rsidP="009514EE">
            <w:pPr>
              <w:pStyle w:val="TT"/>
              <w:spacing w:line="260" w:lineRule="exact"/>
              <w:jc w:val="right"/>
              <w:rPr>
                <w:rFonts w:asciiTheme="minorHAnsi" w:hAnsiTheme="minorHAnsi" w:cs="Arial"/>
                <w:sz w:val="22"/>
                <w:szCs w:val="22"/>
                <w:lang w:val="hr-HR"/>
              </w:rPr>
            </w:pPr>
            <w:r>
              <w:rPr>
                <w:rFonts w:ascii="Calibri" w:hAnsi="Calibri"/>
                <w:color w:val="000000"/>
                <w:sz w:val="22"/>
                <w:szCs w:val="22"/>
              </w:rPr>
              <w:t>14</w:t>
            </w:r>
          </w:p>
        </w:tc>
        <w:tc>
          <w:tcPr>
            <w:tcW w:w="663" w:type="pct"/>
            <w:vAlign w:val="bottom"/>
          </w:tcPr>
          <w:p w14:paraId="07AB9A51" w14:textId="77777777" w:rsidR="009514EE" w:rsidRPr="001E7DB0" w:rsidRDefault="009514EE" w:rsidP="009514EE">
            <w:pPr>
              <w:pStyle w:val="TT"/>
              <w:spacing w:line="260" w:lineRule="exact"/>
              <w:jc w:val="right"/>
              <w:rPr>
                <w:rFonts w:asciiTheme="minorHAnsi" w:hAnsiTheme="minorHAnsi" w:cs="Arial"/>
                <w:sz w:val="22"/>
                <w:szCs w:val="22"/>
              </w:rPr>
            </w:pPr>
            <w:r w:rsidRPr="001E7DB0">
              <w:rPr>
                <w:rFonts w:asciiTheme="minorHAnsi" w:hAnsiTheme="minorHAnsi" w:cs="Arial"/>
                <w:sz w:val="22"/>
                <w:szCs w:val="22"/>
              </w:rPr>
              <w:t>-</w:t>
            </w:r>
          </w:p>
        </w:tc>
        <w:tc>
          <w:tcPr>
            <w:tcW w:w="658" w:type="pct"/>
            <w:vAlign w:val="bottom"/>
          </w:tcPr>
          <w:p w14:paraId="5D4BC2C2" w14:textId="77777777" w:rsidR="009514EE" w:rsidRPr="001E7DB0" w:rsidRDefault="009514EE" w:rsidP="009514EE">
            <w:pPr>
              <w:pStyle w:val="TT"/>
              <w:spacing w:line="260" w:lineRule="exact"/>
              <w:jc w:val="right"/>
              <w:rPr>
                <w:rFonts w:asciiTheme="minorHAnsi" w:hAnsiTheme="minorHAnsi" w:cs="Arial"/>
                <w:sz w:val="22"/>
                <w:szCs w:val="22"/>
              </w:rPr>
            </w:pPr>
            <w:r w:rsidRPr="001E7DB0">
              <w:rPr>
                <w:rFonts w:asciiTheme="minorHAnsi" w:hAnsiTheme="minorHAnsi" w:cs="Arial"/>
                <w:sz w:val="22"/>
                <w:szCs w:val="22"/>
              </w:rPr>
              <w:t>-</w:t>
            </w:r>
          </w:p>
        </w:tc>
      </w:tr>
      <w:tr w:rsidR="009514EE" w:rsidRPr="00E06490" w14:paraId="4BA18DA9" w14:textId="77777777" w:rsidTr="00F26FF5">
        <w:tc>
          <w:tcPr>
            <w:tcW w:w="2353" w:type="pct"/>
          </w:tcPr>
          <w:p w14:paraId="1E72EA37" w14:textId="77777777" w:rsidR="009514EE" w:rsidRPr="001E7DB0" w:rsidRDefault="009514EE" w:rsidP="009514EE">
            <w:pPr>
              <w:pStyle w:val="Thin"/>
              <w:spacing w:line="140" w:lineRule="exact"/>
              <w:rPr>
                <w:rFonts w:asciiTheme="minorHAnsi" w:hAnsiTheme="minorHAnsi" w:cs="Arial"/>
                <w:sz w:val="22"/>
                <w:szCs w:val="22"/>
                <w:lang w:val="en-GB"/>
              </w:rPr>
            </w:pPr>
          </w:p>
        </w:tc>
        <w:tc>
          <w:tcPr>
            <w:tcW w:w="663" w:type="pct"/>
          </w:tcPr>
          <w:p w14:paraId="398FEF7C" w14:textId="738CF694" w:rsidR="009514EE" w:rsidRPr="001E7DB0" w:rsidRDefault="009514EE" w:rsidP="009514EE">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585D40">
              <w:rPr>
                <w:rFonts w:asciiTheme="minorHAnsi" w:hAnsiTheme="minorHAnsi" w:cs="Arial"/>
                <w:b w:val="0"/>
                <w:sz w:val="19"/>
                <w:szCs w:val="19"/>
                <w:lang w:val="hr-HR"/>
              </w:rPr>
              <w:t>__________</w:t>
            </w:r>
          </w:p>
        </w:tc>
        <w:tc>
          <w:tcPr>
            <w:tcW w:w="663" w:type="pct"/>
            <w:vAlign w:val="bottom"/>
          </w:tcPr>
          <w:p w14:paraId="61E34807" w14:textId="01DC7857" w:rsidR="009514EE" w:rsidRPr="001E7DB0" w:rsidRDefault="009514EE" w:rsidP="009514EE">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1E7DB0">
              <w:rPr>
                <w:rFonts w:asciiTheme="minorHAnsi" w:hAnsiTheme="minorHAnsi" w:cs="Arial"/>
                <w:b w:val="0"/>
                <w:snapToGrid w:val="0"/>
                <w:sz w:val="22"/>
                <w:szCs w:val="22"/>
                <w:lang w:val="hr-HR"/>
              </w:rPr>
              <w:t>__________</w:t>
            </w:r>
          </w:p>
        </w:tc>
        <w:tc>
          <w:tcPr>
            <w:tcW w:w="663" w:type="pct"/>
            <w:vAlign w:val="bottom"/>
          </w:tcPr>
          <w:p w14:paraId="674F2888" w14:textId="77777777" w:rsidR="009514EE" w:rsidRPr="001E7DB0" w:rsidRDefault="009514EE" w:rsidP="009514EE">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en-GB"/>
              </w:rPr>
            </w:pPr>
            <w:r w:rsidRPr="001E7DB0">
              <w:rPr>
                <w:rFonts w:asciiTheme="minorHAnsi" w:hAnsiTheme="minorHAnsi" w:cs="Arial"/>
                <w:b w:val="0"/>
                <w:snapToGrid w:val="0"/>
                <w:sz w:val="22"/>
                <w:szCs w:val="22"/>
                <w:lang w:val="en-GB"/>
              </w:rPr>
              <w:t>_________</w:t>
            </w:r>
          </w:p>
        </w:tc>
        <w:tc>
          <w:tcPr>
            <w:tcW w:w="658" w:type="pct"/>
            <w:vAlign w:val="bottom"/>
          </w:tcPr>
          <w:p w14:paraId="62D2CA23" w14:textId="77777777" w:rsidR="009514EE" w:rsidRPr="001E7DB0" w:rsidRDefault="009514EE" w:rsidP="009514EE">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en-GB"/>
              </w:rPr>
            </w:pPr>
            <w:r w:rsidRPr="001E7DB0">
              <w:rPr>
                <w:rFonts w:asciiTheme="minorHAnsi" w:hAnsiTheme="minorHAnsi" w:cs="Arial"/>
                <w:b w:val="0"/>
                <w:snapToGrid w:val="0"/>
                <w:sz w:val="22"/>
                <w:szCs w:val="22"/>
                <w:lang w:val="en-GB"/>
              </w:rPr>
              <w:t>_________</w:t>
            </w:r>
          </w:p>
        </w:tc>
      </w:tr>
      <w:tr w:rsidR="009514EE" w:rsidRPr="00E06490" w14:paraId="1DE61143" w14:textId="77777777" w:rsidTr="00F26FF5">
        <w:tc>
          <w:tcPr>
            <w:tcW w:w="2353" w:type="pct"/>
          </w:tcPr>
          <w:p w14:paraId="0FC46A48" w14:textId="77777777" w:rsidR="009514EE" w:rsidRPr="001E7DB0" w:rsidRDefault="009514EE" w:rsidP="009514EE">
            <w:pPr>
              <w:pStyle w:val="Tot"/>
              <w:spacing w:line="260" w:lineRule="exact"/>
              <w:rPr>
                <w:rFonts w:asciiTheme="minorHAnsi" w:hAnsiTheme="minorHAnsi" w:cs="Arial"/>
                <w:b/>
                <w:bCs/>
                <w:sz w:val="22"/>
                <w:szCs w:val="22"/>
              </w:rPr>
            </w:pPr>
            <w:r w:rsidRPr="001E7DB0">
              <w:rPr>
                <w:rFonts w:asciiTheme="minorHAnsi" w:hAnsiTheme="minorHAnsi" w:cs="Arial"/>
                <w:b/>
                <w:bCs/>
                <w:sz w:val="22"/>
                <w:szCs w:val="22"/>
              </w:rPr>
              <w:t>Balance as at 31 December</w:t>
            </w:r>
          </w:p>
        </w:tc>
        <w:tc>
          <w:tcPr>
            <w:tcW w:w="663" w:type="pct"/>
          </w:tcPr>
          <w:p w14:paraId="7D2E167B" w14:textId="386A2335" w:rsidR="009514EE" w:rsidRPr="001E7DB0" w:rsidRDefault="009514EE" w:rsidP="009514EE">
            <w:pPr>
              <w:pStyle w:val="Tot"/>
              <w:spacing w:line="260" w:lineRule="exact"/>
              <w:jc w:val="right"/>
              <w:rPr>
                <w:rFonts w:asciiTheme="minorHAnsi" w:hAnsiTheme="minorHAnsi" w:cs="Arial"/>
                <w:b/>
                <w:bCs/>
                <w:sz w:val="22"/>
                <w:szCs w:val="22"/>
                <w:lang w:val="hr-HR"/>
              </w:rPr>
            </w:pPr>
            <w:r w:rsidRPr="00C85C52">
              <w:rPr>
                <w:rFonts w:asciiTheme="minorHAnsi" w:hAnsiTheme="minorHAnsi" w:cs="Arial"/>
                <w:b/>
                <w:bCs/>
                <w:sz w:val="22"/>
                <w:szCs w:val="22"/>
                <w:lang w:val="hr-HR"/>
              </w:rPr>
              <w:t>1</w:t>
            </w:r>
            <w:r>
              <w:rPr>
                <w:rFonts w:asciiTheme="minorHAnsi" w:hAnsiTheme="minorHAnsi" w:cs="Arial"/>
                <w:b/>
                <w:bCs/>
                <w:sz w:val="22"/>
                <w:szCs w:val="22"/>
                <w:lang w:val="hr-HR"/>
              </w:rPr>
              <w:t>,</w:t>
            </w:r>
            <w:r w:rsidRPr="00C85C52">
              <w:rPr>
                <w:rFonts w:asciiTheme="minorHAnsi" w:hAnsiTheme="minorHAnsi" w:cs="Arial"/>
                <w:b/>
                <w:bCs/>
                <w:sz w:val="22"/>
                <w:szCs w:val="22"/>
                <w:lang w:val="hr-HR"/>
              </w:rPr>
              <w:t>399</w:t>
            </w:r>
          </w:p>
        </w:tc>
        <w:tc>
          <w:tcPr>
            <w:tcW w:w="663" w:type="pct"/>
            <w:vAlign w:val="bottom"/>
          </w:tcPr>
          <w:p w14:paraId="6C217414" w14:textId="5AD58C00" w:rsidR="009514EE" w:rsidRPr="001E7DB0" w:rsidRDefault="009514EE" w:rsidP="009514EE">
            <w:pPr>
              <w:pStyle w:val="Tot"/>
              <w:spacing w:line="260" w:lineRule="exact"/>
              <w:jc w:val="right"/>
              <w:rPr>
                <w:rFonts w:asciiTheme="minorHAnsi" w:hAnsiTheme="minorHAnsi" w:cs="Arial"/>
                <w:b/>
                <w:bCs/>
                <w:sz w:val="22"/>
                <w:szCs w:val="22"/>
                <w:lang w:val="hr-HR"/>
              </w:rPr>
            </w:pPr>
            <w:r w:rsidRPr="00FA1F82">
              <w:rPr>
                <w:rFonts w:asciiTheme="minorHAnsi" w:hAnsiTheme="minorHAnsi" w:cs="Arial"/>
                <w:b/>
                <w:bCs/>
                <w:sz w:val="22"/>
                <w:szCs w:val="22"/>
                <w:lang w:val="hr-HR"/>
              </w:rPr>
              <w:t>1</w:t>
            </w:r>
            <w:r>
              <w:rPr>
                <w:rFonts w:asciiTheme="minorHAnsi" w:hAnsiTheme="minorHAnsi" w:cs="Arial"/>
                <w:b/>
                <w:bCs/>
                <w:sz w:val="22"/>
                <w:szCs w:val="22"/>
                <w:lang w:val="hr-HR"/>
              </w:rPr>
              <w:t>,</w:t>
            </w:r>
            <w:r w:rsidRPr="00FA1F82">
              <w:rPr>
                <w:rFonts w:asciiTheme="minorHAnsi" w:hAnsiTheme="minorHAnsi" w:cs="Arial"/>
                <w:b/>
                <w:bCs/>
                <w:sz w:val="22"/>
                <w:szCs w:val="22"/>
                <w:lang w:val="hr-HR"/>
              </w:rPr>
              <w:t>422</w:t>
            </w:r>
          </w:p>
        </w:tc>
        <w:tc>
          <w:tcPr>
            <w:tcW w:w="663" w:type="pct"/>
            <w:vAlign w:val="bottom"/>
          </w:tcPr>
          <w:p w14:paraId="5A6F05CC" w14:textId="77777777" w:rsidR="009514EE" w:rsidRPr="001E7DB0" w:rsidRDefault="009514EE" w:rsidP="009514EE">
            <w:pPr>
              <w:pStyle w:val="Tot"/>
              <w:spacing w:line="260" w:lineRule="exact"/>
              <w:jc w:val="right"/>
              <w:rPr>
                <w:rFonts w:asciiTheme="minorHAnsi" w:hAnsiTheme="minorHAnsi" w:cs="Arial"/>
                <w:b/>
                <w:bCs/>
                <w:sz w:val="22"/>
                <w:szCs w:val="22"/>
              </w:rPr>
            </w:pPr>
            <w:r w:rsidRPr="001E7DB0">
              <w:rPr>
                <w:rFonts w:asciiTheme="minorHAnsi" w:hAnsiTheme="minorHAnsi" w:cs="Arial"/>
                <w:b/>
                <w:bCs/>
                <w:sz w:val="22"/>
                <w:szCs w:val="22"/>
              </w:rPr>
              <w:t>-</w:t>
            </w:r>
          </w:p>
        </w:tc>
        <w:tc>
          <w:tcPr>
            <w:tcW w:w="658" w:type="pct"/>
            <w:vAlign w:val="bottom"/>
          </w:tcPr>
          <w:p w14:paraId="703E378D" w14:textId="77777777" w:rsidR="009514EE" w:rsidRPr="001E7DB0" w:rsidRDefault="009514EE" w:rsidP="009514EE">
            <w:pPr>
              <w:pStyle w:val="Tot"/>
              <w:spacing w:line="260" w:lineRule="exact"/>
              <w:jc w:val="right"/>
              <w:rPr>
                <w:rFonts w:asciiTheme="minorHAnsi" w:hAnsiTheme="minorHAnsi" w:cs="Arial"/>
                <w:b/>
                <w:bCs/>
                <w:sz w:val="22"/>
                <w:szCs w:val="22"/>
              </w:rPr>
            </w:pPr>
            <w:r w:rsidRPr="001E7DB0">
              <w:rPr>
                <w:rFonts w:asciiTheme="minorHAnsi" w:hAnsiTheme="minorHAnsi" w:cs="Arial"/>
                <w:b/>
                <w:bCs/>
                <w:sz w:val="22"/>
                <w:szCs w:val="22"/>
              </w:rPr>
              <w:t>-</w:t>
            </w:r>
          </w:p>
        </w:tc>
      </w:tr>
      <w:tr w:rsidR="00FF75E2" w:rsidRPr="00E06490" w14:paraId="1CBE0DB1" w14:textId="77777777" w:rsidTr="009514EE">
        <w:tblPrEx>
          <w:tblCellMar>
            <w:left w:w="107" w:type="dxa"/>
            <w:right w:w="107" w:type="dxa"/>
          </w:tblCellMar>
        </w:tblPrEx>
        <w:trPr>
          <w:trHeight w:val="154"/>
        </w:trPr>
        <w:tc>
          <w:tcPr>
            <w:tcW w:w="2353" w:type="pct"/>
          </w:tcPr>
          <w:p w14:paraId="1E3106B1" w14:textId="77777777" w:rsidR="00FF75E2" w:rsidRPr="001E7DB0" w:rsidRDefault="00FF75E2" w:rsidP="00FF75E2">
            <w:pPr>
              <w:pStyle w:val="Thick"/>
              <w:spacing w:line="140" w:lineRule="exact"/>
              <w:rPr>
                <w:rFonts w:asciiTheme="minorHAnsi" w:hAnsiTheme="minorHAnsi" w:cs="Arial"/>
                <w:sz w:val="22"/>
                <w:szCs w:val="22"/>
                <w:lang w:val="en-GB"/>
              </w:rPr>
            </w:pPr>
          </w:p>
        </w:tc>
        <w:tc>
          <w:tcPr>
            <w:tcW w:w="663" w:type="pct"/>
            <w:vAlign w:val="bottom"/>
          </w:tcPr>
          <w:p w14:paraId="59DA757D" w14:textId="77777777" w:rsidR="00FF75E2" w:rsidRPr="001E7DB0" w:rsidRDefault="00FF75E2" w:rsidP="00FF75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3" w:type="pct"/>
            <w:vAlign w:val="bottom"/>
          </w:tcPr>
          <w:p w14:paraId="2CDA174D" w14:textId="77777777" w:rsidR="00FF75E2" w:rsidRPr="001E7DB0" w:rsidRDefault="00FF75E2" w:rsidP="00FF75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3" w:type="pct"/>
            <w:vAlign w:val="bottom"/>
          </w:tcPr>
          <w:p w14:paraId="45BCA51C" w14:textId="77777777" w:rsidR="00FF75E2" w:rsidRPr="001E7DB0" w:rsidRDefault="00FF75E2" w:rsidP="00FF75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58" w:type="pct"/>
            <w:vAlign w:val="bottom"/>
          </w:tcPr>
          <w:p w14:paraId="71170F97" w14:textId="77777777" w:rsidR="00FF75E2" w:rsidRPr="001E7DB0" w:rsidRDefault="00FF75E2" w:rsidP="00FF75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42200044" w14:textId="77777777" w:rsidR="0031325E" w:rsidRPr="00E06490" w:rsidRDefault="0031325E" w:rsidP="001E7DB0">
      <w:pPr>
        <w:tabs>
          <w:tab w:val="left" w:pos="-720"/>
        </w:tabs>
        <w:suppressAutoHyphens/>
        <w:jc w:val="both"/>
        <w:rPr>
          <w:rFonts w:asciiTheme="minorHAnsi" w:hAnsiTheme="minorHAnsi" w:cs="Arial"/>
          <w:bCs/>
          <w:spacing w:val="-2"/>
          <w:sz w:val="22"/>
          <w:szCs w:val="22"/>
          <w:lang w:val="en-GB"/>
        </w:rPr>
      </w:pPr>
    </w:p>
    <w:p w14:paraId="60B6F6AF" w14:textId="7C1ED180" w:rsidR="0020127A" w:rsidRPr="001E7DB0" w:rsidRDefault="0020127A" w:rsidP="001E7DB0">
      <w:pPr>
        <w:tabs>
          <w:tab w:val="left" w:pos="-720"/>
        </w:tabs>
        <w:suppressAutoHyphens/>
        <w:jc w:val="both"/>
        <w:rPr>
          <w:rFonts w:asciiTheme="minorHAnsi" w:hAnsiTheme="minorHAnsi" w:cs="Arial"/>
          <w:bCs/>
          <w:spacing w:val="-3"/>
          <w:sz w:val="22"/>
          <w:szCs w:val="22"/>
          <w:lang w:val="en-GB"/>
        </w:rPr>
      </w:pPr>
      <w:r w:rsidRPr="001E7DB0">
        <w:rPr>
          <w:rFonts w:asciiTheme="minorHAnsi" w:hAnsiTheme="minorHAnsi" w:cs="Arial"/>
          <w:bCs/>
          <w:spacing w:val="-2"/>
          <w:sz w:val="22"/>
          <w:szCs w:val="22"/>
          <w:lang w:val="en-GB"/>
        </w:rPr>
        <w:t xml:space="preserve">Bonds of the Ministry of Finance of the Republic of Croatia (RHMF-O-203E) issued with foreign currency clause on 5 March 2010 are repayable over 10 years with an interest rate of 6.5%. As of 31 December </w:t>
      </w:r>
      <w:r w:rsidR="00073EC1" w:rsidRPr="001E7DB0">
        <w:rPr>
          <w:rFonts w:asciiTheme="minorHAnsi" w:hAnsiTheme="minorHAnsi" w:cs="Arial"/>
          <w:bCs/>
          <w:spacing w:val="-2"/>
          <w:sz w:val="22"/>
          <w:szCs w:val="22"/>
          <w:lang w:val="en-GB"/>
        </w:rPr>
        <w:t>201</w:t>
      </w:r>
      <w:r w:rsidR="00073EC1">
        <w:rPr>
          <w:rFonts w:asciiTheme="minorHAnsi" w:hAnsiTheme="minorHAnsi" w:cs="Arial"/>
          <w:bCs/>
          <w:spacing w:val="-2"/>
          <w:sz w:val="22"/>
          <w:szCs w:val="22"/>
          <w:lang w:val="en-GB"/>
        </w:rPr>
        <w:t>7</w:t>
      </w:r>
      <w:r w:rsidRPr="001E7DB0">
        <w:rPr>
          <w:rFonts w:asciiTheme="minorHAnsi" w:hAnsiTheme="minorHAnsi" w:cs="Arial"/>
          <w:bCs/>
          <w:spacing w:val="-2"/>
          <w:sz w:val="22"/>
          <w:szCs w:val="22"/>
          <w:lang w:val="en-GB"/>
        </w:rPr>
        <w:t xml:space="preserve">, the value of these outstanding bonds amounted to HRK </w:t>
      </w:r>
      <w:r w:rsidR="00073EC1" w:rsidRPr="001E7DB0">
        <w:rPr>
          <w:rFonts w:asciiTheme="minorHAnsi" w:hAnsiTheme="minorHAnsi" w:cs="Arial"/>
          <w:bCs/>
          <w:spacing w:val="-3"/>
          <w:sz w:val="22"/>
          <w:szCs w:val="22"/>
          <w:lang w:val="en-GB"/>
        </w:rPr>
        <w:t>4</w:t>
      </w:r>
      <w:r w:rsidR="00073EC1">
        <w:rPr>
          <w:rFonts w:asciiTheme="minorHAnsi" w:hAnsiTheme="minorHAnsi" w:cs="Arial"/>
          <w:bCs/>
          <w:spacing w:val="-3"/>
          <w:sz w:val="22"/>
          <w:szCs w:val="22"/>
          <w:lang w:val="en-GB"/>
        </w:rPr>
        <w:t>67</w:t>
      </w:r>
      <w:r w:rsidR="00073EC1" w:rsidRPr="001E7DB0">
        <w:rPr>
          <w:rFonts w:asciiTheme="minorHAnsi" w:hAnsiTheme="minorHAnsi" w:cs="Arial"/>
          <w:bCs/>
          <w:spacing w:val="-3"/>
          <w:sz w:val="22"/>
          <w:szCs w:val="22"/>
          <w:lang w:val="en-GB"/>
        </w:rPr>
        <w:t xml:space="preserve"> </w:t>
      </w:r>
      <w:r w:rsidRPr="001E7DB0">
        <w:rPr>
          <w:rFonts w:asciiTheme="minorHAnsi" w:hAnsiTheme="minorHAnsi" w:cs="Arial"/>
          <w:bCs/>
          <w:spacing w:val="-2"/>
          <w:sz w:val="22"/>
          <w:szCs w:val="22"/>
          <w:lang w:val="en-GB"/>
        </w:rPr>
        <w:t xml:space="preserve">thousand (31 December </w:t>
      </w:r>
      <w:r w:rsidR="00C075D7" w:rsidRPr="001E7DB0">
        <w:rPr>
          <w:rFonts w:asciiTheme="minorHAnsi" w:hAnsiTheme="minorHAnsi" w:cs="Arial"/>
          <w:bCs/>
          <w:spacing w:val="-2"/>
          <w:sz w:val="22"/>
          <w:szCs w:val="22"/>
          <w:lang w:val="en-GB"/>
        </w:rPr>
        <w:t>201</w:t>
      </w:r>
      <w:r w:rsidR="00073EC1">
        <w:rPr>
          <w:rFonts w:asciiTheme="minorHAnsi" w:hAnsiTheme="minorHAnsi" w:cs="Arial"/>
          <w:bCs/>
          <w:spacing w:val="-2"/>
          <w:sz w:val="22"/>
          <w:szCs w:val="22"/>
          <w:lang w:val="en-GB"/>
        </w:rPr>
        <w:t>6</w:t>
      </w:r>
      <w:r w:rsidRPr="001E7DB0">
        <w:rPr>
          <w:rFonts w:asciiTheme="minorHAnsi" w:hAnsiTheme="minorHAnsi" w:cs="Arial"/>
          <w:bCs/>
          <w:spacing w:val="-2"/>
          <w:sz w:val="22"/>
          <w:szCs w:val="22"/>
          <w:lang w:val="en-GB"/>
        </w:rPr>
        <w:t xml:space="preserve">: HRK </w:t>
      </w:r>
      <w:r w:rsidR="00073EC1" w:rsidRPr="001E7DB0">
        <w:rPr>
          <w:rFonts w:asciiTheme="minorHAnsi" w:hAnsiTheme="minorHAnsi" w:cs="Arial"/>
          <w:bCs/>
          <w:spacing w:val="-3"/>
          <w:sz w:val="22"/>
          <w:szCs w:val="22"/>
          <w:lang w:val="en-GB"/>
        </w:rPr>
        <w:t>4</w:t>
      </w:r>
      <w:r w:rsidR="00073EC1">
        <w:rPr>
          <w:rFonts w:asciiTheme="minorHAnsi" w:hAnsiTheme="minorHAnsi" w:cs="Arial"/>
          <w:bCs/>
          <w:spacing w:val="-3"/>
          <w:sz w:val="22"/>
          <w:szCs w:val="22"/>
          <w:lang w:val="en-GB"/>
        </w:rPr>
        <w:t>76</w:t>
      </w:r>
      <w:r w:rsidR="00073EC1" w:rsidRPr="001E7DB0">
        <w:rPr>
          <w:rFonts w:asciiTheme="minorHAnsi" w:hAnsiTheme="minorHAnsi" w:cs="Arial"/>
          <w:bCs/>
          <w:spacing w:val="-3"/>
          <w:sz w:val="22"/>
          <w:szCs w:val="22"/>
          <w:lang w:val="en-GB"/>
        </w:rPr>
        <w:t xml:space="preserve"> </w:t>
      </w:r>
      <w:r w:rsidRPr="001E7DB0">
        <w:rPr>
          <w:rFonts w:asciiTheme="minorHAnsi" w:hAnsiTheme="minorHAnsi" w:cs="Arial"/>
          <w:bCs/>
          <w:spacing w:val="-2"/>
          <w:sz w:val="22"/>
          <w:szCs w:val="22"/>
          <w:lang w:val="en-GB"/>
        </w:rPr>
        <w:t>thousand)</w:t>
      </w:r>
      <w:r w:rsidRPr="001E7DB0">
        <w:rPr>
          <w:rFonts w:asciiTheme="minorHAnsi" w:hAnsiTheme="minorHAnsi" w:cs="Arial"/>
          <w:bCs/>
          <w:spacing w:val="-3"/>
          <w:sz w:val="22"/>
          <w:szCs w:val="22"/>
          <w:lang w:val="en-GB"/>
        </w:rPr>
        <w:t>.</w:t>
      </w:r>
    </w:p>
    <w:p w14:paraId="66228A70" w14:textId="77777777" w:rsidR="0031325E" w:rsidRPr="00E06490" w:rsidRDefault="0031325E" w:rsidP="001E7DB0">
      <w:pPr>
        <w:tabs>
          <w:tab w:val="left" w:pos="-720"/>
        </w:tabs>
        <w:suppressAutoHyphens/>
        <w:jc w:val="both"/>
        <w:rPr>
          <w:rFonts w:asciiTheme="minorHAnsi" w:hAnsiTheme="minorHAnsi" w:cs="Arial"/>
          <w:bCs/>
          <w:spacing w:val="-2"/>
          <w:sz w:val="22"/>
          <w:szCs w:val="22"/>
          <w:lang w:val="en-GB"/>
        </w:rPr>
      </w:pPr>
    </w:p>
    <w:p w14:paraId="5625D5FC" w14:textId="4227021D" w:rsidR="00662A57" w:rsidRPr="001E7DB0" w:rsidRDefault="00662A57" w:rsidP="001E7DB0">
      <w:pPr>
        <w:tabs>
          <w:tab w:val="left" w:pos="-720"/>
        </w:tabs>
        <w:suppressAutoHyphens/>
        <w:jc w:val="both"/>
        <w:rPr>
          <w:rFonts w:asciiTheme="minorHAnsi" w:hAnsiTheme="minorHAnsi" w:cs="Arial"/>
          <w:sz w:val="22"/>
          <w:szCs w:val="22"/>
          <w:lang w:val="en-GB"/>
        </w:rPr>
      </w:pPr>
      <w:r w:rsidRPr="001E7DB0">
        <w:rPr>
          <w:rFonts w:asciiTheme="minorHAnsi" w:hAnsiTheme="minorHAnsi" w:cs="Arial"/>
          <w:bCs/>
          <w:spacing w:val="-2"/>
          <w:sz w:val="22"/>
          <w:szCs w:val="22"/>
          <w:lang w:val="en-GB"/>
        </w:rPr>
        <w:t xml:space="preserve">Bonds of the Ministry of Finance of the Republic of Croatia </w:t>
      </w:r>
      <w:r w:rsidRPr="001E7DB0">
        <w:rPr>
          <w:rFonts w:asciiTheme="minorHAnsi" w:hAnsiTheme="minorHAnsi" w:cs="Arial"/>
          <w:sz w:val="22"/>
          <w:szCs w:val="22"/>
          <w:lang w:val="en-GB"/>
        </w:rPr>
        <w:t xml:space="preserve">(RHMF-O-19BA) issued with foreign currency clause on 29 November 2004 are repayable over 15 years with an interest rate of 5.375%. As of 31 December </w:t>
      </w:r>
      <w:r w:rsidR="00C075D7" w:rsidRPr="001E7DB0">
        <w:rPr>
          <w:rFonts w:asciiTheme="minorHAnsi" w:hAnsiTheme="minorHAnsi" w:cs="Arial"/>
          <w:sz w:val="22"/>
          <w:szCs w:val="22"/>
          <w:lang w:val="en-GB"/>
        </w:rPr>
        <w:t>201</w:t>
      </w:r>
      <w:r w:rsidR="00073EC1">
        <w:rPr>
          <w:rFonts w:asciiTheme="minorHAnsi" w:hAnsiTheme="minorHAnsi" w:cs="Arial"/>
          <w:sz w:val="22"/>
          <w:szCs w:val="22"/>
          <w:lang w:val="en-GB"/>
        </w:rPr>
        <w:t>7</w:t>
      </w:r>
      <w:r w:rsidRPr="001E7DB0">
        <w:rPr>
          <w:rFonts w:asciiTheme="minorHAnsi" w:hAnsiTheme="minorHAnsi" w:cs="Arial"/>
          <w:sz w:val="22"/>
          <w:szCs w:val="22"/>
          <w:lang w:val="en-GB"/>
        </w:rPr>
        <w:t xml:space="preserve">, the value of these outstanding bonds amounted to HRK </w:t>
      </w:r>
      <w:r w:rsidR="00073EC1" w:rsidRPr="001E7DB0">
        <w:rPr>
          <w:rFonts w:asciiTheme="minorHAnsi" w:hAnsiTheme="minorHAnsi" w:cs="Arial"/>
          <w:sz w:val="22"/>
          <w:szCs w:val="22"/>
          <w:lang w:val="en-GB"/>
        </w:rPr>
        <w:t>9</w:t>
      </w:r>
      <w:r w:rsidR="00073EC1">
        <w:rPr>
          <w:rFonts w:asciiTheme="minorHAnsi" w:hAnsiTheme="minorHAnsi" w:cs="Arial"/>
          <w:sz w:val="22"/>
          <w:szCs w:val="22"/>
          <w:lang w:val="en-GB"/>
        </w:rPr>
        <w:t>18</w:t>
      </w:r>
      <w:r w:rsidR="00073EC1"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(31 December </w:t>
      </w:r>
      <w:r w:rsidR="00C075D7" w:rsidRPr="001E7DB0">
        <w:rPr>
          <w:rFonts w:asciiTheme="minorHAnsi" w:hAnsiTheme="minorHAnsi" w:cs="Arial"/>
          <w:sz w:val="22"/>
          <w:szCs w:val="22"/>
          <w:lang w:val="en-GB"/>
        </w:rPr>
        <w:t>201</w:t>
      </w:r>
      <w:r w:rsidR="00073EC1">
        <w:rPr>
          <w:rFonts w:asciiTheme="minorHAnsi" w:hAnsiTheme="minorHAnsi" w:cs="Arial"/>
          <w:sz w:val="22"/>
          <w:szCs w:val="22"/>
          <w:lang w:val="en-GB"/>
        </w:rPr>
        <w:t>6</w:t>
      </w:r>
      <w:r w:rsidRPr="001E7DB0">
        <w:rPr>
          <w:rFonts w:asciiTheme="minorHAnsi" w:hAnsiTheme="minorHAnsi" w:cs="Arial"/>
          <w:sz w:val="22"/>
          <w:szCs w:val="22"/>
          <w:lang w:val="en-GB"/>
        </w:rPr>
        <w:t xml:space="preserve">: HRK </w:t>
      </w:r>
      <w:r w:rsidR="00073EC1" w:rsidRPr="001E7DB0">
        <w:rPr>
          <w:rFonts w:asciiTheme="minorHAnsi" w:hAnsiTheme="minorHAnsi" w:cs="Arial"/>
          <w:sz w:val="22"/>
          <w:szCs w:val="22"/>
          <w:lang w:val="en-GB"/>
        </w:rPr>
        <w:t>9</w:t>
      </w:r>
      <w:r w:rsidR="00073EC1">
        <w:rPr>
          <w:rFonts w:asciiTheme="minorHAnsi" w:hAnsiTheme="minorHAnsi" w:cs="Arial"/>
          <w:sz w:val="22"/>
          <w:szCs w:val="22"/>
          <w:lang w:val="en-GB"/>
        </w:rPr>
        <w:t>32</w:t>
      </w:r>
      <w:r w:rsidR="00073EC1" w:rsidRPr="001E7DB0">
        <w:rPr>
          <w:rFonts w:asciiTheme="minorHAnsi" w:hAnsiTheme="minorHAnsi" w:cs="Arial"/>
          <w:sz w:val="22"/>
          <w:szCs w:val="22"/>
          <w:lang w:val="en-GB"/>
        </w:rPr>
        <w:t xml:space="preserve"> </w:t>
      </w:r>
      <w:r w:rsidR="007D33C4" w:rsidRPr="001E7DB0">
        <w:rPr>
          <w:rFonts w:asciiTheme="minorHAnsi" w:hAnsiTheme="minorHAnsi" w:cs="Arial"/>
          <w:sz w:val="22"/>
          <w:szCs w:val="22"/>
          <w:lang w:val="en-GB"/>
        </w:rPr>
        <w:t>thousand</w:t>
      </w:r>
      <w:r w:rsidRPr="001E7DB0">
        <w:rPr>
          <w:rFonts w:asciiTheme="minorHAnsi" w:hAnsiTheme="minorHAnsi" w:cs="Arial"/>
          <w:sz w:val="22"/>
          <w:szCs w:val="22"/>
          <w:lang w:val="en-GB"/>
        </w:rPr>
        <w:t>).</w:t>
      </w:r>
    </w:p>
    <w:p w14:paraId="048F0296" w14:textId="77777777" w:rsidR="00B66523" w:rsidRPr="00E06490" w:rsidRDefault="00B66523" w:rsidP="001E7DB0">
      <w:pPr>
        <w:tabs>
          <w:tab w:val="left" w:pos="-720"/>
        </w:tabs>
        <w:suppressAutoHyphens/>
        <w:jc w:val="both"/>
        <w:rPr>
          <w:rFonts w:asciiTheme="minorHAnsi" w:hAnsiTheme="minorHAnsi" w:cs="Arial"/>
          <w:sz w:val="22"/>
          <w:szCs w:val="22"/>
          <w:lang w:val="en-GB"/>
        </w:rPr>
      </w:pPr>
    </w:p>
    <w:p w14:paraId="7D62E664" w14:textId="77777777" w:rsidR="00FF75E2" w:rsidRPr="001E7DB0" w:rsidRDefault="00FF75E2" w:rsidP="001E7DB0">
      <w:pPr>
        <w:tabs>
          <w:tab w:val="left" w:pos="-720"/>
        </w:tabs>
        <w:suppressAutoHyphens/>
        <w:jc w:val="both"/>
        <w:rPr>
          <w:rFonts w:asciiTheme="minorHAnsi" w:hAnsiTheme="minorHAnsi" w:cs="Arial"/>
          <w:sz w:val="22"/>
          <w:szCs w:val="22"/>
          <w:lang w:val="en-GB"/>
        </w:rPr>
      </w:pPr>
    </w:p>
    <w:p w14:paraId="562D897B" w14:textId="77777777" w:rsidR="001B20E0" w:rsidRPr="00E0649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17. </w:t>
      </w:r>
      <w:r w:rsidRPr="001E7DB0">
        <w:rPr>
          <w:rFonts w:asciiTheme="minorHAnsi" w:hAnsiTheme="minorHAnsi" w:cs="Arial"/>
          <w:sz w:val="22"/>
          <w:szCs w:val="22"/>
          <w:lang w:val="en-GB"/>
        </w:rPr>
        <w:tab/>
        <w:t>Investments in subsidiaries</w:t>
      </w:r>
    </w:p>
    <w:p w14:paraId="2C0016F7" w14:textId="77777777" w:rsidR="00FF75E2" w:rsidRPr="001E7DB0" w:rsidRDefault="00FF75E2" w:rsidP="001E7DB0">
      <w:pPr>
        <w:pStyle w:val="T1"/>
        <w:tabs>
          <w:tab w:val="left" w:pos="567"/>
        </w:tabs>
        <w:spacing w:before="0" w:after="0" w:line="240" w:lineRule="auto"/>
        <w:rPr>
          <w:rFonts w:asciiTheme="minorHAnsi" w:hAnsiTheme="minorHAnsi" w:cs="Arial"/>
          <w:sz w:val="22"/>
          <w:szCs w:val="22"/>
          <w:lang w:val="en-GB"/>
        </w:rPr>
      </w:pPr>
    </w:p>
    <w:p w14:paraId="1A7DCF0F" w14:textId="6D88DA8A" w:rsidR="001B20E0" w:rsidRPr="00E0649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 at 31 December </w:t>
      </w:r>
      <w:r w:rsidR="00D06896" w:rsidRPr="001E7DB0">
        <w:rPr>
          <w:rFonts w:asciiTheme="minorHAnsi" w:hAnsiTheme="minorHAnsi" w:cs="Arial"/>
          <w:sz w:val="22"/>
          <w:szCs w:val="22"/>
          <w:lang w:val="en-GB"/>
        </w:rPr>
        <w:t>201</w:t>
      </w:r>
      <w:r w:rsidR="00073EC1">
        <w:rPr>
          <w:rFonts w:asciiTheme="minorHAnsi" w:hAnsiTheme="minorHAnsi" w:cs="Arial"/>
          <w:sz w:val="22"/>
          <w:szCs w:val="22"/>
          <w:lang w:val="en-GB"/>
        </w:rPr>
        <w:t>7</w:t>
      </w:r>
      <w:r w:rsidRPr="001E7DB0">
        <w:rPr>
          <w:rFonts w:asciiTheme="minorHAnsi" w:hAnsiTheme="minorHAnsi" w:cs="Arial"/>
          <w:sz w:val="22"/>
          <w:szCs w:val="22"/>
          <w:lang w:val="en-GB"/>
        </w:rPr>
        <w:t>, the Bank's subsidiaries are as follows:</w:t>
      </w:r>
    </w:p>
    <w:p w14:paraId="677D374E" w14:textId="77777777" w:rsidR="00FF75E2" w:rsidRPr="001E7DB0" w:rsidRDefault="00FF75E2" w:rsidP="001E7DB0">
      <w:pPr>
        <w:jc w:val="both"/>
        <w:rPr>
          <w:rFonts w:asciiTheme="minorHAnsi" w:hAnsiTheme="minorHAnsi" w:cs="Arial"/>
          <w:sz w:val="22"/>
          <w:szCs w:val="22"/>
          <w:lang w:val="en-GB"/>
        </w:rPr>
      </w:pPr>
    </w:p>
    <w:tbl>
      <w:tblPr>
        <w:tblW w:w="0" w:type="auto"/>
        <w:jc w:val="center"/>
        <w:tblLook w:val="01E0" w:firstRow="1" w:lastRow="1" w:firstColumn="1" w:lastColumn="1" w:noHBand="0" w:noVBand="0"/>
      </w:tblPr>
      <w:tblGrid>
        <w:gridCol w:w="2439"/>
        <w:gridCol w:w="1908"/>
        <w:gridCol w:w="1248"/>
        <w:gridCol w:w="1248"/>
        <w:gridCol w:w="1256"/>
        <w:gridCol w:w="1256"/>
      </w:tblGrid>
      <w:tr w:rsidR="001B20E0" w:rsidRPr="00E06490" w14:paraId="15A127C7" w14:textId="77777777" w:rsidTr="00561231">
        <w:trPr>
          <w:trHeight w:hRule="exact" w:val="749"/>
          <w:jc w:val="center"/>
        </w:trPr>
        <w:tc>
          <w:tcPr>
            <w:tcW w:w="2826" w:type="dxa"/>
            <w:shd w:val="clear" w:color="auto" w:fill="auto"/>
            <w:vAlign w:val="center"/>
          </w:tcPr>
          <w:p w14:paraId="49BFA8C4" w14:textId="77777777" w:rsidR="001B20E0" w:rsidRPr="001E7DB0" w:rsidRDefault="001B20E0" w:rsidP="001E7DB0">
            <w:pPr>
              <w:pStyle w:val="TH"/>
              <w:spacing w:line="240" w:lineRule="auto"/>
              <w:rPr>
                <w:rFonts w:asciiTheme="minorHAnsi" w:hAnsiTheme="minorHAnsi" w:cs="Arial"/>
                <w:b w:val="0"/>
                <w:sz w:val="22"/>
                <w:szCs w:val="22"/>
              </w:rPr>
            </w:pPr>
          </w:p>
          <w:p w14:paraId="58BA4397" w14:textId="77777777" w:rsidR="001B20E0" w:rsidRPr="001E7DB0" w:rsidRDefault="001B20E0" w:rsidP="001E7DB0">
            <w:pPr>
              <w:pStyle w:val="TH"/>
              <w:spacing w:line="240" w:lineRule="auto"/>
              <w:rPr>
                <w:rFonts w:asciiTheme="minorHAnsi" w:hAnsiTheme="minorHAnsi" w:cs="Arial"/>
                <w:b w:val="0"/>
                <w:sz w:val="22"/>
                <w:szCs w:val="22"/>
              </w:rPr>
            </w:pPr>
            <w:r w:rsidRPr="001E7DB0">
              <w:rPr>
                <w:rFonts w:asciiTheme="minorHAnsi" w:hAnsiTheme="minorHAnsi" w:cs="Arial"/>
                <w:b w:val="0"/>
                <w:sz w:val="22"/>
                <w:szCs w:val="22"/>
              </w:rPr>
              <w:t xml:space="preserve">   Consolidated company</w:t>
            </w:r>
          </w:p>
        </w:tc>
        <w:tc>
          <w:tcPr>
            <w:tcW w:w="2160" w:type="dxa"/>
            <w:shd w:val="clear" w:color="auto" w:fill="auto"/>
            <w:vAlign w:val="center"/>
          </w:tcPr>
          <w:p w14:paraId="7CBFD044" w14:textId="77777777" w:rsidR="001B20E0" w:rsidRPr="001E7DB0" w:rsidRDefault="001B20E0" w:rsidP="001E7DB0">
            <w:pPr>
              <w:jc w:val="right"/>
              <w:rPr>
                <w:rFonts w:asciiTheme="minorHAnsi" w:hAnsiTheme="minorHAnsi" w:cs="Arial"/>
                <w:b/>
                <w:sz w:val="22"/>
                <w:szCs w:val="22"/>
                <w:lang w:val="en-GB"/>
              </w:rPr>
            </w:pPr>
            <w:r w:rsidRPr="001E7DB0">
              <w:rPr>
                <w:rFonts w:asciiTheme="minorHAnsi" w:hAnsiTheme="minorHAnsi" w:cs="Arial"/>
                <w:b/>
                <w:sz w:val="22"/>
                <w:szCs w:val="22"/>
                <w:lang w:val="en-GB"/>
              </w:rPr>
              <w:t>Activity</w:t>
            </w:r>
          </w:p>
        </w:tc>
        <w:tc>
          <w:tcPr>
            <w:tcW w:w="1260" w:type="dxa"/>
            <w:shd w:val="clear" w:color="auto" w:fill="auto"/>
            <w:vAlign w:val="bottom"/>
          </w:tcPr>
          <w:p w14:paraId="65A5CDCB" w14:textId="3634CF54" w:rsidR="001B20E0" w:rsidRPr="001E7DB0" w:rsidRDefault="001B20E0" w:rsidP="001E7DB0">
            <w:pPr>
              <w:jc w:val="right"/>
              <w:rPr>
                <w:rFonts w:asciiTheme="minorHAnsi" w:hAnsiTheme="minorHAnsi" w:cs="Arial"/>
                <w:b/>
                <w:sz w:val="22"/>
                <w:szCs w:val="22"/>
                <w:lang w:val="en-GB"/>
              </w:rPr>
            </w:pPr>
            <w:r w:rsidRPr="001E7DB0">
              <w:rPr>
                <w:rFonts w:asciiTheme="minorHAnsi" w:hAnsiTheme="minorHAnsi" w:cs="Arial"/>
                <w:b/>
                <w:sz w:val="22"/>
                <w:szCs w:val="22"/>
                <w:lang w:val="en-GB"/>
              </w:rPr>
              <w:t xml:space="preserve">Ownership </w:t>
            </w:r>
            <w:r w:rsidR="001A190E" w:rsidRPr="001E7DB0">
              <w:rPr>
                <w:rFonts w:asciiTheme="minorHAnsi" w:hAnsiTheme="minorHAnsi" w:cs="Arial"/>
                <w:b/>
                <w:sz w:val="22"/>
                <w:szCs w:val="22"/>
                <w:lang w:val="en-GB"/>
              </w:rPr>
              <w:t>201</w:t>
            </w:r>
            <w:r w:rsidR="009514EE">
              <w:rPr>
                <w:rFonts w:asciiTheme="minorHAnsi" w:hAnsiTheme="minorHAnsi" w:cs="Arial"/>
                <w:b/>
                <w:sz w:val="22"/>
                <w:szCs w:val="22"/>
                <w:lang w:val="en-GB"/>
              </w:rPr>
              <w:t>7</w:t>
            </w:r>
          </w:p>
        </w:tc>
        <w:tc>
          <w:tcPr>
            <w:tcW w:w="1260" w:type="dxa"/>
            <w:shd w:val="clear" w:color="auto" w:fill="auto"/>
            <w:vAlign w:val="bottom"/>
          </w:tcPr>
          <w:p w14:paraId="24D4BFC9" w14:textId="23029246" w:rsidR="001B20E0" w:rsidRPr="001E7DB0" w:rsidRDefault="001B20E0" w:rsidP="001E7DB0">
            <w:pPr>
              <w:jc w:val="right"/>
              <w:rPr>
                <w:rFonts w:asciiTheme="minorHAnsi" w:hAnsiTheme="minorHAnsi" w:cs="Arial"/>
                <w:b/>
                <w:sz w:val="22"/>
                <w:szCs w:val="22"/>
                <w:lang w:val="en-GB"/>
              </w:rPr>
            </w:pPr>
            <w:r w:rsidRPr="001E7DB0">
              <w:rPr>
                <w:rFonts w:asciiTheme="minorHAnsi" w:hAnsiTheme="minorHAnsi" w:cs="Arial"/>
                <w:b/>
                <w:sz w:val="22"/>
                <w:szCs w:val="22"/>
                <w:lang w:val="en-GB"/>
              </w:rPr>
              <w:t xml:space="preserve">Ownership </w:t>
            </w:r>
            <w:r w:rsidR="001A190E" w:rsidRPr="001E7DB0">
              <w:rPr>
                <w:rFonts w:asciiTheme="minorHAnsi" w:hAnsiTheme="minorHAnsi" w:cs="Arial"/>
                <w:b/>
                <w:sz w:val="22"/>
                <w:szCs w:val="22"/>
                <w:lang w:val="en-GB"/>
              </w:rPr>
              <w:t>201</w:t>
            </w:r>
            <w:r w:rsidR="009514EE">
              <w:rPr>
                <w:rFonts w:asciiTheme="minorHAnsi" w:hAnsiTheme="minorHAnsi" w:cs="Arial"/>
                <w:b/>
                <w:sz w:val="22"/>
                <w:szCs w:val="22"/>
                <w:lang w:val="en-GB"/>
              </w:rPr>
              <w:t>6</w:t>
            </w:r>
          </w:p>
        </w:tc>
        <w:tc>
          <w:tcPr>
            <w:tcW w:w="1220" w:type="dxa"/>
            <w:shd w:val="clear" w:color="auto" w:fill="auto"/>
            <w:vAlign w:val="bottom"/>
          </w:tcPr>
          <w:p w14:paraId="10CE5019" w14:textId="34B24938" w:rsidR="001B20E0" w:rsidRPr="001E7DB0" w:rsidRDefault="001B20E0" w:rsidP="001E7DB0">
            <w:pPr>
              <w:jc w:val="right"/>
              <w:rPr>
                <w:rFonts w:asciiTheme="minorHAnsi" w:hAnsiTheme="minorHAnsi" w:cs="Arial"/>
                <w:b/>
                <w:sz w:val="22"/>
                <w:szCs w:val="22"/>
                <w:lang w:val="en-GB"/>
              </w:rPr>
            </w:pPr>
            <w:r w:rsidRPr="001E7DB0">
              <w:rPr>
                <w:rFonts w:asciiTheme="minorHAnsi" w:hAnsiTheme="minorHAnsi" w:cs="Arial"/>
                <w:b/>
                <w:sz w:val="22"/>
                <w:szCs w:val="22"/>
                <w:lang w:val="en-GB"/>
              </w:rPr>
              <w:t xml:space="preserve">Investment </w:t>
            </w:r>
            <w:r w:rsidR="001A190E" w:rsidRPr="001E7DB0">
              <w:rPr>
                <w:rFonts w:asciiTheme="minorHAnsi" w:hAnsiTheme="minorHAnsi" w:cs="Arial"/>
                <w:b/>
                <w:sz w:val="22"/>
                <w:szCs w:val="22"/>
                <w:lang w:val="en-GB"/>
              </w:rPr>
              <w:t>201</w:t>
            </w:r>
            <w:r w:rsidR="009514EE">
              <w:rPr>
                <w:rFonts w:asciiTheme="minorHAnsi" w:hAnsiTheme="minorHAnsi" w:cs="Arial"/>
                <w:b/>
                <w:sz w:val="22"/>
                <w:szCs w:val="22"/>
                <w:lang w:val="en-GB"/>
              </w:rPr>
              <w:t>7</w:t>
            </w:r>
          </w:p>
        </w:tc>
        <w:tc>
          <w:tcPr>
            <w:tcW w:w="1220" w:type="dxa"/>
            <w:shd w:val="clear" w:color="auto" w:fill="auto"/>
            <w:vAlign w:val="bottom"/>
          </w:tcPr>
          <w:p w14:paraId="55E38CE6" w14:textId="36AFAF41" w:rsidR="001B20E0" w:rsidRPr="001E7DB0" w:rsidRDefault="006C1DA6" w:rsidP="001E7DB0">
            <w:pPr>
              <w:jc w:val="right"/>
              <w:rPr>
                <w:rFonts w:asciiTheme="minorHAnsi" w:hAnsiTheme="minorHAnsi" w:cs="Arial"/>
                <w:b/>
                <w:sz w:val="22"/>
                <w:szCs w:val="22"/>
                <w:lang w:val="en-GB"/>
              </w:rPr>
            </w:pPr>
            <w:r w:rsidRPr="001E7DB0">
              <w:rPr>
                <w:rFonts w:asciiTheme="minorHAnsi" w:hAnsiTheme="minorHAnsi" w:cs="Arial"/>
                <w:b/>
                <w:sz w:val="22"/>
                <w:szCs w:val="22"/>
                <w:lang w:val="en-GB"/>
              </w:rPr>
              <w:t xml:space="preserve">Investment </w:t>
            </w:r>
            <w:r w:rsidR="001A190E" w:rsidRPr="001E7DB0">
              <w:rPr>
                <w:rFonts w:asciiTheme="minorHAnsi" w:hAnsiTheme="minorHAnsi" w:cs="Arial"/>
                <w:b/>
                <w:sz w:val="22"/>
                <w:szCs w:val="22"/>
                <w:lang w:val="en-GB"/>
              </w:rPr>
              <w:t>201</w:t>
            </w:r>
            <w:r w:rsidR="009514EE">
              <w:rPr>
                <w:rFonts w:asciiTheme="minorHAnsi" w:hAnsiTheme="minorHAnsi" w:cs="Arial"/>
                <w:b/>
                <w:sz w:val="22"/>
                <w:szCs w:val="22"/>
                <w:lang w:val="en-GB"/>
              </w:rPr>
              <w:t>6</w:t>
            </w:r>
          </w:p>
        </w:tc>
      </w:tr>
      <w:tr w:rsidR="001B20E0" w:rsidRPr="00E06490" w14:paraId="3F136875" w14:textId="77777777" w:rsidTr="00561231">
        <w:trPr>
          <w:trHeight w:hRule="exact" w:val="291"/>
          <w:jc w:val="center"/>
        </w:trPr>
        <w:tc>
          <w:tcPr>
            <w:tcW w:w="2826" w:type="dxa"/>
            <w:shd w:val="clear" w:color="auto" w:fill="auto"/>
            <w:vAlign w:val="center"/>
          </w:tcPr>
          <w:p w14:paraId="627FB710" w14:textId="77777777" w:rsidR="001B20E0" w:rsidRPr="001E7DB0" w:rsidRDefault="001B20E0" w:rsidP="001E7DB0">
            <w:pPr>
              <w:pStyle w:val="TH"/>
              <w:spacing w:line="240" w:lineRule="auto"/>
              <w:rPr>
                <w:rFonts w:asciiTheme="minorHAnsi" w:hAnsiTheme="minorHAnsi" w:cs="Arial"/>
                <w:sz w:val="22"/>
                <w:szCs w:val="22"/>
              </w:rPr>
            </w:pPr>
            <w:r w:rsidRPr="001E7DB0">
              <w:rPr>
                <w:rFonts w:asciiTheme="minorHAnsi" w:hAnsiTheme="minorHAnsi" w:cs="Arial"/>
                <w:sz w:val="22"/>
                <w:szCs w:val="22"/>
              </w:rPr>
              <w:t xml:space="preserve">   Direct share</w:t>
            </w:r>
          </w:p>
        </w:tc>
        <w:tc>
          <w:tcPr>
            <w:tcW w:w="2160" w:type="dxa"/>
            <w:shd w:val="clear" w:color="auto" w:fill="auto"/>
            <w:vAlign w:val="center"/>
          </w:tcPr>
          <w:p w14:paraId="589EBC60" w14:textId="77777777" w:rsidR="001B20E0" w:rsidRPr="001E7DB0" w:rsidRDefault="001B20E0" w:rsidP="001E7DB0">
            <w:pPr>
              <w:rPr>
                <w:rFonts w:asciiTheme="minorHAnsi" w:hAnsiTheme="minorHAnsi" w:cs="Arial"/>
                <w:b/>
                <w:sz w:val="22"/>
                <w:szCs w:val="22"/>
                <w:lang w:val="en-GB"/>
              </w:rPr>
            </w:pPr>
          </w:p>
        </w:tc>
        <w:tc>
          <w:tcPr>
            <w:tcW w:w="1260" w:type="dxa"/>
            <w:shd w:val="clear" w:color="auto" w:fill="auto"/>
            <w:vAlign w:val="center"/>
          </w:tcPr>
          <w:p w14:paraId="5CAD875D" w14:textId="77777777" w:rsidR="001B20E0" w:rsidRPr="001E7DB0" w:rsidRDefault="001B20E0" w:rsidP="001E7DB0">
            <w:pPr>
              <w:rPr>
                <w:rFonts w:asciiTheme="minorHAnsi" w:hAnsiTheme="minorHAnsi" w:cs="Arial"/>
                <w:b/>
                <w:sz w:val="22"/>
                <w:szCs w:val="22"/>
                <w:lang w:val="en-GB"/>
              </w:rPr>
            </w:pPr>
          </w:p>
        </w:tc>
        <w:tc>
          <w:tcPr>
            <w:tcW w:w="1260" w:type="dxa"/>
            <w:shd w:val="clear" w:color="auto" w:fill="auto"/>
            <w:vAlign w:val="center"/>
          </w:tcPr>
          <w:p w14:paraId="082EE87C" w14:textId="77777777" w:rsidR="001B20E0" w:rsidRPr="001E7DB0" w:rsidRDefault="001B20E0" w:rsidP="001E7DB0">
            <w:pPr>
              <w:rPr>
                <w:rFonts w:asciiTheme="minorHAnsi" w:hAnsiTheme="minorHAnsi" w:cs="Arial"/>
                <w:b/>
                <w:sz w:val="22"/>
                <w:szCs w:val="22"/>
                <w:lang w:val="en-GB"/>
              </w:rPr>
            </w:pPr>
          </w:p>
        </w:tc>
        <w:tc>
          <w:tcPr>
            <w:tcW w:w="1220" w:type="dxa"/>
            <w:shd w:val="clear" w:color="auto" w:fill="auto"/>
            <w:vAlign w:val="center"/>
          </w:tcPr>
          <w:p w14:paraId="0A998D87" w14:textId="77777777" w:rsidR="001B20E0" w:rsidRPr="001E7DB0" w:rsidRDefault="001B20E0" w:rsidP="001E7DB0">
            <w:pPr>
              <w:rPr>
                <w:rFonts w:asciiTheme="minorHAnsi" w:hAnsiTheme="minorHAnsi" w:cs="Arial"/>
                <w:b/>
                <w:sz w:val="22"/>
                <w:szCs w:val="22"/>
                <w:lang w:val="en-GB"/>
              </w:rPr>
            </w:pPr>
          </w:p>
        </w:tc>
        <w:tc>
          <w:tcPr>
            <w:tcW w:w="1220" w:type="dxa"/>
            <w:shd w:val="clear" w:color="auto" w:fill="auto"/>
            <w:vAlign w:val="center"/>
          </w:tcPr>
          <w:p w14:paraId="3FD73B86" w14:textId="77777777" w:rsidR="001B20E0" w:rsidRPr="001E7DB0" w:rsidRDefault="001B20E0" w:rsidP="001E7DB0">
            <w:pPr>
              <w:rPr>
                <w:rFonts w:asciiTheme="minorHAnsi" w:hAnsiTheme="minorHAnsi" w:cs="Arial"/>
                <w:b/>
                <w:sz w:val="22"/>
                <w:szCs w:val="22"/>
                <w:lang w:val="en-GB"/>
              </w:rPr>
            </w:pPr>
          </w:p>
        </w:tc>
      </w:tr>
      <w:tr w:rsidR="001B20E0" w:rsidRPr="00E06490" w14:paraId="656C237E" w14:textId="77777777" w:rsidTr="00161D00">
        <w:trPr>
          <w:jc w:val="center"/>
        </w:trPr>
        <w:tc>
          <w:tcPr>
            <w:tcW w:w="2826" w:type="dxa"/>
            <w:shd w:val="clear" w:color="auto" w:fill="auto"/>
          </w:tcPr>
          <w:p w14:paraId="669B361B" w14:textId="77777777" w:rsidR="001B20E0" w:rsidRPr="001E7DB0" w:rsidRDefault="001B20E0" w:rsidP="001E7DB0">
            <w:pPr>
              <w:ind w:left="188" w:hanging="188"/>
              <w:rPr>
                <w:rFonts w:asciiTheme="minorHAnsi" w:hAnsiTheme="minorHAnsi" w:cs="Arial"/>
                <w:sz w:val="22"/>
                <w:szCs w:val="22"/>
                <w:lang w:val="en-GB"/>
              </w:rPr>
            </w:pPr>
            <w:r w:rsidRPr="001E7DB0">
              <w:rPr>
                <w:rFonts w:asciiTheme="minorHAnsi" w:hAnsiTheme="minorHAnsi" w:cs="Arial"/>
                <w:sz w:val="22"/>
                <w:szCs w:val="22"/>
                <w:lang w:val="en-GB"/>
              </w:rPr>
              <w:t xml:space="preserve">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Zagreb, Republic of Croatia</w:t>
            </w:r>
          </w:p>
        </w:tc>
        <w:tc>
          <w:tcPr>
            <w:tcW w:w="2160" w:type="dxa"/>
            <w:shd w:val="clear" w:color="auto" w:fill="auto"/>
            <w:vAlign w:val="center"/>
          </w:tcPr>
          <w:p w14:paraId="6B778F56" w14:textId="77777777" w:rsidR="001B20E0" w:rsidRPr="001E7DB0" w:rsidRDefault="001B20E0" w:rsidP="001E7DB0">
            <w:pPr>
              <w:jc w:val="right"/>
              <w:rPr>
                <w:rFonts w:asciiTheme="minorHAnsi" w:hAnsiTheme="minorHAnsi" w:cs="Arial"/>
                <w:sz w:val="22"/>
                <w:szCs w:val="22"/>
                <w:lang w:val="en-GB"/>
              </w:rPr>
            </w:pPr>
            <w:r w:rsidRPr="001E7DB0">
              <w:rPr>
                <w:rFonts w:asciiTheme="minorHAnsi" w:hAnsiTheme="minorHAnsi" w:cs="Arial"/>
                <w:sz w:val="22"/>
                <w:szCs w:val="22"/>
                <w:lang w:val="en-GB"/>
              </w:rPr>
              <w:t>Providing insurance for company’s foreign and domestic short-term receivables regarding shipments of goods and services</w:t>
            </w:r>
          </w:p>
        </w:tc>
        <w:tc>
          <w:tcPr>
            <w:tcW w:w="1260" w:type="dxa"/>
            <w:shd w:val="clear" w:color="auto" w:fill="auto"/>
            <w:vAlign w:val="center"/>
          </w:tcPr>
          <w:p w14:paraId="64C2B4CD" w14:textId="77777777" w:rsidR="001B20E0" w:rsidRPr="001E7DB0" w:rsidRDefault="00FD0ACD" w:rsidP="001E7DB0">
            <w:pPr>
              <w:jc w:val="right"/>
              <w:rPr>
                <w:rFonts w:asciiTheme="minorHAnsi" w:hAnsiTheme="minorHAnsi" w:cs="Arial"/>
                <w:sz w:val="22"/>
                <w:szCs w:val="22"/>
                <w:lang w:val="en-GB"/>
              </w:rPr>
            </w:pPr>
            <w:r w:rsidRPr="001E7DB0">
              <w:rPr>
                <w:rFonts w:asciiTheme="minorHAnsi" w:hAnsiTheme="minorHAnsi" w:cs="Arial"/>
                <w:sz w:val="22"/>
                <w:szCs w:val="22"/>
                <w:lang w:val="en-GB"/>
              </w:rPr>
              <w:t>100%</w:t>
            </w:r>
          </w:p>
        </w:tc>
        <w:tc>
          <w:tcPr>
            <w:tcW w:w="1260" w:type="dxa"/>
            <w:shd w:val="clear" w:color="auto" w:fill="auto"/>
            <w:vAlign w:val="center"/>
          </w:tcPr>
          <w:p w14:paraId="1C9EFF4E" w14:textId="77777777" w:rsidR="001B20E0" w:rsidRPr="001E7DB0" w:rsidRDefault="006C1DA6" w:rsidP="001E7DB0">
            <w:pPr>
              <w:jc w:val="right"/>
              <w:rPr>
                <w:rFonts w:asciiTheme="minorHAnsi" w:hAnsiTheme="minorHAnsi" w:cs="Arial"/>
                <w:sz w:val="22"/>
                <w:szCs w:val="22"/>
                <w:lang w:val="en-GB"/>
              </w:rPr>
            </w:pPr>
            <w:r w:rsidRPr="001E7DB0">
              <w:rPr>
                <w:rFonts w:asciiTheme="minorHAnsi" w:hAnsiTheme="minorHAnsi" w:cs="Arial"/>
                <w:sz w:val="22"/>
                <w:szCs w:val="22"/>
                <w:lang w:val="en-GB"/>
              </w:rPr>
              <w:t>100</w:t>
            </w:r>
            <w:r w:rsidR="001B20E0" w:rsidRPr="001E7DB0">
              <w:rPr>
                <w:rFonts w:asciiTheme="minorHAnsi" w:hAnsiTheme="minorHAnsi" w:cs="Arial"/>
                <w:sz w:val="22"/>
                <w:szCs w:val="22"/>
                <w:lang w:val="en-GB"/>
              </w:rPr>
              <w:t>%</w:t>
            </w:r>
          </w:p>
        </w:tc>
        <w:tc>
          <w:tcPr>
            <w:tcW w:w="1220" w:type="dxa"/>
            <w:shd w:val="clear" w:color="auto" w:fill="auto"/>
            <w:vAlign w:val="center"/>
          </w:tcPr>
          <w:p w14:paraId="1AB51D38" w14:textId="77777777" w:rsidR="001B20E0" w:rsidRPr="001E7DB0" w:rsidRDefault="00FD0ACD" w:rsidP="001E7DB0">
            <w:pPr>
              <w:jc w:val="right"/>
              <w:rPr>
                <w:rFonts w:asciiTheme="minorHAnsi" w:hAnsiTheme="minorHAnsi" w:cs="Arial"/>
                <w:sz w:val="22"/>
                <w:szCs w:val="22"/>
              </w:rPr>
            </w:pPr>
            <w:r w:rsidRPr="001E7DB0">
              <w:rPr>
                <w:rFonts w:asciiTheme="minorHAnsi" w:hAnsiTheme="minorHAnsi" w:cs="Arial"/>
                <w:sz w:val="22"/>
                <w:szCs w:val="22"/>
              </w:rPr>
              <w:t>36,124</w:t>
            </w:r>
          </w:p>
        </w:tc>
        <w:tc>
          <w:tcPr>
            <w:tcW w:w="1220" w:type="dxa"/>
            <w:shd w:val="clear" w:color="auto" w:fill="auto"/>
            <w:vAlign w:val="center"/>
          </w:tcPr>
          <w:p w14:paraId="312EA491" w14:textId="77777777" w:rsidR="001B20E0" w:rsidRPr="001E7DB0" w:rsidRDefault="006C1DA6" w:rsidP="001E7DB0">
            <w:pPr>
              <w:jc w:val="right"/>
              <w:rPr>
                <w:rFonts w:asciiTheme="minorHAnsi" w:hAnsiTheme="minorHAnsi" w:cs="Arial"/>
                <w:sz w:val="22"/>
                <w:szCs w:val="22"/>
                <w:lang w:val="en-GB"/>
              </w:rPr>
            </w:pPr>
            <w:r w:rsidRPr="001E7DB0">
              <w:rPr>
                <w:rFonts w:asciiTheme="minorHAnsi" w:hAnsiTheme="minorHAnsi" w:cs="Arial"/>
                <w:sz w:val="22"/>
                <w:szCs w:val="22"/>
                <w:lang w:val="en-GB"/>
              </w:rPr>
              <w:t>36,124</w:t>
            </w:r>
          </w:p>
        </w:tc>
      </w:tr>
      <w:tr w:rsidR="001B20E0" w:rsidRPr="00E06490" w14:paraId="45D1E969" w14:textId="77777777" w:rsidTr="00F26FF5">
        <w:trPr>
          <w:trHeight w:hRule="exact" w:val="359"/>
          <w:jc w:val="center"/>
        </w:trPr>
        <w:tc>
          <w:tcPr>
            <w:tcW w:w="2826" w:type="dxa"/>
            <w:shd w:val="clear" w:color="auto" w:fill="auto"/>
          </w:tcPr>
          <w:p w14:paraId="009A8A4B" w14:textId="77777777" w:rsidR="001B20E0" w:rsidRPr="001E7DB0" w:rsidRDefault="001B20E0" w:rsidP="001E7DB0">
            <w:pPr>
              <w:ind w:left="188"/>
              <w:rPr>
                <w:rFonts w:asciiTheme="minorHAnsi" w:hAnsiTheme="minorHAnsi" w:cs="Arial"/>
                <w:b/>
                <w:sz w:val="22"/>
                <w:szCs w:val="22"/>
                <w:lang w:val="en-GB"/>
              </w:rPr>
            </w:pPr>
            <w:r w:rsidRPr="001E7DB0">
              <w:rPr>
                <w:rFonts w:asciiTheme="minorHAnsi" w:hAnsiTheme="minorHAnsi" w:cs="Arial"/>
                <w:b/>
                <w:sz w:val="22"/>
                <w:szCs w:val="22"/>
                <w:lang w:val="en-GB"/>
              </w:rPr>
              <w:t>T</w:t>
            </w:r>
            <w:r w:rsidR="00561231" w:rsidRPr="001E7DB0">
              <w:rPr>
                <w:rFonts w:asciiTheme="minorHAnsi" w:hAnsiTheme="minorHAnsi" w:cs="Arial"/>
                <w:b/>
                <w:sz w:val="22"/>
                <w:szCs w:val="22"/>
                <w:lang w:val="en-GB"/>
              </w:rPr>
              <w:t>otal</w:t>
            </w:r>
          </w:p>
        </w:tc>
        <w:tc>
          <w:tcPr>
            <w:tcW w:w="2160" w:type="dxa"/>
            <w:shd w:val="clear" w:color="auto" w:fill="auto"/>
          </w:tcPr>
          <w:p w14:paraId="43B819D7" w14:textId="77777777" w:rsidR="001B20E0" w:rsidRPr="001E7DB0" w:rsidRDefault="001B20E0" w:rsidP="001E7DB0">
            <w:pPr>
              <w:jc w:val="both"/>
              <w:rPr>
                <w:rFonts w:asciiTheme="minorHAnsi" w:hAnsiTheme="minorHAnsi" w:cs="Arial"/>
                <w:b/>
                <w:sz w:val="22"/>
                <w:szCs w:val="22"/>
                <w:lang w:val="en-GB"/>
              </w:rPr>
            </w:pPr>
          </w:p>
        </w:tc>
        <w:tc>
          <w:tcPr>
            <w:tcW w:w="1260" w:type="dxa"/>
            <w:shd w:val="clear" w:color="auto" w:fill="auto"/>
          </w:tcPr>
          <w:p w14:paraId="08C42899" w14:textId="77777777" w:rsidR="001B20E0" w:rsidRPr="001E7DB0" w:rsidRDefault="001B20E0" w:rsidP="001E7DB0">
            <w:pPr>
              <w:jc w:val="both"/>
              <w:rPr>
                <w:rFonts w:asciiTheme="minorHAnsi" w:hAnsiTheme="minorHAnsi" w:cs="Arial"/>
                <w:b/>
                <w:sz w:val="22"/>
                <w:szCs w:val="22"/>
                <w:lang w:val="en-GB"/>
              </w:rPr>
            </w:pPr>
          </w:p>
        </w:tc>
        <w:tc>
          <w:tcPr>
            <w:tcW w:w="1260" w:type="dxa"/>
            <w:shd w:val="clear" w:color="auto" w:fill="auto"/>
          </w:tcPr>
          <w:p w14:paraId="68562C34" w14:textId="77777777" w:rsidR="001B20E0" w:rsidRPr="001E7DB0" w:rsidRDefault="001B20E0" w:rsidP="001E7DB0">
            <w:pPr>
              <w:jc w:val="both"/>
              <w:rPr>
                <w:rFonts w:asciiTheme="minorHAnsi" w:hAnsiTheme="minorHAnsi" w:cs="Arial"/>
                <w:b/>
                <w:sz w:val="22"/>
                <w:szCs w:val="22"/>
                <w:lang w:val="en-GB"/>
              </w:rPr>
            </w:pPr>
          </w:p>
        </w:tc>
        <w:tc>
          <w:tcPr>
            <w:tcW w:w="1220" w:type="dxa"/>
            <w:tcBorders>
              <w:top w:val="single" w:sz="4" w:space="0" w:color="auto"/>
              <w:bottom w:val="single" w:sz="12" w:space="0" w:color="auto"/>
            </w:tcBorders>
            <w:shd w:val="clear" w:color="auto" w:fill="auto"/>
          </w:tcPr>
          <w:p w14:paraId="4CEAB0B0" w14:textId="77777777" w:rsidR="001B20E0" w:rsidRPr="00F26FF5" w:rsidRDefault="00FD0ACD" w:rsidP="00F26FF5">
            <w:pPr>
              <w:spacing w:line="300" w:lineRule="exact"/>
              <w:jc w:val="right"/>
              <w:rPr>
                <w:rFonts w:asciiTheme="minorHAnsi" w:hAnsiTheme="minorHAnsi" w:cs="Arial"/>
                <w:b/>
                <w:sz w:val="22"/>
                <w:szCs w:val="22"/>
                <w:lang w:val="hr-HR"/>
              </w:rPr>
            </w:pPr>
            <w:r w:rsidRPr="00F26FF5">
              <w:rPr>
                <w:rFonts w:asciiTheme="minorHAnsi" w:hAnsiTheme="minorHAnsi" w:cs="Arial"/>
                <w:b/>
                <w:sz w:val="22"/>
                <w:szCs w:val="22"/>
                <w:lang w:val="hr-HR"/>
              </w:rPr>
              <w:t>36,124</w:t>
            </w:r>
          </w:p>
        </w:tc>
        <w:tc>
          <w:tcPr>
            <w:tcW w:w="1220" w:type="dxa"/>
            <w:tcBorders>
              <w:top w:val="single" w:sz="4" w:space="0" w:color="auto"/>
              <w:bottom w:val="single" w:sz="12" w:space="0" w:color="auto"/>
            </w:tcBorders>
            <w:shd w:val="clear" w:color="auto" w:fill="auto"/>
          </w:tcPr>
          <w:p w14:paraId="62893C0F" w14:textId="77777777" w:rsidR="001B20E0" w:rsidRPr="00F26FF5" w:rsidRDefault="006C1DA6" w:rsidP="00F26FF5">
            <w:pPr>
              <w:spacing w:line="300" w:lineRule="exact"/>
              <w:jc w:val="right"/>
              <w:rPr>
                <w:rFonts w:asciiTheme="minorHAnsi" w:hAnsiTheme="minorHAnsi" w:cs="Arial"/>
                <w:b/>
                <w:sz w:val="22"/>
                <w:szCs w:val="22"/>
                <w:lang w:val="hr-HR"/>
              </w:rPr>
            </w:pPr>
            <w:r w:rsidRPr="00F26FF5">
              <w:rPr>
                <w:rFonts w:asciiTheme="minorHAnsi" w:hAnsiTheme="minorHAnsi" w:cs="Arial"/>
                <w:b/>
                <w:sz w:val="22"/>
                <w:szCs w:val="22"/>
                <w:lang w:val="hr-HR"/>
              </w:rPr>
              <w:t>36,124</w:t>
            </w:r>
          </w:p>
        </w:tc>
      </w:tr>
    </w:tbl>
    <w:p w14:paraId="20F43272" w14:textId="77777777" w:rsidR="00FF75E2" w:rsidRPr="00E06490" w:rsidRDefault="00FF75E2"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533FF5F6" w14:textId="77777777" w:rsidR="009E0A47" w:rsidRPr="001E7DB0" w:rsidRDefault="0050201D" w:rsidP="001E7DB0">
      <w:pPr>
        <w:pStyle w:val="T1"/>
        <w:tabs>
          <w:tab w:val="left" w:pos="1260"/>
        </w:tabs>
        <w:spacing w:before="0" w:after="0" w:line="240" w:lineRule="auto"/>
        <w:jc w:val="left"/>
        <w:rPr>
          <w:rFonts w:asciiTheme="minorHAnsi" w:hAnsiTheme="minorHAnsi" w:cs="Arial"/>
          <w:b w:val="0"/>
          <w:spacing w:val="-3"/>
          <w:sz w:val="22"/>
          <w:szCs w:val="22"/>
          <w:lang w:val="en-GB"/>
        </w:rPr>
        <w:sectPr w:rsidR="009E0A47" w:rsidRPr="001E7DB0" w:rsidSect="00F26FF5">
          <w:footerReference w:type="default" r:id="rId138"/>
          <w:pgSz w:w="11907" w:h="16840" w:code="9"/>
          <w:pgMar w:top="1418" w:right="1134" w:bottom="1134" w:left="1418" w:header="851" w:footer="851" w:gutter="0"/>
          <w:cols w:space="720"/>
          <w:noEndnote/>
        </w:sectPr>
      </w:pPr>
      <w:r w:rsidRPr="001E7DB0">
        <w:rPr>
          <w:rFonts w:asciiTheme="minorHAnsi" w:hAnsiTheme="minorHAnsi" w:cs="Arial"/>
          <w:b w:val="0"/>
          <w:spacing w:val="-3"/>
          <w:sz w:val="22"/>
          <w:szCs w:val="22"/>
          <w:lang w:val="en-GB"/>
        </w:rPr>
        <w:t>Result of the subsidiary has been disclosed in Appendix – Financial performance of the HKO Group.</w:t>
      </w:r>
    </w:p>
    <w:p w14:paraId="57CBC132" w14:textId="77777777" w:rsidR="007D0C3F" w:rsidRPr="00E06490" w:rsidRDefault="007D0C3F" w:rsidP="001E7DB0">
      <w:pPr>
        <w:pStyle w:val="T1"/>
        <w:tabs>
          <w:tab w:val="left" w:pos="567"/>
        </w:tabs>
        <w:spacing w:before="0" w:after="0" w:line="240" w:lineRule="auto"/>
        <w:rPr>
          <w:rFonts w:asciiTheme="minorHAnsi" w:hAnsiTheme="minorHAnsi" w:cs="Arial"/>
          <w:sz w:val="22"/>
          <w:szCs w:val="22"/>
          <w:lang w:val="en-GB"/>
        </w:rPr>
      </w:pPr>
    </w:p>
    <w:p w14:paraId="3EBF8B68" w14:textId="77777777" w:rsidR="00AB4D34" w:rsidRPr="001E7DB0" w:rsidRDefault="00AB4D34"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18.</w:t>
      </w:r>
      <w:r w:rsidRPr="001E7DB0">
        <w:rPr>
          <w:rFonts w:asciiTheme="minorHAnsi" w:hAnsiTheme="minorHAnsi" w:cs="Arial"/>
          <w:sz w:val="22"/>
          <w:szCs w:val="22"/>
          <w:lang w:val="en-GB"/>
        </w:rPr>
        <w:tab/>
        <w:t>Investments in associates</w:t>
      </w:r>
      <w:r w:rsidRPr="001E7DB0">
        <w:rPr>
          <w:rFonts w:asciiTheme="minorHAnsi" w:hAnsiTheme="minorHAnsi" w:cs="Arial"/>
          <w:sz w:val="22"/>
          <w:szCs w:val="22"/>
          <w:lang w:val="en-GB"/>
        </w:rPr>
        <w:tab/>
      </w:r>
    </w:p>
    <w:p w14:paraId="5553F25E" w14:textId="77777777" w:rsidR="00AB4D34" w:rsidRPr="001E7DB0" w:rsidRDefault="00AB4D34" w:rsidP="00E61B05">
      <w:pPr>
        <w:tabs>
          <w:tab w:val="left" w:pos="-720"/>
        </w:tabs>
        <w:suppressAutoHyphens/>
        <w:rPr>
          <w:rFonts w:asciiTheme="minorHAnsi" w:hAnsiTheme="minorHAnsi" w:cs="Arial"/>
          <w:b/>
          <w:bCs/>
          <w:spacing w:val="-3"/>
          <w:sz w:val="22"/>
          <w:szCs w:val="22"/>
          <w:lang w:val="en-GB"/>
        </w:rPr>
      </w:pPr>
    </w:p>
    <w:tbl>
      <w:tblPr>
        <w:tblW w:w="5000" w:type="pct"/>
        <w:tblCellMar>
          <w:left w:w="122" w:type="dxa"/>
          <w:right w:w="122" w:type="dxa"/>
        </w:tblCellMar>
        <w:tblLook w:val="0000" w:firstRow="0" w:lastRow="0" w:firstColumn="0" w:lastColumn="0" w:noHBand="0" w:noVBand="0"/>
      </w:tblPr>
      <w:tblGrid>
        <w:gridCol w:w="3579"/>
        <w:gridCol w:w="1444"/>
        <w:gridCol w:w="1444"/>
        <w:gridCol w:w="1444"/>
        <w:gridCol w:w="1444"/>
      </w:tblGrid>
      <w:tr w:rsidR="00AB4D34" w:rsidRPr="00E06490" w14:paraId="461BE147" w14:textId="77777777" w:rsidTr="00662A57">
        <w:trPr>
          <w:trHeight w:val="229"/>
        </w:trPr>
        <w:tc>
          <w:tcPr>
            <w:tcW w:w="2005" w:type="pct"/>
          </w:tcPr>
          <w:p w14:paraId="1085D4F8" w14:textId="77777777" w:rsidR="00AB4D34" w:rsidRPr="001E7DB0" w:rsidRDefault="00AB4D34">
            <w:pPr>
              <w:tabs>
                <w:tab w:val="left" w:pos="-720"/>
              </w:tabs>
              <w:suppressAutoHyphens/>
              <w:rPr>
                <w:rFonts w:asciiTheme="minorHAnsi" w:hAnsiTheme="minorHAnsi" w:cs="Arial"/>
                <w:spacing w:val="-3"/>
                <w:sz w:val="22"/>
                <w:szCs w:val="22"/>
                <w:lang w:val="en-GB"/>
              </w:rPr>
            </w:pPr>
          </w:p>
        </w:tc>
        <w:tc>
          <w:tcPr>
            <w:tcW w:w="749" w:type="pct"/>
          </w:tcPr>
          <w:p w14:paraId="7947F93E" w14:textId="77777777" w:rsidR="00AB4D34" w:rsidRPr="001E7DB0" w:rsidRDefault="00AB4D34" w:rsidP="001E7DB0">
            <w:pPr>
              <w:pStyle w:val="TH"/>
              <w:spacing w:line="240" w:lineRule="auto"/>
              <w:jc w:val="right"/>
              <w:rPr>
                <w:rFonts w:asciiTheme="minorHAnsi" w:hAnsiTheme="minorHAnsi" w:cs="Arial"/>
                <w:sz w:val="22"/>
                <w:szCs w:val="22"/>
              </w:rPr>
            </w:pPr>
          </w:p>
        </w:tc>
        <w:tc>
          <w:tcPr>
            <w:tcW w:w="749" w:type="pct"/>
          </w:tcPr>
          <w:p w14:paraId="5931C6D8"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Group</w:t>
            </w:r>
          </w:p>
        </w:tc>
        <w:tc>
          <w:tcPr>
            <w:tcW w:w="749" w:type="pct"/>
          </w:tcPr>
          <w:p w14:paraId="65A6281B" w14:textId="77777777" w:rsidR="00AB4D34" w:rsidRPr="001E7DB0" w:rsidRDefault="00AB4D34" w:rsidP="001E7DB0">
            <w:pPr>
              <w:pStyle w:val="TH"/>
              <w:spacing w:line="240" w:lineRule="auto"/>
              <w:jc w:val="right"/>
              <w:rPr>
                <w:rFonts w:asciiTheme="minorHAnsi" w:hAnsiTheme="minorHAnsi" w:cs="Arial"/>
                <w:sz w:val="22"/>
                <w:szCs w:val="22"/>
              </w:rPr>
            </w:pPr>
          </w:p>
        </w:tc>
        <w:tc>
          <w:tcPr>
            <w:tcW w:w="749" w:type="pct"/>
          </w:tcPr>
          <w:p w14:paraId="325D7345"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Bank</w:t>
            </w:r>
          </w:p>
        </w:tc>
      </w:tr>
      <w:tr w:rsidR="00AB4D34" w:rsidRPr="00E06490" w14:paraId="1394E331" w14:textId="77777777" w:rsidTr="00662A57">
        <w:trPr>
          <w:trHeight w:val="119"/>
        </w:trPr>
        <w:tc>
          <w:tcPr>
            <w:tcW w:w="2005" w:type="pct"/>
          </w:tcPr>
          <w:p w14:paraId="369E3803" w14:textId="77777777" w:rsidR="00AB4D34" w:rsidRPr="001E7DB0" w:rsidRDefault="00AB4D34" w:rsidP="00E61B05">
            <w:pPr>
              <w:tabs>
                <w:tab w:val="left" w:pos="-720"/>
              </w:tabs>
              <w:suppressAutoHyphens/>
              <w:rPr>
                <w:rFonts w:asciiTheme="minorHAnsi" w:hAnsiTheme="minorHAnsi" w:cs="Arial"/>
                <w:spacing w:val="-3"/>
                <w:sz w:val="22"/>
                <w:szCs w:val="22"/>
                <w:lang w:val="en-GB"/>
              </w:rPr>
            </w:pPr>
          </w:p>
        </w:tc>
        <w:tc>
          <w:tcPr>
            <w:tcW w:w="749" w:type="pct"/>
          </w:tcPr>
          <w:p w14:paraId="6ED78F0C" w14:textId="7ED578DB" w:rsidR="00AB4D34" w:rsidRPr="001E7DB0" w:rsidRDefault="00EA2C0C">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749" w:type="pct"/>
          </w:tcPr>
          <w:p w14:paraId="5E97B5E5" w14:textId="7F9AC910" w:rsidR="00AB4D34" w:rsidRPr="001E7DB0" w:rsidRDefault="00EA2C0C">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c>
          <w:tcPr>
            <w:tcW w:w="749" w:type="pct"/>
          </w:tcPr>
          <w:p w14:paraId="7D29F9D0" w14:textId="70206624" w:rsidR="00AB4D34" w:rsidRPr="001E7DB0" w:rsidRDefault="001A190E"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201</w:t>
            </w:r>
            <w:r w:rsidR="00EA2C0C">
              <w:rPr>
                <w:rFonts w:asciiTheme="minorHAnsi" w:hAnsiTheme="minorHAnsi" w:cs="Arial"/>
                <w:sz w:val="22"/>
                <w:szCs w:val="22"/>
              </w:rPr>
              <w:t>7</w:t>
            </w:r>
          </w:p>
        </w:tc>
        <w:tc>
          <w:tcPr>
            <w:tcW w:w="749" w:type="pct"/>
          </w:tcPr>
          <w:p w14:paraId="4E61A8C8" w14:textId="25FB72AF" w:rsidR="00AB4D34" w:rsidRPr="001E7DB0" w:rsidRDefault="001A190E"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201</w:t>
            </w:r>
            <w:r w:rsidR="00EA2C0C">
              <w:rPr>
                <w:rFonts w:asciiTheme="minorHAnsi" w:hAnsiTheme="minorHAnsi" w:cs="Arial"/>
                <w:sz w:val="22"/>
                <w:szCs w:val="22"/>
              </w:rPr>
              <w:t>6</w:t>
            </w:r>
          </w:p>
        </w:tc>
      </w:tr>
      <w:tr w:rsidR="00AB4D34" w:rsidRPr="00E06490" w14:paraId="0445A0B8" w14:textId="77777777" w:rsidTr="00662A57">
        <w:trPr>
          <w:trHeight w:val="187"/>
        </w:trPr>
        <w:tc>
          <w:tcPr>
            <w:tcW w:w="2005" w:type="pct"/>
          </w:tcPr>
          <w:p w14:paraId="51DC7CCE" w14:textId="77777777" w:rsidR="00AB4D34" w:rsidRPr="001E7DB0" w:rsidRDefault="00AB4D34" w:rsidP="00E61B05">
            <w:pPr>
              <w:tabs>
                <w:tab w:val="left" w:pos="-720"/>
              </w:tabs>
              <w:suppressAutoHyphens/>
              <w:jc w:val="right"/>
              <w:rPr>
                <w:rFonts w:asciiTheme="minorHAnsi" w:hAnsiTheme="minorHAnsi" w:cs="Arial"/>
                <w:spacing w:val="-3"/>
                <w:sz w:val="22"/>
                <w:szCs w:val="22"/>
                <w:lang w:val="en-GB"/>
              </w:rPr>
            </w:pPr>
          </w:p>
        </w:tc>
        <w:tc>
          <w:tcPr>
            <w:tcW w:w="749" w:type="pct"/>
            <w:vAlign w:val="bottom"/>
          </w:tcPr>
          <w:p w14:paraId="12ACD8E9"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49" w:type="pct"/>
            <w:vAlign w:val="bottom"/>
          </w:tcPr>
          <w:p w14:paraId="0C0A0F9B"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49" w:type="pct"/>
            <w:vAlign w:val="bottom"/>
          </w:tcPr>
          <w:p w14:paraId="7905602F"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49" w:type="pct"/>
            <w:vAlign w:val="bottom"/>
          </w:tcPr>
          <w:p w14:paraId="5E47D1B9" w14:textId="77777777" w:rsidR="00AB4D34" w:rsidRPr="001E7DB0" w:rsidRDefault="00AB4D34"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r>
      <w:tr w:rsidR="00AB4D34" w:rsidRPr="00E06490" w14:paraId="4785DCF7" w14:textId="77777777" w:rsidTr="00662A57">
        <w:trPr>
          <w:trHeight w:hRule="exact" w:val="113"/>
        </w:trPr>
        <w:tc>
          <w:tcPr>
            <w:tcW w:w="2005" w:type="pct"/>
          </w:tcPr>
          <w:p w14:paraId="7E3365A4" w14:textId="77777777" w:rsidR="00AB4D34" w:rsidRPr="001E7DB0" w:rsidRDefault="00AB4D34" w:rsidP="00E61B05">
            <w:pPr>
              <w:tabs>
                <w:tab w:val="left" w:pos="-720"/>
              </w:tabs>
              <w:suppressAutoHyphens/>
              <w:rPr>
                <w:rFonts w:asciiTheme="minorHAnsi" w:hAnsiTheme="minorHAnsi" w:cs="Arial"/>
                <w:spacing w:val="-2"/>
                <w:sz w:val="22"/>
                <w:szCs w:val="22"/>
                <w:lang w:val="en-GB"/>
              </w:rPr>
            </w:pPr>
          </w:p>
        </w:tc>
        <w:tc>
          <w:tcPr>
            <w:tcW w:w="749" w:type="pct"/>
          </w:tcPr>
          <w:p w14:paraId="14CF4AA1" w14:textId="77777777" w:rsidR="00AB4D34" w:rsidRPr="001E7DB0" w:rsidRDefault="00AB4D34">
            <w:pPr>
              <w:suppressAutoHyphens/>
              <w:jc w:val="right"/>
              <w:rPr>
                <w:rFonts w:asciiTheme="minorHAnsi" w:hAnsiTheme="minorHAnsi" w:cs="Arial"/>
                <w:spacing w:val="-2"/>
                <w:sz w:val="22"/>
                <w:szCs w:val="22"/>
                <w:lang w:val="en-GB"/>
              </w:rPr>
            </w:pPr>
          </w:p>
        </w:tc>
        <w:tc>
          <w:tcPr>
            <w:tcW w:w="749" w:type="pct"/>
            <w:vAlign w:val="bottom"/>
          </w:tcPr>
          <w:p w14:paraId="6F6EB450" w14:textId="77777777" w:rsidR="00AB4D34" w:rsidRPr="001E7DB0" w:rsidRDefault="00AB4D34">
            <w:pPr>
              <w:suppressAutoHyphens/>
              <w:jc w:val="right"/>
              <w:rPr>
                <w:rFonts w:asciiTheme="minorHAnsi" w:hAnsiTheme="minorHAnsi" w:cs="Arial"/>
                <w:spacing w:val="-2"/>
                <w:sz w:val="22"/>
                <w:szCs w:val="22"/>
                <w:lang w:val="en-GB"/>
              </w:rPr>
            </w:pPr>
          </w:p>
        </w:tc>
        <w:tc>
          <w:tcPr>
            <w:tcW w:w="749" w:type="pct"/>
            <w:vAlign w:val="bottom"/>
          </w:tcPr>
          <w:p w14:paraId="05085940" w14:textId="77777777" w:rsidR="00AB4D34" w:rsidRPr="001E7DB0" w:rsidRDefault="00AB4D34">
            <w:pPr>
              <w:suppressAutoHyphens/>
              <w:jc w:val="right"/>
              <w:rPr>
                <w:rFonts w:asciiTheme="minorHAnsi" w:hAnsiTheme="minorHAnsi" w:cs="Arial"/>
                <w:spacing w:val="-2"/>
                <w:sz w:val="22"/>
                <w:szCs w:val="22"/>
                <w:lang w:val="en-GB"/>
              </w:rPr>
            </w:pPr>
          </w:p>
        </w:tc>
        <w:tc>
          <w:tcPr>
            <w:tcW w:w="749" w:type="pct"/>
            <w:vAlign w:val="bottom"/>
          </w:tcPr>
          <w:p w14:paraId="2C54AD37" w14:textId="77777777" w:rsidR="00AB4D34" w:rsidRPr="001E7DB0" w:rsidRDefault="00AB4D34">
            <w:pPr>
              <w:suppressAutoHyphens/>
              <w:jc w:val="right"/>
              <w:rPr>
                <w:rFonts w:asciiTheme="minorHAnsi" w:hAnsiTheme="minorHAnsi" w:cs="Arial"/>
                <w:spacing w:val="-2"/>
                <w:sz w:val="22"/>
                <w:szCs w:val="22"/>
                <w:lang w:val="en-GB"/>
              </w:rPr>
            </w:pPr>
          </w:p>
        </w:tc>
      </w:tr>
      <w:tr w:rsidR="00AB4D34" w:rsidRPr="00E06490" w14:paraId="09E9100A" w14:textId="77777777" w:rsidTr="00662A57">
        <w:trPr>
          <w:trHeight w:hRule="exact" w:val="284"/>
        </w:trPr>
        <w:tc>
          <w:tcPr>
            <w:tcW w:w="2005" w:type="pct"/>
          </w:tcPr>
          <w:p w14:paraId="757ABC3B" w14:textId="77777777" w:rsidR="00AB4D34" w:rsidRPr="001E7DB0" w:rsidRDefault="00AB4D34" w:rsidP="001E7DB0">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 xml:space="preserve">Investments in associates </w:t>
            </w:r>
          </w:p>
        </w:tc>
        <w:tc>
          <w:tcPr>
            <w:tcW w:w="749" w:type="pct"/>
            <w:vAlign w:val="center"/>
          </w:tcPr>
          <w:p w14:paraId="00940EBC" w14:textId="3A6B63F0" w:rsidR="00AB4D34" w:rsidRPr="001E7DB0" w:rsidRDefault="00EA2C0C" w:rsidP="001E7DB0">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49" w:type="pct"/>
            <w:vAlign w:val="center"/>
          </w:tcPr>
          <w:p w14:paraId="4B05F9F8" w14:textId="77777777" w:rsidR="00AB4D34" w:rsidRPr="001E7DB0" w:rsidRDefault="00AB4D34"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23,687</w:t>
            </w:r>
          </w:p>
        </w:tc>
        <w:tc>
          <w:tcPr>
            <w:tcW w:w="749" w:type="pct"/>
            <w:vAlign w:val="center"/>
          </w:tcPr>
          <w:p w14:paraId="3F53775C" w14:textId="44E5C927" w:rsidR="00AB4D34" w:rsidRPr="001E7DB0" w:rsidRDefault="00EA2C0C" w:rsidP="001E7DB0">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21,873</w:t>
            </w:r>
          </w:p>
        </w:tc>
        <w:tc>
          <w:tcPr>
            <w:tcW w:w="749" w:type="pct"/>
            <w:vAlign w:val="center"/>
          </w:tcPr>
          <w:p w14:paraId="0016E8AE" w14:textId="77777777" w:rsidR="00AB4D34" w:rsidRPr="001E7DB0" w:rsidRDefault="00AB4D34" w:rsidP="001E7DB0">
            <w:pPr>
              <w:pStyle w:val="TT"/>
              <w:spacing w:line="240" w:lineRule="auto"/>
              <w:jc w:val="right"/>
              <w:rPr>
                <w:rFonts w:asciiTheme="minorHAnsi" w:hAnsiTheme="minorHAnsi" w:cs="Arial"/>
                <w:sz w:val="22"/>
                <w:szCs w:val="22"/>
              </w:rPr>
            </w:pPr>
            <w:r w:rsidRPr="001E7DB0">
              <w:rPr>
                <w:rFonts w:asciiTheme="minorHAnsi" w:hAnsiTheme="minorHAnsi" w:cs="Arial"/>
                <w:sz w:val="22"/>
                <w:szCs w:val="22"/>
              </w:rPr>
              <w:t>23,687</w:t>
            </w:r>
          </w:p>
        </w:tc>
      </w:tr>
      <w:tr w:rsidR="00AB4D34" w:rsidRPr="00E06490" w14:paraId="5F983929" w14:textId="77777777" w:rsidTr="00662A57">
        <w:trPr>
          <w:trHeight w:hRule="exact" w:val="284"/>
        </w:trPr>
        <w:tc>
          <w:tcPr>
            <w:tcW w:w="2005" w:type="pct"/>
          </w:tcPr>
          <w:p w14:paraId="4D190548" w14:textId="77777777" w:rsidR="00AB4D34" w:rsidRPr="001E7DB0" w:rsidRDefault="00AB4D34" w:rsidP="001E7DB0">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Value adjustments</w:t>
            </w:r>
          </w:p>
        </w:tc>
        <w:tc>
          <w:tcPr>
            <w:tcW w:w="749" w:type="pct"/>
            <w:vAlign w:val="bottom"/>
          </w:tcPr>
          <w:p w14:paraId="53EC84C0" w14:textId="3E62A446" w:rsidR="00AB4D34" w:rsidRPr="001E7DB0" w:rsidRDefault="00AB4D34"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(2</w:t>
            </w:r>
            <w:r w:rsidR="00EA2C0C">
              <w:rPr>
                <w:rFonts w:asciiTheme="minorHAnsi" w:hAnsiTheme="minorHAnsi" w:cs="Arial"/>
                <w:sz w:val="22"/>
                <w:szCs w:val="22"/>
                <w:lang w:val="hr-HR"/>
              </w:rPr>
              <w:t>1,873</w:t>
            </w:r>
            <w:r w:rsidRPr="001E7DB0">
              <w:rPr>
                <w:rFonts w:asciiTheme="minorHAnsi" w:hAnsiTheme="minorHAnsi" w:cs="Arial"/>
                <w:sz w:val="22"/>
                <w:szCs w:val="22"/>
                <w:lang w:val="hr-HR"/>
              </w:rPr>
              <w:t>)</w:t>
            </w:r>
          </w:p>
        </w:tc>
        <w:tc>
          <w:tcPr>
            <w:tcW w:w="749" w:type="pct"/>
            <w:vAlign w:val="bottom"/>
          </w:tcPr>
          <w:p w14:paraId="33AD891A" w14:textId="77777777" w:rsidR="00AB4D34" w:rsidRPr="001E7DB0" w:rsidRDefault="00AB4D34" w:rsidP="001E7DB0">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(23,687)</w:t>
            </w:r>
          </w:p>
        </w:tc>
        <w:tc>
          <w:tcPr>
            <w:tcW w:w="749" w:type="pct"/>
            <w:vAlign w:val="bottom"/>
          </w:tcPr>
          <w:p w14:paraId="23716BA3" w14:textId="6944F9BA" w:rsidR="00AB4D34" w:rsidRPr="001E7DB0" w:rsidRDefault="00AB4D34">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w:t>
            </w:r>
            <w:r w:rsidR="00EA2C0C">
              <w:rPr>
                <w:rFonts w:asciiTheme="minorHAnsi" w:hAnsiTheme="minorHAnsi" w:cs="Arial"/>
                <w:sz w:val="22"/>
                <w:szCs w:val="22"/>
                <w:lang w:val="hr-HR"/>
              </w:rPr>
              <w:t>21,873</w:t>
            </w:r>
            <w:r w:rsidRPr="001E7DB0">
              <w:rPr>
                <w:rFonts w:asciiTheme="minorHAnsi" w:hAnsiTheme="minorHAnsi" w:cs="Arial"/>
                <w:sz w:val="22"/>
                <w:szCs w:val="22"/>
                <w:lang w:val="hr-HR"/>
              </w:rPr>
              <w:t>)</w:t>
            </w:r>
          </w:p>
        </w:tc>
        <w:tc>
          <w:tcPr>
            <w:tcW w:w="749" w:type="pct"/>
            <w:vAlign w:val="bottom"/>
          </w:tcPr>
          <w:p w14:paraId="513B00BD" w14:textId="77777777" w:rsidR="00AB4D34" w:rsidRPr="001E7DB0" w:rsidRDefault="00AB4D34" w:rsidP="001E7DB0">
            <w:pPr>
              <w:pStyle w:val="TT"/>
              <w:spacing w:line="240" w:lineRule="auto"/>
              <w:jc w:val="right"/>
              <w:rPr>
                <w:rFonts w:asciiTheme="minorHAnsi" w:hAnsiTheme="minorHAnsi" w:cs="Arial"/>
                <w:sz w:val="22"/>
                <w:szCs w:val="22"/>
              </w:rPr>
            </w:pPr>
            <w:r w:rsidRPr="001E7DB0">
              <w:rPr>
                <w:rFonts w:asciiTheme="minorHAnsi" w:hAnsiTheme="minorHAnsi" w:cs="Arial"/>
                <w:sz w:val="22"/>
                <w:szCs w:val="22"/>
              </w:rPr>
              <w:t>(23,687)</w:t>
            </w:r>
          </w:p>
        </w:tc>
      </w:tr>
      <w:tr w:rsidR="00AB4D34" w:rsidRPr="00E06490" w14:paraId="0BA89B00" w14:textId="77777777" w:rsidTr="001E7DB0">
        <w:tblPrEx>
          <w:tblCellMar>
            <w:left w:w="119" w:type="dxa"/>
            <w:right w:w="119" w:type="dxa"/>
          </w:tblCellMar>
        </w:tblPrEx>
        <w:trPr>
          <w:trHeight w:val="70"/>
        </w:trPr>
        <w:tc>
          <w:tcPr>
            <w:tcW w:w="2005" w:type="pct"/>
          </w:tcPr>
          <w:p w14:paraId="6DD5C650" w14:textId="77777777" w:rsidR="00AB4D34" w:rsidRPr="001E7DB0" w:rsidRDefault="00AB4D34" w:rsidP="001E7DB0">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p>
        </w:tc>
        <w:tc>
          <w:tcPr>
            <w:tcW w:w="749" w:type="pct"/>
            <w:vAlign w:val="bottom"/>
          </w:tcPr>
          <w:p w14:paraId="3D25E4E5" w14:textId="77777777" w:rsidR="00AB4D34" w:rsidRPr="001E7DB0" w:rsidRDefault="00AB4D34">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1E7DB0">
              <w:rPr>
                <w:rFonts w:asciiTheme="minorHAnsi" w:hAnsiTheme="minorHAnsi" w:cs="Arial"/>
                <w:b w:val="0"/>
                <w:snapToGrid w:val="0"/>
                <w:sz w:val="22"/>
                <w:szCs w:val="22"/>
                <w:lang w:val="hr-HR"/>
              </w:rPr>
              <w:t>__________</w:t>
            </w:r>
          </w:p>
        </w:tc>
        <w:tc>
          <w:tcPr>
            <w:tcW w:w="749" w:type="pct"/>
            <w:vAlign w:val="bottom"/>
          </w:tcPr>
          <w:p w14:paraId="71CB0C84" w14:textId="77777777" w:rsidR="00AB4D34" w:rsidRPr="001E7DB0" w:rsidRDefault="00AB4D34">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1E7DB0">
              <w:rPr>
                <w:rFonts w:asciiTheme="minorHAnsi" w:hAnsiTheme="minorHAnsi" w:cs="Arial"/>
                <w:b w:val="0"/>
                <w:snapToGrid w:val="0"/>
                <w:sz w:val="22"/>
                <w:szCs w:val="22"/>
                <w:lang w:val="hr-HR"/>
              </w:rPr>
              <w:t>__________</w:t>
            </w:r>
          </w:p>
        </w:tc>
        <w:tc>
          <w:tcPr>
            <w:tcW w:w="749" w:type="pct"/>
            <w:vAlign w:val="bottom"/>
          </w:tcPr>
          <w:p w14:paraId="15AC104D" w14:textId="77777777" w:rsidR="00AB4D34" w:rsidRPr="001E7DB0" w:rsidRDefault="00AB4D34">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1E7DB0">
              <w:rPr>
                <w:rFonts w:asciiTheme="minorHAnsi" w:hAnsiTheme="minorHAnsi" w:cs="Arial"/>
                <w:b w:val="0"/>
                <w:snapToGrid w:val="0"/>
                <w:sz w:val="22"/>
                <w:szCs w:val="22"/>
                <w:lang w:val="hr-HR"/>
              </w:rPr>
              <w:t>__________</w:t>
            </w:r>
          </w:p>
        </w:tc>
        <w:tc>
          <w:tcPr>
            <w:tcW w:w="749" w:type="pct"/>
            <w:vAlign w:val="bottom"/>
          </w:tcPr>
          <w:p w14:paraId="04FA26A1" w14:textId="77777777" w:rsidR="00AB4D34" w:rsidRPr="001E7DB0" w:rsidRDefault="00AB4D34">
            <w:pPr>
              <w:pStyle w:val="Thin"/>
              <w:tabs>
                <w:tab w:val="clear" w:pos="1202"/>
                <w:tab w:val="left" w:pos="215"/>
                <w:tab w:val="decimal" w:pos="1295"/>
              </w:tabs>
              <w:spacing w:line="140" w:lineRule="exact"/>
              <w:ind w:right="-148"/>
              <w:jc w:val="right"/>
              <w:rPr>
                <w:rFonts w:asciiTheme="minorHAnsi" w:hAnsiTheme="minorHAnsi" w:cs="Arial"/>
                <w:b w:val="0"/>
                <w:snapToGrid w:val="0"/>
                <w:sz w:val="22"/>
                <w:szCs w:val="22"/>
                <w:lang w:val="hr-HR"/>
              </w:rPr>
            </w:pPr>
            <w:r w:rsidRPr="001E7DB0">
              <w:rPr>
                <w:rFonts w:asciiTheme="minorHAnsi" w:hAnsiTheme="minorHAnsi" w:cs="Arial"/>
                <w:b w:val="0"/>
                <w:snapToGrid w:val="0"/>
                <w:sz w:val="22"/>
                <w:szCs w:val="22"/>
                <w:lang w:val="hr-HR"/>
              </w:rPr>
              <w:t>___________</w:t>
            </w:r>
          </w:p>
        </w:tc>
      </w:tr>
      <w:tr w:rsidR="00AB4D34" w:rsidRPr="00E06490" w14:paraId="15ACBB14" w14:textId="77777777" w:rsidTr="00662A57">
        <w:trPr>
          <w:trHeight w:val="120"/>
        </w:trPr>
        <w:tc>
          <w:tcPr>
            <w:tcW w:w="2005" w:type="pct"/>
          </w:tcPr>
          <w:p w14:paraId="5E4EFE6E" w14:textId="77777777" w:rsidR="00AB4D34" w:rsidRPr="001E7DB0" w:rsidRDefault="00AB4D34" w:rsidP="00E61B05">
            <w:pPr>
              <w:tabs>
                <w:tab w:val="left" w:pos="-720"/>
              </w:tabs>
              <w:suppressAutoHyphens/>
              <w:rPr>
                <w:rFonts w:asciiTheme="minorHAnsi" w:hAnsiTheme="minorHAnsi" w:cs="Arial"/>
                <w:b/>
                <w:bCs/>
                <w:spacing w:val="-2"/>
                <w:sz w:val="22"/>
                <w:szCs w:val="22"/>
                <w:lang w:val="en-GB"/>
              </w:rPr>
            </w:pPr>
          </w:p>
        </w:tc>
        <w:tc>
          <w:tcPr>
            <w:tcW w:w="749" w:type="pct"/>
          </w:tcPr>
          <w:p w14:paraId="17839AFB" w14:textId="77777777" w:rsidR="00AB4D34" w:rsidRPr="001E7DB0" w:rsidRDefault="00AB4D34" w:rsidP="001E7DB0">
            <w:pPr>
              <w:pStyle w:val="Tot"/>
              <w:spacing w:line="240" w:lineRule="auto"/>
              <w:jc w:val="right"/>
              <w:rPr>
                <w:rFonts w:asciiTheme="minorHAnsi" w:hAnsiTheme="minorHAnsi" w:cs="Arial"/>
                <w:b/>
                <w:bCs/>
                <w:sz w:val="22"/>
                <w:szCs w:val="22"/>
                <w:lang w:val="hr-HR"/>
              </w:rPr>
            </w:pPr>
            <w:r w:rsidRPr="001E7DB0">
              <w:rPr>
                <w:rFonts w:asciiTheme="minorHAnsi" w:hAnsiTheme="minorHAnsi" w:cs="Arial"/>
                <w:b/>
                <w:bCs/>
                <w:sz w:val="22"/>
                <w:szCs w:val="22"/>
                <w:lang w:val="hr-HR"/>
              </w:rPr>
              <w:t>-</w:t>
            </w:r>
          </w:p>
        </w:tc>
        <w:tc>
          <w:tcPr>
            <w:tcW w:w="749" w:type="pct"/>
            <w:vAlign w:val="bottom"/>
          </w:tcPr>
          <w:p w14:paraId="2EDD3A92" w14:textId="77777777" w:rsidR="00AB4D34" w:rsidRPr="001E7DB0" w:rsidRDefault="00AB4D34" w:rsidP="001E7DB0">
            <w:pPr>
              <w:pStyle w:val="Tot"/>
              <w:spacing w:line="240" w:lineRule="auto"/>
              <w:jc w:val="right"/>
              <w:rPr>
                <w:rFonts w:asciiTheme="minorHAnsi" w:hAnsiTheme="minorHAnsi" w:cs="Arial"/>
                <w:b/>
                <w:bCs/>
                <w:sz w:val="22"/>
                <w:szCs w:val="22"/>
                <w:lang w:val="hr-HR"/>
              </w:rPr>
            </w:pPr>
            <w:r w:rsidRPr="001E7DB0">
              <w:rPr>
                <w:rFonts w:asciiTheme="minorHAnsi" w:hAnsiTheme="minorHAnsi" w:cs="Arial"/>
                <w:b/>
                <w:bCs/>
                <w:sz w:val="22"/>
                <w:szCs w:val="22"/>
                <w:lang w:val="hr-HR"/>
              </w:rPr>
              <w:t>-</w:t>
            </w:r>
          </w:p>
        </w:tc>
        <w:tc>
          <w:tcPr>
            <w:tcW w:w="749" w:type="pct"/>
            <w:vAlign w:val="bottom"/>
          </w:tcPr>
          <w:p w14:paraId="781CAD08" w14:textId="77777777" w:rsidR="00AB4D34" w:rsidRPr="001E7DB0" w:rsidRDefault="00AB4D34" w:rsidP="001E7DB0">
            <w:pPr>
              <w:pStyle w:val="Tot"/>
              <w:spacing w:line="240" w:lineRule="auto"/>
              <w:jc w:val="right"/>
              <w:rPr>
                <w:rFonts w:asciiTheme="minorHAnsi" w:hAnsiTheme="minorHAnsi" w:cs="Arial"/>
                <w:b/>
                <w:bCs/>
                <w:sz w:val="22"/>
                <w:szCs w:val="22"/>
                <w:lang w:val="hr-HR"/>
              </w:rPr>
            </w:pPr>
            <w:r w:rsidRPr="001E7DB0">
              <w:rPr>
                <w:rFonts w:asciiTheme="minorHAnsi" w:hAnsiTheme="minorHAnsi" w:cs="Arial"/>
                <w:b/>
                <w:bCs/>
                <w:sz w:val="22"/>
                <w:szCs w:val="22"/>
                <w:lang w:val="hr-HR"/>
              </w:rPr>
              <w:t>-</w:t>
            </w:r>
          </w:p>
        </w:tc>
        <w:tc>
          <w:tcPr>
            <w:tcW w:w="749" w:type="pct"/>
            <w:vAlign w:val="bottom"/>
          </w:tcPr>
          <w:p w14:paraId="7F26FC5F" w14:textId="77777777" w:rsidR="00AB4D34" w:rsidRPr="001E7DB0" w:rsidRDefault="00AB4D34" w:rsidP="001E7DB0">
            <w:pPr>
              <w:pStyle w:val="Tot"/>
              <w:spacing w:line="240" w:lineRule="auto"/>
              <w:jc w:val="right"/>
              <w:rPr>
                <w:rFonts w:asciiTheme="minorHAnsi" w:hAnsiTheme="minorHAnsi" w:cs="Arial"/>
                <w:b/>
                <w:bCs/>
                <w:sz w:val="22"/>
                <w:szCs w:val="22"/>
              </w:rPr>
            </w:pPr>
            <w:r w:rsidRPr="001E7DB0">
              <w:rPr>
                <w:rFonts w:asciiTheme="minorHAnsi" w:hAnsiTheme="minorHAnsi" w:cs="Arial"/>
                <w:b/>
                <w:bCs/>
                <w:sz w:val="22"/>
                <w:szCs w:val="22"/>
              </w:rPr>
              <w:t>-</w:t>
            </w:r>
          </w:p>
        </w:tc>
      </w:tr>
      <w:tr w:rsidR="00AB4D34" w:rsidRPr="00E06490" w14:paraId="0F7FF8EA" w14:textId="77777777" w:rsidTr="001E7DB0">
        <w:tblPrEx>
          <w:tblCellMar>
            <w:left w:w="119" w:type="dxa"/>
            <w:right w:w="119" w:type="dxa"/>
          </w:tblCellMar>
        </w:tblPrEx>
        <w:trPr>
          <w:trHeight w:hRule="exact" w:val="170"/>
        </w:trPr>
        <w:tc>
          <w:tcPr>
            <w:tcW w:w="2005" w:type="pct"/>
          </w:tcPr>
          <w:p w14:paraId="1E91BDC4" w14:textId="77777777" w:rsidR="00AB4D34" w:rsidRPr="001E7DB0" w:rsidRDefault="00AB4D34" w:rsidP="001E7DB0">
            <w:pPr>
              <w:pStyle w:val="Thick"/>
              <w:spacing w:line="240" w:lineRule="auto"/>
              <w:rPr>
                <w:rFonts w:asciiTheme="minorHAnsi" w:hAnsiTheme="minorHAnsi" w:cs="Arial"/>
                <w:sz w:val="22"/>
                <w:szCs w:val="22"/>
                <w:lang w:val="en-GB"/>
              </w:rPr>
            </w:pPr>
          </w:p>
        </w:tc>
        <w:tc>
          <w:tcPr>
            <w:tcW w:w="749" w:type="pct"/>
            <w:vAlign w:val="bottom"/>
          </w:tcPr>
          <w:p w14:paraId="5829D754" w14:textId="77777777" w:rsidR="00AB4D34" w:rsidRPr="001E7DB0" w:rsidRDefault="00AB4D34">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749" w:type="pct"/>
            <w:vAlign w:val="bottom"/>
          </w:tcPr>
          <w:p w14:paraId="58368429" w14:textId="77777777" w:rsidR="00AB4D34" w:rsidRPr="001E7DB0" w:rsidRDefault="00AB4D34">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749" w:type="pct"/>
            <w:vAlign w:val="bottom"/>
          </w:tcPr>
          <w:p w14:paraId="3E790025" w14:textId="77777777" w:rsidR="00AB4D34" w:rsidRPr="001E7DB0" w:rsidRDefault="00AB4D34">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749" w:type="pct"/>
            <w:vAlign w:val="bottom"/>
          </w:tcPr>
          <w:p w14:paraId="430770D2" w14:textId="77777777" w:rsidR="00AB4D34" w:rsidRPr="001E7DB0" w:rsidRDefault="00AB4D34">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r>
    </w:tbl>
    <w:p w14:paraId="3B7CED91" w14:textId="77777777" w:rsidR="007D0C3F" w:rsidRPr="00E06490" w:rsidRDefault="007D0C3F" w:rsidP="001E7DB0">
      <w:pPr>
        <w:keepNext/>
        <w:jc w:val="both"/>
        <w:rPr>
          <w:rFonts w:asciiTheme="minorHAnsi" w:hAnsiTheme="minorHAnsi" w:cs="Arial"/>
          <w:sz w:val="22"/>
          <w:szCs w:val="22"/>
          <w:lang w:val="en-GB"/>
        </w:rPr>
      </w:pPr>
    </w:p>
    <w:p w14:paraId="42B2B53C" w14:textId="77777777" w:rsidR="00662A57" w:rsidRPr="001E7DB0" w:rsidRDefault="00662A57"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Investments in associates were carried out within a Program of investments in the equity of companies – small and medium sized entrepreneurs or pursuant to single decisions of authorized bodies of HBOR. The investments were made for a period ranging from 4 to 6 years with the right of HBOR to sell the shares after the contracted term of holding an equity stake. </w:t>
      </w:r>
    </w:p>
    <w:p w14:paraId="5CDF854E" w14:textId="77777777" w:rsidR="00662A57" w:rsidRPr="001E7DB0" w:rsidRDefault="00662A57" w:rsidP="001E7DB0">
      <w:pPr>
        <w:keepNext/>
        <w:jc w:val="both"/>
        <w:rPr>
          <w:rFonts w:asciiTheme="minorHAnsi" w:hAnsiTheme="minorHAnsi" w:cs="Arial"/>
          <w:sz w:val="22"/>
          <w:szCs w:val="22"/>
          <w:lang w:val="en-GB"/>
        </w:rPr>
      </w:pPr>
    </w:p>
    <w:tbl>
      <w:tblPr>
        <w:tblW w:w="9356" w:type="dxa"/>
        <w:jc w:val="center"/>
        <w:tblLayout w:type="fixed"/>
        <w:tblCellMar>
          <w:left w:w="122" w:type="dxa"/>
          <w:right w:w="122" w:type="dxa"/>
        </w:tblCellMar>
        <w:tblLook w:val="0000" w:firstRow="0" w:lastRow="0" w:firstColumn="0" w:lastColumn="0" w:noHBand="0" w:noVBand="0"/>
      </w:tblPr>
      <w:tblGrid>
        <w:gridCol w:w="3155"/>
        <w:gridCol w:w="3508"/>
        <w:gridCol w:w="1275"/>
        <w:gridCol w:w="1418"/>
      </w:tblGrid>
      <w:tr w:rsidR="00662A57" w:rsidRPr="00E06490" w14:paraId="2D5C2382" w14:textId="77777777" w:rsidTr="00F81348">
        <w:trPr>
          <w:trHeight w:val="297"/>
          <w:jc w:val="center"/>
        </w:trPr>
        <w:tc>
          <w:tcPr>
            <w:tcW w:w="3155" w:type="dxa"/>
          </w:tcPr>
          <w:p w14:paraId="0609D842" w14:textId="77777777" w:rsidR="00662A57" w:rsidRPr="001E7DB0" w:rsidRDefault="00662A57" w:rsidP="00E61B05">
            <w:pPr>
              <w:tabs>
                <w:tab w:val="left" w:pos="-720"/>
              </w:tabs>
              <w:suppressAutoHyphens/>
              <w:rPr>
                <w:rFonts w:asciiTheme="minorHAnsi" w:hAnsiTheme="minorHAnsi" w:cs="Arial"/>
                <w:bCs/>
                <w:spacing w:val="-3"/>
                <w:sz w:val="22"/>
                <w:szCs w:val="22"/>
                <w:lang w:val="en-GB"/>
              </w:rPr>
            </w:pPr>
          </w:p>
        </w:tc>
        <w:tc>
          <w:tcPr>
            <w:tcW w:w="3508" w:type="dxa"/>
            <w:vAlign w:val="bottom"/>
          </w:tcPr>
          <w:p w14:paraId="42BA0410" w14:textId="77777777" w:rsidR="00662A57" w:rsidRPr="001E7DB0" w:rsidRDefault="00662A57" w:rsidP="001E7DB0">
            <w:pPr>
              <w:pStyle w:val="TH"/>
              <w:spacing w:line="240" w:lineRule="auto"/>
              <w:rPr>
                <w:rFonts w:asciiTheme="minorHAnsi" w:hAnsiTheme="minorHAnsi" w:cs="Arial"/>
                <w:bCs/>
                <w:sz w:val="22"/>
                <w:szCs w:val="22"/>
              </w:rPr>
            </w:pPr>
            <w:r w:rsidRPr="001E7DB0">
              <w:rPr>
                <w:rFonts w:asciiTheme="minorHAnsi" w:hAnsiTheme="minorHAnsi" w:cs="Arial"/>
                <w:bCs/>
                <w:sz w:val="22"/>
                <w:szCs w:val="22"/>
              </w:rPr>
              <w:t>Line of business</w:t>
            </w:r>
          </w:p>
        </w:tc>
        <w:tc>
          <w:tcPr>
            <w:tcW w:w="1275" w:type="dxa"/>
            <w:vAlign w:val="bottom"/>
          </w:tcPr>
          <w:p w14:paraId="753ABA78" w14:textId="162D4EC8" w:rsidR="00662A57" w:rsidRPr="001E7DB0" w:rsidRDefault="00662A57" w:rsidP="001E7DB0">
            <w:pPr>
              <w:pStyle w:val="TH"/>
              <w:spacing w:line="240" w:lineRule="auto"/>
              <w:jc w:val="right"/>
              <w:rPr>
                <w:rFonts w:asciiTheme="minorHAnsi" w:hAnsiTheme="minorHAnsi" w:cs="Arial"/>
                <w:bCs/>
                <w:sz w:val="22"/>
                <w:szCs w:val="22"/>
              </w:rPr>
            </w:pPr>
            <w:r w:rsidRPr="001E7DB0">
              <w:rPr>
                <w:rFonts w:asciiTheme="minorHAnsi" w:hAnsiTheme="minorHAnsi" w:cs="Arial"/>
                <w:bCs/>
                <w:sz w:val="22"/>
                <w:szCs w:val="22"/>
              </w:rPr>
              <w:t xml:space="preserve">% ownership in </w:t>
            </w:r>
            <w:r w:rsidR="001A190E" w:rsidRPr="001E7DB0">
              <w:rPr>
                <w:rFonts w:asciiTheme="minorHAnsi" w:hAnsiTheme="minorHAnsi" w:cs="Arial"/>
                <w:bCs/>
                <w:sz w:val="22"/>
                <w:szCs w:val="22"/>
              </w:rPr>
              <w:t>201</w:t>
            </w:r>
            <w:r w:rsidR="00EA2C0C">
              <w:rPr>
                <w:rFonts w:asciiTheme="minorHAnsi" w:hAnsiTheme="minorHAnsi" w:cs="Arial"/>
                <w:bCs/>
                <w:sz w:val="22"/>
                <w:szCs w:val="22"/>
              </w:rPr>
              <w:t>7</w:t>
            </w:r>
          </w:p>
        </w:tc>
        <w:tc>
          <w:tcPr>
            <w:tcW w:w="1418" w:type="dxa"/>
            <w:vAlign w:val="bottom"/>
          </w:tcPr>
          <w:p w14:paraId="69107392" w14:textId="77777777" w:rsidR="00A03B41" w:rsidRPr="001E7DB0" w:rsidRDefault="00662A57" w:rsidP="001E7DB0">
            <w:pPr>
              <w:pStyle w:val="TH"/>
              <w:spacing w:line="240" w:lineRule="auto"/>
              <w:jc w:val="right"/>
              <w:rPr>
                <w:rFonts w:asciiTheme="minorHAnsi" w:hAnsiTheme="minorHAnsi" w:cs="Arial"/>
                <w:bCs/>
                <w:sz w:val="22"/>
                <w:szCs w:val="22"/>
              </w:rPr>
            </w:pPr>
            <w:r w:rsidRPr="001E7DB0">
              <w:rPr>
                <w:rFonts w:asciiTheme="minorHAnsi" w:hAnsiTheme="minorHAnsi" w:cs="Arial"/>
                <w:bCs/>
                <w:sz w:val="22"/>
                <w:szCs w:val="22"/>
              </w:rPr>
              <w:t xml:space="preserve">% </w:t>
            </w:r>
          </w:p>
          <w:p w14:paraId="372E8A1F" w14:textId="77777777" w:rsidR="00D8312F" w:rsidRPr="001E7DB0" w:rsidRDefault="00662A57" w:rsidP="001E7DB0">
            <w:pPr>
              <w:pStyle w:val="TH"/>
              <w:spacing w:line="240" w:lineRule="auto"/>
              <w:jc w:val="right"/>
              <w:rPr>
                <w:rFonts w:asciiTheme="minorHAnsi" w:hAnsiTheme="minorHAnsi" w:cs="Arial"/>
                <w:bCs/>
                <w:sz w:val="22"/>
                <w:szCs w:val="22"/>
              </w:rPr>
            </w:pPr>
            <w:r w:rsidRPr="001E7DB0">
              <w:rPr>
                <w:rFonts w:asciiTheme="minorHAnsi" w:hAnsiTheme="minorHAnsi" w:cs="Arial"/>
                <w:bCs/>
                <w:sz w:val="22"/>
                <w:szCs w:val="22"/>
              </w:rPr>
              <w:t xml:space="preserve">ownership </w:t>
            </w:r>
          </w:p>
          <w:p w14:paraId="0F759830" w14:textId="63340BF2" w:rsidR="00662A57" w:rsidRPr="001E7DB0" w:rsidRDefault="00662A57" w:rsidP="001E7DB0">
            <w:pPr>
              <w:pStyle w:val="TH"/>
              <w:spacing w:line="240" w:lineRule="auto"/>
              <w:jc w:val="right"/>
              <w:rPr>
                <w:rFonts w:asciiTheme="minorHAnsi" w:hAnsiTheme="minorHAnsi" w:cs="Arial"/>
                <w:bCs/>
                <w:sz w:val="22"/>
                <w:szCs w:val="22"/>
              </w:rPr>
            </w:pPr>
            <w:r w:rsidRPr="001E7DB0">
              <w:rPr>
                <w:rFonts w:asciiTheme="minorHAnsi" w:hAnsiTheme="minorHAnsi" w:cs="Arial"/>
                <w:bCs/>
                <w:sz w:val="22"/>
                <w:szCs w:val="22"/>
              </w:rPr>
              <w:t xml:space="preserve">in </w:t>
            </w:r>
            <w:r w:rsidR="001A190E" w:rsidRPr="001E7DB0">
              <w:rPr>
                <w:rFonts w:asciiTheme="minorHAnsi" w:hAnsiTheme="minorHAnsi" w:cs="Arial"/>
                <w:bCs/>
                <w:sz w:val="22"/>
                <w:szCs w:val="22"/>
              </w:rPr>
              <w:t>201</w:t>
            </w:r>
            <w:r w:rsidR="00EA2C0C">
              <w:rPr>
                <w:rFonts w:asciiTheme="minorHAnsi" w:hAnsiTheme="minorHAnsi" w:cs="Arial"/>
                <w:bCs/>
                <w:sz w:val="22"/>
                <w:szCs w:val="22"/>
              </w:rPr>
              <w:t>6</w:t>
            </w:r>
          </w:p>
        </w:tc>
      </w:tr>
      <w:tr w:rsidR="00662A57" w:rsidRPr="00E06490" w14:paraId="75119CE7" w14:textId="77777777" w:rsidTr="00F81348">
        <w:trPr>
          <w:trHeight w:val="297"/>
          <w:jc w:val="center"/>
        </w:trPr>
        <w:tc>
          <w:tcPr>
            <w:tcW w:w="3155" w:type="dxa"/>
          </w:tcPr>
          <w:p w14:paraId="42CB034D" w14:textId="77777777" w:rsidR="00662A57" w:rsidRPr="001E7DB0" w:rsidRDefault="00662A57" w:rsidP="00E61B05">
            <w:pPr>
              <w:tabs>
                <w:tab w:val="left" w:pos="-720"/>
              </w:tabs>
              <w:suppressAutoHyphens/>
              <w:rPr>
                <w:rFonts w:asciiTheme="minorHAnsi" w:hAnsiTheme="minorHAnsi" w:cs="Arial"/>
                <w:bCs/>
                <w:spacing w:val="-3"/>
                <w:sz w:val="22"/>
                <w:szCs w:val="22"/>
                <w:lang w:val="en-GB"/>
              </w:rPr>
            </w:pPr>
          </w:p>
        </w:tc>
        <w:tc>
          <w:tcPr>
            <w:tcW w:w="3508" w:type="dxa"/>
            <w:vAlign w:val="bottom"/>
          </w:tcPr>
          <w:p w14:paraId="014A68FC" w14:textId="77777777" w:rsidR="00662A57" w:rsidRPr="001E7DB0" w:rsidRDefault="00662A57" w:rsidP="001E7DB0">
            <w:pPr>
              <w:pStyle w:val="TH"/>
              <w:spacing w:line="240" w:lineRule="auto"/>
              <w:rPr>
                <w:rFonts w:asciiTheme="minorHAnsi" w:hAnsiTheme="minorHAnsi" w:cs="Arial"/>
                <w:bCs/>
                <w:sz w:val="22"/>
                <w:szCs w:val="22"/>
              </w:rPr>
            </w:pPr>
          </w:p>
        </w:tc>
        <w:tc>
          <w:tcPr>
            <w:tcW w:w="1275" w:type="dxa"/>
            <w:vAlign w:val="bottom"/>
          </w:tcPr>
          <w:p w14:paraId="1EAA2E04" w14:textId="77777777" w:rsidR="00662A57" w:rsidRPr="001E7DB0" w:rsidRDefault="00662A57" w:rsidP="001E7DB0">
            <w:pPr>
              <w:pStyle w:val="TH"/>
              <w:spacing w:line="240" w:lineRule="auto"/>
              <w:jc w:val="right"/>
              <w:rPr>
                <w:rFonts w:asciiTheme="minorHAnsi" w:hAnsiTheme="minorHAnsi" w:cs="Arial"/>
                <w:bCs/>
                <w:sz w:val="22"/>
                <w:szCs w:val="22"/>
              </w:rPr>
            </w:pPr>
          </w:p>
        </w:tc>
        <w:tc>
          <w:tcPr>
            <w:tcW w:w="1418" w:type="dxa"/>
            <w:vAlign w:val="bottom"/>
          </w:tcPr>
          <w:p w14:paraId="01B41837" w14:textId="77777777" w:rsidR="00662A57" w:rsidRPr="001E7DB0" w:rsidRDefault="00662A57" w:rsidP="001E7DB0">
            <w:pPr>
              <w:pStyle w:val="TH"/>
              <w:spacing w:line="240" w:lineRule="auto"/>
              <w:jc w:val="right"/>
              <w:rPr>
                <w:rFonts w:asciiTheme="minorHAnsi" w:hAnsiTheme="minorHAnsi" w:cs="Arial"/>
                <w:bCs/>
                <w:sz w:val="22"/>
                <w:szCs w:val="22"/>
              </w:rPr>
            </w:pPr>
          </w:p>
        </w:tc>
      </w:tr>
      <w:tr w:rsidR="00EA2C0C" w:rsidRPr="00E06490" w14:paraId="70EF51D7" w14:textId="77777777" w:rsidTr="00F81348">
        <w:trPr>
          <w:trHeight w:val="297"/>
          <w:jc w:val="center"/>
        </w:trPr>
        <w:tc>
          <w:tcPr>
            <w:tcW w:w="3155" w:type="dxa"/>
            <w:vAlign w:val="bottom"/>
          </w:tcPr>
          <w:p w14:paraId="3FBD44D7" w14:textId="77777777" w:rsidR="00EA2C0C" w:rsidRPr="001E7DB0" w:rsidRDefault="00EA2C0C" w:rsidP="00EA2C0C">
            <w:pPr>
              <w:tabs>
                <w:tab w:val="left" w:pos="-720"/>
              </w:tabs>
              <w:suppressAutoHyphens/>
              <w:rPr>
                <w:rFonts w:asciiTheme="minorHAnsi" w:hAnsiTheme="minorHAnsi" w:cs="Arial"/>
                <w:bCs/>
                <w:spacing w:val="-3"/>
                <w:sz w:val="22"/>
                <w:szCs w:val="22"/>
                <w:lang w:val="de-DE"/>
              </w:rPr>
            </w:pPr>
            <w:r w:rsidRPr="001E7DB0">
              <w:rPr>
                <w:rFonts w:asciiTheme="minorHAnsi" w:hAnsiTheme="minorHAnsi" w:cs="Arial"/>
                <w:bCs/>
                <w:spacing w:val="-3"/>
                <w:sz w:val="22"/>
                <w:szCs w:val="22"/>
                <w:lang w:val="de-DE"/>
              </w:rPr>
              <w:t>Bila boja d.o.o., Grohote, in bankruptcy</w:t>
            </w:r>
          </w:p>
        </w:tc>
        <w:tc>
          <w:tcPr>
            <w:tcW w:w="3508" w:type="dxa"/>
            <w:vAlign w:val="bottom"/>
          </w:tcPr>
          <w:p w14:paraId="5B06C917" w14:textId="77777777" w:rsidR="00EA2C0C" w:rsidRPr="001E7DB0" w:rsidRDefault="00EA2C0C" w:rsidP="00EA2C0C">
            <w:pPr>
              <w:pStyle w:val="TH"/>
              <w:spacing w:line="240" w:lineRule="auto"/>
              <w:rPr>
                <w:rFonts w:asciiTheme="minorHAnsi" w:hAnsiTheme="minorHAnsi" w:cs="Arial"/>
                <w:b w:val="0"/>
                <w:bCs/>
                <w:sz w:val="22"/>
                <w:szCs w:val="22"/>
              </w:rPr>
            </w:pPr>
            <w:r w:rsidRPr="001E7DB0">
              <w:rPr>
                <w:rFonts w:asciiTheme="minorHAnsi" w:hAnsiTheme="minorHAnsi" w:cs="Arial"/>
                <w:b w:val="0"/>
                <w:bCs/>
                <w:sz w:val="22"/>
                <w:szCs w:val="22"/>
              </w:rPr>
              <w:t>Production of plastic products</w:t>
            </w:r>
          </w:p>
        </w:tc>
        <w:tc>
          <w:tcPr>
            <w:tcW w:w="1275" w:type="dxa"/>
            <w:vAlign w:val="bottom"/>
          </w:tcPr>
          <w:p w14:paraId="2E5D6128" w14:textId="5EBB3315" w:rsidR="00EA2C0C" w:rsidRPr="001E7DB0" w:rsidRDefault="00EA2C0C" w:rsidP="00EA2C0C">
            <w:pPr>
              <w:pStyle w:val="TT"/>
              <w:spacing w:line="240" w:lineRule="auto"/>
              <w:jc w:val="right"/>
              <w:rPr>
                <w:rFonts w:asciiTheme="minorHAnsi" w:hAnsiTheme="minorHAnsi" w:cs="Arial"/>
                <w:sz w:val="22"/>
                <w:szCs w:val="22"/>
                <w:lang w:val="hr-HR"/>
              </w:rPr>
            </w:pPr>
            <w:r w:rsidRPr="00F26FF5">
              <w:rPr>
                <w:rFonts w:asciiTheme="minorHAnsi" w:hAnsiTheme="minorHAnsi" w:cs="Arial"/>
                <w:sz w:val="22"/>
                <w:szCs w:val="22"/>
                <w:lang w:val="hr-HR"/>
              </w:rPr>
              <w:t>-</w:t>
            </w:r>
          </w:p>
        </w:tc>
        <w:tc>
          <w:tcPr>
            <w:tcW w:w="1418" w:type="dxa"/>
            <w:vAlign w:val="bottom"/>
          </w:tcPr>
          <w:p w14:paraId="4F65014A" w14:textId="77777777" w:rsidR="00EA2C0C" w:rsidRPr="001E7DB0" w:rsidRDefault="00EA2C0C" w:rsidP="00EA2C0C">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17.96%</w:t>
            </w:r>
          </w:p>
        </w:tc>
      </w:tr>
      <w:tr w:rsidR="00EA2C0C" w:rsidRPr="00E06490" w14:paraId="05FD7569" w14:textId="77777777" w:rsidTr="00F81348">
        <w:trPr>
          <w:trHeight w:val="297"/>
          <w:jc w:val="center"/>
        </w:trPr>
        <w:tc>
          <w:tcPr>
            <w:tcW w:w="3155" w:type="dxa"/>
          </w:tcPr>
          <w:p w14:paraId="28239CC5" w14:textId="77777777" w:rsidR="00EA2C0C" w:rsidRPr="001E7DB0" w:rsidRDefault="00EA2C0C" w:rsidP="00EA2C0C">
            <w:pPr>
              <w:tabs>
                <w:tab w:val="left" w:pos="-720"/>
              </w:tabs>
              <w:suppressAutoHyphens/>
              <w:rPr>
                <w:rFonts w:asciiTheme="minorHAnsi" w:hAnsiTheme="minorHAnsi" w:cs="Arial"/>
                <w:bCs/>
                <w:spacing w:val="-3"/>
                <w:sz w:val="22"/>
                <w:szCs w:val="22"/>
                <w:lang w:val="en-GB"/>
              </w:rPr>
            </w:pPr>
            <w:r w:rsidRPr="001E7DB0">
              <w:rPr>
                <w:rFonts w:asciiTheme="minorHAnsi" w:hAnsiTheme="minorHAnsi" w:cs="Arial"/>
                <w:bCs/>
                <w:spacing w:val="-3"/>
                <w:sz w:val="22"/>
                <w:szCs w:val="22"/>
                <w:lang w:val="en-GB"/>
              </w:rPr>
              <w:t>THC d.o.o., Obrovac</w:t>
            </w:r>
          </w:p>
        </w:tc>
        <w:tc>
          <w:tcPr>
            <w:tcW w:w="3508" w:type="dxa"/>
            <w:vAlign w:val="bottom"/>
          </w:tcPr>
          <w:p w14:paraId="7941E830" w14:textId="77777777" w:rsidR="00EA2C0C" w:rsidRPr="001E7DB0" w:rsidRDefault="00EA2C0C" w:rsidP="00EA2C0C">
            <w:pPr>
              <w:pStyle w:val="TH"/>
              <w:spacing w:line="240" w:lineRule="auto"/>
              <w:rPr>
                <w:rFonts w:asciiTheme="minorHAnsi" w:hAnsiTheme="minorHAnsi" w:cs="Arial"/>
                <w:b w:val="0"/>
                <w:bCs/>
                <w:sz w:val="22"/>
                <w:szCs w:val="22"/>
              </w:rPr>
            </w:pPr>
            <w:r w:rsidRPr="001E7DB0">
              <w:rPr>
                <w:rFonts w:asciiTheme="minorHAnsi" w:hAnsiTheme="minorHAnsi" w:cs="Arial"/>
                <w:b w:val="0"/>
                <w:bCs/>
                <w:sz w:val="22"/>
                <w:szCs w:val="22"/>
              </w:rPr>
              <w:t>Production of metal products</w:t>
            </w:r>
          </w:p>
        </w:tc>
        <w:tc>
          <w:tcPr>
            <w:tcW w:w="1275" w:type="dxa"/>
            <w:vAlign w:val="bottom"/>
          </w:tcPr>
          <w:p w14:paraId="7075633C" w14:textId="4EA3833F" w:rsidR="00EA2C0C" w:rsidRPr="001E7DB0" w:rsidRDefault="002D7AEC" w:rsidP="00EA2C0C">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38.</w:t>
            </w:r>
            <w:r w:rsidR="00EA2C0C" w:rsidRPr="00F26FF5">
              <w:rPr>
                <w:rFonts w:asciiTheme="minorHAnsi" w:hAnsiTheme="minorHAnsi" w:cs="Arial"/>
                <w:sz w:val="22"/>
                <w:szCs w:val="22"/>
                <w:lang w:val="hr-HR"/>
              </w:rPr>
              <w:t>45%</w:t>
            </w:r>
          </w:p>
        </w:tc>
        <w:tc>
          <w:tcPr>
            <w:tcW w:w="1418" w:type="dxa"/>
            <w:vAlign w:val="bottom"/>
          </w:tcPr>
          <w:p w14:paraId="626CE0EB" w14:textId="77777777" w:rsidR="00EA2C0C" w:rsidRPr="001E7DB0" w:rsidRDefault="00EA2C0C" w:rsidP="00EA2C0C">
            <w:pPr>
              <w:pStyle w:val="TT"/>
              <w:spacing w:line="240" w:lineRule="auto"/>
              <w:jc w:val="right"/>
              <w:rPr>
                <w:rFonts w:asciiTheme="minorHAnsi" w:hAnsiTheme="minorHAnsi" w:cs="Arial"/>
                <w:sz w:val="22"/>
                <w:szCs w:val="22"/>
                <w:lang w:val="hr-HR"/>
              </w:rPr>
            </w:pPr>
            <w:r w:rsidRPr="001E7DB0">
              <w:rPr>
                <w:rFonts w:asciiTheme="minorHAnsi" w:hAnsiTheme="minorHAnsi" w:cs="Arial"/>
                <w:sz w:val="22"/>
                <w:szCs w:val="22"/>
                <w:lang w:val="hr-HR"/>
              </w:rPr>
              <w:t>38.45%</w:t>
            </w:r>
          </w:p>
        </w:tc>
      </w:tr>
      <w:tr w:rsidR="00EA2C0C" w:rsidRPr="00E06490" w14:paraId="07340EC3" w14:textId="77777777" w:rsidTr="00F81348">
        <w:trPr>
          <w:trHeight w:val="297"/>
          <w:jc w:val="center"/>
        </w:trPr>
        <w:tc>
          <w:tcPr>
            <w:tcW w:w="3155" w:type="dxa"/>
          </w:tcPr>
          <w:p w14:paraId="678DEF0B" w14:textId="77777777" w:rsidR="00EA2C0C" w:rsidRPr="001E7DB0" w:rsidRDefault="00EA2C0C" w:rsidP="00EA2C0C">
            <w:pPr>
              <w:tabs>
                <w:tab w:val="left" w:pos="-720"/>
              </w:tabs>
              <w:suppressAutoHyphens/>
              <w:rPr>
                <w:rFonts w:asciiTheme="minorHAnsi" w:hAnsiTheme="minorHAnsi" w:cs="Arial"/>
                <w:bCs/>
                <w:spacing w:val="-3"/>
                <w:sz w:val="22"/>
                <w:szCs w:val="22"/>
                <w:lang w:val="en-GB"/>
              </w:rPr>
            </w:pPr>
            <w:r w:rsidRPr="001E7DB0">
              <w:rPr>
                <w:rFonts w:asciiTheme="minorHAnsi" w:hAnsiTheme="minorHAnsi" w:cs="Arial"/>
                <w:bCs/>
                <w:spacing w:val="-3"/>
                <w:sz w:val="22"/>
                <w:szCs w:val="22"/>
                <w:lang w:val="en-GB"/>
              </w:rPr>
              <w:t>Tri D Drvo d.o.o., Vrhovine, in bankruptcy</w:t>
            </w:r>
          </w:p>
        </w:tc>
        <w:tc>
          <w:tcPr>
            <w:tcW w:w="3508" w:type="dxa"/>
            <w:vAlign w:val="bottom"/>
          </w:tcPr>
          <w:p w14:paraId="4B187826" w14:textId="77777777" w:rsidR="00EA2C0C" w:rsidRPr="001E7DB0" w:rsidRDefault="00EA2C0C" w:rsidP="00EA2C0C">
            <w:pPr>
              <w:pStyle w:val="TH"/>
              <w:spacing w:line="240" w:lineRule="auto"/>
              <w:rPr>
                <w:rFonts w:asciiTheme="minorHAnsi" w:hAnsiTheme="minorHAnsi" w:cs="Arial"/>
                <w:b w:val="0"/>
                <w:bCs/>
                <w:sz w:val="22"/>
                <w:szCs w:val="22"/>
              </w:rPr>
            </w:pPr>
            <w:r w:rsidRPr="001E7DB0">
              <w:rPr>
                <w:rFonts w:asciiTheme="minorHAnsi" w:hAnsiTheme="minorHAnsi" w:cs="Arial"/>
                <w:b w:val="0"/>
                <w:bCs/>
                <w:sz w:val="22"/>
                <w:szCs w:val="22"/>
              </w:rPr>
              <w:t xml:space="preserve">Wood processing, production of wood products </w:t>
            </w:r>
          </w:p>
        </w:tc>
        <w:tc>
          <w:tcPr>
            <w:tcW w:w="1275" w:type="dxa"/>
            <w:vAlign w:val="bottom"/>
          </w:tcPr>
          <w:p w14:paraId="04C62D04" w14:textId="71EEE0D3" w:rsidR="00EA2C0C" w:rsidRPr="001E7DB0" w:rsidRDefault="002D7AEC" w:rsidP="00F26FF5">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26.</w:t>
            </w:r>
            <w:r w:rsidR="00EA2C0C" w:rsidRPr="00F26FF5">
              <w:rPr>
                <w:rFonts w:asciiTheme="minorHAnsi" w:hAnsiTheme="minorHAnsi" w:cs="Arial"/>
                <w:sz w:val="22"/>
                <w:szCs w:val="22"/>
                <w:lang w:val="hr-HR"/>
              </w:rPr>
              <w:t>00%</w:t>
            </w:r>
          </w:p>
        </w:tc>
        <w:tc>
          <w:tcPr>
            <w:tcW w:w="1418" w:type="dxa"/>
            <w:vAlign w:val="bottom"/>
          </w:tcPr>
          <w:p w14:paraId="41B99273" w14:textId="77777777" w:rsidR="00EA2C0C" w:rsidRPr="001E7DB0" w:rsidRDefault="00EA2C0C" w:rsidP="00EA2C0C">
            <w:pPr>
              <w:suppressAutoHyphens/>
              <w:jc w:val="right"/>
              <w:rPr>
                <w:rFonts w:asciiTheme="minorHAnsi" w:hAnsiTheme="minorHAnsi" w:cs="Arial"/>
                <w:sz w:val="22"/>
                <w:szCs w:val="22"/>
                <w:lang w:val="hr-HR"/>
              </w:rPr>
            </w:pPr>
            <w:r w:rsidRPr="001E7DB0">
              <w:rPr>
                <w:rFonts w:asciiTheme="minorHAnsi" w:hAnsiTheme="minorHAnsi" w:cs="Arial"/>
                <w:sz w:val="22"/>
                <w:szCs w:val="22"/>
                <w:lang w:val="hr-HR"/>
              </w:rPr>
              <w:t>26.00%</w:t>
            </w:r>
          </w:p>
        </w:tc>
      </w:tr>
      <w:tr w:rsidR="00EA2C0C" w:rsidRPr="00E06490" w14:paraId="49587454" w14:textId="77777777" w:rsidTr="00F26FF5">
        <w:trPr>
          <w:trHeight w:val="297"/>
          <w:jc w:val="center"/>
        </w:trPr>
        <w:tc>
          <w:tcPr>
            <w:tcW w:w="3155" w:type="dxa"/>
          </w:tcPr>
          <w:p w14:paraId="7326FF2A" w14:textId="77777777" w:rsidR="00EA2C0C" w:rsidRPr="001E7DB0" w:rsidRDefault="00EA2C0C" w:rsidP="00EA2C0C">
            <w:pPr>
              <w:tabs>
                <w:tab w:val="left" w:pos="-720"/>
              </w:tabs>
              <w:suppressAutoHyphens/>
              <w:rPr>
                <w:rFonts w:asciiTheme="minorHAnsi" w:hAnsiTheme="minorHAnsi" w:cs="Arial"/>
                <w:bCs/>
                <w:spacing w:val="-3"/>
                <w:sz w:val="22"/>
                <w:szCs w:val="22"/>
                <w:lang w:val="pl-PL"/>
              </w:rPr>
            </w:pPr>
            <w:r w:rsidRPr="001E7DB0">
              <w:rPr>
                <w:rFonts w:asciiTheme="minorHAnsi" w:hAnsiTheme="minorHAnsi" w:cs="Arial"/>
                <w:bCs/>
                <w:spacing w:val="-3"/>
                <w:sz w:val="22"/>
                <w:szCs w:val="22"/>
                <w:lang w:val="pl-PL"/>
              </w:rPr>
              <w:t>Pounje d.d., Hrvatska Kostajnica</w:t>
            </w:r>
          </w:p>
        </w:tc>
        <w:tc>
          <w:tcPr>
            <w:tcW w:w="3508" w:type="dxa"/>
            <w:vAlign w:val="bottom"/>
          </w:tcPr>
          <w:p w14:paraId="3A17F488" w14:textId="77777777" w:rsidR="00EA2C0C" w:rsidRPr="001E7DB0" w:rsidRDefault="00EA2C0C" w:rsidP="00EA2C0C">
            <w:pPr>
              <w:pStyle w:val="TH"/>
              <w:spacing w:line="240" w:lineRule="auto"/>
              <w:rPr>
                <w:rFonts w:asciiTheme="minorHAnsi" w:hAnsiTheme="minorHAnsi" w:cs="Arial"/>
                <w:b w:val="0"/>
                <w:bCs/>
                <w:sz w:val="22"/>
                <w:szCs w:val="22"/>
              </w:rPr>
            </w:pPr>
            <w:r w:rsidRPr="001E7DB0">
              <w:rPr>
                <w:rFonts w:asciiTheme="minorHAnsi" w:hAnsiTheme="minorHAnsi" w:cs="Arial"/>
                <w:b w:val="0"/>
                <w:bCs/>
                <w:sz w:val="22"/>
                <w:szCs w:val="22"/>
              </w:rPr>
              <w:t>Textile industry – clothes production</w:t>
            </w:r>
          </w:p>
        </w:tc>
        <w:tc>
          <w:tcPr>
            <w:tcW w:w="1275" w:type="dxa"/>
            <w:shd w:val="clear" w:color="auto" w:fill="auto"/>
            <w:vAlign w:val="bottom"/>
          </w:tcPr>
          <w:p w14:paraId="440CCC10" w14:textId="7433EFCB" w:rsidR="00EA2C0C" w:rsidRPr="001E7DB0" w:rsidRDefault="002D7AEC" w:rsidP="00F26FF5">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13.</w:t>
            </w:r>
            <w:r w:rsidR="00EA2C0C" w:rsidRPr="00F26FF5">
              <w:rPr>
                <w:rFonts w:asciiTheme="minorHAnsi" w:hAnsiTheme="minorHAnsi" w:cs="Arial"/>
                <w:sz w:val="22"/>
                <w:szCs w:val="22"/>
                <w:lang w:val="hr-HR"/>
              </w:rPr>
              <w:t>55%</w:t>
            </w:r>
          </w:p>
        </w:tc>
        <w:tc>
          <w:tcPr>
            <w:tcW w:w="1418" w:type="dxa"/>
            <w:vAlign w:val="bottom"/>
          </w:tcPr>
          <w:p w14:paraId="39FD66AB" w14:textId="77777777" w:rsidR="00EA2C0C" w:rsidRPr="001E7DB0" w:rsidRDefault="00EA2C0C" w:rsidP="00EA2C0C">
            <w:pPr>
              <w:suppressAutoHyphens/>
              <w:jc w:val="right"/>
              <w:rPr>
                <w:rFonts w:asciiTheme="minorHAnsi" w:hAnsiTheme="minorHAnsi" w:cs="Arial"/>
                <w:sz w:val="22"/>
                <w:szCs w:val="22"/>
                <w:lang w:val="hr-HR"/>
              </w:rPr>
            </w:pPr>
            <w:r w:rsidRPr="001E7DB0">
              <w:rPr>
                <w:rFonts w:asciiTheme="minorHAnsi" w:hAnsiTheme="minorHAnsi" w:cs="Arial"/>
                <w:sz w:val="22"/>
                <w:szCs w:val="22"/>
                <w:lang w:val="hr-HR"/>
              </w:rPr>
              <w:t>13.55%</w:t>
            </w:r>
          </w:p>
        </w:tc>
      </w:tr>
      <w:tr w:rsidR="00EA2C0C" w:rsidRPr="00E06490" w14:paraId="0EB60243" w14:textId="77777777" w:rsidTr="00F81348">
        <w:trPr>
          <w:trHeight w:val="297"/>
          <w:jc w:val="center"/>
        </w:trPr>
        <w:tc>
          <w:tcPr>
            <w:tcW w:w="3155" w:type="dxa"/>
          </w:tcPr>
          <w:p w14:paraId="61739BEC" w14:textId="77777777" w:rsidR="00EA2C0C" w:rsidRPr="001E7DB0" w:rsidRDefault="00EA2C0C" w:rsidP="00EA2C0C">
            <w:pPr>
              <w:tabs>
                <w:tab w:val="left" w:pos="-720"/>
              </w:tabs>
              <w:suppressAutoHyphens/>
              <w:rPr>
                <w:rFonts w:asciiTheme="minorHAnsi" w:hAnsiTheme="minorHAnsi" w:cs="Arial"/>
                <w:bCs/>
                <w:spacing w:val="-3"/>
                <w:sz w:val="22"/>
                <w:szCs w:val="22"/>
                <w:lang w:val="en-GB"/>
              </w:rPr>
            </w:pPr>
            <w:r w:rsidRPr="001E7DB0">
              <w:rPr>
                <w:rFonts w:asciiTheme="minorHAnsi" w:hAnsiTheme="minorHAnsi" w:cs="Arial"/>
                <w:bCs/>
                <w:spacing w:val="-3"/>
                <w:sz w:val="22"/>
                <w:szCs w:val="22"/>
                <w:lang w:val="en-GB"/>
              </w:rPr>
              <w:t>Metal-Sint Oklaj d.d., Oklaj</w:t>
            </w:r>
          </w:p>
        </w:tc>
        <w:tc>
          <w:tcPr>
            <w:tcW w:w="3508" w:type="dxa"/>
            <w:vAlign w:val="bottom"/>
          </w:tcPr>
          <w:p w14:paraId="2B318BAC" w14:textId="77777777" w:rsidR="00EA2C0C" w:rsidRPr="001E7DB0" w:rsidRDefault="00EA2C0C" w:rsidP="00EA2C0C">
            <w:pPr>
              <w:pStyle w:val="TH"/>
              <w:spacing w:line="240" w:lineRule="auto"/>
              <w:rPr>
                <w:rFonts w:asciiTheme="minorHAnsi" w:hAnsiTheme="minorHAnsi" w:cs="Arial"/>
                <w:b w:val="0"/>
                <w:bCs/>
                <w:sz w:val="22"/>
                <w:szCs w:val="22"/>
              </w:rPr>
            </w:pPr>
            <w:r w:rsidRPr="001E7DB0">
              <w:rPr>
                <w:rFonts w:asciiTheme="minorHAnsi" w:hAnsiTheme="minorHAnsi" w:cs="Arial"/>
                <w:b w:val="0"/>
                <w:bCs/>
                <w:sz w:val="22"/>
                <w:szCs w:val="22"/>
              </w:rPr>
              <w:t xml:space="preserve">Metal industry sintered products and composed material production </w:t>
            </w:r>
          </w:p>
        </w:tc>
        <w:tc>
          <w:tcPr>
            <w:tcW w:w="1275" w:type="dxa"/>
            <w:vAlign w:val="bottom"/>
          </w:tcPr>
          <w:p w14:paraId="26C7FE48" w14:textId="07832361" w:rsidR="00EA2C0C" w:rsidRPr="001E7DB0" w:rsidRDefault="002D7AEC" w:rsidP="00F26FF5">
            <w:pPr>
              <w:pStyle w:val="TT"/>
              <w:spacing w:line="240" w:lineRule="auto"/>
              <w:jc w:val="right"/>
              <w:rPr>
                <w:rFonts w:asciiTheme="minorHAnsi" w:hAnsiTheme="minorHAnsi" w:cs="Arial"/>
                <w:sz w:val="22"/>
                <w:szCs w:val="22"/>
                <w:lang w:val="hr-HR"/>
              </w:rPr>
            </w:pPr>
            <w:r>
              <w:rPr>
                <w:rFonts w:asciiTheme="minorHAnsi" w:hAnsiTheme="minorHAnsi" w:cs="Arial"/>
                <w:sz w:val="22"/>
                <w:szCs w:val="22"/>
                <w:lang w:val="hr-HR"/>
              </w:rPr>
              <w:t>40.</w:t>
            </w:r>
            <w:r w:rsidR="00EA2C0C" w:rsidRPr="00F26FF5">
              <w:rPr>
                <w:rFonts w:asciiTheme="minorHAnsi" w:hAnsiTheme="minorHAnsi" w:cs="Arial"/>
                <w:sz w:val="22"/>
                <w:szCs w:val="22"/>
                <w:lang w:val="hr-HR"/>
              </w:rPr>
              <w:t>84%</w:t>
            </w:r>
          </w:p>
        </w:tc>
        <w:tc>
          <w:tcPr>
            <w:tcW w:w="1418" w:type="dxa"/>
            <w:vAlign w:val="bottom"/>
          </w:tcPr>
          <w:p w14:paraId="6172DDDB" w14:textId="77777777" w:rsidR="00EA2C0C" w:rsidRPr="001E7DB0" w:rsidRDefault="00EA2C0C" w:rsidP="00EA2C0C">
            <w:pPr>
              <w:suppressAutoHyphens/>
              <w:jc w:val="right"/>
              <w:rPr>
                <w:rFonts w:asciiTheme="minorHAnsi" w:hAnsiTheme="minorHAnsi" w:cs="Arial"/>
                <w:sz w:val="22"/>
                <w:szCs w:val="22"/>
                <w:lang w:val="hr-HR"/>
              </w:rPr>
            </w:pPr>
            <w:r w:rsidRPr="001E7DB0">
              <w:rPr>
                <w:rFonts w:asciiTheme="minorHAnsi" w:hAnsiTheme="minorHAnsi" w:cs="Arial"/>
                <w:sz w:val="22"/>
                <w:szCs w:val="22"/>
                <w:lang w:val="hr-HR"/>
              </w:rPr>
              <w:t>40.84%</w:t>
            </w:r>
          </w:p>
        </w:tc>
      </w:tr>
    </w:tbl>
    <w:p w14:paraId="778186CC" w14:textId="77777777" w:rsidR="00662A57" w:rsidRPr="001E7DB0" w:rsidRDefault="00662A57" w:rsidP="001E7DB0">
      <w:pPr>
        <w:keepNext/>
        <w:jc w:val="both"/>
        <w:rPr>
          <w:rFonts w:asciiTheme="minorHAnsi" w:hAnsiTheme="minorHAnsi" w:cs="Arial"/>
          <w:b/>
          <w:bCs/>
          <w:sz w:val="22"/>
          <w:szCs w:val="22"/>
          <w:highlight w:val="yellow"/>
          <w:lang w:val="hr-HR"/>
        </w:rPr>
      </w:pPr>
    </w:p>
    <w:p w14:paraId="3F1D44BC" w14:textId="77777777" w:rsidR="00662A57" w:rsidRPr="001E7DB0" w:rsidRDefault="00662A57"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value of investment was 100% adjusted in prior years due to assessed non-recoverability of the investment.</w:t>
      </w:r>
    </w:p>
    <w:p w14:paraId="60E2A741" w14:textId="77777777" w:rsidR="001B20E0" w:rsidRPr="001E7DB0" w:rsidRDefault="001B20E0" w:rsidP="001E7DB0">
      <w:pPr>
        <w:pStyle w:val="T1"/>
        <w:spacing w:before="0" w:after="0" w:line="240" w:lineRule="auto"/>
        <w:rPr>
          <w:rFonts w:asciiTheme="minorHAnsi" w:hAnsiTheme="minorHAnsi" w:cs="Arial"/>
          <w:sz w:val="22"/>
          <w:szCs w:val="22"/>
          <w:highlight w:val="yellow"/>
          <w:lang w:val="hr-HR"/>
        </w:rPr>
      </w:pPr>
    </w:p>
    <w:p w14:paraId="723742F9" w14:textId="18FD996F" w:rsidR="00073EC1" w:rsidRPr="00F26FF5" w:rsidRDefault="00720A07" w:rsidP="00F26FF5">
      <w:pPr>
        <w:keepNext/>
        <w:jc w:val="both"/>
        <w:rPr>
          <w:rFonts w:asciiTheme="minorHAnsi" w:hAnsiTheme="minorHAnsi" w:cs="Arial"/>
          <w:color w:val="000000" w:themeColor="text1"/>
          <w:sz w:val="22"/>
          <w:szCs w:val="22"/>
          <w:lang w:val="en-GB"/>
        </w:rPr>
      </w:pPr>
      <w:r w:rsidRPr="00F26FF5">
        <w:rPr>
          <w:rFonts w:asciiTheme="minorHAnsi" w:hAnsiTheme="minorHAnsi" w:cs="Arial"/>
          <w:color w:val="000000" w:themeColor="text1"/>
          <w:sz w:val="22"/>
          <w:szCs w:val="22"/>
          <w:lang w:val="en-GB"/>
        </w:rPr>
        <w:t>By the Decision of the Management Board</w:t>
      </w:r>
      <w:r w:rsidR="00073EC1" w:rsidRPr="00F26FF5">
        <w:rPr>
          <w:rFonts w:asciiTheme="minorHAnsi" w:hAnsiTheme="minorHAnsi" w:cs="Arial"/>
          <w:color w:val="000000" w:themeColor="text1"/>
          <w:sz w:val="22"/>
          <w:szCs w:val="22"/>
          <w:lang w:val="en-GB"/>
        </w:rPr>
        <w:t xml:space="preserve"> </w:t>
      </w:r>
      <w:r w:rsidRPr="00F26FF5">
        <w:rPr>
          <w:rFonts w:asciiTheme="minorHAnsi" w:hAnsiTheme="minorHAnsi" w:cs="Arial"/>
          <w:color w:val="000000" w:themeColor="text1"/>
          <w:sz w:val="22"/>
          <w:szCs w:val="22"/>
          <w:lang w:val="en-GB"/>
        </w:rPr>
        <w:t>of</w:t>
      </w:r>
      <w:r w:rsidR="00073EC1" w:rsidRPr="00F26FF5">
        <w:rPr>
          <w:rFonts w:asciiTheme="minorHAnsi" w:hAnsiTheme="minorHAnsi" w:cs="Arial"/>
          <w:color w:val="000000" w:themeColor="text1"/>
          <w:sz w:val="22"/>
          <w:szCs w:val="22"/>
          <w:lang w:val="en-GB"/>
        </w:rPr>
        <w:t xml:space="preserve"> 7</w:t>
      </w:r>
      <w:r w:rsidRPr="00F26FF5">
        <w:rPr>
          <w:rFonts w:asciiTheme="minorHAnsi" w:hAnsiTheme="minorHAnsi" w:cs="Arial"/>
          <w:color w:val="000000" w:themeColor="text1"/>
          <w:sz w:val="22"/>
          <w:szCs w:val="22"/>
          <w:lang w:val="en-GB"/>
        </w:rPr>
        <w:t xml:space="preserve"> July</w:t>
      </w:r>
      <w:r w:rsidR="00073EC1" w:rsidRPr="00F26FF5">
        <w:rPr>
          <w:rFonts w:asciiTheme="minorHAnsi" w:hAnsiTheme="minorHAnsi" w:cs="Arial"/>
          <w:color w:val="000000" w:themeColor="text1"/>
          <w:sz w:val="22"/>
          <w:szCs w:val="22"/>
          <w:lang w:val="en-GB"/>
        </w:rPr>
        <w:t xml:space="preserve"> 2017.</w:t>
      </w:r>
      <w:r w:rsidRPr="00F26FF5">
        <w:rPr>
          <w:rFonts w:asciiTheme="minorHAnsi" w:hAnsiTheme="minorHAnsi" w:cs="Arial"/>
          <w:color w:val="000000" w:themeColor="text1"/>
          <w:sz w:val="22"/>
          <w:szCs w:val="22"/>
          <w:lang w:val="en-GB"/>
        </w:rPr>
        <w:t xml:space="preserve">, the share in the company </w:t>
      </w:r>
      <w:r w:rsidR="00073EC1" w:rsidRPr="00F26FF5">
        <w:rPr>
          <w:rFonts w:asciiTheme="minorHAnsi" w:hAnsiTheme="minorHAnsi" w:cs="Arial"/>
          <w:color w:val="000000" w:themeColor="text1"/>
          <w:sz w:val="22"/>
          <w:szCs w:val="22"/>
          <w:lang w:val="en-GB"/>
        </w:rPr>
        <w:t xml:space="preserve">Bila boja d.o.o. Grohote </w:t>
      </w:r>
      <w:r w:rsidR="009D6CBA" w:rsidRPr="00F26FF5">
        <w:rPr>
          <w:rFonts w:asciiTheme="minorHAnsi" w:hAnsiTheme="minorHAnsi" w:cs="Arial"/>
          <w:color w:val="000000" w:themeColor="text1"/>
          <w:sz w:val="22"/>
          <w:szCs w:val="22"/>
          <w:lang w:val="en-GB"/>
        </w:rPr>
        <w:t>was derecognised, since all attempts of regular and compulsory collection were exhausted</w:t>
      </w:r>
      <w:r w:rsidR="00073EC1" w:rsidRPr="00F26FF5">
        <w:rPr>
          <w:rFonts w:asciiTheme="minorHAnsi" w:hAnsiTheme="minorHAnsi" w:cs="Arial"/>
          <w:color w:val="000000" w:themeColor="text1"/>
          <w:sz w:val="22"/>
          <w:szCs w:val="22"/>
          <w:lang w:val="en-GB"/>
        </w:rPr>
        <w:t xml:space="preserve">, </w:t>
      </w:r>
      <w:r w:rsidR="009D6CBA" w:rsidRPr="00F26FF5">
        <w:rPr>
          <w:rFonts w:asciiTheme="minorHAnsi" w:hAnsiTheme="minorHAnsi" w:cs="Arial"/>
          <w:color w:val="000000" w:themeColor="text1"/>
          <w:sz w:val="22"/>
          <w:szCs w:val="22"/>
          <w:lang w:val="en-GB"/>
        </w:rPr>
        <w:t>the bankruptcy proceedings completed and the company deleted from the</w:t>
      </w:r>
      <w:r w:rsidR="009D6CBA" w:rsidRPr="00F26FF5">
        <w:rPr>
          <w:rFonts w:asciiTheme="minorHAnsi" w:hAnsiTheme="minorHAnsi"/>
          <w:color w:val="000000" w:themeColor="text1"/>
          <w:sz w:val="22"/>
          <w:lang w:val="en-GB"/>
        </w:rPr>
        <w:t xml:space="preserve"> </w:t>
      </w:r>
      <w:r w:rsidR="009D6CBA" w:rsidRPr="00F26FF5">
        <w:rPr>
          <w:rFonts w:asciiTheme="minorHAnsi" w:hAnsiTheme="minorHAnsi" w:cs="Arial"/>
          <w:color w:val="000000" w:themeColor="text1"/>
          <w:sz w:val="22"/>
          <w:szCs w:val="22"/>
          <w:lang w:val="en-GB"/>
        </w:rPr>
        <w:t>court register</w:t>
      </w:r>
      <w:r w:rsidR="00EA21CC">
        <w:rPr>
          <w:rFonts w:asciiTheme="minorHAnsi" w:hAnsiTheme="minorHAnsi" w:cs="Arial"/>
          <w:color w:val="000000" w:themeColor="text1"/>
          <w:sz w:val="22"/>
          <w:szCs w:val="22"/>
          <w:lang w:val="en-GB"/>
        </w:rPr>
        <w:t>.</w:t>
      </w:r>
    </w:p>
    <w:p w14:paraId="4D114CE8" w14:textId="77777777" w:rsidR="00073EC1" w:rsidRPr="00F26FF5" w:rsidRDefault="00073EC1" w:rsidP="00F26FF5">
      <w:pPr>
        <w:pStyle w:val="T1"/>
        <w:spacing w:before="0" w:after="0" w:line="240" w:lineRule="auto"/>
        <w:rPr>
          <w:rFonts w:asciiTheme="minorHAnsi" w:hAnsiTheme="minorHAnsi"/>
          <w:color w:val="FF0000"/>
          <w:sz w:val="22"/>
          <w:lang w:val="en-GB"/>
        </w:rPr>
      </w:pPr>
    </w:p>
    <w:p w14:paraId="2BC04343" w14:textId="07852209" w:rsidR="001B20E0" w:rsidRPr="00F26FF5" w:rsidRDefault="009D6CBA" w:rsidP="00073EC1">
      <w:pPr>
        <w:pStyle w:val="T1"/>
        <w:spacing w:before="0" w:after="0" w:line="240" w:lineRule="auto"/>
        <w:rPr>
          <w:rFonts w:asciiTheme="minorHAnsi" w:hAnsiTheme="minorHAnsi" w:cs="Arial"/>
          <w:b w:val="0"/>
          <w:color w:val="000000" w:themeColor="text1"/>
          <w:sz w:val="22"/>
          <w:szCs w:val="22"/>
          <w:lang w:val="hr-HR"/>
        </w:rPr>
      </w:pPr>
      <w:r w:rsidRPr="00F26FF5">
        <w:rPr>
          <w:rFonts w:asciiTheme="minorHAnsi" w:hAnsiTheme="minorHAnsi" w:cs="Arial"/>
          <w:b w:val="0"/>
          <w:color w:val="000000" w:themeColor="text1"/>
          <w:sz w:val="22"/>
          <w:szCs w:val="22"/>
          <w:lang w:val="en-GB"/>
        </w:rPr>
        <w:t>Changes in provisions for possible losses from investments in associates can be presented as follows</w:t>
      </w:r>
      <w:r w:rsidR="00073EC1" w:rsidRPr="00F26FF5">
        <w:rPr>
          <w:rFonts w:asciiTheme="minorHAnsi" w:hAnsiTheme="minorHAnsi" w:cs="Arial"/>
          <w:b w:val="0"/>
          <w:color w:val="000000" w:themeColor="text1"/>
          <w:sz w:val="22"/>
          <w:szCs w:val="22"/>
          <w:lang w:val="hr-HR"/>
        </w:rPr>
        <w:t>:</w:t>
      </w:r>
    </w:p>
    <w:p w14:paraId="09E13929" w14:textId="77777777" w:rsidR="00EA2C0C" w:rsidRDefault="00EA2C0C" w:rsidP="001E7DB0">
      <w:pPr>
        <w:pStyle w:val="T1"/>
        <w:spacing w:before="0" w:after="0" w:line="240" w:lineRule="auto"/>
        <w:rPr>
          <w:rFonts w:asciiTheme="minorHAnsi" w:hAnsiTheme="minorHAnsi" w:cs="Arial"/>
          <w:sz w:val="22"/>
          <w:szCs w:val="22"/>
          <w:highlight w:val="yellow"/>
          <w:lang w:val="hr-HR"/>
        </w:rPr>
      </w:pPr>
    </w:p>
    <w:tbl>
      <w:tblPr>
        <w:tblpPr w:leftFromText="180" w:rightFromText="180" w:vertAnchor="text" w:horzAnchor="margin" w:tblpY="97"/>
        <w:tblW w:w="5076" w:type="pct"/>
        <w:tblLayout w:type="fixed"/>
        <w:tblLook w:val="0000" w:firstRow="0" w:lastRow="0" w:firstColumn="0" w:lastColumn="0" w:noHBand="0" w:noVBand="0"/>
      </w:tblPr>
      <w:tblGrid>
        <w:gridCol w:w="4679"/>
        <w:gridCol w:w="1204"/>
        <w:gridCol w:w="1204"/>
        <w:gridCol w:w="1204"/>
        <w:gridCol w:w="1206"/>
      </w:tblGrid>
      <w:tr w:rsidR="00EA2C0C" w:rsidRPr="006B31E1" w14:paraId="69CE6A4A" w14:textId="77777777" w:rsidTr="00C66097">
        <w:trPr>
          <w:trHeight w:val="204"/>
        </w:trPr>
        <w:tc>
          <w:tcPr>
            <w:tcW w:w="2463" w:type="pct"/>
          </w:tcPr>
          <w:p w14:paraId="205A88E0" w14:textId="77777777" w:rsidR="00EA2C0C" w:rsidRPr="00747940" w:rsidRDefault="00EA2C0C" w:rsidP="00EA2C0C">
            <w:pPr>
              <w:tabs>
                <w:tab w:val="left" w:pos="-720"/>
              </w:tabs>
              <w:suppressAutoHyphens/>
              <w:spacing w:line="200" w:lineRule="exact"/>
              <w:rPr>
                <w:rFonts w:asciiTheme="minorHAnsi" w:hAnsiTheme="minorHAnsi" w:cs="Arial"/>
                <w:b/>
                <w:spacing w:val="-3"/>
                <w:sz w:val="20"/>
                <w:szCs w:val="20"/>
                <w:lang w:val="hr-HR"/>
              </w:rPr>
            </w:pPr>
          </w:p>
        </w:tc>
        <w:tc>
          <w:tcPr>
            <w:tcW w:w="1268" w:type="pct"/>
            <w:gridSpan w:val="2"/>
          </w:tcPr>
          <w:p w14:paraId="4C41CEF1" w14:textId="77777777" w:rsidR="00EA2C0C" w:rsidRPr="00747940" w:rsidRDefault="00EA2C0C" w:rsidP="00EA2C0C">
            <w:pPr>
              <w:pStyle w:val="TH"/>
              <w:spacing w:line="200" w:lineRule="exact"/>
              <w:jc w:val="right"/>
              <w:rPr>
                <w:rFonts w:asciiTheme="minorHAnsi" w:hAnsiTheme="minorHAnsi" w:cs="Arial"/>
                <w:sz w:val="20"/>
                <w:lang w:val="hr-HR"/>
              </w:rPr>
            </w:pPr>
          </w:p>
        </w:tc>
        <w:tc>
          <w:tcPr>
            <w:tcW w:w="1269" w:type="pct"/>
            <w:gridSpan w:val="2"/>
          </w:tcPr>
          <w:p w14:paraId="13ACDE07" w14:textId="77777777" w:rsidR="00EA2C0C" w:rsidRPr="00747940" w:rsidRDefault="00EA2C0C" w:rsidP="00EA2C0C">
            <w:pPr>
              <w:pStyle w:val="TH"/>
              <w:spacing w:line="200" w:lineRule="exact"/>
              <w:jc w:val="right"/>
              <w:rPr>
                <w:rFonts w:asciiTheme="minorHAnsi" w:hAnsiTheme="minorHAnsi" w:cs="Arial"/>
                <w:sz w:val="20"/>
                <w:lang w:val="hr-HR"/>
              </w:rPr>
            </w:pPr>
            <w:r w:rsidRPr="001E7DB0">
              <w:rPr>
                <w:rFonts w:asciiTheme="minorHAnsi" w:hAnsiTheme="minorHAnsi" w:cs="Arial"/>
                <w:sz w:val="22"/>
                <w:szCs w:val="22"/>
              </w:rPr>
              <w:t>Group</w:t>
            </w:r>
          </w:p>
        </w:tc>
      </w:tr>
      <w:tr w:rsidR="00EA2C0C" w:rsidRPr="006B31E1" w14:paraId="1816D78A" w14:textId="77777777" w:rsidTr="00F26FF5">
        <w:trPr>
          <w:trHeight w:val="178"/>
        </w:trPr>
        <w:tc>
          <w:tcPr>
            <w:tcW w:w="2463" w:type="pct"/>
          </w:tcPr>
          <w:p w14:paraId="2ED0781E" w14:textId="77777777" w:rsidR="00EA2C0C" w:rsidRPr="00747940" w:rsidRDefault="00EA2C0C" w:rsidP="00EA2C0C">
            <w:pPr>
              <w:tabs>
                <w:tab w:val="left" w:pos="-720"/>
              </w:tabs>
              <w:suppressAutoHyphens/>
              <w:spacing w:line="260" w:lineRule="exact"/>
              <w:rPr>
                <w:rFonts w:asciiTheme="minorHAnsi" w:hAnsiTheme="minorHAnsi" w:cs="Arial"/>
                <w:b/>
                <w:spacing w:val="-3"/>
                <w:sz w:val="20"/>
                <w:szCs w:val="20"/>
                <w:lang w:val="hr-HR"/>
              </w:rPr>
            </w:pPr>
          </w:p>
        </w:tc>
        <w:tc>
          <w:tcPr>
            <w:tcW w:w="634" w:type="pct"/>
          </w:tcPr>
          <w:p w14:paraId="0E9CEB92" w14:textId="77777777" w:rsidR="00EA2C0C" w:rsidRPr="00747940" w:rsidRDefault="00EA2C0C" w:rsidP="00EA2C0C">
            <w:pPr>
              <w:pStyle w:val="TH"/>
              <w:jc w:val="right"/>
              <w:rPr>
                <w:rFonts w:asciiTheme="minorHAnsi" w:hAnsiTheme="minorHAnsi" w:cs="Arial"/>
                <w:sz w:val="20"/>
                <w:lang w:val="hr-HR"/>
              </w:rPr>
            </w:pPr>
            <w:r w:rsidRPr="001E7DB0">
              <w:rPr>
                <w:rFonts w:asciiTheme="minorHAnsi" w:hAnsiTheme="minorHAnsi" w:cs="Arial"/>
                <w:sz w:val="22"/>
                <w:szCs w:val="22"/>
              </w:rPr>
              <w:t>201</w:t>
            </w:r>
            <w:r>
              <w:rPr>
                <w:rFonts w:asciiTheme="minorHAnsi" w:hAnsiTheme="minorHAnsi" w:cs="Arial"/>
                <w:sz w:val="22"/>
                <w:szCs w:val="22"/>
              </w:rPr>
              <w:t>7</w:t>
            </w:r>
          </w:p>
        </w:tc>
        <w:tc>
          <w:tcPr>
            <w:tcW w:w="634" w:type="pct"/>
          </w:tcPr>
          <w:p w14:paraId="3505FD42" w14:textId="77777777" w:rsidR="00EA2C0C" w:rsidRPr="00747940" w:rsidRDefault="00EA2C0C" w:rsidP="00EA2C0C">
            <w:pPr>
              <w:pStyle w:val="TH"/>
              <w:jc w:val="right"/>
              <w:rPr>
                <w:rFonts w:asciiTheme="minorHAnsi" w:hAnsiTheme="minorHAnsi" w:cs="Arial"/>
                <w:sz w:val="20"/>
                <w:lang w:val="hr-HR"/>
              </w:rPr>
            </w:pPr>
            <w:r w:rsidRPr="001E7DB0">
              <w:rPr>
                <w:rFonts w:asciiTheme="minorHAnsi" w:hAnsiTheme="minorHAnsi" w:cs="Arial"/>
                <w:sz w:val="22"/>
                <w:szCs w:val="22"/>
              </w:rPr>
              <w:t>201</w:t>
            </w:r>
            <w:r>
              <w:rPr>
                <w:rFonts w:asciiTheme="minorHAnsi" w:hAnsiTheme="minorHAnsi" w:cs="Arial"/>
                <w:sz w:val="22"/>
                <w:szCs w:val="22"/>
              </w:rPr>
              <w:t>6</w:t>
            </w:r>
          </w:p>
        </w:tc>
        <w:tc>
          <w:tcPr>
            <w:tcW w:w="634" w:type="pct"/>
          </w:tcPr>
          <w:p w14:paraId="41D18FD0" w14:textId="77777777" w:rsidR="00EA2C0C" w:rsidRPr="00747940" w:rsidRDefault="00EA2C0C" w:rsidP="00EA2C0C">
            <w:pPr>
              <w:pStyle w:val="TH"/>
              <w:jc w:val="right"/>
              <w:rPr>
                <w:rFonts w:asciiTheme="minorHAnsi" w:hAnsiTheme="minorHAnsi" w:cs="Arial"/>
                <w:sz w:val="20"/>
                <w:lang w:val="hr-HR"/>
              </w:rPr>
            </w:pPr>
            <w:r w:rsidRPr="001E7DB0">
              <w:rPr>
                <w:rFonts w:asciiTheme="minorHAnsi" w:hAnsiTheme="minorHAnsi" w:cs="Arial"/>
                <w:sz w:val="22"/>
                <w:szCs w:val="22"/>
              </w:rPr>
              <w:t>201</w:t>
            </w:r>
            <w:r>
              <w:rPr>
                <w:rFonts w:asciiTheme="minorHAnsi" w:hAnsiTheme="minorHAnsi" w:cs="Arial"/>
                <w:sz w:val="22"/>
                <w:szCs w:val="22"/>
              </w:rPr>
              <w:t>7</w:t>
            </w:r>
          </w:p>
        </w:tc>
        <w:tc>
          <w:tcPr>
            <w:tcW w:w="635" w:type="pct"/>
          </w:tcPr>
          <w:p w14:paraId="1F86F94E" w14:textId="77777777" w:rsidR="00EA2C0C" w:rsidRPr="00747940" w:rsidRDefault="00EA2C0C" w:rsidP="00EA2C0C">
            <w:pPr>
              <w:pStyle w:val="TH"/>
              <w:jc w:val="right"/>
              <w:rPr>
                <w:rFonts w:asciiTheme="minorHAnsi" w:hAnsiTheme="minorHAnsi" w:cs="Arial"/>
                <w:sz w:val="20"/>
                <w:lang w:val="hr-HR"/>
              </w:rPr>
            </w:pPr>
            <w:r w:rsidRPr="001E7DB0">
              <w:rPr>
                <w:rFonts w:asciiTheme="minorHAnsi" w:hAnsiTheme="minorHAnsi" w:cs="Arial"/>
                <w:sz w:val="22"/>
                <w:szCs w:val="22"/>
              </w:rPr>
              <w:t>201</w:t>
            </w:r>
            <w:r>
              <w:rPr>
                <w:rFonts w:asciiTheme="minorHAnsi" w:hAnsiTheme="minorHAnsi" w:cs="Arial"/>
                <w:sz w:val="22"/>
                <w:szCs w:val="22"/>
              </w:rPr>
              <w:t>6</w:t>
            </w:r>
          </w:p>
        </w:tc>
      </w:tr>
      <w:tr w:rsidR="00EA2C0C" w:rsidRPr="006B31E1" w14:paraId="4DE671EF" w14:textId="77777777" w:rsidTr="00F26FF5">
        <w:trPr>
          <w:trHeight w:val="207"/>
        </w:trPr>
        <w:tc>
          <w:tcPr>
            <w:tcW w:w="2463" w:type="pct"/>
          </w:tcPr>
          <w:p w14:paraId="3F57976F" w14:textId="77777777" w:rsidR="00EA2C0C" w:rsidRPr="00F26FF5" w:rsidRDefault="00EA2C0C" w:rsidP="00EA2C0C">
            <w:pPr>
              <w:tabs>
                <w:tab w:val="left" w:pos="-720"/>
              </w:tabs>
              <w:suppressAutoHyphens/>
              <w:spacing w:line="260" w:lineRule="exact"/>
              <w:rPr>
                <w:rFonts w:asciiTheme="minorHAnsi" w:hAnsiTheme="minorHAnsi" w:cs="Arial"/>
                <w:b/>
                <w:color w:val="FF0000"/>
                <w:spacing w:val="-3"/>
                <w:sz w:val="20"/>
                <w:szCs w:val="20"/>
                <w:lang w:val="hr-HR"/>
              </w:rPr>
            </w:pPr>
          </w:p>
        </w:tc>
        <w:tc>
          <w:tcPr>
            <w:tcW w:w="634" w:type="pct"/>
            <w:vAlign w:val="bottom"/>
          </w:tcPr>
          <w:p w14:paraId="1E59500C" w14:textId="77777777" w:rsidR="00EA2C0C" w:rsidRPr="00F26FF5" w:rsidRDefault="00EA2C0C" w:rsidP="00EA2C0C">
            <w:pPr>
              <w:pStyle w:val="TH"/>
              <w:spacing w:line="260" w:lineRule="exact"/>
              <w:jc w:val="right"/>
              <w:rPr>
                <w:rFonts w:asciiTheme="minorHAnsi" w:hAnsiTheme="minorHAnsi" w:cs="Arial"/>
                <w:color w:val="000000" w:themeColor="text1"/>
                <w:sz w:val="20"/>
                <w:lang w:val="hr-HR"/>
              </w:rPr>
            </w:pPr>
            <w:r w:rsidRPr="00F26FF5">
              <w:rPr>
                <w:rFonts w:asciiTheme="minorHAnsi" w:hAnsiTheme="minorHAnsi" w:cs="Arial"/>
                <w:color w:val="000000" w:themeColor="text1"/>
                <w:sz w:val="22"/>
                <w:szCs w:val="22"/>
              </w:rPr>
              <w:t>HRK ‘000</w:t>
            </w:r>
          </w:p>
        </w:tc>
        <w:tc>
          <w:tcPr>
            <w:tcW w:w="634" w:type="pct"/>
            <w:vAlign w:val="bottom"/>
          </w:tcPr>
          <w:p w14:paraId="6360A437" w14:textId="77777777" w:rsidR="00EA2C0C" w:rsidRPr="00F26FF5" w:rsidRDefault="00EA2C0C" w:rsidP="00EA2C0C">
            <w:pPr>
              <w:pStyle w:val="TH"/>
              <w:spacing w:line="260" w:lineRule="exact"/>
              <w:jc w:val="right"/>
              <w:rPr>
                <w:rFonts w:asciiTheme="minorHAnsi" w:hAnsiTheme="minorHAnsi" w:cs="Arial"/>
                <w:color w:val="000000" w:themeColor="text1"/>
                <w:sz w:val="20"/>
                <w:lang w:val="hr-HR"/>
              </w:rPr>
            </w:pPr>
            <w:r w:rsidRPr="00F26FF5">
              <w:rPr>
                <w:rFonts w:asciiTheme="minorHAnsi" w:hAnsiTheme="minorHAnsi" w:cs="Arial"/>
                <w:color w:val="000000" w:themeColor="text1"/>
                <w:sz w:val="22"/>
                <w:szCs w:val="22"/>
              </w:rPr>
              <w:t>HRK ‘000</w:t>
            </w:r>
          </w:p>
        </w:tc>
        <w:tc>
          <w:tcPr>
            <w:tcW w:w="634" w:type="pct"/>
            <w:vAlign w:val="bottom"/>
          </w:tcPr>
          <w:p w14:paraId="0D88B33E" w14:textId="77777777" w:rsidR="00EA2C0C" w:rsidRPr="00F26FF5" w:rsidRDefault="00EA2C0C" w:rsidP="00EA2C0C">
            <w:pPr>
              <w:pStyle w:val="TH"/>
              <w:spacing w:line="260" w:lineRule="exact"/>
              <w:jc w:val="right"/>
              <w:rPr>
                <w:rFonts w:asciiTheme="minorHAnsi" w:hAnsiTheme="minorHAnsi" w:cs="Arial"/>
                <w:color w:val="000000" w:themeColor="text1"/>
                <w:sz w:val="20"/>
                <w:lang w:val="hr-HR"/>
              </w:rPr>
            </w:pPr>
            <w:r w:rsidRPr="00F26FF5">
              <w:rPr>
                <w:rFonts w:asciiTheme="minorHAnsi" w:hAnsiTheme="minorHAnsi" w:cs="Arial"/>
                <w:color w:val="000000" w:themeColor="text1"/>
                <w:sz w:val="22"/>
                <w:szCs w:val="22"/>
              </w:rPr>
              <w:t>HRK ‘000</w:t>
            </w:r>
          </w:p>
        </w:tc>
        <w:tc>
          <w:tcPr>
            <w:tcW w:w="635" w:type="pct"/>
            <w:vAlign w:val="bottom"/>
          </w:tcPr>
          <w:p w14:paraId="5050FC28" w14:textId="77777777" w:rsidR="00EA2C0C" w:rsidRPr="00F26FF5" w:rsidRDefault="00EA2C0C" w:rsidP="00EA2C0C">
            <w:pPr>
              <w:pStyle w:val="TH"/>
              <w:spacing w:line="260" w:lineRule="exact"/>
              <w:jc w:val="right"/>
              <w:rPr>
                <w:rFonts w:asciiTheme="minorHAnsi" w:hAnsiTheme="minorHAnsi" w:cs="Arial"/>
                <w:color w:val="000000" w:themeColor="text1"/>
                <w:sz w:val="20"/>
                <w:lang w:val="hr-HR"/>
              </w:rPr>
            </w:pPr>
            <w:r w:rsidRPr="00F26FF5">
              <w:rPr>
                <w:rFonts w:asciiTheme="minorHAnsi" w:hAnsiTheme="minorHAnsi" w:cs="Arial"/>
                <w:color w:val="000000" w:themeColor="text1"/>
                <w:sz w:val="22"/>
                <w:szCs w:val="22"/>
              </w:rPr>
              <w:t>HRK ‘000</w:t>
            </w:r>
          </w:p>
        </w:tc>
      </w:tr>
      <w:tr w:rsidR="00EA2C0C" w:rsidRPr="006B31E1" w14:paraId="57E6E17A" w14:textId="77777777" w:rsidTr="00F26FF5">
        <w:trPr>
          <w:trHeight w:val="403"/>
        </w:trPr>
        <w:tc>
          <w:tcPr>
            <w:tcW w:w="2463" w:type="pct"/>
            <w:vAlign w:val="bottom"/>
          </w:tcPr>
          <w:p w14:paraId="1CADAAC7" w14:textId="77777777" w:rsidR="00EA2C0C" w:rsidRPr="00F26FF5" w:rsidRDefault="00EA2C0C" w:rsidP="00F26FF5">
            <w:pPr>
              <w:pStyle w:val="TT"/>
              <w:spacing w:line="240" w:lineRule="auto"/>
              <w:rPr>
                <w:rFonts w:asciiTheme="minorHAnsi" w:hAnsiTheme="minorHAnsi" w:cs="Arial"/>
                <w:color w:val="000000" w:themeColor="text1"/>
                <w:spacing w:val="-2"/>
                <w:sz w:val="22"/>
                <w:szCs w:val="22"/>
              </w:rPr>
            </w:pPr>
            <w:r w:rsidRPr="00F26FF5">
              <w:rPr>
                <w:rFonts w:asciiTheme="minorHAnsi" w:hAnsiTheme="minorHAnsi" w:cs="Arial"/>
                <w:color w:val="000000" w:themeColor="text1"/>
                <w:spacing w:val="-2"/>
                <w:sz w:val="22"/>
                <w:szCs w:val="22"/>
              </w:rPr>
              <w:t>Balance as of 1 January</w:t>
            </w:r>
          </w:p>
        </w:tc>
        <w:tc>
          <w:tcPr>
            <w:tcW w:w="634" w:type="pct"/>
            <w:tcBorders>
              <w:top w:val="nil"/>
              <w:left w:val="nil"/>
              <w:bottom w:val="nil"/>
              <w:right w:val="nil"/>
            </w:tcBorders>
            <w:shd w:val="clear" w:color="auto" w:fill="auto"/>
            <w:vAlign w:val="bottom"/>
          </w:tcPr>
          <w:p w14:paraId="4D7D5CAC"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23,687</w:t>
            </w:r>
          </w:p>
        </w:tc>
        <w:tc>
          <w:tcPr>
            <w:tcW w:w="634" w:type="pct"/>
            <w:tcBorders>
              <w:top w:val="nil"/>
              <w:left w:val="nil"/>
              <w:bottom w:val="nil"/>
              <w:right w:val="nil"/>
            </w:tcBorders>
            <w:shd w:val="clear" w:color="auto" w:fill="auto"/>
            <w:vAlign w:val="bottom"/>
          </w:tcPr>
          <w:p w14:paraId="5D591E28"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23,687</w:t>
            </w:r>
          </w:p>
        </w:tc>
        <w:tc>
          <w:tcPr>
            <w:tcW w:w="634" w:type="pct"/>
            <w:tcBorders>
              <w:top w:val="nil"/>
              <w:left w:val="nil"/>
              <w:bottom w:val="nil"/>
              <w:right w:val="nil"/>
            </w:tcBorders>
            <w:shd w:val="clear" w:color="auto" w:fill="auto"/>
            <w:vAlign w:val="bottom"/>
          </w:tcPr>
          <w:p w14:paraId="3EE6BF0C"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23,687</w:t>
            </w:r>
          </w:p>
        </w:tc>
        <w:tc>
          <w:tcPr>
            <w:tcW w:w="635" w:type="pct"/>
            <w:tcBorders>
              <w:top w:val="nil"/>
              <w:left w:val="nil"/>
              <w:bottom w:val="nil"/>
              <w:right w:val="nil"/>
            </w:tcBorders>
            <w:shd w:val="clear" w:color="auto" w:fill="auto"/>
            <w:vAlign w:val="bottom"/>
          </w:tcPr>
          <w:p w14:paraId="353BF305"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23,687</w:t>
            </w:r>
          </w:p>
        </w:tc>
      </w:tr>
      <w:tr w:rsidR="00EA2C0C" w:rsidRPr="006B31E1" w14:paraId="275A243E" w14:textId="77777777" w:rsidTr="00F26FF5">
        <w:trPr>
          <w:trHeight w:hRule="exact" w:val="564"/>
        </w:trPr>
        <w:tc>
          <w:tcPr>
            <w:tcW w:w="2463" w:type="pct"/>
          </w:tcPr>
          <w:p w14:paraId="4F64FD48" w14:textId="2366F0F5" w:rsidR="00EA2C0C" w:rsidRPr="00F26FF5" w:rsidRDefault="009D6CBA" w:rsidP="00F26FF5">
            <w:pPr>
              <w:pStyle w:val="TT"/>
              <w:spacing w:line="240" w:lineRule="auto"/>
              <w:rPr>
                <w:rFonts w:asciiTheme="minorHAnsi" w:hAnsiTheme="minorHAnsi" w:cs="Arial"/>
                <w:color w:val="000000" w:themeColor="text1"/>
                <w:spacing w:val="-2"/>
                <w:sz w:val="22"/>
                <w:szCs w:val="22"/>
              </w:rPr>
            </w:pPr>
            <w:r w:rsidRPr="00F26FF5">
              <w:rPr>
                <w:rFonts w:asciiTheme="minorHAnsi" w:hAnsiTheme="minorHAnsi" w:cs="Arial"/>
                <w:color w:val="000000" w:themeColor="text1"/>
                <w:spacing w:val="-2"/>
                <w:sz w:val="22"/>
                <w:szCs w:val="22"/>
              </w:rPr>
              <w:t>Decrease of provisions for possible losses</w:t>
            </w:r>
            <w:r w:rsidR="00EA2C0C" w:rsidRPr="00F26FF5">
              <w:rPr>
                <w:rFonts w:asciiTheme="minorHAnsi" w:hAnsiTheme="minorHAnsi" w:cs="Arial"/>
                <w:color w:val="000000" w:themeColor="text1"/>
                <w:spacing w:val="-2"/>
                <w:sz w:val="22"/>
                <w:szCs w:val="22"/>
              </w:rPr>
              <w:t xml:space="preserve"> </w:t>
            </w:r>
            <w:r w:rsidRPr="00F26FF5">
              <w:rPr>
                <w:rFonts w:asciiTheme="minorHAnsi" w:hAnsiTheme="minorHAnsi" w:cs="Arial"/>
                <w:color w:val="000000" w:themeColor="text1"/>
                <w:spacing w:val="-2"/>
                <w:sz w:val="22"/>
                <w:szCs w:val="22"/>
              </w:rPr>
              <w:t>from investments</w:t>
            </w:r>
            <w:r w:rsidR="00EA2C0C" w:rsidRPr="00F26FF5">
              <w:rPr>
                <w:rFonts w:asciiTheme="minorHAnsi" w:hAnsiTheme="minorHAnsi" w:cs="Arial"/>
                <w:color w:val="000000" w:themeColor="text1"/>
                <w:spacing w:val="-2"/>
                <w:sz w:val="22"/>
                <w:szCs w:val="22"/>
              </w:rPr>
              <w:t xml:space="preserve"> </w:t>
            </w:r>
            <w:r w:rsidRPr="00F26FF5">
              <w:rPr>
                <w:rFonts w:asciiTheme="minorHAnsi" w:hAnsiTheme="minorHAnsi" w:cs="Arial"/>
                <w:color w:val="000000" w:themeColor="text1"/>
                <w:spacing w:val="-2"/>
                <w:sz w:val="22"/>
                <w:szCs w:val="22"/>
              </w:rPr>
              <w:t>in associates</w:t>
            </w:r>
            <w:r w:rsidR="00EA2C0C" w:rsidRPr="00F26FF5">
              <w:rPr>
                <w:rFonts w:asciiTheme="minorHAnsi" w:hAnsiTheme="minorHAnsi" w:cs="Arial"/>
                <w:color w:val="000000" w:themeColor="text1"/>
                <w:spacing w:val="-2"/>
                <w:sz w:val="22"/>
                <w:szCs w:val="22"/>
              </w:rPr>
              <w:t xml:space="preserve"> </w:t>
            </w:r>
            <w:r w:rsidRPr="00F26FF5">
              <w:rPr>
                <w:rFonts w:asciiTheme="minorHAnsi" w:hAnsiTheme="minorHAnsi" w:cs="Arial"/>
                <w:color w:val="000000" w:themeColor="text1"/>
                <w:spacing w:val="-2"/>
                <w:sz w:val="22"/>
                <w:szCs w:val="22"/>
              </w:rPr>
              <w:t>due to derecognition</w:t>
            </w:r>
          </w:p>
        </w:tc>
        <w:tc>
          <w:tcPr>
            <w:tcW w:w="634" w:type="pct"/>
            <w:tcBorders>
              <w:top w:val="nil"/>
              <w:left w:val="nil"/>
              <w:bottom w:val="nil"/>
              <w:right w:val="nil"/>
            </w:tcBorders>
            <w:shd w:val="clear" w:color="auto" w:fill="auto"/>
            <w:vAlign w:val="bottom"/>
          </w:tcPr>
          <w:p w14:paraId="70558593"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(1,814)</w:t>
            </w:r>
          </w:p>
        </w:tc>
        <w:tc>
          <w:tcPr>
            <w:tcW w:w="634" w:type="pct"/>
            <w:tcBorders>
              <w:top w:val="nil"/>
              <w:left w:val="nil"/>
              <w:bottom w:val="nil"/>
              <w:right w:val="nil"/>
            </w:tcBorders>
            <w:shd w:val="clear" w:color="auto" w:fill="auto"/>
            <w:vAlign w:val="bottom"/>
          </w:tcPr>
          <w:p w14:paraId="1BF2511D"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w:t>
            </w:r>
          </w:p>
        </w:tc>
        <w:tc>
          <w:tcPr>
            <w:tcW w:w="634" w:type="pct"/>
            <w:tcBorders>
              <w:top w:val="nil"/>
              <w:left w:val="nil"/>
              <w:bottom w:val="nil"/>
              <w:right w:val="nil"/>
            </w:tcBorders>
            <w:shd w:val="clear" w:color="auto" w:fill="auto"/>
            <w:vAlign w:val="bottom"/>
          </w:tcPr>
          <w:p w14:paraId="3A1E90FD"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(1,814)</w:t>
            </w:r>
          </w:p>
        </w:tc>
        <w:tc>
          <w:tcPr>
            <w:tcW w:w="635" w:type="pct"/>
            <w:tcBorders>
              <w:top w:val="nil"/>
              <w:left w:val="nil"/>
              <w:bottom w:val="nil"/>
              <w:right w:val="nil"/>
            </w:tcBorders>
            <w:shd w:val="clear" w:color="auto" w:fill="auto"/>
            <w:vAlign w:val="bottom"/>
          </w:tcPr>
          <w:p w14:paraId="41AD1061" w14:textId="77777777" w:rsidR="00EA2C0C" w:rsidRPr="00211B6B" w:rsidRDefault="00EA2C0C" w:rsidP="00C66097">
            <w:pPr>
              <w:pStyle w:val="TT"/>
              <w:spacing w:line="220" w:lineRule="exact"/>
              <w:jc w:val="right"/>
              <w:rPr>
                <w:rFonts w:asciiTheme="minorHAnsi" w:hAnsiTheme="minorHAnsi" w:cs="Arial"/>
                <w:sz w:val="20"/>
                <w:lang w:val="hr-HR"/>
              </w:rPr>
            </w:pPr>
            <w:r w:rsidRPr="00211B6B">
              <w:rPr>
                <w:rFonts w:asciiTheme="minorHAnsi" w:hAnsiTheme="minorHAnsi" w:cs="Arial"/>
                <w:sz w:val="20"/>
                <w:lang w:val="hr-HR"/>
              </w:rPr>
              <w:t>-</w:t>
            </w:r>
          </w:p>
        </w:tc>
      </w:tr>
      <w:tr w:rsidR="00EA2C0C" w:rsidRPr="006B31E1" w14:paraId="1479A69F" w14:textId="77777777" w:rsidTr="00C66097">
        <w:trPr>
          <w:trHeight w:hRule="exact" w:val="97"/>
        </w:trPr>
        <w:tc>
          <w:tcPr>
            <w:tcW w:w="2463" w:type="pct"/>
          </w:tcPr>
          <w:p w14:paraId="482D318B" w14:textId="77777777" w:rsidR="00EA2C0C" w:rsidRPr="00F26FF5" w:rsidRDefault="00EA2C0C" w:rsidP="00F26FF5">
            <w:pPr>
              <w:pStyle w:val="TT"/>
              <w:spacing w:line="240" w:lineRule="auto"/>
              <w:rPr>
                <w:rFonts w:asciiTheme="minorHAnsi" w:hAnsiTheme="minorHAnsi" w:cs="Arial"/>
                <w:color w:val="000000" w:themeColor="text1"/>
                <w:spacing w:val="-2"/>
                <w:sz w:val="22"/>
                <w:szCs w:val="22"/>
              </w:rPr>
            </w:pPr>
          </w:p>
        </w:tc>
        <w:tc>
          <w:tcPr>
            <w:tcW w:w="634" w:type="pct"/>
          </w:tcPr>
          <w:p w14:paraId="08D2853B" w14:textId="77777777" w:rsidR="00EA2C0C" w:rsidRPr="00211B6B" w:rsidRDefault="00EA2C0C" w:rsidP="00C66097">
            <w:pPr>
              <w:pStyle w:val="Thin"/>
              <w:rPr>
                <w:rFonts w:asciiTheme="minorHAnsi" w:hAnsiTheme="minorHAnsi" w:cs="Arial"/>
                <w:sz w:val="20"/>
                <w:lang w:val="hr-HR"/>
              </w:rPr>
            </w:pPr>
            <w:r w:rsidRPr="00211B6B">
              <w:rPr>
                <w:rFonts w:asciiTheme="minorHAnsi" w:hAnsiTheme="minorHAnsi" w:cs="Arial"/>
                <w:sz w:val="20"/>
                <w:lang w:val="hr-HR"/>
              </w:rPr>
              <w:t>_________</w:t>
            </w:r>
          </w:p>
        </w:tc>
        <w:tc>
          <w:tcPr>
            <w:tcW w:w="634" w:type="pct"/>
          </w:tcPr>
          <w:p w14:paraId="0F4DD2D9" w14:textId="77777777" w:rsidR="00EA2C0C" w:rsidRPr="00211B6B" w:rsidRDefault="00EA2C0C" w:rsidP="00C66097">
            <w:pPr>
              <w:pStyle w:val="Thin"/>
              <w:rPr>
                <w:rFonts w:asciiTheme="minorHAnsi" w:hAnsiTheme="minorHAnsi" w:cs="Arial"/>
                <w:sz w:val="20"/>
                <w:lang w:val="hr-HR"/>
              </w:rPr>
            </w:pPr>
            <w:r w:rsidRPr="00211B6B">
              <w:rPr>
                <w:rFonts w:asciiTheme="minorHAnsi" w:hAnsiTheme="minorHAnsi" w:cs="Arial"/>
                <w:sz w:val="20"/>
                <w:lang w:val="hr-HR"/>
              </w:rPr>
              <w:t>_________</w:t>
            </w:r>
          </w:p>
        </w:tc>
        <w:tc>
          <w:tcPr>
            <w:tcW w:w="634" w:type="pct"/>
          </w:tcPr>
          <w:p w14:paraId="379E7AF7" w14:textId="77777777" w:rsidR="00EA2C0C" w:rsidRPr="00211B6B" w:rsidRDefault="00EA2C0C" w:rsidP="00C66097">
            <w:pPr>
              <w:pStyle w:val="Thin"/>
              <w:rPr>
                <w:rFonts w:asciiTheme="minorHAnsi" w:hAnsiTheme="minorHAnsi" w:cs="Arial"/>
                <w:sz w:val="20"/>
                <w:lang w:val="hr-HR"/>
              </w:rPr>
            </w:pPr>
            <w:r w:rsidRPr="00211B6B">
              <w:rPr>
                <w:rFonts w:asciiTheme="minorHAnsi" w:hAnsiTheme="minorHAnsi" w:cs="Arial"/>
                <w:sz w:val="20"/>
                <w:lang w:val="hr-HR"/>
              </w:rPr>
              <w:t>_________</w:t>
            </w:r>
          </w:p>
        </w:tc>
        <w:tc>
          <w:tcPr>
            <w:tcW w:w="635" w:type="pct"/>
          </w:tcPr>
          <w:p w14:paraId="55E02F0B" w14:textId="77777777" w:rsidR="00EA2C0C" w:rsidRPr="00211B6B" w:rsidRDefault="00EA2C0C" w:rsidP="00C66097">
            <w:pPr>
              <w:pStyle w:val="Thin"/>
              <w:rPr>
                <w:rFonts w:asciiTheme="minorHAnsi" w:hAnsiTheme="minorHAnsi" w:cs="Arial"/>
                <w:sz w:val="20"/>
                <w:lang w:val="hr-HR"/>
              </w:rPr>
            </w:pPr>
            <w:r w:rsidRPr="00211B6B">
              <w:rPr>
                <w:rFonts w:asciiTheme="minorHAnsi" w:hAnsiTheme="minorHAnsi" w:cs="Arial"/>
                <w:sz w:val="20"/>
                <w:lang w:val="hr-HR"/>
              </w:rPr>
              <w:t>_________</w:t>
            </w:r>
          </w:p>
        </w:tc>
      </w:tr>
      <w:tr w:rsidR="00EA2C0C" w:rsidRPr="006B31E1" w14:paraId="31946812" w14:textId="77777777" w:rsidTr="00C66097">
        <w:trPr>
          <w:trHeight w:hRule="exact" w:val="260"/>
        </w:trPr>
        <w:tc>
          <w:tcPr>
            <w:tcW w:w="2463" w:type="pct"/>
          </w:tcPr>
          <w:p w14:paraId="19F9CB46" w14:textId="77777777" w:rsidR="00EA2C0C" w:rsidRPr="00F26FF5" w:rsidRDefault="00EA2C0C" w:rsidP="00F26FF5">
            <w:pPr>
              <w:pStyle w:val="TT"/>
              <w:spacing w:line="240" w:lineRule="auto"/>
              <w:rPr>
                <w:rFonts w:asciiTheme="minorHAnsi" w:hAnsiTheme="minorHAnsi" w:cs="Arial"/>
                <w:b/>
                <w:color w:val="000000" w:themeColor="text1"/>
                <w:spacing w:val="-2"/>
                <w:sz w:val="22"/>
                <w:szCs w:val="22"/>
              </w:rPr>
            </w:pPr>
            <w:r w:rsidRPr="00F26FF5">
              <w:rPr>
                <w:rFonts w:asciiTheme="minorHAnsi" w:hAnsiTheme="minorHAnsi" w:cs="Arial"/>
                <w:b/>
                <w:color w:val="000000" w:themeColor="text1"/>
                <w:spacing w:val="-2"/>
                <w:sz w:val="22"/>
                <w:szCs w:val="22"/>
              </w:rPr>
              <w:t>Balance as at 31 December</w:t>
            </w:r>
          </w:p>
        </w:tc>
        <w:tc>
          <w:tcPr>
            <w:tcW w:w="634" w:type="pct"/>
            <w:vAlign w:val="bottom"/>
          </w:tcPr>
          <w:p w14:paraId="1EF80809" w14:textId="77777777" w:rsidR="00EA2C0C" w:rsidRPr="00211B6B" w:rsidRDefault="00EA2C0C" w:rsidP="00C66097">
            <w:pPr>
              <w:pStyle w:val="Tot"/>
              <w:spacing w:line="260" w:lineRule="exact"/>
              <w:jc w:val="right"/>
              <w:rPr>
                <w:rFonts w:asciiTheme="minorHAnsi" w:hAnsiTheme="minorHAnsi" w:cs="Arial"/>
                <w:b/>
                <w:bCs/>
                <w:sz w:val="20"/>
                <w:lang w:val="hr-HR"/>
              </w:rPr>
            </w:pPr>
            <w:r w:rsidRPr="00211B6B">
              <w:rPr>
                <w:rFonts w:asciiTheme="minorHAnsi" w:hAnsiTheme="minorHAnsi" w:cs="Arial"/>
                <w:b/>
                <w:bCs/>
                <w:sz w:val="20"/>
                <w:lang w:val="hr-HR"/>
              </w:rPr>
              <w:t>21,873</w:t>
            </w:r>
          </w:p>
        </w:tc>
        <w:tc>
          <w:tcPr>
            <w:tcW w:w="634" w:type="pct"/>
            <w:vAlign w:val="bottom"/>
          </w:tcPr>
          <w:p w14:paraId="2C58FF50" w14:textId="77777777" w:rsidR="00EA2C0C" w:rsidRPr="00211B6B" w:rsidRDefault="00EA2C0C" w:rsidP="00C66097">
            <w:pPr>
              <w:pStyle w:val="Tot"/>
              <w:spacing w:line="260" w:lineRule="exact"/>
              <w:jc w:val="right"/>
              <w:rPr>
                <w:rFonts w:asciiTheme="minorHAnsi" w:hAnsiTheme="minorHAnsi" w:cs="Arial"/>
                <w:b/>
                <w:bCs/>
                <w:sz w:val="20"/>
                <w:lang w:val="hr-HR"/>
              </w:rPr>
            </w:pPr>
            <w:r w:rsidRPr="00211B6B">
              <w:rPr>
                <w:rFonts w:asciiTheme="minorHAnsi" w:hAnsiTheme="minorHAnsi" w:cs="Arial"/>
                <w:b/>
                <w:bCs/>
                <w:sz w:val="20"/>
                <w:lang w:val="hr-HR"/>
              </w:rPr>
              <w:t>23,687</w:t>
            </w:r>
          </w:p>
        </w:tc>
        <w:tc>
          <w:tcPr>
            <w:tcW w:w="634" w:type="pct"/>
            <w:vAlign w:val="bottom"/>
          </w:tcPr>
          <w:p w14:paraId="6D4762D2" w14:textId="77777777" w:rsidR="00EA2C0C" w:rsidRPr="00211B6B" w:rsidRDefault="00EA2C0C" w:rsidP="00C66097">
            <w:pPr>
              <w:pStyle w:val="Tot"/>
              <w:spacing w:line="260" w:lineRule="exact"/>
              <w:jc w:val="right"/>
              <w:rPr>
                <w:rFonts w:asciiTheme="minorHAnsi" w:hAnsiTheme="minorHAnsi" w:cs="Arial"/>
                <w:b/>
                <w:bCs/>
                <w:sz w:val="20"/>
                <w:lang w:val="hr-HR"/>
              </w:rPr>
            </w:pPr>
            <w:r w:rsidRPr="00211B6B">
              <w:rPr>
                <w:rFonts w:asciiTheme="minorHAnsi" w:hAnsiTheme="minorHAnsi" w:cs="Arial"/>
                <w:b/>
                <w:bCs/>
                <w:sz w:val="20"/>
                <w:lang w:val="hr-HR"/>
              </w:rPr>
              <w:t>21,873</w:t>
            </w:r>
          </w:p>
        </w:tc>
        <w:tc>
          <w:tcPr>
            <w:tcW w:w="635" w:type="pct"/>
            <w:vAlign w:val="bottom"/>
          </w:tcPr>
          <w:p w14:paraId="66A70C6C" w14:textId="77777777" w:rsidR="00EA2C0C" w:rsidRPr="00211B6B" w:rsidRDefault="00EA2C0C" w:rsidP="00C66097">
            <w:pPr>
              <w:pStyle w:val="Tot"/>
              <w:spacing w:line="260" w:lineRule="exact"/>
              <w:jc w:val="right"/>
              <w:rPr>
                <w:rFonts w:asciiTheme="minorHAnsi" w:hAnsiTheme="minorHAnsi" w:cs="Arial"/>
                <w:b/>
                <w:bCs/>
                <w:sz w:val="20"/>
                <w:lang w:val="hr-HR"/>
              </w:rPr>
            </w:pPr>
            <w:r w:rsidRPr="00211B6B">
              <w:rPr>
                <w:rFonts w:asciiTheme="minorHAnsi" w:hAnsiTheme="minorHAnsi" w:cs="Arial"/>
                <w:b/>
                <w:bCs/>
                <w:sz w:val="20"/>
                <w:lang w:val="hr-HR"/>
              </w:rPr>
              <w:t>23,687</w:t>
            </w:r>
          </w:p>
        </w:tc>
      </w:tr>
      <w:tr w:rsidR="00EA2C0C" w:rsidRPr="006B31E1" w14:paraId="77903D26" w14:textId="77777777" w:rsidTr="00C66097">
        <w:tblPrEx>
          <w:tblCellMar>
            <w:left w:w="107" w:type="dxa"/>
            <w:right w:w="107" w:type="dxa"/>
          </w:tblCellMar>
        </w:tblPrEx>
        <w:trPr>
          <w:trHeight w:hRule="exact" w:val="122"/>
        </w:trPr>
        <w:tc>
          <w:tcPr>
            <w:tcW w:w="2463" w:type="pct"/>
          </w:tcPr>
          <w:p w14:paraId="25695667" w14:textId="77777777" w:rsidR="00EA2C0C" w:rsidRPr="00747940" w:rsidRDefault="00EA2C0C" w:rsidP="00C66097">
            <w:pPr>
              <w:pStyle w:val="Thin"/>
              <w:rPr>
                <w:rFonts w:asciiTheme="minorHAnsi" w:hAnsiTheme="minorHAnsi" w:cs="Arial"/>
                <w:sz w:val="20"/>
                <w:lang w:val="hr-HR"/>
              </w:rPr>
            </w:pPr>
          </w:p>
        </w:tc>
        <w:tc>
          <w:tcPr>
            <w:tcW w:w="634" w:type="pct"/>
            <w:vAlign w:val="bottom"/>
          </w:tcPr>
          <w:p w14:paraId="55247B6B" w14:textId="77777777" w:rsidR="00EA2C0C" w:rsidRPr="00747940" w:rsidRDefault="00EA2C0C" w:rsidP="00C66097">
            <w:pPr>
              <w:pStyle w:val="Thick"/>
              <w:jc w:val="right"/>
              <w:rPr>
                <w:rFonts w:asciiTheme="minorHAnsi" w:hAnsiTheme="minorHAnsi" w:cs="Arial"/>
                <w:sz w:val="20"/>
                <w:lang w:val="hr-HR"/>
              </w:rPr>
            </w:pPr>
            <w:r w:rsidRPr="00747940">
              <w:rPr>
                <w:rFonts w:asciiTheme="minorHAnsi" w:hAnsiTheme="minorHAnsi" w:cs="Arial"/>
                <w:sz w:val="20"/>
                <w:lang w:val="hr-HR"/>
              </w:rPr>
              <w:t>__________</w:t>
            </w:r>
          </w:p>
        </w:tc>
        <w:tc>
          <w:tcPr>
            <w:tcW w:w="634" w:type="pct"/>
            <w:vAlign w:val="bottom"/>
          </w:tcPr>
          <w:p w14:paraId="739F9514" w14:textId="77777777" w:rsidR="00EA2C0C" w:rsidRPr="00747940" w:rsidRDefault="00EA2C0C" w:rsidP="00C66097">
            <w:pPr>
              <w:pStyle w:val="Thick"/>
              <w:jc w:val="right"/>
              <w:rPr>
                <w:rFonts w:asciiTheme="minorHAnsi" w:hAnsiTheme="minorHAnsi" w:cs="Arial"/>
                <w:sz w:val="20"/>
                <w:lang w:val="hr-HR"/>
              </w:rPr>
            </w:pPr>
            <w:r w:rsidRPr="00747940">
              <w:rPr>
                <w:rFonts w:asciiTheme="minorHAnsi" w:hAnsiTheme="minorHAnsi" w:cs="Arial"/>
                <w:sz w:val="20"/>
                <w:lang w:val="hr-HR"/>
              </w:rPr>
              <w:t>__________</w:t>
            </w:r>
          </w:p>
        </w:tc>
        <w:tc>
          <w:tcPr>
            <w:tcW w:w="634" w:type="pct"/>
            <w:vAlign w:val="bottom"/>
          </w:tcPr>
          <w:p w14:paraId="4C271EF8" w14:textId="77777777" w:rsidR="00EA2C0C" w:rsidRPr="00747940" w:rsidRDefault="00EA2C0C" w:rsidP="00C66097">
            <w:pPr>
              <w:pStyle w:val="Thick"/>
              <w:jc w:val="right"/>
              <w:rPr>
                <w:rFonts w:asciiTheme="minorHAnsi" w:hAnsiTheme="minorHAnsi" w:cs="Arial"/>
                <w:sz w:val="20"/>
                <w:lang w:val="hr-HR"/>
              </w:rPr>
            </w:pPr>
            <w:r w:rsidRPr="00747940">
              <w:rPr>
                <w:rFonts w:asciiTheme="minorHAnsi" w:hAnsiTheme="minorHAnsi" w:cs="Arial"/>
                <w:sz w:val="20"/>
                <w:lang w:val="hr-HR"/>
              </w:rPr>
              <w:t>__________</w:t>
            </w:r>
          </w:p>
        </w:tc>
        <w:tc>
          <w:tcPr>
            <w:tcW w:w="635" w:type="pct"/>
            <w:vAlign w:val="bottom"/>
          </w:tcPr>
          <w:p w14:paraId="13DBEFEE" w14:textId="77777777" w:rsidR="00EA2C0C" w:rsidRPr="00747940" w:rsidRDefault="00EA2C0C" w:rsidP="00C66097">
            <w:pPr>
              <w:pStyle w:val="Thick"/>
              <w:jc w:val="right"/>
              <w:rPr>
                <w:rFonts w:asciiTheme="minorHAnsi" w:hAnsiTheme="minorHAnsi" w:cs="Arial"/>
                <w:sz w:val="20"/>
                <w:lang w:val="hr-HR"/>
              </w:rPr>
            </w:pPr>
            <w:r w:rsidRPr="00747940">
              <w:rPr>
                <w:rFonts w:asciiTheme="minorHAnsi" w:hAnsiTheme="minorHAnsi" w:cs="Arial"/>
                <w:sz w:val="20"/>
                <w:lang w:val="hr-HR"/>
              </w:rPr>
              <w:t>__________</w:t>
            </w:r>
          </w:p>
        </w:tc>
      </w:tr>
    </w:tbl>
    <w:p w14:paraId="7386C3C7" w14:textId="77777777" w:rsidR="00EA2C0C" w:rsidRPr="001E7DB0" w:rsidRDefault="00EA2C0C" w:rsidP="001E7DB0">
      <w:pPr>
        <w:pStyle w:val="T1"/>
        <w:spacing w:before="0" w:after="0" w:line="240" w:lineRule="auto"/>
        <w:rPr>
          <w:rFonts w:asciiTheme="minorHAnsi" w:hAnsiTheme="minorHAnsi" w:cs="Arial"/>
          <w:sz w:val="22"/>
          <w:szCs w:val="22"/>
          <w:highlight w:val="yellow"/>
          <w:lang w:val="hr-HR"/>
        </w:rPr>
        <w:sectPr w:rsidR="00EA2C0C" w:rsidRPr="001E7DB0" w:rsidSect="00F26FF5">
          <w:footerReference w:type="default" r:id="rId139"/>
          <w:pgSz w:w="11907" w:h="16840" w:code="9"/>
          <w:pgMar w:top="1418" w:right="1134" w:bottom="1134" w:left="1418" w:header="851" w:footer="851" w:gutter="0"/>
          <w:cols w:space="720"/>
          <w:noEndnote/>
        </w:sectPr>
      </w:pPr>
    </w:p>
    <w:p w14:paraId="14119591" w14:textId="77777777" w:rsidR="00354431" w:rsidRPr="001E7DB0" w:rsidRDefault="00354431" w:rsidP="00E61B05">
      <w:pPr>
        <w:pStyle w:val="T1"/>
        <w:tabs>
          <w:tab w:val="left" w:pos="567"/>
        </w:tabs>
        <w:spacing w:before="0" w:after="0" w:line="240" w:lineRule="auto"/>
        <w:rPr>
          <w:rFonts w:asciiTheme="minorHAnsi" w:hAnsiTheme="minorHAnsi" w:cs="Arial"/>
          <w:b w:val="0"/>
          <w:bCs w:val="0"/>
          <w:spacing w:val="-3"/>
          <w:sz w:val="22"/>
          <w:szCs w:val="22"/>
          <w:lang w:val="hr-HR"/>
        </w:rPr>
      </w:pPr>
    </w:p>
    <w:p w14:paraId="01A3A14A" w14:textId="77777777" w:rsidR="006421CD" w:rsidRPr="001E7DB0" w:rsidRDefault="001B20E0" w:rsidP="00F81348">
      <w:pPr>
        <w:pStyle w:val="T1"/>
        <w:tabs>
          <w:tab w:val="left" w:pos="567"/>
        </w:tabs>
        <w:spacing w:before="0" w:after="0" w:line="240" w:lineRule="auto"/>
        <w:rPr>
          <w:rFonts w:asciiTheme="minorHAnsi" w:hAnsiTheme="minorHAnsi"/>
          <w:sz w:val="22"/>
          <w:szCs w:val="22"/>
          <w:lang w:val="en-GB"/>
        </w:rPr>
      </w:pPr>
      <w:r w:rsidRPr="001E7DB0">
        <w:rPr>
          <w:rFonts w:asciiTheme="minorHAnsi" w:hAnsiTheme="minorHAnsi" w:cs="Arial"/>
          <w:sz w:val="22"/>
          <w:szCs w:val="22"/>
          <w:lang w:val="en-GB"/>
        </w:rPr>
        <w:t>19.</w:t>
      </w:r>
      <w:r w:rsidRPr="001E7DB0">
        <w:rPr>
          <w:rFonts w:asciiTheme="minorHAnsi" w:hAnsiTheme="minorHAnsi" w:cs="Arial"/>
          <w:sz w:val="22"/>
          <w:szCs w:val="22"/>
          <w:lang w:val="en-GB"/>
        </w:rPr>
        <w:tab/>
        <w:t>Property, plant and equipment and intangible assets</w:t>
      </w:r>
    </w:p>
    <w:p w14:paraId="7D6F3D8A" w14:textId="77777777" w:rsidR="00742BAB" w:rsidRPr="00E06490" w:rsidRDefault="00742BAB" w:rsidP="001E7DB0">
      <w:pPr>
        <w:pStyle w:val="TH"/>
        <w:spacing w:line="240" w:lineRule="auto"/>
        <w:rPr>
          <w:rFonts w:asciiTheme="minorHAnsi" w:hAnsiTheme="minorHAnsi" w:cs="Arial"/>
          <w:sz w:val="16"/>
          <w:highlight w:val="yellow"/>
        </w:rPr>
      </w:pPr>
    </w:p>
    <w:tbl>
      <w:tblPr>
        <w:tblpPr w:leftFromText="181" w:rightFromText="181" w:vertAnchor="text" w:horzAnchor="margin" w:tblpY="32"/>
        <w:tblW w:w="5250" w:type="pct"/>
        <w:tblLayout w:type="fixed"/>
        <w:tblCellMar>
          <w:left w:w="119" w:type="dxa"/>
          <w:right w:w="119" w:type="dxa"/>
        </w:tblCellMar>
        <w:tblLook w:val="0000" w:firstRow="0" w:lastRow="0" w:firstColumn="0" w:lastColumn="0" w:noHBand="0" w:noVBand="0"/>
      </w:tblPr>
      <w:tblGrid>
        <w:gridCol w:w="1913"/>
        <w:gridCol w:w="1130"/>
        <w:gridCol w:w="1130"/>
        <w:gridCol w:w="1130"/>
        <w:gridCol w:w="1130"/>
        <w:gridCol w:w="1130"/>
        <w:gridCol w:w="1130"/>
        <w:gridCol w:w="1130"/>
      </w:tblGrid>
      <w:tr w:rsidR="00742BAB" w:rsidRPr="00E06490" w14:paraId="2F74BD64" w14:textId="77777777" w:rsidTr="00742BAB">
        <w:trPr>
          <w:trHeight w:val="1937"/>
        </w:trPr>
        <w:tc>
          <w:tcPr>
            <w:tcW w:w="974" w:type="pct"/>
          </w:tcPr>
          <w:p w14:paraId="2F98D70A" w14:textId="77777777" w:rsidR="00742BAB" w:rsidRPr="00E06490" w:rsidRDefault="00742BAB" w:rsidP="00742BAB">
            <w:pPr>
              <w:pStyle w:val="TH"/>
              <w:rPr>
                <w:rFonts w:asciiTheme="minorHAnsi" w:hAnsiTheme="minorHAnsi" w:cs="Arial"/>
                <w:sz w:val="18"/>
                <w:szCs w:val="18"/>
              </w:rPr>
            </w:pPr>
            <w:r w:rsidRPr="00E06490">
              <w:rPr>
                <w:rFonts w:asciiTheme="minorHAnsi" w:hAnsiTheme="minorHAnsi" w:cs="Arial"/>
                <w:sz w:val="18"/>
                <w:szCs w:val="18"/>
              </w:rPr>
              <w:t>Group</w:t>
            </w:r>
          </w:p>
          <w:p w14:paraId="157E5C0C" w14:textId="77777777" w:rsidR="00742BAB" w:rsidRPr="00E06490" w:rsidRDefault="00742BAB" w:rsidP="00742BAB">
            <w:pPr>
              <w:pStyle w:val="TH"/>
              <w:rPr>
                <w:rFonts w:asciiTheme="minorHAnsi" w:hAnsiTheme="minorHAnsi" w:cs="Arial"/>
                <w:color w:val="FF0000"/>
                <w:sz w:val="18"/>
                <w:szCs w:val="18"/>
              </w:rPr>
            </w:pPr>
          </w:p>
          <w:p w14:paraId="2B9E01CA" w14:textId="77777777" w:rsidR="00742BAB" w:rsidRPr="00E06490" w:rsidRDefault="00742BAB" w:rsidP="00742BAB">
            <w:pPr>
              <w:pStyle w:val="TH"/>
              <w:rPr>
                <w:rFonts w:asciiTheme="minorHAnsi" w:hAnsiTheme="minorHAnsi" w:cs="Arial"/>
                <w:color w:val="FF0000"/>
                <w:sz w:val="18"/>
                <w:szCs w:val="18"/>
              </w:rPr>
            </w:pPr>
          </w:p>
          <w:p w14:paraId="67B77C85" w14:textId="3F36BDD9" w:rsidR="00742BAB" w:rsidRPr="00E06490" w:rsidRDefault="00676951" w:rsidP="00742BAB">
            <w:pPr>
              <w:pStyle w:val="TH"/>
              <w:rPr>
                <w:rFonts w:asciiTheme="minorHAnsi" w:hAnsiTheme="minorHAnsi" w:cs="Arial"/>
                <w:sz w:val="18"/>
                <w:szCs w:val="18"/>
              </w:rPr>
            </w:pPr>
            <w:r w:rsidRPr="00E06490">
              <w:rPr>
                <w:rFonts w:asciiTheme="minorHAnsi" w:hAnsiTheme="minorHAnsi" w:cs="Arial"/>
                <w:sz w:val="18"/>
                <w:szCs w:val="18"/>
              </w:rPr>
              <w:t>201</w:t>
            </w:r>
            <w:r>
              <w:rPr>
                <w:rFonts w:asciiTheme="minorHAnsi" w:hAnsiTheme="minorHAnsi" w:cs="Arial"/>
                <w:sz w:val="18"/>
                <w:szCs w:val="18"/>
              </w:rPr>
              <w:t>7</w:t>
            </w:r>
          </w:p>
          <w:p w14:paraId="0530E7DE" w14:textId="77777777" w:rsidR="00742BAB" w:rsidRPr="00E06490" w:rsidRDefault="00742BAB" w:rsidP="00742BAB">
            <w:pPr>
              <w:pStyle w:val="TH"/>
              <w:rPr>
                <w:rFonts w:asciiTheme="minorHAnsi" w:hAnsiTheme="minorHAnsi" w:cs="Arial"/>
                <w:b w:val="0"/>
                <w:color w:val="FF0000"/>
                <w:spacing w:val="-2"/>
                <w:sz w:val="18"/>
                <w:szCs w:val="18"/>
              </w:rPr>
            </w:pPr>
          </w:p>
        </w:tc>
        <w:tc>
          <w:tcPr>
            <w:tcW w:w="575" w:type="pct"/>
          </w:tcPr>
          <w:p w14:paraId="403BD231" w14:textId="77777777" w:rsidR="00742BAB" w:rsidRPr="00E06490" w:rsidRDefault="00742BAB" w:rsidP="00742BAB">
            <w:pPr>
              <w:pStyle w:val="TH"/>
              <w:jc w:val="right"/>
              <w:rPr>
                <w:rFonts w:asciiTheme="minorHAnsi" w:hAnsiTheme="minorHAnsi" w:cs="Arial"/>
                <w:bCs/>
                <w:sz w:val="18"/>
                <w:szCs w:val="18"/>
              </w:rPr>
            </w:pPr>
            <w:r w:rsidRPr="00E06490">
              <w:rPr>
                <w:rFonts w:asciiTheme="minorHAnsi" w:hAnsiTheme="minorHAnsi" w:cs="Arial"/>
                <w:sz w:val="18"/>
                <w:szCs w:val="18"/>
              </w:rPr>
              <w:t>Buildings</w:t>
            </w:r>
          </w:p>
        </w:tc>
        <w:tc>
          <w:tcPr>
            <w:tcW w:w="575" w:type="pct"/>
          </w:tcPr>
          <w:p w14:paraId="51FB7186"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Computers</w:t>
            </w:r>
          </w:p>
        </w:tc>
        <w:tc>
          <w:tcPr>
            <w:tcW w:w="575" w:type="pct"/>
          </w:tcPr>
          <w:p w14:paraId="363F05B6"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Furniture, equipment and vehicles</w:t>
            </w:r>
          </w:p>
        </w:tc>
        <w:tc>
          <w:tcPr>
            <w:tcW w:w="575" w:type="pct"/>
          </w:tcPr>
          <w:p w14:paraId="2ACADD67"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 xml:space="preserve">Property, plant and equipment and </w:t>
            </w:r>
          </w:p>
          <w:p w14:paraId="439C7A6E"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intangible assets not ready for use</w:t>
            </w:r>
          </w:p>
        </w:tc>
        <w:tc>
          <w:tcPr>
            <w:tcW w:w="575" w:type="pct"/>
          </w:tcPr>
          <w:p w14:paraId="6511A8C6"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 xml:space="preserve">Total property, plant and equipment </w:t>
            </w:r>
          </w:p>
        </w:tc>
        <w:tc>
          <w:tcPr>
            <w:tcW w:w="575" w:type="pct"/>
          </w:tcPr>
          <w:p w14:paraId="71849376"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Intangible assets</w:t>
            </w:r>
          </w:p>
        </w:tc>
        <w:tc>
          <w:tcPr>
            <w:tcW w:w="575" w:type="pct"/>
          </w:tcPr>
          <w:p w14:paraId="061A066A"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Total</w:t>
            </w:r>
          </w:p>
        </w:tc>
      </w:tr>
      <w:tr w:rsidR="00742BAB" w:rsidRPr="00E06490" w14:paraId="5FC56B45" w14:textId="77777777" w:rsidTr="00742BAB">
        <w:trPr>
          <w:trHeight w:val="252"/>
        </w:trPr>
        <w:tc>
          <w:tcPr>
            <w:tcW w:w="974" w:type="pct"/>
            <w:vAlign w:val="bottom"/>
          </w:tcPr>
          <w:p w14:paraId="2C92779A" w14:textId="77777777" w:rsidR="00742BAB" w:rsidRPr="00E06490" w:rsidRDefault="00742BAB" w:rsidP="00742BAB">
            <w:pPr>
              <w:tabs>
                <w:tab w:val="left" w:pos="-1559"/>
              </w:tabs>
              <w:suppressAutoHyphens/>
              <w:rPr>
                <w:rFonts w:asciiTheme="minorHAnsi" w:hAnsiTheme="minorHAnsi" w:cs="Arial"/>
                <w:spacing w:val="-2"/>
                <w:sz w:val="18"/>
                <w:szCs w:val="18"/>
                <w:lang w:val="en-GB"/>
              </w:rPr>
            </w:pPr>
          </w:p>
        </w:tc>
        <w:tc>
          <w:tcPr>
            <w:tcW w:w="575" w:type="pct"/>
            <w:vAlign w:val="bottom"/>
          </w:tcPr>
          <w:p w14:paraId="0A03135C"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330A5DAE"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2FB8AAF6"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5A837589"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0040DE44"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539B93D8"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1283A7B4" w14:textId="77777777" w:rsidR="00742BAB" w:rsidRPr="00E06490" w:rsidRDefault="00742BAB" w:rsidP="00742BAB">
            <w:pPr>
              <w:pStyle w:val="TH"/>
              <w:jc w:val="right"/>
              <w:rPr>
                <w:rFonts w:asciiTheme="minorHAnsi" w:hAnsiTheme="minorHAnsi" w:cs="Arial"/>
                <w:sz w:val="18"/>
                <w:szCs w:val="18"/>
              </w:rPr>
            </w:pPr>
            <w:r w:rsidRPr="00E06490">
              <w:rPr>
                <w:rFonts w:asciiTheme="minorHAnsi" w:hAnsiTheme="minorHAnsi" w:cs="Arial"/>
                <w:sz w:val="18"/>
                <w:szCs w:val="18"/>
              </w:rPr>
              <w:t>HRK ‘000</w:t>
            </w:r>
          </w:p>
        </w:tc>
      </w:tr>
      <w:tr w:rsidR="00742BAB" w:rsidRPr="00E06490" w14:paraId="0012CB15" w14:textId="77777777" w:rsidTr="00742BAB">
        <w:trPr>
          <w:trHeight w:val="304"/>
        </w:trPr>
        <w:tc>
          <w:tcPr>
            <w:tcW w:w="974" w:type="pct"/>
            <w:vAlign w:val="bottom"/>
          </w:tcPr>
          <w:p w14:paraId="33B12FD3" w14:textId="77777777" w:rsidR="00742BAB" w:rsidRPr="00E06490" w:rsidRDefault="00742BAB" w:rsidP="00742BAB">
            <w:pPr>
              <w:pStyle w:val="TT"/>
              <w:spacing w:line="240" w:lineRule="exact"/>
              <w:rPr>
                <w:rFonts w:asciiTheme="minorHAnsi" w:hAnsiTheme="minorHAnsi" w:cs="Arial"/>
                <w:sz w:val="18"/>
                <w:szCs w:val="18"/>
              </w:rPr>
            </w:pPr>
            <w:r w:rsidRPr="00E06490">
              <w:rPr>
                <w:rFonts w:asciiTheme="minorHAnsi" w:hAnsiTheme="minorHAnsi" w:cs="Arial"/>
                <w:sz w:val="18"/>
                <w:szCs w:val="18"/>
              </w:rPr>
              <w:t xml:space="preserve">Cost  </w:t>
            </w:r>
          </w:p>
        </w:tc>
        <w:tc>
          <w:tcPr>
            <w:tcW w:w="575" w:type="pct"/>
            <w:vAlign w:val="bottom"/>
          </w:tcPr>
          <w:p w14:paraId="2F8491DD"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0BDC8775"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26454183"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49EF064C"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71D164ED"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0919D7B4" w14:textId="77777777" w:rsidR="00742BAB" w:rsidRPr="00E06490" w:rsidRDefault="00742BAB" w:rsidP="00742BAB">
            <w:pPr>
              <w:pStyle w:val="TT"/>
              <w:jc w:val="right"/>
              <w:rPr>
                <w:rFonts w:asciiTheme="minorHAnsi" w:hAnsiTheme="minorHAnsi" w:cs="Arial"/>
                <w:spacing w:val="-3"/>
                <w:sz w:val="18"/>
                <w:szCs w:val="18"/>
              </w:rPr>
            </w:pPr>
          </w:p>
        </w:tc>
        <w:tc>
          <w:tcPr>
            <w:tcW w:w="575" w:type="pct"/>
            <w:vAlign w:val="bottom"/>
          </w:tcPr>
          <w:p w14:paraId="3F74D4C1" w14:textId="77777777" w:rsidR="00742BAB" w:rsidRPr="00E06490" w:rsidRDefault="00742BAB" w:rsidP="00742BAB">
            <w:pPr>
              <w:pStyle w:val="TT"/>
              <w:jc w:val="right"/>
              <w:rPr>
                <w:rFonts w:asciiTheme="minorHAnsi" w:hAnsiTheme="minorHAnsi" w:cs="Arial"/>
                <w:spacing w:val="-3"/>
                <w:sz w:val="18"/>
                <w:szCs w:val="18"/>
              </w:rPr>
            </w:pPr>
          </w:p>
        </w:tc>
      </w:tr>
      <w:tr w:rsidR="00676951" w:rsidRPr="00E06490" w14:paraId="687AE85E" w14:textId="77777777" w:rsidTr="00F26FF5">
        <w:trPr>
          <w:trHeight w:val="481"/>
        </w:trPr>
        <w:tc>
          <w:tcPr>
            <w:tcW w:w="974" w:type="pct"/>
            <w:vAlign w:val="bottom"/>
          </w:tcPr>
          <w:p w14:paraId="6C05855F" w14:textId="321DF551"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6</w:t>
            </w:r>
          </w:p>
        </w:tc>
        <w:tc>
          <w:tcPr>
            <w:tcW w:w="575" w:type="pct"/>
            <w:tcBorders>
              <w:top w:val="nil"/>
              <w:left w:val="nil"/>
              <w:bottom w:val="nil"/>
              <w:right w:val="nil"/>
            </w:tcBorders>
            <w:shd w:val="clear" w:color="auto" w:fill="auto"/>
            <w:vAlign w:val="bottom"/>
          </w:tcPr>
          <w:p w14:paraId="2ADA75D1" w14:textId="4258E2D7"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77</w:t>
            </w:r>
            <w:r>
              <w:rPr>
                <w:rFonts w:ascii="Calibri" w:hAnsi="Calibri"/>
                <w:b/>
                <w:bCs/>
                <w:color w:val="000000"/>
                <w:sz w:val="18"/>
                <w:szCs w:val="18"/>
              </w:rPr>
              <w:t>,</w:t>
            </w:r>
            <w:r w:rsidRPr="00DC2C76">
              <w:rPr>
                <w:rFonts w:ascii="Calibri" w:hAnsi="Calibri"/>
                <w:b/>
                <w:bCs/>
                <w:color w:val="000000"/>
                <w:sz w:val="18"/>
                <w:szCs w:val="18"/>
              </w:rPr>
              <w:t>102</w:t>
            </w:r>
          </w:p>
        </w:tc>
        <w:tc>
          <w:tcPr>
            <w:tcW w:w="575" w:type="pct"/>
            <w:tcBorders>
              <w:top w:val="nil"/>
              <w:left w:val="nil"/>
              <w:bottom w:val="nil"/>
              <w:right w:val="nil"/>
            </w:tcBorders>
            <w:shd w:val="clear" w:color="auto" w:fill="auto"/>
            <w:vAlign w:val="bottom"/>
          </w:tcPr>
          <w:p w14:paraId="19E68E32" w14:textId="670337B5"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11</w:t>
            </w:r>
            <w:r>
              <w:rPr>
                <w:rFonts w:ascii="Calibri" w:hAnsi="Calibri"/>
                <w:b/>
                <w:bCs/>
                <w:color w:val="000000"/>
                <w:sz w:val="18"/>
                <w:szCs w:val="18"/>
              </w:rPr>
              <w:t>,</w:t>
            </w:r>
            <w:r w:rsidRPr="00DC2C76">
              <w:rPr>
                <w:rFonts w:ascii="Calibri" w:hAnsi="Calibri"/>
                <w:b/>
                <w:bCs/>
                <w:color w:val="000000"/>
                <w:sz w:val="18"/>
                <w:szCs w:val="18"/>
              </w:rPr>
              <w:t>218</w:t>
            </w:r>
          </w:p>
        </w:tc>
        <w:tc>
          <w:tcPr>
            <w:tcW w:w="575" w:type="pct"/>
            <w:tcBorders>
              <w:top w:val="nil"/>
              <w:left w:val="nil"/>
              <w:bottom w:val="nil"/>
              <w:right w:val="nil"/>
            </w:tcBorders>
            <w:shd w:val="clear" w:color="auto" w:fill="auto"/>
            <w:vAlign w:val="bottom"/>
          </w:tcPr>
          <w:p w14:paraId="3CE9E1A4" w14:textId="017D0049"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15</w:t>
            </w:r>
            <w:r>
              <w:rPr>
                <w:rFonts w:ascii="Calibri" w:hAnsi="Calibri"/>
                <w:b/>
                <w:bCs/>
                <w:color w:val="000000"/>
                <w:sz w:val="18"/>
                <w:szCs w:val="18"/>
              </w:rPr>
              <w:t>,</w:t>
            </w:r>
            <w:r w:rsidRPr="00DC2C76">
              <w:rPr>
                <w:rFonts w:ascii="Calibri" w:hAnsi="Calibri"/>
                <w:b/>
                <w:bCs/>
                <w:color w:val="000000"/>
                <w:sz w:val="18"/>
                <w:szCs w:val="18"/>
              </w:rPr>
              <w:t>236</w:t>
            </w:r>
          </w:p>
        </w:tc>
        <w:tc>
          <w:tcPr>
            <w:tcW w:w="575" w:type="pct"/>
            <w:tcBorders>
              <w:top w:val="nil"/>
              <w:left w:val="nil"/>
              <w:bottom w:val="nil"/>
              <w:right w:val="nil"/>
            </w:tcBorders>
            <w:shd w:val="clear" w:color="auto" w:fill="auto"/>
            <w:vAlign w:val="bottom"/>
          </w:tcPr>
          <w:p w14:paraId="7382235F" w14:textId="3380A8B8"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 xml:space="preserve">    1</w:t>
            </w:r>
            <w:r>
              <w:rPr>
                <w:rFonts w:ascii="Calibri" w:hAnsi="Calibri"/>
                <w:b/>
                <w:bCs/>
                <w:color w:val="000000"/>
                <w:sz w:val="18"/>
                <w:szCs w:val="18"/>
              </w:rPr>
              <w:t>,</w:t>
            </w:r>
            <w:r w:rsidRPr="00DC2C76">
              <w:rPr>
                <w:rFonts w:ascii="Calibri" w:hAnsi="Calibri"/>
                <w:b/>
                <w:bCs/>
                <w:color w:val="000000"/>
                <w:sz w:val="18"/>
                <w:szCs w:val="18"/>
              </w:rPr>
              <w:t xml:space="preserve">036 </w:t>
            </w:r>
          </w:p>
        </w:tc>
        <w:tc>
          <w:tcPr>
            <w:tcW w:w="575" w:type="pct"/>
            <w:tcBorders>
              <w:top w:val="nil"/>
              <w:left w:val="nil"/>
              <w:bottom w:val="nil"/>
              <w:right w:val="nil"/>
            </w:tcBorders>
            <w:shd w:val="clear" w:color="auto" w:fill="auto"/>
            <w:vAlign w:val="bottom"/>
          </w:tcPr>
          <w:p w14:paraId="6293E8B3" w14:textId="69D55729"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104</w:t>
            </w:r>
            <w:r>
              <w:rPr>
                <w:rFonts w:ascii="Calibri" w:hAnsi="Calibri"/>
                <w:b/>
                <w:bCs/>
                <w:color w:val="000000"/>
                <w:sz w:val="18"/>
                <w:szCs w:val="18"/>
              </w:rPr>
              <w:t>,</w:t>
            </w:r>
            <w:r w:rsidRPr="00DC2C76">
              <w:rPr>
                <w:rFonts w:ascii="Calibri" w:hAnsi="Calibri"/>
                <w:b/>
                <w:bCs/>
                <w:color w:val="000000"/>
                <w:sz w:val="18"/>
                <w:szCs w:val="18"/>
              </w:rPr>
              <w:t>592</w:t>
            </w:r>
          </w:p>
        </w:tc>
        <w:tc>
          <w:tcPr>
            <w:tcW w:w="575" w:type="pct"/>
            <w:tcBorders>
              <w:top w:val="nil"/>
              <w:left w:val="nil"/>
              <w:bottom w:val="nil"/>
              <w:right w:val="nil"/>
            </w:tcBorders>
            <w:shd w:val="clear" w:color="auto" w:fill="auto"/>
            <w:vAlign w:val="bottom"/>
          </w:tcPr>
          <w:p w14:paraId="5F52F829" w14:textId="387DADB4"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 xml:space="preserve">        </w:t>
            </w:r>
            <w:r w:rsidRPr="00DC2C76">
              <w:rPr>
                <w:rFonts w:ascii="Calibri" w:hAnsi="Calibri"/>
                <w:b/>
                <w:bCs/>
                <w:color w:val="000000"/>
                <w:sz w:val="18"/>
                <w:szCs w:val="18"/>
              </w:rPr>
              <w:t>25</w:t>
            </w:r>
            <w:r>
              <w:rPr>
                <w:rFonts w:ascii="Calibri" w:hAnsi="Calibri"/>
                <w:b/>
                <w:bCs/>
                <w:color w:val="000000"/>
                <w:sz w:val="18"/>
                <w:szCs w:val="18"/>
              </w:rPr>
              <w:t>,</w:t>
            </w:r>
            <w:r w:rsidRPr="00DC2C76">
              <w:rPr>
                <w:rFonts w:ascii="Calibri" w:hAnsi="Calibri"/>
                <w:b/>
                <w:bCs/>
                <w:color w:val="000000"/>
                <w:sz w:val="18"/>
                <w:szCs w:val="18"/>
              </w:rPr>
              <w:t xml:space="preserve">582 </w:t>
            </w:r>
          </w:p>
        </w:tc>
        <w:tc>
          <w:tcPr>
            <w:tcW w:w="575" w:type="pct"/>
            <w:tcBorders>
              <w:top w:val="nil"/>
              <w:left w:val="nil"/>
              <w:bottom w:val="nil"/>
              <w:right w:val="nil"/>
            </w:tcBorders>
            <w:shd w:val="clear" w:color="auto" w:fill="auto"/>
            <w:vAlign w:val="bottom"/>
          </w:tcPr>
          <w:p w14:paraId="0D0734A2" w14:textId="487DA077"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130</w:t>
            </w:r>
            <w:r>
              <w:rPr>
                <w:rFonts w:ascii="Calibri" w:hAnsi="Calibri"/>
                <w:b/>
                <w:bCs/>
                <w:color w:val="000000"/>
                <w:sz w:val="18"/>
                <w:szCs w:val="18"/>
              </w:rPr>
              <w:t>,</w:t>
            </w:r>
            <w:r w:rsidRPr="00DC2C76">
              <w:rPr>
                <w:rFonts w:ascii="Calibri" w:hAnsi="Calibri"/>
                <w:b/>
                <w:bCs/>
                <w:color w:val="000000"/>
                <w:sz w:val="18"/>
                <w:szCs w:val="18"/>
              </w:rPr>
              <w:t>174</w:t>
            </w:r>
          </w:p>
        </w:tc>
      </w:tr>
      <w:tr w:rsidR="00676951" w:rsidRPr="00E06490" w14:paraId="6BC7CB65" w14:textId="77777777" w:rsidTr="00E06490">
        <w:trPr>
          <w:trHeight w:val="304"/>
        </w:trPr>
        <w:tc>
          <w:tcPr>
            <w:tcW w:w="974" w:type="pct"/>
            <w:vAlign w:val="bottom"/>
          </w:tcPr>
          <w:p w14:paraId="4E313CDB"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Additions</w:t>
            </w:r>
          </w:p>
        </w:tc>
        <w:tc>
          <w:tcPr>
            <w:tcW w:w="575" w:type="pct"/>
            <w:tcBorders>
              <w:top w:val="nil"/>
              <w:left w:val="nil"/>
              <w:bottom w:val="nil"/>
              <w:right w:val="nil"/>
            </w:tcBorders>
            <w:shd w:val="clear" w:color="auto" w:fill="auto"/>
            <w:vAlign w:val="bottom"/>
          </w:tcPr>
          <w:p w14:paraId="51F88E2D" w14:textId="1681D96A"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47732E69" w14:textId="0E7E655E"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28C858B9" w14:textId="220380EC"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29007E3C" w14:textId="7B7592EE"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3,736</w:t>
            </w:r>
          </w:p>
        </w:tc>
        <w:tc>
          <w:tcPr>
            <w:tcW w:w="575" w:type="pct"/>
            <w:tcBorders>
              <w:top w:val="nil"/>
              <w:left w:val="nil"/>
              <w:bottom w:val="nil"/>
              <w:right w:val="nil"/>
            </w:tcBorders>
            <w:shd w:val="clear" w:color="auto" w:fill="auto"/>
            <w:vAlign w:val="bottom"/>
          </w:tcPr>
          <w:p w14:paraId="12F79326" w14:textId="6892B350"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3,736</w:t>
            </w:r>
          </w:p>
        </w:tc>
        <w:tc>
          <w:tcPr>
            <w:tcW w:w="575" w:type="pct"/>
            <w:tcBorders>
              <w:top w:val="nil"/>
              <w:left w:val="nil"/>
              <w:bottom w:val="nil"/>
              <w:right w:val="nil"/>
            </w:tcBorders>
            <w:shd w:val="clear" w:color="auto" w:fill="auto"/>
            <w:vAlign w:val="bottom"/>
          </w:tcPr>
          <w:p w14:paraId="3ED4D9FE" w14:textId="5EF5F1D5"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06BBC02A" w14:textId="1C4B5631"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3,736</w:t>
            </w:r>
          </w:p>
        </w:tc>
      </w:tr>
      <w:tr w:rsidR="00676951" w:rsidRPr="00E06490" w14:paraId="75387FE4" w14:textId="77777777" w:rsidTr="00E06490">
        <w:trPr>
          <w:trHeight w:val="546"/>
        </w:trPr>
        <w:tc>
          <w:tcPr>
            <w:tcW w:w="974" w:type="pct"/>
            <w:vAlign w:val="bottom"/>
          </w:tcPr>
          <w:p w14:paraId="6AD2CE1C"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Transfer from assets not yet ready for use</w:t>
            </w:r>
            <w:r w:rsidRPr="00E06490" w:rsidDel="004F4367">
              <w:rPr>
                <w:rFonts w:asciiTheme="minorHAnsi" w:hAnsiTheme="minorHAnsi" w:cs="Arial"/>
                <w:sz w:val="18"/>
                <w:szCs w:val="18"/>
              </w:rPr>
              <w:t xml:space="preserve"> </w:t>
            </w:r>
          </w:p>
        </w:tc>
        <w:tc>
          <w:tcPr>
            <w:tcW w:w="575" w:type="pct"/>
            <w:tcBorders>
              <w:top w:val="nil"/>
              <w:left w:val="nil"/>
              <w:bottom w:val="nil"/>
              <w:right w:val="nil"/>
            </w:tcBorders>
            <w:shd w:val="clear" w:color="auto" w:fill="auto"/>
            <w:vAlign w:val="bottom"/>
          </w:tcPr>
          <w:p w14:paraId="343A0215" w14:textId="1136592A" w:rsidR="00676951" w:rsidRPr="00E06490" w:rsidRDefault="00676951" w:rsidP="00676951">
            <w:pPr>
              <w:pStyle w:val="TT"/>
              <w:jc w:val="right"/>
              <w:rPr>
                <w:rFonts w:asciiTheme="minorHAnsi" w:hAnsiTheme="minorHAnsi" w:cs="Arial"/>
                <w:sz w:val="18"/>
                <w:szCs w:val="18"/>
                <w:lang w:val="hr-HR"/>
              </w:rPr>
            </w:pPr>
            <w:r>
              <w:rPr>
                <w:sz w:val="18"/>
                <w:szCs w:val="18"/>
              </w:rPr>
              <w:t>-</w:t>
            </w:r>
          </w:p>
        </w:tc>
        <w:tc>
          <w:tcPr>
            <w:tcW w:w="575" w:type="pct"/>
            <w:tcBorders>
              <w:top w:val="nil"/>
              <w:left w:val="nil"/>
              <w:bottom w:val="nil"/>
              <w:right w:val="nil"/>
            </w:tcBorders>
            <w:shd w:val="clear" w:color="auto" w:fill="auto"/>
            <w:vAlign w:val="bottom"/>
          </w:tcPr>
          <w:p w14:paraId="306EA77D" w14:textId="6D075F0C"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624</w:t>
            </w:r>
          </w:p>
        </w:tc>
        <w:tc>
          <w:tcPr>
            <w:tcW w:w="575" w:type="pct"/>
            <w:tcBorders>
              <w:top w:val="nil"/>
              <w:left w:val="nil"/>
              <w:bottom w:val="nil"/>
              <w:right w:val="nil"/>
            </w:tcBorders>
            <w:shd w:val="clear" w:color="auto" w:fill="auto"/>
            <w:vAlign w:val="bottom"/>
          </w:tcPr>
          <w:p w14:paraId="201C214E" w14:textId="4ED63171"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370</w:t>
            </w:r>
          </w:p>
        </w:tc>
        <w:tc>
          <w:tcPr>
            <w:tcW w:w="575" w:type="pct"/>
            <w:tcBorders>
              <w:top w:val="nil"/>
              <w:left w:val="nil"/>
              <w:bottom w:val="nil"/>
              <w:right w:val="nil"/>
            </w:tcBorders>
            <w:shd w:val="clear" w:color="auto" w:fill="auto"/>
            <w:vAlign w:val="bottom"/>
          </w:tcPr>
          <w:p w14:paraId="72367E55" w14:textId="0A338D0D"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(4,064)</w:t>
            </w:r>
          </w:p>
        </w:tc>
        <w:tc>
          <w:tcPr>
            <w:tcW w:w="575" w:type="pct"/>
            <w:tcBorders>
              <w:top w:val="nil"/>
              <w:left w:val="nil"/>
              <w:bottom w:val="nil"/>
              <w:right w:val="nil"/>
            </w:tcBorders>
            <w:shd w:val="clear" w:color="auto" w:fill="auto"/>
            <w:vAlign w:val="bottom"/>
          </w:tcPr>
          <w:p w14:paraId="2F996A48" w14:textId="76B6ECC2"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(3,070)</w:t>
            </w:r>
          </w:p>
        </w:tc>
        <w:tc>
          <w:tcPr>
            <w:tcW w:w="575" w:type="pct"/>
            <w:tcBorders>
              <w:top w:val="nil"/>
              <w:left w:val="nil"/>
              <w:bottom w:val="nil"/>
              <w:right w:val="nil"/>
            </w:tcBorders>
            <w:shd w:val="clear" w:color="auto" w:fill="auto"/>
            <w:vAlign w:val="bottom"/>
          </w:tcPr>
          <w:p w14:paraId="2B8F191C" w14:textId="62A5C1CA"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3,070</w:t>
            </w:r>
          </w:p>
        </w:tc>
        <w:tc>
          <w:tcPr>
            <w:tcW w:w="575" w:type="pct"/>
            <w:tcBorders>
              <w:top w:val="nil"/>
              <w:left w:val="nil"/>
              <w:bottom w:val="nil"/>
              <w:right w:val="nil"/>
            </w:tcBorders>
            <w:shd w:val="clear" w:color="auto" w:fill="auto"/>
            <w:vAlign w:val="bottom"/>
          </w:tcPr>
          <w:p w14:paraId="2BC30F8E" w14:textId="0C085135" w:rsidR="00676951" w:rsidRPr="00E06490" w:rsidRDefault="00676951" w:rsidP="00676951">
            <w:pPr>
              <w:pStyle w:val="TT"/>
              <w:jc w:val="right"/>
              <w:rPr>
                <w:rFonts w:asciiTheme="minorHAnsi" w:hAnsiTheme="minorHAnsi" w:cs="Arial"/>
                <w:sz w:val="18"/>
                <w:szCs w:val="18"/>
                <w:lang w:val="hr-HR"/>
              </w:rPr>
            </w:pPr>
            <w:r>
              <w:rPr>
                <w:rFonts w:ascii="Calibri" w:hAnsi="Calibri"/>
                <w:sz w:val="18"/>
                <w:szCs w:val="18"/>
              </w:rPr>
              <w:t>-</w:t>
            </w:r>
          </w:p>
        </w:tc>
      </w:tr>
      <w:tr w:rsidR="00676951" w:rsidRPr="00E06490" w14:paraId="092DDB10" w14:textId="77777777" w:rsidTr="00E06490">
        <w:trPr>
          <w:trHeight w:val="234"/>
        </w:trPr>
        <w:tc>
          <w:tcPr>
            <w:tcW w:w="974" w:type="pct"/>
            <w:vAlign w:val="bottom"/>
          </w:tcPr>
          <w:p w14:paraId="5F237C0F"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p>
          <w:p w14:paraId="6F5B30E6"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write-offs</w:t>
            </w:r>
          </w:p>
        </w:tc>
        <w:tc>
          <w:tcPr>
            <w:tcW w:w="575" w:type="pct"/>
            <w:tcBorders>
              <w:top w:val="nil"/>
              <w:left w:val="nil"/>
              <w:bottom w:val="nil"/>
              <w:right w:val="nil"/>
            </w:tcBorders>
            <w:shd w:val="clear" w:color="auto" w:fill="auto"/>
            <w:vAlign w:val="bottom"/>
          </w:tcPr>
          <w:p w14:paraId="186FE583" w14:textId="3620042B" w:rsidR="00676951" w:rsidRPr="00E06490" w:rsidRDefault="00676951" w:rsidP="00676951">
            <w:pPr>
              <w:pStyle w:val="TT"/>
              <w:tabs>
                <w:tab w:val="clear" w:pos="1202"/>
              </w:tabs>
              <w:jc w:val="right"/>
              <w:rPr>
                <w:rFonts w:asciiTheme="minorHAnsi" w:hAnsiTheme="minorHAnsi" w:cs="Arial"/>
                <w:sz w:val="18"/>
                <w:szCs w:val="18"/>
                <w:lang w:val="hr-HR"/>
              </w:rPr>
            </w:pPr>
            <w:r>
              <w:rPr>
                <w:sz w:val="18"/>
                <w:szCs w:val="18"/>
              </w:rPr>
              <w:t>-</w:t>
            </w:r>
          </w:p>
        </w:tc>
        <w:tc>
          <w:tcPr>
            <w:tcW w:w="575" w:type="pct"/>
            <w:tcBorders>
              <w:top w:val="nil"/>
              <w:left w:val="nil"/>
              <w:bottom w:val="nil"/>
              <w:right w:val="nil"/>
            </w:tcBorders>
            <w:shd w:val="clear" w:color="auto" w:fill="auto"/>
            <w:vAlign w:val="bottom"/>
          </w:tcPr>
          <w:p w14:paraId="17C4931B" w14:textId="054CBC04"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(1,865)</w:t>
            </w:r>
          </w:p>
        </w:tc>
        <w:tc>
          <w:tcPr>
            <w:tcW w:w="575" w:type="pct"/>
            <w:tcBorders>
              <w:top w:val="nil"/>
              <w:left w:val="nil"/>
              <w:bottom w:val="nil"/>
              <w:right w:val="nil"/>
            </w:tcBorders>
            <w:shd w:val="clear" w:color="auto" w:fill="auto"/>
            <w:vAlign w:val="bottom"/>
          </w:tcPr>
          <w:p w14:paraId="6B4C3558" w14:textId="6BD5A97C"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(225)</w:t>
            </w:r>
          </w:p>
        </w:tc>
        <w:tc>
          <w:tcPr>
            <w:tcW w:w="575" w:type="pct"/>
            <w:tcBorders>
              <w:top w:val="nil"/>
              <w:left w:val="nil"/>
              <w:bottom w:val="nil"/>
              <w:right w:val="nil"/>
            </w:tcBorders>
            <w:shd w:val="clear" w:color="auto" w:fill="auto"/>
            <w:vAlign w:val="bottom"/>
          </w:tcPr>
          <w:p w14:paraId="65A75632" w14:textId="7ED3F78C"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5FA2A549" w14:textId="24CCBFA8"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(2,090)</w:t>
            </w:r>
          </w:p>
        </w:tc>
        <w:tc>
          <w:tcPr>
            <w:tcW w:w="575" w:type="pct"/>
            <w:tcBorders>
              <w:top w:val="nil"/>
              <w:left w:val="nil"/>
              <w:bottom w:val="nil"/>
              <w:right w:val="nil"/>
            </w:tcBorders>
            <w:shd w:val="clear" w:color="auto" w:fill="auto"/>
            <w:vAlign w:val="bottom"/>
          </w:tcPr>
          <w:p w14:paraId="7DABDBA6" w14:textId="5DE14501"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4516725B" w14:textId="26212150"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sz w:val="18"/>
                <w:szCs w:val="18"/>
              </w:rPr>
              <w:t>(2,090)</w:t>
            </w:r>
          </w:p>
        </w:tc>
      </w:tr>
      <w:tr w:rsidR="00701A5D" w:rsidRPr="00E06490" w14:paraId="1DFB473D" w14:textId="77777777" w:rsidTr="00742BAB">
        <w:trPr>
          <w:trHeight w:val="139"/>
        </w:trPr>
        <w:tc>
          <w:tcPr>
            <w:tcW w:w="974" w:type="pct"/>
            <w:vAlign w:val="bottom"/>
          </w:tcPr>
          <w:p w14:paraId="3F39ABA9" w14:textId="77777777" w:rsidR="00701A5D" w:rsidRPr="00E06490" w:rsidRDefault="00701A5D" w:rsidP="00701A5D">
            <w:pPr>
              <w:pStyle w:val="Thin"/>
              <w:spacing w:line="140" w:lineRule="exact"/>
              <w:rPr>
                <w:rFonts w:asciiTheme="minorHAnsi" w:hAnsiTheme="minorHAnsi" w:cs="Arial"/>
                <w:sz w:val="18"/>
                <w:szCs w:val="18"/>
                <w:lang w:val="en-GB"/>
              </w:rPr>
            </w:pPr>
          </w:p>
        </w:tc>
        <w:tc>
          <w:tcPr>
            <w:tcW w:w="575" w:type="pct"/>
            <w:vAlign w:val="bottom"/>
          </w:tcPr>
          <w:p w14:paraId="227B4ABD"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EEEEE0D"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F2F6E2B"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9A254CB"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39BBC2D"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88EC851"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8A78739"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676951" w:rsidRPr="00E06490" w14:paraId="66D80BA2" w14:textId="77777777" w:rsidTr="00E06490">
        <w:trPr>
          <w:trHeight w:val="355"/>
        </w:trPr>
        <w:tc>
          <w:tcPr>
            <w:tcW w:w="974" w:type="pct"/>
            <w:vAlign w:val="bottom"/>
          </w:tcPr>
          <w:p w14:paraId="4BE8A51C" w14:textId="6007CDC1"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7</w:t>
            </w:r>
          </w:p>
        </w:tc>
        <w:tc>
          <w:tcPr>
            <w:tcW w:w="575" w:type="pct"/>
            <w:tcBorders>
              <w:top w:val="nil"/>
              <w:left w:val="nil"/>
              <w:bottom w:val="nil"/>
              <w:right w:val="nil"/>
            </w:tcBorders>
            <w:shd w:val="clear" w:color="auto" w:fill="auto"/>
            <w:vAlign w:val="bottom"/>
          </w:tcPr>
          <w:p w14:paraId="3712F49F" w14:textId="266D6132"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77,102</w:t>
            </w:r>
          </w:p>
        </w:tc>
        <w:tc>
          <w:tcPr>
            <w:tcW w:w="575" w:type="pct"/>
            <w:tcBorders>
              <w:top w:val="nil"/>
              <w:left w:val="nil"/>
              <w:bottom w:val="nil"/>
              <w:right w:val="nil"/>
            </w:tcBorders>
            <w:shd w:val="clear" w:color="auto" w:fill="auto"/>
            <w:vAlign w:val="bottom"/>
          </w:tcPr>
          <w:p w14:paraId="6D3F3C3E" w14:textId="4D368D36"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9,977</w:t>
            </w:r>
          </w:p>
        </w:tc>
        <w:tc>
          <w:tcPr>
            <w:tcW w:w="575" w:type="pct"/>
            <w:tcBorders>
              <w:top w:val="nil"/>
              <w:left w:val="nil"/>
              <w:bottom w:val="nil"/>
              <w:right w:val="nil"/>
            </w:tcBorders>
            <w:shd w:val="clear" w:color="auto" w:fill="auto"/>
            <w:vAlign w:val="bottom"/>
          </w:tcPr>
          <w:p w14:paraId="2DF7177A" w14:textId="40D4267C"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15,381</w:t>
            </w:r>
          </w:p>
        </w:tc>
        <w:tc>
          <w:tcPr>
            <w:tcW w:w="575" w:type="pct"/>
            <w:tcBorders>
              <w:top w:val="nil"/>
              <w:left w:val="nil"/>
              <w:bottom w:val="nil"/>
              <w:right w:val="nil"/>
            </w:tcBorders>
            <w:shd w:val="clear" w:color="auto" w:fill="auto"/>
            <w:vAlign w:val="bottom"/>
          </w:tcPr>
          <w:p w14:paraId="7B4C6E05" w14:textId="25D54308"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708</w:t>
            </w:r>
          </w:p>
        </w:tc>
        <w:tc>
          <w:tcPr>
            <w:tcW w:w="575" w:type="pct"/>
            <w:tcBorders>
              <w:top w:val="nil"/>
              <w:left w:val="nil"/>
              <w:bottom w:val="nil"/>
              <w:right w:val="nil"/>
            </w:tcBorders>
            <w:shd w:val="clear" w:color="auto" w:fill="auto"/>
            <w:vAlign w:val="bottom"/>
          </w:tcPr>
          <w:p w14:paraId="3E25B9B1" w14:textId="01795789"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103,168</w:t>
            </w:r>
          </w:p>
        </w:tc>
        <w:tc>
          <w:tcPr>
            <w:tcW w:w="575" w:type="pct"/>
            <w:tcBorders>
              <w:top w:val="nil"/>
              <w:left w:val="nil"/>
              <w:bottom w:val="nil"/>
              <w:right w:val="nil"/>
            </w:tcBorders>
            <w:shd w:val="clear" w:color="auto" w:fill="auto"/>
            <w:vAlign w:val="bottom"/>
          </w:tcPr>
          <w:p w14:paraId="48518927" w14:textId="271FDD24"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28,652</w:t>
            </w:r>
          </w:p>
        </w:tc>
        <w:tc>
          <w:tcPr>
            <w:tcW w:w="575" w:type="pct"/>
            <w:tcBorders>
              <w:top w:val="nil"/>
              <w:left w:val="nil"/>
              <w:bottom w:val="nil"/>
              <w:right w:val="nil"/>
            </w:tcBorders>
            <w:shd w:val="clear" w:color="auto" w:fill="auto"/>
            <w:vAlign w:val="bottom"/>
          </w:tcPr>
          <w:p w14:paraId="7B076C70" w14:textId="0C7374AA"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131,820</w:t>
            </w:r>
          </w:p>
        </w:tc>
      </w:tr>
      <w:tr w:rsidR="00701A5D" w:rsidRPr="00E06490" w14:paraId="4FF8DABC" w14:textId="77777777" w:rsidTr="00742BAB">
        <w:trPr>
          <w:trHeight w:val="139"/>
        </w:trPr>
        <w:tc>
          <w:tcPr>
            <w:tcW w:w="974" w:type="pct"/>
            <w:vAlign w:val="bottom"/>
          </w:tcPr>
          <w:p w14:paraId="094324F0" w14:textId="77777777" w:rsidR="00701A5D" w:rsidRPr="00E06490" w:rsidRDefault="00701A5D" w:rsidP="00701A5D">
            <w:pPr>
              <w:pStyle w:val="Thick"/>
              <w:spacing w:line="140" w:lineRule="exact"/>
              <w:rPr>
                <w:rFonts w:asciiTheme="minorHAnsi" w:hAnsiTheme="minorHAnsi" w:cs="Arial"/>
                <w:sz w:val="18"/>
                <w:szCs w:val="18"/>
                <w:lang w:val="en-GB"/>
              </w:rPr>
            </w:pPr>
          </w:p>
        </w:tc>
        <w:tc>
          <w:tcPr>
            <w:tcW w:w="575" w:type="pct"/>
            <w:vAlign w:val="bottom"/>
          </w:tcPr>
          <w:p w14:paraId="6FECD1EB"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B3E1031"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7001053"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87F28FA"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153DD14"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9553570"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4EFD631"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701A5D" w:rsidRPr="00E06490" w14:paraId="34444A20" w14:textId="77777777" w:rsidTr="00742BAB">
        <w:trPr>
          <w:trHeight w:val="493"/>
        </w:trPr>
        <w:tc>
          <w:tcPr>
            <w:tcW w:w="974" w:type="pct"/>
            <w:vAlign w:val="bottom"/>
          </w:tcPr>
          <w:p w14:paraId="18EC3C56" w14:textId="77777777" w:rsidR="00701A5D" w:rsidRPr="00E06490" w:rsidRDefault="00701A5D" w:rsidP="00701A5D">
            <w:pPr>
              <w:pStyle w:val="TT"/>
              <w:spacing w:line="240" w:lineRule="exact"/>
              <w:rPr>
                <w:rFonts w:asciiTheme="minorHAnsi" w:hAnsiTheme="minorHAnsi" w:cs="Arial"/>
                <w:sz w:val="18"/>
                <w:szCs w:val="18"/>
              </w:rPr>
            </w:pPr>
            <w:r w:rsidRPr="00E06490">
              <w:rPr>
                <w:rFonts w:asciiTheme="minorHAnsi" w:hAnsiTheme="minorHAnsi" w:cs="Arial"/>
                <w:sz w:val="18"/>
                <w:szCs w:val="18"/>
              </w:rPr>
              <w:t>Accumulated depreciation</w:t>
            </w:r>
          </w:p>
        </w:tc>
        <w:tc>
          <w:tcPr>
            <w:tcW w:w="575" w:type="pct"/>
            <w:vAlign w:val="bottom"/>
          </w:tcPr>
          <w:p w14:paraId="39D36125"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7D42A13A"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003037A5"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54D354EF"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4A6E442B"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033A0AB4"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c>
          <w:tcPr>
            <w:tcW w:w="575" w:type="pct"/>
            <w:vAlign w:val="bottom"/>
          </w:tcPr>
          <w:p w14:paraId="64B95023" w14:textId="77777777" w:rsidR="00701A5D" w:rsidRPr="00E06490" w:rsidRDefault="00701A5D" w:rsidP="00701A5D">
            <w:pPr>
              <w:pStyle w:val="TT"/>
              <w:tabs>
                <w:tab w:val="clear" w:pos="1202"/>
              </w:tabs>
              <w:jc w:val="right"/>
              <w:rPr>
                <w:rFonts w:asciiTheme="minorHAnsi" w:hAnsiTheme="minorHAnsi" w:cs="Arial"/>
                <w:sz w:val="18"/>
                <w:szCs w:val="18"/>
                <w:lang w:val="hr-HR"/>
              </w:rPr>
            </w:pPr>
          </w:p>
        </w:tc>
      </w:tr>
      <w:tr w:rsidR="00676951" w:rsidRPr="00E06490" w14:paraId="6D6E2B21" w14:textId="77777777" w:rsidTr="00F26FF5">
        <w:trPr>
          <w:trHeight w:val="481"/>
        </w:trPr>
        <w:tc>
          <w:tcPr>
            <w:tcW w:w="974" w:type="pct"/>
            <w:vAlign w:val="bottom"/>
          </w:tcPr>
          <w:p w14:paraId="3ADC7E53" w14:textId="444F60C8"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6</w:t>
            </w:r>
          </w:p>
        </w:tc>
        <w:tc>
          <w:tcPr>
            <w:tcW w:w="575" w:type="pct"/>
            <w:tcBorders>
              <w:top w:val="nil"/>
              <w:left w:val="nil"/>
              <w:bottom w:val="nil"/>
              <w:right w:val="nil"/>
            </w:tcBorders>
            <w:shd w:val="clear" w:color="auto" w:fill="auto"/>
            <w:vAlign w:val="bottom"/>
          </w:tcPr>
          <w:p w14:paraId="37E701AE" w14:textId="3440B1A2"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28</w:t>
            </w:r>
            <w:r>
              <w:rPr>
                <w:rFonts w:ascii="Calibri" w:hAnsi="Calibri"/>
                <w:b/>
                <w:bCs/>
                <w:color w:val="000000"/>
                <w:sz w:val="18"/>
                <w:szCs w:val="18"/>
              </w:rPr>
              <w:t>,</w:t>
            </w:r>
            <w:r w:rsidRPr="00DC2C76">
              <w:rPr>
                <w:rFonts w:ascii="Calibri" w:hAnsi="Calibri"/>
                <w:b/>
                <w:bCs/>
                <w:color w:val="000000"/>
                <w:sz w:val="18"/>
                <w:szCs w:val="18"/>
              </w:rPr>
              <w:t>145</w:t>
            </w:r>
          </w:p>
        </w:tc>
        <w:tc>
          <w:tcPr>
            <w:tcW w:w="575" w:type="pct"/>
            <w:tcBorders>
              <w:top w:val="nil"/>
              <w:left w:val="nil"/>
              <w:bottom w:val="nil"/>
              <w:right w:val="nil"/>
            </w:tcBorders>
            <w:shd w:val="clear" w:color="auto" w:fill="auto"/>
            <w:vAlign w:val="bottom"/>
          </w:tcPr>
          <w:p w14:paraId="34384DA6" w14:textId="30EB7542"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9</w:t>
            </w:r>
            <w:r>
              <w:rPr>
                <w:rFonts w:ascii="Calibri" w:hAnsi="Calibri"/>
                <w:b/>
                <w:bCs/>
                <w:color w:val="000000"/>
                <w:sz w:val="18"/>
                <w:szCs w:val="18"/>
              </w:rPr>
              <w:t>,</w:t>
            </w:r>
            <w:r w:rsidRPr="00DC2C76">
              <w:rPr>
                <w:rFonts w:ascii="Calibri" w:hAnsi="Calibri"/>
                <w:b/>
                <w:bCs/>
                <w:color w:val="000000"/>
                <w:sz w:val="18"/>
                <w:szCs w:val="18"/>
              </w:rPr>
              <w:t>682</w:t>
            </w:r>
          </w:p>
        </w:tc>
        <w:tc>
          <w:tcPr>
            <w:tcW w:w="575" w:type="pct"/>
            <w:tcBorders>
              <w:top w:val="nil"/>
              <w:left w:val="nil"/>
              <w:bottom w:val="nil"/>
              <w:right w:val="nil"/>
            </w:tcBorders>
            <w:shd w:val="clear" w:color="auto" w:fill="auto"/>
            <w:vAlign w:val="bottom"/>
          </w:tcPr>
          <w:p w14:paraId="6F07A02F" w14:textId="53FE43E9"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13</w:t>
            </w:r>
            <w:r>
              <w:rPr>
                <w:rFonts w:ascii="Calibri" w:hAnsi="Calibri"/>
                <w:b/>
                <w:bCs/>
                <w:color w:val="000000"/>
                <w:sz w:val="18"/>
                <w:szCs w:val="18"/>
              </w:rPr>
              <w:t>,</w:t>
            </w:r>
            <w:r w:rsidRPr="00DC2C76">
              <w:rPr>
                <w:rFonts w:ascii="Calibri" w:hAnsi="Calibri"/>
                <w:b/>
                <w:bCs/>
                <w:color w:val="000000"/>
                <w:sz w:val="18"/>
                <w:szCs w:val="18"/>
              </w:rPr>
              <w:t>173</w:t>
            </w:r>
          </w:p>
        </w:tc>
        <w:tc>
          <w:tcPr>
            <w:tcW w:w="575" w:type="pct"/>
            <w:tcBorders>
              <w:top w:val="nil"/>
              <w:left w:val="nil"/>
              <w:bottom w:val="nil"/>
              <w:right w:val="nil"/>
            </w:tcBorders>
            <w:shd w:val="clear" w:color="auto" w:fill="auto"/>
            <w:vAlign w:val="bottom"/>
          </w:tcPr>
          <w:p w14:paraId="129924D6" w14:textId="5C8020CD"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color w:val="000000"/>
                <w:sz w:val="18"/>
                <w:szCs w:val="18"/>
              </w:rPr>
              <w:t xml:space="preserve"> - </w:t>
            </w:r>
          </w:p>
        </w:tc>
        <w:tc>
          <w:tcPr>
            <w:tcW w:w="575" w:type="pct"/>
            <w:tcBorders>
              <w:top w:val="nil"/>
              <w:left w:val="nil"/>
              <w:bottom w:val="nil"/>
              <w:right w:val="nil"/>
            </w:tcBorders>
            <w:shd w:val="clear" w:color="auto" w:fill="auto"/>
            <w:vAlign w:val="bottom"/>
          </w:tcPr>
          <w:p w14:paraId="1826DFAA" w14:textId="3A774C8A"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51</w:t>
            </w:r>
            <w:r>
              <w:rPr>
                <w:rFonts w:ascii="Calibri" w:hAnsi="Calibri"/>
                <w:b/>
                <w:bCs/>
                <w:color w:val="000000"/>
                <w:sz w:val="18"/>
                <w:szCs w:val="18"/>
              </w:rPr>
              <w:t>,</w:t>
            </w:r>
            <w:r w:rsidRPr="00DC2C76">
              <w:rPr>
                <w:rFonts w:ascii="Calibri" w:hAnsi="Calibri"/>
                <w:b/>
                <w:bCs/>
                <w:color w:val="000000"/>
                <w:sz w:val="18"/>
                <w:szCs w:val="18"/>
              </w:rPr>
              <w:t>000</w:t>
            </w:r>
          </w:p>
        </w:tc>
        <w:tc>
          <w:tcPr>
            <w:tcW w:w="575" w:type="pct"/>
            <w:tcBorders>
              <w:top w:val="nil"/>
              <w:left w:val="nil"/>
              <w:bottom w:val="nil"/>
              <w:right w:val="nil"/>
            </w:tcBorders>
            <w:shd w:val="clear" w:color="auto" w:fill="auto"/>
            <w:vAlign w:val="bottom"/>
          </w:tcPr>
          <w:p w14:paraId="265F3FE5" w14:textId="0DC00B79"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21</w:t>
            </w:r>
            <w:r>
              <w:rPr>
                <w:rFonts w:ascii="Calibri" w:hAnsi="Calibri"/>
                <w:b/>
                <w:bCs/>
                <w:color w:val="000000"/>
                <w:sz w:val="18"/>
                <w:szCs w:val="18"/>
              </w:rPr>
              <w:t>,</w:t>
            </w:r>
            <w:r w:rsidRPr="00DC2C76">
              <w:rPr>
                <w:rFonts w:ascii="Calibri" w:hAnsi="Calibri"/>
                <w:b/>
                <w:bCs/>
                <w:color w:val="000000"/>
                <w:sz w:val="18"/>
                <w:szCs w:val="18"/>
              </w:rPr>
              <w:t>869</w:t>
            </w:r>
          </w:p>
        </w:tc>
        <w:tc>
          <w:tcPr>
            <w:tcW w:w="575" w:type="pct"/>
            <w:tcBorders>
              <w:top w:val="nil"/>
              <w:left w:val="nil"/>
              <w:bottom w:val="nil"/>
              <w:right w:val="nil"/>
            </w:tcBorders>
            <w:shd w:val="clear" w:color="auto" w:fill="auto"/>
            <w:vAlign w:val="bottom"/>
          </w:tcPr>
          <w:p w14:paraId="2F230471" w14:textId="1B84E36C"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72</w:t>
            </w:r>
            <w:r>
              <w:rPr>
                <w:rFonts w:ascii="Calibri" w:hAnsi="Calibri"/>
                <w:b/>
                <w:bCs/>
                <w:color w:val="000000"/>
                <w:sz w:val="18"/>
                <w:szCs w:val="18"/>
              </w:rPr>
              <w:t>,</w:t>
            </w:r>
            <w:r w:rsidRPr="00DC2C76">
              <w:rPr>
                <w:rFonts w:ascii="Calibri" w:hAnsi="Calibri"/>
                <w:b/>
                <w:bCs/>
                <w:color w:val="000000"/>
                <w:sz w:val="18"/>
                <w:szCs w:val="18"/>
              </w:rPr>
              <w:t>869</w:t>
            </w:r>
          </w:p>
        </w:tc>
      </w:tr>
      <w:tr w:rsidR="00676951" w:rsidRPr="00E06490" w14:paraId="3D19A7A0" w14:textId="77777777" w:rsidTr="00E06490">
        <w:trPr>
          <w:trHeight w:val="337"/>
        </w:trPr>
        <w:tc>
          <w:tcPr>
            <w:tcW w:w="974" w:type="pct"/>
            <w:vAlign w:val="bottom"/>
          </w:tcPr>
          <w:p w14:paraId="36798727" w14:textId="54155E21" w:rsidR="00676951" w:rsidRPr="00E06490" w:rsidRDefault="00676951" w:rsidP="00BC3DD1">
            <w:pPr>
              <w:pStyle w:val="Tot"/>
              <w:spacing w:line="240" w:lineRule="exact"/>
              <w:rPr>
                <w:rFonts w:asciiTheme="minorHAnsi" w:hAnsiTheme="minorHAnsi" w:cs="Arial"/>
                <w:bCs/>
                <w:sz w:val="18"/>
                <w:szCs w:val="18"/>
              </w:rPr>
            </w:pPr>
            <w:r w:rsidRPr="00E06490">
              <w:rPr>
                <w:rFonts w:asciiTheme="minorHAnsi" w:hAnsiTheme="minorHAnsi" w:cs="Arial"/>
                <w:bCs/>
                <w:sz w:val="18"/>
                <w:szCs w:val="18"/>
              </w:rPr>
              <w:t>Depreciation for 201</w:t>
            </w:r>
            <w:r>
              <w:rPr>
                <w:rFonts w:asciiTheme="minorHAnsi" w:hAnsiTheme="minorHAnsi" w:cs="Arial"/>
                <w:bCs/>
                <w:sz w:val="18"/>
                <w:szCs w:val="18"/>
              </w:rPr>
              <w:t>7</w:t>
            </w:r>
          </w:p>
        </w:tc>
        <w:tc>
          <w:tcPr>
            <w:tcW w:w="575" w:type="pct"/>
            <w:tcBorders>
              <w:top w:val="nil"/>
              <w:left w:val="nil"/>
              <w:bottom w:val="nil"/>
              <w:right w:val="nil"/>
            </w:tcBorders>
            <w:shd w:val="clear" w:color="auto" w:fill="auto"/>
            <w:vAlign w:val="bottom"/>
          </w:tcPr>
          <w:p w14:paraId="6F42A7E0" w14:textId="52C90528"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2,336</w:t>
            </w:r>
          </w:p>
        </w:tc>
        <w:tc>
          <w:tcPr>
            <w:tcW w:w="575" w:type="pct"/>
            <w:tcBorders>
              <w:top w:val="nil"/>
              <w:left w:val="nil"/>
              <w:bottom w:val="nil"/>
              <w:right w:val="nil"/>
            </w:tcBorders>
            <w:shd w:val="clear" w:color="auto" w:fill="auto"/>
            <w:vAlign w:val="bottom"/>
          </w:tcPr>
          <w:p w14:paraId="6B2F2BDE" w14:textId="04D7C253"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1,381</w:t>
            </w:r>
          </w:p>
        </w:tc>
        <w:tc>
          <w:tcPr>
            <w:tcW w:w="575" w:type="pct"/>
            <w:tcBorders>
              <w:top w:val="nil"/>
              <w:left w:val="nil"/>
              <w:bottom w:val="nil"/>
              <w:right w:val="nil"/>
            </w:tcBorders>
            <w:shd w:val="clear" w:color="auto" w:fill="auto"/>
            <w:vAlign w:val="bottom"/>
          </w:tcPr>
          <w:p w14:paraId="0BB2C848" w14:textId="6446A81E"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992</w:t>
            </w:r>
          </w:p>
        </w:tc>
        <w:tc>
          <w:tcPr>
            <w:tcW w:w="575" w:type="pct"/>
            <w:tcBorders>
              <w:top w:val="nil"/>
              <w:left w:val="nil"/>
              <w:bottom w:val="nil"/>
              <w:right w:val="nil"/>
            </w:tcBorders>
            <w:shd w:val="clear" w:color="auto" w:fill="auto"/>
            <w:vAlign w:val="bottom"/>
          </w:tcPr>
          <w:p w14:paraId="64BA2388" w14:textId="05AC690F"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w:t>
            </w:r>
          </w:p>
        </w:tc>
        <w:tc>
          <w:tcPr>
            <w:tcW w:w="575" w:type="pct"/>
            <w:tcBorders>
              <w:top w:val="nil"/>
              <w:left w:val="nil"/>
              <w:bottom w:val="nil"/>
              <w:right w:val="nil"/>
            </w:tcBorders>
            <w:shd w:val="clear" w:color="auto" w:fill="auto"/>
            <w:vAlign w:val="bottom"/>
          </w:tcPr>
          <w:p w14:paraId="53F20D25" w14:textId="424715FA"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4,709</w:t>
            </w:r>
          </w:p>
        </w:tc>
        <w:tc>
          <w:tcPr>
            <w:tcW w:w="575" w:type="pct"/>
            <w:tcBorders>
              <w:top w:val="nil"/>
              <w:left w:val="nil"/>
              <w:bottom w:val="nil"/>
              <w:right w:val="nil"/>
            </w:tcBorders>
            <w:shd w:val="clear" w:color="auto" w:fill="auto"/>
            <w:vAlign w:val="bottom"/>
          </w:tcPr>
          <w:p w14:paraId="07EF1E22" w14:textId="3C22F422"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2,766</w:t>
            </w:r>
          </w:p>
        </w:tc>
        <w:tc>
          <w:tcPr>
            <w:tcW w:w="575" w:type="pct"/>
            <w:tcBorders>
              <w:top w:val="nil"/>
              <w:left w:val="nil"/>
              <w:bottom w:val="nil"/>
              <w:right w:val="nil"/>
            </w:tcBorders>
            <w:shd w:val="clear" w:color="auto" w:fill="auto"/>
            <w:vAlign w:val="bottom"/>
          </w:tcPr>
          <w:p w14:paraId="7B63C215" w14:textId="23FC8DCD"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7,475</w:t>
            </w:r>
          </w:p>
        </w:tc>
      </w:tr>
      <w:tr w:rsidR="00676951" w:rsidRPr="00E06490" w14:paraId="3233ADF7" w14:textId="77777777" w:rsidTr="00E06490">
        <w:trPr>
          <w:trHeight w:val="320"/>
        </w:trPr>
        <w:tc>
          <w:tcPr>
            <w:tcW w:w="974" w:type="pct"/>
            <w:vAlign w:val="bottom"/>
          </w:tcPr>
          <w:p w14:paraId="50AE9140"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p>
          <w:p w14:paraId="54071B77" w14:textId="77777777" w:rsidR="00676951" w:rsidRPr="00E06490" w:rsidRDefault="00676951" w:rsidP="00676951">
            <w:pPr>
              <w:pStyle w:val="Tot"/>
              <w:spacing w:line="240" w:lineRule="exact"/>
              <w:rPr>
                <w:rFonts w:asciiTheme="minorHAnsi" w:hAnsiTheme="minorHAnsi" w:cs="Arial"/>
                <w:sz w:val="18"/>
                <w:szCs w:val="18"/>
              </w:rPr>
            </w:pPr>
            <w:r w:rsidRPr="00E06490">
              <w:rPr>
                <w:rFonts w:asciiTheme="minorHAnsi" w:hAnsiTheme="minorHAnsi" w:cs="Arial"/>
                <w:sz w:val="18"/>
                <w:szCs w:val="18"/>
              </w:rPr>
              <w:t>write-offs</w:t>
            </w:r>
          </w:p>
        </w:tc>
        <w:tc>
          <w:tcPr>
            <w:tcW w:w="575" w:type="pct"/>
            <w:tcBorders>
              <w:top w:val="nil"/>
              <w:left w:val="nil"/>
              <w:bottom w:val="nil"/>
              <w:right w:val="nil"/>
            </w:tcBorders>
            <w:shd w:val="clear" w:color="auto" w:fill="auto"/>
            <w:vAlign w:val="bottom"/>
          </w:tcPr>
          <w:p w14:paraId="2FB58E8E" w14:textId="2AD8B5F5" w:rsidR="00676951" w:rsidRPr="00E06490" w:rsidRDefault="00676951" w:rsidP="00676951">
            <w:pPr>
              <w:pStyle w:val="TT"/>
              <w:tabs>
                <w:tab w:val="clear" w:pos="1202"/>
              </w:tabs>
              <w:jc w:val="right"/>
              <w:rPr>
                <w:rFonts w:asciiTheme="minorHAnsi" w:hAnsiTheme="minorHAnsi" w:cs="Arial"/>
                <w:sz w:val="18"/>
                <w:szCs w:val="18"/>
                <w:lang w:val="hr-HR"/>
              </w:rPr>
            </w:pPr>
            <w:r>
              <w:rPr>
                <w:sz w:val="18"/>
                <w:szCs w:val="18"/>
              </w:rPr>
              <w:t>-</w:t>
            </w:r>
          </w:p>
        </w:tc>
        <w:tc>
          <w:tcPr>
            <w:tcW w:w="575" w:type="pct"/>
            <w:tcBorders>
              <w:top w:val="nil"/>
              <w:left w:val="nil"/>
              <w:bottom w:val="nil"/>
              <w:right w:val="nil"/>
            </w:tcBorders>
            <w:shd w:val="clear" w:color="auto" w:fill="auto"/>
            <w:vAlign w:val="bottom"/>
          </w:tcPr>
          <w:p w14:paraId="632AADC2" w14:textId="56C95297"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(1,857)</w:t>
            </w:r>
          </w:p>
        </w:tc>
        <w:tc>
          <w:tcPr>
            <w:tcW w:w="575" w:type="pct"/>
            <w:tcBorders>
              <w:top w:val="nil"/>
              <w:left w:val="nil"/>
              <w:bottom w:val="nil"/>
              <w:right w:val="nil"/>
            </w:tcBorders>
            <w:shd w:val="clear" w:color="auto" w:fill="auto"/>
            <w:vAlign w:val="bottom"/>
          </w:tcPr>
          <w:p w14:paraId="7758D2F3" w14:textId="04725BDA"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(224)</w:t>
            </w:r>
          </w:p>
        </w:tc>
        <w:tc>
          <w:tcPr>
            <w:tcW w:w="575" w:type="pct"/>
            <w:tcBorders>
              <w:top w:val="nil"/>
              <w:left w:val="nil"/>
              <w:bottom w:val="nil"/>
              <w:right w:val="nil"/>
            </w:tcBorders>
            <w:shd w:val="clear" w:color="auto" w:fill="auto"/>
            <w:vAlign w:val="bottom"/>
          </w:tcPr>
          <w:p w14:paraId="25A1AE90" w14:textId="323A6A60"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w:t>
            </w:r>
          </w:p>
        </w:tc>
        <w:tc>
          <w:tcPr>
            <w:tcW w:w="575" w:type="pct"/>
            <w:tcBorders>
              <w:top w:val="nil"/>
              <w:left w:val="nil"/>
              <w:bottom w:val="nil"/>
              <w:right w:val="nil"/>
            </w:tcBorders>
            <w:shd w:val="clear" w:color="auto" w:fill="auto"/>
            <w:vAlign w:val="bottom"/>
          </w:tcPr>
          <w:p w14:paraId="46B28E92" w14:textId="060FB6DA"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(2,081)</w:t>
            </w:r>
          </w:p>
        </w:tc>
        <w:tc>
          <w:tcPr>
            <w:tcW w:w="575" w:type="pct"/>
            <w:tcBorders>
              <w:top w:val="nil"/>
              <w:left w:val="nil"/>
              <w:bottom w:val="nil"/>
              <w:right w:val="nil"/>
            </w:tcBorders>
            <w:shd w:val="clear" w:color="auto" w:fill="auto"/>
            <w:vAlign w:val="bottom"/>
          </w:tcPr>
          <w:p w14:paraId="4B146316" w14:textId="23E671BC"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w:t>
            </w:r>
          </w:p>
        </w:tc>
        <w:tc>
          <w:tcPr>
            <w:tcW w:w="575" w:type="pct"/>
            <w:tcBorders>
              <w:top w:val="nil"/>
              <w:left w:val="nil"/>
              <w:bottom w:val="nil"/>
              <w:right w:val="nil"/>
            </w:tcBorders>
            <w:shd w:val="clear" w:color="auto" w:fill="auto"/>
            <w:vAlign w:val="bottom"/>
          </w:tcPr>
          <w:p w14:paraId="682A19FB" w14:textId="5AA5F709" w:rsidR="00676951" w:rsidRPr="00E06490" w:rsidRDefault="00676951" w:rsidP="00676951">
            <w:pPr>
              <w:pStyle w:val="TT"/>
              <w:tabs>
                <w:tab w:val="clear" w:pos="1202"/>
              </w:tabs>
              <w:jc w:val="right"/>
              <w:rPr>
                <w:rFonts w:asciiTheme="minorHAnsi" w:hAnsiTheme="minorHAnsi" w:cs="Arial"/>
                <w:sz w:val="18"/>
                <w:szCs w:val="18"/>
                <w:lang w:val="hr-HR"/>
              </w:rPr>
            </w:pPr>
            <w:r>
              <w:rPr>
                <w:rFonts w:ascii="Calibri" w:hAnsi="Calibri"/>
                <w:color w:val="000000"/>
                <w:sz w:val="18"/>
                <w:szCs w:val="18"/>
              </w:rPr>
              <w:t>(2,081)</w:t>
            </w:r>
          </w:p>
        </w:tc>
      </w:tr>
      <w:tr w:rsidR="00701A5D" w:rsidRPr="00E06490" w14:paraId="20D7E32F" w14:textId="77777777" w:rsidTr="00742BAB">
        <w:trPr>
          <w:trHeight w:val="139"/>
        </w:trPr>
        <w:tc>
          <w:tcPr>
            <w:tcW w:w="974" w:type="pct"/>
            <w:vAlign w:val="bottom"/>
          </w:tcPr>
          <w:p w14:paraId="03A5B945" w14:textId="77777777" w:rsidR="00701A5D" w:rsidRPr="00E06490" w:rsidRDefault="00701A5D" w:rsidP="00701A5D">
            <w:pPr>
              <w:pStyle w:val="Thin"/>
              <w:spacing w:line="140" w:lineRule="exact"/>
              <w:rPr>
                <w:rFonts w:asciiTheme="minorHAnsi" w:hAnsiTheme="minorHAnsi" w:cs="Arial"/>
                <w:sz w:val="18"/>
                <w:szCs w:val="18"/>
                <w:lang w:val="en-GB"/>
              </w:rPr>
            </w:pPr>
          </w:p>
        </w:tc>
        <w:tc>
          <w:tcPr>
            <w:tcW w:w="575" w:type="pct"/>
            <w:vAlign w:val="bottom"/>
          </w:tcPr>
          <w:p w14:paraId="07C14C0F"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D8F9393"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81D23C1"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0F1632E"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7769ACD"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C1D8211"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3139215" w14:textId="77777777" w:rsidR="00701A5D" w:rsidRPr="00E06490" w:rsidRDefault="00701A5D" w:rsidP="00701A5D">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676951" w:rsidRPr="00E06490" w14:paraId="27716CBB" w14:textId="77777777" w:rsidTr="00E06490">
        <w:trPr>
          <w:trHeight w:val="262"/>
        </w:trPr>
        <w:tc>
          <w:tcPr>
            <w:tcW w:w="974" w:type="pct"/>
            <w:vAlign w:val="bottom"/>
          </w:tcPr>
          <w:p w14:paraId="1533345B" w14:textId="2C0307E3"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7</w:t>
            </w:r>
          </w:p>
        </w:tc>
        <w:tc>
          <w:tcPr>
            <w:tcW w:w="575" w:type="pct"/>
            <w:tcBorders>
              <w:top w:val="nil"/>
              <w:left w:val="nil"/>
              <w:bottom w:val="nil"/>
              <w:right w:val="nil"/>
            </w:tcBorders>
            <w:shd w:val="clear" w:color="auto" w:fill="auto"/>
            <w:vAlign w:val="bottom"/>
          </w:tcPr>
          <w:p w14:paraId="686C4CF7" w14:textId="0B524D5C"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30,481</w:t>
            </w:r>
          </w:p>
        </w:tc>
        <w:tc>
          <w:tcPr>
            <w:tcW w:w="575" w:type="pct"/>
            <w:tcBorders>
              <w:top w:val="nil"/>
              <w:left w:val="nil"/>
              <w:bottom w:val="nil"/>
              <w:right w:val="nil"/>
            </w:tcBorders>
            <w:shd w:val="clear" w:color="auto" w:fill="auto"/>
            <w:vAlign w:val="bottom"/>
          </w:tcPr>
          <w:p w14:paraId="1DD18BA1" w14:textId="6F6E773E"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9,206</w:t>
            </w:r>
          </w:p>
        </w:tc>
        <w:tc>
          <w:tcPr>
            <w:tcW w:w="575" w:type="pct"/>
            <w:tcBorders>
              <w:top w:val="nil"/>
              <w:left w:val="nil"/>
              <w:bottom w:val="nil"/>
              <w:right w:val="nil"/>
            </w:tcBorders>
            <w:shd w:val="clear" w:color="auto" w:fill="auto"/>
            <w:vAlign w:val="bottom"/>
          </w:tcPr>
          <w:p w14:paraId="0AE6688C" w14:textId="7BE187E5"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13,941</w:t>
            </w:r>
          </w:p>
        </w:tc>
        <w:tc>
          <w:tcPr>
            <w:tcW w:w="575" w:type="pct"/>
            <w:tcBorders>
              <w:top w:val="nil"/>
              <w:left w:val="nil"/>
              <w:bottom w:val="nil"/>
              <w:right w:val="nil"/>
            </w:tcBorders>
            <w:shd w:val="clear" w:color="auto" w:fill="auto"/>
            <w:vAlign w:val="bottom"/>
          </w:tcPr>
          <w:p w14:paraId="44457A28" w14:textId="16275E7F"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color w:val="000000"/>
                <w:sz w:val="18"/>
                <w:szCs w:val="18"/>
              </w:rPr>
              <w:t>-</w:t>
            </w:r>
          </w:p>
        </w:tc>
        <w:tc>
          <w:tcPr>
            <w:tcW w:w="575" w:type="pct"/>
            <w:tcBorders>
              <w:top w:val="nil"/>
              <w:left w:val="nil"/>
              <w:bottom w:val="nil"/>
              <w:right w:val="nil"/>
            </w:tcBorders>
            <w:shd w:val="clear" w:color="auto" w:fill="auto"/>
            <w:vAlign w:val="bottom"/>
          </w:tcPr>
          <w:p w14:paraId="386C2C52" w14:textId="7F60DCD0"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53,628</w:t>
            </w:r>
          </w:p>
        </w:tc>
        <w:tc>
          <w:tcPr>
            <w:tcW w:w="575" w:type="pct"/>
            <w:tcBorders>
              <w:top w:val="nil"/>
              <w:left w:val="nil"/>
              <w:bottom w:val="nil"/>
              <w:right w:val="nil"/>
            </w:tcBorders>
            <w:shd w:val="clear" w:color="auto" w:fill="auto"/>
            <w:vAlign w:val="bottom"/>
          </w:tcPr>
          <w:p w14:paraId="28ED0CD3" w14:textId="42041DFC"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24,635</w:t>
            </w:r>
          </w:p>
        </w:tc>
        <w:tc>
          <w:tcPr>
            <w:tcW w:w="575" w:type="pct"/>
            <w:tcBorders>
              <w:top w:val="nil"/>
              <w:left w:val="nil"/>
              <w:bottom w:val="nil"/>
              <w:right w:val="nil"/>
            </w:tcBorders>
            <w:shd w:val="clear" w:color="auto" w:fill="auto"/>
            <w:vAlign w:val="bottom"/>
          </w:tcPr>
          <w:p w14:paraId="2911B59F" w14:textId="32FF214B"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78,263</w:t>
            </w:r>
          </w:p>
        </w:tc>
      </w:tr>
      <w:tr w:rsidR="00701A5D" w:rsidRPr="00E06490" w14:paraId="47D3CDFC" w14:textId="77777777" w:rsidTr="00742BAB">
        <w:trPr>
          <w:trHeight w:val="139"/>
        </w:trPr>
        <w:tc>
          <w:tcPr>
            <w:tcW w:w="974" w:type="pct"/>
            <w:vAlign w:val="bottom"/>
          </w:tcPr>
          <w:p w14:paraId="4564FEDA" w14:textId="77777777" w:rsidR="00701A5D" w:rsidRPr="00E06490" w:rsidRDefault="00701A5D" w:rsidP="00701A5D">
            <w:pPr>
              <w:pStyle w:val="Thick"/>
              <w:spacing w:line="140" w:lineRule="exact"/>
              <w:rPr>
                <w:rFonts w:asciiTheme="minorHAnsi" w:hAnsiTheme="minorHAnsi" w:cs="Arial"/>
                <w:sz w:val="18"/>
                <w:szCs w:val="18"/>
                <w:lang w:val="en-GB"/>
              </w:rPr>
            </w:pPr>
          </w:p>
        </w:tc>
        <w:tc>
          <w:tcPr>
            <w:tcW w:w="575" w:type="pct"/>
            <w:vAlign w:val="bottom"/>
          </w:tcPr>
          <w:p w14:paraId="4E91BE85"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846DF8A"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1FA8833"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347E8E9"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8BF316C"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9D7E2F6"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A2AD255"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701A5D" w:rsidRPr="00E06490" w14:paraId="33429FAB" w14:textId="77777777" w:rsidTr="00742BAB">
        <w:trPr>
          <w:trHeight w:val="140"/>
        </w:trPr>
        <w:tc>
          <w:tcPr>
            <w:tcW w:w="974" w:type="pct"/>
            <w:vAlign w:val="bottom"/>
          </w:tcPr>
          <w:p w14:paraId="239224D9" w14:textId="77777777" w:rsidR="00701A5D" w:rsidRPr="00E06490" w:rsidRDefault="00701A5D" w:rsidP="00701A5D">
            <w:pPr>
              <w:pStyle w:val="Tot"/>
              <w:spacing w:line="240" w:lineRule="exact"/>
              <w:rPr>
                <w:rFonts w:asciiTheme="minorHAnsi" w:hAnsiTheme="minorHAnsi" w:cs="Arial"/>
                <w:b/>
                <w:bCs/>
                <w:sz w:val="18"/>
                <w:szCs w:val="18"/>
              </w:rPr>
            </w:pPr>
          </w:p>
        </w:tc>
        <w:tc>
          <w:tcPr>
            <w:tcW w:w="575" w:type="pct"/>
            <w:vAlign w:val="bottom"/>
          </w:tcPr>
          <w:p w14:paraId="389C6CAD"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64020C80"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3DA67AAB"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36BCC8BD"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036DD39B"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275B85BA"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7D25EEAF" w14:textId="77777777" w:rsidR="00701A5D" w:rsidRPr="00E06490" w:rsidRDefault="00701A5D" w:rsidP="00701A5D">
            <w:pPr>
              <w:pStyle w:val="Tot"/>
              <w:tabs>
                <w:tab w:val="clear" w:pos="1202"/>
              </w:tabs>
              <w:spacing w:line="140" w:lineRule="exact"/>
              <w:jc w:val="right"/>
              <w:rPr>
                <w:rFonts w:asciiTheme="minorHAnsi" w:hAnsiTheme="minorHAnsi" w:cs="Arial"/>
                <w:sz w:val="18"/>
                <w:szCs w:val="18"/>
                <w:lang w:val="hr-HR"/>
              </w:rPr>
            </w:pPr>
          </w:p>
        </w:tc>
      </w:tr>
      <w:tr w:rsidR="00676951" w:rsidRPr="00E06490" w14:paraId="3ECD6A6A" w14:textId="77777777" w:rsidTr="00E06490">
        <w:trPr>
          <w:trHeight w:val="529"/>
        </w:trPr>
        <w:tc>
          <w:tcPr>
            <w:tcW w:w="974" w:type="pct"/>
            <w:vAlign w:val="bottom"/>
          </w:tcPr>
          <w:p w14:paraId="1DF432C6" w14:textId="00ACFE6F"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Net book value at 31 December 201</w:t>
            </w:r>
            <w:r>
              <w:rPr>
                <w:rFonts w:asciiTheme="minorHAnsi" w:hAnsiTheme="minorHAnsi" w:cs="Arial"/>
                <w:b/>
                <w:bCs/>
                <w:sz w:val="18"/>
                <w:szCs w:val="18"/>
              </w:rPr>
              <w:t>7</w:t>
            </w:r>
          </w:p>
        </w:tc>
        <w:tc>
          <w:tcPr>
            <w:tcW w:w="575" w:type="pct"/>
            <w:tcBorders>
              <w:top w:val="nil"/>
              <w:left w:val="nil"/>
              <w:bottom w:val="nil"/>
              <w:right w:val="nil"/>
            </w:tcBorders>
            <w:shd w:val="clear" w:color="auto" w:fill="auto"/>
            <w:vAlign w:val="bottom"/>
          </w:tcPr>
          <w:p w14:paraId="3C4C8CA1" w14:textId="07A9A70B"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46,621</w:t>
            </w:r>
          </w:p>
        </w:tc>
        <w:tc>
          <w:tcPr>
            <w:tcW w:w="575" w:type="pct"/>
            <w:tcBorders>
              <w:top w:val="nil"/>
              <w:left w:val="nil"/>
              <w:bottom w:val="nil"/>
              <w:right w:val="nil"/>
            </w:tcBorders>
            <w:shd w:val="clear" w:color="auto" w:fill="auto"/>
            <w:vAlign w:val="bottom"/>
          </w:tcPr>
          <w:p w14:paraId="5FBBC6E4" w14:textId="127A05C0"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771</w:t>
            </w:r>
          </w:p>
        </w:tc>
        <w:tc>
          <w:tcPr>
            <w:tcW w:w="575" w:type="pct"/>
            <w:tcBorders>
              <w:top w:val="nil"/>
              <w:left w:val="nil"/>
              <w:bottom w:val="nil"/>
              <w:right w:val="nil"/>
            </w:tcBorders>
            <w:shd w:val="clear" w:color="auto" w:fill="auto"/>
            <w:vAlign w:val="bottom"/>
          </w:tcPr>
          <w:p w14:paraId="41CA00D4" w14:textId="6E3B50EE"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1,440</w:t>
            </w:r>
          </w:p>
        </w:tc>
        <w:tc>
          <w:tcPr>
            <w:tcW w:w="575" w:type="pct"/>
            <w:tcBorders>
              <w:top w:val="nil"/>
              <w:left w:val="nil"/>
              <w:bottom w:val="nil"/>
              <w:right w:val="nil"/>
            </w:tcBorders>
            <w:shd w:val="clear" w:color="auto" w:fill="auto"/>
            <w:vAlign w:val="bottom"/>
          </w:tcPr>
          <w:p w14:paraId="7D8EA359" w14:textId="749CA92A" w:rsidR="00676951" w:rsidRPr="00E06490" w:rsidRDefault="00676951" w:rsidP="00676951">
            <w:pPr>
              <w:pStyle w:val="Tot"/>
              <w:tabs>
                <w:tab w:val="clear" w:pos="1202"/>
              </w:tabs>
              <w:jc w:val="right"/>
              <w:rPr>
                <w:rFonts w:asciiTheme="minorHAnsi" w:hAnsiTheme="minorHAnsi" w:cs="Arial"/>
                <w:b/>
                <w:sz w:val="18"/>
                <w:szCs w:val="18"/>
                <w:lang w:val="hr-HR"/>
              </w:rPr>
            </w:pPr>
            <w:r w:rsidRPr="00F26FF5">
              <w:rPr>
                <w:rFonts w:ascii="Calibri" w:hAnsi="Calibri"/>
                <w:b/>
                <w:bCs/>
                <w:color w:val="000000"/>
                <w:sz w:val="18"/>
                <w:szCs w:val="18"/>
              </w:rPr>
              <w:t>708</w:t>
            </w:r>
          </w:p>
        </w:tc>
        <w:tc>
          <w:tcPr>
            <w:tcW w:w="575" w:type="pct"/>
            <w:tcBorders>
              <w:top w:val="nil"/>
              <w:left w:val="nil"/>
              <w:bottom w:val="nil"/>
              <w:right w:val="nil"/>
            </w:tcBorders>
            <w:shd w:val="clear" w:color="auto" w:fill="auto"/>
            <w:vAlign w:val="bottom"/>
          </w:tcPr>
          <w:p w14:paraId="641D8178" w14:textId="3912ABAA"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49,540</w:t>
            </w:r>
          </w:p>
        </w:tc>
        <w:tc>
          <w:tcPr>
            <w:tcW w:w="575" w:type="pct"/>
            <w:tcBorders>
              <w:top w:val="nil"/>
              <w:left w:val="nil"/>
              <w:bottom w:val="nil"/>
              <w:right w:val="nil"/>
            </w:tcBorders>
            <w:shd w:val="clear" w:color="auto" w:fill="auto"/>
            <w:vAlign w:val="bottom"/>
          </w:tcPr>
          <w:p w14:paraId="5AFCC769" w14:textId="1C5078E5"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4,017</w:t>
            </w:r>
          </w:p>
        </w:tc>
        <w:tc>
          <w:tcPr>
            <w:tcW w:w="575" w:type="pct"/>
            <w:tcBorders>
              <w:top w:val="nil"/>
              <w:left w:val="nil"/>
              <w:bottom w:val="nil"/>
              <w:right w:val="nil"/>
            </w:tcBorders>
            <w:shd w:val="clear" w:color="auto" w:fill="auto"/>
            <w:vAlign w:val="bottom"/>
          </w:tcPr>
          <w:p w14:paraId="2E7AF9C9" w14:textId="563A9E64" w:rsidR="00676951" w:rsidRPr="00E06490" w:rsidRDefault="00676951" w:rsidP="00676951">
            <w:pPr>
              <w:pStyle w:val="Tot"/>
              <w:tabs>
                <w:tab w:val="clear" w:pos="1202"/>
              </w:tabs>
              <w:jc w:val="right"/>
              <w:rPr>
                <w:rFonts w:asciiTheme="minorHAnsi" w:hAnsiTheme="minorHAnsi" w:cs="Arial"/>
                <w:b/>
                <w:sz w:val="18"/>
                <w:szCs w:val="18"/>
                <w:lang w:val="hr-HR"/>
              </w:rPr>
            </w:pPr>
            <w:r>
              <w:rPr>
                <w:rFonts w:ascii="Calibri" w:hAnsi="Calibri"/>
                <w:b/>
                <w:bCs/>
                <w:color w:val="000000"/>
                <w:sz w:val="18"/>
                <w:szCs w:val="18"/>
              </w:rPr>
              <w:t>53,557</w:t>
            </w:r>
          </w:p>
        </w:tc>
      </w:tr>
      <w:tr w:rsidR="00701A5D" w:rsidRPr="00E06490" w14:paraId="79A29AF8" w14:textId="77777777" w:rsidTr="00742BAB">
        <w:trPr>
          <w:trHeight w:val="139"/>
        </w:trPr>
        <w:tc>
          <w:tcPr>
            <w:tcW w:w="974" w:type="pct"/>
            <w:vAlign w:val="bottom"/>
          </w:tcPr>
          <w:p w14:paraId="6978288A" w14:textId="77777777" w:rsidR="00701A5D" w:rsidRPr="00E06490" w:rsidRDefault="00701A5D" w:rsidP="00701A5D">
            <w:pPr>
              <w:pStyle w:val="Thick"/>
              <w:spacing w:line="140" w:lineRule="exact"/>
              <w:rPr>
                <w:rFonts w:asciiTheme="minorHAnsi" w:hAnsiTheme="minorHAnsi" w:cs="Arial"/>
                <w:sz w:val="18"/>
                <w:szCs w:val="18"/>
                <w:lang w:val="en-GB"/>
              </w:rPr>
            </w:pPr>
          </w:p>
        </w:tc>
        <w:tc>
          <w:tcPr>
            <w:tcW w:w="575" w:type="pct"/>
            <w:vAlign w:val="bottom"/>
          </w:tcPr>
          <w:p w14:paraId="41B833A3"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2A1D792"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5D7D056"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36033FA"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CB6FB9F"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2E001FE"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6B9313C"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676951" w:rsidRPr="00E06490" w14:paraId="30ECE404" w14:textId="77777777" w:rsidTr="00F26FF5">
        <w:trPr>
          <w:trHeight w:val="579"/>
        </w:trPr>
        <w:tc>
          <w:tcPr>
            <w:tcW w:w="974" w:type="pct"/>
            <w:vAlign w:val="bottom"/>
          </w:tcPr>
          <w:p w14:paraId="6E200391" w14:textId="21DB3AD2" w:rsidR="00676951" w:rsidRPr="00E06490" w:rsidRDefault="00676951"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Net book value at 31 December 201</w:t>
            </w:r>
            <w:r>
              <w:rPr>
                <w:rFonts w:asciiTheme="minorHAnsi" w:hAnsiTheme="minorHAnsi" w:cs="Arial"/>
                <w:b/>
                <w:bCs/>
                <w:sz w:val="18"/>
                <w:szCs w:val="18"/>
              </w:rPr>
              <w:t>6</w:t>
            </w:r>
          </w:p>
        </w:tc>
        <w:tc>
          <w:tcPr>
            <w:tcW w:w="575" w:type="pct"/>
            <w:tcBorders>
              <w:top w:val="nil"/>
              <w:left w:val="nil"/>
              <w:bottom w:val="nil"/>
              <w:right w:val="nil"/>
            </w:tcBorders>
            <w:shd w:val="clear" w:color="auto" w:fill="auto"/>
            <w:vAlign w:val="bottom"/>
          </w:tcPr>
          <w:p w14:paraId="5D35CC08" w14:textId="726C519E"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48</w:t>
            </w:r>
            <w:r>
              <w:rPr>
                <w:rFonts w:ascii="Calibri" w:hAnsi="Calibri"/>
                <w:b/>
                <w:bCs/>
                <w:color w:val="000000"/>
                <w:sz w:val="18"/>
                <w:szCs w:val="18"/>
              </w:rPr>
              <w:t>,</w:t>
            </w:r>
            <w:r w:rsidRPr="00DC2C76">
              <w:rPr>
                <w:rFonts w:ascii="Calibri" w:hAnsi="Calibri"/>
                <w:b/>
                <w:bCs/>
                <w:color w:val="000000"/>
                <w:sz w:val="18"/>
                <w:szCs w:val="18"/>
              </w:rPr>
              <w:t>957</w:t>
            </w:r>
          </w:p>
        </w:tc>
        <w:tc>
          <w:tcPr>
            <w:tcW w:w="575" w:type="pct"/>
            <w:tcBorders>
              <w:top w:val="nil"/>
              <w:left w:val="nil"/>
              <w:bottom w:val="nil"/>
              <w:right w:val="nil"/>
            </w:tcBorders>
            <w:shd w:val="clear" w:color="auto" w:fill="auto"/>
            <w:vAlign w:val="bottom"/>
          </w:tcPr>
          <w:p w14:paraId="73E14092" w14:textId="4084179B"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w:t>
            </w:r>
            <w:r>
              <w:rPr>
                <w:rFonts w:ascii="Calibri" w:hAnsi="Calibri"/>
                <w:b/>
                <w:bCs/>
                <w:color w:val="000000"/>
                <w:sz w:val="18"/>
                <w:szCs w:val="18"/>
              </w:rPr>
              <w:t>,</w:t>
            </w:r>
            <w:r w:rsidRPr="00DC2C76">
              <w:rPr>
                <w:rFonts w:ascii="Calibri" w:hAnsi="Calibri"/>
                <w:b/>
                <w:bCs/>
                <w:color w:val="000000"/>
                <w:sz w:val="18"/>
                <w:szCs w:val="18"/>
              </w:rPr>
              <w:t>536</w:t>
            </w:r>
          </w:p>
        </w:tc>
        <w:tc>
          <w:tcPr>
            <w:tcW w:w="575" w:type="pct"/>
            <w:tcBorders>
              <w:top w:val="nil"/>
              <w:left w:val="nil"/>
              <w:bottom w:val="nil"/>
              <w:right w:val="nil"/>
            </w:tcBorders>
            <w:shd w:val="clear" w:color="auto" w:fill="auto"/>
            <w:vAlign w:val="bottom"/>
          </w:tcPr>
          <w:p w14:paraId="23770FEF" w14:textId="268A5CDE"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2</w:t>
            </w:r>
            <w:r>
              <w:rPr>
                <w:rFonts w:ascii="Calibri" w:hAnsi="Calibri"/>
                <w:b/>
                <w:bCs/>
                <w:color w:val="000000"/>
                <w:sz w:val="18"/>
                <w:szCs w:val="18"/>
              </w:rPr>
              <w:t>,</w:t>
            </w:r>
            <w:r w:rsidRPr="00DC2C76">
              <w:rPr>
                <w:rFonts w:ascii="Calibri" w:hAnsi="Calibri"/>
                <w:b/>
                <w:bCs/>
                <w:color w:val="000000"/>
                <w:sz w:val="18"/>
                <w:szCs w:val="18"/>
              </w:rPr>
              <w:t>063</w:t>
            </w:r>
          </w:p>
        </w:tc>
        <w:tc>
          <w:tcPr>
            <w:tcW w:w="575" w:type="pct"/>
            <w:tcBorders>
              <w:top w:val="nil"/>
              <w:left w:val="nil"/>
              <w:bottom w:val="nil"/>
              <w:right w:val="nil"/>
            </w:tcBorders>
            <w:shd w:val="clear" w:color="auto" w:fill="auto"/>
            <w:vAlign w:val="bottom"/>
          </w:tcPr>
          <w:p w14:paraId="29AB1712" w14:textId="25197609"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1</w:t>
            </w:r>
            <w:r>
              <w:rPr>
                <w:rFonts w:ascii="Calibri" w:hAnsi="Calibri"/>
                <w:b/>
                <w:bCs/>
                <w:color w:val="000000"/>
                <w:sz w:val="18"/>
                <w:szCs w:val="18"/>
              </w:rPr>
              <w:t>,</w:t>
            </w:r>
            <w:r w:rsidRPr="00DC2C76">
              <w:rPr>
                <w:rFonts w:ascii="Calibri" w:hAnsi="Calibri"/>
                <w:b/>
                <w:bCs/>
                <w:color w:val="000000"/>
                <w:sz w:val="18"/>
                <w:szCs w:val="18"/>
              </w:rPr>
              <w:t>036</w:t>
            </w:r>
          </w:p>
        </w:tc>
        <w:tc>
          <w:tcPr>
            <w:tcW w:w="575" w:type="pct"/>
            <w:tcBorders>
              <w:top w:val="nil"/>
              <w:left w:val="nil"/>
              <w:bottom w:val="nil"/>
              <w:right w:val="nil"/>
            </w:tcBorders>
            <w:shd w:val="clear" w:color="auto" w:fill="auto"/>
            <w:vAlign w:val="bottom"/>
          </w:tcPr>
          <w:p w14:paraId="23A0DFD0" w14:textId="5CD1F263"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53</w:t>
            </w:r>
            <w:r>
              <w:rPr>
                <w:rFonts w:ascii="Calibri" w:hAnsi="Calibri"/>
                <w:b/>
                <w:bCs/>
                <w:color w:val="000000"/>
                <w:sz w:val="18"/>
                <w:szCs w:val="18"/>
              </w:rPr>
              <w:t>,</w:t>
            </w:r>
            <w:r w:rsidRPr="00DC2C76">
              <w:rPr>
                <w:rFonts w:ascii="Calibri" w:hAnsi="Calibri"/>
                <w:b/>
                <w:bCs/>
                <w:color w:val="000000"/>
                <w:sz w:val="18"/>
                <w:szCs w:val="18"/>
              </w:rPr>
              <w:t>592</w:t>
            </w:r>
          </w:p>
        </w:tc>
        <w:tc>
          <w:tcPr>
            <w:tcW w:w="575" w:type="pct"/>
            <w:tcBorders>
              <w:top w:val="nil"/>
              <w:left w:val="nil"/>
              <w:bottom w:val="nil"/>
              <w:right w:val="nil"/>
            </w:tcBorders>
            <w:shd w:val="clear" w:color="auto" w:fill="auto"/>
            <w:vAlign w:val="bottom"/>
          </w:tcPr>
          <w:p w14:paraId="6DB6F2F8" w14:textId="7D4CA5DD"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3</w:t>
            </w:r>
            <w:r>
              <w:rPr>
                <w:rFonts w:ascii="Calibri" w:hAnsi="Calibri"/>
                <w:b/>
                <w:bCs/>
                <w:color w:val="000000"/>
                <w:sz w:val="18"/>
                <w:szCs w:val="18"/>
              </w:rPr>
              <w:t>,</w:t>
            </w:r>
            <w:r w:rsidRPr="00DC2C76">
              <w:rPr>
                <w:rFonts w:ascii="Calibri" w:hAnsi="Calibri"/>
                <w:b/>
                <w:bCs/>
                <w:color w:val="000000"/>
                <w:sz w:val="18"/>
                <w:szCs w:val="18"/>
              </w:rPr>
              <w:t>713</w:t>
            </w:r>
          </w:p>
        </w:tc>
        <w:tc>
          <w:tcPr>
            <w:tcW w:w="575" w:type="pct"/>
            <w:tcBorders>
              <w:top w:val="nil"/>
              <w:left w:val="nil"/>
              <w:bottom w:val="nil"/>
              <w:right w:val="nil"/>
            </w:tcBorders>
            <w:shd w:val="clear" w:color="auto" w:fill="auto"/>
            <w:vAlign w:val="bottom"/>
          </w:tcPr>
          <w:p w14:paraId="1E940E14" w14:textId="008410B1" w:rsidR="00676951" w:rsidRPr="00E06490" w:rsidRDefault="00676951" w:rsidP="00676951">
            <w:pPr>
              <w:pStyle w:val="Tot"/>
              <w:tabs>
                <w:tab w:val="clear" w:pos="1202"/>
              </w:tabs>
              <w:jc w:val="right"/>
              <w:rPr>
                <w:rFonts w:asciiTheme="minorHAnsi" w:hAnsiTheme="minorHAnsi" w:cs="Arial"/>
                <w:b/>
                <w:sz w:val="18"/>
                <w:szCs w:val="18"/>
                <w:lang w:val="hr-HR"/>
              </w:rPr>
            </w:pPr>
            <w:r w:rsidRPr="00DC2C76">
              <w:rPr>
                <w:rFonts w:ascii="Calibri" w:hAnsi="Calibri"/>
                <w:b/>
                <w:bCs/>
                <w:color w:val="000000"/>
                <w:sz w:val="18"/>
                <w:szCs w:val="18"/>
              </w:rPr>
              <w:t>57</w:t>
            </w:r>
            <w:r>
              <w:rPr>
                <w:rFonts w:ascii="Calibri" w:hAnsi="Calibri"/>
                <w:b/>
                <w:bCs/>
                <w:color w:val="000000"/>
                <w:sz w:val="18"/>
                <w:szCs w:val="18"/>
              </w:rPr>
              <w:t>,</w:t>
            </w:r>
            <w:r w:rsidRPr="00DC2C76">
              <w:rPr>
                <w:rFonts w:ascii="Calibri" w:hAnsi="Calibri"/>
                <w:b/>
                <w:bCs/>
                <w:color w:val="000000"/>
                <w:sz w:val="18"/>
                <w:szCs w:val="18"/>
              </w:rPr>
              <w:t>305</w:t>
            </w:r>
          </w:p>
        </w:tc>
      </w:tr>
      <w:tr w:rsidR="00701A5D" w:rsidRPr="00E06490" w14:paraId="221DE693" w14:textId="77777777" w:rsidTr="00742BAB">
        <w:trPr>
          <w:trHeight w:val="75"/>
        </w:trPr>
        <w:tc>
          <w:tcPr>
            <w:tcW w:w="974" w:type="pct"/>
            <w:vAlign w:val="bottom"/>
          </w:tcPr>
          <w:p w14:paraId="0AF443A0" w14:textId="77777777" w:rsidR="00701A5D" w:rsidRPr="00E06490" w:rsidRDefault="00701A5D" w:rsidP="00701A5D">
            <w:pPr>
              <w:pStyle w:val="Thick"/>
              <w:spacing w:line="140" w:lineRule="exact"/>
              <w:rPr>
                <w:rFonts w:asciiTheme="minorHAnsi" w:hAnsiTheme="minorHAnsi" w:cs="Arial"/>
                <w:sz w:val="18"/>
                <w:szCs w:val="18"/>
                <w:lang w:val="en-GB"/>
              </w:rPr>
            </w:pPr>
          </w:p>
        </w:tc>
        <w:tc>
          <w:tcPr>
            <w:tcW w:w="575" w:type="pct"/>
            <w:vAlign w:val="bottom"/>
          </w:tcPr>
          <w:p w14:paraId="57D30041"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4BDA11E"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9DADE22"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C8876D9"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A443B07"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6992700"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C7A1253" w14:textId="77777777" w:rsidR="00701A5D" w:rsidRPr="00E06490" w:rsidRDefault="00701A5D" w:rsidP="00701A5D">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bl>
    <w:p w14:paraId="702368F2" w14:textId="77777777" w:rsidR="00742BAB" w:rsidRPr="00E06490" w:rsidRDefault="00742BAB" w:rsidP="001E7DB0">
      <w:pPr>
        <w:pStyle w:val="TH"/>
        <w:spacing w:line="240" w:lineRule="auto"/>
        <w:rPr>
          <w:rFonts w:asciiTheme="minorHAnsi" w:hAnsiTheme="minorHAnsi" w:cs="Arial"/>
          <w:sz w:val="16"/>
          <w:highlight w:val="yellow"/>
        </w:rPr>
      </w:pPr>
    </w:p>
    <w:p w14:paraId="197DFA10" w14:textId="77777777" w:rsidR="00742BAB" w:rsidRPr="00E06490" w:rsidRDefault="00742BAB" w:rsidP="001E7DB0">
      <w:pPr>
        <w:pStyle w:val="TH"/>
        <w:spacing w:line="240" w:lineRule="auto"/>
        <w:rPr>
          <w:rFonts w:asciiTheme="minorHAnsi" w:hAnsiTheme="minorHAnsi" w:cs="Arial"/>
          <w:sz w:val="16"/>
          <w:highlight w:val="yellow"/>
        </w:rPr>
      </w:pPr>
    </w:p>
    <w:p w14:paraId="10EEEBE4" w14:textId="77777777" w:rsidR="00742BAB" w:rsidRPr="00E06490" w:rsidRDefault="00742BAB" w:rsidP="001E7DB0">
      <w:pPr>
        <w:pStyle w:val="TH"/>
        <w:spacing w:line="240" w:lineRule="auto"/>
        <w:rPr>
          <w:rFonts w:asciiTheme="minorHAnsi" w:hAnsiTheme="minorHAnsi" w:cs="Arial"/>
          <w:sz w:val="16"/>
          <w:highlight w:val="yellow"/>
        </w:rPr>
      </w:pPr>
    </w:p>
    <w:p w14:paraId="38DC4685" w14:textId="77777777" w:rsidR="00742BAB" w:rsidRPr="00E06490" w:rsidRDefault="00742BAB" w:rsidP="001E7DB0">
      <w:pPr>
        <w:pStyle w:val="TH"/>
        <w:spacing w:line="240" w:lineRule="auto"/>
        <w:rPr>
          <w:rFonts w:asciiTheme="minorHAnsi" w:hAnsiTheme="minorHAnsi" w:cs="Arial"/>
          <w:sz w:val="16"/>
          <w:highlight w:val="yellow"/>
        </w:rPr>
      </w:pPr>
    </w:p>
    <w:p w14:paraId="758A3B19" w14:textId="77777777" w:rsidR="0083212F" w:rsidRPr="00E06490" w:rsidRDefault="0083212F" w:rsidP="001B20E0">
      <w:pPr>
        <w:pStyle w:val="TH"/>
        <w:rPr>
          <w:rFonts w:asciiTheme="minorHAnsi" w:hAnsiTheme="minorHAnsi" w:cs="Arial"/>
          <w:sz w:val="16"/>
          <w:highlight w:val="yellow"/>
        </w:rPr>
        <w:sectPr w:rsidR="0083212F" w:rsidRPr="00E06490" w:rsidSect="00F26FF5">
          <w:footerReference w:type="default" r:id="rId140"/>
          <w:pgSz w:w="11907" w:h="16840" w:code="9"/>
          <w:pgMar w:top="1418" w:right="1134" w:bottom="1134" w:left="1418" w:header="851" w:footer="851" w:gutter="0"/>
          <w:cols w:space="720"/>
          <w:noEndnote/>
        </w:sectPr>
      </w:pPr>
    </w:p>
    <w:p w14:paraId="530A25AB" w14:textId="77777777" w:rsidR="00742BAB" w:rsidRPr="00E0649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p w14:paraId="4753E710" w14:textId="77777777" w:rsidR="001B20E0" w:rsidRDefault="001B20E0" w:rsidP="001E7DB0">
      <w:pPr>
        <w:pStyle w:val="T1"/>
        <w:tabs>
          <w:tab w:val="left" w:pos="567"/>
          <w:tab w:val="left" w:pos="720"/>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19.</w:t>
      </w:r>
      <w:r w:rsidRPr="001E7DB0">
        <w:rPr>
          <w:rFonts w:asciiTheme="minorHAnsi" w:hAnsiTheme="minorHAnsi" w:cs="Arial"/>
          <w:sz w:val="22"/>
          <w:szCs w:val="22"/>
          <w:lang w:val="en-GB"/>
        </w:rPr>
        <w:tab/>
        <w:t>Property, plant and equipment and intangible assets (continued)</w:t>
      </w:r>
    </w:p>
    <w:p w14:paraId="78D437C3" w14:textId="77777777" w:rsidR="00C66097" w:rsidRPr="001E7DB0" w:rsidRDefault="00C66097" w:rsidP="001E7DB0">
      <w:pPr>
        <w:pStyle w:val="T1"/>
        <w:tabs>
          <w:tab w:val="left" w:pos="567"/>
          <w:tab w:val="left" w:pos="720"/>
        </w:tabs>
        <w:spacing w:before="0" w:after="0" w:line="240" w:lineRule="auto"/>
        <w:rPr>
          <w:rFonts w:asciiTheme="minorHAnsi" w:hAnsiTheme="minorHAnsi" w:cs="Arial"/>
          <w:sz w:val="22"/>
          <w:szCs w:val="22"/>
          <w:lang w:val="en-GB"/>
        </w:rPr>
      </w:pPr>
    </w:p>
    <w:tbl>
      <w:tblPr>
        <w:tblpPr w:leftFromText="181" w:rightFromText="181" w:vertAnchor="text" w:horzAnchor="margin" w:tblpY="32"/>
        <w:tblW w:w="5250" w:type="pct"/>
        <w:tblLayout w:type="fixed"/>
        <w:tblCellMar>
          <w:left w:w="119" w:type="dxa"/>
          <w:right w:w="119" w:type="dxa"/>
        </w:tblCellMar>
        <w:tblLook w:val="0000" w:firstRow="0" w:lastRow="0" w:firstColumn="0" w:lastColumn="0" w:noHBand="0" w:noVBand="0"/>
      </w:tblPr>
      <w:tblGrid>
        <w:gridCol w:w="1913"/>
        <w:gridCol w:w="1130"/>
        <w:gridCol w:w="1130"/>
        <w:gridCol w:w="1130"/>
        <w:gridCol w:w="1130"/>
        <w:gridCol w:w="1130"/>
        <w:gridCol w:w="1130"/>
        <w:gridCol w:w="1130"/>
      </w:tblGrid>
      <w:tr w:rsidR="00C66097" w:rsidRPr="00E06490" w14:paraId="21D5FBE0" w14:textId="77777777" w:rsidTr="00C66097">
        <w:trPr>
          <w:trHeight w:val="1937"/>
        </w:trPr>
        <w:tc>
          <w:tcPr>
            <w:tcW w:w="974" w:type="pct"/>
          </w:tcPr>
          <w:p w14:paraId="1374C4A1" w14:textId="77777777" w:rsidR="00C66097" w:rsidRPr="00E06490" w:rsidRDefault="00C66097" w:rsidP="00C66097">
            <w:pPr>
              <w:pStyle w:val="TH"/>
              <w:rPr>
                <w:rFonts w:asciiTheme="minorHAnsi" w:hAnsiTheme="minorHAnsi" w:cs="Arial"/>
                <w:sz w:val="18"/>
                <w:szCs w:val="18"/>
              </w:rPr>
            </w:pPr>
            <w:r w:rsidRPr="00E06490">
              <w:rPr>
                <w:rFonts w:asciiTheme="minorHAnsi" w:hAnsiTheme="minorHAnsi" w:cs="Arial"/>
                <w:sz w:val="18"/>
                <w:szCs w:val="18"/>
              </w:rPr>
              <w:t>Group</w:t>
            </w:r>
          </w:p>
          <w:p w14:paraId="01A80BF0" w14:textId="77777777" w:rsidR="00C66097" w:rsidRPr="00E06490" w:rsidRDefault="00C66097" w:rsidP="00C66097">
            <w:pPr>
              <w:pStyle w:val="TH"/>
              <w:rPr>
                <w:rFonts w:asciiTheme="minorHAnsi" w:hAnsiTheme="minorHAnsi" w:cs="Arial"/>
                <w:color w:val="FF0000"/>
                <w:sz w:val="18"/>
                <w:szCs w:val="18"/>
              </w:rPr>
            </w:pPr>
          </w:p>
          <w:p w14:paraId="26DEB98D" w14:textId="77777777" w:rsidR="00C66097" w:rsidRPr="00E06490" w:rsidRDefault="00C66097" w:rsidP="00C66097">
            <w:pPr>
              <w:pStyle w:val="TH"/>
              <w:rPr>
                <w:rFonts w:asciiTheme="minorHAnsi" w:hAnsiTheme="minorHAnsi" w:cs="Arial"/>
                <w:color w:val="FF0000"/>
                <w:sz w:val="18"/>
                <w:szCs w:val="18"/>
              </w:rPr>
            </w:pPr>
          </w:p>
          <w:p w14:paraId="49811503" w14:textId="77777777" w:rsidR="00C66097" w:rsidRPr="00E06490" w:rsidRDefault="00C66097" w:rsidP="00C66097">
            <w:pPr>
              <w:pStyle w:val="TH"/>
              <w:rPr>
                <w:rFonts w:asciiTheme="minorHAnsi" w:hAnsiTheme="minorHAnsi" w:cs="Arial"/>
                <w:sz w:val="18"/>
                <w:szCs w:val="18"/>
              </w:rPr>
            </w:pPr>
            <w:r w:rsidRPr="00E06490">
              <w:rPr>
                <w:rFonts w:asciiTheme="minorHAnsi" w:hAnsiTheme="minorHAnsi" w:cs="Arial"/>
                <w:sz w:val="18"/>
                <w:szCs w:val="18"/>
              </w:rPr>
              <w:t>2016</w:t>
            </w:r>
          </w:p>
          <w:p w14:paraId="781001AB" w14:textId="77777777" w:rsidR="00C66097" w:rsidRPr="00E06490" w:rsidRDefault="00C66097" w:rsidP="00C66097">
            <w:pPr>
              <w:pStyle w:val="TH"/>
              <w:rPr>
                <w:rFonts w:asciiTheme="minorHAnsi" w:hAnsiTheme="minorHAnsi" w:cs="Arial"/>
                <w:b w:val="0"/>
                <w:color w:val="FF0000"/>
                <w:spacing w:val="-2"/>
                <w:sz w:val="18"/>
                <w:szCs w:val="18"/>
              </w:rPr>
            </w:pPr>
          </w:p>
        </w:tc>
        <w:tc>
          <w:tcPr>
            <w:tcW w:w="575" w:type="pct"/>
          </w:tcPr>
          <w:p w14:paraId="191D0318" w14:textId="77777777" w:rsidR="00C66097" w:rsidRPr="00E06490" w:rsidRDefault="00C66097" w:rsidP="00C66097">
            <w:pPr>
              <w:pStyle w:val="TH"/>
              <w:jc w:val="right"/>
              <w:rPr>
                <w:rFonts w:asciiTheme="minorHAnsi" w:hAnsiTheme="minorHAnsi" w:cs="Arial"/>
                <w:bCs/>
                <w:sz w:val="18"/>
                <w:szCs w:val="18"/>
              </w:rPr>
            </w:pPr>
            <w:r w:rsidRPr="00E06490">
              <w:rPr>
                <w:rFonts w:asciiTheme="minorHAnsi" w:hAnsiTheme="minorHAnsi" w:cs="Arial"/>
                <w:sz w:val="18"/>
                <w:szCs w:val="18"/>
              </w:rPr>
              <w:t>Buildings</w:t>
            </w:r>
          </w:p>
        </w:tc>
        <w:tc>
          <w:tcPr>
            <w:tcW w:w="575" w:type="pct"/>
          </w:tcPr>
          <w:p w14:paraId="090C80DF"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Computers</w:t>
            </w:r>
          </w:p>
        </w:tc>
        <w:tc>
          <w:tcPr>
            <w:tcW w:w="575" w:type="pct"/>
          </w:tcPr>
          <w:p w14:paraId="3FB893A0"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Furniture, equipment and vehicles</w:t>
            </w:r>
          </w:p>
        </w:tc>
        <w:tc>
          <w:tcPr>
            <w:tcW w:w="575" w:type="pct"/>
          </w:tcPr>
          <w:p w14:paraId="270425D6"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 xml:space="preserve">Property, plant and equipment and </w:t>
            </w:r>
          </w:p>
          <w:p w14:paraId="652C4BDF"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intangible assets not ready for use</w:t>
            </w:r>
          </w:p>
        </w:tc>
        <w:tc>
          <w:tcPr>
            <w:tcW w:w="575" w:type="pct"/>
          </w:tcPr>
          <w:p w14:paraId="6F678EA3"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 xml:space="preserve">Total property, plant and equipment </w:t>
            </w:r>
          </w:p>
        </w:tc>
        <w:tc>
          <w:tcPr>
            <w:tcW w:w="575" w:type="pct"/>
          </w:tcPr>
          <w:p w14:paraId="72D8013E"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Intangible assets</w:t>
            </w:r>
          </w:p>
        </w:tc>
        <w:tc>
          <w:tcPr>
            <w:tcW w:w="575" w:type="pct"/>
          </w:tcPr>
          <w:p w14:paraId="63B49571"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Total</w:t>
            </w:r>
          </w:p>
        </w:tc>
      </w:tr>
      <w:tr w:rsidR="00C66097" w:rsidRPr="00E06490" w14:paraId="104C9B2E" w14:textId="77777777" w:rsidTr="00C66097">
        <w:trPr>
          <w:trHeight w:val="252"/>
        </w:trPr>
        <w:tc>
          <w:tcPr>
            <w:tcW w:w="974" w:type="pct"/>
            <w:vAlign w:val="bottom"/>
          </w:tcPr>
          <w:p w14:paraId="292C8277" w14:textId="77777777" w:rsidR="00C66097" w:rsidRPr="00E06490" w:rsidRDefault="00C66097" w:rsidP="00C66097">
            <w:pPr>
              <w:tabs>
                <w:tab w:val="left" w:pos="-1559"/>
              </w:tabs>
              <w:suppressAutoHyphens/>
              <w:rPr>
                <w:rFonts w:asciiTheme="minorHAnsi" w:hAnsiTheme="minorHAnsi" w:cs="Arial"/>
                <w:spacing w:val="-2"/>
                <w:sz w:val="18"/>
                <w:szCs w:val="18"/>
                <w:lang w:val="en-GB"/>
              </w:rPr>
            </w:pPr>
          </w:p>
        </w:tc>
        <w:tc>
          <w:tcPr>
            <w:tcW w:w="575" w:type="pct"/>
            <w:vAlign w:val="bottom"/>
          </w:tcPr>
          <w:p w14:paraId="2B95CAA6"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2C8C1DB8"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165CE666"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04FFA6A2"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5EA84494"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785BD6A7"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75" w:type="pct"/>
            <w:vAlign w:val="bottom"/>
          </w:tcPr>
          <w:p w14:paraId="7646AC4A" w14:textId="77777777" w:rsidR="00C66097" w:rsidRPr="00E06490" w:rsidRDefault="00C66097" w:rsidP="00C66097">
            <w:pPr>
              <w:pStyle w:val="TH"/>
              <w:jc w:val="right"/>
              <w:rPr>
                <w:rFonts w:asciiTheme="minorHAnsi" w:hAnsiTheme="minorHAnsi" w:cs="Arial"/>
                <w:sz w:val="18"/>
                <w:szCs w:val="18"/>
              </w:rPr>
            </w:pPr>
            <w:r w:rsidRPr="00E06490">
              <w:rPr>
                <w:rFonts w:asciiTheme="minorHAnsi" w:hAnsiTheme="minorHAnsi" w:cs="Arial"/>
                <w:sz w:val="18"/>
                <w:szCs w:val="18"/>
              </w:rPr>
              <w:t>HRK ‘000</w:t>
            </w:r>
          </w:p>
        </w:tc>
      </w:tr>
      <w:tr w:rsidR="00C66097" w:rsidRPr="00E06490" w14:paraId="5C605F8F" w14:textId="77777777" w:rsidTr="00C66097">
        <w:trPr>
          <w:trHeight w:val="304"/>
        </w:trPr>
        <w:tc>
          <w:tcPr>
            <w:tcW w:w="974" w:type="pct"/>
            <w:vAlign w:val="bottom"/>
          </w:tcPr>
          <w:p w14:paraId="65E9F6C5" w14:textId="77777777" w:rsidR="00C66097" w:rsidRPr="00E06490" w:rsidRDefault="00C66097" w:rsidP="00C66097">
            <w:pPr>
              <w:pStyle w:val="TT"/>
              <w:spacing w:line="240" w:lineRule="exact"/>
              <w:rPr>
                <w:rFonts w:asciiTheme="minorHAnsi" w:hAnsiTheme="minorHAnsi" w:cs="Arial"/>
                <w:sz w:val="18"/>
                <w:szCs w:val="18"/>
              </w:rPr>
            </w:pPr>
            <w:r w:rsidRPr="00E06490">
              <w:rPr>
                <w:rFonts w:asciiTheme="minorHAnsi" w:hAnsiTheme="minorHAnsi" w:cs="Arial"/>
                <w:sz w:val="18"/>
                <w:szCs w:val="18"/>
              </w:rPr>
              <w:t xml:space="preserve">Cost  </w:t>
            </w:r>
          </w:p>
        </w:tc>
        <w:tc>
          <w:tcPr>
            <w:tcW w:w="575" w:type="pct"/>
            <w:vAlign w:val="bottom"/>
          </w:tcPr>
          <w:p w14:paraId="5BACD335"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102F8AD3"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0AED69B7"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50FD59A3"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226498FC"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084DBC10" w14:textId="77777777" w:rsidR="00C66097" w:rsidRPr="00E06490" w:rsidRDefault="00C66097" w:rsidP="00C66097">
            <w:pPr>
              <w:pStyle w:val="TT"/>
              <w:jc w:val="right"/>
              <w:rPr>
                <w:rFonts w:asciiTheme="minorHAnsi" w:hAnsiTheme="minorHAnsi" w:cs="Arial"/>
                <w:spacing w:val="-3"/>
                <w:sz w:val="18"/>
                <w:szCs w:val="18"/>
              </w:rPr>
            </w:pPr>
          </w:p>
        </w:tc>
        <w:tc>
          <w:tcPr>
            <w:tcW w:w="575" w:type="pct"/>
            <w:vAlign w:val="bottom"/>
          </w:tcPr>
          <w:p w14:paraId="2934745A" w14:textId="77777777" w:rsidR="00C66097" w:rsidRPr="00E06490" w:rsidRDefault="00C66097" w:rsidP="00C66097">
            <w:pPr>
              <w:pStyle w:val="TT"/>
              <w:jc w:val="right"/>
              <w:rPr>
                <w:rFonts w:asciiTheme="minorHAnsi" w:hAnsiTheme="minorHAnsi" w:cs="Arial"/>
                <w:spacing w:val="-3"/>
                <w:sz w:val="18"/>
                <w:szCs w:val="18"/>
              </w:rPr>
            </w:pPr>
          </w:p>
        </w:tc>
      </w:tr>
      <w:tr w:rsidR="00C66097" w:rsidRPr="00E06490" w14:paraId="3D2E70AC" w14:textId="77777777" w:rsidTr="00C66097">
        <w:trPr>
          <w:trHeight w:val="481"/>
        </w:trPr>
        <w:tc>
          <w:tcPr>
            <w:tcW w:w="974" w:type="pct"/>
            <w:vAlign w:val="bottom"/>
          </w:tcPr>
          <w:p w14:paraId="783ED9FF" w14:textId="77777777" w:rsidR="00C66097" w:rsidRPr="00E06490" w:rsidRDefault="00C66097" w:rsidP="00C66097">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2015</w:t>
            </w:r>
          </w:p>
        </w:tc>
        <w:tc>
          <w:tcPr>
            <w:tcW w:w="575" w:type="pct"/>
            <w:vAlign w:val="bottom"/>
          </w:tcPr>
          <w:p w14:paraId="1E3DFECE"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77,102</w:t>
            </w:r>
          </w:p>
        </w:tc>
        <w:tc>
          <w:tcPr>
            <w:tcW w:w="575" w:type="pct"/>
            <w:vAlign w:val="bottom"/>
          </w:tcPr>
          <w:p w14:paraId="4B64DF5B"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11,690</w:t>
            </w:r>
          </w:p>
        </w:tc>
        <w:tc>
          <w:tcPr>
            <w:tcW w:w="575" w:type="pct"/>
            <w:vAlign w:val="bottom"/>
          </w:tcPr>
          <w:p w14:paraId="77D97A93"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15,133</w:t>
            </w:r>
          </w:p>
        </w:tc>
        <w:tc>
          <w:tcPr>
            <w:tcW w:w="575" w:type="pct"/>
            <w:vAlign w:val="bottom"/>
          </w:tcPr>
          <w:p w14:paraId="6D405568"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896</w:t>
            </w:r>
          </w:p>
        </w:tc>
        <w:tc>
          <w:tcPr>
            <w:tcW w:w="575" w:type="pct"/>
            <w:vAlign w:val="bottom"/>
          </w:tcPr>
          <w:p w14:paraId="5819684C"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104,821</w:t>
            </w:r>
          </w:p>
        </w:tc>
        <w:tc>
          <w:tcPr>
            <w:tcW w:w="575" w:type="pct"/>
            <w:vAlign w:val="bottom"/>
          </w:tcPr>
          <w:p w14:paraId="61C30CA4"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27,611</w:t>
            </w:r>
          </w:p>
        </w:tc>
        <w:tc>
          <w:tcPr>
            <w:tcW w:w="575" w:type="pct"/>
            <w:vAlign w:val="bottom"/>
          </w:tcPr>
          <w:p w14:paraId="12C8D209"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132,432</w:t>
            </w:r>
          </w:p>
        </w:tc>
      </w:tr>
      <w:tr w:rsidR="00C66097" w:rsidRPr="00E06490" w14:paraId="58CD342B" w14:textId="77777777" w:rsidTr="00C66097">
        <w:trPr>
          <w:trHeight w:val="304"/>
        </w:trPr>
        <w:tc>
          <w:tcPr>
            <w:tcW w:w="974" w:type="pct"/>
            <w:vAlign w:val="bottom"/>
          </w:tcPr>
          <w:p w14:paraId="39A54250"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Additions</w:t>
            </w:r>
          </w:p>
        </w:tc>
        <w:tc>
          <w:tcPr>
            <w:tcW w:w="575" w:type="pct"/>
            <w:tcBorders>
              <w:top w:val="nil"/>
              <w:left w:val="nil"/>
              <w:bottom w:val="nil"/>
              <w:right w:val="nil"/>
            </w:tcBorders>
            <w:shd w:val="clear" w:color="auto" w:fill="auto"/>
            <w:vAlign w:val="bottom"/>
          </w:tcPr>
          <w:p w14:paraId="13EDCA03"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246B8B7D"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4CD30F4E"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57FEF575"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2,539</w:t>
            </w:r>
          </w:p>
        </w:tc>
        <w:tc>
          <w:tcPr>
            <w:tcW w:w="575" w:type="pct"/>
            <w:tcBorders>
              <w:top w:val="nil"/>
              <w:left w:val="nil"/>
              <w:bottom w:val="nil"/>
              <w:right w:val="nil"/>
            </w:tcBorders>
            <w:shd w:val="clear" w:color="auto" w:fill="auto"/>
            <w:vAlign w:val="bottom"/>
          </w:tcPr>
          <w:p w14:paraId="6B1B6656"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2,539</w:t>
            </w:r>
          </w:p>
        </w:tc>
        <w:tc>
          <w:tcPr>
            <w:tcW w:w="575" w:type="pct"/>
            <w:tcBorders>
              <w:top w:val="nil"/>
              <w:left w:val="nil"/>
              <w:bottom w:val="nil"/>
              <w:right w:val="nil"/>
            </w:tcBorders>
            <w:shd w:val="clear" w:color="auto" w:fill="auto"/>
            <w:vAlign w:val="bottom"/>
          </w:tcPr>
          <w:p w14:paraId="1531F378"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385610BF"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2,539</w:t>
            </w:r>
          </w:p>
        </w:tc>
      </w:tr>
      <w:tr w:rsidR="00C66097" w:rsidRPr="00E06490" w14:paraId="0C90148F" w14:textId="77777777" w:rsidTr="00C66097">
        <w:trPr>
          <w:trHeight w:val="546"/>
        </w:trPr>
        <w:tc>
          <w:tcPr>
            <w:tcW w:w="974" w:type="pct"/>
            <w:vAlign w:val="bottom"/>
          </w:tcPr>
          <w:p w14:paraId="53574C15"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Transfer from assets not yet ready for use</w:t>
            </w:r>
            <w:r w:rsidRPr="00E06490" w:rsidDel="004F4367">
              <w:rPr>
                <w:rFonts w:asciiTheme="minorHAnsi" w:hAnsiTheme="minorHAnsi" w:cs="Arial"/>
                <w:sz w:val="18"/>
                <w:szCs w:val="18"/>
              </w:rPr>
              <w:t xml:space="preserve"> </w:t>
            </w:r>
          </w:p>
        </w:tc>
        <w:tc>
          <w:tcPr>
            <w:tcW w:w="575" w:type="pct"/>
            <w:tcBorders>
              <w:top w:val="nil"/>
              <w:left w:val="nil"/>
              <w:bottom w:val="nil"/>
              <w:right w:val="nil"/>
            </w:tcBorders>
            <w:shd w:val="clear" w:color="auto" w:fill="auto"/>
            <w:vAlign w:val="bottom"/>
          </w:tcPr>
          <w:p w14:paraId="570EA223"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676EF0C1"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 xml:space="preserve">                 294 </w:t>
            </w:r>
          </w:p>
        </w:tc>
        <w:tc>
          <w:tcPr>
            <w:tcW w:w="575" w:type="pct"/>
            <w:tcBorders>
              <w:top w:val="nil"/>
              <w:left w:val="nil"/>
              <w:bottom w:val="nil"/>
              <w:right w:val="nil"/>
            </w:tcBorders>
            <w:shd w:val="clear" w:color="auto" w:fill="auto"/>
            <w:vAlign w:val="bottom"/>
          </w:tcPr>
          <w:p w14:paraId="2617065D"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 xml:space="preserve">                 321 </w:t>
            </w:r>
          </w:p>
        </w:tc>
        <w:tc>
          <w:tcPr>
            <w:tcW w:w="575" w:type="pct"/>
            <w:tcBorders>
              <w:top w:val="nil"/>
              <w:left w:val="nil"/>
              <w:bottom w:val="nil"/>
              <w:right w:val="nil"/>
            </w:tcBorders>
            <w:shd w:val="clear" w:color="auto" w:fill="auto"/>
            <w:vAlign w:val="bottom"/>
          </w:tcPr>
          <w:p w14:paraId="5C5BE6FD"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 xml:space="preserve">           (2,399)</w:t>
            </w:r>
          </w:p>
        </w:tc>
        <w:tc>
          <w:tcPr>
            <w:tcW w:w="575" w:type="pct"/>
            <w:tcBorders>
              <w:top w:val="nil"/>
              <w:left w:val="nil"/>
              <w:bottom w:val="nil"/>
              <w:right w:val="nil"/>
            </w:tcBorders>
            <w:shd w:val="clear" w:color="auto" w:fill="auto"/>
            <w:vAlign w:val="bottom"/>
          </w:tcPr>
          <w:p w14:paraId="4CB96382"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 xml:space="preserve">           (1,784)</w:t>
            </w:r>
          </w:p>
        </w:tc>
        <w:tc>
          <w:tcPr>
            <w:tcW w:w="575" w:type="pct"/>
            <w:tcBorders>
              <w:top w:val="nil"/>
              <w:left w:val="nil"/>
              <w:bottom w:val="nil"/>
              <w:right w:val="nil"/>
            </w:tcBorders>
            <w:shd w:val="clear" w:color="auto" w:fill="auto"/>
            <w:vAlign w:val="bottom"/>
          </w:tcPr>
          <w:p w14:paraId="7F2B45C5"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1,784</w:t>
            </w:r>
          </w:p>
        </w:tc>
        <w:tc>
          <w:tcPr>
            <w:tcW w:w="575" w:type="pct"/>
            <w:tcBorders>
              <w:top w:val="nil"/>
              <w:left w:val="nil"/>
              <w:bottom w:val="nil"/>
              <w:right w:val="nil"/>
            </w:tcBorders>
            <w:shd w:val="clear" w:color="auto" w:fill="auto"/>
            <w:vAlign w:val="bottom"/>
          </w:tcPr>
          <w:p w14:paraId="3A2084B6" w14:textId="77777777" w:rsidR="00C66097" w:rsidRPr="00E06490" w:rsidRDefault="00C66097" w:rsidP="00C66097">
            <w:pPr>
              <w:pStyle w:val="TT"/>
              <w:jc w:val="right"/>
              <w:rPr>
                <w:rFonts w:asciiTheme="minorHAnsi" w:hAnsiTheme="minorHAnsi" w:cs="Arial"/>
                <w:sz w:val="18"/>
                <w:szCs w:val="18"/>
                <w:lang w:val="hr-HR"/>
              </w:rPr>
            </w:pPr>
            <w:r w:rsidRPr="00E06490">
              <w:rPr>
                <w:rFonts w:asciiTheme="minorHAnsi" w:hAnsiTheme="minorHAnsi"/>
                <w:sz w:val="18"/>
                <w:szCs w:val="18"/>
              </w:rPr>
              <w:t>-</w:t>
            </w:r>
          </w:p>
        </w:tc>
      </w:tr>
      <w:tr w:rsidR="00C66097" w:rsidRPr="00E06490" w14:paraId="10465A1E" w14:textId="77777777" w:rsidTr="00C66097">
        <w:trPr>
          <w:trHeight w:val="439"/>
        </w:trPr>
        <w:tc>
          <w:tcPr>
            <w:tcW w:w="974" w:type="pct"/>
            <w:vAlign w:val="bottom"/>
          </w:tcPr>
          <w:p w14:paraId="0E716EA5" w14:textId="77777777" w:rsidR="00C66097" w:rsidRPr="00E0649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Adjustment of intangible assets</w:t>
            </w:r>
          </w:p>
        </w:tc>
        <w:tc>
          <w:tcPr>
            <w:tcW w:w="575" w:type="pct"/>
            <w:tcBorders>
              <w:top w:val="nil"/>
              <w:left w:val="nil"/>
              <w:bottom w:val="nil"/>
              <w:right w:val="nil"/>
            </w:tcBorders>
            <w:shd w:val="clear" w:color="auto" w:fill="auto"/>
            <w:vAlign w:val="bottom"/>
          </w:tcPr>
          <w:p w14:paraId="30AE685D"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2DE68902"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0022E7AC"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561E7212"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690B0C68"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 </w:t>
            </w:r>
          </w:p>
        </w:tc>
        <w:tc>
          <w:tcPr>
            <w:tcW w:w="575" w:type="pct"/>
            <w:tcBorders>
              <w:top w:val="nil"/>
              <w:left w:val="nil"/>
              <w:bottom w:val="nil"/>
              <w:right w:val="nil"/>
            </w:tcBorders>
            <w:shd w:val="clear" w:color="auto" w:fill="auto"/>
            <w:vAlign w:val="bottom"/>
          </w:tcPr>
          <w:p w14:paraId="67E7E146"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17</w:t>
            </w:r>
          </w:p>
        </w:tc>
        <w:tc>
          <w:tcPr>
            <w:tcW w:w="575" w:type="pct"/>
            <w:tcBorders>
              <w:top w:val="nil"/>
              <w:left w:val="nil"/>
              <w:bottom w:val="nil"/>
              <w:right w:val="nil"/>
            </w:tcBorders>
            <w:shd w:val="clear" w:color="auto" w:fill="auto"/>
            <w:vAlign w:val="bottom"/>
          </w:tcPr>
          <w:p w14:paraId="45BA1F0F"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17</w:t>
            </w:r>
          </w:p>
        </w:tc>
      </w:tr>
      <w:tr w:rsidR="00C66097" w:rsidRPr="00E06490" w14:paraId="14384E03" w14:textId="77777777" w:rsidTr="00C66097">
        <w:trPr>
          <w:trHeight w:val="234"/>
        </w:trPr>
        <w:tc>
          <w:tcPr>
            <w:tcW w:w="974" w:type="pct"/>
            <w:vAlign w:val="bottom"/>
          </w:tcPr>
          <w:p w14:paraId="75FBF84D"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p>
          <w:p w14:paraId="5E71A625"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write-offs</w:t>
            </w:r>
          </w:p>
        </w:tc>
        <w:tc>
          <w:tcPr>
            <w:tcW w:w="575" w:type="pct"/>
            <w:tcBorders>
              <w:top w:val="nil"/>
              <w:left w:val="nil"/>
              <w:bottom w:val="nil"/>
              <w:right w:val="nil"/>
            </w:tcBorders>
            <w:shd w:val="clear" w:color="auto" w:fill="auto"/>
            <w:vAlign w:val="bottom"/>
          </w:tcPr>
          <w:p w14:paraId="48FFC32A"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16EF076A"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(766)</w:t>
            </w:r>
          </w:p>
        </w:tc>
        <w:tc>
          <w:tcPr>
            <w:tcW w:w="575" w:type="pct"/>
            <w:tcBorders>
              <w:top w:val="nil"/>
              <w:left w:val="nil"/>
              <w:bottom w:val="nil"/>
              <w:right w:val="nil"/>
            </w:tcBorders>
            <w:shd w:val="clear" w:color="auto" w:fill="auto"/>
            <w:vAlign w:val="bottom"/>
          </w:tcPr>
          <w:p w14:paraId="6AFC2939"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(218)</w:t>
            </w:r>
          </w:p>
        </w:tc>
        <w:tc>
          <w:tcPr>
            <w:tcW w:w="575" w:type="pct"/>
            <w:tcBorders>
              <w:top w:val="nil"/>
              <w:left w:val="nil"/>
              <w:bottom w:val="nil"/>
              <w:right w:val="nil"/>
            </w:tcBorders>
            <w:shd w:val="clear" w:color="auto" w:fill="auto"/>
            <w:vAlign w:val="bottom"/>
          </w:tcPr>
          <w:p w14:paraId="66C666FE"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6469FEB4"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(984)</w:t>
            </w:r>
          </w:p>
        </w:tc>
        <w:tc>
          <w:tcPr>
            <w:tcW w:w="575" w:type="pct"/>
            <w:tcBorders>
              <w:top w:val="nil"/>
              <w:left w:val="nil"/>
              <w:bottom w:val="nil"/>
              <w:right w:val="nil"/>
            </w:tcBorders>
            <w:shd w:val="clear" w:color="auto" w:fill="auto"/>
            <w:vAlign w:val="bottom"/>
          </w:tcPr>
          <w:p w14:paraId="515D36D3"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(3,830)</w:t>
            </w:r>
          </w:p>
        </w:tc>
        <w:tc>
          <w:tcPr>
            <w:tcW w:w="575" w:type="pct"/>
            <w:tcBorders>
              <w:top w:val="nil"/>
              <w:left w:val="nil"/>
              <w:bottom w:val="nil"/>
              <w:right w:val="nil"/>
            </w:tcBorders>
            <w:shd w:val="clear" w:color="auto" w:fill="auto"/>
            <w:vAlign w:val="bottom"/>
          </w:tcPr>
          <w:p w14:paraId="000D2B07"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(4,814)</w:t>
            </w:r>
          </w:p>
        </w:tc>
      </w:tr>
      <w:tr w:rsidR="00C66097" w:rsidRPr="00E06490" w14:paraId="62FEB97A" w14:textId="77777777" w:rsidTr="00C66097">
        <w:trPr>
          <w:trHeight w:val="139"/>
        </w:trPr>
        <w:tc>
          <w:tcPr>
            <w:tcW w:w="974" w:type="pct"/>
            <w:vAlign w:val="bottom"/>
          </w:tcPr>
          <w:p w14:paraId="4F1591D9" w14:textId="77777777" w:rsidR="00C66097" w:rsidRPr="00E06490" w:rsidRDefault="00C66097" w:rsidP="00C66097">
            <w:pPr>
              <w:pStyle w:val="Thin"/>
              <w:spacing w:line="140" w:lineRule="exact"/>
              <w:rPr>
                <w:rFonts w:asciiTheme="minorHAnsi" w:hAnsiTheme="minorHAnsi" w:cs="Arial"/>
                <w:sz w:val="18"/>
                <w:szCs w:val="18"/>
                <w:lang w:val="en-GB"/>
              </w:rPr>
            </w:pPr>
          </w:p>
        </w:tc>
        <w:tc>
          <w:tcPr>
            <w:tcW w:w="575" w:type="pct"/>
            <w:vAlign w:val="bottom"/>
          </w:tcPr>
          <w:p w14:paraId="09890147"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802C114"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CB616A0"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08EC35B"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FE93B9E"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1A11A21"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C74416D"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C66097" w:rsidRPr="00E06490" w14:paraId="6A819315" w14:textId="77777777" w:rsidTr="00C66097">
        <w:trPr>
          <w:trHeight w:val="355"/>
        </w:trPr>
        <w:tc>
          <w:tcPr>
            <w:tcW w:w="974" w:type="pct"/>
            <w:vAlign w:val="bottom"/>
          </w:tcPr>
          <w:p w14:paraId="611E7714" w14:textId="77777777" w:rsidR="00C66097" w:rsidRPr="00E06490" w:rsidRDefault="00C66097" w:rsidP="00BC3DD1">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sidR="00335667">
              <w:rPr>
                <w:rFonts w:asciiTheme="minorHAnsi" w:hAnsiTheme="minorHAnsi" w:cs="Arial"/>
                <w:b/>
                <w:bCs/>
                <w:sz w:val="18"/>
                <w:szCs w:val="18"/>
              </w:rPr>
              <w:t>6</w:t>
            </w:r>
          </w:p>
        </w:tc>
        <w:tc>
          <w:tcPr>
            <w:tcW w:w="575" w:type="pct"/>
            <w:tcBorders>
              <w:top w:val="nil"/>
              <w:left w:val="nil"/>
              <w:bottom w:val="nil"/>
              <w:right w:val="nil"/>
            </w:tcBorders>
            <w:shd w:val="clear" w:color="auto" w:fill="auto"/>
            <w:vAlign w:val="bottom"/>
          </w:tcPr>
          <w:p w14:paraId="68CB1A79"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77,102</w:t>
            </w:r>
          </w:p>
        </w:tc>
        <w:tc>
          <w:tcPr>
            <w:tcW w:w="575" w:type="pct"/>
            <w:tcBorders>
              <w:top w:val="nil"/>
              <w:left w:val="nil"/>
              <w:bottom w:val="nil"/>
              <w:right w:val="nil"/>
            </w:tcBorders>
            <w:shd w:val="clear" w:color="auto" w:fill="auto"/>
            <w:vAlign w:val="bottom"/>
          </w:tcPr>
          <w:p w14:paraId="52C3767D"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11,218</w:t>
            </w:r>
          </w:p>
        </w:tc>
        <w:tc>
          <w:tcPr>
            <w:tcW w:w="575" w:type="pct"/>
            <w:tcBorders>
              <w:top w:val="nil"/>
              <w:left w:val="nil"/>
              <w:bottom w:val="nil"/>
              <w:right w:val="nil"/>
            </w:tcBorders>
            <w:shd w:val="clear" w:color="auto" w:fill="auto"/>
            <w:vAlign w:val="bottom"/>
          </w:tcPr>
          <w:p w14:paraId="2FA56DC8"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15,236</w:t>
            </w:r>
          </w:p>
        </w:tc>
        <w:tc>
          <w:tcPr>
            <w:tcW w:w="575" w:type="pct"/>
            <w:tcBorders>
              <w:top w:val="nil"/>
              <w:left w:val="nil"/>
              <w:bottom w:val="nil"/>
              <w:right w:val="nil"/>
            </w:tcBorders>
            <w:shd w:val="clear" w:color="auto" w:fill="auto"/>
            <w:vAlign w:val="bottom"/>
          </w:tcPr>
          <w:p w14:paraId="7871595C"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 xml:space="preserve">    1,036 </w:t>
            </w:r>
          </w:p>
        </w:tc>
        <w:tc>
          <w:tcPr>
            <w:tcW w:w="575" w:type="pct"/>
            <w:tcBorders>
              <w:top w:val="nil"/>
              <w:left w:val="nil"/>
              <w:bottom w:val="nil"/>
              <w:right w:val="nil"/>
            </w:tcBorders>
            <w:shd w:val="clear" w:color="auto" w:fill="auto"/>
            <w:vAlign w:val="bottom"/>
          </w:tcPr>
          <w:p w14:paraId="2F7E181B"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104,592</w:t>
            </w:r>
          </w:p>
        </w:tc>
        <w:tc>
          <w:tcPr>
            <w:tcW w:w="575" w:type="pct"/>
            <w:tcBorders>
              <w:top w:val="nil"/>
              <w:left w:val="nil"/>
              <w:bottom w:val="nil"/>
              <w:right w:val="nil"/>
            </w:tcBorders>
            <w:shd w:val="clear" w:color="auto" w:fill="auto"/>
            <w:vAlign w:val="bottom"/>
          </w:tcPr>
          <w:p w14:paraId="136F9D0D"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 xml:space="preserve">        25,582 </w:t>
            </w:r>
          </w:p>
        </w:tc>
        <w:tc>
          <w:tcPr>
            <w:tcW w:w="575" w:type="pct"/>
            <w:tcBorders>
              <w:top w:val="nil"/>
              <w:left w:val="nil"/>
              <w:bottom w:val="nil"/>
              <w:right w:val="nil"/>
            </w:tcBorders>
            <w:shd w:val="clear" w:color="auto" w:fill="auto"/>
            <w:vAlign w:val="bottom"/>
          </w:tcPr>
          <w:p w14:paraId="3BE8BC03"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130,174</w:t>
            </w:r>
          </w:p>
        </w:tc>
      </w:tr>
      <w:tr w:rsidR="00C66097" w:rsidRPr="00E06490" w14:paraId="663E4D90" w14:textId="77777777" w:rsidTr="00C66097">
        <w:trPr>
          <w:trHeight w:val="139"/>
        </w:trPr>
        <w:tc>
          <w:tcPr>
            <w:tcW w:w="974" w:type="pct"/>
            <w:vAlign w:val="bottom"/>
          </w:tcPr>
          <w:p w14:paraId="07F47E39" w14:textId="77777777" w:rsidR="00C66097" w:rsidRPr="00E06490" w:rsidRDefault="00C66097" w:rsidP="00C66097">
            <w:pPr>
              <w:pStyle w:val="Thick"/>
              <w:spacing w:line="140" w:lineRule="exact"/>
              <w:rPr>
                <w:rFonts w:asciiTheme="minorHAnsi" w:hAnsiTheme="minorHAnsi" w:cs="Arial"/>
                <w:sz w:val="18"/>
                <w:szCs w:val="18"/>
                <w:lang w:val="en-GB"/>
              </w:rPr>
            </w:pPr>
          </w:p>
        </w:tc>
        <w:tc>
          <w:tcPr>
            <w:tcW w:w="575" w:type="pct"/>
            <w:vAlign w:val="bottom"/>
          </w:tcPr>
          <w:p w14:paraId="499B1245"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D18B86E"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8684C39"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440EEA3"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A0FCB70"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AFC7B00"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3079DD1"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C66097" w:rsidRPr="00E06490" w14:paraId="6272B99C" w14:textId="77777777" w:rsidTr="00C66097">
        <w:trPr>
          <w:trHeight w:val="493"/>
        </w:trPr>
        <w:tc>
          <w:tcPr>
            <w:tcW w:w="974" w:type="pct"/>
            <w:vAlign w:val="bottom"/>
          </w:tcPr>
          <w:p w14:paraId="7F328A11" w14:textId="77777777" w:rsidR="00C66097" w:rsidRPr="00E06490" w:rsidRDefault="00C66097" w:rsidP="00C66097">
            <w:pPr>
              <w:pStyle w:val="TT"/>
              <w:spacing w:line="240" w:lineRule="exact"/>
              <w:rPr>
                <w:rFonts w:asciiTheme="minorHAnsi" w:hAnsiTheme="minorHAnsi" w:cs="Arial"/>
                <w:sz w:val="18"/>
                <w:szCs w:val="18"/>
              </w:rPr>
            </w:pPr>
            <w:r w:rsidRPr="00E06490">
              <w:rPr>
                <w:rFonts w:asciiTheme="minorHAnsi" w:hAnsiTheme="minorHAnsi" w:cs="Arial"/>
                <w:sz w:val="18"/>
                <w:szCs w:val="18"/>
              </w:rPr>
              <w:t>Accumulated depreciation</w:t>
            </w:r>
          </w:p>
        </w:tc>
        <w:tc>
          <w:tcPr>
            <w:tcW w:w="575" w:type="pct"/>
            <w:vAlign w:val="bottom"/>
          </w:tcPr>
          <w:p w14:paraId="50E79893"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5FD5168B"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0CCEB5DB"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7123407D"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706DE282"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42979308"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4BF072D9" w14:textId="77777777" w:rsidR="00C66097" w:rsidRPr="00E06490" w:rsidRDefault="00C66097" w:rsidP="00C66097">
            <w:pPr>
              <w:pStyle w:val="TT"/>
              <w:tabs>
                <w:tab w:val="clear" w:pos="1202"/>
              </w:tabs>
              <w:jc w:val="right"/>
              <w:rPr>
                <w:rFonts w:asciiTheme="minorHAnsi" w:hAnsiTheme="minorHAnsi" w:cs="Arial"/>
                <w:sz w:val="18"/>
                <w:szCs w:val="18"/>
                <w:lang w:val="hr-HR"/>
              </w:rPr>
            </w:pPr>
          </w:p>
        </w:tc>
      </w:tr>
      <w:tr w:rsidR="00C66097" w:rsidRPr="00E06490" w14:paraId="2C20E51B" w14:textId="77777777" w:rsidTr="00C66097">
        <w:trPr>
          <w:trHeight w:val="481"/>
        </w:trPr>
        <w:tc>
          <w:tcPr>
            <w:tcW w:w="974" w:type="pct"/>
            <w:vAlign w:val="bottom"/>
          </w:tcPr>
          <w:p w14:paraId="66477A26" w14:textId="77777777" w:rsidR="00C66097" w:rsidRPr="00E06490" w:rsidRDefault="00C66097" w:rsidP="00C66097">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2015</w:t>
            </w:r>
          </w:p>
        </w:tc>
        <w:tc>
          <w:tcPr>
            <w:tcW w:w="575" w:type="pct"/>
            <w:vAlign w:val="bottom"/>
          </w:tcPr>
          <w:p w14:paraId="5F25F3E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25,809</w:t>
            </w:r>
          </w:p>
        </w:tc>
        <w:tc>
          <w:tcPr>
            <w:tcW w:w="575" w:type="pct"/>
            <w:vAlign w:val="bottom"/>
          </w:tcPr>
          <w:p w14:paraId="4E0A8E34"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8,891</w:t>
            </w:r>
          </w:p>
        </w:tc>
        <w:tc>
          <w:tcPr>
            <w:tcW w:w="575" w:type="pct"/>
            <w:vAlign w:val="bottom"/>
          </w:tcPr>
          <w:p w14:paraId="05FE3DF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12,358</w:t>
            </w:r>
          </w:p>
        </w:tc>
        <w:tc>
          <w:tcPr>
            <w:tcW w:w="575" w:type="pct"/>
            <w:vAlign w:val="bottom"/>
          </w:tcPr>
          <w:p w14:paraId="059B840C"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w:t>
            </w:r>
          </w:p>
        </w:tc>
        <w:tc>
          <w:tcPr>
            <w:tcW w:w="575" w:type="pct"/>
            <w:vAlign w:val="bottom"/>
          </w:tcPr>
          <w:p w14:paraId="3A2581FF"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47,058</w:t>
            </w:r>
          </w:p>
        </w:tc>
        <w:tc>
          <w:tcPr>
            <w:tcW w:w="575" w:type="pct"/>
            <w:vAlign w:val="bottom"/>
          </w:tcPr>
          <w:p w14:paraId="4BF8F1F9"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23,136</w:t>
            </w:r>
          </w:p>
        </w:tc>
        <w:tc>
          <w:tcPr>
            <w:tcW w:w="575" w:type="pct"/>
            <w:vAlign w:val="bottom"/>
          </w:tcPr>
          <w:p w14:paraId="2867AB3C"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70,194</w:t>
            </w:r>
          </w:p>
        </w:tc>
      </w:tr>
      <w:tr w:rsidR="00C66097" w:rsidRPr="00E06490" w14:paraId="63FFA318" w14:textId="77777777" w:rsidTr="00C66097">
        <w:trPr>
          <w:trHeight w:val="337"/>
        </w:trPr>
        <w:tc>
          <w:tcPr>
            <w:tcW w:w="974" w:type="pct"/>
            <w:vAlign w:val="bottom"/>
          </w:tcPr>
          <w:p w14:paraId="0501FB27" w14:textId="77777777" w:rsidR="00C66097" w:rsidRPr="00E06490" w:rsidRDefault="00C66097" w:rsidP="00C66097">
            <w:pPr>
              <w:pStyle w:val="Tot"/>
              <w:spacing w:line="240" w:lineRule="exact"/>
              <w:rPr>
                <w:rFonts w:asciiTheme="minorHAnsi" w:hAnsiTheme="minorHAnsi" w:cs="Arial"/>
                <w:bCs/>
                <w:sz w:val="18"/>
                <w:szCs w:val="18"/>
              </w:rPr>
            </w:pPr>
            <w:r w:rsidRPr="00E06490">
              <w:rPr>
                <w:rFonts w:asciiTheme="minorHAnsi" w:hAnsiTheme="minorHAnsi" w:cs="Arial"/>
                <w:bCs/>
                <w:sz w:val="18"/>
                <w:szCs w:val="18"/>
              </w:rPr>
              <w:t>Depreciation for 2016</w:t>
            </w:r>
          </w:p>
        </w:tc>
        <w:tc>
          <w:tcPr>
            <w:tcW w:w="575" w:type="pct"/>
            <w:tcBorders>
              <w:top w:val="nil"/>
              <w:left w:val="nil"/>
              <w:bottom w:val="nil"/>
              <w:right w:val="nil"/>
            </w:tcBorders>
            <w:shd w:val="clear" w:color="auto" w:fill="auto"/>
            <w:vAlign w:val="bottom"/>
          </w:tcPr>
          <w:p w14:paraId="380CBF71"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2,336 </w:t>
            </w:r>
          </w:p>
        </w:tc>
        <w:tc>
          <w:tcPr>
            <w:tcW w:w="575" w:type="pct"/>
            <w:tcBorders>
              <w:top w:val="nil"/>
              <w:left w:val="nil"/>
              <w:bottom w:val="nil"/>
              <w:right w:val="nil"/>
            </w:tcBorders>
            <w:shd w:val="clear" w:color="auto" w:fill="auto"/>
            <w:vAlign w:val="bottom"/>
          </w:tcPr>
          <w:p w14:paraId="5C191556"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1,546 </w:t>
            </w:r>
          </w:p>
        </w:tc>
        <w:tc>
          <w:tcPr>
            <w:tcW w:w="575" w:type="pct"/>
            <w:tcBorders>
              <w:top w:val="nil"/>
              <w:left w:val="nil"/>
              <w:bottom w:val="nil"/>
              <w:right w:val="nil"/>
            </w:tcBorders>
            <w:shd w:val="clear" w:color="auto" w:fill="auto"/>
            <w:vAlign w:val="bottom"/>
          </w:tcPr>
          <w:p w14:paraId="4954626D"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1,000 </w:t>
            </w:r>
          </w:p>
        </w:tc>
        <w:tc>
          <w:tcPr>
            <w:tcW w:w="575" w:type="pct"/>
            <w:tcBorders>
              <w:top w:val="nil"/>
              <w:left w:val="nil"/>
              <w:bottom w:val="nil"/>
              <w:right w:val="nil"/>
            </w:tcBorders>
            <w:shd w:val="clear" w:color="auto" w:fill="auto"/>
            <w:vAlign w:val="bottom"/>
          </w:tcPr>
          <w:p w14:paraId="4550D5CD"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 </w:t>
            </w:r>
          </w:p>
        </w:tc>
        <w:tc>
          <w:tcPr>
            <w:tcW w:w="575" w:type="pct"/>
            <w:tcBorders>
              <w:top w:val="nil"/>
              <w:left w:val="nil"/>
              <w:bottom w:val="nil"/>
              <w:right w:val="nil"/>
            </w:tcBorders>
            <w:shd w:val="clear" w:color="auto" w:fill="auto"/>
            <w:vAlign w:val="bottom"/>
          </w:tcPr>
          <w:p w14:paraId="4926EA0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4,882 </w:t>
            </w:r>
          </w:p>
        </w:tc>
        <w:tc>
          <w:tcPr>
            <w:tcW w:w="575" w:type="pct"/>
            <w:tcBorders>
              <w:top w:val="nil"/>
              <w:left w:val="nil"/>
              <w:bottom w:val="nil"/>
              <w:right w:val="nil"/>
            </w:tcBorders>
            <w:shd w:val="clear" w:color="auto" w:fill="auto"/>
            <w:vAlign w:val="bottom"/>
          </w:tcPr>
          <w:p w14:paraId="74ECA5C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2,546 </w:t>
            </w:r>
          </w:p>
        </w:tc>
        <w:tc>
          <w:tcPr>
            <w:tcW w:w="575" w:type="pct"/>
            <w:tcBorders>
              <w:top w:val="nil"/>
              <w:left w:val="nil"/>
              <w:bottom w:val="nil"/>
              <w:right w:val="nil"/>
            </w:tcBorders>
            <w:shd w:val="clear" w:color="auto" w:fill="auto"/>
            <w:vAlign w:val="bottom"/>
          </w:tcPr>
          <w:p w14:paraId="35A05C3F"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7,428 </w:t>
            </w:r>
          </w:p>
        </w:tc>
      </w:tr>
      <w:tr w:rsidR="00C66097" w:rsidRPr="00E06490" w14:paraId="3174B560" w14:textId="77777777" w:rsidTr="00C66097">
        <w:trPr>
          <w:trHeight w:val="329"/>
        </w:trPr>
        <w:tc>
          <w:tcPr>
            <w:tcW w:w="974" w:type="pct"/>
            <w:vAlign w:val="bottom"/>
          </w:tcPr>
          <w:p w14:paraId="6120B120" w14:textId="77777777" w:rsidR="00C66097" w:rsidRPr="00E06490" w:rsidRDefault="00C66097" w:rsidP="00C66097">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Adjustment of intangible assets</w:t>
            </w:r>
            <w:r w:rsidRPr="00717F45">
              <w:rPr>
                <w:rFonts w:asciiTheme="minorHAnsi" w:hAnsiTheme="minorHAnsi" w:cs="Arial"/>
                <w:bCs/>
                <w:sz w:val="18"/>
                <w:szCs w:val="18"/>
              </w:rPr>
              <w:t xml:space="preserve"> - Amortisation</w:t>
            </w:r>
          </w:p>
        </w:tc>
        <w:tc>
          <w:tcPr>
            <w:tcW w:w="575" w:type="pct"/>
            <w:tcBorders>
              <w:top w:val="nil"/>
              <w:left w:val="nil"/>
              <w:bottom w:val="nil"/>
              <w:right w:val="nil"/>
            </w:tcBorders>
            <w:shd w:val="clear" w:color="auto" w:fill="auto"/>
            <w:vAlign w:val="bottom"/>
          </w:tcPr>
          <w:p w14:paraId="3E37F78F"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0421081D"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0240E7E0"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0F0C3DB7"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63A857F1"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 </w:t>
            </w:r>
          </w:p>
        </w:tc>
        <w:tc>
          <w:tcPr>
            <w:tcW w:w="575" w:type="pct"/>
            <w:tcBorders>
              <w:top w:val="nil"/>
              <w:left w:val="nil"/>
              <w:bottom w:val="nil"/>
              <w:right w:val="nil"/>
            </w:tcBorders>
            <w:shd w:val="clear" w:color="auto" w:fill="auto"/>
            <w:vAlign w:val="bottom"/>
          </w:tcPr>
          <w:p w14:paraId="4C42ADD0"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       17 </w:t>
            </w:r>
          </w:p>
        </w:tc>
        <w:tc>
          <w:tcPr>
            <w:tcW w:w="575" w:type="pct"/>
            <w:tcBorders>
              <w:top w:val="nil"/>
              <w:left w:val="nil"/>
              <w:bottom w:val="nil"/>
              <w:right w:val="nil"/>
            </w:tcBorders>
            <w:shd w:val="clear" w:color="auto" w:fill="auto"/>
            <w:vAlign w:val="bottom"/>
          </w:tcPr>
          <w:p w14:paraId="3512E8AB" w14:textId="77777777" w:rsidR="00C66097" w:rsidRPr="00E06490" w:rsidRDefault="00C66097" w:rsidP="00C66097">
            <w:pPr>
              <w:pStyle w:val="Tot"/>
              <w:tabs>
                <w:tab w:val="clear" w:pos="1202"/>
              </w:tabs>
              <w:jc w:val="right"/>
              <w:rPr>
                <w:rFonts w:asciiTheme="minorHAnsi" w:hAnsiTheme="minorHAnsi" w:cs="Arial"/>
                <w:sz w:val="18"/>
                <w:szCs w:val="18"/>
                <w:lang w:val="hr-HR"/>
              </w:rPr>
            </w:pPr>
            <w:r w:rsidRPr="00E06490">
              <w:rPr>
                <w:rFonts w:asciiTheme="minorHAnsi" w:hAnsiTheme="minorHAnsi"/>
                <w:sz w:val="18"/>
                <w:szCs w:val="18"/>
              </w:rPr>
              <w:t xml:space="preserve">17 </w:t>
            </w:r>
          </w:p>
        </w:tc>
      </w:tr>
      <w:tr w:rsidR="00C66097" w:rsidRPr="00E06490" w14:paraId="5142A071" w14:textId="77777777" w:rsidTr="00C66097">
        <w:trPr>
          <w:trHeight w:val="320"/>
        </w:trPr>
        <w:tc>
          <w:tcPr>
            <w:tcW w:w="974" w:type="pct"/>
            <w:vAlign w:val="bottom"/>
          </w:tcPr>
          <w:p w14:paraId="655EE1C4"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p>
          <w:p w14:paraId="0407F765" w14:textId="77777777" w:rsidR="00C66097" w:rsidRPr="00E06490" w:rsidRDefault="00C66097" w:rsidP="00C66097">
            <w:pPr>
              <w:pStyle w:val="Tot"/>
              <w:spacing w:line="240" w:lineRule="exact"/>
              <w:rPr>
                <w:rFonts w:asciiTheme="minorHAnsi" w:hAnsiTheme="minorHAnsi" w:cs="Arial"/>
                <w:sz w:val="18"/>
                <w:szCs w:val="18"/>
              </w:rPr>
            </w:pPr>
            <w:r w:rsidRPr="00E06490">
              <w:rPr>
                <w:rFonts w:asciiTheme="minorHAnsi" w:hAnsiTheme="minorHAnsi" w:cs="Arial"/>
                <w:sz w:val="18"/>
                <w:szCs w:val="18"/>
              </w:rPr>
              <w:t>write-offs</w:t>
            </w:r>
          </w:p>
        </w:tc>
        <w:tc>
          <w:tcPr>
            <w:tcW w:w="575" w:type="pct"/>
            <w:tcBorders>
              <w:top w:val="nil"/>
              <w:left w:val="nil"/>
              <w:bottom w:val="nil"/>
              <w:right w:val="nil"/>
            </w:tcBorders>
            <w:shd w:val="clear" w:color="auto" w:fill="auto"/>
            <w:vAlign w:val="bottom"/>
          </w:tcPr>
          <w:p w14:paraId="40AA9357"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6AE34C8A"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color w:val="000000"/>
                <w:sz w:val="18"/>
                <w:szCs w:val="18"/>
              </w:rPr>
              <w:t>(755)</w:t>
            </w:r>
          </w:p>
        </w:tc>
        <w:tc>
          <w:tcPr>
            <w:tcW w:w="575" w:type="pct"/>
            <w:tcBorders>
              <w:top w:val="nil"/>
              <w:left w:val="nil"/>
              <w:bottom w:val="nil"/>
              <w:right w:val="nil"/>
            </w:tcBorders>
            <w:shd w:val="clear" w:color="auto" w:fill="auto"/>
            <w:vAlign w:val="bottom"/>
          </w:tcPr>
          <w:p w14:paraId="2CFC4577"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color w:val="000000"/>
                <w:sz w:val="18"/>
                <w:szCs w:val="18"/>
              </w:rPr>
              <w:t xml:space="preserve">    (185)</w:t>
            </w:r>
          </w:p>
        </w:tc>
        <w:tc>
          <w:tcPr>
            <w:tcW w:w="575" w:type="pct"/>
            <w:tcBorders>
              <w:top w:val="nil"/>
              <w:left w:val="nil"/>
              <w:bottom w:val="nil"/>
              <w:right w:val="nil"/>
            </w:tcBorders>
            <w:shd w:val="clear" w:color="auto" w:fill="auto"/>
            <w:vAlign w:val="bottom"/>
          </w:tcPr>
          <w:p w14:paraId="6501BF78"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sz w:val="18"/>
                <w:szCs w:val="18"/>
              </w:rPr>
              <w:t>-</w:t>
            </w:r>
          </w:p>
        </w:tc>
        <w:tc>
          <w:tcPr>
            <w:tcW w:w="575" w:type="pct"/>
            <w:tcBorders>
              <w:top w:val="nil"/>
              <w:left w:val="nil"/>
              <w:bottom w:val="nil"/>
              <w:right w:val="nil"/>
            </w:tcBorders>
            <w:shd w:val="clear" w:color="auto" w:fill="auto"/>
            <w:vAlign w:val="bottom"/>
          </w:tcPr>
          <w:p w14:paraId="0F1B4540"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color w:val="000000"/>
                <w:sz w:val="18"/>
                <w:szCs w:val="18"/>
              </w:rPr>
              <w:t xml:space="preserve">     (940)</w:t>
            </w:r>
          </w:p>
        </w:tc>
        <w:tc>
          <w:tcPr>
            <w:tcW w:w="575" w:type="pct"/>
            <w:tcBorders>
              <w:top w:val="nil"/>
              <w:left w:val="nil"/>
              <w:bottom w:val="nil"/>
              <w:right w:val="nil"/>
            </w:tcBorders>
            <w:shd w:val="clear" w:color="auto" w:fill="auto"/>
            <w:vAlign w:val="bottom"/>
          </w:tcPr>
          <w:p w14:paraId="243C55E2"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color w:val="000000"/>
                <w:sz w:val="18"/>
                <w:szCs w:val="18"/>
              </w:rPr>
              <w:t>(3,830)</w:t>
            </w:r>
          </w:p>
        </w:tc>
        <w:tc>
          <w:tcPr>
            <w:tcW w:w="575" w:type="pct"/>
            <w:tcBorders>
              <w:top w:val="nil"/>
              <w:left w:val="nil"/>
              <w:bottom w:val="nil"/>
              <w:right w:val="nil"/>
            </w:tcBorders>
            <w:shd w:val="clear" w:color="auto" w:fill="auto"/>
            <w:vAlign w:val="bottom"/>
          </w:tcPr>
          <w:p w14:paraId="39B78A55" w14:textId="77777777" w:rsidR="00C66097" w:rsidRPr="00E06490" w:rsidRDefault="00C66097" w:rsidP="00C66097">
            <w:pPr>
              <w:pStyle w:val="TT"/>
              <w:tabs>
                <w:tab w:val="clear" w:pos="1202"/>
              </w:tabs>
              <w:jc w:val="right"/>
              <w:rPr>
                <w:rFonts w:asciiTheme="minorHAnsi" w:hAnsiTheme="minorHAnsi" w:cs="Arial"/>
                <w:sz w:val="18"/>
                <w:szCs w:val="18"/>
                <w:lang w:val="hr-HR"/>
              </w:rPr>
            </w:pPr>
            <w:r w:rsidRPr="00E06490">
              <w:rPr>
                <w:rFonts w:asciiTheme="minorHAnsi" w:hAnsiTheme="minorHAnsi"/>
                <w:color w:val="000000"/>
                <w:sz w:val="18"/>
                <w:szCs w:val="18"/>
              </w:rPr>
              <w:t xml:space="preserve">     (4,770)</w:t>
            </w:r>
          </w:p>
        </w:tc>
      </w:tr>
      <w:tr w:rsidR="00C66097" w:rsidRPr="00E06490" w14:paraId="0918FC91" w14:textId="77777777" w:rsidTr="00C66097">
        <w:trPr>
          <w:trHeight w:val="139"/>
        </w:trPr>
        <w:tc>
          <w:tcPr>
            <w:tcW w:w="974" w:type="pct"/>
            <w:vAlign w:val="bottom"/>
          </w:tcPr>
          <w:p w14:paraId="0411E66C" w14:textId="77777777" w:rsidR="00C66097" w:rsidRPr="00E06490" w:rsidRDefault="00C66097" w:rsidP="00C66097">
            <w:pPr>
              <w:pStyle w:val="Thin"/>
              <w:spacing w:line="140" w:lineRule="exact"/>
              <w:rPr>
                <w:rFonts w:asciiTheme="minorHAnsi" w:hAnsiTheme="minorHAnsi" w:cs="Arial"/>
                <w:sz w:val="18"/>
                <w:szCs w:val="18"/>
                <w:lang w:val="en-GB"/>
              </w:rPr>
            </w:pPr>
          </w:p>
        </w:tc>
        <w:tc>
          <w:tcPr>
            <w:tcW w:w="575" w:type="pct"/>
            <w:vAlign w:val="bottom"/>
          </w:tcPr>
          <w:p w14:paraId="3DC168C5"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FDD157F"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F8E915D"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3B6B69AA"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22C1602C"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F934169"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F4159A5" w14:textId="77777777" w:rsidR="00C66097" w:rsidRPr="00E06490" w:rsidRDefault="00C66097" w:rsidP="00C66097">
            <w:pPr>
              <w:pStyle w:val="Thin"/>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C66097" w:rsidRPr="00E06490" w14:paraId="1B1E81A4" w14:textId="77777777" w:rsidTr="00C66097">
        <w:trPr>
          <w:trHeight w:val="262"/>
        </w:trPr>
        <w:tc>
          <w:tcPr>
            <w:tcW w:w="974" w:type="pct"/>
            <w:vAlign w:val="bottom"/>
          </w:tcPr>
          <w:p w14:paraId="1E9DF043" w14:textId="77777777" w:rsidR="00C66097" w:rsidRPr="00E06490" w:rsidRDefault="00C66097" w:rsidP="00C66097">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2016</w:t>
            </w:r>
          </w:p>
        </w:tc>
        <w:tc>
          <w:tcPr>
            <w:tcW w:w="575" w:type="pct"/>
            <w:tcBorders>
              <w:top w:val="nil"/>
              <w:left w:val="nil"/>
              <w:bottom w:val="nil"/>
              <w:right w:val="nil"/>
            </w:tcBorders>
            <w:shd w:val="clear" w:color="auto" w:fill="auto"/>
            <w:vAlign w:val="bottom"/>
          </w:tcPr>
          <w:p w14:paraId="2C170CEA"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28,145</w:t>
            </w:r>
          </w:p>
        </w:tc>
        <w:tc>
          <w:tcPr>
            <w:tcW w:w="575" w:type="pct"/>
            <w:tcBorders>
              <w:top w:val="nil"/>
              <w:left w:val="nil"/>
              <w:bottom w:val="nil"/>
              <w:right w:val="nil"/>
            </w:tcBorders>
            <w:shd w:val="clear" w:color="auto" w:fill="auto"/>
            <w:vAlign w:val="bottom"/>
          </w:tcPr>
          <w:p w14:paraId="0B5726EE"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9,682</w:t>
            </w:r>
          </w:p>
        </w:tc>
        <w:tc>
          <w:tcPr>
            <w:tcW w:w="575" w:type="pct"/>
            <w:tcBorders>
              <w:top w:val="nil"/>
              <w:left w:val="nil"/>
              <w:bottom w:val="nil"/>
              <w:right w:val="nil"/>
            </w:tcBorders>
            <w:shd w:val="clear" w:color="auto" w:fill="auto"/>
            <w:vAlign w:val="bottom"/>
          </w:tcPr>
          <w:p w14:paraId="297D3B99"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13,173</w:t>
            </w:r>
          </w:p>
        </w:tc>
        <w:tc>
          <w:tcPr>
            <w:tcW w:w="575" w:type="pct"/>
            <w:tcBorders>
              <w:top w:val="nil"/>
              <w:left w:val="nil"/>
              <w:bottom w:val="nil"/>
              <w:right w:val="nil"/>
            </w:tcBorders>
            <w:shd w:val="clear" w:color="auto" w:fill="auto"/>
            <w:vAlign w:val="bottom"/>
          </w:tcPr>
          <w:p w14:paraId="44642CD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olor w:val="000000"/>
                <w:sz w:val="18"/>
                <w:szCs w:val="18"/>
              </w:rPr>
              <w:t xml:space="preserve"> - </w:t>
            </w:r>
          </w:p>
        </w:tc>
        <w:tc>
          <w:tcPr>
            <w:tcW w:w="575" w:type="pct"/>
            <w:tcBorders>
              <w:top w:val="nil"/>
              <w:left w:val="nil"/>
              <w:bottom w:val="nil"/>
              <w:right w:val="nil"/>
            </w:tcBorders>
            <w:shd w:val="clear" w:color="auto" w:fill="auto"/>
            <w:vAlign w:val="bottom"/>
          </w:tcPr>
          <w:p w14:paraId="5218AF76"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51,000</w:t>
            </w:r>
          </w:p>
        </w:tc>
        <w:tc>
          <w:tcPr>
            <w:tcW w:w="575" w:type="pct"/>
            <w:tcBorders>
              <w:top w:val="nil"/>
              <w:left w:val="nil"/>
              <w:bottom w:val="nil"/>
              <w:right w:val="nil"/>
            </w:tcBorders>
            <w:shd w:val="clear" w:color="auto" w:fill="auto"/>
            <w:vAlign w:val="bottom"/>
          </w:tcPr>
          <w:p w14:paraId="181011AB"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21,869</w:t>
            </w:r>
          </w:p>
        </w:tc>
        <w:tc>
          <w:tcPr>
            <w:tcW w:w="575" w:type="pct"/>
            <w:tcBorders>
              <w:top w:val="nil"/>
              <w:left w:val="nil"/>
              <w:bottom w:val="nil"/>
              <w:right w:val="nil"/>
            </w:tcBorders>
            <w:shd w:val="clear" w:color="auto" w:fill="auto"/>
            <w:vAlign w:val="bottom"/>
          </w:tcPr>
          <w:p w14:paraId="3B8291C2"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72,869</w:t>
            </w:r>
          </w:p>
        </w:tc>
      </w:tr>
      <w:tr w:rsidR="00C66097" w:rsidRPr="00E06490" w14:paraId="6B198305" w14:textId="77777777" w:rsidTr="00C66097">
        <w:trPr>
          <w:trHeight w:val="139"/>
        </w:trPr>
        <w:tc>
          <w:tcPr>
            <w:tcW w:w="974" w:type="pct"/>
            <w:vAlign w:val="bottom"/>
          </w:tcPr>
          <w:p w14:paraId="7C6032F6" w14:textId="77777777" w:rsidR="00C66097" w:rsidRPr="00E06490" w:rsidRDefault="00C66097" w:rsidP="00C66097">
            <w:pPr>
              <w:pStyle w:val="Thick"/>
              <w:spacing w:line="140" w:lineRule="exact"/>
              <w:rPr>
                <w:rFonts w:asciiTheme="minorHAnsi" w:hAnsiTheme="minorHAnsi" w:cs="Arial"/>
                <w:sz w:val="18"/>
                <w:szCs w:val="18"/>
                <w:lang w:val="en-GB"/>
              </w:rPr>
            </w:pPr>
          </w:p>
        </w:tc>
        <w:tc>
          <w:tcPr>
            <w:tcW w:w="575" w:type="pct"/>
            <w:vAlign w:val="bottom"/>
          </w:tcPr>
          <w:p w14:paraId="11900506"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D1D822E"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0181818"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7613473"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725F08C"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58A23B9"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F89233C"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C66097" w:rsidRPr="00E06490" w14:paraId="2185A181" w14:textId="77777777" w:rsidTr="00C66097">
        <w:trPr>
          <w:trHeight w:val="140"/>
        </w:trPr>
        <w:tc>
          <w:tcPr>
            <w:tcW w:w="974" w:type="pct"/>
            <w:vAlign w:val="bottom"/>
          </w:tcPr>
          <w:p w14:paraId="4CC448EF" w14:textId="77777777" w:rsidR="00C66097" w:rsidRPr="00E06490" w:rsidRDefault="00C66097" w:rsidP="00C66097">
            <w:pPr>
              <w:pStyle w:val="Tot"/>
              <w:spacing w:line="240" w:lineRule="exact"/>
              <w:rPr>
                <w:rFonts w:asciiTheme="minorHAnsi" w:hAnsiTheme="minorHAnsi" w:cs="Arial"/>
                <w:b/>
                <w:bCs/>
                <w:sz w:val="18"/>
                <w:szCs w:val="18"/>
              </w:rPr>
            </w:pPr>
          </w:p>
        </w:tc>
        <w:tc>
          <w:tcPr>
            <w:tcW w:w="575" w:type="pct"/>
            <w:vAlign w:val="bottom"/>
          </w:tcPr>
          <w:p w14:paraId="212EC4E1"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1A43AD3A"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31595A78"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4BF0839C"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64F5E597"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4875BD9A"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67F79E6D" w14:textId="77777777" w:rsidR="00C66097" w:rsidRPr="00E06490" w:rsidRDefault="00C66097" w:rsidP="00C66097">
            <w:pPr>
              <w:pStyle w:val="Tot"/>
              <w:tabs>
                <w:tab w:val="clear" w:pos="1202"/>
              </w:tabs>
              <w:spacing w:line="140" w:lineRule="exact"/>
              <w:jc w:val="right"/>
              <w:rPr>
                <w:rFonts w:asciiTheme="minorHAnsi" w:hAnsiTheme="minorHAnsi" w:cs="Arial"/>
                <w:sz w:val="18"/>
                <w:szCs w:val="18"/>
                <w:lang w:val="hr-HR"/>
              </w:rPr>
            </w:pPr>
          </w:p>
        </w:tc>
      </w:tr>
      <w:tr w:rsidR="00C66097" w:rsidRPr="00E06490" w14:paraId="5A1E64E7" w14:textId="77777777" w:rsidTr="00C66097">
        <w:trPr>
          <w:trHeight w:val="529"/>
        </w:trPr>
        <w:tc>
          <w:tcPr>
            <w:tcW w:w="974" w:type="pct"/>
            <w:vAlign w:val="bottom"/>
          </w:tcPr>
          <w:p w14:paraId="1E91868A" w14:textId="77777777" w:rsidR="00C66097" w:rsidRPr="00E06490" w:rsidRDefault="00C66097" w:rsidP="00C66097">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Net book value at 31 December 2016</w:t>
            </w:r>
          </w:p>
        </w:tc>
        <w:tc>
          <w:tcPr>
            <w:tcW w:w="575" w:type="pct"/>
            <w:tcBorders>
              <w:top w:val="nil"/>
              <w:left w:val="nil"/>
              <w:bottom w:val="nil"/>
              <w:right w:val="nil"/>
            </w:tcBorders>
            <w:shd w:val="clear" w:color="auto" w:fill="auto"/>
            <w:vAlign w:val="bottom"/>
          </w:tcPr>
          <w:p w14:paraId="4FE32A35"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48,957</w:t>
            </w:r>
          </w:p>
        </w:tc>
        <w:tc>
          <w:tcPr>
            <w:tcW w:w="575" w:type="pct"/>
            <w:tcBorders>
              <w:top w:val="nil"/>
              <w:left w:val="nil"/>
              <w:bottom w:val="nil"/>
              <w:right w:val="nil"/>
            </w:tcBorders>
            <w:shd w:val="clear" w:color="auto" w:fill="auto"/>
            <w:vAlign w:val="bottom"/>
          </w:tcPr>
          <w:p w14:paraId="58D7176F"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1,536</w:t>
            </w:r>
          </w:p>
        </w:tc>
        <w:tc>
          <w:tcPr>
            <w:tcW w:w="575" w:type="pct"/>
            <w:tcBorders>
              <w:top w:val="nil"/>
              <w:left w:val="nil"/>
              <w:bottom w:val="nil"/>
              <w:right w:val="nil"/>
            </w:tcBorders>
            <w:shd w:val="clear" w:color="auto" w:fill="auto"/>
            <w:vAlign w:val="bottom"/>
          </w:tcPr>
          <w:p w14:paraId="4EAAD18B"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2,063</w:t>
            </w:r>
          </w:p>
        </w:tc>
        <w:tc>
          <w:tcPr>
            <w:tcW w:w="575" w:type="pct"/>
            <w:tcBorders>
              <w:top w:val="nil"/>
              <w:left w:val="nil"/>
              <w:bottom w:val="nil"/>
              <w:right w:val="nil"/>
            </w:tcBorders>
            <w:shd w:val="clear" w:color="auto" w:fill="auto"/>
            <w:vAlign w:val="bottom"/>
          </w:tcPr>
          <w:p w14:paraId="0A35A1A2"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1,036</w:t>
            </w:r>
          </w:p>
        </w:tc>
        <w:tc>
          <w:tcPr>
            <w:tcW w:w="575" w:type="pct"/>
            <w:tcBorders>
              <w:top w:val="nil"/>
              <w:left w:val="nil"/>
              <w:bottom w:val="nil"/>
              <w:right w:val="nil"/>
            </w:tcBorders>
            <w:shd w:val="clear" w:color="auto" w:fill="auto"/>
            <w:vAlign w:val="bottom"/>
          </w:tcPr>
          <w:p w14:paraId="4686790D"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53,592</w:t>
            </w:r>
          </w:p>
        </w:tc>
        <w:tc>
          <w:tcPr>
            <w:tcW w:w="575" w:type="pct"/>
            <w:tcBorders>
              <w:top w:val="nil"/>
              <w:left w:val="nil"/>
              <w:bottom w:val="nil"/>
              <w:right w:val="nil"/>
            </w:tcBorders>
            <w:shd w:val="clear" w:color="auto" w:fill="auto"/>
            <w:vAlign w:val="bottom"/>
          </w:tcPr>
          <w:p w14:paraId="2FDEC037"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3,713</w:t>
            </w:r>
          </w:p>
        </w:tc>
        <w:tc>
          <w:tcPr>
            <w:tcW w:w="575" w:type="pct"/>
            <w:tcBorders>
              <w:top w:val="nil"/>
              <w:left w:val="nil"/>
              <w:bottom w:val="nil"/>
              <w:right w:val="nil"/>
            </w:tcBorders>
            <w:shd w:val="clear" w:color="auto" w:fill="auto"/>
            <w:vAlign w:val="bottom"/>
          </w:tcPr>
          <w:p w14:paraId="0F80C551"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b/>
                <w:bCs/>
                <w:color w:val="000000"/>
                <w:sz w:val="18"/>
                <w:szCs w:val="18"/>
              </w:rPr>
              <w:t>57,305</w:t>
            </w:r>
          </w:p>
        </w:tc>
      </w:tr>
      <w:tr w:rsidR="00C66097" w:rsidRPr="00E06490" w14:paraId="7C15F152" w14:textId="77777777" w:rsidTr="00C66097">
        <w:trPr>
          <w:trHeight w:val="139"/>
        </w:trPr>
        <w:tc>
          <w:tcPr>
            <w:tcW w:w="974" w:type="pct"/>
            <w:vAlign w:val="bottom"/>
          </w:tcPr>
          <w:p w14:paraId="5B11DFC3" w14:textId="77777777" w:rsidR="00C66097" w:rsidRPr="00E06490" w:rsidRDefault="00C66097" w:rsidP="00C66097">
            <w:pPr>
              <w:pStyle w:val="Thick"/>
              <w:spacing w:line="140" w:lineRule="exact"/>
              <w:rPr>
                <w:rFonts w:asciiTheme="minorHAnsi" w:hAnsiTheme="minorHAnsi" w:cs="Arial"/>
                <w:sz w:val="18"/>
                <w:szCs w:val="18"/>
                <w:lang w:val="en-GB"/>
              </w:rPr>
            </w:pPr>
          </w:p>
        </w:tc>
        <w:tc>
          <w:tcPr>
            <w:tcW w:w="575" w:type="pct"/>
            <w:vAlign w:val="bottom"/>
          </w:tcPr>
          <w:p w14:paraId="57C2209E"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D6A3300"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E336C86"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5D7559B"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0FBD7C8"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5891B72C"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92CF092"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r w:rsidR="00C66097" w:rsidRPr="00E06490" w14:paraId="289E0D95" w14:textId="77777777" w:rsidTr="00C66097">
        <w:trPr>
          <w:trHeight w:val="579"/>
        </w:trPr>
        <w:tc>
          <w:tcPr>
            <w:tcW w:w="974" w:type="pct"/>
            <w:vAlign w:val="bottom"/>
          </w:tcPr>
          <w:p w14:paraId="70D7C049" w14:textId="77777777" w:rsidR="00C66097" w:rsidRPr="00E06490" w:rsidRDefault="00C66097" w:rsidP="00C66097">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Net book value at 31 December 2015</w:t>
            </w:r>
          </w:p>
        </w:tc>
        <w:tc>
          <w:tcPr>
            <w:tcW w:w="575" w:type="pct"/>
            <w:vAlign w:val="bottom"/>
          </w:tcPr>
          <w:p w14:paraId="1FF8A722"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51,293</w:t>
            </w:r>
          </w:p>
        </w:tc>
        <w:tc>
          <w:tcPr>
            <w:tcW w:w="575" w:type="pct"/>
            <w:vAlign w:val="bottom"/>
          </w:tcPr>
          <w:p w14:paraId="21308B82"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2,799</w:t>
            </w:r>
          </w:p>
        </w:tc>
        <w:tc>
          <w:tcPr>
            <w:tcW w:w="575" w:type="pct"/>
            <w:vAlign w:val="bottom"/>
          </w:tcPr>
          <w:p w14:paraId="5E64D0FE"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2,775</w:t>
            </w:r>
          </w:p>
        </w:tc>
        <w:tc>
          <w:tcPr>
            <w:tcW w:w="575" w:type="pct"/>
            <w:vAlign w:val="bottom"/>
          </w:tcPr>
          <w:p w14:paraId="5CB28726"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896</w:t>
            </w:r>
          </w:p>
        </w:tc>
        <w:tc>
          <w:tcPr>
            <w:tcW w:w="575" w:type="pct"/>
            <w:vAlign w:val="bottom"/>
          </w:tcPr>
          <w:p w14:paraId="47F7A5B4"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57,763</w:t>
            </w:r>
          </w:p>
        </w:tc>
        <w:tc>
          <w:tcPr>
            <w:tcW w:w="575" w:type="pct"/>
            <w:vAlign w:val="bottom"/>
          </w:tcPr>
          <w:p w14:paraId="029CCF9F"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4,475</w:t>
            </w:r>
          </w:p>
        </w:tc>
        <w:tc>
          <w:tcPr>
            <w:tcW w:w="575" w:type="pct"/>
            <w:vAlign w:val="bottom"/>
          </w:tcPr>
          <w:p w14:paraId="54D5C972" w14:textId="77777777" w:rsidR="00C66097" w:rsidRPr="00E06490" w:rsidRDefault="00C66097" w:rsidP="00C66097">
            <w:pPr>
              <w:pStyle w:val="Tot"/>
              <w:tabs>
                <w:tab w:val="clear" w:pos="1202"/>
              </w:tabs>
              <w:jc w:val="right"/>
              <w:rPr>
                <w:rFonts w:asciiTheme="minorHAnsi" w:hAnsiTheme="minorHAnsi" w:cs="Arial"/>
                <w:b/>
                <w:sz w:val="18"/>
                <w:szCs w:val="18"/>
                <w:lang w:val="hr-HR"/>
              </w:rPr>
            </w:pPr>
            <w:r w:rsidRPr="00E06490">
              <w:rPr>
                <w:rFonts w:asciiTheme="minorHAnsi" w:hAnsiTheme="minorHAnsi" w:cs="Arial"/>
                <w:b/>
                <w:sz w:val="18"/>
                <w:szCs w:val="18"/>
                <w:lang w:val="hr-HR"/>
              </w:rPr>
              <w:t>62,238</w:t>
            </w:r>
          </w:p>
        </w:tc>
      </w:tr>
      <w:tr w:rsidR="00C66097" w:rsidRPr="00E06490" w14:paraId="5375B72E" w14:textId="77777777" w:rsidTr="00C66097">
        <w:trPr>
          <w:trHeight w:val="75"/>
        </w:trPr>
        <w:tc>
          <w:tcPr>
            <w:tcW w:w="974" w:type="pct"/>
            <w:vAlign w:val="bottom"/>
          </w:tcPr>
          <w:p w14:paraId="527BDE93" w14:textId="77777777" w:rsidR="00C66097" w:rsidRPr="00E06490" w:rsidRDefault="00C66097" w:rsidP="00C66097">
            <w:pPr>
              <w:pStyle w:val="Thick"/>
              <w:spacing w:line="140" w:lineRule="exact"/>
              <w:rPr>
                <w:rFonts w:asciiTheme="minorHAnsi" w:hAnsiTheme="minorHAnsi" w:cs="Arial"/>
                <w:sz w:val="18"/>
                <w:szCs w:val="18"/>
                <w:lang w:val="en-GB"/>
              </w:rPr>
            </w:pPr>
          </w:p>
        </w:tc>
        <w:tc>
          <w:tcPr>
            <w:tcW w:w="575" w:type="pct"/>
            <w:vAlign w:val="bottom"/>
          </w:tcPr>
          <w:p w14:paraId="7516983F"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7EDBA9D6"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C0F67CF"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060E4DCA"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6DCAECD6"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1CECBF43"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c>
          <w:tcPr>
            <w:tcW w:w="575" w:type="pct"/>
            <w:vAlign w:val="bottom"/>
          </w:tcPr>
          <w:p w14:paraId="41722802" w14:textId="77777777" w:rsidR="00C66097" w:rsidRPr="00E06490" w:rsidRDefault="00C66097" w:rsidP="00C66097">
            <w:pPr>
              <w:pStyle w:val="Thick"/>
              <w:tabs>
                <w:tab w:val="clear" w:pos="1202"/>
              </w:tabs>
              <w:spacing w:line="140" w:lineRule="exact"/>
              <w:jc w:val="right"/>
              <w:rPr>
                <w:rFonts w:asciiTheme="minorHAnsi" w:hAnsiTheme="minorHAnsi" w:cs="Arial"/>
                <w:sz w:val="18"/>
                <w:szCs w:val="18"/>
                <w:lang w:val="hr-HR"/>
              </w:rPr>
            </w:pPr>
            <w:r w:rsidRPr="00E06490">
              <w:rPr>
                <w:rFonts w:asciiTheme="minorHAnsi" w:hAnsiTheme="minorHAnsi" w:cs="Arial"/>
                <w:sz w:val="18"/>
                <w:szCs w:val="18"/>
                <w:lang w:val="hr-HR"/>
              </w:rPr>
              <w:t>________</w:t>
            </w:r>
          </w:p>
        </w:tc>
      </w:tr>
    </w:tbl>
    <w:p w14:paraId="66015379"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5BEC3B25"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10A5F3C1" w14:textId="77777777" w:rsidR="00742BAB" w:rsidRPr="00E06490" w:rsidRDefault="00742BAB" w:rsidP="001B20E0">
      <w:pPr>
        <w:pStyle w:val="T1"/>
        <w:tabs>
          <w:tab w:val="left" w:pos="720"/>
        </w:tabs>
        <w:spacing w:line="300" w:lineRule="exact"/>
        <w:rPr>
          <w:rFonts w:asciiTheme="minorHAnsi" w:hAnsiTheme="minorHAnsi"/>
          <w:highlight w:val="yellow"/>
          <w:lang w:val="en-GB"/>
        </w:rPr>
        <w:sectPr w:rsidR="00742BAB" w:rsidRPr="00E06490" w:rsidSect="00F26FF5">
          <w:footerReference w:type="default" r:id="rId141"/>
          <w:pgSz w:w="11907" w:h="16840" w:code="9"/>
          <w:pgMar w:top="1418" w:right="1134" w:bottom="1134" w:left="1418" w:header="851" w:footer="851" w:gutter="0"/>
          <w:cols w:space="720"/>
          <w:noEndnote/>
        </w:sectPr>
      </w:pPr>
    </w:p>
    <w:p w14:paraId="4984E983" w14:textId="77777777" w:rsidR="00E61B05" w:rsidRPr="00E06490" w:rsidRDefault="00E61B05" w:rsidP="001E7DB0">
      <w:pPr>
        <w:pStyle w:val="T1"/>
        <w:tabs>
          <w:tab w:val="left" w:pos="567"/>
          <w:tab w:val="left" w:pos="720"/>
        </w:tabs>
        <w:spacing w:before="0" w:after="0" w:line="240" w:lineRule="auto"/>
        <w:rPr>
          <w:rFonts w:asciiTheme="minorHAnsi" w:hAnsiTheme="minorHAnsi" w:cs="Arial"/>
          <w:sz w:val="22"/>
          <w:szCs w:val="22"/>
          <w:lang w:val="en-GB"/>
        </w:rPr>
      </w:pPr>
    </w:p>
    <w:p w14:paraId="0AFF1B7D" w14:textId="77777777" w:rsidR="008830D9" w:rsidRPr="00E06490" w:rsidRDefault="001B20E0" w:rsidP="001E7DB0">
      <w:pPr>
        <w:pStyle w:val="T1"/>
        <w:tabs>
          <w:tab w:val="left" w:pos="567"/>
          <w:tab w:val="left" w:pos="720"/>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19.</w:t>
      </w:r>
      <w:r w:rsidRPr="001E7DB0">
        <w:rPr>
          <w:rFonts w:asciiTheme="minorHAnsi" w:hAnsiTheme="minorHAnsi" w:cs="Arial"/>
          <w:sz w:val="22"/>
          <w:szCs w:val="22"/>
          <w:lang w:val="en-GB"/>
        </w:rPr>
        <w:tab/>
        <w:t>Property, plant and equipment and intangible assets (continued)</w:t>
      </w:r>
    </w:p>
    <w:p w14:paraId="77CE362A" w14:textId="77777777" w:rsidR="00742BAB" w:rsidRPr="001E7DB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tbl>
      <w:tblPr>
        <w:tblW w:w="5076" w:type="pct"/>
        <w:tblLayout w:type="fixed"/>
        <w:tblCellMar>
          <w:left w:w="119" w:type="dxa"/>
          <w:right w:w="119" w:type="dxa"/>
        </w:tblCellMar>
        <w:tblLook w:val="0000" w:firstRow="0" w:lastRow="0" w:firstColumn="0" w:lastColumn="0" w:noHBand="0" w:noVBand="0"/>
      </w:tblPr>
      <w:tblGrid>
        <w:gridCol w:w="1847"/>
        <w:gridCol w:w="1094"/>
        <w:gridCol w:w="1094"/>
        <w:gridCol w:w="1094"/>
        <w:gridCol w:w="1092"/>
        <w:gridCol w:w="1092"/>
        <w:gridCol w:w="1092"/>
        <w:gridCol w:w="1092"/>
      </w:tblGrid>
      <w:tr w:rsidR="008830D9" w:rsidRPr="00E06490" w14:paraId="3F0583C6" w14:textId="77777777" w:rsidTr="008C7442">
        <w:trPr>
          <w:trHeight w:val="1283"/>
        </w:trPr>
        <w:tc>
          <w:tcPr>
            <w:tcW w:w="972" w:type="pct"/>
          </w:tcPr>
          <w:p w14:paraId="3D00EC75" w14:textId="77777777" w:rsidR="00A9681D" w:rsidRPr="001E7DB0" w:rsidRDefault="00A9681D" w:rsidP="00011206">
            <w:pPr>
              <w:pStyle w:val="TH"/>
              <w:rPr>
                <w:rFonts w:asciiTheme="minorHAnsi" w:hAnsiTheme="minorHAnsi" w:cs="Arial"/>
                <w:sz w:val="18"/>
                <w:szCs w:val="18"/>
              </w:rPr>
            </w:pPr>
            <w:r w:rsidRPr="001E7DB0">
              <w:rPr>
                <w:rFonts w:asciiTheme="minorHAnsi" w:hAnsiTheme="minorHAnsi" w:cs="Arial"/>
                <w:sz w:val="18"/>
                <w:szCs w:val="18"/>
              </w:rPr>
              <w:t>Bank</w:t>
            </w:r>
          </w:p>
          <w:p w14:paraId="677C2070" w14:textId="77777777" w:rsidR="00A9681D" w:rsidRPr="001E7DB0" w:rsidRDefault="00A9681D" w:rsidP="00011206">
            <w:pPr>
              <w:pStyle w:val="TH"/>
              <w:rPr>
                <w:rFonts w:asciiTheme="minorHAnsi" w:hAnsiTheme="minorHAnsi" w:cs="Arial"/>
                <w:sz w:val="18"/>
                <w:szCs w:val="18"/>
              </w:rPr>
            </w:pPr>
          </w:p>
          <w:p w14:paraId="1FF56406" w14:textId="77777777" w:rsidR="00A9681D" w:rsidRPr="001E7DB0" w:rsidRDefault="00A9681D" w:rsidP="00011206">
            <w:pPr>
              <w:pStyle w:val="TH"/>
              <w:rPr>
                <w:rFonts w:asciiTheme="minorHAnsi" w:hAnsiTheme="minorHAnsi" w:cs="Arial"/>
                <w:sz w:val="18"/>
                <w:szCs w:val="18"/>
              </w:rPr>
            </w:pPr>
          </w:p>
          <w:p w14:paraId="240AECE8" w14:textId="20A07D25" w:rsidR="00A9681D" w:rsidRPr="001E7DB0" w:rsidRDefault="00C66CF7">
            <w:pPr>
              <w:pStyle w:val="TH"/>
              <w:rPr>
                <w:rFonts w:asciiTheme="minorHAnsi" w:hAnsiTheme="minorHAnsi" w:cs="Arial"/>
                <w:sz w:val="18"/>
                <w:szCs w:val="18"/>
              </w:rPr>
            </w:pPr>
            <w:r w:rsidRPr="001E7DB0">
              <w:rPr>
                <w:rFonts w:asciiTheme="minorHAnsi" w:hAnsiTheme="minorHAnsi" w:cs="Arial"/>
                <w:sz w:val="18"/>
                <w:szCs w:val="18"/>
              </w:rPr>
              <w:t>201</w:t>
            </w:r>
            <w:r>
              <w:rPr>
                <w:rFonts w:asciiTheme="minorHAnsi" w:hAnsiTheme="minorHAnsi" w:cs="Arial"/>
                <w:sz w:val="18"/>
                <w:szCs w:val="18"/>
              </w:rPr>
              <w:t>7</w:t>
            </w:r>
          </w:p>
        </w:tc>
        <w:tc>
          <w:tcPr>
            <w:tcW w:w="576" w:type="pct"/>
          </w:tcPr>
          <w:p w14:paraId="522F58FF" w14:textId="77777777" w:rsidR="00A9681D" w:rsidRPr="001E7DB0" w:rsidRDefault="00A9681D" w:rsidP="00011206">
            <w:pPr>
              <w:pStyle w:val="TH"/>
              <w:jc w:val="right"/>
              <w:rPr>
                <w:rFonts w:asciiTheme="minorHAnsi" w:hAnsiTheme="minorHAnsi" w:cs="Arial"/>
                <w:bCs/>
                <w:sz w:val="18"/>
                <w:szCs w:val="18"/>
              </w:rPr>
            </w:pPr>
            <w:r w:rsidRPr="001E7DB0">
              <w:rPr>
                <w:rFonts w:asciiTheme="minorHAnsi" w:hAnsiTheme="minorHAnsi" w:cs="Arial"/>
                <w:sz w:val="18"/>
                <w:szCs w:val="18"/>
              </w:rPr>
              <w:t>Buildings</w:t>
            </w:r>
          </w:p>
        </w:tc>
        <w:tc>
          <w:tcPr>
            <w:tcW w:w="576" w:type="pct"/>
          </w:tcPr>
          <w:p w14:paraId="7D760ADF"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Computers</w:t>
            </w:r>
          </w:p>
        </w:tc>
        <w:tc>
          <w:tcPr>
            <w:tcW w:w="576" w:type="pct"/>
          </w:tcPr>
          <w:p w14:paraId="348BFDDB"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Furniture, equipment and vehicles</w:t>
            </w:r>
          </w:p>
        </w:tc>
        <w:tc>
          <w:tcPr>
            <w:tcW w:w="575" w:type="pct"/>
          </w:tcPr>
          <w:p w14:paraId="79968350"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Property, plant and equipment and intangible assets not ready for use</w:t>
            </w:r>
          </w:p>
        </w:tc>
        <w:tc>
          <w:tcPr>
            <w:tcW w:w="575" w:type="pct"/>
          </w:tcPr>
          <w:p w14:paraId="1E387C37"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 xml:space="preserve">Total property, plant and equipment </w:t>
            </w:r>
          </w:p>
        </w:tc>
        <w:tc>
          <w:tcPr>
            <w:tcW w:w="575" w:type="pct"/>
          </w:tcPr>
          <w:p w14:paraId="78021009"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Intangible assets</w:t>
            </w:r>
          </w:p>
        </w:tc>
        <w:tc>
          <w:tcPr>
            <w:tcW w:w="575" w:type="pct"/>
          </w:tcPr>
          <w:p w14:paraId="022E231B"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8830D9" w:rsidRPr="00E06490" w14:paraId="7FFE5BC8" w14:textId="77777777" w:rsidTr="008C7442">
        <w:trPr>
          <w:trHeight w:val="269"/>
        </w:trPr>
        <w:tc>
          <w:tcPr>
            <w:tcW w:w="972" w:type="pct"/>
            <w:vAlign w:val="bottom"/>
          </w:tcPr>
          <w:p w14:paraId="519D08EA" w14:textId="77777777" w:rsidR="00A9681D" w:rsidRPr="001E7DB0" w:rsidRDefault="00A9681D" w:rsidP="00011206">
            <w:pPr>
              <w:tabs>
                <w:tab w:val="left" w:pos="-1559"/>
              </w:tabs>
              <w:suppressAutoHyphens/>
              <w:rPr>
                <w:rFonts w:asciiTheme="minorHAnsi" w:hAnsiTheme="minorHAnsi" w:cs="Arial"/>
                <w:spacing w:val="-2"/>
                <w:sz w:val="18"/>
                <w:szCs w:val="18"/>
                <w:lang w:val="en-GB"/>
              </w:rPr>
            </w:pPr>
          </w:p>
        </w:tc>
        <w:tc>
          <w:tcPr>
            <w:tcW w:w="576" w:type="pct"/>
            <w:vAlign w:val="bottom"/>
          </w:tcPr>
          <w:p w14:paraId="106BDC84"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6" w:type="pct"/>
            <w:vAlign w:val="bottom"/>
          </w:tcPr>
          <w:p w14:paraId="14F76FD3"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6" w:type="pct"/>
            <w:vAlign w:val="bottom"/>
          </w:tcPr>
          <w:p w14:paraId="7389AA25"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03514C00"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60DD4788"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240E1AB4"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4C234441" w14:textId="77777777" w:rsidR="00A9681D" w:rsidRPr="001E7DB0" w:rsidRDefault="00A9681D" w:rsidP="00011206">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8830D9" w:rsidRPr="00E06490" w14:paraId="62DF0379" w14:textId="77777777" w:rsidTr="008C7442">
        <w:trPr>
          <w:trHeight w:val="324"/>
        </w:trPr>
        <w:tc>
          <w:tcPr>
            <w:tcW w:w="972" w:type="pct"/>
            <w:vAlign w:val="bottom"/>
          </w:tcPr>
          <w:p w14:paraId="5C14169E" w14:textId="77777777" w:rsidR="00A9681D" w:rsidRPr="001E7DB0" w:rsidRDefault="00A9681D" w:rsidP="00011206">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Cost  </w:t>
            </w:r>
          </w:p>
        </w:tc>
        <w:tc>
          <w:tcPr>
            <w:tcW w:w="576" w:type="pct"/>
            <w:vAlign w:val="bottom"/>
          </w:tcPr>
          <w:p w14:paraId="09B49B1F" w14:textId="77777777" w:rsidR="00A9681D" w:rsidRPr="001E7DB0" w:rsidRDefault="00A9681D" w:rsidP="00011206">
            <w:pPr>
              <w:pStyle w:val="TT"/>
              <w:jc w:val="right"/>
              <w:rPr>
                <w:rFonts w:asciiTheme="minorHAnsi" w:hAnsiTheme="minorHAnsi" w:cs="Arial"/>
                <w:spacing w:val="-3"/>
                <w:sz w:val="18"/>
                <w:szCs w:val="18"/>
              </w:rPr>
            </w:pPr>
          </w:p>
        </w:tc>
        <w:tc>
          <w:tcPr>
            <w:tcW w:w="576" w:type="pct"/>
            <w:vAlign w:val="bottom"/>
          </w:tcPr>
          <w:p w14:paraId="70AFA111" w14:textId="77777777" w:rsidR="00A9681D" w:rsidRPr="001E7DB0" w:rsidRDefault="00A9681D" w:rsidP="00011206">
            <w:pPr>
              <w:pStyle w:val="TT"/>
              <w:jc w:val="right"/>
              <w:rPr>
                <w:rFonts w:asciiTheme="minorHAnsi" w:hAnsiTheme="minorHAnsi" w:cs="Arial"/>
                <w:spacing w:val="-3"/>
                <w:sz w:val="18"/>
                <w:szCs w:val="18"/>
              </w:rPr>
            </w:pPr>
          </w:p>
        </w:tc>
        <w:tc>
          <w:tcPr>
            <w:tcW w:w="576" w:type="pct"/>
            <w:vAlign w:val="bottom"/>
          </w:tcPr>
          <w:p w14:paraId="1CC2FAD8" w14:textId="77777777" w:rsidR="00A9681D" w:rsidRPr="001E7DB0" w:rsidRDefault="00A9681D" w:rsidP="00011206">
            <w:pPr>
              <w:pStyle w:val="TT"/>
              <w:jc w:val="right"/>
              <w:rPr>
                <w:rFonts w:asciiTheme="minorHAnsi" w:hAnsiTheme="minorHAnsi" w:cs="Arial"/>
                <w:spacing w:val="-3"/>
                <w:sz w:val="18"/>
                <w:szCs w:val="18"/>
              </w:rPr>
            </w:pPr>
          </w:p>
        </w:tc>
        <w:tc>
          <w:tcPr>
            <w:tcW w:w="575" w:type="pct"/>
            <w:vAlign w:val="bottom"/>
          </w:tcPr>
          <w:p w14:paraId="7F1DF912" w14:textId="77777777" w:rsidR="00A9681D" w:rsidRPr="001E7DB0" w:rsidRDefault="00A9681D" w:rsidP="00011206">
            <w:pPr>
              <w:pStyle w:val="TT"/>
              <w:jc w:val="right"/>
              <w:rPr>
                <w:rFonts w:asciiTheme="minorHAnsi" w:hAnsiTheme="minorHAnsi" w:cs="Arial"/>
                <w:spacing w:val="-3"/>
                <w:sz w:val="18"/>
                <w:szCs w:val="18"/>
              </w:rPr>
            </w:pPr>
          </w:p>
        </w:tc>
        <w:tc>
          <w:tcPr>
            <w:tcW w:w="575" w:type="pct"/>
            <w:vAlign w:val="bottom"/>
          </w:tcPr>
          <w:p w14:paraId="3BE9281E" w14:textId="77777777" w:rsidR="00A9681D" w:rsidRPr="001E7DB0" w:rsidRDefault="00A9681D" w:rsidP="00011206">
            <w:pPr>
              <w:pStyle w:val="TT"/>
              <w:jc w:val="right"/>
              <w:rPr>
                <w:rFonts w:asciiTheme="minorHAnsi" w:hAnsiTheme="minorHAnsi" w:cs="Arial"/>
                <w:spacing w:val="-3"/>
                <w:sz w:val="18"/>
                <w:szCs w:val="18"/>
              </w:rPr>
            </w:pPr>
          </w:p>
        </w:tc>
        <w:tc>
          <w:tcPr>
            <w:tcW w:w="575" w:type="pct"/>
            <w:vAlign w:val="bottom"/>
          </w:tcPr>
          <w:p w14:paraId="7AB4D50C" w14:textId="77777777" w:rsidR="00A9681D" w:rsidRPr="001E7DB0" w:rsidRDefault="00A9681D" w:rsidP="00011206">
            <w:pPr>
              <w:pStyle w:val="TT"/>
              <w:jc w:val="right"/>
              <w:rPr>
                <w:rFonts w:asciiTheme="minorHAnsi" w:hAnsiTheme="minorHAnsi" w:cs="Arial"/>
                <w:spacing w:val="-3"/>
                <w:sz w:val="18"/>
                <w:szCs w:val="18"/>
              </w:rPr>
            </w:pPr>
          </w:p>
        </w:tc>
        <w:tc>
          <w:tcPr>
            <w:tcW w:w="575" w:type="pct"/>
            <w:vAlign w:val="bottom"/>
          </w:tcPr>
          <w:p w14:paraId="065E1883" w14:textId="77777777" w:rsidR="00A9681D" w:rsidRPr="001E7DB0" w:rsidRDefault="00A9681D" w:rsidP="00011206">
            <w:pPr>
              <w:pStyle w:val="TT"/>
              <w:jc w:val="right"/>
              <w:rPr>
                <w:rFonts w:asciiTheme="minorHAnsi" w:hAnsiTheme="minorHAnsi" w:cs="Arial"/>
                <w:spacing w:val="-3"/>
                <w:sz w:val="18"/>
                <w:szCs w:val="18"/>
              </w:rPr>
            </w:pPr>
          </w:p>
        </w:tc>
      </w:tr>
      <w:tr w:rsidR="00C66CF7" w:rsidRPr="00E06490" w14:paraId="22FF687F" w14:textId="77777777" w:rsidTr="00F26FF5">
        <w:trPr>
          <w:trHeight w:val="364"/>
        </w:trPr>
        <w:tc>
          <w:tcPr>
            <w:tcW w:w="972" w:type="pct"/>
            <w:vAlign w:val="bottom"/>
          </w:tcPr>
          <w:p w14:paraId="20952767" w14:textId="0391D113"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6</w:t>
            </w:r>
          </w:p>
        </w:tc>
        <w:tc>
          <w:tcPr>
            <w:tcW w:w="576" w:type="pct"/>
            <w:tcBorders>
              <w:top w:val="nil"/>
              <w:left w:val="nil"/>
              <w:bottom w:val="nil"/>
              <w:right w:val="nil"/>
            </w:tcBorders>
            <w:shd w:val="clear" w:color="auto" w:fill="auto"/>
            <w:vAlign w:val="bottom"/>
          </w:tcPr>
          <w:p w14:paraId="15156A38" w14:textId="0B3D4C0B"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77</w:t>
            </w:r>
            <w:r>
              <w:rPr>
                <w:rFonts w:ascii="Calibri" w:hAnsi="Calibri"/>
                <w:b/>
                <w:bCs/>
                <w:sz w:val="18"/>
                <w:szCs w:val="18"/>
              </w:rPr>
              <w:t>,</w:t>
            </w:r>
            <w:r w:rsidRPr="00F877A1">
              <w:rPr>
                <w:rFonts w:ascii="Calibri" w:hAnsi="Calibri"/>
                <w:b/>
                <w:bCs/>
                <w:sz w:val="18"/>
                <w:szCs w:val="18"/>
              </w:rPr>
              <w:t>102</w:t>
            </w:r>
          </w:p>
        </w:tc>
        <w:tc>
          <w:tcPr>
            <w:tcW w:w="576" w:type="pct"/>
            <w:tcBorders>
              <w:top w:val="nil"/>
              <w:left w:val="nil"/>
              <w:bottom w:val="nil"/>
              <w:right w:val="nil"/>
            </w:tcBorders>
            <w:shd w:val="clear" w:color="auto" w:fill="auto"/>
            <w:vAlign w:val="bottom"/>
          </w:tcPr>
          <w:p w14:paraId="7198AAFA" w14:textId="6E2901E9"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w:t>
            </w:r>
            <w:r>
              <w:rPr>
                <w:rFonts w:ascii="Calibri" w:hAnsi="Calibri"/>
                <w:b/>
                <w:bCs/>
                <w:sz w:val="18"/>
                <w:szCs w:val="18"/>
              </w:rPr>
              <w:t>,</w:t>
            </w:r>
            <w:r w:rsidRPr="00F877A1">
              <w:rPr>
                <w:rFonts w:ascii="Calibri" w:hAnsi="Calibri"/>
                <w:b/>
                <w:bCs/>
                <w:sz w:val="18"/>
                <w:szCs w:val="18"/>
              </w:rPr>
              <w:t>830</w:t>
            </w:r>
          </w:p>
        </w:tc>
        <w:tc>
          <w:tcPr>
            <w:tcW w:w="576" w:type="pct"/>
            <w:tcBorders>
              <w:top w:val="nil"/>
              <w:left w:val="nil"/>
              <w:bottom w:val="nil"/>
              <w:right w:val="nil"/>
            </w:tcBorders>
            <w:shd w:val="clear" w:color="auto" w:fill="auto"/>
            <w:vAlign w:val="bottom"/>
          </w:tcPr>
          <w:p w14:paraId="08E42159" w14:textId="29ABFA1C"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15</w:t>
            </w:r>
            <w:r>
              <w:rPr>
                <w:rFonts w:ascii="Calibri" w:hAnsi="Calibri"/>
                <w:b/>
                <w:bCs/>
                <w:sz w:val="18"/>
                <w:szCs w:val="18"/>
              </w:rPr>
              <w:t>,</w:t>
            </w:r>
            <w:r w:rsidRPr="00F877A1">
              <w:rPr>
                <w:rFonts w:ascii="Calibri" w:hAnsi="Calibri"/>
                <w:b/>
                <w:bCs/>
                <w:sz w:val="18"/>
                <w:szCs w:val="18"/>
              </w:rPr>
              <w:t>034</w:t>
            </w:r>
          </w:p>
        </w:tc>
        <w:tc>
          <w:tcPr>
            <w:tcW w:w="575" w:type="pct"/>
            <w:tcBorders>
              <w:top w:val="nil"/>
              <w:left w:val="nil"/>
              <w:bottom w:val="nil"/>
              <w:right w:val="nil"/>
            </w:tcBorders>
            <w:shd w:val="clear" w:color="auto" w:fill="auto"/>
            <w:vAlign w:val="bottom"/>
          </w:tcPr>
          <w:p w14:paraId="32E015CB" w14:textId="45A6BB65"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p>
        </w:tc>
        <w:tc>
          <w:tcPr>
            <w:tcW w:w="575" w:type="pct"/>
            <w:tcBorders>
              <w:top w:val="nil"/>
              <w:left w:val="nil"/>
              <w:bottom w:val="nil"/>
              <w:right w:val="nil"/>
            </w:tcBorders>
            <w:shd w:val="clear" w:color="auto" w:fill="auto"/>
            <w:vAlign w:val="bottom"/>
          </w:tcPr>
          <w:p w14:paraId="59B0EB01" w14:textId="3CA22BFB"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104</w:t>
            </w:r>
            <w:r>
              <w:rPr>
                <w:rFonts w:ascii="Calibri" w:hAnsi="Calibri"/>
                <w:b/>
                <w:bCs/>
                <w:sz w:val="18"/>
                <w:szCs w:val="18"/>
              </w:rPr>
              <w:t>,</w:t>
            </w:r>
            <w:r w:rsidRPr="00F877A1">
              <w:rPr>
                <w:rFonts w:ascii="Calibri" w:hAnsi="Calibri"/>
                <w:b/>
                <w:bCs/>
                <w:sz w:val="18"/>
                <w:szCs w:val="18"/>
              </w:rPr>
              <w:t>002</w:t>
            </w:r>
          </w:p>
        </w:tc>
        <w:tc>
          <w:tcPr>
            <w:tcW w:w="575" w:type="pct"/>
            <w:tcBorders>
              <w:top w:val="nil"/>
              <w:left w:val="nil"/>
              <w:bottom w:val="nil"/>
              <w:right w:val="nil"/>
            </w:tcBorders>
            <w:shd w:val="clear" w:color="auto" w:fill="auto"/>
            <w:vAlign w:val="bottom"/>
          </w:tcPr>
          <w:p w14:paraId="73347288" w14:textId="299D5F2E"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24</w:t>
            </w:r>
            <w:r>
              <w:rPr>
                <w:rFonts w:ascii="Calibri" w:hAnsi="Calibri"/>
                <w:b/>
                <w:bCs/>
                <w:sz w:val="18"/>
                <w:szCs w:val="18"/>
              </w:rPr>
              <w:t>,</w:t>
            </w:r>
            <w:r w:rsidRPr="00F877A1">
              <w:rPr>
                <w:rFonts w:ascii="Calibri" w:hAnsi="Calibri"/>
                <w:b/>
                <w:bCs/>
                <w:sz w:val="18"/>
                <w:szCs w:val="18"/>
              </w:rPr>
              <w:t>951</w:t>
            </w:r>
          </w:p>
        </w:tc>
        <w:tc>
          <w:tcPr>
            <w:tcW w:w="575" w:type="pct"/>
            <w:tcBorders>
              <w:top w:val="nil"/>
              <w:left w:val="nil"/>
              <w:bottom w:val="nil"/>
              <w:right w:val="nil"/>
            </w:tcBorders>
            <w:shd w:val="clear" w:color="auto" w:fill="auto"/>
            <w:vAlign w:val="bottom"/>
          </w:tcPr>
          <w:p w14:paraId="3E1ABE32" w14:textId="45208080"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128</w:t>
            </w:r>
            <w:r>
              <w:rPr>
                <w:rFonts w:ascii="Calibri" w:hAnsi="Calibri"/>
                <w:b/>
                <w:bCs/>
                <w:sz w:val="18"/>
                <w:szCs w:val="18"/>
              </w:rPr>
              <w:t>,</w:t>
            </w:r>
            <w:r w:rsidRPr="00F877A1">
              <w:rPr>
                <w:rFonts w:ascii="Calibri" w:hAnsi="Calibri"/>
                <w:b/>
                <w:bCs/>
                <w:sz w:val="18"/>
                <w:szCs w:val="18"/>
              </w:rPr>
              <w:t>953</w:t>
            </w:r>
          </w:p>
        </w:tc>
      </w:tr>
      <w:tr w:rsidR="00C66CF7" w:rsidRPr="00E06490" w14:paraId="449EA5B9" w14:textId="77777777" w:rsidTr="00224313">
        <w:trPr>
          <w:trHeight w:val="324"/>
        </w:trPr>
        <w:tc>
          <w:tcPr>
            <w:tcW w:w="972" w:type="pct"/>
            <w:vAlign w:val="bottom"/>
          </w:tcPr>
          <w:p w14:paraId="3B588BEE" w14:textId="77777777" w:rsidR="00C66CF7" w:rsidRPr="001E7DB0" w:rsidRDefault="00C66CF7" w:rsidP="00C66CF7">
            <w:pPr>
              <w:pStyle w:val="Tot"/>
              <w:spacing w:line="240" w:lineRule="exact"/>
              <w:rPr>
                <w:rFonts w:asciiTheme="minorHAnsi" w:hAnsiTheme="minorHAnsi" w:cs="Arial"/>
                <w:sz w:val="18"/>
                <w:szCs w:val="18"/>
              </w:rPr>
            </w:pPr>
            <w:r w:rsidRPr="001E7DB0">
              <w:rPr>
                <w:rFonts w:asciiTheme="minorHAnsi" w:hAnsiTheme="minorHAnsi" w:cs="Arial"/>
                <w:sz w:val="18"/>
                <w:szCs w:val="18"/>
              </w:rPr>
              <w:t>Additions</w:t>
            </w:r>
          </w:p>
        </w:tc>
        <w:tc>
          <w:tcPr>
            <w:tcW w:w="576" w:type="pct"/>
            <w:tcBorders>
              <w:top w:val="nil"/>
              <w:left w:val="nil"/>
              <w:bottom w:val="nil"/>
              <w:right w:val="nil"/>
            </w:tcBorders>
            <w:shd w:val="clear" w:color="auto" w:fill="auto"/>
            <w:vAlign w:val="bottom"/>
          </w:tcPr>
          <w:p w14:paraId="4EFD015A" w14:textId="0AEE923C"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c>
          <w:tcPr>
            <w:tcW w:w="576" w:type="pct"/>
            <w:tcBorders>
              <w:top w:val="nil"/>
              <w:left w:val="nil"/>
              <w:bottom w:val="nil"/>
              <w:right w:val="nil"/>
            </w:tcBorders>
            <w:shd w:val="clear" w:color="auto" w:fill="auto"/>
            <w:vAlign w:val="bottom"/>
          </w:tcPr>
          <w:p w14:paraId="5B29B601" w14:textId="7D6CB234"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c>
          <w:tcPr>
            <w:tcW w:w="576" w:type="pct"/>
            <w:tcBorders>
              <w:top w:val="nil"/>
              <w:left w:val="nil"/>
              <w:bottom w:val="nil"/>
              <w:right w:val="nil"/>
            </w:tcBorders>
            <w:shd w:val="clear" w:color="auto" w:fill="auto"/>
            <w:vAlign w:val="bottom"/>
          </w:tcPr>
          <w:p w14:paraId="6A383C2C" w14:textId="4DFD6DC0"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0A694ED6" w14:textId="2D72FB17"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3,725</w:t>
            </w:r>
          </w:p>
        </w:tc>
        <w:tc>
          <w:tcPr>
            <w:tcW w:w="575" w:type="pct"/>
            <w:tcBorders>
              <w:top w:val="nil"/>
              <w:left w:val="nil"/>
              <w:bottom w:val="nil"/>
              <w:right w:val="nil"/>
            </w:tcBorders>
            <w:shd w:val="clear" w:color="auto" w:fill="auto"/>
            <w:vAlign w:val="bottom"/>
          </w:tcPr>
          <w:p w14:paraId="05021BF9" w14:textId="58A3AB5C"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3,725</w:t>
            </w:r>
          </w:p>
        </w:tc>
        <w:tc>
          <w:tcPr>
            <w:tcW w:w="575" w:type="pct"/>
            <w:tcBorders>
              <w:top w:val="nil"/>
              <w:left w:val="nil"/>
              <w:bottom w:val="nil"/>
              <w:right w:val="nil"/>
            </w:tcBorders>
            <w:shd w:val="clear" w:color="auto" w:fill="auto"/>
            <w:vAlign w:val="bottom"/>
          </w:tcPr>
          <w:p w14:paraId="3CF7C3B9" w14:textId="19F1BE11"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081C66C1" w14:textId="4031D38E"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3,725</w:t>
            </w:r>
          </w:p>
        </w:tc>
      </w:tr>
      <w:tr w:rsidR="00C66CF7" w:rsidRPr="00E06490" w14:paraId="07CEE06F" w14:textId="77777777" w:rsidTr="00224313">
        <w:trPr>
          <w:trHeight w:val="512"/>
        </w:trPr>
        <w:tc>
          <w:tcPr>
            <w:tcW w:w="972" w:type="pct"/>
            <w:vAlign w:val="bottom"/>
          </w:tcPr>
          <w:p w14:paraId="1548791C" w14:textId="77777777" w:rsidR="00C66CF7" w:rsidRPr="001E7DB0" w:rsidRDefault="00C66CF7" w:rsidP="00C66CF7">
            <w:pPr>
              <w:pStyle w:val="Tot"/>
              <w:spacing w:line="240" w:lineRule="exact"/>
              <w:rPr>
                <w:rFonts w:asciiTheme="minorHAnsi" w:hAnsiTheme="minorHAnsi" w:cs="Arial"/>
                <w:sz w:val="18"/>
                <w:szCs w:val="18"/>
              </w:rPr>
            </w:pPr>
            <w:r w:rsidRPr="001E7DB0">
              <w:rPr>
                <w:rFonts w:asciiTheme="minorHAnsi" w:hAnsiTheme="minorHAnsi" w:cs="Arial"/>
                <w:sz w:val="18"/>
                <w:szCs w:val="18"/>
              </w:rPr>
              <w:t>Transfer from assets not ready for use</w:t>
            </w:r>
            <w:r w:rsidRPr="001E7DB0" w:rsidDel="004F4367">
              <w:rPr>
                <w:rFonts w:asciiTheme="minorHAnsi" w:hAnsiTheme="minorHAnsi" w:cs="Arial"/>
                <w:sz w:val="18"/>
                <w:szCs w:val="18"/>
              </w:rPr>
              <w:t xml:space="preserve"> </w:t>
            </w:r>
          </w:p>
        </w:tc>
        <w:tc>
          <w:tcPr>
            <w:tcW w:w="576" w:type="pct"/>
            <w:tcBorders>
              <w:top w:val="nil"/>
              <w:left w:val="nil"/>
              <w:bottom w:val="nil"/>
              <w:right w:val="nil"/>
            </w:tcBorders>
            <w:shd w:val="clear" w:color="auto" w:fill="auto"/>
            <w:vAlign w:val="bottom"/>
          </w:tcPr>
          <w:p w14:paraId="185AE4EA" w14:textId="528DBFBC"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c>
          <w:tcPr>
            <w:tcW w:w="576" w:type="pct"/>
            <w:tcBorders>
              <w:top w:val="nil"/>
              <w:left w:val="nil"/>
              <w:bottom w:val="nil"/>
              <w:right w:val="nil"/>
            </w:tcBorders>
            <w:shd w:val="clear" w:color="auto" w:fill="auto"/>
            <w:vAlign w:val="bottom"/>
          </w:tcPr>
          <w:p w14:paraId="720CB242" w14:textId="23015E46"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624</w:t>
            </w:r>
          </w:p>
        </w:tc>
        <w:tc>
          <w:tcPr>
            <w:tcW w:w="576" w:type="pct"/>
            <w:tcBorders>
              <w:top w:val="nil"/>
              <w:left w:val="nil"/>
              <w:bottom w:val="nil"/>
              <w:right w:val="nil"/>
            </w:tcBorders>
            <w:shd w:val="clear" w:color="auto" w:fill="auto"/>
            <w:vAlign w:val="bottom"/>
          </w:tcPr>
          <w:p w14:paraId="6C1F723A" w14:textId="068A6825"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368</w:t>
            </w:r>
          </w:p>
        </w:tc>
        <w:tc>
          <w:tcPr>
            <w:tcW w:w="575" w:type="pct"/>
            <w:tcBorders>
              <w:top w:val="nil"/>
              <w:left w:val="nil"/>
              <w:bottom w:val="nil"/>
              <w:right w:val="nil"/>
            </w:tcBorders>
            <w:shd w:val="clear" w:color="auto" w:fill="auto"/>
            <w:vAlign w:val="bottom"/>
          </w:tcPr>
          <w:p w14:paraId="0D6E1CC6" w14:textId="028E3CC6"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(4,054)</w:t>
            </w:r>
          </w:p>
        </w:tc>
        <w:tc>
          <w:tcPr>
            <w:tcW w:w="575" w:type="pct"/>
            <w:tcBorders>
              <w:top w:val="nil"/>
              <w:left w:val="nil"/>
              <w:bottom w:val="nil"/>
              <w:right w:val="nil"/>
            </w:tcBorders>
            <w:shd w:val="clear" w:color="auto" w:fill="auto"/>
            <w:vAlign w:val="bottom"/>
          </w:tcPr>
          <w:p w14:paraId="54529B97" w14:textId="511EBF6E"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(3,062)</w:t>
            </w:r>
          </w:p>
        </w:tc>
        <w:tc>
          <w:tcPr>
            <w:tcW w:w="575" w:type="pct"/>
            <w:tcBorders>
              <w:top w:val="nil"/>
              <w:left w:val="nil"/>
              <w:bottom w:val="nil"/>
              <w:right w:val="nil"/>
            </w:tcBorders>
            <w:shd w:val="clear" w:color="auto" w:fill="auto"/>
            <w:vAlign w:val="bottom"/>
          </w:tcPr>
          <w:p w14:paraId="0027CA86" w14:textId="413A678D"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3,062</w:t>
            </w:r>
          </w:p>
        </w:tc>
        <w:tc>
          <w:tcPr>
            <w:tcW w:w="575" w:type="pct"/>
            <w:tcBorders>
              <w:top w:val="nil"/>
              <w:left w:val="nil"/>
              <w:bottom w:val="nil"/>
              <w:right w:val="nil"/>
            </w:tcBorders>
            <w:shd w:val="clear" w:color="auto" w:fill="auto"/>
            <w:vAlign w:val="bottom"/>
          </w:tcPr>
          <w:p w14:paraId="119121EB" w14:textId="78A365AF" w:rsidR="00C66CF7" w:rsidRPr="001E7DB0" w:rsidRDefault="00C66CF7" w:rsidP="00C66CF7">
            <w:pPr>
              <w:pStyle w:val="TT"/>
              <w:jc w:val="right"/>
              <w:rPr>
                <w:rFonts w:asciiTheme="minorHAnsi" w:hAnsiTheme="minorHAnsi" w:cs="Arial"/>
                <w:sz w:val="18"/>
                <w:szCs w:val="18"/>
                <w:lang w:val="hr-HR"/>
              </w:rPr>
            </w:pPr>
            <w:r>
              <w:rPr>
                <w:rFonts w:ascii="Calibri" w:hAnsi="Calibri"/>
                <w:sz w:val="18"/>
                <w:szCs w:val="18"/>
              </w:rPr>
              <w:t>-</w:t>
            </w:r>
          </w:p>
        </w:tc>
      </w:tr>
      <w:tr w:rsidR="00C66CF7" w:rsidRPr="00E06490" w14:paraId="41F8BC6A" w14:textId="77777777" w:rsidTr="00224313">
        <w:trPr>
          <w:trHeight w:val="324"/>
        </w:trPr>
        <w:tc>
          <w:tcPr>
            <w:tcW w:w="972" w:type="pct"/>
            <w:vAlign w:val="bottom"/>
          </w:tcPr>
          <w:p w14:paraId="727F8F62" w14:textId="2F80E622" w:rsidR="00646273" w:rsidRDefault="00646273" w:rsidP="00C66CF7">
            <w:pPr>
              <w:pStyle w:val="Tot"/>
              <w:spacing w:line="240" w:lineRule="exact"/>
              <w:rPr>
                <w:rFonts w:asciiTheme="minorHAnsi" w:hAnsiTheme="minorHAnsi" w:cs="Arial"/>
                <w:sz w:val="18"/>
                <w:szCs w:val="18"/>
              </w:rPr>
            </w:pPr>
            <w:r>
              <w:rPr>
                <w:rFonts w:asciiTheme="minorHAnsi" w:hAnsiTheme="minorHAnsi" w:cs="Arial"/>
                <w:sz w:val="18"/>
                <w:szCs w:val="18"/>
              </w:rPr>
              <w:t>Disposals and</w:t>
            </w:r>
          </w:p>
          <w:p w14:paraId="22AC8CC7" w14:textId="77777777" w:rsidR="00C66CF7" w:rsidRPr="001E7DB0" w:rsidRDefault="00646273" w:rsidP="00C66CF7">
            <w:pPr>
              <w:pStyle w:val="Tot"/>
              <w:spacing w:line="240" w:lineRule="exact"/>
              <w:rPr>
                <w:rFonts w:asciiTheme="minorHAnsi" w:hAnsiTheme="minorHAnsi" w:cs="Arial"/>
                <w:sz w:val="18"/>
                <w:szCs w:val="18"/>
              </w:rPr>
            </w:pPr>
            <w:r>
              <w:rPr>
                <w:rFonts w:asciiTheme="minorHAnsi" w:hAnsiTheme="minorHAnsi" w:cs="Arial"/>
                <w:sz w:val="18"/>
                <w:szCs w:val="18"/>
              </w:rPr>
              <w:t>write-offs</w:t>
            </w:r>
          </w:p>
        </w:tc>
        <w:tc>
          <w:tcPr>
            <w:tcW w:w="576" w:type="pct"/>
            <w:tcBorders>
              <w:top w:val="nil"/>
              <w:left w:val="nil"/>
              <w:bottom w:val="nil"/>
              <w:right w:val="nil"/>
            </w:tcBorders>
            <w:shd w:val="clear" w:color="auto" w:fill="auto"/>
            <w:vAlign w:val="bottom"/>
          </w:tcPr>
          <w:p w14:paraId="50A1709B" w14:textId="7F096E0E"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6" w:type="pct"/>
            <w:tcBorders>
              <w:top w:val="nil"/>
              <w:left w:val="nil"/>
              <w:bottom w:val="nil"/>
              <w:right w:val="nil"/>
            </w:tcBorders>
            <w:shd w:val="clear" w:color="auto" w:fill="auto"/>
            <w:vAlign w:val="bottom"/>
          </w:tcPr>
          <w:p w14:paraId="5C69BAA1" w14:textId="27D008C5"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(1,865)</w:t>
            </w:r>
          </w:p>
        </w:tc>
        <w:tc>
          <w:tcPr>
            <w:tcW w:w="576" w:type="pct"/>
            <w:tcBorders>
              <w:top w:val="nil"/>
              <w:left w:val="nil"/>
              <w:bottom w:val="nil"/>
              <w:right w:val="nil"/>
            </w:tcBorders>
            <w:shd w:val="clear" w:color="auto" w:fill="auto"/>
            <w:vAlign w:val="bottom"/>
          </w:tcPr>
          <w:p w14:paraId="5F29A7E6" w14:textId="72ED46CE"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(225)</w:t>
            </w:r>
          </w:p>
        </w:tc>
        <w:tc>
          <w:tcPr>
            <w:tcW w:w="575" w:type="pct"/>
            <w:tcBorders>
              <w:top w:val="nil"/>
              <w:left w:val="nil"/>
              <w:bottom w:val="nil"/>
              <w:right w:val="nil"/>
            </w:tcBorders>
            <w:shd w:val="clear" w:color="auto" w:fill="auto"/>
            <w:vAlign w:val="bottom"/>
          </w:tcPr>
          <w:p w14:paraId="5C1B1498" w14:textId="13C2337E"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15F1F698" w14:textId="1C3E168F"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(2,090)</w:t>
            </w:r>
          </w:p>
        </w:tc>
        <w:tc>
          <w:tcPr>
            <w:tcW w:w="575" w:type="pct"/>
            <w:tcBorders>
              <w:top w:val="nil"/>
              <w:left w:val="nil"/>
              <w:bottom w:val="nil"/>
              <w:right w:val="nil"/>
            </w:tcBorders>
            <w:shd w:val="clear" w:color="auto" w:fill="auto"/>
            <w:vAlign w:val="bottom"/>
          </w:tcPr>
          <w:p w14:paraId="7E8DE3DB" w14:textId="378DF971"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246B4312" w14:textId="07EEBEC3"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(2,090)</w:t>
            </w:r>
          </w:p>
        </w:tc>
      </w:tr>
      <w:tr w:rsidR="008830D9" w:rsidRPr="00E06490" w14:paraId="7F959EE2" w14:textId="77777777" w:rsidTr="008C7442">
        <w:trPr>
          <w:trHeight w:val="148"/>
        </w:trPr>
        <w:tc>
          <w:tcPr>
            <w:tcW w:w="972" w:type="pct"/>
            <w:vAlign w:val="bottom"/>
          </w:tcPr>
          <w:p w14:paraId="7E611528" w14:textId="77777777" w:rsidR="00A9681D" w:rsidRPr="001E7DB0" w:rsidRDefault="00A9681D" w:rsidP="00011206">
            <w:pPr>
              <w:pStyle w:val="Thin"/>
              <w:spacing w:line="140" w:lineRule="exact"/>
              <w:rPr>
                <w:rFonts w:asciiTheme="minorHAnsi" w:hAnsiTheme="minorHAnsi" w:cs="Arial"/>
                <w:sz w:val="18"/>
                <w:szCs w:val="18"/>
                <w:lang w:val="en-GB"/>
              </w:rPr>
            </w:pPr>
          </w:p>
        </w:tc>
        <w:tc>
          <w:tcPr>
            <w:tcW w:w="576" w:type="pct"/>
            <w:vAlign w:val="bottom"/>
          </w:tcPr>
          <w:p w14:paraId="6D7599E3"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539D8B21"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5DEF5FF5"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3411438"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32B1767F"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D1BAAEB"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978EFD6" w14:textId="77777777" w:rsidR="00A9681D" w:rsidRPr="001E7DB0" w:rsidRDefault="00A9681D" w:rsidP="00011206">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CF7" w:rsidRPr="00E06490" w14:paraId="52DA086F" w14:textId="77777777" w:rsidTr="00224313">
        <w:trPr>
          <w:trHeight w:val="364"/>
        </w:trPr>
        <w:tc>
          <w:tcPr>
            <w:tcW w:w="972" w:type="pct"/>
            <w:vAlign w:val="bottom"/>
          </w:tcPr>
          <w:p w14:paraId="29FD4282" w14:textId="6F9C5009"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7</w:t>
            </w:r>
          </w:p>
        </w:tc>
        <w:tc>
          <w:tcPr>
            <w:tcW w:w="576" w:type="pct"/>
            <w:tcBorders>
              <w:top w:val="nil"/>
              <w:left w:val="nil"/>
              <w:bottom w:val="nil"/>
              <w:right w:val="nil"/>
            </w:tcBorders>
            <w:shd w:val="clear" w:color="auto" w:fill="auto"/>
            <w:vAlign w:val="bottom"/>
          </w:tcPr>
          <w:p w14:paraId="73ED392F" w14:textId="4FCBCE40"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77,102</w:t>
            </w:r>
          </w:p>
        </w:tc>
        <w:tc>
          <w:tcPr>
            <w:tcW w:w="576" w:type="pct"/>
            <w:tcBorders>
              <w:top w:val="nil"/>
              <w:left w:val="nil"/>
              <w:bottom w:val="nil"/>
              <w:right w:val="nil"/>
            </w:tcBorders>
            <w:shd w:val="clear" w:color="auto" w:fill="auto"/>
            <w:vAlign w:val="bottom"/>
          </w:tcPr>
          <w:p w14:paraId="6EB7B69C" w14:textId="0744AA67"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9,589</w:t>
            </w:r>
          </w:p>
        </w:tc>
        <w:tc>
          <w:tcPr>
            <w:tcW w:w="576" w:type="pct"/>
            <w:tcBorders>
              <w:top w:val="nil"/>
              <w:left w:val="nil"/>
              <w:bottom w:val="nil"/>
              <w:right w:val="nil"/>
            </w:tcBorders>
            <w:shd w:val="clear" w:color="auto" w:fill="auto"/>
            <w:vAlign w:val="bottom"/>
          </w:tcPr>
          <w:p w14:paraId="18E5664D" w14:textId="651F980C"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15,177</w:t>
            </w:r>
          </w:p>
        </w:tc>
        <w:tc>
          <w:tcPr>
            <w:tcW w:w="575" w:type="pct"/>
            <w:tcBorders>
              <w:top w:val="nil"/>
              <w:left w:val="nil"/>
              <w:bottom w:val="nil"/>
              <w:right w:val="nil"/>
            </w:tcBorders>
            <w:shd w:val="clear" w:color="auto" w:fill="auto"/>
            <w:vAlign w:val="bottom"/>
          </w:tcPr>
          <w:p w14:paraId="3392538B" w14:textId="148D5034"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707</w:t>
            </w:r>
          </w:p>
        </w:tc>
        <w:tc>
          <w:tcPr>
            <w:tcW w:w="575" w:type="pct"/>
            <w:tcBorders>
              <w:top w:val="nil"/>
              <w:left w:val="nil"/>
              <w:bottom w:val="nil"/>
              <w:right w:val="nil"/>
            </w:tcBorders>
            <w:shd w:val="clear" w:color="auto" w:fill="auto"/>
            <w:vAlign w:val="bottom"/>
          </w:tcPr>
          <w:p w14:paraId="0F9BBE7C" w14:textId="5E2ABCF7"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102,575</w:t>
            </w:r>
          </w:p>
        </w:tc>
        <w:tc>
          <w:tcPr>
            <w:tcW w:w="575" w:type="pct"/>
            <w:tcBorders>
              <w:top w:val="nil"/>
              <w:left w:val="nil"/>
              <w:bottom w:val="nil"/>
              <w:right w:val="nil"/>
            </w:tcBorders>
            <w:shd w:val="clear" w:color="auto" w:fill="auto"/>
            <w:vAlign w:val="bottom"/>
          </w:tcPr>
          <w:p w14:paraId="64E75D5B" w14:textId="718920DE"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28,013</w:t>
            </w:r>
          </w:p>
        </w:tc>
        <w:tc>
          <w:tcPr>
            <w:tcW w:w="575" w:type="pct"/>
            <w:tcBorders>
              <w:top w:val="nil"/>
              <w:left w:val="nil"/>
              <w:bottom w:val="nil"/>
              <w:right w:val="nil"/>
            </w:tcBorders>
            <w:shd w:val="clear" w:color="auto" w:fill="auto"/>
            <w:vAlign w:val="bottom"/>
          </w:tcPr>
          <w:p w14:paraId="1AF562BF" w14:textId="5C87E8A9"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130,588</w:t>
            </w:r>
          </w:p>
        </w:tc>
      </w:tr>
      <w:tr w:rsidR="008830D9" w:rsidRPr="00E06490" w14:paraId="1B5F238A" w14:textId="77777777" w:rsidTr="008C7442">
        <w:trPr>
          <w:trHeight w:val="161"/>
        </w:trPr>
        <w:tc>
          <w:tcPr>
            <w:tcW w:w="972" w:type="pct"/>
            <w:vAlign w:val="bottom"/>
          </w:tcPr>
          <w:p w14:paraId="11827C5E" w14:textId="77777777" w:rsidR="00A9681D" w:rsidRPr="001E7DB0" w:rsidRDefault="00A9681D" w:rsidP="00011206">
            <w:pPr>
              <w:pStyle w:val="Thick"/>
              <w:spacing w:line="140" w:lineRule="exact"/>
              <w:rPr>
                <w:rFonts w:asciiTheme="minorHAnsi" w:hAnsiTheme="minorHAnsi" w:cs="Arial"/>
                <w:sz w:val="18"/>
                <w:szCs w:val="18"/>
                <w:lang w:val="en-GB"/>
              </w:rPr>
            </w:pPr>
          </w:p>
        </w:tc>
        <w:tc>
          <w:tcPr>
            <w:tcW w:w="576" w:type="pct"/>
            <w:vAlign w:val="bottom"/>
          </w:tcPr>
          <w:p w14:paraId="55E9E728"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0955CE8A"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3BE131EA"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944B72C"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6C33F2AA"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1FF1623D"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A528904" w14:textId="77777777" w:rsidR="00A9681D" w:rsidRPr="001E7DB0" w:rsidRDefault="00A9681D" w:rsidP="00011206">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8830D9" w:rsidRPr="00E06490" w14:paraId="1EAE19C3" w14:textId="77777777" w:rsidTr="008C7442">
        <w:trPr>
          <w:trHeight w:val="512"/>
        </w:trPr>
        <w:tc>
          <w:tcPr>
            <w:tcW w:w="972" w:type="pct"/>
            <w:vAlign w:val="bottom"/>
          </w:tcPr>
          <w:p w14:paraId="2BE32ABE" w14:textId="77777777" w:rsidR="00A9681D" w:rsidRPr="001E7DB0" w:rsidRDefault="00A9681D" w:rsidP="00011206">
            <w:pPr>
              <w:pStyle w:val="TT"/>
              <w:spacing w:line="240" w:lineRule="exact"/>
              <w:rPr>
                <w:rFonts w:asciiTheme="minorHAnsi" w:hAnsiTheme="minorHAnsi" w:cs="Arial"/>
                <w:sz w:val="18"/>
                <w:szCs w:val="18"/>
              </w:rPr>
            </w:pPr>
            <w:r w:rsidRPr="001E7DB0">
              <w:rPr>
                <w:rFonts w:asciiTheme="minorHAnsi" w:hAnsiTheme="minorHAnsi" w:cs="Arial"/>
                <w:sz w:val="18"/>
                <w:szCs w:val="18"/>
              </w:rPr>
              <w:t>Accumulated depreciation</w:t>
            </w:r>
          </w:p>
        </w:tc>
        <w:tc>
          <w:tcPr>
            <w:tcW w:w="576" w:type="pct"/>
            <w:vAlign w:val="bottom"/>
          </w:tcPr>
          <w:p w14:paraId="44EB8B0C"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6" w:type="pct"/>
            <w:vAlign w:val="bottom"/>
          </w:tcPr>
          <w:p w14:paraId="1B4224E7"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6" w:type="pct"/>
            <w:vAlign w:val="bottom"/>
          </w:tcPr>
          <w:p w14:paraId="538E67B7"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5" w:type="pct"/>
            <w:vAlign w:val="bottom"/>
          </w:tcPr>
          <w:p w14:paraId="192DC15B"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5" w:type="pct"/>
            <w:vAlign w:val="bottom"/>
          </w:tcPr>
          <w:p w14:paraId="0B5F8CCA"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5" w:type="pct"/>
            <w:vAlign w:val="bottom"/>
          </w:tcPr>
          <w:p w14:paraId="6BA8D4DB"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c>
          <w:tcPr>
            <w:tcW w:w="575" w:type="pct"/>
            <w:vAlign w:val="bottom"/>
          </w:tcPr>
          <w:p w14:paraId="46FACD98" w14:textId="77777777" w:rsidR="00A9681D" w:rsidRPr="001E7DB0" w:rsidRDefault="00A9681D" w:rsidP="00011206">
            <w:pPr>
              <w:pStyle w:val="TT"/>
              <w:tabs>
                <w:tab w:val="clear" w:pos="1202"/>
              </w:tabs>
              <w:jc w:val="right"/>
              <w:rPr>
                <w:rFonts w:asciiTheme="minorHAnsi" w:hAnsiTheme="minorHAnsi" w:cs="Arial"/>
                <w:sz w:val="18"/>
                <w:szCs w:val="18"/>
                <w:lang w:val="hr-HR"/>
              </w:rPr>
            </w:pPr>
          </w:p>
        </w:tc>
      </w:tr>
      <w:tr w:rsidR="00C66CF7" w:rsidRPr="00E06490" w14:paraId="7D823C64" w14:textId="77777777" w:rsidTr="00224313">
        <w:trPr>
          <w:trHeight w:val="364"/>
        </w:trPr>
        <w:tc>
          <w:tcPr>
            <w:tcW w:w="972" w:type="pct"/>
            <w:vAlign w:val="bottom"/>
          </w:tcPr>
          <w:p w14:paraId="181F03A4" w14:textId="37F58C97"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6</w:t>
            </w:r>
          </w:p>
        </w:tc>
        <w:tc>
          <w:tcPr>
            <w:tcW w:w="576" w:type="pct"/>
            <w:shd w:val="clear" w:color="auto" w:fill="auto"/>
            <w:vAlign w:val="bottom"/>
          </w:tcPr>
          <w:p w14:paraId="78DB6E16" w14:textId="7B3D65C0"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28</w:t>
            </w:r>
            <w:r>
              <w:rPr>
                <w:rFonts w:ascii="Calibri" w:hAnsi="Calibri"/>
                <w:b/>
                <w:bCs/>
                <w:sz w:val="18"/>
                <w:szCs w:val="18"/>
              </w:rPr>
              <w:t>,</w:t>
            </w:r>
            <w:r w:rsidRPr="00F877A1">
              <w:rPr>
                <w:rFonts w:ascii="Calibri" w:hAnsi="Calibri"/>
                <w:b/>
                <w:bCs/>
                <w:sz w:val="18"/>
                <w:szCs w:val="18"/>
              </w:rPr>
              <w:t>145</w:t>
            </w:r>
          </w:p>
        </w:tc>
        <w:tc>
          <w:tcPr>
            <w:tcW w:w="576" w:type="pct"/>
            <w:shd w:val="clear" w:color="auto" w:fill="auto"/>
            <w:vAlign w:val="bottom"/>
          </w:tcPr>
          <w:p w14:paraId="151B3516" w14:textId="67169318"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9</w:t>
            </w:r>
            <w:r>
              <w:rPr>
                <w:rFonts w:ascii="Calibri" w:hAnsi="Calibri"/>
                <w:b/>
                <w:bCs/>
                <w:sz w:val="18"/>
                <w:szCs w:val="18"/>
              </w:rPr>
              <w:t>,</w:t>
            </w:r>
            <w:r w:rsidRPr="00F877A1">
              <w:rPr>
                <w:rFonts w:ascii="Calibri" w:hAnsi="Calibri"/>
                <w:b/>
                <w:bCs/>
                <w:sz w:val="18"/>
                <w:szCs w:val="18"/>
              </w:rPr>
              <w:t>329</w:t>
            </w:r>
          </w:p>
        </w:tc>
        <w:tc>
          <w:tcPr>
            <w:tcW w:w="576" w:type="pct"/>
            <w:shd w:val="clear" w:color="auto" w:fill="auto"/>
            <w:vAlign w:val="bottom"/>
          </w:tcPr>
          <w:p w14:paraId="4FD04078" w14:textId="5E8912D5"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13</w:t>
            </w:r>
            <w:r>
              <w:rPr>
                <w:rFonts w:ascii="Calibri" w:hAnsi="Calibri"/>
                <w:b/>
                <w:bCs/>
                <w:sz w:val="18"/>
                <w:szCs w:val="18"/>
              </w:rPr>
              <w:t>,</w:t>
            </w:r>
            <w:r w:rsidRPr="00F877A1">
              <w:rPr>
                <w:rFonts w:ascii="Calibri" w:hAnsi="Calibri"/>
                <w:b/>
                <w:bCs/>
                <w:sz w:val="18"/>
                <w:szCs w:val="18"/>
              </w:rPr>
              <w:t>016</w:t>
            </w:r>
          </w:p>
        </w:tc>
        <w:tc>
          <w:tcPr>
            <w:tcW w:w="575" w:type="pct"/>
            <w:shd w:val="clear" w:color="auto" w:fill="auto"/>
            <w:vAlign w:val="bottom"/>
          </w:tcPr>
          <w:p w14:paraId="03460D45" w14:textId="4BA457E9"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w:t>
            </w:r>
          </w:p>
        </w:tc>
        <w:tc>
          <w:tcPr>
            <w:tcW w:w="575" w:type="pct"/>
            <w:shd w:val="clear" w:color="auto" w:fill="auto"/>
            <w:vAlign w:val="bottom"/>
          </w:tcPr>
          <w:p w14:paraId="3177C318" w14:textId="1802DF4B"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50</w:t>
            </w:r>
            <w:r>
              <w:rPr>
                <w:rFonts w:ascii="Calibri" w:hAnsi="Calibri"/>
                <w:b/>
                <w:bCs/>
                <w:sz w:val="18"/>
                <w:szCs w:val="18"/>
              </w:rPr>
              <w:t>,</w:t>
            </w:r>
            <w:r w:rsidRPr="00F877A1">
              <w:rPr>
                <w:rFonts w:ascii="Calibri" w:hAnsi="Calibri"/>
                <w:b/>
                <w:bCs/>
                <w:sz w:val="18"/>
                <w:szCs w:val="18"/>
              </w:rPr>
              <w:t>490</w:t>
            </w:r>
          </w:p>
        </w:tc>
        <w:tc>
          <w:tcPr>
            <w:tcW w:w="575" w:type="pct"/>
            <w:shd w:val="clear" w:color="auto" w:fill="auto"/>
            <w:vAlign w:val="bottom"/>
          </w:tcPr>
          <w:p w14:paraId="5A843DF2" w14:textId="2007A6D6"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21</w:t>
            </w:r>
            <w:r>
              <w:rPr>
                <w:rFonts w:ascii="Calibri" w:hAnsi="Calibri"/>
                <w:b/>
                <w:bCs/>
                <w:sz w:val="18"/>
                <w:szCs w:val="18"/>
              </w:rPr>
              <w:t>,</w:t>
            </w:r>
            <w:r w:rsidRPr="00F877A1">
              <w:rPr>
                <w:rFonts w:ascii="Calibri" w:hAnsi="Calibri"/>
                <w:b/>
                <w:bCs/>
                <w:sz w:val="18"/>
                <w:szCs w:val="18"/>
              </w:rPr>
              <w:t>247</w:t>
            </w:r>
          </w:p>
        </w:tc>
        <w:tc>
          <w:tcPr>
            <w:tcW w:w="575" w:type="pct"/>
            <w:shd w:val="clear" w:color="auto" w:fill="auto"/>
            <w:vAlign w:val="bottom"/>
          </w:tcPr>
          <w:p w14:paraId="1E494FAC" w14:textId="3077AA53"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71</w:t>
            </w:r>
            <w:r>
              <w:rPr>
                <w:rFonts w:ascii="Calibri" w:hAnsi="Calibri"/>
                <w:b/>
                <w:bCs/>
                <w:sz w:val="18"/>
                <w:szCs w:val="18"/>
              </w:rPr>
              <w:t>,</w:t>
            </w:r>
            <w:r w:rsidRPr="00F877A1">
              <w:rPr>
                <w:rFonts w:ascii="Calibri" w:hAnsi="Calibri"/>
                <w:b/>
                <w:bCs/>
                <w:sz w:val="18"/>
                <w:szCs w:val="18"/>
              </w:rPr>
              <w:t>737</w:t>
            </w:r>
          </w:p>
        </w:tc>
      </w:tr>
      <w:tr w:rsidR="00C66CF7" w:rsidRPr="00E06490" w14:paraId="77974C9D" w14:textId="77777777" w:rsidTr="00224313">
        <w:trPr>
          <w:trHeight w:val="324"/>
        </w:trPr>
        <w:tc>
          <w:tcPr>
            <w:tcW w:w="972" w:type="pct"/>
            <w:vAlign w:val="bottom"/>
          </w:tcPr>
          <w:p w14:paraId="0853D067" w14:textId="6CDAAD0B" w:rsidR="00C66CF7" w:rsidRPr="001E7DB0" w:rsidRDefault="00C66CF7">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Depreciation for 201</w:t>
            </w:r>
            <w:r>
              <w:rPr>
                <w:rFonts w:asciiTheme="minorHAnsi" w:hAnsiTheme="minorHAnsi" w:cs="Arial"/>
                <w:bCs/>
                <w:sz w:val="18"/>
                <w:szCs w:val="18"/>
              </w:rPr>
              <w:t>7</w:t>
            </w:r>
          </w:p>
        </w:tc>
        <w:tc>
          <w:tcPr>
            <w:tcW w:w="576" w:type="pct"/>
            <w:tcBorders>
              <w:top w:val="nil"/>
              <w:left w:val="nil"/>
              <w:bottom w:val="nil"/>
              <w:right w:val="nil"/>
            </w:tcBorders>
            <w:shd w:val="clear" w:color="auto" w:fill="auto"/>
            <w:vAlign w:val="bottom"/>
          </w:tcPr>
          <w:p w14:paraId="126EAD81" w14:textId="6129B3FF"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2,336</w:t>
            </w:r>
          </w:p>
        </w:tc>
        <w:tc>
          <w:tcPr>
            <w:tcW w:w="576" w:type="pct"/>
            <w:tcBorders>
              <w:top w:val="nil"/>
              <w:left w:val="nil"/>
              <w:bottom w:val="nil"/>
              <w:right w:val="nil"/>
            </w:tcBorders>
            <w:shd w:val="clear" w:color="auto" w:fill="auto"/>
            <w:vAlign w:val="bottom"/>
          </w:tcPr>
          <w:p w14:paraId="3B02D62D" w14:textId="6DB04EBD"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1,351</w:t>
            </w:r>
          </w:p>
        </w:tc>
        <w:tc>
          <w:tcPr>
            <w:tcW w:w="576" w:type="pct"/>
            <w:tcBorders>
              <w:top w:val="nil"/>
              <w:left w:val="nil"/>
              <w:bottom w:val="nil"/>
              <w:right w:val="nil"/>
            </w:tcBorders>
            <w:shd w:val="clear" w:color="auto" w:fill="auto"/>
            <w:vAlign w:val="bottom"/>
          </w:tcPr>
          <w:p w14:paraId="76DF4B8B" w14:textId="1FC9892C"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977</w:t>
            </w:r>
          </w:p>
        </w:tc>
        <w:tc>
          <w:tcPr>
            <w:tcW w:w="575" w:type="pct"/>
            <w:tcBorders>
              <w:top w:val="nil"/>
              <w:left w:val="nil"/>
              <w:bottom w:val="nil"/>
              <w:right w:val="nil"/>
            </w:tcBorders>
            <w:shd w:val="clear" w:color="auto" w:fill="auto"/>
            <w:vAlign w:val="bottom"/>
          </w:tcPr>
          <w:p w14:paraId="6F621379" w14:textId="11A00EAA"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2091EC17" w14:textId="0544390B"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4,664</w:t>
            </w:r>
          </w:p>
        </w:tc>
        <w:tc>
          <w:tcPr>
            <w:tcW w:w="575" w:type="pct"/>
            <w:tcBorders>
              <w:top w:val="nil"/>
              <w:left w:val="nil"/>
              <w:bottom w:val="nil"/>
              <w:right w:val="nil"/>
            </w:tcBorders>
            <w:shd w:val="clear" w:color="auto" w:fill="auto"/>
            <w:vAlign w:val="bottom"/>
          </w:tcPr>
          <w:p w14:paraId="191AEDD3" w14:textId="7D30800F"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2,754</w:t>
            </w:r>
          </w:p>
        </w:tc>
        <w:tc>
          <w:tcPr>
            <w:tcW w:w="575" w:type="pct"/>
            <w:tcBorders>
              <w:top w:val="nil"/>
              <w:left w:val="nil"/>
              <w:bottom w:val="nil"/>
              <w:right w:val="nil"/>
            </w:tcBorders>
            <w:shd w:val="clear" w:color="auto" w:fill="auto"/>
            <w:vAlign w:val="bottom"/>
          </w:tcPr>
          <w:p w14:paraId="3922655C" w14:textId="4A0342E2"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7,418</w:t>
            </w:r>
          </w:p>
        </w:tc>
      </w:tr>
      <w:tr w:rsidR="00C66CF7" w:rsidRPr="00E06490" w14:paraId="1836687D" w14:textId="77777777" w:rsidTr="00224313">
        <w:trPr>
          <w:trHeight w:val="324"/>
        </w:trPr>
        <w:tc>
          <w:tcPr>
            <w:tcW w:w="972" w:type="pct"/>
            <w:vAlign w:val="bottom"/>
          </w:tcPr>
          <w:p w14:paraId="7D864379" w14:textId="77777777" w:rsidR="00646273" w:rsidRDefault="00646273" w:rsidP="00646273">
            <w:pPr>
              <w:pStyle w:val="Tot"/>
              <w:spacing w:line="240" w:lineRule="exact"/>
              <w:rPr>
                <w:rFonts w:asciiTheme="minorHAnsi" w:hAnsiTheme="minorHAnsi" w:cs="Arial"/>
                <w:sz w:val="18"/>
                <w:szCs w:val="18"/>
              </w:rPr>
            </w:pPr>
            <w:r>
              <w:rPr>
                <w:rFonts w:asciiTheme="minorHAnsi" w:hAnsiTheme="minorHAnsi" w:cs="Arial"/>
                <w:sz w:val="18"/>
                <w:szCs w:val="18"/>
              </w:rPr>
              <w:t>Disposals and</w:t>
            </w:r>
          </w:p>
          <w:p w14:paraId="22D785F9" w14:textId="7A29B516" w:rsidR="00C66CF7" w:rsidRPr="001E7DB0" w:rsidRDefault="00646273" w:rsidP="00646273">
            <w:pPr>
              <w:pStyle w:val="Tot"/>
              <w:spacing w:line="240" w:lineRule="exact"/>
              <w:rPr>
                <w:rFonts w:asciiTheme="minorHAnsi" w:hAnsiTheme="minorHAnsi" w:cs="Arial"/>
                <w:sz w:val="18"/>
                <w:szCs w:val="18"/>
              </w:rPr>
            </w:pPr>
            <w:r>
              <w:rPr>
                <w:rFonts w:asciiTheme="minorHAnsi" w:hAnsiTheme="minorHAnsi" w:cs="Arial"/>
                <w:sz w:val="18"/>
                <w:szCs w:val="18"/>
              </w:rPr>
              <w:t>write-offs</w:t>
            </w:r>
          </w:p>
        </w:tc>
        <w:tc>
          <w:tcPr>
            <w:tcW w:w="576" w:type="pct"/>
            <w:tcBorders>
              <w:top w:val="nil"/>
              <w:left w:val="nil"/>
              <w:bottom w:val="nil"/>
              <w:right w:val="nil"/>
            </w:tcBorders>
            <w:shd w:val="clear" w:color="auto" w:fill="auto"/>
            <w:vAlign w:val="bottom"/>
          </w:tcPr>
          <w:p w14:paraId="413B759A" w14:textId="2D14F6CB" w:rsidR="00C66CF7" w:rsidRPr="001E7DB0" w:rsidRDefault="00C66CF7" w:rsidP="00C66CF7">
            <w:pPr>
              <w:pStyle w:val="TT"/>
              <w:tabs>
                <w:tab w:val="clear" w:pos="1202"/>
              </w:tabs>
              <w:jc w:val="right"/>
              <w:rPr>
                <w:rFonts w:asciiTheme="minorHAnsi" w:hAnsiTheme="minorHAnsi" w:cs="Arial"/>
                <w:sz w:val="18"/>
                <w:szCs w:val="18"/>
                <w:lang w:val="hr-HR"/>
              </w:rPr>
            </w:pPr>
            <w:r>
              <w:rPr>
                <w:sz w:val="18"/>
                <w:szCs w:val="18"/>
              </w:rPr>
              <w:t>-</w:t>
            </w:r>
          </w:p>
        </w:tc>
        <w:tc>
          <w:tcPr>
            <w:tcW w:w="576" w:type="pct"/>
            <w:tcBorders>
              <w:top w:val="nil"/>
              <w:left w:val="nil"/>
              <w:bottom w:val="nil"/>
              <w:right w:val="nil"/>
            </w:tcBorders>
            <w:shd w:val="clear" w:color="auto" w:fill="auto"/>
            <w:vAlign w:val="bottom"/>
          </w:tcPr>
          <w:p w14:paraId="211B6E1D" w14:textId="184C8F82"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(1,857)</w:t>
            </w:r>
          </w:p>
        </w:tc>
        <w:tc>
          <w:tcPr>
            <w:tcW w:w="576" w:type="pct"/>
            <w:tcBorders>
              <w:top w:val="nil"/>
              <w:left w:val="nil"/>
              <w:bottom w:val="nil"/>
              <w:right w:val="nil"/>
            </w:tcBorders>
            <w:shd w:val="clear" w:color="auto" w:fill="auto"/>
            <w:vAlign w:val="bottom"/>
          </w:tcPr>
          <w:p w14:paraId="345C07DB" w14:textId="4C2A25D3"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(224)</w:t>
            </w:r>
          </w:p>
        </w:tc>
        <w:tc>
          <w:tcPr>
            <w:tcW w:w="575" w:type="pct"/>
            <w:tcBorders>
              <w:top w:val="nil"/>
              <w:left w:val="nil"/>
              <w:bottom w:val="nil"/>
              <w:right w:val="nil"/>
            </w:tcBorders>
            <w:shd w:val="clear" w:color="auto" w:fill="auto"/>
            <w:vAlign w:val="bottom"/>
          </w:tcPr>
          <w:p w14:paraId="49A634AD" w14:textId="07F9E0F4"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083F9BB4" w14:textId="1837A731"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(2,081)</w:t>
            </w:r>
          </w:p>
        </w:tc>
        <w:tc>
          <w:tcPr>
            <w:tcW w:w="575" w:type="pct"/>
            <w:tcBorders>
              <w:top w:val="nil"/>
              <w:left w:val="nil"/>
              <w:bottom w:val="nil"/>
              <w:right w:val="nil"/>
            </w:tcBorders>
            <w:shd w:val="clear" w:color="auto" w:fill="auto"/>
            <w:vAlign w:val="bottom"/>
          </w:tcPr>
          <w:p w14:paraId="0B450D7A" w14:textId="7B6DB87F"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w:t>
            </w:r>
          </w:p>
        </w:tc>
        <w:tc>
          <w:tcPr>
            <w:tcW w:w="575" w:type="pct"/>
            <w:tcBorders>
              <w:top w:val="nil"/>
              <w:left w:val="nil"/>
              <w:bottom w:val="nil"/>
              <w:right w:val="nil"/>
            </w:tcBorders>
            <w:shd w:val="clear" w:color="auto" w:fill="auto"/>
            <w:vAlign w:val="bottom"/>
          </w:tcPr>
          <w:p w14:paraId="7322C6ED" w14:textId="20833583" w:rsidR="00C66CF7" w:rsidRPr="001E7DB0" w:rsidRDefault="00C66CF7" w:rsidP="00C66CF7">
            <w:pPr>
              <w:pStyle w:val="TT"/>
              <w:tabs>
                <w:tab w:val="clear" w:pos="1202"/>
              </w:tabs>
              <w:jc w:val="right"/>
              <w:rPr>
                <w:rFonts w:asciiTheme="minorHAnsi" w:hAnsiTheme="minorHAnsi" w:cs="Arial"/>
                <w:sz w:val="18"/>
                <w:szCs w:val="18"/>
                <w:lang w:val="hr-HR"/>
              </w:rPr>
            </w:pPr>
            <w:r>
              <w:rPr>
                <w:rFonts w:ascii="Calibri" w:hAnsi="Calibri"/>
                <w:sz w:val="18"/>
                <w:szCs w:val="18"/>
              </w:rPr>
              <w:t>(2,081)</w:t>
            </w:r>
          </w:p>
        </w:tc>
      </w:tr>
      <w:tr w:rsidR="00C66CF7" w:rsidRPr="00E06490" w14:paraId="4692690B" w14:textId="77777777" w:rsidTr="008C7442">
        <w:trPr>
          <w:trHeight w:val="148"/>
        </w:trPr>
        <w:tc>
          <w:tcPr>
            <w:tcW w:w="972" w:type="pct"/>
            <w:vAlign w:val="bottom"/>
          </w:tcPr>
          <w:p w14:paraId="7A533695" w14:textId="77777777" w:rsidR="00C66CF7" w:rsidRPr="001E7DB0" w:rsidRDefault="00C66CF7" w:rsidP="00C66CF7">
            <w:pPr>
              <w:pStyle w:val="Thin"/>
              <w:spacing w:line="140" w:lineRule="exact"/>
              <w:rPr>
                <w:rFonts w:asciiTheme="minorHAnsi" w:hAnsiTheme="minorHAnsi" w:cs="Arial"/>
                <w:sz w:val="18"/>
                <w:szCs w:val="18"/>
                <w:lang w:val="en-GB"/>
              </w:rPr>
            </w:pPr>
          </w:p>
        </w:tc>
        <w:tc>
          <w:tcPr>
            <w:tcW w:w="576" w:type="pct"/>
            <w:vAlign w:val="bottom"/>
          </w:tcPr>
          <w:p w14:paraId="6561F4A7"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79F394B0"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109C24F8"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142E97A"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F03CDAE"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1FF65651"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85A2D8E" w14:textId="77777777" w:rsidR="00C66CF7" w:rsidRPr="001E7DB0" w:rsidRDefault="00C66CF7" w:rsidP="00C66CF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CF7" w:rsidRPr="00E06490" w14:paraId="2856D26D" w14:textId="77777777" w:rsidTr="00224313">
        <w:trPr>
          <w:trHeight w:val="378"/>
        </w:trPr>
        <w:tc>
          <w:tcPr>
            <w:tcW w:w="972" w:type="pct"/>
            <w:vAlign w:val="bottom"/>
          </w:tcPr>
          <w:p w14:paraId="79D49745" w14:textId="32D11901"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7</w:t>
            </w:r>
          </w:p>
        </w:tc>
        <w:tc>
          <w:tcPr>
            <w:tcW w:w="576" w:type="pct"/>
            <w:tcBorders>
              <w:top w:val="nil"/>
              <w:left w:val="nil"/>
              <w:bottom w:val="nil"/>
              <w:right w:val="nil"/>
            </w:tcBorders>
            <w:shd w:val="clear" w:color="auto" w:fill="auto"/>
            <w:vAlign w:val="bottom"/>
          </w:tcPr>
          <w:p w14:paraId="6BBC2ED2" w14:textId="16CA2BB3"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30,481</w:t>
            </w:r>
          </w:p>
        </w:tc>
        <w:tc>
          <w:tcPr>
            <w:tcW w:w="576" w:type="pct"/>
            <w:tcBorders>
              <w:top w:val="nil"/>
              <w:left w:val="nil"/>
              <w:bottom w:val="nil"/>
              <w:right w:val="nil"/>
            </w:tcBorders>
            <w:shd w:val="clear" w:color="auto" w:fill="auto"/>
            <w:vAlign w:val="bottom"/>
          </w:tcPr>
          <w:p w14:paraId="2D5D18C3" w14:textId="56EC981C"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8,823</w:t>
            </w:r>
          </w:p>
        </w:tc>
        <w:tc>
          <w:tcPr>
            <w:tcW w:w="576" w:type="pct"/>
            <w:tcBorders>
              <w:top w:val="nil"/>
              <w:left w:val="nil"/>
              <w:bottom w:val="nil"/>
              <w:right w:val="nil"/>
            </w:tcBorders>
            <w:shd w:val="clear" w:color="auto" w:fill="auto"/>
            <w:vAlign w:val="bottom"/>
          </w:tcPr>
          <w:p w14:paraId="678BCF06" w14:textId="4BBCA0F2"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13,769</w:t>
            </w:r>
          </w:p>
        </w:tc>
        <w:tc>
          <w:tcPr>
            <w:tcW w:w="575" w:type="pct"/>
            <w:tcBorders>
              <w:top w:val="nil"/>
              <w:left w:val="nil"/>
              <w:bottom w:val="nil"/>
              <w:right w:val="nil"/>
            </w:tcBorders>
            <w:shd w:val="clear" w:color="auto" w:fill="auto"/>
            <w:vAlign w:val="bottom"/>
          </w:tcPr>
          <w:p w14:paraId="7991FF61" w14:textId="1E7733CA"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w:t>
            </w:r>
          </w:p>
        </w:tc>
        <w:tc>
          <w:tcPr>
            <w:tcW w:w="575" w:type="pct"/>
            <w:tcBorders>
              <w:top w:val="nil"/>
              <w:left w:val="nil"/>
              <w:bottom w:val="nil"/>
              <w:right w:val="nil"/>
            </w:tcBorders>
            <w:shd w:val="clear" w:color="auto" w:fill="auto"/>
            <w:vAlign w:val="bottom"/>
          </w:tcPr>
          <w:p w14:paraId="70FF2326" w14:textId="522D8D67"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53,073</w:t>
            </w:r>
          </w:p>
        </w:tc>
        <w:tc>
          <w:tcPr>
            <w:tcW w:w="575" w:type="pct"/>
            <w:tcBorders>
              <w:top w:val="nil"/>
              <w:left w:val="nil"/>
              <w:bottom w:val="nil"/>
              <w:right w:val="nil"/>
            </w:tcBorders>
            <w:shd w:val="clear" w:color="auto" w:fill="auto"/>
            <w:vAlign w:val="bottom"/>
          </w:tcPr>
          <w:p w14:paraId="06F44CD6" w14:textId="77220B8C"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24,001</w:t>
            </w:r>
          </w:p>
        </w:tc>
        <w:tc>
          <w:tcPr>
            <w:tcW w:w="575" w:type="pct"/>
            <w:tcBorders>
              <w:top w:val="nil"/>
              <w:left w:val="nil"/>
              <w:bottom w:val="nil"/>
              <w:right w:val="nil"/>
            </w:tcBorders>
            <w:shd w:val="clear" w:color="auto" w:fill="auto"/>
            <w:vAlign w:val="bottom"/>
          </w:tcPr>
          <w:p w14:paraId="65347419" w14:textId="2D069FCD"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77,074</w:t>
            </w:r>
          </w:p>
        </w:tc>
      </w:tr>
      <w:tr w:rsidR="00C66CF7" w:rsidRPr="00E06490" w14:paraId="6F32F05A" w14:textId="77777777" w:rsidTr="008C7442">
        <w:trPr>
          <w:trHeight w:val="148"/>
        </w:trPr>
        <w:tc>
          <w:tcPr>
            <w:tcW w:w="972" w:type="pct"/>
            <w:vAlign w:val="bottom"/>
          </w:tcPr>
          <w:p w14:paraId="25D3764B" w14:textId="77777777" w:rsidR="00C66CF7" w:rsidRPr="001E7DB0" w:rsidRDefault="00C66CF7" w:rsidP="00C66CF7">
            <w:pPr>
              <w:pStyle w:val="Thick"/>
              <w:spacing w:line="140" w:lineRule="exact"/>
              <w:rPr>
                <w:rFonts w:asciiTheme="minorHAnsi" w:hAnsiTheme="minorHAnsi" w:cs="Arial"/>
                <w:sz w:val="18"/>
                <w:szCs w:val="18"/>
                <w:lang w:val="en-GB"/>
              </w:rPr>
            </w:pPr>
          </w:p>
        </w:tc>
        <w:tc>
          <w:tcPr>
            <w:tcW w:w="576" w:type="pct"/>
            <w:vAlign w:val="bottom"/>
          </w:tcPr>
          <w:p w14:paraId="3C6DD4CB"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5C893667"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16F8F246"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67732DA3"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8AAA79F"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5ED5DB2"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E3054D4"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CF7" w:rsidRPr="00E06490" w14:paraId="54C1092F" w14:textId="77777777" w:rsidTr="00B716C6">
        <w:trPr>
          <w:trHeight w:hRule="exact" w:val="113"/>
        </w:trPr>
        <w:tc>
          <w:tcPr>
            <w:tcW w:w="972" w:type="pct"/>
            <w:vAlign w:val="bottom"/>
          </w:tcPr>
          <w:p w14:paraId="103B9466" w14:textId="77777777" w:rsidR="00C66CF7" w:rsidRPr="001E7DB0" w:rsidRDefault="00C66CF7" w:rsidP="00C66CF7">
            <w:pPr>
              <w:pStyle w:val="Tot"/>
              <w:spacing w:line="240" w:lineRule="exact"/>
              <w:rPr>
                <w:rFonts w:asciiTheme="minorHAnsi" w:hAnsiTheme="minorHAnsi" w:cs="Arial"/>
                <w:b/>
                <w:bCs/>
                <w:sz w:val="18"/>
                <w:szCs w:val="18"/>
              </w:rPr>
            </w:pPr>
          </w:p>
        </w:tc>
        <w:tc>
          <w:tcPr>
            <w:tcW w:w="576" w:type="pct"/>
            <w:vAlign w:val="bottom"/>
          </w:tcPr>
          <w:p w14:paraId="58B8CF84"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6" w:type="pct"/>
            <w:vAlign w:val="bottom"/>
          </w:tcPr>
          <w:p w14:paraId="44FDD937"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6" w:type="pct"/>
            <w:vAlign w:val="bottom"/>
          </w:tcPr>
          <w:p w14:paraId="5982D9C9"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0BE9E6D0"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27487788"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221E5834"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012A746C" w14:textId="77777777" w:rsidR="00C66CF7" w:rsidRPr="001E7DB0" w:rsidRDefault="00C66CF7" w:rsidP="00C66CF7">
            <w:pPr>
              <w:pStyle w:val="Tot"/>
              <w:tabs>
                <w:tab w:val="clear" w:pos="1202"/>
              </w:tabs>
              <w:spacing w:line="140" w:lineRule="exact"/>
              <w:jc w:val="right"/>
              <w:rPr>
                <w:rFonts w:asciiTheme="minorHAnsi" w:hAnsiTheme="minorHAnsi" w:cs="Arial"/>
                <w:sz w:val="18"/>
                <w:szCs w:val="18"/>
                <w:lang w:val="hr-HR"/>
              </w:rPr>
            </w:pPr>
          </w:p>
        </w:tc>
      </w:tr>
      <w:tr w:rsidR="00C66CF7" w:rsidRPr="00E06490" w14:paraId="059DC4B1" w14:textId="77777777" w:rsidTr="00224313">
        <w:trPr>
          <w:trHeight w:val="512"/>
        </w:trPr>
        <w:tc>
          <w:tcPr>
            <w:tcW w:w="972" w:type="pct"/>
            <w:vAlign w:val="bottom"/>
          </w:tcPr>
          <w:p w14:paraId="0C8A2187" w14:textId="77777777" w:rsidR="00C66CF7" w:rsidRPr="001E7DB0" w:rsidRDefault="00C66CF7" w:rsidP="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2A34E1A1" w14:textId="4E546513"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7</w:t>
            </w:r>
          </w:p>
        </w:tc>
        <w:tc>
          <w:tcPr>
            <w:tcW w:w="576" w:type="pct"/>
            <w:tcBorders>
              <w:top w:val="nil"/>
              <w:left w:val="nil"/>
              <w:bottom w:val="nil"/>
              <w:right w:val="nil"/>
            </w:tcBorders>
            <w:shd w:val="clear" w:color="auto" w:fill="auto"/>
            <w:vAlign w:val="bottom"/>
          </w:tcPr>
          <w:p w14:paraId="49C0B00F" w14:textId="0F45BF05"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46,621</w:t>
            </w:r>
          </w:p>
        </w:tc>
        <w:tc>
          <w:tcPr>
            <w:tcW w:w="576" w:type="pct"/>
            <w:tcBorders>
              <w:top w:val="nil"/>
              <w:left w:val="nil"/>
              <w:bottom w:val="nil"/>
              <w:right w:val="nil"/>
            </w:tcBorders>
            <w:shd w:val="clear" w:color="auto" w:fill="auto"/>
            <w:vAlign w:val="bottom"/>
          </w:tcPr>
          <w:p w14:paraId="002F0FBC" w14:textId="028E1576"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766</w:t>
            </w:r>
          </w:p>
        </w:tc>
        <w:tc>
          <w:tcPr>
            <w:tcW w:w="576" w:type="pct"/>
            <w:tcBorders>
              <w:top w:val="nil"/>
              <w:left w:val="nil"/>
              <w:bottom w:val="nil"/>
              <w:right w:val="nil"/>
            </w:tcBorders>
            <w:shd w:val="clear" w:color="auto" w:fill="auto"/>
            <w:vAlign w:val="bottom"/>
          </w:tcPr>
          <w:p w14:paraId="287B626F" w14:textId="6BD216C6"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1,408</w:t>
            </w:r>
          </w:p>
        </w:tc>
        <w:tc>
          <w:tcPr>
            <w:tcW w:w="575" w:type="pct"/>
            <w:tcBorders>
              <w:top w:val="nil"/>
              <w:left w:val="nil"/>
              <w:bottom w:val="nil"/>
              <w:right w:val="nil"/>
            </w:tcBorders>
            <w:shd w:val="clear" w:color="auto" w:fill="auto"/>
            <w:vAlign w:val="bottom"/>
          </w:tcPr>
          <w:p w14:paraId="207C0C93" w14:textId="75C0A1BD" w:rsidR="00C66CF7" w:rsidRPr="001E7DB0" w:rsidRDefault="00C66CF7" w:rsidP="00C66CF7">
            <w:pPr>
              <w:pStyle w:val="Tot"/>
              <w:tabs>
                <w:tab w:val="clear" w:pos="1202"/>
              </w:tabs>
              <w:jc w:val="right"/>
              <w:rPr>
                <w:rFonts w:asciiTheme="minorHAnsi" w:hAnsiTheme="minorHAnsi" w:cs="Arial"/>
                <w:b/>
                <w:sz w:val="18"/>
                <w:szCs w:val="18"/>
                <w:lang w:val="hr-HR"/>
              </w:rPr>
            </w:pPr>
            <w:r w:rsidRPr="00F26FF5">
              <w:rPr>
                <w:rFonts w:ascii="Calibri" w:hAnsi="Calibri"/>
                <w:b/>
                <w:bCs/>
                <w:sz w:val="18"/>
                <w:szCs w:val="18"/>
              </w:rPr>
              <w:t>707</w:t>
            </w:r>
          </w:p>
        </w:tc>
        <w:tc>
          <w:tcPr>
            <w:tcW w:w="575" w:type="pct"/>
            <w:tcBorders>
              <w:top w:val="nil"/>
              <w:left w:val="nil"/>
              <w:bottom w:val="nil"/>
              <w:right w:val="nil"/>
            </w:tcBorders>
            <w:shd w:val="clear" w:color="auto" w:fill="auto"/>
            <w:vAlign w:val="bottom"/>
          </w:tcPr>
          <w:p w14:paraId="51FB39DE" w14:textId="76C75163"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49,502</w:t>
            </w:r>
          </w:p>
        </w:tc>
        <w:tc>
          <w:tcPr>
            <w:tcW w:w="575" w:type="pct"/>
            <w:tcBorders>
              <w:top w:val="nil"/>
              <w:left w:val="nil"/>
              <w:bottom w:val="nil"/>
              <w:right w:val="nil"/>
            </w:tcBorders>
            <w:shd w:val="clear" w:color="auto" w:fill="auto"/>
            <w:vAlign w:val="bottom"/>
          </w:tcPr>
          <w:p w14:paraId="2DE7EB04" w14:textId="2ACE5E7D"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4,012</w:t>
            </w:r>
          </w:p>
        </w:tc>
        <w:tc>
          <w:tcPr>
            <w:tcW w:w="575" w:type="pct"/>
            <w:tcBorders>
              <w:top w:val="nil"/>
              <w:left w:val="nil"/>
              <w:bottom w:val="nil"/>
              <w:right w:val="nil"/>
            </w:tcBorders>
            <w:shd w:val="clear" w:color="auto" w:fill="auto"/>
            <w:vAlign w:val="bottom"/>
          </w:tcPr>
          <w:p w14:paraId="352FCB7A" w14:textId="2551F76E" w:rsidR="00C66CF7" w:rsidRPr="001E7DB0" w:rsidRDefault="00C66CF7" w:rsidP="00C66CF7">
            <w:pPr>
              <w:pStyle w:val="Tot"/>
              <w:tabs>
                <w:tab w:val="clear" w:pos="1202"/>
              </w:tabs>
              <w:jc w:val="right"/>
              <w:rPr>
                <w:rFonts w:asciiTheme="minorHAnsi" w:hAnsiTheme="minorHAnsi" w:cs="Arial"/>
                <w:b/>
                <w:sz w:val="18"/>
                <w:szCs w:val="18"/>
                <w:lang w:val="hr-HR"/>
              </w:rPr>
            </w:pPr>
            <w:r>
              <w:rPr>
                <w:rFonts w:ascii="Calibri" w:hAnsi="Calibri"/>
                <w:b/>
                <w:bCs/>
                <w:sz w:val="18"/>
                <w:szCs w:val="18"/>
              </w:rPr>
              <w:t>53,514</w:t>
            </w:r>
          </w:p>
        </w:tc>
      </w:tr>
      <w:tr w:rsidR="00C66CF7" w:rsidRPr="00E06490" w14:paraId="11070336" w14:textId="77777777" w:rsidTr="008C7442">
        <w:trPr>
          <w:trHeight w:val="148"/>
        </w:trPr>
        <w:tc>
          <w:tcPr>
            <w:tcW w:w="972" w:type="pct"/>
            <w:vAlign w:val="bottom"/>
          </w:tcPr>
          <w:p w14:paraId="108F64B7" w14:textId="77777777" w:rsidR="00C66CF7" w:rsidRPr="001E7DB0" w:rsidRDefault="00C66CF7" w:rsidP="00C66CF7">
            <w:pPr>
              <w:pStyle w:val="Thick"/>
              <w:spacing w:line="140" w:lineRule="exact"/>
              <w:rPr>
                <w:rFonts w:asciiTheme="minorHAnsi" w:hAnsiTheme="minorHAnsi" w:cs="Arial"/>
                <w:sz w:val="18"/>
                <w:szCs w:val="18"/>
                <w:lang w:val="en-GB"/>
              </w:rPr>
            </w:pPr>
          </w:p>
        </w:tc>
        <w:tc>
          <w:tcPr>
            <w:tcW w:w="576" w:type="pct"/>
            <w:vAlign w:val="bottom"/>
          </w:tcPr>
          <w:p w14:paraId="68176C9C"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65AE9C59"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76B0EFF3"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7CF23383"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72AF1AB4"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2A05DCE"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1D3B8FC4" w14:textId="77777777" w:rsidR="00C66CF7" w:rsidRPr="001E7DB0" w:rsidRDefault="00C66CF7" w:rsidP="00C66CF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CF7" w:rsidRPr="00E06490" w14:paraId="36A00FD1" w14:textId="77777777" w:rsidTr="00F26FF5">
        <w:trPr>
          <w:trHeight w:val="525"/>
        </w:trPr>
        <w:tc>
          <w:tcPr>
            <w:tcW w:w="972" w:type="pct"/>
            <w:vAlign w:val="bottom"/>
          </w:tcPr>
          <w:p w14:paraId="5512DA26" w14:textId="77777777" w:rsidR="00C66CF7" w:rsidRPr="001E7DB0" w:rsidRDefault="00C66CF7" w:rsidP="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4F47D219" w14:textId="63DD770E" w:rsidR="00C66CF7" w:rsidRPr="001E7DB0" w:rsidRDefault="00C66CF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6</w:t>
            </w:r>
          </w:p>
        </w:tc>
        <w:tc>
          <w:tcPr>
            <w:tcW w:w="576" w:type="pct"/>
            <w:tcBorders>
              <w:top w:val="nil"/>
              <w:left w:val="nil"/>
              <w:bottom w:val="nil"/>
              <w:right w:val="nil"/>
            </w:tcBorders>
            <w:shd w:val="clear" w:color="auto" w:fill="auto"/>
            <w:vAlign w:val="bottom"/>
          </w:tcPr>
          <w:p w14:paraId="1153F14F" w14:textId="57464243"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48</w:t>
            </w:r>
            <w:r>
              <w:rPr>
                <w:rFonts w:ascii="Calibri" w:hAnsi="Calibri"/>
                <w:b/>
                <w:bCs/>
                <w:sz w:val="18"/>
                <w:szCs w:val="18"/>
              </w:rPr>
              <w:t>,</w:t>
            </w:r>
            <w:r w:rsidRPr="00F877A1">
              <w:rPr>
                <w:rFonts w:ascii="Calibri" w:hAnsi="Calibri"/>
                <w:b/>
                <w:bCs/>
                <w:sz w:val="18"/>
                <w:szCs w:val="18"/>
              </w:rPr>
              <w:t>957</w:t>
            </w:r>
          </w:p>
        </w:tc>
        <w:tc>
          <w:tcPr>
            <w:tcW w:w="576" w:type="pct"/>
            <w:tcBorders>
              <w:top w:val="nil"/>
              <w:left w:val="nil"/>
              <w:bottom w:val="nil"/>
              <w:right w:val="nil"/>
            </w:tcBorders>
            <w:shd w:val="clear" w:color="auto" w:fill="auto"/>
            <w:vAlign w:val="bottom"/>
          </w:tcPr>
          <w:p w14:paraId="5C5D3093" w14:textId="426FAA71"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501</w:t>
            </w:r>
          </w:p>
        </w:tc>
        <w:tc>
          <w:tcPr>
            <w:tcW w:w="576" w:type="pct"/>
            <w:tcBorders>
              <w:top w:val="nil"/>
              <w:left w:val="nil"/>
              <w:bottom w:val="nil"/>
              <w:right w:val="nil"/>
            </w:tcBorders>
            <w:shd w:val="clear" w:color="auto" w:fill="auto"/>
            <w:vAlign w:val="bottom"/>
          </w:tcPr>
          <w:p w14:paraId="7E1D5F2D" w14:textId="38606DEB"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w:t>
            </w:r>
            <w:r>
              <w:rPr>
                <w:rFonts w:ascii="Calibri" w:hAnsi="Calibri"/>
                <w:b/>
                <w:bCs/>
                <w:sz w:val="18"/>
                <w:szCs w:val="18"/>
              </w:rPr>
              <w:t>,</w:t>
            </w:r>
            <w:r w:rsidRPr="00F877A1">
              <w:rPr>
                <w:rFonts w:ascii="Calibri" w:hAnsi="Calibri"/>
                <w:b/>
                <w:bCs/>
                <w:sz w:val="18"/>
                <w:szCs w:val="18"/>
              </w:rPr>
              <w:t>018</w:t>
            </w:r>
          </w:p>
        </w:tc>
        <w:tc>
          <w:tcPr>
            <w:tcW w:w="575" w:type="pct"/>
            <w:tcBorders>
              <w:top w:val="nil"/>
              <w:left w:val="nil"/>
              <w:bottom w:val="nil"/>
              <w:right w:val="nil"/>
            </w:tcBorders>
            <w:shd w:val="clear" w:color="auto" w:fill="auto"/>
            <w:vAlign w:val="bottom"/>
          </w:tcPr>
          <w:p w14:paraId="47D93124" w14:textId="66659BBF"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p>
        </w:tc>
        <w:tc>
          <w:tcPr>
            <w:tcW w:w="575" w:type="pct"/>
            <w:tcBorders>
              <w:top w:val="nil"/>
              <w:left w:val="nil"/>
              <w:bottom w:val="nil"/>
              <w:right w:val="nil"/>
            </w:tcBorders>
            <w:shd w:val="clear" w:color="auto" w:fill="auto"/>
            <w:vAlign w:val="bottom"/>
          </w:tcPr>
          <w:p w14:paraId="723F0C37" w14:textId="191D4786"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53</w:t>
            </w:r>
            <w:r>
              <w:rPr>
                <w:rFonts w:ascii="Calibri" w:hAnsi="Calibri"/>
                <w:b/>
                <w:bCs/>
                <w:sz w:val="18"/>
                <w:szCs w:val="18"/>
              </w:rPr>
              <w:t>,</w:t>
            </w:r>
            <w:r w:rsidRPr="00F877A1">
              <w:rPr>
                <w:rFonts w:ascii="Calibri" w:hAnsi="Calibri"/>
                <w:b/>
                <w:bCs/>
                <w:sz w:val="18"/>
                <w:szCs w:val="18"/>
              </w:rPr>
              <w:t>512</w:t>
            </w:r>
          </w:p>
        </w:tc>
        <w:tc>
          <w:tcPr>
            <w:tcW w:w="575" w:type="pct"/>
            <w:tcBorders>
              <w:top w:val="nil"/>
              <w:left w:val="nil"/>
              <w:bottom w:val="nil"/>
              <w:right w:val="nil"/>
            </w:tcBorders>
            <w:shd w:val="clear" w:color="auto" w:fill="auto"/>
            <w:vAlign w:val="bottom"/>
          </w:tcPr>
          <w:p w14:paraId="77C48786" w14:textId="7175A9B5"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3</w:t>
            </w:r>
            <w:r>
              <w:rPr>
                <w:rFonts w:ascii="Calibri" w:hAnsi="Calibri"/>
                <w:b/>
                <w:bCs/>
                <w:sz w:val="18"/>
                <w:szCs w:val="18"/>
              </w:rPr>
              <w:t>,</w:t>
            </w:r>
            <w:r w:rsidRPr="00F877A1">
              <w:rPr>
                <w:rFonts w:ascii="Calibri" w:hAnsi="Calibri"/>
                <w:b/>
                <w:bCs/>
                <w:sz w:val="18"/>
                <w:szCs w:val="18"/>
              </w:rPr>
              <w:t>704</w:t>
            </w:r>
          </w:p>
        </w:tc>
        <w:tc>
          <w:tcPr>
            <w:tcW w:w="575" w:type="pct"/>
            <w:tcBorders>
              <w:top w:val="nil"/>
              <w:left w:val="nil"/>
              <w:bottom w:val="nil"/>
              <w:right w:val="nil"/>
            </w:tcBorders>
            <w:shd w:val="clear" w:color="auto" w:fill="auto"/>
            <w:vAlign w:val="bottom"/>
          </w:tcPr>
          <w:p w14:paraId="49900F19" w14:textId="00F2392A" w:rsidR="00C66CF7" w:rsidRPr="001E7DB0" w:rsidRDefault="00C66CF7" w:rsidP="00C66CF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57</w:t>
            </w:r>
            <w:r>
              <w:rPr>
                <w:rFonts w:ascii="Calibri" w:hAnsi="Calibri"/>
                <w:b/>
                <w:bCs/>
                <w:sz w:val="18"/>
                <w:szCs w:val="18"/>
              </w:rPr>
              <w:t>,</w:t>
            </w:r>
            <w:r w:rsidRPr="00F877A1">
              <w:rPr>
                <w:rFonts w:ascii="Calibri" w:hAnsi="Calibri"/>
                <w:b/>
                <w:bCs/>
                <w:sz w:val="18"/>
                <w:szCs w:val="18"/>
              </w:rPr>
              <w:t>216</w:t>
            </w:r>
          </w:p>
        </w:tc>
      </w:tr>
      <w:tr w:rsidR="00C66CF7" w:rsidRPr="00E06490" w14:paraId="30C2A700" w14:textId="77777777" w:rsidTr="008C7442">
        <w:trPr>
          <w:trHeight w:val="107"/>
        </w:trPr>
        <w:tc>
          <w:tcPr>
            <w:tcW w:w="972" w:type="pct"/>
            <w:vAlign w:val="bottom"/>
          </w:tcPr>
          <w:p w14:paraId="358BA7AF" w14:textId="77777777" w:rsidR="00C66CF7" w:rsidRPr="001E7DB0" w:rsidRDefault="00C66CF7" w:rsidP="00C66CF7">
            <w:pPr>
              <w:pStyle w:val="Thick"/>
              <w:keepNext w:val="0"/>
              <w:rPr>
                <w:rFonts w:asciiTheme="minorHAnsi" w:hAnsiTheme="minorHAnsi" w:cs="Arial"/>
                <w:sz w:val="18"/>
                <w:szCs w:val="18"/>
                <w:lang w:val="en-GB"/>
              </w:rPr>
            </w:pPr>
          </w:p>
        </w:tc>
        <w:tc>
          <w:tcPr>
            <w:tcW w:w="576" w:type="pct"/>
            <w:vAlign w:val="bottom"/>
          </w:tcPr>
          <w:p w14:paraId="49ACA77C"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6" w:type="pct"/>
            <w:vAlign w:val="bottom"/>
          </w:tcPr>
          <w:p w14:paraId="7FA221C0"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6" w:type="pct"/>
            <w:vAlign w:val="bottom"/>
          </w:tcPr>
          <w:p w14:paraId="09F5BD90"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3375E5B3"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4CF9DA32"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283485A9"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01F8618A" w14:textId="77777777" w:rsidR="00C66CF7" w:rsidRPr="001E7DB0" w:rsidRDefault="00C66CF7" w:rsidP="00C66CF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r>
    </w:tbl>
    <w:p w14:paraId="368D89DD"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6EEEAC1D"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554DC3A7" w14:textId="77777777" w:rsidR="001B20E0" w:rsidRPr="00E06490" w:rsidRDefault="001B20E0" w:rsidP="001B20E0">
      <w:pPr>
        <w:pStyle w:val="T1"/>
        <w:keepNext w:val="0"/>
        <w:rPr>
          <w:rFonts w:asciiTheme="minorHAnsi" w:hAnsiTheme="minorHAnsi" w:cs="Arial"/>
          <w:lang w:val="en-GB"/>
        </w:rPr>
        <w:sectPr w:rsidR="001B20E0" w:rsidRPr="00E06490" w:rsidSect="00F26FF5">
          <w:footerReference w:type="default" r:id="rId142"/>
          <w:pgSz w:w="11907" w:h="16840" w:code="9"/>
          <w:pgMar w:top="1418" w:right="1134" w:bottom="1134" w:left="1418" w:header="851" w:footer="851" w:gutter="0"/>
          <w:cols w:space="720"/>
          <w:noEndnote/>
        </w:sectPr>
      </w:pPr>
    </w:p>
    <w:p w14:paraId="2357C5E5" w14:textId="77777777" w:rsidR="00E61B05" w:rsidRPr="00E06490" w:rsidRDefault="00E61B05" w:rsidP="001E7DB0">
      <w:pPr>
        <w:pStyle w:val="T1"/>
        <w:tabs>
          <w:tab w:val="left" w:pos="567"/>
        </w:tabs>
        <w:spacing w:before="0" w:after="0" w:line="240" w:lineRule="auto"/>
        <w:rPr>
          <w:rFonts w:asciiTheme="minorHAnsi" w:hAnsiTheme="minorHAnsi" w:cs="Arial"/>
          <w:sz w:val="22"/>
          <w:szCs w:val="22"/>
          <w:lang w:val="en-GB"/>
        </w:rPr>
      </w:pPr>
    </w:p>
    <w:p w14:paraId="794FAF11" w14:textId="77777777" w:rsidR="001B20E0" w:rsidRPr="00E0649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19. </w:t>
      </w:r>
      <w:r w:rsidRPr="001E7DB0">
        <w:rPr>
          <w:rFonts w:asciiTheme="minorHAnsi" w:hAnsiTheme="minorHAnsi" w:cs="Arial"/>
          <w:sz w:val="22"/>
          <w:szCs w:val="22"/>
          <w:lang w:val="en-GB"/>
        </w:rPr>
        <w:tab/>
        <w:t>Property, plant and equipment and intangible assets (continued)</w:t>
      </w:r>
    </w:p>
    <w:p w14:paraId="00FC06F5" w14:textId="77777777" w:rsidR="00E61B05" w:rsidRPr="001E7DB0" w:rsidRDefault="00E61B05" w:rsidP="001E7DB0">
      <w:pPr>
        <w:pStyle w:val="T1"/>
        <w:tabs>
          <w:tab w:val="left" w:pos="567"/>
        </w:tabs>
        <w:spacing w:before="0" w:after="0" w:line="240" w:lineRule="auto"/>
        <w:rPr>
          <w:rFonts w:asciiTheme="minorHAnsi" w:hAnsiTheme="minorHAnsi" w:cs="Arial"/>
          <w:sz w:val="22"/>
          <w:szCs w:val="22"/>
          <w:lang w:val="en-GB"/>
        </w:rPr>
      </w:pPr>
    </w:p>
    <w:tbl>
      <w:tblPr>
        <w:tblW w:w="5076" w:type="pct"/>
        <w:tblLayout w:type="fixed"/>
        <w:tblCellMar>
          <w:left w:w="119" w:type="dxa"/>
          <w:right w:w="119" w:type="dxa"/>
        </w:tblCellMar>
        <w:tblLook w:val="0000" w:firstRow="0" w:lastRow="0" w:firstColumn="0" w:lastColumn="0" w:noHBand="0" w:noVBand="0"/>
      </w:tblPr>
      <w:tblGrid>
        <w:gridCol w:w="1847"/>
        <w:gridCol w:w="1094"/>
        <w:gridCol w:w="1094"/>
        <w:gridCol w:w="1094"/>
        <w:gridCol w:w="1092"/>
        <w:gridCol w:w="1092"/>
        <w:gridCol w:w="1092"/>
        <w:gridCol w:w="1092"/>
      </w:tblGrid>
      <w:tr w:rsidR="00C66097" w:rsidRPr="00E06490" w14:paraId="4A33BDC7" w14:textId="77777777" w:rsidTr="00C66097">
        <w:trPr>
          <w:trHeight w:val="1283"/>
        </w:trPr>
        <w:tc>
          <w:tcPr>
            <w:tcW w:w="972" w:type="pct"/>
          </w:tcPr>
          <w:p w14:paraId="65E57249" w14:textId="77777777" w:rsidR="00C66097" w:rsidRPr="001E7DB0" w:rsidRDefault="00C66097" w:rsidP="00C66097">
            <w:pPr>
              <w:pStyle w:val="TH"/>
              <w:rPr>
                <w:rFonts w:asciiTheme="minorHAnsi" w:hAnsiTheme="minorHAnsi" w:cs="Arial"/>
                <w:sz w:val="18"/>
                <w:szCs w:val="18"/>
              </w:rPr>
            </w:pPr>
            <w:r w:rsidRPr="001E7DB0">
              <w:rPr>
                <w:rFonts w:asciiTheme="minorHAnsi" w:hAnsiTheme="minorHAnsi" w:cs="Arial"/>
                <w:sz w:val="18"/>
                <w:szCs w:val="18"/>
              </w:rPr>
              <w:t>Bank</w:t>
            </w:r>
          </w:p>
          <w:p w14:paraId="2E5E4E5C" w14:textId="77777777" w:rsidR="00C66097" w:rsidRPr="001E7DB0" w:rsidRDefault="00C66097" w:rsidP="00C66097">
            <w:pPr>
              <w:pStyle w:val="TH"/>
              <w:rPr>
                <w:rFonts w:asciiTheme="minorHAnsi" w:hAnsiTheme="minorHAnsi" w:cs="Arial"/>
                <w:sz w:val="18"/>
                <w:szCs w:val="18"/>
              </w:rPr>
            </w:pPr>
          </w:p>
          <w:p w14:paraId="72F0F237" w14:textId="77777777" w:rsidR="00C66097" w:rsidRPr="001E7DB0" w:rsidRDefault="00C66097" w:rsidP="00C66097">
            <w:pPr>
              <w:pStyle w:val="TH"/>
              <w:rPr>
                <w:rFonts w:asciiTheme="minorHAnsi" w:hAnsiTheme="minorHAnsi" w:cs="Arial"/>
                <w:sz w:val="18"/>
                <w:szCs w:val="18"/>
              </w:rPr>
            </w:pPr>
          </w:p>
          <w:p w14:paraId="20891D2C" w14:textId="77777777" w:rsidR="00C66097" w:rsidRPr="001E7DB0" w:rsidRDefault="00C66097" w:rsidP="00C66097">
            <w:pPr>
              <w:pStyle w:val="TH"/>
              <w:rPr>
                <w:rFonts w:asciiTheme="minorHAnsi" w:hAnsiTheme="minorHAnsi" w:cs="Arial"/>
                <w:sz w:val="18"/>
                <w:szCs w:val="18"/>
              </w:rPr>
            </w:pPr>
            <w:r w:rsidRPr="001E7DB0">
              <w:rPr>
                <w:rFonts w:asciiTheme="minorHAnsi" w:hAnsiTheme="minorHAnsi" w:cs="Arial"/>
                <w:sz w:val="18"/>
                <w:szCs w:val="18"/>
              </w:rPr>
              <w:t>2016</w:t>
            </w:r>
          </w:p>
        </w:tc>
        <w:tc>
          <w:tcPr>
            <w:tcW w:w="576" w:type="pct"/>
          </w:tcPr>
          <w:p w14:paraId="4730D7C2" w14:textId="77777777" w:rsidR="00C66097" w:rsidRPr="001E7DB0" w:rsidRDefault="00C66097" w:rsidP="00C66097">
            <w:pPr>
              <w:pStyle w:val="TH"/>
              <w:jc w:val="right"/>
              <w:rPr>
                <w:rFonts w:asciiTheme="minorHAnsi" w:hAnsiTheme="minorHAnsi" w:cs="Arial"/>
                <w:bCs/>
                <w:sz w:val="18"/>
                <w:szCs w:val="18"/>
              </w:rPr>
            </w:pPr>
            <w:r w:rsidRPr="001E7DB0">
              <w:rPr>
                <w:rFonts w:asciiTheme="minorHAnsi" w:hAnsiTheme="minorHAnsi" w:cs="Arial"/>
                <w:sz w:val="18"/>
                <w:szCs w:val="18"/>
              </w:rPr>
              <w:t>Buildings</w:t>
            </w:r>
          </w:p>
        </w:tc>
        <w:tc>
          <w:tcPr>
            <w:tcW w:w="576" w:type="pct"/>
          </w:tcPr>
          <w:p w14:paraId="37D1FED9"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Computers</w:t>
            </w:r>
          </w:p>
        </w:tc>
        <w:tc>
          <w:tcPr>
            <w:tcW w:w="576" w:type="pct"/>
          </w:tcPr>
          <w:p w14:paraId="0E2AAEB7"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Furniture, equipment and vehicles</w:t>
            </w:r>
          </w:p>
        </w:tc>
        <w:tc>
          <w:tcPr>
            <w:tcW w:w="575" w:type="pct"/>
          </w:tcPr>
          <w:p w14:paraId="167D5AD4"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Property, plant and equipment and intangible assets not ready for use</w:t>
            </w:r>
          </w:p>
        </w:tc>
        <w:tc>
          <w:tcPr>
            <w:tcW w:w="575" w:type="pct"/>
          </w:tcPr>
          <w:p w14:paraId="62124145"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 xml:space="preserve">Total property, plant and equipment </w:t>
            </w:r>
          </w:p>
        </w:tc>
        <w:tc>
          <w:tcPr>
            <w:tcW w:w="575" w:type="pct"/>
          </w:tcPr>
          <w:p w14:paraId="715ECE21"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Intangible assets</w:t>
            </w:r>
          </w:p>
        </w:tc>
        <w:tc>
          <w:tcPr>
            <w:tcW w:w="575" w:type="pct"/>
          </w:tcPr>
          <w:p w14:paraId="5D16AE90"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C66097" w:rsidRPr="00E06490" w14:paraId="545CCE62" w14:textId="77777777" w:rsidTr="00C66097">
        <w:trPr>
          <w:trHeight w:val="269"/>
        </w:trPr>
        <w:tc>
          <w:tcPr>
            <w:tcW w:w="972" w:type="pct"/>
            <w:vAlign w:val="bottom"/>
          </w:tcPr>
          <w:p w14:paraId="3E04519C" w14:textId="77777777" w:rsidR="00C66097" w:rsidRPr="001E7DB0" w:rsidRDefault="00C66097" w:rsidP="00C66097">
            <w:pPr>
              <w:tabs>
                <w:tab w:val="left" w:pos="-1559"/>
              </w:tabs>
              <w:suppressAutoHyphens/>
              <w:rPr>
                <w:rFonts w:asciiTheme="minorHAnsi" w:hAnsiTheme="minorHAnsi" w:cs="Arial"/>
                <w:spacing w:val="-2"/>
                <w:sz w:val="18"/>
                <w:szCs w:val="18"/>
                <w:lang w:val="en-GB"/>
              </w:rPr>
            </w:pPr>
          </w:p>
        </w:tc>
        <w:tc>
          <w:tcPr>
            <w:tcW w:w="576" w:type="pct"/>
            <w:vAlign w:val="bottom"/>
          </w:tcPr>
          <w:p w14:paraId="46BBB11A"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6" w:type="pct"/>
            <w:vAlign w:val="bottom"/>
          </w:tcPr>
          <w:p w14:paraId="29860DB6"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6" w:type="pct"/>
            <w:vAlign w:val="bottom"/>
          </w:tcPr>
          <w:p w14:paraId="16C8BBBD"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2DD6F31D"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2A3974E1"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7945B14E"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75" w:type="pct"/>
            <w:vAlign w:val="bottom"/>
          </w:tcPr>
          <w:p w14:paraId="01AFE7D0" w14:textId="77777777" w:rsidR="00C66097" w:rsidRPr="001E7DB0" w:rsidRDefault="00C66097" w:rsidP="00C66097">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C66097" w:rsidRPr="00E06490" w14:paraId="534FEF11" w14:textId="77777777" w:rsidTr="00C66097">
        <w:trPr>
          <w:trHeight w:val="324"/>
        </w:trPr>
        <w:tc>
          <w:tcPr>
            <w:tcW w:w="972" w:type="pct"/>
            <w:vAlign w:val="bottom"/>
          </w:tcPr>
          <w:p w14:paraId="07666BCF" w14:textId="77777777" w:rsidR="00C66097" w:rsidRPr="001E7DB0" w:rsidRDefault="00C66097" w:rsidP="00C66097">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Cost  </w:t>
            </w:r>
          </w:p>
        </w:tc>
        <w:tc>
          <w:tcPr>
            <w:tcW w:w="576" w:type="pct"/>
            <w:vAlign w:val="bottom"/>
          </w:tcPr>
          <w:p w14:paraId="7F42A562" w14:textId="77777777" w:rsidR="00C66097" w:rsidRPr="001E7DB0" w:rsidRDefault="00C66097" w:rsidP="00C66097">
            <w:pPr>
              <w:pStyle w:val="TT"/>
              <w:jc w:val="right"/>
              <w:rPr>
                <w:rFonts w:asciiTheme="minorHAnsi" w:hAnsiTheme="minorHAnsi" w:cs="Arial"/>
                <w:spacing w:val="-3"/>
                <w:sz w:val="18"/>
                <w:szCs w:val="18"/>
              </w:rPr>
            </w:pPr>
          </w:p>
        </w:tc>
        <w:tc>
          <w:tcPr>
            <w:tcW w:w="576" w:type="pct"/>
            <w:vAlign w:val="bottom"/>
          </w:tcPr>
          <w:p w14:paraId="3ACFA1DA" w14:textId="77777777" w:rsidR="00C66097" w:rsidRPr="001E7DB0" w:rsidRDefault="00C66097" w:rsidP="00C66097">
            <w:pPr>
              <w:pStyle w:val="TT"/>
              <w:jc w:val="right"/>
              <w:rPr>
                <w:rFonts w:asciiTheme="minorHAnsi" w:hAnsiTheme="minorHAnsi" w:cs="Arial"/>
                <w:spacing w:val="-3"/>
                <w:sz w:val="18"/>
                <w:szCs w:val="18"/>
              </w:rPr>
            </w:pPr>
          </w:p>
        </w:tc>
        <w:tc>
          <w:tcPr>
            <w:tcW w:w="576" w:type="pct"/>
            <w:vAlign w:val="bottom"/>
          </w:tcPr>
          <w:p w14:paraId="4A810EC6" w14:textId="77777777" w:rsidR="00C66097" w:rsidRPr="001E7DB0" w:rsidRDefault="00C66097" w:rsidP="00C66097">
            <w:pPr>
              <w:pStyle w:val="TT"/>
              <w:jc w:val="right"/>
              <w:rPr>
                <w:rFonts w:asciiTheme="minorHAnsi" w:hAnsiTheme="minorHAnsi" w:cs="Arial"/>
                <w:spacing w:val="-3"/>
                <w:sz w:val="18"/>
                <w:szCs w:val="18"/>
              </w:rPr>
            </w:pPr>
          </w:p>
        </w:tc>
        <w:tc>
          <w:tcPr>
            <w:tcW w:w="575" w:type="pct"/>
            <w:vAlign w:val="bottom"/>
          </w:tcPr>
          <w:p w14:paraId="54208EF4" w14:textId="77777777" w:rsidR="00C66097" w:rsidRPr="001E7DB0" w:rsidRDefault="00C66097" w:rsidP="00C66097">
            <w:pPr>
              <w:pStyle w:val="TT"/>
              <w:jc w:val="right"/>
              <w:rPr>
                <w:rFonts w:asciiTheme="minorHAnsi" w:hAnsiTheme="minorHAnsi" w:cs="Arial"/>
                <w:spacing w:val="-3"/>
                <w:sz w:val="18"/>
                <w:szCs w:val="18"/>
              </w:rPr>
            </w:pPr>
          </w:p>
        </w:tc>
        <w:tc>
          <w:tcPr>
            <w:tcW w:w="575" w:type="pct"/>
            <w:vAlign w:val="bottom"/>
          </w:tcPr>
          <w:p w14:paraId="00191C5B" w14:textId="77777777" w:rsidR="00C66097" w:rsidRPr="001E7DB0" w:rsidRDefault="00C66097" w:rsidP="00C66097">
            <w:pPr>
              <w:pStyle w:val="TT"/>
              <w:jc w:val="right"/>
              <w:rPr>
                <w:rFonts w:asciiTheme="minorHAnsi" w:hAnsiTheme="minorHAnsi" w:cs="Arial"/>
                <w:spacing w:val="-3"/>
                <w:sz w:val="18"/>
                <w:szCs w:val="18"/>
              </w:rPr>
            </w:pPr>
          </w:p>
        </w:tc>
        <w:tc>
          <w:tcPr>
            <w:tcW w:w="575" w:type="pct"/>
            <w:vAlign w:val="bottom"/>
          </w:tcPr>
          <w:p w14:paraId="5E61903F" w14:textId="77777777" w:rsidR="00C66097" w:rsidRPr="001E7DB0" w:rsidRDefault="00C66097" w:rsidP="00C66097">
            <w:pPr>
              <w:pStyle w:val="TT"/>
              <w:jc w:val="right"/>
              <w:rPr>
                <w:rFonts w:asciiTheme="minorHAnsi" w:hAnsiTheme="minorHAnsi" w:cs="Arial"/>
                <w:spacing w:val="-3"/>
                <w:sz w:val="18"/>
                <w:szCs w:val="18"/>
              </w:rPr>
            </w:pPr>
          </w:p>
        </w:tc>
        <w:tc>
          <w:tcPr>
            <w:tcW w:w="575" w:type="pct"/>
            <w:vAlign w:val="bottom"/>
          </w:tcPr>
          <w:p w14:paraId="5FE79BC6" w14:textId="77777777" w:rsidR="00C66097" w:rsidRPr="001E7DB0" w:rsidRDefault="00C66097" w:rsidP="00C66097">
            <w:pPr>
              <w:pStyle w:val="TT"/>
              <w:jc w:val="right"/>
              <w:rPr>
                <w:rFonts w:asciiTheme="minorHAnsi" w:hAnsiTheme="minorHAnsi" w:cs="Arial"/>
                <w:spacing w:val="-3"/>
                <w:sz w:val="18"/>
                <w:szCs w:val="18"/>
              </w:rPr>
            </w:pPr>
          </w:p>
        </w:tc>
      </w:tr>
      <w:tr w:rsidR="00C66097" w:rsidRPr="00E06490" w14:paraId="5109A603" w14:textId="77777777" w:rsidTr="00C66097">
        <w:trPr>
          <w:trHeight w:val="364"/>
        </w:trPr>
        <w:tc>
          <w:tcPr>
            <w:tcW w:w="972" w:type="pct"/>
            <w:vAlign w:val="bottom"/>
          </w:tcPr>
          <w:p w14:paraId="3C934DD8"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5</w:t>
            </w:r>
          </w:p>
        </w:tc>
        <w:tc>
          <w:tcPr>
            <w:tcW w:w="576" w:type="pct"/>
            <w:shd w:val="clear" w:color="auto" w:fill="auto"/>
            <w:vAlign w:val="bottom"/>
          </w:tcPr>
          <w:p w14:paraId="7A1E3C2B"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77</w:t>
            </w:r>
            <w:r>
              <w:rPr>
                <w:rFonts w:asciiTheme="minorHAnsi" w:hAnsiTheme="minorHAnsi" w:cs="Arial"/>
                <w:b/>
                <w:sz w:val="18"/>
                <w:szCs w:val="18"/>
                <w:lang w:val="hr-HR"/>
              </w:rPr>
              <w:t>,</w:t>
            </w:r>
            <w:r w:rsidRPr="00F877A1">
              <w:rPr>
                <w:rFonts w:asciiTheme="minorHAnsi" w:hAnsiTheme="minorHAnsi" w:cs="Arial"/>
                <w:b/>
                <w:sz w:val="18"/>
                <w:szCs w:val="18"/>
                <w:lang w:val="hr-HR"/>
              </w:rPr>
              <w:t>102</w:t>
            </w:r>
          </w:p>
        </w:tc>
        <w:tc>
          <w:tcPr>
            <w:tcW w:w="576" w:type="pct"/>
            <w:shd w:val="clear" w:color="auto" w:fill="auto"/>
            <w:vAlign w:val="bottom"/>
          </w:tcPr>
          <w:p w14:paraId="74F7429E"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11</w:t>
            </w:r>
            <w:r>
              <w:rPr>
                <w:rFonts w:asciiTheme="minorHAnsi" w:hAnsiTheme="minorHAnsi" w:cs="Arial"/>
                <w:b/>
                <w:sz w:val="18"/>
                <w:szCs w:val="18"/>
                <w:lang w:val="hr-HR"/>
              </w:rPr>
              <w:t>,</w:t>
            </w:r>
            <w:r w:rsidRPr="00F877A1">
              <w:rPr>
                <w:rFonts w:asciiTheme="minorHAnsi" w:hAnsiTheme="minorHAnsi" w:cs="Arial"/>
                <w:b/>
                <w:sz w:val="18"/>
                <w:szCs w:val="18"/>
                <w:lang w:val="hr-HR"/>
              </w:rPr>
              <w:t>311</w:t>
            </w:r>
          </w:p>
        </w:tc>
        <w:tc>
          <w:tcPr>
            <w:tcW w:w="576" w:type="pct"/>
            <w:shd w:val="clear" w:color="auto" w:fill="auto"/>
            <w:vAlign w:val="bottom"/>
          </w:tcPr>
          <w:p w14:paraId="4CC3911F"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14</w:t>
            </w:r>
            <w:r>
              <w:rPr>
                <w:rFonts w:asciiTheme="minorHAnsi" w:hAnsiTheme="minorHAnsi" w:cs="Arial"/>
                <w:b/>
                <w:sz w:val="18"/>
                <w:szCs w:val="18"/>
                <w:lang w:val="hr-HR"/>
              </w:rPr>
              <w:t>,</w:t>
            </w:r>
            <w:r w:rsidRPr="00F877A1">
              <w:rPr>
                <w:rFonts w:asciiTheme="minorHAnsi" w:hAnsiTheme="minorHAnsi" w:cs="Arial"/>
                <w:b/>
                <w:sz w:val="18"/>
                <w:szCs w:val="18"/>
                <w:lang w:val="hr-HR"/>
              </w:rPr>
              <w:t>895</w:t>
            </w:r>
          </w:p>
        </w:tc>
        <w:tc>
          <w:tcPr>
            <w:tcW w:w="575" w:type="pct"/>
            <w:shd w:val="clear" w:color="auto" w:fill="auto"/>
            <w:vAlign w:val="bottom"/>
          </w:tcPr>
          <w:p w14:paraId="05A3377E"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896</w:t>
            </w:r>
          </w:p>
        </w:tc>
        <w:tc>
          <w:tcPr>
            <w:tcW w:w="575" w:type="pct"/>
            <w:shd w:val="clear" w:color="auto" w:fill="auto"/>
            <w:vAlign w:val="bottom"/>
          </w:tcPr>
          <w:p w14:paraId="61949F75"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104</w:t>
            </w:r>
            <w:r>
              <w:rPr>
                <w:rFonts w:asciiTheme="minorHAnsi" w:hAnsiTheme="minorHAnsi" w:cs="Arial"/>
                <w:b/>
                <w:sz w:val="18"/>
                <w:szCs w:val="18"/>
                <w:lang w:val="hr-HR"/>
              </w:rPr>
              <w:t>,</w:t>
            </w:r>
            <w:r w:rsidRPr="00F877A1">
              <w:rPr>
                <w:rFonts w:asciiTheme="minorHAnsi" w:hAnsiTheme="minorHAnsi" w:cs="Arial"/>
                <w:b/>
                <w:sz w:val="18"/>
                <w:szCs w:val="18"/>
                <w:lang w:val="hr-HR"/>
              </w:rPr>
              <w:t>204</w:t>
            </w:r>
          </w:p>
        </w:tc>
        <w:tc>
          <w:tcPr>
            <w:tcW w:w="575" w:type="pct"/>
            <w:shd w:val="clear" w:color="auto" w:fill="auto"/>
            <w:vAlign w:val="bottom"/>
          </w:tcPr>
          <w:p w14:paraId="1DB63EAC"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26</w:t>
            </w:r>
            <w:r>
              <w:rPr>
                <w:rFonts w:asciiTheme="minorHAnsi" w:hAnsiTheme="minorHAnsi" w:cs="Arial"/>
                <w:b/>
                <w:sz w:val="18"/>
                <w:szCs w:val="18"/>
                <w:lang w:val="hr-HR"/>
              </w:rPr>
              <w:t>,</w:t>
            </w:r>
            <w:r w:rsidRPr="00F877A1">
              <w:rPr>
                <w:rFonts w:asciiTheme="minorHAnsi" w:hAnsiTheme="minorHAnsi" w:cs="Arial"/>
                <w:b/>
                <w:sz w:val="18"/>
                <w:szCs w:val="18"/>
                <w:lang w:val="hr-HR"/>
              </w:rPr>
              <w:t>990</w:t>
            </w:r>
          </w:p>
        </w:tc>
        <w:tc>
          <w:tcPr>
            <w:tcW w:w="575" w:type="pct"/>
            <w:shd w:val="clear" w:color="auto" w:fill="auto"/>
            <w:vAlign w:val="bottom"/>
          </w:tcPr>
          <w:p w14:paraId="738F06ED"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131</w:t>
            </w:r>
            <w:r>
              <w:rPr>
                <w:rFonts w:asciiTheme="minorHAnsi" w:hAnsiTheme="minorHAnsi" w:cs="Arial"/>
                <w:b/>
                <w:sz w:val="18"/>
                <w:szCs w:val="18"/>
                <w:lang w:val="hr-HR"/>
              </w:rPr>
              <w:t>,</w:t>
            </w:r>
            <w:r w:rsidRPr="00F877A1">
              <w:rPr>
                <w:rFonts w:asciiTheme="minorHAnsi" w:hAnsiTheme="minorHAnsi" w:cs="Arial"/>
                <w:b/>
                <w:sz w:val="18"/>
                <w:szCs w:val="18"/>
                <w:lang w:val="hr-HR"/>
              </w:rPr>
              <w:t>194</w:t>
            </w:r>
          </w:p>
        </w:tc>
      </w:tr>
      <w:tr w:rsidR="00C66097" w:rsidRPr="00E06490" w14:paraId="12668A70" w14:textId="77777777" w:rsidTr="00C66097">
        <w:trPr>
          <w:trHeight w:val="324"/>
        </w:trPr>
        <w:tc>
          <w:tcPr>
            <w:tcW w:w="972" w:type="pct"/>
            <w:vAlign w:val="bottom"/>
          </w:tcPr>
          <w:p w14:paraId="7A329AED"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Additions</w:t>
            </w:r>
          </w:p>
        </w:tc>
        <w:tc>
          <w:tcPr>
            <w:tcW w:w="576" w:type="pct"/>
            <w:tcBorders>
              <w:top w:val="nil"/>
              <w:left w:val="nil"/>
              <w:bottom w:val="nil"/>
              <w:right w:val="nil"/>
            </w:tcBorders>
            <w:shd w:val="clear" w:color="auto" w:fill="auto"/>
            <w:vAlign w:val="bottom"/>
          </w:tcPr>
          <w:p w14:paraId="026E6E23"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w:t>
            </w:r>
          </w:p>
        </w:tc>
        <w:tc>
          <w:tcPr>
            <w:tcW w:w="576" w:type="pct"/>
            <w:tcBorders>
              <w:top w:val="nil"/>
              <w:left w:val="nil"/>
              <w:bottom w:val="nil"/>
              <w:right w:val="nil"/>
            </w:tcBorders>
            <w:shd w:val="clear" w:color="auto" w:fill="auto"/>
            <w:vAlign w:val="bottom"/>
          </w:tcPr>
          <w:p w14:paraId="6183E7E4"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w:t>
            </w:r>
          </w:p>
        </w:tc>
        <w:tc>
          <w:tcPr>
            <w:tcW w:w="576" w:type="pct"/>
            <w:tcBorders>
              <w:top w:val="nil"/>
              <w:left w:val="nil"/>
              <w:bottom w:val="nil"/>
              <w:right w:val="nil"/>
            </w:tcBorders>
            <w:shd w:val="clear" w:color="auto" w:fill="auto"/>
            <w:vAlign w:val="bottom"/>
          </w:tcPr>
          <w:p w14:paraId="1C63F1FF"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 </w:t>
            </w:r>
          </w:p>
        </w:tc>
        <w:tc>
          <w:tcPr>
            <w:tcW w:w="575" w:type="pct"/>
            <w:tcBorders>
              <w:top w:val="nil"/>
              <w:left w:val="nil"/>
              <w:bottom w:val="nil"/>
              <w:right w:val="nil"/>
            </w:tcBorders>
            <w:shd w:val="clear" w:color="auto" w:fill="auto"/>
            <w:vAlign w:val="bottom"/>
          </w:tcPr>
          <w:p w14:paraId="414777C9"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2</w:t>
            </w:r>
            <w:r>
              <w:rPr>
                <w:rFonts w:ascii="Calibri" w:hAnsi="Calibri"/>
                <w:sz w:val="18"/>
                <w:szCs w:val="18"/>
              </w:rPr>
              <w:t>,</w:t>
            </w:r>
            <w:r w:rsidRPr="00F877A1">
              <w:rPr>
                <w:rFonts w:ascii="Calibri" w:hAnsi="Calibri"/>
                <w:sz w:val="18"/>
                <w:szCs w:val="18"/>
              </w:rPr>
              <w:t>511</w:t>
            </w:r>
          </w:p>
        </w:tc>
        <w:tc>
          <w:tcPr>
            <w:tcW w:w="575" w:type="pct"/>
            <w:tcBorders>
              <w:top w:val="nil"/>
              <w:left w:val="nil"/>
              <w:bottom w:val="nil"/>
              <w:right w:val="nil"/>
            </w:tcBorders>
            <w:shd w:val="clear" w:color="auto" w:fill="auto"/>
            <w:vAlign w:val="bottom"/>
          </w:tcPr>
          <w:p w14:paraId="6DCB440A"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2</w:t>
            </w:r>
            <w:r>
              <w:rPr>
                <w:rFonts w:ascii="Calibri" w:hAnsi="Calibri"/>
                <w:sz w:val="18"/>
                <w:szCs w:val="18"/>
              </w:rPr>
              <w:t>,</w:t>
            </w:r>
            <w:r w:rsidRPr="00F877A1">
              <w:rPr>
                <w:rFonts w:ascii="Calibri" w:hAnsi="Calibri"/>
                <w:sz w:val="18"/>
                <w:szCs w:val="18"/>
              </w:rPr>
              <w:t>511</w:t>
            </w:r>
          </w:p>
        </w:tc>
        <w:tc>
          <w:tcPr>
            <w:tcW w:w="575" w:type="pct"/>
            <w:tcBorders>
              <w:top w:val="nil"/>
              <w:left w:val="nil"/>
              <w:bottom w:val="nil"/>
              <w:right w:val="nil"/>
            </w:tcBorders>
            <w:shd w:val="clear" w:color="auto" w:fill="auto"/>
            <w:vAlign w:val="bottom"/>
          </w:tcPr>
          <w:p w14:paraId="29FE34A9"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w:t>
            </w:r>
          </w:p>
        </w:tc>
        <w:tc>
          <w:tcPr>
            <w:tcW w:w="575" w:type="pct"/>
            <w:tcBorders>
              <w:top w:val="nil"/>
              <w:left w:val="nil"/>
              <w:bottom w:val="nil"/>
              <w:right w:val="nil"/>
            </w:tcBorders>
            <w:shd w:val="clear" w:color="auto" w:fill="auto"/>
            <w:vAlign w:val="bottom"/>
          </w:tcPr>
          <w:p w14:paraId="18370925"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2</w:t>
            </w:r>
            <w:r>
              <w:rPr>
                <w:rFonts w:ascii="Calibri" w:hAnsi="Calibri"/>
                <w:sz w:val="18"/>
                <w:szCs w:val="18"/>
              </w:rPr>
              <w:t>,</w:t>
            </w:r>
            <w:r w:rsidRPr="00F877A1">
              <w:rPr>
                <w:rFonts w:ascii="Calibri" w:hAnsi="Calibri"/>
                <w:sz w:val="18"/>
                <w:szCs w:val="18"/>
              </w:rPr>
              <w:t>511</w:t>
            </w:r>
          </w:p>
        </w:tc>
      </w:tr>
      <w:tr w:rsidR="00C66097" w:rsidRPr="00E06490" w14:paraId="792E000F" w14:textId="77777777" w:rsidTr="00C66097">
        <w:trPr>
          <w:trHeight w:val="512"/>
        </w:trPr>
        <w:tc>
          <w:tcPr>
            <w:tcW w:w="972" w:type="pct"/>
            <w:vAlign w:val="bottom"/>
          </w:tcPr>
          <w:p w14:paraId="02D9B4CC"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Transfer from assets not ready for use</w:t>
            </w:r>
            <w:r w:rsidRPr="001E7DB0" w:rsidDel="004F4367">
              <w:rPr>
                <w:rFonts w:asciiTheme="minorHAnsi" w:hAnsiTheme="minorHAnsi" w:cs="Arial"/>
                <w:sz w:val="18"/>
                <w:szCs w:val="18"/>
              </w:rPr>
              <w:t xml:space="preserve"> </w:t>
            </w:r>
          </w:p>
        </w:tc>
        <w:tc>
          <w:tcPr>
            <w:tcW w:w="576" w:type="pct"/>
            <w:tcBorders>
              <w:top w:val="nil"/>
              <w:left w:val="nil"/>
              <w:bottom w:val="nil"/>
              <w:right w:val="nil"/>
            </w:tcBorders>
            <w:shd w:val="clear" w:color="auto" w:fill="auto"/>
            <w:vAlign w:val="bottom"/>
          </w:tcPr>
          <w:p w14:paraId="74F99BDF"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 </w:t>
            </w:r>
          </w:p>
        </w:tc>
        <w:tc>
          <w:tcPr>
            <w:tcW w:w="576" w:type="pct"/>
            <w:tcBorders>
              <w:top w:val="nil"/>
              <w:left w:val="nil"/>
              <w:bottom w:val="nil"/>
              <w:right w:val="nil"/>
            </w:tcBorders>
            <w:shd w:val="clear" w:color="auto" w:fill="auto"/>
            <w:vAlign w:val="bottom"/>
          </w:tcPr>
          <w:p w14:paraId="26DDA8D6"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285 </w:t>
            </w:r>
          </w:p>
        </w:tc>
        <w:tc>
          <w:tcPr>
            <w:tcW w:w="576" w:type="pct"/>
            <w:tcBorders>
              <w:top w:val="nil"/>
              <w:left w:val="nil"/>
              <w:bottom w:val="nil"/>
              <w:right w:val="nil"/>
            </w:tcBorders>
            <w:shd w:val="clear" w:color="auto" w:fill="auto"/>
            <w:vAlign w:val="bottom"/>
          </w:tcPr>
          <w:p w14:paraId="20A2D6A9"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312 </w:t>
            </w:r>
          </w:p>
        </w:tc>
        <w:tc>
          <w:tcPr>
            <w:tcW w:w="575" w:type="pct"/>
            <w:tcBorders>
              <w:top w:val="nil"/>
              <w:left w:val="nil"/>
              <w:bottom w:val="nil"/>
              <w:right w:val="nil"/>
            </w:tcBorders>
            <w:shd w:val="clear" w:color="auto" w:fill="auto"/>
            <w:vAlign w:val="bottom"/>
          </w:tcPr>
          <w:p w14:paraId="2211DEB9"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(2</w:t>
            </w:r>
            <w:r>
              <w:rPr>
                <w:rFonts w:ascii="Calibri" w:hAnsi="Calibri"/>
                <w:sz w:val="18"/>
                <w:szCs w:val="18"/>
              </w:rPr>
              <w:t>,</w:t>
            </w:r>
            <w:r w:rsidRPr="00F877A1">
              <w:rPr>
                <w:rFonts w:ascii="Calibri" w:hAnsi="Calibri"/>
                <w:sz w:val="18"/>
                <w:szCs w:val="18"/>
              </w:rPr>
              <w:t>371)</w:t>
            </w:r>
          </w:p>
        </w:tc>
        <w:tc>
          <w:tcPr>
            <w:tcW w:w="575" w:type="pct"/>
            <w:tcBorders>
              <w:top w:val="nil"/>
              <w:left w:val="nil"/>
              <w:bottom w:val="nil"/>
              <w:right w:val="nil"/>
            </w:tcBorders>
            <w:shd w:val="clear" w:color="auto" w:fill="auto"/>
            <w:vAlign w:val="bottom"/>
          </w:tcPr>
          <w:p w14:paraId="229A2411"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 xml:space="preserve">             (1</w:t>
            </w:r>
            <w:r>
              <w:rPr>
                <w:rFonts w:ascii="Calibri" w:hAnsi="Calibri"/>
                <w:sz w:val="18"/>
                <w:szCs w:val="18"/>
              </w:rPr>
              <w:t>,</w:t>
            </w:r>
            <w:r w:rsidRPr="00F877A1">
              <w:rPr>
                <w:rFonts w:ascii="Calibri" w:hAnsi="Calibri"/>
                <w:sz w:val="18"/>
                <w:szCs w:val="18"/>
              </w:rPr>
              <w:t>774)</w:t>
            </w:r>
          </w:p>
        </w:tc>
        <w:tc>
          <w:tcPr>
            <w:tcW w:w="575" w:type="pct"/>
            <w:tcBorders>
              <w:top w:val="nil"/>
              <w:left w:val="nil"/>
              <w:bottom w:val="nil"/>
              <w:right w:val="nil"/>
            </w:tcBorders>
            <w:shd w:val="clear" w:color="auto" w:fill="auto"/>
            <w:vAlign w:val="bottom"/>
          </w:tcPr>
          <w:p w14:paraId="0E66773F"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1</w:t>
            </w:r>
            <w:r>
              <w:rPr>
                <w:rFonts w:ascii="Calibri" w:hAnsi="Calibri"/>
                <w:sz w:val="18"/>
                <w:szCs w:val="18"/>
              </w:rPr>
              <w:t>,</w:t>
            </w:r>
            <w:r w:rsidRPr="00F877A1">
              <w:rPr>
                <w:rFonts w:ascii="Calibri" w:hAnsi="Calibri"/>
                <w:sz w:val="18"/>
                <w:szCs w:val="18"/>
              </w:rPr>
              <w:t>774</w:t>
            </w:r>
          </w:p>
        </w:tc>
        <w:tc>
          <w:tcPr>
            <w:tcW w:w="575" w:type="pct"/>
            <w:tcBorders>
              <w:top w:val="nil"/>
              <w:left w:val="nil"/>
              <w:bottom w:val="nil"/>
              <w:right w:val="nil"/>
            </w:tcBorders>
            <w:shd w:val="clear" w:color="auto" w:fill="auto"/>
            <w:vAlign w:val="bottom"/>
          </w:tcPr>
          <w:p w14:paraId="0BF961EA" w14:textId="77777777" w:rsidR="00C66097" w:rsidRPr="001E7DB0" w:rsidRDefault="00C66097" w:rsidP="00C66097">
            <w:pPr>
              <w:pStyle w:val="TT"/>
              <w:jc w:val="right"/>
              <w:rPr>
                <w:rFonts w:asciiTheme="minorHAnsi" w:hAnsiTheme="minorHAnsi" w:cs="Arial"/>
                <w:sz w:val="18"/>
                <w:szCs w:val="18"/>
                <w:lang w:val="hr-HR"/>
              </w:rPr>
            </w:pPr>
            <w:r w:rsidRPr="00F877A1">
              <w:rPr>
                <w:rFonts w:ascii="Calibri" w:hAnsi="Calibri"/>
                <w:sz w:val="18"/>
                <w:szCs w:val="18"/>
              </w:rPr>
              <w:t>-</w:t>
            </w:r>
          </w:p>
        </w:tc>
      </w:tr>
      <w:tr w:rsidR="00C66097" w:rsidRPr="00E06490" w14:paraId="1DE09D02" w14:textId="77777777" w:rsidTr="00C66097">
        <w:trPr>
          <w:trHeight w:val="324"/>
        </w:trPr>
        <w:tc>
          <w:tcPr>
            <w:tcW w:w="972" w:type="pct"/>
            <w:vAlign w:val="bottom"/>
          </w:tcPr>
          <w:p w14:paraId="74C5262C"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Adjustment of intangible assets</w:t>
            </w:r>
          </w:p>
        </w:tc>
        <w:tc>
          <w:tcPr>
            <w:tcW w:w="576" w:type="pct"/>
            <w:tcBorders>
              <w:top w:val="nil"/>
              <w:left w:val="nil"/>
              <w:bottom w:val="nil"/>
              <w:right w:val="nil"/>
            </w:tcBorders>
            <w:shd w:val="clear" w:color="auto" w:fill="auto"/>
            <w:vAlign w:val="bottom"/>
          </w:tcPr>
          <w:p w14:paraId="4A566763"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6" w:type="pct"/>
            <w:tcBorders>
              <w:top w:val="nil"/>
              <w:left w:val="nil"/>
              <w:bottom w:val="nil"/>
              <w:right w:val="nil"/>
            </w:tcBorders>
            <w:shd w:val="clear" w:color="auto" w:fill="auto"/>
            <w:vAlign w:val="bottom"/>
          </w:tcPr>
          <w:p w14:paraId="6FC90F1D"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6" w:type="pct"/>
            <w:tcBorders>
              <w:top w:val="nil"/>
              <w:left w:val="nil"/>
              <w:bottom w:val="nil"/>
              <w:right w:val="nil"/>
            </w:tcBorders>
            <w:shd w:val="clear" w:color="auto" w:fill="auto"/>
            <w:vAlign w:val="bottom"/>
          </w:tcPr>
          <w:p w14:paraId="0F55B6B0"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5" w:type="pct"/>
            <w:tcBorders>
              <w:top w:val="nil"/>
              <w:left w:val="nil"/>
              <w:bottom w:val="nil"/>
              <w:right w:val="nil"/>
            </w:tcBorders>
            <w:shd w:val="clear" w:color="auto" w:fill="auto"/>
            <w:vAlign w:val="bottom"/>
          </w:tcPr>
          <w:p w14:paraId="664E27D2"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5" w:type="pct"/>
            <w:tcBorders>
              <w:top w:val="nil"/>
              <w:left w:val="nil"/>
              <w:bottom w:val="nil"/>
              <w:right w:val="nil"/>
            </w:tcBorders>
            <w:shd w:val="clear" w:color="auto" w:fill="auto"/>
            <w:vAlign w:val="bottom"/>
          </w:tcPr>
          <w:p w14:paraId="5F5A91BB"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5" w:type="pct"/>
            <w:tcBorders>
              <w:top w:val="nil"/>
              <w:left w:val="nil"/>
              <w:bottom w:val="nil"/>
              <w:right w:val="nil"/>
            </w:tcBorders>
            <w:shd w:val="clear" w:color="auto" w:fill="auto"/>
            <w:vAlign w:val="bottom"/>
          </w:tcPr>
          <w:p w14:paraId="3095A919"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17</w:t>
            </w:r>
          </w:p>
        </w:tc>
        <w:tc>
          <w:tcPr>
            <w:tcW w:w="575" w:type="pct"/>
            <w:tcBorders>
              <w:top w:val="nil"/>
              <w:left w:val="nil"/>
              <w:bottom w:val="nil"/>
              <w:right w:val="nil"/>
            </w:tcBorders>
            <w:shd w:val="clear" w:color="auto" w:fill="auto"/>
            <w:vAlign w:val="bottom"/>
          </w:tcPr>
          <w:p w14:paraId="7884E8B7"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17</w:t>
            </w:r>
          </w:p>
        </w:tc>
      </w:tr>
      <w:tr w:rsidR="00C66097" w:rsidRPr="00E06490" w14:paraId="1F7CC97A" w14:textId="77777777" w:rsidTr="00C66097">
        <w:trPr>
          <w:trHeight w:val="324"/>
        </w:trPr>
        <w:tc>
          <w:tcPr>
            <w:tcW w:w="972" w:type="pct"/>
            <w:vAlign w:val="bottom"/>
          </w:tcPr>
          <w:p w14:paraId="4CF41830"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Returned to service</w:t>
            </w:r>
          </w:p>
        </w:tc>
        <w:tc>
          <w:tcPr>
            <w:tcW w:w="576" w:type="pct"/>
            <w:tcBorders>
              <w:top w:val="nil"/>
              <w:left w:val="nil"/>
              <w:bottom w:val="nil"/>
              <w:right w:val="nil"/>
            </w:tcBorders>
            <w:shd w:val="clear" w:color="auto" w:fill="auto"/>
            <w:vAlign w:val="bottom"/>
          </w:tcPr>
          <w:p w14:paraId="4B50C7B2"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w:t>
            </w:r>
          </w:p>
        </w:tc>
        <w:tc>
          <w:tcPr>
            <w:tcW w:w="576" w:type="pct"/>
            <w:tcBorders>
              <w:top w:val="nil"/>
              <w:left w:val="nil"/>
              <w:bottom w:val="nil"/>
              <w:right w:val="nil"/>
            </w:tcBorders>
            <w:shd w:val="clear" w:color="auto" w:fill="auto"/>
            <w:vAlign w:val="bottom"/>
          </w:tcPr>
          <w:p w14:paraId="7509E4D5"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(766)</w:t>
            </w:r>
          </w:p>
        </w:tc>
        <w:tc>
          <w:tcPr>
            <w:tcW w:w="576" w:type="pct"/>
            <w:tcBorders>
              <w:top w:val="nil"/>
              <w:left w:val="nil"/>
              <w:bottom w:val="nil"/>
              <w:right w:val="nil"/>
            </w:tcBorders>
            <w:shd w:val="clear" w:color="auto" w:fill="auto"/>
            <w:vAlign w:val="bottom"/>
          </w:tcPr>
          <w:p w14:paraId="179CB22C"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(173)</w:t>
            </w:r>
          </w:p>
        </w:tc>
        <w:tc>
          <w:tcPr>
            <w:tcW w:w="575" w:type="pct"/>
            <w:tcBorders>
              <w:top w:val="nil"/>
              <w:left w:val="nil"/>
              <w:bottom w:val="nil"/>
              <w:right w:val="nil"/>
            </w:tcBorders>
            <w:shd w:val="clear" w:color="auto" w:fill="auto"/>
            <w:vAlign w:val="bottom"/>
          </w:tcPr>
          <w:p w14:paraId="716BFFF3"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w:t>
            </w:r>
          </w:p>
        </w:tc>
        <w:tc>
          <w:tcPr>
            <w:tcW w:w="575" w:type="pct"/>
            <w:tcBorders>
              <w:top w:val="nil"/>
              <w:left w:val="nil"/>
              <w:bottom w:val="nil"/>
              <w:right w:val="nil"/>
            </w:tcBorders>
            <w:shd w:val="clear" w:color="auto" w:fill="auto"/>
            <w:vAlign w:val="bottom"/>
          </w:tcPr>
          <w:p w14:paraId="5746EF6F"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(939)</w:t>
            </w:r>
          </w:p>
        </w:tc>
        <w:tc>
          <w:tcPr>
            <w:tcW w:w="575" w:type="pct"/>
            <w:tcBorders>
              <w:top w:val="nil"/>
              <w:left w:val="nil"/>
              <w:bottom w:val="nil"/>
              <w:right w:val="nil"/>
            </w:tcBorders>
            <w:shd w:val="clear" w:color="auto" w:fill="auto"/>
            <w:vAlign w:val="bottom"/>
          </w:tcPr>
          <w:p w14:paraId="575C4D5D"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(3</w:t>
            </w:r>
            <w:r>
              <w:rPr>
                <w:rFonts w:ascii="Calibri" w:hAnsi="Calibri"/>
                <w:sz w:val="18"/>
                <w:szCs w:val="18"/>
              </w:rPr>
              <w:t>,</w:t>
            </w:r>
            <w:r w:rsidRPr="00F877A1">
              <w:rPr>
                <w:rFonts w:ascii="Calibri" w:hAnsi="Calibri"/>
                <w:sz w:val="18"/>
                <w:szCs w:val="18"/>
              </w:rPr>
              <w:t>830)</w:t>
            </w:r>
          </w:p>
        </w:tc>
        <w:tc>
          <w:tcPr>
            <w:tcW w:w="575" w:type="pct"/>
            <w:tcBorders>
              <w:top w:val="nil"/>
              <w:left w:val="nil"/>
              <w:bottom w:val="nil"/>
              <w:right w:val="nil"/>
            </w:tcBorders>
            <w:shd w:val="clear" w:color="auto" w:fill="auto"/>
            <w:vAlign w:val="bottom"/>
          </w:tcPr>
          <w:p w14:paraId="0B10D309"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(4</w:t>
            </w:r>
            <w:r>
              <w:rPr>
                <w:rFonts w:ascii="Calibri" w:hAnsi="Calibri"/>
                <w:sz w:val="18"/>
                <w:szCs w:val="18"/>
              </w:rPr>
              <w:t>,</w:t>
            </w:r>
            <w:r w:rsidRPr="00F877A1">
              <w:rPr>
                <w:rFonts w:ascii="Calibri" w:hAnsi="Calibri"/>
                <w:sz w:val="18"/>
                <w:szCs w:val="18"/>
              </w:rPr>
              <w:t>769)</w:t>
            </w:r>
          </w:p>
        </w:tc>
      </w:tr>
      <w:tr w:rsidR="00C66097" w:rsidRPr="00E06490" w14:paraId="472E22CE" w14:textId="77777777" w:rsidTr="00C66097">
        <w:trPr>
          <w:trHeight w:val="148"/>
        </w:trPr>
        <w:tc>
          <w:tcPr>
            <w:tcW w:w="972" w:type="pct"/>
            <w:vAlign w:val="bottom"/>
          </w:tcPr>
          <w:p w14:paraId="114A128F" w14:textId="77777777" w:rsidR="00C66097" w:rsidRPr="001E7DB0" w:rsidRDefault="00C66097" w:rsidP="00C66097">
            <w:pPr>
              <w:pStyle w:val="Thin"/>
              <w:spacing w:line="140" w:lineRule="exact"/>
              <w:rPr>
                <w:rFonts w:asciiTheme="minorHAnsi" w:hAnsiTheme="minorHAnsi" w:cs="Arial"/>
                <w:sz w:val="18"/>
                <w:szCs w:val="18"/>
                <w:lang w:val="en-GB"/>
              </w:rPr>
            </w:pPr>
          </w:p>
        </w:tc>
        <w:tc>
          <w:tcPr>
            <w:tcW w:w="576" w:type="pct"/>
            <w:vAlign w:val="bottom"/>
          </w:tcPr>
          <w:p w14:paraId="61B6A521"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36E9D122"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4308DFA4"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6786BB2"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14C872B2"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68E4C0C6"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2AC448EB"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097" w:rsidRPr="00E06490" w14:paraId="63C281E5" w14:textId="77777777" w:rsidTr="00C66097">
        <w:trPr>
          <w:trHeight w:val="364"/>
        </w:trPr>
        <w:tc>
          <w:tcPr>
            <w:tcW w:w="972" w:type="pct"/>
            <w:vAlign w:val="bottom"/>
          </w:tcPr>
          <w:p w14:paraId="4FFA24F5"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6</w:t>
            </w:r>
          </w:p>
        </w:tc>
        <w:tc>
          <w:tcPr>
            <w:tcW w:w="576" w:type="pct"/>
            <w:tcBorders>
              <w:top w:val="nil"/>
              <w:left w:val="nil"/>
              <w:bottom w:val="nil"/>
              <w:right w:val="nil"/>
            </w:tcBorders>
            <w:shd w:val="clear" w:color="auto" w:fill="auto"/>
            <w:vAlign w:val="bottom"/>
          </w:tcPr>
          <w:p w14:paraId="4A68A8F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77</w:t>
            </w:r>
            <w:r>
              <w:rPr>
                <w:rFonts w:ascii="Calibri" w:hAnsi="Calibri"/>
                <w:b/>
                <w:bCs/>
                <w:sz w:val="18"/>
                <w:szCs w:val="18"/>
              </w:rPr>
              <w:t>,</w:t>
            </w:r>
            <w:r w:rsidRPr="00F877A1">
              <w:rPr>
                <w:rFonts w:ascii="Calibri" w:hAnsi="Calibri"/>
                <w:b/>
                <w:bCs/>
                <w:sz w:val="18"/>
                <w:szCs w:val="18"/>
              </w:rPr>
              <w:t>102</w:t>
            </w:r>
          </w:p>
        </w:tc>
        <w:tc>
          <w:tcPr>
            <w:tcW w:w="576" w:type="pct"/>
            <w:tcBorders>
              <w:top w:val="nil"/>
              <w:left w:val="nil"/>
              <w:bottom w:val="nil"/>
              <w:right w:val="nil"/>
            </w:tcBorders>
            <w:shd w:val="clear" w:color="auto" w:fill="auto"/>
            <w:vAlign w:val="bottom"/>
          </w:tcPr>
          <w:p w14:paraId="2C26DD0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w:t>
            </w:r>
            <w:r>
              <w:rPr>
                <w:rFonts w:ascii="Calibri" w:hAnsi="Calibri"/>
                <w:b/>
                <w:bCs/>
                <w:sz w:val="18"/>
                <w:szCs w:val="18"/>
              </w:rPr>
              <w:t>,</w:t>
            </w:r>
            <w:r w:rsidRPr="00F877A1">
              <w:rPr>
                <w:rFonts w:ascii="Calibri" w:hAnsi="Calibri"/>
                <w:b/>
                <w:bCs/>
                <w:sz w:val="18"/>
                <w:szCs w:val="18"/>
              </w:rPr>
              <w:t>830</w:t>
            </w:r>
          </w:p>
        </w:tc>
        <w:tc>
          <w:tcPr>
            <w:tcW w:w="576" w:type="pct"/>
            <w:tcBorders>
              <w:top w:val="nil"/>
              <w:left w:val="nil"/>
              <w:bottom w:val="nil"/>
              <w:right w:val="nil"/>
            </w:tcBorders>
            <w:shd w:val="clear" w:color="auto" w:fill="auto"/>
            <w:vAlign w:val="bottom"/>
          </w:tcPr>
          <w:p w14:paraId="69FA3274"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15</w:t>
            </w:r>
            <w:r>
              <w:rPr>
                <w:rFonts w:ascii="Calibri" w:hAnsi="Calibri"/>
                <w:b/>
                <w:bCs/>
                <w:sz w:val="18"/>
                <w:szCs w:val="18"/>
              </w:rPr>
              <w:t>,</w:t>
            </w:r>
            <w:r w:rsidRPr="00F877A1">
              <w:rPr>
                <w:rFonts w:ascii="Calibri" w:hAnsi="Calibri"/>
                <w:b/>
                <w:bCs/>
                <w:sz w:val="18"/>
                <w:szCs w:val="18"/>
              </w:rPr>
              <w:t>034</w:t>
            </w:r>
          </w:p>
        </w:tc>
        <w:tc>
          <w:tcPr>
            <w:tcW w:w="575" w:type="pct"/>
            <w:tcBorders>
              <w:top w:val="nil"/>
              <w:left w:val="nil"/>
              <w:bottom w:val="nil"/>
              <w:right w:val="nil"/>
            </w:tcBorders>
            <w:shd w:val="clear" w:color="auto" w:fill="auto"/>
            <w:vAlign w:val="bottom"/>
          </w:tcPr>
          <w:p w14:paraId="3E6E6EF9"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p>
        </w:tc>
        <w:tc>
          <w:tcPr>
            <w:tcW w:w="575" w:type="pct"/>
            <w:tcBorders>
              <w:top w:val="nil"/>
              <w:left w:val="nil"/>
              <w:bottom w:val="nil"/>
              <w:right w:val="nil"/>
            </w:tcBorders>
            <w:shd w:val="clear" w:color="auto" w:fill="auto"/>
            <w:vAlign w:val="bottom"/>
          </w:tcPr>
          <w:p w14:paraId="2DA4105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104</w:t>
            </w:r>
            <w:r>
              <w:rPr>
                <w:rFonts w:ascii="Calibri" w:hAnsi="Calibri"/>
                <w:b/>
                <w:bCs/>
                <w:sz w:val="18"/>
                <w:szCs w:val="18"/>
              </w:rPr>
              <w:t>,</w:t>
            </w:r>
            <w:r w:rsidRPr="00F877A1">
              <w:rPr>
                <w:rFonts w:ascii="Calibri" w:hAnsi="Calibri"/>
                <w:b/>
                <w:bCs/>
                <w:sz w:val="18"/>
                <w:szCs w:val="18"/>
              </w:rPr>
              <w:t>002</w:t>
            </w:r>
          </w:p>
        </w:tc>
        <w:tc>
          <w:tcPr>
            <w:tcW w:w="575" w:type="pct"/>
            <w:tcBorders>
              <w:top w:val="nil"/>
              <w:left w:val="nil"/>
              <w:bottom w:val="nil"/>
              <w:right w:val="nil"/>
            </w:tcBorders>
            <w:shd w:val="clear" w:color="auto" w:fill="auto"/>
            <w:vAlign w:val="bottom"/>
          </w:tcPr>
          <w:p w14:paraId="0A1390D5"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24</w:t>
            </w:r>
            <w:r>
              <w:rPr>
                <w:rFonts w:ascii="Calibri" w:hAnsi="Calibri"/>
                <w:b/>
                <w:bCs/>
                <w:sz w:val="18"/>
                <w:szCs w:val="18"/>
              </w:rPr>
              <w:t>,</w:t>
            </w:r>
            <w:r w:rsidRPr="00F877A1">
              <w:rPr>
                <w:rFonts w:ascii="Calibri" w:hAnsi="Calibri"/>
                <w:b/>
                <w:bCs/>
                <w:sz w:val="18"/>
                <w:szCs w:val="18"/>
              </w:rPr>
              <w:t>951</w:t>
            </w:r>
          </w:p>
        </w:tc>
        <w:tc>
          <w:tcPr>
            <w:tcW w:w="575" w:type="pct"/>
            <w:tcBorders>
              <w:top w:val="nil"/>
              <w:left w:val="nil"/>
              <w:bottom w:val="nil"/>
              <w:right w:val="nil"/>
            </w:tcBorders>
            <w:shd w:val="clear" w:color="auto" w:fill="auto"/>
            <w:vAlign w:val="bottom"/>
          </w:tcPr>
          <w:p w14:paraId="2BA7E9D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128</w:t>
            </w:r>
            <w:r>
              <w:rPr>
                <w:rFonts w:ascii="Calibri" w:hAnsi="Calibri"/>
                <w:b/>
                <w:bCs/>
                <w:sz w:val="18"/>
                <w:szCs w:val="18"/>
              </w:rPr>
              <w:t>,</w:t>
            </w:r>
            <w:r w:rsidRPr="00F877A1">
              <w:rPr>
                <w:rFonts w:ascii="Calibri" w:hAnsi="Calibri"/>
                <w:b/>
                <w:bCs/>
                <w:sz w:val="18"/>
                <w:szCs w:val="18"/>
              </w:rPr>
              <w:t>953</w:t>
            </w:r>
          </w:p>
        </w:tc>
      </w:tr>
      <w:tr w:rsidR="00C66097" w:rsidRPr="00E06490" w14:paraId="48D5D840" w14:textId="77777777" w:rsidTr="00C66097">
        <w:trPr>
          <w:trHeight w:val="161"/>
        </w:trPr>
        <w:tc>
          <w:tcPr>
            <w:tcW w:w="972" w:type="pct"/>
            <w:vAlign w:val="bottom"/>
          </w:tcPr>
          <w:p w14:paraId="37FE0F26" w14:textId="77777777" w:rsidR="00C66097" w:rsidRPr="001E7DB0" w:rsidRDefault="00C66097" w:rsidP="00C66097">
            <w:pPr>
              <w:pStyle w:val="Thick"/>
              <w:spacing w:line="140" w:lineRule="exact"/>
              <w:rPr>
                <w:rFonts w:asciiTheme="minorHAnsi" w:hAnsiTheme="minorHAnsi" w:cs="Arial"/>
                <w:sz w:val="18"/>
                <w:szCs w:val="18"/>
                <w:lang w:val="en-GB"/>
              </w:rPr>
            </w:pPr>
          </w:p>
        </w:tc>
        <w:tc>
          <w:tcPr>
            <w:tcW w:w="576" w:type="pct"/>
            <w:vAlign w:val="bottom"/>
          </w:tcPr>
          <w:p w14:paraId="2898004B"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6A500EC4"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1C536706"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6A40149"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1CD21886"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3039FB3"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7D1279C1"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097" w:rsidRPr="00E06490" w14:paraId="76D29A04" w14:textId="77777777" w:rsidTr="00C66097">
        <w:trPr>
          <w:trHeight w:val="512"/>
        </w:trPr>
        <w:tc>
          <w:tcPr>
            <w:tcW w:w="972" w:type="pct"/>
            <w:vAlign w:val="bottom"/>
          </w:tcPr>
          <w:p w14:paraId="4ED5E1E5" w14:textId="77777777" w:rsidR="00C66097" w:rsidRPr="001E7DB0" w:rsidRDefault="00C66097" w:rsidP="00C66097">
            <w:pPr>
              <w:pStyle w:val="TT"/>
              <w:spacing w:line="240" w:lineRule="exact"/>
              <w:rPr>
                <w:rFonts w:asciiTheme="minorHAnsi" w:hAnsiTheme="minorHAnsi" w:cs="Arial"/>
                <w:sz w:val="18"/>
                <w:szCs w:val="18"/>
              </w:rPr>
            </w:pPr>
            <w:r w:rsidRPr="001E7DB0">
              <w:rPr>
                <w:rFonts w:asciiTheme="minorHAnsi" w:hAnsiTheme="minorHAnsi" w:cs="Arial"/>
                <w:sz w:val="18"/>
                <w:szCs w:val="18"/>
              </w:rPr>
              <w:t>Accumulated depreciation</w:t>
            </w:r>
          </w:p>
        </w:tc>
        <w:tc>
          <w:tcPr>
            <w:tcW w:w="576" w:type="pct"/>
            <w:vAlign w:val="bottom"/>
          </w:tcPr>
          <w:p w14:paraId="7E47F570"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6" w:type="pct"/>
            <w:vAlign w:val="bottom"/>
          </w:tcPr>
          <w:p w14:paraId="299FD56E"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6" w:type="pct"/>
            <w:vAlign w:val="bottom"/>
          </w:tcPr>
          <w:p w14:paraId="73CBADA8"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67D1F7EC"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7D20F62B"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7490BCDD"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c>
          <w:tcPr>
            <w:tcW w:w="575" w:type="pct"/>
            <w:vAlign w:val="bottom"/>
          </w:tcPr>
          <w:p w14:paraId="6FAA6431" w14:textId="77777777" w:rsidR="00C66097" w:rsidRPr="001E7DB0" w:rsidRDefault="00C66097" w:rsidP="00C66097">
            <w:pPr>
              <w:pStyle w:val="TT"/>
              <w:tabs>
                <w:tab w:val="clear" w:pos="1202"/>
              </w:tabs>
              <w:jc w:val="right"/>
              <w:rPr>
                <w:rFonts w:asciiTheme="minorHAnsi" w:hAnsiTheme="minorHAnsi" w:cs="Arial"/>
                <w:sz w:val="18"/>
                <w:szCs w:val="18"/>
                <w:lang w:val="hr-HR"/>
              </w:rPr>
            </w:pPr>
          </w:p>
        </w:tc>
      </w:tr>
      <w:tr w:rsidR="00C66097" w:rsidRPr="00E06490" w14:paraId="2C44C9CA" w14:textId="77777777" w:rsidTr="00C66097">
        <w:trPr>
          <w:trHeight w:val="364"/>
        </w:trPr>
        <w:tc>
          <w:tcPr>
            <w:tcW w:w="972" w:type="pct"/>
            <w:vAlign w:val="bottom"/>
          </w:tcPr>
          <w:p w14:paraId="086B9327"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5</w:t>
            </w:r>
          </w:p>
        </w:tc>
        <w:tc>
          <w:tcPr>
            <w:tcW w:w="576" w:type="pct"/>
            <w:shd w:val="clear" w:color="auto" w:fill="auto"/>
            <w:vAlign w:val="bottom"/>
          </w:tcPr>
          <w:p w14:paraId="21F8F0D9"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25</w:t>
            </w:r>
            <w:r>
              <w:rPr>
                <w:rFonts w:asciiTheme="minorHAnsi" w:hAnsiTheme="minorHAnsi" w:cs="Arial"/>
                <w:b/>
                <w:sz w:val="18"/>
                <w:szCs w:val="18"/>
                <w:lang w:val="hr-HR"/>
              </w:rPr>
              <w:t>,</w:t>
            </w:r>
            <w:r w:rsidRPr="00F877A1">
              <w:rPr>
                <w:rFonts w:asciiTheme="minorHAnsi" w:hAnsiTheme="minorHAnsi" w:cs="Arial"/>
                <w:b/>
                <w:sz w:val="18"/>
                <w:szCs w:val="18"/>
                <w:lang w:val="hr-HR"/>
              </w:rPr>
              <w:t>809</w:t>
            </w:r>
          </w:p>
        </w:tc>
        <w:tc>
          <w:tcPr>
            <w:tcW w:w="576" w:type="pct"/>
            <w:shd w:val="clear" w:color="auto" w:fill="auto"/>
            <w:vAlign w:val="bottom"/>
          </w:tcPr>
          <w:p w14:paraId="663C78B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w:t>
            </w:r>
            <w:r>
              <w:rPr>
                <w:rFonts w:asciiTheme="minorHAnsi" w:hAnsiTheme="minorHAnsi" w:cs="Arial"/>
                <w:b/>
                <w:sz w:val="18"/>
                <w:szCs w:val="18"/>
                <w:lang w:val="hr-HR"/>
              </w:rPr>
              <w:t>,</w:t>
            </w:r>
            <w:r w:rsidRPr="00F877A1">
              <w:rPr>
                <w:rFonts w:asciiTheme="minorHAnsi" w:hAnsiTheme="minorHAnsi" w:cs="Arial"/>
                <w:b/>
                <w:sz w:val="18"/>
                <w:szCs w:val="18"/>
                <w:lang w:val="hr-HR"/>
              </w:rPr>
              <w:t>575</w:t>
            </w:r>
          </w:p>
        </w:tc>
        <w:tc>
          <w:tcPr>
            <w:tcW w:w="576" w:type="pct"/>
            <w:shd w:val="clear" w:color="auto" w:fill="auto"/>
            <w:vAlign w:val="bottom"/>
          </w:tcPr>
          <w:p w14:paraId="38EFF40D"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12</w:t>
            </w:r>
            <w:r>
              <w:rPr>
                <w:rFonts w:asciiTheme="minorHAnsi" w:hAnsiTheme="minorHAnsi" w:cs="Arial"/>
                <w:b/>
                <w:sz w:val="18"/>
                <w:szCs w:val="18"/>
                <w:lang w:val="hr-HR"/>
              </w:rPr>
              <w:t>,</w:t>
            </w:r>
            <w:r w:rsidRPr="00F877A1">
              <w:rPr>
                <w:rFonts w:asciiTheme="minorHAnsi" w:hAnsiTheme="minorHAnsi" w:cs="Arial"/>
                <w:b/>
                <w:sz w:val="18"/>
                <w:szCs w:val="18"/>
                <w:lang w:val="hr-HR"/>
              </w:rPr>
              <w:t>201</w:t>
            </w:r>
          </w:p>
        </w:tc>
        <w:tc>
          <w:tcPr>
            <w:tcW w:w="575" w:type="pct"/>
            <w:shd w:val="clear" w:color="auto" w:fill="auto"/>
            <w:vAlign w:val="bottom"/>
          </w:tcPr>
          <w:p w14:paraId="68725BF4"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w:t>
            </w:r>
          </w:p>
        </w:tc>
        <w:tc>
          <w:tcPr>
            <w:tcW w:w="575" w:type="pct"/>
            <w:shd w:val="clear" w:color="auto" w:fill="auto"/>
            <w:vAlign w:val="bottom"/>
          </w:tcPr>
          <w:p w14:paraId="063E998E"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46</w:t>
            </w:r>
            <w:r>
              <w:rPr>
                <w:rFonts w:asciiTheme="minorHAnsi" w:hAnsiTheme="minorHAnsi" w:cs="Arial"/>
                <w:b/>
                <w:sz w:val="18"/>
                <w:szCs w:val="18"/>
                <w:lang w:val="hr-HR"/>
              </w:rPr>
              <w:t>,</w:t>
            </w:r>
            <w:r w:rsidRPr="00F877A1">
              <w:rPr>
                <w:rFonts w:asciiTheme="minorHAnsi" w:hAnsiTheme="minorHAnsi" w:cs="Arial"/>
                <w:b/>
                <w:sz w:val="18"/>
                <w:szCs w:val="18"/>
                <w:lang w:val="hr-HR"/>
              </w:rPr>
              <w:t>585</w:t>
            </w:r>
          </w:p>
        </w:tc>
        <w:tc>
          <w:tcPr>
            <w:tcW w:w="575" w:type="pct"/>
            <w:shd w:val="clear" w:color="auto" w:fill="auto"/>
            <w:vAlign w:val="bottom"/>
          </w:tcPr>
          <w:p w14:paraId="2A957E01"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22</w:t>
            </w:r>
            <w:r>
              <w:rPr>
                <w:rFonts w:asciiTheme="minorHAnsi" w:hAnsiTheme="minorHAnsi" w:cs="Arial"/>
                <w:b/>
                <w:sz w:val="18"/>
                <w:szCs w:val="18"/>
                <w:lang w:val="hr-HR"/>
              </w:rPr>
              <w:t>,</w:t>
            </w:r>
            <w:r w:rsidRPr="00F877A1">
              <w:rPr>
                <w:rFonts w:asciiTheme="minorHAnsi" w:hAnsiTheme="minorHAnsi" w:cs="Arial"/>
                <w:b/>
                <w:sz w:val="18"/>
                <w:szCs w:val="18"/>
                <w:lang w:val="hr-HR"/>
              </w:rPr>
              <w:t>526</w:t>
            </w:r>
          </w:p>
        </w:tc>
        <w:tc>
          <w:tcPr>
            <w:tcW w:w="575" w:type="pct"/>
            <w:shd w:val="clear" w:color="auto" w:fill="auto"/>
            <w:vAlign w:val="bottom"/>
          </w:tcPr>
          <w:p w14:paraId="440FC6A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69</w:t>
            </w:r>
            <w:r>
              <w:rPr>
                <w:rFonts w:asciiTheme="minorHAnsi" w:hAnsiTheme="minorHAnsi" w:cs="Arial"/>
                <w:b/>
                <w:sz w:val="18"/>
                <w:szCs w:val="18"/>
                <w:lang w:val="hr-HR"/>
              </w:rPr>
              <w:t>,</w:t>
            </w:r>
            <w:r w:rsidRPr="00F877A1">
              <w:rPr>
                <w:rFonts w:asciiTheme="minorHAnsi" w:hAnsiTheme="minorHAnsi" w:cs="Arial"/>
                <w:b/>
                <w:sz w:val="18"/>
                <w:szCs w:val="18"/>
                <w:lang w:val="hr-HR"/>
              </w:rPr>
              <w:t>111</w:t>
            </w:r>
          </w:p>
        </w:tc>
      </w:tr>
      <w:tr w:rsidR="00C66097" w:rsidRPr="00E06490" w14:paraId="62E2BBDA" w14:textId="77777777" w:rsidTr="00C66097">
        <w:trPr>
          <w:trHeight w:val="324"/>
        </w:trPr>
        <w:tc>
          <w:tcPr>
            <w:tcW w:w="972" w:type="pct"/>
            <w:vAlign w:val="bottom"/>
          </w:tcPr>
          <w:p w14:paraId="65FE0B0B" w14:textId="77777777" w:rsidR="00C66097" w:rsidRPr="001E7DB0" w:rsidRDefault="00C66097" w:rsidP="00C66097">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Depreciation for 201</w:t>
            </w:r>
            <w:r>
              <w:rPr>
                <w:rFonts w:asciiTheme="minorHAnsi" w:hAnsiTheme="minorHAnsi" w:cs="Arial"/>
                <w:bCs/>
                <w:sz w:val="18"/>
                <w:szCs w:val="18"/>
              </w:rPr>
              <w:t>6</w:t>
            </w:r>
          </w:p>
        </w:tc>
        <w:tc>
          <w:tcPr>
            <w:tcW w:w="576" w:type="pct"/>
            <w:tcBorders>
              <w:top w:val="nil"/>
              <w:left w:val="nil"/>
              <w:bottom w:val="nil"/>
              <w:right w:val="nil"/>
            </w:tcBorders>
            <w:shd w:val="clear" w:color="auto" w:fill="auto"/>
            <w:vAlign w:val="bottom"/>
          </w:tcPr>
          <w:p w14:paraId="5DFA9BD5"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2</w:t>
            </w:r>
            <w:r>
              <w:rPr>
                <w:rFonts w:ascii="Calibri" w:hAnsi="Calibri"/>
                <w:sz w:val="18"/>
                <w:szCs w:val="18"/>
              </w:rPr>
              <w:t>,</w:t>
            </w:r>
            <w:r w:rsidRPr="00F877A1">
              <w:rPr>
                <w:rFonts w:ascii="Calibri" w:hAnsi="Calibri"/>
                <w:sz w:val="18"/>
                <w:szCs w:val="18"/>
              </w:rPr>
              <w:t xml:space="preserve">336 </w:t>
            </w:r>
          </w:p>
        </w:tc>
        <w:tc>
          <w:tcPr>
            <w:tcW w:w="576" w:type="pct"/>
            <w:tcBorders>
              <w:top w:val="nil"/>
              <w:left w:val="nil"/>
              <w:bottom w:val="nil"/>
              <w:right w:val="nil"/>
            </w:tcBorders>
            <w:shd w:val="clear" w:color="auto" w:fill="auto"/>
            <w:vAlign w:val="bottom"/>
          </w:tcPr>
          <w:p w14:paraId="7239175D"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1</w:t>
            </w:r>
            <w:r>
              <w:rPr>
                <w:rFonts w:ascii="Calibri" w:hAnsi="Calibri"/>
                <w:sz w:val="18"/>
                <w:szCs w:val="18"/>
              </w:rPr>
              <w:t>,</w:t>
            </w:r>
            <w:r w:rsidRPr="00F877A1">
              <w:rPr>
                <w:rFonts w:ascii="Calibri" w:hAnsi="Calibri"/>
                <w:sz w:val="18"/>
                <w:szCs w:val="18"/>
              </w:rPr>
              <w:t xml:space="preserve">509 </w:t>
            </w:r>
          </w:p>
        </w:tc>
        <w:tc>
          <w:tcPr>
            <w:tcW w:w="576" w:type="pct"/>
            <w:tcBorders>
              <w:top w:val="nil"/>
              <w:left w:val="nil"/>
              <w:bottom w:val="nil"/>
              <w:right w:val="nil"/>
            </w:tcBorders>
            <w:shd w:val="clear" w:color="auto" w:fill="auto"/>
            <w:vAlign w:val="bottom"/>
          </w:tcPr>
          <w:p w14:paraId="13423496"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980 </w:t>
            </w:r>
          </w:p>
        </w:tc>
        <w:tc>
          <w:tcPr>
            <w:tcW w:w="575" w:type="pct"/>
            <w:tcBorders>
              <w:top w:val="nil"/>
              <w:left w:val="nil"/>
              <w:bottom w:val="nil"/>
              <w:right w:val="nil"/>
            </w:tcBorders>
            <w:shd w:val="clear" w:color="auto" w:fill="auto"/>
            <w:vAlign w:val="bottom"/>
          </w:tcPr>
          <w:p w14:paraId="6DE8243F"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 </w:t>
            </w:r>
          </w:p>
        </w:tc>
        <w:tc>
          <w:tcPr>
            <w:tcW w:w="575" w:type="pct"/>
            <w:tcBorders>
              <w:top w:val="nil"/>
              <w:left w:val="nil"/>
              <w:bottom w:val="nil"/>
              <w:right w:val="nil"/>
            </w:tcBorders>
            <w:shd w:val="clear" w:color="auto" w:fill="auto"/>
            <w:vAlign w:val="bottom"/>
          </w:tcPr>
          <w:p w14:paraId="7DC38935"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4</w:t>
            </w:r>
            <w:r>
              <w:rPr>
                <w:rFonts w:ascii="Calibri" w:hAnsi="Calibri"/>
                <w:sz w:val="18"/>
                <w:szCs w:val="18"/>
              </w:rPr>
              <w:t>,</w:t>
            </w:r>
            <w:r w:rsidRPr="00F877A1">
              <w:rPr>
                <w:rFonts w:ascii="Calibri" w:hAnsi="Calibri"/>
                <w:sz w:val="18"/>
                <w:szCs w:val="18"/>
              </w:rPr>
              <w:t xml:space="preserve">825 </w:t>
            </w:r>
          </w:p>
        </w:tc>
        <w:tc>
          <w:tcPr>
            <w:tcW w:w="575" w:type="pct"/>
            <w:tcBorders>
              <w:top w:val="nil"/>
              <w:left w:val="nil"/>
              <w:bottom w:val="nil"/>
              <w:right w:val="nil"/>
            </w:tcBorders>
            <w:shd w:val="clear" w:color="auto" w:fill="auto"/>
            <w:vAlign w:val="bottom"/>
          </w:tcPr>
          <w:p w14:paraId="5173AE10"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2</w:t>
            </w:r>
            <w:r>
              <w:rPr>
                <w:rFonts w:ascii="Calibri" w:hAnsi="Calibri"/>
                <w:sz w:val="18"/>
                <w:szCs w:val="18"/>
              </w:rPr>
              <w:t>,</w:t>
            </w:r>
            <w:r w:rsidRPr="00F877A1">
              <w:rPr>
                <w:rFonts w:ascii="Calibri" w:hAnsi="Calibri"/>
                <w:sz w:val="18"/>
                <w:szCs w:val="18"/>
              </w:rPr>
              <w:t xml:space="preserve">534 </w:t>
            </w:r>
          </w:p>
        </w:tc>
        <w:tc>
          <w:tcPr>
            <w:tcW w:w="575" w:type="pct"/>
            <w:tcBorders>
              <w:top w:val="nil"/>
              <w:left w:val="nil"/>
              <w:bottom w:val="nil"/>
              <w:right w:val="nil"/>
            </w:tcBorders>
            <w:shd w:val="clear" w:color="auto" w:fill="auto"/>
            <w:vAlign w:val="bottom"/>
          </w:tcPr>
          <w:p w14:paraId="5DE986BC"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7</w:t>
            </w:r>
            <w:r>
              <w:rPr>
                <w:rFonts w:ascii="Calibri" w:hAnsi="Calibri"/>
                <w:sz w:val="18"/>
                <w:szCs w:val="18"/>
              </w:rPr>
              <w:t>,</w:t>
            </w:r>
            <w:r w:rsidRPr="00F877A1">
              <w:rPr>
                <w:rFonts w:ascii="Calibri" w:hAnsi="Calibri"/>
                <w:sz w:val="18"/>
                <w:szCs w:val="18"/>
              </w:rPr>
              <w:t xml:space="preserve">359 </w:t>
            </w:r>
          </w:p>
        </w:tc>
      </w:tr>
      <w:tr w:rsidR="00C66097" w:rsidRPr="00E06490" w14:paraId="21F556BC" w14:textId="77777777" w:rsidTr="00C66097">
        <w:trPr>
          <w:trHeight w:val="324"/>
        </w:trPr>
        <w:tc>
          <w:tcPr>
            <w:tcW w:w="972" w:type="pct"/>
            <w:vAlign w:val="bottom"/>
          </w:tcPr>
          <w:p w14:paraId="2F4D8711"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Adjustment of intangible assets</w:t>
            </w:r>
            <w:r w:rsidRPr="00717F45">
              <w:rPr>
                <w:rFonts w:asciiTheme="minorHAnsi" w:hAnsiTheme="minorHAnsi" w:cs="Arial"/>
                <w:sz w:val="18"/>
                <w:szCs w:val="18"/>
              </w:rPr>
              <w:t xml:space="preserve"> - Amortisation</w:t>
            </w:r>
          </w:p>
        </w:tc>
        <w:tc>
          <w:tcPr>
            <w:tcW w:w="576" w:type="pct"/>
            <w:tcBorders>
              <w:top w:val="nil"/>
              <w:left w:val="nil"/>
              <w:bottom w:val="nil"/>
              <w:right w:val="nil"/>
            </w:tcBorders>
            <w:shd w:val="clear" w:color="auto" w:fill="auto"/>
            <w:vAlign w:val="bottom"/>
          </w:tcPr>
          <w:p w14:paraId="4C436E18"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w:t>
            </w:r>
          </w:p>
        </w:tc>
        <w:tc>
          <w:tcPr>
            <w:tcW w:w="576" w:type="pct"/>
            <w:tcBorders>
              <w:top w:val="nil"/>
              <w:left w:val="nil"/>
              <w:bottom w:val="nil"/>
              <w:right w:val="nil"/>
            </w:tcBorders>
            <w:shd w:val="clear" w:color="auto" w:fill="auto"/>
            <w:vAlign w:val="bottom"/>
          </w:tcPr>
          <w:p w14:paraId="51E35D2B"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w:t>
            </w:r>
          </w:p>
        </w:tc>
        <w:tc>
          <w:tcPr>
            <w:tcW w:w="576" w:type="pct"/>
            <w:tcBorders>
              <w:top w:val="nil"/>
              <w:left w:val="nil"/>
              <w:bottom w:val="nil"/>
              <w:right w:val="nil"/>
            </w:tcBorders>
            <w:shd w:val="clear" w:color="auto" w:fill="auto"/>
            <w:vAlign w:val="bottom"/>
          </w:tcPr>
          <w:p w14:paraId="1A7A1B48"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w:t>
            </w:r>
          </w:p>
        </w:tc>
        <w:tc>
          <w:tcPr>
            <w:tcW w:w="575" w:type="pct"/>
            <w:tcBorders>
              <w:top w:val="nil"/>
              <w:left w:val="nil"/>
              <w:bottom w:val="nil"/>
              <w:right w:val="nil"/>
            </w:tcBorders>
            <w:shd w:val="clear" w:color="auto" w:fill="auto"/>
            <w:vAlign w:val="bottom"/>
          </w:tcPr>
          <w:p w14:paraId="597558C5"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w:t>
            </w:r>
          </w:p>
        </w:tc>
        <w:tc>
          <w:tcPr>
            <w:tcW w:w="575" w:type="pct"/>
            <w:tcBorders>
              <w:top w:val="nil"/>
              <w:left w:val="nil"/>
              <w:bottom w:val="nil"/>
              <w:right w:val="nil"/>
            </w:tcBorders>
            <w:shd w:val="clear" w:color="auto" w:fill="auto"/>
            <w:vAlign w:val="bottom"/>
          </w:tcPr>
          <w:p w14:paraId="05DB5F94"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w:t>
            </w:r>
          </w:p>
        </w:tc>
        <w:tc>
          <w:tcPr>
            <w:tcW w:w="575" w:type="pct"/>
            <w:tcBorders>
              <w:top w:val="nil"/>
              <w:left w:val="nil"/>
              <w:bottom w:val="nil"/>
              <w:right w:val="nil"/>
            </w:tcBorders>
            <w:shd w:val="clear" w:color="auto" w:fill="auto"/>
            <w:vAlign w:val="bottom"/>
          </w:tcPr>
          <w:p w14:paraId="4BEE545B"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17 </w:t>
            </w:r>
          </w:p>
        </w:tc>
        <w:tc>
          <w:tcPr>
            <w:tcW w:w="575" w:type="pct"/>
            <w:tcBorders>
              <w:top w:val="nil"/>
              <w:left w:val="nil"/>
              <w:bottom w:val="nil"/>
              <w:right w:val="nil"/>
            </w:tcBorders>
            <w:shd w:val="clear" w:color="auto" w:fill="auto"/>
            <w:vAlign w:val="bottom"/>
          </w:tcPr>
          <w:p w14:paraId="11270B9E"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17 </w:t>
            </w:r>
          </w:p>
        </w:tc>
      </w:tr>
      <w:tr w:rsidR="00C66097" w:rsidRPr="00E06490" w14:paraId="369DF955" w14:textId="77777777" w:rsidTr="00C66097">
        <w:trPr>
          <w:trHeight w:val="324"/>
        </w:trPr>
        <w:tc>
          <w:tcPr>
            <w:tcW w:w="972" w:type="pct"/>
            <w:vAlign w:val="bottom"/>
          </w:tcPr>
          <w:p w14:paraId="5C0D35D3" w14:textId="77777777" w:rsidR="00C66097" w:rsidRPr="001E7DB0" w:rsidRDefault="00C66097" w:rsidP="00C66097">
            <w:pPr>
              <w:pStyle w:val="Tot"/>
              <w:spacing w:line="240" w:lineRule="exact"/>
              <w:rPr>
                <w:rFonts w:asciiTheme="minorHAnsi" w:hAnsiTheme="minorHAnsi" w:cs="Arial"/>
                <w:sz w:val="18"/>
                <w:szCs w:val="18"/>
              </w:rPr>
            </w:pPr>
            <w:r w:rsidRPr="001E7DB0">
              <w:rPr>
                <w:rFonts w:asciiTheme="minorHAnsi" w:hAnsiTheme="minorHAnsi" w:cs="Arial"/>
                <w:sz w:val="18"/>
                <w:szCs w:val="18"/>
              </w:rPr>
              <w:t>Returned to service</w:t>
            </w:r>
          </w:p>
        </w:tc>
        <w:tc>
          <w:tcPr>
            <w:tcW w:w="576" w:type="pct"/>
            <w:tcBorders>
              <w:top w:val="nil"/>
              <w:left w:val="nil"/>
              <w:bottom w:val="nil"/>
              <w:right w:val="nil"/>
            </w:tcBorders>
            <w:shd w:val="clear" w:color="auto" w:fill="auto"/>
            <w:vAlign w:val="bottom"/>
          </w:tcPr>
          <w:p w14:paraId="01D6BD18"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sz w:val="18"/>
                <w:szCs w:val="18"/>
              </w:rPr>
              <w:t>-</w:t>
            </w:r>
          </w:p>
        </w:tc>
        <w:tc>
          <w:tcPr>
            <w:tcW w:w="576" w:type="pct"/>
            <w:tcBorders>
              <w:top w:val="nil"/>
              <w:left w:val="nil"/>
              <w:bottom w:val="nil"/>
              <w:right w:val="nil"/>
            </w:tcBorders>
            <w:shd w:val="clear" w:color="auto" w:fill="auto"/>
            <w:vAlign w:val="bottom"/>
          </w:tcPr>
          <w:p w14:paraId="2620E23D"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(755)</w:t>
            </w:r>
          </w:p>
        </w:tc>
        <w:tc>
          <w:tcPr>
            <w:tcW w:w="576" w:type="pct"/>
            <w:tcBorders>
              <w:top w:val="nil"/>
              <w:left w:val="nil"/>
              <w:bottom w:val="nil"/>
              <w:right w:val="nil"/>
            </w:tcBorders>
            <w:shd w:val="clear" w:color="auto" w:fill="auto"/>
            <w:vAlign w:val="bottom"/>
          </w:tcPr>
          <w:p w14:paraId="5694118E"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(165)</w:t>
            </w:r>
          </w:p>
        </w:tc>
        <w:tc>
          <w:tcPr>
            <w:tcW w:w="575" w:type="pct"/>
            <w:tcBorders>
              <w:top w:val="nil"/>
              <w:left w:val="nil"/>
              <w:bottom w:val="nil"/>
              <w:right w:val="nil"/>
            </w:tcBorders>
            <w:shd w:val="clear" w:color="auto" w:fill="auto"/>
            <w:vAlign w:val="bottom"/>
          </w:tcPr>
          <w:p w14:paraId="09726BCD"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w:t>
            </w:r>
          </w:p>
        </w:tc>
        <w:tc>
          <w:tcPr>
            <w:tcW w:w="575" w:type="pct"/>
            <w:tcBorders>
              <w:top w:val="nil"/>
              <w:left w:val="nil"/>
              <w:bottom w:val="nil"/>
              <w:right w:val="nil"/>
            </w:tcBorders>
            <w:shd w:val="clear" w:color="auto" w:fill="auto"/>
            <w:vAlign w:val="bottom"/>
          </w:tcPr>
          <w:p w14:paraId="059E4A94"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(920)</w:t>
            </w:r>
          </w:p>
        </w:tc>
        <w:tc>
          <w:tcPr>
            <w:tcW w:w="575" w:type="pct"/>
            <w:tcBorders>
              <w:top w:val="nil"/>
              <w:left w:val="nil"/>
              <w:bottom w:val="nil"/>
              <w:right w:val="nil"/>
            </w:tcBorders>
            <w:shd w:val="clear" w:color="auto" w:fill="auto"/>
            <w:vAlign w:val="bottom"/>
          </w:tcPr>
          <w:p w14:paraId="249FBE99"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(3</w:t>
            </w:r>
            <w:r>
              <w:rPr>
                <w:rFonts w:ascii="Calibri" w:hAnsi="Calibri"/>
                <w:sz w:val="18"/>
                <w:szCs w:val="18"/>
              </w:rPr>
              <w:t>,</w:t>
            </w:r>
            <w:r w:rsidRPr="00F877A1">
              <w:rPr>
                <w:rFonts w:ascii="Calibri" w:hAnsi="Calibri"/>
                <w:sz w:val="18"/>
                <w:szCs w:val="18"/>
              </w:rPr>
              <w:t>830)</w:t>
            </w:r>
          </w:p>
        </w:tc>
        <w:tc>
          <w:tcPr>
            <w:tcW w:w="575" w:type="pct"/>
            <w:tcBorders>
              <w:top w:val="nil"/>
              <w:left w:val="nil"/>
              <w:bottom w:val="nil"/>
              <w:right w:val="nil"/>
            </w:tcBorders>
            <w:shd w:val="clear" w:color="auto" w:fill="auto"/>
            <w:vAlign w:val="bottom"/>
          </w:tcPr>
          <w:p w14:paraId="1F5FBB37" w14:textId="77777777" w:rsidR="00C66097" w:rsidRPr="001E7DB0" w:rsidRDefault="00C66097" w:rsidP="00C66097">
            <w:pPr>
              <w:pStyle w:val="TT"/>
              <w:tabs>
                <w:tab w:val="clear" w:pos="1202"/>
              </w:tabs>
              <w:jc w:val="right"/>
              <w:rPr>
                <w:rFonts w:asciiTheme="minorHAnsi" w:hAnsiTheme="minorHAnsi" w:cs="Arial"/>
                <w:sz w:val="18"/>
                <w:szCs w:val="18"/>
                <w:lang w:val="hr-HR"/>
              </w:rPr>
            </w:pPr>
            <w:r w:rsidRPr="00F877A1">
              <w:rPr>
                <w:rFonts w:ascii="Calibri" w:hAnsi="Calibri"/>
                <w:sz w:val="18"/>
                <w:szCs w:val="18"/>
              </w:rPr>
              <w:t xml:space="preserve">       (4</w:t>
            </w:r>
            <w:r>
              <w:rPr>
                <w:rFonts w:ascii="Calibri" w:hAnsi="Calibri"/>
                <w:sz w:val="18"/>
                <w:szCs w:val="18"/>
              </w:rPr>
              <w:t>,</w:t>
            </w:r>
            <w:r w:rsidRPr="00F877A1">
              <w:rPr>
                <w:rFonts w:ascii="Calibri" w:hAnsi="Calibri"/>
                <w:sz w:val="18"/>
                <w:szCs w:val="18"/>
              </w:rPr>
              <w:t>750)</w:t>
            </w:r>
          </w:p>
        </w:tc>
      </w:tr>
      <w:tr w:rsidR="00C66097" w:rsidRPr="00E06490" w14:paraId="15D2C1E5" w14:textId="77777777" w:rsidTr="00C66097">
        <w:trPr>
          <w:trHeight w:val="148"/>
        </w:trPr>
        <w:tc>
          <w:tcPr>
            <w:tcW w:w="972" w:type="pct"/>
            <w:vAlign w:val="bottom"/>
          </w:tcPr>
          <w:p w14:paraId="65730F3D" w14:textId="77777777" w:rsidR="00C66097" w:rsidRPr="001E7DB0" w:rsidRDefault="00C66097" w:rsidP="00C66097">
            <w:pPr>
              <w:pStyle w:val="Thin"/>
              <w:spacing w:line="140" w:lineRule="exact"/>
              <w:rPr>
                <w:rFonts w:asciiTheme="minorHAnsi" w:hAnsiTheme="minorHAnsi" w:cs="Arial"/>
                <w:sz w:val="18"/>
                <w:szCs w:val="18"/>
                <w:lang w:val="en-GB"/>
              </w:rPr>
            </w:pPr>
          </w:p>
        </w:tc>
        <w:tc>
          <w:tcPr>
            <w:tcW w:w="576" w:type="pct"/>
            <w:vAlign w:val="bottom"/>
          </w:tcPr>
          <w:p w14:paraId="0A1C7D71"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02050935"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163EEFBA"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77F7244"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3F4F4DF4"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606E6CC5"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74FA753" w14:textId="77777777" w:rsidR="00C66097" w:rsidRPr="001E7DB0" w:rsidRDefault="00C66097" w:rsidP="00C66097">
            <w:pPr>
              <w:pStyle w:val="Thin"/>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097" w:rsidRPr="00E06490" w14:paraId="6377C849" w14:textId="77777777" w:rsidTr="00C66097">
        <w:trPr>
          <w:trHeight w:val="378"/>
        </w:trPr>
        <w:tc>
          <w:tcPr>
            <w:tcW w:w="972" w:type="pct"/>
            <w:vAlign w:val="bottom"/>
          </w:tcPr>
          <w:p w14:paraId="51651E25"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6</w:t>
            </w:r>
          </w:p>
        </w:tc>
        <w:tc>
          <w:tcPr>
            <w:tcW w:w="576" w:type="pct"/>
            <w:tcBorders>
              <w:top w:val="nil"/>
              <w:left w:val="nil"/>
              <w:bottom w:val="nil"/>
              <w:right w:val="nil"/>
            </w:tcBorders>
            <w:shd w:val="clear" w:color="auto" w:fill="auto"/>
            <w:vAlign w:val="bottom"/>
          </w:tcPr>
          <w:p w14:paraId="2F4254DF"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28</w:t>
            </w:r>
            <w:r>
              <w:rPr>
                <w:rFonts w:ascii="Calibri" w:hAnsi="Calibri"/>
                <w:b/>
                <w:bCs/>
                <w:sz w:val="18"/>
                <w:szCs w:val="18"/>
              </w:rPr>
              <w:t>,</w:t>
            </w:r>
            <w:r w:rsidRPr="00F877A1">
              <w:rPr>
                <w:rFonts w:ascii="Calibri" w:hAnsi="Calibri"/>
                <w:b/>
                <w:bCs/>
                <w:sz w:val="18"/>
                <w:szCs w:val="18"/>
              </w:rPr>
              <w:t>145</w:t>
            </w:r>
          </w:p>
        </w:tc>
        <w:tc>
          <w:tcPr>
            <w:tcW w:w="576" w:type="pct"/>
            <w:tcBorders>
              <w:top w:val="nil"/>
              <w:left w:val="nil"/>
              <w:bottom w:val="nil"/>
              <w:right w:val="nil"/>
            </w:tcBorders>
            <w:shd w:val="clear" w:color="auto" w:fill="auto"/>
            <w:vAlign w:val="bottom"/>
          </w:tcPr>
          <w:p w14:paraId="1EBECA4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9</w:t>
            </w:r>
            <w:r>
              <w:rPr>
                <w:rFonts w:ascii="Calibri" w:hAnsi="Calibri"/>
                <w:b/>
                <w:bCs/>
                <w:sz w:val="18"/>
                <w:szCs w:val="18"/>
              </w:rPr>
              <w:t>,</w:t>
            </w:r>
            <w:r w:rsidRPr="00F877A1">
              <w:rPr>
                <w:rFonts w:ascii="Calibri" w:hAnsi="Calibri"/>
                <w:b/>
                <w:bCs/>
                <w:sz w:val="18"/>
                <w:szCs w:val="18"/>
              </w:rPr>
              <w:t>329</w:t>
            </w:r>
          </w:p>
        </w:tc>
        <w:tc>
          <w:tcPr>
            <w:tcW w:w="576" w:type="pct"/>
            <w:tcBorders>
              <w:top w:val="nil"/>
              <w:left w:val="nil"/>
              <w:bottom w:val="nil"/>
              <w:right w:val="nil"/>
            </w:tcBorders>
            <w:shd w:val="clear" w:color="auto" w:fill="auto"/>
            <w:vAlign w:val="bottom"/>
          </w:tcPr>
          <w:p w14:paraId="1862C26A"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13</w:t>
            </w:r>
            <w:r>
              <w:rPr>
                <w:rFonts w:ascii="Calibri" w:hAnsi="Calibri"/>
                <w:b/>
                <w:bCs/>
                <w:sz w:val="18"/>
                <w:szCs w:val="18"/>
              </w:rPr>
              <w:t>,</w:t>
            </w:r>
            <w:r w:rsidRPr="00F877A1">
              <w:rPr>
                <w:rFonts w:ascii="Calibri" w:hAnsi="Calibri"/>
                <w:b/>
                <w:bCs/>
                <w:sz w:val="18"/>
                <w:szCs w:val="18"/>
              </w:rPr>
              <w:t>016</w:t>
            </w:r>
          </w:p>
        </w:tc>
        <w:tc>
          <w:tcPr>
            <w:tcW w:w="575" w:type="pct"/>
            <w:tcBorders>
              <w:top w:val="nil"/>
              <w:left w:val="nil"/>
              <w:bottom w:val="nil"/>
              <w:right w:val="nil"/>
            </w:tcBorders>
            <w:shd w:val="clear" w:color="auto" w:fill="auto"/>
            <w:vAlign w:val="bottom"/>
          </w:tcPr>
          <w:p w14:paraId="1FC90DF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w:t>
            </w:r>
          </w:p>
        </w:tc>
        <w:tc>
          <w:tcPr>
            <w:tcW w:w="575" w:type="pct"/>
            <w:tcBorders>
              <w:top w:val="nil"/>
              <w:left w:val="nil"/>
              <w:bottom w:val="nil"/>
              <w:right w:val="nil"/>
            </w:tcBorders>
            <w:shd w:val="clear" w:color="auto" w:fill="auto"/>
            <w:vAlign w:val="bottom"/>
          </w:tcPr>
          <w:p w14:paraId="7F296BB5"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50</w:t>
            </w:r>
            <w:r>
              <w:rPr>
                <w:rFonts w:ascii="Calibri" w:hAnsi="Calibri"/>
                <w:b/>
                <w:bCs/>
                <w:sz w:val="18"/>
                <w:szCs w:val="18"/>
              </w:rPr>
              <w:t>,</w:t>
            </w:r>
            <w:r w:rsidRPr="00F877A1">
              <w:rPr>
                <w:rFonts w:ascii="Calibri" w:hAnsi="Calibri"/>
                <w:b/>
                <w:bCs/>
                <w:sz w:val="18"/>
                <w:szCs w:val="18"/>
              </w:rPr>
              <w:t>490</w:t>
            </w:r>
          </w:p>
        </w:tc>
        <w:tc>
          <w:tcPr>
            <w:tcW w:w="575" w:type="pct"/>
            <w:tcBorders>
              <w:top w:val="nil"/>
              <w:left w:val="nil"/>
              <w:bottom w:val="nil"/>
              <w:right w:val="nil"/>
            </w:tcBorders>
            <w:shd w:val="clear" w:color="auto" w:fill="auto"/>
            <w:vAlign w:val="bottom"/>
          </w:tcPr>
          <w:p w14:paraId="7315FAAF"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21</w:t>
            </w:r>
            <w:r>
              <w:rPr>
                <w:rFonts w:ascii="Calibri" w:hAnsi="Calibri"/>
                <w:b/>
                <w:bCs/>
                <w:sz w:val="18"/>
                <w:szCs w:val="18"/>
              </w:rPr>
              <w:t>,</w:t>
            </w:r>
            <w:r w:rsidRPr="00F877A1">
              <w:rPr>
                <w:rFonts w:ascii="Calibri" w:hAnsi="Calibri"/>
                <w:b/>
                <w:bCs/>
                <w:sz w:val="18"/>
                <w:szCs w:val="18"/>
              </w:rPr>
              <w:t>247</w:t>
            </w:r>
          </w:p>
        </w:tc>
        <w:tc>
          <w:tcPr>
            <w:tcW w:w="575" w:type="pct"/>
            <w:tcBorders>
              <w:top w:val="nil"/>
              <w:left w:val="nil"/>
              <w:bottom w:val="nil"/>
              <w:right w:val="nil"/>
            </w:tcBorders>
            <w:shd w:val="clear" w:color="auto" w:fill="auto"/>
            <w:vAlign w:val="bottom"/>
          </w:tcPr>
          <w:p w14:paraId="2D3EF633"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71</w:t>
            </w:r>
            <w:r>
              <w:rPr>
                <w:rFonts w:ascii="Calibri" w:hAnsi="Calibri"/>
                <w:b/>
                <w:bCs/>
                <w:sz w:val="18"/>
                <w:szCs w:val="18"/>
              </w:rPr>
              <w:t>,</w:t>
            </w:r>
            <w:r w:rsidRPr="00F877A1">
              <w:rPr>
                <w:rFonts w:ascii="Calibri" w:hAnsi="Calibri"/>
                <w:b/>
                <w:bCs/>
                <w:sz w:val="18"/>
                <w:szCs w:val="18"/>
              </w:rPr>
              <w:t>737</w:t>
            </w:r>
          </w:p>
        </w:tc>
      </w:tr>
      <w:tr w:rsidR="00C66097" w:rsidRPr="00E06490" w14:paraId="7E51FB3B" w14:textId="77777777" w:rsidTr="00C66097">
        <w:trPr>
          <w:trHeight w:val="148"/>
        </w:trPr>
        <w:tc>
          <w:tcPr>
            <w:tcW w:w="972" w:type="pct"/>
            <w:vAlign w:val="bottom"/>
          </w:tcPr>
          <w:p w14:paraId="054B767C" w14:textId="77777777" w:rsidR="00C66097" w:rsidRPr="001E7DB0" w:rsidRDefault="00C66097" w:rsidP="00C66097">
            <w:pPr>
              <w:pStyle w:val="Thick"/>
              <w:spacing w:line="140" w:lineRule="exact"/>
              <w:rPr>
                <w:rFonts w:asciiTheme="minorHAnsi" w:hAnsiTheme="minorHAnsi" w:cs="Arial"/>
                <w:sz w:val="18"/>
                <w:szCs w:val="18"/>
                <w:lang w:val="en-GB"/>
              </w:rPr>
            </w:pPr>
          </w:p>
        </w:tc>
        <w:tc>
          <w:tcPr>
            <w:tcW w:w="576" w:type="pct"/>
            <w:vAlign w:val="bottom"/>
          </w:tcPr>
          <w:p w14:paraId="3B0D1DFB"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01440319"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2937928D"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3FDF51A"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0B0CF88"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2A1677EA"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3B0307E0"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097" w:rsidRPr="00E06490" w14:paraId="372006B7" w14:textId="77777777" w:rsidTr="00C66097">
        <w:trPr>
          <w:trHeight w:hRule="exact" w:val="113"/>
        </w:trPr>
        <w:tc>
          <w:tcPr>
            <w:tcW w:w="972" w:type="pct"/>
            <w:vAlign w:val="bottom"/>
          </w:tcPr>
          <w:p w14:paraId="2A2004FD" w14:textId="77777777" w:rsidR="00C66097" w:rsidRPr="001E7DB0" w:rsidRDefault="00C66097" w:rsidP="00C66097">
            <w:pPr>
              <w:pStyle w:val="Tot"/>
              <w:spacing w:line="240" w:lineRule="exact"/>
              <w:rPr>
                <w:rFonts w:asciiTheme="minorHAnsi" w:hAnsiTheme="minorHAnsi" w:cs="Arial"/>
                <w:b/>
                <w:bCs/>
                <w:sz w:val="18"/>
                <w:szCs w:val="18"/>
              </w:rPr>
            </w:pPr>
          </w:p>
        </w:tc>
        <w:tc>
          <w:tcPr>
            <w:tcW w:w="576" w:type="pct"/>
            <w:vAlign w:val="bottom"/>
          </w:tcPr>
          <w:p w14:paraId="296C2FCF"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6" w:type="pct"/>
            <w:vAlign w:val="bottom"/>
          </w:tcPr>
          <w:p w14:paraId="3672E022"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6" w:type="pct"/>
            <w:vAlign w:val="bottom"/>
          </w:tcPr>
          <w:p w14:paraId="700D3A36"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467F1CDB"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1582E57D"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59AA9D69"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c>
          <w:tcPr>
            <w:tcW w:w="575" w:type="pct"/>
            <w:vAlign w:val="bottom"/>
          </w:tcPr>
          <w:p w14:paraId="0165BD69" w14:textId="77777777" w:rsidR="00C66097" w:rsidRPr="001E7DB0" w:rsidRDefault="00C66097" w:rsidP="00C66097">
            <w:pPr>
              <w:pStyle w:val="Tot"/>
              <w:tabs>
                <w:tab w:val="clear" w:pos="1202"/>
              </w:tabs>
              <w:spacing w:line="140" w:lineRule="exact"/>
              <w:jc w:val="right"/>
              <w:rPr>
                <w:rFonts w:asciiTheme="minorHAnsi" w:hAnsiTheme="minorHAnsi" w:cs="Arial"/>
                <w:sz w:val="18"/>
                <w:szCs w:val="18"/>
                <w:lang w:val="hr-HR"/>
              </w:rPr>
            </w:pPr>
          </w:p>
        </w:tc>
      </w:tr>
      <w:tr w:rsidR="00C66097" w:rsidRPr="00E06490" w14:paraId="3175DFDB" w14:textId="77777777" w:rsidTr="00C66097">
        <w:trPr>
          <w:trHeight w:val="512"/>
        </w:trPr>
        <w:tc>
          <w:tcPr>
            <w:tcW w:w="972" w:type="pct"/>
            <w:vAlign w:val="bottom"/>
          </w:tcPr>
          <w:p w14:paraId="62AE5C58"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5619744F"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6</w:t>
            </w:r>
          </w:p>
        </w:tc>
        <w:tc>
          <w:tcPr>
            <w:tcW w:w="576" w:type="pct"/>
            <w:tcBorders>
              <w:top w:val="nil"/>
              <w:left w:val="nil"/>
              <w:bottom w:val="nil"/>
              <w:right w:val="nil"/>
            </w:tcBorders>
            <w:shd w:val="clear" w:color="auto" w:fill="auto"/>
            <w:vAlign w:val="bottom"/>
          </w:tcPr>
          <w:p w14:paraId="298FDA7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48</w:t>
            </w:r>
            <w:r>
              <w:rPr>
                <w:rFonts w:ascii="Calibri" w:hAnsi="Calibri"/>
                <w:b/>
                <w:bCs/>
                <w:sz w:val="18"/>
                <w:szCs w:val="18"/>
              </w:rPr>
              <w:t>,</w:t>
            </w:r>
            <w:r w:rsidRPr="00F877A1">
              <w:rPr>
                <w:rFonts w:ascii="Calibri" w:hAnsi="Calibri"/>
                <w:b/>
                <w:bCs/>
                <w:sz w:val="18"/>
                <w:szCs w:val="18"/>
              </w:rPr>
              <w:t>957</w:t>
            </w:r>
          </w:p>
        </w:tc>
        <w:tc>
          <w:tcPr>
            <w:tcW w:w="576" w:type="pct"/>
            <w:tcBorders>
              <w:top w:val="nil"/>
              <w:left w:val="nil"/>
              <w:bottom w:val="nil"/>
              <w:right w:val="nil"/>
            </w:tcBorders>
            <w:shd w:val="clear" w:color="auto" w:fill="auto"/>
            <w:vAlign w:val="bottom"/>
          </w:tcPr>
          <w:p w14:paraId="0EBC9997"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501</w:t>
            </w:r>
          </w:p>
        </w:tc>
        <w:tc>
          <w:tcPr>
            <w:tcW w:w="576" w:type="pct"/>
            <w:tcBorders>
              <w:top w:val="nil"/>
              <w:left w:val="nil"/>
              <w:bottom w:val="nil"/>
              <w:right w:val="nil"/>
            </w:tcBorders>
            <w:shd w:val="clear" w:color="auto" w:fill="auto"/>
            <w:vAlign w:val="bottom"/>
          </w:tcPr>
          <w:p w14:paraId="745CFC9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2</w:t>
            </w:r>
            <w:r>
              <w:rPr>
                <w:rFonts w:ascii="Calibri" w:hAnsi="Calibri"/>
                <w:b/>
                <w:bCs/>
                <w:sz w:val="18"/>
                <w:szCs w:val="18"/>
              </w:rPr>
              <w:t>,</w:t>
            </w:r>
            <w:r w:rsidRPr="00F877A1">
              <w:rPr>
                <w:rFonts w:ascii="Calibri" w:hAnsi="Calibri"/>
                <w:b/>
                <w:bCs/>
                <w:sz w:val="18"/>
                <w:szCs w:val="18"/>
              </w:rPr>
              <w:t>018</w:t>
            </w:r>
          </w:p>
        </w:tc>
        <w:tc>
          <w:tcPr>
            <w:tcW w:w="575" w:type="pct"/>
            <w:tcBorders>
              <w:top w:val="nil"/>
              <w:left w:val="nil"/>
              <w:bottom w:val="nil"/>
              <w:right w:val="nil"/>
            </w:tcBorders>
            <w:shd w:val="clear" w:color="auto" w:fill="auto"/>
            <w:vAlign w:val="bottom"/>
          </w:tcPr>
          <w:p w14:paraId="2E52F251"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1</w:t>
            </w:r>
            <w:r>
              <w:rPr>
                <w:rFonts w:ascii="Calibri" w:hAnsi="Calibri"/>
                <w:b/>
                <w:bCs/>
                <w:sz w:val="18"/>
                <w:szCs w:val="18"/>
              </w:rPr>
              <w:t>,</w:t>
            </w:r>
            <w:r w:rsidRPr="00F877A1">
              <w:rPr>
                <w:rFonts w:ascii="Calibri" w:hAnsi="Calibri"/>
                <w:b/>
                <w:bCs/>
                <w:sz w:val="18"/>
                <w:szCs w:val="18"/>
              </w:rPr>
              <w:t>036</w:t>
            </w:r>
          </w:p>
        </w:tc>
        <w:tc>
          <w:tcPr>
            <w:tcW w:w="575" w:type="pct"/>
            <w:tcBorders>
              <w:top w:val="nil"/>
              <w:left w:val="nil"/>
              <w:bottom w:val="nil"/>
              <w:right w:val="nil"/>
            </w:tcBorders>
            <w:shd w:val="clear" w:color="auto" w:fill="auto"/>
            <w:vAlign w:val="bottom"/>
          </w:tcPr>
          <w:p w14:paraId="3F26CF96"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53</w:t>
            </w:r>
            <w:r>
              <w:rPr>
                <w:rFonts w:ascii="Calibri" w:hAnsi="Calibri"/>
                <w:b/>
                <w:bCs/>
                <w:sz w:val="18"/>
                <w:szCs w:val="18"/>
              </w:rPr>
              <w:t>,</w:t>
            </w:r>
            <w:r w:rsidRPr="00F877A1">
              <w:rPr>
                <w:rFonts w:ascii="Calibri" w:hAnsi="Calibri"/>
                <w:b/>
                <w:bCs/>
                <w:sz w:val="18"/>
                <w:szCs w:val="18"/>
              </w:rPr>
              <w:t>512</w:t>
            </w:r>
          </w:p>
        </w:tc>
        <w:tc>
          <w:tcPr>
            <w:tcW w:w="575" w:type="pct"/>
            <w:tcBorders>
              <w:top w:val="nil"/>
              <w:left w:val="nil"/>
              <w:bottom w:val="nil"/>
              <w:right w:val="nil"/>
            </w:tcBorders>
            <w:shd w:val="clear" w:color="auto" w:fill="auto"/>
            <w:vAlign w:val="bottom"/>
          </w:tcPr>
          <w:p w14:paraId="4EF6963E"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3</w:t>
            </w:r>
            <w:r>
              <w:rPr>
                <w:rFonts w:ascii="Calibri" w:hAnsi="Calibri"/>
                <w:b/>
                <w:bCs/>
                <w:sz w:val="18"/>
                <w:szCs w:val="18"/>
              </w:rPr>
              <w:t>,</w:t>
            </w:r>
            <w:r w:rsidRPr="00F877A1">
              <w:rPr>
                <w:rFonts w:ascii="Calibri" w:hAnsi="Calibri"/>
                <w:b/>
                <w:bCs/>
                <w:sz w:val="18"/>
                <w:szCs w:val="18"/>
              </w:rPr>
              <w:t>704</w:t>
            </w:r>
          </w:p>
        </w:tc>
        <w:tc>
          <w:tcPr>
            <w:tcW w:w="575" w:type="pct"/>
            <w:tcBorders>
              <w:top w:val="nil"/>
              <w:left w:val="nil"/>
              <w:bottom w:val="nil"/>
              <w:right w:val="nil"/>
            </w:tcBorders>
            <w:shd w:val="clear" w:color="auto" w:fill="auto"/>
            <w:vAlign w:val="bottom"/>
          </w:tcPr>
          <w:p w14:paraId="64EE9FD0"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Calibri" w:hAnsi="Calibri"/>
                <w:b/>
                <w:bCs/>
                <w:sz w:val="18"/>
                <w:szCs w:val="18"/>
              </w:rPr>
              <w:t>57</w:t>
            </w:r>
            <w:r>
              <w:rPr>
                <w:rFonts w:ascii="Calibri" w:hAnsi="Calibri"/>
                <w:b/>
                <w:bCs/>
                <w:sz w:val="18"/>
                <w:szCs w:val="18"/>
              </w:rPr>
              <w:t>,</w:t>
            </w:r>
            <w:r w:rsidRPr="00F877A1">
              <w:rPr>
                <w:rFonts w:ascii="Calibri" w:hAnsi="Calibri"/>
                <w:b/>
                <w:bCs/>
                <w:sz w:val="18"/>
                <w:szCs w:val="18"/>
              </w:rPr>
              <w:t>216</w:t>
            </w:r>
          </w:p>
        </w:tc>
      </w:tr>
      <w:tr w:rsidR="00C66097" w:rsidRPr="00E06490" w14:paraId="3C6E9AAE" w14:textId="77777777" w:rsidTr="00C66097">
        <w:trPr>
          <w:trHeight w:val="148"/>
        </w:trPr>
        <w:tc>
          <w:tcPr>
            <w:tcW w:w="972" w:type="pct"/>
            <w:vAlign w:val="bottom"/>
          </w:tcPr>
          <w:p w14:paraId="1219A09D" w14:textId="77777777" w:rsidR="00C66097" w:rsidRPr="001E7DB0" w:rsidRDefault="00C66097" w:rsidP="00C66097">
            <w:pPr>
              <w:pStyle w:val="Thick"/>
              <w:spacing w:line="140" w:lineRule="exact"/>
              <w:rPr>
                <w:rFonts w:asciiTheme="minorHAnsi" w:hAnsiTheme="minorHAnsi" w:cs="Arial"/>
                <w:sz w:val="18"/>
                <w:szCs w:val="18"/>
                <w:lang w:val="en-GB"/>
              </w:rPr>
            </w:pPr>
          </w:p>
        </w:tc>
        <w:tc>
          <w:tcPr>
            <w:tcW w:w="576" w:type="pct"/>
            <w:vAlign w:val="bottom"/>
          </w:tcPr>
          <w:p w14:paraId="7C336885"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5B3DAD14"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6" w:type="pct"/>
            <w:vAlign w:val="bottom"/>
          </w:tcPr>
          <w:p w14:paraId="6825AE5B"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089ECDF3"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4F4FA48A"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3D6823FD"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c>
          <w:tcPr>
            <w:tcW w:w="575" w:type="pct"/>
            <w:vAlign w:val="bottom"/>
          </w:tcPr>
          <w:p w14:paraId="5F39834A" w14:textId="77777777" w:rsidR="00C66097" w:rsidRPr="001E7DB0" w:rsidRDefault="00C66097" w:rsidP="00C66097">
            <w:pPr>
              <w:pStyle w:val="Thick"/>
              <w:tabs>
                <w:tab w:val="clear" w:pos="1202"/>
              </w:tabs>
              <w:spacing w:line="140" w:lineRule="exact"/>
              <w:jc w:val="right"/>
              <w:rPr>
                <w:rFonts w:asciiTheme="minorHAnsi" w:hAnsiTheme="minorHAnsi" w:cs="Arial"/>
                <w:sz w:val="18"/>
                <w:szCs w:val="18"/>
                <w:lang w:val="hr-HR"/>
              </w:rPr>
            </w:pPr>
            <w:r w:rsidRPr="001E7DB0">
              <w:rPr>
                <w:rFonts w:asciiTheme="minorHAnsi" w:hAnsiTheme="minorHAnsi" w:cs="Arial"/>
                <w:sz w:val="18"/>
                <w:szCs w:val="18"/>
                <w:lang w:val="hr-HR"/>
              </w:rPr>
              <w:t>________</w:t>
            </w:r>
          </w:p>
        </w:tc>
      </w:tr>
      <w:tr w:rsidR="00C66097" w:rsidRPr="00E06490" w14:paraId="27CA4B28" w14:textId="77777777" w:rsidTr="00C66097">
        <w:trPr>
          <w:trHeight w:val="525"/>
        </w:trPr>
        <w:tc>
          <w:tcPr>
            <w:tcW w:w="972" w:type="pct"/>
            <w:vAlign w:val="bottom"/>
          </w:tcPr>
          <w:p w14:paraId="7A30D528"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3E6E5877" w14:textId="77777777" w:rsidR="00C66097" w:rsidRPr="001E7DB0" w:rsidRDefault="00C66097" w:rsidP="00C66097">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5</w:t>
            </w:r>
          </w:p>
        </w:tc>
        <w:tc>
          <w:tcPr>
            <w:tcW w:w="576" w:type="pct"/>
            <w:shd w:val="clear" w:color="auto" w:fill="auto"/>
            <w:vAlign w:val="bottom"/>
          </w:tcPr>
          <w:p w14:paraId="2A44ADAA"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51</w:t>
            </w:r>
            <w:r>
              <w:rPr>
                <w:rFonts w:asciiTheme="minorHAnsi" w:hAnsiTheme="minorHAnsi" w:cs="Arial"/>
                <w:b/>
                <w:sz w:val="18"/>
                <w:szCs w:val="18"/>
                <w:lang w:val="hr-HR"/>
              </w:rPr>
              <w:t>,</w:t>
            </w:r>
            <w:r w:rsidRPr="00F877A1">
              <w:rPr>
                <w:rFonts w:asciiTheme="minorHAnsi" w:hAnsiTheme="minorHAnsi" w:cs="Arial"/>
                <w:b/>
                <w:sz w:val="18"/>
                <w:szCs w:val="18"/>
                <w:lang w:val="hr-HR"/>
              </w:rPr>
              <w:t>293</w:t>
            </w:r>
          </w:p>
        </w:tc>
        <w:tc>
          <w:tcPr>
            <w:tcW w:w="576" w:type="pct"/>
            <w:shd w:val="clear" w:color="auto" w:fill="auto"/>
            <w:vAlign w:val="bottom"/>
          </w:tcPr>
          <w:p w14:paraId="27C723D5"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w:t>
            </w:r>
            <w:r>
              <w:rPr>
                <w:rFonts w:asciiTheme="minorHAnsi" w:hAnsiTheme="minorHAnsi" w:cs="Arial"/>
                <w:b/>
                <w:sz w:val="18"/>
                <w:szCs w:val="18"/>
                <w:lang w:val="hr-HR"/>
              </w:rPr>
              <w:t>,</w:t>
            </w:r>
            <w:r w:rsidRPr="00F877A1">
              <w:rPr>
                <w:rFonts w:asciiTheme="minorHAnsi" w:hAnsiTheme="minorHAnsi" w:cs="Arial"/>
                <w:b/>
                <w:sz w:val="18"/>
                <w:szCs w:val="18"/>
                <w:lang w:val="hr-HR"/>
              </w:rPr>
              <w:t>736</w:t>
            </w:r>
          </w:p>
        </w:tc>
        <w:tc>
          <w:tcPr>
            <w:tcW w:w="576" w:type="pct"/>
            <w:shd w:val="clear" w:color="auto" w:fill="auto"/>
            <w:vAlign w:val="bottom"/>
          </w:tcPr>
          <w:p w14:paraId="1DB66A63"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2</w:t>
            </w:r>
            <w:r>
              <w:rPr>
                <w:rFonts w:asciiTheme="minorHAnsi" w:hAnsiTheme="minorHAnsi" w:cs="Arial"/>
                <w:b/>
                <w:sz w:val="18"/>
                <w:szCs w:val="18"/>
                <w:lang w:val="hr-HR"/>
              </w:rPr>
              <w:t>,</w:t>
            </w:r>
            <w:r w:rsidRPr="00F877A1">
              <w:rPr>
                <w:rFonts w:asciiTheme="minorHAnsi" w:hAnsiTheme="minorHAnsi" w:cs="Arial"/>
                <w:b/>
                <w:sz w:val="18"/>
                <w:szCs w:val="18"/>
                <w:lang w:val="hr-HR"/>
              </w:rPr>
              <w:t>694</w:t>
            </w:r>
          </w:p>
        </w:tc>
        <w:tc>
          <w:tcPr>
            <w:tcW w:w="575" w:type="pct"/>
            <w:shd w:val="clear" w:color="auto" w:fill="auto"/>
            <w:vAlign w:val="bottom"/>
          </w:tcPr>
          <w:p w14:paraId="7A1C20CB"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896</w:t>
            </w:r>
          </w:p>
        </w:tc>
        <w:tc>
          <w:tcPr>
            <w:tcW w:w="575" w:type="pct"/>
            <w:shd w:val="clear" w:color="auto" w:fill="auto"/>
            <w:vAlign w:val="bottom"/>
          </w:tcPr>
          <w:p w14:paraId="2422FADE"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57</w:t>
            </w:r>
            <w:r>
              <w:rPr>
                <w:rFonts w:asciiTheme="minorHAnsi" w:hAnsiTheme="minorHAnsi" w:cs="Arial"/>
                <w:b/>
                <w:sz w:val="18"/>
                <w:szCs w:val="18"/>
                <w:lang w:val="hr-HR"/>
              </w:rPr>
              <w:t>,</w:t>
            </w:r>
            <w:r w:rsidRPr="00F877A1">
              <w:rPr>
                <w:rFonts w:asciiTheme="minorHAnsi" w:hAnsiTheme="minorHAnsi" w:cs="Arial"/>
                <w:b/>
                <w:sz w:val="18"/>
                <w:szCs w:val="18"/>
                <w:lang w:val="hr-HR"/>
              </w:rPr>
              <w:t>619</w:t>
            </w:r>
          </w:p>
        </w:tc>
        <w:tc>
          <w:tcPr>
            <w:tcW w:w="575" w:type="pct"/>
            <w:shd w:val="clear" w:color="auto" w:fill="auto"/>
            <w:vAlign w:val="bottom"/>
          </w:tcPr>
          <w:p w14:paraId="6CFED882"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4</w:t>
            </w:r>
            <w:r>
              <w:rPr>
                <w:rFonts w:asciiTheme="minorHAnsi" w:hAnsiTheme="minorHAnsi" w:cs="Arial"/>
                <w:b/>
                <w:sz w:val="18"/>
                <w:szCs w:val="18"/>
                <w:lang w:val="hr-HR"/>
              </w:rPr>
              <w:t>,</w:t>
            </w:r>
            <w:r w:rsidRPr="00F877A1">
              <w:rPr>
                <w:rFonts w:asciiTheme="minorHAnsi" w:hAnsiTheme="minorHAnsi" w:cs="Arial"/>
                <w:b/>
                <w:sz w:val="18"/>
                <w:szCs w:val="18"/>
                <w:lang w:val="hr-HR"/>
              </w:rPr>
              <w:t>464</w:t>
            </w:r>
          </w:p>
        </w:tc>
        <w:tc>
          <w:tcPr>
            <w:tcW w:w="575" w:type="pct"/>
            <w:shd w:val="clear" w:color="auto" w:fill="auto"/>
            <w:vAlign w:val="bottom"/>
          </w:tcPr>
          <w:p w14:paraId="07C4E678" w14:textId="77777777" w:rsidR="00C66097" w:rsidRPr="001E7DB0" w:rsidRDefault="00C66097" w:rsidP="00C66097">
            <w:pPr>
              <w:pStyle w:val="Tot"/>
              <w:tabs>
                <w:tab w:val="clear" w:pos="1202"/>
              </w:tabs>
              <w:jc w:val="right"/>
              <w:rPr>
                <w:rFonts w:asciiTheme="minorHAnsi" w:hAnsiTheme="minorHAnsi" w:cs="Arial"/>
                <w:b/>
                <w:sz w:val="18"/>
                <w:szCs w:val="18"/>
                <w:lang w:val="hr-HR"/>
              </w:rPr>
            </w:pPr>
            <w:r w:rsidRPr="00F877A1">
              <w:rPr>
                <w:rFonts w:asciiTheme="minorHAnsi" w:hAnsiTheme="minorHAnsi" w:cs="Arial"/>
                <w:b/>
                <w:sz w:val="18"/>
                <w:szCs w:val="18"/>
                <w:lang w:val="hr-HR"/>
              </w:rPr>
              <w:t>62</w:t>
            </w:r>
            <w:r>
              <w:rPr>
                <w:rFonts w:asciiTheme="minorHAnsi" w:hAnsiTheme="minorHAnsi" w:cs="Arial"/>
                <w:b/>
                <w:sz w:val="18"/>
                <w:szCs w:val="18"/>
                <w:lang w:val="hr-HR"/>
              </w:rPr>
              <w:t>,</w:t>
            </w:r>
            <w:r w:rsidRPr="00F877A1">
              <w:rPr>
                <w:rFonts w:asciiTheme="minorHAnsi" w:hAnsiTheme="minorHAnsi" w:cs="Arial"/>
                <w:b/>
                <w:sz w:val="18"/>
                <w:szCs w:val="18"/>
                <w:lang w:val="hr-HR"/>
              </w:rPr>
              <w:t>083</w:t>
            </w:r>
          </w:p>
        </w:tc>
      </w:tr>
      <w:tr w:rsidR="00C66097" w:rsidRPr="00E06490" w14:paraId="631769BB" w14:textId="77777777" w:rsidTr="00C66097">
        <w:trPr>
          <w:trHeight w:val="107"/>
        </w:trPr>
        <w:tc>
          <w:tcPr>
            <w:tcW w:w="972" w:type="pct"/>
            <w:vAlign w:val="bottom"/>
          </w:tcPr>
          <w:p w14:paraId="16B214E7" w14:textId="77777777" w:rsidR="00C66097" w:rsidRPr="001E7DB0" w:rsidRDefault="00C66097" w:rsidP="00C66097">
            <w:pPr>
              <w:pStyle w:val="Thick"/>
              <w:keepNext w:val="0"/>
              <w:rPr>
                <w:rFonts w:asciiTheme="minorHAnsi" w:hAnsiTheme="minorHAnsi" w:cs="Arial"/>
                <w:sz w:val="18"/>
                <w:szCs w:val="18"/>
                <w:lang w:val="en-GB"/>
              </w:rPr>
            </w:pPr>
          </w:p>
        </w:tc>
        <w:tc>
          <w:tcPr>
            <w:tcW w:w="576" w:type="pct"/>
            <w:vAlign w:val="bottom"/>
          </w:tcPr>
          <w:p w14:paraId="48D88D73"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6" w:type="pct"/>
            <w:vAlign w:val="bottom"/>
          </w:tcPr>
          <w:p w14:paraId="36B76313"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6" w:type="pct"/>
            <w:vAlign w:val="bottom"/>
          </w:tcPr>
          <w:p w14:paraId="346091C4"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77C4D914"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55C8BC0A"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10E2BB81"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c>
          <w:tcPr>
            <w:tcW w:w="575" w:type="pct"/>
            <w:vAlign w:val="bottom"/>
          </w:tcPr>
          <w:p w14:paraId="653FFE9B" w14:textId="77777777" w:rsidR="00C66097" w:rsidRPr="001E7DB0" w:rsidRDefault="00C66097" w:rsidP="00C66097">
            <w:pPr>
              <w:pStyle w:val="Thick"/>
              <w:keepNext w:val="0"/>
              <w:tabs>
                <w:tab w:val="clear" w:pos="1202"/>
              </w:tabs>
              <w:jc w:val="right"/>
              <w:rPr>
                <w:rFonts w:asciiTheme="minorHAnsi" w:hAnsiTheme="minorHAnsi" w:cs="Arial"/>
                <w:sz w:val="18"/>
                <w:szCs w:val="18"/>
                <w:lang w:val="en-GB"/>
              </w:rPr>
            </w:pPr>
            <w:r w:rsidRPr="001E7DB0">
              <w:rPr>
                <w:rFonts w:asciiTheme="minorHAnsi" w:hAnsiTheme="minorHAnsi" w:cs="Arial"/>
                <w:sz w:val="18"/>
                <w:szCs w:val="18"/>
                <w:lang w:val="en-GB"/>
              </w:rPr>
              <w:t>________</w:t>
            </w:r>
          </w:p>
        </w:tc>
      </w:tr>
    </w:tbl>
    <w:p w14:paraId="14401A94" w14:textId="77777777" w:rsidR="001B20E0" w:rsidRDefault="001B20E0" w:rsidP="001B20E0">
      <w:pPr>
        <w:pStyle w:val="T1"/>
        <w:spacing w:before="120" w:after="0" w:line="300" w:lineRule="exact"/>
        <w:rPr>
          <w:rFonts w:asciiTheme="minorHAnsi" w:hAnsiTheme="minorHAnsi" w:cs="Arial"/>
          <w:highlight w:val="yellow"/>
          <w:lang w:val="en-GB"/>
        </w:rPr>
      </w:pPr>
    </w:p>
    <w:p w14:paraId="7A486BF7" w14:textId="77777777" w:rsidR="00C66097" w:rsidRPr="00E06490" w:rsidRDefault="00C66097" w:rsidP="001B20E0">
      <w:pPr>
        <w:pStyle w:val="T1"/>
        <w:spacing w:before="120" w:after="0" w:line="300" w:lineRule="exact"/>
        <w:rPr>
          <w:rFonts w:asciiTheme="minorHAnsi" w:hAnsiTheme="minorHAnsi" w:cs="Arial"/>
          <w:highlight w:val="yellow"/>
          <w:lang w:val="en-GB"/>
        </w:rPr>
      </w:pPr>
    </w:p>
    <w:p w14:paraId="4762D885" w14:textId="77777777" w:rsidR="001B20E0" w:rsidRPr="00E06490" w:rsidRDefault="001B20E0" w:rsidP="001B20E0">
      <w:pPr>
        <w:pStyle w:val="T1"/>
        <w:spacing w:before="120" w:after="0" w:line="300" w:lineRule="exact"/>
        <w:rPr>
          <w:rFonts w:asciiTheme="minorHAnsi" w:hAnsiTheme="minorHAnsi" w:cs="Arial"/>
          <w:highlight w:val="yellow"/>
          <w:lang w:val="en-GB"/>
        </w:rPr>
      </w:pPr>
    </w:p>
    <w:p w14:paraId="36192E79" w14:textId="77777777" w:rsidR="001B20E0" w:rsidRPr="00E06490" w:rsidRDefault="001B20E0" w:rsidP="001B20E0">
      <w:pPr>
        <w:rPr>
          <w:rFonts w:asciiTheme="minorHAnsi" w:hAnsiTheme="minorHAnsi"/>
          <w:highlight w:val="yellow"/>
          <w:lang w:val="en-GB"/>
        </w:rPr>
        <w:sectPr w:rsidR="001B20E0" w:rsidRPr="00E06490" w:rsidSect="00F26FF5">
          <w:footerReference w:type="default" r:id="rId143"/>
          <w:pgSz w:w="11907" w:h="16840" w:code="9"/>
          <w:pgMar w:top="1418" w:right="1134" w:bottom="1134" w:left="1418" w:header="851" w:footer="851" w:gutter="0"/>
          <w:cols w:space="720"/>
          <w:noEndnote/>
        </w:sectPr>
      </w:pPr>
    </w:p>
    <w:p w14:paraId="7F18AEB8"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70F3D615"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20.</w:t>
      </w:r>
      <w:r w:rsidRPr="001E7DB0">
        <w:rPr>
          <w:rFonts w:asciiTheme="minorHAnsi" w:hAnsiTheme="minorHAnsi" w:cs="Arial"/>
          <w:sz w:val="22"/>
          <w:szCs w:val="22"/>
          <w:lang w:val="en-GB"/>
        </w:rPr>
        <w:tab/>
        <w:t xml:space="preserve">Non-current assets held for sale </w:t>
      </w:r>
    </w:p>
    <w:p w14:paraId="5568CC9A" w14:textId="77777777" w:rsidR="001B20E0" w:rsidRPr="00E06490" w:rsidRDefault="001B20E0" w:rsidP="001B20E0">
      <w:pPr>
        <w:tabs>
          <w:tab w:val="left" w:pos="-1985"/>
        </w:tabs>
        <w:suppressAutoHyphens/>
        <w:rPr>
          <w:rFonts w:asciiTheme="minorHAnsi" w:hAnsiTheme="minorHAnsi" w:cs="Arial"/>
          <w:b/>
          <w:sz w:val="19"/>
          <w:u w:val="single"/>
          <w:lang w:val="en-GB"/>
        </w:rPr>
      </w:pPr>
    </w:p>
    <w:tbl>
      <w:tblPr>
        <w:tblW w:w="5304" w:type="pct"/>
        <w:tblInd w:w="-426" w:type="dxa"/>
        <w:tblLayout w:type="fixed"/>
        <w:tblCellMar>
          <w:left w:w="119" w:type="dxa"/>
          <w:right w:w="119" w:type="dxa"/>
        </w:tblCellMar>
        <w:tblLook w:val="0000" w:firstRow="0" w:lastRow="0" w:firstColumn="0" w:lastColumn="0" w:noHBand="0" w:noVBand="0"/>
      </w:tblPr>
      <w:tblGrid>
        <w:gridCol w:w="4393"/>
        <w:gridCol w:w="1382"/>
        <w:gridCol w:w="1383"/>
        <w:gridCol w:w="1383"/>
        <w:gridCol w:w="1383"/>
      </w:tblGrid>
      <w:tr w:rsidR="001B20E0" w:rsidRPr="0098642F" w14:paraId="016354F7" w14:textId="77777777" w:rsidTr="001E7DB0">
        <w:tc>
          <w:tcPr>
            <w:tcW w:w="2213" w:type="pct"/>
          </w:tcPr>
          <w:p w14:paraId="307E1C38" w14:textId="77777777" w:rsidR="001B20E0" w:rsidRPr="001E7DB0" w:rsidRDefault="001B20E0" w:rsidP="001B20E0">
            <w:pPr>
              <w:tabs>
                <w:tab w:val="left" w:pos="-720"/>
              </w:tabs>
              <w:suppressAutoHyphens/>
              <w:rPr>
                <w:rFonts w:asciiTheme="minorHAnsi" w:hAnsiTheme="minorHAnsi" w:cs="Arial"/>
                <w:spacing w:val="-2"/>
                <w:sz w:val="20"/>
                <w:szCs w:val="20"/>
                <w:lang w:val="en-GB"/>
              </w:rPr>
            </w:pPr>
          </w:p>
        </w:tc>
        <w:tc>
          <w:tcPr>
            <w:tcW w:w="696" w:type="pct"/>
          </w:tcPr>
          <w:p w14:paraId="710D55E0" w14:textId="77777777" w:rsidR="001B20E0" w:rsidRPr="001E7DB0" w:rsidRDefault="001B20E0" w:rsidP="001B20E0">
            <w:pPr>
              <w:pStyle w:val="TH"/>
              <w:jc w:val="right"/>
              <w:rPr>
                <w:rFonts w:asciiTheme="minorHAnsi" w:hAnsiTheme="minorHAnsi" w:cs="Arial"/>
                <w:sz w:val="20"/>
              </w:rPr>
            </w:pPr>
          </w:p>
        </w:tc>
        <w:tc>
          <w:tcPr>
            <w:tcW w:w="697" w:type="pct"/>
          </w:tcPr>
          <w:p w14:paraId="27A461CC"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Group</w:t>
            </w:r>
          </w:p>
        </w:tc>
        <w:tc>
          <w:tcPr>
            <w:tcW w:w="697" w:type="pct"/>
          </w:tcPr>
          <w:p w14:paraId="6848867B" w14:textId="77777777" w:rsidR="001B20E0" w:rsidRPr="001E7DB0" w:rsidRDefault="001B20E0" w:rsidP="001B20E0">
            <w:pPr>
              <w:pStyle w:val="TH"/>
              <w:jc w:val="right"/>
              <w:rPr>
                <w:rFonts w:asciiTheme="minorHAnsi" w:hAnsiTheme="minorHAnsi" w:cs="Arial"/>
                <w:sz w:val="20"/>
              </w:rPr>
            </w:pPr>
          </w:p>
        </w:tc>
        <w:tc>
          <w:tcPr>
            <w:tcW w:w="697" w:type="pct"/>
          </w:tcPr>
          <w:p w14:paraId="415BFF70"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Bank</w:t>
            </w:r>
          </w:p>
        </w:tc>
      </w:tr>
      <w:tr w:rsidR="00AE4177" w:rsidRPr="0098642F" w14:paraId="1BBA7B2A" w14:textId="77777777" w:rsidTr="001E7DB0">
        <w:tc>
          <w:tcPr>
            <w:tcW w:w="2213" w:type="pct"/>
          </w:tcPr>
          <w:p w14:paraId="5ABF4313" w14:textId="77777777" w:rsidR="00AE4177" w:rsidRPr="001E7DB0" w:rsidRDefault="00AE4177" w:rsidP="00AE4177">
            <w:pPr>
              <w:tabs>
                <w:tab w:val="left" w:pos="-720"/>
              </w:tabs>
              <w:suppressAutoHyphens/>
              <w:rPr>
                <w:rFonts w:asciiTheme="minorHAnsi" w:hAnsiTheme="minorHAnsi" w:cs="Arial"/>
                <w:spacing w:val="-2"/>
                <w:sz w:val="20"/>
                <w:szCs w:val="20"/>
                <w:lang w:val="en-GB"/>
              </w:rPr>
            </w:pPr>
          </w:p>
        </w:tc>
        <w:tc>
          <w:tcPr>
            <w:tcW w:w="696" w:type="pct"/>
          </w:tcPr>
          <w:p w14:paraId="767D0458" w14:textId="6787ACD7" w:rsidR="00AE4177" w:rsidRPr="001E7DB0" w:rsidRDefault="00ED7457">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7</w:t>
            </w:r>
          </w:p>
        </w:tc>
        <w:tc>
          <w:tcPr>
            <w:tcW w:w="697" w:type="pct"/>
          </w:tcPr>
          <w:p w14:paraId="351CA479" w14:textId="5AFE90DE" w:rsidR="00AE4177" w:rsidRPr="001E7DB0" w:rsidRDefault="00ED7457">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6</w:t>
            </w:r>
          </w:p>
        </w:tc>
        <w:tc>
          <w:tcPr>
            <w:tcW w:w="697" w:type="pct"/>
          </w:tcPr>
          <w:p w14:paraId="26DE7D37" w14:textId="73087501" w:rsidR="00AE4177" w:rsidRPr="001E7DB0" w:rsidRDefault="00803E6C">
            <w:pPr>
              <w:pStyle w:val="TH"/>
              <w:jc w:val="right"/>
              <w:rPr>
                <w:rFonts w:asciiTheme="minorHAnsi" w:hAnsiTheme="minorHAnsi" w:cs="Arial"/>
                <w:sz w:val="20"/>
              </w:rPr>
            </w:pPr>
            <w:r w:rsidRPr="001E7DB0">
              <w:rPr>
                <w:rFonts w:asciiTheme="minorHAnsi" w:hAnsiTheme="minorHAnsi" w:cs="Arial"/>
                <w:sz w:val="20"/>
              </w:rPr>
              <w:t>201</w:t>
            </w:r>
            <w:r w:rsidR="00ED7457">
              <w:rPr>
                <w:rFonts w:asciiTheme="minorHAnsi" w:hAnsiTheme="minorHAnsi" w:cs="Arial"/>
                <w:sz w:val="20"/>
              </w:rPr>
              <w:t>7</w:t>
            </w:r>
          </w:p>
        </w:tc>
        <w:tc>
          <w:tcPr>
            <w:tcW w:w="697" w:type="pct"/>
          </w:tcPr>
          <w:p w14:paraId="407676DB" w14:textId="267D97D5" w:rsidR="00AE4177" w:rsidRPr="001E7DB0" w:rsidRDefault="00803E6C">
            <w:pPr>
              <w:pStyle w:val="TH"/>
              <w:jc w:val="right"/>
              <w:rPr>
                <w:rFonts w:asciiTheme="minorHAnsi" w:hAnsiTheme="minorHAnsi" w:cs="Arial"/>
                <w:sz w:val="20"/>
              </w:rPr>
            </w:pPr>
            <w:r w:rsidRPr="001E7DB0">
              <w:rPr>
                <w:rFonts w:asciiTheme="minorHAnsi" w:hAnsiTheme="minorHAnsi" w:cs="Arial"/>
                <w:sz w:val="20"/>
              </w:rPr>
              <w:t>201</w:t>
            </w:r>
            <w:r w:rsidR="00ED7457">
              <w:rPr>
                <w:rFonts w:asciiTheme="minorHAnsi" w:hAnsiTheme="minorHAnsi" w:cs="Arial"/>
                <w:sz w:val="20"/>
              </w:rPr>
              <w:t>6</w:t>
            </w:r>
          </w:p>
        </w:tc>
      </w:tr>
      <w:tr w:rsidR="00AE4177" w:rsidRPr="0098642F" w14:paraId="1DD189A5" w14:textId="77777777" w:rsidTr="001E7DB0">
        <w:tc>
          <w:tcPr>
            <w:tcW w:w="2213" w:type="pct"/>
          </w:tcPr>
          <w:p w14:paraId="5C13B84C" w14:textId="77777777" w:rsidR="00AE4177" w:rsidRPr="001E7DB0" w:rsidRDefault="00AE4177" w:rsidP="00AE4177">
            <w:pPr>
              <w:tabs>
                <w:tab w:val="left" w:pos="-720"/>
              </w:tabs>
              <w:suppressAutoHyphens/>
              <w:rPr>
                <w:rFonts w:asciiTheme="minorHAnsi" w:hAnsiTheme="minorHAnsi" w:cs="Arial"/>
                <w:spacing w:val="-2"/>
                <w:sz w:val="20"/>
                <w:szCs w:val="20"/>
                <w:lang w:val="en-GB"/>
              </w:rPr>
            </w:pPr>
          </w:p>
        </w:tc>
        <w:tc>
          <w:tcPr>
            <w:tcW w:w="696" w:type="pct"/>
            <w:vAlign w:val="bottom"/>
          </w:tcPr>
          <w:p w14:paraId="7B9224BB"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97" w:type="pct"/>
            <w:vAlign w:val="bottom"/>
          </w:tcPr>
          <w:p w14:paraId="30981411"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97" w:type="pct"/>
            <w:vAlign w:val="bottom"/>
          </w:tcPr>
          <w:p w14:paraId="5546AD03"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97" w:type="pct"/>
            <w:vAlign w:val="bottom"/>
          </w:tcPr>
          <w:p w14:paraId="136827F4"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r>
      <w:tr w:rsidR="00AE4177" w:rsidRPr="0098642F" w14:paraId="14D6F8DB" w14:textId="77777777" w:rsidTr="001E7DB0">
        <w:tc>
          <w:tcPr>
            <w:tcW w:w="2213" w:type="pct"/>
          </w:tcPr>
          <w:p w14:paraId="0A9A35CB" w14:textId="77777777" w:rsidR="00AE4177" w:rsidRPr="001E7DB0" w:rsidRDefault="00AE4177" w:rsidP="00AE4177">
            <w:pPr>
              <w:tabs>
                <w:tab w:val="left" w:pos="-720"/>
              </w:tabs>
              <w:suppressAutoHyphens/>
              <w:rPr>
                <w:rFonts w:asciiTheme="minorHAnsi" w:hAnsiTheme="minorHAnsi" w:cs="Arial"/>
                <w:spacing w:val="-2"/>
                <w:sz w:val="20"/>
                <w:szCs w:val="20"/>
                <w:lang w:val="en-GB"/>
              </w:rPr>
            </w:pPr>
          </w:p>
        </w:tc>
        <w:tc>
          <w:tcPr>
            <w:tcW w:w="696" w:type="pct"/>
          </w:tcPr>
          <w:p w14:paraId="590E5EB9" w14:textId="77777777" w:rsidR="00AE4177" w:rsidRPr="001E7DB0" w:rsidRDefault="00AE4177" w:rsidP="00AE4177">
            <w:pPr>
              <w:tabs>
                <w:tab w:val="left" w:pos="-720"/>
              </w:tabs>
              <w:suppressAutoHyphens/>
              <w:jc w:val="right"/>
              <w:rPr>
                <w:rFonts w:asciiTheme="minorHAnsi" w:hAnsiTheme="minorHAnsi" w:cs="Arial"/>
                <w:b/>
                <w:spacing w:val="-2"/>
                <w:sz w:val="20"/>
                <w:szCs w:val="20"/>
                <w:lang w:val="en-GB"/>
              </w:rPr>
            </w:pPr>
          </w:p>
        </w:tc>
        <w:tc>
          <w:tcPr>
            <w:tcW w:w="697" w:type="pct"/>
          </w:tcPr>
          <w:p w14:paraId="1754BEF8" w14:textId="77777777" w:rsidR="00AE4177" w:rsidRPr="001E7DB0" w:rsidRDefault="00AE4177" w:rsidP="00AE4177">
            <w:pPr>
              <w:tabs>
                <w:tab w:val="left" w:pos="-720"/>
              </w:tabs>
              <w:suppressAutoHyphens/>
              <w:jc w:val="right"/>
              <w:rPr>
                <w:rFonts w:asciiTheme="minorHAnsi" w:hAnsiTheme="minorHAnsi" w:cs="Arial"/>
                <w:b/>
                <w:spacing w:val="-2"/>
                <w:sz w:val="20"/>
                <w:szCs w:val="20"/>
                <w:lang w:val="en-GB"/>
              </w:rPr>
            </w:pPr>
          </w:p>
        </w:tc>
        <w:tc>
          <w:tcPr>
            <w:tcW w:w="697" w:type="pct"/>
            <w:vAlign w:val="bottom"/>
          </w:tcPr>
          <w:p w14:paraId="292EE8D1" w14:textId="77777777" w:rsidR="00AE4177" w:rsidRPr="001E7DB0" w:rsidRDefault="00AE4177" w:rsidP="00AE4177">
            <w:pPr>
              <w:tabs>
                <w:tab w:val="left" w:pos="-720"/>
              </w:tabs>
              <w:suppressAutoHyphens/>
              <w:jc w:val="right"/>
              <w:rPr>
                <w:rFonts w:asciiTheme="minorHAnsi" w:hAnsiTheme="minorHAnsi" w:cs="Arial"/>
                <w:b/>
                <w:spacing w:val="-2"/>
                <w:sz w:val="20"/>
                <w:szCs w:val="20"/>
                <w:lang w:val="en-GB"/>
              </w:rPr>
            </w:pPr>
          </w:p>
        </w:tc>
        <w:tc>
          <w:tcPr>
            <w:tcW w:w="697" w:type="pct"/>
            <w:vAlign w:val="bottom"/>
          </w:tcPr>
          <w:p w14:paraId="07A660A9" w14:textId="77777777" w:rsidR="00AE4177" w:rsidRPr="001E7DB0" w:rsidRDefault="00AE4177" w:rsidP="00AE4177">
            <w:pPr>
              <w:tabs>
                <w:tab w:val="left" w:pos="-720"/>
              </w:tabs>
              <w:suppressAutoHyphens/>
              <w:jc w:val="right"/>
              <w:rPr>
                <w:rFonts w:asciiTheme="minorHAnsi" w:hAnsiTheme="minorHAnsi" w:cs="Arial"/>
                <w:b/>
                <w:spacing w:val="-2"/>
                <w:sz w:val="20"/>
                <w:szCs w:val="20"/>
                <w:lang w:val="en-GB"/>
              </w:rPr>
            </w:pPr>
          </w:p>
        </w:tc>
      </w:tr>
      <w:tr w:rsidR="00ED7457" w:rsidRPr="0098642F" w14:paraId="59B6C8F6" w14:textId="77777777" w:rsidTr="00F26FF5">
        <w:tc>
          <w:tcPr>
            <w:tcW w:w="2213" w:type="pct"/>
          </w:tcPr>
          <w:p w14:paraId="1615ABA6" w14:textId="77777777" w:rsidR="00ED7457" w:rsidRPr="001E7DB0" w:rsidRDefault="00ED7457" w:rsidP="00ED7457">
            <w:pPr>
              <w:pStyle w:val="TT"/>
              <w:rPr>
                <w:rFonts w:asciiTheme="minorHAnsi" w:hAnsiTheme="minorHAnsi" w:cs="Arial"/>
                <w:sz w:val="20"/>
              </w:rPr>
            </w:pPr>
            <w:r w:rsidRPr="001E7DB0">
              <w:rPr>
                <w:rFonts w:asciiTheme="minorHAnsi" w:hAnsiTheme="minorHAnsi" w:cs="Arial"/>
                <w:sz w:val="20"/>
              </w:rPr>
              <w:t xml:space="preserve">Non-current assets held for sale </w:t>
            </w:r>
          </w:p>
        </w:tc>
        <w:tc>
          <w:tcPr>
            <w:tcW w:w="696" w:type="pct"/>
            <w:tcBorders>
              <w:top w:val="nil"/>
              <w:left w:val="nil"/>
              <w:bottom w:val="nil"/>
              <w:right w:val="nil"/>
            </w:tcBorders>
            <w:shd w:val="clear" w:color="auto" w:fill="auto"/>
            <w:vAlign w:val="bottom"/>
          </w:tcPr>
          <w:p w14:paraId="5866BAB9" w14:textId="3B369295" w:rsidR="00ED7457" w:rsidRPr="00F26FF5" w:rsidRDefault="00ED7457" w:rsidP="00ED7457">
            <w:pPr>
              <w:pStyle w:val="TT"/>
              <w:jc w:val="right"/>
              <w:rPr>
                <w:rFonts w:ascii="Calibri" w:hAnsi="Calibri"/>
                <w:color w:val="000000"/>
                <w:sz w:val="20"/>
              </w:rPr>
            </w:pPr>
            <w:r w:rsidRPr="00F26FF5">
              <w:rPr>
                <w:rFonts w:ascii="Calibri" w:hAnsi="Calibri"/>
                <w:color w:val="000000"/>
                <w:sz w:val="20"/>
              </w:rPr>
              <w:t>48,225</w:t>
            </w:r>
          </w:p>
        </w:tc>
        <w:tc>
          <w:tcPr>
            <w:tcW w:w="697" w:type="pct"/>
            <w:tcBorders>
              <w:top w:val="nil"/>
              <w:left w:val="nil"/>
              <w:bottom w:val="nil"/>
              <w:right w:val="nil"/>
            </w:tcBorders>
            <w:shd w:val="clear" w:color="auto" w:fill="auto"/>
            <w:vAlign w:val="bottom"/>
          </w:tcPr>
          <w:p w14:paraId="7816269E" w14:textId="37A22D8E" w:rsidR="00ED7457" w:rsidRPr="001E7DB0" w:rsidRDefault="00ED7457" w:rsidP="00ED7457">
            <w:pPr>
              <w:pStyle w:val="TT"/>
              <w:jc w:val="right"/>
              <w:rPr>
                <w:rFonts w:asciiTheme="minorHAnsi" w:hAnsiTheme="minorHAnsi" w:cs="Arial"/>
                <w:sz w:val="20"/>
                <w:lang w:val="hr-HR"/>
              </w:rPr>
            </w:pPr>
            <w:r w:rsidRPr="001E7DB0">
              <w:rPr>
                <w:rFonts w:ascii="Calibri" w:hAnsi="Calibri"/>
                <w:color w:val="000000"/>
                <w:sz w:val="20"/>
              </w:rPr>
              <w:t>47,639</w:t>
            </w:r>
          </w:p>
        </w:tc>
        <w:tc>
          <w:tcPr>
            <w:tcW w:w="697" w:type="pct"/>
            <w:tcBorders>
              <w:top w:val="nil"/>
              <w:left w:val="nil"/>
              <w:bottom w:val="nil"/>
              <w:right w:val="nil"/>
            </w:tcBorders>
            <w:shd w:val="clear" w:color="auto" w:fill="auto"/>
            <w:vAlign w:val="bottom"/>
          </w:tcPr>
          <w:p w14:paraId="04D46C52" w14:textId="63BA68BD" w:rsidR="00ED7457" w:rsidRPr="00F26FF5" w:rsidRDefault="00ED7457" w:rsidP="00ED7457">
            <w:pPr>
              <w:pStyle w:val="TT"/>
              <w:jc w:val="right"/>
              <w:rPr>
                <w:rFonts w:ascii="Calibri" w:hAnsi="Calibri"/>
                <w:color w:val="000000"/>
                <w:sz w:val="20"/>
              </w:rPr>
            </w:pPr>
            <w:r w:rsidRPr="00F26FF5">
              <w:rPr>
                <w:rFonts w:ascii="Calibri" w:hAnsi="Calibri"/>
                <w:color w:val="000000"/>
                <w:sz w:val="20"/>
              </w:rPr>
              <w:t>48,225</w:t>
            </w:r>
          </w:p>
        </w:tc>
        <w:tc>
          <w:tcPr>
            <w:tcW w:w="697" w:type="pct"/>
            <w:tcBorders>
              <w:top w:val="nil"/>
              <w:left w:val="nil"/>
              <w:bottom w:val="nil"/>
              <w:right w:val="nil"/>
            </w:tcBorders>
            <w:shd w:val="clear" w:color="auto" w:fill="auto"/>
            <w:vAlign w:val="bottom"/>
          </w:tcPr>
          <w:p w14:paraId="644C2F13" w14:textId="015117CB" w:rsidR="00ED7457" w:rsidRPr="001E7DB0" w:rsidRDefault="00ED7457" w:rsidP="00ED7457">
            <w:pPr>
              <w:pStyle w:val="TT"/>
              <w:jc w:val="right"/>
              <w:rPr>
                <w:rFonts w:asciiTheme="minorHAnsi" w:hAnsiTheme="minorHAnsi" w:cs="Arial"/>
                <w:sz w:val="20"/>
                <w:lang w:val="hr-HR"/>
              </w:rPr>
            </w:pPr>
            <w:r w:rsidRPr="001E7DB0">
              <w:rPr>
                <w:rFonts w:ascii="Calibri" w:hAnsi="Calibri"/>
                <w:color w:val="000000"/>
                <w:sz w:val="20"/>
              </w:rPr>
              <w:t>47,639</w:t>
            </w:r>
          </w:p>
        </w:tc>
      </w:tr>
      <w:tr w:rsidR="00ED7457" w:rsidRPr="0098642F" w14:paraId="2DCF687C" w14:textId="77777777" w:rsidTr="00F26FF5">
        <w:tc>
          <w:tcPr>
            <w:tcW w:w="2213" w:type="pct"/>
          </w:tcPr>
          <w:p w14:paraId="54487622" w14:textId="77777777" w:rsidR="00ED7457" w:rsidRPr="001E7DB0" w:rsidRDefault="00ED7457" w:rsidP="00ED7457">
            <w:pPr>
              <w:pStyle w:val="TT"/>
              <w:rPr>
                <w:rFonts w:asciiTheme="minorHAnsi" w:hAnsiTheme="minorHAnsi" w:cs="Arial"/>
                <w:sz w:val="20"/>
              </w:rPr>
            </w:pPr>
            <w:r w:rsidRPr="001E7DB0">
              <w:rPr>
                <w:rFonts w:asciiTheme="minorHAnsi" w:hAnsiTheme="minorHAnsi" w:cs="Arial"/>
                <w:sz w:val="20"/>
              </w:rPr>
              <w:t>Provisions for impairment losses</w:t>
            </w:r>
          </w:p>
        </w:tc>
        <w:tc>
          <w:tcPr>
            <w:tcW w:w="696" w:type="pct"/>
            <w:tcBorders>
              <w:top w:val="nil"/>
              <w:left w:val="nil"/>
              <w:bottom w:val="nil"/>
              <w:right w:val="nil"/>
            </w:tcBorders>
            <w:shd w:val="clear" w:color="auto" w:fill="auto"/>
            <w:vAlign w:val="bottom"/>
          </w:tcPr>
          <w:p w14:paraId="7AE8DE59" w14:textId="1F0A8743" w:rsidR="00ED7457" w:rsidRPr="00F26FF5" w:rsidRDefault="00ED7457" w:rsidP="00ED7457">
            <w:pPr>
              <w:pStyle w:val="TT"/>
              <w:jc w:val="right"/>
              <w:rPr>
                <w:rFonts w:ascii="Calibri" w:hAnsi="Calibri"/>
                <w:color w:val="000000"/>
                <w:sz w:val="20"/>
              </w:rPr>
            </w:pPr>
            <w:r w:rsidRPr="00F26FF5">
              <w:rPr>
                <w:rFonts w:ascii="Calibri" w:hAnsi="Calibri"/>
                <w:color w:val="000000"/>
                <w:sz w:val="20"/>
              </w:rPr>
              <w:t>(31,528)</w:t>
            </w:r>
          </w:p>
        </w:tc>
        <w:tc>
          <w:tcPr>
            <w:tcW w:w="697" w:type="pct"/>
            <w:tcBorders>
              <w:top w:val="nil"/>
              <w:left w:val="nil"/>
              <w:bottom w:val="nil"/>
              <w:right w:val="nil"/>
            </w:tcBorders>
            <w:shd w:val="clear" w:color="auto" w:fill="auto"/>
            <w:vAlign w:val="bottom"/>
          </w:tcPr>
          <w:p w14:paraId="52A70107" w14:textId="71F3D7E0" w:rsidR="00ED7457" w:rsidRPr="001E7DB0" w:rsidRDefault="00ED7457" w:rsidP="00ED7457">
            <w:pPr>
              <w:pStyle w:val="TT"/>
              <w:jc w:val="right"/>
              <w:rPr>
                <w:rFonts w:asciiTheme="minorHAnsi" w:hAnsiTheme="minorHAnsi" w:cs="Arial"/>
                <w:sz w:val="20"/>
                <w:lang w:val="hr-HR"/>
              </w:rPr>
            </w:pPr>
            <w:r w:rsidRPr="001E7DB0">
              <w:rPr>
                <w:rFonts w:ascii="Calibri" w:hAnsi="Calibri"/>
                <w:color w:val="000000"/>
                <w:sz w:val="20"/>
              </w:rPr>
              <w:t xml:space="preserve"> (30,409)</w:t>
            </w:r>
          </w:p>
        </w:tc>
        <w:tc>
          <w:tcPr>
            <w:tcW w:w="697" w:type="pct"/>
            <w:tcBorders>
              <w:top w:val="nil"/>
              <w:left w:val="nil"/>
              <w:bottom w:val="nil"/>
              <w:right w:val="nil"/>
            </w:tcBorders>
            <w:shd w:val="clear" w:color="auto" w:fill="auto"/>
            <w:vAlign w:val="bottom"/>
          </w:tcPr>
          <w:p w14:paraId="6BDF5DC1" w14:textId="32AD9D1B" w:rsidR="00ED7457" w:rsidRPr="00F26FF5" w:rsidRDefault="00ED7457" w:rsidP="00ED7457">
            <w:pPr>
              <w:pStyle w:val="TT"/>
              <w:jc w:val="right"/>
              <w:rPr>
                <w:rFonts w:ascii="Calibri" w:hAnsi="Calibri"/>
                <w:color w:val="000000"/>
                <w:sz w:val="20"/>
              </w:rPr>
            </w:pPr>
            <w:r w:rsidRPr="00F26FF5">
              <w:rPr>
                <w:rFonts w:ascii="Calibri" w:hAnsi="Calibri"/>
                <w:color w:val="000000"/>
                <w:sz w:val="20"/>
              </w:rPr>
              <w:t>(31,528)</w:t>
            </w:r>
          </w:p>
        </w:tc>
        <w:tc>
          <w:tcPr>
            <w:tcW w:w="697" w:type="pct"/>
            <w:tcBorders>
              <w:top w:val="nil"/>
              <w:left w:val="nil"/>
              <w:bottom w:val="nil"/>
              <w:right w:val="nil"/>
            </w:tcBorders>
            <w:shd w:val="clear" w:color="auto" w:fill="auto"/>
            <w:vAlign w:val="bottom"/>
          </w:tcPr>
          <w:p w14:paraId="731CAABF" w14:textId="4970E641" w:rsidR="00ED7457" w:rsidRPr="001E7DB0" w:rsidRDefault="00ED7457" w:rsidP="00ED7457">
            <w:pPr>
              <w:pStyle w:val="TT"/>
              <w:jc w:val="right"/>
              <w:rPr>
                <w:rFonts w:asciiTheme="minorHAnsi" w:hAnsiTheme="minorHAnsi" w:cs="Arial"/>
                <w:sz w:val="20"/>
                <w:lang w:val="hr-HR"/>
              </w:rPr>
            </w:pPr>
            <w:r w:rsidRPr="001E7DB0">
              <w:rPr>
                <w:rFonts w:ascii="Calibri" w:hAnsi="Calibri"/>
                <w:color w:val="000000"/>
                <w:sz w:val="20"/>
              </w:rPr>
              <w:t xml:space="preserve"> (30,409)</w:t>
            </w:r>
          </w:p>
        </w:tc>
      </w:tr>
      <w:tr w:rsidR="00ED7457" w:rsidRPr="0098642F" w14:paraId="2FAC911D" w14:textId="77777777" w:rsidTr="00F26FF5">
        <w:tc>
          <w:tcPr>
            <w:tcW w:w="2213" w:type="pct"/>
          </w:tcPr>
          <w:p w14:paraId="08E823B5" w14:textId="77777777" w:rsidR="00ED7457" w:rsidRPr="001E7DB0" w:rsidRDefault="00ED7457" w:rsidP="00ED7457">
            <w:pPr>
              <w:pStyle w:val="Thin"/>
              <w:rPr>
                <w:rFonts w:asciiTheme="minorHAnsi" w:hAnsiTheme="minorHAnsi" w:cs="Arial"/>
                <w:sz w:val="20"/>
                <w:lang w:val="en-GB"/>
              </w:rPr>
            </w:pPr>
          </w:p>
        </w:tc>
        <w:tc>
          <w:tcPr>
            <w:tcW w:w="696" w:type="pct"/>
          </w:tcPr>
          <w:p w14:paraId="4CAE953E" w14:textId="0B3E3677" w:rsidR="00ED7457" w:rsidRPr="001E7DB0" w:rsidRDefault="00ED7457" w:rsidP="00ED7457">
            <w:pPr>
              <w:pStyle w:val="Thin"/>
              <w:tabs>
                <w:tab w:val="clear" w:pos="1202"/>
                <w:tab w:val="left" w:pos="215"/>
                <w:tab w:val="decimal" w:pos="1295"/>
              </w:tabs>
              <w:ind w:right="-148"/>
              <w:jc w:val="right"/>
              <w:rPr>
                <w:rFonts w:asciiTheme="minorHAnsi" w:hAnsiTheme="minorHAnsi" w:cs="Arial"/>
                <w:snapToGrid w:val="0"/>
                <w:sz w:val="20"/>
                <w:lang w:val="hr-HR"/>
              </w:rPr>
            </w:pPr>
            <w:r w:rsidRPr="00585D40">
              <w:rPr>
                <w:rFonts w:asciiTheme="minorHAnsi" w:hAnsiTheme="minorHAnsi" w:cs="Arial"/>
                <w:b w:val="0"/>
                <w:sz w:val="19"/>
                <w:szCs w:val="19"/>
                <w:lang w:val="hr-HR"/>
              </w:rPr>
              <w:t>__________</w:t>
            </w:r>
          </w:p>
        </w:tc>
        <w:tc>
          <w:tcPr>
            <w:tcW w:w="697" w:type="pct"/>
            <w:vAlign w:val="bottom"/>
          </w:tcPr>
          <w:p w14:paraId="60A05818" w14:textId="6CBC2774" w:rsidR="00ED7457" w:rsidRPr="001E7DB0" w:rsidRDefault="00ED7457" w:rsidP="00ED7457">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c>
          <w:tcPr>
            <w:tcW w:w="697" w:type="pct"/>
          </w:tcPr>
          <w:p w14:paraId="02607221" w14:textId="09427E23" w:rsidR="00ED7457" w:rsidRPr="001E7DB0" w:rsidRDefault="00ED7457" w:rsidP="00ED7457">
            <w:pPr>
              <w:pStyle w:val="Thin"/>
              <w:tabs>
                <w:tab w:val="clear" w:pos="1202"/>
                <w:tab w:val="left" w:pos="215"/>
                <w:tab w:val="decimal" w:pos="1295"/>
              </w:tabs>
              <w:ind w:right="-148"/>
              <w:jc w:val="right"/>
              <w:rPr>
                <w:rFonts w:asciiTheme="minorHAnsi" w:hAnsiTheme="minorHAnsi" w:cs="Arial"/>
                <w:snapToGrid w:val="0"/>
                <w:sz w:val="20"/>
                <w:lang w:val="hr-HR"/>
              </w:rPr>
            </w:pPr>
            <w:r w:rsidRPr="00585D40">
              <w:rPr>
                <w:rFonts w:asciiTheme="minorHAnsi" w:hAnsiTheme="minorHAnsi" w:cs="Arial"/>
                <w:b w:val="0"/>
                <w:sz w:val="19"/>
                <w:szCs w:val="19"/>
                <w:lang w:val="hr-HR"/>
              </w:rPr>
              <w:t>__________</w:t>
            </w:r>
          </w:p>
        </w:tc>
        <w:tc>
          <w:tcPr>
            <w:tcW w:w="697" w:type="pct"/>
            <w:vAlign w:val="bottom"/>
          </w:tcPr>
          <w:p w14:paraId="4907148F" w14:textId="56EDB4E5" w:rsidR="00ED7457" w:rsidRPr="001E7DB0" w:rsidRDefault="00ED7457" w:rsidP="00ED7457">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___________</w:t>
            </w:r>
          </w:p>
        </w:tc>
      </w:tr>
      <w:tr w:rsidR="00ED7457" w:rsidRPr="0098642F" w14:paraId="6F2329FF" w14:textId="77777777" w:rsidTr="00F26FF5">
        <w:tc>
          <w:tcPr>
            <w:tcW w:w="2213" w:type="pct"/>
          </w:tcPr>
          <w:p w14:paraId="0A47C3E1" w14:textId="77777777" w:rsidR="00ED7457" w:rsidRPr="001E7DB0" w:rsidRDefault="00ED7457" w:rsidP="00ED7457">
            <w:pPr>
              <w:tabs>
                <w:tab w:val="left" w:pos="-720"/>
              </w:tabs>
              <w:suppressAutoHyphens/>
              <w:rPr>
                <w:rFonts w:asciiTheme="minorHAnsi" w:hAnsiTheme="minorHAnsi" w:cs="Arial"/>
                <w:b/>
                <w:bCs/>
                <w:spacing w:val="-2"/>
                <w:sz w:val="20"/>
                <w:szCs w:val="20"/>
                <w:lang w:val="en-GB"/>
              </w:rPr>
            </w:pPr>
          </w:p>
        </w:tc>
        <w:tc>
          <w:tcPr>
            <w:tcW w:w="696" w:type="pct"/>
            <w:vAlign w:val="bottom"/>
          </w:tcPr>
          <w:p w14:paraId="7E324702" w14:textId="78418729" w:rsidR="00ED7457" w:rsidRPr="00F26FF5" w:rsidRDefault="00ED7457" w:rsidP="00ED7457">
            <w:pPr>
              <w:pStyle w:val="Tot"/>
              <w:jc w:val="right"/>
              <w:rPr>
                <w:rFonts w:ascii="Calibri" w:hAnsi="Calibri" w:cs="Arial"/>
                <w:b/>
                <w:bCs/>
                <w:sz w:val="20"/>
                <w:lang w:val="hr-HR"/>
              </w:rPr>
            </w:pPr>
            <w:r w:rsidRPr="00F26FF5">
              <w:rPr>
                <w:rFonts w:ascii="Calibri" w:hAnsi="Calibri" w:cs="Arial"/>
                <w:b/>
                <w:bCs/>
                <w:sz w:val="20"/>
                <w:lang w:val="hr-HR"/>
              </w:rPr>
              <w:t>16,697</w:t>
            </w:r>
          </w:p>
        </w:tc>
        <w:tc>
          <w:tcPr>
            <w:tcW w:w="697" w:type="pct"/>
          </w:tcPr>
          <w:p w14:paraId="69DB0160" w14:textId="04EB2529" w:rsidR="00ED7457" w:rsidRPr="001E7DB0" w:rsidRDefault="00ED7457" w:rsidP="00ED7457">
            <w:pPr>
              <w:pStyle w:val="Tot"/>
              <w:jc w:val="right"/>
              <w:rPr>
                <w:rFonts w:asciiTheme="minorHAnsi" w:hAnsiTheme="minorHAnsi" w:cs="Arial"/>
                <w:b/>
                <w:bCs/>
                <w:sz w:val="20"/>
                <w:lang w:val="hr-HR"/>
              </w:rPr>
            </w:pPr>
            <w:r w:rsidRPr="001E7DB0">
              <w:rPr>
                <w:rFonts w:ascii="Calibri" w:hAnsi="Calibri" w:cs="Arial"/>
                <w:b/>
                <w:bCs/>
                <w:sz w:val="20"/>
                <w:lang w:val="hr-HR"/>
              </w:rPr>
              <w:t>17,230</w:t>
            </w:r>
          </w:p>
        </w:tc>
        <w:tc>
          <w:tcPr>
            <w:tcW w:w="697" w:type="pct"/>
            <w:vAlign w:val="bottom"/>
          </w:tcPr>
          <w:p w14:paraId="11D09E36" w14:textId="4BFD53B6" w:rsidR="00ED7457" w:rsidRPr="00F26FF5" w:rsidRDefault="00ED7457" w:rsidP="00ED7457">
            <w:pPr>
              <w:pStyle w:val="Tot"/>
              <w:jc w:val="right"/>
              <w:rPr>
                <w:rFonts w:ascii="Calibri" w:hAnsi="Calibri" w:cs="Arial"/>
                <w:b/>
                <w:bCs/>
                <w:sz w:val="20"/>
                <w:lang w:val="hr-HR"/>
              </w:rPr>
            </w:pPr>
            <w:r w:rsidRPr="00F26FF5">
              <w:rPr>
                <w:rFonts w:ascii="Calibri" w:hAnsi="Calibri" w:cs="Arial"/>
                <w:b/>
                <w:bCs/>
                <w:sz w:val="20"/>
                <w:lang w:val="hr-HR"/>
              </w:rPr>
              <w:t>16,697</w:t>
            </w:r>
          </w:p>
        </w:tc>
        <w:tc>
          <w:tcPr>
            <w:tcW w:w="697" w:type="pct"/>
          </w:tcPr>
          <w:p w14:paraId="0B524B65" w14:textId="50814156" w:rsidR="00ED7457" w:rsidRPr="001E7DB0" w:rsidRDefault="00ED7457" w:rsidP="00ED7457">
            <w:pPr>
              <w:pStyle w:val="Tot"/>
              <w:jc w:val="right"/>
              <w:rPr>
                <w:rFonts w:asciiTheme="minorHAnsi" w:hAnsiTheme="minorHAnsi" w:cs="Arial"/>
                <w:b/>
                <w:bCs/>
                <w:sz w:val="20"/>
                <w:lang w:val="hr-HR"/>
              </w:rPr>
            </w:pPr>
            <w:r w:rsidRPr="001E7DB0">
              <w:rPr>
                <w:rFonts w:ascii="Calibri" w:hAnsi="Calibri" w:cs="Arial"/>
                <w:b/>
                <w:bCs/>
                <w:sz w:val="20"/>
                <w:lang w:val="hr-HR"/>
              </w:rPr>
              <w:t>17,230</w:t>
            </w:r>
          </w:p>
        </w:tc>
      </w:tr>
      <w:tr w:rsidR="001B20E0" w:rsidRPr="0098642F" w14:paraId="73559454" w14:textId="77777777" w:rsidTr="001E7DB0">
        <w:tc>
          <w:tcPr>
            <w:tcW w:w="2213" w:type="pct"/>
          </w:tcPr>
          <w:p w14:paraId="330F0057" w14:textId="77777777" w:rsidR="001B20E0" w:rsidRPr="001E7DB0" w:rsidRDefault="001B20E0" w:rsidP="001B20E0">
            <w:pPr>
              <w:pStyle w:val="Thick"/>
              <w:rPr>
                <w:rFonts w:asciiTheme="minorHAnsi" w:hAnsiTheme="minorHAnsi" w:cs="Arial"/>
                <w:sz w:val="20"/>
                <w:lang w:val="en-GB"/>
              </w:rPr>
            </w:pPr>
          </w:p>
        </w:tc>
        <w:tc>
          <w:tcPr>
            <w:tcW w:w="696" w:type="pct"/>
            <w:vAlign w:val="bottom"/>
          </w:tcPr>
          <w:p w14:paraId="618CE83D" w14:textId="77777777" w:rsidR="001B20E0" w:rsidRPr="001E7DB0" w:rsidRDefault="001B20E0" w:rsidP="001B20E0">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97" w:type="pct"/>
            <w:vAlign w:val="bottom"/>
          </w:tcPr>
          <w:p w14:paraId="75B655CE" w14:textId="77777777" w:rsidR="001B20E0" w:rsidRPr="001E7DB0" w:rsidRDefault="001B20E0" w:rsidP="001B20E0">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97" w:type="pct"/>
            <w:vAlign w:val="bottom"/>
          </w:tcPr>
          <w:p w14:paraId="6F06C462" w14:textId="77777777" w:rsidR="001B20E0" w:rsidRPr="001E7DB0" w:rsidRDefault="001B20E0" w:rsidP="001B20E0">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___________</w:t>
            </w:r>
          </w:p>
        </w:tc>
        <w:tc>
          <w:tcPr>
            <w:tcW w:w="697" w:type="pct"/>
            <w:vAlign w:val="bottom"/>
          </w:tcPr>
          <w:p w14:paraId="71A8C9E0" w14:textId="77777777" w:rsidR="001B20E0" w:rsidRPr="001E7DB0" w:rsidRDefault="001B20E0">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w:t>
            </w:r>
            <w:r w:rsidR="0098235F" w:rsidRPr="001E7DB0">
              <w:rPr>
                <w:rFonts w:asciiTheme="minorHAnsi" w:hAnsiTheme="minorHAnsi" w:cs="Arial"/>
                <w:sz w:val="20"/>
                <w:lang w:val="en-GB"/>
              </w:rPr>
              <w:t>_</w:t>
            </w:r>
            <w:r w:rsidRPr="001E7DB0">
              <w:rPr>
                <w:rFonts w:asciiTheme="minorHAnsi" w:hAnsiTheme="minorHAnsi" w:cs="Arial"/>
                <w:sz w:val="20"/>
                <w:lang w:val="en-GB"/>
              </w:rPr>
              <w:t>_________</w:t>
            </w:r>
          </w:p>
        </w:tc>
      </w:tr>
    </w:tbl>
    <w:p w14:paraId="35284165" w14:textId="77777777" w:rsidR="0098235F" w:rsidRPr="001E7DB0" w:rsidRDefault="0098235F" w:rsidP="001E7DB0">
      <w:pPr>
        <w:pStyle w:val="T1"/>
        <w:spacing w:before="0" w:after="0" w:line="240" w:lineRule="auto"/>
        <w:rPr>
          <w:rFonts w:asciiTheme="minorHAnsi" w:hAnsiTheme="minorHAnsi" w:cs="Arial"/>
          <w:b w:val="0"/>
          <w:bCs w:val="0"/>
          <w:sz w:val="22"/>
          <w:szCs w:val="22"/>
          <w:highlight w:val="yellow"/>
          <w:lang w:val="en-GB"/>
        </w:rPr>
      </w:pPr>
    </w:p>
    <w:p w14:paraId="6461824D" w14:textId="0F418AA7" w:rsidR="0098642F" w:rsidRPr="00F26FF5" w:rsidRDefault="0098642F" w:rsidP="001E7DB0">
      <w:pPr>
        <w:pStyle w:val="T1"/>
        <w:spacing w:before="0" w:after="0" w:line="240" w:lineRule="auto"/>
        <w:rPr>
          <w:rFonts w:asciiTheme="minorHAnsi" w:hAnsiTheme="minorHAnsi" w:cs="Arial"/>
          <w:b w:val="0"/>
          <w:bCs w:val="0"/>
          <w:sz w:val="22"/>
          <w:szCs w:val="22"/>
          <w:lang w:val="en-GB"/>
        </w:rPr>
      </w:pPr>
      <w:r w:rsidRPr="00F26FF5">
        <w:rPr>
          <w:rFonts w:asciiTheme="minorHAnsi" w:hAnsiTheme="minorHAnsi" w:cs="Arial"/>
          <w:b w:val="0"/>
          <w:bCs w:val="0"/>
          <w:sz w:val="22"/>
          <w:szCs w:val="22"/>
          <w:lang w:val="en-GB"/>
        </w:rPr>
        <w:t>In 201</w:t>
      </w:r>
      <w:r w:rsidR="00D77C7A">
        <w:rPr>
          <w:rFonts w:asciiTheme="minorHAnsi" w:hAnsiTheme="minorHAnsi" w:cs="Arial"/>
          <w:b w:val="0"/>
          <w:bCs w:val="0"/>
          <w:sz w:val="22"/>
          <w:szCs w:val="22"/>
          <w:lang w:val="en-GB"/>
        </w:rPr>
        <w:t>7</w:t>
      </w:r>
      <w:r w:rsidR="007A3FBF">
        <w:rPr>
          <w:rFonts w:asciiTheme="minorHAnsi" w:hAnsiTheme="minorHAnsi" w:cs="Arial"/>
          <w:b w:val="0"/>
          <w:bCs w:val="0"/>
          <w:sz w:val="22"/>
          <w:szCs w:val="22"/>
          <w:lang w:val="en-GB"/>
        </w:rPr>
        <w:t>,</w:t>
      </w:r>
      <w:r w:rsidRPr="00F26FF5">
        <w:rPr>
          <w:rFonts w:asciiTheme="minorHAnsi" w:hAnsiTheme="minorHAnsi" w:cs="Arial"/>
          <w:b w:val="0"/>
          <w:bCs w:val="0"/>
          <w:sz w:val="22"/>
          <w:szCs w:val="22"/>
          <w:lang w:val="en-GB"/>
        </w:rPr>
        <w:t xml:space="preserve"> acquisitions of property took place </w:t>
      </w:r>
      <w:r w:rsidR="007A3FBF">
        <w:rPr>
          <w:rFonts w:asciiTheme="minorHAnsi" w:hAnsiTheme="minorHAnsi" w:cs="Arial"/>
          <w:b w:val="0"/>
          <w:bCs w:val="0"/>
          <w:sz w:val="22"/>
          <w:szCs w:val="22"/>
          <w:lang w:val="en-GB"/>
        </w:rPr>
        <w:t xml:space="preserve">with current value </w:t>
      </w:r>
      <w:r w:rsidRPr="00F26FF5">
        <w:rPr>
          <w:rFonts w:asciiTheme="minorHAnsi" w:hAnsiTheme="minorHAnsi" w:cs="Arial"/>
          <w:b w:val="0"/>
          <w:bCs w:val="0"/>
          <w:sz w:val="22"/>
          <w:szCs w:val="22"/>
          <w:lang w:val="en-GB"/>
        </w:rPr>
        <w:t xml:space="preserve">in the amount of HRK </w:t>
      </w:r>
      <w:r w:rsidR="007A3FBF">
        <w:rPr>
          <w:rFonts w:asciiTheme="minorHAnsi" w:hAnsiTheme="minorHAnsi" w:cs="Arial"/>
          <w:b w:val="0"/>
          <w:bCs w:val="0"/>
          <w:sz w:val="22"/>
          <w:szCs w:val="22"/>
          <w:lang w:val="en-GB"/>
        </w:rPr>
        <w:t>154</w:t>
      </w:r>
      <w:r w:rsidR="007A3FBF" w:rsidRPr="00F26FF5">
        <w:rPr>
          <w:rFonts w:asciiTheme="minorHAnsi" w:hAnsiTheme="minorHAnsi" w:cs="Arial"/>
          <w:b w:val="0"/>
          <w:bCs w:val="0"/>
          <w:sz w:val="22"/>
          <w:szCs w:val="22"/>
          <w:lang w:val="en-GB"/>
        </w:rPr>
        <w:t xml:space="preserve"> </w:t>
      </w:r>
      <w:r w:rsidRPr="00F26FF5">
        <w:rPr>
          <w:rFonts w:asciiTheme="minorHAnsi" w:hAnsiTheme="minorHAnsi" w:cs="Arial"/>
          <w:b w:val="0"/>
          <w:bCs w:val="0"/>
          <w:sz w:val="22"/>
          <w:szCs w:val="22"/>
          <w:lang w:val="en-GB"/>
        </w:rPr>
        <w:t xml:space="preserve">thousand, acquisition value </w:t>
      </w:r>
      <w:r w:rsidR="007A3FBF">
        <w:rPr>
          <w:rFonts w:asciiTheme="minorHAnsi" w:hAnsiTheme="minorHAnsi" w:cs="Arial"/>
          <w:b w:val="0"/>
          <w:bCs w:val="0"/>
          <w:sz w:val="22"/>
          <w:szCs w:val="22"/>
          <w:lang w:val="en-GB"/>
        </w:rPr>
        <w:t xml:space="preserve">of HRK 1,827 thousand </w:t>
      </w:r>
      <w:r w:rsidRPr="00F26FF5">
        <w:rPr>
          <w:rFonts w:asciiTheme="minorHAnsi" w:hAnsiTheme="minorHAnsi" w:cs="Arial"/>
          <w:b w:val="0"/>
          <w:bCs w:val="0"/>
          <w:sz w:val="22"/>
          <w:szCs w:val="22"/>
          <w:lang w:val="en-GB"/>
        </w:rPr>
        <w:t>and provisions of HRK 1,6</w:t>
      </w:r>
      <w:r w:rsidR="007A3FBF">
        <w:rPr>
          <w:rFonts w:asciiTheme="minorHAnsi" w:hAnsiTheme="minorHAnsi" w:cs="Arial"/>
          <w:b w:val="0"/>
          <w:bCs w:val="0"/>
          <w:sz w:val="22"/>
          <w:szCs w:val="22"/>
          <w:lang w:val="en-GB"/>
        </w:rPr>
        <w:t>73</w:t>
      </w:r>
      <w:r w:rsidRPr="00F26FF5">
        <w:rPr>
          <w:rFonts w:asciiTheme="minorHAnsi" w:hAnsiTheme="minorHAnsi" w:cs="Arial"/>
          <w:b w:val="0"/>
          <w:bCs w:val="0"/>
          <w:sz w:val="22"/>
          <w:szCs w:val="22"/>
          <w:lang w:val="en-GB"/>
        </w:rPr>
        <w:t xml:space="preserve"> thousand, and relates to </w:t>
      </w:r>
      <w:r w:rsidR="007A3FBF">
        <w:rPr>
          <w:rFonts w:asciiTheme="minorHAnsi" w:hAnsiTheme="minorHAnsi" w:cs="Arial"/>
          <w:b w:val="0"/>
          <w:bCs w:val="0"/>
          <w:sz w:val="22"/>
          <w:szCs w:val="22"/>
          <w:lang w:val="en-GB"/>
        </w:rPr>
        <w:t xml:space="preserve">land </w:t>
      </w:r>
      <w:r w:rsidR="000664DF">
        <w:rPr>
          <w:rFonts w:asciiTheme="minorHAnsi" w:hAnsiTheme="minorHAnsi" w:cs="Arial"/>
          <w:b w:val="0"/>
          <w:bCs w:val="0"/>
          <w:sz w:val="22"/>
          <w:szCs w:val="22"/>
          <w:lang w:val="en-GB"/>
        </w:rPr>
        <w:t xml:space="preserve">plot </w:t>
      </w:r>
      <w:r w:rsidR="007A3FBF">
        <w:rPr>
          <w:rFonts w:asciiTheme="minorHAnsi" w:hAnsiTheme="minorHAnsi" w:cs="Arial"/>
          <w:b w:val="0"/>
          <w:bCs w:val="0"/>
          <w:sz w:val="22"/>
          <w:szCs w:val="22"/>
          <w:lang w:val="en-GB"/>
        </w:rPr>
        <w:t>(in 2016, acquisition of property took place with current value of HRK 0 thousand, acquisition value of HRK 1,692 thousand , and relates to</w:t>
      </w:r>
      <w:r w:rsidRPr="00F26FF5">
        <w:rPr>
          <w:rFonts w:asciiTheme="minorHAnsi" w:hAnsiTheme="minorHAnsi" w:cs="Arial"/>
          <w:b w:val="0"/>
          <w:bCs w:val="0"/>
          <w:sz w:val="22"/>
          <w:szCs w:val="22"/>
          <w:lang w:val="en-GB"/>
        </w:rPr>
        <w:t xml:space="preserve"> buildings of debtor in the bankruptcy proceedings</w:t>
      </w:r>
      <w:r w:rsidR="00E300F8">
        <w:rPr>
          <w:rFonts w:asciiTheme="minorHAnsi" w:hAnsiTheme="minorHAnsi" w:cs="Arial"/>
          <w:b w:val="0"/>
          <w:bCs w:val="0"/>
          <w:sz w:val="22"/>
          <w:szCs w:val="22"/>
          <w:lang w:val="en-GB"/>
        </w:rPr>
        <w:t>)</w:t>
      </w:r>
      <w:r w:rsidRPr="00F26FF5">
        <w:rPr>
          <w:rFonts w:asciiTheme="minorHAnsi" w:hAnsiTheme="minorHAnsi" w:cs="Arial"/>
          <w:b w:val="0"/>
          <w:bCs w:val="0"/>
          <w:sz w:val="22"/>
          <w:szCs w:val="22"/>
          <w:lang w:val="en-GB"/>
        </w:rPr>
        <w:t xml:space="preserve">. </w:t>
      </w:r>
    </w:p>
    <w:p w14:paraId="0BD0B02C" w14:textId="7CE7C608" w:rsidR="001B20E0" w:rsidRPr="00F26FF5" w:rsidRDefault="0098642F" w:rsidP="001E7DB0">
      <w:pPr>
        <w:tabs>
          <w:tab w:val="left" w:pos="-1985"/>
        </w:tabs>
        <w:suppressAutoHyphens/>
        <w:jc w:val="both"/>
        <w:rPr>
          <w:rFonts w:asciiTheme="minorHAnsi" w:hAnsiTheme="minorHAnsi" w:cs="Arial"/>
          <w:sz w:val="22"/>
          <w:szCs w:val="22"/>
          <w:highlight w:val="yellow"/>
          <w:lang w:val="en-GB"/>
        </w:rPr>
      </w:pPr>
      <w:r w:rsidRPr="00F26FF5">
        <w:rPr>
          <w:rFonts w:asciiTheme="minorHAnsi" w:hAnsiTheme="minorHAnsi" w:cs="Arial"/>
          <w:sz w:val="22"/>
          <w:szCs w:val="22"/>
          <w:lang w:val="en-GB"/>
        </w:rPr>
        <w:t xml:space="preserve">Fair value of acquired property at the end of </w:t>
      </w:r>
      <w:r w:rsidR="000664DF">
        <w:rPr>
          <w:rFonts w:asciiTheme="minorHAnsi" w:hAnsiTheme="minorHAnsi" w:cs="Arial"/>
          <w:sz w:val="22"/>
          <w:szCs w:val="22"/>
          <w:lang w:val="en-GB"/>
        </w:rPr>
        <w:t>2017</w:t>
      </w:r>
      <w:r w:rsidRPr="00F26FF5">
        <w:rPr>
          <w:rFonts w:asciiTheme="minorHAnsi" w:hAnsiTheme="minorHAnsi" w:cs="Arial"/>
          <w:sz w:val="22"/>
          <w:szCs w:val="22"/>
          <w:lang w:val="en-GB"/>
        </w:rPr>
        <w:t xml:space="preserve"> amounted to HRK </w:t>
      </w:r>
      <w:r w:rsidR="000664DF">
        <w:rPr>
          <w:rFonts w:asciiTheme="minorHAnsi" w:hAnsiTheme="minorHAnsi" w:cs="Arial"/>
          <w:sz w:val="22"/>
          <w:szCs w:val="22"/>
          <w:lang w:val="en-GB"/>
        </w:rPr>
        <w:t>2,908</w:t>
      </w:r>
      <w:r w:rsidR="000664DF">
        <w:rPr>
          <w:rFonts w:asciiTheme="minorHAnsi" w:hAnsiTheme="minorHAnsi"/>
          <w:sz w:val="22"/>
          <w:lang w:val="en-GB"/>
        </w:rPr>
        <w:t xml:space="preserve"> t</w:t>
      </w:r>
      <w:r w:rsidRPr="00F26FF5">
        <w:rPr>
          <w:rFonts w:asciiTheme="minorHAnsi" w:hAnsiTheme="minorHAnsi" w:cs="Arial"/>
          <w:sz w:val="22"/>
          <w:szCs w:val="22"/>
          <w:lang w:val="en-GB"/>
        </w:rPr>
        <w:t>housand.</w:t>
      </w:r>
    </w:p>
    <w:p w14:paraId="6003468C" w14:textId="77777777" w:rsidR="000A5A52" w:rsidRPr="00F26FF5" w:rsidRDefault="000A5A52" w:rsidP="001E7DB0">
      <w:pPr>
        <w:tabs>
          <w:tab w:val="left" w:pos="-1985"/>
        </w:tabs>
        <w:suppressAutoHyphens/>
        <w:jc w:val="both"/>
        <w:rPr>
          <w:rFonts w:asciiTheme="minorHAnsi" w:hAnsiTheme="minorHAnsi" w:cs="Arial"/>
          <w:sz w:val="22"/>
          <w:szCs w:val="22"/>
          <w:highlight w:val="yellow"/>
          <w:lang w:val="en-GB"/>
        </w:rPr>
      </w:pPr>
    </w:p>
    <w:p w14:paraId="78B65C65" w14:textId="777E3A9F" w:rsidR="0098642F" w:rsidRPr="00F26FF5" w:rsidRDefault="008005DF" w:rsidP="001E7DB0">
      <w:pPr>
        <w:tabs>
          <w:tab w:val="left" w:pos="-1985"/>
        </w:tabs>
        <w:suppressAutoHyphens/>
        <w:jc w:val="both"/>
        <w:rPr>
          <w:rFonts w:asciiTheme="minorHAnsi" w:hAnsiTheme="minorHAnsi" w:cs="Arial"/>
          <w:sz w:val="22"/>
          <w:szCs w:val="22"/>
          <w:lang w:val="en-GB"/>
        </w:rPr>
      </w:pPr>
      <w:r w:rsidRPr="00F26FF5">
        <w:rPr>
          <w:rFonts w:asciiTheme="minorHAnsi" w:hAnsiTheme="minorHAnsi" w:cs="Arial"/>
          <w:sz w:val="22"/>
          <w:szCs w:val="22"/>
          <w:lang w:val="en-GB"/>
        </w:rPr>
        <w:t xml:space="preserve">In </w:t>
      </w:r>
      <w:r w:rsidR="0098642F" w:rsidRPr="00F26FF5">
        <w:rPr>
          <w:rFonts w:asciiTheme="minorHAnsi" w:hAnsiTheme="minorHAnsi" w:cs="Arial"/>
          <w:sz w:val="22"/>
          <w:szCs w:val="22"/>
          <w:lang w:val="en-GB"/>
        </w:rPr>
        <w:t>201</w:t>
      </w:r>
      <w:r w:rsidR="00873998">
        <w:rPr>
          <w:rFonts w:asciiTheme="minorHAnsi" w:hAnsiTheme="minorHAnsi" w:cs="Arial"/>
          <w:sz w:val="22"/>
          <w:szCs w:val="22"/>
          <w:lang w:val="en-GB"/>
        </w:rPr>
        <w:t>7</w:t>
      </w:r>
      <w:r w:rsidRPr="00F26FF5">
        <w:rPr>
          <w:rFonts w:asciiTheme="minorHAnsi" w:hAnsiTheme="minorHAnsi" w:cs="Arial"/>
          <w:sz w:val="22"/>
          <w:szCs w:val="22"/>
          <w:lang w:val="en-GB"/>
        </w:rPr>
        <w:t xml:space="preserve">, a sale of non-current assets held for sale took place </w:t>
      </w:r>
      <w:r w:rsidR="00873998">
        <w:rPr>
          <w:rFonts w:asciiTheme="minorHAnsi" w:hAnsiTheme="minorHAnsi" w:cs="Arial"/>
          <w:sz w:val="22"/>
          <w:szCs w:val="22"/>
          <w:lang w:val="en-GB"/>
        </w:rPr>
        <w:t xml:space="preserve">with current value </w:t>
      </w:r>
      <w:r w:rsidRPr="00F26FF5">
        <w:rPr>
          <w:rFonts w:asciiTheme="minorHAnsi" w:hAnsiTheme="minorHAnsi" w:cs="Arial"/>
          <w:sz w:val="22"/>
          <w:szCs w:val="22"/>
          <w:lang w:val="en-GB"/>
        </w:rPr>
        <w:t xml:space="preserve">in the amount of HRK </w:t>
      </w:r>
      <w:r w:rsidR="00873998">
        <w:rPr>
          <w:rFonts w:asciiTheme="minorHAnsi" w:hAnsiTheme="minorHAnsi" w:cs="Arial"/>
          <w:sz w:val="22"/>
          <w:szCs w:val="22"/>
          <w:lang w:val="en-GB"/>
        </w:rPr>
        <w:t>317</w:t>
      </w:r>
      <w:r w:rsidR="00873998" w:rsidRPr="00F26FF5">
        <w:rPr>
          <w:rFonts w:asciiTheme="minorHAnsi" w:hAnsiTheme="minorHAnsi" w:cs="Arial"/>
          <w:sz w:val="22"/>
          <w:szCs w:val="22"/>
          <w:lang w:val="en-GB"/>
        </w:rPr>
        <w:t xml:space="preserve"> </w:t>
      </w:r>
      <w:r w:rsidRPr="00F26FF5">
        <w:rPr>
          <w:rFonts w:asciiTheme="minorHAnsi" w:hAnsiTheme="minorHAnsi" w:cs="Arial"/>
          <w:sz w:val="22"/>
          <w:szCs w:val="22"/>
          <w:lang w:val="en-GB"/>
        </w:rPr>
        <w:t>thousand,</w:t>
      </w:r>
      <w:r w:rsidR="0098642F" w:rsidRPr="00F26FF5">
        <w:t xml:space="preserve"> </w:t>
      </w:r>
      <w:r w:rsidR="00873998" w:rsidRPr="00F26FF5">
        <w:rPr>
          <w:rFonts w:asciiTheme="minorHAnsi" w:hAnsiTheme="minorHAnsi" w:cstheme="minorHAnsi"/>
          <w:sz w:val="22"/>
          <w:szCs w:val="22"/>
        </w:rPr>
        <w:t>acquisition value</w:t>
      </w:r>
      <w:r w:rsidR="00873998">
        <w:t xml:space="preserve"> </w:t>
      </w:r>
      <w:r w:rsidR="00873998">
        <w:rPr>
          <w:rFonts w:asciiTheme="minorHAnsi" w:hAnsiTheme="minorHAnsi" w:cs="Arial"/>
          <w:sz w:val="22"/>
          <w:szCs w:val="22"/>
          <w:lang w:val="en-GB"/>
        </w:rPr>
        <w:t xml:space="preserve">of HRK 1,333 thousand and provisions of HRK 1,016 </w:t>
      </w:r>
      <w:r w:rsidR="00873998">
        <w:rPr>
          <w:rFonts w:asciiTheme="minorHAnsi" w:hAnsiTheme="minorHAnsi"/>
          <w:sz w:val="22"/>
          <w:lang w:val="en-GB"/>
        </w:rPr>
        <w:t>thousand</w:t>
      </w:r>
      <w:r w:rsidR="00FC0A91">
        <w:rPr>
          <w:rFonts w:asciiTheme="minorHAnsi" w:hAnsiTheme="minorHAnsi"/>
          <w:sz w:val="22"/>
          <w:lang w:val="en-GB"/>
        </w:rPr>
        <w:t>,</w:t>
      </w:r>
      <w:r w:rsidR="00873998" w:rsidRPr="00F26FF5">
        <w:rPr>
          <w:rFonts w:asciiTheme="minorHAnsi" w:hAnsiTheme="minorHAnsi"/>
          <w:sz w:val="22"/>
          <w:lang w:val="en-GB"/>
        </w:rPr>
        <w:t xml:space="preserve"> </w:t>
      </w:r>
      <w:r w:rsidR="002902E7">
        <w:rPr>
          <w:rFonts w:asciiTheme="minorHAnsi" w:hAnsiTheme="minorHAnsi" w:cs="Arial"/>
          <w:sz w:val="22"/>
          <w:szCs w:val="22"/>
          <w:lang w:val="en-GB"/>
        </w:rPr>
        <w:t>and</w:t>
      </w:r>
      <w:r w:rsidR="002902E7" w:rsidRPr="00F26FF5">
        <w:rPr>
          <w:rFonts w:asciiTheme="minorHAnsi" w:hAnsiTheme="minorHAnsi" w:cs="Arial"/>
          <w:sz w:val="22"/>
          <w:szCs w:val="22"/>
          <w:lang w:val="en-GB"/>
        </w:rPr>
        <w:t xml:space="preserve"> </w:t>
      </w:r>
      <w:r w:rsidR="0098642F" w:rsidRPr="00F26FF5">
        <w:rPr>
          <w:rFonts w:asciiTheme="minorHAnsi" w:hAnsiTheme="minorHAnsi" w:cs="Arial"/>
          <w:sz w:val="22"/>
          <w:szCs w:val="22"/>
          <w:lang w:val="en-GB"/>
        </w:rPr>
        <w:t xml:space="preserve">relates to </w:t>
      </w:r>
      <w:r w:rsidR="000664DF">
        <w:rPr>
          <w:rFonts w:asciiTheme="minorHAnsi" w:hAnsiTheme="minorHAnsi" w:cs="Arial"/>
          <w:sz w:val="22"/>
          <w:szCs w:val="22"/>
          <w:lang w:val="en-GB"/>
        </w:rPr>
        <w:t xml:space="preserve">land plot in the amount of HRK 27 thousand, </w:t>
      </w:r>
      <w:r w:rsidR="0098642F" w:rsidRPr="00F26FF5">
        <w:rPr>
          <w:rFonts w:asciiTheme="minorHAnsi" w:hAnsiTheme="minorHAnsi" w:cs="Arial"/>
          <w:sz w:val="22"/>
          <w:szCs w:val="22"/>
          <w:lang w:val="en-GB"/>
        </w:rPr>
        <w:t xml:space="preserve">buildings </w:t>
      </w:r>
      <w:r w:rsidR="000664DF">
        <w:rPr>
          <w:rFonts w:asciiTheme="minorHAnsi" w:hAnsiTheme="minorHAnsi" w:cs="Arial"/>
          <w:sz w:val="22"/>
          <w:szCs w:val="22"/>
          <w:lang w:val="en-GB"/>
        </w:rPr>
        <w:t xml:space="preserve">in the amount of HRK  26 thousand and dwellings in the amount of HRK 264 thousand </w:t>
      </w:r>
      <w:r w:rsidR="0098642F" w:rsidRPr="00F26FF5">
        <w:rPr>
          <w:rFonts w:asciiTheme="minorHAnsi" w:hAnsiTheme="minorHAnsi" w:cs="Arial"/>
          <w:sz w:val="22"/>
          <w:szCs w:val="22"/>
          <w:lang w:val="en-GB"/>
        </w:rPr>
        <w:t>(in 201</w:t>
      </w:r>
      <w:r w:rsidR="000664DF">
        <w:rPr>
          <w:rFonts w:asciiTheme="minorHAnsi" w:hAnsiTheme="minorHAnsi" w:cs="Arial"/>
          <w:sz w:val="22"/>
          <w:szCs w:val="22"/>
          <w:lang w:val="en-GB"/>
        </w:rPr>
        <w:t>6</w:t>
      </w:r>
      <w:r w:rsidR="0098642F" w:rsidRPr="00F26FF5">
        <w:rPr>
          <w:rFonts w:asciiTheme="minorHAnsi" w:hAnsiTheme="minorHAnsi" w:cs="Arial"/>
          <w:sz w:val="22"/>
          <w:szCs w:val="22"/>
          <w:lang w:val="en-GB"/>
        </w:rPr>
        <w:t xml:space="preserve">, sale of non-current assets held for sale took place in the amount of HRK </w:t>
      </w:r>
      <w:r w:rsidR="000664DF">
        <w:rPr>
          <w:rFonts w:asciiTheme="minorHAnsi" w:hAnsiTheme="minorHAnsi" w:cs="Arial"/>
          <w:sz w:val="22"/>
          <w:szCs w:val="22"/>
          <w:lang w:val="en-GB"/>
        </w:rPr>
        <w:t>923</w:t>
      </w:r>
      <w:r w:rsidR="000664DF" w:rsidRPr="00F26FF5">
        <w:rPr>
          <w:rFonts w:asciiTheme="minorHAnsi" w:hAnsiTheme="minorHAnsi" w:cs="Arial"/>
          <w:sz w:val="22"/>
          <w:szCs w:val="22"/>
          <w:lang w:val="en-GB"/>
        </w:rPr>
        <w:t xml:space="preserve"> </w:t>
      </w:r>
      <w:r w:rsidR="0098642F" w:rsidRPr="00F26FF5">
        <w:rPr>
          <w:rFonts w:asciiTheme="minorHAnsi" w:hAnsiTheme="minorHAnsi" w:cs="Arial"/>
          <w:sz w:val="22"/>
          <w:szCs w:val="22"/>
          <w:lang w:val="en-GB"/>
        </w:rPr>
        <w:t xml:space="preserve">thousand, which </w:t>
      </w:r>
      <w:r w:rsidR="000664DF">
        <w:rPr>
          <w:rFonts w:asciiTheme="minorHAnsi" w:hAnsiTheme="minorHAnsi" w:cs="Arial"/>
          <w:sz w:val="22"/>
          <w:szCs w:val="22"/>
          <w:lang w:val="en-GB"/>
        </w:rPr>
        <w:t>relates to</w:t>
      </w:r>
      <w:r w:rsidR="000664DF">
        <w:rPr>
          <w:rFonts w:asciiTheme="minorHAnsi" w:hAnsiTheme="minorHAnsi"/>
          <w:sz w:val="22"/>
          <w:lang w:val="en-GB"/>
        </w:rPr>
        <w:t xml:space="preserve"> </w:t>
      </w:r>
      <w:r w:rsidR="0098642F" w:rsidRPr="00F26FF5">
        <w:rPr>
          <w:rFonts w:asciiTheme="minorHAnsi" w:hAnsiTheme="minorHAnsi" w:cs="Arial"/>
          <w:sz w:val="22"/>
          <w:szCs w:val="22"/>
          <w:lang w:val="en-GB"/>
        </w:rPr>
        <w:t>buildings).</w:t>
      </w:r>
    </w:p>
    <w:p w14:paraId="07039258" w14:textId="77777777" w:rsidR="0098642F" w:rsidRPr="00F26FF5" w:rsidRDefault="0098642F" w:rsidP="001E7DB0">
      <w:pPr>
        <w:tabs>
          <w:tab w:val="left" w:pos="-1985"/>
        </w:tabs>
        <w:suppressAutoHyphens/>
        <w:jc w:val="both"/>
        <w:rPr>
          <w:rFonts w:asciiTheme="minorHAnsi" w:hAnsiTheme="minorHAnsi" w:cs="Arial"/>
          <w:sz w:val="22"/>
          <w:szCs w:val="22"/>
          <w:lang w:val="en-GB"/>
        </w:rPr>
      </w:pPr>
    </w:p>
    <w:p w14:paraId="2F11F2FE" w14:textId="40E4A02F" w:rsidR="00715A7B" w:rsidRPr="00F26FF5" w:rsidRDefault="0098642F" w:rsidP="001E7DB0">
      <w:pPr>
        <w:tabs>
          <w:tab w:val="left" w:pos="-1985"/>
        </w:tabs>
        <w:suppressAutoHyphens/>
        <w:jc w:val="both"/>
        <w:rPr>
          <w:rFonts w:asciiTheme="minorHAnsi" w:hAnsiTheme="minorHAnsi" w:cs="Arial"/>
          <w:sz w:val="22"/>
          <w:szCs w:val="22"/>
          <w:lang w:val="en-GB"/>
        </w:rPr>
      </w:pPr>
      <w:r w:rsidRPr="00F26FF5">
        <w:rPr>
          <w:rFonts w:asciiTheme="minorHAnsi" w:hAnsiTheme="minorHAnsi" w:cs="Arial"/>
          <w:sz w:val="22"/>
          <w:szCs w:val="22"/>
          <w:lang w:val="en-GB"/>
        </w:rPr>
        <w:t>In 201</w:t>
      </w:r>
      <w:r w:rsidR="000664DF">
        <w:rPr>
          <w:rFonts w:asciiTheme="minorHAnsi" w:hAnsiTheme="minorHAnsi" w:cs="Arial"/>
          <w:sz w:val="22"/>
          <w:szCs w:val="22"/>
          <w:lang w:val="en-GB"/>
        </w:rPr>
        <w:t>7</w:t>
      </w:r>
      <w:r w:rsidRPr="00F26FF5">
        <w:rPr>
          <w:rFonts w:asciiTheme="minorHAnsi" w:hAnsiTheme="minorHAnsi" w:cs="Arial"/>
          <w:sz w:val="22"/>
          <w:szCs w:val="22"/>
          <w:lang w:val="en-GB"/>
        </w:rPr>
        <w:t>, this property was transferred to lease on the item Investments in property in the amount of HRK 1,8</w:t>
      </w:r>
      <w:r w:rsidR="000664DF">
        <w:rPr>
          <w:rFonts w:asciiTheme="minorHAnsi" w:hAnsiTheme="minorHAnsi" w:cs="Arial"/>
          <w:sz w:val="22"/>
          <w:szCs w:val="22"/>
          <w:lang w:val="en-GB"/>
        </w:rPr>
        <w:t>07</w:t>
      </w:r>
      <w:r w:rsidRPr="00F26FF5">
        <w:rPr>
          <w:rFonts w:asciiTheme="minorHAnsi" w:hAnsiTheme="minorHAnsi" w:cs="Arial"/>
          <w:sz w:val="22"/>
          <w:szCs w:val="22"/>
          <w:lang w:val="en-GB"/>
        </w:rPr>
        <w:t xml:space="preserve"> thousand</w:t>
      </w:r>
      <w:r w:rsidR="000664DF">
        <w:rPr>
          <w:rFonts w:asciiTheme="minorHAnsi" w:hAnsiTheme="minorHAnsi" w:cs="Arial"/>
          <w:sz w:val="22"/>
          <w:szCs w:val="22"/>
          <w:lang w:val="en-GB"/>
        </w:rPr>
        <w:t xml:space="preserve"> (2016: HRK 1,</w:t>
      </w:r>
      <w:r w:rsidR="000664DF">
        <w:rPr>
          <w:rFonts w:asciiTheme="minorHAnsi" w:hAnsiTheme="minorHAnsi"/>
          <w:sz w:val="22"/>
          <w:lang w:val="en-GB"/>
        </w:rPr>
        <w:t>872 thousand</w:t>
      </w:r>
      <w:r w:rsidR="000664DF">
        <w:rPr>
          <w:rFonts w:asciiTheme="minorHAnsi" w:hAnsiTheme="minorHAnsi" w:cs="Arial"/>
          <w:sz w:val="22"/>
          <w:szCs w:val="22"/>
          <w:lang w:val="en-GB"/>
        </w:rPr>
        <w:t>)</w:t>
      </w:r>
      <w:r w:rsidRPr="00F26FF5">
        <w:rPr>
          <w:rFonts w:asciiTheme="minorHAnsi" w:hAnsiTheme="minorHAnsi" w:cs="Arial"/>
          <w:sz w:val="22"/>
          <w:szCs w:val="22"/>
          <w:lang w:val="en-GB"/>
        </w:rPr>
        <w:t>, which is presented under Other assets due to immaterial significance.</w:t>
      </w:r>
      <w:r w:rsidR="000664DF">
        <w:rPr>
          <w:rFonts w:asciiTheme="minorHAnsi" w:hAnsiTheme="minorHAnsi" w:cs="Arial"/>
          <w:sz w:val="22"/>
          <w:szCs w:val="22"/>
          <w:lang w:val="en-GB"/>
        </w:rPr>
        <w:t xml:space="preserve"> In 2017, this property was depreciated in the amount of HRK 64 thousand</w:t>
      </w:r>
      <w:r w:rsidR="000664DF">
        <w:rPr>
          <w:rFonts w:asciiTheme="minorHAnsi" w:hAnsiTheme="minorHAnsi"/>
          <w:sz w:val="22"/>
          <w:lang w:val="en-GB"/>
        </w:rPr>
        <w:t>.</w:t>
      </w:r>
    </w:p>
    <w:p w14:paraId="5EA3B684" w14:textId="77777777" w:rsidR="000A5A52" w:rsidRPr="001E7DB0" w:rsidRDefault="000A5A52" w:rsidP="001E7DB0">
      <w:pPr>
        <w:tabs>
          <w:tab w:val="left" w:pos="-1985"/>
        </w:tabs>
        <w:suppressAutoHyphens/>
        <w:jc w:val="both"/>
        <w:rPr>
          <w:rFonts w:asciiTheme="minorHAnsi" w:hAnsiTheme="minorHAnsi" w:cs="Arial"/>
          <w:sz w:val="22"/>
          <w:szCs w:val="22"/>
          <w:lang w:val="en-GB"/>
        </w:rPr>
      </w:pPr>
    </w:p>
    <w:p w14:paraId="499DC14A" w14:textId="762A2B44" w:rsidR="0098642F" w:rsidRPr="001E7DB0" w:rsidRDefault="00715A7B" w:rsidP="001E7DB0">
      <w:pPr>
        <w:tabs>
          <w:tab w:val="left" w:pos="-1985"/>
        </w:tabs>
        <w:suppressAutoHyphens/>
        <w:jc w:val="both"/>
        <w:rPr>
          <w:rFonts w:asciiTheme="minorHAnsi" w:hAnsiTheme="minorHAnsi" w:cs="Arial"/>
          <w:sz w:val="22"/>
          <w:szCs w:val="22"/>
          <w:lang w:val="hr-HR"/>
        </w:rPr>
      </w:pPr>
      <w:r w:rsidRPr="001E7DB0">
        <w:rPr>
          <w:rFonts w:asciiTheme="minorHAnsi" w:hAnsiTheme="minorHAnsi" w:cs="Arial"/>
          <w:sz w:val="22"/>
          <w:szCs w:val="22"/>
          <w:lang w:val="en-GB"/>
        </w:rPr>
        <w:t xml:space="preserve">The fair value of non-current assets held for sale at the beginning of the reporting period stood at HRK </w:t>
      </w:r>
      <w:r w:rsidR="00073EC1">
        <w:rPr>
          <w:rFonts w:asciiTheme="minorHAnsi" w:hAnsiTheme="minorHAnsi" w:cs="Arial"/>
          <w:sz w:val="22"/>
          <w:szCs w:val="22"/>
          <w:lang w:val="en-GB"/>
        </w:rPr>
        <w:t>25</w:t>
      </w:r>
      <w:r w:rsidR="00803E6C">
        <w:rPr>
          <w:rFonts w:asciiTheme="minorHAnsi" w:hAnsiTheme="minorHAnsi" w:cs="Arial"/>
          <w:sz w:val="22"/>
          <w:szCs w:val="22"/>
          <w:lang w:val="en-GB"/>
        </w:rPr>
        <w:t>,</w:t>
      </w:r>
      <w:r w:rsidR="00073EC1">
        <w:rPr>
          <w:rFonts w:asciiTheme="minorHAnsi" w:hAnsiTheme="minorHAnsi" w:cs="Arial"/>
          <w:sz w:val="22"/>
          <w:szCs w:val="22"/>
          <w:lang w:val="en-GB"/>
        </w:rPr>
        <w:t>741</w:t>
      </w:r>
      <w:r w:rsidR="00073EC1"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and the end of the reporting period at HRK </w:t>
      </w:r>
      <w:r w:rsidR="00073EC1">
        <w:rPr>
          <w:rFonts w:asciiTheme="minorHAnsi" w:hAnsiTheme="minorHAnsi" w:cs="Arial"/>
          <w:sz w:val="22"/>
          <w:szCs w:val="22"/>
          <w:lang w:val="en-GB"/>
        </w:rPr>
        <w:t>27</w:t>
      </w:r>
      <w:r w:rsidR="00803E6C">
        <w:rPr>
          <w:rFonts w:asciiTheme="minorHAnsi" w:hAnsiTheme="minorHAnsi" w:cs="Arial"/>
          <w:sz w:val="22"/>
          <w:szCs w:val="22"/>
          <w:lang w:val="en-GB"/>
        </w:rPr>
        <w:t>,</w:t>
      </w:r>
      <w:r w:rsidR="00073EC1">
        <w:rPr>
          <w:rFonts w:asciiTheme="minorHAnsi" w:hAnsiTheme="minorHAnsi" w:cs="Arial"/>
          <w:sz w:val="22"/>
          <w:szCs w:val="22"/>
          <w:lang w:val="en-GB"/>
        </w:rPr>
        <w:t>773</w:t>
      </w:r>
      <w:r w:rsidR="00073EC1"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w:t>
      </w:r>
      <w:r w:rsidRPr="001E7DB0">
        <w:rPr>
          <w:rFonts w:asciiTheme="minorHAnsi" w:hAnsiTheme="minorHAnsi" w:cs="Arial"/>
          <w:sz w:val="22"/>
          <w:szCs w:val="22"/>
          <w:lang w:val="hr-HR"/>
        </w:rPr>
        <w:t>.</w:t>
      </w:r>
    </w:p>
    <w:p w14:paraId="440D1DD5" w14:textId="77777777" w:rsidR="00715A7B" w:rsidRPr="00E06490" w:rsidRDefault="00715A7B" w:rsidP="001E7DB0">
      <w:pPr>
        <w:tabs>
          <w:tab w:val="left" w:pos="-1985"/>
        </w:tabs>
        <w:suppressAutoHyphens/>
        <w:jc w:val="both"/>
        <w:rPr>
          <w:rFonts w:asciiTheme="minorHAnsi" w:hAnsiTheme="minorHAnsi" w:cs="Arial"/>
          <w:sz w:val="19"/>
          <w:lang w:val="hr-HR"/>
        </w:rPr>
      </w:pPr>
    </w:p>
    <w:p w14:paraId="463E4813"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non-current assets held for sale may be summarized as follows:</w:t>
      </w:r>
    </w:p>
    <w:tbl>
      <w:tblPr>
        <w:tblW w:w="5379" w:type="pct"/>
        <w:tblInd w:w="-426" w:type="dxa"/>
        <w:tblLayout w:type="fixed"/>
        <w:tblCellMar>
          <w:left w:w="107" w:type="dxa"/>
          <w:right w:w="107" w:type="dxa"/>
        </w:tblCellMar>
        <w:tblLook w:val="0000" w:firstRow="0" w:lastRow="0" w:firstColumn="0" w:lastColumn="0" w:noHBand="0" w:noVBand="0"/>
      </w:tblPr>
      <w:tblGrid>
        <w:gridCol w:w="5102"/>
        <w:gridCol w:w="1240"/>
        <w:gridCol w:w="1240"/>
        <w:gridCol w:w="1240"/>
        <w:gridCol w:w="1242"/>
      </w:tblGrid>
      <w:tr w:rsidR="001B20E0" w:rsidRPr="0098642F" w14:paraId="7DEB7EEB" w14:textId="77777777" w:rsidTr="001E7DB0">
        <w:tc>
          <w:tcPr>
            <w:tcW w:w="2535" w:type="pct"/>
          </w:tcPr>
          <w:p w14:paraId="5E5FD69E" w14:textId="77777777" w:rsidR="001B20E0" w:rsidRPr="001E7DB0" w:rsidRDefault="001B20E0" w:rsidP="001B20E0">
            <w:pPr>
              <w:rPr>
                <w:rFonts w:asciiTheme="minorHAnsi" w:hAnsiTheme="minorHAnsi" w:cs="Arial"/>
                <w:b/>
                <w:spacing w:val="-3"/>
                <w:sz w:val="20"/>
                <w:szCs w:val="20"/>
                <w:lang w:val="en-GB"/>
              </w:rPr>
            </w:pPr>
          </w:p>
        </w:tc>
        <w:tc>
          <w:tcPr>
            <w:tcW w:w="616" w:type="pct"/>
          </w:tcPr>
          <w:p w14:paraId="1DB963D0" w14:textId="77777777" w:rsidR="001B20E0" w:rsidRPr="001E7DB0" w:rsidRDefault="001B20E0" w:rsidP="001B20E0">
            <w:pPr>
              <w:pStyle w:val="TH"/>
              <w:jc w:val="right"/>
              <w:rPr>
                <w:rFonts w:asciiTheme="minorHAnsi" w:hAnsiTheme="minorHAnsi" w:cs="Arial"/>
                <w:sz w:val="20"/>
              </w:rPr>
            </w:pPr>
          </w:p>
        </w:tc>
        <w:tc>
          <w:tcPr>
            <w:tcW w:w="616" w:type="pct"/>
          </w:tcPr>
          <w:p w14:paraId="6C36D211"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Group</w:t>
            </w:r>
          </w:p>
        </w:tc>
        <w:tc>
          <w:tcPr>
            <w:tcW w:w="616" w:type="pct"/>
          </w:tcPr>
          <w:p w14:paraId="0E25B62A" w14:textId="77777777" w:rsidR="001B20E0" w:rsidRPr="001E7DB0" w:rsidRDefault="001B20E0" w:rsidP="001B20E0">
            <w:pPr>
              <w:pStyle w:val="TH"/>
              <w:jc w:val="right"/>
              <w:rPr>
                <w:rFonts w:asciiTheme="minorHAnsi" w:hAnsiTheme="minorHAnsi" w:cs="Arial"/>
                <w:sz w:val="20"/>
              </w:rPr>
            </w:pPr>
          </w:p>
        </w:tc>
        <w:tc>
          <w:tcPr>
            <w:tcW w:w="617" w:type="pct"/>
          </w:tcPr>
          <w:p w14:paraId="57CA1098"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Bank</w:t>
            </w:r>
          </w:p>
        </w:tc>
      </w:tr>
      <w:tr w:rsidR="00803E6C" w:rsidRPr="0098642F" w14:paraId="6D180231" w14:textId="77777777" w:rsidTr="001E7DB0">
        <w:tc>
          <w:tcPr>
            <w:tcW w:w="2535" w:type="pct"/>
          </w:tcPr>
          <w:p w14:paraId="4E70E632" w14:textId="77777777" w:rsidR="00803E6C" w:rsidRPr="001E7DB0" w:rsidRDefault="00803E6C" w:rsidP="00803E6C">
            <w:pPr>
              <w:rPr>
                <w:rFonts w:asciiTheme="minorHAnsi" w:hAnsiTheme="minorHAnsi" w:cs="Arial"/>
                <w:b/>
                <w:spacing w:val="-3"/>
                <w:sz w:val="20"/>
                <w:szCs w:val="20"/>
                <w:lang w:val="en-GB"/>
              </w:rPr>
            </w:pPr>
          </w:p>
        </w:tc>
        <w:tc>
          <w:tcPr>
            <w:tcW w:w="616" w:type="pct"/>
          </w:tcPr>
          <w:p w14:paraId="5C3BEA7F" w14:textId="4ACAD72C" w:rsidR="00803E6C" w:rsidRPr="001E7DB0" w:rsidRDefault="00C95F35">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7</w:t>
            </w:r>
          </w:p>
        </w:tc>
        <w:tc>
          <w:tcPr>
            <w:tcW w:w="616" w:type="pct"/>
          </w:tcPr>
          <w:p w14:paraId="019FFE48" w14:textId="62AD9C68" w:rsidR="00803E6C" w:rsidRPr="001E7DB0" w:rsidRDefault="00C95F35">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6</w:t>
            </w:r>
          </w:p>
        </w:tc>
        <w:tc>
          <w:tcPr>
            <w:tcW w:w="616" w:type="pct"/>
          </w:tcPr>
          <w:p w14:paraId="71EAB219" w14:textId="3956316D" w:rsidR="00803E6C" w:rsidRPr="001E7DB0" w:rsidRDefault="00C95F35">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7</w:t>
            </w:r>
          </w:p>
        </w:tc>
        <w:tc>
          <w:tcPr>
            <w:tcW w:w="617" w:type="pct"/>
          </w:tcPr>
          <w:p w14:paraId="53BF4DC9" w14:textId="3AB2EECD" w:rsidR="00803E6C" w:rsidRPr="001E7DB0" w:rsidRDefault="00C95F35">
            <w:pPr>
              <w:pStyle w:val="TH"/>
              <w:jc w:val="right"/>
              <w:rPr>
                <w:rFonts w:asciiTheme="minorHAnsi" w:hAnsiTheme="minorHAnsi" w:cs="Arial"/>
                <w:sz w:val="20"/>
              </w:rPr>
            </w:pPr>
            <w:r w:rsidRPr="001E7DB0">
              <w:rPr>
                <w:rFonts w:asciiTheme="minorHAnsi" w:hAnsiTheme="minorHAnsi" w:cs="Arial"/>
                <w:sz w:val="20"/>
              </w:rPr>
              <w:t>201</w:t>
            </w:r>
            <w:r>
              <w:rPr>
                <w:rFonts w:asciiTheme="minorHAnsi" w:hAnsiTheme="minorHAnsi" w:cs="Arial"/>
                <w:sz w:val="20"/>
              </w:rPr>
              <w:t>6</w:t>
            </w:r>
          </w:p>
        </w:tc>
      </w:tr>
      <w:tr w:rsidR="00AE4177" w:rsidRPr="0098642F" w14:paraId="0EA40868" w14:textId="77777777" w:rsidTr="001E7DB0">
        <w:tc>
          <w:tcPr>
            <w:tcW w:w="2535" w:type="pct"/>
          </w:tcPr>
          <w:p w14:paraId="4D18FA66" w14:textId="77777777" w:rsidR="00AE4177" w:rsidRPr="001E7DB0" w:rsidRDefault="00AE4177" w:rsidP="00AE4177">
            <w:pPr>
              <w:rPr>
                <w:rFonts w:asciiTheme="minorHAnsi" w:hAnsiTheme="minorHAnsi" w:cs="Arial"/>
                <w:b/>
                <w:spacing w:val="-3"/>
                <w:sz w:val="20"/>
                <w:szCs w:val="20"/>
                <w:lang w:val="en-GB"/>
              </w:rPr>
            </w:pPr>
          </w:p>
        </w:tc>
        <w:tc>
          <w:tcPr>
            <w:tcW w:w="616" w:type="pct"/>
            <w:vAlign w:val="bottom"/>
          </w:tcPr>
          <w:p w14:paraId="524B0AC6"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16" w:type="pct"/>
            <w:vAlign w:val="bottom"/>
          </w:tcPr>
          <w:p w14:paraId="23E9211A"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16" w:type="pct"/>
            <w:vAlign w:val="bottom"/>
          </w:tcPr>
          <w:p w14:paraId="41A7ADC0"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c>
          <w:tcPr>
            <w:tcW w:w="617" w:type="pct"/>
            <w:vAlign w:val="bottom"/>
          </w:tcPr>
          <w:p w14:paraId="58C16748" w14:textId="77777777" w:rsidR="00AE4177" w:rsidRPr="001E7DB0" w:rsidRDefault="00AE4177" w:rsidP="00AE4177">
            <w:pPr>
              <w:pStyle w:val="TH"/>
              <w:jc w:val="right"/>
              <w:rPr>
                <w:rFonts w:asciiTheme="minorHAnsi" w:hAnsiTheme="minorHAnsi" w:cs="Arial"/>
                <w:sz w:val="20"/>
              </w:rPr>
            </w:pPr>
            <w:r w:rsidRPr="001E7DB0">
              <w:rPr>
                <w:rFonts w:asciiTheme="minorHAnsi" w:hAnsiTheme="minorHAnsi" w:cs="Arial"/>
                <w:sz w:val="20"/>
              </w:rPr>
              <w:t>HRK ‘000</w:t>
            </w:r>
          </w:p>
        </w:tc>
      </w:tr>
      <w:tr w:rsidR="0098642F" w:rsidRPr="0098642F" w14:paraId="1563816E" w14:textId="77777777" w:rsidTr="0098642F">
        <w:trPr>
          <w:trHeight w:hRule="exact" w:val="57"/>
        </w:trPr>
        <w:tc>
          <w:tcPr>
            <w:tcW w:w="2535" w:type="pct"/>
          </w:tcPr>
          <w:p w14:paraId="45E329B0" w14:textId="77777777" w:rsidR="00AE4177" w:rsidRPr="001E7DB0" w:rsidRDefault="00AE4177" w:rsidP="00AE4177">
            <w:pPr>
              <w:rPr>
                <w:rFonts w:asciiTheme="minorHAnsi" w:hAnsiTheme="minorHAnsi" w:cs="Arial"/>
                <w:b/>
                <w:spacing w:val="-3"/>
                <w:sz w:val="20"/>
                <w:szCs w:val="20"/>
                <w:lang w:val="en-GB"/>
              </w:rPr>
            </w:pPr>
          </w:p>
        </w:tc>
        <w:tc>
          <w:tcPr>
            <w:tcW w:w="616" w:type="pct"/>
          </w:tcPr>
          <w:p w14:paraId="36C32FB6" w14:textId="77777777" w:rsidR="00AE4177" w:rsidRPr="001E7DB0" w:rsidRDefault="00AE4177" w:rsidP="00AE4177">
            <w:pPr>
              <w:tabs>
                <w:tab w:val="left" w:pos="-720"/>
              </w:tabs>
              <w:suppressAutoHyphens/>
              <w:jc w:val="right"/>
              <w:rPr>
                <w:rFonts w:asciiTheme="minorHAnsi" w:hAnsiTheme="minorHAnsi" w:cs="Arial"/>
                <w:b/>
                <w:spacing w:val="-3"/>
                <w:sz w:val="20"/>
                <w:szCs w:val="20"/>
                <w:lang w:val="en-GB"/>
              </w:rPr>
            </w:pPr>
          </w:p>
        </w:tc>
        <w:tc>
          <w:tcPr>
            <w:tcW w:w="616" w:type="pct"/>
          </w:tcPr>
          <w:p w14:paraId="790A2CBC" w14:textId="77777777" w:rsidR="00AE4177" w:rsidRPr="001E7DB0" w:rsidRDefault="00AE4177" w:rsidP="00AE4177">
            <w:pPr>
              <w:tabs>
                <w:tab w:val="left" w:pos="-720"/>
              </w:tabs>
              <w:suppressAutoHyphens/>
              <w:jc w:val="right"/>
              <w:rPr>
                <w:rFonts w:asciiTheme="minorHAnsi" w:hAnsiTheme="minorHAnsi" w:cs="Arial"/>
                <w:b/>
                <w:spacing w:val="-3"/>
                <w:sz w:val="20"/>
                <w:szCs w:val="20"/>
                <w:lang w:val="en-GB"/>
              </w:rPr>
            </w:pPr>
          </w:p>
        </w:tc>
        <w:tc>
          <w:tcPr>
            <w:tcW w:w="616" w:type="pct"/>
            <w:vAlign w:val="bottom"/>
          </w:tcPr>
          <w:p w14:paraId="16631D6A" w14:textId="77777777" w:rsidR="00AE4177" w:rsidRPr="001E7DB0" w:rsidRDefault="00AE4177" w:rsidP="00AE4177">
            <w:pPr>
              <w:tabs>
                <w:tab w:val="left" w:pos="-720"/>
              </w:tabs>
              <w:suppressAutoHyphens/>
              <w:jc w:val="right"/>
              <w:rPr>
                <w:rFonts w:asciiTheme="minorHAnsi" w:hAnsiTheme="minorHAnsi" w:cs="Arial"/>
                <w:b/>
                <w:spacing w:val="-3"/>
                <w:sz w:val="20"/>
                <w:szCs w:val="20"/>
                <w:lang w:val="en-GB"/>
              </w:rPr>
            </w:pPr>
          </w:p>
        </w:tc>
        <w:tc>
          <w:tcPr>
            <w:tcW w:w="617" w:type="pct"/>
            <w:vAlign w:val="bottom"/>
          </w:tcPr>
          <w:p w14:paraId="736C1B62" w14:textId="77777777" w:rsidR="00AE4177" w:rsidRPr="001E7DB0" w:rsidRDefault="00AE4177" w:rsidP="00AE4177">
            <w:pPr>
              <w:tabs>
                <w:tab w:val="left" w:pos="-720"/>
              </w:tabs>
              <w:suppressAutoHyphens/>
              <w:jc w:val="right"/>
              <w:rPr>
                <w:rFonts w:asciiTheme="minorHAnsi" w:hAnsiTheme="minorHAnsi" w:cs="Arial"/>
                <w:b/>
                <w:spacing w:val="-3"/>
                <w:sz w:val="20"/>
                <w:szCs w:val="20"/>
                <w:lang w:val="en-GB"/>
              </w:rPr>
            </w:pPr>
          </w:p>
        </w:tc>
      </w:tr>
      <w:tr w:rsidR="00C95F35" w:rsidRPr="0098642F" w14:paraId="073A9596" w14:textId="77777777" w:rsidTr="00F26FF5">
        <w:tc>
          <w:tcPr>
            <w:tcW w:w="2535" w:type="pct"/>
          </w:tcPr>
          <w:p w14:paraId="25691222" w14:textId="77777777" w:rsidR="00C95F35" w:rsidRPr="001E7DB0" w:rsidRDefault="00C95F35" w:rsidP="00C95F35">
            <w:pPr>
              <w:pStyle w:val="TT"/>
              <w:rPr>
                <w:rFonts w:asciiTheme="minorHAnsi" w:hAnsiTheme="minorHAnsi" w:cs="Arial"/>
                <w:sz w:val="20"/>
              </w:rPr>
            </w:pPr>
            <w:r w:rsidRPr="001E7DB0">
              <w:rPr>
                <w:rFonts w:asciiTheme="minorHAnsi" w:hAnsiTheme="minorHAnsi" w:cs="Arial"/>
                <w:sz w:val="20"/>
              </w:rPr>
              <w:t>Balance as of 1 January</w:t>
            </w:r>
          </w:p>
        </w:tc>
        <w:tc>
          <w:tcPr>
            <w:tcW w:w="616" w:type="pct"/>
            <w:tcBorders>
              <w:top w:val="nil"/>
              <w:left w:val="nil"/>
              <w:bottom w:val="nil"/>
              <w:right w:val="nil"/>
            </w:tcBorders>
            <w:shd w:val="clear" w:color="auto" w:fill="auto"/>
            <w:vAlign w:val="bottom"/>
          </w:tcPr>
          <w:p w14:paraId="4AE96C88" w14:textId="7D7FFDE5"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30</w:t>
            </w:r>
            <w:r>
              <w:rPr>
                <w:rFonts w:ascii="Calibri" w:hAnsi="Calibri"/>
                <w:color w:val="000000"/>
                <w:sz w:val="20"/>
              </w:rPr>
              <w:t>,</w:t>
            </w:r>
            <w:r w:rsidRPr="00747940">
              <w:rPr>
                <w:rFonts w:ascii="Calibri" w:hAnsi="Calibri"/>
                <w:color w:val="000000"/>
                <w:sz w:val="20"/>
              </w:rPr>
              <w:t>409</w:t>
            </w:r>
          </w:p>
        </w:tc>
        <w:tc>
          <w:tcPr>
            <w:tcW w:w="616" w:type="pct"/>
            <w:tcBorders>
              <w:top w:val="nil"/>
              <w:left w:val="nil"/>
              <w:bottom w:val="nil"/>
              <w:right w:val="nil"/>
            </w:tcBorders>
            <w:shd w:val="clear" w:color="auto" w:fill="auto"/>
            <w:vAlign w:val="bottom"/>
          </w:tcPr>
          <w:p w14:paraId="77F57080" w14:textId="323C28B6"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27,754 </w:t>
            </w:r>
          </w:p>
        </w:tc>
        <w:tc>
          <w:tcPr>
            <w:tcW w:w="616" w:type="pct"/>
            <w:tcBorders>
              <w:top w:val="nil"/>
              <w:left w:val="nil"/>
              <w:bottom w:val="nil"/>
              <w:right w:val="nil"/>
            </w:tcBorders>
            <w:shd w:val="clear" w:color="auto" w:fill="auto"/>
            <w:vAlign w:val="bottom"/>
          </w:tcPr>
          <w:p w14:paraId="1DE9C933" w14:textId="48F2A4F5"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30</w:t>
            </w:r>
            <w:r>
              <w:rPr>
                <w:rFonts w:ascii="Calibri" w:hAnsi="Calibri"/>
                <w:color w:val="000000"/>
                <w:sz w:val="20"/>
              </w:rPr>
              <w:t>,</w:t>
            </w:r>
            <w:r w:rsidRPr="00747940">
              <w:rPr>
                <w:rFonts w:ascii="Calibri" w:hAnsi="Calibri"/>
                <w:color w:val="000000"/>
                <w:sz w:val="20"/>
              </w:rPr>
              <w:t>409</w:t>
            </w:r>
          </w:p>
        </w:tc>
        <w:tc>
          <w:tcPr>
            <w:tcW w:w="617" w:type="pct"/>
            <w:tcBorders>
              <w:top w:val="nil"/>
              <w:left w:val="nil"/>
              <w:bottom w:val="nil"/>
              <w:right w:val="nil"/>
            </w:tcBorders>
            <w:shd w:val="clear" w:color="auto" w:fill="auto"/>
            <w:vAlign w:val="bottom"/>
          </w:tcPr>
          <w:p w14:paraId="2CD8762E" w14:textId="1FAF38DA"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27,754 </w:t>
            </w:r>
          </w:p>
        </w:tc>
      </w:tr>
      <w:tr w:rsidR="00C95F35" w:rsidRPr="0098642F" w14:paraId="7A7613A6" w14:textId="77777777" w:rsidTr="00F26FF5">
        <w:tc>
          <w:tcPr>
            <w:tcW w:w="2535" w:type="pct"/>
          </w:tcPr>
          <w:p w14:paraId="6D894AEB" w14:textId="77777777" w:rsidR="00C95F35" w:rsidRPr="001E7DB0" w:rsidRDefault="00C95F35" w:rsidP="00C95F35">
            <w:pPr>
              <w:pStyle w:val="TT"/>
              <w:rPr>
                <w:rFonts w:asciiTheme="minorHAnsi" w:hAnsiTheme="minorHAnsi" w:cs="Arial"/>
                <w:sz w:val="20"/>
              </w:rPr>
            </w:pPr>
            <w:r w:rsidRPr="001E7DB0">
              <w:rPr>
                <w:rFonts w:asciiTheme="minorHAnsi" w:hAnsiTheme="minorHAnsi" w:cs="Arial"/>
                <w:sz w:val="20"/>
              </w:rPr>
              <w:t>Increase of provisions for impairment losses on non-current assets held for sale</w:t>
            </w:r>
          </w:p>
        </w:tc>
        <w:tc>
          <w:tcPr>
            <w:tcW w:w="616" w:type="pct"/>
            <w:tcBorders>
              <w:top w:val="nil"/>
              <w:left w:val="nil"/>
              <w:bottom w:val="nil"/>
              <w:right w:val="nil"/>
            </w:tcBorders>
            <w:shd w:val="clear" w:color="auto" w:fill="auto"/>
            <w:vAlign w:val="center"/>
          </w:tcPr>
          <w:p w14:paraId="470C18C0" w14:textId="2024C19D"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711 </w:t>
            </w:r>
          </w:p>
        </w:tc>
        <w:tc>
          <w:tcPr>
            <w:tcW w:w="616" w:type="pct"/>
            <w:tcBorders>
              <w:top w:val="nil"/>
              <w:left w:val="nil"/>
              <w:bottom w:val="nil"/>
              <w:right w:val="nil"/>
            </w:tcBorders>
            <w:shd w:val="clear" w:color="auto" w:fill="auto"/>
            <w:vAlign w:val="bottom"/>
          </w:tcPr>
          <w:p w14:paraId="361E4F7F" w14:textId="3D246346"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2,275 </w:t>
            </w:r>
          </w:p>
        </w:tc>
        <w:tc>
          <w:tcPr>
            <w:tcW w:w="616" w:type="pct"/>
            <w:tcBorders>
              <w:top w:val="nil"/>
              <w:left w:val="nil"/>
              <w:bottom w:val="nil"/>
              <w:right w:val="nil"/>
            </w:tcBorders>
            <w:shd w:val="clear" w:color="auto" w:fill="auto"/>
            <w:vAlign w:val="center"/>
          </w:tcPr>
          <w:p w14:paraId="43DC9B7F" w14:textId="380159F5"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711 </w:t>
            </w:r>
          </w:p>
        </w:tc>
        <w:tc>
          <w:tcPr>
            <w:tcW w:w="617" w:type="pct"/>
            <w:tcBorders>
              <w:top w:val="nil"/>
              <w:left w:val="nil"/>
              <w:bottom w:val="nil"/>
              <w:right w:val="nil"/>
            </w:tcBorders>
            <w:shd w:val="clear" w:color="auto" w:fill="auto"/>
            <w:vAlign w:val="bottom"/>
          </w:tcPr>
          <w:p w14:paraId="0146213F" w14:textId="26E4EA91"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2,275 </w:t>
            </w:r>
          </w:p>
        </w:tc>
      </w:tr>
      <w:tr w:rsidR="00C95F35" w:rsidRPr="0098642F" w14:paraId="1555E442" w14:textId="77777777" w:rsidTr="00F26FF5">
        <w:tc>
          <w:tcPr>
            <w:tcW w:w="2535" w:type="pct"/>
          </w:tcPr>
          <w:p w14:paraId="1EDCB621" w14:textId="77777777" w:rsidR="00C95F35" w:rsidRPr="001E7DB0" w:rsidRDefault="00C95F35" w:rsidP="00C95F35">
            <w:pPr>
              <w:pStyle w:val="TT"/>
              <w:rPr>
                <w:rFonts w:asciiTheme="minorHAnsi" w:hAnsiTheme="minorHAnsi" w:cs="Arial"/>
                <w:sz w:val="20"/>
              </w:rPr>
            </w:pPr>
            <w:r w:rsidRPr="001E7DB0">
              <w:rPr>
                <w:rFonts w:asciiTheme="minorHAnsi" w:hAnsiTheme="minorHAnsi" w:cs="Arial"/>
                <w:sz w:val="20"/>
              </w:rPr>
              <w:t>Decrease of provisions for impairment losses on non-current assets held for sale</w:t>
            </w:r>
          </w:p>
        </w:tc>
        <w:tc>
          <w:tcPr>
            <w:tcW w:w="616" w:type="pct"/>
            <w:tcBorders>
              <w:top w:val="nil"/>
              <w:left w:val="nil"/>
              <w:bottom w:val="nil"/>
              <w:right w:val="nil"/>
            </w:tcBorders>
            <w:shd w:val="clear" w:color="auto" w:fill="auto"/>
            <w:vAlign w:val="center"/>
          </w:tcPr>
          <w:p w14:paraId="1443C185" w14:textId="370778FE"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(185)</w:t>
            </w:r>
          </w:p>
        </w:tc>
        <w:tc>
          <w:tcPr>
            <w:tcW w:w="616" w:type="pct"/>
            <w:tcBorders>
              <w:top w:val="nil"/>
              <w:left w:val="nil"/>
              <w:bottom w:val="nil"/>
              <w:right w:val="nil"/>
            </w:tcBorders>
            <w:shd w:val="clear" w:color="auto" w:fill="auto"/>
            <w:vAlign w:val="bottom"/>
          </w:tcPr>
          <w:p w14:paraId="0663C145" w14:textId="34B98A95"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(228)</w:t>
            </w:r>
          </w:p>
        </w:tc>
        <w:tc>
          <w:tcPr>
            <w:tcW w:w="616" w:type="pct"/>
            <w:tcBorders>
              <w:top w:val="nil"/>
              <w:left w:val="nil"/>
              <w:bottom w:val="nil"/>
              <w:right w:val="nil"/>
            </w:tcBorders>
            <w:shd w:val="clear" w:color="auto" w:fill="auto"/>
            <w:vAlign w:val="center"/>
          </w:tcPr>
          <w:p w14:paraId="3BFA1F27" w14:textId="4D063598"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(185)</w:t>
            </w:r>
          </w:p>
        </w:tc>
        <w:tc>
          <w:tcPr>
            <w:tcW w:w="617" w:type="pct"/>
            <w:tcBorders>
              <w:top w:val="nil"/>
              <w:left w:val="nil"/>
              <w:bottom w:val="nil"/>
              <w:right w:val="nil"/>
            </w:tcBorders>
            <w:shd w:val="clear" w:color="auto" w:fill="auto"/>
            <w:vAlign w:val="bottom"/>
          </w:tcPr>
          <w:p w14:paraId="0589DFA8" w14:textId="0242DC4B"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(228)</w:t>
            </w:r>
          </w:p>
        </w:tc>
      </w:tr>
      <w:tr w:rsidR="00C95F35" w:rsidRPr="0098642F" w14:paraId="2369617D" w14:textId="77777777" w:rsidTr="00F26FF5">
        <w:trPr>
          <w:trHeight w:val="209"/>
        </w:trPr>
        <w:tc>
          <w:tcPr>
            <w:tcW w:w="2535" w:type="pct"/>
            <w:shd w:val="clear" w:color="auto" w:fill="auto"/>
          </w:tcPr>
          <w:p w14:paraId="1B22829C" w14:textId="77777777" w:rsidR="00C95F35" w:rsidRPr="001E7DB0" w:rsidRDefault="00C95F35" w:rsidP="00C95F35">
            <w:pPr>
              <w:pStyle w:val="TT"/>
              <w:rPr>
                <w:rFonts w:asciiTheme="minorHAnsi" w:hAnsiTheme="minorHAnsi" w:cs="Arial"/>
                <w:sz w:val="20"/>
              </w:rPr>
            </w:pPr>
            <w:r w:rsidRPr="001E7DB0">
              <w:rPr>
                <w:rFonts w:asciiTheme="minorHAnsi" w:hAnsiTheme="minorHAnsi" w:cs="Arial"/>
                <w:sz w:val="20"/>
              </w:rPr>
              <w:t>Written off impairment for non-current assets held for sale</w:t>
            </w:r>
          </w:p>
        </w:tc>
        <w:tc>
          <w:tcPr>
            <w:tcW w:w="616" w:type="pct"/>
            <w:tcBorders>
              <w:top w:val="nil"/>
              <w:left w:val="nil"/>
              <w:bottom w:val="nil"/>
              <w:right w:val="nil"/>
            </w:tcBorders>
            <w:shd w:val="clear" w:color="auto" w:fill="auto"/>
            <w:vAlign w:val="center"/>
          </w:tcPr>
          <w:p w14:paraId="15F94ADB" w14:textId="5A09D514" w:rsidR="00C95F35" w:rsidRPr="001E7DB0" w:rsidRDefault="00C95F35">
            <w:pPr>
              <w:pStyle w:val="T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014)</w:t>
            </w:r>
          </w:p>
        </w:tc>
        <w:tc>
          <w:tcPr>
            <w:tcW w:w="616" w:type="pct"/>
            <w:tcBorders>
              <w:top w:val="nil"/>
              <w:left w:val="nil"/>
              <w:bottom w:val="nil"/>
              <w:right w:val="nil"/>
            </w:tcBorders>
            <w:shd w:val="clear" w:color="auto" w:fill="auto"/>
            <w:vAlign w:val="bottom"/>
          </w:tcPr>
          <w:p w14:paraId="17B95F2B" w14:textId="46404413"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(668)</w:t>
            </w:r>
          </w:p>
        </w:tc>
        <w:tc>
          <w:tcPr>
            <w:tcW w:w="616" w:type="pct"/>
            <w:tcBorders>
              <w:top w:val="nil"/>
              <w:left w:val="nil"/>
              <w:bottom w:val="nil"/>
              <w:right w:val="nil"/>
            </w:tcBorders>
            <w:shd w:val="clear" w:color="auto" w:fill="auto"/>
            <w:vAlign w:val="center"/>
          </w:tcPr>
          <w:p w14:paraId="3D84C385" w14:textId="2A805549"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014)</w:t>
            </w:r>
          </w:p>
        </w:tc>
        <w:tc>
          <w:tcPr>
            <w:tcW w:w="617" w:type="pct"/>
            <w:tcBorders>
              <w:top w:val="nil"/>
              <w:left w:val="nil"/>
              <w:bottom w:val="nil"/>
              <w:right w:val="nil"/>
            </w:tcBorders>
            <w:shd w:val="clear" w:color="auto" w:fill="auto"/>
            <w:vAlign w:val="bottom"/>
          </w:tcPr>
          <w:p w14:paraId="294DA96C" w14:textId="185496D5"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(668)</w:t>
            </w:r>
          </w:p>
        </w:tc>
      </w:tr>
      <w:tr w:rsidR="00C95F35" w:rsidRPr="0098642F" w14:paraId="58CF1E27" w14:textId="77777777" w:rsidTr="001E7DB0">
        <w:tc>
          <w:tcPr>
            <w:tcW w:w="2535" w:type="pct"/>
            <w:shd w:val="clear" w:color="auto" w:fill="auto"/>
          </w:tcPr>
          <w:p w14:paraId="1CCDB64E" w14:textId="77777777" w:rsidR="00C95F35" w:rsidRPr="001E7DB0" w:rsidRDefault="00C95F35" w:rsidP="00C95F35">
            <w:pPr>
              <w:pStyle w:val="TT"/>
              <w:rPr>
                <w:rFonts w:asciiTheme="minorHAnsi" w:hAnsiTheme="minorHAnsi" w:cs="Arial"/>
                <w:sz w:val="20"/>
              </w:rPr>
            </w:pPr>
            <w:r w:rsidRPr="001E7DB0">
              <w:rPr>
                <w:rFonts w:asciiTheme="minorHAnsi" w:hAnsiTheme="minorHAnsi" w:cs="Arial"/>
                <w:sz w:val="20"/>
              </w:rPr>
              <w:t>Write-offs</w:t>
            </w:r>
          </w:p>
        </w:tc>
        <w:tc>
          <w:tcPr>
            <w:tcW w:w="616" w:type="pct"/>
            <w:tcBorders>
              <w:top w:val="nil"/>
              <w:left w:val="nil"/>
              <w:bottom w:val="nil"/>
              <w:right w:val="nil"/>
            </w:tcBorders>
            <w:shd w:val="clear" w:color="auto" w:fill="auto"/>
            <w:vAlign w:val="bottom"/>
          </w:tcPr>
          <w:p w14:paraId="1AD7832A" w14:textId="002B1D89" w:rsidR="00C95F35" w:rsidRPr="001E7DB0" w:rsidRDefault="00C95F35" w:rsidP="00C95F35">
            <w:pPr>
              <w:pStyle w:val="TT"/>
              <w:jc w:val="right"/>
              <w:rPr>
                <w:rFonts w:asciiTheme="minorHAnsi" w:hAnsiTheme="minorHAnsi"/>
                <w:sz w:val="20"/>
              </w:rPr>
            </w:pPr>
            <w:r>
              <w:rPr>
                <w:rFonts w:ascii="Calibri" w:hAnsi="Calibri"/>
                <w:color w:val="000000"/>
                <w:sz w:val="20"/>
              </w:rPr>
              <w:t>-</w:t>
            </w:r>
          </w:p>
        </w:tc>
        <w:tc>
          <w:tcPr>
            <w:tcW w:w="616" w:type="pct"/>
            <w:tcBorders>
              <w:top w:val="nil"/>
              <w:left w:val="nil"/>
              <w:bottom w:val="nil"/>
              <w:right w:val="nil"/>
            </w:tcBorders>
            <w:shd w:val="clear" w:color="auto" w:fill="auto"/>
            <w:vAlign w:val="bottom"/>
          </w:tcPr>
          <w:p w14:paraId="58CF97E8" w14:textId="1118AE12" w:rsidR="00C95F35" w:rsidRPr="001E7DB0" w:rsidRDefault="00C95F35" w:rsidP="00C95F35">
            <w:pPr>
              <w:pStyle w:val="TT"/>
              <w:jc w:val="right"/>
              <w:rPr>
                <w:rFonts w:asciiTheme="minorHAnsi" w:hAnsiTheme="minorHAnsi"/>
                <w:sz w:val="20"/>
              </w:rPr>
            </w:pPr>
            <w:r w:rsidRPr="001E7DB0">
              <w:rPr>
                <w:rFonts w:ascii="Calibri" w:hAnsi="Calibri"/>
                <w:color w:val="000000"/>
                <w:sz w:val="20"/>
              </w:rPr>
              <w:t xml:space="preserve">  (4)</w:t>
            </w:r>
          </w:p>
        </w:tc>
        <w:tc>
          <w:tcPr>
            <w:tcW w:w="616" w:type="pct"/>
            <w:tcBorders>
              <w:top w:val="nil"/>
              <w:left w:val="nil"/>
              <w:bottom w:val="nil"/>
              <w:right w:val="nil"/>
            </w:tcBorders>
            <w:shd w:val="clear" w:color="auto" w:fill="auto"/>
            <w:vAlign w:val="bottom"/>
          </w:tcPr>
          <w:p w14:paraId="2F037B38" w14:textId="7ADA9CD6" w:rsidR="00C95F35" w:rsidRPr="001E7DB0" w:rsidRDefault="00C95F35" w:rsidP="00C95F35">
            <w:pPr>
              <w:pStyle w:val="TT"/>
              <w:jc w:val="right"/>
              <w:rPr>
                <w:rFonts w:asciiTheme="minorHAnsi" w:hAnsiTheme="minorHAnsi"/>
                <w:sz w:val="20"/>
              </w:rPr>
            </w:pPr>
            <w:r>
              <w:rPr>
                <w:rFonts w:ascii="Calibri" w:hAnsi="Calibri"/>
                <w:color w:val="000000"/>
                <w:sz w:val="20"/>
              </w:rPr>
              <w:t>-</w:t>
            </w:r>
          </w:p>
        </w:tc>
        <w:tc>
          <w:tcPr>
            <w:tcW w:w="617" w:type="pct"/>
            <w:tcBorders>
              <w:top w:val="nil"/>
              <w:left w:val="nil"/>
              <w:bottom w:val="nil"/>
              <w:right w:val="nil"/>
            </w:tcBorders>
            <w:shd w:val="clear" w:color="auto" w:fill="auto"/>
            <w:vAlign w:val="bottom"/>
          </w:tcPr>
          <w:p w14:paraId="339AE850" w14:textId="2FBFC412" w:rsidR="00C95F35" w:rsidRPr="001E7DB0" w:rsidRDefault="00C95F35" w:rsidP="00C95F35">
            <w:pPr>
              <w:pStyle w:val="TT"/>
              <w:jc w:val="right"/>
              <w:rPr>
                <w:rFonts w:asciiTheme="minorHAnsi" w:hAnsiTheme="minorHAnsi"/>
                <w:sz w:val="20"/>
              </w:rPr>
            </w:pPr>
            <w:r w:rsidRPr="001E7DB0">
              <w:rPr>
                <w:rFonts w:ascii="Calibri" w:hAnsi="Calibri"/>
                <w:color w:val="000000"/>
                <w:sz w:val="20"/>
              </w:rPr>
              <w:t xml:space="preserve">  (4)</w:t>
            </w:r>
          </w:p>
        </w:tc>
      </w:tr>
      <w:tr w:rsidR="00C95F35" w:rsidRPr="0098642F" w14:paraId="745C3B42" w14:textId="77777777" w:rsidTr="00F26FF5">
        <w:tc>
          <w:tcPr>
            <w:tcW w:w="2535" w:type="pct"/>
            <w:shd w:val="clear" w:color="auto" w:fill="auto"/>
          </w:tcPr>
          <w:p w14:paraId="1CC496E3" w14:textId="77777777" w:rsidR="00C95F35" w:rsidRPr="001E7DB0" w:rsidRDefault="00C95F35" w:rsidP="00C95F35">
            <w:pPr>
              <w:pStyle w:val="TT"/>
              <w:rPr>
                <w:rFonts w:asciiTheme="minorHAnsi" w:hAnsiTheme="minorHAnsi" w:cs="Arial"/>
                <w:sz w:val="20"/>
                <w:highlight w:val="yellow"/>
              </w:rPr>
            </w:pPr>
            <w:r w:rsidRPr="001E7DB0">
              <w:rPr>
                <w:rFonts w:asciiTheme="minorHAnsi" w:hAnsiTheme="minorHAnsi" w:cs="Arial"/>
                <w:sz w:val="20"/>
              </w:rPr>
              <w:t>Return on provisions at taking over</w:t>
            </w:r>
          </w:p>
        </w:tc>
        <w:tc>
          <w:tcPr>
            <w:tcW w:w="616" w:type="pct"/>
            <w:tcBorders>
              <w:top w:val="nil"/>
              <w:left w:val="nil"/>
              <w:bottom w:val="nil"/>
              <w:right w:val="nil"/>
            </w:tcBorders>
            <w:shd w:val="clear" w:color="auto" w:fill="auto"/>
            <w:vAlign w:val="center"/>
          </w:tcPr>
          <w:p w14:paraId="3CDD3857" w14:textId="6AD1BC08" w:rsidR="00C95F35" w:rsidRPr="001E7DB0" w:rsidRDefault="00C95F35">
            <w:pPr>
              <w:pStyle w:val="T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 xml:space="preserve">607 </w:t>
            </w:r>
          </w:p>
        </w:tc>
        <w:tc>
          <w:tcPr>
            <w:tcW w:w="616" w:type="pct"/>
            <w:tcBorders>
              <w:top w:val="nil"/>
              <w:left w:val="nil"/>
              <w:bottom w:val="nil"/>
              <w:right w:val="nil"/>
            </w:tcBorders>
            <w:shd w:val="clear" w:color="auto" w:fill="auto"/>
            <w:vAlign w:val="bottom"/>
          </w:tcPr>
          <w:p w14:paraId="0DC72C16" w14:textId="0B27626A"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1,715 </w:t>
            </w:r>
          </w:p>
        </w:tc>
        <w:tc>
          <w:tcPr>
            <w:tcW w:w="616" w:type="pct"/>
            <w:tcBorders>
              <w:top w:val="nil"/>
              <w:left w:val="nil"/>
              <w:bottom w:val="nil"/>
              <w:right w:val="nil"/>
            </w:tcBorders>
            <w:shd w:val="clear" w:color="auto" w:fill="auto"/>
            <w:vAlign w:val="center"/>
          </w:tcPr>
          <w:p w14:paraId="2CF31099" w14:textId="00F73861" w:rsidR="00C95F35" w:rsidRPr="001E7DB0" w:rsidRDefault="00C95F35" w:rsidP="00C95F35">
            <w:pPr>
              <w:pStyle w:val="TT"/>
              <w:jc w:val="right"/>
              <w:rPr>
                <w:rFonts w:asciiTheme="minorHAnsi" w:hAnsiTheme="minorHAnsi" w:cs="Arial"/>
                <w:sz w:val="20"/>
                <w:lang w:val="hr-HR"/>
              </w:rPr>
            </w:pPr>
            <w:r w:rsidRPr="00747940">
              <w:rPr>
                <w:rFonts w:ascii="Calibri" w:hAnsi="Calibri"/>
                <w:color w:val="000000"/>
                <w:sz w:val="20"/>
              </w:rPr>
              <w:t xml:space="preserve"> 1</w:t>
            </w:r>
            <w:r>
              <w:rPr>
                <w:rFonts w:ascii="Calibri" w:hAnsi="Calibri"/>
                <w:color w:val="000000"/>
                <w:sz w:val="20"/>
              </w:rPr>
              <w:t>,</w:t>
            </w:r>
            <w:r w:rsidRPr="00747940">
              <w:rPr>
                <w:rFonts w:ascii="Calibri" w:hAnsi="Calibri"/>
                <w:color w:val="000000"/>
                <w:sz w:val="20"/>
              </w:rPr>
              <w:t xml:space="preserve">607 </w:t>
            </w:r>
          </w:p>
        </w:tc>
        <w:tc>
          <w:tcPr>
            <w:tcW w:w="617" w:type="pct"/>
            <w:tcBorders>
              <w:top w:val="nil"/>
              <w:left w:val="nil"/>
              <w:bottom w:val="nil"/>
              <w:right w:val="nil"/>
            </w:tcBorders>
            <w:shd w:val="clear" w:color="auto" w:fill="auto"/>
            <w:vAlign w:val="bottom"/>
          </w:tcPr>
          <w:p w14:paraId="03D097CD" w14:textId="273A99BC"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 xml:space="preserve">   1,715 </w:t>
            </w:r>
          </w:p>
        </w:tc>
      </w:tr>
      <w:tr w:rsidR="00C95F35" w:rsidRPr="0098642F" w14:paraId="0F56FC9F" w14:textId="77777777" w:rsidTr="001E7DB0">
        <w:tc>
          <w:tcPr>
            <w:tcW w:w="2535" w:type="pct"/>
            <w:shd w:val="clear" w:color="auto" w:fill="auto"/>
          </w:tcPr>
          <w:p w14:paraId="115A3E21" w14:textId="77777777" w:rsidR="00C95F35" w:rsidRPr="001E7DB0" w:rsidRDefault="00C95F35" w:rsidP="00C95F35">
            <w:pPr>
              <w:pStyle w:val="TT"/>
              <w:rPr>
                <w:rFonts w:asciiTheme="minorHAnsi" w:hAnsiTheme="minorHAnsi" w:cs="Arial"/>
                <w:sz w:val="20"/>
              </w:rPr>
            </w:pPr>
            <w:r w:rsidRPr="001E7DB0">
              <w:rPr>
                <w:rStyle w:val="shorttext"/>
                <w:rFonts w:asciiTheme="minorHAnsi" w:hAnsiTheme="minorHAnsi" w:cs="Arial"/>
                <w:sz w:val="20"/>
                <w:lang w:val="en"/>
              </w:rPr>
              <w:t>Reclassification of assets</w:t>
            </w:r>
          </w:p>
        </w:tc>
        <w:tc>
          <w:tcPr>
            <w:tcW w:w="616" w:type="pct"/>
            <w:vAlign w:val="bottom"/>
          </w:tcPr>
          <w:p w14:paraId="4E0E21DF" w14:textId="0E28997E" w:rsidR="00C95F35" w:rsidRPr="001E7DB0" w:rsidRDefault="00C95F35" w:rsidP="00C95F35">
            <w:pPr>
              <w:pStyle w:val="TT"/>
              <w:jc w:val="right"/>
              <w:rPr>
                <w:rFonts w:asciiTheme="minorHAnsi" w:hAnsiTheme="minorHAnsi"/>
                <w:sz w:val="20"/>
              </w:rPr>
            </w:pPr>
            <w:r w:rsidRPr="00747940">
              <w:rPr>
                <w:rFonts w:ascii="Calibri" w:hAnsi="Calibri"/>
                <w:color w:val="000000"/>
                <w:sz w:val="20"/>
              </w:rPr>
              <w:t>-</w:t>
            </w:r>
          </w:p>
        </w:tc>
        <w:tc>
          <w:tcPr>
            <w:tcW w:w="616" w:type="pct"/>
            <w:vAlign w:val="bottom"/>
          </w:tcPr>
          <w:p w14:paraId="0F365676" w14:textId="46952DBC"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(435)</w:t>
            </w:r>
          </w:p>
        </w:tc>
        <w:tc>
          <w:tcPr>
            <w:tcW w:w="616" w:type="pct"/>
            <w:vAlign w:val="bottom"/>
          </w:tcPr>
          <w:p w14:paraId="329F964E" w14:textId="640854E8" w:rsidR="00C95F35" w:rsidRPr="001E7DB0" w:rsidRDefault="00C95F35" w:rsidP="00C95F35">
            <w:pPr>
              <w:pStyle w:val="TT"/>
              <w:jc w:val="right"/>
              <w:rPr>
                <w:rFonts w:asciiTheme="minorHAnsi" w:hAnsiTheme="minorHAnsi"/>
                <w:sz w:val="20"/>
              </w:rPr>
            </w:pPr>
            <w:r w:rsidRPr="00747940">
              <w:rPr>
                <w:rFonts w:ascii="Calibri" w:hAnsi="Calibri"/>
                <w:color w:val="000000"/>
                <w:sz w:val="20"/>
              </w:rPr>
              <w:t>-</w:t>
            </w:r>
          </w:p>
        </w:tc>
        <w:tc>
          <w:tcPr>
            <w:tcW w:w="617" w:type="pct"/>
            <w:vAlign w:val="bottom"/>
          </w:tcPr>
          <w:p w14:paraId="2F55F2F9" w14:textId="77777777" w:rsidR="00C95F35" w:rsidRPr="001E7DB0" w:rsidRDefault="00C95F35" w:rsidP="00C95F35">
            <w:pPr>
              <w:pStyle w:val="TT"/>
              <w:jc w:val="right"/>
              <w:rPr>
                <w:rFonts w:asciiTheme="minorHAnsi" w:hAnsiTheme="minorHAnsi" w:cs="Arial"/>
                <w:sz w:val="20"/>
                <w:lang w:val="hr-HR"/>
              </w:rPr>
            </w:pPr>
            <w:r w:rsidRPr="001E7DB0">
              <w:rPr>
                <w:rFonts w:ascii="Calibri" w:hAnsi="Calibri"/>
                <w:color w:val="000000"/>
                <w:sz w:val="20"/>
              </w:rPr>
              <w:t>(435)</w:t>
            </w:r>
          </w:p>
        </w:tc>
      </w:tr>
      <w:tr w:rsidR="00C95F35" w:rsidRPr="0098642F" w14:paraId="19B092DD" w14:textId="77777777" w:rsidTr="001E7DB0">
        <w:tblPrEx>
          <w:tblCellMar>
            <w:left w:w="119" w:type="dxa"/>
            <w:right w:w="119" w:type="dxa"/>
          </w:tblCellMar>
        </w:tblPrEx>
        <w:tc>
          <w:tcPr>
            <w:tcW w:w="2535" w:type="pct"/>
          </w:tcPr>
          <w:p w14:paraId="17262227" w14:textId="77777777" w:rsidR="00C95F35" w:rsidRPr="001E7DB0" w:rsidRDefault="00C95F35" w:rsidP="00C95F35">
            <w:pPr>
              <w:pStyle w:val="Thin"/>
              <w:rPr>
                <w:rFonts w:asciiTheme="minorHAnsi" w:hAnsiTheme="minorHAnsi" w:cs="Arial"/>
                <w:sz w:val="20"/>
                <w:lang w:val="en-GB"/>
              </w:rPr>
            </w:pPr>
          </w:p>
        </w:tc>
        <w:tc>
          <w:tcPr>
            <w:tcW w:w="616" w:type="pct"/>
            <w:vAlign w:val="bottom"/>
          </w:tcPr>
          <w:p w14:paraId="2CF8E319" w14:textId="77777777" w:rsidR="00C95F35" w:rsidRPr="001E7DB0" w:rsidRDefault="00C95F35" w:rsidP="00C95F35">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16" w:type="pct"/>
            <w:vAlign w:val="bottom"/>
          </w:tcPr>
          <w:p w14:paraId="632D0102" w14:textId="2EAE3514" w:rsidR="00C95F35" w:rsidRPr="001E7DB0" w:rsidRDefault="00C95F35" w:rsidP="00C95F35">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16" w:type="pct"/>
            <w:vAlign w:val="bottom"/>
          </w:tcPr>
          <w:p w14:paraId="508C9C24" w14:textId="6C371036" w:rsidR="00C95F35" w:rsidRPr="001E7DB0" w:rsidRDefault="00C95F35" w:rsidP="00C95F35">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c>
          <w:tcPr>
            <w:tcW w:w="617" w:type="pct"/>
            <w:vAlign w:val="bottom"/>
          </w:tcPr>
          <w:p w14:paraId="3D4EF8EE" w14:textId="1775E08E" w:rsidR="00C95F35" w:rsidRPr="001E7DB0" w:rsidRDefault="00C95F35" w:rsidP="00C95F35">
            <w:pPr>
              <w:pStyle w:val="Thin"/>
              <w:tabs>
                <w:tab w:val="clear" w:pos="1202"/>
                <w:tab w:val="left" w:pos="215"/>
                <w:tab w:val="decimal" w:pos="1295"/>
              </w:tabs>
              <w:ind w:right="-148"/>
              <w:jc w:val="right"/>
              <w:rPr>
                <w:rFonts w:asciiTheme="minorHAnsi" w:hAnsiTheme="minorHAnsi" w:cs="Arial"/>
                <w:snapToGrid w:val="0"/>
                <w:sz w:val="20"/>
                <w:lang w:val="hr-HR"/>
              </w:rPr>
            </w:pPr>
            <w:r w:rsidRPr="001E7DB0">
              <w:rPr>
                <w:rFonts w:asciiTheme="minorHAnsi" w:hAnsiTheme="minorHAnsi" w:cs="Arial"/>
                <w:snapToGrid w:val="0"/>
                <w:sz w:val="20"/>
                <w:lang w:val="hr-HR"/>
              </w:rPr>
              <w:t>__________</w:t>
            </w:r>
          </w:p>
        </w:tc>
      </w:tr>
      <w:tr w:rsidR="00C95F35" w:rsidRPr="0098642F" w14:paraId="28DB484E" w14:textId="77777777" w:rsidTr="001E7DB0">
        <w:tc>
          <w:tcPr>
            <w:tcW w:w="2535" w:type="pct"/>
          </w:tcPr>
          <w:p w14:paraId="25FED7F1" w14:textId="77777777" w:rsidR="00C95F35" w:rsidRPr="001E7DB0" w:rsidRDefault="00C95F35" w:rsidP="00C95F35">
            <w:pPr>
              <w:pStyle w:val="Tot"/>
              <w:rPr>
                <w:rFonts w:asciiTheme="minorHAnsi" w:hAnsiTheme="minorHAnsi" w:cs="Arial"/>
                <w:b/>
                <w:bCs/>
                <w:sz w:val="20"/>
              </w:rPr>
            </w:pPr>
            <w:r w:rsidRPr="001E7DB0">
              <w:rPr>
                <w:rFonts w:asciiTheme="minorHAnsi" w:hAnsiTheme="minorHAnsi" w:cs="Arial"/>
                <w:b/>
                <w:bCs/>
                <w:sz w:val="20"/>
              </w:rPr>
              <w:t>Balance as of 31 December</w:t>
            </w:r>
          </w:p>
        </w:tc>
        <w:tc>
          <w:tcPr>
            <w:tcW w:w="616" w:type="pct"/>
            <w:vAlign w:val="bottom"/>
          </w:tcPr>
          <w:p w14:paraId="3CAF001C" w14:textId="203461A8" w:rsidR="00C95F35" w:rsidRPr="001E7DB0" w:rsidRDefault="00C95F35" w:rsidP="00C95F35">
            <w:pPr>
              <w:pStyle w:val="Tot"/>
              <w:jc w:val="right"/>
              <w:rPr>
                <w:rFonts w:asciiTheme="minorHAnsi" w:hAnsiTheme="minorHAnsi" w:cs="Arial"/>
                <w:b/>
                <w:bCs/>
                <w:sz w:val="20"/>
                <w:lang w:val="hr-HR"/>
              </w:rPr>
            </w:pPr>
            <w:r w:rsidRPr="00C95F35">
              <w:rPr>
                <w:rFonts w:asciiTheme="minorHAnsi" w:hAnsiTheme="minorHAnsi" w:cs="Arial"/>
                <w:b/>
                <w:bCs/>
                <w:sz w:val="20"/>
                <w:lang w:val="hr-HR"/>
              </w:rPr>
              <w:t>31,528</w:t>
            </w:r>
          </w:p>
        </w:tc>
        <w:tc>
          <w:tcPr>
            <w:tcW w:w="616" w:type="pct"/>
            <w:vAlign w:val="bottom"/>
          </w:tcPr>
          <w:p w14:paraId="20A3F78F" w14:textId="14933B1B" w:rsidR="00C95F35" w:rsidRPr="001E7DB0" w:rsidRDefault="00C95F35" w:rsidP="00C95F35">
            <w:pPr>
              <w:pStyle w:val="Tot"/>
              <w:jc w:val="right"/>
              <w:rPr>
                <w:rFonts w:asciiTheme="minorHAnsi" w:hAnsiTheme="minorHAnsi" w:cs="Arial"/>
                <w:b/>
                <w:bCs/>
                <w:sz w:val="20"/>
                <w:lang w:val="hr-HR"/>
              </w:rPr>
            </w:pPr>
            <w:r w:rsidRPr="001E7DB0">
              <w:rPr>
                <w:rFonts w:asciiTheme="minorHAnsi" w:hAnsiTheme="minorHAnsi" w:cs="Arial"/>
                <w:b/>
                <w:bCs/>
                <w:sz w:val="20"/>
                <w:lang w:val="hr-HR"/>
              </w:rPr>
              <w:t>30,409</w:t>
            </w:r>
          </w:p>
        </w:tc>
        <w:tc>
          <w:tcPr>
            <w:tcW w:w="616" w:type="pct"/>
            <w:vAlign w:val="bottom"/>
          </w:tcPr>
          <w:p w14:paraId="4D5CE411" w14:textId="6F4F42D0" w:rsidR="00C95F35" w:rsidRPr="001E7DB0" w:rsidRDefault="00C95F35" w:rsidP="00C95F35">
            <w:pPr>
              <w:pStyle w:val="Tot"/>
              <w:jc w:val="right"/>
              <w:rPr>
                <w:rFonts w:asciiTheme="minorHAnsi" w:hAnsiTheme="minorHAnsi" w:cs="Arial"/>
                <w:b/>
                <w:bCs/>
                <w:sz w:val="20"/>
                <w:lang w:val="hr-HR"/>
              </w:rPr>
            </w:pPr>
            <w:r w:rsidRPr="00C95F35">
              <w:rPr>
                <w:rFonts w:asciiTheme="minorHAnsi" w:hAnsiTheme="minorHAnsi" w:cs="Arial"/>
                <w:b/>
                <w:bCs/>
                <w:sz w:val="20"/>
                <w:lang w:val="hr-HR"/>
              </w:rPr>
              <w:t>31,528</w:t>
            </w:r>
          </w:p>
        </w:tc>
        <w:tc>
          <w:tcPr>
            <w:tcW w:w="617" w:type="pct"/>
            <w:vAlign w:val="bottom"/>
          </w:tcPr>
          <w:p w14:paraId="7FA64613" w14:textId="4EC314C1" w:rsidR="00C95F35" w:rsidRPr="001E7DB0" w:rsidRDefault="00C95F35" w:rsidP="00C95F35">
            <w:pPr>
              <w:pStyle w:val="Tot"/>
              <w:jc w:val="right"/>
              <w:rPr>
                <w:rFonts w:asciiTheme="minorHAnsi" w:hAnsiTheme="minorHAnsi" w:cs="Arial"/>
                <w:b/>
                <w:bCs/>
                <w:sz w:val="20"/>
                <w:lang w:val="hr-HR"/>
              </w:rPr>
            </w:pPr>
            <w:r w:rsidRPr="001E7DB0">
              <w:rPr>
                <w:rFonts w:asciiTheme="minorHAnsi" w:hAnsiTheme="minorHAnsi" w:cs="Arial"/>
                <w:b/>
                <w:bCs/>
                <w:sz w:val="20"/>
                <w:lang w:val="hr-HR"/>
              </w:rPr>
              <w:t>30,409</w:t>
            </w:r>
          </w:p>
        </w:tc>
      </w:tr>
      <w:tr w:rsidR="0083212F" w:rsidRPr="0098642F" w14:paraId="485A8F68" w14:textId="77777777" w:rsidTr="001E7DB0">
        <w:tc>
          <w:tcPr>
            <w:tcW w:w="2535" w:type="pct"/>
          </w:tcPr>
          <w:p w14:paraId="7F71A67C" w14:textId="77777777" w:rsidR="0083212F" w:rsidRPr="001E7DB0" w:rsidRDefault="0083212F" w:rsidP="001B20E0">
            <w:pPr>
              <w:pStyle w:val="Tot"/>
              <w:spacing w:line="140" w:lineRule="exact"/>
              <w:rPr>
                <w:rFonts w:asciiTheme="minorHAnsi" w:hAnsiTheme="minorHAnsi" w:cs="Arial"/>
                <w:b/>
                <w:bCs/>
                <w:sz w:val="20"/>
              </w:rPr>
            </w:pPr>
          </w:p>
        </w:tc>
        <w:tc>
          <w:tcPr>
            <w:tcW w:w="616" w:type="pct"/>
            <w:vAlign w:val="bottom"/>
          </w:tcPr>
          <w:p w14:paraId="460CCE32" w14:textId="77777777" w:rsidR="0083212F" w:rsidRPr="001E7DB0" w:rsidRDefault="0083212F" w:rsidP="00E82827">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w:t>
            </w:r>
          </w:p>
        </w:tc>
        <w:tc>
          <w:tcPr>
            <w:tcW w:w="616" w:type="pct"/>
            <w:vAlign w:val="bottom"/>
          </w:tcPr>
          <w:p w14:paraId="744F2469" w14:textId="77777777" w:rsidR="0083212F" w:rsidRPr="001E7DB0" w:rsidRDefault="0083212F" w:rsidP="00E82827">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w:t>
            </w:r>
          </w:p>
        </w:tc>
        <w:tc>
          <w:tcPr>
            <w:tcW w:w="616" w:type="pct"/>
            <w:vAlign w:val="bottom"/>
          </w:tcPr>
          <w:p w14:paraId="1B34BE97" w14:textId="77777777" w:rsidR="0083212F" w:rsidRPr="001E7DB0" w:rsidRDefault="0083212F" w:rsidP="00E82827">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w:t>
            </w:r>
          </w:p>
        </w:tc>
        <w:tc>
          <w:tcPr>
            <w:tcW w:w="617" w:type="pct"/>
            <w:vAlign w:val="bottom"/>
          </w:tcPr>
          <w:p w14:paraId="518076CE" w14:textId="77777777" w:rsidR="0083212F" w:rsidRPr="001E7DB0" w:rsidRDefault="0083212F">
            <w:pPr>
              <w:pStyle w:val="Thick"/>
              <w:tabs>
                <w:tab w:val="clear" w:pos="1202"/>
              </w:tabs>
              <w:ind w:right="-166"/>
              <w:jc w:val="right"/>
              <w:rPr>
                <w:rFonts w:asciiTheme="minorHAnsi" w:hAnsiTheme="minorHAnsi" w:cs="Arial"/>
                <w:sz w:val="20"/>
                <w:lang w:val="en-GB"/>
              </w:rPr>
            </w:pPr>
            <w:r w:rsidRPr="001E7DB0">
              <w:rPr>
                <w:rFonts w:asciiTheme="minorHAnsi" w:hAnsiTheme="minorHAnsi" w:cs="Arial"/>
                <w:sz w:val="20"/>
                <w:lang w:val="en-GB"/>
              </w:rPr>
              <w:t>__________</w:t>
            </w:r>
          </w:p>
        </w:tc>
      </w:tr>
    </w:tbl>
    <w:p w14:paraId="553C6910" w14:textId="77777777" w:rsidR="001B20E0" w:rsidRPr="00E06490" w:rsidRDefault="001B20E0" w:rsidP="001B20E0">
      <w:pPr>
        <w:rPr>
          <w:rFonts w:asciiTheme="minorHAnsi" w:hAnsiTheme="minorHAnsi"/>
          <w:highlight w:val="yellow"/>
          <w:lang w:val="en-GB"/>
        </w:rPr>
      </w:pPr>
    </w:p>
    <w:p w14:paraId="09977451" w14:textId="77777777" w:rsidR="001B20E0" w:rsidRPr="00E06490" w:rsidRDefault="001B20E0" w:rsidP="001B20E0">
      <w:pPr>
        <w:pStyle w:val="T1"/>
        <w:tabs>
          <w:tab w:val="left" w:pos="720"/>
        </w:tabs>
        <w:rPr>
          <w:rFonts w:asciiTheme="minorHAnsi" w:hAnsiTheme="minorHAnsi" w:cs="Arial"/>
          <w:highlight w:val="yellow"/>
          <w:lang w:val="en-GB"/>
        </w:rPr>
        <w:sectPr w:rsidR="001B20E0" w:rsidRPr="00E06490" w:rsidSect="00F26FF5">
          <w:footerReference w:type="default" r:id="rId144"/>
          <w:pgSz w:w="11907" w:h="16840" w:code="9"/>
          <w:pgMar w:top="1418" w:right="1134" w:bottom="1134" w:left="1418" w:header="851" w:footer="851" w:gutter="0"/>
          <w:cols w:space="720"/>
          <w:noEndnote/>
        </w:sectPr>
      </w:pPr>
    </w:p>
    <w:p w14:paraId="1255F150"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06175226"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21.</w:t>
      </w:r>
      <w:r w:rsidRPr="001E7DB0">
        <w:rPr>
          <w:rFonts w:asciiTheme="minorHAnsi" w:hAnsiTheme="minorHAnsi" w:cs="Arial"/>
          <w:sz w:val="22"/>
          <w:szCs w:val="22"/>
          <w:lang w:val="en-GB"/>
        </w:rPr>
        <w:tab/>
        <w:t>Other assets</w:t>
      </w:r>
    </w:p>
    <w:p w14:paraId="47B7253D" w14:textId="77777777" w:rsidR="001B20E0" w:rsidRPr="001E7DB0" w:rsidRDefault="001B20E0" w:rsidP="001B20E0">
      <w:pPr>
        <w:tabs>
          <w:tab w:val="left" w:pos="-1985"/>
        </w:tabs>
        <w:suppressAutoHyphens/>
        <w:rPr>
          <w:rFonts w:asciiTheme="minorHAnsi" w:hAnsiTheme="minorHAnsi" w:cs="Arial"/>
          <w:b/>
          <w:sz w:val="22"/>
          <w:szCs w:val="22"/>
          <w:u w:val="single"/>
          <w:lang w:val="en-GB"/>
        </w:rPr>
      </w:pPr>
    </w:p>
    <w:tbl>
      <w:tblPr>
        <w:tblW w:w="5000" w:type="pct"/>
        <w:tblLayout w:type="fixed"/>
        <w:tblCellMar>
          <w:left w:w="119" w:type="dxa"/>
          <w:right w:w="119" w:type="dxa"/>
        </w:tblCellMar>
        <w:tblLook w:val="0000" w:firstRow="0" w:lastRow="0" w:firstColumn="0" w:lastColumn="0" w:noHBand="0" w:noVBand="0"/>
      </w:tblPr>
      <w:tblGrid>
        <w:gridCol w:w="4401"/>
        <w:gridCol w:w="1239"/>
        <w:gridCol w:w="1239"/>
        <w:gridCol w:w="1239"/>
        <w:gridCol w:w="1237"/>
      </w:tblGrid>
      <w:tr w:rsidR="001B20E0" w:rsidRPr="000C58E6" w14:paraId="06AF7174" w14:textId="77777777" w:rsidTr="000C58E6">
        <w:trPr>
          <w:trHeight w:val="185"/>
        </w:trPr>
        <w:tc>
          <w:tcPr>
            <w:tcW w:w="2352" w:type="pct"/>
          </w:tcPr>
          <w:p w14:paraId="581C8028" w14:textId="77777777" w:rsidR="001B20E0" w:rsidRPr="001E7DB0" w:rsidRDefault="001B20E0" w:rsidP="001B20E0">
            <w:pPr>
              <w:tabs>
                <w:tab w:val="left" w:pos="-720"/>
              </w:tabs>
              <w:suppressAutoHyphens/>
              <w:rPr>
                <w:rFonts w:asciiTheme="minorHAnsi" w:hAnsiTheme="minorHAnsi" w:cs="Arial"/>
                <w:spacing w:val="-2"/>
                <w:sz w:val="22"/>
                <w:szCs w:val="22"/>
                <w:lang w:val="en-GB"/>
              </w:rPr>
            </w:pPr>
          </w:p>
        </w:tc>
        <w:tc>
          <w:tcPr>
            <w:tcW w:w="662" w:type="pct"/>
          </w:tcPr>
          <w:p w14:paraId="586D670E" w14:textId="77777777" w:rsidR="001B20E0" w:rsidRPr="001E7DB0" w:rsidRDefault="001B20E0" w:rsidP="001B20E0">
            <w:pPr>
              <w:pStyle w:val="TH"/>
              <w:jc w:val="right"/>
              <w:rPr>
                <w:rFonts w:asciiTheme="minorHAnsi" w:hAnsiTheme="minorHAnsi" w:cs="Arial"/>
                <w:sz w:val="22"/>
                <w:szCs w:val="22"/>
              </w:rPr>
            </w:pPr>
          </w:p>
        </w:tc>
        <w:tc>
          <w:tcPr>
            <w:tcW w:w="662" w:type="pct"/>
          </w:tcPr>
          <w:p w14:paraId="78176CD5"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662" w:type="pct"/>
          </w:tcPr>
          <w:p w14:paraId="35B72509" w14:textId="77777777" w:rsidR="001B20E0" w:rsidRPr="001E7DB0" w:rsidRDefault="001B20E0" w:rsidP="001B20E0">
            <w:pPr>
              <w:pStyle w:val="TH"/>
              <w:jc w:val="right"/>
              <w:rPr>
                <w:rFonts w:asciiTheme="minorHAnsi" w:hAnsiTheme="minorHAnsi" w:cs="Arial"/>
                <w:sz w:val="22"/>
                <w:szCs w:val="22"/>
              </w:rPr>
            </w:pPr>
          </w:p>
        </w:tc>
        <w:tc>
          <w:tcPr>
            <w:tcW w:w="661" w:type="pct"/>
          </w:tcPr>
          <w:p w14:paraId="4E149546"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E26F64" w:rsidRPr="000C58E6" w14:paraId="1F990161" w14:textId="77777777" w:rsidTr="000C58E6">
        <w:trPr>
          <w:trHeight w:val="185"/>
        </w:trPr>
        <w:tc>
          <w:tcPr>
            <w:tcW w:w="2352" w:type="pct"/>
          </w:tcPr>
          <w:p w14:paraId="13A02C83" w14:textId="77777777" w:rsidR="00E26F64" w:rsidRPr="001E7DB0" w:rsidRDefault="00E26F64" w:rsidP="00E26F64">
            <w:pPr>
              <w:tabs>
                <w:tab w:val="left" w:pos="-720"/>
              </w:tabs>
              <w:suppressAutoHyphens/>
              <w:rPr>
                <w:rFonts w:asciiTheme="minorHAnsi" w:hAnsiTheme="minorHAnsi" w:cs="Arial"/>
                <w:spacing w:val="-2"/>
                <w:sz w:val="22"/>
                <w:szCs w:val="22"/>
                <w:lang w:val="en-GB"/>
              </w:rPr>
            </w:pPr>
          </w:p>
        </w:tc>
        <w:tc>
          <w:tcPr>
            <w:tcW w:w="662" w:type="pct"/>
          </w:tcPr>
          <w:p w14:paraId="02D84801" w14:textId="78BB0295" w:rsidR="00E26F64" w:rsidRPr="001E7DB0" w:rsidRDefault="00C4485D">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62" w:type="pct"/>
          </w:tcPr>
          <w:p w14:paraId="3E4EFA7F" w14:textId="0BB90708" w:rsidR="00E26F64" w:rsidRPr="001E7DB0" w:rsidRDefault="00C4485D">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c>
          <w:tcPr>
            <w:tcW w:w="662" w:type="pct"/>
          </w:tcPr>
          <w:p w14:paraId="76ECB373" w14:textId="0544FF38" w:rsidR="00E26F64" w:rsidRPr="001E7DB0" w:rsidRDefault="00C4485D">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61" w:type="pct"/>
          </w:tcPr>
          <w:p w14:paraId="71AD4766" w14:textId="6807F7F3" w:rsidR="00E26F64" w:rsidRPr="001E7DB0" w:rsidRDefault="00C4485D">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r>
      <w:tr w:rsidR="00AE4177" w:rsidRPr="000C58E6" w14:paraId="63F0DAF5" w14:textId="77777777" w:rsidTr="000C58E6">
        <w:tc>
          <w:tcPr>
            <w:tcW w:w="2352" w:type="pct"/>
          </w:tcPr>
          <w:p w14:paraId="4BD69A50" w14:textId="77777777" w:rsidR="00AE4177" w:rsidRPr="001E7DB0" w:rsidRDefault="00AE4177" w:rsidP="00AE4177">
            <w:pPr>
              <w:tabs>
                <w:tab w:val="left" w:pos="-720"/>
              </w:tabs>
              <w:suppressAutoHyphens/>
              <w:rPr>
                <w:rFonts w:asciiTheme="minorHAnsi" w:hAnsiTheme="minorHAnsi" w:cs="Arial"/>
                <w:spacing w:val="-2"/>
                <w:sz w:val="22"/>
                <w:szCs w:val="22"/>
                <w:lang w:val="en-GB"/>
              </w:rPr>
            </w:pPr>
          </w:p>
        </w:tc>
        <w:tc>
          <w:tcPr>
            <w:tcW w:w="662" w:type="pct"/>
          </w:tcPr>
          <w:p w14:paraId="02EAD21F"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2" w:type="pct"/>
          </w:tcPr>
          <w:p w14:paraId="058BA7B0"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2" w:type="pct"/>
          </w:tcPr>
          <w:p w14:paraId="59ACB5CC"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1" w:type="pct"/>
          </w:tcPr>
          <w:p w14:paraId="51C7400C"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AE4177" w:rsidRPr="000C58E6" w14:paraId="47B95C0F" w14:textId="77777777" w:rsidTr="000C58E6">
        <w:tc>
          <w:tcPr>
            <w:tcW w:w="2352" w:type="pct"/>
          </w:tcPr>
          <w:p w14:paraId="2A0CD79A" w14:textId="77777777" w:rsidR="00AE4177" w:rsidRPr="001E7DB0" w:rsidRDefault="00AE4177" w:rsidP="00AE4177">
            <w:pPr>
              <w:tabs>
                <w:tab w:val="left" w:pos="-720"/>
              </w:tabs>
              <w:suppressAutoHyphens/>
              <w:rPr>
                <w:rFonts w:asciiTheme="minorHAnsi" w:hAnsiTheme="minorHAnsi" w:cs="Arial"/>
                <w:spacing w:val="-2"/>
                <w:sz w:val="22"/>
                <w:szCs w:val="22"/>
                <w:lang w:val="en-GB"/>
              </w:rPr>
            </w:pPr>
          </w:p>
        </w:tc>
        <w:tc>
          <w:tcPr>
            <w:tcW w:w="662" w:type="pct"/>
          </w:tcPr>
          <w:p w14:paraId="49B7E651" w14:textId="77777777" w:rsidR="00AE4177" w:rsidRPr="001E7DB0" w:rsidRDefault="00AE4177" w:rsidP="00AE4177">
            <w:pPr>
              <w:tabs>
                <w:tab w:val="left" w:pos="-720"/>
              </w:tabs>
              <w:suppressAutoHyphens/>
              <w:jc w:val="right"/>
              <w:rPr>
                <w:rFonts w:asciiTheme="minorHAnsi" w:hAnsiTheme="minorHAnsi" w:cs="Arial"/>
                <w:b/>
                <w:spacing w:val="-2"/>
                <w:sz w:val="22"/>
                <w:szCs w:val="22"/>
                <w:lang w:val="en-GB"/>
              </w:rPr>
            </w:pPr>
          </w:p>
        </w:tc>
        <w:tc>
          <w:tcPr>
            <w:tcW w:w="662" w:type="pct"/>
          </w:tcPr>
          <w:p w14:paraId="2F0B942F" w14:textId="77777777" w:rsidR="00AE4177" w:rsidRPr="001E7DB0" w:rsidRDefault="00AE4177" w:rsidP="00AE4177">
            <w:pPr>
              <w:tabs>
                <w:tab w:val="left" w:pos="-720"/>
              </w:tabs>
              <w:suppressAutoHyphens/>
              <w:jc w:val="right"/>
              <w:rPr>
                <w:rFonts w:asciiTheme="minorHAnsi" w:hAnsiTheme="minorHAnsi" w:cs="Arial"/>
                <w:b/>
                <w:spacing w:val="-2"/>
                <w:sz w:val="22"/>
                <w:szCs w:val="22"/>
                <w:lang w:val="en-GB"/>
              </w:rPr>
            </w:pPr>
          </w:p>
        </w:tc>
        <w:tc>
          <w:tcPr>
            <w:tcW w:w="662" w:type="pct"/>
            <w:vAlign w:val="bottom"/>
          </w:tcPr>
          <w:p w14:paraId="6A4091FC" w14:textId="77777777" w:rsidR="00AE4177" w:rsidRPr="001E7DB0" w:rsidRDefault="00AE4177" w:rsidP="00AE4177">
            <w:pPr>
              <w:tabs>
                <w:tab w:val="left" w:pos="-720"/>
              </w:tabs>
              <w:suppressAutoHyphens/>
              <w:jc w:val="right"/>
              <w:rPr>
                <w:rFonts w:asciiTheme="minorHAnsi" w:hAnsiTheme="minorHAnsi" w:cs="Arial"/>
                <w:b/>
                <w:spacing w:val="-2"/>
                <w:sz w:val="22"/>
                <w:szCs w:val="22"/>
                <w:lang w:val="en-GB"/>
              </w:rPr>
            </w:pPr>
          </w:p>
        </w:tc>
        <w:tc>
          <w:tcPr>
            <w:tcW w:w="661" w:type="pct"/>
            <w:vAlign w:val="bottom"/>
          </w:tcPr>
          <w:p w14:paraId="4A2D5241" w14:textId="77777777" w:rsidR="00AE4177" w:rsidRPr="001E7DB0" w:rsidRDefault="00AE4177" w:rsidP="00AE4177">
            <w:pPr>
              <w:tabs>
                <w:tab w:val="left" w:pos="-720"/>
              </w:tabs>
              <w:suppressAutoHyphens/>
              <w:jc w:val="right"/>
              <w:rPr>
                <w:rFonts w:asciiTheme="minorHAnsi" w:hAnsiTheme="minorHAnsi" w:cs="Arial"/>
                <w:b/>
                <w:spacing w:val="-2"/>
                <w:sz w:val="22"/>
                <w:szCs w:val="22"/>
                <w:lang w:val="en-GB"/>
              </w:rPr>
            </w:pPr>
          </w:p>
        </w:tc>
      </w:tr>
      <w:tr w:rsidR="00C4485D" w:rsidRPr="000C58E6" w14:paraId="3F89C174" w14:textId="77777777" w:rsidTr="00F26FF5">
        <w:tc>
          <w:tcPr>
            <w:tcW w:w="2352" w:type="pct"/>
          </w:tcPr>
          <w:p w14:paraId="2D0D7A20"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Receivables from customers</w:t>
            </w:r>
          </w:p>
        </w:tc>
        <w:tc>
          <w:tcPr>
            <w:tcW w:w="662" w:type="pct"/>
            <w:tcBorders>
              <w:top w:val="nil"/>
              <w:left w:val="nil"/>
              <w:bottom w:val="nil"/>
              <w:right w:val="nil"/>
            </w:tcBorders>
            <w:shd w:val="clear" w:color="auto" w:fill="auto"/>
            <w:vAlign w:val="bottom"/>
          </w:tcPr>
          <w:p w14:paraId="7912ECD2" w14:textId="14C0185F" w:rsidR="00C4485D" w:rsidRPr="001E7DB0" w:rsidRDefault="00C4485D" w:rsidP="00C4485D">
            <w:pPr>
              <w:pStyle w:val="TT"/>
              <w:jc w:val="right"/>
              <w:rPr>
                <w:rFonts w:asciiTheme="minorHAnsi" w:hAnsiTheme="minorHAnsi"/>
                <w:sz w:val="22"/>
                <w:szCs w:val="22"/>
              </w:rPr>
            </w:pPr>
            <w:r>
              <w:rPr>
                <w:rFonts w:ascii="Calibri" w:hAnsi="Calibri"/>
                <w:color w:val="000000"/>
                <w:sz w:val="22"/>
                <w:szCs w:val="22"/>
              </w:rPr>
              <w:t>2,327</w:t>
            </w:r>
          </w:p>
        </w:tc>
        <w:tc>
          <w:tcPr>
            <w:tcW w:w="662" w:type="pct"/>
            <w:tcBorders>
              <w:top w:val="nil"/>
              <w:left w:val="nil"/>
              <w:bottom w:val="nil"/>
              <w:right w:val="nil"/>
            </w:tcBorders>
            <w:shd w:val="clear" w:color="auto" w:fill="auto"/>
            <w:vAlign w:val="bottom"/>
          </w:tcPr>
          <w:p w14:paraId="66143444" w14:textId="2873A7FD"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2,687</w:t>
            </w:r>
          </w:p>
        </w:tc>
        <w:tc>
          <w:tcPr>
            <w:tcW w:w="662" w:type="pct"/>
            <w:tcBorders>
              <w:top w:val="nil"/>
              <w:left w:val="nil"/>
              <w:bottom w:val="nil"/>
              <w:right w:val="nil"/>
            </w:tcBorders>
            <w:shd w:val="clear" w:color="auto" w:fill="auto"/>
            <w:vAlign w:val="bottom"/>
          </w:tcPr>
          <w:p w14:paraId="3025F7D6" w14:textId="78006694" w:rsidR="00C4485D" w:rsidRPr="001E7DB0" w:rsidRDefault="00C4485D" w:rsidP="00C4485D">
            <w:pPr>
              <w:pStyle w:val="TT"/>
              <w:jc w:val="right"/>
              <w:rPr>
                <w:rFonts w:asciiTheme="minorHAnsi" w:hAnsiTheme="minorHAnsi"/>
                <w:sz w:val="22"/>
                <w:szCs w:val="22"/>
              </w:rPr>
            </w:pPr>
            <w:r>
              <w:rPr>
                <w:rFonts w:ascii="Calibri" w:hAnsi="Calibri"/>
                <w:color w:val="000000"/>
                <w:sz w:val="22"/>
                <w:szCs w:val="22"/>
              </w:rPr>
              <w:t>2,327</w:t>
            </w:r>
          </w:p>
        </w:tc>
        <w:tc>
          <w:tcPr>
            <w:tcW w:w="661" w:type="pct"/>
            <w:tcBorders>
              <w:top w:val="nil"/>
              <w:left w:val="nil"/>
              <w:bottom w:val="nil"/>
              <w:right w:val="nil"/>
            </w:tcBorders>
            <w:shd w:val="clear" w:color="auto" w:fill="auto"/>
            <w:vAlign w:val="bottom"/>
          </w:tcPr>
          <w:p w14:paraId="3BA18C22" w14:textId="426C3B8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2,687</w:t>
            </w:r>
          </w:p>
        </w:tc>
      </w:tr>
      <w:tr w:rsidR="00C4485D" w:rsidRPr="000C58E6" w14:paraId="477D60C6" w14:textId="77777777" w:rsidTr="00F26FF5">
        <w:tc>
          <w:tcPr>
            <w:tcW w:w="2352" w:type="pct"/>
          </w:tcPr>
          <w:p w14:paraId="22CF5576"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Fees receivable</w:t>
            </w:r>
          </w:p>
        </w:tc>
        <w:tc>
          <w:tcPr>
            <w:tcW w:w="662" w:type="pct"/>
            <w:tcBorders>
              <w:top w:val="nil"/>
              <w:left w:val="nil"/>
              <w:bottom w:val="nil"/>
              <w:right w:val="nil"/>
            </w:tcBorders>
            <w:shd w:val="clear" w:color="auto" w:fill="auto"/>
            <w:vAlign w:val="center"/>
          </w:tcPr>
          <w:p w14:paraId="070E4CF0" w14:textId="4D342B9E" w:rsidR="00C4485D" w:rsidRPr="001E7DB0" w:rsidRDefault="00C4485D" w:rsidP="00C4485D">
            <w:pPr>
              <w:pStyle w:val="TT"/>
              <w:jc w:val="right"/>
              <w:rPr>
                <w:rFonts w:asciiTheme="minorHAnsi" w:hAnsiTheme="minorHAnsi" w:cs="Arial"/>
                <w:sz w:val="22"/>
                <w:szCs w:val="22"/>
                <w:lang w:val="hr-HR"/>
              </w:rPr>
            </w:pPr>
            <w:r>
              <w:rPr>
                <w:rFonts w:ascii="Calibri" w:hAnsi="Calibri" w:cs="Calibri"/>
                <w:color w:val="000000"/>
                <w:sz w:val="22"/>
                <w:szCs w:val="22"/>
              </w:rPr>
              <w:t>9,363</w:t>
            </w:r>
          </w:p>
        </w:tc>
        <w:tc>
          <w:tcPr>
            <w:tcW w:w="662" w:type="pct"/>
            <w:tcBorders>
              <w:top w:val="nil"/>
              <w:left w:val="nil"/>
              <w:bottom w:val="nil"/>
              <w:right w:val="nil"/>
            </w:tcBorders>
            <w:shd w:val="clear" w:color="auto" w:fill="auto"/>
            <w:vAlign w:val="bottom"/>
          </w:tcPr>
          <w:p w14:paraId="4AAA4816" w14:textId="657A1F1E"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886</w:t>
            </w:r>
          </w:p>
        </w:tc>
        <w:tc>
          <w:tcPr>
            <w:tcW w:w="662" w:type="pct"/>
            <w:tcBorders>
              <w:top w:val="nil"/>
              <w:left w:val="nil"/>
              <w:bottom w:val="nil"/>
              <w:right w:val="nil"/>
            </w:tcBorders>
            <w:shd w:val="clear" w:color="auto" w:fill="auto"/>
            <w:vAlign w:val="center"/>
          </w:tcPr>
          <w:p w14:paraId="019C56FA" w14:textId="1908B01F" w:rsidR="00C4485D" w:rsidRPr="001E7DB0" w:rsidRDefault="00C4485D" w:rsidP="00C4485D">
            <w:pPr>
              <w:pStyle w:val="TT"/>
              <w:jc w:val="right"/>
              <w:rPr>
                <w:rFonts w:asciiTheme="minorHAnsi" w:hAnsiTheme="minorHAnsi" w:cs="Arial"/>
                <w:sz w:val="22"/>
                <w:szCs w:val="22"/>
                <w:lang w:val="hr-HR"/>
              </w:rPr>
            </w:pPr>
            <w:r>
              <w:rPr>
                <w:rFonts w:ascii="Calibri" w:hAnsi="Calibri" w:cs="Calibri"/>
                <w:color w:val="000000"/>
                <w:sz w:val="22"/>
                <w:szCs w:val="22"/>
              </w:rPr>
              <w:t>9,363</w:t>
            </w:r>
          </w:p>
        </w:tc>
        <w:tc>
          <w:tcPr>
            <w:tcW w:w="661" w:type="pct"/>
            <w:tcBorders>
              <w:top w:val="nil"/>
              <w:left w:val="nil"/>
              <w:bottom w:val="nil"/>
              <w:right w:val="nil"/>
            </w:tcBorders>
            <w:shd w:val="clear" w:color="auto" w:fill="auto"/>
            <w:vAlign w:val="bottom"/>
          </w:tcPr>
          <w:p w14:paraId="65C16645" w14:textId="7D595027"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886</w:t>
            </w:r>
          </w:p>
        </w:tc>
      </w:tr>
      <w:tr w:rsidR="00C4485D" w:rsidRPr="000C58E6" w14:paraId="0E73EF68" w14:textId="77777777" w:rsidTr="00F26FF5">
        <w:tc>
          <w:tcPr>
            <w:tcW w:w="2352" w:type="pct"/>
          </w:tcPr>
          <w:p w14:paraId="2FF66CF7"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Prepaid expenses</w:t>
            </w:r>
          </w:p>
        </w:tc>
        <w:tc>
          <w:tcPr>
            <w:tcW w:w="662" w:type="pct"/>
            <w:tcBorders>
              <w:top w:val="nil"/>
              <w:left w:val="nil"/>
              <w:bottom w:val="nil"/>
              <w:right w:val="nil"/>
            </w:tcBorders>
            <w:shd w:val="clear" w:color="auto" w:fill="auto"/>
            <w:vAlign w:val="center"/>
          </w:tcPr>
          <w:p w14:paraId="1BBEFBD3" w14:textId="6664DF87" w:rsidR="00C4485D" w:rsidRPr="001E7DB0" w:rsidRDefault="00C4485D" w:rsidP="00C4485D">
            <w:pPr>
              <w:pStyle w:val="TT"/>
              <w:jc w:val="right"/>
              <w:rPr>
                <w:rFonts w:asciiTheme="minorHAnsi" w:hAnsiTheme="minorHAnsi"/>
                <w:sz w:val="22"/>
                <w:szCs w:val="22"/>
              </w:rPr>
            </w:pPr>
            <w:r>
              <w:rPr>
                <w:rFonts w:ascii="Calibri" w:hAnsi="Calibri" w:cs="Calibri"/>
                <w:color w:val="000000"/>
                <w:sz w:val="22"/>
                <w:szCs w:val="22"/>
              </w:rPr>
              <w:t>2,146</w:t>
            </w:r>
          </w:p>
        </w:tc>
        <w:tc>
          <w:tcPr>
            <w:tcW w:w="662" w:type="pct"/>
            <w:tcBorders>
              <w:top w:val="nil"/>
              <w:left w:val="nil"/>
              <w:bottom w:val="nil"/>
              <w:right w:val="nil"/>
            </w:tcBorders>
            <w:shd w:val="clear" w:color="auto" w:fill="auto"/>
            <w:vAlign w:val="bottom"/>
          </w:tcPr>
          <w:p w14:paraId="08CF9B0F" w14:textId="46E0258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1,023</w:t>
            </w:r>
          </w:p>
        </w:tc>
        <w:tc>
          <w:tcPr>
            <w:tcW w:w="662" w:type="pct"/>
            <w:tcBorders>
              <w:top w:val="nil"/>
              <w:left w:val="nil"/>
              <w:bottom w:val="nil"/>
              <w:right w:val="nil"/>
            </w:tcBorders>
            <w:shd w:val="clear" w:color="auto" w:fill="auto"/>
            <w:vAlign w:val="center"/>
          </w:tcPr>
          <w:p w14:paraId="1F7C33EA" w14:textId="200C333D" w:rsidR="00C4485D" w:rsidRPr="001E7DB0" w:rsidRDefault="00C4485D" w:rsidP="00C4485D">
            <w:pPr>
              <w:pStyle w:val="TT"/>
              <w:jc w:val="right"/>
              <w:rPr>
                <w:rFonts w:asciiTheme="minorHAnsi" w:hAnsiTheme="minorHAnsi"/>
                <w:sz w:val="22"/>
                <w:szCs w:val="22"/>
              </w:rPr>
            </w:pPr>
            <w:r>
              <w:rPr>
                <w:rFonts w:ascii="Calibri" w:hAnsi="Calibri" w:cs="Calibri"/>
                <w:color w:val="000000"/>
                <w:sz w:val="22"/>
                <w:szCs w:val="22"/>
              </w:rPr>
              <w:t>2,146</w:t>
            </w:r>
          </w:p>
        </w:tc>
        <w:tc>
          <w:tcPr>
            <w:tcW w:w="661" w:type="pct"/>
            <w:tcBorders>
              <w:top w:val="nil"/>
              <w:left w:val="nil"/>
              <w:bottom w:val="nil"/>
              <w:right w:val="nil"/>
            </w:tcBorders>
            <w:shd w:val="clear" w:color="auto" w:fill="auto"/>
            <w:vAlign w:val="bottom"/>
          </w:tcPr>
          <w:p w14:paraId="7AE06AF3" w14:textId="0F166F6C"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1,023</w:t>
            </w:r>
          </w:p>
        </w:tc>
      </w:tr>
      <w:tr w:rsidR="00C4485D" w:rsidRPr="000C58E6" w14:paraId="7625DC2A" w14:textId="77777777" w:rsidTr="00F26FF5">
        <w:tc>
          <w:tcPr>
            <w:tcW w:w="2352" w:type="pct"/>
          </w:tcPr>
          <w:p w14:paraId="10B41777" w14:textId="7A7CD95C" w:rsidR="00C4485D" w:rsidRPr="001E7DB0" w:rsidRDefault="002902E7" w:rsidP="00C4485D">
            <w:pPr>
              <w:pStyle w:val="TT"/>
              <w:tabs>
                <w:tab w:val="clear" w:pos="1202"/>
              </w:tabs>
              <w:rPr>
                <w:rFonts w:asciiTheme="minorHAnsi" w:hAnsiTheme="minorHAnsi" w:cs="Arial"/>
                <w:sz w:val="22"/>
                <w:szCs w:val="22"/>
              </w:rPr>
            </w:pPr>
            <w:r w:rsidRPr="00F26FF5">
              <w:rPr>
                <w:rFonts w:asciiTheme="minorHAnsi" w:hAnsiTheme="minorHAnsi" w:cs="Arial"/>
                <w:color w:val="000000" w:themeColor="text1"/>
                <w:sz w:val="22"/>
                <w:szCs w:val="22"/>
              </w:rPr>
              <w:t>Accrued income</w:t>
            </w:r>
          </w:p>
        </w:tc>
        <w:tc>
          <w:tcPr>
            <w:tcW w:w="662" w:type="pct"/>
            <w:tcBorders>
              <w:top w:val="nil"/>
              <w:left w:val="nil"/>
              <w:bottom w:val="nil"/>
              <w:right w:val="nil"/>
            </w:tcBorders>
            <w:shd w:val="clear" w:color="auto" w:fill="auto"/>
            <w:vAlign w:val="center"/>
          </w:tcPr>
          <w:p w14:paraId="67F4E9EC" w14:textId="77777777" w:rsidR="00C4485D" w:rsidDel="00C4485D" w:rsidRDefault="00C4485D" w:rsidP="00C4485D">
            <w:pPr>
              <w:pStyle w:val="TT"/>
              <w:jc w:val="right"/>
              <w:rPr>
                <w:rFonts w:ascii="Calibri" w:hAnsi="Calibri"/>
                <w:color w:val="000000"/>
                <w:sz w:val="22"/>
                <w:szCs w:val="22"/>
              </w:rPr>
            </w:pPr>
            <w:r w:rsidRPr="001B1A7D">
              <w:rPr>
                <w:rFonts w:ascii="Calibri" w:hAnsi="Calibri" w:cs="Calibri"/>
                <w:color w:val="000000"/>
                <w:sz w:val="22"/>
                <w:szCs w:val="22"/>
              </w:rPr>
              <w:t>6</w:t>
            </w:r>
            <w:r>
              <w:rPr>
                <w:rFonts w:ascii="Calibri" w:hAnsi="Calibri" w:cs="Calibri"/>
                <w:color w:val="000000"/>
                <w:sz w:val="22"/>
                <w:szCs w:val="22"/>
              </w:rPr>
              <w:t>,</w:t>
            </w:r>
            <w:r w:rsidRPr="001B1A7D">
              <w:rPr>
                <w:rFonts w:ascii="Calibri" w:hAnsi="Calibri" w:cs="Calibri"/>
                <w:color w:val="000000"/>
                <w:sz w:val="22"/>
                <w:szCs w:val="22"/>
              </w:rPr>
              <w:t>113</w:t>
            </w:r>
          </w:p>
        </w:tc>
        <w:tc>
          <w:tcPr>
            <w:tcW w:w="662" w:type="pct"/>
            <w:tcBorders>
              <w:top w:val="nil"/>
              <w:left w:val="nil"/>
              <w:bottom w:val="nil"/>
              <w:right w:val="nil"/>
            </w:tcBorders>
            <w:shd w:val="clear" w:color="auto" w:fill="auto"/>
            <w:vAlign w:val="bottom"/>
          </w:tcPr>
          <w:p w14:paraId="39BEFDB1" w14:textId="77777777" w:rsidR="00C4485D" w:rsidRDefault="00C4485D" w:rsidP="00C4485D">
            <w:pPr>
              <w:pStyle w:val="TT"/>
              <w:jc w:val="right"/>
              <w:rPr>
                <w:rFonts w:ascii="Calibri" w:hAnsi="Calibri"/>
                <w:color w:val="000000"/>
                <w:sz w:val="22"/>
                <w:szCs w:val="22"/>
              </w:rPr>
            </w:pPr>
            <w:r>
              <w:rPr>
                <w:rFonts w:ascii="Calibri" w:hAnsi="Calibri"/>
                <w:color w:val="000000"/>
                <w:sz w:val="22"/>
                <w:szCs w:val="22"/>
              </w:rPr>
              <w:t>-</w:t>
            </w:r>
          </w:p>
        </w:tc>
        <w:tc>
          <w:tcPr>
            <w:tcW w:w="662" w:type="pct"/>
            <w:tcBorders>
              <w:top w:val="nil"/>
              <w:left w:val="nil"/>
              <w:bottom w:val="nil"/>
              <w:right w:val="nil"/>
            </w:tcBorders>
            <w:shd w:val="clear" w:color="auto" w:fill="auto"/>
            <w:vAlign w:val="center"/>
          </w:tcPr>
          <w:p w14:paraId="6F174BE9" w14:textId="77777777" w:rsidR="00C4485D" w:rsidRDefault="00C4485D" w:rsidP="00C4485D">
            <w:pPr>
              <w:pStyle w:val="TT"/>
              <w:jc w:val="right"/>
              <w:rPr>
                <w:rFonts w:ascii="Calibri" w:hAnsi="Calibri" w:cs="Calibri"/>
                <w:color w:val="000000"/>
                <w:sz w:val="22"/>
                <w:szCs w:val="22"/>
              </w:rPr>
            </w:pPr>
            <w:r w:rsidRPr="001B1A7D">
              <w:rPr>
                <w:rFonts w:ascii="Calibri" w:hAnsi="Calibri" w:cs="Calibri"/>
                <w:color w:val="000000"/>
                <w:sz w:val="22"/>
                <w:szCs w:val="22"/>
              </w:rPr>
              <w:t>6</w:t>
            </w:r>
            <w:r>
              <w:rPr>
                <w:rFonts w:ascii="Calibri" w:hAnsi="Calibri" w:cs="Calibri"/>
                <w:color w:val="000000"/>
                <w:sz w:val="22"/>
                <w:szCs w:val="22"/>
              </w:rPr>
              <w:t>,</w:t>
            </w:r>
            <w:r w:rsidRPr="001B1A7D">
              <w:rPr>
                <w:rFonts w:ascii="Calibri" w:hAnsi="Calibri" w:cs="Calibri"/>
                <w:color w:val="000000"/>
                <w:sz w:val="22"/>
                <w:szCs w:val="22"/>
              </w:rPr>
              <w:t>113</w:t>
            </w:r>
          </w:p>
        </w:tc>
        <w:tc>
          <w:tcPr>
            <w:tcW w:w="661" w:type="pct"/>
            <w:tcBorders>
              <w:top w:val="nil"/>
              <w:left w:val="nil"/>
              <w:bottom w:val="nil"/>
              <w:right w:val="nil"/>
            </w:tcBorders>
            <w:shd w:val="clear" w:color="auto" w:fill="auto"/>
            <w:vAlign w:val="bottom"/>
          </w:tcPr>
          <w:p w14:paraId="6BC816F6" w14:textId="77777777" w:rsidR="00C4485D" w:rsidRDefault="00C4485D" w:rsidP="00C4485D">
            <w:pPr>
              <w:pStyle w:val="TT"/>
              <w:jc w:val="right"/>
              <w:rPr>
                <w:rFonts w:ascii="Calibri" w:hAnsi="Calibri"/>
                <w:color w:val="000000"/>
                <w:sz w:val="22"/>
                <w:szCs w:val="22"/>
              </w:rPr>
            </w:pPr>
            <w:r>
              <w:rPr>
                <w:rFonts w:ascii="Calibri" w:hAnsi="Calibri"/>
                <w:color w:val="000000"/>
                <w:sz w:val="22"/>
                <w:szCs w:val="22"/>
              </w:rPr>
              <w:t>-</w:t>
            </w:r>
          </w:p>
        </w:tc>
      </w:tr>
      <w:tr w:rsidR="00C4485D" w:rsidRPr="000C58E6" w14:paraId="0A733505" w14:textId="77777777" w:rsidTr="00F26FF5">
        <w:tc>
          <w:tcPr>
            <w:tcW w:w="2352" w:type="pct"/>
          </w:tcPr>
          <w:p w14:paraId="257C40C1"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Premium receivables</w:t>
            </w:r>
          </w:p>
        </w:tc>
        <w:tc>
          <w:tcPr>
            <w:tcW w:w="662" w:type="pct"/>
            <w:tcBorders>
              <w:top w:val="nil"/>
              <w:left w:val="nil"/>
              <w:bottom w:val="nil"/>
              <w:right w:val="nil"/>
            </w:tcBorders>
            <w:shd w:val="clear" w:color="auto" w:fill="auto"/>
            <w:vAlign w:val="bottom"/>
          </w:tcPr>
          <w:p w14:paraId="2ACCEB94" w14:textId="22AB9A3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6,318</w:t>
            </w:r>
          </w:p>
        </w:tc>
        <w:tc>
          <w:tcPr>
            <w:tcW w:w="662" w:type="pct"/>
            <w:tcBorders>
              <w:top w:val="nil"/>
              <w:left w:val="nil"/>
              <w:bottom w:val="nil"/>
              <w:right w:val="nil"/>
            </w:tcBorders>
            <w:shd w:val="clear" w:color="auto" w:fill="auto"/>
            <w:vAlign w:val="bottom"/>
          </w:tcPr>
          <w:p w14:paraId="127660D7" w14:textId="2C47996E"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592</w:t>
            </w:r>
          </w:p>
        </w:tc>
        <w:tc>
          <w:tcPr>
            <w:tcW w:w="662" w:type="pct"/>
            <w:tcBorders>
              <w:top w:val="nil"/>
              <w:left w:val="nil"/>
              <w:bottom w:val="nil"/>
              <w:right w:val="nil"/>
            </w:tcBorders>
            <w:shd w:val="clear" w:color="auto" w:fill="auto"/>
            <w:vAlign w:val="center"/>
          </w:tcPr>
          <w:p w14:paraId="626DC3F0" w14:textId="51D5D0F3"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c>
          <w:tcPr>
            <w:tcW w:w="661" w:type="pct"/>
            <w:tcBorders>
              <w:top w:val="nil"/>
              <w:left w:val="nil"/>
              <w:bottom w:val="nil"/>
              <w:right w:val="nil"/>
            </w:tcBorders>
            <w:shd w:val="clear" w:color="auto" w:fill="auto"/>
            <w:vAlign w:val="bottom"/>
          </w:tcPr>
          <w:p w14:paraId="2802B1FE" w14:textId="12BDD8C4"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r>
      <w:tr w:rsidR="00C4485D" w:rsidRPr="000C58E6" w14:paraId="7DBC3F19" w14:textId="77777777" w:rsidTr="00F26FF5">
        <w:tc>
          <w:tcPr>
            <w:tcW w:w="2352" w:type="pct"/>
          </w:tcPr>
          <w:p w14:paraId="00C5A8D5"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Receivables for reinsurance commissions</w:t>
            </w:r>
          </w:p>
        </w:tc>
        <w:tc>
          <w:tcPr>
            <w:tcW w:w="662" w:type="pct"/>
            <w:tcBorders>
              <w:top w:val="nil"/>
              <w:left w:val="nil"/>
              <w:bottom w:val="nil"/>
              <w:right w:val="nil"/>
            </w:tcBorders>
            <w:shd w:val="clear" w:color="auto" w:fill="auto"/>
            <w:vAlign w:val="bottom"/>
          </w:tcPr>
          <w:p w14:paraId="39EAA6B5" w14:textId="18318C8E"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583</w:t>
            </w:r>
          </w:p>
        </w:tc>
        <w:tc>
          <w:tcPr>
            <w:tcW w:w="662" w:type="pct"/>
            <w:tcBorders>
              <w:top w:val="nil"/>
              <w:left w:val="nil"/>
              <w:bottom w:val="nil"/>
              <w:right w:val="nil"/>
            </w:tcBorders>
            <w:shd w:val="clear" w:color="auto" w:fill="auto"/>
            <w:vAlign w:val="bottom"/>
          </w:tcPr>
          <w:p w14:paraId="7A0A317D" w14:textId="3FE9E3A6"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393</w:t>
            </w:r>
          </w:p>
        </w:tc>
        <w:tc>
          <w:tcPr>
            <w:tcW w:w="662" w:type="pct"/>
            <w:tcBorders>
              <w:top w:val="nil"/>
              <w:left w:val="nil"/>
              <w:bottom w:val="nil"/>
              <w:right w:val="nil"/>
            </w:tcBorders>
            <w:shd w:val="clear" w:color="auto" w:fill="auto"/>
            <w:vAlign w:val="bottom"/>
          </w:tcPr>
          <w:p w14:paraId="74197581" w14:textId="0ACF3CC3"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c>
          <w:tcPr>
            <w:tcW w:w="661" w:type="pct"/>
            <w:tcBorders>
              <w:top w:val="nil"/>
              <w:left w:val="nil"/>
              <w:bottom w:val="nil"/>
              <w:right w:val="nil"/>
            </w:tcBorders>
            <w:shd w:val="clear" w:color="auto" w:fill="auto"/>
            <w:vAlign w:val="bottom"/>
          </w:tcPr>
          <w:p w14:paraId="0FBDC1B0" w14:textId="4B5AB611"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r>
      <w:tr w:rsidR="00C4485D" w:rsidRPr="000C58E6" w14:paraId="42C0AF9C" w14:textId="77777777" w:rsidTr="00F26FF5">
        <w:tc>
          <w:tcPr>
            <w:tcW w:w="2352" w:type="pct"/>
          </w:tcPr>
          <w:p w14:paraId="39CD8AD5"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Receivables for risk assessment fees</w:t>
            </w:r>
          </w:p>
        </w:tc>
        <w:tc>
          <w:tcPr>
            <w:tcW w:w="662" w:type="pct"/>
            <w:tcBorders>
              <w:top w:val="nil"/>
              <w:left w:val="nil"/>
              <w:bottom w:val="nil"/>
              <w:right w:val="nil"/>
            </w:tcBorders>
            <w:shd w:val="clear" w:color="auto" w:fill="auto"/>
            <w:vAlign w:val="bottom"/>
          </w:tcPr>
          <w:p w14:paraId="1D53E4D3" w14:textId="720790FA"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259</w:t>
            </w:r>
          </w:p>
        </w:tc>
        <w:tc>
          <w:tcPr>
            <w:tcW w:w="662" w:type="pct"/>
            <w:tcBorders>
              <w:top w:val="nil"/>
              <w:left w:val="nil"/>
              <w:bottom w:val="nil"/>
              <w:right w:val="nil"/>
            </w:tcBorders>
            <w:shd w:val="clear" w:color="auto" w:fill="auto"/>
            <w:vAlign w:val="bottom"/>
          </w:tcPr>
          <w:p w14:paraId="367E2528" w14:textId="2751A8C1"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247</w:t>
            </w:r>
          </w:p>
        </w:tc>
        <w:tc>
          <w:tcPr>
            <w:tcW w:w="662" w:type="pct"/>
            <w:tcBorders>
              <w:top w:val="nil"/>
              <w:left w:val="nil"/>
              <w:bottom w:val="nil"/>
              <w:right w:val="nil"/>
            </w:tcBorders>
            <w:shd w:val="clear" w:color="auto" w:fill="auto"/>
            <w:vAlign w:val="bottom"/>
          </w:tcPr>
          <w:p w14:paraId="20643358" w14:textId="02C3B72E"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c>
          <w:tcPr>
            <w:tcW w:w="661" w:type="pct"/>
            <w:tcBorders>
              <w:top w:val="nil"/>
              <w:left w:val="nil"/>
              <w:bottom w:val="nil"/>
              <w:right w:val="nil"/>
            </w:tcBorders>
            <w:shd w:val="clear" w:color="auto" w:fill="auto"/>
            <w:vAlign w:val="bottom"/>
          </w:tcPr>
          <w:p w14:paraId="3F127935" w14:textId="295702A1"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r>
      <w:tr w:rsidR="00C4485D" w:rsidRPr="000C58E6" w14:paraId="76A878CF" w14:textId="77777777" w:rsidTr="00F26FF5">
        <w:tc>
          <w:tcPr>
            <w:tcW w:w="2352" w:type="pct"/>
          </w:tcPr>
          <w:p w14:paraId="751DC6D7"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Deferred tax assets</w:t>
            </w:r>
          </w:p>
        </w:tc>
        <w:tc>
          <w:tcPr>
            <w:tcW w:w="662" w:type="pct"/>
            <w:tcBorders>
              <w:top w:val="nil"/>
              <w:left w:val="nil"/>
              <w:bottom w:val="nil"/>
              <w:right w:val="nil"/>
            </w:tcBorders>
            <w:shd w:val="clear" w:color="auto" w:fill="auto"/>
            <w:vAlign w:val="bottom"/>
          </w:tcPr>
          <w:p w14:paraId="126217C6" w14:textId="0A0CA6B2"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231</w:t>
            </w:r>
          </w:p>
        </w:tc>
        <w:tc>
          <w:tcPr>
            <w:tcW w:w="662" w:type="pct"/>
            <w:tcBorders>
              <w:top w:val="nil"/>
              <w:left w:val="nil"/>
              <w:bottom w:val="nil"/>
              <w:right w:val="nil"/>
            </w:tcBorders>
            <w:shd w:val="clear" w:color="auto" w:fill="auto"/>
            <w:vAlign w:val="bottom"/>
          </w:tcPr>
          <w:p w14:paraId="5836CF89" w14:textId="2263BABB"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54</w:t>
            </w:r>
          </w:p>
        </w:tc>
        <w:tc>
          <w:tcPr>
            <w:tcW w:w="662" w:type="pct"/>
            <w:tcBorders>
              <w:top w:val="nil"/>
              <w:left w:val="nil"/>
              <w:bottom w:val="nil"/>
              <w:right w:val="nil"/>
            </w:tcBorders>
            <w:shd w:val="clear" w:color="auto" w:fill="auto"/>
            <w:vAlign w:val="bottom"/>
          </w:tcPr>
          <w:p w14:paraId="49C494FC" w14:textId="66FF570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c>
          <w:tcPr>
            <w:tcW w:w="661" w:type="pct"/>
            <w:tcBorders>
              <w:top w:val="nil"/>
              <w:left w:val="nil"/>
              <w:bottom w:val="nil"/>
              <w:right w:val="nil"/>
            </w:tcBorders>
            <w:shd w:val="clear" w:color="auto" w:fill="auto"/>
            <w:vAlign w:val="bottom"/>
          </w:tcPr>
          <w:p w14:paraId="159455B3" w14:textId="6CBA58C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w:t>
            </w:r>
          </w:p>
        </w:tc>
      </w:tr>
      <w:tr w:rsidR="00C4485D" w:rsidRPr="000C58E6" w14:paraId="3EBD2F0B" w14:textId="77777777" w:rsidTr="00F26FF5">
        <w:tc>
          <w:tcPr>
            <w:tcW w:w="2352" w:type="pct"/>
          </w:tcPr>
          <w:p w14:paraId="382F93A9" w14:textId="77777777" w:rsidR="00C4485D" w:rsidRPr="001E7DB0" w:rsidRDefault="00C4485D" w:rsidP="00C4485D">
            <w:pPr>
              <w:pStyle w:val="TT"/>
              <w:tabs>
                <w:tab w:val="clear" w:pos="1202"/>
              </w:tabs>
              <w:rPr>
                <w:rFonts w:asciiTheme="minorHAnsi" w:hAnsiTheme="minorHAnsi" w:cs="Arial"/>
                <w:sz w:val="22"/>
                <w:szCs w:val="22"/>
              </w:rPr>
            </w:pPr>
            <w:r w:rsidRPr="001E7DB0">
              <w:rPr>
                <w:rFonts w:asciiTheme="minorHAnsi" w:hAnsiTheme="minorHAnsi" w:cs="Arial"/>
                <w:sz w:val="22"/>
                <w:szCs w:val="22"/>
              </w:rPr>
              <w:t>Other assets</w:t>
            </w:r>
          </w:p>
        </w:tc>
        <w:tc>
          <w:tcPr>
            <w:tcW w:w="662" w:type="pct"/>
            <w:tcBorders>
              <w:top w:val="nil"/>
              <w:left w:val="nil"/>
              <w:bottom w:val="nil"/>
              <w:right w:val="nil"/>
            </w:tcBorders>
            <w:shd w:val="clear" w:color="auto" w:fill="auto"/>
            <w:vAlign w:val="bottom"/>
          </w:tcPr>
          <w:p w14:paraId="14409AFB" w14:textId="43EC645E"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8,868</w:t>
            </w:r>
          </w:p>
        </w:tc>
        <w:tc>
          <w:tcPr>
            <w:tcW w:w="662" w:type="pct"/>
            <w:tcBorders>
              <w:top w:val="nil"/>
              <w:left w:val="nil"/>
              <w:bottom w:val="nil"/>
              <w:right w:val="nil"/>
            </w:tcBorders>
            <w:shd w:val="clear" w:color="auto" w:fill="auto"/>
            <w:vAlign w:val="bottom"/>
          </w:tcPr>
          <w:p w14:paraId="0D8647D5" w14:textId="5ED34C14"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7,781</w:t>
            </w:r>
          </w:p>
        </w:tc>
        <w:tc>
          <w:tcPr>
            <w:tcW w:w="662" w:type="pct"/>
            <w:tcBorders>
              <w:top w:val="nil"/>
              <w:left w:val="nil"/>
              <w:bottom w:val="nil"/>
              <w:right w:val="nil"/>
            </w:tcBorders>
            <w:shd w:val="clear" w:color="auto" w:fill="auto"/>
            <w:vAlign w:val="bottom"/>
          </w:tcPr>
          <w:p w14:paraId="737E7624" w14:textId="6B1A849D"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8,723</w:t>
            </w:r>
          </w:p>
        </w:tc>
        <w:tc>
          <w:tcPr>
            <w:tcW w:w="661" w:type="pct"/>
            <w:tcBorders>
              <w:top w:val="nil"/>
              <w:left w:val="nil"/>
              <w:bottom w:val="nil"/>
              <w:right w:val="nil"/>
            </w:tcBorders>
            <w:shd w:val="clear" w:color="auto" w:fill="auto"/>
            <w:vAlign w:val="bottom"/>
          </w:tcPr>
          <w:p w14:paraId="55873305" w14:textId="735E63B5" w:rsidR="00C4485D" w:rsidRPr="001E7DB0" w:rsidRDefault="00C4485D" w:rsidP="00C4485D">
            <w:pPr>
              <w:pStyle w:val="TT"/>
              <w:jc w:val="right"/>
              <w:rPr>
                <w:rFonts w:asciiTheme="minorHAnsi" w:hAnsiTheme="minorHAnsi" w:cs="Arial"/>
                <w:sz w:val="22"/>
                <w:szCs w:val="22"/>
                <w:lang w:val="hr-HR"/>
              </w:rPr>
            </w:pPr>
            <w:r>
              <w:rPr>
                <w:rFonts w:ascii="Calibri" w:hAnsi="Calibri"/>
                <w:color w:val="000000"/>
                <w:sz w:val="22"/>
                <w:szCs w:val="22"/>
              </w:rPr>
              <w:t>5,841</w:t>
            </w:r>
          </w:p>
        </w:tc>
      </w:tr>
      <w:tr w:rsidR="00C4485D" w:rsidRPr="000C58E6" w14:paraId="20F82683" w14:textId="77777777" w:rsidTr="000C58E6">
        <w:tc>
          <w:tcPr>
            <w:tcW w:w="2352" w:type="pct"/>
          </w:tcPr>
          <w:p w14:paraId="7AC285DF" w14:textId="77777777" w:rsidR="00C4485D" w:rsidRPr="001E7DB0" w:rsidRDefault="00C4485D" w:rsidP="00C4485D">
            <w:pPr>
              <w:pStyle w:val="Thin"/>
              <w:rPr>
                <w:rFonts w:asciiTheme="minorHAnsi" w:hAnsiTheme="minorHAnsi" w:cs="Arial"/>
                <w:sz w:val="22"/>
                <w:szCs w:val="22"/>
                <w:lang w:val="en-GB"/>
              </w:rPr>
            </w:pPr>
          </w:p>
        </w:tc>
        <w:tc>
          <w:tcPr>
            <w:tcW w:w="662" w:type="pct"/>
            <w:vAlign w:val="bottom"/>
          </w:tcPr>
          <w:p w14:paraId="1396A3CA"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151645E4" w14:textId="07240D85"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1283F693"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1" w:type="pct"/>
            <w:vAlign w:val="bottom"/>
          </w:tcPr>
          <w:p w14:paraId="6B972876" w14:textId="0D27570D"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r>
      <w:tr w:rsidR="00C4485D" w:rsidRPr="000C58E6" w14:paraId="5BA44D16" w14:textId="77777777" w:rsidTr="000C58E6">
        <w:trPr>
          <w:trHeight w:val="63"/>
        </w:trPr>
        <w:tc>
          <w:tcPr>
            <w:tcW w:w="2352" w:type="pct"/>
          </w:tcPr>
          <w:p w14:paraId="6AEA3BF1" w14:textId="77777777" w:rsidR="00C4485D" w:rsidRPr="001E7DB0" w:rsidRDefault="00C4485D" w:rsidP="00C4485D">
            <w:pPr>
              <w:pStyle w:val="Tot"/>
              <w:rPr>
                <w:rFonts w:asciiTheme="minorHAnsi" w:hAnsiTheme="minorHAnsi" w:cs="Arial"/>
                <w:sz w:val="22"/>
                <w:szCs w:val="22"/>
              </w:rPr>
            </w:pPr>
          </w:p>
        </w:tc>
        <w:tc>
          <w:tcPr>
            <w:tcW w:w="662" w:type="pct"/>
          </w:tcPr>
          <w:p w14:paraId="370A69EA" w14:textId="394335E3" w:rsidR="00C4485D" w:rsidRPr="001E7DB0" w:rsidRDefault="00C4485D" w:rsidP="00C4485D">
            <w:pPr>
              <w:pStyle w:val="Tot"/>
              <w:jc w:val="right"/>
              <w:rPr>
                <w:rFonts w:asciiTheme="minorHAnsi" w:hAnsiTheme="minorHAnsi" w:cs="Arial"/>
                <w:bCs/>
                <w:sz w:val="22"/>
                <w:szCs w:val="22"/>
                <w:lang w:val="hr-HR"/>
              </w:rPr>
            </w:pPr>
            <w:r w:rsidRPr="00C4485D">
              <w:rPr>
                <w:rFonts w:ascii="Calibri" w:hAnsi="Calibri" w:cs="Arial"/>
                <w:bCs/>
                <w:sz w:val="22"/>
                <w:szCs w:val="22"/>
                <w:lang w:val="hr-HR"/>
              </w:rPr>
              <w:t>36,208</w:t>
            </w:r>
          </w:p>
        </w:tc>
        <w:tc>
          <w:tcPr>
            <w:tcW w:w="662" w:type="pct"/>
          </w:tcPr>
          <w:p w14:paraId="258DF613" w14:textId="627706BA" w:rsidR="00C4485D" w:rsidRPr="001E7DB0" w:rsidRDefault="00C4485D" w:rsidP="00C4485D">
            <w:pPr>
              <w:pStyle w:val="Tot"/>
              <w:jc w:val="right"/>
              <w:rPr>
                <w:rFonts w:asciiTheme="minorHAnsi" w:hAnsiTheme="minorHAnsi" w:cs="Arial"/>
                <w:bCs/>
                <w:sz w:val="22"/>
                <w:szCs w:val="22"/>
                <w:lang w:val="hr-HR"/>
              </w:rPr>
            </w:pPr>
            <w:r w:rsidRPr="000C58E6">
              <w:rPr>
                <w:rFonts w:ascii="Calibri" w:hAnsi="Calibri" w:cs="Arial"/>
                <w:bCs/>
                <w:sz w:val="22"/>
                <w:szCs w:val="22"/>
                <w:lang w:val="hr-HR"/>
              </w:rPr>
              <w:t>13,663</w:t>
            </w:r>
          </w:p>
        </w:tc>
        <w:tc>
          <w:tcPr>
            <w:tcW w:w="662" w:type="pct"/>
            <w:vAlign w:val="bottom"/>
          </w:tcPr>
          <w:p w14:paraId="5225F5FE" w14:textId="0B49EF6E" w:rsidR="00C4485D" w:rsidRPr="001E7DB0" w:rsidRDefault="00C4485D" w:rsidP="00C4485D">
            <w:pPr>
              <w:pStyle w:val="Tot"/>
              <w:jc w:val="right"/>
              <w:rPr>
                <w:rFonts w:asciiTheme="minorHAnsi" w:hAnsiTheme="minorHAnsi" w:cs="Arial"/>
                <w:bCs/>
                <w:sz w:val="22"/>
                <w:szCs w:val="22"/>
                <w:lang w:val="hr-HR"/>
              </w:rPr>
            </w:pPr>
            <w:r w:rsidRPr="00C4485D">
              <w:rPr>
                <w:rFonts w:ascii="Calibri" w:hAnsi="Calibri" w:cs="Arial"/>
                <w:bCs/>
                <w:sz w:val="22"/>
                <w:szCs w:val="22"/>
                <w:lang w:val="hr-HR"/>
              </w:rPr>
              <w:t>28,672</w:t>
            </w:r>
          </w:p>
        </w:tc>
        <w:tc>
          <w:tcPr>
            <w:tcW w:w="661" w:type="pct"/>
            <w:vAlign w:val="bottom"/>
          </w:tcPr>
          <w:p w14:paraId="155AE8DE" w14:textId="2E730AFB" w:rsidR="00C4485D" w:rsidRPr="001E7DB0" w:rsidRDefault="00C4485D" w:rsidP="00C4485D">
            <w:pPr>
              <w:pStyle w:val="Tot"/>
              <w:jc w:val="right"/>
              <w:rPr>
                <w:rFonts w:asciiTheme="minorHAnsi" w:hAnsiTheme="minorHAnsi" w:cs="Arial"/>
                <w:bCs/>
                <w:sz w:val="22"/>
                <w:szCs w:val="22"/>
                <w:lang w:val="hr-HR"/>
              </w:rPr>
            </w:pPr>
            <w:r w:rsidRPr="000C58E6">
              <w:rPr>
                <w:rFonts w:ascii="Calibri" w:hAnsi="Calibri" w:cs="Arial"/>
                <w:bCs/>
                <w:sz w:val="22"/>
                <w:szCs w:val="22"/>
                <w:lang w:val="hr-HR"/>
              </w:rPr>
              <w:t>10,437</w:t>
            </w:r>
          </w:p>
        </w:tc>
      </w:tr>
      <w:tr w:rsidR="00C4485D" w:rsidRPr="000C58E6" w14:paraId="109D2618" w14:textId="77777777" w:rsidTr="000C58E6">
        <w:tc>
          <w:tcPr>
            <w:tcW w:w="2352" w:type="pct"/>
          </w:tcPr>
          <w:p w14:paraId="492E26EC" w14:textId="77777777" w:rsidR="00C4485D" w:rsidRPr="001E7DB0" w:rsidRDefault="00C4485D" w:rsidP="00C4485D">
            <w:pPr>
              <w:pStyle w:val="Thin"/>
              <w:rPr>
                <w:rFonts w:asciiTheme="minorHAnsi" w:hAnsiTheme="minorHAnsi" w:cs="Arial"/>
                <w:sz w:val="22"/>
                <w:szCs w:val="22"/>
                <w:lang w:val="en-GB"/>
              </w:rPr>
            </w:pPr>
          </w:p>
        </w:tc>
        <w:tc>
          <w:tcPr>
            <w:tcW w:w="662" w:type="pct"/>
            <w:vAlign w:val="bottom"/>
          </w:tcPr>
          <w:p w14:paraId="0A981516"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076DAF4F" w14:textId="0E79059F"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15EB13A9"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1" w:type="pct"/>
            <w:vAlign w:val="bottom"/>
          </w:tcPr>
          <w:p w14:paraId="765E0971" w14:textId="53D94E59"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r>
      <w:tr w:rsidR="00C4485D" w:rsidRPr="000C58E6" w14:paraId="307A3B9F" w14:textId="77777777" w:rsidTr="000C58E6">
        <w:tc>
          <w:tcPr>
            <w:tcW w:w="2352" w:type="pct"/>
          </w:tcPr>
          <w:p w14:paraId="77CB2BE0" w14:textId="77777777" w:rsidR="00C4485D" w:rsidRPr="001E7DB0" w:rsidRDefault="00C4485D" w:rsidP="00C4485D">
            <w:pPr>
              <w:tabs>
                <w:tab w:val="left" w:pos="-720"/>
              </w:tabs>
              <w:suppressAutoHyphens/>
              <w:rPr>
                <w:rFonts w:asciiTheme="minorHAnsi" w:hAnsiTheme="minorHAnsi" w:cs="Arial"/>
                <w:spacing w:val="-2"/>
                <w:sz w:val="22"/>
                <w:szCs w:val="22"/>
                <w:lang w:val="en-GB"/>
              </w:rPr>
            </w:pPr>
          </w:p>
        </w:tc>
        <w:tc>
          <w:tcPr>
            <w:tcW w:w="662" w:type="pct"/>
          </w:tcPr>
          <w:p w14:paraId="485F2351" w14:textId="77777777" w:rsidR="00C4485D" w:rsidRPr="001E7DB0" w:rsidRDefault="00C4485D" w:rsidP="00C4485D">
            <w:pPr>
              <w:tabs>
                <w:tab w:val="left" w:pos="-720"/>
              </w:tabs>
              <w:suppressAutoHyphens/>
              <w:jc w:val="right"/>
              <w:rPr>
                <w:rFonts w:asciiTheme="minorHAnsi" w:hAnsiTheme="minorHAnsi" w:cs="Arial"/>
                <w:spacing w:val="-2"/>
                <w:sz w:val="22"/>
                <w:szCs w:val="22"/>
                <w:lang w:val="hr-HR"/>
              </w:rPr>
            </w:pPr>
          </w:p>
        </w:tc>
        <w:tc>
          <w:tcPr>
            <w:tcW w:w="662" w:type="pct"/>
          </w:tcPr>
          <w:p w14:paraId="04DAA67B" w14:textId="77777777" w:rsidR="00C4485D" w:rsidRPr="001E7DB0" w:rsidRDefault="00C4485D" w:rsidP="00C4485D">
            <w:pPr>
              <w:tabs>
                <w:tab w:val="left" w:pos="-720"/>
              </w:tabs>
              <w:suppressAutoHyphens/>
              <w:jc w:val="right"/>
              <w:rPr>
                <w:rFonts w:asciiTheme="minorHAnsi" w:hAnsiTheme="minorHAnsi" w:cs="Arial"/>
                <w:spacing w:val="-2"/>
                <w:sz w:val="22"/>
                <w:szCs w:val="22"/>
                <w:lang w:val="hr-HR"/>
              </w:rPr>
            </w:pPr>
          </w:p>
        </w:tc>
        <w:tc>
          <w:tcPr>
            <w:tcW w:w="662" w:type="pct"/>
            <w:vAlign w:val="bottom"/>
          </w:tcPr>
          <w:p w14:paraId="53317E2C" w14:textId="77777777" w:rsidR="00C4485D" w:rsidRPr="001E7DB0" w:rsidRDefault="00C4485D" w:rsidP="00C4485D">
            <w:pPr>
              <w:tabs>
                <w:tab w:val="left" w:pos="-720"/>
              </w:tabs>
              <w:suppressAutoHyphens/>
              <w:jc w:val="right"/>
              <w:rPr>
                <w:rFonts w:asciiTheme="minorHAnsi" w:hAnsiTheme="minorHAnsi" w:cs="Arial"/>
                <w:spacing w:val="-2"/>
                <w:sz w:val="22"/>
                <w:szCs w:val="22"/>
                <w:lang w:val="hr-HR"/>
              </w:rPr>
            </w:pPr>
          </w:p>
        </w:tc>
        <w:tc>
          <w:tcPr>
            <w:tcW w:w="661" w:type="pct"/>
            <w:vAlign w:val="bottom"/>
          </w:tcPr>
          <w:p w14:paraId="2CC22E62" w14:textId="77777777" w:rsidR="00C4485D" w:rsidRPr="001E7DB0" w:rsidRDefault="00C4485D" w:rsidP="00C4485D">
            <w:pPr>
              <w:tabs>
                <w:tab w:val="left" w:pos="-720"/>
              </w:tabs>
              <w:suppressAutoHyphens/>
              <w:jc w:val="right"/>
              <w:rPr>
                <w:rFonts w:asciiTheme="minorHAnsi" w:hAnsiTheme="minorHAnsi" w:cs="Arial"/>
                <w:spacing w:val="-2"/>
                <w:sz w:val="22"/>
                <w:szCs w:val="22"/>
                <w:lang w:val="hr-HR"/>
              </w:rPr>
            </w:pPr>
          </w:p>
        </w:tc>
      </w:tr>
      <w:tr w:rsidR="00C4485D" w:rsidRPr="000C58E6" w14:paraId="37E1C267" w14:textId="77777777" w:rsidTr="000C58E6">
        <w:tc>
          <w:tcPr>
            <w:tcW w:w="2352" w:type="pct"/>
          </w:tcPr>
          <w:p w14:paraId="5C4E0A51" w14:textId="77777777" w:rsidR="00C4485D" w:rsidRPr="001E7DB0" w:rsidRDefault="00C4485D" w:rsidP="00C4485D">
            <w:pPr>
              <w:pStyle w:val="TT"/>
              <w:rPr>
                <w:rFonts w:asciiTheme="minorHAnsi" w:hAnsiTheme="minorHAnsi" w:cs="Arial"/>
                <w:sz w:val="22"/>
                <w:szCs w:val="22"/>
              </w:rPr>
            </w:pPr>
            <w:r w:rsidRPr="001E7DB0">
              <w:rPr>
                <w:rFonts w:asciiTheme="minorHAnsi" w:hAnsiTheme="minorHAnsi" w:cs="Arial"/>
                <w:sz w:val="22"/>
                <w:szCs w:val="22"/>
              </w:rPr>
              <w:t>Provisions for impairment losses</w:t>
            </w:r>
          </w:p>
        </w:tc>
        <w:tc>
          <w:tcPr>
            <w:tcW w:w="662" w:type="pct"/>
          </w:tcPr>
          <w:p w14:paraId="38EEB12C" w14:textId="29494207" w:rsidR="00C4485D" w:rsidRPr="001E7DB0" w:rsidRDefault="00C4485D" w:rsidP="00C4485D">
            <w:pPr>
              <w:pStyle w:val="TT"/>
              <w:jc w:val="right"/>
              <w:rPr>
                <w:rFonts w:asciiTheme="minorHAnsi" w:hAnsiTheme="minorHAnsi" w:cs="Arial"/>
                <w:sz w:val="22"/>
                <w:szCs w:val="22"/>
                <w:lang w:val="hr-HR"/>
              </w:rPr>
            </w:pPr>
            <w:r w:rsidRPr="00C4485D">
              <w:rPr>
                <w:rFonts w:ascii="Calibri" w:hAnsi="Calibri" w:cs="Arial"/>
                <w:sz w:val="22"/>
                <w:szCs w:val="22"/>
                <w:lang w:val="hr-HR"/>
              </w:rPr>
              <w:t>(6,737)</w:t>
            </w:r>
            <w:r w:rsidRPr="00C4485D" w:rsidDel="00C4485D">
              <w:rPr>
                <w:rFonts w:ascii="Calibri" w:hAnsi="Calibri" w:cs="Arial"/>
                <w:sz w:val="22"/>
                <w:szCs w:val="22"/>
                <w:lang w:val="hr-HR"/>
              </w:rPr>
              <w:t xml:space="preserve"> </w:t>
            </w:r>
          </w:p>
        </w:tc>
        <w:tc>
          <w:tcPr>
            <w:tcW w:w="662" w:type="pct"/>
          </w:tcPr>
          <w:p w14:paraId="380FC678" w14:textId="7A76D6CA" w:rsidR="00C4485D" w:rsidRPr="001E7DB0" w:rsidRDefault="00C4485D" w:rsidP="00C4485D">
            <w:pPr>
              <w:pStyle w:val="TT"/>
              <w:jc w:val="right"/>
              <w:rPr>
                <w:rFonts w:asciiTheme="minorHAnsi" w:hAnsiTheme="minorHAnsi" w:cs="Arial"/>
                <w:sz w:val="22"/>
                <w:szCs w:val="22"/>
                <w:lang w:val="hr-HR"/>
              </w:rPr>
            </w:pPr>
            <w:r w:rsidRPr="000C58E6">
              <w:rPr>
                <w:rFonts w:ascii="Calibri" w:hAnsi="Calibri" w:cs="Arial"/>
                <w:sz w:val="22"/>
                <w:szCs w:val="22"/>
                <w:lang w:val="hr-HR"/>
              </w:rPr>
              <w:t>(4</w:t>
            </w:r>
            <w:r>
              <w:rPr>
                <w:rFonts w:ascii="Calibri" w:hAnsi="Calibri" w:cs="Arial"/>
                <w:sz w:val="22"/>
                <w:szCs w:val="22"/>
                <w:lang w:val="hr-HR"/>
              </w:rPr>
              <w:t>,</w:t>
            </w:r>
            <w:r w:rsidRPr="000C58E6">
              <w:rPr>
                <w:rFonts w:ascii="Calibri" w:hAnsi="Calibri" w:cs="Arial"/>
                <w:sz w:val="22"/>
                <w:szCs w:val="22"/>
                <w:lang w:val="hr-HR"/>
              </w:rPr>
              <w:t>541)</w:t>
            </w:r>
          </w:p>
        </w:tc>
        <w:tc>
          <w:tcPr>
            <w:tcW w:w="662" w:type="pct"/>
            <w:vAlign w:val="bottom"/>
          </w:tcPr>
          <w:p w14:paraId="503DA922" w14:textId="7C6FD34C" w:rsidR="00C4485D" w:rsidRPr="001E7DB0" w:rsidRDefault="00C4485D" w:rsidP="00C4485D">
            <w:pPr>
              <w:pStyle w:val="TT"/>
              <w:jc w:val="right"/>
              <w:rPr>
                <w:rFonts w:asciiTheme="minorHAnsi" w:hAnsiTheme="minorHAnsi" w:cs="Arial"/>
                <w:sz w:val="22"/>
                <w:szCs w:val="22"/>
                <w:lang w:val="hr-HR"/>
              </w:rPr>
            </w:pPr>
            <w:r w:rsidRPr="00C4485D">
              <w:rPr>
                <w:rFonts w:asciiTheme="minorHAnsi" w:hAnsiTheme="minorHAnsi" w:cs="Arial"/>
                <w:sz w:val="22"/>
                <w:szCs w:val="22"/>
                <w:lang w:val="hr-HR"/>
              </w:rPr>
              <w:t>(6,446)</w:t>
            </w:r>
            <w:r w:rsidRPr="00C4485D" w:rsidDel="00C4485D">
              <w:rPr>
                <w:rFonts w:asciiTheme="minorHAnsi" w:hAnsiTheme="minorHAnsi" w:cs="Arial"/>
                <w:sz w:val="22"/>
                <w:szCs w:val="22"/>
                <w:lang w:val="hr-HR"/>
              </w:rPr>
              <w:t xml:space="preserve"> </w:t>
            </w:r>
          </w:p>
        </w:tc>
        <w:tc>
          <w:tcPr>
            <w:tcW w:w="661" w:type="pct"/>
            <w:vAlign w:val="bottom"/>
          </w:tcPr>
          <w:p w14:paraId="688E5863" w14:textId="690A1167" w:rsidR="00C4485D" w:rsidRPr="001E7DB0" w:rsidRDefault="00C4485D" w:rsidP="00C4485D">
            <w:pPr>
              <w:pStyle w:val="TT"/>
              <w:jc w:val="right"/>
              <w:rPr>
                <w:rFonts w:asciiTheme="minorHAnsi" w:hAnsiTheme="minorHAnsi" w:cs="Arial"/>
                <w:sz w:val="22"/>
                <w:szCs w:val="22"/>
                <w:lang w:val="hr-HR"/>
              </w:rPr>
            </w:pPr>
            <w:r w:rsidRPr="000C58E6">
              <w:rPr>
                <w:rFonts w:asciiTheme="minorHAnsi" w:hAnsiTheme="minorHAnsi" w:cs="Arial"/>
                <w:sz w:val="22"/>
                <w:szCs w:val="22"/>
                <w:lang w:val="hr-HR"/>
              </w:rPr>
              <w:t>(4</w:t>
            </w:r>
            <w:r>
              <w:rPr>
                <w:rFonts w:asciiTheme="minorHAnsi" w:hAnsiTheme="minorHAnsi" w:cs="Arial"/>
                <w:sz w:val="22"/>
                <w:szCs w:val="22"/>
                <w:lang w:val="hr-HR"/>
              </w:rPr>
              <w:t>,</w:t>
            </w:r>
            <w:r w:rsidRPr="000C58E6">
              <w:rPr>
                <w:rFonts w:asciiTheme="minorHAnsi" w:hAnsiTheme="minorHAnsi" w:cs="Arial"/>
                <w:sz w:val="22"/>
                <w:szCs w:val="22"/>
                <w:lang w:val="hr-HR"/>
              </w:rPr>
              <w:t>537)</w:t>
            </w:r>
          </w:p>
        </w:tc>
      </w:tr>
      <w:tr w:rsidR="00C4485D" w:rsidRPr="000C58E6" w14:paraId="6B46AC3C" w14:textId="77777777" w:rsidTr="000C58E6">
        <w:tc>
          <w:tcPr>
            <w:tcW w:w="2352" w:type="pct"/>
          </w:tcPr>
          <w:p w14:paraId="6AEBCD98" w14:textId="77777777" w:rsidR="00C4485D" w:rsidRPr="001E7DB0" w:rsidRDefault="00C4485D" w:rsidP="00C4485D">
            <w:pPr>
              <w:pStyle w:val="Thin"/>
              <w:rPr>
                <w:rFonts w:asciiTheme="minorHAnsi" w:hAnsiTheme="minorHAnsi" w:cs="Arial"/>
                <w:sz w:val="22"/>
                <w:szCs w:val="22"/>
                <w:lang w:val="en-GB"/>
              </w:rPr>
            </w:pPr>
          </w:p>
        </w:tc>
        <w:tc>
          <w:tcPr>
            <w:tcW w:w="662" w:type="pct"/>
            <w:vAlign w:val="bottom"/>
          </w:tcPr>
          <w:p w14:paraId="733B3ACC"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424BAA9B" w14:textId="424A93EE"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2" w:type="pct"/>
            <w:vAlign w:val="bottom"/>
          </w:tcPr>
          <w:p w14:paraId="6BDCD7F2" w14:textId="77777777"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1" w:type="pct"/>
            <w:vAlign w:val="bottom"/>
          </w:tcPr>
          <w:p w14:paraId="12553E60" w14:textId="4219E070" w:rsidR="00C4485D" w:rsidRPr="00F26FF5" w:rsidRDefault="00C4485D" w:rsidP="00C4485D">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r>
      <w:tr w:rsidR="00C4485D" w:rsidRPr="000C58E6" w14:paraId="4E81104C" w14:textId="77777777" w:rsidTr="000C58E6">
        <w:tc>
          <w:tcPr>
            <w:tcW w:w="2352" w:type="pct"/>
          </w:tcPr>
          <w:p w14:paraId="114A5EF4" w14:textId="77777777" w:rsidR="00C4485D" w:rsidRPr="001E7DB0" w:rsidRDefault="00C4485D" w:rsidP="00C4485D">
            <w:pPr>
              <w:pStyle w:val="Tot"/>
              <w:rPr>
                <w:rFonts w:asciiTheme="minorHAnsi" w:hAnsiTheme="minorHAnsi" w:cs="Arial"/>
                <w:b/>
                <w:bCs/>
                <w:sz w:val="22"/>
                <w:szCs w:val="22"/>
              </w:rPr>
            </w:pPr>
          </w:p>
        </w:tc>
        <w:tc>
          <w:tcPr>
            <w:tcW w:w="662" w:type="pct"/>
          </w:tcPr>
          <w:p w14:paraId="6D297282" w14:textId="0EC08EB5" w:rsidR="00C4485D" w:rsidRPr="001E7DB0" w:rsidRDefault="00C4485D" w:rsidP="00C4485D">
            <w:pPr>
              <w:pStyle w:val="Tot"/>
              <w:jc w:val="right"/>
              <w:rPr>
                <w:rFonts w:asciiTheme="minorHAnsi" w:hAnsiTheme="minorHAnsi" w:cs="Arial"/>
                <w:b/>
                <w:bCs/>
                <w:sz w:val="22"/>
                <w:szCs w:val="22"/>
                <w:lang w:val="hr-HR"/>
              </w:rPr>
            </w:pPr>
            <w:r w:rsidRPr="00C4485D">
              <w:rPr>
                <w:rFonts w:ascii="Calibri" w:hAnsi="Calibri" w:cs="Arial"/>
                <w:b/>
                <w:bCs/>
                <w:sz w:val="22"/>
                <w:szCs w:val="22"/>
                <w:lang w:val="hr-HR"/>
              </w:rPr>
              <w:t>29,471</w:t>
            </w:r>
          </w:p>
        </w:tc>
        <w:tc>
          <w:tcPr>
            <w:tcW w:w="662" w:type="pct"/>
          </w:tcPr>
          <w:p w14:paraId="6A1AC415" w14:textId="0C2F6723" w:rsidR="00C4485D" w:rsidRPr="001E7DB0" w:rsidRDefault="00C4485D" w:rsidP="00C4485D">
            <w:pPr>
              <w:pStyle w:val="Tot"/>
              <w:jc w:val="right"/>
              <w:rPr>
                <w:rFonts w:asciiTheme="minorHAnsi" w:hAnsiTheme="minorHAnsi" w:cs="Arial"/>
                <w:b/>
                <w:bCs/>
                <w:sz w:val="22"/>
                <w:szCs w:val="22"/>
                <w:lang w:val="hr-HR"/>
              </w:rPr>
            </w:pPr>
            <w:r w:rsidRPr="000C58E6">
              <w:rPr>
                <w:rFonts w:ascii="Calibri" w:hAnsi="Calibri" w:cs="Arial"/>
                <w:b/>
                <w:bCs/>
                <w:sz w:val="22"/>
                <w:szCs w:val="22"/>
                <w:lang w:val="hr-HR"/>
              </w:rPr>
              <w:t>9</w:t>
            </w:r>
            <w:r>
              <w:rPr>
                <w:rFonts w:ascii="Calibri" w:hAnsi="Calibri" w:cs="Arial"/>
                <w:b/>
                <w:bCs/>
                <w:sz w:val="22"/>
                <w:szCs w:val="22"/>
                <w:lang w:val="hr-HR"/>
              </w:rPr>
              <w:t>,</w:t>
            </w:r>
            <w:r w:rsidRPr="000C58E6">
              <w:rPr>
                <w:rFonts w:ascii="Calibri" w:hAnsi="Calibri" w:cs="Arial"/>
                <w:b/>
                <w:bCs/>
                <w:sz w:val="22"/>
                <w:szCs w:val="22"/>
                <w:lang w:val="hr-HR"/>
              </w:rPr>
              <w:t>122</w:t>
            </w:r>
          </w:p>
        </w:tc>
        <w:tc>
          <w:tcPr>
            <w:tcW w:w="662" w:type="pct"/>
            <w:vAlign w:val="bottom"/>
          </w:tcPr>
          <w:p w14:paraId="1FE15856" w14:textId="40989C13" w:rsidR="00C4485D" w:rsidRPr="001E7DB0" w:rsidRDefault="00C4485D" w:rsidP="00C4485D">
            <w:pPr>
              <w:pStyle w:val="Tot"/>
              <w:jc w:val="right"/>
              <w:rPr>
                <w:rFonts w:asciiTheme="minorHAnsi" w:hAnsiTheme="minorHAnsi" w:cs="Arial"/>
                <w:b/>
                <w:bCs/>
                <w:sz w:val="22"/>
                <w:szCs w:val="22"/>
                <w:lang w:val="hr-HR"/>
              </w:rPr>
            </w:pPr>
            <w:r w:rsidRPr="00C4485D">
              <w:rPr>
                <w:rFonts w:asciiTheme="minorHAnsi" w:hAnsiTheme="minorHAnsi" w:cs="Arial"/>
                <w:b/>
                <w:bCs/>
                <w:sz w:val="22"/>
                <w:szCs w:val="22"/>
                <w:lang w:val="hr-HR"/>
              </w:rPr>
              <w:t>22,226</w:t>
            </w:r>
          </w:p>
        </w:tc>
        <w:tc>
          <w:tcPr>
            <w:tcW w:w="661" w:type="pct"/>
            <w:vAlign w:val="bottom"/>
          </w:tcPr>
          <w:p w14:paraId="230694A4" w14:textId="39A86689" w:rsidR="00C4485D" w:rsidRPr="001E7DB0" w:rsidRDefault="00C4485D" w:rsidP="00C4485D">
            <w:pPr>
              <w:pStyle w:val="Tot"/>
              <w:jc w:val="right"/>
              <w:rPr>
                <w:rFonts w:asciiTheme="minorHAnsi" w:hAnsiTheme="minorHAnsi" w:cs="Arial"/>
                <w:b/>
                <w:bCs/>
                <w:sz w:val="22"/>
                <w:szCs w:val="22"/>
                <w:lang w:val="hr-HR"/>
              </w:rPr>
            </w:pPr>
            <w:r w:rsidRPr="000C58E6">
              <w:rPr>
                <w:rFonts w:asciiTheme="minorHAnsi" w:hAnsiTheme="minorHAnsi" w:cs="Arial"/>
                <w:b/>
                <w:bCs/>
                <w:sz w:val="22"/>
                <w:szCs w:val="22"/>
                <w:lang w:val="hr-HR"/>
              </w:rPr>
              <w:t>5</w:t>
            </w:r>
            <w:r>
              <w:rPr>
                <w:rFonts w:asciiTheme="minorHAnsi" w:hAnsiTheme="minorHAnsi" w:cs="Arial"/>
                <w:b/>
                <w:bCs/>
                <w:sz w:val="22"/>
                <w:szCs w:val="22"/>
                <w:lang w:val="hr-HR"/>
              </w:rPr>
              <w:t>,</w:t>
            </w:r>
            <w:r w:rsidRPr="000C58E6">
              <w:rPr>
                <w:rFonts w:asciiTheme="minorHAnsi" w:hAnsiTheme="minorHAnsi" w:cs="Arial"/>
                <w:b/>
                <w:bCs/>
                <w:sz w:val="22"/>
                <w:szCs w:val="22"/>
                <w:lang w:val="hr-HR"/>
              </w:rPr>
              <w:t>900</w:t>
            </w:r>
          </w:p>
        </w:tc>
      </w:tr>
      <w:tr w:rsidR="00AE3F11" w:rsidRPr="000C58E6" w14:paraId="19E7DB35" w14:textId="77777777" w:rsidTr="000C58E6">
        <w:tc>
          <w:tcPr>
            <w:tcW w:w="2352" w:type="pct"/>
          </w:tcPr>
          <w:p w14:paraId="485B20B4" w14:textId="77777777" w:rsidR="00AE3F11" w:rsidRPr="001E7DB0" w:rsidRDefault="00AE3F11" w:rsidP="001B20E0">
            <w:pPr>
              <w:pStyle w:val="Thick"/>
              <w:rPr>
                <w:rFonts w:asciiTheme="minorHAnsi" w:hAnsiTheme="minorHAnsi" w:cs="Arial"/>
                <w:sz w:val="22"/>
                <w:szCs w:val="22"/>
                <w:lang w:val="en-GB"/>
              </w:rPr>
            </w:pPr>
          </w:p>
        </w:tc>
        <w:tc>
          <w:tcPr>
            <w:tcW w:w="662" w:type="pct"/>
            <w:vAlign w:val="bottom"/>
          </w:tcPr>
          <w:p w14:paraId="6B028536" w14:textId="77777777" w:rsidR="00AE3F11" w:rsidRPr="001E7DB0" w:rsidRDefault="00AE3F11" w:rsidP="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2" w:type="pct"/>
            <w:vAlign w:val="bottom"/>
          </w:tcPr>
          <w:p w14:paraId="5ABD5111" w14:textId="77777777" w:rsidR="00AE3F11" w:rsidRPr="001E7DB0" w:rsidRDefault="00AE3F11" w:rsidP="00420023">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2" w:type="pct"/>
            <w:vAlign w:val="bottom"/>
          </w:tcPr>
          <w:p w14:paraId="2BDBDB1C" w14:textId="77777777" w:rsidR="00AE3F11" w:rsidRPr="001E7DB0" w:rsidRDefault="00AE3F11" w:rsidP="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1" w:type="pct"/>
            <w:vAlign w:val="bottom"/>
          </w:tcPr>
          <w:p w14:paraId="2C718429" w14:textId="77777777" w:rsidR="00AE3F11" w:rsidRPr="001E7DB0" w:rsidRDefault="00AE3F11">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w:t>
            </w:r>
            <w:r w:rsidR="000C58E6">
              <w:rPr>
                <w:rFonts w:asciiTheme="minorHAnsi" w:hAnsiTheme="minorHAnsi" w:cs="Arial"/>
                <w:sz w:val="22"/>
                <w:szCs w:val="22"/>
                <w:lang w:val="en-GB"/>
              </w:rPr>
              <w:t>_</w:t>
            </w:r>
            <w:r w:rsidRPr="001E7DB0">
              <w:rPr>
                <w:rFonts w:asciiTheme="minorHAnsi" w:hAnsiTheme="minorHAnsi" w:cs="Arial"/>
                <w:sz w:val="22"/>
                <w:szCs w:val="22"/>
                <w:lang w:val="en-GB"/>
              </w:rPr>
              <w:t>________</w:t>
            </w:r>
          </w:p>
        </w:tc>
      </w:tr>
    </w:tbl>
    <w:p w14:paraId="6ED15093" w14:textId="77777777" w:rsidR="00715A7B" w:rsidRPr="001E7DB0" w:rsidRDefault="00715A7B" w:rsidP="001B20E0">
      <w:pPr>
        <w:pStyle w:val="T1"/>
        <w:spacing w:before="120" w:after="0"/>
        <w:rPr>
          <w:rFonts w:asciiTheme="minorHAnsi" w:hAnsiTheme="minorHAnsi" w:cs="Arial"/>
          <w:b w:val="0"/>
          <w:bCs w:val="0"/>
          <w:sz w:val="22"/>
          <w:szCs w:val="22"/>
          <w:lang w:val="en-GB"/>
        </w:rPr>
      </w:pPr>
    </w:p>
    <w:p w14:paraId="6F0D0CD0" w14:textId="77777777" w:rsidR="000A5A52"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movements in the provision for impairment losses on other assets may be summarized as follows:</w:t>
      </w:r>
    </w:p>
    <w:p w14:paraId="62B179AD"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5001" w:type="pct"/>
        <w:tblLayout w:type="fixed"/>
        <w:tblCellMar>
          <w:left w:w="107" w:type="dxa"/>
          <w:right w:w="107" w:type="dxa"/>
        </w:tblCellMar>
        <w:tblLook w:val="0000" w:firstRow="0" w:lastRow="0" w:firstColumn="0" w:lastColumn="0" w:noHBand="0" w:noVBand="0"/>
      </w:tblPr>
      <w:tblGrid>
        <w:gridCol w:w="4399"/>
        <w:gridCol w:w="1239"/>
        <w:gridCol w:w="1241"/>
        <w:gridCol w:w="1239"/>
        <w:gridCol w:w="1239"/>
      </w:tblGrid>
      <w:tr w:rsidR="001B20E0" w:rsidRPr="000C58E6" w14:paraId="2B75B042" w14:textId="77777777" w:rsidTr="00E26F64">
        <w:trPr>
          <w:trHeight w:val="224"/>
        </w:trPr>
        <w:tc>
          <w:tcPr>
            <w:tcW w:w="2351" w:type="pct"/>
          </w:tcPr>
          <w:p w14:paraId="4D95D443" w14:textId="77777777" w:rsidR="001B20E0" w:rsidRPr="001E7DB0" w:rsidRDefault="001B20E0" w:rsidP="001B20E0">
            <w:pPr>
              <w:rPr>
                <w:rFonts w:asciiTheme="minorHAnsi" w:hAnsiTheme="minorHAnsi" w:cs="Arial"/>
                <w:b/>
                <w:spacing w:val="-3"/>
                <w:sz w:val="22"/>
                <w:szCs w:val="22"/>
                <w:lang w:val="en-GB"/>
              </w:rPr>
            </w:pPr>
          </w:p>
        </w:tc>
        <w:tc>
          <w:tcPr>
            <w:tcW w:w="662" w:type="pct"/>
          </w:tcPr>
          <w:p w14:paraId="07FCF632" w14:textId="77777777" w:rsidR="001B20E0" w:rsidRPr="001E7DB0" w:rsidRDefault="001B20E0" w:rsidP="001B20E0">
            <w:pPr>
              <w:pStyle w:val="TH"/>
              <w:jc w:val="right"/>
              <w:rPr>
                <w:rFonts w:asciiTheme="minorHAnsi" w:hAnsiTheme="minorHAnsi" w:cs="Arial"/>
                <w:sz w:val="22"/>
                <w:szCs w:val="22"/>
              </w:rPr>
            </w:pPr>
          </w:p>
        </w:tc>
        <w:tc>
          <w:tcPr>
            <w:tcW w:w="663" w:type="pct"/>
          </w:tcPr>
          <w:p w14:paraId="0E7D8634"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662" w:type="pct"/>
          </w:tcPr>
          <w:p w14:paraId="0092288D" w14:textId="77777777" w:rsidR="001B20E0" w:rsidRPr="001E7DB0" w:rsidRDefault="001B20E0" w:rsidP="001B20E0">
            <w:pPr>
              <w:pStyle w:val="TH"/>
              <w:jc w:val="right"/>
              <w:rPr>
                <w:rFonts w:asciiTheme="minorHAnsi" w:hAnsiTheme="minorHAnsi" w:cs="Arial"/>
                <w:sz w:val="22"/>
                <w:szCs w:val="22"/>
              </w:rPr>
            </w:pPr>
          </w:p>
        </w:tc>
        <w:tc>
          <w:tcPr>
            <w:tcW w:w="662" w:type="pct"/>
          </w:tcPr>
          <w:p w14:paraId="022A4A6C"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A53F4B" w:rsidRPr="000C58E6" w14:paraId="4BAC13AE" w14:textId="77777777" w:rsidTr="00E26F64">
        <w:trPr>
          <w:trHeight w:val="224"/>
        </w:trPr>
        <w:tc>
          <w:tcPr>
            <w:tcW w:w="2351" w:type="pct"/>
          </w:tcPr>
          <w:p w14:paraId="5CF79A98" w14:textId="77777777" w:rsidR="00A53F4B" w:rsidRPr="001E7DB0" w:rsidRDefault="00A53F4B" w:rsidP="00A53F4B">
            <w:pPr>
              <w:rPr>
                <w:rFonts w:asciiTheme="minorHAnsi" w:hAnsiTheme="minorHAnsi" w:cs="Arial"/>
                <w:b/>
                <w:spacing w:val="-3"/>
                <w:sz w:val="22"/>
                <w:szCs w:val="22"/>
                <w:lang w:val="en-GB"/>
              </w:rPr>
            </w:pPr>
          </w:p>
        </w:tc>
        <w:tc>
          <w:tcPr>
            <w:tcW w:w="662" w:type="pct"/>
          </w:tcPr>
          <w:p w14:paraId="21F296C5" w14:textId="1EC8B2FB" w:rsidR="00A53F4B" w:rsidRPr="001E7DB0" w:rsidRDefault="00A53F4B" w:rsidP="00A53F4B">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63" w:type="pct"/>
          </w:tcPr>
          <w:p w14:paraId="728EC1C1" w14:textId="1D83C671" w:rsidR="00A53F4B" w:rsidRPr="001E7DB0" w:rsidRDefault="00A53F4B" w:rsidP="00A53F4B">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c>
          <w:tcPr>
            <w:tcW w:w="662" w:type="pct"/>
          </w:tcPr>
          <w:p w14:paraId="69AC002C" w14:textId="0E04F525" w:rsidR="00A53F4B" w:rsidRPr="001E7DB0" w:rsidRDefault="00A53F4B" w:rsidP="00A53F4B">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62" w:type="pct"/>
          </w:tcPr>
          <w:p w14:paraId="068F89F4" w14:textId="1C766449" w:rsidR="00A53F4B" w:rsidRPr="001E7DB0" w:rsidRDefault="00A53F4B" w:rsidP="00A53F4B">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r>
      <w:tr w:rsidR="00AE4177" w:rsidRPr="000C58E6" w14:paraId="460C21F4" w14:textId="77777777" w:rsidTr="00E26F64">
        <w:trPr>
          <w:trHeight w:val="224"/>
        </w:trPr>
        <w:tc>
          <w:tcPr>
            <w:tcW w:w="2351" w:type="pct"/>
          </w:tcPr>
          <w:p w14:paraId="237BE356" w14:textId="77777777" w:rsidR="00AE4177" w:rsidRPr="001E7DB0" w:rsidRDefault="00AE4177" w:rsidP="00AE4177">
            <w:pPr>
              <w:rPr>
                <w:rFonts w:asciiTheme="minorHAnsi" w:hAnsiTheme="minorHAnsi" w:cs="Arial"/>
                <w:b/>
                <w:spacing w:val="-3"/>
                <w:sz w:val="22"/>
                <w:szCs w:val="22"/>
                <w:lang w:val="en-GB"/>
              </w:rPr>
            </w:pPr>
          </w:p>
        </w:tc>
        <w:tc>
          <w:tcPr>
            <w:tcW w:w="662" w:type="pct"/>
          </w:tcPr>
          <w:p w14:paraId="62CD2E03"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3" w:type="pct"/>
          </w:tcPr>
          <w:p w14:paraId="746B05C6"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2" w:type="pct"/>
          </w:tcPr>
          <w:p w14:paraId="48C97138"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2" w:type="pct"/>
          </w:tcPr>
          <w:p w14:paraId="73094795"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AE4177" w:rsidRPr="000C58E6" w14:paraId="4442F2C4" w14:textId="77777777" w:rsidTr="00E26F64">
        <w:trPr>
          <w:trHeight w:val="192"/>
        </w:trPr>
        <w:tc>
          <w:tcPr>
            <w:tcW w:w="2351" w:type="pct"/>
          </w:tcPr>
          <w:p w14:paraId="5A7F6D2C" w14:textId="77777777" w:rsidR="00AE4177" w:rsidRPr="001E7DB0" w:rsidRDefault="00AE4177" w:rsidP="00AE4177">
            <w:pPr>
              <w:rPr>
                <w:rFonts w:asciiTheme="minorHAnsi" w:hAnsiTheme="minorHAnsi" w:cs="Arial"/>
                <w:b/>
                <w:spacing w:val="-3"/>
                <w:sz w:val="22"/>
                <w:szCs w:val="22"/>
                <w:lang w:val="en-GB"/>
              </w:rPr>
            </w:pPr>
          </w:p>
        </w:tc>
        <w:tc>
          <w:tcPr>
            <w:tcW w:w="662" w:type="pct"/>
          </w:tcPr>
          <w:p w14:paraId="658C2186" w14:textId="77777777" w:rsidR="00AE4177" w:rsidRPr="001E7DB0" w:rsidRDefault="00AE4177" w:rsidP="00AE4177">
            <w:pPr>
              <w:tabs>
                <w:tab w:val="left" w:pos="-720"/>
              </w:tabs>
              <w:suppressAutoHyphens/>
              <w:jc w:val="right"/>
              <w:rPr>
                <w:rFonts w:asciiTheme="minorHAnsi" w:hAnsiTheme="minorHAnsi" w:cs="Arial"/>
                <w:b/>
                <w:spacing w:val="-3"/>
                <w:sz w:val="22"/>
                <w:szCs w:val="22"/>
                <w:lang w:val="en-GB"/>
              </w:rPr>
            </w:pPr>
          </w:p>
        </w:tc>
        <w:tc>
          <w:tcPr>
            <w:tcW w:w="663" w:type="pct"/>
          </w:tcPr>
          <w:p w14:paraId="4BEF0B23" w14:textId="77777777" w:rsidR="00AE4177" w:rsidRPr="001E7DB0" w:rsidRDefault="00AE4177" w:rsidP="00AE4177">
            <w:pPr>
              <w:tabs>
                <w:tab w:val="left" w:pos="-720"/>
              </w:tabs>
              <w:suppressAutoHyphens/>
              <w:jc w:val="right"/>
              <w:rPr>
                <w:rFonts w:asciiTheme="minorHAnsi" w:hAnsiTheme="minorHAnsi" w:cs="Arial"/>
                <w:b/>
                <w:spacing w:val="-3"/>
                <w:sz w:val="22"/>
                <w:szCs w:val="22"/>
                <w:lang w:val="en-GB"/>
              </w:rPr>
            </w:pPr>
          </w:p>
        </w:tc>
        <w:tc>
          <w:tcPr>
            <w:tcW w:w="662" w:type="pct"/>
            <w:vAlign w:val="bottom"/>
          </w:tcPr>
          <w:p w14:paraId="2C8B286A" w14:textId="77777777" w:rsidR="00AE4177" w:rsidRPr="001E7DB0" w:rsidRDefault="00AE4177" w:rsidP="00AE4177">
            <w:pPr>
              <w:tabs>
                <w:tab w:val="left" w:pos="-720"/>
              </w:tabs>
              <w:suppressAutoHyphens/>
              <w:jc w:val="right"/>
              <w:rPr>
                <w:rFonts w:asciiTheme="minorHAnsi" w:hAnsiTheme="minorHAnsi" w:cs="Arial"/>
                <w:b/>
                <w:spacing w:val="-3"/>
                <w:sz w:val="22"/>
                <w:szCs w:val="22"/>
                <w:lang w:val="en-GB"/>
              </w:rPr>
            </w:pPr>
          </w:p>
        </w:tc>
        <w:tc>
          <w:tcPr>
            <w:tcW w:w="662" w:type="pct"/>
            <w:vAlign w:val="bottom"/>
          </w:tcPr>
          <w:p w14:paraId="719A3728" w14:textId="77777777" w:rsidR="00AE4177" w:rsidRPr="001E7DB0" w:rsidRDefault="00AE4177" w:rsidP="00AE4177">
            <w:pPr>
              <w:tabs>
                <w:tab w:val="left" w:pos="-720"/>
              </w:tabs>
              <w:suppressAutoHyphens/>
              <w:jc w:val="right"/>
              <w:rPr>
                <w:rFonts w:asciiTheme="minorHAnsi" w:hAnsiTheme="minorHAnsi" w:cs="Arial"/>
                <w:b/>
                <w:spacing w:val="-3"/>
                <w:sz w:val="22"/>
                <w:szCs w:val="22"/>
                <w:lang w:val="en-GB"/>
              </w:rPr>
            </w:pPr>
          </w:p>
        </w:tc>
      </w:tr>
      <w:tr w:rsidR="00A53F4B" w:rsidRPr="000C58E6" w14:paraId="2A34E30E" w14:textId="77777777" w:rsidTr="00F26FF5">
        <w:trPr>
          <w:trHeight w:val="288"/>
        </w:trPr>
        <w:tc>
          <w:tcPr>
            <w:tcW w:w="2351" w:type="pct"/>
          </w:tcPr>
          <w:p w14:paraId="57681F25" w14:textId="77777777" w:rsidR="00A53F4B" w:rsidRPr="001E7DB0" w:rsidRDefault="00A53F4B" w:rsidP="00A53F4B">
            <w:pPr>
              <w:pStyle w:val="TT"/>
              <w:rPr>
                <w:rFonts w:asciiTheme="minorHAnsi" w:hAnsiTheme="minorHAnsi" w:cs="Arial"/>
                <w:sz w:val="22"/>
                <w:szCs w:val="22"/>
              </w:rPr>
            </w:pPr>
            <w:r w:rsidRPr="001E7DB0">
              <w:rPr>
                <w:rFonts w:asciiTheme="minorHAnsi" w:hAnsiTheme="minorHAnsi" w:cs="Arial"/>
                <w:sz w:val="22"/>
                <w:szCs w:val="22"/>
              </w:rPr>
              <w:t>Balance as at 1 January</w:t>
            </w:r>
          </w:p>
        </w:tc>
        <w:tc>
          <w:tcPr>
            <w:tcW w:w="662" w:type="pct"/>
            <w:tcBorders>
              <w:top w:val="nil"/>
              <w:left w:val="nil"/>
              <w:bottom w:val="nil"/>
              <w:right w:val="nil"/>
            </w:tcBorders>
            <w:shd w:val="clear" w:color="auto" w:fill="auto"/>
            <w:vAlign w:val="bottom"/>
          </w:tcPr>
          <w:p w14:paraId="507FB564" w14:textId="04F20CFB"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4,541</w:t>
            </w:r>
          </w:p>
        </w:tc>
        <w:tc>
          <w:tcPr>
            <w:tcW w:w="663" w:type="pct"/>
            <w:tcBorders>
              <w:top w:val="nil"/>
              <w:left w:val="nil"/>
              <w:bottom w:val="nil"/>
              <w:right w:val="nil"/>
            </w:tcBorders>
            <w:shd w:val="clear" w:color="auto" w:fill="auto"/>
            <w:vAlign w:val="bottom"/>
          </w:tcPr>
          <w:p w14:paraId="4E5EAD32" w14:textId="6F4B045A"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4,041</w:t>
            </w:r>
          </w:p>
        </w:tc>
        <w:tc>
          <w:tcPr>
            <w:tcW w:w="662" w:type="pct"/>
            <w:tcBorders>
              <w:top w:val="nil"/>
              <w:left w:val="nil"/>
              <w:bottom w:val="nil"/>
              <w:right w:val="nil"/>
            </w:tcBorders>
            <w:shd w:val="clear" w:color="auto" w:fill="auto"/>
            <w:vAlign w:val="bottom"/>
          </w:tcPr>
          <w:p w14:paraId="21273846" w14:textId="2BF2EE3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4,537</w:t>
            </w:r>
          </w:p>
        </w:tc>
        <w:tc>
          <w:tcPr>
            <w:tcW w:w="662" w:type="pct"/>
            <w:tcBorders>
              <w:top w:val="nil"/>
              <w:left w:val="nil"/>
              <w:bottom w:val="nil"/>
              <w:right w:val="nil"/>
            </w:tcBorders>
            <w:shd w:val="clear" w:color="auto" w:fill="auto"/>
            <w:vAlign w:val="bottom"/>
          </w:tcPr>
          <w:p w14:paraId="78A6987D" w14:textId="4B3CC2AF"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4,029 </w:t>
            </w:r>
          </w:p>
        </w:tc>
      </w:tr>
      <w:tr w:rsidR="00A53F4B" w:rsidRPr="000C58E6" w14:paraId="4D620641" w14:textId="77777777" w:rsidTr="00F26FF5">
        <w:trPr>
          <w:trHeight w:val="555"/>
        </w:trPr>
        <w:tc>
          <w:tcPr>
            <w:tcW w:w="2351" w:type="pct"/>
          </w:tcPr>
          <w:p w14:paraId="49F75C70" w14:textId="77777777" w:rsidR="00A53F4B" w:rsidRPr="001E7DB0" w:rsidRDefault="00A53F4B" w:rsidP="00A53F4B">
            <w:pPr>
              <w:pStyle w:val="TT"/>
              <w:rPr>
                <w:rFonts w:asciiTheme="minorHAnsi" w:hAnsiTheme="minorHAnsi" w:cs="Arial"/>
                <w:sz w:val="22"/>
                <w:szCs w:val="22"/>
              </w:rPr>
            </w:pPr>
            <w:r w:rsidRPr="001E7DB0">
              <w:rPr>
                <w:rFonts w:asciiTheme="minorHAnsi" w:hAnsiTheme="minorHAnsi" w:cs="Arial"/>
                <w:sz w:val="22"/>
                <w:szCs w:val="22"/>
              </w:rPr>
              <w:t>Increase of provision for impairment losses on other assets</w:t>
            </w:r>
          </w:p>
        </w:tc>
        <w:tc>
          <w:tcPr>
            <w:tcW w:w="662" w:type="pct"/>
            <w:tcBorders>
              <w:top w:val="nil"/>
              <w:left w:val="nil"/>
              <w:bottom w:val="nil"/>
              <w:right w:val="nil"/>
            </w:tcBorders>
            <w:shd w:val="clear" w:color="auto" w:fill="auto"/>
            <w:vAlign w:val="bottom"/>
          </w:tcPr>
          <w:p w14:paraId="31A2120D" w14:textId="75058B76"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2,756</w:t>
            </w:r>
          </w:p>
        </w:tc>
        <w:tc>
          <w:tcPr>
            <w:tcW w:w="663" w:type="pct"/>
            <w:tcBorders>
              <w:top w:val="nil"/>
              <w:left w:val="nil"/>
              <w:bottom w:val="nil"/>
              <w:right w:val="nil"/>
            </w:tcBorders>
            <w:shd w:val="clear" w:color="auto" w:fill="auto"/>
            <w:vAlign w:val="bottom"/>
          </w:tcPr>
          <w:p w14:paraId="319B3CA3" w14:textId="70C4308A"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1,221 </w:t>
            </w:r>
          </w:p>
        </w:tc>
        <w:tc>
          <w:tcPr>
            <w:tcW w:w="662" w:type="pct"/>
            <w:tcBorders>
              <w:top w:val="nil"/>
              <w:left w:val="nil"/>
              <w:bottom w:val="nil"/>
              <w:right w:val="nil"/>
            </w:tcBorders>
            <w:shd w:val="clear" w:color="auto" w:fill="auto"/>
            <w:vAlign w:val="bottom"/>
          </w:tcPr>
          <w:p w14:paraId="2B7210BC" w14:textId="318715F2"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2,399</w:t>
            </w:r>
          </w:p>
        </w:tc>
        <w:tc>
          <w:tcPr>
            <w:tcW w:w="662" w:type="pct"/>
            <w:tcBorders>
              <w:top w:val="nil"/>
              <w:left w:val="nil"/>
              <w:bottom w:val="nil"/>
              <w:right w:val="nil"/>
            </w:tcBorders>
            <w:shd w:val="clear" w:color="auto" w:fill="auto"/>
            <w:vAlign w:val="bottom"/>
          </w:tcPr>
          <w:p w14:paraId="51F8B5C4" w14:textId="2661A97A"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1,191 </w:t>
            </w:r>
          </w:p>
        </w:tc>
      </w:tr>
      <w:tr w:rsidR="00A53F4B" w:rsidRPr="000C58E6" w14:paraId="5F7ABC7F" w14:textId="77777777" w:rsidTr="00F26FF5">
        <w:trPr>
          <w:trHeight w:val="555"/>
        </w:trPr>
        <w:tc>
          <w:tcPr>
            <w:tcW w:w="2351" w:type="pct"/>
          </w:tcPr>
          <w:p w14:paraId="4496D496" w14:textId="77777777" w:rsidR="00A53F4B" w:rsidRPr="001E7DB0" w:rsidRDefault="00A53F4B" w:rsidP="00A53F4B">
            <w:pPr>
              <w:pStyle w:val="TT"/>
              <w:rPr>
                <w:rFonts w:asciiTheme="minorHAnsi" w:hAnsiTheme="minorHAnsi" w:cs="Arial"/>
                <w:sz w:val="22"/>
                <w:szCs w:val="22"/>
              </w:rPr>
            </w:pPr>
            <w:r w:rsidRPr="001E7DB0">
              <w:rPr>
                <w:rFonts w:asciiTheme="minorHAnsi" w:hAnsiTheme="minorHAnsi" w:cs="Arial"/>
                <w:sz w:val="22"/>
                <w:szCs w:val="22"/>
              </w:rPr>
              <w:t>Release of provision for impairment losses on other assets</w:t>
            </w:r>
          </w:p>
        </w:tc>
        <w:tc>
          <w:tcPr>
            <w:tcW w:w="662" w:type="pct"/>
            <w:tcBorders>
              <w:top w:val="nil"/>
              <w:left w:val="nil"/>
              <w:bottom w:val="nil"/>
              <w:right w:val="nil"/>
            </w:tcBorders>
            <w:shd w:val="clear" w:color="auto" w:fill="auto"/>
            <w:vAlign w:val="bottom"/>
          </w:tcPr>
          <w:p w14:paraId="69666AB0" w14:textId="0BAF688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(559)</w:t>
            </w:r>
          </w:p>
        </w:tc>
        <w:tc>
          <w:tcPr>
            <w:tcW w:w="663" w:type="pct"/>
            <w:tcBorders>
              <w:top w:val="nil"/>
              <w:left w:val="nil"/>
              <w:bottom w:val="nil"/>
              <w:right w:val="nil"/>
            </w:tcBorders>
            <w:shd w:val="clear" w:color="auto" w:fill="auto"/>
            <w:vAlign w:val="bottom"/>
          </w:tcPr>
          <w:p w14:paraId="1917C6DE" w14:textId="63495675"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(675)</w:t>
            </w:r>
          </w:p>
        </w:tc>
        <w:tc>
          <w:tcPr>
            <w:tcW w:w="662" w:type="pct"/>
            <w:tcBorders>
              <w:top w:val="nil"/>
              <w:left w:val="nil"/>
              <w:bottom w:val="nil"/>
              <w:right w:val="nil"/>
            </w:tcBorders>
            <w:shd w:val="clear" w:color="auto" w:fill="auto"/>
            <w:vAlign w:val="bottom"/>
          </w:tcPr>
          <w:p w14:paraId="4034FFD3" w14:textId="0F86C3CA"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(489)</w:t>
            </w:r>
          </w:p>
        </w:tc>
        <w:tc>
          <w:tcPr>
            <w:tcW w:w="662" w:type="pct"/>
            <w:tcBorders>
              <w:top w:val="nil"/>
              <w:left w:val="nil"/>
              <w:bottom w:val="nil"/>
              <w:right w:val="nil"/>
            </w:tcBorders>
            <w:shd w:val="clear" w:color="auto" w:fill="auto"/>
            <w:vAlign w:val="bottom"/>
          </w:tcPr>
          <w:p w14:paraId="4C471EF0" w14:textId="4011C478"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(659)</w:t>
            </w:r>
          </w:p>
        </w:tc>
      </w:tr>
      <w:tr w:rsidR="00A53F4B" w:rsidRPr="000C58E6" w14:paraId="27BAEE6D" w14:textId="77777777" w:rsidTr="00F26FF5">
        <w:trPr>
          <w:trHeight w:val="278"/>
        </w:trPr>
        <w:tc>
          <w:tcPr>
            <w:tcW w:w="2351" w:type="pct"/>
          </w:tcPr>
          <w:p w14:paraId="029E2FC7" w14:textId="77777777" w:rsidR="00A53F4B" w:rsidRPr="001E7DB0" w:rsidRDefault="00A53F4B" w:rsidP="00A53F4B">
            <w:pPr>
              <w:pStyle w:val="TT"/>
              <w:rPr>
                <w:rFonts w:asciiTheme="minorHAnsi" w:hAnsiTheme="minorHAnsi" w:cs="Arial"/>
                <w:spacing w:val="-2"/>
                <w:sz w:val="22"/>
                <w:szCs w:val="22"/>
              </w:rPr>
            </w:pPr>
            <w:r w:rsidRPr="001E7DB0">
              <w:rPr>
                <w:rFonts w:asciiTheme="minorHAnsi" w:hAnsiTheme="minorHAnsi" w:cs="Arial"/>
                <w:sz w:val="22"/>
                <w:szCs w:val="22"/>
              </w:rPr>
              <w:t>Collection of off-balance sheet receivable items</w:t>
            </w:r>
          </w:p>
        </w:tc>
        <w:tc>
          <w:tcPr>
            <w:tcW w:w="662" w:type="pct"/>
            <w:tcBorders>
              <w:top w:val="nil"/>
              <w:left w:val="nil"/>
              <w:bottom w:val="nil"/>
              <w:right w:val="nil"/>
            </w:tcBorders>
            <w:shd w:val="clear" w:color="auto" w:fill="auto"/>
            <w:vAlign w:val="bottom"/>
          </w:tcPr>
          <w:p w14:paraId="099B9E64" w14:textId="04AB1041"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14:paraId="3218258B" w14:textId="319B4D3B"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(18)</w:t>
            </w:r>
          </w:p>
        </w:tc>
        <w:tc>
          <w:tcPr>
            <w:tcW w:w="662" w:type="pct"/>
            <w:tcBorders>
              <w:top w:val="nil"/>
              <w:left w:val="nil"/>
              <w:bottom w:val="nil"/>
              <w:right w:val="nil"/>
            </w:tcBorders>
            <w:shd w:val="clear" w:color="auto" w:fill="auto"/>
            <w:vAlign w:val="bottom"/>
          </w:tcPr>
          <w:p w14:paraId="63650D57" w14:textId="2DEE8C1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w:t>
            </w:r>
          </w:p>
        </w:tc>
        <w:tc>
          <w:tcPr>
            <w:tcW w:w="662" w:type="pct"/>
            <w:tcBorders>
              <w:top w:val="nil"/>
              <w:left w:val="nil"/>
              <w:bottom w:val="nil"/>
              <w:right w:val="nil"/>
            </w:tcBorders>
            <w:shd w:val="clear" w:color="auto" w:fill="auto"/>
            <w:vAlign w:val="bottom"/>
          </w:tcPr>
          <w:p w14:paraId="36BDBAFB" w14:textId="3380A539"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w:t>
            </w:r>
          </w:p>
        </w:tc>
      </w:tr>
      <w:tr w:rsidR="00A53F4B" w:rsidRPr="000C58E6" w14:paraId="4EC35300" w14:textId="77777777" w:rsidTr="00F26FF5">
        <w:trPr>
          <w:trHeight w:val="278"/>
        </w:trPr>
        <w:tc>
          <w:tcPr>
            <w:tcW w:w="2351" w:type="pct"/>
          </w:tcPr>
          <w:p w14:paraId="49598AC3" w14:textId="77777777" w:rsidR="00A53F4B" w:rsidRPr="001E7DB0" w:rsidRDefault="00A53F4B" w:rsidP="00A53F4B">
            <w:pPr>
              <w:pStyle w:val="TT"/>
              <w:rPr>
                <w:rFonts w:asciiTheme="minorHAnsi" w:hAnsiTheme="minorHAnsi" w:cs="Arial"/>
                <w:spacing w:val="-2"/>
                <w:sz w:val="22"/>
                <w:szCs w:val="22"/>
              </w:rPr>
            </w:pPr>
            <w:r w:rsidRPr="001E7DB0">
              <w:rPr>
                <w:rFonts w:asciiTheme="minorHAnsi" w:hAnsiTheme="minorHAnsi" w:cs="Arial"/>
                <w:sz w:val="22"/>
                <w:szCs w:val="22"/>
              </w:rPr>
              <w:t>Provisions transferred from off-balance sheet</w:t>
            </w:r>
          </w:p>
        </w:tc>
        <w:tc>
          <w:tcPr>
            <w:tcW w:w="662" w:type="pct"/>
            <w:tcBorders>
              <w:top w:val="nil"/>
              <w:left w:val="nil"/>
              <w:bottom w:val="nil"/>
              <w:right w:val="nil"/>
            </w:tcBorders>
            <w:shd w:val="clear" w:color="auto" w:fill="auto"/>
            <w:vAlign w:val="bottom"/>
          </w:tcPr>
          <w:p w14:paraId="0B2D3967" w14:textId="694F39E5"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w:t>
            </w:r>
          </w:p>
        </w:tc>
        <w:tc>
          <w:tcPr>
            <w:tcW w:w="663" w:type="pct"/>
            <w:tcBorders>
              <w:top w:val="nil"/>
              <w:left w:val="nil"/>
              <w:bottom w:val="nil"/>
              <w:right w:val="nil"/>
            </w:tcBorders>
            <w:shd w:val="clear" w:color="auto" w:fill="auto"/>
            <w:vAlign w:val="bottom"/>
          </w:tcPr>
          <w:p w14:paraId="60FFE0BC" w14:textId="1F6CFD41"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1 </w:t>
            </w:r>
          </w:p>
        </w:tc>
        <w:tc>
          <w:tcPr>
            <w:tcW w:w="662" w:type="pct"/>
            <w:tcBorders>
              <w:top w:val="nil"/>
              <w:left w:val="nil"/>
              <w:bottom w:val="nil"/>
              <w:right w:val="nil"/>
            </w:tcBorders>
            <w:shd w:val="clear" w:color="auto" w:fill="auto"/>
            <w:vAlign w:val="bottom"/>
          </w:tcPr>
          <w:p w14:paraId="535D6E9A" w14:textId="333C722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2</w:t>
            </w:r>
          </w:p>
        </w:tc>
        <w:tc>
          <w:tcPr>
            <w:tcW w:w="662" w:type="pct"/>
            <w:tcBorders>
              <w:top w:val="nil"/>
              <w:left w:val="nil"/>
              <w:bottom w:val="nil"/>
              <w:right w:val="nil"/>
            </w:tcBorders>
            <w:shd w:val="clear" w:color="auto" w:fill="auto"/>
            <w:vAlign w:val="bottom"/>
          </w:tcPr>
          <w:p w14:paraId="4268EFC6" w14:textId="30F3AC8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 </w:t>
            </w:r>
          </w:p>
        </w:tc>
      </w:tr>
      <w:tr w:rsidR="00A53F4B" w:rsidRPr="000C58E6" w14:paraId="2A21F7AB" w14:textId="77777777" w:rsidTr="00F26FF5">
        <w:trPr>
          <w:trHeight w:val="278"/>
        </w:trPr>
        <w:tc>
          <w:tcPr>
            <w:tcW w:w="2351" w:type="pct"/>
          </w:tcPr>
          <w:p w14:paraId="3653F932" w14:textId="77777777" w:rsidR="00A53F4B" w:rsidRPr="001E7DB0" w:rsidRDefault="00A53F4B" w:rsidP="00A53F4B">
            <w:pPr>
              <w:pStyle w:val="TT"/>
              <w:rPr>
                <w:rFonts w:asciiTheme="minorHAnsi" w:hAnsiTheme="minorHAnsi" w:cs="Arial"/>
                <w:sz w:val="22"/>
                <w:szCs w:val="22"/>
              </w:rPr>
            </w:pPr>
            <w:r w:rsidRPr="001E7DB0">
              <w:rPr>
                <w:rFonts w:asciiTheme="minorHAnsi" w:hAnsiTheme="minorHAnsi" w:cs="Arial"/>
                <w:sz w:val="22"/>
                <w:szCs w:val="22"/>
                <w:lang w:val="en-US"/>
              </w:rPr>
              <w:t>Acquisition of immovable property</w:t>
            </w:r>
          </w:p>
        </w:tc>
        <w:tc>
          <w:tcPr>
            <w:tcW w:w="662" w:type="pct"/>
            <w:tcBorders>
              <w:top w:val="nil"/>
              <w:left w:val="nil"/>
              <w:bottom w:val="nil"/>
              <w:right w:val="nil"/>
            </w:tcBorders>
            <w:shd w:val="clear" w:color="auto" w:fill="auto"/>
            <w:vAlign w:val="bottom"/>
          </w:tcPr>
          <w:p w14:paraId="4E8BD6F8" w14:textId="0F2E0AD7"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w:t>
            </w:r>
          </w:p>
        </w:tc>
        <w:tc>
          <w:tcPr>
            <w:tcW w:w="663" w:type="pct"/>
            <w:tcBorders>
              <w:top w:val="nil"/>
              <w:left w:val="nil"/>
              <w:bottom w:val="nil"/>
              <w:right w:val="nil"/>
            </w:tcBorders>
            <w:shd w:val="clear" w:color="auto" w:fill="auto"/>
            <w:vAlign w:val="bottom"/>
          </w:tcPr>
          <w:p w14:paraId="65C2BFD5" w14:textId="74628722"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(13)</w:t>
            </w:r>
          </w:p>
        </w:tc>
        <w:tc>
          <w:tcPr>
            <w:tcW w:w="662" w:type="pct"/>
            <w:tcBorders>
              <w:top w:val="nil"/>
              <w:left w:val="nil"/>
              <w:bottom w:val="nil"/>
              <w:right w:val="nil"/>
            </w:tcBorders>
            <w:shd w:val="clear" w:color="auto" w:fill="auto"/>
            <w:vAlign w:val="bottom"/>
          </w:tcPr>
          <w:p w14:paraId="7B46431D" w14:textId="02E729ED"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w:t>
            </w:r>
          </w:p>
        </w:tc>
        <w:tc>
          <w:tcPr>
            <w:tcW w:w="662" w:type="pct"/>
            <w:tcBorders>
              <w:top w:val="nil"/>
              <w:left w:val="nil"/>
              <w:bottom w:val="nil"/>
              <w:right w:val="nil"/>
            </w:tcBorders>
            <w:shd w:val="clear" w:color="auto" w:fill="auto"/>
            <w:vAlign w:val="bottom"/>
          </w:tcPr>
          <w:p w14:paraId="5189AF96" w14:textId="79402543"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(13)</w:t>
            </w:r>
          </w:p>
        </w:tc>
      </w:tr>
      <w:tr w:rsidR="00A53F4B" w:rsidRPr="000C58E6" w14:paraId="1338A16C" w14:textId="77777777" w:rsidTr="00F26FF5">
        <w:trPr>
          <w:trHeight w:val="278"/>
        </w:trPr>
        <w:tc>
          <w:tcPr>
            <w:tcW w:w="2351" w:type="pct"/>
          </w:tcPr>
          <w:p w14:paraId="74271D5B" w14:textId="77777777" w:rsidR="00A53F4B" w:rsidRPr="001E7DB0" w:rsidRDefault="00A53F4B" w:rsidP="00A53F4B">
            <w:pPr>
              <w:pStyle w:val="TT"/>
              <w:rPr>
                <w:rFonts w:asciiTheme="minorHAnsi" w:hAnsiTheme="minorHAnsi" w:cs="Arial"/>
                <w:sz w:val="22"/>
                <w:szCs w:val="22"/>
              </w:rPr>
            </w:pPr>
            <w:r w:rsidRPr="001E7DB0">
              <w:rPr>
                <w:rFonts w:asciiTheme="minorHAnsi" w:hAnsiTheme="minorHAnsi" w:cs="Arial"/>
                <w:sz w:val="22"/>
                <w:szCs w:val="22"/>
              </w:rPr>
              <w:t>Write-offs</w:t>
            </w:r>
          </w:p>
        </w:tc>
        <w:tc>
          <w:tcPr>
            <w:tcW w:w="662" w:type="pct"/>
            <w:tcBorders>
              <w:top w:val="nil"/>
              <w:left w:val="nil"/>
              <w:bottom w:val="nil"/>
              <w:right w:val="nil"/>
            </w:tcBorders>
            <w:shd w:val="clear" w:color="auto" w:fill="auto"/>
            <w:vAlign w:val="bottom"/>
          </w:tcPr>
          <w:p w14:paraId="1B9E1BC7" w14:textId="2CE27614"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(1)</w:t>
            </w:r>
          </w:p>
        </w:tc>
        <w:tc>
          <w:tcPr>
            <w:tcW w:w="663" w:type="pct"/>
            <w:tcBorders>
              <w:top w:val="nil"/>
              <w:left w:val="nil"/>
              <w:bottom w:val="nil"/>
              <w:right w:val="nil"/>
            </w:tcBorders>
            <w:shd w:val="clear" w:color="auto" w:fill="auto"/>
            <w:vAlign w:val="bottom"/>
          </w:tcPr>
          <w:p w14:paraId="1B9C748A" w14:textId="06D895B1"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(16)</w:t>
            </w:r>
          </w:p>
        </w:tc>
        <w:tc>
          <w:tcPr>
            <w:tcW w:w="662" w:type="pct"/>
            <w:tcBorders>
              <w:top w:val="nil"/>
              <w:left w:val="nil"/>
              <w:bottom w:val="nil"/>
              <w:right w:val="nil"/>
            </w:tcBorders>
            <w:shd w:val="clear" w:color="auto" w:fill="auto"/>
            <w:vAlign w:val="bottom"/>
          </w:tcPr>
          <w:p w14:paraId="5C2FA467" w14:textId="3DF35229"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(1)</w:t>
            </w:r>
          </w:p>
        </w:tc>
        <w:tc>
          <w:tcPr>
            <w:tcW w:w="662" w:type="pct"/>
            <w:tcBorders>
              <w:top w:val="nil"/>
              <w:left w:val="nil"/>
              <w:bottom w:val="nil"/>
              <w:right w:val="nil"/>
            </w:tcBorders>
            <w:shd w:val="clear" w:color="auto" w:fill="auto"/>
            <w:vAlign w:val="bottom"/>
          </w:tcPr>
          <w:p w14:paraId="2AC2EE31" w14:textId="3AA3C4D7" w:rsidR="00A53F4B" w:rsidRPr="001E7DB0" w:rsidRDefault="00A53F4B" w:rsidP="00A53F4B">
            <w:pPr>
              <w:pStyle w:val="TT"/>
              <w:jc w:val="right"/>
              <w:rPr>
                <w:rFonts w:asciiTheme="minorHAnsi" w:hAnsiTheme="minorHAnsi" w:cs="Arial"/>
                <w:sz w:val="22"/>
                <w:szCs w:val="22"/>
                <w:lang w:val="hr-HR"/>
              </w:rPr>
            </w:pPr>
            <w:r>
              <w:rPr>
                <w:rFonts w:ascii="Calibri" w:hAnsi="Calibri"/>
                <w:color w:val="000000"/>
                <w:sz w:val="22"/>
                <w:szCs w:val="22"/>
              </w:rPr>
              <w:t xml:space="preserve"> (11)</w:t>
            </w:r>
          </w:p>
        </w:tc>
      </w:tr>
      <w:tr w:rsidR="000C58E6" w:rsidRPr="000C58E6" w14:paraId="7BA2FAD8" w14:textId="77777777" w:rsidTr="00E26F64">
        <w:tblPrEx>
          <w:tblCellMar>
            <w:left w:w="119" w:type="dxa"/>
            <w:right w:w="119" w:type="dxa"/>
          </w:tblCellMar>
        </w:tblPrEx>
        <w:trPr>
          <w:trHeight w:val="96"/>
        </w:trPr>
        <w:tc>
          <w:tcPr>
            <w:tcW w:w="2351" w:type="pct"/>
          </w:tcPr>
          <w:p w14:paraId="7E957AFB" w14:textId="77777777" w:rsidR="000C58E6" w:rsidRPr="001E7DB0" w:rsidRDefault="000C58E6" w:rsidP="000C58E6">
            <w:pPr>
              <w:pStyle w:val="Thin"/>
              <w:rPr>
                <w:rFonts w:asciiTheme="minorHAnsi" w:hAnsiTheme="minorHAnsi" w:cs="Arial"/>
                <w:sz w:val="22"/>
                <w:szCs w:val="22"/>
                <w:lang w:val="en-GB"/>
              </w:rPr>
            </w:pPr>
          </w:p>
        </w:tc>
        <w:tc>
          <w:tcPr>
            <w:tcW w:w="662" w:type="pct"/>
            <w:vAlign w:val="bottom"/>
          </w:tcPr>
          <w:p w14:paraId="479BEBB7" w14:textId="77777777" w:rsidR="000C58E6" w:rsidRPr="00F26FF5" w:rsidRDefault="000C58E6" w:rsidP="000C58E6">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w:t>
            </w:r>
          </w:p>
        </w:tc>
        <w:tc>
          <w:tcPr>
            <w:tcW w:w="663" w:type="pct"/>
            <w:vAlign w:val="bottom"/>
          </w:tcPr>
          <w:p w14:paraId="43AEA120" w14:textId="77777777" w:rsidR="000C58E6" w:rsidRPr="00F26FF5" w:rsidRDefault="000C58E6" w:rsidP="000C58E6">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w:t>
            </w:r>
          </w:p>
        </w:tc>
        <w:tc>
          <w:tcPr>
            <w:tcW w:w="662" w:type="pct"/>
            <w:vAlign w:val="bottom"/>
          </w:tcPr>
          <w:p w14:paraId="1D6813B5" w14:textId="77777777" w:rsidR="000C58E6" w:rsidRPr="00F26FF5" w:rsidRDefault="000C58E6" w:rsidP="000C58E6">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w:t>
            </w:r>
          </w:p>
        </w:tc>
        <w:tc>
          <w:tcPr>
            <w:tcW w:w="662" w:type="pct"/>
            <w:vAlign w:val="bottom"/>
          </w:tcPr>
          <w:p w14:paraId="3CC8BA61" w14:textId="77777777" w:rsidR="000C58E6" w:rsidRPr="00F26FF5" w:rsidRDefault="000C58E6" w:rsidP="000C58E6">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w:t>
            </w:r>
          </w:p>
        </w:tc>
      </w:tr>
      <w:tr w:rsidR="00A53F4B" w:rsidRPr="000C58E6" w14:paraId="7522BA54" w14:textId="77777777" w:rsidTr="001E7DB0">
        <w:trPr>
          <w:trHeight w:val="320"/>
        </w:trPr>
        <w:tc>
          <w:tcPr>
            <w:tcW w:w="2351" w:type="pct"/>
          </w:tcPr>
          <w:p w14:paraId="367E27FB" w14:textId="77777777" w:rsidR="00A53F4B" w:rsidRPr="001E7DB0" w:rsidRDefault="00A53F4B" w:rsidP="00A53F4B">
            <w:pPr>
              <w:pStyle w:val="Tot"/>
              <w:rPr>
                <w:rFonts w:asciiTheme="minorHAnsi" w:hAnsiTheme="minorHAnsi" w:cs="Arial"/>
                <w:b/>
                <w:bCs/>
                <w:sz w:val="22"/>
                <w:szCs w:val="22"/>
              </w:rPr>
            </w:pPr>
            <w:r w:rsidRPr="001E7DB0">
              <w:rPr>
                <w:rFonts w:asciiTheme="minorHAnsi" w:hAnsiTheme="minorHAnsi" w:cs="Arial"/>
                <w:b/>
                <w:bCs/>
                <w:sz w:val="22"/>
                <w:szCs w:val="22"/>
              </w:rPr>
              <w:t>Balance as of 31 December</w:t>
            </w:r>
          </w:p>
        </w:tc>
        <w:tc>
          <w:tcPr>
            <w:tcW w:w="662" w:type="pct"/>
            <w:vAlign w:val="bottom"/>
          </w:tcPr>
          <w:p w14:paraId="20D0973C" w14:textId="07A6BCBB" w:rsidR="00A53F4B" w:rsidRPr="001E7DB0" w:rsidRDefault="00A53F4B" w:rsidP="00A53F4B">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6,737</w:t>
            </w:r>
          </w:p>
        </w:tc>
        <w:tc>
          <w:tcPr>
            <w:tcW w:w="663" w:type="pct"/>
            <w:vAlign w:val="bottom"/>
          </w:tcPr>
          <w:p w14:paraId="7D46A479" w14:textId="125F5A94" w:rsidR="00A53F4B" w:rsidRPr="001E7DB0" w:rsidRDefault="00A53F4B" w:rsidP="00A53F4B">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4</w:t>
            </w:r>
            <w:r>
              <w:rPr>
                <w:rFonts w:asciiTheme="minorHAnsi" w:hAnsiTheme="minorHAnsi" w:cs="Arial"/>
                <w:b/>
                <w:bCs/>
                <w:sz w:val="22"/>
                <w:szCs w:val="22"/>
                <w:lang w:val="hr-HR"/>
              </w:rPr>
              <w:t>,</w:t>
            </w:r>
            <w:r w:rsidRPr="00A00921">
              <w:rPr>
                <w:rFonts w:asciiTheme="minorHAnsi" w:hAnsiTheme="minorHAnsi" w:cs="Arial"/>
                <w:b/>
                <w:bCs/>
                <w:sz w:val="22"/>
                <w:szCs w:val="22"/>
                <w:lang w:val="hr-HR"/>
              </w:rPr>
              <w:t>541</w:t>
            </w:r>
          </w:p>
        </w:tc>
        <w:tc>
          <w:tcPr>
            <w:tcW w:w="662" w:type="pct"/>
            <w:vAlign w:val="bottom"/>
          </w:tcPr>
          <w:p w14:paraId="1A20A155" w14:textId="4FB56FD3" w:rsidR="00A53F4B" w:rsidRPr="001E7DB0" w:rsidRDefault="00A53F4B" w:rsidP="00A53F4B">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6,446</w:t>
            </w:r>
          </w:p>
        </w:tc>
        <w:tc>
          <w:tcPr>
            <w:tcW w:w="662" w:type="pct"/>
            <w:vAlign w:val="bottom"/>
          </w:tcPr>
          <w:p w14:paraId="70D9F897" w14:textId="2A69C9B0" w:rsidR="00A53F4B" w:rsidRPr="001E7DB0" w:rsidRDefault="00A53F4B" w:rsidP="00A53F4B">
            <w:pPr>
              <w:pStyle w:val="Tot"/>
              <w:jc w:val="right"/>
              <w:rPr>
                <w:rFonts w:asciiTheme="minorHAnsi" w:hAnsiTheme="minorHAnsi" w:cs="Arial"/>
                <w:b/>
                <w:bCs/>
                <w:sz w:val="22"/>
                <w:szCs w:val="22"/>
                <w:lang w:val="hr-HR"/>
              </w:rPr>
            </w:pPr>
            <w:r w:rsidRPr="00A00921">
              <w:rPr>
                <w:rFonts w:asciiTheme="minorHAnsi" w:hAnsiTheme="minorHAnsi" w:cs="Arial"/>
                <w:b/>
                <w:bCs/>
                <w:sz w:val="22"/>
                <w:szCs w:val="22"/>
                <w:lang w:val="hr-HR"/>
              </w:rPr>
              <w:t>4</w:t>
            </w:r>
            <w:r>
              <w:rPr>
                <w:rFonts w:asciiTheme="minorHAnsi" w:hAnsiTheme="minorHAnsi" w:cs="Arial"/>
                <w:b/>
                <w:bCs/>
                <w:sz w:val="22"/>
                <w:szCs w:val="22"/>
                <w:lang w:val="hr-HR"/>
              </w:rPr>
              <w:t>,</w:t>
            </w:r>
            <w:r w:rsidRPr="00A00921">
              <w:rPr>
                <w:rFonts w:asciiTheme="minorHAnsi" w:hAnsiTheme="minorHAnsi" w:cs="Arial"/>
                <w:b/>
                <w:bCs/>
                <w:sz w:val="22"/>
                <w:szCs w:val="22"/>
                <w:lang w:val="hr-HR"/>
              </w:rPr>
              <w:t>537</w:t>
            </w:r>
          </w:p>
        </w:tc>
      </w:tr>
      <w:tr w:rsidR="00F1417C" w:rsidRPr="000C58E6" w14:paraId="1E5FE4B5" w14:textId="77777777" w:rsidTr="00F26FF5">
        <w:tblPrEx>
          <w:tblCellMar>
            <w:left w:w="119" w:type="dxa"/>
            <w:right w:w="119" w:type="dxa"/>
          </w:tblCellMar>
        </w:tblPrEx>
        <w:trPr>
          <w:trHeight w:val="80"/>
        </w:trPr>
        <w:tc>
          <w:tcPr>
            <w:tcW w:w="2351" w:type="pct"/>
          </w:tcPr>
          <w:p w14:paraId="505323EC" w14:textId="77777777" w:rsidR="00F1417C" w:rsidRPr="001E7DB0" w:rsidRDefault="00F1417C" w:rsidP="00F1417C">
            <w:pPr>
              <w:pStyle w:val="Thick"/>
              <w:rPr>
                <w:rFonts w:asciiTheme="minorHAnsi" w:hAnsiTheme="minorHAnsi" w:cs="Arial"/>
                <w:sz w:val="22"/>
                <w:szCs w:val="22"/>
                <w:lang w:val="en-GB"/>
              </w:rPr>
            </w:pPr>
          </w:p>
        </w:tc>
        <w:tc>
          <w:tcPr>
            <w:tcW w:w="662" w:type="pct"/>
            <w:vAlign w:val="bottom"/>
          </w:tcPr>
          <w:p w14:paraId="2095F4DF" w14:textId="63CA62C4" w:rsidR="00F1417C" w:rsidRPr="001E7DB0" w:rsidRDefault="00F1417C" w:rsidP="00F1417C">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napToGrid w:val="0"/>
                <w:sz w:val="22"/>
                <w:szCs w:val="22"/>
                <w:lang w:val="hr-HR"/>
              </w:rPr>
              <w:t>_________</w:t>
            </w:r>
          </w:p>
        </w:tc>
        <w:tc>
          <w:tcPr>
            <w:tcW w:w="663" w:type="pct"/>
            <w:vAlign w:val="bottom"/>
          </w:tcPr>
          <w:p w14:paraId="33DFC436" w14:textId="663BD85C" w:rsidR="00F1417C" w:rsidRPr="001E7DB0" w:rsidRDefault="00F1417C" w:rsidP="00F1417C">
            <w:pPr>
              <w:pStyle w:val="Thick"/>
              <w:tabs>
                <w:tab w:val="clear" w:pos="1202"/>
              </w:tabs>
              <w:ind w:right="-166"/>
              <w:jc w:val="right"/>
              <w:rPr>
                <w:rFonts w:asciiTheme="minorHAnsi" w:hAnsiTheme="minorHAnsi" w:cs="Arial"/>
                <w:sz w:val="22"/>
                <w:szCs w:val="22"/>
                <w:lang w:val="en-GB"/>
              </w:rPr>
            </w:pPr>
            <w:r w:rsidRPr="004707C9">
              <w:rPr>
                <w:rFonts w:asciiTheme="minorHAnsi" w:hAnsiTheme="minorHAnsi" w:cs="Arial"/>
                <w:snapToGrid w:val="0"/>
                <w:sz w:val="22"/>
                <w:szCs w:val="22"/>
                <w:lang w:val="hr-HR"/>
              </w:rPr>
              <w:t>_________</w:t>
            </w:r>
          </w:p>
        </w:tc>
        <w:tc>
          <w:tcPr>
            <w:tcW w:w="662" w:type="pct"/>
            <w:vAlign w:val="bottom"/>
          </w:tcPr>
          <w:p w14:paraId="2A77241C" w14:textId="20E8357D" w:rsidR="00F1417C" w:rsidRPr="001E7DB0" w:rsidRDefault="00F1417C" w:rsidP="00F1417C">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napToGrid w:val="0"/>
                <w:sz w:val="22"/>
                <w:szCs w:val="22"/>
                <w:lang w:val="hr-HR"/>
              </w:rPr>
              <w:t>_________</w:t>
            </w:r>
          </w:p>
        </w:tc>
        <w:tc>
          <w:tcPr>
            <w:tcW w:w="662" w:type="pct"/>
            <w:vAlign w:val="bottom"/>
          </w:tcPr>
          <w:p w14:paraId="37B10D81" w14:textId="0758BDC0" w:rsidR="00F1417C" w:rsidRPr="001E7DB0" w:rsidRDefault="00F1417C" w:rsidP="00F1417C">
            <w:pPr>
              <w:pStyle w:val="Thick"/>
              <w:tabs>
                <w:tab w:val="clear" w:pos="1202"/>
              </w:tabs>
              <w:ind w:right="-166"/>
              <w:jc w:val="right"/>
              <w:rPr>
                <w:rFonts w:asciiTheme="minorHAnsi" w:hAnsiTheme="minorHAnsi" w:cs="Arial"/>
                <w:sz w:val="22"/>
                <w:szCs w:val="22"/>
                <w:lang w:val="en-GB"/>
              </w:rPr>
            </w:pPr>
            <w:r w:rsidRPr="004707C9">
              <w:rPr>
                <w:rFonts w:asciiTheme="minorHAnsi" w:hAnsiTheme="minorHAnsi" w:cs="Arial"/>
                <w:snapToGrid w:val="0"/>
                <w:sz w:val="22"/>
                <w:szCs w:val="22"/>
                <w:lang w:val="hr-HR"/>
              </w:rPr>
              <w:t>_________</w:t>
            </w:r>
          </w:p>
        </w:tc>
      </w:tr>
    </w:tbl>
    <w:p w14:paraId="5FD5BB3C" w14:textId="77777777" w:rsidR="001B20E0" w:rsidRPr="001E7DB0" w:rsidRDefault="001B20E0" w:rsidP="001B20E0">
      <w:pPr>
        <w:pStyle w:val="T1"/>
        <w:spacing w:before="360"/>
        <w:rPr>
          <w:rFonts w:asciiTheme="minorHAnsi" w:hAnsiTheme="minorHAnsi" w:cs="Arial"/>
          <w:sz w:val="22"/>
          <w:szCs w:val="22"/>
          <w:lang w:val="en-GB"/>
        </w:rPr>
        <w:sectPr w:rsidR="001B20E0" w:rsidRPr="001E7DB0" w:rsidSect="00F26FF5">
          <w:footerReference w:type="default" r:id="rId145"/>
          <w:pgSz w:w="11907" w:h="16840" w:code="9"/>
          <w:pgMar w:top="1418" w:right="1134" w:bottom="1134" w:left="1418" w:header="851" w:footer="851" w:gutter="0"/>
          <w:cols w:space="720"/>
          <w:noEndnote/>
        </w:sectPr>
      </w:pPr>
    </w:p>
    <w:p w14:paraId="257CD194"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4080DA01" w14:textId="77777777" w:rsidR="001B20E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22.</w:t>
      </w:r>
      <w:r w:rsidRPr="001E7DB0">
        <w:rPr>
          <w:rFonts w:asciiTheme="minorHAnsi" w:hAnsiTheme="minorHAnsi" w:cs="Arial"/>
          <w:sz w:val="22"/>
          <w:szCs w:val="22"/>
          <w:lang w:val="en-GB"/>
        </w:rPr>
        <w:tab/>
        <w:t>Deposits</w:t>
      </w:r>
    </w:p>
    <w:p w14:paraId="2A383DE5" w14:textId="77777777" w:rsidR="00216F00" w:rsidRPr="001E7DB0" w:rsidRDefault="00216F00" w:rsidP="001E7DB0">
      <w:pPr>
        <w:pStyle w:val="T1"/>
        <w:tabs>
          <w:tab w:val="left" w:pos="567"/>
        </w:tabs>
        <w:spacing w:before="0" w:after="0" w:line="240" w:lineRule="auto"/>
        <w:rPr>
          <w:rFonts w:asciiTheme="minorHAnsi" w:hAnsiTheme="minorHAnsi" w:cs="Arial"/>
          <w:sz w:val="22"/>
          <w:szCs w:val="22"/>
          <w:lang w:val="en-GB"/>
        </w:rPr>
      </w:pPr>
    </w:p>
    <w:tbl>
      <w:tblPr>
        <w:tblW w:w="5000" w:type="pct"/>
        <w:tblLayout w:type="fixed"/>
        <w:tblCellMar>
          <w:left w:w="119" w:type="dxa"/>
          <w:right w:w="119" w:type="dxa"/>
        </w:tblCellMar>
        <w:tblLook w:val="0000" w:firstRow="0" w:lastRow="0" w:firstColumn="0" w:lastColumn="0" w:noHBand="0" w:noVBand="0"/>
      </w:tblPr>
      <w:tblGrid>
        <w:gridCol w:w="4403"/>
        <w:gridCol w:w="1244"/>
        <w:gridCol w:w="1246"/>
        <w:gridCol w:w="1261"/>
        <w:gridCol w:w="1201"/>
      </w:tblGrid>
      <w:tr w:rsidR="001B20E0" w:rsidRPr="000C58E6" w14:paraId="79C34791" w14:textId="77777777" w:rsidTr="003E708C">
        <w:trPr>
          <w:trHeight w:val="300"/>
        </w:trPr>
        <w:tc>
          <w:tcPr>
            <w:tcW w:w="2353" w:type="pct"/>
          </w:tcPr>
          <w:p w14:paraId="4AAB3263" w14:textId="77777777" w:rsidR="001B20E0" w:rsidRPr="001E7DB0" w:rsidRDefault="001B20E0" w:rsidP="001B20E0">
            <w:pPr>
              <w:tabs>
                <w:tab w:val="left" w:pos="-1962"/>
              </w:tabs>
              <w:suppressAutoHyphens/>
              <w:rPr>
                <w:rFonts w:asciiTheme="minorHAnsi" w:hAnsiTheme="minorHAnsi" w:cs="Arial"/>
                <w:spacing w:val="-3"/>
                <w:sz w:val="22"/>
                <w:szCs w:val="22"/>
                <w:lang w:val="en-GB"/>
              </w:rPr>
            </w:pPr>
          </w:p>
        </w:tc>
        <w:tc>
          <w:tcPr>
            <w:tcW w:w="665" w:type="pct"/>
          </w:tcPr>
          <w:p w14:paraId="24B8E2A6" w14:textId="77777777" w:rsidR="001B20E0" w:rsidRPr="001E7DB0" w:rsidRDefault="001B20E0" w:rsidP="001B20E0">
            <w:pPr>
              <w:pStyle w:val="TH"/>
              <w:jc w:val="right"/>
              <w:rPr>
                <w:rFonts w:asciiTheme="minorHAnsi" w:hAnsiTheme="minorHAnsi" w:cs="Arial"/>
                <w:sz w:val="22"/>
                <w:szCs w:val="22"/>
              </w:rPr>
            </w:pPr>
          </w:p>
        </w:tc>
        <w:tc>
          <w:tcPr>
            <w:tcW w:w="666" w:type="pct"/>
          </w:tcPr>
          <w:p w14:paraId="63DBB63F"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674" w:type="pct"/>
          </w:tcPr>
          <w:p w14:paraId="7EEB74B6" w14:textId="77777777" w:rsidR="001B20E0" w:rsidRPr="001E7DB0" w:rsidRDefault="001B20E0" w:rsidP="001B20E0">
            <w:pPr>
              <w:pStyle w:val="TH"/>
              <w:jc w:val="right"/>
              <w:rPr>
                <w:rFonts w:asciiTheme="minorHAnsi" w:hAnsiTheme="minorHAnsi" w:cs="Arial"/>
                <w:sz w:val="22"/>
                <w:szCs w:val="22"/>
              </w:rPr>
            </w:pPr>
          </w:p>
        </w:tc>
        <w:tc>
          <w:tcPr>
            <w:tcW w:w="642" w:type="pct"/>
          </w:tcPr>
          <w:p w14:paraId="29E9648D"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A73132" w:rsidRPr="000C58E6" w14:paraId="0C9C3FF9" w14:textId="77777777" w:rsidTr="003E708C">
        <w:trPr>
          <w:trHeight w:val="101"/>
        </w:trPr>
        <w:tc>
          <w:tcPr>
            <w:tcW w:w="2353" w:type="pct"/>
          </w:tcPr>
          <w:p w14:paraId="539D776B" w14:textId="77777777" w:rsidR="00A73132" w:rsidRPr="001E7DB0" w:rsidRDefault="00A73132" w:rsidP="00A73132">
            <w:pPr>
              <w:tabs>
                <w:tab w:val="left" w:pos="-1962"/>
              </w:tabs>
              <w:suppressAutoHyphens/>
              <w:rPr>
                <w:rFonts w:asciiTheme="minorHAnsi" w:hAnsiTheme="minorHAnsi" w:cs="Arial"/>
                <w:spacing w:val="-3"/>
                <w:sz w:val="22"/>
                <w:szCs w:val="22"/>
                <w:lang w:val="en-GB"/>
              </w:rPr>
            </w:pPr>
          </w:p>
        </w:tc>
        <w:tc>
          <w:tcPr>
            <w:tcW w:w="665" w:type="pct"/>
          </w:tcPr>
          <w:p w14:paraId="5AFB1385" w14:textId="6E90C2E0" w:rsidR="00A73132" w:rsidRPr="001E7DB0" w:rsidRDefault="00A73132" w:rsidP="00A73132">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66" w:type="pct"/>
          </w:tcPr>
          <w:p w14:paraId="6D28B260" w14:textId="4EA19F1A" w:rsidR="00A73132" w:rsidRPr="001E7DB0" w:rsidRDefault="00A73132" w:rsidP="00A73132">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c>
          <w:tcPr>
            <w:tcW w:w="674" w:type="pct"/>
          </w:tcPr>
          <w:p w14:paraId="4D4FFDA4" w14:textId="1E318C49" w:rsidR="00A73132" w:rsidRPr="001E7DB0" w:rsidRDefault="00A73132" w:rsidP="00A73132">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642" w:type="pct"/>
          </w:tcPr>
          <w:p w14:paraId="10C264A8" w14:textId="36B357F8" w:rsidR="00A73132" w:rsidRPr="001E7DB0" w:rsidRDefault="00A73132" w:rsidP="00A73132">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r>
      <w:tr w:rsidR="00AE4177" w:rsidRPr="000C58E6" w14:paraId="40AEA093" w14:textId="77777777" w:rsidTr="003E708C">
        <w:tblPrEx>
          <w:tblCellMar>
            <w:left w:w="107" w:type="dxa"/>
            <w:right w:w="107" w:type="dxa"/>
          </w:tblCellMar>
        </w:tblPrEx>
        <w:tc>
          <w:tcPr>
            <w:tcW w:w="2353" w:type="pct"/>
          </w:tcPr>
          <w:p w14:paraId="614EFD1C" w14:textId="77777777" w:rsidR="00AE4177" w:rsidRPr="001E7DB0" w:rsidRDefault="00AE4177" w:rsidP="00AE4177">
            <w:pPr>
              <w:rPr>
                <w:rFonts w:asciiTheme="minorHAnsi" w:hAnsiTheme="minorHAnsi" w:cs="Arial"/>
                <w:b/>
                <w:spacing w:val="-3"/>
                <w:sz w:val="22"/>
                <w:szCs w:val="22"/>
                <w:lang w:val="en-GB"/>
              </w:rPr>
            </w:pPr>
          </w:p>
        </w:tc>
        <w:tc>
          <w:tcPr>
            <w:tcW w:w="665" w:type="pct"/>
            <w:vAlign w:val="bottom"/>
          </w:tcPr>
          <w:p w14:paraId="2E510A38"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66" w:type="pct"/>
            <w:vAlign w:val="bottom"/>
          </w:tcPr>
          <w:p w14:paraId="7601C129"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74" w:type="pct"/>
            <w:vAlign w:val="bottom"/>
          </w:tcPr>
          <w:p w14:paraId="3C5C324A"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42" w:type="pct"/>
            <w:vAlign w:val="bottom"/>
          </w:tcPr>
          <w:p w14:paraId="3802060B"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AE4177" w:rsidRPr="000C58E6" w14:paraId="28F506CF" w14:textId="77777777" w:rsidTr="003E708C">
        <w:trPr>
          <w:trHeight w:val="300"/>
        </w:trPr>
        <w:tc>
          <w:tcPr>
            <w:tcW w:w="2353" w:type="pct"/>
          </w:tcPr>
          <w:p w14:paraId="0652F34F" w14:textId="77777777" w:rsidR="00AE4177" w:rsidRPr="001E7DB0" w:rsidRDefault="00AE4177" w:rsidP="00AE4177">
            <w:pPr>
              <w:tabs>
                <w:tab w:val="left" w:pos="-1962"/>
              </w:tabs>
              <w:suppressAutoHyphens/>
              <w:rPr>
                <w:rFonts w:asciiTheme="minorHAnsi" w:hAnsiTheme="minorHAnsi" w:cs="Arial"/>
                <w:spacing w:val="-3"/>
                <w:sz w:val="22"/>
                <w:szCs w:val="22"/>
                <w:lang w:val="en-GB"/>
              </w:rPr>
            </w:pPr>
          </w:p>
        </w:tc>
        <w:tc>
          <w:tcPr>
            <w:tcW w:w="665" w:type="pct"/>
          </w:tcPr>
          <w:p w14:paraId="374CD140"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666" w:type="pct"/>
          </w:tcPr>
          <w:p w14:paraId="19045CE5"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674" w:type="pct"/>
            <w:vAlign w:val="bottom"/>
          </w:tcPr>
          <w:p w14:paraId="576C6C18" w14:textId="77777777" w:rsidR="00AE4177" w:rsidRPr="001E7DB0" w:rsidRDefault="00AE4177" w:rsidP="00AE4177">
            <w:pPr>
              <w:suppressAutoHyphens/>
              <w:jc w:val="right"/>
              <w:rPr>
                <w:rFonts w:asciiTheme="minorHAnsi" w:hAnsiTheme="minorHAnsi" w:cs="Arial"/>
                <w:b/>
                <w:spacing w:val="-3"/>
                <w:sz w:val="22"/>
                <w:szCs w:val="22"/>
                <w:lang w:val="en-GB"/>
              </w:rPr>
            </w:pPr>
          </w:p>
        </w:tc>
        <w:tc>
          <w:tcPr>
            <w:tcW w:w="642" w:type="pct"/>
            <w:vAlign w:val="bottom"/>
          </w:tcPr>
          <w:p w14:paraId="757BC9AE" w14:textId="77777777" w:rsidR="00AE4177" w:rsidRPr="001E7DB0" w:rsidRDefault="00AE4177" w:rsidP="00AE4177">
            <w:pPr>
              <w:suppressAutoHyphens/>
              <w:jc w:val="right"/>
              <w:rPr>
                <w:rFonts w:asciiTheme="minorHAnsi" w:hAnsiTheme="minorHAnsi" w:cs="Arial"/>
                <w:b/>
                <w:spacing w:val="-3"/>
                <w:sz w:val="22"/>
                <w:szCs w:val="22"/>
                <w:lang w:val="en-GB"/>
              </w:rPr>
            </w:pPr>
          </w:p>
        </w:tc>
      </w:tr>
      <w:tr w:rsidR="00A73132" w:rsidRPr="000C58E6" w14:paraId="68E49030" w14:textId="77777777" w:rsidTr="00F26FF5">
        <w:trPr>
          <w:trHeight w:val="120"/>
        </w:trPr>
        <w:tc>
          <w:tcPr>
            <w:tcW w:w="2353" w:type="pct"/>
          </w:tcPr>
          <w:p w14:paraId="5B12EA92"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cs="Arial"/>
                <w:spacing w:val="-2"/>
                <w:sz w:val="22"/>
                <w:szCs w:val="22"/>
              </w:rPr>
              <w:t>Bank deposits</w:t>
            </w:r>
          </w:p>
        </w:tc>
        <w:tc>
          <w:tcPr>
            <w:tcW w:w="665" w:type="pct"/>
            <w:tcBorders>
              <w:top w:val="nil"/>
              <w:left w:val="nil"/>
              <w:bottom w:val="nil"/>
              <w:right w:val="nil"/>
            </w:tcBorders>
            <w:shd w:val="clear" w:color="auto" w:fill="auto"/>
            <w:vAlign w:val="bottom"/>
          </w:tcPr>
          <w:p w14:paraId="7FBDC5CA" w14:textId="194285C2"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489,364</w:t>
            </w:r>
          </w:p>
        </w:tc>
        <w:tc>
          <w:tcPr>
            <w:tcW w:w="666" w:type="pct"/>
            <w:tcBorders>
              <w:top w:val="nil"/>
              <w:left w:val="nil"/>
              <w:bottom w:val="nil"/>
              <w:right w:val="nil"/>
            </w:tcBorders>
            <w:shd w:val="clear" w:color="auto" w:fill="auto"/>
            <w:vAlign w:val="bottom"/>
          </w:tcPr>
          <w:p w14:paraId="2E59E606" w14:textId="3F78CA24"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1,324</w:t>
            </w:r>
          </w:p>
        </w:tc>
        <w:tc>
          <w:tcPr>
            <w:tcW w:w="674" w:type="pct"/>
            <w:tcBorders>
              <w:top w:val="nil"/>
              <w:left w:val="nil"/>
              <w:bottom w:val="nil"/>
              <w:right w:val="nil"/>
            </w:tcBorders>
            <w:shd w:val="clear" w:color="auto" w:fill="auto"/>
            <w:vAlign w:val="bottom"/>
          </w:tcPr>
          <w:p w14:paraId="49DA2F99" w14:textId="17EF8CD7"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489,364</w:t>
            </w:r>
          </w:p>
        </w:tc>
        <w:tc>
          <w:tcPr>
            <w:tcW w:w="642" w:type="pct"/>
            <w:tcBorders>
              <w:top w:val="nil"/>
              <w:left w:val="nil"/>
              <w:bottom w:val="nil"/>
              <w:right w:val="nil"/>
            </w:tcBorders>
            <w:shd w:val="clear" w:color="auto" w:fill="auto"/>
            <w:vAlign w:val="bottom"/>
          </w:tcPr>
          <w:p w14:paraId="5260DBFE" w14:textId="356001D9"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1,324</w:t>
            </w:r>
          </w:p>
        </w:tc>
      </w:tr>
      <w:tr w:rsidR="00A73132" w:rsidRPr="000C58E6" w14:paraId="29929BA7" w14:textId="77777777" w:rsidTr="00F26FF5">
        <w:trPr>
          <w:trHeight w:val="120"/>
        </w:trPr>
        <w:tc>
          <w:tcPr>
            <w:tcW w:w="2353" w:type="pct"/>
          </w:tcPr>
          <w:p w14:paraId="237C7760"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sz w:val="22"/>
                <w:szCs w:val="22"/>
              </w:rPr>
              <w:t>Foreign currency regular accounts of companies</w:t>
            </w:r>
          </w:p>
        </w:tc>
        <w:tc>
          <w:tcPr>
            <w:tcW w:w="665" w:type="pct"/>
            <w:tcBorders>
              <w:top w:val="nil"/>
              <w:left w:val="nil"/>
              <w:bottom w:val="nil"/>
              <w:right w:val="nil"/>
            </w:tcBorders>
            <w:shd w:val="clear" w:color="auto" w:fill="auto"/>
            <w:vAlign w:val="bottom"/>
          </w:tcPr>
          <w:p w14:paraId="78FC73F7" w14:textId="3F33C4AA" w:rsidR="00A73132" w:rsidRPr="001E7DB0" w:rsidRDefault="00A73132" w:rsidP="00A73132">
            <w:pPr>
              <w:pStyle w:val="TT"/>
              <w:jc w:val="right"/>
              <w:rPr>
                <w:rFonts w:asciiTheme="minorHAnsi" w:hAnsiTheme="minorHAnsi" w:cs="Arial"/>
                <w:color w:val="000000"/>
                <w:sz w:val="22"/>
                <w:szCs w:val="22"/>
              </w:rPr>
            </w:pPr>
            <w:r>
              <w:rPr>
                <w:rFonts w:ascii="Calibri" w:hAnsi="Calibri"/>
                <w:color w:val="000000"/>
                <w:sz w:val="22"/>
                <w:szCs w:val="22"/>
              </w:rPr>
              <w:t>6</w:t>
            </w:r>
          </w:p>
        </w:tc>
        <w:tc>
          <w:tcPr>
            <w:tcW w:w="666" w:type="pct"/>
            <w:tcBorders>
              <w:top w:val="nil"/>
              <w:left w:val="nil"/>
              <w:bottom w:val="nil"/>
              <w:right w:val="nil"/>
            </w:tcBorders>
            <w:shd w:val="clear" w:color="auto" w:fill="auto"/>
            <w:vAlign w:val="bottom"/>
          </w:tcPr>
          <w:p w14:paraId="07F9BF9F" w14:textId="400C77A3"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6</w:t>
            </w:r>
          </w:p>
        </w:tc>
        <w:tc>
          <w:tcPr>
            <w:tcW w:w="674" w:type="pct"/>
            <w:tcBorders>
              <w:top w:val="nil"/>
              <w:left w:val="nil"/>
              <w:bottom w:val="nil"/>
              <w:right w:val="nil"/>
            </w:tcBorders>
            <w:shd w:val="clear" w:color="auto" w:fill="auto"/>
            <w:vAlign w:val="bottom"/>
          </w:tcPr>
          <w:p w14:paraId="1338F807" w14:textId="395685CD" w:rsidR="00A73132" w:rsidRPr="001E7DB0" w:rsidRDefault="00A73132" w:rsidP="00A73132">
            <w:pPr>
              <w:pStyle w:val="TT"/>
              <w:jc w:val="right"/>
              <w:rPr>
                <w:rFonts w:asciiTheme="minorHAnsi" w:hAnsiTheme="minorHAnsi"/>
                <w:sz w:val="22"/>
                <w:szCs w:val="22"/>
              </w:rPr>
            </w:pPr>
            <w:r>
              <w:rPr>
                <w:rFonts w:ascii="Calibri" w:hAnsi="Calibri"/>
                <w:color w:val="000000"/>
                <w:sz w:val="22"/>
                <w:szCs w:val="22"/>
              </w:rPr>
              <w:t>6</w:t>
            </w:r>
          </w:p>
        </w:tc>
        <w:tc>
          <w:tcPr>
            <w:tcW w:w="642" w:type="pct"/>
            <w:tcBorders>
              <w:top w:val="nil"/>
              <w:left w:val="nil"/>
              <w:bottom w:val="nil"/>
              <w:right w:val="nil"/>
            </w:tcBorders>
            <w:shd w:val="clear" w:color="auto" w:fill="auto"/>
            <w:vAlign w:val="bottom"/>
          </w:tcPr>
          <w:p w14:paraId="0B8FE00A" w14:textId="4757DE4B" w:rsidR="00A73132" w:rsidRPr="001E7DB0" w:rsidRDefault="00A73132" w:rsidP="00A73132">
            <w:pPr>
              <w:pStyle w:val="TT"/>
              <w:jc w:val="right"/>
              <w:rPr>
                <w:rFonts w:asciiTheme="minorHAnsi" w:hAnsiTheme="minorHAnsi" w:cs="Arial"/>
                <w:sz w:val="22"/>
                <w:szCs w:val="22"/>
                <w:lang w:val="hr-HR"/>
              </w:rPr>
            </w:pPr>
            <w:r>
              <w:rPr>
                <w:rFonts w:ascii="Calibri" w:hAnsi="Calibri"/>
                <w:color w:val="000000"/>
                <w:sz w:val="22"/>
                <w:szCs w:val="22"/>
              </w:rPr>
              <w:t>6</w:t>
            </w:r>
          </w:p>
        </w:tc>
      </w:tr>
      <w:tr w:rsidR="00A73132" w:rsidRPr="000C58E6" w14:paraId="62C007CA" w14:textId="77777777" w:rsidTr="00F26FF5">
        <w:trPr>
          <w:trHeight w:val="120"/>
        </w:trPr>
        <w:tc>
          <w:tcPr>
            <w:tcW w:w="2353" w:type="pct"/>
          </w:tcPr>
          <w:p w14:paraId="786A1C19"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cs="Arial"/>
                <w:spacing w:val="-2"/>
                <w:sz w:val="22"/>
                <w:szCs w:val="22"/>
              </w:rPr>
              <w:t>Foreign currency account of the Ministry of Finance of the Republic of Croatia</w:t>
            </w:r>
          </w:p>
        </w:tc>
        <w:tc>
          <w:tcPr>
            <w:tcW w:w="665" w:type="pct"/>
            <w:tcBorders>
              <w:top w:val="nil"/>
              <w:left w:val="nil"/>
              <w:bottom w:val="nil"/>
              <w:right w:val="nil"/>
            </w:tcBorders>
            <w:shd w:val="clear" w:color="auto" w:fill="auto"/>
            <w:vAlign w:val="bottom"/>
          </w:tcPr>
          <w:p w14:paraId="19C4E165" w14:textId="10F7AE67"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31,250</w:t>
            </w:r>
          </w:p>
        </w:tc>
        <w:tc>
          <w:tcPr>
            <w:tcW w:w="666" w:type="pct"/>
            <w:tcBorders>
              <w:top w:val="nil"/>
              <w:left w:val="nil"/>
              <w:bottom w:val="nil"/>
              <w:right w:val="nil"/>
            </w:tcBorders>
            <w:shd w:val="clear" w:color="auto" w:fill="auto"/>
            <w:vAlign w:val="bottom"/>
          </w:tcPr>
          <w:p w14:paraId="3107B257" w14:textId="1171B54A"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34,124</w:t>
            </w:r>
          </w:p>
        </w:tc>
        <w:tc>
          <w:tcPr>
            <w:tcW w:w="674" w:type="pct"/>
            <w:tcBorders>
              <w:top w:val="nil"/>
              <w:left w:val="nil"/>
              <w:bottom w:val="nil"/>
              <w:right w:val="nil"/>
            </w:tcBorders>
            <w:shd w:val="clear" w:color="auto" w:fill="auto"/>
            <w:vAlign w:val="bottom"/>
          </w:tcPr>
          <w:p w14:paraId="0F51747F" w14:textId="5244A356"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31,250</w:t>
            </w:r>
          </w:p>
        </w:tc>
        <w:tc>
          <w:tcPr>
            <w:tcW w:w="642" w:type="pct"/>
            <w:tcBorders>
              <w:top w:val="nil"/>
              <w:left w:val="nil"/>
              <w:bottom w:val="nil"/>
              <w:right w:val="nil"/>
            </w:tcBorders>
            <w:shd w:val="clear" w:color="auto" w:fill="auto"/>
            <w:vAlign w:val="bottom"/>
          </w:tcPr>
          <w:p w14:paraId="42EEEB27" w14:textId="4A9C1548"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34,124</w:t>
            </w:r>
          </w:p>
        </w:tc>
      </w:tr>
      <w:tr w:rsidR="00A73132" w:rsidRPr="000C58E6" w14:paraId="30109ED9" w14:textId="77777777" w:rsidTr="00F26FF5">
        <w:trPr>
          <w:trHeight w:val="120"/>
        </w:trPr>
        <w:tc>
          <w:tcPr>
            <w:tcW w:w="2353" w:type="pct"/>
          </w:tcPr>
          <w:p w14:paraId="7BF7BB4D"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cs="Arial"/>
                <w:spacing w:val="-2"/>
                <w:sz w:val="22"/>
                <w:szCs w:val="22"/>
              </w:rPr>
              <w:t xml:space="preserve">Foreign currency special purpose accounts of the companies </w:t>
            </w:r>
          </w:p>
        </w:tc>
        <w:tc>
          <w:tcPr>
            <w:tcW w:w="665" w:type="pct"/>
            <w:tcBorders>
              <w:top w:val="nil"/>
              <w:left w:val="nil"/>
              <w:bottom w:val="nil"/>
              <w:right w:val="nil"/>
            </w:tcBorders>
            <w:shd w:val="clear" w:color="auto" w:fill="auto"/>
            <w:vAlign w:val="bottom"/>
          </w:tcPr>
          <w:p w14:paraId="69D980E4" w14:textId="60E94EE2"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27,237</w:t>
            </w:r>
          </w:p>
        </w:tc>
        <w:tc>
          <w:tcPr>
            <w:tcW w:w="666" w:type="pct"/>
            <w:tcBorders>
              <w:top w:val="nil"/>
              <w:left w:val="nil"/>
              <w:bottom w:val="nil"/>
              <w:right w:val="nil"/>
            </w:tcBorders>
            <w:shd w:val="clear" w:color="auto" w:fill="auto"/>
            <w:vAlign w:val="bottom"/>
          </w:tcPr>
          <w:p w14:paraId="583297D9" w14:textId="7E29276B"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59,163</w:t>
            </w:r>
          </w:p>
        </w:tc>
        <w:tc>
          <w:tcPr>
            <w:tcW w:w="674" w:type="pct"/>
            <w:tcBorders>
              <w:top w:val="nil"/>
              <w:left w:val="nil"/>
              <w:bottom w:val="nil"/>
              <w:right w:val="nil"/>
            </w:tcBorders>
            <w:shd w:val="clear" w:color="auto" w:fill="auto"/>
            <w:vAlign w:val="bottom"/>
          </w:tcPr>
          <w:p w14:paraId="27F844B0" w14:textId="0BDA288A"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27,237</w:t>
            </w:r>
          </w:p>
        </w:tc>
        <w:tc>
          <w:tcPr>
            <w:tcW w:w="642" w:type="pct"/>
            <w:tcBorders>
              <w:top w:val="nil"/>
              <w:left w:val="nil"/>
              <w:bottom w:val="nil"/>
              <w:right w:val="nil"/>
            </w:tcBorders>
            <w:shd w:val="clear" w:color="auto" w:fill="auto"/>
            <w:vAlign w:val="bottom"/>
          </w:tcPr>
          <w:p w14:paraId="7A6FDA24" w14:textId="4C2642A3"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59,163</w:t>
            </w:r>
          </w:p>
        </w:tc>
      </w:tr>
      <w:tr w:rsidR="00A73132" w:rsidRPr="000C58E6" w14:paraId="5FF41DF3" w14:textId="77777777" w:rsidTr="00F26FF5">
        <w:trPr>
          <w:trHeight w:val="120"/>
        </w:trPr>
        <w:tc>
          <w:tcPr>
            <w:tcW w:w="2353" w:type="pct"/>
            <w:vAlign w:val="bottom"/>
          </w:tcPr>
          <w:p w14:paraId="08AAC9C5"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cs="Arial"/>
                <w:spacing w:val="-2"/>
                <w:sz w:val="22"/>
                <w:szCs w:val="22"/>
              </w:rPr>
              <w:t>Deposits by state institutions</w:t>
            </w:r>
          </w:p>
        </w:tc>
        <w:tc>
          <w:tcPr>
            <w:tcW w:w="665" w:type="pct"/>
            <w:tcBorders>
              <w:top w:val="nil"/>
              <w:left w:val="nil"/>
              <w:bottom w:val="nil"/>
              <w:right w:val="nil"/>
            </w:tcBorders>
            <w:shd w:val="clear" w:color="auto" w:fill="auto"/>
            <w:vAlign w:val="bottom"/>
          </w:tcPr>
          <w:p w14:paraId="1B0B435D" w14:textId="72D73896"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88,179</w:t>
            </w:r>
          </w:p>
        </w:tc>
        <w:tc>
          <w:tcPr>
            <w:tcW w:w="666" w:type="pct"/>
            <w:tcBorders>
              <w:top w:val="nil"/>
              <w:left w:val="nil"/>
              <w:bottom w:val="nil"/>
              <w:right w:val="nil"/>
            </w:tcBorders>
            <w:shd w:val="clear" w:color="auto" w:fill="auto"/>
            <w:vAlign w:val="bottom"/>
          </w:tcPr>
          <w:p w14:paraId="1A24147D" w14:textId="45A2B65F"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40,058</w:t>
            </w:r>
          </w:p>
        </w:tc>
        <w:tc>
          <w:tcPr>
            <w:tcW w:w="674" w:type="pct"/>
            <w:tcBorders>
              <w:top w:val="nil"/>
              <w:left w:val="nil"/>
              <w:bottom w:val="nil"/>
              <w:right w:val="nil"/>
            </w:tcBorders>
            <w:shd w:val="clear" w:color="auto" w:fill="auto"/>
            <w:vAlign w:val="bottom"/>
          </w:tcPr>
          <w:p w14:paraId="7532C0BF" w14:textId="0E3B394D"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88,179</w:t>
            </w:r>
          </w:p>
        </w:tc>
        <w:tc>
          <w:tcPr>
            <w:tcW w:w="642" w:type="pct"/>
            <w:tcBorders>
              <w:top w:val="nil"/>
              <w:left w:val="nil"/>
              <w:bottom w:val="nil"/>
              <w:right w:val="nil"/>
            </w:tcBorders>
            <w:shd w:val="clear" w:color="auto" w:fill="auto"/>
            <w:vAlign w:val="bottom"/>
          </w:tcPr>
          <w:p w14:paraId="37194836" w14:textId="1111E9D6"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40,058</w:t>
            </w:r>
          </w:p>
        </w:tc>
      </w:tr>
      <w:tr w:rsidR="00A73132" w:rsidRPr="000C58E6" w14:paraId="3171163D" w14:textId="77777777" w:rsidTr="00F26FF5">
        <w:trPr>
          <w:trHeight w:val="120"/>
        </w:trPr>
        <w:tc>
          <w:tcPr>
            <w:tcW w:w="2353" w:type="pct"/>
          </w:tcPr>
          <w:p w14:paraId="332DE76B" w14:textId="77777777" w:rsidR="00A73132" w:rsidRPr="001E7DB0" w:rsidRDefault="00A73132" w:rsidP="00A73132">
            <w:pPr>
              <w:pStyle w:val="TT"/>
              <w:spacing w:line="280" w:lineRule="exact"/>
              <w:rPr>
                <w:rFonts w:asciiTheme="minorHAnsi" w:hAnsiTheme="minorHAnsi" w:cs="Arial"/>
                <w:spacing w:val="-2"/>
                <w:sz w:val="22"/>
                <w:szCs w:val="22"/>
              </w:rPr>
            </w:pPr>
            <w:r w:rsidRPr="001E7DB0">
              <w:rPr>
                <w:rFonts w:asciiTheme="minorHAnsi" w:hAnsiTheme="minorHAnsi" w:cs="Arial"/>
                <w:spacing w:val="-2"/>
                <w:sz w:val="22"/>
                <w:szCs w:val="22"/>
              </w:rPr>
              <w:t>Other deposits</w:t>
            </w:r>
          </w:p>
        </w:tc>
        <w:tc>
          <w:tcPr>
            <w:tcW w:w="665" w:type="pct"/>
            <w:tcBorders>
              <w:top w:val="nil"/>
              <w:left w:val="nil"/>
              <w:bottom w:val="nil"/>
              <w:right w:val="nil"/>
            </w:tcBorders>
            <w:shd w:val="clear" w:color="auto" w:fill="auto"/>
            <w:vAlign w:val="bottom"/>
          </w:tcPr>
          <w:p w14:paraId="0313BC2E" w14:textId="77446652"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8,705</w:t>
            </w:r>
          </w:p>
        </w:tc>
        <w:tc>
          <w:tcPr>
            <w:tcW w:w="666" w:type="pct"/>
            <w:tcBorders>
              <w:top w:val="nil"/>
              <w:left w:val="nil"/>
              <w:bottom w:val="nil"/>
              <w:right w:val="nil"/>
            </w:tcBorders>
            <w:shd w:val="clear" w:color="auto" w:fill="auto"/>
            <w:vAlign w:val="bottom"/>
          </w:tcPr>
          <w:p w14:paraId="2726EF0E" w14:textId="1E2C83E5"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8,169</w:t>
            </w:r>
          </w:p>
        </w:tc>
        <w:tc>
          <w:tcPr>
            <w:tcW w:w="674" w:type="pct"/>
            <w:tcBorders>
              <w:top w:val="nil"/>
              <w:left w:val="nil"/>
              <w:bottom w:val="nil"/>
              <w:right w:val="nil"/>
            </w:tcBorders>
            <w:shd w:val="clear" w:color="auto" w:fill="auto"/>
            <w:vAlign w:val="bottom"/>
          </w:tcPr>
          <w:p w14:paraId="1BADA45D" w14:textId="2CCCA329"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8,705</w:t>
            </w:r>
          </w:p>
        </w:tc>
        <w:tc>
          <w:tcPr>
            <w:tcW w:w="642" w:type="pct"/>
            <w:tcBorders>
              <w:top w:val="nil"/>
              <w:left w:val="nil"/>
              <w:bottom w:val="nil"/>
              <w:right w:val="nil"/>
            </w:tcBorders>
            <w:shd w:val="clear" w:color="auto" w:fill="auto"/>
            <w:vAlign w:val="bottom"/>
          </w:tcPr>
          <w:p w14:paraId="6F8737B5" w14:textId="2B8A3238" w:rsidR="00A73132" w:rsidRPr="001E7DB0" w:rsidRDefault="00A73132" w:rsidP="00A73132">
            <w:pPr>
              <w:pStyle w:val="TT"/>
              <w:jc w:val="right"/>
              <w:rPr>
                <w:rFonts w:asciiTheme="minorHAnsi" w:hAnsiTheme="minorHAnsi" w:cs="Arial"/>
                <w:spacing w:val="-2"/>
                <w:sz w:val="22"/>
                <w:szCs w:val="22"/>
                <w:lang w:val="hr-HR"/>
              </w:rPr>
            </w:pPr>
            <w:r>
              <w:rPr>
                <w:rFonts w:ascii="Calibri" w:hAnsi="Calibri"/>
                <w:color w:val="000000"/>
                <w:sz w:val="22"/>
                <w:szCs w:val="22"/>
              </w:rPr>
              <w:t>8,169</w:t>
            </w:r>
          </w:p>
        </w:tc>
      </w:tr>
      <w:tr w:rsidR="00A73132" w:rsidRPr="000C58E6" w14:paraId="4739DA55" w14:textId="77777777" w:rsidTr="00F26FF5">
        <w:tc>
          <w:tcPr>
            <w:tcW w:w="2353" w:type="pct"/>
          </w:tcPr>
          <w:p w14:paraId="5A6EE2D2" w14:textId="77777777" w:rsidR="00A73132" w:rsidRPr="001E7DB0" w:rsidRDefault="00A73132" w:rsidP="00A73132">
            <w:pPr>
              <w:pStyle w:val="Thin"/>
              <w:rPr>
                <w:rFonts w:asciiTheme="minorHAnsi" w:hAnsiTheme="minorHAnsi" w:cs="Arial"/>
                <w:sz w:val="22"/>
                <w:szCs w:val="22"/>
                <w:lang w:val="en-GB"/>
              </w:rPr>
            </w:pPr>
          </w:p>
        </w:tc>
        <w:tc>
          <w:tcPr>
            <w:tcW w:w="665" w:type="pct"/>
            <w:vAlign w:val="bottom"/>
          </w:tcPr>
          <w:p w14:paraId="6B00891F" w14:textId="77777777" w:rsidR="00A73132" w:rsidRPr="00F26FF5" w:rsidRDefault="00A73132" w:rsidP="00A73132">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66" w:type="pct"/>
            <w:vAlign w:val="bottom"/>
          </w:tcPr>
          <w:p w14:paraId="0E996D9D" w14:textId="6FB55333" w:rsidR="00A73132" w:rsidRPr="00F26FF5" w:rsidRDefault="00A73132" w:rsidP="00A73132">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74" w:type="pct"/>
            <w:vAlign w:val="bottom"/>
          </w:tcPr>
          <w:p w14:paraId="2F0EE38C" w14:textId="1A45C8F6" w:rsidR="00A73132" w:rsidRPr="00F26FF5" w:rsidRDefault="00A73132" w:rsidP="00A73132">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c>
          <w:tcPr>
            <w:tcW w:w="642" w:type="pct"/>
            <w:vAlign w:val="bottom"/>
          </w:tcPr>
          <w:p w14:paraId="693C3E95" w14:textId="023B3B8B" w:rsidR="00A73132" w:rsidRPr="00F26FF5" w:rsidRDefault="00A73132" w:rsidP="00A73132">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napToGrid w:val="0"/>
                <w:sz w:val="22"/>
                <w:szCs w:val="22"/>
                <w:lang w:val="hr-HR"/>
              </w:rPr>
              <w:t>__________</w:t>
            </w:r>
          </w:p>
        </w:tc>
      </w:tr>
      <w:tr w:rsidR="00A73132" w:rsidRPr="000C58E6" w14:paraId="4C076AB2" w14:textId="77777777" w:rsidTr="00F26FF5">
        <w:trPr>
          <w:trHeight w:val="120"/>
        </w:trPr>
        <w:tc>
          <w:tcPr>
            <w:tcW w:w="2353" w:type="pct"/>
          </w:tcPr>
          <w:p w14:paraId="1179C08E" w14:textId="77777777" w:rsidR="00A73132" w:rsidRPr="001E7DB0" w:rsidRDefault="00A73132" w:rsidP="00A73132">
            <w:pPr>
              <w:pStyle w:val="Tot"/>
              <w:rPr>
                <w:rFonts w:asciiTheme="minorHAnsi" w:hAnsiTheme="minorHAnsi" w:cs="Arial"/>
                <w:b/>
                <w:bCs/>
                <w:sz w:val="22"/>
                <w:szCs w:val="22"/>
              </w:rPr>
            </w:pPr>
          </w:p>
        </w:tc>
        <w:tc>
          <w:tcPr>
            <w:tcW w:w="665" w:type="pct"/>
            <w:vAlign w:val="bottom"/>
          </w:tcPr>
          <w:p w14:paraId="06DCBA9E" w14:textId="16817620" w:rsidR="00A73132" w:rsidRPr="001E7DB0" w:rsidRDefault="00A73132" w:rsidP="00A73132">
            <w:pPr>
              <w:pStyle w:val="Tot"/>
              <w:jc w:val="right"/>
              <w:rPr>
                <w:rFonts w:asciiTheme="minorHAnsi" w:hAnsiTheme="minorHAnsi" w:cs="Arial"/>
                <w:b/>
                <w:bCs/>
                <w:sz w:val="22"/>
                <w:szCs w:val="22"/>
                <w:lang w:val="hr-HR"/>
              </w:rPr>
            </w:pPr>
            <w:r w:rsidRPr="00A73132">
              <w:rPr>
                <w:rFonts w:asciiTheme="minorHAnsi" w:hAnsiTheme="minorHAnsi" w:cs="Arial"/>
                <w:b/>
                <w:bCs/>
                <w:sz w:val="22"/>
                <w:szCs w:val="22"/>
                <w:lang w:val="hr-HR"/>
              </w:rPr>
              <w:t>644,741</w:t>
            </w:r>
          </w:p>
        </w:tc>
        <w:tc>
          <w:tcPr>
            <w:tcW w:w="666" w:type="pct"/>
            <w:vAlign w:val="bottom"/>
          </w:tcPr>
          <w:p w14:paraId="5CEFE742" w14:textId="5BB8B330" w:rsidR="00A73132" w:rsidRPr="001E7DB0" w:rsidRDefault="00A73132" w:rsidP="00A73132">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142</w:t>
            </w:r>
            <w:r>
              <w:rPr>
                <w:rFonts w:asciiTheme="minorHAnsi" w:hAnsiTheme="minorHAnsi" w:cs="Arial"/>
                <w:b/>
                <w:bCs/>
                <w:sz w:val="22"/>
                <w:szCs w:val="22"/>
                <w:lang w:val="hr-HR"/>
              </w:rPr>
              <w:t>,</w:t>
            </w:r>
            <w:r w:rsidRPr="005128F1">
              <w:rPr>
                <w:rFonts w:asciiTheme="minorHAnsi" w:hAnsiTheme="minorHAnsi" w:cs="Arial"/>
                <w:b/>
                <w:bCs/>
                <w:sz w:val="22"/>
                <w:szCs w:val="22"/>
                <w:lang w:val="hr-HR"/>
              </w:rPr>
              <w:t>844</w:t>
            </w:r>
          </w:p>
        </w:tc>
        <w:tc>
          <w:tcPr>
            <w:tcW w:w="674" w:type="pct"/>
            <w:vAlign w:val="bottom"/>
          </w:tcPr>
          <w:p w14:paraId="7A87C117" w14:textId="0DDB69FE" w:rsidR="00A73132" w:rsidRPr="001E7DB0" w:rsidRDefault="00A73132" w:rsidP="00A73132">
            <w:pPr>
              <w:pStyle w:val="Tot"/>
              <w:jc w:val="right"/>
              <w:rPr>
                <w:rFonts w:asciiTheme="minorHAnsi" w:hAnsiTheme="minorHAnsi" w:cs="Arial"/>
                <w:b/>
                <w:bCs/>
                <w:sz w:val="22"/>
                <w:szCs w:val="22"/>
                <w:lang w:val="hr-HR"/>
              </w:rPr>
            </w:pPr>
            <w:r w:rsidRPr="00A73132">
              <w:rPr>
                <w:rFonts w:asciiTheme="minorHAnsi" w:hAnsiTheme="minorHAnsi" w:cs="Arial"/>
                <w:b/>
                <w:bCs/>
                <w:sz w:val="22"/>
                <w:szCs w:val="22"/>
                <w:lang w:val="hr-HR"/>
              </w:rPr>
              <w:t>644,741</w:t>
            </w:r>
          </w:p>
        </w:tc>
        <w:tc>
          <w:tcPr>
            <w:tcW w:w="642" w:type="pct"/>
            <w:vAlign w:val="bottom"/>
          </w:tcPr>
          <w:p w14:paraId="450781B2" w14:textId="022ED862" w:rsidR="00A73132" w:rsidRPr="001E7DB0" w:rsidRDefault="00A73132" w:rsidP="00A73132">
            <w:pPr>
              <w:pStyle w:val="Tot"/>
              <w:jc w:val="right"/>
              <w:rPr>
                <w:rFonts w:asciiTheme="minorHAnsi" w:hAnsiTheme="minorHAnsi" w:cs="Arial"/>
                <w:b/>
                <w:bCs/>
                <w:sz w:val="22"/>
                <w:szCs w:val="22"/>
                <w:lang w:val="hr-HR"/>
              </w:rPr>
            </w:pPr>
            <w:r w:rsidRPr="005128F1">
              <w:rPr>
                <w:rFonts w:asciiTheme="minorHAnsi" w:hAnsiTheme="minorHAnsi" w:cs="Arial"/>
                <w:b/>
                <w:bCs/>
                <w:sz w:val="22"/>
                <w:szCs w:val="22"/>
                <w:lang w:val="hr-HR"/>
              </w:rPr>
              <w:t>142</w:t>
            </w:r>
            <w:r>
              <w:rPr>
                <w:rFonts w:asciiTheme="minorHAnsi" w:hAnsiTheme="minorHAnsi" w:cs="Arial"/>
                <w:b/>
                <w:bCs/>
                <w:sz w:val="22"/>
                <w:szCs w:val="22"/>
                <w:lang w:val="hr-HR"/>
              </w:rPr>
              <w:t>,</w:t>
            </w:r>
            <w:r w:rsidRPr="005128F1">
              <w:rPr>
                <w:rFonts w:asciiTheme="minorHAnsi" w:hAnsiTheme="minorHAnsi" w:cs="Arial"/>
                <w:b/>
                <w:bCs/>
                <w:sz w:val="22"/>
                <w:szCs w:val="22"/>
                <w:lang w:val="hr-HR"/>
              </w:rPr>
              <w:t>844</w:t>
            </w:r>
          </w:p>
        </w:tc>
      </w:tr>
      <w:tr w:rsidR="001B20E0" w:rsidRPr="000C58E6" w14:paraId="3F319ED2" w14:textId="77777777" w:rsidTr="003E708C">
        <w:tc>
          <w:tcPr>
            <w:tcW w:w="2353" w:type="pct"/>
          </w:tcPr>
          <w:p w14:paraId="5395111E" w14:textId="77777777" w:rsidR="001B20E0" w:rsidRPr="001E7DB0" w:rsidRDefault="001B20E0" w:rsidP="001B20E0">
            <w:pPr>
              <w:pStyle w:val="Thick"/>
              <w:rPr>
                <w:rFonts w:asciiTheme="minorHAnsi" w:hAnsiTheme="minorHAnsi" w:cs="Arial"/>
                <w:sz w:val="22"/>
                <w:szCs w:val="22"/>
                <w:lang w:val="en-GB"/>
              </w:rPr>
            </w:pPr>
          </w:p>
        </w:tc>
        <w:tc>
          <w:tcPr>
            <w:tcW w:w="665" w:type="pct"/>
            <w:vAlign w:val="bottom"/>
          </w:tcPr>
          <w:p w14:paraId="18BE9FAA" w14:textId="77777777" w:rsidR="001B20E0" w:rsidRPr="001E7DB0" w:rsidRDefault="001B20E0" w:rsidP="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66" w:type="pct"/>
            <w:vAlign w:val="bottom"/>
          </w:tcPr>
          <w:p w14:paraId="64000895" w14:textId="77777777" w:rsidR="001B20E0" w:rsidRPr="001E7DB0" w:rsidRDefault="001B20E0" w:rsidP="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74" w:type="pct"/>
            <w:vAlign w:val="bottom"/>
          </w:tcPr>
          <w:p w14:paraId="7056356F" w14:textId="77777777" w:rsidR="001B20E0" w:rsidRPr="001E7DB0" w:rsidRDefault="001B20E0" w:rsidP="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642" w:type="pct"/>
            <w:vAlign w:val="bottom"/>
          </w:tcPr>
          <w:p w14:paraId="364CE673" w14:textId="77777777" w:rsidR="001B20E0" w:rsidRPr="001E7DB0" w:rsidRDefault="001B20E0">
            <w:pPr>
              <w:pStyle w:val="Thick"/>
              <w:tabs>
                <w:tab w:val="clear" w:pos="1202"/>
              </w:tabs>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6DA6BE58" w14:textId="77777777" w:rsidR="001B20E0" w:rsidRDefault="001B20E0" w:rsidP="001B20E0">
      <w:pPr>
        <w:pStyle w:val="T1"/>
        <w:spacing w:before="0" w:after="0" w:line="240" w:lineRule="auto"/>
        <w:rPr>
          <w:rFonts w:asciiTheme="minorHAnsi" w:hAnsiTheme="minorHAnsi" w:cs="Arial"/>
          <w:b w:val="0"/>
          <w:bCs w:val="0"/>
          <w:highlight w:val="yellow"/>
          <w:lang w:val="en-GB"/>
        </w:rPr>
      </w:pPr>
    </w:p>
    <w:p w14:paraId="30E130ED" w14:textId="23314E20" w:rsidR="00B737DE" w:rsidRPr="00F26FF5" w:rsidRDefault="002902E7" w:rsidP="00B737DE">
      <w:pPr>
        <w:pStyle w:val="T1"/>
        <w:keepNext w:val="0"/>
        <w:spacing w:before="0" w:after="0" w:line="240" w:lineRule="auto"/>
        <w:rPr>
          <w:rFonts w:asciiTheme="minorHAnsi" w:hAnsiTheme="minorHAnsi"/>
          <w:b w:val="0"/>
          <w:color w:val="000000" w:themeColor="text1"/>
          <w:sz w:val="22"/>
          <w:lang w:val="en-GB"/>
        </w:rPr>
      </w:pPr>
      <w:r w:rsidRPr="00F26FF5">
        <w:rPr>
          <w:rFonts w:asciiTheme="minorHAnsi" w:hAnsiTheme="minorHAnsi" w:cs="Arial"/>
          <w:b w:val="0"/>
          <w:bCs w:val="0"/>
          <w:color w:val="000000" w:themeColor="text1"/>
          <w:sz w:val="22"/>
          <w:szCs w:val="22"/>
          <w:lang w:val="en-GB"/>
        </w:rPr>
        <w:t xml:space="preserve">Bank deposits relate for the major part to loro deposit of the </w:t>
      </w:r>
      <w:r w:rsidR="00B737DE" w:rsidRPr="00F26FF5">
        <w:rPr>
          <w:rFonts w:asciiTheme="minorHAnsi" w:hAnsiTheme="minorHAnsi" w:cs="Arial"/>
          <w:b w:val="0"/>
          <w:bCs w:val="0"/>
          <w:color w:val="000000" w:themeColor="text1"/>
          <w:sz w:val="22"/>
          <w:szCs w:val="22"/>
          <w:lang w:val="en-GB"/>
        </w:rPr>
        <w:t>Europ</w:t>
      </w:r>
      <w:r w:rsidRPr="00F26FF5">
        <w:rPr>
          <w:rFonts w:asciiTheme="minorHAnsi" w:hAnsiTheme="minorHAnsi" w:cs="Arial"/>
          <w:b w:val="0"/>
          <w:bCs w:val="0"/>
          <w:color w:val="000000" w:themeColor="text1"/>
          <w:sz w:val="22"/>
          <w:szCs w:val="22"/>
          <w:lang w:val="en-GB"/>
        </w:rPr>
        <w:t>ean Investment Bank</w:t>
      </w:r>
      <w:r w:rsidR="00B737DE" w:rsidRPr="00F26FF5">
        <w:rPr>
          <w:rFonts w:asciiTheme="minorHAnsi" w:hAnsiTheme="minorHAnsi"/>
          <w:b w:val="0"/>
          <w:color w:val="000000" w:themeColor="text1"/>
          <w:sz w:val="22"/>
          <w:lang w:val="en-GB"/>
        </w:rPr>
        <w:t xml:space="preserve"> (EIB).</w:t>
      </w:r>
    </w:p>
    <w:p w14:paraId="7A922627" w14:textId="77777777" w:rsidR="00073EC1" w:rsidRPr="00E06490" w:rsidRDefault="00073EC1" w:rsidP="001B20E0">
      <w:pPr>
        <w:pStyle w:val="T1"/>
        <w:spacing w:before="0" w:after="0" w:line="240" w:lineRule="auto"/>
        <w:rPr>
          <w:rFonts w:asciiTheme="minorHAnsi" w:hAnsiTheme="minorHAnsi" w:cs="Arial"/>
          <w:b w:val="0"/>
          <w:bCs w:val="0"/>
          <w:highlight w:val="yellow"/>
          <w:lang w:val="en-GB"/>
        </w:rPr>
      </w:pPr>
    </w:p>
    <w:p w14:paraId="53CEA8FE" w14:textId="659D4CFE" w:rsidR="001B20E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foreign currency account of the Ministry of Finance of the Republic of Croatia relates to the Export Insurance Guarantee Fund comprising of reinsurance premiums paid for export insurance operations of HRK </w:t>
      </w:r>
      <w:r w:rsidR="0013304E" w:rsidRPr="000C58E6">
        <w:rPr>
          <w:rFonts w:asciiTheme="minorHAnsi" w:hAnsiTheme="minorHAnsi" w:cs="Arial"/>
          <w:sz w:val="22"/>
          <w:szCs w:val="22"/>
          <w:lang w:val="en-GB"/>
        </w:rPr>
        <w:t>1</w:t>
      </w:r>
      <w:r w:rsidR="0013304E">
        <w:rPr>
          <w:rFonts w:asciiTheme="minorHAnsi" w:hAnsiTheme="minorHAnsi" w:cs="Arial"/>
          <w:sz w:val="22"/>
          <w:szCs w:val="22"/>
          <w:lang w:val="en-GB"/>
        </w:rPr>
        <w:t>8</w:t>
      </w:r>
      <w:r w:rsidR="000C58E6">
        <w:rPr>
          <w:rFonts w:asciiTheme="minorHAnsi" w:hAnsiTheme="minorHAnsi" w:cs="Arial"/>
          <w:sz w:val="22"/>
          <w:szCs w:val="22"/>
          <w:lang w:val="en-GB"/>
        </w:rPr>
        <w:t>,</w:t>
      </w:r>
      <w:r w:rsidR="0013304E">
        <w:rPr>
          <w:rFonts w:asciiTheme="minorHAnsi" w:hAnsiTheme="minorHAnsi" w:cs="Arial"/>
          <w:sz w:val="22"/>
          <w:szCs w:val="22"/>
          <w:lang w:val="en-GB"/>
        </w:rPr>
        <w:t>747</w:t>
      </w:r>
      <w:r w:rsidR="0013304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13304E" w:rsidRPr="001E7DB0">
        <w:rPr>
          <w:rFonts w:asciiTheme="minorHAnsi" w:hAnsiTheme="minorHAnsi" w:cs="Arial"/>
          <w:sz w:val="22"/>
          <w:szCs w:val="22"/>
          <w:lang w:val="en-GB"/>
        </w:rPr>
        <w:t>201</w:t>
      </w:r>
      <w:r w:rsidR="0013304E">
        <w:rPr>
          <w:rFonts w:asciiTheme="minorHAnsi" w:hAnsiTheme="minorHAnsi" w:cs="Arial"/>
          <w:sz w:val="22"/>
          <w:szCs w:val="22"/>
          <w:lang w:val="en-GB"/>
        </w:rPr>
        <w:t>6</w:t>
      </w:r>
      <w:r w:rsidRPr="001E7DB0">
        <w:rPr>
          <w:rFonts w:asciiTheme="minorHAnsi" w:hAnsiTheme="minorHAnsi" w:cs="Arial"/>
          <w:sz w:val="22"/>
          <w:szCs w:val="22"/>
          <w:lang w:val="en-GB"/>
        </w:rPr>
        <w:t xml:space="preserve">: HRK </w:t>
      </w:r>
      <w:r w:rsidR="0013304E">
        <w:rPr>
          <w:rFonts w:asciiTheme="minorHAnsi" w:hAnsiTheme="minorHAnsi" w:cs="Arial"/>
          <w:sz w:val="22"/>
          <w:szCs w:val="22"/>
          <w:lang w:val="en-GB"/>
        </w:rPr>
        <w:t>19,829</w:t>
      </w:r>
      <w:r w:rsidR="00A93DA8"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grant funds provided by the Global Environment Facility (GEF) aimed at the Renewable Energy Resources Project of HRK </w:t>
      </w:r>
      <w:r w:rsidR="0013304E">
        <w:rPr>
          <w:rFonts w:asciiTheme="minorHAnsi" w:hAnsiTheme="minorHAnsi" w:cs="Arial"/>
          <w:sz w:val="22"/>
          <w:szCs w:val="22"/>
          <w:lang w:val="en-GB"/>
        </w:rPr>
        <w:t>6,860</w:t>
      </w:r>
      <w:r w:rsidRPr="001E7DB0">
        <w:rPr>
          <w:rFonts w:asciiTheme="minorHAnsi" w:hAnsiTheme="minorHAnsi" w:cs="Arial"/>
          <w:sz w:val="22"/>
          <w:szCs w:val="22"/>
          <w:lang w:val="en-GB"/>
        </w:rPr>
        <w:t xml:space="preserve"> thousand (</w:t>
      </w:r>
      <w:r w:rsidR="007A2F22" w:rsidRPr="001E7DB0">
        <w:rPr>
          <w:rFonts w:asciiTheme="minorHAnsi" w:hAnsiTheme="minorHAnsi" w:cs="Arial"/>
          <w:sz w:val="22"/>
          <w:szCs w:val="22"/>
          <w:lang w:val="en-GB"/>
        </w:rPr>
        <w:t xml:space="preserve">31 December </w:t>
      </w:r>
      <w:r w:rsidR="0013304E" w:rsidRPr="001E7DB0">
        <w:rPr>
          <w:rFonts w:asciiTheme="minorHAnsi" w:hAnsiTheme="minorHAnsi" w:cs="Arial"/>
          <w:sz w:val="22"/>
          <w:szCs w:val="22"/>
          <w:lang w:val="en-GB"/>
        </w:rPr>
        <w:t>201</w:t>
      </w:r>
      <w:r w:rsidR="0013304E">
        <w:rPr>
          <w:rFonts w:asciiTheme="minorHAnsi" w:hAnsiTheme="minorHAnsi" w:cs="Arial"/>
          <w:sz w:val="22"/>
          <w:szCs w:val="22"/>
          <w:lang w:val="en-GB"/>
        </w:rPr>
        <w:t>6</w:t>
      </w:r>
      <w:r w:rsidRPr="001E7DB0">
        <w:rPr>
          <w:rFonts w:asciiTheme="minorHAnsi" w:hAnsiTheme="minorHAnsi" w:cs="Arial"/>
          <w:sz w:val="22"/>
          <w:szCs w:val="22"/>
          <w:lang w:val="en-GB"/>
        </w:rPr>
        <w:t xml:space="preserve">: HRK </w:t>
      </w:r>
      <w:r w:rsidR="000C58E6" w:rsidRPr="000C58E6">
        <w:rPr>
          <w:rFonts w:asciiTheme="minorHAnsi" w:hAnsiTheme="minorHAnsi" w:cs="Arial"/>
          <w:sz w:val="22"/>
          <w:szCs w:val="22"/>
          <w:lang w:val="en-GB"/>
        </w:rPr>
        <w:t>7,</w:t>
      </w:r>
      <w:r w:rsidR="0013304E">
        <w:rPr>
          <w:rFonts w:asciiTheme="minorHAnsi" w:hAnsiTheme="minorHAnsi" w:cs="Arial"/>
          <w:sz w:val="22"/>
          <w:szCs w:val="22"/>
          <w:lang w:val="en-GB"/>
        </w:rPr>
        <w:t>843</w:t>
      </w:r>
      <w:r w:rsidR="0013304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the grant funds provided by the GEF aimed at the Programme of issuing bank guarantees for energy efficiency projects within the Energy Efficiency Project of HRK </w:t>
      </w:r>
      <w:r w:rsidR="0013304E">
        <w:rPr>
          <w:rFonts w:asciiTheme="minorHAnsi" w:hAnsiTheme="minorHAnsi" w:cs="Arial"/>
          <w:sz w:val="22"/>
          <w:szCs w:val="22"/>
          <w:lang w:val="en-GB"/>
        </w:rPr>
        <w:t>5,643</w:t>
      </w:r>
      <w:r w:rsidR="00686471"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13304E" w:rsidRPr="001E7DB0">
        <w:rPr>
          <w:rFonts w:asciiTheme="minorHAnsi" w:hAnsiTheme="minorHAnsi" w:cs="Arial"/>
          <w:sz w:val="22"/>
          <w:szCs w:val="22"/>
          <w:lang w:val="en-GB"/>
        </w:rPr>
        <w:t>201</w:t>
      </w:r>
      <w:r w:rsidR="0013304E">
        <w:rPr>
          <w:rFonts w:asciiTheme="minorHAnsi" w:hAnsiTheme="minorHAnsi" w:cs="Arial"/>
          <w:sz w:val="22"/>
          <w:szCs w:val="22"/>
          <w:lang w:val="en-GB"/>
        </w:rPr>
        <w:t>6</w:t>
      </w:r>
      <w:r w:rsidRPr="001E7DB0">
        <w:rPr>
          <w:rFonts w:asciiTheme="minorHAnsi" w:hAnsiTheme="minorHAnsi" w:cs="Arial"/>
          <w:sz w:val="22"/>
          <w:szCs w:val="22"/>
          <w:lang w:val="en-GB"/>
        </w:rPr>
        <w:t xml:space="preserve">: HRK </w:t>
      </w:r>
      <w:r w:rsidR="0013304E" w:rsidRPr="0013304E">
        <w:rPr>
          <w:rFonts w:asciiTheme="minorHAnsi" w:hAnsiTheme="minorHAnsi" w:cs="Arial"/>
          <w:sz w:val="22"/>
          <w:szCs w:val="22"/>
          <w:lang w:val="en-GB"/>
        </w:rPr>
        <w:t>6,452</w:t>
      </w:r>
      <w:r w:rsidR="00A93DA8"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all managed by HBOR for and on behalf of the Republic of Croatia.</w:t>
      </w:r>
    </w:p>
    <w:p w14:paraId="3A35F7CF" w14:textId="77777777" w:rsidR="000A5A52" w:rsidRPr="001E7DB0" w:rsidRDefault="000A5A52" w:rsidP="001E7DB0">
      <w:pPr>
        <w:tabs>
          <w:tab w:val="left" w:pos="-1985"/>
        </w:tabs>
        <w:suppressAutoHyphens/>
        <w:jc w:val="both"/>
        <w:rPr>
          <w:rFonts w:asciiTheme="minorHAnsi" w:hAnsiTheme="minorHAnsi" w:cs="Arial"/>
          <w:sz w:val="22"/>
          <w:szCs w:val="22"/>
          <w:lang w:val="en-GB"/>
        </w:rPr>
      </w:pPr>
    </w:p>
    <w:p w14:paraId="43708A61" w14:textId="77777777" w:rsidR="001B20E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Demand deposits by State institutions relate to the Bank's operations carried out for and on behalf of the Ministry of Finance, the Ministry of the Economy, </w:t>
      </w:r>
      <w:r w:rsidR="005008E6" w:rsidRPr="005008E6">
        <w:rPr>
          <w:rFonts w:asciiTheme="minorHAnsi" w:hAnsiTheme="minorHAnsi" w:cs="Arial"/>
          <w:sz w:val="22"/>
          <w:szCs w:val="22"/>
          <w:lang w:val="en-GB"/>
        </w:rPr>
        <w:t>Entrepreneurship and Crafts,</w:t>
      </w:r>
      <w:r w:rsidR="005008E6">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the Ministry </w:t>
      </w:r>
      <w:r w:rsidR="001F4A36" w:rsidRPr="001E7DB0">
        <w:rPr>
          <w:rFonts w:asciiTheme="minorHAnsi" w:hAnsiTheme="minorHAnsi" w:cs="Arial"/>
          <w:sz w:val="22"/>
          <w:szCs w:val="22"/>
          <w:lang w:val="en-GB"/>
        </w:rPr>
        <w:t>of</w:t>
      </w:r>
      <w:r w:rsidRPr="001E7DB0">
        <w:rPr>
          <w:rFonts w:asciiTheme="minorHAnsi" w:hAnsiTheme="minorHAnsi" w:cs="Arial"/>
          <w:sz w:val="22"/>
          <w:szCs w:val="22"/>
          <w:lang w:val="en-GB"/>
        </w:rPr>
        <w:t xml:space="preserve"> </w:t>
      </w:r>
      <w:r w:rsidR="00163628">
        <w:rPr>
          <w:rFonts w:asciiTheme="minorHAnsi" w:hAnsiTheme="minorHAnsi" w:cs="Arial"/>
          <w:sz w:val="22"/>
          <w:szCs w:val="22"/>
          <w:lang w:val="en-GB"/>
        </w:rPr>
        <w:t xml:space="preserve">the </w:t>
      </w:r>
      <w:r w:rsidR="005008E6">
        <w:rPr>
          <w:rFonts w:asciiTheme="minorHAnsi" w:hAnsiTheme="minorHAnsi" w:cs="Arial"/>
          <w:sz w:val="22"/>
          <w:szCs w:val="22"/>
          <w:lang w:val="en-GB"/>
        </w:rPr>
        <w:t>Sea</w:t>
      </w:r>
      <w:r w:rsidRPr="001E7DB0">
        <w:rPr>
          <w:rFonts w:asciiTheme="minorHAnsi" w:hAnsiTheme="minorHAnsi" w:cs="Arial"/>
          <w:sz w:val="22"/>
          <w:szCs w:val="22"/>
          <w:lang w:val="en-GB"/>
        </w:rPr>
        <w:t>, Transport and Infrastructure, the Ministry of Agriculture, the Ministry of Regional Development and EU Funds, the company Vodovod i kanalizacija d.o.o., Split</w:t>
      </w:r>
      <w:r w:rsidR="00163FB6" w:rsidRPr="001E7DB0">
        <w:rPr>
          <w:rFonts w:asciiTheme="minorHAnsi" w:hAnsiTheme="minorHAnsi" w:cs="Arial"/>
          <w:sz w:val="22"/>
          <w:szCs w:val="22"/>
          <w:lang w:val="en-GB"/>
        </w:rPr>
        <w:t>.</w:t>
      </w:r>
    </w:p>
    <w:p w14:paraId="4F797E55" w14:textId="77777777" w:rsidR="000A5A52" w:rsidRPr="001E7DB0" w:rsidRDefault="000A5A52" w:rsidP="001E7DB0">
      <w:pPr>
        <w:tabs>
          <w:tab w:val="left" w:pos="-1985"/>
        </w:tabs>
        <w:suppressAutoHyphens/>
        <w:jc w:val="both"/>
        <w:rPr>
          <w:rFonts w:asciiTheme="minorHAnsi" w:hAnsiTheme="minorHAnsi" w:cs="Arial"/>
          <w:sz w:val="22"/>
          <w:szCs w:val="22"/>
          <w:lang w:val="en-GB"/>
        </w:rPr>
      </w:pPr>
    </w:p>
    <w:p w14:paraId="02F06D95" w14:textId="77777777" w:rsidR="00A83164" w:rsidRPr="001E7DB0" w:rsidRDefault="00A83164"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Foreign currency special purpose accounts of the companies relate to the inflow of funds and disposition of the advance payment funds paid to the company’s account in relation to the issued guarantees </w:t>
      </w:r>
      <w:r w:rsidR="0030306C" w:rsidRPr="001E7DB0">
        <w:rPr>
          <w:rFonts w:asciiTheme="minorHAnsi" w:hAnsiTheme="minorHAnsi" w:cs="Arial"/>
          <w:sz w:val="22"/>
          <w:szCs w:val="22"/>
          <w:lang w:val="en-GB"/>
        </w:rPr>
        <w:t>of HBOR for</w:t>
      </w:r>
      <w:r w:rsidR="00F91509" w:rsidRPr="001E7DB0">
        <w:rPr>
          <w:rFonts w:asciiTheme="minorHAnsi" w:hAnsiTheme="minorHAnsi" w:cs="Arial"/>
          <w:sz w:val="22"/>
          <w:szCs w:val="22"/>
          <w:lang w:val="en-GB"/>
        </w:rPr>
        <w:t xml:space="preserve"> the repayment of advance for export transactions. The funds of the advance are used exclusively for the specified purpose of implementation of an export contract, with the consent of HBOR.</w:t>
      </w:r>
    </w:p>
    <w:p w14:paraId="5CA8936A" w14:textId="77777777" w:rsidR="00435316" w:rsidRDefault="00435316" w:rsidP="001E7DB0">
      <w:pPr>
        <w:tabs>
          <w:tab w:val="left" w:pos="-1985"/>
        </w:tabs>
        <w:suppressAutoHyphens/>
        <w:jc w:val="both"/>
        <w:rPr>
          <w:rFonts w:asciiTheme="minorHAnsi" w:hAnsiTheme="minorHAnsi" w:cs="Arial"/>
          <w:sz w:val="22"/>
          <w:szCs w:val="22"/>
          <w:lang w:val="en-GB"/>
        </w:rPr>
      </w:pPr>
    </w:p>
    <w:p w14:paraId="4A2C42BE" w14:textId="77777777" w:rsidR="001B20E0" w:rsidRPr="001E7DB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HBOR does not pay interest on the above deposits.</w:t>
      </w:r>
    </w:p>
    <w:p w14:paraId="1F095FD2" w14:textId="77777777" w:rsidR="009E0A47" w:rsidRPr="001E7DB0" w:rsidRDefault="009E0A47" w:rsidP="001E7DB0">
      <w:pPr>
        <w:rPr>
          <w:rFonts w:asciiTheme="minorHAnsi" w:hAnsiTheme="minorHAnsi" w:cs="Arial"/>
          <w:b/>
          <w:sz w:val="22"/>
          <w:szCs w:val="22"/>
          <w:highlight w:val="yellow"/>
          <w:lang w:val="en-GB"/>
        </w:rPr>
        <w:sectPr w:rsidR="009E0A47" w:rsidRPr="001E7DB0" w:rsidSect="00F26FF5">
          <w:footerReference w:type="default" r:id="rId146"/>
          <w:pgSz w:w="11907" w:h="16840" w:code="9"/>
          <w:pgMar w:top="1418" w:right="1134" w:bottom="1134" w:left="1418" w:header="851" w:footer="851" w:gutter="0"/>
          <w:cols w:space="720"/>
          <w:noEndnote/>
        </w:sectPr>
      </w:pPr>
    </w:p>
    <w:p w14:paraId="45ADCB3D" w14:textId="77777777" w:rsidR="00BF16C0" w:rsidRDefault="00BF16C0" w:rsidP="001E7DB0">
      <w:pPr>
        <w:pStyle w:val="T1"/>
        <w:tabs>
          <w:tab w:val="left" w:pos="567"/>
        </w:tabs>
        <w:spacing w:before="0" w:after="0" w:line="240" w:lineRule="auto"/>
        <w:rPr>
          <w:rFonts w:asciiTheme="minorHAnsi" w:hAnsiTheme="minorHAnsi" w:cs="Arial"/>
          <w:sz w:val="22"/>
          <w:szCs w:val="22"/>
          <w:lang w:val="en-GB"/>
        </w:rPr>
      </w:pPr>
    </w:p>
    <w:p w14:paraId="375AB5BB"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23.</w:t>
      </w:r>
      <w:r w:rsidRPr="001E7DB0">
        <w:rPr>
          <w:rFonts w:asciiTheme="minorHAnsi" w:hAnsiTheme="minorHAnsi" w:cs="Arial"/>
          <w:sz w:val="22"/>
          <w:szCs w:val="22"/>
          <w:lang w:val="en-GB"/>
        </w:rPr>
        <w:tab/>
        <w:t>Borrowings</w:t>
      </w:r>
    </w:p>
    <w:p w14:paraId="2DFAA738" w14:textId="77777777" w:rsidR="001B20E0" w:rsidRPr="001E7DB0" w:rsidRDefault="001B20E0">
      <w:pPr>
        <w:tabs>
          <w:tab w:val="left" w:pos="-1843"/>
        </w:tabs>
        <w:suppressAutoHyphens/>
        <w:ind w:right="804"/>
        <w:rPr>
          <w:rFonts w:asciiTheme="minorHAnsi" w:hAnsiTheme="minorHAnsi" w:cs="Arial"/>
          <w:sz w:val="22"/>
          <w:szCs w:val="22"/>
          <w:lang w:val="en-GB"/>
        </w:rPr>
      </w:pPr>
    </w:p>
    <w:tbl>
      <w:tblPr>
        <w:tblW w:w="5047" w:type="pct"/>
        <w:tblLayout w:type="fixed"/>
        <w:tblCellMar>
          <w:left w:w="119" w:type="dxa"/>
          <w:right w:w="119" w:type="dxa"/>
        </w:tblCellMar>
        <w:tblLook w:val="0000" w:firstRow="0" w:lastRow="0" w:firstColumn="0" w:lastColumn="0" w:noHBand="0" w:noVBand="0"/>
      </w:tblPr>
      <w:tblGrid>
        <w:gridCol w:w="3689"/>
        <w:gridCol w:w="1438"/>
        <w:gridCol w:w="1440"/>
        <w:gridCol w:w="1437"/>
        <w:gridCol w:w="1439"/>
      </w:tblGrid>
      <w:tr w:rsidR="00686471" w:rsidRPr="00686471" w14:paraId="73C708BC" w14:textId="77777777" w:rsidTr="001E7DB0">
        <w:trPr>
          <w:trHeight w:val="324"/>
        </w:trPr>
        <w:tc>
          <w:tcPr>
            <w:tcW w:w="1953" w:type="pct"/>
          </w:tcPr>
          <w:p w14:paraId="03EDD27C" w14:textId="77777777" w:rsidR="001B20E0" w:rsidRPr="001E7DB0" w:rsidRDefault="001B20E0">
            <w:pPr>
              <w:tabs>
                <w:tab w:val="left" w:pos="-1963"/>
              </w:tabs>
              <w:suppressAutoHyphens/>
              <w:jc w:val="center"/>
              <w:rPr>
                <w:rFonts w:asciiTheme="minorHAnsi" w:hAnsiTheme="minorHAnsi" w:cs="Arial"/>
                <w:spacing w:val="-3"/>
                <w:sz w:val="22"/>
                <w:szCs w:val="22"/>
                <w:lang w:val="en-GB"/>
              </w:rPr>
            </w:pPr>
          </w:p>
        </w:tc>
        <w:tc>
          <w:tcPr>
            <w:tcW w:w="761" w:type="pct"/>
          </w:tcPr>
          <w:p w14:paraId="55B088EE" w14:textId="77777777" w:rsidR="001B20E0" w:rsidRPr="001E7DB0" w:rsidRDefault="001B20E0" w:rsidP="001E7DB0">
            <w:pPr>
              <w:pStyle w:val="TH"/>
              <w:spacing w:line="240" w:lineRule="auto"/>
              <w:jc w:val="right"/>
              <w:rPr>
                <w:rFonts w:asciiTheme="minorHAnsi" w:hAnsiTheme="minorHAnsi" w:cs="Arial"/>
                <w:sz w:val="22"/>
                <w:szCs w:val="22"/>
              </w:rPr>
            </w:pPr>
          </w:p>
        </w:tc>
        <w:tc>
          <w:tcPr>
            <w:tcW w:w="762" w:type="pct"/>
          </w:tcPr>
          <w:p w14:paraId="708200E7"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Group</w:t>
            </w:r>
          </w:p>
        </w:tc>
        <w:tc>
          <w:tcPr>
            <w:tcW w:w="761" w:type="pct"/>
          </w:tcPr>
          <w:p w14:paraId="46699414" w14:textId="77777777" w:rsidR="001B20E0" w:rsidRPr="001E7DB0" w:rsidRDefault="001B20E0" w:rsidP="001E7DB0">
            <w:pPr>
              <w:pStyle w:val="TH"/>
              <w:spacing w:line="240" w:lineRule="auto"/>
              <w:jc w:val="right"/>
              <w:rPr>
                <w:rFonts w:asciiTheme="minorHAnsi" w:hAnsiTheme="minorHAnsi" w:cs="Arial"/>
                <w:sz w:val="22"/>
                <w:szCs w:val="22"/>
              </w:rPr>
            </w:pPr>
          </w:p>
        </w:tc>
        <w:tc>
          <w:tcPr>
            <w:tcW w:w="762" w:type="pct"/>
          </w:tcPr>
          <w:p w14:paraId="5B62AE56" w14:textId="77777777" w:rsidR="001B20E0" w:rsidRPr="001E7DB0" w:rsidRDefault="001B20E0"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Bank</w:t>
            </w:r>
          </w:p>
        </w:tc>
      </w:tr>
      <w:tr w:rsidR="00686471" w:rsidRPr="00686471" w14:paraId="1EB8994F" w14:textId="77777777" w:rsidTr="001E7DB0">
        <w:trPr>
          <w:trHeight w:val="173"/>
        </w:trPr>
        <w:tc>
          <w:tcPr>
            <w:tcW w:w="1953" w:type="pct"/>
          </w:tcPr>
          <w:p w14:paraId="35A6F8ED" w14:textId="77777777" w:rsidR="00686471" w:rsidRPr="001E7DB0" w:rsidRDefault="00686471">
            <w:pPr>
              <w:tabs>
                <w:tab w:val="left" w:pos="-1963"/>
              </w:tabs>
              <w:suppressAutoHyphens/>
              <w:jc w:val="center"/>
              <w:rPr>
                <w:rFonts w:asciiTheme="minorHAnsi" w:hAnsiTheme="minorHAnsi" w:cs="Arial"/>
                <w:spacing w:val="-3"/>
                <w:sz w:val="22"/>
                <w:szCs w:val="22"/>
                <w:lang w:val="en-GB"/>
              </w:rPr>
            </w:pPr>
          </w:p>
        </w:tc>
        <w:tc>
          <w:tcPr>
            <w:tcW w:w="761" w:type="pct"/>
          </w:tcPr>
          <w:p w14:paraId="61A873D6" w14:textId="29955073" w:rsidR="00686471" w:rsidRPr="001E7DB0" w:rsidRDefault="00804547">
            <w:pPr>
              <w:pStyle w:val="TH"/>
              <w:spacing w:line="240" w:lineRule="auto"/>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7</w:t>
            </w:r>
          </w:p>
        </w:tc>
        <w:tc>
          <w:tcPr>
            <w:tcW w:w="762" w:type="pct"/>
          </w:tcPr>
          <w:p w14:paraId="1670CD7C" w14:textId="7BDB4E54" w:rsidR="00686471" w:rsidRPr="001E7DB0" w:rsidRDefault="00804547">
            <w:pPr>
              <w:pStyle w:val="TH"/>
              <w:spacing w:line="240" w:lineRule="auto"/>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6</w:t>
            </w:r>
          </w:p>
        </w:tc>
        <w:tc>
          <w:tcPr>
            <w:tcW w:w="761" w:type="pct"/>
          </w:tcPr>
          <w:p w14:paraId="0087C161" w14:textId="1A361851" w:rsidR="00686471" w:rsidRPr="001E7DB0" w:rsidRDefault="00804547">
            <w:pPr>
              <w:pStyle w:val="TH"/>
              <w:spacing w:line="240" w:lineRule="auto"/>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7</w:t>
            </w:r>
          </w:p>
        </w:tc>
        <w:tc>
          <w:tcPr>
            <w:tcW w:w="762" w:type="pct"/>
          </w:tcPr>
          <w:p w14:paraId="7312439B" w14:textId="10DC1211" w:rsidR="00686471" w:rsidRPr="001E7DB0" w:rsidRDefault="00804547">
            <w:pPr>
              <w:pStyle w:val="TH"/>
              <w:spacing w:line="240" w:lineRule="auto"/>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6</w:t>
            </w:r>
          </w:p>
        </w:tc>
      </w:tr>
      <w:tr w:rsidR="00686471" w:rsidRPr="00686471" w14:paraId="757B4099" w14:textId="77777777" w:rsidTr="001E7DB0">
        <w:trPr>
          <w:trHeight w:val="182"/>
        </w:trPr>
        <w:tc>
          <w:tcPr>
            <w:tcW w:w="1953" w:type="pct"/>
          </w:tcPr>
          <w:p w14:paraId="2ADE1E6D" w14:textId="77777777" w:rsidR="00AE4177" w:rsidRPr="001E7DB0" w:rsidRDefault="00AE4177">
            <w:pPr>
              <w:tabs>
                <w:tab w:val="left" w:pos="-1963"/>
              </w:tabs>
              <w:suppressAutoHyphens/>
              <w:jc w:val="center"/>
              <w:rPr>
                <w:rFonts w:asciiTheme="minorHAnsi" w:hAnsiTheme="minorHAnsi" w:cs="Arial"/>
                <w:spacing w:val="-3"/>
                <w:sz w:val="22"/>
                <w:szCs w:val="22"/>
                <w:lang w:val="en-GB"/>
              </w:rPr>
            </w:pPr>
          </w:p>
        </w:tc>
        <w:tc>
          <w:tcPr>
            <w:tcW w:w="761" w:type="pct"/>
          </w:tcPr>
          <w:p w14:paraId="26421451" w14:textId="77777777" w:rsidR="00AE4177" w:rsidRPr="001E7DB0" w:rsidRDefault="00AE4177"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62" w:type="pct"/>
          </w:tcPr>
          <w:p w14:paraId="50121D4C" w14:textId="77777777" w:rsidR="00AE4177" w:rsidRPr="001E7DB0" w:rsidRDefault="00AE4177"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61" w:type="pct"/>
          </w:tcPr>
          <w:p w14:paraId="61FADD73" w14:textId="77777777" w:rsidR="00AE4177" w:rsidRPr="001E7DB0" w:rsidRDefault="00AE4177"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762" w:type="pct"/>
          </w:tcPr>
          <w:p w14:paraId="700E73BE" w14:textId="77777777" w:rsidR="00AE4177" w:rsidRPr="001E7DB0" w:rsidRDefault="00AE4177" w:rsidP="001E7DB0">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r>
      <w:tr w:rsidR="00686471" w:rsidRPr="00686471" w14:paraId="4D36060D" w14:textId="77777777" w:rsidTr="001E7DB0">
        <w:trPr>
          <w:trHeight w:val="182"/>
        </w:trPr>
        <w:tc>
          <w:tcPr>
            <w:tcW w:w="1953" w:type="pct"/>
          </w:tcPr>
          <w:p w14:paraId="146A2219" w14:textId="77777777" w:rsidR="00AE4177" w:rsidRPr="001E7DB0" w:rsidRDefault="00AE4177">
            <w:pPr>
              <w:tabs>
                <w:tab w:val="left" w:pos="-1963"/>
              </w:tabs>
              <w:suppressAutoHyphens/>
              <w:jc w:val="center"/>
              <w:rPr>
                <w:rFonts w:asciiTheme="minorHAnsi" w:hAnsiTheme="minorHAnsi" w:cs="Arial"/>
                <w:spacing w:val="-3"/>
                <w:sz w:val="22"/>
                <w:szCs w:val="22"/>
                <w:lang w:val="en-GB"/>
              </w:rPr>
            </w:pPr>
          </w:p>
        </w:tc>
        <w:tc>
          <w:tcPr>
            <w:tcW w:w="761" w:type="pct"/>
          </w:tcPr>
          <w:p w14:paraId="46AADDF1" w14:textId="77777777" w:rsidR="00AE4177" w:rsidRPr="001E7DB0" w:rsidRDefault="00AE4177">
            <w:pPr>
              <w:suppressAutoHyphens/>
              <w:jc w:val="right"/>
              <w:rPr>
                <w:rFonts w:asciiTheme="minorHAnsi" w:hAnsiTheme="minorHAnsi" w:cs="Arial"/>
                <w:b/>
                <w:spacing w:val="-3"/>
                <w:sz w:val="22"/>
                <w:szCs w:val="22"/>
                <w:lang w:val="en-GB"/>
              </w:rPr>
            </w:pPr>
          </w:p>
        </w:tc>
        <w:tc>
          <w:tcPr>
            <w:tcW w:w="762" w:type="pct"/>
          </w:tcPr>
          <w:p w14:paraId="24113D9F" w14:textId="77777777" w:rsidR="00AE4177" w:rsidRPr="001E7DB0" w:rsidRDefault="00AE4177">
            <w:pPr>
              <w:suppressAutoHyphens/>
              <w:jc w:val="right"/>
              <w:rPr>
                <w:rFonts w:asciiTheme="minorHAnsi" w:hAnsiTheme="minorHAnsi" w:cs="Arial"/>
                <w:b/>
                <w:spacing w:val="-3"/>
                <w:sz w:val="22"/>
                <w:szCs w:val="22"/>
                <w:lang w:val="en-GB"/>
              </w:rPr>
            </w:pPr>
          </w:p>
        </w:tc>
        <w:tc>
          <w:tcPr>
            <w:tcW w:w="761" w:type="pct"/>
            <w:vAlign w:val="bottom"/>
          </w:tcPr>
          <w:p w14:paraId="4475B2C9" w14:textId="77777777" w:rsidR="00AE4177" w:rsidRPr="001E7DB0" w:rsidRDefault="00AE4177">
            <w:pPr>
              <w:suppressAutoHyphens/>
              <w:jc w:val="right"/>
              <w:rPr>
                <w:rFonts w:asciiTheme="minorHAnsi" w:hAnsiTheme="minorHAnsi" w:cs="Arial"/>
                <w:b/>
                <w:spacing w:val="-3"/>
                <w:sz w:val="22"/>
                <w:szCs w:val="22"/>
                <w:lang w:val="en-GB"/>
              </w:rPr>
            </w:pPr>
          </w:p>
        </w:tc>
        <w:tc>
          <w:tcPr>
            <w:tcW w:w="762" w:type="pct"/>
            <w:vAlign w:val="bottom"/>
          </w:tcPr>
          <w:p w14:paraId="7258A16F" w14:textId="77777777" w:rsidR="00AE4177" w:rsidRPr="001E7DB0" w:rsidRDefault="00AE4177">
            <w:pPr>
              <w:suppressAutoHyphens/>
              <w:jc w:val="right"/>
              <w:rPr>
                <w:rFonts w:asciiTheme="minorHAnsi" w:hAnsiTheme="minorHAnsi" w:cs="Arial"/>
                <w:b/>
                <w:spacing w:val="-3"/>
                <w:sz w:val="22"/>
                <w:szCs w:val="22"/>
                <w:lang w:val="en-GB"/>
              </w:rPr>
            </w:pPr>
          </w:p>
        </w:tc>
      </w:tr>
      <w:tr w:rsidR="000E3A4E" w:rsidRPr="00686471" w14:paraId="75B3DAD2" w14:textId="77777777" w:rsidTr="00F26FF5">
        <w:trPr>
          <w:trHeight w:val="325"/>
        </w:trPr>
        <w:tc>
          <w:tcPr>
            <w:tcW w:w="1953" w:type="pct"/>
            <w:vAlign w:val="bottom"/>
          </w:tcPr>
          <w:p w14:paraId="2C92FBC3" w14:textId="77777777" w:rsidR="000E3A4E" w:rsidRPr="001E7DB0" w:rsidRDefault="000E3A4E" w:rsidP="000E3A4E">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 xml:space="preserve">Balance as of 1 January </w:t>
            </w:r>
          </w:p>
        </w:tc>
        <w:tc>
          <w:tcPr>
            <w:tcW w:w="761" w:type="pct"/>
            <w:tcBorders>
              <w:top w:val="nil"/>
              <w:left w:val="nil"/>
              <w:bottom w:val="nil"/>
              <w:right w:val="nil"/>
            </w:tcBorders>
            <w:shd w:val="clear" w:color="auto" w:fill="auto"/>
            <w:vAlign w:val="bottom"/>
          </w:tcPr>
          <w:p w14:paraId="1DD135EB" w14:textId="65ADC0BC"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13,378,057</w:t>
            </w:r>
          </w:p>
        </w:tc>
        <w:tc>
          <w:tcPr>
            <w:tcW w:w="762" w:type="pct"/>
            <w:tcBorders>
              <w:top w:val="nil"/>
              <w:left w:val="nil"/>
              <w:bottom w:val="nil"/>
              <w:right w:val="nil"/>
            </w:tcBorders>
            <w:shd w:val="clear" w:color="auto" w:fill="auto"/>
            <w:vAlign w:val="bottom"/>
          </w:tcPr>
          <w:p w14:paraId="7E0E362F" w14:textId="55C7CCBB"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11,453,796</w:t>
            </w:r>
          </w:p>
        </w:tc>
        <w:tc>
          <w:tcPr>
            <w:tcW w:w="761" w:type="pct"/>
            <w:tcBorders>
              <w:top w:val="nil"/>
              <w:left w:val="nil"/>
              <w:bottom w:val="nil"/>
              <w:right w:val="nil"/>
            </w:tcBorders>
            <w:shd w:val="clear" w:color="auto" w:fill="auto"/>
            <w:vAlign w:val="bottom"/>
          </w:tcPr>
          <w:p w14:paraId="0241A3A9" w14:textId="6D05F301"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13,378,057</w:t>
            </w:r>
          </w:p>
        </w:tc>
        <w:tc>
          <w:tcPr>
            <w:tcW w:w="762" w:type="pct"/>
            <w:tcBorders>
              <w:top w:val="nil"/>
              <w:left w:val="nil"/>
              <w:bottom w:val="nil"/>
              <w:right w:val="nil"/>
            </w:tcBorders>
            <w:shd w:val="clear" w:color="auto" w:fill="auto"/>
            <w:vAlign w:val="bottom"/>
          </w:tcPr>
          <w:p w14:paraId="2B30442A" w14:textId="03EF2F8A" w:rsidR="000E3A4E" w:rsidRPr="001E7DB0" w:rsidRDefault="000E3A4E" w:rsidP="000E3A4E">
            <w:pPr>
              <w:pStyle w:val="TT"/>
              <w:spacing w:line="240" w:lineRule="auto"/>
              <w:jc w:val="right"/>
              <w:rPr>
                <w:rFonts w:asciiTheme="minorHAnsi" w:hAnsiTheme="minorHAnsi" w:cs="Arial"/>
                <w:sz w:val="22"/>
                <w:szCs w:val="22"/>
                <w:lang w:val="hr-HR"/>
              </w:rPr>
            </w:pPr>
            <w:r>
              <w:rPr>
                <w:rFonts w:ascii="Calibri" w:hAnsi="Calibri"/>
                <w:color w:val="000000"/>
                <w:sz w:val="22"/>
                <w:szCs w:val="22"/>
              </w:rPr>
              <w:t>11,453,796</w:t>
            </w:r>
          </w:p>
        </w:tc>
      </w:tr>
      <w:tr w:rsidR="000E3A4E" w:rsidRPr="00686471" w14:paraId="62440B84" w14:textId="77777777" w:rsidTr="00F26FF5">
        <w:trPr>
          <w:trHeight w:val="325"/>
        </w:trPr>
        <w:tc>
          <w:tcPr>
            <w:tcW w:w="1953" w:type="pct"/>
            <w:vAlign w:val="bottom"/>
          </w:tcPr>
          <w:p w14:paraId="0FDE99C9" w14:textId="77777777" w:rsidR="000E3A4E" w:rsidRPr="001E7DB0" w:rsidRDefault="000E3A4E" w:rsidP="000E3A4E">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New borrowings</w:t>
            </w:r>
          </w:p>
        </w:tc>
        <w:tc>
          <w:tcPr>
            <w:tcW w:w="761" w:type="pct"/>
            <w:tcBorders>
              <w:top w:val="nil"/>
              <w:left w:val="nil"/>
              <w:bottom w:val="nil"/>
              <w:right w:val="nil"/>
            </w:tcBorders>
            <w:shd w:val="clear" w:color="auto" w:fill="auto"/>
            <w:vAlign w:val="bottom"/>
          </w:tcPr>
          <w:p w14:paraId="69BE7248" w14:textId="09FF63C1"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3,849,787</w:t>
            </w:r>
          </w:p>
        </w:tc>
        <w:tc>
          <w:tcPr>
            <w:tcW w:w="762" w:type="pct"/>
            <w:tcBorders>
              <w:top w:val="nil"/>
              <w:left w:val="nil"/>
              <w:bottom w:val="nil"/>
              <w:right w:val="nil"/>
            </w:tcBorders>
            <w:shd w:val="clear" w:color="auto" w:fill="auto"/>
            <w:vAlign w:val="bottom"/>
          </w:tcPr>
          <w:p w14:paraId="4A33322F" w14:textId="25A29372"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3,730,867</w:t>
            </w:r>
          </w:p>
        </w:tc>
        <w:tc>
          <w:tcPr>
            <w:tcW w:w="761" w:type="pct"/>
            <w:tcBorders>
              <w:top w:val="nil"/>
              <w:left w:val="nil"/>
              <w:bottom w:val="nil"/>
              <w:right w:val="nil"/>
            </w:tcBorders>
            <w:shd w:val="clear" w:color="auto" w:fill="auto"/>
            <w:vAlign w:val="bottom"/>
          </w:tcPr>
          <w:p w14:paraId="291922D9" w14:textId="68FF35F5"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3,849,787</w:t>
            </w:r>
          </w:p>
        </w:tc>
        <w:tc>
          <w:tcPr>
            <w:tcW w:w="762" w:type="pct"/>
            <w:tcBorders>
              <w:top w:val="nil"/>
              <w:left w:val="nil"/>
              <w:bottom w:val="nil"/>
              <w:right w:val="nil"/>
            </w:tcBorders>
            <w:shd w:val="clear" w:color="auto" w:fill="auto"/>
            <w:vAlign w:val="bottom"/>
          </w:tcPr>
          <w:p w14:paraId="445A9647" w14:textId="74A4AB79" w:rsidR="000E3A4E" w:rsidRPr="001E7DB0" w:rsidRDefault="000E3A4E" w:rsidP="000E3A4E">
            <w:pPr>
              <w:pStyle w:val="TT"/>
              <w:spacing w:line="240" w:lineRule="auto"/>
              <w:jc w:val="right"/>
              <w:rPr>
                <w:rFonts w:asciiTheme="minorHAnsi" w:hAnsiTheme="minorHAnsi" w:cs="Arial"/>
                <w:sz w:val="22"/>
                <w:szCs w:val="22"/>
                <w:lang w:val="hr-HR"/>
              </w:rPr>
            </w:pPr>
            <w:r>
              <w:rPr>
                <w:rFonts w:ascii="Calibri" w:hAnsi="Calibri"/>
                <w:color w:val="000000"/>
                <w:sz w:val="22"/>
                <w:szCs w:val="22"/>
              </w:rPr>
              <w:t>3,730,867</w:t>
            </w:r>
          </w:p>
        </w:tc>
      </w:tr>
      <w:tr w:rsidR="000E3A4E" w:rsidRPr="00686471" w14:paraId="50260364" w14:textId="77777777" w:rsidTr="00FF4E7D">
        <w:trPr>
          <w:trHeight w:val="325"/>
        </w:trPr>
        <w:tc>
          <w:tcPr>
            <w:tcW w:w="1953" w:type="pct"/>
          </w:tcPr>
          <w:p w14:paraId="682969E3" w14:textId="4EA34BEC" w:rsidR="00B737DE" w:rsidRPr="001E7DB0" w:rsidRDefault="00936346" w:rsidP="00744C7E">
            <w:pPr>
              <w:pStyle w:val="TT"/>
              <w:spacing w:line="240" w:lineRule="auto"/>
              <w:rPr>
                <w:rFonts w:asciiTheme="minorHAnsi" w:hAnsiTheme="minorHAnsi" w:cs="Arial"/>
                <w:spacing w:val="-2"/>
                <w:sz w:val="22"/>
                <w:szCs w:val="22"/>
              </w:rPr>
            </w:pPr>
            <w:r>
              <w:rPr>
                <w:rFonts w:asciiTheme="minorHAnsi" w:hAnsiTheme="minorHAnsi" w:cs="Arial"/>
                <w:spacing w:val="-2"/>
                <w:sz w:val="22"/>
                <w:szCs w:val="22"/>
              </w:rPr>
              <w:t>Repayments</w:t>
            </w:r>
          </w:p>
        </w:tc>
        <w:tc>
          <w:tcPr>
            <w:tcW w:w="761" w:type="pct"/>
            <w:tcBorders>
              <w:top w:val="nil"/>
              <w:left w:val="nil"/>
              <w:bottom w:val="nil"/>
              <w:right w:val="nil"/>
            </w:tcBorders>
            <w:shd w:val="clear" w:color="auto" w:fill="auto"/>
            <w:vAlign w:val="bottom"/>
          </w:tcPr>
          <w:p w14:paraId="17D020C1" w14:textId="6C5348BA"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(1,729,575)</w:t>
            </w:r>
          </w:p>
        </w:tc>
        <w:tc>
          <w:tcPr>
            <w:tcW w:w="762" w:type="pct"/>
            <w:tcBorders>
              <w:top w:val="nil"/>
              <w:left w:val="nil"/>
              <w:bottom w:val="nil"/>
              <w:right w:val="nil"/>
            </w:tcBorders>
            <w:shd w:val="clear" w:color="auto" w:fill="auto"/>
            <w:vAlign w:val="bottom"/>
          </w:tcPr>
          <w:p w14:paraId="2685462F" w14:textId="5219E681"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 xml:space="preserve"> (1,730,849)</w:t>
            </w:r>
          </w:p>
        </w:tc>
        <w:tc>
          <w:tcPr>
            <w:tcW w:w="761" w:type="pct"/>
            <w:tcBorders>
              <w:top w:val="nil"/>
              <w:left w:val="nil"/>
              <w:bottom w:val="nil"/>
              <w:right w:val="nil"/>
            </w:tcBorders>
            <w:shd w:val="clear" w:color="auto" w:fill="auto"/>
            <w:vAlign w:val="bottom"/>
          </w:tcPr>
          <w:p w14:paraId="61E24A25" w14:textId="46ACC219"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(1,729,575)</w:t>
            </w:r>
          </w:p>
        </w:tc>
        <w:tc>
          <w:tcPr>
            <w:tcW w:w="762" w:type="pct"/>
            <w:tcBorders>
              <w:top w:val="nil"/>
              <w:left w:val="nil"/>
              <w:bottom w:val="nil"/>
              <w:right w:val="nil"/>
            </w:tcBorders>
            <w:shd w:val="clear" w:color="auto" w:fill="auto"/>
            <w:vAlign w:val="bottom"/>
          </w:tcPr>
          <w:p w14:paraId="41435BD0" w14:textId="10CC19CB" w:rsidR="000E3A4E" w:rsidRPr="001E7DB0" w:rsidRDefault="000E3A4E" w:rsidP="000E3A4E">
            <w:pPr>
              <w:pStyle w:val="TT"/>
              <w:spacing w:line="240" w:lineRule="auto"/>
              <w:jc w:val="right"/>
              <w:rPr>
                <w:rFonts w:asciiTheme="minorHAnsi" w:hAnsiTheme="minorHAnsi" w:cs="Arial"/>
                <w:sz w:val="22"/>
                <w:szCs w:val="22"/>
                <w:lang w:val="hr-HR"/>
              </w:rPr>
            </w:pPr>
            <w:r>
              <w:rPr>
                <w:rFonts w:ascii="Calibri" w:hAnsi="Calibri"/>
                <w:color w:val="000000"/>
                <w:sz w:val="22"/>
                <w:szCs w:val="22"/>
              </w:rPr>
              <w:t xml:space="preserve"> (1,730,849)</w:t>
            </w:r>
          </w:p>
        </w:tc>
      </w:tr>
      <w:tr w:rsidR="000E3A4E" w:rsidRPr="00686471" w14:paraId="7A3B533D" w14:textId="77777777" w:rsidTr="00F26FF5">
        <w:trPr>
          <w:trHeight w:val="325"/>
        </w:trPr>
        <w:tc>
          <w:tcPr>
            <w:tcW w:w="1953" w:type="pct"/>
            <w:vAlign w:val="bottom"/>
          </w:tcPr>
          <w:p w14:paraId="5D5D0272" w14:textId="01063C18" w:rsidR="000E3A4E" w:rsidRPr="001E7DB0" w:rsidRDefault="000E3A4E" w:rsidP="000E3A4E">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Net foreign exchange (losses)</w:t>
            </w:r>
            <w:r w:rsidR="00524D6B">
              <w:rPr>
                <w:rFonts w:asciiTheme="minorHAnsi" w:hAnsiTheme="minorHAnsi" w:cs="Arial"/>
                <w:spacing w:val="-2"/>
                <w:sz w:val="22"/>
                <w:szCs w:val="22"/>
              </w:rPr>
              <w:t>/gains</w:t>
            </w:r>
          </w:p>
        </w:tc>
        <w:tc>
          <w:tcPr>
            <w:tcW w:w="761" w:type="pct"/>
            <w:tcBorders>
              <w:top w:val="nil"/>
              <w:left w:val="nil"/>
              <w:bottom w:val="nil"/>
              <w:right w:val="nil"/>
            </w:tcBorders>
            <w:shd w:val="clear" w:color="auto" w:fill="auto"/>
            <w:vAlign w:val="bottom"/>
          </w:tcPr>
          <w:p w14:paraId="5433B790" w14:textId="673C12CC"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(98,481)</w:t>
            </w:r>
          </w:p>
        </w:tc>
        <w:tc>
          <w:tcPr>
            <w:tcW w:w="762" w:type="pct"/>
            <w:tcBorders>
              <w:top w:val="nil"/>
              <w:left w:val="nil"/>
              <w:bottom w:val="nil"/>
              <w:right w:val="nil"/>
            </w:tcBorders>
            <w:shd w:val="clear" w:color="auto" w:fill="auto"/>
            <w:vAlign w:val="bottom"/>
          </w:tcPr>
          <w:p w14:paraId="5F15FB95" w14:textId="06AA1127"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 xml:space="preserve"> (75,757)</w:t>
            </w:r>
          </w:p>
        </w:tc>
        <w:tc>
          <w:tcPr>
            <w:tcW w:w="761" w:type="pct"/>
            <w:tcBorders>
              <w:top w:val="nil"/>
              <w:left w:val="nil"/>
              <w:bottom w:val="nil"/>
              <w:right w:val="nil"/>
            </w:tcBorders>
            <w:shd w:val="clear" w:color="auto" w:fill="auto"/>
            <w:vAlign w:val="bottom"/>
          </w:tcPr>
          <w:p w14:paraId="69616F06" w14:textId="4560B978"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(98,481)</w:t>
            </w:r>
          </w:p>
        </w:tc>
        <w:tc>
          <w:tcPr>
            <w:tcW w:w="762" w:type="pct"/>
            <w:tcBorders>
              <w:top w:val="nil"/>
              <w:left w:val="nil"/>
              <w:bottom w:val="nil"/>
              <w:right w:val="nil"/>
            </w:tcBorders>
            <w:shd w:val="clear" w:color="auto" w:fill="auto"/>
            <w:vAlign w:val="bottom"/>
          </w:tcPr>
          <w:p w14:paraId="59ED2899" w14:textId="5198310D" w:rsidR="000E3A4E" w:rsidRPr="001E7DB0" w:rsidRDefault="000E3A4E" w:rsidP="000E3A4E">
            <w:pPr>
              <w:pStyle w:val="TT"/>
              <w:spacing w:line="240" w:lineRule="auto"/>
              <w:jc w:val="right"/>
              <w:rPr>
                <w:rFonts w:asciiTheme="minorHAnsi" w:hAnsiTheme="minorHAnsi" w:cs="Arial"/>
                <w:sz w:val="22"/>
                <w:szCs w:val="22"/>
                <w:lang w:val="hr-HR"/>
              </w:rPr>
            </w:pPr>
            <w:r>
              <w:rPr>
                <w:rFonts w:ascii="Calibri" w:hAnsi="Calibri"/>
                <w:color w:val="000000"/>
                <w:sz w:val="22"/>
                <w:szCs w:val="22"/>
              </w:rPr>
              <w:t xml:space="preserve"> (75,757)</w:t>
            </w:r>
          </w:p>
        </w:tc>
      </w:tr>
      <w:tr w:rsidR="00413A48" w:rsidRPr="00686471" w14:paraId="2B04A90A" w14:textId="77777777" w:rsidTr="00F0323C">
        <w:trPr>
          <w:trHeight w:val="80"/>
        </w:trPr>
        <w:tc>
          <w:tcPr>
            <w:tcW w:w="1953" w:type="pct"/>
            <w:vAlign w:val="bottom"/>
          </w:tcPr>
          <w:p w14:paraId="50F54D4F" w14:textId="77777777" w:rsidR="00413A48" w:rsidRPr="00F37423" w:rsidRDefault="00413A48" w:rsidP="00413A48">
            <w:pPr>
              <w:pStyle w:val="TT"/>
              <w:spacing w:line="80" w:lineRule="exact"/>
              <w:rPr>
                <w:rFonts w:asciiTheme="minorHAnsi" w:hAnsiTheme="minorHAnsi" w:cs="Arial"/>
                <w:sz w:val="22"/>
                <w:szCs w:val="22"/>
                <w:lang w:val="hr-HR"/>
              </w:rPr>
            </w:pPr>
          </w:p>
        </w:tc>
        <w:tc>
          <w:tcPr>
            <w:tcW w:w="761" w:type="pct"/>
            <w:vAlign w:val="bottom"/>
          </w:tcPr>
          <w:p w14:paraId="6DA3BD2B" w14:textId="569EB18A" w:rsidR="00413A48" w:rsidRPr="00F37423" w:rsidRDefault="00413A48" w:rsidP="00413A48">
            <w:pPr>
              <w:pStyle w:val="Thin"/>
              <w:spacing w:line="140" w:lineRule="exact"/>
              <w:jc w:val="right"/>
              <w:rPr>
                <w:rFonts w:asciiTheme="minorHAnsi" w:hAnsiTheme="minorHAnsi" w:cs="Arial"/>
                <w:b w:val="0"/>
                <w:sz w:val="22"/>
                <w:szCs w:val="22"/>
                <w:lang w:val="hr-HR"/>
              </w:rPr>
            </w:pPr>
            <w:r w:rsidRPr="00506738">
              <w:rPr>
                <w:rFonts w:asciiTheme="minorHAnsi" w:hAnsiTheme="minorHAnsi" w:cs="Arial"/>
                <w:b w:val="0"/>
                <w:sz w:val="22"/>
                <w:szCs w:val="22"/>
                <w:lang w:val="en-GB"/>
              </w:rPr>
              <w:t>__________</w:t>
            </w:r>
          </w:p>
        </w:tc>
        <w:tc>
          <w:tcPr>
            <w:tcW w:w="762" w:type="pct"/>
            <w:vAlign w:val="bottom"/>
          </w:tcPr>
          <w:p w14:paraId="3D9D02EC" w14:textId="210DD19A" w:rsidR="00413A48" w:rsidRPr="00F37423" w:rsidRDefault="00413A48" w:rsidP="00413A48">
            <w:pPr>
              <w:pStyle w:val="Thin"/>
              <w:spacing w:line="140" w:lineRule="exact"/>
              <w:jc w:val="right"/>
              <w:rPr>
                <w:rFonts w:asciiTheme="minorHAnsi" w:hAnsiTheme="minorHAnsi" w:cs="Arial"/>
                <w:b w:val="0"/>
                <w:sz w:val="22"/>
                <w:szCs w:val="22"/>
                <w:lang w:val="hr-HR"/>
              </w:rPr>
            </w:pPr>
            <w:r w:rsidRPr="00506738">
              <w:rPr>
                <w:rFonts w:asciiTheme="minorHAnsi" w:hAnsiTheme="minorHAnsi" w:cs="Arial"/>
                <w:b w:val="0"/>
                <w:sz w:val="22"/>
                <w:szCs w:val="22"/>
                <w:lang w:val="en-GB"/>
              </w:rPr>
              <w:t>__________</w:t>
            </w:r>
          </w:p>
        </w:tc>
        <w:tc>
          <w:tcPr>
            <w:tcW w:w="761" w:type="pct"/>
            <w:vAlign w:val="bottom"/>
          </w:tcPr>
          <w:p w14:paraId="4B85EB94" w14:textId="2A2ECBF3" w:rsidR="00413A48" w:rsidRPr="00F37423" w:rsidRDefault="00413A48" w:rsidP="00413A48">
            <w:pPr>
              <w:pStyle w:val="Thin"/>
              <w:spacing w:line="140" w:lineRule="exact"/>
              <w:jc w:val="right"/>
              <w:rPr>
                <w:rFonts w:asciiTheme="minorHAnsi" w:hAnsiTheme="minorHAnsi" w:cs="Arial"/>
                <w:b w:val="0"/>
                <w:sz w:val="22"/>
                <w:szCs w:val="22"/>
                <w:lang w:val="hr-HR"/>
              </w:rPr>
            </w:pPr>
            <w:r w:rsidRPr="00506738">
              <w:rPr>
                <w:rFonts w:asciiTheme="minorHAnsi" w:hAnsiTheme="minorHAnsi" w:cs="Arial"/>
                <w:b w:val="0"/>
                <w:sz w:val="22"/>
                <w:szCs w:val="22"/>
                <w:lang w:val="en-GB"/>
              </w:rPr>
              <w:t>__________</w:t>
            </w:r>
          </w:p>
        </w:tc>
        <w:tc>
          <w:tcPr>
            <w:tcW w:w="762" w:type="pct"/>
            <w:vAlign w:val="bottom"/>
          </w:tcPr>
          <w:p w14:paraId="6BAB706B" w14:textId="6052FC4C" w:rsidR="00413A48" w:rsidRPr="00F37423" w:rsidRDefault="00413A48" w:rsidP="00413A48">
            <w:pPr>
              <w:pStyle w:val="Thin"/>
              <w:spacing w:line="140" w:lineRule="exact"/>
              <w:jc w:val="right"/>
              <w:rPr>
                <w:rFonts w:asciiTheme="minorHAnsi" w:hAnsiTheme="minorHAnsi" w:cs="Arial"/>
                <w:b w:val="0"/>
                <w:sz w:val="22"/>
                <w:szCs w:val="22"/>
                <w:lang w:val="hr-HR"/>
              </w:rPr>
            </w:pPr>
            <w:r w:rsidRPr="00506738">
              <w:rPr>
                <w:rFonts w:asciiTheme="minorHAnsi" w:hAnsiTheme="minorHAnsi" w:cs="Arial"/>
                <w:b w:val="0"/>
                <w:sz w:val="22"/>
                <w:szCs w:val="22"/>
                <w:lang w:val="en-GB"/>
              </w:rPr>
              <w:t>__________</w:t>
            </w:r>
          </w:p>
        </w:tc>
      </w:tr>
      <w:tr w:rsidR="000E3A4E" w:rsidRPr="00686471" w14:paraId="659AECB1" w14:textId="77777777" w:rsidTr="00F0323C">
        <w:trPr>
          <w:trHeight w:val="309"/>
        </w:trPr>
        <w:tc>
          <w:tcPr>
            <w:tcW w:w="1953" w:type="pct"/>
            <w:vAlign w:val="bottom"/>
          </w:tcPr>
          <w:p w14:paraId="6CD5BB53" w14:textId="77777777" w:rsidR="000E3A4E" w:rsidRPr="00F37423" w:rsidRDefault="000E3A4E" w:rsidP="000E3A4E">
            <w:pPr>
              <w:pStyle w:val="TT"/>
              <w:rPr>
                <w:rFonts w:asciiTheme="minorHAnsi" w:hAnsiTheme="minorHAnsi" w:cs="Arial"/>
                <w:i/>
                <w:sz w:val="22"/>
                <w:szCs w:val="22"/>
                <w:lang w:val="hr-HR"/>
              </w:rPr>
            </w:pPr>
          </w:p>
        </w:tc>
        <w:tc>
          <w:tcPr>
            <w:tcW w:w="761" w:type="pct"/>
            <w:vAlign w:val="bottom"/>
          </w:tcPr>
          <w:p w14:paraId="5E803F0F" w14:textId="6AA5D356" w:rsidR="000E3A4E" w:rsidRPr="00F37423" w:rsidRDefault="000E3A4E" w:rsidP="000E3A4E">
            <w:pPr>
              <w:pStyle w:val="TT"/>
              <w:jc w:val="right"/>
              <w:rPr>
                <w:rFonts w:asciiTheme="minorHAnsi" w:hAnsiTheme="minorHAnsi" w:cs="Arial"/>
                <w:sz w:val="22"/>
                <w:szCs w:val="22"/>
                <w:lang w:val="hr-HR"/>
              </w:rPr>
            </w:pPr>
            <w:r>
              <w:rPr>
                <w:rFonts w:asciiTheme="minorHAnsi" w:hAnsiTheme="minorHAnsi" w:cs="Arial"/>
                <w:sz w:val="22"/>
                <w:szCs w:val="22"/>
                <w:lang w:val="hr-HR"/>
              </w:rPr>
              <w:t>15,399,788</w:t>
            </w:r>
          </w:p>
        </w:tc>
        <w:tc>
          <w:tcPr>
            <w:tcW w:w="762" w:type="pct"/>
            <w:vAlign w:val="bottom"/>
          </w:tcPr>
          <w:p w14:paraId="79000F77" w14:textId="3AF2D203" w:rsidR="000E3A4E" w:rsidRPr="00F37423" w:rsidRDefault="000E3A4E" w:rsidP="000E3A4E">
            <w:pPr>
              <w:pStyle w:val="TT"/>
              <w:jc w:val="right"/>
              <w:rPr>
                <w:rFonts w:asciiTheme="minorHAnsi" w:hAnsiTheme="minorHAnsi" w:cs="Arial"/>
                <w:sz w:val="22"/>
                <w:szCs w:val="22"/>
                <w:lang w:val="hr-HR"/>
              </w:rPr>
            </w:pPr>
            <w:r w:rsidRPr="005128F1">
              <w:rPr>
                <w:rFonts w:asciiTheme="minorHAnsi" w:hAnsiTheme="minorHAnsi" w:cs="Arial"/>
                <w:sz w:val="22"/>
                <w:szCs w:val="22"/>
                <w:lang w:val="hr-HR"/>
              </w:rPr>
              <w:t>13</w:t>
            </w:r>
            <w:r>
              <w:rPr>
                <w:rFonts w:asciiTheme="minorHAnsi" w:hAnsiTheme="minorHAnsi" w:cs="Arial"/>
                <w:sz w:val="22"/>
                <w:szCs w:val="22"/>
                <w:lang w:val="hr-HR"/>
              </w:rPr>
              <w:t>,</w:t>
            </w:r>
            <w:r w:rsidRPr="005128F1">
              <w:rPr>
                <w:rFonts w:asciiTheme="minorHAnsi" w:hAnsiTheme="minorHAnsi" w:cs="Arial"/>
                <w:sz w:val="22"/>
                <w:szCs w:val="22"/>
                <w:lang w:val="hr-HR"/>
              </w:rPr>
              <w:t>378</w:t>
            </w:r>
            <w:r>
              <w:rPr>
                <w:rFonts w:asciiTheme="minorHAnsi" w:hAnsiTheme="minorHAnsi" w:cs="Arial"/>
                <w:sz w:val="22"/>
                <w:szCs w:val="22"/>
                <w:lang w:val="hr-HR"/>
              </w:rPr>
              <w:t>,</w:t>
            </w:r>
            <w:r w:rsidRPr="005128F1">
              <w:rPr>
                <w:rFonts w:asciiTheme="minorHAnsi" w:hAnsiTheme="minorHAnsi" w:cs="Arial"/>
                <w:sz w:val="22"/>
                <w:szCs w:val="22"/>
                <w:lang w:val="hr-HR"/>
              </w:rPr>
              <w:t>057</w:t>
            </w:r>
          </w:p>
        </w:tc>
        <w:tc>
          <w:tcPr>
            <w:tcW w:w="761" w:type="pct"/>
            <w:vAlign w:val="bottom"/>
          </w:tcPr>
          <w:p w14:paraId="125E5373" w14:textId="106F8912" w:rsidR="000E3A4E" w:rsidRPr="00F37423" w:rsidRDefault="000E3A4E" w:rsidP="000E3A4E">
            <w:pPr>
              <w:pStyle w:val="TT"/>
              <w:jc w:val="right"/>
              <w:rPr>
                <w:rFonts w:asciiTheme="minorHAnsi" w:hAnsiTheme="minorHAnsi" w:cs="Arial"/>
                <w:sz w:val="22"/>
                <w:szCs w:val="22"/>
                <w:lang w:val="hr-HR"/>
              </w:rPr>
            </w:pPr>
            <w:r>
              <w:rPr>
                <w:rFonts w:asciiTheme="minorHAnsi" w:hAnsiTheme="minorHAnsi" w:cs="Arial"/>
                <w:sz w:val="22"/>
                <w:szCs w:val="22"/>
                <w:lang w:val="hr-HR"/>
              </w:rPr>
              <w:t>15,399,788</w:t>
            </w:r>
          </w:p>
        </w:tc>
        <w:tc>
          <w:tcPr>
            <w:tcW w:w="762" w:type="pct"/>
            <w:vAlign w:val="bottom"/>
          </w:tcPr>
          <w:p w14:paraId="47B42923" w14:textId="2F7FD51B" w:rsidR="000E3A4E" w:rsidRPr="00F37423" w:rsidRDefault="00222C67" w:rsidP="000E3A4E">
            <w:pPr>
              <w:pStyle w:val="TT"/>
              <w:jc w:val="right"/>
              <w:rPr>
                <w:rFonts w:asciiTheme="minorHAnsi" w:hAnsiTheme="minorHAnsi" w:cs="Arial"/>
                <w:sz w:val="22"/>
                <w:szCs w:val="22"/>
                <w:lang w:val="hr-HR"/>
              </w:rPr>
            </w:pPr>
            <w:r w:rsidRPr="00222C67">
              <w:rPr>
                <w:rFonts w:asciiTheme="minorHAnsi" w:hAnsiTheme="minorHAnsi" w:cs="Arial"/>
                <w:sz w:val="22"/>
                <w:szCs w:val="22"/>
                <w:lang w:val="hr-HR"/>
              </w:rPr>
              <w:t>13,378,057</w:t>
            </w:r>
          </w:p>
        </w:tc>
      </w:tr>
      <w:tr w:rsidR="00413A48" w:rsidRPr="00686471" w14:paraId="3B82485C" w14:textId="77777777" w:rsidTr="00F0323C">
        <w:trPr>
          <w:trHeight w:val="80"/>
        </w:trPr>
        <w:tc>
          <w:tcPr>
            <w:tcW w:w="1953" w:type="pct"/>
            <w:vAlign w:val="bottom"/>
          </w:tcPr>
          <w:p w14:paraId="03773F5C" w14:textId="77777777" w:rsidR="00413A48" w:rsidRPr="00F37423" w:rsidRDefault="00413A48" w:rsidP="00413A48">
            <w:pPr>
              <w:pStyle w:val="TT"/>
              <w:spacing w:line="60" w:lineRule="exact"/>
              <w:rPr>
                <w:rFonts w:asciiTheme="minorHAnsi" w:hAnsiTheme="minorHAnsi" w:cs="Arial"/>
                <w:i/>
                <w:sz w:val="22"/>
                <w:szCs w:val="22"/>
                <w:lang w:val="hr-HR"/>
              </w:rPr>
            </w:pPr>
          </w:p>
        </w:tc>
        <w:tc>
          <w:tcPr>
            <w:tcW w:w="761" w:type="pct"/>
            <w:vAlign w:val="bottom"/>
          </w:tcPr>
          <w:p w14:paraId="10C665F8" w14:textId="561F4599" w:rsidR="00413A48" w:rsidRPr="00F37423" w:rsidRDefault="00413A48" w:rsidP="00413A48">
            <w:pPr>
              <w:pStyle w:val="Thick"/>
              <w:jc w:val="right"/>
              <w:rPr>
                <w:rFonts w:asciiTheme="minorHAnsi" w:hAnsiTheme="minorHAnsi" w:cs="Arial"/>
                <w:sz w:val="22"/>
                <w:szCs w:val="22"/>
                <w:lang w:val="hr-HR"/>
              </w:rPr>
            </w:pPr>
            <w:r w:rsidRPr="001E7DB0">
              <w:rPr>
                <w:rFonts w:asciiTheme="minorHAnsi" w:hAnsiTheme="minorHAnsi" w:cs="Arial"/>
                <w:sz w:val="22"/>
                <w:szCs w:val="22"/>
                <w:lang w:val="en-GB"/>
              </w:rPr>
              <w:t>__________</w:t>
            </w:r>
          </w:p>
        </w:tc>
        <w:tc>
          <w:tcPr>
            <w:tcW w:w="762" w:type="pct"/>
            <w:vAlign w:val="bottom"/>
          </w:tcPr>
          <w:p w14:paraId="2642A1C1" w14:textId="08BDE1CA" w:rsidR="00413A48" w:rsidRPr="00F37423" w:rsidRDefault="00413A48" w:rsidP="00413A48">
            <w:pPr>
              <w:pStyle w:val="Thick"/>
              <w:jc w:val="right"/>
              <w:rPr>
                <w:rFonts w:asciiTheme="minorHAnsi" w:hAnsiTheme="minorHAnsi" w:cs="Arial"/>
                <w:sz w:val="22"/>
                <w:szCs w:val="22"/>
                <w:lang w:val="hr-HR"/>
              </w:rPr>
            </w:pPr>
            <w:r w:rsidRPr="001E7DB0">
              <w:rPr>
                <w:rFonts w:asciiTheme="minorHAnsi" w:hAnsiTheme="minorHAnsi" w:cs="Arial"/>
                <w:sz w:val="22"/>
                <w:szCs w:val="22"/>
                <w:lang w:val="en-GB"/>
              </w:rPr>
              <w:t>__________</w:t>
            </w:r>
          </w:p>
        </w:tc>
        <w:tc>
          <w:tcPr>
            <w:tcW w:w="761" w:type="pct"/>
            <w:vAlign w:val="bottom"/>
          </w:tcPr>
          <w:p w14:paraId="6544279A" w14:textId="778BC8BD" w:rsidR="00413A48" w:rsidRPr="00F37423" w:rsidRDefault="00413A48" w:rsidP="00413A48">
            <w:pPr>
              <w:pStyle w:val="Thick"/>
              <w:jc w:val="right"/>
              <w:rPr>
                <w:rFonts w:asciiTheme="minorHAnsi" w:hAnsiTheme="minorHAnsi" w:cs="Arial"/>
                <w:sz w:val="22"/>
                <w:szCs w:val="22"/>
                <w:lang w:val="hr-HR"/>
              </w:rPr>
            </w:pPr>
            <w:r w:rsidRPr="001E7DB0">
              <w:rPr>
                <w:rFonts w:asciiTheme="minorHAnsi" w:hAnsiTheme="minorHAnsi" w:cs="Arial"/>
                <w:sz w:val="22"/>
                <w:szCs w:val="22"/>
                <w:lang w:val="en-GB"/>
              </w:rPr>
              <w:t>__________</w:t>
            </w:r>
          </w:p>
        </w:tc>
        <w:tc>
          <w:tcPr>
            <w:tcW w:w="762" w:type="pct"/>
            <w:vAlign w:val="bottom"/>
          </w:tcPr>
          <w:p w14:paraId="02B02B85" w14:textId="48A0EA01" w:rsidR="00413A48" w:rsidRPr="00F37423" w:rsidRDefault="00413A48" w:rsidP="00413A48">
            <w:pPr>
              <w:pStyle w:val="Thick"/>
              <w:jc w:val="right"/>
              <w:rPr>
                <w:rFonts w:asciiTheme="minorHAnsi" w:hAnsiTheme="minorHAnsi" w:cs="Arial"/>
                <w:sz w:val="22"/>
                <w:szCs w:val="22"/>
                <w:lang w:val="hr-HR"/>
              </w:rPr>
            </w:pPr>
            <w:r w:rsidRPr="001E7DB0">
              <w:rPr>
                <w:rFonts w:asciiTheme="minorHAnsi" w:hAnsiTheme="minorHAnsi" w:cs="Arial"/>
                <w:sz w:val="22"/>
                <w:szCs w:val="22"/>
                <w:lang w:val="en-GB"/>
              </w:rPr>
              <w:t>__________</w:t>
            </w:r>
          </w:p>
        </w:tc>
      </w:tr>
      <w:tr w:rsidR="000E3A4E" w:rsidRPr="00686471" w14:paraId="3FBC41D3" w14:textId="77777777" w:rsidTr="00F26FF5">
        <w:trPr>
          <w:trHeight w:val="325"/>
        </w:trPr>
        <w:tc>
          <w:tcPr>
            <w:tcW w:w="1953" w:type="pct"/>
          </w:tcPr>
          <w:p w14:paraId="101ED05D" w14:textId="77777777" w:rsidR="000E3A4E" w:rsidRPr="001E7DB0" w:rsidRDefault="000E3A4E" w:rsidP="000E3A4E">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Accrued interest</w:t>
            </w:r>
          </w:p>
        </w:tc>
        <w:tc>
          <w:tcPr>
            <w:tcW w:w="761" w:type="pct"/>
            <w:tcBorders>
              <w:top w:val="nil"/>
              <w:left w:val="nil"/>
              <w:bottom w:val="nil"/>
              <w:right w:val="nil"/>
            </w:tcBorders>
            <w:shd w:val="clear" w:color="auto" w:fill="auto"/>
            <w:vAlign w:val="bottom"/>
          </w:tcPr>
          <w:p w14:paraId="092C2939" w14:textId="603DFF34"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63,737</w:t>
            </w:r>
          </w:p>
        </w:tc>
        <w:tc>
          <w:tcPr>
            <w:tcW w:w="762" w:type="pct"/>
            <w:tcBorders>
              <w:top w:val="nil"/>
              <w:left w:val="nil"/>
              <w:bottom w:val="nil"/>
              <w:right w:val="nil"/>
            </w:tcBorders>
            <w:shd w:val="clear" w:color="auto" w:fill="auto"/>
            <w:vAlign w:val="bottom"/>
          </w:tcPr>
          <w:p w14:paraId="7E363456" w14:textId="45745BBC"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64,018</w:t>
            </w:r>
          </w:p>
        </w:tc>
        <w:tc>
          <w:tcPr>
            <w:tcW w:w="761" w:type="pct"/>
            <w:tcBorders>
              <w:top w:val="nil"/>
              <w:left w:val="nil"/>
              <w:bottom w:val="nil"/>
              <w:right w:val="nil"/>
            </w:tcBorders>
            <w:shd w:val="clear" w:color="auto" w:fill="auto"/>
            <w:vAlign w:val="bottom"/>
          </w:tcPr>
          <w:p w14:paraId="0082D622" w14:textId="1BF02014"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63,737</w:t>
            </w:r>
          </w:p>
        </w:tc>
        <w:tc>
          <w:tcPr>
            <w:tcW w:w="762" w:type="pct"/>
            <w:tcBorders>
              <w:top w:val="nil"/>
              <w:left w:val="nil"/>
              <w:bottom w:val="nil"/>
              <w:right w:val="nil"/>
            </w:tcBorders>
            <w:shd w:val="clear" w:color="auto" w:fill="auto"/>
            <w:vAlign w:val="bottom"/>
          </w:tcPr>
          <w:p w14:paraId="365D98D0" w14:textId="63BFBAE3" w:rsidR="000E3A4E" w:rsidRPr="001E7DB0" w:rsidRDefault="000E3A4E" w:rsidP="000E3A4E">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64,018</w:t>
            </w:r>
          </w:p>
        </w:tc>
      </w:tr>
      <w:tr w:rsidR="000E3A4E" w:rsidRPr="00686471" w14:paraId="7481FD40" w14:textId="77777777" w:rsidTr="00F26FF5">
        <w:trPr>
          <w:trHeight w:val="325"/>
        </w:trPr>
        <w:tc>
          <w:tcPr>
            <w:tcW w:w="1953" w:type="pct"/>
          </w:tcPr>
          <w:p w14:paraId="34360DED" w14:textId="77777777" w:rsidR="000E3A4E" w:rsidRPr="001E7DB0" w:rsidRDefault="000E3A4E" w:rsidP="000E3A4E">
            <w:pPr>
              <w:pStyle w:val="TT"/>
              <w:spacing w:line="240" w:lineRule="auto"/>
              <w:rPr>
                <w:rFonts w:asciiTheme="minorHAnsi" w:hAnsiTheme="minorHAnsi" w:cs="Arial"/>
                <w:spacing w:val="-2"/>
                <w:sz w:val="22"/>
                <w:szCs w:val="22"/>
              </w:rPr>
            </w:pPr>
            <w:r w:rsidRPr="001E7DB0">
              <w:rPr>
                <w:rFonts w:asciiTheme="minorHAnsi" w:hAnsiTheme="minorHAnsi" w:cs="Arial"/>
                <w:spacing w:val="-2"/>
                <w:sz w:val="22"/>
                <w:szCs w:val="22"/>
              </w:rPr>
              <w:t>Deferred recognition of borrowing origination fees</w:t>
            </w:r>
          </w:p>
        </w:tc>
        <w:tc>
          <w:tcPr>
            <w:tcW w:w="761" w:type="pct"/>
            <w:tcBorders>
              <w:top w:val="nil"/>
              <w:left w:val="nil"/>
              <w:bottom w:val="nil"/>
              <w:right w:val="nil"/>
            </w:tcBorders>
            <w:shd w:val="clear" w:color="auto" w:fill="auto"/>
            <w:vAlign w:val="bottom"/>
          </w:tcPr>
          <w:p w14:paraId="18C10183" w14:textId="4D717925"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(75,644)</w:t>
            </w:r>
          </w:p>
        </w:tc>
        <w:tc>
          <w:tcPr>
            <w:tcW w:w="762" w:type="pct"/>
            <w:tcBorders>
              <w:top w:val="nil"/>
              <w:left w:val="nil"/>
              <w:bottom w:val="nil"/>
              <w:right w:val="nil"/>
            </w:tcBorders>
            <w:shd w:val="clear" w:color="auto" w:fill="auto"/>
            <w:vAlign w:val="bottom"/>
          </w:tcPr>
          <w:p w14:paraId="3F63ABD9" w14:textId="154162C0"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 xml:space="preserve"> (50,326)</w:t>
            </w:r>
          </w:p>
        </w:tc>
        <w:tc>
          <w:tcPr>
            <w:tcW w:w="761" w:type="pct"/>
            <w:tcBorders>
              <w:top w:val="nil"/>
              <w:left w:val="nil"/>
              <w:bottom w:val="nil"/>
              <w:right w:val="nil"/>
            </w:tcBorders>
            <w:shd w:val="clear" w:color="auto" w:fill="auto"/>
            <w:vAlign w:val="bottom"/>
          </w:tcPr>
          <w:p w14:paraId="6DC47294" w14:textId="08761F38" w:rsidR="000E3A4E" w:rsidRPr="00F26FF5" w:rsidRDefault="000E3A4E" w:rsidP="000E3A4E">
            <w:pPr>
              <w:pStyle w:val="TT"/>
              <w:spacing w:line="240" w:lineRule="auto"/>
              <w:jc w:val="right"/>
              <w:rPr>
                <w:rFonts w:ascii="Calibri" w:hAnsi="Calibri"/>
                <w:color w:val="000000"/>
                <w:sz w:val="22"/>
                <w:szCs w:val="22"/>
              </w:rPr>
            </w:pPr>
            <w:r>
              <w:rPr>
                <w:rFonts w:ascii="Calibri" w:hAnsi="Calibri"/>
                <w:color w:val="000000"/>
                <w:sz w:val="22"/>
                <w:szCs w:val="22"/>
              </w:rPr>
              <w:t>(75,644)</w:t>
            </w:r>
          </w:p>
        </w:tc>
        <w:tc>
          <w:tcPr>
            <w:tcW w:w="762" w:type="pct"/>
            <w:tcBorders>
              <w:top w:val="nil"/>
              <w:left w:val="nil"/>
              <w:bottom w:val="nil"/>
              <w:right w:val="nil"/>
            </w:tcBorders>
            <w:shd w:val="clear" w:color="auto" w:fill="auto"/>
            <w:vAlign w:val="bottom"/>
          </w:tcPr>
          <w:p w14:paraId="246C944C" w14:textId="60010C2D" w:rsidR="000E3A4E" w:rsidRPr="001E7DB0" w:rsidRDefault="000E3A4E" w:rsidP="000E3A4E">
            <w:pPr>
              <w:pStyle w:val="TT"/>
              <w:spacing w:line="240" w:lineRule="auto"/>
              <w:jc w:val="right"/>
              <w:rPr>
                <w:rFonts w:asciiTheme="minorHAnsi" w:hAnsiTheme="minorHAnsi" w:cs="Arial"/>
                <w:spacing w:val="-2"/>
                <w:sz w:val="22"/>
                <w:szCs w:val="22"/>
                <w:lang w:val="hr-HR"/>
              </w:rPr>
            </w:pPr>
            <w:r>
              <w:rPr>
                <w:rFonts w:ascii="Calibri" w:hAnsi="Calibri"/>
                <w:color w:val="000000"/>
                <w:sz w:val="22"/>
                <w:szCs w:val="22"/>
              </w:rPr>
              <w:t xml:space="preserve"> (50,326)</w:t>
            </w:r>
          </w:p>
        </w:tc>
      </w:tr>
      <w:tr w:rsidR="000E3A4E" w:rsidRPr="00686471" w14:paraId="0FB61659" w14:textId="77777777" w:rsidTr="001E7DB0">
        <w:trPr>
          <w:trHeight w:val="148"/>
        </w:trPr>
        <w:tc>
          <w:tcPr>
            <w:tcW w:w="1953" w:type="pct"/>
          </w:tcPr>
          <w:p w14:paraId="39DD71B1" w14:textId="77777777" w:rsidR="000E3A4E" w:rsidRPr="001E7DB0" w:rsidRDefault="000E3A4E" w:rsidP="000E3A4E">
            <w:pPr>
              <w:pStyle w:val="Thin"/>
              <w:rPr>
                <w:rFonts w:asciiTheme="minorHAnsi" w:hAnsiTheme="minorHAnsi" w:cs="Arial"/>
                <w:sz w:val="22"/>
                <w:szCs w:val="22"/>
                <w:lang w:val="en-GB"/>
              </w:rPr>
            </w:pPr>
          </w:p>
        </w:tc>
        <w:tc>
          <w:tcPr>
            <w:tcW w:w="761" w:type="pct"/>
            <w:vAlign w:val="bottom"/>
          </w:tcPr>
          <w:p w14:paraId="7F5F6D70" w14:textId="77777777" w:rsidR="000E3A4E" w:rsidRPr="00F26FF5" w:rsidRDefault="000E3A4E" w:rsidP="000E3A4E">
            <w:pPr>
              <w:pStyle w:val="Thin"/>
              <w:jc w:val="right"/>
              <w:rPr>
                <w:rFonts w:asciiTheme="minorHAnsi" w:hAnsiTheme="minorHAnsi" w:cs="Arial"/>
                <w:b w:val="0"/>
                <w:sz w:val="22"/>
                <w:szCs w:val="22"/>
                <w:lang w:val="en-GB"/>
              </w:rPr>
            </w:pPr>
            <w:r w:rsidRPr="00F26FF5">
              <w:rPr>
                <w:rFonts w:asciiTheme="minorHAnsi" w:hAnsiTheme="minorHAnsi" w:cs="Arial"/>
                <w:b w:val="0"/>
                <w:sz w:val="22"/>
                <w:szCs w:val="22"/>
                <w:lang w:val="en-GB"/>
              </w:rPr>
              <w:t>__________</w:t>
            </w:r>
          </w:p>
        </w:tc>
        <w:tc>
          <w:tcPr>
            <w:tcW w:w="762" w:type="pct"/>
            <w:vAlign w:val="bottom"/>
          </w:tcPr>
          <w:p w14:paraId="0AF64F3C" w14:textId="77777777" w:rsidR="000E3A4E" w:rsidRPr="00F26FF5" w:rsidRDefault="000E3A4E" w:rsidP="000E3A4E">
            <w:pPr>
              <w:pStyle w:val="Thin"/>
              <w:jc w:val="right"/>
              <w:rPr>
                <w:rFonts w:asciiTheme="minorHAnsi" w:hAnsiTheme="minorHAnsi" w:cs="Arial"/>
                <w:b w:val="0"/>
                <w:sz w:val="22"/>
                <w:szCs w:val="22"/>
                <w:lang w:val="en-GB"/>
              </w:rPr>
            </w:pPr>
            <w:r w:rsidRPr="00F26FF5">
              <w:rPr>
                <w:rFonts w:asciiTheme="minorHAnsi" w:hAnsiTheme="minorHAnsi" w:cs="Arial"/>
                <w:b w:val="0"/>
                <w:sz w:val="22"/>
                <w:szCs w:val="22"/>
                <w:lang w:val="en-GB"/>
              </w:rPr>
              <w:t>__________</w:t>
            </w:r>
          </w:p>
        </w:tc>
        <w:tc>
          <w:tcPr>
            <w:tcW w:w="761" w:type="pct"/>
            <w:vAlign w:val="bottom"/>
          </w:tcPr>
          <w:p w14:paraId="264A79DB" w14:textId="77777777" w:rsidR="000E3A4E" w:rsidRPr="00F26FF5" w:rsidRDefault="000E3A4E" w:rsidP="000E3A4E">
            <w:pPr>
              <w:pStyle w:val="Thin"/>
              <w:jc w:val="right"/>
              <w:rPr>
                <w:rFonts w:asciiTheme="minorHAnsi" w:hAnsiTheme="minorHAnsi" w:cs="Arial"/>
                <w:b w:val="0"/>
                <w:sz w:val="22"/>
                <w:szCs w:val="22"/>
                <w:lang w:val="en-GB"/>
              </w:rPr>
            </w:pPr>
            <w:r w:rsidRPr="00F26FF5">
              <w:rPr>
                <w:rFonts w:asciiTheme="minorHAnsi" w:hAnsiTheme="minorHAnsi" w:cs="Arial"/>
                <w:b w:val="0"/>
                <w:sz w:val="22"/>
                <w:szCs w:val="22"/>
                <w:lang w:val="en-GB"/>
              </w:rPr>
              <w:t>__________</w:t>
            </w:r>
          </w:p>
        </w:tc>
        <w:tc>
          <w:tcPr>
            <w:tcW w:w="762" w:type="pct"/>
            <w:vAlign w:val="bottom"/>
          </w:tcPr>
          <w:p w14:paraId="12317DDC" w14:textId="233CF217" w:rsidR="000E3A4E" w:rsidRPr="00F26FF5" w:rsidRDefault="000E3A4E" w:rsidP="000E3A4E">
            <w:pPr>
              <w:pStyle w:val="Thin"/>
              <w:jc w:val="right"/>
              <w:rPr>
                <w:rFonts w:asciiTheme="minorHAnsi" w:hAnsiTheme="minorHAnsi" w:cs="Arial"/>
                <w:b w:val="0"/>
                <w:sz w:val="22"/>
                <w:szCs w:val="22"/>
                <w:lang w:val="en-GB"/>
              </w:rPr>
            </w:pPr>
            <w:r w:rsidRPr="00F26FF5">
              <w:rPr>
                <w:rFonts w:asciiTheme="minorHAnsi" w:hAnsiTheme="minorHAnsi" w:cs="Arial"/>
                <w:b w:val="0"/>
                <w:sz w:val="22"/>
                <w:szCs w:val="22"/>
                <w:lang w:val="en-GB"/>
              </w:rPr>
              <w:t>__________</w:t>
            </w:r>
          </w:p>
        </w:tc>
      </w:tr>
      <w:tr w:rsidR="000E3A4E" w:rsidRPr="00686471" w14:paraId="09B9E286" w14:textId="77777777" w:rsidTr="001E7DB0">
        <w:trPr>
          <w:trHeight w:val="365"/>
        </w:trPr>
        <w:tc>
          <w:tcPr>
            <w:tcW w:w="1953" w:type="pct"/>
          </w:tcPr>
          <w:p w14:paraId="57841B5D" w14:textId="77777777" w:rsidR="000E3A4E" w:rsidRPr="001E7DB0" w:rsidRDefault="000E3A4E" w:rsidP="000E3A4E">
            <w:pPr>
              <w:pStyle w:val="Tot"/>
              <w:spacing w:line="240" w:lineRule="auto"/>
              <w:rPr>
                <w:rFonts w:asciiTheme="minorHAnsi" w:hAnsiTheme="minorHAnsi" w:cs="Arial"/>
                <w:b/>
                <w:bCs/>
                <w:sz w:val="22"/>
                <w:szCs w:val="22"/>
              </w:rPr>
            </w:pPr>
            <w:r w:rsidRPr="001E7DB0">
              <w:rPr>
                <w:rFonts w:asciiTheme="minorHAnsi" w:hAnsiTheme="minorHAnsi" w:cs="Arial"/>
                <w:b/>
                <w:bCs/>
                <w:sz w:val="22"/>
                <w:szCs w:val="22"/>
              </w:rPr>
              <w:t>Balance as of 31 December</w:t>
            </w:r>
          </w:p>
        </w:tc>
        <w:tc>
          <w:tcPr>
            <w:tcW w:w="761" w:type="pct"/>
            <w:vAlign w:val="bottom"/>
          </w:tcPr>
          <w:p w14:paraId="021AA01F" w14:textId="6BD45DF3" w:rsidR="000E3A4E" w:rsidRPr="001E7DB0" w:rsidRDefault="000E3A4E" w:rsidP="000E3A4E">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15,387,881</w:t>
            </w:r>
          </w:p>
        </w:tc>
        <w:tc>
          <w:tcPr>
            <w:tcW w:w="762" w:type="pct"/>
            <w:vAlign w:val="bottom"/>
          </w:tcPr>
          <w:p w14:paraId="527D76DD" w14:textId="00F793AF" w:rsidR="000E3A4E" w:rsidRPr="001E7DB0" w:rsidRDefault="000E3A4E" w:rsidP="000E3A4E">
            <w:pPr>
              <w:pStyle w:val="Tot"/>
              <w:spacing w:line="240" w:lineRule="auto"/>
              <w:jc w:val="right"/>
              <w:rPr>
                <w:rFonts w:asciiTheme="minorHAnsi" w:hAnsiTheme="minorHAnsi" w:cs="Arial"/>
                <w:b/>
                <w:bCs/>
                <w:sz w:val="22"/>
                <w:szCs w:val="22"/>
                <w:lang w:val="hr-HR"/>
              </w:rPr>
            </w:pPr>
            <w:r w:rsidRPr="005128F1">
              <w:rPr>
                <w:rFonts w:asciiTheme="minorHAnsi" w:hAnsiTheme="minorHAnsi" w:cs="Arial"/>
                <w:b/>
                <w:bCs/>
                <w:sz w:val="22"/>
                <w:szCs w:val="22"/>
                <w:lang w:val="hr-HR"/>
              </w:rPr>
              <w:t>13</w:t>
            </w:r>
            <w:r>
              <w:rPr>
                <w:rFonts w:asciiTheme="minorHAnsi" w:hAnsiTheme="minorHAnsi" w:cs="Arial"/>
                <w:b/>
                <w:bCs/>
                <w:sz w:val="22"/>
                <w:szCs w:val="22"/>
                <w:lang w:val="hr-HR"/>
              </w:rPr>
              <w:t>,</w:t>
            </w:r>
            <w:r w:rsidRPr="005128F1">
              <w:rPr>
                <w:rFonts w:asciiTheme="minorHAnsi" w:hAnsiTheme="minorHAnsi" w:cs="Arial"/>
                <w:b/>
                <w:bCs/>
                <w:sz w:val="22"/>
                <w:szCs w:val="22"/>
                <w:lang w:val="hr-HR"/>
              </w:rPr>
              <w:t>391</w:t>
            </w:r>
            <w:r>
              <w:rPr>
                <w:rFonts w:asciiTheme="minorHAnsi" w:hAnsiTheme="minorHAnsi" w:cs="Arial"/>
                <w:b/>
                <w:bCs/>
                <w:sz w:val="22"/>
                <w:szCs w:val="22"/>
                <w:lang w:val="hr-HR"/>
              </w:rPr>
              <w:t>,</w:t>
            </w:r>
            <w:r w:rsidRPr="005128F1">
              <w:rPr>
                <w:rFonts w:asciiTheme="minorHAnsi" w:hAnsiTheme="minorHAnsi" w:cs="Arial"/>
                <w:b/>
                <w:bCs/>
                <w:sz w:val="22"/>
                <w:szCs w:val="22"/>
                <w:lang w:val="hr-HR"/>
              </w:rPr>
              <w:t>749</w:t>
            </w:r>
          </w:p>
        </w:tc>
        <w:tc>
          <w:tcPr>
            <w:tcW w:w="761" w:type="pct"/>
            <w:vAlign w:val="bottom"/>
          </w:tcPr>
          <w:p w14:paraId="3245DF92" w14:textId="7DEF031D" w:rsidR="000E3A4E" w:rsidRPr="001E7DB0" w:rsidRDefault="000E3A4E" w:rsidP="000E3A4E">
            <w:pPr>
              <w:pStyle w:val="Tot"/>
              <w:spacing w:line="240" w:lineRule="auto"/>
              <w:jc w:val="right"/>
              <w:rPr>
                <w:rFonts w:asciiTheme="minorHAnsi" w:hAnsiTheme="minorHAnsi" w:cs="Arial"/>
                <w:b/>
                <w:bCs/>
                <w:sz w:val="22"/>
                <w:szCs w:val="22"/>
                <w:lang w:val="hr-HR"/>
              </w:rPr>
            </w:pPr>
            <w:r>
              <w:rPr>
                <w:rFonts w:asciiTheme="minorHAnsi" w:hAnsiTheme="minorHAnsi" w:cs="Arial"/>
                <w:b/>
                <w:bCs/>
                <w:sz w:val="22"/>
                <w:szCs w:val="22"/>
                <w:lang w:val="hr-HR"/>
              </w:rPr>
              <w:t>15,387,881</w:t>
            </w:r>
          </w:p>
        </w:tc>
        <w:tc>
          <w:tcPr>
            <w:tcW w:w="762" w:type="pct"/>
            <w:vAlign w:val="bottom"/>
          </w:tcPr>
          <w:p w14:paraId="3D9EA201" w14:textId="598418B0" w:rsidR="000E3A4E" w:rsidRPr="001E7DB0" w:rsidRDefault="000E3A4E" w:rsidP="000E3A4E">
            <w:pPr>
              <w:pStyle w:val="Tot"/>
              <w:spacing w:line="240" w:lineRule="auto"/>
              <w:jc w:val="right"/>
              <w:rPr>
                <w:rFonts w:asciiTheme="minorHAnsi" w:hAnsiTheme="minorHAnsi" w:cs="Arial"/>
                <w:b/>
                <w:bCs/>
                <w:sz w:val="22"/>
                <w:szCs w:val="22"/>
                <w:lang w:val="hr-HR"/>
              </w:rPr>
            </w:pPr>
            <w:r w:rsidRPr="005128F1">
              <w:rPr>
                <w:rFonts w:asciiTheme="minorHAnsi" w:hAnsiTheme="minorHAnsi" w:cs="Arial"/>
                <w:b/>
                <w:bCs/>
                <w:sz w:val="22"/>
                <w:szCs w:val="22"/>
                <w:lang w:val="hr-HR"/>
              </w:rPr>
              <w:t>13</w:t>
            </w:r>
            <w:r>
              <w:rPr>
                <w:rFonts w:asciiTheme="minorHAnsi" w:hAnsiTheme="minorHAnsi" w:cs="Arial"/>
                <w:b/>
                <w:bCs/>
                <w:sz w:val="22"/>
                <w:szCs w:val="22"/>
                <w:lang w:val="hr-HR"/>
              </w:rPr>
              <w:t>,</w:t>
            </w:r>
            <w:r w:rsidRPr="005128F1">
              <w:rPr>
                <w:rFonts w:asciiTheme="minorHAnsi" w:hAnsiTheme="minorHAnsi" w:cs="Arial"/>
                <w:b/>
                <w:bCs/>
                <w:sz w:val="22"/>
                <w:szCs w:val="22"/>
                <w:lang w:val="hr-HR"/>
              </w:rPr>
              <w:t>391</w:t>
            </w:r>
            <w:r>
              <w:rPr>
                <w:rFonts w:asciiTheme="minorHAnsi" w:hAnsiTheme="minorHAnsi" w:cs="Arial"/>
                <w:b/>
                <w:bCs/>
                <w:sz w:val="22"/>
                <w:szCs w:val="22"/>
                <w:lang w:val="hr-HR"/>
              </w:rPr>
              <w:t>,</w:t>
            </w:r>
            <w:r w:rsidRPr="005128F1">
              <w:rPr>
                <w:rFonts w:asciiTheme="minorHAnsi" w:hAnsiTheme="minorHAnsi" w:cs="Arial"/>
                <w:b/>
                <w:bCs/>
                <w:sz w:val="22"/>
                <w:szCs w:val="22"/>
                <w:lang w:val="hr-HR"/>
              </w:rPr>
              <w:t>749</w:t>
            </w:r>
          </w:p>
        </w:tc>
      </w:tr>
      <w:tr w:rsidR="00686471" w:rsidRPr="00686471" w14:paraId="4B4CA849" w14:textId="77777777" w:rsidTr="001E7DB0">
        <w:trPr>
          <w:trHeight w:val="148"/>
        </w:trPr>
        <w:tc>
          <w:tcPr>
            <w:tcW w:w="1953" w:type="pct"/>
          </w:tcPr>
          <w:p w14:paraId="3B33E035" w14:textId="77777777" w:rsidR="00420023" w:rsidRPr="001E7DB0" w:rsidRDefault="00420023" w:rsidP="001E7DB0">
            <w:pPr>
              <w:pStyle w:val="Thick"/>
              <w:rPr>
                <w:rFonts w:asciiTheme="minorHAnsi" w:hAnsiTheme="minorHAnsi" w:cs="Arial"/>
                <w:sz w:val="22"/>
                <w:szCs w:val="22"/>
                <w:lang w:val="en-GB"/>
              </w:rPr>
            </w:pPr>
          </w:p>
        </w:tc>
        <w:tc>
          <w:tcPr>
            <w:tcW w:w="761" w:type="pct"/>
            <w:vAlign w:val="bottom"/>
          </w:tcPr>
          <w:p w14:paraId="502D2D91" w14:textId="77777777" w:rsidR="00420023" w:rsidRPr="001E7DB0" w:rsidRDefault="00420023" w:rsidP="001E7DB0">
            <w:pPr>
              <w:pStyle w:val="Thick"/>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62" w:type="pct"/>
            <w:vAlign w:val="bottom"/>
          </w:tcPr>
          <w:p w14:paraId="7039E51F" w14:textId="77777777" w:rsidR="00420023" w:rsidRPr="001E7DB0" w:rsidRDefault="00420023" w:rsidP="001E7DB0">
            <w:pPr>
              <w:pStyle w:val="Thick"/>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61" w:type="pct"/>
            <w:vAlign w:val="bottom"/>
          </w:tcPr>
          <w:p w14:paraId="7817C11B" w14:textId="77777777" w:rsidR="00420023" w:rsidRPr="001E7DB0" w:rsidRDefault="00420023" w:rsidP="001E7DB0">
            <w:pPr>
              <w:pStyle w:val="Thick"/>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c>
          <w:tcPr>
            <w:tcW w:w="762" w:type="pct"/>
            <w:vAlign w:val="bottom"/>
          </w:tcPr>
          <w:p w14:paraId="425829E9" w14:textId="77777777" w:rsidR="00420023" w:rsidRPr="001E7DB0" w:rsidRDefault="00420023" w:rsidP="001E7DB0">
            <w:pPr>
              <w:pStyle w:val="Thick"/>
              <w:jc w:val="right"/>
              <w:rPr>
                <w:rFonts w:asciiTheme="minorHAnsi" w:hAnsiTheme="minorHAnsi" w:cs="Arial"/>
                <w:sz w:val="22"/>
                <w:szCs w:val="22"/>
                <w:lang w:val="en-GB"/>
              </w:rPr>
            </w:pPr>
            <w:r w:rsidRPr="001E7DB0">
              <w:rPr>
                <w:rFonts w:asciiTheme="minorHAnsi" w:hAnsiTheme="minorHAnsi" w:cs="Arial"/>
                <w:sz w:val="22"/>
                <w:szCs w:val="22"/>
                <w:lang w:val="en-GB"/>
              </w:rPr>
              <w:t>__________</w:t>
            </w:r>
          </w:p>
        </w:tc>
      </w:tr>
    </w:tbl>
    <w:p w14:paraId="56E0CDC9" w14:textId="77777777" w:rsidR="000A5A52" w:rsidRPr="00686471" w:rsidRDefault="000A5A52" w:rsidP="001E7DB0">
      <w:pPr>
        <w:pStyle w:val="T1"/>
        <w:spacing w:before="0" w:after="0" w:line="240" w:lineRule="auto"/>
        <w:rPr>
          <w:rFonts w:asciiTheme="minorHAnsi" w:hAnsiTheme="minorHAnsi" w:cs="Arial"/>
          <w:b w:val="0"/>
          <w:bCs w:val="0"/>
          <w:sz w:val="22"/>
          <w:szCs w:val="22"/>
          <w:lang w:val="en-GB"/>
        </w:rPr>
      </w:pPr>
    </w:p>
    <w:p w14:paraId="09438CFC" w14:textId="3BB3ED5B" w:rsidR="001B20E0" w:rsidRPr="00686471"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Interest rates on borrowings ranged from </w:t>
      </w:r>
      <w:r w:rsidR="004E718E" w:rsidRPr="004E718E">
        <w:rPr>
          <w:rFonts w:asciiTheme="minorHAnsi" w:hAnsiTheme="minorHAnsi" w:cs="Arial"/>
          <w:b w:val="0"/>
          <w:bCs w:val="0"/>
          <w:sz w:val="22"/>
          <w:szCs w:val="22"/>
          <w:lang w:val="en-GB"/>
        </w:rPr>
        <w:t>0</w:t>
      </w:r>
      <w:r w:rsidR="004E718E">
        <w:rPr>
          <w:rFonts w:asciiTheme="minorHAnsi" w:hAnsiTheme="minorHAnsi" w:cs="Arial"/>
          <w:b w:val="0"/>
          <w:bCs w:val="0"/>
          <w:sz w:val="22"/>
          <w:szCs w:val="22"/>
          <w:lang w:val="en-GB"/>
        </w:rPr>
        <w:t>.</w:t>
      </w:r>
      <w:r w:rsidR="004E718E" w:rsidRPr="004E718E">
        <w:rPr>
          <w:rFonts w:asciiTheme="minorHAnsi" w:hAnsiTheme="minorHAnsi" w:cs="Arial"/>
          <w:b w:val="0"/>
          <w:bCs w:val="0"/>
          <w:sz w:val="22"/>
          <w:szCs w:val="22"/>
          <w:lang w:val="en-GB"/>
        </w:rPr>
        <w:t>60</w:t>
      </w:r>
      <w:r w:rsidRPr="001E7DB0">
        <w:rPr>
          <w:rFonts w:asciiTheme="minorHAnsi" w:hAnsiTheme="minorHAnsi" w:cs="Arial"/>
          <w:b w:val="0"/>
          <w:bCs w:val="0"/>
          <w:sz w:val="22"/>
          <w:szCs w:val="22"/>
          <w:lang w:val="en-GB"/>
        </w:rPr>
        <w:t xml:space="preserve">% fixed per annum to variable interest rates on the International money market (EURIBOR) increased by </w:t>
      </w:r>
      <w:r w:rsidR="004E718E" w:rsidRPr="004E718E">
        <w:rPr>
          <w:rFonts w:asciiTheme="minorHAnsi" w:hAnsiTheme="minorHAnsi" w:cs="Arial"/>
          <w:b w:val="0"/>
          <w:bCs w:val="0"/>
          <w:sz w:val="22"/>
          <w:szCs w:val="22"/>
          <w:lang w:val="en-GB"/>
        </w:rPr>
        <w:t>0</w:t>
      </w:r>
      <w:r w:rsidR="004E718E">
        <w:rPr>
          <w:rFonts w:asciiTheme="minorHAnsi" w:hAnsiTheme="minorHAnsi" w:cs="Arial"/>
          <w:b w:val="0"/>
          <w:bCs w:val="0"/>
          <w:sz w:val="22"/>
          <w:szCs w:val="22"/>
          <w:lang w:val="en-GB"/>
        </w:rPr>
        <w:t>.</w:t>
      </w:r>
      <w:r w:rsidR="0013304E" w:rsidRPr="004E718E">
        <w:rPr>
          <w:rFonts w:asciiTheme="minorHAnsi" w:hAnsiTheme="minorHAnsi" w:cs="Arial"/>
          <w:b w:val="0"/>
          <w:bCs w:val="0"/>
          <w:sz w:val="22"/>
          <w:szCs w:val="22"/>
          <w:lang w:val="en-GB"/>
        </w:rPr>
        <w:t>0</w:t>
      </w:r>
      <w:r w:rsidR="0013304E">
        <w:rPr>
          <w:rFonts w:asciiTheme="minorHAnsi" w:hAnsiTheme="minorHAnsi" w:cs="Arial"/>
          <w:b w:val="0"/>
          <w:bCs w:val="0"/>
          <w:sz w:val="22"/>
          <w:szCs w:val="22"/>
          <w:lang w:val="en-GB"/>
        </w:rPr>
        <w:t>0</w:t>
      </w:r>
      <w:r w:rsidR="0013304E" w:rsidRPr="004E718E">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percentage points annually.</w:t>
      </w:r>
    </w:p>
    <w:p w14:paraId="158E1B08" w14:textId="76EF0EC8" w:rsidR="004C7A9A" w:rsidRPr="001E7DB0" w:rsidRDefault="00EF2028"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Bank is subject to different financial covenants arising from contracts. </w:t>
      </w:r>
      <w:r w:rsidR="004C7A9A" w:rsidRPr="001E7DB0">
        <w:rPr>
          <w:rFonts w:asciiTheme="minorHAnsi" w:hAnsiTheme="minorHAnsi" w:cs="Arial"/>
          <w:b w:val="0"/>
          <w:bCs w:val="0"/>
          <w:sz w:val="22"/>
          <w:szCs w:val="22"/>
          <w:lang w:val="en-GB"/>
        </w:rPr>
        <w:t xml:space="preserve">During </w:t>
      </w:r>
      <w:r w:rsidR="0013304E" w:rsidRPr="001E7DB0">
        <w:rPr>
          <w:rFonts w:asciiTheme="minorHAnsi" w:hAnsiTheme="minorHAnsi" w:cs="Arial"/>
          <w:b w:val="0"/>
          <w:bCs w:val="0"/>
          <w:sz w:val="22"/>
          <w:szCs w:val="22"/>
          <w:lang w:val="en-GB"/>
        </w:rPr>
        <w:t>201</w:t>
      </w:r>
      <w:r w:rsidR="0013304E">
        <w:rPr>
          <w:rFonts w:asciiTheme="minorHAnsi" w:hAnsiTheme="minorHAnsi" w:cs="Arial"/>
          <w:b w:val="0"/>
          <w:bCs w:val="0"/>
          <w:sz w:val="22"/>
          <w:szCs w:val="22"/>
          <w:lang w:val="en-GB"/>
        </w:rPr>
        <w:t>7</w:t>
      </w:r>
      <w:r w:rsidR="0013304E" w:rsidRPr="001E7DB0">
        <w:rPr>
          <w:rFonts w:asciiTheme="minorHAnsi" w:hAnsiTheme="minorHAnsi" w:cs="Arial"/>
          <w:b w:val="0"/>
          <w:bCs w:val="0"/>
          <w:sz w:val="22"/>
          <w:szCs w:val="22"/>
          <w:lang w:val="en-GB"/>
        </w:rPr>
        <w:t xml:space="preserve"> </w:t>
      </w:r>
      <w:r w:rsidR="004C7A9A" w:rsidRPr="001E7DB0">
        <w:rPr>
          <w:rFonts w:asciiTheme="minorHAnsi" w:hAnsiTheme="minorHAnsi" w:cs="Arial"/>
          <w:b w:val="0"/>
          <w:bCs w:val="0"/>
          <w:sz w:val="22"/>
          <w:szCs w:val="22"/>
          <w:lang w:val="en-GB"/>
        </w:rPr>
        <w:t xml:space="preserve">and as at 31 December </w:t>
      </w:r>
      <w:r w:rsidR="0013304E" w:rsidRPr="001E7DB0">
        <w:rPr>
          <w:rFonts w:asciiTheme="minorHAnsi" w:hAnsiTheme="minorHAnsi" w:cs="Arial"/>
          <w:b w:val="0"/>
          <w:bCs w:val="0"/>
          <w:sz w:val="22"/>
          <w:szCs w:val="22"/>
          <w:lang w:val="en-GB"/>
        </w:rPr>
        <w:t>201</w:t>
      </w:r>
      <w:r w:rsidR="0013304E">
        <w:rPr>
          <w:rFonts w:asciiTheme="minorHAnsi" w:hAnsiTheme="minorHAnsi" w:cs="Arial"/>
          <w:b w:val="0"/>
          <w:bCs w:val="0"/>
          <w:sz w:val="22"/>
          <w:szCs w:val="22"/>
          <w:lang w:val="en-GB"/>
        </w:rPr>
        <w:t>7</w:t>
      </w:r>
      <w:r w:rsidRPr="001E7DB0">
        <w:rPr>
          <w:rFonts w:asciiTheme="minorHAnsi" w:hAnsiTheme="minorHAnsi" w:cs="Arial"/>
          <w:b w:val="0"/>
          <w:bCs w:val="0"/>
          <w:sz w:val="22"/>
          <w:szCs w:val="22"/>
          <w:lang w:val="en-GB"/>
        </w:rPr>
        <w:t>, the Bank was in compliance with all the required contractual financial covenants</w:t>
      </w:r>
      <w:r w:rsidR="004C7A9A" w:rsidRPr="001E7DB0">
        <w:rPr>
          <w:rFonts w:asciiTheme="minorHAnsi" w:hAnsiTheme="minorHAnsi" w:cs="Arial"/>
          <w:b w:val="0"/>
          <w:bCs w:val="0"/>
          <w:sz w:val="22"/>
          <w:szCs w:val="22"/>
          <w:lang w:val="en-GB"/>
        </w:rPr>
        <w:t>.</w:t>
      </w:r>
    </w:p>
    <w:p w14:paraId="07AFBE61" w14:textId="77777777" w:rsidR="00BF16C0" w:rsidRDefault="00BF16C0" w:rsidP="001E7DB0">
      <w:pPr>
        <w:pStyle w:val="T1"/>
        <w:spacing w:before="0" w:after="0" w:line="240" w:lineRule="auto"/>
        <w:rPr>
          <w:rFonts w:asciiTheme="minorHAnsi" w:hAnsiTheme="minorHAnsi" w:cs="Arial"/>
          <w:b w:val="0"/>
          <w:bCs w:val="0"/>
          <w:sz w:val="22"/>
          <w:szCs w:val="22"/>
          <w:lang w:val="en-GB"/>
        </w:rPr>
      </w:pPr>
    </w:p>
    <w:p w14:paraId="7C2732C0" w14:textId="79F12AFC" w:rsidR="004A0560" w:rsidRPr="00686471" w:rsidRDefault="0050201D"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Average interest rates on borrowings are </w:t>
      </w:r>
      <w:r w:rsidR="004E718E" w:rsidRPr="004E718E">
        <w:rPr>
          <w:rFonts w:asciiTheme="minorHAnsi" w:hAnsiTheme="minorHAnsi" w:cs="Arial"/>
          <w:b w:val="0"/>
          <w:bCs w:val="0"/>
          <w:sz w:val="22"/>
          <w:szCs w:val="22"/>
          <w:lang w:val="en-GB"/>
        </w:rPr>
        <w:t>1</w:t>
      </w:r>
      <w:r w:rsidR="004E718E">
        <w:rPr>
          <w:rFonts w:asciiTheme="minorHAnsi" w:hAnsiTheme="minorHAnsi" w:cs="Arial"/>
          <w:b w:val="0"/>
          <w:bCs w:val="0"/>
          <w:sz w:val="22"/>
          <w:szCs w:val="22"/>
          <w:lang w:val="en-GB"/>
        </w:rPr>
        <w:t>.</w:t>
      </w:r>
      <w:r w:rsidR="0013304E">
        <w:rPr>
          <w:rFonts w:asciiTheme="minorHAnsi" w:hAnsiTheme="minorHAnsi" w:cs="Arial"/>
          <w:b w:val="0"/>
          <w:bCs w:val="0"/>
          <w:sz w:val="22"/>
          <w:szCs w:val="22"/>
          <w:lang w:val="en-GB"/>
        </w:rPr>
        <w:t>57</w:t>
      </w:r>
      <w:r w:rsidRPr="001E7DB0">
        <w:rPr>
          <w:rFonts w:asciiTheme="minorHAnsi" w:hAnsiTheme="minorHAnsi" w:cs="Arial"/>
          <w:b w:val="0"/>
          <w:bCs w:val="0"/>
          <w:sz w:val="22"/>
          <w:szCs w:val="22"/>
          <w:lang w:val="en-GB"/>
        </w:rPr>
        <w:t xml:space="preserve">% (31 December </w:t>
      </w:r>
      <w:r w:rsidR="0013304E" w:rsidRPr="001E7DB0">
        <w:rPr>
          <w:rFonts w:asciiTheme="minorHAnsi" w:hAnsiTheme="minorHAnsi" w:cs="Arial"/>
          <w:b w:val="0"/>
          <w:bCs w:val="0"/>
          <w:sz w:val="22"/>
          <w:szCs w:val="22"/>
          <w:lang w:val="en-GB"/>
        </w:rPr>
        <w:t>201</w:t>
      </w:r>
      <w:r w:rsidR="0013304E">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1.</w:t>
      </w:r>
      <w:r w:rsidR="0013304E">
        <w:rPr>
          <w:rFonts w:asciiTheme="minorHAnsi" w:hAnsiTheme="minorHAnsi" w:cs="Arial"/>
          <w:b w:val="0"/>
          <w:bCs w:val="0"/>
          <w:sz w:val="22"/>
          <w:szCs w:val="22"/>
          <w:lang w:val="en-GB"/>
        </w:rPr>
        <w:t>69</w:t>
      </w:r>
      <w:r w:rsidRPr="001E7DB0">
        <w:rPr>
          <w:rFonts w:asciiTheme="minorHAnsi" w:hAnsiTheme="minorHAnsi" w:cs="Arial"/>
          <w:b w:val="0"/>
          <w:bCs w:val="0"/>
          <w:sz w:val="22"/>
          <w:szCs w:val="22"/>
          <w:lang w:val="en-GB"/>
        </w:rPr>
        <w:t xml:space="preserve">%). </w:t>
      </w:r>
    </w:p>
    <w:p w14:paraId="65DBEEEB" w14:textId="340AF065" w:rsidR="004E718E" w:rsidRDefault="0050201D" w:rsidP="00686471">
      <w:pPr>
        <w:pStyle w:val="T1"/>
        <w:spacing w:before="0" w:after="0" w:line="240" w:lineRule="auto"/>
        <w:rPr>
          <w:rFonts w:asciiTheme="minorHAnsi" w:hAnsiTheme="minorHAnsi" w:cs="Arial"/>
          <w:b w:val="0"/>
          <w:bCs w:val="0"/>
          <w:sz w:val="22"/>
          <w:szCs w:val="22"/>
          <w:lang w:val="en-GB"/>
        </w:rPr>
        <w:sectPr w:rsidR="004E718E" w:rsidSect="00FF4E7D">
          <w:footerReference w:type="default" r:id="rId147"/>
          <w:pgSz w:w="11907" w:h="16840" w:code="9"/>
          <w:pgMar w:top="1418" w:right="1134" w:bottom="1134" w:left="1418" w:header="851" w:footer="851" w:gutter="0"/>
          <w:cols w:space="720"/>
          <w:noEndnote/>
        </w:sectPr>
      </w:pPr>
      <w:r w:rsidRPr="001E7DB0">
        <w:rPr>
          <w:rFonts w:asciiTheme="minorHAnsi" w:hAnsiTheme="minorHAnsi" w:cs="Arial"/>
          <w:b w:val="0"/>
          <w:bCs w:val="0"/>
          <w:sz w:val="22"/>
          <w:szCs w:val="22"/>
          <w:lang w:val="en-GB"/>
        </w:rPr>
        <w:t xml:space="preserve">Average interest rates represent ratio of interest expenses on borrowings and average </w:t>
      </w:r>
      <w:r w:rsidR="002902E7">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liabilities.</w:t>
      </w:r>
    </w:p>
    <w:p w14:paraId="4169A5DB" w14:textId="77777777" w:rsidR="0050201D" w:rsidRPr="00686471" w:rsidRDefault="0050201D" w:rsidP="001E7DB0">
      <w:pPr>
        <w:pStyle w:val="T1"/>
        <w:spacing w:before="0" w:after="0" w:line="240" w:lineRule="auto"/>
        <w:rPr>
          <w:rFonts w:asciiTheme="minorHAnsi" w:hAnsiTheme="minorHAnsi" w:cs="Arial"/>
          <w:b w:val="0"/>
          <w:bCs w:val="0"/>
          <w:sz w:val="22"/>
          <w:szCs w:val="22"/>
          <w:lang w:val="en-GB"/>
        </w:rPr>
      </w:pPr>
    </w:p>
    <w:p w14:paraId="0D0C9F66" w14:textId="77777777" w:rsidR="001B20E0" w:rsidRPr="00686471" w:rsidRDefault="001B20E0" w:rsidP="001E7DB0">
      <w:pPr>
        <w:pStyle w:val="T1"/>
        <w:keepNext w:val="0"/>
        <w:widowControl w:val="0"/>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24.</w:t>
      </w:r>
      <w:r w:rsidRPr="001E7DB0">
        <w:rPr>
          <w:rFonts w:asciiTheme="minorHAnsi" w:hAnsiTheme="minorHAnsi" w:cs="Arial"/>
          <w:sz w:val="22"/>
          <w:szCs w:val="22"/>
          <w:lang w:val="en-GB"/>
        </w:rPr>
        <w:tab/>
        <w:t>Bonds payable</w:t>
      </w:r>
    </w:p>
    <w:p w14:paraId="384BC18E" w14:textId="77777777" w:rsidR="0098235F" w:rsidRPr="001E7DB0" w:rsidRDefault="0098235F" w:rsidP="001E7DB0">
      <w:pPr>
        <w:pStyle w:val="T1"/>
        <w:keepNext w:val="0"/>
        <w:widowControl w:val="0"/>
        <w:tabs>
          <w:tab w:val="left" w:pos="567"/>
        </w:tabs>
        <w:spacing w:before="0" w:after="0" w:line="240" w:lineRule="auto"/>
        <w:rPr>
          <w:rFonts w:asciiTheme="minorHAnsi" w:hAnsiTheme="minorHAnsi" w:cs="Arial"/>
          <w:sz w:val="22"/>
          <w:szCs w:val="22"/>
          <w:lang w:val="en-GB"/>
        </w:rPr>
      </w:pPr>
    </w:p>
    <w:p w14:paraId="4D4D3296" w14:textId="77777777" w:rsidR="001F4A36" w:rsidRPr="00686471"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book value of bonds includes interest.</w:t>
      </w:r>
    </w:p>
    <w:p w14:paraId="259A81B4" w14:textId="77777777" w:rsidR="0098235F" w:rsidRPr="001E7DB0" w:rsidRDefault="0098235F" w:rsidP="001E7DB0">
      <w:pPr>
        <w:pStyle w:val="T1"/>
        <w:spacing w:before="0" w:after="0" w:line="240" w:lineRule="auto"/>
        <w:rPr>
          <w:rFonts w:asciiTheme="minorHAnsi" w:hAnsiTheme="minorHAnsi" w:cs="Arial"/>
          <w:b w:val="0"/>
          <w:bCs w:val="0"/>
          <w:sz w:val="22"/>
          <w:szCs w:val="22"/>
          <w:lang w:val="en-GB"/>
        </w:rPr>
      </w:pPr>
    </w:p>
    <w:tbl>
      <w:tblPr>
        <w:tblpPr w:leftFromText="181" w:rightFromText="181" w:vertAnchor="text" w:horzAnchor="page" w:tblpX="1367" w:tblpY="1"/>
        <w:tblW w:w="5021" w:type="pct"/>
        <w:tblLayout w:type="fixed"/>
        <w:tblLook w:val="0000" w:firstRow="0" w:lastRow="0" w:firstColumn="0" w:lastColumn="0" w:noHBand="0" w:noVBand="0"/>
      </w:tblPr>
      <w:tblGrid>
        <w:gridCol w:w="2945"/>
        <w:gridCol w:w="1265"/>
        <w:gridCol w:w="1296"/>
        <w:gridCol w:w="1296"/>
        <w:gridCol w:w="1296"/>
        <w:gridCol w:w="1296"/>
      </w:tblGrid>
      <w:tr w:rsidR="00A03B41" w:rsidRPr="00BF16C0" w14:paraId="2D9A6D93" w14:textId="77777777" w:rsidTr="00F26FF5">
        <w:trPr>
          <w:trHeight w:val="540"/>
        </w:trPr>
        <w:tc>
          <w:tcPr>
            <w:tcW w:w="1567" w:type="pct"/>
          </w:tcPr>
          <w:p w14:paraId="336EAEBB" w14:textId="77777777" w:rsidR="002836FF" w:rsidRPr="001E7DB0" w:rsidRDefault="002836FF" w:rsidP="008927BB">
            <w:pPr>
              <w:tabs>
                <w:tab w:val="left" w:pos="-1843"/>
              </w:tabs>
              <w:suppressAutoHyphens/>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Group and Bank</w:t>
            </w:r>
          </w:p>
        </w:tc>
        <w:tc>
          <w:tcPr>
            <w:tcW w:w="673" w:type="pct"/>
            <w:vAlign w:val="center"/>
          </w:tcPr>
          <w:p w14:paraId="38321BB1" w14:textId="77777777" w:rsidR="002836FF" w:rsidRPr="001E7DB0" w:rsidRDefault="002836FF" w:rsidP="008927BB">
            <w:pPr>
              <w:pStyle w:val="TH"/>
              <w:spacing w:line="240" w:lineRule="auto"/>
              <w:jc w:val="center"/>
              <w:rPr>
                <w:rFonts w:asciiTheme="minorHAnsi" w:hAnsiTheme="minorHAnsi" w:cs="Arial"/>
                <w:sz w:val="22"/>
                <w:szCs w:val="22"/>
              </w:rPr>
            </w:pPr>
            <w:r w:rsidRPr="001E7DB0">
              <w:rPr>
                <w:rFonts w:asciiTheme="minorHAnsi" w:hAnsiTheme="minorHAnsi" w:cs="Arial"/>
                <w:sz w:val="22"/>
                <w:szCs w:val="22"/>
              </w:rPr>
              <w:t>Effective interest rate</w:t>
            </w:r>
          </w:p>
        </w:tc>
        <w:tc>
          <w:tcPr>
            <w:tcW w:w="690" w:type="pct"/>
            <w:vAlign w:val="center"/>
          </w:tcPr>
          <w:p w14:paraId="755D3462"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Fair value</w:t>
            </w:r>
          </w:p>
          <w:p w14:paraId="13AF80B3" w14:textId="22B52D6F"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 xml:space="preserve"> </w:t>
            </w:r>
            <w:r w:rsidR="00804547" w:rsidRPr="001E7DB0">
              <w:rPr>
                <w:rFonts w:asciiTheme="minorHAnsi" w:hAnsiTheme="minorHAnsi" w:cs="Arial"/>
                <w:sz w:val="22"/>
                <w:szCs w:val="22"/>
              </w:rPr>
              <w:t>201</w:t>
            </w:r>
            <w:r w:rsidR="00804547">
              <w:rPr>
                <w:rFonts w:asciiTheme="minorHAnsi" w:hAnsiTheme="minorHAnsi" w:cs="Arial"/>
                <w:sz w:val="22"/>
                <w:szCs w:val="22"/>
              </w:rPr>
              <w:t>7</w:t>
            </w:r>
          </w:p>
        </w:tc>
        <w:tc>
          <w:tcPr>
            <w:tcW w:w="690" w:type="pct"/>
            <w:vAlign w:val="center"/>
          </w:tcPr>
          <w:p w14:paraId="4EE9187C" w14:textId="1B9CAD8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 xml:space="preserve">Net book value </w:t>
            </w:r>
            <w:r w:rsidR="00804547" w:rsidRPr="001E7DB0">
              <w:rPr>
                <w:rFonts w:asciiTheme="minorHAnsi" w:hAnsiTheme="minorHAnsi" w:cs="Arial"/>
                <w:sz w:val="22"/>
                <w:szCs w:val="22"/>
              </w:rPr>
              <w:t>201</w:t>
            </w:r>
            <w:r w:rsidR="00804547">
              <w:rPr>
                <w:rFonts w:asciiTheme="minorHAnsi" w:hAnsiTheme="minorHAnsi" w:cs="Arial"/>
                <w:sz w:val="22"/>
                <w:szCs w:val="22"/>
              </w:rPr>
              <w:t>7</w:t>
            </w:r>
          </w:p>
        </w:tc>
        <w:tc>
          <w:tcPr>
            <w:tcW w:w="690" w:type="pct"/>
            <w:vAlign w:val="center"/>
          </w:tcPr>
          <w:p w14:paraId="5F5D357F"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Fair value</w:t>
            </w:r>
          </w:p>
          <w:p w14:paraId="15DA2AEC" w14:textId="4A2D1CB0"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 xml:space="preserve"> </w:t>
            </w:r>
            <w:r w:rsidR="00804547" w:rsidRPr="001E7DB0">
              <w:rPr>
                <w:rFonts w:asciiTheme="minorHAnsi" w:hAnsiTheme="minorHAnsi" w:cs="Arial"/>
                <w:sz w:val="22"/>
                <w:szCs w:val="22"/>
              </w:rPr>
              <w:t>201</w:t>
            </w:r>
            <w:r w:rsidR="00804547">
              <w:rPr>
                <w:rFonts w:asciiTheme="minorHAnsi" w:hAnsiTheme="minorHAnsi" w:cs="Arial"/>
                <w:sz w:val="22"/>
                <w:szCs w:val="22"/>
              </w:rPr>
              <w:t>6</w:t>
            </w:r>
          </w:p>
        </w:tc>
        <w:tc>
          <w:tcPr>
            <w:tcW w:w="690" w:type="pct"/>
            <w:vAlign w:val="center"/>
          </w:tcPr>
          <w:p w14:paraId="6DAD54C8" w14:textId="3D0531CA"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 xml:space="preserve">Net book value </w:t>
            </w:r>
            <w:r w:rsidR="00804547" w:rsidRPr="001E7DB0">
              <w:rPr>
                <w:rFonts w:asciiTheme="minorHAnsi" w:hAnsiTheme="minorHAnsi" w:cs="Arial"/>
                <w:sz w:val="22"/>
                <w:szCs w:val="22"/>
              </w:rPr>
              <w:t>201</w:t>
            </w:r>
            <w:r w:rsidR="00804547">
              <w:rPr>
                <w:rFonts w:asciiTheme="minorHAnsi" w:hAnsiTheme="minorHAnsi" w:cs="Arial"/>
                <w:sz w:val="22"/>
                <w:szCs w:val="22"/>
              </w:rPr>
              <w:t>6</w:t>
            </w:r>
          </w:p>
        </w:tc>
      </w:tr>
      <w:tr w:rsidR="00A03B41" w:rsidRPr="00BF16C0" w14:paraId="18BB434C" w14:textId="77777777" w:rsidTr="00F26FF5">
        <w:trPr>
          <w:trHeight w:val="263"/>
        </w:trPr>
        <w:tc>
          <w:tcPr>
            <w:tcW w:w="1567" w:type="pct"/>
          </w:tcPr>
          <w:p w14:paraId="186A700E" w14:textId="77777777" w:rsidR="002836FF" w:rsidRPr="001E7DB0" w:rsidRDefault="002836FF" w:rsidP="008927BB">
            <w:pPr>
              <w:tabs>
                <w:tab w:val="left" w:pos="-1843"/>
              </w:tabs>
              <w:suppressAutoHyphens/>
              <w:rPr>
                <w:rFonts w:asciiTheme="minorHAnsi" w:hAnsiTheme="minorHAnsi" w:cs="Arial"/>
                <w:b/>
                <w:spacing w:val="-3"/>
                <w:sz w:val="22"/>
                <w:szCs w:val="22"/>
                <w:u w:val="single"/>
                <w:lang w:val="en-GB"/>
              </w:rPr>
            </w:pPr>
          </w:p>
        </w:tc>
        <w:tc>
          <w:tcPr>
            <w:tcW w:w="673" w:type="pct"/>
            <w:vAlign w:val="center"/>
          </w:tcPr>
          <w:p w14:paraId="46597FC9" w14:textId="77777777" w:rsidR="002836FF" w:rsidRPr="001E7DB0" w:rsidRDefault="002836FF" w:rsidP="008927BB">
            <w:pPr>
              <w:pStyle w:val="TH"/>
              <w:spacing w:line="240" w:lineRule="auto"/>
              <w:jc w:val="center"/>
              <w:rPr>
                <w:rFonts w:asciiTheme="minorHAnsi" w:hAnsiTheme="minorHAnsi" w:cs="Arial"/>
                <w:sz w:val="22"/>
                <w:szCs w:val="22"/>
              </w:rPr>
            </w:pPr>
            <w:r w:rsidRPr="001E7DB0">
              <w:rPr>
                <w:rFonts w:asciiTheme="minorHAnsi" w:hAnsiTheme="minorHAnsi" w:cs="Arial"/>
                <w:sz w:val="22"/>
                <w:szCs w:val="22"/>
              </w:rPr>
              <w:t>%</w:t>
            </w:r>
          </w:p>
        </w:tc>
        <w:tc>
          <w:tcPr>
            <w:tcW w:w="690" w:type="pct"/>
          </w:tcPr>
          <w:p w14:paraId="72880C6C"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6851733C"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17BEA322"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07851D22" w14:textId="77777777" w:rsidR="002836FF" w:rsidRPr="001E7DB0" w:rsidRDefault="002836FF" w:rsidP="008927BB">
            <w:pPr>
              <w:pStyle w:val="TH"/>
              <w:spacing w:line="240" w:lineRule="auto"/>
              <w:jc w:val="right"/>
              <w:rPr>
                <w:rFonts w:asciiTheme="minorHAnsi" w:hAnsiTheme="minorHAnsi" w:cs="Arial"/>
                <w:sz w:val="22"/>
                <w:szCs w:val="22"/>
              </w:rPr>
            </w:pPr>
            <w:r w:rsidRPr="001E7DB0">
              <w:rPr>
                <w:rFonts w:asciiTheme="minorHAnsi" w:hAnsiTheme="minorHAnsi" w:cs="Arial"/>
                <w:sz w:val="22"/>
                <w:szCs w:val="22"/>
              </w:rPr>
              <w:t>HRK ‘000</w:t>
            </w:r>
          </w:p>
        </w:tc>
      </w:tr>
      <w:tr w:rsidR="00A03B41" w:rsidRPr="00BF16C0" w14:paraId="75999B1C" w14:textId="77777777" w:rsidTr="00F26FF5">
        <w:trPr>
          <w:trHeight w:val="277"/>
        </w:trPr>
        <w:tc>
          <w:tcPr>
            <w:tcW w:w="1567" w:type="pct"/>
          </w:tcPr>
          <w:p w14:paraId="631178F3" w14:textId="77777777" w:rsidR="002836FF" w:rsidRPr="001E7DB0" w:rsidRDefault="002836FF" w:rsidP="008927BB">
            <w:pPr>
              <w:tabs>
                <w:tab w:val="left" w:pos="-1843"/>
              </w:tabs>
              <w:suppressAutoHyphens/>
              <w:rPr>
                <w:rFonts w:asciiTheme="minorHAnsi" w:hAnsiTheme="minorHAnsi" w:cs="Arial"/>
                <w:b/>
                <w:spacing w:val="-3"/>
                <w:sz w:val="22"/>
                <w:szCs w:val="22"/>
                <w:u w:val="single"/>
                <w:lang w:val="en-GB"/>
              </w:rPr>
            </w:pPr>
          </w:p>
        </w:tc>
        <w:tc>
          <w:tcPr>
            <w:tcW w:w="673" w:type="pct"/>
            <w:vAlign w:val="bottom"/>
          </w:tcPr>
          <w:p w14:paraId="3059E0EA" w14:textId="77777777" w:rsidR="002836FF" w:rsidRPr="001E7DB0" w:rsidRDefault="002836FF" w:rsidP="008927BB">
            <w:pPr>
              <w:tabs>
                <w:tab w:val="left" w:pos="-1843"/>
              </w:tabs>
              <w:suppressAutoHyphens/>
              <w:jc w:val="right"/>
              <w:rPr>
                <w:rFonts w:asciiTheme="minorHAnsi" w:hAnsiTheme="minorHAnsi" w:cs="Arial"/>
                <w:b/>
                <w:spacing w:val="-3"/>
                <w:sz w:val="22"/>
                <w:szCs w:val="22"/>
                <w:lang w:val="en-GB"/>
              </w:rPr>
            </w:pPr>
          </w:p>
        </w:tc>
        <w:tc>
          <w:tcPr>
            <w:tcW w:w="690" w:type="pct"/>
            <w:vAlign w:val="bottom"/>
          </w:tcPr>
          <w:p w14:paraId="0316344C" w14:textId="77777777" w:rsidR="002836FF" w:rsidRPr="001E7DB0" w:rsidRDefault="002836FF" w:rsidP="008927BB">
            <w:pPr>
              <w:tabs>
                <w:tab w:val="left" w:pos="-1843"/>
              </w:tabs>
              <w:suppressAutoHyphens/>
              <w:jc w:val="right"/>
              <w:rPr>
                <w:rFonts w:asciiTheme="minorHAnsi" w:hAnsiTheme="minorHAnsi" w:cs="Arial"/>
                <w:b/>
                <w:spacing w:val="-3"/>
                <w:sz w:val="22"/>
                <w:szCs w:val="22"/>
                <w:lang w:val="en-GB"/>
              </w:rPr>
            </w:pPr>
          </w:p>
        </w:tc>
        <w:tc>
          <w:tcPr>
            <w:tcW w:w="690" w:type="pct"/>
            <w:vAlign w:val="bottom"/>
          </w:tcPr>
          <w:p w14:paraId="05E0FF6F" w14:textId="77777777" w:rsidR="002836FF" w:rsidRPr="001E7DB0" w:rsidRDefault="002836FF" w:rsidP="008927BB">
            <w:pPr>
              <w:tabs>
                <w:tab w:val="left" w:pos="-1843"/>
              </w:tabs>
              <w:suppressAutoHyphens/>
              <w:jc w:val="right"/>
              <w:rPr>
                <w:rFonts w:asciiTheme="minorHAnsi" w:hAnsiTheme="minorHAnsi" w:cs="Arial"/>
                <w:b/>
                <w:spacing w:val="-3"/>
                <w:sz w:val="22"/>
                <w:szCs w:val="22"/>
                <w:lang w:val="en-GB"/>
              </w:rPr>
            </w:pPr>
          </w:p>
        </w:tc>
        <w:tc>
          <w:tcPr>
            <w:tcW w:w="690" w:type="pct"/>
            <w:vAlign w:val="bottom"/>
          </w:tcPr>
          <w:p w14:paraId="23B4052B" w14:textId="77777777" w:rsidR="002836FF" w:rsidRPr="001E7DB0" w:rsidRDefault="002836FF" w:rsidP="008927BB">
            <w:pPr>
              <w:tabs>
                <w:tab w:val="left" w:pos="-1843"/>
              </w:tabs>
              <w:suppressAutoHyphens/>
              <w:jc w:val="right"/>
              <w:rPr>
                <w:rFonts w:asciiTheme="minorHAnsi" w:hAnsiTheme="minorHAnsi" w:cs="Arial"/>
                <w:b/>
                <w:spacing w:val="-3"/>
                <w:sz w:val="22"/>
                <w:szCs w:val="22"/>
                <w:lang w:val="en-GB"/>
              </w:rPr>
            </w:pPr>
          </w:p>
        </w:tc>
        <w:tc>
          <w:tcPr>
            <w:tcW w:w="690" w:type="pct"/>
            <w:vAlign w:val="bottom"/>
          </w:tcPr>
          <w:p w14:paraId="4C3703CD" w14:textId="77777777" w:rsidR="002836FF" w:rsidRPr="001E7DB0" w:rsidRDefault="002836FF" w:rsidP="008927BB">
            <w:pPr>
              <w:tabs>
                <w:tab w:val="left" w:pos="-1843"/>
              </w:tabs>
              <w:suppressAutoHyphens/>
              <w:jc w:val="right"/>
              <w:rPr>
                <w:rFonts w:asciiTheme="minorHAnsi" w:hAnsiTheme="minorHAnsi" w:cs="Arial"/>
                <w:b/>
                <w:spacing w:val="-3"/>
                <w:sz w:val="22"/>
                <w:szCs w:val="22"/>
                <w:lang w:val="en-GB"/>
              </w:rPr>
            </w:pPr>
          </w:p>
        </w:tc>
      </w:tr>
      <w:tr w:rsidR="00804547" w:rsidRPr="00BF16C0" w:rsidDel="00CC32A8" w14:paraId="552A2338" w14:textId="77777777" w:rsidTr="00F26FF5">
        <w:trPr>
          <w:trHeight w:val="277"/>
        </w:trPr>
        <w:tc>
          <w:tcPr>
            <w:tcW w:w="1567" w:type="pct"/>
          </w:tcPr>
          <w:p w14:paraId="1F374EE6" w14:textId="77777777" w:rsidR="00804547" w:rsidRPr="001E7DB0" w:rsidRDefault="00804547" w:rsidP="008927BB">
            <w:pPr>
              <w:pStyle w:val="TT"/>
              <w:spacing w:line="240" w:lineRule="auto"/>
              <w:rPr>
                <w:rFonts w:asciiTheme="minorHAnsi" w:hAnsiTheme="minorHAnsi" w:cs="Arial"/>
                <w:sz w:val="22"/>
                <w:szCs w:val="22"/>
              </w:rPr>
            </w:pPr>
            <w:r w:rsidRPr="001E7DB0">
              <w:rPr>
                <w:rFonts w:asciiTheme="minorHAnsi" w:hAnsiTheme="minorHAnsi" w:cs="Arial"/>
                <w:sz w:val="22"/>
                <w:szCs w:val="22"/>
              </w:rPr>
              <w:t>Bonds EUR 250 million</w:t>
            </w:r>
          </w:p>
        </w:tc>
        <w:tc>
          <w:tcPr>
            <w:tcW w:w="673" w:type="pct"/>
            <w:vAlign w:val="center"/>
          </w:tcPr>
          <w:p w14:paraId="27DA8B99" w14:textId="77777777" w:rsidR="00804547" w:rsidRPr="001E7DB0" w:rsidRDefault="00804547" w:rsidP="008927BB">
            <w:pPr>
              <w:pStyle w:val="TT"/>
              <w:spacing w:line="240" w:lineRule="auto"/>
              <w:jc w:val="center"/>
              <w:rPr>
                <w:rFonts w:asciiTheme="minorHAnsi" w:hAnsiTheme="minorHAnsi" w:cs="Arial"/>
                <w:sz w:val="22"/>
                <w:szCs w:val="22"/>
              </w:rPr>
            </w:pPr>
            <w:r w:rsidRPr="001E7DB0">
              <w:rPr>
                <w:rFonts w:asciiTheme="minorHAnsi" w:hAnsiTheme="minorHAnsi" w:cs="Arial"/>
                <w:sz w:val="22"/>
                <w:szCs w:val="22"/>
              </w:rPr>
              <w:t>5.076</w:t>
            </w:r>
          </w:p>
        </w:tc>
        <w:tc>
          <w:tcPr>
            <w:tcW w:w="690" w:type="pct"/>
            <w:tcBorders>
              <w:top w:val="nil"/>
              <w:left w:val="nil"/>
              <w:bottom w:val="nil"/>
              <w:right w:val="nil"/>
            </w:tcBorders>
            <w:shd w:val="clear" w:color="auto" w:fill="auto"/>
            <w:vAlign w:val="bottom"/>
          </w:tcPr>
          <w:p w14:paraId="062A2F59" w14:textId="115FD2B2"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w:t>
            </w:r>
          </w:p>
        </w:tc>
        <w:tc>
          <w:tcPr>
            <w:tcW w:w="690" w:type="pct"/>
            <w:tcBorders>
              <w:top w:val="nil"/>
              <w:left w:val="nil"/>
              <w:bottom w:val="nil"/>
              <w:right w:val="nil"/>
            </w:tcBorders>
            <w:shd w:val="clear" w:color="auto" w:fill="auto"/>
            <w:vAlign w:val="bottom"/>
          </w:tcPr>
          <w:p w14:paraId="1B6716BE" w14:textId="0BDE1BC8" w:rsidR="00804547" w:rsidRPr="00F26FF5" w:rsidDel="00CC32A8"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w:t>
            </w:r>
          </w:p>
        </w:tc>
        <w:tc>
          <w:tcPr>
            <w:tcW w:w="690" w:type="pct"/>
            <w:tcBorders>
              <w:top w:val="nil"/>
              <w:left w:val="nil"/>
              <w:bottom w:val="nil"/>
              <w:right w:val="nil"/>
            </w:tcBorders>
            <w:shd w:val="clear" w:color="auto" w:fill="auto"/>
            <w:vAlign w:val="bottom"/>
          </w:tcPr>
          <w:p w14:paraId="5CE02D58" w14:textId="3D32C502"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1</w:t>
            </w:r>
            <w:r>
              <w:rPr>
                <w:rFonts w:ascii="Calibri" w:hAnsi="Calibri"/>
                <w:color w:val="000000"/>
                <w:sz w:val="22"/>
                <w:szCs w:val="22"/>
              </w:rPr>
              <w:t>,</w:t>
            </w:r>
            <w:r w:rsidRPr="001E7DB0">
              <w:rPr>
                <w:rFonts w:ascii="Calibri" w:hAnsi="Calibri"/>
                <w:color w:val="000000"/>
                <w:sz w:val="22"/>
                <w:szCs w:val="22"/>
              </w:rPr>
              <w:t>915</w:t>
            </w:r>
            <w:r>
              <w:rPr>
                <w:rFonts w:ascii="Calibri" w:hAnsi="Calibri"/>
                <w:color w:val="000000"/>
                <w:sz w:val="22"/>
                <w:szCs w:val="22"/>
              </w:rPr>
              <w:t>,</w:t>
            </w:r>
            <w:r w:rsidRPr="001E7DB0">
              <w:rPr>
                <w:rFonts w:ascii="Calibri" w:hAnsi="Calibri"/>
                <w:color w:val="000000"/>
                <w:sz w:val="22"/>
                <w:szCs w:val="22"/>
              </w:rPr>
              <w:t>899</w:t>
            </w:r>
          </w:p>
        </w:tc>
        <w:tc>
          <w:tcPr>
            <w:tcW w:w="690" w:type="pct"/>
            <w:tcBorders>
              <w:top w:val="nil"/>
              <w:left w:val="nil"/>
              <w:bottom w:val="nil"/>
              <w:right w:val="nil"/>
            </w:tcBorders>
            <w:shd w:val="clear" w:color="auto" w:fill="auto"/>
            <w:vAlign w:val="bottom"/>
          </w:tcPr>
          <w:p w14:paraId="1F387D43" w14:textId="43791169" w:rsidR="00804547" w:rsidRPr="001E7DB0" w:rsidDel="00CC32A8"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1</w:t>
            </w:r>
            <w:r>
              <w:rPr>
                <w:rFonts w:ascii="Calibri" w:hAnsi="Calibri"/>
                <w:color w:val="000000"/>
                <w:sz w:val="22"/>
                <w:szCs w:val="22"/>
              </w:rPr>
              <w:t>,</w:t>
            </w:r>
            <w:r w:rsidRPr="001E7DB0">
              <w:rPr>
                <w:rFonts w:ascii="Calibri" w:hAnsi="Calibri"/>
                <w:color w:val="000000"/>
                <w:sz w:val="22"/>
                <w:szCs w:val="22"/>
              </w:rPr>
              <w:t>888</w:t>
            </w:r>
            <w:r>
              <w:rPr>
                <w:rFonts w:ascii="Calibri" w:hAnsi="Calibri"/>
                <w:color w:val="000000"/>
                <w:sz w:val="22"/>
                <w:szCs w:val="22"/>
              </w:rPr>
              <w:t>,</w:t>
            </w:r>
            <w:r w:rsidRPr="001E7DB0">
              <w:rPr>
                <w:rFonts w:ascii="Calibri" w:hAnsi="Calibri"/>
                <w:color w:val="000000"/>
                <w:sz w:val="22"/>
                <w:szCs w:val="22"/>
              </w:rPr>
              <w:t>837</w:t>
            </w:r>
          </w:p>
        </w:tc>
      </w:tr>
      <w:tr w:rsidR="00804547" w:rsidRPr="00BF16C0" w14:paraId="26EF6F3E" w14:textId="77777777" w:rsidTr="00F26FF5">
        <w:trPr>
          <w:trHeight w:val="263"/>
        </w:trPr>
        <w:tc>
          <w:tcPr>
            <w:tcW w:w="1567" w:type="pct"/>
          </w:tcPr>
          <w:p w14:paraId="4C95F7CE" w14:textId="77777777" w:rsidR="00804547" w:rsidRPr="001E7DB0" w:rsidRDefault="00804547" w:rsidP="008927BB">
            <w:pPr>
              <w:pStyle w:val="TT"/>
              <w:spacing w:line="240" w:lineRule="auto"/>
              <w:rPr>
                <w:rFonts w:asciiTheme="minorHAnsi" w:hAnsiTheme="minorHAnsi" w:cs="Arial"/>
                <w:sz w:val="22"/>
                <w:szCs w:val="22"/>
              </w:rPr>
            </w:pPr>
            <w:r w:rsidRPr="001E7DB0">
              <w:rPr>
                <w:rFonts w:asciiTheme="minorHAnsi" w:hAnsiTheme="minorHAnsi" w:cs="Arial"/>
                <w:sz w:val="22"/>
                <w:szCs w:val="22"/>
              </w:rPr>
              <w:t>Bonds EUR 150 million</w:t>
            </w:r>
          </w:p>
        </w:tc>
        <w:tc>
          <w:tcPr>
            <w:tcW w:w="673" w:type="pct"/>
            <w:vAlign w:val="center"/>
          </w:tcPr>
          <w:p w14:paraId="30507939" w14:textId="77777777" w:rsidR="00804547" w:rsidRPr="001E7DB0" w:rsidRDefault="00804547" w:rsidP="008927BB">
            <w:pPr>
              <w:pStyle w:val="TT"/>
              <w:spacing w:line="240" w:lineRule="auto"/>
              <w:jc w:val="center"/>
              <w:rPr>
                <w:rFonts w:asciiTheme="minorHAnsi" w:hAnsiTheme="minorHAnsi" w:cs="Arial"/>
                <w:sz w:val="22"/>
                <w:szCs w:val="22"/>
              </w:rPr>
            </w:pPr>
            <w:r w:rsidRPr="001E7DB0">
              <w:rPr>
                <w:rFonts w:asciiTheme="minorHAnsi" w:hAnsiTheme="minorHAnsi" w:cs="Arial"/>
                <w:sz w:val="22"/>
                <w:szCs w:val="22"/>
              </w:rPr>
              <w:t>6.37</w:t>
            </w:r>
          </w:p>
        </w:tc>
        <w:tc>
          <w:tcPr>
            <w:tcW w:w="690" w:type="pct"/>
            <w:tcBorders>
              <w:top w:val="nil"/>
              <w:left w:val="nil"/>
              <w:bottom w:val="nil"/>
              <w:right w:val="nil"/>
            </w:tcBorders>
            <w:shd w:val="clear" w:color="auto" w:fill="auto"/>
            <w:vAlign w:val="bottom"/>
          </w:tcPr>
          <w:p w14:paraId="1A473BF4" w14:textId="3F476BCA"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1,255,316</w:t>
            </w:r>
          </w:p>
        </w:tc>
        <w:tc>
          <w:tcPr>
            <w:tcW w:w="690" w:type="pct"/>
            <w:tcBorders>
              <w:top w:val="nil"/>
              <w:left w:val="nil"/>
              <w:bottom w:val="nil"/>
              <w:right w:val="nil"/>
            </w:tcBorders>
            <w:shd w:val="clear" w:color="auto" w:fill="auto"/>
            <w:vAlign w:val="bottom"/>
          </w:tcPr>
          <w:p w14:paraId="39D3B49E" w14:textId="67BD6C43"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1,118,122</w:t>
            </w:r>
          </w:p>
        </w:tc>
        <w:tc>
          <w:tcPr>
            <w:tcW w:w="690" w:type="pct"/>
            <w:tcBorders>
              <w:top w:val="nil"/>
              <w:left w:val="nil"/>
              <w:bottom w:val="nil"/>
              <w:right w:val="nil"/>
            </w:tcBorders>
            <w:shd w:val="clear" w:color="auto" w:fill="auto"/>
            <w:vAlign w:val="bottom"/>
          </w:tcPr>
          <w:p w14:paraId="09C4D4FD" w14:textId="112778B5"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1</w:t>
            </w:r>
            <w:r>
              <w:rPr>
                <w:rFonts w:ascii="Calibri" w:hAnsi="Calibri"/>
                <w:color w:val="000000"/>
                <w:sz w:val="22"/>
                <w:szCs w:val="22"/>
              </w:rPr>
              <w:t>,</w:t>
            </w:r>
            <w:r w:rsidRPr="001E7DB0">
              <w:rPr>
                <w:rFonts w:ascii="Calibri" w:hAnsi="Calibri"/>
                <w:color w:val="000000"/>
                <w:sz w:val="22"/>
                <w:szCs w:val="22"/>
              </w:rPr>
              <w:t>270</w:t>
            </w:r>
            <w:r>
              <w:rPr>
                <w:rFonts w:ascii="Calibri" w:hAnsi="Calibri"/>
                <w:color w:val="000000"/>
                <w:sz w:val="22"/>
                <w:szCs w:val="22"/>
              </w:rPr>
              <w:t>,</w:t>
            </w:r>
            <w:r w:rsidRPr="001E7DB0">
              <w:rPr>
                <w:rFonts w:ascii="Calibri" w:hAnsi="Calibri"/>
                <w:color w:val="000000"/>
                <w:sz w:val="22"/>
                <w:szCs w:val="22"/>
              </w:rPr>
              <w:t>695</w:t>
            </w:r>
          </w:p>
        </w:tc>
        <w:tc>
          <w:tcPr>
            <w:tcW w:w="690" w:type="pct"/>
            <w:tcBorders>
              <w:top w:val="nil"/>
              <w:left w:val="nil"/>
              <w:bottom w:val="nil"/>
              <w:right w:val="nil"/>
            </w:tcBorders>
            <w:shd w:val="clear" w:color="auto" w:fill="auto"/>
            <w:vAlign w:val="bottom"/>
          </w:tcPr>
          <w:p w14:paraId="5F2B9B3D" w14:textId="5AF2A7CF"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1</w:t>
            </w:r>
            <w:r>
              <w:rPr>
                <w:rFonts w:ascii="Calibri" w:hAnsi="Calibri"/>
                <w:color w:val="000000"/>
                <w:sz w:val="22"/>
                <w:szCs w:val="22"/>
              </w:rPr>
              <w:t>,</w:t>
            </w:r>
            <w:r w:rsidRPr="001E7DB0">
              <w:rPr>
                <w:rFonts w:ascii="Calibri" w:hAnsi="Calibri"/>
                <w:color w:val="000000"/>
                <w:sz w:val="22"/>
                <w:szCs w:val="22"/>
              </w:rPr>
              <w:t>121</w:t>
            </w:r>
            <w:r>
              <w:rPr>
                <w:rFonts w:ascii="Calibri" w:hAnsi="Calibri"/>
                <w:color w:val="000000"/>
                <w:sz w:val="22"/>
                <w:szCs w:val="22"/>
              </w:rPr>
              <w:t>,</w:t>
            </w:r>
            <w:r w:rsidRPr="001E7DB0">
              <w:rPr>
                <w:rFonts w:ascii="Calibri" w:hAnsi="Calibri"/>
                <w:color w:val="000000"/>
                <w:sz w:val="22"/>
                <w:szCs w:val="22"/>
              </w:rPr>
              <w:t>261</w:t>
            </w:r>
          </w:p>
        </w:tc>
      </w:tr>
      <w:tr w:rsidR="00804547" w:rsidRPr="00BF16C0" w14:paraId="63503043" w14:textId="77777777" w:rsidTr="00F26FF5">
        <w:trPr>
          <w:trHeight w:val="277"/>
        </w:trPr>
        <w:tc>
          <w:tcPr>
            <w:tcW w:w="1567" w:type="pct"/>
          </w:tcPr>
          <w:p w14:paraId="4A8B6F92" w14:textId="77777777" w:rsidR="00804547" w:rsidRPr="001E7DB0" w:rsidRDefault="00804547" w:rsidP="008927BB">
            <w:pPr>
              <w:pStyle w:val="TT"/>
              <w:spacing w:line="240" w:lineRule="auto"/>
              <w:rPr>
                <w:rFonts w:asciiTheme="minorHAnsi" w:hAnsiTheme="minorHAnsi" w:cs="Arial"/>
                <w:sz w:val="22"/>
                <w:szCs w:val="22"/>
              </w:rPr>
            </w:pPr>
            <w:r w:rsidRPr="001E7DB0">
              <w:rPr>
                <w:rFonts w:asciiTheme="minorHAnsi" w:hAnsiTheme="minorHAnsi" w:cs="Arial"/>
                <w:sz w:val="22"/>
                <w:szCs w:val="22"/>
              </w:rPr>
              <w:t xml:space="preserve">Accrued interest </w:t>
            </w:r>
          </w:p>
        </w:tc>
        <w:tc>
          <w:tcPr>
            <w:tcW w:w="673" w:type="pct"/>
            <w:vAlign w:val="center"/>
          </w:tcPr>
          <w:p w14:paraId="624409E8" w14:textId="77777777" w:rsidR="00804547" w:rsidRPr="001E7DB0" w:rsidRDefault="00804547" w:rsidP="008927BB">
            <w:pPr>
              <w:pStyle w:val="TT"/>
              <w:spacing w:line="240" w:lineRule="auto"/>
              <w:jc w:val="center"/>
              <w:rPr>
                <w:rFonts w:asciiTheme="minorHAnsi" w:hAnsiTheme="minorHAnsi" w:cs="Arial"/>
                <w:sz w:val="22"/>
                <w:szCs w:val="22"/>
              </w:rPr>
            </w:pPr>
          </w:p>
        </w:tc>
        <w:tc>
          <w:tcPr>
            <w:tcW w:w="690" w:type="pct"/>
            <w:tcBorders>
              <w:top w:val="nil"/>
              <w:left w:val="nil"/>
              <w:bottom w:val="nil"/>
              <w:right w:val="nil"/>
            </w:tcBorders>
            <w:shd w:val="clear" w:color="auto" w:fill="auto"/>
            <w:vAlign w:val="bottom"/>
          </w:tcPr>
          <w:p w14:paraId="673CE943" w14:textId="2A1C8E3C"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 xml:space="preserve"> - </w:t>
            </w:r>
          </w:p>
        </w:tc>
        <w:tc>
          <w:tcPr>
            <w:tcW w:w="690" w:type="pct"/>
            <w:tcBorders>
              <w:top w:val="nil"/>
              <w:left w:val="nil"/>
              <w:bottom w:val="nil"/>
              <w:right w:val="nil"/>
            </w:tcBorders>
            <w:shd w:val="clear" w:color="auto" w:fill="auto"/>
            <w:vAlign w:val="bottom"/>
          </w:tcPr>
          <w:p w14:paraId="26CDA355" w14:textId="6B834926"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43,909</w:t>
            </w:r>
          </w:p>
        </w:tc>
        <w:tc>
          <w:tcPr>
            <w:tcW w:w="690" w:type="pct"/>
            <w:tcBorders>
              <w:top w:val="nil"/>
              <w:left w:val="nil"/>
              <w:bottom w:val="nil"/>
              <w:right w:val="nil"/>
            </w:tcBorders>
            <w:shd w:val="clear" w:color="auto" w:fill="auto"/>
            <w:vAlign w:val="bottom"/>
          </w:tcPr>
          <w:p w14:paraId="39FFAE40" w14:textId="269A2387"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 xml:space="preserve"> - </w:t>
            </w:r>
          </w:p>
        </w:tc>
        <w:tc>
          <w:tcPr>
            <w:tcW w:w="690" w:type="pct"/>
            <w:tcBorders>
              <w:top w:val="nil"/>
              <w:left w:val="nil"/>
              <w:bottom w:val="nil"/>
              <w:right w:val="nil"/>
            </w:tcBorders>
            <w:shd w:val="clear" w:color="auto" w:fill="auto"/>
            <w:vAlign w:val="bottom"/>
          </w:tcPr>
          <w:p w14:paraId="20CC93D6" w14:textId="1594D3D1"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95</w:t>
            </w:r>
            <w:r>
              <w:rPr>
                <w:rFonts w:ascii="Calibri" w:hAnsi="Calibri"/>
                <w:color w:val="000000"/>
                <w:sz w:val="22"/>
                <w:szCs w:val="22"/>
              </w:rPr>
              <w:t>,</w:t>
            </w:r>
            <w:r w:rsidRPr="001E7DB0">
              <w:rPr>
                <w:rFonts w:ascii="Calibri" w:hAnsi="Calibri"/>
                <w:color w:val="000000"/>
                <w:sz w:val="22"/>
                <w:szCs w:val="22"/>
              </w:rPr>
              <w:t>932</w:t>
            </w:r>
          </w:p>
        </w:tc>
      </w:tr>
      <w:tr w:rsidR="00804547" w:rsidRPr="00BF16C0" w14:paraId="26778FD9" w14:textId="77777777" w:rsidTr="00F26FF5">
        <w:trPr>
          <w:trHeight w:val="516"/>
        </w:trPr>
        <w:tc>
          <w:tcPr>
            <w:tcW w:w="1567" w:type="pct"/>
          </w:tcPr>
          <w:p w14:paraId="16586B09" w14:textId="77777777" w:rsidR="00804547" w:rsidRPr="001E7DB0" w:rsidRDefault="00804547" w:rsidP="008927BB">
            <w:pPr>
              <w:pStyle w:val="TT"/>
              <w:spacing w:line="240" w:lineRule="auto"/>
              <w:rPr>
                <w:rFonts w:asciiTheme="minorHAnsi" w:hAnsiTheme="minorHAnsi" w:cs="Arial"/>
                <w:sz w:val="22"/>
                <w:szCs w:val="22"/>
              </w:rPr>
            </w:pPr>
            <w:r w:rsidRPr="001E7DB0">
              <w:rPr>
                <w:rFonts w:asciiTheme="minorHAnsi" w:hAnsiTheme="minorHAnsi" w:cs="Arial"/>
                <w:sz w:val="22"/>
                <w:szCs w:val="22"/>
              </w:rPr>
              <w:t>Deferred recognition of bond payable origination fees</w:t>
            </w:r>
          </w:p>
        </w:tc>
        <w:tc>
          <w:tcPr>
            <w:tcW w:w="673" w:type="pct"/>
            <w:vAlign w:val="center"/>
          </w:tcPr>
          <w:p w14:paraId="590EF2F0" w14:textId="77777777" w:rsidR="00804547" w:rsidRPr="001E7DB0" w:rsidRDefault="00804547" w:rsidP="008927BB">
            <w:pPr>
              <w:pStyle w:val="TT"/>
              <w:spacing w:line="240" w:lineRule="auto"/>
              <w:jc w:val="center"/>
              <w:rPr>
                <w:rFonts w:asciiTheme="minorHAnsi" w:hAnsiTheme="minorHAnsi" w:cs="Arial"/>
                <w:sz w:val="22"/>
                <w:szCs w:val="22"/>
              </w:rPr>
            </w:pPr>
          </w:p>
        </w:tc>
        <w:tc>
          <w:tcPr>
            <w:tcW w:w="690" w:type="pct"/>
            <w:tcBorders>
              <w:top w:val="nil"/>
              <w:left w:val="nil"/>
              <w:bottom w:val="nil"/>
              <w:right w:val="nil"/>
            </w:tcBorders>
            <w:shd w:val="clear" w:color="auto" w:fill="auto"/>
            <w:vAlign w:val="bottom"/>
          </w:tcPr>
          <w:p w14:paraId="2D8AC3A5" w14:textId="098EB09A"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 xml:space="preserve"> - </w:t>
            </w:r>
          </w:p>
        </w:tc>
        <w:tc>
          <w:tcPr>
            <w:tcW w:w="690" w:type="pct"/>
            <w:tcBorders>
              <w:top w:val="nil"/>
              <w:left w:val="nil"/>
              <w:bottom w:val="nil"/>
              <w:right w:val="nil"/>
            </w:tcBorders>
            <w:shd w:val="clear" w:color="auto" w:fill="auto"/>
            <w:vAlign w:val="bottom"/>
          </w:tcPr>
          <w:p w14:paraId="3F805E58" w14:textId="4219B5D9" w:rsidR="00804547" w:rsidRPr="00F26FF5" w:rsidRDefault="00804547" w:rsidP="008927BB">
            <w:pPr>
              <w:pStyle w:val="TT"/>
              <w:spacing w:line="240" w:lineRule="auto"/>
              <w:jc w:val="right"/>
              <w:rPr>
                <w:rFonts w:ascii="Calibri" w:hAnsi="Calibri"/>
                <w:color w:val="000000"/>
                <w:sz w:val="22"/>
                <w:szCs w:val="22"/>
              </w:rPr>
            </w:pPr>
            <w:r w:rsidRPr="00F26FF5">
              <w:rPr>
                <w:rFonts w:ascii="Calibri" w:hAnsi="Calibri"/>
                <w:color w:val="000000"/>
                <w:sz w:val="22"/>
                <w:szCs w:val="22"/>
              </w:rPr>
              <w:t xml:space="preserve">                  (332)</w:t>
            </w:r>
          </w:p>
        </w:tc>
        <w:tc>
          <w:tcPr>
            <w:tcW w:w="690" w:type="pct"/>
            <w:tcBorders>
              <w:top w:val="nil"/>
              <w:left w:val="nil"/>
              <w:bottom w:val="nil"/>
              <w:right w:val="nil"/>
            </w:tcBorders>
            <w:shd w:val="clear" w:color="auto" w:fill="auto"/>
            <w:vAlign w:val="bottom"/>
          </w:tcPr>
          <w:p w14:paraId="3AB021CC" w14:textId="6F621E9F"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 xml:space="preserve"> - </w:t>
            </w:r>
          </w:p>
        </w:tc>
        <w:tc>
          <w:tcPr>
            <w:tcW w:w="690" w:type="pct"/>
            <w:tcBorders>
              <w:top w:val="nil"/>
              <w:left w:val="nil"/>
              <w:bottom w:val="nil"/>
              <w:right w:val="nil"/>
            </w:tcBorders>
            <w:shd w:val="clear" w:color="auto" w:fill="auto"/>
            <w:vAlign w:val="bottom"/>
          </w:tcPr>
          <w:p w14:paraId="120D620F" w14:textId="223D9CF8" w:rsidR="00804547" w:rsidRPr="001E7DB0" w:rsidRDefault="00804547" w:rsidP="008927BB">
            <w:pPr>
              <w:pStyle w:val="TT"/>
              <w:spacing w:line="240" w:lineRule="auto"/>
              <w:jc w:val="right"/>
              <w:rPr>
                <w:rFonts w:asciiTheme="minorHAnsi" w:hAnsiTheme="minorHAnsi" w:cs="Arial"/>
                <w:sz w:val="22"/>
                <w:szCs w:val="22"/>
                <w:lang w:val="hr-HR"/>
              </w:rPr>
            </w:pPr>
            <w:r w:rsidRPr="001E7DB0">
              <w:rPr>
                <w:rFonts w:ascii="Calibri" w:hAnsi="Calibri"/>
                <w:color w:val="000000"/>
                <w:sz w:val="22"/>
                <w:szCs w:val="22"/>
              </w:rPr>
              <w:t xml:space="preserve"> (461)</w:t>
            </w:r>
          </w:p>
        </w:tc>
      </w:tr>
      <w:tr w:rsidR="0067666F" w:rsidRPr="00BF16C0" w14:paraId="412217B8" w14:textId="77777777" w:rsidTr="00F26FF5">
        <w:tblPrEx>
          <w:tblCellMar>
            <w:left w:w="119" w:type="dxa"/>
            <w:right w:w="119" w:type="dxa"/>
          </w:tblCellMar>
        </w:tblPrEx>
        <w:trPr>
          <w:trHeight w:val="129"/>
        </w:trPr>
        <w:tc>
          <w:tcPr>
            <w:tcW w:w="1567" w:type="pct"/>
          </w:tcPr>
          <w:p w14:paraId="53D64CBA" w14:textId="77777777" w:rsidR="0067666F" w:rsidRPr="001E7DB0" w:rsidRDefault="0067666F" w:rsidP="008927BB">
            <w:pPr>
              <w:pStyle w:val="Thin"/>
              <w:rPr>
                <w:rFonts w:asciiTheme="minorHAnsi" w:hAnsiTheme="minorHAnsi" w:cs="Arial"/>
                <w:sz w:val="22"/>
                <w:szCs w:val="22"/>
                <w:lang w:val="en-GB"/>
              </w:rPr>
            </w:pPr>
          </w:p>
        </w:tc>
        <w:tc>
          <w:tcPr>
            <w:tcW w:w="673" w:type="pct"/>
            <w:vAlign w:val="center"/>
          </w:tcPr>
          <w:p w14:paraId="5F4A4DB1" w14:textId="77777777" w:rsidR="0067666F" w:rsidRPr="001E7DB0" w:rsidRDefault="0067666F" w:rsidP="008927BB">
            <w:pPr>
              <w:pStyle w:val="Thin"/>
              <w:rPr>
                <w:rFonts w:asciiTheme="minorHAnsi" w:hAnsiTheme="minorHAnsi" w:cs="Arial"/>
                <w:sz w:val="22"/>
                <w:szCs w:val="22"/>
                <w:lang w:val="en-GB"/>
              </w:rPr>
            </w:pPr>
          </w:p>
        </w:tc>
        <w:tc>
          <w:tcPr>
            <w:tcW w:w="690" w:type="pct"/>
            <w:vAlign w:val="bottom"/>
          </w:tcPr>
          <w:p w14:paraId="40935C23" w14:textId="30BB9C74" w:rsidR="0067666F" w:rsidRPr="001E7DB0" w:rsidRDefault="0067666F" w:rsidP="008927BB">
            <w:pPr>
              <w:pStyle w:val="Thin"/>
              <w:rPr>
                <w:rFonts w:asciiTheme="minorHAnsi" w:hAnsiTheme="minorHAnsi" w:cs="Arial"/>
                <w:sz w:val="22"/>
                <w:szCs w:val="22"/>
                <w:lang w:val="en-GB"/>
              </w:rPr>
            </w:pPr>
            <w:r w:rsidRPr="00F771B7">
              <w:rPr>
                <w:rFonts w:asciiTheme="minorHAnsi" w:hAnsiTheme="minorHAnsi" w:cs="Arial"/>
                <w:b w:val="0"/>
                <w:sz w:val="20"/>
                <w:lang w:val="hr-HR"/>
              </w:rPr>
              <w:t>__________</w:t>
            </w:r>
          </w:p>
        </w:tc>
        <w:tc>
          <w:tcPr>
            <w:tcW w:w="690" w:type="pct"/>
            <w:vAlign w:val="bottom"/>
          </w:tcPr>
          <w:p w14:paraId="70428693" w14:textId="286DD71F" w:rsidR="0067666F" w:rsidRPr="001E7DB0" w:rsidRDefault="0067666F" w:rsidP="008927BB">
            <w:pPr>
              <w:pStyle w:val="Thin"/>
              <w:rPr>
                <w:rFonts w:asciiTheme="minorHAnsi" w:hAnsiTheme="minorHAnsi" w:cs="Arial"/>
                <w:sz w:val="22"/>
                <w:szCs w:val="22"/>
                <w:lang w:val="en-GB"/>
              </w:rPr>
            </w:pPr>
            <w:r w:rsidRPr="00F771B7">
              <w:rPr>
                <w:rFonts w:asciiTheme="minorHAnsi" w:hAnsiTheme="minorHAnsi" w:cs="Arial"/>
                <w:b w:val="0"/>
                <w:sz w:val="20"/>
                <w:lang w:val="hr-HR"/>
              </w:rPr>
              <w:t>__________</w:t>
            </w:r>
          </w:p>
        </w:tc>
        <w:tc>
          <w:tcPr>
            <w:tcW w:w="690" w:type="pct"/>
            <w:vAlign w:val="bottom"/>
          </w:tcPr>
          <w:p w14:paraId="4331A9C4" w14:textId="18E296F5" w:rsidR="0067666F" w:rsidRPr="001E7DB0" w:rsidRDefault="0067666F" w:rsidP="008927BB">
            <w:pPr>
              <w:pStyle w:val="Thin"/>
              <w:rPr>
                <w:rFonts w:asciiTheme="minorHAnsi" w:hAnsiTheme="minorHAnsi" w:cs="Arial"/>
                <w:sz w:val="22"/>
                <w:szCs w:val="22"/>
                <w:lang w:val="en-GB"/>
              </w:rPr>
            </w:pPr>
            <w:r w:rsidRPr="00F771B7">
              <w:rPr>
                <w:rFonts w:asciiTheme="minorHAnsi" w:hAnsiTheme="minorHAnsi" w:cs="Arial"/>
                <w:b w:val="0"/>
                <w:sz w:val="20"/>
                <w:lang w:val="hr-HR"/>
              </w:rPr>
              <w:t>__________</w:t>
            </w:r>
          </w:p>
        </w:tc>
        <w:tc>
          <w:tcPr>
            <w:tcW w:w="690" w:type="pct"/>
            <w:vAlign w:val="bottom"/>
          </w:tcPr>
          <w:p w14:paraId="634AA17D" w14:textId="47C5EE8C" w:rsidR="0067666F" w:rsidRPr="001E7DB0" w:rsidRDefault="0067666F" w:rsidP="008927BB">
            <w:pPr>
              <w:pStyle w:val="Thin"/>
              <w:rPr>
                <w:rFonts w:asciiTheme="minorHAnsi" w:hAnsiTheme="minorHAnsi" w:cs="Arial"/>
                <w:sz w:val="22"/>
                <w:szCs w:val="22"/>
                <w:lang w:val="en-GB"/>
              </w:rPr>
            </w:pPr>
            <w:r w:rsidRPr="00F771B7">
              <w:rPr>
                <w:rFonts w:asciiTheme="minorHAnsi" w:hAnsiTheme="minorHAnsi" w:cs="Arial"/>
                <w:b w:val="0"/>
                <w:sz w:val="20"/>
                <w:lang w:val="hr-HR"/>
              </w:rPr>
              <w:t>__________</w:t>
            </w:r>
          </w:p>
        </w:tc>
      </w:tr>
      <w:tr w:rsidR="00804547" w:rsidRPr="00BF16C0" w14:paraId="00220C53" w14:textId="77777777" w:rsidTr="00F26FF5">
        <w:trPr>
          <w:trHeight w:val="317"/>
        </w:trPr>
        <w:tc>
          <w:tcPr>
            <w:tcW w:w="1567" w:type="pct"/>
            <w:vAlign w:val="bottom"/>
          </w:tcPr>
          <w:p w14:paraId="53F4C97B" w14:textId="77777777" w:rsidR="00804547" w:rsidRPr="001E7DB0" w:rsidRDefault="00804547" w:rsidP="008927BB">
            <w:pPr>
              <w:tabs>
                <w:tab w:val="left" w:pos="-1843"/>
              </w:tabs>
              <w:suppressAutoHyphens/>
              <w:rPr>
                <w:rFonts w:asciiTheme="minorHAnsi" w:hAnsiTheme="minorHAnsi" w:cs="Arial"/>
                <w:b/>
                <w:bCs/>
                <w:spacing w:val="-3"/>
                <w:sz w:val="22"/>
                <w:szCs w:val="22"/>
                <w:u w:val="single"/>
                <w:lang w:val="en-GB"/>
              </w:rPr>
            </w:pPr>
          </w:p>
        </w:tc>
        <w:tc>
          <w:tcPr>
            <w:tcW w:w="673" w:type="pct"/>
            <w:vAlign w:val="bottom"/>
          </w:tcPr>
          <w:p w14:paraId="70E25324" w14:textId="77777777" w:rsidR="00804547" w:rsidRPr="001E7DB0" w:rsidRDefault="00804547" w:rsidP="008927BB">
            <w:pPr>
              <w:pStyle w:val="Tot"/>
              <w:spacing w:line="240" w:lineRule="auto"/>
              <w:jc w:val="center"/>
              <w:rPr>
                <w:rFonts w:asciiTheme="minorHAnsi" w:hAnsiTheme="minorHAnsi" w:cs="Arial"/>
                <w:b/>
                <w:bCs/>
                <w:sz w:val="22"/>
                <w:szCs w:val="22"/>
              </w:rPr>
            </w:pPr>
          </w:p>
        </w:tc>
        <w:tc>
          <w:tcPr>
            <w:tcW w:w="690" w:type="pct"/>
            <w:tcBorders>
              <w:top w:val="nil"/>
              <w:left w:val="nil"/>
              <w:bottom w:val="nil"/>
              <w:right w:val="nil"/>
            </w:tcBorders>
            <w:shd w:val="clear" w:color="auto" w:fill="auto"/>
            <w:vAlign w:val="bottom"/>
          </w:tcPr>
          <w:p w14:paraId="359C75A7" w14:textId="4D43AE4C" w:rsidR="00804547" w:rsidRPr="001E7DB0" w:rsidRDefault="00804547" w:rsidP="008927BB">
            <w:pPr>
              <w:pStyle w:val="Tot"/>
              <w:spacing w:line="240" w:lineRule="auto"/>
              <w:jc w:val="right"/>
              <w:rPr>
                <w:rFonts w:asciiTheme="minorHAnsi" w:hAnsiTheme="minorHAnsi" w:cs="Arial"/>
                <w:b/>
                <w:bCs/>
                <w:sz w:val="22"/>
                <w:szCs w:val="22"/>
                <w:lang w:val="hr-HR"/>
              </w:rPr>
            </w:pPr>
            <w:r w:rsidRPr="00804547">
              <w:rPr>
                <w:rFonts w:ascii="Calibri" w:hAnsi="Calibri"/>
                <w:b/>
                <w:bCs/>
                <w:color w:val="000000"/>
                <w:sz w:val="22"/>
                <w:szCs w:val="22"/>
              </w:rPr>
              <w:t>1,255,316</w:t>
            </w:r>
          </w:p>
        </w:tc>
        <w:tc>
          <w:tcPr>
            <w:tcW w:w="690" w:type="pct"/>
            <w:tcBorders>
              <w:top w:val="nil"/>
              <w:left w:val="nil"/>
              <w:bottom w:val="nil"/>
              <w:right w:val="nil"/>
            </w:tcBorders>
            <w:shd w:val="clear" w:color="auto" w:fill="auto"/>
            <w:vAlign w:val="bottom"/>
          </w:tcPr>
          <w:p w14:paraId="4E5A5EF5" w14:textId="05C39E40" w:rsidR="00804547" w:rsidRPr="001E7DB0" w:rsidRDefault="00804547" w:rsidP="008927BB">
            <w:pPr>
              <w:pStyle w:val="Tot"/>
              <w:spacing w:line="240" w:lineRule="auto"/>
              <w:jc w:val="right"/>
              <w:rPr>
                <w:rFonts w:asciiTheme="minorHAnsi" w:hAnsiTheme="minorHAnsi" w:cs="Arial"/>
                <w:b/>
                <w:bCs/>
                <w:sz w:val="22"/>
                <w:szCs w:val="22"/>
                <w:lang w:val="hr-HR"/>
              </w:rPr>
            </w:pPr>
            <w:r w:rsidRPr="00804547">
              <w:rPr>
                <w:rFonts w:ascii="Calibri" w:hAnsi="Calibri"/>
                <w:b/>
                <w:bCs/>
                <w:color w:val="000000"/>
                <w:sz w:val="22"/>
                <w:szCs w:val="22"/>
              </w:rPr>
              <w:t>1,161,699</w:t>
            </w:r>
          </w:p>
        </w:tc>
        <w:tc>
          <w:tcPr>
            <w:tcW w:w="690" w:type="pct"/>
            <w:tcBorders>
              <w:top w:val="nil"/>
              <w:left w:val="nil"/>
              <w:bottom w:val="nil"/>
              <w:right w:val="nil"/>
            </w:tcBorders>
            <w:shd w:val="clear" w:color="auto" w:fill="auto"/>
            <w:vAlign w:val="bottom"/>
          </w:tcPr>
          <w:p w14:paraId="7BF9CE4B" w14:textId="689C2286" w:rsidR="00804547" w:rsidRPr="001E7DB0" w:rsidRDefault="00804547" w:rsidP="008927BB">
            <w:pPr>
              <w:pStyle w:val="Tot"/>
              <w:spacing w:line="240" w:lineRule="auto"/>
              <w:jc w:val="right"/>
              <w:rPr>
                <w:rFonts w:asciiTheme="minorHAnsi" w:hAnsiTheme="minorHAnsi" w:cs="Arial"/>
                <w:b/>
                <w:bCs/>
                <w:sz w:val="22"/>
                <w:szCs w:val="22"/>
                <w:lang w:val="hr-HR"/>
              </w:rPr>
            </w:pPr>
            <w:r w:rsidRPr="001E7DB0">
              <w:rPr>
                <w:rFonts w:ascii="Calibri" w:hAnsi="Calibri"/>
                <w:b/>
                <w:bCs/>
                <w:color w:val="000000"/>
                <w:sz w:val="22"/>
                <w:szCs w:val="22"/>
              </w:rPr>
              <w:t>3</w:t>
            </w:r>
            <w:r>
              <w:rPr>
                <w:rFonts w:ascii="Calibri" w:hAnsi="Calibri"/>
                <w:b/>
                <w:bCs/>
                <w:color w:val="000000"/>
                <w:sz w:val="22"/>
                <w:szCs w:val="22"/>
              </w:rPr>
              <w:t>,</w:t>
            </w:r>
            <w:r w:rsidRPr="001E7DB0">
              <w:rPr>
                <w:rFonts w:ascii="Calibri" w:hAnsi="Calibri"/>
                <w:b/>
                <w:bCs/>
                <w:color w:val="000000"/>
                <w:sz w:val="22"/>
                <w:szCs w:val="22"/>
              </w:rPr>
              <w:t>186</w:t>
            </w:r>
            <w:r>
              <w:rPr>
                <w:rFonts w:ascii="Calibri" w:hAnsi="Calibri"/>
                <w:b/>
                <w:bCs/>
                <w:color w:val="000000"/>
                <w:sz w:val="22"/>
                <w:szCs w:val="22"/>
              </w:rPr>
              <w:t>,</w:t>
            </w:r>
            <w:r w:rsidRPr="001E7DB0">
              <w:rPr>
                <w:rFonts w:ascii="Calibri" w:hAnsi="Calibri"/>
                <w:b/>
                <w:bCs/>
                <w:color w:val="000000"/>
                <w:sz w:val="22"/>
                <w:szCs w:val="22"/>
              </w:rPr>
              <w:t>594</w:t>
            </w:r>
          </w:p>
        </w:tc>
        <w:tc>
          <w:tcPr>
            <w:tcW w:w="690" w:type="pct"/>
            <w:tcBorders>
              <w:top w:val="nil"/>
              <w:left w:val="nil"/>
              <w:bottom w:val="nil"/>
              <w:right w:val="nil"/>
            </w:tcBorders>
            <w:shd w:val="clear" w:color="auto" w:fill="auto"/>
            <w:vAlign w:val="bottom"/>
          </w:tcPr>
          <w:p w14:paraId="396C05AA" w14:textId="27E45888" w:rsidR="00804547" w:rsidRPr="001E7DB0" w:rsidRDefault="00804547" w:rsidP="008927BB">
            <w:pPr>
              <w:pStyle w:val="Tot"/>
              <w:spacing w:line="240" w:lineRule="auto"/>
              <w:jc w:val="right"/>
              <w:rPr>
                <w:rFonts w:asciiTheme="minorHAnsi" w:hAnsiTheme="minorHAnsi" w:cs="Arial"/>
                <w:b/>
                <w:bCs/>
                <w:sz w:val="22"/>
                <w:szCs w:val="22"/>
                <w:lang w:val="hr-HR"/>
              </w:rPr>
            </w:pPr>
            <w:r w:rsidRPr="001E7DB0">
              <w:rPr>
                <w:rFonts w:ascii="Calibri" w:hAnsi="Calibri"/>
                <w:b/>
                <w:bCs/>
                <w:color w:val="000000"/>
                <w:sz w:val="22"/>
                <w:szCs w:val="22"/>
              </w:rPr>
              <w:t>3</w:t>
            </w:r>
            <w:r>
              <w:rPr>
                <w:rFonts w:ascii="Calibri" w:hAnsi="Calibri"/>
                <w:b/>
                <w:bCs/>
                <w:color w:val="000000"/>
                <w:sz w:val="22"/>
                <w:szCs w:val="22"/>
              </w:rPr>
              <w:t>,</w:t>
            </w:r>
            <w:r w:rsidRPr="001E7DB0">
              <w:rPr>
                <w:rFonts w:ascii="Calibri" w:hAnsi="Calibri"/>
                <w:b/>
                <w:bCs/>
                <w:color w:val="000000"/>
                <w:sz w:val="22"/>
                <w:szCs w:val="22"/>
              </w:rPr>
              <w:t>105</w:t>
            </w:r>
            <w:r>
              <w:rPr>
                <w:rFonts w:ascii="Calibri" w:hAnsi="Calibri"/>
                <w:b/>
                <w:bCs/>
                <w:color w:val="000000"/>
                <w:sz w:val="22"/>
                <w:szCs w:val="22"/>
              </w:rPr>
              <w:t>,</w:t>
            </w:r>
            <w:r w:rsidRPr="001E7DB0">
              <w:rPr>
                <w:rFonts w:ascii="Calibri" w:hAnsi="Calibri"/>
                <w:b/>
                <w:bCs/>
                <w:color w:val="000000"/>
                <w:sz w:val="22"/>
                <w:szCs w:val="22"/>
              </w:rPr>
              <w:t>569</w:t>
            </w:r>
          </w:p>
        </w:tc>
      </w:tr>
      <w:tr w:rsidR="00A03B41" w:rsidRPr="00BF16C0" w14:paraId="2C5310B8" w14:textId="77777777" w:rsidTr="00F26FF5">
        <w:tblPrEx>
          <w:tblCellMar>
            <w:left w:w="119" w:type="dxa"/>
            <w:right w:w="119" w:type="dxa"/>
          </w:tblCellMar>
        </w:tblPrEx>
        <w:trPr>
          <w:trHeight w:val="77"/>
        </w:trPr>
        <w:tc>
          <w:tcPr>
            <w:tcW w:w="1567" w:type="pct"/>
          </w:tcPr>
          <w:p w14:paraId="353F7D28" w14:textId="77777777" w:rsidR="0086015A" w:rsidRPr="001E7DB0" w:rsidRDefault="0086015A" w:rsidP="008927BB">
            <w:pPr>
              <w:pStyle w:val="Thick"/>
              <w:rPr>
                <w:rFonts w:asciiTheme="minorHAnsi" w:hAnsiTheme="minorHAnsi" w:cs="Arial"/>
                <w:sz w:val="22"/>
                <w:szCs w:val="22"/>
                <w:lang w:val="en-GB"/>
              </w:rPr>
            </w:pPr>
          </w:p>
        </w:tc>
        <w:tc>
          <w:tcPr>
            <w:tcW w:w="673" w:type="pct"/>
            <w:vAlign w:val="bottom"/>
          </w:tcPr>
          <w:p w14:paraId="5FB1396D" w14:textId="77777777" w:rsidR="0086015A" w:rsidRPr="001E7DB0" w:rsidRDefault="0086015A" w:rsidP="008927BB">
            <w:pPr>
              <w:pStyle w:val="Thick"/>
              <w:rPr>
                <w:rFonts w:asciiTheme="minorHAnsi" w:hAnsiTheme="minorHAnsi" w:cs="Arial"/>
                <w:sz w:val="22"/>
                <w:szCs w:val="22"/>
                <w:lang w:val="en-GB"/>
              </w:rPr>
            </w:pPr>
          </w:p>
        </w:tc>
        <w:tc>
          <w:tcPr>
            <w:tcW w:w="690" w:type="pct"/>
            <w:vAlign w:val="bottom"/>
          </w:tcPr>
          <w:p w14:paraId="2CF50748" w14:textId="77777777" w:rsidR="0086015A" w:rsidRPr="001E7DB0" w:rsidRDefault="0086015A" w:rsidP="008927BB">
            <w:pPr>
              <w:pStyle w:val="Thick"/>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90" w:type="pct"/>
            <w:vAlign w:val="bottom"/>
          </w:tcPr>
          <w:p w14:paraId="4F251239" w14:textId="77777777" w:rsidR="0086015A" w:rsidRPr="001E7DB0" w:rsidRDefault="0086015A" w:rsidP="008927BB">
            <w:pPr>
              <w:pStyle w:val="Thick"/>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90" w:type="pct"/>
            <w:vAlign w:val="bottom"/>
          </w:tcPr>
          <w:p w14:paraId="5C38EFF8" w14:textId="77777777" w:rsidR="0086015A" w:rsidRPr="001E7DB0" w:rsidRDefault="0086015A" w:rsidP="008927BB">
            <w:pPr>
              <w:pStyle w:val="Thick"/>
              <w:rPr>
                <w:rFonts w:asciiTheme="minorHAnsi" w:hAnsiTheme="minorHAnsi" w:cs="Arial"/>
                <w:sz w:val="22"/>
                <w:szCs w:val="22"/>
                <w:lang w:val="en-GB"/>
              </w:rPr>
            </w:pPr>
            <w:r w:rsidRPr="001E7DB0">
              <w:rPr>
                <w:rFonts w:asciiTheme="minorHAnsi" w:hAnsiTheme="minorHAnsi" w:cs="Arial"/>
                <w:sz w:val="22"/>
                <w:szCs w:val="22"/>
                <w:lang w:val="en-GB"/>
              </w:rPr>
              <w:t>_________</w:t>
            </w:r>
          </w:p>
        </w:tc>
        <w:tc>
          <w:tcPr>
            <w:tcW w:w="690" w:type="pct"/>
            <w:vAlign w:val="bottom"/>
          </w:tcPr>
          <w:p w14:paraId="0F5AE014" w14:textId="77777777" w:rsidR="0086015A" w:rsidRPr="001E7DB0" w:rsidRDefault="0086015A" w:rsidP="008927BB">
            <w:pPr>
              <w:pStyle w:val="Thick"/>
              <w:rPr>
                <w:rFonts w:asciiTheme="minorHAnsi" w:hAnsiTheme="minorHAnsi" w:cs="Arial"/>
                <w:sz w:val="22"/>
                <w:szCs w:val="22"/>
                <w:lang w:val="en-GB"/>
              </w:rPr>
            </w:pPr>
            <w:r w:rsidRPr="001E7DB0">
              <w:rPr>
                <w:rFonts w:asciiTheme="minorHAnsi" w:hAnsiTheme="minorHAnsi" w:cs="Arial"/>
                <w:sz w:val="22"/>
                <w:szCs w:val="22"/>
                <w:lang w:val="en-GB"/>
              </w:rPr>
              <w:t>_________</w:t>
            </w:r>
          </w:p>
        </w:tc>
      </w:tr>
    </w:tbl>
    <w:p w14:paraId="09B53831" w14:textId="77777777" w:rsidR="004E718E" w:rsidRPr="001E7DB0" w:rsidRDefault="004E718E" w:rsidP="001E7DB0">
      <w:pPr>
        <w:pStyle w:val="TT"/>
        <w:rPr>
          <w:rFonts w:asciiTheme="minorHAnsi" w:hAnsiTheme="minorHAnsi" w:cs="Arial"/>
          <w:sz w:val="22"/>
          <w:szCs w:val="22"/>
        </w:rPr>
      </w:pPr>
    </w:p>
    <w:p w14:paraId="08395F02" w14:textId="77777777" w:rsidR="004E718E" w:rsidRDefault="004E718E" w:rsidP="001E7DB0">
      <w:pPr>
        <w:jc w:val="both"/>
        <w:rPr>
          <w:rFonts w:asciiTheme="minorHAnsi" w:hAnsiTheme="minorHAnsi" w:cs="Arial"/>
          <w:sz w:val="22"/>
          <w:szCs w:val="22"/>
        </w:rPr>
      </w:pPr>
    </w:p>
    <w:p w14:paraId="1BFE93D7" w14:textId="77777777" w:rsidR="0086015A" w:rsidRPr="001E7DB0" w:rsidRDefault="00B2332B" w:rsidP="001E7DB0">
      <w:pPr>
        <w:jc w:val="both"/>
        <w:rPr>
          <w:rFonts w:asciiTheme="minorHAnsi" w:hAnsiTheme="minorHAnsi" w:cs="Arial"/>
          <w:sz w:val="22"/>
          <w:szCs w:val="22"/>
        </w:rPr>
      </w:pPr>
      <w:r w:rsidRPr="001E7DB0">
        <w:rPr>
          <w:rFonts w:asciiTheme="minorHAnsi" w:hAnsiTheme="minorHAnsi" w:cs="Arial"/>
          <w:sz w:val="22"/>
          <w:szCs w:val="22"/>
        </w:rPr>
        <w:t>The fair value of bonds issued by HBOR is presented by using level 2 inputs corroborate</w:t>
      </w:r>
      <w:r w:rsidR="00E82101" w:rsidRPr="001E7DB0">
        <w:rPr>
          <w:rFonts w:asciiTheme="minorHAnsi" w:hAnsiTheme="minorHAnsi" w:cs="Arial"/>
          <w:sz w:val="22"/>
          <w:szCs w:val="22"/>
        </w:rPr>
        <w:t>d</w:t>
      </w:r>
      <w:r w:rsidRPr="001E7DB0">
        <w:rPr>
          <w:rFonts w:asciiTheme="minorHAnsi" w:hAnsiTheme="minorHAnsi" w:cs="Arial"/>
          <w:sz w:val="22"/>
          <w:szCs w:val="22"/>
        </w:rPr>
        <w:t xml:space="preserve"> by the market and observable at </w:t>
      </w:r>
      <w:r w:rsidR="00964870" w:rsidRPr="001E7DB0">
        <w:rPr>
          <w:rFonts w:asciiTheme="minorHAnsi" w:hAnsiTheme="minorHAnsi" w:cs="Arial"/>
          <w:sz w:val="22"/>
          <w:szCs w:val="22"/>
        </w:rPr>
        <w:t>Bloomberg servi</w:t>
      </w:r>
      <w:r w:rsidR="0095136F" w:rsidRPr="001E7DB0">
        <w:rPr>
          <w:rFonts w:asciiTheme="minorHAnsi" w:hAnsiTheme="minorHAnsi" w:cs="Arial"/>
          <w:sz w:val="22"/>
          <w:szCs w:val="22"/>
        </w:rPr>
        <w:t>ce on the basis of the mid</w:t>
      </w:r>
      <w:r w:rsidR="00E82101" w:rsidRPr="001E7DB0">
        <w:rPr>
          <w:rFonts w:asciiTheme="minorHAnsi" w:hAnsiTheme="minorHAnsi" w:cs="Arial"/>
          <w:sz w:val="22"/>
          <w:szCs w:val="22"/>
        </w:rPr>
        <w:t>-</w:t>
      </w:r>
      <w:r w:rsidR="0095136F" w:rsidRPr="001E7DB0">
        <w:rPr>
          <w:rFonts w:asciiTheme="minorHAnsi" w:hAnsiTheme="minorHAnsi" w:cs="Arial"/>
          <w:sz w:val="22"/>
          <w:szCs w:val="22"/>
        </w:rPr>
        <w:t xml:space="preserve">rate of </w:t>
      </w:r>
      <w:r w:rsidR="00964870" w:rsidRPr="001E7DB0">
        <w:rPr>
          <w:rFonts w:asciiTheme="minorHAnsi" w:hAnsiTheme="minorHAnsi" w:cs="Arial"/>
          <w:sz w:val="22"/>
          <w:szCs w:val="22"/>
        </w:rPr>
        <w:t>Bloomberg Generic prices</w:t>
      </w:r>
      <w:r w:rsidR="0039397F" w:rsidRPr="001E7DB0">
        <w:rPr>
          <w:rFonts w:asciiTheme="minorHAnsi" w:hAnsiTheme="minorHAnsi" w:cs="Arial"/>
          <w:sz w:val="22"/>
          <w:szCs w:val="22"/>
        </w:rPr>
        <w:t xml:space="preserve"> (BGN)</w:t>
      </w:r>
      <w:r w:rsidR="00964870" w:rsidRPr="001E7DB0">
        <w:rPr>
          <w:rFonts w:asciiTheme="minorHAnsi" w:hAnsiTheme="minorHAnsi" w:cs="Arial"/>
          <w:sz w:val="22"/>
          <w:szCs w:val="22"/>
        </w:rPr>
        <w:t>.</w:t>
      </w:r>
    </w:p>
    <w:p w14:paraId="107A56DB" w14:textId="77777777" w:rsidR="004E718E" w:rsidRDefault="004E718E" w:rsidP="001E7DB0">
      <w:pPr>
        <w:jc w:val="both"/>
        <w:rPr>
          <w:rFonts w:asciiTheme="minorHAnsi" w:hAnsiTheme="minorHAnsi" w:cs="Arial"/>
          <w:sz w:val="22"/>
          <w:szCs w:val="22"/>
        </w:rPr>
      </w:pPr>
    </w:p>
    <w:p w14:paraId="4062C86E" w14:textId="72EF0A2A" w:rsidR="0086015A" w:rsidRDefault="0050201D" w:rsidP="001E7DB0">
      <w:pPr>
        <w:jc w:val="both"/>
        <w:rPr>
          <w:rFonts w:asciiTheme="minorHAnsi" w:hAnsiTheme="minorHAnsi" w:cs="Arial"/>
          <w:sz w:val="22"/>
          <w:szCs w:val="22"/>
        </w:rPr>
      </w:pPr>
      <w:r w:rsidRPr="001E7DB0">
        <w:rPr>
          <w:rFonts w:asciiTheme="minorHAnsi" w:hAnsiTheme="minorHAnsi" w:cs="Arial"/>
          <w:sz w:val="22"/>
          <w:szCs w:val="22"/>
        </w:rPr>
        <w:t xml:space="preserve">Average interest rates on </w:t>
      </w:r>
      <w:r w:rsidR="00E942E2" w:rsidRPr="001E7DB0">
        <w:rPr>
          <w:rFonts w:asciiTheme="minorHAnsi" w:hAnsiTheme="minorHAnsi" w:cs="Arial"/>
          <w:sz w:val="22"/>
          <w:szCs w:val="22"/>
        </w:rPr>
        <w:t>bonds payable are 0.</w:t>
      </w:r>
      <w:r w:rsidR="004E718E">
        <w:rPr>
          <w:rFonts w:asciiTheme="minorHAnsi" w:hAnsiTheme="minorHAnsi" w:cs="Arial"/>
          <w:sz w:val="22"/>
          <w:szCs w:val="22"/>
        </w:rPr>
        <w:t>65</w:t>
      </w:r>
      <w:r w:rsidR="00E942E2" w:rsidRPr="001E7DB0">
        <w:rPr>
          <w:rFonts w:asciiTheme="minorHAnsi" w:hAnsiTheme="minorHAnsi" w:cs="Arial"/>
          <w:sz w:val="22"/>
          <w:szCs w:val="22"/>
        </w:rPr>
        <w:t xml:space="preserve">% (31 December </w:t>
      </w:r>
      <w:r w:rsidR="0013304E" w:rsidRPr="001E7DB0">
        <w:rPr>
          <w:rFonts w:asciiTheme="minorHAnsi" w:hAnsiTheme="minorHAnsi" w:cs="Arial"/>
          <w:sz w:val="22"/>
          <w:szCs w:val="22"/>
        </w:rPr>
        <w:t>201</w:t>
      </w:r>
      <w:r w:rsidR="0013304E">
        <w:rPr>
          <w:rFonts w:asciiTheme="minorHAnsi" w:hAnsiTheme="minorHAnsi" w:cs="Arial"/>
          <w:sz w:val="22"/>
          <w:szCs w:val="22"/>
        </w:rPr>
        <w:t>6</w:t>
      </w:r>
      <w:r w:rsidR="00E942E2" w:rsidRPr="001E7DB0">
        <w:rPr>
          <w:rFonts w:asciiTheme="minorHAnsi" w:hAnsiTheme="minorHAnsi" w:cs="Arial"/>
          <w:sz w:val="22"/>
          <w:szCs w:val="22"/>
        </w:rPr>
        <w:t xml:space="preserve">: </w:t>
      </w:r>
      <w:r w:rsidR="0013304E">
        <w:rPr>
          <w:rFonts w:asciiTheme="minorHAnsi" w:hAnsiTheme="minorHAnsi" w:cs="Arial"/>
          <w:sz w:val="22"/>
          <w:szCs w:val="22"/>
        </w:rPr>
        <w:t>1.04</w:t>
      </w:r>
      <w:r w:rsidR="00E942E2" w:rsidRPr="001E7DB0">
        <w:rPr>
          <w:rFonts w:asciiTheme="minorHAnsi" w:hAnsiTheme="minorHAnsi" w:cs="Arial"/>
          <w:sz w:val="22"/>
          <w:szCs w:val="22"/>
        </w:rPr>
        <w:t xml:space="preserve">%). </w:t>
      </w:r>
    </w:p>
    <w:p w14:paraId="28AFF8A2" w14:textId="77777777" w:rsidR="004E718E" w:rsidRPr="004E718E" w:rsidRDefault="004E718E" w:rsidP="001E7DB0">
      <w:pPr>
        <w:jc w:val="both"/>
        <w:rPr>
          <w:rFonts w:asciiTheme="minorHAnsi" w:hAnsiTheme="minorHAnsi" w:cs="Arial"/>
          <w:sz w:val="22"/>
          <w:szCs w:val="22"/>
        </w:rPr>
      </w:pPr>
    </w:p>
    <w:p w14:paraId="01E21C12" w14:textId="4C8D42CB" w:rsidR="008204A5" w:rsidRDefault="008204A5"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Average interest rates represent ratio of interest expenses on bonds payable and average </w:t>
      </w:r>
      <w:r w:rsidR="008E57C8">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liabilities.</w:t>
      </w:r>
    </w:p>
    <w:p w14:paraId="35E6089B" w14:textId="77777777" w:rsidR="004E718E" w:rsidRPr="001E7DB0" w:rsidRDefault="004E718E" w:rsidP="001E7DB0">
      <w:pPr>
        <w:pStyle w:val="T1"/>
        <w:keepNext w:val="0"/>
        <w:spacing w:before="0" w:after="0" w:line="240" w:lineRule="auto"/>
        <w:rPr>
          <w:rFonts w:asciiTheme="minorHAnsi" w:hAnsiTheme="minorHAnsi" w:cs="Arial"/>
          <w:b w:val="0"/>
          <w:bCs w:val="0"/>
          <w:sz w:val="22"/>
          <w:szCs w:val="22"/>
          <w:lang w:val="en-GB"/>
        </w:rPr>
      </w:pPr>
    </w:p>
    <w:p w14:paraId="6C93930A" w14:textId="7EB81B4E" w:rsidR="004E718E"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According to the Agreement between HBOR and UBS Investment Bank and Deutsche Bank AG London (as joint lead managers), HBOR issued bonds on 14 June 2007 of EUR 250,000 thousand (HRK </w:t>
      </w:r>
      <w:r w:rsidR="00B61F79" w:rsidRPr="00B61F79">
        <w:rPr>
          <w:rFonts w:asciiTheme="minorHAnsi" w:hAnsiTheme="minorHAnsi" w:cs="Arial"/>
          <w:b w:val="0"/>
          <w:bCs w:val="0"/>
          <w:sz w:val="22"/>
          <w:szCs w:val="22"/>
          <w:lang w:val="en-GB"/>
        </w:rPr>
        <w:t>1,</w:t>
      </w:r>
      <w:r w:rsidR="0013304E">
        <w:rPr>
          <w:rFonts w:asciiTheme="minorHAnsi" w:hAnsiTheme="minorHAnsi" w:cs="Arial"/>
          <w:b w:val="0"/>
          <w:bCs w:val="0"/>
          <w:sz w:val="22"/>
          <w:szCs w:val="22"/>
          <w:lang w:val="en-GB"/>
        </w:rPr>
        <w:t>888</w:t>
      </w:r>
      <w:r w:rsidR="00B61F79" w:rsidRPr="00B61F79">
        <w:rPr>
          <w:rFonts w:asciiTheme="minorHAnsi" w:hAnsiTheme="minorHAnsi" w:cs="Arial"/>
          <w:b w:val="0"/>
          <w:bCs w:val="0"/>
          <w:sz w:val="22"/>
          <w:szCs w:val="22"/>
          <w:lang w:val="en-GB"/>
        </w:rPr>
        <w:t>,</w:t>
      </w:r>
      <w:r w:rsidR="0013304E">
        <w:rPr>
          <w:rFonts w:asciiTheme="minorHAnsi" w:hAnsiTheme="minorHAnsi" w:cs="Arial"/>
          <w:b w:val="0"/>
          <w:bCs w:val="0"/>
          <w:sz w:val="22"/>
          <w:szCs w:val="22"/>
          <w:lang w:val="en-GB"/>
        </w:rPr>
        <w:t>837</w:t>
      </w:r>
      <w:r w:rsidR="0013304E"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thousand as at 31 December </w:t>
      </w:r>
      <w:r w:rsidR="00591687" w:rsidRPr="001E7DB0">
        <w:rPr>
          <w:rFonts w:asciiTheme="minorHAnsi" w:hAnsiTheme="minorHAnsi" w:cs="Arial"/>
          <w:b w:val="0"/>
          <w:bCs w:val="0"/>
          <w:sz w:val="22"/>
          <w:szCs w:val="22"/>
          <w:lang w:val="en-GB"/>
        </w:rPr>
        <w:t>201</w:t>
      </w:r>
      <w:r w:rsidR="00E325F1">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with maturity period of 10 years and fixed interest rate of 5.0%. </w:t>
      </w:r>
    </w:p>
    <w:p w14:paraId="73FBB0BB" w14:textId="77777777" w:rsidR="007F2D9F" w:rsidRPr="007F2D9F" w:rsidRDefault="007F2D9F" w:rsidP="007F2D9F">
      <w:pPr>
        <w:jc w:val="both"/>
        <w:rPr>
          <w:rFonts w:ascii="Calibri" w:eastAsia="Calibri" w:hAnsi="Calibri" w:cs="Arial"/>
          <w:sz w:val="22"/>
          <w:szCs w:val="22"/>
          <w:lang w:val="en-GB"/>
        </w:rPr>
      </w:pPr>
      <w:r w:rsidRPr="007F2D9F">
        <w:rPr>
          <w:rFonts w:ascii="Calibri" w:eastAsia="Calibri" w:hAnsi="Calibri" w:cs="Arial"/>
          <w:sz w:val="22"/>
          <w:szCs w:val="22"/>
          <w:lang w:val="en-GB"/>
        </w:rPr>
        <w:t>On 13 June 2017, HBOR redeemed long-term securities of HRK 1,852,051 thousand together with interest of HRK 92,603 thousand.</w:t>
      </w:r>
    </w:p>
    <w:p w14:paraId="3D0F20A4" w14:textId="77777777" w:rsidR="007921A5" w:rsidRPr="001E7DB0" w:rsidRDefault="007921A5" w:rsidP="001E7DB0">
      <w:pPr>
        <w:pStyle w:val="T1"/>
        <w:spacing w:before="0" w:after="0" w:line="240" w:lineRule="auto"/>
        <w:rPr>
          <w:rFonts w:asciiTheme="minorHAnsi" w:hAnsiTheme="minorHAnsi" w:cs="Arial"/>
          <w:b w:val="0"/>
          <w:bCs w:val="0"/>
          <w:sz w:val="22"/>
          <w:szCs w:val="22"/>
          <w:lang w:val="en-GB"/>
        </w:rPr>
      </w:pPr>
    </w:p>
    <w:p w14:paraId="086407A7" w14:textId="70EB0D8C" w:rsidR="00964870" w:rsidRPr="001E7DB0" w:rsidRDefault="00964870" w:rsidP="001E7DB0">
      <w:pPr>
        <w:jc w:val="both"/>
        <w:rPr>
          <w:rFonts w:asciiTheme="minorHAnsi" w:hAnsiTheme="minorHAnsi" w:cs="Arial"/>
          <w:b/>
          <w:bCs/>
          <w:sz w:val="22"/>
          <w:szCs w:val="22"/>
          <w:lang w:val="en-GB"/>
        </w:rPr>
      </w:pPr>
      <w:r w:rsidRPr="001E7DB0">
        <w:rPr>
          <w:rFonts w:asciiTheme="minorHAnsi" w:hAnsiTheme="minorHAnsi" w:cs="Arial"/>
          <w:sz w:val="22"/>
          <w:szCs w:val="22"/>
          <w:lang w:val="en-GB" w:eastAsia="hr-HR"/>
        </w:rPr>
        <w:t>According to the Agreement between HBOR and Deutsche Bank AG London Branch and J.P. Morgan Securities PLC (as</w:t>
      </w:r>
      <w:r w:rsidR="005B2052" w:rsidRPr="001E7DB0">
        <w:rPr>
          <w:rFonts w:asciiTheme="minorHAnsi" w:hAnsiTheme="minorHAnsi" w:cs="Arial"/>
          <w:sz w:val="22"/>
          <w:szCs w:val="22"/>
          <w:lang w:val="en-GB" w:eastAsia="hr-HR"/>
        </w:rPr>
        <w:t xml:space="preserve"> joint</w:t>
      </w:r>
      <w:r w:rsidRPr="001E7DB0">
        <w:rPr>
          <w:rFonts w:asciiTheme="minorHAnsi" w:hAnsiTheme="minorHAnsi" w:cs="Arial"/>
          <w:sz w:val="22"/>
          <w:szCs w:val="22"/>
          <w:lang w:val="en-GB" w:eastAsia="hr-HR"/>
        </w:rPr>
        <w:t xml:space="preserve"> lead managers), HBOR issued bonds on 13 August 2013</w:t>
      </w:r>
      <w:r w:rsidR="005B2052" w:rsidRPr="001E7DB0">
        <w:rPr>
          <w:rFonts w:asciiTheme="minorHAnsi" w:hAnsiTheme="minorHAnsi" w:cs="Arial"/>
          <w:sz w:val="22"/>
          <w:szCs w:val="22"/>
          <w:lang w:val="en-GB" w:eastAsia="hr-HR"/>
        </w:rPr>
        <w:t xml:space="preserve"> of EUR 150,000</w:t>
      </w:r>
      <w:r w:rsidRPr="001E7DB0">
        <w:rPr>
          <w:rFonts w:asciiTheme="minorHAnsi" w:hAnsiTheme="minorHAnsi" w:cs="Arial"/>
          <w:sz w:val="22"/>
          <w:szCs w:val="22"/>
          <w:lang w:val="en-GB" w:eastAsia="hr-HR"/>
        </w:rPr>
        <w:t xml:space="preserve"> </w:t>
      </w:r>
      <w:r w:rsidR="005B2052" w:rsidRPr="001E7DB0">
        <w:rPr>
          <w:rFonts w:asciiTheme="minorHAnsi" w:hAnsiTheme="minorHAnsi" w:cs="Arial"/>
          <w:sz w:val="22"/>
          <w:szCs w:val="22"/>
          <w:lang w:val="en-GB" w:eastAsia="hr-HR"/>
        </w:rPr>
        <w:t>thousand (</w:t>
      </w:r>
      <w:r w:rsidR="0057159E" w:rsidRPr="001E7DB0">
        <w:rPr>
          <w:rFonts w:asciiTheme="minorHAnsi" w:hAnsiTheme="minorHAnsi" w:cs="Arial"/>
          <w:sz w:val="22"/>
          <w:szCs w:val="22"/>
          <w:lang w:val="en-GB" w:eastAsia="hr-HR"/>
        </w:rPr>
        <w:t xml:space="preserve">HRK </w:t>
      </w:r>
      <w:r w:rsidR="00E325F1" w:rsidRPr="00E325F1">
        <w:rPr>
          <w:rFonts w:asciiTheme="minorHAnsi" w:hAnsiTheme="minorHAnsi" w:cs="Arial"/>
          <w:sz w:val="22"/>
          <w:szCs w:val="22"/>
          <w:lang w:val="en-GB" w:eastAsia="hr-HR"/>
        </w:rPr>
        <w:t>1</w:t>
      </w:r>
      <w:r w:rsidR="00E325F1">
        <w:rPr>
          <w:rFonts w:asciiTheme="minorHAnsi" w:hAnsiTheme="minorHAnsi" w:cs="Arial"/>
          <w:sz w:val="22"/>
          <w:szCs w:val="22"/>
          <w:lang w:val="en-GB" w:eastAsia="hr-HR"/>
        </w:rPr>
        <w:t>,</w:t>
      </w:r>
      <w:r w:rsidR="0013304E">
        <w:rPr>
          <w:rFonts w:asciiTheme="minorHAnsi" w:hAnsiTheme="minorHAnsi" w:cs="Arial"/>
          <w:sz w:val="22"/>
          <w:szCs w:val="22"/>
          <w:lang w:val="en-GB" w:eastAsia="hr-HR"/>
        </w:rPr>
        <w:t>118</w:t>
      </w:r>
      <w:r w:rsidR="00E325F1">
        <w:rPr>
          <w:rFonts w:asciiTheme="minorHAnsi" w:hAnsiTheme="minorHAnsi" w:cs="Arial"/>
          <w:sz w:val="22"/>
          <w:szCs w:val="22"/>
          <w:lang w:val="en-GB" w:eastAsia="hr-HR"/>
        </w:rPr>
        <w:t>,</w:t>
      </w:r>
      <w:r w:rsidR="0013304E">
        <w:rPr>
          <w:rFonts w:asciiTheme="minorHAnsi" w:hAnsiTheme="minorHAnsi" w:cs="Arial"/>
          <w:sz w:val="22"/>
          <w:szCs w:val="22"/>
          <w:lang w:val="en-GB" w:eastAsia="hr-HR"/>
        </w:rPr>
        <w:t>112</w:t>
      </w:r>
      <w:r w:rsidR="0013304E" w:rsidRPr="001E7DB0">
        <w:rPr>
          <w:rFonts w:asciiTheme="minorHAnsi" w:hAnsiTheme="minorHAnsi" w:cs="Arial"/>
          <w:sz w:val="22"/>
          <w:szCs w:val="22"/>
          <w:lang w:val="en-GB" w:eastAsia="hr-HR"/>
        </w:rPr>
        <w:t xml:space="preserve"> </w:t>
      </w:r>
      <w:r w:rsidR="0057159E" w:rsidRPr="001E7DB0">
        <w:rPr>
          <w:rFonts w:asciiTheme="minorHAnsi" w:hAnsiTheme="minorHAnsi" w:cs="Arial"/>
          <w:sz w:val="22"/>
          <w:szCs w:val="22"/>
          <w:lang w:val="en-GB" w:eastAsia="hr-HR"/>
        </w:rPr>
        <w:t xml:space="preserve">thousand as at 31 December </w:t>
      </w:r>
      <w:r w:rsidR="00E325F1" w:rsidRPr="001E7DB0">
        <w:rPr>
          <w:rFonts w:asciiTheme="minorHAnsi" w:hAnsiTheme="minorHAnsi" w:cs="Arial"/>
          <w:sz w:val="22"/>
          <w:szCs w:val="22"/>
          <w:lang w:val="en-GB" w:eastAsia="hr-HR"/>
        </w:rPr>
        <w:t>201</w:t>
      </w:r>
      <w:r w:rsidR="0013304E">
        <w:rPr>
          <w:rFonts w:asciiTheme="minorHAnsi" w:hAnsiTheme="minorHAnsi" w:cs="Arial"/>
          <w:sz w:val="22"/>
          <w:szCs w:val="22"/>
          <w:lang w:val="en-GB" w:eastAsia="hr-HR"/>
        </w:rPr>
        <w:t>7</w:t>
      </w:r>
      <w:r w:rsidR="00E325F1" w:rsidRPr="001E7DB0">
        <w:rPr>
          <w:rFonts w:asciiTheme="minorHAnsi" w:hAnsiTheme="minorHAnsi" w:cs="Arial"/>
          <w:sz w:val="22"/>
          <w:szCs w:val="22"/>
          <w:lang w:val="en-GB" w:eastAsia="hr-HR"/>
        </w:rPr>
        <w:t xml:space="preserve"> </w:t>
      </w:r>
      <w:r w:rsidR="0057159E" w:rsidRPr="001E7DB0">
        <w:rPr>
          <w:rFonts w:asciiTheme="minorHAnsi" w:hAnsiTheme="minorHAnsi" w:cs="Arial"/>
          <w:sz w:val="22"/>
          <w:szCs w:val="22"/>
          <w:lang w:val="en-GB" w:eastAsia="hr-HR"/>
        </w:rPr>
        <w:t xml:space="preserve">and </w:t>
      </w:r>
      <w:r w:rsidR="005B2052" w:rsidRPr="001E7DB0">
        <w:rPr>
          <w:rFonts w:asciiTheme="minorHAnsi" w:hAnsiTheme="minorHAnsi" w:cs="Arial"/>
          <w:sz w:val="22"/>
          <w:szCs w:val="22"/>
          <w:lang w:val="en-GB" w:eastAsia="hr-HR"/>
        </w:rPr>
        <w:t xml:space="preserve">HRK </w:t>
      </w:r>
      <w:r w:rsidR="00E325F1" w:rsidRPr="00E325F1">
        <w:rPr>
          <w:rFonts w:asciiTheme="minorHAnsi" w:hAnsiTheme="minorHAnsi" w:cs="Arial"/>
          <w:sz w:val="22"/>
          <w:szCs w:val="22"/>
          <w:lang w:val="en-GB" w:eastAsia="hr-HR"/>
        </w:rPr>
        <w:t>1,</w:t>
      </w:r>
      <w:r w:rsidR="0013304E">
        <w:rPr>
          <w:rFonts w:asciiTheme="minorHAnsi" w:hAnsiTheme="minorHAnsi" w:cs="Arial"/>
          <w:sz w:val="22"/>
          <w:szCs w:val="22"/>
          <w:lang w:val="en-GB" w:eastAsia="hr-HR"/>
        </w:rPr>
        <w:t>121</w:t>
      </w:r>
      <w:r w:rsidR="00E325F1" w:rsidRPr="00E325F1">
        <w:rPr>
          <w:rFonts w:asciiTheme="minorHAnsi" w:hAnsiTheme="minorHAnsi" w:cs="Arial"/>
          <w:sz w:val="22"/>
          <w:szCs w:val="22"/>
          <w:lang w:val="en-GB" w:eastAsia="hr-HR"/>
        </w:rPr>
        <w:t>,</w:t>
      </w:r>
      <w:r w:rsidR="0013304E">
        <w:rPr>
          <w:rFonts w:asciiTheme="minorHAnsi" w:hAnsiTheme="minorHAnsi" w:cs="Arial"/>
          <w:sz w:val="22"/>
          <w:szCs w:val="22"/>
          <w:lang w:val="en-GB" w:eastAsia="hr-HR"/>
        </w:rPr>
        <w:t>261</w:t>
      </w:r>
      <w:r w:rsidR="0013304E" w:rsidRPr="001E7DB0">
        <w:rPr>
          <w:rFonts w:asciiTheme="minorHAnsi" w:hAnsiTheme="minorHAnsi" w:cs="Arial"/>
          <w:sz w:val="22"/>
          <w:szCs w:val="22"/>
          <w:lang w:val="en-GB" w:eastAsia="hr-HR"/>
        </w:rPr>
        <w:t xml:space="preserve"> </w:t>
      </w:r>
      <w:r w:rsidR="005B2052" w:rsidRPr="001E7DB0">
        <w:rPr>
          <w:rFonts w:asciiTheme="minorHAnsi" w:hAnsiTheme="minorHAnsi" w:cs="Arial"/>
          <w:sz w:val="22"/>
          <w:szCs w:val="22"/>
          <w:lang w:val="en-GB" w:eastAsia="hr-HR"/>
        </w:rPr>
        <w:t xml:space="preserve">thousand as at 31 December </w:t>
      </w:r>
      <w:r w:rsidR="0013304E" w:rsidRPr="001E7DB0">
        <w:rPr>
          <w:rFonts w:asciiTheme="minorHAnsi" w:hAnsiTheme="minorHAnsi" w:cs="Arial"/>
          <w:sz w:val="22"/>
          <w:szCs w:val="22"/>
          <w:lang w:val="en-GB" w:eastAsia="hr-HR"/>
        </w:rPr>
        <w:t>201</w:t>
      </w:r>
      <w:r w:rsidR="0013304E">
        <w:rPr>
          <w:rFonts w:asciiTheme="minorHAnsi" w:hAnsiTheme="minorHAnsi" w:cs="Arial"/>
          <w:sz w:val="22"/>
          <w:szCs w:val="22"/>
          <w:lang w:val="en-GB" w:eastAsia="hr-HR"/>
        </w:rPr>
        <w:t>6</w:t>
      </w:r>
      <w:r w:rsidR="005B2052" w:rsidRPr="001E7DB0">
        <w:rPr>
          <w:rFonts w:asciiTheme="minorHAnsi" w:hAnsiTheme="minorHAnsi" w:cs="Arial"/>
          <w:sz w:val="22"/>
          <w:szCs w:val="22"/>
          <w:lang w:val="en-GB" w:eastAsia="hr-HR"/>
        </w:rPr>
        <w:t>)</w:t>
      </w:r>
      <w:r w:rsidRPr="001E7DB0">
        <w:rPr>
          <w:rFonts w:asciiTheme="minorHAnsi" w:hAnsiTheme="minorHAnsi" w:cs="Arial"/>
          <w:sz w:val="22"/>
          <w:szCs w:val="22"/>
          <w:lang w:val="en-GB" w:eastAsia="hr-HR"/>
        </w:rPr>
        <w:t xml:space="preserve"> with maturity period of 6 years and 9 months and fixed</w:t>
      </w:r>
      <w:r w:rsidR="005B2052" w:rsidRPr="001E7DB0">
        <w:rPr>
          <w:rFonts w:asciiTheme="minorHAnsi" w:hAnsiTheme="minorHAnsi" w:cs="Arial"/>
          <w:sz w:val="22"/>
          <w:szCs w:val="22"/>
          <w:lang w:val="en-GB" w:eastAsia="hr-HR"/>
        </w:rPr>
        <w:t xml:space="preserve"> interest rate</w:t>
      </w:r>
      <w:r w:rsidRPr="001E7DB0">
        <w:rPr>
          <w:rFonts w:asciiTheme="minorHAnsi" w:hAnsiTheme="minorHAnsi" w:cs="Arial"/>
          <w:sz w:val="22"/>
          <w:szCs w:val="22"/>
          <w:lang w:val="en-GB" w:eastAsia="hr-HR"/>
        </w:rPr>
        <w:t xml:space="preserve"> of 6</w:t>
      </w:r>
      <w:r w:rsidR="005B2052" w:rsidRPr="001E7DB0">
        <w:rPr>
          <w:rFonts w:asciiTheme="minorHAnsi" w:hAnsiTheme="minorHAnsi" w:cs="Arial"/>
          <w:sz w:val="22"/>
          <w:szCs w:val="22"/>
          <w:lang w:val="en-GB" w:eastAsia="hr-HR"/>
        </w:rPr>
        <w:t>.0</w:t>
      </w:r>
      <w:r w:rsidRPr="001E7DB0">
        <w:rPr>
          <w:rFonts w:asciiTheme="minorHAnsi" w:hAnsiTheme="minorHAnsi" w:cs="Arial"/>
          <w:sz w:val="22"/>
          <w:szCs w:val="22"/>
          <w:lang w:val="en-GB" w:eastAsia="hr-HR"/>
        </w:rPr>
        <w:t>%. Interest</w:t>
      </w:r>
      <w:r w:rsidR="005B2052" w:rsidRPr="001E7DB0">
        <w:rPr>
          <w:rFonts w:asciiTheme="minorHAnsi" w:hAnsiTheme="minorHAnsi" w:cs="Arial"/>
          <w:sz w:val="22"/>
          <w:szCs w:val="22"/>
          <w:lang w:val="en-GB" w:eastAsia="hr-HR"/>
        </w:rPr>
        <w:t xml:space="preserve"> is paid annually</w:t>
      </w:r>
      <w:r w:rsidRPr="001E7DB0">
        <w:rPr>
          <w:rFonts w:asciiTheme="minorHAnsi" w:hAnsiTheme="minorHAnsi" w:cs="Arial"/>
          <w:sz w:val="22"/>
          <w:szCs w:val="22"/>
          <w:lang w:val="en-GB" w:eastAsia="hr-HR"/>
        </w:rPr>
        <w:t xml:space="preserve">, in arrears. </w:t>
      </w:r>
      <w:r w:rsidR="00827F9B">
        <w:rPr>
          <w:rFonts w:asciiTheme="minorHAnsi" w:hAnsiTheme="minorHAnsi" w:cs="Arial"/>
          <w:sz w:val="22"/>
          <w:szCs w:val="22"/>
          <w:lang w:val="en-GB" w:eastAsia="hr-HR"/>
        </w:rPr>
        <w:t>B</w:t>
      </w:r>
      <w:r w:rsidR="00CB6F41" w:rsidRPr="001E7DB0">
        <w:rPr>
          <w:rFonts w:asciiTheme="minorHAnsi" w:hAnsiTheme="minorHAnsi" w:cs="Arial"/>
          <w:sz w:val="22"/>
          <w:szCs w:val="22"/>
          <w:lang w:val="en-GB" w:eastAsia="hr-HR"/>
        </w:rPr>
        <w:t xml:space="preserve">onds were listed </w:t>
      </w:r>
      <w:r w:rsidR="00827F9B">
        <w:rPr>
          <w:rFonts w:asciiTheme="minorHAnsi" w:hAnsiTheme="minorHAnsi" w:cs="Arial"/>
          <w:sz w:val="22"/>
          <w:szCs w:val="22"/>
          <w:lang w:val="en-GB" w:eastAsia="hr-HR"/>
        </w:rPr>
        <w:t>in</w:t>
      </w:r>
      <w:r w:rsidR="00CB6F41" w:rsidRPr="001E7DB0">
        <w:rPr>
          <w:rFonts w:asciiTheme="minorHAnsi" w:hAnsiTheme="minorHAnsi" w:cs="Arial"/>
          <w:sz w:val="22"/>
          <w:szCs w:val="22"/>
          <w:lang w:val="en-GB" w:eastAsia="hr-HR"/>
        </w:rPr>
        <w:t xml:space="preserve"> Luxembourg Stock Exchange</w:t>
      </w:r>
      <w:r w:rsidR="00827F9B">
        <w:rPr>
          <w:rFonts w:asciiTheme="minorHAnsi" w:hAnsiTheme="minorHAnsi" w:cs="Arial"/>
          <w:sz w:val="22"/>
          <w:szCs w:val="22"/>
          <w:lang w:val="en-GB" w:eastAsia="hr-HR"/>
        </w:rPr>
        <w:t xml:space="preserve"> </w:t>
      </w:r>
      <w:r w:rsidR="00827F9B" w:rsidRPr="00827F9B">
        <w:rPr>
          <w:rFonts w:asciiTheme="minorHAnsi" w:hAnsiTheme="minorHAnsi" w:cs="Arial"/>
          <w:sz w:val="22"/>
          <w:szCs w:val="22"/>
          <w:lang w:val="en-GB" w:eastAsia="hr-HR"/>
        </w:rPr>
        <w:t>quotation</w:t>
      </w:r>
      <w:r w:rsidR="00CB6F41" w:rsidRPr="001E7DB0">
        <w:rPr>
          <w:rFonts w:asciiTheme="minorHAnsi" w:hAnsiTheme="minorHAnsi" w:cs="Arial"/>
          <w:sz w:val="22"/>
          <w:szCs w:val="22"/>
          <w:lang w:val="en-GB" w:eastAsia="hr-HR"/>
        </w:rPr>
        <w:t xml:space="preserve"> on 25 August 2015 and were delisted from the Vienna Stock Exchange</w:t>
      </w:r>
      <w:r w:rsidR="00827F9B" w:rsidRPr="00827F9B">
        <w:t xml:space="preserve"> </w:t>
      </w:r>
      <w:r w:rsidR="00827F9B" w:rsidRPr="00827F9B">
        <w:rPr>
          <w:rFonts w:asciiTheme="minorHAnsi" w:hAnsiTheme="minorHAnsi" w:cs="Arial"/>
          <w:sz w:val="22"/>
          <w:szCs w:val="22"/>
          <w:lang w:val="en-GB" w:eastAsia="hr-HR"/>
        </w:rPr>
        <w:t>quotation</w:t>
      </w:r>
      <w:r w:rsidR="00CB6F41" w:rsidRPr="001E7DB0">
        <w:rPr>
          <w:rFonts w:asciiTheme="minorHAnsi" w:hAnsiTheme="minorHAnsi" w:cs="Arial"/>
          <w:sz w:val="22"/>
          <w:szCs w:val="22"/>
          <w:lang w:val="en-GB" w:eastAsia="hr-HR"/>
        </w:rPr>
        <w:t xml:space="preserve"> on 29 September 2015.</w:t>
      </w:r>
    </w:p>
    <w:p w14:paraId="00863D81" w14:textId="77777777" w:rsidR="001B20E0" w:rsidRPr="00E06490" w:rsidRDefault="001B20E0" w:rsidP="001B20E0">
      <w:pPr>
        <w:pStyle w:val="T1"/>
        <w:spacing w:before="120" w:after="0" w:line="300" w:lineRule="exact"/>
        <w:rPr>
          <w:rFonts w:asciiTheme="minorHAnsi" w:hAnsiTheme="minorHAnsi" w:cs="Arial"/>
          <w:highlight w:val="yellow"/>
          <w:lang w:val="en-GB"/>
        </w:rPr>
        <w:sectPr w:rsidR="001B20E0" w:rsidRPr="00E06490" w:rsidSect="00F26FF5">
          <w:footerReference w:type="default" r:id="rId148"/>
          <w:pgSz w:w="11907" w:h="16840" w:code="9"/>
          <w:pgMar w:top="1418" w:right="1134" w:bottom="1134" w:left="1418" w:header="851" w:footer="851" w:gutter="0"/>
          <w:cols w:space="720"/>
          <w:noEndnote/>
        </w:sectPr>
      </w:pPr>
    </w:p>
    <w:p w14:paraId="38F23B4E" w14:textId="77777777" w:rsidR="00B61F79" w:rsidRDefault="00B61F79" w:rsidP="001E7DB0">
      <w:pPr>
        <w:pStyle w:val="T1"/>
        <w:tabs>
          <w:tab w:val="left" w:pos="567"/>
        </w:tabs>
        <w:spacing w:before="0" w:after="0" w:line="240" w:lineRule="auto"/>
        <w:rPr>
          <w:rFonts w:asciiTheme="minorHAnsi" w:hAnsiTheme="minorHAnsi" w:cs="Arial"/>
          <w:sz w:val="22"/>
          <w:szCs w:val="22"/>
          <w:lang w:val="en-GB"/>
        </w:rPr>
      </w:pPr>
    </w:p>
    <w:p w14:paraId="3FD9F714"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25.</w:t>
      </w:r>
      <w:r w:rsidRPr="001E7DB0">
        <w:rPr>
          <w:rFonts w:asciiTheme="minorHAnsi" w:hAnsiTheme="minorHAnsi" w:cs="Arial"/>
          <w:sz w:val="22"/>
          <w:szCs w:val="22"/>
          <w:lang w:val="en-GB"/>
        </w:rPr>
        <w:tab/>
        <w:t>Other liabilities</w:t>
      </w:r>
    </w:p>
    <w:p w14:paraId="27E8941B" w14:textId="77777777" w:rsidR="001B20E0" w:rsidRPr="001E7DB0" w:rsidRDefault="001B20E0" w:rsidP="001B20E0">
      <w:pPr>
        <w:tabs>
          <w:tab w:val="left" w:pos="-1843"/>
        </w:tabs>
        <w:suppressAutoHyphens/>
        <w:rPr>
          <w:rFonts w:asciiTheme="minorHAnsi" w:hAnsiTheme="minorHAnsi" w:cs="Arial"/>
          <w:b/>
          <w:spacing w:val="-3"/>
          <w:sz w:val="22"/>
          <w:szCs w:val="22"/>
          <w:lang w:val="en-GB"/>
        </w:rPr>
      </w:pPr>
    </w:p>
    <w:tbl>
      <w:tblPr>
        <w:tblW w:w="5076" w:type="pct"/>
        <w:tblLayout w:type="fixed"/>
        <w:tblCellMar>
          <w:left w:w="119" w:type="dxa"/>
          <w:right w:w="119" w:type="dxa"/>
        </w:tblCellMar>
        <w:tblLook w:val="0000" w:firstRow="0" w:lastRow="0" w:firstColumn="0" w:lastColumn="0" w:noHBand="0" w:noVBand="0"/>
      </w:tblPr>
      <w:tblGrid>
        <w:gridCol w:w="4253"/>
        <w:gridCol w:w="1311"/>
        <w:gridCol w:w="1311"/>
        <w:gridCol w:w="1311"/>
        <w:gridCol w:w="1311"/>
      </w:tblGrid>
      <w:tr w:rsidR="001B20E0" w:rsidRPr="00E325F1" w14:paraId="7FE66EE1" w14:textId="77777777" w:rsidTr="001E7DB0">
        <w:tc>
          <w:tcPr>
            <w:tcW w:w="2239" w:type="pct"/>
          </w:tcPr>
          <w:p w14:paraId="2086A17C" w14:textId="77777777" w:rsidR="001B20E0" w:rsidRPr="001E7DB0" w:rsidRDefault="001B20E0" w:rsidP="001B20E0">
            <w:pPr>
              <w:tabs>
                <w:tab w:val="left" w:pos="-1843"/>
              </w:tabs>
              <w:suppressAutoHyphens/>
              <w:rPr>
                <w:rFonts w:asciiTheme="minorHAnsi" w:hAnsiTheme="minorHAnsi" w:cs="Arial"/>
                <w:spacing w:val="-2"/>
                <w:sz w:val="22"/>
                <w:szCs w:val="22"/>
                <w:lang w:val="en-GB"/>
              </w:rPr>
            </w:pPr>
          </w:p>
        </w:tc>
        <w:tc>
          <w:tcPr>
            <w:tcW w:w="690" w:type="pct"/>
          </w:tcPr>
          <w:p w14:paraId="67EDC512" w14:textId="77777777" w:rsidR="001B20E0" w:rsidRPr="001E7DB0" w:rsidRDefault="001B20E0" w:rsidP="001B20E0">
            <w:pPr>
              <w:pStyle w:val="TH"/>
              <w:jc w:val="right"/>
              <w:rPr>
                <w:rFonts w:asciiTheme="minorHAnsi" w:hAnsiTheme="minorHAnsi" w:cs="Arial"/>
                <w:sz w:val="22"/>
                <w:szCs w:val="22"/>
              </w:rPr>
            </w:pPr>
          </w:p>
        </w:tc>
        <w:tc>
          <w:tcPr>
            <w:tcW w:w="690" w:type="pct"/>
          </w:tcPr>
          <w:p w14:paraId="27AE3821"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690" w:type="pct"/>
          </w:tcPr>
          <w:p w14:paraId="61AC15BD" w14:textId="77777777" w:rsidR="001B20E0" w:rsidRPr="001E7DB0" w:rsidRDefault="001B20E0" w:rsidP="001B20E0">
            <w:pPr>
              <w:pStyle w:val="TH"/>
              <w:jc w:val="right"/>
              <w:rPr>
                <w:rFonts w:asciiTheme="minorHAnsi" w:hAnsiTheme="minorHAnsi" w:cs="Arial"/>
                <w:sz w:val="22"/>
                <w:szCs w:val="22"/>
              </w:rPr>
            </w:pPr>
          </w:p>
        </w:tc>
        <w:tc>
          <w:tcPr>
            <w:tcW w:w="690" w:type="pct"/>
          </w:tcPr>
          <w:p w14:paraId="21CAE601"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E325F1" w:rsidRPr="00E325F1" w14:paraId="56036AC2" w14:textId="77777777" w:rsidTr="001E7DB0">
        <w:tc>
          <w:tcPr>
            <w:tcW w:w="2239" w:type="pct"/>
          </w:tcPr>
          <w:p w14:paraId="4638A89F" w14:textId="77777777" w:rsidR="00E325F1" w:rsidRPr="001E7DB0" w:rsidRDefault="00E325F1" w:rsidP="00E325F1">
            <w:pPr>
              <w:tabs>
                <w:tab w:val="left" w:pos="-1843"/>
              </w:tabs>
              <w:suppressAutoHyphens/>
              <w:rPr>
                <w:rFonts w:asciiTheme="minorHAnsi" w:hAnsiTheme="minorHAnsi" w:cs="Arial"/>
                <w:spacing w:val="-2"/>
                <w:sz w:val="22"/>
                <w:szCs w:val="22"/>
                <w:lang w:val="en-GB"/>
              </w:rPr>
            </w:pPr>
          </w:p>
        </w:tc>
        <w:tc>
          <w:tcPr>
            <w:tcW w:w="690" w:type="pct"/>
          </w:tcPr>
          <w:p w14:paraId="06A9B169" w14:textId="64C167B7" w:rsidR="00E325F1" w:rsidRPr="001E7DB0" w:rsidRDefault="00804547">
            <w:pPr>
              <w:pStyle w:val="TH"/>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7</w:t>
            </w:r>
          </w:p>
        </w:tc>
        <w:tc>
          <w:tcPr>
            <w:tcW w:w="690" w:type="pct"/>
          </w:tcPr>
          <w:p w14:paraId="3707ADDC" w14:textId="328D36BF" w:rsidR="00E325F1" w:rsidRPr="001E7DB0" w:rsidRDefault="00804547">
            <w:pPr>
              <w:pStyle w:val="TH"/>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6</w:t>
            </w:r>
          </w:p>
        </w:tc>
        <w:tc>
          <w:tcPr>
            <w:tcW w:w="690" w:type="pct"/>
          </w:tcPr>
          <w:p w14:paraId="3CA5AAE9" w14:textId="58A9ADFB" w:rsidR="00E325F1" w:rsidRPr="001E7DB0" w:rsidRDefault="00804547">
            <w:pPr>
              <w:pStyle w:val="TH"/>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7</w:t>
            </w:r>
          </w:p>
        </w:tc>
        <w:tc>
          <w:tcPr>
            <w:tcW w:w="690" w:type="pct"/>
          </w:tcPr>
          <w:p w14:paraId="3A9A8C41" w14:textId="6F5503F8" w:rsidR="00E325F1" w:rsidRPr="001E7DB0" w:rsidRDefault="00804547">
            <w:pPr>
              <w:pStyle w:val="TH"/>
              <w:jc w:val="right"/>
              <w:rPr>
                <w:rFonts w:asciiTheme="minorHAnsi" w:hAnsiTheme="minorHAnsi" w:cs="Arial"/>
                <w:sz w:val="22"/>
                <w:szCs w:val="22"/>
              </w:rPr>
            </w:pPr>
            <w:r w:rsidRPr="004707C9">
              <w:rPr>
                <w:rFonts w:asciiTheme="minorHAnsi" w:hAnsiTheme="minorHAnsi" w:cs="Arial"/>
                <w:sz w:val="22"/>
                <w:szCs w:val="22"/>
              </w:rPr>
              <w:t>201</w:t>
            </w:r>
            <w:r>
              <w:rPr>
                <w:rFonts w:asciiTheme="minorHAnsi" w:hAnsiTheme="minorHAnsi" w:cs="Arial"/>
                <w:sz w:val="22"/>
                <w:szCs w:val="22"/>
              </w:rPr>
              <w:t>6</w:t>
            </w:r>
          </w:p>
        </w:tc>
      </w:tr>
      <w:tr w:rsidR="00AE4177" w:rsidRPr="00E325F1" w14:paraId="05D47CA9" w14:textId="77777777" w:rsidTr="001E7DB0">
        <w:tc>
          <w:tcPr>
            <w:tcW w:w="2239" w:type="pct"/>
          </w:tcPr>
          <w:p w14:paraId="5C2389D0" w14:textId="77777777" w:rsidR="00AE4177" w:rsidRPr="001E7DB0" w:rsidRDefault="00AE4177" w:rsidP="00AE4177">
            <w:pPr>
              <w:tabs>
                <w:tab w:val="left" w:pos="-1843"/>
              </w:tabs>
              <w:suppressAutoHyphens/>
              <w:rPr>
                <w:rFonts w:asciiTheme="minorHAnsi" w:hAnsiTheme="minorHAnsi" w:cs="Arial"/>
                <w:spacing w:val="-2"/>
                <w:sz w:val="22"/>
                <w:szCs w:val="22"/>
                <w:lang w:val="en-GB"/>
              </w:rPr>
            </w:pPr>
          </w:p>
        </w:tc>
        <w:tc>
          <w:tcPr>
            <w:tcW w:w="690" w:type="pct"/>
          </w:tcPr>
          <w:p w14:paraId="5A6ADBA2"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5078C558"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4437A599"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690" w:type="pct"/>
          </w:tcPr>
          <w:p w14:paraId="25D8B640" w14:textId="77777777" w:rsidR="00AE4177" w:rsidRPr="001E7DB0" w:rsidRDefault="00AE4177"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AE4177" w:rsidRPr="00E325F1" w14:paraId="56DA0B7F" w14:textId="77777777" w:rsidTr="001E7DB0">
        <w:trPr>
          <w:trHeight w:val="287"/>
        </w:trPr>
        <w:tc>
          <w:tcPr>
            <w:tcW w:w="2239" w:type="pct"/>
          </w:tcPr>
          <w:p w14:paraId="43BF16D7" w14:textId="77777777" w:rsidR="00AE4177" w:rsidRPr="001E7DB0" w:rsidRDefault="00AE4177" w:rsidP="00AE4177">
            <w:pPr>
              <w:tabs>
                <w:tab w:val="left" w:pos="-1843"/>
              </w:tabs>
              <w:suppressAutoHyphens/>
              <w:rPr>
                <w:rFonts w:asciiTheme="minorHAnsi" w:hAnsiTheme="minorHAnsi" w:cs="Arial"/>
                <w:spacing w:val="-2"/>
                <w:sz w:val="22"/>
                <w:szCs w:val="22"/>
                <w:lang w:val="en-GB"/>
              </w:rPr>
            </w:pPr>
          </w:p>
        </w:tc>
        <w:tc>
          <w:tcPr>
            <w:tcW w:w="690" w:type="pct"/>
          </w:tcPr>
          <w:p w14:paraId="14DC1FD5" w14:textId="77777777" w:rsidR="00AE4177" w:rsidRPr="001E7DB0" w:rsidRDefault="00AE4177" w:rsidP="00AE4177">
            <w:pPr>
              <w:pStyle w:val="TH"/>
              <w:jc w:val="right"/>
              <w:rPr>
                <w:rFonts w:asciiTheme="minorHAnsi" w:hAnsiTheme="minorHAnsi" w:cs="Arial"/>
                <w:b w:val="0"/>
                <w:bCs/>
                <w:sz w:val="22"/>
                <w:szCs w:val="22"/>
              </w:rPr>
            </w:pPr>
          </w:p>
        </w:tc>
        <w:tc>
          <w:tcPr>
            <w:tcW w:w="690" w:type="pct"/>
          </w:tcPr>
          <w:p w14:paraId="5BBDED2B" w14:textId="77777777" w:rsidR="00AE4177" w:rsidRPr="001E7DB0" w:rsidRDefault="00AE4177" w:rsidP="00AE4177">
            <w:pPr>
              <w:pStyle w:val="TH"/>
              <w:jc w:val="right"/>
              <w:rPr>
                <w:rFonts w:asciiTheme="minorHAnsi" w:hAnsiTheme="minorHAnsi" w:cs="Arial"/>
                <w:b w:val="0"/>
                <w:bCs/>
                <w:sz w:val="22"/>
                <w:szCs w:val="22"/>
              </w:rPr>
            </w:pPr>
          </w:p>
        </w:tc>
        <w:tc>
          <w:tcPr>
            <w:tcW w:w="690" w:type="pct"/>
            <w:vAlign w:val="bottom"/>
          </w:tcPr>
          <w:p w14:paraId="20406CB4" w14:textId="77777777" w:rsidR="00AE4177" w:rsidRPr="001E7DB0" w:rsidRDefault="00AE4177" w:rsidP="00AE4177">
            <w:pPr>
              <w:pStyle w:val="TH"/>
              <w:jc w:val="right"/>
              <w:rPr>
                <w:rFonts w:asciiTheme="minorHAnsi" w:hAnsiTheme="minorHAnsi" w:cs="Arial"/>
                <w:b w:val="0"/>
                <w:bCs/>
                <w:sz w:val="22"/>
                <w:szCs w:val="22"/>
              </w:rPr>
            </w:pPr>
          </w:p>
        </w:tc>
        <w:tc>
          <w:tcPr>
            <w:tcW w:w="690" w:type="pct"/>
            <w:vAlign w:val="bottom"/>
          </w:tcPr>
          <w:p w14:paraId="62970650" w14:textId="77777777" w:rsidR="00AE4177" w:rsidRPr="001E7DB0" w:rsidRDefault="00AE4177" w:rsidP="00AE4177">
            <w:pPr>
              <w:pStyle w:val="TH"/>
              <w:jc w:val="right"/>
              <w:rPr>
                <w:rFonts w:asciiTheme="minorHAnsi" w:hAnsiTheme="minorHAnsi" w:cs="Arial"/>
                <w:b w:val="0"/>
                <w:bCs/>
                <w:sz w:val="22"/>
                <w:szCs w:val="22"/>
              </w:rPr>
            </w:pPr>
          </w:p>
        </w:tc>
      </w:tr>
      <w:tr w:rsidR="00804547" w:rsidRPr="00E325F1" w14:paraId="3A3E4066" w14:textId="77777777" w:rsidTr="00F26FF5">
        <w:tc>
          <w:tcPr>
            <w:tcW w:w="2239" w:type="pct"/>
          </w:tcPr>
          <w:p w14:paraId="05F7D837"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Deferred recognition of interest income</w:t>
            </w:r>
          </w:p>
        </w:tc>
        <w:tc>
          <w:tcPr>
            <w:tcW w:w="690" w:type="pct"/>
            <w:tcBorders>
              <w:top w:val="nil"/>
              <w:left w:val="nil"/>
              <w:bottom w:val="nil"/>
              <w:right w:val="nil"/>
            </w:tcBorders>
            <w:shd w:val="clear" w:color="auto" w:fill="auto"/>
            <w:vAlign w:val="bottom"/>
          </w:tcPr>
          <w:p w14:paraId="102E57A0" w14:textId="2B86384F" w:rsidR="00804547" w:rsidRPr="001E7DB0" w:rsidRDefault="00804547" w:rsidP="00804547">
            <w:pPr>
              <w:jc w:val="right"/>
              <w:rPr>
                <w:rFonts w:asciiTheme="minorHAnsi" w:eastAsia="Arial Unicode MS" w:hAnsiTheme="minorHAnsi" w:cs="Arial"/>
                <w:sz w:val="22"/>
                <w:szCs w:val="22"/>
                <w:lang w:val="hr-HR"/>
              </w:rPr>
            </w:pPr>
            <w:r>
              <w:rPr>
                <w:rFonts w:ascii="Calibri" w:hAnsi="Calibri"/>
                <w:color w:val="000000"/>
                <w:sz w:val="22"/>
                <w:szCs w:val="22"/>
              </w:rPr>
              <w:t>314,271</w:t>
            </w:r>
          </w:p>
        </w:tc>
        <w:tc>
          <w:tcPr>
            <w:tcW w:w="690" w:type="pct"/>
            <w:tcBorders>
              <w:top w:val="nil"/>
              <w:left w:val="nil"/>
              <w:bottom w:val="nil"/>
              <w:right w:val="nil"/>
            </w:tcBorders>
            <w:shd w:val="clear" w:color="auto" w:fill="auto"/>
            <w:vAlign w:val="bottom"/>
          </w:tcPr>
          <w:p w14:paraId="5CE45DF4" w14:textId="2D5066CF" w:rsidR="00804547" w:rsidRPr="001E7DB0" w:rsidRDefault="00804547" w:rsidP="00804547">
            <w:pPr>
              <w:jc w:val="right"/>
              <w:rPr>
                <w:rFonts w:asciiTheme="minorHAnsi" w:eastAsia="Arial Unicode MS" w:hAnsiTheme="minorHAnsi" w:cs="Arial"/>
                <w:sz w:val="22"/>
                <w:szCs w:val="22"/>
                <w:lang w:val="hr-HR"/>
              </w:rPr>
            </w:pPr>
            <w:r>
              <w:rPr>
                <w:rFonts w:ascii="Calibri" w:hAnsi="Calibri"/>
                <w:color w:val="000000"/>
                <w:sz w:val="22"/>
                <w:szCs w:val="22"/>
              </w:rPr>
              <w:t>425,347</w:t>
            </w:r>
          </w:p>
        </w:tc>
        <w:tc>
          <w:tcPr>
            <w:tcW w:w="690" w:type="pct"/>
            <w:tcBorders>
              <w:top w:val="nil"/>
              <w:left w:val="nil"/>
              <w:bottom w:val="nil"/>
              <w:right w:val="nil"/>
            </w:tcBorders>
            <w:shd w:val="clear" w:color="auto" w:fill="auto"/>
            <w:vAlign w:val="bottom"/>
          </w:tcPr>
          <w:p w14:paraId="3FF548C2" w14:textId="0084CCE6" w:rsidR="00804547" w:rsidRPr="001E7DB0" w:rsidRDefault="00804547" w:rsidP="00804547">
            <w:pPr>
              <w:jc w:val="right"/>
              <w:rPr>
                <w:rFonts w:asciiTheme="minorHAnsi" w:eastAsia="Arial Unicode MS" w:hAnsiTheme="minorHAnsi" w:cs="Arial"/>
                <w:sz w:val="22"/>
                <w:szCs w:val="22"/>
                <w:lang w:val="hr-HR"/>
              </w:rPr>
            </w:pPr>
            <w:r w:rsidRPr="00346DE6">
              <w:rPr>
                <w:rFonts w:asciiTheme="minorHAnsi" w:eastAsia="Arial Unicode MS" w:hAnsiTheme="minorHAnsi" w:cs="Arial"/>
                <w:sz w:val="22"/>
                <w:szCs w:val="22"/>
                <w:lang w:val="hr-HR"/>
              </w:rPr>
              <w:t>314</w:t>
            </w:r>
            <w:r>
              <w:rPr>
                <w:rFonts w:asciiTheme="minorHAnsi" w:eastAsia="Arial Unicode MS" w:hAnsiTheme="minorHAnsi" w:cs="Arial"/>
                <w:sz w:val="22"/>
                <w:szCs w:val="22"/>
                <w:lang w:val="hr-HR"/>
              </w:rPr>
              <w:t>,</w:t>
            </w:r>
            <w:r w:rsidRPr="00346DE6">
              <w:rPr>
                <w:rFonts w:asciiTheme="minorHAnsi" w:eastAsia="Arial Unicode MS" w:hAnsiTheme="minorHAnsi" w:cs="Arial"/>
                <w:sz w:val="22"/>
                <w:szCs w:val="22"/>
                <w:lang w:val="hr-HR"/>
              </w:rPr>
              <w:t>271</w:t>
            </w:r>
          </w:p>
        </w:tc>
        <w:tc>
          <w:tcPr>
            <w:tcW w:w="690" w:type="pct"/>
            <w:tcBorders>
              <w:top w:val="nil"/>
              <w:left w:val="nil"/>
              <w:bottom w:val="nil"/>
              <w:right w:val="nil"/>
            </w:tcBorders>
            <w:shd w:val="clear" w:color="auto" w:fill="auto"/>
            <w:vAlign w:val="bottom"/>
          </w:tcPr>
          <w:p w14:paraId="3FF522A1" w14:textId="02515150" w:rsidR="00804547" w:rsidRPr="001E7DB0" w:rsidRDefault="00804547" w:rsidP="00804547">
            <w:pPr>
              <w:jc w:val="right"/>
              <w:rPr>
                <w:rFonts w:asciiTheme="minorHAnsi" w:eastAsia="Arial Unicode MS" w:hAnsiTheme="minorHAnsi" w:cs="Arial"/>
                <w:sz w:val="22"/>
                <w:szCs w:val="22"/>
                <w:lang w:val="hr-HR"/>
              </w:rPr>
            </w:pPr>
            <w:r>
              <w:rPr>
                <w:rFonts w:ascii="Calibri" w:hAnsi="Calibri"/>
                <w:color w:val="000000"/>
                <w:sz w:val="22"/>
                <w:szCs w:val="22"/>
              </w:rPr>
              <w:t>425,347</w:t>
            </w:r>
          </w:p>
        </w:tc>
      </w:tr>
      <w:tr w:rsidR="00804547" w:rsidRPr="00E325F1" w14:paraId="7BBA599D" w14:textId="77777777" w:rsidTr="00F26FF5">
        <w:tc>
          <w:tcPr>
            <w:tcW w:w="2239" w:type="pct"/>
          </w:tcPr>
          <w:p w14:paraId="01394E98"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Liabilities in respect of subsidized interest</w:t>
            </w:r>
          </w:p>
        </w:tc>
        <w:tc>
          <w:tcPr>
            <w:tcW w:w="690" w:type="pct"/>
            <w:tcBorders>
              <w:top w:val="nil"/>
              <w:left w:val="nil"/>
              <w:bottom w:val="nil"/>
              <w:right w:val="nil"/>
            </w:tcBorders>
            <w:shd w:val="clear" w:color="auto" w:fill="auto"/>
            <w:vAlign w:val="bottom"/>
          </w:tcPr>
          <w:p w14:paraId="0E88BFEA" w14:textId="04A915B6"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107,262</w:t>
            </w:r>
          </w:p>
        </w:tc>
        <w:tc>
          <w:tcPr>
            <w:tcW w:w="690" w:type="pct"/>
            <w:tcBorders>
              <w:top w:val="nil"/>
              <w:left w:val="nil"/>
              <w:bottom w:val="nil"/>
              <w:right w:val="nil"/>
            </w:tcBorders>
            <w:shd w:val="clear" w:color="auto" w:fill="auto"/>
            <w:vAlign w:val="bottom"/>
          </w:tcPr>
          <w:p w14:paraId="2F372B4F" w14:textId="4817FE6E"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95,422</w:t>
            </w:r>
          </w:p>
        </w:tc>
        <w:tc>
          <w:tcPr>
            <w:tcW w:w="690" w:type="pct"/>
            <w:tcBorders>
              <w:top w:val="nil"/>
              <w:left w:val="nil"/>
              <w:bottom w:val="nil"/>
              <w:right w:val="nil"/>
            </w:tcBorders>
            <w:shd w:val="clear" w:color="auto" w:fill="auto"/>
            <w:vAlign w:val="bottom"/>
          </w:tcPr>
          <w:p w14:paraId="7285369F" w14:textId="5B88937B" w:rsidR="00804547" w:rsidRPr="001E7DB0" w:rsidRDefault="00804547" w:rsidP="00804547">
            <w:pPr>
              <w:pStyle w:val="TT"/>
              <w:jc w:val="right"/>
              <w:rPr>
                <w:rFonts w:asciiTheme="minorHAnsi" w:hAnsiTheme="minorHAnsi" w:cs="Arial"/>
                <w:sz w:val="22"/>
                <w:szCs w:val="22"/>
                <w:lang w:val="hr-HR"/>
              </w:rPr>
            </w:pPr>
            <w:r w:rsidRPr="00346DE6">
              <w:rPr>
                <w:rFonts w:asciiTheme="minorHAnsi" w:hAnsiTheme="minorHAnsi" w:cs="Arial"/>
                <w:sz w:val="22"/>
                <w:szCs w:val="22"/>
                <w:lang w:val="hr-HR"/>
              </w:rPr>
              <w:t>107</w:t>
            </w:r>
            <w:r>
              <w:rPr>
                <w:rFonts w:asciiTheme="minorHAnsi" w:hAnsiTheme="minorHAnsi" w:cs="Arial"/>
                <w:sz w:val="22"/>
                <w:szCs w:val="22"/>
                <w:lang w:val="hr-HR"/>
              </w:rPr>
              <w:t>,</w:t>
            </w:r>
            <w:r w:rsidRPr="00346DE6">
              <w:rPr>
                <w:rFonts w:asciiTheme="minorHAnsi" w:hAnsiTheme="minorHAnsi" w:cs="Arial"/>
                <w:sz w:val="22"/>
                <w:szCs w:val="22"/>
                <w:lang w:val="hr-HR"/>
              </w:rPr>
              <w:t>262</w:t>
            </w:r>
          </w:p>
        </w:tc>
        <w:tc>
          <w:tcPr>
            <w:tcW w:w="690" w:type="pct"/>
            <w:tcBorders>
              <w:top w:val="nil"/>
              <w:left w:val="nil"/>
              <w:bottom w:val="nil"/>
              <w:right w:val="nil"/>
            </w:tcBorders>
            <w:shd w:val="clear" w:color="auto" w:fill="auto"/>
            <w:vAlign w:val="bottom"/>
          </w:tcPr>
          <w:p w14:paraId="7B8D6DCD" w14:textId="7170A818"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95,422</w:t>
            </w:r>
          </w:p>
        </w:tc>
      </w:tr>
      <w:tr w:rsidR="00804547" w:rsidRPr="00E325F1" w14:paraId="33E13CCA" w14:textId="77777777" w:rsidTr="00F26FF5">
        <w:tc>
          <w:tcPr>
            <w:tcW w:w="2239" w:type="pct"/>
          </w:tcPr>
          <w:p w14:paraId="370CDDE3"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Provisions for guarantees and commitments</w:t>
            </w:r>
          </w:p>
        </w:tc>
        <w:tc>
          <w:tcPr>
            <w:tcW w:w="690" w:type="pct"/>
            <w:tcBorders>
              <w:top w:val="nil"/>
              <w:left w:val="nil"/>
              <w:bottom w:val="nil"/>
              <w:right w:val="nil"/>
            </w:tcBorders>
            <w:shd w:val="clear" w:color="auto" w:fill="auto"/>
            <w:vAlign w:val="bottom"/>
          </w:tcPr>
          <w:p w14:paraId="03A91F11" w14:textId="09ED9A2E"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64,360</w:t>
            </w:r>
          </w:p>
        </w:tc>
        <w:tc>
          <w:tcPr>
            <w:tcW w:w="690" w:type="pct"/>
            <w:tcBorders>
              <w:top w:val="nil"/>
              <w:left w:val="nil"/>
              <w:bottom w:val="nil"/>
              <w:right w:val="nil"/>
            </w:tcBorders>
            <w:shd w:val="clear" w:color="auto" w:fill="auto"/>
            <w:vAlign w:val="bottom"/>
          </w:tcPr>
          <w:p w14:paraId="0A197B3D" w14:textId="257FF7DA"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75,103</w:t>
            </w:r>
          </w:p>
        </w:tc>
        <w:tc>
          <w:tcPr>
            <w:tcW w:w="690" w:type="pct"/>
            <w:tcBorders>
              <w:top w:val="nil"/>
              <w:left w:val="nil"/>
              <w:bottom w:val="nil"/>
              <w:right w:val="nil"/>
            </w:tcBorders>
            <w:shd w:val="clear" w:color="auto" w:fill="auto"/>
            <w:vAlign w:val="bottom"/>
          </w:tcPr>
          <w:p w14:paraId="0E997F25" w14:textId="39543C70" w:rsidR="00804547" w:rsidRPr="001E7DB0" w:rsidRDefault="00804547" w:rsidP="00804547">
            <w:pPr>
              <w:pStyle w:val="TT"/>
              <w:jc w:val="right"/>
              <w:rPr>
                <w:rFonts w:asciiTheme="minorHAnsi" w:hAnsiTheme="minorHAnsi" w:cs="Arial"/>
                <w:sz w:val="22"/>
                <w:szCs w:val="22"/>
                <w:lang w:val="hr-HR"/>
              </w:rPr>
            </w:pPr>
            <w:r>
              <w:rPr>
                <w:rFonts w:ascii="Calibri" w:hAnsi="Calibri" w:cs="Calibri"/>
                <w:color w:val="000000"/>
                <w:sz w:val="22"/>
                <w:szCs w:val="22"/>
              </w:rPr>
              <w:t>64,360</w:t>
            </w:r>
          </w:p>
        </w:tc>
        <w:tc>
          <w:tcPr>
            <w:tcW w:w="690" w:type="pct"/>
            <w:tcBorders>
              <w:top w:val="nil"/>
              <w:left w:val="nil"/>
              <w:bottom w:val="nil"/>
              <w:right w:val="nil"/>
            </w:tcBorders>
            <w:shd w:val="clear" w:color="auto" w:fill="auto"/>
            <w:vAlign w:val="bottom"/>
          </w:tcPr>
          <w:p w14:paraId="31AF79D2" w14:textId="5BF57A1E"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75,103</w:t>
            </w:r>
          </w:p>
        </w:tc>
      </w:tr>
      <w:tr w:rsidR="00804547" w:rsidRPr="00E325F1" w14:paraId="2D933528" w14:textId="77777777" w:rsidTr="00F26FF5">
        <w:tc>
          <w:tcPr>
            <w:tcW w:w="2239" w:type="pct"/>
          </w:tcPr>
          <w:p w14:paraId="62E5E081"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Provisions for other liabilities</w:t>
            </w:r>
          </w:p>
        </w:tc>
        <w:tc>
          <w:tcPr>
            <w:tcW w:w="690" w:type="pct"/>
            <w:tcBorders>
              <w:top w:val="nil"/>
              <w:left w:val="nil"/>
              <w:bottom w:val="nil"/>
              <w:right w:val="nil"/>
            </w:tcBorders>
            <w:shd w:val="clear" w:color="auto" w:fill="auto"/>
            <w:vAlign w:val="center"/>
          </w:tcPr>
          <w:p w14:paraId="27E2ADE0" w14:textId="735AB334"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76,980</w:t>
            </w:r>
          </w:p>
        </w:tc>
        <w:tc>
          <w:tcPr>
            <w:tcW w:w="690" w:type="pct"/>
            <w:tcBorders>
              <w:top w:val="nil"/>
              <w:left w:val="nil"/>
              <w:bottom w:val="nil"/>
              <w:right w:val="nil"/>
            </w:tcBorders>
            <w:shd w:val="clear" w:color="auto" w:fill="auto"/>
            <w:vAlign w:val="bottom"/>
          </w:tcPr>
          <w:p w14:paraId="3E352B43" w14:textId="76CF8026"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85,507</w:t>
            </w:r>
          </w:p>
        </w:tc>
        <w:tc>
          <w:tcPr>
            <w:tcW w:w="690" w:type="pct"/>
            <w:tcBorders>
              <w:top w:val="nil"/>
              <w:left w:val="nil"/>
              <w:bottom w:val="nil"/>
              <w:right w:val="nil"/>
            </w:tcBorders>
            <w:shd w:val="clear" w:color="auto" w:fill="auto"/>
            <w:vAlign w:val="center"/>
          </w:tcPr>
          <w:p w14:paraId="18C98EB8" w14:textId="11741876" w:rsidR="00804547" w:rsidRPr="001E7DB0" w:rsidRDefault="00804547" w:rsidP="00804547">
            <w:pPr>
              <w:pStyle w:val="TT"/>
              <w:jc w:val="right"/>
              <w:rPr>
                <w:rFonts w:asciiTheme="minorHAnsi" w:hAnsiTheme="minorHAnsi" w:cs="Arial"/>
                <w:sz w:val="22"/>
                <w:szCs w:val="22"/>
                <w:lang w:val="hr-HR"/>
              </w:rPr>
            </w:pPr>
            <w:r>
              <w:rPr>
                <w:rFonts w:ascii="Calibri" w:hAnsi="Calibri" w:cs="Calibri"/>
                <w:color w:val="000000"/>
                <w:sz w:val="22"/>
                <w:szCs w:val="22"/>
              </w:rPr>
              <w:t>76,723</w:t>
            </w:r>
          </w:p>
        </w:tc>
        <w:tc>
          <w:tcPr>
            <w:tcW w:w="690" w:type="pct"/>
            <w:tcBorders>
              <w:top w:val="nil"/>
              <w:left w:val="nil"/>
              <w:bottom w:val="nil"/>
              <w:right w:val="nil"/>
            </w:tcBorders>
            <w:shd w:val="clear" w:color="auto" w:fill="auto"/>
            <w:vAlign w:val="bottom"/>
          </w:tcPr>
          <w:p w14:paraId="0774F978" w14:textId="3C0FC447"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85,230</w:t>
            </w:r>
          </w:p>
        </w:tc>
      </w:tr>
      <w:tr w:rsidR="00804547" w:rsidRPr="00E325F1" w14:paraId="60555138" w14:textId="77777777" w:rsidTr="00F26FF5">
        <w:tc>
          <w:tcPr>
            <w:tcW w:w="2239" w:type="pct"/>
          </w:tcPr>
          <w:p w14:paraId="036AFABB"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Accrued salaries</w:t>
            </w:r>
          </w:p>
        </w:tc>
        <w:tc>
          <w:tcPr>
            <w:tcW w:w="690" w:type="pct"/>
            <w:tcBorders>
              <w:top w:val="nil"/>
              <w:left w:val="nil"/>
              <w:bottom w:val="nil"/>
              <w:right w:val="nil"/>
            </w:tcBorders>
            <w:shd w:val="clear" w:color="auto" w:fill="auto"/>
            <w:vAlign w:val="center"/>
          </w:tcPr>
          <w:p w14:paraId="3A217814" w14:textId="43E9AFE9"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6,997</w:t>
            </w:r>
          </w:p>
        </w:tc>
        <w:tc>
          <w:tcPr>
            <w:tcW w:w="690" w:type="pct"/>
            <w:tcBorders>
              <w:top w:val="nil"/>
              <w:left w:val="nil"/>
              <w:bottom w:val="nil"/>
              <w:right w:val="nil"/>
            </w:tcBorders>
            <w:shd w:val="clear" w:color="auto" w:fill="auto"/>
            <w:vAlign w:val="bottom"/>
          </w:tcPr>
          <w:p w14:paraId="31086E2F" w14:textId="712F0F3F"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6,845</w:t>
            </w:r>
          </w:p>
        </w:tc>
        <w:tc>
          <w:tcPr>
            <w:tcW w:w="690" w:type="pct"/>
            <w:tcBorders>
              <w:top w:val="nil"/>
              <w:left w:val="nil"/>
              <w:bottom w:val="nil"/>
              <w:right w:val="nil"/>
            </w:tcBorders>
            <w:shd w:val="clear" w:color="auto" w:fill="auto"/>
            <w:vAlign w:val="center"/>
          </w:tcPr>
          <w:p w14:paraId="2B77CF87" w14:textId="3568E849" w:rsidR="00804547" w:rsidRPr="001E7DB0" w:rsidRDefault="00804547" w:rsidP="00804547">
            <w:pPr>
              <w:pStyle w:val="TT"/>
              <w:jc w:val="right"/>
              <w:rPr>
                <w:rFonts w:asciiTheme="minorHAnsi" w:hAnsiTheme="minorHAnsi" w:cs="Arial"/>
                <w:sz w:val="22"/>
                <w:szCs w:val="22"/>
                <w:lang w:val="hr-HR"/>
              </w:rPr>
            </w:pPr>
            <w:r>
              <w:rPr>
                <w:rFonts w:ascii="Calibri" w:hAnsi="Calibri" w:cs="Calibri"/>
                <w:color w:val="000000"/>
                <w:sz w:val="22"/>
                <w:szCs w:val="22"/>
              </w:rPr>
              <w:t>6,660</w:t>
            </w:r>
          </w:p>
        </w:tc>
        <w:tc>
          <w:tcPr>
            <w:tcW w:w="690" w:type="pct"/>
            <w:tcBorders>
              <w:top w:val="nil"/>
              <w:left w:val="nil"/>
              <w:bottom w:val="nil"/>
              <w:right w:val="nil"/>
            </w:tcBorders>
            <w:shd w:val="clear" w:color="auto" w:fill="auto"/>
            <w:vAlign w:val="bottom"/>
          </w:tcPr>
          <w:p w14:paraId="2E612857" w14:textId="0D589D4C"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6,699</w:t>
            </w:r>
          </w:p>
        </w:tc>
      </w:tr>
      <w:tr w:rsidR="00804547" w:rsidRPr="00E325F1" w14:paraId="5F527051" w14:textId="77777777" w:rsidTr="00F26FF5">
        <w:tc>
          <w:tcPr>
            <w:tcW w:w="2239" w:type="pct"/>
          </w:tcPr>
          <w:p w14:paraId="4419B35A"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Liabilities to suppliers</w:t>
            </w:r>
          </w:p>
        </w:tc>
        <w:tc>
          <w:tcPr>
            <w:tcW w:w="690" w:type="pct"/>
            <w:tcBorders>
              <w:top w:val="nil"/>
              <w:left w:val="nil"/>
              <w:bottom w:val="nil"/>
              <w:right w:val="nil"/>
            </w:tcBorders>
            <w:shd w:val="clear" w:color="auto" w:fill="auto"/>
            <w:vAlign w:val="center"/>
          </w:tcPr>
          <w:p w14:paraId="29024DA7" w14:textId="1B97336B"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1,393</w:t>
            </w:r>
          </w:p>
        </w:tc>
        <w:tc>
          <w:tcPr>
            <w:tcW w:w="690" w:type="pct"/>
            <w:tcBorders>
              <w:top w:val="nil"/>
              <w:left w:val="nil"/>
              <w:bottom w:val="nil"/>
              <w:right w:val="nil"/>
            </w:tcBorders>
            <w:shd w:val="clear" w:color="auto" w:fill="auto"/>
            <w:vAlign w:val="bottom"/>
          </w:tcPr>
          <w:p w14:paraId="5869BDDB" w14:textId="3E3CE058"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3,015</w:t>
            </w:r>
          </w:p>
        </w:tc>
        <w:tc>
          <w:tcPr>
            <w:tcW w:w="690" w:type="pct"/>
            <w:tcBorders>
              <w:top w:val="nil"/>
              <w:left w:val="nil"/>
              <w:bottom w:val="nil"/>
              <w:right w:val="nil"/>
            </w:tcBorders>
            <w:shd w:val="clear" w:color="auto" w:fill="auto"/>
            <w:vAlign w:val="center"/>
          </w:tcPr>
          <w:p w14:paraId="6BA5719E" w14:textId="407767DC" w:rsidR="00804547" w:rsidRPr="001E7DB0" w:rsidRDefault="00804547" w:rsidP="00804547">
            <w:pPr>
              <w:pStyle w:val="TT"/>
              <w:jc w:val="right"/>
              <w:rPr>
                <w:rFonts w:asciiTheme="minorHAnsi" w:hAnsiTheme="minorHAnsi" w:cs="Arial"/>
                <w:sz w:val="22"/>
                <w:szCs w:val="22"/>
                <w:lang w:val="hr-HR"/>
              </w:rPr>
            </w:pPr>
            <w:r>
              <w:rPr>
                <w:rFonts w:ascii="Calibri" w:hAnsi="Calibri" w:cs="Calibri"/>
                <w:color w:val="000000"/>
                <w:sz w:val="22"/>
                <w:szCs w:val="22"/>
              </w:rPr>
              <w:t>1,261</w:t>
            </w:r>
          </w:p>
        </w:tc>
        <w:tc>
          <w:tcPr>
            <w:tcW w:w="690" w:type="pct"/>
            <w:tcBorders>
              <w:top w:val="nil"/>
              <w:left w:val="nil"/>
              <w:bottom w:val="nil"/>
              <w:right w:val="nil"/>
            </w:tcBorders>
            <w:shd w:val="clear" w:color="auto" w:fill="auto"/>
            <w:vAlign w:val="bottom"/>
          </w:tcPr>
          <w:p w14:paraId="4504AC4A" w14:textId="3FD83F3C"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2,938</w:t>
            </w:r>
          </w:p>
        </w:tc>
      </w:tr>
      <w:tr w:rsidR="00804547" w:rsidRPr="00E325F1" w14:paraId="60CC97B0" w14:textId="77777777" w:rsidTr="00F26FF5">
        <w:tc>
          <w:tcPr>
            <w:tcW w:w="2239" w:type="pct"/>
          </w:tcPr>
          <w:p w14:paraId="78ABC0AB"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Liabilities for prepaid receivables</w:t>
            </w:r>
          </w:p>
        </w:tc>
        <w:tc>
          <w:tcPr>
            <w:tcW w:w="690" w:type="pct"/>
            <w:tcBorders>
              <w:top w:val="nil"/>
              <w:left w:val="nil"/>
              <w:bottom w:val="nil"/>
              <w:right w:val="nil"/>
            </w:tcBorders>
            <w:shd w:val="clear" w:color="auto" w:fill="auto"/>
            <w:vAlign w:val="bottom"/>
          </w:tcPr>
          <w:p w14:paraId="700B59E1" w14:textId="65FEB23E"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2,759</w:t>
            </w:r>
          </w:p>
        </w:tc>
        <w:tc>
          <w:tcPr>
            <w:tcW w:w="690" w:type="pct"/>
            <w:tcBorders>
              <w:top w:val="nil"/>
              <w:left w:val="nil"/>
              <w:bottom w:val="nil"/>
              <w:right w:val="nil"/>
            </w:tcBorders>
            <w:shd w:val="clear" w:color="auto" w:fill="auto"/>
            <w:vAlign w:val="bottom"/>
          </w:tcPr>
          <w:p w14:paraId="7E83ED05" w14:textId="5CEC2226"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1,920</w:t>
            </w:r>
          </w:p>
        </w:tc>
        <w:tc>
          <w:tcPr>
            <w:tcW w:w="690" w:type="pct"/>
            <w:tcBorders>
              <w:top w:val="nil"/>
              <w:left w:val="nil"/>
              <w:bottom w:val="nil"/>
              <w:right w:val="nil"/>
            </w:tcBorders>
            <w:shd w:val="clear" w:color="auto" w:fill="auto"/>
            <w:vAlign w:val="bottom"/>
          </w:tcPr>
          <w:p w14:paraId="2628C264" w14:textId="69E6E950" w:rsidR="00804547" w:rsidRPr="001E7DB0" w:rsidRDefault="00804547" w:rsidP="00804547">
            <w:pPr>
              <w:pStyle w:val="TT"/>
              <w:jc w:val="right"/>
              <w:rPr>
                <w:rFonts w:asciiTheme="minorHAnsi" w:hAnsiTheme="minorHAnsi" w:cs="Arial"/>
                <w:sz w:val="22"/>
                <w:szCs w:val="22"/>
                <w:lang w:val="hr-HR"/>
              </w:rPr>
            </w:pPr>
            <w:r w:rsidRPr="00ED6177">
              <w:rPr>
                <w:rFonts w:asciiTheme="minorHAnsi" w:hAnsiTheme="minorHAnsi" w:cs="Arial"/>
                <w:sz w:val="22"/>
                <w:szCs w:val="22"/>
                <w:lang w:val="hr-HR"/>
              </w:rPr>
              <w:t>2</w:t>
            </w:r>
            <w:r>
              <w:rPr>
                <w:rFonts w:asciiTheme="minorHAnsi" w:hAnsiTheme="minorHAnsi" w:cs="Arial"/>
                <w:sz w:val="22"/>
                <w:szCs w:val="22"/>
                <w:lang w:val="hr-HR"/>
              </w:rPr>
              <w:t>,</w:t>
            </w:r>
            <w:r w:rsidRPr="00ED6177">
              <w:rPr>
                <w:rFonts w:asciiTheme="minorHAnsi" w:hAnsiTheme="minorHAnsi" w:cs="Arial"/>
                <w:sz w:val="22"/>
                <w:szCs w:val="22"/>
                <w:lang w:val="hr-HR"/>
              </w:rPr>
              <w:t>759</w:t>
            </w:r>
          </w:p>
        </w:tc>
        <w:tc>
          <w:tcPr>
            <w:tcW w:w="690" w:type="pct"/>
            <w:tcBorders>
              <w:top w:val="nil"/>
              <w:left w:val="nil"/>
              <w:bottom w:val="nil"/>
              <w:right w:val="nil"/>
            </w:tcBorders>
            <w:shd w:val="clear" w:color="auto" w:fill="auto"/>
            <w:vAlign w:val="bottom"/>
          </w:tcPr>
          <w:p w14:paraId="04B64DA0" w14:textId="6FB2F9C1"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1,920</w:t>
            </w:r>
          </w:p>
        </w:tc>
      </w:tr>
      <w:tr w:rsidR="00804547" w:rsidRPr="00E325F1" w14:paraId="000D0E8D" w14:textId="77777777" w:rsidTr="00F26FF5">
        <w:tc>
          <w:tcPr>
            <w:tcW w:w="2239" w:type="pct"/>
          </w:tcPr>
          <w:p w14:paraId="23E42D5B"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Deferrable premium</w:t>
            </w:r>
          </w:p>
        </w:tc>
        <w:tc>
          <w:tcPr>
            <w:tcW w:w="690" w:type="pct"/>
            <w:tcBorders>
              <w:top w:val="nil"/>
              <w:left w:val="nil"/>
              <w:bottom w:val="nil"/>
              <w:right w:val="nil"/>
            </w:tcBorders>
            <w:shd w:val="clear" w:color="auto" w:fill="auto"/>
            <w:vAlign w:val="center"/>
          </w:tcPr>
          <w:p w14:paraId="03ACBD8D" w14:textId="4024667C"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2,925</w:t>
            </w:r>
          </w:p>
        </w:tc>
        <w:tc>
          <w:tcPr>
            <w:tcW w:w="690" w:type="pct"/>
            <w:tcBorders>
              <w:top w:val="nil"/>
              <w:left w:val="nil"/>
              <w:bottom w:val="nil"/>
              <w:right w:val="nil"/>
            </w:tcBorders>
            <w:shd w:val="clear" w:color="auto" w:fill="auto"/>
            <w:vAlign w:val="bottom"/>
          </w:tcPr>
          <w:p w14:paraId="14F07443" w14:textId="683F082C"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3,358</w:t>
            </w:r>
          </w:p>
        </w:tc>
        <w:tc>
          <w:tcPr>
            <w:tcW w:w="690" w:type="pct"/>
            <w:tcBorders>
              <w:top w:val="nil"/>
              <w:left w:val="nil"/>
              <w:bottom w:val="nil"/>
              <w:right w:val="nil"/>
            </w:tcBorders>
            <w:shd w:val="clear" w:color="auto" w:fill="auto"/>
            <w:vAlign w:val="bottom"/>
          </w:tcPr>
          <w:p w14:paraId="67A8DDFE" w14:textId="5529655D" w:rsidR="00804547" w:rsidRPr="001E7DB0" w:rsidRDefault="00804547" w:rsidP="00804547">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0" w:type="pct"/>
            <w:tcBorders>
              <w:top w:val="nil"/>
              <w:left w:val="nil"/>
              <w:bottom w:val="nil"/>
              <w:right w:val="nil"/>
            </w:tcBorders>
            <w:shd w:val="clear" w:color="auto" w:fill="auto"/>
            <w:vAlign w:val="bottom"/>
          </w:tcPr>
          <w:p w14:paraId="54594731" w14:textId="30227169"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w:t>
            </w:r>
          </w:p>
        </w:tc>
      </w:tr>
      <w:tr w:rsidR="00804547" w:rsidRPr="00E325F1" w14:paraId="7175B787" w14:textId="77777777" w:rsidTr="00F26FF5">
        <w:tc>
          <w:tcPr>
            <w:tcW w:w="2239" w:type="pct"/>
          </w:tcPr>
          <w:p w14:paraId="0FF3F258"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Provisions for claims</w:t>
            </w:r>
          </w:p>
        </w:tc>
        <w:tc>
          <w:tcPr>
            <w:tcW w:w="690" w:type="pct"/>
            <w:tcBorders>
              <w:top w:val="nil"/>
              <w:left w:val="nil"/>
              <w:bottom w:val="nil"/>
              <w:right w:val="nil"/>
            </w:tcBorders>
            <w:shd w:val="clear" w:color="auto" w:fill="auto"/>
            <w:vAlign w:val="center"/>
          </w:tcPr>
          <w:p w14:paraId="1CA4D983" w14:textId="34658DB4"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5,235</w:t>
            </w:r>
          </w:p>
        </w:tc>
        <w:tc>
          <w:tcPr>
            <w:tcW w:w="690" w:type="pct"/>
            <w:tcBorders>
              <w:top w:val="nil"/>
              <w:left w:val="nil"/>
              <w:bottom w:val="nil"/>
              <w:right w:val="nil"/>
            </w:tcBorders>
            <w:shd w:val="clear" w:color="auto" w:fill="auto"/>
            <w:vAlign w:val="bottom"/>
          </w:tcPr>
          <w:p w14:paraId="7B3938EB" w14:textId="408950F0"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3,960</w:t>
            </w:r>
          </w:p>
        </w:tc>
        <w:tc>
          <w:tcPr>
            <w:tcW w:w="690" w:type="pct"/>
            <w:tcBorders>
              <w:top w:val="nil"/>
              <w:left w:val="nil"/>
              <w:bottom w:val="nil"/>
              <w:right w:val="nil"/>
            </w:tcBorders>
            <w:shd w:val="clear" w:color="auto" w:fill="auto"/>
            <w:vAlign w:val="bottom"/>
          </w:tcPr>
          <w:p w14:paraId="5D497E30" w14:textId="6EF2D5A3" w:rsidR="00804547" w:rsidRPr="001E7DB0" w:rsidRDefault="00804547" w:rsidP="00804547">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0" w:type="pct"/>
            <w:tcBorders>
              <w:top w:val="nil"/>
              <w:left w:val="nil"/>
              <w:bottom w:val="nil"/>
              <w:right w:val="nil"/>
            </w:tcBorders>
            <w:shd w:val="clear" w:color="auto" w:fill="auto"/>
            <w:vAlign w:val="bottom"/>
          </w:tcPr>
          <w:p w14:paraId="677AEA27" w14:textId="74FAAEDF"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w:t>
            </w:r>
          </w:p>
        </w:tc>
      </w:tr>
      <w:tr w:rsidR="00804547" w:rsidRPr="00E325F1" w14:paraId="1F0D5B39" w14:textId="77777777" w:rsidTr="00F26FF5">
        <w:tc>
          <w:tcPr>
            <w:tcW w:w="2239" w:type="pct"/>
          </w:tcPr>
          <w:p w14:paraId="4C0E9C52"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 xml:space="preserve">Provisions for return premiums </w:t>
            </w:r>
          </w:p>
        </w:tc>
        <w:tc>
          <w:tcPr>
            <w:tcW w:w="690" w:type="pct"/>
            <w:tcBorders>
              <w:top w:val="nil"/>
              <w:left w:val="nil"/>
              <w:bottom w:val="nil"/>
              <w:right w:val="nil"/>
            </w:tcBorders>
            <w:shd w:val="clear" w:color="auto" w:fill="auto"/>
            <w:vAlign w:val="center"/>
          </w:tcPr>
          <w:p w14:paraId="678FCD61" w14:textId="50138723"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642</w:t>
            </w:r>
          </w:p>
        </w:tc>
        <w:tc>
          <w:tcPr>
            <w:tcW w:w="690" w:type="pct"/>
            <w:tcBorders>
              <w:top w:val="nil"/>
              <w:left w:val="nil"/>
              <w:bottom w:val="nil"/>
              <w:right w:val="nil"/>
            </w:tcBorders>
            <w:shd w:val="clear" w:color="auto" w:fill="auto"/>
            <w:vAlign w:val="bottom"/>
          </w:tcPr>
          <w:p w14:paraId="12C6E90B" w14:textId="183439BC"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452</w:t>
            </w:r>
          </w:p>
        </w:tc>
        <w:tc>
          <w:tcPr>
            <w:tcW w:w="690" w:type="pct"/>
            <w:tcBorders>
              <w:top w:val="nil"/>
              <w:left w:val="nil"/>
              <w:bottom w:val="nil"/>
              <w:right w:val="nil"/>
            </w:tcBorders>
            <w:shd w:val="clear" w:color="auto" w:fill="auto"/>
            <w:vAlign w:val="bottom"/>
          </w:tcPr>
          <w:p w14:paraId="73E70690" w14:textId="2697A9FB" w:rsidR="00804547" w:rsidRPr="001E7DB0" w:rsidRDefault="00804547" w:rsidP="00804547">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0" w:type="pct"/>
            <w:tcBorders>
              <w:top w:val="nil"/>
              <w:left w:val="nil"/>
              <w:bottom w:val="nil"/>
              <w:right w:val="nil"/>
            </w:tcBorders>
            <w:shd w:val="clear" w:color="auto" w:fill="auto"/>
            <w:vAlign w:val="bottom"/>
          </w:tcPr>
          <w:p w14:paraId="00F3ABAA" w14:textId="2360BD01"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w:t>
            </w:r>
          </w:p>
        </w:tc>
      </w:tr>
      <w:tr w:rsidR="00804547" w:rsidRPr="00E325F1" w14:paraId="5089A43D" w14:textId="77777777" w:rsidTr="00F26FF5">
        <w:tc>
          <w:tcPr>
            <w:tcW w:w="2239" w:type="pct"/>
          </w:tcPr>
          <w:p w14:paraId="5E71519A"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Liabilities to re-insurers</w:t>
            </w:r>
          </w:p>
        </w:tc>
        <w:tc>
          <w:tcPr>
            <w:tcW w:w="690" w:type="pct"/>
            <w:tcBorders>
              <w:top w:val="nil"/>
              <w:left w:val="nil"/>
              <w:bottom w:val="nil"/>
              <w:right w:val="nil"/>
            </w:tcBorders>
            <w:shd w:val="clear" w:color="auto" w:fill="auto"/>
            <w:vAlign w:val="center"/>
          </w:tcPr>
          <w:p w14:paraId="3C54799E" w14:textId="513F9964"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1,165</w:t>
            </w:r>
          </w:p>
        </w:tc>
        <w:tc>
          <w:tcPr>
            <w:tcW w:w="690" w:type="pct"/>
            <w:tcBorders>
              <w:top w:val="nil"/>
              <w:left w:val="nil"/>
              <w:bottom w:val="nil"/>
              <w:right w:val="nil"/>
            </w:tcBorders>
            <w:shd w:val="clear" w:color="auto" w:fill="auto"/>
            <w:vAlign w:val="bottom"/>
          </w:tcPr>
          <w:p w14:paraId="0FCA7D84" w14:textId="56920ED5"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1,172</w:t>
            </w:r>
          </w:p>
        </w:tc>
        <w:tc>
          <w:tcPr>
            <w:tcW w:w="690" w:type="pct"/>
            <w:tcBorders>
              <w:top w:val="nil"/>
              <w:left w:val="nil"/>
              <w:bottom w:val="nil"/>
              <w:right w:val="nil"/>
            </w:tcBorders>
            <w:shd w:val="clear" w:color="auto" w:fill="auto"/>
            <w:vAlign w:val="bottom"/>
          </w:tcPr>
          <w:p w14:paraId="663DDFA2" w14:textId="3C4FDB5E" w:rsidR="00804547" w:rsidRPr="001E7DB0" w:rsidRDefault="00804547" w:rsidP="00804547">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0" w:type="pct"/>
            <w:tcBorders>
              <w:top w:val="nil"/>
              <w:left w:val="nil"/>
              <w:bottom w:val="nil"/>
              <w:right w:val="nil"/>
            </w:tcBorders>
            <w:shd w:val="clear" w:color="auto" w:fill="auto"/>
            <w:vAlign w:val="bottom"/>
          </w:tcPr>
          <w:p w14:paraId="6EB929E8" w14:textId="5E9F84C1"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w:t>
            </w:r>
          </w:p>
        </w:tc>
      </w:tr>
      <w:tr w:rsidR="00804547" w:rsidRPr="00E325F1" w14:paraId="4F685736" w14:textId="77777777" w:rsidTr="00F26FF5">
        <w:tc>
          <w:tcPr>
            <w:tcW w:w="2239" w:type="pct"/>
          </w:tcPr>
          <w:p w14:paraId="4B6E94D9"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Deferred tax liabilities</w:t>
            </w:r>
          </w:p>
        </w:tc>
        <w:tc>
          <w:tcPr>
            <w:tcW w:w="690" w:type="pct"/>
            <w:tcBorders>
              <w:top w:val="nil"/>
              <w:left w:val="nil"/>
              <w:bottom w:val="nil"/>
              <w:right w:val="nil"/>
            </w:tcBorders>
            <w:shd w:val="clear" w:color="auto" w:fill="auto"/>
            <w:vAlign w:val="center"/>
          </w:tcPr>
          <w:p w14:paraId="6C5116C1" w14:textId="28B4D7A0" w:rsidR="00804547" w:rsidRPr="001E7DB0" w:rsidRDefault="00804547" w:rsidP="00804547">
            <w:pPr>
              <w:pStyle w:val="TT"/>
              <w:jc w:val="right"/>
              <w:rPr>
                <w:rFonts w:asciiTheme="minorHAnsi" w:hAnsiTheme="minorHAnsi" w:cs="Arial"/>
                <w:sz w:val="22"/>
                <w:szCs w:val="22"/>
                <w:lang w:val="hr-HR"/>
              </w:rPr>
            </w:pPr>
            <w:r>
              <w:rPr>
                <w:rFonts w:ascii="Calibri" w:hAnsi="Calibri"/>
                <w:sz w:val="22"/>
                <w:szCs w:val="22"/>
              </w:rPr>
              <w:t>889</w:t>
            </w:r>
          </w:p>
        </w:tc>
        <w:tc>
          <w:tcPr>
            <w:tcW w:w="690" w:type="pct"/>
            <w:tcBorders>
              <w:top w:val="nil"/>
              <w:left w:val="nil"/>
              <w:bottom w:val="nil"/>
              <w:right w:val="nil"/>
            </w:tcBorders>
            <w:shd w:val="clear" w:color="auto" w:fill="auto"/>
            <w:vAlign w:val="bottom"/>
          </w:tcPr>
          <w:p w14:paraId="7DE2E6B7" w14:textId="3CC0E41A" w:rsidR="00804547" w:rsidRPr="001E7DB0" w:rsidRDefault="00804547" w:rsidP="00804547">
            <w:pPr>
              <w:pStyle w:val="TT"/>
              <w:jc w:val="right"/>
              <w:rPr>
                <w:rFonts w:asciiTheme="minorHAnsi" w:hAnsiTheme="minorHAnsi" w:cs="Arial"/>
                <w:sz w:val="22"/>
                <w:szCs w:val="22"/>
                <w:lang w:val="hr-HR"/>
              </w:rPr>
            </w:pPr>
            <w:r>
              <w:rPr>
                <w:rFonts w:ascii="Calibri" w:hAnsi="Calibri"/>
                <w:sz w:val="22"/>
                <w:szCs w:val="22"/>
              </w:rPr>
              <w:t>480</w:t>
            </w:r>
          </w:p>
        </w:tc>
        <w:tc>
          <w:tcPr>
            <w:tcW w:w="690" w:type="pct"/>
            <w:tcBorders>
              <w:top w:val="nil"/>
              <w:left w:val="nil"/>
              <w:bottom w:val="nil"/>
              <w:right w:val="nil"/>
            </w:tcBorders>
            <w:shd w:val="clear" w:color="auto" w:fill="auto"/>
            <w:vAlign w:val="bottom"/>
          </w:tcPr>
          <w:p w14:paraId="04B9FD62" w14:textId="4EFB7E27" w:rsidR="00804547" w:rsidRPr="001E7DB0" w:rsidRDefault="00804547" w:rsidP="00804547">
            <w:pPr>
              <w:pStyle w:val="TT"/>
              <w:jc w:val="right"/>
              <w:rPr>
                <w:rFonts w:asciiTheme="minorHAnsi" w:hAnsiTheme="minorHAnsi" w:cs="Arial"/>
                <w:sz w:val="22"/>
                <w:szCs w:val="22"/>
                <w:lang w:val="hr-HR"/>
              </w:rPr>
            </w:pPr>
            <w:r>
              <w:rPr>
                <w:rFonts w:asciiTheme="minorHAnsi" w:hAnsiTheme="minorHAnsi" w:cs="Arial"/>
                <w:sz w:val="22"/>
                <w:szCs w:val="22"/>
                <w:lang w:val="hr-HR"/>
              </w:rPr>
              <w:t>-</w:t>
            </w:r>
          </w:p>
        </w:tc>
        <w:tc>
          <w:tcPr>
            <w:tcW w:w="690" w:type="pct"/>
            <w:tcBorders>
              <w:top w:val="nil"/>
              <w:left w:val="nil"/>
              <w:bottom w:val="nil"/>
              <w:right w:val="nil"/>
            </w:tcBorders>
            <w:shd w:val="clear" w:color="auto" w:fill="auto"/>
            <w:vAlign w:val="bottom"/>
          </w:tcPr>
          <w:p w14:paraId="6E3A58AA" w14:textId="21238DAA"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w:t>
            </w:r>
          </w:p>
        </w:tc>
      </w:tr>
      <w:tr w:rsidR="00804547" w:rsidRPr="00E325F1" w14:paraId="79E13858" w14:textId="77777777" w:rsidTr="00F26FF5">
        <w:tc>
          <w:tcPr>
            <w:tcW w:w="2239" w:type="pct"/>
          </w:tcPr>
          <w:p w14:paraId="70E68A5B" w14:textId="77777777" w:rsidR="00804547" w:rsidRPr="001E7DB0" w:rsidRDefault="00804547" w:rsidP="00804547">
            <w:pPr>
              <w:pStyle w:val="TT"/>
              <w:tabs>
                <w:tab w:val="clear" w:pos="1202"/>
              </w:tabs>
              <w:rPr>
                <w:rFonts w:asciiTheme="minorHAnsi" w:hAnsiTheme="minorHAnsi" w:cs="Arial"/>
                <w:sz w:val="22"/>
                <w:szCs w:val="22"/>
              </w:rPr>
            </w:pPr>
            <w:r w:rsidRPr="001E7DB0">
              <w:rPr>
                <w:rFonts w:asciiTheme="minorHAnsi" w:hAnsiTheme="minorHAnsi" w:cs="Arial"/>
                <w:sz w:val="22"/>
                <w:szCs w:val="22"/>
              </w:rPr>
              <w:t>Other liabilities</w:t>
            </w:r>
          </w:p>
        </w:tc>
        <w:tc>
          <w:tcPr>
            <w:tcW w:w="690" w:type="pct"/>
            <w:tcBorders>
              <w:top w:val="nil"/>
              <w:left w:val="nil"/>
              <w:bottom w:val="nil"/>
              <w:right w:val="nil"/>
            </w:tcBorders>
            <w:shd w:val="clear" w:color="auto" w:fill="auto"/>
            <w:vAlign w:val="center"/>
          </w:tcPr>
          <w:p w14:paraId="5756B9CC" w14:textId="6BFE7105"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20,575</w:t>
            </w:r>
          </w:p>
        </w:tc>
        <w:tc>
          <w:tcPr>
            <w:tcW w:w="690" w:type="pct"/>
            <w:tcBorders>
              <w:top w:val="nil"/>
              <w:left w:val="nil"/>
              <w:bottom w:val="nil"/>
              <w:right w:val="nil"/>
            </w:tcBorders>
            <w:shd w:val="clear" w:color="auto" w:fill="auto"/>
            <w:vAlign w:val="bottom"/>
          </w:tcPr>
          <w:p w14:paraId="3522A0F3" w14:textId="206AF7B7"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5,371</w:t>
            </w:r>
          </w:p>
        </w:tc>
        <w:tc>
          <w:tcPr>
            <w:tcW w:w="690" w:type="pct"/>
            <w:tcBorders>
              <w:top w:val="nil"/>
              <w:left w:val="nil"/>
              <w:bottom w:val="nil"/>
              <w:right w:val="nil"/>
            </w:tcBorders>
            <w:shd w:val="clear" w:color="auto" w:fill="auto"/>
            <w:vAlign w:val="bottom"/>
          </w:tcPr>
          <w:p w14:paraId="0C855BF4" w14:textId="42ADE2C0" w:rsidR="00804547" w:rsidRPr="001E7DB0" w:rsidRDefault="00804547" w:rsidP="00804547">
            <w:pPr>
              <w:pStyle w:val="TT"/>
              <w:jc w:val="right"/>
              <w:rPr>
                <w:rFonts w:asciiTheme="minorHAnsi" w:hAnsiTheme="minorHAnsi" w:cs="Arial"/>
                <w:sz w:val="22"/>
                <w:szCs w:val="22"/>
                <w:lang w:val="hr-HR"/>
              </w:rPr>
            </w:pPr>
            <w:r w:rsidRPr="00ED6177">
              <w:rPr>
                <w:rFonts w:asciiTheme="minorHAnsi" w:hAnsiTheme="minorHAnsi" w:cs="Arial"/>
                <w:sz w:val="22"/>
                <w:szCs w:val="22"/>
                <w:lang w:val="hr-HR"/>
              </w:rPr>
              <w:t>19</w:t>
            </w:r>
            <w:r>
              <w:rPr>
                <w:rFonts w:asciiTheme="minorHAnsi" w:hAnsiTheme="minorHAnsi" w:cs="Arial"/>
                <w:sz w:val="22"/>
                <w:szCs w:val="22"/>
                <w:lang w:val="hr-HR"/>
              </w:rPr>
              <w:t>,</w:t>
            </w:r>
            <w:r w:rsidRPr="00ED6177">
              <w:rPr>
                <w:rFonts w:asciiTheme="minorHAnsi" w:hAnsiTheme="minorHAnsi" w:cs="Arial"/>
                <w:sz w:val="22"/>
                <w:szCs w:val="22"/>
                <w:lang w:val="hr-HR"/>
              </w:rPr>
              <w:t>355</w:t>
            </w:r>
          </w:p>
        </w:tc>
        <w:tc>
          <w:tcPr>
            <w:tcW w:w="690" w:type="pct"/>
            <w:tcBorders>
              <w:top w:val="nil"/>
              <w:left w:val="nil"/>
              <w:bottom w:val="nil"/>
              <w:right w:val="nil"/>
            </w:tcBorders>
            <w:shd w:val="clear" w:color="auto" w:fill="auto"/>
            <w:vAlign w:val="bottom"/>
          </w:tcPr>
          <w:p w14:paraId="732552AA" w14:textId="41917F79" w:rsidR="00804547" w:rsidRPr="001E7DB0" w:rsidRDefault="00804547" w:rsidP="00804547">
            <w:pPr>
              <w:pStyle w:val="TT"/>
              <w:jc w:val="right"/>
              <w:rPr>
                <w:rFonts w:asciiTheme="minorHAnsi" w:hAnsiTheme="minorHAnsi" w:cs="Arial"/>
                <w:sz w:val="22"/>
                <w:szCs w:val="22"/>
                <w:lang w:val="hr-HR"/>
              </w:rPr>
            </w:pPr>
            <w:r>
              <w:rPr>
                <w:rFonts w:ascii="Calibri" w:hAnsi="Calibri"/>
                <w:color w:val="000000"/>
                <w:sz w:val="22"/>
                <w:szCs w:val="22"/>
              </w:rPr>
              <w:t>4,115</w:t>
            </w:r>
          </w:p>
        </w:tc>
      </w:tr>
      <w:tr w:rsidR="009A18CA" w:rsidRPr="00E325F1" w14:paraId="71E90AB2" w14:textId="77777777" w:rsidTr="001E7DB0">
        <w:tc>
          <w:tcPr>
            <w:tcW w:w="2239" w:type="pct"/>
          </w:tcPr>
          <w:p w14:paraId="503B7A15" w14:textId="77777777" w:rsidR="009A18CA" w:rsidRPr="001E7DB0" w:rsidRDefault="009A18CA" w:rsidP="009A18CA">
            <w:pPr>
              <w:pStyle w:val="Thin"/>
              <w:rPr>
                <w:rFonts w:asciiTheme="minorHAnsi" w:hAnsiTheme="minorHAnsi" w:cs="Arial"/>
                <w:sz w:val="22"/>
                <w:szCs w:val="22"/>
                <w:lang w:val="en-GB"/>
              </w:rPr>
            </w:pPr>
          </w:p>
        </w:tc>
        <w:tc>
          <w:tcPr>
            <w:tcW w:w="690" w:type="pct"/>
            <w:vAlign w:val="bottom"/>
          </w:tcPr>
          <w:p w14:paraId="14C76A0C" w14:textId="05D42219" w:rsidR="009A18CA" w:rsidRPr="00F26FF5" w:rsidRDefault="009A18CA" w:rsidP="009A18CA">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z w:val="22"/>
                <w:szCs w:val="22"/>
                <w:lang w:val="en-GB"/>
              </w:rPr>
              <w:t>___________</w:t>
            </w:r>
          </w:p>
        </w:tc>
        <w:tc>
          <w:tcPr>
            <w:tcW w:w="690" w:type="pct"/>
            <w:vAlign w:val="bottom"/>
          </w:tcPr>
          <w:p w14:paraId="413C0FD9" w14:textId="362CC418" w:rsidR="009A18CA" w:rsidRPr="00F26FF5" w:rsidRDefault="009A18CA" w:rsidP="009A18CA">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z w:val="22"/>
                <w:szCs w:val="22"/>
                <w:lang w:val="en-GB"/>
              </w:rPr>
              <w:t>___________</w:t>
            </w:r>
          </w:p>
        </w:tc>
        <w:tc>
          <w:tcPr>
            <w:tcW w:w="690" w:type="pct"/>
            <w:vAlign w:val="bottom"/>
          </w:tcPr>
          <w:p w14:paraId="3838C83B" w14:textId="6E6B8A3B" w:rsidR="009A18CA" w:rsidRPr="00F26FF5" w:rsidRDefault="009A18CA" w:rsidP="009A18CA">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z w:val="22"/>
                <w:szCs w:val="22"/>
                <w:lang w:val="en-GB"/>
              </w:rPr>
              <w:t>___________</w:t>
            </w:r>
          </w:p>
        </w:tc>
        <w:tc>
          <w:tcPr>
            <w:tcW w:w="690" w:type="pct"/>
            <w:vAlign w:val="bottom"/>
          </w:tcPr>
          <w:p w14:paraId="75665573" w14:textId="2EA2FE82" w:rsidR="009A18CA" w:rsidRPr="00F26FF5" w:rsidRDefault="009A18CA" w:rsidP="009A18CA">
            <w:pPr>
              <w:pStyle w:val="Thin"/>
              <w:tabs>
                <w:tab w:val="clear" w:pos="1202"/>
                <w:tab w:val="left" w:pos="215"/>
                <w:tab w:val="decimal" w:pos="1295"/>
              </w:tabs>
              <w:ind w:right="-148"/>
              <w:jc w:val="right"/>
              <w:rPr>
                <w:rFonts w:asciiTheme="minorHAnsi" w:hAnsiTheme="minorHAnsi" w:cs="Arial"/>
                <w:b w:val="0"/>
                <w:snapToGrid w:val="0"/>
                <w:sz w:val="22"/>
                <w:szCs w:val="22"/>
                <w:lang w:val="hr-HR"/>
              </w:rPr>
            </w:pPr>
            <w:r w:rsidRPr="00F26FF5">
              <w:rPr>
                <w:rFonts w:asciiTheme="minorHAnsi" w:hAnsiTheme="minorHAnsi" w:cs="Arial"/>
                <w:b w:val="0"/>
                <w:sz w:val="22"/>
                <w:szCs w:val="22"/>
                <w:lang w:val="en-GB"/>
              </w:rPr>
              <w:t>___________</w:t>
            </w:r>
          </w:p>
        </w:tc>
      </w:tr>
      <w:tr w:rsidR="00804547" w:rsidRPr="00E325F1" w14:paraId="44C9C158" w14:textId="77777777" w:rsidTr="001E7DB0">
        <w:trPr>
          <w:trHeight w:val="300"/>
        </w:trPr>
        <w:tc>
          <w:tcPr>
            <w:tcW w:w="2239" w:type="pct"/>
          </w:tcPr>
          <w:p w14:paraId="144C3A7D" w14:textId="77777777" w:rsidR="00804547" w:rsidRPr="001E7DB0" w:rsidRDefault="00804547" w:rsidP="00804547">
            <w:pPr>
              <w:pStyle w:val="Tot"/>
              <w:rPr>
                <w:rFonts w:asciiTheme="minorHAnsi" w:hAnsiTheme="minorHAnsi" w:cs="Arial"/>
                <w:b/>
                <w:bCs/>
                <w:sz w:val="22"/>
                <w:szCs w:val="22"/>
              </w:rPr>
            </w:pPr>
          </w:p>
        </w:tc>
        <w:tc>
          <w:tcPr>
            <w:tcW w:w="690" w:type="pct"/>
          </w:tcPr>
          <w:p w14:paraId="4B6C8F92" w14:textId="4E1CD0F7" w:rsidR="00804547" w:rsidRPr="001E7DB0" w:rsidRDefault="00804547" w:rsidP="00804547">
            <w:pPr>
              <w:pStyle w:val="Tot"/>
              <w:jc w:val="right"/>
              <w:rPr>
                <w:rFonts w:asciiTheme="minorHAnsi" w:hAnsiTheme="minorHAnsi" w:cs="Arial"/>
                <w:b/>
                <w:bCs/>
                <w:sz w:val="22"/>
                <w:szCs w:val="22"/>
                <w:lang w:val="hr-HR"/>
              </w:rPr>
            </w:pPr>
            <w:r w:rsidRPr="00804547">
              <w:rPr>
                <w:rFonts w:asciiTheme="minorHAnsi" w:hAnsiTheme="minorHAnsi" w:cs="Arial"/>
                <w:b/>
                <w:bCs/>
                <w:sz w:val="22"/>
                <w:szCs w:val="22"/>
                <w:lang w:val="hr-HR"/>
              </w:rPr>
              <w:t>605,453</w:t>
            </w:r>
          </w:p>
        </w:tc>
        <w:tc>
          <w:tcPr>
            <w:tcW w:w="690" w:type="pct"/>
          </w:tcPr>
          <w:p w14:paraId="1ECCBCCB" w14:textId="7A85A333" w:rsidR="00804547" w:rsidRPr="001E7DB0" w:rsidRDefault="00804547" w:rsidP="00804547">
            <w:pPr>
              <w:pStyle w:val="Tot"/>
              <w:jc w:val="right"/>
              <w:rPr>
                <w:rFonts w:asciiTheme="minorHAnsi" w:hAnsiTheme="minorHAnsi" w:cs="Arial"/>
                <w:b/>
                <w:bCs/>
                <w:sz w:val="22"/>
                <w:szCs w:val="22"/>
                <w:lang w:val="hr-HR"/>
              </w:rPr>
            </w:pPr>
            <w:r w:rsidRPr="00F771B7">
              <w:rPr>
                <w:rFonts w:asciiTheme="minorHAnsi" w:hAnsiTheme="minorHAnsi" w:cs="Arial"/>
                <w:b/>
                <w:bCs/>
                <w:sz w:val="22"/>
                <w:szCs w:val="22"/>
                <w:lang w:val="hr-HR"/>
              </w:rPr>
              <w:t>707</w:t>
            </w:r>
            <w:r>
              <w:rPr>
                <w:rFonts w:asciiTheme="minorHAnsi" w:hAnsiTheme="minorHAnsi" w:cs="Arial"/>
                <w:b/>
                <w:bCs/>
                <w:sz w:val="22"/>
                <w:szCs w:val="22"/>
                <w:lang w:val="hr-HR"/>
              </w:rPr>
              <w:t>,</w:t>
            </w:r>
            <w:r w:rsidRPr="00F771B7">
              <w:rPr>
                <w:rFonts w:asciiTheme="minorHAnsi" w:hAnsiTheme="minorHAnsi" w:cs="Arial"/>
                <w:b/>
                <w:bCs/>
                <w:sz w:val="22"/>
                <w:szCs w:val="22"/>
                <w:lang w:val="hr-HR"/>
              </w:rPr>
              <w:t>952</w:t>
            </w:r>
          </w:p>
        </w:tc>
        <w:tc>
          <w:tcPr>
            <w:tcW w:w="690" w:type="pct"/>
            <w:vAlign w:val="bottom"/>
          </w:tcPr>
          <w:p w14:paraId="2F7368AD" w14:textId="11FDCC1E" w:rsidR="00804547" w:rsidRPr="001E7DB0" w:rsidRDefault="00804547" w:rsidP="00804547">
            <w:pPr>
              <w:pStyle w:val="Tot"/>
              <w:jc w:val="right"/>
              <w:rPr>
                <w:rFonts w:asciiTheme="minorHAnsi" w:hAnsiTheme="minorHAnsi" w:cs="Arial"/>
                <w:b/>
                <w:bCs/>
                <w:sz w:val="22"/>
                <w:szCs w:val="22"/>
                <w:lang w:val="hr-HR"/>
              </w:rPr>
            </w:pPr>
            <w:r w:rsidRPr="00804547">
              <w:rPr>
                <w:rFonts w:asciiTheme="minorHAnsi" w:hAnsiTheme="minorHAnsi" w:cs="Arial"/>
                <w:b/>
                <w:bCs/>
                <w:sz w:val="22"/>
                <w:szCs w:val="22"/>
                <w:lang w:val="hr-HR"/>
              </w:rPr>
              <w:t>592,651</w:t>
            </w:r>
          </w:p>
        </w:tc>
        <w:tc>
          <w:tcPr>
            <w:tcW w:w="690" w:type="pct"/>
            <w:vAlign w:val="bottom"/>
          </w:tcPr>
          <w:p w14:paraId="79837FC6" w14:textId="32D3EF48" w:rsidR="00804547" w:rsidRPr="001E7DB0" w:rsidRDefault="00804547" w:rsidP="00804547">
            <w:pPr>
              <w:pStyle w:val="Tot"/>
              <w:jc w:val="right"/>
              <w:rPr>
                <w:rFonts w:asciiTheme="minorHAnsi" w:hAnsiTheme="minorHAnsi" w:cs="Arial"/>
                <w:b/>
                <w:bCs/>
                <w:sz w:val="22"/>
                <w:szCs w:val="22"/>
                <w:lang w:val="hr-HR"/>
              </w:rPr>
            </w:pPr>
            <w:r w:rsidRPr="00F771B7">
              <w:rPr>
                <w:rFonts w:asciiTheme="minorHAnsi" w:hAnsiTheme="minorHAnsi" w:cs="Arial"/>
                <w:b/>
                <w:bCs/>
                <w:sz w:val="22"/>
                <w:szCs w:val="22"/>
                <w:lang w:val="hr-HR"/>
              </w:rPr>
              <w:t>696</w:t>
            </w:r>
            <w:r>
              <w:rPr>
                <w:rFonts w:asciiTheme="minorHAnsi" w:hAnsiTheme="minorHAnsi" w:cs="Arial"/>
                <w:b/>
                <w:bCs/>
                <w:sz w:val="22"/>
                <w:szCs w:val="22"/>
                <w:lang w:val="hr-HR"/>
              </w:rPr>
              <w:t>,</w:t>
            </w:r>
            <w:r w:rsidRPr="00F771B7">
              <w:rPr>
                <w:rFonts w:asciiTheme="minorHAnsi" w:hAnsiTheme="minorHAnsi" w:cs="Arial"/>
                <w:b/>
                <w:bCs/>
                <w:sz w:val="22"/>
                <w:szCs w:val="22"/>
                <w:lang w:val="hr-HR"/>
              </w:rPr>
              <w:t>774</w:t>
            </w:r>
          </w:p>
        </w:tc>
      </w:tr>
      <w:tr w:rsidR="00D767B3" w:rsidRPr="00E325F1" w14:paraId="61FA090D" w14:textId="77777777" w:rsidTr="001E7DB0">
        <w:tc>
          <w:tcPr>
            <w:tcW w:w="2239" w:type="pct"/>
            <w:vAlign w:val="bottom"/>
          </w:tcPr>
          <w:p w14:paraId="0B0B34E6" w14:textId="77777777" w:rsidR="00D767B3" w:rsidRPr="001E7DB0" w:rsidRDefault="00D767B3" w:rsidP="001B20E0">
            <w:pPr>
              <w:pStyle w:val="Thick"/>
              <w:spacing w:line="140" w:lineRule="exact"/>
              <w:jc w:val="right"/>
              <w:rPr>
                <w:rFonts w:asciiTheme="minorHAnsi" w:hAnsiTheme="minorHAnsi" w:cs="Arial"/>
                <w:sz w:val="22"/>
                <w:szCs w:val="22"/>
                <w:lang w:val="en-GB"/>
              </w:rPr>
            </w:pPr>
          </w:p>
        </w:tc>
        <w:tc>
          <w:tcPr>
            <w:tcW w:w="690" w:type="pct"/>
            <w:vAlign w:val="bottom"/>
          </w:tcPr>
          <w:p w14:paraId="47F90C8F" w14:textId="77777777" w:rsidR="00D767B3" w:rsidRPr="001E7DB0" w:rsidRDefault="00D767B3" w:rsidP="001B20E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0" w:type="pct"/>
            <w:vAlign w:val="bottom"/>
          </w:tcPr>
          <w:p w14:paraId="38639BD9" w14:textId="77777777" w:rsidR="00D767B3" w:rsidRPr="001E7DB0" w:rsidRDefault="00D767B3" w:rsidP="00AE22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0" w:type="pct"/>
            <w:vAlign w:val="bottom"/>
          </w:tcPr>
          <w:p w14:paraId="605E9BC3" w14:textId="77777777" w:rsidR="00D767B3" w:rsidRPr="001E7DB0" w:rsidRDefault="00D767B3" w:rsidP="001B20E0">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c>
          <w:tcPr>
            <w:tcW w:w="690" w:type="pct"/>
            <w:vAlign w:val="bottom"/>
          </w:tcPr>
          <w:p w14:paraId="288A7011" w14:textId="77777777" w:rsidR="00D767B3" w:rsidRPr="001E7DB0" w:rsidRDefault="00D767B3" w:rsidP="00AE22E2">
            <w:pPr>
              <w:pStyle w:val="Thick"/>
              <w:tabs>
                <w:tab w:val="clear" w:pos="1202"/>
              </w:tabs>
              <w:spacing w:line="140" w:lineRule="exact"/>
              <w:ind w:right="-166"/>
              <w:jc w:val="right"/>
              <w:rPr>
                <w:rFonts w:asciiTheme="minorHAnsi" w:hAnsiTheme="minorHAnsi" w:cs="Arial"/>
                <w:sz w:val="22"/>
                <w:szCs w:val="22"/>
                <w:lang w:val="en-GB"/>
              </w:rPr>
            </w:pPr>
            <w:r w:rsidRPr="001E7DB0">
              <w:rPr>
                <w:rFonts w:asciiTheme="minorHAnsi" w:hAnsiTheme="minorHAnsi" w:cs="Arial"/>
                <w:sz w:val="22"/>
                <w:szCs w:val="22"/>
                <w:lang w:val="en-GB"/>
              </w:rPr>
              <w:t>___________</w:t>
            </w:r>
          </w:p>
        </w:tc>
      </w:tr>
    </w:tbl>
    <w:p w14:paraId="503A1F7F" w14:textId="77777777" w:rsidR="00B61F79" w:rsidRDefault="00B61F79" w:rsidP="001E7DB0">
      <w:pPr>
        <w:pStyle w:val="BodyText3"/>
        <w:tabs>
          <w:tab w:val="clear" w:pos="4513"/>
          <w:tab w:val="left" w:pos="-1843"/>
        </w:tabs>
        <w:rPr>
          <w:rFonts w:asciiTheme="minorHAnsi" w:hAnsiTheme="minorHAnsi" w:cs="Arial"/>
          <w:szCs w:val="22"/>
        </w:rPr>
      </w:pPr>
    </w:p>
    <w:p w14:paraId="60D73AEE" w14:textId="77777777" w:rsidR="001B20E0" w:rsidRPr="001E7DB0" w:rsidRDefault="001B20E0" w:rsidP="001E7DB0">
      <w:pPr>
        <w:pStyle w:val="BodyText3"/>
        <w:tabs>
          <w:tab w:val="clear" w:pos="4513"/>
          <w:tab w:val="left" w:pos="-1843"/>
        </w:tabs>
        <w:rPr>
          <w:rFonts w:asciiTheme="minorHAnsi" w:hAnsiTheme="minorHAnsi" w:cs="Arial"/>
          <w:szCs w:val="22"/>
        </w:rPr>
      </w:pPr>
      <w:r w:rsidRPr="001E7DB0">
        <w:rPr>
          <w:rFonts w:asciiTheme="minorHAnsi" w:hAnsiTheme="minorHAnsi" w:cs="Arial"/>
          <w:szCs w:val="22"/>
        </w:rPr>
        <w:t>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(see Note 29). These liabilities include:</w:t>
      </w:r>
    </w:p>
    <w:p w14:paraId="3BFC969A" w14:textId="77777777" w:rsidR="00B61F79" w:rsidRDefault="00B61F79" w:rsidP="001E7DB0">
      <w:pPr>
        <w:pStyle w:val="BodyText3"/>
        <w:tabs>
          <w:tab w:val="clear" w:pos="4513"/>
          <w:tab w:val="left" w:pos="-1843"/>
        </w:tabs>
        <w:ind w:left="720"/>
        <w:rPr>
          <w:rFonts w:asciiTheme="minorHAnsi" w:hAnsiTheme="minorHAnsi" w:cs="Arial"/>
          <w:szCs w:val="22"/>
        </w:rPr>
      </w:pPr>
    </w:p>
    <w:p w14:paraId="642A5920" w14:textId="7717C419" w:rsidR="001B20E0" w:rsidRPr="001E7DB0" w:rsidRDefault="001B20E0" w:rsidP="001E7DB0">
      <w:pPr>
        <w:pStyle w:val="BodyText3"/>
        <w:numPr>
          <w:ilvl w:val="0"/>
          <w:numId w:val="2"/>
        </w:numPr>
        <w:tabs>
          <w:tab w:val="clear" w:pos="4513"/>
          <w:tab w:val="left" w:pos="-1843"/>
        </w:tabs>
        <w:rPr>
          <w:rFonts w:asciiTheme="minorHAnsi" w:hAnsiTheme="minorHAnsi" w:cs="Arial"/>
          <w:szCs w:val="22"/>
        </w:rPr>
      </w:pPr>
      <w:r w:rsidRPr="001E7DB0">
        <w:rPr>
          <w:rFonts w:asciiTheme="minorHAnsi" w:hAnsiTheme="minorHAnsi" w:cs="Arial"/>
          <w:szCs w:val="22"/>
        </w:rPr>
        <w:t xml:space="preserve">HRK </w:t>
      </w:r>
      <w:r w:rsidR="00CA2AF5">
        <w:rPr>
          <w:rFonts w:asciiTheme="minorHAnsi" w:hAnsiTheme="minorHAnsi" w:cs="Arial"/>
          <w:szCs w:val="22"/>
        </w:rPr>
        <w:t>107,262</w:t>
      </w:r>
      <w:r w:rsidR="00E325F1" w:rsidRPr="00E325F1">
        <w:rPr>
          <w:rFonts w:asciiTheme="minorHAnsi" w:hAnsiTheme="minorHAnsi" w:cs="Arial"/>
          <w:szCs w:val="22"/>
        </w:rPr>
        <w:t xml:space="preserve"> </w:t>
      </w:r>
      <w:r w:rsidRPr="001E7DB0">
        <w:rPr>
          <w:rFonts w:asciiTheme="minorHAnsi" w:hAnsiTheme="minorHAnsi" w:cs="Arial"/>
          <w:szCs w:val="22"/>
        </w:rPr>
        <w:t>thousand in respect of the Programme of Preferential Financing through HBOR’s Loan Programmes (</w:t>
      </w:r>
      <w:r w:rsidR="007A2F22" w:rsidRPr="001E7DB0">
        <w:rPr>
          <w:rFonts w:asciiTheme="minorHAnsi" w:hAnsiTheme="minorHAnsi" w:cs="Arial"/>
          <w:szCs w:val="22"/>
        </w:rPr>
        <w:t xml:space="preserve">31 December </w:t>
      </w:r>
      <w:r w:rsidR="00CA2AF5" w:rsidRPr="001E7DB0">
        <w:rPr>
          <w:rFonts w:asciiTheme="minorHAnsi" w:hAnsiTheme="minorHAnsi" w:cs="Arial"/>
          <w:szCs w:val="22"/>
        </w:rPr>
        <w:t>201</w:t>
      </w:r>
      <w:r w:rsidR="00CA2AF5">
        <w:rPr>
          <w:rFonts w:asciiTheme="minorHAnsi" w:hAnsiTheme="minorHAnsi" w:cs="Arial"/>
          <w:szCs w:val="22"/>
        </w:rPr>
        <w:t>6</w:t>
      </w:r>
      <w:r w:rsidRPr="001E7DB0">
        <w:rPr>
          <w:rFonts w:asciiTheme="minorHAnsi" w:hAnsiTheme="minorHAnsi" w:cs="Arial"/>
          <w:szCs w:val="22"/>
        </w:rPr>
        <w:t xml:space="preserve">: HRK </w:t>
      </w:r>
      <w:r w:rsidR="00CA2AF5">
        <w:rPr>
          <w:rFonts w:asciiTheme="minorHAnsi" w:hAnsiTheme="minorHAnsi" w:cs="Arial"/>
          <w:szCs w:val="22"/>
        </w:rPr>
        <w:t>95,327</w:t>
      </w:r>
      <w:r w:rsidR="0057159E" w:rsidRPr="001E7DB0">
        <w:rPr>
          <w:rFonts w:asciiTheme="minorHAnsi" w:hAnsiTheme="minorHAnsi" w:cs="Arial"/>
          <w:szCs w:val="22"/>
        </w:rPr>
        <w:t xml:space="preserve"> </w:t>
      </w:r>
      <w:r w:rsidRPr="001E7DB0">
        <w:rPr>
          <w:rFonts w:asciiTheme="minorHAnsi" w:hAnsiTheme="minorHAnsi" w:cs="Arial"/>
          <w:szCs w:val="22"/>
        </w:rPr>
        <w:t>thousand),</w:t>
      </w:r>
    </w:p>
    <w:p w14:paraId="7CA75C09" w14:textId="77777777" w:rsidR="00B61F79" w:rsidRPr="001E7DB0" w:rsidRDefault="00B61F79" w:rsidP="00F26FF5">
      <w:pPr>
        <w:pStyle w:val="BodyText3"/>
        <w:tabs>
          <w:tab w:val="clear" w:pos="4513"/>
          <w:tab w:val="left" w:pos="-1843"/>
        </w:tabs>
        <w:rPr>
          <w:rFonts w:asciiTheme="minorHAnsi" w:hAnsiTheme="minorHAnsi" w:cs="Arial"/>
          <w:szCs w:val="22"/>
        </w:rPr>
      </w:pPr>
    </w:p>
    <w:p w14:paraId="3B82B1EB" w14:textId="441CAE04" w:rsidR="002C1682" w:rsidRPr="001E7DB0" w:rsidRDefault="00FF48C7" w:rsidP="001E7DB0">
      <w:pPr>
        <w:pStyle w:val="BodyText3"/>
        <w:numPr>
          <w:ilvl w:val="0"/>
          <w:numId w:val="2"/>
        </w:numPr>
        <w:tabs>
          <w:tab w:val="clear" w:pos="4513"/>
          <w:tab w:val="left" w:pos="-1843"/>
        </w:tabs>
        <w:rPr>
          <w:rFonts w:asciiTheme="minorHAnsi" w:hAnsiTheme="minorHAnsi" w:cs="Arial"/>
          <w:szCs w:val="22"/>
        </w:rPr>
      </w:pPr>
      <w:r w:rsidRPr="001E7DB0">
        <w:rPr>
          <w:rFonts w:asciiTheme="minorHAnsi" w:hAnsiTheme="minorHAnsi" w:cs="Arial"/>
          <w:szCs w:val="22"/>
        </w:rPr>
        <w:t xml:space="preserve">HRK </w:t>
      </w:r>
      <w:r w:rsidR="00CA2AF5">
        <w:rPr>
          <w:rFonts w:asciiTheme="minorHAnsi" w:hAnsiTheme="minorHAnsi" w:cs="Arial"/>
          <w:szCs w:val="22"/>
        </w:rPr>
        <w:t>0</w:t>
      </w:r>
      <w:r w:rsidR="00CA2AF5" w:rsidRPr="001E7DB0">
        <w:rPr>
          <w:rFonts w:asciiTheme="minorHAnsi" w:hAnsiTheme="minorHAnsi" w:cs="Arial"/>
          <w:szCs w:val="22"/>
        </w:rPr>
        <w:t xml:space="preserve"> </w:t>
      </w:r>
      <w:r w:rsidRPr="001E7DB0">
        <w:rPr>
          <w:rFonts w:asciiTheme="minorHAnsi" w:hAnsiTheme="minorHAnsi" w:cs="Arial"/>
          <w:szCs w:val="22"/>
        </w:rPr>
        <w:t>thousand (</w:t>
      </w:r>
      <w:r w:rsidR="007A2F22" w:rsidRPr="001E7DB0">
        <w:rPr>
          <w:rFonts w:asciiTheme="minorHAnsi" w:hAnsiTheme="minorHAnsi" w:cs="Arial"/>
          <w:szCs w:val="22"/>
        </w:rPr>
        <w:t xml:space="preserve">31 December </w:t>
      </w:r>
      <w:r w:rsidR="00CA2AF5" w:rsidRPr="001E7DB0">
        <w:rPr>
          <w:rFonts w:asciiTheme="minorHAnsi" w:hAnsiTheme="minorHAnsi" w:cs="Arial"/>
          <w:szCs w:val="22"/>
        </w:rPr>
        <w:t>201</w:t>
      </w:r>
      <w:r w:rsidR="00CA2AF5">
        <w:rPr>
          <w:rFonts w:asciiTheme="minorHAnsi" w:hAnsiTheme="minorHAnsi" w:cs="Arial"/>
          <w:szCs w:val="22"/>
        </w:rPr>
        <w:t>6</w:t>
      </w:r>
      <w:r w:rsidRPr="001E7DB0">
        <w:rPr>
          <w:rFonts w:asciiTheme="minorHAnsi" w:hAnsiTheme="minorHAnsi" w:cs="Arial"/>
          <w:szCs w:val="22"/>
        </w:rPr>
        <w:t xml:space="preserve">: HRK </w:t>
      </w:r>
      <w:r w:rsidR="00CA2AF5">
        <w:rPr>
          <w:rFonts w:asciiTheme="minorHAnsi" w:hAnsiTheme="minorHAnsi" w:cs="Arial"/>
          <w:szCs w:val="22"/>
        </w:rPr>
        <w:t xml:space="preserve">95 </w:t>
      </w:r>
      <w:r w:rsidRPr="001E7DB0">
        <w:rPr>
          <w:rFonts w:asciiTheme="minorHAnsi" w:hAnsiTheme="minorHAnsi" w:cs="Arial"/>
          <w:szCs w:val="22"/>
        </w:rPr>
        <w:t>thousand) in respect of</w:t>
      </w:r>
      <w:r w:rsidR="00BA79BB" w:rsidRPr="001E7DB0">
        <w:rPr>
          <w:rFonts w:asciiTheme="minorHAnsi" w:hAnsiTheme="minorHAnsi" w:cs="Arial"/>
          <w:szCs w:val="22"/>
        </w:rPr>
        <w:t xml:space="preserve"> </w:t>
      </w:r>
      <w:r w:rsidR="00E82101" w:rsidRPr="001E7DB0">
        <w:rPr>
          <w:rFonts w:asciiTheme="minorHAnsi" w:hAnsiTheme="minorHAnsi" w:cs="Arial"/>
          <w:szCs w:val="22"/>
        </w:rPr>
        <w:t xml:space="preserve"> the Loan Programme for the Financing of Youth Entrepreneurship</w:t>
      </w:r>
      <w:r w:rsidR="00B61F79">
        <w:rPr>
          <w:rFonts w:asciiTheme="minorHAnsi" w:hAnsiTheme="minorHAnsi" w:cs="Arial"/>
          <w:szCs w:val="22"/>
        </w:rPr>
        <w:t>.</w:t>
      </w:r>
    </w:p>
    <w:p w14:paraId="1FF04689" w14:textId="77777777" w:rsidR="001B20E0" w:rsidRPr="001E7DB0" w:rsidRDefault="001B20E0" w:rsidP="00F81348">
      <w:pPr>
        <w:pStyle w:val="BodyText3"/>
        <w:tabs>
          <w:tab w:val="clear" w:pos="4513"/>
          <w:tab w:val="left" w:pos="-1843"/>
        </w:tabs>
        <w:spacing w:before="120" w:after="120" w:line="300" w:lineRule="exact"/>
        <w:ind w:left="360"/>
        <w:rPr>
          <w:rFonts w:asciiTheme="minorHAnsi" w:hAnsiTheme="minorHAnsi" w:cs="Arial"/>
          <w:szCs w:val="22"/>
        </w:rPr>
      </w:pPr>
    </w:p>
    <w:p w14:paraId="5FCEB828" w14:textId="77777777" w:rsidR="001B20E0" w:rsidRPr="001E7DB0" w:rsidRDefault="001B20E0" w:rsidP="00384089">
      <w:pPr>
        <w:pStyle w:val="BodyText3"/>
        <w:numPr>
          <w:ilvl w:val="0"/>
          <w:numId w:val="2"/>
        </w:numPr>
        <w:tabs>
          <w:tab w:val="clear" w:pos="4513"/>
          <w:tab w:val="left" w:pos="-1843"/>
        </w:tabs>
        <w:spacing w:before="120" w:line="300" w:lineRule="exact"/>
        <w:ind w:left="714" w:hanging="357"/>
        <w:rPr>
          <w:rFonts w:asciiTheme="minorHAnsi" w:hAnsiTheme="minorHAnsi" w:cs="Arial"/>
          <w:szCs w:val="22"/>
          <w:highlight w:val="yellow"/>
        </w:rPr>
        <w:sectPr w:rsidR="001B20E0" w:rsidRPr="001E7DB0" w:rsidSect="00F26FF5">
          <w:headerReference w:type="default" r:id="rId149"/>
          <w:footerReference w:type="default" r:id="rId150"/>
          <w:pgSz w:w="11907" w:h="16840" w:code="9"/>
          <w:pgMar w:top="1418" w:right="1134" w:bottom="1134" w:left="1418" w:header="851" w:footer="851" w:gutter="0"/>
          <w:cols w:space="720"/>
          <w:noEndnote/>
        </w:sectPr>
      </w:pPr>
    </w:p>
    <w:p w14:paraId="187BADD3" w14:textId="77777777" w:rsidR="003400D0" w:rsidRDefault="003400D0" w:rsidP="001E7DB0">
      <w:pPr>
        <w:pStyle w:val="T1"/>
        <w:tabs>
          <w:tab w:val="left" w:pos="567"/>
        </w:tabs>
        <w:spacing w:before="0" w:after="0" w:line="240" w:lineRule="auto"/>
        <w:rPr>
          <w:rFonts w:asciiTheme="minorHAnsi" w:hAnsiTheme="minorHAnsi" w:cs="Arial"/>
          <w:sz w:val="22"/>
          <w:szCs w:val="22"/>
          <w:lang w:val="en-GB"/>
        </w:rPr>
      </w:pPr>
    </w:p>
    <w:p w14:paraId="5BC84294" w14:textId="77777777" w:rsidR="001B20E0" w:rsidRPr="001E7DB0" w:rsidRDefault="001B20E0"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25.</w:t>
      </w:r>
      <w:r w:rsidRPr="001E7DB0">
        <w:rPr>
          <w:rFonts w:asciiTheme="minorHAnsi" w:hAnsiTheme="minorHAnsi" w:cs="Arial"/>
          <w:sz w:val="22"/>
          <w:szCs w:val="22"/>
          <w:lang w:val="en-GB"/>
        </w:rPr>
        <w:tab/>
        <w:t>Other liabilities (continued)</w:t>
      </w:r>
    </w:p>
    <w:p w14:paraId="2CAF1A2F" w14:textId="77777777" w:rsidR="003400D0" w:rsidRDefault="003400D0" w:rsidP="001E7DB0">
      <w:pPr>
        <w:pStyle w:val="BodyText3"/>
        <w:tabs>
          <w:tab w:val="clear" w:pos="4513"/>
          <w:tab w:val="left" w:pos="-1843"/>
        </w:tabs>
        <w:rPr>
          <w:rFonts w:asciiTheme="minorHAnsi" w:hAnsiTheme="minorHAnsi" w:cs="Arial"/>
          <w:noProof/>
          <w:szCs w:val="22"/>
          <w:lang w:eastAsia="hr-HR"/>
        </w:rPr>
      </w:pPr>
    </w:p>
    <w:p w14:paraId="548C3E90" w14:textId="45CCD652" w:rsidR="001B20E0" w:rsidRDefault="001B20E0" w:rsidP="001E7DB0">
      <w:pPr>
        <w:pStyle w:val="BodyText3"/>
        <w:tabs>
          <w:tab w:val="clear" w:pos="4513"/>
          <w:tab w:val="left" w:pos="-1843"/>
        </w:tabs>
        <w:rPr>
          <w:rFonts w:asciiTheme="minorHAnsi" w:hAnsiTheme="minorHAnsi" w:cs="Arial"/>
          <w:szCs w:val="22"/>
        </w:rPr>
      </w:pPr>
      <w:r w:rsidRPr="001E7DB0">
        <w:rPr>
          <w:rFonts w:asciiTheme="minorHAnsi" w:hAnsiTheme="minorHAnsi" w:cs="Arial"/>
          <w:noProof/>
          <w:szCs w:val="22"/>
          <w:lang w:eastAsia="hr-HR"/>
        </w:rPr>
        <w:t xml:space="preserve">Deferred recognition of interest income of HRK </w:t>
      </w:r>
      <w:r w:rsidR="00C64C59">
        <w:rPr>
          <w:rFonts w:asciiTheme="minorHAnsi" w:hAnsiTheme="minorHAnsi" w:cs="Arial"/>
          <w:noProof/>
          <w:szCs w:val="22"/>
          <w:lang w:eastAsia="hr-HR"/>
        </w:rPr>
        <w:t>314,271</w:t>
      </w:r>
      <w:r w:rsidRPr="001E7DB0">
        <w:rPr>
          <w:rFonts w:asciiTheme="minorHAnsi" w:hAnsiTheme="minorHAnsi" w:cs="Arial"/>
          <w:szCs w:val="22"/>
        </w:rPr>
        <w:t xml:space="preserve"> </w:t>
      </w:r>
      <w:r w:rsidRPr="001E7DB0">
        <w:rPr>
          <w:rFonts w:asciiTheme="minorHAnsi" w:hAnsiTheme="minorHAnsi" w:cs="Arial"/>
          <w:noProof/>
          <w:szCs w:val="22"/>
          <w:lang w:eastAsia="hr-HR"/>
        </w:rPr>
        <w:t>thousand (</w:t>
      </w:r>
      <w:r w:rsidR="007A2F22" w:rsidRPr="001E7DB0">
        <w:rPr>
          <w:rFonts w:asciiTheme="minorHAnsi" w:hAnsiTheme="minorHAnsi" w:cs="Arial"/>
          <w:noProof/>
          <w:szCs w:val="22"/>
          <w:lang w:eastAsia="hr-HR"/>
        </w:rPr>
        <w:t xml:space="preserve">31 December </w:t>
      </w:r>
      <w:r w:rsidR="00C64C59" w:rsidRPr="001E7DB0">
        <w:rPr>
          <w:rFonts w:asciiTheme="minorHAnsi" w:hAnsiTheme="minorHAnsi" w:cs="Arial"/>
          <w:noProof/>
          <w:szCs w:val="22"/>
          <w:lang w:eastAsia="hr-HR"/>
        </w:rPr>
        <w:t>201</w:t>
      </w:r>
      <w:r w:rsidR="00C64C59">
        <w:rPr>
          <w:rFonts w:asciiTheme="minorHAnsi" w:hAnsiTheme="minorHAnsi" w:cs="Arial"/>
          <w:noProof/>
          <w:szCs w:val="22"/>
          <w:lang w:eastAsia="hr-HR"/>
        </w:rPr>
        <w:t>6</w:t>
      </w:r>
      <w:r w:rsidRPr="001E7DB0">
        <w:rPr>
          <w:rFonts w:asciiTheme="minorHAnsi" w:hAnsiTheme="minorHAnsi" w:cs="Arial"/>
          <w:noProof/>
          <w:szCs w:val="22"/>
          <w:lang w:eastAsia="hr-HR"/>
        </w:rPr>
        <w:t xml:space="preserve">: HRK </w:t>
      </w:r>
      <w:r w:rsidR="00C64C59">
        <w:rPr>
          <w:rFonts w:asciiTheme="minorHAnsi" w:hAnsiTheme="minorHAnsi" w:cs="Arial"/>
          <w:noProof/>
          <w:szCs w:val="22"/>
          <w:lang w:eastAsia="hr-HR"/>
        </w:rPr>
        <w:t>425,347</w:t>
      </w:r>
      <w:r w:rsidR="003400D0">
        <w:rPr>
          <w:rFonts w:asciiTheme="minorHAnsi" w:hAnsiTheme="minorHAnsi" w:cs="Arial"/>
          <w:noProof/>
          <w:szCs w:val="22"/>
          <w:lang w:eastAsia="hr-HR"/>
        </w:rPr>
        <w:t xml:space="preserve"> </w:t>
      </w:r>
      <w:r w:rsidRPr="001E7DB0">
        <w:rPr>
          <w:rFonts w:asciiTheme="minorHAnsi" w:hAnsiTheme="minorHAnsi" w:cs="Arial"/>
          <w:noProof/>
          <w:szCs w:val="22"/>
          <w:lang w:eastAsia="hr-HR"/>
        </w:rPr>
        <w:t xml:space="preserve">thousand) consists of state subsidies for interest in respect of loans which are provided and drawn down by final borrowers at lower interest rates but are not yet in repayment stage, amounting to HRK </w:t>
      </w:r>
      <w:r w:rsidR="00C64C59">
        <w:rPr>
          <w:rFonts w:asciiTheme="minorHAnsi" w:hAnsiTheme="minorHAnsi" w:cs="Arial"/>
          <w:noProof/>
          <w:szCs w:val="22"/>
          <w:lang w:eastAsia="hr-HR"/>
        </w:rPr>
        <w:t>11,305</w:t>
      </w:r>
      <w:r w:rsidRPr="001E7DB0">
        <w:rPr>
          <w:rFonts w:asciiTheme="minorHAnsi" w:hAnsiTheme="minorHAnsi" w:cs="Arial"/>
          <w:szCs w:val="22"/>
        </w:rPr>
        <w:t xml:space="preserve"> </w:t>
      </w:r>
      <w:r w:rsidRPr="001E7DB0">
        <w:rPr>
          <w:rFonts w:asciiTheme="minorHAnsi" w:hAnsiTheme="minorHAnsi" w:cs="Arial"/>
          <w:noProof/>
          <w:szCs w:val="22"/>
          <w:lang w:eastAsia="hr-HR"/>
        </w:rPr>
        <w:t>thousand (</w:t>
      </w:r>
      <w:r w:rsidR="007A2F22" w:rsidRPr="001E7DB0">
        <w:rPr>
          <w:rFonts w:asciiTheme="minorHAnsi" w:hAnsiTheme="minorHAnsi" w:cs="Arial"/>
          <w:noProof/>
          <w:szCs w:val="22"/>
          <w:lang w:eastAsia="hr-HR"/>
        </w:rPr>
        <w:t xml:space="preserve">31 December </w:t>
      </w:r>
      <w:r w:rsidR="00C64C59" w:rsidRPr="001E7DB0">
        <w:rPr>
          <w:rFonts w:asciiTheme="minorHAnsi" w:hAnsiTheme="minorHAnsi" w:cs="Arial"/>
          <w:noProof/>
          <w:szCs w:val="22"/>
          <w:lang w:eastAsia="hr-HR"/>
        </w:rPr>
        <w:t>201</w:t>
      </w:r>
      <w:r w:rsidR="00C64C59">
        <w:rPr>
          <w:rFonts w:asciiTheme="minorHAnsi" w:hAnsiTheme="minorHAnsi" w:cs="Arial"/>
          <w:noProof/>
          <w:szCs w:val="22"/>
          <w:lang w:eastAsia="hr-HR"/>
        </w:rPr>
        <w:t>6</w:t>
      </w:r>
      <w:r w:rsidRPr="001E7DB0">
        <w:rPr>
          <w:rFonts w:asciiTheme="minorHAnsi" w:hAnsiTheme="minorHAnsi" w:cs="Arial"/>
          <w:noProof/>
          <w:szCs w:val="22"/>
          <w:lang w:eastAsia="hr-HR"/>
        </w:rPr>
        <w:t xml:space="preserve">: HRK </w:t>
      </w:r>
      <w:r w:rsidR="00C64C59" w:rsidRPr="00C64C59">
        <w:rPr>
          <w:rFonts w:asciiTheme="minorHAnsi" w:hAnsiTheme="minorHAnsi" w:cs="Arial"/>
          <w:noProof/>
          <w:szCs w:val="22"/>
          <w:lang w:eastAsia="hr-HR"/>
        </w:rPr>
        <w:t>26,463</w:t>
      </w:r>
      <w:r w:rsidR="00C64C59">
        <w:rPr>
          <w:rFonts w:asciiTheme="minorHAnsi" w:hAnsiTheme="minorHAnsi" w:cs="Arial"/>
          <w:noProof/>
          <w:szCs w:val="22"/>
          <w:lang w:eastAsia="hr-HR"/>
        </w:rPr>
        <w:t xml:space="preserve"> </w:t>
      </w:r>
      <w:r w:rsidRPr="001E7DB0">
        <w:rPr>
          <w:rFonts w:asciiTheme="minorHAnsi" w:hAnsiTheme="minorHAnsi" w:cs="Arial"/>
          <w:noProof/>
          <w:szCs w:val="22"/>
          <w:lang w:eastAsia="hr-HR"/>
        </w:rPr>
        <w:t xml:space="preserve">thousand), and in respect of those already in repayment stage amounting to HRK </w:t>
      </w:r>
      <w:r w:rsidR="00C64C59">
        <w:rPr>
          <w:rFonts w:asciiTheme="minorHAnsi" w:hAnsiTheme="minorHAnsi" w:cs="Arial"/>
          <w:noProof/>
          <w:szCs w:val="22"/>
          <w:lang w:eastAsia="hr-HR"/>
        </w:rPr>
        <w:t>302,966</w:t>
      </w:r>
      <w:r w:rsidRPr="001E7DB0">
        <w:rPr>
          <w:rFonts w:asciiTheme="minorHAnsi" w:hAnsiTheme="minorHAnsi" w:cs="Arial"/>
          <w:szCs w:val="22"/>
        </w:rPr>
        <w:t xml:space="preserve"> </w:t>
      </w:r>
      <w:r w:rsidRPr="001E7DB0">
        <w:rPr>
          <w:rFonts w:asciiTheme="minorHAnsi" w:hAnsiTheme="minorHAnsi" w:cs="Arial"/>
          <w:noProof/>
          <w:szCs w:val="22"/>
          <w:lang w:eastAsia="hr-HR"/>
        </w:rPr>
        <w:t>thousand (</w:t>
      </w:r>
      <w:r w:rsidR="007A2F22" w:rsidRPr="001E7DB0">
        <w:rPr>
          <w:rFonts w:asciiTheme="minorHAnsi" w:hAnsiTheme="minorHAnsi" w:cs="Arial"/>
          <w:noProof/>
          <w:szCs w:val="22"/>
          <w:lang w:eastAsia="hr-HR"/>
        </w:rPr>
        <w:t xml:space="preserve">31 December </w:t>
      </w:r>
      <w:r w:rsidR="00C64C59" w:rsidRPr="001E7DB0">
        <w:rPr>
          <w:rFonts w:asciiTheme="minorHAnsi" w:hAnsiTheme="minorHAnsi" w:cs="Arial"/>
          <w:noProof/>
          <w:szCs w:val="22"/>
          <w:lang w:eastAsia="hr-HR"/>
        </w:rPr>
        <w:t>201</w:t>
      </w:r>
      <w:r w:rsidR="00C64C59">
        <w:rPr>
          <w:rFonts w:asciiTheme="minorHAnsi" w:hAnsiTheme="minorHAnsi" w:cs="Arial"/>
          <w:noProof/>
          <w:szCs w:val="22"/>
          <w:lang w:eastAsia="hr-HR"/>
        </w:rPr>
        <w:t>6</w:t>
      </w:r>
      <w:r w:rsidRPr="001E7DB0">
        <w:rPr>
          <w:rFonts w:asciiTheme="minorHAnsi" w:hAnsiTheme="minorHAnsi" w:cs="Arial"/>
          <w:noProof/>
          <w:szCs w:val="22"/>
          <w:lang w:eastAsia="hr-HR"/>
        </w:rPr>
        <w:t xml:space="preserve">: HRK </w:t>
      </w:r>
      <w:r w:rsidR="00C64C59" w:rsidRPr="00C64C59">
        <w:rPr>
          <w:rFonts w:asciiTheme="minorHAnsi" w:hAnsiTheme="minorHAnsi" w:cs="Arial"/>
          <w:noProof/>
          <w:szCs w:val="22"/>
          <w:lang w:eastAsia="hr-HR"/>
        </w:rPr>
        <w:t>398,884</w:t>
      </w:r>
      <w:r w:rsidR="00C64C59">
        <w:rPr>
          <w:rFonts w:asciiTheme="minorHAnsi" w:hAnsiTheme="minorHAnsi" w:cs="Arial"/>
          <w:noProof/>
          <w:szCs w:val="22"/>
          <w:lang w:eastAsia="hr-HR"/>
        </w:rPr>
        <w:t xml:space="preserve"> </w:t>
      </w:r>
      <w:r w:rsidRPr="001E7DB0">
        <w:rPr>
          <w:rFonts w:asciiTheme="minorHAnsi" w:hAnsiTheme="minorHAnsi" w:cs="Arial"/>
          <w:noProof/>
          <w:szCs w:val="22"/>
          <w:lang w:eastAsia="hr-HR"/>
        </w:rPr>
        <w:t>thousand) (see Note 2)</w:t>
      </w:r>
      <w:r w:rsidRPr="001E7DB0">
        <w:rPr>
          <w:rFonts w:asciiTheme="minorHAnsi" w:hAnsiTheme="minorHAnsi" w:cs="Arial"/>
          <w:szCs w:val="22"/>
        </w:rPr>
        <w:t>.</w:t>
      </w:r>
    </w:p>
    <w:p w14:paraId="2348EAB6" w14:textId="77777777" w:rsidR="003400D0" w:rsidRPr="001E7DB0" w:rsidRDefault="003400D0" w:rsidP="001E7DB0">
      <w:pPr>
        <w:pStyle w:val="BodyText3"/>
        <w:tabs>
          <w:tab w:val="clear" w:pos="4513"/>
          <w:tab w:val="left" w:pos="-1843"/>
        </w:tabs>
        <w:rPr>
          <w:rFonts w:asciiTheme="minorHAnsi" w:hAnsiTheme="minorHAnsi" w:cs="Arial"/>
          <w:szCs w:val="22"/>
        </w:rPr>
      </w:pPr>
    </w:p>
    <w:p w14:paraId="3F611E23" w14:textId="77777777" w:rsidR="001B20E0" w:rsidRDefault="001B20E0" w:rsidP="001E7DB0">
      <w:pPr>
        <w:pStyle w:val="BodyText3"/>
        <w:tabs>
          <w:tab w:val="clear" w:pos="4513"/>
          <w:tab w:val="left" w:pos="-1843"/>
        </w:tabs>
        <w:rPr>
          <w:rFonts w:asciiTheme="minorHAnsi" w:hAnsiTheme="minorHAnsi" w:cs="Arial"/>
          <w:szCs w:val="22"/>
        </w:rPr>
      </w:pPr>
      <w:r w:rsidRPr="001E7DB0">
        <w:rPr>
          <w:rFonts w:asciiTheme="minorHAnsi" w:hAnsiTheme="minorHAnsi" w:cs="Arial"/>
          <w:szCs w:val="22"/>
        </w:rPr>
        <w:t>Provisions for guarantees and commitments represent the best estimation of the outflow for settlement of the outstanding liabilities at the Statement of Financial Position date and are determined in accordance with IAS 37 – Provisions, contingent liabilities and contingent assets.</w:t>
      </w:r>
    </w:p>
    <w:p w14:paraId="0BCDEC46" w14:textId="77777777" w:rsidR="003400D0" w:rsidRPr="001E7DB0" w:rsidRDefault="003400D0" w:rsidP="001E7DB0">
      <w:pPr>
        <w:pStyle w:val="BodyText3"/>
        <w:tabs>
          <w:tab w:val="clear" w:pos="4513"/>
          <w:tab w:val="left" w:pos="-1843"/>
        </w:tabs>
        <w:rPr>
          <w:rFonts w:asciiTheme="minorHAnsi" w:hAnsiTheme="minorHAnsi" w:cs="Arial"/>
          <w:szCs w:val="22"/>
        </w:rPr>
      </w:pPr>
    </w:p>
    <w:p w14:paraId="75EDFECF" w14:textId="4167D4A4" w:rsidR="00054444" w:rsidRPr="001E7DB0" w:rsidRDefault="00054444"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Out of the total provisions for guarantees and commitments, HRK </w:t>
      </w:r>
      <w:r w:rsidR="00C64C59">
        <w:rPr>
          <w:rFonts w:asciiTheme="minorHAnsi" w:hAnsiTheme="minorHAnsi" w:cs="Arial"/>
          <w:b w:val="0"/>
          <w:bCs w:val="0"/>
          <w:sz w:val="22"/>
          <w:szCs w:val="22"/>
          <w:lang w:val="en-GB"/>
        </w:rPr>
        <w:t>20,653</w:t>
      </w:r>
      <w:r w:rsidRPr="001E7DB0">
        <w:rPr>
          <w:rFonts w:asciiTheme="minorHAnsi" w:hAnsiTheme="minorHAnsi" w:cs="Arial"/>
          <w:b w:val="0"/>
          <w:bCs w:val="0"/>
          <w:sz w:val="22"/>
          <w:szCs w:val="22"/>
          <w:lang w:val="en-GB"/>
        </w:rPr>
        <w:t xml:space="preserve"> thousand relates to </w:t>
      </w:r>
      <w:r w:rsidR="00803169" w:rsidRPr="001E7DB0">
        <w:rPr>
          <w:rFonts w:asciiTheme="minorHAnsi" w:hAnsiTheme="minorHAnsi" w:cs="Arial"/>
          <w:b w:val="0"/>
          <w:bCs w:val="0"/>
          <w:sz w:val="22"/>
          <w:szCs w:val="22"/>
          <w:lang w:val="en-GB"/>
        </w:rPr>
        <w:t xml:space="preserve">financial institutions </w:t>
      </w:r>
      <w:r w:rsidRPr="001E7DB0">
        <w:rPr>
          <w:rFonts w:asciiTheme="minorHAnsi" w:hAnsiTheme="minorHAnsi" w:cs="Arial"/>
          <w:b w:val="0"/>
          <w:bCs w:val="0"/>
          <w:sz w:val="22"/>
          <w:szCs w:val="22"/>
          <w:lang w:val="en-GB"/>
        </w:rPr>
        <w:t>(</w:t>
      </w:r>
      <w:r w:rsidR="00971838" w:rsidRPr="001E7DB0">
        <w:rPr>
          <w:rFonts w:asciiTheme="minorHAnsi" w:hAnsiTheme="minorHAnsi" w:cs="Arial"/>
          <w:b w:val="0"/>
          <w:bCs w:val="0"/>
          <w:sz w:val="22"/>
          <w:szCs w:val="22"/>
          <w:lang w:val="en-GB"/>
        </w:rPr>
        <w:t xml:space="preserve">31 December </w:t>
      </w:r>
      <w:r w:rsidR="00C64C59" w:rsidRPr="001E7DB0">
        <w:rPr>
          <w:rFonts w:asciiTheme="minorHAnsi" w:hAnsiTheme="minorHAnsi" w:cs="Arial"/>
          <w:b w:val="0"/>
          <w:bCs w:val="0"/>
          <w:sz w:val="22"/>
          <w:szCs w:val="22"/>
          <w:lang w:val="en-GB"/>
        </w:rPr>
        <w:t>201</w:t>
      </w:r>
      <w:r w:rsidR="00C64C59">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HRK </w:t>
      </w:r>
      <w:r w:rsidR="00C64C59" w:rsidRPr="00C64C59">
        <w:rPr>
          <w:rFonts w:asciiTheme="minorHAnsi" w:hAnsiTheme="minorHAnsi" w:cs="Arial"/>
          <w:b w:val="0"/>
          <w:bCs w:val="0"/>
          <w:sz w:val="22"/>
          <w:szCs w:val="22"/>
          <w:lang w:val="en-GB"/>
        </w:rPr>
        <w:t xml:space="preserve">28,811 </w:t>
      </w:r>
      <w:r w:rsidRPr="001E7DB0">
        <w:rPr>
          <w:rFonts w:asciiTheme="minorHAnsi" w:hAnsiTheme="minorHAnsi" w:cs="Arial"/>
          <w:b w:val="0"/>
          <w:bCs w:val="0"/>
          <w:sz w:val="22"/>
          <w:szCs w:val="22"/>
          <w:lang w:val="en-GB"/>
        </w:rPr>
        <w:t xml:space="preserve">thousand), HRK </w:t>
      </w:r>
      <w:r w:rsidR="00C64C59">
        <w:rPr>
          <w:rFonts w:asciiTheme="minorHAnsi" w:hAnsiTheme="minorHAnsi" w:cs="Arial"/>
          <w:b w:val="0"/>
          <w:bCs w:val="0"/>
          <w:sz w:val="22"/>
          <w:szCs w:val="22"/>
          <w:lang w:val="en-GB"/>
        </w:rPr>
        <w:t>36,604</w:t>
      </w:r>
      <w:r w:rsidRPr="001E7DB0">
        <w:rPr>
          <w:rFonts w:asciiTheme="minorHAnsi" w:hAnsiTheme="minorHAnsi" w:cs="Arial"/>
          <w:b w:val="0"/>
          <w:bCs w:val="0"/>
          <w:sz w:val="22"/>
          <w:szCs w:val="22"/>
          <w:lang w:val="en-GB"/>
        </w:rPr>
        <w:t xml:space="preserve"> thousand relates to domestic companies (</w:t>
      </w:r>
      <w:r w:rsidR="00971838" w:rsidRPr="001E7DB0">
        <w:rPr>
          <w:rFonts w:asciiTheme="minorHAnsi" w:hAnsiTheme="minorHAnsi" w:cs="Arial"/>
          <w:b w:val="0"/>
          <w:bCs w:val="0"/>
          <w:sz w:val="22"/>
          <w:szCs w:val="22"/>
          <w:lang w:val="en-GB"/>
        </w:rPr>
        <w:t xml:space="preserve">31 December </w:t>
      </w:r>
      <w:r w:rsidR="00C64C59" w:rsidRPr="001E7DB0">
        <w:rPr>
          <w:rFonts w:asciiTheme="minorHAnsi" w:hAnsiTheme="minorHAnsi" w:cs="Arial"/>
          <w:b w:val="0"/>
          <w:bCs w:val="0"/>
          <w:sz w:val="22"/>
          <w:szCs w:val="22"/>
          <w:lang w:val="en-GB"/>
        </w:rPr>
        <w:t>201</w:t>
      </w:r>
      <w:r w:rsidR="00C64C59">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38,900</w:t>
      </w:r>
      <w:r w:rsidRPr="001E7DB0">
        <w:rPr>
          <w:rFonts w:asciiTheme="minorHAnsi" w:hAnsiTheme="minorHAnsi" w:cs="Arial"/>
          <w:b w:val="0"/>
          <w:bCs w:val="0"/>
          <w:sz w:val="22"/>
          <w:szCs w:val="22"/>
          <w:lang w:val="en-GB"/>
        </w:rPr>
        <w:t xml:space="preserve"> thousand), HRK </w:t>
      </w:r>
      <w:r w:rsidR="00C64C59">
        <w:rPr>
          <w:rFonts w:asciiTheme="minorHAnsi" w:hAnsiTheme="minorHAnsi" w:cs="Arial"/>
          <w:b w:val="0"/>
          <w:bCs w:val="0"/>
          <w:sz w:val="22"/>
          <w:szCs w:val="22"/>
          <w:lang w:val="en-GB"/>
        </w:rPr>
        <w:t>1,153</w:t>
      </w:r>
      <w:r w:rsidR="00C64C59"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thousand relates to state-owned companies (</w:t>
      </w:r>
      <w:r w:rsidR="00971838" w:rsidRPr="001E7DB0">
        <w:rPr>
          <w:rFonts w:asciiTheme="minorHAnsi" w:hAnsiTheme="minorHAnsi" w:cs="Arial"/>
          <w:b w:val="0"/>
          <w:bCs w:val="0"/>
          <w:sz w:val="22"/>
          <w:szCs w:val="22"/>
          <w:lang w:val="en-GB"/>
        </w:rPr>
        <w:t xml:space="preserve">31 December </w:t>
      </w:r>
      <w:r w:rsidR="00E770FF" w:rsidRPr="001E7DB0">
        <w:rPr>
          <w:rFonts w:asciiTheme="minorHAnsi" w:hAnsiTheme="minorHAnsi" w:cs="Arial"/>
          <w:b w:val="0"/>
          <w:bCs w:val="0"/>
          <w:sz w:val="22"/>
          <w:szCs w:val="22"/>
          <w:lang w:val="en-GB"/>
        </w:rPr>
        <w:t>201</w:t>
      </w:r>
      <w:r w:rsidR="00E34FFA">
        <w:rPr>
          <w:rFonts w:asciiTheme="minorHAnsi" w:hAnsiTheme="minorHAnsi" w:cs="Arial"/>
          <w:b w:val="0"/>
          <w:bCs w:val="0"/>
          <w:sz w:val="22"/>
          <w:szCs w:val="22"/>
          <w:lang w:val="en-GB"/>
        </w:rPr>
        <w:t>6</w:t>
      </w:r>
      <w:r w:rsidR="00971838"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170</w:t>
      </w:r>
      <w:r w:rsidRPr="001E7DB0">
        <w:rPr>
          <w:rFonts w:asciiTheme="minorHAnsi" w:hAnsiTheme="minorHAnsi" w:cs="Arial"/>
          <w:b w:val="0"/>
          <w:bCs w:val="0"/>
          <w:sz w:val="22"/>
          <w:szCs w:val="22"/>
          <w:lang w:val="en-GB"/>
        </w:rPr>
        <w:t xml:space="preserve"> thousand), HRK </w:t>
      </w:r>
      <w:r w:rsidR="00C64C59">
        <w:rPr>
          <w:rFonts w:asciiTheme="minorHAnsi" w:hAnsiTheme="minorHAnsi" w:cs="Arial"/>
          <w:b w:val="0"/>
          <w:bCs w:val="0"/>
          <w:sz w:val="22"/>
          <w:szCs w:val="22"/>
          <w:lang w:val="en-GB"/>
        </w:rPr>
        <w:t>4,291</w:t>
      </w:r>
      <w:r w:rsidRPr="001E7DB0">
        <w:rPr>
          <w:rFonts w:asciiTheme="minorHAnsi" w:hAnsiTheme="minorHAnsi" w:cs="Arial"/>
          <w:b w:val="0"/>
          <w:bCs w:val="0"/>
          <w:sz w:val="22"/>
          <w:szCs w:val="22"/>
          <w:lang w:val="en-GB"/>
        </w:rPr>
        <w:t xml:space="preserve"> thousand relates to the public sector (</w:t>
      </w:r>
      <w:r w:rsidR="00971838" w:rsidRPr="001E7DB0">
        <w:rPr>
          <w:rFonts w:asciiTheme="minorHAnsi" w:hAnsiTheme="minorHAnsi" w:cs="Arial"/>
          <w:b w:val="0"/>
          <w:bCs w:val="0"/>
          <w:sz w:val="22"/>
          <w:szCs w:val="22"/>
          <w:lang w:val="en-GB"/>
        </w:rPr>
        <w:t xml:space="preserve">31 December </w:t>
      </w:r>
      <w:r w:rsidR="00C64C59" w:rsidRPr="001E7DB0">
        <w:rPr>
          <w:rFonts w:asciiTheme="minorHAnsi" w:hAnsiTheme="minorHAnsi" w:cs="Arial"/>
          <w:b w:val="0"/>
          <w:bCs w:val="0"/>
          <w:sz w:val="22"/>
          <w:szCs w:val="22"/>
          <w:lang w:val="en-GB"/>
        </w:rPr>
        <w:t>201</w:t>
      </w:r>
      <w:r w:rsidR="00C64C59">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7,164</w:t>
      </w:r>
      <w:r w:rsidRPr="001E7DB0">
        <w:rPr>
          <w:rFonts w:asciiTheme="minorHAnsi" w:hAnsiTheme="minorHAnsi" w:cs="Arial"/>
          <w:b w:val="0"/>
          <w:bCs w:val="0"/>
          <w:sz w:val="22"/>
          <w:szCs w:val="22"/>
          <w:lang w:val="en-GB"/>
        </w:rPr>
        <w:t xml:space="preserve"> thousand)</w:t>
      </w:r>
      <w:r w:rsidR="004D22E6"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195</w:t>
      </w:r>
      <w:r w:rsidR="00C64C59"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thousand relates to other</w:t>
      </w:r>
      <w:r w:rsidR="004D22E6" w:rsidRPr="001E7DB0">
        <w:rPr>
          <w:rFonts w:asciiTheme="minorHAnsi" w:hAnsiTheme="minorHAnsi" w:cs="Arial"/>
          <w:b w:val="0"/>
          <w:bCs w:val="0"/>
          <w:sz w:val="22"/>
          <w:szCs w:val="22"/>
          <w:lang w:val="en-GB"/>
        </w:rPr>
        <w:t xml:space="preserve"> liabilities</w:t>
      </w:r>
      <w:r w:rsidRPr="001E7DB0">
        <w:rPr>
          <w:rFonts w:asciiTheme="minorHAnsi" w:hAnsiTheme="minorHAnsi" w:cs="Arial"/>
          <w:b w:val="0"/>
          <w:bCs w:val="0"/>
          <w:sz w:val="22"/>
          <w:szCs w:val="22"/>
          <w:lang w:val="en-GB"/>
        </w:rPr>
        <w:t xml:space="preserve"> (</w:t>
      </w:r>
      <w:r w:rsidR="00971838" w:rsidRPr="001E7DB0">
        <w:rPr>
          <w:rFonts w:asciiTheme="minorHAnsi" w:hAnsiTheme="minorHAnsi" w:cs="Arial"/>
          <w:b w:val="0"/>
          <w:bCs w:val="0"/>
          <w:sz w:val="22"/>
          <w:szCs w:val="22"/>
          <w:lang w:val="en-GB"/>
        </w:rPr>
        <w:t xml:space="preserve">31 December </w:t>
      </w:r>
      <w:r w:rsidR="00C64C59" w:rsidRPr="001E7DB0">
        <w:rPr>
          <w:rFonts w:asciiTheme="minorHAnsi" w:hAnsiTheme="minorHAnsi" w:cs="Arial"/>
          <w:b w:val="0"/>
          <w:bCs w:val="0"/>
          <w:sz w:val="22"/>
          <w:szCs w:val="22"/>
          <w:lang w:val="en-GB"/>
        </w:rPr>
        <w:t>201</w:t>
      </w:r>
      <w:r w:rsidR="00C64C59">
        <w:rPr>
          <w:rFonts w:asciiTheme="minorHAnsi" w:hAnsiTheme="minorHAnsi" w:cs="Arial"/>
          <w:b w:val="0"/>
          <w:bCs w:val="0"/>
          <w:sz w:val="22"/>
          <w:szCs w:val="22"/>
          <w:lang w:val="en-GB"/>
        </w:rPr>
        <w:t>6</w:t>
      </w:r>
      <w:r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58</w:t>
      </w:r>
      <w:r w:rsidR="00C64C59"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thousand)</w:t>
      </w:r>
      <w:r w:rsidR="00067A2F">
        <w:rPr>
          <w:rFonts w:asciiTheme="minorHAnsi" w:hAnsiTheme="minorHAnsi" w:cs="Arial"/>
          <w:b w:val="0"/>
          <w:bCs w:val="0"/>
          <w:sz w:val="22"/>
          <w:szCs w:val="22"/>
          <w:lang w:val="en-GB"/>
        </w:rPr>
        <w:t>,</w:t>
      </w:r>
      <w:r w:rsidR="004D22E6"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1,439</w:t>
      </w:r>
      <w:r w:rsidR="00C64C59" w:rsidRPr="001E7DB0">
        <w:rPr>
          <w:rFonts w:asciiTheme="minorHAnsi" w:hAnsiTheme="minorHAnsi" w:cs="Arial"/>
          <w:b w:val="0"/>
          <w:bCs w:val="0"/>
          <w:sz w:val="22"/>
          <w:szCs w:val="22"/>
          <w:lang w:val="en-GB"/>
        </w:rPr>
        <w:t xml:space="preserve"> </w:t>
      </w:r>
      <w:r w:rsidR="004D22E6" w:rsidRPr="001E7DB0">
        <w:rPr>
          <w:rFonts w:asciiTheme="minorHAnsi" w:hAnsiTheme="minorHAnsi" w:cs="Arial"/>
          <w:b w:val="0"/>
          <w:bCs w:val="0"/>
          <w:sz w:val="22"/>
          <w:szCs w:val="22"/>
          <w:lang w:val="en-GB"/>
        </w:rPr>
        <w:t xml:space="preserve">thousand </w:t>
      </w:r>
      <w:r w:rsidR="00CB6F41" w:rsidRPr="001E7DB0">
        <w:rPr>
          <w:rFonts w:asciiTheme="minorHAnsi" w:hAnsiTheme="minorHAnsi" w:cs="Arial"/>
          <w:b w:val="0"/>
          <w:bCs w:val="0"/>
          <w:sz w:val="22"/>
          <w:szCs w:val="22"/>
          <w:lang w:val="en-GB"/>
        </w:rPr>
        <w:t xml:space="preserve">to </w:t>
      </w:r>
      <w:r w:rsidR="004D22E6" w:rsidRPr="001E7DB0">
        <w:rPr>
          <w:rFonts w:asciiTheme="minorHAnsi" w:hAnsiTheme="minorHAnsi" w:cs="Arial"/>
          <w:b w:val="0"/>
          <w:bCs w:val="0"/>
          <w:sz w:val="22"/>
          <w:szCs w:val="22"/>
          <w:lang w:val="en-GB"/>
        </w:rPr>
        <w:t xml:space="preserve">foreign legal entities (31 December </w:t>
      </w:r>
      <w:r w:rsidR="00C64C59" w:rsidRPr="001E7DB0">
        <w:rPr>
          <w:rFonts w:asciiTheme="minorHAnsi" w:hAnsiTheme="minorHAnsi" w:cs="Arial"/>
          <w:b w:val="0"/>
          <w:bCs w:val="0"/>
          <w:sz w:val="22"/>
          <w:szCs w:val="22"/>
          <w:lang w:val="en-GB"/>
        </w:rPr>
        <w:t>201</w:t>
      </w:r>
      <w:r w:rsidR="00C64C59">
        <w:rPr>
          <w:rFonts w:asciiTheme="minorHAnsi" w:hAnsiTheme="minorHAnsi" w:cs="Arial"/>
          <w:b w:val="0"/>
          <w:bCs w:val="0"/>
          <w:sz w:val="22"/>
          <w:szCs w:val="22"/>
          <w:lang w:val="en-GB"/>
        </w:rPr>
        <w:t>6</w:t>
      </w:r>
      <w:r w:rsidR="004D22E6" w:rsidRPr="001E7DB0">
        <w:rPr>
          <w:rFonts w:asciiTheme="minorHAnsi" w:hAnsiTheme="minorHAnsi" w:cs="Arial"/>
          <w:b w:val="0"/>
          <w:bCs w:val="0"/>
          <w:sz w:val="22"/>
          <w:szCs w:val="22"/>
          <w:lang w:val="en-GB"/>
        </w:rPr>
        <w:t xml:space="preserve">: HRK </w:t>
      </w:r>
      <w:r w:rsidR="00C64C59">
        <w:rPr>
          <w:rFonts w:asciiTheme="minorHAnsi" w:hAnsiTheme="minorHAnsi" w:cs="Arial"/>
          <w:b w:val="0"/>
          <w:bCs w:val="0"/>
          <w:sz w:val="22"/>
          <w:szCs w:val="22"/>
          <w:lang w:val="en-GB"/>
        </w:rPr>
        <w:t xml:space="preserve">0 </w:t>
      </w:r>
      <w:r w:rsidR="004D22E6" w:rsidRPr="001E7DB0">
        <w:rPr>
          <w:rFonts w:asciiTheme="minorHAnsi" w:hAnsiTheme="minorHAnsi" w:cs="Arial"/>
          <w:b w:val="0"/>
          <w:bCs w:val="0"/>
          <w:sz w:val="22"/>
          <w:szCs w:val="22"/>
          <w:lang w:val="en-GB"/>
        </w:rPr>
        <w:t>thousand</w:t>
      </w:r>
      <w:r w:rsidR="00B03AC9">
        <w:rPr>
          <w:rFonts w:asciiTheme="minorHAnsi" w:hAnsiTheme="minorHAnsi" w:cs="Arial"/>
          <w:b w:val="0"/>
          <w:bCs w:val="0"/>
          <w:sz w:val="22"/>
          <w:szCs w:val="22"/>
          <w:lang w:val="en-GB"/>
        </w:rPr>
        <w:t xml:space="preserve">) and HRK 25 thousand to non-profit institutions </w:t>
      </w:r>
      <w:r w:rsidR="00C64C59" w:rsidRPr="00F26FF5">
        <w:rPr>
          <w:rFonts w:asciiTheme="minorHAnsi" w:hAnsiTheme="minorHAnsi" w:cs="Arial"/>
          <w:b w:val="0"/>
          <w:bCs w:val="0"/>
          <w:color w:val="000000" w:themeColor="text1"/>
          <w:sz w:val="22"/>
          <w:szCs w:val="22"/>
          <w:lang w:val="en-GB"/>
        </w:rPr>
        <w:t>(31</w:t>
      </w:r>
      <w:r w:rsidR="00B03AC9" w:rsidRPr="00F26FF5">
        <w:rPr>
          <w:rFonts w:asciiTheme="minorHAnsi" w:hAnsiTheme="minorHAnsi" w:cs="Arial"/>
          <w:b w:val="0"/>
          <w:bCs w:val="0"/>
          <w:color w:val="000000" w:themeColor="text1"/>
          <w:sz w:val="22"/>
          <w:szCs w:val="22"/>
          <w:lang w:val="en-GB"/>
        </w:rPr>
        <w:t xml:space="preserve"> December </w:t>
      </w:r>
      <w:r w:rsidR="00C64C59" w:rsidRPr="00F26FF5">
        <w:rPr>
          <w:rFonts w:asciiTheme="minorHAnsi" w:hAnsiTheme="minorHAnsi" w:cs="Arial"/>
          <w:b w:val="0"/>
          <w:bCs w:val="0"/>
          <w:color w:val="000000" w:themeColor="text1"/>
          <w:sz w:val="22"/>
          <w:szCs w:val="22"/>
          <w:lang w:val="en-GB"/>
        </w:rPr>
        <w:t>2016</w:t>
      </w:r>
      <w:r w:rsidR="00B03AC9" w:rsidRPr="00F26FF5">
        <w:rPr>
          <w:rFonts w:asciiTheme="minorHAnsi" w:hAnsiTheme="minorHAnsi" w:cs="Arial"/>
          <w:b w:val="0"/>
          <w:bCs w:val="0"/>
          <w:color w:val="000000" w:themeColor="text1"/>
          <w:sz w:val="22"/>
          <w:szCs w:val="22"/>
          <w:lang w:val="en-GB"/>
        </w:rPr>
        <w:t>: HRK</w:t>
      </w:r>
      <w:r w:rsidR="00C64C59" w:rsidRPr="00F26FF5">
        <w:rPr>
          <w:rFonts w:asciiTheme="minorHAnsi" w:hAnsiTheme="minorHAnsi" w:cs="Arial"/>
          <w:b w:val="0"/>
          <w:bCs w:val="0"/>
          <w:color w:val="000000" w:themeColor="text1"/>
          <w:sz w:val="22"/>
          <w:szCs w:val="22"/>
          <w:lang w:val="en-GB"/>
        </w:rPr>
        <w:t xml:space="preserve"> 0 t</w:t>
      </w:r>
      <w:r w:rsidR="00B03AC9" w:rsidRPr="00F26FF5">
        <w:rPr>
          <w:rFonts w:asciiTheme="minorHAnsi" w:hAnsiTheme="minorHAnsi" w:cs="Arial"/>
          <w:b w:val="0"/>
          <w:bCs w:val="0"/>
          <w:color w:val="000000" w:themeColor="text1"/>
          <w:sz w:val="22"/>
          <w:szCs w:val="22"/>
          <w:lang w:val="en-GB"/>
        </w:rPr>
        <w:t>housand</w:t>
      </w:r>
      <w:r w:rsidR="00C64C59" w:rsidRPr="00F26FF5">
        <w:rPr>
          <w:rFonts w:asciiTheme="minorHAnsi" w:hAnsiTheme="minorHAnsi" w:cs="Arial"/>
          <w:b w:val="0"/>
          <w:bCs w:val="0"/>
          <w:color w:val="000000" w:themeColor="text1"/>
          <w:sz w:val="22"/>
          <w:szCs w:val="22"/>
          <w:lang w:val="en-GB"/>
        </w:rPr>
        <w:t>)</w:t>
      </w:r>
      <w:r w:rsidRPr="00F26FF5">
        <w:rPr>
          <w:rFonts w:asciiTheme="minorHAnsi" w:hAnsiTheme="minorHAnsi" w:cs="Arial"/>
          <w:b w:val="0"/>
          <w:bCs w:val="0"/>
          <w:color w:val="000000" w:themeColor="text1"/>
          <w:sz w:val="22"/>
          <w:szCs w:val="22"/>
          <w:lang w:val="en-GB"/>
        </w:rPr>
        <w:t>.</w:t>
      </w:r>
    </w:p>
    <w:p w14:paraId="4655530B" w14:textId="77777777" w:rsidR="00E770FF" w:rsidRDefault="00E770FF" w:rsidP="001E7DB0">
      <w:pPr>
        <w:pStyle w:val="T1"/>
        <w:keepNext w:val="0"/>
        <w:spacing w:before="0" w:after="0" w:line="240" w:lineRule="auto"/>
        <w:rPr>
          <w:rFonts w:asciiTheme="minorHAnsi" w:hAnsiTheme="minorHAnsi" w:cs="Arial"/>
          <w:b w:val="0"/>
          <w:bCs w:val="0"/>
          <w:sz w:val="22"/>
          <w:szCs w:val="22"/>
          <w:lang w:val="en-GB"/>
        </w:rPr>
      </w:pPr>
    </w:p>
    <w:p w14:paraId="525FB2F9" w14:textId="77777777" w:rsidR="00FB77B1" w:rsidRPr="00361F70" w:rsidRDefault="001B20E0" w:rsidP="001E7DB0">
      <w:pPr>
        <w:pStyle w:val="T1"/>
        <w:keepNext w:val="0"/>
        <w:spacing w:before="0" w:after="0" w:line="240" w:lineRule="auto"/>
        <w:rPr>
          <w:rFonts w:asciiTheme="minorHAnsi" w:hAnsiTheme="minorHAnsi" w:cs="Arial"/>
          <w:b w:val="0"/>
          <w:bCs w:val="0"/>
          <w:sz w:val="22"/>
          <w:szCs w:val="22"/>
          <w:lang w:val="en-GB"/>
        </w:rPr>
      </w:pPr>
      <w:r w:rsidRPr="00180E00">
        <w:rPr>
          <w:rFonts w:asciiTheme="minorHAnsi" w:hAnsiTheme="minorHAnsi" w:cs="Arial"/>
          <w:b w:val="0"/>
          <w:sz w:val="22"/>
          <w:szCs w:val="22"/>
          <w:lang w:val="en-GB"/>
        </w:rPr>
        <w:t>Movements in the provision for guarantees, commitments and other liabilities may be summarized as follows:</w:t>
      </w:r>
    </w:p>
    <w:p w14:paraId="3C61DC77" w14:textId="77777777" w:rsidR="001B20E0" w:rsidRPr="001E7DB0" w:rsidRDefault="001B20E0" w:rsidP="001E7DB0">
      <w:pPr>
        <w:pStyle w:val="T1"/>
        <w:keepNext w:val="0"/>
        <w:spacing w:before="0" w:after="0" w:line="240" w:lineRule="auto"/>
        <w:rPr>
          <w:rFonts w:asciiTheme="minorHAnsi" w:hAnsiTheme="minorHAnsi" w:cs="Arial"/>
          <w:b w:val="0"/>
          <w:bCs w:val="0"/>
          <w:sz w:val="22"/>
          <w:szCs w:val="22"/>
          <w:lang w:val="en-GB"/>
        </w:rPr>
      </w:pPr>
    </w:p>
    <w:tbl>
      <w:tblPr>
        <w:tblW w:w="5000" w:type="pct"/>
        <w:tblLayout w:type="fixed"/>
        <w:tblLook w:val="0000" w:firstRow="0" w:lastRow="0" w:firstColumn="0" w:lastColumn="0" w:noHBand="0" w:noVBand="0"/>
      </w:tblPr>
      <w:tblGrid>
        <w:gridCol w:w="3853"/>
        <w:gridCol w:w="1376"/>
        <w:gridCol w:w="1376"/>
        <w:gridCol w:w="1375"/>
        <w:gridCol w:w="1375"/>
      </w:tblGrid>
      <w:tr w:rsidR="00AE4177" w:rsidRPr="007F2D9F" w14:paraId="51305481" w14:textId="77777777" w:rsidTr="00181AB8">
        <w:trPr>
          <w:trHeight w:val="210"/>
        </w:trPr>
        <w:tc>
          <w:tcPr>
            <w:tcW w:w="2059" w:type="pct"/>
          </w:tcPr>
          <w:p w14:paraId="11538B30" w14:textId="77777777" w:rsidR="001B20E0" w:rsidRPr="00F26FF5" w:rsidRDefault="001B20E0">
            <w:pPr>
              <w:tabs>
                <w:tab w:val="left" w:pos="-720"/>
              </w:tabs>
              <w:suppressAutoHyphens/>
              <w:rPr>
                <w:rFonts w:asciiTheme="minorHAnsi" w:hAnsiTheme="minorHAnsi" w:cs="Arial"/>
                <w:b/>
                <w:spacing w:val="-3"/>
                <w:sz w:val="20"/>
                <w:szCs w:val="20"/>
                <w:lang w:val="en-GB"/>
              </w:rPr>
            </w:pPr>
          </w:p>
        </w:tc>
        <w:tc>
          <w:tcPr>
            <w:tcW w:w="735" w:type="pct"/>
          </w:tcPr>
          <w:p w14:paraId="4D0F6EA1" w14:textId="77777777" w:rsidR="001B20E0" w:rsidRPr="00F26FF5" w:rsidRDefault="001B20E0" w:rsidP="001E7DB0">
            <w:pPr>
              <w:pStyle w:val="TH"/>
              <w:spacing w:line="240" w:lineRule="auto"/>
              <w:jc w:val="right"/>
              <w:rPr>
                <w:rFonts w:asciiTheme="minorHAnsi" w:hAnsiTheme="minorHAnsi" w:cs="Arial"/>
                <w:sz w:val="20"/>
              </w:rPr>
            </w:pPr>
          </w:p>
        </w:tc>
        <w:tc>
          <w:tcPr>
            <w:tcW w:w="735" w:type="pct"/>
          </w:tcPr>
          <w:p w14:paraId="6413E72F" w14:textId="77777777" w:rsidR="001B20E0" w:rsidRPr="00F26FF5" w:rsidRDefault="001B20E0" w:rsidP="001E7DB0">
            <w:pPr>
              <w:pStyle w:val="TH"/>
              <w:spacing w:line="240" w:lineRule="auto"/>
              <w:jc w:val="right"/>
              <w:rPr>
                <w:rFonts w:asciiTheme="minorHAnsi" w:hAnsiTheme="minorHAnsi" w:cs="Arial"/>
                <w:sz w:val="20"/>
              </w:rPr>
            </w:pPr>
            <w:r w:rsidRPr="00F26FF5">
              <w:rPr>
                <w:rFonts w:asciiTheme="minorHAnsi" w:hAnsiTheme="minorHAnsi" w:cs="Arial"/>
                <w:sz w:val="20"/>
              </w:rPr>
              <w:t>Group</w:t>
            </w:r>
          </w:p>
        </w:tc>
        <w:tc>
          <w:tcPr>
            <w:tcW w:w="735" w:type="pct"/>
          </w:tcPr>
          <w:p w14:paraId="6A98E7F7" w14:textId="77777777" w:rsidR="001B20E0" w:rsidRPr="00F26FF5" w:rsidRDefault="001B20E0" w:rsidP="001E7DB0">
            <w:pPr>
              <w:pStyle w:val="TH"/>
              <w:spacing w:line="240" w:lineRule="auto"/>
              <w:jc w:val="right"/>
              <w:rPr>
                <w:rFonts w:asciiTheme="minorHAnsi" w:hAnsiTheme="minorHAnsi" w:cs="Arial"/>
                <w:sz w:val="20"/>
              </w:rPr>
            </w:pPr>
          </w:p>
        </w:tc>
        <w:tc>
          <w:tcPr>
            <w:tcW w:w="735" w:type="pct"/>
          </w:tcPr>
          <w:p w14:paraId="0707CC2B" w14:textId="77777777" w:rsidR="001B20E0" w:rsidRPr="00F26FF5" w:rsidRDefault="001B20E0" w:rsidP="001E7DB0">
            <w:pPr>
              <w:pStyle w:val="TH"/>
              <w:spacing w:line="240" w:lineRule="auto"/>
              <w:jc w:val="right"/>
              <w:rPr>
                <w:rFonts w:asciiTheme="minorHAnsi" w:hAnsiTheme="minorHAnsi" w:cs="Arial"/>
                <w:sz w:val="20"/>
              </w:rPr>
            </w:pPr>
            <w:r w:rsidRPr="00F26FF5">
              <w:rPr>
                <w:rFonts w:asciiTheme="minorHAnsi" w:hAnsiTheme="minorHAnsi" w:cs="Arial"/>
                <w:sz w:val="20"/>
              </w:rPr>
              <w:t>Bank</w:t>
            </w:r>
          </w:p>
        </w:tc>
      </w:tr>
      <w:tr w:rsidR="003400D0" w:rsidRPr="007F2D9F" w14:paraId="12691BB2" w14:textId="77777777" w:rsidTr="00181AB8">
        <w:trPr>
          <w:trHeight w:val="210"/>
        </w:trPr>
        <w:tc>
          <w:tcPr>
            <w:tcW w:w="2059" w:type="pct"/>
          </w:tcPr>
          <w:p w14:paraId="4626AC42" w14:textId="77777777" w:rsidR="003400D0" w:rsidRPr="00F26FF5" w:rsidRDefault="003400D0">
            <w:pPr>
              <w:tabs>
                <w:tab w:val="left" w:pos="-720"/>
              </w:tabs>
              <w:suppressAutoHyphens/>
              <w:rPr>
                <w:rFonts w:asciiTheme="minorHAnsi" w:hAnsiTheme="minorHAnsi" w:cs="Arial"/>
                <w:b/>
                <w:spacing w:val="-3"/>
                <w:sz w:val="20"/>
                <w:szCs w:val="20"/>
                <w:lang w:val="en-GB"/>
              </w:rPr>
            </w:pPr>
          </w:p>
        </w:tc>
        <w:tc>
          <w:tcPr>
            <w:tcW w:w="735" w:type="pct"/>
          </w:tcPr>
          <w:p w14:paraId="54AB402F" w14:textId="47556F18" w:rsidR="003400D0" w:rsidRPr="00F26FF5" w:rsidRDefault="00172DE2">
            <w:pPr>
              <w:pStyle w:val="TH"/>
              <w:spacing w:line="240" w:lineRule="auto"/>
              <w:jc w:val="right"/>
              <w:rPr>
                <w:rFonts w:asciiTheme="minorHAnsi" w:hAnsiTheme="minorHAnsi" w:cs="Arial"/>
                <w:sz w:val="20"/>
              </w:rPr>
            </w:pPr>
            <w:r w:rsidRPr="00F26FF5">
              <w:rPr>
                <w:rFonts w:asciiTheme="minorHAnsi" w:hAnsiTheme="minorHAnsi" w:cs="Arial"/>
                <w:sz w:val="20"/>
              </w:rPr>
              <w:t>2017</w:t>
            </w:r>
          </w:p>
        </w:tc>
        <w:tc>
          <w:tcPr>
            <w:tcW w:w="735" w:type="pct"/>
          </w:tcPr>
          <w:p w14:paraId="48CA2D9B" w14:textId="3393CB8E" w:rsidR="003400D0" w:rsidRPr="00F26FF5" w:rsidRDefault="00172DE2">
            <w:pPr>
              <w:pStyle w:val="TH"/>
              <w:spacing w:line="240" w:lineRule="auto"/>
              <w:jc w:val="right"/>
              <w:rPr>
                <w:rFonts w:asciiTheme="minorHAnsi" w:hAnsiTheme="minorHAnsi" w:cs="Arial"/>
                <w:sz w:val="20"/>
              </w:rPr>
            </w:pPr>
            <w:r w:rsidRPr="00F26FF5">
              <w:rPr>
                <w:rFonts w:asciiTheme="minorHAnsi" w:hAnsiTheme="minorHAnsi" w:cs="Arial"/>
                <w:sz w:val="20"/>
              </w:rPr>
              <w:t>2016</w:t>
            </w:r>
          </w:p>
        </w:tc>
        <w:tc>
          <w:tcPr>
            <w:tcW w:w="735" w:type="pct"/>
          </w:tcPr>
          <w:p w14:paraId="0F4467AE" w14:textId="47F4C646" w:rsidR="003400D0" w:rsidRPr="00F26FF5" w:rsidRDefault="00172DE2">
            <w:pPr>
              <w:pStyle w:val="TH"/>
              <w:spacing w:line="240" w:lineRule="auto"/>
              <w:jc w:val="right"/>
              <w:rPr>
                <w:rFonts w:asciiTheme="minorHAnsi" w:hAnsiTheme="minorHAnsi" w:cs="Arial"/>
                <w:sz w:val="20"/>
              </w:rPr>
            </w:pPr>
            <w:r w:rsidRPr="00F26FF5">
              <w:rPr>
                <w:rFonts w:asciiTheme="minorHAnsi" w:hAnsiTheme="minorHAnsi" w:cs="Arial"/>
                <w:sz w:val="20"/>
              </w:rPr>
              <w:t>2017</w:t>
            </w:r>
          </w:p>
        </w:tc>
        <w:tc>
          <w:tcPr>
            <w:tcW w:w="735" w:type="pct"/>
          </w:tcPr>
          <w:p w14:paraId="4E4A45EB" w14:textId="14675468" w:rsidR="003400D0" w:rsidRPr="00F26FF5" w:rsidRDefault="00172DE2">
            <w:pPr>
              <w:pStyle w:val="TH"/>
              <w:spacing w:line="240" w:lineRule="auto"/>
              <w:jc w:val="right"/>
              <w:rPr>
                <w:rFonts w:asciiTheme="minorHAnsi" w:hAnsiTheme="minorHAnsi" w:cs="Arial"/>
                <w:sz w:val="20"/>
              </w:rPr>
            </w:pPr>
            <w:r w:rsidRPr="00F26FF5">
              <w:rPr>
                <w:rFonts w:asciiTheme="minorHAnsi" w:hAnsiTheme="minorHAnsi" w:cs="Arial"/>
                <w:sz w:val="20"/>
              </w:rPr>
              <w:t>2016</w:t>
            </w:r>
          </w:p>
        </w:tc>
      </w:tr>
      <w:tr w:rsidR="00AE4177" w:rsidRPr="007F2D9F" w14:paraId="61594A3F" w14:textId="77777777" w:rsidTr="00181AB8">
        <w:trPr>
          <w:trHeight w:val="210"/>
        </w:trPr>
        <w:tc>
          <w:tcPr>
            <w:tcW w:w="2059" w:type="pct"/>
          </w:tcPr>
          <w:p w14:paraId="65582E8A" w14:textId="77777777" w:rsidR="00AE4177" w:rsidRPr="00F26FF5" w:rsidRDefault="00AE4177">
            <w:pPr>
              <w:tabs>
                <w:tab w:val="left" w:pos="-720"/>
              </w:tabs>
              <w:suppressAutoHyphens/>
              <w:rPr>
                <w:rFonts w:asciiTheme="minorHAnsi" w:hAnsiTheme="minorHAnsi" w:cs="Arial"/>
                <w:b/>
                <w:spacing w:val="-3"/>
                <w:sz w:val="20"/>
                <w:szCs w:val="20"/>
                <w:lang w:val="en-GB"/>
              </w:rPr>
            </w:pPr>
          </w:p>
        </w:tc>
        <w:tc>
          <w:tcPr>
            <w:tcW w:w="735" w:type="pct"/>
          </w:tcPr>
          <w:p w14:paraId="02FE4ACA" w14:textId="77777777" w:rsidR="00AE4177" w:rsidRPr="00F26FF5" w:rsidRDefault="00AE4177" w:rsidP="001E7DB0">
            <w:pPr>
              <w:pStyle w:val="TH"/>
              <w:spacing w:line="240" w:lineRule="auto"/>
              <w:jc w:val="right"/>
              <w:rPr>
                <w:rFonts w:asciiTheme="minorHAnsi" w:hAnsiTheme="minorHAnsi" w:cs="Arial"/>
                <w:sz w:val="20"/>
              </w:rPr>
            </w:pPr>
            <w:r w:rsidRPr="00F26FF5">
              <w:rPr>
                <w:rFonts w:asciiTheme="minorHAnsi" w:hAnsiTheme="minorHAnsi" w:cs="Arial"/>
                <w:sz w:val="20"/>
              </w:rPr>
              <w:t>HRK ‘000</w:t>
            </w:r>
          </w:p>
        </w:tc>
        <w:tc>
          <w:tcPr>
            <w:tcW w:w="735" w:type="pct"/>
          </w:tcPr>
          <w:p w14:paraId="7087D503" w14:textId="77777777" w:rsidR="00AE4177" w:rsidRPr="00F26FF5" w:rsidRDefault="00AE4177" w:rsidP="001E7DB0">
            <w:pPr>
              <w:pStyle w:val="TH"/>
              <w:spacing w:line="240" w:lineRule="auto"/>
              <w:jc w:val="right"/>
              <w:rPr>
                <w:rFonts w:asciiTheme="minorHAnsi" w:hAnsiTheme="minorHAnsi" w:cs="Arial"/>
                <w:sz w:val="20"/>
              </w:rPr>
            </w:pPr>
            <w:r w:rsidRPr="00F26FF5">
              <w:rPr>
                <w:rFonts w:asciiTheme="minorHAnsi" w:hAnsiTheme="minorHAnsi" w:cs="Arial"/>
                <w:sz w:val="20"/>
              </w:rPr>
              <w:t>HRK ‘000</w:t>
            </w:r>
          </w:p>
        </w:tc>
        <w:tc>
          <w:tcPr>
            <w:tcW w:w="735" w:type="pct"/>
          </w:tcPr>
          <w:p w14:paraId="2603C5AF" w14:textId="77777777" w:rsidR="00AE4177" w:rsidRPr="00F26FF5" w:rsidRDefault="00AE4177" w:rsidP="001E7DB0">
            <w:pPr>
              <w:pStyle w:val="TH"/>
              <w:spacing w:line="240" w:lineRule="auto"/>
              <w:jc w:val="right"/>
              <w:rPr>
                <w:rFonts w:asciiTheme="minorHAnsi" w:hAnsiTheme="minorHAnsi" w:cs="Arial"/>
                <w:sz w:val="20"/>
              </w:rPr>
            </w:pPr>
            <w:r w:rsidRPr="00F26FF5">
              <w:rPr>
                <w:rFonts w:asciiTheme="minorHAnsi" w:hAnsiTheme="minorHAnsi" w:cs="Arial"/>
                <w:sz w:val="20"/>
              </w:rPr>
              <w:t>HRK ‘000</w:t>
            </w:r>
          </w:p>
        </w:tc>
        <w:tc>
          <w:tcPr>
            <w:tcW w:w="735" w:type="pct"/>
          </w:tcPr>
          <w:p w14:paraId="79C3A336" w14:textId="77777777" w:rsidR="00AE4177" w:rsidRPr="00F26FF5" w:rsidRDefault="00AE4177" w:rsidP="001E7DB0">
            <w:pPr>
              <w:pStyle w:val="TH"/>
              <w:spacing w:line="240" w:lineRule="auto"/>
              <w:jc w:val="right"/>
              <w:rPr>
                <w:rFonts w:asciiTheme="minorHAnsi" w:hAnsiTheme="minorHAnsi" w:cs="Arial"/>
                <w:sz w:val="20"/>
              </w:rPr>
            </w:pPr>
            <w:r w:rsidRPr="00F26FF5">
              <w:rPr>
                <w:rFonts w:asciiTheme="minorHAnsi" w:hAnsiTheme="minorHAnsi" w:cs="Arial"/>
                <w:sz w:val="20"/>
              </w:rPr>
              <w:t>HRK ‘000</w:t>
            </w:r>
          </w:p>
        </w:tc>
      </w:tr>
      <w:tr w:rsidR="00AE4177" w:rsidRPr="007F2D9F" w14:paraId="458B1738" w14:textId="77777777" w:rsidTr="00181AB8">
        <w:trPr>
          <w:trHeight w:val="180"/>
        </w:trPr>
        <w:tc>
          <w:tcPr>
            <w:tcW w:w="2059" w:type="pct"/>
          </w:tcPr>
          <w:p w14:paraId="39824800" w14:textId="77777777" w:rsidR="00AE4177" w:rsidRPr="00F26FF5" w:rsidRDefault="00AE4177">
            <w:pPr>
              <w:tabs>
                <w:tab w:val="left" w:pos="-720"/>
              </w:tabs>
              <w:suppressAutoHyphens/>
              <w:rPr>
                <w:rFonts w:asciiTheme="minorHAnsi" w:hAnsiTheme="minorHAnsi" w:cs="Arial"/>
                <w:b/>
                <w:spacing w:val="-3"/>
                <w:sz w:val="20"/>
                <w:szCs w:val="20"/>
                <w:lang w:val="en-GB"/>
              </w:rPr>
            </w:pPr>
          </w:p>
        </w:tc>
        <w:tc>
          <w:tcPr>
            <w:tcW w:w="735" w:type="pct"/>
          </w:tcPr>
          <w:p w14:paraId="5610FE2B" w14:textId="77777777" w:rsidR="00AE4177" w:rsidRPr="00F26FF5" w:rsidRDefault="00AE4177">
            <w:pPr>
              <w:tabs>
                <w:tab w:val="left" w:pos="-720"/>
              </w:tabs>
              <w:suppressAutoHyphens/>
              <w:ind w:hanging="108"/>
              <w:jc w:val="right"/>
              <w:rPr>
                <w:rFonts w:asciiTheme="minorHAnsi" w:hAnsiTheme="minorHAnsi" w:cs="Arial"/>
                <w:b/>
                <w:spacing w:val="-3"/>
                <w:sz w:val="20"/>
                <w:szCs w:val="20"/>
                <w:lang w:val="en-GB"/>
              </w:rPr>
            </w:pPr>
          </w:p>
        </w:tc>
        <w:tc>
          <w:tcPr>
            <w:tcW w:w="735" w:type="pct"/>
          </w:tcPr>
          <w:p w14:paraId="64F38D1D" w14:textId="77777777" w:rsidR="00AE4177" w:rsidRPr="00F26FF5" w:rsidRDefault="00AE4177">
            <w:pPr>
              <w:tabs>
                <w:tab w:val="left" w:pos="-720"/>
              </w:tabs>
              <w:suppressAutoHyphens/>
              <w:ind w:hanging="108"/>
              <w:jc w:val="right"/>
              <w:rPr>
                <w:rFonts w:asciiTheme="minorHAnsi" w:hAnsiTheme="minorHAnsi" w:cs="Arial"/>
                <w:b/>
                <w:spacing w:val="-3"/>
                <w:sz w:val="20"/>
                <w:szCs w:val="20"/>
                <w:lang w:val="en-GB"/>
              </w:rPr>
            </w:pPr>
          </w:p>
        </w:tc>
        <w:tc>
          <w:tcPr>
            <w:tcW w:w="735" w:type="pct"/>
            <w:vAlign w:val="bottom"/>
          </w:tcPr>
          <w:p w14:paraId="6E79750A" w14:textId="77777777" w:rsidR="00AE4177" w:rsidRPr="00F26FF5" w:rsidRDefault="00AE4177">
            <w:pPr>
              <w:tabs>
                <w:tab w:val="left" w:pos="-720"/>
              </w:tabs>
              <w:suppressAutoHyphens/>
              <w:ind w:hanging="108"/>
              <w:jc w:val="right"/>
              <w:rPr>
                <w:rFonts w:asciiTheme="minorHAnsi" w:hAnsiTheme="minorHAnsi" w:cs="Arial"/>
                <w:b/>
                <w:spacing w:val="-3"/>
                <w:sz w:val="20"/>
                <w:szCs w:val="20"/>
                <w:lang w:val="en-GB"/>
              </w:rPr>
            </w:pPr>
          </w:p>
        </w:tc>
        <w:tc>
          <w:tcPr>
            <w:tcW w:w="735" w:type="pct"/>
            <w:vAlign w:val="bottom"/>
          </w:tcPr>
          <w:p w14:paraId="448BE2DD" w14:textId="77777777" w:rsidR="00AE4177" w:rsidRPr="00F26FF5" w:rsidRDefault="00AE4177">
            <w:pPr>
              <w:tabs>
                <w:tab w:val="left" w:pos="-720"/>
              </w:tabs>
              <w:suppressAutoHyphens/>
              <w:ind w:hanging="108"/>
              <w:jc w:val="right"/>
              <w:rPr>
                <w:rFonts w:asciiTheme="minorHAnsi" w:hAnsiTheme="minorHAnsi" w:cs="Arial"/>
                <w:b/>
                <w:spacing w:val="-3"/>
                <w:sz w:val="20"/>
                <w:szCs w:val="20"/>
                <w:lang w:val="en-GB"/>
              </w:rPr>
            </w:pPr>
          </w:p>
        </w:tc>
      </w:tr>
      <w:tr w:rsidR="00172DE2" w:rsidRPr="007F2D9F" w14:paraId="1144D807" w14:textId="77777777" w:rsidTr="00F26FF5">
        <w:trPr>
          <w:trHeight w:val="271"/>
        </w:trPr>
        <w:tc>
          <w:tcPr>
            <w:tcW w:w="2059" w:type="pct"/>
          </w:tcPr>
          <w:p w14:paraId="04069E82" w14:textId="77777777" w:rsidR="00172DE2" w:rsidRPr="00F26FF5" w:rsidRDefault="00172DE2" w:rsidP="00172DE2">
            <w:pPr>
              <w:pStyle w:val="TT"/>
              <w:tabs>
                <w:tab w:val="clear" w:pos="1202"/>
              </w:tabs>
              <w:spacing w:line="240" w:lineRule="auto"/>
              <w:rPr>
                <w:rFonts w:asciiTheme="minorHAnsi" w:hAnsiTheme="minorHAnsi" w:cs="Arial"/>
                <w:sz w:val="20"/>
              </w:rPr>
            </w:pPr>
            <w:r w:rsidRPr="00F26FF5">
              <w:rPr>
                <w:rFonts w:asciiTheme="minorHAnsi" w:hAnsiTheme="minorHAnsi" w:cs="Arial"/>
                <w:sz w:val="20"/>
              </w:rPr>
              <w:t xml:space="preserve">Balance as at 1 January </w:t>
            </w:r>
          </w:p>
        </w:tc>
        <w:tc>
          <w:tcPr>
            <w:tcW w:w="735" w:type="pct"/>
            <w:tcBorders>
              <w:top w:val="nil"/>
              <w:left w:val="nil"/>
              <w:bottom w:val="nil"/>
              <w:right w:val="nil"/>
            </w:tcBorders>
            <w:shd w:val="clear" w:color="auto" w:fill="auto"/>
            <w:vAlign w:val="bottom"/>
          </w:tcPr>
          <w:p w14:paraId="0CFB8891" w14:textId="5B1DDF9D" w:rsidR="00172DE2" w:rsidRPr="00F26FF5" w:rsidRDefault="00172DE2" w:rsidP="00172DE2">
            <w:pPr>
              <w:pStyle w:val="TT"/>
              <w:spacing w:line="240" w:lineRule="auto"/>
              <w:jc w:val="right"/>
              <w:rPr>
                <w:rFonts w:ascii="Calibri" w:hAnsi="Calibri"/>
                <w:color w:val="000000"/>
                <w:sz w:val="20"/>
              </w:rPr>
            </w:pPr>
            <w:r w:rsidRPr="00F26FF5">
              <w:rPr>
                <w:rFonts w:ascii="Calibri" w:hAnsi="Calibri"/>
                <w:color w:val="000000"/>
                <w:sz w:val="20"/>
              </w:rPr>
              <w:t>75,103</w:t>
            </w:r>
          </w:p>
        </w:tc>
        <w:tc>
          <w:tcPr>
            <w:tcW w:w="735" w:type="pct"/>
            <w:tcBorders>
              <w:top w:val="nil"/>
              <w:left w:val="nil"/>
              <w:bottom w:val="nil"/>
              <w:right w:val="nil"/>
            </w:tcBorders>
            <w:shd w:val="clear" w:color="auto" w:fill="auto"/>
            <w:vAlign w:val="bottom"/>
          </w:tcPr>
          <w:p w14:paraId="28B2E404" w14:textId="24186EF7"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62,785 </w:t>
            </w:r>
          </w:p>
        </w:tc>
        <w:tc>
          <w:tcPr>
            <w:tcW w:w="735" w:type="pct"/>
            <w:tcBorders>
              <w:top w:val="nil"/>
              <w:left w:val="nil"/>
              <w:bottom w:val="nil"/>
              <w:right w:val="nil"/>
            </w:tcBorders>
            <w:shd w:val="clear" w:color="auto" w:fill="auto"/>
            <w:vAlign w:val="bottom"/>
          </w:tcPr>
          <w:p w14:paraId="71E22FE9" w14:textId="5865C6E8" w:rsidR="00172DE2" w:rsidRPr="00F26FF5" w:rsidRDefault="00172DE2" w:rsidP="00172DE2">
            <w:pPr>
              <w:pStyle w:val="TT"/>
              <w:spacing w:line="240" w:lineRule="auto"/>
              <w:jc w:val="right"/>
              <w:rPr>
                <w:rFonts w:ascii="Calibri" w:hAnsi="Calibri"/>
                <w:color w:val="000000"/>
                <w:sz w:val="20"/>
              </w:rPr>
            </w:pPr>
            <w:r w:rsidRPr="00F26FF5">
              <w:rPr>
                <w:rFonts w:ascii="Calibri" w:hAnsi="Calibri"/>
                <w:color w:val="000000"/>
                <w:sz w:val="20"/>
              </w:rPr>
              <w:t>75,103</w:t>
            </w:r>
          </w:p>
        </w:tc>
        <w:tc>
          <w:tcPr>
            <w:tcW w:w="735" w:type="pct"/>
            <w:tcBorders>
              <w:top w:val="nil"/>
              <w:left w:val="nil"/>
              <w:bottom w:val="nil"/>
              <w:right w:val="nil"/>
            </w:tcBorders>
            <w:shd w:val="clear" w:color="auto" w:fill="auto"/>
            <w:vAlign w:val="bottom"/>
          </w:tcPr>
          <w:p w14:paraId="0D550245" w14:textId="538C8F91"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62,785 </w:t>
            </w:r>
          </w:p>
        </w:tc>
      </w:tr>
      <w:tr w:rsidR="00172DE2" w:rsidRPr="007F2D9F" w14:paraId="1C855222" w14:textId="77777777" w:rsidTr="00F26FF5">
        <w:trPr>
          <w:trHeight w:val="451"/>
        </w:trPr>
        <w:tc>
          <w:tcPr>
            <w:tcW w:w="2059" w:type="pct"/>
          </w:tcPr>
          <w:p w14:paraId="1920388C" w14:textId="77777777" w:rsidR="00172DE2" w:rsidRPr="00F26FF5" w:rsidRDefault="00172DE2" w:rsidP="00172DE2">
            <w:pPr>
              <w:pStyle w:val="TT"/>
              <w:tabs>
                <w:tab w:val="clear" w:pos="1202"/>
              </w:tabs>
              <w:spacing w:line="240" w:lineRule="auto"/>
              <w:rPr>
                <w:rFonts w:asciiTheme="minorHAnsi" w:hAnsiTheme="minorHAnsi" w:cs="Arial"/>
                <w:sz w:val="20"/>
              </w:rPr>
            </w:pPr>
            <w:r w:rsidRPr="00F26FF5">
              <w:rPr>
                <w:rFonts w:asciiTheme="minorHAnsi" w:hAnsiTheme="minorHAnsi" w:cs="Arial"/>
                <w:sz w:val="20"/>
              </w:rPr>
              <w:t>Increase in provision for guarantees and commitments</w:t>
            </w:r>
          </w:p>
        </w:tc>
        <w:tc>
          <w:tcPr>
            <w:tcW w:w="735" w:type="pct"/>
            <w:tcBorders>
              <w:top w:val="nil"/>
              <w:left w:val="nil"/>
              <w:bottom w:val="nil"/>
              <w:right w:val="nil"/>
            </w:tcBorders>
            <w:shd w:val="clear" w:color="auto" w:fill="auto"/>
            <w:vAlign w:val="center"/>
          </w:tcPr>
          <w:p w14:paraId="04260896" w14:textId="526C8CFC" w:rsidR="00172DE2" w:rsidRPr="00F26FF5" w:rsidRDefault="00172DE2" w:rsidP="00172DE2">
            <w:pPr>
              <w:pStyle w:val="TT"/>
              <w:spacing w:line="240" w:lineRule="auto"/>
              <w:jc w:val="right"/>
              <w:rPr>
                <w:rFonts w:ascii="Calibri" w:hAnsi="Calibri"/>
                <w:color w:val="000000"/>
                <w:sz w:val="20"/>
              </w:rPr>
            </w:pPr>
            <w:r w:rsidRPr="007F2D9F">
              <w:rPr>
                <w:rFonts w:ascii="Calibri" w:hAnsi="Calibri"/>
                <w:color w:val="000000"/>
                <w:sz w:val="20"/>
              </w:rPr>
              <w:t xml:space="preserve">              11,523 </w:t>
            </w:r>
          </w:p>
        </w:tc>
        <w:tc>
          <w:tcPr>
            <w:tcW w:w="735" w:type="pct"/>
            <w:tcBorders>
              <w:top w:val="nil"/>
              <w:left w:val="nil"/>
              <w:bottom w:val="nil"/>
              <w:right w:val="nil"/>
            </w:tcBorders>
            <w:shd w:val="clear" w:color="auto" w:fill="auto"/>
            <w:vAlign w:val="bottom"/>
          </w:tcPr>
          <w:p w14:paraId="42241F09" w14:textId="29697B30"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 51,006 </w:t>
            </w:r>
          </w:p>
        </w:tc>
        <w:tc>
          <w:tcPr>
            <w:tcW w:w="735" w:type="pct"/>
            <w:tcBorders>
              <w:top w:val="nil"/>
              <w:left w:val="nil"/>
              <w:bottom w:val="nil"/>
              <w:right w:val="nil"/>
            </w:tcBorders>
            <w:shd w:val="clear" w:color="auto" w:fill="auto"/>
            <w:vAlign w:val="center"/>
          </w:tcPr>
          <w:p w14:paraId="7EC76D1D" w14:textId="4EA79988" w:rsidR="00172DE2" w:rsidRPr="00F26FF5" w:rsidRDefault="00172DE2" w:rsidP="00172DE2">
            <w:pPr>
              <w:pStyle w:val="TT"/>
              <w:spacing w:line="240" w:lineRule="auto"/>
              <w:jc w:val="right"/>
              <w:rPr>
                <w:rFonts w:ascii="Calibri" w:hAnsi="Calibri"/>
                <w:color w:val="000000"/>
                <w:sz w:val="20"/>
              </w:rPr>
            </w:pPr>
            <w:r w:rsidRPr="00E635A0">
              <w:rPr>
                <w:rFonts w:ascii="Calibri" w:hAnsi="Calibri"/>
                <w:color w:val="000000"/>
                <w:sz w:val="20"/>
              </w:rPr>
              <w:t xml:space="preserve">                 11,523 </w:t>
            </w:r>
          </w:p>
        </w:tc>
        <w:tc>
          <w:tcPr>
            <w:tcW w:w="735" w:type="pct"/>
            <w:tcBorders>
              <w:top w:val="nil"/>
              <w:left w:val="nil"/>
              <w:bottom w:val="nil"/>
              <w:right w:val="nil"/>
            </w:tcBorders>
            <w:shd w:val="clear" w:color="auto" w:fill="auto"/>
            <w:vAlign w:val="bottom"/>
          </w:tcPr>
          <w:p w14:paraId="43B1F15D" w14:textId="0EB9DFFC"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 51,006 </w:t>
            </w:r>
          </w:p>
        </w:tc>
      </w:tr>
      <w:tr w:rsidR="00172DE2" w:rsidRPr="007F2D9F" w14:paraId="737D749A" w14:textId="77777777" w:rsidTr="00F26FF5">
        <w:trPr>
          <w:trHeight w:val="451"/>
        </w:trPr>
        <w:tc>
          <w:tcPr>
            <w:tcW w:w="2059" w:type="pct"/>
          </w:tcPr>
          <w:p w14:paraId="41AC918E" w14:textId="77777777" w:rsidR="00172DE2" w:rsidRPr="00F26FF5" w:rsidRDefault="00172DE2" w:rsidP="00172DE2">
            <w:pPr>
              <w:pStyle w:val="TT"/>
              <w:tabs>
                <w:tab w:val="clear" w:pos="1202"/>
              </w:tabs>
              <w:spacing w:line="240" w:lineRule="auto"/>
              <w:rPr>
                <w:rFonts w:asciiTheme="minorHAnsi" w:hAnsiTheme="minorHAnsi" w:cs="Arial"/>
                <w:sz w:val="20"/>
              </w:rPr>
            </w:pPr>
            <w:r w:rsidRPr="00F26FF5">
              <w:rPr>
                <w:rFonts w:asciiTheme="minorHAnsi" w:hAnsiTheme="minorHAnsi" w:cs="Arial"/>
                <w:sz w:val="20"/>
              </w:rPr>
              <w:t>Release in provision for guarantees and commitments</w:t>
            </w:r>
          </w:p>
        </w:tc>
        <w:tc>
          <w:tcPr>
            <w:tcW w:w="735" w:type="pct"/>
            <w:tcBorders>
              <w:top w:val="nil"/>
              <w:left w:val="nil"/>
              <w:bottom w:val="nil"/>
              <w:right w:val="nil"/>
            </w:tcBorders>
            <w:shd w:val="clear" w:color="auto" w:fill="auto"/>
            <w:vAlign w:val="center"/>
          </w:tcPr>
          <w:p w14:paraId="1458DF10" w14:textId="0BD27767" w:rsidR="00172DE2" w:rsidRPr="00F26FF5" w:rsidRDefault="00172DE2" w:rsidP="00172DE2">
            <w:pPr>
              <w:pStyle w:val="TT"/>
              <w:spacing w:line="240" w:lineRule="auto"/>
              <w:jc w:val="right"/>
              <w:rPr>
                <w:rFonts w:ascii="Calibri" w:hAnsi="Calibri"/>
                <w:color w:val="000000"/>
                <w:sz w:val="20"/>
              </w:rPr>
            </w:pPr>
            <w:r w:rsidRPr="007F2D9F">
              <w:rPr>
                <w:rFonts w:ascii="Calibri" w:hAnsi="Calibri"/>
                <w:color w:val="000000"/>
                <w:sz w:val="20"/>
              </w:rPr>
              <w:t xml:space="preserve">            (21,878)</w:t>
            </w:r>
          </w:p>
        </w:tc>
        <w:tc>
          <w:tcPr>
            <w:tcW w:w="735" w:type="pct"/>
            <w:tcBorders>
              <w:top w:val="nil"/>
              <w:left w:val="nil"/>
              <w:bottom w:val="nil"/>
              <w:right w:val="nil"/>
            </w:tcBorders>
            <w:shd w:val="clear" w:color="auto" w:fill="auto"/>
            <w:vAlign w:val="bottom"/>
          </w:tcPr>
          <w:p w14:paraId="3072208F" w14:textId="243B6E61"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 (39,084)</w:t>
            </w:r>
          </w:p>
        </w:tc>
        <w:tc>
          <w:tcPr>
            <w:tcW w:w="735" w:type="pct"/>
            <w:tcBorders>
              <w:top w:val="nil"/>
              <w:left w:val="nil"/>
              <w:bottom w:val="nil"/>
              <w:right w:val="nil"/>
            </w:tcBorders>
            <w:shd w:val="clear" w:color="auto" w:fill="auto"/>
            <w:vAlign w:val="center"/>
          </w:tcPr>
          <w:p w14:paraId="2557ED2F" w14:textId="17064F6A" w:rsidR="00172DE2" w:rsidRPr="00F26FF5" w:rsidRDefault="00172DE2" w:rsidP="00172DE2">
            <w:pPr>
              <w:pStyle w:val="TT"/>
              <w:spacing w:line="240" w:lineRule="auto"/>
              <w:jc w:val="right"/>
              <w:rPr>
                <w:rFonts w:ascii="Calibri" w:hAnsi="Calibri"/>
                <w:color w:val="000000"/>
                <w:sz w:val="20"/>
              </w:rPr>
            </w:pPr>
            <w:r w:rsidRPr="00E635A0">
              <w:rPr>
                <w:rFonts w:ascii="Calibri" w:hAnsi="Calibri"/>
                <w:color w:val="000000"/>
                <w:sz w:val="20"/>
              </w:rPr>
              <w:t xml:space="preserve">               (21,878)</w:t>
            </w:r>
          </w:p>
        </w:tc>
        <w:tc>
          <w:tcPr>
            <w:tcW w:w="735" w:type="pct"/>
            <w:tcBorders>
              <w:top w:val="nil"/>
              <w:left w:val="nil"/>
              <w:bottom w:val="nil"/>
              <w:right w:val="nil"/>
            </w:tcBorders>
            <w:shd w:val="clear" w:color="auto" w:fill="auto"/>
            <w:vAlign w:val="bottom"/>
          </w:tcPr>
          <w:p w14:paraId="3932F8BE" w14:textId="6821569E"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 (39,084)</w:t>
            </w:r>
          </w:p>
        </w:tc>
      </w:tr>
      <w:tr w:rsidR="00172DE2" w:rsidRPr="007F2D9F" w14:paraId="7B409BE7" w14:textId="77777777" w:rsidTr="00F26FF5">
        <w:trPr>
          <w:trHeight w:val="451"/>
        </w:trPr>
        <w:tc>
          <w:tcPr>
            <w:tcW w:w="2059" w:type="pct"/>
          </w:tcPr>
          <w:p w14:paraId="2EEF2125" w14:textId="77777777" w:rsidR="00172DE2" w:rsidRPr="00F26FF5" w:rsidRDefault="00172DE2" w:rsidP="00172DE2">
            <w:pPr>
              <w:pStyle w:val="TT"/>
              <w:tabs>
                <w:tab w:val="clear" w:pos="1202"/>
              </w:tabs>
              <w:spacing w:line="240" w:lineRule="auto"/>
              <w:rPr>
                <w:rFonts w:asciiTheme="minorHAnsi" w:hAnsiTheme="minorHAnsi" w:cs="Arial"/>
                <w:sz w:val="20"/>
              </w:rPr>
            </w:pPr>
            <w:r w:rsidRPr="00F26FF5">
              <w:rPr>
                <w:rFonts w:asciiTheme="minorHAnsi" w:hAnsiTheme="minorHAnsi" w:cs="Arial"/>
                <w:sz w:val="20"/>
              </w:rPr>
              <w:t>Net foreign exchange gains/(losses) on provision for impairment losses</w:t>
            </w:r>
          </w:p>
        </w:tc>
        <w:tc>
          <w:tcPr>
            <w:tcW w:w="735" w:type="pct"/>
            <w:tcBorders>
              <w:top w:val="nil"/>
              <w:left w:val="nil"/>
              <w:bottom w:val="nil"/>
              <w:right w:val="nil"/>
            </w:tcBorders>
            <w:shd w:val="clear" w:color="auto" w:fill="auto"/>
            <w:vAlign w:val="center"/>
          </w:tcPr>
          <w:p w14:paraId="26D7632E" w14:textId="6204E5AE" w:rsidR="00172DE2" w:rsidRPr="00F26FF5" w:rsidRDefault="00172DE2" w:rsidP="00172DE2">
            <w:pPr>
              <w:pStyle w:val="TT"/>
              <w:spacing w:line="240" w:lineRule="auto"/>
              <w:jc w:val="right"/>
              <w:rPr>
                <w:rFonts w:ascii="Calibri" w:hAnsi="Calibri"/>
                <w:color w:val="000000"/>
                <w:sz w:val="20"/>
              </w:rPr>
            </w:pPr>
            <w:r w:rsidRPr="007F2D9F">
              <w:rPr>
                <w:rFonts w:ascii="Calibri" w:hAnsi="Calibri"/>
                <w:color w:val="000000"/>
                <w:sz w:val="20"/>
              </w:rPr>
              <w:t xml:space="preserve">                  (388)</w:t>
            </w:r>
          </w:p>
        </w:tc>
        <w:tc>
          <w:tcPr>
            <w:tcW w:w="735" w:type="pct"/>
            <w:tcBorders>
              <w:top w:val="nil"/>
              <w:left w:val="nil"/>
              <w:bottom w:val="nil"/>
              <w:right w:val="nil"/>
            </w:tcBorders>
            <w:shd w:val="clear" w:color="auto" w:fill="auto"/>
            <w:vAlign w:val="bottom"/>
          </w:tcPr>
          <w:p w14:paraId="3004B447" w14:textId="70EC2ED5"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396 </w:t>
            </w:r>
          </w:p>
        </w:tc>
        <w:tc>
          <w:tcPr>
            <w:tcW w:w="735" w:type="pct"/>
            <w:tcBorders>
              <w:top w:val="nil"/>
              <w:left w:val="nil"/>
              <w:bottom w:val="nil"/>
              <w:right w:val="nil"/>
            </w:tcBorders>
            <w:shd w:val="clear" w:color="auto" w:fill="auto"/>
            <w:vAlign w:val="bottom"/>
          </w:tcPr>
          <w:p w14:paraId="3F84D618" w14:textId="2FCD8D6D" w:rsidR="00172DE2" w:rsidRPr="00F26FF5" w:rsidRDefault="00172DE2" w:rsidP="00172DE2">
            <w:pPr>
              <w:pStyle w:val="TT"/>
              <w:spacing w:line="240" w:lineRule="auto"/>
              <w:jc w:val="right"/>
              <w:rPr>
                <w:rFonts w:ascii="Calibri" w:hAnsi="Calibri"/>
                <w:color w:val="000000"/>
                <w:sz w:val="20"/>
              </w:rPr>
            </w:pPr>
            <w:r w:rsidRPr="00E635A0">
              <w:rPr>
                <w:rFonts w:ascii="Calibri" w:hAnsi="Calibri"/>
                <w:color w:val="000000"/>
                <w:sz w:val="20"/>
              </w:rPr>
              <w:t xml:space="preserve">         (388)</w:t>
            </w:r>
          </w:p>
        </w:tc>
        <w:tc>
          <w:tcPr>
            <w:tcW w:w="735" w:type="pct"/>
            <w:tcBorders>
              <w:top w:val="nil"/>
              <w:left w:val="nil"/>
              <w:bottom w:val="nil"/>
              <w:right w:val="nil"/>
            </w:tcBorders>
            <w:shd w:val="clear" w:color="auto" w:fill="auto"/>
            <w:vAlign w:val="bottom"/>
          </w:tcPr>
          <w:p w14:paraId="66162970" w14:textId="7BB765BC"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 xml:space="preserve">    396 </w:t>
            </w:r>
          </w:p>
        </w:tc>
      </w:tr>
      <w:tr w:rsidR="00172DE2" w:rsidRPr="007F2D9F" w14:paraId="76FB1D74" w14:textId="77777777" w:rsidTr="00F26FF5">
        <w:trPr>
          <w:trHeight w:val="70"/>
        </w:trPr>
        <w:tc>
          <w:tcPr>
            <w:tcW w:w="2059" w:type="pct"/>
          </w:tcPr>
          <w:p w14:paraId="78A9F489" w14:textId="77777777" w:rsidR="00172DE2" w:rsidRPr="00F26FF5" w:rsidRDefault="00172DE2" w:rsidP="00172DE2">
            <w:pPr>
              <w:pStyle w:val="Thin"/>
              <w:rPr>
                <w:rFonts w:asciiTheme="minorHAnsi" w:hAnsiTheme="minorHAnsi" w:cs="Arial"/>
                <w:sz w:val="20"/>
              </w:rPr>
            </w:pPr>
          </w:p>
        </w:tc>
        <w:tc>
          <w:tcPr>
            <w:tcW w:w="735" w:type="pct"/>
            <w:tcBorders>
              <w:top w:val="nil"/>
              <w:left w:val="nil"/>
              <w:bottom w:val="nil"/>
              <w:right w:val="nil"/>
            </w:tcBorders>
            <w:shd w:val="clear" w:color="auto" w:fill="auto"/>
            <w:vAlign w:val="bottom"/>
          </w:tcPr>
          <w:p w14:paraId="2B172348" w14:textId="77777777" w:rsidR="00172DE2" w:rsidRPr="00F26FF5" w:rsidRDefault="00172DE2" w:rsidP="00172DE2">
            <w:pPr>
              <w:pStyle w:val="Thin"/>
              <w:rPr>
                <w:rFonts w:asciiTheme="minorHAnsi" w:hAnsiTheme="minorHAnsi" w:cs="Arial"/>
                <w:sz w:val="20"/>
              </w:rPr>
            </w:pPr>
            <w:r w:rsidRPr="00F26FF5">
              <w:rPr>
                <w:rFonts w:asciiTheme="minorHAnsi" w:hAnsiTheme="minorHAnsi" w:cs="Arial"/>
                <w:b w:val="0"/>
                <w:sz w:val="20"/>
                <w:lang w:val="en-GB"/>
              </w:rPr>
              <w:t>_________</w:t>
            </w:r>
          </w:p>
        </w:tc>
        <w:tc>
          <w:tcPr>
            <w:tcW w:w="735" w:type="pct"/>
            <w:tcBorders>
              <w:top w:val="nil"/>
              <w:left w:val="nil"/>
              <w:bottom w:val="nil"/>
              <w:right w:val="nil"/>
            </w:tcBorders>
            <w:shd w:val="clear" w:color="auto" w:fill="auto"/>
            <w:vAlign w:val="bottom"/>
          </w:tcPr>
          <w:p w14:paraId="31B15035" w14:textId="45C6E704"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b w:val="0"/>
                <w:sz w:val="20"/>
                <w:lang w:val="en-GB"/>
              </w:rPr>
              <w:t>_________</w:t>
            </w:r>
          </w:p>
        </w:tc>
        <w:tc>
          <w:tcPr>
            <w:tcW w:w="735" w:type="pct"/>
            <w:tcBorders>
              <w:top w:val="nil"/>
              <w:left w:val="nil"/>
              <w:bottom w:val="nil"/>
              <w:right w:val="nil"/>
            </w:tcBorders>
            <w:shd w:val="clear" w:color="auto" w:fill="auto"/>
            <w:vAlign w:val="bottom"/>
          </w:tcPr>
          <w:p w14:paraId="7A5ECCEE" w14:textId="77777777" w:rsidR="00172DE2" w:rsidRPr="00F26FF5" w:rsidRDefault="00172DE2" w:rsidP="00172DE2">
            <w:pPr>
              <w:pStyle w:val="Thin"/>
              <w:rPr>
                <w:rFonts w:asciiTheme="minorHAnsi" w:hAnsiTheme="minorHAnsi" w:cs="Arial"/>
                <w:sz w:val="20"/>
              </w:rPr>
            </w:pPr>
            <w:r w:rsidRPr="00F26FF5">
              <w:rPr>
                <w:rFonts w:asciiTheme="minorHAnsi" w:hAnsiTheme="minorHAnsi" w:cs="Arial"/>
                <w:b w:val="0"/>
                <w:sz w:val="20"/>
                <w:lang w:val="en-GB"/>
              </w:rPr>
              <w:t>_________</w:t>
            </w:r>
          </w:p>
        </w:tc>
        <w:tc>
          <w:tcPr>
            <w:tcW w:w="735" w:type="pct"/>
            <w:tcBorders>
              <w:top w:val="nil"/>
              <w:left w:val="nil"/>
              <w:bottom w:val="nil"/>
              <w:right w:val="nil"/>
            </w:tcBorders>
            <w:shd w:val="clear" w:color="auto" w:fill="auto"/>
            <w:vAlign w:val="bottom"/>
          </w:tcPr>
          <w:p w14:paraId="21E8B1D6" w14:textId="7A9958E5"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b w:val="0"/>
                <w:sz w:val="20"/>
                <w:lang w:val="en-GB"/>
              </w:rPr>
              <w:t>_________</w:t>
            </w:r>
          </w:p>
        </w:tc>
      </w:tr>
      <w:tr w:rsidR="00172DE2" w:rsidRPr="007F2D9F" w14:paraId="7E65E6E1" w14:textId="77777777" w:rsidTr="00F26FF5">
        <w:trPr>
          <w:trHeight w:val="261"/>
        </w:trPr>
        <w:tc>
          <w:tcPr>
            <w:tcW w:w="2059" w:type="pct"/>
            <w:vAlign w:val="bottom"/>
          </w:tcPr>
          <w:p w14:paraId="1AA5EC9F" w14:textId="77777777" w:rsidR="00172DE2" w:rsidRPr="00F26FF5" w:rsidRDefault="00172DE2" w:rsidP="00172DE2">
            <w:pPr>
              <w:pStyle w:val="TT"/>
              <w:tabs>
                <w:tab w:val="clear" w:pos="1202"/>
              </w:tabs>
              <w:spacing w:line="240" w:lineRule="auto"/>
              <w:rPr>
                <w:rFonts w:asciiTheme="minorHAnsi" w:hAnsiTheme="minorHAnsi" w:cs="Arial"/>
                <w:b/>
                <w:sz w:val="20"/>
              </w:rPr>
            </w:pPr>
            <w:r w:rsidRPr="00F26FF5">
              <w:rPr>
                <w:rFonts w:asciiTheme="minorHAnsi" w:hAnsiTheme="minorHAnsi" w:cs="Arial"/>
                <w:b/>
                <w:sz w:val="20"/>
              </w:rPr>
              <w:t>Provision for guarantees and commitments</w:t>
            </w:r>
          </w:p>
        </w:tc>
        <w:tc>
          <w:tcPr>
            <w:tcW w:w="735" w:type="pct"/>
            <w:vAlign w:val="bottom"/>
          </w:tcPr>
          <w:p w14:paraId="6A733E71" w14:textId="67F43E3A"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64,360</w:t>
            </w:r>
          </w:p>
        </w:tc>
        <w:tc>
          <w:tcPr>
            <w:tcW w:w="735" w:type="pct"/>
            <w:vAlign w:val="bottom"/>
          </w:tcPr>
          <w:p w14:paraId="622F551B" w14:textId="20042CC9"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75,103</w:t>
            </w:r>
          </w:p>
        </w:tc>
        <w:tc>
          <w:tcPr>
            <w:tcW w:w="735" w:type="pct"/>
            <w:vAlign w:val="bottom"/>
          </w:tcPr>
          <w:p w14:paraId="4CE0E7C4" w14:textId="5B36DC35"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64,360</w:t>
            </w:r>
          </w:p>
        </w:tc>
        <w:tc>
          <w:tcPr>
            <w:tcW w:w="735" w:type="pct"/>
            <w:vAlign w:val="bottom"/>
          </w:tcPr>
          <w:p w14:paraId="6B2826D0" w14:textId="62AAB824"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75,103</w:t>
            </w:r>
          </w:p>
        </w:tc>
      </w:tr>
      <w:tr w:rsidR="003069DD" w:rsidRPr="007F2D9F" w14:paraId="54B27385" w14:textId="77777777" w:rsidTr="00181AB8">
        <w:trPr>
          <w:trHeight w:val="66"/>
        </w:trPr>
        <w:tc>
          <w:tcPr>
            <w:tcW w:w="2059" w:type="pct"/>
          </w:tcPr>
          <w:p w14:paraId="2657468B" w14:textId="77777777" w:rsidR="003069DD" w:rsidRPr="00F26FF5" w:rsidRDefault="003069DD" w:rsidP="003069DD">
            <w:pPr>
              <w:pStyle w:val="Thin"/>
              <w:rPr>
                <w:rFonts w:asciiTheme="minorHAnsi" w:hAnsiTheme="minorHAnsi" w:cs="Arial"/>
                <w:sz w:val="20"/>
                <w:lang w:val="en-GB"/>
              </w:rPr>
            </w:pPr>
          </w:p>
        </w:tc>
        <w:tc>
          <w:tcPr>
            <w:tcW w:w="735" w:type="pct"/>
            <w:vAlign w:val="bottom"/>
          </w:tcPr>
          <w:p w14:paraId="7D39FF42" w14:textId="4A672394" w:rsidR="003069DD" w:rsidRPr="00F26FF5" w:rsidRDefault="003069DD" w:rsidP="003069DD">
            <w:pPr>
              <w:pStyle w:val="Thin"/>
              <w:rPr>
                <w:rFonts w:asciiTheme="minorHAnsi" w:hAnsiTheme="minorHAnsi" w:cs="Arial"/>
                <w:sz w:val="20"/>
                <w:lang w:val="en-GB"/>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35029318" w14:textId="71CCD12F" w:rsidR="003069DD" w:rsidRPr="00F26FF5" w:rsidRDefault="003069DD" w:rsidP="003069DD">
            <w:pPr>
              <w:pStyle w:val="Thin"/>
              <w:rPr>
                <w:rFonts w:asciiTheme="minorHAnsi" w:hAnsiTheme="minorHAnsi" w:cs="Arial"/>
                <w:sz w:val="20"/>
                <w:lang w:val="en-GB"/>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3ED1CCF8" w14:textId="5981F1E8" w:rsidR="003069DD" w:rsidRPr="00F26FF5" w:rsidRDefault="003069DD" w:rsidP="003069DD">
            <w:pPr>
              <w:pStyle w:val="Thin"/>
              <w:rPr>
                <w:rFonts w:asciiTheme="minorHAnsi" w:hAnsiTheme="minorHAnsi" w:cs="Arial"/>
                <w:sz w:val="20"/>
                <w:lang w:val="en-GB"/>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c>
          <w:tcPr>
            <w:tcW w:w="735" w:type="pct"/>
            <w:vAlign w:val="bottom"/>
          </w:tcPr>
          <w:p w14:paraId="11B12A5A" w14:textId="692A389B" w:rsidR="003069DD" w:rsidRPr="00F26FF5" w:rsidRDefault="003069DD" w:rsidP="003069DD">
            <w:pPr>
              <w:pStyle w:val="Thin"/>
              <w:rPr>
                <w:rFonts w:asciiTheme="minorHAnsi" w:hAnsiTheme="minorHAnsi" w:cs="Arial"/>
                <w:sz w:val="20"/>
                <w:lang w:val="en-GB"/>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r>
      <w:tr w:rsidR="00172DE2" w:rsidRPr="007F2D9F" w14:paraId="76557152" w14:textId="77777777" w:rsidTr="00181AB8">
        <w:trPr>
          <w:trHeight w:val="66"/>
        </w:trPr>
        <w:tc>
          <w:tcPr>
            <w:tcW w:w="2059" w:type="pct"/>
          </w:tcPr>
          <w:p w14:paraId="5D069154" w14:textId="77777777" w:rsidR="00172DE2" w:rsidRPr="00F26FF5" w:rsidRDefault="00172DE2" w:rsidP="00172DE2">
            <w:pPr>
              <w:pStyle w:val="Thin"/>
              <w:rPr>
                <w:rFonts w:asciiTheme="minorHAnsi" w:hAnsiTheme="minorHAnsi" w:cs="Arial"/>
                <w:sz w:val="20"/>
                <w:lang w:val="en-GB"/>
              </w:rPr>
            </w:pPr>
          </w:p>
        </w:tc>
        <w:tc>
          <w:tcPr>
            <w:tcW w:w="735" w:type="pct"/>
            <w:vAlign w:val="bottom"/>
          </w:tcPr>
          <w:p w14:paraId="60021F73" w14:textId="77777777" w:rsidR="00172DE2" w:rsidRPr="00F26FF5" w:rsidRDefault="00172DE2" w:rsidP="00172DE2">
            <w:pPr>
              <w:pStyle w:val="Thin"/>
              <w:rPr>
                <w:rFonts w:asciiTheme="minorHAnsi" w:hAnsiTheme="minorHAnsi" w:cs="Arial"/>
                <w:sz w:val="20"/>
                <w:lang w:val="en-GB"/>
              </w:rPr>
            </w:pPr>
          </w:p>
        </w:tc>
        <w:tc>
          <w:tcPr>
            <w:tcW w:w="735" w:type="pct"/>
            <w:vAlign w:val="bottom"/>
          </w:tcPr>
          <w:p w14:paraId="4C7D7A1C" w14:textId="77777777" w:rsidR="00172DE2" w:rsidRPr="00F26FF5" w:rsidRDefault="00172DE2" w:rsidP="00172DE2">
            <w:pPr>
              <w:pStyle w:val="Thin"/>
              <w:rPr>
                <w:rFonts w:asciiTheme="minorHAnsi" w:hAnsiTheme="minorHAnsi" w:cs="Arial"/>
                <w:sz w:val="20"/>
                <w:lang w:val="en-GB"/>
              </w:rPr>
            </w:pPr>
          </w:p>
        </w:tc>
        <w:tc>
          <w:tcPr>
            <w:tcW w:w="735" w:type="pct"/>
            <w:vAlign w:val="bottom"/>
          </w:tcPr>
          <w:p w14:paraId="04C25D44" w14:textId="77777777" w:rsidR="00172DE2" w:rsidRPr="00F26FF5" w:rsidRDefault="00172DE2" w:rsidP="00172DE2">
            <w:pPr>
              <w:pStyle w:val="Thin"/>
              <w:rPr>
                <w:rFonts w:asciiTheme="minorHAnsi" w:hAnsiTheme="minorHAnsi" w:cs="Arial"/>
                <w:sz w:val="20"/>
                <w:lang w:val="en-GB"/>
              </w:rPr>
            </w:pPr>
          </w:p>
        </w:tc>
        <w:tc>
          <w:tcPr>
            <w:tcW w:w="735" w:type="pct"/>
            <w:vAlign w:val="bottom"/>
          </w:tcPr>
          <w:p w14:paraId="2F80AC0E" w14:textId="77777777" w:rsidR="00172DE2" w:rsidRPr="00F26FF5" w:rsidRDefault="00172DE2" w:rsidP="00172DE2">
            <w:pPr>
              <w:pStyle w:val="Thin"/>
              <w:rPr>
                <w:rFonts w:asciiTheme="minorHAnsi" w:hAnsiTheme="minorHAnsi" w:cs="Arial"/>
                <w:sz w:val="20"/>
                <w:lang w:val="en-GB"/>
              </w:rPr>
            </w:pPr>
          </w:p>
        </w:tc>
      </w:tr>
      <w:tr w:rsidR="00172DE2" w:rsidRPr="007F2D9F" w14:paraId="6DD2F4D9" w14:textId="77777777" w:rsidTr="00F26FF5">
        <w:trPr>
          <w:trHeight w:val="237"/>
        </w:trPr>
        <w:tc>
          <w:tcPr>
            <w:tcW w:w="2059" w:type="pct"/>
          </w:tcPr>
          <w:p w14:paraId="46E947A2" w14:textId="77777777" w:rsidR="00172DE2" w:rsidRPr="00F26FF5" w:rsidRDefault="00172DE2" w:rsidP="00172DE2">
            <w:pPr>
              <w:pStyle w:val="TT"/>
              <w:spacing w:line="240" w:lineRule="auto"/>
              <w:rPr>
                <w:rFonts w:asciiTheme="minorHAnsi" w:hAnsiTheme="minorHAnsi" w:cs="Arial"/>
                <w:sz w:val="20"/>
              </w:rPr>
            </w:pPr>
            <w:r w:rsidRPr="00F26FF5">
              <w:rPr>
                <w:rFonts w:asciiTheme="minorHAnsi" w:hAnsiTheme="minorHAnsi" w:cs="Arial"/>
                <w:sz w:val="20"/>
              </w:rPr>
              <w:t>Balance as at 1 January</w:t>
            </w:r>
          </w:p>
        </w:tc>
        <w:tc>
          <w:tcPr>
            <w:tcW w:w="735" w:type="pct"/>
            <w:tcBorders>
              <w:top w:val="nil"/>
              <w:left w:val="nil"/>
              <w:bottom w:val="nil"/>
              <w:right w:val="nil"/>
            </w:tcBorders>
            <w:shd w:val="clear" w:color="auto" w:fill="auto"/>
            <w:vAlign w:val="bottom"/>
          </w:tcPr>
          <w:p w14:paraId="7E6DDA9A" w14:textId="13CA7EA8" w:rsidR="00172DE2" w:rsidRPr="00F26FF5" w:rsidRDefault="00172DE2" w:rsidP="00172DE2">
            <w:pPr>
              <w:pStyle w:val="TT"/>
              <w:spacing w:line="240" w:lineRule="auto"/>
              <w:jc w:val="right"/>
              <w:rPr>
                <w:rFonts w:asciiTheme="minorHAnsi" w:hAnsiTheme="minorHAnsi" w:cs="Arial"/>
                <w:sz w:val="20"/>
                <w:lang w:val="hr-HR"/>
              </w:rPr>
            </w:pPr>
            <w:r w:rsidRPr="007F2D9F">
              <w:rPr>
                <w:rFonts w:asciiTheme="minorHAnsi" w:hAnsiTheme="minorHAnsi" w:cs="Arial"/>
                <w:sz w:val="20"/>
                <w:lang w:val="hr-HR"/>
              </w:rPr>
              <w:t>85,507</w:t>
            </w:r>
          </w:p>
        </w:tc>
        <w:tc>
          <w:tcPr>
            <w:tcW w:w="735" w:type="pct"/>
            <w:tcBorders>
              <w:top w:val="nil"/>
              <w:left w:val="nil"/>
              <w:bottom w:val="nil"/>
              <w:right w:val="nil"/>
            </w:tcBorders>
            <w:shd w:val="clear" w:color="auto" w:fill="auto"/>
            <w:vAlign w:val="bottom"/>
          </w:tcPr>
          <w:p w14:paraId="57685475" w14:textId="5A69BF88"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71,726</w:t>
            </w:r>
          </w:p>
        </w:tc>
        <w:tc>
          <w:tcPr>
            <w:tcW w:w="735" w:type="pct"/>
            <w:tcBorders>
              <w:top w:val="nil"/>
              <w:left w:val="nil"/>
              <w:bottom w:val="nil"/>
              <w:right w:val="nil"/>
            </w:tcBorders>
            <w:shd w:val="clear" w:color="auto" w:fill="auto"/>
            <w:vAlign w:val="bottom"/>
          </w:tcPr>
          <w:p w14:paraId="587CF8ED" w14:textId="25E5AFB5" w:rsidR="00172DE2" w:rsidRPr="00F26FF5" w:rsidRDefault="00172DE2" w:rsidP="00172DE2">
            <w:pPr>
              <w:pStyle w:val="TT"/>
              <w:spacing w:line="240" w:lineRule="auto"/>
              <w:jc w:val="right"/>
              <w:rPr>
                <w:rFonts w:ascii="Calibri" w:hAnsi="Calibri"/>
                <w:color w:val="000000"/>
                <w:sz w:val="20"/>
              </w:rPr>
            </w:pPr>
            <w:r w:rsidRPr="00F26FF5">
              <w:rPr>
                <w:rFonts w:ascii="Calibri" w:hAnsi="Calibri"/>
                <w:color w:val="000000"/>
                <w:sz w:val="20"/>
              </w:rPr>
              <w:t>85,230</w:t>
            </w:r>
          </w:p>
        </w:tc>
        <w:tc>
          <w:tcPr>
            <w:tcW w:w="735" w:type="pct"/>
            <w:tcBorders>
              <w:top w:val="nil"/>
              <w:left w:val="nil"/>
              <w:bottom w:val="nil"/>
              <w:right w:val="nil"/>
            </w:tcBorders>
            <w:shd w:val="clear" w:color="auto" w:fill="auto"/>
            <w:vAlign w:val="bottom"/>
          </w:tcPr>
          <w:p w14:paraId="4D666F91" w14:textId="77926A6C"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color w:val="000000"/>
                <w:sz w:val="20"/>
              </w:rPr>
              <w:t>71,511</w:t>
            </w:r>
          </w:p>
        </w:tc>
      </w:tr>
      <w:tr w:rsidR="00172DE2" w:rsidRPr="007F2D9F" w14:paraId="4D887FA1" w14:textId="77777777" w:rsidTr="00F26FF5">
        <w:trPr>
          <w:trHeight w:val="237"/>
        </w:trPr>
        <w:tc>
          <w:tcPr>
            <w:tcW w:w="2059" w:type="pct"/>
          </w:tcPr>
          <w:p w14:paraId="51082D9B" w14:textId="77777777" w:rsidR="00172DE2" w:rsidRPr="00F26FF5" w:rsidRDefault="00172DE2" w:rsidP="00172DE2">
            <w:pPr>
              <w:pStyle w:val="TT"/>
              <w:spacing w:line="240" w:lineRule="auto"/>
              <w:rPr>
                <w:rFonts w:asciiTheme="minorHAnsi" w:hAnsiTheme="minorHAnsi" w:cs="Arial"/>
                <w:sz w:val="20"/>
              </w:rPr>
            </w:pPr>
            <w:r w:rsidRPr="00F26FF5">
              <w:rPr>
                <w:rFonts w:asciiTheme="minorHAnsi" w:hAnsiTheme="minorHAnsi" w:cs="Arial"/>
                <w:sz w:val="20"/>
              </w:rPr>
              <w:t>Increase in provision for other liabilities</w:t>
            </w:r>
          </w:p>
        </w:tc>
        <w:tc>
          <w:tcPr>
            <w:tcW w:w="735" w:type="pct"/>
            <w:tcBorders>
              <w:top w:val="nil"/>
              <w:left w:val="nil"/>
              <w:bottom w:val="nil"/>
              <w:right w:val="nil"/>
            </w:tcBorders>
            <w:shd w:val="clear" w:color="auto" w:fill="auto"/>
            <w:vAlign w:val="center"/>
          </w:tcPr>
          <w:p w14:paraId="41CA680D" w14:textId="4709AFDD" w:rsidR="00172DE2" w:rsidRPr="00F26FF5" w:rsidRDefault="00172DE2" w:rsidP="00172DE2">
            <w:pPr>
              <w:pStyle w:val="TT"/>
              <w:spacing w:line="240" w:lineRule="auto"/>
              <w:jc w:val="right"/>
              <w:rPr>
                <w:rFonts w:asciiTheme="minorHAnsi" w:hAnsiTheme="minorHAnsi" w:cs="Arial"/>
                <w:sz w:val="20"/>
                <w:lang w:val="hr-HR"/>
              </w:rPr>
            </w:pPr>
            <w:r w:rsidRPr="007F2D9F">
              <w:rPr>
                <w:rFonts w:ascii="Calibri" w:hAnsi="Calibri"/>
                <w:sz w:val="20"/>
              </w:rPr>
              <w:t xml:space="preserve">              21,599 </w:t>
            </w:r>
          </w:p>
        </w:tc>
        <w:tc>
          <w:tcPr>
            <w:tcW w:w="735" w:type="pct"/>
            <w:tcBorders>
              <w:top w:val="nil"/>
              <w:left w:val="nil"/>
              <w:bottom w:val="nil"/>
              <w:right w:val="nil"/>
            </w:tcBorders>
            <w:shd w:val="clear" w:color="auto" w:fill="auto"/>
            <w:vAlign w:val="bottom"/>
          </w:tcPr>
          <w:p w14:paraId="0D06A546" w14:textId="59AC8A39"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53,102 </w:t>
            </w:r>
          </w:p>
        </w:tc>
        <w:tc>
          <w:tcPr>
            <w:tcW w:w="735" w:type="pct"/>
            <w:tcBorders>
              <w:top w:val="nil"/>
              <w:left w:val="nil"/>
              <w:bottom w:val="nil"/>
              <w:right w:val="nil"/>
            </w:tcBorders>
            <w:shd w:val="clear" w:color="auto" w:fill="auto"/>
            <w:vAlign w:val="bottom"/>
          </w:tcPr>
          <w:p w14:paraId="52FF2D25" w14:textId="4B3F9DD9" w:rsidR="00172DE2" w:rsidRPr="00F26FF5" w:rsidRDefault="00172DE2">
            <w:pPr>
              <w:pStyle w:val="TT"/>
              <w:spacing w:line="240" w:lineRule="auto"/>
              <w:jc w:val="right"/>
              <w:rPr>
                <w:rFonts w:ascii="Calibri" w:hAnsi="Calibri"/>
                <w:color w:val="000000"/>
                <w:sz w:val="20"/>
              </w:rPr>
            </w:pPr>
            <w:r w:rsidRPr="00F26FF5">
              <w:rPr>
                <w:rFonts w:ascii="Calibri" w:hAnsi="Calibri"/>
                <w:color w:val="000000"/>
                <w:sz w:val="20"/>
              </w:rPr>
              <w:t xml:space="preserve">  21,295 </w:t>
            </w:r>
          </w:p>
        </w:tc>
        <w:tc>
          <w:tcPr>
            <w:tcW w:w="735" w:type="pct"/>
            <w:tcBorders>
              <w:top w:val="nil"/>
              <w:left w:val="nil"/>
              <w:bottom w:val="nil"/>
              <w:right w:val="nil"/>
            </w:tcBorders>
            <w:shd w:val="clear" w:color="auto" w:fill="auto"/>
            <w:vAlign w:val="bottom"/>
          </w:tcPr>
          <w:p w14:paraId="2273BF8E" w14:textId="6297724F"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52,756 </w:t>
            </w:r>
          </w:p>
        </w:tc>
      </w:tr>
      <w:tr w:rsidR="00172DE2" w:rsidRPr="007F2D9F" w14:paraId="0D345CE1" w14:textId="77777777" w:rsidTr="00F26FF5">
        <w:trPr>
          <w:trHeight w:val="237"/>
        </w:trPr>
        <w:tc>
          <w:tcPr>
            <w:tcW w:w="2059" w:type="pct"/>
          </w:tcPr>
          <w:p w14:paraId="0895238D" w14:textId="77777777" w:rsidR="00172DE2" w:rsidRPr="00F26FF5" w:rsidRDefault="00172DE2" w:rsidP="00172DE2">
            <w:pPr>
              <w:pStyle w:val="TT"/>
              <w:spacing w:line="240" w:lineRule="auto"/>
              <w:rPr>
                <w:rFonts w:asciiTheme="minorHAnsi" w:hAnsiTheme="minorHAnsi" w:cs="Arial"/>
                <w:sz w:val="20"/>
              </w:rPr>
            </w:pPr>
            <w:r w:rsidRPr="00F26FF5">
              <w:rPr>
                <w:rFonts w:asciiTheme="minorHAnsi" w:hAnsiTheme="minorHAnsi" w:cs="Arial"/>
                <w:sz w:val="20"/>
              </w:rPr>
              <w:t>Release in provision for other liabilities</w:t>
            </w:r>
          </w:p>
        </w:tc>
        <w:tc>
          <w:tcPr>
            <w:tcW w:w="735" w:type="pct"/>
            <w:tcBorders>
              <w:top w:val="nil"/>
              <w:left w:val="nil"/>
              <w:bottom w:val="nil"/>
              <w:right w:val="nil"/>
            </w:tcBorders>
            <w:shd w:val="clear" w:color="auto" w:fill="auto"/>
            <w:vAlign w:val="bottom"/>
          </w:tcPr>
          <w:p w14:paraId="5C818674" w14:textId="670930CA" w:rsidR="00172DE2" w:rsidRPr="00F26FF5" w:rsidRDefault="00172DE2" w:rsidP="00172DE2">
            <w:pPr>
              <w:pStyle w:val="TT"/>
              <w:spacing w:line="240" w:lineRule="auto"/>
              <w:jc w:val="right"/>
              <w:rPr>
                <w:rFonts w:asciiTheme="minorHAnsi" w:hAnsiTheme="minorHAnsi" w:cs="Arial"/>
                <w:sz w:val="20"/>
                <w:lang w:val="hr-HR"/>
              </w:rPr>
            </w:pPr>
            <w:r w:rsidRPr="007F2D9F">
              <w:rPr>
                <w:rFonts w:ascii="Calibri" w:hAnsi="Calibri"/>
                <w:sz w:val="20"/>
              </w:rPr>
              <w:t xml:space="preserve">     (30,705)</w:t>
            </w:r>
          </w:p>
        </w:tc>
        <w:tc>
          <w:tcPr>
            <w:tcW w:w="735" w:type="pct"/>
            <w:tcBorders>
              <w:top w:val="nil"/>
              <w:left w:val="nil"/>
              <w:bottom w:val="nil"/>
              <w:right w:val="nil"/>
            </w:tcBorders>
            <w:shd w:val="clear" w:color="auto" w:fill="auto"/>
            <w:vAlign w:val="bottom"/>
          </w:tcPr>
          <w:p w14:paraId="700FECC0" w14:textId="66A1AB65"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 (42,576)</w:t>
            </w:r>
          </w:p>
        </w:tc>
        <w:tc>
          <w:tcPr>
            <w:tcW w:w="735" w:type="pct"/>
            <w:tcBorders>
              <w:top w:val="nil"/>
              <w:left w:val="nil"/>
              <w:bottom w:val="nil"/>
              <w:right w:val="nil"/>
            </w:tcBorders>
            <w:shd w:val="clear" w:color="auto" w:fill="auto"/>
            <w:vAlign w:val="bottom"/>
          </w:tcPr>
          <w:p w14:paraId="2DFA6F12" w14:textId="63391EC0" w:rsidR="00172DE2" w:rsidRPr="00F26FF5" w:rsidRDefault="00172DE2" w:rsidP="00172DE2">
            <w:pPr>
              <w:pStyle w:val="TT"/>
              <w:spacing w:line="240" w:lineRule="auto"/>
              <w:jc w:val="right"/>
              <w:rPr>
                <w:rFonts w:ascii="Calibri" w:hAnsi="Calibri"/>
                <w:color w:val="000000"/>
                <w:sz w:val="20"/>
              </w:rPr>
            </w:pPr>
            <w:r w:rsidRPr="00F26FF5">
              <w:rPr>
                <w:rFonts w:ascii="Calibri" w:hAnsi="Calibri"/>
                <w:color w:val="000000"/>
                <w:sz w:val="20"/>
              </w:rPr>
              <w:t xml:space="preserve">    (30,381)</w:t>
            </w:r>
          </w:p>
        </w:tc>
        <w:tc>
          <w:tcPr>
            <w:tcW w:w="735" w:type="pct"/>
            <w:tcBorders>
              <w:top w:val="nil"/>
              <w:left w:val="nil"/>
              <w:bottom w:val="nil"/>
              <w:right w:val="nil"/>
            </w:tcBorders>
            <w:shd w:val="clear" w:color="auto" w:fill="auto"/>
            <w:vAlign w:val="bottom"/>
          </w:tcPr>
          <w:p w14:paraId="7B83DFF9" w14:textId="215D9C85"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 (42,292)</w:t>
            </w:r>
          </w:p>
        </w:tc>
      </w:tr>
      <w:tr w:rsidR="00172DE2" w:rsidRPr="007F2D9F" w14:paraId="507A5C8F" w14:textId="77777777" w:rsidTr="00F26FF5">
        <w:trPr>
          <w:trHeight w:val="237"/>
        </w:trPr>
        <w:tc>
          <w:tcPr>
            <w:tcW w:w="2059" w:type="pct"/>
          </w:tcPr>
          <w:p w14:paraId="2CDBDC50" w14:textId="02B67DFB" w:rsidR="00172DE2" w:rsidRPr="00F26FF5" w:rsidRDefault="00172DE2">
            <w:pPr>
              <w:pStyle w:val="TT"/>
              <w:spacing w:line="240" w:lineRule="auto"/>
              <w:rPr>
                <w:rFonts w:asciiTheme="minorHAnsi" w:hAnsiTheme="minorHAnsi" w:cs="Arial"/>
                <w:sz w:val="20"/>
              </w:rPr>
            </w:pPr>
            <w:r w:rsidRPr="00F26FF5">
              <w:rPr>
                <w:rFonts w:asciiTheme="minorHAnsi" w:hAnsiTheme="minorHAnsi" w:cs="Arial"/>
                <w:sz w:val="20"/>
                <w:lang w:val="en-US"/>
              </w:rPr>
              <w:t xml:space="preserve">Unrealized actuarial </w:t>
            </w:r>
          </w:p>
        </w:tc>
        <w:tc>
          <w:tcPr>
            <w:tcW w:w="735" w:type="pct"/>
            <w:tcBorders>
              <w:top w:val="nil"/>
              <w:left w:val="nil"/>
              <w:bottom w:val="nil"/>
              <w:right w:val="nil"/>
            </w:tcBorders>
            <w:shd w:val="clear" w:color="auto" w:fill="auto"/>
            <w:vAlign w:val="center"/>
          </w:tcPr>
          <w:p w14:paraId="099FA1DD" w14:textId="2E0BAD99" w:rsidR="00172DE2" w:rsidRPr="00F26FF5" w:rsidRDefault="00172DE2" w:rsidP="00172DE2">
            <w:pPr>
              <w:pStyle w:val="TT"/>
              <w:spacing w:line="240" w:lineRule="auto"/>
              <w:jc w:val="right"/>
              <w:rPr>
                <w:rFonts w:asciiTheme="minorHAnsi" w:hAnsiTheme="minorHAnsi" w:cs="Arial"/>
                <w:sz w:val="20"/>
                <w:lang w:val="hr-HR"/>
              </w:rPr>
            </w:pPr>
            <w:r w:rsidRPr="007F2D9F">
              <w:rPr>
                <w:rFonts w:ascii="Calibri" w:hAnsi="Calibri"/>
                <w:sz w:val="20"/>
              </w:rPr>
              <w:t xml:space="preserve">            579 </w:t>
            </w:r>
          </w:p>
        </w:tc>
        <w:tc>
          <w:tcPr>
            <w:tcW w:w="735" w:type="pct"/>
            <w:tcBorders>
              <w:top w:val="nil"/>
              <w:left w:val="nil"/>
              <w:bottom w:val="nil"/>
              <w:right w:val="nil"/>
            </w:tcBorders>
            <w:shd w:val="clear" w:color="auto" w:fill="auto"/>
            <w:vAlign w:val="bottom"/>
          </w:tcPr>
          <w:p w14:paraId="4C11429F" w14:textId="110F8EE5"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3,255 </w:t>
            </w:r>
          </w:p>
        </w:tc>
        <w:tc>
          <w:tcPr>
            <w:tcW w:w="735" w:type="pct"/>
            <w:tcBorders>
              <w:top w:val="nil"/>
              <w:left w:val="nil"/>
              <w:bottom w:val="nil"/>
              <w:right w:val="nil"/>
            </w:tcBorders>
            <w:shd w:val="clear" w:color="auto" w:fill="auto"/>
            <w:vAlign w:val="center"/>
          </w:tcPr>
          <w:p w14:paraId="4D35B576" w14:textId="1CE9962D" w:rsidR="00172DE2" w:rsidRPr="00F26FF5" w:rsidRDefault="00172DE2" w:rsidP="00172DE2">
            <w:pPr>
              <w:pStyle w:val="TT"/>
              <w:spacing w:line="240" w:lineRule="auto"/>
              <w:jc w:val="right"/>
              <w:rPr>
                <w:rFonts w:ascii="Calibri" w:hAnsi="Calibri"/>
                <w:color w:val="000000"/>
                <w:sz w:val="20"/>
              </w:rPr>
            </w:pPr>
            <w:r w:rsidRPr="00F26FF5">
              <w:rPr>
                <w:rFonts w:ascii="Calibri" w:hAnsi="Calibri"/>
                <w:color w:val="000000"/>
                <w:sz w:val="20"/>
              </w:rPr>
              <w:t xml:space="preserve">             579 </w:t>
            </w:r>
          </w:p>
        </w:tc>
        <w:tc>
          <w:tcPr>
            <w:tcW w:w="735" w:type="pct"/>
            <w:tcBorders>
              <w:top w:val="nil"/>
              <w:left w:val="nil"/>
              <w:bottom w:val="nil"/>
              <w:right w:val="nil"/>
            </w:tcBorders>
            <w:shd w:val="clear" w:color="auto" w:fill="auto"/>
            <w:vAlign w:val="bottom"/>
          </w:tcPr>
          <w:p w14:paraId="207F58B2" w14:textId="4832EB8D" w:rsidR="00172DE2" w:rsidRPr="00F26FF5" w:rsidRDefault="00172DE2" w:rsidP="00172DE2">
            <w:pPr>
              <w:pStyle w:val="TT"/>
              <w:spacing w:line="240" w:lineRule="auto"/>
              <w:jc w:val="right"/>
              <w:rPr>
                <w:rFonts w:asciiTheme="minorHAnsi" w:hAnsiTheme="minorHAnsi" w:cs="Arial"/>
                <w:sz w:val="20"/>
                <w:lang w:val="hr-HR"/>
              </w:rPr>
            </w:pPr>
            <w:r w:rsidRPr="00F26FF5">
              <w:rPr>
                <w:rFonts w:ascii="Calibri" w:hAnsi="Calibri"/>
                <w:sz w:val="20"/>
              </w:rPr>
              <w:t xml:space="preserve">   3,255 </w:t>
            </w:r>
          </w:p>
        </w:tc>
      </w:tr>
      <w:tr w:rsidR="00172DE2" w:rsidRPr="007F2D9F" w14:paraId="2FF47626" w14:textId="77777777" w:rsidTr="00181AB8">
        <w:trPr>
          <w:trHeight w:val="70"/>
        </w:trPr>
        <w:tc>
          <w:tcPr>
            <w:tcW w:w="2059" w:type="pct"/>
          </w:tcPr>
          <w:p w14:paraId="013DC720" w14:textId="77777777" w:rsidR="00172DE2" w:rsidRPr="00F26FF5" w:rsidRDefault="00172DE2" w:rsidP="00172DE2">
            <w:pPr>
              <w:pStyle w:val="Thin"/>
              <w:rPr>
                <w:rFonts w:asciiTheme="minorHAnsi" w:hAnsiTheme="minorHAnsi" w:cs="Arial"/>
                <w:sz w:val="20"/>
                <w:lang w:val="en-GB"/>
              </w:rPr>
            </w:pPr>
          </w:p>
        </w:tc>
        <w:tc>
          <w:tcPr>
            <w:tcW w:w="735" w:type="pct"/>
            <w:vAlign w:val="bottom"/>
          </w:tcPr>
          <w:p w14:paraId="3A0CBCB0" w14:textId="77777777"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sz w:val="20"/>
                <w:lang w:val="en-GB"/>
              </w:rPr>
              <w:t>_________</w:t>
            </w:r>
          </w:p>
        </w:tc>
        <w:tc>
          <w:tcPr>
            <w:tcW w:w="735" w:type="pct"/>
            <w:vAlign w:val="bottom"/>
          </w:tcPr>
          <w:p w14:paraId="15AF9045" w14:textId="64836AB2"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sz w:val="20"/>
                <w:lang w:val="en-GB"/>
              </w:rPr>
              <w:t>_________</w:t>
            </w:r>
          </w:p>
        </w:tc>
        <w:tc>
          <w:tcPr>
            <w:tcW w:w="735" w:type="pct"/>
            <w:vAlign w:val="bottom"/>
          </w:tcPr>
          <w:p w14:paraId="0B3E6E54" w14:textId="77777777"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sz w:val="20"/>
                <w:lang w:val="en-GB"/>
              </w:rPr>
              <w:t>_________</w:t>
            </w:r>
          </w:p>
        </w:tc>
        <w:tc>
          <w:tcPr>
            <w:tcW w:w="735" w:type="pct"/>
            <w:vAlign w:val="bottom"/>
          </w:tcPr>
          <w:p w14:paraId="751B3606" w14:textId="20A10CC7" w:rsidR="00172DE2" w:rsidRPr="00F26FF5" w:rsidRDefault="00172DE2" w:rsidP="00172DE2">
            <w:pPr>
              <w:pStyle w:val="Thin"/>
              <w:rPr>
                <w:rFonts w:asciiTheme="minorHAnsi" w:hAnsiTheme="minorHAnsi" w:cs="Arial"/>
                <w:sz w:val="20"/>
                <w:lang w:val="en-GB"/>
              </w:rPr>
            </w:pPr>
            <w:r w:rsidRPr="00F26FF5">
              <w:rPr>
                <w:rFonts w:asciiTheme="minorHAnsi" w:hAnsiTheme="minorHAnsi" w:cs="Arial"/>
                <w:sz w:val="20"/>
                <w:lang w:val="en-GB"/>
              </w:rPr>
              <w:t>_________</w:t>
            </w:r>
          </w:p>
        </w:tc>
      </w:tr>
      <w:tr w:rsidR="00172DE2" w:rsidRPr="007F2D9F" w14:paraId="5432FB1E" w14:textId="77777777" w:rsidTr="00F26FF5">
        <w:trPr>
          <w:trHeight w:val="261"/>
        </w:trPr>
        <w:tc>
          <w:tcPr>
            <w:tcW w:w="2059" w:type="pct"/>
            <w:vAlign w:val="bottom"/>
          </w:tcPr>
          <w:p w14:paraId="50654DEB" w14:textId="77777777" w:rsidR="00172DE2" w:rsidRPr="00F26FF5" w:rsidRDefault="00172DE2" w:rsidP="00172DE2">
            <w:pPr>
              <w:pStyle w:val="TT"/>
              <w:spacing w:line="240" w:lineRule="auto"/>
              <w:rPr>
                <w:rFonts w:asciiTheme="minorHAnsi" w:hAnsiTheme="minorHAnsi" w:cs="Arial"/>
                <w:b/>
                <w:sz w:val="20"/>
              </w:rPr>
            </w:pPr>
            <w:r w:rsidRPr="00F26FF5">
              <w:rPr>
                <w:rFonts w:asciiTheme="minorHAnsi" w:hAnsiTheme="minorHAnsi" w:cs="Arial"/>
                <w:b/>
                <w:sz w:val="20"/>
              </w:rPr>
              <w:t>Provisions for other liabilities</w:t>
            </w:r>
          </w:p>
        </w:tc>
        <w:tc>
          <w:tcPr>
            <w:tcW w:w="735" w:type="pct"/>
            <w:vAlign w:val="bottom"/>
          </w:tcPr>
          <w:p w14:paraId="596B2076" w14:textId="5D73E729"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76,980</w:t>
            </w:r>
          </w:p>
        </w:tc>
        <w:tc>
          <w:tcPr>
            <w:tcW w:w="735" w:type="pct"/>
            <w:vAlign w:val="bottom"/>
          </w:tcPr>
          <w:p w14:paraId="7DC944E0" w14:textId="42780AED"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85,507</w:t>
            </w:r>
          </w:p>
        </w:tc>
        <w:tc>
          <w:tcPr>
            <w:tcW w:w="735" w:type="pct"/>
            <w:vAlign w:val="bottom"/>
          </w:tcPr>
          <w:p w14:paraId="2D6448CD" w14:textId="124809AE"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76,723</w:t>
            </w:r>
          </w:p>
        </w:tc>
        <w:tc>
          <w:tcPr>
            <w:tcW w:w="735" w:type="pct"/>
            <w:vAlign w:val="bottom"/>
          </w:tcPr>
          <w:p w14:paraId="7B49AB06" w14:textId="70A81B0B" w:rsidR="00172DE2" w:rsidRPr="00F26FF5" w:rsidRDefault="00172DE2" w:rsidP="00172DE2">
            <w:pPr>
              <w:pStyle w:val="TT"/>
              <w:spacing w:line="240" w:lineRule="auto"/>
              <w:jc w:val="right"/>
              <w:rPr>
                <w:rFonts w:asciiTheme="minorHAnsi" w:hAnsiTheme="minorHAnsi" w:cs="Arial"/>
                <w:b/>
                <w:sz w:val="20"/>
                <w:lang w:val="hr-HR"/>
              </w:rPr>
            </w:pPr>
            <w:r w:rsidRPr="00F26FF5">
              <w:rPr>
                <w:rFonts w:asciiTheme="minorHAnsi" w:hAnsiTheme="minorHAnsi" w:cs="Arial"/>
                <w:b/>
                <w:sz w:val="20"/>
                <w:lang w:val="hr-HR"/>
              </w:rPr>
              <w:t>85,230</w:t>
            </w:r>
          </w:p>
        </w:tc>
      </w:tr>
      <w:tr w:rsidR="00A956F8" w:rsidRPr="007F2D9F" w14:paraId="6FC9DF8A" w14:textId="77777777" w:rsidTr="00D711BE">
        <w:trPr>
          <w:trHeight w:val="80"/>
        </w:trPr>
        <w:tc>
          <w:tcPr>
            <w:tcW w:w="2059" w:type="pct"/>
          </w:tcPr>
          <w:p w14:paraId="42D88424" w14:textId="77777777" w:rsidR="00A956F8" w:rsidRPr="00F26FF5" w:rsidRDefault="00A956F8" w:rsidP="00A956F8">
            <w:pPr>
              <w:pStyle w:val="Thick"/>
              <w:spacing w:line="140" w:lineRule="exact"/>
              <w:jc w:val="right"/>
              <w:rPr>
                <w:rFonts w:asciiTheme="minorHAnsi" w:hAnsiTheme="minorHAnsi" w:cs="Arial"/>
                <w:bCs/>
                <w:sz w:val="20"/>
                <w:lang w:val="hr-HR"/>
              </w:rPr>
            </w:pPr>
          </w:p>
        </w:tc>
        <w:tc>
          <w:tcPr>
            <w:tcW w:w="735" w:type="pct"/>
            <w:vAlign w:val="bottom"/>
          </w:tcPr>
          <w:p w14:paraId="0752358B" w14:textId="2DB6ADE0" w:rsidR="00A956F8" w:rsidRPr="00F26FF5" w:rsidRDefault="00A956F8" w:rsidP="00A956F8">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77DCCE83" w14:textId="54393F7E" w:rsidR="00A956F8" w:rsidRPr="00F26FF5" w:rsidRDefault="00A956F8" w:rsidP="00A956F8">
            <w:pPr>
              <w:pStyle w:val="Thick"/>
              <w:jc w:val="right"/>
              <w:rPr>
                <w:rFonts w:asciiTheme="minorHAnsi" w:hAnsiTheme="minorHAnsi" w:cs="Arial"/>
                <w:sz w:val="22"/>
                <w:szCs w:val="22"/>
                <w:lang w:val="hr-HR"/>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6CEB808E" w14:textId="3345ABCD" w:rsidR="00A956F8" w:rsidRPr="00F26FF5" w:rsidRDefault="00A956F8" w:rsidP="00A956F8">
            <w:pPr>
              <w:pStyle w:val="Thick"/>
              <w:jc w:val="right"/>
              <w:rPr>
                <w:rFonts w:asciiTheme="minorHAnsi" w:hAnsiTheme="minorHAnsi" w:cs="Arial"/>
                <w:sz w:val="22"/>
                <w:szCs w:val="22"/>
                <w:lang w:val="hr-HR"/>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c>
          <w:tcPr>
            <w:tcW w:w="735" w:type="pct"/>
            <w:vAlign w:val="bottom"/>
          </w:tcPr>
          <w:p w14:paraId="21AFC94A" w14:textId="12DCA7F3" w:rsidR="00A956F8" w:rsidRPr="00F26FF5" w:rsidRDefault="00A956F8" w:rsidP="00A956F8">
            <w:pPr>
              <w:pStyle w:val="Thick"/>
              <w:jc w:val="right"/>
              <w:rPr>
                <w:rFonts w:asciiTheme="minorHAnsi" w:hAnsiTheme="minorHAnsi" w:cs="Arial"/>
                <w:sz w:val="22"/>
                <w:szCs w:val="22"/>
                <w:lang w:val="hr-HR"/>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r>
      <w:tr w:rsidR="00172DE2" w:rsidRPr="007F2D9F" w14:paraId="0092D856" w14:textId="77777777" w:rsidTr="00F26FF5">
        <w:trPr>
          <w:trHeight w:val="405"/>
        </w:trPr>
        <w:tc>
          <w:tcPr>
            <w:tcW w:w="2059" w:type="pct"/>
            <w:vAlign w:val="bottom"/>
          </w:tcPr>
          <w:p w14:paraId="2E91B229" w14:textId="77777777" w:rsidR="00172DE2" w:rsidRPr="00F26FF5" w:rsidRDefault="00172DE2" w:rsidP="00172DE2">
            <w:pPr>
              <w:pStyle w:val="TT"/>
              <w:spacing w:line="240" w:lineRule="auto"/>
              <w:rPr>
                <w:rFonts w:asciiTheme="minorHAnsi" w:hAnsiTheme="minorHAnsi" w:cs="Arial"/>
                <w:b/>
                <w:sz w:val="20"/>
              </w:rPr>
            </w:pPr>
            <w:r w:rsidRPr="00F26FF5">
              <w:rPr>
                <w:rFonts w:asciiTheme="minorHAnsi" w:hAnsiTheme="minorHAnsi" w:cs="Arial"/>
                <w:b/>
                <w:sz w:val="20"/>
              </w:rPr>
              <w:t>Balance as at 31 December</w:t>
            </w:r>
          </w:p>
        </w:tc>
        <w:tc>
          <w:tcPr>
            <w:tcW w:w="735" w:type="pct"/>
            <w:vAlign w:val="bottom"/>
          </w:tcPr>
          <w:p w14:paraId="266CA0A5" w14:textId="7C227618" w:rsidR="00172DE2" w:rsidRPr="00F26FF5" w:rsidRDefault="00172DE2" w:rsidP="00172DE2">
            <w:pPr>
              <w:pStyle w:val="TT"/>
              <w:spacing w:line="240" w:lineRule="auto"/>
              <w:jc w:val="right"/>
              <w:rPr>
                <w:rFonts w:asciiTheme="minorHAnsi" w:hAnsiTheme="minorHAnsi" w:cs="Arial"/>
                <w:b/>
                <w:noProof/>
                <w:sz w:val="20"/>
                <w:lang w:val="hr-HR" w:eastAsia="hr-HR"/>
              </w:rPr>
            </w:pPr>
            <w:r w:rsidRPr="00F26FF5">
              <w:rPr>
                <w:rFonts w:asciiTheme="minorHAnsi" w:hAnsiTheme="minorHAnsi" w:cs="Arial"/>
                <w:b/>
                <w:bCs/>
                <w:sz w:val="20"/>
                <w:lang w:val="hr-HR"/>
              </w:rPr>
              <w:t>141,340</w:t>
            </w:r>
          </w:p>
        </w:tc>
        <w:tc>
          <w:tcPr>
            <w:tcW w:w="735" w:type="pct"/>
            <w:vAlign w:val="bottom"/>
          </w:tcPr>
          <w:p w14:paraId="305B93F0" w14:textId="511975B9" w:rsidR="00172DE2" w:rsidRPr="00F26FF5" w:rsidRDefault="00172DE2" w:rsidP="00172DE2">
            <w:pPr>
              <w:pStyle w:val="TT"/>
              <w:spacing w:line="240" w:lineRule="auto"/>
              <w:jc w:val="right"/>
              <w:rPr>
                <w:rFonts w:asciiTheme="minorHAnsi" w:hAnsiTheme="minorHAnsi" w:cs="Arial"/>
                <w:b/>
                <w:noProof/>
                <w:sz w:val="20"/>
                <w:lang w:val="hr-HR" w:eastAsia="hr-HR"/>
              </w:rPr>
            </w:pPr>
            <w:r w:rsidRPr="00F26FF5">
              <w:rPr>
                <w:rFonts w:asciiTheme="minorHAnsi" w:hAnsiTheme="minorHAnsi" w:cs="Arial"/>
                <w:b/>
                <w:bCs/>
                <w:sz w:val="20"/>
                <w:lang w:val="hr-HR"/>
              </w:rPr>
              <w:t>160,610</w:t>
            </w:r>
          </w:p>
        </w:tc>
        <w:tc>
          <w:tcPr>
            <w:tcW w:w="735" w:type="pct"/>
            <w:vAlign w:val="bottom"/>
          </w:tcPr>
          <w:p w14:paraId="4447284B" w14:textId="58C60F8D" w:rsidR="00172DE2" w:rsidRPr="00F26FF5" w:rsidRDefault="00172DE2" w:rsidP="00172DE2">
            <w:pPr>
              <w:pStyle w:val="TT"/>
              <w:spacing w:line="240" w:lineRule="auto"/>
              <w:jc w:val="right"/>
              <w:rPr>
                <w:rFonts w:asciiTheme="minorHAnsi" w:hAnsiTheme="minorHAnsi" w:cs="Arial"/>
                <w:b/>
                <w:noProof/>
                <w:sz w:val="20"/>
                <w:lang w:val="hr-HR" w:eastAsia="hr-HR"/>
              </w:rPr>
            </w:pPr>
            <w:r w:rsidRPr="00F26FF5">
              <w:rPr>
                <w:rFonts w:asciiTheme="minorHAnsi" w:hAnsiTheme="minorHAnsi" w:cs="Arial"/>
                <w:b/>
                <w:bCs/>
                <w:sz w:val="20"/>
                <w:lang w:val="hr-HR"/>
              </w:rPr>
              <w:t>141,083</w:t>
            </w:r>
          </w:p>
        </w:tc>
        <w:tc>
          <w:tcPr>
            <w:tcW w:w="735" w:type="pct"/>
            <w:vAlign w:val="bottom"/>
          </w:tcPr>
          <w:p w14:paraId="78E1915F" w14:textId="414F69CA" w:rsidR="00172DE2" w:rsidRPr="00F26FF5" w:rsidRDefault="00172DE2" w:rsidP="00172DE2">
            <w:pPr>
              <w:pStyle w:val="TT"/>
              <w:spacing w:line="240" w:lineRule="auto"/>
              <w:jc w:val="right"/>
              <w:rPr>
                <w:rFonts w:asciiTheme="minorHAnsi" w:hAnsiTheme="minorHAnsi" w:cs="Arial"/>
                <w:b/>
                <w:noProof/>
                <w:sz w:val="20"/>
                <w:lang w:val="hr-HR" w:eastAsia="hr-HR"/>
              </w:rPr>
            </w:pPr>
            <w:r w:rsidRPr="00F26FF5">
              <w:rPr>
                <w:rFonts w:asciiTheme="minorHAnsi" w:hAnsiTheme="minorHAnsi" w:cs="Arial"/>
                <w:b/>
                <w:bCs/>
                <w:sz w:val="20"/>
                <w:lang w:val="hr-HR"/>
              </w:rPr>
              <w:t>160,333</w:t>
            </w:r>
          </w:p>
        </w:tc>
      </w:tr>
      <w:tr w:rsidR="00A956F8" w:rsidRPr="007F2D9F" w14:paraId="0720F656" w14:textId="77777777" w:rsidTr="00180E00">
        <w:trPr>
          <w:trHeight w:val="66"/>
        </w:trPr>
        <w:tc>
          <w:tcPr>
            <w:tcW w:w="2059" w:type="pct"/>
          </w:tcPr>
          <w:p w14:paraId="1C82013C" w14:textId="77777777" w:rsidR="00A956F8" w:rsidRPr="00F26FF5" w:rsidRDefault="00A956F8" w:rsidP="00A956F8">
            <w:pPr>
              <w:pStyle w:val="Thin"/>
              <w:rPr>
                <w:rFonts w:asciiTheme="minorHAnsi" w:hAnsiTheme="minorHAnsi" w:cs="Arial"/>
                <w:sz w:val="20"/>
                <w:lang w:val="en-GB"/>
              </w:rPr>
            </w:pPr>
          </w:p>
        </w:tc>
        <w:tc>
          <w:tcPr>
            <w:tcW w:w="735" w:type="pct"/>
            <w:vAlign w:val="bottom"/>
          </w:tcPr>
          <w:p w14:paraId="427611CC" w14:textId="21B09712" w:rsidR="00A956F8" w:rsidRPr="00F26FF5" w:rsidRDefault="00A956F8" w:rsidP="00A956F8">
            <w:pPr>
              <w:pStyle w:val="Thin"/>
              <w:rPr>
                <w:rFonts w:asciiTheme="minorHAnsi" w:hAnsiTheme="minorHAnsi" w:cs="Arial"/>
                <w:sz w:val="20"/>
                <w:lang w:val="en-GB"/>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46958A86" w14:textId="373E0D5B" w:rsidR="00A956F8" w:rsidRPr="00F26FF5" w:rsidRDefault="00A956F8" w:rsidP="00A956F8">
            <w:pPr>
              <w:pStyle w:val="Thin"/>
              <w:rPr>
                <w:rFonts w:asciiTheme="minorHAnsi" w:hAnsiTheme="minorHAnsi" w:cs="Arial"/>
                <w:sz w:val="20"/>
                <w:lang w:val="en-GB"/>
              </w:rPr>
            </w:pPr>
            <w:r>
              <w:rPr>
                <w:rFonts w:asciiTheme="minorHAnsi" w:hAnsiTheme="minorHAnsi" w:cs="Arial"/>
                <w:sz w:val="22"/>
                <w:szCs w:val="22"/>
                <w:lang w:val="hr-HR"/>
              </w:rPr>
              <w:t>_______</w:t>
            </w:r>
            <w:r w:rsidRPr="006F2010">
              <w:rPr>
                <w:rFonts w:asciiTheme="minorHAnsi" w:hAnsiTheme="minorHAnsi" w:cs="Arial"/>
                <w:sz w:val="22"/>
                <w:szCs w:val="22"/>
                <w:lang w:val="hr-HR"/>
              </w:rPr>
              <w:t>_</w:t>
            </w:r>
          </w:p>
        </w:tc>
        <w:tc>
          <w:tcPr>
            <w:tcW w:w="735" w:type="pct"/>
            <w:vAlign w:val="bottom"/>
          </w:tcPr>
          <w:p w14:paraId="71F01CE1" w14:textId="431A7AA7" w:rsidR="00A956F8" w:rsidRPr="00F26FF5" w:rsidRDefault="00A956F8" w:rsidP="00A956F8">
            <w:pPr>
              <w:pStyle w:val="Thin"/>
              <w:rPr>
                <w:rFonts w:asciiTheme="minorHAnsi" w:hAnsiTheme="minorHAnsi" w:cs="Arial"/>
                <w:sz w:val="20"/>
                <w:lang w:val="en-GB"/>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c>
          <w:tcPr>
            <w:tcW w:w="735" w:type="pct"/>
            <w:vAlign w:val="bottom"/>
          </w:tcPr>
          <w:p w14:paraId="2390DAA7" w14:textId="56DF2F57" w:rsidR="00A956F8" w:rsidRPr="00F26FF5" w:rsidRDefault="00A956F8" w:rsidP="00A956F8">
            <w:pPr>
              <w:pStyle w:val="Thin"/>
              <w:rPr>
                <w:rFonts w:asciiTheme="minorHAnsi" w:hAnsiTheme="minorHAnsi" w:cs="Arial"/>
                <w:sz w:val="20"/>
                <w:lang w:val="en-GB"/>
              </w:rPr>
            </w:pPr>
            <w:r>
              <w:rPr>
                <w:rFonts w:asciiTheme="minorHAnsi" w:hAnsiTheme="minorHAnsi" w:cs="Arial"/>
                <w:sz w:val="22"/>
                <w:szCs w:val="22"/>
                <w:lang w:val="hr-HR"/>
              </w:rPr>
              <w:t>_____</w:t>
            </w:r>
            <w:r w:rsidRPr="006F2010">
              <w:rPr>
                <w:rFonts w:asciiTheme="minorHAnsi" w:hAnsiTheme="minorHAnsi" w:cs="Arial"/>
                <w:sz w:val="22"/>
                <w:szCs w:val="22"/>
                <w:lang w:val="hr-HR"/>
              </w:rPr>
              <w:t>___</w:t>
            </w:r>
          </w:p>
        </w:tc>
      </w:tr>
    </w:tbl>
    <w:p w14:paraId="16970787" w14:textId="77777777" w:rsidR="00F32C20" w:rsidRDefault="00F32C20" w:rsidP="00F32C20">
      <w:pPr>
        <w:pStyle w:val="TT"/>
        <w:spacing w:line="240" w:lineRule="auto"/>
        <w:rPr>
          <w:rFonts w:asciiTheme="minorHAnsi" w:hAnsiTheme="minorHAnsi" w:cs="Arial"/>
          <w:b/>
          <w:sz w:val="8"/>
          <w:szCs w:val="22"/>
        </w:rPr>
      </w:pPr>
    </w:p>
    <w:p w14:paraId="3B08880E" w14:textId="77777777" w:rsidR="00361F70" w:rsidRDefault="00361F70" w:rsidP="00F32C20">
      <w:pPr>
        <w:pStyle w:val="TT"/>
        <w:spacing w:line="240" w:lineRule="auto"/>
        <w:rPr>
          <w:rFonts w:asciiTheme="minorHAnsi" w:hAnsiTheme="minorHAnsi" w:cs="Arial"/>
          <w:b/>
          <w:sz w:val="8"/>
          <w:szCs w:val="22"/>
        </w:rPr>
      </w:pPr>
    </w:p>
    <w:p w14:paraId="51585BE6" w14:textId="77777777" w:rsidR="00361F70" w:rsidRDefault="00361F70" w:rsidP="00F32C20">
      <w:pPr>
        <w:pStyle w:val="TT"/>
        <w:spacing w:line="240" w:lineRule="auto"/>
        <w:rPr>
          <w:rFonts w:asciiTheme="minorHAnsi" w:hAnsiTheme="minorHAnsi" w:cs="Arial"/>
          <w:b/>
          <w:sz w:val="8"/>
          <w:szCs w:val="22"/>
        </w:rPr>
      </w:pPr>
    </w:p>
    <w:p w14:paraId="45CA6617" w14:textId="77777777" w:rsidR="00361F70" w:rsidRDefault="00361F70" w:rsidP="00F32C20">
      <w:pPr>
        <w:pStyle w:val="TT"/>
        <w:spacing w:line="240" w:lineRule="auto"/>
        <w:rPr>
          <w:rFonts w:asciiTheme="minorHAnsi" w:hAnsiTheme="minorHAnsi" w:cs="Arial"/>
          <w:b/>
          <w:sz w:val="8"/>
          <w:szCs w:val="22"/>
        </w:rPr>
        <w:sectPr w:rsidR="00361F70" w:rsidSect="00F26FF5">
          <w:headerReference w:type="default" r:id="rId151"/>
          <w:footerReference w:type="default" r:id="rId152"/>
          <w:pgSz w:w="11907" w:h="16840" w:code="9"/>
          <w:pgMar w:top="1418" w:right="1134" w:bottom="1134" w:left="1418" w:header="851" w:footer="851" w:gutter="0"/>
          <w:cols w:space="720"/>
          <w:noEndnote/>
        </w:sectPr>
      </w:pPr>
    </w:p>
    <w:p w14:paraId="0F1C4CD0" w14:textId="77777777" w:rsidR="007F2D9F" w:rsidRDefault="007F2D9F" w:rsidP="001E7DB0">
      <w:pPr>
        <w:keepNext/>
        <w:tabs>
          <w:tab w:val="left" w:pos="567"/>
        </w:tabs>
        <w:jc w:val="both"/>
        <w:rPr>
          <w:rFonts w:asciiTheme="minorHAnsi" w:hAnsiTheme="minorHAnsi" w:cs="Arial"/>
          <w:b/>
          <w:bCs/>
          <w:sz w:val="22"/>
          <w:szCs w:val="22"/>
          <w:lang w:val="en-GB"/>
        </w:rPr>
      </w:pPr>
    </w:p>
    <w:p w14:paraId="4BBB7006" w14:textId="77777777" w:rsidR="002D39C7" w:rsidRPr="001E7DB0" w:rsidRDefault="002D39C7" w:rsidP="001E7DB0">
      <w:pPr>
        <w:keepNext/>
        <w:tabs>
          <w:tab w:val="left" w:pos="567"/>
        </w:tabs>
        <w:jc w:val="both"/>
        <w:rPr>
          <w:rFonts w:asciiTheme="minorHAnsi" w:hAnsiTheme="minorHAnsi" w:cs="Arial"/>
          <w:b/>
          <w:bCs/>
          <w:sz w:val="22"/>
          <w:szCs w:val="22"/>
          <w:lang w:val="en-GB"/>
        </w:rPr>
      </w:pPr>
      <w:r w:rsidRPr="001E7DB0">
        <w:rPr>
          <w:rFonts w:asciiTheme="minorHAnsi" w:hAnsiTheme="minorHAnsi" w:cs="Arial"/>
          <w:b/>
          <w:bCs/>
          <w:sz w:val="22"/>
          <w:szCs w:val="22"/>
          <w:lang w:val="en-GB"/>
        </w:rPr>
        <w:t>25.</w:t>
      </w:r>
      <w:r w:rsidRPr="001E7DB0">
        <w:rPr>
          <w:rFonts w:asciiTheme="minorHAnsi" w:hAnsiTheme="minorHAnsi" w:cs="Arial"/>
          <w:b/>
          <w:bCs/>
          <w:sz w:val="22"/>
          <w:szCs w:val="22"/>
          <w:lang w:val="en-GB"/>
        </w:rPr>
        <w:tab/>
        <w:t>Other liabilities (continued)</w:t>
      </w:r>
    </w:p>
    <w:p w14:paraId="70C57350" w14:textId="77777777" w:rsidR="00E770FF" w:rsidRDefault="00E770FF" w:rsidP="001E7DB0">
      <w:pPr>
        <w:keepNext/>
        <w:jc w:val="both"/>
        <w:rPr>
          <w:rFonts w:asciiTheme="minorHAnsi" w:hAnsiTheme="minorHAnsi"/>
          <w:bCs/>
          <w:sz w:val="22"/>
          <w:szCs w:val="22"/>
          <w:lang w:val="en-GB"/>
        </w:rPr>
      </w:pPr>
    </w:p>
    <w:p w14:paraId="61E5BBCC" w14:textId="25AE6FB7" w:rsidR="00577684" w:rsidRDefault="00577684" w:rsidP="001E7DB0">
      <w:pPr>
        <w:keepNext/>
        <w:jc w:val="both"/>
        <w:rPr>
          <w:rFonts w:asciiTheme="minorHAnsi" w:hAnsiTheme="minorHAnsi"/>
          <w:bCs/>
          <w:sz w:val="22"/>
          <w:szCs w:val="22"/>
          <w:lang w:val="en-GB"/>
        </w:rPr>
      </w:pPr>
      <w:r w:rsidRPr="001E7DB0">
        <w:rPr>
          <w:rFonts w:asciiTheme="minorHAnsi" w:hAnsiTheme="minorHAnsi"/>
          <w:bCs/>
          <w:sz w:val="22"/>
          <w:szCs w:val="22"/>
          <w:lang w:val="en-GB"/>
        </w:rPr>
        <w:t xml:space="preserve">In </w:t>
      </w:r>
      <w:r w:rsidR="00A0645D" w:rsidRPr="001E7DB0">
        <w:rPr>
          <w:rFonts w:asciiTheme="minorHAnsi" w:hAnsiTheme="minorHAnsi"/>
          <w:bCs/>
          <w:sz w:val="22"/>
          <w:szCs w:val="22"/>
          <w:lang w:val="en-GB"/>
        </w:rPr>
        <w:t>201</w:t>
      </w:r>
      <w:r w:rsidR="00A0645D">
        <w:rPr>
          <w:rFonts w:asciiTheme="minorHAnsi" w:hAnsiTheme="minorHAnsi"/>
          <w:bCs/>
          <w:sz w:val="22"/>
          <w:szCs w:val="22"/>
          <w:lang w:val="en-GB"/>
        </w:rPr>
        <w:t>7</w:t>
      </w:r>
      <w:r w:rsidRPr="001E7DB0">
        <w:rPr>
          <w:rFonts w:asciiTheme="minorHAnsi" w:hAnsiTheme="minorHAnsi"/>
          <w:bCs/>
          <w:sz w:val="22"/>
          <w:szCs w:val="22"/>
          <w:lang w:val="en-GB"/>
        </w:rPr>
        <w:t xml:space="preserve">, provisions for other liabilities for the Group totalled HRK </w:t>
      </w:r>
      <w:r w:rsidR="007F57C6">
        <w:rPr>
          <w:rFonts w:asciiTheme="minorHAnsi" w:hAnsiTheme="minorHAnsi"/>
          <w:bCs/>
          <w:sz w:val="22"/>
          <w:szCs w:val="22"/>
          <w:lang w:val="en-GB"/>
        </w:rPr>
        <w:t>76,980</w:t>
      </w:r>
      <w:r w:rsidRPr="001E7DB0">
        <w:rPr>
          <w:rFonts w:asciiTheme="minorHAnsi" w:hAnsiTheme="minorHAnsi"/>
          <w:bCs/>
          <w:sz w:val="22"/>
          <w:szCs w:val="22"/>
          <w:lang w:val="en-GB"/>
        </w:rPr>
        <w:t xml:space="preserve"> thousand (31 December </w:t>
      </w:r>
      <w:r w:rsidR="007F57C6" w:rsidRPr="001E7DB0">
        <w:rPr>
          <w:rFonts w:asciiTheme="minorHAnsi" w:hAnsiTheme="minorHAnsi"/>
          <w:bCs/>
          <w:sz w:val="22"/>
          <w:szCs w:val="22"/>
          <w:lang w:val="en-GB"/>
        </w:rPr>
        <w:t>201</w:t>
      </w:r>
      <w:r w:rsidR="007F57C6">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Pr>
          <w:rFonts w:asciiTheme="minorHAnsi" w:hAnsiTheme="minorHAnsi"/>
          <w:bCs/>
          <w:sz w:val="22"/>
          <w:szCs w:val="22"/>
          <w:lang w:val="en-GB"/>
        </w:rPr>
        <w:t>85,507</w:t>
      </w:r>
      <w:r w:rsidRPr="001E7DB0">
        <w:rPr>
          <w:rFonts w:asciiTheme="minorHAnsi" w:hAnsiTheme="minorHAnsi"/>
          <w:bCs/>
          <w:sz w:val="22"/>
          <w:szCs w:val="22"/>
          <w:lang w:val="en-GB"/>
        </w:rPr>
        <w:t xml:space="preserve"> thousand) and for the Bank stood at HRK </w:t>
      </w:r>
      <w:r w:rsidR="007F57C6">
        <w:rPr>
          <w:rFonts w:asciiTheme="minorHAnsi" w:hAnsiTheme="minorHAnsi"/>
          <w:bCs/>
          <w:sz w:val="22"/>
          <w:szCs w:val="22"/>
          <w:lang w:val="en-GB"/>
        </w:rPr>
        <w:t>76,723</w:t>
      </w:r>
      <w:r w:rsidRPr="001E7DB0">
        <w:rPr>
          <w:rFonts w:asciiTheme="minorHAnsi" w:hAnsiTheme="minorHAnsi"/>
          <w:bCs/>
          <w:sz w:val="22"/>
          <w:szCs w:val="22"/>
          <w:lang w:val="en-GB"/>
        </w:rPr>
        <w:t xml:space="preserve"> thousand (31 December </w:t>
      </w:r>
      <w:r w:rsidR="00E770FF" w:rsidRPr="001E7DB0">
        <w:rPr>
          <w:rFonts w:asciiTheme="minorHAnsi" w:hAnsiTheme="minorHAnsi"/>
          <w:bCs/>
          <w:sz w:val="22"/>
          <w:szCs w:val="22"/>
          <w:lang w:val="en-GB"/>
        </w:rPr>
        <w:t>201</w:t>
      </w:r>
      <w:r w:rsidR="007F57C6">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sidRPr="007F57C6">
        <w:rPr>
          <w:rFonts w:asciiTheme="minorHAnsi" w:hAnsiTheme="minorHAnsi"/>
          <w:bCs/>
          <w:sz w:val="22"/>
          <w:szCs w:val="22"/>
          <w:lang w:val="en-GB"/>
        </w:rPr>
        <w:t>85,230</w:t>
      </w:r>
      <w:r w:rsidR="007F57C6">
        <w:rPr>
          <w:rFonts w:asciiTheme="minorHAnsi" w:hAnsiTheme="minorHAnsi"/>
          <w:bCs/>
          <w:sz w:val="22"/>
          <w:szCs w:val="22"/>
          <w:lang w:val="en-GB"/>
        </w:rPr>
        <w:t xml:space="preserve"> </w:t>
      </w:r>
      <w:r w:rsidRPr="001E7DB0">
        <w:rPr>
          <w:rFonts w:asciiTheme="minorHAnsi" w:hAnsiTheme="minorHAnsi"/>
          <w:bCs/>
          <w:sz w:val="22"/>
          <w:szCs w:val="22"/>
          <w:lang w:val="en-GB"/>
        </w:rPr>
        <w:t xml:space="preserve">thousand). The total amount of provisions for other liabilities was comprised of HRK </w:t>
      </w:r>
      <w:r w:rsidR="007F57C6">
        <w:rPr>
          <w:rFonts w:asciiTheme="minorHAnsi" w:hAnsiTheme="minorHAnsi"/>
          <w:bCs/>
          <w:sz w:val="22"/>
          <w:szCs w:val="22"/>
          <w:lang w:val="en-GB"/>
        </w:rPr>
        <w:t>24,929</w:t>
      </w:r>
      <w:r w:rsidR="00B66523" w:rsidRPr="001E7DB0">
        <w:rPr>
          <w:rFonts w:asciiTheme="minorHAnsi" w:hAnsiTheme="minorHAnsi"/>
          <w:bCs/>
          <w:sz w:val="22"/>
          <w:szCs w:val="22"/>
          <w:lang w:val="en-GB"/>
        </w:rPr>
        <w:t xml:space="preserve"> </w:t>
      </w:r>
      <w:r w:rsidRPr="001E7DB0">
        <w:rPr>
          <w:rFonts w:asciiTheme="minorHAnsi" w:hAnsiTheme="minorHAnsi"/>
          <w:bCs/>
          <w:sz w:val="22"/>
          <w:szCs w:val="22"/>
          <w:lang w:val="en-GB"/>
        </w:rPr>
        <w:t xml:space="preserve">thousand for court proceedings initiated against the Bank (31 December </w:t>
      </w:r>
      <w:r w:rsidR="007F57C6" w:rsidRPr="001E7DB0">
        <w:rPr>
          <w:rFonts w:asciiTheme="minorHAnsi" w:hAnsiTheme="minorHAnsi"/>
          <w:bCs/>
          <w:sz w:val="22"/>
          <w:szCs w:val="22"/>
          <w:lang w:val="en-GB"/>
        </w:rPr>
        <w:t>201</w:t>
      </w:r>
      <w:r w:rsidR="007F57C6">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Pr>
          <w:rFonts w:asciiTheme="minorHAnsi" w:hAnsiTheme="minorHAnsi"/>
          <w:bCs/>
          <w:sz w:val="22"/>
          <w:szCs w:val="22"/>
          <w:lang w:val="en-GB"/>
        </w:rPr>
        <w:t>35,820</w:t>
      </w:r>
      <w:r w:rsidRPr="001E7DB0">
        <w:rPr>
          <w:rFonts w:asciiTheme="minorHAnsi" w:hAnsiTheme="minorHAnsi"/>
          <w:bCs/>
          <w:sz w:val="22"/>
          <w:szCs w:val="22"/>
          <w:lang w:val="en-GB"/>
        </w:rPr>
        <w:t xml:space="preserve"> thousand), HRK </w:t>
      </w:r>
      <w:r w:rsidR="007F57C6">
        <w:rPr>
          <w:rFonts w:asciiTheme="minorHAnsi" w:hAnsiTheme="minorHAnsi"/>
          <w:bCs/>
          <w:sz w:val="22"/>
          <w:szCs w:val="22"/>
          <w:lang w:val="en-GB"/>
        </w:rPr>
        <w:t>27,459</w:t>
      </w:r>
      <w:r w:rsidRPr="001E7DB0">
        <w:rPr>
          <w:rFonts w:asciiTheme="minorHAnsi" w:hAnsiTheme="minorHAnsi"/>
          <w:bCs/>
          <w:sz w:val="22"/>
          <w:szCs w:val="22"/>
          <w:lang w:val="en-GB"/>
        </w:rPr>
        <w:t xml:space="preserve"> thousand for liabilities for the Group and for the Bank based on benefits</w:t>
      </w:r>
      <w:r w:rsidR="00215F99" w:rsidRPr="001E7DB0">
        <w:rPr>
          <w:rFonts w:asciiTheme="minorHAnsi" w:hAnsiTheme="minorHAnsi"/>
          <w:bCs/>
          <w:sz w:val="22"/>
          <w:szCs w:val="22"/>
          <w:lang w:val="en-GB"/>
        </w:rPr>
        <w:t xml:space="preserve"> defined in accordance with IAS </w:t>
      </w:r>
      <w:r w:rsidRPr="001E7DB0">
        <w:rPr>
          <w:rFonts w:asciiTheme="minorHAnsi" w:hAnsiTheme="minorHAnsi"/>
          <w:bCs/>
          <w:sz w:val="22"/>
          <w:szCs w:val="22"/>
          <w:lang w:val="en-GB"/>
        </w:rPr>
        <w:t xml:space="preserve">19 Employee Benefits (31 December </w:t>
      </w:r>
      <w:r w:rsidR="007F57C6" w:rsidRPr="001E7DB0">
        <w:rPr>
          <w:rFonts w:asciiTheme="minorHAnsi" w:hAnsiTheme="minorHAnsi"/>
          <w:bCs/>
          <w:sz w:val="22"/>
          <w:szCs w:val="22"/>
          <w:lang w:val="en-GB"/>
        </w:rPr>
        <w:t>201</w:t>
      </w:r>
      <w:r w:rsidR="007F57C6">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sidRPr="007F57C6">
        <w:rPr>
          <w:rFonts w:asciiTheme="minorHAnsi" w:hAnsiTheme="minorHAnsi"/>
          <w:bCs/>
          <w:sz w:val="22"/>
          <w:szCs w:val="22"/>
          <w:lang w:val="en-GB"/>
        </w:rPr>
        <w:t>26,007</w:t>
      </w:r>
      <w:r w:rsidRPr="001E7DB0">
        <w:rPr>
          <w:rFonts w:asciiTheme="minorHAnsi" w:hAnsiTheme="minorHAnsi"/>
          <w:bCs/>
          <w:sz w:val="22"/>
          <w:szCs w:val="22"/>
          <w:lang w:val="en-GB"/>
        </w:rPr>
        <w:t xml:space="preserve"> thousand), and in accordance with IAS 37 Provisions, Contingent Liabilities </w:t>
      </w:r>
      <w:r w:rsidR="00354431" w:rsidRPr="001E7DB0">
        <w:rPr>
          <w:rFonts w:asciiTheme="minorHAnsi" w:hAnsiTheme="minorHAnsi"/>
          <w:bCs/>
          <w:sz w:val="22"/>
          <w:szCs w:val="22"/>
          <w:lang w:val="en-GB"/>
        </w:rPr>
        <w:t xml:space="preserve">and Contingent Assets HRK </w:t>
      </w:r>
      <w:r w:rsidR="007F57C6">
        <w:rPr>
          <w:rFonts w:asciiTheme="minorHAnsi" w:hAnsiTheme="minorHAnsi"/>
          <w:bCs/>
          <w:sz w:val="22"/>
          <w:szCs w:val="22"/>
          <w:lang w:val="en-GB"/>
        </w:rPr>
        <w:t>24,592</w:t>
      </w:r>
      <w:r w:rsidRPr="001E7DB0">
        <w:rPr>
          <w:rFonts w:asciiTheme="minorHAnsi" w:hAnsiTheme="minorHAnsi"/>
          <w:bCs/>
          <w:sz w:val="22"/>
          <w:szCs w:val="22"/>
          <w:lang w:val="en-GB"/>
        </w:rPr>
        <w:t xml:space="preserve"> thousand for provisions for other liabilities for the Group (31 December </w:t>
      </w:r>
      <w:r w:rsidR="0052463F" w:rsidRPr="001E7DB0">
        <w:rPr>
          <w:rFonts w:asciiTheme="minorHAnsi" w:hAnsiTheme="minorHAnsi"/>
          <w:bCs/>
          <w:sz w:val="22"/>
          <w:szCs w:val="22"/>
          <w:lang w:val="en-GB"/>
        </w:rPr>
        <w:t>201</w:t>
      </w:r>
      <w:r w:rsidR="00575865">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sidRPr="007F57C6">
        <w:rPr>
          <w:rFonts w:asciiTheme="minorHAnsi" w:hAnsiTheme="minorHAnsi"/>
          <w:bCs/>
          <w:sz w:val="22"/>
          <w:szCs w:val="22"/>
          <w:lang w:val="en-GB"/>
        </w:rPr>
        <w:t>23,680</w:t>
      </w:r>
      <w:r w:rsidRPr="001E7DB0">
        <w:rPr>
          <w:rFonts w:asciiTheme="minorHAnsi" w:hAnsiTheme="minorHAnsi"/>
          <w:bCs/>
          <w:sz w:val="22"/>
          <w:szCs w:val="22"/>
          <w:lang w:val="en-GB"/>
        </w:rPr>
        <w:t xml:space="preserve"> thousand) and HRK </w:t>
      </w:r>
      <w:r w:rsidR="007F57C6">
        <w:rPr>
          <w:rFonts w:asciiTheme="minorHAnsi" w:hAnsiTheme="minorHAnsi"/>
          <w:bCs/>
          <w:sz w:val="22"/>
          <w:szCs w:val="22"/>
          <w:lang w:val="en-GB"/>
        </w:rPr>
        <w:t>24,335</w:t>
      </w:r>
      <w:r w:rsidRPr="001E7DB0">
        <w:rPr>
          <w:rFonts w:asciiTheme="minorHAnsi" w:hAnsiTheme="minorHAnsi"/>
          <w:bCs/>
          <w:sz w:val="22"/>
          <w:szCs w:val="22"/>
          <w:lang w:val="en-GB"/>
        </w:rPr>
        <w:t xml:space="preserve"> thousand for the Bank (31 December </w:t>
      </w:r>
      <w:r w:rsidR="007F57C6" w:rsidRPr="001E7DB0">
        <w:rPr>
          <w:rFonts w:asciiTheme="minorHAnsi" w:hAnsiTheme="minorHAnsi"/>
          <w:bCs/>
          <w:sz w:val="22"/>
          <w:szCs w:val="22"/>
          <w:lang w:val="en-GB"/>
        </w:rPr>
        <w:t>201</w:t>
      </w:r>
      <w:r w:rsidR="007F57C6">
        <w:rPr>
          <w:rFonts w:asciiTheme="minorHAnsi" w:hAnsiTheme="minorHAnsi"/>
          <w:bCs/>
          <w:sz w:val="22"/>
          <w:szCs w:val="22"/>
          <w:lang w:val="en-GB"/>
        </w:rPr>
        <w:t>6</w:t>
      </w:r>
      <w:r w:rsidRPr="001E7DB0">
        <w:rPr>
          <w:rFonts w:asciiTheme="minorHAnsi" w:hAnsiTheme="minorHAnsi"/>
          <w:bCs/>
          <w:sz w:val="22"/>
          <w:szCs w:val="22"/>
          <w:lang w:val="en-GB"/>
        </w:rPr>
        <w:t xml:space="preserve">: HRK </w:t>
      </w:r>
      <w:r w:rsidR="007F57C6">
        <w:rPr>
          <w:rFonts w:asciiTheme="minorHAnsi" w:hAnsiTheme="minorHAnsi"/>
          <w:bCs/>
          <w:sz w:val="22"/>
          <w:szCs w:val="22"/>
          <w:lang w:val="en-GB"/>
        </w:rPr>
        <w:t>23,403</w:t>
      </w:r>
      <w:r w:rsidRPr="001E7DB0">
        <w:rPr>
          <w:rFonts w:asciiTheme="minorHAnsi" w:hAnsiTheme="minorHAnsi"/>
          <w:bCs/>
          <w:sz w:val="22"/>
          <w:szCs w:val="22"/>
          <w:lang w:val="en-GB"/>
        </w:rPr>
        <w:t xml:space="preserve"> thousand). </w:t>
      </w:r>
    </w:p>
    <w:p w14:paraId="45626523" w14:textId="77777777" w:rsidR="00E770FF" w:rsidRPr="001E7DB0" w:rsidRDefault="00E770FF" w:rsidP="001E7DB0">
      <w:pPr>
        <w:keepNext/>
        <w:jc w:val="both"/>
        <w:rPr>
          <w:rFonts w:asciiTheme="minorHAnsi" w:hAnsiTheme="minorHAnsi"/>
          <w:bCs/>
          <w:sz w:val="22"/>
          <w:szCs w:val="22"/>
          <w:lang w:val="en-GB"/>
        </w:rPr>
      </w:pPr>
    </w:p>
    <w:p w14:paraId="6ACEDC5C" w14:textId="13C84F9B" w:rsidR="002D39C7" w:rsidRDefault="002D39C7" w:rsidP="001E7DB0">
      <w:pPr>
        <w:keepNext/>
        <w:jc w:val="both"/>
        <w:rPr>
          <w:rFonts w:asciiTheme="minorHAnsi" w:hAnsiTheme="minorHAnsi"/>
          <w:bCs/>
          <w:sz w:val="22"/>
          <w:szCs w:val="22"/>
          <w:lang w:val="en-GB"/>
        </w:rPr>
      </w:pPr>
      <w:r w:rsidRPr="001E7DB0">
        <w:rPr>
          <w:rFonts w:asciiTheme="minorHAnsi" w:hAnsiTheme="minorHAnsi"/>
          <w:bCs/>
          <w:sz w:val="22"/>
          <w:szCs w:val="22"/>
          <w:lang w:val="en-GB"/>
        </w:rPr>
        <w:t xml:space="preserve">The latest actuarial assessment of present value of liabilities based on defined benefits as at 31 December </w:t>
      </w:r>
      <w:r w:rsidR="007F57C6" w:rsidRPr="001E7DB0">
        <w:rPr>
          <w:rFonts w:asciiTheme="minorHAnsi" w:hAnsiTheme="minorHAnsi"/>
          <w:bCs/>
          <w:sz w:val="22"/>
          <w:szCs w:val="22"/>
          <w:lang w:val="en-GB"/>
        </w:rPr>
        <w:t>201</w:t>
      </w:r>
      <w:r w:rsidR="007F57C6">
        <w:rPr>
          <w:rFonts w:asciiTheme="minorHAnsi" w:hAnsiTheme="minorHAnsi"/>
          <w:bCs/>
          <w:sz w:val="22"/>
          <w:szCs w:val="22"/>
          <w:lang w:val="en-GB"/>
        </w:rPr>
        <w:t>7</w:t>
      </w:r>
      <w:r w:rsidR="007F57C6" w:rsidRPr="001E7DB0">
        <w:rPr>
          <w:rFonts w:asciiTheme="minorHAnsi" w:hAnsiTheme="minorHAnsi"/>
          <w:bCs/>
          <w:sz w:val="22"/>
          <w:szCs w:val="22"/>
          <w:lang w:val="en-GB"/>
        </w:rPr>
        <w:t xml:space="preserve"> </w:t>
      </w:r>
      <w:r w:rsidRPr="001E7DB0">
        <w:rPr>
          <w:rFonts w:asciiTheme="minorHAnsi" w:hAnsiTheme="minorHAnsi"/>
          <w:bCs/>
          <w:sz w:val="22"/>
          <w:szCs w:val="22"/>
          <w:lang w:val="en-GB"/>
        </w:rPr>
        <w:t>was performed by a certified actuary. The model took into account mortality and discount rate, and the calculations for every employee considered age, gender, years of service, expected mortality and discount rate, i.e. the long-run sustainable yield rate on bonds.</w:t>
      </w:r>
    </w:p>
    <w:p w14:paraId="1CE89DCD" w14:textId="77777777" w:rsidR="00E770FF" w:rsidRPr="001E7DB0" w:rsidRDefault="00E770FF" w:rsidP="001E7DB0">
      <w:pPr>
        <w:keepNext/>
        <w:jc w:val="both"/>
        <w:rPr>
          <w:rFonts w:asciiTheme="minorHAnsi" w:hAnsiTheme="minorHAnsi"/>
          <w:bCs/>
          <w:sz w:val="22"/>
          <w:szCs w:val="22"/>
          <w:lang w:val="en-GB"/>
        </w:rPr>
      </w:pPr>
    </w:p>
    <w:p w14:paraId="22FA7600" w14:textId="3455B225" w:rsidR="007F57C6" w:rsidRDefault="00692DD8" w:rsidP="001E7DB0">
      <w:pPr>
        <w:keepNext/>
        <w:jc w:val="both"/>
        <w:rPr>
          <w:rFonts w:asciiTheme="minorHAnsi" w:hAnsiTheme="minorHAnsi"/>
          <w:bCs/>
          <w:sz w:val="22"/>
          <w:szCs w:val="22"/>
          <w:lang w:val="en-GB"/>
        </w:rPr>
      </w:pPr>
      <w:r>
        <w:rPr>
          <w:rFonts w:asciiTheme="minorHAnsi" w:hAnsiTheme="minorHAnsi"/>
          <w:bCs/>
          <w:sz w:val="22"/>
          <w:szCs w:val="22"/>
          <w:lang w:val="en-GB"/>
        </w:rPr>
        <w:t>T</w:t>
      </w:r>
      <w:r w:rsidR="002D39C7" w:rsidRPr="001E7DB0">
        <w:rPr>
          <w:rFonts w:asciiTheme="minorHAnsi" w:hAnsiTheme="minorHAnsi"/>
          <w:bCs/>
          <w:sz w:val="22"/>
          <w:szCs w:val="22"/>
          <w:lang w:val="en-GB"/>
        </w:rPr>
        <w:t xml:space="preserve">he applied discount rate that represents the yield rate on bonds sustainable in the long run is </w:t>
      </w:r>
      <w:r>
        <w:rPr>
          <w:rFonts w:asciiTheme="minorHAnsi" w:hAnsiTheme="minorHAnsi"/>
          <w:bCs/>
          <w:sz w:val="22"/>
          <w:szCs w:val="22"/>
          <w:lang w:val="en-GB"/>
        </w:rPr>
        <w:t>4.25%</w:t>
      </w:r>
      <w:r w:rsidR="000C4B0D">
        <w:rPr>
          <w:rFonts w:asciiTheme="minorHAnsi" w:hAnsiTheme="minorHAnsi"/>
          <w:bCs/>
          <w:sz w:val="22"/>
          <w:szCs w:val="22"/>
          <w:lang w:val="en-GB"/>
        </w:rPr>
        <w:t xml:space="preserve">, the same as </w:t>
      </w:r>
      <w:r w:rsidR="000C4B0D" w:rsidRPr="00F26FF5">
        <w:rPr>
          <w:rFonts w:asciiTheme="minorHAnsi" w:hAnsiTheme="minorHAnsi"/>
          <w:bCs/>
          <w:color w:val="000000" w:themeColor="text1"/>
          <w:sz w:val="22"/>
          <w:szCs w:val="22"/>
          <w:lang w:val="en-GB"/>
        </w:rPr>
        <w:t xml:space="preserve">in </w:t>
      </w:r>
      <w:r w:rsidR="007F57C6" w:rsidRPr="00F26FF5">
        <w:rPr>
          <w:rFonts w:asciiTheme="minorHAnsi" w:hAnsiTheme="minorHAnsi"/>
          <w:bCs/>
          <w:color w:val="000000" w:themeColor="text1"/>
          <w:sz w:val="22"/>
          <w:szCs w:val="22"/>
          <w:lang w:val="en-GB"/>
        </w:rPr>
        <w:t>2016.</w:t>
      </w:r>
    </w:p>
    <w:p w14:paraId="3CF89123" w14:textId="77777777" w:rsidR="00E770FF" w:rsidRPr="001E7DB0" w:rsidRDefault="00E770FF" w:rsidP="001E7DB0">
      <w:pPr>
        <w:keepNext/>
        <w:jc w:val="both"/>
        <w:rPr>
          <w:rFonts w:asciiTheme="minorHAnsi" w:hAnsiTheme="minorHAnsi"/>
          <w:bCs/>
          <w:sz w:val="22"/>
          <w:szCs w:val="22"/>
          <w:lang w:val="en-GB"/>
        </w:rPr>
      </w:pPr>
    </w:p>
    <w:p w14:paraId="26E4BF43" w14:textId="77777777" w:rsidR="00F90A9A" w:rsidRDefault="00F90A9A"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Unrealised actuarial gains/(losses) arising from the calculation of provisions are stated within the framework of other comprehensive income so that net assets or liability may reflect the entire value of deficit or surplus planned.</w:t>
      </w:r>
    </w:p>
    <w:p w14:paraId="308A351F" w14:textId="77777777" w:rsidR="00E770FF" w:rsidRPr="001E7DB0" w:rsidRDefault="00E770FF" w:rsidP="001E7DB0">
      <w:pPr>
        <w:pStyle w:val="accountingpolicytitle"/>
        <w:rPr>
          <w:rFonts w:asciiTheme="minorHAnsi" w:hAnsiTheme="minorHAnsi" w:cs="Arial"/>
          <w:b w:val="0"/>
          <w:sz w:val="22"/>
          <w:szCs w:val="22"/>
          <w:highlight w:val="yellow"/>
          <w:lang w:val="en-GB"/>
        </w:rPr>
      </w:pPr>
    </w:p>
    <w:p w14:paraId="4124C08D" w14:textId="77777777" w:rsidR="00B52E81" w:rsidRDefault="00B52E81"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26.</w:t>
      </w:r>
      <w:r w:rsidRPr="001E7DB0">
        <w:rPr>
          <w:rFonts w:asciiTheme="minorHAnsi" w:hAnsiTheme="minorHAnsi" w:cs="Arial"/>
          <w:sz w:val="22"/>
          <w:szCs w:val="22"/>
          <w:lang w:val="en-GB"/>
        </w:rPr>
        <w:tab/>
        <w:t>Founder's capital and reserves</w:t>
      </w:r>
    </w:p>
    <w:p w14:paraId="39FBB658" w14:textId="77777777" w:rsidR="00E770FF" w:rsidRPr="001E7DB0" w:rsidRDefault="00E770FF" w:rsidP="001E7DB0">
      <w:pPr>
        <w:pStyle w:val="T1"/>
        <w:tabs>
          <w:tab w:val="left" w:pos="567"/>
        </w:tabs>
        <w:spacing w:before="0" w:after="0" w:line="240" w:lineRule="auto"/>
        <w:rPr>
          <w:rFonts w:asciiTheme="minorHAnsi" w:hAnsiTheme="minorHAnsi" w:cs="Arial"/>
          <w:sz w:val="22"/>
          <w:szCs w:val="22"/>
          <w:lang w:val="en-GB"/>
        </w:rPr>
      </w:pPr>
    </w:p>
    <w:p w14:paraId="088F0EA3"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Under the HBOR Act, the prescribed founder's capital should amount to HRK 7,000,000 thousand, paid from the State Budget and from other sources as specified by separate laws.</w:t>
      </w:r>
    </w:p>
    <w:p w14:paraId="73312D52" w14:textId="77777777" w:rsidR="00E770FF" w:rsidRPr="001E7DB0" w:rsidRDefault="00E770FF" w:rsidP="001E7DB0">
      <w:pPr>
        <w:jc w:val="both"/>
        <w:rPr>
          <w:rFonts w:asciiTheme="minorHAnsi" w:hAnsiTheme="minorHAnsi" w:cs="Arial"/>
          <w:sz w:val="22"/>
          <w:szCs w:val="22"/>
          <w:lang w:val="en-GB"/>
        </w:rPr>
      </w:pPr>
    </w:p>
    <w:p w14:paraId="40A4A623" w14:textId="47571DC5"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schedule of annual amounts of payment and the time schedule of payments out of the State Budget into the capital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not set in advance, but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determined by the Croatian Parliament as part of the process of adoption of the State Budget of the Republic of Croatia.</w:t>
      </w:r>
    </w:p>
    <w:p w14:paraId="07867698" w14:textId="77777777" w:rsidR="00E770FF" w:rsidRPr="001E7DB0" w:rsidRDefault="00E770FF" w:rsidP="001E7DB0">
      <w:pPr>
        <w:jc w:val="both"/>
        <w:rPr>
          <w:rFonts w:asciiTheme="minorHAnsi" w:hAnsiTheme="minorHAnsi" w:cs="Arial"/>
          <w:sz w:val="22"/>
          <w:szCs w:val="22"/>
          <w:lang w:val="en-GB"/>
        </w:rPr>
      </w:pPr>
    </w:p>
    <w:p w14:paraId="4C804B95"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Within its Accounting policies, the Group has set out its objectives of capital management, category of capital managed by the Bank as well as measuring and assessing the policies for capital management. Capital management is described and presented in Note 34.</w:t>
      </w:r>
    </w:p>
    <w:p w14:paraId="70E06CF7" w14:textId="77777777" w:rsidR="00E770FF" w:rsidRPr="001E7DB0" w:rsidRDefault="00E770FF" w:rsidP="001E7DB0">
      <w:pPr>
        <w:jc w:val="both"/>
        <w:rPr>
          <w:rFonts w:asciiTheme="minorHAnsi" w:hAnsiTheme="minorHAnsi" w:cs="Arial"/>
          <w:sz w:val="22"/>
          <w:szCs w:val="22"/>
          <w:lang w:val="en-GB"/>
        </w:rPr>
      </w:pPr>
    </w:p>
    <w:p w14:paraId="6CC137C3" w14:textId="77777777" w:rsidR="00D711BE" w:rsidRDefault="00B52E81" w:rsidP="001E7DB0">
      <w:pPr>
        <w:jc w:val="both"/>
        <w:rPr>
          <w:rFonts w:asciiTheme="minorHAnsi" w:hAnsiTheme="minorHAnsi" w:cs="Arial"/>
          <w:sz w:val="22"/>
          <w:szCs w:val="22"/>
          <w:lang w:val="en-GB"/>
        </w:rPr>
        <w:sectPr w:rsidR="00D711BE" w:rsidSect="00F26FF5">
          <w:footerReference w:type="default" r:id="rId153"/>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 xml:space="preserve">Founder's capital of the subsidiary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amounts to HRK 37,500 thousand and is 100% owned by the Bank, and the founder’s capital of the company </w:t>
      </w:r>
      <w:r w:rsidRPr="001E7DB0">
        <w:rPr>
          <w:rFonts w:asciiTheme="minorHAnsi" w:hAnsiTheme="minorHAnsi" w:cs="Arial"/>
          <w:sz w:val="22"/>
          <w:szCs w:val="22"/>
          <w:lang w:val="hr-HR"/>
        </w:rPr>
        <w:t>Poslovni info servis d.o.o.</w:t>
      </w:r>
      <w:r w:rsidRPr="001E7DB0">
        <w:rPr>
          <w:rFonts w:asciiTheme="minorHAnsi" w:hAnsiTheme="minorHAnsi" w:cs="Arial"/>
          <w:sz w:val="22"/>
          <w:szCs w:val="22"/>
          <w:lang w:val="en-GB"/>
        </w:rPr>
        <w:t xml:space="preserve"> amounts to HRK 300 thousand and is 100% owned by </w:t>
      </w:r>
      <w:r w:rsidRPr="001E7DB0">
        <w:rPr>
          <w:rFonts w:asciiTheme="minorHAnsi" w:hAnsiTheme="minorHAnsi" w:cs="Arial"/>
          <w:sz w:val="22"/>
          <w:szCs w:val="22"/>
          <w:lang w:val="hr-HR"/>
        </w:rPr>
        <w:t>Hrvatsko kreditno osiguranje d.d.</w:t>
      </w:r>
      <w:r w:rsidR="002F76B1">
        <w:rPr>
          <w:rFonts w:asciiTheme="minorHAnsi" w:hAnsiTheme="minorHAnsi" w:cs="Arial"/>
          <w:sz w:val="22"/>
          <w:szCs w:val="22"/>
          <w:lang w:val="hr-HR"/>
        </w:rPr>
        <w:t>.</w:t>
      </w:r>
      <w:r w:rsidRPr="001E7DB0">
        <w:rPr>
          <w:rFonts w:asciiTheme="minorHAnsi" w:hAnsiTheme="minorHAnsi" w:cs="Arial"/>
          <w:sz w:val="22"/>
          <w:szCs w:val="22"/>
          <w:lang w:val="en-GB"/>
        </w:rPr>
        <w:t xml:space="preserve"> The capital of both companies is subscribed and paid in full.</w:t>
      </w:r>
    </w:p>
    <w:p w14:paraId="501EDC42" w14:textId="77777777" w:rsidR="001B20E0" w:rsidRPr="001E7DB0" w:rsidRDefault="001B20E0" w:rsidP="00B716C6">
      <w:pPr>
        <w:pStyle w:val="T1"/>
        <w:keepNext w:val="0"/>
        <w:spacing w:before="360" w:line="240" w:lineRule="auto"/>
        <w:rPr>
          <w:rFonts w:asciiTheme="minorHAnsi" w:hAnsiTheme="minorHAnsi" w:cs="Arial"/>
          <w:sz w:val="22"/>
          <w:szCs w:val="22"/>
          <w:lang w:val="en-GB"/>
        </w:rPr>
      </w:pPr>
      <w:r w:rsidRPr="001E7DB0">
        <w:rPr>
          <w:rFonts w:asciiTheme="minorHAnsi" w:hAnsiTheme="minorHAnsi" w:cs="Arial"/>
          <w:sz w:val="22"/>
          <w:szCs w:val="22"/>
          <w:lang w:val="en-GB"/>
        </w:rPr>
        <w:lastRenderedPageBreak/>
        <w:t xml:space="preserve">27. </w:t>
      </w:r>
      <w:r w:rsidRPr="001E7DB0">
        <w:rPr>
          <w:rFonts w:asciiTheme="minorHAnsi" w:hAnsiTheme="minorHAnsi" w:cs="Arial"/>
          <w:sz w:val="22"/>
          <w:szCs w:val="22"/>
          <w:lang w:val="en-GB"/>
        </w:rPr>
        <w:tab/>
        <w:t>Guarantee fund</w:t>
      </w:r>
    </w:p>
    <w:tbl>
      <w:tblPr>
        <w:tblW w:w="5000" w:type="pct"/>
        <w:tblLook w:val="0000" w:firstRow="0" w:lastRow="0" w:firstColumn="0" w:lastColumn="0" w:noHBand="0" w:noVBand="0"/>
      </w:tblPr>
      <w:tblGrid>
        <w:gridCol w:w="5299"/>
        <w:gridCol w:w="4056"/>
      </w:tblGrid>
      <w:tr w:rsidR="001B20E0" w:rsidRPr="00692DD8" w14:paraId="57AD2B67" w14:textId="77777777" w:rsidTr="00F81348">
        <w:trPr>
          <w:trHeight w:val="335"/>
        </w:trPr>
        <w:tc>
          <w:tcPr>
            <w:tcW w:w="2832" w:type="pct"/>
            <w:vAlign w:val="bottom"/>
          </w:tcPr>
          <w:p w14:paraId="4AF4C0D1" w14:textId="77777777" w:rsidR="001B20E0" w:rsidRPr="001E7DB0" w:rsidRDefault="001B20E0">
            <w:pPr>
              <w:pStyle w:val="TT"/>
              <w:spacing w:line="260" w:lineRule="exact"/>
              <w:rPr>
                <w:rFonts w:asciiTheme="minorHAnsi" w:hAnsiTheme="minorHAnsi" w:cs="Arial"/>
                <w:b/>
                <w:sz w:val="22"/>
                <w:szCs w:val="22"/>
              </w:rPr>
            </w:pPr>
            <w:r w:rsidRPr="001E7DB0">
              <w:rPr>
                <w:rFonts w:asciiTheme="minorHAnsi" w:hAnsiTheme="minorHAnsi" w:cs="Arial"/>
                <w:b/>
                <w:sz w:val="22"/>
                <w:szCs w:val="22"/>
              </w:rPr>
              <w:t>Group and Bank</w:t>
            </w:r>
          </w:p>
        </w:tc>
        <w:tc>
          <w:tcPr>
            <w:tcW w:w="2168" w:type="pct"/>
            <w:vAlign w:val="bottom"/>
          </w:tcPr>
          <w:p w14:paraId="2A9600E5" w14:textId="77777777" w:rsidR="001B20E0" w:rsidRPr="001E7DB0" w:rsidRDefault="001B20E0">
            <w:pPr>
              <w:pStyle w:val="TT"/>
              <w:tabs>
                <w:tab w:val="clear" w:pos="1202"/>
              </w:tabs>
              <w:jc w:val="right"/>
              <w:rPr>
                <w:rFonts w:asciiTheme="minorHAnsi" w:hAnsiTheme="minorHAnsi" w:cs="Arial"/>
                <w:b/>
                <w:sz w:val="22"/>
                <w:szCs w:val="22"/>
              </w:rPr>
            </w:pPr>
            <w:r w:rsidRPr="001E7DB0">
              <w:rPr>
                <w:rFonts w:asciiTheme="minorHAnsi" w:hAnsiTheme="minorHAnsi" w:cs="Arial"/>
                <w:b/>
                <w:sz w:val="22"/>
                <w:szCs w:val="22"/>
              </w:rPr>
              <w:t>HRK '000</w:t>
            </w:r>
          </w:p>
        </w:tc>
      </w:tr>
      <w:tr w:rsidR="001B20E0" w:rsidRPr="00692DD8" w14:paraId="3E42E3C5" w14:textId="77777777" w:rsidTr="00F81348">
        <w:trPr>
          <w:trHeight w:val="193"/>
        </w:trPr>
        <w:tc>
          <w:tcPr>
            <w:tcW w:w="2832" w:type="pct"/>
            <w:vAlign w:val="bottom"/>
          </w:tcPr>
          <w:p w14:paraId="296702EF" w14:textId="77777777" w:rsidR="001B20E0" w:rsidRPr="001E7DB0" w:rsidRDefault="001B20E0">
            <w:pPr>
              <w:pStyle w:val="TT"/>
              <w:spacing w:line="140" w:lineRule="exact"/>
              <w:rPr>
                <w:rFonts w:asciiTheme="minorHAnsi" w:hAnsiTheme="minorHAnsi" w:cs="Arial"/>
                <w:b/>
                <w:sz w:val="22"/>
                <w:szCs w:val="22"/>
              </w:rPr>
            </w:pPr>
          </w:p>
        </w:tc>
        <w:tc>
          <w:tcPr>
            <w:tcW w:w="2168" w:type="pct"/>
            <w:vAlign w:val="bottom"/>
          </w:tcPr>
          <w:p w14:paraId="6FE84F9B" w14:textId="77777777" w:rsidR="001B20E0" w:rsidRPr="001E7DB0" w:rsidRDefault="001B20E0">
            <w:pPr>
              <w:pStyle w:val="TT"/>
              <w:tabs>
                <w:tab w:val="clear" w:pos="1202"/>
              </w:tabs>
              <w:spacing w:line="140" w:lineRule="exact"/>
              <w:jc w:val="right"/>
              <w:rPr>
                <w:rFonts w:asciiTheme="minorHAnsi" w:hAnsiTheme="minorHAnsi" w:cs="Arial"/>
                <w:b/>
                <w:sz w:val="22"/>
                <w:szCs w:val="22"/>
              </w:rPr>
            </w:pPr>
          </w:p>
        </w:tc>
      </w:tr>
      <w:tr w:rsidR="001B20E0" w:rsidRPr="00692DD8" w14:paraId="7F88E6B0" w14:textId="77777777" w:rsidTr="001E7DB0">
        <w:trPr>
          <w:trHeight w:val="335"/>
        </w:trPr>
        <w:tc>
          <w:tcPr>
            <w:tcW w:w="2832" w:type="pct"/>
            <w:vAlign w:val="bottom"/>
          </w:tcPr>
          <w:p w14:paraId="2728DD27" w14:textId="3D215028" w:rsidR="001B20E0" w:rsidRPr="001E7DB0" w:rsidRDefault="001B20E0">
            <w:pPr>
              <w:pStyle w:val="TT"/>
              <w:spacing w:line="260" w:lineRule="exact"/>
              <w:rPr>
                <w:rFonts w:asciiTheme="minorHAnsi" w:hAnsiTheme="minorHAnsi"/>
                <w:b/>
                <w:iCs/>
                <w:sz w:val="22"/>
                <w:szCs w:val="22"/>
              </w:rPr>
            </w:pPr>
            <w:r w:rsidRPr="001E7DB0">
              <w:rPr>
                <w:rFonts w:asciiTheme="minorHAnsi" w:hAnsiTheme="minorHAnsi"/>
                <w:b/>
                <w:iCs/>
                <w:sz w:val="22"/>
                <w:szCs w:val="22"/>
              </w:rPr>
              <w:t xml:space="preserve">Balance as of 1 January </w:t>
            </w:r>
            <w:r w:rsidR="00EE4D9B" w:rsidRPr="001E7DB0">
              <w:rPr>
                <w:rFonts w:asciiTheme="minorHAnsi" w:hAnsiTheme="minorHAnsi"/>
                <w:b/>
                <w:iCs/>
                <w:sz w:val="22"/>
                <w:szCs w:val="22"/>
              </w:rPr>
              <w:t>201</w:t>
            </w:r>
            <w:r w:rsidR="00EE4D9B">
              <w:rPr>
                <w:rFonts w:asciiTheme="minorHAnsi" w:hAnsiTheme="minorHAnsi"/>
                <w:b/>
                <w:iCs/>
                <w:sz w:val="22"/>
                <w:szCs w:val="22"/>
              </w:rPr>
              <w:t>6</w:t>
            </w:r>
          </w:p>
        </w:tc>
        <w:tc>
          <w:tcPr>
            <w:tcW w:w="2168" w:type="pct"/>
            <w:vAlign w:val="bottom"/>
          </w:tcPr>
          <w:p w14:paraId="65B8D9D0" w14:textId="420CE812" w:rsidR="001B20E0" w:rsidRPr="001E7DB0" w:rsidRDefault="00EE4D9B">
            <w:pPr>
              <w:pStyle w:val="TT"/>
              <w:tabs>
                <w:tab w:val="clear" w:pos="1202"/>
              </w:tabs>
              <w:jc w:val="right"/>
              <w:rPr>
                <w:rFonts w:asciiTheme="minorHAnsi" w:hAnsiTheme="minorHAnsi"/>
                <w:b/>
                <w:iCs/>
                <w:sz w:val="22"/>
                <w:szCs w:val="22"/>
              </w:rPr>
            </w:pPr>
            <w:r w:rsidRPr="00EE4D9B">
              <w:rPr>
                <w:rFonts w:asciiTheme="minorHAnsi" w:hAnsiTheme="minorHAnsi"/>
                <w:b/>
                <w:iCs/>
                <w:sz w:val="22"/>
                <w:szCs w:val="22"/>
                <w:lang w:val="en-US"/>
              </w:rPr>
              <w:t>12,502</w:t>
            </w:r>
          </w:p>
        </w:tc>
      </w:tr>
      <w:tr w:rsidR="001B20E0" w:rsidRPr="00692DD8" w14:paraId="3248189C" w14:textId="77777777" w:rsidTr="001E7DB0">
        <w:trPr>
          <w:trHeight w:val="387"/>
        </w:trPr>
        <w:tc>
          <w:tcPr>
            <w:tcW w:w="2832" w:type="pct"/>
            <w:vAlign w:val="bottom"/>
          </w:tcPr>
          <w:p w14:paraId="4206DDE1" w14:textId="77777777" w:rsidR="001B20E0" w:rsidRPr="001E7DB0" w:rsidRDefault="001B20E0">
            <w:pPr>
              <w:pStyle w:val="TT"/>
              <w:spacing w:line="260" w:lineRule="exact"/>
              <w:rPr>
                <w:rFonts w:asciiTheme="minorHAnsi" w:hAnsiTheme="minorHAnsi" w:cs="Arial"/>
                <w:b/>
                <w:bCs/>
                <w:sz w:val="22"/>
                <w:szCs w:val="22"/>
              </w:rPr>
            </w:pPr>
            <w:r w:rsidRPr="001E7DB0">
              <w:rPr>
                <w:rFonts w:asciiTheme="minorHAnsi" w:hAnsiTheme="minorHAnsi"/>
                <w:iCs/>
                <w:sz w:val="22"/>
                <w:szCs w:val="22"/>
              </w:rPr>
              <w:t>Net foreign exchange</w:t>
            </w:r>
          </w:p>
        </w:tc>
        <w:tc>
          <w:tcPr>
            <w:tcW w:w="2168" w:type="pct"/>
            <w:vAlign w:val="bottom"/>
          </w:tcPr>
          <w:p w14:paraId="1C7AE8F7" w14:textId="042FD6B4" w:rsidR="001B20E0" w:rsidRPr="001E7DB0" w:rsidRDefault="00EE4D9B">
            <w:pPr>
              <w:pStyle w:val="Thin"/>
              <w:tabs>
                <w:tab w:val="clear" w:pos="1202"/>
              </w:tabs>
              <w:spacing w:line="260" w:lineRule="exact"/>
              <w:jc w:val="right"/>
              <w:rPr>
                <w:rFonts w:asciiTheme="minorHAnsi" w:hAnsiTheme="minorHAnsi" w:cs="Arial"/>
                <w:b w:val="0"/>
                <w:iCs/>
                <w:sz w:val="22"/>
                <w:szCs w:val="22"/>
                <w:lang w:val="hr-HR"/>
              </w:rPr>
            </w:pPr>
            <w:r w:rsidRPr="00EE4D9B">
              <w:rPr>
                <w:rFonts w:asciiTheme="minorHAnsi" w:hAnsiTheme="minorHAnsi" w:cs="Arial"/>
                <w:b w:val="0"/>
                <w:iCs/>
                <w:sz w:val="22"/>
                <w:szCs w:val="22"/>
                <w:lang w:val="hr-HR"/>
              </w:rPr>
              <w:t>(127)</w:t>
            </w:r>
          </w:p>
        </w:tc>
      </w:tr>
      <w:tr w:rsidR="001B20E0" w:rsidRPr="00692DD8" w14:paraId="43B3D460" w14:textId="77777777" w:rsidTr="001E7DB0">
        <w:tblPrEx>
          <w:tblCellMar>
            <w:left w:w="119" w:type="dxa"/>
            <w:right w:w="119" w:type="dxa"/>
          </w:tblCellMar>
        </w:tblPrEx>
        <w:tc>
          <w:tcPr>
            <w:tcW w:w="2832" w:type="pct"/>
            <w:vAlign w:val="bottom"/>
          </w:tcPr>
          <w:p w14:paraId="12E4DA16" w14:textId="77777777" w:rsidR="001B20E0" w:rsidRPr="001E7DB0" w:rsidRDefault="001B20E0">
            <w:pPr>
              <w:pStyle w:val="Thin"/>
              <w:tabs>
                <w:tab w:val="clear" w:pos="1202"/>
              </w:tabs>
              <w:rPr>
                <w:rFonts w:asciiTheme="minorHAnsi" w:hAnsiTheme="minorHAnsi" w:cs="Arial"/>
                <w:sz w:val="22"/>
                <w:szCs w:val="22"/>
                <w:lang w:val="en-GB"/>
              </w:rPr>
            </w:pPr>
          </w:p>
        </w:tc>
        <w:tc>
          <w:tcPr>
            <w:tcW w:w="2168" w:type="pct"/>
            <w:vAlign w:val="bottom"/>
          </w:tcPr>
          <w:p w14:paraId="708F476B" w14:textId="77777777" w:rsidR="001B20E0" w:rsidRPr="001E7DB0" w:rsidRDefault="001B20E0">
            <w:pPr>
              <w:pStyle w:val="Thin"/>
              <w:tabs>
                <w:tab w:val="clear" w:pos="1202"/>
              </w:tabs>
              <w:ind w:right="-148"/>
              <w:jc w:val="right"/>
              <w:rPr>
                <w:rFonts w:asciiTheme="minorHAnsi" w:hAnsiTheme="minorHAnsi" w:cs="Arial"/>
                <w:snapToGrid w:val="0"/>
                <w:sz w:val="22"/>
                <w:szCs w:val="22"/>
                <w:lang w:val="en-GB"/>
              </w:rPr>
            </w:pPr>
            <w:r w:rsidRPr="001E7DB0">
              <w:rPr>
                <w:rFonts w:asciiTheme="minorHAnsi" w:hAnsiTheme="minorHAnsi" w:cs="Arial"/>
                <w:snapToGrid w:val="0"/>
                <w:sz w:val="22"/>
                <w:szCs w:val="22"/>
                <w:lang w:val="en-GB"/>
              </w:rPr>
              <w:t>___________</w:t>
            </w:r>
          </w:p>
        </w:tc>
      </w:tr>
      <w:tr w:rsidR="001B20E0" w:rsidRPr="00692DD8" w14:paraId="517FE2AC" w14:textId="77777777" w:rsidTr="001E7DB0">
        <w:trPr>
          <w:trHeight w:val="337"/>
        </w:trPr>
        <w:tc>
          <w:tcPr>
            <w:tcW w:w="2832" w:type="pct"/>
            <w:vAlign w:val="bottom"/>
          </w:tcPr>
          <w:p w14:paraId="64E72E21" w14:textId="2313BCA6" w:rsidR="001B20E0" w:rsidRPr="001E7DB0" w:rsidRDefault="001B20E0">
            <w:pPr>
              <w:pStyle w:val="TT"/>
              <w:spacing w:line="260" w:lineRule="exact"/>
              <w:rPr>
                <w:rFonts w:asciiTheme="minorHAnsi" w:hAnsiTheme="minorHAnsi"/>
                <w:iCs/>
                <w:sz w:val="22"/>
                <w:szCs w:val="22"/>
              </w:rPr>
            </w:pPr>
            <w:r w:rsidRPr="001E7DB0">
              <w:rPr>
                <w:rFonts w:asciiTheme="minorHAnsi" w:hAnsiTheme="minorHAnsi" w:cs="Arial"/>
                <w:b/>
                <w:iCs/>
                <w:sz w:val="22"/>
                <w:szCs w:val="22"/>
              </w:rPr>
              <w:t xml:space="preserve">Balance as of 31 December </w:t>
            </w:r>
            <w:r w:rsidR="00EE4D9B" w:rsidRPr="001E7DB0">
              <w:rPr>
                <w:rFonts w:asciiTheme="minorHAnsi" w:hAnsiTheme="minorHAnsi" w:cs="Arial"/>
                <w:b/>
                <w:iCs/>
                <w:sz w:val="22"/>
                <w:szCs w:val="22"/>
              </w:rPr>
              <w:t>201</w:t>
            </w:r>
            <w:r w:rsidR="00EE4D9B">
              <w:rPr>
                <w:rFonts w:asciiTheme="minorHAnsi" w:hAnsiTheme="minorHAnsi" w:cs="Arial"/>
                <w:b/>
                <w:iCs/>
                <w:sz w:val="22"/>
                <w:szCs w:val="22"/>
              </w:rPr>
              <w:t>6</w:t>
            </w:r>
          </w:p>
        </w:tc>
        <w:tc>
          <w:tcPr>
            <w:tcW w:w="2168" w:type="pct"/>
            <w:vAlign w:val="bottom"/>
          </w:tcPr>
          <w:p w14:paraId="13E19E3A" w14:textId="4738DFC8" w:rsidR="001B20E0" w:rsidRPr="001E7DB0" w:rsidRDefault="00EE4D9B">
            <w:pPr>
              <w:pStyle w:val="Tot"/>
              <w:tabs>
                <w:tab w:val="clear" w:pos="1202"/>
              </w:tabs>
              <w:spacing w:line="260" w:lineRule="exact"/>
              <w:jc w:val="right"/>
              <w:rPr>
                <w:rFonts w:asciiTheme="minorHAnsi" w:hAnsiTheme="minorHAnsi" w:cs="Arial"/>
                <w:b/>
                <w:bCs/>
                <w:sz w:val="22"/>
                <w:szCs w:val="22"/>
              </w:rPr>
            </w:pPr>
            <w:r w:rsidRPr="00EE4D9B">
              <w:rPr>
                <w:rFonts w:asciiTheme="minorHAnsi" w:hAnsiTheme="minorHAnsi" w:cs="Arial"/>
                <w:b/>
                <w:bCs/>
                <w:sz w:val="22"/>
                <w:szCs w:val="22"/>
              </w:rPr>
              <w:t>12,375</w:t>
            </w:r>
          </w:p>
        </w:tc>
      </w:tr>
      <w:tr w:rsidR="001B20E0" w:rsidRPr="00692DD8" w14:paraId="6B4A719F" w14:textId="77777777" w:rsidTr="001E7DB0">
        <w:tblPrEx>
          <w:tblCellMar>
            <w:left w:w="119" w:type="dxa"/>
            <w:right w:w="119" w:type="dxa"/>
          </w:tblCellMar>
        </w:tblPrEx>
        <w:tc>
          <w:tcPr>
            <w:tcW w:w="2832" w:type="pct"/>
            <w:vAlign w:val="bottom"/>
          </w:tcPr>
          <w:p w14:paraId="3227C4E4" w14:textId="77777777" w:rsidR="001B20E0" w:rsidRPr="001E7DB0" w:rsidRDefault="001B20E0">
            <w:pPr>
              <w:pStyle w:val="Thin"/>
              <w:tabs>
                <w:tab w:val="clear" w:pos="1202"/>
              </w:tabs>
              <w:rPr>
                <w:rFonts w:asciiTheme="minorHAnsi" w:hAnsiTheme="minorHAnsi" w:cs="Arial"/>
                <w:sz w:val="22"/>
                <w:szCs w:val="22"/>
                <w:lang w:val="en-GB"/>
              </w:rPr>
            </w:pPr>
          </w:p>
        </w:tc>
        <w:tc>
          <w:tcPr>
            <w:tcW w:w="2168" w:type="pct"/>
            <w:vAlign w:val="bottom"/>
          </w:tcPr>
          <w:p w14:paraId="3AB92197" w14:textId="77777777" w:rsidR="001B20E0" w:rsidRPr="001E7DB0" w:rsidRDefault="001B20E0">
            <w:pPr>
              <w:pStyle w:val="Thin"/>
              <w:tabs>
                <w:tab w:val="clear" w:pos="1202"/>
              </w:tabs>
              <w:ind w:right="-148"/>
              <w:jc w:val="right"/>
              <w:rPr>
                <w:rFonts w:asciiTheme="minorHAnsi" w:hAnsiTheme="minorHAnsi" w:cs="Arial"/>
                <w:snapToGrid w:val="0"/>
                <w:sz w:val="22"/>
                <w:szCs w:val="22"/>
                <w:lang w:val="en-GB"/>
              </w:rPr>
            </w:pPr>
            <w:r w:rsidRPr="001E7DB0">
              <w:rPr>
                <w:rFonts w:asciiTheme="minorHAnsi" w:hAnsiTheme="minorHAnsi" w:cs="Arial"/>
                <w:snapToGrid w:val="0"/>
                <w:sz w:val="22"/>
                <w:szCs w:val="22"/>
                <w:lang w:val="en-GB"/>
              </w:rPr>
              <w:t>___________</w:t>
            </w:r>
          </w:p>
        </w:tc>
      </w:tr>
      <w:tr w:rsidR="0026356C" w:rsidRPr="00692DD8" w14:paraId="10B82187" w14:textId="77777777" w:rsidTr="001E7DB0">
        <w:trPr>
          <w:trHeight w:val="399"/>
        </w:trPr>
        <w:tc>
          <w:tcPr>
            <w:tcW w:w="2832" w:type="pct"/>
            <w:vAlign w:val="bottom"/>
          </w:tcPr>
          <w:p w14:paraId="21F5E3D0" w14:textId="77777777" w:rsidR="0026356C" w:rsidRPr="001E7DB0" w:rsidRDefault="0026356C">
            <w:pPr>
              <w:pStyle w:val="Thin"/>
              <w:tabs>
                <w:tab w:val="clear" w:pos="1202"/>
              </w:tabs>
              <w:spacing w:line="260" w:lineRule="exact"/>
              <w:rPr>
                <w:rFonts w:asciiTheme="minorHAnsi" w:hAnsiTheme="minorHAnsi" w:cs="Arial"/>
                <w:b w:val="0"/>
                <w:iCs/>
                <w:sz w:val="22"/>
                <w:szCs w:val="22"/>
                <w:lang w:val="en-GB"/>
              </w:rPr>
            </w:pPr>
            <w:r w:rsidRPr="001E7DB0">
              <w:rPr>
                <w:rFonts w:asciiTheme="minorHAnsi" w:hAnsiTheme="minorHAnsi"/>
                <w:b w:val="0"/>
                <w:iCs/>
                <w:sz w:val="22"/>
                <w:szCs w:val="22"/>
                <w:lang w:val="en-GB"/>
              </w:rPr>
              <w:t>Net foreign exchange</w:t>
            </w:r>
          </w:p>
        </w:tc>
        <w:tc>
          <w:tcPr>
            <w:tcW w:w="2168" w:type="pct"/>
            <w:vAlign w:val="bottom"/>
          </w:tcPr>
          <w:p w14:paraId="7131708F" w14:textId="6BEDCD53" w:rsidR="0026356C" w:rsidRPr="001E7DB0" w:rsidRDefault="00EE4D9B">
            <w:pPr>
              <w:pStyle w:val="Thin"/>
              <w:tabs>
                <w:tab w:val="clear" w:pos="1202"/>
              </w:tabs>
              <w:spacing w:line="260" w:lineRule="exact"/>
              <w:jc w:val="right"/>
              <w:rPr>
                <w:rFonts w:asciiTheme="minorHAnsi" w:hAnsiTheme="minorHAnsi" w:cs="Arial"/>
                <w:b w:val="0"/>
                <w:iCs/>
                <w:sz w:val="22"/>
                <w:szCs w:val="22"/>
                <w:lang w:val="hr-HR"/>
              </w:rPr>
            </w:pPr>
            <w:r w:rsidRPr="00EE4D9B">
              <w:rPr>
                <w:rFonts w:asciiTheme="minorHAnsi" w:hAnsiTheme="minorHAnsi" w:cs="Arial"/>
                <w:b w:val="0"/>
                <w:iCs/>
                <w:sz w:val="22"/>
                <w:szCs w:val="22"/>
                <w:lang w:val="hr-HR"/>
              </w:rPr>
              <w:t>(72)</w:t>
            </w:r>
            <w:r w:rsidRPr="00EE4D9B" w:rsidDel="00EE4D9B">
              <w:rPr>
                <w:rFonts w:asciiTheme="minorHAnsi" w:hAnsiTheme="minorHAnsi" w:cs="Arial"/>
                <w:b w:val="0"/>
                <w:iCs/>
                <w:sz w:val="22"/>
                <w:szCs w:val="22"/>
                <w:lang w:val="hr-HR"/>
              </w:rPr>
              <w:t xml:space="preserve"> </w:t>
            </w:r>
          </w:p>
        </w:tc>
      </w:tr>
      <w:tr w:rsidR="0026356C" w:rsidRPr="00692DD8" w14:paraId="43E3637D" w14:textId="77777777" w:rsidTr="001E7DB0">
        <w:tblPrEx>
          <w:tblCellMar>
            <w:left w:w="119" w:type="dxa"/>
            <w:right w:w="119" w:type="dxa"/>
          </w:tblCellMar>
        </w:tblPrEx>
        <w:tc>
          <w:tcPr>
            <w:tcW w:w="2832" w:type="pct"/>
            <w:vAlign w:val="bottom"/>
          </w:tcPr>
          <w:p w14:paraId="02EAEA06" w14:textId="77777777" w:rsidR="0026356C" w:rsidRPr="001E7DB0" w:rsidRDefault="0026356C">
            <w:pPr>
              <w:pStyle w:val="Thin"/>
              <w:tabs>
                <w:tab w:val="clear" w:pos="1202"/>
              </w:tabs>
              <w:rPr>
                <w:rFonts w:asciiTheme="minorHAnsi" w:hAnsiTheme="minorHAnsi" w:cs="Arial"/>
                <w:sz w:val="22"/>
                <w:szCs w:val="22"/>
                <w:lang w:val="en-GB"/>
              </w:rPr>
            </w:pPr>
          </w:p>
        </w:tc>
        <w:tc>
          <w:tcPr>
            <w:tcW w:w="2168" w:type="pct"/>
            <w:vAlign w:val="bottom"/>
          </w:tcPr>
          <w:p w14:paraId="0920A194" w14:textId="77777777" w:rsidR="0026356C" w:rsidRPr="001E7DB0" w:rsidRDefault="0026356C">
            <w:pPr>
              <w:pStyle w:val="Thin"/>
              <w:tabs>
                <w:tab w:val="clear" w:pos="1202"/>
              </w:tabs>
              <w:ind w:right="-148"/>
              <w:jc w:val="right"/>
              <w:rPr>
                <w:rFonts w:asciiTheme="minorHAnsi" w:hAnsiTheme="minorHAnsi" w:cs="Arial"/>
                <w:snapToGrid w:val="0"/>
                <w:sz w:val="22"/>
                <w:szCs w:val="22"/>
                <w:lang w:val="en-GB"/>
              </w:rPr>
            </w:pPr>
            <w:r w:rsidRPr="001E7DB0">
              <w:rPr>
                <w:rFonts w:asciiTheme="minorHAnsi" w:hAnsiTheme="minorHAnsi" w:cs="Arial"/>
                <w:snapToGrid w:val="0"/>
                <w:sz w:val="22"/>
                <w:szCs w:val="22"/>
                <w:lang w:val="en-GB"/>
              </w:rPr>
              <w:t>___________</w:t>
            </w:r>
          </w:p>
        </w:tc>
      </w:tr>
      <w:tr w:rsidR="0026356C" w:rsidRPr="00692DD8" w14:paraId="77DD8C3F" w14:textId="77777777" w:rsidTr="001E7DB0">
        <w:tc>
          <w:tcPr>
            <w:tcW w:w="2832" w:type="pct"/>
            <w:vAlign w:val="bottom"/>
          </w:tcPr>
          <w:p w14:paraId="056C9024" w14:textId="7AF5DA94" w:rsidR="0026356C" w:rsidRPr="001E7DB0" w:rsidRDefault="0026356C">
            <w:pPr>
              <w:pStyle w:val="TT"/>
              <w:spacing w:line="260" w:lineRule="exact"/>
              <w:rPr>
                <w:rFonts w:asciiTheme="minorHAnsi" w:hAnsiTheme="minorHAnsi"/>
                <w:iCs/>
                <w:sz w:val="22"/>
                <w:szCs w:val="22"/>
              </w:rPr>
            </w:pPr>
            <w:r w:rsidRPr="001E7DB0">
              <w:rPr>
                <w:rFonts w:asciiTheme="minorHAnsi" w:hAnsiTheme="minorHAnsi" w:cs="Arial"/>
                <w:b/>
                <w:iCs/>
                <w:sz w:val="22"/>
                <w:szCs w:val="22"/>
              </w:rPr>
              <w:t xml:space="preserve">Balance as of 31 December </w:t>
            </w:r>
            <w:r w:rsidR="00EE4D9B" w:rsidRPr="001E7DB0">
              <w:rPr>
                <w:rFonts w:asciiTheme="minorHAnsi" w:hAnsiTheme="minorHAnsi" w:cs="Arial"/>
                <w:b/>
                <w:iCs/>
                <w:sz w:val="22"/>
                <w:szCs w:val="22"/>
              </w:rPr>
              <w:t>201</w:t>
            </w:r>
            <w:r w:rsidR="00EE4D9B">
              <w:rPr>
                <w:rFonts w:asciiTheme="minorHAnsi" w:hAnsiTheme="minorHAnsi" w:cs="Arial"/>
                <w:b/>
                <w:iCs/>
                <w:sz w:val="22"/>
                <w:szCs w:val="22"/>
              </w:rPr>
              <w:t>7</w:t>
            </w:r>
          </w:p>
        </w:tc>
        <w:tc>
          <w:tcPr>
            <w:tcW w:w="2168" w:type="pct"/>
            <w:vAlign w:val="bottom"/>
          </w:tcPr>
          <w:p w14:paraId="30E26230" w14:textId="7C67B2FA" w:rsidR="0026356C" w:rsidRPr="001E7DB0" w:rsidRDefault="00EE4D9B">
            <w:pPr>
              <w:pStyle w:val="Tot"/>
              <w:tabs>
                <w:tab w:val="clear" w:pos="1202"/>
              </w:tabs>
              <w:spacing w:line="260" w:lineRule="exact"/>
              <w:jc w:val="right"/>
              <w:rPr>
                <w:rFonts w:asciiTheme="minorHAnsi" w:hAnsiTheme="minorHAnsi" w:cs="Arial"/>
                <w:b/>
                <w:bCs/>
                <w:sz w:val="22"/>
                <w:szCs w:val="22"/>
              </w:rPr>
            </w:pPr>
            <w:r w:rsidRPr="00EE4D9B">
              <w:rPr>
                <w:rFonts w:asciiTheme="minorHAnsi" w:hAnsiTheme="minorHAnsi" w:cs="Arial"/>
                <w:b/>
                <w:bCs/>
                <w:sz w:val="22"/>
                <w:szCs w:val="22"/>
              </w:rPr>
              <w:t>12,303</w:t>
            </w:r>
          </w:p>
        </w:tc>
      </w:tr>
      <w:tr w:rsidR="001B20E0" w:rsidRPr="00692DD8" w14:paraId="16954A44" w14:textId="77777777" w:rsidTr="00F81348">
        <w:tblPrEx>
          <w:tblCellMar>
            <w:left w:w="119" w:type="dxa"/>
            <w:right w:w="119" w:type="dxa"/>
          </w:tblCellMar>
        </w:tblPrEx>
        <w:tc>
          <w:tcPr>
            <w:tcW w:w="2832" w:type="pct"/>
            <w:vAlign w:val="bottom"/>
          </w:tcPr>
          <w:p w14:paraId="095A51AA" w14:textId="77777777" w:rsidR="001B20E0" w:rsidRPr="001E7DB0" w:rsidRDefault="001B20E0">
            <w:pPr>
              <w:pStyle w:val="Thin"/>
              <w:tabs>
                <w:tab w:val="clear" w:pos="1202"/>
              </w:tabs>
              <w:rPr>
                <w:rFonts w:asciiTheme="minorHAnsi" w:hAnsiTheme="minorHAnsi" w:cs="Arial"/>
                <w:sz w:val="22"/>
                <w:szCs w:val="22"/>
                <w:lang w:val="en-GB"/>
              </w:rPr>
            </w:pPr>
          </w:p>
        </w:tc>
        <w:tc>
          <w:tcPr>
            <w:tcW w:w="2168" w:type="pct"/>
            <w:vAlign w:val="bottom"/>
          </w:tcPr>
          <w:p w14:paraId="68FB9523" w14:textId="77777777" w:rsidR="001B20E0" w:rsidRPr="001E7DB0" w:rsidRDefault="001B20E0" w:rsidP="001B20E0">
            <w:pPr>
              <w:pStyle w:val="Thin"/>
              <w:tabs>
                <w:tab w:val="clear" w:pos="1202"/>
              </w:tabs>
              <w:ind w:right="-148"/>
              <w:jc w:val="right"/>
              <w:rPr>
                <w:rFonts w:asciiTheme="minorHAnsi" w:hAnsiTheme="minorHAnsi" w:cs="Arial"/>
                <w:snapToGrid w:val="0"/>
                <w:sz w:val="22"/>
                <w:szCs w:val="22"/>
                <w:lang w:val="en-GB"/>
              </w:rPr>
            </w:pPr>
            <w:r w:rsidRPr="001E7DB0">
              <w:rPr>
                <w:rFonts w:asciiTheme="minorHAnsi" w:hAnsiTheme="minorHAnsi" w:cs="Arial"/>
                <w:sz w:val="22"/>
                <w:szCs w:val="22"/>
                <w:lang w:val="en-GB"/>
              </w:rPr>
              <w:t>___________</w:t>
            </w:r>
          </w:p>
        </w:tc>
      </w:tr>
    </w:tbl>
    <w:p w14:paraId="784ED16A" w14:textId="77777777" w:rsidR="00692DD8" w:rsidRDefault="00692DD8" w:rsidP="001E7DB0">
      <w:pPr>
        <w:pStyle w:val="T1"/>
        <w:keepNext w:val="0"/>
        <w:spacing w:before="0" w:after="0" w:line="240" w:lineRule="auto"/>
        <w:rPr>
          <w:rFonts w:asciiTheme="minorHAnsi" w:hAnsiTheme="minorHAnsi" w:cs="Arial"/>
          <w:b w:val="0"/>
          <w:bCs w:val="0"/>
          <w:sz w:val="22"/>
          <w:szCs w:val="22"/>
          <w:lang w:val="en-GB"/>
        </w:rPr>
      </w:pPr>
    </w:p>
    <w:p w14:paraId="02C4D0FD" w14:textId="2C62A653" w:rsidR="00B52E81" w:rsidRPr="001E7DB0" w:rsidRDefault="001B20E0"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bCs w:val="0"/>
          <w:sz w:val="22"/>
          <w:szCs w:val="22"/>
          <w:lang w:val="en-GB"/>
        </w:rPr>
        <w:t xml:space="preserve">The Guarantee fund, of HRK </w:t>
      </w:r>
      <w:r w:rsidR="00C71755" w:rsidRPr="001E7DB0">
        <w:rPr>
          <w:rFonts w:asciiTheme="minorHAnsi" w:hAnsiTheme="minorHAnsi" w:cs="Arial"/>
          <w:b w:val="0"/>
          <w:bCs w:val="0"/>
          <w:sz w:val="22"/>
          <w:szCs w:val="22"/>
          <w:lang w:val="en-GB"/>
        </w:rPr>
        <w:t>12,</w:t>
      </w:r>
      <w:r w:rsidR="001F0665">
        <w:rPr>
          <w:rFonts w:asciiTheme="minorHAnsi" w:hAnsiTheme="minorHAnsi" w:cs="Arial"/>
          <w:b w:val="0"/>
          <w:bCs w:val="0"/>
          <w:sz w:val="22"/>
          <w:szCs w:val="22"/>
          <w:lang w:val="en-GB"/>
        </w:rPr>
        <w:t>303</w:t>
      </w:r>
      <w:r w:rsidR="001F0665"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thousand and HRK </w:t>
      </w:r>
      <w:r w:rsidR="00692DD8" w:rsidRPr="00692DD8">
        <w:rPr>
          <w:rFonts w:asciiTheme="minorHAnsi" w:hAnsiTheme="minorHAnsi" w:cs="Arial"/>
          <w:b w:val="0"/>
          <w:bCs w:val="0"/>
          <w:sz w:val="22"/>
          <w:szCs w:val="22"/>
          <w:lang w:val="en-GB"/>
        </w:rPr>
        <w:t>12,</w:t>
      </w:r>
      <w:r w:rsidR="001F0665">
        <w:rPr>
          <w:rFonts w:asciiTheme="minorHAnsi" w:hAnsiTheme="minorHAnsi" w:cs="Arial"/>
          <w:b w:val="0"/>
          <w:bCs w:val="0"/>
          <w:sz w:val="22"/>
          <w:szCs w:val="22"/>
          <w:lang w:val="en-GB"/>
        </w:rPr>
        <w:t>375</w:t>
      </w:r>
      <w:r w:rsidR="001F0665"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thousand as of 31 December </w:t>
      </w:r>
      <w:r w:rsidR="001F0665" w:rsidRPr="001E7DB0">
        <w:rPr>
          <w:rFonts w:asciiTheme="minorHAnsi" w:hAnsiTheme="minorHAnsi" w:cs="Arial"/>
          <w:b w:val="0"/>
          <w:bCs w:val="0"/>
          <w:sz w:val="22"/>
          <w:szCs w:val="22"/>
          <w:lang w:val="en-GB"/>
        </w:rPr>
        <w:t>201</w:t>
      </w:r>
      <w:r w:rsidR="001F0665">
        <w:rPr>
          <w:rFonts w:asciiTheme="minorHAnsi" w:hAnsiTheme="minorHAnsi" w:cs="Arial"/>
          <w:b w:val="0"/>
          <w:bCs w:val="0"/>
          <w:sz w:val="22"/>
          <w:szCs w:val="22"/>
          <w:lang w:val="en-GB"/>
        </w:rPr>
        <w:t>7</w:t>
      </w:r>
      <w:r w:rsidR="001F0665"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w:t>
      </w:r>
      <w:r w:rsidR="001F0665" w:rsidRPr="001E7DB0">
        <w:rPr>
          <w:rFonts w:asciiTheme="minorHAnsi" w:hAnsiTheme="minorHAnsi" w:cs="Arial"/>
          <w:b w:val="0"/>
          <w:bCs w:val="0"/>
          <w:sz w:val="22"/>
          <w:szCs w:val="22"/>
          <w:lang w:val="en-GB"/>
        </w:rPr>
        <w:t>201</w:t>
      </w:r>
      <w:r w:rsidR="001F0665">
        <w:rPr>
          <w:rFonts w:asciiTheme="minorHAnsi" w:hAnsiTheme="minorHAnsi" w:cs="Arial"/>
          <w:b w:val="0"/>
          <w:bCs w:val="0"/>
          <w:sz w:val="22"/>
          <w:szCs w:val="22"/>
          <w:lang w:val="en-GB"/>
        </w:rPr>
        <w:t>6</w:t>
      </w:r>
      <w:r w:rsidR="001F0665"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respectively, relates to funds of the guarantee fund from Deutsche Investitions- 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1E7DB0">
        <w:rPr>
          <w:rFonts w:asciiTheme="minorHAnsi" w:hAnsiTheme="minorHAnsi" w:cs="Arial"/>
          <w:b w:val="0"/>
          <w:sz w:val="22"/>
          <w:szCs w:val="22"/>
          <w:lang w:val="en-GB"/>
        </w:rPr>
        <w:t>The funds of the Guarantee fund give the Government of the Federal Republic of Germany neither controlling rights nor a right to a share of the operating results of the Group.</w:t>
      </w:r>
    </w:p>
    <w:p w14:paraId="53922897" w14:textId="77777777" w:rsidR="001B20E0" w:rsidRDefault="001B20E0"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 </w:t>
      </w:r>
    </w:p>
    <w:p w14:paraId="292C08EB" w14:textId="77777777" w:rsidR="00692DD8" w:rsidRPr="001E7DB0" w:rsidRDefault="00692DD8" w:rsidP="001E7DB0">
      <w:pPr>
        <w:pStyle w:val="T1"/>
        <w:keepNext w:val="0"/>
        <w:spacing w:before="0" w:after="0" w:line="240" w:lineRule="auto"/>
        <w:rPr>
          <w:rFonts w:asciiTheme="minorHAnsi" w:hAnsiTheme="minorHAnsi" w:cs="Arial"/>
          <w:b w:val="0"/>
          <w:bCs w:val="0"/>
          <w:sz w:val="22"/>
          <w:szCs w:val="22"/>
          <w:lang w:val="en-GB"/>
        </w:rPr>
      </w:pPr>
    </w:p>
    <w:p w14:paraId="195EE49C" w14:textId="77777777" w:rsidR="001B20E0" w:rsidRDefault="001B20E0" w:rsidP="001E7DB0">
      <w:pPr>
        <w:pStyle w:val="T1"/>
        <w:tabs>
          <w:tab w:val="left" w:pos="567"/>
        </w:tabs>
        <w:spacing w:before="0" w:after="0" w:line="240" w:lineRule="auto"/>
        <w:rPr>
          <w:rFonts w:asciiTheme="minorHAnsi" w:hAnsiTheme="minorHAnsi"/>
          <w:sz w:val="22"/>
          <w:szCs w:val="22"/>
          <w:lang w:val="en-GB"/>
        </w:rPr>
      </w:pPr>
      <w:r w:rsidRPr="001E7DB0">
        <w:rPr>
          <w:rFonts w:asciiTheme="minorHAnsi" w:hAnsiTheme="minorHAnsi"/>
          <w:sz w:val="22"/>
          <w:szCs w:val="22"/>
          <w:lang w:val="en-GB"/>
        </w:rPr>
        <w:t>28.</w:t>
      </w:r>
      <w:r w:rsidRPr="001E7DB0">
        <w:rPr>
          <w:rFonts w:asciiTheme="minorHAnsi" w:hAnsiTheme="minorHAnsi"/>
          <w:sz w:val="22"/>
          <w:szCs w:val="22"/>
          <w:lang w:val="en-GB"/>
        </w:rPr>
        <w:tab/>
        <w:t>Guarantees and commitments</w:t>
      </w:r>
    </w:p>
    <w:p w14:paraId="6874E1DA" w14:textId="77777777" w:rsidR="00692DD8" w:rsidRPr="001E7DB0" w:rsidRDefault="00692DD8" w:rsidP="001E7DB0">
      <w:pPr>
        <w:pStyle w:val="T1"/>
        <w:tabs>
          <w:tab w:val="left" w:pos="567"/>
        </w:tabs>
        <w:spacing w:before="0" w:after="0" w:line="240" w:lineRule="auto"/>
        <w:rPr>
          <w:rFonts w:asciiTheme="minorHAnsi" w:hAnsiTheme="minorHAnsi"/>
          <w:sz w:val="22"/>
          <w:szCs w:val="22"/>
          <w:lang w:val="en-GB"/>
        </w:rPr>
      </w:pPr>
    </w:p>
    <w:p w14:paraId="67095656"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In its regular activities, the </w:t>
      </w:r>
      <w:r w:rsidR="00CB6F41" w:rsidRPr="001E7DB0">
        <w:rPr>
          <w:rFonts w:asciiTheme="minorHAnsi" w:hAnsiTheme="minorHAnsi" w:cs="Arial"/>
          <w:b w:val="0"/>
          <w:sz w:val="22"/>
          <w:szCs w:val="22"/>
          <w:lang w:val="en-GB"/>
        </w:rPr>
        <w:t xml:space="preserve">Group </w:t>
      </w:r>
      <w:r w:rsidRPr="001E7DB0">
        <w:rPr>
          <w:rFonts w:asciiTheme="minorHAnsi" w:hAnsiTheme="minorHAnsi" w:cs="Arial"/>
          <w:b w:val="0"/>
          <w:sz w:val="22"/>
          <w:szCs w:val="22"/>
          <w:lang w:val="en-GB"/>
        </w:rPr>
        <w:t>contracts various commitments and contingent liabilities. The purpose of these instruments is to ensure that the funds are available to a customer when required.</w:t>
      </w:r>
    </w:p>
    <w:p w14:paraId="6C4221E4" w14:textId="77777777" w:rsidR="00692DD8" w:rsidRPr="001E7DB0" w:rsidRDefault="00692DD8" w:rsidP="001E7DB0">
      <w:pPr>
        <w:pStyle w:val="T1"/>
        <w:spacing w:before="0" w:after="0" w:line="240" w:lineRule="auto"/>
        <w:rPr>
          <w:rFonts w:asciiTheme="minorHAnsi" w:hAnsiTheme="minorHAnsi" w:cs="Arial"/>
          <w:b w:val="0"/>
          <w:sz w:val="22"/>
          <w:szCs w:val="22"/>
          <w:lang w:val="en-GB"/>
        </w:rPr>
      </w:pPr>
    </w:p>
    <w:p w14:paraId="401B234F"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These obligations contain credit risk and are therefore part of the overall risk of the Group although they are not recognised in the Statement of financial position.</w:t>
      </w:r>
    </w:p>
    <w:p w14:paraId="6C2674B9" w14:textId="77777777" w:rsidR="00692DD8" w:rsidRPr="001E7DB0" w:rsidRDefault="00692DD8" w:rsidP="001E7DB0">
      <w:pPr>
        <w:pStyle w:val="T1"/>
        <w:spacing w:before="0" w:after="0" w:line="240" w:lineRule="auto"/>
        <w:rPr>
          <w:rFonts w:asciiTheme="minorHAnsi" w:hAnsiTheme="minorHAnsi" w:cs="Arial"/>
          <w:b w:val="0"/>
          <w:sz w:val="22"/>
          <w:szCs w:val="22"/>
          <w:lang w:val="en-GB"/>
        </w:rPr>
      </w:pPr>
    </w:p>
    <w:tbl>
      <w:tblPr>
        <w:tblW w:w="4873" w:type="pct"/>
        <w:tblLayout w:type="fixed"/>
        <w:tblCellMar>
          <w:left w:w="122" w:type="dxa"/>
          <w:right w:w="122" w:type="dxa"/>
        </w:tblCellMar>
        <w:tblLook w:val="0000" w:firstRow="0" w:lastRow="0" w:firstColumn="0" w:lastColumn="0" w:noHBand="0" w:noVBand="0"/>
      </w:tblPr>
      <w:tblGrid>
        <w:gridCol w:w="5653"/>
        <w:gridCol w:w="1639"/>
        <w:gridCol w:w="1825"/>
      </w:tblGrid>
      <w:tr w:rsidR="008712F4" w:rsidRPr="00692DD8" w14:paraId="70B84115" w14:textId="77777777" w:rsidTr="00B716C6">
        <w:trPr>
          <w:trHeight w:val="325"/>
        </w:trPr>
        <w:tc>
          <w:tcPr>
            <w:tcW w:w="3100" w:type="pct"/>
          </w:tcPr>
          <w:p w14:paraId="1A58D40C" w14:textId="77777777" w:rsidR="008712F4" w:rsidRPr="001E7DB0" w:rsidRDefault="008712F4" w:rsidP="00B716C6">
            <w:pPr>
              <w:tabs>
                <w:tab w:val="left" w:pos="-720"/>
              </w:tabs>
              <w:suppressAutoHyphens/>
              <w:jc w:val="both"/>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Group and Bank</w:t>
            </w:r>
          </w:p>
        </w:tc>
        <w:tc>
          <w:tcPr>
            <w:tcW w:w="899" w:type="pct"/>
          </w:tcPr>
          <w:p w14:paraId="5CCB8721" w14:textId="77777777" w:rsidR="008712F4" w:rsidRPr="001E7DB0" w:rsidRDefault="008712F4" w:rsidP="001B20E0">
            <w:pPr>
              <w:pStyle w:val="TH"/>
              <w:jc w:val="right"/>
              <w:rPr>
                <w:rFonts w:asciiTheme="minorHAnsi" w:hAnsiTheme="minorHAnsi" w:cs="Arial"/>
                <w:sz w:val="22"/>
                <w:szCs w:val="22"/>
              </w:rPr>
            </w:pPr>
          </w:p>
        </w:tc>
        <w:tc>
          <w:tcPr>
            <w:tcW w:w="1001" w:type="pct"/>
          </w:tcPr>
          <w:p w14:paraId="070BF4BA" w14:textId="77777777" w:rsidR="008712F4" w:rsidRPr="001E7DB0" w:rsidRDefault="008712F4" w:rsidP="001B20E0">
            <w:pPr>
              <w:pStyle w:val="TH"/>
              <w:jc w:val="right"/>
              <w:rPr>
                <w:rFonts w:asciiTheme="minorHAnsi" w:hAnsiTheme="minorHAnsi" w:cs="Arial"/>
                <w:sz w:val="22"/>
                <w:szCs w:val="22"/>
              </w:rPr>
            </w:pPr>
          </w:p>
        </w:tc>
      </w:tr>
      <w:tr w:rsidR="008712F4" w:rsidRPr="00692DD8" w14:paraId="448FCEF1" w14:textId="77777777" w:rsidTr="00B716C6">
        <w:trPr>
          <w:trHeight w:val="325"/>
        </w:trPr>
        <w:tc>
          <w:tcPr>
            <w:tcW w:w="3100" w:type="pct"/>
          </w:tcPr>
          <w:p w14:paraId="67A5C7B3" w14:textId="77777777" w:rsidR="008712F4" w:rsidRPr="001E7DB0" w:rsidRDefault="008712F4" w:rsidP="00AE4177">
            <w:pPr>
              <w:tabs>
                <w:tab w:val="left" w:pos="-720"/>
              </w:tabs>
              <w:suppressAutoHyphens/>
              <w:jc w:val="right"/>
              <w:rPr>
                <w:rFonts w:asciiTheme="minorHAnsi" w:hAnsiTheme="minorHAnsi" w:cs="Arial"/>
                <w:spacing w:val="-3"/>
                <w:sz w:val="22"/>
                <w:szCs w:val="22"/>
                <w:lang w:val="en-GB"/>
              </w:rPr>
            </w:pPr>
          </w:p>
        </w:tc>
        <w:tc>
          <w:tcPr>
            <w:tcW w:w="899" w:type="pct"/>
          </w:tcPr>
          <w:p w14:paraId="5DEB0EA5" w14:textId="3B380896" w:rsidR="008712F4" w:rsidRPr="001E7DB0" w:rsidRDefault="00BC2688">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1001" w:type="pct"/>
          </w:tcPr>
          <w:p w14:paraId="1D9DAA02" w14:textId="08537151" w:rsidR="008712F4" w:rsidRPr="001E7DB0" w:rsidRDefault="00BC2688">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r>
      <w:tr w:rsidR="008712F4" w:rsidRPr="00692DD8" w14:paraId="1823CC08" w14:textId="77777777" w:rsidTr="00B716C6">
        <w:tblPrEx>
          <w:tblCellMar>
            <w:left w:w="108" w:type="dxa"/>
            <w:right w:w="108" w:type="dxa"/>
          </w:tblCellMar>
        </w:tblPrEx>
        <w:trPr>
          <w:trHeight w:val="202"/>
        </w:trPr>
        <w:tc>
          <w:tcPr>
            <w:tcW w:w="3100" w:type="pct"/>
          </w:tcPr>
          <w:p w14:paraId="5C02C093" w14:textId="77777777" w:rsidR="008712F4" w:rsidRPr="001E7DB0" w:rsidRDefault="008712F4" w:rsidP="00AE4177">
            <w:pPr>
              <w:tabs>
                <w:tab w:val="left" w:pos="-720"/>
              </w:tabs>
              <w:suppressAutoHyphens/>
              <w:ind w:right="4144"/>
              <w:jc w:val="right"/>
              <w:rPr>
                <w:rFonts w:asciiTheme="minorHAnsi" w:hAnsiTheme="minorHAnsi" w:cs="Arial"/>
                <w:sz w:val="22"/>
                <w:szCs w:val="22"/>
                <w:lang w:val="en-GB"/>
              </w:rPr>
            </w:pPr>
          </w:p>
        </w:tc>
        <w:tc>
          <w:tcPr>
            <w:tcW w:w="899" w:type="pct"/>
          </w:tcPr>
          <w:p w14:paraId="70A2BD1D" w14:textId="77777777" w:rsidR="008712F4" w:rsidRPr="001E7DB0" w:rsidRDefault="008712F4"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c>
          <w:tcPr>
            <w:tcW w:w="1001" w:type="pct"/>
          </w:tcPr>
          <w:p w14:paraId="2E3DE916" w14:textId="77777777" w:rsidR="008712F4" w:rsidRPr="001E7DB0" w:rsidRDefault="008712F4" w:rsidP="00AE4177">
            <w:pPr>
              <w:pStyle w:val="TH"/>
              <w:jc w:val="right"/>
              <w:rPr>
                <w:rFonts w:asciiTheme="minorHAnsi" w:hAnsiTheme="minorHAnsi" w:cs="Arial"/>
                <w:sz w:val="22"/>
                <w:szCs w:val="22"/>
              </w:rPr>
            </w:pPr>
            <w:r w:rsidRPr="001E7DB0">
              <w:rPr>
                <w:rFonts w:asciiTheme="minorHAnsi" w:hAnsiTheme="minorHAnsi" w:cs="Arial"/>
                <w:sz w:val="22"/>
                <w:szCs w:val="22"/>
              </w:rPr>
              <w:t>HRK '000</w:t>
            </w:r>
          </w:p>
        </w:tc>
      </w:tr>
      <w:tr w:rsidR="008712F4" w:rsidRPr="00692DD8" w14:paraId="63560F7F" w14:textId="77777777" w:rsidTr="00B716C6">
        <w:tblPrEx>
          <w:tblCellMar>
            <w:left w:w="108" w:type="dxa"/>
            <w:right w:w="108" w:type="dxa"/>
          </w:tblCellMar>
        </w:tblPrEx>
        <w:trPr>
          <w:trHeight w:hRule="exact" w:val="122"/>
        </w:trPr>
        <w:tc>
          <w:tcPr>
            <w:tcW w:w="3100" w:type="pct"/>
          </w:tcPr>
          <w:p w14:paraId="30571CFC" w14:textId="77777777" w:rsidR="008712F4" w:rsidRPr="001E7DB0" w:rsidRDefault="008712F4" w:rsidP="00AE4177">
            <w:pPr>
              <w:tabs>
                <w:tab w:val="left" w:pos="-720"/>
              </w:tabs>
              <w:suppressAutoHyphens/>
              <w:ind w:right="4144"/>
              <w:jc w:val="right"/>
              <w:rPr>
                <w:rFonts w:asciiTheme="minorHAnsi" w:hAnsiTheme="minorHAnsi" w:cs="Arial"/>
                <w:sz w:val="22"/>
                <w:szCs w:val="22"/>
                <w:lang w:val="en-GB"/>
              </w:rPr>
            </w:pPr>
          </w:p>
        </w:tc>
        <w:tc>
          <w:tcPr>
            <w:tcW w:w="899" w:type="pct"/>
          </w:tcPr>
          <w:p w14:paraId="18FFAD5E" w14:textId="77777777" w:rsidR="008712F4" w:rsidRPr="001E7DB0" w:rsidRDefault="008712F4" w:rsidP="00AE4177">
            <w:pPr>
              <w:suppressAutoHyphens/>
              <w:jc w:val="right"/>
              <w:rPr>
                <w:rFonts w:asciiTheme="minorHAnsi" w:hAnsiTheme="minorHAnsi" w:cs="Arial"/>
                <w:b/>
                <w:sz w:val="22"/>
                <w:szCs w:val="22"/>
                <w:lang w:val="en-GB"/>
              </w:rPr>
            </w:pPr>
          </w:p>
        </w:tc>
        <w:tc>
          <w:tcPr>
            <w:tcW w:w="1001" w:type="pct"/>
          </w:tcPr>
          <w:p w14:paraId="23AA9D02" w14:textId="77777777" w:rsidR="008712F4" w:rsidRPr="001E7DB0" w:rsidRDefault="008712F4" w:rsidP="00AE4177">
            <w:pPr>
              <w:suppressAutoHyphens/>
              <w:jc w:val="right"/>
              <w:rPr>
                <w:rFonts w:asciiTheme="minorHAnsi" w:hAnsiTheme="minorHAnsi" w:cs="Arial"/>
                <w:b/>
                <w:sz w:val="22"/>
                <w:szCs w:val="22"/>
                <w:lang w:val="en-GB"/>
              </w:rPr>
            </w:pPr>
          </w:p>
        </w:tc>
      </w:tr>
      <w:tr w:rsidR="00BC2688" w:rsidRPr="00692DD8" w14:paraId="248F4905" w14:textId="77777777" w:rsidTr="00F26FF5">
        <w:tblPrEx>
          <w:tblCellMar>
            <w:left w:w="107" w:type="dxa"/>
            <w:right w:w="107" w:type="dxa"/>
          </w:tblCellMar>
        </w:tblPrEx>
        <w:trPr>
          <w:trHeight w:val="130"/>
        </w:trPr>
        <w:tc>
          <w:tcPr>
            <w:tcW w:w="3100" w:type="pct"/>
          </w:tcPr>
          <w:p w14:paraId="779D56B2" w14:textId="77777777" w:rsidR="00BC2688" w:rsidRPr="001E7DB0" w:rsidRDefault="00BC2688" w:rsidP="00BC2688">
            <w:pPr>
              <w:pStyle w:val="TT"/>
              <w:tabs>
                <w:tab w:val="clear" w:pos="1202"/>
              </w:tabs>
              <w:rPr>
                <w:rFonts w:asciiTheme="minorHAnsi" w:hAnsiTheme="minorHAnsi" w:cs="Arial"/>
                <w:sz w:val="22"/>
                <w:szCs w:val="22"/>
              </w:rPr>
            </w:pPr>
            <w:r w:rsidRPr="001E7DB0">
              <w:rPr>
                <w:rFonts w:asciiTheme="minorHAnsi" w:hAnsiTheme="minorHAnsi" w:cs="Arial"/>
                <w:sz w:val="22"/>
                <w:szCs w:val="22"/>
              </w:rPr>
              <w:t>Guarantees issued in HRK</w:t>
            </w:r>
          </w:p>
        </w:tc>
        <w:tc>
          <w:tcPr>
            <w:tcW w:w="899" w:type="pct"/>
            <w:tcBorders>
              <w:top w:val="nil"/>
              <w:left w:val="nil"/>
              <w:bottom w:val="nil"/>
              <w:right w:val="nil"/>
            </w:tcBorders>
            <w:shd w:val="clear" w:color="auto" w:fill="auto"/>
            <w:vAlign w:val="center"/>
          </w:tcPr>
          <w:p w14:paraId="6A13E984" w14:textId="042EE002" w:rsidR="00BC2688" w:rsidRPr="00F26FF5" w:rsidRDefault="00BC2688" w:rsidP="00BC2688">
            <w:pPr>
              <w:pStyle w:val="TT"/>
              <w:jc w:val="right"/>
              <w:rPr>
                <w:rFonts w:ascii="Calibri" w:hAnsi="Calibri"/>
                <w:color w:val="000000"/>
                <w:sz w:val="22"/>
                <w:szCs w:val="22"/>
              </w:rPr>
            </w:pPr>
            <w:r w:rsidRPr="00F26FF5">
              <w:rPr>
                <w:rFonts w:ascii="Calibri" w:hAnsi="Calibri"/>
                <w:color w:val="000000"/>
                <w:sz w:val="22"/>
                <w:szCs w:val="22"/>
              </w:rPr>
              <w:t>34,338</w:t>
            </w:r>
          </w:p>
        </w:tc>
        <w:tc>
          <w:tcPr>
            <w:tcW w:w="1001" w:type="pct"/>
            <w:tcBorders>
              <w:top w:val="nil"/>
              <w:left w:val="nil"/>
              <w:bottom w:val="nil"/>
              <w:right w:val="nil"/>
            </w:tcBorders>
            <w:shd w:val="clear" w:color="auto" w:fill="auto"/>
            <w:vAlign w:val="center"/>
          </w:tcPr>
          <w:p w14:paraId="18F25ABA" w14:textId="15546D51" w:rsidR="00BC2688" w:rsidRPr="001E7DB0" w:rsidRDefault="00BC2688" w:rsidP="00BC2688">
            <w:pPr>
              <w:pStyle w:val="TT"/>
              <w:jc w:val="right"/>
              <w:rPr>
                <w:rFonts w:asciiTheme="minorHAnsi" w:hAnsiTheme="minorHAnsi" w:cs="Arial"/>
                <w:sz w:val="22"/>
                <w:szCs w:val="22"/>
                <w:lang w:val="hr-HR"/>
              </w:rPr>
            </w:pPr>
            <w:r>
              <w:rPr>
                <w:rFonts w:ascii="Calibri" w:hAnsi="Calibri"/>
                <w:color w:val="000000"/>
                <w:sz w:val="22"/>
                <w:szCs w:val="22"/>
              </w:rPr>
              <w:t>32,409</w:t>
            </w:r>
          </w:p>
        </w:tc>
      </w:tr>
      <w:tr w:rsidR="00BC2688" w:rsidRPr="00692DD8" w14:paraId="44E0180D" w14:textId="77777777" w:rsidTr="00F26FF5">
        <w:tblPrEx>
          <w:tblCellMar>
            <w:left w:w="107" w:type="dxa"/>
            <w:right w:w="107" w:type="dxa"/>
          </w:tblCellMar>
        </w:tblPrEx>
        <w:trPr>
          <w:trHeight w:val="130"/>
        </w:trPr>
        <w:tc>
          <w:tcPr>
            <w:tcW w:w="3100" w:type="pct"/>
          </w:tcPr>
          <w:p w14:paraId="27F1082E" w14:textId="77777777" w:rsidR="00BC2688" w:rsidRPr="001E7DB0" w:rsidRDefault="00BC2688" w:rsidP="00BC2688">
            <w:pPr>
              <w:pStyle w:val="TT"/>
              <w:tabs>
                <w:tab w:val="clear" w:pos="1202"/>
              </w:tabs>
              <w:rPr>
                <w:rFonts w:asciiTheme="minorHAnsi" w:hAnsiTheme="minorHAnsi" w:cs="Arial"/>
                <w:sz w:val="22"/>
                <w:szCs w:val="22"/>
              </w:rPr>
            </w:pPr>
            <w:r w:rsidRPr="001E7DB0">
              <w:rPr>
                <w:rFonts w:asciiTheme="minorHAnsi" w:hAnsiTheme="minorHAnsi" w:cs="Arial"/>
                <w:sz w:val="22"/>
                <w:szCs w:val="22"/>
              </w:rPr>
              <w:t xml:space="preserve">Guarantees issued in foreign currency </w:t>
            </w:r>
          </w:p>
        </w:tc>
        <w:tc>
          <w:tcPr>
            <w:tcW w:w="899" w:type="pct"/>
            <w:tcBorders>
              <w:top w:val="nil"/>
              <w:left w:val="nil"/>
              <w:bottom w:val="nil"/>
              <w:right w:val="nil"/>
            </w:tcBorders>
            <w:shd w:val="clear" w:color="auto" w:fill="auto"/>
            <w:vAlign w:val="center"/>
          </w:tcPr>
          <w:p w14:paraId="64D38B80" w14:textId="62F285EE" w:rsidR="00BC2688" w:rsidRPr="00F26FF5" w:rsidRDefault="00BC2688" w:rsidP="00BC2688">
            <w:pPr>
              <w:pStyle w:val="TT"/>
              <w:jc w:val="right"/>
              <w:rPr>
                <w:rFonts w:ascii="Calibri" w:hAnsi="Calibri"/>
                <w:color w:val="000000"/>
                <w:sz w:val="22"/>
                <w:szCs w:val="22"/>
              </w:rPr>
            </w:pPr>
            <w:r w:rsidRPr="00F26FF5">
              <w:rPr>
                <w:rFonts w:ascii="Calibri" w:hAnsi="Calibri"/>
                <w:color w:val="000000"/>
                <w:sz w:val="22"/>
                <w:szCs w:val="22"/>
              </w:rPr>
              <w:t>2,475,971</w:t>
            </w:r>
          </w:p>
        </w:tc>
        <w:tc>
          <w:tcPr>
            <w:tcW w:w="1001" w:type="pct"/>
            <w:tcBorders>
              <w:top w:val="nil"/>
              <w:left w:val="nil"/>
              <w:bottom w:val="nil"/>
              <w:right w:val="nil"/>
            </w:tcBorders>
            <w:shd w:val="clear" w:color="auto" w:fill="auto"/>
            <w:vAlign w:val="center"/>
          </w:tcPr>
          <w:p w14:paraId="229B8F95" w14:textId="0D08DC92" w:rsidR="00BC2688" w:rsidRPr="001E7DB0" w:rsidRDefault="00BC2688" w:rsidP="00BC2688">
            <w:pPr>
              <w:pStyle w:val="TT"/>
              <w:jc w:val="right"/>
              <w:rPr>
                <w:rFonts w:asciiTheme="minorHAnsi" w:hAnsiTheme="minorHAnsi" w:cs="Arial"/>
                <w:sz w:val="22"/>
                <w:szCs w:val="22"/>
                <w:lang w:val="hr-HR"/>
              </w:rPr>
            </w:pPr>
            <w:r>
              <w:rPr>
                <w:rFonts w:ascii="Calibri" w:hAnsi="Calibri"/>
                <w:color w:val="000000"/>
                <w:sz w:val="22"/>
                <w:szCs w:val="22"/>
              </w:rPr>
              <w:t>2,007,578</w:t>
            </w:r>
          </w:p>
        </w:tc>
      </w:tr>
      <w:tr w:rsidR="00BC2688" w:rsidRPr="00692DD8" w14:paraId="4ECEE441" w14:textId="77777777" w:rsidTr="00F26FF5">
        <w:tblPrEx>
          <w:tblCellMar>
            <w:left w:w="107" w:type="dxa"/>
            <w:right w:w="107" w:type="dxa"/>
          </w:tblCellMar>
        </w:tblPrEx>
        <w:trPr>
          <w:trHeight w:val="130"/>
        </w:trPr>
        <w:tc>
          <w:tcPr>
            <w:tcW w:w="3100" w:type="pct"/>
          </w:tcPr>
          <w:p w14:paraId="64078B27" w14:textId="77777777" w:rsidR="00BC2688" w:rsidRPr="001E7DB0" w:rsidRDefault="00BC2688" w:rsidP="00BC2688">
            <w:pPr>
              <w:pStyle w:val="TT"/>
              <w:rPr>
                <w:rFonts w:asciiTheme="minorHAnsi" w:hAnsiTheme="minorHAnsi" w:cs="Arial"/>
                <w:sz w:val="22"/>
                <w:szCs w:val="22"/>
              </w:rPr>
            </w:pPr>
            <w:r w:rsidRPr="001E7DB0">
              <w:rPr>
                <w:rFonts w:asciiTheme="minorHAnsi" w:hAnsiTheme="minorHAnsi" w:cs="Arial"/>
                <w:sz w:val="22"/>
                <w:szCs w:val="22"/>
              </w:rPr>
              <w:t>Undrawn loans</w:t>
            </w:r>
          </w:p>
        </w:tc>
        <w:tc>
          <w:tcPr>
            <w:tcW w:w="899" w:type="pct"/>
            <w:tcBorders>
              <w:top w:val="nil"/>
              <w:left w:val="nil"/>
              <w:bottom w:val="nil"/>
              <w:right w:val="nil"/>
            </w:tcBorders>
            <w:shd w:val="clear" w:color="auto" w:fill="auto"/>
            <w:vAlign w:val="center"/>
          </w:tcPr>
          <w:p w14:paraId="10724E9B" w14:textId="2802901A" w:rsidR="00BC2688" w:rsidRPr="00F26FF5" w:rsidRDefault="00BC2688" w:rsidP="00BC2688">
            <w:pPr>
              <w:pStyle w:val="TT"/>
              <w:jc w:val="right"/>
              <w:rPr>
                <w:rFonts w:ascii="Calibri" w:hAnsi="Calibri"/>
                <w:color w:val="000000"/>
                <w:sz w:val="22"/>
                <w:szCs w:val="22"/>
              </w:rPr>
            </w:pPr>
            <w:r w:rsidRPr="00F26FF5">
              <w:rPr>
                <w:rFonts w:ascii="Calibri" w:hAnsi="Calibri"/>
                <w:color w:val="000000"/>
                <w:sz w:val="22"/>
                <w:szCs w:val="22"/>
              </w:rPr>
              <w:t>3,021,163</w:t>
            </w:r>
          </w:p>
        </w:tc>
        <w:tc>
          <w:tcPr>
            <w:tcW w:w="1001" w:type="pct"/>
            <w:vAlign w:val="bottom"/>
          </w:tcPr>
          <w:p w14:paraId="0C3E5851" w14:textId="055EFEBB" w:rsidR="00BC2688" w:rsidRPr="001E7DB0" w:rsidRDefault="00BC2688" w:rsidP="00BC2688">
            <w:pPr>
              <w:pStyle w:val="TT"/>
              <w:jc w:val="right"/>
              <w:rPr>
                <w:rFonts w:asciiTheme="minorHAnsi" w:hAnsiTheme="minorHAnsi" w:cs="Arial"/>
                <w:sz w:val="22"/>
                <w:szCs w:val="22"/>
                <w:lang w:val="hr-HR"/>
              </w:rPr>
            </w:pPr>
            <w:r w:rsidRPr="001E7DB0">
              <w:rPr>
                <w:rFonts w:asciiTheme="minorHAnsi" w:hAnsiTheme="minorHAnsi"/>
                <w:sz w:val="22"/>
                <w:szCs w:val="22"/>
              </w:rPr>
              <w:t xml:space="preserve"> </w:t>
            </w:r>
            <w:r w:rsidRPr="00692DD8">
              <w:rPr>
                <w:rFonts w:asciiTheme="minorHAnsi" w:hAnsiTheme="minorHAnsi"/>
                <w:sz w:val="22"/>
                <w:szCs w:val="22"/>
              </w:rPr>
              <w:t>3</w:t>
            </w:r>
            <w:r>
              <w:rPr>
                <w:rFonts w:asciiTheme="minorHAnsi" w:hAnsiTheme="minorHAnsi"/>
                <w:sz w:val="22"/>
                <w:szCs w:val="22"/>
              </w:rPr>
              <w:t>,</w:t>
            </w:r>
            <w:r w:rsidRPr="00692DD8">
              <w:rPr>
                <w:rFonts w:asciiTheme="minorHAnsi" w:hAnsiTheme="minorHAnsi"/>
                <w:sz w:val="22"/>
                <w:szCs w:val="22"/>
              </w:rPr>
              <w:t>978</w:t>
            </w:r>
            <w:r>
              <w:rPr>
                <w:rFonts w:asciiTheme="minorHAnsi" w:hAnsiTheme="minorHAnsi"/>
                <w:sz w:val="22"/>
                <w:szCs w:val="22"/>
              </w:rPr>
              <w:t>,</w:t>
            </w:r>
            <w:r w:rsidRPr="00692DD8">
              <w:rPr>
                <w:rFonts w:asciiTheme="minorHAnsi" w:hAnsiTheme="minorHAnsi"/>
                <w:sz w:val="22"/>
                <w:szCs w:val="22"/>
              </w:rPr>
              <w:t>340</w:t>
            </w:r>
          </w:p>
        </w:tc>
      </w:tr>
      <w:tr w:rsidR="00BC2688" w:rsidRPr="00692DD8" w14:paraId="05DFAE32" w14:textId="77777777" w:rsidTr="00F26FF5">
        <w:tblPrEx>
          <w:tblCellMar>
            <w:left w:w="107" w:type="dxa"/>
            <w:right w:w="107" w:type="dxa"/>
          </w:tblCellMar>
        </w:tblPrEx>
        <w:trPr>
          <w:trHeight w:val="130"/>
        </w:trPr>
        <w:tc>
          <w:tcPr>
            <w:tcW w:w="3100" w:type="pct"/>
          </w:tcPr>
          <w:p w14:paraId="721780BB" w14:textId="77777777" w:rsidR="00BC2688" w:rsidRPr="001E7DB0" w:rsidRDefault="00BC2688" w:rsidP="00BC2688">
            <w:pPr>
              <w:pStyle w:val="TT"/>
              <w:rPr>
                <w:rFonts w:asciiTheme="minorHAnsi" w:hAnsiTheme="minorHAnsi" w:cs="Arial"/>
                <w:sz w:val="22"/>
                <w:szCs w:val="22"/>
              </w:rPr>
            </w:pPr>
            <w:r w:rsidRPr="001E7DB0">
              <w:rPr>
                <w:rFonts w:asciiTheme="minorHAnsi" w:hAnsiTheme="minorHAnsi" w:cs="Arial"/>
                <w:sz w:val="22"/>
                <w:szCs w:val="22"/>
              </w:rPr>
              <w:t>EIF – subscribed, not called up capital (Note 15)</w:t>
            </w:r>
          </w:p>
        </w:tc>
        <w:tc>
          <w:tcPr>
            <w:tcW w:w="899" w:type="pct"/>
            <w:tcBorders>
              <w:top w:val="nil"/>
              <w:left w:val="nil"/>
              <w:bottom w:val="nil"/>
              <w:right w:val="nil"/>
            </w:tcBorders>
            <w:shd w:val="clear" w:color="auto" w:fill="auto"/>
            <w:vAlign w:val="center"/>
          </w:tcPr>
          <w:p w14:paraId="0AB26E16" w14:textId="285EF1C6" w:rsidR="00BC2688" w:rsidRPr="00F26FF5" w:rsidRDefault="00BC2688" w:rsidP="00BC2688">
            <w:pPr>
              <w:pStyle w:val="TT"/>
              <w:jc w:val="right"/>
              <w:rPr>
                <w:rFonts w:ascii="Calibri" w:hAnsi="Calibri"/>
                <w:color w:val="000000"/>
                <w:sz w:val="22"/>
                <w:szCs w:val="22"/>
              </w:rPr>
            </w:pPr>
            <w:r w:rsidRPr="00F26FF5">
              <w:rPr>
                <w:rFonts w:ascii="Calibri" w:hAnsi="Calibri"/>
                <w:color w:val="000000"/>
                <w:sz w:val="22"/>
                <w:szCs w:val="22"/>
              </w:rPr>
              <w:t>48,087</w:t>
            </w:r>
          </w:p>
        </w:tc>
        <w:tc>
          <w:tcPr>
            <w:tcW w:w="1001" w:type="pct"/>
            <w:vAlign w:val="bottom"/>
          </w:tcPr>
          <w:p w14:paraId="7A36080C" w14:textId="5D6E085A" w:rsidR="00BC2688" w:rsidRPr="001E7DB0" w:rsidRDefault="00BC2688" w:rsidP="00BC2688">
            <w:pPr>
              <w:pStyle w:val="TT"/>
              <w:jc w:val="right"/>
              <w:rPr>
                <w:rFonts w:asciiTheme="minorHAnsi" w:hAnsiTheme="minorHAnsi" w:cs="Arial"/>
                <w:sz w:val="22"/>
                <w:szCs w:val="22"/>
                <w:lang w:val="hr-HR"/>
              </w:rPr>
            </w:pPr>
            <w:r w:rsidRPr="00692DD8">
              <w:rPr>
                <w:rFonts w:asciiTheme="minorHAnsi" w:hAnsiTheme="minorHAnsi"/>
                <w:sz w:val="22"/>
                <w:szCs w:val="22"/>
              </w:rPr>
              <w:t xml:space="preserve">        48</w:t>
            </w:r>
            <w:r>
              <w:rPr>
                <w:rFonts w:asciiTheme="minorHAnsi" w:hAnsiTheme="minorHAnsi"/>
                <w:sz w:val="22"/>
                <w:szCs w:val="22"/>
              </w:rPr>
              <w:t>,</w:t>
            </w:r>
            <w:r w:rsidRPr="00692DD8">
              <w:rPr>
                <w:rFonts w:asciiTheme="minorHAnsi" w:hAnsiTheme="minorHAnsi"/>
                <w:sz w:val="22"/>
                <w:szCs w:val="22"/>
              </w:rPr>
              <w:t>370</w:t>
            </w:r>
          </w:p>
        </w:tc>
      </w:tr>
      <w:tr w:rsidR="00BC2688" w:rsidRPr="00692DD8" w14:paraId="1AD3860C" w14:textId="77777777" w:rsidTr="00F26FF5">
        <w:tblPrEx>
          <w:tblCellMar>
            <w:left w:w="107" w:type="dxa"/>
            <w:right w:w="107" w:type="dxa"/>
          </w:tblCellMar>
        </w:tblPrEx>
        <w:trPr>
          <w:trHeight w:val="130"/>
        </w:trPr>
        <w:tc>
          <w:tcPr>
            <w:tcW w:w="3100" w:type="pct"/>
          </w:tcPr>
          <w:p w14:paraId="712A7520" w14:textId="77777777" w:rsidR="00BC2688" w:rsidRPr="001E7DB0" w:rsidRDefault="00BC2688" w:rsidP="00BC2688">
            <w:pPr>
              <w:pStyle w:val="TT"/>
              <w:rPr>
                <w:rFonts w:asciiTheme="minorHAnsi" w:hAnsiTheme="minorHAnsi" w:cs="Arial"/>
                <w:sz w:val="22"/>
                <w:szCs w:val="22"/>
              </w:rPr>
            </w:pPr>
            <w:r w:rsidRPr="001E7DB0">
              <w:rPr>
                <w:rFonts w:asciiTheme="minorHAnsi" w:hAnsiTheme="minorHAnsi" w:cs="Arial"/>
                <w:sz w:val="22"/>
                <w:szCs w:val="22"/>
              </w:rPr>
              <w:t>Other irrevocable contingent liabilities</w:t>
            </w:r>
          </w:p>
        </w:tc>
        <w:tc>
          <w:tcPr>
            <w:tcW w:w="899" w:type="pct"/>
            <w:tcBorders>
              <w:top w:val="nil"/>
              <w:left w:val="nil"/>
              <w:bottom w:val="nil"/>
              <w:right w:val="nil"/>
            </w:tcBorders>
            <w:shd w:val="clear" w:color="auto" w:fill="auto"/>
            <w:vAlign w:val="center"/>
          </w:tcPr>
          <w:p w14:paraId="04DC38FA" w14:textId="61435336" w:rsidR="00BC2688" w:rsidRPr="00F26FF5" w:rsidRDefault="00BC2688" w:rsidP="00BC2688">
            <w:pPr>
              <w:pStyle w:val="TT"/>
              <w:jc w:val="right"/>
              <w:rPr>
                <w:rFonts w:ascii="Calibri" w:hAnsi="Calibri"/>
                <w:color w:val="000000"/>
                <w:sz w:val="22"/>
                <w:szCs w:val="22"/>
              </w:rPr>
            </w:pPr>
            <w:r w:rsidRPr="00F26FF5">
              <w:rPr>
                <w:rFonts w:ascii="Calibri" w:hAnsi="Calibri"/>
                <w:color w:val="000000"/>
                <w:sz w:val="22"/>
                <w:szCs w:val="22"/>
              </w:rPr>
              <w:t>339</w:t>
            </w:r>
          </w:p>
        </w:tc>
        <w:tc>
          <w:tcPr>
            <w:tcW w:w="1001" w:type="pct"/>
            <w:vAlign w:val="bottom"/>
          </w:tcPr>
          <w:p w14:paraId="0F82751D" w14:textId="6EDC3BBF" w:rsidR="00BC2688" w:rsidRPr="001E7DB0" w:rsidRDefault="00BC2688" w:rsidP="00BC2688">
            <w:pPr>
              <w:pStyle w:val="TT"/>
              <w:jc w:val="right"/>
              <w:rPr>
                <w:rFonts w:asciiTheme="minorHAnsi" w:hAnsiTheme="minorHAnsi" w:cs="Arial"/>
                <w:sz w:val="22"/>
                <w:szCs w:val="22"/>
                <w:lang w:val="hr-HR"/>
              </w:rPr>
            </w:pPr>
            <w:r w:rsidRPr="001E7DB0">
              <w:rPr>
                <w:rFonts w:asciiTheme="minorHAnsi" w:hAnsiTheme="minorHAnsi"/>
                <w:sz w:val="22"/>
                <w:szCs w:val="22"/>
              </w:rPr>
              <w:t xml:space="preserve"> 339 </w:t>
            </w:r>
          </w:p>
        </w:tc>
      </w:tr>
      <w:tr w:rsidR="00F50B3B" w:rsidRPr="00692DD8" w14:paraId="263865D5" w14:textId="77777777" w:rsidTr="00B716C6">
        <w:tblPrEx>
          <w:tblCellMar>
            <w:left w:w="119" w:type="dxa"/>
            <w:right w:w="119" w:type="dxa"/>
          </w:tblCellMar>
        </w:tblPrEx>
        <w:trPr>
          <w:trHeight w:val="103"/>
        </w:trPr>
        <w:tc>
          <w:tcPr>
            <w:tcW w:w="3100" w:type="pct"/>
          </w:tcPr>
          <w:p w14:paraId="3FCA29CA" w14:textId="77777777" w:rsidR="00F50B3B" w:rsidRPr="001E7DB0" w:rsidRDefault="00F50B3B" w:rsidP="00F50B3B">
            <w:pPr>
              <w:pStyle w:val="Thin"/>
              <w:rPr>
                <w:rFonts w:asciiTheme="minorHAnsi" w:hAnsiTheme="minorHAnsi" w:cs="Arial"/>
                <w:sz w:val="22"/>
                <w:szCs w:val="22"/>
                <w:lang w:val="en-GB"/>
              </w:rPr>
            </w:pPr>
          </w:p>
        </w:tc>
        <w:tc>
          <w:tcPr>
            <w:tcW w:w="899" w:type="pct"/>
            <w:vAlign w:val="bottom"/>
          </w:tcPr>
          <w:p w14:paraId="49B20366" w14:textId="5F28192A"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01" w:type="pct"/>
            <w:vAlign w:val="bottom"/>
          </w:tcPr>
          <w:p w14:paraId="4D3931CD" w14:textId="429E69CB"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C2688" w:rsidRPr="00692DD8" w14:paraId="555C801D" w14:textId="77777777" w:rsidTr="00B716C6">
        <w:tblPrEx>
          <w:tblCellMar>
            <w:left w:w="107" w:type="dxa"/>
            <w:right w:w="107" w:type="dxa"/>
          </w:tblCellMar>
        </w:tblPrEx>
        <w:trPr>
          <w:trHeight w:val="130"/>
        </w:trPr>
        <w:tc>
          <w:tcPr>
            <w:tcW w:w="3100" w:type="pct"/>
            <w:shd w:val="clear" w:color="auto" w:fill="auto"/>
            <w:vAlign w:val="bottom"/>
          </w:tcPr>
          <w:p w14:paraId="5CA7667B" w14:textId="77777777" w:rsidR="00BC2688" w:rsidRPr="001E7DB0" w:rsidRDefault="00BC2688" w:rsidP="00BC2688">
            <w:pPr>
              <w:pStyle w:val="Tot"/>
              <w:rPr>
                <w:rFonts w:asciiTheme="minorHAnsi" w:hAnsiTheme="minorHAnsi" w:cs="Arial"/>
                <w:sz w:val="22"/>
                <w:szCs w:val="22"/>
              </w:rPr>
            </w:pPr>
          </w:p>
        </w:tc>
        <w:tc>
          <w:tcPr>
            <w:tcW w:w="899" w:type="pct"/>
            <w:vAlign w:val="bottom"/>
          </w:tcPr>
          <w:p w14:paraId="1D136F2D" w14:textId="2D0BEE75" w:rsidR="00BC2688" w:rsidRPr="001E7DB0" w:rsidRDefault="00BC2688" w:rsidP="00BC2688">
            <w:pPr>
              <w:pStyle w:val="Tot"/>
              <w:jc w:val="right"/>
              <w:rPr>
                <w:rFonts w:asciiTheme="minorHAnsi" w:hAnsiTheme="minorHAnsi" w:cs="Arial"/>
                <w:sz w:val="22"/>
                <w:szCs w:val="22"/>
                <w:lang w:val="hr-HR"/>
              </w:rPr>
            </w:pPr>
            <w:r w:rsidRPr="00BC2688">
              <w:rPr>
                <w:rFonts w:asciiTheme="minorHAnsi" w:hAnsiTheme="minorHAnsi" w:cs="Arial"/>
                <w:sz w:val="22"/>
                <w:szCs w:val="22"/>
                <w:lang w:val="hr-HR"/>
              </w:rPr>
              <w:t>5,579,898</w:t>
            </w:r>
          </w:p>
        </w:tc>
        <w:tc>
          <w:tcPr>
            <w:tcW w:w="1001" w:type="pct"/>
            <w:vAlign w:val="bottom"/>
          </w:tcPr>
          <w:p w14:paraId="0D9CD9CF" w14:textId="3DC7DBCA" w:rsidR="00BC2688" w:rsidRPr="001E7DB0" w:rsidRDefault="00BC2688" w:rsidP="00BC2688">
            <w:pPr>
              <w:pStyle w:val="Tot"/>
              <w:jc w:val="right"/>
              <w:rPr>
                <w:rFonts w:asciiTheme="minorHAnsi" w:hAnsiTheme="minorHAnsi" w:cs="Arial"/>
                <w:sz w:val="22"/>
                <w:szCs w:val="22"/>
                <w:lang w:val="hr-HR"/>
              </w:rPr>
            </w:pPr>
            <w:r w:rsidRPr="00692DD8">
              <w:rPr>
                <w:rFonts w:asciiTheme="minorHAnsi" w:hAnsiTheme="minorHAnsi" w:cs="Arial"/>
                <w:sz w:val="22"/>
                <w:szCs w:val="22"/>
                <w:lang w:val="hr-HR"/>
              </w:rPr>
              <w:t>6</w:t>
            </w:r>
            <w:r>
              <w:rPr>
                <w:rFonts w:asciiTheme="minorHAnsi" w:hAnsiTheme="minorHAnsi" w:cs="Arial"/>
                <w:sz w:val="22"/>
                <w:szCs w:val="22"/>
                <w:lang w:val="hr-HR"/>
              </w:rPr>
              <w:t>,</w:t>
            </w:r>
            <w:r w:rsidRPr="00692DD8">
              <w:rPr>
                <w:rFonts w:asciiTheme="minorHAnsi" w:hAnsiTheme="minorHAnsi" w:cs="Arial"/>
                <w:sz w:val="22"/>
                <w:szCs w:val="22"/>
                <w:lang w:val="hr-HR"/>
              </w:rPr>
              <w:t>067</w:t>
            </w:r>
            <w:r>
              <w:rPr>
                <w:rFonts w:asciiTheme="minorHAnsi" w:hAnsiTheme="minorHAnsi" w:cs="Arial"/>
                <w:sz w:val="22"/>
                <w:szCs w:val="22"/>
                <w:lang w:val="hr-HR"/>
              </w:rPr>
              <w:t>,</w:t>
            </w:r>
            <w:r w:rsidRPr="00692DD8">
              <w:rPr>
                <w:rFonts w:asciiTheme="minorHAnsi" w:hAnsiTheme="minorHAnsi" w:cs="Arial"/>
                <w:sz w:val="22"/>
                <w:szCs w:val="22"/>
                <w:lang w:val="hr-HR"/>
              </w:rPr>
              <w:t>036</w:t>
            </w:r>
          </w:p>
        </w:tc>
      </w:tr>
      <w:tr w:rsidR="00F50B3B" w:rsidRPr="00692DD8" w14:paraId="224C4E26" w14:textId="77777777" w:rsidTr="00B716C6">
        <w:tblPrEx>
          <w:tblCellMar>
            <w:left w:w="119" w:type="dxa"/>
            <w:right w:w="119" w:type="dxa"/>
          </w:tblCellMar>
        </w:tblPrEx>
        <w:trPr>
          <w:trHeight w:val="103"/>
        </w:trPr>
        <w:tc>
          <w:tcPr>
            <w:tcW w:w="3100" w:type="pct"/>
          </w:tcPr>
          <w:p w14:paraId="58ABAEED" w14:textId="77777777" w:rsidR="00F50B3B" w:rsidRPr="001E7DB0" w:rsidRDefault="00F50B3B" w:rsidP="00F50B3B">
            <w:pPr>
              <w:pStyle w:val="Thin"/>
              <w:rPr>
                <w:rFonts w:asciiTheme="minorHAnsi" w:hAnsiTheme="minorHAnsi" w:cs="Arial"/>
                <w:sz w:val="22"/>
                <w:szCs w:val="22"/>
                <w:lang w:val="en-GB"/>
              </w:rPr>
            </w:pPr>
          </w:p>
        </w:tc>
        <w:tc>
          <w:tcPr>
            <w:tcW w:w="899" w:type="pct"/>
            <w:vAlign w:val="bottom"/>
          </w:tcPr>
          <w:p w14:paraId="4D62A47F" w14:textId="7F5392A4"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01" w:type="pct"/>
            <w:vAlign w:val="bottom"/>
          </w:tcPr>
          <w:p w14:paraId="5C4D7347" w14:textId="25AEABF5"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C2688" w:rsidRPr="00692DD8" w14:paraId="2F405CD2" w14:textId="77777777" w:rsidTr="00B716C6">
        <w:tblPrEx>
          <w:tblCellMar>
            <w:left w:w="107" w:type="dxa"/>
            <w:right w:w="107" w:type="dxa"/>
          </w:tblCellMar>
        </w:tblPrEx>
        <w:trPr>
          <w:trHeight w:val="130"/>
        </w:trPr>
        <w:tc>
          <w:tcPr>
            <w:tcW w:w="3100" w:type="pct"/>
          </w:tcPr>
          <w:p w14:paraId="645EDC19" w14:textId="77777777" w:rsidR="00BC2688" w:rsidRPr="001E7DB0" w:rsidRDefault="00BC2688" w:rsidP="00BC2688">
            <w:pPr>
              <w:pStyle w:val="TT"/>
              <w:rPr>
                <w:rFonts w:asciiTheme="minorHAnsi" w:hAnsiTheme="minorHAnsi" w:cs="Arial"/>
                <w:sz w:val="22"/>
                <w:szCs w:val="22"/>
              </w:rPr>
            </w:pPr>
            <w:r w:rsidRPr="001E7DB0">
              <w:rPr>
                <w:rFonts w:asciiTheme="minorHAnsi" w:hAnsiTheme="minorHAnsi" w:cs="Arial"/>
                <w:sz w:val="22"/>
                <w:szCs w:val="22"/>
              </w:rPr>
              <w:t>Provisions for guarantees and commitments</w:t>
            </w:r>
          </w:p>
        </w:tc>
        <w:tc>
          <w:tcPr>
            <w:tcW w:w="899" w:type="pct"/>
            <w:vAlign w:val="bottom"/>
          </w:tcPr>
          <w:p w14:paraId="262E922F" w14:textId="34579EA6" w:rsidR="00BC2688" w:rsidRPr="001E7DB0" w:rsidRDefault="00BC2688">
            <w:pPr>
              <w:pStyle w:val="TT"/>
              <w:jc w:val="right"/>
              <w:rPr>
                <w:rFonts w:asciiTheme="minorHAnsi" w:hAnsiTheme="minorHAnsi" w:cs="Arial"/>
                <w:sz w:val="22"/>
                <w:szCs w:val="22"/>
                <w:lang w:val="hr-HR"/>
              </w:rPr>
            </w:pPr>
            <w:r w:rsidRPr="00BC2688">
              <w:rPr>
                <w:rFonts w:asciiTheme="minorHAnsi" w:hAnsiTheme="minorHAnsi" w:cs="Arial"/>
                <w:sz w:val="22"/>
                <w:szCs w:val="22"/>
                <w:lang w:val="hr-HR"/>
              </w:rPr>
              <w:t>(64,360)</w:t>
            </w:r>
          </w:p>
        </w:tc>
        <w:tc>
          <w:tcPr>
            <w:tcW w:w="1001" w:type="pct"/>
            <w:vAlign w:val="bottom"/>
          </w:tcPr>
          <w:p w14:paraId="63AAEC84" w14:textId="206E0985" w:rsidR="00BC2688" w:rsidRPr="001E7DB0" w:rsidRDefault="00BC2688" w:rsidP="00BC2688">
            <w:pPr>
              <w:pStyle w:val="TT"/>
              <w:jc w:val="right"/>
              <w:rPr>
                <w:rFonts w:asciiTheme="minorHAnsi" w:hAnsiTheme="minorHAnsi" w:cs="Arial"/>
                <w:sz w:val="22"/>
                <w:szCs w:val="22"/>
                <w:lang w:val="hr-HR"/>
              </w:rPr>
            </w:pPr>
            <w:r w:rsidRPr="00692DD8">
              <w:rPr>
                <w:rFonts w:asciiTheme="minorHAnsi" w:hAnsiTheme="minorHAnsi" w:cs="Arial"/>
                <w:sz w:val="22"/>
                <w:szCs w:val="22"/>
                <w:lang w:val="hr-HR"/>
              </w:rPr>
              <w:t>(75</w:t>
            </w:r>
            <w:r>
              <w:rPr>
                <w:rFonts w:asciiTheme="minorHAnsi" w:hAnsiTheme="minorHAnsi" w:cs="Arial"/>
                <w:sz w:val="22"/>
                <w:szCs w:val="22"/>
                <w:lang w:val="hr-HR"/>
              </w:rPr>
              <w:t>,</w:t>
            </w:r>
            <w:r w:rsidRPr="00692DD8">
              <w:rPr>
                <w:rFonts w:asciiTheme="minorHAnsi" w:hAnsiTheme="minorHAnsi" w:cs="Arial"/>
                <w:sz w:val="22"/>
                <w:szCs w:val="22"/>
                <w:lang w:val="hr-HR"/>
              </w:rPr>
              <w:t>103)</w:t>
            </w:r>
          </w:p>
        </w:tc>
      </w:tr>
      <w:tr w:rsidR="00F50B3B" w:rsidRPr="00692DD8" w14:paraId="6A529EA1" w14:textId="77777777" w:rsidTr="00B716C6">
        <w:tblPrEx>
          <w:tblCellMar>
            <w:left w:w="119" w:type="dxa"/>
            <w:right w:w="119" w:type="dxa"/>
          </w:tblCellMar>
        </w:tblPrEx>
        <w:trPr>
          <w:trHeight w:val="103"/>
        </w:trPr>
        <w:tc>
          <w:tcPr>
            <w:tcW w:w="3100" w:type="pct"/>
          </w:tcPr>
          <w:p w14:paraId="5335A819" w14:textId="77777777" w:rsidR="00F50B3B" w:rsidRPr="001E7DB0" w:rsidRDefault="00F50B3B" w:rsidP="00F50B3B">
            <w:pPr>
              <w:pStyle w:val="Thin"/>
              <w:rPr>
                <w:rFonts w:asciiTheme="minorHAnsi" w:hAnsiTheme="minorHAnsi" w:cs="Arial"/>
                <w:sz w:val="22"/>
                <w:szCs w:val="22"/>
                <w:lang w:val="en-GB"/>
              </w:rPr>
            </w:pPr>
          </w:p>
        </w:tc>
        <w:tc>
          <w:tcPr>
            <w:tcW w:w="899" w:type="pct"/>
            <w:vAlign w:val="bottom"/>
          </w:tcPr>
          <w:p w14:paraId="4C7EAFAE" w14:textId="27DF374D"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c>
          <w:tcPr>
            <w:tcW w:w="1001" w:type="pct"/>
            <w:vAlign w:val="bottom"/>
          </w:tcPr>
          <w:p w14:paraId="332695EE" w14:textId="32E7F6A2" w:rsidR="00F50B3B" w:rsidRPr="001E7DB0" w:rsidRDefault="00F50B3B" w:rsidP="00F50B3B">
            <w:pPr>
              <w:pStyle w:val="Thin"/>
              <w:tabs>
                <w:tab w:val="clear" w:pos="1202"/>
                <w:tab w:val="left" w:pos="215"/>
                <w:tab w:val="decimal" w:pos="1295"/>
              </w:tabs>
              <w:ind w:right="-148"/>
              <w:jc w:val="right"/>
              <w:rPr>
                <w:rFonts w:asciiTheme="minorHAnsi" w:hAnsiTheme="minorHAnsi" w:cs="Arial"/>
                <w:snapToGrid w:val="0"/>
                <w:sz w:val="22"/>
                <w:szCs w:val="22"/>
                <w:lang w:val="hr-HR"/>
              </w:rPr>
            </w:pPr>
            <w:r>
              <w:rPr>
                <w:rFonts w:asciiTheme="minorHAnsi" w:hAnsiTheme="minorHAnsi" w:cs="Arial"/>
                <w:b w:val="0"/>
                <w:sz w:val="20"/>
                <w:lang w:val="hr-HR"/>
              </w:rPr>
              <w:t>_____</w:t>
            </w:r>
            <w:r w:rsidRPr="00C03F1F">
              <w:rPr>
                <w:rFonts w:asciiTheme="minorHAnsi" w:hAnsiTheme="minorHAnsi" w:cs="Arial"/>
                <w:b w:val="0"/>
                <w:sz w:val="20"/>
                <w:lang w:val="hr-HR"/>
              </w:rPr>
              <w:t>__</w:t>
            </w:r>
            <w:r>
              <w:rPr>
                <w:rFonts w:asciiTheme="minorHAnsi" w:hAnsiTheme="minorHAnsi" w:cs="Arial"/>
                <w:b w:val="0"/>
                <w:sz w:val="20"/>
                <w:lang w:val="hr-HR"/>
              </w:rPr>
              <w:t>__</w:t>
            </w:r>
            <w:r w:rsidRPr="00C03F1F">
              <w:rPr>
                <w:rFonts w:asciiTheme="minorHAnsi" w:hAnsiTheme="minorHAnsi" w:cs="Arial"/>
                <w:b w:val="0"/>
                <w:sz w:val="20"/>
                <w:lang w:val="hr-HR"/>
              </w:rPr>
              <w:t>__</w:t>
            </w:r>
          </w:p>
        </w:tc>
      </w:tr>
      <w:tr w:rsidR="00BC2688" w:rsidRPr="00692DD8" w14:paraId="68845DB8" w14:textId="77777777" w:rsidTr="00B716C6">
        <w:tblPrEx>
          <w:tblCellMar>
            <w:left w:w="107" w:type="dxa"/>
            <w:right w:w="107" w:type="dxa"/>
          </w:tblCellMar>
        </w:tblPrEx>
        <w:trPr>
          <w:trHeight w:val="130"/>
        </w:trPr>
        <w:tc>
          <w:tcPr>
            <w:tcW w:w="3100" w:type="pct"/>
          </w:tcPr>
          <w:p w14:paraId="7E9C7827" w14:textId="77777777" w:rsidR="00BC2688" w:rsidRPr="001E7DB0" w:rsidRDefault="00BC2688" w:rsidP="00BC2688">
            <w:pPr>
              <w:pStyle w:val="Tot"/>
              <w:rPr>
                <w:rFonts w:asciiTheme="minorHAnsi" w:hAnsiTheme="minorHAnsi" w:cs="Arial"/>
                <w:b/>
                <w:bCs/>
                <w:sz w:val="22"/>
                <w:szCs w:val="22"/>
              </w:rPr>
            </w:pPr>
          </w:p>
        </w:tc>
        <w:tc>
          <w:tcPr>
            <w:tcW w:w="899" w:type="pct"/>
            <w:vAlign w:val="bottom"/>
          </w:tcPr>
          <w:p w14:paraId="53BA5F10" w14:textId="186DF584" w:rsidR="00BC2688" w:rsidRPr="001E7DB0" w:rsidRDefault="00BC2688">
            <w:pPr>
              <w:pStyle w:val="Tot"/>
              <w:jc w:val="right"/>
              <w:rPr>
                <w:rFonts w:asciiTheme="minorHAnsi" w:hAnsiTheme="minorHAnsi" w:cs="Arial"/>
                <w:b/>
                <w:bCs/>
                <w:sz w:val="22"/>
                <w:szCs w:val="22"/>
                <w:lang w:val="hr-HR"/>
              </w:rPr>
            </w:pPr>
            <w:r w:rsidRPr="00BC2688">
              <w:rPr>
                <w:rFonts w:asciiTheme="minorHAnsi" w:hAnsiTheme="minorHAnsi" w:cs="Arial"/>
                <w:b/>
                <w:bCs/>
                <w:sz w:val="22"/>
                <w:szCs w:val="22"/>
                <w:lang w:val="hr-HR"/>
              </w:rPr>
              <w:t>5,515,538</w:t>
            </w:r>
          </w:p>
        </w:tc>
        <w:tc>
          <w:tcPr>
            <w:tcW w:w="1001" w:type="pct"/>
            <w:vAlign w:val="bottom"/>
          </w:tcPr>
          <w:p w14:paraId="2FDDBC0F" w14:textId="4D708D36" w:rsidR="00BC2688" w:rsidRPr="001E7DB0" w:rsidRDefault="00BC2688" w:rsidP="00BC2688">
            <w:pPr>
              <w:pStyle w:val="Tot"/>
              <w:jc w:val="right"/>
              <w:rPr>
                <w:rFonts w:asciiTheme="minorHAnsi" w:hAnsiTheme="minorHAnsi" w:cs="Arial"/>
                <w:b/>
                <w:bCs/>
                <w:sz w:val="22"/>
                <w:szCs w:val="22"/>
                <w:lang w:val="hr-HR"/>
              </w:rPr>
            </w:pPr>
            <w:r w:rsidRPr="00692DD8">
              <w:rPr>
                <w:rFonts w:asciiTheme="minorHAnsi" w:hAnsiTheme="minorHAnsi" w:cs="Arial"/>
                <w:b/>
                <w:bCs/>
                <w:sz w:val="22"/>
                <w:szCs w:val="22"/>
                <w:lang w:val="hr-HR"/>
              </w:rPr>
              <w:t>5</w:t>
            </w:r>
            <w:r>
              <w:rPr>
                <w:rFonts w:asciiTheme="minorHAnsi" w:hAnsiTheme="minorHAnsi" w:cs="Arial"/>
                <w:b/>
                <w:bCs/>
                <w:sz w:val="22"/>
                <w:szCs w:val="22"/>
                <w:lang w:val="hr-HR"/>
              </w:rPr>
              <w:t>,</w:t>
            </w:r>
            <w:r w:rsidRPr="00692DD8">
              <w:rPr>
                <w:rFonts w:asciiTheme="minorHAnsi" w:hAnsiTheme="minorHAnsi" w:cs="Arial"/>
                <w:b/>
                <w:bCs/>
                <w:sz w:val="22"/>
                <w:szCs w:val="22"/>
                <w:lang w:val="hr-HR"/>
              </w:rPr>
              <w:t>991</w:t>
            </w:r>
            <w:r>
              <w:rPr>
                <w:rFonts w:asciiTheme="minorHAnsi" w:hAnsiTheme="minorHAnsi" w:cs="Arial"/>
                <w:b/>
                <w:bCs/>
                <w:sz w:val="22"/>
                <w:szCs w:val="22"/>
                <w:lang w:val="hr-HR"/>
              </w:rPr>
              <w:t>,</w:t>
            </w:r>
            <w:r w:rsidRPr="00692DD8">
              <w:rPr>
                <w:rFonts w:asciiTheme="minorHAnsi" w:hAnsiTheme="minorHAnsi" w:cs="Arial"/>
                <w:b/>
                <w:bCs/>
                <w:sz w:val="22"/>
                <w:szCs w:val="22"/>
                <w:lang w:val="hr-HR"/>
              </w:rPr>
              <w:t>933</w:t>
            </w:r>
          </w:p>
        </w:tc>
      </w:tr>
      <w:tr w:rsidR="00F50B3B" w:rsidRPr="00692DD8" w14:paraId="59F6CDD8" w14:textId="77777777" w:rsidTr="00B716C6">
        <w:tblPrEx>
          <w:tblCellMar>
            <w:left w:w="107" w:type="dxa"/>
            <w:right w:w="107" w:type="dxa"/>
          </w:tblCellMar>
        </w:tblPrEx>
        <w:trPr>
          <w:trHeight w:val="86"/>
        </w:trPr>
        <w:tc>
          <w:tcPr>
            <w:tcW w:w="3100" w:type="pct"/>
          </w:tcPr>
          <w:p w14:paraId="390C469E" w14:textId="77777777" w:rsidR="00F50B3B" w:rsidRPr="001E7DB0" w:rsidRDefault="00F50B3B" w:rsidP="00F50B3B">
            <w:pPr>
              <w:pStyle w:val="Thick"/>
              <w:rPr>
                <w:rFonts w:asciiTheme="minorHAnsi" w:hAnsiTheme="minorHAnsi" w:cs="Arial"/>
                <w:b w:val="0"/>
                <w:bCs/>
                <w:sz w:val="22"/>
                <w:szCs w:val="22"/>
                <w:lang w:val="en-GB"/>
              </w:rPr>
            </w:pPr>
          </w:p>
        </w:tc>
        <w:tc>
          <w:tcPr>
            <w:tcW w:w="899" w:type="pct"/>
            <w:vAlign w:val="bottom"/>
          </w:tcPr>
          <w:p w14:paraId="26FDEF05" w14:textId="0A274A64" w:rsidR="00F50B3B" w:rsidRPr="001E7DB0" w:rsidRDefault="00F50B3B" w:rsidP="00F50B3B">
            <w:pPr>
              <w:pStyle w:val="Thick"/>
              <w:ind w:right="-107"/>
              <w:jc w:val="right"/>
              <w:rPr>
                <w:rFonts w:asciiTheme="minorHAnsi" w:hAnsiTheme="minorHAnsi" w:cs="Arial"/>
                <w:b w:val="0"/>
                <w:bCs/>
                <w:sz w:val="22"/>
                <w:szCs w:val="22"/>
                <w:lang w:val="en-GB"/>
              </w:rPr>
            </w:pPr>
            <w:r>
              <w:rPr>
                <w:rFonts w:asciiTheme="minorHAnsi" w:hAnsiTheme="minorHAnsi" w:cs="Arial"/>
                <w:sz w:val="22"/>
                <w:szCs w:val="22"/>
                <w:lang w:val="hr-HR"/>
              </w:rPr>
              <w:t>________</w:t>
            </w:r>
            <w:r w:rsidRPr="006F2010">
              <w:rPr>
                <w:rFonts w:asciiTheme="minorHAnsi" w:hAnsiTheme="minorHAnsi" w:cs="Arial"/>
                <w:sz w:val="22"/>
                <w:szCs w:val="22"/>
                <w:lang w:val="hr-HR"/>
              </w:rPr>
              <w:t>__</w:t>
            </w:r>
          </w:p>
        </w:tc>
        <w:tc>
          <w:tcPr>
            <w:tcW w:w="1001" w:type="pct"/>
            <w:vAlign w:val="bottom"/>
          </w:tcPr>
          <w:p w14:paraId="76C76190" w14:textId="43755D90" w:rsidR="00F50B3B" w:rsidRPr="001E7DB0" w:rsidRDefault="00F50B3B" w:rsidP="00F50B3B">
            <w:pPr>
              <w:pStyle w:val="Thick"/>
              <w:ind w:right="-107"/>
              <w:jc w:val="right"/>
              <w:rPr>
                <w:rFonts w:asciiTheme="minorHAnsi" w:hAnsiTheme="minorHAnsi" w:cs="Arial"/>
                <w:b w:val="0"/>
                <w:bCs/>
                <w:sz w:val="22"/>
                <w:szCs w:val="22"/>
                <w:lang w:val="en-GB"/>
              </w:rPr>
            </w:pPr>
            <w:r>
              <w:rPr>
                <w:rFonts w:asciiTheme="minorHAnsi" w:hAnsiTheme="minorHAnsi" w:cs="Arial"/>
                <w:sz w:val="22"/>
                <w:szCs w:val="22"/>
                <w:lang w:val="hr-HR"/>
              </w:rPr>
              <w:t>_________</w:t>
            </w:r>
            <w:r w:rsidRPr="006F2010">
              <w:rPr>
                <w:rFonts w:asciiTheme="minorHAnsi" w:hAnsiTheme="minorHAnsi" w:cs="Arial"/>
                <w:sz w:val="22"/>
                <w:szCs w:val="22"/>
                <w:lang w:val="hr-HR"/>
              </w:rPr>
              <w:t>_</w:t>
            </w:r>
          </w:p>
        </w:tc>
      </w:tr>
    </w:tbl>
    <w:p w14:paraId="6C43AD1C" w14:textId="77777777" w:rsidR="00115757" w:rsidRDefault="00115757" w:rsidP="00E30374">
      <w:pPr>
        <w:pStyle w:val="T1"/>
        <w:keepNext w:val="0"/>
        <w:spacing w:before="120" w:line="260" w:lineRule="exact"/>
        <w:rPr>
          <w:rFonts w:asciiTheme="minorHAnsi" w:hAnsiTheme="minorHAnsi" w:cs="Arial"/>
          <w:b w:val="0"/>
          <w:bCs w:val="0"/>
          <w:sz w:val="22"/>
          <w:szCs w:val="22"/>
          <w:lang w:val="en-GB"/>
        </w:rPr>
        <w:sectPr w:rsidR="00115757" w:rsidSect="00F26FF5">
          <w:footerReference w:type="default" r:id="rId154"/>
          <w:pgSz w:w="11907" w:h="16840" w:code="9"/>
          <w:pgMar w:top="1418" w:right="1134" w:bottom="1134" w:left="1418" w:header="851" w:footer="851" w:gutter="0"/>
          <w:cols w:space="720"/>
          <w:noEndnote/>
        </w:sectPr>
      </w:pPr>
    </w:p>
    <w:p w14:paraId="7B54FC9C" w14:textId="77777777" w:rsidR="008F2E6D" w:rsidRDefault="008F2E6D" w:rsidP="001E7DB0">
      <w:pPr>
        <w:pStyle w:val="T1"/>
        <w:tabs>
          <w:tab w:val="left" w:pos="567"/>
        </w:tabs>
        <w:spacing w:before="0" w:after="0" w:line="240" w:lineRule="auto"/>
        <w:rPr>
          <w:rFonts w:asciiTheme="minorHAnsi" w:hAnsiTheme="minorHAnsi"/>
          <w:sz w:val="22"/>
          <w:szCs w:val="22"/>
          <w:lang w:val="en-GB"/>
        </w:rPr>
      </w:pPr>
    </w:p>
    <w:p w14:paraId="066BED2E" w14:textId="77777777" w:rsidR="00B52E81" w:rsidRPr="001E7DB0" w:rsidRDefault="00B52E81" w:rsidP="001E7DB0">
      <w:pPr>
        <w:pStyle w:val="T1"/>
        <w:tabs>
          <w:tab w:val="left" w:pos="567"/>
        </w:tabs>
        <w:spacing w:before="0" w:after="0" w:line="240" w:lineRule="auto"/>
        <w:rPr>
          <w:rFonts w:asciiTheme="minorHAnsi" w:hAnsiTheme="minorHAnsi"/>
          <w:sz w:val="22"/>
          <w:szCs w:val="22"/>
          <w:lang w:val="en-GB"/>
        </w:rPr>
      </w:pPr>
      <w:r w:rsidRPr="001E7DB0">
        <w:rPr>
          <w:rFonts w:asciiTheme="minorHAnsi" w:hAnsiTheme="minorHAnsi"/>
          <w:sz w:val="22"/>
          <w:szCs w:val="22"/>
          <w:lang w:val="en-GB"/>
        </w:rPr>
        <w:t>28.</w:t>
      </w:r>
      <w:r w:rsidRPr="001E7DB0">
        <w:rPr>
          <w:rFonts w:asciiTheme="minorHAnsi" w:hAnsiTheme="minorHAnsi"/>
          <w:sz w:val="22"/>
          <w:szCs w:val="22"/>
          <w:lang w:val="en-GB"/>
        </w:rPr>
        <w:tab/>
        <w:t xml:space="preserve">Guarantees and commitments </w:t>
      </w:r>
      <w:r w:rsidRPr="001E7DB0">
        <w:rPr>
          <w:rFonts w:asciiTheme="minorHAnsi" w:hAnsiTheme="minorHAnsi" w:cs="Arial"/>
          <w:bCs w:val="0"/>
          <w:sz w:val="22"/>
          <w:szCs w:val="22"/>
          <w:lang w:val="en-GB"/>
        </w:rPr>
        <w:t>(continued)</w:t>
      </w:r>
    </w:p>
    <w:p w14:paraId="75769E9A" w14:textId="77777777" w:rsidR="008F2E6D" w:rsidRDefault="008F2E6D" w:rsidP="001E7DB0">
      <w:pPr>
        <w:pStyle w:val="T1"/>
        <w:keepNext w:val="0"/>
        <w:spacing w:before="0" w:after="0" w:line="240" w:lineRule="auto"/>
        <w:rPr>
          <w:rFonts w:asciiTheme="minorHAnsi" w:hAnsiTheme="minorHAnsi" w:cs="Arial"/>
          <w:b w:val="0"/>
          <w:bCs w:val="0"/>
          <w:sz w:val="22"/>
          <w:szCs w:val="22"/>
          <w:lang w:val="en-GB"/>
        </w:rPr>
      </w:pPr>
    </w:p>
    <w:p w14:paraId="62AF702E" w14:textId="77777777" w:rsidR="001B20E0" w:rsidRPr="001E7DB0" w:rsidRDefault="001B20E0"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Guarantees</w:t>
      </w:r>
    </w:p>
    <w:p w14:paraId="7F6F86D3" w14:textId="77777777" w:rsidR="008F2E6D" w:rsidRDefault="008F2E6D" w:rsidP="001E7DB0">
      <w:pPr>
        <w:pStyle w:val="T1"/>
        <w:keepNext w:val="0"/>
        <w:spacing w:before="0" w:after="0" w:line="240" w:lineRule="auto"/>
        <w:rPr>
          <w:rFonts w:asciiTheme="minorHAnsi" w:hAnsiTheme="minorHAnsi" w:cs="Arial"/>
          <w:b w:val="0"/>
          <w:bCs w:val="0"/>
          <w:sz w:val="22"/>
          <w:szCs w:val="22"/>
          <w:lang w:val="en-GB"/>
        </w:rPr>
      </w:pPr>
    </w:p>
    <w:p w14:paraId="74943EFD" w14:textId="77777777" w:rsidR="001B20E0" w:rsidRPr="001E7DB0" w:rsidRDefault="001B20E0"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7641774D" w14:textId="77777777" w:rsidR="0066318F" w:rsidRDefault="0066318F" w:rsidP="001E7DB0">
      <w:pPr>
        <w:pStyle w:val="T1"/>
        <w:spacing w:before="0" w:after="0" w:line="240" w:lineRule="auto"/>
        <w:rPr>
          <w:rFonts w:asciiTheme="minorHAnsi" w:hAnsiTheme="minorHAnsi" w:cs="Arial"/>
          <w:b w:val="0"/>
          <w:bCs w:val="0"/>
          <w:sz w:val="22"/>
          <w:szCs w:val="22"/>
          <w:lang w:val="en-GB"/>
        </w:rPr>
      </w:pPr>
    </w:p>
    <w:p w14:paraId="488ACDDE" w14:textId="77777777" w:rsidR="00163628"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Bank guarantees are</w:t>
      </w:r>
      <w:r w:rsidR="00767D73" w:rsidRPr="001E7DB0">
        <w:rPr>
          <w:rFonts w:asciiTheme="minorHAnsi" w:hAnsiTheme="minorHAnsi" w:cs="Arial"/>
          <w:b w:val="0"/>
          <w:bCs w:val="0"/>
          <w:sz w:val="22"/>
          <w:szCs w:val="22"/>
          <w:lang w:val="en-GB"/>
        </w:rPr>
        <w:t xml:space="preserve">, to the extent of </w:t>
      </w:r>
      <w:r w:rsidR="00435316" w:rsidRPr="001E7DB0">
        <w:rPr>
          <w:rFonts w:asciiTheme="minorHAnsi" w:hAnsiTheme="minorHAnsi" w:cs="Arial"/>
          <w:b w:val="0"/>
          <w:sz w:val="22"/>
          <w:szCs w:val="22"/>
          <w:lang w:val="en-GB"/>
        </w:rPr>
        <w:t>8</w:t>
      </w:r>
      <w:r w:rsidR="00435316">
        <w:rPr>
          <w:rFonts w:asciiTheme="minorHAnsi" w:hAnsiTheme="minorHAnsi" w:cs="Arial"/>
          <w:b w:val="0"/>
          <w:sz w:val="22"/>
          <w:szCs w:val="22"/>
          <w:lang w:val="en-GB"/>
        </w:rPr>
        <w:t>2</w:t>
      </w:r>
      <w:r w:rsidR="00767D73" w:rsidRPr="001E7DB0">
        <w:rPr>
          <w:rFonts w:asciiTheme="minorHAnsi" w:hAnsiTheme="minorHAnsi" w:cs="Arial"/>
          <w:b w:val="0"/>
          <w:sz w:val="22"/>
          <w:szCs w:val="22"/>
          <w:lang w:val="en-GB"/>
        </w:rPr>
        <w:t xml:space="preserve">%, </w:t>
      </w:r>
      <w:r w:rsidR="00767D73" w:rsidRPr="001E7DB0">
        <w:rPr>
          <w:rFonts w:asciiTheme="minorHAnsi" w:hAnsiTheme="minorHAnsi" w:cs="Arial"/>
          <w:b w:val="0"/>
          <w:bCs w:val="0"/>
          <w:sz w:val="22"/>
          <w:szCs w:val="22"/>
          <w:lang w:val="en-GB"/>
        </w:rPr>
        <w:t>collateralized by the guarantees</w:t>
      </w:r>
      <w:r w:rsidR="00CB6F41" w:rsidRPr="001E7DB0">
        <w:rPr>
          <w:rFonts w:asciiTheme="minorHAnsi" w:hAnsiTheme="minorHAnsi" w:cs="Arial"/>
          <w:b w:val="0"/>
          <w:bCs w:val="0"/>
          <w:sz w:val="22"/>
          <w:szCs w:val="22"/>
          <w:lang w:val="en-GB"/>
        </w:rPr>
        <w:t>,</w:t>
      </w:r>
      <w:r w:rsidR="00E82101" w:rsidRPr="001E7DB0">
        <w:rPr>
          <w:rFonts w:asciiTheme="minorHAnsi" w:hAnsiTheme="minorHAnsi" w:cs="Arial"/>
          <w:b w:val="0"/>
          <w:bCs w:val="0"/>
          <w:sz w:val="22"/>
          <w:szCs w:val="22"/>
          <w:lang w:val="en-GB"/>
        </w:rPr>
        <w:t xml:space="preserve"> deposits</w:t>
      </w:r>
      <w:r w:rsidR="00767D73" w:rsidRPr="001E7DB0">
        <w:rPr>
          <w:rFonts w:asciiTheme="minorHAnsi" w:hAnsiTheme="minorHAnsi" w:cs="Arial"/>
          <w:b w:val="0"/>
          <w:bCs w:val="0"/>
          <w:sz w:val="22"/>
          <w:szCs w:val="22"/>
          <w:lang w:val="en-GB"/>
        </w:rPr>
        <w:t xml:space="preserve"> </w:t>
      </w:r>
      <w:r w:rsidR="00CB6F41" w:rsidRPr="001E7DB0">
        <w:rPr>
          <w:rFonts w:asciiTheme="minorHAnsi" w:hAnsiTheme="minorHAnsi" w:cs="Arial"/>
          <w:b w:val="0"/>
          <w:bCs w:val="0"/>
          <w:sz w:val="22"/>
          <w:szCs w:val="22"/>
          <w:lang w:val="en-GB"/>
        </w:rPr>
        <w:t xml:space="preserve">and bank guarantees </w:t>
      </w:r>
      <w:r w:rsidR="00767D73" w:rsidRPr="001E7DB0">
        <w:rPr>
          <w:rFonts w:asciiTheme="minorHAnsi" w:hAnsiTheme="minorHAnsi" w:cs="Arial"/>
          <w:b w:val="0"/>
          <w:bCs w:val="0"/>
          <w:sz w:val="22"/>
          <w:szCs w:val="22"/>
          <w:lang w:val="en-GB"/>
        </w:rPr>
        <w:t xml:space="preserve">or </w:t>
      </w:r>
      <w:r w:rsidR="00767D73" w:rsidRPr="001E7DB0">
        <w:rPr>
          <w:rFonts w:asciiTheme="minorHAnsi" w:hAnsiTheme="minorHAnsi"/>
          <w:b w:val="0"/>
          <w:sz w:val="22"/>
          <w:szCs w:val="22"/>
          <w:lang w:val="en-GB"/>
        </w:rPr>
        <w:t>the liability was taken over by the Republic of Croatia.</w:t>
      </w:r>
      <w:r w:rsidRPr="001E7DB0">
        <w:rPr>
          <w:rFonts w:asciiTheme="minorHAnsi" w:hAnsiTheme="minorHAnsi" w:cs="Arial"/>
          <w:b w:val="0"/>
          <w:bCs w:val="0"/>
          <w:sz w:val="22"/>
          <w:szCs w:val="22"/>
          <w:lang w:val="en-GB"/>
        </w:rPr>
        <w:t xml:space="preserve"> </w:t>
      </w:r>
    </w:p>
    <w:p w14:paraId="10089219" w14:textId="77777777" w:rsidR="008F2E6D" w:rsidRDefault="008F2E6D" w:rsidP="001E7DB0">
      <w:pPr>
        <w:pStyle w:val="T1"/>
        <w:spacing w:before="0" w:after="0" w:line="240" w:lineRule="auto"/>
        <w:rPr>
          <w:rFonts w:asciiTheme="minorHAnsi" w:hAnsiTheme="minorHAnsi" w:cs="Arial"/>
          <w:b w:val="0"/>
          <w:bCs w:val="0"/>
          <w:sz w:val="22"/>
          <w:szCs w:val="22"/>
          <w:lang w:val="en-GB"/>
        </w:rPr>
      </w:pPr>
    </w:p>
    <w:p w14:paraId="33D97165" w14:textId="77777777" w:rsidR="001B20E0" w:rsidRPr="001E7DB0" w:rsidRDefault="001B20E0"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Commitments upon undrawn loans</w:t>
      </w:r>
    </w:p>
    <w:p w14:paraId="37DFFEE4" w14:textId="77777777" w:rsidR="008F2E6D" w:rsidRDefault="008F2E6D" w:rsidP="001E7DB0">
      <w:pPr>
        <w:pStyle w:val="T1"/>
        <w:keepNext w:val="0"/>
        <w:spacing w:before="0" w:after="0" w:line="240" w:lineRule="auto"/>
        <w:rPr>
          <w:rFonts w:asciiTheme="minorHAnsi" w:hAnsiTheme="minorHAnsi" w:cs="Arial"/>
          <w:b w:val="0"/>
          <w:bCs w:val="0"/>
          <w:sz w:val="22"/>
          <w:szCs w:val="22"/>
          <w:lang w:val="en-GB"/>
        </w:rPr>
      </w:pPr>
    </w:p>
    <w:p w14:paraId="27424A72" w14:textId="77777777" w:rsidR="001B20E0" w:rsidRPr="001E7DB0" w:rsidRDefault="001B20E0"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352EB42F"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5BC32E76" w14:textId="77777777" w:rsidR="008F2E6D" w:rsidRDefault="008F2E6D" w:rsidP="001E7DB0">
      <w:pPr>
        <w:keepNext/>
        <w:jc w:val="both"/>
        <w:rPr>
          <w:rFonts w:asciiTheme="minorHAnsi" w:hAnsiTheme="minorHAnsi" w:cs="Arial"/>
          <w:bCs/>
          <w:sz w:val="22"/>
          <w:szCs w:val="22"/>
          <w:lang w:val="pl-PL" w:eastAsia="hr-HR"/>
        </w:rPr>
      </w:pPr>
    </w:p>
    <w:p w14:paraId="69DA5854" w14:textId="77777777" w:rsidR="00B33EC5" w:rsidRPr="001E7DB0" w:rsidRDefault="00B33EC5" w:rsidP="001E7DB0">
      <w:pPr>
        <w:keepNext/>
        <w:jc w:val="both"/>
        <w:rPr>
          <w:rFonts w:asciiTheme="minorHAnsi" w:hAnsiTheme="minorHAnsi" w:cs="Arial"/>
          <w:bCs/>
          <w:sz w:val="22"/>
          <w:szCs w:val="22"/>
          <w:lang w:val="pl-PL" w:eastAsia="hr-HR"/>
        </w:rPr>
      </w:pPr>
      <w:r w:rsidRPr="001E7DB0">
        <w:rPr>
          <w:rFonts w:asciiTheme="minorHAnsi" w:hAnsiTheme="minorHAnsi" w:cs="Arial"/>
          <w:bCs/>
          <w:sz w:val="22"/>
          <w:szCs w:val="22"/>
          <w:lang w:val="pl-PL" w:eastAsia="hr-HR"/>
        </w:rPr>
        <w:t>Other irrevocable contingent liabilities</w:t>
      </w:r>
    </w:p>
    <w:p w14:paraId="787B8B31" w14:textId="77777777" w:rsidR="008F2E6D" w:rsidRDefault="008F2E6D" w:rsidP="001E7DB0">
      <w:pPr>
        <w:jc w:val="both"/>
        <w:rPr>
          <w:rFonts w:asciiTheme="minorHAnsi" w:hAnsiTheme="minorHAnsi" w:cs="Arial"/>
          <w:sz w:val="22"/>
          <w:szCs w:val="22"/>
          <w:lang w:eastAsia="hr-HR"/>
        </w:rPr>
      </w:pPr>
    </w:p>
    <w:p w14:paraId="3697E098" w14:textId="77777777" w:rsidR="001B20E0" w:rsidRPr="001E7DB0" w:rsidRDefault="00B33EC5" w:rsidP="001E7DB0">
      <w:pPr>
        <w:jc w:val="both"/>
        <w:rPr>
          <w:rFonts w:asciiTheme="minorHAnsi" w:hAnsiTheme="minorHAnsi" w:cs="Arial"/>
          <w:sz w:val="22"/>
          <w:szCs w:val="22"/>
          <w:lang w:val="en-GB"/>
        </w:rPr>
      </w:pPr>
      <w:r w:rsidRPr="001E7DB0">
        <w:rPr>
          <w:rFonts w:asciiTheme="minorHAnsi" w:hAnsiTheme="minorHAnsi" w:cs="Arial"/>
          <w:sz w:val="22"/>
          <w:szCs w:val="22"/>
          <w:lang w:eastAsia="hr-HR"/>
        </w:rPr>
        <w:t>Other irrevocable contingent liabilities relate to HBOR’s obligation based on the Agreement concluded on 24 January 2014 with HBOR – Export Credit Insurance performing transactions for and on behalf of the Republic of Croatia. Pursuant to this Agreement, HBOR shall, in case of disposal of the real estate taken over and the recovery from debtors in a pre-bankruptcy settlement, provided that certain conditions have been fulfilled, pay the recovered funds to the Guarantee fund of the Export Credit Insurance.</w:t>
      </w:r>
    </w:p>
    <w:p w14:paraId="7B90028E" w14:textId="77777777" w:rsidR="009E0A47" w:rsidRPr="001E7DB0" w:rsidRDefault="009E0A47" w:rsidP="001E7DB0">
      <w:pPr>
        <w:pStyle w:val="T1"/>
        <w:spacing w:before="0" w:after="0" w:line="240" w:lineRule="auto"/>
        <w:rPr>
          <w:rFonts w:asciiTheme="minorHAnsi" w:hAnsiTheme="minorHAnsi" w:cs="Arial"/>
          <w:b w:val="0"/>
          <w:bCs w:val="0"/>
          <w:sz w:val="22"/>
          <w:szCs w:val="22"/>
          <w:highlight w:val="yellow"/>
          <w:lang w:val="en-GB"/>
        </w:rPr>
        <w:sectPr w:rsidR="009E0A47" w:rsidRPr="001E7DB0" w:rsidSect="00F26FF5">
          <w:footerReference w:type="default" r:id="rId155"/>
          <w:pgSz w:w="11907" w:h="16840" w:code="9"/>
          <w:pgMar w:top="1418" w:right="1134" w:bottom="1134" w:left="1418" w:header="851" w:footer="851" w:gutter="0"/>
          <w:cols w:space="720"/>
          <w:noEndnote/>
        </w:sectPr>
      </w:pPr>
    </w:p>
    <w:p w14:paraId="5EBEEB88" w14:textId="77777777" w:rsidR="008F2E6D" w:rsidRDefault="008F2E6D" w:rsidP="001E7DB0">
      <w:pPr>
        <w:pStyle w:val="T1"/>
        <w:tabs>
          <w:tab w:val="left" w:pos="567"/>
        </w:tabs>
        <w:spacing w:before="0" w:after="0" w:line="240" w:lineRule="auto"/>
        <w:rPr>
          <w:rFonts w:asciiTheme="minorHAnsi" w:hAnsiTheme="minorHAnsi" w:cs="Arial"/>
          <w:bCs w:val="0"/>
          <w:sz w:val="22"/>
          <w:szCs w:val="22"/>
          <w:lang w:val="en-GB"/>
        </w:rPr>
      </w:pPr>
    </w:p>
    <w:p w14:paraId="5D5EBA9D" w14:textId="77777777" w:rsidR="001B20E0" w:rsidRPr="001E7DB0" w:rsidRDefault="001B20E0" w:rsidP="001E7DB0">
      <w:pPr>
        <w:pStyle w:val="T1"/>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29.</w:t>
      </w:r>
      <w:r w:rsidRPr="001E7DB0">
        <w:rPr>
          <w:rFonts w:asciiTheme="minorHAnsi" w:hAnsiTheme="minorHAnsi" w:cs="Arial"/>
          <w:bCs w:val="0"/>
          <w:sz w:val="22"/>
          <w:szCs w:val="22"/>
          <w:lang w:val="en-GB"/>
        </w:rPr>
        <w:tab/>
        <w:t>Managed funds for and on behalf of third parties</w:t>
      </w:r>
    </w:p>
    <w:p w14:paraId="1629FCB1" w14:textId="77777777" w:rsidR="008F2E6D" w:rsidRDefault="008F2E6D" w:rsidP="001E7DB0">
      <w:pPr>
        <w:pStyle w:val="T1"/>
        <w:spacing w:before="0" w:after="0" w:line="240" w:lineRule="auto"/>
        <w:rPr>
          <w:rFonts w:asciiTheme="minorHAnsi" w:hAnsiTheme="minorHAnsi" w:cs="Arial"/>
          <w:b w:val="0"/>
          <w:sz w:val="22"/>
          <w:szCs w:val="22"/>
          <w:lang w:val="en-GB"/>
        </w:rPr>
      </w:pPr>
    </w:p>
    <w:p w14:paraId="63CFDC1A"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manages funds on behalf of and for the account of the Ministry of Finance, the Ministry of the Economy, Entrepreneurship and Crafts, the Ministry </w:t>
      </w:r>
      <w:r w:rsidR="00B20266" w:rsidRPr="001E7DB0">
        <w:rPr>
          <w:rFonts w:asciiTheme="minorHAnsi" w:hAnsiTheme="minorHAnsi" w:cs="Arial"/>
          <w:b w:val="0"/>
          <w:sz w:val="22"/>
          <w:szCs w:val="22"/>
          <w:lang w:val="en-GB"/>
        </w:rPr>
        <w:t>of</w:t>
      </w:r>
      <w:r w:rsidRPr="001E7DB0">
        <w:rPr>
          <w:rFonts w:asciiTheme="minorHAnsi" w:hAnsiTheme="minorHAnsi" w:cs="Arial"/>
          <w:b w:val="0"/>
          <w:sz w:val="22"/>
          <w:szCs w:val="22"/>
          <w:lang w:val="en-GB"/>
        </w:rPr>
        <w:t xml:space="preserve"> </w:t>
      </w:r>
      <w:r w:rsidR="00163628">
        <w:rPr>
          <w:rFonts w:asciiTheme="minorHAnsi" w:hAnsiTheme="minorHAnsi" w:cs="Arial"/>
          <w:b w:val="0"/>
          <w:sz w:val="22"/>
          <w:szCs w:val="22"/>
          <w:lang w:val="en-GB"/>
        </w:rPr>
        <w:t>the Sea</w:t>
      </w:r>
      <w:r w:rsidRPr="001E7DB0">
        <w:rPr>
          <w:rFonts w:asciiTheme="minorHAnsi" w:hAnsiTheme="minorHAnsi" w:cs="Arial"/>
          <w:b w:val="0"/>
          <w:sz w:val="22"/>
          <w:szCs w:val="22"/>
          <w:lang w:val="en-GB"/>
        </w:rPr>
        <w:t xml:space="preserve">, Transport and Infrastructure, the Ministry of Agriculture, the Ministry of Regional Development and EU Funds, </w:t>
      </w:r>
      <w:r w:rsidR="00163628" w:rsidRPr="00163628">
        <w:rPr>
          <w:rFonts w:asciiTheme="minorHAnsi" w:hAnsiTheme="minorHAnsi" w:cs="Arial"/>
          <w:b w:val="0"/>
          <w:sz w:val="22"/>
          <w:szCs w:val="22"/>
          <w:lang w:val="en-GB"/>
        </w:rPr>
        <w:t>the Ministry of Environment and Energy,</w:t>
      </w:r>
      <w:r w:rsidR="00163628">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the company Vodovod i kanalizacija d.o.o., Split and the Croatian Agency for SMEs</w:t>
      </w:r>
      <w:r w:rsidR="00B33EC5" w:rsidRPr="001E7DB0">
        <w:rPr>
          <w:rFonts w:asciiTheme="minorHAnsi" w:hAnsiTheme="minorHAnsi" w:cs="Arial"/>
          <w:b w:val="0"/>
          <w:bCs w:val="0"/>
          <w:sz w:val="22"/>
          <w:szCs w:val="22"/>
          <w:lang w:val="en-GB"/>
        </w:rPr>
        <w:t xml:space="preserve">, Innovation </w:t>
      </w:r>
      <w:r w:rsidRPr="001E7DB0">
        <w:rPr>
          <w:rFonts w:asciiTheme="minorHAnsi" w:hAnsiTheme="minorHAnsi" w:cs="Arial"/>
          <w:b w:val="0"/>
          <w:sz w:val="22"/>
          <w:szCs w:val="22"/>
          <w:lang w:val="en-GB"/>
        </w:rPr>
        <w:t>and Investment (“HAMAG</w:t>
      </w:r>
      <w:r w:rsidR="00D65321" w:rsidRPr="001E7DB0">
        <w:rPr>
          <w:rFonts w:asciiTheme="minorHAnsi" w:hAnsiTheme="minorHAnsi" w:cs="Arial"/>
          <w:b w:val="0"/>
          <w:sz w:val="22"/>
          <w:szCs w:val="22"/>
          <w:lang w:val="en-GB"/>
        </w:rPr>
        <w:t>-BICRO</w:t>
      </w:r>
      <w:r w:rsidRPr="001E7DB0">
        <w:rPr>
          <w:rFonts w:asciiTheme="minorHAnsi" w:hAnsiTheme="minorHAnsi" w:cs="Arial"/>
          <w:b w:val="0"/>
          <w:sz w:val="22"/>
          <w:szCs w:val="22"/>
          <w:lang w:val="en-GB"/>
        </w:rPr>
        <w:t xml:space="preserve">”), that are mainly used for various reconstruction and development programmes. These assets are separated from the Group’s assets. The income and expense relating to these transactions are charged to the </w:t>
      </w:r>
      <w:r w:rsidR="00163628" w:rsidRPr="00163628">
        <w:rPr>
          <w:rFonts w:asciiTheme="minorHAnsi" w:hAnsiTheme="minorHAnsi" w:cs="Arial"/>
          <w:b w:val="0"/>
          <w:sz w:val="22"/>
          <w:szCs w:val="22"/>
          <w:lang w:val="en-GB"/>
        </w:rPr>
        <w:t>principal</w:t>
      </w:r>
      <w:r w:rsidRPr="001E7DB0">
        <w:rPr>
          <w:rFonts w:asciiTheme="minorHAnsi" w:hAnsiTheme="minorHAnsi" w:cs="Arial"/>
          <w:b w:val="0"/>
          <w:sz w:val="22"/>
          <w:szCs w:val="22"/>
          <w:lang w:val="en-GB"/>
        </w:rPr>
        <w:t>,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383BCE6D" w14:textId="77777777" w:rsidR="008F2E6D" w:rsidRPr="001E7DB0" w:rsidRDefault="008F2E6D" w:rsidP="001E7DB0">
      <w:pPr>
        <w:pStyle w:val="T1"/>
        <w:spacing w:before="0" w:after="0" w:line="240" w:lineRule="auto"/>
        <w:rPr>
          <w:rFonts w:asciiTheme="minorHAnsi" w:hAnsiTheme="minorHAnsi" w:cs="Arial"/>
          <w:b w:val="0"/>
          <w:sz w:val="22"/>
          <w:szCs w:val="22"/>
          <w:lang w:val="en-GB"/>
        </w:rPr>
      </w:pPr>
    </w:p>
    <w:p w14:paraId="696B0489"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Agency business funds per individual programmes amount to: </w:t>
      </w:r>
    </w:p>
    <w:p w14:paraId="4999ECE9" w14:textId="77777777" w:rsidR="0040559C" w:rsidRPr="001E7DB0" w:rsidRDefault="0040559C" w:rsidP="001E7DB0">
      <w:pPr>
        <w:pStyle w:val="T1"/>
        <w:spacing w:before="0" w:after="0" w:line="240" w:lineRule="auto"/>
        <w:rPr>
          <w:rFonts w:asciiTheme="minorHAnsi" w:hAnsiTheme="minorHAnsi" w:cs="Arial"/>
          <w:b w:val="0"/>
          <w:sz w:val="22"/>
          <w:szCs w:val="22"/>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3"/>
        <w:gridCol w:w="6799"/>
        <w:gridCol w:w="1278"/>
        <w:gridCol w:w="1265"/>
      </w:tblGrid>
      <w:tr w:rsidR="001B20E0" w:rsidRPr="00435316" w14:paraId="4AC31AD1" w14:textId="77777777" w:rsidTr="001E7DB0">
        <w:trPr>
          <w:trHeight w:hRule="exact" w:val="253"/>
          <w:jc w:val="center"/>
        </w:trPr>
        <w:tc>
          <w:tcPr>
            <w:tcW w:w="3641" w:type="pct"/>
            <w:gridSpan w:val="2"/>
          </w:tcPr>
          <w:p w14:paraId="31228B20" w14:textId="77777777" w:rsidR="001B20E0" w:rsidRPr="00F26FF5" w:rsidRDefault="001B20E0" w:rsidP="001B20E0">
            <w:pPr>
              <w:tabs>
                <w:tab w:val="left" w:pos="-720"/>
              </w:tabs>
              <w:suppressAutoHyphens/>
              <w:spacing w:line="240" w:lineRule="exact"/>
              <w:rPr>
                <w:rFonts w:asciiTheme="minorHAnsi" w:hAnsiTheme="minorHAnsi" w:cs="Arial"/>
                <w:spacing w:val="-3"/>
                <w:sz w:val="19"/>
                <w:szCs w:val="19"/>
                <w:lang w:val="en-GB"/>
              </w:rPr>
            </w:pPr>
            <w:r w:rsidRPr="00F26FF5">
              <w:rPr>
                <w:rFonts w:asciiTheme="minorHAnsi" w:hAnsiTheme="minorHAnsi" w:cs="Arial"/>
                <w:b/>
                <w:bCs/>
                <w:sz w:val="19"/>
                <w:szCs w:val="19"/>
                <w:lang w:val="en-GB"/>
              </w:rPr>
              <w:t>Group</w:t>
            </w:r>
            <w:r w:rsidR="00CF5930" w:rsidRPr="00F26FF5">
              <w:rPr>
                <w:rFonts w:asciiTheme="minorHAnsi" w:hAnsiTheme="minorHAnsi" w:cs="Arial"/>
                <w:b/>
                <w:bCs/>
                <w:sz w:val="19"/>
                <w:szCs w:val="19"/>
                <w:lang w:val="en-GB"/>
              </w:rPr>
              <w:t xml:space="preserve"> and Bank</w:t>
            </w:r>
          </w:p>
        </w:tc>
        <w:tc>
          <w:tcPr>
            <w:tcW w:w="683" w:type="pct"/>
          </w:tcPr>
          <w:p w14:paraId="1540145B" w14:textId="77777777" w:rsidR="001B20E0" w:rsidRPr="00F26FF5" w:rsidRDefault="001B20E0" w:rsidP="001B20E0">
            <w:pPr>
              <w:pStyle w:val="TH"/>
              <w:spacing w:line="240" w:lineRule="exact"/>
              <w:jc w:val="right"/>
              <w:rPr>
                <w:rFonts w:asciiTheme="minorHAnsi" w:hAnsiTheme="minorHAnsi" w:cs="Arial"/>
                <w:szCs w:val="19"/>
              </w:rPr>
            </w:pPr>
          </w:p>
        </w:tc>
        <w:tc>
          <w:tcPr>
            <w:tcW w:w="676" w:type="pct"/>
          </w:tcPr>
          <w:p w14:paraId="5659B6B5" w14:textId="77777777" w:rsidR="001B20E0" w:rsidRPr="00F26FF5" w:rsidRDefault="001B20E0" w:rsidP="001B20E0">
            <w:pPr>
              <w:pStyle w:val="TH"/>
              <w:spacing w:line="240" w:lineRule="exact"/>
              <w:jc w:val="right"/>
              <w:rPr>
                <w:rFonts w:asciiTheme="minorHAnsi" w:hAnsiTheme="minorHAnsi" w:cs="Arial"/>
                <w:szCs w:val="19"/>
              </w:rPr>
            </w:pPr>
          </w:p>
        </w:tc>
      </w:tr>
      <w:tr w:rsidR="00AE4177" w:rsidRPr="00435316" w14:paraId="441CE6A9" w14:textId="77777777" w:rsidTr="001E7DB0">
        <w:trPr>
          <w:trHeight w:hRule="exact" w:val="253"/>
          <w:jc w:val="center"/>
        </w:trPr>
        <w:tc>
          <w:tcPr>
            <w:tcW w:w="3641" w:type="pct"/>
            <w:gridSpan w:val="2"/>
          </w:tcPr>
          <w:p w14:paraId="39E88E55" w14:textId="77777777" w:rsidR="00AE4177" w:rsidRPr="00F26FF5" w:rsidRDefault="00AE4177" w:rsidP="00AE4177">
            <w:pPr>
              <w:tabs>
                <w:tab w:val="left" w:pos="-720"/>
              </w:tabs>
              <w:suppressAutoHyphens/>
              <w:spacing w:line="240" w:lineRule="exact"/>
              <w:rPr>
                <w:rFonts w:asciiTheme="minorHAnsi" w:hAnsiTheme="minorHAnsi" w:cs="Arial"/>
                <w:b/>
                <w:bCs/>
                <w:sz w:val="19"/>
                <w:szCs w:val="19"/>
                <w:lang w:val="en-GB"/>
              </w:rPr>
            </w:pPr>
          </w:p>
        </w:tc>
        <w:tc>
          <w:tcPr>
            <w:tcW w:w="683" w:type="pct"/>
          </w:tcPr>
          <w:p w14:paraId="29A91485" w14:textId="71E63CA9" w:rsidR="00AE4177" w:rsidRPr="00F26FF5" w:rsidRDefault="00EA605C">
            <w:pPr>
              <w:pStyle w:val="TH"/>
              <w:spacing w:line="240" w:lineRule="exact"/>
              <w:jc w:val="right"/>
              <w:rPr>
                <w:rFonts w:asciiTheme="minorHAnsi" w:hAnsiTheme="minorHAnsi" w:cs="Arial"/>
                <w:szCs w:val="19"/>
              </w:rPr>
            </w:pPr>
            <w:r w:rsidRPr="00F26FF5">
              <w:rPr>
                <w:rFonts w:asciiTheme="minorHAnsi" w:hAnsiTheme="minorHAnsi" w:cs="Arial"/>
                <w:szCs w:val="19"/>
              </w:rPr>
              <w:t>201</w:t>
            </w:r>
            <w:r w:rsidR="002D02A8" w:rsidRPr="00F26FF5">
              <w:rPr>
                <w:rFonts w:asciiTheme="minorHAnsi" w:hAnsiTheme="minorHAnsi" w:cs="Arial"/>
                <w:szCs w:val="19"/>
              </w:rPr>
              <w:t>7</w:t>
            </w:r>
          </w:p>
        </w:tc>
        <w:tc>
          <w:tcPr>
            <w:tcW w:w="676" w:type="pct"/>
          </w:tcPr>
          <w:p w14:paraId="5684EA49" w14:textId="28B21CC0" w:rsidR="00AE4177" w:rsidRPr="00F26FF5" w:rsidRDefault="00EA605C">
            <w:pPr>
              <w:pStyle w:val="TH"/>
              <w:spacing w:line="240" w:lineRule="exact"/>
              <w:jc w:val="right"/>
              <w:rPr>
                <w:rFonts w:asciiTheme="minorHAnsi" w:hAnsiTheme="minorHAnsi" w:cs="Arial"/>
                <w:szCs w:val="19"/>
              </w:rPr>
            </w:pPr>
            <w:r w:rsidRPr="00F26FF5">
              <w:rPr>
                <w:rFonts w:asciiTheme="minorHAnsi" w:hAnsiTheme="minorHAnsi" w:cs="Arial"/>
                <w:szCs w:val="19"/>
              </w:rPr>
              <w:t>201</w:t>
            </w:r>
            <w:r w:rsidR="002D02A8" w:rsidRPr="00F26FF5">
              <w:rPr>
                <w:rFonts w:asciiTheme="minorHAnsi" w:hAnsiTheme="minorHAnsi" w:cs="Arial"/>
                <w:szCs w:val="19"/>
              </w:rPr>
              <w:t>6</w:t>
            </w:r>
          </w:p>
        </w:tc>
      </w:tr>
      <w:tr w:rsidR="00AE4177" w:rsidRPr="00435316" w14:paraId="42177453" w14:textId="77777777" w:rsidTr="001E7DB0">
        <w:tblPrEx>
          <w:tblCellMar>
            <w:left w:w="108" w:type="dxa"/>
            <w:right w:w="108" w:type="dxa"/>
          </w:tblCellMar>
        </w:tblPrEx>
        <w:trPr>
          <w:trHeight w:hRule="exact" w:val="309"/>
          <w:jc w:val="center"/>
        </w:trPr>
        <w:tc>
          <w:tcPr>
            <w:tcW w:w="3641" w:type="pct"/>
            <w:gridSpan w:val="2"/>
          </w:tcPr>
          <w:p w14:paraId="23C9A9B4" w14:textId="77777777" w:rsidR="00AE4177" w:rsidRPr="00F26FF5" w:rsidRDefault="00AE4177" w:rsidP="00AE4177">
            <w:pPr>
              <w:tabs>
                <w:tab w:val="left" w:pos="-720"/>
              </w:tabs>
              <w:suppressAutoHyphens/>
              <w:spacing w:line="240" w:lineRule="exact"/>
              <w:ind w:right="4144"/>
              <w:rPr>
                <w:rFonts w:asciiTheme="minorHAnsi" w:hAnsiTheme="minorHAnsi" w:cs="Arial"/>
                <w:sz w:val="19"/>
                <w:szCs w:val="19"/>
                <w:lang w:val="en-GB"/>
              </w:rPr>
            </w:pPr>
            <w:r w:rsidRPr="00F26FF5">
              <w:rPr>
                <w:rFonts w:asciiTheme="minorHAnsi" w:hAnsiTheme="minorHAnsi" w:cs="Arial"/>
                <w:b/>
                <w:bCs/>
                <w:sz w:val="19"/>
                <w:szCs w:val="19"/>
                <w:lang w:val="en-GB"/>
              </w:rPr>
              <w:t>Programme</w:t>
            </w:r>
          </w:p>
        </w:tc>
        <w:tc>
          <w:tcPr>
            <w:tcW w:w="683" w:type="pct"/>
          </w:tcPr>
          <w:p w14:paraId="0A801CBC" w14:textId="77777777" w:rsidR="00AE4177" w:rsidRPr="00F26FF5" w:rsidRDefault="00AE4177" w:rsidP="00AE4177">
            <w:pPr>
              <w:pStyle w:val="TH"/>
              <w:spacing w:line="240" w:lineRule="exact"/>
              <w:jc w:val="right"/>
              <w:rPr>
                <w:rFonts w:asciiTheme="minorHAnsi" w:hAnsiTheme="minorHAnsi" w:cs="Arial"/>
                <w:szCs w:val="19"/>
              </w:rPr>
            </w:pPr>
            <w:r w:rsidRPr="00F26FF5">
              <w:rPr>
                <w:rFonts w:asciiTheme="minorHAnsi" w:hAnsiTheme="minorHAnsi" w:cs="Arial"/>
                <w:szCs w:val="19"/>
              </w:rPr>
              <w:t xml:space="preserve">HRK '000 </w:t>
            </w:r>
          </w:p>
        </w:tc>
        <w:tc>
          <w:tcPr>
            <w:tcW w:w="676" w:type="pct"/>
          </w:tcPr>
          <w:p w14:paraId="6FDB1091" w14:textId="77777777" w:rsidR="00AE4177" w:rsidRPr="00F26FF5" w:rsidRDefault="00AE4177" w:rsidP="00AE4177">
            <w:pPr>
              <w:pStyle w:val="TH"/>
              <w:spacing w:line="240" w:lineRule="exact"/>
              <w:jc w:val="right"/>
              <w:rPr>
                <w:rFonts w:asciiTheme="minorHAnsi" w:hAnsiTheme="minorHAnsi" w:cs="Arial"/>
                <w:szCs w:val="19"/>
              </w:rPr>
            </w:pPr>
            <w:r w:rsidRPr="00F26FF5">
              <w:rPr>
                <w:rFonts w:asciiTheme="minorHAnsi" w:hAnsiTheme="minorHAnsi" w:cs="Arial"/>
                <w:szCs w:val="19"/>
              </w:rPr>
              <w:t xml:space="preserve">HRK '000 </w:t>
            </w:r>
          </w:p>
        </w:tc>
      </w:tr>
      <w:tr w:rsidR="00AE4177" w:rsidRPr="00435316" w14:paraId="2E889DCE" w14:textId="77777777" w:rsidTr="001E7DB0">
        <w:tblPrEx>
          <w:tblCellMar>
            <w:left w:w="107" w:type="dxa"/>
            <w:right w:w="107" w:type="dxa"/>
          </w:tblCellMar>
        </w:tblPrEx>
        <w:trPr>
          <w:trHeight w:val="82"/>
          <w:jc w:val="center"/>
        </w:trPr>
        <w:tc>
          <w:tcPr>
            <w:tcW w:w="3641" w:type="pct"/>
            <w:gridSpan w:val="2"/>
          </w:tcPr>
          <w:p w14:paraId="18D6727D" w14:textId="77777777" w:rsidR="00AE4177" w:rsidRPr="001E7DB0" w:rsidRDefault="00AE4177" w:rsidP="00AE4177">
            <w:pPr>
              <w:pStyle w:val="TT"/>
              <w:spacing w:line="140" w:lineRule="exact"/>
              <w:rPr>
                <w:rFonts w:asciiTheme="minorHAnsi" w:hAnsiTheme="minorHAnsi" w:cs="Arial"/>
                <w:sz w:val="20"/>
              </w:rPr>
            </w:pPr>
          </w:p>
        </w:tc>
        <w:tc>
          <w:tcPr>
            <w:tcW w:w="683" w:type="pct"/>
          </w:tcPr>
          <w:p w14:paraId="75F2F32F" w14:textId="77777777" w:rsidR="00AE4177" w:rsidRPr="001E7DB0" w:rsidRDefault="00AE4177" w:rsidP="00AE4177">
            <w:pPr>
              <w:pStyle w:val="TT"/>
              <w:spacing w:line="140" w:lineRule="exact"/>
              <w:jc w:val="right"/>
              <w:rPr>
                <w:rFonts w:asciiTheme="minorHAnsi" w:hAnsiTheme="minorHAnsi" w:cs="Arial"/>
                <w:sz w:val="20"/>
              </w:rPr>
            </w:pPr>
          </w:p>
        </w:tc>
        <w:tc>
          <w:tcPr>
            <w:tcW w:w="676" w:type="pct"/>
          </w:tcPr>
          <w:p w14:paraId="046840BF" w14:textId="77777777" w:rsidR="00AE4177" w:rsidRPr="001E7DB0" w:rsidRDefault="00AE4177" w:rsidP="00AE4177">
            <w:pPr>
              <w:pStyle w:val="TT"/>
              <w:spacing w:line="140" w:lineRule="exact"/>
              <w:jc w:val="right"/>
              <w:rPr>
                <w:rFonts w:asciiTheme="minorHAnsi" w:hAnsiTheme="minorHAnsi" w:cs="Arial"/>
                <w:sz w:val="20"/>
              </w:rPr>
            </w:pPr>
          </w:p>
        </w:tc>
      </w:tr>
      <w:tr w:rsidR="00DC6A55" w:rsidRPr="00435316" w14:paraId="5AC5F425" w14:textId="77777777" w:rsidTr="00F26FF5">
        <w:tblPrEx>
          <w:tblCellMar>
            <w:left w:w="107" w:type="dxa"/>
            <w:right w:w="107" w:type="dxa"/>
          </w:tblCellMar>
        </w:tblPrEx>
        <w:trPr>
          <w:trHeight w:val="317"/>
          <w:jc w:val="center"/>
        </w:trPr>
        <w:tc>
          <w:tcPr>
            <w:tcW w:w="3641" w:type="pct"/>
            <w:gridSpan w:val="2"/>
            <w:vAlign w:val="bottom"/>
          </w:tcPr>
          <w:p w14:paraId="4A1AA713"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Development and Reconstruction of Rural Housing</w:t>
            </w:r>
          </w:p>
        </w:tc>
        <w:tc>
          <w:tcPr>
            <w:tcW w:w="683" w:type="pct"/>
            <w:tcBorders>
              <w:top w:val="nil"/>
              <w:left w:val="nil"/>
              <w:bottom w:val="nil"/>
              <w:right w:val="nil"/>
            </w:tcBorders>
            <w:shd w:val="clear" w:color="auto" w:fill="auto"/>
            <w:vAlign w:val="bottom"/>
          </w:tcPr>
          <w:p w14:paraId="7B88696D" w14:textId="5405C73E"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29</w:t>
            </w:r>
            <w:r>
              <w:rPr>
                <w:rFonts w:asciiTheme="minorHAnsi" w:hAnsiTheme="minorHAnsi" w:cs="Arial"/>
                <w:szCs w:val="19"/>
                <w:lang w:val="hr-HR"/>
              </w:rPr>
              <w:t>,</w:t>
            </w:r>
            <w:r w:rsidRPr="00494DDF">
              <w:rPr>
                <w:rFonts w:asciiTheme="minorHAnsi" w:hAnsiTheme="minorHAnsi" w:cs="Arial"/>
                <w:szCs w:val="19"/>
                <w:lang w:val="hr-HR"/>
              </w:rPr>
              <w:t>092</w:t>
            </w:r>
          </w:p>
        </w:tc>
        <w:tc>
          <w:tcPr>
            <w:tcW w:w="676" w:type="pct"/>
            <w:tcBorders>
              <w:top w:val="nil"/>
              <w:left w:val="nil"/>
              <w:bottom w:val="nil"/>
              <w:right w:val="nil"/>
            </w:tcBorders>
            <w:shd w:val="clear" w:color="auto" w:fill="auto"/>
            <w:vAlign w:val="bottom"/>
          </w:tcPr>
          <w:p w14:paraId="3B417F85" w14:textId="7CB97906"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29</w:t>
            </w:r>
            <w:r>
              <w:rPr>
                <w:rFonts w:ascii="Calibri" w:hAnsi="Calibri"/>
                <w:color w:val="000000"/>
                <w:szCs w:val="19"/>
              </w:rPr>
              <w:t>,</w:t>
            </w:r>
            <w:r w:rsidRPr="009D1CC0">
              <w:rPr>
                <w:rFonts w:ascii="Calibri" w:hAnsi="Calibri"/>
                <w:color w:val="000000"/>
                <w:szCs w:val="19"/>
              </w:rPr>
              <w:t>895</w:t>
            </w:r>
          </w:p>
        </w:tc>
      </w:tr>
      <w:tr w:rsidR="00DC6A55" w:rsidRPr="00435316" w14:paraId="31EE3681" w14:textId="77777777" w:rsidTr="00F26FF5">
        <w:tblPrEx>
          <w:tblCellMar>
            <w:left w:w="107" w:type="dxa"/>
            <w:right w:w="107" w:type="dxa"/>
          </w:tblCellMar>
        </w:tblPrEx>
        <w:trPr>
          <w:trHeight w:val="317"/>
          <w:jc w:val="center"/>
        </w:trPr>
        <w:tc>
          <w:tcPr>
            <w:tcW w:w="3641" w:type="pct"/>
            <w:gridSpan w:val="2"/>
            <w:vAlign w:val="bottom"/>
          </w:tcPr>
          <w:p w14:paraId="77341FAE"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Employment of Former Soldiers</w:t>
            </w:r>
          </w:p>
        </w:tc>
        <w:tc>
          <w:tcPr>
            <w:tcW w:w="683" w:type="pct"/>
            <w:tcBorders>
              <w:top w:val="nil"/>
              <w:left w:val="nil"/>
              <w:bottom w:val="nil"/>
              <w:right w:val="nil"/>
            </w:tcBorders>
            <w:shd w:val="clear" w:color="auto" w:fill="auto"/>
            <w:vAlign w:val="bottom"/>
          </w:tcPr>
          <w:p w14:paraId="25B05A29" w14:textId="7264E3C5"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340</w:t>
            </w:r>
            <w:r>
              <w:rPr>
                <w:rFonts w:asciiTheme="minorHAnsi" w:hAnsiTheme="minorHAnsi" w:cs="Arial"/>
                <w:szCs w:val="19"/>
                <w:lang w:val="hr-HR"/>
              </w:rPr>
              <w:t>,</w:t>
            </w:r>
            <w:r w:rsidRPr="00494DDF">
              <w:rPr>
                <w:rFonts w:asciiTheme="minorHAnsi" w:hAnsiTheme="minorHAnsi" w:cs="Arial"/>
                <w:szCs w:val="19"/>
                <w:lang w:val="hr-HR"/>
              </w:rPr>
              <w:t>344</w:t>
            </w:r>
          </w:p>
        </w:tc>
        <w:tc>
          <w:tcPr>
            <w:tcW w:w="676" w:type="pct"/>
            <w:tcBorders>
              <w:top w:val="nil"/>
              <w:left w:val="nil"/>
              <w:bottom w:val="nil"/>
              <w:right w:val="nil"/>
            </w:tcBorders>
            <w:shd w:val="clear" w:color="auto" w:fill="auto"/>
            <w:vAlign w:val="bottom"/>
          </w:tcPr>
          <w:p w14:paraId="797FABC9" w14:textId="238301DE"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332</w:t>
            </w:r>
            <w:r>
              <w:rPr>
                <w:rFonts w:ascii="Calibri" w:hAnsi="Calibri"/>
                <w:color w:val="000000"/>
                <w:szCs w:val="19"/>
              </w:rPr>
              <w:t>,</w:t>
            </w:r>
            <w:r w:rsidRPr="009D1CC0">
              <w:rPr>
                <w:rFonts w:ascii="Calibri" w:hAnsi="Calibri"/>
                <w:color w:val="000000"/>
                <w:szCs w:val="19"/>
              </w:rPr>
              <w:t>614</w:t>
            </w:r>
          </w:p>
        </w:tc>
      </w:tr>
      <w:tr w:rsidR="00DC6A55" w:rsidRPr="00435316" w14:paraId="14D08919" w14:textId="77777777" w:rsidTr="00F26FF5">
        <w:tblPrEx>
          <w:tblCellMar>
            <w:left w:w="107" w:type="dxa"/>
            <w:right w:w="107" w:type="dxa"/>
          </w:tblCellMar>
        </w:tblPrEx>
        <w:trPr>
          <w:trHeight w:val="317"/>
          <w:jc w:val="center"/>
        </w:trPr>
        <w:tc>
          <w:tcPr>
            <w:tcW w:w="3641" w:type="pct"/>
            <w:gridSpan w:val="2"/>
            <w:vAlign w:val="bottom"/>
          </w:tcPr>
          <w:p w14:paraId="2F36806A"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Municipal Environmental Infrastructure Investment Program – MEIP</w:t>
            </w:r>
          </w:p>
        </w:tc>
        <w:tc>
          <w:tcPr>
            <w:tcW w:w="683" w:type="pct"/>
            <w:tcBorders>
              <w:top w:val="nil"/>
              <w:left w:val="nil"/>
              <w:bottom w:val="nil"/>
              <w:right w:val="nil"/>
            </w:tcBorders>
            <w:shd w:val="clear" w:color="auto" w:fill="auto"/>
            <w:vAlign w:val="bottom"/>
          </w:tcPr>
          <w:p w14:paraId="58E91BE7" w14:textId="73EB5A84"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863</w:t>
            </w:r>
            <w:r>
              <w:rPr>
                <w:rFonts w:asciiTheme="minorHAnsi" w:hAnsiTheme="minorHAnsi" w:cs="Arial"/>
                <w:szCs w:val="19"/>
                <w:lang w:val="hr-HR"/>
              </w:rPr>
              <w:t>,</w:t>
            </w:r>
            <w:r w:rsidRPr="00494DDF">
              <w:rPr>
                <w:rFonts w:asciiTheme="minorHAnsi" w:hAnsiTheme="minorHAnsi" w:cs="Arial"/>
                <w:szCs w:val="19"/>
                <w:lang w:val="hr-HR"/>
              </w:rPr>
              <w:t>297</w:t>
            </w:r>
          </w:p>
        </w:tc>
        <w:tc>
          <w:tcPr>
            <w:tcW w:w="676" w:type="pct"/>
            <w:tcBorders>
              <w:top w:val="nil"/>
              <w:left w:val="nil"/>
              <w:bottom w:val="nil"/>
              <w:right w:val="nil"/>
            </w:tcBorders>
            <w:shd w:val="clear" w:color="auto" w:fill="auto"/>
            <w:vAlign w:val="bottom"/>
          </w:tcPr>
          <w:p w14:paraId="01E04C02" w14:textId="26FC74FD"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853</w:t>
            </w:r>
            <w:r>
              <w:rPr>
                <w:rFonts w:ascii="Calibri" w:hAnsi="Calibri"/>
                <w:color w:val="000000"/>
                <w:szCs w:val="19"/>
              </w:rPr>
              <w:t>,</w:t>
            </w:r>
            <w:r w:rsidRPr="009D1CC0">
              <w:rPr>
                <w:rFonts w:ascii="Calibri" w:hAnsi="Calibri"/>
                <w:color w:val="000000"/>
                <w:szCs w:val="19"/>
              </w:rPr>
              <w:t>298</w:t>
            </w:r>
          </w:p>
        </w:tc>
      </w:tr>
      <w:tr w:rsidR="00DC6A55" w:rsidRPr="00435316" w14:paraId="3237367E" w14:textId="77777777" w:rsidTr="00F26FF5">
        <w:tblPrEx>
          <w:tblCellMar>
            <w:left w:w="107" w:type="dxa"/>
            <w:right w:w="107" w:type="dxa"/>
          </w:tblCellMar>
        </w:tblPrEx>
        <w:trPr>
          <w:trHeight w:val="317"/>
          <w:jc w:val="center"/>
        </w:trPr>
        <w:tc>
          <w:tcPr>
            <w:tcW w:w="3641" w:type="pct"/>
            <w:gridSpan w:val="2"/>
            <w:vAlign w:val="bottom"/>
          </w:tcPr>
          <w:p w14:paraId="1F28498C"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Collection of receivables under HAMAG-BICRO guarantees</w:t>
            </w:r>
          </w:p>
        </w:tc>
        <w:tc>
          <w:tcPr>
            <w:tcW w:w="683" w:type="pct"/>
            <w:tcBorders>
              <w:top w:val="nil"/>
              <w:left w:val="nil"/>
              <w:bottom w:val="nil"/>
              <w:right w:val="nil"/>
            </w:tcBorders>
            <w:shd w:val="clear" w:color="auto" w:fill="auto"/>
            <w:vAlign w:val="bottom"/>
          </w:tcPr>
          <w:p w14:paraId="679A3295" w14:textId="3E20CB47"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193</w:t>
            </w:r>
          </w:p>
        </w:tc>
        <w:tc>
          <w:tcPr>
            <w:tcW w:w="676" w:type="pct"/>
            <w:tcBorders>
              <w:top w:val="nil"/>
              <w:left w:val="nil"/>
              <w:bottom w:val="nil"/>
              <w:right w:val="nil"/>
            </w:tcBorders>
            <w:shd w:val="clear" w:color="auto" w:fill="auto"/>
            <w:vAlign w:val="bottom"/>
          </w:tcPr>
          <w:p w14:paraId="21937D36" w14:textId="0B233392"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211</w:t>
            </w:r>
          </w:p>
        </w:tc>
      </w:tr>
      <w:tr w:rsidR="00DC6A55" w:rsidRPr="00435316" w14:paraId="78766A19" w14:textId="77777777" w:rsidTr="00F26FF5">
        <w:tblPrEx>
          <w:tblCellMar>
            <w:left w:w="107" w:type="dxa"/>
            <w:right w:w="107" w:type="dxa"/>
          </w:tblCellMar>
        </w:tblPrEx>
        <w:trPr>
          <w:trHeight w:val="317"/>
          <w:jc w:val="center"/>
        </w:trPr>
        <w:tc>
          <w:tcPr>
            <w:tcW w:w="3641" w:type="pct"/>
            <w:gridSpan w:val="2"/>
            <w:vAlign w:val="bottom"/>
          </w:tcPr>
          <w:p w14:paraId="0B324A41" w14:textId="607E142C" w:rsidR="00DC6A55" w:rsidRPr="00F26FF5" w:rsidRDefault="00DC6A55" w:rsidP="00744C7E">
            <w:pPr>
              <w:pStyle w:val="TT"/>
              <w:spacing w:line="220" w:lineRule="exact"/>
              <w:rPr>
                <w:rFonts w:asciiTheme="minorHAnsi" w:hAnsiTheme="minorHAnsi" w:cs="Arial"/>
                <w:szCs w:val="19"/>
              </w:rPr>
            </w:pPr>
            <w:r w:rsidRPr="00F26FF5">
              <w:rPr>
                <w:rFonts w:asciiTheme="minorHAnsi" w:hAnsiTheme="minorHAnsi" w:cs="Arial"/>
                <w:szCs w:val="19"/>
              </w:rPr>
              <w:t>Insurance of export transactions</w:t>
            </w:r>
            <w:r w:rsidR="00E4355B" w:rsidRPr="00F26FF5">
              <w:rPr>
                <w:rFonts w:asciiTheme="minorHAnsi" w:hAnsiTheme="minorHAnsi" w:cs="Arial"/>
                <w:szCs w:val="19"/>
              </w:rPr>
              <w:t xml:space="preserve"> </w:t>
            </w:r>
          </w:p>
        </w:tc>
        <w:tc>
          <w:tcPr>
            <w:tcW w:w="683" w:type="pct"/>
            <w:tcBorders>
              <w:top w:val="nil"/>
              <w:left w:val="nil"/>
              <w:bottom w:val="nil"/>
              <w:right w:val="nil"/>
            </w:tcBorders>
            <w:shd w:val="clear" w:color="auto" w:fill="auto"/>
            <w:vAlign w:val="bottom"/>
          </w:tcPr>
          <w:p w14:paraId="23576839" w14:textId="5FD8B54C"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331</w:t>
            </w:r>
            <w:r>
              <w:rPr>
                <w:rFonts w:asciiTheme="minorHAnsi" w:hAnsiTheme="minorHAnsi" w:cs="Arial"/>
                <w:szCs w:val="19"/>
                <w:lang w:val="hr-HR"/>
              </w:rPr>
              <w:t>,</w:t>
            </w:r>
            <w:r w:rsidRPr="00494DDF">
              <w:rPr>
                <w:rFonts w:asciiTheme="minorHAnsi" w:hAnsiTheme="minorHAnsi" w:cs="Arial"/>
                <w:szCs w:val="19"/>
                <w:lang w:val="hr-HR"/>
              </w:rPr>
              <w:t>431</w:t>
            </w:r>
          </w:p>
        </w:tc>
        <w:tc>
          <w:tcPr>
            <w:tcW w:w="676" w:type="pct"/>
            <w:tcBorders>
              <w:top w:val="nil"/>
              <w:left w:val="nil"/>
              <w:bottom w:val="nil"/>
              <w:right w:val="nil"/>
            </w:tcBorders>
            <w:shd w:val="clear" w:color="auto" w:fill="auto"/>
            <w:vAlign w:val="bottom"/>
          </w:tcPr>
          <w:p w14:paraId="6B46068E" w14:textId="17B0123B"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339</w:t>
            </w:r>
            <w:r>
              <w:rPr>
                <w:rFonts w:ascii="Calibri" w:hAnsi="Calibri"/>
                <w:color w:val="000000"/>
                <w:szCs w:val="19"/>
              </w:rPr>
              <w:t>,</w:t>
            </w:r>
            <w:r w:rsidRPr="009D1CC0">
              <w:rPr>
                <w:rFonts w:ascii="Calibri" w:hAnsi="Calibri"/>
                <w:color w:val="000000"/>
                <w:szCs w:val="19"/>
              </w:rPr>
              <w:t>524</w:t>
            </w:r>
          </w:p>
        </w:tc>
      </w:tr>
      <w:tr w:rsidR="00DC6A55" w:rsidRPr="00435316" w14:paraId="18411B04" w14:textId="77777777" w:rsidTr="00F26FF5">
        <w:tblPrEx>
          <w:tblCellMar>
            <w:left w:w="107" w:type="dxa"/>
            <w:right w:w="107" w:type="dxa"/>
          </w:tblCellMar>
        </w:tblPrEx>
        <w:trPr>
          <w:trHeight w:val="317"/>
          <w:jc w:val="center"/>
        </w:trPr>
        <w:tc>
          <w:tcPr>
            <w:tcW w:w="3641" w:type="pct"/>
            <w:gridSpan w:val="2"/>
            <w:vAlign w:val="bottom"/>
          </w:tcPr>
          <w:p w14:paraId="71D12C4D"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Programme of Preferential Financing through HBOR’s Loan Programmes</w:t>
            </w:r>
          </w:p>
        </w:tc>
        <w:tc>
          <w:tcPr>
            <w:tcW w:w="683" w:type="pct"/>
            <w:tcBorders>
              <w:top w:val="nil"/>
              <w:left w:val="nil"/>
              <w:bottom w:val="nil"/>
              <w:right w:val="nil"/>
            </w:tcBorders>
            <w:shd w:val="clear" w:color="auto" w:fill="auto"/>
            <w:vAlign w:val="bottom"/>
          </w:tcPr>
          <w:p w14:paraId="009D837B" w14:textId="58B8314E"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107</w:t>
            </w:r>
            <w:r>
              <w:rPr>
                <w:rFonts w:asciiTheme="minorHAnsi" w:hAnsiTheme="minorHAnsi" w:cs="Arial"/>
                <w:szCs w:val="19"/>
                <w:lang w:val="hr-HR"/>
              </w:rPr>
              <w:t>,</w:t>
            </w:r>
            <w:r w:rsidRPr="00494DDF">
              <w:rPr>
                <w:rFonts w:asciiTheme="minorHAnsi" w:hAnsiTheme="minorHAnsi" w:cs="Arial"/>
                <w:szCs w:val="19"/>
                <w:lang w:val="hr-HR"/>
              </w:rPr>
              <w:t>262</w:t>
            </w:r>
          </w:p>
        </w:tc>
        <w:tc>
          <w:tcPr>
            <w:tcW w:w="676" w:type="pct"/>
            <w:tcBorders>
              <w:top w:val="nil"/>
              <w:left w:val="nil"/>
              <w:bottom w:val="nil"/>
              <w:right w:val="nil"/>
            </w:tcBorders>
            <w:shd w:val="clear" w:color="auto" w:fill="auto"/>
            <w:vAlign w:val="bottom"/>
          </w:tcPr>
          <w:p w14:paraId="35C9C2C0" w14:textId="2D486F4E"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95</w:t>
            </w:r>
            <w:r>
              <w:rPr>
                <w:rFonts w:ascii="Calibri" w:hAnsi="Calibri"/>
                <w:color w:val="000000"/>
                <w:szCs w:val="19"/>
              </w:rPr>
              <w:t>,</w:t>
            </w:r>
            <w:r w:rsidRPr="009D1CC0">
              <w:rPr>
                <w:rFonts w:ascii="Calibri" w:hAnsi="Calibri"/>
                <w:color w:val="000000"/>
                <w:szCs w:val="19"/>
              </w:rPr>
              <w:t>327</w:t>
            </w:r>
          </w:p>
        </w:tc>
      </w:tr>
      <w:tr w:rsidR="00DC6A55" w:rsidRPr="00435316" w14:paraId="3BB1DF03" w14:textId="77777777" w:rsidTr="00F26FF5">
        <w:tblPrEx>
          <w:tblCellMar>
            <w:left w:w="107" w:type="dxa"/>
            <w:right w:w="107" w:type="dxa"/>
          </w:tblCellMar>
        </w:tblPrEx>
        <w:trPr>
          <w:trHeight w:val="317"/>
          <w:jc w:val="center"/>
        </w:trPr>
        <w:tc>
          <w:tcPr>
            <w:tcW w:w="3641" w:type="pct"/>
            <w:gridSpan w:val="2"/>
            <w:vAlign w:val="bottom"/>
          </w:tcPr>
          <w:p w14:paraId="14B6308A"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Programme for Regional Development of the Republic of Croatia - loans</w:t>
            </w:r>
          </w:p>
        </w:tc>
        <w:tc>
          <w:tcPr>
            <w:tcW w:w="683" w:type="pct"/>
            <w:tcBorders>
              <w:top w:val="nil"/>
              <w:left w:val="nil"/>
              <w:bottom w:val="nil"/>
              <w:right w:val="nil"/>
            </w:tcBorders>
            <w:shd w:val="clear" w:color="auto" w:fill="auto"/>
            <w:vAlign w:val="bottom"/>
          </w:tcPr>
          <w:p w14:paraId="2C70C792" w14:textId="4EE2C160"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9</w:t>
            </w:r>
            <w:r>
              <w:rPr>
                <w:rFonts w:asciiTheme="minorHAnsi" w:hAnsiTheme="minorHAnsi" w:cs="Arial"/>
                <w:szCs w:val="19"/>
                <w:lang w:val="hr-HR"/>
              </w:rPr>
              <w:t>,</w:t>
            </w:r>
            <w:r w:rsidRPr="00494DDF">
              <w:rPr>
                <w:rFonts w:asciiTheme="minorHAnsi" w:hAnsiTheme="minorHAnsi" w:cs="Arial"/>
                <w:szCs w:val="19"/>
                <w:lang w:val="hr-HR"/>
              </w:rPr>
              <w:t>131</w:t>
            </w:r>
          </w:p>
        </w:tc>
        <w:tc>
          <w:tcPr>
            <w:tcW w:w="676" w:type="pct"/>
            <w:tcBorders>
              <w:top w:val="nil"/>
              <w:left w:val="nil"/>
              <w:bottom w:val="nil"/>
              <w:right w:val="nil"/>
            </w:tcBorders>
            <w:shd w:val="clear" w:color="auto" w:fill="auto"/>
            <w:vAlign w:val="bottom"/>
          </w:tcPr>
          <w:p w14:paraId="7DA4F0AC" w14:textId="6C2168FF"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11</w:t>
            </w:r>
            <w:r>
              <w:rPr>
                <w:rFonts w:ascii="Calibri" w:hAnsi="Calibri"/>
                <w:color w:val="000000"/>
                <w:szCs w:val="19"/>
              </w:rPr>
              <w:t>,</w:t>
            </w:r>
            <w:r w:rsidRPr="009D1CC0">
              <w:rPr>
                <w:rFonts w:ascii="Calibri" w:hAnsi="Calibri"/>
                <w:color w:val="000000"/>
                <w:szCs w:val="19"/>
              </w:rPr>
              <w:t>196</w:t>
            </w:r>
          </w:p>
        </w:tc>
      </w:tr>
      <w:tr w:rsidR="00DC6A55" w:rsidRPr="00435316" w14:paraId="64E2FF62" w14:textId="77777777" w:rsidTr="00F26FF5">
        <w:tblPrEx>
          <w:tblCellMar>
            <w:left w:w="107" w:type="dxa"/>
            <w:right w:w="107" w:type="dxa"/>
          </w:tblCellMar>
        </w:tblPrEx>
        <w:trPr>
          <w:trHeight w:val="317"/>
          <w:jc w:val="center"/>
        </w:trPr>
        <w:tc>
          <w:tcPr>
            <w:tcW w:w="3641" w:type="pct"/>
            <w:gridSpan w:val="2"/>
            <w:vAlign w:val="bottom"/>
          </w:tcPr>
          <w:p w14:paraId="564FB6D2"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 xml:space="preserve">Renewable Energy Resources Project </w:t>
            </w:r>
          </w:p>
        </w:tc>
        <w:tc>
          <w:tcPr>
            <w:tcW w:w="683" w:type="pct"/>
            <w:tcBorders>
              <w:top w:val="nil"/>
              <w:left w:val="nil"/>
              <w:bottom w:val="nil"/>
              <w:right w:val="nil"/>
            </w:tcBorders>
            <w:shd w:val="clear" w:color="auto" w:fill="auto"/>
            <w:vAlign w:val="bottom"/>
          </w:tcPr>
          <w:p w14:paraId="4B257B5E" w14:textId="58C5F8C5"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24</w:t>
            </w:r>
            <w:r>
              <w:rPr>
                <w:rFonts w:asciiTheme="minorHAnsi" w:hAnsiTheme="minorHAnsi" w:cs="Arial"/>
                <w:szCs w:val="19"/>
                <w:lang w:val="hr-HR"/>
              </w:rPr>
              <w:t>,</w:t>
            </w:r>
            <w:r w:rsidRPr="00494DDF">
              <w:rPr>
                <w:rFonts w:asciiTheme="minorHAnsi" w:hAnsiTheme="minorHAnsi" w:cs="Arial"/>
                <w:szCs w:val="19"/>
                <w:lang w:val="hr-HR"/>
              </w:rPr>
              <w:t>142</w:t>
            </w:r>
          </w:p>
        </w:tc>
        <w:tc>
          <w:tcPr>
            <w:tcW w:w="676" w:type="pct"/>
            <w:tcBorders>
              <w:top w:val="nil"/>
              <w:left w:val="nil"/>
              <w:bottom w:val="nil"/>
              <w:right w:val="nil"/>
            </w:tcBorders>
            <w:shd w:val="clear" w:color="auto" w:fill="auto"/>
            <w:vAlign w:val="bottom"/>
          </w:tcPr>
          <w:p w14:paraId="77FAA042" w14:textId="3DE57A67"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25</w:t>
            </w:r>
            <w:r>
              <w:rPr>
                <w:rFonts w:ascii="Calibri" w:hAnsi="Calibri"/>
                <w:color w:val="000000"/>
                <w:szCs w:val="19"/>
              </w:rPr>
              <w:t>,</w:t>
            </w:r>
            <w:r w:rsidRPr="009D1CC0">
              <w:rPr>
                <w:rFonts w:ascii="Calibri" w:hAnsi="Calibri"/>
                <w:color w:val="000000"/>
                <w:szCs w:val="19"/>
              </w:rPr>
              <w:t>522</w:t>
            </w:r>
          </w:p>
        </w:tc>
      </w:tr>
      <w:tr w:rsidR="00DC6A55" w:rsidRPr="00435316" w14:paraId="1C357295" w14:textId="77777777" w:rsidTr="00F26FF5">
        <w:tblPrEx>
          <w:tblCellMar>
            <w:left w:w="107" w:type="dxa"/>
            <w:right w:w="107" w:type="dxa"/>
          </w:tblCellMar>
        </w:tblPrEx>
        <w:trPr>
          <w:trHeight w:val="317"/>
          <w:jc w:val="center"/>
        </w:trPr>
        <w:tc>
          <w:tcPr>
            <w:tcW w:w="3641" w:type="pct"/>
            <w:gridSpan w:val="2"/>
            <w:vAlign w:val="bottom"/>
          </w:tcPr>
          <w:p w14:paraId="736C32BB"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VIK – EKO account A – dedicated water charge</w:t>
            </w:r>
          </w:p>
        </w:tc>
        <w:tc>
          <w:tcPr>
            <w:tcW w:w="683" w:type="pct"/>
            <w:tcBorders>
              <w:top w:val="nil"/>
              <w:left w:val="nil"/>
              <w:bottom w:val="nil"/>
              <w:right w:val="nil"/>
            </w:tcBorders>
            <w:shd w:val="clear" w:color="auto" w:fill="auto"/>
            <w:vAlign w:val="bottom"/>
          </w:tcPr>
          <w:p w14:paraId="18E331DD" w14:textId="27959D48"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630</w:t>
            </w:r>
            <w:r>
              <w:rPr>
                <w:rFonts w:asciiTheme="minorHAnsi" w:hAnsiTheme="minorHAnsi" w:cs="Arial"/>
                <w:szCs w:val="19"/>
                <w:lang w:val="hr-HR"/>
              </w:rPr>
              <w:t>,</w:t>
            </w:r>
            <w:r w:rsidRPr="00494DDF">
              <w:rPr>
                <w:rFonts w:asciiTheme="minorHAnsi" w:hAnsiTheme="minorHAnsi" w:cs="Arial"/>
                <w:szCs w:val="19"/>
                <w:lang w:val="hr-HR"/>
              </w:rPr>
              <w:t>090</w:t>
            </w:r>
          </w:p>
        </w:tc>
        <w:tc>
          <w:tcPr>
            <w:tcW w:w="676" w:type="pct"/>
            <w:tcBorders>
              <w:top w:val="nil"/>
              <w:left w:val="nil"/>
              <w:bottom w:val="nil"/>
              <w:right w:val="nil"/>
            </w:tcBorders>
            <w:shd w:val="clear" w:color="auto" w:fill="auto"/>
            <w:vAlign w:val="bottom"/>
          </w:tcPr>
          <w:p w14:paraId="5EFC9D8F" w14:textId="31BFA128"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596</w:t>
            </w:r>
            <w:r>
              <w:rPr>
                <w:rFonts w:ascii="Calibri" w:hAnsi="Calibri"/>
                <w:color w:val="000000"/>
                <w:szCs w:val="19"/>
              </w:rPr>
              <w:t>,</w:t>
            </w:r>
            <w:r w:rsidRPr="009D1CC0">
              <w:rPr>
                <w:rFonts w:ascii="Calibri" w:hAnsi="Calibri"/>
                <w:color w:val="000000"/>
                <w:szCs w:val="19"/>
              </w:rPr>
              <w:t>857</w:t>
            </w:r>
          </w:p>
        </w:tc>
      </w:tr>
      <w:tr w:rsidR="00DC6A55" w:rsidRPr="00435316" w14:paraId="36F7F508" w14:textId="77777777" w:rsidTr="00F26FF5">
        <w:tblPrEx>
          <w:tblCellMar>
            <w:left w:w="107" w:type="dxa"/>
            <w:right w:w="107" w:type="dxa"/>
          </w:tblCellMar>
        </w:tblPrEx>
        <w:trPr>
          <w:gridBefore w:val="1"/>
          <w:wBefore w:w="7" w:type="pct"/>
          <w:trHeight w:val="317"/>
          <w:jc w:val="center"/>
        </w:trPr>
        <w:tc>
          <w:tcPr>
            <w:tcW w:w="3634" w:type="pct"/>
            <w:vAlign w:val="bottom"/>
          </w:tcPr>
          <w:p w14:paraId="49798CBA"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VIK – EKO account B – VAT</w:t>
            </w:r>
          </w:p>
        </w:tc>
        <w:tc>
          <w:tcPr>
            <w:tcW w:w="683" w:type="pct"/>
            <w:tcBorders>
              <w:top w:val="nil"/>
              <w:left w:val="nil"/>
              <w:bottom w:val="nil"/>
              <w:right w:val="nil"/>
            </w:tcBorders>
            <w:shd w:val="clear" w:color="auto" w:fill="auto"/>
            <w:vAlign w:val="bottom"/>
          </w:tcPr>
          <w:p w14:paraId="5718AA2A" w14:textId="1F9658BF"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154</w:t>
            </w:r>
            <w:r>
              <w:rPr>
                <w:rFonts w:asciiTheme="minorHAnsi" w:hAnsiTheme="minorHAnsi" w:cs="Arial"/>
                <w:szCs w:val="19"/>
                <w:lang w:val="hr-HR"/>
              </w:rPr>
              <w:t>,</w:t>
            </w:r>
            <w:r w:rsidRPr="00494DDF">
              <w:rPr>
                <w:rFonts w:asciiTheme="minorHAnsi" w:hAnsiTheme="minorHAnsi" w:cs="Arial"/>
                <w:szCs w:val="19"/>
                <w:lang w:val="hr-HR"/>
              </w:rPr>
              <w:t>732</w:t>
            </w:r>
          </w:p>
        </w:tc>
        <w:tc>
          <w:tcPr>
            <w:tcW w:w="676" w:type="pct"/>
            <w:tcBorders>
              <w:top w:val="nil"/>
              <w:left w:val="nil"/>
              <w:bottom w:val="nil"/>
              <w:right w:val="nil"/>
            </w:tcBorders>
            <w:shd w:val="clear" w:color="auto" w:fill="auto"/>
            <w:vAlign w:val="bottom"/>
          </w:tcPr>
          <w:p w14:paraId="6844EAFE" w14:textId="65D7495D"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153</w:t>
            </w:r>
            <w:r>
              <w:rPr>
                <w:rFonts w:ascii="Calibri" w:hAnsi="Calibri"/>
                <w:color w:val="000000"/>
                <w:szCs w:val="19"/>
              </w:rPr>
              <w:t>,</w:t>
            </w:r>
            <w:r w:rsidRPr="009D1CC0">
              <w:rPr>
                <w:rFonts w:ascii="Calibri" w:hAnsi="Calibri"/>
                <w:color w:val="000000"/>
                <w:szCs w:val="19"/>
              </w:rPr>
              <w:t>819</w:t>
            </w:r>
          </w:p>
        </w:tc>
      </w:tr>
      <w:tr w:rsidR="00DC6A55" w:rsidRPr="00435316" w14:paraId="1F9FDA49" w14:textId="77777777" w:rsidTr="00F26FF5">
        <w:tblPrEx>
          <w:tblCellMar>
            <w:left w:w="107" w:type="dxa"/>
            <w:right w:w="107" w:type="dxa"/>
          </w:tblCellMar>
        </w:tblPrEx>
        <w:trPr>
          <w:trHeight w:val="317"/>
          <w:jc w:val="center"/>
        </w:trPr>
        <w:tc>
          <w:tcPr>
            <w:tcW w:w="3641" w:type="pct"/>
            <w:gridSpan w:val="2"/>
            <w:vAlign w:val="bottom"/>
          </w:tcPr>
          <w:p w14:paraId="617FF6D1"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Programme of Issuing Bank Guarantees for Energy Efficiency Projects – IBRD</w:t>
            </w:r>
          </w:p>
        </w:tc>
        <w:tc>
          <w:tcPr>
            <w:tcW w:w="683" w:type="pct"/>
            <w:tcBorders>
              <w:top w:val="nil"/>
              <w:left w:val="nil"/>
              <w:bottom w:val="nil"/>
              <w:right w:val="nil"/>
            </w:tcBorders>
            <w:shd w:val="clear" w:color="auto" w:fill="auto"/>
            <w:vAlign w:val="bottom"/>
          </w:tcPr>
          <w:p w14:paraId="052C91A3" w14:textId="0F26548C"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5</w:t>
            </w:r>
            <w:r>
              <w:rPr>
                <w:rFonts w:asciiTheme="minorHAnsi" w:hAnsiTheme="minorHAnsi" w:cs="Arial"/>
                <w:szCs w:val="19"/>
                <w:lang w:val="hr-HR"/>
              </w:rPr>
              <w:t>,</w:t>
            </w:r>
            <w:r w:rsidRPr="00494DDF">
              <w:rPr>
                <w:rFonts w:asciiTheme="minorHAnsi" w:hAnsiTheme="minorHAnsi" w:cs="Arial"/>
                <w:szCs w:val="19"/>
                <w:lang w:val="hr-HR"/>
              </w:rPr>
              <w:t>643</w:t>
            </w:r>
          </w:p>
        </w:tc>
        <w:tc>
          <w:tcPr>
            <w:tcW w:w="676" w:type="pct"/>
            <w:tcBorders>
              <w:top w:val="nil"/>
              <w:left w:val="nil"/>
              <w:bottom w:val="nil"/>
              <w:right w:val="nil"/>
            </w:tcBorders>
            <w:shd w:val="clear" w:color="auto" w:fill="auto"/>
            <w:vAlign w:val="bottom"/>
          </w:tcPr>
          <w:p w14:paraId="19DBC84C" w14:textId="4C863794"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6</w:t>
            </w:r>
            <w:r>
              <w:rPr>
                <w:rFonts w:ascii="Calibri" w:hAnsi="Calibri"/>
                <w:color w:val="000000"/>
                <w:szCs w:val="19"/>
              </w:rPr>
              <w:t>,</w:t>
            </w:r>
            <w:r w:rsidRPr="009D1CC0">
              <w:rPr>
                <w:rFonts w:ascii="Calibri" w:hAnsi="Calibri"/>
                <w:color w:val="000000"/>
                <w:szCs w:val="19"/>
              </w:rPr>
              <w:t>452</w:t>
            </w:r>
          </w:p>
        </w:tc>
      </w:tr>
      <w:tr w:rsidR="00DC6A55" w:rsidRPr="00435316" w14:paraId="1B728CAF" w14:textId="77777777" w:rsidTr="00F26FF5">
        <w:tblPrEx>
          <w:tblCellMar>
            <w:left w:w="107" w:type="dxa"/>
            <w:right w:w="107" w:type="dxa"/>
          </w:tblCellMar>
        </w:tblPrEx>
        <w:trPr>
          <w:trHeight w:val="556"/>
          <w:jc w:val="center"/>
        </w:trPr>
        <w:tc>
          <w:tcPr>
            <w:tcW w:w="3641" w:type="pct"/>
            <w:gridSpan w:val="2"/>
            <w:vAlign w:val="bottom"/>
          </w:tcPr>
          <w:p w14:paraId="5285F1B8" w14:textId="61C684BE" w:rsidR="00DC6A55" w:rsidRPr="00F26FF5" w:rsidRDefault="00DC6A55">
            <w:pPr>
              <w:pStyle w:val="TT"/>
              <w:spacing w:line="220" w:lineRule="exact"/>
              <w:rPr>
                <w:rFonts w:asciiTheme="minorHAnsi" w:hAnsiTheme="minorHAnsi" w:cs="Arial"/>
                <w:szCs w:val="19"/>
              </w:rPr>
            </w:pPr>
            <w:r w:rsidRPr="00F26FF5">
              <w:rPr>
                <w:rFonts w:asciiTheme="minorHAnsi" w:hAnsiTheme="minorHAnsi" w:cs="Arial"/>
                <w:szCs w:val="19"/>
              </w:rPr>
              <w:t xml:space="preserve">Financing the Establishment of Fishing Infrastructure – Ministry of </w:t>
            </w:r>
            <w:r w:rsidR="004C7519" w:rsidRPr="00F26FF5">
              <w:rPr>
                <w:rFonts w:asciiTheme="minorHAnsi" w:hAnsiTheme="minorHAnsi" w:cs="Arial"/>
                <w:szCs w:val="19"/>
              </w:rPr>
              <w:t xml:space="preserve">the Sea, </w:t>
            </w:r>
            <w:r w:rsidRPr="00F26FF5">
              <w:rPr>
                <w:rFonts w:asciiTheme="minorHAnsi" w:hAnsiTheme="minorHAnsi" w:cs="Arial"/>
                <w:szCs w:val="19"/>
              </w:rPr>
              <w:t xml:space="preserve">Transport and Infrastructure </w:t>
            </w:r>
          </w:p>
        </w:tc>
        <w:tc>
          <w:tcPr>
            <w:tcW w:w="683" w:type="pct"/>
            <w:tcBorders>
              <w:top w:val="nil"/>
              <w:left w:val="nil"/>
              <w:bottom w:val="nil"/>
              <w:right w:val="nil"/>
            </w:tcBorders>
            <w:shd w:val="clear" w:color="auto" w:fill="auto"/>
            <w:vAlign w:val="bottom"/>
          </w:tcPr>
          <w:p w14:paraId="7796F974" w14:textId="17DF557A"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46</w:t>
            </w:r>
            <w:r>
              <w:rPr>
                <w:rFonts w:asciiTheme="minorHAnsi" w:hAnsiTheme="minorHAnsi" w:cs="Arial"/>
                <w:szCs w:val="19"/>
                <w:lang w:val="hr-HR"/>
              </w:rPr>
              <w:t>,</w:t>
            </w:r>
            <w:r w:rsidRPr="00494DDF">
              <w:rPr>
                <w:rFonts w:asciiTheme="minorHAnsi" w:hAnsiTheme="minorHAnsi" w:cs="Arial"/>
                <w:szCs w:val="19"/>
                <w:lang w:val="hr-HR"/>
              </w:rPr>
              <w:t>665</w:t>
            </w:r>
          </w:p>
        </w:tc>
        <w:tc>
          <w:tcPr>
            <w:tcW w:w="676" w:type="pct"/>
            <w:tcBorders>
              <w:top w:val="nil"/>
              <w:left w:val="nil"/>
              <w:bottom w:val="nil"/>
              <w:right w:val="nil"/>
            </w:tcBorders>
            <w:shd w:val="clear" w:color="auto" w:fill="auto"/>
            <w:vAlign w:val="bottom"/>
          </w:tcPr>
          <w:p w14:paraId="75ECE0A2" w14:textId="6DDEE4BC"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46</w:t>
            </w:r>
            <w:r>
              <w:rPr>
                <w:rFonts w:ascii="Calibri" w:hAnsi="Calibri"/>
                <w:color w:val="000000"/>
                <w:szCs w:val="19"/>
              </w:rPr>
              <w:t>,</w:t>
            </w:r>
            <w:r w:rsidRPr="009D1CC0">
              <w:rPr>
                <w:rFonts w:ascii="Calibri" w:hAnsi="Calibri"/>
                <w:color w:val="000000"/>
                <w:szCs w:val="19"/>
              </w:rPr>
              <w:t>665</w:t>
            </w:r>
          </w:p>
        </w:tc>
      </w:tr>
      <w:tr w:rsidR="00DC6A55" w:rsidRPr="00E14EF2" w14:paraId="49098172" w14:textId="77777777" w:rsidTr="00F26FF5">
        <w:tblPrEx>
          <w:tblCellMar>
            <w:left w:w="107" w:type="dxa"/>
            <w:right w:w="107" w:type="dxa"/>
          </w:tblCellMar>
        </w:tblPrEx>
        <w:trPr>
          <w:trHeight w:val="556"/>
          <w:jc w:val="center"/>
        </w:trPr>
        <w:tc>
          <w:tcPr>
            <w:tcW w:w="3641" w:type="pct"/>
            <w:gridSpan w:val="2"/>
            <w:vAlign w:val="bottom"/>
          </w:tcPr>
          <w:p w14:paraId="148BC35C" w14:textId="77777777"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szCs w:val="19"/>
              </w:rPr>
              <w:t xml:space="preserve">Model of financing investment in the adjustment of fishing fleet and investment in fishing boats – Ministry of Agriculture </w:t>
            </w:r>
          </w:p>
        </w:tc>
        <w:tc>
          <w:tcPr>
            <w:tcW w:w="683" w:type="pct"/>
            <w:tcBorders>
              <w:top w:val="nil"/>
              <w:left w:val="nil"/>
              <w:bottom w:val="nil"/>
              <w:right w:val="nil"/>
            </w:tcBorders>
            <w:shd w:val="clear" w:color="auto" w:fill="auto"/>
            <w:vAlign w:val="bottom"/>
          </w:tcPr>
          <w:p w14:paraId="50D25339" w14:textId="1AFA0213" w:rsidR="00DC6A55" w:rsidRPr="001E7DB0" w:rsidRDefault="00DC6A55" w:rsidP="00DC6A55">
            <w:pPr>
              <w:pStyle w:val="TT"/>
              <w:spacing w:line="220" w:lineRule="exact"/>
              <w:jc w:val="right"/>
              <w:rPr>
                <w:rFonts w:asciiTheme="minorHAnsi" w:hAnsiTheme="minorHAnsi" w:cs="Arial"/>
                <w:sz w:val="20"/>
                <w:lang w:val="hr-HR"/>
              </w:rPr>
            </w:pPr>
            <w:r>
              <w:rPr>
                <w:rFonts w:asciiTheme="minorHAnsi" w:hAnsiTheme="minorHAnsi" w:cs="Arial"/>
                <w:szCs w:val="19"/>
                <w:lang w:val="hr-HR"/>
              </w:rPr>
              <w:t>-</w:t>
            </w:r>
          </w:p>
        </w:tc>
        <w:tc>
          <w:tcPr>
            <w:tcW w:w="676" w:type="pct"/>
            <w:tcBorders>
              <w:top w:val="nil"/>
              <w:left w:val="nil"/>
              <w:bottom w:val="nil"/>
              <w:right w:val="nil"/>
            </w:tcBorders>
            <w:shd w:val="clear" w:color="auto" w:fill="auto"/>
            <w:vAlign w:val="bottom"/>
          </w:tcPr>
          <w:p w14:paraId="2FCF9164" w14:textId="042E5D76" w:rsidR="00DC6A55" w:rsidRPr="00F26FF5" w:rsidRDefault="00DC6A55" w:rsidP="00DC6A55">
            <w:pPr>
              <w:pStyle w:val="TT"/>
              <w:spacing w:line="220" w:lineRule="exact"/>
              <w:jc w:val="right"/>
              <w:rPr>
                <w:rFonts w:ascii="Calibri" w:hAnsi="Calibri"/>
                <w:color w:val="000000"/>
                <w:szCs w:val="19"/>
              </w:rPr>
            </w:pPr>
            <w:r w:rsidRPr="00F26FF5">
              <w:rPr>
                <w:rFonts w:ascii="Calibri" w:hAnsi="Calibri"/>
                <w:color w:val="000000"/>
                <w:szCs w:val="19"/>
              </w:rPr>
              <w:t>12,904</w:t>
            </w:r>
          </w:p>
        </w:tc>
      </w:tr>
      <w:tr w:rsidR="00DC6A55" w:rsidRPr="00435316" w14:paraId="7F4B5863" w14:textId="77777777" w:rsidTr="00F26FF5">
        <w:tblPrEx>
          <w:tblCellMar>
            <w:left w:w="107" w:type="dxa"/>
            <w:right w:w="107" w:type="dxa"/>
          </w:tblCellMar>
        </w:tblPrEx>
        <w:trPr>
          <w:trHeight w:val="317"/>
          <w:jc w:val="center"/>
        </w:trPr>
        <w:tc>
          <w:tcPr>
            <w:tcW w:w="3641" w:type="pct"/>
            <w:gridSpan w:val="2"/>
            <w:vAlign w:val="bottom"/>
          </w:tcPr>
          <w:p w14:paraId="0CB7BD45" w14:textId="77777777" w:rsidR="00DC6A55" w:rsidRPr="00F26FF5" w:rsidRDefault="00DC6A55" w:rsidP="00DC6A55">
            <w:pPr>
              <w:pStyle w:val="TT"/>
              <w:spacing w:line="220" w:lineRule="exact"/>
              <w:rPr>
                <w:rFonts w:asciiTheme="minorHAnsi" w:hAnsiTheme="minorHAnsi" w:cs="Arial"/>
                <w:szCs w:val="19"/>
                <w:highlight w:val="yellow"/>
                <w:lang w:val="en-US"/>
              </w:rPr>
            </w:pPr>
            <w:r w:rsidRPr="00F26FF5">
              <w:rPr>
                <w:rFonts w:asciiTheme="minorHAnsi" w:hAnsiTheme="minorHAnsi" w:cs="Arial"/>
                <w:szCs w:val="19"/>
                <w:lang w:val="en-US"/>
              </w:rPr>
              <w:t>Micro-Loans with EU Support – commercial banks</w:t>
            </w:r>
          </w:p>
        </w:tc>
        <w:tc>
          <w:tcPr>
            <w:tcW w:w="683" w:type="pct"/>
            <w:shd w:val="clear" w:color="auto" w:fill="auto"/>
            <w:vAlign w:val="bottom"/>
          </w:tcPr>
          <w:p w14:paraId="7FE4C526" w14:textId="01C42115"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303</w:t>
            </w:r>
          </w:p>
        </w:tc>
        <w:tc>
          <w:tcPr>
            <w:tcW w:w="676" w:type="pct"/>
            <w:shd w:val="clear" w:color="auto" w:fill="auto"/>
            <w:vAlign w:val="bottom"/>
          </w:tcPr>
          <w:p w14:paraId="066C2EC8" w14:textId="5C35D25B" w:rsidR="00DC6A55" w:rsidRPr="001E7DB0" w:rsidRDefault="00DC6A55" w:rsidP="00DC6A55">
            <w:pPr>
              <w:pStyle w:val="TT"/>
              <w:spacing w:line="220" w:lineRule="exact"/>
              <w:jc w:val="right"/>
              <w:rPr>
                <w:rFonts w:asciiTheme="minorHAnsi" w:hAnsiTheme="minorHAnsi" w:cs="Arial"/>
                <w:sz w:val="20"/>
                <w:lang w:val="hr-HR"/>
              </w:rPr>
            </w:pPr>
            <w:r w:rsidRPr="00814CF3">
              <w:rPr>
                <w:rFonts w:asciiTheme="minorHAnsi" w:hAnsiTheme="minorHAnsi" w:cs="Arial"/>
                <w:szCs w:val="19"/>
                <w:lang w:val="hr-HR"/>
              </w:rPr>
              <w:t>30</w:t>
            </w:r>
          </w:p>
        </w:tc>
      </w:tr>
      <w:tr w:rsidR="00DC6A55" w:rsidRPr="00435316" w14:paraId="08EDBC7D" w14:textId="77777777" w:rsidTr="00F26FF5">
        <w:tblPrEx>
          <w:tblCellMar>
            <w:left w:w="107" w:type="dxa"/>
            <w:right w:w="107" w:type="dxa"/>
          </w:tblCellMar>
        </w:tblPrEx>
        <w:trPr>
          <w:trHeight w:val="317"/>
          <w:jc w:val="center"/>
        </w:trPr>
        <w:tc>
          <w:tcPr>
            <w:tcW w:w="3641" w:type="pct"/>
            <w:gridSpan w:val="2"/>
            <w:vAlign w:val="bottom"/>
          </w:tcPr>
          <w:p w14:paraId="088AD4D7" w14:textId="368FFF8B" w:rsidR="00DC6A55" w:rsidRPr="00F26FF5" w:rsidRDefault="00DC6A55">
            <w:pPr>
              <w:pStyle w:val="TT"/>
              <w:spacing w:line="220" w:lineRule="exact"/>
              <w:rPr>
                <w:rFonts w:asciiTheme="minorHAnsi" w:hAnsiTheme="minorHAnsi" w:cs="Arial"/>
                <w:szCs w:val="19"/>
              </w:rPr>
            </w:pPr>
            <w:r w:rsidRPr="00F26FF5">
              <w:rPr>
                <w:rFonts w:asciiTheme="minorHAnsi" w:hAnsiTheme="minorHAnsi" w:cs="Arial"/>
                <w:szCs w:val="19"/>
              </w:rPr>
              <w:t>Loan Programme for the Financing of Youth Entrepreneurship - interest subsidy</w:t>
            </w:r>
          </w:p>
        </w:tc>
        <w:tc>
          <w:tcPr>
            <w:tcW w:w="683" w:type="pct"/>
            <w:tcBorders>
              <w:top w:val="nil"/>
              <w:left w:val="nil"/>
              <w:bottom w:val="nil"/>
              <w:right w:val="nil"/>
            </w:tcBorders>
            <w:shd w:val="clear" w:color="auto" w:fill="auto"/>
            <w:vAlign w:val="bottom"/>
          </w:tcPr>
          <w:p w14:paraId="5113EDC8" w14:textId="4D4B5049" w:rsidR="00DC6A55" w:rsidRPr="001E7DB0" w:rsidRDefault="00DC6A55" w:rsidP="00DC6A55">
            <w:pPr>
              <w:pStyle w:val="TT"/>
              <w:spacing w:line="220" w:lineRule="exact"/>
              <w:jc w:val="right"/>
              <w:rPr>
                <w:rFonts w:asciiTheme="minorHAnsi" w:hAnsiTheme="minorHAnsi" w:cs="Arial"/>
                <w:sz w:val="20"/>
                <w:lang w:val="hr-HR"/>
              </w:rPr>
            </w:pPr>
            <w:r>
              <w:rPr>
                <w:rFonts w:asciiTheme="minorHAnsi" w:hAnsiTheme="minorHAnsi" w:cs="Arial"/>
                <w:szCs w:val="19"/>
                <w:lang w:val="hr-HR"/>
              </w:rPr>
              <w:t>-</w:t>
            </w:r>
          </w:p>
        </w:tc>
        <w:tc>
          <w:tcPr>
            <w:tcW w:w="676" w:type="pct"/>
            <w:tcBorders>
              <w:top w:val="nil"/>
              <w:left w:val="nil"/>
              <w:bottom w:val="nil"/>
              <w:right w:val="nil"/>
            </w:tcBorders>
            <w:shd w:val="clear" w:color="auto" w:fill="auto"/>
            <w:vAlign w:val="bottom"/>
          </w:tcPr>
          <w:p w14:paraId="0495FBE9" w14:textId="5D53E3B9" w:rsidR="00DC6A55" w:rsidRPr="001E7DB0" w:rsidRDefault="00DC6A55" w:rsidP="00DC6A55">
            <w:pPr>
              <w:pStyle w:val="TT"/>
              <w:spacing w:line="220" w:lineRule="exact"/>
              <w:jc w:val="right"/>
              <w:rPr>
                <w:rFonts w:asciiTheme="minorHAnsi" w:hAnsiTheme="minorHAnsi" w:cs="Arial"/>
                <w:sz w:val="20"/>
                <w:lang w:val="hr-HR"/>
              </w:rPr>
            </w:pPr>
            <w:r w:rsidRPr="009D1CC0">
              <w:rPr>
                <w:rFonts w:ascii="Calibri" w:hAnsi="Calibri"/>
                <w:color w:val="000000"/>
                <w:szCs w:val="19"/>
              </w:rPr>
              <w:t>95</w:t>
            </w:r>
          </w:p>
        </w:tc>
      </w:tr>
      <w:tr w:rsidR="00DC6A55" w:rsidRPr="00435316" w14:paraId="73E57A3D" w14:textId="77777777" w:rsidTr="00F26FF5">
        <w:tblPrEx>
          <w:tblCellMar>
            <w:left w:w="107" w:type="dxa"/>
            <w:right w:w="107" w:type="dxa"/>
          </w:tblCellMar>
        </w:tblPrEx>
        <w:trPr>
          <w:trHeight w:val="317"/>
          <w:jc w:val="center"/>
        </w:trPr>
        <w:tc>
          <w:tcPr>
            <w:tcW w:w="3641" w:type="pct"/>
            <w:gridSpan w:val="2"/>
            <w:vAlign w:val="bottom"/>
          </w:tcPr>
          <w:p w14:paraId="2364CCA5" w14:textId="76541CED" w:rsidR="00DC6A55" w:rsidRPr="00F26FF5" w:rsidRDefault="00DC6A55" w:rsidP="00DC6A55">
            <w:pPr>
              <w:pStyle w:val="TT"/>
              <w:spacing w:line="220" w:lineRule="exact"/>
              <w:rPr>
                <w:rFonts w:asciiTheme="minorHAnsi" w:hAnsiTheme="minorHAnsi" w:cs="Arial"/>
                <w:szCs w:val="19"/>
              </w:rPr>
            </w:pPr>
            <w:r w:rsidRPr="00F26FF5">
              <w:rPr>
                <w:rFonts w:asciiTheme="minorHAnsi" w:hAnsiTheme="minorHAnsi" w:cs="Arial"/>
                <w:bCs/>
                <w:szCs w:val="19"/>
              </w:rPr>
              <w:t>Transactions related to investments in the Economic Co-operation Funds</w:t>
            </w:r>
            <w:r w:rsidRPr="00F26FF5">
              <w:rPr>
                <w:rFonts w:asciiTheme="minorHAnsi" w:hAnsiTheme="minorHAnsi" w:cs="Arial"/>
                <w:szCs w:val="19"/>
              </w:rPr>
              <w:t>*</w:t>
            </w:r>
          </w:p>
        </w:tc>
        <w:tc>
          <w:tcPr>
            <w:tcW w:w="683" w:type="pct"/>
            <w:tcBorders>
              <w:top w:val="nil"/>
              <w:left w:val="nil"/>
              <w:bottom w:val="nil"/>
              <w:right w:val="nil"/>
            </w:tcBorders>
            <w:shd w:val="clear" w:color="auto" w:fill="auto"/>
            <w:vAlign w:val="bottom"/>
          </w:tcPr>
          <w:p w14:paraId="6D0BA97C" w14:textId="13E69F72"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szCs w:val="19"/>
                <w:lang w:val="hr-HR"/>
              </w:rPr>
              <w:t>548</w:t>
            </w:r>
            <w:r>
              <w:rPr>
                <w:rFonts w:asciiTheme="minorHAnsi" w:hAnsiTheme="minorHAnsi" w:cs="Arial"/>
                <w:szCs w:val="19"/>
                <w:lang w:val="hr-HR"/>
              </w:rPr>
              <w:t>,</w:t>
            </w:r>
            <w:r w:rsidRPr="00494DDF">
              <w:rPr>
                <w:rFonts w:asciiTheme="minorHAnsi" w:hAnsiTheme="minorHAnsi" w:cs="Arial"/>
                <w:szCs w:val="19"/>
                <w:lang w:val="hr-HR"/>
              </w:rPr>
              <w:t>520</w:t>
            </w:r>
          </w:p>
        </w:tc>
        <w:tc>
          <w:tcPr>
            <w:tcW w:w="676" w:type="pct"/>
            <w:tcBorders>
              <w:top w:val="nil"/>
              <w:left w:val="nil"/>
              <w:bottom w:val="nil"/>
              <w:right w:val="nil"/>
            </w:tcBorders>
            <w:shd w:val="clear" w:color="auto" w:fill="auto"/>
            <w:vAlign w:val="bottom"/>
          </w:tcPr>
          <w:p w14:paraId="7371E830" w14:textId="117F88E5" w:rsidR="00DC6A55" w:rsidRPr="001E7DB0" w:rsidRDefault="00DC6A55" w:rsidP="00DC6A55">
            <w:pPr>
              <w:pStyle w:val="TT"/>
              <w:spacing w:line="220" w:lineRule="exact"/>
              <w:jc w:val="right"/>
              <w:rPr>
                <w:rFonts w:asciiTheme="minorHAnsi" w:hAnsiTheme="minorHAnsi" w:cs="Arial"/>
                <w:sz w:val="20"/>
                <w:lang w:val="hr-HR"/>
              </w:rPr>
            </w:pPr>
            <w:r>
              <w:rPr>
                <w:rFonts w:ascii="Calibri" w:hAnsi="Calibri"/>
                <w:color w:val="000000"/>
                <w:szCs w:val="19"/>
              </w:rPr>
              <w:t>524,080</w:t>
            </w:r>
          </w:p>
        </w:tc>
      </w:tr>
      <w:tr w:rsidR="00DC6A55" w:rsidRPr="00435316" w14:paraId="1FB70EA3" w14:textId="77777777" w:rsidTr="00F26FF5">
        <w:tblPrEx>
          <w:tblCellMar>
            <w:left w:w="107" w:type="dxa"/>
            <w:right w:w="107" w:type="dxa"/>
          </w:tblCellMar>
        </w:tblPrEx>
        <w:trPr>
          <w:trHeight w:val="317"/>
          <w:jc w:val="center"/>
        </w:trPr>
        <w:tc>
          <w:tcPr>
            <w:tcW w:w="3641" w:type="pct"/>
            <w:gridSpan w:val="2"/>
            <w:vAlign w:val="bottom"/>
          </w:tcPr>
          <w:p w14:paraId="458F594A" w14:textId="4BF48EF1" w:rsidR="00DC6A55" w:rsidRPr="00F26FF5" w:rsidRDefault="00DC6A55">
            <w:pPr>
              <w:pStyle w:val="TT"/>
              <w:spacing w:line="220" w:lineRule="exact"/>
              <w:rPr>
                <w:rFonts w:asciiTheme="minorHAnsi" w:hAnsiTheme="minorHAnsi" w:cs="Arial"/>
                <w:bCs/>
                <w:szCs w:val="19"/>
              </w:rPr>
            </w:pPr>
            <w:r w:rsidRPr="00F26FF5">
              <w:rPr>
                <w:rFonts w:asciiTheme="minorHAnsi" w:hAnsiTheme="minorHAnsi" w:cs="Arial"/>
                <w:bCs/>
                <w:color w:val="000000" w:themeColor="text1"/>
                <w:szCs w:val="19"/>
              </w:rPr>
              <w:t xml:space="preserve">ESIF – </w:t>
            </w:r>
            <w:r w:rsidR="00A3407B" w:rsidRPr="00F26FF5">
              <w:rPr>
                <w:rFonts w:asciiTheme="minorHAnsi" w:hAnsiTheme="minorHAnsi" w:cs="Arial"/>
                <w:bCs/>
                <w:color w:val="000000" w:themeColor="text1"/>
                <w:szCs w:val="19"/>
              </w:rPr>
              <w:t>Growth and Expansion Loans</w:t>
            </w:r>
          </w:p>
        </w:tc>
        <w:tc>
          <w:tcPr>
            <w:tcW w:w="683" w:type="pct"/>
            <w:tcBorders>
              <w:top w:val="nil"/>
              <w:left w:val="nil"/>
              <w:bottom w:val="nil"/>
              <w:right w:val="nil"/>
            </w:tcBorders>
            <w:shd w:val="clear" w:color="auto" w:fill="auto"/>
            <w:vAlign w:val="bottom"/>
          </w:tcPr>
          <w:p w14:paraId="276151B6" w14:textId="77777777" w:rsidR="00DC6A55" w:rsidRPr="001E7DB0" w:rsidRDefault="00DC6A55" w:rsidP="00DC6A55">
            <w:pPr>
              <w:pStyle w:val="TT"/>
              <w:spacing w:line="220" w:lineRule="exact"/>
              <w:jc w:val="right"/>
              <w:rPr>
                <w:rFonts w:ascii="Calibri" w:hAnsi="Calibri"/>
                <w:color w:val="000000"/>
                <w:sz w:val="20"/>
              </w:rPr>
            </w:pPr>
            <w:r w:rsidRPr="00494DDF">
              <w:rPr>
                <w:rFonts w:asciiTheme="minorHAnsi" w:hAnsiTheme="minorHAnsi" w:cs="Arial"/>
                <w:szCs w:val="19"/>
                <w:lang w:val="hr-HR"/>
              </w:rPr>
              <w:t>414</w:t>
            </w:r>
            <w:r>
              <w:rPr>
                <w:rFonts w:asciiTheme="minorHAnsi" w:hAnsiTheme="minorHAnsi" w:cs="Arial"/>
                <w:szCs w:val="19"/>
                <w:lang w:val="hr-HR"/>
              </w:rPr>
              <w:t>,</w:t>
            </w:r>
            <w:r w:rsidRPr="00494DDF">
              <w:rPr>
                <w:rFonts w:asciiTheme="minorHAnsi" w:hAnsiTheme="minorHAnsi" w:cs="Arial"/>
                <w:szCs w:val="19"/>
                <w:lang w:val="hr-HR"/>
              </w:rPr>
              <w:t>277</w:t>
            </w:r>
          </w:p>
        </w:tc>
        <w:tc>
          <w:tcPr>
            <w:tcW w:w="676" w:type="pct"/>
            <w:tcBorders>
              <w:top w:val="nil"/>
              <w:left w:val="nil"/>
              <w:bottom w:val="nil"/>
              <w:right w:val="nil"/>
            </w:tcBorders>
            <w:shd w:val="clear" w:color="auto" w:fill="auto"/>
            <w:vAlign w:val="bottom"/>
          </w:tcPr>
          <w:p w14:paraId="5B88872F" w14:textId="77777777" w:rsidR="00DC6A55" w:rsidRPr="001E7DB0" w:rsidRDefault="00DC6A55" w:rsidP="00DC6A55">
            <w:pPr>
              <w:pStyle w:val="TT"/>
              <w:spacing w:line="220" w:lineRule="exact"/>
              <w:jc w:val="right"/>
              <w:rPr>
                <w:rFonts w:ascii="Calibri" w:hAnsi="Calibri"/>
                <w:color w:val="000000"/>
                <w:sz w:val="20"/>
              </w:rPr>
            </w:pPr>
            <w:r>
              <w:rPr>
                <w:rFonts w:ascii="Calibri" w:hAnsi="Calibri"/>
                <w:color w:val="000000"/>
                <w:szCs w:val="19"/>
              </w:rPr>
              <w:t>-</w:t>
            </w:r>
          </w:p>
        </w:tc>
      </w:tr>
      <w:tr w:rsidR="00CB7536" w:rsidRPr="00435316" w14:paraId="1F0E402D" w14:textId="77777777" w:rsidTr="001E7DB0">
        <w:tblPrEx>
          <w:tblCellMar>
            <w:left w:w="107" w:type="dxa"/>
            <w:right w:w="107" w:type="dxa"/>
          </w:tblCellMar>
        </w:tblPrEx>
        <w:trPr>
          <w:trHeight w:hRule="exact" w:val="130"/>
          <w:jc w:val="center"/>
        </w:trPr>
        <w:tc>
          <w:tcPr>
            <w:tcW w:w="3641" w:type="pct"/>
            <w:gridSpan w:val="2"/>
            <w:vAlign w:val="bottom"/>
          </w:tcPr>
          <w:p w14:paraId="4CB940A8" w14:textId="77777777" w:rsidR="00CB7536" w:rsidRPr="00F26FF5" w:rsidRDefault="00CB7536" w:rsidP="00CB7536">
            <w:pPr>
              <w:pStyle w:val="TT"/>
              <w:spacing w:line="240" w:lineRule="exact"/>
              <w:rPr>
                <w:rFonts w:asciiTheme="minorHAnsi" w:hAnsiTheme="minorHAnsi" w:cs="Arial"/>
                <w:bCs/>
                <w:szCs w:val="19"/>
              </w:rPr>
            </w:pPr>
          </w:p>
        </w:tc>
        <w:tc>
          <w:tcPr>
            <w:tcW w:w="683" w:type="pct"/>
            <w:vAlign w:val="bottom"/>
          </w:tcPr>
          <w:p w14:paraId="79F244C5" w14:textId="77777777" w:rsidR="00CB7536" w:rsidRPr="001E7DB0" w:rsidRDefault="00CB7536">
            <w:pPr>
              <w:pStyle w:val="Thin"/>
              <w:tabs>
                <w:tab w:val="clear" w:pos="1202"/>
                <w:tab w:val="left" w:pos="215"/>
                <w:tab w:val="decimal" w:pos="1295"/>
              </w:tabs>
              <w:spacing w:line="80" w:lineRule="exact"/>
              <w:ind w:right="-148"/>
              <w:jc w:val="right"/>
              <w:rPr>
                <w:rFonts w:asciiTheme="minorHAnsi" w:hAnsiTheme="minorHAnsi" w:cs="Arial"/>
                <w:snapToGrid w:val="0"/>
                <w:sz w:val="20"/>
                <w:lang w:val="hr-HR"/>
              </w:rPr>
            </w:pPr>
            <w:r w:rsidRPr="001E7DB0">
              <w:rPr>
                <w:rFonts w:asciiTheme="minorHAnsi" w:hAnsiTheme="minorHAnsi" w:cs="Arial"/>
                <w:b w:val="0"/>
                <w:snapToGrid w:val="0"/>
                <w:sz w:val="20"/>
                <w:lang w:val="hr-HR"/>
              </w:rPr>
              <w:t>___________</w:t>
            </w:r>
          </w:p>
        </w:tc>
        <w:tc>
          <w:tcPr>
            <w:tcW w:w="676" w:type="pct"/>
            <w:vAlign w:val="bottom"/>
          </w:tcPr>
          <w:p w14:paraId="5E452E4E" w14:textId="77777777" w:rsidR="00CB7536" w:rsidRPr="001E7DB0" w:rsidRDefault="00CB7536" w:rsidP="00F81348">
            <w:pPr>
              <w:pStyle w:val="Thin"/>
              <w:tabs>
                <w:tab w:val="clear" w:pos="1202"/>
                <w:tab w:val="left" w:pos="215"/>
                <w:tab w:val="decimal" w:pos="1295"/>
              </w:tabs>
              <w:spacing w:line="80" w:lineRule="exact"/>
              <w:ind w:right="-148"/>
              <w:jc w:val="right"/>
              <w:rPr>
                <w:rFonts w:asciiTheme="minorHAnsi" w:hAnsiTheme="minorHAnsi" w:cs="Arial"/>
                <w:snapToGrid w:val="0"/>
                <w:sz w:val="20"/>
                <w:lang w:val="hr-HR"/>
              </w:rPr>
            </w:pPr>
            <w:r w:rsidRPr="001E7DB0">
              <w:rPr>
                <w:rFonts w:asciiTheme="minorHAnsi" w:hAnsiTheme="minorHAnsi" w:cs="Arial"/>
                <w:b w:val="0"/>
                <w:snapToGrid w:val="0"/>
                <w:sz w:val="20"/>
                <w:lang w:val="hr-HR"/>
              </w:rPr>
              <w:t>___________</w:t>
            </w:r>
          </w:p>
        </w:tc>
      </w:tr>
      <w:tr w:rsidR="00DC6A55" w:rsidRPr="00435316" w14:paraId="0AE8D9FB" w14:textId="77777777" w:rsidTr="001E7DB0">
        <w:tblPrEx>
          <w:tblCellMar>
            <w:left w:w="107" w:type="dxa"/>
            <w:right w:w="107" w:type="dxa"/>
          </w:tblCellMar>
        </w:tblPrEx>
        <w:trPr>
          <w:trHeight w:val="264"/>
          <w:jc w:val="center"/>
        </w:trPr>
        <w:tc>
          <w:tcPr>
            <w:tcW w:w="3641" w:type="pct"/>
            <w:gridSpan w:val="2"/>
            <w:vAlign w:val="bottom"/>
          </w:tcPr>
          <w:p w14:paraId="00C0D006" w14:textId="77777777" w:rsidR="00DC6A55" w:rsidRPr="001E7DB0" w:rsidRDefault="00DC6A55" w:rsidP="00DC6A55">
            <w:pPr>
              <w:pStyle w:val="TT"/>
              <w:spacing w:line="240" w:lineRule="exact"/>
              <w:rPr>
                <w:rFonts w:asciiTheme="minorHAnsi" w:hAnsiTheme="minorHAnsi" w:cs="Arial"/>
                <w:sz w:val="20"/>
              </w:rPr>
            </w:pPr>
          </w:p>
        </w:tc>
        <w:tc>
          <w:tcPr>
            <w:tcW w:w="683" w:type="pct"/>
            <w:tcBorders>
              <w:top w:val="nil"/>
              <w:left w:val="nil"/>
              <w:bottom w:val="nil"/>
              <w:right w:val="nil"/>
            </w:tcBorders>
            <w:shd w:val="clear" w:color="auto" w:fill="auto"/>
            <w:vAlign w:val="center"/>
          </w:tcPr>
          <w:p w14:paraId="7FF92934" w14:textId="001C9915" w:rsidR="00DC6A55" w:rsidRPr="001E7DB0" w:rsidRDefault="00DC6A55" w:rsidP="00DC6A55">
            <w:pPr>
              <w:pStyle w:val="TT"/>
              <w:spacing w:line="220" w:lineRule="exact"/>
              <w:jc w:val="right"/>
              <w:rPr>
                <w:rFonts w:asciiTheme="minorHAnsi" w:hAnsiTheme="minorHAnsi" w:cs="Arial"/>
                <w:sz w:val="20"/>
                <w:lang w:val="hr-HR"/>
              </w:rPr>
            </w:pPr>
            <w:r w:rsidRPr="00494DDF">
              <w:rPr>
                <w:rFonts w:asciiTheme="minorHAnsi" w:hAnsiTheme="minorHAnsi" w:cs="Arial"/>
                <w:b/>
                <w:sz w:val="18"/>
                <w:szCs w:val="18"/>
                <w:lang w:val="hr-HR"/>
              </w:rPr>
              <w:t>3</w:t>
            </w:r>
            <w:r>
              <w:rPr>
                <w:rFonts w:asciiTheme="minorHAnsi" w:hAnsiTheme="minorHAnsi" w:cs="Arial"/>
                <w:b/>
                <w:sz w:val="18"/>
                <w:szCs w:val="18"/>
                <w:lang w:val="hr-HR"/>
              </w:rPr>
              <w:t>,</w:t>
            </w:r>
            <w:r w:rsidRPr="00494DDF">
              <w:rPr>
                <w:rFonts w:asciiTheme="minorHAnsi" w:hAnsiTheme="minorHAnsi" w:cs="Arial"/>
                <w:b/>
                <w:sz w:val="18"/>
                <w:szCs w:val="18"/>
                <w:lang w:val="hr-HR"/>
              </w:rPr>
              <w:t>505</w:t>
            </w:r>
            <w:r>
              <w:rPr>
                <w:rFonts w:asciiTheme="minorHAnsi" w:hAnsiTheme="minorHAnsi" w:cs="Arial"/>
                <w:b/>
                <w:sz w:val="18"/>
                <w:szCs w:val="18"/>
                <w:lang w:val="hr-HR"/>
              </w:rPr>
              <w:t>,</w:t>
            </w:r>
            <w:r w:rsidRPr="00494DDF">
              <w:rPr>
                <w:rFonts w:asciiTheme="minorHAnsi" w:hAnsiTheme="minorHAnsi" w:cs="Arial"/>
                <w:b/>
                <w:sz w:val="18"/>
                <w:szCs w:val="18"/>
                <w:lang w:val="hr-HR"/>
              </w:rPr>
              <w:t>122</w:t>
            </w:r>
          </w:p>
        </w:tc>
        <w:tc>
          <w:tcPr>
            <w:tcW w:w="676" w:type="pct"/>
            <w:tcBorders>
              <w:top w:val="nil"/>
              <w:left w:val="nil"/>
              <w:bottom w:val="nil"/>
              <w:right w:val="nil"/>
            </w:tcBorders>
            <w:shd w:val="clear" w:color="auto" w:fill="auto"/>
            <w:vAlign w:val="center"/>
          </w:tcPr>
          <w:p w14:paraId="14AEA47C" w14:textId="642972D3" w:rsidR="00DC6A55" w:rsidRPr="001E7DB0" w:rsidRDefault="00DC6A55" w:rsidP="00DC6A55">
            <w:pPr>
              <w:pStyle w:val="TT"/>
              <w:spacing w:line="220" w:lineRule="exact"/>
              <w:jc w:val="right"/>
              <w:rPr>
                <w:rFonts w:asciiTheme="minorHAnsi" w:hAnsiTheme="minorHAnsi" w:cs="Arial"/>
                <w:sz w:val="20"/>
                <w:lang w:val="hr-HR"/>
              </w:rPr>
            </w:pPr>
            <w:r>
              <w:rPr>
                <w:rFonts w:asciiTheme="minorHAnsi" w:hAnsiTheme="minorHAnsi" w:cs="Arial"/>
                <w:b/>
                <w:sz w:val="18"/>
                <w:szCs w:val="18"/>
                <w:lang w:val="hr-HR"/>
              </w:rPr>
              <w:t>3,028,489</w:t>
            </w:r>
          </w:p>
        </w:tc>
      </w:tr>
      <w:tr w:rsidR="00B33EC5" w:rsidRPr="00435316" w14:paraId="3B8DA78D" w14:textId="77777777" w:rsidTr="001E7DB0">
        <w:tblPrEx>
          <w:tblCellMar>
            <w:left w:w="107" w:type="dxa"/>
            <w:right w:w="107" w:type="dxa"/>
          </w:tblCellMar>
        </w:tblPrEx>
        <w:trPr>
          <w:trHeight w:val="151"/>
          <w:jc w:val="center"/>
        </w:trPr>
        <w:tc>
          <w:tcPr>
            <w:tcW w:w="3641" w:type="pct"/>
            <w:gridSpan w:val="2"/>
          </w:tcPr>
          <w:p w14:paraId="21FF16C0" w14:textId="77777777" w:rsidR="00B33EC5" w:rsidRPr="001E7DB0" w:rsidRDefault="00B33EC5" w:rsidP="00B33EC5">
            <w:pPr>
              <w:pStyle w:val="Thin"/>
              <w:spacing w:line="140" w:lineRule="exact"/>
              <w:rPr>
                <w:rFonts w:asciiTheme="minorHAnsi" w:hAnsiTheme="minorHAnsi" w:cs="Arial"/>
                <w:b w:val="0"/>
                <w:sz w:val="20"/>
                <w:lang w:val="en-GB"/>
              </w:rPr>
            </w:pPr>
          </w:p>
        </w:tc>
        <w:tc>
          <w:tcPr>
            <w:tcW w:w="683" w:type="pct"/>
          </w:tcPr>
          <w:p w14:paraId="52188FCD" w14:textId="77777777" w:rsidR="00B33EC5" w:rsidRPr="001E7DB0" w:rsidRDefault="00B33EC5">
            <w:pPr>
              <w:pStyle w:val="Thin"/>
              <w:tabs>
                <w:tab w:val="clear" w:pos="1202"/>
                <w:tab w:val="left" w:pos="215"/>
                <w:tab w:val="decimal" w:pos="1295"/>
              </w:tabs>
              <w:spacing w:line="120" w:lineRule="exact"/>
              <w:ind w:right="-148"/>
              <w:jc w:val="right"/>
              <w:rPr>
                <w:rFonts w:asciiTheme="minorHAnsi" w:hAnsiTheme="minorHAnsi" w:cs="Arial"/>
                <w:b w:val="0"/>
                <w:snapToGrid w:val="0"/>
                <w:sz w:val="20"/>
                <w:lang w:val="hr-HR"/>
              </w:rPr>
            </w:pPr>
            <w:r w:rsidRPr="001E7DB0">
              <w:rPr>
                <w:rFonts w:asciiTheme="minorHAnsi" w:hAnsiTheme="minorHAnsi" w:cs="Arial"/>
                <w:sz w:val="20"/>
                <w:lang w:val="en-GB"/>
              </w:rPr>
              <w:t>___________</w:t>
            </w:r>
          </w:p>
        </w:tc>
        <w:tc>
          <w:tcPr>
            <w:tcW w:w="676" w:type="pct"/>
          </w:tcPr>
          <w:p w14:paraId="13519354" w14:textId="77777777" w:rsidR="00B33EC5" w:rsidRPr="001E7DB0" w:rsidRDefault="00B33EC5">
            <w:pPr>
              <w:pStyle w:val="Thin"/>
              <w:tabs>
                <w:tab w:val="clear" w:pos="1202"/>
                <w:tab w:val="left" w:pos="215"/>
                <w:tab w:val="decimal" w:pos="1295"/>
              </w:tabs>
              <w:spacing w:line="120" w:lineRule="exact"/>
              <w:ind w:right="-148"/>
              <w:jc w:val="right"/>
              <w:rPr>
                <w:rFonts w:asciiTheme="minorHAnsi" w:hAnsiTheme="minorHAnsi" w:cs="Arial"/>
                <w:b w:val="0"/>
                <w:snapToGrid w:val="0"/>
                <w:sz w:val="20"/>
                <w:lang w:val="hr-HR"/>
              </w:rPr>
            </w:pPr>
            <w:r w:rsidRPr="001E7DB0">
              <w:rPr>
                <w:rFonts w:asciiTheme="minorHAnsi" w:hAnsiTheme="minorHAnsi" w:cs="Arial"/>
                <w:sz w:val="20"/>
                <w:lang w:val="en-GB"/>
              </w:rPr>
              <w:t>___________</w:t>
            </w:r>
          </w:p>
        </w:tc>
      </w:tr>
    </w:tbl>
    <w:p w14:paraId="4461A23E" w14:textId="77777777" w:rsidR="0040559C" w:rsidRDefault="0040559C" w:rsidP="001E7DB0">
      <w:pPr>
        <w:pStyle w:val="T1"/>
        <w:keepNext w:val="0"/>
        <w:spacing w:before="0" w:after="0" w:line="240" w:lineRule="auto"/>
        <w:rPr>
          <w:rFonts w:asciiTheme="minorHAnsi" w:hAnsiTheme="minorHAnsi" w:cs="Arial"/>
          <w:b w:val="0"/>
          <w:sz w:val="16"/>
          <w:szCs w:val="16"/>
          <w:lang w:val="en-GB"/>
        </w:rPr>
      </w:pPr>
    </w:p>
    <w:p w14:paraId="74C6B03C" w14:textId="77777777" w:rsidR="00367533" w:rsidRPr="00E06490" w:rsidRDefault="00367533" w:rsidP="001E7DB0">
      <w:pPr>
        <w:pStyle w:val="T1"/>
        <w:keepNext w:val="0"/>
        <w:spacing w:before="0" w:after="0" w:line="240" w:lineRule="auto"/>
        <w:rPr>
          <w:rFonts w:asciiTheme="minorHAnsi" w:hAnsiTheme="minorHAnsi" w:cs="Arial"/>
          <w:b w:val="0"/>
          <w:sz w:val="16"/>
          <w:szCs w:val="16"/>
          <w:lang w:val="en-GB"/>
        </w:rPr>
      </w:pPr>
    </w:p>
    <w:p w14:paraId="5C02A703" w14:textId="7F321E11" w:rsidR="001B20E0" w:rsidRPr="00F26FF5" w:rsidRDefault="001B20E0" w:rsidP="001E7DB0">
      <w:pPr>
        <w:pStyle w:val="T1"/>
        <w:keepNext w:val="0"/>
        <w:spacing w:before="0" w:after="0" w:line="240" w:lineRule="auto"/>
        <w:rPr>
          <w:rFonts w:asciiTheme="minorHAnsi" w:hAnsiTheme="minorHAnsi" w:cs="Arial"/>
          <w:b w:val="0"/>
          <w:sz w:val="18"/>
          <w:szCs w:val="18"/>
          <w:lang w:val="en-GB"/>
        </w:rPr>
      </w:pPr>
      <w:r w:rsidRPr="00F26FF5">
        <w:rPr>
          <w:rFonts w:asciiTheme="minorHAnsi" w:hAnsiTheme="minorHAnsi" w:cs="Arial"/>
          <w:b w:val="0"/>
          <w:sz w:val="18"/>
          <w:szCs w:val="18"/>
          <w:lang w:val="en-GB"/>
        </w:rPr>
        <w:t xml:space="preserve">*The fair value of net assets value of the Economic Co-operation </w:t>
      </w:r>
      <w:r w:rsidR="00760F7B" w:rsidRPr="00F26FF5">
        <w:rPr>
          <w:rFonts w:asciiTheme="minorHAnsi" w:hAnsiTheme="minorHAnsi" w:cs="Arial"/>
          <w:b w:val="0"/>
          <w:sz w:val="18"/>
          <w:szCs w:val="18"/>
          <w:lang w:val="en-GB"/>
        </w:rPr>
        <w:t xml:space="preserve">Funds </w:t>
      </w:r>
      <w:r w:rsidRPr="00F26FF5">
        <w:rPr>
          <w:rFonts w:asciiTheme="minorHAnsi" w:hAnsiTheme="minorHAnsi" w:cs="Arial"/>
          <w:b w:val="0"/>
          <w:sz w:val="18"/>
          <w:szCs w:val="18"/>
          <w:lang w:val="en-GB"/>
        </w:rPr>
        <w:t xml:space="preserve">in </w:t>
      </w:r>
      <w:r w:rsidR="000E153A" w:rsidRPr="00F26FF5">
        <w:rPr>
          <w:rFonts w:asciiTheme="minorHAnsi" w:hAnsiTheme="minorHAnsi" w:cs="Arial"/>
          <w:b w:val="0"/>
          <w:sz w:val="18"/>
          <w:szCs w:val="18"/>
          <w:lang w:val="en-GB"/>
        </w:rPr>
        <w:t>201</w:t>
      </w:r>
      <w:r w:rsidR="005C5A50" w:rsidRPr="00F26FF5">
        <w:rPr>
          <w:rFonts w:asciiTheme="minorHAnsi" w:hAnsiTheme="minorHAnsi" w:cs="Arial"/>
          <w:b w:val="0"/>
          <w:sz w:val="18"/>
          <w:szCs w:val="18"/>
          <w:lang w:val="en-GB"/>
        </w:rPr>
        <w:t>7</w:t>
      </w:r>
      <w:r w:rsidR="000E153A" w:rsidRPr="00F26FF5">
        <w:rPr>
          <w:rFonts w:asciiTheme="minorHAnsi" w:hAnsiTheme="minorHAnsi" w:cs="Arial"/>
          <w:b w:val="0"/>
          <w:sz w:val="18"/>
          <w:szCs w:val="18"/>
          <w:lang w:val="en-GB"/>
        </w:rPr>
        <w:t xml:space="preserve"> </w:t>
      </w:r>
      <w:r w:rsidRPr="00F26FF5">
        <w:rPr>
          <w:rFonts w:asciiTheme="minorHAnsi" w:hAnsiTheme="minorHAnsi" w:cs="Arial"/>
          <w:b w:val="0"/>
          <w:sz w:val="18"/>
          <w:szCs w:val="18"/>
          <w:lang w:val="en-GB"/>
        </w:rPr>
        <w:t xml:space="preserve">is recognised on the basis of the latest available data and does not represent the final fair value, whereas, in </w:t>
      </w:r>
      <w:r w:rsidR="000E153A" w:rsidRPr="00F26FF5">
        <w:rPr>
          <w:rFonts w:asciiTheme="minorHAnsi" w:hAnsiTheme="minorHAnsi" w:cs="Arial"/>
          <w:b w:val="0"/>
          <w:sz w:val="18"/>
          <w:szCs w:val="18"/>
          <w:lang w:val="en-GB"/>
        </w:rPr>
        <w:t>201</w:t>
      </w:r>
      <w:r w:rsidR="005C5A50" w:rsidRPr="00F26FF5">
        <w:rPr>
          <w:rFonts w:asciiTheme="minorHAnsi" w:hAnsiTheme="minorHAnsi" w:cs="Arial"/>
          <w:b w:val="0"/>
          <w:sz w:val="18"/>
          <w:szCs w:val="18"/>
          <w:lang w:val="en-GB"/>
        </w:rPr>
        <w:t>6</w:t>
      </w:r>
      <w:r w:rsidRPr="00F26FF5">
        <w:rPr>
          <w:rFonts w:asciiTheme="minorHAnsi" w:hAnsiTheme="minorHAnsi" w:cs="Arial"/>
          <w:b w:val="0"/>
          <w:sz w:val="18"/>
          <w:szCs w:val="18"/>
          <w:lang w:val="en-GB"/>
        </w:rPr>
        <w:t>, the amount was recognised in accordance with the audited financial statements.</w:t>
      </w:r>
    </w:p>
    <w:p w14:paraId="6CCDFFB8" w14:textId="77777777" w:rsidR="009E0A47" w:rsidRPr="001E7DB0" w:rsidRDefault="009E0A47" w:rsidP="001E7DB0">
      <w:pPr>
        <w:pStyle w:val="T1"/>
        <w:keepNext w:val="0"/>
        <w:spacing w:before="0" w:after="0" w:line="240" w:lineRule="auto"/>
        <w:rPr>
          <w:rFonts w:asciiTheme="minorHAnsi" w:hAnsiTheme="minorHAnsi" w:cs="Arial"/>
          <w:b w:val="0"/>
          <w:sz w:val="18"/>
          <w:szCs w:val="18"/>
          <w:highlight w:val="yellow"/>
          <w:lang w:val="en-GB"/>
        </w:rPr>
        <w:sectPr w:rsidR="009E0A47" w:rsidRPr="001E7DB0" w:rsidSect="00F26FF5">
          <w:footerReference w:type="default" r:id="rId156"/>
          <w:pgSz w:w="11907" w:h="16840" w:code="9"/>
          <w:pgMar w:top="1418" w:right="1134" w:bottom="1134" w:left="1418" w:header="851" w:footer="851" w:gutter="0"/>
          <w:cols w:space="720"/>
          <w:noEndnote/>
        </w:sectPr>
      </w:pPr>
    </w:p>
    <w:p w14:paraId="35D829AF" w14:textId="77777777" w:rsidR="00CA4E41" w:rsidRPr="00E06490" w:rsidRDefault="00CA4E41" w:rsidP="00B716C6">
      <w:pPr>
        <w:pStyle w:val="T1"/>
        <w:tabs>
          <w:tab w:val="left" w:pos="567"/>
        </w:tabs>
        <w:spacing w:before="0" w:after="0" w:line="300" w:lineRule="exact"/>
        <w:rPr>
          <w:rFonts w:asciiTheme="minorHAnsi" w:hAnsiTheme="minorHAnsi" w:cs="Arial"/>
          <w:b w:val="0"/>
          <w:sz w:val="16"/>
          <w:szCs w:val="16"/>
          <w:lang w:val="en-GB"/>
        </w:rPr>
      </w:pPr>
    </w:p>
    <w:p w14:paraId="40C3F185" w14:textId="77777777" w:rsidR="001B20E0" w:rsidRDefault="001B20E0" w:rsidP="001E7DB0">
      <w:pPr>
        <w:pStyle w:val="T1"/>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30.</w:t>
      </w:r>
      <w:r w:rsidRPr="001E7DB0">
        <w:rPr>
          <w:rFonts w:asciiTheme="minorHAnsi" w:hAnsiTheme="minorHAnsi" w:cs="Arial"/>
          <w:bCs w:val="0"/>
          <w:sz w:val="22"/>
          <w:szCs w:val="22"/>
          <w:lang w:val="en-GB"/>
        </w:rPr>
        <w:tab/>
        <w:t>Related-party transactions</w:t>
      </w:r>
    </w:p>
    <w:p w14:paraId="38155814" w14:textId="77777777" w:rsidR="000E153A" w:rsidRPr="001E7DB0" w:rsidRDefault="000E153A" w:rsidP="001E7DB0">
      <w:pPr>
        <w:pStyle w:val="T1"/>
        <w:tabs>
          <w:tab w:val="left" w:pos="567"/>
        </w:tabs>
        <w:spacing w:before="0" w:after="0" w:line="240" w:lineRule="auto"/>
        <w:rPr>
          <w:rFonts w:asciiTheme="minorHAnsi" w:hAnsiTheme="minorHAnsi" w:cs="Arial"/>
          <w:bCs w:val="0"/>
          <w:sz w:val="22"/>
          <w:szCs w:val="22"/>
          <w:lang w:val="en-GB"/>
        </w:rPr>
      </w:pPr>
    </w:p>
    <w:p w14:paraId="25E0CC29"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Related parties are companies that directly or indirectly, through one or more intermediaries, control, or are controlled by, the reporting company.  </w:t>
      </w:r>
    </w:p>
    <w:p w14:paraId="3C051304" w14:textId="77777777" w:rsidR="000E153A" w:rsidRPr="001E7DB0" w:rsidRDefault="000E153A" w:rsidP="001E7DB0">
      <w:pPr>
        <w:pStyle w:val="T1"/>
        <w:spacing w:before="0" w:after="0" w:line="240" w:lineRule="auto"/>
        <w:rPr>
          <w:rFonts w:asciiTheme="minorHAnsi" w:hAnsiTheme="minorHAnsi" w:cs="Arial"/>
          <w:b w:val="0"/>
          <w:sz w:val="22"/>
          <w:szCs w:val="22"/>
          <w:lang w:val="en-GB"/>
        </w:rPr>
      </w:pPr>
    </w:p>
    <w:p w14:paraId="29B75D4A"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majority of related-party transactions relate to the transactions with the Republic of Croatia, the 100% owner of the Bank and state-owned companies </w:t>
      </w:r>
      <w:r w:rsidR="004906A6" w:rsidRPr="001E7DB0">
        <w:rPr>
          <w:rFonts w:asciiTheme="minorHAnsi" w:hAnsiTheme="minorHAnsi" w:cs="Arial"/>
          <w:b w:val="0"/>
          <w:sz w:val="22"/>
          <w:szCs w:val="22"/>
          <w:lang w:val="en-GB"/>
        </w:rPr>
        <w:t>over which the Republic of Croatia has the controlling influence</w:t>
      </w:r>
      <w:r w:rsidRPr="001E7DB0">
        <w:rPr>
          <w:rFonts w:asciiTheme="minorHAnsi" w:hAnsiTheme="minorHAnsi" w:cs="Arial"/>
          <w:b w:val="0"/>
          <w:sz w:val="22"/>
          <w:szCs w:val="22"/>
          <w:lang w:val="en-GB"/>
        </w:rPr>
        <w:t>.</w:t>
      </w:r>
      <w:r w:rsidR="00E942E2"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All transactions stated were carried out under usual/regular conditions of the Bank.</w:t>
      </w:r>
    </w:p>
    <w:p w14:paraId="7A82BBBE" w14:textId="77777777" w:rsidR="000E153A" w:rsidRPr="001E7DB0" w:rsidRDefault="000E153A" w:rsidP="001E7DB0">
      <w:pPr>
        <w:pStyle w:val="T1"/>
        <w:spacing w:before="0" w:after="0" w:line="240" w:lineRule="auto"/>
        <w:rPr>
          <w:rFonts w:asciiTheme="minorHAnsi" w:hAnsiTheme="minorHAnsi" w:cs="Arial"/>
          <w:b w:val="0"/>
          <w:sz w:val="22"/>
          <w:szCs w:val="22"/>
          <w:lang w:val="en-GB"/>
        </w:rPr>
      </w:pPr>
    </w:p>
    <w:p w14:paraId="04695C64" w14:textId="42682519" w:rsidR="001B20E0" w:rsidRDefault="001B20E0" w:rsidP="001E7DB0">
      <w:pPr>
        <w:pStyle w:val="T1"/>
        <w:spacing w:before="0" w:after="0" w:line="240" w:lineRule="auto"/>
        <w:rPr>
          <w:rFonts w:asciiTheme="minorHAnsi" w:hAnsiTheme="minorHAnsi" w:cs="Arial"/>
          <w:b w:val="0"/>
          <w:szCs w:val="19"/>
          <w:lang w:val="en-GB"/>
        </w:rPr>
      </w:pPr>
      <w:r w:rsidRPr="001E7DB0">
        <w:rPr>
          <w:rFonts w:asciiTheme="minorHAnsi" w:hAnsiTheme="minorHAnsi" w:cs="Arial"/>
          <w:b w:val="0"/>
          <w:sz w:val="22"/>
          <w:szCs w:val="22"/>
          <w:lang w:val="en-GB"/>
        </w:rPr>
        <w:t xml:space="preserve">As of 31 December </w:t>
      </w:r>
      <w:r w:rsidR="001F0665" w:rsidRPr="001E7DB0">
        <w:rPr>
          <w:rFonts w:asciiTheme="minorHAnsi" w:hAnsiTheme="minorHAnsi" w:cs="Arial"/>
          <w:b w:val="0"/>
          <w:sz w:val="22"/>
          <w:szCs w:val="22"/>
          <w:lang w:val="en-GB"/>
        </w:rPr>
        <w:t>201</w:t>
      </w:r>
      <w:r w:rsidR="001F0665">
        <w:rPr>
          <w:rFonts w:asciiTheme="minorHAnsi" w:hAnsiTheme="minorHAnsi" w:cs="Arial"/>
          <w:b w:val="0"/>
          <w:sz w:val="22"/>
          <w:szCs w:val="22"/>
          <w:lang w:val="en-GB"/>
        </w:rPr>
        <w:t>7</w:t>
      </w:r>
      <w:r w:rsidR="001F0665"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and 31 December </w:t>
      </w:r>
      <w:r w:rsidR="001F0665" w:rsidRPr="001E7DB0">
        <w:rPr>
          <w:rFonts w:asciiTheme="minorHAnsi" w:hAnsiTheme="minorHAnsi" w:cs="Arial"/>
          <w:b w:val="0"/>
          <w:sz w:val="22"/>
          <w:szCs w:val="22"/>
          <w:lang w:val="en-GB"/>
        </w:rPr>
        <w:t>201</w:t>
      </w:r>
      <w:r w:rsidR="001F0665">
        <w:rPr>
          <w:rFonts w:asciiTheme="minorHAnsi" w:hAnsiTheme="minorHAnsi" w:cs="Arial"/>
          <w:b w:val="0"/>
          <w:sz w:val="22"/>
          <w:szCs w:val="22"/>
          <w:lang w:val="en-GB"/>
        </w:rPr>
        <w:t>6</w:t>
      </w:r>
      <w:r w:rsidRPr="001E7DB0">
        <w:rPr>
          <w:rFonts w:asciiTheme="minorHAnsi" w:hAnsiTheme="minorHAnsi" w:cs="Arial"/>
          <w:b w:val="0"/>
          <w:sz w:val="22"/>
          <w:szCs w:val="22"/>
          <w:lang w:val="en-GB"/>
        </w:rPr>
        <w:t>, balances arising from transactions with related parties, including the Bank’s key management personnel, include the following:</w:t>
      </w:r>
      <w:r w:rsidRPr="00E06490">
        <w:rPr>
          <w:rFonts w:asciiTheme="minorHAnsi" w:hAnsiTheme="minorHAnsi" w:cs="Arial"/>
          <w:b w:val="0"/>
          <w:szCs w:val="19"/>
          <w:lang w:val="en-GB"/>
        </w:rPr>
        <w:t xml:space="preserve"> </w:t>
      </w:r>
    </w:p>
    <w:p w14:paraId="590A1F40" w14:textId="77777777" w:rsidR="000E153A" w:rsidRPr="00E06490" w:rsidRDefault="000E153A" w:rsidP="001E7DB0">
      <w:pPr>
        <w:pStyle w:val="T1"/>
        <w:spacing w:before="0" w:after="0" w:line="240" w:lineRule="auto"/>
        <w:rPr>
          <w:rFonts w:asciiTheme="minorHAnsi" w:hAnsiTheme="minorHAnsi" w:cs="Arial"/>
          <w:b w:val="0"/>
          <w:szCs w:val="19"/>
          <w:lang w:val="en-GB"/>
        </w:rPr>
      </w:pPr>
    </w:p>
    <w:p w14:paraId="745DB98E" w14:textId="77777777" w:rsidR="001B20E0" w:rsidRDefault="001B20E0" w:rsidP="005D2B0D">
      <w:pPr>
        <w:pStyle w:val="T1"/>
        <w:numPr>
          <w:ilvl w:val="0"/>
          <w:numId w:val="12"/>
        </w:numPr>
        <w:spacing w:before="0" w:after="0" w:line="240" w:lineRule="auto"/>
        <w:ind w:left="426" w:hanging="426"/>
        <w:rPr>
          <w:rFonts w:asciiTheme="minorHAnsi" w:hAnsiTheme="minorHAnsi" w:cs="Arial"/>
          <w:b w:val="0"/>
          <w:sz w:val="22"/>
          <w:szCs w:val="22"/>
          <w:lang w:val="en-GB"/>
        </w:rPr>
      </w:pPr>
      <w:r w:rsidRPr="001E7DB0">
        <w:rPr>
          <w:rFonts w:asciiTheme="minorHAnsi" w:hAnsiTheme="minorHAnsi" w:cs="Arial"/>
          <w:b w:val="0"/>
          <w:sz w:val="22"/>
          <w:szCs w:val="22"/>
          <w:lang w:val="en-GB"/>
        </w:rPr>
        <w:t>Related-party transactions</w:t>
      </w:r>
    </w:p>
    <w:p w14:paraId="4AA47E96" w14:textId="77777777" w:rsidR="000E153A" w:rsidRPr="001E7DB0" w:rsidRDefault="000E153A" w:rsidP="001E7DB0">
      <w:pPr>
        <w:pStyle w:val="T1"/>
        <w:spacing w:before="0" w:after="0" w:line="240" w:lineRule="auto"/>
        <w:ind w:left="567"/>
        <w:rPr>
          <w:rFonts w:asciiTheme="minorHAnsi" w:hAnsiTheme="minorHAnsi" w:cs="Arial"/>
          <w:b w:val="0"/>
          <w:sz w:val="22"/>
          <w:szCs w:val="22"/>
          <w:lang w:val="en-GB"/>
        </w:rPr>
      </w:pPr>
    </w:p>
    <w:tbl>
      <w:tblPr>
        <w:tblW w:w="5555" w:type="pct"/>
        <w:jc w:val="center"/>
        <w:tblLayout w:type="fixed"/>
        <w:tblCellMar>
          <w:left w:w="56" w:type="dxa"/>
          <w:right w:w="56" w:type="dxa"/>
        </w:tblCellMar>
        <w:tblLook w:val="00A0" w:firstRow="1" w:lastRow="0" w:firstColumn="1" w:lastColumn="0" w:noHBand="0" w:noVBand="0"/>
      </w:tblPr>
      <w:tblGrid>
        <w:gridCol w:w="2337"/>
        <w:gridCol w:w="1008"/>
        <w:gridCol w:w="1008"/>
        <w:gridCol w:w="1008"/>
        <w:gridCol w:w="1008"/>
        <w:gridCol w:w="1008"/>
        <w:gridCol w:w="1008"/>
        <w:gridCol w:w="1008"/>
        <w:gridCol w:w="1000"/>
      </w:tblGrid>
      <w:tr w:rsidR="00C25A67" w:rsidRPr="00E06490" w14:paraId="6B2A5C4F" w14:textId="77777777" w:rsidTr="00B716C6">
        <w:trPr>
          <w:trHeight w:val="198"/>
          <w:jc w:val="center"/>
        </w:trPr>
        <w:tc>
          <w:tcPr>
            <w:tcW w:w="1124" w:type="pct"/>
            <w:vAlign w:val="bottom"/>
          </w:tcPr>
          <w:p w14:paraId="23992007" w14:textId="77777777" w:rsidR="00011206" w:rsidRPr="00E06490" w:rsidRDefault="00011206" w:rsidP="00011206">
            <w:pPr>
              <w:pStyle w:val="TT"/>
              <w:spacing w:line="280" w:lineRule="exact"/>
              <w:rPr>
                <w:rFonts w:asciiTheme="minorHAnsi" w:hAnsiTheme="minorHAnsi" w:cs="Arial"/>
                <w:sz w:val="18"/>
                <w:szCs w:val="18"/>
              </w:rPr>
            </w:pPr>
            <w:r w:rsidRPr="00E06490">
              <w:rPr>
                <w:rFonts w:asciiTheme="minorHAnsi" w:hAnsiTheme="minorHAnsi" w:cs="Arial"/>
                <w:b/>
                <w:sz w:val="18"/>
                <w:szCs w:val="18"/>
              </w:rPr>
              <w:t>Group</w:t>
            </w:r>
          </w:p>
        </w:tc>
        <w:tc>
          <w:tcPr>
            <w:tcW w:w="485" w:type="pct"/>
          </w:tcPr>
          <w:p w14:paraId="446E76B9"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Exposure</w:t>
            </w:r>
          </w:p>
        </w:tc>
        <w:tc>
          <w:tcPr>
            <w:tcW w:w="485" w:type="pct"/>
          </w:tcPr>
          <w:p w14:paraId="5CCD6A4D"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Liabilities</w:t>
            </w:r>
          </w:p>
        </w:tc>
        <w:tc>
          <w:tcPr>
            <w:tcW w:w="485" w:type="pct"/>
          </w:tcPr>
          <w:p w14:paraId="4F73F6AC"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Income</w:t>
            </w:r>
          </w:p>
        </w:tc>
        <w:tc>
          <w:tcPr>
            <w:tcW w:w="485" w:type="pct"/>
          </w:tcPr>
          <w:p w14:paraId="2ECAF123"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Expense</w:t>
            </w:r>
          </w:p>
        </w:tc>
        <w:tc>
          <w:tcPr>
            <w:tcW w:w="485" w:type="pct"/>
          </w:tcPr>
          <w:p w14:paraId="3A919E96"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Exposure</w:t>
            </w:r>
          </w:p>
        </w:tc>
        <w:tc>
          <w:tcPr>
            <w:tcW w:w="485" w:type="pct"/>
          </w:tcPr>
          <w:p w14:paraId="7F7DB648"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Liabilities</w:t>
            </w:r>
          </w:p>
        </w:tc>
        <w:tc>
          <w:tcPr>
            <w:tcW w:w="485" w:type="pct"/>
          </w:tcPr>
          <w:p w14:paraId="14C6E78A"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Income</w:t>
            </w:r>
          </w:p>
        </w:tc>
        <w:tc>
          <w:tcPr>
            <w:tcW w:w="481" w:type="pct"/>
          </w:tcPr>
          <w:p w14:paraId="2DAD4485" w14:textId="77777777" w:rsidR="00011206" w:rsidRPr="00E06490" w:rsidRDefault="00011206" w:rsidP="00011206">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Expense</w:t>
            </w:r>
          </w:p>
        </w:tc>
      </w:tr>
      <w:tr w:rsidR="00C25A67" w:rsidRPr="00E06490" w14:paraId="060A002C" w14:textId="77777777" w:rsidTr="00B716C6">
        <w:trPr>
          <w:trHeight w:val="108"/>
          <w:jc w:val="center"/>
        </w:trPr>
        <w:tc>
          <w:tcPr>
            <w:tcW w:w="1124" w:type="pct"/>
            <w:vAlign w:val="bottom"/>
          </w:tcPr>
          <w:p w14:paraId="5324332A" w14:textId="77777777" w:rsidR="00011206" w:rsidRPr="00E06490" w:rsidRDefault="00011206" w:rsidP="00011206">
            <w:pPr>
              <w:pStyle w:val="TT"/>
              <w:spacing w:line="140" w:lineRule="exact"/>
              <w:rPr>
                <w:rFonts w:asciiTheme="minorHAnsi" w:hAnsiTheme="minorHAnsi" w:cs="Arial"/>
                <w:sz w:val="18"/>
                <w:szCs w:val="18"/>
              </w:rPr>
            </w:pPr>
          </w:p>
        </w:tc>
        <w:tc>
          <w:tcPr>
            <w:tcW w:w="485" w:type="pct"/>
            <w:vAlign w:val="bottom"/>
          </w:tcPr>
          <w:p w14:paraId="2ECBC4D3"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vAlign w:val="bottom"/>
          </w:tcPr>
          <w:p w14:paraId="5A4AA213"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tcPr>
          <w:p w14:paraId="7C38A16B"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tcPr>
          <w:p w14:paraId="23958301"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vAlign w:val="bottom"/>
          </w:tcPr>
          <w:p w14:paraId="39CF7E07"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vAlign w:val="bottom"/>
          </w:tcPr>
          <w:p w14:paraId="6822A304"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5" w:type="pct"/>
          </w:tcPr>
          <w:p w14:paraId="13D4AD71" w14:textId="77777777" w:rsidR="00011206" w:rsidRPr="00E06490" w:rsidRDefault="00011206" w:rsidP="00011206">
            <w:pPr>
              <w:pStyle w:val="TT"/>
              <w:spacing w:line="140" w:lineRule="exact"/>
              <w:jc w:val="both"/>
              <w:rPr>
                <w:rFonts w:asciiTheme="minorHAnsi" w:hAnsiTheme="minorHAnsi" w:cs="Arial"/>
                <w:b/>
                <w:bCs/>
                <w:iCs/>
                <w:sz w:val="18"/>
                <w:szCs w:val="18"/>
              </w:rPr>
            </w:pPr>
          </w:p>
        </w:tc>
        <w:tc>
          <w:tcPr>
            <w:tcW w:w="481" w:type="pct"/>
          </w:tcPr>
          <w:p w14:paraId="610E8B7C" w14:textId="77777777" w:rsidR="00011206" w:rsidRPr="00E06490" w:rsidRDefault="00011206" w:rsidP="00011206">
            <w:pPr>
              <w:pStyle w:val="TT"/>
              <w:spacing w:line="140" w:lineRule="exact"/>
              <w:jc w:val="both"/>
              <w:rPr>
                <w:rFonts w:asciiTheme="minorHAnsi" w:hAnsiTheme="minorHAnsi" w:cs="Arial"/>
                <w:b/>
                <w:bCs/>
                <w:iCs/>
                <w:sz w:val="18"/>
                <w:szCs w:val="18"/>
              </w:rPr>
            </w:pPr>
          </w:p>
        </w:tc>
      </w:tr>
      <w:tr w:rsidR="00614E1C" w:rsidRPr="00E06490" w14:paraId="243D2B71" w14:textId="77777777" w:rsidTr="00B716C6">
        <w:trPr>
          <w:trHeight w:val="198"/>
          <w:jc w:val="center"/>
        </w:trPr>
        <w:tc>
          <w:tcPr>
            <w:tcW w:w="1124" w:type="pct"/>
            <w:vAlign w:val="bottom"/>
          </w:tcPr>
          <w:p w14:paraId="48B54F95" w14:textId="77777777" w:rsidR="00614E1C" w:rsidRPr="00E06490" w:rsidRDefault="00614E1C" w:rsidP="00614E1C">
            <w:pPr>
              <w:pStyle w:val="TT"/>
              <w:spacing w:line="280" w:lineRule="exact"/>
              <w:rPr>
                <w:rFonts w:asciiTheme="minorHAnsi" w:hAnsiTheme="minorHAnsi" w:cs="Arial"/>
                <w:b/>
                <w:sz w:val="18"/>
                <w:szCs w:val="18"/>
              </w:rPr>
            </w:pPr>
          </w:p>
        </w:tc>
        <w:tc>
          <w:tcPr>
            <w:tcW w:w="485" w:type="pct"/>
            <w:vAlign w:val="bottom"/>
          </w:tcPr>
          <w:p w14:paraId="6EBAD86C" w14:textId="078763CD" w:rsidR="00614E1C" w:rsidRPr="00E06490" w:rsidRDefault="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5" w:type="pct"/>
            <w:vAlign w:val="bottom"/>
          </w:tcPr>
          <w:p w14:paraId="110DAA83" w14:textId="24EC8515" w:rsidR="00614E1C" w:rsidRPr="00E06490" w:rsidRDefault="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5" w:type="pct"/>
          </w:tcPr>
          <w:p w14:paraId="5453200E" w14:textId="24243A7F" w:rsidR="00614E1C" w:rsidRPr="00E06490" w:rsidRDefault="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5" w:type="pct"/>
          </w:tcPr>
          <w:p w14:paraId="1401A955" w14:textId="1237C01F" w:rsidR="00614E1C" w:rsidRPr="00E06490" w:rsidRDefault="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5" w:type="pct"/>
            <w:vAlign w:val="bottom"/>
          </w:tcPr>
          <w:p w14:paraId="1EC9D91A" w14:textId="7FD22745"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5" w:type="pct"/>
            <w:vAlign w:val="bottom"/>
          </w:tcPr>
          <w:p w14:paraId="409A8F44" w14:textId="3C39833E"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5" w:type="pct"/>
          </w:tcPr>
          <w:p w14:paraId="0476EEDC" w14:textId="056CC110"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1" w:type="pct"/>
          </w:tcPr>
          <w:p w14:paraId="61B62884" w14:textId="383726A1"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r>
      <w:tr w:rsidR="00C25A67" w:rsidRPr="00E06490" w14:paraId="6AB27965" w14:textId="77777777" w:rsidTr="00B716C6">
        <w:trPr>
          <w:trHeight w:val="280"/>
          <w:jc w:val="center"/>
        </w:trPr>
        <w:tc>
          <w:tcPr>
            <w:tcW w:w="1124" w:type="pct"/>
            <w:vAlign w:val="bottom"/>
          </w:tcPr>
          <w:p w14:paraId="59B85F92" w14:textId="77777777" w:rsidR="00011206" w:rsidRPr="00E06490" w:rsidRDefault="00011206" w:rsidP="00011206">
            <w:pPr>
              <w:pStyle w:val="TT"/>
              <w:spacing w:line="280" w:lineRule="exact"/>
              <w:rPr>
                <w:rFonts w:asciiTheme="minorHAnsi" w:hAnsiTheme="minorHAnsi" w:cs="Arial"/>
                <w:sz w:val="18"/>
                <w:szCs w:val="18"/>
              </w:rPr>
            </w:pPr>
          </w:p>
        </w:tc>
        <w:tc>
          <w:tcPr>
            <w:tcW w:w="485" w:type="pct"/>
            <w:vAlign w:val="center"/>
          </w:tcPr>
          <w:p w14:paraId="113755DC" w14:textId="77777777" w:rsidR="00011206" w:rsidRPr="00E06490" w:rsidRDefault="00011206" w:rsidP="00646A77">
            <w:pPr>
              <w:pStyle w:val="TT"/>
              <w:spacing w:line="240" w:lineRule="auto"/>
              <w:jc w:val="right"/>
              <w:rPr>
                <w:rFonts w:asciiTheme="minorHAnsi" w:hAnsiTheme="minorHAnsi" w:cs="Arial"/>
                <w:b/>
                <w:bCs/>
                <w:sz w:val="17"/>
                <w:szCs w:val="17"/>
              </w:rPr>
            </w:pPr>
            <w:r w:rsidRPr="00E06490">
              <w:rPr>
                <w:rFonts w:asciiTheme="minorHAnsi" w:hAnsiTheme="minorHAnsi" w:cs="Arial"/>
                <w:b/>
                <w:bCs/>
                <w:sz w:val="17"/>
                <w:szCs w:val="17"/>
              </w:rPr>
              <w:t xml:space="preserve"> HRK ‘000</w:t>
            </w:r>
          </w:p>
        </w:tc>
        <w:tc>
          <w:tcPr>
            <w:tcW w:w="485" w:type="pct"/>
            <w:vAlign w:val="center"/>
          </w:tcPr>
          <w:p w14:paraId="12E58907" w14:textId="77777777" w:rsidR="00011206" w:rsidRPr="00E06490" w:rsidRDefault="00011206" w:rsidP="00646A77">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5" w:type="pct"/>
            <w:vAlign w:val="center"/>
          </w:tcPr>
          <w:p w14:paraId="0AC69C8D"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5" w:type="pct"/>
            <w:vAlign w:val="center"/>
          </w:tcPr>
          <w:p w14:paraId="007079E2"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5" w:type="pct"/>
            <w:vAlign w:val="center"/>
          </w:tcPr>
          <w:p w14:paraId="76009077" w14:textId="77777777" w:rsidR="00011206" w:rsidRPr="00E06490" w:rsidRDefault="00011206" w:rsidP="00646A77">
            <w:pPr>
              <w:pStyle w:val="TT"/>
              <w:spacing w:line="240" w:lineRule="auto"/>
              <w:jc w:val="right"/>
              <w:rPr>
                <w:rFonts w:asciiTheme="minorHAnsi" w:hAnsiTheme="minorHAnsi" w:cs="Arial"/>
                <w:b/>
                <w:bCs/>
                <w:sz w:val="17"/>
                <w:szCs w:val="17"/>
              </w:rPr>
            </w:pPr>
            <w:r w:rsidRPr="00E06490">
              <w:rPr>
                <w:rFonts w:asciiTheme="minorHAnsi" w:hAnsiTheme="minorHAnsi" w:cs="Arial"/>
                <w:b/>
                <w:bCs/>
                <w:sz w:val="17"/>
                <w:szCs w:val="17"/>
              </w:rPr>
              <w:t xml:space="preserve"> HRK ‘000</w:t>
            </w:r>
          </w:p>
        </w:tc>
        <w:tc>
          <w:tcPr>
            <w:tcW w:w="485" w:type="pct"/>
            <w:vAlign w:val="center"/>
          </w:tcPr>
          <w:p w14:paraId="0EB31C5F" w14:textId="77777777" w:rsidR="00011206" w:rsidRPr="00E06490" w:rsidRDefault="00011206" w:rsidP="00646A77">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5" w:type="pct"/>
            <w:vAlign w:val="center"/>
          </w:tcPr>
          <w:p w14:paraId="08542030"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1" w:type="pct"/>
            <w:vAlign w:val="center"/>
          </w:tcPr>
          <w:p w14:paraId="1E638358"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r>
      <w:tr w:rsidR="00C25A67" w:rsidRPr="00E06490" w14:paraId="5C1B3F21" w14:textId="77777777" w:rsidTr="00B716C6">
        <w:trPr>
          <w:trHeight w:val="99"/>
          <w:jc w:val="center"/>
        </w:trPr>
        <w:tc>
          <w:tcPr>
            <w:tcW w:w="1124" w:type="pct"/>
            <w:vAlign w:val="bottom"/>
          </w:tcPr>
          <w:p w14:paraId="5BE7FAE5" w14:textId="77777777" w:rsidR="00011206" w:rsidRPr="00E06490" w:rsidRDefault="00011206" w:rsidP="00011206">
            <w:pPr>
              <w:pStyle w:val="TT"/>
              <w:spacing w:line="140" w:lineRule="exact"/>
              <w:rPr>
                <w:rFonts w:asciiTheme="minorHAnsi" w:hAnsiTheme="minorHAnsi" w:cs="Arial"/>
                <w:bCs/>
                <w:sz w:val="18"/>
                <w:szCs w:val="18"/>
              </w:rPr>
            </w:pPr>
          </w:p>
        </w:tc>
        <w:tc>
          <w:tcPr>
            <w:tcW w:w="485" w:type="pct"/>
            <w:vAlign w:val="bottom"/>
          </w:tcPr>
          <w:p w14:paraId="6D910FE9"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vAlign w:val="bottom"/>
          </w:tcPr>
          <w:p w14:paraId="711C4CFC"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tcPr>
          <w:p w14:paraId="65C25CC0"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tcPr>
          <w:p w14:paraId="6C6D1FAB"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vAlign w:val="bottom"/>
          </w:tcPr>
          <w:p w14:paraId="3164CEDF"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vAlign w:val="bottom"/>
          </w:tcPr>
          <w:p w14:paraId="0360FC49"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5" w:type="pct"/>
          </w:tcPr>
          <w:p w14:paraId="3ABB23A2"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1" w:type="pct"/>
          </w:tcPr>
          <w:p w14:paraId="3852D0A6" w14:textId="77777777" w:rsidR="00011206" w:rsidRPr="00E06490" w:rsidRDefault="00011206" w:rsidP="00011206">
            <w:pPr>
              <w:pStyle w:val="TT"/>
              <w:spacing w:line="140" w:lineRule="exact"/>
              <w:jc w:val="both"/>
              <w:rPr>
                <w:rFonts w:asciiTheme="minorHAnsi" w:hAnsiTheme="minorHAnsi" w:cs="Arial"/>
                <w:bCs/>
                <w:iCs/>
                <w:sz w:val="18"/>
                <w:szCs w:val="18"/>
              </w:rPr>
            </w:pPr>
          </w:p>
        </w:tc>
      </w:tr>
      <w:tr w:rsidR="00614E1C" w:rsidRPr="00E06490" w14:paraId="01B1B71D" w14:textId="77777777" w:rsidTr="00F26FF5">
        <w:trPr>
          <w:trHeight w:val="208"/>
          <w:jc w:val="center"/>
        </w:trPr>
        <w:tc>
          <w:tcPr>
            <w:tcW w:w="1124" w:type="pct"/>
            <w:vAlign w:val="bottom"/>
          </w:tcPr>
          <w:p w14:paraId="1C51B220" w14:textId="77777777" w:rsidR="00614E1C" w:rsidRPr="00E06490" w:rsidRDefault="00614E1C" w:rsidP="00614E1C">
            <w:pPr>
              <w:pStyle w:val="TT"/>
              <w:spacing w:line="280" w:lineRule="exact"/>
              <w:rPr>
                <w:rFonts w:asciiTheme="minorHAnsi" w:hAnsiTheme="minorHAnsi" w:cs="Arial"/>
                <w:sz w:val="18"/>
                <w:szCs w:val="18"/>
              </w:rPr>
            </w:pPr>
            <w:r w:rsidRPr="00E06490">
              <w:rPr>
                <w:rFonts w:asciiTheme="minorHAnsi" w:hAnsiTheme="minorHAnsi" w:cs="Arial"/>
                <w:sz w:val="18"/>
                <w:szCs w:val="18"/>
              </w:rPr>
              <w:t>Owner</w:t>
            </w:r>
          </w:p>
        </w:tc>
        <w:tc>
          <w:tcPr>
            <w:tcW w:w="485" w:type="pct"/>
            <w:shd w:val="clear" w:color="auto" w:fill="auto"/>
            <w:vAlign w:val="bottom"/>
          </w:tcPr>
          <w:p w14:paraId="052B4700" w14:textId="0926F012"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3,059,698</w:t>
            </w:r>
          </w:p>
        </w:tc>
        <w:tc>
          <w:tcPr>
            <w:tcW w:w="485" w:type="pct"/>
            <w:shd w:val="clear" w:color="auto" w:fill="auto"/>
            <w:vAlign w:val="bottom"/>
          </w:tcPr>
          <w:p w14:paraId="684F8884" w14:textId="5074BD37"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185,536</w:t>
            </w:r>
          </w:p>
        </w:tc>
        <w:tc>
          <w:tcPr>
            <w:tcW w:w="485" w:type="pct"/>
            <w:shd w:val="clear" w:color="auto" w:fill="auto"/>
            <w:vAlign w:val="bottom"/>
          </w:tcPr>
          <w:p w14:paraId="4E350EA9" w14:textId="2FA8E6B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82,760</w:t>
            </w:r>
          </w:p>
        </w:tc>
        <w:tc>
          <w:tcPr>
            <w:tcW w:w="485" w:type="pct"/>
            <w:shd w:val="clear" w:color="auto" w:fill="auto"/>
            <w:vAlign w:val="bottom"/>
          </w:tcPr>
          <w:p w14:paraId="64805A03" w14:textId="2CFD073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581</w:t>
            </w:r>
          </w:p>
        </w:tc>
        <w:tc>
          <w:tcPr>
            <w:tcW w:w="485" w:type="pct"/>
            <w:tcBorders>
              <w:top w:val="nil"/>
              <w:bottom w:val="nil"/>
              <w:right w:val="nil"/>
            </w:tcBorders>
            <w:shd w:val="clear" w:color="auto" w:fill="auto"/>
            <w:vAlign w:val="bottom"/>
          </w:tcPr>
          <w:p w14:paraId="2B09FF28" w14:textId="020A3B59"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3</w:t>
            </w:r>
            <w:r>
              <w:rPr>
                <w:rFonts w:asciiTheme="minorHAnsi" w:hAnsiTheme="minorHAnsi"/>
                <w:sz w:val="18"/>
                <w:szCs w:val="18"/>
              </w:rPr>
              <w:t>,</w:t>
            </w:r>
            <w:r w:rsidRPr="009D1CC0">
              <w:rPr>
                <w:rFonts w:asciiTheme="minorHAnsi" w:hAnsiTheme="minorHAnsi"/>
                <w:sz w:val="18"/>
                <w:szCs w:val="18"/>
              </w:rPr>
              <w:t>193</w:t>
            </w:r>
            <w:r>
              <w:rPr>
                <w:rFonts w:asciiTheme="minorHAnsi" w:hAnsiTheme="minorHAnsi"/>
                <w:sz w:val="18"/>
                <w:szCs w:val="18"/>
              </w:rPr>
              <w:t>,</w:t>
            </w:r>
            <w:r w:rsidRPr="009D1CC0">
              <w:rPr>
                <w:rFonts w:asciiTheme="minorHAnsi" w:hAnsiTheme="minorHAnsi"/>
                <w:sz w:val="18"/>
                <w:szCs w:val="18"/>
              </w:rPr>
              <w:t>565</w:t>
            </w:r>
          </w:p>
        </w:tc>
        <w:tc>
          <w:tcPr>
            <w:tcW w:w="485" w:type="pct"/>
            <w:tcBorders>
              <w:top w:val="nil"/>
              <w:left w:val="nil"/>
              <w:bottom w:val="nil"/>
              <w:right w:val="nil"/>
            </w:tcBorders>
            <w:shd w:val="clear" w:color="auto" w:fill="auto"/>
            <w:vAlign w:val="bottom"/>
          </w:tcPr>
          <w:p w14:paraId="398E61BF" w14:textId="5D93768F"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153</w:t>
            </w:r>
            <w:r>
              <w:rPr>
                <w:rFonts w:asciiTheme="minorHAnsi" w:hAnsiTheme="minorHAnsi"/>
                <w:sz w:val="18"/>
                <w:szCs w:val="18"/>
              </w:rPr>
              <w:t>,</w:t>
            </w:r>
            <w:r w:rsidRPr="009D1CC0">
              <w:rPr>
                <w:rFonts w:asciiTheme="minorHAnsi" w:hAnsiTheme="minorHAnsi"/>
                <w:sz w:val="18"/>
                <w:szCs w:val="18"/>
              </w:rPr>
              <w:t>374</w:t>
            </w:r>
          </w:p>
        </w:tc>
        <w:tc>
          <w:tcPr>
            <w:tcW w:w="485" w:type="pct"/>
            <w:tcBorders>
              <w:top w:val="nil"/>
              <w:left w:val="nil"/>
              <w:bottom w:val="nil"/>
              <w:right w:val="nil"/>
            </w:tcBorders>
            <w:shd w:val="clear" w:color="auto" w:fill="auto"/>
            <w:vAlign w:val="bottom"/>
          </w:tcPr>
          <w:p w14:paraId="2648A96A" w14:textId="7D3832C0"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91</w:t>
            </w:r>
            <w:r>
              <w:rPr>
                <w:rFonts w:asciiTheme="minorHAnsi" w:hAnsiTheme="minorHAnsi"/>
                <w:sz w:val="18"/>
                <w:szCs w:val="18"/>
              </w:rPr>
              <w:t>,</w:t>
            </w:r>
            <w:r w:rsidRPr="009D1CC0">
              <w:rPr>
                <w:rFonts w:asciiTheme="minorHAnsi" w:hAnsiTheme="minorHAnsi"/>
                <w:sz w:val="18"/>
                <w:szCs w:val="18"/>
              </w:rPr>
              <w:t>685</w:t>
            </w:r>
          </w:p>
        </w:tc>
        <w:tc>
          <w:tcPr>
            <w:tcW w:w="481" w:type="pct"/>
            <w:tcBorders>
              <w:top w:val="nil"/>
              <w:left w:val="nil"/>
              <w:bottom w:val="nil"/>
            </w:tcBorders>
            <w:shd w:val="clear" w:color="auto" w:fill="auto"/>
            <w:vAlign w:val="bottom"/>
          </w:tcPr>
          <w:p w14:paraId="4C9816DB" w14:textId="6FFFE8AF"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6</w:t>
            </w:r>
            <w:r>
              <w:rPr>
                <w:rFonts w:asciiTheme="minorHAnsi" w:hAnsiTheme="minorHAnsi"/>
                <w:sz w:val="18"/>
                <w:szCs w:val="18"/>
              </w:rPr>
              <w:t>,</w:t>
            </w:r>
            <w:r w:rsidRPr="009D1CC0">
              <w:rPr>
                <w:rFonts w:asciiTheme="minorHAnsi" w:hAnsiTheme="minorHAnsi"/>
                <w:sz w:val="18"/>
                <w:szCs w:val="18"/>
              </w:rPr>
              <w:t>643</w:t>
            </w:r>
          </w:p>
        </w:tc>
      </w:tr>
      <w:tr w:rsidR="00614E1C" w:rsidRPr="00E06490" w14:paraId="02C4DA1A" w14:textId="77777777" w:rsidTr="00F26FF5">
        <w:trPr>
          <w:trHeight w:val="399"/>
          <w:jc w:val="center"/>
        </w:trPr>
        <w:tc>
          <w:tcPr>
            <w:tcW w:w="1124" w:type="pct"/>
            <w:vAlign w:val="bottom"/>
          </w:tcPr>
          <w:p w14:paraId="19CA8810" w14:textId="77777777" w:rsidR="00614E1C" w:rsidRPr="00E06490" w:rsidRDefault="00614E1C" w:rsidP="00614E1C">
            <w:pPr>
              <w:pStyle w:val="TT"/>
              <w:spacing w:line="240" w:lineRule="exact"/>
              <w:rPr>
                <w:rFonts w:asciiTheme="minorHAnsi" w:hAnsiTheme="minorHAnsi" w:cs="Arial"/>
                <w:sz w:val="18"/>
                <w:szCs w:val="18"/>
              </w:rPr>
            </w:pPr>
            <w:r w:rsidRPr="00E06490">
              <w:rPr>
                <w:rFonts w:asciiTheme="minorHAnsi" w:hAnsiTheme="minorHAnsi" w:cs="Arial"/>
                <w:sz w:val="18"/>
                <w:szCs w:val="18"/>
              </w:rPr>
              <w:t>Government funds, executive authorities and agencies</w:t>
            </w:r>
          </w:p>
        </w:tc>
        <w:tc>
          <w:tcPr>
            <w:tcW w:w="485" w:type="pct"/>
            <w:shd w:val="clear" w:color="auto" w:fill="auto"/>
            <w:vAlign w:val="bottom"/>
          </w:tcPr>
          <w:p w14:paraId="09D28DF5" w14:textId="2F2AEEEA"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1,076,606</w:t>
            </w:r>
          </w:p>
        </w:tc>
        <w:tc>
          <w:tcPr>
            <w:tcW w:w="485" w:type="pct"/>
            <w:shd w:val="clear" w:color="auto" w:fill="auto"/>
            <w:vAlign w:val="bottom"/>
          </w:tcPr>
          <w:p w14:paraId="6D9CA6B3" w14:textId="1E4B947E"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30,358</w:t>
            </w:r>
          </w:p>
        </w:tc>
        <w:tc>
          <w:tcPr>
            <w:tcW w:w="485" w:type="pct"/>
            <w:shd w:val="clear" w:color="auto" w:fill="auto"/>
            <w:vAlign w:val="bottom"/>
          </w:tcPr>
          <w:p w14:paraId="2DB411CC" w14:textId="013ECC5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31,099</w:t>
            </w:r>
          </w:p>
        </w:tc>
        <w:tc>
          <w:tcPr>
            <w:tcW w:w="485" w:type="pct"/>
            <w:shd w:val="clear" w:color="auto" w:fill="auto"/>
            <w:vAlign w:val="bottom"/>
          </w:tcPr>
          <w:p w14:paraId="701B80D2" w14:textId="1B817AC3"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1,327</w:t>
            </w:r>
          </w:p>
        </w:tc>
        <w:tc>
          <w:tcPr>
            <w:tcW w:w="485" w:type="pct"/>
            <w:tcBorders>
              <w:top w:val="nil"/>
              <w:bottom w:val="nil"/>
              <w:right w:val="nil"/>
            </w:tcBorders>
            <w:shd w:val="clear" w:color="auto" w:fill="auto"/>
            <w:vAlign w:val="bottom"/>
          </w:tcPr>
          <w:p w14:paraId="6A29DD97" w14:textId="514F53E5"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w:t>
            </w:r>
            <w:r>
              <w:rPr>
                <w:rFonts w:asciiTheme="minorHAnsi" w:hAnsiTheme="minorHAnsi"/>
                <w:sz w:val="18"/>
                <w:szCs w:val="18"/>
              </w:rPr>
              <w:t>,</w:t>
            </w:r>
            <w:r w:rsidRPr="009D1CC0">
              <w:rPr>
                <w:rFonts w:asciiTheme="minorHAnsi" w:hAnsiTheme="minorHAnsi"/>
                <w:sz w:val="18"/>
                <w:szCs w:val="18"/>
              </w:rPr>
              <w:t>087</w:t>
            </w:r>
            <w:r>
              <w:rPr>
                <w:rFonts w:asciiTheme="minorHAnsi" w:hAnsiTheme="minorHAnsi"/>
                <w:sz w:val="18"/>
                <w:szCs w:val="18"/>
              </w:rPr>
              <w:t>,</w:t>
            </w:r>
            <w:r w:rsidRPr="009D1CC0">
              <w:rPr>
                <w:rFonts w:asciiTheme="minorHAnsi" w:hAnsiTheme="minorHAnsi"/>
                <w:sz w:val="18"/>
                <w:szCs w:val="18"/>
              </w:rPr>
              <w:t>460</w:t>
            </w:r>
          </w:p>
        </w:tc>
        <w:tc>
          <w:tcPr>
            <w:tcW w:w="485" w:type="pct"/>
            <w:tcBorders>
              <w:top w:val="nil"/>
              <w:left w:val="nil"/>
              <w:bottom w:val="nil"/>
              <w:right w:val="nil"/>
            </w:tcBorders>
            <w:shd w:val="clear" w:color="auto" w:fill="auto"/>
            <w:vAlign w:val="bottom"/>
          </w:tcPr>
          <w:p w14:paraId="6326D9DF" w14:textId="6B5255D9"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14</w:t>
            </w:r>
            <w:r>
              <w:rPr>
                <w:rFonts w:asciiTheme="minorHAnsi" w:hAnsiTheme="minorHAnsi"/>
                <w:sz w:val="18"/>
                <w:szCs w:val="18"/>
              </w:rPr>
              <w:t>,</w:t>
            </w:r>
            <w:r w:rsidRPr="009D1CC0">
              <w:rPr>
                <w:rFonts w:asciiTheme="minorHAnsi" w:hAnsiTheme="minorHAnsi"/>
                <w:sz w:val="18"/>
                <w:szCs w:val="18"/>
              </w:rPr>
              <w:t>214</w:t>
            </w:r>
          </w:p>
        </w:tc>
        <w:tc>
          <w:tcPr>
            <w:tcW w:w="485" w:type="pct"/>
            <w:tcBorders>
              <w:top w:val="nil"/>
              <w:left w:val="nil"/>
              <w:bottom w:val="nil"/>
              <w:right w:val="nil"/>
            </w:tcBorders>
            <w:shd w:val="clear" w:color="auto" w:fill="auto"/>
            <w:vAlign w:val="bottom"/>
          </w:tcPr>
          <w:p w14:paraId="64812F0E" w14:textId="50B467FB"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21</w:t>
            </w:r>
            <w:r>
              <w:rPr>
                <w:rFonts w:asciiTheme="minorHAnsi" w:hAnsiTheme="minorHAnsi"/>
                <w:sz w:val="18"/>
                <w:szCs w:val="18"/>
              </w:rPr>
              <w:t>,</w:t>
            </w:r>
            <w:r w:rsidRPr="00635562">
              <w:rPr>
                <w:rFonts w:asciiTheme="minorHAnsi" w:hAnsiTheme="minorHAnsi"/>
                <w:sz w:val="18"/>
                <w:szCs w:val="18"/>
              </w:rPr>
              <w:t>905</w:t>
            </w:r>
          </w:p>
        </w:tc>
        <w:tc>
          <w:tcPr>
            <w:tcW w:w="481" w:type="pct"/>
            <w:tcBorders>
              <w:top w:val="nil"/>
              <w:left w:val="nil"/>
              <w:bottom w:val="nil"/>
            </w:tcBorders>
            <w:shd w:val="clear" w:color="auto" w:fill="auto"/>
            <w:vAlign w:val="bottom"/>
          </w:tcPr>
          <w:p w14:paraId="4AF70D45" w14:textId="3405F5A8"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w:t>
            </w:r>
            <w:r>
              <w:rPr>
                <w:rFonts w:asciiTheme="minorHAnsi" w:hAnsiTheme="minorHAnsi"/>
                <w:sz w:val="18"/>
                <w:szCs w:val="18"/>
              </w:rPr>
              <w:t>,</w:t>
            </w:r>
            <w:r w:rsidRPr="009D1CC0">
              <w:rPr>
                <w:rFonts w:asciiTheme="minorHAnsi" w:hAnsiTheme="minorHAnsi"/>
                <w:sz w:val="18"/>
                <w:szCs w:val="18"/>
              </w:rPr>
              <w:t>199</w:t>
            </w:r>
          </w:p>
        </w:tc>
      </w:tr>
      <w:tr w:rsidR="00614E1C" w:rsidRPr="00E06490" w14:paraId="5AF4C65E" w14:textId="77777777" w:rsidTr="00F26FF5">
        <w:trPr>
          <w:trHeight w:val="208"/>
          <w:jc w:val="center"/>
        </w:trPr>
        <w:tc>
          <w:tcPr>
            <w:tcW w:w="1124" w:type="pct"/>
            <w:vAlign w:val="bottom"/>
          </w:tcPr>
          <w:p w14:paraId="54EFB63D" w14:textId="77777777" w:rsidR="00614E1C" w:rsidRPr="00E06490" w:rsidRDefault="00614E1C" w:rsidP="00614E1C">
            <w:pPr>
              <w:pStyle w:val="TT"/>
              <w:spacing w:line="280" w:lineRule="exact"/>
              <w:rPr>
                <w:rFonts w:asciiTheme="minorHAnsi" w:hAnsiTheme="minorHAnsi" w:cs="Arial"/>
                <w:sz w:val="18"/>
                <w:szCs w:val="18"/>
              </w:rPr>
            </w:pPr>
            <w:r w:rsidRPr="00E06490">
              <w:rPr>
                <w:rFonts w:asciiTheme="minorHAnsi" w:hAnsiTheme="minorHAnsi" w:cs="Arial"/>
                <w:sz w:val="18"/>
                <w:szCs w:val="18"/>
              </w:rPr>
              <w:t>State-owned companies</w:t>
            </w:r>
          </w:p>
        </w:tc>
        <w:tc>
          <w:tcPr>
            <w:tcW w:w="485" w:type="pct"/>
            <w:shd w:val="clear" w:color="auto" w:fill="auto"/>
            <w:vAlign w:val="bottom"/>
          </w:tcPr>
          <w:p w14:paraId="0B2F351B" w14:textId="1787160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1,354,828</w:t>
            </w:r>
          </w:p>
        </w:tc>
        <w:tc>
          <w:tcPr>
            <w:tcW w:w="485" w:type="pct"/>
            <w:shd w:val="clear" w:color="auto" w:fill="auto"/>
            <w:vAlign w:val="bottom"/>
          </w:tcPr>
          <w:p w14:paraId="2D15095A" w14:textId="3465A34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485" w:type="pct"/>
            <w:shd w:val="clear" w:color="auto" w:fill="auto"/>
            <w:vAlign w:val="bottom"/>
          </w:tcPr>
          <w:p w14:paraId="1B14928C" w14:textId="56E68629"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60,539</w:t>
            </w:r>
          </w:p>
        </w:tc>
        <w:tc>
          <w:tcPr>
            <w:tcW w:w="485" w:type="pct"/>
            <w:shd w:val="clear" w:color="auto" w:fill="auto"/>
            <w:vAlign w:val="bottom"/>
          </w:tcPr>
          <w:p w14:paraId="7F46B7F5" w14:textId="0CAF7F6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20,066</w:t>
            </w:r>
          </w:p>
        </w:tc>
        <w:tc>
          <w:tcPr>
            <w:tcW w:w="485" w:type="pct"/>
            <w:tcBorders>
              <w:top w:val="nil"/>
              <w:bottom w:val="nil"/>
              <w:right w:val="nil"/>
            </w:tcBorders>
            <w:shd w:val="clear" w:color="auto" w:fill="auto"/>
            <w:vAlign w:val="bottom"/>
          </w:tcPr>
          <w:p w14:paraId="570C2D8F" w14:textId="43B64783"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w:t>
            </w:r>
            <w:r>
              <w:rPr>
                <w:rFonts w:asciiTheme="minorHAnsi" w:hAnsiTheme="minorHAnsi"/>
                <w:sz w:val="18"/>
                <w:szCs w:val="18"/>
              </w:rPr>
              <w:t>,</w:t>
            </w:r>
            <w:r w:rsidRPr="009D1CC0">
              <w:rPr>
                <w:rFonts w:asciiTheme="minorHAnsi" w:hAnsiTheme="minorHAnsi"/>
                <w:sz w:val="18"/>
                <w:szCs w:val="18"/>
              </w:rPr>
              <w:t>193</w:t>
            </w:r>
            <w:r>
              <w:rPr>
                <w:rFonts w:asciiTheme="minorHAnsi" w:hAnsiTheme="minorHAnsi"/>
                <w:sz w:val="18"/>
                <w:szCs w:val="18"/>
              </w:rPr>
              <w:t>,</w:t>
            </w:r>
            <w:r w:rsidRPr="009D1CC0">
              <w:rPr>
                <w:rFonts w:asciiTheme="minorHAnsi" w:hAnsiTheme="minorHAnsi"/>
                <w:sz w:val="18"/>
                <w:szCs w:val="18"/>
              </w:rPr>
              <w:t>668</w:t>
            </w:r>
          </w:p>
        </w:tc>
        <w:tc>
          <w:tcPr>
            <w:tcW w:w="485" w:type="pct"/>
            <w:tcBorders>
              <w:top w:val="nil"/>
              <w:left w:val="nil"/>
              <w:bottom w:val="nil"/>
              <w:right w:val="nil"/>
            </w:tcBorders>
            <w:shd w:val="clear" w:color="auto" w:fill="auto"/>
            <w:vAlign w:val="bottom"/>
          </w:tcPr>
          <w:p w14:paraId="093CB506" w14:textId="42E24AED"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2</w:t>
            </w:r>
          </w:p>
        </w:tc>
        <w:tc>
          <w:tcPr>
            <w:tcW w:w="485" w:type="pct"/>
            <w:tcBorders>
              <w:top w:val="nil"/>
              <w:left w:val="nil"/>
              <w:bottom w:val="nil"/>
              <w:right w:val="nil"/>
            </w:tcBorders>
            <w:shd w:val="clear" w:color="auto" w:fill="auto"/>
            <w:vAlign w:val="bottom"/>
          </w:tcPr>
          <w:p w14:paraId="78F95422" w14:textId="7E6133DF"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55</w:t>
            </w:r>
            <w:r>
              <w:rPr>
                <w:rFonts w:asciiTheme="minorHAnsi" w:hAnsiTheme="minorHAnsi"/>
                <w:sz w:val="18"/>
                <w:szCs w:val="18"/>
              </w:rPr>
              <w:t>,</w:t>
            </w:r>
            <w:r w:rsidRPr="009D1CC0">
              <w:rPr>
                <w:rFonts w:asciiTheme="minorHAnsi" w:hAnsiTheme="minorHAnsi"/>
                <w:sz w:val="18"/>
                <w:szCs w:val="18"/>
              </w:rPr>
              <w:t>269</w:t>
            </w:r>
          </w:p>
        </w:tc>
        <w:tc>
          <w:tcPr>
            <w:tcW w:w="481" w:type="pct"/>
            <w:tcBorders>
              <w:top w:val="nil"/>
              <w:left w:val="nil"/>
              <w:bottom w:val="nil"/>
            </w:tcBorders>
            <w:shd w:val="clear" w:color="auto" w:fill="auto"/>
            <w:vAlign w:val="bottom"/>
          </w:tcPr>
          <w:p w14:paraId="101D9BF5" w14:textId="720FE0AE"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7</w:t>
            </w:r>
            <w:r>
              <w:rPr>
                <w:rFonts w:asciiTheme="minorHAnsi" w:hAnsiTheme="minorHAnsi"/>
                <w:sz w:val="18"/>
                <w:szCs w:val="18"/>
              </w:rPr>
              <w:t>,</w:t>
            </w:r>
            <w:r w:rsidRPr="009D1CC0">
              <w:rPr>
                <w:rFonts w:asciiTheme="minorHAnsi" w:hAnsiTheme="minorHAnsi"/>
                <w:sz w:val="18"/>
                <w:szCs w:val="18"/>
              </w:rPr>
              <w:t>511</w:t>
            </w:r>
          </w:p>
        </w:tc>
      </w:tr>
      <w:tr w:rsidR="00614E1C" w:rsidRPr="00E06490" w14:paraId="14F10329" w14:textId="77777777" w:rsidTr="00F26FF5">
        <w:trPr>
          <w:trHeight w:val="198"/>
          <w:jc w:val="center"/>
        </w:trPr>
        <w:tc>
          <w:tcPr>
            <w:tcW w:w="1124" w:type="pct"/>
            <w:vAlign w:val="bottom"/>
          </w:tcPr>
          <w:p w14:paraId="7B6ADF1C" w14:textId="77777777" w:rsidR="00614E1C" w:rsidRPr="00E06490" w:rsidRDefault="00614E1C" w:rsidP="00614E1C">
            <w:pPr>
              <w:pStyle w:val="TT"/>
              <w:spacing w:line="280" w:lineRule="exact"/>
              <w:rPr>
                <w:rFonts w:asciiTheme="minorHAnsi" w:hAnsiTheme="minorHAnsi" w:cs="Arial"/>
                <w:bCs/>
                <w:sz w:val="18"/>
                <w:szCs w:val="18"/>
              </w:rPr>
            </w:pPr>
            <w:r w:rsidRPr="00E06490">
              <w:rPr>
                <w:rFonts w:asciiTheme="minorHAnsi" w:hAnsiTheme="minorHAnsi" w:cs="Arial"/>
                <w:sz w:val="18"/>
                <w:szCs w:val="18"/>
              </w:rPr>
              <w:t>Associates</w:t>
            </w:r>
          </w:p>
        </w:tc>
        <w:tc>
          <w:tcPr>
            <w:tcW w:w="485" w:type="pct"/>
            <w:shd w:val="clear" w:color="auto" w:fill="auto"/>
            <w:vAlign w:val="bottom"/>
          </w:tcPr>
          <w:p w14:paraId="4DFE22A4" w14:textId="662B57F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485" w:type="pct"/>
            <w:shd w:val="clear" w:color="auto" w:fill="auto"/>
            <w:vAlign w:val="bottom"/>
          </w:tcPr>
          <w:p w14:paraId="2983D5F4" w14:textId="27DB6A97"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shd w:val="clear" w:color="auto" w:fill="auto"/>
            <w:vAlign w:val="bottom"/>
          </w:tcPr>
          <w:p w14:paraId="41B3CC74" w14:textId="2794E8F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4,001</w:t>
            </w:r>
          </w:p>
        </w:tc>
        <w:tc>
          <w:tcPr>
            <w:tcW w:w="485" w:type="pct"/>
            <w:shd w:val="clear" w:color="auto" w:fill="auto"/>
            <w:vAlign w:val="bottom"/>
          </w:tcPr>
          <w:p w14:paraId="29B75DAD" w14:textId="16BB0C5A"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tcBorders>
              <w:top w:val="nil"/>
              <w:bottom w:val="nil"/>
              <w:right w:val="nil"/>
            </w:tcBorders>
            <w:shd w:val="clear" w:color="auto" w:fill="auto"/>
            <w:vAlign w:val="bottom"/>
          </w:tcPr>
          <w:p w14:paraId="7A918006" w14:textId="20D59564"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6</w:t>
            </w:r>
          </w:p>
        </w:tc>
        <w:tc>
          <w:tcPr>
            <w:tcW w:w="485" w:type="pct"/>
            <w:tcBorders>
              <w:top w:val="nil"/>
              <w:left w:val="nil"/>
              <w:bottom w:val="nil"/>
              <w:right w:val="nil"/>
            </w:tcBorders>
            <w:shd w:val="clear" w:color="auto" w:fill="auto"/>
            <w:vAlign w:val="bottom"/>
          </w:tcPr>
          <w:p w14:paraId="3AE95FA4" w14:textId="3CD0D5C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c>
          <w:tcPr>
            <w:tcW w:w="485" w:type="pct"/>
            <w:vAlign w:val="bottom"/>
          </w:tcPr>
          <w:p w14:paraId="2606DAFD" w14:textId="32A4F7F9"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858</w:t>
            </w:r>
          </w:p>
        </w:tc>
        <w:tc>
          <w:tcPr>
            <w:tcW w:w="481" w:type="pct"/>
            <w:vAlign w:val="bottom"/>
          </w:tcPr>
          <w:p w14:paraId="700BEF87" w14:textId="7DC9E16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r>
      <w:tr w:rsidR="00614E1C" w:rsidRPr="00E06490" w14:paraId="52BBA117" w14:textId="77777777" w:rsidTr="00F26FF5">
        <w:trPr>
          <w:trHeight w:val="198"/>
          <w:jc w:val="center"/>
        </w:trPr>
        <w:tc>
          <w:tcPr>
            <w:tcW w:w="1124" w:type="pct"/>
            <w:vAlign w:val="bottom"/>
          </w:tcPr>
          <w:p w14:paraId="7D12EBC5" w14:textId="77777777" w:rsidR="00614E1C" w:rsidRPr="00E06490" w:rsidRDefault="00614E1C" w:rsidP="00614E1C">
            <w:pPr>
              <w:pStyle w:val="TT"/>
              <w:spacing w:line="240" w:lineRule="exact"/>
              <w:rPr>
                <w:rFonts w:asciiTheme="minorHAnsi" w:hAnsiTheme="minorHAnsi" w:cs="Arial"/>
                <w:bCs/>
                <w:sz w:val="18"/>
                <w:szCs w:val="18"/>
              </w:rPr>
            </w:pPr>
            <w:r w:rsidRPr="00E06490">
              <w:rPr>
                <w:rFonts w:asciiTheme="minorHAnsi" w:hAnsiTheme="minorHAnsi" w:cs="Arial"/>
                <w:bCs/>
                <w:sz w:val="18"/>
                <w:szCs w:val="18"/>
              </w:rPr>
              <w:t>Other intra-group transactions</w:t>
            </w:r>
          </w:p>
        </w:tc>
        <w:tc>
          <w:tcPr>
            <w:tcW w:w="485" w:type="pct"/>
            <w:shd w:val="clear" w:color="auto" w:fill="auto"/>
            <w:vAlign w:val="bottom"/>
          </w:tcPr>
          <w:p w14:paraId="59EBE764" w14:textId="44D8ED02"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shd w:val="clear" w:color="auto" w:fill="auto"/>
            <w:vAlign w:val="bottom"/>
          </w:tcPr>
          <w:p w14:paraId="4A18C6DD" w14:textId="51092F61"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shd w:val="clear" w:color="auto" w:fill="auto"/>
            <w:vAlign w:val="bottom"/>
          </w:tcPr>
          <w:p w14:paraId="3391D677" w14:textId="686B8B48"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shd w:val="clear" w:color="auto" w:fill="auto"/>
            <w:vAlign w:val="bottom"/>
          </w:tcPr>
          <w:p w14:paraId="7CDD6653" w14:textId="00CB2A58"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vAlign w:val="bottom"/>
          </w:tcPr>
          <w:p w14:paraId="54AB68D9" w14:textId="0D2415A3"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c>
          <w:tcPr>
            <w:tcW w:w="485" w:type="pct"/>
            <w:vAlign w:val="bottom"/>
          </w:tcPr>
          <w:p w14:paraId="4EE23FD9" w14:textId="3C5ED36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c>
          <w:tcPr>
            <w:tcW w:w="485" w:type="pct"/>
            <w:vAlign w:val="bottom"/>
          </w:tcPr>
          <w:p w14:paraId="58B83AB4" w14:textId="1CDFE1F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c>
          <w:tcPr>
            <w:tcW w:w="481" w:type="pct"/>
            <w:vAlign w:val="bottom"/>
          </w:tcPr>
          <w:p w14:paraId="2EB0E12F" w14:textId="53EC2827"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71</w:t>
            </w:r>
          </w:p>
        </w:tc>
      </w:tr>
      <w:tr w:rsidR="00614E1C" w:rsidRPr="00E06490" w14:paraId="2E6B9C6A" w14:textId="77777777" w:rsidTr="00F26FF5">
        <w:trPr>
          <w:trHeight w:val="208"/>
          <w:jc w:val="center"/>
        </w:trPr>
        <w:tc>
          <w:tcPr>
            <w:tcW w:w="1124" w:type="pct"/>
            <w:vAlign w:val="center"/>
          </w:tcPr>
          <w:p w14:paraId="031FC11B" w14:textId="77777777" w:rsidR="00614E1C" w:rsidRPr="00E06490" w:rsidRDefault="00614E1C" w:rsidP="00614E1C">
            <w:pPr>
              <w:pStyle w:val="TT"/>
              <w:spacing w:line="240" w:lineRule="exact"/>
              <w:rPr>
                <w:rFonts w:asciiTheme="minorHAnsi" w:hAnsiTheme="minorHAnsi" w:cs="Arial"/>
                <w:bCs/>
                <w:sz w:val="18"/>
                <w:szCs w:val="18"/>
              </w:rPr>
            </w:pPr>
            <w:r w:rsidRPr="00E06490">
              <w:rPr>
                <w:rFonts w:asciiTheme="minorHAnsi" w:hAnsiTheme="minorHAnsi" w:cs="Arial"/>
                <w:bCs/>
                <w:sz w:val="18"/>
                <w:szCs w:val="18"/>
              </w:rPr>
              <w:t>Key management personnel</w:t>
            </w:r>
          </w:p>
        </w:tc>
        <w:tc>
          <w:tcPr>
            <w:tcW w:w="485" w:type="pct"/>
            <w:tcBorders>
              <w:bottom w:val="single" w:sz="4" w:space="0" w:color="000000"/>
            </w:tcBorders>
            <w:shd w:val="clear" w:color="auto" w:fill="auto"/>
            <w:vAlign w:val="bottom"/>
          </w:tcPr>
          <w:p w14:paraId="743FE2CD" w14:textId="64B1EAD3"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5,073</w:t>
            </w:r>
          </w:p>
        </w:tc>
        <w:tc>
          <w:tcPr>
            <w:tcW w:w="485" w:type="pct"/>
            <w:tcBorders>
              <w:bottom w:val="single" w:sz="4" w:space="0" w:color="000000"/>
            </w:tcBorders>
            <w:shd w:val="clear" w:color="auto" w:fill="auto"/>
            <w:vAlign w:val="bottom"/>
          </w:tcPr>
          <w:p w14:paraId="51ECC2F1" w14:textId="188A9971"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5" w:type="pct"/>
            <w:tcBorders>
              <w:bottom w:val="single" w:sz="4" w:space="0" w:color="000000"/>
            </w:tcBorders>
            <w:shd w:val="clear" w:color="auto" w:fill="auto"/>
            <w:vAlign w:val="bottom"/>
          </w:tcPr>
          <w:p w14:paraId="02FF7AAF" w14:textId="182D3009"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147</w:t>
            </w:r>
          </w:p>
        </w:tc>
        <w:tc>
          <w:tcPr>
            <w:tcW w:w="485" w:type="pct"/>
            <w:tcBorders>
              <w:bottom w:val="single" w:sz="4" w:space="0" w:color="000000"/>
            </w:tcBorders>
            <w:shd w:val="clear" w:color="auto" w:fill="auto"/>
            <w:vAlign w:val="bottom"/>
          </w:tcPr>
          <w:p w14:paraId="1E124AF7" w14:textId="189894A6"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9</w:t>
            </w:r>
          </w:p>
        </w:tc>
        <w:tc>
          <w:tcPr>
            <w:tcW w:w="485" w:type="pct"/>
            <w:tcBorders>
              <w:top w:val="nil"/>
              <w:bottom w:val="single" w:sz="4" w:space="0" w:color="auto"/>
              <w:right w:val="nil"/>
            </w:tcBorders>
            <w:shd w:val="clear" w:color="auto" w:fill="auto"/>
            <w:vAlign w:val="center"/>
          </w:tcPr>
          <w:p w14:paraId="3ED2B2D6" w14:textId="308B73CE"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4</w:t>
            </w:r>
            <w:r>
              <w:rPr>
                <w:rFonts w:asciiTheme="minorHAnsi" w:hAnsiTheme="minorHAnsi"/>
                <w:sz w:val="18"/>
                <w:szCs w:val="18"/>
              </w:rPr>
              <w:t>,</w:t>
            </w:r>
            <w:r w:rsidRPr="009D1CC0">
              <w:rPr>
                <w:rFonts w:asciiTheme="minorHAnsi" w:hAnsiTheme="minorHAnsi"/>
                <w:sz w:val="18"/>
                <w:szCs w:val="18"/>
              </w:rPr>
              <w:t>289</w:t>
            </w:r>
          </w:p>
        </w:tc>
        <w:tc>
          <w:tcPr>
            <w:tcW w:w="485" w:type="pct"/>
            <w:tcBorders>
              <w:top w:val="nil"/>
              <w:left w:val="nil"/>
              <w:bottom w:val="single" w:sz="4" w:space="0" w:color="auto"/>
              <w:right w:val="nil"/>
            </w:tcBorders>
            <w:shd w:val="clear" w:color="auto" w:fill="auto"/>
            <w:vAlign w:val="center"/>
          </w:tcPr>
          <w:p w14:paraId="342382B3" w14:textId="70E674F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c>
          <w:tcPr>
            <w:tcW w:w="485" w:type="pct"/>
            <w:tcBorders>
              <w:top w:val="nil"/>
              <w:left w:val="nil"/>
              <w:bottom w:val="single" w:sz="4" w:space="0" w:color="auto"/>
              <w:right w:val="nil"/>
            </w:tcBorders>
            <w:shd w:val="clear" w:color="auto" w:fill="auto"/>
            <w:vAlign w:val="center"/>
          </w:tcPr>
          <w:p w14:paraId="5159E764" w14:textId="5421D403"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147</w:t>
            </w:r>
          </w:p>
        </w:tc>
        <w:tc>
          <w:tcPr>
            <w:tcW w:w="481" w:type="pct"/>
            <w:tcBorders>
              <w:top w:val="nil"/>
              <w:left w:val="nil"/>
              <w:bottom w:val="single" w:sz="4" w:space="0" w:color="auto"/>
            </w:tcBorders>
            <w:shd w:val="clear" w:color="auto" w:fill="auto"/>
            <w:vAlign w:val="center"/>
          </w:tcPr>
          <w:p w14:paraId="010EC36B" w14:textId="30CF5E6B"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Theme="minorHAnsi" w:hAnsiTheme="minorHAnsi"/>
                <w:sz w:val="18"/>
                <w:szCs w:val="18"/>
              </w:rPr>
              <w:t>-</w:t>
            </w:r>
          </w:p>
        </w:tc>
      </w:tr>
      <w:tr w:rsidR="00614E1C" w:rsidRPr="00E06490" w14:paraId="7214C1F0" w14:textId="77777777" w:rsidTr="00F26FF5">
        <w:trPr>
          <w:trHeight w:val="51"/>
          <w:jc w:val="center"/>
        </w:trPr>
        <w:tc>
          <w:tcPr>
            <w:tcW w:w="1124" w:type="pct"/>
            <w:vAlign w:val="bottom"/>
          </w:tcPr>
          <w:p w14:paraId="715C5F5B" w14:textId="77777777" w:rsidR="00614E1C" w:rsidRPr="00E06490" w:rsidRDefault="00614E1C" w:rsidP="00614E1C">
            <w:pPr>
              <w:pStyle w:val="TT"/>
              <w:spacing w:line="220" w:lineRule="exact"/>
              <w:rPr>
                <w:rFonts w:asciiTheme="minorHAnsi" w:hAnsiTheme="minorHAnsi" w:cs="Arial"/>
                <w:b/>
                <w:sz w:val="18"/>
                <w:szCs w:val="18"/>
              </w:rPr>
            </w:pPr>
            <w:r w:rsidRPr="00E06490">
              <w:rPr>
                <w:rFonts w:asciiTheme="minorHAnsi" w:hAnsiTheme="minorHAnsi" w:cs="Arial"/>
                <w:b/>
                <w:sz w:val="18"/>
                <w:szCs w:val="18"/>
              </w:rPr>
              <w:t>Total</w:t>
            </w:r>
          </w:p>
        </w:tc>
        <w:tc>
          <w:tcPr>
            <w:tcW w:w="485" w:type="pct"/>
            <w:tcBorders>
              <w:top w:val="single" w:sz="4" w:space="0" w:color="auto"/>
              <w:bottom w:val="single" w:sz="12" w:space="0" w:color="auto"/>
            </w:tcBorders>
            <w:shd w:val="clear" w:color="auto" w:fill="auto"/>
            <w:vAlign w:val="bottom"/>
          </w:tcPr>
          <w:p w14:paraId="7FC30B05" w14:textId="2463B494"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5</w:t>
            </w:r>
            <w:r>
              <w:rPr>
                <w:rFonts w:asciiTheme="minorHAnsi" w:hAnsiTheme="minorHAnsi"/>
                <w:b/>
                <w:sz w:val="18"/>
                <w:szCs w:val="18"/>
              </w:rPr>
              <w:t>,</w:t>
            </w:r>
            <w:r w:rsidRPr="00747940">
              <w:rPr>
                <w:rFonts w:asciiTheme="minorHAnsi" w:hAnsiTheme="minorHAnsi"/>
                <w:b/>
                <w:sz w:val="18"/>
                <w:szCs w:val="18"/>
              </w:rPr>
              <w:t>496</w:t>
            </w:r>
            <w:r>
              <w:rPr>
                <w:rFonts w:asciiTheme="minorHAnsi" w:hAnsiTheme="minorHAnsi"/>
                <w:b/>
                <w:sz w:val="18"/>
                <w:szCs w:val="18"/>
              </w:rPr>
              <w:t>,</w:t>
            </w:r>
            <w:r w:rsidRPr="00747940">
              <w:rPr>
                <w:rFonts w:asciiTheme="minorHAnsi" w:hAnsiTheme="minorHAnsi"/>
                <w:b/>
                <w:sz w:val="18"/>
                <w:szCs w:val="18"/>
              </w:rPr>
              <w:t>206</w:t>
            </w:r>
          </w:p>
        </w:tc>
        <w:tc>
          <w:tcPr>
            <w:tcW w:w="485" w:type="pct"/>
            <w:tcBorders>
              <w:top w:val="single" w:sz="4" w:space="0" w:color="auto"/>
              <w:bottom w:val="single" w:sz="12" w:space="0" w:color="auto"/>
            </w:tcBorders>
            <w:shd w:val="clear" w:color="auto" w:fill="auto"/>
            <w:vAlign w:val="bottom"/>
          </w:tcPr>
          <w:p w14:paraId="788AC90E" w14:textId="1457C7CF"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215</w:t>
            </w:r>
            <w:r>
              <w:rPr>
                <w:rFonts w:asciiTheme="minorHAnsi" w:hAnsiTheme="minorHAnsi"/>
                <w:b/>
                <w:sz w:val="18"/>
                <w:szCs w:val="18"/>
              </w:rPr>
              <w:t>,</w:t>
            </w:r>
            <w:r w:rsidRPr="00747940">
              <w:rPr>
                <w:rFonts w:asciiTheme="minorHAnsi" w:hAnsiTheme="minorHAnsi"/>
                <w:b/>
                <w:sz w:val="18"/>
                <w:szCs w:val="18"/>
              </w:rPr>
              <w:t>895</w:t>
            </w:r>
          </w:p>
        </w:tc>
        <w:tc>
          <w:tcPr>
            <w:tcW w:w="485" w:type="pct"/>
            <w:tcBorders>
              <w:top w:val="single" w:sz="4" w:space="0" w:color="auto"/>
              <w:bottom w:val="single" w:sz="12" w:space="0" w:color="auto"/>
            </w:tcBorders>
            <w:shd w:val="clear" w:color="auto" w:fill="auto"/>
            <w:vAlign w:val="bottom"/>
          </w:tcPr>
          <w:p w14:paraId="7F50233B" w14:textId="24257FEC"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178</w:t>
            </w:r>
            <w:r>
              <w:rPr>
                <w:rFonts w:asciiTheme="minorHAnsi" w:hAnsiTheme="minorHAnsi"/>
                <w:b/>
                <w:sz w:val="18"/>
                <w:szCs w:val="18"/>
              </w:rPr>
              <w:t>,</w:t>
            </w:r>
            <w:r w:rsidRPr="00747940">
              <w:rPr>
                <w:rFonts w:asciiTheme="minorHAnsi" w:hAnsiTheme="minorHAnsi"/>
                <w:b/>
                <w:sz w:val="18"/>
                <w:szCs w:val="18"/>
              </w:rPr>
              <w:t>546</w:t>
            </w:r>
          </w:p>
        </w:tc>
        <w:tc>
          <w:tcPr>
            <w:tcW w:w="485" w:type="pct"/>
            <w:tcBorders>
              <w:top w:val="single" w:sz="4" w:space="0" w:color="auto"/>
              <w:bottom w:val="single" w:sz="12" w:space="0" w:color="auto"/>
            </w:tcBorders>
            <w:shd w:val="clear" w:color="auto" w:fill="auto"/>
            <w:vAlign w:val="bottom"/>
          </w:tcPr>
          <w:p w14:paraId="40648618" w14:textId="0E2B703F" w:rsidR="00614E1C" w:rsidRPr="00E06490" w:rsidRDefault="00614E1C" w:rsidP="00614E1C">
            <w:pPr>
              <w:pStyle w:val="TT"/>
              <w:spacing w:line="220" w:lineRule="exact"/>
              <w:jc w:val="right"/>
              <w:rPr>
                <w:rFonts w:asciiTheme="minorHAnsi" w:hAnsiTheme="minorHAnsi" w:cs="Arial"/>
                <w:b/>
                <w:iCs/>
                <w:sz w:val="18"/>
                <w:szCs w:val="18"/>
                <w:lang w:val="hr-HR"/>
              </w:rPr>
            </w:pPr>
            <w:r>
              <w:rPr>
                <w:rFonts w:asciiTheme="minorHAnsi" w:hAnsiTheme="minorHAnsi"/>
                <w:b/>
                <w:sz w:val="18"/>
                <w:szCs w:val="18"/>
              </w:rPr>
              <w:t>21,983</w:t>
            </w:r>
          </w:p>
        </w:tc>
        <w:tc>
          <w:tcPr>
            <w:tcW w:w="485" w:type="pct"/>
            <w:tcBorders>
              <w:top w:val="single" w:sz="4" w:space="0" w:color="auto"/>
              <w:bottom w:val="single" w:sz="12" w:space="0" w:color="auto"/>
            </w:tcBorders>
            <w:shd w:val="clear" w:color="auto" w:fill="auto"/>
            <w:vAlign w:val="bottom"/>
          </w:tcPr>
          <w:p w14:paraId="6B7923B4" w14:textId="337DDA0F" w:rsidR="00614E1C" w:rsidRPr="00E06490" w:rsidRDefault="00614E1C" w:rsidP="00614E1C">
            <w:pPr>
              <w:pStyle w:val="TT"/>
              <w:spacing w:line="220" w:lineRule="exact"/>
              <w:jc w:val="right"/>
              <w:rPr>
                <w:rFonts w:asciiTheme="minorHAnsi" w:hAnsiTheme="minorHAnsi" w:cs="Arial"/>
                <w:b/>
                <w:iCs/>
                <w:sz w:val="18"/>
                <w:szCs w:val="18"/>
                <w:lang w:val="hr-HR"/>
              </w:rPr>
            </w:pPr>
            <w:r w:rsidRPr="009D1CC0">
              <w:rPr>
                <w:rFonts w:asciiTheme="minorHAnsi" w:hAnsiTheme="minorHAnsi"/>
                <w:b/>
                <w:sz w:val="18"/>
                <w:szCs w:val="18"/>
              </w:rPr>
              <w:t>5</w:t>
            </w:r>
            <w:r>
              <w:rPr>
                <w:rFonts w:asciiTheme="minorHAnsi" w:hAnsiTheme="minorHAnsi"/>
                <w:b/>
                <w:sz w:val="18"/>
                <w:szCs w:val="18"/>
              </w:rPr>
              <w:t>,</w:t>
            </w:r>
            <w:r w:rsidRPr="009D1CC0">
              <w:rPr>
                <w:rFonts w:asciiTheme="minorHAnsi" w:hAnsiTheme="minorHAnsi"/>
                <w:b/>
                <w:sz w:val="18"/>
                <w:szCs w:val="18"/>
              </w:rPr>
              <w:t>478</w:t>
            </w:r>
            <w:r>
              <w:rPr>
                <w:rFonts w:asciiTheme="minorHAnsi" w:hAnsiTheme="minorHAnsi"/>
                <w:b/>
                <w:sz w:val="18"/>
                <w:szCs w:val="18"/>
              </w:rPr>
              <w:t>,</w:t>
            </w:r>
            <w:r w:rsidRPr="009D1CC0">
              <w:rPr>
                <w:rFonts w:asciiTheme="minorHAnsi" w:hAnsiTheme="minorHAnsi"/>
                <w:b/>
                <w:sz w:val="18"/>
                <w:szCs w:val="18"/>
              </w:rPr>
              <w:t>988</w:t>
            </w:r>
          </w:p>
        </w:tc>
        <w:tc>
          <w:tcPr>
            <w:tcW w:w="485" w:type="pct"/>
            <w:tcBorders>
              <w:top w:val="single" w:sz="4" w:space="0" w:color="auto"/>
              <w:bottom w:val="single" w:sz="12" w:space="0" w:color="auto"/>
            </w:tcBorders>
            <w:shd w:val="clear" w:color="auto" w:fill="auto"/>
            <w:vAlign w:val="bottom"/>
          </w:tcPr>
          <w:p w14:paraId="215B9A31" w14:textId="7E233BA0"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167</w:t>
            </w:r>
            <w:r>
              <w:rPr>
                <w:rFonts w:asciiTheme="minorHAnsi" w:hAnsiTheme="minorHAnsi"/>
                <w:b/>
                <w:sz w:val="18"/>
                <w:szCs w:val="18"/>
              </w:rPr>
              <w:t>,</w:t>
            </w:r>
            <w:r w:rsidRPr="00635562">
              <w:rPr>
                <w:rFonts w:asciiTheme="minorHAnsi" w:hAnsiTheme="minorHAnsi"/>
                <w:b/>
                <w:sz w:val="18"/>
                <w:szCs w:val="18"/>
              </w:rPr>
              <w:t>590</w:t>
            </w:r>
          </w:p>
        </w:tc>
        <w:tc>
          <w:tcPr>
            <w:tcW w:w="485" w:type="pct"/>
            <w:tcBorders>
              <w:top w:val="single" w:sz="4" w:space="0" w:color="auto"/>
              <w:bottom w:val="single" w:sz="12" w:space="0" w:color="auto"/>
            </w:tcBorders>
            <w:shd w:val="clear" w:color="auto" w:fill="auto"/>
            <w:vAlign w:val="bottom"/>
          </w:tcPr>
          <w:p w14:paraId="52370F8F" w14:textId="28B36296"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169</w:t>
            </w:r>
            <w:r>
              <w:rPr>
                <w:rFonts w:asciiTheme="minorHAnsi" w:hAnsiTheme="minorHAnsi"/>
                <w:b/>
                <w:sz w:val="18"/>
                <w:szCs w:val="18"/>
              </w:rPr>
              <w:t>,</w:t>
            </w:r>
            <w:r w:rsidRPr="00635562">
              <w:rPr>
                <w:rFonts w:asciiTheme="minorHAnsi" w:hAnsiTheme="minorHAnsi"/>
                <w:b/>
                <w:sz w:val="18"/>
                <w:szCs w:val="18"/>
              </w:rPr>
              <w:t>864</w:t>
            </w:r>
          </w:p>
        </w:tc>
        <w:tc>
          <w:tcPr>
            <w:tcW w:w="481" w:type="pct"/>
            <w:tcBorders>
              <w:top w:val="single" w:sz="4" w:space="0" w:color="auto"/>
              <w:bottom w:val="single" w:sz="12" w:space="0" w:color="auto"/>
            </w:tcBorders>
            <w:shd w:val="clear" w:color="auto" w:fill="auto"/>
            <w:vAlign w:val="bottom"/>
          </w:tcPr>
          <w:p w14:paraId="255CBEE9" w14:textId="04D9D8E8"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15</w:t>
            </w:r>
            <w:r>
              <w:rPr>
                <w:rFonts w:asciiTheme="minorHAnsi" w:hAnsiTheme="minorHAnsi"/>
                <w:b/>
                <w:sz w:val="18"/>
                <w:szCs w:val="18"/>
              </w:rPr>
              <w:t>,</w:t>
            </w:r>
            <w:r w:rsidRPr="00635562">
              <w:rPr>
                <w:rFonts w:asciiTheme="minorHAnsi" w:hAnsiTheme="minorHAnsi"/>
                <w:b/>
                <w:sz w:val="18"/>
                <w:szCs w:val="18"/>
              </w:rPr>
              <w:t>424</w:t>
            </w:r>
          </w:p>
        </w:tc>
      </w:tr>
    </w:tbl>
    <w:p w14:paraId="21611777" w14:textId="77777777" w:rsidR="001B20E0" w:rsidRPr="00E06490" w:rsidRDefault="001B20E0" w:rsidP="001B20E0">
      <w:pPr>
        <w:pStyle w:val="T1"/>
        <w:spacing w:before="120" w:after="0" w:line="300" w:lineRule="exact"/>
        <w:rPr>
          <w:rFonts w:asciiTheme="minorHAnsi" w:hAnsiTheme="minorHAnsi" w:cs="Arial"/>
          <w:b w:val="0"/>
          <w:sz w:val="18"/>
          <w:szCs w:val="18"/>
          <w:lang w:val="en-GB"/>
        </w:rPr>
      </w:pPr>
    </w:p>
    <w:tbl>
      <w:tblPr>
        <w:tblW w:w="5599" w:type="pct"/>
        <w:jc w:val="center"/>
        <w:tblLayout w:type="fixed"/>
        <w:tblCellMar>
          <w:left w:w="56" w:type="dxa"/>
          <w:right w:w="56" w:type="dxa"/>
        </w:tblCellMar>
        <w:tblLook w:val="00A0" w:firstRow="1" w:lastRow="0" w:firstColumn="1" w:lastColumn="0" w:noHBand="0" w:noVBand="0"/>
      </w:tblPr>
      <w:tblGrid>
        <w:gridCol w:w="2333"/>
        <w:gridCol w:w="1021"/>
        <w:gridCol w:w="1018"/>
        <w:gridCol w:w="1018"/>
        <w:gridCol w:w="1018"/>
        <w:gridCol w:w="1018"/>
        <w:gridCol w:w="1018"/>
        <w:gridCol w:w="1018"/>
        <w:gridCol w:w="1014"/>
      </w:tblGrid>
      <w:tr w:rsidR="001B20E0" w:rsidRPr="00E06490" w14:paraId="1268D52F" w14:textId="77777777" w:rsidTr="000E153A">
        <w:trPr>
          <w:trHeight w:val="263"/>
          <w:jc w:val="center"/>
        </w:trPr>
        <w:tc>
          <w:tcPr>
            <w:tcW w:w="1113" w:type="pct"/>
            <w:vAlign w:val="bottom"/>
          </w:tcPr>
          <w:p w14:paraId="24CDECB3" w14:textId="77777777" w:rsidR="001B20E0" w:rsidRPr="00E06490" w:rsidRDefault="001B20E0" w:rsidP="001B20E0">
            <w:pPr>
              <w:pStyle w:val="TT"/>
              <w:spacing w:line="280" w:lineRule="exact"/>
              <w:rPr>
                <w:rFonts w:asciiTheme="minorHAnsi" w:hAnsiTheme="minorHAnsi" w:cs="Arial"/>
                <w:sz w:val="18"/>
                <w:szCs w:val="18"/>
              </w:rPr>
            </w:pPr>
            <w:r w:rsidRPr="00E06490">
              <w:rPr>
                <w:rFonts w:asciiTheme="minorHAnsi" w:hAnsiTheme="minorHAnsi" w:cs="Arial"/>
                <w:b/>
                <w:sz w:val="18"/>
                <w:szCs w:val="18"/>
              </w:rPr>
              <w:t>Bank</w:t>
            </w:r>
          </w:p>
        </w:tc>
        <w:tc>
          <w:tcPr>
            <w:tcW w:w="487" w:type="pct"/>
          </w:tcPr>
          <w:p w14:paraId="0AFE58E9"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Exposure</w:t>
            </w:r>
          </w:p>
        </w:tc>
        <w:tc>
          <w:tcPr>
            <w:tcW w:w="486" w:type="pct"/>
          </w:tcPr>
          <w:p w14:paraId="5AA599DE"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Liabilities</w:t>
            </w:r>
          </w:p>
        </w:tc>
        <w:tc>
          <w:tcPr>
            <w:tcW w:w="486" w:type="pct"/>
          </w:tcPr>
          <w:p w14:paraId="1E0CAE78"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Income</w:t>
            </w:r>
          </w:p>
        </w:tc>
        <w:tc>
          <w:tcPr>
            <w:tcW w:w="486" w:type="pct"/>
          </w:tcPr>
          <w:p w14:paraId="678DFCBF"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Expense</w:t>
            </w:r>
          </w:p>
        </w:tc>
        <w:tc>
          <w:tcPr>
            <w:tcW w:w="486" w:type="pct"/>
          </w:tcPr>
          <w:p w14:paraId="4D260C58"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Exposure</w:t>
            </w:r>
          </w:p>
        </w:tc>
        <w:tc>
          <w:tcPr>
            <w:tcW w:w="486" w:type="pct"/>
          </w:tcPr>
          <w:p w14:paraId="47B46775"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Liabilities</w:t>
            </w:r>
          </w:p>
        </w:tc>
        <w:tc>
          <w:tcPr>
            <w:tcW w:w="486" w:type="pct"/>
          </w:tcPr>
          <w:p w14:paraId="6EF1C506"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Income</w:t>
            </w:r>
          </w:p>
        </w:tc>
        <w:tc>
          <w:tcPr>
            <w:tcW w:w="484" w:type="pct"/>
          </w:tcPr>
          <w:p w14:paraId="4C2068FF" w14:textId="77777777" w:rsidR="001B20E0" w:rsidRPr="00E06490" w:rsidRDefault="001B20E0" w:rsidP="001B20E0">
            <w:pPr>
              <w:pStyle w:val="TT"/>
              <w:spacing w:line="280" w:lineRule="exact"/>
              <w:jc w:val="right"/>
              <w:rPr>
                <w:rFonts w:asciiTheme="minorHAnsi" w:hAnsiTheme="minorHAnsi" w:cs="Arial"/>
                <w:b/>
                <w:bCs/>
                <w:sz w:val="18"/>
                <w:szCs w:val="18"/>
              </w:rPr>
            </w:pPr>
            <w:r w:rsidRPr="00E06490">
              <w:rPr>
                <w:rFonts w:asciiTheme="minorHAnsi" w:hAnsiTheme="minorHAnsi" w:cs="Arial"/>
                <w:b/>
                <w:bCs/>
                <w:sz w:val="18"/>
                <w:szCs w:val="18"/>
              </w:rPr>
              <w:t>Expense</w:t>
            </w:r>
          </w:p>
        </w:tc>
      </w:tr>
      <w:tr w:rsidR="001B20E0" w:rsidRPr="00E06490" w14:paraId="7DFE4557" w14:textId="77777777" w:rsidTr="000E153A">
        <w:trPr>
          <w:trHeight w:val="105"/>
          <w:jc w:val="center"/>
        </w:trPr>
        <w:tc>
          <w:tcPr>
            <w:tcW w:w="1113" w:type="pct"/>
            <w:vAlign w:val="bottom"/>
          </w:tcPr>
          <w:p w14:paraId="5AC717AE" w14:textId="77777777" w:rsidR="001B20E0" w:rsidRPr="00E06490" w:rsidRDefault="001B20E0" w:rsidP="001B20E0">
            <w:pPr>
              <w:pStyle w:val="TT"/>
              <w:spacing w:line="140" w:lineRule="exact"/>
              <w:rPr>
                <w:rFonts w:asciiTheme="minorHAnsi" w:hAnsiTheme="minorHAnsi" w:cs="Arial"/>
                <w:sz w:val="18"/>
                <w:szCs w:val="18"/>
              </w:rPr>
            </w:pPr>
          </w:p>
        </w:tc>
        <w:tc>
          <w:tcPr>
            <w:tcW w:w="487" w:type="pct"/>
            <w:vAlign w:val="bottom"/>
          </w:tcPr>
          <w:p w14:paraId="22E4637A"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vAlign w:val="bottom"/>
          </w:tcPr>
          <w:p w14:paraId="2EC8FD10"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tcPr>
          <w:p w14:paraId="6FA11C10"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tcPr>
          <w:p w14:paraId="12BE7612"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vAlign w:val="bottom"/>
          </w:tcPr>
          <w:p w14:paraId="2FC44584"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vAlign w:val="bottom"/>
          </w:tcPr>
          <w:p w14:paraId="17AB9C8B"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6" w:type="pct"/>
          </w:tcPr>
          <w:p w14:paraId="2DA12DD4" w14:textId="77777777" w:rsidR="001B20E0" w:rsidRPr="00E06490" w:rsidRDefault="001B20E0" w:rsidP="001B20E0">
            <w:pPr>
              <w:pStyle w:val="TT"/>
              <w:spacing w:line="140" w:lineRule="exact"/>
              <w:jc w:val="both"/>
              <w:rPr>
                <w:rFonts w:asciiTheme="minorHAnsi" w:hAnsiTheme="minorHAnsi" w:cs="Arial"/>
                <w:b/>
                <w:bCs/>
                <w:iCs/>
                <w:sz w:val="18"/>
                <w:szCs w:val="18"/>
              </w:rPr>
            </w:pPr>
          </w:p>
        </w:tc>
        <w:tc>
          <w:tcPr>
            <w:tcW w:w="484" w:type="pct"/>
          </w:tcPr>
          <w:p w14:paraId="1B67F3BC" w14:textId="77777777" w:rsidR="001B20E0" w:rsidRPr="00E06490" w:rsidRDefault="001B20E0" w:rsidP="001B20E0">
            <w:pPr>
              <w:pStyle w:val="TT"/>
              <w:spacing w:line="140" w:lineRule="exact"/>
              <w:jc w:val="both"/>
              <w:rPr>
                <w:rFonts w:asciiTheme="minorHAnsi" w:hAnsiTheme="minorHAnsi" w:cs="Arial"/>
                <w:b/>
                <w:bCs/>
                <w:iCs/>
                <w:sz w:val="18"/>
                <w:szCs w:val="18"/>
              </w:rPr>
            </w:pPr>
          </w:p>
        </w:tc>
      </w:tr>
      <w:tr w:rsidR="00614E1C" w:rsidRPr="00E06490" w14:paraId="62C9ACD9" w14:textId="77777777" w:rsidTr="000E153A">
        <w:trPr>
          <w:trHeight w:val="211"/>
          <w:jc w:val="center"/>
        </w:trPr>
        <w:tc>
          <w:tcPr>
            <w:tcW w:w="1113" w:type="pct"/>
            <w:vAlign w:val="bottom"/>
          </w:tcPr>
          <w:p w14:paraId="1EB716D7" w14:textId="77777777" w:rsidR="00614E1C" w:rsidRPr="00E06490" w:rsidRDefault="00614E1C" w:rsidP="00614E1C">
            <w:pPr>
              <w:pStyle w:val="TT"/>
              <w:spacing w:line="280" w:lineRule="exact"/>
              <w:rPr>
                <w:rFonts w:asciiTheme="minorHAnsi" w:hAnsiTheme="minorHAnsi" w:cs="Arial"/>
                <w:b/>
                <w:sz w:val="18"/>
                <w:szCs w:val="18"/>
              </w:rPr>
            </w:pPr>
          </w:p>
        </w:tc>
        <w:tc>
          <w:tcPr>
            <w:tcW w:w="487" w:type="pct"/>
            <w:vAlign w:val="bottom"/>
          </w:tcPr>
          <w:p w14:paraId="70F3EFDF" w14:textId="51A621E2"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6" w:type="pct"/>
            <w:vAlign w:val="bottom"/>
          </w:tcPr>
          <w:p w14:paraId="59463FF0" w14:textId="4A93798F"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6" w:type="pct"/>
          </w:tcPr>
          <w:p w14:paraId="770FB2D3" w14:textId="43BD923E"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6" w:type="pct"/>
          </w:tcPr>
          <w:p w14:paraId="304C4449" w14:textId="4E41F5E8"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7</w:t>
            </w:r>
          </w:p>
        </w:tc>
        <w:tc>
          <w:tcPr>
            <w:tcW w:w="486" w:type="pct"/>
            <w:vAlign w:val="bottom"/>
          </w:tcPr>
          <w:p w14:paraId="78E47344" w14:textId="53839395"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6" w:type="pct"/>
            <w:vAlign w:val="bottom"/>
          </w:tcPr>
          <w:p w14:paraId="6F26F43B" w14:textId="79C18DD9"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6" w:type="pct"/>
          </w:tcPr>
          <w:p w14:paraId="44747771" w14:textId="116BAC0E"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c>
          <w:tcPr>
            <w:tcW w:w="484" w:type="pct"/>
          </w:tcPr>
          <w:p w14:paraId="4316F534" w14:textId="6AB4500D" w:rsidR="00614E1C" w:rsidRPr="00E06490" w:rsidRDefault="00614E1C" w:rsidP="00614E1C">
            <w:pPr>
              <w:pStyle w:val="TT"/>
              <w:spacing w:line="280" w:lineRule="exact"/>
              <w:jc w:val="right"/>
              <w:rPr>
                <w:rFonts w:asciiTheme="minorHAnsi" w:hAnsiTheme="minorHAnsi" w:cs="Arial"/>
                <w:b/>
                <w:bCs/>
                <w:iCs/>
                <w:sz w:val="18"/>
                <w:szCs w:val="18"/>
              </w:rPr>
            </w:pPr>
            <w:r w:rsidRPr="00E06490">
              <w:rPr>
                <w:rFonts w:asciiTheme="minorHAnsi" w:hAnsiTheme="minorHAnsi" w:cs="Arial"/>
                <w:b/>
                <w:bCs/>
                <w:iCs/>
                <w:sz w:val="18"/>
                <w:szCs w:val="18"/>
              </w:rPr>
              <w:t>201</w:t>
            </w:r>
            <w:r>
              <w:rPr>
                <w:rFonts w:asciiTheme="minorHAnsi" w:hAnsiTheme="minorHAnsi" w:cs="Arial"/>
                <w:b/>
                <w:bCs/>
                <w:iCs/>
                <w:sz w:val="18"/>
                <w:szCs w:val="18"/>
              </w:rPr>
              <w:t>6</w:t>
            </w:r>
          </w:p>
        </w:tc>
      </w:tr>
      <w:tr w:rsidR="00011206" w:rsidRPr="00E06490" w14:paraId="72153C02" w14:textId="77777777" w:rsidTr="000E153A">
        <w:trPr>
          <w:trHeight w:val="220"/>
          <w:jc w:val="center"/>
        </w:trPr>
        <w:tc>
          <w:tcPr>
            <w:tcW w:w="1113" w:type="pct"/>
            <w:vAlign w:val="bottom"/>
          </w:tcPr>
          <w:p w14:paraId="6DF8DC51" w14:textId="77777777" w:rsidR="00011206" w:rsidRPr="00E06490" w:rsidRDefault="00011206" w:rsidP="00011206">
            <w:pPr>
              <w:pStyle w:val="TT"/>
              <w:spacing w:line="280" w:lineRule="exact"/>
              <w:rPr>
                <w:rFonts w:asciiTheme="minorHAnsi" w:hAnsiTheme="minorHAnsi" w:cs="Arial"/>
                <w:sz w:val="18"/>
                <w:szCs w:val="18"/>
              </w:rPr>
            </w:pPr>
          </w:p>
        </w:tc>
        <w:tc>
          <w:tcPr>
            <w:tcW w:w="487" w:type="pct"/>
            <w:vAlign w:val="center"/>
          </w:tcPr>
          <w:p w14:paraId="7F29074F" w14:textId="77777777" w:rsidR="00011206" w:rsidRPr="00E06490" w:rsidRDefault="00011206" w:rsidP="00646A77">
            <w:pPr>
              <w:pStyle w:val="TT"/>
              <w:spacing w:line="240" w:lineRule="auto"/>
              <w:jc w:val="right"/>
              <w:rPr>
                <w:rFonts w:asciiTheme="minorHAnsi" w:hAnsiTheme="minorHAnsi" w:cs="Arial"/>
                <w:b/>
                <w:bCs/>
                <w:sz w:val="17"/>
                <w:szCs w:val="17"/>
              </w:rPr>
            </w:pPr>
            <w:r w:rsidRPr="00E06490">
              <w:rPr>
                <w:rFonts w:asciiTheme="minorHAnsi" w:hAnsiTheme="minorHAnsi" w:cs="Arial"/>
                <w:b/>
                <w:bCs/>
                <w:sz w:val="17"/>
                <w:szCs w:val="17"/>
              </w:rPr>
              <w:t xml:space="preserve"> HRK ‘000</w:t>
            </w:r>
          </w:p>
        </w:tc>
        <w:tc>
          <w:tcPr>
            <w:tcW w:w="486" w:type="pct"/>
            <w:vAlign w:val="center"/>
          </w:tcPr>
          <w:p w14:paraId="640A5383" w14:textId="77777777" w:rsidR="00011206" w:rsidRPr="00E06490" w:rsidRDefault="00011206" w:rsidP="00646A77">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6" w:type="pct"/>
            <w:vAlign w:val="center"/>
          </w:tcPr>
          <w:p w14:paraId="7B32C57E"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6" w:type="pct"/>
            <w:vAlign w:val="center"/>
          </w:tcPr>
          <w:p w14:paraId="65CF6B1B"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6" w:type="pct"/>
            <w:vAlign w:val="center"/>
          </w:tcPr>
          <w:p w14:paraId="614CE038" w14:textId="77777777" w:rsidR="00011206" w:rsidRPr="00E06490" w:rsidRDefault="00011206" w:rsidP="00646A77">
            <w:pPr>
              <w:pStyle w:val="TT"/>
              <w:spacing w:line="240" w:lineRule="auto"/>
              <w:jc w:val="right"/>
              <w:rPr>
                <w:rFonts w:asciiTheme="minorHAnsi" w:hAnsiTheme="minorHAnsi" w:cs="Arial"/>
                <w:b/>
                <w:bCs/>
                <w:sz w:val="17"/>
                <w:szCs w:val="17"/>
              </w:rPr>
            </w:pPr>
            <w:r w:rsidRPr="00E06490">
              <w:rPr>
                <w:rFonts w:asciiTheme="minorHAnsi" w:hAnsiTheme="minorHAnsi" w:cs="Arial"/>
                <w:b/>
                <w:bCs/>
                <w:sz w:val="17"/>
                <w:szCs w:val="17"/>
              </w:rPr>
              <w:t xml:space="preserve"> HRK ‘000</w:t>
            </w:r>
          </w:p>
        </w:tc>
        <w:tc>
          <w:tcPr>
            <w:tcW w:w="486" w:type="pct"/>
            <w:vAlign w:val="center"/>
          </w:tcPr>
          <w:p w14:paraId="5D42B662" w14:textId="77777777" w:rsidR="00011206" w:rsidRPr="00E06490" w:rsidRDefault="00011206" w:rsidP="00646A77">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6" w:type="pct"/>
            <w:vAlign w:val="center"/>
          </w:tcPr>
          <w:p w14:paraId="635BB8F9"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c>
          <w:tcPr>
            <w:tcW w:w="484" w:type="pct"/>
            <w:vAlign w:val="center"/>
          </w:tcPr>
          <w:p w14:paraId="50D40D76" w14:textId="77777777" w:rsidR="00011206" w:rsidRPr="00E06490" w:rsidRDefault="00011206" w:rsidP="00011206">
            <w:pPr>
              <w:jc w:val="right"/>
              <w:rPr>
                <w:rFonts w:asciiTheme="minorHAnsi" w:hAnsiTheme="minorHAnsi" w:cs="Arial"/>
                <w:sz w:val="17"/>
                <w:szCs w:val="17"/>
                <w:lang w:val="en-GB"/>
              </w:rPr>
            </w:pPr>
            <w:r w:rsidRPr="00E06490">
              <w:rPr>
                <w:rFonts w:asciiTheme="minorHAnsi" w:hAnsiTheme="minorHAnsi" w:cs="Arial"/>
                <w:b/>
                <w:bCs/>
                <w:sz w:val="17"/>
                <w:szCs w:val="17"/>
                <w:lang w:val="en-GB"/>
              </w:rPr>
              <w:t xml:space="preserve"> HRK ‘000</w:t>
            </w:r>
          </w:p>
        </w:tc>
      </w:tr>
      <w:tr w:rsidR="00011206" w:rsidRPr="00E06490" w14:paraId="3ED9CC62" w14:textId="77777777" w:rsidTr="000E153A">
        <w:trPr>
          <w:trHeight w:val="105"/>
          <w:jc w:val="center"/>
        </w:trPr>
        <w:tc>
          <w:tcPr>
            <w:tcW w:w="1113" w:type="pct"/>
            <w:vAlign w:val="bottom"/>
          </w:tcPr>
          <w:p w14:paraId="33AC1841" w14:textId="77777777" w:rsidR="00011206" w:rsidRPr="00E06490" w:rsidRDefault="00011206" w:rsidP="00011206">
            <w:pPr>
              <w:pStyle w:val="TT"/>
              <w:spacing w:line="140" w:lineRule="exact"/>
              <w:rPr>
                <w:rFonts w:asciiTheme="minorHAnsi" w:hAnsiTheme="minorHAnsi" w:cs="Arial"/>
                <w:bCs/>
                <w:sz w:val="18"/>
                <w:szCs w:val="18"/>
              </w:rPr>
            </w:pPr>
          </w:p>
        </w:tc>
        <w:tc>
          <w:tcPr>
            <w:tcW w:w="487" w:type="pct"/>
            <w:vAlign w:val="bottom"/>
          </w:tcPr>
          <w:p w14:paraId="6C2B5572"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vAlign w:val="bottom"/>
          </w:tcPr>
          <w:p w14:paraId="5579DC77"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tcPr>
          <w:p w14:paraId="3F0BAA5B"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tcPr>
          <w:p w14:paraId="3D9338D4"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vAlign w:val="bottom"/>
          </w:tcPr>
          <w:p w14:paraId="53F7F9B3"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vAlign w:val="bottom"/>
          </w:tcPr>
          <w:p w14:paraId="6B333C50"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6" w:type="pct"/>
          </w:tcPr>
          <w:p w14:paraId="279DC5AC" w14:textId="77777777" w:rsidR="00011206" w:rsidRPr="00E06490" w:rsidRDefault="00011206" w:rsidP="00011206">
            <w:pPr>
              <w:pStyle w:val="TT"/>
              <w:spacing w:line="140" w:lineRule="exact"/>
              <w:jc w:val="both"/>
              <w:rPr>
                <w:rFonts w:asciiTheme="minorHAnsi" w:hAnsiTheme="minorHAnsi" w:cs="Arial"/>
                <w:bCs/>
                <w:iCs/>
                <w:sz w:val="18"/>
                <w:szCs w:val="18"/>
              </w:rPr>
            </w:pPr>
          </w:p>
        </w:tc>
        <w:tc>
          <w:tcPr>
            <w:tcW w:w="484" w:type="pct"/>
          </w:tcPr>
          <w:p w14:paraId="6AB50DA8" w14:textId="77777777" w:rsidR="00011206" w:rsidRPr="00E06490" w:rsidRDefault="00011206" w:rsidP="00011206">
            <w:pPr>
              <w:pStyle w:val="TT"/>
              <w:spacing w:line="140" w:lineRule="exact"/>
              <w:jc w:val="both"/>
              <w:rPr>
                <w:rFonts w:asciiTheme="minorHAnsi" w:hAnsiTheme="minorHAnsi" w:cs="Arial"/>
                <w:bCs/>
                <w:iCs/>
                <w:sz w:val="18"/>
                <w:szCs w:val="18"/>
              </w:rPr>
            </w:pPr>
          </w:p>
        </w:tc>
      </w:tr>
      <w:tr w:rsidR="00614E1C" w:rsidRPr="00E06490" w14:paraId="4DC74024" w14:textId="77777777" w:rsidTr="00F26FF5">
        <w:trPr>
          <w:trHeight w:val="211"/>
          <w:jc w:val="center"/>
        </w:trPr>
        <w:tc>
          <w:tcPr>
            <w:tcW w:w="1113" w:type="pct"/>
            <w:vAlign w:val="bottom"/>
          </w:tcPr>
          <w:p w14:paraId="4482AA16" w14:textId="77777777" w:rsidR="00614E1C" w:rsidRPr="00E06490" w:rsidRDefault="00614E1C" w:rsidP="00614E1C">
            <w:pPr>
              <w:pStyle w:val="TT"/>
              <w:spacing w:line="280" w:lineRule="exact"/>
              <w:rPr>
                <w:rFonts w:asciiTheme="minorHAnsi" w:hAnsiTheme="minorHAnsi" w:cs="Arial"/>
                <w:sz w:val="18"/>
                <w:szCs w:val="18"/>
              </w:rPr>
            </w:pPr>
            <w:r w:rsidRPr="00E06490">
              <w:rPr>
                <w:rFonts w:asciiTheme="minorHAnsi" w:hAnsiTheme="minorHAnsi" w:cs="Arial"/>
                <w:sz w:val="18"/>
                <w:szCs w:val="18"/>
              </w:rPr>
              <w:t>Owner</w:t>
            </w:r>
          </w:p>
        </w:tc>
        <w:tc>
          <w:tcPr>
            <w:tcW w:w="487" w:type="pct"/>
            <w:shd w:val="clear" w:color="auto" w:fill="auto"/>
            <w:vAlign w:val="bottom"/>
          </w:tcPr>
          <w:p w14:paraId="63C3E9B4" w14:textId="355F04F6"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3,059,698</w:t>
            </w:r>
          </w:p>
        </w:tc>
        <w:tc>
          <w:tcPr>
            <w:tcW w:w="486" w:type="pct"/>
            <w:shd w:val="clear" w:color="auto" w:fill="auto"/>
            <w:vAlign w:val="bottom"/>
          </w:tcPr>
          <w:p w14:paraId="6DE984D1" w14:textId="54FFAAC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185,536</w:t>
            </w:r>
          </w:p>
        </w:tc>
        <w:tc>
          <w:tcPr>
            <w:tcW w:w="486" w:type="pct"/>
            <w:shd w:val="clear" w:color="auto" w:fill="auto"/>
            <w:vAlign w:val="bottom"/>
          </w:tcPr>
          <w:p w14:paraId="32992B61" w14:textId="230FC3F8"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82,760</w:t>
            </w:r>
          </w:p>
        </w:tc>
        <w:tc>
          <w:tcPr>
            <w:tcW w:w="486" w:type="pct"/>
            <w:shd w:val="clear" w:color="auto" w:fill="auto"/>
            <w:vAlign w:val="bottom"/>
          </w:tcPr>
          <w:p w14:paraId="3921FFFB" w14:textId="7CB87E1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581</w:t>
            </w:r>
          </w:p>
        </w:tc>
        <w:tc>
          <w:tcPr>
            <w:tcW w:w="486" w:type="pct"/>
            <w:tcBorders>
              <w:top w:val="nil"/>
              <w:bottom w:val="nil"/>
              <w:right w:val="nil"/>
            </w:tcBorders>
            <w:shd w:val="clear" w:color="auto" w:fill="auto"/>
            <w:vAlign w:val="bottom"/>
          </w:tcPr>
          <w:p w14:paraId="68660E8E" w14:textId="4CC9E516"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3</w:t>
            </w:r>
            <w:r>
              <w:rPr>
                <w:rFonts w:asciiTheme="minorHAnsi" w:hAnsiTheme="minorHAnsi"/>
                <w:sz w:val="18"/>
                <w:szCs w:val="18"/>
              </w:rPr>
              <w:t>,</w:t>
            </w:r>
            <w:r w:rsidRPr="009D1CC0">
              <w:rPr>
                <w:rFonts w:asciiTheme="minorHAnsi" w:hAnsiTheme="minorHAnsi"/>
                <w:sz w:val="18"/>
                <w:szCs w:val="18"/>
              </w:rPr>
              <w:t>193</w:t>
            </w:r>
            <w:r>
              <w:rPr>
                <w:rFonts w:asciiTheme="minorHAnsi" w:hAnsiTheme="minorHAnsi"/>
                <w:sz w:val="18"/>
                <w:szCs w:val="18"/>
              </w:rPr>
              <w:t>,</w:t>
            </w:r>
            <w:r w:rsidRPr="009D1CC0">
              <w:rPr>
                <w:rFonts w:asciiTheme="minorHAnsi" w:hAnsiTheme="minorHAnsi"/>
                <w:sz w:val="18"/>
                <w:szCs w:val="18"/>
              </w:rPr>
              <w:t>565</w:t>
            </w:r>
          </w:p>
        </w:tc>
        <w:tc>
          <w:tcPr>
            <w:tcW w:w="486" w:type="pct"/>
            <w:tcBorders>
              <w:top w:val="nil"/>
              <w:left w:val="nil"/>
              <w:bottom w:val="nil"/>
              <w:right w:val="nil"/>
            </w:tcBorders>
            <w:shd w:val="clear" w:color="auto" w:fill="auto"/>
            <w:vAlign w:val="bottom"/>
          </w:tcPr>
          <w:p w14:paraId="2E495DA4" w14:textId="786667C3"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153</w:t>
            </w:r>
            <w:r>
              <w:rPr>
                <w:rFonts w:asciiTheme="minorHAnsi" w:hAnsiTheme="minorHAnsi"/>
                <w:sz w:val="18"/>
                <w:szCs w:val="18"/>
              </w:rPr>
              <w:t>,</w:t>
            </w:r>
            <w:r w:rsidRPr="009D1CC0">
              <w:rPr>
                <w:rFonts w:asciiTheme="minorHAnsi" w:hAnsiTheme="minorHAnsi"/>
                <w:sz w:val="18"/>
                <w:szCs w:val="18"/>
              </w:rPr>
              <w:t>374</w:t>
            </w:r>
          </w:p>
        </w:tc>
        <w:tc>
          <w:tcPr>
            <w:tcW w:w="486" w:type="pct"/>
            <w:tcBorders>
              <w:top w:val="nil"/>
              <w:left w:val="nil"/>
              <w:bottom w:val="nil"/>
              <w:right w:val="nil"/>
            </w:tcBorders>
            <w:shd w:val="clear" w:color="auto" w:fill="auto"/>
            <w:vAlign w:val="bottom"/>
          </w:tcPr>
          <w:p w14:paraId="4F9A2050" w14:textId="0BA79DD4"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91</w:t>
            </w:r>
            <w:r>
              <w:rPr>
                <w:rFonts w:asciiTheme="minorHAnsi" w:hAnsiTheme="minorHAnsi"/>
                <w:sz w:val="18"/>
                <w:szCs w:val="18"/>
              </w:rPr>
              <w:t>,</w:t>
            </w:r>
            <w:r w:rsidRPr="009D1CC0">
              <w:rPr>
                <w:rFonts w:asciiTheme="minorHAnsi" w:hAnsiTheme="minorHAnsi"/>
                <w:sz w:val="18"/>
                <w:szCs w:val="18"/>
              </w:rPr>
              <w:t>685</w:t>
            </w:r>
          </w:p>
        </w:tc>
        <w:tc>
          <w:tcPr>
            <w:tcW w:w="484" w:type="pct"/>
            <w:tcBorders>
              <w:top w:val="nil"/>
              <w:left w:val="nil"/>
              <w:bottom w:val="nil"/>
            </w:tcBorders>
            <w:shd w:val="clear" w:color="auto" w:fill="auto"/>
            <w:vAlign w:val="bottom"/>
          </w:tcPr>
          <w:p w14:paraId="66D67EB1" w14:textId="385E7667" w:rsidR="00614E1C" w:rsidRPr="00E06490" w:rsidRDefault="00614E1C" w:rsidP="00614E1C">
            <w:pPr>
              <w:pStyle w:val="TT"/>
              <w:spacing w:line="280" w:lineRule="exact"/>
              <w:jc w:val="right"/>
              <w:rPr>
                <w:rFonts w:asciiTheme="minorHAnsi" w:hAnsiTheme="minorHAnsi" w:cs="Arial"/>
                <w:bCs/>
                <w:iCs/>
                <w:sz w:val="18"/>
                <w:szCs w:val="18"/>
                <w:lang w:val="hr-HR"/>
              </w:rPr>
            </w:pPr>
            <w:r w:rsidRPr="009D1CC0">
              <w:rPr>
                <w:rFonts w:asciiTheme="minorHAnsi" w:hAnsiTheme="minorHAnsi"/>
                <w:sz w:val="18"/>
                <w:szCs w:val="18"/>
              </w:rPr>
              <w:t>6</w:t>
            </w:r>
            <w:r>
              <w:rPr>
                <w:rFonts w:asciiTheme="minorHAnsi" w:hAnsiTheme="minorHAnsi"/>
                <w:sz w:val="18"/>
                <w:szCs w:val="18"/>
              </w:rPr>
              <w:t>,</w:t>
            </w:r>
            <w:r w:rsidRPr="009D1CC0">
              <w:rPr>
                <w:rFonts w:asciiTheme="minorHAnsi" w:hAnsiTheme="minorHAnsi"/>
                <w:sz w:val="18"/>
                <w:szCs w:val="18"/>
              </w:rPr>
              <w:t>643</w:t>
            </w:r>
          </w:p>
        </w:tc>
      </w:tr>
      <w:tr w:rsidR="00614E1C" w:rsidRPr="00E06490" w14:paraId="57209840" w14:textId="77777777" w:rsidTr="00F26FF5">
        <w:trPr>
          <w:trHeight w:hRule="exact" w:val="547"/>
          <w:jc w:val="center"/>
        </w:trPr>
        <w:tc>
          <w:tcPr>
            <w:tcW w:w="1113" w:type="pct"/>
            <w:vAlign w:val="center"/>
          </w:tcPr>
          <w:p w14:paraId="6FF477DF" w14:textId="77777777" w:rsidR="00614E1C" w:rsidRPr="00E06490" w:rsidRDefault="00614E1C" w:rsidP="00614E1C">
            <w:pPr>
              <w:pStyle w:val="TT"/>
              <w:spacing w:line="240" w:lineRule="exact"/>
              <w:rPr>
                <w:rFonts w:asciiTheme="minorHAnsi" w:hAnsiTheme="minorHAnsi" w:cs="Arial"/>
                <w:sz w:val="18"/>
                <w:szCs w:val="18"/>
              </w:rPr>
            </w:pPr>
            <w:r w:rsidRPr="00E06490">
              <w:rPr>
                <w:rFonts w:asciiTheme="minorHAnsi" w:hAnsiTheme="minorHAnsi" w:cs="Arial"/>
                <w:sz w:val="18"/>
                <w:szCs w:val="18"/>
              </w:rPr>
              <w:t>Government funds, executive authorities and agencies</w:t>
            </w:r>
          </w:p>
        </w:tc>
        <w:tc>
          <w:tcPr>
            <w:tcW w:w="487" w:type="pct"/>
            <w:shd w:val="clear" w:color="auto" w:fill="auto"/>
            <w:vAlign w:val="bottom"/>
          </w:tcPr>
          <w:p w14:paraId="10A79B34" w14:textId="1A77B094"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1,032,525</w:t>
            </w:r>
          </w:p>
        </w:tc>
        <w:tc>
          <w:tcPr>
            <w:tcW w:w="486" w:type="pct"/>
            <w:shd w:val="clear" w:color="auto" w:fill="auto"/>
            <w:vAlign w:val="bottom"/>
          </w:tcPr>
          <w:p w14:paraId="08F9D0AB" w14:textId="5321FAD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30,199</w:t>
            </w:r>
          </w:p>
        </w:tc>
        <w:tc>
          <w:tcPr>
            <w:tcW w:w="486" w:type="pct"/>
            <w:shd w:val="clear" w:color="auto" w:fill="auto"/>
            <w:vAlign w:val="bottom"/>
          </w:tcPr>
          <w:p w14:paraId="72C6DB21" w14:textId="4C8D11F6"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29,783</w:t>
            </w:r>
          </w:p>
        </w:tc>
        <w:tc>
          <w:tcPr>
            <w:tcW w:w="486" w:type="pct"/>
            <w:shd w:val="clear" w:color="auto" w:fill="auto"/>
            <w:vAlign w:val="bottom"/>
          </w:tcPr>
          <w:p w14:paraId="51D164DE" w14:textId="5AF6F9A2"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751</w:t>
            </w:r>
          </w:p>
        </w:tc>
        <w:tc>
          <w:tcPr>
            <w:tcW w:w="486" w:type="pct"/>
            <w:tcBorders>
              <w:top w:val="nil"/>
              <w:bottom w:val="nil"/>
              <w:right w:val="nil"/>
            </w:tcBorders>
            <w:shd w:val="clear" w:color="auto" w:fill="auto"/>
            <w:vAlign w:val="bottom"/>
          </w:tcPr>
          <w:p w14:paraId="6917776E" w14:textId="4FD3B1F0"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1</w:t>
            </w:r>
            <w:r>
              <w:rPr>
                <w:rFonts w:asciiTheme="minorHAnsi" w:hAnsiTheme="minorHAnsi"/>
                <w:sz w:val="18"/>
                <w:szCs w:val="18"/>
              </w:rPr>
              <w:t>,</w:t>
            </w:r>
            <w:r w:rsidRPr="00635562">
              <w:rPr>
                <w:rFonts w:asciiTheme="minorHAnsi" w:hAnsiTheme="minorHAnsi"/>
                <w:sz w:val="18"/>
                <w:szCs w:val="18"/>
              </w:rPr>
              <w:t>044</w:t>
            </w:r>
            <w:r>
              <w:rPr>
                <w:rFonts w:asciiTheme="minorHAnsi" w:hAnsiTheme="minorHAnsi"/>
                <w:sz w:val="18"/>
                <w:szCs w:val="18"/>
              </w:rPr>
              <w:t>,</w:t>
            </w:r>
            <w:r w:rsidRPr="00635562">
              <w:rPr>
                <w:rFonts w:asciiTheme="minorHAnsi" w:hAnsiTheme="minorHAnsi"/>
                <w:sz w:val="18"/>
                <w:szCs w:val="18"/>
              </w:rPr>
              <w:t>382</w:t>
            </w:r>
          </w:p>
        </w:tc>
        <w:tc>
          <w:tcPr>
            <w:tcW w:w="486" w:type="pct"/>
            <w:tcBorders>
              <w:top w:val="nil"/>
              <w:left w:val="nil"/>
              <w:bottom w:val="nil"/>
              <w:right w:val="nil"/>
            </w:tcBorders>
            <w:shd w:val="clear" w:color="auto" w:fill="auto"/>
            <w:vAlign w:val="bottom"/>
          </w:tcPr>
          <w:p w14:paraId="444DAE8C" w14:textId="075E2838"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14</w:t>
            </w:r>
            <w:r>
              <w:rPr>
                <w:rFonts w:asciiTheme="minorHAnsi" w:hAnsiTheme="minorHAnsi"/>
                <w:sz w:val="18"/>
                <w:szCs w:val="18"/>
              </w:rPr>
              <w:t>,</w:t>
            </w:r>
            <w:r w:rsidRPr="00635562">
              <w:rPr>
                <w:rFonts w:asciiTheme="minorHAnsi" w:hAnsiTheme="minorHAnsi"/>
                <w:sz w:val="18"/>
                <w:szCs w:val="18"/>
              </w:rPr>
              <w:t>079</w:t>
            </w:r>
          </w:p>
        </w:tc>
        <w:tc>
          <w:tcPr>
            <w:tcW w:w="486" w:type="pct"/>
            <w:tcBorders>
              <w:top w:val="nil"/>
              <w:left w:val="nil"/>
              <w:bottom w:val="nil"/>
              <w:right w:val="nil"/>
            </w:tcBorders>
            <w:shd w:val="clear" w:color="auto" w:fill="auto"/>
            <w:vAlign w:val="bottom"/>
          </w:tcPr>
          <w:p w14:paraId="732E06CD" w14:textId="4239B2A0"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20</w:t>
            </w:r>
            <w:r>
              <w:rPr>
                <w:rFonts w:asciiTheme="minorHAnsi" w:hAnsiTheme="minorHAnsi"/>
                <w:sz w:val="18"/>
                <w:szCs w:val="18"/>
              </w:rPr>
              <w:t>,</w:t>
            </w:r>
            <w:r w:rsidRPr="00635562">
              <w:rPr>
                <w:rFonts w:asciiTheme="minorHAnsi" w:hAnsiTheme="minorHAnsi"/>
                <w:sz w:val="18"/>
                <w:szCs w:val="18"/>
              </w:rPr>
              <w:t>135</w:t>
            </w:r>
          </w:p>
        </w:tc>
        <w:tc>
          <w:tcPr>
            <w:tcW w:w="484" w:type="pct"/>
            <w:tcBorders>
              <w:top w:val="nil"/>
              <w:left w:val="nil"/>
              <w:bottom w:val="nil"/>
            </w:tcBorders>
            <w:shd w:val="clear" w:color="auto" w:fill="auto"/>
            <w:vAlign w:val="bottom"/>
          </w:tcPr>
          <w:p w14:paraId="47C7CD6D" w14:textId="3A868C80"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658</w:t>
            </w:r>
          </w:p>
        </w:tc>
      </w:tr>
      <w:tr w:rsidR="00614E1C" w:rsidRPr="00E06490" w14:paraId="18179773" w14:textId="77777777" w:rsidTr="00F26FF5">
        <w:trPr>
          <w:trHeight w:val="211"/>
          <w:jc w:val="center"/>
        </w:trPr>
        <w:tc>
          <w:tcPr>
            <w:tcW w:w="1113" w:type="pct"/>
            <w:vAlign w:val="bottom"/>
          </w:tcPr>
          <w:p w14:paraId="187DBE4C" w14:textId="77777777" w:rsidR="00614E1C" w:rsidRPr="00E06490" w:rsidRDefault="00614E1C" w:rsidP="00614E1C">
            <w:pPr>
              <w:pStyle w:val="TT"/>
              <w:spacing w:line="280" w:lineRule="exact"/>
              <w:rPr>
                <w:rFonts w:asciiTheme="minorHAnsi" w:hAnsiTheme="minorHAnsi" w:cs="Arial"/>
                <w:sz w:val="18"/>
                <w:szCs w:val="18"/>
              </w:rPr>
            </w:pPr>
            <w:r w:rsidRPr="00E06490">
              <w:rPr>
                <w:rFonts w:asciiTheme="minorHAnsi" w:hAnsiTheme="minorHAnsi" w:cs="Arial"/>
                <w:sz w:val="18"/>
                <w:szCs w:val="18"/>
              </w:rPr>
              <w:t>State-owned companies</w:t>
            </w:r>
          </w:p>
        </w:tc>
        <w:tc>
          <w:tcPr>
            <w:tcW w:w="487" w:type="pct"/>
            <w:shd w:val="clear" w:color="auto" w:fill="auto"/>
            <w:vAlign w:val="bottom"/>
          </w:tcPr>
          <w:p w14:paraId="2AFA246E" w14:textId="02C66A58"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1,354,442</w:t>
            </w:r>
          </w:p>
        </w:tc>
        <w:tc>
          <w:tcPr>
            <w:tcW w:w="486" w:type="pct"/>
            <w:shd w:val="clear" w:color="auto" w:fill="auto"/>
            <w:vAlign w:val="bottom"/>
          </w:tcPr>
          <w:p w14:paraId="595459FD" w14:textId="10EA571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shd w:val="clear" w:color="auto" w:fill="auto"/>
            <w:vAlign w:val="bottom"/>
          </w:tcPr>
          <w:p w14:paraId="140D2A6F" w14:textId="492E9831"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60,521</w:t>
            </w:r>
          </w:p>
        </w:tc>
        <w:tc>
          <w:tcPr>
            <w:tcW w:w="486" w:type="pct"/>
            <w:shd w:val="clear" w:color="auto" w:fill="auto"/>
            <w:vAlign w:val="bottom"/>
          </w:tcPr>
          <w:p w14:paraId="5821B0E6" w14:textId="74AFB90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19,997</w:t>
            </w:r>
          </w:p>
        </w:tc>
        <w:tc>
          <w:tcPr>
            <w:tcW w:w="486" w:type="pct"/>
            <w:tcBorders>
              <w:top w:val="nil"/>
              <w:bottom w:val="nil"/>
              <w:right w:val="nil"/>
            </w:tcBorders>
            <w:shd w:val="clear" w:color="auto" w:fill="auto"/>
            <w:vAlign w:val="bottom"/>
          </w:tcPr>
          <w:p w14:paraId="1F8C59D3" w14:textId="145938CD"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1</w:t>
            </w:r>
            <w:r>
              <w:rPr>
                <w:rFonts w:asciiTheme="minorHAnsi" w:hAnsiTheme="minorHAnsi"/>
                <w:sz w:val="18"/>
                <w:szCs w:val="18"/>
              </w:rPr>
              <w:t>,</w:t>
            </w:r>
            <w:r w:rsidRPr="00635562">
              <w:rPr>
                <w:rFonts w:asciiTheme="minorHAnsi" w:hAnsiTheme="minorHAnsi"/>
                <w:sz w:val="18"/>
                <w:szCs w:val="18"/>
              </w:rPr>
              <w:t>193</w:t>
            </w:r>
            <w:r>
              <w:rPr>
                <w:rFonts w:asciiTheme="minorHAnsi" w:hAnsiTheme="minorHAnsi"/>
                <w:sz w:val="18"/>
                <w:szCs w:val="18"/>
              </w:rPr>
              <w:t>,</w:t>
            </w:r>
            <w:r w:rsidRPr="00635562">
              <w:rPr>
                <w:rFonts w:asciiTheme="minorHAnsi" w:hAnsiTheme="minorHAnsi"/>
                <w:sz w:val="18"/>
                <w:szCs w:val="18"/>
              </w:rPr>
              <w:t>271</w:t>
            </w:r>
          </w:p>
        </w:tc>
        <w:tc>
          <w:tcPr>
            <w:tcW w:w="486" w:type="pct"/>
            <w:tcBorders>
              <w:top w:val="nil"/>
              <w:left w:val="nil"/>
              <w:bottom w:val="nil"/>
              <w:right w:val="nil"/>
            </w:tcBorders>
            <w:shd w:val="clear" w:color="auto" w:fill="auto"/>
            <w:vAlign w:val="bottom"/>
          </w:tcPr>
          <w:p w14:paraId="665EA733" w14:textId="3DE4D76E"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c>
          <w:tcPr>
            <w:tcW w:w="486" w:type="pct"/>
            <w:tcBorders>
              <w:top w:val="nil"/>
              <w:left w:val="nil"/>
              <w:bottom w:val="nil"/>
              <w:right w:val="nil"/>
            </w:tcBorders>
            <w:shd w:val="clear" w:color="auto" w:fill="auto"/>
            <w:vAlign w:val="bottom"/>
          </w:tcPr>
          <w:p w14:paraId="58414E88" w14:textId="0F297154"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55</w:t>
            </w:r>
            <w:r>
              <w:rPr>
                <w:rFonts w:asciiTheme="minorHAnsi" w:hAnsiTheme="minorHAnsi"/>
                <w:sz w:val="18"/>
                <w:szCs w:val="18"/>
              </w:rPr>
              <w:t>,</w:t>
            </w:r>
            <w:r w:rsidRPr="00635562">
              <w:rPr>
                <w:rFonts w:asciiTheme="minorHAnsi" w:hAnsiTheme="minorHAnsi"/>
                <w:sz w:val="18"/>
                <w:szCs w:val="18"/>
              </w:rPr>
              <w:t>251</w:t>
            </w:r>
          </w:p>
        </w:tc>
        <w:tc>
          <w:tcPr>
            <w:tcW w:w="484" w:type="pct"/>
            <w:tcBorders>
              <w:top w:val="nil"/>
              <w:left w:val="nil"/>
              <w:bottom w:val="nil"/>
            </w:tcBorders>
            <w:shd w:val="clear" w:color="auto" w:fill="auto"/>
            <w:vAlign w:val="bottom"/>
          </w:tcPr>
          <w:p w14:paraId="5C6E8CAC" w14:textId="43ED593D"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7</w:t>
            </w:r>
            <w:r>
              <w:rPr>
                <w:rFonts w:asciiTheme="minorHAnsi" w:hAnsiTheme="minorHAnsi"/>
                <w:sz w:val="18"/>
                <w:szCs w:val="18"/>
              </w:rPr>
              <w:t>,</w:t>
            </w:r>
            <w:r w:rsidRPr="00635562">
              <w:rPr>
                <w:rFonts w:asciiTheme="minorHAnsi" w:hAnsiTheme="minorHAnsi"/>
                <w:sz w:val="18"/>
                <w:szCs w:val="18"/>
              </w:rPr>
              <w:t>443</w:t>
            </w:r>
          </w:p>
        </w:tc>
      </w:tr>
      <w:tr w:rsidR="00614E1C" w:rsidRPr="00E06490" w14:paraId="1E2BEE1B" w14:textId="77777777" w:rsidTr="00F26FF5">
        <w:trPr>
          <w:trHeight w:val="220"/>
          <w:jc w:val="center"/>
        </w:trPr>
        <w:tc>
          <w:tcPr>
            <w:tcW w:w="1113" w:type="pct"/>
            <w:vAlign w:val="bottom"/>
          </w:tcPr>
          <w:p w14:paraId="5C19DF02" w14:textId="77777777" w:rsidR="00614E1C" w:rsidRPr="00E06490" w:rsidRDefault="00614E1C" w:rsidP="00614E1C">
            <w:pPr>
              <w:pStyle w:val="TT"/>
              <w:spacing w:line="280" w:lineRule="exact"/>
              <w:rPr>
                <w:rFonts w:asciiTheme="minorHAnsi" w:hAnsiTheme="minorHAnsi" w:cs="Arial"/>
                <w:bCs/>
                <w:sz w:val="18"/>
                <w:szCs w:val="18"/>
              </w:rPr>
            </w:pPr>
            <w:r w:rsidRPr="00E06490">
              <w:rPr>
                <w:rFonts w:asciiTheme="minorHAnsi" w:hAnsiTheme="minorHAnsi" w:cs="Arial"/>
                <w:bCs/>
                <w:sz w:val="18"/>
                <w:szCs w:val="18"/>
              </w:rPr>
              <w:t>Subsidiary companies</w:t>
            </w:r>
          </w:p>
        </w:tc>
        <w:tc>
          <w:tcPr>
            <w:tcW w:w="487" w:type="pct"/>
            <w:shd w:val="clear" w:color="auto" w:fill="auto"/>
            <w:vAlign w:val="bottom"/>
          </w:tcPr>
          <w:p w14:paraId="678D2D76" w14:textId="1411C4A6"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36,124</w:t>
            </w:r>
          </w:p>
        </w:tc>
        <w:tc>
          <w:tcPr>
            <w:tcW w:w="486" w:type="pct"/>
            <w:shd w:val="clear" w:color="auto" w:fill="auto"/>
            <w:vAlign w:val="bottom"/>
          </w:tcPr>
          <w:p w14:paraId="2E15EAA0" w14:textId="08B1C323"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shd w:val="clear" w:color="auto" w:fill="auto"/>
            <w:vAlign w:val="bottom"/>
          </w:tcPr>
          <w:p w14:paraId="19D6BF0A" w14:textId="2697DD59"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shd w:val="clear" w:color="auto" w:fill="auto"/>
            <w:vAlign w:val="bottom"/>
          </w:tcPr>
          <w:p w14:paraId="5E6B9DF9" w14:textId="2B136BB0"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tcBorders>
              <w:top w:val="nil"/>
              <w:bottom w:val="nil"/>
              <w:right w:val="nil"/>
            </w:tcBorders>
            <w:shd w:val="clear" w:color="auto" w:fill="auto"/>
            <w:vAlign w:val="bottom"/>
          </w:tcPr>
          <w:p w14:paraId="61985443" w14:textId="2316F5F0"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36</w:t>
            </w:r>
            <w:r>
              <w:rPr>
                <w:rFonts w:asciiTheme="minorHAnsi" w:hAnsiTheme="minorHAnsi"/>
                <w:sz w:val="18"/>
                <w:szCs w:val="18"/>
              </w:rPr>
              <w:t>,</w:t>
            </w:r>
            <w:r w:rsidRPr="00635562">
              <w:rPr>
                <w:rFonts w:asciiTheme="minorHAnsi" w:hAnsiTheme="minorHAnsi"/>
                <w:sz w:val="18"/>
                <w:szCs w:val="18"/>
              </w:rPr>
              <w:t>124</w:t>
            </w:r>
          </w:p>
        </w:tc>
        <w:tc>
          <w:tcPr>
            <w:tcW w:w="486" w:type="pct"/>
            <w:tcBorders>
              <w:top w:val="nil"/>
              <w:left w:val="nil"/>
              <w:bottom w:val="nil"/>
              <w:right w:val="nil"/>
            </w:tcBorders>
            <w:shd w:val="clear" w:color="auto" w:fill="auto"/>
            <w:vAlign w:val="bottom"/>
          </w:tcPr>
          <w:p w14:paraId="2BE58361" w14:textId="42E5B81A"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c>
          <w:tcPr>
            <w:tcW w:w="486" w:type="pct"/>
            <w:tcBorders>
              <w:top w:val="nil"/>
              <w:left w:val="nil"/>
              <w:bottom w:val="nil"/>
              <w:right w:val="nil"/>
            </w:tcBorders>
            <w:shd w:val="clear" w:color="auto" w:fill="auto"/>
            <w:vAlign w:val="bottom"/>
          </w:tcPr>
          <w:p w14:paraId="1EEDEF71" w14:textId="01D494F7"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c>
          <w:tcPr>
            <w:tcW w:w="484" w:type="pct"/>
            <w:tcBorders>
              <w:top w:val="nil"/>
              <w:left w:val="nil"/>
              <w:bottom w:val="nil"/>
            </w:tcBorders>
            <w:shd w:val="clear" w:color="auto" w:fill="auto"/>
            <w:vAlign w:val="bottom"/>
          </w:tcPr>
          <w:p w14:paraId="2907754E" w14:textId="53638133"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r>
      <w:tr w:rsidR="00614E1C" w:rsidRPr="00E06490" w14:paraId="7281012F" w14:textId="77777777" w:rsidTr="00F26FF5">
        <w:trPr>
          <w:trHeight w:val="211"/>
          <w:jc w:val="center"/>
        </w:trPr>
        <w:tc>
          <w:tcPr>
            <w:tcW w:w="1113" w:type="pct"/>
            <w:vAlign w:val="bottom"/>
          </w:tcPr>
          <w:p w14:paraId="165A4133" w14:textId="77777777" w:rsidR="00614E1C" w:rsidRPr="00E06490" w:rsidRDefault="00614E1C" w:rsidP="00614E1C">
            <w:pPr>
              <w:pStyle w:val="TT"/>
              <w:spacing w:line="240" w:lineRule="exact"/>
              <w:rPr>
                <w:rFonts w:asciiTheme="minorHAnsi" w:hAnsiTheme="minorHAnsi" w:cs="Arial"/>
                <w:bCs/>
                <w:sz w:val="18"/>
                <w:szCs w:val="18"/>
              </w:rPr>
            </w:pPr>
            <w:r w:rsidRPr="00E06490">
              <w:rPr>
                <w:rFonts w:asciiTheme="minorHAnsi" w:hAnsiTheme="minorHAnsi" w:cs="Arial"/>
                <w:sz w:val="18"/>
                <w:szCs w:val="18"/>
              </w:rPr>
              <w:t>Associates</w:t>
            </w:r>
          </w:p>
        </w:tc>
        <w:tc>
          <w:tcPr>
            <w:tcW w:w="487" w:type="pct"/>
            <w:shd w:val="clear" w:color="auto" w:fill="auto"/>
            <w:vAlign w:val="bottom"/>
          </w:tcPr>
          <w:p w14:paraId="1F840EA2" w14:textId="2B606795"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w:t>
            </w:r>
          </w:p>
        </w:tc>
        <w:tc>
          <w:tcPr>
            <w:tcW w:w="486" w:type="pct"/>
            <w:shd w:val="clear" w:color="auto" w:fill="auto"/>
            <w:vAlign w:val="bottom"/>
          </w:tcPr>
          <w:p w14:paraId="28320CCF" w14:textId="2C7298BF"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shd w:val="clear" w:color="auto" w:fill="auto"/>
            <w:vAlign w:val="bottom"/>
          </w:tcPr>
          <w:p w14:paraId="23221E45" w14:textId="435A9427"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4,001</w:t>
            </w:r>
          </w:p>
        </w:tc>
        <w:tc>
          <w:tcPr>
            <w:tcW w:w="486" w:type="pct"/>
            <w:shd w:val="clear" w:color="auto" w:fill="auto"/>
            <w:vAlign w:val="bottom"/>
          </w:tcPr>
          <w:p w14:paraId="6EEFF1F7" w14:textId="04F281E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tcBorders>
              <w:top w:val="nil"/>
              <w:bottom w:val="nil"/>
              <w:right w:val="nil"/>
            </w:tcBorders>
            <w:shd w:val="clear" w:color="auto" w:fill="auto"/>
            <w:vAlign w:val="bottom"/>
          </w:tcPr>
          <w:p w14:paraId="062273B7" w14:textId="666F07D5"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6</w:t>
            </w:r>
          </w:p>
        </w:tc>
        <w:tc>
          <w:tcPr>
            <w:tcW w:w="486" w:type="pct"/>
            <w:tcBorders>
              <w:top w:val="nil"/>
              <w:left w:val="nil"/>
              <w:bottom w:val="nil"/>
              <w:right w:val="nil"/>
            </w:tcBorders>
            <w:shd w:val="clear" w:color="auto" w:fill="auto"/>
            <w:vAlign w:val="bottom"/>
          </w:tcPr>
          <w:p w14:paraId="72BDE501" w14:textId="4C8C730F"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c>
          <w:tcPr>
            <w:tcW w:w="486" w:type="pct"/>
            <w:tcBorders>
              <w:top w:val="nil"/>
              <w:left w:val="nil"/>
              <w:bottom w:val="nil"/>
              <w:right w:val="nil"/>
            </w:tcBorders>
            <w:shd w:val="clear" w:color="auto" w:fill="auto"/>
            <w:vAlign w:val="bottom"/>
          </w:tcPr>
          <w:p w14:paraId="7A075A09" w14:textId="4326E9E1"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858</w:t>
            </w:r>
          </w:p>
        </w:tc>
        <w:tc>
          <w:tcPr>
            <w:tcW w:w="484" w:type="pct"/>
            <w:tcBorders>
              <w:top w:val="nil"/>
              <w:left w:val="nil"/>
              <w:bottom w:val="nil"/>
            </w:tcBorders>
            <w:shd w:val="clear" w:color="auto" w:fill="auto"/>
            <w:vAlign w:val="bottom"/>
          </w:tcPr>
          <w:p w14:paraId="07160315" w14:textId="46E73800"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r>
      <w:tr w:rsidR="00614E1C" w:rsidRPr="00E06490" w14:paraId="2EEC77E8" w14:textId="77777777" w:rsidTr="00F26FF5">
        <w:trPr>
          <w:trHeight w:val="297"/>
          <w:jc w:val="center"/>
        </w:trPr>
        <w:tc>
          <w:tcPr>
            <w:tcW w:w="1113" w:type="pct"/>
            <w:vAlign w:val="center"/>
          </w:tcPr>
          <w:p w14:paraId="5A176FFE" w14:textId="77777777" w:rsidR="00614E1C" w:rsidRPr="00E06490" w:rsidRDefault="00614E1C" w:rsidP="00614E1C">
            <w:pPr>
              <w:pStyle w:val="TT"/>
              <w:spacing w:line="240" w:lineRule="exact"/>
              <w:rPr>
                <w:rFonts w:asciiTheme="minorHAnsi" w:hAnsiTheme="minorHAnsi" w:cs="Arial"/>
                <w:bCs/>
                <w:sz w:val="18"/>
                <w:szCs w:val="18"/>
              </w:rPr>
            </w:pPr>
            <w:r w:rsidRPr="00E06490">
              <w:rPr>
                <w:rFonts w:asciiTheme="minorHAnsi" w:hAnsiTheme="minorHAnsi" w:cs="Arial"/>
                <w:bCs/>
                <w:sz w:val="18"/>
                <w:szCs w:val="18"/>
              </w:rPr>
              <w:t>Key management personnel</w:t>
            </w:r>
          </w:p>
        </w:tc>
        <w:tc>
          <w:tcPr>
            <w:tcW w:w="487" w:type="pct"/>
            <w:tcBorders>
              <w:bottom w:val="single" w:sz="4" w:space="0" w:color="000000"/>
            </w:tcBorders>
            <w:shd w:val="clear" w:color="auto" w:fill="auto"/>
            <w:vAlign w:val="bottom"/>
          </w:tcPr>
          <w:p w14:paraId="5030504B" w14:textId="05FAE059"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4,844</w:t>
            </w:r>
          </w:p>
        </w:tc>
        <w:tc>
          <w:tcPr>
            <w:tcW w:w="486" w:type="pct"/>
            <w:tcBorders>
              <w:bottom w:val="single" w:sz="4" w:space="0" w:color="000000"/>
            </w:tcBorders>
            <w:shd w:val="clear" w:color="auto" w:fill="auto"/>
            <w:vAlign w:val="bottom"/>
          </w:tcPr>
          <w:p w14:paraId="68853219" w14:textId="047D658B"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w:t>
            </w:r>
          </w:p>
        </w:tc>
        <w:tc>
          <w:tcPr>
            <w:tcW w:w="486" w:type="pct"/>
            <w:tcBorders>
              <w:bottom w:val="single" w:sz="4" w:space="0" w:color="000000"/>
            </w:tcBorders>
            <w:shd w:val="clear" w:color="auto" w:fill="auto"/>
            <w:vAlign w:val="bottom"/>
          </w:tcPr>
          <w:p w14:paraId="58DFD5A7" w14:textId="59AD319D"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139</w:t>
            </w:r>
          </w:p>
        </w:tc>
        <w:tc>
          <w:tcPr>
            <w:tcW w:w="486" w:type="pct"/>
            <w:tcBorders>
              <w:bottom w:val="single" w:sz="4" w:space="0" w:color="000000"/>
            </w:tcBorders>
            <w:shd w:val="clear" w:color="auto" w:fill="auto"/>
            <w:vAlign w:val="bottom"/>
          </w:tcPr>
          <w:p w14:paraId="1E144914" w14:textId="64553CD3" w:rsidR="00614E1C" w:rsidRPr="00E06490" w:rsidRDefault="00614E1C" w:rsidP="00614E1C">
            <w:pPr>
              <w:pStyle w:val="TT"/>
              <w:spacing w:line="280" w:lineRule="exact"/>
              <w:jc w:val="right"/>
              <w:rPr>
                <w:rFonts w:asciiTheme="minorHAnsi" w:hAnsiTheme="minorHAnsi" w:cs="Arial"/>
                <w:bCs/>
                <w:iCs/>
                <w:sz w:val="18"/>
                <w:szCs w:val="18"/>
                <w:lang w:val="hr-HR"/>
              </w:rPr>
            </w:pPr>
            <w:r>
              <w:rPr>
                <w:rFonts w:ascii="Calibri" w:hAnsi="Calibri"/>
                <w:sz w:val="18"/>
                <w:szCs w:val="18"/>
              </w:rPr>
              <w:t>9</w:t>
            </w:r>
          </w:p>
        </w:tc>
        <w:tc>
          <w:tcPr>
            <w:tcW w:w="486" w:type="pct"/>
            <w:tcBorders>
              <w:top w:val="nil"/>
              <w:bottom w:val="single" w:sz="4" w:space="0" w:color="auto"/>
              <w:right w:val="nil"/>
            </w:tcBorders>
            <w:shd w:val="clear" w:color="auto" w:fill="auto"/>
            <w:vAlign w:val="center"/>
          </w:tcPr>
          <w:p w14:paraId="0B443CD7" w14:textId="350B6037"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4</w:t>
            </w:r>
            <w:r>
              <w:rPr>
                <w:rFonts w:asciiTheme="minorHAnsi" w:hAnsiTheme="minorHAnsi"/>
                <w:sz w:val="18"/>
                <w:szCs w:val="18"/>
              </w:rPr>
              <w:t>,</w:t>
            </w:r>
            <w:r w:rsidRPr="00635562">
              <w:rPr>
                <w:rFonts w:asciiTheme="minorHAnsi" w:hAnsiTheme="minorHAnsi"/>
                <w:sz w:val="18"/>
                <w:szCs w:val="18"/>
              </w:rPr>
              <w:t>000</w:t>
            </w:r>
          </w:p>
        </w:tc>
        <w:tc>
          <w:tcPr>
            <w:tcW w:w="486" w:type="pct"/>
            <w:tcBorders>
              <w:top w:val="nil"/>
              <w:left w:val="nil"/>
              <w:bottom w:val="single" w:sz="4" w:space="0" w:color="auto"/>
              <w:right w:val="nil"/>
            </w:tcBorders>
            <w:shd w:val="clear" w:color="auto" w:fill="auto"/>
            <w:vAlign w:val="center"/>
          </w:tcPr>
          <w:p w14:paraId="53DEBCE6" w14:textId="1076F799"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c>
          <w:tcPr>
            <w:tcW w:w="486" w:type="pct"/>
            <w:tcBorders>
              <w:top w:val="nil"/>
              <w:left w:val="nil"/>
              <w:bottom w:val="single" w:sz="4" w:space="0" w:color="auto"/>
              <w:right w:val="nil"/>
            </w:tcBorders>
            <w:shd w:val="clear" w:color="auto" w:fill="auto"/>
            <w:vAlign w:val="center"/>
          </w:tcPr>
          <w:p w14:paraId="2301B79F" w14:textId="3F056559"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137</w:t>
            </w:r>
          </w:p>
        </w:tc>
        <w:tc>
          <w:tcPr>
            <w:tcW w:w="484" w:type="pct"/>
            <w:tcBorders>
              <w:top w:val="nil"/>
              <w:left w:val="nil"/>
              <w:bottom w:val="single" w:sz="4" w:space="0" w:color="auto"/>
            </w:tcBorders>
            <w:shd w:val="clear" w:color="auto" w:fill="auto"/>
            <w:vAlign w:val="center"/>
          </w:tcPr>
          <w:p w14:paraId="13EE101A" w14:textId="4D0DED16" w:rsidR="00614E1C" w:rsidRPr="00E06490" w:rsidRDefault="00614E1C" w:rsidP="00614E1C">
            <w:pPr>
              <w:pStyle w:val="TT"/>
              <w:spacing w:line="280" w:lineRule="exact"/>
              <w:jc w:val="right"/>
              <w:rPr>
                <w:rFonts w:asciiTheme="minorHAnsi" w:hAnsiTheme="minorHAnsi" w:cs="Arial"/>
                <w:bCs/>
                <w:iCs/>
                <w:sz w:val="18"/>
                <w:szCs w:val="18"/>
                <w:lang w:val="hr-HR"/>
              </w:rPr>
            </w:pPr>
            <w:r w:rsidRPr="00635562">
              <w:rPr>
                <w:rFonts w:asciiTheme="minorHAnsi" w:hAnsiTheme="minorHAnsi"/>
                <w:sz w:val="18"/>
                <w:szCs w:val="18"/>
              </w:rPr>
              <w:t>-</w:t>
            </w:r>
          </w:p>
        </w:tc>
      </w:tr>
      <w:tr w:rsidR="00614E1C" w:rsidRPr="00E06490" w14:paraId="30B18F9A" w14:textId="77777777" w:rsidTr="000E153A">
        <w:trPr>
          <w:trHeight w:val="98"/>
          <w:jc w:val="center"/>
        </w:trPr>
        <w:tc>
          <w:tcPr>
            <w:tcW w:w="1113" w:type="pct"/>
            <w:vAlign w:val="bottom"/>
          </w:tcPr>
          <w:p w14:paraId="40C0DD8B" w14:textId="77777777" w:rsidR="00614E1C" w:rsidRPr="00E06490" w:rsidRDefault="00614E1C" w:rsidP="00614E1C">
            <w:pPr>
              <w:pStyle w:val="TT"/>
              <w:spacing w:line="220" w:lineRule="exact"/>
              <w:rPr>
                <w:rFonts w:asciiTheme="minorHAnsi" w:hAnsiTheme="minorHAnsi" w:cs="Arial"/>
                <w:b/>
                <w:sz w:val="18"/>
                <w:szCs w:val="18"/>
              </w:rPr>
            </w:pPr>
            <w:r w:rsidRPr="00E06490">
              <w:rPr>
                <w:rFonts w:asciiTheme="minorHAnsi" w:hAnsiTheme="minorHAnsi" w:cs="Arial"/>
                <w:b/>
                <w:sz w:val="18"/>
                <w:szCs w:val="18"/>
              </w:rPr>
              <w:t>Total</w:t>
            </w:r>
          </w:p>
        </w:tc>
        <w:tc>
          <w:tcPr>
            <w:tcW w:w="487" w:type="pct"/>
            <w:tcBorders>
              <w:top w:val="single" w:sz="4" w:space="0" w:color="auto"/>
              <w:bottom w:val="single" w:sz="12" w:space="0" w:color="auto"/>
              <w:right w:val="nil"/>
            </w:tcBorders>
            <w:shd w:val="clear" w:color="auto" w:fill="auto"/>
            <w:vAlign w:val="bottom"/>
          </w:tcPr>
          <w:p w14:paraId="41FFE44E" w14:textId="140028BD"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5</w:t>
            </w:r>
            <w:r>
              <w:rPr>
                <w:rFonts w:asciiTheme="minorHAnsi" w:hAnsiTheme="minorHAnsi"/>
                <w:b/>
                <w:sz w:val="18"/>
                <w:szCs w:val="18"/>
              </w:rPr>
              <w:t>,</w:t>
            </w:r>
            <w:r w:rsidRPr="00747940">
              <w:rPr>
                <w:rFonts w:asciiTheme="minorHAnsi" w:hAnsiTheme="minorHAnsi"/>
                <w:b/>
                <w:sz w:val="18"/>
                <w:szCs w:val="18"/>
              </w:rPr>
              <w:t>487</w:t>
            </w:r>
            <w:r>
              <w:rPr>
                <w:rFonts w:asciiTheme="minorHAnsi" w:hAnsiTheme="minorHAnsi"/>
                <w:b/>
                <w:sz w:val="18"/>
                <w:szCs w:val="18"/>
              </w:rPr>
              <w:t>,</w:t>
            </w:r>
            <w:r w:rsidRPr="00747940">
              <w:rPr>
                <w:rFonts w:asciiTheme="minorHAnsi" w:hAnsiTheme="minorHAnsi"/>
                <w:b/>
                <w:sz w:val="18"/>
                <w:szCs w:val="18"/>
              </w:rPr>
              <w:t>634</w:t>
            </w:r>
          </w:p>
        </w:tc>
        <w:tc>
          <w:tcPr>
            <w:tcW w:w="486" w:type="pct"/>
            <w:tcBorders>
              <w:top w:val="single" w:sz="4" w:space="0" w:color="auto"/>
              <w:left w:val="nil"/>
              <w:bottom w:val="single" w:sz="12" w:space="0" w:color="auto"/>
              <w:right w:val="nil"/>
            </w:tcBorders>
            <w:shd w:val="clear" w:color="auto" w:fill="auto"/>
            <w:vAlign w:val="bottom"/>
          </w:tcPr>
          <w:p w14:paraId="10E650C4" w14:textId="5E621252"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215</w:t>
            </w:r>
            <w:r>
              <w:rPr>
                <w:rFonts w:asciiTheme="minorHAnsi" w:hAnsiTheme="minorHAnsi"/>
                <w:b/>
                <w:sz w:val="18"/>
                <w:szCs w:val="18"/>
              </w:rPr>
              <w:t>,</w:t>
            </w:r>
            <w:r w:rsidRPr="00747940">
              <w:rPr>
                <w:rFonts w:asciiTheme="minorHAnsi" w:hAnsiTheme="minorHAnsi"/>
                <w:b/>
                <w:sz w:val="18"/>
                <w:szCs w:val="18"/>
              </w:rPr>
              <w:t>735</w:t>
            </w:r>
          </w:p>
        </w:tc>
        <w:tc>
          <w:tcPr>
            <w:tcW w:w="486" w:type="pct"/>
            <w:tcBorders>
              <w:top w:val="single" w:sz="4" w:space="0" w:color="auto"/>
              <w:left w:val="nil"/>
              <w:bottom w:val="single" w:sz="12" w:space="0" w:color="auto"/>
              <w:right w:val="nil"/>
            </w:tcBorders>
            <w:shd w:val="clear" w:color="auto" w:fill="auto"/>
            <w:vAlign w:val="bottom"/>
          </w:tcPr>
          <w:p w14:paraId="6EB52D2B" w14:textId="5D64D127"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177</w:t>
            </w:r>
            <w:r>
              <w:rPr>
                <w:rFonts w:asciiTheme="minorHAnsi" w:hAnsiTheme="minorHAnsi"/>
                <w:b/>
                <w:sz w:val="18"/>
                <w:szCs w:val="18"/>
              </w:rPr>
              <w:t>,</w:t>
            </w:r>
            <w:r w:rsidRPr="00747940">
              <w:rPr>
                <w:rFonts w:asciiTheme="minorHAnsi" w:hAnsiTheme="minorHAnsi"/>
                <w:b/>
                <w:sz w:val="18"/>
                <w:szCs w:val="18"/>
              </w:rPr>
              <w:t>204</w:t>
            </w:r>
          </w:p>
        </w:tc>
        <w:tc>
          <w:tcPr>
            <w:tcW w:w="486" w:type="pct"/>
            <w:tcBorders>
              <w:top w:val="single" w:sz="4" w:space="0" w:color="auto"/>
              <w:left w:val="nil"/>
              <w:bottom w:val="single" w:sz="12" w:space="0" w:color="auto"/>
            </w:tcBorders>
            <w:shd w:val="clear" w:color="auto" w:fill="auto"/>
            <w:vAlign w:val="bottom"/>
          </w:tcPr>
          <w:p w14:paraId="3792ACC7" w14:textId="488E654B" w:rsidR="00614E1C" w:rsidRPr="00E06490" w:rsidRDefault="00614E1C" w:rsidP="00614E1C">
            <w:pPr>
              <w:pStyle w:val="TT"/>
              <w:spacing w:line="220" w:lineRule="exact"/>
              <w:jc w:val="right"/>
              <w:rPr>
                <w:rFonts w:asciiTheme="minorHAnsi" w:hAnsiTheme="minorHAnsi" w:cs="Arial"/>
                <w:b/>
                <w:iCs/>
                <w:sz w:val="18"/>
                <w:szCs w:val="18"/>
                <w:lang w:val="hr-HR"/>
              </w:rPr>
            </w:pPr>
            <w:r w:rsidRPr="00747940">
              <w:rPr>
                <w:rFonts w:asciiTheme="minorHAnsi" w:hAnsiTheme="minorHAnsi"/>
                <w:b/>
                <w:sz w:val="18"/>
                <w:szCs w:val="18"/>
              </w:rPr>
              <w:t>21</w:t>
            </w:r>
            <w:r>
              <w:rPr>
                <w:rFonts w:asciiTheme="minorHAnsi" w:hAnsiTheme="minorHAnsi"/>
                <w:b/>
                <w:sz w:val="18"/>
                <w:szCs w:val="18"/>
              </w:rPr>
              <w:t>,</w:t>
            </w:r>
            <w:r w:rsidRPr="00747940">
              <w:rPr>
                <w:rFonts w:asciiTheme="minorHAnsi" w:hAnsiTheme="minorHAnsi"/>
                <w:b/>
                <w:sz w:val="18"/>
                <w:szCs w:val="18"/>
              </w:rPr>
              <w:t>338</w:t>
            </w:r>
          </w:p>
        </w:tc>
        <w:tc>
          <w:tcPr>
            <w:tcW w:w="486" w:type="pct"/>
            <w:tcBorders>
              <w:top w:val="single" w:sz="4" w:space="0" w:color="auto"/>
              <w:bottom w:val="single" w:sz="12" w:space="0" w:color="auto"/>
              <w:right w:val="nil"/>
            </w:tcBorders>
            <w:shd w:val="clear" w:color="auto" w:fill="auto"/>
            <w:vAlign w:val="bottom"/>
          </w:tcPr>
          <w:p w14:paraId="10FB2656" w14:textId="19D0BC19"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5</w:t>
            </w:r>
            <w:r>
              <w:rPr>
                <w:rFonts w:asciiTheme="minorHAnsi" w:hAnsiTheme="minorHAnsi"/>
                <w:b/>
                <w:sz w:val="18"/>
                <w:szCs w:val="18"/>
              </w:rPr>
              <w:t>,</w:t>
            </w:r>
            <w:r w:rsidRPr="00635562">
              <w:rPr>
                <w:rFonts w:asciiTheme="minorHAnsi" w:hAnsiTheme="minorHAnsi"/>
                <w:b/>
                <w:sz w:val="18"/>
                <w:szCs w:val="18"/>
              </w:rPr>
              <w:t>471</w:t>
            </w:r>
            <w:r>
              <w:rPr>
                <w:rFonts w:asciiTheme="minorHAnsi" w:hAnsiTheme="minorHAnsi"/>
                <w:b/>
                <w:sz w:val="18"/>
                <w:szCs w:val="18"/>
              </w:rPr>
              <w:t>,</w:t>
            </w:r>
            <w:r w:rsidRPr="00635562">
              <w:rPr>
                <w:rFonts w:asciiTheme="minorHAnsi" w:hAnsiTheme="minorHAnsi"/>
                <w:b/>
                <w:sz w:val="18"/>
                <w:szCs w:val="18"/>
              </w:rPr>
              <w:t>348</w:t>
            </w:r>
          </w:p>
        </w:tc>
        <w:tc>
          <w:tcPr>
            <w:tcW w:w="486" w:type="pct"/>
            <w:tcBorders>
              <w:top w:val="single" w:sz="4" w:space="0" w:color="auto"/>
              <w:left w:val="nil"/>
              <w:bottom w:val="single" w:sz="12" w:space="0" w:color="auto"/>
              <w:right w:val="nil"/>
            </w:tcBorders>
            <w:shd w:val="clear" w:color="auto" w:fill="auto"/>
            <w:vAlign w:val="bottom"/>
          </w:tcPr>
          <w:p w14:paraId="0DFA7521" w14:textId="77CCDA5A"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167</w:t>
            </w:r>
            <w:r>
              <w:rPr>
                <w:rFonts w:asciiTheme="minorHAnsi" w:hAnsiTheme="minorHAnsi"/>
                <w:b/>
                <w:sz w:val="18"/>
                <w:szCs w:val="18"/>
              </w:rPr>
              <w:t>,</w:t>
            </w:r>
            <w:r w:rsidRPr="00635562">
              <w:rPr>
                <w:rFonts w:asciiTheme="minorHAnsi" w:hAnsiTheme="minorHAnsi"/>
                <w:b/>
                <w:sz w:val="18"/>
                <w:szCs w:val="18"/>
              </w:rPr>
              <w:t>453</w:t>
            </w:r>
          </w:p>
        </w:tc>
        <w:tc>
          <w:tcPr>
            <w:tcW w:w="486" w:type="pct"/>
            <w:tcBorders>
              <w:top w:val="single" w:sz="4" w:space="0" w:color="auto"/>
              <w:left w:val="nil"/>
              <w:bottom w:val="single" w:sz="12" w:space="0" w:color="auto"/>
              <w:right w:val="nil"/>
            </w:tcBorders>
            <w:shd w:val="clear" w:color="auto" w:fill="auto"/>
            <w:vAlign w:val="bottom"/>
          </w:tcPr>
          <w:p w14:paraId="5C6C3C31" w14:textId="08E1B5A5"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168</w:t>
            </w:r>
            <w:r>
              <w:rPr>
                <w:rFonts w:asciiTheme="minorHAnsi" w:hAnsiTheme="minorHAnsi"/>
                <w:b/>
                <w:sz w:val="18"/>
                <w:szCs w:val="18"/>
              </w:rPr>
              <w:t>,</w:t>
            </w:r>
            <w:r w:rsidRPr="00635562">
              <w:rPr>
                <w:rFonts w:asciiTheme="minorHAnsi" w:hAnsiTheme="minorHAnsi"/>
                <w:b/>
                <w:sz w:val="18"/>
                <w:szCs w:val="18"/>
              </w:rPr>
              <w:t>066</w:t>
            </w:r>
          </w:p>
        </w:tc>
        <w:tc>
          <w:tcPr>
            <w:tcW w:w="484" w:type="pct"/>
            <w:tcBorders>
              <w:top w:val="single" w:sz="4" w:space="0" w:color="auto"/>
              <w:left w:val="nil"/>
              <w:bottom w:val="single" w:sz="12" w:space="0" w:color="auto"/>
            </w:tcBorders>
            <w:shd w:val="clear" w:color="auto" w:fill="auto"/>
            <w:vAlign w:val="bottom"/>
          </w:tcPr>
          <w:p w14:paraId="3F4E0F66" w14:textId="560233A9" w:rsidR="00614E1C" w:rsidRPr="00E06490" w:rsidRDefault="00614E1C" w:rsidP="00614E1C">
            <w:pPr>
              <w:pStyle w:val="TT"/>
              <w:spacing w:line="220" w:lineRule="exact"/>
              <w:jc w:val="right"/>
              <w:rPr>
                <w:rFonts w:asciiTheme="minorHAnsi" w:hAnsiTheme="minorHAnsi" w:cs="Arial"/>
                <w:b/>
                <w:iCs/>
                <w:sz w:val="18"/>
                <w:szCs w:val="18"/>
                <w:lang w:val="hr-HR"/>
              </w:rPr>
            </w:pPr>
            <w:r w:rsidRPr="00635562">
              <w:rPr>
                <w:rFonts w:asciiTheme="minorHAnsi" w:hAnsiTheme="minorHAnsi"/>
                <w:b/>
                <w:sz w:val="18"/>
                <w:szCs w:val="18"/>
              </w:rPr>
              <w:t>14</w:t>
            </w:r>
            <w:r>
              <w:rPr>
                <w:rFonts w:asciiTheme="minorHAnsi" w:hAnsiTheme="minorHAnsi"/>
                <w:b/>
                <w:sz w:val="18"/>
                <w:szCs w:val="18"/>
              </w:rPr>
              <w:t>,</w:t>
            </w:r>
            <w:r w:rsidRPr="00635562">
              <w:rPr>
                <w:rFonts w:asciiTheme="minorHAnsi" w:hAnsiTheme="minorHAnsi"/>
                <w:b/>
                <w:sz w:val="18"/>
                <w:szCs w:val="18"/>
              </w:rPr>
              <w:t>744</w:t>
            </w:r>
          </w:p>
        </w:tc>
      </w:tr>
    </w:tbl>
    <w:p w14:paraId="26DECEBA" w14:textId="77777777" w:rsidR="000E153A" w:rsidRDefault="000E153A" w:rsidP="001E7DB0">
      <w:pPr>
        <w:pStyle w:val="TT"/>
        <w:tabs>
          <w:tab w:val="left" w:pos="9180"/>
        </w:tabs>
        <w:spacing w:line="240" w:lineRule="exact"/>
        <w:jc w:val="both"/>
        <w:rPr>
          <w:rFonts w:asciiTheme="minorHAnsi" w:hAnsiTheme="minorHAnsi" w:cs="Arial"/>
          <w:sz w:val="22"/>
          <w:szCs w:val="22"/>
        </w:rPr>
      </w:pPr>
    </w:p>
    <w:p w14:paraId="4CAD8FDC" w14:textId="77777777" w:rsidR="001B20E0" w:rsidRDefault="001B20E0" w:rsidP="001E7DB0">
      <w:pPr>
        <w:pStyle w:val="TT"/>
        <w:tabs>
          <w:tab w:val="left" w:pos="9180"/>
        </w:tabs>
        <w:spacing w:line="240" w:lineRule="auto"/>
        <w:jc w:val="both"/>
        <w:rPr>
          <w:rFonts w:asciiTheme="minorHAnsi" w:hAnsiTheme="minorHAnsi" w:cs="Arial"/>
          <w:sz w:val="22"/>
          <w:szCs w:val="22"/>
        </w:rPr>
      </w:pPr>
      <w:r w:rsidRPr="001E7DB0">
        <w:rPr>
          <w:rFonts w:asciiTheme="minorHAnsi" w:hAnsiTheme="minorHAnsi" w:cs="Arial"/>
          <w:sz w:val="22"/>
          <w:szCs w:val="22"/>
        </w:rPr>
        <w:t xml:space="preserve">Exposures include loans to other customers, available-for-sale assets, assets held to maturity, other assets and off-balance sheet exposure relating to guarantees, letters of credit and commitments. </w:t>
      </w:r>
    </w:p>
    <w:p w14:paraId="3974C00B" w14:textId="77777777" w:rsidR="000E153A" w:rsidRPr="001E7DB0" w:rsidRDefault="000E153A" w:rsidP="001E7DB0">
      <w:pPr>
        <w:pStyle w:val="TT"/>
        <w:tabs>
          <w:tab w:val="left" w:pos="9180"/>
        </w:tabs>
        <w:spacing w:line="240" w:lineRule="auto"/>
        <w:jc w:val="both"/>
        <w:rPr>
          <w:rFonts w:asciiTheme="minorHAnsi" w:hAnsiTheme="minorHAnsi" w:cs="Arial"/>
          <w:sz w:val="22"/>
          <w:szCs w:val="22"/>
        </w:rPr>
      </w:pPr>
    </w:p>
    <w:p w14:paraId="4EF826A9" w14:textId="77777777" w:rsidR="001B20E0" w:rsidRDefault="001B20E0" w:rsidP="001E7DB0">
      <w:pPr>
        <w:pStyle w:val="TT"/>
        <w:tabs>
          <w:tab w:val="left" w:pos="9180"/>
        </w:tabs>
        <w:spacing w:line="240" w:lineRule="auto"/>
        <w:jc w:val="both"/>
        <w:rPr>
          <w:rFonts w:asciiTheme="minorHAnsi" w:hAnsiTheme="minorHAnsi" w:cs="Arial"/>
          <w:sz w:val="22"/>
          <w:szCs w:val="22"/>
        </w:rPr>
      </w:pPr>
      <w:r w:rsidRPr="001E7DB0">
        <w:rPr>
          <w:rFonts w:asciiTheme="minorHAnsi" w:hAnsiTheme="minorHAnsi" w:cs="Arial"/>
          <w:sz w:val="22"/>
          <w:szCs w:val="22"/>
        </w:rPr>
        <w:t xml:space="preserve">Liabilities include deposits and other liabilities. </w:t>
      </w:r>
    </w:p>
    <w:p w14:paraId="20EFF1DF" w14:textId="77777777" w:rsidR="009E0A47" w:rsidRPr="001E7DB0" w:rsidRDefault="009E0A47" w:rsidP="001E7DB0">
      <w:pPr>
        <w:pStyle w:val="TT"/>
        <w:tabs>
          <w:tab w:val="left" w:pos="9180"/>
        </w:tabs>
        <w:spacing w:line="240" w:lineRule="auto"/>
        <w:jc w:val="both"/>
        <w:rPr>
          <w:rFonts w:asciiTheme="minorHAnsi" w:hAnsiTheme="minorHAnsi" w:cs="Arial"/>
          <w:sz w:val="22"/>
          <w:szCs w:val="22"/>
          <w:highlight w:val="yellow"/>
        </w:rPr>
        <w:sectPr w:rsidR="009E0A47" w:rsidRPr="001E7DB0" w:rsidSect="00F26FF5">
          <w:footerReference w:type="default" r:id="rId157"/>
          <w:pgSz w:w="11907" w:h="16840" w:code="9"/>
          <w:pgMar w:top="1418" w:right="1134" w:bottom="1134" w:left="1418" w:header="851" w:footer="851" w:gutter="0"/>
          <w:cols w:space="720"/>
          <w:noEndnote/>
        </w:sectPr>
      </w:pPr>
    </w:p>
    <w:p w14:paraId="301EAEA3" w14:textId="77777777" w:rsidR="000E153A" w:rsidRDefault="000E153A" w:rsidP="001E7DB0">
      <w:pPr>
        <w:pStyle w:val="T1"/>
        <w:tabs>
          <w:tab w:val="left" w:pos="567"/>
        </w:tabs>
        <w:spacing w:before="0" w:after="0" w:line="240" w:lineRule="auto"/>
        <w:rPr>
          <w:rFonts w:asciiTheme="minorHAnsi" w:hAnsiTheme="minorHAnsi" w:cs="Arial"/>
          <w:bCs w:val="0"/>
          <w:sz w:val="22"/>
          <w:szCs w:val="22"/>
          <w:lang w:val="en-GB"/>
        </w:rPr>
      </w:pPr>
    </w:p>
    <w:p w14:paraId="241E66A7" w14:textId="77777777" w:rsidR="001B20E0" w:rsidRDefault="001B20E0" w:rsidP="001E7DB0">
      <w:pPr>
        <w:pStyle w:val="T1"/>
        <w:tabs>
          <w:tab w:val="left" w:pos="567"/>
        </w:tabs>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30.</w:t>
      </w:r>
      <w:r w:rsidRPr="001E7DB0">
        <w:rPr>
          <w:rFonts w:asciiTheme="minorHAnsi" w:hAnsiTheme="minorHAnsi" w:cs="Arial"/>
          <w:bCs w:val="0"/>
          <w:sz w:val="22"/>
          <w:szCs w:val="22"/>
          <w:lang w:val="en-GB"/>
        </w:rPr>
        <w:tab/>
      </w:r>
      <w:r w:rsidRPr="001E7DB0">
        <w:rPr>
          <w:rFonts w:asciiTheme="minorHAnsi" w:hAnsiTheme="minorHAnsi" w:cs="Arial"/>
          <w:sz w:val="22"/>
          <w:szCs w:val="22"/>
          <w:lang w:val="en-GB"/>
        </w:rPr>
        <w:t>Related-party transactions</w:t>
      </w:r>
      <w:r w:rsidRPr="001E7DB0">
        <w:rPr>
          <w:rFonts w:asciiTheme="minorHAnsi" w:hAnsiTheme="minorHAnsi" w:cs="Arial"/>
          <w:bCs w:val="0"/>
          <w:sz w:val="22"/>
          <w:szCs w:val="22"/>
          <w:lang w:val="en-GB"/>
        </w:rPr>
        <w:t xml:space="preserve"> (continued)</w:t>
      </w:r>
    </w:p>
    <w:p w14:paraId="3D54DA6D" w14:textId="77777777" w:rsidR="000E153A" w:rsidRPr="001E7DB0" w:rsidRDefault="000E153A" w:rsidP="001E7DB0">
      <w:pPr>
        <w:pStyle w:val="T1"/>
        <w:tabs>
          <w:tab w:val="left" w:pos="567"/>
        </w:tabs>
        <w:spacing w:before="0" w:after="0" w:line="240" w:lineRule="auto"/>
        <w:rPr>
          <w:rFonts w:asciiTheme="minorHAnsi" w:hAnsiTheme="minorHAnsi" w:cs="Arial"/>
          <w:bCs w:val="0"/>
          <w:sz w:val="22"/>
          <w:szCs w:val="22"/>
          <w:lang w:val="en-GB"/>
        </w:rPr>
      </w:pPr>
    </w:p>
    <w:p w14:paraId="7B4C658E" w14:textId="77777777" w:rsidR="000E153A" w:rsidRPr="000E153A" w:rsidRDefault="000E153A" w:rsidP="005D2B0D">
      <w:pPr>
        <w:pStyle w:val="T1"/>
        <w:numPr>
          <w:ilvl w:val="0"/>
          <w:numId w:val="32"/>
        </w:numPr>
        <w:spacing w:before="0" w:after="0" w:line="240" w:lineRule="auto"/>
        <w:ind w:left="426" w:hanging="426"/>
        <w:rPr>
          <w:rFonts w:asciiTheme="minorHAnsi" w:hAnsiTheme="minorHAnsi" w:cs="Arial"/>
          <w:b w:val="0"/>
          <w:sz w:val="22"/>
          <w:szCs w:val="22"/>
          <w:lang w:val="en-GB"/>
        </w:rPr>
      </w:pPr>
      <w:r w:rsidRPr="000E153A">
        <w:rPr>
          <w:rFonts w:asciiTheme="minorHAnsi" w:hAnsiTheme="minorHAnsi" w:cs="Arial"/>
          <w:b w:val="0"/>
          <w:sz w:val="22"/>
          <w:szCs w:val="22"/>
          <w:lang w:val="en-GB"/>
        </w:rPr>
        <w:t>Related-party transactions</w:t>
      </w:r>
      <w:r>
        <w:rPr>
          <w:rFonts w:asciiTheme="minorHAnsi" w:hAnsiTheme="minorHAnsi" w:cs="Arial"/>
          <w:b w:val="0"/>
          <w:sz w:val="22"/>
          <w:szCs w:val="22"/>
          <w:lang w:val="en-GB"/>
        </w:rPr>
        <w:t xml:space="preserve"> </w:t>
      </w:r>
      <w:r w:rsidRPr="000E153A">
        <w:rPr>
          <w:rFonts w:asciiTheme="minorHAnsi" w:hAnsiTheme="minorHAnsi" w:cs="Arial"/>
          <w:b w:val="0"/>
          <w:sz w:val="22"/>
          <w:szCs w:val="22"/>
          <w:lang w:val="en-GB"/>
        </w:rPr>
        <w:t>(continued)</w:t>
      </w:r>
    </w:p>
    <w:p w14:paraId="3CE0F03F" w14:textId="77777777" w:rsidR="000E153A" w:rsidRPr="000E153A" w:rsidRDefault="000E153A" w:rsidP="001E7DB0">
      <w:pPr>
        <w:pStyle w:val="TT"/>
        <w:tabs>
          <w:tab w:val="left" w:pos="9180"/>
        </w:tabs>
        <w:spacing w:line="240" w:lineRule="auto"/>
        <w:jc w:val="both"/>
        <w:rPr>
          <w:rFonts w:asciiTheme="minorHAnsi" w:hAnsiTheme="minorHAnsi" w:cs="Arial"/>
          <w:sz w:val="22"/>
          <w:szCs w:val="22"/>
        </w:rPr>
      </w:pPr>
    </w:p>
    <w:p w14:paraId="1C6D7DE0" w14:textId="77777777" w:rsidR="000E153A" w:rsidRDefault="000E153A" w:rsidP="001E7DB0">
      <w:pPr>
        <w:pStyle w:val="TT"/>
        <w:tabs>
          <w:tab w:val="left" w:pos="9180"/>
        </w:tabs>
        <w:spacing w:line="240" w:lineRule="auto"/>
        <w:jc w:val="both"/>
        <w:rPr>
          <w:rFonts w:asciiTheme="minorHAnsi" w:hAnsiTheme="minorHAnsi" w:cs="Arial"/>
          <w:sz w:val="22"/>
          <w:szCs w:val="22"/>
        </w:rPr>
      </w:pPr>
      <w:r w:rsidRPr="000E153A">
        <w:rPr>
          <w:rFonts w:asciiTheme="minorHAnsi" w:hAnsiTheme="minorHAnsi" w:cs="Arial"/>
          <w:sz w:val="22"/>
          <w:szCs w:val="22"/>
        </w:rPr>
        <w:t xml:space="preserve">Income includes interest income, fee income, other income and reversal of impairment losses and provisions. </w:t>
      </w:r>
    </w:p>
    <w:p w14:paraId="2F82BDD0" w14:textId="77777777" w:rsidR="00095303" w:rsidRPr="000E153A" w:rsidRDefault="00095303" w:rsidP="001E7DB0">
      <w:pPr>
        <w:pStyle w:val="TT"/>
        <w:tabs>
          <w:tab w:val="left" w:pos="9180"/>
        </w:tabs>
        <w:spacing w:line="240" w:lineRule="auto"/>
        <w:jc w:val="both"/>
        <w:rPr>
          <w:rFonts w:asciiTheme="minorHAnsi" w:hAnsiTheme="minorHAnsi" w:cs="Arial"/>
          <w:sz w:val="22"/>
          <w:szCs w:val="22"/>
        </w:rPr>
      </w:pPr>
    </w:p>
    <w:p w14:paraId="45B89A52" w14:textId="77777777" w:rsidR="000E153A" w:rsidRPr="000E153A" w:rsidRDefault="000E153A" w:rsidP="001E7DB0">
      <w:pPr>
        <w:pStyle w:val="TT"/>
        <w:tabs>
          <w:tab w:val="left" w:pos="9180"/>
        </w:tabs>
        <w:spacing w:line="240" w:lineRule="auto"/>
        <w:jc w:val="both"/>
        <w:rPr>
          <w:rFonts w:asciiTheme="minorHAnsi" w:hAnsiTheme="minorHAnsi" w:cs="Arial"/>
          <w:sz w:val="22"/>
          <w:szCs w:val="22"/>
        </w:rPr>
      </w:pPr>
      <w:r w:rsidRPr="000E153A">
        <w:rPr>
          <w:rFonts w:asciiTheme="minorHAnsi" w:hAnsiTheme="minorHAnsi" w:cs="Arial"/>
          <w:sz w:val="22"/>
          <w:szCs w:val="22"/>
        </w:rPr>
        <w:t>Expense includes impairment losses and provisions and other expense.</w:t>
      </w:r>
    </w:p>
    <w:p w14:paraId="560519C0" w14:textId="77777777" w:rsidR="000E153A" w:rsidRPr="001E7DB0" w:rsidRDefault="000E153A" w:rsidP="001E7DB0">
      <w:pPr>
        <w:pStyle w:val="T1"/>
        <w:tabs>
          <w:tab w:val="left" w:pos="567"/>
        </w:tabs>
        <w:spacing w:before="0" w:after="0" w:line="240" w:lineRule="auto"/>
        <w:rPr>
          <w:rFonts w:asciiTheme="minorHAnsi" w:hAnsiTheme="minorHAnsi" w:cs="Arial"/>
          <w:b w:val="0"/>
          <w:sz w:val="22"/>
          <w:szCs w:val="22"/>
          <w:lang w:val="en-GB"/>
        </w:rPr>
      </w:pPr>
    </w:p>
    <w:p w14:paraId="1CB9AC0D" w14:textId="77777777" w:rsidR="001B20E0" w:rsidRDefault="001B20E0" w:rsidP="001E7DB0">
      <w:pPr>
        <w:pStyle w:val="TT"/>
        <w:tabs>
          <w:tab w:val="left" w:pos="426"/>
        </w:tabs>
        <w:spacing w:line="240" w:lineRule="auto"/>
        <w:ind w:left="567" w:hanging="567"/>
        <w:rPr>
          <w:rFonts w:asciiTheme="minorHAnsi" w:hAnsiTheme="minorHAnsi" w:cs="Arial"/>
          <w:sz w:val="22"/>
          <w:szCs w:val="22"/>
        </w:rPr>
      </w:pPr>
      <w:r w:rsidRPr="001E7DB0">
        <w:rPr>
          <w:rFonts w:asciiTheme="minorHAnsi" w:hAnsiTheme="minorHAnsi" w:cs="Arial"/>
          <w:sz w:val="22"/>
          <w:szCs w:val="22"/>
        </w:rPr>
        <w:t>b)</w:t>
      </w:r>
      <w:r w:rsidR="00874B7D" w:rsidRPr="001E7DB0">
        <w:rPr>
          <w:rFonts w:asciiTheme="minorHAnsi" w:hAnsiTheme="minorHAnsi" w:cs="Arial"/>
          <w:sz w:val="22"/>
          <w:szCs w:val="22"/>
        </w:rPr>
        <w:tab/>
      </w:r>
      <w:r w:rsidRPr="001E7DB0">
        <w:rPr>
          <w:rFonts w:asciiTheme="minorHAnsi" w:hAnsiTheme="minorHAnsi" w:cs="Arial"/>
          <w:sz w:val="22"/>
          <w:szCs w:val="22"/>
        </w:rPr>
        <w:t>Collateral received</w:t>
      </w:r>
    </w:p>
    <w:p w14:paraId="1A0A2546" w14:textId="77777777" w:rsidR="00095303" w:rsidRPr="001E7DB0" w:rsidRDefault="00095303" w:rsidP="001E7DB0">
      <w:pPr>
        <w:pStyle w:val="TT"/>
        <w:tabs>
          <w:tab w:val="left" w:pos="426"/>
        </w:tabs>
        <w:spacing w:line="240" w:lineRule="auto"/>
        <w:ind w:left="567" w:hanging="567"/>
        <w:rPr>
          <w:rFonts w:asciiTheme="minorHAnsi" w:hAnsiTheme="minorHAnsi" w:cs="Arial"/>
          <w:sz w:val="22"/>
          <w:szCs w:val="22"/>
        </w:rPr>
      </w:pPr>
    </w:p>
    <w:p w14:paraId="1244AAE6" w14:textId="77777777" w:rsidR="001B20E0" w:rsidRPr="00E06490" w:rsidRDefault="001B20E0" w:rsidP="001B20E0">
      <w:pPr>
        <w:pStyle w:val="T1"/>
        <w:keepNext w:val="0"/>
        <w:spacing w:before="0" w:after="0"/>
        <w:rPr>
          <w:rFonts w:asciiTheme="minorHAnsi" w:hAnsiTheme="minorHAnsi" w:cs="Arial"/>
          <w:bCs w:val="0"/>
          <w:sz w:val="4"/>
          <w:szCs w:val="4"/>
          <w:lang w:val="en-GB"/>
        </w:rPr>
      </w:pPr>
    </w:p>
    <w:tbl>
      <w:tblPr>
        <w:tblW w:w="5000" w:type="pct"/>
        <w:tblLayout w:type="fixed"/>
        <w:tblCellMar>
          <w:left w:w="56" w:type="dxa"/>
          <w:right w:w="56" w:type="dxa"/>
        </w:tblCellMar>
        <w:tblLook w:val="00A0" w:firstRow="1" w:lastRow="0" w:firstColumn="1" w:lastColumn="0" w:noHBand="0" w:noVBand="0"/>
      </w:tblPr>
      <w:tblGrid>
        <w:gridCol w:w="3557"/>
        <w:gridCol w:w="1448"/>
        <w:gridCol w:w="1450"/>
        <w:gridCol w:w="1450"/>
        <w:gridCol w:w="1450"/>
      </w:tblGrid>
      <w:tr w:rsidR="00CF5930" w:rsidRPr="00095303" w14:paraId="6AA1BAA3" w14:textId="77777777" w:rsidTr="00CF5930">
        <w:trPr>
          <w:trHeight w:val="204"/>
        </w:trPr>
        <w:tc>
          <w:tcPr>
            <w:tcW w:w="1901" w:type="pct"/>
            <w:vAlign w:val="bottom"/>
          </w:tcPr>
          <w:p w14:paraId="6F5D036E" w14:textId="77777777" w:rsidR="001B20E0" w:rsidRPr="001E7DB0" w:rsidRDefault="001B20E0" w:rsidP="001B20E0">
            <w:pPr>
              <w:pStyle w:val="TT"/>
              <w:jc w:val="right"/>
              <w:rPr>
                <w:rFonts w:asciiTheme="minorHAnsi" w:hAnsiTheme="minorHAnsi" w:cs="Arial"/>
                <w:sz w:val="22"/>
                <w:szCs w:val="22"/>
              </w:rPr>
            </w:pPr>
          </w:p>
        </w:tc>
        <w:tc>
          <w:tcPr>
            <w:tcW w:w="774" w:type="pct"/>
          </w:tcPr>
          <w:p w14:paraId="5E5996E8" w14:textId="77777777" w:rsidR="001B20E0" w:rsidRPr="001E7DB0" w:rsidRDefault="001B20E0" w:rsidP="001B20E0">
            <w:pPr>
              <w:pStyle w:val="TH"/>
              <w:jc w:val="right"/>
              <w:rPr>
                <w:rFonts w:asciiTheme="minorHAnsi" w:hAnsiTheme="minorHAnsi" w:cs="Arial"/>
                <w:sz w:val="22"/>
                <w:szCs w:val="22"/>
              </w:rPr>
            </w:pPr>
          </w:p>
        </w:tc>
        <w:tc>
          <w:tcPr>
            <w:tcW w:w="775" w:type="pct"/>
          </w:tcPr>
          <w:p w14:paraId="2DFF3D8A"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Group</w:t>
            </w:r>
          </w:p>
        </w:tc>
        <w:tc>
          <w:tcPr>
            <w:tcW w:w="775" w:type="pct"/>
          </w:tcPr>
          <w:p w14:paraId="33E8A941" w14:textId="77777777" w:rsidR="001B20E0" w:rsidRPr="001E7DB0" w:rsidRDefault="001B20E0" w:rsidP="001B20E0">
            <w:pPr>
              <w:pStyle w:val="TH"/>
              <w:jc w:val="right"/>
              <w:rPr>
                <w:rFonts w:asciiTheme="minorHAnsi" w:hAnsiTheme="minorHAnsi" w:cs="Arial"/>
                <w:sz w:val="22"/>
                <w:szCs w:val="22"/>
              </w:rPr>
            </w:pPr>
          </w:p>
        </w:tc>
        <w:tc>
          <w:tcPr>
            <w:tcW w:w="775" w:type="pct"/>
          </w:tcPr>
          <w:p w14:paraId="7FB1FF72" w14:textId="77777777" w:rsidR="001B20E0" w:rsidRPr="001E7DB0" w:rsidRDefault="001B20E0" w:rsidP="001B20E0">
            <w:pPr>
              <w:pStyle w:val="TH"/>
              <w:jc w:val="right"/>
              <w:rPr>
                <w:rFonts w:asciiTheme="minorHAnsi" w:hAnsiTheme="minorHAnsi" w:cs="Arial"/>
                <w:sz w:val="22"/>
                <w:szCs w:val="22"/>
              </w:rPr>
            </w:pPr>
            <w:r w:rsidRPr="001E7DB0">
              <w:rPr>
                <w:rFonts w:asciiTheme="minorHAnsi" w:hAnsiTheme="minorHAnsi" w:cs="Arial"/>
                <w:sz w:val="22"/>
                <w:szCs w:val="22"/>
              </w:rPr>
              <w:t>Bank</w:t>
            </w:r>
          </w:p>
        </w:tc>
      </w:tr>
      <w:tr w:rsidR="00CF5930" w:rsidRPr="00095303" w14:paraId="59B139A8" w14:textId="77777777" w:rsidTr="00CF5930">
        <w:trPr>
          <w:trHeight w:val="179"/>
        </w:trPr>
        <w:tc>
          <w:tcPr>
            <w:tcW w:w="1901" w:type="pct"/>
            <w:vAlign w:val="bottom"/>
          </w:tcPr>
          <w:p w14:paraId="5981F3BA" w14:textId="77777777" w:rsidR="00011206" w:rsidRPr="001E7DB0" w:rsidRDefault="00011206" w:rsidP="00011206">
            <w:pPr>
              <w:pStyle w:val="TT"/>
              <w:jc w:val="right"/>
              <w:rPr>
                <w:rFonts w:asciiTheme="minorHAnsi" w:hAnsiTheme="minorHAnsi" w:cs="Arial"/>
                <w:sz w:val="22"/>
                <w:szCs w:val="22"/>
              </w:rPr>
            </w:pPr>
          </w:p>
        </w:tc>
        <w:tc>
          <w:tcPr>
            <w:tcW w:w="774" w:type="pct"/>
          </w:tcPr>
          <w:p w14:paraId="697011B7" w14:textId="59E5F23B" w:rsidR="00011206" w:rsidRPr="001E7DB0" w:rsidRDefault="003429F7">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7</w:t>
            </w:r>
          </w:p>
        </w:tc>
        <w:tc>
          <w:tcPr>
            <w:tcW w:w="775" w:type="pct"/>
          </w:tcPr>
          <w:p w14:paraId="0B648FF2" w14:textId="13A424E3" w:rsidR="00011206" w:rsidRPr="001E7DB0" w:rsidRDefault="003429F7">
            <w:pPr>
              <w:pStyle w:val="TH"/>
              <w:jc w:val="right"/>
              <w:rPr>
                <w:rFonts w:asciiTheme="minorHAnsi" w:hAnsiTheme="minorHAnsi" w:cs="Arial"/>
                <w:sz w:val="22"/>
                <w:szCs w:val="22"/>
              </w:rPr>
            </w:pPr>
            <w:r w:rsidRPr="001E7DB0">
              <w:rPr>
                <w:rFonts w:asciiTheme="minorHAnsi" w:hAnsiTheme="minorHAnsi" w:cs="Arial"/>
                <w:sz w:val="22"/>
                <w:szCs w:val="22"/>
              </w:rPr>
              <w:t>201</w:t>
            </w:r>
            <w:r>
              <w:rPr>
                <w:rFonts w:asciiTheme="minorHAnsi" w:hAnsiTheme="minorHAnsi" w:cs="Arial"/>
                <w:sz w:val="22"/>
                <w:szCs w:val="22"/>
              </w:rPr>
              <w:t>6</w:t>
            </w:r>
          </w:p>
        </w:tc>
        <w:tc>
          <w:tcPr>
            <w:tcW w:w="775" w:type="pct"/>
          </w:tcPr>
          <w:p w14:paraId="2BF2F10F" w14:textId="1B27CD84" w:rsidR="00011206" w:rsidRPr="001E7DB0" w:rsidRDefault="00095303">
            <w:pPr>
              <w:pStyle w:val="TH"/>
              <w:jc w:val="right"/>
              <w:rPr>
                <w:rFonts w:asciiTheme="minorHAnsi" w:hAnsiTheme="minorHAnsi" w:cs="Arial"/>
                <w:sz w:val="22"/>
                <w:szCs w:val="22"/>
              </w:rPr>
            </w:pPr>
            <w:r w:rsidRPr="001E7DB0">
              <w:rPr>
                <w:rFonts w:asciiTheme="minorHAnsi" w:hAnsiTheme="minorHAnsi" w:cs="Arial"/>
                <w:sz w:val="22"/>
                <w:szCs w:val="22"/>
              </w:rPr>
              <w:t>201</w:t>
            </w:r>
            <w:r w:rsidR="003429F7">
              <w:rPr>
                <w:rFonts w:asciiTheme="minorHAnsi" w:hAnsiTheme="minorHAnsi" w:cs="Arial"/>
                <w:sz w:val="22"/>
                <w:szCs w:val="22"/>
              </w:rPr>
              <w:t>7</w:t>
            </w:r>
          </w:p>
        </w:tc>
        <w:tc>
          <w:tcPr>
            <w:tcW w:w="775" w:type="pct"/>
          </w:tcPr>
          <w:p w14:paraId="2216A47E" w14:textId="61040B81" w:rsidR="00011206" w:rsidRPr="001E7DB0" w:rsidRDefault="00095303">
            <w:pPr>
              <w:pStyle w:val="TH"/>
              <w:jc w:val="right"/>
              <w:rPr>
                <w:rFonts w:asciiTheme="minorHAnsi" w:hAnsiTheme="minorHAnsi" w:cs="Arial"/>
                <w:sz w:val="22"/>
                <w:szCs w:val="22"/>
              </w:rPr>
            </w:pPr>
            <w:r w:rsidRPr="001E7DB0">
              <w:rPr>
                <w:rFonts w:asciiTheme="minorHAnsi" w:hAnsiTheme="minorHAnsi" w:cs="Arial"/>
                <w:sz w:val="22"/>
                <w:szCs w:val="22"/>
              </w:rPr>
              <w:t>201</w:t>
            </w:r>
            <w:r w:rsidR="003429F7">
              <w:rPr>
                <w:rFonts w:asciiTheme="minorHAnsi" w:hAnsiTheme="minorHAnsi" w:cs="Arial"/>
                <w:sz w:val="22"/>
                <w:szCs w:val="22"/>
              </w:rPr>
              <w:t>6</w:t>
            </w:r>
          </w:p>
        </w:tc>
      </w:tr>
      <w:tr w:rsidR="00CF5930" w:rsidRPr="00095303" w14:paraId="18A47153" w14:textId="77777777" w:rsidTr="00CF5930">
        <w:tc>
          <w:tcPr>
            <w:tcW w:w="1901" w:type="pct"/>
            <w:vAlign w:val="bottom"/>
          </w:tcPr>
          <w:p w14:paraId="7EFDD199" w14:textId="77777777" w:rsidR="00011206" w:rsidRPr="001E7DB0" w:rsidRDefault="00011206" w:rsidP="00011206">
            <w:pPr>
              <w:pStyle w:val="TT"/>
              <w:rPr>
                <w:rFonts w:asciiTheme="minorHAnsi" w:hAnsiTheme="minorHAnsi" w:cs="Arial"/>
                <w:sz w:val="22"/>
                <w:szCs w:val="22"/>
              </w:rPr>
            </w:pPr>
          </w:p>
        </w:tc>
        <w:tc>
          <w:tcPr>
            <w:tcW w:w="774" w:type="pct"/>
          </w:tcPr>
          <w:p w14:paraId="6A5EC62D" w14:textId="77777777" w:rsidR="00011206" w:rsidRPr="001E7DB0" w:rsidRDefault="00011206" w:rsidP="00011206">
            <w:pPr>
              <w:pStyle w:val="TT"/>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775" w:type="pct"/>
          </w:tcPr>
          <w:p w14:paraId="50E5A641" w14:textId="77777777" w:rsidR="00011206" w:rsidRPr="001E7DB0" w:rsidRDefault="00011206" w:rsidP="00011206">
            <w:pPr>
              <w:pStyle w:val="TT"/>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775" w:type="pct"/>
          </w:tcPr>
          <w:p w14:paraId="1527F9C3" w14:textId="77777777" w:rsidR="00011206" w:rsidRPr="001E7DB0" w:rsidRDefault="00011206" w:rsidP="00011206">
            <w:pPr>
              <w:pStyle w:val="TT"/>
              <w:jc w:val="right"/>
              <w:rPr>
                <w:rFonts w:asciiTheme="minorHAnsi" w:hAnsiTheme="minorHAnsi" w:cs="Arial"/>
                <w:b/>
                <w:bCs/>
                <w:sz w:val="22"/>
                <w:szCs w:val="22"/>
              </w:rPr>
            </w:pPr>
            <w:r w:rsidRPr="001E7DB0">
              <w:rPr>
                <w:rFonts w:asciiTheme="minorHAnsi" w:hAnsiTheme="minorHAnsi" w:cs="Arial"/>
                <w:b/>
                <w:bCs/>
                <w:sz w:val="22"/>
                <w:szCs w:val="22"/>
              </w:rPr>
              <w:t>HRK '000</w:t>
            </w:r>
          </w:p>
        </w:tc>
        <w:tc>
          <w:tcPr>
            <w:tcW w:w="775" w:type="pct"/>
          </w:tcPr>
          <w:p w14:paraId="39A561C4" w14:textId="77777777" w:rsidR="00011206" w:rsidRPr="001E7DB0" w:rsidRDefault="00011206" w:rsidP="00011206">
            <w:pPr>
              <w:pStyle w:val="TT"/>
              <w:jc w:val="right"/>
              <w:rPr>
                <w:rFonts w:asciiTheme="minorHAnsi" w:hAnsiTheme="minorHAnsi" w:cs="Arial"/>
                <w:b/>
                <w:bCs/>
                <w:sz w:val="22"/>
                <w:szCs w:val="22"/>
              </w:rPr>
            </w:pPr>
            <w:r w:rsidRPr="001E7DB0">
              <w:rPr>
                <w:rFonts w:asciiTheme="minorHAnsi" w:hAnsiTheme="minorHAnsi" w:cs="Arial"/>
                <w:b/>
                <w:bCs/>
                <w:sz w:val="22"/>
                <w:szCs w:val="22"/>
              </w:rPr>
              <w:t>HRK '000</w:t>
            </w:r>
          </w:p>
        </w:tc>
      </w:tr>
      <w:tr w:rsidR="00CF5930" w:rsidRPr="00095303" w14:paraId="07FFD600" w14:textId="77777777" w:rsidTr="00CF5930">
        <w:trPr>
          <w:trHeight w:val="186"/>
        </w:trPr>
        <w:tc>
          <w:tcPr>
            <w:tcW w:w="1901" w:type="pct"/>
            <w:vAlign w:val="bottom"/>
          </w:tcPr>
          <w:p w14:paraId="779C3DD0" w14:textId="77777777" w:rsidR="00011206" w:rsidRPr="001E7DB0" w:rsidRDefault="00011206" w:rsidP="00011206">
            <w:pPr>
              <w:pStyle w:val="TT"/>
              <w:spacing w:line="120" w:lineRule="exact"/>
              <w:rPr>
                <w:rFonts w:asciiTheme="minorHAnsi" w:hAnsiTheme="minorHAnsi" w:cs="Arial"/>
                <w:b/>
                <w:sz w:val="22"/>
                <w:szCs w:val="22"/>
              </w:rPr>
            </w:pPr>
          </w:p>
        </w:tc>
        <w:tc>
          <w:tcPr>
            <w:tcW w:w="774" w:type="pct"/>
          </w:tcPr>
          <w:p w14:paraId="3FFC4B66"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775" w:type="pct"/>
          </w:tcPr>
          <w:p w14:paraId="4CE56531"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775" w:type="pct"/>
            <w:vAlign w:val="bottom"/>
          </w:tcPr>
          <w:p w14:paraId="1767DA2D"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775" w:type="pct"/>
            <w:vAlign w:val="bottom"/>
          </w:tcPr>
          <w:p w14:paraId="0629ADDE" w14:textId="77777777" w:rsidR="00011206" w:rsidRPr="001E7DB0" w:rsidRDefault="00011206" w:rsidP="00011206">
            <w:pPr>
              <w:pStyle w:val="TT"/>
              <w:spacing w:line="120" w:lineRule="exact"/>
              <w:jc w:val="right"/>
              <w:rPr>
                <w:rFonts w:asciiTheme="minorHAnsi" w:hAnsiTheme="minorHAnsi" w:cs="Arial"/>
                <w:bCs/>
                <w:sz w:val="22"/>
                <w:szCs w:val="22"/>
              </w:rPr>
            </w:pPr>
          </w:p>
        </w:tc>
      </w:tr>
      <w:tr w:rsidR="003429F7" w:rsidRPr="00095303" w14:paraId="3A35DEE4" w14:textId="77777777" w:rsidTr="00F26FF5">
        <w:tc>
          <w:tcPr>
            <w:tcW w:w="1901" w:type="pct"/>
            <w:vAlign w:val="bottom"/>
          </w:tcPr>
          <w:p w14:paraId="7CC161E3" w14:textId="77777777" w:rsidR="003429F7" w:rsidRPr="001E7DB0" w:rsidRDefault="003429F7" w:rsidP="003429F7">
            <w:pPr>
              <w:pStyle w:val="TT"/>
              <w:rPr>
                <w:rFonts w:asciiTheme="minorHAnsi" w:hAnsiTheme="minorHAnsi" w:cs="Arial"/>
                <w:sz w:val="22"/>
                <w:szCs w:val="22"/>
              </w:rPr>
            </w:pPr>
            <w:r w:rsidRPr="001E7DB0">
              <w:rPr>
                <w:rFonts w:asciiTheme="minorHAnsi" w:hAnsiTheme="minorHAnsi" w:cs="Arial"/>
                <w:sz w:val="22"/>
                <w:szCs w:val="22"/>
              </w:rPr>
              <w:t>The Republic of Croatia</w:t>
            </w:r>
          </w:p>
        </w:tc>
        <w:tc>
          <w:tcPr>
            <w:tcW w:w="774" w:type="pct"/>
          </w:tcPr>
          <w:p w14:paraId="21D541E5" w14:textId="2F98EFEB" w:rsidR="003429F7" w:rsidRPr="001E7DB0" w:rsidRDefault="003429F7" w:rsidP="003429F7">
            <w:pPr>
              <w:pStyle w:val="TT"/>
              <w:jc w:val="right"/>
              <w:rPr>
                <w:rFonts w:asciiTheme="minorHAnsi" w:hAnsiTheme="minorHAnsi" w:cs="Arial"/>
                <w:bCs/>
                <w:sz w:val="22"/>
                <w:szCs w:val="22"/>
                <w:lang w:val="hr-HR"/>
              </w:rPr>
            </w:pPr>
            <w:r w:rsidRPr="00747940">
              <w:rPr>
                <w:rFonts w:asciiTheme="minorHAnsi" w:hAnsiTheme="minorHAnsi"/>
                <w:sz w:val="22"/>
                <w:szCs w:val="22"/>
              </w:rPr>
              <w:t>4</w:t>
            </w:r>
            <w:r>
              <w:rPr>
                <w:rFonts w:asciiTheme="minorHAnsi" w:hAnsiTheme="minorHAnsi"/>
                <w:sz w:val="22"/>
                <w:szCs w:val="22"/>
              </w:rPr>
              <w:t>,</w:t>
            </w:r>
            <w:r w:rsidRPr="00747940">
              <w:rPr>
                <w:rFonts w:asciiTheme="minorHAnsi" w:hAnsiTheme="minorHAnsi"/>
                <w:sz w:val="22"/>
                <w:szCs w:val="22"/>
              </w:rPr>
              <w:t>235</w:t>
            </w:r>
            <w:r>
              <w:rPr>
                <w:rFonts w:asciiTheme="minorHAnsi" w:hAnsiTheme="minorHAnsi"/>
                <w:sz w:val="22"/>
                <w:szCs w:val="22"/>
              </w:rPr>
              <w:t>,</w:t>
            </w:r>
            <w:r w:rsidRPr="00747940">
              <w:rPr>
                <w:rFonts w:asciiTheme="minorHAnsi" w:hAnsiTheme="minorHAnsi"/>
                <w:sz w:val="22"/>
                <w:szCs w:val="22"/>
              </w:rPr>
              <w:t>919</w:t>
            </w:r>
          </w:p>
        </w:tc>
        <w:tc>
          <w:tcPr>
            <w:tcW w:w="775" w:type="pct"/>
          </w:tcPr>
          <w:p w14:paraId="0D4DAE8F" w14:textId="1938C6D7" w:rsidR="003429F7" w:rsidRPr="001E7DB0" w:rsidRDefault="003429F7" w:rsidP="003429F7">
            <w:pPr>
              <w:pStyle w:val="TT"/>
              <w:jc w:val="right"/>
              <w:rPr>
                <w:rFonts w:asciiTheme="minorHAnsi" w:hAnsiTheme="minorHAnsi" w:cs="Arial"/>
                <w:bCs/>
                <w:sz w:val="22"/>
                <w:szCs w:val="22"/>
                <w:lang w:val="hr-HR"/>
              </w:rPr>
            </w:pPr>
            <w:r w:rsidRPr="00635562">
              <w:rPr>
                <w:rFonts w:asciiTheme="minorHAnsi" w:hAnsiTheme="minorHAnsi"/>
                <w:sz w:val="22"/>
                <w:szCs w:val="22"/>
              </w:rPr>
              <w:t>3</w:t>
            </w:r>
            <w:r>
              <w:rPr>
                <w:rFonts w:asciiTheme="minorHAnsi" w:hAnsiTheme="minorHAnsi"/>
                <w:sz w:val="22"/>
                <w:szCs w:val="22"/>
              </w:rPr>
              <w:t>,</w:t>
            </w:r>
            <w:r w:rsidRPr="00635562">
              <w:rPr>
                <w:rFonts w:asciiTheme="minorHAnsi" w:hAnsiTheme="minorHAnsi"/>
                <w:sz w:val="22"/>
                <w:szCs w:val="22"/>
              </w:rPr>
              <w:t>092</w:t>
            </w:r>
            <w:r>
              <w:rPr>
                <w:rFonts w:asciiTheme="minorHAnsi" w:hAnsiTheme="minorHAnsi"/>
                <w:sz w:val="22"/>
                <w:szCs w:val="22"/>
              </w:rPr>
              <w:t>,</w:t>
            </w:r>
            <w:r w:rsidRPr="00635562">
              <w:rPr>
                <w:rFonts w:asciiTheme="minorHAnsi" w:hAnsiTheme="minorHAnsi"/>
                <w:sz w:val="22"/>
                <w:szCs w:val="22"/>
              </w:rPr>
              <w:t>258</w:t>
            </w:r>
          </w:p>
        </w:tc>
        <w:tc>
          <w:tcPr>
            <w:tcW w:w="775" w:type="pct"/>
            <w:shd w:val="clear" w:color="auto" w:fill="auto"/>
          </w:tcPr>
          <w:p w14:paraId="782E588C" w14:textId="74BC6FAB" w:rsidR="003429F7" w:rsidRPr="001E7DB0" w:rsidRDefault="003429F7" w:rsidP="003429F7">
            <w:pPr>
              <w:pStyle w:val="TT"/>
              <w:jc w:val="right"/>
              <w:rPr>
                <w:rFonts w:asciiTheme="minorHAnsi" w:hAnsiTheme="minorHAnsi" w:cs="Arial"/>
                <w:bCs/>
                <w:sz w:val="22"/>
                <w:szCs w:val="22"/>
                <w:lang w:val="hr-HR"/>
              </w:rPr>
            </w:pPr>
            <w:r>
              <w:rPr>
                <w:rFonts w:ascii="Calibri" w:hAnsi="Calibri" w:cs="Arial"/>
                <w:bCs/>
                <w:sz w:val="22"/>
                <w:szCs w:val="22"/>
                <w:lang w:val="hr-HR"/>
              </w:rPr>
              <w:t>4,138,695</w:t>
            </w:r>
          </w:p>
        </w:tc>
        <w:tc>
          <w:tcPr>
            <w:tcW w:w="775" w:type="pct"/>
          </w:tcPr>
          <w:p w14:paraId="2507E055" w14:textId="4B06C60E" w:rsidR="003429F7" w:rsidRPr="001E7DB0" w:rsidRDefault="003429F7" w:rsidP="003429F7">
            <w:pPr>
              <w:pStyle w:val="TT"/>
              <w:jc w:val="right"/>
              <w:rPr>
                <w:rFonts w:asciiTheme="minorHAnsi" w:hAnsiTheme="minorHAnsi" w:cs="Arial"/>
                <w:bCs/>
                <w:sz w:val="22"/>
                <w:szCs w:val="22"/>
                <w:lang w:val="hr-HR"/>
              </w:rPr>
            </w:pPr>
            <w:r w:rsidRPr="00635562">
              <w:rPr>
                <w:rFonts w:asciiTheme="minorHAnsi" w:hAnsiTheme="minorHAnsi"/>
                <w:sz w:val="22"/>
                <w:szCs w:val="22"/>
              </w:rPr>
              <w:t>3</w:t>
            </w:r>
            <w:r>
              <w:rPr>
                <w:rFonts w:asciiTheme="minorHAnsi" w:hAnsiTheme="minorHAnsi"/>
                <w:sz w:val="22"/>
                <w:szCs w:val="22"/>
              </w:rPr>
              <w:t>,</w:t>
            </w:r>
            <w:r w:rsidRPr="00635562">
              <w:rPr>
                <w:rFonts w:asciiTheme="minorHAnsi" w:hAnsiTheme="minorHAnsi"/>
                <w:sz w:val="22"/>
                <w:szCs w:val="22"/>
              </w:rPr>
              <w:t>007</w:t>
            </w:r>
            <w:r>
              <w:rPr>
                <w:rFonts w:asciiTheme="minorHAnsi" w:hAnsiTheme="minorHAnsi"/>
                <w:sz w:val="22"/>
                <w:szCs w:val="22"/>
              </w:rPr>
              <w:t>,</w:t>
            </w:r>
            <w:r w:rsidRPr="00635562">
              <w:rPr>
                <w:rFonts w:asciiTheme="minorHAnsi" w:hAnsiTheme="minorHAnsi"/>
                <w:sz w:val="22"/>
                <w:szCs w:val="22"/>
              </w:rPr>
              <w:t>698</w:t>
            </w:r>
          </w:p>
        </w:tc>
      </w:tr>
      <w:tr w:rsidR="003429F7" w:rsidRPr="00095303" w14:paraId="1D5F061A" w14:textId="77777777" w:rsidTr="00F26FF5">
        <w:tc>
          <w:tcPr>
            <w:tcW w:w="1901" w:type="pct"/>
            <w:vAlign w:val="bottom"/>
          </w:tcPr>
          <w:p w14:paraId="3FB4ABA4" w14:textId="77777777" w:rsidR="003429F7" w:rsidRPr="001E7DB0" w:rsidRDefault="003429F7" w:rsidP="003429F7">
            <w:pPr>
              <w:pStyle w:val="TT"/>
              <w:rPr>
                <w:rFonts w:asciiTheme="minorHAnsi" w:hAnsiTheme="minorHAnsi" w:cs="Arial"/>
                <w:sz w:val="22"/>
                <w:szCs w:val="22"/>
              </w:rPr>
            </w:pPr>
            <w:r w:rsidRPr="001E7DB0">
              <w:rPr>
                <w:rFonts w:asciiTheme="minorHAnsi" w:hAnsiTheme="minorHAnsi" w:cs="Arial"/>
                <w:sz w:val="22"/>
                <w:szCs w:val="22"/>
              </w:rPr>
              <w:t>State agencies</w:t>
            </w:r>
          </w:p>
        </w:tc>
        <w:tc>
          <w:tcPr>
            <w:tcW w:w="774" w:type="pct"/>
            <w:tcBorders>
              <w:bottom w:val="single" w:sz="8" w:space="0" w:color="auto"/>
            </w:tcBorders>
          </w:tcPr>
          <w:p w14:paraId="1129921D" w14:textId="3A9A96AC" w:rsidR="003429F7" w:rsidRPr="001E7DB0" w:rsidRDefault="003429F7" w:rsidP="003429F7">
            <w:pPr>
              <w:pStyle w:val="TT"/>
              <w:jc w:val="right"/>
              <w:rPr>
                <w:rFonts w:asciiTheme="minorHAnsi" w:hAnsiTheme="minorHAnsi" w:cs="Arial"/>
                <w:bCs/>
                <w:sz w:val="22"/>
                <w:szCs w:val="22"/>
                <w:lang w:val="hr-HR"/>
              </w:rPr>
            </w:pPr>
            <w:r w:rsidRPr="00747940">
              <w:rPr>
                <w:rFonts w:asciiTheme="minorHAnsi" w:hAnsiTheme="minorHAnsi"/>
                <w:sz w:val="22"/>
                <w:szCs w:val="22"/>
              </w:rPr>
              <w:t>573</w:t>
            </w:r>
            <w:r>
              <w:rPr>
                <w:rFonts w:asciiTheme="minorHAnsi" w:hAnsiTheme="minorHAnsi"/>
                <w:sz w:val="22"/>
                <w:szCs w:val="22"/>
              </w:rPr>
              <w:t>,</w:t>
            </w:r>
            <w:r w:rsidRPr="00747940">
              <w:rPr>
                <w:rFonts w:asciiTheme="minorHAnsi" w:hAnsiTheme="minorHAnsi"/>
                <w:sz w:val="22"/>
                <w:szCs w:val="22"/>
              </w:rPr>
              <w:t>727</w:t>
            </w:r>
          </w:p>
        </w:tc>
        <w:tc>
          <w:tcPr>
            <w:tcW w:w="775" w:type="pct"/>
            <w:tcBorders>
              <w:bottom w:val="single" w:sz="8" w:space="0" w:color="auto"/>
            </w:tcBorders>
          </w:tcPr>
          <w:p w14:paraId="02D72CB8" w14:textId="5793145B" w:rsidR="003429F7" w:rsidRPr="001E7DB0" w:rsidRDefault="003429F7" w:rsidP="003429F7">
            <w:pPr>
              <w:pStyle w:val="TT"/>
              <w:jc w:val="right"/>
              <w:rPr>
                <w:rFonts w:asciiTheme="minorHAnsi" w:hAnsiTheme="minorHAnsi" w:cs="Arial"/>
                <w:bCs/>
                <w:sz w:val="22"/>
                <w:szCs w:val="22"/>
                <w:lang w:val="hr-HR"/>
              </w:rPr>
            </w:pPr>
            <w:r w:rsidRPr="00635562">
              <w:rPr>
                <w:rFonts w:asciiTheme="minorHAnsi" w:hAnsiTheme="minorHAnsi"/>
                <w:sz w:val="22"/>
                <w:szCs w:val="22"/>
              </w:rPr>
              <w:t>603</w:t>
            </w:r>
            <w:r>
              <w:rPr>
                <w:rFonts w:asciiTheme="minorHAnsi" w:hAnsiTheme="minorHAnsi"/>
                <w:sz w:val="22"/>
                <w:szCs w:val="22"/>
              </w:rPr>
              <w:t>,</w:t>
            </w:r>
            <w:r w:rsidRPr="00635562">
              <w:rPr>
                <w:rFonts w:asciiTheme="minorHAnsi" w:hAnsiTheme="minorHAnsi"/>
                <w:sz w:val="22"/>
                <w:szCs w:val="22"/>
              </w:rPr>
              <w:t>215</w:t>
            </w:r>
          </w:p>
        </w:tc>
        <w:tc>
          <w:tcPr>
            <w:tcW w:w="775" w:type="pct"/>
            <w:tcBorders>
              <w:bottom w:val="single" w:sz="8" w:space="0" w:color="000000"/>
            </w:tcBorders>
            <w:shd w:val="clear" w:color="auto" w:fill="auto"/>
          </w:tcPr>
          <w:p w14:paraId="13DB3B94" w14:textId="27810041" w:rsidR="003429F7" w:rsidRPr="001E7DB0" w:rsidRDefault="003429F7" w:rsidP="003429F7">
            <w:pPr>
              <w:pStyle w:val="TT"/>
              <w:jc w:val="right"/>
              <w:rPr>
                <w:rFonts w:asciiTheme="minorHAnsi" w:hAnsiTheme="minorHAnsi" w:cs="Arial"/>
                <w:bCs/>
                <w:sz w:val="22"/>
                <w:szCs w:val="22"/>
                <w:lang w:val="hr-HR"/>
              </w:rPr>
            </w:pPr>
            <w:r>
              <w:rPr>
                <w:rFonts w:ascii="Calibri" w:hAnsi="Calibri" w:cs="Arial"/>
                <w:bCs/>
                <w:sz w:val="22"/>
                <w:szCs w:val="22"/>
                <w:lang w:val="hr-HR"/>
              </w:rPr>
              <w:t>573,727</w:t>
            </w:r>
          </w:p>
        </w:tc>
        <w:tc>
          <w:tcPr>
            <w:tcW w:w="775" w:type="pct"/>
            <w:tcBorders>
              <w:bottom w:val="single" w:sz="8" w:space="0" w:color="auto"/>
            </w:tcBorders>
          </w:tcPr>
          <w:p w14:paraId="5C89611A" w14:textId="1AF39163" w:rsidR="003429F7" w:rsidRPr="001E7DB0" w:rsidRDefault="003429F7" w:rsidP="003429F7">
            <w:pPr>
              <w:pStyle w:val="TT"/>
              <w:jc w:val="right"/>
              <w:rPr>
                <w:rFonts w:asciiTheme="minorHAnsi" w:hAnsiTheme="minorHAnsi" w:cs="Arial"/>
                <w:bCs/>
                <w:sz w:val="22"/>
                <w:szCs w:val="22"/>
                <w:lang w:val="hr-HR"/>
              </w:rPr>
            </w:pPr>
            <w:r w:rsidRPr="00635562">
              <w:rPr>
                <w:rFonts w:asciiTheme="minorHAnsi" w:hAnsiTheme="minorHAnsi"/>
                <w:sz w:val="22"/>
                <w:szCs w:val="22"/>
              </w:rPr>
              <w:t>603</w:t>
            </w:r>
            <w:r>
              <w:rPr>
                <w:rFonts w:asciiTheme="minorHAnsi" w:hAnsiTheme="minorHAnsi"/>
                <w:sz w:val="22"/>
                <w:szCs w:val="22"/>
              </w:rPr>
              <w:t>,</w:t>
            </w:r>
            <w:r w:rsidRPr="00635562">
              <w:rPr>
                <w:rFonts w:asciiTheme="minorHAnsi" w:hAnsiTheme="minorHAnsi"/>
                <w:sz w:val="22"/>
                <w:szCs w:val="22"/>
              </w:rPr>
              <w:t>215</w:t>
            </w:r>
          </w:p>
        </w:tc>
      </w:tr>
      <w:tr w:rsidR="003429F7" w:rsidRPr="00095303" w14:paraId="70A04F9B" w14:textId="77777777" w:rsidTr="00CF5930">
        <w:tc>
          <w:tcPr>
            <w:tcW w:w="1901" w:type="pct"/>
            <w:vAlign w:val="bottom"/>
          </w:tcPr>
          <w:p w14:paraId="6179DD3F" w14:textId="77777777" w:rsidR="003429F7" w:rsidRPr="001E7DB0" w:rsidRDefault="003429F7" w:rsidP="003429F7">
            <w:pPr>
              <w:pStyle w:val="TT"/>
              <w:rPr>
                <w:rFonts w:asciiTheme="minorHAnsi" w:hAnsiTheme="minorHAnsi" w:cs="Arial"/>
                <w:b/>
                <w:sz w:val="22"/>
                <w:szCs w:val="22"/>
              </w:rPr>
            </w:pPr>
            <w:r w:rsidRPr="001E7DB0">
              <w:rPr>
                <w:rFonts w:asciiTheme="minorHAnsi" w:hAnsiTheme="minorHAnsi" w:cs="Arial"/>
                <w:b/>
                <w:sz w:val="22"/>
                <w:szCs w:val="22"/>
              </w:rPr>
              <w:t>Total</w:t>
            </w:r>
          </w:p>
        </w:tc>
        <w:tc>
          <w:tcPr>
            <w:tcW w:w="774" w:type="pct"/>
            <w:tcBorders>
              <w:top w:val="single" w:sz="8" w:space="0" w:color="auto"/>
              <w:bottom w:val="single" w:sz="12" w:space="0" w:color="auto"/>
            </w:tcBorders>
          </w:tcPr>
          <w:p w14:paraId="1B29B6DF" w14:textId="30952FFA" w:rsidR="003429F7" w:rsidRPr="001E7DB0" w:rsidRDefault="003429F7" w:rsidP="003429F7">
            <w:pPr>
              <w:pStyle w:val="TT"/>
              <w:jc w:val="right"/>
              <w:rPr>
                <w:rFonts w:asciiTheme="minorHAnsi" w:hAnsiTheme="minorHAnsi" w:cs="Arial"/>
                <w:b/>
                <w:bCs/>
                <w:sz w:val="22"/>
                <w:szCs w:val="22"/>
                <w:lang w:val="hr-HR"/>
              </w:rPr>
            </w:pPr>
            <w:r w:rsidRPr="00F26FF5">
              <w:rPr>
                <w:rFonts w:asciiTheme="minorHAnsi" w:hAnsiTheme="minorHAnsi" w:cs="Arial"/>
                <w:b/>
                <w:bCs/>
                <w:sz w:val="22"/>
                <w:szCs w:val="22"/>
                <w:lang w:val="hr-HR"/>
              </w:rPr>
              <w:t>4,</w:t>
            </w:r>
            <w:r w:rsidRPr="00747940">
              <w:rPr>
                <w:rFonts w:asciiTheme="minorHAnsi" w:hAnsiTheme="minorHAnsi" w:cs="Arial"/>
                <w:b/>
                <w:bCs/>
                <w:sz w:val="22"/>
                <w:szCs w:val="22"/>
                <w:lang w:val="hr-HR"/>
              </w:rPr>
              <w:t>809</w:t>
            </w:r>
            <w:r>
              <w:rPr>
                <w:rFonts w:asciiTheme="minorHAnsi" w:hAnsiTheme="minorHAnsi" w:cs="Arial"/>
                <w:b/>
                <w:bCs/>
                <w:sz w:val="22"/>
                <w:szCs w:val="22"/>
                <w:lang w:val="hr-HR"/>
              </w:rPr>
              <w:t>,</w:t>
            </w:r>
            <w:r w:rsidRPr="00747940">
              <w:rPr>
                <w:rFonts w:asciiTheme="minorHAnsi" w:hAnsiTheme="minorHAnsi" w:cs="Arial"/>
                <w:b/>
                <w:bCs/>
                <w:sz w:val="22"/>
                <w:szCs w:val="22"/>
                <w:lang w:val="hr-HR"/>
              </w:rPr>
              <w:t>646</w:t>
            </w:r>
          </w:p>
        </w:tc>
        <w:tc>
          <w:tcPr>
            <w:tcW w:w="775" w:type="pct"/>
            <w:tcBorders>
              <w:top w:val="single" w:sz="8" w:space="0" w:color="auto"/>
              <w:bottom w:val="single" w:sz="12" w:space="0" w:color="auto"/>
            </w:tcBorders>
          </w:tcPr>
          <w:p w14:paraId="2A593B97" w14:textId="665E4610" w:rsidR="003429F7" w:rsidRPr="001E7DB0" w:rsidRDefault="003429F7" w:rsidP="003429F7">
            <w:pPr>
              <w:pStyle w:val="TT"/>
              <w:jc w:val="right"/>
              <w:rPr>
                <w:rFonts w:asciiTheme="minorHAnsi" w:hAnsiTheme="minorHAnsi" w:cs="Arial"/>
                <w:b/>
                <w:bCs/>
                <w:sz w:val="22"/>
                <w:szCs w:val="22"/>
                <w:lang w:val="hr-HR"/>
              </w:rPr>
            </w:pPr>
            <w:r w:rsidRPr="00431013">
              <w:rPr>
                <w:rFonts w:asciiTheme="minorHAnsi" w:hAnsiTheme="minorHAnsi" w:cs="Arial"/>
                <w:b/>
                <w:bCs/>
                <w:sz w:val="22"/>
                <w:szCs w:val="22"/>
                <w:lang w:val="hr-HR"/>
              </w:rPr>
              <w:t>3</w:t>
            </w:r>
            <w:r>
              <w:rPr>
                <w:rFonts w:asciiTheme="minorHAnsi" w:hAnsiTheme="minorHAnsi" w:cs="Arial"/>
                <w:b/>
                <w:bCs/>
                <w:sz w:val="22"/>
                <w:szCs w:val="22"/>
                <w:lang w:val="hr-HR"/>
              </w:rPr>
              <w:t>,</w:t>
            </w:r>
            <w:r w:rsidRPr="00431013">
              <w:rPr>
                <w:rFonts w:asciiTheme="minorHAnsi" w:hAnsiTheme="minorHAnsi" w:cs="Arial"/>
                <w:b/>
                <w:bCs/>
                <w:sz w:val="22"/>
                <w:szCs w:val="22"/>
                <w:lang w:val="hr-HR"/>
              </w:rPr>
              <w:t>695</w:t>
            </w:r>
            <w:r>
              <w:rPr>
                <w:rFonts w:asciiTheme="minorHAnsi" w:hAnsiTheme="minorHAnsi" w:cs="Arial"/>
                <w:b/>
                <w:bCs/>
                <w:sz w:val="22"/>
                <w:szCs w:val="22"/>
                <w:lang w:val="hr-HR"/>
              </w:rPr>
              <w:t>,</w:t>
            </w:r>
            <w:r w:rsidRPr="00431013">
              <w:rPr>
                <w:rFonts w:asciiTheme="minorHAnsi" w:hAnsiTheme="minorHAnsi" w:cs="Arial"/>
                <w:b/>
                <w:bCs/>
                <w:sz w:val="22"/>
                <w:szCs w:val="22"/>
                <w:lang w:val="hr-HR"/>
              </w:rPr>
              <w:t>473</w:t>
            </w:r>
          </w:p>
        </w:tc>
        <w:tc>
          <w:tcPr>
            <w:tcW w:w="775" w:type="pct"/>
            <w:tcBorders>
              <w:top w:val="single" w:sz="8" w:space="0" w:color="auto"/>
              <w:bottom w:val="single" w:sz="12" w:space="0" w:color="auto"/>
            </w:tcBorders>
            <w:vAlign w:val="bottom"/>
          </w:tcPr>
          <w:p w14:paraId="3C4FDAA2" w14:textId="6403186A" w:rsidR="003429F7" w:rsidRPr="001E7DB0" w:rsidRDefault="003429F7" w:rsidP="003429F7">
            <w:pPr>
              <w:pStyle w:val="TT"/>
              <w:jc w:val="right"/>
              <w:rPr>
                <w:rFonts w:asciiTheme="minorHAnsi" w:hAnsiTheme="minorHAnsi" w:cs="Arial"/>
                <w:b/>
                <w:bCs/>
                <w:sz w:val="22"/>
                <w:szCs w:val="22"/>
                <w:lang w:val="hr-HR"/>
              </w:rPr>
            </w:pPr>
            <w:r w:rsidRPr="005D316C">
              <w:rPr>
                <w:rFonts w:asciiTheme="minorHAnsi" w:hAnsiTheme="minorHAnsi" w:cs="Arial"/>
                <w:b/>
                <w:bCs/>
                <w:sz w:val="22"/>
                <w:szCs w:val="22"/>
                <w:lang w:val="hr-HR"/>
              </w:rPr>
              <w:t>4</w:t>
            </w:r>
            <w:r>
              <w:rPr>
                <w:rFonts w:asciiTheme="minorHAnsi" w:hAnsiTheme="minorHAnsi" w:cs="Arial"/>
                <w:b/>
                <w:bCs/>
                <w:sz w:val="22"/>
                <w:szCs w:val="22"/>
                <w:lang w:val="hr-HR"/>
              </w:rPr>
              <w:t>,</w:t>
            </w:r>
            <w:r w:rsidRPr="005D316C">
              <w:rPr>
                <w:rFonts w:asciiTheme="minorHAnsi" w:hAnsiTheme="minorHAnsi" w:cs="Arial"/>
                <w:b/>
                <w:bCs/>
                <w:sz w:val="22"/>
                <w:szCs w:val="22"/>
                <w:lang w:val="hr-HR"/>
              </w:rPr>
              <w:t>712</w:t>
            </w:r>
            <w:r>
              <w:rPr>
                <w:rFonts w:asciiTheme="minorHAnsi" w:hAnsiTheme="minorHAnsi" w:cs="Arial"/>
                <w:b/>
                <w:bCs/>
                <w:sz w:val="22"/>
                <w:szCs w:val="22"/>
                <w:lang w:val="hr-HR"/>
              </w:rPr>
              <w:t>,</w:t>
            </w:r>
            <w:r w:rsidRPr="005D316C">
              <w:rPr>
                <w:rFonts w:asciiTheme="minorHAnsi" w:hAnsiTheme="minorHAnsi" w:cs="Arial"/>
                <w:b/>
                <w:bCs/>
                <w:sz w:val="22"/>
                <w:szCs w:val="22"/>
                <w:lang w:val="hr-HR"/>
              </w:rPr>
              <w:t>422</w:t>
            </w:r>
          </w:p>
        </w:tc>
        <w:tc>
          <w:tcPr>
            <w:tcW w:w="775" w:type="pct"/>
            <w:tcBorders>
              <w:top w:val="single" w:sz="8" w:space="0" w:color="auto"/>
              <w:bottom w:val="single" w:sz="12" w:space="0" w:color="auto"/>
            </w:tcBorders>
            <w:vAlign w:val="bottom"/>
          </w:tcPr>
          <w:p w14:paraId="5E835D54" w14:textId="65CC96BD" w:rsidR="003429F7" w:rsidRPr="001E7DB0" w:rsidRDefault="003429F7" w:rsidP="003429F7">
            <w:pPr>
              <w:pStyle w:val="TT"/>
              <w:jc w:val="right"/>
              <w:rPr>
                <w:rFonts w:asciiTheme="minorHAnsi" w:hAnsiTheme="minorHAnsi" w:cs="Arial"/>
                <w:b/>
                <w:bCs/>
                <w:sz w:val="22"/>
                <w:szCs w:val="22"/>
                <w:lang w:val="hr-HR"/>
              </w:rPr>
            </w:pPr>
            <w:r w:rsidRPr="00431013">
              <w:rPr>
                <w:rFonts w:asciiTheme="minorHAnsi" w:hAnsiTheme="minorHAnsi" w:cs="Arial"/>
                <w:b/>
                <w:bCs/>
                <w:sz w:val="22"/>
                <w:szCs w:val="22"/>
                <w:lang w:val="hr-HR"/>
              </w:rPr>
              <w:t>3</w:t>
            </w:r>
            <w:r>
              <w:rPr>
                <w:rFonts w:asciiTheme="minorHAnsi" w:hAnsiTheme="minorHAnsi" w:cs="Arial"/>
                <w:b/>
                <w:bCs/>
                <w:sz w:val="22"/>
                <w:szCs w:val="22"/>
                <w:lang w:val="hr-HR"/>
              </w:rPr>
              <w:t>,</w:t>
            </w:r>
            <w:r w:rsidRPr="00431013">
              <w:rPr>
                <w:rFonts w:asciiTheme="minorHAnsi" w:hAnsiTheme="minorHAnsi" w:cs="Arial"/>
                <w:b/>
                <w:bCs/>
                <w:sz w:val="22"/>
                <w:szCs w:val="22"/>
                <w:lang w:val="hr-HR"/>
              </w:rPr>
              <w:t>610</w:t>
            </w:r>
            <w:r>
              <w:rPr>
                <w:rFonts w:asciiTheme="minorHAnsi" w:hAnsiTheme="minorHAnsi" w:cs="Arial"/>
                <w:b/>
                <w:bCs/>
                <w:sz w:val="22"/>
                <w:szCs w:val="22"/>
                <w:lang w:val="hr-HR"/>
              </w:rPr>
              <w:t>,</w:t>
            </w:r>
            <w:r w:rsidRPr="00431013">
              <w:rPr>
                <w:rFonts w:asciiTheme="minorHAnsi" w:hAnsiTheme="minorHAnsi" w:cs="Arial"/>
                <w:b/>
                <w:bCs/>
                <w:sz w:val="22"/>
                <w:szCs w:val="22"/>
                <w:lang w:val="hr-HR"/>
              </w:rPr>
              <w:t>913</w:t>
            </w:r>
          </w:p>
        </w:tc>
      </w:tr>
    </w:tbl>
    <w:p w14:paraId="511AE352" w14:textId="77777777" w:rsidR="00095303" w:rsidRDefault="00095303" w:rsidP="001E7DB0">
      <w:pPr>
        <w:tabs>
          <w:tab w:val="left" w:pos="1080"/>
        </w:tabs>
        <w:jc w:val="both"/>
        <w:rPr>
          <w:rFonts w:asciiTheme="minorHAnsi" w:hAnsiTheme="minorHAnsi" w:cs="Arial"/>
          <w:sz w:val="22"/>
          <w:szCs w:val="22"/>
          <w:lang w:val="en-GB"/>
        </w:rPr>
      </w:pPr>
    </w:p>
    <w:p w14:paraId="0F8F9DEE" w14:textId="74BFB0A4" w:rsidR="001B20E0" w:rsidRDefault="001B20E0" w:rsidP="001E7DB0">
      <w:pPr>
        <w:tabs>
          <w:tab w:val="left" w:pos="1080"/>
        </w:tabs>
        <w:jc w:val="both"/>
        <w:rPr>
          <w:rStyle w:val="CommentReference"/>
          <w:rFonts w:asciiTheme="minorHAnsi" w:hAnsiTheme="minorHAnsi" w:cs="Arial"/>
          <w:bCs/>
          <w:sz w:val="22"/>
          <w:szCs w:val="22"/>
          <w:lang w:val="en-GB"/>
        </w:rPr>
      </w:pPr>
      <w:r w:rsidRPr="001E7DB0">
        <w:rPr>
          <w:rFonts w:asciiTheme="minorHAnsi" w:hAnsiTheme="minorHAnsi" w:cs="Arial"/>
          <w:sz w:val="22"/>
          <w:szCs w:val="22"/>
          <w:lang w:val="en-GB"/>
        </w:rPr>
        <w:t>Collateral received relates to first-class collateral instruments received as security for HBOR’s placements comprising the Republic of Croatia guarantees, HAMAG</w:t>
      </w:r>
      <w:r w:rsidR="00D65321" w:rsidRPr="001E7DB0">
        <w:rPr>
          <w:rFonts w:asciiTheme="minorHAnsi" w:hAnsiTheme="minorHAnsi" w:cs="Arial"/>
          <w:sz w:val="22"/>
          <w:szCs w:val="22"/>
          <w:lang w:val="en-GB"/>
        </w:rPr>
        <w:t xml:space="preserve">-BICRO </w:t>
      </w:r>
      <w:r w:rsidRPr="001E7DB0">
        <w:rPr>
          <w:rFonts w:asciiTheme="minorHAnsi" w:hAnsiTheme="minorHAnsi" w:cs="Arial"/>
          <w:sz w:val="22"/>
          <w:szCs w:val="22"/>
          <w:lang w:val="en-GB"/>
        </w:rPr>
        <w:t>guarantees, insurance policies of export transactions against political and/or commercial risks and statutory guarantees in cases when the Republic of Croatia or other state executive body guarantees the liabilities of certain borrowers pursuant to provisions of certain laws.</w:t>
      </w:r>
      <w:r w:rsidR="00B202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HBOR issues reinsurance policies for and on behalf of the Republic of Croatia, i.e. covers a proportional part  (quota reinsurance) of political and commercial risks of export loans and receivables arising from export of goods and services. The reinsurer covers all non-marketable (non-market) risks underwritten by the Insurer or Hrvatsko kreditno osiguranje </w:t>
      </w:r>
      <w:r w:rsidRPr="001E7DB0">
        <w:rPr>
          <w:rFonts w:asciiTheme="minorHAnsi" w:hAnsiTheme="minorHAnsi" w:cs="Arial"/>
          <w:sz w:val="22"/>
          <w:szCs w:val="22"/>
          <w:lang w:val="hr-HR"/>
        </w:rPr>
        <w:t>d.d.</w:t>
      </w:r>
      <w:r w:rsidRPr="001E7DB0">
        <w:rPr>
          <w:rFonts w:asciiTheme="minorHAnsi" w:hAnsiTheme="minorHAnsi" w:cs="Arial"/>
          <w:sz w:val="22"/>
          <w:szCs w:val="22"/>
          <w:lang w:val="en-GB"/>
        </w:rPr>
        <w:t xml:space="preserve"> in the percentage</w:t>
      </w:r>
      <w:r w:rsidR="00F74E44" w:rsidRPr="001E7DB0">
        <w:rPr>
          <w:rFonts w:asciiTheme="minorHAnsi" w:hAnsiTheme="minorHAnsi" w:cs="Arial"/>
          <w:sz w:val="22"/>
          <w:szCs w:val="22"/>
          <w:lang w:val="en-GB"/>
        </w:rPr>
        <w:t xml:space="preserve"> ranging from </w:t>
      </w:r>
      <w:r w:rsidR="001F0665">
        <w:rPr>
          <w:rFonts w:asciiTheme="minorHAnsi" w:hAnsiTheme="minorHAnsi" w:cs="Arial"/>
          <w:sz w:val="22"/>
          <w:szCs w:val="22"/>
          <w:lang w:val="en-GB"/>
        </w:rPr>
        <w:t>15</w:t>
      </w:r>
      <w:r w:rsidR="00F74E44" w:rsidRPr="001E7DB0">
        <w:rPr>
          <w:rFonts w:asciiTheme="minorHAnsi" w:hAnsiTheme="minorHAnsi" w:cs="Arial"/>
          <w:sz w:val="22"/>
          <w:szCs w:val="22"/>
          <w:lang w:val="en-GB"/>
        </w:rPr>
        <w:t>% to</w:t>
      </w:r>
      <w:r w:rsidRPr="001E7DB0">
        <w:rPr>
          <w:rFonts w:asciiTheme="minorHAnsi" w:hAnsiTheme="minorHAnsi" w:cs="Arial"/>
          <w:sz w:val="22"/>
          <w:szCs w:val="22"/>
          <w:lang w:val="en-GB"/>
        </w:rPr>
        <w:t xml:space="preserve"> </w:t>
      </w:r>
      <w:r w:rsidR="00F74E44" w:rsidRPr="001E7DB0">
        <w:rPr>
          <w:rFonts w:asciiTheme="minorHAnsi" w:hAnsiTheme="minorHAnsi" w:cs="Arial"/>
          <w:sz w:val="22"/>
          <w:szCs w:val="22"/>
          <w:lang w:val="en-GB"/>
        </w:rPr>
        <w:t>9</w:t>
      </w:r>
      <w:r w:rsidRPr="001E7DB0">
        <w:rPr>
          <w:rFonts w:asciiTheme="minorHAnsi" w:hAnsiTheme="minorHAnsi" w:cs="Arial"/>
          <w:sz w:val="22"/>
          <w:szCs w:val="22"/>
          <w:lang w:val="en-GB"/>
        </w:rPr>
        <w:t>0% of an insured amount.</w:t>
      </w:r>
      <w:r w:rsidRPr="001E7DB0" w:rsidDel="00F947BE">
        <w:rPr>
          <w:rStyle w:val="CommentReference"/>
          <w:rFonts w:asciiTheme="minorHAnsi" w:hAnsiTheme="minorHAnsi" w:cs="Arial"/>
          <w:bCs/>
          <w:sz w:val="22"/>
          <w:szCs w:val="22"/>
          <w:lang w:val="en-GB"/>
        </w:rPr>
        <w:t xml:space="preserve"> </w:t>
      </w:r>
    </w:p>
    <w:p w14:paraId="13AA5E79" w14:textId="77777777" w:rsidR="00095303" w:rsidRPr="001E7DB0" w:rsidRDefault="00095303" w:rsidP="001E7DB0">
      <w:pPr>
        <w:tabs>
          <w:tab w:val="left" w:pos="1080"/>
        </w:tabs>
        <w:jc w:val="both"/>
        <w:rPr>
          <w:rStyle w:val="CommentReference"/>
          <w:rFonts w:asciiTheme="minorHAnsi" w:hAnsiTheme="minorHAnsi" w:cs="Arial"/>
          <w:bCs/>
          <w:sz w:val="22"/>
          <w:szCs w:val="22"/>
          <w:lang w:val="en-GB"/>
        </w:rPr>
      </w:pPr>
    </w:p>
    <w:p w14:paraId="09F7057A" w14:textId="77777777" w:rsidR="001B20E0" w:rsidRDefault="001B20E0" w:rsidP="001E7DB0">
      <w:pPr>
        <w:tabs>
          <w:tab w:val="left" w:pos="426"/>
          <w:tab w:val="left" w:pos="1134"/>
        </w:tabs>
        <w:rPr>
          <w:rFonts w:asciiTheme="minorHAnsi" w:hAnsiTheme="minorHAnsi" w:cs="Arial"/>
          <w:sz w:val="22"/>
          <w:szCs w:val="22"/>
          <w:lang w:val="en-GB"/>
        </w:rPr>
      </w:pPr>
      <w:r w:rsidRPr="001E7DB0">
        <w:rPr>
          <w:rFonts w:asciiTheme="minorHAnsi" w:hAnsiTheme="minorHAnsi" w:cs="Arial"/>
          <w:sz w:val="22"/>
          <w:szCs w:val="22"/>
          <w:lang w:val="en-GB"/>
        </w:rPr>
        <w:t>c)</w:t>
      </w:r>
      <w:r w:rsidR="00874B7D" w:rsidRPr="001E7DB0">
        <w:rPr>
          <w:rFonts w:asciiTheme="minorHAnsi" w:hAnsiTheme="minorHAnsi" w:cs="Arial"/>
          <w:sz w:val="22"/>
          <w:szCs w:val="22"/>
          <w:lang w:val="en-GB"/>
        </w:rPr>
        <w:tab/>
      </w:r>
      <w:r w:rsidRPr="001E7DB0">
        <w:rPr>
          <w:rFonts w:asciiTheme="minorHAnsi" w:hAnsiTheme="minorHAnsi" w:cs="Arial"/>
          <w:sz w:val="22"/>
          <w:szCs w:val="22"/>
          <w:lang w:val="en-GB"/>
        </w:rPr>
        <w:t xml:space="preserve">Salaries of key management personnel </w:t>
      </w:r>
    </w:p>
    <w:p w14:paraId="6499D1AA" w14:textId="77777777" w:rsidR="00095303" w:rsidRPr="001E7DB0" w:rsidRDefault="00095303" w:rsidP="001E7DB0">
      <w:pPr>
        <w:tabs>
          <w:tab w:val="left" w:pos="426"/>
          <w:tab w:val="left" w:pos="1134"/>
        </w:tabs>
        <w:rPr>
          <w:rFonts w:asciiTheme="minorHAnsi" w:hAnsiTheme="minorHAnsi" w:cs="Arial"/>
          <w:sz w:val="22"/>
          <w:szCs w:val="22"/>
          <w:lang w:val="en-GB"/>
        </w:rPr>
      </w:pPr>
    </w:p>
    <w:p w14:paraId="7C0D575F" w14:textId="1F16484D" w:rsidR="001B20E0" w:rsidRDefault="00FA2C71" w:rsidP="001E7DB0">
      <w:pPr>
        <w:pStyle w:val="T1"/>
        <w:spacing w:before="0" w:after="0" w:line="240" w:lineRule="auto"/>
        <w:rPr>
          <w:rFonts w:asciiTheme="minorHAnsi" w:hAnsiTheme="minorHAnsi" w:cs="Arial"/>
          <w:b w:val="0"/>
          <w:sz w:val="22"/>
          <w:szCs w:val="22"/>
          <w:lang w:val="en-GB"/>
        </w:rPr>
      </w:pPr>
      <w:r w:rsidRPr="00FA2C71">
        <w:rPr>
          <w:rFonts w:asciiTheme="minorHAnsi" w:hAnsiTheme="minorHAnsi" w:cs="Arial"/>
          <w:b w:val="0"/>
          <w:sz w:val="22"/>
          <w:szCs w:val="22"/>
          <w:lang w:val="en-GB"/>
        </w:rPr>
        <w:t>The key management personnel are: the President and the Members of the Management Board, the Head of the Management Board Office, Senior Executive Directors, Executive Directors and Assistant Executive Directors</w:t>
      </w:r>
      <w:r>
        <w:rPr>
          <w:rFonts w:asciiTheme="minorHAnsi" w:hAnsiTheme="minorHAnsi" w:cs="Arial"/>
          <w:b w:val="0"/>
          <w:sz w:val="22"/>
          <w:szCs w:val="22"/>
          <w:lang w:val="en-GB"/>
        </w:rPr>
        <w:t xml:space="preserve">. </w:t>
      </w:r>
      <w:r w:rsidR="001B20E0" w:rsidRPr="001E7DB0">
        <w:rPr>
          <w:rFonts w:asciiTheme="minorHAnsi" w:hAnsiTheme="minorHAnsi" w:cs="Arial"/>
          <w:b w:val="0"/>
          <w:sz w:val="22"/>
          <w:szCs w:val="22"/>
          <w:lang w:val="en-GB"/>
        </w:rPr>
        <w:t>Salaries include compensation paid for regular work, annual vacation, national holidays, paid leave, sick leave, jubilee awards</w:t>
      </w:r>
      <w:r w:rsidR="004906A6" w:rsidRPr="001E7DB0">
        <w:rPr>
          <w:rFonts w:asciiTheme="minorHAnsi" w:hAnsiTheme="minorHAnsi" w:cs="Arial"/>
          <w:b w:val="0"/>
          <w:bCs w:val="0"/>
          <w:sz w:val="22"/>
          <w:szCs w:val="22"/>
          <w:lang w:val="en-GB"/>
        </w:rPr>
        <w:t xml:space="preserve"> and payments under contractual agreements</w:t>
      </w:r>
      <w:r w:rsidR="001B20E0" w:rsidRPr="001E7DB0">
        <w:rPr>
          <w:rFonts w:asciiTheme="minorHAnsi" w:hAnsiTheme="minorHAnsi" w:cs="Arial"/>
          <w:b w:val="0"/>
          <w:sz w:val="22"/>
          <w:szCs w:val="22"/>
          <w:lang w:val="en-GB"/>
        </w:rPr>
        <w:t xml:space="preserve">. In </w:t>
      </w:r>
      <w:r w:rsidR="00095303" w:rsidRPr="001E7DB0">
        <w:rPr>
          <w:rFonts w:asciiTheme="minorHAnsi" w:hAnsiTheme="minorHAnsi" w:cs="Arial"/>
          <w:b w:val="0"/>
          <w:sz w:val="22"/>
          <w:szCs w:val="22"/>
          <w:lang w:val="en-GB"/>
        </w:rPr>
        <w:t>201</w:t>
      </w:r>
      <w:r w:rsidR="00B13863">
        <w:rPr>
          <w:rFonts w:asciiTheme="minorHAnsi" w:hAnsiTheme="minorHAnsi" w:cs="Arial"/>
          <w:b w:val="0"/>
          <w:sz w:val="22"/>
          <w:szCs w:val="22"/>
          <w:lang w:val="en-GB"/>
        </w:rPr>
        <w:t>7</w:t>
      </w:r>
      <w:r w:rsidR="001B20E0" w:rsidRPr="001E7DB0">
        <w:rPr>
          <w:rFonts w:asciiTheme="minorHAnsi" w:hAnsiTheme="minorHAnsi" w:cs="Arial"/>
          <w:b w:val="0"/>
          <w:sz w:val="22"/>
          <w:szCs w:val="22"/>
          <w:lang w:val="en-GB"/>
        </w:rPr>
        <w:t xml:space="preserve">, salaries for the Group amounted to HRK </w:t>
      </w:r>
      <w:r w:rsidR="002C695B">
        <w:rPr>
          <w:rFonts w:asciiTheme="minorHAnsi" w:hAnsiTheme="minorHAnsi" w:cs="Arial"/>
          <w:b w:val="0"/>
          <w:sz w:val="22"/>
          <w:szCs w:val="22"/>
          <w:lang w:val="en-GB"/>
        </w:rPr>
        <w:t>7,</w:t>
      </w:r>
      <w:r w:rsidR="00B13863">
        <w:rPr>
          <w:rFonts w:asciiTheme="minorHAnsi" w:hAnsiTheme="minorHAnsi" w:cs="Arial"/>
          <w:b w:val="0"/>
          <w:sz w:val="22"/>
          <w:szCs w:val="22"/>
          <w:lang w:val="en-GB"/>
        </w:rPr>
        <w:t>435</w:t>
      </w:r>
      <w:r w:rsidR="00B13863" w:rsidRPr="001E7DB0">
        <w:rPr>
          <w:rFonts w:asciiTheme="minorHAnsi" w:hAnsiTheme="minorHAnsi" w:cs="Arial"/>
          <w:b w:val="0"/>
          <w:sz w:val="22"/>
          <w:szCs w:val="22"/>
          <w:lang w:val="en-GB"/>
        </w:rPr>
        <w:t xml:space="preserve"> </w:t>
      </w:r>
      <w:r w:rsidR="001B20E0" w:rsidRPr="001E7DB0">
        <w:rPr>
          <w:rFonts w:asciiTheme="minorHAnsi" w:hAnsiTheme="minorHAnsi" w:cs="Arial"/>
          <w:b w:val="0"/>
          <w:sz w:val="22"/>
          <w:szCs w:val="22"/>
          <w:lang w:val="en-GB"/>
        </w:rPr>
        <w:t>thousand (</w:t>
      </w:r>
      <w:r w:rsidR="007A2F22" w:rsidRPr="001E7DB0">
        <w:rPr>
          <w:rFonts w:asciiTheme="minorHAnsi" w:hAnsiTheme="minorHAnsi" w:cs="Arial"/>
          <w:b w:val="0"/>
          <w:sz w:val="22"/>
          <w:szCs w:val="22"/>
          <w:lang w:val="en-GB"/>
        </w:rPr>
        <w:t xml:space="preserve">31 December </w:t>
      </w:r>
      <w:r w:rsidR="00B13863" w:rsidRPr="001E7DB0">
        <w:rPr>
          <w:rFonts w:asciiTheme="minorHAnsi" w:hAnsiTheme="minorHAnsi" w:cs="Arial"/>
          <w:b w:val="0"/>
          <w:sz w:val="22"/>
          <w:szCs w:val="22"/>
          <w:lang w:val="en-GB"/>
        </w:rPr>
        <w:t>201</w:t>
      </w:r>
      <w:r w:rsidR="00B13863">
        <w:rPr>
          <w:rFonts w:asciiTheme="minorHAnsi" w:hAnsiTheme="minorHAnsi" w:cs="Arial"/>
          <w:b w:val="0"/>
          <w:sz w:val="22"/>
          <w:szCs w:val="22"/>
          <w:lang w:val="en-GB"/>
        </w:rPr>
        <w:t>6</w:t>
      </w:r>
      <w:r w:rsidR="001B20E0" w:rsidRPr="001E7DB0">
        <w:rPr>
          <w:rFonts w:asciiTheme="minorHAnsi" w:hAnsiTheme="minorHAnsi" w:cs="Arial"/>
          <w:b w:val="0"/>
          <w:sz w:val="22"/>
          <w:szCs w:val="22"/>
          <w:lang w:val="en-GB"/>
        </w:rPr>
        <w:t xml:space="preserve">: HRK </w:t>
      </w:r>
      <w:r w:rsidR="00B13863">
        <w:rPr>
          <w:rFonts w:asciiTheme="minorHAnsi" w:hAnsiTheme="minorHAnsi" w:cs="Arial"/>
          <w:b w:val="0"/>
          <w:sz w:val="22"/>
          <w:szCs w:val="22"/>
          <w:lang w:val="en-GB"/>
        </w:rPr>
        <w:t>7,746</w:t>
      </w:r>
      <w:r w:rsidR="00B10AB9" w:rsidRPr="001E7DB0">
        <w:rPr>
          <w:rFonts w:asciiTheme="minorHAnsi" w:hAnsiTheme="minorHAnsi" w:cs="Arial"/>
          <w:b w:val="0"/>
          <w:sz w:val="22"/>
          <w:szCs w:val="22"/>
          <w:lang w:val="en-GB"/>
        </w:rPr>
        <w:t xml:space="preserve"> </w:t>
      </w:r>
      <w:r w:rsidR="001B20E0" w:rsidRPr="001E7DB0">
        <w:rPr>
          <w:rFonts w:asciiTheme="minorHAnsi" w:hAnsiTheme="minorHAnsi" w:cs="Arial"/>
          <w:b w:val="0"/>
          <w:sz w:val="22"/>
          <w:szCs w:val="22"/>
          <w:lang w:val="en-GB"/>
        </w:rPr>
        <w:t xml:space="preserve">thousand), and for the Bank HRK </w:t>
      </w:r>
      <w:r w:rsidR="00B13863">
        <w:rPr>
          <w:rFonts w:asciiTheme="minorHAnsi" w:hAnsiTheme="minorHAnsi" w:cs="Arial"/>
          <w:b w:val="0"/>
          <w:sz w:val="22"/>
          <w:szCs w:val="22"/>
          <w:lang w:val="en-GB"/>
        </w:rPr>
        <w:t>7,033</w:t>
      </w:r>
      <w:r w:rsidR="001B20E0" w:rsidRPr="001E7DB0">
        <w:rPr>
          <w:rFonts w:asciiTheme="minorHAnsi" w:hAnsiTheme="minorHAnsi" w:cs="Arial"/>
          <w:b w:val="0"/>
          <w:sz w:val="22"/>
          <w:szCs w:val="22"/>
          <w:lang w:val="en-GB"/>
        </w:rPr>
        <w:t xml:space="preserve"> thousand (</w:t>
      </w:r>
      <w:r w:rsidR="007A2F22" w:rsidRPr="001E7DB0">
        <w:rPr>
          <w:rFonts w:asciiTheme="minorHAnsi" w:hAnsiTheme="minorHAnsi" w:cs="Arial"/>
          <w:b w:val="0"/>
          <w:sz w:val="22"/>
          <w:szCs w:val="22"/>
          <w:lang w:val="en-GB"/>
        </w:rPr>
        <w:t xml:space="preserve">31 December </w:t>
      </w:r>
      <w:r w:rsidR="00B13863" w:rsidRPr="001E7DB0">
        <w:rPr>
          <w:rFonts w:asciiTheme="minorHAnsi" w:hAnsiTheme="minorHAnsi" w:cs="Arial"/>
          <w:b w:val="0"/>
          <w:sz w:val="22"/>
          <w:szCs w:val="22"/>
          <w:lang w:val="en-GB"/>
        </w:rPr>
        <w:t>201</w:t>
      </w:r>
      <w:r w:rsidR="00B13863">
        <w:rPr>
          <w:rFonts w:asciiTheme="minorHAnsi" w:hAnsiTheme="minorHAnsi" w:cs="Arial"/>
          <w:b w:val="0"/>
          <w:sz w:val="22"/>
          <w:szCs w:val="22"/>
          <w:lang w:val="en-GB"/>
        </w:rPr>
        <w:t>6</w:t>
      </w:r>
      <w:r w:rsidR="001B20E0" w:rsidRPr="001E7DB0">
        <w:rPr>
          <w:rFonts w:asciiTheme="minorHAnsi" w:hAnsiTheme="minorHAnsi" w:cs="Arial"/>
          <w:b w:val="0"/>
          <w:sz w:val="22"/>
          <w:szCs w:val="22"/>
          <w:lang w:val="en-GB"/>
        </w:rPr>
        <w:t xml:space="preserve">: HRK </w:t>
      </w:r>
      <w:r w:rsidR="00B13863">
        <w:rPr>
          <w:rFonts w:asciiTheme="minorHAnsi" w:hAnsiTheme="minorHAnsi" w:cs="Arial"/>
          <w:b w:val="0"/>
          <w:sz w:val="22"/>
          <w:szCs w:val="22"/>
          <w:lang w:val="en-GB"/>
        </w:rPr>
        <w:t>6,719</w:t>
      </w:r>
      <w:r w:rsidR="00B10AB9" w:rsidRPr="001E7DB0">
        <w:rPr>
          <w:rFonts w:asciiTheme="minorHAnsi" w:hAnsiTheme="minorHAnsi" w:cs="Arial"/>
          <w:b w:val="0"/>
          <w:sz w:val="22"/>
          <w:szCs w:val="22"/>
          <w:lang w:val="en-GB"/>
        </w:rPr>
        <w:t xml:space="preserve"> </w:t>
      </w:r>
      <w:r w:rsidR="001B20E0" w:rsidRPr="001E7DB0">
        <w:rPr>
          <w:rFonts w:asciiTheme="minorHAnsi" w:hAnsiTheme="minorHAnsi" w:cs="Arial"/>
          <w:b w:val="0"/>
          <w:sz w:val="22"/>
          <w:szCs w:val="22"/>
          <w:lang w:val="en-GB"/>
        </w:rPr>
        <w:t xml:space="preserve">thousand). </w:t>
      </w:r>
    </w:p>
    <w:p w14:paraId="26DDD7F1" w14:textId="77777777" w:rsidR="00095303" w:rsidRPr="001E7DB0" w:rsidRDefault="00095303" w:rsidP="001E7DB0">
      <w:pPr>
        <w:pStyle w:val="T1"/>
        <w:spacing w:before="0" w:after="0" w:line="240" w:lineRule="auto"/>
        <w:rPr>
          <w:rFonts w:asciiTheme="minorHAnsi" w:hAnsiTheme="minorHAnsi" w:cs="Arial"/>
          <w:b w:val="0"/>
          <w:sz w:val="22"/>
          <w:szCs w:val="22"/>
          <w:lang w:val="en-GB"/>
        </w:rPr>
      </w:pPr>
    </w:p>
    <w:p w14:paraId="27B1F8EA" w14:textId="6226555E" w:rsidR="001B20E0" w:rsidRPr="00E06490" w:rsidRDefault="001B20E0" w:rsidP="001E7DB0">
      <w:pPr>
        <w:jc w:val="both"/>
        <w:rPr>
          <w:rFonts w:asciiTheme="minorHAnsi" w:hAnsiTheme="minorHAnsi" w:cs="Arial"/>
          <w:b/>
          <w:szCs w:val="19"/>
          <w:highlight w:val="yellow"/>
          <w:lang w:val="en-GB"/>
        </w:rPr>
        <w:sectPr w:rsidR="001B20E0" w:rsidRPr="00E06490" w:rsidSect="00F26FF5">
          <w:footerReference w:type="default" r:id="rId158"/>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 xml:space="preserve">Remuneration for the work of the members of the Supervisory Board in </w:t>
      </w:r>
      <w:r w:rsidR="00B13863" w:rsidRPr="001E7DB0">
        <w:rPr>
          <w:rFonts w:asciiTheme="minorHAnsi" w:hAnsiTheme="minorHAnsi" w:cs="Arial"/>
          <w:sz w:val="22"/>
          <w:szCs w:val="22"/>
          <w:lang w:val="en-GB"/>
        </w:rPr>
        <w:t>201</w:t>
      </w:r>
      <w:r w:rsidR="00B13863">
        <w:rPr>
          <w:rFonts w:asciiTheme="minorHAnsi" w:hAnsiTheme="minorHAnsi" w:cs="Arial"/>
          <w:sz w:val="22"/>
          <w:szCs w:val="22"/>
          <w:lang w:val="en-GB"/>
        </w:rPr>
        <w:t>7</w:t>
      </w:r>
      <w:r w:rsidR="00B13863"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amounted to HRK </w:t>
      </w:r>
      <w:r w:rsidR="00B13863">
        <w:rPr>
          <w:rFonts w:asciiTheme="minorHAnsi" w:hAnsiTheme="minorHAnsi" w:cs="Arial"/>
          <w:sz w:val="22"/>
          <w:szCs w:val="22"/>
          <w:lang w:val="en-GB"/>
        </w:rPr>
        <w:t>287</w:t>
      </w:r>
      <w:r w:rsidR="00B13863"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for the Group </w:t>
      </w:r>
      <w:r w:rsidR="00FE062D" w:rsidRPr="001E7DB0">
        <w:rPr>
          <w:rFonts w:asciiTheme="minorHAnsi" w:hAnsiTheme="minorHAnsi" w:cs="Arial"/>
          <w:sz w:val="22"/>
          <w:szCs w:val="22"/>
          <w:lang w:val="en-GB"/>
        </w:rPr>
        <w:t xml:space="preserve">(31 December </w:t>
      </w:r>
      <w:r w:rsidR="00B13863" w:rsidRPr="001E7DB0">
        <w:rPr>
          <w:rFonts w:asciiTheme="minorHAnsi" w:hAnsiTheme="minorHAnsi" w:cs="Arial"/>
          <w:sz w:val="22"/>
          <w:szCs w:val="22"/>
          <w:lang w:val="en-GB"/>
        </w:rPr>
        <w:t>201</w:t>
      </w:r>
      <w:r w:rsidR="00B13863">
        <w:rPr>
          <w:rFonts w:asciiTheme="minorHAnsi" w:hAnsiTheme="minorHAnsi" w:cs="Arial"/>
          <w:sz w:val="22"/>
          <w:szCs w:val="22"/>
          <w:lang w:val="en-GB"/>
        </w:rPr>
        <w:t>6</w:t>
      </w:r>
      <w:r w:rsidR="00FE062D" w:rsidRPr="001E7DB0">
        <w:rPr>
          <w:rFonts w:asciiTheme="minorHAnsi" w:hAnsiTheme="minorHAnsi" w:cs="Arial"/>
          <w:sz w:val="22"/>
          <w:szCs w:val="22"/>
          <w:lang w:val="en-GB"/>
        </w:rPr>
        <w:t xml:space="preserve">: HRK </w:t>
      </w:r>
      <w:r w:rsidR="00B13863">
        <w:rPr>
          <w:rFonts w:asciiTheme="minorHAnsi" w:hAnsiTheme="minorHAnsi" w:cs="Arial"/>
          <w:sz w:val="22"/>
          <w:szCs w:val="22"/>
          <w:lang w:val="en-GB"/>
        </w:rPr>
        <w:t>320</w:t>
      </w:r>
      <w:r w:rsidR="00B13863" w:rsidRPr="001E7DB0">
        <w:rPr>
          <w:rFonts w:asciiTheme="minorHAnsi" w:hAnsiTheme="minorHAnsi" w:cs="Arial"/>
          <w:sz w:val="22"/>
          <w:szCs w:val="22"/>
          <w:lang w:val="en-GB"/>
        </w:rPr>
        <w:t xml:space="preserve"> </w:t>
      </w:r>
      <w:r w:rsidR="00FE062D" w:rsidRPr="001E7DB0">
        <w:rPr>
          <w:rFonts w:asciiTheme="minorHAnsi" w:hAnsiTheme="minorHAnsi" w:cs="Arial"/>
          <w:sz w:val="22"/>
          <w:szCs w:val="22"/>
          <w:lang w:val="en-GB"/>
        </w:rPr>
        <w:t xml:space="preserve">thousand) </w:t>
      </w:r>
      <w:r w:rsidRPr="001E7DB0">
        <w:rPr>
          <w:rFonts w:asciiTheme="minorHAnsi" w:hAnsiTheme="minorHAnsi" w:cs="Arial"/>
          <w:sz w:val="22"/>
          <w:szCs w:val="22"/>
          <w:lang w:val="en-GB"/>
        </w:rPr>
        <w:t xml:space="preserve">and </w:t>
      </w:r>
      <w:r w:rsidR="00FE062D" w:rsidRPr="001E7DB0">
        <w:rPr>
          <w:rFonts w:asciiTheme="minorHAnsi" w:hAnsiTheme="minorHAnsi" w:cs="Arial"/>
          <w:sz w:val="22"/>
          <w:szCs w:val="22"/>
          <w:lang w:val="en-GB"/>
        </w:rPr>
        <w:t xml:space="preserve">for </w:t>
      </w:r>
      <w:r w:rsidRPr="001E7DB0">
        <w:rPr>
          <w:rFonts w:asciiTheme="minorHAnsi" w:hAnsiTheme="minorHAnsi" w:cs="Arial"/>
          <w:sz w:val="22"/>
          <w:szCs w:val="22"/>
          <w:lang w:val="en-GB"/>
        </w:rPr>
        <w:t>the Bank</w:t>
      </w:r>
      <w:r w:rsidR="00FE062D" w:rsidRPr="001E7DB0">
        <w:rPr>
          <w:rFonts w:asciiTheme="minorHAnsi" w:hAnsiTheme="minorHAnsi" w:cs="Arial"/>
          <w:sz w:val="22"/>
          <w:szCs w:val="22"/>
          <w:lang w:val="en-GB"/>
        </w:rPr>
        <w:t xml:space="preserve"> HRK </w:t>
      </w:r>
      <w:r w:rsidR="00B13863">
        <w:rPr>
          <w:rFonts w:asciiTheme="minorHAnsi" w:hAnsiTheme="minorHAnsi" w:cs="Arial"/>
          <w:sz w:val="22"/>
          <w:szCs w:val="22"/>
          <w:lang w:val="en-GB"/>
        </w:rPr>
        <w:t>143</w:t>
      </w:r>
      <w:r w:rsidR="00B13863" w:rsidRPr="001E7DB0">
        <w:rPr>
          <w:rFonts w:asciiTheme="minorHAnsi" w:hAnsiTheme="minorHAnsi" w:cs="Arial"/>
          <w:sz w:val="22"/>
          <w:szCs w:val="22"/>
          <w:lang w:val="en-GB"/>
        </w:rPr>
        <w:t xml:space="preserve"> </w:t>
      </w:r>
      <w:r w:rsidR="00FE062D" w:rsidRPr="001E7DB0">
        <w:rPr>
          <w:rFonts w:asciiTheme="minorHAnsi" w:hAnsiTheme="minorHAnsi" w:cs="Arial"/>
          <w:sz w:val="22"/>
          <w:szCs w:val="22"/>
          <w:lang w:val="en-GB"/>
        </w:rPr>
        <w:t>thousand</w:t>
      </w:r>
      <w:r w:rsidRPr="001E7DB0">
        <w:rPr>
          <w:rFonts w:asciiTheme="minorHAnsi" w:hAnsiTheme="minorHAnsi" w:cs="Arial"/>
          <w:sz w:val="22"/>
          <w:szCs w:val="22"/>
          <w:lang w:val="en-GB"/>
        </w:rPr>
        <w:t xml:space="preserve"> (</w:t>
      </w:r>
      <w:r w:rsidR="007A2F22" w:rsidRPr="001E7DB0">
        <w:rPr>
          <w:rFonts w:asciiTheme="minorHAnsi" w:hAnsiTheme="minorHAnsi" w:cs="Arial"/>
          <w:sz w:val="22"/>
          <w:szCs w:val="22"/>
          <w:lang w:val="en-GB"/>
        </w:rPr>
        <w:t xml:space="preserve">31 December </w:t>
      </w:r>
      <w:r w:rsidR="00B13863" w:rsidRPr="001E7DB0">
        <w:rPr>
          <w:rFonts w:asciiTheme="minorHAnsi" w:hAnsiTheme="minorHAnsi" w:cs="Arial"/>
          <w:sz w:val="22"/>
          <w:szCs w:val="22"/>
          <w:lang w:val="en-GB"/>
        </w:rPr>
        <w:t>201</w:t>
      </w:r>
      <w:r w:rsidR="00B13863">
        <w:rPr>
          <w:rFonts w:asciiTheme="minorHAnsi" w:hAnsiTheme="minorHAnsi" w:cs="Arial"/>
          <w:sz w:val="22"/>
          <w:szCs w:val="22"/>
          <w:lang w:val="en-GB"/>
        </w:rPr>
        <w:t>6</w:t>
      </w:r>
      <w:r w:rsidRPr="001E7DB0">
        <w:rPr>
          <w:rFonts w:asciiTheme="minorHAnsi" w:hAnsiTheme="minorHAnsi" w:cs="Arial"/>
          <w:sz w:val="22"/>
          <w:szCs w:val="22"/>
          <w:lang w:val="en-GB"/>
        </w:rPr>
        <w:t xml:space="preserve">: HRK </w:t>
      </w:r>
      <w:r w:rsidR="00B13863">
        <w:rPr>
          <w:rFonts w:asciiTheme="minorHAnsi" w:hAnsiTheme="minorHAnsi" w:cs="Arial"/>
          <w:sz w:val="22"/>
          <w:szCs w:val="22"/>
          <w:lang w:val="en-GB"/>
        </w:rPr>
        <w:t>193</w:t>
      </w:r>
      <w:r w:rsidR="00B13863"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and it relates to the members of supervisory boards at associates</w:t>
      </w:r>
      <w:r w:rsidR="00F74E44" w:rsidRPr="001E7DB0">
        <w:rPr>
          <w:rFonts w:asciiTheme="minorHAnsi" w:hAnsiTheme="minorHAnsi" w:cs="Arial"/>
          <w:sz w:val="22"/>
          <w:szCs w:val="22"/>
          <w:lang w:val="en-GB"/>
        </w:rPr>
        <w:t xml:space="preserve"> and subsidiaries</w:t>
      </w:r>
      <w:r w:rsidRPr="001E7DB0">
        <w:rPr>
          <w:rFonts w:asciiTheme="minorHAnsi" w:hAnsiTheme="minorHAnsi" w:cs="Arial"/>
          <w:sz w:val="22"/>
          <w:szCs w:val="22"/>
          <w:lang w:val="en-GB"/>
        </w:rPr>
        <w:t xml:space="preserve"> who were appointed by HBOR.</w:t>
      </w:r>
      <w:r w:rsidR="00CB6F41" w:rsidRPr="001E7DB0">
        <w:rPr>
          <w:rFonts w:asciiTheme="minorHAnsi" w:hAnsiTheme="minorHAnsi" w:cs="Arial"/>
          <w:sz w:val="22"/>
          <w:szCs w:val="22"/>
          <w:lang w:val="en-GB"/>
        </w:rPr>
        <w:t xml:space="preserve"> </w:t>
      </w:r>
    </w:p>
    <w:p w14:paraId="71A703F8" w14:textId="77777777" w:rsidR="00095303" w:rsidRDefault="00095303" w:rsidP="001E7DB0">
      <w:pPr>
        <w:pStyle w:val="T1"/>
        <w:spacing w:before="0" w:after="0" w:line="240" w:lineRule="auto"/>
        <w:rPr>
          <w:rFonts w:asciiTheme="minorHAnsi" w:hAnsiTheme="minorHAnsi" w:cs="Arial"/>
          <w:sz w:val="22"/>
          <w:szCs w:val="22"/>
          <w:lang w:val="en-GB"/>
        </w:rPr>
      </w:pPr>
    </w:p>
    <w:p w14:paraId="2F502E91" w14:textId="77777777" w:rsidR="001B20E0" w:rsidRPr="001E7DB0" w:rsidRDefault="001B20E0"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w:t>
      </w:r>
    </w:p>
    <w:p w14:paraId="321732B0" w14:textId="77777777" w:rsidR="00095303" w:rsidRDefault="00095303" w:rsidP="001E7DB0">
      <w:pPr>
        <w:jc w:val="both"/>
        <w:rPr>
          <w:rFonts w:asciiTheme="minorHAnsi" w:hAnsiTheme="minorHAnsi" w:cs="Arial"/>
          <w:b/>
          <w:sz w:val="22"/>
          <w:szCs w:val="22"/>
          <w:lang w:val="en-GB"/>
        </w:rPr>
      </w:pPr>
    </w:p>
    <w:p w14:paraId="3F0064C0" w14:textId="77777777" w:rsidR="001B20E0" w:rsidRPr="001E7DB0" w:rsidRDefault="001B20E0"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 xml:space="preserve">31.1. </w:t>
      </w:r>
      <w:r w:rsidRPr="001E7DB0">
        <w:rPr>
          <w:rFonts w:asciiTheme="minorHAnsi" w:hAnsiTheme="minorHAnsi" w:cs="Arial"/>
          <w:b/>
          <w:sz w:val="22"/>
          <w:szCs w:val="22"/>
          <w:lang w:val="en-GB"/>
        </w:rPr>
        <w:tab/>
        <w:t>Introduction</w:t>
      </w:r>
    </w:p>
    <w:p w14:paraId="0D25F949" w14:textId="77777777" w:rsidR="00095303" w:rsidRDefault="00095303" w:rsidP="001E7DB0">
      <w:pPr>
        <w:jc w:val="both"/>
        <w:rPr>
          <w:rFonts w:asciiTheme="minorHAnsi" w:hAnsiTheme="minorHAnsi" w:cs="Arial"/>
          <w:sz w:val="22"/>
          <w:szCs w:val="22"/>
          <w:lang w:val="en-GB"/>
        </w:rPr>
      </w:pPr>
    </w:p>
    <w:p w14:paraId="04D92FB4" w14:textId="77777777" w:rsidR="001B20E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Based on the Act on the Croatian Bank for Reconstruction and Development, the Bank is obliged to mitigate business risks directed by the principles of banking operations. </w:t>
      </w:r>
    </w:p>
    <w:p w14:paraId="1B07B920" w14:textId="77777777" w:rsidR="00095303" w:rsidRPr="001E7DB0" w:rsidRDefault="00095303" w:rsidP="001E7DB0">
      <w:pPr>
        <w:jc w:val="both"/>
        <w:rPr>
          <w:rFonts w:asciiTheme="minorHAnsi" w:hAnsiTheme="minorHAnsi" w:cs="Arial"/>
          <w:sz w:val="22"/>
          <w:szCs w:val="22"/>
          <w:lang w:val="en-GB"/>
        </w:rPr>
      </w:pPr>
    </w:p>
    <w:p w14:paraId="1255C4F6" w14:textId="77777777" w:rsidR="0039397F"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In the process of risk management, the Bank identifies, estimates,</w:t>
      </w:r>
      <w:r w:rsidR="00785A68" w:rsidRPr="001E7DB0">
        <w:rPr>
          <w:rFonts w:asciiTheme="minorHAnsi" w:hAnsiTheme="minorHAnsi" w:cs="Arial"/>
          <w:b w:val="0"/>
          <w:sz w:val="22"/>
          <w:szCs w:val="22"/>
          <w:lang w:val="en-GB"/>
        </w:rPr>
        <w:t xml:space="preserve"> measures, monitors</w:t>
      </w:r>
      <w:r w:rsidR="002D418E" w:rsidRPr="001E7DB0">
        <w:rPr>
          <w:rFonts w:asciiTheme="minorHAnsi" w:hAnsiTheme="minorHAnsi" w:cs="Arial"/>
          <w:b w:val="0"/>
          <w:sz w:val="22"/>
          <w:szCs w:val="22"/>
          <w:lang w:val="en-GB"/>
        </w:rPr>
        <w:t>,</w:t>
      </w:r>
      <w:r w:rsidR="00785A68" w:rsidRPr="001E7DB0">
        <w:rPr>
          <w:rFonts w:asciiTheme="minorHAnsi" w:hAnsiTheme="minorHAnsi" w:cs="Arial"/>
          <w:b w:val="0"/>
          <w:sz w:val="22"/>
          <w:szCs w:val="22"/>
          <w:lang w:val="en-GB"/>
        </w:rPr>
        <w:t xml:space="preserve"> </w:t>
      </w:r>
      <w:r w:rsidR="00163628" w:rsidRPr="00163628">
        <w:rPr>
          <w:rFonts w:asciiTheme="minorHAnsi" w:hAnsiTheme="minorHAnsi" w:cs="Arial"/>
          <w:b w:val="0"/>
          <w:sz w:val="22"/>
          <w:szCs w:val="22"/>
          <w:lang w:val="en-GB"/>
        </w:rPr>
        <w:t>contains</w:t>
      </w:r>
      <w:r w:rsidR="00454304" w:rsidRPr="001E7DB0">
        <w:rPr>
          <w:rFonts w:asciiTheme="minorHAnsi" w:hAnsiTheme="minorHAnsi" w:cs="Arial"/>
          <w:b w:val="0"/>
          <w:sz w:val="22"/>
          <w:szCs w:val="22"/>
          <w:lang w:val="en-GB"/>
        </w:rPr>
        <w:t xml:space="preserve"> </w:t>
      </w:r>
      <w:r w:rsidR="00785A68" w:rsidRPr="001E7DB0">
        <w:rPr>
          <w:rFonts w:asciiTheme="minorHAnsi" w:hAnsiTheme="minorHAnsi" w:cs="Arial"/>
          <w:b w:val="0"/>
          <w:sz w:val="22"/>
          <w:szCs w:val="22"/>
          <w:lang w:val="en-GB"/>
        </w:rPr>
        <w:t xml:space="preserve">and controls the risks to which it is or might be exposed in the course of business and reports about them to the bodies in charge. By the mentioned procedures, appropriate internal documents and adequate organisational structure, a comprehensive and complete risk management system is provided. </w:t>
      </w:r>
      <w:r w:rsidRPr="001E7DB0">
        <w:rPr>
          <w:rFonts w:asciiTheme="minorHAnsi" w:hAnsiTheme="minorHAnsi" w:cs="Arial"/>
          <w:b w:val="0"/>
          <w:sz w:val="22"/>
          <w:szCs w:val="22"/>
          <w:lang w:val="en-GB"/>
        </w:rPr>
        <w:t xml:space="preserve"> </w:t>
      </w:r>
    </w:p>
    <w:p w14:paraId="7F71DE04" w14:textId="77777777" w:rsidR="00095303" w:rsidRPr="001E7DB0" w:rsidRDefault="00095303" w:rsidP="001E7DB0">
      <w:pPr>
        <w:pStyle w:val="accountingpolicytitle"/>
        <w:rPr>
          <w:rFonts w:asciiTheme="minorHAnsi" w:hAnsiTheme="minorHAnsi" w:cs="Arial"/>
          <w:b w:val="0"/>
          <w:sz w:val="22"/>
          <w:szCs w:val="22"/>
          <w:lang w:val="en-GB"/>
        </w:rPr>
      </w:pPr>
    </w:p>
    <w:p w14:paraId="4E5F38B0" w14:textId="73A5E969"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The most significant risk</w:t>
      </w:r>
      <w:r w:rsidR="00454304" w:rsidRPr="001E7DB0">
        <w:rPr>
          <w:rFonts w:asciiTheme="minorHAnsi" w:hAnsiTheme="minorHAnsi" w:cs="Arial"/>
          <w:b w:val="0"/>
          <w:sz w:val="22"/>
          <w:szCs w:val="22"/>
          <w:lang w:val="en-GB"/>
        </w:rPr>
        <w:t>s</w:t>
      </w:r>
      <w:r w:rsidRPr="001E7DB0">
        <w:rPr>
          <w:rFonts w:asciiTheme="minorHAnsi" w:hAnsiTheme="minorHAnsi" w:cs="Arial"/>
          <w:b w:val="0"/>
          <w:sz w:val="22"/>
          <w:szCs w:val="22"/>
          <w:lang w:val="en-GB"/>
        </w:rPr>
        <w:t xml:space="preserve"> the Bank is exposed to: credit risk, liquidity risk, interest rate risk</w:t>
      </w:r>
      <w:r w:rsidR="00C22D47" w:rsidRPr="00C22D47">
        <w:rPr>
          <w:rFonts w:cs="Arial"/>
          <w:szCs w:val="19"/>
        </w:rPr>
        <w:t xml:space="preserve"> </w:t>
      </w:r>
      <w:r w:rsidR="00C22D47" w:rsidRPr="00F26FF5">
        <w:rPr>
          <w:rFonts w:asciiTheme="minorHAnsi" w:hAnsiTheme="minorHAnsi" w:cs="Arial"/>
          <w:b w:val="0"/>
          <w:sz w:val="22"/>
          <w:szCs w:val="22"/>
        </w:rPr>
        <w:t>in the Bank’s</w:t>
      </w:r>
      <w:r w:rsidR="00C22D47" w:rsidRPr="009702B0">
        <w:rPr>
          <w:rFonts w:cs="Arial"/>
          <w:szCs w:val="19"/>
        </w:rPr>
        <w:t xml:space="preserve"> </w:t>
      </w:r>
      <w:r w:rsidR="00C22D47" w:rsidRPr="00F26FF5">
        <w:rPr>
          <w:rFonts w:asciiTheme="minorHAnsi" w:hAnsiTheme="minorHAnsi" w:cs="Arial"/>
          <w:b w:val="0"/>
          <w:sz w:val="22"/>
          <w:szCs w:val="22"/>
          <w:lang w:val="en-GB"/>
        </w:rPr>
        <w:t>book</w:t>
      </w:r>
      <w:r w:rsidRPr="001E7DB0">
        <w:rPr>
          <w:rFonts w:asciiTheme="minorHAnsi" w:hAnsiTheme="minorHAnsi" w:cs="Arial"/>
          <w:b w:val="0"/>
          <w:sz w:val="22"/>
          <w:szCs w:val="22"/>
          <w:lang w:val="en-GB"/>
        </w:rPr>
        <w:t xml:space="preserve"> and foreign exchange risk</w:t>
      </w:r>
      <w:r w:rsidR="00785A68" w:rsidRPr="001E7DB0">
        <w:rPr>
          <w:rFonts w:asciiTheme="minorHAnsi" w:hAnsiTheme="minorHAnsi" w:cs="Arial"/>
          <w:b w:val="0"/>
          <w:sz w:val="22"/>
          <w:szCs w:val="22"/>
          <w:lang w:val="en-GB"/>
        </w:rPr>
        <w:t>,</w:t>
      </w:r>
      <w:r w:rsidRPr="001E7DB0">
        <w:rPr>
          <w:rFonts w:asciiTheme="minorHAnsi" w:hAnsiTheme="minorHAnsi" w:cs="Arial"/>
          <w:b w:val="0"/>
          <w:sz w:val="22"/>
          <w:szCs w:val="22"/>
          <w:lang w:val="en-GB"/>
        </w:rPr>
        <w:t xml:space="preserve"> operational risk</w:t>
      </w:r>
      <w:r w:rsidR="00785A68" w:rsidRPr="001E7DB0">
        <w:rPr>
          <w:rFonts w:asciiTheme="minorHAnsi" w:hAnsiTheme="minorHAnsi" w:cs="Arial"/>
          <w:b w:val="0"/>
          <w:sz w:val="22"/>
          <w:szCs w:val="22"/>
          <w:lang w:val="en-GB"/>
        </w:rPr>
        <w:t xml:space="preserve"> and outsourcing risk</w:t>
      </w:r>
      <w:r w:rsidRPr="001E7DB0">
        <w:rPr>
          <w:rFonts w:asciiTheme="minorHAnsi" w:hAnsiTheme="minorHAnsi" w:cs="Arial"/>
          <w:b w:val="0"/>
          <w:sz w:val="22"/>
          <w:szCs w:val="22"/>
          <w:lang w:val="en-GB"/>
        </w:rPr>
        <w:t xml:space="preserve">. These risks are managed daily in accordance with the policies, </w:t>
      </w:r>
      <w:r w:rsidR="00B567EE">
        <w:rPr>
          <w:rFonts w:asciiTheme="minorHAnsi" w:hAnsiTheme="minorHAnsi" w:cs="Arial"/>
          <w:b w:val="0"/>
          <w:sz w:val="22"/>
          <w:szCs w:val="22"/>
          <w:lang w:val="en-GB"/>
        </w:rPr>
        <w:t>ordinances</w:t>
      </w:r>
      <w:r w:rsidR="00C22D47" w:rsidRPr="00F26FF5">
        <w:rPr>
          <w:rFonts w:asciiTheme="minorHAnsi" w:hAnsiTheme="minorHAnsi" w:cs="Arial"/>
          <w:b w:val="0"/>
          <w:color w:val="000000" w:themeColor="text1"/>
          <w:sz w:val="22"/>
          <w:szCs w:val="22"/>
          <w:lang w:val="en-GB"/>
        </w:rPr>
        <w:t>,</w:t>
      </w:r>
      <w:r w:rsidR="00C22D47">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procedures, methodologies and limit systems</w:t>
      </w:r>
      <w:r w:rsidR="00785A68" w:rsidRPr="001E7DB0">
        <w:rPr>
          <w:rFonts w:asciiTheme="minorHAnsi" w:hAnsiTheme="minorHAnsi" w:cs="Arial"/>
          <w:b w:val="0"/>
          <w:sz w:val="22"/>
          <w:szCs w:val="22"/>
          <w:lang w:val="en-GB"/>
        </w:rPr>
        <w:t xml:space="preserve"> as well as decisions/conclusions of the Supervisory Board, the </w:t>
      </w:r>
      <w:r w:rsidR="00163628" w:rsidRPr="00163628">
        <w:rPr>
          <w:rFonts w:asciiTheme="minorHAnsi" w:hAnsiTheme="minorHAnsi" w:cs="Arial"/>
          <w:b w:val="0"/>
          <w:sz w:val="22"/>
          <w:szCs w:val="22"/>
          <w:lang w:val="en-GB"/>
        </w:rPr>
        <w:t>Management</w:t>
      </w:r>
      <w:r w:rsidR="00785A68" w:rsidRPr="001E7DB0">
        <w:rPr>
          <w:rFonts w:asciiTheme="minorHAnsi" w:hAnsiTheme="minorHAnsi" w:cs="Arial"/>
          <w:b w:val="0"/>
          <w:sz w:val="22"/>
          <w:szCs w:val="22"/>
          <w:lang w:val="en-GB"/>
        </w:rPr>
        <w:t xml:space="preserve"> Board and the risk management committee</w:t>
      </w:r>
      <w:r w:rsidR="00CB6F41" w:rsidRPr="001E7DB0">
        <w:rPr>
          <w:rFonts w:asciiTheme="minorHAnsi" w:hAnsiTheme="minorHAnsi" w:cs="Arial"/>
          <w:b w:val="0"/>
          <w:sz w:val="22"/>
          <w:szCs w:val="22"/>
          <w:lang w:val="en-GB"/>
        </w:rPr>
        <w:t>s</w:t>
      </w:r>
      <w:r w:rsidR="00785A68" w:rsidRPr="001E7DB0">
        <w:rPr>
          <w:rFonts w:asciiTheme="minorHAnsi" w:hAnsiTheme="minorHAnsi" w:cs="Arial"/>
          <w:b w:val="0"/>
          <w:sz w:val="22"/>
          <w:szCs w:val="22"/>
          <w:lang w:val="en-GB"/>
        </w:rPr>
        <w:t>.</w:t>
      </w:r>
    </w:p>
    <w:p w14:paraId="360E8DE2" w14:textId="77777777" w:rsidR="00095303" w:rsidRPr="001E7DB0" w:rsidRDefault="00095303" w:rsidP="001E7DB0">
      <w:pPr>
        <w:pStyle w:val="accountingpolicytitle"/>
        <w:rPr>
          <w:rFonts w:asciiTheme="minorHAnsi" w:hAnsiTheme="minorHAnsi" w:cs="Arial"/>
          <w:b w:val="0"/>
          <w:sz w:val="22"/>
          <w:szCs w:val="22"/>
          <w:lang w:val="en-GB"/>
        </w:rPr>
      </w:pPr>
    </w:p>
    <w:p w14:paraId="6765D7B0" w14:textId="77777777" w:rsidR="00785A68" w:rsidRDefault="00785A68" w:rsidP="001E7DB0">
      <w:pPr>
        <w:pStyle w:val="accountingpolicytitle"/>
        <w:rPr>
          <w:rFonts w:asciiTheme="minorHAnsi" w:hAnsiTheme="minorHAnsi" w:cs="Arial"/>
          <w:b w:val="0"/>
          <w:sz w:val="22"/>
          <w:szCs w:val="22"/>
          <w:lang w:val="en-GB"/>
        </w:rPr>
      </w:pPr>
      <w:r w:rsidRPr="001E7DB0">
        <w:rPr>
          <w:rFonts w:asciiTheme="minorHAnsi" w:hAnsiTheme="minorHAnsi"/>
          <w:b w:val="0"/>
          <w:sz w:val="22"/>
          <w:szCs w:val="22"/>
          <w:lang w:val="en-GB"/>
        </w:rPr>
        <w:t>The Bank implements the sensitivity analyses and scenario analyses, provided that one or several risk factors are changed in regular or stressful circumstances, and the systems of pro-active risk management are continuously developed for the purpose of reducing possible future risks</w:t>
      </w:r>
      <w:r w:rsidRPr="001E7DB0">
        <w:rPr>
          <w:rFonts w:asciiTheme="minorHAnsi" w:hAnsiTheme="minorHAnsi" w:cs="Arial"/>
          <w:b w:val="0"/>
          <w:sz w:val="22"/>
          <w:szCs w:val="22"/>
          <w:lang w:val="en-GB"/>
        </w:rPr>
        <w:t>.</w:t>
      </w:r>
    </w:p>
    <w:p w14:paraId="49106ACE" w14:textId="77777777" w:rsidR="00095303" w:rsidRPr="001E7DB0" w:rsidRDefault="00095303" w:rsidP="001E7DB0">
      <w:pPr>
        <w:pStyle w:val="accountingpolicytitle"/>
        <w:rPr>
          <w:rFonts w:asciiTheme="minorHAnsi" w:hAnsiTheme="minorHAnsi" w:cs="Arial"/>
          <w:b w:val="0"/>
          <w:sz w:val="22"/>
          <w:szCs w:val="22"/>
          <w:lang w:val="en-GB"/>
        </w:rPr>
      </w:pPr>
    </w:p>
    <w:p w14:paraId="15DE41F2" w14:textId="77777777" w:rsidR="001B20E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Risk management structure</w:t>
      </w:r>
    </w:p>
    <w:p w14:paraId="0A94A3FA" w14:textId="77777777" w:rsidR="00095303" w:rsidRPr="001E7DB0" w:rsidRDefault="00095303" w:rsidP="001E7DB0">
      <w:pPr>
        <w:pStyle w:val="accountingpolicytitle"/>
        <w:rPr>
          <w:rFonts w:asciiTheme="minorHAnsi" w:hAnsiTheme="minorHAnsi" w:cs="Arial"/>
          <w:sz w:val="22"/>
          <w:szCs w:val="22"/>
          <w:lang w:val="en-GB"/>
        </w:rPr>
      </w:pPr>
    </w:p>
    <w:p w14:paraId="0363771B" w14:textId="77777777" w:rsidR="001B20E0" w:rsidRDefault="001B20E0" w:rsidP="001E7DB0">
      <w:pPr>
        <w:pStyle w:val="accountingpolicytitle"/>
        <w:rPr>
          <w:rFonts w:asciiTheme="minorHAnsi" w:hAnsiTheme="minorHAnsi"/>
          <w:b w:val="0"/>
          <w:sz w:val="22"/>
          <w:szCs w:val="22"/>
          <w:lang w:val="en-GB"/>
        </w:rPr>
      </w:pPr>
      <w:r w:rsidRPr="001E7DB0">
        <w:rPr>
          <w:rFonts w:asciiTheme="minorHAnsi" w:hAnsiTheme="minorHAnsi" w:cs="Arial"/>
          <w:sz w:val="22"/>
          <w:szCs w:val="22"/>
          <w:lang w:val="en-GB"/>
        </w:rPr>
        <w:t xml:space="preserve">The Supervisory Board </w:t>
      </w:r>
      <w:r w:rsidRPr="001E7DB0">
        <w:rPr>
          <w:rFonts w:asciiTheme="minorHAnsi" w:hAnsiTheme="minorHAnsi" w:cs="Arial"/>
          <w:b w:val="0"/>
          <w:sz w:val="22"/>
          <w:szCs w:val="22"/>
          <w:lang w:val="en-GB"/>
        </w:rPr>
        <w:t>is responsible for monitoring the appropriateness and effectiveness of the risk management process in the Bank.</w:t>
      </w:r>
      <w:r w:rsidRPr="001E7DB0">
        <w:rPr>
          <w:rFonts w:asciiTheme="minorHAnsi" w:hAnsiTheme="minorHAnsi"/>
          <w:b w:val="0"/>
          <w:sz w:val="22"/>
          <w:szCs w:val="22"/>
          <w:lang w:val="en-GB"/>
        </w:rPr>
        <w:t xml:space="preserve"> The Supervisory Board adopts </w:t>
      </w:r>
      <w:r w:rsidR="00454304" w:rsidRPr="001E7DB0">
        <w:rPr>
          <w:rFonts w:asciiTheme="minorHAnsi" w:hAnsiTheme="minorHAnsi" w:cs="Arial"/>
          <w:b w:val="0"/>
          <w:sz w:val="22"/>
          <w:szCs w:val="22"/>
          <w:lang w:val="en-GB"/>
        </w:rPr>
        <w:t>HBOR’s</w:t>
      </w:r>
      <w:r w:rsidRPr="001E7DB0">
        <w:rPr>
          <w:rFonts w:asciiTheme="minorHAnsi" w:hAnsiTheme="minorHAnsi" w:cs="Arial"/>
          <w:b w:val="0"/>
          <w:sz w:val="22"/>
          <w:szCs w:val="22"/>
          <w:lang w:val="en-GB"/>
        </w:rPr>
        <w:t xml:space="preserve"> Risk Management</w:t>
      </w:r>
      <w:r w:rsidRPr="001E7DB0">
        <w:rPr>
          <w:rFonts w:asciiTheme="minorHAnsi" w:hAnsiTheme="minorHAnsi"/>
          <w:b w:val="0"/>
          <w:sz w:val="22"/>
          <w:szCs w:val="22"/>
          <w:lang w:val="en-GB"/>
        </w:rPr>
        <w:t xml:space="preserve"> Strateg</w:t>
      </w:r>
      <w:r w:rsidR="00785A68" w:rsidRPr="001E7DB0">
        <w:rPr>
          <w:rFonts w:asciiTheme="minorHAnsi" w:hAnsiTheme="minorHAnsi"/>
          <w:b w:val="0"/>
          <w:sz w:val="22"/>
          <w:szCs w:val="22"/>
          <w:lang w:val="en-GB"/>
        </w:rPr>
        <w:t>y</w:t>
      </w:r>
      <w:r w:rsidRPr="001E7DB0">
        <w:rPr>
          <w:rFonts w:asciiTheme="minorHAnsi" w:hAnsiTheme="minorHAnsi"/>
          <w:b w:val="0"/>
          <w:sz w:val="22"/>
          <w:szCs w:val="22"/>
          <w:lang w:val="en-GB"/>
        </w:rPr>
        <w:t xml:space="preserve"> that lay</w:t>
      </w:r>
      <w:r w:rsidR="00785A68" w:rsidRPr="001E7DB0">
        <w:rPr>
          <w:rFonts w:asciiTheme="minorHAnsi" w:hAnsiTheme="minorHAnsi"/>
          <w:b w:val="0"/>
          <w:sz w:val="22"/>
          <w:szCs w:val="22"/>
          <w:lang w:val="en-GB"/>
        </w:rPr>
        <w:t>s</w:t>
      </w:r>
      <w:r w:rsidRPr="001E7DB0">
        <w:rPr>
          <w:rFonts w:asciiTheme="minorHAnsi" w:hAnsiTheme="minorHAnsi"/>
          <w:b w:val="0"/>
          <w:sz w:val="22"/>
          <w:szCs w:val="22"/>
          <w:lang w:val="en-GB"/>
        </w:rPr>
        <w:t xml:space="preserve"> out the main principles and standards of risk management and define</w:t>
      </w:r>
      <w:r w:rsidR="00785A68" w:rsidRPr="001E7DB0">
        <w:rPr>
          <w:rFonts w:asciiTheme="minorHAnsi" w:hAnsiTheme="minorHAnsi"/>
          <w:b w:val="0"/>
          <w:sz w:val="22"/>
          <w:szCs w:val="22"/>
          <w:lang w:val="en-GB"/>
        </w:rPr>
        <w:t>s</w:t>
      </w:r>
      <w:r w:rsidRPr="001E7DB0">
        <w:rPr>
          <w:rFonts w:asciiTheme="minorHAnsi" w:hAnsiTheme="minorHAnsi"/>
          <w:b w:val="0"/>
          <w:sz w:val="22"/>
          <w:szCs w:val="22"/>
          <w:lang w:val="en-GB"/>
        </w:rPr>
        <w:t xml:space="preserve"> the tendency towards risk-taking.</w:t>
      </w:r>
    </w:p>
    <w:p w14:paraId="19DCECA6" w14:textId="77777777" w:rsidR="00095303" w:rsidRPr="001E7DB0" w:rsidRDefault="00095303" w:rsidP="001E7DB0">
      <w:pPr>
        <w:pStyle w:val="accountingpolicytitle"/>
        <w:rPr>
          <w:rFonts w:asciiTheme="minorHAnsi" w:hAnsiTheme="minorHAnsi" w:cs="Arial"/>
          <w:b w:val="0"/>
          <w:sz w:val="22"/>
          <w:szCs w:val="22"/>
          <w:lang w:val="en-GB"/>
        </w:rPr>
      </w:pPr>
    </w:p>
    <w:p w14:paraId="4B6F6BBA" w14:textId="77777777" w:rsidR="001B20E0" w:rsidRDefault="001B20E0" w:rsidP="001E7DB0">
      <w:pPr>
        <w:pStyle w:val="T1PARAGRAPH0"/>
        <w:keepNext w:val="0"/>
        <w:widowControl w:val="0"/>
        <w:tabs>
          <w:tab w:val="left" w:pos="426"/>
        </w:tabs>
        <w:spacing w:before="0" w:after="0" w:line="240" w:lineRule="auto"/>
        <w:ind w:left="0"/>
        <w:jc w:val="both"/>
        <w:rPr>
          <w:rFonts w:asciiTheme="minorHAnsi" w:hAnsiTheme="minorHAnsi" w:cs="Arial"/>
          <w:sz w:val="22"/>
          <w:szCs w:val="22"/>
          <w:lang w:val="en-GB"/>
        </w:rPr>
      </w:pPr>
      <w:r w:rsidRPr="001E7DB0">
        <w:rPr>
          <w:rFonts w:asciiTheme="minorHAnsi" w:hAnsiTheme="minorHAnsi" w:cs="Arial"/>
          <w:b/>
          <w:sz w:val="22"/>
          <w:szCs w:val="22"/>
          <w:lang w:val="en-GB"/>
        </w:rPr>
        <w:t xml:space="preserve">The </w:t>
      </w:r>
      <w:r w:rsidR="00163628" w:rsidRPr="00163628">
        <w:rPr>
          <w:rFonts w:asciiTheme="minorHAnsi" w:hAnsiTheme="minorHAnsi" w:cs="Arial"/>
          <w:b/>
          <w:sz w:val="22"/>
          <w:szCs w:val="22"/>
          <w:lang w:val="en-GB"/>
        </w:rPr>
        <w:t>Management</w:t>
      </w:r>
      <w:r w:rsidRPr="001E7DB0">
        <w:rPr>
          <w:rFonts w:asciiTheme="minorHAnsi" w:hAnsiTheme="minorHAnsi" w:cs="Arial"/>
          <w:b/>
          <w:sz w:val="22"/>
          <w:szCs w:val="22"/>
          <w:lang w:val="en-GB"/>
        </w:rPr>
        <w:t xml:space="preserve"> Board of the Bank </w:t>
      </w:r>
      <w:r w:rsidRPr="001E7DB0">
        <w:rPr>
          <w:rFonts w:asciiTheme="minorHAnsi" w:hAnsiTheme="minorHAnsi" w:cs="Arial"/>
          <w:sz w:val="22"/>
          <w:szCs w:val="22"/>
          <w:lang w:val="en-GB"/>
        </w:rPr>
        <w:t xml:space="preserve">is responsible for implementing </w:t>
      </w:r>
      <w:r w:rsidR="00CB6F41" w:rsidRPr="001E7DB0">
        <w:rPr>
          <w:rFonts w:asciiTheme="minorHAnsi" w:hAnsiTheme="minorHAnsi" w:cs="Arial"/>
          <w:sz w:val="22"/>
          <w:szCs w:val="22"/>
          <w:lang w:val="en-GB"/>
        </w:rPr>
        <w:t xml:space="preserve">the </w:t>
      </w:r>
      <w:r w:rsidRPr="001E7DB0">
        <w:rPr>
          <w:rFonts w:asciiTheme="minorHAnsi" w:hAnsiTheme="minorHAnsi" w:cs="Arial"/>
          <w:sz w:val="22"/>
          <w:szCs w:val="22"/>
          <w:lang w:val="en-GB"/>
        </w:rPr>
        <w:t xml:space="preserve">risk management </w:t>
      </w:r>
      <w:r w:rsidR="00CB6F41" w:rsidRPr="001E7DB0">
        <w:rPr>
          <w:rFonts w:asciiTheme="minorHAnsi" w:hAnsiTheme="minorHAnsi" w:cs="Arial"/>
          <w:sz w:val="22"/>
          <w:szCs w:val="22"/>
          <w:lang w:val="en-GB"/>
        </w:rPr>
        <w:t xml:space="preserve">strategy </w:t>
      </w:r>
      <w:r w:rsidRPr="001E7DB0">
        <w:rPr>
          <w:rFonts w:asciiTheme="minorHAnsi" w:hAnsiTheme="minorHAnsi" w:cs="Arial"/>
          <w:sz w:val="22"/>
          <w:szCs w:val="22"/>
          <w:lang w:val="en-GB"/>
        </w:rPr>
        <w:t xml:space="preserve">and establishing an effective and reliable risk management system. In order to accomplish its task, the </w:t>
      </w:r>
      <w:r w:rsidR="00163628" w:rsidRPr="00163628">
        <w:rPr>
          <w:rFonts w:asciiTheme="minorHAnsi" w:hAnsiTheme="minorHAnsi" w:cs="Arial"/>
          <w:sz w:val="22"/>
          <w:szCs w:val="22"/>
          <w:lang w:val="en-GB"/>
        </w:rPr>
        <w:t>Management</w:t>
      </w:r>
      <w:r w:rsidRPr="001E7DB0">
        <w:rPr>
          <w:rFonts w:asciiTheme="minorHAnsi" w:hAnsiTheme="minorHAnsi" w:cs="Arial"/>
          <w:sz w:val="22"/>
          <w:szCs w:val="22"/>
          <w:lang w:val="en-GB"/>
        </w:rPr>
        <w:t xml:space="preserve"> Board delegated their risk management authority to </w:t>
      </w:r>
      <w:r w:rsidR="00454304" w:rsidRPr="001E7DB0">
        <w:rPr>
          <w:rFonts w:asciiTheme="minorHAnsi" w:hAnsiTheme="minorHAnsi" w:cs="Arial"/>
          <w:sz w:val="22"/>
          <w:szCs w:val="22"/>
          <w:lang w:val="en-GB"/>
        </w:rPr>
        <w:t>four</w:t>
      </w:r>
      <w:r w:rsidRPr="001E7DB0">
        <w:rPr>
          <w:rFonts w:asciiTheme="minorHAnsi" w:hAnsiTheme="minorHAnsi" w:cs="Arial"/>
          <w:sz w:val="22"/>
          <w:szCs w:val="22"/>
          <w:lang w:val="en-GB"/>
        </w:rPr>
        <w:t xml:space="preserve"> committees.</w:t>
      </w:r>
    </w:p>
    <w:p w14:paraId="0C84AD18" w14:textId="77777777" w:rsidR="00095303" w:rsidRPr="001E7DB0" w:rsidRDefault="00095303" w:rsidP="001E7DB0">
      <w:pPr>
        <w:rPr>
          <w:rFonts w:ascii="Arial" w:hAnsi="Arial"/>
          <w:szCs w:val="20"/>
          <w:lang w:val="en-GB"/>
        </w:rPr>
      </w:pPr>
    </w:p>
    <w:p w14:paraId="58F1221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Risk management </w:t>
      </w:r>
      <w:r w:rsidR="00CB6F41" w:rsidRPr="001E7DB0">
        <w:rPr>
          <w:rFonts w:asciiTheme="minorHAnsi" w:hAnsiTheme="minorHAnsi" w:cs="Arial"/>
          <w:sz w:val="22"/>
          <w:szCs w:val="22"/>
          <w:lang w:val="en-GB"/>
        </w:rPr>
        <w:t>committees</w:t>
      </w:r>
      <w:r w:rsidR="00CB6F41" w:rsidRPr="001E7DB0" w:rsidDel="00CB6F41">
        <w:rPr>
          <w:rFonts w:asciiTheme="minorHAnsi" w:hAnsiTheme="minorHAnsi" w:cs="Arial"/>
          <w:sz w:val="22"/>
          <w:szCs w:val="22"/>
          <w:lang w:val="en-GB"/>
        </w:rPr>
        <w:t xml:space="preserve"> </w:t>
      </w:r>
    </w:p>
    <w:p w14:paraId="35B6E624" w14:textId="73651AA4" w:rsidR="00785A68" w:rsidRPr="001E7DB0" w:rsidRDefault="001B20E0" w:rsidP="001E7DB0">
      <w:pPr>
        <w:pStyle w:val="T1"/>
        <w:numPr>
          <w:ilvl w:val="0"/>
          <w:numId w:val="4"/>
        </w:numPr>
        <w:spacing w:before="120" w:line="240" w:lineRule="auto"/>
        <w:rPr>
          <w:rFonts w:asciiTheme="minorHAnsi" w:hAnsiTheme="minorHAnsi"/>
          <w:b w:val="0"/>
          <w:sz w:val="22"/>
          <w:szCs w:val="22"/>
          <w:lang w:val="en-GB"/>
        </w:rPr>
      </w:pPr>
      <w:r w:rsidRPr="001E7DB0">
        <w:rPr>
          <w:rFonts w:asciiTheme="minorHAnsi" w:hAnsiTheme="minorHAnsi"/>
          <w:sz w:val="22"/>
          <w:szCs w:val="22"/>
          <w:lang w:val="en-GB"/>
        </w:rPr>
        <w:t xml:space="preserve">Assets and Liabilities Management Committee (ALCO) – </w:t>
      </w:r>
      <w:r w:rsidRPr="001E7DB0">
        <w:rPr>
          <w:rFonts w:asciiTheme="minorHAnsi" w:hAnsiTheme="minorHAnsi"/>
          <w:b w:val="0"/>
          <w:sz w:val="22"/>
          <w:szCs w:val="22"/>
          <w:lang w:val="en-GB"/>
        </w:rPr>
        <w:t xml:space="preserve">manages liquidity risk, interest rate risk </w:t>
      </w:r>
      <w:r w:rsidR="00C22D47">
        <w:rPr>
          <w:rFonts w:asciiTheme="minorHAnsi" w:hAnsiTheme="minorHAnsi"/>
          <w:b w:val="0"/>
          <w:sz w:val="22"/>
          <w:szCs w:val="22"/>
          <w:lang w:val="en-GB"/>
        </w:rPr>
        <w:t xml:space="preserve">in the Bank’s book </w:t>
      </w:r>
      <w:r w:rsidRPr="001E7DB0">
        <w:rPr>
          <w:rFonts w:asciiTheme="minorHAnsi" w:hAnsiTheme="minorHAnsi"/>
          <w:b w:val="0"/>
          <w:sz w:val="22"/>
          <w:szCs w:val="22"/>
          <w:lang w:val="en-GB"/>
        </w:rPr>
        <w:t xml:space="preserve">and currency risk within the framework of the Liquidity Risk Management </w:t>
      </w:r>
      <w:r w:rsidR="00163628" w:rsidRPr="00163628">
        <w:rPr>
          <w:rFonts w:asciiTheme="minorHAnsi" w:hAnsiTheme="minorHAnsi"/>
          <w:b w:val="0"/>
          <w:sz w:val="22"/>
          <w:szCs w:val="22"/>
          <w:lang w:val="en-GB"/>
        </w:rPr>
        <w:t>Ordinance</w:t>
      </w:r>
      <w:r w:rsidRPr="001E7DB0">
        <w:rPr>
          <w:rFonts w:asciiTheme="minorHAnsi" w:hAnsiTheme="minorHAnsi"/>
          <w:b w:val="0"/>
          <w:sz w:val="22"/>
          <w:szCs w:val="22"/>
          <w:lang w:val="en-GB"/>
        </w:rPr>
        <w:t>, the Currency Risk Management Procedures and the Interest Rate Risk Management Procedures</w:t>
      </w:r>
      <w:r w:rsidR="00785A68" w:rsidRPr="001E7DB0">
        <w:rPr>
          <w:rFonts w:asciiTheme="minorHAnsi" w:hAnsiTheme="minorHAnsi"/>
          <w:b w:val="0"/>
          <w:sz w:val="22"/>
          <w:szCs w:val="22"/>
          <w:lang w:val="en-GB"/>
        </w:rPr>
        <w:t>, the Assets and Liabilities Management P</w:t>
      </w:r>
      <w:r w:rsidR="00C004D5">
        <w:rPr>
          <w:rFonts w:asciiTheme="minorHAnsi" w:hAnsiTheme="minorHAnsi"/>
          <w:b w:val="0"/>
          <w:sz w:val="22"/>
          <w:szCs w:val="22"/>
          <w:lang w:val="en-GB"/>
        </w:rPr>
        <w:t>olicies</w:t>
      </w:r>
      <w:r w:rsidR="00785A68" w:rsidRPr="001E7DB0">
        <w:rPr>
          <w:rFonts w:asciiTheme="minorHAnsi" w:hAnsiTheme="minorHAnsi"/>
          <w:b w:val="0"/>
          <w:sz w:val="22"/>
          <w:szCs w:val="22"/>
          <w:lang w:val="en-GB"/>
        </w:rPr>
        <w:t xml:space="preserve"> as well as other documents of the Bank that regulate this area</w:t>
      </w:r>
      <w:r w:rsidR="00EC181F">
        <w:rPr>
          <w:rFonts w:asciiTheme="minorHAnsi" w:hAnsiTheme="minorHAnsi"/>
          <w:b w:val="0"/>
          <w:sz w:val="22"/>
          <w:szCs w:val="22"/>
          <w:lang w:val="en-GB"/>
        </w:rPr>
        <w:t>,</w:t>
      </w:r>
    </w:p>
    <w:p w14:paraId="44A7B59D" w14:textId="08BBFA8B" w:rsidR="001B20E0" w:rsidRPr="001E7DB0" w:rsidRDefault="001B20E0" w:rsidP="001E7DB0">
      <w:pPr>
        <w:pStyle w:val="accountingpolicytitle"/>
        <w:numPr>
          <w:ilvl w:val="0"/>
          <w:numId w:val="4"/>
        </w:numPr>
        <w:spacing w:before="120" w:after="120"/>
        <w:ind w:left="357" w:hanging="357"/>
        <w:rPr>
          <w:rFonts w:asciiTheme="minorHAnsi" w:hAnsiTheme="minorHAnsi" w:cs="Arial"/>
          <w:sz w:val="22"/>
          <w:szCs w:val="22"/>
          <w:lang w:val="en-GB"/>
        </w:rPr>
      </w:pPr>
      <w:r w:rsidRPr="001E7DB0">
        <w:rPr>
          <w:rFonts w:asciiTheme="minorHAnsi" w:hAnsiTheme="minorHAnsi" w:cs="Arial"/>
          <w:sz w:val="22"/>
          <w:szCs w:val="22"/>
          <w:lang w:val="en-GB"/>
        </w:rPr>
        <w:t xml:space="preserve">Credit Risk Evaluation and Measurement Committee – </w:t>
      </w:r>
      <w:r w:rsidRPr="001E7DB0">
        <w:rPr>
          <w:rFonts w:asciiTheme="minorHAnsi" w:hAnsiTheme="minorHAnsi" w:cs="Arial"/>
          <w:b w:val="0"/>
          <w:sz w:val="22"/>
          <w:szCs w:val="22"/>
          <w:lang w:val="en-GB"/>
        </w:rPr>
        <w:t>manages credit risk within the framework set through accepted Loan Policies, Credit Risk Management Procedures, methodologies</w:t>
      </w:r>
      <w:r w:rsidR="00A349C3" w:rsidRPr="001E7DB0">
        <w:rPr>
          <w:rFonts w:asciiTheme="minorHAnsi" w:hAnsiTheme="minorHAnsi" w:cs="Arial"/>
          <w:b w:val="0"/>
          <w:sz w:val="22"/>
          <w:szCs w:val="22"/>
          <w:lang w:val="en-GB"/>
        </w:rPr>
        <w:t>, ordinances</w:t>
      </w:r>
      <w:r w:rsidRPr="001E7DB0">
        <w:rPr>
          <w:rFonts w:asciiTheme="minorHAnsi" w:hAnsiTheme="minorHAnsi" w:cs="Arial"/>
          <w:b w:val="0"/>
          <w:sz w:val="22"/>
          <w:szCs w:val="22"/>
          <w:lang w:val="en-GB"/>
        </w:rPr>
        <w:t xml:space="preserve"> and other internal acts that cover issues related to credit risk</w:t>
      </w:r>
      <w:r w:rsidR="00EC181F">
        <w:rPr>
          <w:rFonts w:asciiTheme="minorHAnsi" w:hAnsiTheme="minorHAnsi" w:cs="Arial"/>
          <w:b w:val="0"/>
          <w:sz w:val="22"/>
          <w:szCs w:val="22"/>
          <w:lang w:val="en-GB"/>
        </w:rPr>
        <w:t>,</w:t>
      </w:r>
    </w:p>
    <w:p w14:paraId="70EF2D43" w14:textId="2E876ECE" w:rsidR="001B20E0" w:rsidRPr="001E7DB0" w:rsidRDefault="001B20E0" w:rsidP="001E7DB0">
      <w:pPr>
        <w:pStyle w:val="accountingpolicytitle"/>
        <w:numPr>
          <w:ilvl w:val="0"/>
          <w:numId w:val="4"/>
        </w:numPr>
        <w:spacing w:before="120" w:after="120"/>
        <w:ind w:left="357" w:hanging="357"/>
        <w:rPr>
          <w:rFonts w:asciiTheme="minorHAnsi" w:hAnsiTheme="minorHAnsi" w:cs="Arial"/>
          <w:sz w:val="22"/>
          <w:szCs w:val="22"/>
          <w:lang w:val="en-GB"/>
        </w:rPr>
      </w:pPr>
      <w:r w:rsidRPr="001E7DB0">
        <w:rPr>
          <w:rFonts w:asciiTheme="minorHAnsi" w:hAnsiTheme="minorHAnsi" w:cs="Arial"/>
          <w:sz w:val="22"/>
          <w:szCs w:val="22"/>
          <w:lang w:val="en-GB"/>
        </w:rPr>
        <w:t xml:space="preserve">HBOR Information System Management Committee – </w:t>
      </w:r>
      <w:r w:rsidRPr="001E7DB0">
        <w:rPr>
          <w:rFonts w:asciiTheme="minorHAnsi" w:hAnsiTheme="minorHAnsi" w:cs="Arial"/>
          <w:b w:val="0"/>
          <w:sz w:val="22"/>
          <w:szCs w:val="22"/>
          <w:lang w:val="en-GB"/>
        </w:rPr>
        <w:t>manages the resources of the information system and adequately manages the risks that result from the use of information technology</w:t>
      </w:r>
      <w:r w:rsidR="00EC181F">
        <w:rPr>
          <w:rFonts w:asciiTheme="minorHAnsi" w:hAnsiTheme="minorHAnsi" w:cs="Arial"/>
          <w:b w:val="0"/>
          <w:sz w:val="22"/>
          <w:szCs w:val="22"/>
          <w:lang w:val="en-GB"/>
        </w:rPr>
        <w:t>,</w:t>
      </w:r>
      <w:r w:rsidR="00EC181F" w:rsidRPr="001E7DB0">
        <w:rPr>
          <w:rFonts w:asciiTheme="minorHAnsi" w:hAnsiTheme="minorHAnsi" w:cs="Arial"/>
          <w:b w:val="0"/>
          <w:sz w:val="22"/>
          <w:szCs w:val="22"/>
          <w:lang w:val="en-GB"/>
        </w:rPr>
        <w:t xml:space="preserve"> </w:t>
      </w:r>
    </w:p>
    <w:p w14:paraId="22A84C64" w14:textId="77777777" w:rsidR="00454304" w:rsidRPr="001E7DB0" w:rsidRDefault="00454304" w:rsidP="001E7DB0">
      <w:pPr>
        <w:pStyle w:val="accountingpolicytitle"/>
        <w:numPr>
          <w:ilvl w:val="0"/>
          <w:numId w:val="4"/>
        </w:numPr>
        <w:spacing w:before="120" w:after="120"/>
        <w:rPr>
          <w:rFonts w:asciiTheme="minorHAnsi" w:hAnsiTheme="minorHAnsi" w:cs="Arial"/>
          <w:b w:val="0"/>
          <w:sz w:val="22"/>
          <w:szCs w:val="22"/>
          <w:lang w:val="en-GB"/>
        </w:rPr>
      </w:pPr>
      <w:r w:rsidRPr="001E7DB0">
        <w:rPr>
          <w:rFonts w:asciiTheme="minorHAnsi" w:hAnsiTheme="minorHAnsi" w:cs="Arial"/>
          <w:sz w:val="22"/>
          <w:szCs w:val="22"/>
          <w:lang w:val="en-GB"/>
        </w:rPr>
        <w:t xml:space="preserve">Business Change </w:t>
      </w:r>
      <w:r w:rsidR="00CB6F41" w:rsidRPr="001E7DB0">
        <w:rPr>
          <w:rFonts w:asciiTheme="minorHAnsi" w:hAnsiTheme="minorHAnsi" w:cs="Arial"/>
          <w:sz w:val="22"/>
          <w:szCs w:val="22"/>
          <w:lang w:val="en-GB"/>
        </w:rPr>
        <w:t xml:space="preserve">Management </w:t>
      </w:r>
      <w:r w:rsidRPr="001E7DB0">
        <w:rPr>
          <w:rFonts w:asciiTheme="minorHAnsi" w:hAnsiTheme="minorHAnsi" w:cs="Arial"/>
          <w:sz w:val="22"/>
          <w:szCs w:val="22"/>
          <w:lang w:val="en-GB"/>
        </w:rPr>
        <w:t>Committe</w:t>
      </w:r>
      <w:r w:rsidR="006A10D8" w:rsidRPr="001E7DB0">
        <w:rPr>
          <w:rFonts w:asciiTheme="minorHAnsi" w:hAnsiTheme="minorHAnsi" w:cs="Arial"/>
          <w:sz w:val="22"/>
          <w:szCs w:val="22"/>
          <w:lang w:val="en-GB"/>
        </w:rPr>
        <w:t>e –</w:t>
      </w:r>
      <w:r w:rsidRPr="001E7DB0">
        <w:rPr>
          <w:rFonts w:asciiTheme="minorHAnsi" w:hAnsiTheme="minorHAnsi" w:cs="Arial"/>
          <w:sz w:val="22"/>
          <w:szCs w:val="22"/>
          <w:lang w:val="en-GB"/>
        </w:rPr>
        <w:t xml:space="preserve"> </w:t>
      </w:r>
      <w:r w:rsidRPr="001E7DB0">
        <w:rPr>
          <w:rFonts w:asciiTheme="minorHAnsi" w:hAnsiTheme="minorHAnsi" w:cs="Arial"/>
          <w:b w:val="0"/>
          <w:sz w:val="22"/>
          <w:szCs w:val="22"/>
          <w:lang w:val="en-GB"/>
        </w:rPr>
        <w:t xml:space="preserve">manages business changes (co-ordination of procedures for the suggestion, approval, monitoring and implementation of business changes) in order to reduce risks associated with the implementation of business changes. </w:t>
      </w:r>
    </w:p>
    <w:p w14:paraId="2D876548" w14:textId="77777777" w:rsidR="009E0A47" w:rsidRPr="001E7DB0" w:rsidRDefault="009E0A47" w:rsidP="001E7DB0">
      <w:pPr>
        <w:pStyle w:val="accountingpolicytitle"/>
        <w:spacing w:before="120" w:after="120"/>
        <w:ind w:left="357"/>
        <w:rPr>
          <w:rFonts w:asciiTheme="minorHAnsi" w:hAnsiTheme="minorHAnsi" w:cs="Arial"/>
          <w:sz w:val="22"/>
          <w:szCs w:val="22"/>
          <w:lang w:val="en-GB"/>
        </w:rPr>
        <w:sectPr w:rsidR="009E0A47" w:rsidRPr="001E7DB0" w:rsidSect="00F26FF5">
          <w:footerReference w:type="default" r:id="rId159"/>
          <w:pgSz w:w="11907" w:h="16840" w:code="9"/>
          <w:pgMar w:top="1418" w:right="1134" w:bottom="1134" w:left="1418" w:header="851" w:footer="851" w:gutter="0"/>
          <w:cols w:space="720"/>
          <w:noEndnote/>
        </w:sectPr>
      </w:pPr>
    </w:p>
    <w:p w14:paraId="3E45438A" w14:textId="77777777" w:rsidR="00095303" w:rsidRDefault="00095303" w:rsidP="001E7DB0">
      <w:pPr>
        <w:pStyle w:val="T1"/>
        <w:spacing w:before="0" w:after="0" w:line="240" w:lineRule="auto"/>
        <w:rPr>
          <w:rFonts w:asciiTheme="minorHAnsi" w:hAnsiTheme="minorHAnsi" w:cs="Arial"/>
          <w:sz w:val="22"/>
          <w:szCs w:val="22"/>
          <w:lang w:val="en-GB"/>
        </w:rPr>
      </w:pPr>
    </w:p>
    <w:p w14:paraId="023CCA72" w14:textId="77777777" w:rsidR="00454304" w:rsidRPr="001E7DB0" w:rsidRDefault="00454304"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712F2B90" w14:textId="77777777" w:rsidR="00095303" w:rsidRDefault="00095303" w:rsidP="001E7DB0">
      <w:pPr>
        <w:pStyle w:val="T1"/>
        <w:spacing w:before="0" w:after="0" w:line="240" w:lineRule="auto"/>
        <w:rPr>
          <w:rFonts w:asciiTheme="minorHAnsi" w:hAnsiTheme="minorHAnsi" w:cs="Arial"/>
          <w:sz w:val="22"/>
          <w:szCs w:val="22"/>
          <w:lang w:val="en-GB"/>
        </w:rPr>
      </w:pPr>
    </w:p>
    <w:p w14:paraId="39A71D57" w14:textId="77777777" w:rsidR="00454304" w:rsidRPr="001E7DB0" w:rsidRDefault="00454304"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31.1. </w:t>
      </w:r>
      <w:r w:rsidRPr="001E7DB0">
        <w:rPr>
          <w:rFonts w:asciiTheme="minorHAnsi" w:hAnsiTheme="minorHAnsi" w:cs="Arial"/>
          <w:sz w:val="22"/>
          <w:szCs w:val="22"/>
          <w:lang w:val="en-GB"/>
        </w:rPr>
        <w:tab/>
        <w:t>Introduction (continued)</w:t>
      </w:r>
    </w:p>
    <w:p w14:paraId="5B1D5DE8" w14:textId="77777777" w:rsidR="00095303" w:rsidRDefault="00095303" w:rsidP="001E7DB0">
      <w:pPr>
        <w:pStyle w:val="accountingpolicytitle"/>
        <w:rPr>
          <w:rFonts w:asciiTheme="minorHAnsi" w:hAnsiTheme="minorHAnsi" w:cs="Arial"/>
          <w:sz w:val="22"/>
          <w:szCs w:val="22"/>
          <w:lang w:val="en-GB"/>
        </w:rPr>
      </w:pPr>
    </w:p>
    <w:p w14:paraId="10A87C2E" w14:textId="1CB2932E" w:rsidR="00890C38" w:rsidRPr="001E7DB0" w:rsidRDefault="00824001" w:rsidP="001E7DB0">
      <w:pPr>
        <w:pStyle w:val="accountingpolicytitle"/>
        <w:rPr>
          <w:rFonts w:asciiTheme="minorHAnsi" w:hAnsiTheme="minorHAnsi"/>
          <w:b w:val="0"/>
          <w:sz w:val="22"/>
          <w:szCs w:val="22"/>
          <w:lang w:val="en-GB"/>
        </w:rPr>
      </w:pPr>
      <w:r>
        <w:rPr>
          <w:rFonts w:asciiTheme="minorHAnsi" w:hAnsiTheme="minorHAnsi" w:cs="Arial"/>
          <w:sz w:val="22"/>
          <w:szCs w:val="22"/>
          <w:lang w:val="en-GB"/>
        </w:rPr>
        <w:t xml:space="preserve">Organizational </w:t>
      </w:r>
      <w:r w:rsidR="003B7F2C">
        <w:rPr>
          <w:rFonts w:asciiTheme="minorHAnsi" w:hAnsiTheme="minorHAnsi" w:cs="Arial"/>
          <w:sz w:val="22"/>
          <w:szCs w:val="22"/>
          <w:lang w:val="en-GB"/>
        </w:rPr>
        <w:t>u</w:t>
      </w:r>
      <w:r>
        <w:rPr>
          <w:rFonts w:asciiTheme="minorHAnsi" w:hAnsiTheme="minorHAnsi" w:cs="Arial"/>
          <w:sz w:val="22"/>
          <w:szCs w:val="22"/>
          <w:lang w:val="en-GB"/>
        </w:rPr>
        <w:t xml:space="preserve">nit for </w:t>
      </w:r>
      <w:r w:rsidR="001B20E0" w:rsidRPr="001E7DB0">
        <w:rPr>
          <w:rFonts w:asciiTheme="minorHAnsi" w:hAnsiTheme="minorHAnsi" w:cs="Arial"/>
          <w:sz w:val="22"/>
          <w:szCs w:val="22"/>
          <w:lang w:val="en-GB"/>
        </w:rPr>
        <w:t>Risk Management</w:t>
      </w:r>
    </w:p>
    <w:p w14:paraId="2AB09D98" w14:textId="77777777" w:rsidR="00890C38"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Risk Management unit</w:t>
      </w:r>
      <w:r w:rsidR="00A349C3" w:rsidRPr="001E7DB0">
        <w:rPr>
          <w:rFonts w:asciiTheme="minorHAnsi" w:hAnsiTheme="minorHAnsi"/>
          <w:b w:val="0"/>
          <w:sz w:val="22"/>
          <w:szCs w:val="22"/>
          <w:lang w:val="en-GB"/>
        </w:rPr>
        <w:t xml:space="preserve"> is organised</w:t>
      </w:r>
      <w:r w:rsidRPr="001E7DB0">
        <w:rPr>
          <w:rFonts w:asciiTheme="minorHAnsi" w:hAnsiTheme="minorHAnsi"/>
          <w:b w:val="0"/>
          <w:sz w:val="22"/>
          <w:szCs w:val="22"/>
          <w:lang w:val="en-GB"/>
        </w:rPr>
        <w:t xml:space="preserve"> as a functionally and organizationally separate and independent organizational unit for the control of business risks, which is directly responsible to the </w:t>
      </w:r>
      <w:r w:rsidR="00776A68" w:rsidRPr="00776A68">
        <w:rPr>
          <w:rFonts w:asciiTheme="minorHAnsi" w:hAnsiTheme="minorHAnsi"/>
          <w:b w:val="0"/>
          <w:sz w:val="22"/>
          <w:szCs w:val="22"/>
          <w:lang w:val="en-GB"/>
        </w:rPr>
        <w:t>Management</w:t>
      </w:r>
      <w:r w:rsidRPr="001E7DB0">
        <w:rPr>
          <w:rFonts w:asciiTheme="minorHAnsi" w:hAnsiTheme="minorHAnsi"/>
          <w:b w:val="0"/>
          <w:sz w:val="22"/>
          <w:szCs w:val="22"/>
          <w:lang w:val="en-GB"/>
        </w:rPr>
        <w:t xml:space="preserve"> Board. Th</w:t>
      </w:r>
      <w:r w:rsidR="00A349C3" w:rsidRPr="001E7DB0">
        <w:rPr>
          <w:rFonts w:asciiTheme="minorHAnsi" w:hAnsiTheme="minorHAnsi"/>
          <w:b w:val="0"/>
          <w:sz w:val="22"/>
          <w:szCs w:val="22"/>
          <w:lang w:val="en-GB"/>
        </w:rPr>
        <w:t>is organisational unit</w:t>
      </w:r>
      <w:r w:rsidRPr="001E7DB0">
        <w:rPr>
          <w:rFonts w:asciiTheme="minorHAnsi" w:hAnsiTheme="minorHAnsi"/>
          <w:b w:val="0"/>
          <w:sz w:val="22"/>
          <w:szCs w:val="22"/>
          <w:lang w:val="en-GB"/>
        </w:rPr>
        <w:t xml:space="preserve"> is responsible for defining,</w:t>
      </w:r>
      <w:r w:rsidR="00A349C3" w:rsidRPr="001E7DB0">
        <w:rPr>
          <w:rFonts w:asciiTheme="minorHAnsi" w:hAnsiTheme="minorHAnsi"/>
          <w:b w:val="0"/>
          <w:sz w:val="22"/>
          <w:szCs w:val="22"/>
          <w:lang w:val="en-GB"/>
        </w:rPr>
        <w:t xml:space="preserve"> evaluating or</w:t>
      </w:r>
      <w:r w:rsidRPr="001E7DB0">
        <w:rPr>
          <w:rFonts w:asciiTheme="minorHAnsi" w:hAnsiTheme="minorHAnsi"/>
          <w:b w:val="0"/>
          <w:sz w:val="22"/>
          <w:szCs w:val="22"/>
          <w:lang w:val="en-GB"/>
        </w:rPr>
        <w:t xml:space="preserve"> measuring, monitoring and controlling </w:t>
      </w:r>
      <w:r w:rsidR="00A349C3" w:rsidRPr="001E7DB0">
        <w:rPr>
          <w:rFonts w:asciiTheme="minorHAnsi" w:hAnsiTheme="minorHAnsi"/>
          <w:b w:val="0"/>
          <w:sz w:val="22"/>
          <w:szCs w:val="22"/>
          <w:lang w:val="en-GB"/>
        </w:rPr>
        <w:t>the</w:t>
      </w:r>
      <w:r w:rsidRPr="001E7DB0">
        <w:rPr>
          <w:rFonts w:asciiTheme="minorHAnsi" w:hAnsiTheme="minorHAnsi"/>
          <w:b w:val="0"/>
          <w:sz w:val="22"/>
          <w:szCs w:val="22"/>
          <w:lang w:val="en-GB"/>
        </w:rPr>
        <w:t xml:space="preserve"> risks to which the Bank is exposed in the course of its business.</w:t>
      </w:r>
    </w:p>
    <w:p w14:paraId="549AA27D" w14:textId="77777777" w:rsidR="00095303" w:rsidRPr="001E7DB0" w:rsidRDefault="00095303" w:rsidP="001E7DB0">
      <w:pPr>
        <w:pStyle w:val="accountingpolicytitle"/>
        <w:rPr>
          <w:rFonts w:asciiTheme="minorHAnsi" w:hAnsiTheme="minorHAnsi" w:cs="Arial"/>
          <w:sz w:val="22"/>
          <w:szCs w:val="22"/>
          <w:lang w:val="en-GB"/>
        </w:rPr>
      </w:pPr>
    </w:p>
    <w:p w14:paraId="4B58802F" w14:textId="09C503FC" w:rsidR="00730B9B"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Risk Management unit carries out its role by performing</w:t>
      </w:r>
      <w:r w:rsidR="00A349C3" w:rsidRPr="001E7DB0">
        <w:rPr>
          <w:rFonts w:asciiTheme="minorHAnsi" w:hAnsiTheme="minorHAnsi"/>
          <w:b w:val="0"/>
          <w:sz w:val="22"/>
          <w:szCs w:val="22"/>
          <w:lang w:val="en-GB"/>
        </w:rPr>
        <w:t xml:space="preserve"> risk</w:t>
      </w:r>
      <w:r w:rsidRPr="001E7DB0">
        <w:rPr>
          <w:rFonts w:asciiTheme="minorHAnsi" w:hAnsiTheme="minorHAnsi"/>
          <w:b w:val="0"/>
          <w:sz w:val="22"/>
          <w:szCs w:val="22"/>
          <w:lang w:val="en-GB"/>
        </w:rPr>
        <w:t xml:space="preserve"> analyses</w:t>
      </w:r>
      <w:r w:rsidR="00A349C3" w:rsidRPr="001E7DB0">
        <w:rPr>
          <w:rFonts w:asciiTheme="minorHAnsi" w:hAnsiTheme="minorHAnsi"/>
          <w:b w:val="0"/>
          <w:sz w:val="22"/>
          <w:szCs w:val="22"/>
          <w:lang w:val="en-GB"/>
        </w:rPr>
        <w:t xml:space="preserve"> and</w:t>
      </w:r>
      <w:r w:rsidRPr="001E7DB0">
        <w:rPr>
          <w:rFonts w:asciiTheme="minorHAnsi" w:hAnsiTheme="minorHAnsi"/>
          <w:b w:val="0"/>
          <w:sz w:val="22"/>
          <w:szCs w:val="22"/>
          <w:lang w:val="en-GB"/>
        </w:rPr>
        <w:t xml:space="preserve"> evaluations</w:t>
      </w:r>
      <w:r w:rsidR="00A349C3" w:rsidRPr="001E7DB0">
        <w:rPr>
          <w:rFonts w:asciiTheme="minorHAnsi" w:hAnsiTheme="minorHAnsi"/>
          <w:b w:val="0"/>
          <w:sz w:val="22"/>
          <w:szCs w:val="22"/>
          <w:lang w:val="en-GB"/>
        </w:rPr>
        <w:t xml:space="preserve"> or</w:t>
      </w:r>
      <w:r w:rsidRPr="001E7DB0">
        <w:rPr>
          <w:rFonts w:asciiTheme="minorHAnsi" w:hAnsiTheme="minorHAnsi"/>
          <w:b w:val="0"/>
          <w:sz w:val="22"/>
          <w:szCs w:val="22"/>
          <w:lang w:val="en-GB"/>
        </w:rPr>
        <w:t xml:space="preserve"> measurements,</w:t>
      </w:r>
      <w:r w:rsidR="00A349C3" w:rsidRPr="001E7DB0">
        <w:rPr>
          <w:rFonts w:asciiTheme="minorHAnsi" w:hAnsiTheme="minorHAnsi"/>
          <w:b w:val="0"/>
          <w:sz w:val="22"/>
          <w:szCs w:val="22"/>
          <w:lang w:val="en-GB"/>
        </w:rPr>
        <w:t xml:space="preserve"> developing risk management </w:t>
      </w:r>
      <w:r w:rsidR="00F53288">
        <w:rPr>
          <w:rFonts w:asciiTheme="minorHAnsi" w:hAnsiTheme="minorHAnsi"/>
          <w:b w:val="0"/>
          <w:sz w:val="22"/>
          <w:szCs w:val="22"/>
          <w:lang w:val="en-GB"/>
        </w:rPr>
        <w:t xml:space="preserve">ordinances, </w:t>
      </w:r>
      <w:r w:rsidR="00A349C3" w:rsidRPr="001E7DB0">
        <w:rPr>
          <w:rFonts w:asciiTheme="minorHAnsi" w:hAnsiTheme="minorHAnsi"/>
          <w:b w:val="0"/>
          <w:sz w:val="22"/>
          <w:szCs w:val="22"/>
          <w:lang w:val="en-GB"/>
        </w:rPr>
        <w:t>procedures and methodologies, supervising and monitoring their application, recommending and controlling the accepted exposure limits, giving suggestions and recommendations for adequate risk management as well as reporting to the bodies in charge.</w:t>
      </w:r>
      <w:r w:rsidR="006420E5" w:rsidRPr="001E7DB0">
        <w:rPr>
          <w:rFonts w:asciiTheme="minorHAnsi" w:hAnsiTheme="minorHAnsi"/>
          <w:b w:val="0"/>
          <w:sz w:val="22"/>
          <w:szCs w:val="22"/>
          <w:lang w:val="en-GB"/>
        </w:rPr>
        <w:t xml:space="preserve"> </w:t>
      </w:r>
    </w:p>
    <w:p w14:paraId="1D3A5EB2" w14:textId="77777777" w:rsidR="00095303" w:rsidRPr="001E7DB0" w:rsidRDefault="00095303" w:rsidP="001E7DB0">
      <w:pPr>
        <w:pStyle w:val="accountingpolicytitle"/>
        <w:rPr>
          <w:rFonts w:asciiTheme="minorHAnsi" w:hAnsiTheme="minorHAnsi"/>
          <w:b w:val="0"/>
          <w:sz w:val="22"/>
          <w:szCs w:val="22"/>
          <w:lang w:val="en-GB"/>
        </w:rPr>
      </w:pPr>
    </w:p>
    <w:p w14:paraId="634FA169" w14:textId="77777777" w:rsidR="00A349C3"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risk management strategy is directed towards achieving and maintaining the system that would provide quality and efficiency in risk management complied with domestic and international banking practices and Croatian National Bank</w:t>
      </w:r>
      <w:r w:rsidR="00A349C3" w:rsidRPr="001E7DB0">
        <w:rPr>
          <w:rFonts w:asciiTheme="minorHAnsi" w:hAnsiTheme="minorHAnsi"/>
          <w:b w:val="0"/>
          <w:sz w:val="22"/>
          <w:szCs w:val="22"/>
          <w:lang w:val="en-GB"/>
        </w:rPr>
        <w:t>, European regulations</w:t>
      </w:r>
      <w:r w:rsidRPr="001E7DB0">
        <w:rPr>
          <w:rFonts w:asciiTheme="minorHAnsi" w:hAnsiTheme="minorHAnsi"/>
          <w:b w:val="0"/>
          <w:sz w:val="22"/>
          <w:szCs w:val="22"/>
          <w:lang w:val="en-GB"/>
        </w:rPr>
        <w:t xml:space="preserve"> and Basel Committee recommendations</w:t>
      </w:r>
      <w:r w:rsidR="00A349C3" w:rsidRPr="001E7DB0">
        <w:rPr>
          <w:rFonts w:asciiTheme="minorHAnsi" w:hAnsiTheme="minorHAnsi"/>
          <w:b w:val="0"/>
          <w:sz w:val="22"/>
          <w:szCs w:val="22"/>
          <w:lang w:val="en-GB"/>
        </w:rPr>
        <w:t xml:space="preserve"> applicable to the Bank as a special financial institution.</w:t>
      </w:r>
    </w:p>
    <w:p w14:paraId="00F035AE" w14:textId="77777777" w:rsidR="00095303" w:rsidRPr="001E7DB0" w:rsidRDefault="00095303" w:rsidP="001E7DB0">
      <w:pPr>
        <w:pStyle w:val="accountingpolicytitle"/>
        <w:rPr>
          <w:rFonts w:asciiTheme="minorHAnsi" w:hAnsiTheme="minorHAnsi"/>
          <w:b w:val="0"/>
          <w:sz w:val="22"/>
          <w:szCs w:val="22"/>
          <w:lang w:val="en-GB"/>
        </w:rPr>
      </w:pPr>
    </w:p>
    <w:p w14:paraId="1A480358" w14:textId="66369DD5"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Organizational </w:t>
      </w:r>
      <w:r w:rsidR="003B7F2C">
        <w:rPr>
          <w:rFonts w:asciiTheme="minorHAnsi" w:hAnsiTheme="minorHAnsi" w:cs="Arial"/>
          <w:sz w:val="22"/>
          <w:szCs w:val="22"/>
          <w:lang w:val="en-GB"/>
        </w:rPr>
        <w:t>u</w:t>
      </w:r>
      <w:r w:rsidRPr="001E7DB0">
        <w:rPr>
          <w:rFonts w:asciiTheme="minorHAnsi" w:hAnsiTheme="minorHAnsi" w:cs="Arial"/>
          <w:sz w:val="22"/>
          <w:szCs w:val="22"/>
          <w:lang w:val="en-GB"/>
        </w:rPr>
        <w:t xml:space="preserve">nit for Control and Audit </w:t>
      </w:r>
    </w:p>
    <w:p w14:paraId="57B5041C"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Control and audit is organized as a separate organizational unit, functionally and organizationally independent  from the activities subject to its audit and other organizational units of HBOR. The Control and Audit unit is responsible to the </w:t>
      </w:r>
      <w:r w:rsidR="00776A68" w:rsidRPr="00776A68">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 Supervisory Board and Audit committee. The Control and Audit unit verifies the application and efficiency of the procedures and methodologies for risk management. Their role is achieved through testing of the risk management system according to the principles of operational stability, including managing IT resources and other associated technologies.</w:t>
      </w:r>
    </w:p>
    <w:p w14:paraId="566B93E7" w14:textId="77777777" w:rsidR="00095303" w:rsidRPr="001E7DB0" w:rsidRDefault="00095303" w:rsidP="001E7DB0">
      <w:pPr>
        <w:pStyle w:val="accountingpolicytitle"/>
        <w:rPr>
          <w:rFonts w:asciiTheme="minorHAnsi" w:hAnsiTheme="minorHAnsi" w:cs="Arial"/>
          <w:b w:val="0"/>
          <w:sz w:val="22"/>
          <w:szCs w:val="22"/>
          <w:lang w:val="en-GB"/>
        </w:rPr>
      </w:pPr>
    </w:p>
    <w:p w14:paraId="7815F276" w14:textId="77777777" w:rsidR="008A2D7F" w:rsidRPr="001E7DB0" w:rsidRDefault="00A03B41"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Organisational unit</w:t>
      </w:r>
      <w:r w:rsidR="008A2D7F" w:rsidRPr="001E7DB0">
        <w:rPr>
          <w:rFonts w:asciiTheme="minorHAnsi" w:hAnsiTheme="minorHAnsi" w:cs="Arial"/>
          <w:sz w:val="22"/>
          <w:szCs w:val="22"/>
          <w:lang w:val="en-GB"/>
        </w:rPr>
        <w:t xml:space="preserve"> State Aid and Compliance Department</w:t>
      </w:r>
    </w:p>
    <w:p w14:paraId="7D038822" w14:textId="77777777" w:rsidR="008A2D7F" w:rsidRDefault="008A2D7F"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State Aid and Compliance Department is in charge of the activities covered by the function responsible for monitoring compliance and harmonisation of HBOR’s operations with the state aid rules.</w:t>
      </w:r>
    </w:p>
    <w:p w14:paraId="0B8A7684" w14:textId="77777777" w:rsidR="00095303" w:rsidRPr="001E7DB0" w:rsidRDefault="00095303" w:rsidP="001E7DB0">
      <w:pPr>
        <w:jc w:val="both"/>
        <w:rPr>
          <w:rFonts w:asciiTheme="minorHAnsi" w:eastAsia="Calibri" w:hAnsiTheme="minorHAnsi" w:cs="Arial"/>
          <w:sz w:val="22"/>
          <w:szCs w:val="22"/>
          <w:lang w:val="en-GB"/>
        </w:rPr>
      </w:pPr>
    </w:p>
    <w:p w14:paraId="59F16AA9" w14:textId="77777777" w:rsidR="008A2D7F" w:rsidRDefault="008A2D7F"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compliance monitoring function has been established in the Legal and General Affairs and Compliance Division as an independent and permanent function.</w:t>
      </w:r>
    </w:p>
    <w:p w14:paraId="1D95C4E4" w14:textId="77777777" w:rsidR="00095303" w:rsidRPr="001E7DB0" w:rsidRDefault="00095303" w:rsidP="001E7DB0">
      <w:pPr>
        <w:jc w:val="both"/>
        <w:rPr>
          <w:rFonts w:asciiTheme="minorHAnsi" w:eastAsia="Calibri" w:hAnsiTheme="minorHAnsi" w:cs="Arial"/>
          <w:sz w:val="22"/>
          <w:szCs w:val="22"/>
          <w:lang w:val="en-GB"/>
        </w:rPr>
      </w:pPr>
    </w:p>
    <w:p w14:paraId="15AF1D19" w14:textId="77777777" w:rsidR="008A2D7F" w:rsidRDefault="008A2D7F" w:rsidP="001E7DB0">
      <w:pPr>
        <w:jc w:val="both"/>
        <w:rPr>
          <w:rFonts w:asciiTheme="minorHAnsi" w:eastAsia="Calibri" w:hAnsiTheme="minorHAnsi" w:cs="Arial"/>
          <w:sz w:val="22"/>
          <w:szCs w:val="22"/>
          <w:lang w:val="en-GB"/>
        </w:rPr>
      </w:pPr>
      <w:r w:rsidRPr="001E7DB0">
        <w:rPr>
          <w:rFonts w:asciiTheme="minorHAnsi" w:eastAsia="Calibri" w:hAnsiTheme="minorHAnsi" w:cs="Arial"/>
          <w:sz w:val="22"/>
          <w:szCs w:val="22"/>
          <w:lang w:val="en-GB"/>
        </w:rPr>
        <w:t>The compliance monitoring function is in charge of monitoring and controlling the following risks: legal and regulatory risks (the risk of disobedience of the laws, legislation and professional practice in effect), sanction risk (the risk of court, administrative or disciplinary sanctions and/or measures resulting from breaches of law, legislation, rules, standards and/or contractual obligations) and reputational risk.</w:t>
      </w:r>
    </w:p>
    <w:p w14:paraId="79FBF962" w14:textId="77777777" w:rsidR="00095303" w:rsidRPr="001E7DB0" w:rsidRDefault="00095303" w:rsidP="001E7DB0">
      <w:pPr>
        <w:jc w:val="both"/>
        <w:rPr>
          <w:rFonts w:asciiTheme="minorHAnsi" w:eastAsia="Calibri" w:hAnsiTheme="minorHAnsi" w:cs="Arial"/>
          <w:sz w:val="22"/>
          <w:szCs w:val="22"/>
          <w:lang w:val="en-GB"/>
        </w:rPr>
      </w:pPr>
    </w:p>
    <w:p w14:paraId="529B125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Risk measurement and reporting systems</w:t>
      </w:r>
    </w:p>
    <w:p w14:paraId="221CA466" w14:textId="63CA473F" w:rsidR="00095303" w:rsidRDefault="001B20E0" w:rsidP="00095303">
      <w:pPr>
        <w:pStyle w:val="accountingpolicytitle"/>
        <w:rPr>
          <w:rFonts w:asciiTheme="minorHAnsi" w:hAnsiTheme="minorHAnsi" w:cs="Arial"/>
          <w:b w:val="0"/>
          <w:sz w:val="22"/>
          <w:szCs w:val="22"/>
          <w:lang w:val="en-GB"/>
        </w:rPr>
        <w:sectPr w:rsidR="00095303" w:rsidSect="00F26FF5">
          <w:footerReference w:type="default" r:id="rId160"/>
          <w:pgSz w:w="11907" w:h="16840" w:code="9"/>
          <w:pgMar w:top="1418" w:right="1134" w:bottom="1134" w:left="1418" w:header="851" w:footer="851" w:gutter="0"/>
          <w:cols w:space="720"/>
          <w:noEndnote/>
        </w:sectPr>
      </w:pPr>
      <w:r w:rsidRPr="001E7DB0">
        <w:rPr>
          <w:rFonts w:asciiTheme="minorHAnsi" w:hAnsiTheme="minorHAnsi" w:cs="Arial"/>
          <w:b w:val="0"/>
          <w:sz w:val="22"/>
          <w:szCs w:val="22"/>
          <w:lang w:val="en-GB"/>
        </w:rPr>
        <w:t xml:space="preserve">When assessing </w:t>
      </w:r>
      <w:r w:rsidR="002D796D" w:rsidRPr="001E7DB0">
        <w:rPr>
          <w:rFonts w:asciiTheme="minorHAnsi" w:hAnsiTheme="minorHAnsi" w:cs="Arial"/>
          <w:b w:val="0"/>
          <w:sz w:val="22"/>
          <w:szCs w:val="22"/>
          <w:lang w:val="en-GB"/>
        </w:rPr>
        <w:t>or</w:t>
      </w:r>
      <w:r w:rsidRPr="001E7DB0">
        <w:rPr>
          <w:rFonts w:asciiTheme="minorHAnsi" w:hAnsiTheme="minorHAnsi" w:cs="Arial"/>
          <w:b w:val="0"/>
          <w:sz w:val="22"/>
          <w:szCs w:val="22"/>
          <w:lang w:val="en-GB"/>
        </w:rPr>
        <w:t xml:space="preserve"> measuring risk, the Bank takes into account historical data, business plans,</w:t>
      </w:r>
      <w:r w:rsidR="00EA6BD0" w:rsidRPr="001E7DB0">
        <w:rPr>
          <w:rFonts w:asciiTheme="minorHAnsi" w:hAnsiTheme="minorHAnsi" w:cs="Arial"/>
          <w:b w:val="0"/>
          <w:sz w:val="22"/>
          <w:szCs w:val="22"/>
          <w:lang w:val="en-GB"/>
        </w:rPr>
        <w:t xml:space="preserve"> current and expected</w:t>
      </w:r>
      <w:r w:rsidRPr="001E7DB0">
        <w:rPr>
          <w:rFonts w:asciiTheme="minorHAnsi" w:hAnsiTheme="minorHAnsi" w:cs="Arial"/>
          <w:b w:val="0"/>
          <w:sz w:val="22"/>
          <w:szCs w:val="22"/>
          <w:lang w:val="en-GB"/>
        </w:rPr>
        <w:t xml:space="preserve"> market conditions and the specific characteristics of the Bank as a special financial institution. The results of risk</w:t>
      </w:r>
      <w:r w:rsidR="00EA6BD0" w:rsidRPr="001E7DB0">
        <w:rPr>
          <w:rFonts w:asciiTheme="minorHAnsi" w:hAnsiTheme="minorHAnsi" w:cs="Arial"/>
          <w:b w:val="0"/>
          <w:sz w:val="22"/>
          <w:szCs w:val="22"/>
          <w:lang w:val="en-GB"/>
        </w:rPr>
        <w:t xml:space="preserve"> assessments or</w:t>
      </w:r>
      <w:r w:rsidRPr="001E7DB0">
        <w:rPr>
          <w:rFonts w:asciiTheme="minorHAnsi" w:hAnsiTheme="minorHAnsi" w:cs="Arial"/>
          <w:b w:val="0"/>
          <w:sz w:val="22"/>
          <w:szCs w:val="22"/>
          <w:lang w:val="en-GB"/>
        </w:rPr>
        <w:t xml:space="preserve"> measurements, analyses carried out</w:t>
      </w:r>
      <w:r w:rsidR="00EA6BD0" w:rsidRPr="001E7DB0">
        <w:rPr>
          <w:rFonts w:asciiTheme="minorHAnsi" w:hAnsiTheme="minorHAnsi" w:cs="Arial"/>
          <w:b w:val="0"/>
          <w:sz w:val="22"/>
          <w:szCs w:val="22"/>
          <w:lang w:val="en-GB"/>
        </w:rPr>
        <w:t xml:space="preserve"> and stress test</w:t>
      </w:r>
      <w:r w:rsidRPr="001E7DB0">
        <w:rPr>
          <w:rFonts w:asciiTheme="minorHAnsi" w:hAnsiTheme="minorHAnsi" w:cs="Arial"/>
          <w:b w:val="0"/>
          <w:sz w:val="22"/>
          <w:szCs w:val="22"/>
          <w:lang w:val="en-GB"/>
        </w:rPr>
        <w:t xml:space="preserve"> are presented at the meetings of the Risk Management Committee, the </w:t>
      </w:r>
      <w:r w:rsidR="00776A68" w:rsidRPr="00776A68">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 and the Supervisory Board. For</w:t>
      </w:r>
      <w:r w:rsidR="00EA6BD0" w:rsidRPr="001E7DB0">
        <w:rPr>
          <w:rFonts w:asciiTheme="minorHAnsi" w:hAnsiTheme="minorHAnsi" w:cs="Arial"/>
          <w:b w:val="0"/>
          <w:sz w:val="22"/>
          <w:szCs w:val="22"/>
          <w:lang w:val="en-GB"/>
        </w:rPr>
        <w:t xml:space="preserve"> the purpose of</w:t>
      </w:r>
      <w:r w:rsidRPr="001E7DB0">
        <w:rPr>
          <w:rFonts w:asciiTheme="minorHAnsi" w:hAnsiTheme="minorHAnsi" w:cs="Arial"/>
          <w:b w:val="0"/>
          <w:sz w:val="22"/>
          <w:szCs w:val="22"/>
          <w:lang w:val="en-GB"/>
        </w:rPr>
        <w:t xml:space="preserve"> risk monitoring and control, systems of limits are introduced for the management of credit risk, liquidity risk, interest rate risk </w:t>
      </w:r>
      <w:r w:rsidR="008B60DD">
        <w:rPr>
          <w:rFonts w:asciiTheme="minorHAnsi" w:hAnsiTheme="minorHAnsi" w:cs="Arial"/>
          <w:b w:val="0"/>
          <w:sz w:val="22"/>
          <w:szCs w:val="22"/>
          <w:lang w:val="en-GB"/>
        </w:rPr>
        <w:t>in the Bank’s book</w:t>
      </w:r>
      <w:r w:rsidRPr="001E7DB0">
        <w:rPr>
          <w:rFonts w:asciiTheme="minorHAnsi" w:hAnsiTheme="minorHAnsi" w:cs="Arial"/>
          <w:b w:val="0"/>
          <w:sz w:val="22"/>
          <w:szCs w:val="22"/>
          <w:lang w:val="en-GB"/>
        </w:rPr>
        <w:t xml:space="preserve"> and currency risk. </w:t>
      </w:r>
    </w:p>
    <w:p w14:paraId="3FDBA762" w14:textId="77777777" w:rsidR="00730B9B" w:rsidRPr="001E7DB0" w:rsidRDefault="00730B9B" w:rsidP="001E7DB0">
      <w:pPr>
        <w:pStyle w:val="accountingpolicytitle"/>
        <w:rPr>
          <w:rFonts w:asciiTheme="minorHAnsi" w:hAnsiTheme="minorHAnsi" w:cs="Arial"/>
          <w:b w:val="0"/>
          <w:sz w:val="22"/>
          <w:szCs w:val="22"/>
          <w:lang w:val="en-GB"/>
        </w:rPr>
      </w:pPr>
    </w:p>
    <w:p w14:paraId="68B13BA2" w14:textId="77777777" w:rsidR="00095303" w:rsidRDefault="0009530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Risk management (continued)</w:t>
      </w:r>
    </w:p>
    <w:p w14:paraId="7249984E" w14:textId="77777777" w:rsidR="00095303" w:rsidRDefault="00095303" w:rsidP="001E7DB0">
      <w:pPr>
        <w:pStyle w:val="accountingpolicytitle"/>
        <w:rPr>
          <w:rFonts w:asciiTheme="minorHAnsi" w:hAnsiTheme="minorHAnsi"/>
          <w:sz w:val="22"/>
          <w:szCs w:val="22"/>
          <w:lang w:val="en-GB"/>
        </w:rPr>
      </w:pPr>
    </w:p>
    <w:p w14:paraId="0C64DC1B" w14:textId="77777777" w:rsidR="00095303" w:rsidRPr="00F26FF5" w:rsidRDefault="00095303" w:rsidP="001E7DB0">
      <w:pPr>
        <w:rPr>
          <w:rFonts w:asciiTheme="minorHAnsi" w:hAnsiTheme="minorHAnsi" w:cs="Arial"/>
          <w:b/>
          <w:sz w:val="22"/>
          <w:szCs w:val="22"/>
          <w:lang w:val="en-GB"/>
        </w:rPr>
      </w:pPr>
      <w:r w:rsidRPr="00F26FF5">
        <w:rPr>
          <w:rFonts w:asciiTheme="minorHAnsi" w:hAnsiTheme="minorHAnsi" w:cs="Arial"/>
          <w:b/>
          <w:sz w:val="22"/>
          <w:szCs w:val="22"/>
          <w:lang w:val="en-GB"/>
        </w:rPr>
        <w:t xml:space="preserve">31.1. </w:t>
      </w:r>
      <w:r w:rsidRPr="00F26FF5">
        <w:rPr>
          <w:rFonts w:asciiTheme="minorHAnsi" w:hAnsiTheme="minorHAnsi" w:cs="Arial"/>
          <w:b/>
          <w:sz w:val="22"/>
          <w:szCs w:val="22"/>
          <w:lang w:val="en-GB"/>
        </w:rPr>
        <w:tab/>
        <w:t>Introduction (continued)</w:t>
      </w:r>
    </w:p>
    <w:p w14:paraId="145C9D5A" w14:textId="77777777" w:rsidR="00095303" w:rsidRPr="001E7DB0" w:rsidRDefault="00095303" w:rsidP="001E7DB0">
      <w:pPr>
        <w:pStyle w:val="accountingpolicytitle"/>
        <w:rPr>
          <w:rFonts w:asciiTheme="minorHAnsi" w:hAnsiTheme="minorHAnsi"/>
          <w:sz w:val="22"/>
          <w:szCs w:val="22"/>
          <w:lang w:val="en-GB"/>
        </w:rPr>
      </w:pPr>
    </w:p>
    <w:p w14:paraId="400D393F" w14:textId="77777777" w:rsidR="00095303" w:rsidRPr="001E7DB0" w:rsidRDefault="00095303" w:rsidP="001E7DB0">
      <w:pPr>
        <w:pStyle w:val="accountingpolicytitle"/>
        <w:rPr>
          <w:rFonts w:asciiTheme="minorHAnsi" w:hAnsiTheme="minorHAnsi"/>
          <w:sz w:val="22"/>
          <w:szCs w:val="22"/>
          <w:lang w:val="en-GB"/>
        </w:rPr>
      </w:pPr>
      <w:r w:rsidRPr="00095303">
        <w:rPr>
          <w:rFonts w:asciiTheme="minorHAnsi" w:hAnsiTheme="minorHAnsi" w:cs="Arial"/>
          <w:sz w:val="22"/>
          <w:szCs w:val="22"/>
          <w:lang w:val="en-GB"/>
        </w:rPr>
        <w:t xml:space="preserve">Risk measurement and reporting systems </w:t>
      </w:r>
      <w:r w:rsidRPr="001E7DB0">
        <w:rPr>
          <w:rFonts w:asciiTheme="minorHAnsi" w:hAnsiTheme="minorHAnsi"/>
          <w:sz w:val="22"/>
          <w:szCs w:val="22"/>
          <w:lang w:val="en-GB"/>
        </w:rPr>
        <w:t>(continued)</w:t>
      </w:r>
    </w:p>
    <w:p w14:paraId="5659FE87"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Bodies in charge are systematically reported on the quality of the loan portfolio, high exposure and the highest permissible exposure,</w:t>
      </w:r>
      <w:r w:rsidR="00EA6BD0" w:rsidRPr="001E7DB0">
        <w:rPr>
          <w:rFonts w:asciiTheme="minorHAnsi" w:hAnsiTheme="minorHAnsi" w:cs="Arial"/>
          <w:b w:val="0"/>
          <w:sz w:val="22"/>
          <w:szCs w:val="22"/>
          <w:lang w:val="en-GB"/>
        </w:rPr>
        <w:t xml:space="preserve"> regulatory</w:t>
      </w:r>
      <w:r w:rsidRPr="001E7DB0">
        <w:rPr>
          <w:rFonts w:asciiTheme="minorHAnsi" w:hAnsiTheme="minorHAnsi" w:cs="Arial"/>
          <w:b w:val="0"/>
          <w:sz w:val="22"/>
          <w:szCs w:val="22"/>
          <w:lang w:val="en-GB"/>
        </w:rPr>
        <w:t xml:space="preserve"> capital adequacy, collection of </w:t>
      </w:r>
      <w:r w:rsidR="0086256D" w:rsidRPr="001E7DB0">
        <w:rPr>
          <w:rFonts w:asciiTheme="minorHAnsi" w:hAnsiTheme="minorHAnsi" w:cs="Arial"/>
          <w:b w:val="0"/>
          <w:sz w:val="22"/>
          <w:szCs w:val="22"/>
          <w:lang w:val="en-GB"/>
        </w:rPr>
        <w:t xml:space="preserve">receivables and </w:t>
      </w:r>
      <w:r w:rsidRPr="001E7DB0">
        <w:rPr>
          <w:rFonts w:asciiTheme="minorHAnsi" w:hAnsiTheme="minorHAnsi" w:cs="Arial"/>
          <w:b w:val="0"/>
          <w:sz w:val="22"/>
          <w:szCs w:val="22"/>
          <w:lang w:val="en-GB"/>
        </w:rPr>
        <w:t xml:space="preserve">risk placements, changes in internal ratings </w:t>
      </w:r>
      <w:r w:rsidR="0086256D" w:rsidRPr="001E7DB0">
        <w:rPr>
          <w:rFonts w:asciiTheme="minorHAnsi" w:hAnsiTheme="minorHAnsi" w:cs="Arial"/>
          <w:b w:val="0"/>
          <w:sz w:val="22"/>
          <w:szCs w:val="22"/>
          <w:lang w:val="en-GB"/>
        </w:rPr>
        <w:t xml:space="preserve">of commercial banks </w:t>
      </w:r>
      <w:r w:rsidRPr="001E7DB0">
        <w:rPr>
          <w:rFonts w:asciiTheme="minorHAnsi" w:hAnsiTheme="minorHAnsi" w:cs="Arial"/>
          <w:b w:val="0"/>
          <w:sz w:val="22"/>
          <w:szCs w:val="22"/>
          <w:lang w:val="en-GB"/>
        </w:rPr>
        <w:t>and measures taken in case of rating deterioration,</w:t>
      </w:r>
      <w:r w:rsidR="00EA6BD0" w:rsidRPr="001E7DB0">
        <w:rPr>
          <w:rFonts w:asciiTheme="minorHAnsi" w:hAnsiTheme="minorHAnsi" w:cs="Arial"/>
          <w:b w:val="0"/>
          <w:sz w:val="22"/>
          <w:szCs w:val="22"/>
          <w:lang w:val="en-GB"/>
        </w:rPr>
        <w:t xml:space="preserve"> a number of liquidity status indicators and projections of</w:t>
      </w:r>
      <w:r w:rsidRPr="001E7DB0">
        <w:rPr>
          <w:rFonts w:asciiTheme="minorHAnsi" w:hAnsiTheme="minorHAnsi" w:cs="Arial"/>
          <w:b w:val="0"/>
          <w:sz w:val="22"/>
          <w:szCs w:val="22"/>
          <w:lang w:val="en-GB"/>
        </w:rPr>
        <w:t xml:space="preserve"> open foreign currency positions, possible losses by significant currencies, interest rate gap,</w:t>
      </w:r>
      <w:r w:rsidR="00EA6BD0" w:rsidRPr="001E7DB0">
        <w:rPr>
          <w:rFonts w:asciiTheme="minorHAnsi" w:hAnsiTheme="minorHAnsi" w:cs="Arial"/>
          <w:b w:val="0"/>
          <w:sz w:val="22"/>
          <w:szCs w:val="22"/>
          <w:lang w:val="en-GB"/>
        </w:rPr>
        <w:t xml:space="preserve"> projections of</w:t>
      </w:r>
      <w:r w:rsidRPr="001E7DB0">
        <w:rPr>
          <w:rFonts w:asciiTheme="minorHAnsi" w:hAnsiTheme="minorHAnsi" w:cs="Arial"/>
          <w:b w:val="0"/>
          <w:sz w:val="22"/>
          <w:szCs w:val="22"/>
          <w:lang w:val="en-GB"/>
        </w:rPr>
        <w:t xml:space="preserve"> average weighted rates for</w:t>
      </w:r>
      <w:r w:rsidR="00776A68">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sources and placements</w:t>
      </w:r>
      <w:r w:rsidR="00776A68" w:rsidRPr="00776A68">
        <w:t xml:space="preserve"> </w:t>
      </w:r>
      <w:r w:rsidR="00776A68" w:rsidRPr="00776A68">
        <w:rPr>
          <w:rFonts w:asciiTheme="minorHAnsi" w:hAnsiTheme="minorHAnsi" w:cs="Arial"/>
          <w:b w:val="0"/>
          <w:sz w:val="22"/>
          <w:szCs w:val="22"/>
          <w:lang w:val="en-GB"/>
        </w:rPr>
        <w:t>of fi</w:t>
      </w:r>
      <w:r w:rsidR="00776A68">
        <w:rPr>
          <w:rFonts w:asciiTheme="minorHAnsi" w:hAnsiTheme="minorHAnsi" w:cs="Arial"/>
          <w:b w:val="0"/>
          <w:sz w:val="22"/>
          <w:szCs w:val="22"/>
          <w:lang w:val="en-GB"/>
        </w:rPr>
        <w:t xml:space="preserve">nancial institutions, </w:t>
      </w:r>
      <w:r w:rsidRPr="001E7DB0">
        <w:rPr>
          <w:rFonts w:asciiTheme="minorHAnsi" w:hAnsiTheme="minorHAnsi" w:cs="Arial"/>
          <w:b w:val="0"/>
          <w:sz w:val="22"/>
          <w:szCs w:val="22"/>
          <w:lang w:val="en-GB"/>
        </w:rPr>
        <w:t>etc. The reporting dynamics and the risk measurement</w:t>
      </w:r>
      <w:r w:rsidR="00EA6BD0" w:rsidRPr="001E7DB0">
        <w:rPr>
          <w:rFonts w:asciiTheme="minorHAnsi" w:hAnsiTheme="minorHAnsi" w:cs="Arial"/>
          <w:b w:val="0"/>
          <w:sz w:val="22"/>
          <w:szCs w:val="22"/>
          <w:lang w:val="en-GB"/>
        </w:rPr>
        <w:t xml:space="preserve"> and </w:t>
      </w:r>
      <w:r w:rsidRPr="001E7DB0">
        <w:rPr>
          <w:rFonts w:asciiTheme="minorHAnsi" w:hAnsiTheme="minorHAnsi" w:cs="Arial"/>
          <w:b w:val="0"/>
          <w:sz w:val="22"/>
          <w:szCs w:val="22"/>
          <w:lang w:val="en-GB"/>
        </w:rPr>
        <w:t>assessment methodologies are prescribed</w:t>
      </w:r>
      <w:r w:rsidR="00EA6BD0" w:rsidRPr="001E7DB0">
        <w:rPr>
          <w:rFonts w:asciiTheme="minorHAnsi" w:hAnsiTheme="minorHAnsi" w:cs="Arial"/>
          <w:b w:val="0"/>
          <w:sz w:val="22"/>
          <w:szCs w:val="22"/>
          <w:lang w:val="en-GB"/>
        </w:rPr>
        <w:t xml:space="preserve"> by the Bank’s internal documents</w:t>
      </w:r>
      <w:r w:rsidRPr="001E7DB0">
        <w:rPr>
          <w:rFonts w:asciiTheme="minorHAnsi" w:hAnsiTheme="minorHAnsi" w:cs="Arial"/>
          <w:b w:val="0"/>
          <w:sz w:val="22"/>
          <w:szCs w:val="22"/>
          <w:lang w:val="en-GB"/>
        </w:rPr>
        <w:t>.</w:t>
      </w:r>
    </w:p>
    <w:p w14:paraId="5586564F" w14:textId="77777777" w:rsidR="00095303" w:rsidRDefault="00095303" w:rsidP="001E7DB0">
      <w:pPr>
        <w:pStyle w:val="accountingpolicytitle"/>
        <w:rPr>
          <w:rFonts w:asciiTheme="minorHAnsi" w:hAnsiTheme="minorHAnsi" w:cs="Arial"/>
          <w:b w:val="0"/>
          <w:sz w:val="22"/>
          <w:szCs w:val="22"/>
          <w:lang w:val="en-GB"/>
        </w:rPr>
      </w:pPr>
    </w:p>
    <w:p w14:paraId="1DAA09AA" w14:textId="77777777" w:rsidR="00095303" w:rsidRDefault="00095303" w:rsidP="00095303">
      <w:pPr>
        <w:pStyle w:val="accountingpolicytitle"/>
        <w:rPr>
          <w:rFonts w:asciiTheme="minorHAnsi" w:hAnsiTheme="minorHAnsi"/>
          <w:sz w:val="22"/>
          <w:szCs w:val="22"/>
          <w:lang w:val="en-GB"/>
        </w:rPr>
      </w:pPr>
      <w:r w:rsidRPr="004707C9">
        <w:rPr>
          <w:rFonts w:asciiTheme="minorHAnsi" w:hAnsiTheme="minorHAnsi"/>
          <w:sz w:val="22"/>
          <w:szCs w:val="22"/>
          <w:lang w:val="en-GB"/>
        </w:rPr>
        <w:t xml:space="preserve">31.2. </w:t>
      </w:r>
      <w:r w:rsidRPr="004707C9">
        <w:rPr>
          <w:rFonts w:asciiTheme="minorHAnsi" w:hAnsiTheme="minorHAnsi"/>
          <w:sz w:val="22"/>
          <w:szCs w:val="22"/>
          <w:lang w:val="en-GB"/>
        </w:rPr>
        <w:tab/>
        <w:t xml:space="preserve">Credit risk </w:t>
      </w:r>
    </w:p>
    <w:p w14:paraId="1F4186FE" w14:textId="77777777" w:rsidR="00095303" w:rsidRPr="00095303" w:rsidRDefault="00095303" w:rsidP="001E7DB0">
      <w:pPr>
        <w:pStyle w:val="accountingpolicytitle"/>
        <w:rPr>
          <w:rFonts w:asciiTheme="minorHAnsi" w:hAnsiTheme="minorHAnsi" w:cs="Arial"/>
          <w:b w:val="0"/>
          <w:sz w:val="22"/>
          <w:szCs w:val="22"/>
          <w:lang w:val="en-GB"/>
        </w:rPr>
      </w:pPr>
    </w:p>
    <w:p w14:paraId="2FE475A6" w14:textId="77777777" w:rsidR="001B20E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Bank controls credit risk by way of credit policies</w:t>
      </w:r>
      <w:r w:rsidR="00CA7C16" w:rsidRPr="001E7DB0">
        <w:rPr>
          <w:rFonts w:asciiTheme="minorHAnsi" w:hAnsiTheme="minorHAnsi"/>
          <w:b w:val="0"/>
          <w:sz w:val="22"/>
          <w:szCs w:val="22"/>
          <w:lang w:val="en-GB"/>
        </w:rPr>
        <w:t>, ordinances and</w:t>
      </w:r>
      <w:r w:rsidRPr="001E7DB0">
        <w:rPr>
          <w:rFonts w:asciiTheme="minorHAnsi" w:hAnsiTheme="minorHAnsi"/>
          <w:b w:val="0"/>
          <w:sz w:val="22"/>
          <w:szCs w:val="22"/>
          <w:lang w:val="en-GB"/>
        </w:rPr>
        <w:t xml:space="preserve"> prescribed procedures</w:t>
      </w:r>
      <w:r w:rsidR="00CA7C16" w:rsidRPr="001E7DB0">
        <w:rPr>
          <w:rFonts w:asciiTheme="minorHAnsi" w:hAnsiTheme="minorHAnsi"/>
          <w:b w:val="0"/>
          <w:sz w:val="22"/>
          <w:szCs w:val="22"/>
          <w:lang w:val="en-GB"/>
        </w:rPr>
        <w:t xml:space="preserve"> for the management of this risk that</w:t>
      </w:r>
      <w:r w:rsidRPr="001E7DB0">
        <w:rPr>
          <w:rFonts w:asciiTheme="minorHAnsi" w:hAnsiTheme="minorHAnsi"/>
          <w:b w:val="0"/>
          <w:sz w:val="22"/>
          <w:szCs w:val="22"/>
          <w:lang w:val="en-GB"/>
        </w:rPr>
        <w:t xml:space="preserve"> determine internal control systems aiming to act preventively. </w:t>
      </w:r>
    </w:p>
    <w:p w14:paraId="6A821DB2" w14:textId="77777777" w:rsidR="00095303" w:rsidRPr="001E7DB0" w:rsidRDefault="00095303" w:rsidP="001E7DB0">
      <w:pPr>
        <w:pStyle w:val="accountingpolicytitle"/>
        <w:rPr>
          <w:rFonts w:asciiTheme="minorHAnsi" w:hAnsiTheme="minorHAnsi"/>
          <w:b w:val="0"/>
          <w:sz w:val="22"/>
          <w:szCs w:val="22"/>
          <w:lang w:val="en-GB"/>
        </w:rPr>
      </w:pPr>
    </w:p>
    <w:p w14:paraId="1CBA1EF1" w14:textId="5851D290" w:rsidR="001B20E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 xml:space="preserve">The credit risk management system is a crucial part of the Bank’s business policy and it is an important strategic factor of business conduct, and therefore this area is regulated by a separate act - Credit risk management procedures, that are applied </w:t>
      </w:r>
      <w:r w:rsidR="008B60DD">
        <w:rPr>
          <w:rFonts w:asciiTheme="minorHAnsi" w:hAnsiTheme="minorHAnsi"/>
          <w:b w:val="0"/>
          <w:sz w:val="22"/>
          <w:szCs w:val="22"/>
          <w:lang w:val="en-GB"/>
        </w:rPr>
        <w:t>o</w:t>
      </w:r>
      <w:r w:rsidRPr="001E7DB0">
        <w:rPr>
          <w:rFonts w:asciiTheme="minorHAnsi" w:hAnsiTheme="minorHAnsi"/>
          <w:b w:val="0"/>
          <w:sz w:val="22"/>
          <w:szCs w:val="22"/>
          <w:lang w:val="en-GB"/>
        </w:rPr>
        <w:t>n all phases of the credit process (from the development of new bank products or from the credit application</w:t>
      </w:r>
      <w:r w:rsidR="00CA7C16" w:rsidRPr="001E7DB0">
        <w:rPr>
          <w:rFonts w:asciiTheme="minorHAnsi" w:hAnsiTheme="minorHAnsi"/>
          <w:b w:val="0"/>
          <w:sz w:val="22"/>
          <w:szCs w:val="22"/>
          <w:lang w:val="en-GB"/>
        </w:rPr>
        <w:t>, monitoring of the client’s business operations</w:t>
      </w:r>
      <w:r w:rsidRPr="001E7DB0">
        <w:rPr>
          <w:rFonts w:asciiTheme="minorHAnsi" w:hAnsiTheme="minorHAnsi"/>
          <w:b w:val="0"/>
          <w:sz w:val="22"/>
          <w:szCs w:val="22"/>
          <w:lang w:val="en-GB"/>
        </w:rPr>
        <w:t xml:space="preserve"> until </w:t>
      </w:r>
      <w:r w:rsidR="00CA7C16" w:rsidRPr="001E7DB0">
        <w:rPr>
          <w:rFonts w:asciiTheme="minorHAnsi" w:hAnsiTheme="minorHAnsi"/>
          <w:b w:val="0"/>
          <w:sz w:val="22"/>
          <w:szCs w:val="22"/>
          <w:lang w:val="en-GB"/>
        </w:rPr>
        <w:t>the</w:t>
      </w:r>
      <w:r w:rsidRPr="001E7DB0">
        <w:rPr>
          <w:rFonts w:asciiTheme="minorHAnsi" w:hAnsiTheme="minorHAnsi"/>
          <w:b w:val="0"/>
          <w:sz w:val="22"/>
          <w:szCs w:val="22"/>
          <w:lang w:val="en-GB"/>
        </w:rPr>
        <w:t xml:space="preserve"> final</w:t>
      </w:r>
      <w:r w:rsidR="00CA7C16" w:rsidRPr="001E7DB0">
        <w:rPr>
          <w:rFonts w:asciiTheme="minorHAnsi" w:hAnsiTheme="minorHAnsi"/>
          <w:b w:val="0"/>
          <w:sz w:val="22"/>
          <w:szCs w:val="22"/>
          <w:lang w:val="en-GB"/>
        </w:rPr>
        <w:t xml:space="preserve"> loan</w:t>
      </w:r>
      <w:r w:rsidRPr="001E7DB0">
        <w:rPr>
          <w:rFonts w:asciiTheme="minorHAnsi" w:hAnsiTheme="minorHAnsi"/>
          <w:b w:val="0"/>
          <w:sz w:val="22"/>
          <w:szCs w:val="22"/>
          <w:lang w:val="en-GB"/>
        </w:rPr>
        <w:t xml:space="preserve"> repayment).</w:t>
      </w:r>
    </w:p>
    <w:p w14:paraId="2B41BEE5" w14:textId="77777777" w:rsidR="00095303" w:rsidRPr="001E7DB0" w:rsidRDefault="00095303" w:rsidP="001E7DB0">
      <w:pPr>
        <w:pStyle w:val="accountingpolicytitle"/>
        <w:rPr>
          <w:rFonts w:asciiTheme="minorHAnsi" w:hAnsiTheme="minorHAnsi"/>
          <w:b w:val="0"/>
          <w:sz w:val="22"/>
          <w:szCs w:val="22"/>
          <w:lang w:val="en-GB"/>
        </w:rPr>
      </w:pPr>
    </w:p>
    <w:p w14:paraId="14452BA3" w14:textId="77777777" w:rsidR="001B20E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Credit risk management procedures are included in a comprehensive document comprised of methodologies aimed at the evaluation of</w:t>
      </w:r>
      <w:r w:rsidR="00CA7C16" w:rsidRPr="001E7DB0">
        <w:rPr>
          <w:rFonts w:asciiTheme="minorHAnsi" w:hAnsiTheme="minorHAnsi"/>
          <w:b w:val="0"/>
          <w:sz w:val="22"/>
          <w:szCs w:val="22"/>
          <w:lang w:val="en-GB"/>
        </w:rPr>
        <w:t xml:space="preserve"> business operations of</w:t>
      </w:r>
      <w:r w:rsidRPr="001E7DB0">
        <w:rPr>
          <w:rFonts w:asciiTheme="minorHAnsi" w:hAnsiTheme="minorHAnsi"/>
          <w:b w:val="0"/>
          <w:sz w:val="22"/>
          <w:szCs w:val="22"/>
          <w:lang w:val="en-GB"/>
        </w:rPr>
        <w:t xml:space="preserve"> different targeted groups of clients:</w:t>
      </w:r>
    </w:p>
    <w:p w14:paraId="3CA7DAE4" w14:textId="77777777" w:rsidR="00FB0144" w:rsidRPr="001E7DB0" w:rsidRDefault="00FB0144" w:rsidP="001E7DB0">
      <w:pPr>
        <w:pStyle w:val="accountingpolicytitle"/>
        <w:rPr>
          <w:rFonts w:asciiTheme="minorHAnsi" w:hAnsiTheme="minorHAnsi"/>
          <w:b w:val="0"/>
          <w:sz w:val="22"/>
          <w:szCs w:val="22"/>
          <w:lang w:val="en-GB"/>
        </w:rPr>
      </w:pPr>
    </w:p>
    <w:p w14:paraId="0E852C08" w14:textId="77777777" w:rsidR="00FB0144" w:rsidRPr="001E7DB0" w:rsidRDefault="001B20E0" w:rsidP="001E7DB0">
      <w:pPr>
        <w:pStyle w:val="accountingpolicytitle"/>
        <w:numPr>
          <w:ilvl w:val="0"/>
          <w:numId w:val="6"/>
        </w:numPr>
        <w:spacing w:line="240" w:lineRule="exact"/>
        <w:ind w:hanging="357"/>
        <w:rPr>
          <w:rFonts w:asciiTheme="minorHAnsi" w:hAnsiTheme="minorHAnsi"/>
          <w:b w:val="0"/>
          <w:sz w:val="22"/>
          <w:szCs w:val="22"/>
          <w:lang w:val="en-GB"/>
        </w:rPr>
      </w:pPr>
      <w:r w:rsidRPr="001E7DB0">
        <w:rPr>
          <w:rFonts w:asciiTheme="minorHAnsi" w:hAnsiTheme="minorHAnsi"/>
          <w:b w:val="0"/>
          <w:sz w:val="22"/>
          <w:szCs w:val="22"/>
          <w:lang w:val="en-GB"/>
        </w:rPr>
        <w:t xml:space="preserve">Credit risk evaluation </w:t>
      </w:r>
      <w:r w:rsidR="0086256D" w:rsidRPr="001E7DB0">
        <w:rPr>
          <w:rFonts w:asciiTheme="minorHAnsi" w:hAnsiTheme="minorHAnsi"/>
          <w:b w:val="0"/>
          <w:sz w:val="22"/>
          <w:szCs w:val="22"/>
          <w:lang w:val="en-GB"/>
        </w:rPr>
        <w:t xml:space="preserve">methodologies </w:t>
      </w:r>
      <w:r w:rsidRPr="001E7DB0">
        <w:rPr>
          <w:rFonts w:asciiTheme="minorHAnsi" w:hAnsiTheme="minorHAnsi"/>
          <w:b w:val="0"/>
          <w:sz w:val="22"/>
          <w:szCs w:val="22"/>
          <w:lang w:val="en-GB"/>
        </w:rPr>
        <w:t>which encompass</w:t>
      </w:r>
      <w:r w:rsidR="0086256D" w:rsidRPr="001E7DB0">
        <w:rPr>
          <w:rFonts w:asciiTheme="minorHAnsi" w:hAnsiTheme="minorHAnsi"/>
          <w:b w:val="0"/>
          <w:sz w:val="22"/>
          <w:szCs w:val="22"/>
          <w:lang w:val="en-GB"/>
        </w:rPr>
        <w:t>:</w:t>
      </w:r>
      <w:r w:rsidRPr="001E7DB0">
        <w:rPr>
          <w:rFonts w:asciiTheme="minorHAnsi" w:hAnsiTheme="minorHAnsi"/>
          <w:b w:val="0"/>
          <w:sz w:val="22"/>
          <w:szCs w:val="22"/>
          <w:lang w:val="en-GB"/>
        </w:rPr>
        <w:t xml:space="preserve"> </w:t>
      </w:r>
    </w:p>
    <w:p w14:paraId="25F6E229" w14:textId="77777777" w:rsidR="0086256D" w:rsidRPr="001E7DB0" w:rsidRDefault="0086256D" w:rsidP="001E7DB0">
      <w:pPr>
        <w:pStyle w:val="accountingpolicytitle"/>
        <w:numPr>
          <w:ilvl w:val="1"/>
          <w:numId w:val="6"/>
        </w:numPr>
        <w:spacing w:line="240" w:lineRule="exact"/>
        <w:ind w:hanging="357"/>
        <w:rPr>
          <w:rFonts w:asciiTheme="minorHAnsi" w:hAnsiTheme="minorHAnsi"/>
          <w:b w:val="0"/>
          <w:sz w:val="22"/>
          <w:szCs w:val="22"/>
          <w:lang w:val="en-GB"/>
        </w:rPr>
      </w:pPr>
      <w:r w:rsidRPr="001E7DB0">
        <w:rPr>
          <w:rFonts w:asciiTheme="minorHAnsi" w:hAnsiTheme="minorHAnsi"/>
          <w:b w:val="0"/>
          <w:sz w:val="22"/>
          <w:szCs w:val="22"/>
          <w:lang w:val="en-GB"/>
        </w:rPr>
        <w:t xml:space="preserve">Credit rating evaluation </w:t>
      </w:r>
      <w:r w:rsidR="00B270D5" w:rsidRPr="001E7DB0">
        <w:rPr>
          <w:rFonts w:asciiTheme="minorHAnsi" w:hAnsiTheme="minorHAnsi"/>
          <w:b w:val="0"/>
          <w:sz w:val="22"/>
          <w:szCs w:val="22"/>
          <w:lang w:val="en-GB"/>
        </w:rPr>
        <w:t>methodolog</w:t>
      </w:r>
      <w:r w:rsidR="00B270D5">
        <w:rPr>
          <w:rFonts w:asciiTheme="minorHAnsi" w:hAnsiTheme="minorHAnsi"/>
          <w:b w:val="0"/>
          <w:sz w:val="22"/>
          <w:szCs w:val="22"/>
          <w:lang w:val="en-GB"/>
        </w:rPr>
        <w:t>y</w:t>
      </w:r>
      <w:r w:rsidRPr="001E7DB0">
        <w:rPr>
          <w:rFonts w:asciiTheme="minorHAnsi" w:hAnsiTheme="minorHAnsi"/>
          <w:b w:val="0"/>
          <w:sz w:val="22"/>
          <w:szCs w:val="22"/>
          <w:lang w:val="en-GB"/>
        </w:rPr>
        <w:t>,</w:t>
      </w:r>
    </w:p>
    <w:p w14:paraId="0B4EFBAA" w14:textId="77777777" w:rsidR="0086256D" w:rsidRPr="001E7DB0" w:rsidRDefault="0086256D" w:rsidP="001E7DB0">
      <w:pPr>
        <w:pStyle w:val="accountingpolicytitle"/>
        <w:numPr>
          <w:ilvl w:val="1"/>
          <w:numId w:val="6"/>
        </w:numPr>
        <w:spacing w:line="240" w:lineRule="exact"/>
        <w:ind w:hanging="357"/>
        <w:rPr>
          <w:rFonts w:asciiTheme="minorHAnsi" w:hAnsiTheme="minorHAnsi"/>
          <w:b w:val="0"/>
          <w:sz w:val="22"/>
          <w:szCs w:val="22"/>
          <w:lang w:val="en-GB"/>
        </w:rPr>
      </w:pPr>
      <w:r w:rsidRPr="001E7DB0">
        <w:rPr>
          <w:rFonts w:asciiTheme="minorHAnsi" w:hAnsiTheme="minorHAnsi"/>
          <w:b w:val="0"/>
          <w:sz w:val="22"/>
          <w:szCs w:val="22"/>
          <w:lang w:val="en-GB"/>
        </w:rPr>
        <w:t>Methodolog</w:t>
      </w:r>
      <w:r w:rsidR="00B270D5">
        <w:rPr>
          <w:rFonts w:asciiTheme="minorHAnsi" w:hAnsiTheme="minorHAnsi"/>
          <w:b w:val="0"/>
          <w:sz w:val="22"/>
          <w:szCs w:val="22"/>
          <w:lang w:val="en-GB"/>
        </w:rPr>
        <w:t>y</w:t>
      </w:r>
      <w:r w:rsidRPr="001E7DB0">
        <w:rPr>
          <w:rFonts w:asciiTheme="minorHAnsi" w:hAnsiTheme="minorHAnsi"/>
          <w:b w:val="0"/>
          <w:sz w:val="22"/>
          <w:szCs w:val="22"/>
          <w:lang w:val="en-GB"/>
        </w:rPr>
        <w:t xml:space="preserve"> for the analysis of clients who keep their business records in accordance with the Income Tax Act,</w:t>
      </w:r>
    </w:p>
    <w:p w14:paraId="70196825" w14:textId="77777777" w:rsidR="00CB6F41" w:rsidRPr="001E7DB0" w:rsidRDefault="00B270D5" w:rsidP="001E7DB0">
      <w:pPr>
        <w:pStyle w:val="ListParagraph"/>
        <w:numPr>
          <w:ilvl w:val="1"/>
          <w:numId w:val="6"/>
        </w:numPr>
        <w:spacing w:line="240" w:lineRule="exact"/>
        <w:rPr>
          <w:rFonts w:asciiTheme="minorHAnsi" w:hAnsiTheme="minorHAnsi"/>
          <w:b/>
          <w:sz w:val="22"/>
          <w:szCs w:val="22"/>
          <w:lang w:val="en-GB"/>
        </w:rPr>
      </w:pPr>
      <w:r w:rsidRPr="001E7DB0">
        <w:rPr>
          <w:rFonts w:asciiTheme="minorHAnsi" w:hAnsiTheme="minorHAnsi"/>
          <w:sz w:val="22"/>
          <w:szCs w:val="22"/>
          <w:lang w:val="en-GB"/>
        </w:rPr>
        <w:t>Methodolog</w:t>
      </w:r>
      <w:r>
        <w:rPr>
          <w:rFonts w:asciiTheme="minorHAnsi" w:hAnsiTheme="minorHAnsi"/>
          <w:sz w:val="22"/>
          <w:szCs w:val="22"/>
          <w:lang w:val="en-GB"/>
        </w:rPr>
        <w:t>y</w:t>
      </w:r>
      <w:r w:rsidRPr="001E7DB0">
        <w:rPr>
          <w:rFonts w:asciiTheme="minorHAnsi" w:hAnsiTheme="minorHAnsi"/>
          <w:sz w:val="22"/>
          <w:szCs w:val="22"/>
          <w:lang w:val="en-GB"/>
        </w:rPr>
        <w:t xml:space="preserve"> </w:t>
      </w:r>
      <w:r w:rsidR="00CB6F41" w:rsidRPr="001E7DB0">
        <w:rPr>
          <w:rFonts w:asciiTheme="minorHAnsi" w:hAnsiTheme="minorHAnsi"/>
          <w:sz w:val="22"/>
          <w:szCs w:val="22"/>
          <w:lang w:val="en-GB"/>
        </w:rPr>
        <w:t>for the analysis of business monitoring of clients who keep their business records in accordance with the Income Tax Act,</w:t>
      </w:r>
    </w:p>
    <w:p w14:paraId="19BD46E9" w14:textId="77777777" w:rsidR="0086256D" w:rsidRPr="001E7DB0" w:rsidRDefault="0086256D" w:rsidP="001E7DB0">
      <w:pPr>
        <w:pStyle w:val="accountingpolicytitle"/>
        <w:numPr>
          <w:ilvl w:val="1"/>
          <w:numId w:val="6"/>
        </w:numPr>
        <w:spacing w:line="240" w:lineRule="exact"/>
        <w:ind w:hanging="357"/>
        <w:rPr>
          <w:rFonts w:asciiTheme="minorHAnsi" w:hAnsiTheme="minorHAnsi"/>
          <w:b w:val="0"/>
          <w:sz w:val="22"/>
          <w:szCs w:val="22"/>
          <w:lang w:val="en-GB"/>
        </w:rPr>
      </w:pPr>
      <w:r w:rsidRPr="001E7DB0">
        <w:rPr>
          <w:rFonts w:asciiTheme="minorHAnsi" w:hAnsiTheme="minorHAnsi"/>
          <w:b w:val="0"/>
          <w:sz w:val="22"/>
          <w:szCs w:val="22"/>
          <w:lang w:val="en-GB"/>
        </w:rPr>
        <w:t>Methodolog</w:t>
      </w:r>
      <w:r w:rsidR="00B270D5">
        <w:rPr>
          <w:rFonts w:asciiTheme="minorHAnsi" w:hAnsiTheme="minorHAnsi"/>
          <w:b w:val="0"/>
          <w:sz w:val="22"/>
          <w:szCs w:val="22"/>
          <w:lang w:val="en-GB"/>
        </w:rPr>
        <w:t>y</w:t>
      </w:r>
      <w:r w:rsidRPr="001E7DB0">
        <w:rPr>
          <w:rFonts w:asciiTheme="minorHAnsi" w:hAnsiTheme="minorHAnsi"/>
          <w:b w:val="0"/>
          <w:sz w:val="22"/>
          <w:szCs w:val="22"/>
          <w:lang w:val="en-GB"/>
        </w:rPr>
        <w:t xml:space="preserve"> for the evaluation of the risk inherent to the branch of activity,</w:t>
      </w:r>
    </w:p>
    <w:p w14:paraId="0D5608AD" w14:textId="77777777" w:rsidR="0086256D" w:rsidRPr="001E7DB0" w:rsidRDefault="0086256D" w:rsidP="001E7DB0">
      <w:pPr>
        <w:pStyle w:val="accountingpolicytitle"/>
        <w:numPr>
          <w:ilvl w:val="1"/>
          <w:numId w:val="6"/>
        </w:numPr>
        <w:spacing w:line="240" w:lineRule="exact"/>
        <w:ind w:hanging="357"/>
        <w:rPr>
          <w:rFonts w:asciiTheme="minorHAnsi" w:hAnsiTheme="minorHAnsi"/>
          <w:b w:val="0"/>
          <w:sz w:val="22"/>
          <w:szCs w:val="22"/>
          <w:lang w:val="en-GB"/>
        </w:rPr>
      </w:pPr>
      <w:r w:rsidRPr="001E7DB0">
        <w:rPr>
          <w:rFonts w:asciiTheme="minorHAnsi" w:hAnsiTheme="minorHAnsi"/>
          <w:b w:val="0"/>
          <w:sz w:val="22"/>
          <w:szCs w:val="22"/>
          <w:lang w:val="en-GB"/>
        </w:rPr>
        <w:t>Methodolog</w:t>
      </w:r>
      <w:r w:rsidR="00B270D5">
        <w:rPr>
          <w:rFonts w:asciiTheme="minorHAnsi" w:hAnsiTheme="minorHAnsi"/>
          <w:b w:val="0"/>
          <w:sz w:val="22"/>
          <w:szCs w:val="22"/>
          <w:lang w:val="en-GB"/>
        </w:rPr>
        <w:t>y</w:t>
      </w:r>
      <w:r w:rsidRPr="001E7DB0">
        <w:rPr>
          <w:rFonts w:asciiTheme="minorHAnsi" w:hAnsiTheme="minorHAnsi"/>
          <w:b w:val="0"/>
          <w:sz w:val="22"/>
          <w:szCs w:val="22"/>
          <w:lang w:val="en-GB"/>
        </w:rPr>
        <w:t xml:space="preserve"> for the quarterly monitoring of clients’ business, </w:t>
      </w:r>
    </w:p>
    <w:p w14:paraId="407D105E" w14:textId="5607C483" w:rsidR="00103EAF" w:rsidRPr="001E7DB0" w:rsidRDefault="00CB6F41" w:rsidP="00F26FF5">
      <w:pPr>
        <w:pStyle w:val="ListParagraph"/>
        <w:numPr>
          <w:ilvl w:val="1"/>
          <w:numId w:val="6"/>
        </w:numPr>
        <w:spacing w:line="240" w:lineRule="exact"/>
        <w:ind w:hanging="357"/>
        <w:rPr>
          <w:rFonts w:asciiTheme="minorHAnsi" w:hAnsiTheme="minorHAnsi"/>
          <w:b/>
          <w:sz w:val="22"/>
          <w:szCs w:val="22"/>
          <w:lang w:val="en-GB"/>
        </w:rPr>
      </w:pPr>
      <w:r w:rsidRPr="001E7DB0">
        <w:rPr>
          <w:rFonts w:asciiTheme="minorHAnsi" w:hAnsiTheme="minorHAnsi"/>
          <w:sz w:val="22"/>
          <w:szCs w:val="22"/>
          <w:lang w:val="en-GB"/>
        </w:rPr>
        <w:t>Methodolog</w:t>
      </w:r>
      <w:r w:rsidR="00B270D5">
        <w:rPr>
          <w:rFonts w:asciiTheme="minorHAnsi" w:hAnsiTheme="minorHAnsi"/>
          <w:sz w:val="22"/>
          <w:szCs w:val="22"/>
          <w:lang w:val="en-GB"/>
        </w:rPr>
        <w:t>y</w:t>
      </w:r>
      <w:r w:rsidRPr="001E7DB0">
        <w:rPr>
          <w:rFonts w:asciiTheme="minorHAnsi" w:hAnsiTheme="minorHAnsi"/>
          <w:sz w:val="22"/>
          <w:szCs w:val="22"/>
          <w:lang w:val="en-GB"/>
        </w:rPr>
        <w:t xml:space="preserve"> for the evaluation and selection of leasing companies,</w:t>
      </w:r>
    </w:p>
    <w:p w14:paraId="2AD0ED3F" w14:textId="6C9BACF8" w:rsidR="00A50494" w:rsidRPr="00103EAF" w:rsidRDefault="00103EAF" w:rsidP="00F26FF5">
      <w:pPr>
        <w:pStyle w:val="ListParagraph"/>
        <w:numPr>
          <w:ilvl w:val="1"/>
          <w:numId w:val="6"/>
        </w:numPr>
        <w:spacing w:line="240" w:lineRule="exact"/>
        <w:ind w:hanging="357"/>
        <w:rPr>
          <w:rFonts w:asciiTheme="minorHAnsi" w:hAnsiTheme="minorHAnsi"/>
          <w:sz w:val="22"/>
          <w:lang w:val="en-GB"/>
        </w:rPr>
      </w:pPr>
      <w:r w:rsidRPr="00103EAF">
        <w:rPr>
          <w:rFonts w:asciiTheme="minorHAnsi" w:hAnsiTheme="minorHAnsi"/>
          <w:sz w:val="22"/>
          <w:szCs w:val="22"/>
          <w:lang w:val="en-GB"/>
        </w:rPr>
        <w:t>Collateral evaluation methodology</w:t>
      </w:r>
      <w:r>
        <w:rPr>
          <w:rFonts w:asciiTheme="minorHAnsi" w:hAnsiTheme="minorHAnsi"/>
          <w:sz w:val="22"/>
          <w:szCs w:val="22"/>
          <w:lang w:val="en-GB"/>
        </w:rPr>
        <w:t>,</w:t>
      </w:r>
      <w:r w:rsidRPr="00103EAF">
        <w:rPr>
          <w:rFonts w:asciiTheme="minorHAnsi" w:hAnsiTheme="minorHAnsi"/>
          <w:sz w:val="22"/>
          <w:lang w:val="en-GB"/>
        </w:rPr>
        <w:t xml:space="preserve"> </w:t>
      </w:r>
    </w:p>
    <w:p w14:paraId="2C2A46E1" w14:textId="4E279387" w:rsidR="00A50494" w:rsidRDefault="001B20E0">
      <w:pPr>
        <w:pStyle w:val="accountingpolicytitle"/>
        <w:numPr>
          <w:ilvl w:val="0"/>
          <w:numId w:val="6"/>
        </w:numPr>
        <w:spacing w:line="240" w:lineRule="exact"/>
        <w:ind w:hanging="357"/>
        <w:rPr>
          <w:rFonts w:asciiTheme="minorHAnsi" w:hAnsiTheme="minorHAnsi"/>
          <w:b w:val="0"/>
          <w:sz w:val="22"/>
          <w:szCs w:val="22"/>
          <w:lang w:val="en-GB"/>
        </w:rPr>
      </w:pPr>
      <w:r w:rsidRPr="00A50494">
        <w:rPr>
          <w:rFonts w:asciiTheme="minorHAnsi" w:hAnsiTheme="minorHAnsi"/>
          <w:b w:val="0"/>
          <w:sz w:val="22"/>
          <w:szCs w:val="22"/>
          <w:lang w:val="en-GB"/>
        </w:rPr>
        <w:t xml:space="preserve">Credit scoring </w:t>
      </w:r>
      <w:r w:rsidR="00B270D5" w:rsidRPr="00A50494">
        <w:rPr>
          <w:rFonts w:asciiTheme="minorHAnsi" w:hAnsiTheme="minorHAnsi"/>
          <w:b w:val="0"/>
          <w:sz w:val="22"/>
          <w:szCs w:val="22"/>
          <w:lang w:val="en-GB"/>
        </w:rPr>
        <w:t>methodologies</w:t>
      </w:r>
      <w:r w:rsidRPr="00A50494">
        <w:rPr>
          <w:rFonts w:asciiTheme="minorHAnsi" w:hAnsiTheme="minorHAnsi"/>
          <w:b w:val="0"/>
          <w:sz w:val="22"/>
          <w:szCs w:val="22"/>
          <w:lang w:val="en-GB"/>
        </w:rPr>
        <w:t>,</w:t>
      </w:r>
    </w:p>
    <w:p w14:paraId="6CEDFA08" w14:textId="77777777" w:rsidR="00A50494" w:rsidRDefault="00B270D5" w:rsidP="00A50494">
      <w:pPr>
        <w:pStyle w:val="accountingpolicytitle"/>
        <w:numPr>
          <w:ilvl w:val="0"/>
          <w:numId w:val="6"/>
        </w:numPr>
        <w:spacing w:line="240" w:lineRule="exact"/>
        <w:ind w:hanging="357"/>
        <w:rPr>
          <w:rFonts w:asciiTheme="minorHAnsi" w:hAnsiTheme="minorHAnsi"/>
          <w:b w:val="0"/>
          <w:sz w:val="22"/>
          <w:szCs w:val="22"/>
          <w:lang w:val="en-GB"/>
        </w:rPr>
      </w:pPr>
      <w:r w:rsidRPr="00A50494">
        <w:rPr>
          <w:rFonts w:asciiTheme="minorHAnsi" w:hAnsiTheme="minorHAnsi"/>
          <w:b w:val="0"/>
          <w:sz w:val="22"/>
          <w:szCs w:val="22"/>
          <w:lang w:val="en-GB"/>
        </w:rPr>
        <w:t xml:space="preserve">Methodologies </w:t>
      </w:r>
      <w:r w:rsidR="001B20E0" w:rsidRPr="00A50494">
        <w:rPr>
          <w:rFonts w:asciiTheme="minorHAnsi" w:hAnsiTheme="minorHAnsi"/>
          <w:b w:val="0"/>
          <w:sz w:val="22"/>
          <w:szCs w:val="22"/>
          <w:lang w:val="en-GB"/>
        </w:rPr>
        <w:t>for evaluation and selection of banks,</w:t>
      </w:r>
    </w:p>
    <w:p w14:paraId="009DEC03" w14:textId="77777777" w:rsidR="001B20E0" w:rsidRPr="00A50494" w:rsidRDefault="001B20E0" w:rsidP="00A50494">
      <w:pPr>
        <w:pStyle w:val="accountingpolicytitle"/>
        <w:numPr>
          <w:ilvl w:val="0"/>
          <w:numId w:val="6"/>
        </w:numPr>
        <w:spacing w:line="240" w:lineRule="exact"/>
        <w:ind w:hanging="357"/>
        <w:rPr>
          <w:rFonts w:asciiTheme="minorHAnsi" w:hAnsiTheme="minorHAnsi"/>
          <w:b w:val="0"/>
          <w:sz w:val="22"/>
          <w:szCs w:val="22"/>
          <w:lang w:val="en-GB"/>
        </w:rPr>
      </w:pPr>
      <w:r w:rsidRPr="00A50494">
        <w:rPr>
          <w:rFonts w:asciiTheme="minorHAnsi" w:hAnsiTheme="minorHAnsi"/>
          <w:b w:val="0"/>
          <w:sz w:val="22"/>
          <w:szCs w:val="22"/>
          <w:lang w:val="en-GB"/>
        </w:rPr>
        <w:t>Methodolog</w:t>
      </w:r>
      <w:r w:rsidR="00B270D5" w:rsidRPr="00A50494">
        <w:rPr>
          <w:rFonts w:asciiTheme="minorHAnsi" w:hAnsiTheme="minorHAnsi"/>
          <w:b w:val="0"/>
          <w:sz w:val="22"/>
          <w:szCs w:val="22"/>
          <w:lang w:val="en-GB"/>
        </w:rPr>
        <w:t>ies</w:t>
      </w:r>
      <w:r w:rsidRPr="00A50494">
        <w:rPr>
          <w:rFonts w:asciiTheme="minorHAnsi" w:hAnsiTheme="minorHAnsi"/>
          <w:b w:val="0"/>
          <w:sz w:val="22"/>
          <w:szCs w:val="22"/>
          <w:lang w:val="en-GB"/>
        </w:rPr>
        <w:t xml:space="preserve"> for evaluation and selection of foreign banks</w:t>
      </w:r>
      <w:r w:rsidR="00A24684" w:rsidRPr="00A50494">
        <w:rPr>
          <w:rFonts w:asciiTheme="minorHAnsi" w:hAnsiTheme="minorHAnsi"/>
          <w:b w:val="0"/>
          <w:sz w:val="22"/>
          <w:szCs w:val="22"/>
          <w:lang w:val="en-GB"/>
        </w:rPr>
        <w:t>.</w:t>
      </w:r>
    </w:p>
    <w:p w14:paraId="4573E02B" w14:textId="77777777" w:rsidR="00FB0144" w:rsidRPr="001E7DB0" w:rsidRDefault="00FB0144" w:rsidP="001E7DB0">
      <w:pPr>
        <w:pStyle w:val="accountingpolicytitle"/>
        <w:spacing w:line="240" w:lineRule="exact"/>
        <w:ind w:left="363"/>
        <w:rPr>
          <w:rFonts w:asciiTheme="minorHAnsi" w:hAnsiTheme="minorHAnsi"/>
          <w:b w:val="0"/>
          <w:sz w:val="22"/>
          <w:szCs w:val="22"/>
          <w:lang w:val="en-GB"/>
        </w:rPr>
      </w:pPr>
    </w:p>
    <w:p w14:paraId="096BAA7E" w14:textId="47912CA6" w:rsidR="00FB0144" w:rsidRDefault="001B20E0" w:rsidP="00095303">
      <w:pPr>
        <w:pStyle w:val="accountingpolicytitle"/>
        <w:rPr>
          <w:rFonts w:asciiTheme="minorHAnsi" w:hAnsiTheme="minorHAnsi"/>
          <w:b w:val="0"/>
          <w:sz w:val="22"/>
          <w:szCs w:val="22"/>
          <w:lang w:val="en-GB"/>
        </w:rPr>
        <w:sectPr w:rsidR="00FB0144" w:rsidSect="00F26FF5">
          <w:footerReference w:type="default" r:id="rId161"/>
          <w:pgSz w:w="11907" w:h="16840" w:code="9"/>
          <w:pgMar w:top="1418" w:right="1134" w:bottom="1134" w:left="1418" w:header="851" w:footer="851" w:gutter="0"/>
          <w:cols w:space="720"/>
          <w:noEndnote/>
        </w:sectPr>
      </w:pPr>
      <w:r w:rsidRPr="001E7DB0">
        <w:rPr>
          <w:rFonts w:asciiTheme="minorHAnsi" w:hAnsiTheme="minorHAnsi"/>
          <w:b w:val="0"/>
          <w:sz w:val="22"/>
          <w:szCs w:val="22"/>
          <w:lang w:val="en-GB"/>
        </w:rPr>
        <w:t xml:space="preserve">In the case of direct clients, the Bank uses the Credit risk evaluation methodology (for loans over HRK </w:t>
      </w:r>
      <w:r w:rsidR="0086256D" w:rsidRPr="001E7DB0">
        <w:rPr>
          <w:rFonts w:asciiTheme="minorHAnsi" w:hAnsiTheme="minorHAnsi"/>
          <w:b w:val="0"/>
          <w:sz w:val="22"/>
          <w:szCs w:val="22"/>
          <w:lang w:val="en-GB"/>
        </w:rPr>
        <w:t xml:space="preserve">1,500 </w:t>
      </w:r>
      <w:r w:rsidRPr="001E7DB0">
        <w:rPr>
          <w:rFonts w:asciiTheme="minorHAnsi" w:hAnsiTheme="minorHAnsi"/>
          <w:b w:val="0"/>
          <w:sz w:val="22"/>
          <w:szCs w:val="22"/>
          <w:lang w:val="en-GB"/>
        </w:rPr>
        <w:t xml:space="preserve">thousand) or the Credit scoring methodology (for loans below HRK </w:t>
      </w:r>
      <w:r w:rsidR="0086256D" w:rsidRPr="001E7DB0">
        <w:rPr>
          <w:rFonts w:asciiTheme="minorHAnsi" w:hAnsiTheme="minorHAnsi"/>
          <w:b w:val="0"/>
          <w:sz w:val="22"/>
          <w:szCs w:val="22"/>
          <w:lang w:val="en-GB"/>
        </w:rPr>
        <w:t xml:space="preserve">1,500 </w:t>
      </w:r>
      <w:r w:rsidRPr="001E7DB0">
        <w:rPr>
          <w:rFonts w:asciiTheme="minorHAnsi" w:hAnsiTheme="minorHAnsi"/>
          <w:b w:val="0"/>
          <w:sz w:val="22"/>
          <w:szCs w:val="22"/>
          <w:lang w:val="en-GB"/>
        </w:rPr>
        <w:t>thousand) to determine creditworthiness. The Credit scoring methodology is used to determine creditworthiness of clients</w:t>
      </w:r>
      <w:r w:rsidRPr="001E7DB0" w:rsidDel="00622CA5">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that belong to the “small portfolio” </w:t>
      </w:r>
      <w:r w:rsidR="00CB6F41" w:rsidRPr="001E7DB0">
        <w:rPr>
          <w:rFonts w:asciiTheme="minorHAnsi" w:hAnsiTheme="minorHAnsi"/>
          <w:b w:val="0"/>
          <w:sz w:val="22"/>
          <w:szCs w:val="22"/>
          <w:lang w:val="en-GB"/>
        </w:rPr>
        <w:t>and</w:t>
      </w:r>
      <w:r w:rsidRPr="001E7DB0">
        <w:rPr>
          <w:rFonts w:asciiTheme="minorHAnsi" w:hAnsiTheme="minorHAnsi"/>
          <w:b w:val="0"/>
          <w:sz w:val="22"/>
          <w:szCs w:val="22"/>
          <w:lang w:val="en-GB"/>
        </w:rPr>
        <w:t xml:space="preserve"> contain</w:t>
      </w:r>
      <w:r w:rsidR="00CB6F41" w:rsidRPr="001E7DB0">
        <w:rPr>
          <w:rFonts w:asciiTheme="minorHAnsi" w:hAnsiTheme="minorHAnsi"/>
          <w:b w:val="0"/>
          <w:sz w:val="22"/>
          <w:szCs w:val="22"/>
          <w:lang w:val="en-GB"/>
        </w:rPr>
        <w:t xml:space="preserve">s </w:t>
      </w:r>
      <w:r w:rsidR="0086256D" w:rsidRPr="001E7DB0">
        <w:rPr>
          <w:rFonts w:asciiTheme="minorHAnsi" w:hAnsiTheme="minorHAnsi"/>
          <w:b w:val="0"/>
          <w:sz w:val="22"/>
          <w:szCs w:val="22"/>
          <w:lang w:val="en-GB"/>
        </w:rPr>
        <w:t xml:space="preserve">five </w:t>
      </w:r>
      <w:r w:rsidRPr="001E7DB0">
        <w:rPr>
          <w:rFonts w:asciiTheme="minorHAnsi" w:hAnsiTheme="minorHAnsi"/>
          <w:b w:val="0"/>
          <w:sz w:val="22"/>
          <w:szCs w:val="22"/>
          <w:lang w:val="en-GB"/>
        </w:rPr>
        <w:t xml:space="preserve">scoring models: placements up to HRK </w:t>
      </w:r>
      <w:r w:rsidR="0086256D" w:rsidRPr="001E7DB0">
        <w:rPr>
          <w:rFonts w:asciiTheme="minorHAnsi" w:hAnsiTheme="minorHAnsi"/>
          <w:b w:val="0"/>
          <w:sz w:val="22"/>
          <w:szCs w:val="22"/>
          <w:lang w:val="en-GB"/>
        </w:rPr>
        <w:t xml:space="preserve">300 </w:t>
      </w:r>
      <w:r w:rsidRPr="001E7DB0">
        <w:rPr>
          <w:rFonts w:asciiTheme="minorHAnsi" w:hAnsiTheme="minorHAnsi"/>
          <w:b w:val="0"/>
          <w:sz w:val="22"/>
          <w:szCs w:val="22"/>
          <w:lang w:val="en-GB"/>
        </w:rPr>
        <w:t>thousand</w:t>
      </w:r>
      <w:r w:rsidR="0086256D" w:rsidRPr="001E7DB0">
        <w:rPr>
          <w:rFonts w:asciiTheme="minorHAnsi" w:hAnsiTheme="minorHAnsi"/>
          <w:b w:val="0"/>
          <w:sz w:val="22"/>
          <w:szCs w:val="22"/>
          <w:lang w:val="en-GB"/>
        </w:rPr>
        <w:t xml:space="preserve"> to companies, crafts businesses and farmers</w:t>
      </w:r>
      <w:r w:rsidRPr="001E7DB0">
        <w:rPr>
          <w:rFonts w:asciiTheme="minorHAnsi" w:hAnsiTheme="minorHAnsi"/>
          <w:b w:val="0"/>
          <w:sz w:val="22"/>
          <w:szCs w:val="22"/>
          <w:lang w:val="en-GB"/>
        </w:rPr>
        <w:t xml:space="preserve">, placements </w:t>
      </w:r>
      <w:r w:rsidR="0086256D" w:rsidRPr="001E7DB0">
        <w:rPr>
          <w:rFonts w:asciiTheme="minorHAnsi" w:hAnsiTheme="minorHAnsi"/>
          <w:b w:val="0"/>
          <w:sz w:val="22"/>
          <w:szCs w:val="22"/>
          <w:lang w:val="en-GB"/>
        </w:rPr>
        <w:t xml:space="preserve">to start-ups up to </w:t>
      </w:r>
      <w:r w:rsidRPr="001E7DB0">
        <w:rPr>
          <w:rFonts w:asciiTheme="minorHAnsi" w:hAnsiTheme="minorHAnsi"/>
          <w:b w:val="0"/>
          <w:sz w:val="22"/>
          <w:szCs w:val="22"/>
          <w:lang w:val="en-GB"/>
        </w:rPr>
        <w:t xml:space="preserve">HRK </w:t>
      </w:r>
      <w:r w:rsidR="0086256D" w:rsidRPr="001E7DB0">
        <w:rPr>
          <w:rFonts w:asciiTheme="minorHAnsi" w:hAnsiTheme="minorHAnsi"/>
          <w:b w:val="0"/>
          <w:sz w:val="22"/>
          <w:szCs w:val="22"/>
          <w:lang w:val="en-GB"/>
        </w:rPr>
        <w:t xml:space="preserve">300 </w:t>
      </w:r>
      <w:r w:rsidRPr="001E7DB0">
        <w:rPr>
          <w:rFonts w:asciiTheme="minorHAnsi" w:hAnsiTheme="minorHAnsi"/>
          <w:b w:val="0"/>
          <w:sz w:val="22"/>
          <w:szCs w:val="22"/>
          <w:lang w:val="en-GB"/>
        </w:rPr>
        <w:t>thousand</w:t>
      </w:r>
      <w:r w:rsidR="000E45AC">
        <w:rPr>
          <w:rFonts w:asciiTheme="minorHAnsi" w:hAnsiTheme="minorHAnsi"/>
          <w:b w:val="0"/>
          <w:sz w:val="22"/>
          <w:szCs w:val="22"/>
          <w:lang w:val="en-GB"/>
        </w:rPr>
        <w:t>,</w:t>
      </w:r>
      <w:r w:rsidRPr="001E7DB0">
        <w:rPr>
          <w:rFonts w:asciiTheme="minorHAnsi" w:hAnsiTheme="minorHAnsi"/>
          <w:b w:val="0"/>
          <w:sz w:val="22"/>
          <w:szCs w:val="22"/>
          <w:lang w:val="en-GB"/>
        </w:rPr>
        <w:t xml:space="preserve"> placements from HRK </w:t>
      </w:r>
      <w:r w:rsidR="0086256D" w:rsidRPr="001E7DB0">
        <w:rPr>
          <w:rFonts w:asciiTheme="minorHAnsi" w:hAnsiTheme="minorHAnsi"/>
          <w:b w:val="0"/>
          <w:sz w:val="22"/>
          <w:szCs w:val="22"/>
          <w:lang w:val="en-GB"/>
        </w:rPr>
        <w:t xml:space="preserve">300 </w:t>
      </w:r>
      <w:r w:rsidRPr="001E7DB0">
        <w:rPr>
          <w:rFonts w:asciiTheme="minorHAnsi" w:hAnsiTheme="minorHAnsi"/>
          <w:b w:val="0"/>
          <w:sz w:val="22"/>
          <w:szCs w:val="22"/>
          <w:lang w:val="en-GB"/>
        </w:rPr>
        <w:t xml:space="preserve">thousand to HRK </w:t>
      </w:r>
      <w:r w:rsidR="0086256D" w:rsidRPr="001E7DB0">
        <w:rPr>
          <w:rFonts w:asciiTheme="minorHAnsi" w:hAnsiTheme="minorHAnsi"/>
          <w:b w:val="0"/>
          <w:sz w:val="22"/>
          <w:szCs w:val="22"/>
          <w:lang w:val="en-GB"/>
        </w:rPr>
        <w:t xml:space="preserve">1,500 </w:t>
      </w:r>
      <w:r w:rsidRPr="001E7DB0">
        <w:rPr>
          <w:rFonts w:asciiTheme="minorHAnsi" w:hAnsiTheme="minorHAnsi"/>
          <w:b w:val="0"/>
          <w:sz w:val="22"/>
          <w:szCs w:val="22"/>
          <w:lang w:val="en-GB"/>
        </w:rPr>
        <w:t xml:space="preserve">thousand to </w:t>
      </w:r>
      <w:r w:rsidR="00E83E1E" w:rsidRPr="001E7DB0">
        <w:rPr>
          <w:rFonts w:asciiTheme="minorHAnsi" w:hAnsiTheme="minorHAnsi"/>
          <w:b w:val="0"/>
          <w:sz w:val="22"/>
          <w:szCs w:val="22"/>
          <w:lang w:val="en-GB"/>
        </w:rPr>
        <w:t xml:space="preserve">companies, placements to start-ups from HRK 300 thousand to HRK 1,500 thousand and placements from HRK 300 thousand to HRK 1,500 thousand for all other entrepreneurs. </w:t>
      </w:r>
    </w:p>
    <w:p w14:paraId="02784CB0" w14:textId="77777777" w:rsidR="00FB0144" w:rsidRDefault="00FB0144" w:rsidP="00FB0144">
      <w:pPr>
        <w:pStyle w:val="accountingpolicytitle"/>
        <w:rPr>
          <w:rFonts w:asciiTheme="minorHAnsi" w:hAnsiTheme="minorHAnsi"/>
          <w:sz w:val="22"/>
          <w:szCs w:val="22"/>
          <w:lang w:val="en-GB"/>
        </w:rPr>
      </w:pPr>
    </w:p>
    <w:p w14:paraId="5C22B628" w14:textId="77777777" w:rsidR="00FB0144" w:rsidRDefault="00FB0144" w:rsidP="00FB0144">
      <w:pPr>
        <w:pStyle w:val="accountingpolicytitle"/>
        <w:rPr>
          <w:rFonts w:asciiTheme="minorHAnsi" w:hAnsiTheme="minorHAnsi"/>
          <w:sz w:val="22"/>
          <w:szCs w:val="22"/>
          <w:lang w:val="en-GB"/>
        </w:rPr>
      </w:pPr>
      <w:r w:rsidRPr="004707C9">
        <w:rPr>
          <w:rFonts w:asciiTheme="minorHAnsi" w:hAnsiTheme="minorHAnsi"/>
          <w:sz w:val="22"/>
          <w:szCs w:val="22"/>
          <w:lang w:val="en-GB"/>
        </w:rPr>
        <w:t>31.</w:t>
      </w:r>
      <w:r w:rsidRPr="004707C9">
        <w:rPr>
          <w:rFonts w:asciiTheme="minorHAnsi" w:hAnsiTheme="minorHAnsi"/>
          <w:sz w:val="22"/>
          <w:szCs w:val="22"/>
          <w:lang w:val="en-GB"/>
        </w:rPr>
        <w:tab/>
        <w:t>Risk management (continued)</w:t>
      </w:r>
    </w:p>
    <w:p w14:paraId="3AB2FB8B" w14:textId="77777777" w:rsidR="00FB0144" w:rsidRDefault="00FB0144" w:rsidP="00FB0144">
      <w:pPr>
        <w:pStyle w:val="accountingpolicytitle"/>
        <w:rPr>
          <w:rFonts w:asciiTheme="minorHAnsi" w:hAnsiTheme="minorHAnsi"/>
          <w:sz w:val="22"/>
          <w:szCs w:val="22"/>
          <w:lang w:val="en-GB"/>
        </w:rPr>
      </w:pPr>
    </w:p>
    <w:p w14:paraId="7F68DA42" w14:textId="77777777" w:rsidR="00FB0144" w:rsidRDefault="00FB0144" w:rsidP="00FB0144">
      <w:pPr>
        <w:pStyle w:val="accountingpolicytitle"/>
        <w:rPr>
          <w:rFonts w:asciiTheme="minorHAnsi" w:hAnsiTheme="minorHAnsi"/>
          <w:sz w:val="22"/>
          <w:szCs w:val="22"/>
          <w:lang w:val="en-GB"/>
        </w:rPr>
      </w:pPr>
      <w:r w:rsidRPr="004707C9">
        <w:rPr>
          <w:rFonts w:asciiTheme="minorHAnsi" w:hAnsiTheme="minorHAnsi"/>
          <w:sz w:val="22"/>
          <w:szCs w:val="22"/>
          <w:lang w:val="en-GB"/>
        </w:rPr>
        <w:t xml:space="preserve">31.2. </w:t>
      </w:r>
      <w:r w:rsidRPr="004707C9">
        <w:rPr>
          <w:rFonts w:asciiTheme="minorHAnsi" w:hAnsiTheme="minorHAnsi"/>
          <w:sz w:val="22"/>
          <w:szCs w:val="22"/>
          <w:lang w:val="en-GB"/>
        </w:rPr>
        <w:tab/>
        <w:t xml:space="preserve">Credit risk </w:t>
      </w:r>
    </w:p>
    <w:p w14:paraId="748A2337" w14:textId="77777777" w:rsidR="00E83E1E" w:rsidRPr="001E7DB0" w:rsidRDefault="00E83E1E" w:rsidP="001E7DB0">
      <w:pPr>
        <w:pStyle w:val="accountingpolicytitle"/>
        <w:rPr>
          <w:rFonts w:asciiTheme="minorHAnsi" w:hAnsiTheme="minorHAnsi"/>
          <w:b w:val="0"/>
          <w:sz w:val="22"/>
          <w:szCs w:val="22"/>
          <w:lang w:val="en-GB"/>
        </w:rPr>
      </w:pPr>
    </w:p>
    <w:p w14:paraId="7275DDF4" w14:textId="77777777" w:rsidR="00CB6F41"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 xml:space="preserve">Pursuant to the HBOR Act, the Bank on-lends part of its placements via commercial banks </w:t>
      </w:r>
      <w:r w:rsidR="00CB6F41" w:rsidRPr="001E7DB0">
        <w:rPr>
          <w:rFonts w:asciiTheme="minorHAnsi" w:hAnsiTheme="minorHAnsi"/>
          <w:b w:val="0"/>
          <w:sz w:val="22"/>
          <w:szCs w:val="22"/>
          <w:lang w:val="en-GB"/>
        </w:rPr>
        <w:t>or leasing companies. T</w:t>
      </w:r>
      <w:r w:rsidRPr="001E7DB0">
        <w:rPr>
          <w:rFonts w:asciiTheme="minorHAnsi" w:hAnsiTheme="minorHAnsi"/>
          <w:b w:val="0"/>
          <w:sz w:val="22"/>
          <w:szCs w:val="22"/>
          <w:lang w:val="en-GB"/>
        </w:rPr>
        <w:t xml:space="preserve">he assessment of </w:t>
      </w:r>
      <w:r w:rsidR="00CB6F41" w:rsidRPr="001E7DB0">
        <w:rPr>
          <w:rFonts w:asciiTheme="minorHAnsi" w:hAnsiTheme="minorHAnsi"/>
          <w:b w:val="0"/>
          <w:sz w:val="22"/>
          <w:szCs w:val="22"/>
          <w:lang w:val="en-GB"/>
        </w:rPr>
        <w:t>commercial banks</w:t>
      </w:r>
      <w:r w:rsidRPr="001E7DB0">
        <w:rPr>
          <w:rFonts w:asciiTheme="minorHAnsi" w:hAnsiTheme="minorHAnsi"/>
          <w:b w:val="0"/>
          <w:sz w:val="22"/>
          <w:szCs w:val="22"/>
          <w:lang w:val="en-GB"/>
        </w:rPr>
        <w:t xml:space="preserve"> is based on the Methodology for the </w:t>
      </w:r>
      <w:r w:rsidR="00CB6F41" w:rsidRPr="001E7DB0">
        <w:rPr>
          <w:rFonts w:asciiTheme="minorHAnsi" w:hAnsiTheme="minorHAnsi"/>
          <w:b w:val="0"/>
          <w:sz w:val="22"/>
          <w:szCs w:val="22"/>
          <w:lang w:val="en-GB"/>
        </w:rPr>
        <w:t>Evaluation</w:t>
      </w:r>
      <w:r w:rsidRPr="001E7DB0">
        <w:rPr>
          <w:rFonts w:asciiTheme="minorHAnsi" w:hAnsiTheme="minorHAnsi"/>
          <w:b w:val="0"/>
          <w:sz w:val="22"/>
          <w:szCs w:val="22"/>
          <w:lang w:val="en-GB"/>
        </w:rPr>
        <w:t xml:space="preserve"> and Selection of Banks and the Methodology for the </w:t>
      </w:r>
      <w:r w:rsidR="00CB6F41" w:rsidRPr="001E7DB0">
        <w:rPr>
          <w:rFonts w:asciiTheme="minorHAnsi" w:hAnsiTheme="minorHAnsi"/>
          <w:b w:val="0"/>
          <w:sz w:val="22"/>
          <w:szCs w:val="22"/>
          <w:lang w:val="en-GB"/>
        </w:rPr>
        <w:t xml:space="preserve">Evaluation </w:t>
      </w:r>
      <w:r w:rsidRPr="001E7DB0">
        <w:rPr>
          <w:rFonts w:asciiTheme="minorHAnsi" w:hAnsiTheme="minorHAnsi"/>
          <w:b w:val="0"/>
          <w:sz w:val="22"/>
          <w:szCs w:val="22"/>
          <w:lang w:val="en-GB"/>
        </w:rPr>
        <w:t>and Selection of Foreign Banks</w:t>
      </w:r>
      <w:r w:rsidR="00CB6F41" w:rsidRPr="001E7DB0">
        <w:rPr>
          <w:rFonts w:asciiTheme="minorHAnsi" w:hAnsiTheme="minorHAnsi"/>
          <w:b w:val="0"/>
          <w:sz w:val="22"/>
          <w:szCs w:val="22"/>
          <w:lang w:val="en-GB"/>
        </w:rPr>
        <w:t xml:space="preserve">, whereas the assessment of leasing companies is based on the Methodologies for the Evaluation and Selection of Leasing Companies. </w:t>
      </w:r>
    </w:p>
    <w:p w14:paraId="2ED0C5EA" w14:textId="77777777" w:rsidR="00FB0144" w:rsidRPr="001E7DB0" w:rsidRDefault="00FB0144" w:rsidP="001E7DB0">
      <w:pPr>
        <w:pStyle w:val="accountingpolicytitle"/>
        <w:rPr>
          <w:rFonts w:asciiTheme="minorHAnsi" w:hAnsiTheme="minorHAnsi"/>
          <w:b w:val="0"/>
          <w:sz w:val="22"/>
          <w:szCs w:val="22"/>
          <w:lang w:val="en-GB"/>
        </w:rPr>
      </w:pPr>
    </w:p>
    <w:p w14:paraId="1A45679E" w14:textId="77777777" w:rsidR="001B20E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Bank controls related party risk on the occasion of</w:t>
      </w:r>
      <w:r w:rsidR="00CA7C16" w:rsidRPr="001E7DB0">
        <w:rPr>
          <w:rFonts w:asciiTheme="minorHAnsi" w:hAnsiTheme="minorHAnsi"/>
          <w:b w:val="0"/>
          <w:sz w:val="22"/>
          <w:szCs w:val="22"/>
          <w:lang w:val="en-GB"/>
        </w:rPr>
        <w:t xml:space="preserve"> direct</w:t>
      </w:r>
      <w:r w:rsidRPr="001E7DB0">
        <w:rPr>
          <w:rFonts w:asciiTheme="minorHAnsi" w:hAnsiTheme="minorHAnsi"/>
          <w:b w:val="0"/>
          <w:sz w:val="22"/>
          <w:szCs w:val="22"/>
          <w:lang w:val="en-GB"/>
        </w:rPr>
        <w:t xml:space="preserve"> credit approval and for the duration of a business relationship when it is requested from the clients to state their related parties. The information thereby gathered is verified and the type and nature of intra-relationship is determined as well as the existence of a group of related parties and the occurrence of the influence of the improvement or worsening of economic and financial conditions of one related party to the economic or financial position of the related party.</w:t>
      </w:r>
    </w:p>
    <w:p w14:paraId="73A4E86B" w14:textId="77777777" w:rsidR="00FB0144" w:rsidRPr="001E7DB0" w:rsidRDefault="00FB0144" w:rsidP="001E7DB0">
      <w:pPr>
        <w:pStyle w:val="accountingpolicytitle"/>
        <w:rPr>
          <w:rFonts w:asciiTheme="minorHAnsi" w:hAnsiTheme="minorHAnsi"/>
          <w:b w:val="0"/>
          <w:sz w:val="22"/>
          <w:szCs w:val="22"/>
          <w:lang w:val="en-GB"/>
        </w:rPr>
      </w:pPr>
    </w:p>
    <w:p w14:paraId="187550C7" w14:textId="77777777" w:rsidR="00730B9B" w:rsidRPr="001E7DB0" w:rsidRDefault="00730B9B" w:rsidP="001E7DB0">
      <w:pPr>
        <w:jc w:val="both"/>
        <w:rPr>
          <w:rFonts w:asciiTheme="minorHAnsi" w:hAnsiTheme="minorHAnsi"/>
          <w:sz w:val="22"/>
          <w:szCs w:val="22"/>
          <w:lang w:val="en-GB"/>
        </w:rPr>
      </w:pPr>
      <w:r w:rsidRPr="001E7DB0">
        <w:rPr>
          <w:rFonts w:asciiTheme="minorHAnsi" w:hAnsiTheme="minorHAnsi"/>
          <w:sz w:val="22"/>
          <w:szCs w:val="22"/>
          <w:lang w:val="en-GB"/>
        </w:rPr>
        <w:t>The Bank, as a developmental financial institution, supports growth and development of the Croatian economy through investment. For this reason, the clients mainly approach the Bank with applications for credit financing of investment projects. In order to minimize risk and objectively estimate economic sustainability of the project as well as a return on investment, the Bank is constantly improving existing organizational and technical solutions, reports and internal acts and proposes new organization regulations and implementation instructions.</w:t>
      </w:r>
    </w:p>
    <w:p w14:paraId="67A8982A" w14:textId="77777777" w:rsidR="00FB0144" w:rsidRDefault="00FB0144" w:rsidP="001E7DB0">
      <w:pPr>
        <w:jc w:val="both"/>
        <w:rPr>
          <w:rFonts w:asciiTheme="minorHAnsi" w:hAnsiTheme="minorHAnsi"/>
          <w:sz w:val="19"/>
          <w:szCs w:val="20"/>
          <w:lang w:val="en-GB"/>
        </w:rPr>
      </w:pPr>
    </w:p>
    <w:p w14:paraId="49E27419" w14:textId="77777777" w:rsidR="00FB0144" w:rsidRDefault="00FB0144" w:rsidP="001E7DB0">
      <w:pPr>
        <w:jc w:val="both"/>
        <w:rPr>
          <w:rFonts w:asciiTheme="minorHAnsi" w:hAnsiTheme="minorHAnsi"/>
          <w:sz w:val="22"/>
          <w:szCs w:val="22"/>
          <w:lang w:val="en-GB"/>
        </w:rPr>
      </w:pPr>
      <w:r w:rsidRPr="001E7DB0">
        <w:rPr>
          <w:rFonts w:asciiTheme="minorHAnsi" w:hAnsiTheme="minorHAnsi"/>
          <w:sz w:val="22"/>
          <w:szCs w:val="22"/>
          <w:lang w:val="en-GB"/>
        </w:rPr>
        <w:t>By continuous monitoring and evaluation of the clients’ businesses, the Bank makes an effort to identify difficulties in their operation on a timely basis. For clients with difficulties, the Bank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 of the Bank.</w:t>
      </w:r>
    </w:p>
    <w:p w14:paraId="0F8CD20E" w14:textId="77777777" w:rsidR="00FB0144" w:rsidRPr="001E7DB0" w:rsidRDefault="00FB0144" w:rsidP="001E7DB0">
      <w:pPr>
        <w:jc w:val="both"/>
        <w:rPr>
          <w:rFonts w:asciiTheme="minorHAnsi" w:hAnsiTheme="minorHAnsi"/>
          <w:sz w:val="22"/>
          <w:szCs w:val="22"/>
          <w:lang w:val="en-GB"/>
        </w:rPr>
      </w:pPr>
    </w:p>
    <w:p w14:paraId="286316F0" w14:textId="77777777" w:rsidR="00FB0144" w:rsidRPr="001E7DB0" w:rsidRDefault="00FB0144" w:rsidP="001E7DB0">
      <w:pPr>
        <w:jc w:val="both"/>
        <w:rPr>
          <w:rFonts w:asciiTheme="minorHAnsi" w:hAnsiTheme="minorHAnsi"/>
          <w:sz w:val="22"/>
          <w:szCs w:val="22"/>
          <w:lang w:val="en-GB"/>
        </w:rPr>
      </w:pPr>
      <w:r w:rsidRPr="001E7DB0">
        <w:rPr>
          <w:rFonts w:asciiTheme="minorHAnsi" w:hAnsiTheme="minorHAnsi"/>
          <w:sz w:val="22"/>
          <w:szCs w:val="22"/>
          <w:lang w:val="en-GB"/>
        </w:rPr>
        <w:t>Also, large exposure limits as well as highest amount of credit risk exposure toward single client and his related parties were determined.</w:t>
      </w:r>
    </w:p>
    <w:p w14:paraId="7C73C356" w14:textId="77777777" w:rsidR="00FB0144" w:rsidRPr="001E7DB0" w:rsidRDefault="00FB0144" w:rsidP="001E7DB0">
      <w:pPr>
        <w:jc w:val="both"/>
        <w:rPr>
          <w:rFonts w:asciiTheme="minorHAnsi" w:hAnsiTheme="minorHAnsi"/>
          <w:sz w:val="22"/>
          <w:szCs w:val="22"/>
          <w:lang w:val="en-GB"/>
        </w:rPr>
      </w:pPr>
    </w:p>
    <w:p w14:paraId="0019A565" w14:textId="77777777" w:rsidR="00FB0144" w:rsidRDefault="00FB0144" w:rsidP="001E7DB0">
      <w:pPr>
        <w:jc w:val="both"/>
        <w:rPr>
          <w:rFonts w:asciiTheme="minorHAnsi" w:hAnsiTheme="minorHAnsi"/>
          <w:sz w:val="19"/>
          <w:szCs w:val="20"/>
          <w:lang w:val="en-GB"/>
        </w:rPr>
      </w:pPr>
    </w:p>
    <w:p w14:paraId="72EABD93" w14:textId="77777777" w:rsidR="00FB0144" w:rsidRDefault="00FB0144" w:rsidP="001E7DB0">
      <w:pPr>
        <w:jc w:val="both"/>
        <w:rPr>
          <w:rFonts w:asciiTheme="minorHAnsi" w:hAnsiTheme="minorHAnsi"/>
          <w:sz w:val="19"/>
          <w:szCs w:val="20"/>
          <w:lang w:val="en-GB"/>
        </w:rPr>
      </w:pPr>
    </w:p>
    <w:p w14:paraId="32779ED9" w14:textId="77777777" w:rsidR="00FB0144" w:rsidRDefault="00FB0144" w:rsidP="001E7DB0">
      <w:pPr>
        <w:jc w:val="both"/>
        <w:rPr>
          <w:rFonts w:asciiTheme="minorHAnsi" w:hAnsiTheme="minorHAnsi"/>
          <w:sz w:val="19"/>
          <w:szCs w:val="20"/>
          <w:lang w:val="en-GB"/>
        </w:rPr>
      </w:pPr>
    </w:p>
    <w:p w14:paraId="3215C86B" w14:textId="77777777" w:rsidR="00FB0144" w:rsidRPr="00E06490" w:rsidRDefault="00FB0144" w:rsidP="00C448D6">
      <w:pPr>
        <w:spacing w:before="60" w:after="60" w:line="280" w:lineRule="exact"/>
        <w:jc w:val="both"/>
        <w:rPr>
          <w:rFonts w:asciiTheme="minorHAnsi" w:hAnsiTheme="minorHAnsi"/>
          <w:sz w:val="19"/>
          <w:szCs w:val="20"/>
          <w:lang w:val="en-GB"/>
        </w:rPr>
      </w:pPr>
    </w:p>
    <w:p w14:paraId="08B685B2" w14:textId="77777777" w:rsidR="00730B9B" w:rsidRPr="00E06490" w:rsidRDefault="00730B9B" w:rsidP="001B20E0">
      <w:pPr>
        <w:pStyle w:val="accountingpolicytitle"/>
        <w:spacing w:before="120" w:line="300" w:lineRule="exact"/>
        <w:rPr>
          <w:rFonts w:asciiTheme="minorHAnsi" w:hAnsiTheme="minorHAnsi"/>
          <w:b w:val="0"/>
          <w:lang w:val="en-GB"/>
        </w:rPr>
        <w:sectPr w:rsidR="00730B9B" w:rsidRPr="00E06490" w:rsidSect="00F26FF5">
          <w:footerReference w:type="default" r:id="rId162"/>
          <w:pgSz w:w="11907" w:h="16840" w:code="9"/>
          <w:pgMar w:top="1418" w:right="1134" w:bottom="1134" w:left="1418" w:header="851" w:footer="851" w:gutter="0"/>
          <w:cols w:space="720"/>
          <w:noEndnote/>
        </w:sectPr>
      </w:pPr>
    </w:p>
    <w:p w14:paraId="5D33A274" w14:textId="77777777" w:rsidR="00FB0144" w:rsidRDefault="00FB0144" w:rsidP="001E7DB0">
      <w:pPr>
        <w:pStyle w:val="T1"/>
        <w:spacing w:before="0" w:after="0" w:line="240" w:lineRule="auto"/>
        <w:rPr>
          <w:rFonts w:asciiTheme="minorHAnsi" w:hAnsiTheme="minorHAnsi"/>
          <w:sz w:val="22"/>
          <w:szCs w:val="22"/>
          <w:lang w:val="en-GB"/>
        </w:rPr>
      </w:pPr>
    </w:p>
    <w:p w14:paraId="20EC1D1A" w14:textId="77777777" w:rsidR="001B20E0" w:rsidRPr="001E7DB0" w:rsidRDefault="001B20E0"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1D252392" w14:textId="77777777" w:rsidR="00FB0144" w:rsidRDefault="00FB0144" w:rsidP="001E7DB0">
      <w:pPr>
        <w:pStyle w:val="accountingpolicytitle"/>
        <w:rPr>
          <w:rFonts w:asciiTheme="minorHAnsi" w:hAnsiTheme="minorHAnsi"/>
          <w:sz w:val="22"/>
          <w:szCs w:val="22"/>
          <w:lang w:val="en-GB"/>
        </w:rPr>
      </w:pPr>
    </w:p>
    <w:p w14:paraId="34D26990"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072884C5" w14:textId="77777777" w:rsidR="00FB0144" w:rsidRDefault="00FB0144" w:rsidP="001E7DB0">
      <w:pPr>
        <w:pStyle w:val="accountingpolicytitle"/>
        <w:rPr>
          <w:rFonts w:asciiTheme="minorHAnsi" w:hAnsiTheme="minorHAnsi" w:cs="Arial"/>
          <w:sz w:val="22"/>
          <w:szCs w:val="22"/>
          <w:lang w:val="en-GB"/>
        </w:rPr>
      </w:pPr>
    </w:p>
    <w:p w14:paraId="387A29AC"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w:t>
      </w:r>
    </w:p>
    <w:p w14:paraId="419D767D" w14:textId="77777777" w:rsidR="00FB0144" w:rsidRDefault="00FB0144" w:rsidP="001E7DB0">
      <w:pPr>
        <w:pStyle w:val="accountingpolicytitle"/>
        <w:rPr>
          <w:rFonts w:asciiTheme="minorHAnsi" w:hAnsiTheme="minorHAnsi" w:cs="Arial"/>
          <w:b w:val="0"/>
          <w:sz w:val="22"/>
          <w:szCs w:val="22"/>
          <w:lang w:val="en-GB"/>
        </w:rPr>
      </w:pPr>
    </w:p>
    <w:p w14:paraId="50D76C6E" w14:textId="5F5378E2"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table below shows the highest gross credit risk exposures existing in the Statement of Financial Position and in </w:t>
      </w:r>
      <w:r w:rsidR="00D50A24">
        <w:rPr>
          <w:rFonts w:asciiTheme="minorHAnsi" w:hAnsiTheme="minorHAnsi" w:cs="Arial"/>
          <w:b w:val="0"/>
          <w:sz w:val="22"/>
          <w:szCs w:val="22"/>
          <w:lang w:val="en-GB"/>
        </w:rPr>
        <w:t>g</w:t>
      </w:r>
      <w:r w:rsidRPr="001E7DB0">
        <w:rPr>
          <w:rFonts w:asciiTheme="minorHAnsi" w:hAnsiTheme="minorHAnsi" w:cs="Arial"/>
          <w:b w:val="0"/>
          <w:sz w:val="22"/>
          <w:szCs w:val="22"/>
          <w:lang w:val="en-GB"/>
        </w:rPr>
        <w:t>uarantees and commitments as of the reporting date</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before the effect of mitigation through collateral</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 xml:space="preserve">received: </w:t>
      </w:r>
    </w:p>
    <w:p w14:paraId="73679BB0" w14:textId="77777777" w:rsidR="00FB0144" w:rsidRPr="001E7DB0" w:rsidRDefault="00FB0144" w:rsidP="001E7DB0">
      <w:pPr>
        <w:pStyle w:val="accountingpolicytitle"/>
        <w:rPr>
          <w:rFonts w:asciiTheme="minorHAnsi" w:hAnsiTheme="minorHAnsi" w:cs="Arial"/>
          <w:b w:val="0"/>
          <w:sz w:val="22"/>
          <w:szCs w:val="22"/>
          <w:lang w:val="en-GB"/>
        </w:rPr>
      </w:pPr>
    </w:p>
    <w:tbl>
      <w:tblPr>
        <w:tblW w:w="4971" w:type="pct"/>
        <w:tblLayout w:type="fixed"/>
        <w:tblLook w:val="0000" w:firstRow="0" w:lastRow="0" w:firstColumn="0" w:lastColumn="0" w:noHBand="0" w:noVBand="0"/>
      </w:tblPr>
      <w:tblGrid>
        <w:gridCol w:w="3917"/>
        <w:gridCol w:w="1346"/>
        <w:gridCol w:w="1346"/>
        <w:gridCol w:w="1346"/>
        <w:gridCol w:w="1346"/>
      </w:tblGrid>
      <w:tr w:rsidR="001B20E0" w:rsidRPr="00FB0144" w14:paraId="36DF7843" w14:textId="77777777" w:rsidTr="00FB0144">
        <w:trPr>
          <w:trHeight w:val="230"/>
        </w:trPr>
        <w:tc>
          <w:tcPr>
            <w:tcW w:w="3917" w:type="dxa"/>
          </w:tcPr>
          <w:p w14:paraId="68CCA612" w14:textId="77777777" w:rsidR="001B20E0" w:rsidRPr="001E7DB0" w:rsidRDefault="001B20E0" w:rsidP="001B20E0">
            <w:pPr>
              <w:rPr>
                <w:rFonts w:asciiTheme="minorHAnsi" w:hAnsiTheme="minorHAnsi" w:cs="Arial"/>
                <w:b/>
                <w:bCs/>
                <w:sz w:val="20"/>
                <w:szCs w:val="20"/>
                <w:lang w:val="en-GB"/>
              </w:rPr>
            </w:pPr>
          </w:p>
        </w:tc>
        <w:tc>
          <w:tcPr>
            <w:tcW w:w="1346" w:type="dxa"/>
            <w:vAlign w:val="bottom"/>
          </w:tcPr>
          <w:p w14:paraId="0E0BF98D" w14:textId="77777777" w:rsidR="001B20E0" w:rsidRPr="001E7DB0" w:rsidRDefault="001B20E0" w:rsidP="001B20E0">
            <w:pPr>
              <w:pStyle w:val="TH"/>
              <w:spacing w:line="240" w:lineRule="auto"/>
              <w:jc w:val="right"/>
              <w:rPr>
                <w:rFonts w:asciiTheme="minorHAnsi" w:hAnsiTheme="minorHAnsi" w:cs="Arial"/>
                <w:spacing w:val="-2"/>
                <w:sz w:val="20"/>
              </w:rPr>
            </w:pPr>
          </w:p>
        </w:tc>
        <w:tc>
          <w:tcPr>
            <w:tcW w:w="1346" w:type="dxa"/>
          </w:tcPr>
          <w:p w14:paraId="7C71571B" w14:textId="77777777" w:rsidR="001B20E0" w:rsidRPr="001E7DB0" w:rsidRDefault="001B20E0">
            <w:pPr>
              <w:pStyle w:val="TH"/>
              <w:spacing w:line="240" w:lineRule="auto"/>
              <w:jc w:val="right"/>
              <w:rPr>
                <w:rFonts w:asciiTheme="minorHAnsi" w:hAnsiTheme="minorHAnsi" w:cs="Arial"/>
                <w:spacing w:val="-2"/>
                <w:sz w:val="20"/>
              </w:rPr>
            </w:pPr>
            <w:r w:rsidRPr="001E7DB0">
              <w:rPr>
                <w:rFonts w:asciiTheme="minorHAnsi" w:hAnsiTheme="minorHAnsi" w:cs="Arial"/>
                <w:spacing w:val="-2"/>
                <w:sz w:val="20"/>
              </w:rPr>
              <w:t>Group</w:t>
            </w:r>
          </w:p>
        </w:tc>
        <w:tc>
          <w:tcPr>
            <w:tcW w:w="1346" w:type="dxa"/>
          </w:tcPr>
          <w:p w14:paraId="2327B28D" w14:textId="77777777" w:rsidR="001B20E0" w:rsidRPr="001E7DB0" w:rsidRDefault="001B20E0">
            <w:pPr>
              <w:pStyle w:val="TH"/>
              <w:spacing w:line="240" w:lineRule="auto"/>
              <w:jc w:val="right"/>
              <w:rPr>
                <w:rFonts w:asciiTheme="minorHAnsi" w:hAnsiTheme="minorHAnsi" w:cs="Arial"/>
                <w:spacing w:val="-2"/>
                <w:sz w:val="20"/>
              </w:rPr>
            </w:pPr>
          </w:p>
        </w:tc>
        <w:tc>
          <w:tcPr>
            <w:tcW w:w="1346" w:type="dxa"/>
          </w:tcPr>
          <w:p w14:paraId="44F99BEC" w14:textId="77777777" w:rsidR="001B20E0" w:rsidRPr="001E7DB0" w:rsidRDefault="001B20E0">
            <w:pPr>
              <w:pStyle w:val="TH"/>
              <w:spacing w:line="240" w:lineRule="auto"/>
              <w:jc w:val="right"/>
              <w:rPr>
                <w:rFonts w:asciiTheme="minorHAnsi" w:hAnsiTheme="minorHAnsi" w:cs="Arial"/>
                <w:spacing w:val="-2"/>
                <w:sz w:val="20"/>
              </w:rPr>
            </w:pPr>
            <w:r w:rsidRPr="001E7DB0">
              <w:rPr>
                <w:rFonts w:asciiTheme="minorHAnsi" w:hAnsiTheme="minorHAnsi" w:cs="Arial"/>
                <w:spacing w:val="-2"/>
                <w:sz w:val="20"/>
              </w:rPr>
              <w:t>Bank</w:t>
            </w:r>
          </w:p>
        </w:tc>
      </w:tr>
      <w:tr w:rsidR="000B1CEC" w:rsidRPr="00FB0144" w14:paraId="431C5E1C" w14:textId="77777777" w:rsidTr="00FB0144">
        <w:trPr>
          <w:trHeight w:val="983"/>
        </w:trPr>
        <w:tc>
          <w:tcPr>
            <w:tcW w:w="3917" w:type="dxa"/>
          </w:tcPr>
          <w:p w14:paraId="36157FC7" w14:textId="77777777" w:rsidR="000B1CEC" w:rsidRPr="001E7DB0" w:rsidRDefault="000B1CEC" w:rsidP="001B20E0">
            <w:pPr>
              <w:rPr>
                <w:rFonts w:asciiTheme="minorHAnsi" w:hAnsiTheme="minorHAnsi" w:cs="Arial"/>
                <w:sz w:val="20"/>
                <w:szCs w:val="20"/>
                <w:lang w:val="en-GB"/>
              </w:rPr>
            </w:pPr>
            <w:r w:rsidRPr="001E7DB0">
              <w:rPr>
                <w:rFonts w:asciiTheme="minorHAnsi" w:hAnsiTheme="minorHAnsi" w:cs="Arial"/>
                <w:b/>
                <w:bCs/>
                <w:sz w:val="20"/>
                <w:szCs w:val="20"/>
                <w:lang w:val="en-GB"/>
              </w:rPr>
              <w:br w:type="page"/>
            </w:r>
          </w:p>
        </w:tc>
        <w:tc>
          <w:tcPr>
            <w:tcW w:w="1346" w:type="dxa"/>
            <w:vAlign w:val="center"/>
          </w:tcPr>
          <w:p w14:paraId="71D3BC2C" w14:textId="77777777" w:rsidR="000B1CEC" w:rsidRPr="001E7DB0" w:rsidRDefault="000B1CEC">
            <w:pPr>
              <w:jc w:val="right"/>
              <w:rPr>
                <w:rFonts w:asciiTheme="minorHAnsi" w:hAnsiTheme="minorHAnsi" w:cs="Arial"/>
                <w:b/>
                <w:sz w:val="20"/>
                <w:szCs w:val="20"/>
                <w:lang w:val="en-GB"/>
              </w:rPr>
            </w:pPr>
            <w:r w:rsidRPr="001E7DB0">
              <w:rPr>
                <w:rFonts w:asciiTheme="minorHAnsi" w:hAnsiTheme="minorHAnsi" w:cs="Arial"/>
                <w:b/>
                <w:sz w:val="20"/>
                <w:szCs w:val="20"/>
                <w:lang w:val="en-GB"/>
              </w:rPr>
              <w:t>Gross highest exposure</w:t>
            </w:r>
          </w:p>
          <w:p w14:paraId="62E6DDBE" w14:textId="205163F3" w:rsidR="000B1CEC" w:rsidRPr="001E7DB0" w:rsidRDefault="00FB0144">
            <w:pPr>
              <w:jc w:val="right"/>
              <w:rPr>
                <w:rFonts w:asciiTheme="minorHAnsi" w:hAnsiTheme="minorHAnsi" w:cs="Arial"/>
                <w:b/>
                <w:sz w:val="20"/>
                <w:szCs w:val="20"/>
                <w:lang w:val="en-GB"/>
              </w:rPr>
            </w:pPr>
            <w:r w:rsidRPr="001E7DB0">
              <w:rPr>
                <w:rFonts w:asciiTheme="minorHAnsi" w:hAnsiTheme="minorHAnsi" w:cs="Arial"/>
                <w:b/>
                <w:sz w:val="20"/>
                <w:szCs w:val="20"/>
                <w:lang w:val="en-GB"/>
              </w:rPr>
              <w:t>201</w:t>
            </w:r>
            <w:r w:rsidR="00A57A8A">
              <w:rPr>
                <w:rFonts w:asciiTheme="minorHAnsi" w:hAnsiTheme="minorHAnsi" w:cs="Arial"/>
                <w:b/>
                <w:sz w:val="20"/>
                <w:szCs w:val="20"/>
                <w:lang w:val="en-GB"/>
              </w:rPr>
              <w:t>7</w:t>
            </w:r>
          </w:p>
        </w:tc>
        <w:tc>
          <w:tcPr>
            <w:tcW w:w="1346" w:type="dxa"/>
            <w:vAlign w:val="center"/>
          </w:tcPr>
          <w:p w14:paraId="4DD5A24E" w14:textId="77777777" w:rsidR="000B1CEC" w:rsidRPr="001E7DB0" w:rsidRDefault="000B1CEC">
            <w:pPr>
              <w:jc w:val="right"/>
              <w:rPr>
                <w:rFonts w:asciiTheme="minorHAnsi" w:hAnsiTheme="minorHAnsi" w:cs="Arial"/>
                <w:b/>
                <w:sz w:val="20"/>
                <w:szCs w:val="20"/>
                <w:lang w:val="en-GB"/>
              </w:rPr>
            </w:pPr>
            <w:r w:rsidRPr="001E7DB0">
              <w:rPr>
                <w:rFonts w:asciiTheme="minorHAnsi" w:hAnsiTheme="minorHAnsi" w:cs="Arial"/>
                <w:b/>
                <w:sz w:val="20"/>
                <w:szCs w:val="20"/>
                <w:lang w:val="en-GB"/>
              </w:rPr>
              <w:t>Gross highest exposure</w:t>
            </w:r>
          </w:p>
          <w:p w14:paraId="17C073D6" w14:textId="6D741FB1" w:rsidR="000B1CEC" w:rsidRPr="001E7DB0" w:rsidRDefault="00FB0144">
            <w:pPr>
              <w:jc w:val="right"/>
              <w:rPr>
                <w:rFonts w:asciiTheme="minorHAnsi" w:hAnsiTheme="minorHAnsi" w:cs="Arial"/>
                <w:b/>
                <w:sz w:val="20"/>
                <w:szCs w:val="20"/>
                <w:lang w:val="en-GB"/>
              </w:rPr>
            </w:pPr>
            <w:r w:rsidRPr="001E7DB0">
              <w:rPr>
                <w:rFonts w:asciiTheme="minorHAnsi" w:hAnsiTheme="minorHAnsi" w:cs="Arial"/>
                <w:b/>
                <w:sz w:val="20"/>
                <w:szCs w:val="20"/>
                <w:lang w:val="en-GB"/>
              </w:rPr>
              <w:t>201</w:t>
            </w:r>
            <w:r w:rsidR="00A57A8A">
              <w:rPr>
                <w:rFonts w:asciiTheme="minorHAnsi" w:hAnsiTheme="minorHAnsi" w:cs="Arial"/>
                <w:b/>
                <w:sz w:val="20"/>
                <w:szCs w:val="20"/>
                <w:lang w:val="en-GB"/>
              </w:rPr>
              <w:t>6</w:t>
            </w:r>
          </w:p>
        </w:tc>
        <w:tc>
          <w:tcPr>
            <w:tcW w:w="1346" w:type="dxa"/>
            <w:vAlign w:val="center"/>
          </w:tcPr>
          <w:p w14:paraId="4D28A8FD" w14:textId="77777777" w:rsidR="000B1CEC" w:rsidRPr="001E7DB0" w:rsidRDefault="000B1CEC">
            <w:pPr>
              <w:jc w:val="right"/>
              <w:rPr>
                <w:rFonts w:asciiTheme="minorHAnsi" w:hAnsiTheme="minorHAnsi" w:cs="Arial"/>
                <w:b/>
                <w:sz w:val="20"/>
                <w:szCs w:val="20"/>
                <w:lang w:val="en-GB"/>
              </w:rPr>
            </w:pPr>
            <w:r w:rsidRPr="001E7DB0">
              <w:rPr>
                <w:rFonts w:asciiTheme="minorHAnsi" w:hAnsiTheme="minorHAnsi" w:cs="Arial"/>
                <w:b/>
                <w:sz w:val="20"/>
                <w:szCs w:val="20"/>
                <w:lang w:val="en-GB"/>
              </w:rPr>
              <w:t>Gross highest exposure</w:t>
            </w:r>
          </w:p>
          <w:p w14:paraId="2BE7E05B" w14:textId="1AF0AEE8" w:rsidR="000B1CEC" w:rsidRPr="001E7DB0" w:rsidRDefault="00FB0144">
            <w:pPr>
              <w:jc w:val="right"/>
              <w:rPr>
                <w:rFonts w:asciiTheme="minorHAnsi" w:hAnsiTheme="minorHAnsi" w:cs="Arial"/>
                <w:b/>
                <w:sz w:val="20"/>
                <w:szCs w:val="20"/>
                <w:lang w:val="en-GB"/>
              </w:rPr>
            </w:pPr>
            <w:r w:rsidRPr="001E7DB0">
              <w:rPr>
                <w:rFonts w:asciiTheme="minorHAnsi" w:hAnsiTheme="minorHAnsi" w:cs="Arial"/>
                <w:b/>
                <w:sz w:val="20"/>
                <w:szCs w:val="20"/>
                <w:lang w:val="en-GB"/>
              </w:rPr>
              <w:t>201</w:t>
            </w:r>
            <w:r w:rsidR="00A57A8A">
              <w:rPr>
                <w:rFonts w:asciiTheme="minorHAnsi" w:hAnsiTheme="minorHAnsi" w:cs="Arial"/>
                <w:b/>
                <w:sz w:val="20"/>
                <w:szCs w:val="20"/>
                <w:lang w:val="en-GB"/>
              </w:rPr>
              <w:t>7</w:t>
            </w:r>
          </w:p>
        </w:tc>
        <w:tc>
          <w:tcPr>
            <w:tcW w:w="1346" w:type="dxa"/>
            <w:vAlign w:val="center"/>
          </w:tcPr>
          <w:p w14:paraId="7996D2DB" w14:textId="77777777" w:rsidR="000B1CEC" w:rsidRPr="001E7DB0" w:rsidRDefault="000B1CEC">
            <w:pPr>
              <w:jc w:val="right"/>
              <w:rPr>
                <w:rFonts w:asciiTheme="minorHAnsi" w:hAnsiTheme="minorHAnsi" w:cs="Arial"/>
                <w:b/>
                <w:sz w:val="20"/>
                <w:szCs w:val="20"/>
                <w:lang w:val="en-GB"/>
              </w:rPr>
            </w:pPr>
            <w:r w:rsidRPr="001E7DB0">
              <w:rPr>
                <w:rFonts w:asciiTheme="minorHAnsi" w:hAnsiTheme="minorHAnsi" w:cs="Arial"/>
                <w:b/>
                <w:sz w:val="20"/>
                <w:szCs w:val="20"/>
                <w:lang w:val="en-GB"/>
              </w:rPr>
              <w:t>Gross highest exposure</w:t>
            </w:r>
          </w:p>
          <w:p w14:paraId="2A24068F" w14:textId="1E72B973" w:rsidR="000B1CEC" w:rsidRPr="001E7DB0" w:rsidRDefault="00FB0144">
            <w:pPr>
              <w:jc w:val="right"/>
              <w:rPr>
                <w:rFonts w:asciiTheme="minorHAnsi" w:hAnsiTheme="minorHAnsi" w:cs="Arial"/>
                <w:b/>
                <w:sz w:val="20"/>
                <w:szCs w:val="20"/>
                <w:lang w:val="en-GB"/>
              </w:rPr>
            </w:pPr>
            <w:r w:rsidRPr="001E7DB0">
              <w:rPr>
                <w:rFonts w:asciiTheme="minorHAnsi" w:hAnsiTheme="minorHAnsi" w:cs="Arial"/>
                <w:b/>
                <w:sz w:val="20"/>
                <w:szCs w:val="20"/>
                <w:lang w:val="en-GB"/>
              </w:rPr>
              <w:t>201</w:t>
            </w:r>
            <w:r w:rsidR="00A57A8A">
              <w:rPr>
                <w:rFonts w:asciiTheme="minorHAnsi" w:hAnsiTheme="minorHAnsi" w:cs="Arial"/>
                <w:b/>
                <w:sz w:val="20"/>
                <w:szCs w:val="20"/>
                <w:lang w:val="en-GB"/>
              </w:rPr>
              <w:t>6</w:t>
            </w:r>
          </w:p>
        </w:tc>
      </w:tr>
      <w:tr w:rsidR="000B1CEC" w:rsidRPr="00FB0144" w14:paraId="15A3782B" w14:textId="77777777" w:rsidTr="00FB0144">
        <w:trPr>
          <w:trHeight w:val="199"/>
        </w:trPr>
        <w:tc>
          <w:tcPr>
            <w:tcW w:w="3917" w:type="dxa"/>
          </w:tcPr>
          <w:p w14:paraId="325340EC" w14:textId="77777777" w:rsidR="000B1CEC" w:rsidRPr="001E7DB0" w:rsidRDefault="000B1CEC" w:rsidP="001B20E0">
            <w:pPr>
              <w:rPr>
                <w:rFonts w:asciiTheme="minorHAnsi" w:hAnsiTheme="minorHAnsi" w:cs="Arial"/>
                <w:sz w:val="20"/>
                <w:szCs w:val="20"/>
                <w:lang w:val="en-GB"/>
              </w:rPr>
            </w:pPr>
          </w:p>
        </w:tc>
        <w:tc>
          <w:tcPr>
            <w:tcW w:w="1346" w:type="dxa"/>
          </w:tcPr>
          <w:p w14:paraId="3EEE7507" w14:textId="77777777" w:rsidR="000B1CEC" w:rsidRPr="001E7DB0" w:rsidRDefault="000B1CEC" w:rsidP="001B20E0">
            <w:pPr>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46" w:type="dxa"/>
          </w:tcPr>
          <w:p w14:paraId="5D0C5878" w14:textId="77777777" w:rsidR="000B1CEC" w:rsidRPr="001E7DB0" w:rsidRDefault="000B1CEC" w:rsidP="00567BF2">
            <w:pPr>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46" w:type="dxa"/>
          </w:tcPr>
          <w:p w14:paraId="3DAAE602" w14:textId="77777777" w:rsidR="000B1CEC" w:rsidRPr="001E7DB0" w:rsidRDefault="000B1CEC" w:rsidP="001B20E0">
            <w:pPr>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46" w:type="dxa"/>
          </w:tcPr>
          <w:p w14:paraId="6046C293" w14:textId="77777777" w:rsidR="000B1CEC" w:rsidRPr="001E7DB0" w:rsidRDefault="000B1CEC" w:rsidP="00567BF2">
            <w:pPr>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0B1CEC" w:rsidRPr="00FB0144" w14:paraId="43F8C093" w14:textId="77777777" w:rsidTr="00FB0144">
        <w:trPr>
          <w:trHeight w:val="110"/>
        </w:trPr>
        <w:tc>
          <w:tcPr>
            <w:tcW w:w="3917" w:type="dxa"/>
          </w:tcPr>
          <w:p w14:paraId="3B45B947" w14:textId="77777777" w:rsidR="000B1CEC" w:rsidRPr="001E7DB0" w:rsidRDefault="000B1CEC" w:rsidP="001B20E0">
            <w:pPr>
              <w:pStyle w:val="TT"/>
              <w:rPr>
                <w:rFonts w:asciiTheme="minorHAnsi" w:hAnsiTheme="minorHAnsi" w:cs="Arial"/>
                <w:b/>
                <w:bCs/>
                <w:sz w:val="20"/>
              </w:rPr>
            </w:pPr>
            <w:r w:rsidRPr="001E7DB0">
              <w:rPr>
                <w:rFonts w:asciiTheme="minorHAnsi" w:hAnsiTheme="minorHAnsi" w:cs="Arial"/>
                <w:b/>
                <w:bCs/>
                <w:sz w:val="20"/>
              </w:rPr>
              <w:t>Assets</w:t>
            </w:r>
          </w:p>
        </w:tc>
        <w:tc>
          <w:tcPr>
            <w:tcW w:w="1346" w:type="dxa"/>
          </w:tcPr>
          <w:p w14:paraId="7CE1A059" w14:textId="77777777" w:rsidR="000B1CEC" w:rsidRPr="001E7DB0" w:rsidRDefault="000B1CEC" w:rsidP="001B20E0">
            <w:pPr>
              <w:pStyle w:val="TT"/>
              <w:rPr>
                <w:rFonts w:asciiTheme="minorHAnsi" w:hAnsiTheme="minorHAnsi" w:cs="Arial"/>
                <w:b/>
                <w:bCs/>
                <w:sz w:val="20"/>
              </w:rPr>
            </w:pPr>
          </w:p>
        </w:tc>
        <w:tc>
          <w:tcPr>
            <w:tcW w:w="1346" w:type="dxa"/>
          </w:tcPr>
          <w:p w14:paraId="76D16213" w14:textId="77777777" w:rsidR="000B1CEC" w:rsidRPr="001E7DB0" w:rsidRDefault="000B1CEC" w:rsidP="00567BF2">
            <w:pPr>
              <w:pStyle w:val="TT"/>
              <w:rPr>
                <w:rFonts w:asciiTheme="minorHAnsi" w:hAnsiTheme="minorHAnsi" w:cs="Arial"/>
                <w:b/>
                <w:bCs/>
                <w:sz w:val="20"/>
              </w:rPr>
            </w:pPr>
          </w:p>
        </w:tc>
        <w:tc>
          <w:tcPr>
            <w:tcW w:w="1346" w:type="dxa"/>
          </w:tcPr>
          <w:p w14:paraId="59AC7AE5" w14:textId="77777777" w:rsidR="000B1CEC" w:rsidRPr="001E7DB0" w:rsidRDefault="000B1CEC" w:rsidP="001B20E0">
            <w:pPr>
              <w:pStyle w:val="TT"/>
              <w:rPr>
                <w:rFonts w:asciiTheme="minorHAnsi" w:hAnsiTheme="minorHAnsi" w:cs="Arial"/>
                <w:b/>
                <w:bCs/>
                <w:sz w:val="20"/>
              </w:rPr>
            </w:pPr>
          </w:p>
        </w:tc>
        <w:tc>
          <w:tcPr>
            <w:tcW w:w="1346" w:type="dxa"/>
          </w:tcPr>
          <w:p w14:paraId="48F3971B" w14:textId="77777777" w:rsidR="000B1CEC" w:rsidRPr="001E7DB0" w:rsidRDefault="000B1CEC" w:rsidP="00567BF2">
            <w:pPr>
              <w:pStyle w:val="TT"/>
              <w:rPr>
                <w:rFonts w:asciiTheme="minorHAnsi" w:hAnsiTheme="minorHAnsi" w:cs="Arial"/>
                <w:b/>
                <w:bCs/>
                <w:sz w:val="20"/>
              </w:rPr>
            </w:pPr>
          </w:p>
        </w:tc>
      </w:tr>
      <w:tr w:rsidR="00A57A8A" w:rsidRPr="00FB0144" w14:paraId="4ECDF84D" w14:textId="77777777" w:rsidTr="00F26FF5">
        <w:trPr>
          <w:trHeight w:val="292"/>
        </w:trPr>
        <w:tc>
          <w:tcPr>
            <w:tcW w:w="3917" w:type="dxa"/>
          </w:tcPr>
          <w:p w14:paraId="3900921B"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 xml:space="preserve">Cash on hand and due from banks </w:t>
            </w:r>
          </w:p>
        </w:tc>
        <w:tc>
          <w:tcPr>
            <w:tcW w:w="1346" w:type="dxa"/>
            <w:tcBorders>
              <w:top w:val="nil"/>
              <w:left w:val="nil"/>
              <w:bottom w:val="nil"/>
              <w:right w:val="nil"/>
            </w:tcBorders>
            <w:shd w:val="clear" w:color="auto" w:fill="auto"/>
          </w:tcPr>
          <w:p w14:paraId="65F1F351" w14:textId="57911005"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1</w:t>
            </w:r>
            <w:r>
              <w:rPr>
                <w:rFonts w:ascii="Calibri" w:hAnsi="Calibri" w:cs="Arial"/>
                <w:szCs w:val="19"/>
              </w:rPr>
              <w:t>,</w:t>
            </w:r>
            <w:r w:rsidRPr="004E0A21">
              <w:rPr>
                <w:rFonts w:ascii="Calibri" w:hAnsi="Calibri" w:cs="Arial"/>
                <w:szCs w:val="19"/>
              </w:rPr>
              <w:t>403</w:t>
            </w:r>
            <w:r>
              <w:rPr>
                <w:rFonts w:ascii="Calibri" w:hAnsi="Calibri" w:cs="Arial"/>
                <w:szCs w:val="19"/>
              </w:rPr>
              <w:t>,</w:t>
            </w:r>
            <w:r w:rsidRPr="004E0A21">
              <w:rPr>
                <w:rFonts w:ascii="Calibri" w:hAnsi="Calibri" w:cs="Arial"/>
                <w:szCs w:val="19"/>
              </w:rPr>
              <w:t>663</w:t>
            </w:r>
          </w:p>
        </w:tc>
        <w:tc>
          <w:tcPr>
            <w:tcW w:w="1346" w:type="dxa"/>
            <w:tcBorders>
              <w:top w:val="nil"/>
              <w:left w:val="nil"/>
              <w:bottom w:val="nil"/>
              <w:right w:val="nil"/>
            </w:tcBorders>
            <w:shd w:val="clear" w:color="auto" w:fill="auto"/>
            <w:vAlign w:val="bottom"/>
          </w:tcPr>
          <w:p w14:paraId="0E105EA5" w14:textId="30A2B870"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491</w:t>
            </w:r>
            <w:r>
              <w:rPr>
                <w:rFonts w:ascii="Calibri" w:hAnsi="Calibri" w:cs="Arial"/>
                <w:szCs w:val="19"/>
              </w:rPr>
              <w:t>,</w:t>
            </w:r>
            <w:r w:rsidRPr="00EB4107">
              <w:rPr>
                <w:rFonts w:ascii="Calibri" w:hAnsi="Calibri" w:cs="Arial"/>
                <w:szCs w:val="19"/>
              </w:rPr>
              <w:t>243</w:t>
            </w:r>
          </w:p>
        </w:tc>
        <w:tc>
          <w:tcPr>
            <w:tcW w:w="1346" w:type="dxa"/>
            <w:tcBorders>
              <w:top w:val="nil"/>
              <w:left w:val="nil"/>
              <w:bottom w:val="nil"/>
              <w:right w:val="nil"/>
            </w:tcBorders>
            <w:shd w:val="clear" w:color="auto" w:fill="auto"/>
          </w:tcPr>
          <w:p w14:paraId="250B88DB" w14:textId="7EA7970B"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1</w:t>
            </w:r>
            <w:r>
              <w:rPr>
                <w:rFonts w:ascii="Calibri" w:hAnsi="Calibri" w:cs="Arial"/>
                <w:sz w:val="19"/>
                <w:szCs w:val="19"/>
                <w:lang w:val="en-GB"/>
              </w:rPr>
              <w:t>,</w:t>
            </w:r>
            <w:r w:rsidRPr="004E0A21">
              <w:rPr>
                <w:rFonts w:ascii="Calibri" w:hAnsi="Calibri" w:cs="Arial"/>
                <w:sz w:val="19"/>
                <w:szCs w:val="19"/>
                <w:lang w:val="en-GB"/>
              </w:rPr>
              <w:t>401</w:t>
            </w:r>
            <w:r>
              <w:rPr>
                <w:rFonts w:ascii="Calibri" w:hAnsi="Calibri" w:cs="Arial"/>
                <w:sz w:val="19"/>
                <w:szCs w:val="19"/>
                <w:lang w:val="en-GB"/>
              </w:rPr>
              <w:t>,</w:t>
            </w:r>
            <w:r w:rsidRPr="004E0A21">
              <w:rPr>
                <w:rFonts w:ascii="Calibri" w:hAnsi="Calibri" w:cs="Arial"/>
                <w:sz w:val="19"/>
                <w:szCs w:val="19"/>
                <w:lang w:val="en-GB"/>
              </w:rPr>
              <w:t>130</w:t>
            </w:r>
          </w:p>
        </w:tc>
        <w:tc>
          <w:tcPr>
            <w:tcW w:w="1346" w:type="dxa"/>
            <w:tcBorders>
              <w:top w:val="nil"/>
              <w:left w:val="nil"/>
              <w:bottom w:val="nil"/>
              <w:right w:val="nil"/>
            </w:tcBorders>
            <w:shd w:val="clear" w:color="auto" w:fill="auto"/>
            <w:vAlign w:val="bottom"/>
          </w:tcPr>
          <w:p w14:paraId="468DF3C7" w14:textId="63C9B114"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635562">
              <w:rPr>
                <w:rFonts w:ascii="Calibri" w:hAnsi="Calibri" w:cs="Arial"/>
                <w:sz w:val="19"/>
                <w:szCs w:val="19"/>
              </w:rPr>
              <w:t>490</w:t>
            </w:r>
            <w:r>
              <w:rPr>
                <w:rFonts w:ascii="Calibri" w:hAnsi="Calibri" w:cs="Arial"/>
                <w:sz w:val="19"/>
                <w:szCs w:val="19"/>
              </w:rPr>
              <w:t>,</w:t>
            </w:r>
            <w:r w:rsidRPr="00635562">
              <w:rPr>
                <w:rFonts w:ascii="Calibri" w:hAnsi="Calibri" w:cs="Arial"/>
                <w:sz w:val="19"/>
                <w:szCs w:val="19"/>
              </w:rPr>
              <w:t>692</w:t>
            </w:r>
          </w:p>
        </w:tc>
      </w:tr>
      <w:tr w:rsidR="00A57A8A" w:rsidRPr="00FB0144" w14:paraId="48BD3139" w14:textId="77777777" w:rsidTr="00F26FF5">
        <w:trPr>
          <w:trHeight w:val="292"/>
        </w:trPr>
        <w:tc>
          <w:tcPr>
            <w:tcW w:w="3917" w:type="dxa"/>
          </w:tcPr>
          <w:p w14:paraId="4EBB8819"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Deposits with other banks</w:t>
            </w:r>
          </w:p>
        </w:tc>
        <w:tc>
          <w:tcPr>
            <w:tcW w:w="1346" w:type="dxa"/>
            <w:tcBorders>
              <w:top w:val="nil"/>
              <w:left w:val="nil"/>
              <w:bottom w:val="nil"/>
              <w:right w:val="nil"/>
            </w:tcBorders>
            <w:shd w:val="clear" w:color="auto" w:fill="auto"/>
          </w:tcPr>
          <w:p w14:paraId="0B611707" w14:textId="791810DE"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29</w:t>
            </w:r>
            <w:r>
              <w:rPr>
                <w:rFonts w:ascii="Calibri" w:hAnsi="Calibri" w:cs="Arial"/>
                <w:szCs w:val="19"/>
              </w:rPr>
              <w:t>,</w:t>
            </w:r>
            <w:r w:rsidRPr="004E0A21">
              <w:rPr>
                <w:rFonts w:ascii="Calibri" w:hAnsi="Calibri" w:cs="Arial"/>
                <w:szCs w:val="19"/>
              </w:rPr>
              <w:t>138</w:t>
            </w:r>
          </w:p>
        </w:tc>
        <w:tc>
          <w:tcPr>
            <w:tcW w:w="1346" w:type="dxa"/>
            <w:tcBorders>
              <w:top w:val="nil"/>
              <w:left w:val="nil"/>
              <w:bottom w:val="nil"/>
              <w:right w:val="nil"/>
            </w:tcBorders>
            <w:shd w:val="clear" w:color="auto" w:fill="auto"/>
            <w:vAlign w:val="bottom"/>
          </w:tcPr>
          <w:p w14:paraId="26BD2942" w14:textId="378AB1A1"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23</w:t>
            </w:r>
            <w:r>
              <w:rPr>
                <w:rFonts w:ascii="Calibri" w:hAnsi="Calibri" w:cs="Arial"/>
                <w:szCs w:val="19"/>
              </w:rPr>
              <w:t>,</w:t>
            </w:r>
            <w:r w:rsidRPr="00EB4107">
              <w:rPr>
                <w:rFonts w:ascii="Calibri" w:hAnsi="Calibri" w:cs="Arial"/>
                <w:szCs w:val="19"/>
              </w:rPr>
              <w:t>872</w:t>
            </w:r>
          </w:p>
        </w:tc>
        <w:tc>
          <w:tcPr>
            <w:tcW w:w="1346" w:type="dxa"/>
            <w:tcBorders>
              <w:top w:val="nil"/>
              <w:left w:val="nil"/>
              <w:bottom w:val="nil"/>
              <w:right w:val="nil"/>
            </w:tcBorders>
            <w:shd w:val="clear" w:color="auto" w:fill="auto"/>
          </w:tcPr>
          <w:p w14:paraId="41E487EB" w14:textId="307BB01B"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29</w:t>
            </w:r>
            <w:r>
              <w:rPr>
                <w:rFonts w:ascii="Calibri" w:hAnsi="Calibri" w:cs="Arial"/>
                <w:sz w:val="19"/>
                <w:szCs w:val="19"/>
                <w:lang w:val="en-GB"/>
              </w:rPr>
              <w:t>,</w:t>
            </w:r>
            <w:r w:rsidRPr="004E0A21">
              <w:rPr>
                <w:rFonts w:ascii="Calibri" w:hAnsi="Calibri" w:cs="Arial"/>
                <w:sz w:val="19"/>
                <w:szCs w:val="19"/>
                <w:lang w:val="en-GB"/>
              </w:rPr>
              <w:t>138</w:t>
            </w:r>
          </w:p>
        </w:tc>
        <w:tc>
          <w:tcPr>
            <w:tcW w:w="1346" w:type="dxa"/>
            <w:tcBorders>
              <w:top w:val="nil"/>
              <w:left w:val="nil"/>
              <w:bottom w:val="nil"/>
              <w:right w:val="nil"/>
            </w:tcBorders>
            <w:shd w:val="clear" w:color="auto" w:fill="auto"/>
            <w:vAlign w:val="bottom"/>
          </w:tcPr>
          <w:p w14:paraId="773F0C06" w14:textId="1EC694DD"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47AB8">
              <w:rPr>
                <w:rFonts w:ascii="Calibri" w:hAnsi="Calibri" w:cs="Arial"/>
                <w:sz w:val="19"/>
                <w:szCs w:val="19"/>
              </w:rPr>
              <w:t>23</w:t>
            </w:r>
            <w:r>
              <w:rPr>
                <w:rFonts w:ascii="Calibri" w:hAnsi="Calibri" w:cs="Arial"/>
                <w:sz w:val="19"/>
                <w:szCs w:val="19"/>
              </w:rPr>
              <w:t>,</w:t>
            </w:r>
            <w:r w:rsidRPr="00447AB8">
              <w:rPr>
                <w:rFonts w:ascii="Calibri" w:hAnsi="Calibri" w:cs="Arial"/>
                <w:sz w:val="19"/>
                <w:szCs w:val="19"/>
              </w:rPr>
              <w:t>872</w:t>
            </w:r>
          </w:p>
        </w:tc>
      </w:tr>
      <w:tr w:rsidR="00A57A8A" w:rsidRPr="00FB0144" w14:paraId="06AB3027" w14:textId="77777777" w:rsidTr="00F26FF5">
        <w:trPr>
          <w:trHeight w:val="292"/>
        </w:trPr>
        <w:tc>
          <w:tcPr>
            <w:tcW w:w="3917" w:type="dxa"/>
          </w:tcPr>
          <w:p w14:paraId="1D16390B"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Loans to financial institutions</w:t>
            </w:r>
          </w:p>
        </w:tc>
        <w:tc>
          <w:tcPr>
            <w:tcW w:w="1346" w:type="dxa"/>
            <w:tcBorders>
              <w:top w:val="nil"/>
              <w:left w:val="nil"/>
              <w:bottom w:val="nil"/>
              <w:right w:val="nil"/>
            </w:tcBorders>
            <w:shd w:val="clear" w:color="auto" w:fill="auto"/>
          </w:tcPr>
          <w:p w14:paraId="78970C98" w14:textId="34720922"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10</w:t>
            </w:r>
            <w:r>
              <w:rPr>
                <w:rFonts w:ascii="Calibri" w:hAnsi="Calibri" w:cs="Arial"/>
                <w:szCs w:val="19"/>
              </w:rPr>
              <w:t>,</w:t>
            </w:r>
            <w:r w:rsidRPr="004E0A21">
              <w:rPr>
                <w:rFonts w:ascii="Calibri" w:hAnsi="Calibri" w:cs="Arial"/>
                <w:szCs w:val="19"/>
              </w:rPr>
              <w:t>836</w:t>
            </w:r>
            <w:r>
              <w:rPr>
                <w:rFonts w:ascii="Calibri" w:hAnsi="Calibri" w:cs="Arial"/>
                <w:szCs w:val="19"/>
              </w:rPr>
              <w:t>,</w:t>
            </w:r>
            <w:r w:rsidRPr="004E0A21">
              <w:rPr>
                <w:rFonts w:ascii="Calibri" w:hAnsi="Calibri" w:cs="Arial"/>
                <w:szCs w:val="19"/>
              </w:rPr>
              <w:t>141</w:t>
            </w:r>
          </w:p>
        </w:tc>
        <w:tc>
          <w:tcPr>
            <w:tcW w:w="1346" w:type="dxa"/>
            <w:tcBorders>
              <w:top w:val="nil"/>
              <w:left w:val="nil"/>
              <w:bottom w:val="nil"/>
              <w:right w:val="nil"/>
            </w:tcBorders>
            <w:shd w:val="clear" w:color="auto" w:fill="auto"/>
            <w:vAlign w:val="bottom"/>
          </w:tcPr>
          <w:p w14:paraId="55CB2CDC" w14:textId="060DD6A6"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11</w:t>
            </w:r>
            <w:r>
              <w:rPr>
                <w:rFonts w:ascii="Calibri" w:hAnsi="Calibri" w:cs="Arial"/>
                <w:szCs w:val="19"/>
              </w:rPr>
              <w:t>,</w:t>
            </w:r>
            <w:r w:rsidRPr="00EB4107">
              <w:rPr>
                <w:rFonts w:ascii="Calibri" w:hAnsi="Calibri" w:cs="Arial"/>
                <w:szCs w:val="19"/>
              </w:rPr>
              <w:t>889</w:t>
            </w:r>
            <w:r>
              <w:rPr>
                <w:rFonts w:ascii="Calibri" w:hAnsi="Calibri" w:cs="Arial"/>
                <w:szCs w:val="19"/>
              </w:rPr>
              <w:t>,</w:t>
            </w:r>
            <w:r w:rsidRPr="00EB4107">
              <w:rPr>
                <w:rFonts w:ascii="Calibri" w:hAnsi="Calibri" w:cs="Arial"/>
                <w:szCs w:val="19"/>
              </w:rPr>
              <w:t>111</w:t>
            </w:r>
          </w:p>
        </w:tc>
        <w:tc>
          <w:tcPr>
            <w:tcW w:w="1346" w:type="dxa"/>
            <w:tcBorders>
              <w:top w:val="nil"/>
              <w:left w:val="nil"/>
              <w:bottom w:val="nil"/>
              <w:right w:val="nil"/>
            </w:tcBorders>
            <w:shd w:val="clear" w:color="auto" w:fill="auto"/>
          </w:tcPr>
          <w:p w14:paraId="6E84E7AF" w14:textId="235BF8E8"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10</w:t>
            </w:r>
            <w:r>
              <w:rPr>
                <w:rFonts w:ascii="Calibri" w:hAnsi="Calibri" w:cs="Arial"/>
                <w:sz w:val="19"/>
                <w:szCs w:val="19"/>
                <w:lang w:val="en-GB"/>
              </w:rPr>
              <w:t>,</w:t>
            </w:r>
            <w:r w:rsidRPr="004E0A21">
              <w:rPr>
                <w:rFonts w:ascii="Calibri" w:hAnsi="Calibri" w:cs="Arial"/>
                <w:sz w:val="19"/>
                <w:szCs w:val="19"/>
                <w:lang w:val="en-GB"/>
              </w:rPr>
              <w:t>836</w:t>
            </w:r>
            <w:r>
              <w:rPr>
                <w:rFonts w:ascii="Calibri" w:hAnsi="Calibri" w:cs="Arial"/>
                <w:sz w:val="19"/>
                <w:szCs w:val="19"/>
                <w:lang w:val="en-GB"/>
              </w:rPr>
              <w:t>,</w:t>
            </w:r>
            <w:r w:rsidRPr="004E0A21">
              <w:rPr>
                <w:rFonts w:ascii="Calibri" w:hAnsi="Calibri" w:cs="Arial"/>
                <w:sz w:val="19"/>
                <w:szCs w:val="19"/>
                <w:lang w:val="en-GB"/>
              </w:rPr>
              <w:t>141</w:t>
            </w:r>
          </w:p>
        </w:tc>
        <w:tc>
          <w:tcPr>
            <w:tcW w:w="1346" w:type="dxa"/>
            <w:tcBorders>
              <w:top w:val="nil"/>
              <w:left w:val="nil"/>
              <w:bottom w:val="nil"/>
              <w:right w:val="nil"/>
            </w:tcBorders>
            <w:shd w:val="clear" w:color="auto" w:fill="auto"/>
            <w:vAlign w:val="bottom"/>
          </w:tcPr>
          <w:p w14:paraId="7BB916C3" w14:textId="34FA2501"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47AB8">
              <w:rPr>
                <w:rFonts w:ascii="Calibri" w:hAnsi="Calibri" w:cs="Arial"/>
                <w:sz w:val="19"/>
                <w:szCs w:val="19"/>
              </w:rPr>
              <w:t>11</w:t>
            </w:r>
            <w:r>
              <w:rPr>
                <w:rFonts w:ascii="Calibri" w:hAnsi="Calibri" w:cs="Arial"/>
                <w:sz w:val="19"/>
                <w:szCs w:val="19"/>
              </w:rPr>
              <w:t>,</w:t>
            </w:r>
            <w:r w:rsidRPr="00447AB8">
              <w:rPr>
                <w:rFonts w:ascii="Calibri" w:hAnsi="Calibri" w:cs="Arial"/>
                <w:sz w:val="19"/>
                <w:szCs w:val="19"/>
              </w:rPr>
              <w:t>889</w:t>
            </w:r>
            <w:r>
              <w:rPr>
                <w:rFonts w:ascii="Calibri" w:hAnsi="Calibri" w:cs="Arial"/>
                <w:sz w:val="19"/>
                <w:szCs w:val="19"/>
              </w:rPr>
              <w:t>,</w:t>
            </w:r>
            <w:r w:rsidRPr="00447AB8">
              <w:rPr>
                <w:rFonts w:ascii="Calibri" w:hAnsi="Calibri" w:cs="Arial"/>
                <w:sz w:val="19"/>
                <w:szCs w:val="19"/>
              </w:rPr>
              <w:t>111</w:t>
            </w:r>
          </w:p>
        </w:tc>
      </w:tr>
      <w:tr w:rsidR="00A57A8A" w:rsidRPr="00FB0144" w14:paraId="5F852D6C" w14:textId="77777777" w:rsidTr="00F26FF5">
        <w:trPr>
          <w:trHeight w:val="292"/>
        </w:trPr>
        <w:tc>
          <w:tcPr>
            <w:tcW w:w="3917" w:type="dxa"/>
          </w:tcPr>
          <w:p w14:paraId="7062FEA3"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Loans to other customers</w:t>
            </w:r>
          </w:p>
        </w:tc>
        <w:tc>
          <w:tcPr>
            <w:tcW w:w="1346" w:type="dxa"/>
            <w:tcBorders>
              <w:top w:val="nil"/>
              <w:left w:val="nil"/>
              <w:bottom w:val="nil"/>
              <w:right w:val="nil"/>
            </w:tcBorders>
            <w:shd w:val="clear" w:color="auto" w:fill="auto"/>
          </w:tcPr>
          <w:p w14:paraId="20CFB571" w14:textId="3BF520B1" w:rsidR="00A57A8A" w:rsidRPr="001E7DB0" w:rsidRDefault="00A57A8A" w:rsidP="00A57A8A">
            <w:pPr>
              <w:pStyle w:val="TT"/>
              <w:jc w:val="right"/>
              <w:rPr>
                <w:rFonts w:asciiTheme="minorHAnsi" w:hAnsiTheme="minorHAnsi" w:cs="Arial"/>
                <w:spacing w:val="-2"/>
                <w:sz w:val="20"/>
                <w:lang w:val="hr-HR"/>
              </w:rPr>
            </w:pPr>
            <w:r w:rsidRPr="004E0A21">
              <w:rPr>
                <w:rFonts w:ascii="Calibri" w:hAnsi="Calibri" w:cs="Arial"/>
                <w:szCs w:val="19"/>
              </w:rPr>
              <w:t>12</w:t>
            </w:r>
            <w:r>
              <w:rPr>
                <w:rFonts w:ascii="Calibri" w:hAnsi="Calibri" w:cs="Arial"/>
                <w:szCs w:val="19"/>
              </w:rPr>
              <w:t>,</w:t>
            </w:r>
            <w:r w:rsidRPr="004E0A21">
              <w:rPr>
                <w:rFonts w:ascii="Calibri" w:hAnsi="Calibri" w:cs="Arial"/>
                <w:szCs w:val="19"/>
              </w:rPr>
              <w:t>383</w:t>
            </w:r>
            <w:r>
              <w:rPr>
                <w:rFonts w:ascii="Calibri" w:hAnsi="Calibri" w:cs="Arial"/>
                <w:szCs w:val="19"/>
              </w:rPr>
              <w:t>,</w:t>
            </w:r>
            <w:r w:rsidRPr="004E0A21">
              <w:rPr>
                <w:rFonts w:ascii="Calibri" w:hAnsi="Calibri" w:cs="Arial"/>
                <w:szCs w:val="19"/>
              </w:rPr>
              <w:t>623</w:t>
            </w:r>
          </w:p>
        </w:tc>
        <w:tc>
          <w:tcPr>
            <w:tcW w:w="1346" w:type="dxa"/>
            <w:tcBorders>
              <w:top w:val="nil"/>
              <w:left w:val="nil"/>
              <w:bottom w:val="nil"/>
              <w:right w:val="nil"/>
            </w:tcBorders>
            <w:shd w:val="clear" w:color="auto" w:fill="auto"/>
            <w:vAlign w:val="bottom"/>
          </w:tcPr>
          <w:p w14:paraId="5B707E33" w14:textId="2D01C7EE" w:rsidR="00A57A8A" w:rsidRPr="001E7DB0" w:rsidRDefault="00A57A8A" w:rsidP="00A57A8A">
            <w:pPr>
              <w:pStyle w:val="TT"/>
              <w:jc w:val="right"/>
              <w:rPr>
                <w:rFonts w:asciiTheme="minorHAnsi" w:hAnsiTheme="minorHAnsi" w:cs="Arial"/>
                <w:spacing w:val="-2"/>
                <w:sz w:val="20"/>
                <w:lang w:val="hr-HR"/>
              </w:rPr>
            </w:pPr>
            <w:r w:rsidRPr="00EB4107">
              <w:rPr>
                <w:rFonts w:ascii="Calibri" w:hAnsi="Calibri" w:cs="Arial"/>
                <w:szCs w:val="19"/>
              </w:rPr>
              <w:t>11</w:t>
            </w:r>
            <w:r>
              <w:rPr>
                <w:rFonts w:ascii="Calibri" w:hAnsi="Calibri" w:cs="Arial"/>
                <w:szCs w:val="19"/>
              </w:rPr>
              <w:t>,</w:t>
            </w:r>
            <w:r w:rsidRPr="00EB4107">
              <w:rPr>
                <w:rFonts w:ascii="Calibri" w:hAnsi="Calibri" w:cs="Arial"/>
                <w:szCs w:val="19"/>
              </w:rPr>
              <w:t>511</w:t>
            </w:r>
            <w:r>
              <w:rPr>
                <w:rFonts w:ascii="Calibri" w:hAnsi="Calibri" w:cs="Arial"/>
                <w:szCs w:val="19"/>
              </w:rPr>
              <w:t>,</w:t>
            </w:r>
            <w:r w:rsidRPr="00EB4107">
              <w:rPr>
                <w:rFonts w:ascii="Calibri" w:hAnsi="Calibri" w:cs="Arial"/>
                <w:szCs w:val="19"/>
              </w:rPr>
              <w:t>194</w:t>
            </w:r>
          </w:p>
        </w:tc>
        <w:tc>
          <w:tcPr>
            <w:tcW w:w="1346" w:type="dxa"/>
            <w:tcBorders>
              <w:top w:val="nil"/>
              <w:left w:val="nil"/>
              <w:bottom w:val="nil"/>
              <w:right w:val="nil"/>
            </w:tcBorders>
            <w:shd w:val="clear" w:color="auto" w:fill="auto"/>
          </w:tcPr>
          <w:p w14:paraId="05A655AE" w14:textId="4E4DDC91" w:rsidR="00A57A8A" w:rsidRPr="001E7DB0" w:rsidRDefault="00A57A8A" w:rsidP="00A57A8A">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19"/>
                <w:szCs w:val="19"/>
                <w:lang w:val="en-GB"/>
              </w:rPr>
              <w:t>12</w:t>
            </w:r>
            <w:r>
              <w:rPr>
                <w:rFonts w:ascii="Calibri" w:hAnsi="Calibri" w:cs="Arial"/>
                <w:sz w:val="19"/>
                <w:szCs w:val="19"/>
                <w:lang w:val="en-GB"/>
              </w:rPr>
              <w:t>,</w:t>
            </w:r>
            <w:r w:rsidRPr="004E0A21">
              <w:rPr>
                <w:rFonts w:ascii="Calibri" w:hAnsi="Calibri" w:cs="Arial"/>
                <w:sz w:val="19"/>
                <w:szCs w:val="19"/>
                <w:lang w:val="en-GB"/>
              </w:rPr>
              <w:t>383</w:t>
            </w:r>
            <w:r>
              <w:rPr>
                <w:rFonts w:ascii="Calibri" w:hAnsi="Calibri" w:cs="Arial"/>
                <w:sz w:val="19"/>
                <w:szCs w:val="19"/>
                <w:lang w:val="en-GB"/>
              </w:rPr>
              <w:t>,</w:t>
            </w:r>
            <w:r w:rsidRPr="004E0A21">
              <w:rPr>
                <w:rFonts w:ascii="Calibri" w:hAnsi="Calibri" w:cs="Arial"/>
                <w:sz w:val="19"/>
                <w:szCs w:val="19"/>
                <w:lang w:val="en-GB"/>
              </w:rPr>
              <w:t>623</w:t>
            </w:r>
          </w:p>
        </w:tc>
        <w:tc>
          <w:tcPr>
            <w:tcW w:w="1346" w:type="dxa"/>
            <w:tcBorders>
              <w:top w:val="nil"/>
              <w:left w:val="nil"/>
              <w:bottom w:val="nil"/>
              <w:right w:val="nil"/>
            </w:tcBorders>
            <w:shd w:val="clear" w:color="auto" w:fill="auto"/>
            <w:vAlign w:val="bottom"/>
          </w:tcPr>
          <w:p w14:paraId="59319DF2" w14:textId="5AEC2D56" w:rsidR="00A57A8A" w:rsidRPr="001E7DB0" w:rsidRDefault="00A57A8A" w:rsidP="00A57A8A">
            <w:pPr>
              <w:tabs>
                <w:tab w:val="right" w:pos="1202"/>
              </w:tabs>
              <w:spacing w:line="301" w:lineRule="exact"/>
              <w:jc w:val="right"/>
              <w:outlineLvl w:val="0"/>
              <w:rPr>
                <w:rFonts w:asciiTheme="minorHAnsi" w:hAnsiTheme="minorHAnsi" w:cs="Arial"/>
                <w:spacing w:val="-2"/>
                <w:sz w:val="20"/>
                <w:szCs w:val="20"/>
              </w:rPr>
            </w:pPr>
            <w:r w:rsidRPr="00635562">
              <w:rPr>
                <w:rFonts w:ascii="Calibri" w:hAnsi="Calibri" w:cs="Arial"/>
                <w:sz w:val="19"/>
                <w:szCs w:val="19"/>
              </w:rPr>
              <w:t>11</w:t>
            </w:r>
            <w:r>
              <w:rPr>
                <w:rFonts w:ascii="Calibri" w:hAnsi="Calibri" w:cs="Arial"/>
                <w:sz w:val="19"/>
                <w:szCs w:val="19"/>
              </w:rPr>
              <w:t>,</w:t>
            </w:r>
            <w:r w:rsidRPr="00635562">
              <w:rPr>
                <w:rFonts w:ascii="Calibri" w:hAnsi="Calibri" w:cs="Arial"/>
                <w:sz w:val="19"/>
                <w:szCs w:val="19"/>
              </w:rPr>
              <w:t>511</w:t>
            </w:r>
            <w:r>
              <w:rPr>
                <w:rFonts w:ascii="Calibri" w:hAnsi="Calibri" w:cs="Arial"/>
                <w:sz w:val="19"/>
                <w:szCs w:val="19"/>
              </w:rPr>
              <w:t>,</w:t>
            </w:r>
            <w:r w:rsidRPr="00635562">
              <w:rPr>
                <w:rFonts w:ascii="Calibri" w:hAnsi="Calibri" w:cs="Arial"/>
                <w:sz w:val="19"/>
                <w:szCs w:val="19"/>
              </w:rPr>
              <w:t>194</w:t>
            </w:r>
          </w:p>
        </w:tc>
      </w:tr>
      <w:tr w:rsidR="00A57A8A" w:rsidRPr="00FB0144" w14:paraId="67CC6ED6" w14:textId="77777777" w:rsidTr="00F26FF5">
        <w:trPr>
          <w:trHeight w:val="277"/>
        </w:trPr>
        <w:tc>
          <w:tcPr>
            <w:tcW w:w="3917" w:type="dxa"/>
            <w:shd w:val="clear" w:color="auto" w:fill="auto"/>
          </w:tcPr>
          <w:p w14:paraId="132C6047"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Financial assets at fair value through profit or loss</w:t>
            </w:r>
          </w:p>
        </w:tc>
        <w:tc>
          <w:tcPr>
            <w:tcW w:w="1346" w:type="dxa"/>
            <w:tcBorders>
              <w:top w:val="nil"/>
              <w:left w:val="nil"/>
              <w:bottom w:val="nil"/>
              <w:right w:val="nil"/>
            </w:tcBorders>
            <w:shd w:val="clear" w:color="auto" w:fill="auto"/>
            <w:vAlign w:val="bottom"/>
          </w:tcPr>
          <w:p w14:paraId="287647AE" w14:textId="319433E7" w:rsidR="00A57A8A" w:rsidRPr="001E7DB0" w:rsidRDefault="00A57A8A" w:rsidP="00A57A8A">
            <w:pPr>
              <w:pStyle w:val="TT"/>
              <w:jc w:val="right"/>
              <w:rPr>
                <w:rFonts w:asciiTheme="minorHAnsi" w:hAnsiTheme="minorHAnsi" w:cs="Arial"/>
                <w:spacing w:val="-2"/>
                <w:sz w:val="20"/>
                <w:lang w:val="hr-HR"/>
              </w:rPr>
            </w:pPr>
            <w:r w:rsidRPr="004E0A21">
              <w:rPr>
                <w:rFonts w:ascii="Calibri" w:hAnsi="Calibri" w:cs="Arial"/>
                <w:szCs w:val="19"/>
              </w:rPr>
              <w:t>291</w:t>
            </w:r>
          </w:p>
        </w:tc>
        <w:tc>
          <w:tcPr>
            <w:tcW w:w="1346" w:type="dxa"/>
            <w:tcBorders>
              <w:top w:val="nil"/>
              <w:left w:val="nil"/>
              <w:bottom w:val="nil"/>
              <w:right w:val="nil"/>
            </w:tcBorders>
            <w:shd w:val="clear" w:color="auto" w:fill="auto"/>
            <w:vAlign w:val="bottom"/>
          </w:tcPr>
          <w:p w14:paraId="5CA8A76A" w14:textId="4F45C2B6" w:rsidR="00A57A8A" w:rsidRPr="001E7DB0" w:rsidRDefault="00A57A8A" w:rsidP="00A57A8A">
            <w:pPr>
              <w:pStyle w:val="TT"/>
              <w:jc w:val="right"/>
              <w:rPr>
                <w:rFonts w:asciiTheme="minorHAnsi" w:hAnsiTheme="minorHAnsi" w:cs="Arial"/>
                <w:spacing w:val="-2"/>
                <w:sz w:val="20"/>
                <w:lang w:val="hr-HR"/>
              </w:rPr>
            </w:pPr>
            <w:r w:rsidRPr="00EB4107">
              <w:rPr>
                <w:rFonts w:ascii="Calibri" w:hAnsi="Calibri" w:cs="Arial"/>
                <w:szCs w:val="19"/>
              </w:rPr>
              <w:t>286</w:t>
            </w:r>
          </w:p>
        </w:tc>
        <w:tc>
          <w:tcPr>
            <w:tcW w:w="1346" w:type="dxa"/>
            <w:tcBorders>
              <w:top w:val="nil"/>
              <w:left w:val="nil"/>
              <w:bottom w:val="nil"/>
              <w:right w:val="nil"/>
            </w:tcBorders>
            <w:shd w:val="clear" w:color="auto" w:fill="auto"/>
            <w:vAlign w:val="bottom"/>
          </w:tcPr>
          <w:p w14:paraId="4D2B791B" w14:textId="424B9DDA" w:rsidR="00A57A8A" w:rsidRPr="001E7DB0" w:rsidRDefault="00A57A8A" w:rsidP="00A57A8A">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19"/>
                <w:szCs w:val="19"/>
                <w:lang w:val="en-GB"/>
              </w:rPr>
              <w:t>-</w:t>
            </w:r>
          </w:p>
        </w:tc>
        <w:tc>
          <w:tcPr>
            <w:tcW w:w="1346" w:type="dxa"/>
            <w:tcBorders>
              <w:top w:val="nil"/>
              <w:left w:val="nil"/>
              <w:bottom w:val="nil"/>
              <w:right w:val="nil"/>
            </w:tcBorders>
            <w:shd w:val="clear" w:color="auto" w:fill="auto"/>
            <w:vAlign w:val="bottom"/>
          </w:tcPr>
          <w:p w14:paraId="17D1D45B" w14:textId="69F396F3" w:rsidR="00A57A8A" w:rsidRPr="001E7DB0" w:rsidRDefault="00A57A8A" w:rsidP="00A57A8A">
            <w:pPr>
              <w:tabs>
                <w:tab w:val="right" w:pos="1202"/>
              </w:tabs>
              <w:spacing w:line="301" w:lineRule="exact"/>
              <w:jc w:val="right"/>
              <w:outlineLvl w:val="0"/>
              <w:rPr>
                <w:rFonts w:asciiTheme="minorHAnsi" w:hAnsiTheme="minorHAnsi" w:cs="Arial"/>
                <w:spacing w:val="-2"/>
                <w:sz w:val="20"/>
                <w:szCs w:val="20"/>
              </w:rPr>
            </w:pPr>
            <w:r w:rsidRPr="00635562">
              <w:rPr>
                <w:rFonts w:ascii="Calibri" w:hAnsi="Calibri" w:cs="Arial"/>
                <w:sz w:val="19"/>
                <w:szCs w:val="19"/>
              </w:rPr>
              <w:t>-</w:t>
            </w:r>
          </w:p>
        </w:tc>
      </w:tr>
      <w:tr w:rsidR="00A57A8A" w:rsidRPr="00FB0144" w14:paraId="587B997B" w14:textId="77777777" w:rsidTr="00F26FF5">
        <w:trPr>
          <w:trHeight w:val="292"/>
        </w:trPr>
        <w:tc>
          <w:tcPr>
            <w:tcW w:w="3917" w:type="dxa"/>
          </w:tcPr>
          <w:p w14:paraId="28C50865"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Assets available for sale</w:t>
            </w:r>
          </w:p>
        </w:tc>
        <w:tc>
          <w:tcPr>
            <w:tcW w:w="1346" w:type="dxa"/>
            <w:tcBorders>
              <w:top w:val="nil"/>
              <w:left w:val="nil"/>
              <w:bottom w:val="nil"/>
              <w:right w:val="nil"/>
            </w:tcBorders>
            <w:shd w:val="clear" w:color="auto" w:fill="auto"/>
          </w:tcPr>
          <w:p w14:paraId="29DFDFD0" w14:textId="4ACC2934"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3</w:t>
            </w:r>
            <w:r>
              <w:rPr>
                <w:rFonts w:ascii="Calibri" w:hAnsi="Calibri" w:cs="Arial"/>
                <w:szCs w:val="19"/>
              </w:rPr>
              <w:t>,</w:t>
            </w:r>
            <w:r w:rsidRPr="004E0A21">
              <w:rPr>
                <w:rFonts w:ascii="Calibri" w:hAnsi="Calibri" w:cs="Arial"/>
                <w:szCs w:val="19"/>
              </w:rPr>
              <w:t>276</w:t>
            </w:r>
            <w:r>
              <w:rPr>
                <w:rFonts w:ascii="Calibri" w:hAnsi="Calibri" w:cs="Arial"/>
                <w:szCs w:val="19"/>
              </w:rPr>
              <w:t>,</w:t>
            </w:r>
            <w:r w:rsidRPr="004E0A21">
              <w:rPr>
                <w:rFonts w:ascii="Calibri" w:hAnsi="Calibri" w:cs="Arial"/>
                <w:szCs w:val="19"/>
              </w:rPr>
              <w:t>990</w:t>
            </w:r>
          </w:p>
        </w:tc>
        <w:tc>
          <w:tcPr>
            <w:tcW w:w="1346" w:type="dxa"/>
            <w:tcBorders>
              <w:top w:val="nil"/>
              <w:left w:val="nil"/>
              <w:bottom w:val="nil"/>
              <w:right w:val="nil"/>
            </w:tcBorders>
            <w:shd w:val="clear" w:color="auto" w:fill="auto"/>
            <w:vAlign w:val="bottom"/>
          </w:tcPr>
          <w:p w14:paraId="0C99EF3B" w14:textId="7E917741"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3</w:t>
            </w:r>
            <w:r>
              <w:rPr>
                <w:rFonts w:ascii="Calibri" w:hAnsi="Calibri" w:cs="Arial"/>
                <w:szCs w:val="19"/>
              </w:rPr>
              <w:t>,</w:t>
            </w:r>
            <w:r w:rsidRPr="00EB4107">
              <w:rPr>
                <w:rFonts w:ascii="Calibri" w:hAnsi="Calibri" w:cs="Arial"/>
                <w:szCs w:val="19"/>
              </w:rPr>
              <w:t>353</w:t>
            </w:r>
            <w:r>
              <w:rPr>
                <w:rFonts w:ascii="Calibri" w:hAnsi="Calibri" w:cs="Arial"/>
                <w:szCs w:val="19"/>
              </w:rPr>
              <w:t>,</w:t>
            </w:r>
            <w:r w:rsidRPr="00EB4107">
              <w:rPr>
                <w:rFonts w:ascii="Calibri" w:hAnsi="Calibri" w:cs="Arial"/>
                <w:szCs w:val="19"/>
              </w:rPr>
              <w:t>086</w:t>
            </w:r>
          </w:p>
        </w:tc>
        <w:tc>
          <w:tcPr>
            <w:tcW w:w="1346" w:type="dxa"/>
            <w:tcBorders>
              <w:top w:val="nil"/>
              <w:left w:val="nil"/>
              <w:bottom w:val="nil"/>
              <w:right w:val="nil"/>
            </w:tcBorders>
            <w:shd w:val="clear" w:color="auto" w:fill="auto"/>
          </w:tcPr>
          <w:p w14:paraId="087B548C" w14:textId="54AB87D6"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3</w:t>
            </w:r>
            <w:r>
              <w:rPr>
                <w:rFonts w:ascii="Calibri" w:hAnsi="Calibri" w:cs="Arial"/>
                <w:sz w:val="19"/>
                <w:szCs w:val="19"/>
                <w:lang w:val="en-GB"/>
              </w:rPr>
              <w:t>,</w:t>
            </w:r>
            <w:r w:rsidRPr="004E0A21">
              <w:rPr>
                <w:rFonts w:ascii="Calibri" w:hAnsi="Calibri" w:cs="Arial"/>
                <w:sz w:val="19"/>
                <w:szCs w:val="19"/>
                <w:lang w:val="en-GB"/>
              </w:rPr>
              <w:t>232</w:t>
            </w:r>
            <w:r>
              <w:rPr>
                <w:rFonts w:ascii="Calibri" w:hAnsi="Calibri" w:cs="Arial"/>
                <w:sz w:val="19"/>
                <w:szCs w:val="19"/>
                <w:lang w:val="en-GB"/>
              </w:rPr>
              <w:t>,</w:t>
            </w:r>
            <w:r w:rsidRPr="004E0A21">
              <w:rPr>
                <w:rFonts w:ascii="Calibri" w:hAnsi="Calibri" w:cs="Arial"/>
                <w:sz w:val="19"/>
                <w:szCs w:val="19"/>
                <w:lang w:val="en-GB"/>
              </w:rPr>
              <w:t>620</w:t>
            </w:r>
          </w:p>
        </w:tc>
        <w:tc>
          <w:tcPr>
            <w:tcW w:w="1346" w:type="dxa"/>
            <w:tcBorders>
              <w:top w:val="nil"/>
              <w:left w:val="nil"/>
              <w:bottom w:val="nil"/>
              <w:right w:val="nil"/>
            </w:tcBorders>
            <w:shd w:val="clear" w:color="auto" w:fill="auto"/>
            <w:vAlign w:val="bottom"/>
          </w:tcPr>
          <w:p w14:paraId="7E67357B" w14:textId="6AF61006"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635562">
              <w:rPr>
                <w:rFonts w:ascii="Calibri" w:hAnsi="Calibri" w:cs="Arial"/>
                <w:sz w:val="19"/>
                <w:szCs w:val="19"/>
              </w:rPr>
              <w:t>3</w:t>
            </w:r>
            <w:r>
              <w:rPr>
                <w:rFonts w:ascii="Calibri" w:hAnsi="Calibri" w:cs="Arial"/>
                <w:sz w:val="19"/>
                <w:szCs w:val="19"/>
              </w:rPr>
              <w:t>,</w:t>
            </w:r>
            <w:r w:rsidRPr="00635562">
              <w:rPr>
                <w:rFonts w:ascii="Calibri" w:hAnsi="Calibri" w:cs="Arial"/>
                <w:sz w:val="19"/>
                <w:szCs w:val="19"/>
              </w:rPr>
              <w:t>306</w:t>
            </w:r>
            <w:r>
              <w:rPr>
                <w:rFonts w:ascii="Calibri" w:hAnsi="Calibri" w:cs="Arial"/>
                <w:sz w:val="19"/>
                <w:szCs w:val="19"/>
              </w:rPr>
              <w:t>,</w:t>
            </w:r>
            <w:r w:rsidRPr="00635562">
              <w:rPr>
                <w:rFonts w:ascii="Calibri" w:hAnsi="Calibri" w:cs="Arial"/>
                <w:sz w:val="19"/>
                <w:szCs w:val="19"/>
              </w:rPr>
              <w:t>628</w:t>
            </w:r>
          </w:p>
        </w:tc>
      </w:tr>
      <w:tr w:rsidR="00A57A8A" w:rsidRPr="00FB0144" w14:paraId="40CB80FE" w14:textId="77777777" w:rsidTr="00F26FF5">
        <w:trPr>
          <w:trHeight w:val="292"/>
        </w:trPr>
        <w:tc>
          <w:tcPr>
            <w:tcW w:w="3917" w:type="dxa"/>
          </w:tcPr>
          <w:p w14:paraId="18BBEFCF"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Assets held to maturity</w:t>
            </w:r>
          </w:p>
        </w:tc>
        <w:tc>
          <w:tcPr>
            <w:tcW w:w="1346" w:type="dxa"/>
            <w:tcBorders>
              <w:top w:val="nil"/>
              <w:left w:val="nil"/>
              <w:right w:val="nil"/>
            </w:tcBorders>
            <w:shd w:val="clear" w:color="auto" w:fill="auto"/>
          </w:tcPr>
          <w:p w14:paraId="7CEB8FCB" w14:textId="31BF56F1"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1</w:t>
            </w:r>
            <w:r>
              <w:rPr>
                <w:rFonts w:ascii="Calibri" w:hAnsi="Calibri" w:cs="Arial"/>
                <w:szCs w:val="19"/>
              </w:rPr>
              <w:t>,</w:t>
            </w:r>
            <w:r w:rsidRPr="004E0A21">
              <w:rPr>
                <w:rFonts w:ascii="Calibri" w:hAnsi="Calibri" w:cs="Arial"/>
                <w:szCs w:val="19"/>
              </w:rPr>
              <w:t>399</w:t>
            </w:r>
          </w:p>
        </w:tc>
        <w:tc>
          <w:tcPr>
            <w:tcW w:w="1346" w:type="dxa"/>
            <w:tcBorders>
              <w:top w:val="nil"/>
              <w:left w:val="nil"/>
              <w:right w:val="nil"/>
            </w:tcBorders>
            <w:shd w:val="clear" w:color="auto" w:fill="auto"/>
            <w:vAlign w:val="bottom"/>
          </w:tcPr>
          <w:p w14:paraId="73F85667" w14:textId="282A111D"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1</w:t>
            </w:r>
            <w:r>
              <w:rPr>
                <w:rFonts w:ascii="Calibri" w:hAnsi="Calibri" w:cs="Arial"/>
                <w:szCs w:val="19"/>
              </w:rPr>
              <w:t>,</w:t>
            </w:r>
            <w:r w:rsidRPr="00EB4107">
              <w:rPr>
                <w:rFonts w:ascii="Calibri" w:hAnsi="Calibri" w:cs="Arial"/>
                <w:szCs w:val="19"/>
              </w:rPr>
              <w:t>422</w:t>
            </w:r>
          </w:p>
        </w:tc>
        <w:tc>
          <w:tcPr>
            <w:tcW w:w="1346" w:type="dxa"/>
            <w:tcBorders>
              <w:top w:val="nil"/>
              <w:left w:val="nil"/>
              <w:right w:val="nil"/>
            </w:tcBorders>
            <w:shd w:val="clear" w:color="auto" w:fill="auto"/>
          </w:tcPr>
          <w:p w14:paraId="1917B0C5" w14:textId="70DF5D93"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w:t>
            </w:r>
          </w:p>
        </w:tc>
        <w:tc>
          <w:tcPr>
            <w:tcW w:w="1346" w:type="dxa"/>
            <w:tcBorders>
              <w:top w:val="nil"/>
              <w:left w:val="nil"/>
              <w:right w:val="nil"/>
            </w:tcBorders>
            <w:shd w:val="clear" w:color="auto" w:fill="auto"/>
            <w:vAlign w:val="bottom"/>
          </w:tcPr>
          <w:p w14:paraId="3CE53914" w14:textId="4415BAA7"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635562">
              <w:rPr>
                <w:rFonts w:ascii="Calibri" w:hAnsi="Calibri" w:cs="Arial"/>
                <w:sz w:val="19"/>
                <w:szCs w:val="19"/>
              </w:rPr>
              <w:t>-</w:t>
            </w:r>
          </w:p>
        </w:tc>
      </w:tr>
      <w:tr w:rsidR="00A57A8A" w:rsidRPr="00FB0144" w14:paraId="18017DDB" w14:textId="77777777" w:rsidTr="00F26FF5">
        <w:trPr>
          <w:trHeight w:val="292"/>
        </w:trPr>
        <w:tc>
          <w:tcPr>
            <w:tcW w:w="3917" w:type="dxa"/>
          </w:tcPr>
          <w:p w14:paraId="5A206A1C"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Other assets</w:t>
            </w:r>
          </w:p>
        </w:tc>
        <w:tc>
          <w:tcPr>
            <w:tcW w:w="1346" w:type="dxa"/>
            <w:tcBorders>
              <w:top w:val="nil"/>
              <w:left w:val="nil"/>
              <w:bottom w:val="single" w:sz="4" w:space="0" w:color="auto"/>
              <w:right w:val="nil"/>
            </w:tcBorders>
            <w:shd w:val="clear" w:color="auto" w:fill="auto"/>
          </w:tcPr>
          <w:p w14:paraId="2893AC35" w14:textId="7F896EFF" w:rsidR="00A57A8A" w:rsidRPr="001E7DB0" w:rsidRDefault="00A57A8A" w:rsidP="00A57A8A">
            <w:pPr>
              <w:pStyle w:val="TT"/>
              <w:jc w:val="right"/>
              <w:rPr>
                <w:rFonts w:asciiTheme="minorHAnsi" w:hAnsiTheme="minorHAnsi" w:cs="Arial"/>
                <w:snapToGrid w:val="0"/>
                <w:sz w:val="20"/>
                <w:lang w:val="hr-HR"/>
              </w:rPr>
            </w:pPr>
            <w:r w:rsidRPr="004E0A21">
              <w:rPr>
                <w:rFonts w:ascii="Calibri" w:hAnsi="Calibri" w:cs="Arial"/>
                <w:szCs w:val="19"/>
              </w:rPr>
              <w:t>19</w:t>
            </w:r>
            <w:r>
              <w:rPr>
                <w:rFonts w:ascii="Calibri" w:hAnsi="Calibri" w:cs="Arial"/>
                <w:szCs w:val="19"/>
              </w:rPr>
              <w:t>,</w:t>
            </w:r>
            <w:r w:rsidRPr="004E0A21">
              <w:rPr>
                <w:rFonts w:ascii="Calibri" w:hAnsi="Calibri" w:cs="Arial"/>
                <w:szCs w:val="19"/>
              </w:rPr>
              <w:t>297</w:t>
            </w:r>
          </w:p>
        </w:tc>
        <w:tc>
          <w:tcPr>
            <w:tcW w:w="1346" w:type="dxa"/>
            <w:tcBorders>
              <w:top w:val="nil"/>
              <w:left w:val="nil"/>
              <w:bottom w:val="single" w:sz="4" w:space="0" w:color="auto"/>
              <w:right w:val="nil"/>
            </w:tcBorders>
            <w:shd w:val="clear" w:color="auto" w:fill="auto"/>
            <w:vAlign w:val="bottom"/>
          </w:tcPr>
          <w:p w14:paraId="444246A5" w14:textId="2205EFF1" w:rsidR="00A57A8A" w:rsidRPr="001E7DB0" w:rsidRDefault="00A57A8A" w:rsidP="00A57A8A">
            <w:pPr>
              <w:pStyle w:val="TT"/>
              <w:jc w:val="right"/>
              <w:rPr>
                <w:rFonts w:asciiTheme="minorHAnsi" w:hAnsiTheme="minorHAnsi" w:cs="Arial"/>
                <w:snapToGrid w:val="0"/>
                <w:sz w:val="20"/>
                <w:lang w:val="hr-HR"/>
              </w:rPr>
            </w:pPr>
            <w:r w:rsidRPr="00EB4107">
              <w:rPr>
                <w:rFonts w:ascii="Calibri" w:hAnsi="Calibri" w:cs="Arial"/>
                <w:szCs w:val="19"/>
              </w:rPr>
              <w:t>6</w:t>
            </w:r>
            <w:r>
              <w:rPr>
                <w:rFonts w:ascii="Calibri" w:hAnsi="Calibri" w:cs="Arial"/>
                <w:szCs w:val="19"/>
              </w:rPr>
              <w:t>,</w:t>
            </w:r>
            <w:r w:rsidRPr="00EB4107">
              <w:rPr>
                <w:rFonts w:ascii="Calibri" w:hAnsi="Calibri" w:cs="Arial"/>
                <w:szCs w:val="19"/>
              </w:rPr>
              <w:t>249</w:t>
            </w:r>
          </w:p>
        </w:tc>
        <w:tc>
          <w:tcPr>
            <w:tcW w:w="1346" w:type="dxa"/>
            <w:tcBorders>
              <w:top w:val="nil"/>
              <w:left w:val="nil"/>
              <w:bottom w:val="single" w:sz="4" w:space="0" w:color="auto"/>
              <w:right w:val="nil"/>
            </w:tcBorders>
            <w:shd w:val="clear" w:color="auto" w:fill="auto"/>
          </w:tcPr>
          <w:p w14:paraId="3D9CF62B" w14:textId="74B2FCA8"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19"/>
                <w:szCs w:val="19"/>
                <w:lang w:val="en-GB"/>
              </w:rPr>
              <w:t>12</w:t>
            </w:r>
            <w:r>
              <w:rPr>
                <w:rFonts w:ascii="Calibri" w:hAnsi="Calibri" w:cs="Arial"/>
                <w:sz w:val="19"/>
                <w:szCs w:val="19"/>
                <w:lang w:val="en-GB"/>
              </w:rPr>
              <w:t>,</w:t>
            </w:r>
            <w:r w:rsidRPr="004E0A21">
              <w:rPr>
                <w:rFonts w:ascii="Calibri" w:hAnsi="Calibri" w:cs="Arial"/>
                <w:sz w:val="19"/>
                <w:szCs w:val="19"/>
                <w:lang w:val="en-GB"/>
              </w:rPr>
              <w:t>282</w:t>
            </w:r>
          </w:p>
        </w:tc>
        <w:tc>
          <w:tcPr>
            <w:tcW w:w="1346" w:type="dxa"/>
            <w:tcBorders>
              <w:top w:val="nil"/>
              <w:left w:val="nil"/>
              <w:bottom w:val="single" w:sz="4" w:space="0" w:color="auto"/>
              <w:right w:val="nil"/>
            </w:tcBorders>
            <w:shd w:val="clear" w:color="auto" w:fill="auto"/>
            <w:vAlign w:val="bottom"/>
          </w:tcPr>
          <w:p w14:paraId="499C9B60" w14:textId="76E1C414" w:rsidR="00A57A8A" w:rsidRPr="001E7DB0" w:rsidRDefault="00A57A8A" w:rsidP="00A57A8A">
            <w:pPr>
              <w:tabs>
                <w:tab w:val="right" w:pos="1202"/>
              </w:tabs>
              <w:spacing w:line="301" w:lineRule="exact"/>
              <w:jc w:val="right"/>
              <w:outlineLvl w:val="0"/>
              <w:rPr>
                <w:rFonts w:asciiTheme="minorHAnsi" w:hAnsiTheme="minorHAnsi" w:cs="Arial"/>
                <w:snapToGrid w:val="0"/>
                <w:sz w:val="20"/>
                <w:szCs w:val="20"/>
              </w:rPr>
            </w:pPr>
            <w:r w:rsidRPr="00635562">
              <w:rPr>
                <w:rFonts w:ascii="Calibri" w:hAnsi="Calibri" w:cs="Arial"/>
                <w:sz w:val="19"/>
                <w:szCs w:val="19"/>
              </w:rPr>
              <w:t>3</w:t>
            </w:r>
            <w:r>
              <w:rPr>
                <w:rFonts w:ascii="Calibri" w:hAnsi="Calibri" w:cs="Arial"/>
                <w:sz w:val="19"/>
                <w:szCs w:val="19"/>
              </w:rPr>
              <w:t>,</w:t>
            </w:r>
            <w:r w:rsidRPr="00635562">
              <w:rPr>
                <w:rFonts w:ascii="Calibri" w:hAnsi="Calibri" w:cs="Arial"/>
                <w:sz w:val="19"/>
                <w:szCs w:val="19"/>
              </w:rPr>
              <w:t>079</w:t>
            </w:r>
          </w:p>
        </w:tc>
      </w:tr>
      <w:tr w:rsidR="00A57A8A" w:rsidRPr="00FB0144" w14:paraId="2BD8EA6F" w14:textId="77777777" w:rsidTr="00FB0144">
        <w:trPr>
          <w:trHeight w:val="333"/>
        </w:trPr>
        <w:tc>
          <w:tcPr>
            <w:tcW w:w="3917" w:type="dxa"/>
          </w:tcPr>
          <w:p w14:paraId="0C45F515" w14:textId="77777777" w:rsidR="00A57A8A" w:rsidRPr="001E7DB0" w:rsidRDefault="00A57A8A" w:rsidP="00A57A8A">
            <w:pPr>
              <w:pStyle w:val="Tot"/>
              <w:rPr>
                <w:rFonts w:asciiTheme="minorHAnsi" w:hAnsiTheme="minorHAnsi" w:cs="Arial"/>
                <w:b/>
                <w:bCs/>
                <w:sz w:val="20"/>
              </w:rPr>
            </w:pPr>
            <w:r w:rsidRPr="001E7DB0">
              <w:rPr>
                <w:rFonts w:asciiTheme="minorHAnsi" w:hAnsiTheme="minorHAnsi" w:cs="Arial"/>
                <w:b/>
                <w:bCs/>
                <w:sz w:val="20"/>
              </w:rPr>
              <w:t>Total</w:t>
            </w:r>
          </w:p>
        </w:tc>
        <w:tc>
          <w:tcPr>
            <w:tcW w:w="1346" w:type="dxa"/>
            <w:tcBorders>
              <w:top w:val="single" w:sz="4" w:space="0" w:color="auto"/>
              <w:bottom w:val="single" w:sz="12" w:space="0" w:color="auto"/>
            </w:tcBorders>
            <w:vAlign w:val="bottom"/>
          </w:tcPr>
          <w:p w14:paraId="72D7D4C8" w14:textId="36AD9AAF"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27</w:t>
            </w:r>
            <w:r>
              <w:rPr>
                <w:rFonts w:asciiTheme="minorHAnsi" w:hAnsiTheme="minorHAnsi" w:cs="Arial"/>
                <w:b/>
                <w:bCs/>
                <w:szCs w:val="19"/>
                <w:lang w:val="hr-HR"/>
              </w:rPr>
              <w:t>,</w:t>
            </w:r>
            <w:r w:rsidRPr="00216A9D">
              <w:rPr>
                <w:rFonts w:asciiTheme="minorHAnsi" w:hAnsiTheme="minorHAnsi" w:cs="Arial"/>
                <w:b/>
                <w:bCs/>
                <w:szCs w:val="19"/>
                <w:lang w:val="hr-HR"/>
              </w:rPr>
              <w:t>950</w:t>
            </w:r>
            <w:r>
              <w:rPr>
                <w:rFonts w:asciiTheme="minorHAnsi" w:hAnsiTheme="minorHAnsi" w:cs="Arial"/>
                <w:b/>
                <w:bCs/>
                <w:szCs w:val="19"/>
                <w:lang w:val="hr-HR"/>
              </w:rPr>
              <w:t>,</w:t>
            </w:r>
            <w:r w:rsidRPr="00216A9D">
              <w:rPr>
                <w:rFonts w:asciiTheme="minorHAnsi" w:hAnsiTheme="minorHAnsi" w:cs="Arial"/>
                <w:b/>
                <w:bCs/>
                <w:szCs w:val="19"/>
                <w:lang w:val="hr-HR"/>
              </w:rPr>
              <w:t>542</w:t>
            </w:r>
          </w:p>
        </w:tc>
        <w:tc>
          <w:tcPr>
            <w:tcW w:w="1346" w:type="dxa"/>
            <w:tcBorders>
              <w:top w:val="single" w:sz="4" w:space="0" w:color="auto"/>
              <w:bottom w:val="single" w:sz="12" w:space="0" w:color="auto"/>
            </w:tcBorders>
            <w:vAlign w:val="bottom"/>
          </w:tcPr>
          <w:p w14:paraId="5D0AF8A9" w14:textId="48E57800"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27</w:t>
            </w:r>
            <w:r>
              <w:rPr>
                <w:rFonts w:asciiTheme="minorHAnsi" w:hAnsiTheme="minorHAnsi" w:cs="Arial"/>
                <w:b/>
                <w:bCs/>
                <w:szCs w:val="19"/>
                <w:lang w:val="hr-HR"/>
              </w:rPr>
              <w:t>,</w:t>
            </w:r>
            <w:r w:rsidRPr="00635562">
              <w:rPr>
                <w:rFonts w:asciiTheme="minorHAnsi" w:hAnsiTheme="minorHAnsi" w:cs="Arial"/>
                <w:b/>
                <w:bCs/>
                <w:szCs w:val="19"/>
                <w:lang w:val="hr-HR"/>
              </w:rPr>
              <w:t>276</w:t>
            </w:r>
            <w:r>
              <w:rPr>
                <w:rFonts w:asciiTheme="minorHAnsi" w:hAnsiTheme="minorHAnsi" w:cs="Arial"/>
                <w:b/>
                <w:bCs/>
                <w:szCs w:val="19"/>
                <w:lang w:val="hr-HR"/>
              </w:rPr>
              <w:t>,</w:t>
            </w:r>
            <w:r w:rsidRPr="00635562">
              <w:rPr>
                <w:rFonts w:asciiTheme="minorHAnsi" w:hAnsiTheme="minorHAnsi" w:cs="Arial"/>
                <w:b/>
                <w:bCs/>
                <w:szCs w:val="19"/>
                <w:lang w:val="hr-HR"/>
              </w:rPr>
              <w:t>463</w:t>
            </w:r>
          </w:p>
        </w:tc>
        <w:tc>
          <w:tcPr>
            <w:tcW w:w="1346" w:type="dxa"/>
            <w:tcBorders>
              <w:top w:val="single" w:sz="4" w:space="0" w:color="auto"/>
              <w:bottom w:val="single" w:sz="12" w:space="0" w:color="auto"/>
            </w:tcBorders>
            <w:vAlign w:val="bottom"/>
          </w:tcPr>
          <w:p w14:paraId="08F25CEA" w14:textId="4697CC31"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27</w:t>
            </w:r>
            <w:r>
              <w:rPr>
                <w:rFonts w:asciiTheme="minorHAnsi" w:hAnsiTheme="minorHAnsi" w:cs="Arial"/>
                <w:b/>
                <w:bCs/>
                <w:szCs w:val="19"/>
                <w:lang w:val="hr-HR"/>
              </w:rPr>
              <w:t>,</w:t>
            </w:r>
            <w:r w:rsidRPr="00216A9D">
              <w:rPr>
                <w:rFonts w:asciiTheme="minorHAnsi" w:hAnsiTheme="minorHAnsi" w:cs="Arial"/>
                <w:b/>
                <w:bCs/>
                <w:szCs w:val="19"/>
                <w:lang w:val="hr-HR"/>
              </w:rPr>
              <w:t>894</w:t>
            </w:r>
            <w:r>
              <w:rPr>
                <w:rFonts w:asciiTheme="minorHAnsi" w:hAnsiTheme="minorHAnsi" w:cs="Arial"/>
                <w:b/>
                <w:bCs/>
                <w:szCs w:val="19"/>
                <w:lang w:val="hr-HR"/>
              </w:rPr>
              <w:t>,</w:t>
            </w:r>
            <w:r w:rsidRPr="00216A9D">
              <w:rPr>
                <w:rFonts w:asciiTheme="minorHAnsi" w:hAnsiTheme="minorHAnsi" w:cs="Arial"/>
                <w:b/>
                <w:bCs/>
                <w:szCs w:val="19"/>
                <w:lang w:val="hr-HR"/>
              </w:rPr>
              <w:t>934</w:t>
            </w:r>
          </w:p>
        </w:tc>
        <w:tc>
          <w:tcPr>
            <w:tcW w:w="1346" w:type="dxa"/>
            <w:tcBorders>
              <w:top w:val="single" w:sz="4" w:space="0" w:color="auto"/>
              <w:bottom w:val="single" w:sz="12" w:space="0" w:color="auto"/>
            </w:tcBorders>
            <w:vAlign w:val="bottom"/>
          </w:tcPr>
          <w:p w14:paraId="54E3379A" w14:textId="1C4F0B8F"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27</w:t>
            </w:r>
            <w:r>
              <w:rPr>
                <w:rFonts w:asciiTheme="minorHAnsi" w:hAnsiTheme="minorHAnsi" w:cs="Arial"/>
                <w:b/>
                <w:bCs/>
                <w:szCs w:val="19"/>
                <w:lang w:val="hr-HR"/>
              </w:rPr>
              <w:t>,</w:t>
            </w:r>
            <w:r w:rsidRPr="00635562">
              <w:rPr>
                <w:rFonts w:asciiTheme="minorHAnsi" w:hAnsiTheme="minorHAnsi" w:cs="Arial"/>
                <w:b/>
                <w:bCs/>
                <w:szCs w:val="19"/>
                <w:lang w:val="hr-HR"/>
              </w:rPr>
              <w:t>224</w:t>
            </w:r>
            <w:r>
              <w:rPr>
                <w:rFonts w:asciiTheme="minorHAnsi" w:hAnsiTheme="minorHAnsi" w:cs="Arial"/>
                <w:b/>
                <w:bCs/>
                <w:szCs w:val="19"/>
                <w:lang w:val="hr-HR"/>
              </w:rPr>
              <w:t>,</w:t>
            </w:r>
            <w:r w:rsidRPr="00635562">
              <w:rPr>
                <w:rFonts w:asciiTheme="minorHAnsi" w:hAnsiTheme="minorHAnsi" w:cs="Arial"/>
                <w:b/>
                <w:bCs/>
                <w:szCs w:val="19"/>
                <w:lang w:val="hr-HR"/>
              </w:rPr>
              <w:t>576</w:t>
            </w:r>
          </w:p>
        </w:tc>
      </w:tr>
      <w:tr w:rsidR="00D84121" w:rsidRPr="00FB0144" w14:paraId="3DE76B0E" w14:textId="77777777" w:rsidTr="00FB0144">
        <w:trPr>
          <w:trHeight w:val="292"/>
        </w:trPr>
        <w:tc>
          <w:tcPr>
            <w:tcW w:w="3917" w:type="dxa"/>
          </w:tcPr>
          <w:p w14:paraId="3BA675D9" w14:textId="77777777" w:rsidR="00D84121" w:rsidRPr="001E7DB0" w:rsidRDefault="00D84121" w:rsidP="00D84121">
            <w:pPr>
              <w:pStyle w:val="TT"/>
              <w:rPr>
                <w:rFonts w:asciiTheme="minorHAnsi" w:hAnsiTheme="minorHAnsi" w:cs="Arial"/>
                <w:b/>
                <w:bCs/>
                <w:sz w:val="20"/>
              </w:rPr>
            </w:pPr>
            <w:r w:rsidRPr="001E7DB0">
              <w:rPr>
                <w:rFonts w:asciiTheme="minorHAnsi" w:hAnsiTheme="minorHAnsi" w:cs="Arial"/>
                <w:b/>
                <w:bCs/>
                <w:sz w:val="20"/>
              </w:rPr>
              <w:t>Guarantees and commitments</w:t>
            </w:r>
          </w:p>
        </w:tc>
        <w:tc>
          <w:tcPr>
            <w:tcW w:w="1346" w:type="dxa"/>
            <w:tcBorders>
              <w:top w:val="single" w:sz="12" w:space="0" w:color="auto"/>
            </w:tcBorders>
            <w:vAlign w:val="bottom"/>
          </w:tcPr>
          <w:p w14:paraId="7C03D148" w14:textId="77777777" w:rsidR="00D84121" w:rsidRPr="001E7DB0" w:rsidRDefault="00D84121" w:rsidP="00D84121">
            <w:pPr>
              <w:pStyle w:val="TT"/>
              <w:jc w:val="right"/>
              <w:rPr>
                <w:rFonts w:asciiTheme="minorHAnsi" w:hAnsiTheme="minorHAnsi" w:cs="Arial"/>
                <w:b/>
                <w:bCs/>
                <w:sz w:val="20"/>
                <w:lang w:val="hr-HR"/>
              </w:rPr>
            </w:pPr>
          </w:p>
        </w:tc>
        <w:tc>
          <w:tcPr>
            <w:tcW w:w="1346" w:type="dxa"/>
            <w:tcBorders>
              <w:top w:val="single" w:sz="12" w:space="0" w:color="auto"/>
            </w:tcBorders>
          </w:tcPr>
          <w:p w14:paraId="3980B3FD" w14:textId="77777777" w:rsidR="00D84121" w:rsidRPr="001E7DB0" w:rsidRDefault="00D84121" w:rsidP="00D84121">
            <w:pPr>
              <w:pStyle w:val="TT"/>
              <w:jc w:val="right"/>
              <w:rPr>
                <w:rFonts w:asciiTheme="minorHAnsi" w:hAnsiTheme="minorHAnsi" w:cs="Arial"/>
                <w:b/>
                <w:bCs/>
                <w:sz w:val="20"/>
                <w:lang w:val="hr-HR"/>
              </w:rPr>
            </w:pPr>
          </w:p>
        </w:tc>
        <w:tc>
          <w:tcPr>
            <w:tcW w:w="1346" w:type="dxa"/>
            <w:tcBorders>
              <w:top w:val="single" w:sz="12" w:space="0" w:color="auto"/>
            </w:tcBorders>
            <w:vAlign w:val="bottom"/>
          </w:tcPr>
          <w:p w14:paraId="1985BC11" w14:textId="77777777" w:rsidR="00D84121" w:rsidRPr="001E7DB0" w:rsidRDefault="00D84121" w:rsidP="00D84121">
            <w:pPr>
              <w:pStyle w:val="TT"/>
              <w:jc w:val="right"/>
              <w:rPr>
                <w:rFonts w:asciiTheme="minorHAnsi" w:hAnsiTheme="minorHAnsi" w:cs="Arial"/>
                <w:b/>
                <w:bCs/>
                <w:sz w:val="20"/>
                <w:lang w:val="hr-HR"/>
              </w:rPr>
            </w:pPr>
          </w:p>
        </w:tc>
        <w:tc>
          <w:tcPr>
            <w:tcW w:w="1346" w:type="dxa"/>
            <w:tcBorders>
              <w:top w:val="single" w:sz="12" w:space="0" w:color="auto"/>
            </w:tcBorders>
            <w:vAlign w:val="bottom"/>
          </w:tcPr>
          <w:p w14:paraId="3A8C92C5" w14:textId="77777777" w:rsidR="00D84121" w:rsidRPr="001E7DB0" w:rsidRDefault="00D84121" w:rsidP="00D84121">
            <w:pPr>
              <w:pStyle w:val="TT"/>
              <w:jc w:val="right"/>
              <w:rPr>
                <w:rFonts w:asciiTheme="minorHAnsi" w:hAnsiTheme="minorHAnsi" w:cs="Arial"/>
                <w:b/>
                <w:bCs/>
                <w:sz w:val="20"/>
                <w:lang w:val="hr-HR"/>
              </w:rPr>
            </w:pPr>
          </w:p>
        </w:tc>
      </w:tr>
      <w:tr w:rsidR="00A57A8A" w:rsidRPr="00FB0144" w14:paraId="6574110B" w14:textId="77777777" w:rsidTr="00F26FF5">
        <w:trPr>
          <w:trHeight w:val="292"/>
        </w:trPr>
        <w:tc>
          <w:tcPr>
            <w:tcW w:w="3917" w:type="dxa"/>
          </w:tcPr>
          <w:p w14:paraId="7202C99B"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Guarantees issued in HRK</w:t>
            </w:r>
          </w:p>
        </w:tc>
        <w:tc>
          <w:tcPr>
            <w:tcW w:w="1346" w:type="dxa"/>
            <w:tcBorders>
              <w:top w:val="nil"/>
              <w:left w:val="nil"/>
              <w:bottom w:val="nil"/>
              <w:right w:val="nil"/>
            </w:tcBorders>
            <w:shd w:val="clear" w:color="auto" w:fill="auto"/>
            <w:vAlign w:val="center"/>
          </w:tcPr>
          <w:p w14:paraId="6FFD311F" w14:textId="6776F7DC" w:rsidR="00A57A8A" w:rsidRPr="001E7DB0" w:rsidRDefault="00A57A8A" w:rsidP="00A57A8A">
            <w:pPr>
              <w:pStyle w:val="TT"/>
              <w:jc w:val="right"/>
              <w:rPr>
                <w:rFonts w:asciiTheme="minorHAnsi" w:hAnsiTheme="minorHAnsi" w:cs="Arial"/>
                <w:sz w:val="20"/>
                <w:lang w:val="hr-HR"/>
              </w:rPr>
            </w:pPr>
            <w:r>
              <w:rPr>
                <w:rFonts w:ascii="Calibri" w:hAnsi="Calibri" w:cs="Arial"/>
              </w:rPr>
              <w:t>33,993</w:t>
            </w:r>
          </w:p>
        </w:tc>
        <w:tc>
          <w:tcPr>
            <w:tcW w:w="1346" w:type="dxa"/>
            <w:tcBorders>
              <w:top w:val="nil"/>
              <w:left w:val="nil"/>
              <w:bottom w:val="nil"/>
              <w:right w:val="nil"/>
            </w:tcBorders>
            <w:shd w:val="clear" w:color="auto" w:fill="auto"/>
            <w:vAlign w:val="bottom"/>
          </w:tcPr>
          <w:p w14:paraId="5F526F2A" w14:textId="13D201E7"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32</w:t>
            </w:r>
            <w:r>
              <w:rPr>
                <w:rFonts w:ascii="Calibri" w:hAnsi="Calibri" w:cs="Arial"/>
                <w:szCs w:val="19"/>
              </w:rPr>
              <w:t>,</w:t>
            </w:r>
            <w:r w:rsidRPr="00EB4107">
              <w:rPr>
                <w:rFonts w:ascii="Calibri" w:hAnsi="Calibri" w:cs="Arial"/>
                <w:szCs w:val="19"/>
              </w:rPr>
              <w:t>082</w:t>
            </w:r>
          </w:p>
        </w:tc>
        <w:tc>
          <w:tcPr>
            <w:tcW w:w="1346" w:type="dxa"/>
            <w:tcBorders>
              <w:top w:val="nil"/>
              <w:left w:val="nil"/>
              <w:bottom w:val="nil"/>
              <w:right w:val="nil"/>
            </w:tcBorders>
            <w:shd w:val="clear" w:color="auto" w:fill="auto"/>
            <w:vAlign w:val="center"/>
          </w:tcPr>
          <w:p w14:paraId="787F96AA" w14:textId="460D72BF" w:rsidR="00A57A8A" w:rsidRPr="001E7DB0" w:rsidRDefault="00A57A8A" w:rsidP="00A57A8A">
            <w:pPr>
              <w:pStyle w:val="TT"/>
              <w:jc w:val="right"/>
              <w:rPr>
                <w:rFonts w:asciiTheme="minorHAnsi" w:hAnsiTheme="minorHAnsi" w:cs="Arial"/>
                <w:sz w:val="20"/>
                <w:lang w:val="hr-HR"/>
              </w:rPr>
            </w:pPr>
            <w:r>
              <w:rPr>
                <w:rFonts w:ascii="Calibri" w:hAnsi="Calibri" w:cs="Arial"/>
              </w:rPr>
              <w:t>33,993</w:t>
            </w:r>
          </w:p>
        </w:tc>
        <w:tc>
          <w:tcPr>
            <w:tcW w:w="1346" w:type="dxa"/>
            <w:tcBorders>
              <w:top w:val="nil"/>
              <w:left w:val="nil"/>
              <w:bottom w:val="nil"/>
              <w:right w:val="nil"/>
            </w:tcBorders>
            <w:shd w:val="clear" w:color="auto" w:fill="auto"/>
            <w:vAlign w:val="bottom"/>
          </w:tcPr>
          <w:p w14:paraId="51C3F3FD" w14:textId="3FA7CF9C"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32</w:t>
            </w:r>
            <w:r>
              <w:rPr>
                <w:rFonts w:ascii="Calibri" w:hAnsi="Calibri" w:cs="Arial"/>
                <w:szCs w:val="19"/>
              </w:rPr>
              <w:t>,</w:t>
            </w:r>
            <w:r w:rsidRPr="00EB4107">
              <w:rPr>
                <w:rFonts w:ascii="Calibri" w:hAnsi="Calibri" w:cs="Arial"/>
                <w:szCs w:val="19"/>
              </w:rPr>
              <w:t>082</w:t>
            </w:r>
          </w:p>
        </w:tc>
      </w:tr>
      <w:tr w:rsidR="00A57A8A" w:rsidRPr="00FB0144" w14:paraId="557601D7" w14:textId="77777777" w:rsidTr="00F26FF5">
        <w:trPr>
          <w:trHeight w:val="292"/>
        </w:trPr>
        <w:tc>
          <w:tcPr>
            <w:tcW w:w="3917" w:type="dxa"/>
          </w:tcPr>
          <w:p w14:paraId="30BEAE8F"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Issued guarantees in foreign currency</w:t>
            </w:r>
          </w:p>
        </w:tc>
        <w:tc>
          <w:tcPr>
            <w:tcW w:w="1346" w:type="dxa"/>
            <w:tcBorders>
              <w:top w:val="nil"/>
              <w:left w:val="nil"/>
              <w:bottom w:val="nil"/>
              <w:right w:val="nil"/>
            </w:tcBorders>
            <w:shd w:val="clear" w:color="auto" w:fill="auto"/>
            <w:vAlign w:val="center"/>
          </w:tcPr>
          <w:p w14:paraId="1E3B7C71" w14:textId="4AF697C6" w:rsidR="00A57A8A" w:rsidRPr="001E7DB0" w:rsidRDefault="00A57A8A" w:rsidP="00A57A8A">
            <w:pPr>
              <w:pStyle w:val="TT"/>
              <w:jc w:val="right"/>
              <w:rPr>
                <w:rFonts w:asciiTheme="minorHAnsi" w:hAnsiTheme="minorHAnsi" w:cs="Arial"/>
                <w:sz w:val="20"/>
                <w:lang w:val="hr-HR"/>
              </w:rPr>
            </w:pPr>
            <w:r>
              <w:rPr>
                <w:rFonts w:ascii="Calibri" w:hAnsi="Calibri" w:cs="Arial"/>
              </w:rPr>
              <w:t>2,446,324</w:t>
            </w:r>
          </w:p>
        </w:tc>
        <w:tc>
          <w:tcPr>
            <w:tcW w:w="1346" w:type="dxa"/>
            <w:tcBorders>
              <w:top w:val="nil"/>
              <w:left w:val="nil"/>
              <w:bottom w:val="nil"/>
              <w:right w:val="nil"/>
            </w:tcBorders>
            <w:shd w:val="clear" w:color="auto" w:fill="auto"/>
            <w:vAlign w:val="bottom"/>
          </w:tcPr>
          <w:p w14:paraId="6B21C261" w14:textId="4AAA621F"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1</w:t>
            </w:r>
            <w:r>
              <w:rPr>
                <w:rFonts w:ascii="Calibri" w:hAnsi="Calibri" w:cs="Arial"/>
                <w:szCs w:val="19"/>
              </w:rPr>
              <w:t>,</w:t>
            </w:r>
            <w:r w:rsidRPr="00EB4107">
              <w:rPr>
                <w:rFonts w:ascii="Calibri" w:hAnsi="Calibri" w:cs="Arial"/>
                <w:szCs w:val="19"/>
              </w:rPr>
              <w:t>982</w:t>
            </w:r>
            <w:r>
              <w:rPr>
                <w:rFonts w:ascii="Calibri" w:hAnsi="Calibri" w:cs="Arial"/>
                <w:szCs w:val="19"/>
              </w:rPr>
              <w:t>,</w:t>
            </w:r>
            <w:r w:rsidRPr="00EB4107">
              <w:rPr>
                <w:rFonts w:ascii="Calibri" w:hAnsi="Calibri" w:cs="Arial"/>
                <w:szCs w:val="19"/>
              </w:rPr>
              <w:t>969</w:t>
            </w:r>
          </w:p>
        </w:tc>
        <w:tc>
          <w:tcPr>
            <w:tcW w:w="1346" w:type="dxa"/>
            <w:tcBorders>
              <w:top w:val="nil"/>
              <w:left w:val="nil"/>
              <w:bottom w:val="nil"/>
              <w:right w:val="nil"/>
            </w:tcBorders>
            <w:shd w:val="clear" w:color="auto" w:fill="auto"/>
            <w:vAlign w:val="center"/>
          </w:tcPr>
          <w:p w14:paraId="092B0072" w14:textId="74F46393" w:rsidR="00A57A8A" w:rsidRPr="001E7DB0" w:rsidRDefault="00A57A8A" w:rsidP="00A57A8A">
            <w:pPr>
              <w:pStyle w:val="TT"/>
              <w:jc w:val="right"/>
              <w:rPr>
                <w:rFonts w:asciiTheme="minorHAnsi" w:hAnsiTheme="minorHAnsi" w:cs="Arial"/>
                <w:sz w:val="20"/>
                <w:lang w:val="hr-HR"/>
              </w:rPr>
            </w:pPr>
            <w:r>
              <w:rPr>
                <w:rFonts w:ascii="Calibri" w:hAnsi="Calibri" w:cs="Arial"/>
              </w:rPr>
              <w:t>2,446,324</w:t>
            </w:r>
          </w:p>
        </w:tc>
        <w:tc>
          <w:tcPr>
            <w:tcW w:w="1346" w:type="dxa"/>
            <w:tcBorders>
              <w:top w:val="nil"/>
              <w:left w:val="nil"/>
              <w:bottom w:val="nil"/>
              <w:right w:val="nil"/>
            </w:tcBorders>
            <w:shd w:val="clear" w:color="auto" w:fill="auto"/>
            <w:vAlign w:val="bottom"/>
          </w:tcPr>
          <w:p w14:paraId="51BCDCF8" w14:textId="19B7E42B"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1</w:t>
            </w:r>
            <w:r>
              <w:rPr>
                <w:rFonts w:ascii="Calibri" w:hAnsi="Calibri" w:cs="Arial"/>
                <w:szCs w:val="19"/>
              </w:rPr>
              <w:t>,</w:t>
            </w:r>
            <w:r w:rsidRPr="00EB4107">
              <w:rPr>
                <w:rFonts w:ascii="Calibri" w:hAnsi="Calibri" w:cs="Arial"/>
                <w:szCs w:val="19"/>
              </w:rPr>
              <w:t>982</w:t>
            </w:r>
            <w:r>
              <w:rPr>
                <w:rFonts w:ascii="Calibri" w:hAnsi="Calibri" w:cs="Arial"/>
                <w:szCs w:val="19"/>
              </w:rPr>
              <w:t>,</w:t>
            </w:r>
            <w:r w:rsidRPr="00EB4107">
              <w:rPr>
                <w:rFonts w:ascii="Calibri" w:hAnsi="Calibri" w:cs="Arial"/>
                <w:szCs w:val="19"/>
              </w:rPr>
              <w:t>969</w:t>
            </w:r>
          </w:p>
        </w:tc>
      </w:tr>
      <w:tr w:rsidR="00A57A8A" w:rsidRPr="00FB0144" w14:paraId="5AD40B80" w14:textId="77777777" w:rsidTr="00F26FF5">
        <w:trPr>
          <w:trHeight w:val="292"/>
        </w:trPr>
        <w:tc>
          <w:tcPr>
            <w:tcW w:w="3917" w:type="dxa"/>
          </w:tcPr>
          <w:p w14:paraId="2B317697"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Undrawn loans</w:t>
            </w:r>
          </w:p>
        </w:tc>
        <w:tc>
          <w:tcPr>
            <w:tcW w:w="1346" w:type="dxa"/>
            <w:tcBorders>
              <w:top w:val="nil"/>
              <w:left w:val="nil"/>
              <w:bottom w:val="nil"/>
              <w:right w:val="nil"/>
            </w:tcBorders>
            <w:shd w:val="clear" w:color="auto" w:fill="auto"/>
            <w:vAlign w:val="bottom"/>
          </w:tcPr>
          <w:p w14:paraId="239F3E66" w14:textId="4930BB1C" w:rsidR="00A57A8A" w:rsidRPr="001E7DB0" w:rsidRDefault="00A57A8A" w:rsidP="00A57A8A">
            <w:pPr>
              <w:pStyle w:val="TT"/>
              <w:jc w:val="right"/>
              <w:rPr>
                <w:rFonts w:asciiTheme="minorHAnsi" w:hAnsiTheme="minorHAnsi" w:cs="Arial"/>
                <w:sz w:val="20"/>
                <w:lang w:val="hr-HR"/>
              </w:rPr>
            </w:pPr>
            <w:r w:rsidRPr="00216A9D">
              <w:rPr>
                <w:rFonts w:asciiTheme="minorHAnsi" w:hAnsiTheme="minorHAnsi" w:cs="Arial"/>
                <w:szCs w:val="19"/>
                <w:lang w:val="hr-HR"/>
              </w:rPr>
              <w:t>2</w:t>
            </w:r>
            <w:r>
              <w:rPr>
                <w:rFonts w:asciiTheme="minorHAnsi" w:hAnsiTheme="minorHAnsi" w:cs="Arial"/>
                <w:szCs w:val="19"/>
                <w:lang w:val="hr-HR"/>
              </w:rPr>
              <w:t>,</w:t>
            </w:r>
            <w:r w:rsidRPr="00216A9D">
              <w:rPr>
                <w:rFonts w:asciiTheme="minorHAnsi" w:hAnsiTheme="minorHAnsi" w:cs="Arial"/>
                <w:szCs w:val="19"/>
                <w:lang w:val="hr-HR"/>
              </w:rPr>
              <w:t>986</w:t>
            </w:r>
            <w:r>
              <w:rPr>
                <w:rFonts w:asciiTheme="minorHAnsi" w:hAnsiTheme="minorHAnsi" w:cs="Arial"/>
                <w:szCs w:val="19"/>
                <w:lang w:val="hr-HR"/>
              </w:rPr>
              <w:t>,</w:t>
            </w:r>
            <w:r w:rsidRPr="00216A9D">
              <w:rPr>
                <w:rFonts w:asciiTheme="minorHAnsi" w:hAnsiTheme="minorHAnsi" w:cs="Arial"/>
                <w:szCs w:val="19"/>
                <w:lang w:val="hr-HR"/>
              </w:rPr>
              <w:t>798</w:t>
            </w:r>
          </w:p>
        </w:tc>
        <w:tc>
          <w:tcPr>
            <w:tcW w:w="1346" w:type="dxa"/>
            <w:tcBorders>
              <w:top w:val="nil"/>
              <w:left w:val="nil"/>
              <w:bottom w:val="nil"/>
              <w:right w:val="nil"/>
            </w:tcBorders>
            <w:shd w:val="clear" w:color="auto" w:fill="auto"/>
            <w:vAlign w:val="bottom"/>
          </w:tcPr>
          <w:p w14:paraId="2F2983BB" w14:textId="287317A5"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w:t>
            </w:r>
            <w:r>
              <w:rPr>
                <w:rFonts w:ascii="Calibri" w:hAnsi="Calibri" w:cs="Arial"/>
                <w:szCs w:val="19"/>
              </w:rPr>
              <w:t>,</w:t>
            </w:r>
            <w:r w:rsidRPr="00EB4107">
              <w:rPr>
                <w:rFonts w:ascii="Calibri" w:hAnsi="Calibri" w:cs="Arial"/>
                <w:szCs w:val="19"/>
              </w:rPr>
              <w:t>928</w:t>
            </w:r>
            <w:r>
              <w:rPr>
                <w:rFonts w:ascii="Calibri" w:hAnsi="Calibri" w:cs="Arial"/>
                <w:szCs w:val="19"/>
              </w:rPr>
              <w:t>,</w:t>
            </w:r>
            <w:r w:rsidRPr="00EB4107">
              <w:rPr>
                <w:rFonts w:ascii="Calibri" w:hAnsi="Calibri" w:cs="Arial"/>
                <w:szCs w:val="19"/>
              </w:rPr>
              <w:t>177</w:t>
            </w:r>
          </w:p>
        </w:tc>
        <w:tc>
          <w:tcPr>
            <w:tcW w:w="1346" w:type="dxa"/>
            <w:tcBorders>
              <w:top w:val="nil"/>
              <w:left w:val="nil"/>
              <w:bottom w:val="nil"/>
              <w:right w:val="nil"/>
            </w:tcBorders>
            <w:shd w:val="clear" w:color="auto" w:fill="auto"/>
            <w:vAlign w:val="bottom"/>
          </w:tcPr>
          <w:p w14:paraId="66AF6B02" w14:textId="60C23623" w:rsidR="00A57A8A" w:rsidRPr="001E7DB0" w:rsidRDefault="00A57A8A" w:rsidP="00A57A8A">
            <w:pPr>
              <w:pStyle w:val="TT"/>
              <w:jc w:val="right"/>
              <w:rPr>
                <w:rFonts w:asciiTheme="minorHAnsi" w:hAnsiTheme="minorHAnsi" w:cs="Arial"/>
                <w:sz w:val="20"/>
                <w:lang w:val="hr-HR"/>
              </w:rPr>
            </w:pPr>
            <w:r w:rsidRPr="00216A9D">
              <w:rPr>
                <w:rFonts w:asciiTheme="minorHAnsi" w:hAnsiTheme="minorHAnsi" w:cs="Arial"/>
                <w:szCs w:val="19"/>
                <w:lang w:val="hr-HR"/>
              </w:rPr>
              <w:t>2</w:t>
            </w:r>
            <w:r>
              <w:rPr>
                <w:rFonts w:asciiTheme="minorHAnsi" w:hAnsiTheme="minorHAnsi" w:cs="Arial"/>
                <w:szCs w:val="19"/>
                <w:lang w:val="hr-HR"/>
              </w:rPr>
              <w:t>,</w:t>
            </w:r>
            <w:r w:rsidRPr="00216A9D">
              <w:rPr>
                <w:rFonts w:asciiTheme="minorHAnsi" w:hAnsiTheme="minorHAnsi" w:cs="Arial"/>
                <w:szCs w:val="19"/>
                <w:lang w:val="hr-HR"/>
              </w:rPr>
              <w:t>986</w:t>
            </w:r>
            <w:r>
              <w:rPr>
                <w:rFonts w:asciiTheme="minorHAnsi" w:hAnsiTheme="minorHAnsi" w:cs="Arial"/>
                <w:szCs w:val="19"/>
                <w:lang w:val="hr-HR"/>
              </w:rPr>
              <w:t>,</w:t>
            </w:r>
            <w:r w:rsidRPr="00216A9D">
              <w:rPr>
                <w:rFonts w:asciiTheme="minorHAnsi" w:hAnsiTheme="minorHAnsi" w:cs="Arial"/>
                <w:szCs w:val="19"/>
                <w:lang w:val="hr-HR"/>
              </w:rPr>
              <w:t>798</w:t>
            </w:r>
          </w:p>
        </w:tc>
        <w:tc>
          <w:tcPr>
            <w:tcW w:w="1346" w:type="dxa"/>
            <w:tcBorders>
              <w:top w:val="nil"/>
              <w:left w:val="nil"/>
              <w:bottom w:val="nil"/>
              <w:right w:val="nil"/>
            </w:tcBorders>
            <w:shd w:val="clear" w:color="auto" w:fill="auto"/>
            <w:vAlign w:val="bottom"/>
          </w:tcPr>
          <w:p w14:paraId="72A90FE7" w14:textId="36B615AB"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w:t>
            </w:r>
            <w:r>
              <w:rPr>
                <w:rFonts w:ascii="Calibri" w:hAnsi="Calibri" w:cs="Arial"/>
                <w:szCs w:val="19"/>
              </w:rPr>
              <w:t>,</w:t>
            </w:r>
            <w:r w:rsidRPr="00EB4107">
              <w:rPr>
                <w:rFonts w:ascii="Calibri" w:hAnsi="Calibri" w:cs="Arial"/>
                <w:szCs w:val="19"/>
              </w:rPr>
              <w:t>928</w:t>
            </w:r>
            <w:r>
              <w:rPr>
                <w:rFonts w:ascii="Calibri" w:hAnsi="Calibri" w:cs="Arial"/>
                <w:szCs w:val="19"/>
              </w:rPr>
              <w:t>,</w:t>
            </w:r>
            <w:r w:rsidRPr="00EB4107">
              <w:rPr>
                <w:rFonts w:ascii="Calibri" w:hAnsi="Calibri" w:cs="Arial"/>
                <w:szCs w:val="19"/>
              </w:rPr>
              <w:t>177</w:t>
            </w:r>
          </w:p>
        </w:tc>
      </w:tr>
      <w:tr w:rsidR="00A57A8A" w:rsidRPr="00FB0144" w14:paraId="07C21C64" w14:textId="77777777" w:rsidTr="00F26FF5">
        <w:trPr>
          <w:trHeight w:val="292"/>
        </w:trPr>
        <w:tc>
          <w:tcPr>
            <w:tcW w:w="3917" w:type="dxa"/>
          </w:tcPr>
          <w:p w14:paraId="47867CDE" w14:textId="77777777" w:rsidR="00A57A8A" w:rsidRPr="001E7DB0" w:rsidRDefault="00A57A8A" w:rsidP="00A57A8A">
            <w:pPr>
              <w:pStyle w:val="TT"/>
              <w:rPr>
                <w:rFonts w:asciiTheme="minorHAnsi" w:hAnsiTheme="minorHAnsi" w:cs="Arial"/>
                <w:sz w:val="20"/>
              </w:rPr>
            </w:pPr>
            <w:r w:rsidRPr="001E7DB0">
              <w:rPr>
                <w:rFonts w:asciiTheme="minorHAnsi" w:hAnsiTheme="minorHAnsi" w:cs="Arial"/>
                <w:sz w:val="20"/>
              </w:rPr>
              <w:t>Other irrevocable contingent liabilities</w:t>
            </w:r>
          </w:p>
        </w:tc>
        <w:tc>
          <w:tcPr>
            <w:tcW w:w="1346" w:type="dxa"/>
            <w:tcBorders>
              <w:top w:val="nil"/>
              <w:left w:val="nil"/>
              <w:bottom w:val="single" w:sz="4" w:space="0" w:color="auto"/>
              <w:right w:val="nil"/>
            </w:tcBorders>
            <w:shd w:val="clear" w:color="auto" w:fill="auto"/>
            <w:vAlign w:val="bottom"/>
          </w:tcPr>
          <w:p w14:paraId="0D711DD4" w14:textId="026A0F80" w:rsidR="00A57A8A" w:rsidRPr="001E7DB0" w:rsidRDefault="00A57A8A" w:rsidP="00A57A8A">
            <w:pPr>
              <w:pStyle w:val="TT"/>
              <w:jc w:val="right"/>
              <w:rPr>
                <w:rFonts w:asciiTheme="minorHAnsi" w:hAnsiTheme="minorHAnsi" w:cs="Arial"/>
                <w:sz w:val="20"/>
                <w:lang w:val="hr-HR"/>
              </w:rPr>
            </w:pPr>
            <w:r w:rsidRPr="00216A9D">
              <w:rPr>
                <w:rFonts w:asciiTheme="minorHAnsi" w:hAnsiTheme="minorHAnsi" w:cs="Arial"/>
                <w:szCs w:val="19"/>
                <w:lang w:val="hr-HR"/>
              </w:rPr>
              <w:t>335</w:t>
            </w:r>
          </w:p>
        </w:tc>
        <w:tc>
          <w:tcPr>
            <w:tcW w:w="1346" w:type="dxa"/>
            <w:tcBorders>
              <w:top w:val="nil"/>
              <w:left w:val="nil"/>
              <w:bottom w:val="single" w:sz="4" w:space="0" w:color="auto"/>
              <w:right w:val="nil"/>
            </w:tcBorders>
            <w:shd w:val="clear" w:color="auto" w:fill="auto"/>
            <w:vAlign w:val="bottom"/>
          </w:tcPr>
          <w:p w14:paraId="479204F0" w14:textId="39E154D4"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335</w:t>
            </w:r>
          </w:p>
        </w:tc>
        <w:tc>
          <w:tcPr>
            <w:tcW w:w="1346" w:type="dxa"/>
            <w:tcBorders>
              <w:top w:val="nil"/>
              <w:left w:val="nil"/>
              <w:bottom w:val="single" w:sz="4" w:space="0" w:color="auto"/>
              <w:right w:val="nil"/>
            </w:tcBorders>
            <w:shd w:val="clear" w:color="auto" w:fill="auto"/>
            <w:vAlign w:val="bottom"/>
          </w:tcPr>
          <w:p w14:paraId="47D44A7F" w14:textId="14800CC2" w:rsidR="00A57A8A" w:rsidRPr="001E7DB0" w:rsidRDefault="00A57A8A" w:rsidP="00A57A8A">
            <w:pPr>
              <w:pStyle w:val="TT"/>
              <w:jc w:val="right"/>
              <w:rPr>
                <w:rFonts w:asciiTheme="minorHAnsi" w:hAnsiTheme="minorHAnsi" w:cs="Arial"/>
                <w:sz w:val="20"/>
                <w:lang w:val="hr-HR"/>
              </w:rPr>
            </w:pPr>
            <w:r w:rsidRPr="00216A9D">
              <w:rPr>
                <w:rFonts w:asciiTheme="minorHAnsi" w:hAnsiTheme="minorHAnsi" w:cs="Arial"/>
                <w:szCs w:val="19"/>
                <w:lang w:val="hr-HR"/>
              </w:rPr>
              <w:t>335</w:t>
            </w:r>
          </w:p>
        </w:tc>
        <w:tc>
          <w:tcPr>
            <w:tcW w:w="1346" w:type="dxa"/>
            <w:tcBorders>
              <w:top w:val="nil"/>
              <w:left w:val="nil"/>
              <w:bottom w:val="single" w:sz="4" w:space="0" w:color="auto"/>
              <w:right w:val="nil"/>
            </w:tcBorders>
            <w:shd w:val="clear" w:color="auto" w:fill="auto"/>
            <w:vAlign w:val="bottom"/>
          </w:tcPr>
          <w:p w14:paraId="363AC5C6" w14:textId="0F761A63" w:rsidR="00A57A8A" w:rsidRPr="001E7DB0" w:rsidRDefault="00A57A8A" w:rsidP="00A57A8A">
            <w:pPr>
              <w:pStyle w:val="TT"/>
              <w:jc w:val="right"/>
              <w:rPr>
                <w:rFonts w:asciiTheme="minorHAnsi" w:hAnsiTheme="minorHAnsi" w:cs="Arial"/>
                <w:sz w:val="20"/>
                <w:lang w:val="hr-HR"/>
              </w:rPr>
            </w:pPr>
            <w:r w:rsidRPr="00EB4107">
              <w:rPr>
                <w:rFonts w:ascii="Calibri" w:hAnsi="Calibri" w:cs="Arial"/>
                <w:szCs w:val="19"/>
              </w:rPr>
              <w:t>335</w:t>
            </w:r>
          </w:p>
        </w:tc>
      </w:tr>
      <w:tr w:rsidR="00A57A8A" w:rsidRPr="00FB0144" w14:paraId="7FB49D11" w14:textId="77777777" w:rsidTr="001E7DB0">
        <w:trPr>
          <w:trHeight w:val="333"/>
        </w:trPr>
        <w:tc>
          <w:tcPr>
            <w:tcW w:w="3917" w:type="dxa"/>
          </w:tcPr>
          <w:p w14:paraId="3CC7EB8A" w14:textId="77777777" w:rsidR="00A57A8A" w:rsidRPr="001E7DB0" w:rsidRDefault="00A57A8A" w:rsidP="00A57A8A">
            <w:pPr>
              <w:pStyle w:val="Tot"/>
              <w:rPr>
                <w:rFonts w:asciiTheme="minorHAnsi" w:hAnsiTheme="minorHAnsi" w:cs="Arial"/>
                <w:b/>
                <w:bCs/>
                <w:sz w:val="20"/>
              </w:rPr>
            </w:pPr>
            <w:r w:rsidRPr="001E7DB0">
              <w:rPr>
                <w:rFonts w:asciiTheme="minorHAnsi" w:hAnsiTheme="minorHAnsi" w:cs="Arial"/>
                <w:b/>
                <w:bCs/>
                <w:sz w:val="20"/>
              </w:rPr>
              <w:t>Total</w:t>
            </w:r>
          </w:p>
        </w:tc>
        <w:tc>
          <w:tcPr>
            <w:tcW w:w="1346" w:type="dxa"/>
            <w:tcBorders>
              <w:top w:val="single" w:sz="4" w:space="0" w:color="auto"/>
              <w:bottom w:val="single" w:sz="12" w:space="0" w:color="auto"/>
            </w:tcBorders>
            <w:vAlign w:val="bottom"/>
          </w:tcPr>
          <w:p w14:paraId="5CA3E459" w14:textId="66282E58"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5</w:t>
            </w:r>
            <w:r>
              <w:rPr>
                <w:rFonts w:asciiTheme="minorHAnsi" w:hAnsiTheme="minorHAnsi" w:cs="Arial"/>
                <w:b/>
                <w:bCs/>
                <w:szCs w:val="19"/>
                <w:lang w:val="hr-HR"/>
              </w:rPr>
              <w:t>,</w:t>
            </w:r>
            <w:r w:rsidRPr="00216A9D">
              <w:rPr>
                <w:rFonts w:asciiTheme="minorHAnsi" w:hAnsiTheme="minorHAnsi" w:cs="Arial"/>
                <w:b/>
                <w:bCs/>
                <w:szCs w:val="19"/>
                <w:lang w:val="hr-HR"/>
              </w:rPr>
              <w:t>467</w:t>
            </w:r>
            <w:r>
              <w:rPr>
                <w:rFonts w:asciiTheme="minorHAnsi" w:hAnsiTheme="minorHAnsi" w:cs="Arial"/>
                <w:b/>
                <w:bCs/>
                <w:szCs w:val="19"/>
                <w:lang w:val="hr-HR"/>
              </w:rPr>
              <w:t>,</w:t>
            </w:r>
            <w:r w:rsidRPr="00216A9D">
              <w:rPr>
                <w:rFonts w:asciiTheme="minorHAnsi" w:hAnsiTheme="minorHAnsi" w:cs="Arial"/>
                <w:b/>
                <w:bCs/>
                <w:szCs w:val="19"/>
                <w:lang w:val="hr-HR"/>
              </w:rPr>
              <w:t>450</w:t>
            </w:r>
          </w:p>
        </w:tc>
        <w:tc>
          <w:tcPr>
            <w:tcW w:w="1346" w:type="dxa"/>
            <w:tcBorders>
              <w:top w:val="single" w:sz="4" w:space="0" w:color="auto"/>
              <w:bottom w:val="single" w:sz="12" w:space="0" w:color="auto"/>
            </w:tcBorders>
            <w:vAlign w:val="bottom"/>
          </w:tcPr>
          <w:p w14:paraId="167C14A8" w14:textId="73EFB64B"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5</w:t>
            </w:r>
            <w:r>
              <w:rPr>
                <w:rFonts w:asciiTheme="minorHAnsi" w:hAnsiTheme="minorHAnsi" w:cs="Arial"/>
                <w:b/>
                <w:bCs/>
                <w:szCs w:val="19"/>
                <w:lang w:val="hr-HR"/>
              </w:rPr>
              <w:t>,</w:t>
            </w:r>
            <w:r w:rsidRPr="00635562">
              <w:rPr>
                <w:rFonts w:asciiTheme="minorHAnsi" w:hAnsiTheme="minorHAnsi" w:cs="Arial"/>
                <w:b/>
                <w:bCs/>
                <w:szCs w:val="19"/>
                <w:lang w:val="hr-HR"/>
              </w:rPr>
              <w:t>943</w:t>
            </w:r>
            <w:r>
              <w:rPr>
                <w:rFonts w:asciiTheme="minorHAnsi" w:hAnsiTheme="minorHAnsi" w:cs="Arial"/>
                <w:b/>
                <w:bCs/>
                <w:szCs w:val="19"/>
                <w:lang w:val="hr-HR"/>
              </w:rPr>
              <w:t>,</w:t>
            </w:r>
            <w:r w:rsidRPr="00635562">
              <w:rPr>
                <w:rFonts w:asciiTheme="minorHAnsi" w:hAnsiTheme="minorHAnsi" w:cs="Arial"/>
                <w:b/>
                <w:bCs/>
                <w:szCs w:val="19"/>
                <w:lang w:val="hr-HR"/>
              </w:rPr>
              <w:t>563</w:t>
            </w:r>
          </w:p>
        </w:tc>
        <w:tc>
          <w:tcPr>
            <w:tcW w:w="1346" w:type="dxa"/>
            <w:tcBorders>
              <w:top w:val="single" w:sz="4" w:space="0" w:color="auto"/>
              <w:bottom w:val="single" w:sz="12" w:space="0" w:color="auto"/>
            </w:tcBorders>
            <w:vAlign w:val="bottom"/>
          </w:tcPr>
          <w:p w14:paraId="31314135" w14:textId="2D003E48"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5</w:t>
            </w:r>
            <w:r>
              <w:rPr>
                <w:rFonts w:asciiTheme="minorHAnsi" w:hAnsiTheme="minorHAnsi" w:cs="Arial"/>
                <w:b/>
                <w:bCs/>
                <w:szCs w:val="19"/>
                <w:lang w:val="hr-HR"/>
              </w:rPr>
              <w:t>,</w:t>
            </w:r>
            <w:r w:rsidRPr="00216A9D">
              <w:rPr>
                <w:rFonts w:asciiTheme="minorHAnsi" w:hAnsiTheme="minorHAnsi" w:cs="Arial"/>
                <w:b/>
                <w:bCs/>
                <w:szCs w:val="19"/>
                <w:lang w:val="hr-HR"/>
              </w:rPr>
              <w:t>467</w:t>
            </w:r>
            <w:r>
              <w:rPr>
                <w:rFonts w:asciiTheme="minorHAnsi" w:hAnsiTheme="minorHAnsi" w:cs="Arial"/>
                <w:b/>
                <w:bCs/>
                <w:szCs w:val="19"/>
                <w:lang w:val="hr-HR"/>
              </w:rPr>
              <w:t>,</w:t>
            </w:r>
            <w:r w:rsidRPr="00216A9D">
              <w:rPr>
                <w:rFonts w:asciiTheme="minorHAnsi" w:hAnsiTheme="minorHAnsi" w:cs="Arial"/>
                <w:b/>
                <w:bCs/>
                <w:szCs w:val="19"/>
                <w:lang w:val="hr-HR"/>
              </w:rPr>
              <w:t>450</w:t>
            </w:r>
          </w:p>
        </w:tc>
        <w:tc>
          <w:tcPr>
            <w:tcW w:w="1346" w:type="dxa"/>
            <w:tcBorders>
              <w:top w:val="single" w:sz="4" w:space="0" w:color="auto"/>
              <w:bottom w:val="single" w:sz="12" w:space="0" w:color="auto"/>
            </w:tcBorders>
            <w:vAlign w:val="bottom"/>
          </w:tcPr>
          <w:p w14:paraId="499F4F5E" w14:textId="3D91CF92"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5</w:t>
            </w:r>
            <w:r>
              <w:rPr>
                <w:rFonts w:asciiTheme="minorHAnsi" w:hAnsiTheme="minorHAnsi" w:cs="Arial"/>
                <w:b/>
                <w:bCs/>
                <w:szCs w:val="19"/>
                <w:lang w:val="hr-HR"/>
              </w:rPr>
              <w:t>,</w:t>
            </w:r>
            <w:r w:rsidRPr="00635562">
              <w:rPr>
                <w:rFonts w:asciiTheme="minorHAnsi" w:hAnsiTheme="minorHAnsi" w:cs="Arial"/>
                <w:b/>
                <w:bCs/>
                <w:szCs w:val="19"/>
                <w:lang w:val="hr-HR"/>
              </w:rPr>
              <w:t>943</w:t>
            </w:r>
            <w:r>
              <w:rPr>
                <w:rFonts w:asciiTheme="minorHAnsi" w:hAnsiTheme="minorHAnsi" w:cs="Arial"/>
                <w:b/>
                <w:bCs/>
                <w:szCs w:val="19"/>
                <w:lang w:val="hr-HR"/>
              </w:rPr>
              <w:t>,</w:t>
            </w:r>
            <w:r w:rsidRPr="00635562">
              <w:rPr>
                <w:rFonts w:asciiTheme="minorHAnsi" w:hAnsiTheme="minorHAnsi" w:cs="Arial"/>
                <w:b/>
                <w:bCs/>
                <w:szCs w:val="19"/>
                <w:lang w:val="hr-HR"/>
              </w:rPr>
              <w:t>563</w:t>
            </w:r>
          </w:p>
        </w:tc>
      </w:tr>
      <w:tr w:rsidR="00A57A8A" w:rsidRPr="00FB0144" w14:paraId="1A1BE1E7" w14:textId="77777777" w:rsidTr="00FB0144">
        <w:trPr>
          <w:trHeight w:val="333"/>
        </w:trPr>
        <w:tc>
          <w:tcPr>
            <w:tcW w:w="3917" w:type="dxa"/>
          </w:tcPr>
          <w:p w14:paraId="4EFA7FCC" w14:textId="77777777" w:rsidR="00A57A8A" w:rsidRPr="001E7DB0" w:rsidRDefault="00A57A8A" w:rsidP="00A57A8A">
            <w:pPr>
              <w:pStyle w:val="Tot"/>
              <w:rPr>
                <w:rFonts w:asciiTheme="minorHAnsi" w:hAnsiTheme="minorHAnsi" w:cs="Arial"/>
                <w:b/>
                <w:bCs/>
                <w:sz w:val="20"/>
              </w:rPr>
            </w:pPr>
            <w:r w:rsidRPr="001E7DB0">
              <w:rPr>
                <w:rFonts w:asciiTheme="minorHAnsi" w:hAnsiTheme="minorHAnsi" w:cs="Arial"/>
                <w:b/>
                <w:bCs/>
                <w:sz w:val="20"/>
              </w:rPr>
              <w:t>Total credit risk exposure</w:t>
            </w:r>
          </w:p>
        </w:tc>
        <w:tc>
          <w:tcPr>
            <w:tcW w:w="1346" w:type="dxa"/>
            <w:tcBorders>
              <w:top w:val="single" w:sz="12" w:space="0" w:color="auto"/>
              <w:bottom w:val="single" w:sz="12" w:space="0" w:color="auto"/>
            </w:tcBorders>
            <w:vAlign w:val="bottom"/>
          </w:tcPr>
          <w:p w14:paraId="7B05A13A" w14:textId="53EE47B4"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33</w:t>
            </w:r>
            <w:r>
              <w:rPr>
                <w:rFonts w:asciiTheme="minorHAnsi" w:hAnsiTheme="minorHAnsi" w:cs="Arial"/>
                <w:b/>
                <w:bCs/>
                <w:szCs w:val="19"/>
                <w:lang w:val="hr-HR"/>
              </w:rPr>
              <w:t>,</w:t>
            </w:r>
            <w:r w:rsidRPr="00216A9D">
              <w:rPr>
                <w:rFonts w:asciiTheme="minorHAnsi" w:hAnsiTheme="minorHAnsi" w:cs="Arial"/>
                <w:b/>
                <w:bCs/>
                <w:szCs w:val="19"/>
                <w:lang w:val="hr-HR"/>
              </w:rPr>
              <w:t>417</w:t>
            </w:r>
            <w:r>
              <w:rPr>
                <w:rFonts w:asciiTheme="minorHAnsi" w:hAnsiTheme="minorHAnsi" w:cs="Arial"/>
                <w:b/>
                <w:bCs/>
                <w:szCs w:val="19"/>
                <w:lang w:val="hr-HR"/>
              </w:rPr>
              <w:t>,</w:t>
            </w:r>
            <w:r w:rsidRPr="00216A9D">
              <w:rPr>
                <w:rFonts w:asciiTheme="minorHAnsi" w:hAnsiTheme="minorHAnsi" w:cs="Arial"/>
                <w:b/>
                <w:bCs/>
                <w:szCs w:val="19"/>
                <w:lang w:val="hr-HR"/>
              </w:rPr>
              <w:t>992</w:t>
            </w:r>
          </w:p>
        </w:tc>
        <w:tc>
          <w:tcPr>
            <w:tcW w:w="1346" w:type="dxa"/>
            <w:tcBorders>
              <w:top w:val="single" w:sz="12" w:space="0" w:color="auto"/>
              <w:bottom w:val="single" w:sz="12" w:space="0" w:color="auto"/>
            </w:tcBorders>
            <w:vAlign w:val="bottom"/>
          </w:tcPr>
          <w:p w14:paraId="22073265" w14:textId="4A252F89"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33</w:t>
            </w:r>
            <w:r>
              <w:rPr>
                <w:rFonts w:asciiTheme="minorHAnsi" w:hAnsiTheme="minorHAnsi" w:cs="Arial"/>
                <w:b/>
                <w:bCs/>
                <w:szCs w:val="19"/>
                <w:lang w:val="hr-HR"/>
              </w:rPr>
              <w:t>,</w:t>
            </w:r>
            <w:r w:rsidRPr="00635562">
              <w:rPr>
                <w:rFonts w:asciiTheme="minorHAnsi" w:hAnsiTheme="minorHAnsi" w:cs="Arial"/>
                <w:b/>
                <w:bCs/>
                <w:szCs w:val="19"/>
                <w:lang w:val="hr-HR"/>
              </w:rPr>
              <w:t>220</w:t>
            </w:r>
            <w:r>
              <w:rPr>
                <w:rFonts w:asciiTheme="minorHAnsi" w:hAnsiTheme="minorHAnsi" w:cs="Arial"/>
                <w:b/>
                <w:bCs/>
                <w:szCs w:val="19"/>
                <w:lang w:val="hr-HR"/>
              </w:rPr>
              <w:t>,</w:t>
            </w:r>
            <w:r w:rsidRPr="00635562">
              <w:rPr>
                <w:rFonts w:asciiTheme="minorHAnsi" w:hAnsiTheme="minorHAnsi" w:cs="Arial"/>
                <w:b/>
                <w:bCs/>
                <w:szCs w:val="19"/>
                <w:lang w:val="hr-HR"/>
              </w:rPr>
              <w:t>026</w:t>
            </w:r>
          </w:p>
        </w:tc>
        <w:tc>
          <w:tcPr>
            <w:tcW w:w="1346" w:type="dxa"/>
            <w:tcBorders>
              <w:top w:val="single" w:sz="12" w:space="0" w:color="auto"/>
              <w:bottom w:val="single" w:sz="12" w:space="0" w:color="auto"/>
            </w:tcBorders>
            <w:vAlign w:val="bottom"/>
          </w:tcPr>
          <w:p w14:paraId="09251E24" w14:textId="5F3D20AC" w:rsidR="00A57A8A" w:rsidRPr="001E7DB0" w:rsidRDefault="00A57A8A" w:rsidP="00A57A8A">
            <w:pPr>
              <w:pStyle w:val="Tot"/>
              <w:jc w:val="right"/>
              <w:rPr>
                <w:rFonts w:asciiTheme="minorHAnsi" w:hAnsiTheme="minorHAnsi" w:cs="Arial"/>
                <w:b/>
                <w:bCs/>
                <w:sz w:val="20"/>
                <w:lang w:val="hr-HR"/>
              </w:rPr>
            </w:pPr>
            <w:r w:rsidRPr="00216A9D">
              <w:rPr>
                <w:rFonts w:asciiTheme="minorHAnsi" w:hAnsiTheme="minorHAnsi" w:cs="Arial"/>
                <w:b/>
                <w:bCs/>
                <w:szCs w:val="19"/>
                <w:lang w:val="hr-HR"/>
              </w:rPr>
              <w:t>33</w:t>
            </w:r>
            <w:r>
              <w:rPr>
                <w:rFonts w:asciiTheme="minorHAnsi" w:hAnsiTheme="minorHAnsi" w:cs="Arial"/>
                <w:b/>
                <w:bCs/>
                <w:szCs w:val="19"/>
                <w:lang w:val="hr-HR"/>
              </w:rPr>
              <w:t>,</w:t>
            </w:r>
            <w:r w:rsidRPr="00216A9D">
              <w:rPr>
                <w:rFonts w:asciiTheme="minorHAnsi" w:hAnsiTheme="minorHAnsi" w:cs="Arial"/>
                <w:b/>
                <w:bCs/>
                <w:szCs w:val="19"/>
                <w:lang w:val="hr-HR"/>
              </w:rPr>
              <w:t>362</w:t>
            </w:r>
            <w:r>
              <w:rPr>
                <w:rFonts w:asciiTheme="minorHAnsi" w:hAnsiTheme="minorHAnsi" w:cs="Arial"/>
                <w:b/>
                <w:bCs/>
                <w:szCs w:val="19"/>
                <w:lang w:val="hr-HR"/>
              </w:rPr>
              <w:t>,</w:t>
            </w:r>
            <w:r w:rsidRPr="00216A9D">
              <w:rPr>
                <w:rFonts w:asciiTheme="minorHAnsi" w:hAnsiTheme="minorHAnsi" w:cs="Arial"/>
                <w:b/>
                <w:bCs/>
                <w:szCs w:val="19"/>
                <w:lang w:val="hr-HR"/>
              </w:rPr>
              <w:t>384</w:t>
            </w:r>
          </w:p>
        </w:tc>
        <w:tc>
          <w:tcPr>
            <w:tcW w:w="1346" w:type="dxa"/>
            <w:tcBorders>
              <w:top w:val="single" w:sz="12" w:space="0" w:color="auto"/>
              <w:bottom w:val="single" w:sz="12" w:space="0" w:color="auto"/>
            </w:tcBorders>
            <w:vAlign w:val="bottom"/>
          </w:tcPr>
          <w:p w14:paraId="70020F8F" w14:textId="00369CD4" w:rsidR="00A57A8A" w:rsidRPr="001E7DB0" w:rsidRDefault="00A57A8A" w:rsidP="00A57A8A">
            <w:pPr>
              <w:pStyle w:val="Tot"/>
              <w:jc w:val="right"/>
              <w:rPr>
                <w:rFonts w:asciiTheme="minorHAnsi" w:hAnsiTheme="minorHAnsi" w:cs="Arial"/>
                <w:b/>
                <w:bCs/>
                <w:sz w:val="20"/>
                <w:lang w:val="hr-HR"/>
              </w:rPr>
            </w:pPr>
            <w:r w:rsidRPr="00635562">
              <w:rPr>
                <w:rFonts w:asciiTheme="minorHAnsi" w:hAnsiTheme="minorHAnsi" w:cs="Arial"/>
                <w:b/>
                <w:bCs/>
                <w:szCs w:val="19"/>
                <w:lang w:val="hr-HR"/>
              </w:rPr>
              <w:t>33</w:t>
            </w:r>
            <w:r>
              <w:rPr>
                <w:rFonts w:asciiTheme="minorHAnsi" w:hAnsiTheme="minorHAnsi" w:cs="Arial"/>
                <w:b/>
                <w:bCs/>
                <w:szCs w:val="19"/>
                <w:lang w:val="hr-HR"/>
              </w:rPr>
              <w:t>,</w:t>
            </w:r>
            <w:r w:rsidRPr="00635562">
              <w:rPr>
                <w:rFonts w:asciiTheme="minorHAnsi" w:hAnsiTheme="minorHAnsi" w:cs="Arial"/>
                <w:b/>
                <w:bCs/>
                <w:szCs w:val="19"/>
                <w:lang w:val="hr-HR"/>
              </w:rPr>
              <w:t>168</w:t>
            </w:r>
            <w:r>
              <w:rPr>
                <w:rFonts w:asciiTheme="minorHAnsi" w:hAnsiTheme="minorHAnsi" w:cs="Arial"/>
                <w:b/>
                <w:bCs/>
                <w:szCs w:val="19"/>
                <w:lang w:val="hr-HR"/>
              </w:rPr>
              <w:t>,</w:t>
            </w:r>
            <w:r w:rsidRPr="00635562">
              <w:rPr>
                <w:rFonts w:asciiTheme="minorHAnsi" w:hAnsiTheme="minorHAnsi" w:cs="Arial"/>
                <w:b/>
                <w:bCs/>
                <w:szCs w:val="19"/>
                <w:lang w:val="hr-HR"/>
              </w:rPr>
              <w:t>139</w:t>
            </w:r>
          </w:p>
        </w:tc>
      </w:tr>
      <w:tr w:rsidR="007D1614" w:rsidRPr="00FB0144" w14:paraId="723AE365" w14:textId="77777777" w:rsidTr="00FB0144">
        <w:trPr>
          <w:trHeight w:val="106"/>
        </w:trPr>
        <w:tc>
          <w:tcPr>
            <w:tcW w:w="3917" w:type="dxa"/>
          </w:tcPr>
          <w:p w14:paraId="3AB6259F" w14:textId="77777777" w:rsidR="007D1614" w:rsidRPr="001E7DB0" w:rsidRDefault="007D1614" w:rsidP="007D1614">
            <w:pPr>
              <w:pStyle w:val="Thick"/>
              <w:rPr>
                <w:rFonts w:asciiTheme="minorHAnsi" w:hAnsiTheme="minorHAnsi" w:cs="Arial"/>
                <w:sz w:val="20"/>
                <w:lang w:val="en-GB"/>
              </w:rPr>
            </w:pPr>
          </w:p>
        </w:tc>
        <w:tc>
          <w:tcPr>
            <w:tcW w:w="1346" w:type="dxa"/>
            <w:tcBorders>
              <w:top w:val="single" w:sz="12" w:space="0" w:color="auto"/>
            </w:tcBorders>
            <w:vAlign w:val="bottom"/>
          </w:tcPr>
          <w:p w14:paraId="78CE2245" w14:textId="77777777" w:rsidR="007D1614" w:rsidRPr="001E7DB0" w:rsidRDefault="007D1614" w:rsidP="007D1614">
            <w:pPr>
              <w:pStyle w:val="Thick"/>
              <w:jc w:val="right"/>
              <w:rPr>
                <w:rFonts w:asciiTheme="minorHAnsi" w:hAnsiTheme="minorHAnsi" w:cs="Arial"/>
                <w:snapToGrid w:val="0"/>
                <w:sz w:val="20"/>
                <w:lang w:val="en-GB"/>
              </w:rPr>
            </w:pPr>
          </w:p>
        </w:tc>
        <w:tc>
          <w:tcPr>
            <w:tcW w:w="1346" w:type="dxa"/>
            <w:tcBorders>
              <w:top w:val="single" w:sz="12" w:space="0" w:color="auto"/>
            </w:tcBorders>
            <w:vAlign w:val="bottom"/>
          </w:tcPr>
          <w:p w14:paraId="1705A548" w14:textId="77777777" w:rsidR="007D1614" w:rsidRPr="001E7DB0" w:rsidRDefault="007D1614" w:rsidP="007D1614">
            <w:pPr>
              <w:pStyle w:val="Thick"/>
              <w:jc w:val="right"/>
              <w:rPr>
                <w:rFonts w:asciiTheme="minorHAnsi" w:hAnsiTheme="minorHAnsi" w:cs="Arial"/>
                <w:snapToGrid w:val="0"/>
                <w:sz w:val="20"/>
                <w:lang w:val="en-GB"/>
              </w:rPr>
            </w:pPr>
          </w:p>
        </w:tc>
        <w:tc>
          <w:tcPr>
            <w:tcW w:w="1346" w:type="dxa"/>
            <w:tcBorders>
              <w:top w:val="single" w:sz="12" w:space="0" w:color="auto"/>
            </w:tcBorders>
            <w:vAlign w:val="bottom"/>
          </w:tcPr>
          <w:p w14:paraId="4EA28A81" w14:textId="77777777" w:rsidR="007D1614" w:rsidRPr="001E7DB0" w:rsidRDefault="007D1614" w:rsidP="007D1614">
            <w:pPr>
              <w:pStyle w:val="Thick"/>
              <w:jc w:val="right"/>
              <w:rPr>
                <w:rFonts w:asciiTheme="minorHAnsi" w:hAnsiTheme="minorHAnsi" w:cs="Arial"/>
                <w:snapToGrid w:val="0"/>
                <w:sz w:val="20"/>
                <w:lang w:val="en-GB"/>
              </w:rPr>
            </w:pPr>
          </w:p>
        </w:tc>
        <w:tc>
          <w:tcPr>
            <w:tcW w:w="1346" w:type="dxa"/>
            <w:tcBorders>
              <w:top w:val="single" w:sz="12" w:space="0" w:color="auto"/>
            </w:tcBorders>
            <w:vAlign w:val="bottom"/>
          </w:tcPr>
          <w:p w14:paraId="4CA85E6A" w14:textId="77777777" w:rsidR="007D1614" w:rsidRPr="001E7DB0" w:rsidRDefault="007D1614" w:rsidP="007D1614">
            <w:pPr>
              <w:pStyle w:val="Thick"/>
              <w:jc w:val="right"/>
              <w:rPr>
                <w:rFonts w:asciiTheme="minorHAnsi" w:hAnsiTheme="minorHAnsi" w:cs="Arial"/>
                <w:snapToGrid w:val="0"/>
                <w:sz w:val="20"/>
                <w:lang w:val="en-GB"/>
              </w:rPr>
            </w:pPr>
          </w:p>
        </w:tc>
      </w:tr>
    </w:tbl>
    <w:p w14:paraId="58328031" w14:textId="77777777" w:rsidR="001B20E0" w:rsidRPr="00E06490" w:rsidRDefault="001B20E0" w:rsidP="001B20E0">
      <w:pPr>
        <w:pStyle w:val="accountingpolicytitle"/>
        <w:spacing w:before="120" w:line="300" w:lineRule="exact"/>
        <w:rPr>
          <w:rFonts w:asciiTheme="minorHAnsi" w:hAnsiTheme="minorHAnsi" w:cs="Arial"/>
          <w:lang w:val="en-GB"/>
        </w:rPr>
        <w:sectPr w:rsidR="001B20E0" w:rsidRPr="00E06490" w:rsidSect="00F26FF5">
          <w:footerReference w:type="default" r:id="rId163"/>
          <w:pgSz w:w="11907" w:h="16840" w:code="9"/>
          <w:pgMar w:top="1418" w:right="1134" w:bottom="1134" w:left="1418" w:header="851" w:footer="851" w:gutter="0"/>
          <w:cols w:space="720"/>
          <w:noEndnote/>
        </w:sectPr>
      </w:pPr>
    </w:p>
    <w:p w14:paraId="246CC439" w14:textId="77777777" w:rsidR="00FB0144" w:rsidRDefault="00FB0144" w:rsidP="001E7DB0">
      <w:pPr>
        <w:pStyle w:val="accountingpolicytitle"/>
        <w:rPr>
          <w:rFonts w:asciiTheme="minorHAnsi" w:hAnsiTheme="minorHAnsi"/>
          <w:sz w:val="22"/>
          <w:szCs w:val="22"/>
          <w:lang w:val="en-GB"/>
        </w:rPr>
      </w:pPr>
    </w:p>
    <w:p w14:paraId="7BB0922D"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r>
      <w:r w:rsidRPr="001E7DB0">
        <w:rPr>
          <w:rFonts w:asciiTheme="minorHAnsi" w:hAnsiTheme="minorHAnsi" w:cs="Arial"/>
          <w:sz w:val="22"/>
          <w:szCs w:val="22"/>
          <w:lang w:val="en-GB"/>
        </w:rPr>
        <w:t>Risk management (continued)</w:t>
      </w:r>
    </w:p>
    <w:p w14:paraId="3FE4AF86" w14:textId="77777777" w:rsidR="00FB0144" w:rsidRDefault="00FB0144" w:rsidP="001E7DB0">
      <w:pPr>
        <w:pStyle w:val="accountingpolicytitle"/>
        <w:rPr>
          <w:rFonts w:asciiTheme="minorHAnsi" w:hAnsiTheme="minorHAnsi"/>
          <w:sz w:val="22"/>
          <w:szCs w:val="22"/>
          <w:lang w:val="en-GB"/>
        </w:rPr>
      </w:pPr>
    </w:p>
    <w:p w14:paraId="432E862A"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6ADDD4F8" w14:textId="77777777" w:rsidR="00FB0144" w:rsidRDefault="00FB0144" w:rsidP="001E7DB0">
      <w:pPr>
        <w:pStyle w:val="accountingpolicytitle"/>
        <w:rPr>
          <w:rFonts w:asciiTheme="minorHAnsi" w:hAnsiTheme="minorHAnsi" w:cs="Arial"/>
          <w:sz w:val="22"/>
          <w:szCs w:val="22"/>
          <w:lang w:val="en-GB"/>
        </w:rPr>
      </w:pPr>
    </w:p>
    <w:p w14:paraId="5B401485"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446017D8" w14:textId="77777777" w:rsidR="00FB0144" w:rsidRDefault="00FB0144" w:rsidP="001E7DB0">
      <w:pPr>
        <w:pStyle w:val="accountingpolicytitle"/>
        <w:rPr>
          <w:rFonts w:asciiTheme="minorHAnsi" w:hAnsiTheme="minorHAnsi"/>
          <w:b w:val="0"/>
          <w:sz w:val="22"/>
          <w:szCs w:val="22"/>
          <w:lang w:val="en-GB"/>
        </w:rPr>
      </w:pPr>
    </w:p>
    <w:p w14:paraId="357F9807" w14:textId="77777777" w:rsidR="001B20E0" w:rsidRPr="001E7DB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The Bank, with its developmental loan programmes, covers the entire Republic of Croatia with a special emphasis on special concern areas</w:t>
      </w:r>
      <w:r w:rsidR="00CA7C16" w:rsidRPr="001E7DB0">
        <w:rPr>
          <w:rFonts w:asciiTheme="minorHAnsi" w:hAnsiTheme="minorHAnsi"/>
          <w:b w:val="0"/>
          <w:sz w:val="22"/>
          <w:szCs w:val="22"/>
          <w:lang w:val="en-GB"/>
        </w:rPr>
        <w:t>, hill or mountain areas and the islands</w:t>
      </w:r>
      <w:r w:rsidRPr="001E7DB0">
        <w:rPr>
          <w:rFonts w:asciiTheme="minorHAnsi" w:hAnsiTheme="minorHAnsi"/>
          <w:b w:val="0"/>
          <w:sz w:val="22"/>
          <w:szCs w:val="22"/>
          <w:lang w:val="en-GB"/>
        </w:rPr>
        <w:t xml:space="preserve">. Through development of new loan programmes (products), the Bank takes into account concentration of credit risk with a view to evenly develop all areas of the Republic of Croatia. </w:t>
      </w:r>
    </w:p>
    <w:p w14:paraId="7AF82738" w14:textId="77777777" w:rsidR="00FB0144" w:rsidRDefault="00FB0144" w:rsidP="001E7DB0">
      <w:pPr>
        <w:pStyle w:val="accountingpolicytitle"/>
        <w:rPr>
          <w:rFonts w:asciiTheme="minorHAnsi" w:hAnsiTheme="minorHAnsi"/>
          <w:b w:val="0"/>
          <w:sz w:val="22"/>
          <w:szCs w:val="22"/>
          <w:lang w:val="en-GB"/>
        </w:rPr>
      </w:pPr>
    </w:p>
    <w:p w14:paraId="1D059804" w14:textId="77777777" w:rsidR="001B20E0" w:rsidRPr="001E7DB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Through financing of different sectors by stimulating production and development with the purpose of developing the Croatian economy, the Bank is creating a better base for repayment of loans and minimization of risk.</w:t>
      </w:r>
    </w:p>
    <w:p w14:paraId="7AA590EA" w14:textId="77777777" w:rsidR="00FB0144" w:rsidRDefault="00FB0144" w:rsidP="001E7DB0">
      <w:pPr>
        <w:pStyle w:val="accountingpolicytitle"/>
        <w:rPr>
          <w:rFonts w:asciiTheme="minorHAnsi" w:hAnsiTheme="minorHAnsi"/>
          <w:b w:val="0"/>
          <w:sz w:val="22"/>
          <w:szCs w:val="22"/>
          <w:lang w:val="en-GB"/>
        </w:rPr>
      </w:pPr>
    </w:p>
    <w:p w14:paraId="3CB55B71" w14:textId="2512FAC9" w:rsidR="001B20E0" w:rsidRPr="001E7DB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 xml:space="preserve">As of 31 December </w:t>
      </w:r>
      <w:r w:rsidR="003370B0" w:rsidRPr="001E7DB0">
        <w:rPr>
          <w:rFonts w:asciiTheme="minorHAnsi" w:hAnsiTheme="minorHAnsi"/>
          <w:b w:val="0"/>
          <w:sz w:val="22"/>
          <w:szCs w:val="22"/>
          <w:lang w:val="en-GB"/>
        </w:rPr>
        <w:t>201</w:t>
      </w:r>
      <w:r w:rsidR="003370B0">
        <w:rPr>
          <w:rFonts w:asciiTheme="minorHAnsi" w:hAnsiTheme="minorHAnsi"/>
          <w:b w:val="0"/>
          <w:sz w:val="22"/>
          <w:szCs w:val="22"/>
          <w:lang w:val="en-GB"/>
        </w:rPr>
        <w:t>7</w:t>
      </w:r>
      <w:r w:rsidRPr="001E7DB0">
        <w:rPr>
          <w:rFonts w:asciiTheme="minorHAnsi" w:hAnsiTheme="minorHAnsi"/>
          <w:b w:val="0"/>
          <w:sz w:val="22"/>
          <w:szCs w:val="22"/>
          <w:lang w:val="en-GB"/>
        </w:rPr>
        <w:t>, the highest credit exposure of the Group</w:t>
      </w:r>
      <w:r w:rsidR="003370B0">
        <w:rPr>
          <w:rFonts w:asciiTheme="minorHAnsi" w:hAnsiTheme="minorHAnsi"/>
          <w:b w:val="0"/>
          <w:sz w:val="22"/>
          <w:szCs w:val="22"/>
          <w:lang w:val="en-GB"/>
        </w:rPr>
        <w:t xml:space="preserve"> and</w:t>
      </w:r>
      <w:r w:rsidR="00796BCF">
        <w:rPr>
          <w:rFonts w:asciiTheme="minorHAnsi" w:hAnsiTheme="minorHAnsi"/>
          <w:b w:val="0"/>
          <w:sz w:val="22"/>
          <w:szCs w:val="22"/>
          <w:lang w:val="en-GB"/>
        </w:rPr>
        <w:t xml:space="preserve"> </w:t>
      </w:r>
      <w:r w:rsidR="0014498B">
        <w:rPr>
          <w:rFonts w:asciiTheme="minorHAnsi" w:hAnsiTheme="minorHAnsi"/>
          <w:b w:val="0"/>
          <w:sz w:val="22"/>
          <w:szCs w:val="22"/>
          <w:lang w:val="en-GB"/>
        </w:rPr>
        <w:t>the</w:t>
      </w:r>
      <w:r w:rsidR="00796BCF">
        <w:rPr>
          <w:rFonts w:asciiTheme="minorHAnsi" w:hAnsiTheme="minorHAnsi"/>
          <w:b w:val="0"/>
          <w:sz w:val="22"/>
          <w:szCs w:val="22"/>
          <w:lang w:val="en-GB"/>
        </w:rPr>
        <w:t xml:space="preserve"> </w:t>
      </w:r>
      <w:r w:rsidR="003370B0">
        <w:rPr>
          <w:rFonts w:asciiTheme="minorHAnsi" w:hAnsiTheme="minorHAnsi"/>
          <w:b w:val="0"/>
          <w:sz w:val="22"/>
          <w:szCs w:val="22"/>
          <w:lang w:val="en-GB"/>
        </w:rPr>
        <w:t>Bank</w:t>
      </w:r>
      <w:r w:rsidRPr="001E7DB0">
        <w:rPr>
          <w:rFonts w:asciiTheme="minorHAnsi" w:hAnsiTheme="minorHAnsi"/>
          <w:b w:val="0"/>
          <w:sz w:val="22"/>
          <w:szCs w:val="22"/>
          <w:lang w:val="en-GB"/>
        </w:rPr>
        <w:t xml:space="preserve"> to one debtor equalled HRK </w:t>
      </w:r>
      <w:r w:rsidR="003370B0">
        <w:rPr>
          <w:rFonts w:asciiTheme="minorHAnsi" w:hAnsiTheme="minorHAnsi"/>
          <w:b w:val="0"/>
          <w:sz w:val="22"/>
          <w:szCs w:val="22"/>
          <w:lang w:val="en-GB"/>
        </w:rPr>
        <w:t>2,536,756</w:t>
      </w:r>
      <w:r w:rsidRPr="001E7DB0">
        <w:rPr>
          <w:rFonts w:asciiTheme="minorHAnsi" w:hAnsiTheme="minorHAnsi"/>
          <w:b w:val="0"/>
          <w:sz w:val="22"/>
          <w:szCs w:val="22"/>
          <w:lang w:val="en-GB"/>
        </w:rPr>
        <w:t xml:space="preserve"> thousand (31 December </w:t>
      </w:r>
      <w:r w:rsidR="003370B0" w:rsidRPr="001E7DB0">
        <w:rPr>
          <w:rFonts w:asciiTheme="minorHAnsi" w:hAnsiTheme="minorHAnsi"/>
          <w:b w:val="0"/>
          <w:sz w:val="22"/>
          <w:szCs w:val="22"/>
          <w:lang w:val="en-GB"/>
        </w:rPr>
        <w:t>201</w:t>
      </w:r>
      <w:r w:rsidR="003370B0">
        <w:rPr>
          <w:rFonts w:asciiTheme="minorHAnsi" w:hAnsiTheme="minorHAnsi"/>
          <w:b w:val="0"/>
          <w:sz w:val="22"/>
          <w:szCs w:val="22"/>
          <w:lang w:val="en-GB"/>
        </w:rPr>
        <w:t>6</w:t>
      </w:r>
      <w:r w:rsidRPr="001E7DB0">
        <w:rPr>
          <w:rFonts w:asciiTheme="minorHAnsi" w:hAnsiTheme="minorHAnsi"/>
          <w:b w:val="0"/>
          <w:sz w:val="22"/>
          <w:szCs w:val="22"/>
          <w:lang w:val="en-GB"/>
        </w:rPr>
        <w:t xml:space="preserve">: HRK </w:t>
      </w:r>
      <w:r w:rsidR="003370B0" w:rsidRPr="003370B0">
        <w:rPr>
          <w:rFonts w:asciiTheme="minorHAnsi" w:hAnsiTheme="minorHAnsi"/>
          <w:b w:val="0"/>
          <w:sz w:val="22"/>
          <w:szCs w:val="22"/>
          <w:lang w:val="en-GB"/>
        </w:rPr>
        <w:t>3,147,235</w:t>
      </w:r>
      <w:r w:rsidR="00646A77"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thousand), </w:t>
      </w:r>
      <w:r w:rsidR="009E2EF0" w:rsidRPr="001E7DB0">
        <w:rPr>
          <w:rFonts w:asciiTheme="minorHAnsi" w:hAnsiTheme="minorHAnsi"/>
          <w:b w:val="0"/>
          <w:sz w:val="22"/>
          <w:szCs w:val="22"/>
          <w:lang w:val="en-GB"/>
        </w:rPr>
        <w:t>without considering</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the effect of mitigation through</w:t>
      </w:r>
      <w:r w:rsidRPr="001E7DB0">
        <w:rPr>
          <w:rFonts w:asciiTheme="minorHAnsi" w:hAnsiTheme="minorHAnsi" w:cs="Arial"/>
          <w:b w:val="0"/>
          <w:sz w:val="22"/>
          <w:szCs w:val="22"/>
          <w:lang w:val="hr-HR"/>
        </w:rPr>
        <w:t xml:space="preserve"> </w:t>
      </w:r>
      <w:r w:rsidRPr="001E7DB0">
        <w:rPr>
          <w:rFonts w:asciiTheme="minorHAnsi" w:hAnsiTheme="minorHAnsi"/>
          <w:b w:val="0"/>
          <w:sz w:val="22"/>
          <w:szCs w:val="22"/>
          <w:lang w:val="en-GB"/>
        </w:rPr>
        <w:t xml:space="preserve">collateral received. The collateral policy is disclosed further in </w:t>
      </w:r>
      <w:r w:rsidR="009E2EF0" w:rsidRPr="001E7DB0">
        <w:rPr>
          <w:rFonts w:asciiTheme="minorHAnsi" w:hAnsiTheme="minorHAnsi"/>
          <w:b w:val="0"/>
          <w:sz w:val="22"/>
          <w:szCs w:val="22"/>
          <w:lang w:val="en-GB"/>
        </w:rPr>
        <w:t xml:space="preserve">Note </w:t>
      </w:r>
      <w:r w:rsidRPr="001E7DB0">
        <w:rPr>
          <w:rFonts w:asciiTheme="minorHAnsi" w:hAnsiTheme="minorHAnsi"/>
          <w:b w:val="0"/>
          <w:sz w:val="22"/>
          <w:szCs w:val="22"/>
          <w:lang w:val="en-GB"/>
        </w:rPr>
        <w:t>31.2.</w:t>
      </w:r>
    </w:p>
    <w:p w14:paraId="1481D066" w14:textId="77777777" w:rsidR="00FB0144" w:rsidRDefault="00FB0144" w:rsidP="001E7DB0">
      <w:pPr>
        <w:pStyle w:val="accountingpolicytitle"/>
        <w:rPr>
          <w:rFonts w:asciiTheme="minorHAnsi" w:hAnsiTheme="minorHAnsi"/>
          <w:b w:val="0"/>
          <w:sz w:val="22"/>
          <w:szCs w:val="22"/>
          <w:lang w:val="en-GB"/>
        </w:rPr>
      </w:pPr>
    </w:p>
    <w:p w14:paraId="5324A46F" w14:textId="77777777" w:rsidR="00890C38" w:rsidRPr="001E7DB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As a special financial institution, the Bank performs its development role by granting loans to final borrowers via commercial banks with which it has entered into co-operation agreements. Since the exposure towards some of the banks has reached the maximum permitted level, the Bank</w:t>
      </w:r>
      <w:r w:rsidR="008607A0" w:rsidRPr="001E7DB0">
        <w:rPr>
          <w:rFonts w:asciiTheme="minorHAnsi" w:hAnsiTheme="minorHAnsi"/>
          <w:b w:val="0"/>
          <w:sz w:val="22"/>
          <w:szCs w:val="22"/>
          <w:lang w:val="en-GB"/>
        </w:rPr>
        <w:t>,</w:t>
      </w:r>
      <w:r w:rsidRPr="001E7DB0">
        <w:rPr>
          <w:rFonts w:asciiTheme="minorHAnsi" w:hAnsiTheme="minorHAnsi"/>
          <w:b w:val="0"/>
          <w:sz w:val="22"/>
          <w:szCs w:val="22"/>
          <w:lang w:val="en-GB"/>
        </w:rPr>
        <w:t xml:space="preserve"> in order to be able to continue performing its development role and make the loans accessible to as many final borrowers as possible,</w:t>
      </w:r>
      <w:r w:rsidR="008607A0" w:rsidRPr="001E7DB0">
        <w:rPr>
          <w:rFonts w:asciiTheme="minorHAnsi" w:hAnsiTheme="minorHAnsi"/>
          <w:b w:val="0"/>
          <w:sz w:val="22"/>
          <w:szCs w:val="22"/>
          <w:lang w:val="en-GB"/>
        </w:rPr>
        <w:t xml:space="preserve"> has</w:t>
      </w:r>
      <w:r w:rsidRPr="001E7DB0">
        <w:rPr>
          <w:rFonts w:asciiTheme="minorHAnsi" w:hAnsiTheme="minorHAnsi"/>
          <w:b w:val="0"/>
          <w:sz w:val="22"/>
          <w:szCs w:val="22"/>
          <w:lang w:val="en-GB"/>
        </w:rPr>
        <w:t xml:space="preserve"> an approval from the Supervisory Board for an increase in the exposure towards the banks and their associated entities that have, in accordance with HBOR’s internal methodology, been assigned a high rating. The exposure level </w:t>
      </w:r>
      <w:r w:rsidR="008607A0" w:rsidRPr="001E7DB0">
        <w:rPr>
          <w:rFonts w:asciiTheme="minorHAnsi" w:hAnsiTheme="minorHAnsi"/>
          <w:b w:val="0"/>
          <w:sz w:val="22"/>
          <w:szCs w:val="22"/>
          <w:lang w:val="en-GB"/>
        </w:rPr>
        <w:t>is</w:t>
      </w:r>
      <w:r w:rsidRPr="001E7DB0">
        <w:rPr>
          <w:rFonts w:asciiTheme="minorHAnsi" w:hAnsiTheme="minorHAnsi"/>
          <w:b w:val="0"/>
          <w:sz w:val="22"/>
          <w:szCs w:val="22"/>
          <w:lang w:val="en-GB"/>
        </w:rPr>
        <w:t xml:space="preserve"> maintained by using all instruments and techniques available for mitigating HBOR’s exposure towards the banks. </w:t>
      </w:r>
    </w:p>
    <w:p w14:paraId="3FC505D3" w14:textId="77777777" w:rsidR="00FB0144" w:rsidRDefault="00FB0144" w:rsidP="001E7DB0">
      <w:pPr>
        <w:pStyle w:val="accountingpolicytitle"/>
        <w:rPr>
          <w:rFonts w:asciiTheme="minorHAnsi" w:hAnsiTheme="minorHAnsi"/>
          <w:b w:val="0"/>
          <w:sz w:val="22"/>
          <w:szCs w:val="22"/>
          <w:lang w:val="en-GB"/>
        </w:rPr>
      </w:pPr>
    </w:p>
    <w:p w14:paraId="047D3EC8" w14:textId="77777777" w:rsidR="009E2EF0" w:rsidRPr="001E7DB0" w:rsidRDefault="001B20E0" w:rsidP="001E7DB0">
      <w:pPr>
        <w:pStyle w:val="accountingpolicytitle"/>
        <w:rPr>
          <w:rFonts w:asciiTheme="minorHAnsi" w:hAnsiTheme="minorHAnsi"/>
          <w:b w:val="0"/>
          <w:sz w:val="22"/>
          <w:szCs w:val="22"/>
          <w:lang w:val="en-GB"/>
        </w:rPr>
      </w:pPr>
      <w:r w:rsidRPr="001E7DB0">
        <w:rPr>
          <w:rFonts w:asciiTheme="minorHAnsi" w:hAnsiTheme="minorHAnsi"/>
          <w:b w:val="0"/>
          <w:sz w:val="22"/>
          <w:szCs w:val="22"/>
          <w:lang w:val="en-GB"/>
        </w:rPr>
        <w:t>This exposure increase approved by the Supervisory Board was used by the Bank for further operating activities carried out with two banks</w:t>
      </w:r>
      <w:r w:rsidR="009E2EF0" w:rsidRPr="001E7DB0">
        <w:rPr>
          <w:rFonts w:asciiTheme="minorHAnsi" w:hAnsiTheme="minorHAnsi"/>
          <w:b w:val="0"/>
          <w:sz w:val="22"/>
          <w:szCs w:val="22"/>
          <w:lang w:val="en-GB"/>
        </w:rPr>
        <w:t>.</w:t>
      </w:r>
    </w:p>
    <w:p w14:paraId="53DE2AF0" w14:textId="77777777" w:rsidR="001B20E0" w:rsidRPr="001E7DB0" w:rsidRDefault="001B20E0" w:rsidP="001E7DB0">
      <w:pPr>
        <w:pStyle w:val="accountingpolicytitle"/>
        <w:rPr>
          <w:rFonts w:asciiTheme="minorHAnsi" w:hAnsiTheme="minorHAnsi" w:cs="Arial"/>
          <w:sz w:val="22"/>
          <w:szCs w:val="22"/>
          <w:highlight w:val="yellow"/>
          <w:lang w:val="en-GB"/>
        </w:rPr>
      </w:pPr>
    </w:p>
    <w:p w14:paraId="0D222071" w14:textId="77777777" w:rsidR="009E0A47" w:rsidRPr="001E7DB0" w:rsidRDefault="009E0A47" w:rsidP="001E7DB0">
      <w:pPr>
        <w:pStyle w:val="accountingpolicytitle"/>
        <w:rPr>
          <w:rFonts w:asciiTheme="minorHAnsi" w:hAnsiTheme="minorHAnsi" w:cs="Arial"/>
          <w:sz w:val="22"/>
          <w:szCs w:val="22"/>
          <w:highlight w:val="yellow"/>
          <w:lang w:val="en-GB"/>
        </w:rPr>
        <w:sectPr w:rsidR="009E0A47" w:rsidRPr="001E7DB0" w:rsidSect="00F26FF5">
          <w:footerReference w:type="default" r:id="rId164"/>
          <w:pgSz w:w="11907" w:h="16840" w:code="9"/>
          <w:pgMar w:top="1418" w:right="1134" w:bottom="1134" w:left="1418" w:header="851" w:footer="851" w:gutter="0"/>
          <w:cols w:space="720"/>
          <w:noEndnote/>
        </w:sectPr>
      </w:pPr>
    </w:p>
    <w:p w14:paraId="71434E10" w14:textId="77777777" w:rsidR="009D1C22" w:rsidRDefault="009D1C22" w:rsidP="009D1C22">
      <w:pPr>
        <w:pStyle w:val="T1"/>
        <w:spacing w:before="0" w:after="0" w:line="240" w:lineRule="auto"/>
        <w:rPr>
          <w:rFonts w:asciiTheme="minorHAnsi" w:hAnsiTheme="minorHAnsi" w:cs="Arial"/>
          <w:sz w:val="22"/>
          <w:szCs w:val="22"/>
          <w:lang w:val="en-GB"/>
        </w:rPr>
      </w:pPr>
    </w:p>
    <w:p w14:paraId="3E16B2CD" w14:textId="77777777" w:rsidR="001B20E0" w:rsidRPr="001E7DB0" w:rsidRDefault="001B20E0"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07D62709" w14:textId="77777777" w:rsidR="009D1C22" w:rsidRDefault="009D1C22" w:rsidP="009D1C22">
      <w:pPr>
        <w:pStyle w:val="accountingpolicytitle"/>
        <w:rPr>
          <w:rFonts w:asciiTheme="minorHAnsi" w:hAnsiTheme="minorHAnsi"/>
          <w:sz w:val="22"/>
          <w:szCs w:val="22"/>
          <w:lang w:val="en-GB"/>
        </w:rPr>
      </w:pPr>
    </w:p>
    <w:p w14:paraId="3DA43F77" w14:textId="77777777" w:rsidR="001B20E0" w:rsidRPr="001E7DB0" w:rsidRDefault="001B20E0"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61237EBC" w14:textId="77777777" w:rsidR="009D1C22" w:rsidRDefault="009D1C22" w:rsidP="009D1C22">
      <w:pPr>
        <w:pStyle w:val="accountingpolicytitle"/>
        <w:rPr>
          <w:rFonts w:asciiTheme="minorHAnsi" w:hAnsiTheme="minorHAnsi" w:cs="Arial"/>
          <w:sz w:val="22"/>
          <w:szCs w:val="22"/>
          <w:lang w:val="en-GB"/>
        </w:rPr>
      </w:pPr>
    </w:p>
    <w:p w14:paraId="29C1EF94"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1010CF38" w14:textId="77777777" w:rsidR="009D1C22" w:rsidRDefault="009D1C22" w:rsidP="009D1C22">
      <w:pPr>
        <w:pStyle w:val="T1"/>
        <w:spacing w:before="0" w:after="0" w:line="240" w:lineRule="auto"/>
        <w:rPr>
          <w:rFonts w:asciiTheme="minorHAnsi" w:hAnsiTheme="minorHAnsi" w:cs="Arial"/>
          <w:b w:val="0"/>
          <w:bCs w:val="0"/>
          <w:sz w:val="22"/>
          <w:szCs w:val="22"/>
          <w:lang w:val="en-GB"/>
        </w:rPr>
      </w:pPr>
    </w:p>
    <w:p w14:paraId="6FEA51A3" w14:textId="77777777" w:rsidR="001B20E0" w:rsidRPr="001E7DB0" w:rsidRDefault="001B20E0" w:rsidP="009D1C22">
      <w:pPr>
        <w:pStyle w:val="T1"/>
        <w:spacing w:before="0" w:after="0" w:line="240" w:lineRule="auto"/>
        <w:rPr>
          <w:rFonts w:asciiTheme="minorHAnsi" w:hAnsiTheme="minorHAnsi" w:cs="Arial"/>
          <w:b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is as follows:</w:t>
      </w:r>
    </w:p>
    <w:p w14:paraId="0B4AC032" w14:textId="77777777" w:rsidR="001B20E0" w:rsidRPr="001E7DB0" w:rsidRDefault="001B20E0" w:rsidP="001B20E0">
      <w:pPr>
        <w:pStyle w:val="T1"/>
        <w:spacing w:before="0" w:after="0" w:line="240" w:lineRule="auto"/>
        <w:rPr>
          <w:rFonts w:asciiTheme="minorHAnsi" w:hAnsiTheme="minorHAnsi" w:cs="Arial"/>
          <w:b w:val="0"/>
          <w:bCs w:val="0"/>
          <w:sz w:val="22"/>
          <w:szCs w:val="22"/>
          <w:lang w:val="en-US"/>
        </w:rPr>
      </w:pPr>
    </w:p>
    <w:tbl>
      <w:tblPr>
        <w:tblW w:w="5000" w:type="pct"/>
        <w:tblLayout w:type="fixed"/>
        <w:tblCellMar>
          <w:left w:w="30" w:type="dxa"/>
          <w:right w:w="30" w:type="dxa"/>
        </w:tblCellMar>
        <w:tblLook w:val="0000" w:firstRow="0" w:lastRow="0" w:firstColumn="0" w:lastColumn="0" w:noHBand="0" w:noVBand="0"/>
      </w:tblPr>
      <w:tblGrid>
        <w:gridCol w:w="4535"/>
        <w:gridCol w:w="1205"/>
        <w:gridCol w:w="109"/>
        <w:gridCol w:w="1096"/>
        <w:gridCol w:w="71"/>
        <w:gridCol w:w="1134"/>
        <w:gridCol w:w="34"/>
        <w:gridCol w:w="1171"/>
      </w:tblGrid>
      <w:tr w:rsidR="001B20E0" w:rsidRPr="00FB0144" w14:paraId="058AD392" w14:textId="77777777" w:rsidTr="00F81348">
        <w:trPr>
          <w:cantSplit/>
          <w:trHeight w:val="602"/>
          <w:tblHeader/>
        </w:trPr>
        <w:tc>
          <w:tcPr>
            <w:tcW w:w="2424" w:type="pct"/>
            <w:vAlign w:val="center"/>
          </w:tcPr>
          <w:p w14:paraId="4DBBF9E2" w14:textId="77777777" w:rsidR="001B20E0" w:rsidRPr="001E7DB0" w:rsidRDefault="001B20E0" w:rsidP="00F81348">
            <w:pPr>
              <w:pStyle w:val="TH"/>
              <w:spacing w:line="260" w:lineRule="atLeast"/>
              <w:rPr>
                <w:rFonts w:asciiTheme="minorHAnsi" w:hAnsiTheme="minorHAnsi" w:cs="Arial"/>
                <w:szCs w:val="19"/>
              </w:rPr>
            </w:pPr>
            <w:r w:rsidRPr="001E7DB0">
              <w:rPr>
                <w:rFonts w:asciiTheme="minorHAnsi" w:hAnsiTheme="minorHAnsi" w:cs="Arial"/>
                <w:szCs w:val="19"/>
              </w:rPr>
              <w:t>Group</w:t>
            </w:r>
          </w:p>
          <w:p w14:paraId="3F6E2406" w14:textId="642BA4F1" w:rsidR="001B20E0" w:rsidRPr="001E7DB0" w:rsidRDefault="00FB0144">
            <w:pPr>
              <w:pStyle w:val="TH"/>
              <w:spacing w:line="260" w:lineRule="atLeast"/>
              <w:rPr>
                <w:rFonts w:asciiTheme="minorHAnsi" w:hAnsiTheme="minorHAnsi" w:cs="Arial"/>
                <w:szCs w:val="19"/>
              </w:rPr>
            </w:pPr>
            <w:r w:rsidRPr="001E7DB0">
              <w:rPr>
                <w:rFonts w:asciiTheme="minorHAnsi" w:hAnsiTheme="minorHAnsi" w:cs="Arial"/>
                <w:szCs w:val="19"/>
              </w:rPr>
              <w:t>201</w:t>
            </w:r>
            <w:r w:rsidR="000D5CCD">
              <w:rPr>
                <w:rFonts w:asciiTheme="minorHAnsi" w:hAnsiTheme="minorHAnsi" w:cs="Arial"/>
                <w:szCs w:val="19"/>
              </w:rPr>
              <w:t>7</w:t>
            </w:r>
          </w:p>
        </w:tc>
        <w:tc>
          <w:tcPr>
            <w:tcW w:w="644" w:type="pct"/>
            <w:vAlign w:val="center"/>
          </w:tcPr>
          <w:p w14:paraId="7F68DA9C" w14:textId="77777777" w:rsidR="001B20E0" w:rsidRPr="001E7DB0" w:rsidRDefault="001B20E0" w:rsidP="00F81348">
            <w:pPr>
              <w:pStyle w:val="TH"/>
              <w:spacing w:line="260" w:lineRule="atLeast"/>
              <w:jc w:val="right"/>
              <w:rPr>
                <w:rFonts w:asciiTheme="minorHAnsi" w:hAnsiTheme="minorHAnsi" w:cs="Arial"/>
                <w:szCs w:val="19"/>
              </w:rPr>
            </w:pPr>
            <w:r w:rsidRPr="001E7DB0">
              <w:rPr>
                <w:rFonts w:asciiTheme="minorHAnsi" w:hAnsiTheme="minorHAnsi" w:cs="Arial"/>
                <w:szCs w:val="19"/>
              </w:rPr>
              <w:t>Republic of Croatia</w:t>
            </w:r>
          </w:p>
        </w:tc>
        <w:tc>
          <w:tcPr>
            <w:tcW w:w="644" w:type="pct"/>
            <w:gridSpan w:val="2"/>
            <w:vAlign w:val="center"/>
          </w:tcPr>
          <w:p w14:paraId="74978A1B" w14:textId="77777777" w:rsidR="007B26DA" w:rsidRPr="001E7DB0" w:rsidRDefault="001B20E0" w:rsidP="00F81348">
            <w:pPr>
              <w:pStyle w:val="TH"/>
              <w:spacing w:line="260" w:lineRule="atLeast"/>
              <w:jc w:val="right"/>
              <w:rPr>
                <w:rFonts w:asciiTheme="minorHAnsi" w:hAnsiTheme="minorHAnsi" w:cs="Arial"/>
                <w:szCs w:val="19"/>
              </w:rPr>
            </w:pPr>
            <w:r w:rsidRPr="001E7DB0">
              <w:rPr>
                <w:rFonts w:asciiTheme="minorHAnsi" w:hAnsiTheme="minorHAnsi" w:cs="Arial"/>
                <w:szCs w:val="19"/>
              </w:rPr>
              <w:t xml:space="preserve">EU </w:t>
            </w:r>
          </w:p>
          <w:p w14:paraId="749A1C53" w14:textId="77777777" w:rsidR="001B20E0" w:rsidRPr="001E7DB0" w:rsidRDefault="001B20E0" w:rsidP="00F81348">
            <w:pPr>
              <w:pStyle w:val="TH"/>
              <w:spacing w:line="260" w:lineRule="atLeast"/>
              <w:jc w:val="right"/>
              <w:rPr>
                <w:rFonts w:asciiTheme="minorHAnsi" w:hAnsiTheme="minorHAnsi" w:cs="Arial"/>
                <w:szCs w:val="19"/>
              </w:rPr>
            </w:pPr>
            <w:r w:rsidRPr="001E7DB0">
              <w:rPr>
                <w:rFonts w:asciiTheme="minorHAnsi" w:hAnsiTheme="minorHAnsi" w:cs="Arial"/>
                <w:szCs w:val="19"/>
              </w:rPr>
              <w:t>countries</w:t>
            </w:r>
          </w:p>
        </w:tc>
        <w:tc>
          <w:tcPr>
            <w:tcW w:w="644" w:type="pct"/>
            <w:gridSpan w:val="2"/>
            <w:vAlign w:val="center"/>
          </w:tcPr>
          <w:p w14:paraId="573D995B" w14:textId="77777777" w:rsidR="001B20E0" w:rsidRPr="001E7DB0" w:rsidRDefault="001B20E0" w:rsidP="00F81348">
            <w:pPr>
              <w:pStyle w:val="TH"/>
              <w:spacing w:line="260" w:lineRule="atLeast"/>
              <w:jc w:val="right"/>
              <w:rPr>
                <w:rFonts w:asciiTheme="minorHAnsi" w:hAnsiTheme="minorHAnsi" w:cs="Arial"/>
                <w:szCs w:val="19"/>
              </w:rPr>
            </w:pPr>
            <w:r w:rsidRPr="001E7DB0">
              <w:rPr>
                <w:rFonts w:asciiTheme="minorHAnsi" w:hAnsiTheme="minorHAnsi" w:cs="Arial"/>
                <w:szCs w:val="19"/>
              </w:rPr>
              <w:t xml:space="preserve">Other countries </w:t>
            </w:r>
          </w:p>
        </w:tc>
        <w:tc>
          <w:tcPr>
            <w:tcW w:w="644" w:type="pct"/>
            <w:gridSpan w:val="2"/>
            <w:vAlign w:val="center"/>
          </w:tcPr>
          <w:p w14:paraId="713125FA" w14:textId="77777777" w:rsidR="001B20E0" w:rsidRPr="001E7DB0" w:rsidRDefault="001B20E0" w:rsidP="00F81348">
            <w:pPr>
              <w:pStyle w:val="TH"/>
              <w:spacing w:line="260" w:lineRule="atLeast"/>
              <w:jc w:val="right"/>
              <w:rPr>
                <w:rFonts w:asciiTheme="minorHAnsi" w:hAnsiTheme="minorHAnsi" w:cs="Arial"/>
                <w:szCs w:val="19"/>
              </w:rPr>
            </w:pPr>
            <w:r w:rsidRPr="001E7DB0">
              <w:rPr>
                <w:rFonts w:asciiTheme="minorHAnsi" w:hAnsiTheme="minorHAnsi" w:cs="Arial"/>
                <w:szCs w:val="19"/>
              </w:rPr>
              <w:t>Total</w:t>
            </w:r>
          </w:p>
        </w:tc>
      </w:tr>
      <w:tr w:rsidR="001B20E0" w:rsidRPr="00FB0144" w14:paraId="35B22C7B" w14:textId="77777777" w:rsidTr="00F81348">
        <w:trPr>
          <w:cantSplit/>
          <w:trHeight w:hRule="exact" w:val="255"/>
          <w:tblHeader/>
        </w:trPr>
        <w:tc>
          <w:tcPr>
            <w:tcW w:w="2424" w:type="pct"/>
          </w:tcPr>
          <w:p w14:paraId="39E3434F" w14:textId="77777777" w:rsidR="001B20E0" w:rsidRPr="001E7DB0" w:rsidRDefault="001B20E0" w:rsidP="001B20E0">
            <w:pPr>
              <w:ind w:left="113" w:hanging="113"/>
              <w:rPr>
                <w:rFonts w:asciiTheme="minorHAnsi" w:hAnsiTheme="minorHAnsi" w:cs="Arial"/>
                <w:sz w:val="19"/>
                <w:szCs w:val="19"/>
                <w:lang w:val="en-GB"/>
              </w:rPr>
            </w:pPr>
          </w:p>
        </w:tc>
        <w:tc>
          <w:tcPr>
            <w:tcW w:w="644" w:type="pct"/>
            <w:vAlign w:val="bottom"/>
          </w:tcPr>
          <w:p w14:paraId="5E99FB2C"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5445C024"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12E91A45"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13A17FD8"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r>
      <w:tr w:rsidR="001B20E0" w:rsidRPr="00FB0144" w14:paraId="3AD0026D" w14:textId="77777777" w:rsidTr="00F81348">
        <w:trPr>
          <w:cantSplit/>
          <w:trHeight w:val="250"/>
          <w:tblHeader/>
        </w:trPr>
        <w:tc>
          <w:tcPr>
            <w:tcW w:w="2424" w:type="pct"/>
          </w:tcPr>
          <w:p w14:paraId="0F612834" w14:textId="77777777" w:rsidR="001B20E0" w:rsidRPr="001E7DB0" w:rsidRDefault="001B20E0" w:rsidP="001B20E0">
            <w:pPr>
              <w:ind w:left="113" w:hanging="113"/>
              <w:rPr>
                <w:rFonts w:asciiTheme="minorHAnsi" w:hAnsiTheme="minorHAnsi" w:cs="Arial"/>
                <w:sz w:val="19"/>
                <w:szCs w:val="19"/>
                <w:lang w:val="en-GB"/>
              </w:rPr>
            </w:pPr>
          </w:p>
        </w:tc>
        <w:tc>
          <w:tcPr>
            <w:tcW w:w="644" w:type="pct"/>
          </w:tcPr>
          <w:p w14:paraId="1D500B3D" w14:textId="77777777" w:rsidR="001B20E0" w:rsidRPr="001E7DB0" w:rsidRDefault="001B20E0" w:rsidP="001B20E0">
            <w:pPr>
              <w:jc w:val="right"/>
              <w:rPr>
                <w:rFonts w:asciiTheme="minorHAnsi" w:hAnsiTheme="minorHAnsi" w:cs="Arial"/>
                <w:sz w:val="19"/>
                <w:szCs w:val="19"/>
                <w:lang w:val="en-GB"/>
              </w:rPr>
            </w:pPr>
          </w:p>
        </w:tc>
        <w:tc>
          <w:tcPr>
            <w:tcW w:w="644" w:type="pct"/>
            <w:gridSpan w:val="2"/>
          </w:tcPr>
          <w:p w14:paraId="22CBED6B" w14:textId="77777777" w:rsidR="001B20E0" w:rsidRPr="001E7DB0" w:rsidRDefault="001B20E0" w:rsidP="001B20E0">
            <w:pPr>
              <w:jc w:val="right"/>
              <w:rPr>
                <w:rFonts w:asciiTheme="minorHAnsi" w:hAnsiTheme="minorHAnsi" w:cs="Arial"/>
                <w:sz w:val="19"/>
                <w:szCs w:val="19"/>
                <w:lang w:val="en-GB"/>
              </w:rPr>
            </w:pPr>
          </w:p>
        </w:tc>
        <w:tc>
          <w:tcPr>
            <w:tcW w:w="644" w:type="pct"/>
            <w:gridSpan w:val="2"/>
          </w:tcPr>
          <w:p w14:paraId="045FD593" w14:textId="77777777" w:rsidR="001B20E0" w:rsidRPr="001E7DB0" w:rsidRDefault="001B20E0" w:rsidP="001B20E0">
            <w:pPr>
              <w:jc w:val="right"/>
              <w:rPr>
                <w:rFonts w:asciiTheme="minorHAnsi" w:hAnsiTheme="minorHAnsi" w:cs="Arial"/>
                <w:sz w:val="19"/>
                <w:szCs w:val="19"/>
                <w:lang w:val="en-GB"/>
              </w:rPr>
            </w:pPr>
          </w:p>
        </w:tc>
        <w:tc>
          <w:tcPr>
            <w:tcW w:w="644" w:type="pct"/>
            <w:gridSpan w:val="2"/>
          </w:tcPr>
          <w:p w14:paraId="6B91289D" w14:textId="77777777" w:rsidR="001B20E0" w:rsidRPr="001E7DB0" w:rsidRDefault="001B20E0" w:rsidP="001B20E0">
            <w:pPr>
              <w:jc w:val="center"/>
              <w:rPr>
                <w:rFonts w:asciiTheme="minorHAnsi" w:hAnsiTheme="minorHAnsi" w:cs="Arial"/>
                <w:sz w:val="19"/>
                <w:szCs w:val="19"/>
                <w:lang w:val="en-GB"/>
              </w:rPr>
            </w:pPr>
          </w:p>
        </w:tc>
      </w:tr>
      <w:tr w:rsidR="00D744B2" w:rsidRPr="00FB0144" w14:paraId="465ABACA" w14:textId="77777777" w:rsidTr="00F81348">
        <w:trPr>
          <w:cantSplit/>
          <w:trHeight w:val="250"/>
          <w:tblHeader/>
        </w:trPr>
        <w:tc>
          <w:tcPr>
            <w:tcW w:w="2424" w:type="pct"/>
          </w:tcPr>
          <w:p w14:paraId="58F9DEF2" w14:textId="77777777" w:rsidR="00D744B2" w:rsidRPr="001E7DB0" w:rsidRDefault="00D744B2" w:rsidP="001B20E0">
            <w:pPr>
              <w:pStyle w:val="TT"/>
              <w:rPr>
                <w:rFonts w:asciiTheme="minorHAnsi" w:hAnsiTheme="minorHAnsi" w:cs="Arial"/>
                <w:b/>
                <w:bCs/>
                <w:szCs w:val="19"/>
              </w:rPr>
            </w:pPr>
            <w:r w:rsidRPr="001E7DB0">
              <w:rPr>
                <w:rFonts w:asciiTheme="minorHAnsi" w:hAnsiTheme="minorHAnsi" w:cs="Arial"/>
                <w:b/>
                <w:bCs/>
                <w:szCs w:val="19"/>
              </w:rPr>
              <w:t>Assets</w:t>
            </w:r>
          </w:p>
        </w:tc>
        <w:tc>
          <w:tcPr>
            <w:tcW w:w="644" w:type="pct"/>
            <w:vAlign w:val="bottom"/>
          </w:tcPr>
          <w:p w14:paraId="04EAD178" w14:textId="77777777" w:rsidR="00D744B2" w:rsidRPr="001E7DB0" w:rsidRDefault="00D744B2" w:rsidP="001B20E0">
            <w:pPr>
              <w:jc w:val="right"/>
              <w:rPr>
                <w:rFonts w:asciiTheme="minorHAnsi" w:hAnsiTheme="minorHAnsi" w:cs="Arial"/>
                <w:sz w:val="19"/>
                <w:szCs w:val="19"/>
                <w:lang w:val="en-GB"/>
              </w:rPr>
            </w:pPr>
          </w:p>
        </w:tc>
        <w:tc>
          <w:tcPr>
            <w:tcW w:w="644" w:type="pct"/>
            <w:gridSpan w:val="2"/>
            <w:vAlign w:val="bottom"/>
          </w:tcPr>
          <w:p w14:paraId="3F729D1E" w14:textId="77777777" w:rsidR="00D744B2" w:rsidRPr="001E7DB0" w:rsidRDefault="00D744B2" w:rsidP="001B20E0">
            <w:pPr>
              <w:jc w:val="right"/>
              <w:rPr>
                <w:rFonts w:asciiTheme="minorHAnsi" w:hAnsiTheme="minorHAnsi" w:cs="Arial"/>
                <w:sz w:val="19"/>
                <w:szCs w:val="19"/>
                <w:lang w:val="en-GB"/>
              </w:rPr>
            </w:pPr>
          </w:p>
        </w:tc>
        <w:tc>
          <w:tcPr>
            <w:tcW w:w="644" w:type="pct"/>
            <w:gridSpan w:val="2"/>
            <w:vAlign w:val="bottom"/>
          </w:tcPr>
          <w:p w14:paraId="2B026E67" w14:textId="77777777" w:rsidR="00D744B2" w:rsidRPr="001E7DB0" w:rsidRDefault="00D744B2" w:rsidP="001B20E0">
            <w:pPr>
              <w:jc w:val="right"/>
              <w:rPr>
                <w:rFonts w:asciiTheme="minorHAnsi" w:hAnsiTheme="minorHAnsi" w:cs="Arial"/>
                <w:sz w:val="19"/>
                <w:szCs w:val="19"/>
                <w:lang w:val="en-GB"/>
              </w:rPr>
            </w:pPr>
          </w:p>
        </w:tc>
        <w:tc>
          <w:tcPr>
            <w:tcW w:w="644" w:type="pct"/>
            <w:gridSpan w:val="2"/>
            <w:vAlign w:val="bottom"/>
          </w:tcPr>
          <w:p w14:paraId="17522B7B" w14:textId="77777777" w:rsidR="00D744B2" w:rsidRPr="001E7DB0" w:rsidRDefault="00D744B2" w:rsidP="007D68EF">
            <w:pPr>
              <w:jc w:val="right"/>
              <w:rPr>
                <w:rFonts w:asciiTheme="minorHAnsi" w:hAnsiTheme="minorHAnsi"/>
                <w:sz w:val="19"/>
                <w:szCs w:val="19"/>
                <w:lang w:val="pl-PL"/>
              </w:rPr>
            </w:pPr>
          </w:p>
        </w:tc>
      </w:tr>
      <w:tr w:rsidR="000D5CCD" w:rsidRPr="00FB0144" w14:paraId="700A6831" w14:textId="77777777" w:rsidTr="001E7DB0">
        <w:trPr>
          <w:cantSplit/>
          <w:trHeight w:val="250"/>
          <w:tblHeader/>
        </w:trPr>
        <w:tc>
          <w:tcPr>
            <w:tcW w:w="2424" w:type="pct"/>
          </w:tcPr>
          <w:p w14:paraId="21BCBE90"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Cash on hand and due from banks</w:t>
            </w:r>
          </w:p>
        </w:tc>
        <w:tc>
          <w:tcPr>
            <w:tcW w:w="644" w:type="pct"/>
            <w:tcBorders>
              <w:top w:val="nil"/>
              <w:left w:val="nil"/>
              <w:bottom w:val="nil"/>
              <w:right w:val="nil"/>
            </w:tcBorders>
            <w:shd w:val="clear" w:color="auto" w:fill="auto"/>
            <w:vAlign w:val="center"/>
          </w:tcPr>
          <w:p w14:paraId="60E7525B" w14:textId="00018B60"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1,320,578</w:t>
            </w:r>
          </w:p>
        </w:tc>
        <w:tc>
          <w:tcPr>
            <w:tcW w:w="644" w:type="pct"/>
            <w:gridSpan w:val="2"/>
            <w:tcBorders>
              <w:top w:val="nil"/>
              <w:left w:val="nil"/>
              <w:bottom w:val="nil"/>
              <w:right w:val="nil"/>
            </w:tcBorders>
            <w:shd w:val="clear" w:color="auto" w:fill="auto"/>
            <w:vAlign w:val="center"/>
          </w:tcPr>
          <w:p w14:paraId="254F682B" w14:textId="67C79187"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82,884</w:t>
            </w:r>
          </w:p>
        </w:tc>
        <w:tc>
          <w:tcPr>
            <w:tcW w:w="644" w:type="pct"/>
            <w:gridSpan w:val="2"/>
            <w:tcBorders>
              <w:top w:val="nil"/>
              <w:left w:val="nil"/>
              <w:bottom w:val="nil"/>
              <w:right w:val="nil"/>
            </w:tcBorders>
            <w:shd w:val="clear" w:color="auto" w:fill="auto"/>
            <w:vAlign w:val="center"/>
          </w:tcPr>
          <w:p w14:paraId="725BFDCE" w14:textId="3595D21D"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201</w:t>
            </w:r>
          </w:p>
        </w:tc>
        <w:tc>
          <w:tcPr>
            <w:tcW w:w="644" w:type="pct"/>
            <w:gridSpan w:val="2"/>
            <w:tcBorders>
              <w:top w:val="nil"/>
              <w:left w:val="nil"/>
              <w:bottom w:val="nil"/>
              <w:right w:val="nil"/>
            </w:tcBorders>
            <w:shd w:val="clear" w:color="auto" w:fill="auto"/>
            <w:vAlign w:val="center"/>
          </w:tcPr>
          <w:p w14:paraId="4E24ACEA" w14:textId="07DB931C"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1,403,663</w:t>
            </w:r>
          </w:p>
        </w:tc>
      </w:tr>
      <w:tr w:rsidR="000D5CCD" w:rsidRPr="00FB0144" w14:paraId="1299E638" w14:textId="77777777" w:rsidTr="001E7DB0">
        <w:trPr>
          <w:cantSplit/>
          <w:trHeight w:val="250"/>
          <w:tblHeader/>
        </w:trPr>
        <w:tc>
          <w:tcPr>
            <w:tcW w:w="2424" w:type="pct"/>
          </w:tcPr>
          <w:p w14:paraId="5A4C222D"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Deposits with other banks</w:t>
            </w:r>
          </w:p>
        </w:tc>
        <w:tc>
          <w:tcPr>
            <w:tcW w:w="644" w:type="pct"/>
            <w:tcBorders>
              <w:top w:val="nil"/>
              <w:left w:val="nil"/>
              <w:bottom w:val="nil"/>
              <w:right w:val="nil"/>
            </w:tcBorders>
            <w:shd w:val="clear" w:color="auto" w:fill="auto"/>
            <w:vAlign w:val="center"/>
          </w:tcPr>
          <w:p w14:paraId="35C7F449" w14:textId="526C6E75"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29,116</w:t>
            </w:r>
          </w:p>
        </w:tc>
        <w:tc>
          <w:tcPr>
            <w:tcW w:w="644" w:type="pct"/>
            <w:gridSpan w:val="2"/>
            <w:tcBorders>
              <w:top w:val="nil"/>
              <w:left w:val="nil"/>
              <w:bottom w:val="nil"/>
              <w:right w:val="nil"/>
            </w:tcBorders>
            <w:shd w:val="clear" w:color="auto" w:fill="auto"/>
            <w:vAlign w:val="center"/>
          </w:tcPr>
          <w:p w14:paraId="52F3697D" w14:textId="092F472E"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22</w:t>
            </w:r>
          </w:p>
        </w:tc>
        <w:tc>
          <w:tcPr>
            <w:tcW w:w="644" w:type="pct"/>
            <w:gridSpan w:val="2"/>
            <w:tcBorders>
              <w:top w:val="nil"/>
              <w:left w:val="nil"/>
              <w:bottom w:val="nil"/>
              <w:right w:val="nil"/>
            </w:tcBorders>
            <w:shd w:val="clear" w:color="auto" w:fill="auto"/>
            <w:vAlign w:val="center"/>
          </w:tcPr>
          <w:p w14:paraId="5F22B980" w14:textId="75CA5D0A"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Theme="minorHAnsi" w:hAnsiTheme="minorHAnsi" w:cs="Arial"/>
                <w:sz w:val="20"/>
                <w:szCs w:val="20"/>
                <w:lang w:val="hr-HR"/>
              </w:rPr>
              <w:t>-</w:t>
            </w:r>
          </w:p>
        </w:tc>
        <w:tc>
          <w:tcPr>
            <w:tcW w:w="644" w:type="pct"/>
            <w:gridSpan w:val="2"/>
            <w:tcBorders>
              <w:top w:val="nil"/>
              <w:left w:val="nil"/>
              <w:bottom w:val="nil"/>
              <w:right w:val="nil"/>
            </w:tcBorders>
            <w:shd w:val="clear" w:color="auto" w:fill="auto"/>
            <w:vAlign w:val="center"/>
          </w:tcPr>
          <w:p w14:paraId="52333C37" w14:textId="32BCFAFD"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29,138</w:t>
            </w:r>
          </w:p>
        </w:tc>
      </w:tr>
      <w:tr w:rsidR="000D5CCD" w:rsidRPr="00FB0144" w14:paraId="1CA9CC92" w14:textId="77777777" w:rsidTr="001E7DB0">
        <w:trPr>
          <w:cantSplit/>
          <w:trHeight w:val="250"/>
          <w:tblHeader/>
        </w:trPr>
        <w:tc>
          <w:tcPr>
            <w:tcW w:w="2424" w:type="pct"/>
          </w:tcPr>
          <w:p w14:paraId="3521BCD3"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Loans to financial institutions</w:t>
            </w:r>
          </w:p>
        </w:tc>
        <w:tc>
          <w:tcPr>
            <w:tcW w:w="644" w:type="pct"/>
            <w:tcBorders>
              <w:top w:val="nil"/>
              <w:left w:val="nil"/>
              <w:bottom w:val="nil"/>
              <w:right w:val="nil"/>
            </w:tcBorders>
            <w:shd w:val="clear" w:color="auto" w:fill="auto"/>
            <w:vAlign w:val="center"/>
          </w:tcPr>
          <w:p w14:paraId="6A55B341" w14:textId="0C584D2D"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10,836,141</w:t>
            </w:r>
          </w:p>
        </w:tc>
        <w:tc>
          <w:tcPr>
            <w:tcW w:w="644" w:type="pct"/>
            <w:gridSpan w:val="2"/>
            <w:tcBorders>
              <w:top w:val="nil"/>
              <w:left w:val="nil"/>
              <w:bottom w:val="nil"/>
              <w:right w:val="nil"/>
            </w:tcBorders>
            <w:shd w:val="clear" w:color="auto" w:fill="auto"/>
            <w:vAlign w:val="center"/>
          </w:tcPr>
          <w:p w14:paraId="74CAC530" w14:textId="32956428"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21FBB6F4" w14:textId="28301DD6"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50A67380" w14:textId="5C9E191A"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10,836,141</w:t>
            </w:r>
          </w:p>
        </w:tc>
      </w:tr>
      <w:tr w:rsidR="000D5CCD" w:rsidRPr="00FB0144" w14:paraId="33123207" w14:textId="77777777" w:rsidTr="001E7DB0">
        <w:trPr>
          <w:cantSplit/>
          <w:trHeight w:val="250"/>
          <w:tblHeader/>
        </w:trPr>
        <w:tc>
          <w:tcPr>
            <w:tcW w:w="2424" w:type="pct"/>
          </w:tcPr>
          <w:p w14:paraId="3919B310"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Loans to other customers</w:t>
            </w:r>
          </w:p>
        </w:tc>
        <w:tc>
          <w:tcPr>
            <w:tcW w:w="644" w:type="pct"/>
            <w:tcBorders>
              <w:top w:val="nil"/>
              <w:left w:val="nil"/>
              <w:bottom w:val="nil"/>
              <w:right w:val="nil"/>
            </w:tcBorders>
            <w:shd w:val="clear" w:color="auto" w:fill="auto"/>
            <w:vAlign w:val="center"/>
          </w:tcPr>
          <w:p w14:paraId="29F7453B" w14:textId="1F02379D"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12,075,474</w:t>
            </w:r>
          </w:p>
        </w:tc>
        <w:tc>
          <w:tcPr>
            <w:tcW w:w="644" w:type="pct"/>
            <w:gridSpan w:val="2"/>
            <w:tcBorders>
              <w:top w:val="nil"/>
              <w:left w:val="nil"/>
              <w:bottom w:val="nil"/>
              <w:right w:val="nil"/>
            </w:tcBorders>
            <w:shd w:val="clear" w:color="auto" w:fill="auto"/>
            <w:vAlign w:val="center"/>
          </w:tcPr>
          <w:p w14:paraId="0E27A8CD" w14:textId="331C3A88"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22837513" w14:textId="7B7A9CBE"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308,149</w:t>
            </w:r>
          </w:p>
        </w:tc>
        <w:tc>
          <w:tcPr>
            <w:tcW w:w="644" w:type="pct"/>
            <w:gridSpan w:val="2"/>
            <w:tcBorders>
              <w:top w:val="nil"/>
              <w:left w:val="nil"/>
              <w:bottom w:val="nil"/>
              <w:right w:val="nil"/>
            </w:tcBorders>
            <w:shd w:val="clear" w:color="auto" w:fill="auto"/>
            <w:vAlign w:val="center"/>
          </w:tcPr>
          <w:p w14:paraId="282F2103" w14:textId="3E68787D"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12,383,623</w:t>
            </w:r>
          </w:p>
        </w:tc>
      </w:tr>
      <w:tr w:rsidR="000D5CCD" w:rsidRPr="00FB0144" w14:paraId="36782F4B" w14:textId="77777777" w:rsidTr="001E7DB0">
        <w:trPr>
          <w:cantSplit/>
          <w:trHeight w:val="250"/>
          <w:tblHeader/>
        </w:trPr>
        <w:tc>
          <w:tcPr>
            <w:tcW w:w="2424" w:type="pct"/>
          </w:tcPr>
          <w:p w14:paraId="5C160A63"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Financial assets at fair value through profit or loss</w:t>
            </w:r>
          </w:p>
        </w:tc>
        <w:tc>
          <w:tcPr>
            <w:tcW w:w="644" w:type="pct"/>
            <w:tcBorders>
              <w:top w:val="nil"/>
              <w:left w:val="nil"/>
              <w:bottom w:val="nil"/>
              <w:right w:val="nil"/>
            </w:tcBorders>
            <w:shd w:val="clear" w:color="auto" w:fill="auto"/>
            <w:vAlign w:val="center"/>
          </w:tcPr>
          <w:p w14:paraId="54995B9E" w14:textId="48E323F5"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291</w:t>
            </w:r>
          </w:p>
        </w:tc>
        <w:tc>
          <w:tcPr>
            <w:tcW w:w="644" w:type="pct"/>
            <w:gridSpan w:val="2"/>
            <w:tcBorders>
              <w:top w:val="nil"/>
              <w:left w:val="nil"/>
              <w:bottom w:val="nil"/>
              <w:right w:val="nil"/>
            </w:tcBorders>
            <w:shd w:val="clear" w:color="auto" w:fill="auto"/>
            <w:vAlign w:val="center"/>
          </w:tcPr>
          <w:p w14:paraId="1A5CAC92" w14:textId="4CE751F5"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70550D4A" w14:textId="614009AE"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09EBCF31" w14:textId="70C044B4"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291</w:t>
            </w:r>
          </w:p>
        </w:tc>
      </w:tr>
      <w:tr w:rsidR="000D5CCD" w:rsidRPr="00FB0144" w14:paraId="76DA8E28" w14:textId="77777777" w:rsidTr="001E7DB0">
        <w:trPr>
          <w:cantSplit/>
          <w:trHeight w:val="250"/>
          <w:tblHeader/>
        </w:trPr>
        <w:tc>
          <w:tcPr>
            <w:tcW w:w="2424" w:type="pct"/>
          </w:tcPr>
          <w:p w14:paraId="3BBB1555"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Assets available for sale</w:t>
            </w:r>
          </w:p>
        </w:tc>
        <w:tc>
          <w:tcPr>
            <w:tcW w:w="644" w:type="pct"/>
            <w:tcBorders>
              <w:top w:val="nil"/>
              <w:left w:val="nil"/>
              <w:bottom w:val="nil"/>
              <w:right w:val="nil"/>
            </w:tcBorders>
            <w:shd w:val="clear" w:color="auto" w:fill="auto"/>
            <w:vAlign w:val="center"/>
          </w:tcPr>
          <w:p w14:paraId="132E237E" w14:textId="24A53AF3"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3,276,990</w:t>
            </w:r>
          </w:p>
        </w:tc>
        <w:tc>
          <w:tcPr>
            <w:tcW w:w="644" w:type="pct"/>
            <w:gridSpan w:val="2"/>
            <w:tcBorders>
              <w:top w:val="nil"/>
              <w:left w:val="nil"/>
              <w:bottom w:val="nil"/>
              <w:right w:val="nil"/>
            </w:tcBorders>
            <w:shd w:val="clear" w:color="auto" w:fill="auto"/>
            <w:vAlign w:val="center"/>
          </w:tcPr>
          <w:p w14:paraId="6C14426E" w14:textId="71D33957"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04575DD" w14:textId="4F4BC03B"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3C77B85" w14:textId="1326449B"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3,276,990</w:t>
            </w:r>
          </w:p>
        </w:tc>
      </w:tr>
      <w:tr w:rsidR="000D5CCD" w:rsidRPr="00FB0144" w14:paraId="304471F1" w14:textId="77777777" w:rsidTr="001E7DB0">
        <w:trPr>
          <w:cantSplit/>
          <w:trHeight w:val="250"/>
          <w:tblHeader/>
        </w:trPr>
        <w:tc>
          <w:tcPr>
            <w:tcW w:w="2424" w:type="pct"/>
          </w:tcPr>
          <w:p w14:paraId="398C8380"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Assets held to maturity</w:t>
            </w:r>
          </w:p>
        </w:tc>
        <w:tc>
          <w:tcPr>
            <w:tcW w:w="644" w:type="pct"/>
            <w:tcBorders>
              <w:top w:val="nil"/>
              <w:left w:val="nil"/>
              <w:bottom w:val="nil"/>
              <w:right w:val="nil"/>
            </w:tcBorders>
            <w:shd w:val="clear" w:color="auto" w:fill="auto"/>
            <w:vAlign w:val="center"/>
          </w:tcPr>
          <w:p w14:paraId="5E9D9FC9" w14:textId="01A7D49E"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1,399</w:t>
            </w:r>
          </w:p>
        </w:tc>
        <w:tc>
          <w:tcPr>
            <w:tcW w:w="644" w:type="pct"/>
            <w:gridSpan w:val="2"/>
            <w:tcBorders>
              <w:top w:val="nil"/>
              <w:left w:val="nil"/>
              <w:bottom w:val="nil"/>
              <w:right w:val="nil"/>
            </w:tcBorders>
            <w:shd w:val="clear" w:color="auto" w:fill="auto"/>
            <w:vAlign w:val="center"/>
          </w:tcPr>
          <w:p w14:paraId="6007DD80" w14:textId="1E946061"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28C95E87" w14:textId="3D423ECF"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503C3184" w14:textId="69983D95"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Pr>
                <w:rFonts w:ascii="Calibri" w:hAnsi="Calibri" w:cs="Arial"/>
                <w:sz w:val="19"/>
                <w:szCs w:val="19"/>
              </w:rPr>
              <w:t>1,399</w:t>
            </w:r>
          </w:p>
        </w:tc>
      </w:tr>
      <w:tr w:rsidR="000D5CCD" w:rsidRPr="00FB0144" w14:paraId="5DF2247D" w14:textId="77777777" w:rsidTr="001E7DB0">
        <w:trPr>
          <w:cantSplit/>
          <w:trHeight w:val="250"/>
          <w:tblHeader/>
        </w:trPr>
        <w:tc>
          <w:tcPr>
            <w:tcW w:w="2424" w:type="pct"/>
          </w:tcPr>
          <w:p w14:paraId="4CD3EDFC"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Other assets</w:t>
            </w:r>
          </w:p>
        </w:tc>
        <w:tc>
          <w:tcPr>
            <w:tcW w:w="644" w:type="pct"/>
            <w:tcBorders>
              <w:top w:val="nil"/>
              <w:left w:val="nil"/>
              <w:bottom w:val="single" w:sz="4" w:space="0" w:color="auto"/>
              <w:right w:val="nil"/>
            </w:tcBorders>
            <w:shd w:val="clear" w:color="auto" w:fill="auto"/>
            <w:vAlign w:val="center"/>
          </w:tcPr>
          <w:p w14:paraId="795DC8AA" w14:textId="4C329638"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13,105</w:t>
            </w:r>
          </w:p>
        </w:tc>
        <w:tc>
          <w:tcPr>
            <w:tcW w:w="644" w:type="pct"/>
            <w:gridSpan w:val="2"/>
            <w:tcBorders>
              <w:top w:val="nil"/>
              <w:left w:val="nil"/>
              <w:bottom w:val="single" w:sz="4" w:space="0" w:color="auto"/>
              <w:right w:val="nil"/>
            </w:tcBorders>
            <w:shd w:val="clear" w:color="auto" w:fill="auto"/>
            <w:vAlign w:val="center"/>
          </w:tcPr>
          <w:p w14:paraId="1DE82615" w14:textId="4BB9B297"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6,045</w:t>
            </w:r>
          </w:p>
        </w:tc>
        <w:tc>
          <w:tcPr>
            <w:tcW w:w="644" w:type="pct"/>
            <w:gridSpan w:val="2"/>
            <w:tcBorders>
              <w:top w:val="nil"/>
              <w:left w:val="nil"/>
              <w:bottom w:val="single" w:sz="4" w:space="0" w:color="auto"/>
              <w:right w:val="nil"/>
            </w:tcBorders>
            <w:shd w:val="clear" w:color="auto" w:fill="auto"/>
            <w:vAlign w:val="center"/>
          </w:tcPr>
          <w:p w14:paraId="6E09C513" w14:textId="2E05394D"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147</w:t>
            </w:r>
          </w:p>
        </w:tc>
        <w:tc>
          <w:tcPr>
            <w:tcW w:w="644" w:type="pct"/>
            <w:gridSpan w:val="2"/>
            <w:tcBorders>
              <w:top w:val="nil"/>
              <w:left w:val="nil"/>
              <w:bottom w:val="single" w:sz="4" w:space="0" w:color="auto"/>
              <w:right w:val="nil"/>
            </w:tcBorders>
            <w:shd w:val="clear" w:color="auto" w:fill="auto"/>
            <w:vAlign w:val="center"/>
          </w:tcPr>
          <w:p w14:paraId="07DA54C1" w14:textId="62A22AD6" w:rsidR="000D5CCD" w:rsidRPr="001E7DB0" w:rsidRDefault="000D5CCD" w:rsidP="000D5CCD">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19,297</w:t>
            </w:r>
          </w:p>
        </w:tc>
      </w:tr>
      <w:tr w:rsidR="000D5CCD" w:rsidRPr="00FB0144" w14:paraId="2BCF33FF" w14:textId="77777777" w:rsidTr="001E7DB0">
        <w:trPr>
          <w:cantSplit/>
          <w:trHeight w:val="385"/>
          <w:tblHeader/>
        </w:trPr>
        <w:tc>
          <w:tcPr>
            <w:tcW w:w="2424" w:type="pct"/>
            <w:vAlign w:val="bottom"/>
          </w:tcPr>
          <w:p w14:paraId="2D6EA7FA" w14:textId="77777777" w:rsidR="000D5CCD" w:rsidRPr="001E7DB0" w:rsidRDefault="000D5CCD" w:rsidP="000D5CCD">
            <w:pPr>
              <w:pStyle w:val="Tot"/>
              <w:rPr>
                <w:rFonts w:asciiTheme="minorHAnsi" w:hAnsiTheme="minorHAnsi" w:cs="Arial"/>
                <w:b/>
                <w:bCs/>
                <w:szCs w:val="19"/>
              </w:rPr>
            </w:pPr>
            <w:r w:rsidRPr="001E7DB0">
              <w:rPr>
                <w:rFonts w:asciiTheme="minorHAnsi" w:hAnsiTheme="minorHAnsi" w:cs="Arial"/>
                <w:b/>
                <w:bCs/>
                <w:szCs w:val="19"/>
              </w:rPr>
              <w:t>Total</w:t>
            </w:r>
          </w:p>
        </w:tc>
        <w:tc>
          <w:tcPr>
            <w:tcW w:w="644" w:type="pct"/>
            <w:tcBorders>
              <w:top w:val="nil"/>
              <w:left w:val="nil"/>
              <w:bottom w:val="single" w:sz="8" w:space="0" w:color="auto"/>
              <w:right w:val="nil"/>
            </w:tcBorders>
            <w:shd w:val="clear" w:color="auto" w:fill="auto"/>
            <w:vAlign w:val="center"/>
          </w:tcPr>
          <w:p w14:paraId="092EF020" w14:textId="355C5B38"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Pr>
                <w:rFonts w:ascii="Calibri" w:hAnsi="Calibri" w:cs="Arial"/>
                <w:b/>
                <w:bCs/>
                <w:sz w:val="19"/>
                <w:szCs w:val="19"/>
              </w:rPr>
              <w:t>27,553,094</w:t>
            </w:r>
          </w:p>
        </w:tc>
        <w:tc>
          <w:tcPr>
            <w:tcW w:w="644" w:type="pct"/>
            <w:gridSpan w:val="2"/>
            <w:tcBorders>
              <w:top w:val="nil"/>
              <w:left w:val="nil"/>
              <w:bottom w:val="single" w:sz="8" w:space="0" w:color="auto"/>
              <w:right w:val="nil"/>
            </w:tcBorders>
            <w:shd w:val="clear" w:color="auto" w:fill="auto"/>
            <w:vAlign w:val="center"/>
          </w:tcPr>
          <w:p w14:paraId="68BEA7FB" w14:textId="60E93803" w:rsidR="000D5CCD" w:rsidRPr="001E7DB0" w:rsidRDefault="000D5CCD" w:rsidP="000D5CCD">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88,951</w:t>
            </w:r>
          </w:p>
        </w:tc>
        <w:tc>
          <w:tcPr>
            <w:tcW w:w="644" w:type="pct"/>
            <w:gridSpan w:val="2"/>
            <w:tcBorders>
              <w:top w:val="nil"/>
              <w:left w:val="nil"/>
              <w:bottom w:val="single" w:sz="8" w:space="0" w:color="auto"/>
              <w:right w:val="nil"/>
            </w:tcBorders>
            <w:shd w:val="clear" w:color="auto" w:fill="auto"/>
            <w:vAlign w:val="center"/>
          </w:tcPr>
          <w:p w14:paraId="753F3666" w14:textId="57F47C06" w:rsidR="000D5CCD" w:rsidRPr="001E7DB0" w:rsidRDefault="000D5CCD" w:rsidP="000D5CCD">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308,497</w:t>
            </w:r>
          </w:p>
        </w:tc>
        <w:tc>
          <w:tcPr>
            <w:tcW w:w="644" w:type="pct"/>
            <w:gridSpan w:val="2"/>
            <w:tcBorders>
              <w:top w:val="nil"/>
              <w:left w:val="nil"/>
              <w:bottom w:val="single" w:sz="8" w:space="0" w:color="auto"/>
              <w:right w:val="nil"/>
            </w:tcBorders>
            <w:shd w:val="clear" w:color="auto" w:fill="auto"/>
            <w:vAlign w:val="center"/>
          </w:tcPr>
          <w:p w14:paraId="1516EEAE" w14:textId="2F5D9CBC" w:rsidR="000D5CCD" w:rsidRPr="001E7DB0" w:rsidRDefault="000D5CCD" w:rsidP="000D5CCD">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27,950,542</w:t>
            </w:r>
          </w:p>
        </w:tc>
      </w:tr>
      <w:tr w:rsidR="000D5CCD" w:rsidRPr="00FB0144" w14:paraId="5667E384" w14:textId="77777777" w:rsidTr="00F26FF5">
        <w:tblPrEx>
          <w:tblCellMar>
            <w:left w:w="31" w:type="dxa"/>
            <w:right w:w="31" w:type="dxa"/>
          </w:tblCellMar>
        </w:tblPrEx>
        <w:trPr>
          <w:cantSplit/>
          <w:trHeight w:val="250"/>
          <w:tblHeader/>
        </w:trPr>
        <w:tc>
          <w:tcPr>
            <w:tcW w:w="2424" w:type="pct"/>
            <w:vAlign w:val="bottom"/>
          </w:tcPr>
          <w:p w14:paraId="470A8C9C" w14:textId="77777777" w:rsidR="000D5CCD" w:rsidRPr="001E7DB0" w:rsidRDefault="000D5CCD" w:rsidP="000D5CCD">
            <w:pPr>
              <w:pStyle w:val="TT"/>
              <w:rPr>
                <w:rFonts w:asciiTheme="minorHAnsi" w:hAnsiTheme="minorHAnsi"/>
                <w:b/>
                <w:bCs/>
                <w:szCs w:val="19"/>
              </w:rPr>
            </w:pPr>
          </w:p>
        </w:tc>
        <w:tc>
          <w:tcPr>
            <w:tcW w:w="644" w:type="pct"/>
            <w:tcBorders>
              <w:top w:val="single" w:sz="12" w:space="0" w:color="auto"/>
            </w:tcBorders>
            <w:vAlign w:val="bottom"/>
          </w:tcPr>
          <w:p w14:paraId="7AC127BE"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vAlign w:val="bottom"/>
          </w:tcPr>
          <w:p w14:paraId="5F1E9384"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vAlign w:val="bottom"/>
          </w:tcPr>
          <w:p w14:paraId="330E1395"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vAlign w:val="bottom"/>
          </w:tcPr>
          <w:p w14:paraId="3E1212CC"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r>
      <w:tr w:rsidR="000D5CCD" w:rsidRPr="00FB0144" w14:paraId="391DD6FB" w14:textId="77777777" w:rsidTr="00F81348">
        <w:tblPrEx>
          <w:tblCellMar>
            <w:left w:w="31" w:type="dxa"/>
            <w:right w:w="31" w:type="dxa"/>
          </w:tblCellMar>
        </w:tblPrEx>
        <w:trPr>
          <w:cantSplit/>
          <w:trHeight w:val="250"/>
          <w:tblHeader/>
        </w:trPr>
        <w:tc>
          <w:tcPr>
            <w:tcW w:w="2424" w:type="pct"/>
          </w:tcPr>
          <w:p w14:paraId="6A901CC3" w14:textId="77777777" w:rsidR="000D5CCD" w:rsidRPr="001E7DB0" w:rsidRDefault="000D5CCD" w:rsidP="000D5CCD">
            <w:pPr>
              <w:pStyle w:val="TT"/>
              <w:rPr>
                <w:rFonts w:asciiTheme="minorHAnsi" w:hAnsiTheme="minorHAnsi" w:cs="Arial"/>
                <w:b/>
                <w:bCs/>
                <w:szCs w:val="19"/>
              </w:rPr>
            </w:pPr>
            <w:r w:rsidRPr="001E7DB0">
              <w:rPr>
                <w:rFonts w:asciiTheme="minorHAnsi" w:hAnsiTheme="minorHAnsi" w:cs="Arial"/>
                <w:b/>
                <w:bCs/>
                <w:szCs w:val="19"/>
              </w:rPr>
              <w:t>Guarantees and commitments</w:t>
            </w:r>
          </w:p>
        </w:tc>
        <w:tc>
          <w:tcPr>
            <w:tcW w:w="644" w:type="pct"/>
            <w:vAlign w:val="bottom"/>
          </w:tcPr>
          <w:p w14:paraId="35AC4E91"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2E4ECF78"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2079EA50"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001ECFFD" w14:textId="7777777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p>
        </w:tc>
      </w:tr>
      <w:tr w:rsidR="000D5CCD" w:rsidRPr="00FB0144" w14:paraId="6BB1DEA6" w14:textId="77777777" w:rsidTr="001E7DB0">
        <w:tblPrEx>
          <w:tblCellMar>
            <w:left w:w="31" w:type="dxa"/>
            <w:right w:w="31" w:type="dxa"/>
          </w:tblCellMar>
        </w:tblPrEx>
        <w:trPr>
          <w:cantSplit/>
          <w:trHeight w:val="250"/>
          <w:tblHeader/>
        </w:trPr>
        <w:tc>
          <w:tcPr>
            <w:tcW w:w="2424" w:type="pct"/>
          </w:tcPr>
          <w:p w14:paraId="48CD2C42"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Guarantees issued in HRK</w:t>
            </w:r>
          </w:p>
        </w:tc>
        <w:tc>
          <w:tcPr>
            <w:tcW w:w="644" w:type="pct"/>
            <w:tcBorders>
              <w:top w:val="nil"/>
              <w:left w:val="nil"/>
              <w:bottom w:val="nil"/>
              <w:right w:val="nil"/>
            </w:tcBorders>
            <w:shd w:val="clear" w:color="auto" w:fill="auto"/>
            <w:vAlign w:val="center"/>
          </w:tcPr>
          <w:p w14:paraId="0227B65F" w14:textId="2DB1DC34"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33,391</w:t>
            </w:r>
          </w:p>
        </w:tc>
        <w:tc>
          <w:tcPr>
            <w:tcW w:w="644" w:type="pct"/>
            <w:gridSpan w:val="2"/>
            <w:tcBorders>
              <w:top w:val="nil"/>
              <w:left w:val="nil"/>
              <w:bottom w:val="nil"/>
              <w:right w:val="nil"/>
            </w:tcBorders>
            <w:shd w:val="clear" w:color="auto" w:fill="auto"/>
            <w:vAlign w:val="center"/>
          </w:tcPr>
          <w:p w14:paraId="488C1E8C" w14:textId="1B5979F4"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602</w:t>
            </w:r>
          </w:p>
        </w:tc>
        <w:tc>
          <w:tcPr>
            <w:tcW w:w="644" w:type="pct"/>
            <w:gridSpan w:val="2"/>
            <w:tcBorders>
              <w:top w:val="nil"/>
              <w:left w:val="nil"/>
              <w:bottom w:val="nil"/>
              <w:right w:val="nil"/>
            </w:tcBorders>
            <w:shd w:val="clear" w:color="auto" w:fill="auto"/>
            <w:vAlign w:val="center"/>
          </w:tcPr>
          <w:p w14:paraId="427CB801" w14:textId="52A84EEB"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45ABD25C" w14:textId="1B8EF432"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33,993</w:t>
            </w:r>
          </w:p>
        </w:tc>
      </w:tr>
      <w:tr w:rsidR="000D5CCD" w:rsidRPr="00FB0144" w14:paraId="2E9B1D0A" w14:textId="77777777" w:rsidTr="001E7DB0">
        <w:tblPrEx>
          <w:tblCellMar>
            <w:left w:w="31" w:type="dxa"/>
            <w:right w:w="31" w:type="dxa"/>
          </w:tblCellMar>
        </w:tblPrEx>
        <w:trPr>
          <w:cantSplit/>
          <w:trHeight w:val="250"/>
          <w:tblHeader/>
        </w:trPr>
        <w:tc>
          <w:tcPr>
            <w:tcW w:w="2424" w:type="pct"/>
          </w:tcPr>
          <w:p w14:paraId="21B76E3B"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Issued guarantees in foreign currency</w:t>
            </w:r>
          </w:p>
        </w:tc>
        <w:tc>
          <w:tcPr>
            <w:tcW w:w="644" w:type="pct"/>
            <w:tcBorders>
              <w:top w:val="nil"/>
              <w:left w:val="nil"/>
              <w:bottom w:val="nil"/>
              <w:right w:val="nil"/>
            </w:tcBorders>
            <w:shd w:val="clear" w:color="auto" w:fill="auto"/>
            <w:vAlign w:val="center"/>
          </w:tcPr>
          <w:p w14:paraId="150CA4E1" w14:textId="0FB00ED5"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2,446,324</w:t>
            </w:r>
          </w:p>
        </w:tc>
        <w:tc>
          <w:tcPr>
            <w:tcW w:w="644" w:type="pct"/>
            <w:gridSpan w:val="2"/>
            <w:tcBorders>
              <w:top w:val="nil"/>
              <w:left w:val="nil"/>
              <w:bottom w:val="nil"/>
              <w:right w:val="nil"/>
            </w:tcBorders>
            <w:shd w:val="clear" w:color="auto" w:fill="auto"/>
            <w:vAlign w:val="center"/>
          </w:tcPr>
          <w:p w14:paraId="211DFE3E" w14:textId="7035B993"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16AF5456" w14:textId="581D1F15"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5F43297A" w14:textId="0E86C2E3"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2,446,324</w:t>
            </w:r>
          </w:p>
        </w:tc>
      </w:tr>
      <w:tr w:rsidR="000D5CCD" w:rsidRPr="00FB0144" w14:paraId="76C3184B" w14:textId="77777777" w:rsidTr="001E7DB0">
        <w:tblPrEx>
          <w:tblCellMar>
            <w:left w:w="31" w:type="dxa"/>
            <w:right w:w="31" w:type="dxa"/>
          </w:tblCellMar>
        </w:tblPrEx>
        <w:trPr>
          <w:cantSplit/>
          <w:trHeight w:val="250"/>
          <w:tblHeader/>
        </w:trPr>
        <w:tc>
          <w:tcPr>
            <w:tcW w:w="2424" w:type="pct"/>
          </w:tcPr>
          <w:p w14:paraId="0FB5DBCE"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Undrawn loans</w:t>
            </w:r>
          </w:p>
        </w:tc>
        <w:tc>
          <w:tcPr>
            <w:tcW w:w="644" w:type="pct"/>
            <w:tcBorders>
              <w:top w:val="nil"/>
              <w:left w:val="nil"/>
              <w:bottom w:val="nil"/>
              <w:right w:val="nil"/>
            </w:tcBorders>
            <w:shd w:val="clear" w:color="auto" w:fill="auto"/>
            <w:vAlign w:val="center"/>
          </w:tcPr>
          <w:p w14:paraId="4EBE3923" w14:textId="69D19D47"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2,844,366</w:t>
            </w:r>
          </w:p>
        </w:tc>
        <w:tc>
          <w:tcPr>
            <w:tcW w:w="644" w:type="pct"/>
            <w:gridSpan w:val="2"/>
            <w:tcBorders>
              <w:top w:val="nil"/>
              <w:left w:val="nil"/>
              <w:bottom w:val="nil"/>
              <w:right w:val="nil"/>
            </w:tcBorders>
            <w:shd w:val="clear" w:color="auto" w:fill="auto"/>
            <w:vAlign w:val="center"/>
          </w:tcPr>
          <w:p w14:paraId="72A2E29B" w14:textId="298B9911"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DDC4DEA" w14:textId="6B7BE6B5"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142,432</w:t>
            </w:r>
          </w:p>
        </w:tc>
        <w:tc>
          <w:tcPr>
            <w:tcW w:w="644" w:type="pct"/>
            <w:gridSpan w:val="2"/>
            <w:tcBorders>
              <w:top w:val="nil"/>
              <w:left w:val="nil"/>
              <w:bottom w:val="nil"/>
              <w:right w:val="nil"/>
            </w:tcBorders>
            <w:shd w:val="clear" w:color="auto" w:fill="auto"/>
            <w:vAlign w:val="center"/>
          </w:tcPr>
          <w:p w14:paraId="37A602B8" w14:textId="6B3DC443"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2,986,798</w:t>
            </w:r>
          </w:p>
        </w:tc>
      </w:tr>
      <w:tr w:rsidR="000D5CCD" w:rsidRPr="00FB0144" w14:paraId="1EEC906C" w14:textId="77777777" w:rsidTr="00F26FF5">
        <w:tblPrEx>
          <w:tblCellMar>
            <w:left w:w="31" w:type="dxa"/>
            <w:right w:w="31" w:type="dxa"/>
          </w:tblCellMar>
        </w:tblPrEx>
        <w:trPr>
          <w:cantSplit/>
          <w:trHeight w:val="250"/>
          <w:tblHeader/>
        </w:trPr>
        <w:tc>
          <w:tcPr>
            <w:tcW w:w="2424" w:type="pct"/>
          </w:tcPr>
          <w:p w14:paraId="3587F214"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Other irrevocable contingent liabilities</w:t>
            </w:r>
          </w:p>
        </w:tc>
        <w:tc>
          <w:tcPr>
            <w:tcW w:w="644" w:type="pct"/>
            <w:tcBorders>
              <w:top w:val="nil"/>
              <w:left w:val="nil"/>
              <w:bottom w:val="single" w:sz="4" w:space="0" w:color="auto"/>
              <w:right w:val="nil"/>
            </w:tcBorders>
            <w:shd w:val="clear" w:color="auto" w:fill="auto"/>
            <w:vAlign w:val="center"/>
          </w:tcPr>
          <w:p w14:paraId="3B5EB46B" w14:textId="3B9F3926"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335</w:t>
            </w:r>
          </w:p>
        </w:tc>
        <w:tc>
          <w:tcPr>
            <w:tcW w:w="644" w:type="pct"/>
            <w:gridSpan w:val="2"/>
            <w:tcBorders>
              <w:top w:val="nil"/>
              <w:left w:val="nil"/>
              <w:bottom w:val="single" w:sz="4" w:space="0" w:color="auto"/>
              <w:right w:val="nil"/>
            </w:tcBorders>
            <w:shd w:val="clear" w:color="auto" w:fill="auto"/>
            <w:vAlign w:val="center"/>
          </w:tcPr>
          <w:p w14:paraId="3B3C4DD4" w14:textId="6660358D"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single" w:sz="4" w:space="0" w:color="auto"/>
              <w:right w:val="nil"/>
            </w:tcBorders>
            <w:shd w:val="clear" w:color="auto" w:fill="auto"/>
            <w:vAlign w:val="center"/>
          </w:tcPr>
          <w:p w14:paraId="13829982" w14:textId="13F35EC2"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w:t>
            </w:r>
          </w:p>
        </w:tc>
        <w:tc>
          <w:tcPr>
            <w:tcW w:w="644" w:type="pct"/>
            <w:gridSpan w:val="2"/>
            <w:tcBorders>
              <w:top w:val="nil"/>
              <w:left w:val="nil"/>
              <w:bottom w:val="single" w:sz="4" w:space="0" w:color="auto"/>
              <w:right w:val="nil"/>
            </w:tcBorders>
            <w:shd w:val="clear" w:color="auto" w:fill="auto"/>
            <w:vAlign w:val="center"/>
          </w:tcPr>
          <w:p w14:paraId="1447BB63" w14:textId="7A86E79A"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Pr>
                <w:rFonts w:ascii="Calibri" w:hAnsi="Calibri" w:cs="Arial"/>
                <w:sz w:val="19"/>
                <w:szCs w:val="19"/>
              </w:rPr>
              <w:t>335</w:t>
            </w:r>
          </w:p>
        </w:tc>
      </w:tr>
      <w:tr w:rsidR="000D5CCD" w:rsidRPr="00FB0144" w14:paraId="4EB81CE9" w14:textId="77777777" w:rsidTr="00F26FF5">
        <w:tblPrEx>
          <w:tblCellMar>
            <w:left w:w="31" w:type="dxa"/>
            <w:right w:w="31" w:type="dxa"/>
          </w:tblCellMar>
        </w:tblPrEx>
        <w:trPr>
          <w:cantSplit/>
          <w:trHeight w:val="250"/>
          <w:tblHeader/>
        </w:trPr>
        <w:tc>
          <w:tcPr>
            <w:tcW w:w="2424" w:type="pct"/>
          </w:tcPr>
          <w:p w14:paraId="746D2F56" w14:textId="77777777" w:rsidR="000D5CCD" w:rsidRPr="001E7DB0" w:rsidRDefault="000D5CCD" w:rsidP="000D5CCD">
            <w:pPr>
              <w:pStyle w:val="Tot"/>
              <w:rPr>
                <w:rFonts w:asciiTheme="minorHAnsi" w:hAnsiTheme="minorHAnsi" w:cs="Arial"/>
                <w:b/>
                <w:bCs/>
                <w:szCs w:val="19"/>
              </w:rPr>
            </w:pPr>
            <w:r w:rsidRPr="001E7DB0">
              <w:rPr>
                <w:rFonts w:asciiTheme="minorHAnsi" w:hAnsiTheme="minorHAnsi" w:cs="Arial"/>
                <w:b/>
                <w:bCs/>
                <w:szCs w:val="19"/>
              </w:rPr>
              <w:t>Total</w:t>
            </w:r>
          </w:p>
        </w:tc>
        <w:tc>
          <w:tcPr>
            <w:tcW w:w="644" w:type="pct"/>
            <w:tcBorders>
              <w:top w:val="nil"/>
              <w:left w:val="nil"/>
              <w:bottom w:val="single" w:sz="12" w:space="0" w:color="auto"/>
              <w:right w:val="nil"/>
            </w:tcBorders>
            <w:shd w:val="clear" w:color="auto" w:fill="auto"/>
            <w:vAlign w:val="center"/>
          </w:tcPr>
          <w:p w14:paraId="1BBDE79C" w14:textId="4E3E2D10" w:rsidR="000D5CCD" w:rsidRPr="001E7DB0" w:rsidRDefault="000D5CCD" w:rsidP="000D5CCD">
            <w:pPr>
              <w:tabs>
                <w:tab w:val="right" w:pos="1202"/>
              </w:tabs>
              <w:spacing w:line="301" w:lineRule="exact"/>
              <w:jc w:val="right"/>
              <w:outlineLvl w:val="0"/>
              <w:rPr>
                <w:rFonts w:ascii="Calibri" w:hAnsi="Calibri" w:cs="Arial"/>
                <w:b/>
                <w:bCs/>
                <w:sz w:val="19"/>
                <w:szCs w:val="19"/>
              </w:rPr>
            </w:pPr>
            <w:r>
              <w:rPr>
                <w:rFonts w:ascii="Calibri" w:hAnsi="Calibri" w:cs="Arial"/>
                <w:b/>
                <w:bCs/>
                <w:sz w:val="19"/>
                <w:szCs w:val="19"/>
              </w:rPr>
              <w:t>5,324,416</w:t>
            </w:r>
          </w:p>
        </w:tc>
        <w:tc>
          <w:tcPr>
            <w:tcW w:w="644" w:type="pct"/>
            <w:gridSpan w:val="2"/>
            <w:tcBorders>
              <w:top w:val="nil"/>
              <w:left w:val="nil"/>
              <w:bottom w:val="single" w:sz="12" w:space="0" w:color="auto"/>
              <w:right w:val="nil"/>
            </w:tcBorders>
            <w:shd w:val="clear" w:color="auto" w:fill="auto"/>
            <w:vAlign w:val="center"/>
          </w:tcPr>
          <w:p w14:paraId="5F6B1EC4" w14:textId="42539DE6" w:rsidR="000D5CCD" w:rsidRPr="001E7DB0" w:rsidRDefault="000D5CCD" w:rsidP="000D5CCD">
            <w:pPr>
              <w:tabs>
                <w:tab w:val="right" w:pos="1202"/>
              </w:tabs>
              <w:spacing w:line="301" w:lineRule="exact"/>
              <w:jc w:val="right"/>
              <w:outlineLvl w:val="0"/>
              <w:rPr>
                <w:rFonts w:ascii="Calibri" w:hAnsi="Calibri" w:cs="Arial"/>
                <w:b/>
                <w:bCs/>
                <w:sz w:val="19"/>
                <w:szCs w:val="19"/>
              </w:rPr>
            </w:pPr>
            <w:r>
              <w:rPr>
                <w:rFonts w:ascii="Calibri" w:hAnsi="Calibri" w:cs="Arial"/>
                <w:b/>
                <w:bCs/>
                <w:sz w:val="19"/>
                <w:szCs w:val="19"/>
              </w:rPr>
              <w:t>602</w:t>
            </w:r>
          </w:p>
        </w:tc>
        <w:tc>
          <w:tcPr>
            <w:tcW w:w="644" w:type="pct"/>
            <w:gridSpan w:val="2"/>
            <w:tcBorders>
              <w:top w:val="nil"/>
              <w:left w:val="nil"/>
              <w:bottom w:val="single" w:sz="12" w:space="0" w:color="auto"/>
              <w:right w:val="nil"/>
            </w:tcBorders>
            <w:shd w:val="clear" w:color="auto" w:fill="auto"/>
            <w:vAlign w:val="center"/>
          </w:tcPr>
          <w:p w14:paraId="2B882FE7" w14:textId="1CDD474A" w:rsidR="000D5CCD" w:rsidRPr="001E7DB0" w:rsidRDefault="000D5CCD" w:rsidP="000D5CCD">
            <w:pPr>
              <w:tabs>
                <w:tab w:val="right" w:pos="1202"/>
              </w:tabs>
              <w:spacing w:line="301" w:lineRule="exact"/>
              <w:jc w:val="right"/>
              <w:outlineLvl w:val="0"/>
              <w:rPr>
                <w:rFonts w:ascii="Calibri" w:hAnsi="Calibri" w:cs="Arial"/>
                <w:b/>
                <w:bCs/>
                <w:sz w:val="19"/>
                <w:szCs w:val="19"/>
              </w:rPr>
            </w:pPr>
            <w:r>
              <w:rPr>
                <w:rFonts w:ascii="Calibri" w:hAnsi="Calibri" w:cs="Arial"/>
                <w:b/>
                <w:bCs/>
                <w:sz w:val="19"/>
                <w:szCs w:val="19"/>
              </w:rPr>
              <w:t>142,432</w:t>
            </w:r>
          </w:p>
        </w:tc>
        <w:tc>
          <w:tcPr>
            <w:tcW w:w="644" w:type="pct"/>
            <w:gridSpan w:val="2"/>
            <w:tcBorders>
              <w:top w:val="nil"/>
              <w:left w:val="nil"/>
              <w:bottom w:val="single" w:sz="12" w:space="0" w:color="auto"/>
              <w:right w:val="nil"/>
            </w:tcBorders>
            <w:shd w:val="clear" w:color="auto" w:fill="auto"/>
            <w:vAlign w:val="center"/>
          </w:tcPr>
          <w:p w14:paraId="22A27D92" w14:textId="7903DF04" w:rsidR="000D5CCD" w:rsidRPr="001E7DB0" w:rsidRDefault="000D5CCD" w:rsidP="000D5CCD">
            <w:pPr>
              <w:tabs>
                <w:tab w:val="right" w:pos="1202"/>
              </w:tabs>
              <w:spacing w:line="301" w:lineRule="exact"/>
              <w:jc w:val="right"/>
              <w:outlineLvl w:val="0"/>
              <w:rPr>
                <w:rFonts w:ascii="Calibri" w:hAnsi="Calibri" w:cs="Arial"/>
                <w:b/>
                <w:bCs/>
                <w:sz w:val="19"/>
                <w:szCs w:val="19"/>
              </w:rPr>
            </w:pPr>
            <w:r>
              <w:rPr>
                <w:rFonts w:ascii="Calibri" w:hAnsi="Calibri" w:cs="Arial"/>
                <w:b/>
                <w:bCs/>
                <w:sz w:val="19"/>
                <w:szCs w:val="19"/>
              </w:rPr>
              <w:t>5,467,450</w:t>
            </w:r>
          </w:p>
        </w:tc>
      </w:tr>
      <w:tr w:rsidR="000D5CCD" w:rsidRPr="00FB0144" w14:paraId="32508ADB" w14:textId="77777777" w:rsidTr="00F81348">
        <w:tblPrEx>
          <w:tblCellMar>
            <w:left w:w="31" w:type="dxa"/>
            <w:right w:w="31" w:type="dxa"/>
          </w:tblCellMar>
        </w:tblPrEx>
        <w:trPr>
          <w:cantSplit/>
          <w:trHeight w:val="36"/>
          <w:tblHeader/>
        </w:trPr>
        <w:tc>
          <w:tcPr>
            <w:tcW w:w="2424" w:type="pct"/>
          </w:tcPr>
          <w:p w14:paraId="0839EC71" w14:textId="77777777" w:rsidR="000D5CCD" w:rsidRPr="001E7DB0" w:rsidRDefault="000D5CCD" w:rsidP="000D5CCD">
            <w:pPr>
              <w:pStyle w:val="TT"/>
              <w:spacing w:line="200" w:lineRule="exact"/>
              <w:jc w:val="center"/>
              <w:rPr>
                <w:rFonts w:asciiTheme="minorHAnsi" w:hAnsiTheme="minorHAnsi"/>
                <w:b/>
                <w:bCs/>
                <w:szCs w:val="19"/>
              </w:rPr>
            </w:pPr>
          </w:p>
        </w:tc>
        <w:tc>
          <w:tcPr>
            <w:tcW w:w="644" w:type="pct"/>
            <w:tcBorders>
              <w:top w:val="single" w:sz="12" w:space="0" w:color="auto"/>
            </w:tcBorders>
            <w:vAlign w:val="bottom"/>
          </w:tcPr>
          <w:p w14:paraId="31305DB4" w14:textId="77777777" w:rsidR="000D5CCD" w:rsidRPr="001E7DB0" w:rsidRDefault="000D5CCD" w:rsidP="000D5CCD">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27879424" w14:textId="77777777" w:rsidR="000D5CCD" w:rsidRPr="001E7DB0" w:rsidRDefault="000D5CCD" w:rsidP="000D5CCD">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174AE313" w14:textId="77777777" w:rsidR="000D5CCD" w:rsidRPr="001E7DB0" w:rsidRDefault="000D5CCD" w:rsidP="000D5CCD">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2EF61A02" w14:textId="77777777" w:rsidR="000D5CCD" w:rsidRPr="001E7DB0" w:rsidRDefault="000D5CCD" w:rsidP="000D5CCD">
            <w:pPr>
              <w:tabs>
                <w:tab w:val="right" w:pos="1202"/>
              </w:tabs>
              <w:jc w:val="right"/>
              <w:outlineLvl w:val="0"/>
              <w:rPr>
                <w:rFonts w:asciiTheme="minorHAnsi" w:hAnsiTheme="minorHAnsi"/>
                <w:b/>
                <w:sz w:val="19"/>
                <w:szCs w:val="19"/>
                <w:lang w:val="hr-HR"/>
              </w:rPr>
            </w:pPr>
          </w:p>
        </w:tc>
      </w:tr>
      <w:tr w:rsidR="000D5CCD" w:rsidRPr="00FB0144" w14:paraId="65276223" w14:textId="77777777" w:rsidTr="001E7DB0">
        <w:tblPrEx>
          <w:tblCellMar>
            <w:left w:w="31" w:type="dxa"/>
            <w:right w:w="31" w:type="dxa"/>
          </w:tblCellMar>
        </w:tblPrEx>
        <w:trPr>
          <w:cantSplit/>
          <w:trHeight w:val="250"/>
          <w:tblHeader/>
        </w:trPr>
        <w:tc>
          <w:tcPr>
            <w:tcW w:w="2424" w:type="pct"/>
            <w:vAlign w:val="bottom"/>
          </w:tcPr>
          <w:p w14:paraId="56EBBC03" w14:textId="77777777" w:rsidR="000D5CCD" w:rsidRPr="001E7DB0" w:rsidRDefault="000D5CCD" w:rsidP="000D5CCD">
            <w:pPr>
              <w:pStyle w:val="TT"/>
              <w:spacing w:line="200" w:lineRule="exact"/>
              <w:rPr>
                <w:rFonts w:asciiTheme="minorHAnsi" w:hAnsiTheme="minorHAnsi"/>
                <w:b/>
                <w:bCs/>
                <w:szCs w:val="19"/>
              </w:rPr>
            </w:pPr>
            <w:r w:rsidRPr="001E7DB0">
              <w:rPr>
                <w:rFonts w:asciiTheme="minorHAnsi" w:hAnsiTheme="minorHAnsi" w:cs="Arial"/>
                <w:b/>
                <w:bCs/>
                <w:szCs w:val="19"/>
              </w:rPr>
              <w:t>Total credit risk exposure</w:t>
            </w:r>
          </w:p>
        </w:tc>
        <w:tc>
          <w:tcPr>
            <w:tcW w:w="644" w:type="pct"/>
            <w:tcBorders>
              <w:top w:val="nil"/>
              <w:left w:val="nil"/>
              <w:bottom w:val="single" w:sz="12" w:space="0" w:color="auto"/>
              <w:right w:val="nil"/>
            </w:tcBorders>
            <w:shd w:val="clear" w:color="auto" w:fill="auto"/>
            <w:vAlign w:val="center"/>
          </w:tcPr>
          <w:p w14:paraId="2C98B1BB" w14:textId="378DFEE7"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Pr>
                <w:rFonts w:ascii="Calibri" w:hAnsi="Calibri" w:cs="Arial"/>
                <w:b/>
                <w:bCs/>
                <w:sz w:val="19"/>
                <w:szCs w:val="19"/>
              </w:rPr>
              <w:t>32,877,510</w:t>
            </w:r>
          </w:p>
        </w:tc>
        <w:tc>
          <w:tcPr>
            <w:tcW w:w="644" w:type="pct"/>
            <w:gridSpan w:val="2"/>
            <w:tcBorders>
              <w:top w:val="nil"/>
              <w:left w:val="nil"/>
              <w:bottom w:val="single" w:sz="12" w:space="0" w:color="auto"/>
              <w:right w:val="nil"/>
            </w:tcBorders>
            <w:shd w:val="clear" w:color="auto" w:fill="auto"/>
            <w:vAlign w:val="center"/>
          </w:tcPr>
          <w:p w14:paraId="78E72953" w14:textId="04FFAF57"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Pr>
                <w:rFonts w:ascii="Calibri" w:hAnsi="Calibri" w:cs="Arial"/>
                <w:b/>
                <w:bCs/>
                <w:sz w:val="19"/>
                <w:szCs w:val="19"/>
              </w:rPr>
              <w:t>89,553</w:t>
            </w:r>
          </w:p>
        </w:tc>
        <w:tc>
          <w:tcPr>
            <w:tcW w:w="644" w:type="pct"/>
            <w:gridSpan w:val="2"/>
            <w:tcBorders>
              <w:top w:val="nil"/>
              <w:left w:val="nil"/>
              <w:bottom w:val="single" w:sz="12" w:space="0" w:color="auto"/>
              <w:right w:val="nil"/>
            </w:tcBorders>
            <w:shd w:val="clear" w:color="auto" w:fill="auto"/>
            <w:vAlign w:val="center"/>
          </w:tcPr>
          <w:p w14:paraId="57293F8D" w14:textId="7C9EF2FD"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Pr>
                <w:rFonts w:ascii="Calibri" w:hAnsi="Calibri" w:cs="Arial"/>
                <w:b/>
                <w:bCs/>
                <w:sz w:val="19"/>
                <w:szCs w:val="19"/>
              </w:rPr>
              <w:t>450,929</w:t>
            </w:r>
          </w:p>
        </w:tc>
        <w:tc>
          <w:tcPr>
            <w:tcW w:w="644" w:type="pct"/>
            <w:gridSpan w:val="2"/>
            <w:tcBorders>
              <w:top w:val="nil"/>
              <w:left w:val="nil"/>
              <w:bottom w:val="single" w:sz="12" w:space="0" w:color="auto"/>
              <w:right w:val="nil"/>
            </w:tcBorders>
            <w:shd w:val="clear" w:color="auto" w:fill="auto"/>
            <w:vAlign w:val="center"/>
          </w:tcPr>
          <w:p w14:paraId="6477DB5D" w14:textId="0FFFE406"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Pr>
                <w:rFonts w:ascii="Calibri" w:hAnsi="Calibri" w:cs="Arial"/>
                <w:b/>
                <w:bCs/>
                <w:sz w:val="19"/>
                <w:szCs w:val="19"/>
              </w:rPr>
              <w:t>33,417,992</w:t>
            </w:r>
          </w:p>
        </w:tc>
      </w:tr>
      <w:tr w:rsidR="001B20E0" w:rsidRPr="00FB0144" w14:paraId="1F18037D" w14:textId="77777777" w:rsidTr="00B716C6">
        <w:tblPrEx>
          <w:tblCellMar>
            <w:left w:w="31" w:type="dxa"/>
            <w:right w:w="31" w:type="dxa"/>
          </w:tblCellMar>
        </w:tblPrEx>
        <w:trPr>
          <w:cantSplit/>
          <w:trHeight w:val="56"/>
          <w:tblHeader/>
        </w:trPr>
        <w:tc>
          <w:tcPr>
            <w:tcW w:w="2424" w:type="pct"/>
            <w:vAlign w:val="bottom"/>
          </w:tcPr>
          <w:p w14:paraId="32ECD360" w14:textId="77777777" w:rsidR="001B20E0" w:rsidRPr="001E7DB0" w:rsidRDefault="001B20E0" w:rsidP="001B20E0">
            <w:pPr>
              <w:pStyle w:val="TT"/>
              <w:spacing w:line="120" w:lineRule="auto"/>
              <w:rPr>
                <w:rFonts w:asciiTheme="minorHAnsi" w:hAnsiTheme="minorHAnsi" w:cs="Arial"/>
                <w:b/>
                <w:bCs/>
                <w:szCs w:val="19"/>
              </w:rPr>
            </w:pPr>
          </w:p>
        </w:tc>
        <w:tc>
          <w:tcPr>
            <w:tcW w:w="702" w:type="pct"/>
            <w:gridSpan w:val="2"/>
            <w:tcBorders>
              <w:top w:val="single" w:sz="18" w:space="0" w:color="auto"/>
            </w:tcBorders>
            <w:vAlign w:val="bottom"/>
          </w:tcPr>
          <w:p w14:paraId="4275CA9D" w14:textId="77777777" w:rsidR="001B20E0" w:rsidRPr="001E7DB0" w:rsidRDefault="001B20E0" w:rsidP="001B20E0">
            <w:pPr>
              <w:pStyle w:val="TT"/>
              <w:spacing w:line="120" w:lineRule="auto"/>
              <w:rPr>
                <w:rFonts w:asciiTheme="minorHAnsi" w:hAnsiTheme="minorHAnsi"/>
                <w:b/>
                <w:szCs w:val="19"/>
              </w:rPr>
            </w:pPr>
          </w:p>
        </w:tc>
        <w:tc>
          <w:tcPr>
            <w:tcW w:w="624" w:type="pct"/>
            <w:gridSpan w:val="2"/>
            <w:tcBorders>
              <w:top w:val="single" w:sz="18" w:space="0" w:color="auto"/>
            </w:tcBorders>
            <w:vAlign w:val="bottom"/>
          </w:tcPr>
          <w:p w14:paraId="3BEAC07A" w14:textId="77777777" w:rsidR="001B20E0" w:rsidRPr="001E7DB0" w:rsidRDefault="001B20E0" w:rsidP="001B20E0">
            <w:pPr>
              <w:pStyle w:val="TT"/>
              <w:spacing w:line="120" w:lineRule="auto"/>
              <w:rPr>
                <w:rFonts w:asciiTheme="minorHAnsi" w:hAnsiTheme="minorHAnsi"/>
                <w:b/>
                <w:szCs w:val="19"/>
              </w:rPr>
            </w:pPr>
          </w:p>
        </w:tc>
        <w:tc>
          <w:tcPr>
            <w:tcW w:w="624" w:type="pct"/>
            <w:gridSpan w:val="2"/>
            <w:tcBorders>
              <w:top w:val="single" w:sz="18" w:space="0" w:color="auto"/>
            </w:tcBorders>
            <w:vAlign w:val="bottom"/>
          </w:tcPr>
          <w:p w14:paraId="37E6E130" w14:textId="77777777" w:rsidR="001B20E0" w:rsidRPr="001E7DB0" w:rsidRDefault="001B20E0" w:rsidP="001B20E0">
            <w:pPr>
              <w:pStyle w:val="TT"/>
              <w:spacing w:line="120" w:lineRule="auto"/>
              <w:rPr>
                <w:rFonts w:asciiTheme="minorHAnsi" w:hAnsiTheme="minorHAnsi"/>
                <w:b/>
                <w:szCs w:val="19"/>
              </w:rPr>
            </w:pPr>
          </w:p>
        </w:tc>
        <w:tc>
          <w:tcPr>
            <w:tcW w:w="626" w:type="pct"/>
            <w:tcBorders>
              <w:top w:val="single" w:sz="18" w:space="0" w:color="auto"/>
            </w:tcBorders>
            <w:vAlign w:val="bottom"/>
          </w:tcPr>
          <w:p w14:paraId="2F59B240" w14:textId="77777777" w:rsidR="001B20E0" w:rsidRPr="001E7DB0" w:rsidRDefault="001B20E0" w:rsidP="001B20E0">
            <w:pPr>
              <w:pStyle w:val="TT"/>
              <w:spacing w:line="120" w:lineRule="auto"/>
              <w:rPr>
                <w:rFonts w:asciiTheme="minorHAnsi" w:hAnsiTheme="minorHAnsi"/>
                <w:b/>
                <w:szCs w:val="19"/>
              </w:rPr>
            </w:pPr>
          </w:p>
        </w:tc>
      </w:tr>
    </w:tbl>
    <w:p w14:paraId="774A9BC3" w14:textId="77777777" w:rsidR="001B20E0" w:rsidRPr="00E06490" w:rsidRDefault="001B20E0" w:rsidP="001B20E0">
      <w:pPr>
        <w:pStyle w:val="T1"/>
        <w:spacing w:before="120" w:after="0"/>
        <w:rPr>
          <w:rFonts w:asciiTheme="minorHAnsi" w:hAnsiTheme="minorHAnsi" w:cs="Arial"/>
          <w:b w:val="0"/>
          <w:bCs w:val="0"/>
          <w:highlight w:val="yellow"/>
          <w:lang w:val="en-GB"/>
        </w:rPr>
        <w:sectPr w:rsidR="001B20E0" w:rsidRPr="00E06490" w:rsidSect="00F26FF5">
          <w:footerReference w:type="default" r:id="rId165"/>
          <w:pgSz w:w="11907" w:h="16840" w:code="9"/>
          <w:pgMar w:top="1418" w:right="1134" w:bottom="1134" w:left="1418" w:header="851" w:footer="851" w:gutter="0"/>
          <w:cols w:space="720"/>
          <w:noEndnote/>
        </w:sectPr>
      </w:pPr>
    </w:p>
    <w:p w14:paraId="04468161" w14:textId="77777777" w:rsidR="009D1C22" w:rsidRDefault="009D1C22" w:rsidP="009D1C22">
      <w:pPr>
        <w:pStyle w:val="T1"/>
        <w:spacing w:before="0" w:after="0" w:line="240" w:lineRule="auto"/>
        <w:rPr>
          <w:rFonts w:asciiTheme="minorHAnsi" w:hAnsiTheme="minorHAnsi" w:cs="Arial"/>
          <w:sz w:val="22"/>
          <w:szCs w:val="22"/>
          <w:lang w:val="en-GB"/>
        </w:rPr>
      </w:pPr>
    </w:p>
    <w:p w14:paraId="1FDE0B55" w14:textId="77777777" w:rsidR="001B20E0" w:rsidRPr="001E7DB0" w:rsidRDefault="001B20E0"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24656BFC" w14:textId="77777777" w:rsidR="009D1C22" w:rsidRDefault="009D1C22" w:rsidP="009D1C22">
      <w:pPr>
        <w:pStyle w:val="accountingpolicytitle"/>
        <w:rPr>
          <w:rFonts w:asciiTheme="minorHAnsi" w:hAnsiTheme="minorHAnsi"/>
          <w:sz w:val="22"/>
          <w:szCs w:val="22"/>
          <w:lang w:val="en-GB"/>
        </w:rPr>
      </w:pPr>
    </w:p>
    <w:p w14:paraId="61EC6D8C" w14:textId="77777777" w:rsidR="001B20E0" w:rsidRPr="001E7DB0" w:rsidRDefault="001B20E0"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46338D3E" w14:textId="77777777" w:rsidR="009D1C22" w:rsidRDefault="009D1C22" w:rsidP="009D1C22">
      <w:pPr>
        <w:pStyle w:val="accountingpolicytitle"/>
        <w:rPr>
          <w:rFonts w:asciiTheme="minorHAnsi" w:hAnsiTheme="minorHAnsi" w:cs="Arial"/>
          <w:sz w:val="22"/>
          <w:szCs w:val="22"/>
          <w:lang w:val="en-GB"/>
        </w:rPr>
      </w:pPr>
    </w:p>
    <w:p w14:paraId="42BE6741"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1D8BF963"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1DEB1D77" w14:textId="77777777" w:rsidR="001B20E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5FD6112E" w14:textId="77777777" w:rsidR="00FB0144" w:rsidRDefault="00FB0144" w:rsidP="009D1C22">
      <w:pPr>
        <w:pStyle w:val="T1"/>
        <w:keepNext w:val="0"/>
        <w:spacing w:before="0" w:after="0" w:line="240" w:lineRule="auto"/>
        <w:rPr>
          <w:rFonts w:asciiTheme="minorHAnsi" w:hAnsiTheme="minorHAnsi" w:cs="Arial"/>
          <w:b w:val="0"/>
          <w:bCs w:val="0"/>
          <w:sz w:val="22"/>
          <w:szCs w:val="22"/>
          <w:lang w:val="en-US"/>
        </w:rPr>
      </w:pPr>
    </w:p>
    <w:tbl>
      <w:tblPr>
        <w:tblW w:w="5000" w:type="pct"/>
        <w:tblLayout w:type="fixed"/>
        <w:tblCellMar>
          <w:left w:w="30" w:type="dxa"/>
          <w:right w:w="30" w:type="dxa"/>
        </w:tblCellMar>
        <w:tblLook w:val="0000" w:firstRow="0" w:lastRow="0" w:firstColumn="0" w:lastColumn="0" w:noHBand="0" w:noVBand="0"/>
      </w:tblPr>
      <w:tblGrid>
        <w:gridCol w:w="4535"/>
        <w:gridCol w:w="1205"/>
        <w:gridCol w:w="109"/>
        <w:gridCol w:w="1096"/>
        <w:gridCol w:w="71"/>
        <w:gridCol w:w="1134"/>
        <w:gridCol w:w="34"/>
        <w:gridCol w:w="1171"/>
      </w:tblGrid>
      <w:tr w:rsidR="00FB0144" w:rsidRPr="00FB0144" w14:paraId="3AFF56AC" w14:textId="77777777" w:rsidTr="00FB0144">
        <w:trPr>
          <w:cantSplit/>
          <w:trHeight w:val="602"/>
          <w:tblHeader/>
        </w:trPr>
        <w:tc>
          <w:tcPr>
            <w:tcW w:w="2424" w:type="pct"/>
            <w:vAlign w:val="center"/>
          </w:tcPr>
          <w:p w14:paraId="325DFF55" w14:textId="77777777" w:rsidR="00FB0144" w:rsidRPr="001E7DB0" w:rsidRDefault="00FB0144" w:rsidP="00FB0144">
            <w:pPr>
              <w:pStyle w:val="TH"/>
              <w:spacing w:line="260" w:lineRule="atLeast"/>
              <w:rPr>
                <w:rFonts w:asciiTheme="minorHAnsi" w:hAnsiTheme="minorHAnsi" w:cs="Arial"/>
                <w:szCs w:val="19"/>
              </w:rPr>
            </w:pPr>
            <w:r w:rsidRPr="001E7DB0">
              <w:rPr>
                <w:rFonts w:asciiTheme="minorHAnsi" w:hAnsiTheme="minorHAnsi" w:cs="Arial"/>
                <w:szCs w:val="19"/>
              </w:rPr>
              <w:t>Group</w:t>
            </w:r>
          </w:p>
          <w:p w14:paraId="5B192FC0" w14:textId="66DB84CF" w:rsidR="00FB0144" w:rsidRPr="001E7DB0" w:rsidRDefault="00FB0144" w:rsidP="00FB0144">
            <w:pPr>
              <w:pStyle w:val="TH"/>
              <w:spacing w:line="260" w:lineRule="atLeast"/>
              <w:rPr>
                <w:rFonts w:asciiTheme="minorHAnsi" w:hAnsiTheme="minorHAnsi" w:cs="Arial"/>
                <w:szCs w:val="19"/>
              </w:rPr>
            </w:pPr>
            <w:r w:rsidRPr="001E7DB0">
              <w:rPr>
                <w:rFonts w:asciiTheme="minorHAnsi" w:hAnsiTheme="minorHAnsi" w:cs="Arial"/>
                <w:szCs w:val="19"/>
              </w:rPr>
              <w:t>201</w:t>
            </w:r>
            <w:r w:rsidR="000D5CCD">
              <w:rPr>
                <w:rFonts w:asciiTheme="minorHAnsi" w:hAnsiTheme="minorHAnsi" w:cs="Arial"/>
                <w:szCs w:val="19"/>
              </w:rPr>
              <w:t>6</w:t>
            </w:r>
          </w:p>
        </w:tc>
        <w:tc>
          <w:tcPr>
            <w:tcW w:w="644" w:type="pct"/>
            <w:vAlign w:val="center"/>
          </w:tcPr>
          <w:p w14:paraId="7049CAB7" w14:textId="77777777" w:rsidR="00FB0144" w:rsidRPr="001E7DB0" w:rsidRDefault="00FB0144" w:rsidP="00FB0144">
            <w:pPr>
              <w:pStyle w:val="TH"/>
              <w:spacing w:line="260" w:lineRule="atLeast"/>
              <w:jc w:val="right"/>
              <w:rPr>
                <w:rFonts w:asciiTheme="minorHAnsi" w:hAnsiTheme="minorHAnsi" w:cs="Arial"/>
                <w:szCs w:val="19"/>
              </w:rPr>
            </w:pPr>
            <w:r w:rsidRPr="001E7DB0">
              <w:rPr>
                <w:rFonts w:asciiTheme="minorHAnsi" w:hAnsiTheme="minorHAnsi" w:cs="Arial"/>
                <w:szCs w:val="19"/>
              </w:rPr>
              <w:t>Republic of Croatia</w:t>
            </w:r>
          </w:p>
        </w:tc>
        <w:tc>
          <w:tcPr>
            <w:tcW w:w="644" w:type="pct"/>
            <w:gridSpan w:val="2"/>
            <w:vAlign w:val="center"/>
          </w:tcPr>
          <w:p w14:paraId="59F2B2E2" w14:textId="77777777" w:rsidR="00FB0144" w:rsidRPr="001E7DB0" w:rsidRDefault="00FB0144" w:rsidP="00FB0144">
            <w:pPr>
              <w:pStyle w:val="TH"/>
              <w:spacing w:line="260" w:lineRule="atLeast"/>
              <w:jc w:val="right"/>
              <w:rPr>
                <w:rFonts w:asciiTheme="minorHAnsi" w:hAnsiTheme="minorHAnsi" w:cs="Arial"/>
                <w:szCs w:val="19"/>
              </w:rPr>
            </w:pPr>
            <w:r w:rsidRPr="001E7DB0">
              <w:rPr>
                <w:rFonts w:asciiTheme="minorHAnsi" w:hAnsiTheme="minorHAnsi" w:cs="Arial"/>
                <w:szCs w:val="19"/>
              </w:rPr>
              <w:t xml:space="preserve">EU </w:t>
            </w:r>
          </w:p>
          <w:p w14:paraId="4EC5713A" w14:textId="77777777" w:rsidR="00FB0144" w:rsidRPr="001E7DB0" w:rsidRDefault="00FB0144" w:rsidP="00FB0144">
            <w:pPr>
              <w:pStyle w:val="TH"/>
              <w:spacing w:line="260" w:lineRule="atLeast"/>
              <w:jc w:val="right"/>
              <w:rPr>
                <w:rFonts w:asciiTheme="minorHAnsi" w:hAnsiTheme="minorHAnsi" w:cs="Arial"/>
                <w:szCs w:val="19"/>
              </w:rPr>
            </w:pPr>
            <w:r w:rsidRPr="001E7DB0">
              <w:rPr>
                <w:rFonts w:asciiTheme="minorHAnsi" w:hAnsiTheme="minorHAnsi" w:cs="Arial"/>
                <w:szCs w:val="19"/>
              </w:rPr>
              <w:t>countries</w:t>
            </w:r>
          </w:p>
        </w:tc>
        <w:tc>
          <w:tcPr>
            <w:tcW w:w="644" w:type="pct"/>
            <w:gridSpan w:val="2"/>
            <w:vAlign w:val="center"/>
          </w:tcPr>
          <w:p w14:paraId="079591D8" w14:textId="77777777" w:rsidR="00FB0144" w:rsidRPr="001E7DB0" w:rsidRDefault="00FB0144" w:rsidP="00FB0144">
            <w:pPr>
              <w:pStyle w:val="TH"/>
              <w:spacing w:line="260" w:lineRule="atLeast"/>
              <w:jc w:val="right"/>
              <w:rPr>
                <w:rFonts w:asciiTheme="minorHAnsi" w:hAnsiTheme="minorHAnsi" w:cs="Arial"/>
                <w:szCs w:val="19"/>
              </w:rPr>
            </w:pPr>
            <w:r w:rsidRPr="001E7DB0">
              <w:rPr>
                <w:rFonts w:asciiTheme="minorHAnsi" w:hAnsiTheme="minorHAnsi" w:cs="Arial"/>
                <w:szCs w:val="19"/>
              </w:rPr>
              <w:t xml:space="preserve">Other countries </w:t>
            </w:r>
          </w:p>
        </w:tc>
        <w:tc>
          <w:tcPr>
            <w:tcW w:w="644" w:type="pct"/>
            <w:gridSpan w:val="2"/>
            <w:vAlign w:val="center"/>
          </w:tcPr>
          <w:p w14:paraId="1008C1CC" w14:textId="77777777" w:rsidR="00FB0144" w:rsidRPr="001E7DB0" w:rsidRDefault="00FB0144" w:rsidP="00FB0144">
            <w:pPr>
              <w:pStyle w:val="TH"/>
              <w:spacing w:line="260" w:lineRule="atLeast"/>
              <w:jc w:val="right"/>
              <w:rPr>
                <w:rFonts w:asciiTheme="minorHAnsi" w:hAnsiTheme="minorHAnsi" w:cs="Arial"/>
                <w:szCs w:val="19"/>
              </w:rPr>
            </w:pPr>
            <w:r w:rsidRPr="001E7DB0">
              <w:rPr>
                <w:rFonts w:asciiTheme="minorHAnsi" w:hAnsiTheme="minorHAnsi" w:cs="Arial"/>
                <w:szCs w:val="19"/>
              </w:rPr>
              <w:t>Total</w:t>
            </w:r>
          </w:p>
        </w:tc>
      </w:tr>
      <w:tr w:rsidR="00FB0144" w:rsidRPr="00FB0144" w14:paraId="4380D0BE" w14:textId="77777777" w:rsidTr="00FB0144">
        <w:trPr>
          <w:cantSplit/>
          <w:trHeight w:hRule="exact" w:val="255"/>
          <w:tblHeader/>
        </w:trPr>
        <w:tc>
          <w:tcPr>
            <w:tcW w:w="2424" w:type="pct"/>
          </w:tcPr>
          <w:p w14:paraId="70ACDAB9" w14:textId="77777777" w:rsidR="00FB0144" w:rsidRPr="001E7DB0" w:rsidRDefault="00FB0144" w:rsidP="00FB0144">
            <w:pPr>
              <w:ind w:left="113" w:hanging="113"/>
              <w:rPr>
                <w:rFonts w:asciiTheme="minorHAnsi" w:hAnsiTheme="minorHAnsi" w:cs="Arial"/>
                <w:sz w:val="19"/>
                <w:szCs w:val="19"/>
                <w:lang w:val="en-GB"/>
              </w:rPr>
            </w:pPr>
          </w:p>
        </w:tc>
        <w:tc>
          <w:tcPr>
            <w:tcW w:w="644" w:type="pct"/>
            <w:vAlign w:val="bottom"/>
          </w:tcPr>
          <w:p w14:paraId="324FEE08"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3F6B8871"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1B5E213B"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44" w:type="pct"/>
            <w:gridSpan w:val="2"/>
            <w:vAlign w:val="bottom"/>
          </w:tcPr>
          <w:p w14:paraId="052DA788"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r>
      <w:tr w:rsidR="00FB0144" w:rsidRPr="00FB0144" w14:paraId="54F44825" w14:textId="77777777" w:rsidTr="00FB0144">
        <w:trPr>
          <w:cantSplit/>
          <w:trHeight w:val="250"/>
          <w:tblHeader/>
        </w:trPr>
        <w:tc>
          <w:tcPr>
            <w:tcW w:w="2424" w:type="pct"/>
          </w:tcPr>
          <w:p w14:paraId="3FD4D5AD" w14:textId="77777777" w:rsidR="00FB0144" w:rsidRPr="001E7DB0" w:rsidRDefault="00FB0144" w:rsidP="00FB0144">
            <w:pPr>
              <w:ind w:left="113" w:hanging="113"/>
              <w:rPr>
                <w:rFonts w:asciiTheme="minorHAnsi" w:hAnsiTheme="minorHAnsi" w:cs="Arial"/>
                <w:sz w:val="19"/>
                <w:szCs w:val="19"/>
                <w:lang w:val="en-GB"/>
              </w:rPr>
            </w:pPr>
          </w:p>
        </w:tc>
        <w:tc>
          <w:tcPr>
            <w:tcW w:w="644" w:type="pct"/>
          </w:tcPr>
          <w:p w14:paraId="631620B7" w14:textId="77777777" w:rsidR="00FB0144" w:rsidRPr="001E7DB0" w:rsidRDefault="00FB0144" w:rsidP="00FB0144">
            <w:pPr>
              <w:jc w:val="right"/>
              <w:rPr>
                <w:rFonts w:asciiTheme="minorHAnsi" w:hAnsiTheme="minorHAnsi" w:cs="Arial"/>
                <w:sz w:val="19"/>
                <w:szCs w:val="19"/>
                <w:lang w:val="en-GB"/>
              </w:rPr>
            </w:pPr>
          </w:p>
        </w:tc>
        <w:tc>
          <w:tcPr>
            <w:tcW w:w="644" w:type="pct"/>
            <w:gridSpan w:val="2"/>
          </w:tcPr>
          <w:p w14:paraId="62F208A3" w14:textId="77777777" w:rsidR="00FB0144" w:rsidRPr="001E7DB0" w:rsidRDefault="00FB0144" w:rsidP="00FB0144">
            <w:pPr>
              <w:jc w:val="right"/>
              <w:rPr>
                <w:rFonts w:asciiTheme="minorHAnsi" w:hAnsiTheme="minorHAnsi" w:cs="Arial"/>
                <w:sz w:val="19"/>
                <w:szCs w:val="19"/>
                <w:lang w:val="en-GB"/>
              </w:rPr>
            </w:pPr>
          </w:p>
        </w:tc>
        <w:tc>
          <w:tcPr>
            <w:tcW w:w="644" w:type="pct"/>
            <w:gridSpan w:val="2"/>
          </w:tcPr>
          <w:p w14:paraId="7A422E3A" w14:textId="77777777" w:rsidR="00FB0144" w:rsidRPr="001E7DB0" w:rsidRDefault="00FB0144" w:rsidP="00FB0144">
            <w:pPr>
              <w:jc w:val="right"/>
              <w:rPr>
                <w:rFonts w:asciiTheme="minorHAnsi" w:hAnsiTheme="minorHAnsi" w:cs="Arial"/>
                <w:sz w:val="19"/>
                <w:szCs w:val="19"/>
                <w:lang w:val="en-GB"/>
              </w:rPr>
            </w:pPr>
          </w:p>
        </w:tc>
        <w:tc>
          <w:tcPr>
            <w:tcW w:w="644" w:type="pct"/>
            <w:gridSpan w:val="2"/>
          </w:tcPr>
          <w:p w14:paraId="57F45F2E" w14:textId="77777777" w:rsidR="00FB0144" w:rsidRPr="001E7DB0" w:rsidRDefault="00FB0144" w:rsidP="00FB0144">
            <w:pPr>
              <w:jc w:val="center"/>
              <w:rPr>
                <w:rFonts w:asciiTheme="minorHAnsi" w:hAnsiTheme="minorHAnsi" w:cs="Arial"/>
                <w:sz w:val="19"/>
                <w:szCs w:val="19"/>
                <w:lang w:val="en-GB"/>
              </w:rPr>
            </w:pPr>
          </w:p>
        </w:tc>
      </w:tr>
      <w:tr w:rsidR="00FB0144" w:rsidRPr="00FB0144" w14:paraId="26530C9C" w14:textId="77777777" w:rsidTr="00FB0144">
        <w:trPr>
          <w:cantSplit/>
          <w:trHeight w:val="250"/>
          <w:tblHeader/>
        </w:trPr>
        <w:tc>
          <w:tcPr>
            <w:tcW w:w="2424" w:type="pct"/>
          </w:tcPr>
          <w:p w14:paraId="3A808484" w14:textId="77777777" w:rsidR="00FB0144" w:rsidRPr="001E7DB0" w:rsidRDefault="00FB0144" w:rsidP="00FB0144">
            <w:pPr>
              <w:pStyle w:val="TT"/>
              <w:rPr>
                <w:rFonts w:asciiTheme="minorHAnsi" w:hAnsiTheme="minorHAnsi" w:cs="Arial"/>
                <w:b/>
                <w:bCs/>
                <w:szCs w:val="19"/>
              </w:rPr>
            </w:pPr>
            <w:r w:rsidRPr="001E7DB0">
              <w:rPr>
                <w:rFonts w:asciiTheme="minorHAnsi" w:hAnsiTheme="minorHAnsi" w:cs="Arial"/>
                <w:b/>
                <w:bCs/>
                <w:szCs w:val="19"/>
              </w:rPr>
              <w:t>Assets</w:t>
            </w:r>
          </w:p>
        </w:tc>
        <w:tc>
          <w:tcPr>
            <w:tcW w:w="644" w:type="pct"/>
            <w:vAlign w:val="bottom"/>
          </w:tcPr>
          <w:p w14:paraId="6F6883F5" w14:textId="77777777" w:rsidR="00FB0144" w:rsidRPr="001E7DB0" w:rsidRDefault="00FB0144" w:rsidP="00FB0144">
            <w:pPr>
              <w:jc w:val="right"/>
              <w:rPr>
                <w:rFonts w:asciiTheme="minorHAnsi" w:hAnsiTheme="minorHAnsi" w:cs="Arial"/>
                <w:sz w:val="19"/>
                <w:szCs w:val="19"/>
                <w:lang w:val="en-GB"/>
              </w:rPr>
            </w:pPr>
          </w:p>
        </w:tc>
        <w:tc>
          <w:tcPr>
            <w:tcW w:w="644" w:type="pct"/>
            <w:gridSpan w:val="2"/>
            <w:vAlign w:val="bottom"/>
          </w:tcPr>
          <w:p w14:paraId="179B3D33" w14:textId="77777777" w:rsidR="00FB0144" w:rsidRPr="001E7DB0" w:rsidRDefault="00FB0144" w:rsidP="00FB0144">
            <w:pPr>
              <w:jc w:val="right"/>
              <w:rPr>
                <w:rFonts w:asciiTheme="minorHAnsi" w:hAnsiTheme="minorHAnsi" w:cs="Arial"/>
                <w:sz w:val="19"/>
                <w:szCs w:val="19"/>
                <w:lang w:val="en-GB"/>
              </w:rPr>
            </w:pPr>
          </w:p>
        </w:tc>
        <w:tc>
          <w:tcPr>
            <w:tcW w:w="644" w:type="pct"/>
            <w:gridSpan w:val="2"/>
            <w:vAlign w:val="bottom"/>
          </w:tcPr>
          <w:p w14:paraId="39879649" w14:textId="77777777" w:rsidR="00FB0144" w:rsidRPr="001E7DB0" w:rsidRDefault="00FB0144" w:rsidP="00FB0144">
            <w:pPr>
              <w:jc w:val="right"/>
              <w:rPr>
                <w:rFonts w:asciiTheme="minorHAnsi" w:hAnsiTheme="minorHAnsi" w:cs="Arial"/>
                <w:sz w:val="19"/>
                <w:szCs w:val="19"/>
                <w:lang w:val="en-GB"/>
              </w:rPr>
            </w:pPr>
          </w:p>
        </w:tc>
        <w:tc>
          <w:tcPr>
            <w:tcW w:w="644" w:type="pct"/>
            <w:gridSpan w:val="2"/>
            <w:vAlign w:val="bottom"/>
          </w:tcPr>
          <w:p w14:paraId="219D304F" w14:textId="77777777" w:rsidR="00FB0144" w:rsidRPr="001E7DB0" w:rsidRDefault="00FB0144" w:rsidP="00FB0144">
            <w:pPr>
              <w:jc w:val="right"/>
              <w:rPr>
                <w:rFonts w:asciiTheme="minorHAnsi" w:hAnsiTheme="minorHAnsi"/>
                <w:sz w:val="19"/>
                <w:szCs w:val="19"/>
                <w:lang w:val="pl-PL"/>
              </w:rPr>
            </w:pPr>
          </w:p>
        </w:tc>
      </w:tr>
      <w:tr w:rsidR="000D5CCD" w:rsidRPr="00FB0144" w14:paraId="7083ACA2" w14:textId="77777777" w:rsidTr="00F26FF5">
        <w:trPr>
          <w:cantSplit/>
          <w:trHeight w:val="250"/>
          <w:tblHeader/>
        </w:trPr>
        <w:tc>
          <w:tcPr>
            <w:tcW w:w="2424" w:type="pct"/>
          </w:tcPr>
          <w:p w14:paraId="5B178234"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Cash on hand and due from banks</w:t>
            </w:r>
          </w:p>
        </w:tc>
        <w:tc>
          <w:tcPr>
            <w:tcW w:w="644" w:type="pct"/>
            <w:tcBorders>
              <w:top w:val="nil"/>
              <w:left w:val="nil"/>
              <w:bottom w:val="nil"/>
              <w:right w:val="nil"/>
            </w:tcBorders>
            <w:shd w:val="clear" w:color="auto" w:fill="auto"/>
            <w:vAlign w:val="center"/>
          </w:tcPr>
          <w:p w14:paraId="2FEAF44F" w14:textId="0E82E6BF"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188</w:t>
            </w:r>
            <w:r>
              <w:rPr>
                <w:rFonts w:ascii="Calibri" w:hAnsi="Calibri" w:cs="Arial"/>
                <w:sz w:val="19"/>
                <w:szCs w:val="19"/>
              </w:rPr>
              <w:t>,</w:t>
            </w:r>
            <w:r w:rsidRPr="00EB4107">
              <w:rPr>
                <w:rFonts w:ascii="Calibri" w:hAnsi="Calibri" w:cs="Arial"/>
                <w:sz w:val="19"/>
                <w:szCs w:val="19"/>
              </w:rPr>
              <w:t>322</w:t>
            </w:r>
          </w:p>
        </w:tc>
        <w:tc>
          <w:tcPr>
            <w:tcW w:w="644" w:type="pct"/>
            <w:gridSpan w:val="2"/>
            <w:tcBorders>
              <w:top w:val="nil"/>
              <w:left w:val="nil"/>
              <w:bottom w:val="nil"/>
              <w:right w:val="nil"/>
            </w:tcBorders>
            <w:shd w:val="clear" w:color="auto" w:fill="auto"/>
            <w:vAlign w:val="center"/>
          </w:tcPr>
          <w:p w14:paraId="63AB585C" w14:textId="4EDAF64B"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301</w:t>
            </w:r>
            <w:r>
              <w:rPr>
                <w:rFonts w:ascii="Calibri" w:hAnsi="Calibri" w:cs="Arial"/>
                <w:sz w:val="19"/>
                <w:szCs w:val="19"/>
              </w:rPr>
              <w:t>,</w:t>
            </w:r>
            <w:r w:rsidRPr="00EB4107">
              <w:rPr>
                <w:rFonts w:ascii="Calibri" w:hAnsi="Calibri" w:cs="Arial"/>
                <w:sz w:val="19"/>
                <w:szCs w:val="19"/>
              </w:rPr>
              <w:t>354</w:t>
            </w:r>
          </w:p>
        </w:tc>
        <w:tc>
          <w:tcPr>
            <w:tcW w:w="644" w:type="pct"/>
            <w:gridSpan w:val="2"/>
            <w:tcBorders>
              <w:top w:val="nil"/>
              <w:left w:val="nil"/>
              <w:bottom w:val="nil"/>
              <w:right w:val="nil"/>
            </w:tcBorders>
            <w:shd w:val="clear" w:color="auto" w:fill="auto"/>
            <w:vAlign w:val="center"/>
          </w:tcPr>
          <w:p w14:paraId="3F699D36" w14:textId="41276AF8"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567</w:t>
            </w:r>
          </w:p>
        </w:tc>
        <w:tc>
          <w:tcPr>
            <w:tcW w:w="644" w:type="pct"/>
            <w:gridSpan w:val="2"/>
            <w:tcBorders>
              <w:top w:val="nil"/>
              <w:left w:val="nil"/>
              <w:bottom w:val="nil"/>
              <w:right w:val="nil"/>
            </w:tcBorders>
            <w:shd w:val="clear" w:color="auto" w:fill="auto"/>
            <w:vAlign w:val="center"/>
          </w:tcPr>
          <w:p w14:paraId="51C0E7A6" w14:textId="203F9020"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491</w:t>
            </w:r>
            <w:r>
              <w:rPr>
                <w:rFonts w:ascii="Calibri" w:hAnsi="Calibri" w:cs="Arial"/>
                <w:sz w:val="19"/>
                <w:szCs w:val="19"/>
              </w:rPr>
              <w:t>,</w:t>
            </w:r>
            <w:r w:rsidRPr="00EB4107">
              <w:rPr>
                <w:rFonts w:ascii="Calibri" w:hAnsi="Calibri" w:cs="Arial"/>
                <w:sz w:val="19"/>
                <w:szCs w:val="19"/>
              </w:rPr>
              <w:t>243</w:t>
            </w:r>
          </w:p>
        </w:tc>
      </w:tr>
      <w:tr w:rsidR="000D5CCD" w:rsidRPr="00FB0144" w14:paraId="0871F70C" w14:textId="77777777" w:rsidTr="00F26FF5">
        <w:trPr>
          <w:cantSplit/>
          <w:trHeight w:val="250"/>
          <w:tblHeader/>
        </w:trPr>
        <w:tc>
          <w:tcPr>
            <w:tcW w:w="2424" w:type="pct"/>
          </w:tcPr>
          <w:p w14:paraId="0682C12F"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Deposits with other banks</w:t>
            </w:r>
          </w:p>
        </w:tc>
        <w:tc>
          <w:tcPr>
            <w:tcW w:w="644" w:type="pct"/>
            <w:tcBorders>
              <w:top w:val="nil"/>
              <w:left w:val="nil"/>
              <w:bottom w:val="nil"/>
              <w:right w:val="nil"/>
            </w:tcBorders>
            <w:shd w:val="clear" w:color="auto" w:fill="auto"/>
            <w:vAlign w:val="center"/>
          </w:tcPr>
          <w:p w14:paraId="6139E524" w14:textId="4188E1E8"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291</w:t>
            </w:r>
          </w:p>
        </w:tc>
        <w:tc>
          <w:tcPr>
            <w:tcW w:w="644" w:type="pct"/>
            <w:gridSpan w:val="2"/>
            <w:tcBorders>
              <w:top w:val="nil"/>
              <w:left w:val="nil"/>
              <w:bottom w:val="nil"/>
              <w:right w:val="nil"/>
            </w:tcBorders>
            <w:shd w:val="clear" w:color="auto" w:fill="auto"/>
            <w:vAlign w:val="center"/>
          </w:tcPr>
          <w:p w14:paraId="05187158" w14:textId="3B4F69A8"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20</w:t>
            </w:r>
            <w:r>
              <w:rPr>
                <w:rFonts w:ascii="Calibri" w:hAnsi="Calibri" w:cs="Arial"/>
                <w:sz w:val="19"/>
                <w:szCs w:val="19"/>
              </w:rPr>
              <w:t>,</w:t>
            </w:r>
            <w:r w:rsidRPr="00EB4107">
              <w:rPr>
                <w:rFonts w:ascii="Calibri" w:hAnsi="Calibri" w:cs="Arial"/>
                <w:sz w:val="19"/>
                <w:szCs w:val="19"/>
              </w:rPr>
              <w:t>581</w:t>
            </w:r>
          </w:p>
        </w:tc>
        <w:tc>
          <w:tcPr>
            <w:tcW w:w="644" w:type="pct"/>
            <w:gridSpan w:val="2"/>
            <w:tcBorders>
              <w:top w:val="nil"/>
              <w:left w:val="nil"/>
              <w:bottom w:val="nil"/>
              <w:right w:val="nil"/>
            </w:tcBorders>
            <w:shd w:val="clear" w:color="auto" w:fill="auto"/>
            <w:vAlign w:val="center"/>
          </w:tcPr>
          <w:p w14:paraId="15C0F997" w14:textId="70952CD7"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2733C74F" w14:textId="25E63A01"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23</w:t>
            </w:r>
            <w:r>
              <w:rPr>
                <w:rFonts w:ascii="Calibri" w:hAnsi="Calibri" w:cs="Arial"/>
                <w:sz w:val="19"/>
                <w:szCs w:val="19"/>
              </w:rPr>
              <w:t>,</w:t>
            </w:r>
            <w:r w:rsidRPr="00EB4107">
              <w:rPr>
                <w:rFonts w:ascii="Calibri" w:hAnsi="Calibri" w:cs="Arial"/>
                <w:sz w:val="19"/>
                <w:szCs w:val="19"/>
              </w:rPr>
              <w:t>872</w:t>
            </w:r>
          </w:p>
        </w:tc>
      </w:tr>
      <w:tr w:rsidR="000D5CCD" w:rsidRPr="00FB0144" w14:paraId="6929AF9A" w14:textId="77777777" w:rsidTr="00F26FF5">
        <w:trPr>
          <w:cantSplit/>
          <w:trHeight w:val="250"/>
          <w:tblHeader/>
        </w:trPr>
        <w:tc>
          <w:tcPr>
            <w:tcW w:w="2424" w:type="pct"/>
          </w:tcPr>
          <w:p w14:paraId="171F3691"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Loans to financial institutions</w:t>
            </w:r>
          </w:p>
        </w:tc>
        <w:tc>
          <w:tcPr>
            <w:tcW w:w="644" w:type="pct"/>
            <w:tcBorders>
              <w:top w:val="nil"/>
              <w:left w:val="nil"/>
              <w:bottom w:val="nil"/>
              <w:right w:val="nil"/>
            </w:tcBorders>
            <w:shd w:val="clear" w:color="auto" w:fill="auto"/>
            <w:vAlign w:val="center"/>
          </w:tcPr>
          <w:p w14:paraId="237D1CCA" w14:textId="0C4C029F"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889</w:t>
            </w:r>
            <w:r>
              <w:rPr>
                <w:rFonts w:ascii="Calibri" w:hAnsi="Calibri" w:cs="Arial"/>
                <w:sz w:val="19"/>
                <w:szCs w:val="19"/>
              </w:rPr>
              <w:t>,</w:t>
            </w:r>
            <w:r w:rsidRPr="00EB4107">
              <w:rPr>
                <w:rFonts w:ascii="Calibri" w:hAnsi="Calibri" w:cs="Arial"/>
                <w:sz w:val="19"/>
                <w:szCs w:val="19"/>
              </w:rPr>
              <w:t>111</w:t>
            </w:r>
          </w:p>
        </w:tc>
        <w:tc>
          <w:tcPr>
            <w:tcW w:w="644" w:type="pct"/>
            <w:gridSpan w:val="2"/>
            <w:tcBorders>
              <w:top w:val="nil"/>
              <w:left w:val="nil"/>
              <w:bottom w:val="nil"/>
              <w:right w:val="nil"/>
            </w:tcBorders>
            <w:shd w:val="clear" w:color="auto" w:fill="auto"/>
            <w:vAlign w:val="center"/>
          </w:tcPr>
          <w:p w14:paraId="11C62922" w14:textId="5B0D4176"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7A24B638" w14:textId="26953272"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D6F7D60" w14:textId="44BD0C71"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889</w:t>
            </w:r>
            <w:r>
              <w:rPr>
                <w:rFonts w:ascii="Calibri" w:hAnsi="Calibri" w:cs="Arial"/>
                <w:sz w:val="19"/>
                <w:szCs w:val="19"/>
              </w:rPr>
              <w:t>,</w:t>
            </w:r>
            <w:r w:rsidRPr="00EB4107">
              <w:rPr>
                <w:rFonts w:ascii="Calibri" w:hAnsi="Calibri" w:cs="Arial"/>
                <w:sz w:val="19"/>
                <w:szCs w:val="19"/>
              </w:rPr>
              <w:t>111</w:t>
            </w:r>
          </w:p>
        </w:tc>
      </w:tr>
      <w:tr w:rsidR="000D5CCD" w:rsidRPr="00FB0144" w14:paraId="794DDED0" w14:textId="77777777" w:rsidTr="00F26FF5">
        <w:trPr>
          <w:cantSplit/>
          <w:trHeight w:val="250"/>
          <w:tblHeader/>
        </w:trPr>
        <w:tc>
          <w:tcPr>
            <w:tcW w:w="2424" w:type="pct"/>
          </w:tcPr>
          <w:p w14:paraId="7F429E27"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Loans to other customers</w:t>
            </w:r>
          </w:p>
        </w:tc>
        <w:tc>
          <w:tcPr>
            <w:tcW w:w="644" w:type="pct"/>
            <w:tcBorders>
              <w:top w:val="nil"/>
              <w:left w:val="nil"/>
              <w:bottom w:val="nil"/>
              <w:right w:val="nil"/>
            </w:tcBorders>
            <w:shd w:val="clear" w:color="auto" w:fill="auto"/>
            <w:vAlign w:val="center"/>
          </w:tcPr>
          <w:p w14:paraId="39BA3DFF" w14:textId="23931A67"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281</w:t>
            </w:r>
            <w:r>
              <w:rPr>
                <w:rFonts w:ascii="Calibri" w:hAnsi="Calibri" w:cs="Arial"/>
                <w:sz w:val="19"/>
                <w:szCs w:val="19"/>
              </w:rPr>
              <w:t>,</w:t>
            </w:r>
            <w:r w:rsidRPr="00EB4107">
              <w:rPr>
                <w:rFonts w:ascii="Calibri" w:hAnsi="Calibri" w:cs="Arial"/>
                <w:sz w:val="19"/>
                <w:szCs w:val="19"/>
              </w:rPr>
              <w:t>848</w:t>
            </w:r>
          </w:p>
        </w:tc>
        <w:tc>
          <w:tcPr>
            <w:tcW w:w="644" w:type="pct"/>
            <w:gridSpan w:val="2"/>
            <w:tcBorders>
              <w:top w:val="nil"/>
              <w:left w:val="nil"/>
              <w:bottom w:val="nil"/>
              <w:right w:val="nil"/>
            </w:tcBorders>
            <w:shd w:val="clear" w:color="auto" w:fill="auto"/>
            <w:vAlign w:val="center"/>
          </w:tcPr>
          <w:p w14:paraId="38E934FB" w14:textId="5D68A29B"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5A256C0" w14:textId="1232EF33"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229</w:t>
            </w:r>
            <w:r>
              <w:rPr>
                <w:rFonts w:ascii="Calibri" w:hAnsi="Calibri" w:cs="Arial"/>
                <w:sz w:val="19"/>
                <w:szCs w:val="19"/>
              </w:rPr>
              <w:t>,</w:t>
            </w:r>
            <w:r w:rsidRPr="00EB4107">
              <w:rPr>
                <w:rFonts w:ascii="Calibri" w:hAnsi="Calibri" w:cs="Arial"/>
                <w:sz w:val="19"/>
                <w:szCs w:val="19"/>
              </w:rPr>
              <w:t>346</w:t>
            </w:r>
          </w:p>
        </w:tc>
        <w:tc>
          <w:tcPr>
            <w:tcW w:w="644" w:type="pct"/>
            <w:gridSpan w:val="2"/>
            <w:tcBorders>
              <w:top w:val="nil"/>
              <w:left w:val="nil"/>
              <w:bottom w:val="nil"/>
              <w:right w:val="nil"/>
            </w:tcBorders>
            <w:shd w:val="clear" w:color="auto" w:fill="auto"/>
            <w:vAlign w:val="center"/>
          </w:tcPr>
          <w:p w14:paraId="1FE6EE3A" w14:textId="470F37AA"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511</w:t>
            </w:r>
            <w:r>
              <w:rPr>
                <w:rFonts w:ascii="Calibri" w:hAnsi="Calibri" w:cs="Arial"/>
                <w:sz w:val="19"/>
                <w:szCs w:val="19"/>
              </w:rPr>
              <w:t>,</w:t>
            </w:r>
            <w:r w:rsidRPr="00EB4107">
              <w:rPr>
                <w:rFonts w:ascii="Calibri" w:hAnsi="Calibri" w:cs="Arial"/>
                <w:sz w:val="19"/>
                <w:szCs w:val="19"/>
              </w:rPr>
              <w:t>194</w:t>
            </w:r>
          </w:p>
        </w:tc>
      </w:tr>
      <w:tr w:rsidR="000D5CCD" w:rsidRPr="00FB0144" w14:paraId="4EFD9FF6" w14:textId="77777777" w:rsidTr="00F26FF5">
        <w:trPr>
          <w:cantSplit/>
          <w:trHeight w:val="250"/>
          <w:tblHeader/>
        </w:trPr>
        <w:tc>
          <w:tcPr>
            <w:tcW w:w="2424" w:type="pct"/>
          </w:tcPr>
          <w:p w14:paraId="3B69D729"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Financial assets at fair value through profit or loss</w:t>
            </w:r>
          </w:p>
        </w:tc>
        <w:tc>
          <w:tcPr>
            <w:tcW w:w="644" w:type="pct"/>
            <w:tcBorders>
              <w:top w:val="nil"/>
              <w:left w:val="nil"/>
              <w:bottom w:val="nil"/>
              <w:right w:val="nil"/>
            </w:tcBorders>
            <w:shd w:val="clear" w:color="auto" w:fill="auto"/>
            <w:vAlign w:val="center"/>
          </w:tcPr>
          <w:p w14:paraId="667014A3" w14:textId="2DD7612E"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286</w:t>
            </w:r>
          </w:p>
        </w:tc>
        <w:tc>
          <w:tcPr>
            <w:tcW w:w="644" w:type="pct"/>
            <w:gridSpan w:val="2"/>
            <w:tcBorders>
              <w:top w:val="nil"/>
              <w:left w:val="nil"/>
              <w:bottom w:val="nil"/>
              <w:right w:val="nil"/>
            </w:tcBorders>
            <w:shd w:val="clear" w:color="auto" w:fill="auto"/>
            <w:vAlign w:val="center"/>
          </w:tcPr>
          <w:p w14:paraId="74D49BC3" w14:textId="3AB7F52F"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1B686CEC" w14:textId="3E45CCE3"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10274E90" w14:textId="16D1FEE1"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286</w:t>
            </w:r>
          </w:p>
        </w:tc>
      </w:tr>
      <w:tr w:rsidR="000D5CCD" w:rsidRPr="00FB0144" w14:paraId="5CAFF5EE" w14:textId="77777777" w:rsidTr="00F26FF5">
        <w:trPr>
          <w:cantSplit/>
          <w:trHeight w:val="250"/>
          <w:tblHeader/>
        </w:trPr>
        <w:tc>
          <w:tcPr>
            <w:tcW w:w="2424" w:type="pct"/>
          </w:tcPr>
          <w:p w14:paraId="72EE7C4D"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Assets available for sale</w:t>
            </w:r>
          </w:p>
        </w:tc>
        <w:tc>
          <w:tcPr>
            <w:tcW w:w="644" w:type="pct"/>
            <w:tcBorders>
              <w:top w:val="nil"/>
              <w:left w:val="nil"/>
              <w:bottom w:val="nil"/>
              <w:right w:val="nil"/>
            </w:tcBorders>
            <w:shd w:val="clear" w:color="auto" w:fill="auto"/>
            <w:vAlign w:val="center"/>
          </w:tcPr>
          <w:p w14:paraId="4223914E" w14:textId="112BAC1F"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353</w:t>
            </w:r>
            <w:r>
              <w:rPr>
                <w:rFonts w:ascii="Calibri" w:hAnsi="Calibri" w:cs="Arial"/>
                <w:sz w:val="19"/>
                <w:szCs w:val="19"/>
              </w:rPr>
              <w:t>,</w:t>
            </w:r>
            <w:r w:rsidRPr="00EB4107">
              <w:rPr>
                <w:rFonts w:ascii="Calibri" w:hAnsi="Calibri" w:cs="Arial"/>
                <w:sz w:val="19"/>
                <w:szCs w:val="19"/>
              </w:rPr>
              <w:t>086</w:t>
            </w:r>
          </w:p>
        </w:tc>
        <w:tc>
          <w:tcPr>
            <w:tcW w:w="644" w:type="pct"/>
            <w:gridSpan w:val="2"/>
            <w:tcBorders>
              <w:top w:val="nil"/>
              <w:left w:val="nil"/>
              <w:bottom w:val="nil"/>
              <w:right w:val="nil"/>
            </w:tcBorders>
            <w:shd w:val="clear" w:color="auto" w:fill="auto"/>
            <w:vAlign w:val="center"/>
          </w:tcPr>
          <w:p w14:paraId="698A3693" w14:textId="5376E572"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765C8C0D" w14:textId="134D2B7F"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5775C914" w14:textId="128A5BE4"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353</w:t>
            </w:r>
            <w:r>
              <w:rPr>
                <w:rFonts w:ascii="Calibri" w:hAnsi="Calibri" w:cs="Arial"/>
                <w:sz w:val="19"/>
                <w:szCs w:val="19"/>
              </w:rPr>
              <w:t>,</w:t>
            </w:r>
            <w:r w:rsidRPr="00EB4107">
              <w:rPr>
                <w:rFonts w:ascii="Calibri" w:hAnsi="Calibri" w:cs="Arial"/>
                <w:sz w:val="19"/>
                <w:szCs w:val="19"/>
              </w:rPr>
              <w:t>086</w:t>
            </w:r>
          </w:p>
        </w:tc>
      </w:tr>
      <w:tr w:rsidR="000D5CCD" w:rsidRPr="00FB0144" w14:paraId="694639DE" w14:textId="77777777" w:rsidTr="00F26FF5">
        <w:trPr>
          <w:cantSplit/>
          <w:trHeight w:val="250"/>
          <w:tblHeader/>
        </w:trPr>
        <w:tc>
          <w:tcPr>
            <w:tcW w:w="2424" w:type="pct"/>
          </w:tcPr>
          <w:p w14:paraId="657A9A5A"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Assets held to maturity</w:t>
            </w:r>
          </w:p>
        </w:tc>
        <w:tc>
          <w:tcPr>
            <w:tcW w:w="644" w:type="pct"/>
            <w:tcBorders>
              <w:top w:val="nil"/>
              <w:left w:val="nil"/>
              <w:bottom w:val="nil"/>
              <w:right w:val="nil"/>
            </w:tcBorders>
            <w:shd w:val="clear" w:color="auto" w:fill="auto"/>
            <w:vAlign w:val="center"/>
          </w:tcPr>
          <w:p w14:paraId="2B80684E" w14:textId="60F3E882"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422</w:t>
            </w:r>
          </w:p>
        </w:tc>
        <w:tc>
          <w:tcPr>
            <w:tcW w:w="644" w:type="pct"/>
            <w:gridSpan w:val="2"/>
            <w:tcBorders>
              <w:top w:val="nil"/>
              <w:left w:val="nil"/>
              <w:bottom w:val="nil"/>
              <w:right w:val="nil"/>
            </w:tcBorders>
            <w:shd w:val="clear" w:color="auto" w:fill="auto"/>
            <w:vAlign w:val="center"/>
          </w:tcPr>
          <w:p w14:paraId="782E4A9B" w14:textId="082BA34A"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22F10715" w14:textId="0D23FC1E"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13A98454" w14:textId="388BC126" w:rsidR="000D5CCD" w:rsidRPr="001E7DB0" w:rsidRDefault="000D5CCD" w:rsidP="000D5CCD">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422</w:t>
            </w:r>
          </w:p>
        </w:tc>
      </w:tr>
      <w:tr w:rsidR="000D5CCD" w:rsidRPr="00FB0144" w14:paraId="318E2DA2" w14:textId="77777777" w:rsidTr="00F26FF5">
        <w:trPr>
          <w:cantSplit/>
          <w:trHeight w:val="250"/>
          <w:tblHeader/>
        </w:trPr>
        <w:tc>
          <w:tcPr>
            <w:tcW w:w="2424" w:type="pct"/>
          </w:tcPr>
          <w:p w14:paraId="4626F20F" w14:textId="77777777" w:rsidR="000D5CCD" w:rsidRPr="001E7DB0" w:rsidRDefault="000D5CCD" w:rsidP="000D5CCD">
            <w:pPr>
              <w:pStyle w:val="TT"/>
              <w:rPr>
                <w:rFonts w:asciiTheme="minorHAnsi" w:hAnsiTheme="minorHAnsi" w:cs="Arial"/>
                <w:szCs w:val="19"/>
              </w:rPr>
            </w:pPr>
            <w:r w:rsidRPr="001E7DB0">
              <w:rPr>
                <w:rFonts w:asciiTheme="minorHAnsi" w:hAnsiTheme="minorHAnsi" w:cs="Arial"/>
                <w:szCs w:val="19"/>
              </w:rPr>
              <w:t>Other assets</w:t>
            </w:r>
          </w:p>
        </w:tc>
        <w:tc>
          <w:tcPr>
            <w:tcW w:w="644" w:type="pct"/>
            <w:tcBorders>
              <w:top w:val="nil"/>
              <w:left w:val="nil"/>
              <w:bottom w:val="single" w:sz="4" w:space="0" w:color="auto"/>
              <w:right w:val="nil"/>
            </w:tcBorders>
            <w:shd w:val="clear" w:color="auto" w:fill="auto"/>
            <w:vAlign w:val="center"/>
          </w:tcPr>
          <w:p w14:paraId="5F20FF51" w14:textId="647D95C3" w:rsidR="000D5CCD" w:rsidRPr="001E7DB0" w:rsidRDefault="000D5CCD" w:rsidP="000D5CCD">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5</w:t>
            </w:r>
            <w:r>
              <w:rPr>
                <w:rFonts w:ascii="Calibri" w:hAnsi="Calibri" w:cs="Arial"/>
                <w:sz w:val="19"/>
                <w:szCs w:val="19"/>
              </w:rPr>
              <w:t>,</w:t>
            </w:r>
            <w:r w:rsidRPr="00EB4107">
              <w:rPr>
                <w:rFonts w:ascii="Calibri" w:hAnsi="Calibri" w:cs="Arial"/>
                <w:sz w:val="19"/>
                <w:szCs w:val="19"/>
              </w:rPr>
              <w:t>644</w:t>
            </w:r>
          </w:p>
        </w:tc>
        <w:tc>
          <w:tcPr>
            <w:tcW w:w="644" w:type="pct"/>
            <w:gridSpan w:val="2"/>
            <w:tcBorders>
              <w:top w:val="nil"/>
              <w:left w:val="nil"/>
              <w:bottom w:val="single" w:sz="4" w:space="0" w:color="auto"/>
              <w:right w:val="nil"/>
            </w:tcBorders>
            <w:shd w:val="clear" w:color="auto" w:fill="auto"/>
            <w:vAlign w:val="center"/>
          </w:tcPr>
          <w:p w14:paraId="0FEFA66A" w14:textId="40E73434"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605</w:t>
            </w:r>
          </w:p>
        </w:tc>
        <w:tc>
          <w:tcPr>
            <w:tcW w:w="644" w:type="pct"/>
            <w:gridSpan w:val="2"/>
            <w:tcBorders>
              <w:top w:val="nil"/>
              <w:left w:val="nil"/>
              <w:bottom w:val="single" w:sz="4" w:space="0" w:color="auto"/>
              <w:right w:val="nil"/>
            </w:tcBorders>
            <w:shd w:val="clear" w:color="auto" w:fill="auto"/>
            <w:vAlign w:val="center"/>
          </w:tcPr>
          <w:p w14:paraId="77CFD7C4" w14:textId="00CA8AFB"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44" w:type="pct"/>
            <w:gridSpan w:val="2"/>
            <w:tcBorders>
              <w:top w:val="nil"/>
              <w:left w:val="nil"/>
              <w:bottom w:val="single" w:sz="4" w:space="0" w:color="auto"/>
              <w:right w:val="nil"/>
            </w:tcBorders>
            <w:shd w:val="clear" w:color="auto" w:fill="auto"/>
            <w:vAlign w:val="center"/>
          </w:tcPr>
          <w:p w14:paraId="7B95814C" w14:textId="75427BB9" w:rsidR="000D5CCD" w:rsidRPr="001E7DB0" w:rsidRDefault="000D5CCD" w:rsidP="000D5CCD">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6</w:t>
            </w:r>
            <w:r>
              <w:rPr>
                <w:rFonts w:ascii="Calibri" w:hAnsi="Calibri" w:cs="Arial"/>
                <w:sz w:val="19"/>
                <w:szCs w:val="19"/>
              </w:rPr>
              <w:t>,</w:t>
            </w:r>
            <w:r w:rsidRPr="00EB4107">
              <w:rPr>
                <w:rFonts w:ascii="Calibri" w:hAnsi="Calibri" w:cs="Arial"/>
                <w:sz w:val="19"/>
                <w:szCs w:val="19"/>
              </w:rPr>
              <w:t>249</w:t>
            </w:r>
          </w:p>
        </w:tc>
      </w:tr>
      <w:tr w:rsidR="000D5CCD" w:rsidRPr="00FB0144" w14:paraId="371677ED" w14:textId="77777777" w:rsidTr="00F26FF5">
        <w:trPr>
          <w:cantSplit/>
          <w:trHeight w:val="385"/>
          <w:tblHeader/>
        </w:trPr>
        <w:tc>
          <w:tcPr>
            <w:tcW w:w="2424" w:type="pct"/>
            <w:vAlign w:val="bottom"/>
          </w:tcPr>
          <w:p w14:paraId="36795E6B" w14:textId="77777777" w:rsidR="000D5CCD" w:rsidRPr="001E7DB0" w:rsidRDefault="000D5CCD" w:rsidP="000D5CCD">
            <w:pPr>
              <w:pStyle w:val="Tot"/>
              <w:rPr>
                <w:rFonts w:asciiTheme="minorHAnsi" w:hAnsiTheme="minorHAnsi" w:cs="Arial"/>
                <w:b/>
                <w:bCs/>
                <w:szCs w:val="19"/>
              </w:rPr>
            </w:pPr>
            <w:r w:rsidRPr="001E7DB0">
              <w:rPr>
                <w:rFonts w:asciiTheme="minorHAnsi" w:hAnsiTheme="minorHAnsi" w:cs="Arial"/>
                <w:b/>
                <w:bCs/>
                <w:szCs w:val="19"/>
              </w:rPr>
              <w:t>Total</w:t>
            </w:r>
          </w:p>
        </w:tc>
        <w:tc>
          <w:tcPr>
            <w:tcW w:w="644" w:type="pct"/>
            <w:tcBorders>
              <w:top w:val="nil"/>
              <w:left w:val="nil"/>
              <w:bottom w:val="single" w:sz="8" w:space="0" w:color="auto"/>
              <w:right w:val="nil"/>
            </w:tcBorders>
            <w:shd w:val="clear" w:color="auto" w:fill="auto"/>
            <w:vAlign w:val="center"/>
          </w:tcPr>
          <w:p w14:paraId="6927FC0C" w14:textId="12915F6C" w:rsidR="000D5CCD" w:rsidRPr="001E7DB0" w:rsidRDefault="000D5CCD" w:rsidP="000D5CCD">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26</w:t>
            </w:r>
            <w:r>
              <w:rPr>
                <w:rFonts w:ascii="Calibri" w:hAnsi="Calibri" w:cs="Arial"/>
                <w:b/>
                <w:bCs/>
                <w:sz w:val="19"/>
                <w:szCs w:val="19"/>
              </w:rPr>
              <w:t>,</w:t>
            </w:r>
            <w:r w:rsidRPr="00EB4107">
              <w:rPr>
                <w:rFonts w:ascii="Calibri" w:hAnsi="Calibri" w:cs="Arial"/>
                <w:b/>
                <w:bCs/>
                <w:sz w:val="19"/>
                <w:szCs w:val="19"/>
              </w:rPr>
              <w:t>723</w:t>
            </w:r>
            <w:r>
              <w:rPr>
                <w:rFonts w:ascii="Calibri" w:hAnsi="Calibri" w:cs="Arial"/>
                <w:b/>
                <w:bCs/>
                <w:sz w:val="19"/>
                <w:szCs w:val="19"/>
              </w:rPr>
              <w:t>,</w:t>
            </w:r>
            <w:r w:rsidRPr="00EB4107">
              <w:rPr>
                <w:rFonts w:ascii="Calibri" w:hAnsi="Calibri" w:cs="Arial"/>
                <w:b/>
                <w:bCs/>
                <w:sz w:val="19"/>
                <w:szCs w:val="19"/>
              </w:rPr>
              <w:t>010</w:t>
            </w:r>
          </w:p>
        </w:tc>
        <w:tc>
          <w:tcPr>
            <w:tcW w:w="644" w:type="pct"/>
            <w:gridSpan w:val="2"/>
            <w:tcBorders>
              <w:top w:val="nil"/>
              <w:left w:val="nil"/>
              <w:bottom w:val="single" w:sz="8" w:space="0" w:color="auto"/>
              <w:right w:val="nil"/>
            </w:tcBorders>
            <w:shd w:val="clear" w:color="auto" w:fill="auto"/>
            <w:vAlign w:val="center"/>
          </w:tcPr>
          <w:p w14:paraId="3DFD35A5" w14:textId="6E0670F2" w:rsidR="000D5CCD" w:rsidRPr="001E7DB0" w:rsidRDefault="000D5CCD" w:rsidP="000D5CCD">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322</w:t>
            </w:r>
            <w:r>
              <w:rPr>
                <w:rFonts w:ascii="Calibri" w:hAnsi="Calibri" w:cs="Arial"/>
                <w:b/>
                <w:bCs/>
                <w:sz w:val="19"/>
                <w:szCs w:val="19"/>
              </w:rPr>
              <w:t>,</w:t>
            </w:r>
            <w:r w:rsidRPr="00EB4107">
              <w:rPr>
                <w:rFonts w:ascii="Calibri" w:hAnsi="Calibri" w:cs="Arial"/>
                <w:b/>
                <w:bCs/>
                <w:sz w:val="19"/>
                <w:szCs w:val="19"/>
              </w:rPr>
              <w:t>540</w:t>
            </w:r>
          </w:p>
        </w:tc>
        <w:tc>
          <w:tcPr>
            <w:tcW w:w="644" w:type="pct"/>
            <w:gridSpan w:val="2"/>
            <w:tcBorders>
              <w:top w:val="nil"/>
              <w:left w:val="nil"/>
              <w:bottom w:val="single" w:sz="8" w:space="0" w:color="auto"/>
              <w:right w:val="nil"/>
            </w:tcBorders>
            <w:shd w:val="clear" w:color="auto" w:fill="auto"/>
            <w:vAlign w:val="center"/>
          </w:tcPr>
          <w:p w14:paraId="35FFDA40" w14:textId="0827F565" w:rsidR="000D5CCD" w:rsidRPr="001E7DB0" w:rsidRDefault="000D5CCD" w:rsidP="000D5CCD">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230</w:t>
            </w:r>
            <w:r>
              <w:rPr>
                <w:rFonts w:ascii="Calibri" w:hAnsi="Calibri" w:cs="Arial"/>
                <w:b/>
                <w:bCs/>
                <w:sz w:val="19"/>
                <w:szCs w:val="19"/>
              </w:rPr>
              <w:t>,</w:t>
            </w:r>
            <w:r w:rsidRPr="00EB4107">
              <w:rPr>
                <w:rFonts w:ascii="Calibri" w:hAnsi="Calibri" w:cs="Arial"/>
                <w:b/>
                <w:bCs/>
                <w:sz w:val="19"/>
                <w:szCs w:val="19"/>
              </w:rPr>
              <w:t>913</w:t>
            </w:r>
          </w:p>
        </w:tc>
        <w:tc>
          <w:tcPr>
            <w:tcW w:w="644" w:type="pct"/>
            <w:gridSpan w:val="2"/>
            <w:tcBorders>
              <w:top w:val="nil"/>
              <w:left w:val="nil"/>
              <w:bottom w:val="single" w:sz="8" w:space="0" w:color="auto"/>
              <w:right w:val="nil"/>
            </w:tcBorders>
            <w:shd w:val="clear" w:color="auto" w:fill="auto"/>
            <w:vAlign w:val="center"/>
          </w:tcPr>
          <w:p w14:paraId="3364A4E3" w14:textId="7FFDD25E" w:rsidR="000D5CCD" w:rsidRPr="001E7DB0" w:rsidRDefault="000D5CCD" w:rsidP="000D5CCD">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27</w:t>
            </w:r>
            <w:r>
              <w:rPr>
                <w:rFonts w:ascii="Calibri" w:hAnsi="Calibri" w:cs="Arial"/>
                <w:b/>
                <w:bCs/>
                <w:sz w:val="19"/>
                <w:szCs w:val="19"/>
              </w:rPr>
              <w:t>,</w:t>
            </w:r>
            <w:r w:rsidRPr="00EB4107">
              <w:rPr>
                <w:rFonts w:ascii="Calibri" w:hAnsi="Calibri" w:cs="Arial"/>
                <w:b/>
                <w:bCs/>
                <w:sz w:val="19"/>
                <w:szCs w:val="19"/>
              </w:rPr>
              <w:t>276</w:t>
            </w:r>
            <w:r>
              <w:rPr>
                <w:rFonts w:ascii="Calibri" w:hAnsi="Calibri" w:cs="Arial"/>
                <w:b/>
                <w:bCs/>
                <w:sz w:val="19"/>
                <w:szCs w:val="19"/>
              </w:rPr>
              <w:t>,</w:t>
            </w:r>
            <w:r w:rsidRPr="00EB4107">
              <w:rPr>
                <w:rFonts w:ascii="Calibri" w:hAnsi="Calibri" w:cs="Arial"/>
                <w:b/>
                <w:bCs/>
                <w:sz w:val="19"/>
                <w:szCs w:val="19"/>
              </w:rPr>
              <w:t>463</w:t>
            </w:r>
          </w:p>
        </w:tc>
      </w:tr>
      <w:tr w:rsidR="00FB0144" w:rsidRPr="00FB0144" w14:paraId="637DDD72" w14:textId="77777777" w:rsidTr="00FB0144">
        <w:tblPrEx>
          <w:tblCellMar>
            <w:left w:w="31" w:type="dxa"/>
            <w:right w:w="31" w:type="dxa"/>
          </w:tblCellMar>
        </w:tblPrEx>
        <w:trPr>
          <w:cantSplit/>
          <w:trHeight w:val="250"/>
          <w:tblHeader/>
        </w:trPr>
        <w:tc>
          <w:tcPr>
            <w:tcW w:w="2424" w:type="pct"/>
            <w:vAlign w:val="bottom"/>
          </w:tcPr>
          <w:p w14:paraId="7403824E" w14:textId="77777777" w:rsidR="00FB0144" w:rsidRPr="001E7DB0" w:rsidRDefault="00FB0144" w:rsidP="00FB0144">
            <w:pPr>
              <w:pStyle w:val="TT"/>
              <w:rPr>
                <w:rFonts w:asciiTheme="minorHAnsi" w:hAnsiTheme="minorHAnsi"/>
                <w:b/>
                <w:bCs/>
                <w:szCs w:val="19"/>
              </w:rPr>
            </w:pPr>
          </w:p>
        </w:tc>
        <w:tc>
          <w:tcPr>
            <w:tcW w:w="644" w:type="pct"/>
            <w:tcBorders>
              <w:top w:val="single" w:sz="12" w:space="0" w:color="auto"/>
            </w:tcBorders>
          </w:tcPr>
          <w:p w14:paraId="45AAE7EA"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tcPr>
          <w:p w14:paraId="488FE655"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tcPr>
          <w:p w14:paraId="53841B0D"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tcBorders>
              <w:top w:val="single" w:sz="12" w:space="0" w:color="auto"/>
            </w:tcBorders>
          </w:tcPr>
          <w:p w14:paraId="0E0EA934"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r>
      <w:tr w:rsidR="00FB0144" w:rsidRPr="00FB0144" w14:paraId="3EE7B05F" w14:textId="77777777" w:rsidTr="00FB0144">
        <w:tblPrEx>
          <w:tblCellMar>
            <w:left w:w="31" w:type="dxa"/>
            <w:right w:w="31" w:type="dxa"/>
          </w:tblCellMar>
        </w:tblPrEx>
        <w:trPr>
          <w:cantSplit/>
          <w:trHeight w:val="250"/>
          <w:tblHeader/>
        </w:trPr>
        <w:tc>
          <w:tcPr>
            <w:tcW w:w="2424" w:type="pct"/>
          </w:tcPr>
          <w:p w14:paraId="6EA54909" w14:textId="77777777" w:rsidR="00FB0144" w:rsidRPr="001E7DB0" w:rsidRDefault="00FB0144" w:rsidP="00FB0144">
            <w:pPr>
              <w:pStyle w:val="TT"/>
              <w:rPr>
                <w:rFonts w:asciiTheme="minorHAnsi" w:hAnsiTheme="minorHAnsi" w:cs="Arial"/>
                <w:b/>
                <w:bCs/>
                <w:szCs w:val="19"/>
              </w:rPr>
            </w:pPr>
            <w:r w:rsidRPr="001E7DB0">
              <w:rPr>
                <w:rFonts w:asciiTheme="minorHAnsi" w:hAnsiTheme="minorHAnsi" w:cs="Arial"/>
                <w:b/>
                <w:bCs/>
                <w:szCs w:val="19"/>
              </w:rPr>
              <w:t>Guarantees and commitments</w:t>
            </w:r>
          </w:p>
        </w:tc>
        <w:tc>
          <w:tcPr>
            <w:tcW w:w="644" w:type="pct"/>
            <w:vAlign w:val="bottom"/>
          </w:tcPr>
          <w:p w14:paraId="55EFCA51"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6B315C91"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5FB90A07"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c>
          <w:tcPr>
            <w:tcW w:w="644" w:type="pct"/>
            <w:gridSpan w:val="2"/>
            <w:vAlign w:val="bottom"/>
          </w:tcPr>
          <w:p w14:paraId="58C2A959" w14:textId="77777777" w:rsidR="00FB0144" w:rsidRPr="001E7DB0" w:rsidRDefault="00FB0144" w:rsidP="00FB0144">
            <w:pPr>
              <w:tabs>
                <w:tab w:val="right" w:pos="1202"/>
              </w:tabs>
              <w:spacing w:line="301" w:lineRule="exact"/>
              <w:jc w:val="right"/>
              <w:outlineLvl w:val="0"/>
              <w:rPr>
                <w:rFonts w:asciiTheme="minorHAnsi" w:hAnsiTheme="minorHAnsi"/>
                <w:sz w:val="19"/>
                <w:szCs w:val="19"/>
                <w:lang w:val="hr-HR"/>
              </w:rPr>
            </w:pPr>
          </w:p>
        </w:tc>
      </w:tr>
      <w:tr w:rsidR="00255D45" w:rsidRPr="00FB0144" w14:paraId="0FECD19D" w14:textId="77777777" w:rsidTr="00F26FF5">
        <w:tblPrEx>
          <w:tblCellMar>
            <w:left w:w="31" w:type="dxa"/>
            <w:right w:w="31" w:type="dxa"/>
          </w:tblCellMar>
        </w:tblPrEx>
        <w:trPr>
          <w:cantSplit/>
          <w:trHeight w:val="250"/>
          <w:tblHeader/>
        </w:trPr>
        <w:tc>
          <w:tcPr>
            <w:tcW w:w="2424" w:type="pct"/>
          </w:tcPr>
          <w:p w14:paraId="5965FBB6" w14:textId="77777777" w:rsidR="00255D45" w:rsidRPr="001E7DB0" w:rsidRDefault="00255D45" w:rsidP="00255D45">
            <w:pPr>
              <w:pStyle w:val="TT"/>
              <w:rPr>
                <w:rFonts w:asciiTheme="minorHAnsi" w:hAnsiTheme="minorHAnsi" w:cs="Arial"/>
                <w:szCs w:val="19"/>
              </w:rPr>
            </w:pPr>
            <w:r w:rsidRPr="001E7DB0">
              <w:rPr>
                <w:rFonts w:asciiTheme="minorHAnsi" w:hAnsiTheme="minorHAnsi" w:cs="Arial"/>
                <w:szCs w:val="19"/>
              </w:rPr>
              <w:t>Guarantees issued in HRK</w:t>
            </w:r>
          </w:p>
        </w:tc>
        <w:tc>
          <w:tcPr>
            <w:tcW w:w="644" w:type="pct"/>
            <w:tcBorders>
              <w:top w:val="nil"/>
              <w:left w:val="nil"/>
              <w:bottom w:val="nil"/>
              <w:right w:val="nil"/>
            </w:tcBorders>
            <w:shd w:val="clear" w:color="auto" w:fill="auto"/>
            <w:vAlign w:val="center"/>
          </w:tcPr>
          <w:p w14:paraId="38764EBB" w14:textId="477C6692"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31</w:t>
            </w:r>
            <w:r>
              <w:rPr>
                <w:rFonts w:ascii="Calibri" w:hAnsi="Calibri" w:cs="Arial"/>
                <w:sz w:val="19"/>
                <w:szCs w:val="19"/>
              </w:rPr>
              <w:t>,</w:t>
            </w:r>
            <w:r w:rsidRPr="00EB4107">
              <w:rPr>
                <w:rFonts w:ascii="Calibri" w:hAnsi="Calibri" w:cs="Arial"/>
                <w:sz w:val="19"/>
                <w:szCs w:val="19"/>
              </w:rPr>
              <w:t>480</w:t>
            </w:r>
          </w:p>
        </w:tc>
        <w:tc>
          <w:tcPr>
            <w:tcW w:w="644" w:type="pct"/>
            <w:gridSpan w:val="2"/>
            <w:tcBorders>
              <w:top w:val="nil"/>
              <w:left w:val="nil"/>
              <w:bottom w:val="nil"/>
              <w:right w:val="nil"/>
            </w:tcBorders>
            <w:shd w:val="clear" w:color="auto" w:fill="auto"/>
            <w:vAlign w:val="center"/>
          </w:tcPr>
          <w:p w14:paraId="2DB73F11" w14:textId="0A77C3C9"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602</w:t>
            </w:r>
          </w:p>
        </w:tc>
        <w:tc>
          <w:tcPr>
            <w:tcW w:w="644" w:type="pct"/>
            <w:gridSpan w:val="2"/>
            <w:tcBorders>
              <w:top w:val="nil"/>
              <w:left w:val="nil"/>
              <w:bottom w:val="nil"/>
              <w:right w:val="nil"/>
            </w:tcBorders>
            <w:shd w:val="clear" w:color="auto" w:fill="auto"/>
            <w:vAlign w:val="center"/>
          </w:tcPr>
          <w:p w14:paraId="69FB2E90" w14:textId="2F9EBA35"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64363DC6" w14:textId="775A41F7"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32</w:t>
            </w:r>
            <w:r>
              <w:rPr>
                <w:rFonts w:ascii="Calibri" w:hAnsi="Calibri" w:cs="Arial"/>
                <w:sz w:val="19"/>
                <w:szCs w:val="19"/>
              </w:rPr>
              <w:t>,</w:t>
            </w:r>
            <w:r w:rsidRPr="00EB4107">
              <w:rPr>
                <w:rFonts w:ascii="Calibri" w:hAnsi="Calibri" w:cs="Arial"/>
                <w:sz w:val="19"/>
                <w:szCs w:val="19"/>
              </w:rPr>
              <w:t>082</w:t>
            </w:r>
          </w:p>
        </w:tc>
      </w:tr>
      <w:tr w:rsidR="00255D45" w:rsidRPr="00FB0144" w14:paraId="60FA314E" w14:textId="77777777" w:rsidTr="00F26FF5">
        <w:tblPrEx>
          <w:tblCellMar>
            <w:left w:w="31" w:type="dxa"/>
            <w:right w:w="31" w:type="dxa"/>
          </w:tblCellMar>
        </w:tblPrEx>
        <w:trPr>
          <w:cantSplit/>
          <w:trHeight w:val="250"/>
          <w:tblHeader/>
        </w:trPr>
        <w:tc>
          <w:tcPr>
            <w:tcW w:w="2424" w:type="pct"/>
          </w:tcPr>
          <w:p w14:paraId="0B32311B" w14:textId="77777777" w:rsidR="00255D45" w:rsidRPr="001E7DB0" w:rsidRDefault="00255D45" w:rsidP="00255D45">
            <w:pPr>
              <w:pStyle w:val="TT"/>
              <w:rPr>
                <w:rFonts w:asciiTheme="minorHAnsi" w:hAnsiTheme="minorHAnsi" w:cs="Arial"/>
                <w:szCs w:val="19"/>
              </w:rPr>
            </w:pPr>
            <w:r w:rsidRPr="001E7DB0">
              <w:rPr>
                <w:rFonts w:asciiTheme="minorHAnsi" w:hAnsiTheme="minorHAnsi" w:cs="Arial"/>
                <w:szCs w:val="19"/>
              </w:rPr>
              <w:t>Issued guarantees in foreign currency</w:t>
            </w:r>
          </w:p>
        </w:tc>
        <w:tc>
          <w:tcPr>
            <w:tcW w:w="644" w:type="pct"/>
            <w:tcBorders>
              <w:top w:val="nil"/>
              <w:left w:val="nil"/>
              <w:bottom w:val="nil"/>
              <w:right w:val="nil"/>
            </w:tcBorders>
            <w:shd w:val="clear" w:color="auto" w:fill="auto"/>
            <w:vAlign w:val="center"/>
          </w:tcPr>
          <w:p w14:paraId="1F928DB6" w14:textId="5CA1A235"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982</w:t>
            </w:r>
            <w:r>
              <w:rPr>
                <w:rFonts w:ascii="Calibri" w:hAnsi="Calibri" w:cs="Arial"/>
                <w:sz w:val="19"/>
                <w:szCs w:val="19"/>
              </w:rPr>
              <w:t>,</w:t>
            </w:r>
            <w:r w:rsidRPr="00EB4107">
              <w:rPr>
                <w:rFonts w:ascii="Calibri" w:hAnsi="Calibri" w:cs="Arial"/>
                <w:sz w:val="19"/>
                <w:szCs w:val="19"/>
              </w:rPr>
              <w:t>969</w:t>
            </w:r>
          </w:p>
        </w:tc>
        <w:tc>
          <w:tcPr>
            <w:tcW w:w="644" w:type="pct"/>
            <w:gridSpan w:val="2"/>
            <w:tcBorders>
              <w:top w:val="nil"/>
              <w:left w:val="nil"/>
              <w:bottom w:val="nil"/>
              <w:right w:val="nil"/>
            </w:tcBorders>
            <w:shd w:val="clear" w:color="auto" w:fill="auto"/>
            <w:vAlign w:val="center"/>
          </w:tcPr>
          <w:p w14:paraId="54533BBC" w14:textId="3FD8A04C"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1827731E" w14:textId="748A63AA"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3C77F4E1" w14:textId="7C1E6BB6"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982</w:t>
            </w:r>
            <w:r>
              <w:rPr>
                <w:rFonts w:ascii="Calibri" w:hAnsi="Calibri" w:cs="Arial"/>
                <w:sz w:val="19"/>
                <w:szCs w:val="19"/>
              </w:rPr>
              <w:t>,</w:t>
            </w:r>
            <w:r w:rsidRPr="00EB4107">
              <w:rPr>
                <w:rFonts w:ascii="Calibri" w:hAnsi="Calibri" w:cs="Arial"/>
                <w:sz w:val="19"/>
                <w:szCs w:val="19"/>
              </w:rPr>
              <w:t>969</w:t>
            </w:r>
          </w:p>
        </w:tc>
      </w:tr>
      <w:tr w:rsidR="00255D45" w:rsidRPr="00FB0144" w14:paraId="4E0FBAE5" w14:textId="77777777" w:rsidTr="00F26FF5">
        <w:tblPrEx>
          <w:tblCellMar>
            <w:left w:w="31" w:type="dxa"/>
            <w:right w:w="31" w:type="dxa"/>
          </w:tblCellMar>
        </w:tblPrEx>
        <w:trPr>
          <w:cantSplit/>
          <w:trHeight w:val="250"/>
          <w:tblHeader/>
        </w:trPr>
        <w:tc>
          <w:tcPr>
            <w:tcW w:w="2424" w:type="pct"/>
          </w:tcPr>
          <w:p w14:paraId="794267CE" w14:textId="77777777" w:rsidR="00255D45" w:rsidRPr="001E7DB0" w:rsidRDefault="00255D45" w:rsidP="00255D45">
            <w:pPr>
              <w:pStyle w:val="TT"/>
              <w:rPr>
                <w:rFonts w:asciiTheme="minorHAnsi" w:hAnsiTheme="minorHAnsi" w:cs="Arial"/>
                <w:szCs w:val="19"/>
              </w:rPr>
            </w:pPr>
            <w:r w:rsidRPr="001E7DB0">
              <w:rPr>
                <w:rFonts w:asciiTheme="minorHAnsi" w:hAnsiTheme="minorHAnsi" w:cs="Arial"/>
                <w:szCs w:val="19"/>
              </w:rPr>
              <w:t>Undrawn loans</w:t>
            </w:r>
          </w:p>
        </w:tc>
        <w:tc>
          <w:tcPr>
            <w:tcW w:w="644" w:type="pct"/>
            <w:tcBorders>
              <w:top w:val="nil"/>
              <w:left w:val="nil"/>
              <w:bottom w:val="nil"/>
              <w:right w:val="nil"/>
            </w:tcBorders>
            <w:shd w:val="clear" w:color="auto" w:fill="auto"/>
            <w:vAlign w:val="center"/>
          </w:tcPr>
          <w:p w14:paraId="03954E50" w14:textId="3617282B"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928</w:t>
            </w:r>
            <w:r>
              <w:rPr>
                <w:rFonts w:ascii="Calibri" w:hAnsi="Calibri" w:cs="Arial"/>
                <w:sz w:val="19"/>
                <w:szCs w:val="19"/>
              </w:rPr>
              <w:t>,</w:t>
            </w:r>
            <w:r w:rsidRPr="00EB4107">
              <w:rPr>
                <w:rFonts w:ascii="Calibri" w:hAnsi="Calibri" w:cs="Arial"/>
                <w:sz w:val="19"/>
                <w:szCs w:val="19"/>
              </w:rPr>
              <w:t>177</w:t>
            </w:r>
          </w:p>
        </w:tc>
        <w:tc>
          <w:tcPr>
            <w:tcW w:w="644" w:type="pct"/>
            <w:gridSpan w:val="2"/>
            <w:tcBorders>
              <w:top w:val="nil"/>
              <w:left w:val="nil"/>
              <w:bottom w:val="nil"/>
              <w:right w:val="nil"/>
            </w:tcBorders>
            <w:shd w:val="clear" w:color="auto" w:fill="auto"/>
            <w:vAlign w:val="center"/>
          </w:tcPr>
          <w:p w14:paraId="11EA0BF0" w14:textId="316CC79F"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5AD8A47E" w14:textId="3532FBF9"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nil"/>
              <w:right w:val="nil"/>
            </w:tcBorders>
            <w:shd w:val="clear" w:color="auto" w:fill="auto"/>
            <w:vAlign w:val="center"/>
          </w:tcPr>
          <w:p w14:paraId="442B595A" w14:textId="7FF957CB"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928</w:t>
            </w:r>
            <w:r>
              <w:rPr>
                <w:rFonts w:ascii="Calibri" w:hAnsi="Calibri" w:cs="Arial"/>
                <w:sz w:val="19"/>
                <w:szCs w:val="19"/>
              </w:rPr>
              <w:t>,</w:t>
            </w:r>
            <w:r w:rsidRPr="00EB4107">
              <w:rPr>
                <w:rFonts w:ascii="Calibri" w:hAnsi="Calibri" w:cs="Arial"/>
                <w:sz w:val="19"/>
                <w:szCs w:val="19"/>
              </w:rPr>
              <w:t>177</w:t>
            </w:r>
          </w:p>
        </w:tc>
      </w:tr>
      <w:tr w:rsidR="00255D45" w:rsidRPr="00FB0144" w14:paraId="0C77FD05" w14:textId="77777777" w:rsidTr="00F26FF5">
        <w:tblPrEx>
          <w:tblCellMar>
            <w:left w:w="31" w:type="dxa"/>
            <w:right w:w="31" w:type="dxa"/>
          </w:tblCellMar>
        </w:tblPrEx>
        <w:trPr>
          <w:cantSplit/>
          <w:trHeight w:val="250"/>
          <w:tblHeader/>
        </w:trPr>
        <w:tc>
          <w:tcPr>
            <w:tcW w:w="2424" w:type="pct"/>
          </w:tcPr>
          <w:p w14:paraId="68360007" w14:textId="77777777" w:rsidR="00255D45" w:rsidRPr="001E7DB0" w:rsidRDefault="00255D45" w:rsidP="00255D45">
            <w:pPr>
              <w:pStyle w:val="TT"/>
              <w:rPr>
                <w:rFonts w:asciiTheme="minorHAnsi" w:hAnsiTheme="minorHAnsi" w:cs="Arial"/>
                <w:szCs w:val="19"/>
              </w:rPr>
            </w:pPr>
            <w:r w:rsidRPr="001E7DB0">
              <w:rPr>
                <w:rFonts w:asciiTheme="minorHAnsi" w:hAnsiTheme="minorHAnsi" w:cs="Arial"/>
                <w:szCs w:val="19"/>
              </w:rPr>
              <w:t>Other irrevocable contingent liabilities</w:t>
            </w:r>
          </w:p>
        </w:tc>
        <w:tc>
          <w:tcPr>
            <w:tcW w:w="644" w:type="pct"/>
            <w:tcBorders>
              <w:top w:val="nil"/>
              <w:left w:val="nil"/>
              <w:bottom w:val="single" w:sz="4" w:space="0" w:color="auto"/>
              <w:right w:val="nil"/>
            </w:tcBorders>
            <w:shd w:val="clear" w:color="auto" w:fill="auto"/>
            <w:vAlign w:val="center"/>
          </w:tcPr>
          <w:p w14:paraId="7AAC01E1" w14:textId="1BAA0CDF"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335</w:t>
            </w:r>
          </w:p>
        </w:tc>
        <w:tc>
          <w:tcPr>
            <w:tcW w:w="644" w:type="pct"/>
            <w:gridSpan w:val="2"/>
            <w:tcBorders>
              <w:top w:val="nil"/>
              <w:left w:val="nil"/>
              <w:bottom w:val="single" w:sz="4" w:space="0" w:color="auto"/>
              <w:right w:val="nil"/>
            </w:tcBorders>
            <w:shd w:val="clear" w:color="auto" w:fill="auto"/>
            <w:vAlign w:val="center"/>
          </w:tcPr>
          <w:p w14:paraId="33D0FFD0" w14:textId="65BC7FE1"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single" w:sz="4" w:space="0" w:color="auto"/>
              <w:right w:val="nil"/>
            </w:tcBorders>
            <w:shd w:val="clear" w:color="auto" w:fill="auto"/>
            <w:vAlign w:val="center"/>
          </w:tcPr>
          <w:p w14:paraId="73F297C4" w14:textId="0B82D5C6"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w:t>
            </w:r>
          </w:p>
        </w:tc>
        <w:tc>
          <w:tcPr>
            <w:tcW w:w="644" w:type="pct"/>
            <w:gridSpan w:val="2"/>
            <w:tcBorders>
              <w:top w:val="nil"/>
              <w:left w:val="nil"/>
              <w:bottom w:val="single" w:sz="4" w:space="0" w:color="auto"/>
              <w:right w:val="nil"/>
            </w:tcBorders>
            <w:shd w:val="clear" w:color="auto" w:fill="auto"/>
            <w:vAlign w:val="center"/>
          </w:tcPr>
          <w:p w14:paraId="3CB525CD" w14:textId="354FCA26" w:rsidR="00255D45" w:rsidRPr="001E7DB0" w:rsidRDefault="00255D45" w:rsidP="00255D45">
            <w:pPr>
              <w:tabs>
                <w:tab w:val="right" w:pos="1202"/>
              </w:tabs>
              <w:spacing w:line="301" w:lineRule="exact"/>
              <w:jc w:val="right"/>
              <w:outlineLvl w:val="0"/>
              <w:rPr>
                <w:rFonts w:asciiTheme="minorHAnsi" w:hAnsiTheme="minorHAnsi"/>
                <w:sz w:val="19"/>
                <w:szCs w:val="19"/>
                <w:lang w:val="hr-HR"/>
              </w:rPr>
            </w:pPr>
            <w:r w:rsidRPr="00EB4107">
              <w:rPr>
                <w:rFonts w:ascii="Calibri" w:hAnsi="Calibri" w:cs="Arial"/>
                <w:sz w:val="19"/>
                <w:szCs w:val="19"/>
              </w:rPr>
              <w:t>335</w:t>
            </w:r>
          </w:p>
        </w:tc>
      </w:tr>
      <w:tr w:rsidR="00255D45" w:rsidRPr="00FB0144" w14:paraId="464D1CAB" w14:textId="77777777" w:rsidTr="00F26FF5">
        <w:tblPrEx>
          <w:tblCellMar>
            <w:left w:w="31" w:type="dxa"/>
            <w:right w:w="31" w:type="dxa"/>
          </w:tblCellMar>
        </w:tblPrEx>
        <w:trPr>
          <w:cantSplit/>
          <w:trHeight w:val="250"/>
          <w:tblHeader/>
        </w:trPr>
        <w:tc>
          <w:tcPr>
            <w:tcW w:w="2424" w:type="pct"/>
          </w:tcPr>
          <w:p w14:paraId="72327098" w14:textId="77777777" w:rsidR="00255D45" w:rsidRPr="001E7DB0" w:rsidRDefault="00255D45" w:rsidP="00255D45">
            <w:pPr>
              <w:pStyle w:val="Tot"/>
              <w:spacing w:line="200" w:lineRule="exact"/>
              <w:rPr>
                <w:rFonts w:asciiTheme="minorHAnsi" w:hAnsiTheme="minorHAnsi" w:cs="Arial"/>
                <w:b/>
                <w:bCs/>
                <w:szCs w:val="19"/>
              </w:rPr>
            </w:pPr>
          </w:p>
          <w:p w14:paraId="141677E0" w14:textId="77777777" w:rsidR="00255D45" w:rsidRPr="001E7DB0" w:rsidRDefault="00255D45" w:rsidP="00255D45">
            <w:pPr>
              <w:pStyle w:val="Tot"/>
              <w:spacing w:line="200" w:lineRule="exact"/>
              <w:rPr>
                <w:rFonts w:asciiTheme="minorHAnsi" w:hAnsiTheme="minorHAnsi" w:cs="Arial"/>
                <w:b/>
                <w:bCs/>
                <w:szCs w:val="19"/>
              </w:rPr>
            </w:pPr>
            <w:r w:rsidRPr="001E7DB0">
              <w:rPr>
                <w:rFonts w:asciiTheme="minorHAnsi" w:hAnsiTheme="minorHAnsi" w:cs="Arial"/>
                <w:b/>
                <w:bCs/>
                <w:szCs w:val="19"/>
              </w:rPr>
              <w:t>Total</w:t>
            </w:r>
          </w:p>
        </w:tc>
        <w:tc>
          <w:tcPr>
            <w:tcW w:w="644" w:type="pct"/>
            <w:tcBorders>
              <w:top w:val="single" w:sz="4" w:space="0" w:color="auto"/>
              <w:left w:val="nil"/>
              <w:bottom w:val="single" w:sz="12" w:space="0" w:color="auto"/>
              <w:right w:val="nil"/>
            </w:tcBorders>
            <w:shd w:val="clear" w:color="auto" w:fill="auto"/>
            <w:vAlign w:val="bottom"/>
          </w:tcPr>
          <w:p w14:paraId="3D017B35" w14:textId="510AD6A4"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5</w:t>
            </w:r>
            <w:r>
              <w:rPr>
                <w:rFonts w:ascii="Calibri" w:hAnsi="Calibri" w:cs="Arial"/>
                <w:b/>
                <w:bCs/>
                <w:sz w:val="19"/>
                <w:szCs w:val="19"/>
              </w:rPr>
              <w:t>,</w:t>
            </w:r>
            <w:r w:rsidRPr="00EB4107">
              <w:rPr>
                <w:rFonts w:ascii="Calibri" w:hAnsi="Calibri" w:cs="Arial"/>
                <w:b/>
                <w:bCs/>
                <w:sz w:val="19"/>
                <w:szCs w:val="19"/>
              </w:rPr>
              <w:t>942</w:t>
            </w:r>
            <w:r>
              <w:rPr>
                <w:rFonts w:ascii="Calibri" w:hAnsi="Calibri" w:cs="Arial"/>
                <w:b/>
                <w:bCs/>
                <w:sz w:val="19"/>
                <w:szCs w:val="19"/>
              </w:rPr>
              <w:t>,</w:t>
            </w:r>
            <w:r w:rsidRPr="00EB4107">
              <w:rPr>
                <w:rFonts w:ascii="Calibri" w:hAnsi="Calibri" w:cs="Arial"/>
                <w:b/>
                <w:bCs/>
                <w:sz w:val="19"/>
                <w:szCs w:val="19"/>
              </w:rPr>
              <w:t>961</w:t>
            </w:r>
          </w:p>
        </w:tc>
        <w:tc>
          <w:tcPr>
            <w:tcW w:w="644" w:type="pct"/>
            <w:gridSpan w:val="2"/>
            <w:tcBorders>
              <w:top w:val="single" w:sz="4" w:space="0" w:color="auto"/>
              <w:left w:val="nil"/>
              <w:bottom w:val="single" w:sz="12" w:space="0" w:color="auto"/>
              <w:right w:val="nil"/>
            </w:tcBorders>
            <w:shd w:val="clear" w:color="auto" w:fill="auto"/>
            <w:vAlign w:val="bottom"/>
          </w:tcPr>
          <w:p w14:paraId="7CE067E2" w14:textId="27D92C51"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602</w:t>
            </w:r>
          </w:p>
        </w:tc>
        <w:tc>
          <w:tcPr>
            <w:tcW w:w="644" w:type="pct"/>
            <w:gridSpan w:val="2"/>
            <w:tcBorders>
              <w:top w:val="single" w:sz="4" w:space="0" w:color="auto"/>
              <w:left w:val="nil"/>
              <w:bottom w:val="single" w:sz="12" w:space="0" w:color="auto"/>
              <w:right w:val="nil"/>
            </w:tcBorders>
            <w:shd w:val="clear" w:color="auto" w:fill="auto"/>
            <w:vAlign w:val="bottom"/>
          </w:tcPr>
          <w:p w14:paraId="47FE3BD1" w14:textId="5185F7FE"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w:t>
            </w:r>
          </w:p>
        </w:tc>
        <w:tc>
          <w:tcPr>
            <w:tcW w:w="644" w:type="pct"/>
            <w:gridSpan w:val="2"/>
            <w:tcBorders>
              <w:top w:val="single" w:sz="4" w:space="0" w:color="auto"/>
              <w:left w:val="nil"/>
              <w:bottom w:val="single" w:sz="12" w:space="0" w:color="auto"/>
              <w:right w:val="nil"/>
            </w:tcBorders>
            <w:shd w:val="clear" w:color="auto" w:fill="auto"/>
            <w:vAlign w:val="bottom"/>
          </w:tcPr>
          <w:p w14:paraId="7F499E5C" w14:textId="1B879993"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5</w:t>
            </w:r>
            <w:r>
              <w:rPr>
                <w:rFonts w:ascii="Calibri" w:hAnsi="Calibri" w:cs="Arial"/>
                <w:b/>
                <w:bCs/>
                <w:sz w:val="19"/>
                <w:szCs w:val="19"/>
              </w:rPr>
              <w:t>,</w:t>
            </w:r>
            <w:r w:rsidRPr="00EB4107">
              <w:rPr>
                <w:rFonts w:ascii="Calibri" w:hAnsi="Calibri" w:cs="Arial"/>
                <w:b/>
                <w:bCs/>
                <w:sz w:val="19"/>
                <w:szCs w:val="19"/>
              </w:rPr>
              <w:t>943</w:t>
            </w:r>
            <w:r>
              <w:rPr>
                <w:rFonts w:ascii="Calibri" w:hAnsi="Calibri" w:cs="Arial"/>
                <w:b/>
                <w:bCs/>
                <w:sz w:val="19"/>
                <w:szCs w:val="19"/>
              </w:rPr>
              <w:t>,</w:t>
            </w:r>
            <w:r w:rsidRPr="00EB4107">
              <w:rPr>
                <w:rFonts w:ascii="Calibri" w:hAnsi="Calibri" w:cs="Arial"/>
                <w:b/>
                <w:bCs/>
                <w:sz w:val="19"/>
                <w:szCs w:val="19"/>
              </w:rPr>
              <w:t>563</w:t>
            </w:r>
          </w:p>
        </w:tc>
      </w:tr>
      <w:tr w:rsidR="00FB0144" w:rsidRPr="00FB0144" w14:paraId="6B794D9A" w14:textId="77777777" w:rsidTr="00FB0144">
        <w:tblPrEx>
          <w:tblCellMar>
            <w:left w:w="31" w:type="dxa"/>
            <w:right w:w="31" w:type="dxa"/>
          </w:tblCellMar>
        </w:tblPrEx>
        <w:trPr>
          <w:cantSplit/>
          <w:trHeight w:val="36"/>
          <w:tblHeader/>
        </w:trPr>
        <w:tc>
          <w:tcPr>
            <w:tcW w:w="2424" w:type="pct"/>
          </w:tcPr>
          <w:p w14:paraId="17519FAB" w14:textId="77777777" w:rsidR="00FB0144" w:rsidRPr="001E7DB0" w:rsidRDefault="00FB0144" w:rsidP="00FB0144">
            <w:pPr>
              <w:pStyle w:val="TT"/>
              <w:spacing w:line="200" w:lineRule="exact"/>
              <w:jc w:val="center"/>
              <w:rPr>
                <w:rFonts w:asciiTheme="minorHAnsi" w:hAnsiTheme="minorHAnsi"/>
                <w:b/>
                <w:bCs/>
                <w:szCs w:val="19"/>
              </w:rPr>
            </w:pPr>
          </w:p>
        </w:tc>
        <w:tc>
          <w:tcPr>
            <w:tcW w:w="644" w:type="pct"/>
            <w:tcBorders>
              <w:top w:val="single" w:sz="12" w:space="0" w:color="auto"/>
            </w:tcBorders>
            <w:vAlign w:val="bottom"/>
          </w:tcPr>
          <w:p w14:paraId="31672AE7" w14:textId="77777777" w:rsidR="00FB0144" w:rsidRPr="001E7DB0" w:rsidRDefault="00FB0144" w:rsidP="00FB0144">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5DE5BA34" w14:textId="77777777" w:rsidR="00FB0144" w:rsidRPr="001E7DB0" w:rsidRDefault="00FB0144" w:rsidP="00FB0144">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5125585F" w14:textId="77777777" w:rsidR="00FB0144" w:rsidRPr="001E7DB0" w:rsidRDefault="00FB0144" w:rsidP="00FB0144">
            <w:pPr>
              <w:tabs>
                <w:tab w:val="right" w:pos="1202"/>
              </w:tabs>
              <w:jc w:val="right"/>
              <w:outlineLvl w:val="0"/>
              <w:rPr>
                <w:rFonts w:asciiTheme="minorHAnsi" w:hAnsiTheme="minorHAnsi"/>
                <w:b/>
                <w:sz w:val="19"/>
                <w:szCs w:val="19"/>
                <w:lang w:val="hr-HR"/>
              </w:rPr>
            </w:pPr>
          </w:p>
        </w:tc>
        <w:tc>
          <w:tcPr>
            <w:tcW w:w="644" w:type="pct"/>
            <w:gridSpan w:val="2"/>
            <w:tcBorders>
              <w:top w:val="single" w:sz="12" w:space="0" w:color="auto"/>
            </w:tcBorders>
            <w:vAlign w:val="bottom"/>
          </w:tcPr>
          <w:p w14:paraId="20BC1B8A" w14:textId="77777777" w:rsidR="00FB0144" w:rsidRPr="001E7DB0" w:rsidRDefault="00FB0144" w:rsidP="00FB0144">
            <w:pPr>
              <w:tabs>
                <w:tab w:val="right" w:pos="1202"/>
              </w:tabs>
              <w:jc w:val="right"/>
              <w:outlineLvl w:val="0"/>
              <w:rPr>
                <w:rFonts w:asciiTheme="minorHAnsi" w:hAnsiTheme="minorHAnsi"/>
                <w:b/>
                <w:sz w:val="19"/>
                <w:szCs w:val="19"/>
                <w:lang w:val="hr-HR"/>
              </w:rPr>
            </w:pPr>
          </w:p>
        </w:tc>
      </w:tr>
      <w:tr w:rsidR="00255D45" w:rsidRPr="00FB0144" w14:paraId="4A35BA7F" w14:textId="77777777" w:rsidTr="00F26FF5">
        <w:tblPrEx>
          <w:tblCellMar>
            <w:left w:w="31" w:type="dxa"/>
            <w:right w:w="31" w:type="dxa"/>
          </w:tblCellMar>
        </w:tblPrEx>
        <w:trPr>
          <w:cantSplit/>
          <w:trHeight w:val="250"/>
          <w:tblHeader/>
        </w:trPr>
        <w:tc>
          <w:tcPr>
            <w:tcW w:w="2424" w:type="pct"/>
            <w:vAlign w:val="bottom"/>
          </w:tcPr>
          <w:p w14:paraId="27A3104C" w14:textId="77777777" w:rsidR="00255D45" w:rsidRPr="001E7DB0" w:rsidRDefault="00255D45" w:rsidP="00255D45">
            <w:pPr>
              <w:pStyle w:val="TT"/>
              <w:spacing w:line="200" w:lineRule="exact"/>
              <w:rPr>
                <w:rFonts w:asciiTheme="minorHAnsi" w:hAnsiTheme="minorHAnsi"/>
                <w:b/>
                <w:bCs/>
                <w:szCs w:val="19"/>
              </w:rPr>
            </w:pPr>
            <w:r w:rsidRPr="001E7DB0">
              <w:rPr>
                <w:rFonts w:asciiTheme="minorHAnsi" w:hAnsiTheme="minorHAnsi" w:cs="Arial"/>
                <w:b/>
                <w:bCs/>
                <w:szCs w:val="19"/>
              </w:rPr>
              <w:t>Total credit risk exposure</w:t>
            </w:r>
          </w:p>
        </w:tc>
        <w:tc>
          <w:tcPr>
            <w:tcW w:w="644" w:type="pct"/>
            <w:tcBorders>
              <w:top w:val="nil"/>
              <w:left w:val="nil"/>
              <w:bottom w:val="single" w:sz="12" w:space="0" w:color="auto"/>
              <w:right w:val="nil"/>
            </w:tcBorders>
            <w:shd w:val="clear" w:color="auto" w:fill="auto"/>
            <w:vAlign w:val="center"/>
          </w:tcPr>
          <w:p w14:paraId="35B4F71F" w14:textId="3C1B6F20"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32</w:t>
            </w:r>
            <w:r>
              <w:rPr>
                <w:rFonts w:ascii="Calibri" w:hAnsi="Calibri" w:cs="Arial"/>
                <w:b/>
                <w:bCs/>
                <w:sz w:val="19"/>
                <w:szCs w:val="19"/>
              </w:rPr>
              <w:t>,</w:t>
            </w:r>
            <w:r w:rsidRPr="00EB4107">
              <w:rPr>
                <w:rFonts w:ascii="Calibri" w:hAnsi="Calibri" w:cs="Arial"/>
                <w:b/>
                <w:bCs/>
                <w:sz w:val="19"/>
                <w:szCs w:val="19"/>
              </w:rPr>
              <w:t>665</w:t>
            </w:r>
            <w:r>
              <w:rPr>
                <w:rFonts w:ascii="Calibri" w:hAnsi="Calibri" w:cs="Arial"/>
                <w:b/>
                <w:bCs/>
                <w:sz w:val="19"/>
                <w:szCs w:val="19"/>
              </w:rPr>
              <w:t>,</w:t>
            </w:r>
            <w:r w:rsidRPr="00EB4107">
              <w:rPr>
                <w:rFonts w:ascii="Calibri" w:hAnsi="Calibri" w:cs="Arial"/>
                <w:b/>
                <w:bCs/>
                <w:sz w:val="19"/>
                <w:szCs w:val="19"/>
              </w:rPr>
              <w:t>971</w:t>
            </w:r>
          </w:p>
        </w:tc>
        <w:tc>
          <w:tcPr>
            <w:tcW w:w="644" w:type="pct"/>
            <w:gridSpan w:val="2"/>
            <w:tcBorders>
              <w:top w:val="nil"/>
              <w:left w:val="nil"/>
              <w:bottom w:val="single" w:sz="12" w:space="0" w:color="auto"/>
              <w:right w:val="nil"/>
            </w:tcBorders>
            <w:shd w:val="clear" w:color="auto" w:fill="auto"/>
            <w:vAlign w:val="center"/>
          </w:tcPr>
          <w:p w14:paraId="7A792CFC" w14:textId="0382E67C"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323</w:t>
            </w:r>
            <w:r>
              <w:rPr>
                <w:rFonts w:ascii="Calibri" w:hAnsi="Calibri" w:cs="Arial"/>
                <w:b/>
                <w:bCs/>
                <w:sz w:val="19"/>
                <w:szCs w:val="19"/>
              </w:rPr>
              <w:t>,</w:t>
            </w:r>
            <w:r w:rsidRPr="00EB4107">
              <w:rPr>
                <w:rFonts w:ascii="Calibri" w:hAnsi="Calibri" w:cs="Arial"/>
                <w:b/>
                <w:bCs/>
                <w:sz w:val="19"/>
                <w:szCs w:val="19"/>
              </w:rPr>
              <w:t>142</w:t>
            </w:r>
          </w:p>
        </w:tc>
        <w:tc>
          <w:tcPr>
            <w:tcW w:w="644" w:type="pct"/>
            <w:gridSpan w:val="2"/>
            <w:tcBorders>
              <w:top w:val="nil"/>
              <w:left w:val="nil"/>
              <w:bottom w:val="single" w:sz="12" w:space="0" w:color="auto"/>
              <w:right w:val="nil"/>
            </w:tcBorders>
            <w:shd w:val="clear" w:color="auto" w:fill="auto"/>
            <w:vAlign w:val="center"/>
          </w:tcPr>
          <w:p w14:paraId="15BFBFC1" w14:textId="4FD0DDF1"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230</w:t>
            </w:r>
            <w:r>
              <w:rPr>
                <w:rFonts w:ascii="Calibri" w:hAnsi="Calibri" w:cs="Arial"/>
                <w:b/>
                <w:bCs/>
                <w:sz w:val="19"/>
                <w:szCs w:val="19"/>
              </w:rPr>
              <w:t>,</w:t>
            </w:r>
            <w:r w:rsidRPr="00EB4107">
              <w:rPr>
                <w:rFonts w:ascii="Calibri" w:hAnsi="Calibri" w:cs="Arial"/>
                <w:b/>
                <w:bCs/>
                <w:sz w:val="19"/>
                <w:szCs w:val="19"/>
              </w:rPr>
              <w:t>913</w:t>
            </w:r>
          </w:p>
        </w:tc>
        <w:tc>
          <w:tcPr>
            <w:tcW w:w="644" w:type="pct"/>
            <w:gridSpan w:val="2"/>
            <w:tcBorders>
              <w:top w:val="nil"/>
              <w:left w:val="nil"/>
              <w:bottom w:val="single" w:sz="12" w:space="0" w:color="auto"/>
              <w:right w:val="nil"/>
            </w:tcBorders>
            <w:shd w:val="clear" w:color="auto" w:fill="auto"/>
            <w:vAlign w:val="center"/>
          </w:tcPr>
          <w:p w14:paraId="782BFA7E" w14:textId="1ADF378D" w:rsidR="00255D45" w:rsidRPr="001E7DB0" w:rsidRDefault="00255D45" w:rsidP="00255D45">
            <w:pPr>
              <w:tabs>
                <w:tab w:val="right" w:pos="1202"/>
              </w:tabs>
              <w:spacing w:line="301" w:lineRule="exact"/>
              <w:jc w:val="right"/>
              <w:outlineLvl w:val="0"/>
              <w:rPr>
                <w:rFonts w:asciiTheme="minorHAnsi" w:hAnsiTheme="minorHAnsi"/>
                <w:b/>
                <w:sz w:val="19"/>
                <w:szCs w:val="19"/>
                <w:lang w:val="hr-HR"/>
              </w:rPr>
            </w:pPr>
            <w:r w:rsidRPr="00EB4107">
              <w:rPr>
                <w:rFonts w:ascii="Calibri" w:hAnsi="Calibri" w:cs="Arial"/>
                <w:b/>
                <w:bCs/>
                <w:sz w:val="19"/>
                <w:szCs w:val="19"/>
              </w:rPr>
              <w:t>33</w:t>
            </w:r>
            <w:r>
              <w:rPr>
                <w:rFonts w:ascii="Calibri" w:hAnsi="Calibri" w:cs="Arial"/>
                <w:b/>
                <w:bCs/>
                <w:sz w:val="19"/>
                <w:szCs w:val="19"/>
              </w:rPr>
              <w:t>,</w:t>
            </w:r>
            <w:r w:rsidRPr="00EB4107">
              <w:rPr>
                <w:rFonts w:ascii="Calibri" w:hAnsi="Calibri" w:cs="Arial"/>
                <w:b/>
                <w:bCs/>
                <w:sz w:val="19"/>
                <w:szCs w:val="19"/>
              </w:rPr>
              <w:t>220</w:t>
            </w:r>
            <w:r>
              <w:rPr>
                <w:rFonts w:ascii="Calibri" w:hAnsi="Calibri" w:cs="Arial"/>
                <w:b/>
                <w:bCs/>
                <w:sz w:val="19"/>
                <w:szCs w:val="19"/>
              </w:rPr>
              <w:t>,</w:t>
            </w:r>
            <w:r w:rsidRPr="00EB4107">
              <w:rPr>
                <w:rFonts w:ascii="Calibri" w:hAnsi="Calibri" w:cs="Arial"/>
                <w:b/>
                <w:bCs/>
                <w:sz w:val="19"/>
                <w:szCs w:val="19"/>
              </w:rPr>
              <w:t>026</w:t>
            </w:r>
          </w:p>
        </w:tc>
      </w:tr>
      <w:tr w:rsidR="00FB0144" w:rsidRPr="00FB0144" w14:paraId="2B088EE9" w14:textId="77777777" w:rsidTr="00FB0144">
        <w:tblPrEx>
          <w:tblCellMar>
            <w:left w:w="31" w:type="dxa"/>
            <w:right w:w="31" w:type="dxa"/>
          </w:tblCellMar>
        </w:tblPrEx>
        <w:trPr>
          <w:cantSplit/>
          <w:trHeight w:val="56"/>
          <w:tblHeader/>
        </w:trPr>
        <w:tc>
          <w:tcPr>
            <w:tcW w:w="2424" w:type="pct"/>
            <w:vAlign w:val="bottom"/>
          </w:tcPr>
          <w:p w14:paraId="0A406465" w14:textId="77777777" w:rsidR="00FB0144" w:rsidRPr="001E7DB0" w:rsidRDefault="00FB0144" w:rsidP="00FB0144">
            <w:pPr>
              <w:pStyle w:val="TT"/>
              <w:spacing w:line="120" w:lineRule="auto"/>
              <w:rPr>
                <w:rFonts w:asciiTheme="minorHAnsi" w:hAnsiTheme="minorHAnsi" w:cs="Arial"/>
                <w:b/>
                <w:bCs/>
                <w:szCs w:val="19"/>
              </w:rPr>
            </w:pPr>
          </w:p>
        </w:tc>
        <w:tc>
          <w:tcPr>
            <w:tcW w:w="702" w:type="pct"/>
            <w:gridSpan w:val="2"/>
            <w:tcBorders>
              <w:top w:val="single" w:sz="18" w:space="0" w:color="auto"/>
            </w:tcBorders>
            <w:vAlign w:val="bottom"/>
          </w:tcPr>
          <w:p w14:paraId="63582A64" w14:textId="77777777" w:rsidR="00FB0144" w:rsidRPr="001E7DB0" w:rsidRDefault="00FB0144" w:rsidP="00FB0144">
            <w:pPr>
              <w:pStyle w:val="TT"/>
              <w:spacing w:line="120" w:lineRule="auto"/>
              <w:rPr>
                <w:rFonts w:asciiTheme="minorHAnsi" w:hAnsiTheme="minorHAnsi"/>
                <w:b/>
                <w:szCs w:val="19"/>
              </w:rPr>
            </w:pPr>
          </w:p>
        </w:tc>
        <w:tc>
          <w:tcPr>
            <w:tcW w:w="624" w:type="pct"/>
            <w:gridSpan w:val="2"/>
            <w:tcBorders>
              <w:top w:val="single" w:sz="18" w:space="0" w:color="auto"/>
            </w:tcBorders>
            <w:vAlign w:val="bottom"/>
          </w:tcPr>
          <w:p w14:paraId="485F24E8" w14:textId="77777777" w:rsidR="00FB0144" w:rsidRPr="001E7DB0" w:rsidRDefault="00FB0144" w:rsidP="00FB0144">
            <w:pPr>
              <w:pStyle w:val="TT"/>
              <w:spacing w:line="120" w:lineRule="auto"/>
              <w:rPr>
                <w:rFonts w:asciiTheme="minorHAnsi" w:hAnsiTheme="minorHAnsi"/>
                <w:b/>
                <w:szCs w:val="19"/>
              </w:rPr>
            </w:pPr>
          </w:p>
        </w:tc>
        <w:tc>
          <w:tcPr>
            <w:tcW w:w="624" w:type="pct"/>
            <w:gridSpan w:val="2"/>
            <w:tcBorders>
              <w:top w:val="single" w:sz="18" w:space="0" w:color="auto"/>
            </w:tcBorders>
            <w:vAlign w:val="bottom"/>
          </w:tcPr>
          <w:p w14:paraId="0517A550" w14:textId="77777777" w:rsidR="00FB0144" w:rsidRPr="001E7DB0" w:rsidRDefault="00FB0144" w:rsidP="00FB0144">
            <w:pPr>
              <w:pStyle w:val="TT"/>
              <w:spacing w:line="120" w:lineRule="auto"/>
              <w:rPr>
                <w:rFonts w:asciiTheme="minorHAnsi" w:hAnsiTheme="minorHAnsi"/>
                <w:b/>
                <w:szCs w:val="19"/>
              </w:rPr>
            </w:pPr>
          </w:p>
        </w:tc>
        <w:tc>
          <w:tcPr>
            <w:tcW w:w="626" w:type="pct"/>
            <w:tcBorders>
              <w:top w:val="single" w:sz="18" w:space="0" w:color="auto"/>
            </w:tcBorders>
            <w:vAlign w:val="bottom"/>
          </w:tcPr>
          <w:p w14:paraId="772D970C" w14:textId="77777777" w:rsidR="00FB0144" w:rsidRPr="001E7DB0" w:rsidRDefault="00FB0144" w:rsidP="00FB0144">
            <w:pPr>
              <w:pStyle w:val="TT"/>
              <w:spacing w:line="120" w:lineRule="auto"/>
              <w:rPr>
                <w:rFonts w:asciiTheme="minorHAnsi" w:hAnsiTheme="minorHAnsi"/>
                <w:b/>
                <w:szCs w:val="19"/>
              </w:rPr>
            </w:pPr>
          </w:p>
        </w:tc>
      </w:tr>
    </w:tbl>
    <w:p w14:paraId="025F5BB0" w14:textId="77777777" w:rsidR="00FB0144" w:rsidRDefault="00FB0144" w:rsidP="001B20E0">
      <w:pPr>
        <w:pStyle w:val="T1"/>
        <w:keepNext w:val="0"/>
        <w:spacing w:before="120" w:after="0" w:line="300" w:lineRule="exact"/>
        <w:rPr>
          <w:rFonts w:asciiTheme="minorHAnsi" w:hAnsiTheme="minorHAnsi" w:cs="Arial"/>
          <w:b w:val="0"/>
          <w:bCs w:val="0"/>
          <w:sz w:val="22"/>
          <w:szCs w:val="22"/>
          <w:lang w:val="en-US"/>
        </w:rPr>
      </w:pPr>
    </w:p>
    <w:p w14:paraId="1F4D16A7" w14:textId="77777777" w:rsidR="00FB0144" w:rsidRPr="001E7DB0" w:rsidRDefault="00FB0144" w:rsidP="001B20E0">
      <w:pPr>
        <w:pStyle w:val="T1"/>
        <w:keepNext w:val="0"/>
        <w:spacing w:before="120" w:after="0" w:line="300" w:lineRule="exact"/>
        <w:rPr>
          <w:rFonts w:asciiTheme="minorHAnsi" w:hAnsiTheme="minorHAnsi" w:cs="Arial"/>
          <w:b w:val="0"/>
          <w:bCs w:val="0"/>
          <w:sz w:val="22"/>
          <w:szCs w:val="22"/>
          <w:lang w:val="en-US"/>
        </w:rPr>
      </w:pPr>
    </w:p>
    <w:p w14:paraId="6B6AC27C" w14:textId="77777777" w:rsidR="000B1CEC" w:rsidRPr="001E7DB0" w:rsidRDefault="000B1CEC" w:rsidP="001B20E0">
      <w:pPr>
        <w:pStyle w:val="T1"/>
        <w:keepNext w:val="0"/>
        <w:spacing w:before="0" w:after="0" w:line="240" w:lineRule="auto"/>
        <w:rPr>
          <w:rFonts w:asciiTheme="minorHAnsi" w:hAnsiTheme="minorHAnsi" w:cs="Arial"/>
          <w:b w:val="0"/>
          <w:bCs w:val="0"/>
          <w:sz w:val="22"/>
          <w:szCs w:val="22"/>
          <w:lang w:val="en-US"/>
        </w:rPr>
      </w:pPr>
    </w:p>
    <w:p w14:paraId="79B3FA44" w14:textId="77777777" w:rsidR="001B20E0" w:rsidRPr="00E06490" w:rsidRDefault="001B20E0" w:rsidP="001B20E0">
      <w:pPr>
        <w:pStyle w:val="accountingpolicytitle"/>
        <w:spacing w:before="120" w:line="300" w:lineRule="exact"/>
        <w:rPr>
          <w:rFonts w:asciiTheme="minorHAnsi" w:hAnsiTheme="minorHAnsi" w:cs="Arial"/>
          <w:highlight w:val="yellow"/>
          <w:lang w:val="en-GB"/>
        </w:rPr>
        <w:sectPr w:rsidR="001B20E0" w:rsidRPr="00E06490" w:rsidSect="00F26FF5">
          <w:footerReference w:type="default" r:id="rId166"/>
          <w:pgSz w:w="11907" w:h="16840" w:code="9"/>
          <w:pgMar w:top="1418" w:right="1134" w:bottom="1134" w:left="1418" w:header="851" w:footer="851" w:gutter="0"/>
          <w:cols w:space="720"/>
          <w:noEndnote/>
        </w:sectPr>
      </w:pPr>
    </w:p>
    <w:p w14:paraId="08950036" w14:textId="77777777" w:rsidR="009D1C22" w:rsidRDefault="009D1C22" w:rsidP="009D1C22">
      <w:pPr>
        <w:pStyle w:val="T1"/>
        <w:spacing w:before="0" w:after="0" w:line="240" w:lineRule="auto"/>
        <w:rPr>
          <w:rFonts w:asciiTheme="minorHAnsi" w:hAnsiTheme="minorHAnsi" w:cs="Arial"/>
          <w:sz w:val="22"/>
          <w:szCs w:val="22"/>
          <w:lang w:val="en-GB"/>
        </w:rPr>
      </w:pPr>
    </w:p>
    <w:p w14:paraId="5735D4AF" w14:textId="77777777" w:rsidR="001B20E0" w:rsidRPr="001E7DB0" w:rsidRDefault="001B20E0"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472D18D6" w14:textId="77777777" w:rsidR="009D1C22" w:rsidRDefault="009D1C22" w:rsidP="009D1C22">
      <w:pPr>
        <w:pStyle w:val="accountingpolicytitle"/>
        <w:rPr>
          <w:rFonts w:asciiTheme="minorHAnsi" w:hAnsiTheme="minorHAnsi"/>
          <w:sz w:val="22"/>
          <w:szCs w:val="22"/>
          <w:lang w:val="en-GB"/>
        </w:rPr>
      </w:pPr>
    </w:p>
    <w:p w14:paraId="281EACB9" w14:textId="77777777" w:rsidR="001B20E0" w:rsidRPr="001E7DB0" w:rsidRDefault="001B20E0"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3BD50D06" w14:textId="77777777" w:rsidR="009D1C22" w:rsidRDefault="009D1C22" w:rsidP="009D1C22">
      <w:pPr>
        <w:pStyle w:val="accountingpolicytitle"/>
        <w:rPr>
          <w:rFonts w:asciiTheme="minorHAnsi" w:hAnsiTheme="minorHAnsi" w:cs="Arial"/>
          <w:sz w:val="22"/>
          <w:szCs w:val="22"/>
          <w:lang w:val="en-GB"/>
        </w:rPr>
      </w:pPr>
    </w:p>
    <w:p w14:paraId="77617485"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70C00E3F"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12EF7183" w14:textId="77777777" w:rsidR="001B20E0" w:rsidRPr="001E7DB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06E2745A" w14:textId="77777777" w:rsidR="001B20E0" w:rsidRPr="00E06490" w:rsidRDefault="001B20E0" w:rsidP="001B20E0">
      <w:pPr>
        <w:pStyle w:val="T1"/>
        <w:keepNext w:val="0"/>
        <w:spacing w:before="0" w:after="0" w:line="240" w:lineRule="auto"/>
        <w:rPr>
          <w:rFonts w:asciiTheme="minorHAnsi" w:hAnsiTheme="minorHAnsi" w:cs="Arial"/>
          <w:b w:val="0"/>
          <w:bCs w:val="0"/>
          <w:lang w:val="en-US"/>
        </w:rPr>
      </w:pPr>
      <w:r w:rsidRPr="00E06490">
        <w:rPr>
          <w:rFonts w:asciiTheme="minorHAnsi" w:hAnsiTheme="minorHAnsi" w:cs="Arial"/>
          <w:b w:val="0"/>
          <w:bCs w:val="0"/>
          <w:lang w:val="en-US"/>
        </w:rPr>
        <w:t xml:space="preserve"> </w:t>
      </w:r>
    </w:p>
    <w:tbl>
      <w:tblPr>
        <w:tblW w:w="5000" w:type="pct"/>
        <w:tblLayout w:type="fixed"/>
        <w:tblCellMar>
          <w:left w:w="30" w:type="dxa"/>
          <w:right w:w="30" w:type="dxa"/>
        </w:tblCellMar>
        <w:tblLook w:val="0000" w:firstRow="0" w:lastRow="0" w:firstColumn="0" w:lastColumn="0" w:noHBand="0" w:noVBand="0"/>
      </w:tblPr>
      <w:tblGrid>
        <w:gridCol w:w="4397"/>
        <w:gridCol w:w="1239"/>
        <w:gridCol w:w="1240"/>
        <w:gridCol w:w="1240"/>
        <w:gridCol w:w="1239"/>
      </w:tblGrid>
      <w:tr w:rsidR="001B20E0" w:rsidRPr="00FB0144" w14:paraId="249FAFA9" w14:textId="77777777" w:rsidTr="00B716C6">
        <w:trPr>
          <w:cantSplit/>
          <w:trHeight w:val="602"/>
          <w:tblHeader/>
        </w:trPr>
        <w:tc>
          <w:tcPr>
            <w:tcW w:w="2350" w:type="pct"/>
            <w:vAlign w:val="center"/>
          </w:tcPr>
          <w:p w14:paraId="3896584B" w14:textId="77777777" w:rsidR="001B20E0" w:rsidRPr="001E7DB0" w:rsidRDefault="001B20E0" w:rsidP="00F81348">
            <w:pPr>
              <w:pStyle w:val="TH"/>
              <w:rPr>
                <w:rFonts w:asciiTheme="minorHAnsi" w:hAnsiTheme="minorHAnsi" w:cs="Arial"/>
                <w:szCs w:val="19"/>
              </w:rPr>
            </w:pPr>
            <w:r w:rsidRPr="001E7DB0">
              <w:rPr>
                <w:rFonts w:asciiTheme="minorHAnsi" w:hAnsiTheme="minorHAnsi" w:cs="Arial"/>
                <w:szCs w:val="19"/>
              </w:rPr>
              <w:t>Bank</w:t>
            </w:r>
          </w:p>
          <w:p w14:paraId="7AC6068A" w14:textId="6BCF204A" w:rsidR="001B20E0" w:rsidRPr="001E7DB0" w:rsidRDefault="009F0A8C">
            <w:pPr>
              <w:pStyle w:val="TH"/>
              <w:rPr>
                <w:rFonts w:asciiTheme="minorHAnsi" w:hAnsiTheme="minorHAnsi" w:cs="Arial"/>
                <w:szCs w:val="19"/>
              </w:rPr>
            </w:pPr>
            <w:r w:rsidRPr="001E7DB0">
              <w:rPr>
                <w:rFonts w:asciiTheme="minorHAnsi" w:hAnsiTheme="minorHAnsi" w:cs="Arial"/>
                <w:szCs w:val="19"/>
              </w:rPr>
              <w:t>201</w:t>
            </w:r>
            <w:r>
              <w:rPr>
                <w:rFonts w:asciiTheme="minorHAnsi" w:hAnsiTheme="minorHAnsi" w:cs="Arial"/>
                <w:szCs w:val="19"/>
              </w:rPr>
              <w:t>7</w:t>
            </w:r>
          </w:p>
        </w:tc>
        <w:tc>
          <w:tcPr>
            <w:tcW w:w="662" w:type="pct"/>
            <w:vAlign w:val="center"/>
          </w:tcPr>
          <w:p w14:paraId="19F5DF69" w14:textId="77777777" w:rsidR="001B20E0" w:rsidRPr="001E7DB0" w:rsidRDefault="001B20E0">
            <w:pPr>
              <w:pStyle w:val="TH"/>
              <w:jc w:val="right"/>
              <w:rPr>
                <w:rFonts w:asciiTheme="minorHAnsi" w:hAnsiTheme="minorHAnsi" w:cs="Arial"/>
                <w:szCs w:val="19"/>
              </w:rPr>
            </w:pPr>
            <w:r w:rsidRPr="001E7DB0">
              <w:rPr>
                <w:rFonts w:asciiTheme="minorHAnsi" w:hAnsiTheme="minorHAnsi" w:cs="Arial"/>
                <w:szCs w:val="19"/>
              </w:rPr>
              <w:t>Republic of Croatia</w:t>
            </w:r>
          </w:p>
        </w:tc>
        <w:tc>
          <w:tcPr>
            <w:tcW w:w="663" w:type="pct"/>
            <w:vAlign w:val="center"/>
          </w:tcPr>
          <w:p w14:paraId="08887B9E" w14:textId="77777777" w:rsidR="005D02C8" w:rsidRPr="001E7DB0" w:rsidRDefault="001B20E0">
            <w:pPr>
              <w:pStyle w:val="TH"/>
              <w:jc w:val="right"/>
              <w:rPr>
                <w:rFonts w:asciiTheme="minorHAnsi" w:hAnsiTheme="minorHAnsi" w:cs="Arial"/>
                <w:szCs w:val="19"/>
              </w:rPr>
            </w:pPr>
            <w:r w:rsidRPr="001E7DB0">
              <w:rPr>
                <w:rFonts w:asciiTheme="minorHAnsi" w:hAnsiTheme="minorHAnsi" w:cs="Arial"/>
                <w:szCs w:val="19"/>
              </w:rPr>
              <w:t xml:space="preserve">EU </w:t>
            </w:r>
          </w:p>
          <w:p w14:paraId="76FAFFE9" w14:textId="77777777" w:rsidR="001B20E0" w:rsidRPr="001E7DB0" w:rsidRDefault="001B20E0">
            <w:pPr>
              <w:pStyle w:val="TH"/>
              <w:jc w:val="right"/>
              <w:rPr>
                <w:rFonts w:asciiTheme="minorHAnsi" w:hAnsiTheme="minorHAnsi" w:cs="Arial"/>
                <w:szCs w:val="19"/>
              </w:rPr>
            </w:pPr>
            <w:r w:rsidRPr="001E7DB0">
              <w:rPr>
                <w:rFonts w:asciiTheme="minorHAnsi" w:hAnsiTheme="minorHAnsi" w:cs="Arial"/>
                <w:szCs w:val="19"/>
              </w:rPr>
              <w:t>countries</w:t>
            </w:r>
          </w:p>
        </w:tc>
        <w:tc>
          <w:tcPr>
            <w:tcW w:w="663" w:type="pct"/>
            <w:vAlign w:val="center"/>
          </w:tcPr>
          <w:p w14:paraId="16389199" w14:textId="77777777" w:rsidR="001B20E0" w:rsidRPr="001E7DB0" w:rsidRDefault="001B20E0">
            <w:pPr>
              <w:pStyle w:val="TH"/>
              <w:jc w:val="right"/>
              <w:rPr>
                <w:rFonts w:asciiTheme="minorHAnsi" w:hAnsiTheme="minorHAnsi" w:cs="Arial"/>
                <w:szCs w:val="19"/>
              </w:rPr>
            </w:pPr>
            <w:r w:rsidRPr="001E7DB0">
              <w:rPr>
                <w:rFonts w:asciiTheme="minorHAnsi" w:hAnsiTheme="minorHAnsi" w:cs="Arial"/>
                <w:szCs w:val="19"/>
              </w:rPr>
              <w:t xml:space="preserve">Other countries </w:t>
            </w:r>
          </w:p>
        </w:tc>
        <w:tc>
          <w:tcPr>
            <w:tcW w:w="662" w:type="pct"/>
            <w:vAlign w:val="center"/>
          </w:tcPr>
          <w:p w14:paraId="1336491E" w14:textId="77777777" w:rsidR="001B20E0" w:rsidRPr="001E7DB0" w:rsidRDefault="001B20E0">
            <w:pPr>
              <w:pStyle w:val="TH"/>
              <w:jc w:val="right"/>
              <w:rPr>
                <w:rFonts w:asciiTheme="minorHAnsi" w:hAnsiTheme="minorHAnsi" w:cs="Arial"/>
                <w:szCs w:val="19"/>
              </w:rPr>
            </w:pPr>
            <w:r w:rsidRPr="001E7DB0">
              <w:rPr>
                <w:rFonts w:asciiTheme="minorHAnsi" w:hAnsiTheme="minorHAnsi" w:cs="Arial"/>
                <w:szCs w:val="19"/>
              </w:rPr>
              <w:t>Total</w:t>
            </w:r>
          </w:p>
        </w:tc>
      </w:tr>
      <w:tr w:rsidR="001B20E0" w:rsidRPr="00FB0144" w14:paraId="43F0A0B6" w14:textId="77777777" w:rsidTr="00B716C6">
        <w:trPr>
          <w:cantSplit/>
          <w:trHeight w:hRule="exact" w:val="255"/>
          <w:tblHeader/>
        </w:trPr>
        <w:tc>
          <w:tcPr>
            <w:tcW w:w="2350" w:type="pct"/>
          </w:tcPr>
          <w:p w14:paraId="1D229CDF" w14:textId="77777777" w:rsidR="001B20E0" w:rsidRPr="001E7DB0" w:rsidRDefault="001B20E0" w:rsidP="001B20E0">
            <w:pPr>
              <w:ind w:left="113" w:hanging="113"/>
              <w:rPr>
                <w:rFonts w:asciiTheme="minorHAnsi" w:hAnsiTheme="minorHAnsi" w:cs="Arial"/>
                <w:sz w:val="19"/>
                <w:szCs w:val="19"/>
                <w:lang w:val="en-GB"/>
              </w:rPr>
            </w:pPr>
          </w:p>
        </w:tc>
        <w:tc>
          <w:tcPr>
            <w:tcW w:w="662" w:type="pct"/>
            <w:vAlign w:val="bottom"/>
          </w:tcPr>
          <w:p w14:paraId="53E8CC82"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63" w:type="pct"/>
            <w:vAlign w:val="bottom"/>
          </w:tcPr>
          <w:p w14:paraId="24FA8B98"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63" w:type="pct"/>
            <w:vAlign w:val="bottom"/>
          </w:tcPr>
          <w:p w14:paraId="3AC9FD11"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c>
          <w:tcPr>
            <w:tcW w:w="662" w:type="pct"/>
            <w:vAlign w:val="bottom"/>
          </w:tcPr>
          <w:p w14:paraId="71FE4D83" w14:textId="77777777" w:rsidR="001B20E0" w:rsidRPr="001E7DB0" w:rsidRDefault="001B20E0" w:rsidP="001B20E0">
            <w:pPr>
              <w:pStyle w:val="TH"/>
              <w:jc w:val="right"/>
              <w:rPr>
                <w:rFonts w:asciiTheme="minorHAnsi" w:hAnsiTheme="minorHAnsi" w:cs="Arial"/>
                <w:szCs w:val="19"/>
              </w:rPr>
            </w:pPr>
            <w:r w:rsidRPr="001E7DB0">
              <w:rPr>
                <w:rFonts w:asciiTheme="minorHAnsi" w:hAnsiTheme="minorHAnsi" w:cs="Arial"/>
                <w:szCs w:val="19"/>
              </w:rPr>
              <w:t>HRK ‘000</w:t>
            </w:r>
          </w:p>
        </w:tc>
      </w:tr>
      <w:tr w:rsidR="001B20E0" w:rsidRPr="00FB0144" w14:paraId="6FD7315B" w14:textId="77777777" w:rsidTr="00B716C6">
        <w:trPr>
          <w:cantSplit/>
          <w:trHeight w:val="250"/>
          <w:tblHeader/>
        </w:trPr>
        <w:tc>
          <w:tcPr>
            <w:tcW w:w="2350" w:type="pct"/>
          </w:tcPr>
          <w:p w14:paraId="0152455B" w14:textId="77777777" w:rsidR="001B20E0" w:rsidRPr="001E7DB0" w:rsidRDefault="001B20E0" w:rsidP="001B20E0">
            <w:pPr>
              <w:ind w:left="113" w:hanging="113"/>
              <w:rPr>
                <w:rFonts w:asciiTheme="minorHAnsi" w:hAnsiTheme="minorHAnsi" w:cs="Arial"/>
                <w:sz w:val="19"/>
                <w:szCs w:val="19"/>
                <w:lang w:val="en-GB"/>
              </w:rPr>
            </w:pPr>
          </w:p>
        </w:tc>
        <w:tc>
          <w:tcPr>
            <w:tcW w:w="662" w:type="pct"/>
          </w:tcPr>
          <w:p w14:paraId="4C3B625D" w14:textId="77777777" w:rsidR="001B20E0" w:rsidRPr="001E7DB0" w:rsidRDefault="001B20E0" w:rsidP="001B20E0">
            <w:pPr>
              <w:jc w:val="right"/>
              <w:rPr>
                <w:rFonts w:asciiTheme="minorHAnsi" w:hAnsiTheme="minorHAnsi" w:cs="Arial"/>
                <w:sz w:val="19"/>
                <w:szCs w:val="19"/>
                <w:lang w:val="en-GB"/>
              </w:rPr>
            </w:pPr>
          </w:p>
        </w:tc>
        <w:tc>
          <w:tcPr>
            <w:tcW w:w="663" w:type="pct"/>
          </w:tcPr>
          <w:p w14:paraId="1D396D5E" w14:textId="77777777" w:rsidR="001B20E0" w:rsidRPr="001E7DB0" w:rsidRDefault="001B20E0" w:rsidP="001B20E0">
            <w:pPr>
              <w:jc w:val="right"/>
              <w:rPr>
                <w:rFonts w:asciiTheme="minorHAnsi" w:hAnsiTheme="minorHAnsi" w:cs="Arial"/>
                <w:sz w:val="19"/>
                <w:szCs w:val="19"/>
                <w:lang w:val="en-GB"/>
              </w:rPr>
            </w:pPr>
          </w:p>
        </w:tc>
        <w:tc>
          <w:tcPr>
            <w:tcW w:w="663" w:type="pct"/>
          </w:tcPr>
          <w:p w14:paraId="3F257D73" w14:textId="77777777" w:rsidR="001B20E0" w:rsidRPr="001E7DB0" w:rsidRDefault="001B20E0" w:rsidP="001B20E0">
            <w:pPr>
              <w:jc w:val="right"/>
              <w:rPr>
                <w:rFonts w:asciiTheme="minorHAnsi" w:hAnsiTheme="minorHAnsi" w:cs="Arial"/>
                <w:sz w:val="19"/>
                <w:szCs w:val="19"/>
                <w:lang w:val="en-GB"/>
              </w:rPr>
            </w:pPr>
          </w:p>
        </w:tc>
        <w:tc>
          <w:tcPr>
            <w:tcW w:w="662" w:type="pct"/>
          </w:tcPr>
          <w:p w14:paraId="1C4A7780" w14:textId="77777777" w:rsidR="001B20E0" w:rsidRPr="001E7DB0" w:rsidRDefault="001B20E0" w:rsidP="001B20E0">
            <w:pPr>
              <w:jc w:val="center"/>
              <w:rPr>
                <w:rFonts w:asciiTheme="minorHAnsi" w:hAnsiTheme="minorHAnsi" w:cs="Arial"/>
                <w:sz w:val="19"/>
                <w:szCs w:val="19"/>
                <w:lang w:val="en-GB"/>
              </w:rPr>
            </w:pPr>
          </w:p>
        </w:tc>
      </w:tr>
      <w:tr w:rsidR="00D744B2" w:rsidRPr="00FB0144" w14:paraId="788FD568" w14:textId="77777777" w:rsidTr="00B716C6">
        <w:trPr>
          <w:cantSplit/>
          <w:trHeight w:val="250"/>
          <w:tblHeader/>
        </w:trPr>
        <w:tc>
          <w:tcPr>
            <w:tcW w:w="2350" w:type="pct"/>
          </w:tcPr>
          <w:p w14:paraId="2D8D5151" w14:textId="77777777" w:rsidR="00D744B2" w:rsidRPr="001E7DB0" w:rsidRDefault="00D744B2" w:rsidP="001B20E0">
            <w:pPr>
              <w:pStyle w:val="TT"/>
              <w:rPr>
                <w:rFonts w:asciiTheme="minorHAnsi" w:hAnsiTheme="minorHAnsi" w:cs="Arial"/>
                <w:b/>
                <w:bCs/>
                <w:szCs w:val="19"/>
              </w:rPr>
            </w:pPr>
            <w:r w:rsidRPr="001E7DB0">
              <w:rPr>
                <w:rFonts w:asciiTheme="minorHAnsi" w:hAnsiTheme="minorHAnsi" w:cs="Arial"/>
                <w:b/>
                <w:bCs/>
                <w:szCs w:val="19"/>
              </w:rPr>
              <w:t>Assets</w:t>
            </w:r>
          </w:p>
        </w:tc>
        <w:tc>
          <w:tcPr>
            <w:tcW w:w="662" w:type="pct"/>
            <w:vAlign w:val="bottom"/>
          </w:tcPr>
          <w:p w14:paraId="21756193" w14:textId="77777777" w:rsidR="00D744B2" w:rsidRPr="001E7DB0" w:rsidRDefault="00D744B2" w:rsidP="001B20E0">
            <w:pPr>
              <w:jc w:val="right"/>
              <w:rPr>
                <w:rFonts w:asciiTheme="minorHAnsi" w:hAnsiTheme="minorHAnsi" w:cs="Arial"/>
                <w:sz w:val="19"/>
                <w:szCs w:val="19"/>
                <w:lang w:val="en-GB"/>
              </w:rPr>
            </w:pPr>
          </w:p>
        </w:tc>
        <w:tc>
          <w:tcPr>
            <w:tcW w:w="663" w:type="pct"/>
            <w:vAlign w:val="bottom"/>
          </w:tcPr>
          <w:p w14:paraId="2F2D1361" w14:textId="77777777" w:rsidR="00D744B2" w:rsidRPr="001E7DB0" w:rsidRDefault="00D744B2" w:rsidP="001B20E0">
            <w:pPr>
              <w:jc w:val="right"/>
              <w:rPr>
                <w:rFonts w:asciiTheme="minorHAnsi" w:hAnsiTheme="minorHAnsi" w:cs="Arial"/>
                <w:sz w:val="19"/>
                <w:szCs w:val="19"/>
                <w:lang w:val="en-GB"/>
              </w:rPr>
            </w:pPr>
          </w:p>
        </w:tc>
        <w:tc>
          <w:tcPr>
            <w:tcW w:w="663" w:type="pct"/>
            <w:vAlign w:val="bottom"/>
          </w:tcPr>
          <w:p w14:paraId="6F4D34F2" w14:textId="77777777" w:rsidR="00D744B2" w:rsidRPr="001E7DB0" w:rsidRDefault="00D744B2" w:rsidP="001B20E0">
            <w:pPr>
              <w:jc w:val="right"/>
              <w:rPr>
                <w:rFonts w:asciiTheme="minorHAnsi" w:hAnsiTheme="minorHAnsi" w:cs="Arial"/>
                <w:sz w:val="19"/>
                <w:szCs w:val="19"/>
                <w:lang w:val="en-GB"/>
              </w:rPr>
            </w:pPr>
          </w:p>
        </w:tc>
        <w:tc>
          <w:tcPr>
            <w:tcW w:w="662" w:type="pct"/>
            <w:vAlign w:val="bottom"/>
          </w:tcPr>
          <w:p w14:paraId="7FF51767" w14:textId="77777777" w:rsidR="00D744B2" w:rsidRPr="001E7DB0" w:rsidRDefault="00D744B2" w:rsidP="001B20E0">
            <w:pPr>
              <w:jc w:val="center"/>
              <w:rPr>
                <w:rFonts w:asciiTheme="minorHAnsi" w:hAnsiTheme="minorHAnsi" w:cs="Arial"/>
                <w:sz w:val="19"/>
                <w:szCs w:val="19"/>
                <w:lang w:val="en-GB"/>
              </w:rPr>
            </w:pPr>
          </w:p>
        </w:tc>
      </w:tr>
      <w:tr w:rsidR="009F0A8C" w:rsidRPr="00FB0144" w14:paraId="265A0613" w14:textId="77777777" w:rsidTr="00F26FF5">
        <w:trPr>
          <w:cantSplit/>
          <w:trHeight w:val="250"/>
          <w:tblHeader/>
        </w:trPr>
        <w:tc>
          <w:tcPr>
            <w:tcW w:w="2350" w:type="pct"/>
          </w:tcPr>
          <w:p w14:paraId="40FAF4E3"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Cash on hand and due from banks</w:t>
            </w:r>
          </w:p>
        </w:tc>
        <w:tc>
          <w:tcPr>
            <w:tcW w:w="662" w:type="pct"/>
            <w:tcBorders>
              <w:top w:val="nil"/>
              <w:left w:val="nil"/>
              <w:bottom w:val="nil"/>
              <w:right w:val="nil"/>
            </w:tcBorders>
            <w:shd w:val="clear" w:color="auto" w:fill="auto"/>
          </w:tcPr>
          <w:p w14:paraId="769176E9" w14:textId="0416A5A2"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753223">
              <w:rPr>
                <w:rFonts w:asciiTheme="minorHAnsi" w:hAnsiTheme="minorHAnsi" w:cs="Arial"/>
                <w:sz w:val="19"/>
                <w:szCs w:val="19"/>
                <w:lang w:val="hr-HR"/>
              </w:rPr>
              <w:t>1</w:t>
            </w:r>
            <w:r>
              <w:rPr>
                <w:rFonts w:asciiTheme="minorHAnsi" w:hAnsiTheme="minorHAnsi" w:cs="Arial"/>
                <w:sz w:val="19"/>
                <w:szCs w:val="19"/>
                <w:lang w:val="hr-HR"/>
              </w:rPr>
              <w:t>,</w:t>
            </w:r>
            <w:r w:rsidRPr="00753223">
              <w:rPr>
                <w:rFonts w:asciiTheme="minorHAnsi" w:hAnsiTheme="minorHAnsi" w:cs="Arial"/>
                <w:sz w:val="19"/>
                <w:szCs w:val="19"/>
                <w:lang w:val="hr-HR"/>
              </w:rPr>
              <w:t>318</w:t>
            </w:r>
            <w:r>
              <w:rPr>
                <w:rFonts w:asciiTheme="minorHAnsi" w:hAnsiTheme="minorHAnsi" w:cs="Arial"/>
                <w:sz w:val="19"/>
                <w:szCs w:val="19"/>
                <w:lang w:val="hr-HR"/>
              </w:rPr>
              <w:t>,</w:t>
            </w:r>
            <w:r w:rsidRPr="00753223">
              <w:rPr>
                <w:rFonts w:asciiTheme="minorHAnsi" w:hAnsiTheme="minorHAnsi" w:cs="Arial"/>
                <w:sz w:val="19"/>
                <w:szCs w:val="19"/>
                <w:lang w:val="hr-HR"/>
              </w:rPr>
              <w:t>045</w:t>
            </w:r>
          </w:p>
        </w:tc>
        <w:tc>
          <w:tcPr>
            <w:tcW w:w="663" w:type="pct"/>
            <w:tcBorders>
              <w:top w:val="nil"/>
              <w:left w:val="nil"/>
              <w:bottom w:val="nil"/>
              <w:right w:val="nil"/>
            </w:tcBorders>
            <w:shd w:val="clear" w:color="auto" w:fill="auto"/>
          </w:tcPr>
          <w:p w14:paraId="458BCFAA" w14:textId="73DCE52E"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753223">
              <w:rPr>
                <w:rFonts w:asciiTheme="minorHAnsi" w:hAnsiTheme="minorHAnsi" w:cs="Arial"/>
                <w:sz w:val="19"/>
                <w:szCs w:val="19"/>
                <w:lang w:val="hr-HR"/>
              </w:rPr>
              <w:t>82</w:t>
            </w:r>
            <w:r>
              <w:rPr>
                <w:rFonts w:asciiTheme="minorHAnsi" w:hAnsiTheme="minorHAnsi" w:cs="Arial"/>
                <w:sz w:val="19"/>
                <w:szCs w:val="19"/>
                <w:lang w:val="hr-HR"/>
              </w:rPr>
              <w:t>,</w:t>
            </w:r>
            <w:r w:rsidRPr="00753223">
              <w:rPr>
                <w:rFonts w:asciiTheme="minorHAnsi" w:hAnsiTheme="minorHAnsi" w:cs="Arial"/>
                <w:sz w:val="19"/>
                <w:szCs w:val="19"/>
                <w:lang w:val="hr-HR"/>
              </w:rPr>
              <w:t>884</w:t>
            </w:r>
          </w:p>
        </w:tc>
        <w:tc>
          <w:tcPr>
            <w:tcW w:w="663" w:type="pct"/>
            <w:tcBorders>
              <w:top w:val="nil"/>
              <w:left w:val="nil"/>
              <w:bottom w:val="nil"/>
              <w:right w:val="nil"/>
            </w:tcBorders>
            <w:shd w:val="clear" w:color="auto" w:fill="auto"/>
          </w:tcPr>
          <w:p w14:paraId="1FAA92E3" w14:textId="7C5111CA"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753223">
              <w:rPr>
                <w:rFonts w:asciiTheme="minorHAnsi" w:hAnsiTheme="minorHAnsi" w:cs="Arial"/>
                <w:sz w:val="19"/>
                <w:szCs w:val="19"/>
                <w:lang w:val="hr-HR"/>
              </w:rPr>
              <w:t>201</w:t>
            </w:r>
          </w:p>
        </w:tc>
        <w:tc>
          <w:tcPr>
            <w:tcW w:w="662" w:type="pct"/>
            <w:tcBorders>
              <w:top w:val="nil"/>
              <w:left w:val="nil"/>
              <w:bottom w:val="nil"/>
              <w:right w:val="nil"/>
            </w:tcBorders>
            <w:shd w:val="clear" w:color="auto" w:fill="auto"/>
          </w:tcPr>
          <w:p w14:paraId="6DD1D80B" w14:textId="4D246ACB"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753223">
              <w:rPr>
                <w:rFonts w:asciiTheme="minorHAnsi" w:hAnsiTheme="minorHAnsi" w:cs="Arial"/>
                <w:sz w:val="19"/>
                <w:szCs w:val="19"/>
                <w:lang w:val="hr-HR"/>
              </w:rPr>
              <w:t>1</w:t>
            </w:r>
            <w:r>
              <w:rPr>
                <w:rFonts w:asciiTheme="minorHAnsi" w:hAnsiTheme="minorHAnsi" w:cs="Arial"/>
                <w:sz w:val="19"/>
                <w:szCs w:val="19"/>
                <w:lang w:val="hr-HR"/>
              </w:rPr>
              <w:t>,</w:t>
            </w:r>
            <w:r w:rsidRPr="00753223">
              <w:rPr>
                <w:rFonts w:asciiTheme="minorHAnsi" w:hAnsiTheme="minorHAnsi" w:cs="Arial"/>
                <w:sz w:val="19"/>
                <w:szCs w:val="19"/>
                <w:lang w:val="hr-HR"/>
              </w:rPr>
              <w:t>401</w:t>
            </w:r>
            <w:r>
              <w:rPr>
                <w:rFonts w:asciiTheme="minorHAnsi" w:hAnsiTheme="minorHAnsi" w:cs="Arial"/>
                <w:sz w:val="19"/>
                <w:szCs w:val="19"/>
                <w:lang w:val="hr-HR"/>
              </w:rPr>
              <w:t>,</w:t>
            </w:r>
            <w:r w:rsidRPr="00753223">
              <w:rPr>
                <w:rFonts w:asciiTheme="minorHAnsi" w:hAnsiTheme="minorHAnsi" w:cs="Arial"/>
                <w:sz w:val="19"/>
                <w:szCs w:val="19"/>
                <w:lang w:val="hr-HR"/>
              </w:rPr>
              <w:t>130</w:t>
            </w:r>
          </w:p>
        </w:tc>
      </w:tr>
      <w:tr w:rsidR="009F0A8C" w:rsidRPr="00FB0144" w14:paraId="6FF4FC65" w14:textId="77777777" w:rsidTr="00F26FF5">
        <w:trPr>
          <w:cantSplit/>
          <w:trHeight w:val="250"/>
          <w:tblHeader/>
        </w:trPr>
        <w:tc>
          <w:tcPr>
            <w:tcW w:w="2350" w:type="pct"/>
          </w:tcPr>
          <w:p w14:paraId="66A7C5EA"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Deposits with other banks</w:t>
            </w:r>
          </w:p>
        </w:tc>
        <w:tc>
          <w:tcPr>
            <w:tcW w:w="662" w:type="pct"/>
            <w:tcBorders>
              <w:top w:val="nil"/>
              <w:left w:val="nil"/>
              <w:bottom w:val="nil"/>
              <w:right w:val="nil"/>
            </w:tcBorders>
            <w:shd w:val="clear" w:color="auto" w:fill="auto"/>
          </w:tcPr>
          <w:p w14:paraId="4D6098FE" w14:textId="0921C3B1"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29</w:t>
            </w:r>
            <w:r>
              <w:rPr>
                <w:rFonts w:asciiTheme="minorHAnsi" w:hAnsiTheme="minorHAnsi" w:cs="Arial"/>
                <w:sz w:val="19"/>
                <w:szCs w:val="19"/>
                <w:lang w:val="hr-HR"/>
              </w:rPr>
              <w:t>,</w:t>
            </w:r>
            <w:r w:rsidRPr="00753223">
              <w:rPr>
                <w:rFonts w:asciiTheme="minorHAnsi" w:hAnsiTheme="minorHAnsi" w:cs="Arial"/>
                <w:sz w:val="19"/>
                <w:szCs w:val="19"/>
                <w:lang w:val="hr-HR"/>
              </w:rPr>
              <w:t>116</w:t>
            </w:r>
          </w:p>
        </w:tc>
        <w:tc>
          <w:tcPr>
            <w:tcW w:w="663" w:type="pct"/>
            <w:tcBorders>
              <w:top w:val="nil"/>
              <w:left w:val="nil"/>
              <w:bottom w:val="nil"/>
              <w:right w:val="nil"/>
            </w:tcBorders>
            <w:shd w:val="clear" w:color="auto" w:fill="auto"/>
          </w:tcPr>
          <w:p w14:paraId="0DDA3333" w14:textId="6F5D1DE3"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22</w:t>
            </w:r>
          </w:p>
        </w:tc>
        <w:tc>
          <w:tcPr>
            <w:tcW w:w="663" w:type="pct"/>
            <w:tcBorders>
              <w:top w:val="nil"/>
              <w:left w:val="nil"/>
              <w:bottom w:val="nil"/>
              <w:right w:val="nil"/>
            </w:tcBorders>
            <w:shd w:val="clear" w:color="auto" w:fill="auto"/>
          </w:tcPr>
          <w:p w14:paraId="06EAE6B9" w14:textId="62507D55"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w:t>
            </w:r>
          </w:p>
        </w:tc>
        <w:tc>
          <w:tcPr>
            <w:tcW w:w="662" w:type="pct"/>
            <w:tcBorders>
              <w:top w:val="nil"/>
              <w:left w:val="nil"/>
              <w:bottom w:val="nil"/>
              <w:right w:val="nil"/>
            </w:tcBorders>
            <w:shd w:val="clear" w:color="auto" w:fill="auto"/>
          </w:tcPr>
          <w:p w14:paraId="7CA20DB6" w14:textId="44E50710"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29</w:t>
            </w:r>
            <w:r>
              <w:rPr>
                <w:rFonts w:asciiTheme="minorHAnsi" w:hAnsiTheme="minorHAnsi" w:cs="Arial"/>
                <w:sz w:val="19"/>
                <w:szCs w:val="19"/>
                <w:lang w:val="hr-HR"/>
              </w:rPr>
              <w:t>,</w:t>
            </w:r>
            <w:r w:rsidRPr="00753223">
              <w:rPr>
                <w:rFonts w:asciiTheme="minorHAnsi" w:hAnsiTheme="minorHAnsi" w:cs="Arial"/>
                <w:sz w:val="19"/>
                <w:szCs w:val="19"/>
                <w:lang w:val="hr-HR"/>
              </w:rPr>
              <w:t>138</w:t>
            </w:r>
          </w:p>
        </w:tc>
      </w:tr>
      <w:tr w:rsidR="009F0A8C" w:rsidRPr="00FB0144" w14:paraId="6E442899" w14:textId="77777777" w:rsidTr="00F26FF5">
        <w:trPr>
          <w:cantSplit/>
          <w:trHeight w:val="250"/>
          <w:tblHeader/>
        </w:trPr>
        <w:tc>
          <w:tcPr>
            <w:tcW w:w="2350" w:type="pct"/>
          </w:tcPr>
          <w:p w14:paraId="2483A382"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Loans to financial institutions</w:t>
            </w:r>
          </w:p>
        </w:tc>
        <w:tc>
          <w:tcPr>
            <w:tcW w:w="662" w:type="pct"/>
            <w:tcBorders>
              <w:top w:val="nil"/>
              <w:left w:val="nil"/>
              <w:bottom w:val="nil"/>
              <w:right w:val="nil"/>
            </w:tcBorders>
            <w:shd w:val="clear" w:color="auto" w:fill="auto"/>
          </w:tcPr>
          <w:p w14:paraId="69246C98" w14:textId="214CBAD8"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10</w:t>
            </w:r>
            <w:r>
              <w:rPr>
                <w:rFonts w:asciiTheme="minorHAnsi" w:hAnsiTheme="minorHAnsi" w:cs="Arial"/>
                <w:sz w:val="19"/>
                <w:szCs w:val="19"/>
                <w:lang w:val="hr-HR"/>
              </w:rPr>
              <w:t>,</w:t>
            </w:r>
            <w:r w:rsidRPr="00753223">
              <w:rPr>
                <w:rFonts w:asciiTheme="minorHAnsi" w:hAnsiTheme="minorHAnsi" w:cs="Arial"/>
                <w:sz w:val="19"/>
                <w:szCs w:val="19"/>
                <w:lang w:val="hr-HR"/>
              </w:rPr>
              <w:t>836</w:t>
            </w:r>
            <w:r>
              <w:rPr>
                <w:rFonts w:asciiTheme="minorHAnsi" w:hAnsiTheme="minorHAnsi" w:cs="Arial"/>
                <w:sz w:val="19"/>
                <w:szCs w:val="19"/>
                <w:lang w:val="hr-HR"/>
              </w:rPr>
              <w:t>,</w:t>
            </w:r>
            <w:r w:rsidRPr="00753223">
              <w:rPr>
                <w:rFonts w:asciiTheme="minorHAnsi" w:hAnsiTheme="minorHAnsi" w:cs="Arial"/>
                <w:sz w:val="19"/>
                <w:szCs w:val="19"/>
                <w:lang w:val="hr-HR"/>
              </w:rPr>
              <w:t>141</w:t>
            </w:r>
          </w:p>
        </w:tc>
        <w:tc>
          <w:tcPr>
            <w:tcW w:w="663" w:type="pct"/>
            <w:tcBorders>
              <w:top w:val="nil"/>
              <w:left w:val="nil"/>
              <w:bottom w:val="nil"/>
              <w:right w:val="nil"/>
            </w:tcBorders>
            <w:shd w:val="clear" w:color="auto" w:fill="auto"/>
          </w:tcPr>
          <w:p w14:paraId="3566F02A" w14:textId="17A8B5A1"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w:t>
            </w:r>
          </w:p>
        </w:tc>
        <w:tc>
          <w:tcPr>
            <w:tcW w:w="663" w:type="pct"/>
            <w:tcBorders>
              <w:top w:val="nil"/>
              <w:left w:val="nil"/>
              <w:bottom w:val="nil"/>
              <w:right w:val="nil"/>
            </w:tcBorders>
            <w:shd w:val="clear" w:color="auto" w:fill="auto"/>
          </w:tcPr>
          <w:p w14:paraId="49185925" w14:textId="3E4CAE11"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w:t>
            </w:r>
          </w:p>
        </w:tc>
        <w:tc>
          <w:tcPr>
            <w:tcW w:w="662" w:type="pct"/>
            <w:tcBorders>
              <w:top w:val="nil"/>
              <w:left w:val="nil"/>
              <w:bottom w:val="nil"/>
              <w:right w:val="nil"/>
            </w:tcBorders>
            <w:shd w:val="clear" w:color="auto" w:fill="auto"/>
          </w:tcPr>
          <w:p w14:paraId="4620AAC5" w14:textId="1EBE8E15"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753223">
              <w:rPr>
                <w:rFonts w:asciiTheme="minorHAnsi" w:hAnsiTheme="minorHAnsi" w:cs="Arial"/>
                <w:sz w:val="19"/>
                <w:szCs w:val="19"/>
                <w:lang w:val="hr-HR"/>
              </w:rPr>
              <w:t>10</w:t>
            </w:r>
            <w:r>
              <w:rPr>
                <w:rFonts w:asciiTheme="minorHAnsi" w:hAnsiTheme="minorHAnsi" w:cs="Arial"/>
                <w:sz w:val="19"/>
                <w:szCs w:val="19"/>
                <w:lang w:val="hr-HR"/>
              </w:rPr>
              <w:t>,</w:t>
            </w:r>
            <w:r w:rsidRPr="00753223">
              <w:rPr>
                <w:rFonts w:asciiTheme="minorHAnsi" w:hAnsiTheme="minorHAnsi" w:cs="Arial"/>
                <w:sz w:val="19"/>
                <w:szCs w:val="19"/>
                <w:lang w:val="hr-HR"/>
              </w:rPr>
              <w:t>836</w:t>
            </w:r>
            <w:r>
              <w:rPr>
                <w:rFonts w:asciiTheme="minorHAnsi" w:hAnsiTheme="minorHAnsi" w:cs="Arial"/>
                <w:sz w:val="19"/>
                <w:szCs w:val="19"/>
                <w:lang w:val="hr-HR"/>
              </w:rPr>
              <w:t>,</w:t>
            </w:r>
            <w:r w:rsidRPr="00753223">
              <w:rPr>
                <w:rFonts w:asciiTheme="minorHAnsi" w:hAnsiTheme="minorHAnsi" w:cs="Arial"/>
                <w:sz w:val="19"/>
                <w:szCs w:val="19"/>
                <w:lang w:val="hr-HR"/>
              </w:rPr>
              <w:t>141</w:t>
            </w:r>
          </w:p>
        </w:tc>
      </w:tr>
      <w:tr w:rsidR="009F0A8C" w:rsidRPr="00FB0144" w14:paraId="3BB088F8" w14:textId="77777777" w:rsidTr="00F26FF5">
        <w:trPr>
          <w:cantSplit/>
          <w:trHeight w:val="250"/>
          <w:tblHeader/>
        </w:trPr>
        <w:tc>
          <w:tcPr>
            <w:tcW w:w="2350" w:type="pct"/>
          </w:tcPr>
          <w:p w14:paraId="47D6580A"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Loans to other customers</w:t>
            </w:r>
          </w:p>
        </w:tc>
        <w:tc>
          <w:tcPr>
            <w:tcW w:w="662" w:type="pct"/>
            <w:tcBorders>
              <w:top w:val="nil"/>
              <w:left w:val="nil"/>
              <w:bottom w:val="nil"/>
              <w:right w:val="nil"/>
            </w:tcBorders>
            <w:shd w:val="clear" w:color="auto" w:fill="auto"/>
          </w:tcPr>
          <w:p w14:paraId="04FC4530" w14:textId="0F5D6F2F"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4E0A21">
              <w:rPr>
                <w:rFonts w:asciiTheme="minorHAnsi" w:hAnsiTheme="minorHAnsi" w:cs="Arial"/>
                <w:sz w:val="19"/>
                <w:szCs w:val="19"/>
                <w:lang w:val="hr-HR"/>
              </w:rPr>
              <w:t>12</w:t>
            </w:r>
            <w:r>
              <w:rPr>
                <w:rFonts w:asciiTheme="minorHAnsi" w:hAnsiTheme="minorHAnsi" w:cs="Arial"/>
                <w:sz w:val="19"/>
                <w:szCs w:val="19"/>
                <w:lang w:val="hr-HR"/>
              </w:rPr>
              <w:t>,</w:t>
            </w:r>
            <w:r w:rsidRPr="004E0A21">
              <w:rPr>
                <w:rFonts w:asciiTheme="minorHAnsi" w:hAnsiTheme="minorHAnsi" w:cs="Arial"/>
                <w:sz w:val="19"/>
                <w:szCs w:val="19"/>
                <w:lang w:val="hr-HR"/>
              </w:rPr>
              <w:t>075</w:t>
            </w:r>
            <w:r>
              <w:rPr>
                <w:rFonts w:asciiTheme="minorHAnsi" w:hAnsiTheme="minorHAnsi" w:cs="Arial"/>
                <w:sz w:val="19"/>
                <w:szCs w:val="19"/>
                <w:lang w:val="hr-HR"/>
              </w:rPr>
              <w:t>,</w:t>
            </w:r>
            <w:r w:rsidRPr="004E0A21">
              <w:rPr>
                <w:rFonts w:asciiTheme="minorHAnsi" w:hAnsiTheme="minorHAnsi" w:cs="Arial"/>
                <w:sz w:val="19"/>
                <w:szCs w:val="19"/>
                <w:lang w:val="hr-HR"/>
              </w:rPr>
              <w:t>474</w:t>
            </w:r>
          </w:p>
        </w:tc>
        <w:tc>
          <w:tcPr>
            <w:tcW w:w="663" w:type="pct"/>
            <w:tcBorders>
              <w:top w:val="nil"/>
              <w:left w:val="nil"/>
              <w:bottom w:val="nil"/>
              <w:right w:val="nil"/>
            </w:tcBorders>
            <w:shd w:val="clear" w:color="auto" w:fill="auto"/>
          </w:tcPr>
          <w:p w14:paraId="5CF6F5D6" w14:textId="0E7F105B"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4E0A21">
              <w:rPr>
                <w:rFonts w:asciiTheme="minorHAnsi" w:hAnsiTheme="minorHAnsi" w:cs="Arial"/>
                <w:sz w:val="19"/>
                <w:szCs w:val="19"/>
                <w:lang w:val="hr-HR"/>
              </w:rPr>
              <w:t>-</w:t>
            </w:r>
          </w:p>
        </w:tc>
        <w:tc>
          <w:tcPr>
            <w:tcW w:w="663" w:type="pct"/>
            <w:tcBorders>
              <w:top w:val="nil"/>
              <w:left w:val="nil"/>
              <w:bottom w:val="nil"/>
              <w:right w:val="nil"/>
            </w:tcBorders>
            <w:shd w:val="clear" w:color="auto" w:fill="auto"/>
          </w:tcPr>
          <w:p w14:paraId="094203D0" w14:textId="3BA321F7"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4E0A21">
              <w:rPr>
                <w:rFonts w:asciiTheme="minorHAnsi" w:hAnsiTheme="minorHAnsi" w:cs="Arial"/>
                <w:sz w:val="19"/>
                <w:szCs w:val="19"/>
                <w:lang w:val="hr-HR"/>
              </w:rPr>
              <w:t>308</w:t>
            </w:r>
            <w:r>
              <w:rPr>
                <w:rFonts w:asciiTheme="minorHAnsi" w:hAnsiTheme="minorHAnsi" w:cs="Arial"/>
                <w:sz w:val="19"/>
                <w:szCs w:val="19"/>
                <w:lang w:val="hr-HR"/>
              </w:rPr>
              <w:t>,</w:t>
            </w:r>
            <w:r w:rsidRPr="004E0A21">
              <w:rPr>
                <w:rFonts w:asciiTheme="minorHAnsi" w:hAnsiTheme="minorHAnsi" w:cs="Arial"/>
                <w:sz w:val="19"/>
                <w:szCs w:val="19"/>
                <w:lang w:val="hr-HR"/>
              </w:rPr>
              <w:t>149</w:t>
            </w:r>
          </w:p>
        </w:tc>
        <w:tc>
          <w:tcPr>
            <w:tcW w:w="662" w:type="pct"/>
            <w:tcBorders>
              <w:top w:val="nil"/>
              <w:left w:val="nil"/>
              <w:bottom w:val="nil"/>
              <w:right w:val="nil"/>
            </w:tcBorders>
            <w:shd w:val="clear" w:color="auto" w:fill="auto"/>
          </w:tcPr>
          <w:p w14:paraId="4498F9B6" w14:textId="7C5ACF54"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4E0A21">
              <w:rPr>
                <w:rFonts w:asciiTheme="minorHAnsi" w:hAnsiTheme="minorHAnsi" w:cs="Arial"/>
                <w:sz w:val="19"/>
                <w:szCs w:val="19"/>
                <w:lang w:val="hr-HR"/>
              </w:rPr>
              <w:t>12</w:t>
            </w:r>
            <w:r>
              <w:rPr>
                <w:rFonts w:asciiTheme="minorHAnsi" w:hAnsiTheme="minorHAnsi" w:cs="Arial"/>
                <w:sz w:val="19"/>
                <w:szCs w:val="19"/>
                <w:lang w:val="hr-HR"/>
              </w:rPr>
              <w:t>,</w:t>
            </w:r>
            <w:r w:rsidRPr="004E0A21">
              <w:rPr>
                <w:rFonts w:asciiTheme="minorHAnsi" w:hAnsiTheme="minorHAnsi" w:cs="Arial"/>
                <w:sz w:val="19"/>
                <w:szCs w:val="19"/>
                <w:lang w:val="hr-HR"/>
              </w:rPr>
              <w:t>383</w:t>
            </w:r>
            <w:r>
              <w:rPr>
                <w:rFonts w:asciiTheme="minorHAnsi" w:hAnsiTheme="minorHAnsi" w:cs="Arial"/>
                <w:sz w:val="19"/>
                <w:szCs w:val="19"/>
                <w:lang w:val="hr-HR"/>
              </w:rPr>
              <w:t>,</w:t>
            </w:r>
            <w:r w:rsidRPr="004E0A21">
              <w:rPr>
                <w:rFonts w:asciiTheme="minorHAnsi" w:hAnsiTheme="minorHAnsi" w:cs="Arial"/>
                <w:sz w:val="19"/>
                <w:szCs w:val="19"/>
                <w:lang w:val="hr-HR"/>
              </w:rPr>
              <w:t>623</w:t>
            </w:r>
          </w:p>
        </w:tc>
      </w:tr>
      <w:tr w:rsidR="009F0A8C" w:rsidRPr="00FB0144" w14:paraId="2EB5DBAA" w14:textId="77777777" w:rsidTr="00F26FF5">
        <w:trPr>
          <w:cantSplit/>
          <w:trHeight w:val="250"/>
          <w:tblHeader/>
        </w:trPr>
        <w:tc>
          <w:tcPr>
            <w:tcW w:w="2350" w:type="pct"/>
          </w:tcPr>
          <w:p w14:paraId="7E83615D"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Assets available for sale</w:t>
            </w:r>
          </w:p>
        </w:tc>
        <w:tc>
          <w:tcPr>
            <w:tcW w:w="662" w:type="pct"/>
            <w:tcBorders>
              <w:top w:val="nil"/>
              <w:left w:val="nil"/>
              <w:bottom w:val="nil"/>
              <w:right w:val="nil"/>
            </w:tcBorders>
            <w:shd w:val="clear" w:color="auto" w:fill="auto"/>
            <w:vAlign w:val="center"/>
          </w:tcPr>
          <w:p w14:paraId="113B33BC" w14:textId="42D0B81C"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3,232,620</w:t>
            </w:r>
          </w:p>
        </w:tc>
        <w:tc>
          <w:tcPr>
            <w:tcW w:w="663" w:type="pct"/>
            <w:tcBorders>
              <w:top w:val="nil"/>
              <w:left w:val="nil"/>
              <w:bottom w:val="nil"/>
              <w:right w:val="nil"/>
            </w:tcBorders>
            <w:shd w:val="clear" w:color="auto" w:fill="auto"/>
            <w:vAlign w:val="center"/>
          </w:tcPr>
          <w:p w14:paraId="273C6C05" w14:textId="5C33E7E8"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63" w:type="pct"/>
            <w:tcBorders>
              <w:top w:val="nil"/>
              <w:left w:val="nil"/>
              <w:bottom w:val="nil"/>
              <w:right w:val="nil"/>
            </w:tcBorders>
            <w:shd w:val="clear" w:color="auto" w:fill="auto"/>
            <w:vAlign w:val="center"/>
          </w:tcPr>
          <w:p w14:paraId="5408C28C" w14:textId="4E549209"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w:t>
            </w:r>
          </w:p>
        </w:tc>
        <w:tc>
          <w:tcPr>
            <w:tcW w:w="662" w:type="pct"/>
            <w:tcBorders>
              <w:top w:val="nil"/>
              <w:left w:val="nil"/>
              <w:bottom w:val="nil"/>
              <w:right w:val="nil"/>
            </w:tcBorders>
            <w:shd w:val="clear" w:color="auto" w:fill="auto"/>
            <w:vAlign w:val="center"/>
          </w:tcPr>
          <w:p w14:paraId="6F1C60AE" w14:textId="1D734C8C"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3,232,620</w:t>
            </w:r>
          </w:p>
        </w:tc>
      </w:tr>
      <w:tr w:rsidR="009F0A8C" w:rsidRPr="00FB0144" w14:paraId="15D0EC57" w14:textId="77777777" w:rsidTr="00F26FF5">
        <w:trPr>
          <w:cantSplit/>
          <w:trHeight w:val="250"/>
          <w:tblHeader/>
        </w:trPr>
        <w:tc>
          <w:tcPr>
            <w:tcW w:w="2350" w:type="pct"/>
          </w:tcPr>
          <w:p w14:paraId="11B8C454"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Other assets</w:t>
            </w:r>
          </w:p>
        </w:tc>
        <w:tc>
          <w:tcPr>
            <w:tcW w:w="662" w:type="pct"/>
            <w:tcBorders>
              <w:top w:val="nil"/>
              <w:left w:val="nil"/>
              <w:bottom w:val="nil"/>
              <w:right w:val="nil"/>
            </w:tcBorders>
            <w:shd w:val="clear" w:color="auto" w:fill="auto"/>
            <w:vAlign w:val="center"/>
          </w:tcPr>
          <w:p w14:paraId="78508D80" w14:textId="6B4C5233"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11,911</w:t>
            </w:r>
          </w:p>
        </w:tc>
        <w:tc>
          <w:tcPr>
            <w:tcW w:w="663" w:type="pct"/>
            <w:tcBorders>
              <w:top w:val="nil"/>
              <w:left w:val="nil"/>
              <w:bottom w:val="nil"/>
              <w:right w:val="nil"/>
            </w:tcBorders>
            <w:shd w:val="clear" w:color="auto" w:fill="auto"/>
            <w:vAlign w:val="center"/>
          </w:tcPr>
          <w:p w14:paraId="4551502D" w14:textId="69FA6955"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224</w:t>
            </w:r>
          </w:p>
        </w:tc>
        <w:tc>
          <w:tcPr>
            <w:tcW w:w="663" w:type="pct"/>
            <w:tcBorders>
              <w:top w:val="nil"/>
              <w:left w:val="nil"/>
              <w:bottom w:val="nil"/>
              <w:right w:val="nil"/>
            </w:tcBorders>
            <w:shd w:val="clear" w:color="auto" w:fill="auto"/>
            <w:vAlign w:val="center"/>
          </w:tcPr>
          <w:p w14:paraId="5B7D9EBF" w14:textId="46A7D6FE"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147</w:t>
            </w:r>
          </w:p>
        </w:tc>
        <w:tc>
          <w:tcPr>
            <w:tcW w:w="662" w:type="pct"/>
            <w:tcBorders>
              <w:top w:val="nil"/>
              <w:left w:val="nil"/>
              <w:bottom w:val="nil"/>
              <w:right w:val="nil"/>
            </w:tcBorders>
            <w:shd w:val="clear" w:color="auto" w:fill="auto"/>
            <w:vAlign w:val="center"/>
          </w:tcPr>
          <w:p w14:paraId="7D3FDB67" w14:textId="2FEFA471" w:rsidR="009F0A8C" w:rsidRPr="001E7DB0" w:rsidRDefault="009F0A8C" w:rsidP="009F0A8C">
            <w:pPr>
              <w:tabs>
                <w:tab w:val="right" w:pos="1202"/>
              </w:tabs>
              <w:spacing w:line="301" w:lineRule="exact"/>
              <w:jc w:val="right"/>
              <w:outlineLvl w:val="0"/>
              <w:rPr>
                <w:rFonts w:asciiTheme="minorHAnsi" w:hAnsiTheme="minorHAnsi"/>
                <w:sz w:val="19"/>
                <w:szCs w:val="19"/>
              </w:rPr>
            </w:pPr>
            <w:r>
              <w:rPr>
                <w:rFonts w:ascii="Calibri" w:hAnsi="Calibri" w:cs="Arial"/>
                <w:sz w:val="19"/>
                <w:szCs w:val="19"/>
              </w:rPr>
              <w:t>12,282</w:t>
            </w:r>
          </w:p>
        </w:tc>
      </w:tr>
      <w:tr w:rsidR="009F0A8C" w:rsidRPr="00FB0144" w14:paraId="115732FF" w14:textId="77777777" w:rsidTr="001E7DB0">
        <w:trPr>
          <w:cantSplit/>
          <w:trHeight w:val="419"/>
          <w:tblHeader/>
        </w:trPr>
        <w:tc>
          <w:tcPr>
            <w:tcW w:w="2350" w:type="pct"/>
            <w:vAlign w:val="bottom"/>
          </w:tcPr>
          <w:p w14:paraId="0B078B11" w14:textId="77777777" w:rsidR="009F0A8C" w:rsidRPr="001E7DB0" w:rsidRDefault="009F0A8C" w:rsidP="009F0A8C">
            <w:pPr>
              <w:pStyle w:val="Tot"/>
              <w:rPr>
                <w:rFonts w:asciiTheme="minorHAnsi" w:hAnsiTheme="minorHAnsi" w:cs="Arial"/>
                <w:b/>
                <w:bCs/>
                <w:szCs w:val="19"/>
              </w:rPr>
            </w:pPr>
            <w:r w:rsidRPr="001E7DB0">
              <w:rPr>
                <w:rFonts w:asciiTheme="minorHAnsi" w:hAnsiTheme="minorHAnsi" w:cs="Arial"/>
                <w:b/>
                <w:bCs/>
                <w:szCs w:val="19"/>
              </w:rPr>
              <w:t>Total</w:t>
            </w:r>
          </w:p>
        </w:tc>
        <w:tc>
          <w:tcPr>
            <w:tcW w:w="662" w:type="pct"/>
            <w:tcBorders>
              <w:top w:val="single" w:sz="8" w:space="0" w:color="auto"/>
              <w:left w:val="nil"/>
              <w:bottom w:val="single" w:sz="8" w:space="0" w:color="auto"/>
              <w:right w:val="nil"/>
            </w:tcBorders>
            <w:shd w:val="clear" w:color="auto" w:fill="auto"/>
            <w:vAlign w:val="bottom"/>
          </w:tcPr>
          <w:p w14:paraId="3B6ECD43" w14:textId="1784588C"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27,503,307</w:t>
            </w:r>
          </w:p>
        </w:tc>
        <w:tc>
          <w:tcPr>
            <w:tcW w:w="663" w:type="pct"/>
            <w:tcBorders>
              <w:top w:val="single" w:sz="8" w:space="0" w:color="auto"/>
              <w:left w:val="nil"/>
              <w:bottom w:val="single" w:sz="8" w:space="0" w:color="auto"/>
              <w:right w:val="nil"/>
            </w:tcBorders>
            <w:shd w:val="clear" w:color="auto" w:fill="auto"/>
            <w:vAlign w:val="bottom"/>
          </w:tcPr>
          <w:p w14:paraId="24C56520" w14:textId="4B45B000"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83,130</w:t>
            </w:r>
          </w:p>
        </w:tc>
        <w:tc>
          <w:tcPr>
            <w:tcW w:w="663" w:type="pct"/>
            <w:tcBorders>
              <w:top w:val="single" w:sz="8" w:space="0" w:color="auto"/>
              <w:left w:val="nil"/>
              <w:bottom w:val="single" w:sz="8" w:space="0" w:color="auto"/>
              <w:right w:val="nil"/>
            </w:tcBorders>
            <w:shd w:val="clear" w:color="auto" w:fill="auto"/>
            <w:vAlign w:val="bottom"/>
          </w:tcPr>
          <w:p w14:paraId="43C531AD" w14:textId="4B7DD23B"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308,497</w:t>
            </w:r>
          </w:p>
        </w:tc>
        <w:tc>
          <w:tcPr>
            <w:tcW w:w="662" w:type="pct"/>
            <w:tcBorders>
              <w:top w:val="single" w:sz="8" w:space="0" w:color="auto"/>
              <w:left w:val="nil"/>
              <w:bottom w:val="single" w:sz="8" w:space="0" w:color="auto"/>
              <w:right w:val="nil"/>
            </w:tcBorders>
            <w:shd w:val="clear" w:color="auto" w:fill="auto"/>
            <w:vAlign w:val="bottom"/>
          </w:tcPr>
          <w:p w14:paraId="7F0F8466" w14:textId="34F7004B"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27,894,934</w:t>
            </w:r>
          </w:p>
        </w:tc>
      </w:tr>
      <w:tr w:rsidR="007D1614" w:rsidRPr="00FB0144" w14:paraId="5D196B58" w14:textId="77777777" w:rsidTr="00B716C6">
        <w:tblPrEx>
          <w:tblCellMar>
            <w:left w:w="31" w:type="dxa"/>
            <w:right w:w="31" w:type="dxa"/>
          </w:tblCellMar>
        </w:tblPrEx>
        <w:trPr>
          <w:cantSplit/>
          <w:trHeight w:val="250"/>
          <w:tblHeader/>
        </w:trPr>
        <w:tc>
          <w:tcPr>
            <w:tcW w:w="2350" w:type="pct"/>
            <w:vAlign w:val="bottom"/>
          </w:tcPr>
          <w:p w14:paraId="594C1084" w14:textId="77777777" w:rsidR="007D1614" w:rsidRPr="001E7DB0" w:rsidRDefault="007D1614" w:rsidP="007D1614">
            <w:pPr>
              <w:pStyle w:val="TT"/>
              <w:rPr>
                <w:rFonts w:asciiTheme="minorHAnsi" w:hAnsiTheme="minorHAnsi"/>
                <w:b/>
                <w:bCs/>
                <w:szCs w:val="19"/>
              </w:rPr>
            </w:pPr>
          </w:p>
        </w:tc>
        <w:tc>
          <w:tcPr>
            <w:tcW w:w="662" w:type="pct"/>
            <w:tcBorders>
              <w:top w:val="single" w:sz="12" w:space="0" w:color="auto"/>
            </w:tcBorders>
          </w:tcPr>
          <w:p w14:paraId="5622746A" w14:textId="77777777" w:rsidR="007D1614" w:rsidRPr="001E7DB0" w:rsidRDefault="007D1614" w:rsidP="007D1614">
            <w:pPr>
              <w:pStyle w:val="TT"/>
              <w:jc w:val="right"/>
              <w:rPr>
                <w:rFonts w:asciiTheme="minorHAnsi" w:hAnsiTheme="minorHAnsi"/>
                <w:szCs w:val="19"/>
                <w:lang w:val="hr-HR"/>
              </w:rPr>
            </w:pPr>
          </w:p>
        </w:tc>
        <w:tc>
          <w:tcPr>
            <w:tcW w:w="663" w:type="pct"/>
            <w:tcBorders>
              <w:top w:val="single" w:sz="12" w:space="0" w:color="auto"/>
            </w:tcBorders>
          </w:tcPr>
          <w:p w14:paraId="02D8E5E5" w14:textId="77777777" w:rsidR="007D1614" w:rsidRPr="001E7DB0" w:rsidRDefault="007D1614" w:rsidP="007D1614">
            <w:pPr>
              <w:pStyle w:val="TT"/>
              <w:jc w:val="right"/>
              <w:rPr>
                <w:rFonts w:asciiTheme="minorHAnsi" w:hAnsiTheme="minorHAnsi"/>
                <w:szCs w:val="19"/>
                <w:lang w:val="hr-HR"/>
              </w:rPr>
            </w:pPr>
          </w:p>
        </w:tc>
        <w:tc>
          <w:tcPr>
            <w:tcW w:w="663" w:type="pct"/>
            <w:tcBorders>
              <w:top w:val="single" w:sz="12" w:space="0" w:color="auto"/>
            </w:tcBorders>
          </w:tcPr>
          <w:p w14:paraId="55F83E6F" w14:textId="77777777" w:rsidR="007D1614" w:rsidRPr="001E7DB0" w:rsidRDefault="007D1614" w:rsidP="007D1614">
            <w:pPr>
              <w:pStyle w:val="TT"/>
              <w:jc w:val="right"/>
              <w:rPr>
                <w:rFonts w:asciiTheme="minorHAnsi" w:hAnsiTheme="minorHAnsi"/>
                <w:szCs w:val="19"/>
                <w:lang w:val="hr-HR"/>
              </w:rPr>
            </w:pPr>
          </w:p>
        </w:tc>
        <w:tc>
          <w:tcPr>
            <w:tcW w:w="662" w:type="pct"/>
            <w:tcBorders>
              <w:top w:val="single" w:sz="12" w:space="0" w:color="auto"/>
            </w:tcBorders>
          </w:tcPr>
          <w:p w14:paraId="2F8003AA" w14:textId="77777777" w:rsidR="007D1614" w:rsidRPr="001E7DB0" w:rsidRDefault="007D1614" w:rsidP="007D1614">
            <w:pPr>
              <w:pStyle w:val="TT"/>
              <w:jc w:val="right"/>
              <w:rPr>
                <w:rFonts w:asciiTheme="minorHAnsi" w:hAnsiTheme="minorHAnsi"/>
                <w:szCs w:val="19"/>
                <w:lang w:val="hr-HR"/>
              </w:rPr>
            </w:pPr>
          </w:p>
        </w:tc>
      </w:tr>
      <w:tr w:rsidR="007D1614" w:rsidRPr="00FB0144" w14:paraId="063742BC" w14:textId="77777777" w:rsidTr="00B716C6">
        <w:tblPrEx>
          <w:tblCellMar>
            <w:left w:w="31" w:type="dxa"/>
            <w:right w:w="31" w:type="dxa"/>
          </w:tblCellMar>
        </w:tblPrEx>
        <w:trPr>
          <w:cantSplit/>
          <w:trHeight w:val="250"/>
          <w:tblHeader/>
        </w:trPr>
        <w:tc>
          <w:tcPr>
            <w:tcW w:w="2350" w:type="pct"/>
          </w:tcPr>
          <w:p w14:paraId="3337FFF6" w14:textId="77777777" w:rsidR="007D1614" w:rsidRPr="001E7DB0" w:rsidRDefault="007D1614" w:rsidP="007D1614">
            <w:pPr>
              <w:pStyle w:val="TT"/>
              <w:rPr>
                <w:rFonts w:asciiTheme="minorHAnsi" w:hAnsiTheme="minorHAnsi" w:cs="Arial"/>
                <w:b/>
                <w:bCs/>
                <w:szCs w:val="19"/>
              </w:rPr>
            </w:pPr>
            <w:r w:rsidRPr="001E7DB0">
              <w:rPr>
                <w:rFonts w:asciiTheme="minorHAnsi" w:hAnsiTheme="minorHAnsi" w:cs="Arial"/>
                <w:b/>
                <w:bCs/>
                <w:szCs w:val="19"/>
              </w:rPr>
              <w:t>Guarantees and commitments</w:t>
            </w:r>
          </w:p>
        </w:tc>
        <w:tc>
          <w:tcPr>
            <w:tcW w:w="662" w:type="pct"/>
            <w:vAlign w:val="bottom"/>
          </w:tcPr>
          <w:p w14:paraId="066356EA" w14:textId="77777777" w:rsidR="007D1614" w:rsidRPr="001E7DB0" w:rsidRDefault="007D1614" w:rsidP="007D1614">
            <w:pPr>
              <w:pStyle w:val="TT"/>
              <w:jc w:val="right"/>
              <w:rPr>
                <w:rFonts w:asciiTheme="minorHAnsi" w:hAnsiTheme="minorHAnsi"/>
                <w:szCs w:val="19"/>
                <w:lang w:val="hr-HR"/>
              </w:rPr>
            </w:pPr>
          </w:p>
        </w:tc>
        <w:tc>
          <w:tcPr>
            <w:tcW w:w="663" w:type="pct"/>
            <w:vAlign w:val="bottom"/>
          </w:tcPr>
          <w:p w14:paraId="2C09FA9E" w14:textId="77777777" w:rsidR="007D1614" w:rsidRPr="001E7DB0" w:rsidRDefault="007D1614" w:rsidP="007D1614">
            <w:pPr>
              <w:pStyle w:val="TT"/>
              <w:jc w:val="right"/>
              <w:rPr>
                <w:rFonts w:asciiTheme="minorHAnsi" w:hAnsiTheme="minorHAnsi"/>
                <w:szCs w:val="19"/>
                <w:lang w:val="hr-HR"/>
              </w:rPr>
            </w:pPr>
          </w:p>
        </w:tc>
        <w:tc>
          <w:tcPr>
            <w:tcW w:w="663" w:type="pct"/>
            <w:vAlign w:val="bottom"/>
          </w:tcPr>
          <w:p w14:paraId="15E04E4D" w14:textId="77777777" w:rsidR="007D1614" w:rsidRPr="001E7DB0" w:rsidRDefault="007D1614" w:rsidP="007D1614">
            <w:pPr>
              <w:pStyle w:val="TT"/>
              <w:jc w:val="right"/>
              <w:rPr>
                <w:rFonts w:asciiTheme="minorHAnsi" w:hAnsiTheme="minorHAnsi"/>
                <w:szCs w:val="19"/>
                <w:lang w:val="hr-HR"/>
              </w:rPr>
            </w:pPr>
          </w:p>
        </w:tc>
        <w:tc>
          <w:tcPr>
            <w:tcW w:w="662" w:type="pct"/>
            <w:vAlign w:val="bottom"/>
          </w:tcPr>
          <w:p w14:paraId="59289DB6" w14:textId="77777777" w:rsidR="007D1614" w:rsidRPr="001E7DB0" w:rsidRDefault="007D1614" w:rsidP="007D1614">
            <w:pPr>
              <w:pStyle w:val="TT"/>
              <w:jc w:val="right"/>
              <w:rPr>
                <w:rFonts w:asciiTheme="minorHAnsi" w:hAnsiTheme="minorHAnsi"/>
                <w:szCs w:val="19"/>
                <w:lang w:val="hr-HR"/>
              </w:rPr>
            </w:pPr>
          </w:p>
        </w:tc>
      </w:tr>
      <w:tr w:rsidR="009F0A8C" w:rsidRPr="00FB0144" w14:paraId="7FA84D4D" w14:textId="77777777" w:rsidTr="00F26FF5">
        <w:tblPrEx>
          <w:tblCellMar>
            <w:left w:w="31" w:type="dxa"/>
            <w:right w:w="31" w:type="dxa"/>
          </w:tblCellMar>
        </w:tblPrEx>
        <w:trPr>
          <w:cantSplit/>
          <w:trHeight w:val="250"/>
          <w:tblHeader/>
        </w:trPr>
        <w:tc>
          <w:tcPr>
            <w:tcW w:w="2350" w:type="pct"/>
          </w:tcPr>
          <w:p w14:paraId="1107E431"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Guarantees issued in HRK</w:t>
            </w:r>
          </w:p>
        </w:tc>
        <w:tc>
          <w:tcPr>
            <w:tcW w:w="662" w:type="pct"/>
            <w:tcBorders>
              <w:top w:val="nil"/>
              <w:left w:val="nil"/>
              <w:bottom w:val="nil"/>
              <w:right w:val="nil"/>
            </w:tcBorders>
            <w:shd w:val="clear" w:color="auto" w:fill="auto"/>
          </w:tcPr>
          <w:p w14:paraId="76C9E09F" w14:textId="02D31571" w:rsidR="009F0A8C" w:rsidRPr="002F13C1" w:rsidRDefault="009F0A8C" w:rsidP="009F0A8C">
            <w:pPr>
              <w:tabs>
                <w:tab w:val="right" w:pos="1202"/>
              </w:tabs>
              <w:spacing w:line="301" w:lineRule="exact"/>
              <w:jc w:val="right"/>
              <w:outlineLvl w:val="0"/>
              <w:rPr>
                <w:rFonts w:asciiTheme="minorHAnsi" w:hAnsiTheme="minorHAnsi" w:cs="Arial"/>
                <w:sz w:val="19"/>
                <w:szCs w:val="19"/>
              </w:rPr>
            </w:pPr>
            <w:r w:rsidRPr="00F26FF5">
              <w:rPr>
                <w:rFonts w:ascii="Calibri" w:hAnsi="Calibri" w:cs="Arial"/>
                <w:sz w:val="19"/>
                <w:szCs w:val="19"/>
              </w:rPr>
              <w:t>33,391</w:t>
            </w:r>
          </w:p>
        </w:tc>
        <w:tc>
          <w:tcPr>
            <w:tcW w:w="663" w:type="pct"/>
            <w:tcBorders>
              <w:top w:val="nil"/>
              <w:left w:val="nil"/>
              <w:bottom w:val="nil"/>
              <w:right w:val="nil"/>
            </w:tcBorders>
            <w:shd w:val="clear" w:color="auto" w:fill="auto"/>
          </w:tcPr>
          <w:p w14:paraId="39BB3623" w14:textId="76EA3B82" w:rsidR="009F0A8C" w:rsidRPr="002F13C1" w:rsidRDefault="009F0A8C" w:rsidP="009F0A8C">
            <w:pPr>
              <w:tabs>
                <w:tab w:val="right" w:pos="1202"/>
              </w:tabs>
              <w:spacing w:line="301" w:lineRule="exact"/>
              <w:jc w:val="right"/>
              <w:outlineLvl w:val="0"/>
              <w:rPr>
                <w:rFonts w:asciiTheme="minorHAnsi" w:hAnsiTheme="minorHAnsi" w:cs="Arial"/>
                <w:sz w:val="19"/>
                <w:szCs w:val="19"/>
              </w:rPr>
            </w:pPr>
            <w:r w:rsidRPr="00F26FF5">
              <w:rPr>
                <w:rFonts w:ascii="Calibri" w:hAnsi="Calibri" w:cs="Arial"/>
                <w:sz w:val="19"/>
                <w:szCs w:val="19"/>
              </w:rPr>
              <w:t>602</w:t>
            </w:r>
          </w:p>
        </w:tc>
        <w:tc>
          <w:tcPr>
            <w:tcW w:w="663" w:type="pct"/>
            <w:tcBorders>
              <w:top w:val="nil"/>
              <w:left w:val="nil"/>
              <w:bottom w:val="nil"/>
              <w:right w:val="nil"/>
            </w:tcBorders>
            <w:shd w:val="clear" w:color="auto" w:fill="auto"/>
          </w:tcPr>
          <w:p w14:paraId="5E18B8A6" w14:textId="12F9D18F" w:rsidR="009F0A8C" w:rsidRPr="002F13C1" w:rsidRDefault="009F0A8C" w:rsidP="009F0A8C">
            <w:pPr>
              <w:tabs>
                <w:tab w:val="right" w:pos="1202"/>
              </w:tabs>
              <w:spacing w:line="301" w:lineRule="exact"/>
              <w:jc w:val="right"/>
              <w:outlineLvl w:val="0"/>
              <w:rPr>
                <w:rFonts w:asciiTheme="minorHAnsi" w:hAnsiTheme="minorHAnsi" w:cs="Arial"/>
                <w:sz w:val="19"/>
                <w:szCs w:val="19"/>
              </w:rPr>
            </w:pPr>
            <w:r w:rsidRPr="00F26FF5">
              <w:rPr>
                <w:rFonts w:ascii="Calibri" w:hAnsi="Calibri" w:cs="Arial"/>
                <w:sz w:val="19"/>
                <w:szCs w:val="19"/>
              </w:rPr>
              <w:t>-</w:t>
            </w:r>
          </w:p>
        </w:tc>
        <w:tc>
          <w:tcPr>
            <w:tcW w:w="662" w:type="pct"/>
            <w:tcBorders>
              <w:top w:val="nil"/>
              <w:left w:val="nil"/>
              <w:bottom w:val="nil"/>
              <w:right w:val="nil"/>
            </w:tcBorders>
            <w:shd w:val="clear" w:color="auto" w:fill="auto"/>
          </w:tcPr>
          <w:p w14:paraId="7570B3A2" w14:textId="14E91193" w:rsidR="009F0A8C" w:rsidRPr="002F13C1" w:rsidRDefault="009F0A8C" w:rsidP="009F0A8C">
            <w:pPr>
              <w:tabs>
                <w:tab w:val="right" w:pos="1202"/>
              </w:tabs>
              <w:spacing w:line="301" w:lineRule="exact"/>
              <w:jc w:val="right"/>
              <w:outlineLvl w:val="0"/>
              <w:rPr>
                <w:rFonts w:asciiTheme="minorHAnsi" w:hAnsiTheme="minorHAnsi" w:cs="Arial"/>
                <w:sz w:val="19"/>
                <w:szCs w:val="19"/>
              </w:rPr>
            </w:pPr>
            <w:r w:rsidRPr="00F26FF5">
              <w:rPr>
                <w:rFonts w:ascii="Calibri" w:hAnsi="Calibri" w:cs="Arial"/>
                <w:sz w:val="19"/>
                <w:szCs w:val="19"/>
              </w:rPr>
              <w:t>33,993</w:t>
            </w:r>
          </w:p>
        </w:tc>
      </w:tr>
      <w:tr w:rsidR="009F0A8C" w:rsidRPr="00FB0144" w14:paraId="1B77F08D" w14:textId="77777777" w:rsidTr="00F26FF5">
        <w:tblPrEx>
          <w:tblCellMar>
            <w:left w:w="31" w:type="dxa"/>
            <w:right w:w="31" w:type="dxa"/>
          </w:tblCellMar>
        </w:tblPrEx>
        <w:trPr>
          <w:cantSplit/>
          <w:trHeight w:val="250"/>
          <w:tblHeader/>
        </w:trPr>
        <w:tc>
          <w:tcPr>
            <w:tcW w:w="2350" w:type="pct"/>
          </w:tcPr>
          <w:p w14:paraId="76AA821F"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Issued guarantees in foreign currency</w:t>
            </w:r>
          </w:p>
        </w:tc>
        <w:tc>
          <w:tcPr>
            <w:tcW w:w="662" w:type="pct"/>
            <w:tcBorders>
              <w:top w:val="nil"/>
              <w:left w:val="nil"/>
              <w:bottom w:val="nil"/>
              <w:right w:val="nil"/>
            </w:tcBorders>
            <w:shd w:val="clear" w:color="auto" w:fill="auto"/>
          </w:tcPr>
          <w:p w14:paraId="064EE8E9" w14:textId="4C53F7D6"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2</w:t>
            </w:r>
            <w:r>
              <w:rPr>
                <w:rFonts w:ascii="Calibri" w:hAnsi="Calibri" w:cs="Arial"/>
                <w:sz w:val="19"/>
                <w:szCs w:val="19"/>
              </w:rPr>
              <w:t>,</w:t>
            </w:r>
            <w:r w:rsidRPr="004E0A21">
              <w:rPr>
                <w:rFonts w:ascii="Calibri" w:hAnsi="Calibri" w:cs="Arial"/>
                <w:sz w:val="19"/>
                <w:szCs w:val="19"/>
              </w:rPr>
              <w:t>446</w:t>
            </w:r>
            <w:r>
              <w:rPr>
                <w:rFonts w:ascii="Calibri" w:hAnsi="Calibri" w:cs="Arial"/>
                <w:sz w:val="19"/>
                <w:szCs w:val="19"/>
              </w:rPr>
              <w:t>,</w:t>
            </w:r>
            <w:r w:rsidRPr="004E0A21">
              <w:rPr>
                <w:rFonts w:ascii="Calibri" w:hAnsi="Calibri" w:cs="Arial"/>
                <w:sz w:val="19"/>
                <w:szCs w:val="19"/>
              </w:rPr>
              <w:t>324</w:t>
            </w:r>
          </w:p>
        </w:tc>
        <w:tc>
          <w:tcPr>
            <w:tcW w:w="663" w:type="pct"/>
            <w:tcBorders>
              <w:top w:val="nil"/>
              <w:left w:val="nil"/>
              <w:bottom w:val="nil"/>
              <w:right w:val="nil"/>
            </w:tcBorders>
            <w:shd w:val="clear" w:color="auto" w:fill="auto"/>
          </w:tcPr>
          <w:p w14:paraId="1C49D9AF" w14:textId="4C57B8DD"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w:t>
            </w:r>
          </w:p>
        </w:tc>
        <w:tc>
          <w:tcPr>
            <w:tcW w:w="663" w:type="pct"/>
            <w:tcBorders>
              <w:top w:val="nil"/>
              <w:left w:val="nil"/>
              <w:bottom w:val="nil"/>
              <w:right w:val="nil"/>
            </w:tcBorders>
            <w:shd w:val="clear" w:color="auto" w:fill="auto"/>
          </w:tcPr>
          <w:p w14:paraId="5830DA67" w14:textId="5C5BD43E"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w:t>
            </w:r>
          </w:p>
        </w:tc>
        <w:tc>
          <w:tcPr>
            <w:tcW w:w="662" w:type="pct"/>
            <w:tcBorders>
              <w:top w:val="nil"/>
              <w:left w:val="nil"/>
              <w:bottom w:val="nil"/>
              <w:right w:val="nil"/>
            </w:tcBorders>
            <w:shd w:val="clear" w:color="auto" w:fill="auto"/>
          </w:tcPr>
          <w:p w14:paraId="6537745D" w14:textId="49EA462F"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2</w:t>
            </w:r>
            <w:r>
              <w:rPr>
                <w:rFonts w:ascii="Calibri" w:hAnsi="Calibri" w:cs="Arial"/>
                <w:sz w:val="19"/>
                <w:szCs w:val="19"/>
              </w:rPr>
              <w:t>,</w:t>
            </w:r>
            <w:r w:rsidRPr="004E0A21">
              <w:rPr>
                <w:rFonts w:ascii="Calibri" w:hAnsi="Calibri" w:cs="Arial"/>
                <w:sz w:val="19"/>
                <w:szCs w:val="19"/>
              </w:rPr>
              <w:t>446</w:t>
            </w:r>
            <w:r>
              <w:rPr>
                <w:rFonts w:ascii="Calibri" w:hAnsi="Calibri" w:cs="Arial"/>
                <w:sz w:val="19"/>
                <w:szCs w:val="19"/>
              </w:rPr>
              <w:t>,</w:t>
            </w:r>
            <w:r w:rsidRPr="004E0A21">
              <w:rPr>
                <w:rFonts w:ascii="Calibri" w:hAnsi="Calibri" w:cs="Arial"/>
                <w:sz w:val="19"/>
                <w:szCs w:val="19"/>
              </w:rPr>
              <w:t>324</w:t>
            </w:r>
          </w:p>
        </w:tc>
      </w:tr>
      <w:tr w:rsidR="009F0A8C" w:rsidRPr="00FB0144" w14:paraId="7FEA42A2" w14:textId="77777777" w:rsidTr="00F26FF5">
        <w:tblPrEx>
          <w:tblCellMar>
            <w:left w:w="31" w:type="dxa"/>
            <w:right w:w="31" w:type="dxa"/>
          </w:tblCellMar>
        </w:tblPrEx>
        <w:trPr>
          <w:cantSplit/>
          <w:trHeight w:val="250"/>
          <w:tblHeader/>
        </w:trPr>
        <w:tc>
          <w:tcPr>
            <w:tcW w:w="2350" w:type="pct"/>
          </w:tcPr>
          <w:p w14:paraId="6353FFC0"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Undrawn loans</w:t>
            </w:r>
          </w:p>
        </w:tc>
        <w:tc>
          <w:tcPr>
            <w:tcW w:w="662" w:type="pct"/>
            <w:tcBorders>
              <w:top w:val="nil"/>
              <w:left w:val="nil"/>
              <w:bottom w:val="nil"/>
              <w:right w:val="nil"/>
            </w:tcBorders>
            <w:shd w:val="clear" w:color="auto" w:fill="auto"/>
          </w:tcPr>
          <w:p w14:paraId="2887613D" w14:textId="3B9355FC"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2</w:t>
            </w:r>
            <w:r>
              <w:rPr>
                <w:rFonts w:ascii="Calibri" w:hAnsi="Calibri" w:cs="Arial"/>
                <w:sz w:val="19"/>
                <w:szCs w:val="19"/>
              </w:rPr>
              <w:t>,</w:t>
            </w:r>
            <w:r w:rsidRPr="004E0A21">
              <w:rPr>
                <w:rFonts w:ascii="Calibri" w:hAnsi="Calibri" w:cs="Arial"/>
                <w:sz w:val="19"/>
                <w:szCs w:val="19"/>
              </w:rPr>
              <w:t>844</w:t>
            </w:r>
            <w:r>
              <w:rPr>
                <w:rFonts w:ascii="Calibri" w:hAnsi="Calibri" w:cs="Arial"/>
                <w:sz w:val="19"/>
                <w:szCs w:val="19"/>
              </w:rPr>
              <w:t>,</w:t>
            </w:r>
            <w:r w:rsidRPr="004E0A21">
              <w:rPr>
                <w:rFonts w:ascii="Calibri" w:hAnsi="Calibri" w:cs="Arial"/>
                <w:sz w:val="19"/>
                <w:szCs w:val="19"/>
              </w:rPr>
              <w:t>366</w:t>
            </w:r>
          </w:p>
        </w:tc>
        <w:tc>
          <w:tcPr>
            <w:tcW w:w="663" w:type="pct"/>
            <w:tcBorders>
              <w:top w:val="nil"/>
              <w:left w:val="nil"/>
              <w:bottom w:val="nil"/>
              <w:right w:val="nil"/>
            </w:tcBorders>
            <w:shd w:val="clear" w:color="auto" w:fill="auto"/>
          </w:tcPr>
          <w:p w14:paraId="6CAA17A1" w14:textId="1E568761"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w:t>
            </w:r>
          </w:p>
        </w:tc>
        <w:tc>
          <w:tcPr>
            <w:tcW w:w="663" w:type="pct"/>
            <w:tcBorders>
              <w:top w:val="nil"/>
              <w:left w:val="nil"/>
              <w:bottom w:val="nil"/>
              <w:right w:val="nil"/>
            </w:tcBorders>
            <w:shd w:val="clear" w:color="auto" w:fill="auto"/>
          </w:tcPr>
          <w:p w14:paraId="54597DB6" w14:textId="78945E1D"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142</w:t>
            </w:r>
            <w:r>
              <w:rPr>
                <w:rFonts w:ascii="Calibri" w:hAnsi="Calibri" w:cs="Arial"/>
                <w:sz w:val="19"/>
                <w:szCs w:val="19"/>
              </w:rPr>
              <w:t>,</w:t>
            </w:r>
            <w:r w:rsidRPr="004E0A21">
              <w:rPr>
                <w:rFonts w:ascii="Calibri" w:hAnsi="Calibri" w:cs="Arial"/>
                <w:sz w:val="19"/>
                <w:szCs w:val="19"/>
              </w:rPr>
              <w:t>432</w:t>
            </w:r>
          </w:p>
        </w:tc>
        <w:tc>
          <w:tcPr>
            <w:tcW w:w="662" w:type="pct"/>
            <w:tcBorders>
              <w:top w:val="nil"/>
              <w:left w:val="nil"/>
              <w:bottom w:val="nil"/>
              <w:right w:val="nil"/>
            </w:tcBorders>
            <w:shd w:val="clear" w:color="auto" w:fill="auto"/>
          </w:tcPr>
          <w:p w14:paraId="0838A3A2" w14:textId="6EEB827B"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4E0A21">
              <w:rPr>
                <w:rFonts w:ascii="Calibri" w:hAnsi="Calibri" w:cs="Arial"/>
                <w:sz w:val="19"/>
                <w:szCs w:val="19"/>
              </w:rPr>
              <w:t>2</w:t>
            </w:r>
            <w:r>
              <w:rPr>
                <w:rFonts w:ascii="Calibri" w:hAnsi="Calibri" w:cs="Arial"/>
                <w:sz w:val="19"/>
                <w:szCs w:val="19"/>
              </w:rPr>
              <w:t>,</w:t>
            </w:r>
            <w:r w:rsidRPr="004E0A21">
              <w:rPr>
                <w:rFonts w:ascii="Calibri" w:hAnsi="Calibri" w:cs="Arial"/>
                <w:sz w:val="19"/>
                <w:szCs w:val="19"/>
              </w:rPr>
              <w:t>986</w:t>
            </w:r>
            <w:r>
              <w:rPr>
                <w:rFonts w:ascii="Calibri" w:hAnsi="Calibri" w:cs="Arial"/>
                <w:sz w:val="19"/>
                <w:szCs w:val="19"/>
              </w:rPr>
              <w:t>,</w:t>
            </w:r>
            <w:r w:rsidRPr="004E0A21">
              <w:rPr>
                <w:rFonts w:ascii="Calibri" w:hAnsi="Calibri" w:cs="Arial"/>
                <w:sz w:val="19"/>
                <w:szCs w:val="19"/>
              </w:rPr>
              <w:t>798</w:t>
            </w:r>
          </w:p>
        </w:tc>
      </w:tr>
      <w:tr w:rsidR="009F0A8C" w:rsidRPr="00FB0144" w14:paraId="18C45480" w14:textId="77777777" w:rsidTr="00F26FF5">
        <w:tblPrEx>
          <w:tblCellMar>
            <w:left w:w="31" w:type="dxa"/>
            <w:right w:w="31" w:type="dxa"/>
          </w:tblCellMar>
        </w:tblPrEx>
        <w:trPr>
          <w:cantSplit/>
          <w:trHeight w:val="250"/>
          <w:tblHeader/>
        </w:trPr>
        <w:tc>
          <w:tcPr>
            <w:tcW w:w="2350" w:type="pct"/>
          </w:tcPr>
          <w:p w14:paraId="590B3750"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Other irrevocable contingent liabilities</w:t>
            </w:r>
          </w:p>
        </w:tc>
        <w:tc>
          <w:tcPr>
            <w:tcW w:w="662" w:type="pct"/>
            <w:tcBorders>
              <w:top w:val="nil"/>
              <w:left w:val="nil"/>
              <w:bottom w:val="nil"/>
              <w:right w:val="nil"/>
            </w:tcBorders>
            <w:shd w:val="clear" w:color="auto" w:fill="auto"/>
          </w:tcPr>
          <w:p w14:paraId="1E55D8A6" w14:textId="5BF9A3F0"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4E0A21">
              <w:rPr>
                <w:rFonts w:ascii="Calibri" w:hAnsi="Calibri" w:cs="Arial"/>
                <w:sz w:val="19"/>
                <w:szCs w:val="19"/>
              </w:rPr>
              <w:t>335</w:t>
            </w:r>
          </w:p>
        </w:tc>
        <w:tc>
          <w:tcPr>
            <w:tcW w:w="663" w:type="pct"/>
            <w:tcBorders>
              <w:top w:val="nil"/>
              <w:left w:val="nil"/>
              <w:bottom w:val="nil"/>
              <w:right w:val="nil"/>
            </w:tcBorders>
            <w:shd w:val="clear" w:color="auto" w:fill="auto"/>
          </w:tcPr>
          <w:p w14:paraId="5E6510F3" w14:textId="131326C0"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4E0A21">
              <w:rPr>
                <w:rFonts w:ascii="Calibri" w:hAnsi="Calibri" w:cs="Arial"/>
                <w:sz w:val="19"/>
                <w:szCs w:val="19"/>
              </w:rPr>
              <w:t>-</w:t>
            </w:r>
          </w:p>
        </w:tc>
        <w:tc>
          <w:tcPr>
            <w:tcW w:w="663" w:type="pct"/>
            <w:tcBorders>
              <w:top w:val="nil"/>
              <w:left w:val="nil"/>
              <w:bottom w:val="nil"/>
              <w:right w:val="nil"/>
            </w:tcBorders>
            <w:shd w:val="clear" w:color="auto" w:fill="auto"/>
          </w:tcPr>
          <w:p w14:paraId="66482067" w14:textId="60C25131"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4E0A21">
              <w:rPr>
                <w:rFonts w:ascii="Calibri" w:hAnsi="Calibri" w:cs="Arial"/>
                <w:sz w:val="19"/>
                <w:szCs w:val="19"/>
              </w:rPr>
              <w:t>-</w:t>
            </w:r>
          </w:p>
        </w:tc>
        <w:tc>
          <w:tcPr>
            <w:tcW w:w="662" w:type="pct"/>
            <w:tcBorders>
              <w:top w:val="nil"/>
              <w:left w:val="nil"/>
              <w:bottom w:val="nil"/>
              <w:right w:val="nil"/>
            </w:tcBorders>
            <w:shd w:val="clear" w:color="auto" w:fill="auto"/>
          </w:tcPr>
          <w:p w14:paraId="780FFF5C" w14:textId="19B19C8B"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4E0A21">
              <w:rPr>
                <w:rFonts w:ascii="Calibri" w:hAnsi="Calibri" w:cs="Arial"/>
                <w:sz w:val="19"/>
                <w:szCs w:val="19"/>
              </w:rPr>
              <w:t>335</w:t>
            </w:r>
          </w:p>
        </w:tc>
      </w:tr>
      <w:tr w:rsidR="009F0A8C" w:rsidRPr="00FB0144" w14:paraId="00F29565" w14:textId="77777777" w:rsidTr="00F26FF5">
        <w:tblPrEx>
          <w:tblCellMar>
            <w:left w:w="31" w:type="dxa"/>
            <w:right w:w="31" w:type="dxa"/>
          </w:tblCellMar>
        </w:tblPrEx>
        <w:trPr>
          <w:cantSplit/>
          <w:trHeight w:val="397"/>
          <w:tblHeader/>
        </w:trPr>
        <w:tc>
          <w:tcPr>
            <w:tcW w:w="2350" w:type="pct"/>
            <w:vAlign w:val="bottom"/>
          </w:tcPr>
          <w:p w14:paraId="3EEA7184" w14:textId="77777777" w:rsidR="009F0A8C" w:rsidRPr="001E7DB0" w:rsidRDefault="009F0A8C" w:rsidP="009F0A8C">
            <w:pPr>
              <w:pStyle w:val="Tot"/>
              <w:spacing w:line="200" w:lineRule="exact"/>
              <w:rPr>
                <w:rFonts w:asciiTheme="minorHAnsi" w:hAnsiTheme="minorHAnsi" w:cs="Arial"/>
                <w:b/>
                <w:bCs/>
                <w:szCs w:val="19"/>
              </w:rPr>
            </w:pPr>
          </w:p>
          <w:p w14:paraId="4311A593" w14:textId="77777777" w:rsidR="009F0A8C" w:rsidRPr="001E7DB0" w:rsidRDefault="009F0A8C" w:rsidP="009F0A8C">
            <w:pPr>
              <w:pStyle w:val="Tot"/>
              <w:spacing w:line="200" w:lineRule="exact"/>
              <w:rPr>
                <w:rFonts w:asciiTheme="minorHAnsi" w:hAnsiTheme="minorHAnsi" w:cs="Arial"/>
                <w:b/>
                <w:bCs/>
                <w:szCs w:val="19"/>
              </w:rPr>
            </w:pPr>
            <w:r w:rsidRPr="001E7DB0">
              <w:rPr>
                <w:rFonts w:asciiTheme="minorHAnsi" w:hAnsiTheme="minorHAnsi" w:cs="Arial"/>
                <w:b/>
                <w:bCs/>
                <w:szCs w:val="19"/>
              </w:rPr>
              <w:t>Total</w:t>
            </w:r>
          </w:p>
        </w:tc>
        <w:tc>
          <w:tcPr>
            <w:tcW w:w="662" w:type="pct"/>
            <w:tcBorders>
              <w:top w:val="single" w:sz="8" w:space="0" w:color="auto"/>
              <w:left w:val="nil"/>
              <w:bottom w:val="single" w:sz="12" w:space="0" w:color="auto"/>
              <w:right w:val="nil"/>
            </w:tcBorders>
            <w:shd w:val="clear" w:color="auto" w:fill="auto"/>
            <w:vAlign w:val="bottom"/>
          </w:tcPr>
          <w:p w14:paraId="1709E354" w14:textId="4DCF4EDF"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4E0A21">
              <w:rPr>
                <w:rFonts w:ascii="Calibri" w:hAnsi="Calibri" w:cs="Arial"/>
                <w:b/>
                <w:bCs/>
                <w:sz w:val="19"/>
                <w:szCs w:val="19"/>
              </w:rPr>
              <w:t>5</w:t>
            </w:r>
            <w:r>
              <w:rPr>
                <w:rFonts w:ascii="Calibri" w:hAnsi="Calibri" w:cs="Arial"/>
                <w:b/>
                <w:bCs/>
                <w:sz w:val="19"/>
                <w:szCs w:val="19"/>
              </w:rPr>
              <w:t>,</w:t>
            </w:r>
            <w:r w:rsidRPr="004E0A21">
              <w:rPr>
                <w:rFonts w:ascii="Calibri" w:hAnsi="Calibri" w:cs="Arial"/>
                <w:b/>
                <w:bCs/>
                <w:sz w:val="19"/>
                <w:szCs w:val="19"/>
              </w:rPr>
              <w:t>324</w:t>
            </w:r>
            <w:r>
              <w:rPr>
                <w:rFonts w:ascii="Calibri" w:hAnsi="Calibri" w:cs="Arial"/>
                <w:b/>
                <w:bCs/>
                <w:sz w:val="19"/>
                <w:szCs w:val="19"/>
              </w:rPr>
              <w:t>,</w:t>
            </w:r>
            <w:r w:rsidRPr="004E0A21">
              <w:rPr>
                <w:rFonts w:ascii="Calibri" w:hAnsi="Calibri" w:cs="Arial"/>
                <w:b/>
                <w:bCs/>
                <w:sz w:val="19"/>
                <w:szCs w:val="19"/>
              </w:rPr>
              <w:t>416</w:t>
            </w:r>
          </w:p>
        </w:tc>
        <w:tc>
          <w:tcPr>
            <w:tcW w:w="663" w:type="pct"/>
            <w:tcBorders>
              <w:top w:val="single" w:sz="8" w:space="0" w:color="auto"/>
              <w:left w:val="nil"/>
              <w:bottom w:val="single" w:sz="12" w:space="0" w:color="auto"/>
              <w:right w:val="nil"/>
            </w:tcBorders>
            <w:shd w:val="clear" w:color="auto" w:fill="auto"/>
            <w:vAlign w:val="bottom"/>
          </w:tcPr>
          <w:p w14:paraId="7162C8B5" w14:textId="25119AB4"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4E0A21">
              <w:rPr>
                <w:rFonts w:ascii="Calibri" w:hAnsi="Calibri" w:cs="Arial"/>
                <w:b/>
                <w:bCs/>
                <w:sz w:val="19"/>
                <w:szCs w:val="19"/>
              </w:rPr>
              <w:t>602</w:t>
            </w:r>
          </w:p>
        </w:tc>
        <w:tc>
          <w:tcPr>
            <w:tcW w:w="663" w:type="pct"/>
            <w:tcBorders>
              <w:top w:val="single" w:sz="8" w:space="0" w:color="auto"/>
              <w:left w:val="nil"/>
              <w:bottom w:val="single" w:sz="12" w:space="0" w:color="auto"/>
              <w:right w:val="nil"/>
            </w:tcBorders>
            <w:shd w:val="clear" w:color="auto" w:fill="auto"/>
            <w:vAlign w:val="bottom"/>
          </w:tcPr>
          <w:p w14:paraId="75BAB49F" w14:textId="2F68AF21"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4E0A21">
              <w:rPr>
                <w:rFonts w:ascii="Calibri" w:hAnsi="Calibri" w:cs="Arial"/>
                <w:b/>
                <w:bCs/>
                <w:sz w:val="19"/>
                <w:szCs w:val="19"/>
              </w:rPr>
              <w:t>142</w:t>
            </w:r>
            <w:r>
              <w:rPr>
                <w:rFonts w:ascii="Calibri" w:hAnsi="Calibri" w:cs="Arial"/>
                <w:b/>
                <w:bCs/>
                <w:sz w:val="19"/>
                <w:szCs w:val="19"/>
              </w:rPr>
              <w:t>,</w:t>
            </w:r>
            <w:r w:rsidRPr="004E0A21">
              <w:rPr>
                <w:rFonts w:ascii="Calibri" w:hAnsi="Calibri" w:cs="Arial"/>
                <w:b/>
                <w:bCs/>
                <w:sz w:val="19"/>
                <w:szCs w:val="19"/>
              </w:rPr>
              <w:t>432</w:t>
            </w:r>
          </w:p>
        </w:tc>
        <w:tc>
          <w:tcPr>
            <w:tcW w:w="662" w:type="pct"/>
            <w:tcBorders>
              <w:top w:val="single" w:sz="8" w:space="0" w:color="auto"/>
              <w:left w:val="nil"/>
              <w:bottom w:val="single" w:sz="12" w:space="0" w:color="auto"/>
              <w:right w:val="nil"/>
            </w:tcBorders>
            <w:shd w:val="clear" w:color="auto" w:fill="auto"/>
            <w:vAlign w:val="bottom"/>
          </w:tcPr>
          <w:p w14:paraId="16B0351F" w14:textId="5E134041"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4E0A21">
              <w:rPr>
                <w:rFonts w:ascii="Calibri" w:hAnsi="Calibri" w:cs="Arial"/>
                <w:b/>
                <w:bCs/>
                <w:sz w:val="19"/>
                <w:szCs w:val="19"/>
              </w:rPr>
              <w:t>5</w:t>
            </w:r>
            <w:r>
              <w:rPr>
                <w:rFonts w:ascii="Calibri" w:hAnsi="Calibri" w:cs="Arial"/>
                <w:b/>
                <w:bCs/>
                <w:sz w:val="19"/>
                <w:szCs w:val="19"/>
              </w:rPr>
              <w:t>,</w:t>
            </w:r>
            <w:r w:rsidRPr="004E0A21">
              <w:rPr>
                <w:rFonts w:ascii="Calibri" w:hAnsi="Calibri" w:cs="Arial"/>
                <w:b/>
                <w:bCs/>
                <w:sz w:val="19"/>
                <w:szCs w:val="19"/>
              </w:rPr>
              <w:t>467</w:t>
            </w:r>
            <w:r>
              <w:rPr>
                <w:rFonts w:ascii="Calibri" w:hAnsi="Calibri" w:cs="Arial"/>
                <w:b/>
                <w:bCs/>
                <w:sz w:val="19"/>
                <w:szCs w:val="19"/>
              </w:rPr>
              <w:t>,</w:t>
            </w:r>
            <w:r w:rsidRPr="004E0A21">
              <w:rPr>
                <w:rFonts w:ascii="Calibri" w:hAnsi="Calibri" w:cs="Arial"/>
                <w:b/>
                <w:bCs/>
                <w:sz w:val="19"/>
                <w:szCs w:val="19"/>
              </w:rPr>
              <w:t>450</w:t>
            </w:r>
          </w:p>
        </w:tc>
      </w:tr>
      <w:tr w:rsidR="009F0A8C" w:rsidRPr="00FB0144" w14:paraId="0CEF3CC2" w14:textId="77777777" w:rsidTr="00F26FF5">
        <w:tblPrEx>
          <w:tblCellMar>
            <w:left w:w="31" w:type="dxa"/>
            <w:right w:w="31" w:type="dxa"/>
          </w:tblCellMar>
        </w:tblPrEx>
        <w:trPr>
          <w:cantSplit/>
          <w:trHeight w:val="534"/>
          <w:tblHeader/>
        </w:trPr>
        <w:tc>
          <w:tcPr>
            <w:tcW w:w="2350" w:type="pct"/>
            <w:vAlign w:val="center"/>
          </w:tcPr>
          <w:p w14:paraId="709D5590" w14:textId="77777777" w:rsidR="009F0A8C" w:rsidRPr="001E7DB0" w:rsidRDefault="009F0A8C" w:rsidP="00F26FF5">
            <w:pPr>
              <w:pStyle w:val="TT"/>
              <w:spacing w:before="120" w:line="300" w:lineRule="exact"/>
              <w:outlineLvl w:val="9"/>
              <w:rPr>
                <w:rFonts w:asciiTheme="minorHAnsi" w:hAnsiTheme="minorHAnsi"/>
                <w:b/>
                <w:bCs/>
                <w:szCs w:val="19"/>
              </w:rPr>
            </w:pPr>
            <w:r w:rsidRPr="00F26FF5">
              <w:rPr>
                <w:rFonts w:asciiTheme="minorHAnsi" w:hAnsiTheme="minorHAnsi" w:cs="Arial"/>
                <w:b/>
                <w:bCs/>
                <w:szCs w:val="19"/>
                <w:lang w:val="hr-HR"/>
              </w:rPr>
              <w:t>Total credit risk exposure</w:t>
            </w:r>
          </w:p>
        </w:tc>
        <w:tc>
          <w:tcPr>
            <w:tcW w:w="662" w:type="pct"/>
            <w:tcBorders>
              <w:top w:val="single" w:sz="12" w:space="0" w:color="auto"/>
              <w:left w:val="nil"/>
              <w:bottom w:val="single" w:sz="12" w:space="0" w:color="auto"/>
              <w:right w:val="nil"/>
            </w:tcBorders>
            <w:shd w:val="clear" w:color="auto" w:fill="auto"/>
            <w:vAlign w:val="center"/>
          </w:tcPr>
          <w:p w14:paraId="5EE85E96" w14:textId="2394F174"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32,827,723</w:t>
            </w:r>
          </w:p>
        </w:tc>
        <w:tc>
          <w:tcPr>
            <w:tcW w:w="663" w:type="pct"/>
            <w:tcBorders>
              <w:top w:val="single" w:sz="12" w:space="0" w:color="auto"/>
              <w:left w:val="nil"/>
              <w:bottom w:val="single" w:sz="12" w:space="0" w:color="auto"/>
              <w:right w:val="nil"/>
            </w:tcBorders>
            <w:shd w:val="clear" w:color="auto" w:fill="auto"/>
            <w:vAlign w:val="center"/>
          </w:tcPr>
          <w:p w14:paraId="13818247" w14:textId="23FFC1F0"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83,732</w:t>
            </w:r>
          </w:p>
        </w:tc>
        <w:tc>
          <w:tcPr>
            <w:tcW w:w="663" w:type="pct"/>
            <w:tcBorders>
              <w:top w:val="single" w:sz="12" w:space="0" w:color="auto"/>
              <w:left w:val="nil"/>
              <w:bottom w:val="single" w:sz="12" w:space="0" w:color="auto"/>
              <w:right w:val="nil"/>
            </w:tcBorders>
            <w:shd w:val="clear" w:color="auto" w:fill="auto"/>
            <w:vAlign w:val="center"/>
          </w:tcPr>
          <w:p w14:paraId="6A6F92D7" w14:textId="25BFE304"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450,929</w:t>
            </w:r>
          </w:p>
        </w:tc>
        <w:tc>
          <w:tcPr>
            <w:tcW w:w="662" w:type="pct"/>
            <w:tcBorders>
              <w:top w:val="single" w:sz="12" w:space="0" w:color="auto"/>
              <w:left w:val="nil"/>
              <w:bottom w:val="single" w:sz="12" w:space="0" w:color="auto"/>
              <w:right w:val="nil"/>
            </w:tcBorders>
            <w:shd w:val="clear" w:color="auto" w:fill="auto"/>
            <w:vAlign w:val="center"/>
          </w:tcPr>
          <w:p w14:paraId="55613305" w14:textId="4D74C73A" w:rsidR="009F0A8C" w:rsidRPr="001E7DB0" w:rsidRDefault="009F0A8C" w:rsidP="009F0A8C">
            <w:pPr>
              <w:tabs>
                <w:tab w:val="right" w:pos="1202"/>
              </w:tabs>
              <w:spacing w:line="301" w:lineRule="exact"/>
              <w:jc w:val="right"/>
              <w:outlineLvl w:val="0"/>
              <w:rPr>
                <w:rFonts w:asciiTheme="minorHAnsi" w:hAnsiTheme="minorHAnsi"/>
                <w:b/>
                <w:sz w:val="19"/>
                <w:szCs w:val="19"/>
              </w:rPr>
            </w:pPr>
            <w:r>
              <w:rPr>
                <w:rFonts w:ascii="Calibri" w:hAnsi="Calibri" w:cs="Arial"/>
                <w:b/>
                <w:bCs/>
                <w:sz w:val="19"/>
                <w:szCs w:val="19"/>
              </w:rPr>
              <w:t>33,362,384</w:t>
            </w:r>
          </w:p>
        </w:tc>
      </w:tr>
      <w:tr w:rsidR="001B20E0" w:rsidRPr="00FB0144" w14:paraId="5C633292" w14:textId="77777777" w:rsidTr="001665DC">
        <w:tblPrEx>
          <w:tblCellMar>
            <w:left w:w="31" w:type="dxa"/>
            <w:right w:w="31" w:type="dxa"/>
          </w:tblCellMar>
        </w:tblPrEx>
        <w:trPr>
          <w:cantSplit/>
          <w:trHeight w:val="56"/>
          <w:tblHeader/>
        </w:trPr>
        <w:tc>
          <w:tcPr>
            <w:tcW w:w="2350" w:type="pct"/>
            <w:vAlign w:val="bottom"/>
          </w:tcPr>
          <w:p w14:paraId="50FA8E35" w14:textId="77777777" w:rsidR="001B20E0" w:rsidRPr="001E7DB0" w:rsidRDefault="001B20E0" w:rsidP="001B20E0">
            <w:pPr>
              <w:pStyle w:val="TT"/>
              <w:spacing w:line="120" w:lineRule="auto"/>
              <w:rPr>
                <w:rFonts w:asciiTheme="minorHAnsi" w:hAnsiTheme="minorHAnsi" w:cs="Arial"/>
                <w:b/>
                <w:bCs/>
                <w:szCs w:val="19"/>
              </w:rPr>
            </w:pPr>
          </w:p>
        </w:tc>
        <w:tc>
          <w:tcPr>
            <w:tcW w:w="662" w:type="pct"/>
            <w:tcBorders>
              <w:top w:val="single" w:sz="12" w:space="0" w:color="auto"/>
            </w:tcBorders>
            <w:vAlign w:val="bottom"/>
          </w:tcPr>
          <w:p w14:paraId="372E55C8" w14:textId="77777777" w:rsidR="001B20E0" w:rsidRPr="001E7DB0" w:rsidRDefault="001B20E0" w:rsidP="001B20E0">
            <w:pPr>
              <w:pStyle w:val="TT"/>
              <w:spacing w:line="120" w:lineRule="auto"/>
              <w:rPr>
                <w:rFonts w:asciiTheme="minorHAnsi" w:hAnsiTheme="minorHAnsi"/>
                <w:b/>
                <w:szCs w:val="19"/>
              </w:rPr>
            </w:pPr>
          </w:p>
        </w:tc>
        <w:tc>
          <w:tcPr>
            <w:tcW w:w="663" w:type="pct"/>
            <w:tcBorders>
              <w:top w:val="single" w:sz="12" w:space="0" w:color="auto"/>
            </w:tcBorders>
            <w:vAlign w:val="bottom"/>
          </w:tcPr>
          <w:p w14:paraId="079D9AEC" w14:textId="77777777" w:rsidR="001B20E0" w:rsidRPr="001E7DB0" w:rsidRDefault="001B20E0" w:rsidP="001B20E0">
            <w:pPr>
              <w:pStyle w:val="TT"/>
              <w:spacing w:line="120" w:lineRule="auto"/>
              <w:rPr>
                <w:rFonts w:asciiTheme="minorHAnsi" w:hAnsiTheme="minorHAnsi"/>
                <w:b/>
                <w:szCs w:val="19"/>
              </w:rPr>
            </w:pPr>
          </w:p>
        </w:tc>
        <w:tc>
          <w:tcPr>
            <w:tcW w:w="663" w:type="pct"/>
            <w:tcBorders>
              <w:top w:val="single" w:sz="12" w:space="0" w:color="auto"/>
            </w:tcBorders>
            <w:vAlign w:val="bottom"/>
          </w:tcPr>
          <w:p w14:paraId="444D0B3A" w14:textId="77777777" w:rsidR="001B20E0" w:rsidRPr="001E7DB0" w:rsidRDefault="001B20E0" w:rsidP="001B20E0">
            <w:pPr>
              <w:pStyle w:val="TT"/>
              <w:spacing w:line="120" w:lineRule="auto"/>
              <w:rPr>
                <w:rFonts w:asciiTheme="minorHAnsi" w:hAnsiTheme="minorHAnsi"/>
                <w:b/>
                <w:szCs w:val="19"/>
              </w:rPr>
            </w:pPr>
          </w:p>
        </w:tc>
        <w:tc>
          <w:tcPr>
            <w:tcW w:w="662" w:type="pct"/>
            <w:tcBorders>
              <w:top w:val="single" w:sz="12" w:space="0" w:color="auto"/>
            </w:tcBorders>
            <w:vAlign w:val="bottom"/>
          </w:tcPr>
          <w:p w14:paraId="5AB49273" w14:textId="77777777" w:rsidR="001B20E0" w:rsidRPr="001E7DB0" w:rsidRDefault="001B20E0" w:rsidP="001B20E0">
            <w:pPr>
              <w:pStyle w:val="TT"/>
              <w:spacing w:line="120" w:lineRule="auto"/>
              <w:rPr>
                <w:rFonts w:asciiTheme="minorHAnsi" w:hAnsiTheme="minorHAnsi"/>
                <w:b/>
                <w:szCs w:val="19"/>
              </w:rPr>
            </w:pPr>
          </w:p>
        </w:tc>
      </w:tr>
    </w:tbl>
    <w:p w14:paraId="64980159" w14:textId="77777777" w:rsidR="001B20E0" w:rsidRDefault="001B20E0" w:rsidP="001B20E0">
      <w:pPr>
        <w:pStyle w:val="T1"/>
        <w:keepNext w:val="0"/>
        <w:spacing w:before="120" w:after="0"/>
        <w:rPr>
          <w:rFonts w:asciiTheme="minorHAnsi" w:hAnsiTheme="minorHAnsi" w:cs="Arial"/>
          <w:b w:val="0"/>
          <w:bCs w:val="0"/>
          <w:lang w:val="en-GB"/>
        </w:rPr>
      </w:pPr>
    </w:p>
    <w:p w14:paraId="3678AC44" w14:textId="77777777" w:rsidR="001D268B" w:rsidRDefault="001D268B" w:rsidP="001B20E0">
      <w:pPr>
        <w:pStyle w:val="T1"/>
        <w:keepNext w:val="0"/>
        <w:spacing w:before="120" w:after="0"/>
        <w:rPr>
          <w:rFonts w:asciiTheme="minorHAnsi" w:hAnsiTheme="minorHAnsi" w:cs="Arial"/>
          <w:b w:val="0"/>
          <w:bCs w:val="0"/>
          <w:lang w:val="en-GB"/>
        </w:rPr>
      </w:pPr>
    </w:p>
    <w:p w14:paraId="4E758CFC" w14:textId="77777777" w:rsidR="001D268B" w:rsidRDefault="001D268B" w:rsidP="001B20E0">
      <w:pPr>
        <w:pStyle w:val="T1"/>
        <w:keepNext w:val="0"/>
        <w:spacing w:before="120" w:after="0"/>
        <w:rPr>
          <w:rFonts w:asciiTheme="minorHAnsi" w:hAnsiTheme="minorHAnsi" w:cs="Arial"/>
          <w:b w:val="0"/>
          <w:bCs w:val="0"/>
          <w:lang w:val="en-GB"/>
        </w:rPr>
      </w:pPr>
    </w:p>
    <w:p w14:paraId="0EAE890D" w14:textId="77777777" w:rsidR="001D268B" w:rsidRDefault="001D268B" w:rsidP="001B20E0">
      <w:pPr>
        <w:pStyle w:val="T1"/>
        <w:keepNext w:val="0"/>
        <w:spacing w:before="120" w:after="0"/>
        <w:rPr>
          <w:rFonts w:asciiTheme="minorHAnsi" w:hAnsiTheme="minorHAnsi" w:cs="Arial"/>
          <w:b w:val="0"/>
          <w:bCs w:val="0"/>
          <w:lang w:val="en-GB"/>
        </w:rPr>
      </w:pPr>
    </w:p>
    <w:p w14:paraId="58CC619B" w14:textId="77777777" w:rsidR="001D268B" w:rsidRDefault="001D268B" w:rsidP="001B20E0">
      <w:pPr>
        <w:pStyle w:val="T1"/>
        <w:keepNext w:val="0"/>
        <w:spacing w:before="120" w:after="0"/>
        <w:rPr>
          <w:rFonts w:asciiTheme="minorHAnsi" w:hAnsiTheme="minorHAnsi" w:cs="Arial"/>
          <w:b w:val="0"/>
          <w:bCs w:val="0"/>
          <w:lang w:val="en-GB"/>
        </w:rPr>
      </w:pPr>
    </w:p>
    <w:p w14:paraId="33C965C1" w14:textId="77777777" w:rsidR="001D268B" w:rsidRDefault="001D268B" w:rsidP="001B20E0">
      <w:pPr>
        <w:pStyle w:val="T1"/>
        <w:keepNext w:val="0"/>
        <w:spacing w:before="120" w:after="0"/>
        <w:rPr>
          <w:rFonts w:asciiTheme="minorHAnsi" w:hAnsiTheme="minorHAnsi" w:cs="Arial"/>
          <w:b w:val="0"/>
          <w:bCs w:val="0"/>
          <w:lang w:val="en-GB"/>
        </w:rPr>
      </w:pPr>
    </w:p>
    <w:p w14:paraId="50516CE9" w14:textId="77777777" w:rsidR="001D268B" w:rsidRDefault="001D268B" w:rsidP="001B20E0">
      <w:pPr>
        <w:pStyle w:val="T1"/>
        <w:keepNext w:val="0"/>
        <w:spacing w:before="120" w:after="0"/>
        <w:rPr>
          <w:rFonts w:asciiTheme="minorHAnsi" w:hAnsiTheme="minorHAnsi" w:cs="Arial"/>
          <w:b w:val="0"/>
          <w:bCs w:val="0"/>
          <w:lang w:val="en-GB"/>
        </w:rPr>
      </w:pPr>
    </w:p>
    <w:p w14:paraId="5ECC11A4" w14:textId="77777777" w:rsidR="00C56904" w:rsidRPr="00E06490" w:rsidRDefault="00C56904" w:rsidP="001B20E0">
      <w:pPr>
        <w:pStyle w:val="T1"/>
        <w:keepNext w:val="0"/>
        <w:spacing w:before="120" w:after="0"/>
        <w:rPr>
          <w:rFonts w:asciiTheme="minorHAnsi" w:hAnsiTheme="minorHAnsi" w:cs="Arial"/>
          <w:b w:val="0"/>
          <w:bCs w:val="0"/>
          <w:lang w:val="en-GB"/>
        </w:rPr>
      </w:pPr>
    </w:p>
    <w:p w14:paraId="55CDA91A" w14:textId="77777777" w:rsidR="001D268B" w:rsidRDefault="001D268B" w:rsidP="001B20E0">
      <w:pPr>
        <w:pStyle w:val="T1"/>
        <w:keepNext w:val="0"/>
        <w:spacing w:before="120" w:after="0"/>
        <w:rPr>
          <w:rFonts w:asciiTheme="minorHAnsi" w:hAnsiTheme="minorHAnsi" w:cs="Arial"/>
          <w:b w:val="0"/>
          <w:bCs w:val="0"/>
          <w:highlight w:val="yellow"/>
          <w:lang w:val="en-GB"/>
        </w:rPr>
        <w:sectPr w:rsidR="001D268B" w:rsidSect="00F26FF5">
          <w:headerReference w:type="default" r:id="rId167"/>
          <w:footerReference w:type="default" r:id="rId168"/>
          <w:pgSz w:w="11907" w:h="16840" w:code="9"/>
          <w:pgMar w:top="1418" w:right="1134" w:bottom="1134" w:left="1418" w:header="851" w:footer="851" w:gutter="0"/>
          <w:cols w:space="720"/>
          <w:noEndnote/>
        </w:sectPr>
      </w:pPr>
    </w:p>
    <w:p w14:paraId="4DDD3332" w14:textId="77777777" w:rsidR="001D268B" w:rsidRDefault="001D268B" w:rsidP="001E7DB0">
      <w:pPr>
        <w:pStyle w:val="T1"/>
        <w:spacing w:before="0" w:after="0" w:line="240" w:lineRule="exact"/>
        <w:rPr>
          <w:rFonts w:asciiTheme="minorHAnsi" w:hAnsiTheme="minorHAnsi" w:cs="Arial"/>
          <w:sz w:val="22"/>
          <w:szCs w:val="22"/>
          <w:lang w:val="en-GB"/>
        </w:rPr>
      </w:pPr>
    </w:p>
    <w:p w14:paraId="3A01DC75" w14:textId="77777777" w:rsidR="001B20E0" w:rsidRDefault="001B20E0" w:rsidP="001E7DB0">
      <w:pPr>
        <w:pStyle w:val="T1"/>
        <w:spacing w:before="0" w:after="0" w:line="240" w:lineRule="exact"/>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74733F6E" w14:textId="77777777" w:rsidR="008A5EE9" w:rsidRPr="001E7DB0" w:rsidRDefault="008A5EE9" w:rsidP="001E7DB0">
      <w:pPr>
        <w:pStyle w:val="T1"/>
        <w:spacing w:before="0" w:after="0" w:line="240" w:lineRule="exact"/>
        <w:rPr>
          <w:rFonts w:asciiTheme="minorHAnsi" w:hAnsiTheme="minorHAnsi" w:cs="Arial"/>
          <w:sz w:val="22"/>
          <w:szCs w:val="22"/>
          <w:lang w:val="en-GB"/>
        </w:rPr>
      </w:pPr>
    </w:p>
    <w:p w14:paraId="04555161" w14:textId="77777777" w:rsidR="001B20E0" w:rsidRDefault="001B20E0" w:rsidP="001E7DB0">
      <w:pPr>
        <w:pStyle w:val="accountingpolicytitle"/>
        <w:spacing w:line="240" w:lineRule="exact"/>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581FB7CD" w14:textId="77777777" w:rsidR="008A5EE9" w:rsidRPr="001E7DB0" w:rsidRDefault="008A5EE9" w:rsidP="001E7DB0">
      <w:pPr>
        <w:pStyle w:val="accountingpolicytitle"/>
        <w:spacing w:line="240" w:lineRule="exact"/>
        <w:rPr>
          <w:rFonts w:asciiTheme="minorHAnsi" w:hAnsiTheme="minorHAnsi"/>
          <w:sz w:val="22"/>
          <w:szCs w:val="22"/>
          <w:lang w:val="en-GB"/>
        </w:rPr>
      </w:pPr>
    </w:p>
    <w:p w14:paraId="53DB0AD7" w14:textId="77777777" w:rsidR="001B20E0" w:rsidRDefault="001B20E0" w:rsidP="001E7DB0">
      <w:pPr>
        <w:pStyle w:val="accountingpolicytitle"/>
        <w:spacing w:line="24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153BAC01" w14:textId="77777777" w:rsidR="008A5EE9" w:rsidRPr="001E7DB0" w:rsidRDefault="008A5EE9" w:rsidP="001E7DB0">
      <w:pPr>
        <w:pStyle w:val="accountingpolicytitle"/>
        <w:spacing w:line="240" w:lineRule="exact"/>
        <w:rPr>
          <w:rFonts w:asciiTheme="minorHAnsi" w:hAnsiTheme="minorHAnsi" w:cs="Arial"/>
          <w:sz w:val="22"/>
          <w:szCs w:val="22"/>
          <w:lang w:val="en-GB"/>
        </w:rPr>
      </w:pPr>
    </w:p>
    <w:p w14:paraId="2D426A4C" w14:textId="77777777" w:rsidR="008A5EE9" w:rsidRPr="001E7DB0" w:rsidRDefault="001B20E0" w:rsidP="001E7DB0">
      <w:pPr>
        <w:pStyle w:val="T1"/>
        <w:spacing w:before="0" w:after="0" w:line="240" w:lineRule="exact"/>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67F4A778" w14:textId="77777777" w:rsidR="001B20E0" w:rsidRDefault="001B20E0" w:rsidP="001B20E0">
      <w:pPr>
        <w:pStyle w:val="T1"/>
        <w:spacing w:before="0" w:after="0" w:line="240" w:lineRule="auto"/>
        <w:rPr>
          <w:rFonts w:asciiTheme="minorHAnsi" w:hAnsiTheme="minorHAnsi" w:cs="Arial"/>
          <w:b w:val="0"/>
          <w:bCs w:val="0"/>
          <w:lang w:val="en-US"/>
        </w:rPr>
      </w:pPr>
    </w:p>
    <w:tbl>
      <w:tblPr>
        <w:tblW w:w="5000" w:type="pct"/>
        <w:tblLayout w:type="fixed"/>
        <w:tblCellMar>
          <w:left w:w="30" w:type="dxa"/>
          <w:right w:w="30" w:type="dxa"/>
        </w:tblCellMar>
        <w:tblLook w:val="0000" w:firstRow="0" w:lastRow="0" w:firstColumn="0" w:lastColumn="0" w:noHBand="0" w:noVBand="0"/>
      </w:tblPr>
      <w:tblGrid>
        <w:gridCol w:w="4397"/>
        <w:gridCol w:w="1239"/>
        <w:gridCol w:w="1240"/>
        <w:gridCol w:w="1240"/>
        <w:gridCol w:w="1239"/>
      </w:tblGrid>
      <w:tr w:rsidR="00FB0144" w:rsidRPr="008A5EE9" w14:paraId="585BF471" w14:textId="77777777" w:rsidTr="00FB0144">
        <w:trPr>
          <w:cantSplit/>
          <w:trHeight w:val="602"/>
          <w:tblHeader/>
        </w:trPr>
        <w:tc>
          <w:tcPr>
            <w:tcW w:w="2350" w:type="pct"/>
            <w:vAlign w:val="center"/>
          </w:tcPr>
          <w:p w14:paraId="2FC999D6" w14:textId="77777777" w:rsidR="00FB0144" w:rsidRPr="001E7DB0" w:rsidRDefault="00FB0144" w:rsidP="00FB0144">
            <w:pPr>
              <w:pStyle w:val="TH"/>
              <w:rPr>
                <w:rFonts w:asciiTheme="minorHAnsi" w:hAnsiTheme="minorHAnsi" w:cs="Arial"/>
                <w:szCs w:val="19"/>
              </w:rPr>
            </w:pPr>
            <w:r w:rsidRPr="001E7DB0">
              <w:rPr>
                <w:rFonts w:asciiTheme="minorHAnsi" w:hAnsiTheme="minorHAnsi" w:cs="Arial"/>
                <w:szCs w:val="19"/>
              </w:rPr>
              <w:t>Bank</w:t>
            </w:r>
          </w:p>
          <w:p w14:paraId="641F6827" w14:textId="140BCD72" w:rsidR="00FB0144" w:rsidRPr="001E7DB0" w:rsidRDefault="009F0A8C">
            <w:pPr>
              <w:pStyle w:val="TH"/>
              <w:rPr>
                <w:rFonts w:asciiTheme="minorHAnsi" w:hAnsiTheme="minorHAnsi" w:cs="Arial"/>
                <w:szCs w:val="19"/>
              </w:rPr>
            </w:pPr>
            <w:r w:rsidRPr="001E7DB0">
              <w:rPr>
                <w:rFonts w:asciiTheme="minorHAnsi" w:hAnsiTheme="minorHAnsi" w:cs="Arial"/>
                <w:szCs w:val="19"/>
              </w:rPr>
              <w:t>201</w:t>
            </w:r>
            <w:r>
              <w:rPr>
                <w:rFonts w:asciiTheme="minorHAnsi" w:hAnsiTheme="minorHAnsi" w:cs="Arial"/>
                <w:szCs w:val="19"/>
              </w:rPr>
              <w:t>6</w:t>
            </w:r>
          </w:p>
        </w:tc>
        <w:tc>
          <w:tcPr>
            <w:tcW w:w="662" w:type="pct"/>
            <w:vAlign w:val="center"/>
          </w:tcPr>
          <w:p w14:paraId="23EB8FF7"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Republic of Croatia</w:t>
            </w:r>
          </w:p>
        </w:tc>
        <w:tc>
          <w:tcPr>
            <w:tcW w:w="663" w:type="pct"/>
            <w:vAlign w:val="center"/>
          </w:tcPr>
          <w:p w14:paraId="1EFEAA82"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 xml:space="preserve">EU </w:t>
            </w:r>
          </w:p>
          <w:p w14:paraId="2AE00469"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countries</w:t>
            </w:r>
          </w:p>
        </w:tc>
        <w:tc>
          <w:tcPr>
            <w:tcW w:w="663" w:type="pct"/>
            <w:vAlign w:val="center"/>
          </w:tcPr>
          <w:p w14:paraId="6F15F90C"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 xml:space="preserve">Other countries </w:t>
            </w:r>
          </w:p>
        </w:tc>
        <w:tc>
          <w:tcPr>
            <w:tcW w:w="662" w:type="pct"/>
            <w:vAlign w:val="center"/>
          </w:tcPr>
          <w:p w14:paraId="39003772"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Total</w:t>
            </w:r>
          </w:p>
        </w:tc>
      </w:tr>
      <w:tr w:rsidR="00FB0144" w:rsidRPr="008A5EE9" w14:paraId="5DECCD99" w14:textId="77777777" w:rsidTr="00FB0144">
        <w:trPr>
          <w:cantSplit/>
          <w:trHeight w:hRule="exact" w:val="255"/>
          <w:tblHeader/>
        </w:trPr>
        <w:tc>
          <w:tcPr>
            <w:tcW w:w="2350" w:type="pct"/>
          </w:tcPr>
          <w:p w14:paraId="5ABD7FB2" w14:textId="77777777" w:rsidR="00FB0144" w:rsidRPr="001E7DB0" w:rsidRDefault="00FB0144" w:rsidP="00FB0144">
            <w:pPr>
              <w:ind w:left="113" w:hanging="113"/>
              <w:rPr>
                <w:rFonts w:asciiTheme="minorHAnsi" w:hAnsiTheme="minorHAnsi" w:cs="Arial"/>
                <w:sz w:val="19"/>
                <w:szCs w:val="19"/>
                <w:lang w:val="en-GB"/>
              </w:rPr>
            </w:pPr>
          </w:p>
        </w:tc>
        <w:tc>
          <w:tcPr>
            <w:tcW w:w="662" w:type="pct"/>
            <w:vAlign w:val="bottom"/>
          </w:tcPr>
          <w:p w14:paraId="32D8B80A"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63" w:type="pct"/>
            <w:vAlign w:val="bottom"/>
          </w:tcPr>
          <w:p w14:paraId="3F193272"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63" w:type="pct"/>
            <w:vAlign w:val="bottom"/>
          </w:tcPr>
          <w:p w14:paraId="44B11EF3"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c>
          <w:tcPr>
            <w:tcW w:w="662" w:type="pct"/>
            <w:vAlign w:val="bottom"/>
          </w:tcPr>
          <w:p w14:paraId="59FD1A75" w14:textId="77777777" w:rsidR="00FB0144" w:rsidRPr="001E7DB0" w:rsidRDefault="00FB0144" w:rsidP="00FB0144">
            <w:pPr>
              <w:pStyle w:val="TH"/>
              <w:jc w:val="right"/>
              <w:rPr>
                <w:rFonts w:asciiTheme="minorHAnsi" w:hAnsiTheme="minorHAnsi" w:cs="Arial"/>
                <w:szCs w:val="19"/>
              </w:rPr>
            </w:pPr>
            <w:r w:rsidRPr="001E7DB0">
              <w:rPr>
                <w:rFonts w:asciiTheme="minorHAnsi" w:hAnsiTheme="minorHAnsi" w:cs="Arial"/>
                <w:szCs w:val="19"/>
              </w:rPr>
              <w:t>HRK ‘000</w:t>
            </w:r>
          </w:p>
        </w:tc>
      </w:tr>
      <w:tr w:rsidR="00FB0144" w:rsidRPr="008A5EE9" w14:paraId="70E7B6EF" w14:textId="77777777" w:rsidTr="00FB0144">
        <w:trPr>
          <w:cantSplit/>
          <w:trHeight w:val="250"/>
          <w:tblHeader/>
        </w:trPr>
        <w:tc>
          <w:tcPr>
            <w:tcW w:w="2350" w:type="pct"/>
          </w:tcPr>
          <w:p w14:paraId="60985147" w14:textId="77777777" w:rsidR="00FB0144" w:rsidRPr="001E7DB0" w:rsidRDefault="00FB0144" w:rsidP="00FB0144">
            <w:pPr>
              <w:ind w:left="113" w:hanging="113"/>
              <w:rPr>
                <w:rFonts w:asciiTheme="minorHAnsi" w:hAnsiTheme="minorHAnsi" w:cs="Arial"/>
                <w:sz w:val="19"/>
                <w:szCs w:val="19"/>
                <w:lang w:val="en-GB"/>
              </w:rPr>
            </w:pPr>
          </w:p>
        </w:tc>
        <w:tc>
          <w:tcPr>
            <w:tcW w:w="662" w:type="pct"/>
          </w:tcPr>
          <w:p w14:paraId="4E7303CF" w14:textId="77777777" w:rsidR="00FB0144" w:rsidRPr="001E7DB0" w:rsidRDefault="00FB0144" w:rsidP="00FB0144">
            <w:pPr>
              <w:jc w:val="right"/>
              <w:rPr>
                <w:rFonts w:asciiTheme="minorHAnsi" w:hAnsiTheme="minorHAnsi" w:cs="Arial"/>
                <w:sz w:val="19"/>
                <w:szCs w:val="19"/>
                <w:lang w:val="en-GB"/>
              </w:rPr>
            </w:pPr>
          </w:p>
        </w:tc>
        <w:tc>
          <w:tcPr>
            <w:tcW w:w="663" w:type="pct"/>
          </w:tcPr>
          <w:p w14:paraId="2D65EF12" w14:textId="77777777" w:rsidR="00FB0144" w:rsidRPr="001E7DB0" w:rsidRDefault="00FB0144" w:rsidP="00FB0144">
            <w:pPr>
              <w:jc w:val="right"/>
              <w:rPr>
                <w:rFonts w:asciiTheme="minorHAnsi" w:hAnsiTheme="minorHAnsi" w:cs="Arial"/>
                <w:sz w:val="19"/>
                <w:szCs w:val="19"/>
                <w:lang w:val="en-GB"/>
              </w:rPr>
            </w:pPr>
          </w:p>
        </w:tc>
        <w:tc>
          <w:tcPr>
            <w:tcW w:w="663" w:type="pct"/>
          </w:tcPr>
          <w:p w14:paraId="3A915B55" w14:textId="77777777" w:rsidR="00FB0144" w:rsidRPr="001E7DB0" w:rsidRDefault="00FB0144" w:rsidP="00FB0144">
            <w:pPr>
              <w:jc w:val="right"/>
              <w:rPr>
                <w:rFonts w:asciiTheme="minorHAnsi" w:hAnsiTheme="minorHAnsi" w:cs="Arial"/>
                <w:sz w:val="19"/>
                <w:szCs w:val="19"/>
                <w:lang w:val="en-GB"/>
              </w:rPr>
            </w:pPr>
          </w:p>
        </w:tc>
        <w:tc>
          <w:tcPr>
            <w:tcW w:w="662" w:type="pct"/>
          </w:tcPr>
          <w:p w14:paraId="7569A4E4" w14:textId="77777777" w:rsidR="00FB0144" w:rsidRPr="001E7DB0" w:rsidRDefault="00FB0144" w:rsidP="00FB0144">
            <w:pPr>
              <w:jc w:val="center"/>
              <w:rPr>
                <w:rFonts w:asciiTheme="minorHAnsi" w:hAnsiTheme="minorHAnsi" w:cs="Arial"/>
                <w:sz w:val="19"/>
                <w:szCs w:val="19"/>
                <w:lang w:val="en-GB"/>
              </w:rPr>
            </w:pPr>
          </w:p>
        </w:tc>
      </w:tr>
      <w:tr w:rsidR="00FB0144" w:rsidRPr="008A5EE9" w14:paraId="7F1C197D" w14:textId="77777777" w:rsidTr="00FB0144">
        <w:trPr>
          <w:cantSplit/>
          <w:trHeight w:val="250"/>
          <w:tblHeader/>
        </w:trPr>
        <w:tc>
          <w:tcPr>
            <w:tcW w:w="2350" w:type="pct"/>
          </w:tcPr>
          <w:p w14:paraId="0461F5A0" w14:textId="77777777" w:rsidR="00FB0144" w:rsidRPr="001E7DB0" w:rsidRDefault="00FB0144" w:rsidP="00FB0144">
            <w:pPr>
              <w:pStyle w:val="TT"/>
              <w:rPr>
                <w:rFonts w:asciiTheme="minorHAnsi" w:hAnsiTheme="minorHAnsi" w:cs="Arial"/>
                <w:b/>
                <w:bCs/>
                <w:szCs w:val="19"/>
              </w:rPr>
            </w:pPr>
            <w:r w:rsidRPr="001E7DB0">
              <w:rPr>
                <w:rFonts w:asciiTheme="minorHAnsi" w:hAnsiTheme="minorHAnsi" w:cs="Arial"/>
                <w:b/>
                <w:bCs/>
                <w:szCs w:val="19"/>
              </w:rPr>
              <w:t>Assets</w:t>
            </w:r>
          </w:p>
        </w:tc>
        <w:tc>
          <w:tcPr>
            <w:tcW w:w="662" w:type="pct"/>
            <w:vAlign w:val="bottom"/>
          </w:tcPr>
          <w:p w14:paraId="3D18A5E9" w14:textId="77777777" w:rsidR="00FB0144" w:rsidRPr="001E7DB0" w:rsidRDefault="00FB0144" w:rsidP="00FB0144">
            <w:pPr>
              <w:jc w:val="right"/>
              <w:rPr>
                <w:rFonts w:asciiTheme="minorHAnsi" w:hAnsiTheme="minorHAnsi" w:cs="Arial"/>
                <w:sz w:val="19"/>
                <w:szCs w:val="19"/>
                <w:lang w:val="en-GB"/>
              </w:rPr>
            </w:pPr>
          </w:p>
        </w:tc>
        <w:tc>
          <w:tcPr>
            <w:tcW w:w="663" w:type="pct"/>
            <w:vAlign w:val="bottom"/>
          </w:tcPr>
          <w:p w14:paraId="75A1AA9E" w14:textId="77777777" w:rsidR="00FB0144" w:rsidRPr="001E7DB0" w:rsidRDefault="00FB0144" w:rsidP="00FB0144">
            <w:pPr>
              <w:jc w:val="right"/>
              <w:rPr>
                <w:rFonts w:asciiTheme="minorHAnsi" w:hAnsiTheme="minorHAnsi" w:cs="Arial"/>
                <w:sz w:val="19"/>
                <w:szCs w:val="19"/>
                <w:lang w:val="en-GB"/>
              </w:rPr>
            </w:pPr>
          </w:p>
        </w:tc>
        <w:tc>
          <w:tcPr>
            <w:tcW w:w="663" w:type="pct"/>
            <w:vAlign w:val="bottom"/>
          </w:tcPr>
          <w:p w14:paraId="561B5A78" w14:textId="77777777" w:rsidR="00FB0144" w:rsidRPr="001E7DB0" w:rsidRDefault="00FB0144" w:rsidP="00FB0144">
            <w:pPr>
              <w:jc w:val="right"/>
              <w:rPr>
                <w:rFonts w:asciiTheme="minorHAnsi" w:hAnsiTheme="minorHAnsi" w:cs="Arial"/>
                <w:sz w:val="19"/>
                <w:szCs w:val="19"/>
                <w:lang w:val="en-GB"/>
              </w:rPr>
            </w:pPr>
          </w:p>
        </w:tc>
        <w:tc>
          <w:tcPr>
            <w:tcW w:w="662" w:type="pct"/>
            <w:vAlign w:val="bottom"/>
          </w:tcPr>
          <w:p w14:paraId="726A9D29" w14:textId="77777777" w:rsidR="00FB0144" w:rsidRPr="001E7DB0" w:rsidRDefault="00FB0144" w:rsidP="00FB0144">
            <w:pPr>
              <w:jc w:val="center"/>
              <w:rPr>
                <w:rFonts w:asciiTheme="minorHAnsi" w:hAnsiTheme="minorHAnsi" w:cs="Arial"/>
                <w:sz w:val="19"/>
                <w:szCs w:val="19"/>
                <w:lang w:val="en-GB"/>
              </w:rPr>
            </w:pPr>
          </w:p>
        </w:tc>
      </w:tr>
      <w:tr w:rsidR="009F0A8C" w:rsidRPr="008A5EE9" w14:paraId="2CAD5587" w14:textId="77777777" w:rsidTr="00F26FF5">
        <w:trPr>
          <w:cantSplit/>
          <w:trHeight w:val="250"/>
          <w:tblHeader/>
        </w:trPr>
        <w:tc>
          <w:tcPr>
            <w:tcW w:w="2350" w:type="pct"/>
          </w:tcPr>
          <w:p w14:paraId="740ACA51"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Cash on hand and due from banks</w:t>
            </w:r>
          </w:p>
        </w:tc>
        <w:tc>
          <w:tcPr>
            <w:tcW w:w="662" w:type="pct"/>
            <w:tcBorders>
              <w:top w:val="nil"/>
              <w:left w:val="nil"/>
              <w:bottom w:val="nil"/>
              <w:right w:val="nil"/>
            </w:tcBorders>
            <w:shd w:val="clear" w:color="auto" w:fill="auto"/>
            <w:vAlign w:val="bottom"/>
          </w:tcPr>
          <w:p w14:paraId="5D0073A5" w14:textId="23D54BEF"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187</w:t>
            </w:r>
            <w:r>
              <w:rPr>
                <w:rFonts w:ascii="Calibri" w:hAnsi="Calibri" w:cs="Arial"/>
                <w:sz w:val="19"/>
                <w:szCs w:val="19"/>
              </w:rPr>
              <w:t>,</w:t>
            </w:r>
            <w:r w:rsidRPr="00EB4107">
              <w:rPr>
                <w:rFonts w:ascii="Calibri" w:hAnsi="Calibri" w:cs="Arial"/>
                <w:sz w:val="19"/>
                <w:szCs w:val="19"/>
              </w:rPr>
              <w:t>771</w:t>
            </w:r>
          </w:p>
        </w:tc>
        <w:tc>
          <w:tcPr>
            <w:tcW w:w="663" w:type="pct"/>
            <w:tcBorders>
              <w:top w:val="nil"/>
              <w:left w:val="nil"/>
              <w:bottom w:val="nil"/>
              <w:right w:val="nil"/>
            </w:tcBorders>
            <w:shd w:val="clear" w:color="auto" w:fill="auto"/>
            <w:vAlign w:val="bottom"/>
          </w:tcPr>
          <w:p w14:paraId="75616245" w14:textId="48CEC82C"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301</w:t>
            </w:r>
            <w:r>
              <w:rPr>
                <w:rFonts w:ascii="Calibri" w:hAnsi="Calibri" w:cs="Arial"/>
                <w:sz w:val="19"/>
                <w:szCs w:val="19"/>
              </w:rPr>
              <w:t>,</w:t>
            </w:r>
            <w:r w:rsidRPr="00EB4107">
              <w:rPr>
                <w:rFonts w:ascii="Calibri" w:hAnsi="Calibri" w:cs="Arial"/>
                <w:sz w:val="19"/>
                <w:szCs w:val="19"/>
              </w:rPr>
              <w:t>354</w:t>
            </w:r>
          </w:p>
        </w:tc>
        <w:tc>
          <w:tcPr>
            <w:tcW w:w="663" w:type="pct"/>
            <w:tcBorders>
              <w:top w:val="nil"/>
              <w:left w:val="nil"/>
              <w:bottom w:val="nil"/>
              <w:right w:val="nil"/>
            </w:tcBorders>
            <w:shd w:val="clear" w:color="auto" w:fill="auto"/>
            <w:vAlign w:val="bottom"/>
          </w:tcPr>
          <w:p w14:paraId="3403EF66" w14:textId="3FE20A3D"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567</w:t>
            </w:r>
          </w:p>
        </w:tc>
        <w:tc>
          <w:tcPr>
            <w:tcW w:w="662" w:type="pct"/>
            <w:tcBorders>
              <w:top w:val="nil"/>
              <w:left w:val="nil"/>
              <w:bottom w:val="nil"/>
              <w:right w:val="nil"/>
            </w:tcBorders>
            <w:shd w:val="clear" w:color="auto" w:fill="auto"/>
            <w:vAlign w:val="bottom"/>
          </w:tcPr>
          <w:p w14:paraId="1603D920" w14:textId="5DAFA039" w:rsidR="009F0A8C" w:rsidRPr="001E7DB0" w:rsidRDefault="009F0A8C" w:rsidP="009F0A8C">
            <w:pPr>
              <w:tabs>
                <w:tab w:val="right" w:pos="1202"/>
              </w:tabs>
              <w:spacing w:line="301" w:lineRule="exact"/>
              <w:jc w:val="right"/>
              <w:outlineLvl w:val="0"/>
              <w:rPr>
                <w:rFonts w:asciiTheme="minorHAnsi" w:hAnsiTheme="minorHAnsi"/>
                <w:sz w:val="19"/>
                <w:szCs w:val="19"/>
                <w:lang w:val="pl-PL"/>
              </w:rPr>
            </w:pPr>
            <w:r w:rsidRPr="00EB4107">
              <w:rPr>
                <w:rFonts w:ascii="Calibri" w:hAnsi="Calibri" w:cs="Arial"/>
                <w:sz w:val="19"/>
                <w:szCs w:val="19"/>
              </w:rPr>
              <w:t>490</w:t>
            </w:r>
            <w:r>
              <w:rPr>
                <w:rFonts w:ascii="Calibri" w:hAnsi="Calibri" w:cs="Arial"/>
                <w:sz w:val="19"/>
                <w:szCs w:val="19"/>
              </w:rPr>
              <w:t>,</w:t>
            </w:r>
            <w:r w:rsidRPr="00EB4107">
              <w:rPr>
                <w:rFonts w:ascii="Calibri" w:hAnsi="Calibri" w:cs="Arial"/>
                <w:sz w:val="19"/>
                <w:szCs w:val="19"/>
              </w:rPr>
              <w:t>692</w:t>
            </w:r>
          </w:p>
        </w:tc>
      </w:tr>
      <w:tr w:rsidR="009F0A8C" w:rsidRPr="008A5EE9" w14:paraId="6921A1B8" w14:textId="77777777" w:rsidTr="00F26FF5">
        <w:trPr>
          <w:cantSplit/>
          <w:trHeight w:val="250"/>
          <w:tblHeader/>
        </w:trPr>
        <w:tc>
          <w:tcPr>
            <w:tcW w:w="2350" w:type="pct"/>
          </w:tcPr>
          <w:p w14:paraId="10B6D8AA"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Deposits with other banks</w:t>
            </w:r>
          </w:p>
        </w:tc>
        <w:tc>
          <w:tcPr>
            <w:tcW w:w="662" w:type="pct"/>
            <w:tcBorders>
              <w:top w:val="nil"/>
              <w:left w:val="nil"/>
              <w:bottom w:val="nil"/>
              <w:right w:val="nil"/>
            </w:tcBorders>
            <w:shd w:val="clear" w:color="auto" w:fill="auto"/>
            <w:vAlign w:val="bottom"/>
          </w:tcPr>
          <w:p w14:paraId="51A2A336" w14:textId="35A29149"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291</w:t>
            </w:r>
          </w:p>
        </w:tc>
        <w:tc>
          <w:tcPr>
            <w:tcW w:w="663" w:type="pct"/>
            <w:tcBorders>
              <w:top w:val="nil"/>
              <w:left w:val="nil"/>
              <w:bottom w:val="nil"/>
              <w:right w:val="nil"/>
            </w:tcBorders>
            <w:shd w:val="clear" w:color="auto" w:fill="auto"/>
            <w:vAlign w:val="bottom"/>
          </w:tcPr>
          <w:p w14:paraId="675C23F5" w14:textId="38AC6A8C"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20</w:t>
            </w:r>
            <w:r>
              <w:rPr>
                <w:rFonts w:ascii="Calibri" w:hAnsi="Calibri" w:cs="Arial"/>
                <w:sz w:val="19"/>
                <w:szCs w:val="19"/>
              </w:rPr>
              <w:t>,</w:t>
            </w:r>
            <w:r w:rsidRPr="00EB4107">
              <w:rPr>
                <w:rFonts w:ascii="Calibri" w:hAnsi="Calibri" w:cs="Arial"/>
                <w:sz w:val="19"/>
                <w:szCs w:val="19"/>
              </w:rPr>
              <w:t>581</w:t>
            </w:r>
          </w:p>
        </w:tc>
        <w:tc>
          <w:tcPr>
            <w:tcW w:w="663" w:type="pct"/>
            <w:tcBorders>
              <w:top w:val="nil"/>
              <w:left w:val="nil"/>
              <w:bottom w:val="nil"/>
              <w:right w:val="nil"/>
            </w:tcBorders>
            <w:shd w:val="clear" w:color="auto" w:fill="auto"/>
            <w:vAlign w:val="bottom"/>
          </w:tcPr>
          <w:p w14:paraId="54DC69EF" w14:textId="49804C35"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26D8E04D" w14:textId="59F874CE"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23</w:t>
            </w:r>
            <w:r>
              <w:rPr>
                <w:rFonts w:ascii="Calibri" w:hAnsi="Calibri" w:cs="Arial"/>
                <w:sz w:val="19"/>
                <w:szCs w:val="19"/>
              </w:rPr>
              <w:t>,</w:t>
            </w:r>
            <w:r w:rsidRPr="00EB4107">
              <w:rPr>
                <w:rFonts w:ascii="Calibri" w:hAnsi="Calibri" w:cs="Arial"/>
                <w:sz w:val="19"/>
                <w:szCs w:val="19"/>
              </w:rPr>
              <w:t>872</w:t>
            </w:r>
          </w:p>
        </w:tc>
      </w:tr>
      <w:tr w:rsidR="009F0A8C" w:rsidRPr="008A5EE9" w14:paraId="06AD0B2D" w14:textId="77777777" w:rsidTr="00F26FF5">
        <w:trPr>
          <w:cantSplit/>
          <w:trHeight w:val="250"/>
          <w:tblHeader/>
        </w:trPr>
        <w:tc>
          <w:tcPr>
            <w:tcW w:w="2350" w:type="pct"/>
          </w:tcPr>
          <w:p w14:paraId="4A45EF14"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Loans to financial institutions</w:t>
            </w:r>
          </w:p>
        </w:tc>
        <w:tc>
          <w:tcPr>
            <w:tcW w:w="662" w:type="pct"/>
            <w:tcBorders>
              <w:top w:val="nil"/>
              <w:left w:val="nil"/>
              <w:bottom w:val="nil"/>
              <w:right w:val="nil"/>
            </w:tcBorders>
            <w:shd w:val="clear" w:color="auto" w:fill="auto"/>
            <w:vAlign w:val="bottom"/>
          </w:tcPr>
          <w:p w14:paraId="77F1A6EE" w14:textId="2BA5DDBA"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889</w:t>
            </w:r>
            <w:r>
              <w:rPr>
                <w:rFonts w:ascii="Calibri" w:hAnsi="Calibri" w:cs="Arial"/>
                <w:sz w:val="19"/>
                <w:szCs w:val="19"/>
              </w:rPr>
              <w:t>,</w:t>
            </w:r>
            <w:r w:rsidRPr="00EB4107">
              <w:rPr>
                <w:rFonts w:ascii="Calibri" w:hAnsi="Calibri" w:cs="Arial"/>
                <w:sz w:val="19"/>
                <w:szCs w:val="19"/>
              </w:rPr>
              <w:t>111</w:t>
            </w:r>
          </w:p>
        </w:tc>
        <w:tc>
          <w:tcPr>
            <w:tcW w:w="663" w:type="pct"/>
            <w:tcBorders>
              <w:top w:val="nil"/>
              <w:left w:val="nil"/>
              <w:bottom w:val="nil"/>
              <w:right w:val="nil"/>
            </w:tcBorders>
            <w:shd w:val="clear" w:color="auto" w:fill="auto"/>
            <w:vAlign w:val="bottom"/>
          </w:tcPr>
          <w:p w14:paraId="0C9E0268" w14:textId="1537E8B6"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24CF12B2" w14:textId="1CE7542D"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370CF202" w14:textId="719515D1"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889</w:t>
            </w:r>
            <w:r>
              <w:rPr>
                <w:rFonts w:ascii="Calibri" w:hAnsi="Calibri" w:cs="Arial"/>
                <w:sz w:val="19"/>
                <w:szCs w:val="19"/>
              </w:rPr>
              <w:t>,</w:t>
            </w:r>
            <w:r w:rsidRPr="00EB4107">
              <w:rPr>
                <w:rFonts w:ascii="Calibri" w:hAnsi="Calibri" w:cs="Arial"/>
                <w:sz w:val="19"/>
                <w:szCs w:val="19"/>
              </w:rPr>
              <w:t>111</w:t>
            </w:r>
          </w:p>
        </w:tc>
      </w:tr>
      <w:tr w:rsidR="009F0A8C" w:rsidRPr="008A5EE9" w14:paraId="79AE6B48" w14:textId="77777777" w:rsidTr="00F26FF5">
        <w:trPr>
          <w:cantSplit/>
          <w:trHeight w:val="250"/>
          <w:tblHeader/>
        </w:trPr>
        <w:tc>
          <w:tcPr>
            <w:tcW w:w="2350" w:type="pct"/>
          </w:tcPr>
          <w:p w14:paraId="379265A9"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Loans to other customers</w:t>
            </w:r>
          </w:p>
        </w:tc>
        <w:tc>
          <w:tcPr>
            <w:tcW w:w="662" w:type="pct"/>
            <w:tcBorders>
              <w:top w:val="nil"/>
              <w:left w:val="nil"/>
              <w:bottom w:val="nil"/>
              <w:right w:val="nil"/>
            </w:tcBorders>
            <w:shd w:val="clear" w:color="auto" w:fill="auto"/>
            <w:vAlign w:val="bottom"/>
          </w:tcPr>
          <w:p w14:paraId="0652D399" w14:textId="7F72DA19"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281</w:t>
            </w:r>
            <w:r>
              <w:rPr>
                <w:rFonts w:ascii="Calibri" w:hAnsi="Calibri" w:cs="Arial"/>
                <w:sz w:val="19"/>
                <w:szCs w:val="19"/>
              </w:rPr>
              <w:t>,</w:t>
            </w:r>
            <w:r w:rsidRPr="00EB4107">
              <w:rPr>
                <w:rFonts w:ascii="Calibri" w:hAnsi="Calibri" w:cs="Arial"/>
                <w:sz w:val="19"/>
                <w:szCs w:val="19"/>
              </w:rPr>
              <w:t>848</w:t>
            </w:r>
          </w:p>
        </w:tc>
        <w:tc>
          <w:tcPr>
            <w:tcW w:w="663" w:type="pct"/>
            <w:tcBorders>
              <w:top w:val="nil"/>
              <w:left w:val="nil"/>
              <w:bottom w:val="nil"/>
              <w:right w:val="nil"/>
            </w:tcBorders>
            <w:shd w:val="clear" w:color="auto" w:fill="auto"/>
            <w:vAlign w:val="bottom"/>
          </w:tcPr>
          <w:p w14:paraId="328C47D6" w14:textId="7425F5ED"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4AAC9982" w14:textId="6F58873F"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229</w:t>
            </w:r>
            <w:r>
              <w:rPr>
                <w:rFonts w:ascii="Calibri" w:hAnsi="Calibri" w:cs="Arial"/>
                <w:sz w:val="19"/>
                <w:szCs w:val="19"/>
              </w:rPr>
              <w:t>,</w:t>
            </w:r>
            <w:r w:rsidRPr="00EB4107">
              <w:rPr>
                <w:rFonts w:ascii="Calibri" w:hAnsi="Calibri" w:cs="Arial"/>
                <w:sz w:val="19"/>
                <w:szCs w:val="19"/>
              </w:rPr>
              <w:t>346</w:t>
            </w:r>
          </w:p>
        </w:tc>
        <w:tc>
          <w:tcPr>
            <w:tcW w:w="662" w:type="pct"/>
            <w:tcBorders>
              <w:top w:val="nil"/>
              <w:left w:val="nil"/>
              <w:bottom w:val="nil"/>
              <w:right w:val="nil"/>
            </w:tcBorders>
            <w:shd w:val="clear" w:color="auto" w:fill="auto"/>
            <w:vAlign w:val="bottom"/>
          </w:tcPr>
          <w:p w14:paraId="5A89F5FA" w14:textId="3249695C"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11</w:t>
            </w:r>
            <w:r>
              <w:rPr>
                <w:rFonts w:ascii="Calibri" w:hAnsi="Calibri" w:cs="Arial"/>
                <w:sz w:val="19"/>
                <w:szCs w:val="19"/>
              </w:rPr>
              <w:t>,</w:t>
            </w:r>
            <w:r w:rsidRPr="00EB4107">
              <w:rPr>
                <w:rFonts w:ascii="Calibri" w:hAnsi="Calibri" w:cs="Arial"/>
                <w:sz w:val="19"/>
                <w:szCs w:val="19"/>
              </w:rPr>
              <w:t>511</w:t>
            </w:r>
            <w:r>
              <w:rPr>
                <w:rFonts w:ascii="Calibri" w:hAnsi="Calibri" w:cs="Arial"/>
                <w:sz w:val="19"/>
                <w:szCs w:val="19"/>
              </w:rPr>
              <w:t>,</w:t>
            </w:r>
            <w:r w:rsidRPr="00EB4107">
              <w:rPr>
                <w:rFonts w:ascii="Calibri" w:hAnsi="Calibri" w:cs="Arial"/>
                <w:sz w:val="19"/>
                <w:szCs w:val="19"/>
              </w:rPr>
              <w:t>194</w:t>
            </w:r>
          </w:p>
        </w:tc>
      </w:tr>
      <w:tr w:rsidR="009F0A8C" w:rsidRPr="008A5EE9" w14:paraId="36B80693" w14:textId="77777777" w:rsidTr="00F26FF5">
        <w:trPr>
          <w:cantSplit/>
          <w:trHeight w:val="250"/>
          <w:tblHeader/>
        </w:trPr>
        <w:tc>
          <w:tcPr>
            <w:tcW w:w="2350" w:type="pct"/>
          </w:tcPr>
          <w:p w14:paraId="3356A5D7"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Assets available for sale</w:t>
            </w:r>
          </w:p>
        </w:tc>
        <w:tc>
          <w:tcPr>
            <w:tcW w:w="662" w:type="pct"/>
            <w:tcBorders>
              <w:top w:val="nil"/>
              <w:left w:val="nil"/>
              <w:bottom w:val="nil"/>
              <w:right w:val="nil"/>
            </w:tcBorders>
            <w:shd w:val="clear" w:color="auto" w:fill="auto"/>
            <w:vAlign w:val="bottom"/>
          </w:tcPr>
          <w:p w14:paraId="1E24E62D" w14:textId="455BB06F"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306</w:t>
            </w:r>
            <w:r>
              <w:rPr>
                <w:rFonts w:ascii="Calibri" w:hAnsi="Calibri" w:cs="Arial"/>
                <w:sz w:val="19"/>
                <w:szCs w:val="19"/>
              </w:rPr>
              <w:t>,</w:t>
            </w:r>
            <w:r w:rsidRPr="00EB4107">
              <w:rPr>
                <w:rFonts w:ascii="Calibri" w:hAnsi="Calibri" w:cs="Arial"/>
                <w:sz w:val="19"/>
                <w:szCs w:val="19"/>
              </w:rPr>
              <w:t>628</w:t>
            </w:r>
          </w:p>
        </w:tc>
        <w:tc>
          <w:tcPr>
            <w:tcW w:w="663" w:type="pct"/>
            <w:tcBorders>
              <w:top w:val="nil"/>
              <w:left w:val="nil"/>
              <w:bottom w:val="nil"/>
              <w:right w:val="nil"/>
            </w:tcBorders>
            <w:shd w:val="clear" w:color="auto" w:fill="auto"/>
            <w:vAlign w:val="bottom"/>
          </w:tcPr>
          <w:p w14:paraId="089F0140" w14:textId="698C6D23"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56FFB0DE" w14:textId="4B43B740"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2A310C77" w14:textId="7FD9DC6D"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306</w:t>
            </w:r>
            <w:r>
              <w:rPr>
                <w:rFonts w:ascii="Calibri" w:hAnsi="Calibri" w:cs="Arial"/>
                <w:sz w:val="19"/>
                <w:szCs w:val="19"/>
              </w:rPr>
              <w:t>,</w:t>
            </w:r>
            <w:r w:rsidRPr="00EB4107">
              <w:rPr>
                <w:rFonts w:ascii="Calibri" w:hAnsi="Calibri" w:cs="Arial"/>
                <w:sz w:val="19"/>
                <w:szCs w:val="19"/>
              </w:rPr>
              <w:t>628</w:t>
            </w:r>
          </w:p>
        </w:tc>
      </w:tr>
      <w:tr w:rsidR="009F0A8C" w:rsidRPr="008A5EE9" w14:paraId="4C47B3BC" w14:textId="77777777" w:rsidTr="00F26FF5">
        <w:trPr>
          <w:cantSplit/>
          <w:trHeight w:val="250"/>
          <w:tblHeader/>
        </w:trPr>
        <w:tc>
          <w:tcPr>
            <w:tcW w:w="2350" w:type="pct"/>
          </w:tcPr>
          <w:p w14:paraId="4CE10AF8"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Other assets</w:t>
            </w:r>
          </w:p>
        </w:tc>
        <w:tc>
          <w:tcPr>
            <w:tcW w:w="662" w:type="pct"/>
            <w:tcBorders>
              <w:top w:val="nil"/>
              <w:left w:val="nil"/>
              <w:bottom w:val="nil"/>
              <w:right w:val="nil"/>
            </w:tcBorders>
            <w:shd w:val="clear" w:color="auto" w:fill="auto"/>
            <w:vAlign w:val="bottom"/>
          </w:tcPr>
          <w:p w14:paraId="706EB690" w14:textId="63EA3B0E"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w:t>
            </w:r>
            <w:r>
              <w:rPr>
                <w:rFonts w:ascii="Calibri" w:hAnsi="Calibri" w:cs="Arial"/>
                <w:sz w:val="19"/>
                <w:szCs w:val="19"/>
              </w:rPr>
              <w:t>,</w:t>
            </w:r>
            <w:r w:rsidRPr="00EB4107">
              <w:rPr>
                <w:rFonts w:ascii="Calibri" w:hAnsi="Calibri" w:cs="Arial"/>
                <w:sz w:val="19"/>
                <w:szCs w:val="19"/>
              </w:rPr>
              <w:t>844</w:t>
            </w:r>
          </w:p>
        </w:tc>
        <w:tc>
          <w:tcPr>
            <w:tcW w:w="663" w:type="pct"/>
            <w:tcBorders>
              <w:top w:val="nil"/>
              <w:left w:val="nil"/>
              <w:bottom w:val="nil"/>
              <w:right w:val="nil"/>
            </w:tcBorders>
            <w:shd w:val="clear" w:color="auto" w:fill="auto"/>
            <w:vAlign w:val="bottom"/>
          </w:tcPr>
          <w:p w14:paraId="625EB6C9" w14:textId="2BE872DC"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235</w:t>
            </w:r>
          </w:p>
        </w:tc>
        <w:tc>
          <w:tcPr>
            <w:tcW w:w="663" w:type="pct"/>
            <w:tcBorders>
              <w:top w:val="nil"/>
              <w:left w:val="nil"/>
              <w:bottom w:val="nil"/>
              <w:right w:val="nil"/>
            </w:tcBorders>
            <w:shd w:val="clear" w:color="auto" w:fill="auto"/>
            <w:vAlign w:val="bottom"/>
          </w:tcPr>
          <w:p w14:paraId="66971C40" w14:textId="0F8B358C"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447AB8">
              <w:rPr>
                <w:rFonts w:ascii="Calibri" w:hAnsi="Calibri" w:cs="Arial"/>
                <w:sz w:val="19"/>
                <w:szCs w:val="19"/>
              </w:rPr>
              <w:t>-</w:t>
            </w:r>
          </w:p>
        </w:tc>
        <w:tc>
          <w:tcPr>
            <w:tcW w:w="662" w:type="pct"/>
            <w:tcBorders>
              <w:top w:val="nil"/>
              <w:left w:val="nil"/>
              <w:bottom w:val="nil"/>
              <w:right w:val="nil"/>
            </w:tcBorders>
            <w:shd w:val="clear" w:color="auto" w:fill="auto"/>
            <w:vAlign w:val="bottom"/>
          </w:tcPr>
          <w:p w14:paraId="4E23BE48" w14:textId="6A91E43E" w:rsidR="009F0A8C" w:rsidRPr="001E7DB0" w:rsidRDefault="009F0A8C" w:rsidP="009F0A8C">
            <w:pPr>
              <w:tabs>
                <w:tab w:val="right" w:pos="1202"/>
              </w:tabs>
              <w:spacing w:line="301" w:lineRule="exact"/>
              <w:jc w:val="right"/>
              <w:outlineLvl w:val="0"/>
              <w:rPr>
                <w:rFonts w:asciiTheme="minorHAnsi" w:hAnsiTheme="minorHAnsi"/>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079</w:t>
            </w:r>
          </w:p>
        </w:tc>
      </w:tr>
      <w:tr w:rsidR="009F0A8C" w:rsidRPr="008A5EE9" w14:paraId="50892052" w14:textId="77777777" w:rsidTr="00F26FF5">
        <w:trPr>
          <w:cantSplit/>
          <w:trHeight w:val="419"/>
          <w:tblHeader/>
        </w:trPr>
        <w:tc>
          <w:tcPr>
            <w:tcW w:w="2350" w:type="pct"/>
            <w:vAlign w:val="bottom"/>
          </w:tcPr>
          <w:p w14:paraId="75C71C7E" w14:textId="77777777" w:rsidR="009F0A8C" w:rsidRPr="001E7DB0" w:rsidRDefault="009F0A8C" w:rsidP="009F0A8C">
            <w:pPr>
              <w:pStyle w:val="Tot"/>
              <w:rPr>
                <w:rFonts w:asciiTheme="minorHAnsi" w:hAnsiTheme="minorHAnsi" w:cs="Arial"/>
                <w:b/>
                <w:bCs/>
                <w:szCs w:val="19"/>
              </w:rPr>
            </w:pPr>
            <w:r w:rsidRPr="001E7DB0">
              <w:rPr>
                <w:rFonts w:asciiTheme="minorHAnsi" w:hAnsiTheme="minorHAnsi" w:cs="Arial"/>
                <w:b/>
                <w:bCs/>
                <w:szCs w:val="19"/>
              </w:rPr>
              <w:t>Total</w:t>
            </w:r>
          </w:p>
        </w:tc>
        <w:tc>
          <w:tcPr>
            <w:tcW w:w="662" w:type="pct"/>
            <w:tcBorders>
              <w:top w:val="single" w:sz="8" w:space="0" w:color="auto"/>
              <w:left w:val="nil"/>
              <w:bottom w:val="single" w:sz="8" w:space="0" w:color="auto"/>
              <w:right w:val="nil"/>
            </w:tcBorders>
            <w:shd w:val="clear" w:color="auto" w:fill="auto"/>
            <w:vAlign w:val="bottom"/>
          </w:tcPr>
          <w:p w14:paraId="729D0EDF" w14:textId="79EE1B0D"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26</w:t>
            </w:r>
            <w:r>
              <w:rPr>
                <w:rFonts w:ascii="Calibri" w:hAnsi="Calibri" w:cs="Arial"/>
                <w:b/>
                <w:bCs/>
                <w:sz w:val="19"/>
                <w:szCs w:val="19"/>
              </w:rPr>
              <w:t>,</w:t>
            </w:r>
            <w:r w:rsidRPr="00EB4107">
              <w:rPr>
                <w:rFonts w:ascii="Calibri" w:hAnsi="Calibri" w:cs="Arial"/>
                <w:b/>
                <w:bCs/>
                <w:sz w:val="19"/>
                <w:szCs w:val="19"/>
              </w:rPr>
              <w:t>671</w:t>
            </w:r>
            <w:r>
              <w:rPr>
                <w:rFonts w:ascii="Calibri" w:hAnsi="Calibri" w:cs="Arial"/>
                <w:b/>
                <w:bCs/>
                <w:sz w:val="19"/>
                <w:szCs w:val="19"/>
              </w:rPr>
              <w:t>,</w:t>
            </w:r>
            <w:r w:rsidRPr="00EB4107">
              <w:rPr>
                <w:rFonts w:ascii="Calibri" w:hAnsi="Calibri" w:cs="Arial"/>
                <w:b/>
                <w:bCs/>
                <w:sz w:val="19"/>
                <w:szCs w:val="19"/>
              </w:rPr>
              <w:t>493</w:t>
            </w:r>
          </w:p>
        </w:tc>
        <w:tc>
          <w:tcPr>
            <w:tcW w:w="663" w:type="pct"/>
            <w:tcBorders>
              <w:top w:val="single" w:sz="8" w:space="0" w:color="auto"/>
              <w:left w:val="nil"/>
              <w:bottom w:val="single" w:sz="8" w:space="0" w:color="auto"/>
              <w:right w:val="nil"/>
            </w:tcBorders>
            <w:shd w:val="clear" w:color="auto" w:fill="auto"/>
            <w:vAlign w:val="bottom"/>
          </w:tcPr>
          <w:p w14:paraId="0E508005" w14:textId="3E90BD94"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322</w:t>
            </w:r>
            <w:r>
              <w:rPr>
                <w:rFonts w:ascii="Calibri" w:hAnsi="Calibri" w:cs="Arial"/>
                <w:b/>
                <w:bCs/>
                <w:sz w:val="19"/>
                <w:szCs w:val="19"/>
              </w:rPr>
              <w:t>,</w:t>
            </w:r>
            <w:r w:rsidRPr="00EB4107">
              <w:rPr>
                <w:rFonts w:ascii="Calibri" w:hAnsi="Calibri" w:cs="Arial"/>
                <w:b/>
                <w:bCs/>
                <w:sz w:val="19"/>
                <w:szCs w:val="19"/>
              </w:rPr>
              <w:t>170</w:t>
            </w:r>
          </w:p>
        </w:tc>
        <w:tc>
          <w:tcPr>
            <w:tcW w:w="663" w:type="pct"/>
            <w:tcBorders>
              <w:top w:val="single" w:sz="8" w:space="0" w:color="auto"/>
              <w:left w:val="nil"/>
              <w:bottom w:val="single" w:sz="8" w:space="0" w:color="auto"/>
              <w:right w:val="nil"/>
            </w:tcBorders>
            <w:shd w:val="clear" w:color="auto" w:fill="auto"/>
            <w:vAlign w:val="bottom"/>
          </w:tcPr>
          <w:p w14:paraId="414BEECC" w14:textId="51C5BA58"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230</w:t>
            </w:r>
            <w:r>
              <w:rPr>
                <w:rFonts w:ascii="Calibri" w:hAnsi="Calibri" w:cs="Arial"/>
                <w:b/>
                <w:bCs/>
                <w:sz w:val="19"/>
                <w:szCs w:val="19"/>
              </w:rPr>
              <w:t>,</w:t>
            </w:r>
            <w:r w:rsidRPr="00EB4107">
              <w:rPr>
                <w:rFonts w:ascii="Calibri" w:hAnsi="Calibri" w:cs="Arial"/>
                <w:b/>
                <w:bCs/>
                <w:sz w:val="19"/>
                <w:szCs w:val="19"/>
              </w:rPr>
              <w:t>913</w:t>
            </w:r>
          </w:p>
        </w:tc>
        <w:tc>
          <w:tcPr>
            <w:tcW w:w="662" w:type="pct"/>
            <w:tcBorders>
              <w:top w:val="single" w:sz="8" w:space="0" w:color="auto"/>
              <w:left w:val="nil"/>
              <w:bottom w:val="single" w:sz="8" w:space="0" w:color="auto"/>
              <w:right w:val="nil"/>
            </w:tcBorders>
            <w:shd w:val="clear" w:color="auto" w:fill="auto"/>
            <w:vAlign w:val="bottom"/>
          </w:tcPr>
          <w:p w14:paraId="1914DDAE" w14:textId="298AAB2B"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27</w:t>
            </w:r>
            <w:r>
              <w:rPr>
                <w:rFonts w:ascii="Calibri" w:hAnsi="Calibri" w:cs="Arial"/>
                <w:b/>
                <w:bCs/>
                <w:sz w:val="19"/>
                <w:szCs w:val="19"/>
              </w:rPr>
              <w:t>,</w:t>
            </w:r>
            <w:r w:rsidRPr="00EB4107">
              <w:rPr>
                <w:rFonts w:ascii="Calibri" w:hAnsi="Calibri" w:cs="Arial"/>
                <w:b/>
                <w:bCs/>
                <w:sz w:val="19"/>
                <w:szCs w:val="19"/>
              </w:rPr>
              <w:t>224</w:t>
            </w:r>
            <w:r>
              <w:rPr>
                <w:rFonts w:ascii="Calibri" w:hAnsi="Calibri" w:cs="Arial"/>
                <w:b/>
                <w:bCs/>
                <w:sz w:val="19"/>
                <w:szCs w:val="19"/>
              </w:rPr>
              <w:t>,</w:t>
            </w:r>
            <w:r w:rsidRPr="00EB4107">
              <w:rPr>
                <w:rFonts w:ascii="Calibri" w:hAnsi="Calibri" w:cs="Arial"/>
                <w:b/>
                <w:bCs/>
                <w:sz w:val="19"/>
                <w:szCs w:val="19"/>
              </w:rPr>
              <w:t>576</w:t>
            </w:r>
          </w:p>
        </w:tc>
      </w:tr>
      <w:tr w:rsidR="00FB0144" w:rsidRPr="008A5EE9" w14:paraId="086332BA" w14:textId="77777777" w:rsidTr="00FB0144">
        <w:tblPrEx>
          <w:tblCellMar>
            <w:left w:w="31" w:type="dxa"/>
            <w:right w:w="31" w:type="dxa"/>
          </w:tblCellMar>
        </w:tblPrEx>
        <w:trPr>
          <w:cantSplit/>
          <w:trHeight w:val="250"/>
          <w:tblHeader/>
        </w:trPr>
        <w:tc>
          <w:tcPr>
            <w:tcW w:w="2350" w:type="pct"/>
            <w:vAlign w:val="bottom"/>
          </w:tcPr>
          <w:p w14:paraId="37A9C7E6" w14:textId="77777777" w:rsidR="00FB0144" w:rsidRPr="001E7DB0" w:rsidRDefault="00FB0144" w:rsidP="00FB0144">
            <w:pPr>
              <w:pStyle w:val="TT"/>
              <w:rPr>
                <w:rFonts w:asciiTheme="minorHAnsi" w:hAnsiTheme="minorHAnsi"/>
                <w:b/>
                <w:bCs/>
                <w:szCs w:val="19"/>
              </w:rPr>
            </w:pPr>
          </w:p>
        </w:tc>
        <w:tc>
          <w:tcPr>
            <w:tcW w:w="662" w:type="pct"/>
            <w:tcBorders>
              <w:top w:val="single" w:sz="12" w:space="0" w:color="auto"/>
            </w:tcBorders>
          </w:tcPr>
          <w:p w14:paraId="0766A1CB" w14:textId="77777777" w:rsidR="00FB0144" w:rsidRPr="001E7DB0" w:rsidRDefault="00FB0144" w:rsidP="00FB0144">
            <w:pPr>
              <w:pStyle w:val="TT"/>
              <w:jc w:val="right"/>
              <w:rPr>
                <w:rFonts w:asciiTheme="minorHAnsi" w:hAnsiTheme="minorHAnsi"/>
                <w:szCs w:val="19"/>
                <w:lang w:val="hr-HR"/>
              </w:rPr>
            </w:pPr>
          </w:p>
        </w:tc>
        <w:tc>
          <w:tcPr>
            <w:tcW w:w="663" w:type="pct"/>
            <w:tcBorders>
              <w:top w:val="single" w:sz="12" w:space="0" w:color="auto"/>
            </w:tcBorders>
          </w:tcPr>
          <w:p w14:paraId="0759970E" w14:textId="77777777" w:rsidR="00FB0144" w:rsidRPr="001E7DB0" w:rsidRDefault="00FB0144" w:rsidP="00FB0144">
            <w:pPr>
              <w:pStyle w:val="TT"/>
              <w:jc w:val="right"/>
              <w:rPr>
                <w:rFonts w:asciiTheme="minorHAnsi" w:hAnsiTheme="minorHAnsi"/>
                <w:szCs w:val="19"/>
                <w:lang w:val="hr-HR"/>
              </w:rPr>
            </w:pPr>
          </w:p>
        </w:tc>
        <w:tc>
          <w:tcPr>
            <w:tcW w:w="663" w:type="pct"/>
            <w:tcBorders>
              <w:top w:val="single" w:sz="12" w:space="0" w:color="auto"/>
            </w:tcBorders>
          </w:tcPr>
          <w:p w14:paraId="1304B14E" w14:textId="77777777" w:rsidR="00FB0144" w:rsidRPr="001E7DB0" w:rsidRDefault="00FB0144" w:rsidP="00FB0144">
            <w:pPr>
              <w:pStyle w:val="TT"/>
              <w:jc w:val="right"/>
              <w:rPr>
                <w:rFonts w:asciiTheme="minorHAnsi" w:hAnsiTheme="minorHAnsi"/>
                <w:szCs w:val="19"/>
                <w:lang w:val="hr-HR"/>
              </w:rPr>
            </w:pPr>
          </w:p>
        </w:tc>
        <w:tc>
          <w:tcPr>
            <w:tcW w:w="662" w:type="pct"/>
            <w:tcBorders>
              <w:top w:val="single" w:sz="12" w:space="0" w:color="auto"/>
            </w:tcBorders>
          </w:tcPr>
          <w:p w14:paraId="3612C02C" w14:textId="77777777" w:rsidR="00FB0144" w:rsidRPr="001E7DB0" w:rsidRDefault="00FB0144" w:rsidP="00FB0144">
            <w:pPr>
              <w:pStyle w:val="TT"/>
              <w:jc w:val="right"/>
              <w:rPr>
                <w:rFonts w:asciiTheme="minorHAnsi" w:hAnsiTheme="minorHAnsi"/>
                <w:szCs w:val="19"/>
                <w:lang w:val="hr-HR"/>
              </w:rPr>
            </w:pPr>
          </w:p>
        </w:tc>
      </w:tr>
      <w:tr w:rsidR="00FB0144" w:rsidRPr="008A5EE9" w14:paraId="619657B4" w14:textId="77777777" w:rsidTr="00FB0144">
        <w:tblPrEx>
          <w:tblCellMar>
            <w:left w:w="31" w:type="dxa"/>
            <w:right w:w="31" w:type="dxa"/>
          </w:tblCellMar>
        </w:tblPrEx>
        <w:trPr>
          <w:cantSplit/>
          <w:trHeight w:val="250"/>
          <w:tblHeader/>
        </w:trPr>
        <w:tc>
          <w:tcPr>
            <w:tcW w:w="2350" w:type="pct"/>
          </w:tcPr>
          <w:p w14:paraId="609DBBC5" w14:textId="77777777" w:rsidR="00FB0144" w:rsidRPr="001E7DB0" w:rsidRDefault="00FB0144" w:rsidP="00FB0144">
            <w:pPr>
              <w:pStyle w:val="TT"/>
              <w:rPr>
                <w:rFonts w:asciiTheme="minorHAnsi" w:hAnsiTheme="minorHAnsi" w:cs="Arial"/>
                <w:b/>
                <w:bCs/>
                <w:szCs w:val="19"/>
              </w:rPr>
            </w:pPr>
            <w:r w:rsidRPr="001E7DB0">
              <w:rPr>
                <w:rFonts w:asciiTheme="minorHAnsi" w:hAnsiTheme="minorHAnsi" w:cs="Arial"/>
                <w:b/>
                <w:bCs/>
                <w:szCs w:val="19"/>
              </w:rPr>
              <w:t>Guarantees and commitments</w:t>
            </w:r>
          </w:p>
        </w:tc>
        <w:tc>
          <w:tcPr>
            <w:tcW w:w="662" w:type="pct"/>
            <w:vAlign w:val="bottom"/>
          </w:tcPr>
          <w:p w14:paraId="1E39693B" w14:textId="77777777" w:rsidR="00FB0144" w:rsidRPr="001E7DB0" w:rsidRDefault="00FB0144" w:rsidP="00FB0144">
            <w:pPr>
              <w:pStyle w:val="TT"/>
              <w:jc w:val="right"/>
              <w:rPr>
                <w:rFonts w:asciiTheme="minorHAnsi" w:hAnsiTheme="minorHAnsi"/>
                <w:szCs w:val="19"/>
                <w:lang w:val="hr-HR"/>
              </w:rPr>
            </w:pPr>
          </w:p>
        </w:tc>
        <w:tc>
          <w:tcPr>
            <w:tcW w:w="663" w:type="pct"/>
            <w:vAlign w:val="bottom"/>
          </w:tcPr>
          <w:p w14:paraId="1B86CF28" w14:textId="77777777" w:rsidR="00FB0144" w:rsidRPr="001E7DB0" w:rsidRDefault="00FB0144" w:rsidP="00FB0144">
            <w:pPr>
              <w:pStyle w:val="TT"/>
              <w:jc w:val="right"/>
              <w:rPr>
                <w:rFonts w:asciiTheme="minorHAnsi" w:hAnsiTheme="minorHAnsi"/>
                <w:szCs w:val="19"/>
                <w:lang w:val="hr-HR"/>
              </w:rPr>
            </w:pPr>
          </w:p>
        </w:tc>
        <w:tc>
          <w:tcPr>
            <w:tcW w:w="663" w:type="pct"/>
            <w:vAlign w:val="bottom"/>
          </w:tcPr>
          <w:p w14:paraId="1DC5F964" w14:textId="77777777" w:rsidR="00FB0144" w:rsidRPr="001E7DB0" w:rsidRDefault="00FB0144" w:rsidP="00FB0144">
            <w:pPr>
              <w:pStyle w:val="TT"/>
              <w:jc w:val="right"/>
              <w:rPr>
                <w:rFonts w:asciiTheme="minorHAnsi" w:hAnsiTheme="minorHAnsi"/>
                <w:szCs w:val="19"/>
                <w:lang w:val="hr-HR"/>
              </w:rPr>
            </w:pPr>
          </w:p>
        </w:tc>
        <w:tc>
          <w:tcPr>
            <w:tcW w:w="662" w:type="pct"/>
            <w:vAlign w:val="bottom"/>
          </w:tcPr>
          <w:p w14:paraId="4EFD2C39" w14:textId="77777777" w:rsidR="00FB0144" w:rsidRPr="001E7DB0" w:rsidRDefault="00FB0144" w:rsidP="00FB0144">
            <w:pPr>
              <w:pStyle w:val="TT"/>
              <w:jc w:val="right"/>
              <w:rPr>
                <w:rFonts w:asciiTheme="minorHAnsi" w:hAnsiTheme="minorHAnsi"/>
                <w:szCs w:val="19"/>
                <w:lang w:val="hr-HR"/>
              </w:rPr>
            </w:pPr>
          </w:p>
        </w:tc>
      </w:tr>
      <w:tr w:rsidR="009F0A8C" w:rsidRPr="008A5EE9" w14:paraId="5F1FA3B1" w14:textId="77777777" w:rsidTr="00F26FF5">
        <w:tblPrEx>
          <w:tblCellMar>
            <w:left w:w="31" w:type="dxa"/>
            <w:right w:w="31" w:type="dxa"/>
          </w:tblCellMar>
        </w:tblPrEx>
        <w:trPr>
          <w:cantSplit/>
          <w:trHeight w:val="250"/>
          <w:tblHeader/>
        </w:trPr>
        <w:tc>
          <w:tcPr>
            <w:tcW w:w="2350" w:type="pct"/>
          </w:tcPr>
          <w:p w14:paraId="5FAF7BCA"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Guarantees issued in HRK</w:t>
            </w:r>
          </w:p>
        </w:tc>
        <w:tc>
          <w:tcPr>
            <w:tcW w:w="662" w:type="pct"/>
            <w:tcBorders>
              <w:top w:val="nil"/>
              <w:left w:val="nil"/>
              <w:bottom w:val="nil"/>
              <w:right w:val="nil"/>
            </w:tcBorders>
            <w:shd w:val="clear" w:color="auto" w:fill="auto"/>
            <w:vAlign w:val="bottom"/>
          </w:tcPr>
          <w:p w14:paraId="6A2CE7B2" w14:textId="47D56B5C" w:rsidR="009F0A8C" w:rsidRPr="00F26FF5" w:rsidRDefault="009F0A8C" w:rsidP="009F0A8C">
            <w:pPr>
              <w:tabs>
                <w:tab w:val="right" w:pos="1202"/>
              </w:tabs>
              <w:spacing w:line="301" w:lineRule="exact"/>
              <w:jc w:val="right"/>
              <w:outlineLvl w:val="0"/>
              <w:rPr>
                <w:rFonts w:ascii="Calibri" w:hAnsi="Calibri" w:cs="Arial"/>
                <w:sz w:val="19"/>
                <w:szCs w:val="19"/>
              </w:rPr>
            </w:pPr>
            <w:r w:rsidRPr="00F26FF5">
              <w:rPr>
                <w:rFonts w:ascii="Calibri" w:hAnsi="Calibri" w:cs="Arial"/>
                <w:sz w:val="19"/>
                <w:szCs w:val="19"/>
              </w:rPr>
              <w:t>31,480</w:t>
            </w:r>
          </w:p>
        </w:tc>
        <w:tc>
          <w:tcPr>
            <w:tcW w:w="663" w:type="pct"/>
            <w:tcBorders>
              <w:top w:val="nil"/>
              <w:left w:val="nil"/>
              <w:bottom w:val="nil"/>
              <w:right w:val="nil"/>
            </w:tcBorders>
            <w:shd w:val="clear" w:color="auto" w:fill="auto"/>
            <w:vAlign w:val="bottom"/>
          </w:tcPr>
          <w:p w14:paraId="57C18668" w14:textId="618480FC" w:rsidR="009F0A8C" w:rsidRPr="00F26FF5" w:rsidRDefault="009F0A8C" w:rsidP="009F0A8C">
            <w:pPr>
              <w:tabs>
                <w:tab w:val="right" w:pos="1202"/>
              </w:tabs>
              <w:spacing w:line="301" w:lineRule="exact"/>
              <w:jc w:val="right"/>
              <w:outlineLvl w:val="0"/>
              <w:rPr>
                <w:rFonts w:ascii="Calibri" w:hAnsi="Calibri" w:cs="Arial"/>
                <w:sz w:val="19"/>
                <w:szCs w:val="19"/>
              </w:rPr>
            </w:pPr>
            <w:r w:rsidRPr="00F26FF5">
              <w:rPr>
                <w:rFonts w:ascii="Calibri" w:hAnsi="Calibri" w:cs="Arial"/>
                <w:sz w:val="19"/>
                <w:szCs w:val="19"/>
              </w:rPr>
              <w:t>602</w:t>
            </w:r>
          </w:p>
        </w:tc>
        <w:tc>
          <w:tcPr>
            <w:tcW w:w="663" w:type="pct"/>
            <w:tcBorders>
              <w:top w:val="nil"/>
              <w:left w:val="nil"/>
              <w:bottom w:val="nil"/>
              <w:right w:val="nil"/>
            </w:tcBorders>
            <w:shd w:val="clear" w:color="auto" w:fill="auto"/>
            <w:vAlign w:val="bottom"/>
          </w:tcPr>
          <w:p w14:paraId="364E2F74" w14:textId="33553836" w:rsidR="009F0A8C" w:rsidRPr="00F26FF5" w:rsidRDefault="009F0A8C" w:rsidP="009F0A8C">
            <w:pPr>
              <w:tabs>
                <w:tab w:val="right" w:pos="1202"/>
              </w:tabs>
              <w:spacing w:line="301" w:lineRule="exact"/>
              <w:jc w:val="right"/>
              <w:outlineLvl w:val="0"/>
              <w:rPr>
                <w:rFonts w:ascii="Calibri" w:hAnsi="Calibri" w:cs="Arial"/>
                <w:sz w:val="19"/>
                <w:szCs w:val="19"/>
              </w:rPr>
            </w:pPr>
            <w:r w:rsidRPr="00F26FF5">
              <w:rPr>
                <w:rFonts w:ascii="Calibri" w:hAnsi="Calibri" w:cs="Arial"/>
                <w:sz w:val="19"/>
                <w:szCs w:val="19"/>
              </w:rPr>
              <w:t>-</w:t>
            </w:r>
          </w:p>
        </w:tc>
        <w:tc>
          <w:tcPr>
            <w:tcW w:w="662" w:type="pct"/>
            <w:tcBorders>
              <w:top w:val="nil"/>
              <w:left w:val="nil"/>
              <w:bottom w:val="nil"/>
              <w:right w:val="nil"/>
            </w:tcBorders>
            <w:shd w:val="clear" w:color="auto" w:fill="auto"/>
            <w:vAlign w:val="bottom"/>
          </w:tcPr>
          <w:p w14:paraId="707F4FA7" w14:textId="675A4256" w:rsidR="009F0A8C" w:rsidRPr="00F26FF5" w:rsidRDefault="009F0A8C" w:rsidP="009F0A8C">
            <w:pPr>
              <w:tabs>
                <w:tab w:val="right" w:pos="1202"/>
              </w:tabs>
              <w:spacing w:line="301" w:lineRule="exact"/>
              <w:jc w:val="right"/>
              <w:outlineLvl w:val="0"/>
              <w:rPr>
                <w:rFonts w:ascii="Calibri" w:hAnsi="Calibri" w:cs="Arial"/>
                <w:sz w:val="19"/>
                <w:szCs w:val="19"/>
              </w:rPr>
            </w:pPr>
            <w:r w:rsidRPr="00F26FF5">
              <w:rPr>
                <w:rFonts w:ascii="Calibri" w:hAnsi="Calibri" w:cs="Arial"/>
                <w:sz w:val="19"/>
                <w:szCs w:val="19"/>
              </w:rPr>
              <w:t>32,082</w:t>
            </w:r>
          </w:p>
        </w:tc>
      </w:tr>
      <w:tr w:rsidR="009F0A8C" w:rsidRPr="008A5EE9" w14:paraId="687ADE19" w14:textId="77777777" w:rsidTr="00F26FF5">
        <w:tblPrEx>
          <w:tblCellMar>
            <w:left w:w="31" w:type="dxa"/>
            <w:right w:w="31" w:type="dxa"/>
          </w:tblCellMar>
        </w:tblPrEx>
        <w:trPr>
          <w:cantSplit/>
          <w:trHeight w:val="250"/>
          <w:tblHeader/>
        </w:trPr>
        <w:tc>
          <w:tcPr>
            <w:tcW w:w="2350" w:type="pct"/>
          </w:tcPr>
          <w:p w14:paraId="5BD7980A"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Issued guarantees in foreign currency</w:t>
            </w:r>
          </w:p>
        </w:tc>
        <w:tc>
          <w:tcPr>
            <w:tcW w:w="662" w:type="pct"/>
            <w:tcBorders>
              <w:top w:val="nil"/>
              <w:left w:val="nil"/>
              <w:bottom w:val="nil"/>
              <w:right w:val="nil"/>
            </w:tcBorders>
            <w:shd w:val="clear" w:color="auto" w:fill="auto"/>
            <w:vAlign w:val="bottom"/>
          </w:tcPr>
          <w:p w14:paraId="78F09032" w14:textId="0CAFCB77"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982</w:t>
            </w:r>
            <w:r>
              <w:rPr>
                <w:rFonts w:ascii="Calibri" w:hAnsi="Calibri" w:cs="Arial"/>
                <w:sz w:val="19"/>
                <w:szCs w:val="19"/>
              </w:rPr>
              <w:t>,</w:t>
            </w:r>
            <w:r w:rsidRPr="00EB4107">
              <w:rPr>
                <w:rFonts w:ascii="Calibri" w:hAnsi="Calibri" w:cs="Arial"/>
                <w:sz w:val="19"/>
                <w:szCs w:val="19"/>
              </w:rPr>
              <w:t>969</w:t>
            </w:r>
          </w:p>
        </w:tc>
        <w:tc>
          <w:tcPr>
            <w:tcW w:w="663" w:type="pct"/>
            <w:tcBorders>
              <w:top w:val="nil"/>
              <w:left w:val="nil"/>
              <w:bottom w:val="nil"/>
              <w:right w:val="nil"/>
            </w:tcBorders>
            <w:shd w:val="clear" w:color="auto" w:fill="auto"/>
            <w:vAlign w:val="bottom"/>
          </w:tcPr>
          <w:p w14:paraId="3FD8C2D4" w14:textId="4F1D4F20"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79B711CF" w14:textId="32714FA0"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7F332762" w14:textId="40086E2A"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1</w:t>
            </w:r>
            <w:r>
              <w:rPr>
                <w:rFonts w:ascii="Calibri" w:hAnsi="Calibri" w:cs="Arial"/>
                <w:sz w:val="19"/>
                <w:szCs w:val="19"/>
              </w:rPr>
              <w:t>,</w:t>
            </w:r>
            <w:r w:rsidRPr="00EB4107">
              <w:rPr>
                <w:rFonts w:ascii="Calibri" w:hAnsi="Calibri" w:cs="Arial"/>
                <w:sz w:val="19"/>
                <w:szCs w:val="19"/>
              </w:rPr>
              <w:t>982</w:t>
            </w:r>
            <w:r>
              <w:rPr>
                <w:rFonts w:ascii="Calibri" w:hAnsi="Calibri" w:cs="Arial"/>
                <w:sz w:val="19"/>
                <w:szCs w:val="19"/>
              </w:rPr>
              <w:t>,</w:t>
            </w:r>
            <w:r w:rsidRPr="00EB4107">
              <w:rPr>
                <w:rFonts w:ascii="Calibri" w:hAnsi="Calibri" w:cs="Arial"/>
                <w:sz w:val="19"/>
                <w:szCs w:val="19"/>
              </w:rPr>
              <w:t>969</w:t>
            </w:r>
          </w:p>
        </w:tc>
      </w:tr>
      <w:tr w:rsidR="009F0A8C" w:rsidRPr="008A5EE9" w14:paraId="76971010" w14:textId="77777777" w:rsidTr="00F26FF5">
        <w:tblPrEx>
          <w:tblCellMar>
            <w:left w:w="31" w:type="dxa"/>
            <w:right w:w="31" w:type="dxa"/>
          </w:tblCellMar>
        </w:tblPrEx>
        <w:trPr>
          <w:cantSplit/>
          <w:trHeight w:val="250"/>
          <w:tblHeader/>
        </w:trPr>
        <w:tc>
          <w:tcPr>
            <w:tcW w:w="2350" w:type="pct"/>
          </w:tcPr>
          <w:p w14:paraId="4CA75CE4"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Undrawn loans</w:t>
            </w:r>
          </w:p>
        </w:tc>
        <w:tc>
          <w:tcPr>
            <w:tcW w:w="662" w:type="pct"/>
            <w:tcBorders>
              <w:top w:val="nil"/>
              <w:left w:val="nil"/>
              <w:bottom w:val="nil"/>
              <w:right w:val="nil"/>
            </w:tcBorders>
            <w:shd w:val="clear" w:color="auto" w:fill="auto"/>
            <w:vAlign w:val="bottom"/>
          </w:tcPr>
          <w:p w14:paraId="4BA381AD" w14:textId="1E770E36"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928</w:t>
            </w:r>
            <w:r>
              <w:rPr>
                <w:rFonts w:ascii="Calibri" w:hAnsi="Calibri" w:cs="Arial"/>
                <w:sz w:val="19"/>
                <w:szCs w:val="19"/>
              </w:rPr>
              <w:t>,</w:t>
            </w:r>
            <w:r w:rsidRPr="00EB4107">
              <w:rPr>
                <w:rFonts w:ascii="Calibri" w:hAnsi="Calibri" w:cs="Arial"/>
                <w:sz w:val="19"/>
                <w:szCs w:val="19"/>
              </w:rPr>
              <w:t>177</w:t>
            </w:r>
          </w:p>
        </w:tc>
        <w:tc>
          <w:tcPr>
            <w:tcW w:w="663" w:type="pct"/>
            <w:tcBorders>
              <w:top w:val="nil"/>
              <w:left w:val="nil"/>
              <w:bottom w:val="nil"/>
              <w:right w:val="nil"/>
            </w:tcBorders>
            <w:shd w:val="clear" w:color="auto" w:fill="auto"/>
            <w:vAlign w:val="bottom"/>
          </w:tcPr>
          <w:p w14:paraId="5AB2A46F" w14:textId="5868F5FF"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125B2752" w14:textId="4DB2234F"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4E0024F8" w14:textId="46016836" w:rsidR="009F0A8C" w:rsidRPr="001E7DB0" w:rsidRDefault="009F0A8C" w:rsidP="009F0A8C">
            <w:pPr>
              <w:tabs>
                <w:tab w:val="right" w:pos="1202"/>
              </w:tabs>
              <w:spacing w:line="301" w:lineRule="exact"/>
              <w:jc w:val="right"/>
              <w:outlineLvl w:val="0"/>
              <w:rPr>
                <w:rFonts w:asciiTheme="minorHAnsi" w:hAnsiTheme="minorHAnsi" w:cs="Arial"/>
                <w:sz w:val="19"/>
                <w:szCs w:val="19"/>
              </w:rPr>
            </w:pPr>
            <w:r w:rsidRPr="00EB4107">
              <w:rPr>
                <w:rFonts w:ascii="Calibri" w:hAnsi="Calibri" w:cs="Arial"/>
                <w:sz w:val="19"/>
                <w:szCs w:val="19"/>
              </w:rPr>
              <w:t>3</w:t>
            </w:r>
            <w:r>
              <w:rPr>
                <w:rFonts w:ascii="Calibri" w:hAnsi="Calibri" w:cs="Arial"/>
                <w:sz w:val="19"/>
                <w:szCs w:val="19"/>
              </w:rPr>
              <w:t>,</w:t>
            </w:r>
            <w:r w:rsidRPr="00EB4107">
              <w:rPr>
                <w:rFonts w:ascii="Calibri" w:hAnsi="Calibri" w:cs="Arial"/>
                <w:sz w:val="19"/>
                <w:szCs w:val="19"/>
              </w:rPr>
              <w:t>928</w:t>
            </w:r>
            <w:r>
              <w:rPr>
                <w:rFonts w:ascii="Calibri" w:hAnsi="Calibri" w:cs="Arial"/>
                <w:sz w:val="19"/>
                <w:szCs w:val="19"/>
              </w:rPr>
              <w:t>,</w:t>
            </w:r>
            <w:r w:rsidRPr="00EB4107">
              <w:rPr>
                <w:rFonts w:ascii="Calibri" w:hAnsi="Calibri" w:cs="Arial"/>
                <w:sz w:val="19"/>
                <w:szCs w:val="19"/>
              </w:rPr>
              <w:t>177</w:t>
            </w:r>
          </w:p>
        </w:tc>
      </w:tr>
      <w:tr w:rsidR="009F0A8C" w:rsidRPr="008A5EE9" w14:paraId="629F76E4" w14:textId="77777777" w:rsidTr="00F26FF5">
        <w:tblPrEx>
          <w:tblCellMar>
            <w:left w:w="31" w:type="dxa"/>
            <w:right w:w="31" w:type="dxa"/>
          </w:tblCellMar>
        </w:tblPrEx>
        <w:trPr>
          <w:cantSplit/>
          <w:trHeight w:val="250"/>
          <w:tblHeader/>
        </w:trPr>
        <w:tc>
          <w:tcPr>
            <w:tcW w:w="2350" w:type="pct"/>
          </w:tcPr>
          <w:p w14:paraId="72303AFD" w14:textId="77777777" w:rsidR="009F0A8C" w:rsidRPr="001E7DB0" w:rsidRDefault="009F0A8C" w:rsidP="009F0A8C">
            <w:pPr>
              <w:pStyle w:val="TT"/>
              <w:rPr>
                <w:rFonts w:asciiTheme="minorHAnsi" w:hAnsiTheme="minorHAnsi" w:cs="Arial"/>
                <w:szCs w:val="19"/>
              </w:rPr>
            </w:pPr>
            <w:r w:rsidRPr="001E7DB0">
              <w:rPr>
                <w:rFonts w:asciiTheme="minorHAnsi" w:hAnsiTheme="minorHAnsi" w:cs="Arial"/>
                <w:szCs w:val="19"/>
              </w:rPr>
              <w:t>Other irrevocable contingent liabilities</w:t>
            </w:r>
          </w:p>
        </w:tc>
        <w:tc>
          <w:tcPr>
            <w:tcW w:w="662" w:type="pct"/>
            <w:tcBorders>
              <w:top w:val="nil"/>
              <w:left w:val="nil"/>
              <w:bottom w:val="nil"/>
              <w:right w:val="nil"/>
            </w:tcBorders>
            <w:shd w:val="clear" w:color="auto" w:fill="auto"/>
            <w:vAlign w:val="bottom"/>
          </w:tcPr>
          <w:p w14:paraId="3F53F91E" w14:textId="3F07C9A4"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EB4107">
              <w:rPr>
                <w:rFonts w:ascii="Calibri" w:hAnsi="Calibri" w:cs="Arial"/>
                <w:sz w:val="19"/>
                <w:szCs w:val="19"/>
              </w:rPr>
              <w:t>335</w:t>
            </w:r>
          </w:p>
        </w:tc>
        <w:tc>
          <w:tcPr>
            <w:tcW w:w="663" w:type="pct"/>
            <w:tcBorders>
              <w:top w:val="nil"/>
              <w:left w:val="nil"/>
              <w:bottom w:val="nil"/>
              <w:right w:val="nil"/>
            </w:tcBorders>
            <w:shd w:val="clear" w:color="auto" w:fill="auto"/>
            <w:vAlign w:val="bottom"/>
          </w:tcPr>
          <w:p w14:paraId="1388BB75" w14:textId="28CF733E"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EB4107">
              <w:rPr>
                <w:rFonts w:ascii="Calibri" w:hAnsi="Calibri" w:cs="Arial"/>
                <w:sz w:val="19"/>
                <w:szCs w:val="19"/>
              </w:rPr>
              <w:t>-</w:t>
            </w:r>
          </w:p>
        </w:tc>
        <w:tc>
          <w:tcPr>
            <w:tcW w:w="663" w:type="pct"/>
            <w:tcBorders>
              <w:top w:val="nil"/>
              <w:left w:val="nil"/>
              <w:bottom w:val="nil"/>
              <w:right w:val="nil"/>
            </w:tcBorders>
            <w:shd w:val="clear" w:color="auto" w:fill="auto"/>
            <w:vAlign w:val="bottom"/>
          </w:tcPr>
          <w:p w14:paraId="7F8C3CE2" w14:textId="3984E31F"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EB4107">
              <w:rPr>
                <w:rFonts w:ascii="Calibri" w:hAnsi="Calibri" w:cs="Arial"/>
                <w:sz w:val="19"/>
                <w:szCs w:val="19"/>
              </w:rPr>
              <w:t>-</w:t>
            </w:r>
          </w:p>
        </w:tc>
        <w:tc>
          <w:tcPr>
            <w:tcW w:w="662" w:type="pct"/>
            <w:tcBorders>
              <w:top w:val="nil"/>
              <w:left w:val="nil"/>
              <w:bottom w:val="nil"/>
              <w:right w:val="nil"/>
            </w:tcBorders>
            <w:shd w:val="clear" w:color="auto" w:fill="auto"/>
            <w:vAlign w:val="bottom"/>
          </w:tcPr>
          <w:p w14:paraId="4208B1F2" w14:textId="3A09EEAF" w:rsidR="009F0A8C" w:rsidRPr="001E7DB0" w:rsidRDefault="009F0A8C" w:rsidP="009F0A8C">
            <w:pPr>
              <w:tabs>
                <w:tab w:val="right" w:pos="1202"/>
              </w:tabs>
              <w:spacing w:line="301" w:lineRule="exact"/>
              <w:jc w:val="right"/>
              <w:outlineLvl w:val="0"/>
              <w:rPr>
                <w:rFonts w:asciiTheme="minorHAnsi" w:hAnsiTheme="minorHAnsi" w:cs="Arial"/>
                <w:sz w:val="19"/>
                <w:szCs w:val="19"/>
                <w:lang w:val="pl-PL"/>
              </w:rPr>
            </w:pPr>
            <w:r w:rsidRPr="00EB4107">
              <w:rPr>
                <w:rFonts w:ascii="Calibri" w:hAnsi="Calibri" w:cs="Arial"/>
                <w:sz w:val="19"/>
                <w:szCs w:val="19"/>
              </w:rPr>
              <w:t>335</w:t>
            </w:r>
          </w:p>
        </w:tc>
      </w:tr>
      <w:tr w:rsidR="009F0A8C" w:rsidRPr="008A5EE9" w14:paraId="5AA755AC" w14:textId="77777777" w:rsidTr="00F26FF5">
        <w:tblPrEx>
          <w:tblCellMar>
            <w:left w:w="31" w:type="dxa"/>
            <w:right w:w="31" w:type="dxa"/>
          </w:tblCellMar>
        </w:tblPrEx>
        <w:trPr>
          <w:cantSplit/>
          <w:trHeight w:val="375"/>
          <w:tblHeader/>
        </w:trPr>
        <w:tc>
          <w:tcPr>
            <w:tcW w:w="2350" w:type="pct"/>
            <w:vAlign w:val="bottom"/>
          </w:tcPr>
          <w:p w14:paraId="1AA0EAD6" w14:textId="77777777" w:rsidR="009F0A8C" w:rsidRPr="001E7DB0" w:rsidRDefault="009F0A8C" w:rsidP="009F0A8C">
            <w:pPr>
              <w:pStyle w:val="Tot"/>
              <w:spacing w:line="200" w:lineRule="exact"/>
              <w:rPr>
                <w:rFonts w:asciiTheme="minorHAnsi" w:hAnsiTheme="minorHAnsi" w:cs="Arial"/>
                <w:b/>
                <w:bCs/>
                <w:szCs w:val="19"/>
              </w:rPr>
            </w:pPr>
          </w:p>
          <w:p w14:paraId="2A5DDDB3" w14:textId="77777777" w:rsidR="009F0A8C" w:rsidRPr="001E7DB0" w:rsidRDefault="009F0A8C" w:rsidP="009F0A8C">
            <w:pPr>
              <w:pStyle w:val="Tot"/>
              <w:spacing w:line="200" w:lineRule="exact"/>
              <w:rPr>
                <w:rFonts w:asciiTheme="minorHAnsi" w:hAnsiTheme="minorHAnsi" w:cs="Arial"/>
                <w:b/>
                <w:bCs/>
                <w:szCs w:val="19"/>
              </w:rPr>
            </w:pPr>
            <w:r w:rsidRPr="001E7DB0">
              <w:rPr>
                <w:rFonts w:asciiTheme="minorHAnsi" w:hAnsiTheme="minorHAnsi" w:cs="Arial"/>
                <w:b/>
                <w:bCs/>
                <w:szCs w:val="19"/>
              </w:rPr>
              <w:t>Total</w:t>
            </w:r>
          </w:p>
        </w:tc>
        <w:tc>
          <w:tcPr>
            <w:tcW w:w="662" w:type="pct"/>
            <w:tcBorders>
              <w:top w:val="single" w:sz="8" w:space="0" w:color="auto"/>
              <w:left w:val="nil"/>
              <w:bottom w:val="single" w:sz="12" w:space="0" w:color="auto"/>
              <w:right w:val="nil"/>
            </w:tcBorders>
            <w:shd w:val="clear" w:color="auto" w:fill="auto"/>
            <w:vAlign w:val="bottom"/>
          </w:tcPr>
          <w:p w14:paraId="6E0EDA37" w14:textId="2A1681EC"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5</w:t>
            </w:r>
            <w:r>
              <w:rPr>
                <w:rFonts w:ascii="Calibri" w:hAnsi="Calibri" w:cs="Arial"/>
                <w:b/>
                <w:bCs/>
                <w:sz w:val="19"/>
                <w:szCs w:val="19"/>
              </w:rPr>
              <w:t>,</w:t>
            </w:r>
            <w:r w:rsidRPr="00EB4107">
              <w:rPr>
                <w:rFonts w:ascii="Calibri" w:hAnsi="Calibri" w:cs="Arial"/>
                <w:b/>
                <w:bCs/>
                <w:sz w:val="19"/>
                <w:szCs w:val="19"/>
              </w:rPr>
              <w:t>942</w:t>
            </w:r>
            <w:r>
              <w:rPr>
                <w:rFonts w:ascii="Calibri" w:hAnsi="Calibri" w:cs="Arial"/>
                <w:b/>
                <w:bCs/>
                <w:sz w:val="19"/>
                <w:szCs w:val="19"/>
              </w:rPr>
              <w:t>,</w:t>
            </w:r>
            <w:r w:rsidRPr="00EB4107">
              <w:rPr>
                <w:rFonts w:ascii="Calibri" w:hAnsi="Calibri" w:cs="Arial"/>
                <w:b/>
                <w:bCs/>
                <w:sz w:val="19"/>
                <w:szCs w:val="19"/>
              </w:rPr>
              <w:t>961</w:t>
            </w:r>
          </w:p>
        </w:tc>
        <w:tc>
          <w:tcPr>
            <w:tcW w:w="663" w:type="pct"/>
            <w:tcBorders>
              <w:top w:val="single" w:sz="8" w:space="0" w:color="auto"/>
              <w:left w:val="nil"/>
              <w:bottom w:val="single" w:sz="12" w:space="0" w:color="auto"/>
              <w:right w:val="nil"/>
            </w:tcBorders>
            <w:shd w:val="clear" w:color="auto" w:fill="auto"/>
            <w:vAlign w:val="bottom"/>
          </w:tcPr>
          <w:p w14:paraId="4AD6670B" w14:textId="3C83061D"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602</w:t>
            </w:r>
          </w:p>
        </w:tc>
        <w:tc>
          <w:tcPr>
            <w:tcW w:w="663" w:type="pct"/>
            <w:tcBorders>
              <w:top w:val="single" w:sz="8" w:space="0" w:color="auto"/>
              <w:left w:val="nil"/>
              <w:bottom w:val="single" w:sz="12" w:space="0" w:color="auto"/>
              <w:right w:val="nil"/>
            </w:tcBorders>
            <w:shd w:val="clear" w:color="auto" w:fill="auto"/>
            <w:vAlign w:val="bottom"/>
          </w:tcPr>
          <w:p w14:paraId="1E3BDC9A" w14:textId="098E560A"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w:t>
            </w:r>
          </w:p>
        </w:tc>
        <w:tc>
          <w:tcPr>
            <w:tcW w:w="662" w:type="pct"/>
            <w:tcBorders>
              <w:top w:val="single" w:sz="8" w:space="0" w:color="auto"/>
              <w:left w:val="nil"/>
              <w:bottom w:val="single" w:sz="12" w:space="0" w:color="auto"/>
              <w:right w:val="nil"/>
            </w:tcBorders>
            <w:shd w:val="clear" w:color="auto" w:fill="auto"/>
            <w:vAlign w:val="bottom"/>
          </w:tcPr>
          <w:p w14:paraId="798ABDFC" w14:textId="34876665"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5</w:t>
            </w:r>
            <w:r>
              <w:rPr>
                <w:rFonts w:ascii="Calibri" w:hAnsi="Calibri" w:cs="Arial"/>
                <w:b/>
                <w:bCs/>
                <w:sz w:val="19"/>
                <w:szCs w:val="19"/>
              </w:rPr>
              <w:t>,</w:t>
            </w:r>
            <w:r w:rsidRPr="00EB4107">
              <w:rPr>
                <w:rFonts w:ascii="Calibri" w:hAnsi="Calibri" w:cs="Arial"/>
                <w:b/>
                <w:bCs/>
                <w:sz w:val="19"/>
                <w:szCs w:val="19"/>
              </w:rPr>
              <w:t>943</w:t>
            </w:r>
            <w:r>
              <w:rPr>
                <w:rFonts w:ascii="Calibri" w:hAnsi="Calibri" w:cs="Arial"/>
                <w:b/>
                <w:bCs/>
                <w:sz w:val="19"/>
                <w:szCs w:val="19"/>
              </w:rPr>
              <w:t>,</w:t>
            </w:r>
            <w:r w:rsidRPr="00EB4107">
              <w:rPr>
                <w:rFonts w:ascii="Calibri" w:hAnsi="Calibri" w:cs="Arial"/>
                <w:b/>
                <w:bCs/>
                <w:sz w:val="19"/>
                <w:szCs w:val="19"/>
              </w:rPr>
              <w:t>563</w:t>
            </w:r>
          </w:p>
        </w:tc>
      </w:tr>
      <w:tr w:rsidR="00FB0144" w:rsidRPr="008A5EE9" w14:paraId="41B7C5D4" w14:textId="77777777" w:rsidTr="00FB0144">
        <w:tblPrEx>
          <w:tblCellMar>
            <w:left w:w="31" w:type="dxa"/>
            <w:right w:w="31" w:type="dxa"/>
          </w:tblCellMar>
        </w:tblPrEx>
        <w:trPr>
          <w:cantSplit/>
          <w:trHeight w:val="250"/>
          <w:tblHeader/>
        </w:trPr>
        <w:tc>
          <w:tcPr>
            <w:tcW w:w="2350" w:type="pct"/>
          </w:tcPr>
          <w:p w14:paraId="608E7B54" w14:textId="77777777" w:rsidR="00FB0144" w:rsidRPr="001E7DB0" w:rsidRDefault="00FB0144" w:rsidP="00FB0144">
            <w:pPr>
              <w:pStyle w:val="TT"/>
              <w:spacing w:line="200" w:lineRule="exact"/>
              <w:jc w:val="center"/>
              <w:rPr>
                <w:rFonts w:asciiTheme="minorHAnsi" w:hAnsiTheme="minorHAnsi"/>
                <w:b/>
                <w:bCs/>
                <w:szCs w:val="19"/>
              </w:rPr>
            </w:pPr>
          </w:p>
        </w:tc>
        <w:tc>
          <w:tcPr>
            <w:tcW w:w="662" w:type="pct"/>
            <w:tcBorders>
              <w:top w:val="single" w:sz="12" w:space="0" w:color="auto"/>
            </w:tcBorders>
            <w:vAlign w:val="bottom"/>
          </w:tcPr>
          <w:p w14:paraId="551E292B" w14:textId="77777777" w:rsidR="00FB0144" w:rsidRPr="001E7DB0" w:rsidRDefault="00FB0144" w:rsidP="00FB0144">
            <w:pPr>
              <w:tabs>
                <w:tab w:val="right" w:pos="1202"/>
              </w:tabs>
              <w:jc w:val="right"/>
              <w:outlineLvl w:val="0"/>
              <w:rPr>
                <w:rFonts w:asciiTheme="minorHAnsi" w:hAnsiTheme="minorHAnsi"/>
                <w:b/>
                <w:sz w:val="19"/>
                <w:szCs w:val="19"/>
              </w:rPr>
            </w:pPr>
          </w:p>
        </w:tc>
        <w:tc>
          <w:tcPr>
            <w:tcW w:w="663" w:type="pct"/>
            <w:tcBorders>
              <w:top w:val="single" w:sz="12" w:space="0" w:color="auto"/>
            </w:tcBorders>
            <w:vAlign w:val="bottom"/>
          </w:tcPr>
          <w:p w14:paraId="011E46CB" w14:textId="77777777" w:rsidR="00FB0144" w:rsidRPr="001E7DB0" w:rsidRDefault="00FB0144" w:rsidP="00FB0144">
            <w:pPr>
              <w:tabs>
                <w:tab w:val="right" w:pos="1202"/>
              </w:tabs>
              <w:jc w:val="right"/>
              <w:outlineLvl w:val="0"/>
              <w:rPr>
                <w:rFonts w:asciiTheme="minorHAnsi" w:hAnsiTheme="minorHAnsi"/>
                <w:b/>
                <w:sz w:val="19"/>
                <w:szCs w:val="19"/>
              </w:rPr>
            </w:pPr>
          </w:p>
        </w:tc>
        <w:tc>
          <w:tcPr>
            <w:tcW w:w="663" w:type="pct"/>
            <w:tcBorders>
              <w:top w:val="single" w:sz="12" w:space="0" w:color="auto"/>
            </w:tcBorders>
            <w:vAlign w:val="bottom"/>
          </w:tcPr>
          <w:p w14:paraId="018E8A01" w14:textId="77777777" w:rsidR="00FB0144" w:rsidRPr="001E7DB0" w:rsidRDefault="00FB0144" w:rsidP="00FB0144">
            <w:pPr>
              <w:tabs>
                <w:tab w:val="right" w:pos="1202"/>
              </w:tabs>
              <w:jc w:val="right"/>
              <w:outlineLvl w:val="0"/>
              <w:rPr>
                <w:rFonts w:asciiTheme="minorHAnsi" w:hAnsiTheme="minorHAnsi"/>
                <w:b/>
                <w:sz w:val="19"/>
                <w:szCs w:val="19"/>
              </w:rPr>
            </w:pPr>
          </w:p>
        </w:tc>
        <w:tc>
          <w:tcPr>
            <w:tcW w:w="662" w:type="pct"/>
            <w:tcBorders>
              <w:top w:val="single" w:sz="12" w:space="0" w:color="auto"/>
            </w:tcBorders>
            <w:vAlign w:val="bottom"/>
          </w:tcPr>
          <w:p w14:paraId="5450FAF1" w14:textId="77777777" w:rsidR="00FB0144" w:rsidRPr="001E7DB0" w:rsidRDefault="00FB0144" w:rsidP="00FB0144">
            <w:pPr>
              <w:tabs>
                <w:tab w:val="right" w:pos="1202"/>
              </w:tabs>
              <w:jc w:val="right"/>
              <w:outlineLvl w:val="0"/>
              <w:rPr>
                <w:rFonts w:asciiTheme="minorHAnsi" w:hAnsiTheme="minorHAnsi"/>
                <w:b/>
                <w:sz w:val="19"/>
                <w:szCs w:val="19"/>
              </w:rPr>
            </w:pPr>
          </w:p>
        </w:tc>
      </w:tr>
      <w:tr w:rsidR="009F0A8C" w:rsidRPr="008A5EE9" w14:paraId="369510B9" w14:textId="77777777" w:rsidTr="00F26FF5">
        <w:tblPrEx>
          <w:tblCellMar>
            <w:left w:w="31" w:type="dxa"/>
            <w:right w:w="31" w:type="dxa"/>
          </w:tblCellMar>
        </w:tblPrEx>
        <w:trPr>
          <w:cantSplit/>
          <w:trHeight w:val="250"/>
          <w:tblHeader/>
        </w:trPr>
        <w:tc>
          <w:tcPr>
            <w:tcW w:w="2350" w:type="pct"/>
            <w:vAlign w:val="bottom"/>
          </w:tcPr>
          <w:p w14:paraId="422D322D" w14:textId="77777777" w:rsidR="009F0A8C" w:rsidRPr="001E7DB0" w:rsidRDefault="009F0A8C" w:rsidP="009F0A8C">
            <w:pPr>
              <w:pStyle w:val="TT"/>
              <w:spacing w:line="200" w:lineRule="exact"/>
              <w:rPr>
                <w:rFonts w:asciiTheme="minorHAnsi" w:hAnsiTheme="minorHAnsi"/>
                <w:b/>
                <w:bCs/>
                <w:szCs w:val="19"/>
              </w:rPr>
            </w:pPr>
            <w:r w:rsidRPr="001E7DB0">
              <w:rPr>
                <w:rFonts w:asciiTheme="minorHAnsi" w:hAnsiTheme="minorHAnsi" w:cs="Arial"/>
                <w:b/>
                <w:bCs/>
                <w:szCs w:val="19"/>
              </w:rPr>
              <w:t>Total credit risk exposure</w:t>
            </w:r>
          </w:p>
        </w:tc>
        <w:tc>
          <w:tcPr>
            <w:tcW w:w="662" w:type="pct"/>
            <w:tcBorders>
              <w:top w:val="nil"/>
              <w:left w:val="nil"/>
              <w:bottom w:val="single" w:sz="12" w:space="0" w:color="auto"/>
              <w:right w:val="nil"/>
            </w:tcBorders>
            <w:shd w:val="clear" w:color="auto" w:fill="auto"/>
            <w:vAlign w:val="bottom"/>
          </w:tcPr>
          <w:p w14:paraId="5AEAD238" w14:textId="49700356"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32</w:t>
            </w:r>
            <w:r>
              <w:rPr>
                <w:rFonts w:ascii="Calibri" w:hAnsi="Calibri" w:cs="Arial"/>
                <w:b/>
                <w:bCs/>
                <w:sz w:val="19"/>
                <w:szCs w:val="19"/>
              </w:rPr>
              <w:t>,</w:t>
            </w:r>
            <w:r w:rsidRPr="00EB4107">
              <w:rPr>
                <w:rFonts w:ascii="Calibri" w:hAnsi="Calibri" w:cs="Arial"/>
                <w:b/>
                <w:bCs/>
                <w:sz w:val="19"/>
                <w:szCs w:val="19"/>
              </w:rPr>
              <w:t>614</w:t>
            </w:r>
            <w:r>
              <w:rPr>
                <w:rFonts w:ascii="Calibri" w:hAnsi="Calibri" w:cs="Arial"/>
                <w:b/>
                <w:bCs/>
                <w:sz w:val="19"/>
                <w:szCs w:val="19"/>
              </w:rPr>
              <w:t>,</w:t>
            </w:r>
            <w:r w:rsidRPr="00EB4107">
              <w:rPr>
                <w:rFonts w:ascii="Calibri" w:hAnsi="Calibri" w:cs="Arial"/>
                <w:b/>
                <w:bCs/>
                <w:sz w:val="19"/>
                <w:szCs w:val="19"/>
              </w:rPr>
              <w:t>454</w:t>
            </w:r>
          </w:p>
        </w:tc>
        <w:tc>
          <w:tcPr>
            <w:tcW w:w="663" w:type="pct"/>
            <w:tcBorders>
              <w:top w:val="nil"/>
              <w:left w:val="nil"/>
              <w:bottom w:val="single" w:sz="12" w:space="0" w:color="auto"/>
              <w:right w:val="nil"/>
            </w:tcBorders>
            <w:shd w:val="clear" w:color="auto" w:fill="auto"/>
            <w:vAlign w:val="bottom"/>
          </w:tcPr>
          <w:p w14:paraId="7D8FA16E" w14:textId="693CE17E"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322</w:t>
            </w:r>
            <w:r>
              <w:rPr>
                <w:rFonts w:ascii="Calibri" w:hAnsi="Calibri" w:cs="Arial"/>
                <w:b/>
                <w:bCs/>
                <w:sz w:val="19"/>
                <w:szCs w:val="19"/>
              </w:rPr>
              <w:t>,</w:t>
            </w:r>
            <w:r w:rsidRPr="00EB4107">
              <w:rPr>
                <w:rFonts w:ascii="Calibri" w:hAnsi="Calibri" w:cs="Arial"/>
                <w:b/>
                <w:bCs/>
                <w:sz w:val="19"/>
                <w:szCs w:val="19"/>
              </w:rPr>
              <w:t>772</w:t>
            </w:r>
          </w:p>
        </w:tc>
        <w:tc>
          <w:tcPr>
            <w:tcW w:w="663" w:type="pct"/>
            <w:tcBorders>
              <w:top w:val="nil"/>
              <w:left w:val="nil"/>
              <w:bottom w:val="single" w:sz="12" w:space="0" w:color="auto"/>
              <w:right w:val="nil"/>
            </w:tcBorders>
            <w:shd w:val="clear" w:color="auto" w:fill="auto"/>
            <w:vAlign w:val="bottom"/>
          </w:tcPr>
          <w:p w14:paraId="0A30F92B" w14:textId="5FA38426"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230</w:t>
            </w:r>
            <w:r>
              <w:rPr>
                <w:rFonts w:ascii="Calibri" w:hAnsi="Calibri" w:cs="Arial"/>
                <w:b/>
                <w:bCs/>
                <w:sz w:val="19"/>
                <w:szCs w:val="19"/>
              </w:rPr>
              <w:t>,</w:t>
            </w:r>
            <w:r w:rsidRPr="00EB4107">
              <w:rPr>
                <w:rFonts w:ascii="Calibri" w:hAnsi="Calibri" w:cs="Arial"/>
                <w:b/>
                <w:bCs/>
                <w:sz w:val="19"/>
                <w:szCs w:val="19"/>
              </w:rPr>
              <w:t>913</w:t>
            </w:r>
          </w:p>
        </w:tc>
        <w:tc>
          <w:tcPr>
            <w:tcW w:w="662" w:type="pct"/>
            <w:tcBorders>
              <w:top w:val="nil"/>
              <w:left w:val="nil"/>
              <w:bottom w:val="single" w:sz="12" w:space="0" w:color="auto"/>
              <w:right w:val="nil"/>
            </w:tcBorders>
            <w:shd w:val="clear" w:color="auto" w:fill="auto"/>
            <w:vAlign w:val="bottom"/>
          </w:tcPr>
          <w:p w14:paraId="13D39202" w14:textId="1F119CCB" w:rsidR="009F0A8C" w:rsidRPr="001E7DB0" w:rsidRDefault="009F0A8C" w:rsidP="009F0A8C">
            <w:pPr>
              <w:tabs>
                <w:tab w:val="right" w:pos="1202"/>
              </w:tabs>
              <w:spacing w:line="301" w:lineRule="exact"/>
              <w:jc w:val="right"/>
              <w:outlineLvl w:val="0"/>
              <w:rPr>
                <w:rFonts w:asciiTheme="minorHAnsi" w:hAnsiTheme="minorHAnsi"/>
                <w:b/>
                <w:sz w:val="19"/>
                <w:szCs w:val="19"/>
              </w:rPr>
            </w:pPr>
            <w:r w:rsidRPr="00EB4107">
              <w:rPr>
                <w:rFonts w:ascii="Calibri" w:hAnsi="Calibri" w:cs="Arial"/>
                <w:b/>
                <w:bCs/>
                <w:sz w:val="19"/>
                <w:szCs w:val="19"/>
              </w:rPr>
              <w:t>33</w:t>
            </w:r>
            <w:r>
              <w:rPr>
                <w:rFonts w:ascii="Calibri" w:hAnsi="Calibri" w:cs="Arial"/>
                <w:b/>
                <w:bCs/>
                <w:sz w:val="19"/>
                <w:szCs w:val="19"/>
              </w:rPr>
              <w:t>,</w:t>
            </w:r>
            <w:r w:rsidRPr="00EB4107">
              <w:rPr>
                <w:rFonts w:ascii="Calibri" w:hAnsi="Calibri" w:cs="Arial"/>
                <w:b/>
                <w:bCs/>
                <w:sz w:val="19"/>
                <w:szCs w:val="19"/>
              </w:rPr>
              <w:t>168</w:t>
            </w:r>
            <w:r>
              <w:rPr>
                <w:rFonts w:ascii="Calibri" w:hAnsi="Calibri" w:cs="Arial"/>
                <w:b/>
                <w:bCs/>
                <w:sz w:val="19"/>
                <w:szCs w:val="19"/>
              </w:rPr>
              <w:t>,</w:t>
            </w:r>
            <w:r w:rsidRPr="00EB4107">
              <w:rPr>
                <w:rFonts w:ascii="Calibri" w:hAnsi="Calibri" w:cs="Arial"/>
                <w:b/>
                <w:bCs/>
                <w:sz w:val="19"/>
                <w:szCs w:val="19"/>
              </w:rPr>
              <w:t>139</w:t>
            </w:r>
          </w:p>
        </w:tc>
      </w:tr>
      <w:tr w:rsidR="00FB0144" w:rsidRPr="008A5EE9" w14:paraId="29BC94C3" w14:textId="77777777" w:rsidTr="00FB0144">
        <w:tblPrEx>
          <w:tblCellMar>
            <w:left w:w="31" w:type="dxa"/>
            <w:right w:w="31" w:type="dxa"/>
          </w:tblCellMar>
        </w:tblPrEx>
        <w:trPr>
          <w:cantSplit/>
          <w:trHeight w:val="56"/>
          <w:tblHeader/>
        </w:trPr>
        <w:tc>
          <w:tcPr>
            <w:tcW w:w="2350" w:type="pct"/>
            <w:vAlign w:val="bottom"/>
          </w:tcPr>
          <w:p w14:paraId="0FAF5350" w14:textId="77777777" w:rsidR="00FB0144" w:rsidRPr="001E7DB0" w:rsidRDefault="00FB0144" w:rsidP="00FB0144">
            <w:pPr>
              <w:pStyle w:val="TT"/>
              <w:spacing w:line="120" w:lineRule="auto"/>
              <w:rPr>
                <w:rFonts w:asciiTheme="minorHAnsi" w:hAnsiTheme="minorHAnsi" w:cs="Arial"/>
                <w:b/>
                <w:bCs/>
                <w:szCs w:val="19"/>
              </w:rPr>
            </w:pPr>
          </w:p>
        </w:tc>
        <w:tc>
          <w:tcPr>
            <w:tcW w:w="662" w:type="pct"/>
            <w:tcBorders>
              <w:top w:val="single" w:sz="18" w:space="0" w:color="auto"/>
            </w:tcBorders>
            <w:vAlign w:val="bottom"/>
          </w:tcPr>
          <w:p w14:paraId="541BF030" w14:textId="77777777" w:rsidR="00FB0144" w:rsidRPr="001E7DB0" w:rsidRDefault="00FB0144" w:rsidP="00FB0144">
            <w:pPr>
              <w:pStyle w:val="TT"/>
              <w:spacing w:line="120" w:lineRule="auto"/>
              <w:rPr>
                <w:rFonts w:asciiTheme="minorHAnsi" w:hAnsiTheme="minorHAnsi"/>
                <w:b/>
                <w:szCs w:val="19"/>
              </w:rPr>
            </w:pPr>
          </w:p>
        </w:tc>
        <w:tc>
          <w:tcPr>
            <w:tcW w:w="663" w:type="pct"/>
            <w:tcBorders>
              <w:top w:val="single" w:sz="18" w:space="0" w:color="auto"/>
            </w:tcBorders>
            <w:vAlign w:val="bottom"/>
          </w:tcPr>
          <w:p w14:paraId="4EDA5042" w14:textId="77777777" w:rsidR="00FB0144" w:rsidRPr="001E7DB0" w:rsidRDefault="00FB0144" w:rsidP="00FB0144">
            <w:pPr>
              <w:pStyle w:val="TT"/>
              <w:spacing w:line="120" w:lineRule="auto"/>
              <w:rPr>
                <w:rFonts w:asciiTheme="minorHAnsi" w:hAnsiTheme="minorHAnsi"/>
                <w:b/>
                <w:szCs w:val="19"/>
              </w:rPr>
            </w:pPr>
          </w:p>
        </w:tc>
        <w:tc>
          <w:tcPr>
            <w:tcW w:w="663" w:type="pct"/>
            <w:tcBorders>
              <w:top w:val="single" w:sz="18" w:space="0" w:color="auto"/>
            </w:tcBorders>
            <w:vAlign w:val="bottom"/>
          </w:tcPr>
          <w:p w14:paraId="2845C041" w14:textId="77777777" w:rsidR="00FB0144" w:rsidRPr="001E7DB0" w:rsidRDefault="00FB0144" w:rsidP="00FB0144">
            <w:pPr>
              <w:pStyle w:val="TT"/>
              <w:spacing w:line="120" w:lineRule="auto"/>
              <w:rPr>
                <w:rFonts w:asciiTheme="minorHAnsi" w:hAnsiTheme="minorHAnsi"/>
                <w:b/>
                <w:szCs w:val="19"/>
              </w:rPr>
            </w:pPr>
          </w:p>
        </w:tc>
        <w:tc>
          <w:tcPr>
            <w:tcW w:w="662" w:type="pct"/>
            <w:tcBorders>
              <w:top w:val="single" w:sz="18" w:space="0" w:color="auto"/>
            </w:tcBorders>
            <w:vAlign w:val="bottom"/>
          </w:tcPr>
          <w:p w14:paraId="16ED5402" w14:textId="77777777" w:rsidR="00FB0144" w:rsidRPr="001E7DB0" w:rsidRDefault="00FB0144" w:rsidP="00FB0144">
            <w:pPr>
              <w:pStyle w:val="TT"/>
              <w:spacing w:line="120" w:lineRule="auto"/>
              <w:rPr>
                <w:rFonts w:asciiTheme="minorHAnsi" w:hAnsiTheme="minorHAnsi"/>
                <w:b/>
                <w:szCs w:val="19"/>
              </w:rPr>
            </w:pPr>
          </w:p>
        </w:tc>
      </w:tr>
    </w:tbl>
    <w:p w14:paraId="42A3D3FB" w14:textId="77777777" w:rsidR="001B20E0" w:rsidRDefault="001B20E0" w:rsidP="001B20E0">
      <w:pPr>
        <w:pStyle w:val="T1"/>
        <w:spacing w:before="120" w:after="0"/>
        <w:rPr>
          <w:rFonts w:asciiTheme="minorHAnsi" w:hAnsiTheme="minorHAnsi" w:cs="Arial"/>
          <w:b w:val="0"/>
          <w:bCs w:val="0"/>
          <w:lang w:val="en-GB"/>
        </w:rPr>
      </w:pPr>
    </w:p>
    <w:p w14:paraId="2208278A" w14:textId="77777777" w:rsidR="008A5EE9" w:rsidRDefault="008A5EE9" w:rsidP="001B20E0">
      <w:pPr>
        <w:pStyle w:val="T1"/>
        <w:spacing w:before="120" w:after="0"/>
        <w:rPr>
          <w:rFonts w:asciiTheme="minorHAnsi" w:hAnsiTheme="minorHAnsi" w:cs="Arial"/>
          <w:b w:val="0"/>
          <w:bCs w:val="0"/>
          <w:lang w:val="en-GB"/>
        </w:rPr>
      </w:pPr>
    </w:p>
    <w:p w14:paraId="2DE1AD6E" w14:textId="77777777" w:rsidR="00C56904" w:rsidRDefault="00C56904" w:rsidP="001B20E0">
      <w:pPr>
        <w:pStyle w:val="T1"/>
        <w:spacing w:before="120" w:after="0"/>
        <w:rPr>
          <w:rFonts w:asciiTheme="minorHAnsi" w:hAnsiTheme="minorHAnsi" w:cs="Arial"/>
          <w:b w:val="0"/>
          <w:bCs w:val="0"/>
          <w:lang w:val="en-GB"/>
        </w:rPr>
      </w:pPr>
    </w:p>
    <w:p w14:paraId="45C715B3" w14:textId="77777777" w:rsidR="008A5EE9" w:rsidRDefault="008A5EE9" w:rsidP="001B20E0">
      <w:pPr>
        <w:pStyle w:val="T1"/>
        <w:spacing w:before="120" w:after="0"/>
        <w:rPr>
          <w:rFonts w:asciiTheme="minorHAnsi" w:hAnsiTheme="minorHAnsi" w:cs="Arial"/>
          <w:b w:val="0"/>
          <w:bCs w:val="0"/>
          <w:lang w:val="en-GB"/>
        </w:rPr>
      </w:pPr>
    </w:p>
    <w:p w14:paraId="01984B79" w14:textId="77777777" w:rsidR="008A5EE9" w:rsidRDefault="008A5EE9" w:rsidP="001B20E0">
      <w:pPr>
        <w:pStyle w:val="T1"/>
        <w:spacing w:before="120" w:after="0"/>
        <w:rPr>
          <w:rFonts w:asciiTheme="minorHAnsi" w:hAnsiTheme="minorHAnsi" w:cs="Arial"/>
          <w:b w:val="0"/>
          <w:bCs w:val="0"/>
          <w:lang w:val="en-GB"/>
        </w:rPr>
      </w:pPr>
    </w:p>
    <w:p w14:paraId="4A941375" w14:textId="77777777" w:rsidR="008A5EE9" w:rsidRDefault="008A5EE9" w:rsidP="001B20E0">
      <w:pPr>
        <w:pStyle w:val="T1"/>
        <w:spacing w:before="120" w:after="0"/>
        <w:rPr>
          <w:rFonts w:asciiTheme="minorHAnsi" w:hAnsiTheme="minorHAnsi" w:cs="Arial"/>
          <w:b w:val="0"/>
          <w:bCs w:val="0"/>
          <w:lang w:val="en-GB"/>
        </w:rPr>
      </w:pPr>
    </w:p>
    <w:p w14:paraId="2DBB59AE" w14:textId="77777777" w:rsidR="008A5EE9" w:rsidRPr="00E06490" w:rsidRDefault="008A5EE9" w:rsidP="001B20E0">
      <w:pPr>
        <w:pStyle w:val="T1"/>
        <w:spacing w:before="120" w:after="0"/>
        <w:rPr>
          <w:rFonts w:asciiTheme="minorHAnsi" w:hAnsiTheme="minorHAnsi" w:cs="Arial"/>
          <w:b w:val="0"/>
          <w:bCs w:val="0"/>
          <w:lang w:val="en-GB"/>
        </w:rPr>
      </w:pPr>
    </w:p>
    <w:p w14:paraId="076C35EA" w14:textId="77777777" w:rsidR="001B20E0" w:rsidRPr="00E06490" w:rsidRDefault="001B20E0" w:rsidP="001B20E0">
      <w:pPr>
        <w:pStyle w:val="T1"/>
        <w:spacing w:before="120" w:after="0"/>
        <w:rPr>
          <w:rFonts w:asciiTheme="minorHAnsi" w:hAnsiTheme="minorHAnsi" w:cs="Arial"/>
          <w:b w:val="0"/>
          <w:bCs w:val="0"/>
          <w:highlight w:val="yellow"/>
          <w:lang w:val="en-GB"/>
        </w:rPr>
      </w:pPr>
    </w:p>
    <w:p w14:paraId="5D5D1358" w14:textId="77777777" w:rsidR="00FB0144" w:rsidRDefault="00FB0144" w:rsidP="001B20E0">
      <w:pPr>
        <w:pStyle w:val="T1"/>
        <w:spacing w:before="120" w:after="0"/>
        <w:rPr>
          <w:rFonts w:asciiTheme="minorHAnsi" w:hAnsiTheme="minorHAnsi" w:cs="Arial"/>
          <w:b w:val="0"/>
          <w:bCs w:val="0"/>
          <w:highlight w:val="yellow"/>
          <w:lang w:val="en-GB"/>
        </w:rPr>
        <w:sectPr w:rsidR="00FB0144" w:rsidSect="00F26FF5">
          <w:footerReference w:type="default" r:id="rId169"/>
          <w:type w:val="continuous"/>
          <w:pgSz w:w="11907" w:h="16840" w:code="9"/>
          <w:pgMar w:top="1418" w:right="1134" w:bottom="1134" w:left="1418" w:header="851" w:footer="851" w:gutter="0"/>
          <w:cols w:space="720"/>
          <w:noEndnote/>
        </w:sectPr>
      </w:pPr>
    </w:p>
    <w:p w14:paraId="56BBFFCB" w14:textId="77777777" w:rsidR="001B20E0" w:rsidRPr="00E06490" w:rsidRDefault="001B20E0" w:rsidP="001E7DB0">
      <w:pPr>
        <w:pStyle w:val="T1"/>
        <w:spacing w:before="0" w:after="0" w:line="240" w:lineRule="auto"/>
        <w:rPr>
          <w:rFonts w:asciiTheme="minorHAnsi" w:hAnsiTheme="minorHAnsi" w:cs="Arial"/>
          <w:b w:val="0"/>
          <w:bCs w:val="0"/>
          <w:highlight w:val="yellow"/>
          <w:lang w:val="en-GB"/>
        </w:rPr>
      </w:pPr>
    </w:p>
    <w:p w14:paraId="0550ED03" w14:textId="77777777" w:rsidR="001B20E0" w:rsidRDefault="001B20E0"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0CA12C8A" w14:textId="77777777" w:rsidR="008A5EE9" w:rsidRPr="001E7DB0" w:rsidRDefault="008A5EE9" w:rsidP="001E7DB0">
      <w:pPr>
        <w:pStyle w:val="T1"/>
        <w:spacing w:before="0" w:after="0" w:line="240" w:lineRule="auto"/>
        <w:rPr>
          <w:rFonts w:asciiTheme="minorHAnsi" w:hAnsiTheme="minorHAnsi" w:cs="Arial"/>
          <w:sz w:val="22"/>
          <w:szCs w:val="22"/>
          <w:lang w:val="en-GB"/>
        </w:rPr>
      </w:pPr>
    </w:p>
    <w:p w14:paraId="1E365033"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24AF727F" w14:textId="77777777" w:rsidR="008A5EE9" w:rsidRDefault="008A5EE9" w:rsidP="001E7DB0">
      <w:pPr>
        <w:pStyle w:val="TH"/>
        <w:spacing w:line="240" w:lineRule="auto"/>
        <w:rPr>
          <w:rFonts w:asciiTheme="minorHAnsi" w:hAnsiTheme="minorHAnsi" w:cs="Arial"/>
          <w:sz w:val="22"/>
          <w:szCs w:val="22"/>
        </w:rPr>
      </w:pPr>
    </w:p>
    <w:p w14:paraId="79C82DED" w14:textId="77777777" w:rsidR="001B20E0" w:rsidRPr="001E7DB0" w:rsidRDefault="001B20E0" w:rsidP="001E7DB0">
      <w:pPr>
        <w:pStyle w:val="TH"/>
        <w:spacing w:line="240" w:lineRule="auto"/>
        <w:rPr>
          <w:rFonts w:asciiTheme="minorHAnsi" w:hAnsiTheme="minorHAnsi" w:cs="Arial"/>
          <w:sz w:val="22"/>
          <w:szCs w:val="22"/>
        </w:rPr>
      </w:pPr>
      <w:r w:rsidRPr="001E7DB0">
        <w:rPr>
          <w:rFonts w:asciiTheme="minorHAnsi" w:hAnsiTheme="minorHAnsi" w:cs="Arial"/>
          <w:sz w:val="22"/>
          <w:szCs w:val="22"/>
        </w:rPr>
        <w:t xml:space="preserve">Concentration of risk and </w:t>
      </w:r>
      <w:r w:rsidR="003E6BCA" w:rsidRPr="001E7DB0">
        <w:rPr>
          <w:rFonts w:asciiTheme="minorHAnsi" w:hAnsiTheme="minorHAnsi" w:cs="Arial"/>
          <w:sz w:val="22"/>
          <w:szCs w:val="22"/>
        </w:rPr>
        <w:t>maximum</w:t>
      </w:r>
      <w:r w:rsidRPr="001E7DB0">
        <w:rPr>
          <w:rFonts w:asciiTheme="minorHAnsi" w:hAnsiTheme="minorHAnsi" w:cs="Arial"/>
          <w:sz w:val="22"/>
          <w:szCs w:val="22"/>
        </w:rPr>
        <w:t xml:space="preserve"> credit risk exposure (continued)</w:t>
      </w:r>
    </w:p>
    <w:p w14:paraId="0F96DB5B" w14:textId="77777777" w:rsidR="008A5EE9" w:rsidRDefault="008A5EE9" w:rsidP="001E7DB0">
      <w:pPr>
        <w:pStyle w:val="T1"/>
        <w:spacing w:before="0" w:after="0" w:line="240" w:lineRule="auto"/>
        <w:rPr>
          <w:rFonts w:asciiTheme="minorHAnsi" w:hAnsiTheme="minorHAnsi"/>
          <w:b w:val="0"/>
          <w:sz w:val="22"/>
          <w:szCs w:val="22"/>
          <w:lang w:val="en-GB"/>
        </w:rPr>
      </w:pPr>
    </w:p>
    <w:p w14:paraId="2969E815"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 xml:space="preserve">Concentration of assets and guarantees and commitments, according to industry, before and </w:t>
      </w:r>
      <w:r w:rsidRPr="001E7DB0">
        <w:rPr>
          <w:rFonts w:asciiTheme="minorHAnsi" w:hAnsiTheme="minorHAnsi"/>
          <w:b w:val="0"/>
          <w:sz w:val="22"/>
          <w:szCs w:val="22"/>
          <w:lang w:val="en-US"/>
        </w:rPr>
        <w:t xml:space="preserve">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is as follows:  </w:t>
      </w:r>
    </w:p>
    <w:tbl>
      <w:tblPr>
        <w:tblpPr w:leftFromText="180" w:rightFromText="180" w:vertAnchor="text" w:tblpX="-38" w:tblpY="421"/>
        <w:tblOverlap w:val="never"/>
        <w:tblW w:w="4909" w:type="pct"/>
        <w:tblLayout w:type="fixed"/>
        <w:tblCellMar>
          <w:left w:w="30" w:type="dxa"/>
          <w:right w:w="30" w:type="dxa"/>
        </w:tblCellMar>
        <w:tblLook w:val="0000" w:firstRow="0" w:lastRow="0" w:firstColumn="0" w:lastColumn="0" w:noHBand="0" w:noVBand="0"/>
      </w:tblPr>
      <w:tblGrid>
        <w:gridCol w:w="4537"/>
        <w:gridCol w:w="1163"/>
        <w:gridCol w:w="1163"/>
        <w:gridCol w:w="1163"/>
        <w:gridCol w:w="1159"/>
      </w:tblGrid>
      <w:tr w:rsidR="001B20E0" w:rsidRPr="008A5EE9" w14:paraId="76938CE9" w14:textId="77777777" w:rsidTr="003720D1">
        <w:trPr>
          <w:cantSplit/>
          <w:trHeight w:val="250"/>
          <w:tblHeader/>
        </w:trPr>
        <w:tc>
          <w:tcPr>
            <w:tcW w:w="2470" w:type="pct"/>
            <w:vAlign w:val="bottom"/>
          </w:tcPr>
          <w:p w14:paraId="5EF9460B" w14:textId="77777777" w:rsidR="001B20E0" w:rsidRPr="001E7DB0" w:rsidRDefault="001B20E0" w:rsidP="002F1525">
            <w:pPr>
              <w:pStyle w:val="TH"/>
              <w:rPr>
                <w:rFonts w:asciiTheme="minorHAnsi" w:hAnsiTheme="minorHAnsi" w:cs="Arial"/>
                <w:sz w:val="20"/>
              </w:rPr>
            </w:pPr>
            <w:r w:rsidRPr="001E7DB0">
              <w:rPr>
                <w:rFonts w:asciiTheme="minorHAnsi" w:hAnsiTheme="minorHAnsi" w:cs="Arial"/>
                <w:sz w:val="20"/>
              </w:rPr>
              <w:t>Group</w:t>
            </w:r>
          </w:p>
        </w:tc>
        <w:tc>
          <w:tcPr>
            <w:tcW w:w="633" w:type="pct"/>
          </w:tcPr>
          <w:p w14:paraId="1C00FABA" w14:textId="77777777" w:rsidR="001B20E0" w:rsidRPr="001E7DB0" w:rsidRDefault="001B20E0" w:rsidP="00473DFE">
            <w:pPr>
              <w:pStyle w:val="TH"/>
              <w:jc w:val="right"/>
              <w:rPr>
                <w:rFonts w:asciiTheme="minorHAnsi" w:hAnsiTheme="minorHAnsi" w:cs="Arial"/>
                <w:sz w:val="20"/>
              </w:rPr>
            </w:pPr>
            <w:r w:rsidRPr="001E7DB0">
              <w:rPr>
                <w:rFonts w:asciiTheme="minorHAnsi" w:hAnsiTheme="minorHAnsi" w:cs="Arial"/>
                <w:sz w:val="20"/>
              </w:rPr>
              <w:t>Gross highest exposure</w:t>
            </w:r>
          </w:p>
        </w:tc>
        <w:tc>
          <w:tcPr>
            <w:tcW w:w="633" w:type="pct"/>
          </w:tcPr>
          <w:p w14:paraId="6C9F662B" w14:textId="77777777" w:rsidR="00354431" w:rsidRPr="001E7DB0" w:rsidRDefault="001B20E0" w:rsidP="00D41205">
            <w:pPr>
              <w:pStyle w:val="TH"/>
              <w:jc w:val="right"/>
              <w:rPr>
                <w:rFonts w:asciiTheme="minorHAnsi" w:hAnsiTheme="minorHAnsi" w:cs="Arial"/>
                <w:sz w:val="20"/>
              </w:rPr>
            </w:pPr>
            <w:r w:rsidRPr="001E7DB0">
              <w:rPr>
                <w:rFonts w:asciiTheme="minorHAnsi" w:hAnsiTheme="minorHAnsi" w:cs="Arial"/>
                <w:sz w:val="20"/>
              </w:rPr>
              <w:t xml:space="preserve">Net </w:t>
            </w:r>
          </w:p>
          <w:p w14:paraId="3A1F6D18" w14:textId="77777777" w:rsidR="001B20E0" w:rsidRPr="001E7DB0" w:rsidRDefault="001B20E0" w:rsidP="00033138">
            <w:pPr>
              <w:pStyle w:val="TH"/>
              <w:jc w:val="right"/>
              <w:rPr>
                <w:rFonts w:asciiTheme="minorHAnsi" w:hAnsiTheme="minorHAnsi" w:cs="Arial"/>
                <w:sz w:val="20"/>
              </w:rPr>
            </w:pPr>
            <w:r w:rsidRPr="001E7DB0">
              <w:rPr>
                <w:rFonts w:asciiTheme="minorHAnsi" w:hAnsiTheme="minorHAnsi" w:cs="Arial"/>
                <w:sz w:val="20"/>
              </w:rPr>
              <w:t>highest exposure</w:t>
            </w:r>
          </w:p>
        </w:tc>
        <w:tc>
          <w:tcPr>
            <w:tcW w:w="633" w:type="pct"/>
          </w:tcPr>
          <w:p w14:paraId="62A8F3BB" w14:textId="77777777" w:rsidR="001B20E0" w:rsidRPr="001E7DB0" w:rsidRDefault="001B20E0" w:rsidP="00F81348">
            <w:pPr>
              <w:pStyle w:val="TH"/>
              <w:jc w:val="right"/>
              <w:rPr>
                <w:rFonts w:asciiTheme="minorHAnsi" w:hAnsiTheme="minorHAnsi" w:cs="Arial"/>
                <w:sz w:val="20"/>
              </w:rPr>
            </w:pPr>
            <w:r w:rsidRPr="001E7DB0">
              <w:rPr>
                <w:rFonts w:asciiTheme="minorHAnsi" w:hAnsiTheme="minorHAnsi" w:cs="Arial"/>
                <w:sz w:val="20"/>
              </w:rPr>
              <w:t>Gross highest exposure</w:t>
            </w:r>
          </w:p>
        </w:tc>
        <w:tc>
          <w:tcPr>
            <w:tcW w:w="631" w:type="pct"/>
          </w:tcPr>
          <w:p w14:paraId="069B27C0" w14:textId="77777777" w:rsidR="00354431" w:rsidRPr="001E7DB0" w:rsidRDefault="001B20E0" w:rsidP="00F81348">
            <w:pPr>
              <w:pStyle w:val="TH"/>
              <w:jc w:val="right"/>
              <w:rPr>
                <w:rFonts w:asciiTheme="minorHAnsi" w:hAnsiTheme="minorHAnsi" w:cs="Arial"/>
                <w:sz w:val="20"/>
              </w:rPr>
            </w:pPr>
            <w:r w:rsidRPr="001E7DB0">
              <w:rPr>
                <w:rFonts w:asciiTheme="minorHAnsi" w:hAnsiTheme="minorHAnsi" w:cs="Arial"/>
                <w:sz w:val="20"/>
              </w:rPr>
              <w:t xml:space="preserve">Net </w:t>
            </w:r>
          </w:p>
          <w:p w14:paraId="0950A9ED" w14:textId="77777777" w:rsidR="001B20E0" w:rsidRPr="001E7DB0" w:rsidRDefault="001B20E0" w:rsidP="00F81348">
            <w:pPr>
              <w:pStyle w:val="TH"/>
              <w:jc w:val="right"/>
              <w:rPr>
                <w:rFonts w:asciiTheme="minorHAnsi" w:hAnsiTheme="minorHAnsi" w:cs="Arial"/>
                <w:sz w:val="20"/>
              </w:rPr>
            </w:pPr>
            <w:r w:rsidRPr="001E7DB0">
              <w:rPr>
                <w:rFonts w:asciiTheme="minorHAnsi" w:hAnsiTheme="minorHAnsi" w:cs="Arial"/>
                <w:sz w:val="20"/>
              </w:rPr>
              <w:t>highest exposure</w:t>
            </w:r>
          </w:p>
        </w:tc>
      </w:tr>
      <w:tr w:rsidR="001B20E0" w:rsidRPr="008A5EE9" w14:paraId="3683B9D7" w14:textId="77777777" w:rsidTr="003720D1">
        <w:trPr>
          <w:cantSplit/>
          <w:trHeight w:val="159"/>
          <w:tblHeader/>
        </w:trPr>
        <w:tc>
          <w:tcPr>
            <w:tcW w:w="2470" w:type="pct"/>
            <w:vAlign w:val="bottom"/>
          </w:tcPr>
          <w:p w14:paraId="1591C01B" w14:textId="77777777" w:rsidR="001B20E0" w:rsidRPr="001E7DB0" w:rsidRDefault="001B20E0" w:rsidP="002F1525">
            <w:pPr>
              <w:spacing w:line="120" w:lineRule="auto"/>
              <w:ind w:left="113" w:hanging="113"/>
              <w:jc w:val="center"/>
              <w:rPr>
                <w:rFonts w:asciiTheme="minorHAnsi" w:hAnsiTheme="minorHAnsi" w:cs="Arial"/>
                <w:sz w:val="20"/>
                <w:szCs w:val="20"/>
                <w:lang w:val="en-GB"/>
              </w:rPr>
            </w:pPr>
          </w:p>
        </w:tc>
        <w:tc>
          <w:tcPr>
            <w:tcW w:w="633" w:type="pct"/>
            <w:vAlign w:val="bottom"/>
          </w:tcPr>
          <w:p w14:paraId="13839039" w14:textId="77777777" w:rsidR="001B20E0" w:rsidRPr="001E7DB0" w:rsidRDefault="001B20E0" w:rsidP="002F1525">
            <w:pPr>
              <w:pStyle w:val="TH"/>
              <w:spacing w:line="120" w:lineRule="auto"/>
              <w:jc w:val="center"/>
              <w:rPr>
                <w:rFonts w:asciiTheme="minorHAnsi" w:hAnsiTheme="minorHAnsi" w:cs="Arial"/>
                <w:sz w:val="20"/>
              </w:rPr>
            </w:pPr>
          </w:p>
        </w:tc>
        <w:tc>
          <w:tcPr>
            <w:tcW w:w="633" w:type="pct"/>
            <w:vAlign w:val="bottom"/>
          </w:tcPr>
          <w:p w14:paraId="394087F7" w14:textId="77777777" w:rsidR="001B20E0" w:rsidRPr="001E7DB0" w:rsidRDefault="001B20E0" w:rsidP="002F1525">
            <w:pPr>
              <w:pStyle w:val="TH"/>
              <w:spacing w:line="120" w:lineRule="auto"/>
              <w:jc w:val="center"/>
              <w:rPr>
                <w:rFonts w:asciiTheme="minorHAnsi" w:hAnsiTheme="minorHAnsi" w:cs="Arial"/>
                <w:sz w:val="20"/>
              </w:rPr>
            </w:pPr>
          </w:p>
        </w:tc>
        <w:tc>
          <w:tcPr>
            <w:tcW w:w="633" w:type="pct"/>
            <w:vAlign w:val="bottom"/>
          </w:tcPr>
          <w:p w14:paraId="7BACDD7A" w14:textId="77777777" w:rsidR="001B20E0" w:rsidRPr="001E7DB0" w:rsidRDefault="001B20E0" w:rsidP="002F1525">
            <w:pPr>
              <w:pStyle w:val="TH"/>
              <w:spacing w:line="120" w:lineRule="auto"/>
              <w:jc w:val="center"/>
              <w:rPr>
                <w:rFonts w:asciiTheme="minorHAnsi" w:hAnsiTheme="minorHAnsi" w:cs="Arial"/>
                <w:sz w:val="20"/>
              </w:rPr>
            </w:pPr>
          </w:p>
        </w:tc>
        <w:tc>
          <w:tcPr>
            <w:tcW w:w="631" w:type="pct"/>
            <w:vAlign w:val="bottom"/>
          </w:tcPr>
          <w:p w14:paraId="31B98DDA" w14:textId="77777777" w:rsidR="001B20E0" w:rsidRPr="001E7DB0" w:rsidRDefault="001B20E0" w:rsidP="002F1525">
            <w:pPr>
              <w:pStyle w:val="TH"/>
              <w:spacing w:line="120" w:lineRule="auto"/>
              <w:jc w:val="center"/>
              <w:rPr>
                <w:rFonts w:asciiTheme="minorHAnsi" w:hAnsiTheme="minorHAnsi" w:cs="Arial"/>
                <w:sz w:val="20"/>
              </w:rPr>
            </w:pPr>
          </w:p>
        </w:tc>
      </w:tr>
      <w:tr w:rsidR="003720D1" w:rsidRPr="008A5EE9" w14:paraId="06872EAE" w14:textId="77777777" w:rsidTr="003720D1">
        <w:trPr>
          <w:cantSplit/>
          <w:trHeight w:val="250"/>
          <w:tblHeader/>
        </w:trPr>
        <w:tc>
          <w:tcPr>
            <w:tcW w:w="2470" w:type="pct"/>
          </w:tcPr>
          <w:p w14:paraId="767D382E" w14:textId="77777777" w:rsidR="003720D1" w:rsidRPr="001E7DB0" w:rsidRDefault="003720D1" w:rsidP="003720D1">
            <w:pPr>
              <w:ind w:left="113" w:hanging="113"/>
              <w:rPr>
                <w:rFonts w:asciiTheme="minorHAnsi" w:hAnsiTheme="minorHAnsi" w:cs="Arial"/>
                <w:sz w:val="20"/>
                <w:szCs w:val="20"/>
                <w:lang w:val="en-GB"/>
              </w:rPr>
            </w:pPr>
          </w:p>
        </w:tc>
        <w:tc>
          <w:tcPr>
            <w:tcW w:w="633" w:type="pct"/>
            <w:vAlign w:val="bottom"/>
          </w:tcPr>
          <w:p w14:paraId="3CE13D10" w14:textId="01B8DC4F" w:rsidR="003720D1" w:rsidRPr="001E7DB0" w:rsidRDefault="008A5EE9" w:rsidP="003720D1">
            <w:pPr>
              <w:pStyle w:val="TH"/>
              <w:jc w:val="right"/>
              <w:rPr>
                <w:rFonts w:asciiTheme="minorHAnsi" w:hAnsiTheme="minorHAnsi" w:cs="Arial"/>
                <w:sz w:val="20"/>
              </w:rPr>
            </w:pPr>
            <w:r w:rsidRPr="001E7DB0">
              <w:rPr>
                <w:rFonts w:asciiTheme="minorHAnsi" w:hAnsiTheme="minorHAnsi" w:cs="Arial"/>
                <w:sz w:val="20"/>
              </w:rPr>
              <w:t>201</w:t>
            </w:r>
            <w:r w:rsidR="003079FB">
              <w:rPr>
                <w:rFonts w:asciiTheme="minorHAnsi" w:hAnsiTheme="minorHAnsi" w:cs="Arial"/>
                <w:sz w:val="20"/>
              </w:rPr>
              <w:t>7</w:t>
            </w:r>
          </w:p>
        </w:tc>
        <w:tc>
          <w:tcPr>
            <w:tcW w:w="633" w:type="pct"/>
            <w:vAlign w:val="bottom"/>
          </w:tcPr>
          <w:p w14:paraId="27F06E7F" w14:textId="2BE87DE5" w:rsidR="003720D1" w:rsidRPr="001E7DB0" w:rsidRDefault="003720D1" w:rsidP="003720D1">
            <w:pPr>
              <w:pStyle w:val="TH"/>
              <w:jc w:val="right"/>
              <w:rPr>
                <w:rFonts w:asciiTheme="minorHAnsi" w:hAnsiTheme="minorHAnsi" w:cs="Arial"/>
                <w:sz w:val="20"/>
              </w:rPr>
            </w:pPr>
            <w:r w:rsidRPr="001E7DB0">
              <w:rPr>
                <w:rFonts w:asciiTheme="minorHAnsi" w:hAnsiTheme="minorHAnsi" w:cs="Arial"/>
                <w:sz w:val="20"/>
              </w:rPr>
              <w:t>201</w:t>
            </w:r>
            <w:r w:rsidR="003079FB">
              <w:rPr>
                <w:rFonts w:asciiTheme="minorHAnsi" w:hAnsiTheme="minorHAnsi" w:cs="Arial"/>
                <w:sz w:val="20"/>
              </w:rPr>
              <w:t>7</w:t>
            </w:r>
          </w:p>
        </w:tc>
        <w:tc>
          <w:tcPr>
            <w:tcW w:w="633" w:type="pct"/>
            <w:vAlign w:val="bottom"/>
          </w:tcPr>
          <w:p w14:paraId="4DCBD640" w14:textId="113280B4" w:rsidR="003720D1" w:rsidRPr="001E7DB0" w:rsidRDefault="003720D1" w:rsidP="003720D1">
            <w:pPr>
              <w:pStyle w:val="TH"/>
              <w:jc w:val="right"/>
              <w:rPr>
                <w:rFonts w:asciiTheme="minorHAnsi" w:hAnsiTheme="minorHAnsi" w:cs="Arial"/>
                <w:sz w:val="20"/>
              </w:rPr>
            </w:pPr>
            <w:r w:rsidRPr="001E7DB0">
              <w:rPr>
                <w:rFonts w:asciiTheme="minorHAnsi" w:hAnsiTheme="minorHAnsi" w:cs="Arial"/>
                <w:sz w:val="20"/>
              </w:rPr>
              <w:t>201</w:t>
            </w:r>
            <w:r w:rsidR="003079FB">
              <w:rPr>
                <w:rFonts w:asciiTheme="minorHAnsi" w:hAnsiTheme="minorHAnsi" w:cs="Arial"/>
                <w:sz w:val="20"/>
              </w:rPr>
              <w:t>6</w:t>
            </w:r>
          </w:p>
        </w:tc>
        <w:tc>
          <w:tcPr>
            <w:tcW w:w="631" w:type="pct"/>
            <w:vAlign w:val="bottom"/>
          </w:tcPr>
          <w:p w14:paraId="1FE74678" w14:textId="598040F2" w:rsidR="003720D1" w:rsidRPr="001E7DB0" w:rsidRDefault="003720D1" w:rsidP="003720D1">
            <w:pPr>
              <w:pStyle w:val="TH"/>
              <w:jc w:val="right"/>
              <w:rPr>
                <w:rFonts w:asciiTheme="minorHAnsi" w:hAnsiTheme="minorHAnsi" w:cs="Arial"/>
                <w:sz w:val="20"/>
              </w:rPr>
            </w:pPr>
            <w:r w:rsidRPr="001E7DB0">
              <w:rPr>
                <w:rFonts w:asciiTheme="minorHAnsi" w:hAnsiTheme="minorHAnsi" w:cs="Arial"/>
                <w:sz w:val="20"/>
              </w:rPr>
              <w:t>201</w:t>
            </w:r>
            <w:r w:rsidR="003079FB">
              <w:rPr>
                <w:rFonts w:asciiTheme="minorHAnsi" w:hAnsiTheme="minorHAnsi" w:cs="Arial"/>
                <w:sz w:val="20"/>
              </w:rPr>
              <w:t>6</w:t>
            </w:r>
          </w:p>
        </w:tc>
      </w:tr>
      <w:tr w:rsidR="00011206" w:rsidRPr="008A5EE9" w14:paraId="73504D30" w14:textId="77777777" w:rsidTr="003720D1">
        <w:trPr>
          <w:cantSplit/>
          <w:trHeight w:val="250"/>
          <w:tblHeader/>
        </w:trPr>
        <w:tc>
          <w:tcPr>
            <w:tcW w:w="2470" w:type="pct"/>
          </w:tcPr>
          <w:p w14:paraId="0B168ED3" w14:textId="77777777" w:rsidR="00011206" w:rsidRPr="001E7DB0" w:rsidRDefault="00011206" w:rsidP="00011206">
            <w:pPr>
              <w:ind w:left="113" w:hanging="113"/>
              <w:rPr>
                <w:rFonts w:asciiTheme="minorHAnsi" w:hAnsiTheme="minorHAnsi" w:cs="Arial"/>
                <w:sz w:val="20"/>
                <w:szCs w:val="20"/>
                <w:lang w:val="en-GB"/>
              </w:rPr>
            </w:pPr>
          </w:p>
        </w:tc>
        <w:tc>
          <w:tcPr>
            <w:tcW w:w="633" w:type="pct"/>
            <w:vAlign w:val="bottom"/>
          </w:tcPr>
          <w:p w14:paraId="7B71DE4F" w14:textId="77777777" w:rsidR="00011206" w:rsidRPr="001E7DB0" w:rsidRDefault="00011206" w:rsidP="00011206">
            <w:pPr>
              <w:pStyle w:val="TH"/>
              <w:jc w:val="right"/>
              <w:rPr>
                <w:rFonts w:asciiTheme="minorHAnsi" w:hAnsiTheme="minorHAnsi" w:cs="Arial"/>
                <w:sz w:val="20"/>
              </w:rPr>
            </w:pPr>
            <w:r w:rsidRPr="001E7DB0">
              <w:rPr>
                <w:rFonts w:asciiTheme="minorHAnsi" w:hAnsiTheme="minorHAnsi" w:cs="Arial"/>
                <w:sz w:val="20"/>
              </w:rPr>
              <w:t>HRK ‘000</w:t>
            </w:r>
          </w:p>
        </w:tc>
        <w:tc>
          <w:tcPr>
            <w:tcW w:w="633" w:type="pct"/>
            <w:vAlign w:val="bottom"/>
          </w:tcPr>
          <w:p w14:paraId="5A6A7C9A" w14:textId="77777777" w:rsidR="00011206" w:rsidRPr="001E7DB0" w:rsidRDefault="00011206" w:rsidP="00011206">
            <w:pPr>
              <w:pStyle w:val="TH"/>
              <w:jc w:val="right"/>
              <w:rPr>
                <w:rFonts w:asciiTheme="minorHAnsi" w:hAnsiTheme="minorHAnsi" w:cs="Arial"/>
                <w:sz w:val="20"/>
              </w:rPr>
            </w:pPr>
            <w:r w:rsidRPr="001E7DB0">
              <w:rPr>
                <w:rFonts w:asciiTheme="minorHAnsi" w:hAnsiTheme="minorHAnsi" w:cs="Arial"/>
                <w:sz w:val="20"/>
              </w:rPr>
              <w:t>HRK ‘000</w:t>
            </w:r>
          </w:p>
        </w:tc>
        <w:tc>
          <w:tcPr>
            <w:tcW w:w="633" w:type="pct"/>
            <w:vAlign w:val="bottom"/>
          </w:tcPr>
          <w:p w14:paraId="423AFC2F" w14:textId="77777777" w:rsidR="00011206" w:rsidRPr="001E7DB0" w:rsidRDefault="00011206" w:rsidP="00011206">
            <w:pPr>
              <w:pStyle w:val="TH"/>
              <w:jc w:val="right"/>
              <w:rPr>
                <w:rFonts w:asciiTheme="minorHAnsi" w:hAnsiTheme="minorHAnsi" w:cs="Arial"/>
                <w:sz w:val="20"/>
              </w:rPr>
            </w:pPr>
            <w:r w:rsidRPr="001E7DB0">
              <w:rPr>
                <w:rFonts w:asciiTheme="minorHAnsi" w:hAnsiTheme="minorHAnsi" w:cs="Arial"/>
                <w:sz w:val="20"/>
              </w:rPr>
              <w:t>HRK ‘000</w:t>
            </w:r>
          </w:p>
        </w:tc>
        <w:tc>
          <w:tcPr>
            <w:tcW w:w="631" w:type="pct"/>
            <w:vAlign w:val="bottom"/>
          </w:tcPr>
          <w:p w14:paraId="6BE9618D" w14:textId="77777777" w:rsidR="00011206" w:rsidRPr="001E7DB0" w:rsidRDefault="00011206" w:rsidP="00011206">
            <w:pPr>
              <w:pStyle w:val="TH"/>
              <w:jc w:val="right"/>
              <w:rPr>
                <w:rFonts w:asciiTheme="minorHAnsi" w:hAnsiTheme="minorHAnsi" w:cs="Arial"/>
                <w:sz w:val="20"/>
              </w:rPr>
            </w:pPr>
            <w:r w:rsidRPr="001E7DB0">
              <w:rPr>
                <w:rFonts w:asciiTheme="minorHAnsi" w:hAnsiTheme="minorHAnsi" w:cs="Arial"/>
                <w:sz w:val="20"/>
              </w:rPr>
              <w:t>HRK ‘000</w:t>
            </w:r>
          </w:p>
        </w:tc>
      </w:tr>
      <w:tr w:rsidR="00011206" w:rsidRPr="008A5EE9" w14:paraId="606847A4" w14:textId="77777777" w:rsidTr="001E7DB0">
        <w:trPr>
          <w:cantSplit/>
          <w:trHeight w:val="176"/>
          <w:tblHeader/>
        </w:trPr>
        <w:tc>
          <w:tcPr>
            <w:tcW w:w="2470" w:type="pct"/>
            <w:vAlign w:val="bottom"/>
          </w:tcPr>
          <w:p w14:paraId="6AAE2B16" w14:textId="77777777" w:rsidR="00011206" w:rsidRPr="001E7DB0" w:rsidRDefault="00011206" w:rsidP="00011206">
            <w:pPr>
              <w:ind w:left="113" w:hanging="113"/>
              <w:jc w:val="right"/>
              <w:rPr>
                <w:rFonts w:asciiTheme="minorHAnsi" w:hAnsiTheme="minorHAnsi" w:cs="Arial"/>
                <w:sz w:val="20"/>
                <w:szCs w:val="20"/>
                <w:lang w:val="en-GB"/>
              </w:rPr>
            </w:pPr>
          </w:p>
        </w:tc>
        <w:tc>
          <w:tcPr>
            <w:tcW w:w="633" w:type="pct"/>
          </w:tcPr>
          <w:p w14:paraId="36B7E68D" w14:textId="77777777" w:rsidR="00011206" w:rsidRPr="001E7DB0" w:rsidRDefault="00011206" w:rsidP="00011206">
            <w:pPr>
              <w:pStyle w:val="TH"/>
              <w:spacing w:line="240" w:lineRule="auto"/>
              <w:jc w:val="right"/>
              <w:rPr>
                <w:rFonts w:asciiTheme="minorHAnsi" w:hAnsiTheme="minorHAnsi" w:cs="Arial"/>
                <w:sz w:val="20"/>
              </w:rPr>
            </w:pPr>
          </w:p>
        </w:tc>
        <w:tc>
          <w:tcPr>
            <w:tcW w:w="633" w:type="pct"/>
          </w:tcPr>
          <w:p w14:paraId="481476DB" w14:textId="77777777" w:rsidR="00011206" w:rsidRPr="001E7DB0" w:rsidRDefault="00011206" w:rsidP="00011206">
            <w:pPr>
              <w:pStyle w:val="TH"/>
              <w:spacing w:line="240" w:lineRule="auto"/>
              <w:jc w:val="right"/>
              <w:rPr>
                <w:rFonts w:asciiTheme="minorHAnsi" w:hAnsiTheme="minorHAnsi" w:cs="Arial"/>
                <w:sz w:val="20"/>
              </w:rPr>
            </w:pPr>
          </w:p>
        </w:tc>
        <w:tc>
          <w:tcPr>
            <w:tcW w:w="633" w:type="pct"/>
          </w:tcPr>
          <w:p w14:paraId="54207BE9" w14:textId="77777777" w:rsidR="00011206" w:rsidRPr="001E7DB0" w:rsidRDefault="00011206" w:rsidP="00011206">
            <w:pPr>
              <w:pStyle w:val="TH"/>
              <w:spacing w:line="240" w:lineRule="auto"/>
              <w:jc w:val="right"/>
              <w:rPr>
                <w:rFonts w:asciiTheme="minorHAnsi" w:hAnsiTheme="minorHAnsi" w:cs="Arial"/>
                <w:sz w:val="20"/>
              </w:rPr>
            </w:pPr>
          </w:p>
        </w:tc>
        <w:tc>
          <w:tcPr>
            <w:tcW w:w="631" w:type="pct"/>
          </w:tcPr>
          <w:p w14:paraId="7D3E7700" w14:textId="77777777" w:rsidR="00011206" w:rsidRPr="001E7DB0" w:rsidRDefault="00011206" w:rsidP="00011206">
            <w:pPr>
              <w:pStyle w:val="TH"/>
              <w:spacing w:line="240" w:lineRule="auto"/>
              <w:jc w:val="right"/>
              <w:rPr>
                <w:rFonts w:asciiTheme="minorHAnsi" w:hAnsiTheme="minorHAnsi" w:cs="Arial"/>
                <w:sz w:val="20"/>
              </w:rPr>
            </w:pPr>
          </w:p>
        </w:tc>
      </w:tr>
      <w:tr w:rsidR="003079FB" w:rsidRPr="008A5EE9" w14:paraId="0FFFACB1" w14:textId="77777777" w:rsidTr="00F26FF5">
        <w:trPr>
          <w:cantSplit/>
          <w:trHeight w:val="250"/>
          <w:tblHeader/>
        </w:trPr>
        <w:tc>
          <w:tcPr>
            <w:tcW w:w="2470" w:type="pct"/>
            <w:vAlign w:val="bottom"/>
          </w:tcPr>
          <w:p w14:paraId="1B91362C"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Financial intermediation and insurance</w:t>
            </w:r>
          </w:p>
        </w:tc>
        <w:tc>
          <w:tcPr>
            <w:tcW w:w="633" w:type="pct"/>
            <w:tcBorders>
              <w:top w:val="nil"/>
              <w:left w:val="nil"/>
              <w:bottom w:val="nil"/>
              <w:right w:val="nil"/>
            </w:tcBorders>
            <w:shd w:val="clear" w:color="auto" w:fill="auto"/>
            <w:vAlign w:val="bottom"/>
          </w:tcPr>
          <w:p w14:paraId="2CD7F66D" w14:textId="01EA9175"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14</w:t>
            </w:r>
            <w:r>
              <w:rPr>
                <w:rFonts w:ascii="Calibri" w:hAnsi="Calibri" w:cs="Arial"/>
                <w:sz w:val="20"/>
                <w:szCs w:val="20"/>
              </w:rPr>
              <w:t>,</w:t>
            </w:r>
            <w:r w:rsidRPr="004E0A21">
              <w:rPr>
                <w:rFonts w:ascii="Calibri" w:hAnsi="Calibri" w:cs="Arial"/>
                <w:sz w:val="20"/>
                <w:szCs w:val="20"/>
              </w:rPr>
              <w:t>785</w:t>
            </w:r>
            <w:r>
              <w:rPr>
                <w:rFonts w:ascii="Calibri" w:hAnsi="Calibri" w:cs="Arial"/>
                <w:sz w:val="20"/>
                <w:szCs w:val="20"/>
              </w:rPr>
              <w:t>,</w:t>
            </w:r>
            <w:r w:rsidRPr="004E0A21">
              <w:rPr>
                <w:rFonts w:ascii="Calibri" w:hAnsi="Calibri" w:cs="Arial"/>
                <w:sz w:val="20"/>
                <w:szCs w:val="20"/>
              </w:rPr>
              <w:t>159</w:t>
            </w:r>
          </w:p>
        </w:tc>
        <w:tc>
          <w:tcPr>
            <w:tcW w:w="633" w:type="pct"/>
            <w:tcBorders>
              <w:top w:val="nil"/>
              <w:left w:val="nil"/>
              <w:bottom w:val="nil"/>
              <w:right w:val="nil"/>
            </w:tcBorders>
            <w:shd w:val="clear" w:color="auto" w:fill="auto"/>
            <w:vAlign w:val="bottom"/>
          </w:tcPr>
          <w:p w14:paraId="74156F2A" w14:textId="1EDAF352"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w:t>
            </w:r>
          </w:p>
        </w:tc>
        <w:tc>
          <w:tcPr>
            <w:tcW w:w="633" w:type="pct"/>
            <w:tcBorders>
              <w:top w:val="nil"/>
              <w:left w:val="nil"/>
              <w:bottom w:val="nil"/>
              <w:right w:val="nil"/>
            </w:tcBorders>
            <w:shd w:val="clear" w:color="auto" w:fill="auto"/>
            <w:vAlign w:val="bottom"/>
          </w:tcPr>
          <w:p w14:paraId="7556879B" w14:textId="425C38B7"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15</w:t>
            </w:r>
            <w:r>
              <w:rPr>
                <w:rFonts w:ascii="Calibri" w:hAnsi="Calibri" w:cs="Arial"/>
                <w:sz w:val="20"/>
                <w:szCs w:val="20"/>
              </w:rPr>
              <w:t>,</w:t>
            </w:r>
            <w:r w:rsidRPr="008A5EE9">
              <w:rPr>
                <w:rFonts w:ascii="Calibri" w:hAnsi="Calibri" w:cs="Arial"/>
                <w:sz w:val="20"/>
                <w:szCs w:val="20"/>
              </w:rPr>
              <w:t>359</w:t>
            </w:r>
            <w:r>
              <w:rPr>
                <w:rFonts w:ascii="Calibri" w:hAnsi="Calibri" w:cs="Arial"/>
                <w:sz w:val="20"/>
                <w:szCs w:val="20"/>
              </w:rPr>
              <w:t>,</w:t>
            </w:r>
            <w:r w:rsidRPr="008A5EE9">
              <w:rPr>
                <w:rFonts w:ascii="Calibri" w:hAnsi="Calibri" w:cs="Arial"/>
                <w:sz w:val="20"/>
                <w:szCs w:val="20"/>
              </w:rPr>
              <w:t>154</w:t>
            </w:r>
          </w:p>
        </w:tc>
        <w:tc>
          <w:tcPr>
            <w:tcW w:w="631" w:type="pct"/>
            <w:tcBorders>
              <w:top w:val="nil"/>
              <w:left w:val="nil"/>
              <w:bottom w:val="nil"/>
              <w:right w:val="nil"/>
            </w:tcBorders>
            <w:shd w:val="clear" w:color="auto" w:fill="auto"/>
            <w:vAlign w:val="bottom"/>
          </w:tcPr>
          <w:p w14:paraId="139D2E23" w14:textId="66F8945A"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w:t>
            </w:r>
          </w:p>
        </w:tc>
      </w:tr>
      <w:tr w:rsidR="003079FB" w:rsidRPr="008A5EE9" w14:paraId="3AC44E4C" w14:textId="77777777" w:rsidTr="00F26FF5">
        <w:trPr>
          <w:cantSplit/>
          <w:trHeight w:val="250"/>
          <w:tblHeader/>
        </w:trPr>
        <w:tc>
          <w:tcPr>
            <w:tcW w:w="2470" w:type="pct"/>
            <w:vAlign w:val="bottom"/>
          </w:tcPr>
          <w:p w14:paraId="5E90A9B6"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Water and electric supply and other infrastructure</w:t>
            </w:r>
          </w:p>
        </w:tc>
        <w:tc>
          <w:tcPr>
            <w:tcW w:w="633" w:type="pct"/>
            <w:tcBorders>
              <w:top w:val="nil"/>
              <w:left w:val="nil"/>
              <w:bottom w:val="nil"/>
              <w:right w:val="nil"/>
            </w:tcBorders>
            <w:shd w:val="clear" w:color="auto" w:fill="auto"/>
            <w:vAlign w:val="bottom"/>
          </w:tcPr>
          <w:p w14:paraId="6ECB99C9" w14:textId="1665FC5D"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260</w:t>
            </w:r>
            <w:r>
              <w:rPr>
                <w:rFonts w:ascii="Calibri" w:hAnsi="Calibri" w:cs="Arial"/>
                <w:sz w:val="20"/>
                <w:szCs w:val="20"/>
              </w:rPr>
              <w:t>,</w:t>
            </w:r>
            <w:r w:rsidRPr="004E0A21">
              <w:rPr>
                <w:rFonts w:ascii="Calibri" w:hAnsi="Calibri" w:cs="Arial"/>
                <w:sz w:val="20"/>
                <w:szCs w:val="20"/>
              </w:rPr>
              <w:t>064</w:t>
            </w:r>
          </w:p>
        </w:tc>
        <w:tc>
          <w:tcPr>
            <w:tcW w:w="633" w:type="pct"/>
            <w:tcBorders>
              <w:top w:val="nil"/>
              <w:left w:val="nil"/>
              <w:bottom w:val="nil"/>
              <w:right w:val="nil"/>
            </w:tcBorders>
            <w:shd w:val="clear" w:color="auto" w:fill="auto"/>
            <w:vAlign w:val="bottom"/>
          </w:tcPr>
          <w:p w14:paraId="13D798BA" w14:textId="463A22E2"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931</w:t>
            </w:r>
            <w:r>
              <w:rPr>
                <w:rFonts w:ascii="Calibri" w:hAnsi="Calibri" w:cs="Arial"/>
                <w:sz w:val="20"/>
                <w:szCs w:val="20"/>
              </w:rPr>
              <w:t>,</w:t>
            </w:r>
            <w:r w:rsidRPr="004E0A21">
              <w:rPr>
                <w:rFonts w:ascii="Calibri" w:hAnsi="Calibri" w:cs="Arial"/>
                <w:sz w:val="20"/>
                <w:szCs w:val="20"/>
              </w:rPr>
              <w:t>740</w:t>
            </w:r>
          </w:p>
        </w:tc>
        <w:tc>
          <w:tcPr>
            <w:tcW w:w="633" w:type="pct"/>
            <w:tcBorders>
              <w:top w:val="nil"/>
              <w:left w:val="nil"/>
              <w:bottom w:val="nil"/>
              <w:right w:val="nil"/>
            </w:tcBorders>
            <w:shd w:val="clear" w:color="auto" w:fill="auto"/>
            <w:vAlign w:val="bottom"/>
          </w:tcPr>
          <w:p w14:paraId="510ACFD7" w14:textId="67622CC1"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1</w:t>
            </w:r>
            <w:r>
              <w:rPr>
                <w:rFonts w:ascii="Calibri" w:hAnsi="Calibri" w:cs="Arial"/>
                <w:sz w:val="20"/>
                <w:szCs w:val="20"/>
              </w:rPr>
              <w:t>,</w:t>
            </w:r>
            <w:r w:rsidRPr="008A5EE9">
              <w:rPr>
                <w:rFonts w:ascii="Calibri" w:hAnsi="Calibri" w:cs="Arial"/>
                <w:sz w:val="20"/>
                <w:szCs w:val="20"/>
              </w:rPr>
              <w:t>322</w:t>
            </w:r>
            <w:r>
              <w:rPr>
                <w:rFonts w:ascii="Calibri" w:hAnsi="Calibri" w:cs="Arial"/>
                <w:sz w:val="20"/>
                <w:szCs w:val="20"/>
              </w:rPr>
              <w:t>,</w:t>
            </w:r>
            <w:r w:rsidRPr="008A5EE9">
              <w:rPr>
                <w:rFonts w:ascii="Calibri" w:hAnsi="Calibri" w:cs="Arial"/>
                <w:sz w:val="20"/>
                <w:szCs w:val="20"/>
              </w:rPr>
              <w:t>277</w:t>
            </w:r>
          </w:p>
        </w:tc>
        <w:tc>
          <w:tcPr>
            <w:tcW w:w="631" w:type="pct"/>
            <w:tcBorders>
              <w:top w:val="nil"/>
              <w:left w:val="nil"/>
              <w:bottom w:val="nil"/>
              <w:right w:val="nil"/>
            </w:tcBorders>
            <w:shd w:val="clear" w:color="auto" w:fill="auto"/>
            <w:vAlign w:val="bottom"/>
          </w:tcPr>
          <w:p w14:paraId="26D454C2" w14:textId="3FE74A88"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959</w:t>
            </w:r>
            <w:r>
              <w:rPr>
                <w:rFonts w:ascii="Calibri" w:hAnsi="Calibri" w:cs="Arial"/>
                <w:sz w:val="20"/>
                <w:szCs w:val="20"/>
              </w:rPr>
              <w:t>,</w:t>
            </w:r>
            <w:r w:rsidRPr="008A5EE9">
              <w:rPr>
                <w:rFonts w:ascii="Calibri" w:hAnsi="Calibri" w:cs="Arial"/>
                <w:sz w:val="20"/>
                <w:szCs w:val="20"/>
              </w:rPr>
              <w:t>881</w:t>
            </w:r>
          </w:p>
        </w:tc>
      </w:tr>
      <w:tr w:rsidR="003079FB" w:rsidRPr="008A5EE9" w14:paraId="238EE9E8" w14:textId="77777777" w:rsidTr="00F26FF5">
        <w:trPr>
          <w:cantSplit/>
          <w:trHeight w:val="250"/>
          <w:tblHeader/>
        </w:trPr>
        <w:tc>
          <w:tcPr>
            <w:tcW w:w="2470" w:type="pct"/>
            <w:vAlign w:val="bottom"/>
          </w:tcPr>
          <w:p w14:paraId="17FC9FD0"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Tourism</w:t>
            </w:r>
          </w:p>
        </w:tc>
        <w:tc>
          <w:tcPr>
            <w:tcW w:w="633" w:type="pct"/>
            <w:tcBorders>
              <w:top w:val="nil"/>
              <w:left w:val="nil"/>
              <w:bottom w:val="nil"/>
              <w:right w:val="nil"/>
            </w:tcBorders>
            <w:shd w:val="clear" w:color="auto" w:fill="auto"/>
            <w:vAlign w:val="bottom"/>
          </w:tcPr>
          <w:p w14:paraId="518BBF1C" w14:textId="45F0EE14"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3</w:t>
            </w:r>
            <w:r>
              <w:rPr>
                <w:rFonts w:ascii="Calibri" w:hAnsi="Calibri" w:cs="Arial"/>
                <w:sz w:val="20"/>
                <w:szCs w:val="20"/>
              </w:rPr>
              <w:t>,</w:t>
            </w:r>
            <w:r w:rsidRPr="004E0A21">
              <w:rPr>
                <w:rFonts w:ascii="Calibri" w:hAnsi="Calibri" w:cs="Arial"/>
                <w:sz w:val="20"/>
                <w:szCs w:val="20"/>
              </w:rPr>
              <w:t>550</w:t>
            </w:r>
            <w:r>
              <w:rPr>
                <w:rFonts w:ascii="Calibri" w:hAnsi="Calibri" w:cs="Arial"/>
                <w:sz w:val="20"/>
                <w:szCs w:val="20"/>
              </w:rPr>
              <w:t>,</w:t>
            </w:r>
            <w:r w:rsidRPr="004E0A21">
              <w:rPr>
                <w:rFonts w:ascii="Calibri" w:hAnsi="Calibri" w:cs="Arial"/>
                <w:sz w:val="20"/>
                <w:szCs w:val="20"/>
              </w:rPr>
              <w:t>174</w:t>
            </w:r>
          </w:p>
        </w:tc>
        <w:tc>
          <w:tcPr>
            <w:tcW w:w="633" w:type="pct"/>
            <w:tcBorders>
              <w:top w:val="nil"/>
              <w:left w:val="nil"/>
              <w:bottom w:val="nil"/>
              <w:right w:val="nil"/>
            </w:tcBorders>
            <w:shd w:val="clear" w:color="auto" w:fill="auto"/>
            <w:vAlign w:val="bottom"/>
          </w:tcPr>
          <w:p w14:paraId="792F7920" w14:textId="15FA2981"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268</w:t>
            </w:r>
            <w:r>
              <w:rPr>
                <w:rFonts w:ascii="Calibri" w:hAnsi="Calibri" w:cs="Arial"/>
                <w:sz w:val="20"/>
                <w:szCs w:val="20"/>
              </w:rPr>
              <w:t>,</w:t>
            </w:r>
            <w:r w:rsidRPr="004E0A21">
              <w:rPr>
                <w:rFonts w:ascii="Calibri" w:hAnsi="Calibri" w:cs="Arial"/>
                <w:sz w:val="20"/>
                <w:szCs w:val="20"/>
              </w:rPr>
              <w:t>536</w:t>
            </w:r>
          </w:p>
        </w:tc>
        <w:tc>
          <w:tcPr>
            <w:tcW w:w="633" w:type="pct"/>
            <w:tcBorders>
              <w:top w:val="nil"/>
              <w:left w:val="nil"/>
              <w:bottom w:val="nil"/>
              <w:right w:val="nil"/>
            </w:tcBorders>
            <w:shd w:val="clear" w:color="auto" w:fill="auto"/>
            <w:vAlign w:val="bottom"/>
          </w:tcPr>
          <w:p w14:paraId="2D46A64E" w14:textId="121CADC8"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3</w:t>
            </w:r>
            <w:r>
              <w:rPr>
                <w:rFonts w:ascii="Calibri" w:hAnsi="Calibri" w:cs="Arial"/>
                <w:sz w:val="20"/>
                <w:szCs w:val="20"/>
              </w:rPr>
              <w:t>,</w:t>
            </w:r>
            <w:r w:rsidRPr="008A5EE9">
              <w:rPr>
                <w:rFonts w:ascii="Calibri" w:hAnsi="Calibri" w:cs="Arial"/>
                <w:sz w:val="20"/>
                <w:szCs w:val="20"/>
              </w:rPr>
              <w:t>630</w:t>
            </w:r>
            <w:r>
              <w:rPr>
                <w:rFonts w:ascii="Calibri" w:hAnsi="Calibri" w:cs="Arial"/>
                <w:sz w:val="20"/>
                <w:szCs w:val="20"/>
              </w:rPr>
              <w:t>,</w:t>
            </w:r>
            <w:r w:rsidRPr="008A5EE9">
              <w:rPr>
                <w:rFonts w:ascii="Calibri" w:hAnsi="Calibri" w:cs="Arial"/>
                <w:sz w:val="20"/>
                <w:szCs w:val="20"/>
              </w:rPr>
              <w:t>150</w:t>
            </w:r>
          </w:p>
        </w:tc>
        <w:tc>
          <w:tcPr>
            <w:tcW w:w="631" w:type="pct"/>
            <w:tcBorders>
              <w:top w:val="nil"/>
              <w:left w:val="nil"/>
              <w:bottom w:val="nil"/>
              <w:right w:val="nil"/>
            </w:tcBorders>
            <w:shd w:val="clear" w:color="auto" w:fill="auto"/>
            <w:vAlign w:val="bottom"/>
          </w:tcPr>
          <w:p w14:paraId="0A66C48C" w14:textId="3CED59B1"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363</w:t>
            </w:r>
            <w:r>
              <w:rPr>
                <w:rFonts w:ascii="Calibri" w:hAnsi="Calibri" w:cs="Arial"/>
                <w:sz w:val="20"/>
                <w:szCs w:val="20"/>
              </w:rPr>
              <w:t>,</w:t>
            </w:r>
            <w:r w:rsidRPr="008A5EE9">
              <w:rPr>
                <w:rFonts w:ascii="Calibri" w:hAnsi="Calibri" w:cs="Arial"/>
                <w:sz w:val="20"/>
                <w:szCs w:val="20"/>
              </w:rPr>
              <w:t>739</w:t>
            </w:r>
          </w:p>
        </w:tc>
      </w:tr>
      <w:tr w:rsidR="003079FB" w:rsidRPr="008A5EE9" w14:paraId="6A8AD23E" w14:textId="77777777" w:rsidTr="00F26FF5">
        <w:trPr>
          <w:cantSplit/>
          <w:trHeight w:val="250"/>
          <w:tblHeader/>
        </w:trPr>
        <w:tc>
          <w:tcPr>
            <w:tcW w:w="2470" w:type="pct"/>
            <w:vAlign w:val="bottom"/>
          </w:tcPr>
          <w:p w14:paraId="3CB021DA"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Transport, warehousing and connections</w:t>
            </w:r>
          </w:p>
        </w:tc>
        <w:tc>
          <w:tcPr>
            <w:tcW w:w="633" w:type="pct"/>
            <w:tcBorders>
              <w:top w:val="nil"/>
              <w:left w:val="nil"/>
              <w:bottom w:val="nil"/>
              <w:right w:val="nil"/>
            </w:tcBorders>
            <w:shd w:val="clear" w:color="auto" w:fill="auto"/>
            <w:vAlign w:val="bottom"/>
          </w:tcPr>
          <w:p w14:paraId="4C0F875B" w14:textId="1EE380EB"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979</w:t>
            </w:r>
            <w:r>
              <w:rPr>
                <w:rFonts w:ascii="Calibri" w:hAnsi="Calibri" w:cs="Arial"/>
                <w:sz w:val="20"/>
                <w:szCs w:val="20"/>
              </w:rPr>
              <w:t>,</w:t>
            </w:r>
            <w:r w:rsidRPr="004E0A21">
              <w:rPr>
                <w:rFonts w:ascii="Calibri" w:hAnsi="Calibri" w:cs="Arial"/>
                <w:sz w:val="20"/>
                <w:szCs w:val="20"/>
              </w:rPr>
              <w:t>350</w:t>
            </w:r>
          </w:p>
        </w:tc>
        <w:tc>
          <w:tcPr>
            <w:tcW w:w="633" w:type="pct"/>
            <w:tcBorders>
              <w:top w:val="nil"/>
              <w:left w:val="nil"/>
              <w:bottom w:val="nil"/>
              <w:right w:val="nil"/>
            </w:tcBorders>
            <w:shd w:val="clear" w:color="auto" w:fill="auto"/>
            <w:vAlign w:val="bottom"/>
          </w:tcPr>
          <w:p w14:paraId="0AC87BC3" w14:textId="4611B7A7"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857</w:t>
            </w:r>
            <w:r>
              <w:rPr>
                <w:rFonts w:ascii="Calibri" w:hAnsi="Calibri" w:cs="Arial"/>
                <w:sz w:val="20"/>
                <w:szCs w:val="20"/>
              </w:rPr>
              <w:t>,</w:t>
            </w:r>
            <w:r w:rsidRPr="004E0A21">
              <w:rPr>
                <w:rFonts w:ascii="Calibri" w:hAnsi="Calibri" w:cs="Arial"/>
                <w:sz w:val="20"/>
                <w:szCs w:val="20"/>
              </w:rPr>
              <w:t>758</w:t>
            </w:r>
          </w:p>
        </w:tc>
        <w:tc>
          <w:tcPr>
            <w:tcW w:w="633" w:type="pct"/>
            <w:tcBorders>
              <w:top w:val="nil"/>
              <w:left w:val="nil"/>
              <w:bottom w:val="nil"/>
              <w:right w:val="nil"/>
            </w:tcBorders>
            <w:shd w:val="clear" w:color="auto" w:fill="auto"/>
            <w:vAlign w:val="bottom"/>
          </w:tcPr>
          <w:p w14:paraId="4840A92D" w14:textId="65B1E40E"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1</w:t>
            </w:r>
            <w:r>
              <w:rPr>
                <w:rFonts w:ascii="Calibri" w:hAnsi="Calibri" w:cs="Arial"/>
                <w:sz w:val="20"/>
                <w:szCs w:val="20"/>
              </w:rPr>
              <w:t>,</w:t>
            </w:r>
            <w:r w:rsidRPr="008A5EE9">
              <w:rPr>
                <w:rFonts w:ascii="Calibri" w:hAnsi="Calibri" w:cs="Arial"/>
                <w:sz w:val="20"/>
                <w:szCs w:val="20"/>
              </w:rPr>
              <w:t>714</w:t>
            </w:r>
            <w:r>
              <w:rPr>
                <w:rFonts w:ascii="Calibri" w:hAnsi="Calibri" w:cs="Arial"/>
                <w:sz w:val="20"/>
                <w:szCs w:val="20"/>
              </w:rPr>
              <w:t>,</w:t>
            </w:r>
            <w:r w:rsidRPr="008A5EE9">
              <w:rPr>
                <w:rFonts w:ascii="Calibri" w:hAnsi="Calibri" w:cs="Arial"/>
                <w:sz w:val="20"/>
                <w:szCs w:val="20"/>
              </w:rPr>
              <w:t>718</w:t>
            </w:r>
          </w:p>
        </w:tc>
        <w:tc>
          <w:tcPr>
            <w:tcW w:w="631" w:type="pct"/>
            <w:tcBorders>
              <w:top w:val="nil"/>
              <w:left w:val="nil"/>
              <w:bottom w:val="nil"/>
              <w:right w:val="nil"/>
            </w:tcBorders>
            <w:shd w:val="clear" w:color="auto" w:fill="auto"/>
            <w:vAlign w:val="bottom"/>
          </w:tcPr>
          <w:p w14:paraId="73A70C2B" w14:textId="2B29F3B4"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836</w:t>
            </w:r>
            <w:r>
              <w:rPr>
                <w:rFonts w:ascii="Calibri" w:hAnsi="Calibri" w:cs="Arial"/>
                <w:sz w:val="20"/>
                <w:szCs w:val="20"/>
              </w:rPr>
              <w:t>,</w:t>
            </w:r>
            <w:r w:rsidRPr="008A5EE9">
              <w:rPr>
                <w:rFonts w:ascii="Calibri" w:hAnsi="Calibri" w:cs="Arial"/>
                <w:sz w:val="20"/>
                <w:szCs w:val="20"/>
              </w:rPr>
              <w:t>069</w:t>
            </w:r>
          </w:p>
        </w:tc>
      </w:tr>
      <w:tr w:rsidR="003079FB" w:rsidRPr="008A5EE9" w14:paraId="5BD060DA" w14:textId="77777777" w:rsidTr="00F26FF5">
        <w:trPr>
          <w:cantSplit/>
          <w:trHeight w:val="250"/>
          <w:tblHeader/>
        </w:trPr>
        <w:tc>
          <w:tcPr>
            <w:tcW w:w="2470" w:type="pct"/>
            <w:vAlign w:val="bottom"/>
          </w:tcPr>
          <w:p w14:paraId="6AB081D7"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Shipbuilding</w:t>
            </w:r>
          </w:p>
        </w:tc>
        <w:tc>
          <w:tcPr>
            <w:tcW w:w="633" w:type="pct"/>
            <w:tcBorders>
              <w:top w:val="nil"/>
              <w:left w:val="nil"/>
              <w:bottom w:val="nil"/>
              <w:right w:val="nil"/>
            </w:tcBorders>
            <w:shd w:val="clear" w:color="auto" w:fill="auto"/>
            <w:vAlign w:val="bottom"/>
          </w:tcPr>
          <w:p w14:paraId="107215D6" w14:textId="1C17C2E5"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2</w:t>
            </w:r>
            <w:r>
              <w:rPr>
                <w:rFonts w:ascii="Calibri" w:hAnsi="Calibri" w:cs="Arial"/>
                <w:sz w:val="20"/>
                <w:szCs w:val="20"/>
              </w:rPr>
              <w:t>,</w:t>
            </w:r>
            <w:r w:rsidRPr="004E0A21">
              <w:rPr>
                <w:rFonts w:ascii="Calibri" w:hAnsi="Calibri" w:cs="Arial"/>
                <w:sz w:val="20"/>
                <w:szCs w:val="20"/>
              </w:rPr>
              <w:t>994</w:t>
            </w:r>
            <w:r>
              <w:rPr>
                <w:rFonts w:ascii="Calibri" w:hAnsi="Calibri" w:cs="Arial"/>
                <w:sz w:val="20"/>
                <w:szCs w:val="20"/>
              </w:rPr>
              <w:t>,</w:t>
            </w:r>
            <w:r w:rsidRPr="004E0A21">
              <w:rPr>
                <w:rFonts w:ascii="Calibri" w:hAnsi="Calibri" w:cs="Arial"/>
                <w:sz w:val="20"/>
                <w:szCs w:val="20"/>
              </w:rPr>
              <w:t>248</w:t>
            </w:r>
          </w:p>
        </w:tc>
        <w:tc>
          <w:tcPr>
            <w:tcW w:w="633" w:type="pct"/>
            <w:tcBorders>
              <w:top w:val="nil"/>
              <w:left w:val="nil"/>
              <w:bottom w:val="nil"/>
              <w:right w:val="nil"/>
            </w:tcBorders>
            <w:shd w:val="clear" w:color="auto" w:fill="auto"/>
            <w:vAlign w:val="bottom"/>
          </w:tcPr>
          <w:p w14:paraId="03BC6878" w14:textId="777C76C8"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416</w:t>
            </w:r>
            <w:r>
              <w:rPr>
                <w:rFonts w:ascii="Calibri" w:hAnsi="Calibri" w:cs="Arial"/>
                <w:sz w:val="20"/>
                <w:szCs w:val="20"/>
              </w:rPr>
              <w:t>,</w:t>
            </w:r>
            <w:r w:rsidRPr="004E0A21">
              <w:rPr>
                <w:rFonts w:ascii="Calibri" w:hAnsi="Calibri" w:cs="Arial"/>
                <w:sz w:val="20"/>
                <w:szCs w:val="20"/>
              </w:rPr>
              <w:t>604</w:t>
            </w:r>
          </w:p>
        </w:tc>
        <w:tc>
          <w:tcPr>
            <w:tcW w:w="633" w:type="pct"/>
            <w:tcBorders>
              <w:top w:val="nil"/>
              <w:left w:val="nil"/>
              <w:bottom w:val="nil"/>
              <w:right w:val="nil"/>
            </w:tcBorders>
            <w:shd w:val="clear" w:color="auto" w:fill="auto"/>
            <w:vAlign w:val="bottom"/>
          </w:tcPr>
          <w:p w14:paraId="6E008022" w14:textId="4FC69FEA"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2</w:t>
            </w:r>
            <w:r>
              <w:rPr>
                <w:rFonts w:ascii="Calibri" w:hAnsi="Calibri" w:cs="Arial"/>
                <w:sz w:val="20"/>
                <w:szCs w:val="20"/>
              </w:rPr>
              <w:t>,</w:t>
            </w:r>
            <w:r w:rsidRPr="008A5EE9">
              <w:rPr>
                <w:rFonts w:ascii="Calibri" w:hAnsi="Calibri" w:cs="Arial"/>
                <w:sz w:val="20"/>
                <w:szCs w:val="20"/>
              </w:rPr>
              <w:t>257</w:t>
            </w:r>
            <w:r>
              <w:rPr>
                <w:rFonts w:ascii="Calibri" w:hAnsi="Calibri" w:cs="Arial"/>
                <w:sz w:val="20"/>
                <w:szCs w:val="20"/>
              </w:rPr>
              <w:t>,</w:t>
            </w:r>
            <w:r w:rsidRPr="008A5EE9">
              <w:rPr>
                <w:rFonts w:ascii="Calibri" w:hAnsi="Calibri" w:cs="Arial"/>
                <w:sz w:val="20"/>
                <w:szCs w:val="20"/>
              </w:rPr>
              <w:t>050</w:t>
            </w:r>
          </w:p>
        </w:tc>
        <w:tc>
          <w:tcPr>
            <w:tcW w:w="631" w:type="pct"/>
            <w:tcBorders>
              <w:top w:val="nil"/>
              <w:left w:val="nil"/>
              <w:bottom w:val="nil"/>
              <w:right w:val="nil"/>
            </w:tcBorders>
            <w:shd w:val="clear" w:color="auto" w:fill="auto"/>
            <w:vAlign w:val="bottom"/>
          </w:tcPr>
          <w:p w14:paraId="24408F91" w14:textId="3F931D1F"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572</w:t>
            </w:r>
            <w:r>
              <w:rPr>
                <w:rFonts w:ascii="Calibri" w:hAnsi="Calibri" w:cs="Arial"/>
                <w:sz w:val="20"/>
                <w:szCs w:val="20"/>
              </w:rPr>
              <w:t>,</w:t>
            </w:r>
            <w:r w:rsidRPr="008A5EE9">
              <w:rPr>
                <w:rFonts w:ascii="Calibri" w:hAnsi="Calibri" w:cs="Arial"/>
                <w:sz w:val="20"/>
                <w:szCs w:val="20"/>
              </w:rPr>
              <w:t>383</w:t>
            </w:r>
          </w:p>
        </w:tc>
      </w:tr>
      <w:tr w:rsidR="003079FB" w:rsidRPr="008A5EE9" w14:paraId="130C3470" w14:textId="77777777" w:rsidTr="00F26FF5">
        <w:trPr>
          <w:cantSplit/>
          <w:trHeight w:val="250"/>
          <w:tblHeader/>
        </w:trPr>
        <w:tc>
          <w:tcPr>
            <w:tcW w:w="2470" w:type="pct"/>
            <w:vAlign w:val="bottom"/>
          </w:tcPr>
          <w:p w14:paraId="6420675B"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Agriculture and fishery</w:t>
            </w:r>
          </w:p>
        </w:tc>
        <w:tc>
          <w:tcPr>
            <w:tcW w:w="633" w:type="pct"/>
            <w:tcBorders>
              <w:top w:val="nil"/>
              <w:left w:val="nil"/>
              <w:bottom w:val="nil"/>
              <w:right w:val="nil"/>
            </w:tcBorders>
            <w:shd w:val="clear" w:color="auto" w:fill="auto"/>
            <w:vAlign w:val="bottom"/>
          </w:tcPr>
          <w:p w14:paraId="4A29F7EF" w14:textId="532E31D6"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455</w:t>
            </w:r>
            <w:r>
              <w:rPr>
                <w:rFonts w:ascii="Calibri" w:hAnsi="Calibri" w:cs="Arial"/>
                <w:sz w:val="20"/>
                <w:szCs w:val="20"/>
              </w:rPr>
              <w:t>,</w:t>
            </w:r>
            <w:r w:rsidRPr="004E0A21">
              <w:rPr>
                <w:rFonts w:ascii="Calibri" w:hAnsi="Calibri" w:cs="Arial"/>
                <w:sz w:val="20"/>
                <w:szCs w:val="20"/>
              </w:rPr>
              <w:t>716</w:t>
            </w:r>
          </w:p>
        </w:tc>
        <w:tc>
          <w:tcPr>
            <w:tcW w:w="633" w:type="pct"/>
            <w:tcBorders>
              <w:top w:val="nil"/>
              <w:left w:val="nil"/>
              <w:bottom w:val="nil"/>
              <w:right w:val="nil"/>
            </w:tcBorders>
            <w:shd w:val="clear" w:color="auto" w:fill="auto"/>
            <w:vAlign w:val="bottom"/>
          </w:tcPr>
          <w:p w14:paraId="4719588D" w14:textId="0AC601DD"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68</w:t>
            </w:r>
            <w:r>
              <w:rPr>
                <w:rFonts w:ascii="Calibri" w:hAnsi="Calibri" w:cs="Arial"/>
                <w:sz w:val="20"/>
                <w:szCs w:val="20"/>
              </w:rPr>
              <w:t>,</w:t>
            </w:r>
            <w:r w:rsidRPr="004E0A21">
              <w:rPr>
                <w:rFonts w:ascii="Calibri" w:hAnsi="Calibri" w:cs="Arial"/>
                <w:sz w:val="20"/>
                <w:szCs w:val="20"/>
              </w:rPr>
              <w:t>992</w:t>
            </w:r>
          </w:p>
        </w:tc>
        <w:tc>
          <w:tcPr>
            <w:tcW w:w="633" w:type="pct"/>
            <w:tcBorders>
              <w:top w:val="nil"/>
              <w:left w:val="nil"/>
              <w:bottom w:val="nil"/>
              <w:right w:val="nil"/>
            </w:tcBorders>
            <w:shd w:val="clear" w:color="auto" w:fill="auto"/>
            <w:vAlign w:val="bottom"/>
          </w:tcPr>
          <w:p w14:paraId="3266F310" w14:textId="79FB88EE"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515</w:t>
            </w:r>
            <w:r>
              <w:rPr>
                <w:rFonts w:ascii="Calibri" w:hAnsi="Calibri" w:cs="Arial"/>
                <w:sz w:val="20"/>
                <w:szCs w:val="20"/>
              </w:rPr>
              <w:t>,</w:t>
            </w:r>
            <w:r w:rsidRPr="008A5EE9">
              <w:rPr>
                <w:rFonts w:ascii="Calibri" w:hAnsi="Calibri" w:cs="Arial"/>
                <w:sz w:val="20"/>
                <w:szCs w:val="20"/>
              </w:rPr>
              <w:t>711</w:t>
            </w:r>
          </w:p>
        </w:tc>
        <w:tc>
          <w:tcPr>
            <w:tcW w:w="631" w:type="pct"/>
            <w:tcBorders>
              <w:top w:val="nil"/>
              <w:left w:val="nil"/>
              <w:bottom w:val="nil"/>
              <w:right w:val="nil"/>
            </w:tcBorders>
            <w:shd w:val="clear" w:color="auto" w:fill="auto"/>
            <w:vAlign w:val="bottom"/>
          </w:tcPr>
          <w:p w14:paraId="32877E7C" w14:textId="2C4CFEF1"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68</w:t>
            </w:r>
            <w:r>
              <w:rPr>
                <w:rFonts w:ascii="Calibri" w:hAnsi="Calibri" w:cs="Arial"/>
                <w:sz w:val="20"/>
                <w:szCs w:val="20"/>
              </w:rPr>
              <w:t>,</w:t>
            </w:r>
            <w:r w:rsidRPr="008A5EE9">
              <w:rPr>
                <w:rFonts w:ascii="Calibri" w:hAnsi="Calibri" w:cs="Arial"/>
                <w:sz w:val="20"/>
                <w:szCs w:val="20"/>
              </w:rPr>
              <w:t>982</w:t>
            </w:r>
          </w:p>
        </w:tc>
      </w:tr>
      <w:tr w:rsidR="003079FB" w:rsidRPr="008A5EE9" w14:paraId="6E6F217C" w14:textId="77777777" w:rsidTr="00F26FF5">
        <w:trPr>
          <w:cantSplit/>
          <w:trHeight w:val="250"/>
          <w:tblHeader/>
        </w:trPr>
        <w:tc>
          <w:tcPr>
            <w:tcW w:w="2470" w:type="pct"/>
            <w:vAlign w:val="bottom"/>
          </w:tcPr>
          <w:p w14:paraId="56447AE9"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Food industry</w:t>
            </w:r>
          </w:p>
        </w:tc>
        <w:tc>
          <w:tcPr>
            <w:tcW w:w="633" w:type="pct"/>
            <w:tcBorders>
              <w:top w:val="nil"/>
              <w:left w:val="nil"/>
              <w:bottom w:val="nil"/>
              <w:right w:val="nil"/>
            </w:tcBorders>
            <w:shd w:val="clear" w:color="auto" w:fill="auto"/>
            <w:vAlign w:val="bottom"/>
          </w:tcPr>
          <w:p w14:paraId="1C2C2EC3" w14:textId="29742F33"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952</w:t>
            </w:r>
            <w:r>
              <w:rPr>
                <w:rFonts w:ascii="Calibri" w:hAnsi="Calibri" w:cs="Arial"/>
                <w:sz w:val="20"/>
                <w:szCs w:val="20"/>
              </w:rPr>
              <w:t>,</w:t>
            </w:r>
            <w:r w:rsidRPr="004E0A21">
              <w:rPr>
                <w:rFonts w:ascii="Calibri" w:hAnsi="Calibri" w:cs="Arial"/>
                <w:sz w:val="20"/>
                <w:szCs w:val="20"/>
              </w:rPr>
              <w:t>014</w:t>
            </w:r>
          </w:p>
        </w:tc>
        <w:tc>
          <w:tcPr>
            <w:tcW w:w="633" w:type="pct"/>
            <w:tcBorders>
              <w:top w:val="nil"/>
              <w:left w:val="nil"/>
              <w:bottom w:val="nil"/>
              <w:right w:val="nil"/>
            </w:tcBorders>
            <w:shd w:val="clear" w:color="auto" w:fill="auto"/>
            <w:vAlign w:val="bottom"/>
          </w:tcPr>
          <w:p w14:paraId="660ABAD1" w14:textId="705B8B38"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143</w:t>
            </w:r>
            <w:r>
              <w:rPr>
                <w:rFonts w:ascii="Calibri" w:hAnsi="Calibri" w:cs="Arial"/>
                <w:sz w:val="20"/>
                <w:szCs w:val="20"/>
              </w:rPr>
              <w:t>,</w:t>
            </w:r>
            <w:r w:rsidRPr="004E0A21">
              <w:rPr>
                <w:rFonts w:ascii="Calibri" w:hAnsi="Calibri" w:cs="Arial"/>
                <w:sz w:val="20"/>
                <w:szCs w:val="20"/>
              </w:rPr>
              <w:t>121</w:t>
            </w:r>
          </w:p>
        </w:tc>
        <w:tc>
          <w:tcPr>
            <w:tcW w:w="633" w:type="pct"/>
            <w:tcBorders>
              <w:top w:val="nil"/>
              <w:left w:val="nil"/>
              <w:bottom w:val="nil"/>
              <w:right w:val="nil"/>
            </w:tcBorders>
            <w:shd w:val="clear" w:color="auto" w:fill="auto"/>
            <w:vAlign w:val="bottom"/>
          </w:tcPr>
          <w:p w14:paraId="44ADC4CF" w14:textId="1801685C"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1</w:t>
            </w:r>
            <w:r>
              <w:rPr>
                <w:rFonts w:ascii="Calibri" w:hAnsi="Calibri" w:cs="Arial"/>
                <w:sz w:val="20"/>
                <w:szCs w:val="20"/>
              </w:rPr>
              <w:t>,</w:t>
            </w:r>
            <w:r w:rsidRPr="008A5EE9">
              <w:rPr>
                <w:rFonts w:ascii="Calibri" w:hAnsi="Calibri" w:cs="Arial"/>
                <w:sz w:val="20"/>
                <w:szCs w:val="20"/>
              </w:rPr>
              <w:t>159</w:t>
            </w:r>
            <w:r>
              <w:rPr>
                <w:rFonts w:ascii="Calibri" w:hAnsi="Calibri" w:cs="Arial"/>
                <w:sz w:val="20"/>
                <w:szCs w:val="20"/>
              </w:rPr>
              <w:t>,</w:t>
            </w:r>
            <w:r w:rsidRPr="008A5EE9">
              <w:rPr>
                <w:rFonts w:ascii="Calibri" w:hAnsi="Calibri" w:cs="Arial"/>
                <w:sz w:val="20"/>
                <w:szCs w:val="20"/>
              </w:rPr>
              <w:t>546</w:t>
            </w:r>
          </w:p>
        </w:tc>
        <w:tc>
          <w:tcPr>
            <w:tcW w:w="631" w:type="pct"/>
            <w:tcBorders>
              <w:top w:val="nil"/>
              <w:left w:val="nil"/>
              <w:bottom w:val="nil"/>
              <w:right w:val="nil"/>
            </w:tcBorders>
            <w:shd w:val="clear" w:color="auto" w:fill="auto"/>
            <w:vAlign w:val="bottom"/>
          </w:tcPr>
          <w:p w14:paraId="59640DB8" w14:textId="43E6644B"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205</w:t>
            </w:r>
            <w:r>
              <w:rPr>
                <w:rFonts w:ascii="Calibri" w:hAnsi="Calibri" w:cs="Arial"/>
                <w:sz w:val="20"/>
                <w:szCs w:val="20"/>
              </w:rPr>
              <w:t>,</w:t>
            </w:r>
            <w:r w:rsidRPr="008A5EE9">
              <w:rPr>
                <w:rFonts w:ascii="Calibri" w:hAnsi="Calibri" w:cs="Arial"/>
                <w:sz w:val="20"/>
                <w:szCs w:val="20"/>
              </w:rPr>
              <w:t>632</w:t>
            </w:r>
          </w:p>
        </w:tc>
      </w:tr>
      <w:tr w:rsidR="003079FB" w:rsidRPr="008A5EE9" w14:paraId="6F6104B8" w14:textId="77777777" w:rsidTr="00F26FF5">
        <w:trPr>
          <w:cantSplit/>
          <w:trHeight w:val="250"/>
          <w:tblHeader/>
        </w:trPr>
        <w:tc>
          <w:tcPr>
            <w:tcW w:w="2470" w:type="pct"/>
            <w:vAlign w:val="bottom"/>
          </w:tcPr>
          <w:p w14:paraId="3864837D"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sz w:val="20"/>
                <w:szCs w:val="20"/>
                <w:lang w:val="en-GB"/>
              </w:rPr>
              <w:t>Construction industry</w:t>
            </w:r>
          </w:p>
        </w:tc>
        <w:tc>
          <w:tcPr>
            <w:tcW w:w="633" w:type="pct"/>
            <w:tcBorders>
              <w:top w:val="nil"/>
              <w:left w:val="nil"/>
              <w:bottom w:val="nil"/>
              <w:right w:val="nil"/>
            </w:tcBorders>
            <w:shd w:val="clear" w:color="auto" w:fill="auto"/>
            <w:vAlign w:val="bottom"/>
          </w:tcPr>
          <w:p w14:paraId="03152C8E" w14:textId="01E6DB34"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225</w:t>
            </w:r>
            <w:r>
              <w:rPr>
                <w:rFonts w:ascii="Calibri" w:hAnsi="Calibri" w:cs="Arial"/>
                <w:sz w:val="20"/>
                <w:szCs w:val="20"/>
              </w:rPr>
              <w:t>,</w:t>
            </w:r>
            <w:r w:rsidRPr="004E0A21">
              <w:rPr>
                <w:rFonts w:ascii="Calibri" w:hAnsi="Calibri" w:cs="Arial"/>
                <w:sz w:val="20"/>
                <w:szCs w:val="20"/>
              </w:rPr>
              <w:t>516</w:t>
            </w:r>
          </w:p>
        </w:tc>
        <w:tc>
          <w:tcPr>
            <w:tcW w:w="633" w:type="pct"/>
            <w:tcBorders>
              <w:top w:val="nil"/>
              <w:left w:val="nil"/>
              <w:bottom w:val="nil"/>
              <w:right w:val="nil"/>
            </w:tcBorders>
            <w:shd w:val="clear" w:color="auto" w:fill="auto"/>
            <w:vAlign w:val="bottom"/>
          </w:tcPr>
          <w:p w14:paraId="5E5AE467" w14:textId="08888C25"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52</w:t>
            </w:r>
            <w:r>
              <w:rPr>
                <w:rFonts w:ascii="Calibri" w:hAnsi="Calibri" w:cs="Arial"/>
                <w:sz w:val="20"/>
                <w:szCs w:val="20"/>
              </w:rPr>
              <w:t>,</w:t>
            </w:r>
            <w:r w:rsidRPr="004E0A21">
              <w:rPr>
                <w:rFonts w:ascii="Calibri" w:hAnsi="Calibri" w:cs="Arial"/>
                <w:sz w:val="20"/>
                <w:szCs w:val="20"/>
              </w:rPr>
              <w:t>841</w:t>
            </w:r>
          </w:p>
        </w:tc>
        <w:tc>
          <w:tcPr>
            <w:tcW w:w="633" w:type="pct"/>
            <w:tcBorders>
              <w:top w:val="nil"/>
              <w:left w:val="nil"/>
              <w:bottom w:val="nil"/>
              <w:right w:val="nil"/>
            </w:tcBorders>
            <w:shd w:val="clear" w:color="auto" w:fill="auto"/>
            <w:vAlign w:val="bottom"/>
          </w:tcPr>
          <w:p w14:paraId="5FF932B0" w14:textId="00A2C510"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1</w:t>
            </w:r>
            <w:r>
              <w:rPr>
                <w:rFonts w:ascii="Calibri" w:hAnsi="Calibri" w:cs="Arial"/>
                <w:sz w:val="20"/>
                <w:szCs w:val="20"/>
              </w:rPr>
              <w:t>,</w:t>
            </w:r>
            <w:r w:rsidRPr="008A5EE9">
              <w:rPr>
                <w:rFonts w:ascii="Calibri" w:hAnsi="Calibri" w:cs="Arial"/>
                <w:sz w:val="20"/>
                <w:szCs w:val="20"/>
              </w:rPr>
              <w:t>225</w:t>
            </w:r>
            <w:r>
              <w:rPr>
                <w:rFonts w:ascii="Calibri" w:hAnsi="Calibri" w:cs="Arial"/>
                <w:sz w:val="20"/>
                <w:szCs w:val="20"/>
              </w:rPr>
              <w:t>,</w:t>
            </w:r>
            <w:r w:rsidRPr="008A5EE9">
              <w:rPr>
                <w:rFonts w:ascii="Calibri" w:hAnsi="Calibri" w:cs="Arial"/>
                <w:sz w:val="20"/>
                <w:szCs w:val="20"/>
              </w:rPr>
              <w:t>887</w:t>
            </w:r>
          </w:p>
        </w:tc>
        <w:tc>
          <w:tcPr>
            <w:tcW w:w="631" w:type="pct"/>
            <w:tcBorders>
              <w:top w:val="nil"/>
              <w:left w:val="nil"/>
              <w:bottom w:val="nil"/>
              <w:right w:val="nil"/>
            </w:tcBorders>
            <w:shd w:val="clear" w:color="auto" w:fill="auto"/>
            <w:vAlign w:val="bottom"/>
          </w:tcPr>
          <w:p w14:paraId="761A70A9" w14:textId="443820A9"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53</w:t>
            </w:r>
            <w:r>
              <w:rPr>
                <w:rFonts w:ascii="Calibri" w:hAnsi="Calibri" w:cs="Arial"/>
                <w:sz w:val="20"/>
                <w:szCs w:val="20"/>
              </w:rPr>
              <w:t>,</w:t>
            </w:r>
            <w:r w:rsidRPr="008A5EE9">
              <w:rPr>
                <w:rFonts w:ascii="Calibri" w:hAnsi="Calibri" w:cs="Arial"/>
                <w:sz w:val="20"/>
                <w:szCs w:val="20"/>
              </w:rPr>
              <w:t>900</w:t>
            </w:r>
          </w:p>
        </w:tc>
      </w:tr>
      <w:tr w:rsidR="003079FB" w:rsidRPr="008A5EE9" w14:paraId="7AAC61A0" w14:textId="77777777" w:rsidTr="00F26FF5">
        <w:trPr>
          <w:cantSplit/>
          <w:trHeight w:val="250"/>
          <w:tblHeader/>
        </w:trPr>
        <w:tc>
          <w:tcPr>
            <w:tcW w:w="2470" w:type="pct"/>
            <w:vAlign w:val="bottom"/>
          </w:tcPr>
          <w:p w14:paraId="77FEF476"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sz w:val="20"/>
                <w:szCs w:val="20"/>
                <w:lang w:val="en-GB"/>
              </w:rPr>
              <w:t>Other industry</w:t>
            </w:r>
          </w:p>
        </w:tc>
        <w:tc>
          <w:tcPr>
            <w:tcW w:w="633" w:type="pct"/>
            <w:tcBorders>
              <w:top w:val="nil"/>
              <w:left w:val="nil"/>
              <w:bottom w:val="nil"/>
              <w:right w:val="nil"/>
            </w:tcBorders>
            <w:shd w:val="clear" w:color="auto" w:fill="auto"/>
            <w:vAlign w:val="bottom"/>
          </w:tcPr>
          <w:p w14:paraId="0AF5492F" w14:textId="10A617B3"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493</w:t>
            </w:r>
            <w:r>
              <w:rPr>
                <w:rFonts w:ascii="Calibri" w:hAnsi="Calibri" w:cs="Arial"/>
                <w:sz w:val="20"/>
                <w:szCs w:val="20"/>
              </w:rPr>
              <w:t>,</w:t>
            </w:r>
            <w:r w:rsidRPr="004E0A21">
              <w:rPr>
                <w:rFonts w:ascii="Calibri" w:hAnsi="Calibri" w:cs="Arial"/>
                <w:sz w:val="20"/>
                <w:szCs w:val="20"/>
              </w:rPr>
              <w:t>034</w:t>
            </w:r>
          </w:p>
        </w:tc>
        <w:tc>
          <w:tcPr>
            <w:tcW w:w="633" w:type="pct"/>
            <w:tcBorders>
              <w:top w:val="nil"/>
              <w:left w:val="nil"/>
              <w:bottom w:val="nil"/>
              <w:right w:val="nil"/>
            </w:tcBorders>
            <w:shd w:val="clear" w:color="auto" w:fill="auto"/>
            <w:vAlign w:val="bottom"/>
          </w:tcPr>
          <w:p w14:paraId="7F053C5A" w14:textId="2444B0A0"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149</w:t>
            </w:r>
            <w:r>
              <w:rPr>
                <w:rFonts w:ascii="Calibri" w:hAnsi="Calibri" w:cs="Arial"/>
                <w:sz w:val="20"/>
                <w:szCs w:val="20"/>
              </w:rPr>
              <w:t>,</w:t>
            </w:r>
            <w:r w:rsidRPr="004E0A21">
              <w:rPr>
                <w:rFonts w:ascii="Calibri" w:hAnsi="Calibri" w:cs="Arial"/>
                <w:sz w:val="20"/>
                <w:szCs w:val="20"/>
              </w:rPr>
              <w:t>251</w:t>
            </w:r>
          </w:p>
        </w:tc>
        <w:tc>
          <w:tcPr>
            <w:tcW w:w="633" w:type="pct"/>
            <w:tcBorders>
              <w:top w:val="nil"/>
              <w:left w:val="nil"/>
              <w:bottom w:val="nil"/>
              <w:right w:val="nil"/>
            </w:tcBorders>
            <w:shd w:val="clear" w:color="auto" w:fill="auto"/>
            <w:vAlign w:val="bottom"/>
          </w:tcPr>
          <w:p w14:paraId="06E95650" w14:textId="7CC6AA2B"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527</w:t>
            </w:r>
            <w:r>
              <w:rPr>
                <w:rFonts w:ascii="Calibri" w:hAnsi="Calibri" w:cs="Arial"/>
                <w:sz w:val="20"/>
                <w:szCs w:val="20"/>
              </w:rPr>
              <w:t>,</w:t>
            </w:r>
            <w:r w:rsidRPr="008A5EE9">
              <w:rPr>
                <w:rFonts w:ascii="Calibri" w:hAnsi="Calibri" w:cs="Arial"/>
                <w:sz w:val="20"/>
                <w:szCs w:val="20"/>
              </w:rPr>
              <w:t>352</w:t>
            </w:r>
          </w:p>
        </w:tc>
        <w:tc>
          <w:tcPr>
            <w:tcW w:w="631" w:type="pct"/>
            <w:tcBorders>
              <w:top w:val="nil"/>
              <w:left w:val="nil"/>
              <w:bottom w:val="nil"/>
              <w:right w:val="nil"/>
            </w:tcBorders>
            <w:shd w:val="clear" w:color="auto" w:fill="auto"/>
            <w:vAlign w:val="bottom"/>
          </w:tcPr>
          <w:p w14:paraId="40A0FA3A" w14:textId="5134B3A4"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138</w:t>
            </w:r>
            <w:r>
              <w:rPr>
                <w:rFonts w:ascii="Calibri" w:hAnsi="Calibri" w:cs="Arial"/>
                <w:sz w:val="20"/>
                <w:szCs w:val="20"/>
              </w:rPr>
              <w:t>,</w:t>
            </w:r>
            <w:r w:rsidRPr="008A5EE9">
              <w:rPr>
                <w:rFonts w:ascii="Calibri" w:hAnsi="Calibri" w:cs="Arial"/>
                <w:sz w:val="20"/>
                <w:szCs w:val="20"/>
              </w:rPr>
              <w:t>850</w:t>
            </w:r>
          </w:p>
        </w:tc>
      </w:tr>
      <w:tr w:rsidR="003079FB" w:rsidRPr="008A5EE9" w14:paraId="73EE8C19" w14:textId="77777777" w:rsidTr="00F26FF5">
        <w:trPr>
          <w:cantSplit/>
          <w:trHeight w:val="250"/>
          <w:tblHeader/>
        </w:trPr>
        <w:tc>
          <w:tcPr>
            <w:tcW w:w="2470" w:type="pct"/>
            <w:vAlign w:val="bottom"/>
          </w:tcPr>
          <w:p w14:paraId="422A402B"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Public administration</w:t>
            </w:r>
          </w:p>
        </w:tc>
        <w:tc>
          <w:tcPr>
            <w:tcW w:w="633" w:type="pct"/>
            <w:tcBorders>
              <w:top w:val="nil"/>
              <w:left w:val="nil"/>
              <w:bottom w:val="nil"/>
              <w:right w:val="nil"/>
            </w:tcBorders>
            <w:shd w:val="clear" w:color="auto" w:fill="auto"/>
            <w:vAlign w:val="bottom"/>
          </w:tcPr>
          <w:p w14:paraId="69EC9400" w14:textId="430C1182"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2</w:t>
            </w:r>
            <w:r>
              <w:rPr>
                <w:rFonts w:ascii="Calibri" w:hAnsi="Calibri" w:cs="Arial"/>
                <w:sz w:val="20"/>
                <w:szCs w:val="20"/>
              </w:rPr>
              <w:t>,</w:t>
            </w:r>
            <w:r w:rsidRPr="004E0A21">
              <w:rPr>
                <w:rFonts w:ascii="Calibri" w:hAnsi="Calibri" w:cs="Arial"/>
                <w:sz w:val="20"/>
                <w:szCs w:val="20"/>
              </w:rPr>
              <w:t>473</w:t>
            </w:r>
            <w:r>
              <w:rPr>
                <w:rFonts w:ascii="Calibri" w:hAnsi="Calibri" w:cs="Arial"/>
                <w:sz w:val="20"/>
                <w:szCs w:val="20"/>
              </w:rPr>
              <w:t>,</w:t>
            </w:r>
            <w:r w:rsidRPr="004E0A21">
              <w:rPr>
                <w:rFonts w:ascii="Calibri" w:hAnsi="Calibri" w:cs="Arial"/>
                <w:sz w:val="20"/>
                <w:szCs w:val="20"/>
              </w:rPr>
              <w:t>206</w:t>
            </w:r>
          </w:p>
        </w:tc>
        <w:tc>
          <w:tcPr>
            <w:tcW w:w="633" w:type="pct"/>
            <w:tcBorders>
              <w:top w:val="nil"/>
              <w:left w:val="nil"/>
              <w:bottom w:val="nil"/>
              <w:right w:val="nil"/>
            </w:tcBorders>
            <w:shd w:val="clear" w:color="auto" w:fill="auto"/>
            <w:vAlign w:val="bottom"/>
          </w:tcPr>
          <w:p w14:paraId="33F6B0CC" w14:textId="0B0E92A4"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2</w:t>
            </w:r>
            <w:r>
              <w:rPr>
                <w:rFonts w:ascii="Calibri" w:hAnsi="Calibri" w:cs="Arial"/>
                <w:sz w:val="20"/>
                <w:szCs w:val="20"/>
              </w:rPr>
              <w:t>,</w:t>
            </w:r>
            <w:r w:rsidRPr="004E0A21">
              <w:rPr>
                <w:rFonts w:ascii="Calibri" w:hAnsi="Calibri" w:cs="Arial"/>
                <w:sz w:val="20"/>
                <w:szCs w:val="20"/>
              </w:rPr>
              <w:t>473</w:t>
            </w:r>
            <w:r>
              <w:rPr>
                <w:rFonts w:ascii="Calibri" w:hAnsi="Calibri" w:cs="Arial"/>
                <w:sz w:val="20"/>
                <w:szCs w:val="20"/>
              </w:rPr>
              <w:t>,</w:t>
            </w:r>
            <w:r w:rsidRPr="004E0A21">
              <w:rPr>
                <w:rFonts w:ascii="Calibri" w:hAnsi="Calibri" w:cs="Arial"/>
                <w:sz w:val="20"/>
                <w:szCs w:val="20"/>
              </w:rPr>
              <w:t>206</w:t>
            </w:r>
          </w:p>
        </w:tc>
        <w:tc>
          <w:tcPr>
            <w:tcW w:w="633" w:type="pct"/>
            <w:tcBorders>
              <w:top w:val="nil"/>
              <w:left w:val="nil"/>
              <w:bottom w:val="nil"/>
              <w:right w:val="nil"/>
            </w:tcBorders>
            <w:shd w:val="clear" w:color="auto" w:fill="auto"/>
            <w:vAlign w:val="bottom"/>
          </w:tcPr>
          <w:p w14:paraId="19E9520F" w14:textId="0A9AE472"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2</w:t>
            </w:r>
            <w:r>
              <w:rPr>
                <w:rFonts w:ascii="Calibri" w:hAnsi="Calibri" w:cs="Arial"/>
                <w:sz w:val="20"/>
                <w:szCs w:val="20"/>
              </w:rPr>
              <w:t>,</w:t>
            </w:r>
            <w:r w:rsidRPr="008A5EE9">
              <w:rPr>
                <w:rFonts w:ascii="Calibri" w:hAnsi="Calibri" w:cs="Arial"/>
                <w:sz w:val="20"/>
                <w:szCs w:val="20"/>
              </w:rPr>
              <w:t>426</w:t>
            </w:r>
            <w:r>
              <w:rPr>
                <w:rFonts w:ascii="Calibri" w:hAnsi="Calibri" w:cs="Arial"/>
                <w:sz w:val="20"/>
                <w:szCs w:val="20"/>
              </w:rPr>
              <w:t>,</w:t>
            </w:r>
            <w:r w:rsidRPr="008A5EE9">
              <w:rPr>
                <w:rFonts w:ascii="Calibri" w:hAnsi="Calibri" w:cs="Arial"/>
                <w:sz w:val="20"/>
                <w:szCs w:val="20"/>
              </w:rPr>
              <w:t>716</w:t>
            </w:r>
          </w:p>
        </w:tc>
        <w:tc>
          <w:tcPr>
            <w:tcW w:w="631" w:type="pct"/>
            <w:tcBorders>
              <w:top w:val="nil"/>
              <w:left w:val="nil"/>
              <w:bottom w:val="nil"/>
              <w:right w:val="nil"/>
            </w:tcBorders>
            <w:shd w:val="clear" w:color="auto" w:fill="auto"/>
            <w:vAlign w:val="bottom"/>
          </w:tcPr>
          <w:p w14:paraId="26FDDC06" w14:textId="0A4456E0"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2</w:t>
            </w:r>
            <w:r>
              <w:rPr>
                <w:rFonts w:ascii="Calibri" w:hAnsi="Calibri" w:cs="Arial"/>
                <w:sz w:val="20"/>
                <w:szCs w:val="20"/>
              </w:rPr>
              <w:t>,</w:t>
            </w:r>
            <w:r w:rsidRPr="008A5EE9">
              <w:rPr>
                <w:rFonts w:ascii="Calibri" w:hAnsi="Calibri" w:cs="Arial"/>
                <w:sz w:val="20"/>
                <w:szCs w:val="20"/>
              </w:rPr>
              <w:t>426</w:t>
            </w:r>
            <w:r>
              <w:rPr>
                <w:rFonts w:ascii="Calibri" w:hAnsi="Calibri" w:cs="Arial"/>
                <w:sz w:val="20"/>
                <w:szCs w:val="20"/>
              </w:rPr>
              <w:t>,</w:t>
            </w:r>
            <w:r w:rsidRPr="008A5EE9">
              <w:rPr>
                <w:rFonts w:ascii="Calibri" w:hAnsi="Calibri" w:cs="Arial"/>
                <w:sz w:val="20"/>
                <w:szCs w:val="20"/>
              </w:rPr>
              <w:t>716</w:t>
            </w:r>
          </w:p>
        </w:tc>
      </w:tr>
      <w:tr w:rsidR="003079FB" w:rsidRPr="008A5EE9" w14:paraId="75B05F0B" w14:textId="77777777" w:rsidTr="00F26FF5">
        <w:trPr>
          <w:cantSplit/>
          <w:trHeight w:val="250"/>
          <w:tblHeader/>
        </w:trPr>
        <w:tc>
          <w:tcPr>
            <w:tcW w:w="2470" w:type="pct"/>
            <w:vAlign w:val="bottom"/>
          </w:tcPr>
          <w:p w14:paraId="21818495" w14:textId="77777777" w:rsidR="003079FB" w:rsidRPr="001E7DB0" w:rsidDel="00FF549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Education</w:t>
            </w:r>
          </w:p>
        </w:tc>
        <w:tc>
          <w:tcPr>
            <w:tcW w:w="633" w:type="pct"/>
            <w:tcBorders>
              <w:top w:val="nil"/>
              <w:left w:val="nil"/>
              <w:bottom w:val="nil"/>
              <w:right w:val="nil"/>
            </w:tcBorders>
            <w:shd w:val="clear" w:color="auto" w:fill="auto"/>
            <w:vAlign w:val="bottom"/>
          </w:tcPr>
          <w:p w14:paraId="00C81862" w14:textId="0EAF831A"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47</w:t>
            </w:r>
            <w:r>
              <w:rPr>
                <w:rFonts w:ascii="Calibri" w:hAnsi="Calibri" w:cs="Arial"/>
                <w:sz w:val="20"/>
                <w:szCs w:val="20"/>
              </w:rPr>
              <w:t>,</w:t>
            </w:r>
            <w:r w:rsidRPr="004E0A21">
              <w:rPr>
                <w:rFonts w:ascii="Calibri" w:hAnsi="Calibri" w:cs="Arial"/>
                <w:sz w:val="20"/>
                <w:szCs w:val="20"/>
              </w:rPr>
              <w:t>201</w:t>
            </w:r>
          </w:p>
        </w:tc>
        <w:tc>
          <w:tcPr>
            <w:tcW w:w="633" w:type="pct"/>
            <w:tcBorders>
              <w:top w:val="nil"/>
              <w:left w:val="nil"/>
              <w:bottom w:val="nil"/>
              <w:right w:val="nil"/>
            </w:tcBorders>
            <w:shd w:val="clear" w:color="auto" w:fill="auto"/>
            <w:vAlign w:val="bottom"/>
          </w:tcPr>
          <w:p w14:paraId="175C0952" w14:textId="542E26F2"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42</w:t>
            </w:r>
            <w:r>
              <w:rPr>
                <w:rFonts w:ascii="Calibri" w:hAnsi="Calibri" w:cs="Arial"/>
                <w:sz w:val="20"/>
                <w:szCs w:val="20"/>
              </w:rPr>
              <w:t>,</w:t>
            </w:r>
            <w:r w:rsidRPr="004E0A21">
              <w:rPr>
                <w:rFonts w:ascii="Calibri" w:hAnsi="Calibri" w:cs="Arial"/>
                <w:sz w:val="20"/>
                <w:szCs w:val="20"/>
              </w:rPr>
              <w:t>085</w:t>
            </w:r>
          </w:p>
        </w:tc>
        <w:tc>
          <w:tcPr>
            <w:tcW w:w="633" w:type="pct"/>
            <w:tcBorders>
              <w:top w:val="nil"/>
              <w:left w:val="nil"/>
              <w:bottom w:val="nil"/>
              <w:right w:val="nil"/>
            </w:tcBorders>
            <w:shd w:val="clear" w:color="auto" w:fill="auto"/>
            <w:vAlign w:val="bottom"/>
          </w:tcPr>
          <w:p w14:paraId="40DE5E97" w14:textId="5190FBB4"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47</w:t>
            </w:r>
            <w:r>
              <w:rPr>
                <w:rFonts w:ascii="Calibri" w:hAnsi="Calibri" w:cs="Arial"/>
                <w:sz w:val="20"/>
                <w:szCs w:val="20"/>
              </w:rPr>
              <w:t>,</w:t>
            </w:r>
            <w:r w:rsidRPr="008A5EE9">
              <w:rPr>
                <w:rFonts w:ascii="Calibri" w:hAnsi="Calibri" w:cs="Arial"/>
                <w:sz w:val="20"/>
                <w:szCs w:val="20"/>
              </w:rPr>
              <w:t>020</w:t>
            </w:r>
          </w:p>
        </w:tc>
        <w:tc>
          <w:tcPr>
            <w:tcW w:w="631" w:type="pct"/>
            <w:tcBorders>
              <w:top w:val="nil"/>
              <w:left w:val="nil"/>
              <w:bottom w:val="nil"/>
              <w:right w:val="nil"/>
            </w:tcBorders>
            <w:shd w:val="clear" w:color="auto" w:fill="auto"/>
            <w:vAlign w:val="bottom"/>
          </w:tcPr>
          <w:p w14:paraId="2DDF96FE" w14:textId="4149BBA2" w:rsidR="003079FB" w:rsidRPr="001E7DB0" w:rsidRDefault="003079FB" w:rsidP="003079FB">
            <w:pPr>
              <w:tabs>
                <w:tab w:val="right" w:pos="1202"/>
              </w:tabs>
              <w:spacing w:line="301" w:lineRule="exact"/>
              <w:jc w:val="right"/>
              <w:outlineLvl w:val="0"/>
              <w:rPr>
                <w:rFonts w:asciiTheme="minorHAnsi" w:hAnsiTheme="minorHAnsi"/>
                <w:sz w:val="20"/>
                <w:szCs w:val="20"/>
              </w:rPr>
            </w:pPr>
            <w:r w:rsidRPr="008A5EE9">
              <w:rPr>
                <w:rFonts w:ascii="Calibri" w:hAnsi="Calibri" w:cs="Arial"/>
                <w:sz w:val="20"/>
                <w:szCs w:val="20"/>
              </w:rPr>
              <w:t>40</w:t>
            </w:r>
            <w:r>
              <w:rPr>
                <w:rFonts w:ascii="Calibri" w:hAnsi="Calibri" w:cs="Arial"/>
                <w:sz w:val="20"/>
                <w:szCs w:val="20"/>
              </w:rPr>
              <w:t>,</w:t>
            </w:r>
            <w:r w:rsidRPr="008A5EE9">
              <w:rPr>
                <w:rFonts w:ascii="Calibri" w:hAnsi="Calibri" w:cs="Arial"/>
                <w:sz w:val="20"/>
                <w:szCs w:val="20"/>
              </w:rPr>
              <w:t>956</w:t>
            </w:r>
          </w:p>
        </w:tc>
      </w:tr>
      <w:tr w:rsidR="003079FB" w:rsidRPr="008A5EE9" w14:paraId="0B87C7C3" w14:textId="77777777" w:rsidTr="00F26FF5">
        <w:trPr>
          <w:cantSplit/>
          <w:trHeight w:val="250"/>
          <w:tblHeader/>
        </w:trPr>
        <w:tc>
          <w:tcPr>
            <w:tcW w:w="2470" w:type="pct"/>
            <w:vAlign w:val="bottom"/>
          </w:tcPr>
          <w:p w14:paraId="0A3B21DC" w14:textId="77777777" w:rsidR="003079FB" w:rsidRPr="001E7DB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 xml:space="preserve">Manufacture of basic metals and fabricated metal products, except machinery and equipment </w:t>
            </w:r>
          </w:p>
        </w:tc>
        <w:tc>
          <w:tcPr>
            <w:tcW w:w="633" w:type="pct"/>
            <w:tcBorders>
              <w:top w:val="nil"/>
              <w:left w:val="nil"/>
              <w:bottom w:val="nil"/>
              <w:right w:val="nil"/>
            </w:tcBorders>
            <w:shd w:val="clear" w:color="auto" w:fill="auto"/>
            <w:vAlign w:val="bottom"/>
          </w:tcPr>
          <w:p w14:paraId="198EA7F3" w14:textId="3C6293FD"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321</w:t>
            </w:r>
            <w:r>
              <w:rPr>
                <w:rFonts w:ascii="Calibri" w:hAnsi="Calibri" w:cs="Arial"/>
                <w:sz w:val="20"/>
                <w:szCs w:val="20"/>
              </w:rPr>
              <w:t>,</w:t>
            </w:r>
            <w:r w:rsidRPr="004E0A21">
              <w:rPr>
                <w:rFonts w:ascii="Calibri" w:hAnsi="Calibri" w:cs="Arial"/>
                <w:sz w:val="20"/>
                <w:szCs w:val="20"/>
              </w:rPr>
              <w:t>123</w:t>
            </w:r>
          </w:p>
        </w:tc>
        <w:tc>
          <w:tcPr>
            <w:tcW w:w="633" w:type="pct"/>
            <w:tcBorders>
              <w:top w:val="nil"/>
              <w:left w:val="nil"/>
              <w:bottom w:val="nil"/>
              <w:right w:val="nil"/>
            </w:tcBorders>
            <w:shd w:val="clear" w:color="auto" w:fill="auto"/>
            <w:vAlign w:val="bottom"/>
          </w:tcPr>
          <w:p w14:paraId="10CDE381" w14:textId="29F8E947"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55</w:t>
            </w:r>
            <w:r>
              <w:rPr>
                <w:rFonts w:ascii="Calibri" w:hAnsi="Calibri" w:cs="Arial"/>
                <w:sz w:val="20"/>
                <w:szCs w:val="20"/>
              </w:rPr>
              <w:t>,</w:t>
            </w:r>
            <w:r w:rsidRPr="004E0A21">
              <w:rPr>
                <w:rFonts w:ascii="Calibri" w:hAnsi="Calibri" w:cs="Arial"/>
                <w:sz w:val="20"/>
                <w:szCs w:val="20"/>
              </w:rPr>
              <w:t>470</w:t>
            </w:r>
          </w:p>
        </w:tc>
        <w:tc>
          <w:tcPr>
            <w:tcW w:w="633" w:type="pct"/>
            <w:tcBorders>
              <w:top w:val="nil"/>
              <w:left w:val="nil"/>
              <w:bottom w:val="nil"/>
              <w:right w:val="nil"/>
            </w:tcBorders>
            <w:shd w:val="clear" w:color="auto" w:fill="auto"/>
            <w:vAlign w:val="bottom"/>
          </w:tcPr>
          <w:p w14:paraId="459D979E" w14:textId="2FB63D4E"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407</w:t>
            </w:r>
            <w:r>
              <w:rPr>
                <w:rFonts w:ascii="Calibri" w:hAnsi="Calibri" w:cs="Arial"/>
                <w:sz w:val="20"/>
                <w:szCs w:val="20"/>
              </w:rPr>
              <w:t>,</w:t>
            </w:r>
            <w:r w:rsidRPr="008A5EE9">
              <w:rPr>
                <w:rFonts w:ascii="Calibri" w:hAnsi="Calibri" w:cs="Arial"/>
                <w:sz w:val="20"/>
                <w:szCs w:val="20"/>
              </w:rPr>
              <w:t>254</w:t>
            </w:r>
          </w:p>
        </w:tc>
        <w:tc>
          <w:tcPr>
            <w:tcW w:w="631" w:type="pct"/>
            <w:tcBorders>
              <w:top w:val="nil"/>
              <w:left w:val="nil"/>
              <w:bottom w:val="nil"/>
              <w:right w:val="nil"/>
            </w:tcBorders>
            <w:shd w:val="clear" w:color="auto" w:fill="auto"/>
            <w:vAlign w:val="bottom"/>
          </w:tcPr>
          <w:p w14:paraId="49CE5460" w14:textId="16E4D17B"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62</w:t>
            </w:r>
            <w:r>
              <w:rPr>
                <w:rFonts w:ascii="Calibri" w:hAnsi="Calibri" w:cs="Arial"/>
                <w:sz w:val="20"/>
                <w:szCs w:val="20"/>
              </w:rPr>
              <w:t>,</w:t>
            </w:r>
            <w:r w:rsidRPr="008A5EE9">
              <w:rPr>
                <w:rFonts w:ascii="Calibri" w:hAnsi="Calibri" w:cs="Arial"/>
                <w:sz w:val="20"/>
                <w:szCs w:val="20"/>
              </w:rPr>
              <w:t>818</w:t>
            </w:r>
          </w:p>
        </w:tc>
      </w:tr>
      <w:tr w:rsidR="003079FB" w:rsidRPr="008A5EE9" w14:paraId="2EEDD2BB" w14:textId="77777777" w:rsidTr="00F26FF5">
        <w:trPr>
          <w:cantSplit/>
          <w:trHeight w:val="250"/>
          <w:tblHeader/>
        </w:trPr>
        <w:tc>
          <w:tcPr>
            <w:tcW w:w="2470" w:type="pct"/>
            <w:vAlign w:val="bottom"/>
          </w:tcPr>
          <w:p w14:paraId="730731FE"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Manufacture of chemicals and chemical products</w:t>
            </w:r>
          </w:p>
        </w:tc>
        <w:tc>
          <w:tcPr>
            <w:tcW w:w="633" w:type="pct"/>
            <w:tcBorders>
              <w:top w:val="nil"/>
              <w:left w:val="nil"/>
              <w:bottom w:val="nil"/>
              <w:right w:val="nil"/>
            </w:tcBorders>
            <w:shd w:val="clear" w:color="auto" w:fill="auto"/>
            <w:vAlign w:val="bottom"/>
          </w:tcPr>
          <w:p w14:paraId="7615D947" w14:textId="5228254C"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403</w:t>
            </w:r>
            <w:r>
              <w:rPr>
                <w:rFonts w:ascii="Calibri" w:hAnsi="Calibri" w:cs="Arial"/>
                <w:sz w:val="20"/>
                <w:szCs w:val="20"/>
              </w:rPr>
              <w:t>,</w:t>
            </w:r>
            <w:r w:rsidRPr="004E0A21">
              <w:rPr>
                <w:rFonts w:ascii="Calibri" w:hAnsi="Calibri" w:cs="Arial"/>
                <w:sz w:val="20"/>
                <w:szCs w:val="20"/>
              </w:rPr>
              <w:t>043</w:t>
            </w:r>
          </w:p>
        </w:tc>
        <w:tc>
          <w:tcPr>
            <w:tcW w:w="633" w:type="pct"/>
            <w:tcBorders>
              <w:top w:val="nil"/>
              <w:left w:val="nil"/>
              <w:bottom w:val="nil"/>
              <w:right w:val="nil"/>
            </w:tcBorders>
            <w:shd w:val="clear" w:color="auto" w:fill="auto"/>
            <w:vAlign w:val="bottom"/>
          </w:tcPr>
          <w:p w14:paraId="3F3D6A4F" w14:textId="1386344C"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89</w:t>
            </w:r>
            <w:r>
              <w:rPr>
                <w:rFonts w:ascii="Calibri" w:hAnsi="Calibri" w:cs="Arial"/>
                <w:sz w:val="20"/>
                <w:szCs w:val="20"/>
              </w:rPr>
              <w:t>,</w:t>
            </w:r>
            <w:r w:rsidRPr="004E0A21">
              <w:rPr>
                <w:rFonts w:ascii="Calibri" w:hAnsi="Calibri" w:cs="Arial"/>
                <w:sz w:val="20"/>
                <w:szCs w:val="20"/>
              </w:rPr>
              <w:t>662</w:t>
            </w:r>
          </w:p>
        </w:tc>
        <w:tc>
          <w:tcPr>
            <w:tcW w:w="633" w:type="pct"/>
            <w:tcBorders>
              <w:top w:val="nil"/>
              <w:left w:val="nil"/>
              <w:bottom w:val="nil"/>
              <w:right w:val="nil"/>
            </w:tcBorders>
            <w:shd w:val="clear" w:color="auto" w:fill="auto"/>
            <w:vAlign w:val="bottom"/>
          </w:tcPr>
          <w:p w14:paraId="322439BC" w14:textId="70D5BABB"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255</w:t>
            </w:r>
            <w:r>
              <w:rPr>
                <w:rFonts w:ascii="Calibri" w:hAnsi="Calibri" w:cs="Arial"/>
                <w:sz w:val="20"/>
                <w:szCs w:val="20"/>
              </w:rPr>
              <w:t>,</w:t>
            </w:r>
            <w:r w:rsidRPr="008A5EE9">
              <w:rPr>
                <w:rFonts w:ascii="Calibri" w:hAnsi="Calibri" w:cs="Arial"/>
                <w:sz w:val="20"/>
                <w:szCs w:val="20"/>
              </w:rPr>
              <w:t>576</w:t>
            </w:r>
          </w:p>
        </w:tc>
        <w:tc>
          <w:tcPr>
            <w:tcW w:w="631" w:type="pct"/>
            <w:tcBorders>
              <w:top w:val="nil"/>
              <w:left w:val="nil"/>
              <w:bottom w:val="nil"/>
              <w:right w:val="nil"/>
            </w:tcBorders>
            <w:shd w:val="clear" w:color="auto" w:fill="auto"/>
            <w:vAlign w:val="bottom"/>
          </w:tcPr>
          <w:p w14:paraId="32C79D64" w14:textId="5AD30410"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16</w:t>
            </w:r>
            <w:r>
              <w:rPr>
                <w:rFonts w:ascii="Calibri" w:hAnsi="Calibri" w:cs="Arial"/>
                <w:sz w:val="20"/>
                <w:szCs w:val="20"/>
              </w:rPr>
              <w:t>,</w:t>
            </w:r>
            <w:r w:rsidRPr="008A5EE9">
              <w:rPr>
                <w:rFonts w:ascii="Calibri" w:hAnsi="Calibri" w:cs="Arial"/>
                <w:sz w:val="20"/>
                <w:szCs w:val="20"/>
              </w:rPr>
              <w:t>761</w:t>
            </w:r>
          </w:p>
        </w:tc>
      </w:tr>
      <w:tr w:rsidR="003079FB" w:rsidRPr="008A5EE9" w14:paraId="6F8F7A01" w14:textId="77777777" w:rsidTr="00F26FF5">
        <w:trPr>
          <w:cantSplit/>
          <w:trHeight w:val="250"/>
          <w:tblHeader/>
        </w:trPr>
        <w:tc>
          <w:tcPr>
            <w:tcW w:w="2470" w:type="pct"/>
            <w:vAlign w:val="bottom"/>
          </w:tcPr>
          <w:p w14:paraId="74BA1BC2" w14:textId="77777777" w:rsidR="003079FB" w:rsidRPr="001E7DB0" w:rsidRDefault="003079FB" w:rsidP="003079FB">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 xml:space="preserve">Manufacture of other non-metallic mineral products </w:t>
            </w:r>
          </w:p>
        </w:tc>
        <w:tc>
          <w:tcPr>
            <w:tcW w:w="633" w:type="pct"/>
            <w:tcBorders>
              <w:top w:val="nil"/>
              <w:left w:val="nil"/>
              <w:bottom w:val="nil"/>
              <w:right w:val="nil"/>
            </w:tcBorders>
            <w:shd w:val="clear" w:color="auto" w:fill="auto"/>
            <w:vAlign w:val="bottom"/>
          </w:tcPr>
          <w:p w14:paraId="22C7DACA" w14:textId="78BE1955"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261</w:t>
            </w:r>
            <w:r>
              <w:rPr>
                <w:rFonts w:ascii="Calibri" w:hAnsi="Calibri" w:cs="Arial"/>
                <w:sz w:val="20"/>
                <w:szCs w:val="20"/>
              </w:rPr>
              <w:t>,</w:t>
            </w:r>
            <w:r w:rsidRPr="004E0A21">
              <w:rPr>
                <w:rFonts w:ascii="Calibri" w:hAnsi="Calibri" w:cs="Arial"/>
                <w:sz w:val="20"/>
                <w:szCs w:val="20"/>
              </w:rPr>
              <w:t>053</w:t>
            </w:r>
          </w:p>
        </w:tc>
        <w:tc>
          <w:tcPr>
            <w:tcW w:w="633" w:type="pct"/>
            <w:tcBorders>
              <w:top w:val="nil"/>
              <w:left w:val="nil"/>
              <w:bottom w:val="nil"/>
              <w:right w:val="nil"/>
            </w:tcBorders>
            <w:shd w:val="clear" w:color="auto" w:fill="auto"/>
            <w:vAlign w:val="bottom"/>
          </w:tcPr>
          <w:p w14:paraId="68212DDB" w14:textId="25C7CAA4"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55</w:t>
            </w:r>
            <w:r>
              <w:rPr>
                <w:rFonts w:ascii="Calibri" w:hAnsi="Calibri" w:cs="Arial"/>
                <w:sz w:val="20"/>
                <w:szCs w:val="20"/>
              </w:rPr>
              <w:t>,</w:t>
            </w:r>
            <w:r w:rsidRPr="004E0A21">
              <w:rPr>
                <w:rFonts w:ascii="Calibri" w:hAnsi="Calibri" w:cs="Arial"/>
                <w:sz w:val="20"/>
                <w:szCs w:val="20"/>
              </w:rPr>
              <w:t>823</w:t>
            </w:r>
          </w:p>
        </w:tc>
        <w:tc>
          <w:tcPr>
            <w:tcW w:w="633" w:type="pct"/>
            <w:tcBorders>
              <w:top w:val="nil"/>
              <w:left w:val="nil"/>
              <w:bottom w:val="nil"/>
              <w:right w:val="nil"/>
            </w:tcBorders>
            <w:shd w:val="clear" w:color="auto" w:fill="auto"/>
            <w:vAlign w:val="bottom"/>
          </w:tcPr>
          <w:p w14:paraId="5BE9066B" w14:textId="2D31569B"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273</w:t>
            </w:r>
            <w:r>
              <w:rPr>
                <w:rFonts w:ascii="Calibri" w:hAnsi="Calibri" w:cs="Arial"/>
                <w:sz w:val="20"/>
                <w:szCs w:val="20"/>
              </w:rPr>
              <w:t>,</w:t>
            </w:r>
            <w:r w:rsidRPr="008A5EE9">
              <w:rPr>
                <w:rFonts w:ascii="Calibri" w:hAnsi="Calibri" w:cs="Arial"/>
                <w:sz w:val="20"/>
                <w:szCs w:val="20"/>
              </w:rPr>
              <w:t>959</w:t>
            </w:r>
          </w:p>
        </w:tc>
        <w:tc>
          <w:tcPr>
            <w:tcW w:w="631" w:type="pct"/>
            <w:tcBorders>
              <w:top w:val="nil"/>
              <w:left w:val="nil"/>
              <w:bottom w:val="nil"/>
              <w:right w:val="nil"/>
            </w:tcBorders>
            <w:shd w:val="clear" w:color="auto" w:fill="auto"/>
            <w:vAlign w:val="bottom"/>
          </w:tcPr>
          <w:p w14:paraId="15A82B3D" w14:textId="5E24AC3E" w:rsidR="003079FB" w:rsidRPr="001E7DB0" w:rsidRDefault="003079FB" w:rsidP="003079FB">
            <w:pPr>
              <w:tabs>
                <w:tab w:val="right" w:pos="1202"/>
              </w:tabs>
              <w:spacing w:line="301" w:lineRule="exact"/>
              <w:jc w:val="right"/>
              <w:outlineLvl w:val="0"/>
              <w:rPr>
                <w:rFonts w:asciiTheme="minorHAnsi" w:hAnsiTheme="minorHAnsi"/>
                <w:sz w:val="20"/>
                <w:szCs w:val="20"/>
                <w:lang w:val="pl-PL"/>
              </w:rPr>
            </w:pPr>
            <w:r w:rsidRPr="008A5EE9">
              <w:rPr>
                <w:rFonts w:ascii="Calibri" w:hAnsi="Calibri" w:cs="Arial"/>
                <w:sz w:val="20"/>
                <w:szCs w:val="20"/>
              </w:rPr>
              <w:t>4</w:t>
            </w:r>
            <w:r>
              <w:rPr>
                <w:rFonts w:ascii="Calibri" w:hAnsi="Calibri" w:cs="Arial"/>
                <w:sz w:val="20"/>
                <w:szCs w:val="20"/>
              </w:rPr>
              <w:t>,</w:t>
            </w:r>
            <w:r w:rsidRPr="008A5EE9">
              <w:rPr>
                <w:rFonts w:ascii="Calibri" w:hAnsi="Calibri" w:cs="Arial"/>
                <w:sz w:val="20"/>
                <w:szCs w:val="20"/>
              </w:rPr>
              <w:t>399</w:t>
            </w:r>
          </w:p>
        </w:tc>
      </w:tr>
      <w:tr w:rsidR="003079FB" w:rsidRPr="008A5EE9" w14:paraId="42C266BA" w14:textId="77777777" w:rsidTr="00F26FF5">
        <w:trPr>
          <w:cantSplit/>
          <w:trHeight w:val="250"/>
          <w:tblHeader/>
        </w:trPr>
        <w:tc>
          <w:tcPr>
            <w:tcW w:w="2470" w:type="pct"/>
            <w:vAlign w:val="bottom"/>
          </w:tcPr>
          <w:p w14:paraId="6E487711"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Pharmaceutical industry</w:t>
            </w:r>
          </w:p>
        </w:tc>
        <w:tc>
          <w:tcPr>
            <w:tcW w:w="633" w:type="pct"/>
            <w:tcBorders>
              <w:top w:val="nil"/>
              <w:left w:val="nil"/>
              <w:bottom w:val="nil"/>
              <w:right w:val="nil"/>
            </w:tcBorders>
            <w:shd w:val="clear" w:color="auto" w:fill="auto"/>
            <w:vAlign w:val="bottom"/>
          </w:tcPr>
          <w:p w14:paraId="6D0CA702" w14:textId="1840F998"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544</w:t>
            </w:r>
            <w:r>
              <w:rPr>
                <w:rFonts w:ascii="Calibri" w:hAnsi="Calibri" w:cs="Arial"/>
                <w:sz w:val="20"/>
                <w:szCs w:val="20"/>
              </w:rPr>
              <w:t>,</w:t>
            </w:r>
            <w:r w:rsidRPr="004E0A21">
              <w:rPr>
                <w:rFonts w:ascii="Calibri" w:hAnsi="Calibri" w:cs="Arial"/>
                <w:sz w:val="20"/>
                <w:szCs w:val="20"/>
              </w:rPr>
              <w:t>777</w:t>
            </w:r>
          </w:p>
        </w:tc>
        <w:tc>
          <w:tcPr>
            <w:tcW w:w="633" w:type="pct"/>
            <w:tcBorders>
              <w:top w:val="nil"/>
              <w:left w:val="nil"/>
              <w:bottom w:val="nil"/>
              <w:right w:val="nil"/>
            </w:tcBorders>
            <w:shd w:val="clear" w:color="auto" w:fill="auto"/>
            <w:vAlign w:val="bottom"/>
          </w:tcPr>
          <w:p w14:paraId="196FDDDB" w14:textId="0FB3FBC3"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891</w:t>
            </w:r>
          </w:p>
        </w:tc>
        <w:tc>
          <w:tcPr>
            <w:tcW w:w="633" w:type="pct"/>
            <w:tcBorders>
              <w:top w:val="nil"/>
              <w:left w:val="nil"/>
              <w:bottom w:val="nil"/>
              <w:right w:val="nil"/>
            </w:tcBorders>
            <w:shd w:val="clear" w:color="auto" w:fill="auto"/>
            <w:vAlign w:val="bottom"/>
          </w:tcPr>
          <w:p w14:paraId="739EE436" w14:textId="32A86AB9"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572</w:t>
            </w:r>
            <w:r>
              <w:rPr>
                <w:rFonts w:ascii="Calibri" w:hAnsi="Calibri" w:cs="Arial"/>
                <w:sz w:val="20"/>
                <w:szCs w:val="20"/>
              </w:rPr>
              <w:t>,</w:t>
            </w:r>
            <w:r w:rsidRPr="008A5EE9">
              <w:rPr>
                <w:rFonts w:ascii="Calibri" w:hAnsi="Calibri" w:cs="Arial"/>
                <w:sz w:val="20"/>
                <w:szCs w:val="20"/>
              </w:rPr>
              <w:t>470</w:t>
            </w:r>
          </w:p>
        </w:tc>
        <w:tc>
          <w:tcPr>
            <w:tcW w:w="631" w:type="pct"/>
            <w:tcBorders>
              <w:top w:val="nil"/>
              <w:left w:val="nil"/>
              <w:bottom w:val="nil"/>
              <w:right w:val="nil"/>
            </w:tcBorders>
            <w:shd w:val="clear" w:color="auto" w:fill="auto"/>
            <w:vAlign w:val="bottom"/>
          </w:tcPr>
          <w:p w14:paraId="31A5DAAA" w14:textId="2EACE980"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809</w:t>
            </w:r>
          </w:p>
        </w:tc>
      </w:tr>
      <w:tr w:rsidR="003079FB" w:rsidRPr="008A5EE9" w14:paraId="7C76248C" w14:textId="77777777" w:rsidTr="00F26FF5">
        <w:trPr>
          <w:cantSplit/>
          <w:trHeight w:val="250"/>
          <w:tblHeader/>
        </w:trPr>
        <w:tc>
          <w:tcPr>
            <w:tcW w:w="2470" w:type="pct"/>
            <w:vAlign w:val="bottom"/>
          </w:tcPr>
          <w:p w14:paraId="36EBC589" w14:textId="77777777" w:rsidR="003079FB" w:rsidRPr="001E7DB0" w:rsidRDefault="003079FB" w:rsidP="003079FB">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Other</w:t>
            </w:r>
          </w:p>
        </w:tc>
        <w:tc>
          <w:tcPr>
            <w:tcW w:w="633" w:type="pct"/>
            <w:tcBorders>
              <w:top w:val="nil"/>
              <w:left w:val="nil"/>
              <w:bottom w:val="nil"/>
              <w:right w:val="nil"/>
            </w:tcBorders>
            <w:shd w:val="clear" w:color="auto" w:fill="auto"/>
            <w:vAlign w:val="bottom"/>
          </w:tcPr>
          <w:p w14:paraId="0E05FC0E" w14:textId="504A3870"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672</w:t>
            </w:r>
            <w:r>
              <w:rPr>
                <w:rFonts w:ascii="Calibri" w:hAnsi="Calibri" w:cs="Arial"/>
                <w:sz w:val="20"/>
                <w:szCs w:val="20"/>
              </w:rPr>
              <w:t>,</w:t>
            </w:r>
            <w:r w:rsidRPr="004E0A21">
              <w:rPr>
                <w:rFonts w:ascii="Calibri" w:hAnsi="Calibri" w:cs="Arial"/>
                <w:sz w:val="20"/>
                <w:szCs w:val="20"/>
              </w:rPr>
              <w:t>314</w:t>
            </w:r>
          </w:p>
        </w:tc>
        <w:tc>
          <w:tcPr>
            <w:tcW w:w="633" w:type="pct"/>
            <w:tcBorders>
              <w:top w:val="nil"/>
              <w:left w:val="nil"/>
              <w:bottom w:val="nil"/>
              <w:right w:val="nil"/>
            </w:tcBorders>
            <w:shd w:val="clear" w:color="auto" w:fill="auto"/>
            <w:vAlign w:val="bottom"/>
          </w:tcPr>
          <w:p w14:paraId="16A34C0D" w14:textId="6E529CB0" w:rsidR="003079FB" w:rsidRPr="00F26FF5" w:rsidRDefault="003079FB" w:rsidP="003079FB">
            <w:pPr>
              <w:tabs>
                <w:tab w:val="right" w:pos="1202"/>
              </w:tabs>
              <w:spacing w:line="301" w:lineRule="exact"/>
              <w:jc w:val="right"/>
              <w:outlineLvl w:val="0"/>
              <w:rPr>
                <w:rFonts w:ascii="Calibri" w:hAnsi="Calibri" w:cs="Arial"/>
                <w:sz w:val="20"/>
                <w:szCs w:val="20"/>
              </w:rPr>
            </w:pPr>
            <w:r w:rsidRPr="004E0A21">
              <w:rPr>
                <w:rFonts w:ascii="Calibri" w:hAnsi="Calibri" w:cs="Arial"/>
                <w:sz w:val="20"/>
                <w:szCs w:val="20"/>
              </w:rPr>
              <w:t>476</w:t>
            </w:r>
            <w:r>
              <w:rPr>
                <w:rFonts w:ascii="Calibri" w:hAnsi="Calibri" w:cs="Arial"/>
                <w:sz w:val="20"/>
                <w:szCs w:val="20"/>
              </w:rPr>
              <w:t>,</w:t>
            </w:r>
            <w:r w:rsidRPr="004E0A21">
              <w:rPr>
                <w:rFonts w:ascii="Calibri" w:hAnsi="Calibri" w:cs="Arial"/>
                <w:sz w:val="20"/>
                <w:szCs w:val="20"/>
              </w:rPr>
              <w:t>561</w:t>
            </w:r>
          </w:p>
        </w:tc>
        <w:tc>
          <w:tcPr>
            <w:tcW w:w="633" w:type="pct"/>
            <w:tcBorders>
              <w:top w:val="nil"/>
              <w:left w:val="nil"/>
              <w:bottom w:val="nil"/>
              <w:right w:val="nil"/>
            </w:tcBorders>
            <w:shd w:val="clear" w:color="auto" w:fill="auto"/>
            <w:vAlign w:val="bottom"/>
          </w:tcPr>
          <w:p w14:paraId="11A95396" w14:textId="522228A4"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1</w:t>
            </w:r>
            <w:r>
              <w:rPr>
                <w:rFonts w:ascii="Calibri" w:hAnsi="Calibri" w:cs="Arial"/>
                <w:sz w:val="20"/>
                <w:szCs w:val="20"/>
              </w:rPr>
              <w:t>,</w:t>
            </w:r>
            <w:r w:rsidRPr="008A5EE9">
              <w:rPr>
                <w:rFonts w:ascii="Calibri" w:hAnsi="Calibri" w:cs="Arial"/>
                <w:sz w:val="20"/>
                <w:szCs w:val="20"/>
              </w:rPr>
              <w:t>525</w:t>
            </w:r>
            <w:r>
              <w:rPr>
                <w:rFonts w:ascii="Calibri" w:hAnsi="Calibri" w:cs="Arial"/>
                <w:sz w:val="20"/>
                <w:szCs w:val="20"/>
              </w:rPr>
              <w:t>,</w:t>
            </w:r>
            <w:r w:rsidRPr="008A5EE9">
              <w:rPr>
                <w:rFonts w:ascii="Calibri" w:hAnsi="Calibri" w:cs="Arial"/>
                <w:sz w:val="20"/>
                <w:szCs w:val="20"/>
              </w:rPr>
              <w:t>185</w:t>
            </w:r>
          </w:p>
        </w:tc>
        <w:tc>
          <w:tcPr>
            <w:tcW w:w="631" w:type="pct"/>
            <w:tcBorders>
              <w:top w:val="nil"/>
              <w:left w:val="nil"/>
              <w:bottom w:val="nil"/>
              <w:right w:val="nil"/>
            </w:tcBorders>
            <w:shd w:val="clear" w:color="auto" w:fill="auto"/>
            <w:vAlign w:val="bottom"/>
          </w:tcPr>
          <w:p w14:paraId="27F85233" w14:textId="0CAB967F" w:rsidR="003079FB" w:rsidRPr="001E7DB0" w:rsidRDefault="003079FB" w:rsidP="003079FB">
            <w:pPr>
              <w:tabs>
                <w:tab w:val="right" w:pos="1202"/>
              </w:tabs>
              <w:spacing w:line="301" w:lineRule="exact"/>
              <w:jc w:val="right"/>
              <w:outlineLvl w:val="0"/>
              <w:rPr>
                <w:rFonts w:asciiTheme="minorHAnsi" w:hAnsiTheme="minorHAnsi"/>
                <w:sz w:val="20"/>
                <w:szCs w:val="20"/>
                <w:lang w:val="hr-HR"/>
              </w:rPr>
            </w:pPr>
            <w:r w:rsidRPr="008A5EE9">
              <w:rPr>
                <w:rFonts w:ascii="Calibri" w:hAnsi="Calibri" w:cs="Arial"/>
                <w:sz w:val="20"/>
                <w:szCs w:val="20"/>
              </w:rPr>
              <w:t>311</w:t>
            </w:r>
            <w:r>
              <w:rPr>
                <w:rFonts w:ascii="Calibri" w:hAnsi="Calibri" w:cs="Arial"/>
                <w:sz w:val="20"/>
                <w:szCs w:val="20"/>
              </w:rPr>
              <w:t>,</w:t>
            </w:r>
            <w:r w:rsidRPr="008A5EE9">
              <w:rPr>
                <w:rFonts w:ascii="Calibri" w:hAnsi="Calibri" w:cs="Arial"/>
                <w:sz w:val="20"/>
                <w:szCs w:val="20"/>
              </w:rPr>
              <w:t>092</w:t>
            </w:r>
          </w:p>
        </w:tc>
      </w:tr>
      <w:tr w:rsidR="003079FB" w:rsidRPr="008A5EE9" w14:paraId="1E43AF99" w14:textId="77777777" w:rsidTr="00F26FF5">
        <w:tblPrEx>
          <w:tblCellMar>
            <w:left w:w="31" w:type="dxa"/>
            <w:right w:w="31" w:type="dxa"/>
          </w:tblCellMar>
        </w:tblPrEx>
        <w:trPr>
          <w:cantSplit/>
          <w:trHeight w:val="70"/>
          <w:tblHeader/>
        </w:trPr>
        <w:tc>
          <w:tcPr>
            <w:tcW w:w="2470" w:type="pct"/>
            <w:vAlign w:val="bottom"/>
          </w:tcPr>
          <w:p w14:paraId="5B650DA3" w14:textId="77777777" w:rsidR="003079FB" w:rsidRPr="001E7DB0" w:rsidRDefault="003079FB" w:rsidP="003079FB">
            <w:pPr>
              <w:pStyle w:val="Thin"/>
              <w:spacing w:line="140" w:lineRule="exact"/>
              <w:rPr>
                <w:rFonts w:asciiTheme="minorHAnsi" w:hAnsiTheme="minorHAnsi" w:cs="Arial"/>
                <w:bCs/>
                <w:sz w:val="20"/>
                <w:lang w:val="en-GB"/>
              </w:rPr>
            </w:pPr>
          </w:p>
        </w:tc>
        <w:tc>
          <w:tcPr>
            <w:tcW w:w="633" w:type="pct"/>
            <w:tcBorders>
              <w:bottom w:val="single" w:sz="8" w:space="0" w:color="auto"/>
            </w:tcBorders>
            <w:shd w:val="clear" w:color="auto" w:fill="auto"/>
            <w:vAlign w:val="bottom"/>
          </w:tcPr>
          <w:p w14:paraId="4EC90CF1" w14:textId="77777777" w:rsidR="003079FB" w:rsidRPr="001E7DB0" w:rsidRDefault="003079FB" w:rsidP="003079FB">
            <w:pPr>
              <w:keepNext/>
              <w:keepLines/>
              <w:tabs>
                <w:tab w:val="decimal" w:pos="1202"/>
              </w:tabs>
              <w:spacing w:line="140" w:lineRule="exact"/>
              <w:rPr>
                <w:rFonts w:asciiTheme="minorHAnsi" w:hAnsiTheme="minorHAnsi"/>
                <w:b/>
                <w:bCs/>
                <w:position w:val="4"/>
                <w:sz w:val="20"/>
                <w:szCs w:val="20"/>
                <w:lang w:val="hr-HR"/>
              </w:rPr>
            </w:pPr>
          </w:p>
        </w:tc>
        <w:tc>
          <w:tcPr>
            <w:tcW w:w="633" w:type="pct"/>
            <w:tcBorders>
              <w:bottom w:val="single" w:sz="8" w:space="0" w:color="auto"/>
            </w:tcBorders>
            <w:shd w:val="clear" w:color="auto" w:fill="auto"/>
            <w:vAlign w:val="bottom"/>
          </w:tcPr>
          <w:p w14:paraId="12025484" w14:textId="77777777" w:rsidR="003079FB" w:rsidRPr="001E7DB0" w:rsidRDefault="003079FB" w:rsidP="003079FB">
            <w:pPr>
              <w:keepNext/>
              <w:keepLines/>
              <w:tabs>
                <w:tab w:val="decimal" w:pos="1202"/>
              </w:tabs>
              <w:spacing w:line="140" w:lineRule="exact"/>
              <w:rPr>
                <w:rFonts w:asciiTheme="minorHAnsi" w:hAnsiTheme="minorHAnsi"/>
                <w:b/>
                <w:bCs/>
                <w:position w:val="4"/>
                <w:sz w:val="20"/>
                <w:szCs w:val="20"/>
                <w:lang w:val="hr-HR"/>
              </w:rPr>
            </w:pPr>
          </w:p>
        </w:tc>
        <w:tc>
          <w:tcPr>
            <w:tcW w:w="633" w:type="pct"/>
            <w:tcBorders>
              <w:bottom w:val="single" w:sz="8" w:space="0" w:color="auto"/>
            </w:tcBorders>
          </w:tcPr>
          <w:p w14:paraId="7E71130E" w14:textId="77777777" w:rsidR="003079FB" w:rsidRPr="001E7DB0" w:rsidRDefault="003079FB" w:rsidP="003079FB">
            <w:pPr>
              <w:keepNext/>
              <w:keepLines/>
              <w:tabs>
                <w:tab w:val="decimal" w:pos="1202"/>
              </w:tabs>
              <w:spacing w:line="140" w:lineRule="exact"/>
              <w:rPr>
                <w:rFonts w:asciiTheme="minorHAnsi" w:hAnsiTheme="minorHAnsi"/>
                <w:b/>
                <w:bCs/>
                <w:position w:val="4"/>
                <w:sz w:val="20"/>
                <w:szCs w:val="20"/>
                <w:lang w:val="hr-HR"/>
              </w:rPr>
            </w:pPr>
          </w:p>
        </w:tc>
        <w:tc>
          <w:tcPr>
            <w:tcW w:w="631" w:type="pct"/>
            <w:tcBorders>
              <w:bottom w:val="single" w:sz="8" w:space="0" w:color="auto"/>
            </w:tcBorders>
          </w:tcPr>
          <w:p w14:paraId="52F50EC0" w14:textId="77777777" w:rsidR="003079FB" w:rsidRPr="001E7DB0" w:rsidRDefault="003079FB" w:rsidP="003079FB">
            <w:pPr>
              <w:keepNext/>
              <w:keepLines/>
              <w:tabs>
                <w:tab w:val="decimal" w:pos="1202"/>
              </w:tabs>
              <w:spacing w:line="140" w:lineRule="exact"/>
              <w:rPr>
                <w:rFonts w:asciiTheme="minorHAnsi" w:hAnsiTheme="minorHAnsi"/>
                <w:b/>
                <w:bCs/>
                <w:position w:val="4"/>
                <w:sz w:val="20"/>
                <w:szCs w:val="20"/>
                <w:lang w:val="hr-HR"/>
              </w:rPr>
            </w:pPr>
          </w:p>
        </w:tc>
      </w:tr>
      <w:tr w:rsidR="003079FB" w:rsidRPr="008A5EE9" w14:paraId="58F167A2" w14:textId="77777777" w:rsidTr="00F26FF5">
        <w:tblPrEx>
          <w:tblCellMar>
            <w:left w:w="31" w:type="dxa"/>
            <w:right w:w="31" w:type="dxa"/>
          </w:tblCellMar>
        </w:tblPrEx>
        <w:trPr>
          <w:cantSplit/>
          <w:trHeight w:hRule="exact" w:val="57"/>
          <w:tblHeader/>
        </w:trPr>
        <w:tc>
          <w:tcPr>
            <w:tcW w:w="2470" w:type="pct"/>
            <w:vAlign w:val="bottom"/>
          </w:tcPr>
          <w:p w14:paraId="25B43DE0" w14:textId="77777777" w:rsidR="003079FB" w:rsidRPr="001E7DB0" w:rsidRDefault="003079FB" w:rsidP="003079FB">
            <w:pPr>
              <w:rPr>
                <w:rFonts w:asciiTheme="minorHAnsi" w:hAnsiTheme="minorHAnsi" w:cs="Arial"/>
                <w:b/>
                <w:bCs/>
                <w:sz w:val="20"/>
                <w:szCs w:val="20"/>
                <w:lang w:val="en-GB"/>
              </w:rPr>
            </w:pPr>
          </w:p>
        </w:tc>
        <w:tc>
          <w:tcPr>
            <w:tcW w:w="633" w:type="pct"/>
            <w:tcBorders>
              <w:top w:val="single" w:sz="8" w:space="0" w:color="auto"/>
            </w:tcBorders>
            <w:shd w:val="clear" w:color="auto" w:fill="auto"/>
            <w:vAlign w:val="bottom"/>
          </w:tcPr>
          <w:p w14:paraId="0EB6842F" w14:textId="77777777" w:rsidR="003079FB" w:rsidRPr="001E7DB0" w:rsidRDefault="003079FB" w:rsidP="003079FB">
            <w:pPr>
              <w:tabs>
                <w:tab w:val="right" w:pos="1202"/>
              </w:tabs>
              <w:jc w:val="right"/>
              <w:outlineLvl w:val="0"/>
              <w:rPr>
                <w:rFonts w:asciiTheme="minorHAnsi" w:hAnsiTheme="minorHAnsi"/>
                <w:noProof/>
                <w:sz w:val="20"/>
                <w:szCs w:val="20"/>
                <w:lang w:val="hr-HR" w:eastAsia="hr-HR"/>
              </w:rPr>
            </w:pPr>
          </w:p>
        </w:tc>
        <w:tc>
          <w:tcPr>
            <w:tcW w:w="633" w:type="pct"/>
            <w:tcBorders>
              <w:top w:val="single" w:sz="8" w:space="0" w:color="auto"/>
            </w:tcBorders>
            <w:shd w:val="clear" w:color="auto" w:fill="auto"/>
            <w:vAlign w:val="bottom"/>
          </w:tcPr>
          <w:p w14:paraId="0AF9AF55" w14:textId="77777777" w:rsidR="003079FB" w:rsidRPr="001E7DB0" w:rsidRDefault="003079FB" w:rsidP="003079FB">
            <w:pPr>
              <w:tabs>
                <w:tab w:val="right" w:pos="1202"/>
              </w:tabs>
              <w:jc w:val="right"/>
              <w:outlineLvl w:val="0"/>
              <w:rPr>
                <w:rFonts w:asciiTheme="minorHAnsi" w:hAnsiTheme="minorHAnsi"/>
                <w:noProof/>
                <w:sz w:val="20"/>
                <w:szCs w:val="20"/>
                <w:lang w:val="hr-HR" w:eastAsia="hr-HR"/>
              </w:rPr>
            </w:pPr>
          </w:p>
        </w:tc>
        <w:tc>
          <w:tcPr>
            <w:tcW w:w="633" w:type="pct"/>
            <w:tcBorders>
              <w:top w:val="single" w:sz="8" w:space="0" w:color="auto"/>
            </w:tcBorders>
          </w:tcPr>
          <w:p w14:paraId="27C80275" w14:textId="77777777" w:rsidR="003079FB" w:rsidRPr="001E7DB0" w:rsidRDefault="003079FB" w:rsidP="003079FB">
            <w:pPr>
              <w:tabs>
                <w:tab w:val="right" w:pos="1202"/>
              </w:tabs>
              <w:jc w:val="right"/>
              <w:outlineLvl w:val="0"/>
              <w:rPr>
                <w:rFonts w:asciiTheme="minorHAnsi" w:hAnsiTheme="minorHAnsi"/>
                <w:noProof/>
                <w:sz w:val="20"/>
                <w:szCs w:val="20"/>
                <w:lang w:val="hr-HR" w:eastAsia="hr-HR"/>
              </w:rPr>
            </w:pPr>
          </w:p>
        </w:tc>
        <w:tc>
          <w:tcPr>
            <w:tcW w:w="631" w:type="pct"/>
            <w:tcBorders>
              <w:top w:val="single" w:sz="8" w:space="0" w:color="auto"/>
            </w:tcBorders>
          </w:tcPr>
          <w:p w14:paraId="3F130D48" w14:textId="77777777" w:rsidR="003079FB" w:rsidRPr="001E7DB0" w:rsidRDefault="003079FB" w:rsidP="003079FB">
            <w:pPr>
              <w:tabs>
                <w:tab w:val="right" w:pos="1202"/>
              </w:tabs>
              <w:jc w:val="right"/>
              <w:outlineLvl w:val="0"/>
              <w:rPr>
                <w:rFonts w:asciiTheme="minorHAnsi" w:hAnsiTheme="minorHAnsi"/>
                <w:noProof/>
                <w:sz w:val="20"/>
                <w:szCs w:val="20"/>
                <w:lang w:val="hr-HR" w:eastAsia="hr-HR"/>
              </w:rPr>
            </w:pPr>
          </w:p>
        </w:tc>
      </w:tr>
      <w:tr w:rsidR="003079FB" w:rsidRPr="008A5EE9" w14:paraId="40F1E315" w14:textId="77777777" w:rsidTr="00F26FF5">
        <w:tblPrEx>
          <w:tblCellMar>
            <w:left w:w="31" w:type="dxa"/>
            <w:right w:w="31" w:type="dxa"/>
          </w:tblCellMar>
        </w:tblPrEx>
        <w:trPr>
          <w:cantSplit/>
          <w:trHeight w:val="250"/>
          <w:tblHeader/>
        </w:trPr>
        <w:tc>
          <w:tcPr>
            <w:tcW w:w="2470" w:type="pct"/>
            <w:vAlign w:val="bottom"/>
          </w:tcPr>
          <w:p w14:paraId="4021A1F2" w14:textId="77777777" w:rsidR="003079FB" w:rsidRPr="001E7DB0" w:rsidRDefault="003079FB" w:rsidP="003079FB">
            <w:pPr>
              <w:spacing w:line="22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credit risk exposure</w:t>
            </w:r>
          </w:p>
        </w:tc>
        <w:tc>
          <w:tcPr>
            <w:tcW w:w="633" w:type="pct"/>
            <w:tcBorders>
              <w:left w:val="nil"/>
              <w:bottom w:val="single" w:sz="12" w:space="0" w:color="auto"/>
              <w:right w:val="nil"/>
            </w:tcBorders>
            <w:shd w:val="clear" w:color="auto" w:fill="auto"/>
            <w:vAlign w:val="center"/>
          </w:tcPr>
          <w:p w14:paraId="654E9090" w14:textId="2D7C09B9" w:rsidR="003079FB" w:rsidRPr="001E7DB0" w:rsidRDefault="003079FB" w:rsidP="003079FB">
            <w:pPr>
              <w:tabs>
                <w:tab w:val="right" w:pos="1202"/>
              </w:tabs>
              <w:spacing w:line="220" w:lineRule="exact"/>
              <w:jc w:val="right"/>
              <w:outlineLvl w:val="0"/>
              <w:rPr>
                <w:rFonts w:asciiTheme="minorHAnsi" w:hAnsiTheme="minorHAnsi"/>
                <w:b/>
                <w:noProof/>
                <w:sz w:val="20"/>
                <w:szCs w:val="20"/>
                <w:lang w:val="hr-HR" w:eastAsia="hr-HR"/>
              </w:rPr>
            </w:pPr>
            <w:r w:rsidRPr="00F26FF5">
              <w:rPr>
                <w:rFonts w:ascii="Calibri" w:hAnsi="Calibri" w:cs="Arial"/>
                <w:b/>
                <w:bCs/>
                <w:sz w:val="20"/>
                <w:szCs w:val="20"/>
              </w:rPr>
              <w:t>33</w:t>
            </w:r>
            <w:r>
              <w:rPr>
                <w:rFonts w:asciiTheme="minorHAnsi" w:hAnsiTheme="minorHAnsi" w:cs="Arial"/>
                <w:b/>
                <w:noProof/>
                <w:sz w:val="20"/>
                <w:szCs w:val="20"/>
                <w:lang w:val="hr-HR" w:eastAsia="hr-HR"/>
              </w:rPr>
              <w:t>,</w:t>
            </w:r>
            <w:r w:rsidRPr="000A596F">
              <w:rPr>
                <w:rFonts w:asciiTheme="minorHAnsi" w:hAnsiTheme="minorHAnsi" w:cs="Arial"/>
                <w:b/>
                <w:noProof/>
                <w:sz w:val="20"/>
                <w:szCs w:val="20"/>
                <w:lang w:val="hr-HR" w:eastAsia="hr-HR"/>
              </w:rPr>
              <w:t>417</w:t>
            </w:r>
            <w:r>
              <w:rPr>
                <w:rFonts w:asciiTheme="minorHAnsi" w:hAnsiTheme="minorHAnsi" w:cs="Arial"/>
                <w:b/>
                <w:noProof/>
                <w:sz w:val="20"/>
                <w:szCs w:val="20"/>
                <w:lang w:val="hr-HR" w:eastAsia="hr-HR"/>
              </w:rPr>
              <w:t>,</w:t>
            </w:r>
            <w:r w:rsidRPr="000A596F">
              <w:rPr>
                <w:rFonts w:asciiTheme="minorHAnsi" w:hAnsiTheme="minorHAnsi" w:cs="Arial"/>
                <w:b/>
                <w:noProof/>
                <w:sz w:val="20"/>
                <w:szCs w:val="20"/>
                <w:lang w:val="hr-HR" w:eastAsia="hr-HR"/>
              </w:rPr>
              <w:t>992</w:t>
            </w:r>
          </w:p>
        </w:tc>
        <w:tc>
          <w:tcPr>
            <w:tcW w:w="633" w:type="pct"/>
            <w:tcBorders>
              <w:left w:val="nil"/>
              <w:bottom w:val="single" w:sz="12" w:space="0" w:color="auto"/>
              <w:right w:val="nil"/>
            </w:tcBorders>
            <w:shd w:val="clear" w:color="auto" w:fill="auto"/>
            <w:vAlign w:val="center"/>
          </w:tcPr>
          <w:p w14:paraId="120CC160" w14:textId="051D099F" w:rsidR="003079FB" w:rsidRPr="001E7DB0" w:rsidRDefault="003079FB" w:rsidP="003079FB">
            <w:pPr>
              <w:tabs>
                <w:tab w:val="right" w:pos="1202"/>
              </w:tabs>
              <w:spacing w:line="220" w:lineRule="exact"/>
              <w:jc w:val="right"/>
              <w:outlineLvl w:val="0"/>
              <w:rPr>
                <w:rFonts w:asciiTheme="minorHAnsi" w:hAnsiTheme="minorHAnsi" w:cs="Arial"/>
                <w:b/>
                <w:sz w:val="20"/>
                <w:szCs w:val="20"/>
                <w:lang w:val="hr-HR"/>
              </w:rPr>
            </w:pPr>
            <w:r w:rsidRPr="000A596F">
              <w:rPr>
                <w:rFonts w:asciiTheme="minorHAnsi" w:hAnsiTheme="minorHAnsi" w:cs="Arial"/>
                <w:b/>
                <w:sz w:val="20"/>
                <w:szCs w:val="20"/>
                <w:lang w:val="hr-HR"/>
              </w:rPr>
              <w:t>6</w:t>
            </w:r>
            <w:r>
              <w:rPr>
                <w:rFonts w:asciiTheme="minorHAnsi" w:hAnsiTheme="minorHAnsi" w:cs="Arial"/>
                <w:b/>
                <w:sz w:val="20"/>
                <w:szCs w:val="20"/>
                <w:lang w:val="hr-HR"/>
              </w:rPr>
              <w:t>,</w:t>
            </w:r>
            <w:r w:rsidRPr="000A596F">
              <w:rPr>
                <w:rFonts w:asciiTheme="minorHAnsi" w:hAnsiTheme="minorHAnsi" w:cs="Arial"/>
                <w:b/>
                <w:sz w:val="20"/>
                <w:szCs w:val="20"/>
                <w:lang w:val="hr-HR"/>
              </w:rPr>
              <w:t>082</w:t>
            </w:r>
            <w:r>
              <w:rPr>
                <w:rFonts w:asciiTheme="minorHAnsi" w:hAnsiTheme="minorHAnsi" w:cs="Arial"/>
                <w:b/>
                <w:sz w:val="20"/>
                <w:szCs w:val="20"/>
                <w:lang w:val="hr-HR"/>
              </w:rPr>
              <w:t>,</w:t>
            </w:r>
            <w:r w:rsidRPr="000A596F">
              <w:rPr>
                <w:rFonts w:asciiTheme="minorHAnsi" w:hAnsiTheme="minorHAnsi" w:cs="Arial"/>
                <w:b/>
                <w:sz w:val="20"/>
                <w:szCs w:val="20"/>
                <w:lang w:val="hr-HR"/>
              </w:rPr>
              <w:t>541</w:t>
            </w:r>
          </w:p>
        </w:tc>
        <w:tc>
          <w:tcPr>
            <w:tcW w:w="633" w:type="pct"/>
            <w:tcBorders>
              <w:left w:val="nil"/>
              <w:bottom w:val="single" w:sz="12" w:space="0" w:color="auto"/>
              <w:right w:val="nil"/>
            </w:tcBorders>
            <w:shd w:val="clear" w:color="auto" w:fill="auto"/>
            <w:vAlign w:val="center"/>
          </w:tcPr>
          <w:p w14:paraId="0E634A48" w14:textId="1D445671" w:rsidR="003079FB" w:rsidRPr="001E7DB0" w:rsidRDefault="003079FB" w:rsidP="003079FB">
            <w:pPr>
              <w:tabs>
                <w:tab w:val="right" w:pos="1202"/>
              </w:tabs>
              <w:spacing w:line="220" w:lineRule="exact"/>
              <w:jc w:val="right"/>
              <w:outlineLvl w:val="0"/>
              <w:rPr>
                <w:rFonts w:asciiTheme="minorHAnsi" w:hAnsiTheme="minorHAnsi"/>
                <w:b/>
                <w:noProof/>
                <w:sz w:val="20"/>
                <w:szCs w:val="20"/>
                <w:lang w:val="hr-HR" w:eastAsia="hr-HR"/>
              </w:rPr>
            </w:pPr>
            <w:r w:rsidRPr="008A5EE9">
              <w:rPr>
                <w:rFonts w:ascii="Calibri" w:hAnsi="Calibri" w:cs="Arial"/>
                <w:b/>
                <w:bCs/>
                <w:sz w:val="20"/>
                <w:szCs w:val="20"/>
              </w:rPr>
              <w:t>33</w:t>
            </w:r>
            <w:r>
              <w:rPr>
                <w:rFonts w:ascii="Calibri" w:hAnsi="Calibri" w:cs="Arial"/>
                <w:b/>
                <w:bCs/>
                <w:sz w:val="20"/>
                <w:szCs w:val="20"/>
              </w:rPr>
              <w:t>,</w:t>
            </w:r>
            <w:r w:rsidRPr="008A5EE9">
              <w:rPr>
                <w:rFonts w:ascii="Calibri" w:hAnsi="Calibri" w:cs="Arial"/>
                <w:b/>
                <w:bCs/>
                <w:sz w:val="20"/>
                <w:szCs w:val="20"/>
              </w:rPr>
              <w:t>220</w:t>
            </w:r>
            <w:r>
              <w:rPr>
                <w:rFonts w:ascii="Calibri" w:hAnsi="Calibri" w:cs="Arial"/>
                <w:b/>
                <w:bCs/>
                <w:sz w:val="20"/>
                <w:szCs w:val="20"/>
              </w:rPr>
              <w:t>,</w:t>
            </w:r>
            <w:r w:rsidRPr="008A5EE9">
              <w:rPr>
                <w:rFonts w:ascii="Calibri" w:hAnsi="Calibri" w:cs="Arial"/>
                <w:b/>
                <w:bCs/>
                <w:sz w:val="20"/>
                <w:szCs w:val="20"/>
              </w:rPr>
              <w:t>026</w:t>
            </w:r>
          </w:p>
        </w:tc>
        <w:tc>
          <w:tcPr>
            <w:tcW w:w="631" w:type="pct"/>
            <w:tcBorders>
              <w:left w:val="nil"/>
              <w:bottom w:val="single" w:sz="12" w:space="0" w:color="auto"/>
              <w:right w:val="nil"/>
            </w:tcBorders>
            <w:shd w:val="clear" w:color="auto" w:fill="auto"/>
            <w:vAlign w:val="center"/>
          </w:tcPr>
          <w:p w14:paraId="12256DCC" w14:textId="67A45D1A" w:rsidR="003079FB" w:rsidRPr="001E7DB0" w:rsidRDefault="003079FB" w:rsidP="003079FB">
            <w:pPr>
              <w:tabs>
                <w:tab w:val="right" w:pos="1202"/>
              </w:tabs>
              <w:spacing w:line="220" w:lineRule="exact"/>
              <w:jc w:val="right"/>
              <w:outlineLvl w:val="0"/>
              <w:rPr>
                <w:rFonts w:asciiTheme="minorHAnsi" w:hAnsiTheme="minorHAnsi" w:cs="Arial"/>
                <w:b/>
                <w:sz w:val="20"/>
                <w:szCs w:val="20"/>
                <w:lang w:val="hr-HR"/>
              </w:rPr>
            </w:pPr>
            <w:r w:rsidRPr="008A5EE9">
              <w:rPr>
                <w:rFonts w:ascii="Calibri" w:hAnsi="Calibri" w:cs="Arial"/>
                <w:b/>
                <w:bCs/>
                <w:sz w:val="20"/>
                <w:szCs w:val="20"/>
              </w:rPr>
              <w:t>6</w:t>
            </w:r>
            <w:r>
              <w:rPr>
                <w:rFonts w:ascii="Calibri" w:hAnsi="Calibri" w:cs="Arial"/>
                <w:b/>
                <w:bCs/>
                <w:sz w:val="20"/>
                <w:szCs w:val="20"/>
              </w:rPr>
              <w:t>,</w:t>
            </w:r>
            <w:r w:rsidRPr="008A5EE9">
              <w:rPr>
                <w:rFonts w:ascii="Calibri" w:hAnsi="Calibri" w:cs="Arial"/>
                <w:b/>
                <w:bCs/>
                <w:sz w:val="20"/>
                <w:szCs w:val="20"/>
              </w:rPr>
              <w:t>062</w:t>
            </w:r>
            <w:r>
              <w:rPr>
                <w:rFonts w:ascii="Calibri" w:hAnsi="Calibri" w:cs="Arial"/>
                <w:b/>
                <w:bCs/>
                <w:sz w:val="20"/>
                <w:szCs w:val="20"/>
              </w:rPr>
              <w:t>,</w:t>
            </w:r>
            <w:r w:rsidRPr="008A5EE9">
              <w:rPr>
                <w:rFonts w:ascii="Calibri" w:hAnsi="Calibri" w:cs="Arial"/>
                <w:b/>
                <w:bCs/>
                <w:sz w:val="20"/>
                <w:szCs w:val="20"/>
              </w:rPr>
              <w:t>987</w:t>
            </w:r>
          </w:p>
        </w:tc>
      </w:tr>
      <w:tr w:rsidR="001B20E0" w:rsidRPr="008A5EE9" w14:paraId="0D16AE2A" w14:textId="77777777" w:rsidTr="003720D1">
        <w:tblPrEx>
          <w:tblCellMar>
            <w:left w:w="31" w:type="dxa"/>
            <w:right w:w="31" w:type="dxa"/>
          </w:tblCellMar>
        </w:tblPrEx>
        <w:trPr>
          <w:cantSplit/>
          <w:trHeight w:val="250"/>
          <w:tblHeader/>
        </w:trPr>
        <w:tc>
          <w:tcPr>
            <w:tcW w:w="2470" w:type="pct"/>
            <w:vAlign w:val="bottom"/>
          </w:tcPr>
          <w:p w14:paraId="1AA16A68" w14:textId="77777777" w:rsidR="001B20E0" w:rsidRPr="001E7DB0" w:rsidRDefault="001B20E0" w:rsidP="002F1525">
            <w:pPr>
              <w:spacing w:line="288" w:lineRule="auto"/>
              <w:rPr>
                <w:rFonts w:asciiTheme="minorHAnsi" w:hAnsiTheme="minorHAnsi" w:cs="Arial"/>
                <w:bCs/>
                <w:sz w:val="20"/>
                <w:szCs w:val="20"/>
                <w:lang w:val="en-GB"/>
              </w:rPr>
            </w:pPr>
          </w:p>
        </w:tc>
        <w:tc>
          <w:tcPr>
            <w:tcW w:w="633" w:type="pct"/>
            <w:tcBorders>
              <w:top w:val="single" w:sz="12" w:space="0" w:color="auto"/>
            </w:tcBorders>
          </w:tcPr>
          <w:p w14:paraId="3D7BE016" w14:textId="77777777" w:rsidR="001B20E0" w:rsidRPr="001E7DB0" w:rsidRDefault="001B20E0" w:rsidP="002F1525">
            <w:pPr>
              <w:pStyle w:val="TT"/>
              <w:jc w:val="right"/>
              <w:rPr>
                <w:rFonts w:asciiTheme="minorHAnsi" w:hAnsiTheme="minorHAnsi" w:cs="Arial"/>
                <w:b/>
                <w:sz w:val="20"/>
              </w:rPr>
            </w:pPr>
          </w:p>
        </w:tc>
        <w:tc>
          <w:tcPr>
            <w:tcW w:w="633" w:type="pct"/>
            <w:tcBorders>
              <w:top w:val="single" w:sz="12" w:space="0" w:color="auto"/>
            </w:tcBorders>
          </w:tcPr>
          <w:p w14:paraId="545090B2" w14:textId="77777777" w:rsidR="001B20E0" w:rsidRPr="001E7DB0" w:rsidRDefault="001B20E0" w:rsidP="002F1525">
            <w:pPr>
              <w:pStyle w:val="TT"/>
              <w:jc w:val="right"/>
              <w:rPr>
                <w:rFonts w:asciiTheme="minorHAnsi" w:hAnsiTheme="minorHAnsi" w:cs="Arial"/>
                <w:b/>
                <w:sz w:val="20"/>
              </w:rPr>
            </w:pPr>
          </w:p>
        </w:tc>
        <w:tc>
          <w:tcPr>
            <w:tcW w:w="633" w:type="pct"/>
            <w:tcBorders>
              <w:top w:val="single" w:sz="12" w:space="0" w:color="auto"/>
            </w:tcBorders>
            <w:vAlign w:val="bottom"/>
          </w:tcPr>
          <w:p w14:paraId="31CBDB4D" w14:textId="77777777" w:rsidR="001B20E0" w:rsidRPr="001E7DB0" w:rsidRDefault="001B20E0" w:rsidP="002F1525">
            <w:pPr>
              <w:pStyle w:val="TT"/>
              <w:jc w:val="right"/>
              <w:rPr>
                <w:rFonts w:asciiTheme="minorHAnsi" w:hAnsiTheme="minorHAnsi" w:cs="Arial"/>
                <w:b/>
                <w:sz w:val="20"/>
              </w:rPr>
            </w:pPr>
          </w:p>
        </w:tc>
        <w:tc>
          <w:tcPr>
            <w:tcW w:w="631" w:type="pct"/>
            <w:tcBorders>
              <w:top w:val="single" w:sz="12" w:space="0" w:color="auto"/>
            </w:tcBorders>
            <w:vAlign w:val="bottom"/>
          </w:tcPr>
          <w:p w14:paraId="74A8DC41" w14:textId="77777777" w:rsidR="001B20E0" w:rsidRPr="001E7DB0" w:rsidRDefault="001B20E0" w:rsidP="002F1525">
            <w:pPr>
              <w:pStyle w:val="TT"/>
              <w:jc w:val="right"/>
              <w:rPr>
                <w:rFonts w:asciiTheme="minorHAnsi" w:hAnsiTheme="minorHAnsi" w:cs="Arial"/>
                <w:b/>
                <w:sz w:val="20"/>
              </w:rPr>
            </w:pPr>
          </w:p>
        </w:tc>
      </w:tr>
    </w:tbl>
    <w:p w14:paraId="3A24412C" w14:textId="77777777" w:rsidR="00F8479F" w:rsidRPr="00E06490" w:rsidRDefault="00F8479F" w:rsidP="001E7DB0">
      <w:pPr>
        <w:tabs>
          <w:tab w:val="right" w:pos="9129"/>
        </w:tabs>
        <w:jc w:val="both"/>
        <w:rPr>
          <w:rFonts w:asciiTheme="minorHAnsi" w:hAnsiTheme="minorHAnsi" w:cs="Arial"/>
          <w:bCs/>
          <w:sz w:val="19"/>
          <w:szCs w:val="19"/>
          <w:highlight w:val="yellow"/>
          <w:lang w:val="en-GB"/>
        </w:rPr>
      </w:pPr>
    </w:p>
    <w:p w14:paraId="1BE50C81"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3D1D6A5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2C8524EF"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0AE6A770"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4DB2398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sectPr w:rsidR="00F8479F" w:rsidRPr="00E06490" w:rsidSect="00F26FF5">
          <w:footerReference w:type="default" r:id="rId170"/>
          <w:type w:val="continuous"/>
          <w:pgSz w:w="11907" w:h="16840" w:code="9"/>
          <w:pgMar w:top="1418" w:right="1134" w:bottom="1134" w:left="1418" w:header="851" w:footer="851" w:gutter="0"/>
          <w:cols w:space="720"/>
          <w:noEndnote/>
        </w:sectPr>
      </w:pPr>
    </w:p>
    <w:p w14:paraId="4955883F" w14:textId="77777777" w:rsidR="008A5EE9" w:rsidRDefault="008A5EE9" w:rsidP="001E7DB0">
      <w:pPr>
        <w:pStyle w:val="T1"/>
        <w:spacing w:before="0" w:after="0" w:line="240" w:lineRule="auto"/>
        <w:rPr>
          <w:rFonts w:asciiTheme="minorHAnsi" w:hAnsiTheme="minorHAnsi" w:cs="Arial"/>
          <w:sz w:val="22"/>
          <w:szCs w:val="22"/>
          <w:lang w:val="en-GB"/>
        </w:rPr>
      </w:pPr>
    </w:p>
    <w:p w14:paraId="7158A60F" w14:textId="77777777" w:rsidR="001B20E0" w:rsidRPr="001E7DB0" w:rsidRDefault="001B20E0"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70E79118" w14:textId="77777777" w:rsidR="008A5EE9" w:rsidRDefault="008A5EE9" w:rsidP="001E7DB0">
      <w:pPr>
        <w:pStyle w:val="accountingpolicytitle"/>
        <w:rPr>
          <w:rFonts w:asciiTheme="minorHAnsi" w:hAnsiTheme="minorHAnsi"/>
          <w:sz w:val="22"/>
          <w:szCs w:val="22"/>
          <w:lang w:val="en-GB"/>
        </w:rPr>
      </w:pPr>
    </w:p>
    <w:p w14:paraId="7EB64B76"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3279F6EA" w14:textId="77777777" w:rsidR="008A5EE9" w:rsidRDefault="008A5EE9" w:rsidP="001E7DB0">
      <w:pPr>
        <w:pStyle w:val="accountingpolicytitle"/>
        <w:rPr>
          <w:rFonts w:asciiTheme="minorHAnsi" w:hAnsiTheme="minorHAnsi"/>
          <w:sz w:val="22"/>
          <w:szCs w:val="22"/>
          <w:lang w:val="en-GB"/>
        </w:rPr>
      </w:pPr>
    </w:p>
    <w:p w14:paraId="0C022B07" w14:textId="77777777" w:rsidR="001B20E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4A3971FA" w14:textId="77777777" w:rsidR="008A5EE9" w:rsidRPr="001E7DB0" w:rsidRDefault="008A5EE9" w:rsidP="001E7DB0">
      <w:pPr>
        <w:pStyle w:val="accountingpolicytitle"/>
        <w:rPr>
          <w:rFonts w:asciiTheme="minorHAnsi" w:hAnsiTheme="minorHAnsi"/>
          <w:sz w:val="22"/>
          <w:szCs w:val="22"/>
          <w:lang w:val="en-GB"/>
        </w:rPr>
      </w:pPr>
    </w:p>
    <w:p w14:paraId="18D653C6"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 xml:space="preserve">Concentration of assets and guarantees and commitments, according to industry, before and 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is as follows:  </w:t>
      </w:r>
    </w:p>
    <w:p w14:paraId="71587F22" w14:textId="77777777" w:rsidR="001B20E0" w:rsidRPr="001E7DB0" w:rsidRDefault="001B20E0" w:rsidP="001E7DB0">
      <w:pPr>
        <w:pStyle w:val="accountingpolicytitle"/>
        <w:rPr>
          <w:rFonts w:asciiTheme="minorHAnsi" w:hAnsiTheme="minorHAnsi"/>
          <w:sz w:val="22"/>
          <w:szCs w:val="22"/>
          <w:lang w:val="en-GB"/>
        </w:rPr>
      </w:pPr>
    </w:p>
    <w:tbl>
      <w:tblPr>
        <w:tblpPr w:leftFromText="181" w:rightFromText="181" w:vertAnchor="text" w:horzAnchor="margin" w:tblpY="1"/>
        <w:tblOverlap w:val="never"/>
        <w:tblW w:w="5000" w:type="pct"/>
        <w:tblLayout w:type="fixed"/>
        <w:tblCellMar>
          <w:left w:w="30" w:type="dxa"/>
          <w:right w:w="30" w:type="dxa"/>
        </w:tblCellMar>
        <w:tblLook w:val="0000" w:firstRow="0" w:lastRow="0" w:firstColumn="0" w:lastColumn="0" w:noHBand="0" w:noVBand="0"/>
      </w:tblPr>
      <w:tblGrid>
        <w:gridCol w:w="4680"/>
        <w:gridCol w:w="1169"/>
        <w:gridCol w:w="1169"/>
        <w:gridCol w:w="1169"/>
        <w:gridCol w:w="1168"/>
      </w:tblGrid>
      <w:tr w:rsidR="001B20E0" w:rsidRPr="008A5EE9" w14:paraId="30D56665" w14:textId="77777777" w:rsidTr="008A5EE9">
        <w:trPr>
          <w:cantSplit/>
          <w:trHeight w:val="250"/>
          <w:tblHeader/>
        </w:trPr>
        <w:tc>
          <w:tcPr>
            <w:tcW w:w="2501" w:type="pct"/>
            <w:vAlign w:val="bottom"/>
          </w:tcPr>
          <w:p w14:paraId="6B1241FF" w14:textId="77777777" w:rsidR="001B20E0" w:rsidRPr="001E7DB0" w:rsidRDefault="001B20E0" w:rsidP="001B20E0">
            <w:pPr>
              <w:pStyle w:val="TH"/>
              <w:rPr>
                <w:rFonts w:asciiTheme="minorHAnsi" w:hAnsiTheme="minorHAnsi" w:cs="Arial"/>
                <w:sz w:val="20"/>
              </w:rPr>
            </w:pPr>
            <w:r w:rsidRPr="001E7DB0">
              <w:rPr>
                <w:rFonts w:asciiTheme="minorHAnsi" w:hAnsiTheme="minorHAnsi" w:cs="Arial"/>
                <w:sz w:val="20"/>
              </w:rPr>
              <w:t>Bank</w:t>
            </w:r>
          </w:p>
        </w:tc>
        <w:tc>
          <w:tcPr>
            <w:tcW w:w="625" w:type="pct"/>
            <w:vAlign w:val="bottom"/>
          </w:tcPr>
          <w:p w14:paraId="367ABD36"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Gross highest exposure</w:t>
            </w:r>
          </w:p>
        </w:tc>
        <w:tc>
          <w:tcPr>
            <w:tcW w:w="625" w:type="pct"/>
            <w:vAlign w:val="bottom"/>
          </w:tcPr>
          <w:p w14:paraId="1DB997E9" w14:textId="77777777" w:rsidR="000A4564"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 xml:space="preserve">Net </w:t>
            </w:r>
          </w:p>
          <w:p w14:paraId="74059092"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highest exposure</w:t>
            </w:r>
          </w:p>
        </w:tc>
        <w:tc>
          <w:tcPr>
            <w:tcW w:w="625" w:type="pct"/>
            <w:vAlign w:val="bottom"/>
          </w:tcPr>
          <w:p w14:paraId="14882375"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Gross highest exposure</w:t>
            </w:r>
          </w:p>
        </w:tc>
        <w:tc>
          <w:tcPr>
            <w:tcW w:w="624" w:type="pct"/>
            <w:vAlign w:val="bottom"/>
          </w:tcPr>
          <w:p w14:paraId="45C50111" w14:textId="77777777" w:rsidR="000A4564"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 xml:space="preserve">Net </w:t>
            </w:r>
          </w:p>
          <w:p w14:paraId="31C6C08B" w14:textId="77777777" w:rsidR="001B20E0" w:rsidRPr="001E7DB0" w:rsidRDefault="001B20E0" w:rsidP="001B20E0">
            <w:pPr>
              <w:pStyle w:val="TH"/>
              <w:jc w:val="right"/>
              <w:rPr>
                <w:rFonts w:asciiTheme="minorHAnsi" w:hAnsiTheme="minorHAnsi" w:cs="Arial"/>
                <w:sz w:val="20"/>
              </w:rPr>
            </w:pPr>
            <w:r w:rsidRPr="001E7DB0">
              <w:rPr>
                <w:rFonts w:asciiTheme="minorHAnsi" w:hAnsiTheme="minorHAnsi" w:cs="Arial"/>
                <w:sz w:val="20"/>
              </w:rPr>
              <w:t>highest exposure</w:t>
            </w:r>
          </w:p>
        </w:tc>
      </w:tr>
      <w:tr w:rsidR="001B20E0" w:rsidRPr="008A5EE9" w14:paraId="3E671E46" w14:textId="77777777" w:rsidTr="008A5EE9">
        <w:trPr>
          <w:cantSplit/>
          <w:trHeight w:val="159"/>
          <w:tblHeader/>
        </w:trPr>
        <w:tc>
          <w:tcPr>
            <w:tcW w:w="2501" w:type="pct"/>
            <w:vAlign w:val="bottom"/>
          </w:tcPr>
          <w:p w14:paraId="05C5F8A0" w14:textId="77777777" w:rsidR="001B20E0" w:rsidRPr="001E7DB0" w:rsidRDefault="001B20E0" w:rsidP="001B20E0">
            <w:pPr>
              <w:spacing w:line="120" w:lineRule="auto"/>
              <w:ind w:left="113" w:hanging="113"/>
              <w:jc w:val="center"/>
              <w:rPr>
                <w:rFonts w:asciiTheme="minorHAnsi" w:hAnsiTheme="minorHAnsi" w:cs="Arial"/>
                <w:sz w:val="20"/>
                <w:szCs w:val="20"/>
                <w:lang w:val="en-GB"/>
              </w:rPr>
            </w:pPr>
          </w:p>
        </w:tc>
        <w:tc>
          <w:tcPr>
            <w:tcW w:w="625" w:type="pct"/>
            <w:vAlign w:val="bottom"/>
          </w:tcPr>
          <w:p w14:paraId="16DFD3FD" w14:textId="77777777" w:rsidR="001B20E0" w:rsidRPr="001E7DB0" w:rsidRDefault="001B20E0" w:rsidP="001B20E0">
            <w:pPr>
              <w:pStyle w:val="TH"/>
              <w:spacing w:line="120" w:lineRule="auto"/>
              <w:jc w:val="center"/>
              <w:rPr>
                <w:rFonts w:asciiTheme="minorHAnsi" w:hAnsiTheme="minorHAnsi" w:cs="Arial"/>
                <w:sz w:val="20"/>
              </w:rPr>
            </w:pPr>
          </w:p>
        </w:tc>
        <w:tc>
          <w:tcPr>
            <w:tcW w:w="625" w:type="pct"/>
            <w:vAlign w:val="bottom"/>
          </w:tcPr>
          <w:p w14:paraId="23D45DCA" w14:textId="77777777" w:rsidR="001B20E0" w:rsidRPr="001E7DB0" w:rsidRDefault="001B20E0" w:rsidP="001B20E0">
            <w:pPr>
              <w:pStyle w:val="TH"/>
              <w:spacing w:line="120" w:lineRule="auto"/>
              <w:jc w:val="center"/>
              <w:rPr>
                <w:rFonts w:asciiTheme="minorHAnsi" w:hAnsiTheme="minorHAnsi" w:cs="Arial"/>
                <w:sz w:val="20"/>
              </w:rPr>
            </w:pPr>
          </w:p>
        </w:tc>
        <w:tc>
          <w:tcPr>
            <w:tcW w:w="625" w:type="pct"/>
            <w:vAlign w:val="bottom"/>
          </w:tcPr>
          <w:p w14:paraId="251ECFCC" w14:textId="77777777" w:rsidR="001B20E0" w:rsidRPr="001E7DB0" w:rsidRDefault="001B20E0" w:rsidP="001B20E0">
            <w:pPr>
              <w:pStyle w:val="TH"/>
              <w:spacing w:line="120" w:lineRule="auto"/>
              <w:jc w:val="center"/>
              <w:rPr>
                <w:rFonts w:asciiTheme="minorHAnsi" w:hAnsiTheme="minorHAnsi" w:cs="Arial"/>
                <w:sz w:val="20"/>
              </w:rPr>
            </w:pPr>
          </w:p>
        </w:tc>
        <w:tc>
          <w:tcPr>
            <w:tcW w:w="624" w:type="pct"/>
            <w:vAlign w:val="bottom"/>
          </w:tcPr>
          <w:p w14:paraId="2A168E8A" w14:textId="77777777" w:rsidR="001B20E0" w:rsidRPr="001E7DB0" w:rsidRDefault="001B20E0" w:rsidP="001B20E0">
            <w:pPr>
              <w:pStyle w:val="TH"/>
              <w:spacing w:line="120" w:lineRule="auto"/>
              <w:jc w:val="center"/>
              <w:rPr>
                <w:rFonts w:asciiTheme="minorHAnsi" w:hAnsiTheme="minorHAnsi" w:cs="Arial"/>
                <w:sz w:val="20"/>
              </w:rPr>
            </w:pPr>
          </w:p>
        </w:tc>
      </w:tr>
      <w:tr w:rsidR="00021441" w:rsidRPr="008A5EE9" w14:paraId="76EF462D" w14:textId="77777777" w:rsidTr="008A5EE9">
        <w:trPr>
          <w:cantSplit/>
          <w:trHeight w:val="250"/>
          <w:tblHeader/>
        </w:trPr>
        <w:tc>
          <w:tcPr>
            <w:tcW w:w="2501" w:type="pct"/>
          </w:tcPr>
          <w:p w14:paraId="15012A9D" w14:textId="77777777" w:rsidR="00021441" w:rsidRPr="001E7DB0" w:rsidRDefault="00021441" w:rsidP="00021441">
            <w:pPr>
              <w:ind w:left="113" w:hanging="113"/>
              <w:rPr>
                <w:rFonts w:asciiTheme="minorHAnsi" w:hAnsiTheme="minorHAnsi" w:cs="Arial"/>
                <w:sz w:val="20"/>
                <w:szCs w:val="20"/>
                <w:lang w:val="en-GB"/>
              </w:rPr>
            </w:pPr>
          </w:p>
        </w:tc>
        <w:tc>
          <w:tcPr>
            <w:tcW w:w="625" w:type="pct"/>
            <w:vAlign w:val="bottom"/>
          </w:tcPr>
          <w:p w14:paraId="68CC91F0" w14:textId="27948DAE" w:rsidR="00021441" w:rsidRPr="001E7DB0" w:rsidRDefault="00021441" w:rsidP="00021441">
            <w:pPr>
              <w:pStyle w:val="TH"/>
              <w:jc w:val="right"/>
              <w:rPr>
                <w:rFonts w:asciiTheme="minorHAnsi" w:hAnsiTheme="minorHAnsi" w:cs="Arial"/>
                <w:sz w:val="20"/>
              </w:rPr>
            </w:pPr>
            <w:r w:rsidRPr="004707C9">
              <w:rPr>
                <w:rFonts w:asciiTheme="minorHAnsi" w:hAnsiTheme="minorHAnsi" w:cs="Arial"/>
                <w:sz w:val="20"/>
              </w:rPr>
              <w:t>201</w:t>
            </w:r>
            <w:r>
              <w:rPr>
                <w:rFonts w:asciiTheme="minorHAnsi" w:hAnsiTheme="minorHAnsi" w:cs="Arial"/>
                <w:sz w:val="20"/>
              </w:rPr>
              <w:t>7</w:t>
            </w:r>
          </w:p>
        </w:tc>
        <w:tc>
          <w:tcPr>
            <w:tcW w:w="625" w:type="pct"/>
            <w:vAlign w:val="bottom"/>
          </w:tcPr>
          <w:p w14:paraId="0B079A47" w14:textId="090C20E2" w:rsidR="00021441" w:rsidRPr="001E7DB0" w:rsidRDefault="00021441" w:rsidP="00021441">
            <w:pPr>
              <w:pStyle w:val="TH"/>
              <w:jc w:val="right"/>
              <w:rPr>
                <w:rFonts w:asciiTheme="minorHAnsi" w:hAnsiTheme="minorHAnsi" w:cs="Arial"/>
                <w:sz w:val="20"/>
              </w:rPr>
            </w:pPr>
            <w:r w:rsidRPr="004707C9">
              <w:rPr>
                <w:rFonts w:asciiTheme="minorHAnsi" w:hAnsiTheme="minorHAnsi" w:cs="Arial"/>
                <w:sz w:val="20"/>
              </w:rPr>
              <w:t>201</w:t>
            </w:r>
            <w:r>
              <w:rPr>
                <w:rFonts w:asciiTheme="minorHAnsi" w:hAnsiTheme="minorHAnsi" w:cs="Arial"/>
                <w:sz w:val="20"/>
              </w:rPr>
              <w:t>7</w:t>
            </w:r>
          </w:p>
        </w:tc>
        <w:tc>
          <w:tcPr>
            <w:tcW w:w="625" w:type="pct"/>
            <w:vAlign w:val="bottom"/>
          </w:tcPr>
          <w:p w14:paraId="3DB65376" w14:textId="31563B52" w:rsidR="00021441" w:rsidRPr="001E7DB0" w:rsidRDefault="00021441" w:rsidP="00021441">
            <w:pPr>
              <w:pStyle w:val="TH"/>
              <w:jc w:val="right"/>
              <w:rPr>
                <w:rFonts w:asciiTheme="minorHAnsi" w:hAnsiTheme="minorHAnsi" w:cs="Arial"/>
                <w:sz w:val="20"/>
              </w:rPr>
            </w:pPr>
            <w:r w:rsidRPr="004707C9">
              <w:rPr>
                <w:rFonts w:asciiTheme="minorHAnsi" w:hAnsiTheme="minorHAnsi" w:cs="Arial"/>
                <w:sz w:val="20"/>
              </w:rPr>
              <w:t>2016</w:t>
            </w:r>
          </w:p>
        </w:tc>
        <w:tc>
          <w:tcPr>
            <w:tcW w:w="624" w:type="pct"/>
            <w:vAlign w:val="bottom"/>
          </w:tcPr>
          <w:p w14:paraId="16AC9C27" w14:textId="542E7BA0" w:rsidR="00021441" w:rsidRPr="001E7DB0" w:rsidRDefault="00021441" w:rsidP="00021441">
            <w:pPr>
              <w:pStyle w:val="TH"/>
              <w:jc w:val="right"/>
              <w:rPr>
                <w:rFonts w:asciiTheme="minorHAnsi" w:hAnsiTheme="minorHAnsi" w:cs="Arial"/>
                <w:sz w:val="20"/>
              </w:rPr>
            </w:pPr>
            <w:r w:rsidRPr="004707C9">
              <w:rPr>
                <w:rFonts w:asciiTheme="minorHAnsi" w:hAnsiTheme="minorHAnsi" w:cs="Arial"/>
                <w:sz w:val="20"/>
              </w:rPr>
              <w:t>2016</w:t>
            </w:r>
          </w:p>
        </w:tc>
      </w:tr>
      <w:tr w:rsidR="004A543C" w:rsidRPr="008A5EE9" w14:paraId="50D82553" w14:textId="77777777" w:rsidTr="008A5EE9">
        <w:trPr>
          <w:cantSplit/>
          <w:trHeight w:val="250"/>
          <w:tblHeader/>
        </w:trPr>
        <w:tc>
          <w:tcPr>
            <w:tcW w:w="2501" w:type="pct"/>
          </w:tcPr>
          <w:p w14:paraId="54642D86" w14:textId="77777777" w:rsidR="004A543C" w:rsidRPr="001E7DB0" w:rsidRDefault="004A543C" w:rsidP="004A543C">
            <w:pPr>
              <w:ind w:left="113" w:hanging="113"/>
              <w:rPr>
                <w:rFonts w:asciiTheme="minorHAnsi" w:hAnsiTheme="minorHAnsi" w:cs="Arial"/>
                <w:sz w:val="20"/>
                <w:szCs w:val="20"/>
                <w:lang w:val="en-GB"/>
              </w:rPr>
            </w:pPr>
          </w:p>
        </w:tc>
        <w:tc>
          <w:tcPr>
            <w:tcW w:w="625" w:type="pct"/>
            <w:vAlign w:val="bottom"/>
          </w:tcPr>
          <w:p w14:paraId="22334D37" w14:textId="77777777" w:rsidR="004A543C" w:rsidRPr="001E7DB0" w:rsidRDefault="004A543C" w:rsidP="004A543C">
            <w:pPr>
              <w:pStyle w:val="TH"/>
              <w:jc w:val="right"/>
              <w:rPr>
                <w:rFonts w:asciiTheme="minorHAnsi" w:hAnsiTheme="minorHAnsi" w:cs="Arial"/>
                <w:sz w:val="20"/>
              </w:rPr>
            </w:pPr>
            <w:r w:rsidRPr="001E7DB0">
              <w:rPr>
                <w:rFonts w:asciiTheme="minorHAnsi" w:hAnsiTheme="minorHAnsi" w:cs="Arial"/>
                <w:sz w:val="20"/>
              </w:rPr>
              <w:t>HRK ‘000</w:t>
            </w:r>
          </w:p>
        </w:tc>
        <w:tc>
          <w:tcPr>
            <w:tcW w:w="625" w:type="pct"/>
            <w:vAlign w:val="bottom"/>
          </w:tcPr>
          <w:p w14:paraId="25260129" w14:textId="77777777" w:rsidR="004A543C" w:rsidRPr="001E7DB0" w:rsidRDefault="004A543C" w:rsidP="004A543C">
            <w:pPr>
              <w:pStyle w:val="TH"/>
              <w:jc w:val="right"/>
              <w:rPr>
                <w:rFonts w:asciiTheme="minorHAnsi" w:hAnsiTheme="minorHAnsi" w:cs="Arial"/>
                <w:sz w:val="20"/>
              </w:rPr>
            </w:pPr>
            <w:r w:rsidRPr="001E7DB0">
              <w:rPr>
                <w:rFonts w:asciiTheme="minorHAnsi" w:hAnsiTheme="minorHAnsi" w:cs="Arial"/>
                <w:sz w:val="20"/>
              </w:rPr>
              <w:t>HRK ‘000</w:t>
            </w:r>
          </w:p>
        </w:tc>
        <w:tc>
          <w:tcPr>
            <w:tcW w:w="625" w:type="pct"/>
            <w:vAlign w:val="bottom"/>
          </w:tcPr>
          <w:p w14:paraId="3E0754FE" w14:textId="77777777" w:rsidR="004A543C" w:rsidRPr="001E7DB0" w:rsidRDefault="004A543C" w:rsidP="004A543C">
            <w:pPr>
              <w:pStyle w:val="TH"/>
              <w:jc w:val="right"/>
              <w:rPr>
                <w:rFonts w:asciiTheme="minorHAnsi" w:hAnsiTheme="minorHAnsi" w:cs="Arial"/>
                <w:sz w:val="20"/>
              </w:rPr>
            </w:pPr>
            <w:r w:rsidRPr="001E7DB0">
              <w:rPr>
                <w:rFonts w:asciiTheme="minorHAnsi" w:hAnsiTheme="minorHAnsi" w:cs="Arial"/>
                <w:sz w:val="20"/>
              </w:rPr>
              <w:t>HRK ‘000</w:t>
            </w:r>
          </w:p>
        </w:tc>
        <w:tc>
          <w:tcPr>
            <w:tcW w:w="624" w:type="pct"/>
            <w:vAlign w:val="bottom"/>
          </w:tcPr>
          <w:p w14:paraId="3A54589C" w14:textId="77777777" w:rsidR="004A543C" w:rsidRPr="001E7DB0" w:rsidRDefault="004A543C" w:rsidP="004A543C">
            <w:pPr>
              <w:pStyle w:val="TH"/>
              <w:jc w:val="right"/>
              <w:rPr>
                <w:rFonts w:asciiTheme="minorHAnsi" w:hAnsiTheme="minorHAnsi" w:cs="Arial"/>
                <w:sz w:val="20"/>
              </w:rPr>
            </w:pPr>
            <w:r w:rsidRPr="001E7DB0">
              <w:rPr>
                <w:rFonts w:asciiTheme="minorHAnsi" w:hAnsiTheme="minorHAnsi" w:cs="Arial"/>
                <w:sz w:val="20"/>
              </w:rPr>
              <w:t>HRK ‘000</w:t>
            </w:r>
          </w:p>
        </w:tc>
      </w:tr>
      <w:tr w:rsidR="004A543C" w:rsidRPr="008A5EE9" w14:paraId="3DC54BDB" w14:textId="77777777" w:rsidTr="008A5EE9">
        <w:trPr>
          <w:cantSplit/>
          <w:trHeight w:val="56"/>
          <w:tblHeader/>
        </w:trPr>
        <w:tc>
          <w:tcPr>
            <w:tcW w:w="2501" w:type="pct"/>
            <w:vAlign w:val="bottom"/>
          </w:tcPr>
          <w:p w14:paraId="0F1CB407" w14:textId="77777777" w:rsidR="004A543C" w:rsidRPr="001E7DB0" w:rsidRDefault="004A543C" w:rsidP="004A543C">
            <w:pPr>
              <w:ind w:left="113" w:hanging="113"/>
              <w:jc w:val="right"/>
              <w:rPr>
                <w:rFonts w:asciiTheme="minorHAnsi" w:hAnsiTheme="minorHAnsi" w:cs="Arial"/>
                <w:sz w:val="20"/>
                <w:szCs w:val="20"/>
                <w:lang w:val="en-GB"/>
              </w:rPr>
            </w:pPr>
          </w:p>
        </w:tc>
        <w:tc>
          <w:tcPr>
            <w:tcW w:w="625" w:type="pct"/>
            <w:vAlign w:val="bottom"/>
          </w:tcPr>
          <w:p w14:paraId="5B331FF9" w14:textId="77777777" w:rsidR="004A543C" w:rsidRPr="001E7DB0" w:rsidRDefault="004A543C" w:rsidP="004A543C">
            <w:pPr>
              <w:pStyle w:val="TH"/>
              <w:spacing w:line="240" w:lineRule="auto"/>
              <w:jc w:val="right"/>
              <w:rPr>
                <w:rFonts w:asciiTheme="minorHAnsi" w:hAnsiTheme="minorHAnsi" w:cs="Arial"/>
                <w:sz w:val="20"/>
              </w:rPr>
            </w:pPr>
          </w:p>
        </w:tc>
        <w:tc>
          <w:tcPr>
            <w:tcW w:w="625" w:type="pct"/>
            <w:vAlign w:val="bottom"/>
          </w:tcPr>
          <w:p w14:paraId="535E6C79" w14:textId="77777777" w:rsidR="004A543C" w:rsidRPr="001E7DB0" w:rsidRDefault="004A543C" w:rsidP="004A543C">
            <w:pPr>
              <w:pStyle w:val="TH"/>
              <w:spacing w:line="240" w:lineRule="auto"/>
              <w:jc w:val="right"/>
              <w:rPr>
                <w:rFonts w:asciiTheme="minorHAnsi" w:hAnsiTheme="minorHAnsi" w:cs="Arial"/>
                <w:sz w:val="20"/>
              </w:rPr>
            </w:pPr>
          </w:p>
        </w:tc>
        <w:tc>
          <w:tcPr>
            <w:tcW w:w="625" w:type="pct"/>
            <w:vAlign w:val="bottom"/>
          </w:tcPr>
          <w:p w14:paraId="68742FB4" w14:textId="77777777" w:rsidR="004A543C" w:rsidRPr="001E7DB0" w:rsidRDefault="004A543C" w:rsidP="004A543C">
            <w:pPr>
              <w:pStyle w:val="TH"/>
              <w:spacing w:line="240" w:lineRule="auto"/>
              <w:jc w:val="right"/>
              <w:rPr>
                <w:rFonts w:asciiTheme="minorHAnsi" w:hAnsiTheme="minorHAnsi" w:cs="Arial"/>
                <w:sz w:val="20"/>
              </w:rPr>
            </w:pPr>
          </w:p>
        </w:tc>
        <w:tc>
          <w:tcPr>
            <w:tcW w:w="624" w:type="pct"/>
            <w:vAlign w:val="bottom"/>
          </w:tcPr>
          <w:p w14:paraId="4C56ECBF" w14:textId="77777777" w:rsidR="004A543C" w:rsidRPr="001E7DB0" w:rsidRDefault="004A543C" w:rsidP="004A543C">
            <w:pPr>
              <w:pStyle w:val="TH"/>
              <w:spacing w:line="240" w:lineRule="auto"/>
              <w:jc w:val="right"/>
              <w:rPr>
                <w:rFonts w:asciiTheme="minorHAnsi" w:hAnsiTheme="minorHAnsi" w:cs="Arial"/>
                <w:sz w:val="20"/>
              </w:rPr>
            </w:pPr>
          </w:p>
        </w:tc>
      </w:tr>
      <w:tr w:rsidR="00021441" w:rsidRPr="008A5EE9" w14:paraId="00F1098F" w14:textId="77777777" w:rsidTr="00F26FF5">
        <w:trPr>
          <w:cantSplit/>
          <w:trHeight w:val="250"/>
          <w:tblHeader/>
        </w:trPr>
        <w:tc>
          <w:tcPr>
            <w:tcW w:w="2501" w:type="pct"/>
            <w:vAlign w:val="bottom"/>
          </w:tcPr>
          <w:p w14:paraId="54FBDCAF"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Financial intermediation and insurance</w:t>
            </w:r>
          </w:p>
        </w:tc>
        <w:tc>
          <w:tcPr>
            <w:tcW w:w="625" w:type="pct"/>
            <w:tcBorders>
              <w:top w:val="nil"/>
              <w:left w:val="nil"/>
              <w:bottom w:val="nil"/>
              <w:right w:val="nil"/>
            </w:tcBorders>
            <w:shd w:val="clear" w:color="auto" w:fill="auto"/>
            <w:vAlign w:val="bottom"/>
          </w:tcPr>
          <w:p w14:paraId="5D4E1464" w14:textId="37F3B3C7"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14</w:t>
            </w:r>
            <w:r>
              <w:rPr>
                <w:rFonts w:ascii="Calibri" w:hAnsi="Calibri" w:cs="Arial"/>
                <w:sz w:val="20"/>
                <w:szCs w:val="20"/>
              </w:rPr>
              <w:t>,</w:t>
            </w:r>
            <w:r w:rsidRPr="00753223">
              <w:rPr>
                <w:rFonts w:ascii="Calibri" w:hAnsi="Calibri" w:cs="Arial"/>
                <w:sz w:val="20"/>
                <w:szCs w:val="20"/>
              </w:rPr>
              <w:t>771</w:t>
            </w:r>
            <w:r>
              <w:rPr>
                <w:rFonts w:ascii="Calibri" w:hAnsi="Calibri" w:cs="Arial"/>
                <w:sz w:val="20"/>
                <w:szCs w:val="20"/>
              </w:rPr>
              <w:t>,</w:t>
            </w:r>
            <w:r w:rsidRPr="00753223">
              <w:rPr>
                <w:rFonts w:ascii="Calibri" w:hAnsi="Calibri" w:cs="Arial"/>
                <w:sz w:val="20"/>
                <w:szCs w:val="20"/>
              </w:rPr>
              <w:t>725</w:t>
            </w:r>
          </w:p>
        </w:tc>
        <w:tc>
          <w:tcPr>
            <w:tcW w:w="625" w:type="pct"/>
            <w:tcBorders>
              <w:top w:val="nil"/>
              <w:left w:val="nil"/>
              <w:bottom w:val="nil"/>
              <w:right w:val="nil"/>
            </w:tcBorders>
            <w:shd w:val="clear" w:color="auto" w:fill="auto"/>
            <w:vAlign w:val="bottom"/>
          </w:tcPr>
          <w:p w14:paraId="177132F9" w14:textId="1B44BA8D" w:rsidR="00021441" w:rsidRPr="00F26FF5" w:rsidRDefault="00021441" w:rsidP="00021441">
            <w:pPr>
              <w:tabs>
                <w:tab w:val="right" w:pos="1202"/>
              </w:tabs>
              <w:spacing w:line="301" w:lineRule="exact"/>
              <w:jc w:val="right"/>
              <w:outlineLvl w:val="0"/>
              <w:rPr>
                <w:rFonts w:ascii="Calibri" w:hAnsi="Calibri" w:cs="Arial"/>
                <w:sz w:val="20"/>
                <w:szCs w:val="20"/>
              </w:rPr>
            </w:pPr>
            <w:r>
              <w:rPr>
                <w:rFonts w:ascii="Calibri" w:hAnsi="Calibri" w:cs="Arial"/>
                <w:sz w:val="20"/>
                <w:szCs w:val="20"/>
              </w:rPr>
              <w:t>-</w:t>
            </w:r>
          </w:p>
        </w:tc>
        <w:tc>
          <w:tcPr>
            <w:tcW w:w="625" w:type="pct"/>
            <w:tcBorders>
              <w:top w:val="nil"/>
              <w:left w:val="nil"/>
              <w:bottom w:val="nil"/>
              <w:right w:val="nil"/>
            </w:tcBorders>
            <w:shd w:val="clear" w:color="auto" w:fill="auto"/>
            <w:vAlign w:val="bottom"/>
          </w:tcPr>
          <w:p w14:paraId="6CBD2A7C" w14:textId="722D8316"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15</w:t>
            </w:r>
            <w:r>
              <w:rPr>
                <w:rFonts w:ascii="Calibri" w:hAnsi="Calibri" w:cs="Arial"/>
                <w:sz w:val="20"/>
                <w:szCs w:val="20"/>
              </w:rPr>
              <w:t>,</w:t>
            </w:r>
            <w:r w:rsidRPr="00D10182">
              <w:rPr>
                <w:rFonts w:ascii="Calibri" w:hAnsi="Calibri" w:cs="Arial"/>
                <w:sz w:val="20"/>
                <w:szCs w:val="20"/>
              </w:rPr>
              <w:t>352</w:t>
            </w:r>
            <w:r>
              <w:rPr>
                <w:rFonts w:ascii="Calibri" w:hAnsi="Calibri" w:cs="Arial"/>
                <w:sz w:val="20"/>
                <w:szCs w:val="20"/>
              </w:rPr>
              <w:t>,</w:t>
            </w:r>
            <w:r w:rsidRPr="00D10182">
              <w:rPr>
                <w:rFonts w:ascii="Calibri" w:hAnsi="Calibri" w:cs="Arial"/>
                <w:sz w:val="20"/>
                <w:szCs w:val="20"/>
              </w:rPr>
              <w:t>325</w:t>
            </w:r>
          </w:p>
        </w:tc>
        <w:tc>
          <w:tcPr>
            <w:tcW w:w="624" w:type="pct"/>
            <w:tcBorders>
              <w:top w:val="nil"/>
              <w:left w:val="nil"/>
              <w:bottom w:val="nil"/>
              <w:right w:val="nil"/>
            </w:tcBorders>
            <w:shd w:val="clear" w:color="auto" w:fill="auto"/>
            <w:vAlign w:val="bottom"/>
          </w:tcPr>
          <w:p w14:paraId="3013C172" w14:textId="570ADFBF" w:rsidR="00021441" w:rsidRPr="001E7DB0" w:rsidRDefault="00021441" w:rsidP="00021441">
            <w:pPr>
              <w:tabs>
                <w:tab w:val="right" w:pos="1202"/>
              </w:tabs>
              <w:spacing w:line="301" w:lineRule="exact"/>
              <w:jc w:val="right"/>
              <w:outlineLvl w:val="0"/>
              <w:rPr>
                <w:rFonts w:asciiTheme="minorHAnsi" w:hAnsiTheme="minorHAnsi"/>
                <w:sz w:val="20"/>
                <w:szCs w:val="20"/>
              </w:rPr>
            </w:pPr>
            <w:r>
              <w:rPr>
                <w:rFonts w:ascii="Calibri" w:hAnsi="Calibri" w:cs="Arial"/>
                <w:sz w:val="20"/>
                <w:szCs w:val="20"/>
              </w:rPr>
              <w:t>-</w:t>
            </w:r>
          </w:p>
        </w:tc>
      </w:tr>
      <w:tr w:rsidR="00021441" w:rsidRPr="008A5EE9" w14:paraId="5F0E5DF2" w14:textId="77777777" w:rsidTr="00F26FF5">
        <w:trPr>
          <w:cantSplit/>
          <w:trHeight w:val="250"/>
          <w:tblHeader/>
        </w:trPr>
        <w:tc>
          <w:tcPr>
            <w:tcW w:w="2501" w:type="pct"/>
            <w:vAlign w:val="bottom"/>
          </w:tcPr>
          <w:p w14:paraId="3A086FF1"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Water and electric supply and other infrastructure</w:t>
            </w:r>
          </w:p>
        </w:tc>
        <w:tc>
          <w:tcPr>
            <w:tcW w:w="625" w:type="pct"/>
            <w:tcBorders>
              <w:top w:val="nil"/>
              <w:left w:val="nil"/>
              <w:bottom w:val="nil"/>
              <w:right w:val="nil"/>
            </w:tcBorders>
            <w:shd w:val="clear" w:color="auto" w:fill="auto"/>
            <w:vAlign w:val="bottom"/>
          </w:tcPr>
          <w:p w14:paraId="70BB44D8" w14:textId="1385D41F"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w:t>
            </w:r>
            <w:r>
              <w:rPr>
                <w:rFonts w:ascii="Calibri" w:hAnsi="Calibri" w:cs="Arial"/>
                <w:sz w:val="20"/>
                <w:szCs w:val="20"/>
              </w:rPr>
              <w:t>,</w:t>
            </w:r>
            <w:r w:rsidRPr="00753223">
              <w:rPr>
                <w:rFonts w:ascii="Calibri" w:hAnsi="Calibri" w:cs="Arial"/>
                <w:sz w:val="20"/>
                <w:szCs w:val="20"/>
              </w:rPr>
              <w:t>260</w:t>
            </w:r>
            <w:r>
              <w:rPr>
                <w:rFonts w:ascii="Calibri" w:hAnsi="Calibri" w:cs="Arial"/>
                <w:sz w:val="20"/>
                <w:szCs w:val="20"/>
              </w:rPr>
              <w:t>,</w:t>
            </w:r>
            <w:r w:rsidRPr="00753223">
              <w:rPr>
                <w:rFonts w:ascii="Calibri" w:hAnsi="Calibri" w:cs="Arial"/>
                <w:sz w:val="20"/>
                <w:szCs w:val="20"/>
              </w:rPr>
              <w:t>064</w:t>
            </w:r>
          </w:p>
        </w:tc>
        <w:tc>
          <w:tcPr>
            <w:tcW w:w="625" w:type="pct"/>
            <w:tcBorders>
              <w:top w:val="nil"/>
              <w:left w:val="nil"/>
              <w:bottom w:val="nil"/>
              <w:right w:val="nil"/>
            </w:tcBorders>
            <w:shd w:val="clear" w:color="auto" w:fill="auto"/>
            <w:vAlign w:val="bottom"/>
          </w:tcPr>
          <w:p w14:paraId="5B4D0508" w14:textId="56EED97F"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931</w:t>
            </w:r>
            <w:r>
              <w:rPr>
                <w:rFonts w:ascii="Calibri" w:hAnsi="Calibri" w:cs="Arial"/>
                <w:sz w:val="20"/>
                <w:szCs w:val="20"/>
              </w:rPr>
              <w:t>,</w:t>
            </w:r>
            <w:r w:rsidRPr="00753223">
              <w:rPr>
                <w:rFonts w:ascii="Calibri" w:hAnsi="Calibri" w:cs="Arial"/>
                <w:sz w:val="20"/>
                <w:szCs w:val="20"/>
              </w:rPr>
              <w:t>740</w:t>
            </w:r>
          </w:p>
        </w:tc>
        <w:tc>
          <w:tcPr>
            <w:tcW w:w="625" w:type="pct"/>
            <w:tcBorders>
              <w:top w:val="nil"/>
              <w:left w:val="nil"/>
              <w:bottom w:val="nil"/>
              <w:right w:val="nil"/>
            </w:tcBorders>
            <w:shd w:val="clear" w:color="auto" w:fill="auto"/>
            <w:vAlign w:val="bottom"/>
          </w:tcPr>
          <w:p w14:paraId="34C6F9C5" w14:textId="7BE06036"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7237F7">
              <w:rPr>
                <w:rFonts w:ascii="Calibri" w:hAnsi="Calibri" w:cs="Arial"/>
                <w:sz w:val="20"/>
                <w:szCs w:val="20"/>
              </w:rPr>
              <w:t>1</w:t>
            </w:r>
            <w:r>
              <w:rPr>
                <w:rFonts w:ascii="Calibri" w:hAnsi="Calibri" w:cs="Arial"/>
                <w:sz w:val="20"/>
                <w:szCs w:val="20"/>
              </w:rPr>
              <w:t>,</w:t>
            </w:r>
            <w:r w:rsidRPr="007237F7">
              <w:rPr>
                <w:rFonts w:ascii="Calibri" w:hAnsi="Calibri" w:cs="Arial"/>
                <w:sz w:val="20"/>
                <w:szCs w:val="20"/>
              </w:rPr>
              <w:t>322</w:t>
            </w:r>
            <w:r>
              <w:rPr>
                <w:rFonts w:ascii="Calibri" w:hAnsi="Calibri" w:cs="Arial"/>
                <w:sz w:val="20"/>
                <w:szCs w:val="20"/>
              </w:rPr>
              <w:t>,</w:t>
            </w:r>
            <w:r w:rsidRPr="007237F7">
              <w:rPr>
                <w:rFonts w:ascii="Calibri" w:hAnsi="Calibri" w:cs="Arial"/>
                <w:sz w:val="20"/>
                <w:szCs w:val="20"/>
              </w:rPr>
              <w:t>277</w:t>
            </w:r>
          </w:p>
        </w:tc>
        <w:tc>
          <w:tcPr>
            <w:tcW w:w="624" w:type="pct"/>
            <w:tcBorders>
              <w:top w:val="nil"/>
              <w:left w:val="nil"/>
              <w:bottom w:val="nil"/>
              <w:right w:val="nil"/>
            </w:tcBorders>
            <w:shd w:val="clear" w:color="auto" w:fill="auto"/>
            <w:vAlign w:val="bottom"/>
          </w:tcPr>
          <w:p w14:paraId="5068C9B1" w14:textId="6F4F9ABB"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7237F7">
              <w:rPr>
                <w:rFonts w:ascii="Calibri" w:hAnsi="Calibri" w:cs="Arial"/>
                <w:sz w:val="20"/>
                <w:szCs w:val="20"/>
              </w:rPr>
              <w:t>959</w:t>
            </w:r>
            <w:r>
              <w:rPr>
                <w:rFonts w:ascii="Calibri" w:hAnsi="Calibri" w:cs="Arial"/>
                <w:sz w:val="20"/>
                <w:szCs w:val="20"/>
              </w:rPr>
              <w:t>,</w:t>
            </w:r>
            <w:r w:rsidRPr="007237F7">
              <w:rPr>
                <w:rFonts w:ascii="Calibri" w:hAnsi="Calibri" w:cs="Arial"/>
                <w:sz w:val="20"/>
                <w:szCs w:val="20"/>
              </w:rPr>
              <w:t>881</w:t>
            </w:r>
          </w:p>
        </w:tc>
      </w:tr>
      <w:tr w:rsidR="00021441" w:rsidRPr="008A5EE9" w14:paraId="3A5419EF" w14:textId="77777777" w:rsidTr="00F26FF5">
        <w:trPr>
          <w:cantSplit/>
          <w:trHeight w:val="250"/>
          <w:tblHeader/>
        </w:trPr>
        <w:tc>
          <w:tcPr>
            <w:tcW w:w="2501" w:type="pct"/>
            <w:vAlign w:val="bottom"/>
          </w:tcPr>
          <w:p w14:paraId="4536F42A"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Tourism</w:t>
            </w:r>
          </w:p>
        </w:tc>
        <w:tc>
          <w:tcPr>
            <w:tcW w:w="625" w:type="pct"/>
            <w:tcBorders>
              <w:top w:val="nil"/>
              <w:left w:val="nil"/>
              <w:bottom w:val="nil"/>
              <w:right w:val="nil"/>
            </w:tcBorders>
            <w:shd w:val="clear" w:color="auto" w:fill="auto"/>
            <w:vAlign w:val="bottom"/>
          </w:tcPr>
          <w:p w14:paraId="6841D4A2" w14:textId="7DD16248"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3</w:t>
            </w:r>
            <w:r>
              <w:rPr>
                <w:rFonts w:ascii="Calibri" w:hAnsi="Calibri" w:cs="Arial"/>
                <w:sz w:val="20"/>
                <w:szCs w:val="20"/>
              </w:rPr>
              <w:t>,</w:t>
            </w:r>
            <w:r w:rsidRPr="00753223">
              <w:rPr>
                <w:rFonts w:ascii="Calibri" w:hAnsi="Calibri" w:cs="Arial"/>
                <w:sz w:val="20"/>
                <w:szCs w:val="20"/>
              </w:rPr>
              <w:t>550</w:t>
            </w:r>
            <w:r>
              <w:rPr>
                <w:rFonts w:ascii="Calibri" w:hAnsi="Calibri" w:cs="Arial"/>
                <w:sz w:val="20"/>
                <w:szCs w:val="20"/>
              </w:rPr>
              <w:t>,</w:t>
            </w:r>
            <w:r w:rsidRPr="00753223">
              <w:rPr>
                <w:rFonts w:ascii="Calibri" w:hAnsi="Calibri" w:cs="Arial"/>
                <w:sz w:val="20"/>
                <w:szCs w:val="20"/>
              </w:rPr>
              <w:t>170</w:t>
            </w:r>
          </w:p>
        </w:tc>
        <w:tc>
          <w:tcPr>
            <w:tcW w:w="625" w:type="pct"/>
            <w:tcBorders>
              <w:top w:val="nil"/>
              <w:left w:val="nil"/>
              <w:bottom w:val="nil"/>
              <w:right w:val="nil"/>
            </w:tcBorders>
            <w:shd w:val="clear" w:color="auto" w:fill="auto"/>
            <w:vAlign w:val="bottom"/>
          </w:tcPr>
          <w:p w14:paraId="408741D7" w14:textId="0976F4DF"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268</w:t>
            </w:r>
            <w:r>
              <w:rPr>
                <w:rFonts w:ascii="Calibri" w:hAnsi="Calibri" w:cs="Arial"/>
                <w:sz w:val="20"/>
                <w:szCs w:val="20"/>
              </w:rPr>
              <w:t>,</w:t>
            </w:r>
            <w:r w:rsidRPr="00753223">
              <w:rPr>
                <w:rFonts w:ascii="Calibri" w:hAnsi="Calibri" w:cs="Arial"/>
                <w:sz w:val="20"/>
                <w:szCs w:val="20"/>
              </w:rPr>
              <w:t>533</w:t>
            </w:r>
          </w:p>
        </w:tc>
        <w:tc>
          <w:tcPr>
            <w:tcW w:w="625" w:type="pct"/>
            <w:tcBorders>
              <w:top w:val="nil"/>
              <w:left w:val="nil"/>
              <w:bottom w:val="nil"/>
              <w:right w:val="nil"/>
            </w:tcBorders>
            <w:shd w:val="clear" w:color="auto" w:fill="auto"/>
            <w:vAlign w:val="center"/>
          </w:tcPr>
          <w:p w14:paraId="1FF599AB" w14:textId="65C70FFE"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3</w:t>
            </w:r>
            <w:r>
              <w:rPr>
                <w:rFonts w:ascii="Calibri" w:hAnsi="Calibri" w:cs="Arial"/>
                <w:sz w:val="20"/>
                <w:szCs w:val="20"/>
              </w:rPr>
              <w:t>,</w:t>
            </w:r>
            <w:r w:rsidRPr="007237F7">
              <w:rPr>
                <w:rFonts w:ascii="Calibri" w:hAnsi="Calibri" w:cs="Arial"/>
                <w:sz w:val="20"/>
                <w:szCs w:val="20"/>
              </w:rPr>
              <w:t>630</w:t>
            </w:r>
            <w:r>
              <w:rPr>
                <w:rFonts w:ascii="Calibri" w:hAnsi="Calibri" w:cs="Arial"/>
                <w:sz w:val="20"/>
                <w:szCs w:val="20"/>
              </w:rPr>
              <w:t>,</w:t>
            </w:r>
            <w:r w:rsidRPr="007237F7">
              <w:rPr>
                <w:rFonts w:ascii="Calibri" w:hAnsi="Calibri" w:cs="Arial"/>
                <w:sz w:val="20"/>
                <w:szCs w:val="20"/>
              </w:rPr>
              <w:t>150</w:t>
            </w:r>
          </w:p>
        </w:tc>
        <w:tc>
          <w:tcPr>
            <w:tcW w:w="624" w:type="pct"/>
            <w:tcBorders>
              <w:top w:val="nil"/>
              <w:left w:val="nil"/>
              <w:bottom w:val="nil"/>
              <w:right w:val="nil"/>
            </w:tcBorders>
            <w:shd w:val="clear" w:color="auto" w:fill="auto"/>
            <w:vAlign w:val="center"/>
          </w:tcPr>
          <w:p w14:paraId="2C14F051" w14:textId="5DB8F232"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363</w:t>
            </w:r>
            <w:r>
              <w:rPr>
                <w:rFonts w:ascii="Calibri" w:hAnsi="Calibri" w:cs="Arial"/>
                <w:sz w:val="20"/>
                <w:szCs w:val="20"/>
              </w:rPr>
              <w:t>,</w:t>
            </w:r>
            <w:r w:rsidRPr="007237F7">
              <w:rPr>
                <w:rFonts w:ascii="Calibri" w:hAnsi="Calibri" w:cs="Arial"/>
                <w:sz w:val="20"/>
                <w:szCs w:val="20"/>
              </w:rPr>
              <w:t>739</w:t>
            </w:r>
          </w:p>
        </w:tc>
      </w:tr>
      <w:tr w:rsidR="00021441" w:rsidRPr="008A5EE9" w14:paraId="6C3D0C09" w14:textId="77777777" w:rsidTr="00F26FF5">
        <w:trPr>
          <w:cantSplit/>
          <w:trHeight w:val="250"/>
          <w:tblHeader/>
        </w:trPr>
        <w:tc>
          <w:tcPr>
            <w:tcW w:w="2501" w:type="pct"/>
            <w:vAlign w:val="bottom"/>
          </w:tcPr>
          <w:p w14:paraId="4773BCBE"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Transport, warehousing and connections</w:t>
            </w:r>
          </w:p>
        </w:tc>
        <w:tc>
          <w:tcPr>
            <w:tcW w:w="625" w:type="pct"/>
            <w:tcBorders>
              <w:top w:val="nil"/>
              <w:left w:val="nil"/>
              <w:bottom w:val="nil"/>
              <w:right w:val="nil"/>
            </w:tcBorders>
            <w:shd w:val="clear" w:color="auto" w:fill="auto"/>
            <w:vAlign w:val="bottom"/>
          </w:tcPr>
          <w:p w14:paraId="3E1C9379" w14:textId="3D3CD954"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w:t>
            </w:r>
            <w:r>
              <w:rPr>
                <w:rFonts w:ascii="Calibri" w:hAnsi="Calibri" w:cs="Arial"/>
                <w:sz w:val="20"/>
                <w:szCs w:val="20"/>
              </w:rPr>
              <w:t>,</w:t>
            </w:r>
            <w:r w:rsidRPr="00753223">
              <w:rPr>
                <w:rFonts w:ascii="Calibri" w:hAnsi="Calibri" w:cs="Arial"/>
                <w:sz w:val="20"/>
                <w:szCs w:val="20"/>
              </w:rPr>
              <w:t>979</w:t>
            </w:r>
            <w:r>
              <w:rPr>
                <w:rFonts w:ascii="Calibri" w:hAnsi="Calibri" w:cs="Arial"/>
                <w:sz w:val="20"/>
                <w:szCs w:val="20"/>
              </w:rPr>
              <w:t>,</w:t>
            </w:r>
            <w:r w:rsidRPr="00753223">
              <w:rPr>
                <w:rFonts w:ascii="Calibri" w:hAnsi="Calibri" w:cs="Arial"/>
                <w:sz w:val="20"/>
                <w:szCs w:val="20"/>
              </w:rPr>
              <w:t>333</w:t>
            </w:r>
          </w:p>
        </w:tc>
        <w:tc>
          <w:tcPr>
            <w:tcW w:w="625" w:type="pct"/>
            <w:tcBorders>
              <w:top w:val="nil"/>
              <w:left w:val="nil"/>
              <w:bottom w:val="nil"/>
              <w:right w:val="nil"/>
            </w:tcBorders>
            <w:shd w:val="clear" w:color="auto" w:fill="auto"/>
            <w:vAlign w:val="bottom"/>
          </w:tcPr>
          <w:p w14:paraId="6952699D" w14:textId="6394C67C"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857</w:t>
            </w:r>
            <w:r>
              <w:rPr>
                <w:rFonts w:ascii="Calibri" w:hAnsi="Calibri" w:cs="Arial"/>
                <w:sz w:val="20"/>
                <w:szCs w:val="20"/>
              </w:rPr>
              <w:t>,</w:t>
            </w:r>
            <w:r w:rsidRPr="00753223">
              <w:rPr>
                <w:rFonts w:ascii="Calibri" w:hAnsi="Calibri" w:cs="Arial"/>
                <w:sz w:val="20"/>
                <w:szCs w:val="20"/>
              </w:rPr>
              <w:t>741</w:t>
            </w:r>
          </w:p>
        </w:tc>
        <w:tc>
          <w:tcPr>
            <w:tcW w:w="625" w:type="pct"/>
            <w:tcBorders>
              <w:top w:val="nil"/>
              <w:left w:val="nil"/>
              <w:bottom w:val="nil"/>
              <w:right w:val="nil"/>
            </w:tcBorders>
            <w:shd w:val="clear" w:color="auto" w:fill="auto"/>
            <w:vAlign w:val="center"/>
          </w:tcPr>
          <w:p w14:paraId="19AA9204" w14:textId="2C06AADE"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w:t>
            </w:r>
            <w:r>
              <w:rPr>
                <w:rFonts w:ascii="Calibri" w:hAnsi="Calibri" w:cs="Arial"/>
                <w:sz w:val="20"/>
                <w:szCs w:val="20"/>
              </w:rPr>
              <w:t>,</w:t>
            </w:r>
            <w:r w:rsidRPr="00D10182">
              <w:rPr>
                <w:rFonts w:ascii="Calibri" w:hAnsi="Calibri" w:cs="Arial"/>
                <w:sz w:val="20"/>
                <w:szCs w:val="20"/>
              </w:rPr>
              <w:t>714</w:t>
            </w:r>
            <w:r>
              <w:rPr>
                <w:rFonts w:ascii="Calibri" w:hAnsi="Calibri" w:cs="Arial"/>
                <w:sz w:val="20"/>
                <w:szCs w:val="20"/>
              </w:rPr>
              <w:t>,</w:t>
            </w:r>
            <w:r w:rsidRPr="00D10182">
              <w:rPr>
                <w:rFonts w:ascii="Calibri" w:hAnsi="Calibri" w:cs="Arial"/>
                <w:sz w:val="20"/>
                <w:szCs w:val="20"/>
              </w:rPr>
              <w:t>322</w:t>
            </w:r>
          </w:p>
        </w:tc>
        <w:tc>
          <w:tcPr>
            <w:tcW w:w="624" w:type="pct"/>
            <w:tcBorders>
              <w:top w:val="nil"/>
              <w:left w:val="nil"/>
              <w:bottom w:val="nil"/>
              <w:right w:val="nil"/>
            </w:tcBorders>
            <w:shd w:val="clear" w:color="auto" w:fill="auto"/>
            <w:vAlign w:val="center"/>
          </w:tcPr>
          <w:p w14:paraId="3FB05F19" w14:textId="6C09B1B1"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835</w:t>
            </w:r>
            <w:r>
              <w:rPr>
                <w:rFonts w:ascii="Calibri" w:hAnsi="Calibri" w:cs="Arial"/>
                <w:sz w:val="20"/>
                <w:szCs w:val="20"/>
              </w:rPr>
              <w:t>,</w:t>
            </w:r>
            <w:r w:rsidRPr="00D10182">
              <w:rPr>
                <w:rFonts w:ascii="Calibri" w:hAnsi="Calibri" w:cs="Arial"/>
                <w:sz w:val="20"/>
                <w:szCs w:val="20"/>
              </w:rPr>
              <w:t>673</w:t>
            </w:r>
          </w:p>
        </w:tc>
      </w:tr>
      <w:tr w:rsidR="00021441" w:rsidRPr="008A5EE9" w14:paraId="1975607E" w14:textId="77777777" w:rsidTr="00F26FF5">
        <w:trPr>
          <w:cantSplit/>
          <w:trHeight w:val="250"/>
          <w:tblHeader/>
        </w:trPr>
        <w:tc>
          <w:tcPr>
            <w:tcW w:w="2501" w:type="pct"/>
            <w:vAlign w:val="bottom"/>
          </w:tcPr>
          <w:p w14:paraId="7D0399D2"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Shipbuilding</w:t>
            </w:r>
          </w:p>
        </w:tc>
        <w:tc>
          <w:tcPr>
            <w:tcW w:w="625" w:type="pct"/>
            <w:tcBorders>
              <w:top w:val="nil"/>
              <w:left w:val="nil"/>
              <w:bottom w:val="nil"/>
              <w:right w:val="nil"/>
            </w:tcBorders>
            <w:shd w:val="clear" w:color="auto" w:fill="auto"/>
            <w:vAlign w:val="bottom"/>
          </w:tcPr>
          <w:p w14:paraId="0E310481" w14:textId="2E661E58"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2</w:t>
            </w:r>
            <w:r>
              <w:rPr>
                <w:rFonts w:ascii="Calibri" w:hAnsi="Calibri" w:cs="Arial"/>
                <w:sz w:val="20"/>
                <w:szCs w:val="20"/>
              </w:rPr>
              <w:t>,</w:t>
            </w:r>
            <w:r w:rsidRPr="00753223">
              <w:rPr>
                <w:rFonts w:ascii="Calibri" w:hAnsi="Calibri" w:cs="Arial"/>
                <w:sz w:val="20"/>
                <w:szCs w:val="20"/>
              </w:rPr>
              <w:t>994</w:t>
            </w:r>
            <w:r>
              <w:rPr>
                <w:rFonts w:ascii="Calibri" w:hAnsi="Calibri" w:cs="Arial"/>
                <w:sz w:val="20"/>
                <w:szCs w:val="20"/>
              </w:rPr>
              <w:t>,</w:t>
            </w:r>
            <w:r w:rsidRPr="00753223">
              <w:rPr>
                <w:rFonts w:ascii="Calibri" w:hAnsi="Calibri" w:cs="Arial"/>
                <w:sz w:val="20"/>
                <w:szCs w:val="20"/>
              </w:rPr>
              <w:t>248</w:t>
            </w:r>
          </w:p>
        </w:tc>
        <w:tc>
          <w:tcPr>
            <w:tcW w:w="625" w:type="pct"/>
            <w:tcBorders>
              <w:top w:val="nil"/>
              <w:left w:val="nil"/>
              <w:bottom w:val="nil"/>
              <w:right w:val="nil"/>
            </w:tcBorders>
            <w:shd w:val="clear" w:color="auto" w:fill="auto"/>
            <w:vAlign w:val="bottom"/>
          </w:tcPr>
          <w:p w14:paraId="09867C0B" w14:textId="39E3EF37"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416</w:t>
            </w:r>
            <w:r>
              <w:rPr>
                <w:rFonts w:ascii="Calibri" w:hAnsi="Calibri" w:cs="Arial"/>
                <w:sz w:val="20"/>
                <w:szCs w:val="20"/>
              </w:rPr>
              <w:t>,</w:t>
            </w:r>
            <w:r w:rsidRPr="00753223">
              <w:rPr>
                <w:rFonts w:ascii="Calibri" w:hAnsi="Calibri" w:cs="Arial"/>
                <w:sz w:val="20"/>
                <w:szCs w:val="20"/>
              </w:rPr>
              <w:t>604</w:t>
            </w:r>
          </w:p>
        </w:tc>
        <w:tc>
          <w:tcPr>
            <w:tcW w:w="625" w:type="pct"/>
            <w:tcBorders>
              <w:top w:val="nil"/>
              <w:left w:val="nil"/>
              <w:bottom w:val="nil"/>
              <w:right w:val="nil"/>
            </w:tcBorders>
            <w:shd w:val="clear" w:color="auto" w:fill="auto"/>
            <w:vAlign w:val="center"/>
          </w:tcPr>
          <w:p w14:paraId="075167CC" w14:textId="3BA2A6BD"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2</w:t>
            </w:r>
            <w:r>
              <w:rPr>
                <w:rFonts w:ascii="Calibri" w:hAnsi="Calibri" w:cs="Arial"/>
                <w:sz w:val="20"/>
                <w:szCs w:val="20"/>
              </w:rPr>
              <w:t>,</w:t>
            </w:r>
            <w:r w:rsidRPr="007237F7">
              <w:rPr>
                <w:rFonts w:ascii="Calibri" w:hAnsi="Calibri" w:cs="Arial"/>
                <w:sz w:val="20"/>
                <w:szCs w:val="20"/>
              </w:rPr>
              <w:t>257</w:t>
            </w:r>
            <w:r>
              <w:rPr>
                <w:rFonts w:ascii="Calibri" w:hAnsi="Calibri" w:cs="Arial"/>
                <w:sz w:val="20"/>
                <w:szCs w:val="20"/>
              </w:rPr>
              <w:t>,</w:t>
            </w:r>
            <w:r w:rsidRPr="007237F7">
              <w:rPr>
                <w:rFonts w:ascii="Calibri" w:hAnsi="Calibri" w:cs="Arial"/>
                <w:sz w:val="20"/>
                <w:szCs w:val="20"/>
              </w:rPr>
              <w:t>050</w:t>
            </w:r>
          </w:p>
        </w:tc>
        <w:tc>
          <w:tcPr>
            <w:tcW w:w="624" w:type="pct"/>
            <w:tcBorders>
              <w:top w:val="nil"/>
              <w:left w:val="nil"/>
              <w:bottom w:val="nil"/>
              <w:right w:val="nil"/>
            </w:tcBorders>
            <w:shd w:val="clear" w:color="auto" w:fill="auto"/>
            <w:vAlign w:val="center"/>
          </w:tcPr>
          <w:p w14:paraId="5907C09E" w14:textId="0754C4AA"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572</w:t>
            </w:r>
            <w:r>
              <w:rPr>
                <w:rFonts w:ascii="Calibri" w:hAnsi="Calibri" w:cs="Arial"/>
                <w:sz w:val="20"/>
                <w:szCs w:val="20"/>
              </w:rPr>
              <w:t>,</w:t>
            </w:r>
            <w:r w:rsidRPr="007237F7">
              <w:rPr>
                <w:rFonts w:ascii="Calibri" w:hAnsi="Calibri" w:cs="Arial"/>
                <w:sz w:val="20"/>
                <w:szCs w:val="20"/>
              </w:rPr>
              <w:t>383</w:t>
            </w:r>
          </w:p>
        </w:tc>
      </w:tr>
      <w:tr w:rsidR="00021441" w:rsidRPr="008A5EE9" w14:paraId="172A8142" w14:textId="77777777" w:rsidTr="00F26FF5">
        <w:trPr>
          <w:cantSplit/>
          <w:trHeight w:val="250"/>
          <w:tblHeader/>
        </w:trPr>
        <w:tc>
          <w:tcPr>
            <w:tcW w:w="2501" w:type="pct"/>
            <w:vAlign w:val="bottom"/>
          </w:tcPr>
          <w:p w14:paraId="47037540"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Agriculture and fishery</w:t>
            </w:r>
          </w:p>
        </w:tc>
        <w:tc>
          <w:tcPr>
            <w:tcW w:w="625" w:type="pct"/>
            <w:tcBorders>
              <w:top w:val="nil"/>
              <w:left w:val="nil"/>
              <w:bottom w:val="nil"/>
              <w:right w:val="nil"/>
            </w:tcBorders>
            <w:shd w:val="clear" w:color="auto" w:fill="auto"/>
            <w:vAlign w:val="bottom"/>
          </w:tcPr>
          <w:p w14:paraId="6AB5E9EB" w14:textId="6D0FFA55"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455</w:t>
            </w:r>
            <w:r>
              <w:rPr>
                <w:rFonts w:ascii="Calibri" w:hAnsi="Calibri" w:cs="Arial"/>
                <w:sz w:val="20"/>
                <w:szCs w:val="20"/>
              </w:rPr>
              <w:t>,</w:t>
            </w:r>
            <w:r w:rsidRPr="00753223">
              <w:rPr>
                <w:rFonts w:ascii="Calibri" w:hAnsi="Calibri" w:cs="Arial"/>
                <w:sz w:val="20"/>
                <w:szCs w:val="20"/>
              </w:rPr>
              <w:t>679</w:t>
            </w:r>
          </w:p>
        </w:tc>
        <w:tc>
          <w:tcPr>
            <w:tcW w:w="625" w:type="pct"/>
            <w:tcBorders>
              <w:top w:val="nil"/>
              <w:left w:val="nil"/>
              <w:bottom w:val="nil"/>
              <w:right w:val="nil"/>
            </w:tcBorders>
            <w:shd w:val="clear" w:color="auto" w:fill="auto"/>
            <w:vAlign w:val="bottom"/>
          </w:tcPr>
          <w:p w14:paraId="5FDBDC1F" w14:textId="5F89A6FB"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68</w:t>
            </w:r>
            <w:r>
              <w:rPr>
                <w:rFonts w:ascii="Calibri" w:hAnsi="Calibri" w:cs="Arial"/>
                <w:sz w:val="20"/>
                <w:szCs w:val="20"/>
              </w:rPr>
              <w:t>,</w:t>
            </w:r>
            <w:r w:rsidRPr="00753223">
              <w:rPr>
                <w:rFonts w:ascii="Calibri" w:hAnsi="Calibri" w:cs="Arial"/>
                <w:sz w:val="20"/>
                <w:szCs w:val="20"/>
              </w:rPr>
              <w:t>956</w:t>
            </w:r>
          </w:p>
        </w:tc>
        <w:tc>
          <w:tcPr>
            <w:tcW w:w="625" w:type="pct"/>
            <w:tcBorders>
              <w:top w:val="nil"/>
              <w:left w:val="nil"/>
              <w:bottom w:val="nil"/>
              <w:right w:val="nil"/>
            </w:tcBorders>
            <w:shd w:val="clear" w:color="auto" w:fill="auto"/>
            <w:vAlign w:val="center"/>
          </w:tcPr>
          <w:p w14:paraId="109885DA" w14:textId="383D8050"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515</w:t>
            </w:r>
            <w:r>
              <w:rPr>
                <w:rFonts w:ascii="Calibri" w:hAnsi="Calibri" w:cs="Arial"/>
                <w:sz w:val="20"/>
                <w:szCs w:val="20"/>
              </w:rPr>
              <w:t>,</w:t>
            </w:r>
            <w:r w:rsidRPr="00D10182">
              <w:rPr>
                <w:rFonts w:ascii="Calibri" w:hAnsi="Calibri" w:cs="Arial"/>
                <w:sz w:val="20"/>
                <w:szCs w:val="20"/>
              </w:rPr>
              <w:t>702</w:t>
            </w:r>
          </w:p>
        </w:tc>
        <w:tc>
          <w:tcPr>
            <w:tcW w:w="624" w:type="pct"/>
            <w:tcBorders>
              <w:top w:val="nil"/>
              <w:left w:val="nil"/>
              <w:bottom w:val="nil"/>
              <w:right w:val="nil"/>
            </w:tcBorders>
            <w:shd w:val="clear" w:color="auto" w:fill="auto"/>
            <w:vAlign w:val="center"/>
          </w:tcPr>
          <w:p w14:paraId="4653C7F3" w14:textId="26D632AF"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68</w:t>
            </w:r>
            <w:r>
              <w:rPr>
                <w:rFonts w:ascii="Calibri" w:hAnsi="Calibri" w:cs="Arial"/>
                <w:sz w:val="20"/>
                <w:szCs w:val="20"/>
              </w:rPr>
              <w:t>,</w:t>
            </w:r>
            <w:r w:rsidRPr="00D10182">
              <w:rPr>
                <w:rFonts w:ascii="Calibri" w:hAnsi="Calibri" w:cs="Arial"/>
                <w:sz w:val="20"/>
                <w:szCs w:val="20"/>
              </w:rPr>
              <w:t>974</w:t>
            </w:r>
          </w:p>
        </w:tc>
      </w:tr>
      <w:tr w:rsidR="00021441" w:rsidRPr="008A5EE9" w14:paraId="53DA859A" w14:textId="77777777" w:rsidTr="00F26FF5">
        <w:trPr>
          <w:cantSplit/>
          <w:trHeight w:val="250"/>
          <w:tblHeader/>
        </w:trPr>
        <w:tc>
          <w:tcPr>
            <w:tcW w:w="2501" w:type="pct"/>
            <w:vAlign w:val="bottom"/>
          </w:tcPr>
          <w:p w14:paraId="54AD7B7F"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Food industry</w:t>
            </w:r>
          </w:p>
        </w:tc>
        <w:tc>
          <w:tcPr>
            <w:tcW w:w="625" w:type="pct"/>
            <w:tcBorders>
              <w:top w:val="nil"/>
              <w:left w:val="nil"/>
              <w:bottom w:val="nil"/>
              <w:right w:val="nil"/>
            </w:tcBorders>
            <w:shd w:val="clear" w:color="auto" w:fill="auto"/>
            <w:vAlign w:val="bottom"/>
          </w:tcPr>
          <w:p w14:paraId="1E678BA9" w14:textId="05C120E3"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951</w:t>
            </w:r>
            <w:r>
              <w:rPr>
                <w:rFonts w:ascii="Calibri" w:hAnsi="Calibri" w:cs="Arial"/>
                <w:sz w:val="20"/>
                <w:szCs w:val="20"/>
              </w:rPr>
              <w:t>,</w:t>
            </w:r>
            <w:r w:rsidRPr="00753223">
              <w:rPr>
                <w:rFonts w:ascii="Calibri" w:hAnsi="Calibri" w:cs="Arial"/>
                <w:sz w:val="20"/>
                <w:szCs w:val="20"/>
              </w:rPr>
              <w:t>920</w:t>
            </w:r>
          </w:p>
        </w:tc>
        <w:tc>
          <w:tcPr>
            <w:tcW w:w="625" w:type="pct"/>
            <w:tcBorders>
              <w:top w:val="nil"/>
              <w:left w:val="nil"/>
              <w:bottom w:val="nil"/>
              <w:right w:val="nil"/>
            </w:tcBorders>
            <w:shd w:val="clear" w:color="auto" w:fill="auto"/>
            <w:vAlign w:val="bottom"/>
          </w:tcPr>
          <w:p w14:paraId="056581AE" w14:textId="2A9AD673"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143</w:t>
            </w:r>
            <w:r>
              <w:rPr>
                <w:rFonts w:ascii="Calibri" w:hAnsi="Calibri" w:cs="Arial"/>
                <w:sz w:val="20"/>
                <w:szCs w:val="20"/>
              </w:rPr>
              <w:t>,</w:t>
            </w:r>
            <w:r w:rsidRPr="00753223">
              <w:rPr>
                <w:rFonts w:ascii="Calibri" w:hAnsi="Calibri" w:cs="Arial"/>
                <w:sz w:val="20"/>
                <w:szCs w:val="20"/>
              </w:rPr>
              <w:t>027</w:t>
            </w:r>
          </w:p>
        </w:tc>
        <w:tc>
          <w:tcPr>
            <w:tcW w:w="625" w:type="pct"/>
            <w:tcBorders>
              <w:top w:val="nil"/>
              <w:left w:val="nil"/>
              <w:bottom w:val="nil"/>
              <w:right w:val="nil"/>
            </w:tcBorders>
            <w:shd w:val="clear" w:color="auto" w:fill="auto"/>
            <w:vAlign w:val="center"/>
          </w:tcPr>
          <w:p w14:paraId="222C94EE" w14:textId="7F165EAA"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w:t>
            </w:r>
            <w:r>
              <w:rPr>
                <w:rFonts w:ascii="Calibri" w:hAnsi="Calibri" w:cs="Arial"/>
                <w:sz w:val="20"/>
                <w:szCs w:val="20"/>
              </w:rPr>
              <w:t>,</w:t>
            </w:r>
            <w:r w:rsidRPr="00D10182">
              <w:rPr>
                <w:rFonts w:ascii="Calibri" w:hAnsi="Calibri" w:cs="Arial"/>
                <w:sz w:val="20"/>
                <w:szCs w:val="20"/>
              </w:rPr>
              <w:t>159</w:t>
            </w:r>
            <w:r>
              <w:rPr>
                <w:rFonts w:ascii="Calibri" w:hAnsi="Calibri" w:cs="Arial"/>
                <w:sz w:val="20"/>
                <w:szCs w:val="20"/>
              </w:rPr>
              <w:t>,</w:t>
            </w:r>
            <w:r w:rsidRPr="00D10182">
              <w:rPr>
                <w:rFonts w:ascii="Calibri" w:hAnsi="Calibri" w:cs="Arial"/>
                <w:sz w:val="20"/>
                <w:szCs w:val="20"/>
              </w:rPr>
              <w:t>491</w:t>
            </w:r>
          </w:p>
        </w:tc>
        <w:tc>
          <w:tcPr>
            <w:tcW w:w="624" w:type="pct"/>
            <w:tcBorders>
              <w:top w:val="nil"/>
              <w:left w:val="nil"/>
              <w:bottom w:val="nil"/>
              <w:right w:val="nil"/>
            </w:tcBorders>
            <w:shd w:val="clear" w:color="auto" w:fill="auto"/>
            <w:vAlign w:val="center"/>
          </w:tcPr>
          <w:p w14:paraId="235A2217" w14:textId="7E4115B6"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205</w:t>
            </w:r>
            <w:r>
              <w:rPr>
                <w:rFonts w:ascii="Calibri" w:hAnsi="Calibri" w:cs="Arial"/>
                <w:sz w:val="20"/>
                <w:szCs w:val="20"/>
              </w:rPr>
              <w:t>,</w:t>
            </w:r>
            <w:r w:rsidRPr="00D10182">
              <w:rPr>
                <w:rFonts w:ascii="Calibri" w:hAnsi="Calibri" w:cs="Arial"/>
                <w:sz w:val="20"/>
                <w:szCs w:val="20"/>
              </w:rPr>
              <w:t>577</w:t>
            </w:r>
          </w:p>
        </w:tc>
      </w:tr>
      <w:tr w:rsidR="00021441" w:rsidRPr="008A5EE9" w14:paraId="2E25DE32" w14:textId="77777777" w:rsidTr="00F26FF5">
        <w:trPr>
          <w:cantSplit/>
          <w:trHeight w:val="250"/>
          <w:tblHeader/>
        </w:trPr>
        <w:tc>
          <w:tcPr>
            <w:tcW w:w="2501" w:type="pct"/>
            <w:vAlign w:val="bottom"/>
          </w:tcPr>
          <w:p w14:paraId="01443619"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sz w:val="20"/>
                <w:szCs w:val="20"/>
                <w:lang w:val="en-GB"/>
              </w:rPr>
              <w:t>Construction industry</w:t>
            </w:r>
          </w:p>
        </w:tc>
        <w:tc>
          <w:tcPr>
            <w:tcW w:w="625" w:type="pct"/>
            <w:tcBorders>
              <w:top w:val="nil"/>
              <w:left w:val="nil"/>
              <w:bottom w:val="nil"/>
              <w:right w:val="nil"/>
            </w:tcBorders>
            <w:shd w:val="clear" w:color="auto" w:fill="auto"/>
            <w:vAlign w:val="bottom"/>
          </w:tcPr>
          <w:p w14:paraId="30DC05B2" w14:textId="27198EDB"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w:t>
            </w:r>
            <w:r>
              <w:rPr>
                <w:rFonts w:ascii="Calibri" w:hAnsi="Calibri" w:cs="Arial"/>
                <w:sz w:val="20"/>
                <w:szCs w:val="20"/>
              </w:rPr>
              <w:t>,</w:t>
            </w:r>
            <w:r w:rsidRPr="00753223">
              <w:rPr>
                <w:rFonts w:ascii="Calibri" w:hAnsi="Calibri" w:cs="Arial"/>
                <w:sz w:val="20"/>
                <w:szCs w:val="20"/>
              </w:rPr>
              <w:t>225</w:t>
            </w:r>
            <w:r>
              <w:rPr>
                <w:rFonts w:ascii="Calibri" w:hAnsi="Calibri" w:cs="Arial"/>
                <w:sz w:val="20"/>
                <w:szCs w:val="20"/>
              </w:rPr>
              <w:t>,</w:t>
            </w:r>
            <w:r w:rsidRPr="00753223">
              <w:rPr>
                <w:rFonts w:ascii="Calibri" w:hAnsi="Calibri" w:cs="Arial"/>
                <w:sz w:val="20"/>
                <w:szCs w:val="20"/>
              </w:rPr>
              <w:t>514</w:t>
            </w:r>
          </w:p>
        </w:tc>
        <w:tc>
          <w:tcPr>
            <w:tcW w:w="625" w:type="pct"/>
            <w:tcBorders>
              <w:top w:val="nil"/>
              <w:left w:val="nil"/>
              <w:bottom w:val="nil"/>
              <w:right w:val="nil"/>
            </w:tcBorders>
            <w:shd w:val="clear" w:color="auto" w:fill="auto"/>
            <w:vAlign w:val="bottom"/>
          </w:tcPr>
          <w:p w14:paraId="03D34261" w14:textId="6A43EE25"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52</w:t>
            </w:r>
            <w:r>
              <w:rPr>
                <w:rFonts w:ascii="Calibri" w:hAnsi="Calibri" w:cs="Arial"/>
                <w:sz w:val="20"/>
                <w:szCs w:val="20"/>
              </w:rPr>
              <w:t>,</w:t>
            </w:r>
            <w:r w:rsidRPr="00753223">
              <w:rPr>
                <w:rFonts w:ascii="Calibri" w:hAnsi="Calibri" w:cs="Arial"/>
                <w:sz w:val="20"/>
                <w:szCs w:val="20"/>
              </w:rPr>
              <w:t>839</w:t>
            </w:r>
          </w:p>
        </w:tc>
        <w:tc>
          <w:tcPr>
            <w:tcW w:w="625" w:type="pct"/>
            <w:tcBorders>
              <w:top w:val="nil"/>
              <w:left w:val="nil"/>
              <w:bottom w:val="nil"/>
              <w:right w:val="nil"/>
            </w:tcBorders>
            <w:shd w:val="clear" w:color="auto" w:fill="auto"/>
            <w:vAlign w:val="center"/>
          </w:tcPr>
          <w:p w14:paraId="5AA63181" w14:textId="5D3C824F"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w:t>
            </w:r>
            <w:r>
              <w:rPr>
                <w:rFonts w:ascii="Calibri" w:hAnsi="Calibri" w:cs="Arial"/>
                <w:sz w:val="20"/>
                <w:szCs w:val="20"/>
              </w:rPr>
              <w:t>,</w:t>
            </w:r>
            <w:r w:rsidRPr="00D10182">
              <w:rPr>
                <w:rFonts w:ascii="Calibri" w:hAnsi="Calibri" w:cs="Arial"/>
                <w:sz w:val="20"/>
                <w:szCs w:val="20"/>
              </w:rPr>
              <w:t>225</w:t>
            </w:r>
            <w:r>
              <w:rPr>
                <w:rFonts w:ascii="Calibri" w:hAnsi="Calibri" w:cs="Arial"/>
                <w:sz w:val="20"/>
                <w:szCs w:val="20"/>
              </w:rPr>
              <w:t>,</w:t>
            </w:r>
            <w:r w:rsidRPr="00D10182">
              <w:rPr>
                <w:rFonts w:ascii="Calibri" w:hAnsi="Calibri" w:cs="Arial"/>
                <w:sz w:val="20"/>
                <w:szCs w:val="20"/>
              </w:rPr>
              <w:t>813</w:t>
            </w:r>
          </w:p>
        </w:tc>
        <w:tc>
          <w:tcPr>
            <w:tcW w:w="624" w:type="pct"/>
            <w:tcBorders>
              <w:top w:val="nil"/>
              <w:left w:val="nil"/>
              <w:bottom w:val="nil"/>
              <w:right w:val="nil"/>
            </w:tcBorders>
            <w:shd w:val="clear" w:color="auto" w:fill="auto"/>
            <w:vAlign w:val="center"/>
          </w:tcPr>
          <w:p w14:paraId="34C61524" w14:textId="29F8FBB4"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53</w:t>
            </w:r>
            <w:r>
              <w:rPr>
                <w:rFonts w:ascii="Calibri" w:hAnsi="Calibri" w:cs="Arial"/>
                <w:sz w:val="20"/>
                <w:szCs w:val="20"/>
              </w:rPr>
              <w:t>,</w:t>
            </w:r>
            <w:r w:rsidRPr="00D10182">
              <w:rPr>
                <w:rFonts w:ascii="Calibri" w:hAnsi="Calibri" w:cs="Arial"/>
                <w:sz w:val="20"/>
                <w:szCs w:val="20"/>
              </w:rPr>
              <w:t>826</w:t>
            </w:r>
          </w:p>
        </w:tc>
      </w:tr>
      <w:tr w:rsidR="00021441" w:rsidRPr="008A5EE9" w14:paraId="04473320" w14:textId="77777777" w:rsidTr="00F26FF5">
        <w:trPr>
          <w:cantSplit/>
          <w:trHeight w:val="250"/>
          <w:tblHeader/>
        </w:trPr>
        <w:tc>
          <w:tcPr>
            <w:tcW w:w="2501" w:type="pct"/>
            <w:vAlign w:val="bottom"/>
          </w:tcPr>
          <w:p w14:paraId="7DC9EF04"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sz w:val="20"/>
                <w:szCs w:val="20"/>
                <w:lang w:val="en-GB"/>
              </w:rPr>
              <w:t>Other industry</w:t>
            </w:r>
          </w:p>
        </w:tc>
        <w:tc>
          <w:tcPr>
            <w:tcW w:w="625" w:type="pct"/>
            <w:tcBorders>
              <w:top w:val="nil"/>
              <w:left w:val="nil"/>
              <w:bottom w:val="nil"/>
              <w:right w:val="nil"/>
            </w:tcBorders>
            <w:shd w:val="clear" w:color="auto" w:fill="auto"/>
            <w:vAlign w:val="bottom"/>
          </w:tcPr>
          <w:p w14:paraId="46E357E6" w14:textId="7B18F83D"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492</w:t>
            </w:r>
            <w:r>
              <w:rPr>
                <w:rFonts w:ascii="Calibri" w:hAnsi="Calibri" w:cs="Arial"/>
                <w:sz w:val="20"/>
                <w:szCs w:val="20"/>
              </w:rPr>
              <w:t>,</w:t>
            </w:r>
            <w:r w:rsidRPr="00753223">
              <w:rPr>
                <w:rFonts w:ascii="Calibri" w:hAnsi="Calibri" w:cs="Arial"/>
                <w:sz w:val="20"/>
                <w:szCs w:val="20"/>
              </w:rPr>
              <w:t>757</w:t>
            </w:r>
          </w:p>
        </w:tc>
        <w:tc>
          <w:tcPr>
            <w:tcW w:w="625" w:type="pct"/>
            <w:tcBorders>
              <w:top w:val="nil"/>
              <w:left w:val="nil"/>
              <w:bottom w:val="nil"/>
              <w:right w:val="nil"/>
            </w:tcBorders>
            <w:shd w:val="clear" w:color="auto" w:fill="auto"/>
            <w:vAlign w:val="bottom"/>
          </w:tcPr>
          <w:p w14:paraId="1AAFFEAE" w14:textId="7B8FF228"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148</w:t>
            </w:r>
            <w:r>
              <w:rPr>
                <w:rFonts w:ascii="Calibri" w:hAnsi="Calibri" w:cs="Arial"/>
                <w:sz w:val="20"/>
                <w:szCs w:val="20"/>
              </w:rPr>
              <w:t>,</w:t>
            </w:r>
            <w:r w:rsidRPr="00753223">
              <w:rPr>
                <w:rFonts w:ascii="Calibri" w:hAnsi="Calibri" w:cs="Arial"/>
                <w:sz w:val="20"/>
                <w:szCs w:val="20"/>
              </w:rPr>
              <w:t>974</w:t>
            </w:r>
          </w:p>
        </w:tc>
        <w:tc>
          <w:tcPr>
            <w:tcW w:w="625" w:type="pct"/>
            <w:tcBorders>
              <w:top w:val="nil"/>
              <w:left w:val="nil"/>
              <w:bottom w:val="nil"/>
              <w:right w:val="nil"/>
            </w:tcBorders>
            <w:shd w:val="clear" w:color="auto" w:fill="auto"/>
            <w:vAlign w:val="center"/>
          </w:tcPr>
          <w:p w14:paraId="6CCA10CE" w14:textId="40B58BA2"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527</w:t>
            </w:r>
            <w:r>
              <w:rPr>
                <w:rFonts w:ascii="Calibri" w:hAnsi="Calibri" w:cs="Arial"/>
                <w:sz w:val="20"/>
                <w:szCs w:val="20"/>
              </w:rPr>
              <w:t>,</w:t>
            </w:r>
            <w:r w:rsidRPr="00D10182">
              <w:rPr>
                <w:rFonts w:ascii="Calibri" w:hAnsi="Calibri" w:cs="Arial"/>
                <w:sz w:val="20"/>
                <w:szCs w:val="20"/>
              </w:rPr>
              <w:t>143</w:t>
            </w:r>
          </w:p>
        </w:tc>
        <w:tc>
          <w:tcPr>
            <w:tcW w:w="624" w:type="pct"/>
            <w:tcBorders>
              <w:top w:val="nil"/>
              <w:left w:val="nil"/>
              <w:bottom w:val="nil"/>
              <w:right w:val="nil"/>
            </w:tcBorders>
            <w:shd w:val="clear" w:color="auto" w:fill="auto"/>
            <w:vAlign w:val="center"/>
          </w:tcPr>
          <w:p w14:paraId="1EF3A680" w14:textId="0B1F7B3B"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138</w:t>
            </w:r>
            <w:r>
              <w:rPr>
                <w:rFonts w:ascii="Calibri" w:hAnsi="Calibri" w:cs="Arial"/>
                <w:sz w:val="20"/>
                <w:szCs w:val="20"/>
              </w:rPr>
              <w:t>,</w:t>
            </w:r>
            <w:r w:rsidRPr="00D10182">
              <w:rPr>
                <w:rFonts w:ascii="Calibri" w:hAnsi="Calibri" w:cs="Arial"/>
                <w:sz w:val="20"/>
                <w:szCs w:val="20"/>
              </w:rPr>
              <w:t>641</w:t>
            </w:r>
          </w:p>
        </w:tc>
      </w:tr>
      <w:tr w:rsidR="00021441" w:rsidRPr="008A5EE9" w14:paraId="440B5E26" w14:textId="77777777" w:rsidTr="00F26FF5">
        <w:trPr>
          <w:cantSplit/>
          <w:trHeight w:val="250"/>
          <w:tblHeader/>
        </w:trPr>
        <w:tc>
          <w:tcPr>
            <w:tcW w:w="2501" w:type="pct"/>
            <w:vAlign w:val="bottom"/>
          </w:tcPr>
          <w:p w14:paraId="3A811610"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Public administration</w:t>
            </w:r>
          </w:p>
        </w:tc>
        <w:tc>
          <w:tcPr>
            <w:tcW w:w="625" w:type="pct"/>
            <w:tcBorders>
              <w:top w:val="nil"/>
              <w:left w:val="nil"/>
              <w:bottom w:val="nil"/>
              <w:right w:val="nil"/>
            </w:tcBorders>
            <w:shd w:val="clear" w:color="auto" w:fill="auto"/>
            <w:vAlign w:val="bottom"/>
          </w:tcPr>
          <w:p w14:paraId="05382993" w14:textId="7E55924F"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2</w:t>
            </w:r>
            <w:r>
              <w:rPr>
                <w:rFonts w:ascii="Calibri" w:hAnsi="Calibri" w:cs="Arial"/>
                <w:sz w:val="20"/>
                <w:szCs w:val="20"/>
              </w:rPr>
              <w:t>,</w:t>
            </w:r>
            <w:r w:rsidRPr="00753223">
              <w:rPr>
                <w:rFonts w:ascii="Calibri" w:hAnsi="Calibri" w:cs="Arial"/>
                <w:sz w:val="20"/>
                <w:szCs w:val="20"/>
              </w:rPr>
              <w:t>432</w:t>
            </w:r>
            <w:r>
              <w:rPr>
                <w:rFonts w:ascii="Calibri" w:hAnsi="Calibri" w:cs="Arial"/>
                <w:sz w:val="20"/>
                <w:szCs w:val="20"/>
              </w:rPr>
              <w:t>,</w:t>
            </w:r>
            <w:r w:rsidRPr="00753223">
              <w:rPr>
                <w:rFonts w:ascii="Calibri" w:hAnsi="Calibri" w:cs="Arial"/>
                <w:sz w:val="20"/>
                <w:szCs w:val="20"/>
              </w:rPr>
              <w:t>805</w:t>
            </w:r>
          </w:p>
        </w:tc>
        <w:tc>
          <w:tcPr>
            <w:tcW w:w="625" w:type="pct"/>
            <w:tcBorders>
              <w:top w:val="nil"/>
              <w:left w:val="nil"/>
              <w:bottom w:val="nil"/>
              <w:right w:val="nil"/>
            </w:tcBorders>
            <w:shd w:val="clear" w:color="auto" w:fill="auto"/>
            <w:vAlign w:val="bottom"/>
          </w:tcPr>
          <w:p w14:paraId="569FA400" w14:textId="0CB7A624"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2</w:t>
            </w:r>
            <w:r>
              <w:rPr>
                <w:rFonts w:ascii="Calibri" w:hAnsi="Calibri" w:cs="Arial"/>
                <w:sz w:val="20"/>
                <w:szCs w:val="20"/>
              </w:rPr>
              <w:t>,</w:t>
            </w:r>
            <w:r w:rsidRPr="00753223">
              <w:rPr>
                <w:rFonts w:ascii="Calibri" w:hAnsi="Calibri" w:cs="Arial"/>
                <w:sz w:val="20"/>
                <w:szCs w:val="20"/>
              </w:rPr>
              <w:t>432</w:t>
            </w:r>
            <w:r>
              <w:rPr>
                <w:rFonts w:ascii="Calibri" w:hAnsi="Calibri" w:cs="Arial"/>
                <w:sz w:val="20"/>
                <w:szCs w:val="20"/>
              </w:rPr>
              <w:t>,</w:t>
            </w:r>
            <w:r w:rsidRPr="00753223">
              <w:rPr>
                <w:rFonts w:ascii="Calibri" w:hAnsi="Calibri" w:cs="Arial"/>
                <w:sz w:val="20"/>
                <w:szCs w:val="20"/>
              </w:rPr>
              <w:t>805</w:t>
            </w:r>
          </w:p>
        </w:tc>
        <w:tc>
          <w:tcPr>
            <w:tcW w:w="625" w:type="pct"/>
            <w:tcBorders>
              <w:top w:val="nil"/>
              <w:left w:val="nil"/>
              <w:bottom w:val="nil"/>
              <w:right w:val="nil"/>
            </w:tcBorders>
            <w:shd w:val="clear" w:color="auto" w:fill="auto"/>
            <w:vAlign w:val="center"/>
          </w:tcPr>
          <w:p w14:paraId="4563654C" w14:textId="15667BE4"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2</w:t>
            </w:r>
            <w:r>
              <w:rPr>
                <w:rFonts w:ascii="Calibri" w:hAnsi="Calibri" w:cs="Arial"/>
                <w:sz w:val="20"/>
                <w:szCs w:val="20"/>
              </w:rPr>
              <w:t>,</w:t>
            </w:r>
            <w:r w:rsidRPr="00D10182">
              <w:rPr>
                <w:rFonts w:ascii="Calibri" w:hAnsi="Calibri" w:cs="Arial"/>
                <w:sz w:val="20"/>
                <w:szCs w:val="20"/>
              </w:rPr>
              <w:t>383</w:t>
            </w:r>
            <w:r>
              <w:rPr>
                <w:rFonts w:ascii="Calibri" w:hAnsi="Calibri" w:cs="Arial"/>
                <w:sz w:val="20"/>
                <w:szCs w:val="20"/>
              </w:rPr>
              <w:t>,</w:t>
            </w:r>
            <w:r w:rsidRPr="00D10182">
              <w:rPr>
                <w:rFonts w:ascii="Calibri" w:hAnsi="Calibri" w:cs="Arial"/>
                <w:sz w:val="20"/>
                <w:szCs w:val="20"/>
              </w:rPr>
              <w:t>635</w:t>
            </w:r>
          </w:p>
        </w:tc>
        <w:tc>
          <w:tcPr>
            <w:tcW w:w="624" w:type="pct"/>
            <w:tcBorders>
              <w:top w:val="nil"/>
              <w:left w:val="nil"/>
              <w:bottom w:val="nil"/>
              <w:right w:val="nil"/>
            </w:tcBorders>
            <w:shd w:val="clear" w:color="auto" w:fill="auto"/>
            <w:vAlign w:val="center"/>
          </w:tcPr>
          <w:p w14:paraId="1131F186" w14:textId="0D501F10"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2</w:t>
            </w:r>
            <w:r>
              <w:rPr>
                <w:rFonts w:ascii="Calibri" w:hAnsi="Calibri" w:cs="Arial"/>
                <w:sz w:val="20"/>
                <w:szCs w:val="20"/>
              </w:rPr>
              <w:t>,</w:t>
            </w:r>
            <w:r w:rsidRPr="00D10182">
              <w:rPr>
                <w:rFonts w:ascii="Calibri" w:hAnsi="Calibri" w:cs="Arial"/>
                <w:sz w:val="20"/>
                <w:szCs w:val="20"/>
              </w:rPr>
              <w:t>383</w:t>
            </w:r>
            <w:r>
              <w:rPr>
                <w:rFonts w:ascii="Calibri" w:hAnsi="Calibri" w:cs="Arial"/>
                <w:sz w:val="20"/>
                <w:szCs w:val="20"/>
              </w:rPr>
              <w:t>,</w:t>
            </w:r>
            <w:r w:rsidRPr="00D10182">
              <w:rPr>
                <w:rFonts w:ascii="Calibri" w:hAnsi="Calibri" w:cs="Arial"/>
                <w:sz w:val="20"/>
                <w:szCs w:val="20"/>
              </w:rPr>
              <w:t>635</w:t>
            </w:r>
          </w:p>
        </w:tc>
      </w:tr>
      <w:tr w:rsidR="00021441" w:rsidRPr="008A5EE9" w14:paraId="1411E820" w14:textId="77777777" w:rsidTr="00F26FF5">
        <w:trPr>
          <w:cantSplit/>
          <w:trHeight w:val="250"/>
          <w:tblHeader/>
        </w:trPr>
        <w:tc>
          <w:tcPr>
            <w:tcW w:w="2501" w:type="pct"/>
            <w:vAlign w:val="bottom"/>
          </w:tcPr>
          <w:p w14:paraId="0327A1B0" w14:textId="77777777" w:rsidR="00021441" w:rsidRPr="001E7DB0" w:rsidDel="00FF549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Education</w:t>
            </w:r>
          </w:p>
        </w:tc>
        <w:tc>
          <w:tcPr>
            <w:tcW w:w="625" w:type="pct"/>
            <w:tcBorders>
              <w:top w:val="nil"/>
              <w:left w:val="nil"/>
              <w:bottom w:val="nil"/>
              <w:right w:val="nil"/>
            </w:tcBorders>
            <w:shd w:val="clear" w:color="auto" w:fill="auto"/>
            <w:vAlign w:val="bottom"/>
          </w:tcPr>
          <w:p w14:paraId="22729429" w14:textId="65F763BC"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47</w:t>
            </w:r>
            <w:r>
              <w:rPr>
                <w:rFonts w:ascii="Calibri" w:hAnsi="Calibri" w:cs="Arial"/>
                <w:sz w:val="20"/>
                <w:szCs w:val="20"/>
              </w:rPr>
              <w:t>,</w:t>
            </w:r>
            <w:r w:rsidRPr="00753223">
              <w:rPr>
                <w:rFonts w:ascii="Calibri" w:hAnsi="Calibri" w:cs="Arial"/>
                <w:sz w:val="20"/>
                <w:szCs w:val="20"/>
              </w:rPr>
              <w:t>201</w:t>
            </w:r>
          </w:p>
        </w:tc>
        <w:tc>
          <w:tcPr>
            <w:tcW w:w="625" w:type="pct"/>
            <w:tcBorders>
              <w:top w:val="nil"/>
              <w:left w:val="nil"/>
              <w:bottom w:val="nil"/>
              <w:right w:val="nil"/>
            </w:tcBorders>
            <w:shd w:val="clear" w:color="auto" w:fill="auto"/>
            <w:vAlign w:val="bottom"/>
          </w:tcPr>
          <w:p w14:paraId="20AABDB8" w14:textId="63ED9AF6"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42</w:t>
            </w:r>
            <w:r>
              <w:rPr>
                <w:rFonts w:ascii="Calibri" w:hAnsi="Calibri" w:cs="Arial"/>
                <w:sz w:val="20"/>
                <w:szCs w:val="20"/>
              </w:rPr>
              <w:t>,</w:t>
            </w:r>
            <w:r w:rsidRPr="00753223">
              <w:rPr>
                <w:rFonts w:ascii="Calibri" w:hAnsi="Calibri" w:cs="Arial"/>
                <w:sz w:val="20"/>
                <w:szCs w:val="20"/>
              </w:rPr>
              <w:t>085</w:t>
            </w:r>
          </w:p>
        </w:tc>
        <w:tc>
          <w:tcPr>
            <w:tcW w:w="625" w:type="pct"/>
            <w:tcBorders>
              <w:top w:val="nil"/>
              <w:left w:val="nil"/>
              <w:bottom w:val="nil"/>
              <w:right w:val="nil"/>
            </w:tcBorders>
            <w:shd w:val="clear" w:color="auto" w:fill="auto"/>
            <w:vAlign w:val="center"/>
          </w:tcPr>
          <w:p w14:paraId="513CF7A3" w14:textId="4ED86469"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47</w:t>
            </w:r>
            <w:r>
              <w:rPr>
                <w:rFonts w:ascii="Calibri" w:hAnsi="Calibri" w:cs="Arial"/>
                <w:sz w:val="20"/>
                <w:szCs w:val="20"/>
              </w:rPr>
              <w:t>,</w:t>
            </w:r>
            <w:r w:rsidRPr="007237F7">
              <w:rPr>
                <w:rFonts w:ascii="Calibri" w:hAnsi="Calibri" w:cs="Arial"/>
                <w:sz w:val="20"/>
                <w:szCs w:val="20"/>
              </w:rPr>
              <w:t>020</w:t>
            </w:r>
          </w:p>
        </w:tc>
        <w:tc>
          <w:tcPr>
            <w:tcW w:w="624" w:type="pct"/>
            <w:tcBorders>
              <w:top w:val="nil"/>
              <w:left w:val="nil"/>
              <w:bottom w:val="nil"/>
              <w:right w:val="nil"/>
            </w:tcBorders>
            <w:shd w:val="clear" w:color="auto" w:fill="auto"/>
            <w:vAlign w:val="center"/>
          </w:tcPr>
          <w:p w14:paraId="2AF5001B" w14:textId="38DE7E4B"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7237F7">
              <w:rPr>
                <w:rFonts w:ascii="Calibri" w:hAnsi="Calibri" w:cs="Arial"/>
                <w:sz w:val="20"/>
                <w:szCs w:val="20"/>
              </w:rPr>
              <w:t>40</w:t>
            </w:r>
            <w:r>
              <w:rPr>
                <w:rFonts w:ascii="Calibri" w:hAnsi="Calibri" w:cs="Arial"/>
                <w:sz w:val="20"/>
                <w:szCs w:val="20"/>
              </w:rPr>
              <w:t>,</w:t>
            </w:r>
            <w:r w:rsidRPr="007237F7">
              <w:rPr>
                <w:rFonts w:ascii="Calibri" w:hAnsi="Calibri" w:cs="Arial"/>
                <w:sz w:val="20"/>
                <w:szCs w:val="20"/>
              </w:rPr>
              <w:t>956</w:t>
            </w:r>
          </w:p>
        </w:tc>
      </w:tr>
      <w:tr w:rsidR="00021441" w:rsidRPr="008A5EE9" w14:paraId="21141A8E" w14:textId="77777777" w:rsidTr="00F26FF5">
        <w:trPr>
          <w:cantSplit/>
          <w:trHeight w:val="250"/>
          <w:tblHeader/>
        </w:trPr>
        <w:tc>
          <w:tcPr>
            <w:tcW w:w="2501" w:type="pct"/>
            <w:vAlign w:val="bottom"/>
          </w:tcPr>
          <w:p w14:paraId="0E02BEB6" w14:textId="77777777" w:rsidR="00021441" w:rsidRPr="001E7DB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 xml:space="preserve">Manufacture of basic metals and fabricated metal products, except machinery and equipment </w:t>
            </w:r>
          </w:p>
        </w:tc>
        <w:tc>
          <w:tcPr>
            <w:tcW w:w="625" w:type="pct"/>
            <w:tcBorders>
              <w:top w:val="nil"/>
              <w:left w:val="nil"/>
              <w:bottom w:val="nil"/>
              <w:right w:val="nil"/>
            </w:tcBorders>
            <w:shd w:val="clear" w:color="auto" w:fill="auto"/>
            <w:vAlign w:val="bottom"/>
          </w:tcPr>
          <w:p w14:paraId="1A5B109B" w14:textId="50F05ECE"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321</w:t>
            </w:r>
            <w:r>
              <w:rPr>
                <w:rFonts w:ascii="Calibri" w:hAnsi="Calibri" w:cs="Arial"/>
                <w:sz w:val="20"/>
                <w:szCs w:val="20"/>
              </w:rPr>
              <w:t>,</w:t>
            </w:r>
            <w:r w:rsidRPr="00753223">
              <w:rPr>
                <w:rFonts w:ascii="Calibri" w:hAnsi="Calibri" w:cs="Arial"/>
                <w:sz w:val="20"/>
                <w:szCs w:val="20"/>
              </w:rPr>
              <w:t>017</w:t>
            </w:r>
          </w:p>
        </w:tc>
        <w:tc>
          <w:tcPr>
            <w:tcW w:w="625" w:type="pct"/>
            <w:tcBorders>
              <w:top w:val="nil"/>
              <w:left w:val="nil"/>
              <w:bottom w:val="nil"/>
              <w:right w:val="nil"/>
            </w:tcBorders>
            <w:shd w:val="clear" w:color="auto" w:fill="auto"/>
            <w:vAlign w:val="bottom"/>
          </w:tcPr>
          <w:p w14:paraId="3298BE89" w14:textId="0A1D5CD7"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55</w:t>
            </w:r>
            <w:r>
              <w:rPr>
                <w:rFonts w:ascii="Calibri" w:hAnsi="Calibri" w:cs="Arial"/>
                <w:sz w:val="20"/>
                <w:szCs w:val="20"/>
              </w:rPr>
              <w:t>,</w:t>
            </w:r>
            <w:r w:rsidRPr="00753223">
              <w:rPr>
                <w:rFonts w:ascii="Calibri" w:hAnsi="Calibri" w:cs="Arial"/>
                <w:sz w:val="20"/>
                <w:szCs w:val="20"/>
              </w:rPr>
              <w:t>363</w:t>
            </w:r>
          </w:p>
        </w:tc>
        <w:tc>
          <w:tcPr>
            <w:tcW w:w="625" w:type="pct"/>
            <w:tcBorders>
              <w:top w:val="nil"/>
              <w:left w:val="nil"/>
              <w:bottom w:val="nil"/>
              <w:right w:val="nil"/>
            </w:tcBorders>
            <w:shd w:val="clear" w:color="auto" w:fill="auto"/>
            <w:vAlign w:val="bottom"/>
          </w:tcPr>
          <w:p w14:paraId="28D25866" w14:textId="1337B272"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407</w:t>
            </w:r>
            <w:r>
              <w:rPr>
                <w:rFonts w:ascii="Calibri" w:hAnsi="Calibri" w:cs="Arial"/>
                <w:sz w:val="20"/>
                <w:szCs w:val="20"/>
              </w:rPr>
              <w:t>,</w:t>
            </w:r>
            <w:r w:rsidRPr="00D10182">
              <w:rPr>
                <w:rFonts w:ascii="Calibri" w:hAnsi="Calibri" w:cs="Arial"/>
                <w:sz w:val="20"/>
                <w:szCs w:val="20"/>
              </w:rPr>
              <w:t>200</w:t>
            </w:r>
          </w:p>
        </w:tc>
        <w:tc>
          <w:tcPr>
            <w:tcW w:w="624" w:type="pct"/>
            <w:tcBorders>
              <w:top w:val="nil"/>
              <w:left w:val="nil"/>
              <w:bottom w:val="nil"/>
              <w:right w:val="nil"/>
            </w:tcBorders>
            <w:shd w:val="clear" w:color="auto" w:fill="auto"/>
            <w:vAlign w:val="bottom"/>
          </w:tcPr>
          <w:p w14:paraId="28961799" w14:textId="4808DBBB"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62</w:t>
            </w:r>
            <w:r>
              <w:rPr>
                <w:rFonts w:ascii="Calibri" w:hAnsi="Calibri" w:cs="Arial"/>
                <w:sz w:val="20"/>
                <w:szCs w:val="20"/>
              </w:rPr>
              <w:t>,</w:t>
            </w:r>
            <w:r w:rsidRPr="00D10182">
              <w:rPr>
                <w:rFonts w:ascii="Calibri" w:hAnsi="Calibri" w:cs="Arial"/>
                <w:sz w:val="20"/>
                <w:szCs w:val="20"/>
              </w:rPr>
              <w:t>764</w:t>
            </w:r>
          </w:p>
        </w:tc>
      </w:tr>
      <w:tr w:rsidR="00021441" w:rsidRPr="008A5EE9" w14:paraId="395B5493" w14:textId="77777777" w:rsidTr="00F26FF5">
        <w:trPr>
          <w:cantSplit/>
          <w:trHeight w:val="250"/>
          <w:tblHeader/>
        </w:trPr>
        <w:tc>
          <w:tcPr>
            <w:tcW w:w="2501" w:type="pct"/>
            <w:vAlign w:val="bottom"/>
          </w:tcPr>
          <w:p w14:paraId="1B4B887D"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Manufacture of chemicals and chemical products</w:t>
            </w:r>
          </w:p>
        </w:tc>
        <w:tc>
          <w:tcPr>
            <w:tcW w:w="625" w:type="pct"/>
            <w:tcBorders>
              <w:top w:val="nil"/>
              <w:left w:val="nil"/>
              <w:bottom w:val="nil"/>
              <w:right w:val="nil"/>
            </w:tcBorders>
            <w:shd w:val="clear" w:color="auto" w:fill="auto"/>
            <w:vAlign w:val="bottom"/>
          </w:tcPr>
          <w:p w14:paraId="3BBFE127" w14:textId="6D8B3C80"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403</w:t>
            </w:r>
            <w:r>
              <w:rPr>
                <w:rFonts w:ascii="Calibri" w:hAnsi="Calibri" w:cs="Arial"/>
                <w:sz w:val="20"/>
                <w:szCs w:val="20"/>
              </w:rPr>
              <w:t>,</w:t>
            </w:r>
            <w:r w:rsidRPr="00753223">
              <w:rPr>
                <w:rFonts w:ascii="Calibri" w:hAnsi="Calibri" w:cs="Arial"/>
                <w:sz w:val="20"/>
                <w:szCs w:val="20"/>
              </w:rPr>
              <w:t>025</w:t>
            </w:r>
          </w:p>
        </w:tc>
        <w:tc>
          <w:tcPr>
            <w:tcW w:w="625" w:type="pct"/>
            <w:tcBorders>
              <w:top w:val="nil"/>
              <w:left w:val="nil"/>
              <w:bottom w:val="nil"/>
              <w:right w:val="nil"/>
            </w:tcBorders>
            <w:shd w:val="clear" w:color="auto" w:fill="auto"/>
            <w:vAlign w:val="bottom"/>
          </w:tcPr>
          <w:p w14:paraId="4B2D626B" w14:textId="19C67BE2"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89</w:t>
            </w:r>
            <w:r>
              <w:rPr>
                <w:rFonts w:ascii="Calibri" w:hAnsi="Calibri" w:cs="Arial"/>
                <w:sz w:val="20"/>
                <w:szCs w:val="20"/>
              </w:rPr>
              <w:t>,</w:t>
            </w:r>
            <w:r w:rsidRPr="00753223">
              <w:rPr>
                <w:rFonts w:ascii="Calibri" w:hAnsi="Calibri" w:cs="Arial"/>
                <w:sz w:val="20"/>
                <w:szCs w:val="20"/>
              </w:rPr>
              <w:t>644</w:t>
            </w:r>
          </w:p>
        </w:tc>
        <w:tc>
          <w:tcPr>
            <w:tcW w:w="625" w:type="pct"/>
            <w:tcBorders>
              <w:top w:val="nil"/>
              <w:left w:val="nil"/>
              <w:bottom w:val="nil"/>
              <w:right w:val="nil"/>
            </w:tcBorders>
            <w:shd w:val="clear" w:color="auto" w:fill="auto"/>
            <w:vAlign w:val="center"/>
          </w:tcPr>
          <w:p w14:paraId="27258721" w14:textId="09A0DB1F"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255</w:t>
            </w:r>
            <w:r>
              <w:rPr>
                <w:rFonts w:ascii="Calibri" w:hAnsi="Calibri" w:cs="Arial"/>
                <w:sz w:val="20"/>
                <w:szCs w:val="20"/>
              </w:rPr>
              <w:t>,</w:t>
            </w:r>
            <w:r w:rsidRPr="00D10182">
              <w:rPr>
                <w:rFonts w:ascii="Calibri" w:hAnsi="Calibri" w:cs="Arial"/>
                <w:sz w:val="20"/>
                <w:szCs w:val="20"/>
              </w:rPr>
              <w:t>537</w:t>
            </w:r>
          </w:p>
        </w:tc>
        <w:tc>
          <w:tcPr>
            <w:tcW w:w="624" w:type="pct"/>
            <w:tcBorders>
              <w:top w:val="nil"/>
              <w:left w:val="nil"/>
              <w:bottom w:val="nil"/>
              <w:right w:val="nil"/>
            </w:tcBorders>
            <w:shd w:val="clear" w:color="auto" w:fill="auto"/>
            <w:vAlign w:val="center"/>
          </w:tcPr>
          <w:p w14:paraId="65BDB1D0" w14:textId="5C05746D"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16</w:t>
            </w:r>
            <w:r>
              <w:rPr>
                <w:rFonts w:ascii="Calibri" w:hAnsi="Calibri" w:cs="Arial"/>
                <w:sz w:val="20"/>
                <w:szCs w:val="20"/>
              </w:rPr>
              <w:t>,</w:t>
            </w:r>
            <w:r w:rsidRPr="00D10182">
              <w:rPr>
                <w:rFonts w:ascii="Calibri" w:hAnsi="Calibri" w:cs="Arial"/>
                <w:sz w:val="20"/>
                <w:szCs w:val="20"/>
              </w:rPr>
              <w:t>721</w:t>
            </w:r>
          </w:p>
        </w:tc>
      </w:tr>
      <w:tr w:rsidR="00021441" w:rsidRPr="008A5EE9" w14:paraId="542CE8EE" w14:textId="77777777" w:rsidTr="00F26FF5">
        <w:trPr>
          <w:cantSplit/>
          <w:trHeight w:val="250"/>
          <w:tblHeader/>
        </w:trPr>
        <w:tc>
          <w:tcPr>
            <w:tcW w:w="2501" w:type="pct"/>
            <w:vAlign w:val="bottom"/>
          </w:tcPr>
          <w:p w14:paraId="7FC86756" w14:textId="77777777" w:rsidR="00021441" w:rsidRPr="001E7DB0" w:rsidRDefault="00021441" w:rsidP="00021441">
            <w:pPr>
              <w:spacing w:line="288" w:lineRule="auto"/>
              <w:rPr>
                <w:rFonts w:asciiTheme="minorHAnsi" w:hAnsiTheme="minorHAnsi" w:cs="Arial"/>
                <w:sz w:val="20"/>
                <w:szCs w:val="20"/>
                <w:lang w:val="en-GB"/>
              </w:rPr>
            </w:pPr>
            <w:r w:rsidRPr="001E7DB0">
              <w:rPr>
                <w:rFonts w:asciiTheme="minorHAnsi" w:hAnsiTheme="minorHAnsi" w:cs="Arial"/>
                <w:bCs/>
                <w:sz w:val="20"/>
                <w:szCs w:val="20"/>
                <w:lang w:val="en-GB"/>
              </w:rPr>
              <w:t xml:space="preserve">Manufacture of other non-metallic mineral products </w:t>
            </w:r>
          </w:p>
        </w:tc>
        <w:tc>
          <w:tcPr>
            <w:tcW w:w="625" w:type="pct"/>
            <w:tcBorders>
              <w:top w:val="nil"/>
              <w:left w:val="nil"/>
              <w:bottom w:val="nil"/>
              <w:right w:val="nil"/>
            </w:tcBorders>
            <w:shd w:val="clear" w:color="auto" w:fill="auto"/>
            <w:vAlign w:val="bottom"/>
          </w:tcPr>
          <w:p w14:paraId="46314993" w14:textId="33FC196C"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261</w:t>
            </w:r>
            <w:r>
              <w:rPr>
                <w:rFonts w:ascii="Calibri" w:hAnsi="Calibri" w:cs="Arial"/>
                <w:sz w:val="20"/>
                <w:szCs w:val="20"/>
              </w:rPr>
              <w:t>,</w:t>
            </w:r>
            <w:r w:rsidRPr="00753223">
              <w:rPr>
                <w:rFonts w:ascii="Calibri" w:hAnsi="Calibri" w:cs="Arial"/>
                <w:sz w:val="20"/>
                <w:szCs w:val="20"/>
              </w:rPr>
              <w:t>037</w:t>
            </w:r>
          </w:p>
        </w:tc>
        <w:tc>
          <w:tcPr>
            <w:tcW w:w="625" w:type="pct"/>
            <w:tcBorders>
              <w:top w:val="nil"/>
              <w:left w:val="nil"/>
              <w:bottom w:val="nil"/>
              <w:right w:val="nil"/>
            </w:tcBorders>
            <w:shd w:val="clear" w:color="auto" w:fill="auto"/>
            <w:vAlign w:val="bottom"/>
          </w:tcPr>
          <w:p w14:paraId="6BE065A4" w14:textId="6DF0D3C7"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55</w:t>
            </w:r>
            <w:r>
              <w:rPr>
                <w:rFonts w:ascii="Calibri" w:hAnsi="Calibri" w:cs="Arial"/>
                <w:sz w:val="20"/>
                <w:szCs w:val="20"/>
              </w:rPr>
              <w:t>,</w:t>
            </w:r>
            <w:r w:rsidRPr="00753223">
              <w:rPr>
                <w:rFonts w:ascii="Calibri" w:hAnsi="Calibri" w:cs="Arial"/>
                <w:sz w:val="20"/>
                <w:szCs w:val="20"/>
              </w:rPr>
              <w:t>807</w:t>
            </w:r>
          </w:p>
        </w:tc>
        <w:tc>
          <w:tcPr>
            <w:tcW w:w="625" w:type="pct"/>
            <w:tcBorders>
              <w:top w:val="nil"/>
              <w:left w:val="nil"/>
              <w:bottom w:val="nil"/>
              <w:right w:val="nil"/>
            </w:tcBorders>
            <w:shd w:val="clear" w:color="auto" w:fill="auto"/>
            <w:vAlign w:val="center"/>
          </w:tcPr>
          <w:p w14:paraId="1AA82B3C" w14:textId="2CEC1E89"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273</w:t>
            </w:r>
            <w:r>
              <w:rPr>
                <w:rFonts w:ascii="Calibri" w:hAnsi="Calibri" w:cs="Arial"/>
                <w:sz w:val="20"/>
                <w:szCs w:val="20"/>
              </w:rPr>
              <w:t>,</w:t>
            </w:r>
            <w:r w:rsidRPr="00D10182">
              <w:rPr>
                <w:rFonts w:ascii="Calibri" w:hAnsi="Calibri" w:cs="Arial"/>
                <w:sz w:val="20"/>
                <w:szCs w:val="20"/>
              </w:rPr>
              <w:t>896</w:t>
            </w:r>
          </w:p>
        </w:tc>
        <w:tc>
          <w:tcPr>
            <w:tcW w:w="624" w:type="pct"/>
            <w:tcBorders>
              <w:top w:val="nil"/>
              <w:left w:val="nil"/>
              <w:bottom w:val="nil"/>
              <w:right w:val="nil"/>
            </w:tcBorders>
            <w:shd w:val="clear" w:color="auto" w:fill="auto"/>
            <w:vAlign w:val="center"/>
          </w:tcPr>
          <w:p w14:paraId="408F4A94" w14:textId="5F617711" w:rsidR="00021441" w:rsidRPr="001E7DB0" w:rsidRDefault="00021441" w:rsidP="00021441">
            <w:pPr>
              <w:tabs>
                <w:tab w:val="right" w:pos="1202"/>
              </w:tabs>
              <w:spacing w:line="301" w:lineRule="exact"/>
              <w:jc w:val="right"/>
              <w:outlineLvl w:val="0"/>
              <w:rPr>
                <w:rFonts w:asciiTheme="minorHAnsi" w:hAnsiTheme="minorHAnsi"/>
                <w:sz w:val="20"/>
                <w:szCs w:val="20"/>
                <w:lang w:val="pl-PL"/>
              </w:rPr>
            </w:pPr>
            <w:r w:rsidRPr="00D10182">
              <w:rPr>
                <w:rFonts w:ascii="Calibri" w:hAnsi="Calibri" w:cs="Arial"/>
                <w:sz w:val="20"/>
                <w:szCs w:val="20"/>
              </w:rPr>
              <w:t>4</w:t>
            </w:r>
            <w:r>
              <w:rPr>
                <w:rFonts w:ascii="Calibri" w:hAnsi="Calibri" w:cs="Arial"/>
                <w:sz w:val="20"/>
                <w:szCs w:val="20"/>
              </w:rPr>
              <w:t>,</w:t>
            </w:r>
            <w:r w:rsidRPr="00D10182">
              <w:rPr>
                <w:rFonts w:ascii="Calibri" w:hAnsi="Calibri" w:cs="Arial"/>
                <w:sz w:val="20"/>
                <w:szCs w:val="20"/>
              </w:rPr>
              <w:t>336</w:t>
            </w:r>
          </w:p>
        </w:tc>
      </w:tr>
      <w:tr w:rsidR="00021441" w:rsidRPr="008A5EE9" w14:paraId="6FD006FD" w14:textId="77777777" w:rsidTr="00F26FF5">
        <w:trPr>
          <w:cantSplit/>
          <w:trHeight w:val="250"/>
          <w:tblHeader/>
        </w:trPr>
        <w:tc>
          <w:tcPr>
            <w:tcW w:w="2501" w:type="pct"/>
            <w:vAlign w:val="bottom"/>
          </w:tcPr>
          <w:p w14:paraId="59F0D225"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Pharmaceutical industry</w:t>
            </w:r>
          </w:p>
        </w:tc>
        <w:tc>
          <w:tcPr>
            <w:tcW w:w="625" w:type="pct"/>
            <w:tcBorders>
              <w:top w:val="nil"/>
              <w:left w:val="nil"/>
              <w:bottom w:val="nil"/>
              <w:right w:val="nil"/>
            </w:tcBorders>
            <w:shd w:val="clear" w:color="auto" w:fill="auto"/>
            <w:vAlign w:val="bottom"/>
          </w:tcPr>
          <w:p w14:paraId="06BAAD90" w14:textId="5A21BF92"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543</w:t>
            </w:r>
            <w:r>
              <w:rPr>
                <w:rFonts w:ascii="Calibri" w:hAnsi="Calibri" w:cs="Arial"/>
                <w:sz w:val="20"/>
                <w:szCs w:val="20"/>
              </w:rPr>
              <w:t>,</w:t>
            </w:r>
            <w:r w:rsidRPr="00753223">
              <w:rPr>
                <w:rFonts w:ascii="Calibri" w:hAnsi="Calibri" w:cs="Arial"/>
                <w:sz w:val="20"/>
                <w:szCs w:val="20"/>
              </w:rPr>
              <w:t>887</w:t>
            </w:r>
          </w:p>
        </w:tc>
        <w:tc>
          <w:tcPr>
            <w:tcW w:w="625" w:type="pct"/>
            <w:tcBorders>
              <w:top w:val="nil"/>
              <w:left w:val="nil"/>
              <w:bottom w:val="nil"/>
              <w:right w:val="nil"/>
            </w:tcBorders>
            <w:shd w:val="clear" w:color="auto" w:fill="auto"/>
            <w:vAlign w:val="bottom"/>
          </w:tcPr>
          <w:p w14:paraId="42A111CE" w14:textId="5BBF2392" w:rsidR="00021441" w:rsidRPr="00F26FF5" w:rsidRDefault="00021441" w:rsidP="00021441">
            <w:pPr>
              <w:tabs>
                <w:tab w:val="right" w:pos="1202"/>
              </w:tabs>
              <w:spacing w:line="301" w:lineRule="exact"/>
              <w:jc w:val="right"/>
              <w:outlineLvl w:val="0"/>
              <w:rPr>
                <w:rFonts w:ascii="Calibri" w:hAnsi="Calibri" w:cs="Arial"/>
                <w:sz w:val="20"/>
                <w:szCs w:val="20"/>
              </w:rPr>
            </w:pPr>
            <w:r>
              <w:rPr>
                <w:rFonts w:ascii="Calibri" w:hAnsi="Calibri" w:cs="Arial"/>
                <w:sz w:val="20"/>
                <w:szCs w:val="20"/>
              </w:rPr>
              <w:t>-</w:t>
            </w:r>
          </w:p>
        </w:tc>
        <w:tc>
          <w:tcPr>
            <w:tcW w:w="625" w:type="pct"/>
            <w:tcBorders>
              <w:top w:val="nil"/>
              <w:left w:val="nil"/>
              <w:bottom w:val="nil"/>
              <w:right w:val="nil"/>
            </w:tcBorders>
            <w:shd w:val="clear" w:color="auto" w:fill="auto"/>
            <w:vAlign w:val="center"/>
          </w:tcPr>
          <w:p w14:paraId="3834D0EC" w14:textId="175B6868"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571</w:t>
            </w:r>
            <w:r>
              <w:rPr>
                <w:rFonts w:ascii="Calibri" w:hAnsi="Calibri" w:cs="Arial"/>
                <w:sz w:val="20"/>
                <w:szCs w:val="20"/>
              </w:rPr>
              <w:t>,</w:t>
            </w:r>
            <w:r w:rsidRPr="00D10182">
              <w:rPr>
                <w:rFonts w:ascii="Calibri" w:hAnsi="Calibri" w:cs="Arial"/>
                <w:sz w:val="20"/>
                <w:szCs w:val="20"/>
              </w:rPr>
              <w:t>663</w:t>
            </w:r>
          </w:p>
        </w:tc>
        <w:tc>
          <w:tcPr>
            <w:tcW w:w="624" w:type="pct"/>
            <w:tcBorders>
              <w:top w:val="nil"/>
              <w:left w:val="nil"/>
              <w:bottom w:val="nil"/>
              <w:right w:val="nil"/>
            </w:tcBorders>
            <w:shd w:val="clear" w:color="auto" w:fill="auto"/>
            <w:vAlign w:val="center"/>
          </w:tcPr>
          <w:p w14:paraId="5D3FB357" w14:textId="45D1CEF5" w:rsidR="00021441" w:rsidRPr="001E7DB0" w:rsidRDefault="00021441" w:rsidP="00021441">
            <w:pPr>
              <w:tabs>
                <w:tab w:val="right" w:pos="1202"/>
              </w:tabs>
              <w:spacing w:line="301" w:lineRule="exact"/>
              <w:jc w:val="right"/>
              <w:outlineLvl w:val="0"/>
              <w:rPr>
                <w:rFonts w:asciiTheme="minorHAnsi" w:hAnsiTheme="minorHAnsi"/>
                <w:sz w:val="20"/>
                <w:szCs w:val="20"/>
              </w:rPr>
            </w:pPr>
            <w:r>
              <w:rPr>
                <w:rFonts w:ascii="Calibri" w:hAnsi="Calibri" w:cs="Arial"/>
                <w:sz w:val="20"/>
                <w:szCs w:val="20"/>
              </w:rPr>
              <w:t>-</w:t>
            </w:r>
          </w:p>
        </w:tc>
      </w:tr>
      <w:tr w:rsidR="00021441" w:rsidRPr="008A5EE9" w14:paraId="5F5D3F77" w14:textId="77777777" w:rsidTr="00F26FF5">
        <w:trPr>
          <w:cantSplit/>
          <w:trHeight w:val="250"/>
          <w:tblHeader/>
        </w:trPr>
        <w:tc>
          <w:tcPr>
            <w:tcW w:w="2501" w:type="pct"/>
            <w:vAlign w:val="bottom"/>
          </w:tcPr>
          <w:p w14:paraId="1AA917D1" w14:textId="77777777" w:rsidR="00021441" w:rsidRPr="001E7DB0" w:rsidRDefault="00021441" w:rsidP="00021441">
            <w:pPr>
              <w:spacing w:line="288" w:lineRule="auto"/>
              <w:rPr>
                <w:rFonts w:asciiTheme="minorHAnsi" w:hAnsiTheme="minorHAnsi" w:cs="Arial"/>
                <w:bCs/>
                <w:sz w:val="20"/>
                <w:szCs w:val="20"/>
                <w:lang w:val="en-GB"/>
              </w:rPr>
            </w:pPr>
            <w:r w:rsidRPr="001E7DB0">
              <w:rPr>
                <w:rFonts w:asciiTheme="minorHAnsi" w:hAnsiTheme="minorHAnsi" w:cs="Arial"/>
                <w:bCs/>
                <w:sz w:val="20"/>
                <w:szCs w:val="20"/>
                <w:lang w:val="en-GB"/>
              </w:rPr>
              <w:t>Other</w:t>
            </w:r>
          </w:p>
        </w:tc>
        <w:tc>
          <w:tcPr>
            <w:tcW w:w="625" w:type="pct"/>
            <w:tcBorders>
              <w:top w:val="nil"/>
              <w:left w:val="nil"/>
              <w:bottom w:val="nil"/>
              <w:right w:val="nil"/>
            </w:tcBorders>
            <w:shd w:val="clear" w:color="auto" w:fill="auto"/>
            <w:vAlign w:val="bottom"/>
          </w:tcPr>
          <w:p w14:paraId="640362CC" w14:textId="7DACEBFB"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1</w:t>
            </w:r>
            <w:r>
              <w:rPr>
                <w:rFonts w:ascii="Calibri" w:hAnsi="Calibri" w:cs="Arial"/>
                <w:sz w:val="20"/>
                <w:szCs w:val="20"/>
              </w:rPr>
              <w:t>,</w:t>
            </w:r>
            <w:r w:rsidRPr="00753223">
              <w:rPr>
                <w:rFonts w:ascii="Calibri" w:hAnsi="Calibri" w:cs="Arial"/>
                <w:sz w:val="20"/>
                <w:szCs w:val="20"/>
              </w:rPr>
              <w:t>672</w:t>
            </w:r>
            <w:r>
              <w:rPr>
                <w:rFonts w:ascii="Calibri" w:hAnsi="Calibri" w:cs="Arial"/>
                <w:sz w:val="20"/>
                <w:szCs w:val="20"/>
              </w:rPr>
              <w:t>,</w:t>
            </w:r>
            <w:r w:rsidRPr="00753223">
              <w:rPr>
                <w:rFonts w:ascii="Calibri" w:hAnsi="Calibri" w:cs="Arial"/>
                <w:sz w:val="20"/>
                <w:szCs w:val="20"/>
              </w:rPr>
              <w:t>002</w:t>
            </w:r>
          </w:p>
        </w:tc>
        <w:tc>
          <w:tcPr>
            <w:tcW w:w="625" w:type="pct"/>
            <w:tcBorders>
              <w:top w:val="nil"/>
              <w:left w:val="nil"/>
              <w:bottom w:val="nil"/>
              <w:right w:val="nil"/>
            </w:tcBorders>
            <w:shd w:val="clear" w:color="auto" w:fill="auto"/>
            <w:vAlign w:val="bottom"/>
          </w:tcPr>
          <w:p w14:paraId="70F21CF3" w14:textId="37CCB6EB" w:rsidR="00021441" w:rsidRPr="00F26FF5" w:rsidRDefault="00021441" w:rsidP="00021441">
            <w:pPr>
              <w:tabs>
                <w:tab w:val="right" w:pos="1202"/>
              </w:tabs>
              <w:spacing w:line="301" w:lineRule="exact"/>
              <w:jc w:val="right"/>
              <w:outlineLvl w:val="0"/>
              <w:rPr>
                <w:rFonts w:ascii="Calibri" w:hAnsi="Calibri" w:cs="Arial"/>
                <w:sz w:val="20"/>
                <w:szCs w:val="20"/>
              </w:rPr>
            </w:pPr>
            <w:r w:rsidRPr="00753223">
              <w:rPr>
                <w:rFonts w:ascii="Calibri" w:hAnsi="Calibri" w:cs="Arial"/>
                <w:sz w:val="20"/>
                <w:szCs w:val="20"/>
              </w:rPr>
              <w:t>476</w:t>
            </w:r>
            <w:r>
              <w:rPr>
                <w:rFonts w:ascii="Calibri" w:hAnsi="Calibri" w:cs="Arial"/>
                <w:sz w:val="20"/>
                <w:szCs w:val="20"/>
              </w:rPr>
              <w:t>,</w:t>
            </w:r>
            <w:r w:rsidRPr="00753223">
              <w:rPr>
                <w:rFonts w:ascii="Calibri" w:hAnsi="Calibri" w:cs="Arial"/>
                <w:sz w:val="20"/>
                <w:szCs w:val="20"/>
              </w:rPr>
              <w:t>249</w:t>
            </w:r>
          </w:p>
        </w:tc>
        <w:tc>
          <w:tcPr>
            <w:tcW w:w="625" w:type="pct"/>
            <w:tcBorders>
              <w:top w:val="nil"/>
              <w:left w:val="nil"/>
              <w:bottom w:val="nil"/>
              <w:right w:val="nil"/>
            </w:tcBorders>
            <w:shd w:val="clear" w:color="auto" w:fill="auto"/>
            <w:vAlign w:val="center"/>
          </w:tcPr>
          <w:p w14:paraId="134D8540" w14:textId="2076BB6E"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1</w:t>
            </w:r>
            <w:r>
              <w:rPr>
                <w:rFonts w:ascii="Calibri" w:hAnsi="Calibri" w:cs="Arial"/>
                <w:sz w:val="20"/>
                <w:szCs w:val="20"/>
              </w:rPr>
              <w:t>,</w:t>
            </w:r>
            <w:r w:rsidRPr="00D10182">
              <w:rPr>
                <w:rFonts w:ascii="Calibri" w:hAnsi="Calibri" w:cs="Arial"/>
                <w:sz w:val="20"/>
                <w:szCs w:val="20"/>
              </w:rPr>
              <w:t>524</w:t>
            </w:r>
            <w:r>
              <w:rPr>
                <w:rFonts w:ascii="Calibri" w:hAnsi="Calibri" w:cs="Arial"/>
                <w:sz w:val="20"/>
                <w:szCs w:val="20"/>
              </w:rPr>
              <w:t>,</w:t>
            </w:r>
            <w:r w:rsidRPr="00D10182">
              <w:rPr>
                <w:rFonts w:ascii="Calibri" w:hAnsi="Calibri" w:cs="Arial"/>
                <w:sz w:val="20"/>
                <w:szCs w:val="20"/>
              </w:rPr>
              <w:t>915</w:t>
            </w:r>
          </w:p>
        </w:tc>
        <w:tc>
          <w:tcPr>
            <w:tcW w:w="624" w:type="pct"/>
            <w:tcBorders>
              <w:top w:val="nil"/>
              <w:left w:val="nil"/>
              <w:bottom w:val="nil"/>
              <w:right w:val="nil"/>
            </w:tcBorders>
            <w:shd w:val="clear" w:color="auto" w:fill="auto"/>
            <w:vAlign w:val="center"/>
          </w:tcPr>
          <w:p w14:paraId="1FFD9C2D" w14:textId="1401D14B" w:rsidR="00021441" w:rsidRPr="001E7DB0" w:rsidRDefault="00021441" w:rsidP="00021441">
            <w:pPr>
              <w:tabs>
                <w:tab w:val="right" w:pos="1202"/>
              </w:tabs>
              <w:spacing w:line="301" w:lineRule="exact"/>
              <w:jc w:val="right"/>
              <w:outlineLvl w:val="0"/>
              <w:rPr>
                <w:rFonts w:asciiTheme="minorHAnsi" w:hAnsiTheme="minorHAnsi"/>
                <w:sz w:val="20"/>
                <w:szCs w:val="20"/>
              </w:rPr>
            </w:pPr>
            <w:r w:rsidRPr="00D10182">
              <w:rPr>
                <w:rFonts w:ascii="Calibri" w:hAnsi="Calibri" w:cs="Arial"/>
                <w:sz w:val="20"/>
                <w:szCs w:val="20"/>
              </w:rPr>
              <w:t>310</w:t>
            </w:r>
            <w:r>
              <w:rPr>
                <w:rFonts w:ascii="Calibri" w:hAnsi="Calibri" w:cs="Arial"/>
                <w:sz w:val="20"/>
                <w:szCs w:val="20"/>
              </w:rPr>
              <w:t>,</w:t>
            </w:r>
            <w:r w:rsidRPr="00D10182">
              <w:rPr>
                <w:rFonts w:ascii="Calibri" w:hAnsi="Calibri" w:cs="Arial"/>
                <w:sz w:val="20"/>
                <w:szCs w:val="20"/>
              </w:rPr>
              <w:t>823</w:t>
            </w:r>
          </w:p>
        </w:tc>
      </w:tr>
      <w:tr w:rsidR="00021441" w:rsidRPr="008A5EE9" w14:paraId="262A6747" w14:textId="77777777" w:rsidTr="00F26FF5">
        <w:tblPrEx>
          <w:tblCellMar>
            <w:left w:w="31" w:type="dxa"/>
            <w:right w:w="31" w:type="dxa"/>
          </w:tblCellMar>
        </w:tblPrEx>
        <w:trPr>
          <w:cantSplit/>
          <w:trHeight w:val="74"/>
          <w:tblHeader/>
        </w:trPr>
        <w:tc>
          <w:tcPr>
            <w:tcW w:w="2501" w:type="pct"/>
            <w:vAlign w:val="bottom"/>
          </w:tcPr>
          <w:p w14:paraId="17589F42" w14:textId="77777777" w:rsidR="00021441" w:rsidRPr="001E7DB0" w:rsidRDefault="00021441" w:rsidP="00021441">
            <w:pPr>
              <w:pStyle w:val="Thin"/>
              <w:spacing w:line="140" w:lineRule="exact"/>
              <w:rPr>
                <w:rFonts w:asciiTheme="minorHAnsi" w:hAnsiTheme="minorHAnsi" w:cs="Arial"/>
                <w:bCs/>
                <w:sz w:val="20"/>
                <w:lang w:val="en-GB"/>
              </w:rPr>
            </w:pPr>
          </w:p>
        </w:tc>
        <w:tc>
          <w:tcPr>
            <w:tcW w:w="625" w:type="pct"/>
            <w:tcBorders>
              <w:bottom w:val="single" w:sz="8" w:space="0" w:color="auto"/>
            </w:tcBorders>
            <w:shd w:val="clear" w:color="auto" w:fill="auto"/>
            <w:vAlign w:val="bottom"/>
          </w:tcPr>
          <w:p w14:paraId="3DE27773" w14:textId="77777777" w:rsidR="00021441" w:rsidRPr="001E7DB0" w:rsidRDefault="00021441" w:rsidP="00021441">
            <w:pPr>
              <w:tabs>
                <w:tab w:val="right" w:pos="1202"/>
              </w:tabs>
              <w:spacing w:line="140" w:lineRule="exact"/>
              <w:jc w:val="right"/>
              <w:outlineLvl w:val="0"/>
              <w:rPr>
                <w:rFonts w:asciiTheme="minorHAnsi" w:hAnsiTheme="minorHAnsi"/>
                <w:sz w:val="20"/>
                <w:szCs w:val="20"/>
              </w:rPr>
            </w:pPr>
          </w:p>
        </w:tc>
        <w:tc>
          <w:tcPr>
            <w:tcW w:w="625" w:type="pct"/>
            <w:tcBorders>
              <w:bottom w:val="single" w:sz="8" w:space="0" w:color="auto"/>
            </w:tcBorders>
            <w:shd w:val="clear" w:color="auto" w:fill="auto"/>
            <w:vAlign w:val="bottom"/>
          </w:tcPr>
          <w:p w14:paraId="340D53C4" w14:textId="77777777" w:rsidR="00021441" w:rsidRPr="001E7DB0" w:rsidRDefault="00021441" w:rsidP="00021441">
            <w:pPr>
              <w:tabs>
                <w:tab w:val="right" w:pos="1202"/>
              </w:tabs>
              <w:spacing w:line="140" w:lineRule="exact"/>
              <w:jc w:val="right"/>
              <w:outlineLvl w:val="0"/>
              <w:rPr>
                <w:rFonts w:asciiTheme="minorHAnsi" w:hAnsiTheme="minorHAnsi"/>
                <w:sz w:val="20"/>
                <w:szCs w:val="20"/>
              </w:rPr>
            </w:pPr>
          </w:p>
        </w:tc>
        <w:tc>
          <w:tcPr>
            <w:tcW w:w="625" w:type="pct"/>
            <w:tcBorders>
              <w:bottom w:val="single" w:sz="8" w:space="0" w:color="auto"/>
            </w:tcBorders>
          </w:tcPr>
          <w:p w14:paraId="7E5349A3" w14:textId="77777777" w:rsidR="00021441" w:rsidRPr="001E7DB0" w:rsidRDefault="00021441" w:rsidP="00021441">
            <w:pPr>
              <w:tabs>
                <w:tab w:val="right" w:pos="1202"/>
              </w:tabs>
              <w:spacing w:line="140" w:lineRule="exact"/>
              <w:jc w:val="right"/>
              <w:outlineLvl w:val="0"/>
              <w:rPr>
                <w:rFonts w:asciiTheme="minorHAnsi" w:hAnsiTheme="minorHAnsi"/>
                <w:sz w:val="20"/>
                <w:szCs w:val="20"/>
              </w:rPr>
            </w:pPr>
          </w:p>
        </w:tc>
        <w:tc>
          <w:tcPr>
            <w:tcW w:w="624" w:type="pct"/>
            <w:tcBorders>
              <w:bottom w:val="single" w:sz="8" w:space="0" w:color="auto"/>
            </w:tcBorders>
          </w:tcPr>
          <w:p w14:paraId="5C3CDE56" w14:textId="77777777" w:rsidR="00021441" w:rsidRPr="001E7DB0" w:rsidRDefault="00021441" w:rsidP="00021441">
            <w:pPr>
              <w:tabs>
                <w:tab w:val="right" w:pos="1202"/>
              </w:tabs>
              <w:spacing w:line="140" w:lineRule="exact"/>
              <w:jc w:val="right"/>
              <w:outlineLvl w:val="0"/>
              <w:rPr>
                <w:rFonts w:asciiTheme="minorHAnsi" w:hAnsiTheme="minorHAnsi"/>
                <w:sz w:val="20"/>
                <w:szCs w:val="20"/>
              </w:rPr>
            </w:pPr>
          </w:p>
        </w:tc>
      </w:tr>
      <w:tr w:rsidR="00021441" w:rsidRPr="008A5EE9" w14:paraId="78EACDF1" w14:textId="77777777" w:rsidTr="00F26FF5">
        <w:tblPrEx>
          <w:tblCellMar>
            <w:left w:w="31" w:type="dxa"/>
            <w:right w:w="31" w:type="dxa"/>
          </w:tblCellMar>
        </w:tblPrEx>
        <w:trPr>
          <w:cantSplit/>
          <w:trHeight w:hRule="exact" w:val="57"/>
          <w:tblHeader/>
        </w:trPr>
        <w:tc>
          <w:tcPr>
            <w:tcW w:w="2501" w:type="pct"/>
            <w:vAlign w:val="bottom"/>
          </w:tcPr>
          <w:p w14:paraId="43C8E70F" w14:textId="77777777" w:rsidR="00021441" w:rsidRPr="001E7DB0" w:rsidRDefault="00021441" w:rsidP="00021441">
            <w:pPr>
              <w:rPr>
                <w:rFonts w:asciiTheme="minorHAnsi" w:hAnsiTheme="minorHAnsi" w:cs="Arial"/>
                <w:b/>
                <w:bCs/>
                <w:sz w:val="20"/>
                <w:szCs w:val="20"/>
                <w:lang w:val="en-GB"/>
              </w:rPr>
            </w:pPr>
          </w:p>
        </w:tc>
        <w:tc>
          <w:tcPr>
            <w:tcW w:w="625" w:type="pct"/>
            <w:tcBorders>
              <w:top w:val="single" w:sz="8" w:space="0" w:color="auto"/>
            </w:tcBorders>
            <w:shd w:val="clear" w:color="auto" w:fill="auto"/>
            <w:vAlign w:val="bottom"/>
          </w:tcPr>
          <w:p w14:paraId="0D55033E" w14:textId="77777777" w:rsidR="00021441" w:rsidRPr="001E7DB0" w:rsidRDefault="00021441" w:rsidP="00021441">
            <w:pPr>
              <w:tabs>
                <w:tab w:val="right" w:pos="1202"/>
              </w:tabs>
              <w:jc w:val="right"/>
              <w:outlineLvl w:val="0"/>
              <w:rPr>
                <w:rFonts w:asciiTheme="minorHAnsi" w:hAnsiTheme="minorHAnsi"/>
                <w:noProof/>
                <w:sz w:val="20"/>
                <w:szCs w:val="20"/>
                <w:lang w:eastAsia="hr-HR"/>
              </w:rPr>
            </w:pPr>
          </w:p>
        </w:tc>
        <w:tc>
          <w:tcPr>
            <w:tcW w:w="625" w:type="pct"/>
            <w:tcBorders>
              <w:top w:val="single" w:sz="8" w:space="0" w:color="auto"/>
            </w:tcBorders>
            <w:shd w:val="clear" w:color="auto" w:fill="auto"/>
            <w:vAlign w:val="bottom"/>
          </w:tcPr>
          <w:p w14:paraId="116A1E5E" w14:textId="77777777" w:rsidR="00021441" w:rsidRPr="001E7DB0" w:rsidRDefault="00021441" w:rsidP="00021441">
            <w:pPr>
              <w:tabs>
                <w:tab w:val="right" w:pos="1202"/>
              </w:tabs>
              <w:jc w:val="right"/>
              <w:outlineLvl w:val="0"/>
              <w:rPr>
                <w:rFonts w:asciiTheme="minorHAnsi" w:hAnsiTheme="minorHAnsi" w:cs="Arial"/>
                <w:b/>
                <w:sz w:val="20"/>
                <w:szCs w:val="20"/>
              </w:rPr>
            </w:pPr>
          </w:p>
        </w:tc>
        <w:tc>
          <w:tcPr>
            <w:tcW w:w="625" w:type="pct"/>
            <w:tcBorders>
              <w:top w:val="single" w:sz="8" w:space="0" w:color="auto"/>
            </w:tcBorders>
          </w:tcPr>
          <w:p w14:paraId="2F1BC282" w14:textId="77777777" w:rsidR="00021441" w:rsidRPr="001E7DB0" w:rsidRDefault="00021441" w:rsidP="00021441">
            <w:pPr>
              <w:tabs>
                <w:tab w:val="right" w:pos="1202"/>
              </w:tabs>
              <w:jc w:val="right"/>
              <w:outlineLvl w:val="0"/>
              <w:rPr>
                <w:rFonts w:asciiTheme="minorHAnsi" w:hAnsiTheme="minorHAnsi"/>
                <w:noProof/>
                <w:sz w:val="20"/>
                <w:szCs w:val="20"/>
                <w:lang w:eastAsia="hr-HR"/>
              </w:rPr>
            </w:pPr>
          </w:p>
        </w:tc>
        <w:tc>
          <w:tcPr>
            <w:tcW w:w="624" w:type="pct"/>
            <w:tcBorders>
              <w:top w:val="single" w:sz="8" w:space="0" w:color="auto"/>
            </w:tcBorders>
          </w:tcPr>
          <w:p w14:paraId="5701BE35" w14:textId="77777777" w:rsidR="00021441" w:rsidRPr="001E7DB0" w:rsidRDefault="00021441" w:rsidP="00021441">
            <w:pPr>
              <w:tabs>
                <w:tab w:val="right" w:pos="1202"/>
              </w:tabs>
              <w:jc w:val="right"/>
              <w:outlineLvl w:val="0"/>
              <w:rPr>
                <w:rFonts w:asciiTheme="minorHAnsi" w:hAnsiTheme="minorHAnsi" w:cs="Arial"/>
                <w:b/>
                <w:sz w:val="20"/>
                <w:szCs w:val="20"/>
              </w:rPr>
            </w:pPr>
          </w:p>
        </w:tc>
      </w:tr>
      <w:tr w:rsidR="00021441" w:rsidRPr="008A5EE9" w14:paraId="54B56D1A" w14:textId="77777777" w:rsidTr="00F26FF5">
        <w:tblPrEx>
          <w:tblCellMar>
            <w:left w:w="31" w:type="dxa"/>
            <w:right w:w="31" w:type="dxa"/>
          </w:tblCellMar>
        </w:tblPrEx>
        <w:trPr>
          <w:cantSplit/>
          <w:trHeight w:val="250"/>
          <w:tblHeader/>
        </w:trPr>
        <w:tc>
          <w:tcPr>
            <w:tcW w:w="2501" w:type="pct"/>
            <w:vAlign w:val="bottom"/>
          </w:tcPr>
          <w:p w14:paraId="62EB9CD2" w14:textId="77777777" w:rsidR="00021441" w:rsidRPr="001E7DB0" w:rsidRDefault="00021441" w:rsidP="00021441">
            <w:pPr>
              <w:spacing w:line="22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credit risk exposure</w:t>
            </w:r>
          </w:p>
        </w:tc>
        <w:tc>
          <w:tcPr>
            <w:tcW w:w="625" w:type="pct"/>
            <w:tcBorders>
              <w:left w:val="nil"/>
              <w:bottom w:val="single" w:sz="12" w:space="0" w:color="auto"/>
              <w:right w:val="nil"/>
            </w:tcBorders>
            <w:shd w:val="clear" w:color="auto" w:fill="auto"/>
            <w:vAlign w:val="center"/>
          </w:tcPr>
          <w:p w14:paraId="03EC1150" w14:textId="09985513" w:rsidR="00021441" w:rsidRPr="001E7DB0" w:rsidRDefault="00021441" w:rsidP="00021441">
            <w:pPr>
              <w:tabs>
                <w:tab w:val="right" w:pos="1202"/>
              </w:tabs>
              <w:spacing w:line="220" w:lineRule="exact"/>
              <w:jc w:val="right"/>
              <w:outlineLvl w:val="0"/>
              <w:rPr>
                <w:rFonts w:asciiTheme="minorHAnsi" w:hAnsiTheme="minorHAnsi"/>
                <w:b/>
                <w:noProof/>
                <w:sz w:val="20"/>
                <w:szCs w:val="20"/>
                <w:lang w:eastAsia="hr-HR"/>
              </w:rPr>
            </w:pPr>
            <w:r w:rsidRPr="00F26FF5">
              <w:rPr>
                <w:rFonts w:ascii="Calibri" w:hAnsi="Calibri" w:cs="Arial"/>
                <w:b/>
                <w:bCs/>
                <w:sz w:val="20"/>
                <w:szCs w:val="20"/>
              </w:rPr>
              <w:t>33</w:t>
            </w:r>
            <w:r>
              <w:rPr>
                <w:rFonts w:asciiTheme="minorHAnsi" w:hAnsiTheme="minorHAnsi" w:cs="Arial"/>
                <w:b/>
                <w:noProof/>
                <w:sz w:val="20"/>
                <w:szCs w:val="20"/>
                <w:lang w:val="hr-HR" w:eastAsia="hr-HR"/>
              </w:rPr>
              <w:t>,</w:t>
            </w:r>
            <w:r w:rsidRPr="000A596F">
              <w:rPr>
                <w:rFonts w:asciiTheme="minorHAnsi" w:hAnsiTheme="minorHAnsi" w:cs="Arial"/>
                <w:b/>
                <w:noProof/>
                <w:sz w:val="20"/>
                <w:szCs w:val="20"/>
                <w:lang w:val="hr-HR" w:eastAsia="hr-HR"/>
              </w:rPr>
              <w:t>362</w:t>
            </w:r>
            <w:r>
              <w:rPr>
                <w:rFonts w:asciiTheme="minorHAnsi" w:hAnsiTheme="minorHAnsi" w:cs="Arial"/>
                <w:b/>
                <w:noProof/>
                <w:sz w:val="20"/>
                <w:szCs w:val="20"/>
                <w:lang w:val="hr-HR" w:eastAsia="hr-HR"/>
              </w:rPr>
              <w:t>,</w:t>
            </w:r>
            <w:r w:rsidRPr="000A596F">
              <w:rPr>
                <w:rFonts w:asciiTheme="minorHAnsi" w:hAnsiTheme="minorHAnsi" w:cs="Arial"/>
                <w:b/>
                <w:noProof/>
                <w:sz w:val="20"/>
                <w:szCs w:val="20"/>
                <w:lang w:val="hr-HR" w:eastAsia="hr-HR"/>
              </w:rPr>
              <w:t>384</w:t>
            </w:r>
          </w:p>
        </w:tc>
        <w:tc>
          <w:tcPr>
            <w:tcW w:w="625" w:type="pct"/>
            <w:tcBorders>
              <w:left w:val="nil"/>
              <w:bottom w:val="single" w:sz="12" w:space="0" w:color="auto"/>
              <w:right w:val="nil"/>
            </w:tcBorders>
            <w:shd w:val="clear" w:color="auto" w:fill="auto"/>
            <w:vAlign w:val="center"/>
          </w:tcPr>
          <w:p w14:paraId="1260E88E" w14:textId="4C5391EF" w:rsidR="00021441" w:rsidRPr="001E7DB0" w:rsidRDefault="00021441" w:rsidP="00021441">
            <w:pPr>
              <w:tabs>
                <w:tab w:val="right" w:pos="1202"/>
              </w:tabs>
              <w:spacing w:line="220" w:lineRule="exact"/>
              <w:jc w:val="right"/>
              <w:outlineLvl w:val="0"/>
              <w:rPr>
                <w:rFonts w:asciiTheme="minorHAnsi" w:hAnsiTheme="minorHAnsi" w:cs="Arial"/>
                <w:b/>
                <w:sz w:val="20"/>
                <w:szCs w:val="20"/>
              </w:rPr>
            </w:pPr>
            <w:r w:rsidRPr="000A596F">
              <w:rPr>
                <w:rFonts w:asciiTheme="minorHAnsi" w:hAnsiTheme="minorHAnsi" w:cs="Arial"/>
                <w:b/>
                <w:sz w:val="20"/>
                <w:szCs w:val="20"/>
                <w:lang w:val="hr-HR"/>
              </w:rPr>
              <w:t>6</w:t>
            </w:r>
            <w:r>
              <w:rPr>
                <w:rFonts w:asciiTheme="minorHAnsi" w:hAnsiTheme="minorHAnsi" w:cs="Arial"/>
                <w:b/>
                <w:sz w:val="20"/>
                <w:szCs w:val="20"/>
                <w:lang w:val="hr-HR"/>
              </w:rPr>
              <w:t>,</w:t>
            </w:r>
            <w:r w:rsidRPr="000A596F">
              <w:rPr>
                <w:rFonts w:asciiTheme="minorHAnsi" w:hAnsiTheme="minorHAnsi" w:cs="Arial"/>
                <w:b/>
                <w:sz w:val="20"/>
                <w:szCs w:val="20"/>
                <w:lang w:val="hr-HR"/>
              </w:rPr>
              <w:t>040</w:t>
            </w:r>
            <w:r>
              <w:rPr>
                <w:rFonts w:asciiTheme="minorHAnsi" w:hAnsiTheme="minorHAnsi" w:cs="Arial"/>
                <w:b/>
                <w:sz w:val="20"/>
                <w:szCs w:val="20"/>
                <w:lang w:val="hr-HR"/>
              </w:rPr>
              <w:t>,</w:t>
            </w:r>
            <w:r w:rsidRPr="000A596F">
              <w:rPr>
                <w:rFonts w:asciiTheme="minorHAnsi" w:hAnsiTheme="minorHAnsi" w:cs="Arial"/>
                <w:b/>
                <w:sz w:val="20"/>
                <w:szCs w:val="20"/>
                <w:lang w:val="hr-HR"/>
              </w:rPr>
              <w:t>367</w:t>
            </w:r>
          </w:p>
        </w:tc>
        <w:tc>
          <w:tcPr>
            <w:tcW w:w="625" w:type="pct"/>
            <w:tcBorders>
              <w:left w:val="nil"/>
              <w:bottom w:val="single" w:sz="12" w:space="0" w:color="auto"/>
              <w:right w:val="nil"/>
            </w:tcBorders>
            <w:shd w:val="clear" w:color="auto" w:fill="auto"/>
            <w:vAlign w:val="center"/>
          </w:tcPr>
          <w:p w14:paraId="2AC655CC" w14:textId="3605F79E" w:rsidR="00021441" w:rsidRPr="001E7DB0" w:rsidRDefault="00021441" w:rsidP="00021441">
            <w:pPr>
              <w:tabs>
                <w:tab w:val="right" w:pos="1202"/>
              </w:tabs>
              <w:spacing w:line="220" w:lineRule="exact"/>
              <w:jc w:val="right"/>
              <w:outlineLvl w:val="0"/>
              <w:rPr>
                <w:rFonts w:asciiTheme="minorHAnsi" w:hAnsiTheme="minorHAnsi"/>
                <w:b/>
                <w:noProof/>
                <w:sz w:val="20"/>
                <w:szCs w:val="20"/>
                <w:lang w:eastAsia="hr-HR"/>
              </w:rPr>
            </w:pPr>
            <w:r w:rsidRPr="00D10182">
              <w:rPr>
                <w:rFonts w:ascii="Calibri" w:hAnsi="Calibri" w:cs="Arial"/>
                <w:b/>
                <w:bCs/>
                <w:sz w:val="20"/>
                <w:szCs w:val="20"/>
              </w:rPr>
              <w:t>33</w:t>
            </w:r>
            <w:r>
              <w:rPr>
                <w:rFonts w:ascii="Calibri" w:hAnsi="Calibri" w:cs="Arial"/>
                <w:b/>
                <w:bCs/>
                <w:sz w:val="20"/>
                <w:szCs w:val="20"/>
              </w:rPr>
              <w:t>,</w:t>
            </w:r>
            <w:r w:rsidRPr="00D10182">
              <w:rPr>
                <w:rFonts w:ascii="Calibri" w:hAnsi="Calibri" w:cs="Arial"/>
                <w:b/>
                <w:bCs/>
                <w:sz w:val="20"/>
                <w:szCs w:val="20"/>
              </w:rPr>
              <w:t>168</w:t>
            </w:r>
            <w:r>
              <w:rPr>
                <w:rFonts w:ascii="Calibri" w:hAnsi="Calibri" w:cs="Arial"/>
                <w:b/>
                <w:bCs/>
                <w:sz w:val="20"/>
                <w:szCs w:val="20"/>
              </w:rPr>
              <w:t>,</w:t>
            </w:r>
            <w:r w:rsidRPr="00D10182">
              <w:rPr>
                <w:rFonts w:ascii="Calibri" w:hAnsi="Calibri" w:cs="Arial"/>
                <w:b/>
                <w:bCs/>
                <w:sz w:val="20"/>
                <w:szCs w:val="20"/>
              </w:rPr>
              <w:t>139</w:t>
            </w:r>
          </w:p>
        </w:tc>
        <w:tc>
          <w:tcPr>
            <w:tcW w:w="624" w:type="pct"/>
            <w:tcBorders>
              <w:left w:val="nil"/>
              <w:bottom w:val="single" w:sz="12" w:space="0" w:color="auto"/>
              <w:right w:val="nil"/>
            </w:tcBorders>
            <w:shd w:val="clear" w:color="auto" w:fill="auto"/>
            <w:vAlign w:val="center"/>
          </w:tcPr>
          <w:p w14:paraId="15D62E28" w14:textId="79F91620" w:rsidR="00021441" w:rsidRPr="001E7DB0" w:rsidRDefault="00021441" w:rsidP="00021441">
            <w:pPr>
              <w:tabs>
                <w:tab w:val="right" w:pos="1202"/>
              </w:tabs>
              <w:spacing w:line="220" w:lineRule="exact"/>
              <w:jc w:val="right"/>
              <w:outlineLvl w:val="0"/>
              <w:rPr>
                <w:rFonts w:asciiTheme="minorHAnsi" w:hAnsiTheme="minorHAnsi" w:cs="Arial"/>
                <w:b/>
                <w:sz w:val="20"/>
                <w:szCs w:val="20"/>
              </w:rPr>
            </w:pPr>
            <w:r w:rsidRPr="00D10182">
              <w:rPr>
                <w:rFonts w:ascii="Calibri" w:hAnsi="Calibri" w:cs="Arial"/>
                <w:b/>
                <w:bCs/>
                <w:sz w:val="20"/>
                <w:szCs w:val="20"/>
              </w:rPr>
              <w:t>6</w:t>
            </w:r>
            <w:r>
              <w:rPr>
                <w:rFonts w:ascii="Calibri" w:hAnsi="Calibri" w:cs="Arial"/>
                <w:b/>
                <w:bCs/>
                <w:sz w:val="20"/>
                <w:szCs w:val="20"/>
              </w:rPr>
              <w:t>,</w:t>
            </w:r>
            <w:r w:rsidRPr="00D10182">
              <w:rPr>
                <w:rFonts w:ascii="Calibri" w:hAnsi="Calibri" w:cs="Arial"/>
                <w:b/>
                <w:bCs/>
                <w:sz w:val="20"/>
                <w:szCs w:val="20"/>
              </w:rPr>
              <w:t>017</w:t>
            </w:r>
            <w:r>
              <w:rPr>
                <w:rFonts w:ascii="Calibri" w:hAnsi="Calibri" w:cs="Arial"/>
                <w:b/>
                <w:bCs/>
                <w:sz w:val="20"/>
                <w:szCs w:val="20"/>
              </w:rPr>
              <w:t>,</w:t>
            </w:r>
            <w:r w:rsidRPr="00D10182">
              <w:rPr>
                <w:rFonts w:ascii="Calibri" w:hAnsi="Calibri" w:cs="Arial"/>
                <w:b/>
                <w:bCs/>
                <w:sz w:val="20"/>
                <w:szCs w:val="20"/>
              </w:rPr>
              <w:t>929</w:t>
            </w:r>
          </w:p>
        </w:tc>
      </w:tr>
      <w:tr w:rsidR="001B20E0" w:rsidRPr="008A5EE9" w14:paraId="2898DAF2" w14:textId="77777777" w:rsidTr="008A5EE9">
        <w:tblPrEx>
          <w:tblCellMar>
            <w:left w:w="31" w:type="dxa"/>
            <w:right w:w="31" w:type="dxa"/>
          </w:tblCellMar>
        </w:tblPrEx>
        <w:trPr>
          <w:cantSplit/>
          <w:trHeight w:val="30"/>
          <w:tblHeader/>
        </w:trPr>
        <w:tc>
          <w:tcPr>
            <w:tcW w:w="2501" w:type="pct"/>
            <w:vAlign w:val="bottom"/>
          </w:tcPr>
          <w:p w14:paraId="4F275D9B" w14:textId="77777777" w:rsidR="001B20E0" w:rsidRPr="001E7DB0" w:rsidRDefault="001B20E0" w:rsidP="001B20E0">
            <w:pPr>
              <w:spacing w:line="140" w:lineRule="exact"/>
              <w:rPr>
                <w:rFonts w:asciiTheme="minorHAnsi" w:hAnsiTheme="minorHAnsi" w:cs="Arial"/>
                <w:bCs/>
                <w:sz w:val="20"/>
                <w:szCs w:val="20"/>
                <w:lang w:val="en-GB"/>
              </w:rPr>
            </w:pPr>
          </w:p>
        </w:tc>
        <w:tc>
          <w:tcPr>
            <w:tcW w:w="625" w:type="pct"/>
            <w:tcBorders>
              <w:top w:val="single" w:sz="12" w:space="0" w:color="auto"/>
            </w:tcBorders>
            <w:vAlign w:val="bottom"/>
          </w:tcPr>
          <w:p w14:paraId="343ED103" w14:textId="77777777" w:rsidR="001B20E0" w:rsidRPr="001E7DB0" w:rsidRDefault="001B20E0" w:rsidP="001B20E0">
            <w:pPr>
              <w:pStyle w:val="TT"/>
              <w:spacing w:line="140" w:lineRule="exact"/>
              <w:jc w:val="right"/>
              <w:rPr>
                <w:rFonts w:asciiTheme="minorHAnsi" w:hAnsiTheme="minorHAnsi" w:cs="Arial"/>
                <w:b/>
                <w:sz w:val="20"/>
              </w:rPr>
            </w:pPr>
          </w:p>
        </w:tc>
        <w:tc>
          <w:tcPr>
            <w:tcW w:w="625" w:type="pct"/>
            <w:tcBorders>
              <w:top w:val="single" w:sz="12" w:space="0" w:color="auto"/>
            </w:tcBorders>
            <w:vAlign w:val="bottom"/>
          </w:tcPr>
          <w:p w14:paraId="68E5216D" w14:textId="77777777" w:rsidR="001B20E0" w:rsidRPr="001E7DB0" w:rsidRDefault="001B20E0" w:rsidP="001B20E0">
            <w:pPr>
              <w:pStyle w:val="TT"/>
              <w:spacing w:line="140" w:lineRule="exact"/>
              <w:jc w:val="right"/>
              <w:rPr>
                <w:rFonts w:asciiTheme="minorHAnsi" w:hAnsiTheme="minorHAnsi" w:cs="Arial"/>
                <w:b/>
                <w:sz w:val="20"/>
              </w:rPr>
            </w:pPr>
          </w:p>
        </w:tc>
        <w:tc>
          <w:tcPr>
            <w:tcW w:w="625" w:type="pct"/>
            <w:tcBorders>
              <w:top w:val="single" w:sz="12" w:space="0" w:color="auto"/>
            </w:tcBorders>
            <w:vAlign w:val="bottom"/>
          </w:tcPr>
          <w:p w14:paraId="39403B6C" w14:textId="77777777" w:rsidR="001B20E0" w:rsidRPr="001E7DB0" w:rsidRDefault="001B20E0" w:rsidP="001B20E0">
            <w:pPr>
              <w:pStyle w:val="TT"/>
              <w:spacing w:line="140" w:lineRule="exact"/>
              <w:jc w:val="right"/>
              <w:rPr>
                <w:rFonts w:asciiTheme="minorHAnsi" w:hAnsiTheme="minorHAnsi" w:cs="Arial"/>
                <w:b/>
                <w:sz w:val="20"/>
              </w:rPr>
            </w:pPr>
          </w:p>
        </w:tc>
        <w:tc>
          <w:tcPr>
            <w:tcW w:w="624" w:type="pct"/>
            <w:tcBorders>
              <w:top w:val="single" w:sz="12" w:space="0" w:color="auto"/>
            </w:tcBorders>
            <w:vAlign w:val="bottom"/>
          </w:tcPr>
          <w:p w14:paraId="70347C7E" w14:textId="77777777" w:rsidR="001B20E0" w:rsidRPr="001E7DB0" w:rsidRDefault="001B20E0" w:rsidP="001B20E0">
            <w:pPr>
              <w:pStyle w:val="TT"/>
              <w:spacing w:line="140" w:lineRule="exact"/>
              <w:jc w:val="right"/>
              <w:rPr>
                <w:rFonts w:asciiTheme="minorHAnsi" w:hAnsiTheme="minorHAnsi" w:cs="Arial"/>
                <w:b/>
                <w:sz w:val="20"/>
              </w:rPr>
            </w:pPr>
          </w:p>
        </w:tc>
      </w:tr>
    </w:tbl>
    <w:p w14:paraId="0B14426B" w14:textId="77777777" w:rsidR="008A5EE9" w:rsidRDefault="008A5EE9" w:rsidP="001E7DB0">
      <w:pPr>
        <w:jc w:val="both"/>
        <w:rPr>
          <w:rFonts w:asciiTheme="minorHAnsi" w:hAnsiTheme="minorHAnsi" w:cs="Arial"/>
          <w:sz w:val="22"/>
          <w:szCs w:val="22"/>
          <w:lang w:val="en-GB"/>
        </w:rPr>
      </w:pPr>
    </w:p>
    <w:p w14:paraId="2344C7CF" w14:textId="5346A25B" w:rsidR="001B20E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Concentration of assets and guarantees and commitments according to industry for both years has been compiled in accordance with the National Classification of Activities 2007 (</w:t>
      </w:r>
      <w:r w:rsidR="00693949">
        <w:rPr>
          <w:rFonts w:asciiTheme="minorHAnsi" w:hAnsiTheme="minorHAnsi" w:cs="Arial"/>
          <w:sz w:val="22"/>
          <w:szCs w:val="22"/>
          <w:lang w:val="en-GB"/>
        </w:rPr>
        <w:t>“</w:t>
      </w:r>
      <w:r w:rsidRPr="001E7DB0">
        <w:rPr>
          <w:rFonts w:asciiTheme="minorHAnsi" w:hAnsiTheme="minorHAnsi" w:cs="Arial"/>
          <w:sz w:val="22"/>
          <w:szCs w:val="22"/>
          <w:lang w:val="en-GB"/>
        </w:rPr>
        <w:t>NKD 2007</w:t>
      </w:r>
      <w:r w:rsidR="005715E5">
        <w:rPr>
          <w:rFonts w:asciiTheme="minorHAnsi" w:hAnsiTheme="minorHAnsi" w:cs="Arial"/>
          <w:sz w:val="22"/>
          <w:szCs w:val="22"/>
          <w:lang w:val="en-GB"/>
        </w:rPr>
        <w:t>”</w:t>
      </w:r>
      <w:r w:rsidRPr="001E7DB0">
        <w:rPr>
          <w:rFonts w:asciiTheme="minorHAnsi" w:hAnsiTheme="minorHAnsi" w:cs="Arial"/>
          <w:sz w:val="22"/>
          <w:szCs w:val="22"/>
          <w:lang w:val="en-GB"/>
        </w:rPr>
        <w:t>).</w:t>
      </w:r>
    </w:p>
    <w:p w14:paraId="20B207E0" w14:textId="77777777" w:rsidR="008A5EE9" w:rsidRPr="001E7DB0" w:rsidRDefault="008A5EE9" w:rsidP="001E7DB0">
      <w:pPr>
        <w:jc w:val="both"/>
        <w:rPr>
          <w:rFonts w:asciiTheme="minorHAnsi" w:hAnsiTheme="minorHAnsi" w:cs="Arial"/>
          <w:sz w:val="22"/>
          <w:szCs w:val="22"/>
          <w:lang w:val="en-GB"/>
        </w:rPr>
      </w:pPr>
    </w:p>
    <w:p w14:paraId="68E4CE46" w14:textId="77777777" w:rsidR="001B20E0" w:rsidRPr="001E7DB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 the preparation of the </w:t>
      </w:r>
      <w:r w:rsidR="00030AAC" w:rsidRPr="001E7DB0">
        <w:rPr>
          <w:rFonts w:asciiTheme="minorHAnsi" w:hAnsiTheme="minorHAnsi" w:cs="Arial"/>
          <w:sz w:val="22"/>
          <w:szCs w:val="22"/>
          <w:lang w:val="en-GB"/>
        </w:rPr>
        <w:t>N</w:t>
      </w:r>
      <w:r w:rsidRPr="001E7DB0">
        <w:rPr>
          <w:rFonts w:asciiTheme="minorHAnsi" w:hAnsiTheme="minorHAnsi" w:cs="Arial"/>
          <w:sz w:val="22"/>
          <w:szCs w:val="22"/>
          <w:lang w:val="en-GB"/>
        </w:rPr>
        <w:t>ote, a combined approach is applied, which takes into consideration business activities of a debtor, retains the names of activities different from those in the National Classification of Activities and unites similar business activities.</w:t>
      </w:r>
    </w:p>
    <w:p w14:paraId="2CCA5296" w14:textId="77777777" w:rsidR="001B20E0" w:rsidRPr="00E06490" w:rsidRDefault="001B20E0" w:rsidP="001B20E0">
      <w:pPr>
        <w:pStyle w:val="T1"/>
        <w:spacing w:after="0"/>
        <w:rPr>
          <w:rFonts w:asciiTheme="minorHAnsi" w:hAnsiTheme="minorHAnsi" w:cs="Arial"/>
          <w:highlight w:val="yellow"/>
          <w:lang w:val="en-GB"/>
        </w:rPr>
        <w:sectPr w:rsidR="001B20E0" w:rsidRPr="00E06490" w:rsidSect="00F26FF5">
          <w:footerReference w:type="default" r:id="rId171"/>
          <w:pgSz w:w="11907" w:h="16840" w:code="9"/>
          <w:pgMar w:top="1418" w:right="1134" w:bottom="1134" w:left="1418" w:header="851" w:footer="851" w:gutter="0"/>
          <w:cols w:space="720"/>
          <w:noEndnote/>
        </w:sectPr>
      </w:pPr>
    </w:p>
    <w:p w14:paraId="68CF0155" w14:textId="77777777" w:rsidR="008A5EE9" w:rsidRDefault="008A5EE9" w:rsidP="001E7DB0">
      <w:pPr>
        <w:pStyle w:val="T1"/>
        <w:spacing w:before="0" w:after="0" w:line="240" w:lineRule="auto"/>
        <w:rPr>
          <w:rFonts w:asciiTheme="minorHAnsi" w:hAnsiTheme="minorHAnsi" w:cs="Arial"/>
          <w:sz w:val="22"/>
          <w:szCs w:val="22"/>
          <w:lang w:val="en-GB"/>
        </w:rPr>
      </w:pPr>
    </w:p>
    <w:p w14:paraId="68730699" w14:textId="77777777" w:rsidR="001B20E0" w:rsidRPr="001E7DB0" w:rsidRDefault="001B20E0"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1FD10AEE" w14:textId="77777777" w:rsidR="008A5EE9" w:rsidRDefault="008A5EE9" w:rsidP="001E7DB0">
      <w:pPr>
        <w:pStyle w:val="accountingpolicytitle"/>
        <w:rPr>
          <w:rFonts w:asciiTheme="minorHAnsi" w:hAnsiTheme="minorHAnsi"/>
          <w:sz w:val="22"/>
          <w:szCs w:val="22"/>
          <w:lang w:val="en-GB"/>
        </w:rPr>
      </w:pPr>
    </w:p>
    <w:p w14:paraId="319CFCCA"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6E9AB14A" w14:textId="77777777" w:rsidR="008A5EE9" w:rsidRDefault="008A5EE9" w:rsidP="001E7DB0">
      <w:pPr>
        <w:pStyle w:val="accountingpolicytitle"/>
        <w:rPr>
          <w:rFonts w:asciiTheme="minorHAnsi" w:hAnsiTheme="minorHAnsi"/>
          <w:sz w:val="22"/>
          <w:szCs w:val="22"/>
          <w:lang w:val="en-GB"/>
        </w:rPr>
      </w:pPr>
    </w:p>
    <w:p w14:paraId="3F9050E7"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1E7C92D9" w14:textId="77777777" w:rsidR="008A5EE9" w:rsidRDefault="008A5EE9" w:rsidP="001E7DB0">
      <w:pPr>
        <w:tabs>
          <w:tab w:val="right" w:pos="9129"/>
        </w:tabs>
        <w:jc w:val="both"/>
        <w:rPr>
          <w:rFonts w:asciiTheme="minorHAnsi" w:hAnsiTheme="minorHAnsi" w:cs="Arial"/>
          <w:bCs/>
          <w:sz w:val="22"/>
          <w:szCs w:val="22"/>
          <w:lang w:val="en-GB"/>
        </w:rPr>
      </w:pPr>
    </w:p>
    <w:p w14:paraId="2C1A5C02" w14:textId="1B9E2844"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 xml:space="preserve">The fair value of collateral for the Group in </w:t>
      </w:r>
      <w:r w:rsidR="00174D8B" w:rsidRPr="001E7DB0">
        <w:rPr>
          <w:rFonts w:asciiTheme="minorHAnsi" w:hAnsiTheme="minorHAnsi" w:cs="Arial"/>
          <w:bCs/>
          <w:sz w:val="22"/>
          <w:szCs w:val="22"/>
          <w:lang w:val="en-GB"/>
        </w:rPr>
        <w:t>201</w:t>
      </w:r>
      <w:r w:rsidR="00174D8B">
        <w:rPr>
          <w:rFonts w:asciiTheme="minorHAnsi" w:hAnsiTheme="minorHAnsi" w:cs="Arial"/>
          <w:bCs/>
          <w:sz w:val="22"/>
          <w:szCs w:val="22"/>
          <w:lang w:val="en-GB"/>
        </w:rPr>
        <w:t>7</w:t>
      </w:r>
      <w:r w:rsidR="00174D8B"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amounted to HRK </w:t>
      </w:r>
      <w:r w:rsidR="0067708A" w:rsidRPr="0067708A">
        <w:rPr>
          <w:rFonts w:asciiTheme="minorHAnsi" w:hAnsiTheme="minorHAnsi" w:cs="Arial"/>
          <w:bCs/>
          <w:sz w:val="22"/>
          <w:szCs w:val="22"/>
          <w:lang w:val="en-GB"/>
        </w:rPr>
        <w:t>27</w:t>
      </w:r>
      <w:r w:rsidR="00D50E8B">
        <w:rPr>
          <w:rFonts w:asciiTheme="minorHAnsi" w:hAnsiTheme="minorHAnsi" w:cs="Arial"/>
          <w:bCs/>
          <w:sz w:val="22"/>
          <w:szCs w:val="22"/>
          <w:lang w:val="en-GB"/>
        </w:rPr>
        <w:t>,</w:t>
      </w:r>
      <w:r w:rsidR="00174D8B">
        <w:rPr>
          <w:rFonts w:asciiTheme="minorHAnsi" w:hAnsiTheme="minorHAnsi" w:cs="Arial"/>
          <w:bCs/>
          <w:sz w:val="22"/>
          <w:szCs w:val="22"/>
          <w:lang w:val="en-GB"/>
        </w:rPr>
        <w:t>335</w:t>
      </w:r>
      <w:r w:rsidR="00D50E8B">
        <w:rPr>
          <w:rFonts w:asciiTheme="minorHAnsi" w:hAnsiTheme="minorHAnsi" w:cs="Arial"/>
          <w:bCs/>
          <w:sz w:val="22"/>
          <w:szCs w:val="22"/>
          <w:lang w:val="en-GB"/>
        </w:rPr>
        <w:t>,</w:t>
      </w:r>
      <w:r w:rsidR="00174D8B">
        <w:rPr>
          <w:rFonts w:asciiTheme="minorHAnsi" w:hAnsiTheme="minorHAnsi" w:cs="Arial"/>
          <w:bCs/>
          <w:sz w:val="22"/>
          <w:szCs w:val="22"/>
          <w:lang w:val="en-GB"/>
        </w:rPr>
        <w:t>451</w:t>
      </w:r>
      <w:r w:rsidR="00174D8B"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thousand (</w:t>
      </w:r>
      <w:r w:rsidR="007A2F22" w:rsidRPr="001E7DB0">
        <w:rPr>
          <w:rFonts w:asciiTheme="minorHAnsi" w:hAnsiTheme="minorHAnsi" w:cs="Arial"/>
          <w:bCs/>
          <w:sz w:val="22"/>
          <w:szCs w:val="22"/>
          <w:lang w:val="en-GB"/>
        </w:rPr>
        <w:t xml:space="preserve">31 December </w:t>
      </w:r>
      <w:r w:rsidR="00174D8B" w:rsidRPr="001E7DB0">
        <w:rPr>
          <w:rFonts w:asciiTheme="minorHAnsi" w:hAnsiTheme="minorHAnsi" w:cs="Arial"/>
          <w:bCs/>
          <w:sz w:val="22"/>
          <w:szCs w:val="22"/>
          <w:lang w:val="en-GB"/>
        </w:rPr>
        <w:t>201</w:t>
      </w:r>
      <w:r w:rsidR="00174D8B">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174D8B" w:rsidRPr="0067708A">
        <w:rPr>
          <w:rFonts w:asciiTheme="minorHAnsi" w:hAnsiTheme="minorHAnsi" w:cs="Arial"/>
          <w:bCs/>
          <w:sz w:val="22"/>
          <w:szCs w:val="22"/>
          <w:lang w:val="en-GB"/>
        </w:rPr>
        <w:t>2</w:t>
      </w:r>
      <w:r w:rsidR="00174D8B">
        <w:rPr>
          <w:rFonts w:asciiTheme="minorHAnsi" w:hAnsiTheme="minorHAnsi" w:cs="Arial"/>
          <w:bCs/>
          <w:sz w:val="22"/>
          <w:szCs w:val="22"/>
          <w:lang w:val="en-GB"/>
        </w:rPr>
        <w:t>7</w:t>
      </w:r>
      <w:r w:rsidR="0067708A" w:rsidRPr="0067708A">
        <w:rPr>
          <w:rFonts w:asciiTheme="minorHAnsi" w:hAnsiTheme="minorHAnsi" w:cs="Arial"/>
          <w:bCs/>
          <w:sz w:val="22"/>
          <w:szCs w:val="22"/>
          <w:lang w:val="en-GB"/>
        </w:rPr>
        <w:t>,</w:t>
      </w:r>
      <w:r w:rsidR="00174D8B">
        <w:rPr>
          <w:rFonts w:asciiTheme="minorHAnsi" w:hAnsiTheme="minorHAnsi" w:cs="Arial"/>
          <w:bCs/>
          <w:sz w:val="22"/>
          <w:szCs w:val="22"/>
          <w:lang w:val="en-GB"/>
        </w:rPr>
        <w:t>157,039</w:t>
      </w:r>
      <w:r w:rsidR="00B10AB9"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and for the Bank HRK </w:t>
      </w:r>
      <w:r w:rsidR="0067708A" w:rsidRPr="0067708A">
        <w:rPr>
          <w:rFonts w:asciiTheme="minorHAnsi" w:hAnsiTheme="minorHAnsi" w:cs="Arial"/>
          <w:bCs/>
          <w:sz w:val="22"/>
          <w:szCs w:val="22"/>
          <w:lang w:val="en-GB"/>
        </w:rPr>
        <w:t>27</w:t>
      </w:r>
      <w:r w:rsidR="00D50E8B">
        <w:rPr>
          <w:rFonts w:asciiTheme="minorHAnsi" w:hAnsiTheme="minorHAnsi" w:cs="Arial"/>
          <w:bCs/>
          <w:sz w:val="22"/>
          <w:szCs w:val="22"/>
          <w:lang w:val="en-GB"/>
        </w:rPr>
        <w:t>,</w:t>
      </w:r>
      <w:r w:rsidR="00174D8B">
        <w:rPr>
          <w:rFonts w:asciiTheme="minorHAnsi" w:hAnsiTheme="minorHAnsi" w:cs="Arial"/>
          <w:bCs/>
          <w:sz w:val="22"/>
          <w:szCs w:val="22"/>
          <w:lang w:val="en-GB"/>
        </w:rPr>
        <w:t>322,017</w:t>
      </w:r>
      <w:r w:rsidRPr="001E7DB0">
        <w:rPr>
          <w:rFonts w:asciiTheme="minorHAnsi" w:hAnsiTheme="minorHAnsi" w:cs="Arial"/>
          <w:bCs/>
          <w:sz w:val="22"/>
          <w:szCs w:val="22"/>
          <w:lang w:val="en-GB"/>
        </w:rPr>
        <w:t xml:space="preserve"> thousand (</w:t>
      </w:r>
      <w:r w:rsidR="007A2F22" w:rsidRPr="001E7DB0">
        <w:rPr>
          <w:rFonts w:asciiTheme="minorHAnsi" w:hAnsiTheme="minorHAnsi" w:cs="Arial"/>
          <w:bCs/>
          <w:sz w:val="22"/>
          <w:szCs w:val="22"/>
          <w:lang w:val="en-GB"/>
        </w:rPr>
        <w:t xml:space="preserve">31 December </w:t>
      </w:r>
      <w:r w:rsidR="00174D8B" w:rsidRPr="001E7DB0">
        <w:rPr>
          <w:rFonts w:asciiTheme="minorHAnsi" w:hAnsiTheme="minorHAnsi" w:cs="Arial"/>
          <w:bCs/>
          <w:sz w:val="22"/>
          <w:szCs w:val="22"/>
          <w:lang w:val="en-GB"/>
        </w:rPr>
        <w:t>201</w:t>
      </w:r>
      <w:r w:rsidR="00174D8B">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174D8B" w:rsidRPr="0067708A">
        <w:rPr>
          <w:rFonts w:asciiTheme="minorHAnsi" w:hAnsiTheme="minorHAnsi" w:cs="Arial"/>
          <w:bCs/>
          <w:sz w:val="22"/>
          <w:szCs w:val="22"/>
          <w:lang w:val="en-GB"/>
        </w:rPr>
        <w:t>2</w:t>
      </w:r>
      <w:r w:rsidR="00174D8B">
        <w:rPr>
          <w:rFonts w:asciiTheme="minorHAnsi" w:hAnsiTheme="minorHAnsi" w:cs="Arial"/>
          <w:bCs/>
          <w:sz w:val="22"/>
          <w:szCs w:val="22"/>
          <w:lang w:val="en-GB"/>
        </w:rPr>
        <w:t>7</w:t>
      </w:r>
      <w:r w:rsidR="0067708A" w:rsidRPr="0067708A">
        <w:rPr>
          <w:rFonts w:asciiTheme="minorHAnsi" w:hAnsiTheme="minorHAnsi" w:cs="Arial"/>
          <w:bCs/>
          <w:sz w:val="22"/>
          <w:szCs w:val="22"/>
          <w:lang w:val="en-GB"/>
        </w:rPr>
        <w:t>,</w:t>
      </w:r>
      <w:r w:rsidR="00174D8B" w:rsidRPr="0067708A">
        <w:rPr>
          <w:rFonts w:asciiTheme="minorHAnsi" w:hAnsiTheme="minorHAnsi" w:cs="Arial"/>
          <w:bCs/>
          <w:sz w:val="22"/>
          <w:szCs w:val="22"/>
          <w:lang w:val="en-GB"/>
        </w:rPr>
        <w:t>15</w:t>
      </w:r>
      <w:r w:rsidR="00174D8B">
        <w:rPr>
          <w:rFonts w:asciiTheme="minorHAnsi" w:hAnsiTheme="minorHAnsi" w:cs="Arial"/>
          <w:bCs/>
          <w:sz w:val="22"/>
          <w:szCs w:val="22"/>
          <w:lang w:val="en-GB"/>
        </w:rPr>
        <w:t>0</w:t>
      </w:r>
      <w:r w:rsidR="0067708A" w:rsidRPr="0067708A">
        <w:rPr>
          <w:rFonts w:asciiTheme="minorHAnsi" w:hAnsiTheme="minorHAnsi" w:cs="Arial"/>
          <w:bCs/>
          <w:sz w:val="22"/>
          <w:szCs w:val="22"/>
          <w:lang w:val="en-GB"/>
        </w:rPr>
        <w:t>,</w:t>
      </w:r>
      <w:r w:rsidR="00174D8B">
        <w:rPr>
          <w:rFonts w:asciiTheme="minorHAnsi" w:hAnsiTheme="minorHAnsi" w:cs="Arial"/>
          <w:bCs/>
          <w:sz w:val="22"/>
          <w:szCs w:val="22"/>
          <w:lang w:val="en-GB"/>
        </w:rPr>
        <w:t>21</w:t>
      </w:r>
      <w:r w:rsidR="00174D8B" w:rsidRPr="0067708A">
        <w:rPr>
          <w:rFonts w:asciiTheme="minorHAnsi" w:hAnsiTheme="minorHAnsi" w:cs="Arial"/>
          <w:bCs/>
          <w:sz w:val="22"/>
          <w:szCs w:val="22"/>
          <w:lang w:val="en-GB"/>
        </w:rPr>
        <w:t>0</w:t>
      </w:r>
      <w:r w:rsidR="00174D8B"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thousand).</w:t>
      </w:r>
    </w:p>
    <w:p w14:paraId="0A489604" w14:textId="77777777" w:rsidR="008A5EE9" w:rsidRPr="001E7DB0" w:rsidRDefault="008A5EE9" w:rsidP="001E7DB0">
      <w:pPr>
        <w:tabs>
          <w:tab w:val="right" w:pos="9129"/>
        </w:tabs>
        <w:jc w:val="both"/>
        <w:rPr>
          <w:rFonts w:asciiTheme="minorHAnsi" w:hAnsiTheme="minorHAnsi" w:cs="Arial"/>
          <w:bCs/>
          <w:sz w:val="22"/>
          <w:szCs w:val="22"/>
          <w:lang w:val="en-GB"/>
        </w:rPr>
      </w:pPr>
    </w:p>
    <w:p w14:paraId="1DAFD067" w14:textId="7474233A"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 xml:space="preserve">In the total net highest exposure of the Bank in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7</w:t>
      </w:r>
      <w:r w:rsidRPr="001E7DB0">
        <w:rPr>
          <w:rFonts w:asciiTheme="minorHAnsi" w:hAnsiTheme="minorHAnsi" w:cs="Arial"/>
          <w:bCs/>
          <w:sz w:val="22"/>
          <w:szCs w:val="22"/>
          <w:lang w:val="en-GB"/>
        </w:rPr>
        <w:t xml:space="preserve">, the credit risk of HRK </w:t>
      </w:r>
      <w:r w:rsidR="00D51A54">
        <w:rPr>
          <w:rFonts w:asciiTheme="minorHAnsi" w:hAnsiTheme="minorHAnsi" w:cs="Arial"/>
          <w:bCs/>
          <w:sz w:val="22"/>
          <w:szCs w:val="22"/>
          <w:lang w:val="en-GB"/>
        </w:rPr>
        <w:t>3,966,003</w:t>
      </w:r>
      <w:r w:rsidRPr="001E7DB0">
        <w:rPr>
          <w:rFonts w:asciiTheme="minorHAnsi" w:hAnsiTheme="minorHAnsi" w:cs="Arial"/>
          <w:bCs/>
          <w:sz w:val="22"/>
          <w:szCs w:val="22"/>
          <w:lang w:val="en-GB"/>
        </w:rPr>
        <w:t xml:space="preserve"> thousand (</w:t>
      </w:r>
      <w:r w:rsidR="0012568B"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D51A54">
        <w:rPr>
          <w:rFonts w:asciiTheme="minorHAnsi" w:hAnsiTheme="minorHAnsi" w:cs="Arial"/>
          <w:bCs/>
          <w:sz w:val="22"/>
          <w:szCs w:val="22"/>
          <w:lang w:val="en-GB"/>
        </w:rPr>
        <w:t>4,136,125</w:t>
      </w:r>
      <w:r w:rsidR="00B10AB9"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is not covered with ordinary collateral, but it relates to receivables and received funds from the Republic of Croatia of HRK </w:t>
      </w:r>
      <w:r w:rsidR="00D51A54">
        <w:rPr>
          <w:rFonts w:asciiTheme="minorHAnsi" w:hAnsiTheme="minorHAnsi" w:cs="Arial"/>
          <w:bCs/>
          <w:sz w:val="22"/>
          <w:szCs w:val="22"/>
          <w:lang w:val="en-GB"/>
        </w:rPr>
        <w:t>619,922</w:t>
      </w:r>
      <w:r w:rsidRPr="001E7DB0">
        <w:rPr>
          <w:rFonts w:asciiTheme="minorHAnsi" w:hAnsiTheme="minorHAnsi" w:cs="Arial"/>
          <w:bCs/>
          <w:sz w:val="22"/>
          <w:szCs w:val="22"/>
          <w:lang w:val="en-GB"/>
        </w:rPr>
        <w:t xml:space="preserve"> thousand (</w:t>
      </w:r>
      <w:r w:rsidR="007A2F22"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D51A54">
        <w:rPr>
          <w:rFonts w:asciiTheme="minorHAnsi" w:hAnsiTheme="minorHAnsi" w:cs="Arial"/>
          <w:bCs/>
          <w:sz w:val="22"/>
          <w:szCs w:val="22"/>
          <w:lang w:val="en-GB"/>
        </w:rPr>
        <w:t>867,410</w:t>
      </w:r>
      <w:r w:rsidR="00B10AB9"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from local (regional) authorities of HRK </w:t>
      </w:r>
      <w:r w:rsidR="00D51A54">
        <w:rPr>
          <w:rFonts w:asciiTheme="minorHAnsi" w:hAnsiTheme="minorHAnsi" w:cs="Arial"/>
          <w:bCs/>
          <w:sz w:val="22"/>
          <w:szCs w:val="22"/>
          <w:lang w:val="en-GB"/>
        </w:rPr>
        <w:t>510,573</w:t>
      </w:r>
      <w:r w:rsidRPr="001E7DB0">
        <w:rPr>
          <w:rFonts w:asciiTheme="minorHAnsi" w:hAnsiTheme="minorHAnsi" w:cs="Arial"/>
          <w:bCs/>
          <w:sz w:val="22"/>
          <w:szCs w:val="22"/>
          <w:lang w:val="en-GB"/>
        </w:rPr>
        <w:t xml:space="preserve"> thousand (</w:t>
      </w:r>
      <w:r w:rsidR="007A2F22"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D51A54">
        <w:rPr>
          <w:rFonts w:asciiTheme="minorHAnsi" w:hAnsiTheme="minorHAnsi" w:cs="Arial"/>
          <w:bCs/>
          <w:sz w:val="22"/>
          <w:szCs w:val="22"/>
          <w:lang w:val="en-GB"/>
        </w:rPr>
        <w:t>395,629</w:t>
      </w:r>
      <w:r w:rsidR="00B10AB9"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state-owned companies for whose commitments the Republic of Croatia guarantees jointly and unconditionally of HRK </w:t>
      </w:r>
      <w:r w:rsidR="0067708A" w:rsidRPr="0067708A">
        <w:rPr>
          <w:rFonts w:asciiTheme="minorHAnsi" w:hAnsiTheme="minorHAnsi" w:cs="Arial"/>
          <w:bCs/>
          <w:sz w:val="22"/>
          <w:szCs w:val="22"/>
          <w:lang w:val="en-GB"/>
        </w:rPr>
        <w:t>24</w:t>
      </w:r>
      <w:r w:rsidR="00D51A54">
        <w:rPr>
          <w:rFonts w:asciiTheme="minorHAnsi" w:hAnsiTheme="minorHAnsi" w:cs="Arial"/>
          <w:bCs/>
          <w:sz w:val="22"/>
          <w:szCs w:val="22"/>
          <w:lang w:val="en-GB"/>
        </w:rPr>
        <w:t xml:space="preserve">0,099 </w:t>
      </w:r>
      <w:r w:rsidRPr="001E7DB0">
        <w:rPr>
          <w:rFonts w:asciiTheme="minorHAnsi" w:hAnsiTheme="minorHAnsi" w:cs="Arial"/>
          <w:bCs/>
          <w:sz w:val="22"/>
          <w:szCs w:val="22"/>
          <w:lang w:val="en-GB"/>
        </w:rPr>
        <w:t>thousand (</w:t>
      </w:r>
      <w:r w:rsidR="007A2F22"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D51A54">
        <w:rPr>
          <w:rFonts w:asciiTheme="minorHAnsi" w:hAnsiTheme="minorHAnsi" w:cs="Arial"/>
          <w:bCs/>
          <w:sz w:val="22"/>
          <w:szCs w:val="22"/>
          <w:lang w:val="en-GB"/>
        </w:rPr>
        <w:t>242,735</w:t>
      </w:r>
      <w:r w:rsidR="00B10AB9"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government funds of HRK </w:t>
      </w:r>
      <w:r w:rsidR="00D51A54">
        <w:rPr>
          <w:rFonts w:asciiTheme="minorHAnsi" w:hAnsiTheme="minorHAnsi" w:cs="Arial"/>
          <w:bCs/>
          <w:sz w:val="22"/>
          <w:szCs w:val="22"/>
          <w:lang w:val="en-GB"/>
        </w:rPr>
        <w:t>43</w:t>
      </w:r>
      <w:r w:rsidRPr="001E7DB0">
        <w:rPr>
          <w:rFonts w:asciiTheme="minorHAnsi" w:hAnsiTheme="minorHAnsi" w:cs="Arial"/>
          <w:bCs/>
          <w:sz w:val="22"/>
          <w:szCs w:val="22"/>
          <w:lang w:val="en-GB"/>
        </w:rPr>
        <w:t xml:space="preserve"> thousand (</w:t>
      </w:r>
      <w:r w:rsidR="0012568B"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 xml:space="preserve">: HRK </w:t>
      </w:r>
      <w:r w:rsidR="00D51A54">
        <w:rPr>
          <w:rFonts w:asciiTheme="minorHAnsi" w:hAnsiTheme="minorHAnsi" w:cs="Arial"/>
          <w:bCs/>
          <w:sz w:val="22"/>
          <w:szCs w:val="22"/>
          <w:lang w:val="en-GB"/>
        </w:rPr>
        <w:t>1,250</w:t>
      </w:r>
      <w:r w:rsidR="006A0134"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government bonds and Treasury bills of the Ministry of Finance of HRK </w:t>
      </w:r>
      <w:r w:rsidR="0067708A" w:rsidRPr="0067708A">
        <w:rPr>
          <w:rFonts w:asciiTheme="minorHAnsi" w:hAnsiTheme="minorHAnsi" w:cs="Arial"/>
          <w:bCs/>
          <w:sz w:val="22"/>
          <w:szCs w:val="22"/>
          <w:lang w:val="en-GB"/>
        </w:rPr>
        <w:t>2</w:t>
      </w:r>
      <w:r w:rsidR="0067708A">
        <w:rPr>
          <w:rFonts w:asciiTheme="minorHAnsi" w:hAnsiTheme="minorHAnsi" w:cs="Arial"/>
          <w:bCs/>
          <w:sz w:val="22"/>
          <w:szCs w:val="22"/>
          <w:lang w:val="en-GB"/>
        </w:rPr>
        <w:t>,</w:t>
      </w:r>
      <w:r w:rsidR="00D51A54">
        <w:rPr>
          <w:rFonts w:asciiTheme="minorHAnsi" w:hAnsiTheme="minorHAnsi" w:cs="Arial"/>
          <w:bCs/>
          <w:sz w:val="22"/>
          <w:szCs w:val="22"/>
          <w:lang w:val="en-GB"/>
        </w:rPr>
        <w:t>443,010</w:t>
      </w:r>
      <w:r w:rsidRPr="001E7DB0">
        <w:rPr>
          <w:rFonts w:asciiTheme="minorHAnsi" w:hAnsiTheme="minorHAnsi" w:cs="Arial"/>
          <w:bCs/>
          <w:sz w:val="22"/>
          <w:szCs w:val="22"/>
          <w:lang w:val="en-GB"/>
        </w:rPr>
        <w:t xml:space="preserve"> thousand (</w:t>
      </w:r>
      <w:r w:rsidR="0012568B"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w:t>
      </w:r>
      <w:r w:rsidR="002F1525"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HRK </w:t>
      </w:r>
      <w:r w:rsidR="0067708A" w:rsidRPr="0067708A">
        <w:rPr>
          <w:rFonts w:asciiTheme="minorHAnsi" w:hAnsiTheme="minorHAnsi" w:cs="Arial"/>
          <w:bCs/>
          <w:sz w:val="22"/>
          <w:szCs w:val="22"/>
          <w:lang w:val="en-GB"/>
        </w:rPr>
        <w:t>2,</w:t>
      </w:r>
      <w:r w:rsidR="00D51A54">
        <w:rPr>
          <w:rFonts w:asciiTheme="minorHAnsi" w:hAnsiTheme="minorHAnsi" w:cs="Arial"/>
          <w:bCs/>
          <w:sz w:val="22"/>
          <w:szCs w:val="22"/>
          <w:lang w:val="en-GB"/>
        </w:rPr>
        <w:t>399,224</w:t>
      </w:r>
      <w:r w:rsidR="006A0134"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thousand). In addition, an amount of HRK </w:t>
      </w:r>
      <w:r w:rsidR="00D51A54">
        <w:rPr>
          <w:rFonts w:asciiTheme="minorHAnsi" w:hAnsiTheme="minorHAnsi" w:cs="Arial"/>
          <w:bCs/>
          <w:sz w:val="22"/>
          <w:szCs w:val="22"/>
          <w:lang w:val="en-GB"/>
        </w:rPr>
        <w:t>152,356</w:t>
      </w:r>
      <w:r w:rsidRPr="001E7DB0">
        <w:rPr>
          <w:rFonts w:asciiTheme="minorHAnsi" w:hAnsiTheme="minorHAnsi" w:cs="Arial"/>
          <w:bCs/>
          <w:sz w:val="22"/>
          <w:szCs w:val="22"/>
          <w:lang w:val="en-GB"/>
        </w:rPr>
        <w:t xml:space="preserve"> thousand (</w:t>
      </w:r>
      <w:r w:rsidR="0012568B" w:rsidRPr="001E7DB0">
        <w:rPr>
          <w:rFonts w:asciiTheme="minorHAnsi" w:hAnsiTheme="minorHAnsi" w:cs="Arial"/>
          <w:bCs/>
          <w:sz w:val="22"/>
          <w:szCs w:val="22"/>
          <w:lang w:val="en-GB"/>
        </w:rPr>
        <w:t xml:space="preserve">31 December </w:t>
      </w:r>
      <w:r w:rsidR="00D51A54" w:rsidRPr="001E7DB0">
        <w:rPr>
          <w:rFonts w:asciiTheme="minorHAnsi" w:hAnsiTheme="minorHAnsi" w:cs="Arial"/>
          <w:bCs/>
          <w:sz w:val="22"/>
          <w:szCs w:val="22"/>
          <w:lang w:val="en-GB"/>
        </w:rPr>
        <w:t>201</w:t>
      </w:r>
      <w:r w:rsidR="00D51A54">
        <w:rPr>
          <w:rFonts w:asciiTheme="minorHAnsi" w:hAnsiTheme="minorHAnsi" w:cs="Arial"/>
          <w:bCs/>
          <w:sz w:val="22"/>
          <w:szCs w:val="22"/>
          <w:lang w:val="en-GB"/>
        </w:rPr>
        <w:t>6</w:t>
      </w:r>
      <w:r w:rsidRPr="001E7DB0">
        <w:rPr>
          <w:rFonts w:asciiTheme="minorHAnsi" w:hAnsiTheme="minorHAnsi" w:cs="Arial"/>
          <w:bCs/>
          <w:sz w:val="22"/>
          <w:szCs w:val="22"/>
          <w:lang w:val="en-GB"/>
        </w:rPr>
        <w:t>:</w:t>
      </w:r>
      <w:r w:rsidR="002F1525"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 xml:space="preserve">HRK </w:t>
      </w:r>
      <w:r w:rsidR="00D51A54">
        <w:rPr>
          <w:rFonts w:asciiTheme="minorHAnsi" w:hAnsiTheme="minorHAnsi" w:cs="Arial"/>
          <w:bCs/>
          <w:sz w:val="22"/>
          <w:szCs w:val="22"/>
          <w:lang w:val="en-GB"/>
        </w:rPr>
        <w:t>229,877</w:t>
      </w:r>
      <w:r w:rsidR="006A0134" w:rsidRPr="001E7DB0">
        <w:rPr>
          <w:rFonts w:asciiTheme="minorHAnsi" w:hAnsiTheme="minorHAnsi" w:cs="Arial"/>
          <w:bCs/>
          <w:sz w:val="22"/>
          <w:szCs w:val="22"/>
          <w:lang w:val="en-GB"/>
        </w:rPr>
        <w:t xml:space="preserve"> </w:t>
      </w:r>
      <w:r w:rsidRPr="001E7DB0">
        <w:rPr>
          <w:rFonts w:asciiTheme="minorHAnsi" w:hAnsiTheme="minorHAnsi" w:cs="Arial"/>
          <w:bCs/>
          <w:sz w:val="22"/>
          <w:szCs w:val="22"/>
          <w:lang w:val="en-GB"/>
        </w:rPr>
        <w:t>thousand) relates to receivables from a majority state-owned company (</w:t>
      </w:r>
      <w:r w:rsidR="00B53EB7" w:rsidRPr="001E7DB0">
        <w:rPr>
          <w:rFonts w:asciiTheme="minorHAnsi" w:hAnsiTheme="minorHAnsi" w:cs="Arial"/>
          <w:bCs/>
          <w:sz w:val="22"/>
          <w:szCs w:val="22"/>
          <w:lang w:val="en-GB"/>
        </w:rPr>
        <w:t>controlling influence</w:t>
      </w:r>
      <w:r w:rsidRPr="001E7DB0">
        <w:rPr>
          <w:rFonts w:asciiTheme="minorHAnsi" w:hAnsiTheme="minorHAnsi" w:cs="Arial"/>
          <w:bCs/>
          <w:sz w:val="22"/>
          <w:szCs w:val="22"/>
          <w:lang w:val="en-GB"/>
        </w:rPr>
        <w:t>).</w:t>
      </w:r>
    </w:p>
    <w:p w14:paraId="7CDAB4B0" w14:textId="77777777" w:rsidR="008A5EE9" w:rsidRPr="001E7DB0" w:rsidRDefault="008A5EE9" w:rsidP="001E7DB0">
      <w:pPr>
        <w:tabs>
          <w:tab w:val="right" w:pos="9129"/>
        </w:tabs>
        <w:jc w:val="both"/>
        <w:rPr>
          <w:rFonts w:asciiTheme="minorHAnsi" w:hAnsiTheme="minorHAnsi" w:cs="Arial"/>
          <w:bCs/>
          <w:sz w:val="22"/>
          <w:szCs w:val="22"/>
          <w:lang w:val="en-GB"/>
        </w:rPr>
      </w:pPr>
    </w:p>
    <w:p w14:paraId="6D52C9C2"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1C130134" w14:textId="77777777" w:rsidR="008A5EE9" w:rsidRPr="001E7DB0" w:rsidRDefault="008A5EE9" w:rsidP="001E7DB0">
      <w:pPr>
        <w:tabs>
          <w:tab w:val="right" w:pos="9129"/>
        </w:tabs>
        <w:jc w:val="both"/>
        <w:rPr>
          <w:rFonts w:asciiTheme="minorHAnsi" w:hAnsiTheme="minorHAnsi" w:cs="Arial"/>
          <w:bCs/>
          <w:sz w:val="22"/>
          <w:szCs w:val="22"/>
          <w:lang w:val="en-GB"/>
        </w:rPr>
      </w:pPr>
    </w:p>
    <w:p w14:paraId="2021E6C2"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Financial intermediation includes mainly commercial banks; the operation and collateral quality for placements with commercial</w:t>
      </w:r>
      <w:r w:rsidR="00F93E03" w:rsidRPr="001E7DB0">
        <w:rPr>
          <w:rFonts w:asciiTheme="minorHAnsi" w:hAnsiTheme="minorHAnsi" w:cs="Arial"/>
          <w:bCs/>
          <w:sz w:val="22"/>
          <w:szCs w:val="22"/>
          <w:lang w:val="en-GB"/>
        </w:rPr>
        <w:t xml:space="preserve"> banks is described further in N</w:t>
      </w:r>
      <w:r w:rsidRPr="001E7DB0">
        <w:rPr>
          <w:rFonts w:asciiTheme="minorHAnsi" w:hAnsiTheme="minorHAnsi" w:cs="Arial"/>
          <w:bCs/>
          <w:sz w:val="22"/>
          <w:szCs w:val="22"/>
          <w:lang w:val="en-GB"/>
        </w:rPr>
        <w:t>ote 31.2 under Collateral for placements with commercial banks.</w:t>
      </w:r>
    </w:p>
    <w:p w14:paraId="4F9E632A" w14:textId="77777777" w:rsidR="0067708A" w:rsidRPr="001E7DB0" w:rsidRDefault="0067708A" w:rsidP="001E7DB0">
      <w:pPr>
        <w:tabs>
          <w:tab w:val="right" w:pos="9129"/>
        </w:tabs>
        <w:jc w:val="both"/>
        <w:rPr>
          <w:rFonts w:asciiTheme="minorHAnsi" w:hAnsiTheme="minorHAnsi" w:cs="Arial"/>
          <w:bCs/>
          <w:sz w:val="22"/>
          <w:szCs w:val="22"/>
          <w:lang w:val="en-GB"/>
        </w:rPr>
      </w:pPr>
    </w:p>
    <w:p w14:paraId="0A4F0F10" w14:textId="77777777" w:rsidR="0067708A" w:rsidRPr="001E7DB0" w:rsidRDefault="0067708A" w:rsidP="001E7DB0">
      <w:pPr>
        <w:pStyle w:val="T1"/>
        <w:keepNext w:val="0"/>
        <w:spacing w:before="0" w:after="0" w:line="240" w:lineRule="auto"/>
        <w:rPr>
          <w:rFonts w:asciiTheme="minorHAnsi" w:hAnsiTheme="minorHAnsi" w:cs="Arial"/>
          <w:b w:val="0"/>
          <w:bCs w:val="0"/>
          <w:sz w:val="22"/>
          <w:szCs w:val="22"/>
          <w:lang w:val="en-GB"/>
        </w:rPr>
      </w:pPr>
      <w:r w:rsidRPr="001E7DB0">
        <w:rPr>
          <w:rFonts w:asciiTheme="minorHAnsi" w:hAnsiTheme="minorHAnsi" w:cs="Arial"/>
          <w:sz w:val="22"/>
          <w:szCs w:val="22"/>
          <w:lang w:val="en-GB"/>
        </w:rPr>
        <w:t>Credit risk exposure by internal credit rating:</w:t>
      </w:r>
    </w:p>
    <w:p w14:paraId="16019342" w14:textId="77777777" w:rsidR="0067708A" w:rsidRPr="001E7DB0" w:rsidRDefault="0067708A" w:rsidP="001E7DB0">
      <w:pPr>
        <w:pStyle w:val="T1"/>
        <w:keepNext w:val="0"/>
        <w:spacing w:before="0" w:after="0" w:line="240" w:lineRule="auto"/>
        <w:rPr>
          <w:rFonts w:asciiTheme="minorHAnsi" w:hAnsiTheme="minorHAnsi" w:cs="Arial"/>
          <w:b w:val="0"/>
          <w:bCs w:val="0"/>
          <w:sz w:val="22"/>
          <w:szCs w:val="22"/>
          <w:highlight w:val="yellow"/>
          <w:lang w:val="en-GB"/>
        </w:rPr>
      </w:pPr>
    </w:p>
    <w:tbl>
      <w:tblPr>
        <w:tblW w:w="4993" w:type="pct"/>
        <w:jc w:val="center"/>
        <w:tblLayout w:type="fixed"/>
        <w:tblCellMar>
          <w:left w:w="119" w:type="dxa"/>
          <w:right w:w="119" w:type="dxa"/>
        </w:tblCellMar>
        <w:tblLook w:val="0000" w:firstRow="0" w:lastRow="0" w:firstColumn="0" w:lastColumn="0" w:noHBand="0" w:noVBand="0"/>
      </w:tblPr>
      <w:tblGrid>
        <w:gridCol w:w="1135"/>
        <w:gridCol w:w="1213"/>
        <w:gridCol w:w="71"/>
        <w:gridCol w:w="1143"/>
        <w:gridCol w:w="1444"/>
        <w:gridCol w:w="1446"/>
        <w:gridCol w:w="1418"/>
        <w:gridCol w:w="1472"/>
      </w:tblGrid>
      <w:tr w:rsidR="00B73966" w:rsidRPr="0067708A" w14:paraId="6446C7E1" w14:textId="77777777" w:rsidTr="001E7DB0">
        <w:trPr>
          <w:trHeight w:val="1124"/>
          <w:jc w:val="center"/>
        </w:trPr>
        <w:tc>
          <w:tcPr>
            <w:tcW w:w="607" w:type="pct"/>
            <w:vAlign w:val="bottom"/>
          </w:tcPr>
          <w:p w14:paraId="557B1887" w14:textId="77777777" w:rsidR="00B73966" w:rsidRDefault="0067708A" w:rsidP="001E7DB0">
            <w:pPr>
              <w:pStyle w:val="TT"/>
              <w:jc w:val="right"/>
              <w:rPr>
                <w:rFonts w:asciiTheme="minorHAnsi" w:hAnsiTheme="minorHAnsi" w:cs="Arial"/>
                <w:b/>
                <w:spacing w:val="-2"/>
                <w:sz w:val="20"/>
              </w:rPr>
            </w:pPr>
            <w:r w:rsidRPr="001E7DB0">
              <w:rPr>
                <w:rFonts w:asciiTheme="minorHAnsi" w:hAnsiTheme="minorHAnsi" w:cs="Arial"/>
                <w:b/>
                <w:spacing w:val="-2"/>
                <w:sz w:val="20"/>
              </w:rPr>
              <w:t>Internal credit</w:t>
            </w:r>
          </w:p>
          <w:p w14:paraId="6E68CCCE" w14:textId="77777777" w:rsidR="0067708A" w:rsidRPr="001E7DB0" w:rsidRDefault="0067708A" w:rsidP="001E7DB0">
            <w:pPr>
              <w:pStyle w:val="TT"/>
              <w:jc w:val="right"/>
              <w:rPr>
                <w:rFonts w:asciiTheme="minorHAnsi" w:hAnsiTheme="minorHAnsi" w:cs="Arial"/>
                <w:b/>
                <w:spacing w:val="-2"/>
                <w:sz w:val="20"/>
              </w:rPr>
            </w:pPr>
            <w:r w:rsidRPr="001E7DB0">
              <w:rPr>
                <w:rFonts w:asciiTheme="minorHAnsi" w:hAnsiTheme="minorHAnsi" w:cs="Arial"/>
                <w:b/>
                <w:spacing w:val="-2"/>
                <w:sz w:val="20"/>
              </w:rPr>
              <w:t xml:space="preserve"> rating</w:t>
            </w:r>
          </w:p>
        </w:tc>
        <w:tc>
          <w:tcPr>
            <w:tcW w:w="649" w:type="pct"/>
            <w:vAlign w:val="bottom"/>
          </w:tcPr>
          <w:p w14:paraId="4585EBE7"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Historical</w:t>
            </w:r>
          </w:p>
          <w:p w14:paraId="3DB7DA81"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default</w:t>
            </w:r>
          </w:p>
          <w:p w14:paraId="51465BAE"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 xml:space="preserve">rate </w:t>
            </w:r>
          </w:p>
          <w:p w14:paraId="133813BB"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w:t>
            </w:r>
          </w:p>
        </w:tc>
        <w:tc>
          <w:tcPr>
            <w:tcW w:w="650" w:type="pct"/>
            <w:gridSpan w:val="2"/>
            <w:vAlign w:val="bottom"/>
          </w:tcPr>
          <w:p w14:paraId="6959A786"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Historical</w:t>
            </w:r>
          </w:p>
          <w:p w14:paraId="2F7CC188"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default</w:t>
            </w:r>
          </w:p>
          <w:p w14:paraId="60194FED" w14:textId="77777777" w:rsidR="0067708A" w:rsidRPr="001E7DB0" w:rsidRDefault="0067708A" w:rsidP="00B73966">
            <w:pPr>
              <w:pStyle w:val="Tot"/>
              <w:jc w:val="right"/>
              <w:rPr>
                <w:rFonts w:asciiTheme="minorHAnsi" w:hAnsiTheme="minorHAnsi" w:cs="Arial"/>
                <w:b/>
                <w:spacing w:val="-2"/>
                <w:sz w:val="20"/>
              </w:rPr>
            </w:pPr>
            <w:r w:rsidRPr="001E7DB0">
              <w:rPr>
                <w:rFonts w:asciiTheme="minorHAnsi" w:hAnsiTheme="minorHAnsi" w:cs="Arial"/>
                <w:b/>
                <w:spacing w:val="-2"/>
                <w:sz w:val="20"/>
              </w:rPr>
              <w:t xml:space="preserve">rate </w:t>
            </w:r>
          </w:p>
          <w:p w14:paraId="461C28EA" w14:textId="77777777" w:rsidR="0067708A" w:rsidRPr="001E7DB0" w:rsidRDefault="0067708A" w:rsidP="00B73966">
            <w:pPr>
              <w:pStyle w:val="Tot"/>
              <w:jc w:val="right"/>
              <w:rPr>
                <w:rFonts w:asciiTheme="minorHAnsi" w:hAnsiTheme="minorHAnsi" w:cs="Arial"/>
                <w:b/>
                <w:spacing w:val="-3"/>
                <w:sz w:val="20"/>
              </w:rPr>
            </w:pPr>
            <w:r w:rsidRPr="001E7DB0">
              <w:rPr>
                <w:rFonts w:asciiTheme="minorHAnsi" w:hAnsiTheme="minorHAnsi" w:cs="Arial"/>
                <w:b/>
                <w:spacing w:val="-2"/>
                <w:sz w:val="20"/>
              </w:rPr>
              <w:t>(%)</w:t>
            </w:r>
          </w:p>
        </w:tc>
        <w:tc>
          <w:tcPr>
            <w:tcW w:w="773" w:type="pct"/>
            <w:vAlign w:val="bottom"/>
          </w:tcPr>
          <w:p w14:paraId="415A6F7A" w14:textId="77777777" w:rsidR="0067708A" w:rsidRPr="001E7DB0" w:rsidRDefault="0067708A" w:rsidP="00B73966">
            <w:pPr>
              <w:pStyle w:val="TT"/>
              <w:jc w:val="right"/>
              <w:rPr>
                <w:rFonts w:asciiTheme="minorHAnsi" w:hAnsiTheme="minorHAnsi" w:cs="Arial"/>
                <w:b/>
                <w:spacing w:val="-3"/>
                <w:sz w:val="20"/>
              </w:rPr>
            </w:pPr>
          </w:p>
          <w:p w14:paraId="45736653" w14:textId="77777777" w:rsidR="0067708A" w:rsidRPr="001E7DB0" w:rsidRDefault="0067708A" w:rsidP="00B73966">
            <w:pPr>
              <w:pStyle w:val="TT"/>
              <w:jc w:val="right"/>
              <w:rPr>
                <w:rFonts w:asciiTheme="minorHAnsi" w:hAnsiTheme="minorHAnsi" w:cs="Arial"/>
                <w:b/>
                <w:spacing w:val="-3"/>
                <w:sz w:val="20"/>
              </w:rPr>
            </w:pPr>
          </w:p>
          <w:p w14:paraId="7729512B" w14:textId="77777777" w:rsidR="0067708A" w:rsidRPr="001E7DB0" w:rsidRDefault="0067708A" w:rsidP="00B73966">
            <w:pPr>
              <w:pStyle w:val="TT"/>
              <w:jc w:val="right"/>
              <w:rPr>
                <w:rFonts w:asciiTheme="minorHAnsi" w:hAnsiTheme="minorHAnsi" w:cs="Arial"/>
                <w:b/>
                <w:spacing w:val="-3"/>
                <w:sz w:val="20"/>
              </w:rPr>
            </w:pPr>
          </w:p>
          <w:p w14:paraId="071BE8B8" w14:textId="77777777" w:rsidR="0067708A" w:rsidRPr="001E7DB0" w:rsidRDefault="0067708A" w:rsidP="00B73966">
            <w:pPr>
              <w:pStyle w:val="TT"/>
              <w:jc w:val="right"/>
              <w:rPr>
                <w:rFonts w:asciiTheme="minorHAnsi" w:hAnsiTheme="minorHAnsi" w:cs="Arial"/>
                <w:b/>
                <w:spacing w:val="-3"/>
                <w:sz w:val="20"/>
              </w:rPr>
            </w:pPr>
          </w:p>
        </w:tc>
        <w:tc>
          <w:tcPr>
            <w:tcW w:w="774" w:type="pct"/>
            <w:vAlign w:val="bottom"/>
          </w:tcPr>
          <w:p w14:paraId="54BB8554" w14:textId="77777777" w:rsidR="0067708A" w:rsidRPr="001E7DB0" w:rsidRDefault="0067708A" w:rsidP="00B73966">
            <w:pPr>
              <w:pStyle w:val="TT"/>
              <w:jc w:val="right"/>
              <w:rPr>
                <w:rFonts w:asciiTheme="minorHAnsi" w:hAnsiTheme="minorHAnsi" w:cs="Arial"/>
                <w:b/>
                <w:spacing w:val="-3"/>
                <w:sz w:val="20"/>
              </w:rPr>
            </w:pPr>
          </w:p>
          <w:p w14:paraId="38F6C0FB" w14:textId="77777777" w:rsidR="0067708A" w:rsidRPr="001E7DB0" w:rsidRDefault="0067708A" w:rsidP="00B73966">
            <w:pPr>
              <w:pStyle w:val="TT"/>
              <w:jc w:val="right"/>
              <w:rPr>
                <w:rFonts w:asciiTheme="minorHAnsi" w:hAnsiTheme="minorHAnsi" w:cs="Arial"/>
                <w:b/>
                <w:spacing w:val="-3"/>
                <w:sz w:val="20"/>
              </w:rPr>
            </w:pPr>
          </w:p>
          <w:p w14:paraId="6D563260" w14:textId="77777777" w:rsidR="0067708A" w:rsidRPr="001E7DB0" w:rsidDel="002F5FA1" w:rsidRDefault="0067708A" w:rsidP="00B73966">
            <w:pPr>
              <w:pStyle w:val="TT"/>
              <w:jc w:val="right"/>
              <w:rPr>
                <w:rFonts w:asciiTheme="minorHAnsi" w:hAnsiTheme="minorHAnsi" w:cs="Arial"/>
                <w:b/>
                <w:spacing w:val="-3"/>
                <w:sz w:val="20"/>
              </w:rPr>
            </w:pPr>
            <w:r w:rsidRPr="001E7DB0">
              <w:rPr>
                <w:rFonts w:asciiTheme="minorHAnsi" w:hAnsiTheme="minorHAnsi" w:cs="Arial"/>
                <w:b/>
                <w:spacing w:val="-3"/>
                <w:sz w:val="20"/>
              </w:rPr>
              <w:t>Group</w:t>
            </w:r>
          </w:p>
        </w:tc>
        <w:tc>
          <w:tcPr>
            <w:tcW w:w="759" w:type="pct"/>
            <w:vAlign w:val="bottom"/>
          </w:tcPr>
          <w:p w14:paraId="1ED77ADF" w14:textId="77777777" w:rsidR="0067708A" w:rsidRPr="001E7DB0" w:rsidRDefault="0067708A" w:rsidP="00B73966">
            <w:pPr>
              <w:pStyle w:val="TT"/>
              <w:jc w:val="right"/>
              <w:rPr>
                <w:rFonts w:asciiTheme="minorHAnsi" w:hAnsiTheme="minorHAnsi" w:cs="Arial"/>
                <w:b/>
                <w:spacing w:val="-3"/>
                <w:sz w:val="20"/>
              </w:rPr>
            </w:pPr>
          </w:p>
          <w:p w14:paraId="4B91895D" w14:textId="77777777" w:rsidR="0067708A" w:rsidRPr="001E7DB0" w:rsidRDefault="0067708A" w:rsidP="00B73966">
            <w:pPr>
              <w:pStyle w:val="TT"/>
              <w:jc w:val="right"/>
              <w:rPr>
                <w:rFonts w:asciiTheme="minorHAnsi" w:hAnsiTheme="minorHAnsi" w:cs="Arial"/>
                <w:b/>
                <w:spacing w:val="-3"/>
                <w:sz w:val="20"/>
              </w:rPr>
            </w:pPr>
          </w:p>
          <w:p w14:paraId="294F9226" w14:textId="77777777" w:rsidR="0067708A" w:rsidRPr="001E7DB0" w:rsidRDefault="0067708A" w:rsidP="00B73966">
            <w:pPr>
              <w:pStyle w:val="TT"/>
              <w:jc w:val="right"/>
              <w:rPr>
                <w:rFonts w:asciiTheme="minorHAnsi" w:hAnsiTheme="minorHAnsi" w:cs="Arial"/>
                <w:b/>
                <w:spacing w:val="-3"/>
                <w:sz w:val="20"/>
              </w:rPr>
            </w:pPr>
          </w:p>
          <w:p w14:paraId="6CA67BB7" w14:textId="77777777" w:rsidR="0067708A" w:rsidRPr="001E7DB0" w:rsidRDefault="0067708A" w:rsidP="00B73966">
            <w:pPr>
              <w:pStyle w:val="TT"/>
              <w:jc w:val="right"/>
              <w:rPr>
                <w:rFonts w:asciiTheme="minorHAnsi" w:hAnsiTheme="minorHAnsi" w:cs="Arial"/>
                <w:b/>
                <w:spacing w:val="-3"/>
                <w:sz w:val="20"/>
              </w:rPr>
            </w:pPr>
            <w:r w:rsidRPr="001E7DB0">
              <w:rPr>
                <w:rFonts w:asciiTheme="minorHAnsi" w:hAnsiTheme="minorHAnsi" w:cs="Arial"/>
                <w:b/>
                <w:spacing w:val="-3"/>
                <w:sz w:val="20"/>
              </w:rPr>
              <w:t xml:space="preserve"> </w:t>
            </w:r>
          </w:p>
        </w:tc>
        <w:tc>
          <w:tcPr>
            <w:tcW w:w="788" w:type="pct"/>
            <w:vAlign w:val="bottom"/>
          </w:tcPr>
          <w:p w14:paraId="49E5195C" w14:textId="77777777" w:rsidR="0067708A" w:rsidRPr="001E7DB0" w:rsidRDefault="0067708A" w:rsidP="00B73966">
            <w:pPr>
              <w:pStyle w:val="TT"/>
              <w:jc w:val="right"/>
              <w:rPr>
                <w:rFonts w:asciiTheme="minorHAnsi" w:hAnsiTheme="minorHAnsi" w:cs="Arial"/>
                <w:b/>
                <w:spacing w:val="-3"/>
                <w:sz w:val="20"/>
              </w:rPr>
            </w:pPr>
          </w:p>
          <w:p w14:paraId="750ABE41" w14:textId="77777777" w:rsidR="0067708A" w:rsidRPr="001E7DB0" w:rsidRDefault="0067708A" w:rsidP="00B73966">
            <w:pPr>
              <w:pStyle w:val="TT"/>
              <w:jc w:val="right"/>
              <w:rPr>
                <w:rFonts w:asciiTheme="minorHAnsi" w:hAnsiTheme="minorHAnsi" w:cs="Arial"/>
                <w:b/>
                <w:spacing w:val="-3"/>
                <w:sz w:val="20"/>
              </w:rPr>
            </w:pPr>
          </w:p>
          <w:p w14:paraId="3831A9AB" w14:textId="77777777" w:rsidR="0067708A" w:rsidRPr="001E7DB0" w:rsidRDefault="0067708A" w:rsidP="00B73966">
            <w:pPr>
              <w:pStyle w:val="TT"/>
              <w:jc w:val="right"/>
              <w:rPr>
                <w:rFonts w:asciiTheme="minorHAnsi" w:hAnsiTheme="minorHAnsi" w:cs="Arial"/>
                <w:b/>
                <w:spacing w:val="-3"/>
                <w:sz w:val="20"/>
              </w:rPr>
            </w:pPr>
            <w:r w:rsidRPr="001E7DB0">
              <w:rPr>
                <w:rFonts w:asciiTheme="minorHAnsi" w:hAnsiTheme="minorHAnsi" w:cs="Arial"/>
                <w:b/>
                <w:spacing w:val="-3"/>
                <w:sz w:val="20"/>
              </w:rPr>
              <w:t>Bank</w:t>
            </w:r>
          </w:p>
        </w:tc>
      </w:tr>
      <w:tr w:rsidR="00B73966" w:rsidRPr="0067708A" w14:paraId="3A10CD80" w14:textId="77777777" w:rsidTr="001E7DB0">
        <w:trPr>
          <w:trHeight w:val="314"/>
          <w:jc w:val="center"/>
        </w:trPr>
        <w:tc>
          <w:tcPr>
            <w:tcW w:w="607" w:type="pct"/>
            <w:vAlign w:val="bottom"/>
          </w:tcPr>
          <w:p w14:paraId="0A6EFCE0" w14:textId="77777777" w:rsidR="0067708A" w:rsidRPr="001E7DB0" w:rsidRDefault="0067708A" w:rsidP="0067708A">
            <w:pPr>
              <w:pStyle w:val="Tot"/>
              <w:jc w:val="right"/>
              <w:rPr>
                <w:rFonts w:asciiTheme="minorHAnsi" w:hAnsiTheme="minorHAnsi" w:cs="Arial"/>
                <w:b/>
                <w:spacing w:val="-2"/>
                <w:sz w:val="20"/>
              </w:rPr>
            </w:pPr>
          </w:p>
        </w:tc>
        <w:tc>
          <w:tcPr>
            <w:tcW w:w="649" w:type="pct"/>
          </w:tcPr>
          <w:p w14:paraId="5EE7D3B2" w14:textId="70BB9FD6" w:rsidR="0067708A" w:rsidRPr="001E7DB0" w:rsidRDefault="00E03984">
            <w:pPr>
              <w:pStyle w:val="TT"/>
              <w:jc w:val="right"/>
              <w:rPr>
                <w:rFonts w:asciiTheme="minorHAnsi" w:hAnsiTheme="minorHAnsi" w:cs="Arial"/>
                <w:b/>
                <w:spacing w:val="-3"/>
                <w:sz w:val="20"/>
              </w:rPr>
            </w:pPr>
            <w:r w:rsidRPr="001E7DB0">
              <w:rPr>
                <w:rFonts w:asciiTheme="minorHAnsi" w:hAnsiTheme="minorHAnsi" w:cs="Arial"/>
                <w:b/>
                <w:spacing w:val="-3"/>
                <w:sz w:val="20"/>
              </w:rPr>
              <w:t>201</w:t>
            </w:r>
            <w:r>
              <w:rPr>
                <w:rFonts w:asciiTheme="minorHAnsi" w:hAnsiTheme="minorHAnsi" w:cs="Arial"/>
                <w:b/>
                <w:spacing w:val="-3"/>
                <w:sz w:val="20"/>
              </w:rPr>
              <w:t>7</w:t>
            </w:r>
          </w:p>
        </w:tc>
        <w:tc>
          <w:tcPr>
            <w:tcW w:w="650" w:type="pct"/>
            <w:gridSpan w:val="2"/>
          </w:tcPr>
          <w:p w14:paraId="7EB147F3" w14:textId="68EFCE46" w:rsidR="0067708A" w:rsidRPr="001E7DB0" w:rsidRDefault="00E03984">
            <w:pPr>
              <w:pStyle w:val="TT"/>
              <w:jc w:val="right"/>
              <w:rPr>
                <w:rFonts w:asciiTheme="minorHAnsi" w:hAnsiTheme="minorHAnsi" w:cs="Arial"/>
                <w:b/>
                <w:spacing w:val="-3"/>
                <w:sz w:val="20"/>
              </w:rPr>
            </w:pPr>
            <w:r w:rsidRPr="004707C9">
              <w:rPr>
                <w:rFonts w:asciiTheme="minorHAnsi" w:hAnsiTheme="minorHAnsi" w:cs="Arial"/>
                <w:b/>
                <w:spacing w:val="-3"/>
                <w:sz w:val="20"/>
              </w:rPr>
              <w:t>201</w:t>
            </w:r>
            <w:r>
              <w:rPr>
                <w:rFonts w:asciiTheme="minorHAnsi" w:hAnsiTheme="minorHAnsi" w:cs="Arial"/>
                <w:b/>
                <w:spacing w:val="-3"/>
                <w:sz w:val="20"/>
              </w:rPr>
              <w:t>6</w:t>
            </w:r>
          </w:p>
        </w:tc>
        <w:tc>
          <w:tcPr>
            <w:tcW w:w="773" w:type="pct"/>
            <w:vAlign w:val="center"/>
          </w:tcPr>
          <w:p w14:paraId="722231E1" w14:textId="52C9453F" w:rsidR="0067708A" w:rsidRPr="001E7DB0" w:rsidRDefault="0067708A">
            <w:pPr>
              <w:pStyle w:val="TT"/>
              <w:jc w:val="right"/>
              <w:rPr>
                <w:rFonts w:asciiTheme="minorHAnsi" w:hAnsiTheme="minorHAnsi" w:cs="Arial"/>
                <w:b/>
                <w:sz w:val="20"/>
              </w:rPr>
            </w:pPr>
            <w:r w:rsidRPr="001E7DB0">
              <w:rPr>
                <w:rFonts w:asciiTheme="minorHAnsi" w:hAnsiTheme="minorHAnsi" w:cs="Arial"/>
                <w:b/>
                <w:sz w:val="20"/>
              </w:rPr>
              <w:t>201</w:t>
            </w:r>
            <w:r w:rsidR="00C56904">
              <w:rPr>
                <w:rFonts w:asciiTheme="minorHAnsi" w:hAnsiTheme="minorHAnsi" w:cs="Arial"/>
                <w:b/>
                <w:sz w:val="20"/>
              </w:rPr>
              <w:t>7</w:t>
            </w:r>
          </w:p>
        </w:tc>
        <w:tc>
          <w:tcPr>
            <w:tcW w:w="774" w:type="pct"/>
            <w:vAlign w:val="center"/>
          </w:tcPr>
          <w:p w14:paraId="24E087A4" w14:textId="0E72585B" w:rsidR="0067708A" w:rsidRPr="001E7DB0" w:rsidRDefault="0067708A">
            <w:pPr>
              <w:pStyle w:val="TT"/>
              <w:jc w:val="right"/>
              <w:rPr>
                <w:rFonts w:asciiTheme="minorHAnsi" w:hAnsiTheme="minorHAnsi" w:cs="Arial"/>
                <w:b/>
                <w:sz w:val="20"/>
              </w:rPr>
            </w:pPr>
            <w:r w:rsidRPr="001E7DB0">
              <w:rPr>
                <w:rFonts w:asciiTheme="minorHAnsi" w:hAnsiTheme="minorHAnsi" w:cs="Arial"/>
                <w:b/>
                <w:sz w:val="20"/>
              </w:rPr>
              <w:t>201</w:t>
            </w:r>
            <w:r w:rsidR="00C56904">
              <w:rPr>
                <w:rFonts w:asciiTheme="minorHAnsi" w:hAnsiTheme="minorHAnsi" w:cs="Arial"/>
                <w:b/>
                <w:sz w:val="20"/>
              </w:rPr>
              <w:t>6</w:t>
            </w:r>
          </w:p>
        </w:tc>
        <w:tc>
          <w:tcPr>
            <w:tcW w:w="759" w:type="pct"/>
            <w:vAlign w:val="center"/>
          </w:tcPr>
          <w:p w14:paraId="54C05EA4" w14:textId="53B46610" w:rsidR="0067708A" w:rsidRPr="001E7DB0" w:rsidRDefault="0067708A">
            <w:pPr>
              <w:pStyle w:val="TT"/>
              <w:jc w:val="right"/>
              <w:rPr>
                <w:rFonts w:asciiTheme="minorHAnsi" w:hAnsiTheme="minorHAnsi" w:cs="Arial"/>
                <w:b/>
                <w:sz w:val="20"/>
              </w:rPr>
            </w:pPr>
            <w:r w:rsidRPr="001E7DB0">
              <w:rPr>
                <w:rFonts w:asciiTheme="minorHAnsi" w:hAnsiTheme="minorHAnsi" w:cs="Arial"/>
                <w:b/>
                <w:sz w:val="20"/>
              </w:rPr>
              <w:t>201</w:t>
            </w:r>
            <w:r w:rsidR="00C56904">
              <w:rPr>
                <w:rFonts w:asciiTheme="minorHAnsi" w:hAnsiTheme="minorHAnsi" w:cs="Arial"/>
                <w:b/>
                <w:sz w:val="20"/>
              </w:rPr>
              <w:t>7</w:t>
            </w:r>
          </w:p>
        </w:tc>
        <w:tc>
          <w:tcPr>
            <w:tcW w:w="788" w:type="pct"/>
            <w:vAlign w:val="center"/>
          </w:tcPr>
          <w:p w14:paraId="72FB9F07" w14:textId="4ABC46D5" w:rsidR="0067708A" w:rsidRPr="001E7DB0" w:rsidRDefault="0067708A">
            <w:pPr>
              <w:pStyle w:val="TT"/>
              <w:jc w:val="right"/>
              <w:rPr>
                <w:rFonts w:asciiTheme="minorHAnsi" w:hAnsiTheme="minorHAnsi" w:cs="Arial"/>
                <w:b/>
                <w:sz w:val="20"/>
              </w:rPr>
            </w:pPr>
            <w:r w:rsidRPr="001E7DB0">
              <w:rPr>
                <w:rFonts w:asciiTheme="minorHAnsi" w:hAnsiTheme="minorHAnsi" w:cs="Arial"/>
                <w:b/>
                <w:sz w:val="20"/>
              </w:rPr>
              <w:t>201</w:t>
            </w:r>
            <w:r w:rsidR="00C56904">
              <w:rPr>
                <w:rFonts w:asciiTheme="minorHAnsi" w:hAnsiTheme="minorHAnsi" w:cs="Arial"/>
                <w:b/>
                <w:sz w:val="20"/>
              </w:rPr>
              <w:t>6</w:t>
            </w:r>
          </w:p>
        </w:tc>
      </w:tr>
      <w:tr w:rsidR="00B73966" w:rsidRPr="0067708A" w14:paraId="6C7A529B" w14:textId="77777777" w:rsidTr="001E7DB0">
        <w:trPr>
          <w:trHeight w:val="314"/>
          <w:jc w:val="center"/>
        </w:trPr>
        <w:tc>
          <w:tcPr>
            <w:tcW w:w="607" w:type="pct"/>
            <w:vAlign w:val="bottom"/>
          </w:tcPr>
          <w:p w14:paraId="31A86804" w14:textId="77777777" w:rsidR="0067708A" w:rsidRPr="001E7DB0" w:rsidRDefault="0067708A" w:rsidP="0067708A">
            <w:pPr>
              <w:pStyle w:val="Tot"/>
              <w:jc w:val="right"/>
              <w:rPr>
                <w:rFonts w:asciiTheme="minorHAnsi" w:hAnsiTheme="minorHAnsi" w:cs="Arial"/>
                <w:b/>
                <w:spacing w:val="-2"/>
                <w:sz w:val="20"/>
              </w:rPr>
            </w:pPr>
          </w:p>
        </w:tc>
        <w:tc>
          <w:tcPr>
            <w:tcW w:w="649" w:type="pct"/>
          </w:tcPr>
          <w:p w14:paraId="24AB23FE" w14:textId="77777777" w:rsidR="0067708A" w:rsidRPr="001E7DB0" w:rsidRDefault="0067708A" w:rsidP="0067708A">
            <w:pPr>
              <w:pStyle w:val="TT"/>
              <w:jc w:val="right"/>
              <w:rPr>
                <w:rFonts w:asciiTheme="minorHAnsi" w:hAnsiTheme="minorHAnsi" w:cs="Arial"/>
                <w:b/>
                <w:spacing w:val="-3"/>
                <w:sz w:val="20"/>
              </w:rPr>
            </w:pPr>
          </w:p>
        </w:tc>
        <w:tc>
          <w:tcPr>
            <w:tcW w:w="650" w:type="pct"/>
            <w:gridSpan w:val="2"/>
          </w:tcPr>
          <w:p w14:paraId="54908623" w14:textId="77777777" w:rsidR="0067708A" w:rsidRPr="001E7DB0" w:rsidRDefault="0067708A" w:rsidP="0067708A">
            <w:pPr>
              <w:pStyle w:val="TT"/>
              <w:jc w:val="right"/>
              <w:rPr>
                <w:rFonts w:asciiTheme="minorHAnsi" w:hAnsiTheme="minorHAnsi" w:cs="Arial"/>
                <w:b/>
                <w:spacing w:val="-3"/>
                <w:sz w:val="20"/>
              </w:rPr>
            </w:pPr>
          </w:p>
        </w:tc>
        <w:tc>
          <w:tcPr>
            <w:tcW w:w="773" w:type="pct"/>
            <w:vAlign w:val="center"/>
          </w:tcPr>
          <w:p w14:paraId="4776D5C4" w14:textId="77777777" w:rsidR="0067708A" w:rsidRPr="001E7DB0" w:rsidRDefault="0067708A" w:rsidP="0067708A">
            <w:pPr>
              <w:pStyle w:val="TT"/>
              <w:jc w:val="right"/>
              <w:rPr>
                <w:rFonts w:asciiTheme="minorHAnsi" w:hAnsiTheme="minorHAnsi" w:cs="Arial"/>
                <w:b/>
                <w:spacing w:val="-3"/>
                <w:sz w:val="20"/>
              </w:rPr>
            </w:pPr>
            <w:r w:rsidRPr="001E7DB0">
              <w:rPr>
                <w:rFonts w:asciiTheme="minorHAnsi" w:hAnsiTheme="minorHAnsi" w:cs="Arial"/>
                <w:b/>
                <w:sz w:val="20"/>
              </w:rPr>
              <w:t>HRK ‘000</w:t>
            </w:r>
          </w:p>
        </w:tc>
        <w:tc>
          <w:tcPr>
            <w:tcW w:w="774" w:type="pct"/>
            <w:vAlign w:val="center"/>
          </w:tcPr>
          <w:p w14:paraId="34F38D01" w14:textId="77777777" w:rsidR="0067708A" w:rsidRPr="001E7DB0" w:rsidRDefault="0067708A" w:rsidP="0067708A">
            <w:pPr>
              <w:pStyle w:val="TT"/>
              <w:jc w:val="right"/>
              <w:rPr>
                <w:rFonts w:asciiTheme="minorHAnsi" w:hAnsiTheme="minorHAnsi" w:cs="Arial"/>
                <w:b/>
                <w:spacing w:val="-3"/>
                <w:sz w:val="20"/>
              </w:rPr>
            </w:pPr>
            <w:r w:rsidRPr="001E7DB0">
              <w:rPr>
                <w:rFonts w:asciiTheme="minorHAnsi" w:hAnsiTheme="minorHAnsi" w:cs="Arial"/>
                <w:b/>
                <w:sz w:val="20"/>
              </w:rPr>
              <w:t>HRK ‘000</w:t>
            </w:r>
          </w:p>
        </w:tc>
        <w:tc>
          <w:tcPr>
            <w:tcW w:w="759" w:type="pct"/>
            <w:vAlign w:val="center"/>
          </w:tcPr>
          <w:p w14:paraId="7E75402B" w14:textId="77777777" w:rsidR="0067708A" w:rsidRPr="001E7DB0" w:rsidRDefault="0067708A" w:rsidP="0067708A">
            <w:pPr>
              <w:pStyle w:val="TT"/>
              <w:jc w:val="right"/>
              <w:rPr>
                <w:rFonts w:asciiTheme="minorHAnsi" w:hAnsiTheme="minorHAnsi" w:cs="Arial"/>
                <w:b/>
                <w:sz w:val="20"/>
              </w:rPr>
            </w:pPr>
            <w:r w:rsidRPr="001E7DB0">
              <w:rPr>
                <w:rFonts w:asciiTheme="minorHAnsi" w:hAnsiTheme="minorHAnsi" w:cs="Arial"/>
                <w:b/>
                <w:sz w:val="20"/>
              </w:rPr>
              <w:t>HRK ‘000</w:t>
            </w:r>
          </w:p>
        </w:tc>
        <w:tc>
          <w:tcPr>
            <w:tcW w:w="788" w:type="pct"/>
            <w:vAlign w:val="center"/>
          </w:tcPr>
          <w:p w14:paraId="732BA588" w14:textId="77777777" w:rsidR="0067708A" w:rsidRPr="001E7DB0" w:rsidRDefault="0067708A" w:rsidP="0067708A">
            <w:pPr>
              <w:pStyle w:val="TT"/>
              <w:jc w:val="right"/>
              <w:rPr>
                <w:rFonts w:asciiTheme="minorHAnsi" w:hAnsiTheme="minorHAnsi" w:cs="Arial"/>
                <w:b/>
                <w:sz w:val="20"/>
              </w:rPr>
            </w:pPr>
            <w:r w:rsidRPr="001E7DB0">
              <w:rPr>
                <w:rFonts w:asciiTheme="minorHAnsi" w:hAnsiTheme="minorHAnsi" w:cs="Arial"/>
                <w:b/>
                <w:sz w:val="20"/>
              </w:rPr>
              <w:t>HRK ‘000</w:t>
            </w:r>
          </w:p>
        </w:tc>
      </w:tr>
      <w:tr w:rsidR="00C56904" w:rsidRPr="0067708A" w14:paraId="4C515438" w14:textId="77777777" w:rsidTr="001E7DB0">
        <w:trPr>
          <w:trHeight w:val="314"/>
          <w:jc w:val="center"/>
        </w:trPr>
        <w:tc>
          <w:tcPr>
            <w:tcW w:w="607" w:type="pct"/>
            <w:vAlign w:val="bottom"/>
          </w:tcPr>
          <w:p w14:paraId="2BBFFC6C" w14:textId="77777777" w:rsidR="00C56904" w:rsidRPr="001E7DB0" w:rsidDel="00C30F46" w:rsidRDefault="00C56904" w:rsidP="00C56904">
            <w:pPr>
              <w:pStyle w:val="Tot"/>
              <w:jc w:val="right"/>
              <w:rPr>
                <w:rFonts w:asciiTheme="minorHAnsi" w:hAnsiTheme="minorHAnsi" w:cs="Arial"/>
                <w:b/>
                <w:sz w:val="20"/>
              </w:rPr>
            </w:pPr>
            <w:r w:rsidRPr="001E7DB0">
              <w:rPr>
                <w:rFonts w:asciiTheme="minorHAnsi" w:hAnsiTheme="minorHAnsi" w:cs="Arial"/>
                <w:b/>
                <w:spacing w:val="-2"/>
                <w:sz w:val="20"/>
              </w:rPr>
              <w:t>A</w:t>
            </w:r>
          </w:p>
        </w:tc>
        <w:tc>
          <w:tcPr>
            <w:tcW w:w="649" w:type="pct"/>
          </w:tcPr>
          <w:p w14:paraId="7F43754D" w14:textId="08932BF3" w:rsidR="00C56904" w:rsidRPr="001E7DB0" w:rsidRDefault="00C56904" w:rsidP="00F26FF5">
            <w:pPr>
              <w:pStyle w:val="Tot"/>
              <w:tabs>
                <w:tab w:val="clear" w:pos="1202"/>
              </w:tabs>
              <w:jc w:val="right"/>
              <w:rPr>
                <w:rFonts w:asciiTheme="minorHAnsi" w:hAnsiTheme="minorHAnsi" w:cs="Arial"/>
                <w:b/>
                <w:spacing w:val="-3"/>
                <w:sz w:val="20"/>
                <w:lang w:val="hr-HR"/>
              </w:rPr>
            </w:pPr>
            <w:r>
              <w:rPr>
                <w:rFonts w:asciiTheme="minorHAnsi" w:hAnsiTheme="minorHAnsi" w:cs="Arial"/>
                <w:b/>
                <w:spacing w:val="-3"/>
                <w:sz w:val="20"/>
                <w:lang w:val="hr-HR"/>
              </w:rPr>
              <w:t>1.12%</w:t>
            </w:r>
          </w:p>
        </w:tc>
        <w:tc>
          <w:tcPr>
            <w:tcW w:w="650" w:type="pct"/>
            <w:gridSpan w:val="2"/>
          </w:tcPr>
          <w:p w14:paraId="59F80268" w14:textId="1109B56A" w:rsidR="00C56904" w:rsidRPr="001E7DB0" w:rsidRDefault="00C56904" w:rsidP="00C56904">
            <w:pPr>
              <w:pStyle w:val="TT"/>
              <w:jc w:val="right"/>
              <w:rPr>
                <w:rFonts w:asciiTheme="minorHAnsi" w:hAnsiTheme="minorHAnsi" w:cs="Arial"/>
                <w:b/>
                <w:spacing w:val="-3"/>
                <w:sz w:val="20"/>
                <w:lang w:val="hr-HR"/>
              </w:rPr>
            </w:pPr>
            <w:r>
              <w:rPr>
                <w:rFonts w:asciiTheme="minorHAnsi" w:hAnsiTheme="minorHAnsi" w:cs="Arial"/>
                <w:b/>
                <w:spacing w:val="-3"/>
                <w:sz w:val="20"/>
                <w:lang w:val="hr-HR"/>
              </w:rPr>
              <w:t>1.52</w:t>
            </w:r>
            <w:r w:rsidRPr="007237F7">
              <w:rPr>
                <w:rFonts w:asciiTheme="minorHAnsi" w:hAnsiTheme="minorHAnsi" w:cs="Arial"/>
                <w:b/>
                <w:spacing w:val="-3"/>
                <w:sz w:val="20"/>
                <w:lang w:val="hr-HR"/>
              </w:rPr>
              <w:t>%</w:t>
            </w:r>
          </w:p>
        </w:tc>
        <w:tc>
          <w:tcPr>
            <w:tcW w:w="773" w:type="pct"/>
          </w:tcPr>
          <w:p w14:paraId="1A813E4E" w14:textId="5F05D2D9" w:rsidR="00C56904" w:rsidRPr="001E7DB0" w:rsidRDefault="00C56904" w:rsidP="00C56904">
            <w:pPr>
              <w:pStyle w:val="Tot"/>
              <w:jc w:val="right"/>
              <w:rPr>
                <w:rFonts w:asciiTheme="minorHAnsi" w:hAnsiTheme="minorHAnsi" w:cs="Arial"/>
                <w:spacing w:val="-3"/>
                <w:sz w:val="20"/>
                <w:lang w:val="hr-HR"/>
              </w:rPr>
            </w:pPr>
            <w:r>
              <w:rPr>
                <w:rFonts w:asciiTheme="minorHAnsi" w:hAnsiTheme="minorHAnsi" w:cs="Arial"/>
                <w:spacing w:val="-3"/>
                <w:sz w:val="20"/>
                <w:lang w:val="hr-HR"/>
              </w:rPr>
              <w:t>31,790,961</w:t>
            </w:r>
          </w:p>
        </w:tc>
        <w:tc>
          <w:tcPr>
            <w:tcW w:w="774" w:type="pct"/>
          </w:tcPr>
          <w:p w14:paraId="6B3FE6BD" w14:textId="7C49AA2C" w:rsidR="00C56904" w:rsidRPr="001E7DB0" w:rsidRDefault="00C56904" w:rsidP="00C56904">
            <w:pPr>
              <w:pStyle w:val="Tot"/>
              <w:jc w:val="right"/>
              <w:rPr>
                <w:rFonts w:asciiTheme="minorHAnsi" w:hAnsiTheme="minorHAnsi" w:cs="Arial"/>
                <w:spacing w:val="-3"/>
                <w:sz w:val="20"/>
                <w:lang w:val="hr-HR"/>
              </w:rPr>
            </w:pPr>
            <w:r w:rsidRPr="00D10182">
              <w:rPr>
                <w:rFonts w:asciiTheme="minorHAnsi" w:hAnsiTheme="minorHAnsi" w:cs="Arial"/>
                <w:spacing w:val="-3"/>
                <w:sz w:val="20"/>
                <w:lang w:val="hr-HR"/>
              </w:rPr>
              <w:t>31</w:t>
            </w:r>
            <w:r>
              <w:rPr>
                <w:rFonts w:asciiTheme="minorHAnsi" w:hAnsiTheme="minorHAnsi" w:cs="Arial"/>
                <w:spacing w:val="-3"/>
                <w:sz w:val="20"/>
                <w:lang w:val="hr-HR"/>
              </w:rPr>
              <w:t>,</w:t>
            </w:r>
            <w:r w:rsidRPr="00D10182">
              <w:rPr>
                <w:rFonts w:asciiTheme="minorHAnsi" w:hAnsiTheme="minorHAnsi" w:cs="Arial"/>
                <w:spacing w:val="-3"/>
                <w:sz w:val="20"/>
                <w:lang w:val="hr-HR"/>
              </w:rPr>
              <w:t>671</w:t>
            </w:r>
            <w:r>
              <w:rPr>
                <w:rFonts w:asciiTheme="minorHAnsi" w:hAnsiTheme="minorHAnsi" w:cs="Arial"/>
                <w:spacing w:val="-3"/>
                <w:sz w:val="20"/>
                <w:lang w:val="hr-HR"/>
              </w:rPr>
              <w:t>,</w:t>
            </w:r>
            <w:r w:rsidRPr="00D10182">
              <w:rPr>
                <w:rFonts w:asciiTheme="minorHAnsi" w:hAnsiTheme="minorHAnsi" w:cs="Arial"/>
                <w:spacing w:val="-3"/>
                <w:sz w:val="20"/>
                <w:lang w:val="hr-HR"/>
              </w:rPr>
              <w:t>378</w:t>
            </w:r>
          </w:p>
        </w:tc>
        <w:tc>
          <w:tcPr>
            <w:tcW w:w="759" w:type="pct"/>
          </w:tcPr>
          <w:p w14:paraId="0D83C78A" w14:textId="1ADF1B7E" w:rsidR="00C56904" w:rsidRPr="001E7DB0" w:rsidRDefault="00C56904" w:rsidP="00C56904">
            <w:pPr>
              <w:pStyle w:val="Tot"/>
              <w:jc w:val="right"/>
              <w:rPr>
                <w:rFonts w:asciiTheme="minorHAnsi" w:hAnsiTheme="minorHAnsi" w:cs="Arial"/>
                <w:spacing w:val="-3"/>
                <w:sz w:val="20"/>
                <w:lang w:val="hr-HR"/>
              </w:rPr>
            </w:pPr>
            <w:r>
              <w:rPr>
                <w:rFonts w:asciiTheme="minorHAnsi" w:hAnsiTheme="minorHAnsi" w:cs="Arial"/>
                <w:spacing w:val="-3"/>
                <w:sz w:val="20"/>
                <w:lang w:val="hr-HR"/>
              </w:rPr>
              <w:t>31,735,353</w:t>
            </w:r>
          </w:p>
        </w:tc>
        <w:tc>
          <w:tcPr>
            <w:tcW w:w="788" w:type="pct"/>
          </w:tcPr>
          <w:p w14:paraId="138ABBBF" w14:textId="67E0A349" w:rsidR="00C56904" w:rsidRPr="001E7DB0" w:rsidRDefault="00C56904" w:rsidP="00C56904">
            <w:pPr>
              <w:pStyle w:val="Tot"/>
              <w:jc w:val="right"/>
              <w:rPr>
                <w:rFonts w:asciiTheme="minorHAnsi" w:hAnsiTheme="minorHAnsi" w:cs="Arial"/>
                <w:spacing w:val="-3"/>
                <w:sz w:val="20"/>
                <w:lang w:val="hr-HR"/>
              </w:rPr>
            </w:pPr>
            <w:r w:rsidRPr="00D10182">
              <w:rPr>
                <w:rFonts w:asciiTheme="minorHAnsi" w:hAnsiTheme="minorHAnsi" w:cs="Arial"/>
                <w:spacing w:val="-3"/>
                <w:sz w:val="20"/>
                <w:lang w:val="hr-HR"/>
              </w:rPr>
              <w:t>31</w:t>
            </w:r>
            <w:r>
              <w:rPr>
                <w:rFonts w:asciiTheme="minorHAnsi" w:hAnsiTheme="minorHAnsi" w:cs="Arial"/>
                <w:spacing w:val="-3"/>
                <w:sz w:val="20"/>
                <w:lang w:val="hr-HR"/>
              </w:rPr>
              <w:t>,</w:t>
            </w:r>
            <w:r w:rsidRPr="00D10182">
              <w:rPr>
                <w:rFonts w:asciiTheme="minorHAnsi" w:hAnsiTheme="minorHAnsi" w:cs="Arial"/>
                <w:spacing w:val="-3"/>
                <w:sz w:val="20"/>
                <w:lang w:val="hr-HR"/>
              </w:rPr>
              <w:t>619</w:t>
            </w:r>
            <w:r>
              <w:rPr>
                <w:rFonts w:asciiTheme="minorHAnsi" w:hAnsiTheme="minorHAnsi" w:cs="Arial"/>
                <w:spacing w:val="-3"/>
                <w:sz w:val="20"/>
                <w:lang w:val="hr-HR"/>
              </w:rPr>
              <w:t>,</w:t>
            </w:r>
            <w:r w:rsidRPr="00D10182">
              <w:rPr>
                <w:rFonts w:asciiTheme="minorHAnsi" w:hAnsiTheme="minorHAnsi" w:cs="Arial"/>
                <w:spacing w:val="-3"/>
                <w:sz w:val="20"/>
                <w:lang w:val="hr-HR"/>
              </w:rPr>
              <w:t>491</w:t>
            </w:r>
          </w:p>
        </w:tc>
      </w:tr>
      <w:tr w:rsidR="00C56904" w:rsidRPr="0067708A" w14:paraId="767494E1" w14:textId="77777777" w:rsidTr="001E7DB0">
        <w:trPr>
          <w:trHeight w:val="314"/>
          <w:jc w:val="center"/>
        </w:trPr>
        <w:tc>
          <w:tcPr>
            <w:tcW w:w="607" w:type="pct"/>
          </w:tcPr>
          <w:p w14:paraId="6718CD45" w14:textId="77777777" w:rsidR="00C56904" w:rsidRPr="001E7DB0" w:rsidDel="00C30F46" w:rsidRDefault="00C56904" w:rsidP="00C56904">
            <w:pPr>
              <w:pStyle w:val="Tot"/>
              <w:jc w:val="right"/>
              <w:rPr>
                <w:rFonts w:asciiTheme="minorHAnsi" w:hAnsiTheme="minorHAnsi" w:cs="Arial"/>
                <w:b/>
                <w:bCs/>
                <w:sz w:val="20"/>
              </w:rPr>
            </w:pPr>
            <w:r w:rsidRPr="001E7DB0">
              <w:rPr>
                <w:rFonts w:asciiTheme="minorHAnsi" w:hAnsiTheme="minorHAnsi" w:cs="Arial"/>
                <w:b/>
                <w:sz w:val="20"/>
              </w:rPr>
              <w:t>B</w:t>
            </w:r>
          </w:p>
        </w:tc>
        <w:tc>
          <w:tcPr>
            <w:tcW w:w="649" w:type="pct"/>
          </w:tcPr>
          <w:p w14:paraId="3D87C39B" w14:textId="2A2CCA04" w:rsidR="00C56904" w:rsidRPr="001E7DB0" w:rsidRDefault="00C56904" w:rsidP="00C56904">
            <w:pPr>
              <w:pStyle w:val="Tot"/>
              <w:tabs>
                <w:tab w:val="clear" w:pos="1202"/>
              </w:tabs>
              <w:jc w:val="right"/>
              <w:rPr>
                <w:rFonts w:asciiTheme="minorHAnsi" w:hAnsiTheme="minorHAnsi" w:cs="Arial"/>
                <w:b/>
                <w:sz w:val="20"/>
                <w:lang w:val="hr-HR"/>
              </w:rPr>
            </w:pPr>
            <w:r>
              <w:rPr>
                <w:rFonts w:asciiTheme="minorHAnsi" w:hAnsiTheme="minorHAnsi" w:cs="Arial"/>
                <w:b/>
                <w:spacing w:val="-3"/>
                <w:sz w:val="20"/>
                <w:lang w:val="hr-HR"/>
              </w:rPr>
              <w:t>35.05%</w:t>
            </w:r>
          </w:p>
        </w:tc>
        <w:tc>
          <w:tcPr>
            <w:tcW w:w="650" w:type="pct"/>
            <w:gridSpan w:val="2"/>
          </w:tcPr>
          <w:p w14:paraId="1C67EE99" w14:textId="134EC077" w:rsidR="00C56904" w:rsidRPr="001E7DB0" w:rsidRDefault="00C56904" w:rsidP="00C56904">
            <w:pPr>
              <w:pStyle w:val="Tot"/>
              <w:tabs>
                <w:tab w:val="clear" w:pos="1202"/>
              </w:tabs>
              <w:jc w:val="right"/>
              <w:rPr>
                <w:rFonts w:asciiTheme="minorHAnsi" w:hAnsiTheme="minorHAnsi" w:cs="Arial"/>
                <w:b/>
                <w:sz w:val="20"/>
                <w:lang w:val="hr-HR"/>
              </w:rPr>
            </w:pPr>
            <w:r>
              <w:rPr>
                <w:rFonts w:asciiTheme="minorHAnsi" w:hAnsiTheme="minorHAnsi" w:cs="Arial"/>
                <w:b/>
                <w:spacing w:val="-3"/>
                <w:sz w:val="20"/>
                <w:lang w:val="hr-HR"/>
              </w:rPr>
              <w:t>34.</w:t>
            </w:r>
            <w:r w:rsidRPr="0000048D">
              <w:rPr>
                <w:rFonts w:asciiTheme="minorHAnsi" w:hAnsiTheme="minorHAnsi" w:cs="Arial"/>
                <w:b/>
                <w:spacing w:val="-3"/>
                <w:sz w:val="20"/>
                <w:lang w:val="hr-HR"/>
              </w:rPr>
              <w:t>08</w:t>
            </w:r>
            <w:r w:rsidRPr="007237F7">
              <w:rPr>
                <w:rFonts w:asciiTheme="minorHAnsi" w:hAnsiTheme="minorHAnsi" w:cs="Arial"/>
                <w:b/>
                <w:spacing w:val="-3"/>
                <w:sz w:val="20"/>
                <w:lang w:val="hr-HR"/>
              </w:rPr>
              <w:t>%</w:t>
            </w:r>
          </w:p>
        </w:tc>
        <w:tc>
          <w:tcPr>
            <w:tcW w:w="773" w:type="pct"/>
          </w:tcPr>
          <w:p w14:paraId="5A391C87" w14:textId="06E7D774" w:rsidR="00C56904" w:rsidRPr="001E7DB0" w:rsidRDefault="00C56904" w:rsidP="00C56904">
            <w:pPr>
              <w:pStyle w:val="Tot"/>
              <w:tabs>
                <w:tab w:val="clear" w:pos="1202"/>
              </w:tabs>
              <w:jc w:val="right"/>
              <w:rPr>
                <w:rFonts w:asciiTheme="minorHAnsi" w:hAnsiTheme="minorHAnsi" w:cs="Arial"/>
                <w:sz w:val="20"/>
                <w:lang w:val="hr-HR"/>
              </w:rPr>
            </w:pPr>
            <w:r>
              <w:rPr>
                <w:rFonts w:asciiTheme="minorHAnsi" w:hAnsiTheme="minorHAnsi" w:cs="Arial"/>
                <w:sz w:val="20"/>
                <w:lang w:val="hr-HR"/>
              </w:rPr>
              <w:t>1,627,031</w:t>
            </w:r>
          </w:p>
        </w:tc>
        <w:tc>
          <w:tcPr>
            <w:tcW w:w="774" w:type="pct"/>
          </w:tcPr>
          <w:p w14:paraId="5C0842AE" w14:textId="4C344FE4" w:rsidR="00C56904" w:rsidRPr="001E7DB0" w:rsidRDefault="00C56904" w:rsidP="00C56904">
            <w:pPr>
              <w:pStyle w:val="Tot"/>
              <w:tabs>
                <w:tab w:val="clear" w:pos="1202"/>
              </w:tabs>
              <w:jc w:val="right"/>
              <w:rPr>
                <w:rFonts w:asciiTheme="minorHAnsi" w:hAnsiTheme="minorHAnsi" w:cs="Arial"/>
                <w:sz w:val="20"/>
                <w:lang w:val="hr-HR"/>
              </w:rPr>
            </w:pPr>
            <w:r w:rsidRPr="00D10182">
              <w:rPr>
                <w:rFonts w:asciiTheme="minorHAnsi" w:hAnsiTheme="minorHAnsi" w:cs="Arial"/>
                <w:sz w:val="20"/>
                <w:lang w:val="hr-HR"/>
              </w:rPr>
              <w:t>1</w:t>
            </w:r>
            <w:r>
              <w:rPr>
                <w:rFonts w:asciiTheme="minorHAnsi" w:hAnsiTheme="minorHAnsi" w:cs="Arial"/>
                <w:sz w:val="20"/>
                <w:lang w:val="hr-HR"/>
              </w:rPr>
              <w:t>,</w:t>
            </w:r>
            <w:r w:rsidRPr="00D10182">
              <w:rPr>
                <w:rFonts w:asciiTheme="minorHAnsi" w:hAnsiTheme="minorHAnsi" w:cs="Arial"/>
                <w:sz w:val="20"/>
                <w:lang w:val="hr-HR"/>
              </w:rPr>
              <w:t>548</w:t>
            </w:r>
            <w:r>
              <w:rPr>
                <w:rFonts w:asciiTheme="minorHAnsi" w:hAnsiTheme="minorHAnsi" w:cs="Arial"/>
                <w:sz w:val="20"/>
                <w:lang w:val="hr-HR"/>
              </w:rPr>
              <w:t>,</w:t>
            </w:r>
            <w:r w:rsidRPr="00D10182">
              <w:rPr>
                <w:rFonts w:asciiTheme="minorHAnsi" w:hAnsiTheme="minorHAnsi" w:cs="Arial"/>
                <w:sz w:val="20"/>
                <w:lang w:val="hr-HR"/>
              </w:rPr>
              <w:t>648</w:t>
            </w:r>
          </w:p>
        </w:tc>
        <w:tc>
          <w:tcPr>
            <w:tcW w:w="759" w:type="pct"/>
          </w:tcPr>
          <w:p w14:paraId="43F2ECAB" w14:textId="256322BE" w:rsidR="00C56904" w:rsidRPr="001E7DB0" w:rsidRDefault="00C56904" w:rsidP="00C56904">
            <w:pPr>
              <w:pStyle w:val="Tot"/>
              <w:tabs>
                <w:tab w:val="clear" w:pos="1202"/>
              </w:tabs>
              <w:jc w:val="right"/>
              <w:rPr>
                <w:rFonts w:asciiTheme="minorHAnsi" w:hAnsiTheme="minorHAnsi" w:cs="Arial"/>
                <w:sz w:val="20"/>
                <w:lang w:val="hr-HR"/>
              </w:rPr>
            </w:pPr>
            <w:r>
              <w:rPr>
                <w:rFonts w:asciiTheme="minorHAnsi" w:hAnsiTheme="minorHAnsi" w:cs="Arial"/>
                <w:sz w:val="20"/>
                <w:lang w:val="hr-HR"/>
              </w:rPr>
              <w:t>1,627,031</w:t>
            </w:r>
          </w:p>
        </w:tc>
        <w:tc>
          <w:tcPr>
            <w:tcW w:w="788" w:type="pct"/>
          </w:tcPr>
          <w:p w14:paraId="596E45B2" w14:textId="5AC2FCA5" w:rsidR="00C56904" w:rsidRPr="001E7DB0" w:rsidRDefault="00C56904" w:rsidP="00C56904">
            <w:pPr>
              <w:pStyle w:val="Tot"/>
              <w:tabs>
                <w:tab w:val="clear" w:pos="1202"/>
              </w:tabs>
              <w:jc w:val="right"/>
              <w:rPr>
                <w:rFonts w:asciiTheme="minorHAnsi" w:hAnsiTheme="minorHAnsi" w:cs="Arial"/>
                <w:sz w:val="20"/>
                <w:lang w:val="hr-HR"/>
              </w:rPr>
            </w:pPr>
            <w:r w:rsidRPr="00D10182">
              <w:rPr>
                <w:rFonts w:asciiTheme="minorHAnsi" w:hAnsiTheme="minorHAnsi" w:cs="Arial"/>
                <w:sz w:val="20"/>
                <w:lang w:val="hr-HR"/>
              </w:rPr>
              <w:t>1</w:t>
            </w:r>
            <w:r>
              <w:rPr>
                <w:rFonts w:asciiTheme="minorHAnsi" w:hAnsiTheme="minorHAnsi" w:cs="Arial"/>
                <w:sz w:val="20"/>
                <w:lang w:val="hr-HR"/>
              </w:rPr>
              <w:t>,</w:t>
            </w:r>
            <w:r w:rsidRPr="00D10182">
              <w:rPr>
                <w:rFonts w:asciiTheme="minorHAnsi" w:hAnsiTheme="minorHAnsi" w:cs="Arial"/>
                <w:sz w:val="20"/>
                <w:lang w:val="hr-HR"/>
              </w:rPr>
              <w:t>548</w:t>
            </w:r>
            <w:r>
              <w:rPr>
                <w:rFonts w:asciiTheme="minorHAnsi" w:hAnsiTheme="minorHAnsi" w:cs="Arial"/>
                <w:sz w:val="20"/>
                <w:lang w:val="hr-HR"/>
              </w:rPr>
              <w:t>,</w:t>
            </w:r>
            <w:r w:rsidRPr="00D10182">
              <w:rPr>
                <w:rFonts w:asciiTheme="minorHAnsi" w:hAnsiTheme="minorHAnsi" w:cs="Arial"/>
                <w:sz w:val="20"/>
                <w:lang w:val="hr-HR"/>
              </w:rPr>
              <w:t>648</w:t>
            </w:r>
          </w:p>
        </w:tc>
      </w:tr>
      <w:tr w:rsidR="00C56904" w:rsidRPr="0067708A" w:rsidDel="0095234C" w14:paraId="06D37CB2" w14:textId="77777777" w:rsidTr="00F26FF5">
        <w:trPr>
          <w:trHeight w:val="302"/>
          <w:jc w:val="center"/>
        </w:trPr>
        <w:tc>
          <w:tcPr>
            <w:tcW w:w="607" w:type="pct"/>
            <w:vAlign w:val="bottom"/>
          </w:tcPr>
          <w:p w14:paraId="7180660F" w14:textId="77777777" w:rsidR="00C56904" w:rsidRPr="001E7DB0" w:rsidRDefault="00C56904" w:rsidP="00C56904">
            <w:pPr>
              <w:pStyle w:val="Tot"/>
              <w:jc w:val="right"/>
              <w:rPr>
                <w:rFonts w:asciiTheme="minorHAnsi" w:hAnsiTheme="minorHAnsi" w:cs="Arial"/>
                <w:b/>
                <w:sz w:val="20"/>
              </w:rPr>
            </w:pPr>
            <w:r w:rsidRPr="001E7DB0">
              <w:rPr>
                <w:rFonts w:asciiTheme="minorHAnsi" w:hAnsiTheme="minorHAnsi" w:cs="Arial"/>
                <w:b/>
                <w:sz w:val="20"/>
              </w:rPr>
              <w:t>C</w:t>
            </w:r>
          </w:p>
        </w:tc>
        <w:tc>
          <w:tcPr>
            <w:tcW w:w="649" w:type="pct"/>
          </w:tcPr>
          <w:p w14:paraId="65D8440F" w14:textId="762FDAD7" w:rsidR="00C56904" w:rsidRPr="001E7DB0" w:rsidDel="0095234C" w:rsidRDefault="00C56904" w:rsidP="00C56904">
            <w:pPr>
              <w:pStyle w:val="TT"/>
              <w:jc w:val="right"/>
              <w:rPr>
                <w:rFonts w:asciiTheme="minorHAnsi" w:hAnsiTheme="minorHAnsi" w:cs="Arial"/>
                <w:b/>
                <w:sz w:val="20"/>
                <w:lang w:val="hr-HR"/>
              </w:rPr>
            </w:pPr>
            <w:r>
              <w:rPr>
                <w:rFonts w:asciiTheme="minorHAnsi" w:hAnsiTheme="minorHAnsi" w:cs="Arial"/>
                <w:b/>
                <w:spacing w:val="-3"/>
                <w:sz w:val="20"/>
                <w:lang w:val="hr-HR"/>
              </w:rPr>
              <w:t>96.02%</w:t>
            </w:r>
          </w:p>
        </w:tc>
        <w:tc>
          <w:tcPr>
            <w:tcW w:w="650" w:type="pct"/>
            <w:gridSpan w:val="2"/>
          </w:tcPr>
          <w:p w14:paraId="34B7E1F8" w14:textId="24EB5C39" w:rsidR="00C56904" w:rsidRPr="001E7DB0" w:rsidDel="0095234C" w:rsidRDefault="00C56904" w:rsidP="00C56904">
            <w:pPr>
              <w:pStyle w:val="TT"/>
              <w:jc w:val="right"/>
              <w:rPr>
                <w:rFonts w:asciiTheme="minorHAnsi" w:hAnsiTheme="minorHAnsi" w:cs="Arial"/>
                <w:b/>
                <w:sz w:val="20"/>
                <w:lang w:val="hr-HR"/>
              </w:rPr>
            </w:pPr>
            <w:r>
              <w:rPr>
                <w:rFonts w:asciiTheme="minorHAnsi" w:hAnsiTheme="minorHAnsi" w:cs="Arial"/>
                <w:b/>
                <w:spacing w:val="-3"/>
                <w:sz w:val="20"/>
                <w:lang w:val="hr-HR"/>
              </w:rPr>
              <w:t>95.</w:t>
            </w:r>
            <w:r w:rsidRPr="0000048D">
              <w:rPr>
                <w:rFonts w:asciiTheme="minorHAnsi" w:hAnsiTheme="minorHAnsi" w:cs="Arial"/>
                <w:b/>
                <w:spacing w:val="-3"/>
                <w:sz w:val="20"/>
                <w:lang w:val="hr-HR"/>
              </w:rPr>
              <w:t>56</w:t>
            </w:r>
            <w:r w:rsidRPr="007237F7">
              <w:rPr>
                <w:rFonts w:asciiTheme="minorHAnsi" w:hAnsiTheme="minorHAnsi" w:cs="Arial"/>
                <w:b/>
                <w:spacing w:val="-3"/>
                <w:sz w:val="20"/>
                <w:lang w:val="hr-HR"/>
              </w:rPr>
              <w:t>%</w:t>
            </w:r>
          </w:p>
        </w:tc>
        <w:tc>
          <w:tcPr>
            <w:tcW w:w="773" w:type="pct"/>
            <w:tcBorders>
              <w:bottom w:val="single" w:sz="8" w:space="0" w:color="auto"/>
            </w:tcBorders>
            <w:vAlign w:val="bottom"/>
          </w:tcPr>
          <w:p w14:paraId="0D64BDDD" w14:textId="743DC2C2" w:rsidR="00C56904" w:rsidRPr="001E7DB0" w:rsidDel="0095234C" w:rsidRDefault="00C56904" w:rsidP="00C56904">
            <w:pPr>
              <w:pStyle w:val="Tot"/>
              <w:jc w:val="right"/>
              <w:rPr>
                <w:rFonts w:asciiTheme="minorHAnsi" w:hAnsiTheme="minorHAnsi" w:cs="Arial"/>
                <w:sz w:val="20"/>
                <w:lang w:val="hr-HR"/>
              </w:rPr>
            </w:pPr>
            <w:r>
              <w:rPr>
                <w:rFonts w:asciiTheme="minorHAnsi" w:hAnsiTheme="minorHAnsi" w:cs="Arial"/>
                <w:sz w:val="20"/>
                <w:lang w:val="hr-HR"/>
              </w:rPr>
              <w:t>-</w:t>
            </w:r>
          </w:p>
        </w:tc>
        <w:tc>
          <w:tcPr>
            <w:tcW w:w="774" w:type="pct"/>
            <w:tcBorders>
              <w:bottom w:val="single" w:sz="8" w:space="0" w:color="auto"/>
            </w:tcBorders>
            <w:vAlign w:val="bottom"/>
          </w:tcPr>
          <w:p w14:paraId="6CD487CC" w14:textId="00657455" w:rsidR="00C56904" w:rsidRPr="001E7DB0" w:rsidDel="0095234C" w:rsidRDefault="00C56904" w:rsidP="00C56904">
            <w:pPr>
              <w:pStyle w:val="Tot"/>
              <w:jc w:val="right"/>
              <w:rPr>
                <w:rFonts w:asciiTheme="minorHAnsi" w:hAnsiTheme="minorHAnsi" w:cs="Arial"/>
                <w:sz w:val="20"/>
                <w:lang w:val="hr-HR"/>
              </w:rPr>
            </w:pPr>
            <w:r w:rsidRPr="001E7DB0">
              <w:rPr>
                <w:rFonts w:asciiTheme="minorHAnsi" w:hAnsiTheme="minorHAnsi" w:cs="Arial"/>
                <w:sz w:val="20"/>
                <w:lang w:val="hr-HR"/>
              </w:rPr>
              <w:t>-</w:t>
            </w:r>
          </w:p>
        </w:tc>
        <w:tc>
          <w:tcPr>
            <w:tcW w:w="759" w:type="pct"/>
            <w:tcBorders>
              <w:bottom w:val="single" w:sz="8" w:space="0" w:color="auto"/>
            </w:tcBorders>
            <w:vAlign w:val="bottom"/>
          </w:tcPr>
          <w:p w14:paraId="306A8603" w14:textId="4F2C8B10" w:rsidR="00C56904" w:rsidRPr="001E7DB0" w:rsidRDefault="00C56904" w:rsidP="00C56904">
            <w:pPr>
              <w:pStyle w:val="Tot"/>
              <w:jc w:val="right"/>
              <w:rPr>
                <w:rFonts w:asciiTheme="minorHAnsi" w:hAnsiTheme="minorHAnsi" w:cs="Arial"/>
                <w:sz w:val="20"/>
                <w:lang w:val="hr-HR"/>
              </w:rPr>
            </w:pPr>
            <w:r>
              <w:rPr>
                <w:rFonts w:asciiTheme="minorHAnsi" w:hAnsiTheme="minorHAnsi" w:cs="Arial"/>
                <w:sz w:val="20"/>
                <w:lang w:val="hr-HR"/>
              </w:rPr>
              <w:t>-</w:t>
            </w:r>
          </w:p>
        </w:tc>
        <w:tc>
          <w:tcPr>
            <w:tcW w:w="788" w:type="pct"/>
            <w:tcBorders>
              <w:bottom w:val="single" w:sz="8" w:space="0" w:color="auto"/>
            </w:tcBorders>
          </w:tcPr>
          <w:p w14:paraId="01A3DFF5" w14:textId="7ADFC8C4" w:rsidR="00C56904" w:rsidRPr="001E7DB0" w:rsidRDefault="00C56904" w:rsidP="00C56904">
            <w:pPr>
              <w:pStyle w:val="Tot"/>
              <w:jc w:val="right"/>
              <w:rPr>
                <w:rFonts w:asciiTheme="minorHAnsi" w:hAnsiTheme="minorHAnsi" w:cs="Arial"/>
                <w:sz w:val="20"/>
                <w:lang w:val="hr-HR"/>
              </w:rPr>
            </w:pPr>
            <w:r w:rsidRPr="001E7DB0">
              <w:rPr>
                <w:rFonts w:asciiTheme="minorHAnsi" w:hAnsiTheme="minorHAnsi" w:cs="Arial"/>
                <w:sz w:val="20"/>
                <w:lang w:val="hr-HR"/>
              </w:rPr>
              <w:t>-</w:t>
            </w:r>
          </w:p>
        </w:tc>
      </w:tr>
      <w:tr w:rsidR="00C56904" w:rsidRPr="0067708A" w:rsidDel="0095234C" w14:paraId="54F3F8E7" w14:textId="77777777" w:rsidTr="001E7DB0">
        <w:trPr>
          <w:trHeight w:hRule="exact" w:val="52"/>
          <w:jc w:val="center"/>
        </w:trPr>
        <w:tc>
          <w:tcPr>
            <w:tcW w:w="607" w:type="pct"/>
          </w:tcPr>
          <w:p w14:paraId="7A635F1A" w14:textId="77777777" w:rsidR="00C56904" w:rsidRPr="001E7DB0" w:rsidRDefault="00C56904" w:rsidP="00C56904">
            <w:pPr>
              <w:pStyle w:val="T1"/>
              <w:spacing w:before="0" w:after="0" w:line="140" w:lineRule="exact"/>
              <w:jc w:val="right"/>
              <w:rPr>
                <w:rFonts w:asciiTheme="minorHAnsi" w:hAnsiTheme="minorHAnsi" w:cs="Arial"/>
                <w:b w:val="0"/>
                <w:sz w:val="20"/>
                <w:lang w:val="en-GB"/>
              </w:rPr>
            </w:pPr>
          </w:p>
        </w:tc>
        <w:tc>
          <w:tcPr>
            <w:tcW w:w="649" w:type="pct"/>
          </w:tcPr>
          <w:p w14:paraId="514454C1" w14:textId="77777777" w:rsidR="00C56904" w:rsidRPr="001E7DB0" w:rsidRDefault="00C56904" w:rsidP="00C56904">
            <w:pPr>
              <w:pStyle w:val="TT"/>
              <w:spacing w:line="180" w:lineRule="exact"/>
              <w:jc w:val="right"/>
              <w:rPr>
                <w:rFonts w:asciiTheme="minorHAnsi" w:hAnsiTheme="minorHAnsi" w:cs="Arial"/>
                <w:b/>
                <w:sz w:val="20"/>
              </w:rPr>
            </w:pPr>
          </w:p>
        </w:tc>
        <w:tc>
          <w:tcPr>
            <w:tcW w:w="650" w:type="pct"/>
            <w:gridSpan w:val="2"/>
          </w:tcPr>
          <w:p w14:paraId="45744C5A" w14:textId="77777777" w:rsidR="00C56904" w:rsidRPr="001E7DB0" w:rsidDel="0095234C" w:rsidRDefault="00C56904" w:rsidP="00C56904">
            <w:pPr>
              <w:pStyle w:val="TT"/>
              <w:spacing w:line="180" w:lineRule="exact"/>
              <w:jc w:val="right"/>
              <w:rPr>
                <w:rFonts w:asciiTheme="minorHAnsi" w:hAnsiTheme="minorHAnsi" w:cs="Arial"/>
                <w:b/>
                <w:sz w:val="20"/>
              </w:rPr>
            </w:pPr>
          </w:p>
        </w:tc>
        <w:tc>
          <w:tcPr>
            <w:tcW w:w="773" w:type="pct"/>
            <w:tcBorders>
              <w:top w:val="single" w:sz="8" w:space="0" w:color="auto"/>
            </w:tcBorders>
          </w:tcPr>
          <w:p w14:paraId="19A1E32D" w14:textId="77777777" w:rsidR="00C56904" w:rsidRPr="001E7DB0" w:rsidDel="0095234C" w:rsidRDefault="00C56904" w:rsidP="00C56904">
            <w:pPr>
              <w:pStyle w:val="TT"/>
              <w:spacing w:line="180" w:lineRule="exact"/>
              <w:jc w:val="right"/>
              <w:rPr>
                <w:rFonts w:asciiTheme="minorHAnsi" w:hAnsiTheme="minorHAnsi" w:cs="Arial"/>
                <w:b/>
                <w:sz w:val="20"/>
                <w:lang w:val="hr-HR"/>
              </w:rPr>
            </w:pPr>
          </w:p>
        </w:tc>
        <w:tc>
          <w:tcPr>
            <w:tcW w:w="774" w:type="pct"/>
            <w:tcBorders>
              <w:top w:val="single" w:sz="8" w:space="0" w:color="auto"/>
            </w:tcBorders>
          </w:tcPr>
          <w:p w14:paraId="7294FDF3" w14:textId="77777777" w:rsidR="00C56904" w:rsidRPr="001E7DB0" w:rsidDel="0095234C" w:rsidRDefault="00C56904" w:rsidP="00C56904">
            <w:pPr>
              <w:pStyle w:val="TT"/>
              <w:spacing w:line="180" w:lineRule="exact"/>
              <w:jc w:val="right"/>
              <w:rPr>
                <w:rFonts w:asciiTheme="minorHAnsi" w:hAnsiTheme="minorHAnsi" w:cs="Arial"/>
                <w:b/>
                <w:sz w:val="20"/>
                <w:lang w:val="hr-HR"/>
              </w:rPr>
            </w:pPr>
          </w:p>
        </w:tc>
        <w:tc>
          <w:tcPr>
            <w:tcW w:w="759" w:type="pct"/>
            <w:tcBorders>
              <w:top w:val="single" w:sz="8" w:space="0" w:color="auto"/>
            </w:tcBorders>
          </w:tcPr>
          <w:p w14:paraId="58DF53DA" w14:textId="77777777" w:rsidR="00C56904" w:rsidRPr="001E7DB0" w:rsidDel="0095234C" w:rsidRDefault="00C56904" w:rsidP="00C56904">
            <w:pPr>
              <w:pStyle w:val="TT"/>
              <w:spacing w:line="180" w:lineRule="exact"/>
              <w:jc w:val="right"/>
              <w:rPr>
                <w:rFonts w:asciiTheme="minorHAnsi" w:hAnsiTheme="minorHAnsi" w:cs="Arial"/>
                <w:b/>
                <w:sz w:val="20"/>
                <w:lang w:val="hr-HR"/>
              </w:rPr>
            </w:pPr>
          </w:p>
        </w:tc>
        <w:tc>
          <w:tcPr>
            <w:tcW w:w="788" w:type="pct"/>
            <w:tcBorders>
              <w:top w:val="single" w:sz="8" w:space="0" w:color="auto"/>
            </w:tcBorders>
          </w:tcPr>
          <w:p w14:paraId="0AA0C6B6" w14:textId="77777777" w:rsidR="00C56904" w:rsidRPr="001E7DB0" w:rsidDel="0095234C" w:rsidRDefault="00C56904" w:rsidP="00C56904">
            <w:pPr>
              <w:pStyle w:val="TT"/>
              <w:spacing w:line="180" w:lineRule="exact"/>
              <w:jc w:val="right"/>
              <w:rPr>
                <w:rFonts w:asciiTheme="minorHAnsi" w:hAnsiTheme="minorHAnsi" w:cs="Arial"/>
                <w:b/>
                <w:sz w:val="20"/>
                <w:lang w:val="hr-HR"/>
              </w:rPr>
            </w:pPr>
          </w:p>
        </w:tc>
      </w:tr>
      <w:tr w:rsidR="00C56904" w:rsidRPr="0067708A" w:rsidDel="0095234C" w14:paraId="0E830652" w14:textId="77777777" w:rsidTr="001E7DB0">
        <w:trPr>
          <w:trHeight w:val="255"/>
          <w:jc w:val="center"/>
        </w:trPr>
        <w:tc>
          <w:tcPr>
            <w:tcW w:w="607" w:type="pct"/>
          </w:tcPr>
          <w:p w14:paraId="2EA08605" w14:textId="77777777" w:rsidR="00C56904" w:rsidRPr="001E7DB0" w:rsidRDefault="00C56904" w:rsidP="00C56904">
            <w:pPr>
              <w:pStyle w:val="T1"/>
              <w:spacing w:before="0" w:after="0" w:line="280" w:lineRule="exact"/>
              <w:jc w:val="right"/>
              <w:rPr>
                <w:rFonts w:asciiTheme="minorHAnsi" w:hAnsiTheme="minorHAnsi" w:cs="Arial"/>
                <w:b w:val="0"/>
                <w:sz w:val="20"/>
                <w:lang w:val="en-GB"/>
              </w:rPr>
            </w:pPr>
          </w:p>
        </w:tc>
        <w:tc>
          <w:tcPr>
            <w:tcW w:w="649" w:type="pct"/>
          </w:tcPr>
          <w:p w14:paraId="5F4227F6" w14:textId="77777777" w:rsidR="00C56904" w:rsidRPr="001E7DB0" w:rsidRDefault="00C56904" w:rsidP="00C56904">
            <w:pPr>
              <w:pStyle w:val="TT"/>
              <w:spacing w:line="280" w:lineRule="exact"/>
              <w:jc w:val="right"/>
              <w:rPr>
                <w:rFonts w:asciiTheme="minorHAnsi" w:hAnsiTheme="minorHAnsi" w:cs="Arial"/>
                <w:b/>
                <w:sz w:val="20"/>
              </w:rPr>
            </w:pPr>
            <w:r w:rsidRPr="001E7DB0">
              <w:rPr>
                <w:rFonts w:asciiTheme="minorHAnsi" w:hAnsiTheme="minorHAnsi" w:cs="Arial"/>
                <w:b/>
                <w:sz w:val="20"/>
              </w:rPr>
              <w:t xml:space="preserve">Total </w:t>
            </w:r>
          </w:p>
        </w:tc>
        <w:tc>
          <w:tcPr>
            <w:tcW w:w="650" w:type="pct"/>
            <w:gridSpan w:val="2"/>
          </w:tcPr>
          <w:p w14:paraId="0803E069" w14:textId="77777777" w:rsidR="00C56904" w:rsidRPr="001E7DB0" w:rsidDel="0095234C" w:rsidRDefault="00C56904" w:rsidP="00C56904">
            <w:pPr>
              <w:pStyle w:val="TT"/>
              <w:spacing w:line="280" w:lineRule="exact"/>
              <w:jc w:val="right"/>
              <w:rPr>
                <w:rFonts w:asciiTheme="minorHAnsi" w:hAnsiTheme="minorHAnsi" w:cs="Arial"/>
                <w:b/>
                <w:sz w:val="20"/>
              </w:rPr>
            </w:pPr>
          </w:p>
        </w:tc>
        <w:tc>
          <w:tcPr>
            <w:tcW w:w="773" w:type="pct"/>
            <w:tcBorders>
              <w:bottom w:val="single" w:sz="12" w:space="0" w:color="auto"/>
            </w:tcBorders>
          </w:tcPr>
          <w:p w14:paraId="17C4E008" w14:textId="0325A2ED" w:rsidR="00C56904" w:rsidRPr="001E7DB0" w:rsidDel="0095234C" w:rsidRDefault="00C56904" w:rsidP="00C56904">
            <w:pPr>
              <w:pStyle w:val="TT"/>
              <w:spacing w:line="280" w:lineRule="exact"/>
              <w:jc w:val="right"/>
              <w:rPr>
                <w:rFonts w:asciiTheme="minorHAnsi" w:hAnsiTheme="minorHAnsi" w:cs="Arial"/>
                <w:b/>
                <w:sz w:val="20"/>
                <w:lang w:val="hr-HR"/>
              </w:rPr>
            </w:pPr>
            <w:r>
              <w:rPr>
                <w:rFonts w:asciiTheme="minorHAnsi" w:hAnsiTheme="minorHAnsi" w:cs="Arial"/>
                <w:b/>
                <w:sz w:val="20"/>
                <w:lang w:val="hr-HR"/>
              </w:rPr>
              <w:t>33,417,992</w:t>
            </w:r>
          </w:p>
        </w:tc>
        <w:tc>
          <w:tcPr>
            <w:tcW w:w="774" w:type="pct"/>
            <w:tcBorders>
              <w:bottom w:val="single" w:sz="12" w:space="0" w:color="auto"/>
            </w:tcBorders>
          </w:tcPr>
          <w:p w14:paraId="76D35C1C" w14:textId="6B53DC98" w:rsidR="00C56904" w:rsidRPr="001E7DB0" w:rsidDel="0095234C" w:rsidRDefault="00C56904" w:rsidP="00C56904">
            <w:pPr>
              <w:pStyle w:val="TT"/>
              <w:spacing w:line="280" w:lineRule="exact"/>
              <w:jc w:val="right"/>
              <w:rPr>
                <w:rFonts w:asciiTheme="minorHAnsi" w:hAnsiTheme="minorHAnsi" w:cs="Arial"/>
                <w:b/>
                <w:sz w:val="20"/>
                <w:lang w:val="hr-HR"/>
              </w:rPr>
            </w:pPr>
            <w:r w:rsidRPr="00D10182">
              <w:rPr>
                <w:rFonts w:asciiTheme="minorHAnsi" w:hAnsiTheme="minorHAnsi" w:cs="Arial"/>
                <w:b/>
                <w:sz w:val="20"/>
                <w:lang w:val="hr-HR"/>
              </w:rPr>
              <w:t>33</w:t>
            </w:r>
            <w:r>
              <w:rPr>
                <w:rFonts w:asciiTheme="minorHAnsi" w:hAnsiTheme="minorHAnsi" w:cs="Arial"/>
                <w:b/>
                <w:sz w:val="20"/>
                <w:lang w:val="hr-HR"/>
              </w:rPr>
              <w:t>,</w:t>
            </w:r>
            <w:r w:rsidRPr="00D10182">
              <w:rPr>
                <w:rFonts w:asciiTheme="minorHAnsi" w:hAnsiTheme="minorHAnsi" w:cs="Arial"/>
                <w:b/>
                <w:sz w:val="20"/>
                <w:lang w:val="hr-HR"/>
              </w:rPr>
              <w:t>220</w:t>
            </w:r>
            <w:r>
              <w:rPr>
                <w:rFonts w:asciiTheme="minorHAnsi" w:hAnsiTheme="minorHAnsi" w:cs="Arial"/>
                <w:b/>
                <w:sz w:val="20"/>
                <w:lang w:val="hr-HR"/>
              </w:rPr>
              <w:t>,</w:t>
            </w:r>
            <w:r w:rsidRPr="00D10182">
              <w:rPr>
                <w:rFonts w:asciiTheme="minorHAnsi" w:hAnsiTheme="minorHAnsi" w:cs="Arial"/>
                <w:b/>
                <w:sz w:val="20"/>
                <w:lang w:val="hr-HR"/>
              </w:rPr>
              <w:t>026</w:t>
            </w:r>
          </w:p>
        </w:tc>
        <w:tc>
          <w:tcPr>
            <w:tcW w:w="759" w:type="pct"/>
            <w:tcBorders>
              <w:bottom w:val="single" w:sz="12" w:space="0" w:color="auto"/>
            </w:tcBorders>
          </w:tcPr>
          <w:p w14:paraId="258189C5" w14:textId="247C0BC8" w:rsidR="00C56904" w:rsidRPr="001E7DB0" w:rsidRDefault="00C56904" w:rsidP="00C56904">
            <w:pPr>
              <w:pStyle w:val="TT"/>
              <w:spacing w:line="280" w:lineRule="exact"/>
              <w:jc w:val="right"/>
              <w:rPr>
                <w:rFonts w:asciiTheme="minorHAnsi" w:hAnsiTheme="minorHAnsi" w:cs="Arial"/>
                <w:b/>
                <w:sz w:val="20"/>
                <w:lang w:val="hr-HR"/>
              </w:rPr>
            </w:pPr>
            <w:r>
              <w:rPr>
                <w:rFonts w:asciiTheme="minorHAnsi" w:hAnsiTheme="minorHAnsi" w:cs="Arial"/>
                <w:b/>
                <w:sz w:val="20"/>
                <w:lang w:val="hr-HR"/>
              </w:rPr>
              <w:t>33,362,384</w:t>
            </w:r>
          </w:p>
        </w:tc>
        <w:tc>
          <w:tcPr>
            <w:tcW w:w="788" w:type="pct"/>
            <w:tcBorders>
              <w:bottom w:val="single" w:sz="12" w:space="0" w:color="auto"/>
            </w:tcBorders>
          </w:tcPr>
          <w:p w14:paraId="758F1E1C" w14:textId="1ECC4B40" w:rsidR="00C56904" w:rsidRPr="001E7DB0" w:rsidRDefault="00C56904" w:rsidP="00C56904">
            <w:pPr>
              <w:pStyle w:val="TT"/>
              <w:spacing w:line="280" w:lineRule="exact"/>
              <w:jc w:val="right"/>
              <w:rPr>
                <w:rFonts w:asciiTheme="minorHAnsi" w:hAnsiTheme="minorHAnsi" w:cs="Arial"/>
                <w:b/>
                <w:sz w:val="20"/>
                <w:lang w:val="hr-HR"/>
              </w:rPr>
            </w:pPr>
            <w:r w:rsidRPr="00D10182">
              <w:rPr>
                <w:rFonts w:asciiTheme="minorHAnsi" w:hAnsiTheme="minorHAnsi" w:cs="Arial"/>
                <w:b/>
                <w:sz w:val="20"/>
                <w:lang w:val="hr-HR"/>
              </w:rPr>
              <w:t>33</w:t>
            </w:r>
            <w:r>
              <w:rPr>
                <w:rFonts w:asciiTheme="minorHAnsi" w:hAnsiTheme="minorHAnsi" w:cs="Arial"/>
                <w:b/>
                <w:sz w:val="20"/>
                <w:lang w:val="hr-HR"/>
              </w:rPr>
              <w:t>,</w:t>
            </w:r>
            <w:r w:rsidRPr="00D10182">
              <w:rPr>
                <w:rFonts w:asciiTheme="minorHAnsi" w:hAnsiTheme="minorHAnsi" w:cs="Arial"/>
                <w:b/>
                <w:sz w:val="20"/>
                <w:lang w:val="hr-HR"/>
              </w:rPr>
              <w:t>168</w:t>
            </w:r>
            <w:r>
              <w:rPr>
                <w:rFonts w:asciiTheme="minorHAnsi" w:hAnsiTheme="minorHAnsi" w:cs="Arial"/>
                <w:b/>
                <w:sz w:val="20"/>
                <w:lang w:val="hr-HR"/>
              </w:rPr>
              <w:t>,</w:t>
            </w:r>
            <w:r w:rsidRPr="00D10182">
              <w:rPr>
                <w:rFonts w:asciiTheme="minorHAnsi" w:hAnsiTheme="minorHAnsi" w:cs="Arial"/>
                <w:b/>
                <w:sz w:val="20"/>
                <w:lang w:val="hr-HR"/>
              </w:rPr>
              <w:t>139</w:t>
            </w:r>
          </w:p>
        </w:tc>
      </w:tr>
      <w:tr w:rsidR="00B73966" w:rsidRPr="0067708A" w:rsidDel="0095234C" w14:paraId="6B191D71" w14:textId="77777777" w:rsidTr="001E7DB0">
        <w:trPr>
          <w:trHeight w:val="139"/>
          <w:jc w:val="center"/>
        </w:trPr>
        <w:tc>
          <w:tcPr>
            <w:tcW w:w="607" w:type="pct"/>
          </w:tcPr>
          <w:p w14:paraId="53962BDD" w14:textId="77777777" w:rsidR="0067708A" w:rsidRPr="001E7DB0" w:rsidRDefault="0067708A" w:rsidP="00B73966">
            <w:pPr>
              <w:pStyle w:val="T1"/>
              <w:spacing w:before="0" w:after="0" w:line="140" w:lineRule="exact"/>
              <w:jc w:val="right"/>
              <w:rPr>
                <w:rFonts w:asciiTheme="minorHAnsi" w:hAnsiTheme="minorHAnsi" w:cs="Arial"/>
                <w:b w:val="0"/>
                <w:sz w:val="20"/>
                <w:lang w:val="en-GB"/>
              </w:rPr>
            </w:pPr>
          </w:p>
        </w:tc>
        <w:tc>
          <w:tcPr>
            <w:tcW w:w="687" w:type="pct"/>
            <w:gridSpan w:val="2"/>
          </w:tcPr>
          <w:p w14:paraId="431DA057" w14:textId="77777777" w:rsidR="0067708A" w:rsidRPr="001E7DB0" w:rsidRDefault="0067708A" w:rsidP="00B73966">
            <w:pPr>
              <w:pStyle w:val="TT"/>
              <w:spacing w:line="140" w:lineRule="exact"/>
              <w:jc w:val="right"/>
              <w:rPr>
                <w:rFonts w:asciiTheme="minorHAnsi" w:hAnsiTheme="minorHAnsi" w:cs="Arial"/>
                <w:b/>
                <w:sz w:val="20"/>
              </w:rPr>
            </w:pPr>
          </w:p>
        </w:tc>
        <w:tc>
          <w:tcPr>
            <w:tcW w:w="612" w:type="pct"/>
          </w:tcPr>
          <w:p w14:paraId="629D0863" w14:textId="77777777" w:rsidR="0067708A" w:rsidRPr="001E7DB0" w:rsidDel="0095234C" w:rsidRDefault="0067708A" w:rsidP="00B73966">
            <w:pPr>
              <w:pStyle w:val="TT"/>
              <w:spacing w:line="140" w:lineRule="exact"/>
              <w:jc w:val="right"/>
              <w:rPr>
                <w:rFonts w:asciiTheme="minorHAnsi" w:hAnsiTheme="minorHAnsi" w:cs="Arial"/>
                <w:b/>
                <w:sz w:val="20"/>
              </w:rPr>
            </w:pPr>
          </w:p>
        </w:tc>
        <w:tc>
          <w:tcPr>
            <w:tcW w:w="773" w:type="pct"/>
            <w:tcBorders>
              <w:top w:val="single" w:sz="12" w:space="0" w:color="auto"/>
            </w:tcBorders>
          </w:tcPr>
          <w:p w14:paraId="3D57B58D" w14:textId="77777777" w:rsidR="0067708A" w:rsidRPr="001E7DB0" w:rsidDel="0095234C" w:rsidRDefault="0067708A" w:rsidP="00B73966">
            <w:pPr>
              <w:pStyle w:val="TT"/>
              <w:spacing w:line="140" w:lineRule="exact"/>
              <w:jc w:val="right"/>
              <w:rPr>
                <w:rFonts w:asciiTheme="minorHAnsi" w:hAnsiTheme="minorHAnsi" w:cs="Arial"/>
                <w:b/>
                <w:sz w:val="20"/>
              </w:rPr>
            </w:pPr>
          </w:p>
        </w:tc>
        <w:tc>
          <w:tcPr>
            <w:tcW w:w="774" w:type="pct"/>
            <w:tcBorders>
              <w:top w:val="single" w:sz="12" w:space="0" w:color="auto"/>
            </w:tcBorders>
          </w:tcPr>
          <w:p w14:paraId="68DCB82A" w14:textId="77777777" w:rsidR="0067708A" w:rsidRPr="001E7DB0" w:rsidRDefault="0067708A" w:rsidP="00B73966">
            <w:pPr>
              <w:pStyle w:val="TT"/>
              <w:spacing w:line="140" w:lineRule="exact"/>
              <w:jc w:val="right"/>
              <w:rPr>
                <w:rFonts w:asciiTheme="minorHAnsi" w:hAnsiTheme="minorHAnsi"/>
                <w:b/>
                <w:noProof/>
                <w:sz w:val="20"/>
                <w:lang w:eastAsia="hr-HR"/>
              </w:rPr>
            </w:pPr>
          </w:p>
        </w:tc>
        <w:tc>
          <w:tcPr>
            <w:tcW w:w="759" w:type="pct"/>
            <w:tcBorders>
              <w:top w:val="single" w:sz="12" w:space="0" w:color="auto"/>
            </w:tcBorders>
          </w:tcPr>
          <w:p w14:paraId="76920A35" w14:textId="77777777" w:rsidR="0067708A" w:rsidRPr="001E7DB0" w:rsidRDefault="0067708A" w:rsidP="00B73966">
            <w:pPr>
              <w:pStyle w:val="TT"/>
              <w:spacing w:line="140" w:lineRule="exact"/>
              <w:jc w:val="right"/>
              <w:rPr>
                <w:rFonts w:asciiTheme="minorHAnsi" w:hAnsiTheme="minorHAnsi" w:cs="Arial"/>
                <w:b/>
                <w:sz w:val="20"/>
              </w:rPr>
            </w:pPr>
          </w:p>
        </w:tc>
        <w:tc>
          <w:tcPr>
            <w:tcW w:w="788" w:type="pct"/>
            <w:tcBorders>
              <w:top w:val="single" w:sz="12" w:space="0" w:color="auto"/>
            </w:tcBorders>
          </w:tcPr>
          <w:p w14:paraId="5B9E831F" w14:textId="77777777" w:rsidR="0067708A" w:rsidRPr="001E7DB0" w:rsidRDefault="0067708A" w:rsidP="00B73966">
            <w:pPr>
              <w:pStyle w:val="TT"/>
              <w:spacing w:line="140" w:lineRule="exact"/>
              <w:jc w:val="right"/>
              <w:rPr>
                <w:rFonts w:asciiTheme="minorHAnsi" w:hAnsiTheme="minorHAnsi" w:cs="Arial"/>
                <w:b/>
                <w:sz w:val="20"/>
              </w:rPr>
            </w:pPr>
          </w:p>
        </w:tc>
      </w:tr>
    </w:tbl>
    <w:p w14:paraId="3D8B6872" w14:textId="77777777" w:rsidR="0067708A" w:rsidRPr="00E06490" w:rsidRDefault="0067708A" w:rsidP="0067708A">
      <w:pPr>
        <w:pStyle w:val="T1"/>
        <w:keepNext w:val="0"/>
        <w:spacing w:before="120" w:after="0" w:line="240" w:lineRule="auto"/>
        <w:rPr>
          <w:rFonts w:asciiTheme="minorHAnsi" w:hAnsiTheme="minorHAnsi" w:cs="Arial"/>
          <w:b w:val="0"/>
          <w:bCs w:val="0"/>
          <w:highlight w:val="yellow"/>
          <w:lang w:val="en-GB"/>
        </w:rPr>
      </w:pPr>
    </w:p>
    <w:p w14:paraId="2832A293" w14:textId="77777777" w:rsidR="00FE6829" w:rsidRPr="00E06490" w:rsidRDefault="00FE6829">
      <w:pPr>
        <w:rPr>
          <w:rFonts w:asciiTheme="minorHAnsi" w:hAnsiTheme="minorHAnsi" w:cs="Arial"/>
          <w:b/>
          <w:bCs/>
          <w:sz w:val="19"/>
          <w:szCs w:val="20"/>
          <w:highlight w:val="yellow"/>
          <w:lang w:val="en-GB"/>
        </w:rPr>
      </w:pPr>
    </w:p>
    <w:p w14:paraId="3993ADFB" w14:textId="77777777" w:rsidR="007225E9" w:rsidRPr="00E06490" w:rsidRDefault="007225E9" w:rsidP="007225E9">
      <w:pPr>
        <w:pStyle w:val="T1"/>
        <w:spacing w:before="360"/>
        <w:rPr>
          <w:rFonts w:asciiTheme="minorHAnsi" w:hAnsiTheme="minorHAnsi" w:cs="Arial"/>
          <w:highlight w:val="yellow"/>
          <w:lang w:val="en-GB"/>
        </w:rPr>
        <w:sectPr w:rsidR="007225E9" w:rsidRPr="00E06490" w:rsidSect="00F26FF5">
          <w:footerReference w:type="default" r:id="rId172"/>
          <w:pgSz w:w="11907" w:h="16840" w:code="9"/>
          <w:pgMar w:top="1418" w:right="1134" w:bottom="1134" w:left="1418" w:header="851" w:footer="851" w:gutter="0"/>
          <w:cols w:space="720"/>
          <w:noEndnote/>
        </w:sectPr>
      </w:pPr>
    </w:p>
    <w:p w14:paraId="71864215" w14:textId="77777777" w:rsidR="00B73966" w:rsidRDefault="00B73966" w:rsidP="001E7DB0">
      <w:pPr>
        <w:pStyle w:val="T1"/>
        <w:keepNext w:val="0"/>
        <w:spacing w:before="0" w:after="0" w:line="240" w:lineRule="auto"/>
        <w:rPr>
          <w:rFonts w:asciiTheme="minorHAnsi" w:hAnsiTheme="minorHAnsi" w:cs="Arial"/>
          <w:sz w:val="22"/>
          <w:szCs w:val="22"/>
          <w:lang w:val="en-GB"/>
        </w:rPr>
      </w:pPr>
    </w:p>
    <w:p w14:paraId="46A21FE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54AEDFEC" w14:textId="77777777" w:rsidR="00B73966" w:rsidRDefault="00B73966" w:rsidP="001E7DB0">
      <w:pPr>
        <w:pStyle w:val="accountingpolicytitle"/>
        <w:rPr>
          <w:rFonts w:asciiTheme="minorHAnsi" w:hAnsiTheme="minorHAnsi"/>
          <w:sz w:val="22"/>
          <w:szCs w:val="22"/>
          <w:lang w:val="en-GB"/>
        </w:rPr>
      </w:pPr>
    </w:p>
    <w:p w14:paraId="53D13600"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C1192F7" w14:textId="77777777" w:rsidR="00B73966" w:rsidRDefault="00B73966" w:rsidP="001E7DB0">
      <w:pPr>
        <w:pStyle w:val="accountingpolicytitle"/>
        <w:rPr>
          <w:rFonts w:asciiTheme="minorHAnsi" w:hAnsiTheme="minorHAnsi" w:cs="Arial"/>
          <w:sz w:val="22"/>
          <w:szCs w:val="22"/>
          <w:lang w:val="en-GB"/>
        </w:rPr>
      </w:pPr>
    </w:p>
    <w:p w14:paraId="51001C1A" w14:textId="2906DA99" w:rsidR="00B47ED1" w:rsidRPr="001E7DB0"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Credit risk</w:t>
      </w:r>
      <w:r w:rsidRPr="001E7DB0" w:rsidDel="00CB15DB">
        <w:rPr>
          <w:rFonts w:asciiTheme="minorHAnsi" w:hAnsiTheme="minorHAnsi" w:cs="Arial"/>
          <w:b/>
          <w:sz w:val="22"/>
          <w:szCs w:val="22"/>
          <w:lang w:val="en-GB"/>
        </w:rPr>
        <w:t xml:space="preserve"> </w:t>
      </w:r>
      <w:r w:rsidRPr="001E7DB0">
        <w:rPr>
          <w:rFonts w:asciiTheme="minorHAnsi" w:hAnsiTheme="minorHAnsi" w:cs="Arial"/>
          <w:b/>
          <w:sz w:val="22"/>
          <w:szCs w:val="22"/>
          <w:lang w:val="en-GB"/>
        </w:rPr>
        <w:t>assessment internal methodolog</w:t>
      </w:r>
      <w:r w:rsidR="007D7A9B">
        <w:rPr>
          <w:rFonts w:asciiTheme="minorHAnsi" w:hAnsiTheme="minorHAnsi" w:cs="Arial"/>
          <w:b/>
          <w:sz w:val="22"/>
          <w:szCs w:val="22"/>
          <w:lang w:val="en-GB"/>
        </w:rPr>
        <w:t>ies</w:t>
      </w:r>
      <w:r w:rsidRPr="001E7DB0">
        <w:rPr>
          <w:rFonts w:asciiTheme="minorHAnsi" w:hAnsiTheme="minorHAnsi" w:cs="Arial"/>
          <w:b/>
          <w:sz w:val="22"/>
          <w:szCs w:val="22"/>
          <w:lang w:val="en-GB"/>
        </w:rPr>
        <w:t xml:space="preserve"> </w:t>
      </w:r>
    </w:p>
    <w:p w14:paraId="0C42F434" w14:textId="77777777" w:rsidR="00B73966" w:rsidRDefault="00B73966" w:rsidP="001E7DB0">
      <w:pPr>
        <w:jc w:val="both"/>
        <w:rPr>
          <w:rFonts w:asciiTheme="minorHAnsi" w:hAnsiTheme="minorHAnsi" w:cs="Arial"/>
          <w:sz w:val="22"/>
          <w:szCs w:val="22"/>
          <w:lang w:val="en-GB"/>
        </w:rPr>
      </w:pPr>
    </w:p>
    <w:p w14:paraId="7F9F31CC"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 the </w:t>
      </w:r>
      <w:r w:rsidR="00B270D5" w:rsidRPr="00B270D5">
        <w:rPr>
          <w:rFonts w:asciiTheme="minorHAnsi" w:hAnsiTheme="minorHAnsi" w:cs="Arial"/>
          <w:sz w:val="22"/>
          <w:szCs w:val="22"/>
          <w:lang w:val="en-GB"/>
        </w:rPr>
        <w:t xml:space="preserve">analysis and </w:t>
      </w:r>
      <w:r w:rsidRPr="001E7DB0">
        <w:rPr>
          <w:rFonts w:asciiTheme="minorHAnsi" w:hAnsiTheme="minorHAnsi" w:cs="Arial"/>
          <w:sz w:val="22"/>
          <w:szCs w:val="22"/>
          <w:lang w:val="en-GB"/>
        </w:rPr>
        <w:t xml:space="preserve">evaluation of various target groups of clients, the Bank has prescribed internal methodologies. They represent the </w:t>
      </w:r>
      <w:r w:rsidR="00886FC1" w:rsidRPr="001E7DB0">
        <w:rPr>
          <w:rFonts w:asciiTheme="minorHAnsi" w:hAnsiTheme="minorHAnsi" w:cs="Arial"/>
          <w:sz w:val="22"/>
          <w:szCs w:val="22"/>
          <w:lang w:val="en-GB"/>
        </w:rPr>
        <w:t>guidelines</w:t>
      </w:r>
      <w:r w:rsidRPr="001E7DB0">
        <w:rPr>
          <w:rFonts w:asciiTheme="minorHAnsi" w:hAnsiTheme="minorHAnsi" w:cs="Arial"/>
          <w:sz w:val="22"/>
          <w:szCs w:val="22"/>
          <w:lang w:val="en-GB"/>
        </w:rPr>
        <w:t xml:space="preserve"> for decisions on approval of loans, guarantees and letters of credit and one of criteria for determination of the placement risk category.</w:t>
      </w:r>
    </w:p>
    <w:p w14:paraId="1946672F" w14:textId="77777777" w:rsidR="00B73966" w:rsidRPr="001E7DB0" w:rsidRDefault="00B73966" w:rsidP="001E7DB0">
      <w:pPr>
        <w:jc w:val="both"/>
        <w:rPr>
          <w:rFonts w:asciiTheme="minorHAnsi" w:hAnsiTheme="minorHAnsi" w:cs="Arial"/>
          <w:sz w:val="22"/>
          <w:szCs w:val="22"/>
          <w:lang w:val="en-GB"/>
        </w:rPr>
      </w:pPr>
    </w:p>
    <w:p w14:paraId="3CF12428" w14:textId="13197848" w:rsidR="00B47ED1" w:rsidRDefault="00B270D5" w:rsidP="001E7DB0">
      <w:pPr>
        <w:jc w:val="both"/>
        <w:rPr>
          <w:rFonts w:asciiTheme="minorHAnsi" w:hAnsiTheme="minorHAnsi" w:cs="Arial"/>
          <w:sz w:val="22"/>
          <w:szCs w:val="22"/>
          <w:lang w:val="en-GB"/>
        </w:rPr>
      </w:pPr>
      <w:r>
        <w:rPr>
          <w:rFonts w:asciiTheme="minorHAnsi" w:hAnsiTheme="minorHAnsi" w:cs="Arial"/>
          <w:sz w:val="22"/>
          <w:szCs w:val="22"/>
          <w:lang w:val="en-GB"/>
        </w:rPr>
        <w:t>M</w:t>
      </w:r>
      <w:r w:rsidR="00B47ED1" w:rsidRPr="001E7DB0">
        <w:rPr>
          <w:rFonts w:asciiTheme="minorHAnsi" w:hAnsiTheme="minorHAnsi" w:cs="Arial"/>
          <w:sz w:val="22"/>
          <w:szCs w:val="22"/>
          <w:lang w:val="en-GB"/>
        </w:rPr>
        <w:t xml:space="preserve">ethodology for evaluation of credit rating is applied </w:t>
      </w:r>
      <w:r w:rsidR="005F7D67" w:rsidRPr="001E7DB0">
        <w:rPr>
          <w:rFonts w:asciiTheme="minorHAnsi" w:hAnsiTheme="minorHAnsi" w:cs="Arial"/>
          <w:sz w:val="22"/>
          <w:szCs w:val="22"/>
          <w:lang w:val="en-GB"/>
        </w:rPr>
        <w:t xml:space="preserve">when determining the creditworthiness of clients in the case of </w:t>
      </w:r>
      <w:r w:rsidR="00B47ED1" w:rsidRPr="001E7DB0">
        <w:rPr>
          <w:rFonts w:asciiTheme="minorHAnsi" w:hAnsiTheme="minorHAnsi" w:cs="Arial"/>
          <w:sz w:val="22"/>
          <w:szCs w:val="22"/>
          <w:lang w:val="en-GB"/>
        </w:rPr>
        <w:t xml:space="preserve">direct placements over HRK </w:t>
      </w:r>
      <w:r w:rsidR="006A0134" w:rsidRPr="001E7DB0">
        <w:rPr>
          <w:rFonts w:asciiTheme="minorHAnsi" w:hAnsiTheme="minorHAnsi" w:cs="Arial"/>
          <w:sz w:val="22"/>
          <w:szCs w:val="22"/>
          <w:lang w:val="en-GB"/>
        </w:rPr>
        <w:t xml:space="preserve">1,500 </w:t>
      </w:r>
      <w:r w:rsidR="00B47ED1" w:rsidRPr="001E7DB0">
        <w:rPr>
          <w:rFonts w:asciiTheme="minorHAnsi" w:hAnsiTheme="minorHAnsi" w:cs="Arial"/>
          <w:sz w:val="22"/>
          <w:szCs w:val="22"/>
          <w:lang w:val="en-GB"/>
        </w:rPr>
        <w:t xml:space="preserve">thousand. It comprises </w:t>
      </w:r>
      <w:r w:rsidR="00312C5D" w:rsidRPr="001E7DB0">
        <w:rPr>
          <w:rFonts w:asciiTheme="minorHAnsi" w:hAnsiTheme="minorHAnsi" w:cs="Arial"/>
          <w:sz w:val="22"/>
          <w:szCs w:val="22"/>
          <w:lang w:val="en-GB"/>
        </w:rPr>
        <w:t>t</w:t>
      </w:r>
      <w:r w:rsidR="00312C5D">
        <w:rPr>
          <w:rFonts w:asciiTheme="minorHAnsi" w:hAnsiTheme="minorHAnsi" w:cs="Arial"/>
          <w:sz w:val="22"/>
          <w:szCs w:val="22"/>
          <w:lang w:val="en-GB"/>
        </w:rPr>
        <w:t>hree</w:t>
      </w:r>
      <w:r w:rsidR="00312C5D" w:rsidRPr="001E7DB0">
        <w:rPr>
          <w:rFonts w:asciiTheme="minorHAnsi" w:hAnsiTheme="minorHAnsi" w:cs="Arial"/>
          <w:sz w:val="22"/>
          <w:szCs w:val="22"/>
          <w:lang w:val="en-GB"/>
        </w:rPr>
        <w:t xml:space="preserve"> </w:t>
      </w:r>
      <w:r w:rsidR="00B47ED1" w:rsidRPr="001E7DB0">
        <w:rPr>
          <w:rFonts w:asciiTheme="minorHAnsi" w:hAnsiTheme="minorHAnsi" w:cs="Arial"/>
          <w:sz w:val="22"/>
          <w:szCs w:val="22"/>
          <w:lang w:val="en-GB"/>
        </w:rPr>
        <w:t>main evaluation areas: client evaluation</w:t>
      </w:r>
      <w:r w:rsidR="0099120A">
        <w:rPr>
          <w:rFonts w:asciiTheme="minorHAnsi" w:hAnsiTheme="minorHAnsi" w:cs="Arial"/>
          <w:sz w:val="22"/>
          <w:szCs w:val="22"/>
          <w:lang w:val="en-GB"/>
        </w:rPr>
        <w:t xml:space="preserve">, </w:t>
      </w:r>
      <w:r w:rsidR="00B47ED1" w:rsidRPr="001E7DB0">
        <w:rPr>
          <w:rFonts w:asciiTheme="minorHAnsi" w:hAnsiTheme="minorHAnsi" w:cs="Arial"/>
          <w:sz w:val="22"/>
          <w:szCs w:val="22"/>
          <w:lang w:val="en-GB"/>
        </w:rPr>
        <w:t xml:space="preserve">project/investment evaluation and </w:t>
      </w:r>
      <w:r w:rsidR="00312C5D" w:rsidRPr="00312C5D">
        <w:rPr>
          <w:rFonts w:asciiTheme="minorHAnsi" w:hAnsiTheme="minorHAnsi" w:cs="Arial"/>
          <w:sz w:val="22"/>
          <w:szCs w:val="22"/>
          <w:lang w:val="en-GB"/>
        </w:rPr>
        <w:t xml:space="preserve">evaluation of client </w:t>
      </w:r>
      <w:r w:rsidR="0099120A">
        <w:rPr>
          <w:rFonts w:asciiTheme="minorHAnsi" w:hAnsiTheme="minorHAnsi" w:cs="Arial"/>
          <w:sz w:val="22"/>
          <w:szCs w:val="22"/>
          <w:lang w:val="en-GB"/>
        </w:rPr>
        <w:t>by means of analysing future operations</w:t>
      </w:r>
      <w:r w:rsidR="00B47ED1" w:rsidRPr="001E7DB0">
        <w:rPr>
          <w:rFonts w:asciiTheme="minorHAnsi" w:hAnsiTheme="minorHAnsi" w:cs="Arial"/>
          <w:sz w:val="22"/>
          <w:szCs w:val="22"/>
          <w:lang w:val="en-GB"/>
        </w:rPr>
        <w:t>. All evaluation areas consist of three basic parts: financial, non-financial analysis and correction of evaluation based on currency-induced credit risk (VIKR)</w:t>
      </w:r>
      <w:r w:rsidR="00724826" w:rsidRPr="001E7DB0">
        <w:rPr>
          <w:rFonts w:asciiTheme="minorHAnsi" w:hAnsiTheme="minorHAnsi"/>
          <w:sz w:val="22"/>
          <w:szCs w:val="22"/>
        </w:rPr>
        <w:t xml:space="preserve"> </w:t>
      </w:r>
      <w:r w:rsidR="00724826" w:rsidRPr="001E7DB0">
        <w:rPr>
          <w:rFonts w:asciiTheme="minorHAnsi" w:hAnsiTheme="minorHAnsi" w:cs="Arial"/>
          <w:sz w:val="22"/>
          <w:szCs w:val="22"/>
          <w:lang w:val="en-GB"/>
        </w:rPr>
        <w:t>for placements in foreign currency or in kuna indexed to foreign currency.</w:t>
      </w:r>
      <w:r w:rsidR="00B47ED1" w:rsidRPr="001E7DB0">
        <w:rPr>
          <w:rFonts w:asciiTheme="minorHAnsi" w:hAnsiTheme="minorHAnsi" w:cs="Arial"/>
          <w:sz w:val="22"/>
          <w:szCs w:val="22"/>
          <w:lang w:val="en-GB"/>
        </w:rPr>
        <w:t xml:space="preserve"> </w:t>
      </w:r>
    </w:p>
    <w:p w14:paraId="0A04E136" w14:textId="77777777" w:rsidR="00B73966" w:rsidRPr="001E7DB0" w:rsidRDefault="00B73966" w:rsidP="001E7DB0">
      <w:pPr>
        <w:jc w:val="both"/>
        <w:rPr>
          <w:rFonts w:asciiTheme="minorHAnsi" w:hAnsiTheme="minorHAnsi" w:cs="Arial"/>
          <w:sz w:val="22"/>
          <w:szCs w:val="22"/>
          <w:lang w:val="en-GB"/>
        </w:rPr>
      </w:pPr>
    </w:p>
    <w:p w14:paraId="78407D73"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Methodologies of credit scoring are used during credit risk evaluation for all direct placements below HRK </w:t>
      </w:r>
      <w:r w:rsidR="006A0134" w:rsidRPr="001E7DB0">
        <w:rPr>
          <w:rFonts w:asciiTheme="minorHAnsi" w:hAnsiTheme="minorHAnsi" w:cs="Arial"/>
          <w:sz w:val="22"/>
          <w:szCs w:val="22"/>
          <w:lang w:val="en-GB"/>
        </w:rPr>
        <w:t xml:space="preserve">1,500 </w:t>
      </w:r>
      <w:r w:rsidRPr="001E7DB0">
        <w:rPr>
          <w:rFonts w:asciiTheme="minorHAnsi" w:hAnsiTheme="minorHAnsi" w:cs="Arial"/>
          <w:sz w:val="22"/>
          <w:szCs w:val="22"/>
          <w:lang w:val="en-GB"/>
        </w:rPr>
        <w:t xml:space="preserve">thousand where the Bank is exposed to credit risk. The quality and value of collateral for the placement are a part of the credit scoring procedure. </w:t>
      </w:r>
    </w:p>
    <w:p w14:paraId="5D19A4C1" w14:textId="77777777" w:rsidR="00B73966" w:rsidRPr="001E7DB0" w:rsidRDefault="00B73966" w:rsidP="001E7DB0">
      <w:pPr>
        <w:jc w:val="both"/>
        <w:rPr>
          <w:rFonts w:asciiTheme="minorHAnsi" w:hAnsiTheme="minorHAnsi" w:cs="Arial"/>
          <w:sz w:val="22"/>
          <w:szCs w:val="22"/>
          <w:lang w:val="en-GB"/>
        </w:rPr>
      </w:pPr>
    </w:p>
    <w:p w14:paraId="3BD2633E" w14:textId="53282404" w:rsidR="00886FC1" w:rsidRDefault="00886FC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Methodologies for the analysis of clients who keep their business records in accordance with the Income Tax Act (commitments) are applied on the occasion of determining the creditworthiness of clients in the case of direct lending for placements above HRK 1,500 thousand together with the evaluation of the project based on the Methodology for the evaluation of credit rating (project evaluation).</w:t>
      </w:r>
    </w:p>
    <w:p w14:paraId="11362747" w14:textId="77777777" w:rsidR="00B73966" w:rsidRPr="001E7DB0" w:rsidRDefault="00B73966" w:rsidP="001E7DB0">
      <w:pPr>
        <w:jc w:val="both"/>
        <w:rPr>
          <w:rFonts w:asciiTheme="minorHAnsi" w:hAnsiTheme="minorHAnsi" w:cs="Arial"/>
          <w:sz w:val="22"/>
          <w:szCs w:val="22"/>
          <w:lang w:val="en-GB"/>
        </w:rPr>
      </w:pPr>
    </w:p>
    <w:p w14:paraId="658D9BE4"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Methodology for evaluation and selection of banks and the Methodology for evaluation and selection of foreign banks are used for evaluation of domestic and foreign banks. </w:t>
      </w:r>
      <w:r w:rsidR="00312C5D" w:rsidRPr="00312C5D">
        <w:rPr>
          <w:rFonts w:asciiTheme="minorHAnsi" w:hAnsiTheme="minorHAnsi" w:cs="Arial"/>
          <w:sz w:val="22"/>
          <w:szCs w:val="22"/>
          <w:lang w:val="en-GB"/>
        </w:rPr>
        <w:t>The Methodology for the evaluation and selection of leasing companies is used for evaluation of leasing companies.</w:t>
      </w:r>
      <w:r w:rsidR="00312C5D">
        <w:rPr>
          <w:rFonts w:asciiTheme="minorHAnsi" w:hAnsiTheme="minorHAnsi" w:cs="Arial"/>
          <w:sz w:val="22"/>
          <w:szCs w:val="22"/>
          <w:lang w:val="en-GB"/>
        </w:rPr>
        <w:t xml:space="preserve"> </w:t>
      </w:r>
      <w:r w:rsidRPr="001E7DB0">
        <w:rPr>
          <w:rFonts w:asciiTheme="minorHAnsi" w:hAnsiTheme="minorHAnsi" w:cs="Arial"/>
          <w:sz w:val="22"/>
          <w:szCs w:val="22"/>
          <w:lang w:val="en-GB"/>
        </w:rPr>
        <w:t>The methodologies include the estimation of the financial risk (quantitative evaluation), the estimation of business risks for banks</w:t>
      </w:r>
      <w:r w:rsidR="00312C5D" w:rsidRPr="00312C5D">
        <w:rPr>
          <w:rFonts w:asciiTheme="minorHAnsi" w:hAnsiTheme="minorHAnsi" w:cs="Arial"/>
          <w:sz w:val="22"/>
          <w:szCs w:val="22"/>
          <w:lang w:val="en-GB"/>
        </w:rPr>
        <w:t>/leasing</w:t>
      </w:r>
      <w:r w:rsidR="00312C5D">
        <w:rPr>
          <w:rFonts w:asciiTheme="minorHAnsi" w:hAnsiTheme="minorHAnsi" w:cs="Arial"/>
          <w:sz w:val="22"/>
          <w:szCs w:val="22"/>
          <w:lang w:val="en-GB"/>
        </w:rPr>
        <w:t xml:space="preserve"> </w:t>
      </w:r>
      <w:r w:rsidR="00312C5D" w:rsidRPr="00312C5D">
        <w:rPr>
          <w:rFonts w:asciiTheme="minorHAnsi" w:hAnsiTheme="minorHAnsi" w:cs="Arial"/>
          <w:sz w:val="22"/>
          <w:szCs w:val="22"/>
          <w:lang w:val="en-GB"/>
        </w:rPr>
        <w:t xml:space="preserve">companies </w:t>
      </w:r>
      <w:r w:rsidRPr="001E7DB0">
        <w:rPr>
          <w:rFonts w:asciiTheme="minorHAnsi" w:hAnsiTheme="minorHAnsi" w:cs="Arial"/>
          <w:sz w:val="22"/>
          <w:szCs w:val="22"/>
          <w:lang w:val="en-GB"/>
        </w:rPr>
        <w:t>analysed (qualitative evaluation) and the estimation of reputation risk.</w:t>
      </w:r>
    </w:p>
    <w:p w14:paraId="04A27683" w14:textId="77777777" w:rsidR="00B73966" w:rsidRPr="001E7DB0" w:rsidRDefault="00B73966" w:rsidP="001E7DB0">
      <w:pPr>
        <w:jc w:val="both"/>
        <w:rPr>
          <w:rFonts w:asciiTheme="minorHAnsi" w:hAnsiTheme="minorHAnsi"/>
          <w:b/>
          <w:sz w:val="22"/>
          <w:szCs w:val="22"/>
          <w:lang w:val="en-GB"/>
        </w:rPr>
      </w:pPr>
    </w:p>
    <w:p w14:paraId="67A93CA8" w14:textId="77777777" w:rsidR="00B47ED1" w:rsidRPr="001E7DB0" w:rsidRDefault="00B47ED1" w:rsidP="001E7DB0">
      <w:pPr>
        <w:pStyle w:val="T1"/>
        <w:keepNext w:val="0"/>
        <w:spacing w:before="0" w:after="0" w:line="240" w:lineRule="auto"/>
        <w:jc w:val="left"/>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result of application of the </w:t>
      </w:r>
      <w:r w:rsidR="00886FC1" w:rsidRPr="001E7DB0">
        <w:rPr>
          <w:rFonts w:asciiTheme="minorHAnsi" w:hAnsiTheme="minorHAnsi" w:cs="Arial"/>
          <w:b w:val="0"/>
          <w:bCs w:val="0"/>
          <w:sz w:val="22"/>
          <w:szCs w:val="22"/>
          <w:lang w:val="en-GB"/>
        </w:rPr>
        <w:t xml:space="preserve">above </w:t>
      </w:r>
      <w:r w:rsidRPr="001E7DB0">
        <w:rPr>
          <w:rFonts w:asciiTheme="minorHAnsi" w:hAnsiTheme="minorHAnsi" w:cs="Arial"/>
          <w:b w:val="0"/>
          <w:bCs w:val="0"/>
          <w:sz w:val="22"/>
          <w:szCs w:val="22"/>
          <w:lang w:val="en-GB"/>
        </w:rPr>
        <w:t xml:space="preserve">methodologies is the rating of the </w:t>
      </w:r>
      <w:r w:rsidR="00886FC1" w:rsidRPr="001E7DB0">
        <w:rPr>
          <w:rFonts w:asciiTheme="minorHAnsi" w:hAnsiTheme="minorHAnsi" w:cs="Arial"/>
          <w:b w:val="0"/>
          <w:bCs w:val="0"/>
          <w:sz w:val="22"/>
          <w:szCs w:val="22"/>
          <w:lang w:val="en-GB"/>
        </w:rPr>
        <w:t>client</w:t>
      </w:r>
      <w:r w:rsidRPr="001E7DB0">
        <w:rPr>
          <w:rFonts w:asciiTheme="minorHAnsi" w:hAnsiTheme="minorHAnsi" w:cs="Arial"/>
          <w:b w:val="0"/>
          <w:bCs w:val="0"/>
          <w:sz w:val="22"/>
          <w:szCs w:val="22"/>
          <w:lang w:val="en-GB"/>
        </w:rPr>
        <w:t>.</w:t>
      </w:r>
    </w:p>
    <w:p w14:paraId="6288D44B" w14:textId="77777777" w:rsidR="00B73966" w:rsidRPr="001E7DB0" w:rsidRDefault="00B73966" w:rsidP="001E7DB0">
      <w:pPr>
        <w:pStyle w:val="T1"/>
        <w:keepNext w:val="0"/>
        <w:spacing w:before="0" w:after="0" w:line="240" w:lineRule="auto"/>
        <w:jc w:val="left"/>
        <w:rPr>
          <w:rFonts w:asciiTheme="minorHAnsi" w:hAnsiTheme="minorHAnsi" w:cs="Arial"/>
          <w:b w:val="0"/>
          <w:bCs w:val="0"/>
          <w:sz w:val="22"/>
          <w:szCs w:val="22"/>
          <w:lang w:val="en-GB"/>
        </w:rPr>
      </w:pPr>
    </w:p>
    <w:p w14:paraId="3645243A" w14:textId="77777777" w:rsidR="00B73966" w:rsidRDefault="00B73966" w:rsidP="001E7DB0">
      <w:pPr>
        <w:pStyle w:val="T1"/>
        <w:spacing w:before="0" w:after="0" w:line="240" w:lineRule="auto"/>
        <w:rPr>
          <w:rFonts w:asciiTheme="minorHAnsi" w:hAnsiTheme="minorHAnsi"/>
          <w:sz w:val="22"/>
          <w:szCs w:val="22"/>
          <w:lang w:val="en-GB"/>
        </w:rPr>
      </w:pPr>
      <w:r w:rsidRPr="001E7DB0">
        <w:rPr>
          <w:rFonts w:asciiTheme="minorHAnsi" w:hAnsiTheme="minorHAnsi"/>
          <w:sz w:val="22"/>
          <w:szCs w:val="22"/>
          <w:lang w:val="en-GB"/>
        </w:rPr>
        <w:t>Impairment loss and provisions</w:t>
      </w:r>
    </w:p>
    <w:p w14:paraId="158B9CE4" w14:textId="77777777" w:rsidR="00B73966" w:rsidRPr="001E7DB0" w:rsidRDefault="00B73966" w:rsidP="001E7DB0">
      <w:pPr>
        <w:pStyle w:val="T1"/>
        <w:spacing w:before="0" w:after="0" w:line="240" w:lineRule="auto"/>
        <w:rPr>
          <w:rFonts w:asciiTheme="minorHAnsi" w:hAnsiTheme="minorHAnsi"/>
          <w:sz w:val="22"/>
          <w:szCs w:val="22"/>
          <w:lang w:val="en-GB"/>
        </w:rPr>
      </w:pPr>
    </w:p>
    <w:p w14:paraId="280E85CF" w14:textId="77777777" w:rsidR="00B73966" w:rsidRPr="001E7DB0" w:rsidRDefault="00B73966" w:rsidP="001E7DB0">
      <w:pPr>
        <w:pStyle w:val="T1"/>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The Bank forms provisions for identified losses in accordance with International Financial Reporting Standards and internal rules. Forming provisions is under the competence of the Credit risk evaluation and measurement committee. </w:t>
      </w:r>
    </w:p>
    <w:p w14:paraId="50302BC4" w14:textId="77777777" w:rsidR="00B73966" w:rsidRPr="001E7DB0" w:rsidRDefault="00B73966" w:rsidP="001E7DB0">
      <w:pPr>
        <w:pStyle w:val="T1"/>
        <w:keepNext w:val="0"/>
        <w:spacing w:before="0" w:after="0" w:line="240" w:lineRule="auto"/>
        <w:jc w:val="left"/>
        <w:rPr>
          <w:rFonts w:asciiTheme="minorHAnsi" w:hAnsiTheme="minorHAnsi" w:cs="Arial"/>
          <w:b w:val="0"/>
          <w:bCs w:val="0"/>
          <w:sz w:val="22"/>
          <w:szCs w:val="22"/>
          <w:lang w:val="en-GB"/>
        </w:rPr>
      </w:pPr>
    </w:p>
    <w:p w14:paraId="630BE8AD" w14:textId="77777777" w:rsidR="00B73966" w:rsidRDefault="00B73966" w:rsidP="00C72EA5">
      <w:pPr>
        <w:pStyle w:val="T1"/>
        <w:keepNext w:val="0"/>
        <w:spacing w:before="120" w:after="0" w:line="300" w:lineRule="exact"/>
        <w:jc w:val="left"/>
        <w:rPr>
          <w:rFonts w:asciiTheme="minorHAnsi" w:hAnsiTheme="minorHAnsi" w:cs="Arial"/>
          <w:b w:val="0"/>
          <w:bCs w:val="0"/>
          <w:szCs w:val="19"/>
          <w:lang w:val="en-GB"/>
        </w:rPr>
      </w:pPr>
    </w:p>
    <w:p w14:paraId="5AEA12F5" w14:textId="77777777" w:rsidR="00B73966" w:rsidRDefault="00B73966" w:rsidP="00C72EA5">
      <w:pPr>
        <w:pStyle w:val="T1"/>
        <w:keepNext w:val="0"/>
        <w:spacing w:before="120" w:after="0" w:line="300" w:lineRule="exact"/>
        <w:jc w:val="left"/>
        <w:rPr>
          <w:rFonts w:asciiTheme="minorHAnsi" w:hAnsiTheme="minorHAnsi" w:cs="Arial"/>
          <w:b w:val="0"/>
          <w:bCs w:val="0"/>
          <w:szCs w:val="19"/>
          <w:lang w:val="en-GB"/>
        </w:rPr>
      </w:pPr>
    </w:p>
    <w:p w14:paraId="60E6203C" w14:textId="77777777" w:rsidR="00B73966" w:rsidRDefault="00B73966" w:rsidP="00C72EA5">
      <w:pPr>
        <w:pStyle w:val="T1"/>
        <w:keepNext w:val="0"/>
        <w:spacing w:before="120" w:after="0" w:line="300" w:lineRule="exact"/>
        <w:jc w:val="left"/>
        <w:rPr>
          <w:rFonts w:asciiTheme="minorHAnsi" w:hAnsiTheme="minorHAnsi" w:cs="Arial"/>
          <w:b w:val="0"/>
          <w:bCs w:val="0"/>
          <w:szCs w:val="19"/>
          <w:lang w:val="en-GB"/>
        </w:rPr>
      </w:pPr>
    </w:p>
    <w:p w14:paraId="776F98D3" w14:textId="77777777" w:rsidR="00B73966" w:rsidRPr="00E06490" w:rsidRDefault="00B73966" w:rsidP="00C72EA5">
      <w:pPr>
        <w:pStyle w:val="T1"/>
        <w:keepNext w:val="0"/>
        <w:spacing w:before="120" w:after="0" w:line="300" w:lineRule="exact"/>
        <w:jc w:val="left"/>
        <w:rPr>
          <w:rFonts w:asciiTheme="minorHAnsi" w:hAnsiTheme="minorHAnsi" w:cs="Arial"/>
          <w:b w:val="0"/>
          <w:bCs w:val="0"/>
          <w:szCs w:val="19"/>
          <w:lang w:val="en-GB"/>
        </w:rPr>
        <w:sectPr w:rsidR="00B73966" w:rsidRPr="00E06490" w:rsidSect="00F26FF5">
          <w:footerReference w:type="default" r:id="rId173"/>
          <w:pgSz w:w="11907" w:h="16840" w:code="9"/>
          <w:pgMar w:top="1418" w:right="1134" w:bottom="1134" w:left="1418" w:header="851" w:footer="851" w:gutter="0"/>
          <w:cols w:space="720"/>
          <w:noEndnote/>
        </w:sectPr>
      </w:pPr>
    </w:p>
    <w:p w14:paraId="0F46E099" w14:textId="77777777" w:rsidR="003C0B37" w:rsidRDefault="003C0B37" w:rsidP="001E7DB0">
      <w:pPr>
        <w:pStyle w:val="T1"/>
        <w:keepNext w:val="0"/>
        <w:spacing w:before="0" w:after="0" w:line="240" w:lineRule="auto"/>
        <w:jc w:val="left"/>
        <w:rPr>
          <w:rFonts w:asciiTheme="minorHAnsi" w:hAnsiTheme="minorHAnsi" w:cs="Arial"/>
          <w:sz w:val="22"/>
          <w:szCs w:val="22"/>
          <w:lang w:val="en-GB"/>
        </w:rPr>
      </w:pPr>
    </w:p>
    <w:p w14:paraId="2D23107F" w14:textId="77777777" w:rsidR="00B47ED1" w:rsidRPr="001E7DB0" w:rsidRDefault="00B47ED1" w:rsidP="001E7DB0">
      <w:pPr>
        <w:pStyle w:val="T1"/>
        <w:keepNext w:val="0"/>
        <w:spacing w:before="0" w:after="0" w:line="240" w:lineRule="auto"/>
        <w:jc w:val="left"/>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353C937B" w14:textId="77777777" w:rsidR="003C0B37" w:rsidRDefault="003C0B37" w:rsidP="001E7DB0">
      <w:pPr>
        <w:pStyle w:val="accountingpolicytitle"/>
        <w:rPr>
          <w:rFonts w:asciiTheme="minorHAnsi" w:hAnsiTheme="minorHAnsi"/>
          <w:sz w:val="22"/>
          <w:szCs w:val="22"/>
          <w:lang w:val="en-GB"/>
        </w:rPr>
      </w:pPr>
    </w:p>
    <w:p w14:paraId="6FF2AA20"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4B7582AA" w14:textId="77777777" w:rsidR="003C0B37" w:rsidRDefault="003C0B37" w:rsidP="001E7DB0">
      <w:pPr>
        <w:pStyle w:val="accountingpolicytitle"/>
        <w:rPr>
          <w:rFonts w:asciiTheme="minorHAnsi" w:hAnsiTheme="minorHAnsi" w:cs="Arial"/>
          <w:sz w:val="22"/>
          <w:szCs w:val="22"/>
          <w:lang w:val="en-GB"/>
        </w:rPr>
      </w:pPr>
    </w:p>
    <w:p w14:paraId="6D24C675" w14:textId="77777777" w:rsidR="00B47ED1" w:rsidRDefault="00B47ED1" w:rsidP="001E7DB0">
      <w:pPr>
        <w:pStyle w:val="T1"/>
        <w:keepNext w:val="0"/>
        <w:widowControl w:val="0"/>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Provisioning on an individual basis</w:t>
      </w:r>
    </w:p>
    <w:p w14:paraId="36DE6AF2" w14:textId="77777777" w:rsidR="003C0B37" w:rsidRPr="001E7DB0" w:rsidRDefault="003C0B37" w:rsidP="001E7DB0">
      <w:pPr>
        <w:pStyle w:val="T1"/>
        <w:keepNext w:val="0"/>
        <w:widowControl w:val="0"/>
        <w:spacing w:before="0" w:after="0" w:line="240" w:lineRule="auto"/>
        <w:rPr>
          <w:rFonts w:asciiTheme="minorHAnsi" w:hAnsiTheme="minorHAnsi" w:cs="Arial"/>
          <w:bCs w:val="0"/>
          <w:sz w:val="22"/>
          <w:szCs w:val="22"/>
          <w:lang w:val="en-GB"/>
        </w:rPr>
      </w:pPr>
    </w:p>
    <w:p w14:paraId="0DB983E2" w14:textId="77777777" w:rsidR="00724826" w:rsidRPr="001E7DB0" w:rsidRDefault="00B47ED1" w:rsidP="001E7DB0">
      <w:pPr>
        <w:pStyle w:val="T1"/>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Provisioning on an individual basis represents impairment of partly recoverable and irrecoverable investments (risk groups “B” and “C”). Allocation of placements on an individual basis into risk groups is performed by the following criteria:</w:t>
      </w:r>
    </w:p>
    <w:p w14:paraId="210530E6" w14:textId="77777777" w:rsidR="00724826" w:rsidRPr="001E7DB0" w:rsidRDefault="00724826" w:rsidP="001E7DB0">
      <w:pPr>
        <w:pStyle w:val="T1"/>
        <w:widowControl w:val="0"/>
        <w:spacing w:before="0" w:after="0" w:line="240" w:lineRule="auto"/>
        <w:ind w:firstLine="425"/>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creditworthiness,</w:t>
      </w:r>
    </w:p>
    <w:p w14:paraId="5F319915" w14:textId="77777777" w:rsidR="00724826" w:rsidRPr="001E7DB0" w:rsidRDefault="00724826" w:rsidP="001E7DB0">
      <w:pPr>
        <w:pStyle w:val="T1"/>
        <w:widowControl w:val="0"/>
        <w:spacing w:before="0" w:after="0" w:line="240" w:lineRule="auto"/>
        <w:ind w:firstLine="425"/>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 xml:space="preserve">debtors’ regularity of repayment upon maturity, and </w:t>
      </w:r>
    </w:p>
    <w:p w14:paraId="0CCA96F2" w14:textId="77777777" w:rsidR="00724826" w:rsidRPr="001E7DB0" w:rsidRDefault="00724826" w:rsidP="001E7DB0">
      <w:pPr>
        <w:pStyle w:val="T1"/>
        <w:keepNext w:val="0"/>
        <w:widowControl w:val="0"/>
        <w:spacing w:before="0" w:after="0" w:line="240" w:lineRule="auto"/>
        <w:ind w:firstLine="425"/>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w:t>
      </w:r>
      <w:r w:rsidRPr="001E7DB0">
        <w:rPr>
          <w:rFonts w:asciiTheme="minorHAnsi" w:hAnsiTheme="minorHAnsi" w:cs="Arial"/>
          <w:b w:val="0"/>
          <w:bCs w:val="0"/>
          <w:sz w:val="22"/>
          <w:szCs w:val="22"/>
          <w:lang w:val="en-GB"/>
        </w:rPr>
        <w:tab/>
        <w:t>quality of placement collateral.</w:t>
      </w:r>
    </w:p>
    <w:p w14:paraId="530D6CFF" w14:textId="77777777" w:rsidR="003C0B37" w:rsidRDefault="003C0B37" w:rsidP="001E7DB0">
      <w:pPr>
        <w:pStyle w:val="T1"/>
        <w:keepNext w:val="0"/>
        <w:widowControl w:val="0"/>
        <w:spacing w:before="0" w:after="0" w:line="240" w:lineRule="auto"/>
        <w:rPr>
          <w:rFonts w:asciiTheme="minorHAnsi" w:hAnsiTheme="minorHAnsi" w:cs="Arial"/>
          <w:b w:val="0"/>
          <w:bCs w:val="0"/>
          <w:sz w:val="22"/>
          <w:szCs w:val="22"/>
          <w:lang w:val="en-GB"/>
        </w:rPr>
      </w:pPr>
    </w:p>
    <w:p w14:paraId="451B5D7C" w14:textId="77777777" w:rsidR="00B47ED1" w:rsidRDefault="00B47ED1" w:rsidP="001E7DB0">
      <w:pPr>
        <w:pStyle w:val="T1"/>
        <w:keepNext w:val="0"/>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Placements that represent the portfolio of small loans are classified by the criteria of regular repayment upon maturity. The Bank does not determine the present value of discounted cash flows for partially recoverable placements where the expected inflow is expected within one year of the financial statements date.</w:t>
      </w:r>
    </w:p>
    <w:p w14:paraId="45DE38A3" w14:textId="77777777" w:rsidR="003C0B37" w:rsidRPr="001E7DB0" w:rsidRDefault="003C0B37" w:rsidP="001E7DB0">
      <w:pPr>
        <w:pStyle w:val="T1"/>
        <w:keepNext w:val="0"/>
        <w:widowControl w:val="0"/>
        <w:spacing w:before="0" w:after="0" w:line="240" w:lineRule="auto"/>
        <w:rPr>
          <w:rFonts w:asciiTheme="minorHAnsi" w:hAnsiTheme="minorHAnsi" w:cs="Arial"/>
          <w:b w:val="0"/>
          <w:bCs w:val="0"/>
          <w:sz w:val="22"/>
          <w:szCs w:val="22"/>
          <w:lang w:val="en-GB"/>
        </w:rPr>
      </w:pPr>
    </w:p>
    <w:p w14:paraId="792F8FD7" w14:textId="77777777" w:rsidR="00B47ED1" w:rsidRPr="001E7DB0" w:rsidRDefault="00B47ED1" w:rsidP="001E7DB0">
      <w:pPr>
        <w:pStyle w:val="T1"/>
        <w:keepNext w:val="0"/>
        <w:widowControl w:val="0"/>
        <w:spacing w:before="0" w:after="0" w:line="240" w:lineRule="auto"/>
        <w:rPr>
          <w:rFonts w:asciiTheme="minorHAnsi" w:hAnsiTheme="minorHAnsi" w:cs="Arial"/>
          <w:bCs w:val="0"/>
          <w:sz w:val="22"/>
          <w:szCs w:val="22"/>
          <w:lang w:val="en-GB"/>
        </w:rPr>
      </w:pPr>
      <w:r w:rsidRPr="001E7DB0">
        <w:rPr>
          <w:rFonts w:asciiTheme="minorHAnsi" w:hAnsiTheme="minorHAnsi" w:cs="Arial"/>
          <w:bCs w:val="0"/>
          <w:sz w:val="22"/>
          <w:szCs w:val="22"/>
          <w:lang w:val="en-GB"/>
        </w:rPr>
        <w:t>Provisioning on a collective basis</w:t>
      </w:r>
    </w:p>
    <w:p w14:paraId="30AE2803" w14:textId="77777777" w:rsidR="003C0B37" w:rsidRDefault="003C0B37" w:rsidP="001E7DB0">
      <w:pPr>
        <w:jc w:val="both"/>
        <w:rPr>
          <w:rFonts w:asciiTheme="minorHAnsi" w:hAnsiTheme="minorHAnsi" w:cs="Arial"/>
          <w:sz w:val="22"/>
          <w:szCs w:val="22"/>
          <w:lang w:val="en-GB"/>
        </w:rPr>
      </w:pPr>
    </w:p>
    <w:p w14:paraId="2441CD23"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Provisions on a collective basis are formed for fully recoverable placements or placements and commitments allocated in risk group “A”. Allocation of debtors within the risk group is performed according to industry risk factor,</w:t>
      </w:r>
      <w:r w:rsidR="008607A0" w:rsidRPr="001E7DB0">
        <w:rPr>
          <w:rFonts w:asciiTheme="minorHAnsi" w:hAnsiTheme="minorHAnsi" w:cs="Arial"/>
          <w:sz w:val="22"/>
          <w:szCs w:val="22"/>
          <w:lang w:val="en-GB"/>
        </w:rPr>
        <w:t xml:space="preserve"> geographical affiliation,</w:t>
      </w:r>
      <w:r w:rsidRPr="001E7DB0">
        <w:rPr>
          <w:rFonts w:asciiTheme="minorHAnsi" w:hAnsiTheme="minorHAnsi" w:cs="Arial"/>
          <w:sz w:val="22"/>
          <w:szCs w:val="22"/>
          <w:lang w:val="en-GB"/>
        </w:rPr>
        <w:t xml:space="preserve"> type and the debtor’s foreign currency alignment. </w:t>
      </w:r>
    </w:p>
    <w:p w14:paraId="0B678D96" w14:textId="77777777" w:rsidR="003C0B37" w:rsidRDefault="003C0B37" w:rsidP="001E7DB0">
      <w:pPr>
        <w:jc w:val="both"/>
        <w:rPr>
          <w:rFonts w:asciiTheme="minorHAnsi" w:hAnsiTheme="minorHAnsi" w:cs="Arial"/>
          <w:sz w:val="22"/>
          <w:szCs w:val="22"/>
          <w:lang w:val="en-GB"/>
        </w:rPr>
      </w:pPr>
    </w:p>
    <w:p w14:paraId="1EAF6D1D" w14:textId="77777777" w:rsidR="00B47ED1" w:rsidRPr="001E7DB0" w:rsidRDefault="00724826"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Regardless of other classification criteria, i</w:t>
      </w:r>
      <w:r w:rsidR="00B47ED1" w:rsidRPr="001E7DB0">
        <w:rPr>
          <w:rFonts w:asciiTheme="minorHAnsi" w:hAnsiTheme="minorHAnsi" w:cs="Arial"/>
          <w:sz w:val="22"/>
          <w:szCs w:val="22"/>
          <w:lang w:val="en-GB"/>
        </w:rPr>
        <w:t xml:space="preserve">nvestments which are at least 80% covered by first class collateral are allocated in risk group “A”. </w:t>
      </w:r>
    </w:p>
    <w:p w14:paraId="4AF9BF29" w14:textId="77777777" w:rsidR="003C0B37" w:rsidRDefault="003C0B37" w:rsidP="001E7DB0">
      <w:pPr>
        <w:pStyle w:val="T1"/>
        <w:keepNext w:val="0"/>
        <w:widowControl w:val="0"/>
        <w:spacing w:before="0" w:after="0" w:line="240" w:lineRule="auto"/>
        <w:rPr>
          <w:rFonts w:asciiTheme="minorHAnsi" w:hAnsiTheme="minorHAnsi" w:cs="Arial"/>
          <w:b w:val="0"/>
          <w:bCs w:val="0"/>
          <w:sz w:val="22"/>
          <w:szCs w:val="22"/>
          <w:lang w:val="en-GB"/>
        </w:rPr>
      </w:pPr>
    </w:p>
    <w:p w14:paraId="6A2768A0" w14:textId="77777777" w:rsidR="00B47ED1" w:rsidRPr="001E7DB0" w:rsidRDefault="00B47ED1" w:rsidP="001E7DB0">
      <w:pPr>
        <w:pStyle w:val="T1"/>
        <w:keepNext w:val="0"/>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312C5D" w:rsidRPr="00312C5D">
        <w:rPr>
          <w:rFonts w:asciiTheme="minorHAnsi" w:hAnsiTheme="minorHAnsi" w:cs="Arial"/>
          <w:b w:val="0"/>
          <w:bCs w:val="0"/>
          <w:sz w:val="22"/>
          <w:szCs w:val="22"/>
          <w:lang w:val="en-GB"/>
        </w:rPr>
        <w:t>Management</w:t>
      </w:r>
      <w:r w:rsidRPr="001E7DB0">
        <w:rPr>
          <w:rFonts w:asciiTheme="minorHAnsi" w:hAnsiTheme="minorHAnsi" w:cs="Arial"/>
          <w:b w:val="0"/>
          <w:bCs w:val="0"/>
          <w:sz w:val="22"/>
          <w:szCs w:val="22"/>
          <w:lang w:val="en-GB"/>
        </w:rPr>
        <w:t xml:space="preserve"> Board of HBOR believes that the policies and procedures of forming provisions are adequate and that they ensure sufficient provisions for losses.</w:t>
      </w:r>
    </w:p>
    <w:p w14:paraId="04E5AF13" w14:textId="77777777" w:rsidR="00B47ED1" w:rsidRPr="00E06490" w:rsidRDefault="00B47ED1" w:rsidP="00B47ED1">
      <w:pPr>
        <w:pStyle w:val="T1"/>
        <w:keepNext w:val="0"/>
        <w:spacing w:before="120" w:after="0" w:line="300" w:lineRule="exact"/>
        <w:rPr>
          <w:rFonts w:asciiTheme="minorHAnsi" w:hAnsiTheme="minorHAnsi" w:cs="Arial"/>
          <w:b w:val="0"/>
          <w:highlight w:val="yellow"/>
          <w:lang w:val="en-GB"/>
        </w:rPr>
      </w:pPr>
    </w:p>
    <w:p w14:paraId="7A7A236C" w14:textId="77777777" w:rsidR="00B47ED1" w:rsidRPr="00E06490" w:rsidRDefault="00B47ED1" w:rsidP="00B47ED1">
      <w:pPr>
        <w:pStyle w:val="T1"/>
        <w:keepNext w:val="0"/>
        <w:spacing w:before="120" w:after="0" w:line="240" w:lineRule="auto"/>
        <w:rPr>
          <w:rFonts w:asciiTheme="minorHAnsi" w:hAnsiTheme="minorHAnsi" w:cs="Arial"/>
          <w:highlight w:val="yellow"/>
          <w:lang w:val="en-GB"/>
        </w:rPr>
        <w:sectPr w:rsidR="00B47ED1" w:rsidRPr="00E06490" w:rsidSect="00F26FF5">
          <w:footerReference w:type="default" r:id="rId174"/>
          <w:pgSz w:w="11907" w:h="16840" w:code="9"/>
          <w:pgMar w:top="1418" w:right="1134" w:bottom="1134" w:left="1418" w:header="851" w:footer="851" w:gutter="0"/>
          <w:cols w:space="720"/>
          <w:noEndnote/>
        </w:sectPr>
      </w:pPr>
    </w:p>
    <w:p w14:paraId="3AADD6ED" w14:textId="77777777" w:rsidR="003C0B37" w:rsidRDefault="003C0B37" w:rsidP="001E7DB0">
      <w:pPr>
        <w:pStyle w:val="T1"/>
        <w:keepNext w:val="0"/>
        <w:spacing w:before="0" w:after="0" w:line="240" w:lineRule="auto"/>
        <w:rPr>
          <w:rFonts w:asciiTheme="minorHAnsi" w:hAnsiTheme="minorHAnsi"/>
          <w:sz w:val="22"/>
          <w:szCs w:val="22"/>
          <w:lang w:val="en-GB"/>
        </w:rPr>
      </w:pPr>
    </w:p>
    <w:p w14:paraId="3A1B2321"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Risk management (continued)</w:t>
      </w:r>
    </w:p>
    <w:p w14:paraId="3E1F8B72" w14:textId="77777777" w:rsidR="003C0B37" w:rsidRDefault="003C0B37" w:rsidP="001E7DB0">
      <w:pPr>
        <w:pStyle w:val="accountingpolicytitle"/>
        <w:rPr>
          <w:rFonts w:asciiTheme="minorHAnsi" w:hAnsiTheme="minorHAnsi"/>
          <w:sz w:val="22"/>
          <w:szCs w:val="22"/>
          <w:lang w:val="en-GB"/>
        </w:rPr>
      </w:pPr>
    </w:p>
    <w:p w14:paraId="5B3561D0"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29F65AC1" w14:textId="77777777" w:rsidR="003C0B37" w:rsidRDefault="003C0B37" w:rsidP="001E7DB0">
      <w:pPr>
        <w:rPr>
          <w:rFonts w:asciiTheme="minorHAnsi" w:hAnsiTheme="minorHAnsi" w:cs="Arial"/>
          <w:b/>
          <w:sz w:val="22"/>
          <w:szCs w:val="22"/>
          <w:lang w:val="en-GB"/>
        </w:rPr>
      </w:pPr>
    </w:p>
    <w:p w14:paraId="6B04710E"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p>
    <w:p w14:paraId="24722936" w14:textId="77777777" w:rsidR="003C0B37" w:rsidRDefault="003C0B37" w:rsidP="001E7DB0">
      <w:pPr>
        <w:jc w:val="both"/>
        <w:rPr>
          <w:rFonts w:asciiTheme="minorHAnsi" w:hAnsiTheme="minorHAnsi" w:cs="Arial"/>
          <w:sz w:val="22"/>
          <w:szCs w:val="22"/>
          <w:lang w:val="en-GB"/>
        </w:rPr>
      </w:pPr>
    </w:p>
    <w:p w14:paraId="4AA3D1A9"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Credit risk analysis, before and after the effect of mitigation through collateral received according to the type of financial assets on positions of assets and guarantees and commitments by internal credit rating, is as follows:</w:t>
      </w:r>
    </w:p>
    <w:p w14:paraId="09AF2075" w14:textId="77777777" w:rsidR="00E14AD3" w:rsidRPr="001E7DB0" w:rsidRDefault="00E14AD3" w:rsidP="001E7DB0">
      <w:pPr>
        <w:jc w:val="both"/>
        <w:rPr>
          <w:rFonts w:asciiTheme="minorHAnsi" w:hAnsiTheme="minorHAnsi" w:cs="Arial"/>
          <w:sz w:val="22"/>
          <w:szCs w:val="22"/>
          <w:lang w:val="en-GB"/>
        </w:rPr>
      </w:pPr>
    </w:p>
    <w:tbl>
      <w:tblPr>
        <w:tblW w:w="5327" w:type="pct"/>
        <w:jc w:val="center"/>
        <w:tblLayout w:type="fixed"/>
        <w:tblLook w:val="0000" w:firstRow="0" w:lastRow="0" w:firstColumn="0" w:lastColumn="0" w:noHBand="0" w:noVBand="0"/>
      </w:tblPr>
      <w:tblGrid>
        <w:gridCol w:w="1977"/>
        <w:gridCol w:w="991"/>
        <w:gridCol w:w="993"/>
        <w:gridCol w:w="993"/>
        <w:gridCol w:w="993"/>
        <w:gridCol w:w="995"/>
        <w:gridCol w:w="993"/>
        <w:gridCol w:w="995"/>
        <w:gridCol w:w="1037"/>
      </w:tblGrid>
      <w:tr w:rsidR="00E14AD3" w:rsidRPr="00A33463" w14:paraId="1B087055" w14:textId="77777777" w:rsidTr="001E7DB0">
        <w:trPr>
          <w:trHeight w:val="1279"/>
          <w:jc w:val="center"/>
        </w:trPr>
        <w:tc>
          <w:tcPr>
            <w:tcW w:w="992" w:type="pct"/>
          </w:tcPr>
          <w:p w14:paraId="1E7CD6BD" w14:textId="77777777" w:rsidR="00E14AD3" w:rsidRPr="00A33463" w:rsidRDefault="00E14AD3" w:rsidP="00E14AD3">
            <w:pPr>
              <w:rPr>
                <w:rFonts w:asciiTheme="minorHAnsi" w:hAnsiTheme="minorHAnsi" w:cs="Arial"/>
                <w:b/>
                <w:bCs/>
                <w:sz w:val="16"/>
                <w:szCs w:val="16"/>
                <w:lang w:val="en-GB"/>
              </w:rPr>
            </w:pPr>
            <w:r w:rsidRPr="00A33463">
              <w:rPr>
                <w:rFonts w:asciiTheme="minorHAnsi" w:hAnsiTheme="minorHAnsi" w:cs="Arial"/>
                <w:b/>
                <w:bCs/>
                <w:sz w:val="16"/>
                <w:szCs w:val="16"/>
                <w:lang w:val="en-GB"/>
              </w:rPr>
              <w:br w:type="page"/>
              <w:t>Group</w:t>
            </w:r>
          </w:p>
          <w:p w14:paraId="3646C6E9" w14:textId="77777777" w:rsidR="00E14AD3" w:rsidRPr="00866C00" w:rsidRDefault="00E14AD3" w:rsidP="00E14AD3">
            <w:pPr>
              <w:rPr>
                <w:rFonts w:asciiTheme="minorHAnsi" w:hAnsiTheme="minorHAnsi" w:cs="Arial"/>
                <w:b/>
                <w:bCs/>
                <w:sz w:val="16"/>
                <w:szCs w:val="16"/>
                <w:lang w:val="en-GB"/>
              </w:rPr>
            </w:pPr>
          </w:p>
          <w:p w14:paraId="54499F9A" w14:textId="77777777" w:rsidR="00E14AD3" w:rsidRPr="00A33463" w:rsidRDefault="00E14AD3" w:rsidP="00E14AD3">
            <w:pPr>
              <w:rPr>
                <w:rFonts w:asciiTheme="minorHAnsi" w:hAnsiTheme="minorHAnsi" w:cs="Arial"/>
                <w:b/>
                <w:bCs/>
                <w:sz w:val="16"/>
                <w:szCs w:val="16"/>
                <w:lang w:val="en-GB"/>
              </w:rPr>
            </w:pPr>
          </w:p>
          <w:p w14:paraId="277CB150" w14:textId="77777777" w:rsidR="00E14AD3" w:rsidRPr="00A33463" w:rsidRDefault="00E14AD3" w:rsidP="00E14AD3">
            <w:pPr>
              <w:rPr>
                <w:rFonts w:asciiTheme="minorHAnsi" w:hAnsiTheme="minorHAnsi" w:cs="Arial"/>
                <w:b/>
                <w:bCs/>
                <w:sz w:val="16"/>
                <w:szCs w:val="16"/>
                <w:lang w:val="en-GB"/>
              </w:rPr>
            </w:pPr>
          </w:p>
          <w:p w14:paraId="75AAFFC8" w14:textId="77777777" w:rsidR="00E14AD3" w:rsidRPr="00A33463" w:rsidRDefault="00E14AD3" w:rsidP="00E14AD3">
            <w:pPr>
              <w:rPr>
                <w:rFonts w:asciiTheme="minorHAnsi" w:hAnsiTheme="minorHAnsi" w:cs="Arial"/>
                <w:b/>
                <w:bCs/>
                <w:sz w:val="16"/>
                <w:szCs w:val="16"/>
                <w:lang w:val="en-GB"/>
              </w:rPr>
            </w:pPr>
          </w:p>
          <w:p w14:paraId="3C23A4ED" w14:textId="52A3ACCD" w:rsidR="00E14AD3" w:rsidRPr="00A33463" w:rsidRDefault="0076700A">
            <w:pPr>
              <w:rPr>
                <w:rFonts w:asciiTheme="minorHAnsi" w:hAnsiTheme="minorHAnsi" w:cs="Arial"/>
                <w:sz w:val="16"/>
                <w:szCs w:val="16"/>
                <w:lang w:val="en-GB"/>
              </w:rPr>
            </w:pPr>
            <w:r w:rsidRPr="00A33463">
              <w:rPr>
                <w:rFonts w:asciiTheme="minorHAnsi" w:hAnsiTheme="minorHAnsi" w:cs="Arial"/>
                <w:b/>
                <w:bCs/>
                <w:sz w:val="16"/>
                <w:szCs w:val="16"/>
                <w:lang w:val="en-GB"/>
              </w:rPr>
              <w:t>201</w:t>
            </w:r>
            <w:r>
              <w:rPr>
                <w:rFonts w:asciiTheme="minorHAnsi" w:hAnsiTheme="minorHAnsi" w:cs="Arial"/>
                <w:b/>
                <w:bCs/>
                <w:sz w:val="16"/>
                <w:szCs w:val="16"/>
                <w:lang w:val="en-GB"/>
              </w:rPr>
              <w:t>7</w:t>
            </w:r>
          </w:p>
        </w:tc>
        <w:tc>
          <w:tcPr>
            <w:tcW w:w="497" w:type="pct"/>
          </w:tcPr>
          <w:p w14:paraId="3E7AE8F2"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Gross exposure of portfolio of risk group  A</w:t>
            </w:r>
          </w:p>
          <w:p w14:paraId="0C476562" w14:textId="77777777" w:rsidR="00E14AD3" w:rsidRPr="00A33463" w:rsidRDefault="00E14AD3">
            <w:pPr>
              <w:jc w:val="right"/>
              <w:rPr>
                <w:rFonts w:asciiTheme="minorHAnsi" w:hAnsiTheme="minorHAnsi" w:cs="Arial"/>
                <w:b/>
                <w:sz w:val="16"/>
                <w:szCs w:val="16"/>
                <w:lang w:val="en-GB"/>
              </w:rPr>
            </w:pPr>
          </w:p>
        </w:tc>
        <w:tc>
          <w:tcPr>
            <w:tcW w:w="498" w:type="pct"/>
          </w:tcPr>
          <w:p w14:paraId="2A090F6F"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Gross exposure of portfolio of risk group  B</w:t>
            </w:r>
          </w:p>
          <w:p w14:paraId="38A1DCF5" w14:textId="77777777" w:rsidR="00E14AD3" w:rsidRPr="00A33463" w:rsidRDefault="00E14AD3">
            <w:pPr>
              <w:jc w:val="right"/>
              <w:rPr>
                <w:rFonts w:asciiTheme="minorHAnsi" w:hAnsiTheme="minorHAnsi" w:cs="Arial"/>
                <w:b/>
                <w:sz w:val="16"/>
                <w:szCs w:val="16"/>
                <w:lang w:val="en-GB"/>
              </w:rPr>
            </w:pPr>
          </w:p>
        </w:tc>
        <w:tc>
          <w:tcPr>
            <w:tcW w:w="498" w:type="pct"/>
          </w:tcPr>
          <w:p w14:paraId="34A66F5B"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Gross exposure of portfolio of risk group  C</w:t>
            </w:r>
          </w:p>
          <w:p w14:paraId="700AD36B" w14:textId="77777777" w:rsidR="00E14AD3" w:rsidRPr="00A33463" w:rsidRDefault="00E14AD3">
            <w:pPr>
              <w:jc w:val="right"/>
              <w:rPr>
                <w:rFonts w:asciiTheme="minorHAnsi" w:hAnsiTheme="minorHAnsi" w:cs="Arial"/>
                <w:b/>
                <w:sz w:val="16"/>
                <w:szCs w:val="16"/>
                <w:lang w:val="en-GB"/>
              </w:rPr>
            </w:pPr>
          </w:p>
        </w:tc>
        <w:tc>
          <w:tcPr>
            <w:tcW w:w="498" w:type="pct"/>
          </w:tcPr>
          <w:p w14:paraId="6A5D9625"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Gross exposure of total portfolio</w:t>
            </w:r>
          </w:p>
          <w:p w14:paraId="23560766" w14:textId="77777777" w:rsidR="00E14AD3" w:rsidRPr="00A33463" w:rsidRDefault="00E14AD3">
            <w:pPr>
              <w:jc w:val="right"/>
              <w:rPr>
                <w:rFonts w:asciiTheme="minorHAnsi" w:hAnsiTheme="minorHAnsi" w:cs="Arial"/>
                <w:b/>
                <w:sz w:val="16"/>
                <w:szCs w:val="16"/>
                <w:lang w:val="en-GB"/>
              </w:rPr>
            </w:pPr>
          </w:p>
        </w:tc>
        <w:tc>
          <w:tcPr>
            <w:tcW w:w="499" w:type="pct"/>
          </w:tcPr>
          <w:p w14:paraId="3666947E"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Net exposure of portfolio of risk group  A</w:t>
            </w:r>
          </w:p>
          <w:p w14:paraId="185B87B5" w14:textId="77777777" w:rsidR="00E14AD3" w:rsidRPr="00A33463" w:rsidRDefault="00E14AD3">
            <w:pPr>
              <w:jc w:val="right"/>
              <w:rPr>
                <w:rFonts w:asciiTheme="minorHAnsi" w:hAnsiTheme="minorHAnsi" w:cs="Arial"/>
                <w:b/>
                <w:sz w:val="16"/>
                <w:szCs w:val="16"/>
                <w:lang w:val="en-GB"/>
              </w:rPr>
            </w:pPr>
          </w:p>
        </w:tc>
        <w:tc>
          <w:tcPr>
            <w:tcW w:w="498" w:type="pct"/>
          </w:tcPr>
          <w:p w14:paraId="0A71EDBE"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Net exposure of portfolio of risk group  B</w:t>
            </w:r>
          </w:p>
          <w:p w14:paraId="4FBA5456" w14:textId="77777777" w:rsidR="00E14AD3" w:rsidRPr="00A33463" w:rsidRDefault="00E14AD3">
            <w:pPr>
              <w:jc w:val="right"/>
              <w:rPr>
                <w:rFonts w:asciiTheme="minorHAnsi" w:hAnsiTheme="minorHAnsi" w:cs="Arial"/>
                <w:b/>
                <w:sz w:val="16"/>
                <w:szCs w:val="16"/>
                <w:lang w:val="en-GB"/>
              </w:rPr>
            </w:pPr>
          </w:p>
        </w:tc>
        <w:tc>
          <w:tcPr>
            <w:tcW w:w="499" w:type="pct"/>
          </w:tcPr>
          <w:p w14:paraId="3A423791" w14:textId="77777777" w:rsidR="00E14AD3" w:rsidRPr="00A33463" w:rsidRDefault="00E14AD3" w:rsidP="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Net exposure of portfolio of risk group  C</w:t>
            </w:r>
          </w:p>
          <w:p w14:paraId="195A84BA" w14:textId="77777777" w:rsidR="00E14AD3" w:rsidRPr="00A33463" w:rsidRDefault="00E14AD3">
            <w:pPr>
              <w:jc w:val="right"/>
              <w:rPr>
                <w:rFonts w:asciiTheme="minorHAnsi" w:hAnsiTheme="minorHAnsi" w:cs="Arial"/>
                <w:b/>
                <w:sz w:val="16"/>
                <w:szCs w:val="16"/>
                <w:lang w:val="en-GB"/>
              </w:rPr>
            </w:pPr>
          </w:p>
        </w:tc>
        <w:tc>
          <w:tcPr>
            <w:tcW w:w="520" w:type="pct"/>
          </w:tcPr>
          <w:p w14:paraId="40A29F40" w14:textId="77777777" w:rsidR="00E14AD3" w:rsidRPr="00A33463" w:rsidRDefault="00E14AD3">
            <w:pPr>
              <w:jc w:val="right"/>
              <w:rPr>
                <w:rFonts w:asciiTheme="minorHAnsi" w:hAnsiTheme="minorHAnsi" w:cs="Arial"/>
                <w:b/>
                <w:sz w:val="16"/>
                <w:szCs w:val="16"/>
                <w:lang w:val="en-GB"/>
              </w:rPr>
            </w:pPr>
            <w:r w:rsidRPr="00A33463">
              <w:rPr>
                <w:rFonts w:asciiTheme="minorHAnsi" w:hAnsiTheme="minorHAnsi" w:cs="Arial"/>
                <w:b/>
                <w:sz w:val="16"/>
                <w:szCs w:val="16"/>
                <w:lang w:val="en-GB"/>
              </w:rPr>
              <w:t>Net exposure of total portfolio</w:t>
            </w:r>
          </w:p>
          <w:p w14:paraId="39C41F42" w14:textId="77777777" w:rsidR="00E14AD3" w:rsidRPr="00A33463" w:rsidRDefault="00E14AD3">
            <w:pPr>
              <w:jc w:val="right"/>
              <w:rPr>
                <w:rFonts w:asciiTheme="minorHAnsi" w:hAnsiTheme="minorHAnsi" w:cs="Arial"/>
                <w:b/>
                <w:sz w:val="16"/>
                <w:szCs w:val="16"/>
                <w:lang w:val="en-GB"/>
              </w:rPr>
            </w:pPr>
          </w:p>
          <w:p w14:paraId="33F00BFB" w14:textId="77777777" w:rsidR="00E14AD3" w:rsidRPr="00A33463" w:rsidRDefault="00E14AD3" w:rsidP="001E7DB0">
            <w:pPr>
              <w:rPr>
                <w:rFonts w:asciiTheme="minorHAnsi" w:hAnsiTheme="minorHAnsi" w:cs="Arial"/>
                <w:b/>
                <w:sz w:val="16"/>
                <w:szCs w:val="16"/>
                <w:lang w:val="en-GB"/>
              </w:rPr>
            </w:pPr>
          </w:p>
        </w:tc>
      </w:tr>
      <w:tr w:rsidR="003C0B37" w:rsidRPr="00A33463" w14:paraId="42B6A792" w14:textId="77777777" w:rsidTr="001E7DB0">
        <w:trPr>
          <w:trHeight w:val="251"/>
          <w:jc w:val="center"/>
        </w:trPr>
        <w:tc>
          <w:tcPr>
            <w:tcW w:w="992" w:type="pct"/>
          </w:tcPr>
          <w:p w14:paraId="2DCA1FAF" w14:textId="77777777" w:rsidR="00B47ED1" w:rsidRPr="00A33463" w:rsidRDefault="00B47ED1" w:rsidP="00097AC4">
            <w:pPr>
              <w:rPr>
                <w:rFonts w:asciiTheme="minorHAnsi" w:hAnsiTheme="minorHAnsi" w:cs="Arial"/>
                <w:sz w:val="16"/>
                <w:szCs w:val="16"/>
                <w:lang w:val="en-GB"/>
              </w:rPr>
            </w:pPr>
          </w:p>
        </w:tc>
        <w:tc>
          <w:tcPr>
            <w:tcW w:w="497" w:type="pct"/>
            <w:vAlign w:val="center"/>
          </w:tcPr>
          <w:p w14:paraId="3E2E35E5" w14:textId="77777777" w:rsidR="00B47ED1" w:rsidRPr="00866C00" w:rsidRDefault="00B47ED1" w:rsidP="0090637F">
            <w:pPr>
              <w:jc w:val="right"/>
              <w:rPr>
                <w:rFonts w:asciiTheme="minorHAnsi" w:hAnsiTheme="minorHAnsi" w:cs="Arial"/>
                <w:b/>
                <w:sz w:val="16"/>
                <w:szCs w:val="16"/>
                <w:lang w:val="en-GB"/>
              </w:rPr>
            </w:pPr>
            <w:r w:rsidRPr="00866C00">
              <w:rPr>
                <w:rFonts w:asciiTheme="minorHAnsi" w:hAnsiTheme="minorHAnsi" w:cs="Arial"/>
                <w:b/>
                <w:sz w:val="16"/>
                <w:szCs w:val="16"/>
                <w:lang w:val="en-GB"/>
              </w:rPr>
              <w:t>HRK ‘000</w:t>
            </w:r>
          </w:p>
        </w:tc>
        <w:tc>
          <w:tcPr>
            <w:tcW w:w="498" w:type="pct"/>
            <w:vAlign w:val="center"/>
          </w:tcPr>
          <w:p w14:paraId="0DD66A4F"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498" w:type="pct"/>
            <w:vAlign w:val="center"/>
          </w:tcPr>
          <w:p w14:paraId="75B9238D"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498" w:type="pct"/>
            <w:vAlign w:val="center"/>
          </w:tcPr>
          <w:p w14:paraId="5A95C3AB"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499" w:type="pct"/>
            <w:vAlign w:val="center"/>
          </w:tcPr>
          <w:p w14:paraId="3E80633E"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498" w:type="pct"/>
            <w:vAlign w:val="center"/>
          </w:tcPr>
          <w:p w14:paraId="5E6C1F7B"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499" w:type="pct"/>
            <w:vAlign w:val="center"/>
          </w:tcPr>
          <w:p w14:paraId="7500A957"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0" w:type="pct"/>
            <w:vAlign w:val="center"/>
          </w:tcPr>
          <w:p w14:paraId="356D71E1" w14:textId="77777777" w:rsidR="00B47ED1" w:rsidRPr="00A33463" w:rsidRDefault="00B47ED1">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r>
      <w:tr w:rsidR="003C0B37" w:rsidRPr="00A33463" w14:paraId="748D3A42" w14:textId="77777777" w:rsidTr="001E7DB0">
        <w:trPr>
          <w:trHeight w:val="298"/>
          <w:jc w:val="center"/>
        </w:trPr>
        <w:tc>
          <w:tcPr>
            <w:tcW w:w="992" w:type="pct"/>
            <w:vAlign w:val="bottom"/>
          </w:tcPr>
          <w:p w14:paraId="744755EA" w14:textId="77777777" w:rsidR="00B47ED1" w:rsidRPr="00A33463" w:rsidRDefault="00B47ED1">
            <w:pPr>
              <w:pStyle w:val="TT"/>
              <w:rPr>
                <w:rFonts w:asciiTheme="minorHAnsi" w:hAnsiTheme="minorHAnsi" w:cs="Arial"/>
                <w:b/>
                <w:bCs/>
                <w:sz w:val="16"/>
                <w:szCs w:val="16"/>
              </w:rPr>
            </w:pPr>
            <w:r w:rsidRPr="00A33463">
              <w:rPr>
                <w:rFonts w:asciiTheme="minorHAnsi" w:hAnsiTheme="minorHAnsi" w:cs="Arial"/>
                <w:b/>
                <w:bCs/>
                <w:sz w:val="16"/>
                <w:szCs w:val="16"/>
              </w:rPr>
              <w:t>Assets</w:t>
            </w:r>
          </w:p>
        </w:tc>
        <w:tc>
          <w:tcPr>
            <w:tcW w:w="497" w:type="pct"/>
          </w:tcPr>
          <w:p w14:paraId="6FB7F5F4" w14:textId="77777777" w:rsidR="00B47ED1" w:rsidRPr="00866C00" w:rsidRDefault="00B47ED1" w:rsidP="00097AC4">
            <w:pPr>
              <w:pStyle w:val="TT"/>
              <w:rPr>
                <w:rFonts w:asciiTheme="minorHAnsi" w:hAnsiTheme="minorHAnsi" w:cs="Arial"/>
                <w:b/>
                <w:bCs/>
                <w:sz w:val="16"/>
                <w:szCs w:val="16"/>
              </w:rPr>
            </w:pPr>
          </w:p>
        </w:tc>
        <w:tc>
          <w:tcPr>
            <w:tcW w:w="498" w:type="pct"/>
          </w:tcPr>
          <w:p w14:paraId="7F638CE5" w14:textId="77777777" w:rsidR="00B47ED1" w:rsidRPr="00A33463" w:rsidRDefault="00B47ED1" w:rsidP="00097AC4">
            <w:pPr>
              <w:pStyle w:val="TT"/>
              <w:rPr>
                <w:rFonts w:asciiTheme="minorHAnsi" w:hAnsiTheme="minorHAnsi" w:cs="Arial"/>
                <w:b/>
                <w:bCs/>
                <w:sz w:val="16"/>
                <w:szCs w:val="16"/>
              </w:rPr>
            </w:pPr>
          </w:p>
        </w:tc>
        <w:tc>
          <w:tcPr>
            <w:tcW w:w="498" w:type="pct"/>
          </w:tcPr>
          <w:p w14:paraId="292125C1" w14:textId="77777777" w:rsidR="00B47ED1" w:rsidRPr="00A33463" w:rsidRDefault="00B47ED1" w:rsidP="00097AC4">
            <w:pPr>
              <w:pStyle w:val="TT"/>
              <w:rPr>
                <w:rFonts w:asciiTheme="minorHAnsi" w:hAnsiTheme="minorHAnsi" w:cs="Arial"/>
                <w:b/>
                <w:bCs/>
                <w:sz w:val="16"/>
                <w:szCs w:val="16"/>
              </w:rPr>
            </w:pPr>
          </w:p>
        </w:tc>
        <w:tc>
          <w:tcPr>
            <w:tcW w:w="498" w:type="pct"/>
          </w:tcPr>
          <w:p w14:paraId="77B21AA0" w14:textId="77777777" w:rsidR="00B47ED1" w:rsidRPr="00A33463" w:rsidRDefault="00B47ED1" w:rsidP="00097AC4">
            <w:pPr>
              <w:pStyle w:val="TT"/>
              <w:rPr>
                <w:rFonts w:asciiTheme="minorHAnsi" w:hAnsiTheme="minorHAnsi" w:cs="Arial"/>
                <w:b/>
                <w:bCs/>
                <w:sz w:val="16"/>
                <w:szCs w:val="16"/>
              </w:rPr>
            </w:pPr>
          </w:p>
        </w:tc>
        <w:tc>
          <w:tcPr>
            <w:tcW w:w="499" w:type="pct"/>
          </w:tcPr>
          <w:p w14:paraId="06B47134" w14:textId="77777777" w:rsidR="00B47ED1" w:rsidRPr="00A33463" w:rsidRDefault="00B47ED1" w:rsidP="00097AC4">
            <w:pPr>
              <w:pStyle w:val="TT"/>
              <w:rPr>
                <w:rFonts w:asciiTheme="minorHAnsi" w:hAnsiTheme="minorHAnsi" w:cs="Arial"/>
                <w:b/>
                <w:bCs/>
                <w:sz w:val="16"/>
                <w:szCs w:val="16"/>
              </w:rPr>
            </w:pPr>
          </w:p>
        </w:tc>
        <w:tc>
          <w:tcPr>
            <w:tcW w:w="498" w:type="pct"/>
          </w:tcPr>
          <w:p w14:paraId="53677BC8" w14:textId="77777777" w:rsidR="00B47ED1" w:rsidRPr="00A33463" w:rsidRDefault="00B47ED1" w:rsidP="00097AC4">
            <w:pPr>
              <w:pStyle w:val="TT"/>
              <w:rPr>
                <w:rFonts w:asciiTheme="minorHAnsi" w:hAnsiTheme="minorHAnsi" w:cs="Arial"/>
                <w:b/>
                <w:bCs/>
                <w:sz w:val="16"/>
                <w:szCs w:val="16"/>
              </w:rPr>
            </w:pPr>
          </w:p>
        </w:tc>
        <w:tc>
          <w:tcPr>
            <w:tcW w:w="499" w:type="pct"/>
          </w:tcPr>
          <w:p w14:paraId="440481B8" w14:textId="77777777" w:rsidR="00B47ED1" w:rsidRPr="00A33463" w:rsidRDefault="00B47ED1" w:rsidP="00097AC4">
            <w:pPr>
              <w:pStyle w:val="TT"/>
              <w:rPr>
                <w:rFonts w:asciiTheme="minorHAnsi" w:hAnsiTheme="minorHAnsi" w:cs="Arial"/>
                <w:b/>
                <w:bCs/>
                <w:sz w:val="16"/>
                <w:szCs w:val="16"/>
              </w:rPr>
            </w:pPr>
          </w:p>
        </w:tc>
        <w:tc>
          <w:tcPr>
            <w:tcW w:w="520" w:type="pct"/>
          </w:tcPr>
          <w:p w14:paraId="7BF1566B" w14:textId="77777777" w:rsidR="00B47ED1" w:rsidRPr="00A33463" w:rsidRDefault="00B47ED1" w:rsidP="00097AC4">
            <w:pPr>
              <w:pStyle w:val="TT"/>
              <w:rPr>
                <w:rFonts w:asciiTheme="minorHAnsi" w:hAnsiTheme="minorHAnsi" w:cs="Arial"/>
                <w:b/>
                <w:bCs/>
                <w:sz w:val="16"/>
                <w:szCs w:val="16"/>
              </w:rPr>
            </w:pPr>
          </w:p>
        </w:tc>
      </w:tr>
      <w:tr w:rsidR="0076700A" w:rsidRPr="00A33463" w14:paraId="7664EC60" w14:textId="77777777" w:rsidTr="00A04953">
        <w:trPr>
          <w:trHeight w:val="359"/>
          <w:jc w:val="center"/>
        </w:trPr>
        <w:tc>
          <w:tcPr>
            <w:tcW w:w="992" w:type="pct"/>
            <w:vAlign w:val="bottom"/>
          </w:tcPr>
          <w:p w14:paraId="6900EBB0"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 xml:space="preserve">Cash on hand and due from banks </w:t>
            </w:r>
          </w:p>
        </w:tc>
        <w:tc>
          <w:tcPr>
            <w:tcW w:w="497" w:type="pct"/>
            <w:tcBorders>
              <w:top w:val="nil"/>
              <w:left w:val="nil"/>
              <w:bottom w:val="nil"/>
              <w:right w:val="nil"/>
            </w:tcBorders>
            <w:shd w:val="clear" w:color="auto" w:fill="auto"/>
            <w:vAlign w:val="bottom"/>
          </w:tcPr>
          <w:p w14:paraId="635EA690" w14:textId="010AE2BA"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403</w:t>
            </w:r>
            <w:r>
              <w:rPr>
                <w:rFonts w:asciiTheme="minorHAnsi" w:hAnsiTheme="minorHAnsi" w:cs="Arial"/>
                <w:bCs/>
                <w:sz w:val="16"/>
                <w:szCs w:val="16"/>
                <w:lang w:val="hr-HR"/>
              </w:rPr>
              <w:t>,</w:t>
            </w:r>
            <w:r w:rsidRPr="004E0A21">
              <w:rPr>
                <w:rFonts w:asciiTheme="minorHAnsi" w:hAnsiTheme="minorHAnsi" w:cs="Arial"/>
                <w:bCs/>
                <w:sz w:val="16"/>
                <w:szCs w:val="16"/>
                <w:lang w:val="hr-HR"/>
              </w:rPr>
              <w:t>663</w:t>
            </w:r>
          </w:p>
        </w:tc>
        <w:tc>
          <w:tcPr>
            <w:tcW w:w="498" w:type="pct"/>
            <w:tcBorders>
              <w:top w:val="nil"/>
              <w:left w:val="nil"/>
              <w:bottom w:val="nil"/>
              <w:right w:val="nil"/>
            </w:tcBorders>
            <w:shd w:val="clear" w:color="auto" w:fill="auto"/>
            <w:vAlign w:val="bottom"/>
          </w:tcPr>
          <w:p w14:paraId="4128C42B" w14:textId="19A8A302"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53FA8800" w14:textId="7582485C"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4D4054CC" w14:textId="221EE573"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403</w:t>
            </w:r>
            <w:r>
              <w:rPr>
                <w:rFonts w:asciiTheme="minorHAnsi" w:hAnsiTheme="minorHAnsi" w:cs="Arial"/>
                <w:bCs/>
                <w:sz w:val="16"/>
                <w:szCs w:val="16"/>
                <w:lang w:val="hr-HR"/>
              </w:rPr>
              <w:t>,</w:t>
            </w:r>
            <w:r w:rsidRPr="004E0A21">
              <w:rPr>
                <w:rFonts w:asciiTheme="minorHAnsi" w:hAnsiTheme="minorHAnsi" w:cs="Arial"/>
                <w:bCs/>
                <w:sz w:val="16"/>
                <w:szCs w:val="16"/>
                <w:lang w:val="hr-HR"/>
              </w:rPr>
              <w:t>663</w:t>
            </w:r>
          </w:p>
        </w:tc>
        <w:tc>
          <w:tcPr>
            <w:tcW w:w="499" w:type="pct"/>
            <w:tcBorders>
              <w:top w:val="nil"/>
              <w:left w:val="nil"/>
              <w:bottom w:val="nil"/>
              <w:right w:val="nil"/>
            </w:tcBorders>
            <w:shd w:val="clear" w:color="auto" w:fill="auto"/>
            <w:vAlign w:val="bottom"/>
          </w:tcPr>
          <w:p w14:paraId="3801E60F" w14:textId="16553DED"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3BE3A005" w14:textId="5F357C12"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267EC01A" w14:textId="21E5A99D"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679C6894" w14:textId="02A8B52B"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r>
      <w:tr w:rsidR="0076700A" w:rsidRPr="00A33463" w14:paraId="2BD6C03D" w14:textId="77777777" w:rsidTr="001E7DB0">
        <w:trPr>
          <w:trHeight w:val="265"/>
          <w:jc w:val="center"/>
        </w:trPr>
        <w:tc>
          <w:tcPr>
            <w:tcW w:w="992" w:type="pct"/>
            <w:vAlign w:val="bottom"/>
          </w:tcPr>
          <w:p w14:paraId="18CD0D52"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Deposits with other banks</w:t>
            </w:r>
          </w:p>
        </w:tc>
        <w:tc>
          <w:tcPr>
            <w:tcW w:w="497" w:type="pct"/>
            <w:tcBorders>
              <w:top w:val="nil"/>
              <w:left w:val="nil"/>
              <w:bottom w:val="nil"/>
              <w:right w:val="nil"/>
            </w:tcBorders>
            <w:shd w:val="clear" w:color="auto" w:fill="auto"/>
            <w:vAlign w:val="bottom"/>
          </w:tcPr>
          <w:p w14:paraId="0D84D2BE" w14:textId="79380C21"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29</w:t>
            </w:r>
            <w:r>
              <w:rPr>
                <w:rFonts w:asciiTheme="minorHAnsi" w:hAnsiTheme="minorHAnsi" w:cs="Arial"/>
                <w:bCs/>
                <w:sz w:val="16"/>
                <w:szCs w:val="16"/>
                <w:lang w:val="hr-HR"/>
              </w:rPr>
              <w:t>,</w:t>
            </w:r>
            <w:r w:rsidRPr="004E0A21">
              <w:rPr>
                <w:rFonts w:asciiTheme="minorHAnsi" w:hAnsiTheme="minorHAnsi" w:cs="Arial"/>
                <w:bCs/>
                <w:sz w:val="16"/>
                <w:szCs w:val="16"/>
                <w:lang w:val="hr-HR"/>
              </w:rPr>
              <w:t>138</w:t>
            </w:r>
          </w:p>
        </w:tc>
        <w:tc>
          <w:tcPr>
            <w:tcW w:w="498" w:type="pct"/>
            <w:tcBorders>
              <w:top w:val="nil"/>
              <w:left w:val="nil"/>
              <w:bottom w:val="nil"/>
              <w:right w:val="nil"/>
            </w:tcBorders>
            <w:shd w:val="clear" w:color="auto" w:fill="auto"/>
            <w:vAlign w:val="bottom"/>
          </w:tcPr>
          <w:p w14:paraId="3B956F3B" w14:textId="763652C2"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6ED90AB7" w14:textId="1D11D79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77CF7FB" w14:textId="508859C0"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29</w:t>
            </w:r>
            <w:r>
              <w:rPr>
                <w:rFonts w:asciiTheme="minorHAnsi" w:hAnsiTheme="minorHAnsi" w:cs="Arial"/>
                <w:bCs/>
                <w:sz w:val="16"/>
                <w:szCs w:val="16"/>
                <w:lang w:val="hr-HR"/>
              </w:rPr>
              <w:t>,</w:t>
            </w:r>
            <w:r w:rsidRPr="004E0A21">
              <w:rPr>
                <w:rFonts w:asciiTheme="minorHAnsi" w:hAnsiTheme="minorHAnsi" w:cs="Arial"/>
                <w:bCs/>
                <w:sz w:val="16"/>
                <w:szCs w:val="16"/>
                <w:lang w:val="hr-HR"/>
              </w:rPr>
              <w:t>138</w:t>
            </w:r>
          </w:p>
        </w:tc>
        <w:tc>
          <w:tcPr>
            <w:tcW w:w="499" w:type="pct"/>
            <w:tcBorders>
              <w:top w:val="nil"/>
              <w:left w:val="nil"/>
              <w:bottom w:val="nil"/>
              <w:right w:val="nil"/>
            </w:tcBorders>
            <w:shd w:val="clear" w:color="auto" w:fill="auto"/>
            <w:vAlign w:val="bottom"/>
          </w:tcPr>
          <w:p w14:paraId="3042286F" w14:textId="19E806CD"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7515F267" w14:textId="75599719"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66014F94" w14:textId="090695DE"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5B56CBD6" w14:textId="5CB01BD2"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r>
      <w:tr w:rsidR="0076700A" w:rsidRPr="00A33463" w14:paraId="280A2BCD" w14:textId="77777777" w:rsidTr="00A04953">
        <w:trPr>
          <w:trHeight w:val="75"/>
          <w:jc w:val="center"/>
        </w:trPr>
        <w:tc>
          <w:tcPr>
            <w:tcW w:w="992" w:type="pct"/>
            <w:vAlign w:val="bottom"/>
          </w:tcPr>
          <w:p w14:paraId="6899A26C"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Loans to financial institutions</w:t>
            </w:r>
          </w:p>
        </w:tc>
        <w:tc>
          <w:tcPr>
            <w:tcW w:w="497" w:type="pct"/>
            <w:tcBorders>
              <w:top w:val="nil"/>
              <w:left w:val="nil"/>
              <w:bottom w:val="nil"/>
              <w:right w:val="nil"/>
            </w:tcBorders>
            <w:shd w:val="clear" w:color="auto" w:fill="auto"/>
            <w:vAlign w:val="bottom"/>
          </w:tcPr>
          <w:p w14:paraId="68F90743" w14:textId="7F6BCB0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w:t>
            </w:r>
            <w:r>
              <w:rPr>
                <w:rFonts w:asciiTheme="minorHAnsi" w:hAnsiTheme="minorHAnsi" w:cs="Arial"/>
                <w:bCs/>
                <w:sz w:val="16"/>
                <w:szCs w:val="16"/>
                <w:lang w:val="hr-HR"/>
              </w:rPr>
              <w:t>,</w:t>
            </w:r>
            <w:r w:rsidRPr="004E0A21">
              <w:rPr>
                <w:rFonts w:asciiTheme="minorHAnsi" w:hAnsiTheme="minorHAnsi" w:cs="Arial"/>
                <w:bCs/>
                <w:sz w:val="16"/>
                <w:szCs w:val="16"/>
                <w:lang w:val="hr-HR"/>
              </w:rPr>
              <w:t>624</w:t>
            </w:r>
            <w:r>
              <w:rPr>
                <w:rFonts w:asciiTheme="minorHAnsi" w:hAnsiTheme="minorHAnsi" w:cs="Arial"/>
                <w:bCs/>
                <w:sz w:val="16"/>
                <w:szCs w:val="16"/>
                <w:lang w:val="hr-HR"/>
              </w:rPr>
              <w:t>,</w:t>
            </w:r>
            <w:r w:rsidRPr="004E0A21">
              <w:rPr>
                <w:rFonts w:asciiTheme="minorHAnsi" w:hAnsiTheme="minorHAnsi" w:cs="Arial"/>
                <w:bCs/>
                <w:sz w:val="16"/>
                <w:szCs w:val="16"/>
                <w:lang w:val="hr-HR"/>
              </w:rPr>
              <w:t>635</w:t>
            </w:r>
          </w:p>
        </w:tc>
        <w:tc>
          <w:tcPr>
            <w:tcW w:w="498" w:type="pct"/>
            <w:tcBorders>
              <w:top w:val="nil"/>
              <w:left w:val="nil"/>
              <w:bottom w:val="nil"/>
              <w:right w:val="nil"/>
            </w:tcBorders>
            <w:shd w:val="clear" w:color="auto" w:fill="auto"/>
            <w:vAlign w:val="bottom"/>
          </w:tcPr>
          <w:p w14:paraId="3498831C" w14:textId="655A0099"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211</w:t>
            </w:r>
            <w:r>
              <w:rPr>
                <w:rFonts w:asciiTheme="minorHAnsi" w:hAnsiTheme="minorHAnsi" w:cs="Arial"/>
                <w:bCs/>
                <w:sz w:val="16"/>
                <w:szCs w:val="16"/>
                <w:lang w:val="hr-HR"/>
              </w:rPr>
              <w:t>,</w:t>
            </w:r>
            <w:r w:rsidRPr="004E0A21">
              <w:rPr>
                <w:rFonts w:asciiTheme="minorHAnsi" w:hAnsiTheme="minorHAnsi" w:cs="Arial"/>
                <w:bCs/>
                <w:sz w:val="16"/>
                <w:szCs w:val="16"/>
                <w:lang w:val="hr-HR"/>
              </w:rPr>
              <w:t>506</w:t>
            </w:r>
          </w:p>
        </w:tc>
        <w:tc>
          <w:tcPr>
            <w:tcW w:w="498" w:type="pct"/>
            <w:tcBorders>
              <w:top w:val="nil"/>
              <w:left w:val="nil"/>
              <w:bottom w:val="nil"/>
              <w:right w:val="nil"/>
            </w:tcBorders>
            <w:shd w:val="clear" w:color="auto" w:fill="auto"/>
            <w:vAlign w:val="bottom"/>
          </w:tcPr>
          <w:p w14:paraId="59EAA6FB" w14:textId="48D5DB0D"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A14D4E9" w14:textId="4F416A0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w:t>
            </w:r>
            <w:r>
              <w:rPr>
                <w:rFonts w:asciiTheme="minorHAnsi" w:hAnsiTheme="minorHAnsi" w:cs="Arial"/>
                <w:bCs/>
                <w:sz w:val="16"/>
                <w:szCs w:val="16"/>
                <w:lang w:val="hr-HR"/>
              </w:rPr>
              <w:t>,</w:t>
            </w:r>
            <w:r w:rsidRPr="004E0A21">
              <w:rPr>
                <w:rFonts w:asciiTheme="minorHAnsi" w:hAnsiTheme="minorHAnsi" w:cs="Arial"/>
                <w:bCs/>
                <w:sz w:val="16"/>
                <w:szCs w:val="16"/>
                <w:lang w:val="hr-HR"/>
              </w:rPr>
              <w:t>836</w:t>
            </w:r>
            <w:r>
              <w:rPr>
                <w:rFonts w:asciiTheme="minorHAnsi" w:hAnsiTheme="minorHAnsi" w:cs="Arial"/>
                <w:bCs/>
                <w:sz w:val="16"/>
                <w:szCs w:val="16"/>
                <w:lang w:val="hr-HR"/>
              </w:rPr>
              <w:t>,</w:t>
            </w:r>
            <w:r w:rsidRPr="004E0A21">
              <w:rPr>
                <w:rFonts w:asciiTheme="minorHAnsi" w:hAnsiTheme="minorHAnsi" w:cs="Arial"/>
                <w:bCs/>
                <w:sz w:val="16"/>
                <w:szCs w:val="16"/>
                <w:lang w:val="hr-HR"/>
              </w:rPr>
              <w:t>141</w:t>
            </w:r>
          </w:p>
        </w:tc>
        <w:tc>
          <w:tcPr>
            <w:tcW w:w="499" w:type="pct"/>
            <w:tcBorders>
              <w:top w:val="nil"/>
              <w:left w:val="nil"/>
              <w:bottom w:val="nil"/>
              <w:right w:val="nil"/>
            </w:tcBorders>
            <w:shd w:val="clear" w:color="auto" w:fill="auto"/>
            <w:vAlign w:val="bottom"/>
          </w:tcPr>
          <w:p w14:paraId="2C38AD70" w14:textId="1B8D3C07"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5625D69" w14:textId="144495D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79A62FB3" w14:textId="2634FC8C"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7780ECD2" w14:textId="59C95D7A" w:rsidR="0076700A" w:rsidRPr="00A33463" w:rsidRDefault="0076700A" w:rsidP="0076700A">
            <w:pPr>
              <w:pStyle w:val="TT"/>
              <w:jc w:val="right"/>
              <w:rPr>
                <w:rFonts w:asciiTheme="minorHAnsi" w:hAnsiTheme="minorHAnsi" w:cs="Arial"/>
                <w:snapToGrid w:val="0"/>
                <w:sz w:val="16"/>
                <w:szCs w:val="16"/>
                <w:lang w:val="hr-HR"/>
              </w:rPr>
            </w:pPr>
            <w:r>
              <w:rPr>
                <w:rFonts w:asciiTheme="minorHAnsi" w:hAnsiTheme="minorHAnsi" w:cs="Arial"/>
                <w:bCs/>
                <w:sz w:val="16"/>
                <w:szCs w:val="16"/>
                <w:lang w:val="hr-HR"/>
              </w:rPr>
              <w:t>-</w:t>
            </w:r>
          </w:p>
        </w:tc>
      </w:tr>
      <w:tr w:rsidR="0076700A" w:rsidRPr="00A33463" w14:paraId="6DAF7837" w14:textId="77777777" w:rsidTr="001E7DB0">
        <w:trPr>
          <w:trHeight w:val="177"/>
          <w:jc w:val="center"/>
        </w:trPr>
        <w:tc>
          <w:tcPr>
            <w:tcW w:w="992" w:type="pct"/>
            <w:vAlign w:val="bottom"/>
          </w:tcPr>
          <w:p w14:paraId="293F2686"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Loans to other customers</w:t>
            </w:r>
          </w:p>
        </w:tc>
        <w:tc>
          <w:tcPr>
            <w:tcW w:w="497" w:type="pct"/>
            <w:tcBorders>
              <w:top w:val="nil"/>
              <w:left w:val="nil"/>
              <w:bottom w:val="nil"/>
              <w:right w:val="nil"/>
            </w:tcBorders>
            <w:shd w:val="clear" w:color="auto" w:fill="auto"/>
            <w:vAlign w:val="bottom"/>
          </w:tcPr>
          <w:p w14:paraId="76B5AE5B" w14:textId="200ED71F"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10</w:t>
            </w:r>
            <w:r>
              <w:rPr>
                <w:rFonts w:asciiTheme="minorHAnsi" w:hAnsiTheme="minorHAnsi" w:cs="Arial"/>
                <w:bCs/>
                <w:sz w:val="16"/>
                <w:szCs w:val="16"/>
                <w:lang w:val="hr-HR"/>
              </w:rPr>
              <w:t>,</w:t>
            </w:r>
            <w:r w:rsidRPr="004E0A21">
              <w:rPr>
                <w:rFonts w:asciiTheme="minorHAnsi" w:hAnsiTheme="minorHAnsi" w:cs="Arial"/>
                <w:bCs/>
                <w:sz w:val="16"/>
                <w:szCs w:val="16"/>
                <w:lang w:val="hr-HR"/>
              </w:rPr>
              <w:t>990</w:t>
            </w:r>
            <w:r>
              <w:rPr>
                <w:rFonts w:asciiTheme="minorHAnsi" w:hAnsiTheme="minorHAnsi" w:cs="Arial"/>
                <w:bCs/>
                <w:sz w:val="16"/>
                <w:szCs w:val="16"/>
                <w:lang w:val="hr-HR"/>
              </w:rPr>
              <w:t>,</w:t>
            </w:r>
            <w:r w:rsidRPr="004E0A21">
              <w:rPr>
                <w:rFonts w:asciiTheme="minorHAnsi" w:hAnsiTheme="minorHAnsi" w:cs="Arial"/>
                <w:bCs/>
                <w:sz w:val="16"/>
                <w:szCs w:val="16"/>
                <w:lang w:val="hr-HR"/>
              </w:rPr>
              <w:t>700</w:t>
            </w:r>
          </w:p>
        </w:tc>
        <w:tc>
          <w:tcPr>
            <w:tcW w:w="498" w:type="pct"/>
            <w:tcBorders>
              <w:top w:val="nil"/>
              <w:left w:val="nil"/>
              <w:bottom w:val="nil"/>
              <w:right w:val="nil"/>
            </w:tcBorders>
            <w:shd w:val="clear" w:color="auto" w:fill="auto"/>
            <w:vAlign w:val="bottom"/>
          </w:tcPr>
          <w:p w14:paraId="32EEC46F" w14:textId="745F7E60"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392</w:t>
            </w:r>
            <w:r>
              <w:rPr>
                <w:rFonts w:asciiTheme="minorHAnsi" w:hAnsiTheme="minorHAnsi" w:cs="Arial"/>
                <w:bCs/>
                <w:sz w:val="16"/>
                <w:szCs w:val="16"/>
                <w:lang w:val="hr-HR"/>
              </w:rPr>
              <w:t>,</w:t>
            </w:r>
            <w:r w:rsidRPr="004E0A21">
              <w:rPr>
                <w:rFonts w:asciiTheme="minorHAnsi" w:hAnsiTheme="minorHAnsi" w:cs="Arial"/>
                <w:bCs/>
                <w:sz w:val="16"/>
                <w:szCs w:val="16"/>
                <w:lang w:val="hr-HR"/>
              </w:rPr>
              <w:t>923</w:t>
            </w:r>
          </w:p>
        </w:tc>
        <w:tc>
          <w:tcPr>
            <w:tcW w:w="498" w:type="pct"/>
            <w:tcBorders>
              <w:top w:val="nil"/>
              <w:left w:val="nil"/>
              <w:bottom w:val="nil"/>
              <w:right w:val="nil"/>
            </w:tcBorders>
            <w:shd w:val="clear" w:color="auto" w:fill="auto"/>
            <w:vAlign w:val="bottom"/>
          </w:tcPr>
          <w:p w14:paraId="0CF2950B" w14:textId="0E8018F9"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514C7BBF" w14:textId="634AB1BE"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12</w:t>
            </w:r>
            <w:r>
              <w:rPr>
                <w:rFonts w:asciiTheme="minorHAnsi" w:hAnsiTheme="minorHAnsi" w:cs="Arial"/>
                <w:bCs/>
                <w:sz w:val="16"/>
                <w:szCs w:val="16"/>
                <w:lang w:val="hr-HR"/>
              </w:rPr>
              <w:t>,</w:t>
            </w:r>
            <w:r w:rsidRPr="004E0A21">
              <w:rPr>
                <w:rFonts w:asciiTheme="minorHAnsi" w:hAnsiTheme="minorHAnsi" w:cs="Arial"/>
                <w:bCs/>
                <w:sz w:val="16"/>
                <w:szCs w:val="16"/>
                <w:lang w:val="hr-HR"/>
              </w:rPr>
              <w:t>383</w:t>
            </w:r>
            <w:r>
              <w:rPr>
                <w:rFonts w:asciiTheme="minorHAnsi" w:hAnsiTheme="minorHAnsi" w:cs="Arial"/>
                <w:bCs/>
                <w:sz w:val="16"/>
                <w:szCs w:val="16"/>
                <w:lang w:val="hr-HR"/>
              </w:rPr>
              <w:t>,</w:t>
            </w:r>
            <w:r w:rsidRPr="004E0A21">
              <w:rPr>
                <w:rFonts w:asciiTheme="minorHAnsi" w:hAnsiTheme="minorHAnsi" w:cs="Arial"/>
                <w:bCs/>
                <w:sz w:val="16"/>
                <w:szCs w:val="16"/>
                <w:lang w:val="hr-HR"/>
              </w:rPr>
              <w:t>623</w:t>
            </w:r>
          </w:p>
        </w:tc>
        <w:tc>
          <w:tcPr>
            <w:tcW w:w="499" w:type="pct"/>
            <w:tcBorders>
              <w:top w:val="nil"/>
              <w:left w:val="nil"/>
              <w:bottom w:val="nil"/>
              <w:right w:val="nil"/>
            </w:tcBorders>
            <w:shd w:val="clear" w:color="auto" w:fill="auto"/>
            <w:vAlign w:val="bottom"/>
          </w:tcPr>
          <w:p w14:paraId="7E34236D" w14:textId="4391A316"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761</w:t>
            </w:r>
            <w:r>
              <w:rPr>
                <w:rFonts w:asciiTheme="minorHAnsi" w:hAnsiTheme="minorHAnsi" w:cs="Arial"/>
                <w:bCs/>
                <w:sz w:val="16"/>
                <w:szCs w:val="16"/>
                <w:lang w:val="hr-HR"/>
              </w:rPr>
              <w:t>,</w:t>
            </w:r>
            <w:r w:rsidRPr="004E0A21">
              <w:rPr>
                <w:rFonts w:asciiTheme="minorHAnsi" w:hAnsiTheme="minorHAnsi" w:cs="Arial"/>
                <w:bCs/>
                <w:sz w:val="16"/>
                <w:szCs w:val="16"/>
                <w:lang w:val="hr-HR"/>
              </w:rPr>
              <w:t>223</w:t>
            </w:r>
          </w:p>
        </w:tc>
        <w:tc>
          <w:tcPr>
            <w:tcW w:w="498" w:type="pct"/>
            <w:tcBorders>
              <w:top w:val="nil"/>
              <w:left w:val="nil"/>
              <w:bottom w:val="nil"/>
              <w:right w:val="nil"/>
            </w:tcBorders>
            <w:shd w:val="clear" w:color="auto" w:fill="auto"/>
            <w:vAlign w:val="bottom"/>
          </w:tcPr>
          <w:p w14:paraId="31401305" w14:textId="452A4D65"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50</w:t>
            </w:r>
            <w:r>
              <w:rPr>
                <w:rFonts w:asciiTheme="minorHAnsi" w:hAnsiTheme="minorHAnsi" w:cs="Arial"/>
                <w:bCs/>
                <w:sz w:val="16"/>
                <w:szCs w:val="16"/>
                <w:lang w:val="hr-HR"/>
              </w:rPr>
              <w:t>,</w:t>
            </w:r>
            <w:r w:rsidRPr="004E0A21">
              <w:rPr>
                <w:rFonts w:asciiTheme="minorHAnsi" w:hAnsiTheme="minorHAnsi" w:cs="Arial"/>
                <w:bCs/>
                <w:sz w:val="16"/>
                <w:szCs w:val="16"/>
                <w:lang w:val="hr-HR"/>
              </w:rPr>
              <w:t>706</w:t>
            </w:r>
          </w:p>
        </w:tc>
        <w:tc>
          <w:tcPr>
            <w:tcW w:w="499" w:type="pct"/>
            <w:tcBorders>
              <w:top w:val="nil"/>
              <w:left w:val="nil"/>
              <w:bottom w:val="nil"/>
              <w:right w:val="nil"/>
            </w:tcBorders>
            <w:shd w:val="clear" w:color="auto" w:fill="auto"/>
            <w:vAlign w:val="bottom"/>
          </w:tcPr>
          <w:p w14:paraId="02267B90" w14:textId="02E803B2"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195F0780" w14:textId="19E27BA3"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811</w:t>
            </w:r>
            <w:r>
              <w:rPr>
                <w:rFonts w:asciiTheme="minorHAnsi" w:hAnsiTheme="minorHAnsi" w:cs="Arial"/>
                <w:bCs/>
                <w:sz w:val="16"/>
                <w:szCs w:val="16"/>
                <w:lang w:val="hr-HR"/>
              </w:rPr>
              <w:t>,</w:t>
            </w:r>
            <w:r w:rsidRPr="004E0A21">
              <w:rPr>
                <w:rFonts w:asciiTheme="minorHAnsi" w:hAnsiTheme="minorHAnsi" w:cs="Arial"/>
                <w:bCs/>
                <w:sz w:val="16"/>
                <w:szCs w:val="16"/>
                <w:lang w:val="hr-HR"/>
              </w:rPr>
              <w:t>929</w:t>
            </w:r>
          </w:p>
        </w:tc>
      </w:tr>
      <w:tr w:rsidR="0076700A" w:rsidRPr="00A33463" w14:paraId="24913AF9" w14:textId="77777777" w:rsidTr="00A04953">
        <w:trPr>
          <w:trHeight w:val="546"/>
          <w:jc w:val="center"/>
        </w:trPr>
        <w:tc>
          <w:tcPr>
            <w:tcW w:w="992" w:type="pct"/>
            <w:vAlign w:val="bottom"/>
          </w:tcPr>
          <w:p w14:paraId="7FA3C818"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Financial assets at fair value through profit or loss</w:t>
            </w:r>
          </w:p>
        </w:tc>
        <w:tc>
          <w:tcPr>
            <w:tcW w:w="497" w:type="pct"/>
            <w:tcBorders>
              <w:top w:val="nil"/>
              <w:left w:val="nil"/>
              <w:bottom w:val="nil"/>
              <w:right w:val="nil"/>
            </w:tcBorders>
            <w:shd w:val="clear" w:color="auto" w:fill="auto"/>
            <w:vAlign w:val="bottom"/>
          </w:tcPr>
          <w:p w14:paraId="49403322" w14:textId="20ADE9FF"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291</w:t>
            </w:r>
          </w:p>
        </w:tc>
        <w:tc>
          <w:tcPr>
            <w:tcW w:w="498" w:type="pct"/>
            <w:tcBorders>
              <w:top w:val="nil"/>
              <w:left w:val="nil"/>
              <w:bottom w:val="nil"/>
              <w:right w:val="nil"/>
            </w:tcBorders>
            <w:shd w:val="clear" w:color="auto" w:fill="auto"/>
            <w:vAlign w:val="bottom"/>
          </w:tcPr>
          <w:p w14:paraId="3EF68747" w14:textId="4AF69495"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2B0862A" w14:textId="70AEF3C3"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917A4CB" w14:textId="02CA85AA"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291</w:t>
            </w:r>
          </w:p>
        </w:tc>
        <w:tc>
          <w:tcPr>
            <w:tcW w:w="499" w:type="pct"/>
            <w:tcBorders>
              <w:top w:val="nil"/>
              <w:left w:val="nil"/>
              <w:bottom w:val="nil"/>
              <w:right w:val="nil"/>
            </w:tcBorders>
            <w:shd w:val="clear" w:color="auto" w:fill="auto"/>
            <w:vAlign w:val="bottom"/>
          </w:tcPr>
          <w:p w14:paraId="3B19C7AE" w14:textId="2E768E1F"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670E2012" w14:textId="1536FA0F"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23F145C8" w14:textId="7923BDCE"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7A0ECB11" w14:textId="6B35760E" w:rsidR="0076700A" w:rsidRPr="00A33463" w:rsidRDefault="0076700A" w:rsidP="0076700A">
            <w:pPr>
              <w:pStyle w:val="TT"/>
              <w:jc w:val="right"/>
              <w:rPr>
                <w:rFonts w:asciiTheme="minorHAnsi" w:hAnsiTheme="minorHAnsi" w:cs="Arial"/>
                <w:spacing w:val="-2"/>
                <w:sz w:val="16"/>
                <w:szCs w:val="16"/>
                <w:lang w:val="hr-HR"/>
              </w:rPr>
            </w:pPr>
            <w:r w:rsidRPr="004E0A21">
              <w:rPr>
                <w:rFonts w:asciiTheme="minorHAnsi" w:hAnsiTheme="minorHAnsi" w:cs="Arial"/>
                <w:bCs/>
                <w:sz w:val="16"/>
                <w:szCs w:val="16"/>
                <w:lang w:val="hr-HR"/>
              </w:rPr>
              <w:t>-</w:t>
            </w:r>
          </w:p>
        </w:tc>
      </w:tr>
      <w:tr w:rsidR="0076700A" w:rsidRPr="00A33463" w14:paraId="7333557D" w14:textId="77777777" w:rsidTr="001E7DB0">
        <w:trPr>
          <w:trHeight w:val="275"/>
          <w:jc w:val="center"/>
        </w:trPr>
        <w:tc>
          <w:tcPr>
            <w:tcW w:w="992" w:type="pct"/>
            <w:vAlign w:val="bottom"/>
          </w:tcPr>
          <w:p w14:paraId="7290163B"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Assets available for sale</w:t>
            </w:r>
          </w:p>
        </w:tc>
        <w:tc>
          <w:tcPr>
            <w:tcW w:w="497" w:type="pct"/>
            <w:tcBorders>
              <w:top w:val="nil"/>
              <w:left w:val="nil"/>
              <w:bottom w:val="nil"/>
              <w:right w:val="nil"/>
            </w:tcBorders>
            <w:shd w:val="clear" w:color="auto" w:fill="auto"/>
            <w:vAlign w:val="bottom"/>
          </w:tcPr>
          <w:p w14:paraId="1CB1C2FB" w14:textId="57C158E9"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3</w:t>
            </w:r>
            <w:r>
              <w:rPr>
                <w:rFonts w:asciiTheme="minorHAnsi" w:hAnsiTheme="minorHAnsi" w:cs="Arial"/>
                <w:bCs/>
                <w:sz w:val="16"/>
                <w:szCs w:val="16"/>
                <w:lang w:val="hr-HR"/>
              </w:rPr>
              <w:t>,</w:t>
            </w:r>
            <w:r w:rsidRPr="004E0A21">
              <w:rPr>
                <w:rFonts w:asciiTheme="minorHAnsi" w:hAnsiTheme="minorHAnsi" w:cs="Arial"/>
                <w:bCs/>
                <w:sz w:val="16"/>
                <w:szCs w:val="16"/>
                <w:lang w:val="hr-HR"/>
              </w:rPr>
              <w:t>276</w:t>
            </w:r>
            <w:r>
              <w:rPr>
                <w:rFonts w:asciiTheme="minorHAnsi" w:hAnsiTheme="minorHAnsi" w:cs="Arial"/>
                <w:bCs/>
                <w:sz w:val="16"/>
                <w:szCs w:val="16"/>
                <w:lang w:val="hr-HR"/>
              </w:rPr>
              <w:t>,</w:t>
            </w:r>
            <w:r w:rsidRPr="004E0A21">
              <w:rPr>
                <w:rFonts w:asciiTheme="minorHAnsi" w:hAnsiTheme="minorHAnsi" w:cs="Arial"/>
                <w:bCs/>
                <w:sz w:val="16"/>
                <w:szCs w:val="16"/>
                <w:lang w:val="hr-HR"/>
              </w:rPr>
              <w:t>990</w:t>
            </w:r>
          </w:p>
        </w:tc>
        <w:tc>
          <w:tcPr>
            <w:tcW w:w="498" w:type="pct"/>
            <w:tcBorders>
              <w:top w:val="nil"/>
              <w:left w:val="nil"/>
              <w:bottom w:val="nil"/>
              <w:right w:val="nil"/>
            </w:tcBorders>
            <w:shd w:val="clear" w:color="auto" w:fill="auto"/>
            <w:vAlign w:val="bottom"/>
          </w:tcPr>
          <w:p w14:paraId="6A91E03D" w14:textId="2F7CCCF8"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795461D1" w14:textId="61D01644"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35399114" w14:textId="06F3162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3</w:t>
            </w:r>
            <w:r>
              <w:rPr>
                <w:rFonts w:asciiTheme="minorHAnsi" w:hAnsiTheme="minorHAnsi" w:cs="Arial"/>
                <w:bCs/>
                <w:sz w:val="16"/>
                <w:szCs w:val="16"/>
                <w:lang w:val="hr-HR"/>
              </w:rPr>
              <w:t>,</w:t>
            </w:r>
            <w:r w:rsidRPr="004E0A21">
              <w:rPr>
                <w:rFonts w:asciiTheme="minorHAnsi" w:hAnsiTheme="minorHAnsi" w:cs="Arial"/>
                <w:bCs/>
                <w:sz w:val="16"/>
                <w:szCs w:val="16"/>
                <w:lang w:val="hr-HR"/>
              </w:rPr>
              <w:t>276</w:t>
            </w:r>
            <w:r>
              <w:rPr>
                <w:rFonts w:asciiTheme="minorHAnsi" w:hAnsiTheme="minorHAnsi" w:cs="Arial"/>
                <w:bCs/>
                <w:sz w:val="16"/>
                <w:szCs w:val="16"/>
                <w:lang w:val="hr-HR"/>
              </w:rPr>
              <w:t>,</w:t>
            </w:r>
            <w:r w:rsidRPr="004E0A21">
              <w:rPr>
                <w:rFonts w:asciiTheme="minorHAnsi" w:hAnsiTheme="minorHAnsi" w:cs="Arial"/>
                <w:bCs/>
                <w:sz w:val="16"/>
                <w:szCs w:val="16"/>
                <w:lang w:val="hr-HR"/>
              </w:rPr>
              <w:t>990</w:t>
            </w:r>
          </w:p>
        </w:tc>
        <w:tc>
          <w:tcPr>
            <w:tcW w:w="499" w:type="pct"/>
            <w:tcBorders>
              <w:top w:val="nil"/>
              <w:left w:val="nil"/>
              <w:bottom w:val="nil"/>
              <w:right w:val="nil"/>
            </w:tcBorders>
            <w:shd w:val="clear" w:color="auto" w:fill="auto"/>
            <w:vAlign w:val="bottom"/>
          </w:tcPr>
          <w:p w14:paraId="7C7F735F" w14:textId="36A6B6A2"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483</w:t>
            </w:r>
            <w:r>
              <w:rPr>
                <w:rFonts w:asciiTheme="minorHAnsi" w:hAnsiTheme="minorHAnsi" w:cs="Arial"/>
                <w:bCs/>
                <w:sz w:val="16"/>
                <w:szCs w:val="16"/>
                <w:lang w:val="hr-HR"/>
              </w:rPr>
              <w:t>,</w:t>
            </w:r>
            <w:r w:rsidRPr="004E0A21">
              <w:rPr>
                <w:rFonts w:asciiTheme="minorHAnsi" w:hAnsiTheme="minorHAnsi" w:cs="Arial"/>
                <w:bCs/>
                <w:sz w:val="16"/>
                <w:szCs w:val="16"/>
                <w:lang w:val="hr-HR"/>
              </w:rPr>
              <w:t>384</w:t>
            </w:r>
          </w:p>
        </w:tc>
        <w:tc>
          <w:tcPr>
            <w:tcW w:w="498" w:type="pct"/>
            <w:tcBorders>
              <w:top w:val="nil"/>
              <w:left w:val="nil"/>
              <w:bottom w:val="nil"/>
              <w:right w:val="nil"/>
            </w:tcBorders>
            <w:shd w:val="clear" w:color="auto" w:fill="auto"/>
            <w:vAlign w:val="bottom"/>
          </w:tcPr>
          <w:p w14:paraId="4079EBD0" w14:textId="34B9291D"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20585E69" w14:textId="3E6B0338"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792A9F6F" w14:textId="2A67525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483</w:t>
            </w:r>
            <w:r>
              <w:rPr>
                <w:rFonts w:asciiTheme="minorHAnsi" w:hAnsiTheme="minorHAnsi" w:cs="Arial"/>
                <w:bCs/>
                <w:sz w:val="16"/>
                <w:szCs w:val="16"/>
                <w:lang w:val="hr-HR"/>
              </w:rPr>
              <w:t>,</w:t>
            </w:r>
            <w:r w:rsidRPr="004E0A21">
              <w:rPr>
                <w:rFonts w:asciiTheme="minorHAnsi" w:hAnsiTheme="minorHAnsi" w:cs="Arial"/>
                <w:bCs/>
                <w:sz w:val="16"/>
                <w:szCs w:val="16"/>
                <w:lang w:val="hr-HR"/>
              </w:rPr>
              <w:t>384</w:t>
            </w:r>
          </w:p>
        </w:tc>
      </w:tr>
      <w:tr w:rsidR="0076700A" w:rsidRPr="00A33463" w14:paraId="5D3AEBD5" w14:textId="77777777" w:rsidTr="001E7DB0">
        <w:trPr>
          <w:trHeight w:val="251"/>
          <w:jc w:val="center"/>
        </w:trPr>
        <w:tc>
          <w:tcPr>
            <w:tcW w:w="992" w:type="pct"/>
            <w:vAlign w:val="bottom"/>
          </w:tcPr>
          <w:p w14:paraId="13639978"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Assets held to maturity</w:t>
            </w:r>
          </w:p>
        </w:tc>
        <w:tc>
          <w:tcPr>
            <w:tcW w:w="497" w:type="pct"/>
            <w:tcBorders>
              <w:top w:val="nil"/>
              <w:left w:val="nil"/>
              <w:bottom w:val="nil"/>
              <w:right w:val="nil"/>
            </w:tcBorders>
            <w:shd w:val="clear" w:color="auto" w:fill="auto"/>
            <w:vAlign w:val="bottom"/>
          </w:tcPr>
          <w:p w14:paraId="6F034A36" w14:textId="057769E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399</w:t>
            </w:r>
          </w:p>
        </w:tc>
        <w:tc>
          <w:tcPr>
            <w:tcW w:w="498" w:type="pct"/>
            <w:tcBorders>
              <w:top w:val="nil"/>
              <w:left w:val="nil"/>
              <w:bottom w:val="nil"/>
              <w:right w:val="nil"/>
            </w:tcBorders>
            <w:shd w:val="clear" w:color="auto" w:fill="auto"/>
            <w:vAlign w:val="bottom"/>
          </w:tcPr>
          <w:p w14:paraId="6C42ED9B" w14:textId="5127B5D0"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5EA2340A" w14:textId="7B76CB0B"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0FB350A8" w14:textId="17586713"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399</w:t>
            </w:r>
          </w:p>
        </w:tc>
        <w:tc>
          <w:tcPr>
            <w:tcW w:w="499" w:type="pct"/>
            <w:tcBorders>
              <w:top w:val="nil"/>
              <w:left w:val="nil"/>
              <w:bottom w:val="nil"/>
              <w:right w:val="nil"/>
            </w:tcBorders>
            <w:shd w:val="clear" w:color="auto" w:fill="auto"/>
            <w:vAlign w:val="bottom"/>
          </w:tcPr>
          <w:p w14:paraId="6D29FB85" w14:textId="357703F8"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399</w:t>
            </w:r>
          </w:p>
        </w:tc>
        <w:tc>
          <w:tcPr>
            <w:tcW w:w="498" w:type="pct"/>
            <w:tcBorders>
              <w:top w:val="nil"/>
              <w:left w:val="nil"/>
              <w:bottom w:val="nil"/>
              <w:right w:val="nil"/>
            </w:tcBorders>
            <w:shd w:val="clear" w:color="auto" w:fill="auto"/>
            <w:vAlign w:val="bottom"/>
          </w:tcPr>
          <w:p w14:paraId="7EA309E2" w14:textId="31E0002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4FBF2AF2" w14:textId="7973E2AA"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73DF6BE3" w14:textId="6DCB7A8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399</w:t>
            </w:r>
          </w:p>
        </w:tc>
      </w:tr>
      <w:tr w:rsidR="0076700A" w:rsidRPr="00A33463" w14:paraId="1B4AE2B8" w14:textId="77777777" w:rsidTr="00A04953">
        <w:trPr>
          <w:trHeight w:val="285"/>
          <w:jc w:val="center"/>
        </w:trPr>
        <w:tc>
          <w:tcPr>
            <w:tcW w:w="992" w:type="pct"/>
            <w:vAlign w:val="bottom"/>
          </w:tcPr>
          <w:p w14:paraId="38763AB2"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Other assets</w:t>
            </w:r>
          </w:p>
        </w:tc>
        <w:tc>
          <w:tcPr>
            <w:tcW w:w="497" w:type="pct"/>
            <w:tcBorders>
              <w:top w:val="nil"/>
              <w:left w:val="nil"/>
              <w:bottom w:val="single" w:sz="8" w:space="0" w:color="auto"/>
              <w:right w:val="nil"/>
            </w:tcBorders>
            <w:shd w:val="clear" w:color="auto" w:fill="auto"/>
            <w:vAlign w:val="bottom"/>
          </w:tcPr>
          <w:p w14:paraId="2AB6A338" w14:textId="02341E2B"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18</w:t>
            </w:r>
            <w:r>
              <w:rPr>
                <w:rFonts w:asciiTheme="minorHAnsi" w:hAnsiTheme="minorHAnsi" w:cs="Arial"/>
                <w:bCs/>
                <w:sz w:val="16"/>
                <w:szCs w:val="16"/>
                <w:lang w:val="hr-HR"/>
              </w:rPr>
              <w:t>,</w:t>
            </w:r>
            <w:r w:rsidRPr="004E0A21">
              <w:rPr>
                <w:rFonts w:asciiTheme="minorHAnsi" w:hAnsiTheme="minorHAnsi" w:cs="Arial"/>
                <w:bCs/>
                <w:sz w:val="16"/>
                <w:szCs w:val="16"/>
                <w:lang w:val="hr-HR"/>
              </w:rPr>
              <w:t>871</w:t>
            </w:r>
          </w:p>
        </w:tc>
        <w:tc>
          <w:tcPr>
            <w:tcW w:w="498" w:type="pct"/>
            <w:tcBorders>
              <w:top w:val="nil"/>
              <w:left w:val="nil"/>
              <w:bottom w:val="single" w:sz="8" w:space="0" w:color="auto"/>
              <w:right w:val="nil"/>
            </w:tcBorders>
            <w:shd w:val="clear" w:color="auto" w:fill="auto"/>
            <w:vAlign w:val="bottom"/>
          </w:tcPr>
          <w:p w14:paraId="3BA06C0B" w14:textId="2475FA8A"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426</w:t>
            </w:r>
          </w:p>
        </w:tc>
        <w:tc>
          <w:tcPr>
            <w:tcW w:w="498" w:type="pct"/>
            <w:tcBorders>
              <w:top w:val="nil"/>
              <w:left w:val="nil"/>
              <w:bottom w:val="single" w:sz="8" w:space="0" w:color="auto"/>
              <w:right w:val="nil"/>
            </w:tcBorders>
            <w:shd w:val="clear" w:color="auto" w:fill="auto"/>
            <w:vAlign w:val="bottom"/>
          </w:tcPr>
          <w:p w14:paraId="145DAD87" w14:textId="5D194C5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w:t>
            </w:r>
          </w:p>
        </w:tc>
        <w:tc>
          <w:tcPr>
            <w:tcW w:w="498" w:type="pct"/>
            <w:tcBorders>
              <w:top w:val="nil"/>
              <w:left w:val="nil"/>
              <w:bottom w:val="single" w:sz="8" w:space="0" w:color="auto"/>
              <w:right w:val="nil"/>
            </w:tcBorders>
            <w:shd w:val="clear" w:color="auto" w:fill="auto"/>
            <w:vAlign w:val="bottom"/>
          </w:tcPr>
          <w:p w14:paraId="68D6CB1D" w14:textId="2E9265AC"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19</w:t>
            </w:r>
            <w:r>
              <w:rPr>
                <w:rFonts w:asciiTheme="minorHAnsi" w:hAnsiTheme="minorHAnsi" w:cs="Arial"/>
                <w:bCs/>
                <w:sz w:val="16"/>
                <w:szCs w:val="16"/>
                <w:lang w:val="hr-HR"/>
              </w:rPr>
              <w:t>,</w:t>
            </w:r>
            <w:r w:rsidRPr="004E0A21">
              <w:rPr>
                <w:rFonts w:asciiTheme="minorHAnsi" w:hAnsiTheme="minorHAnsi" w:cs="Arial"/>
                <w:bCs/>
                <w:sz w:val="16"/>
                <w:szCs w:val="16"/>
                <w:lang w:val="hr-HR"/>
              </w:rPr>
              <w:t>297</w:t>
            </w:r>
          </w:p>
        </w:tc>
        <w:tc>
          <w:tcPr>
            <w:tcW w:w="499" w:type="pct"/>
            <w:tcBorders>
              <w:top w:val="nil"/>
              <w:left w:val="nil"/>
              <w:bottom w:val="single" w:sz="8" w:space="0" w:color="auto"/>
              <w:right w:val="nil"/>
            </w:tcBorders>
            <w:shd w:val="clear" w:color="auto" w:fill="auto"/>
            <w:vAlign w:val="bottom"/>
          </w:tcPr>
          <w:p w14:paraId="133B04C9" w14:textId="41533693"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10</w:t>
            </w:r>
            <w:r>
              <w:rPr>
                <w:rFonts w:asciiTheme="minorHAnsi" w:hAnsiTheme="minorHAnsi" w:cs="Arial"/>
                <w:bCs/>
                <w:sz w:val="16"/>
                <w:szCs w:val="16"/>
                <w:lang w:val="hr-HR"/>
              </w:rPr>
              <w:t>,</w:t>
            </w:r>
            <w:r w:rsidRPr="004E0A21">
              <w:rPr>
                <w:rFonts w:asciiTheme="minorHAnsi" w:hAnsiTheme="minorHAnsi" w:cs="Arial"/>
                <w:bCs/>
                <w:sz w:val="16"/>
                <w:szCs w:val="16"/>
                <w:lang w:val="hr-HR"/>
              </w:rPr>
              <w:t>608</w:t>
            </w:r>
          </w:p>
        </w:tc>
        <w:tc>
          <w:tcPr>
            <w:tcW w:w="498" w:type="pct"/>
            <w:tcBorders>
              <w:top w:val="nil"/>
              <w:left w:val="nil"/>
              <w:bottom w:val="single" w:sz="8" w:space="0" w:color="auto"/>
              <w:right w:val="nil"/>
            </w:tcBorders>
            <w:shd w:val="clear" w:color="auto" w:fill="auto"/>
            <w:vAlign w:val="bottom"/>
          </w:tcPr>
          <w:p w14:paraId="5A33400D" w14:textId="30617CFF"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426</w:t>
            </w:r>
          </w:p>
        </w:tc>
        <w:tc>
          <w:tcPr>
            <w:tcW w:w="499" w:type="pct"/>
            <w:tcBorders>
              <w:top w:val="nil"/>
              <w:left w:val="nil"/>
              <w:bottom w:val="single" w:sz="8" w:space="0" w:color="auto"/>
              <w:right w:val="nil"/>
            </w:tcBorders>
            <w:shd w:val="clear" w:color="auto" w:fill="auto"/>
            <w:vAlign w:val="bottom"/>
          </w:tcPr>
          <w:p w14:paraId="7B2D12ED" w14:textId="27050314" w:rsidR="0076700A" w:rsidRPr="00A33463" w:rsidRDefault="0076700A" w:rsidP="0076700A">
            <w:pPr>
              <w:pStyle w:val="TT"/>
              <w:jc w:val="right"/>
              <w:rPr>
                <w:rFonts w:asciiTheme="minorHAnsi" w:hAnsiTheme="minorHAnsi" w:cs="Arial"/>
                <w:snapToGrid w:val="0"/>
                <w:sz w:val="16"/>
                <w:szCs w:val="16"/>
                <w:lang w:val="hr-HR"/>
              </w:rPr>
            </w:pPr>
            <w:r>
              <w:rPr>
                <w:rFonts w:asciiTheme="minorHAnsi" w:hAnsiTheme="minorHAnsi" w:cs="Arial"/>
                <w:snapToGrid w:val="0"/>
                <w:sz w:val="16"/>
                <w:szCs w:val="16"/>
                <w:lang w:val="hr-HR"/>
              </w:rPr>
              <w:t>-</w:t>
            </w:r>
          </w:p>
        </w:tc>
        <w:tc>
          <w:tcPr>
            <w:tcW w:w="520" w:type="pct"/>
            <w:tcBorders>
              <w:top w:val="nil"/>
              <w:left w:val="nil"/>
              <w:bottom w:val="single" w:sz="8" w:space="0" w:color="auto"/>
              <w:right w:val="nil"/>
            </w:tcBorders>
            <w:shd w:val="clear" w:color="auto" w:fill="auto"/>
            <w:vAlign w:val="bottom"/>
          </w:tcPr>
          <w:p w14:paraId="0B3C16FF" w14:textId="0653D1D6" w:rsidR="0076700A" w:rsidRPr="00A33463" w:rsidRDefault="0076700A" w:rsidP="0076700A">
            <w:pPr>
              <w:pStyle w:val="TT"/>
              <w:jc w:val="right"/>
              <w:rPr>
                <w:rFonts w:asciiTheme="minorHAnsi" w:hAnsiTheme="minorHAnsi" w:cs="Arial"/>
                <w:snapToGrid w:val="0"/>
                <w:sz w:val="16"/>
                <w:szCs w:val="16"/>
                <w:lang w:val="hr-HR"/>
              </w:rPr>
            </w:pPr>
            <w:r w:rsidRPr="004E0A21">
              <w:rPr>
                <w:rFonts w:asciiTheme="minorHAnsi" w:hAnsiTheme="minorHAnsi" w:cs="Arial"/>
                <w:bCs/>
                <w:sz w:val="16"/>
                <w:szCs w:val="16"/>
                <w:lang w:val="hr-HR"/>
              </w:rPr>
              <w:t>11</w:t>
            </w:r>
            <w:r>
              <w:rPr>
                <w:rFonts w:asciiTheme="minorHAnsi" w:hAnsiTheme="minorHAnsi" w:cs="Arial"/>
                <w:bCs/>
                <w:sz w:val="16"/>
                <w:szCs w:val="16"/>
                <w:lang w:val="hr-HR"/>
              </w:rPr>
              <w:t>,</w:t>
            </w:r>
            <w:r w:rsidRPr="004E0A21">
              <w:rPr>
                <w:rFonts w:asciiTheme="minorHAnsi" w:hAnsiTheme="minorHAnsi" w:cs="Arial"/>
                <w:bCs/>
                <w:sz w:val="16"/>
                <w:szCs w:val="16"/>
                <w:lang w:val="hr-HR"/>
              </w:rPr>
              <w:t>034</w:t>
            </w:r>
          </w:p>
        </w:tc>
      </w:tr>
      <w:tr w:rsidR="0076700A" w:rsidRPr="00A33463" w14:paraId="3BB8AC07" w14:textId="77777777" w:rsidTr="00F26FF5">
        <w:trPr>
          <w:trHeight w:val="285"/>
          <w:jc w:val="center"/>
        </w:trPr>
        <w:tc>
          <w:tcPr>
            <w:tcW w:w="992" w:type="pct"/>
            <w:vAlign w:val="bottom"/>
          </w:tcPr>
          <w:p w14:paraId="22E87B85" w14:textId="77777777" w:rsidR="0076700A" w:rsidRPr="00A33463" w:rsidRDefault="0076700A" w:rsidP="0076700A">
            <w:pPr>
              <w:pStyle w:val="Tot"/>
              <w:spacing w:line="220" w:lineRule="exact"/>
              <w:rPr>
                <w:rFonts w:asciiTheme="minorHAnsi" w:hAnsiTheme="minorHAnsi" w:cs="Arial"/>
                <w:b/>
                <w:bCs/>
                <w:sz w:val="16"/>
                <w:szCs w:val="16"/>
              </w:rPr>
            </w:pPr>
            <w:r w:rsidRPr="00A33463">
              <w:rPr>
                <w:rFonts w:asciiTheme="minorHAnsi" w:hAnsiTheme="minorHAnsi" w:cs="Arial"/>
                <w:b/>
                <w:bCs/>
                <w:sz w:val="16"/>
                <w:szCs w:val="16"/>
              </w:rPr>
              <w:t>Total</w:t>
            </w:r>
          </w:p>
        </w:tc>
        <w:tc>
          <w:tcPr>
            <w:tcW w:w="497" w:type="pct"/>
            <w:tcBorders>
              <w:top w:val="nil"/>
              <w:left w:val="nil"/>
              <w:bottom w:val="single" w:sz="12" w:space="0" w:color="auto"/>
              <w:right w:val="nil"/>
            </w:tcBorders>
            <w:shd w:val="clear" w:color="auto" w:fill="auto"/>
          </w:tcPr>
          <w:p w14:paraId="4BD76C84" w14:textId="6A05E53E"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26</w:t>
            </w:r>
            <w:r>
              <w:rPr>
                <w:rFonts w:asciiTheme="minorHAnsi" w:hAnsiTheme="minorHAnsi" w:cs="Arial"/>
                <w:b/>
                <w:bCs/>
                <w:sz w:val="16"/>
                <w:szCs w:val="16"/>
                <w:lang w:val="hr-HR"/>
              </w:rPr>
              <w:t>,</w:t>
            </w:r>
            <w:r w:rsidRPr="004E0A21">
              <w:rPr>
                <w:rFonts w:asciiTheme="minorHAnsi" w:hAnsiTheme="minorHAnsi" w:cs="Arial"/>
                <w:b/>
                <w:bCs/>
                <w:sz w:val="16"/>
                <w:szCs w:val="16"/>
                <w:lang w:val="hr-HR"/>
              </w:rPr>
              <w:t>345</w:t>
            </w:r>
            <w:r>
              <w:rPr>
                <w:rFonts w:asciiTheme="minorHAnsi" w:hAnsiTheme="minorHAnsi" w:cs="Arial"/>
                <w:b/>
                <w:bCs/>
                <w:sz w:val="16"/>
                <w:szCs w:val="16"/>
                <w:lang w:val="hr-HR"/>
              </w:rPr>
              <w:t>,</w:t>
            </w:r>
            <w:r w:rsidRPr="004E0A21">
              <w:rPr>
                <w:rFonts w:asciiTheme="minorHAnsi" w:hAnsiTheme="minorHAnsi" w:cs="Arial"/>
                <w:b/>
                <w:bCs/>
                <w:sz w:val="16"/>
                <w:szCs w:val="16"/>
                <w:lang w:val="hr-HR"/>
              </w:rPr>
              <w:t>687</w:t>
            </w:r>
          </w:p>
        </w:tc>
        <w:tc>
          <w:tcPr>
            <w:tcW w:w="498" w:type="pct"/>
            <w:tcBorders>
              <w:top w:val="nil"/>
              <w:left w:val="nil"/>
              <w:bottom w:val="single" w:sz="12" w:space="0" w:color="auto"/>
              <w:right w:val="nil"/>
            </w:tcBorders>
            <w:shd w:val="clear" w:color="auto" w:fill="auto"/>
          </w:tcPr>
          <w:p w14:paraId="226ADD92" w14:textId="7F387235"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1</w:t>
            </w:r>
            <w:r>
              <w:rPr>
                <w:rFonts w:asciiTheme="minorHAnsi" w:hAnsiTheme="minorHAnsi" w:cs="Arial"/>
                <w:b/>
                <w:bCs/>
                <w:sz w:val="16"/>
                <w:szCs w:val="16"/>
                <w:lang w:val="hr-HR"/>
              </w:rPr>
              <w:t>,</w:t>
            </w:r>
            <w:r w:rsidRPr="004E0A21">
              <w:rPr>
                <w:rFonts w:asciiTheme="minorHAnsi" w:hAnsiTheme="minorHAnsi" w:cs="Arial"/>
                <w:b/>
                <w:bCs/>
                <w:sz w:val="16"/>
                <w:szCs w:val="16"/>
                <w:lang w:val="hr-HR"/>
              </w:rPr>
              <w:t>604</w:t>
            </w:r>
            <w:r>
              <w:rPr>
                <w:rFonts w:asciiTheme="minorHAnsi" w:hAnsiTheme="minorHAnsi" w:cs="Arial"/>
                <w:b/>
                <w:bCs/>
                <w:sz w:val="16"/>
                <w:szCs w:val="16"/>
                <w:lang w:val="hr-HR"/>
              </w:rPr>
              <w:t>,</w:t>
            </w:r>
            <w:r w:rsidRPr="004E0A21">
              <w:rPr>
                <w:rFonts w:asciiTheme="minorHAnsi" w:hAnsiTheme="minorHAnsi" w:cs="Arial"/>
                <w:b/>
                <w:bCs/>
                <w:sz w:val="16"/>
                <w:szCs w:val="16"/>
                <w:lang w:val="hr-HR"/>
              </w:rPr>
              <w:t>855</w:t>
            </w:r>
          </w:p>
        </w:tc>
        <w:tc>
          <w:tcPr>
            <w:tcW w:w="498" w:type="pct"/>
            <w:tcBorders>
              <w:top w:val="nil"/>
              <w:left w:val="nil"/>
              <w:bottom w:val="single" w:sz="12" w:space="0" w:color="auto"/>
              <w:right w:val="nil"/>
            </w:tcBorders>
            <w:shd w:val="clear" w:color="auto" w:fill="auto"/>
          </w:tcPr>
          <w:p w14:paraId="78C2E6CE" w14:textId="338250AB" w:rsidR="0076700A" w:rsidRPr="00A33463" w:rsidRDefault="0076700A" w:rsidP="0076700A">
            <w:pPr>
              <w:pStyle w:val="TT"/>
              <w:jc w:val="right"/>
              <w:rPr>
                <w:rFonts w:asciiTheme="minorHAnsi" w:hAnsiTheme="minorHAnsi" w:cs="Arial"/>
                <w:snapToGrid w:val="0"/>
                <w:sz w:val="16"/>
                <w:szCs w:val="16"/>
                <w:lang w:val="hr-HR"/>
              </w:rPr>
            </w:pPr>
            <w:r>
              <w:rPr>
                <w:rFonts w:asciiTheme="minorHAnsi" w:hAnsiTheme="minorHAnsi" w:cs="Arial"/>
                <w:b/>
                <w:bCs/>
                <w:sz w:val="16"/>
                <w:szCs w:val="16"/>
                <w:lang w:val="hr-HR"/>
              </w:rPr>
              <w:t>-</w:t>
            </w:r>
          </w:p>
        </w:tc>
        <w:tc>
          <w:tcPr>
            <w:tcW w:w="498" w:type="pct"/>
            <w:tcBorders>
              <w:top w:val="nil"/>
              <w:left w:val="nil"/>
              <w:bottom w:val="single" w:sz="12" w:space="0" w:color="auto"/>
              <w:right w:val="nil"/>
            </w:tcBorders>
            <w:shd w:val="clear" w:color="auto" w:fill="auto"/>
          </w:tcPr>
          <w:p w14:paraId="681D5296" w14:textId="295D7BE0"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27</w:t>
            </w:r>
            <w:r>
              <w:rPr>
                <w:rFonts w:asciiTheme="minorHAnsi" w:hAnsiTheme="minorHAnsi" w:cs="Arial"/>
                <w:b/>
                <w:bCs/>
                <w:sz w:val="16"/>
                <w:szCs w:val="16"/>
                <w:lang w:val="hr-HR"/>
              </w:rPr>
              <w:t>,</w:t>
            </w:r>
            <w:r w:rsidRPr="004E0A21">
              <w:rPr>
                <w:rFonts w:asciiTheme="minorHAnsi" w:hAnsiTheme="minorHAnsi" w:cs="Arial"/>
                <w:b/>
                <w:bCs/>
                <w:sz w:val="16"/>
                <w:szCs w:val="16"/>
                <w:lang w:val="hr-HR"/>
              </w:rPr>
              <w:t>950</w:t>
            </w:r>
            <w:r>
              <w:rPr>
                <w:rFonts w:asciiTheme="minorHAnsi" w:hAnsiTheme="minorHAnsi" w:cs="Arial"/>
                <w:b/>
                <w:bCs/>
                <w:sz w:val="16"/>
                <w:szCs w:val="16"/>
                <w:lang w:val="hr-HR"/>
              </w:rPr>
              <w:t>,</w:t>
            </w:r>
            <w:r w:rsidRPr="004E0A21">
              <w:rPr>
                <w:rFonts w:asciiTheme="minorHAnsi" w:hAnsiTheme="minorHAnsi" w:cs="Arial"/>
                <w:b/>
                <w:bCs/>
                <w:sz w:val="16"/>
                <w:szCs w:val="16"/>
                <w:lang w:val="hr-HR"/>
              </w:rPr>
              <w:t>542</w:t>
            </w:r>
          </w:p>
        </w:tc>
        <w:tc>
          <w:tcPr>
            <w:tcW w:w="499" w:type="pct"/>
            <w:tcBorders>
              <w:top w:val="nil"/>
              <w:left w:val="nil"/>
              <w:bottom w:val="single" w:sz="12" w:space="0" w:color="auto"/>
              <w:right w:val="nil"/>
            </w:tcBorders>
            <w:shd w:val="clear" w:color="auto" w:fill="auto"/>
          </w:tcPr>
          <w:p w14:paraId="47F6381B" w14:textId="02660C5B"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w:t>
            </w:r>
            <w:r>
              <w:rPr>
                <w:rFonts w:asciiTheme="minorHAnsi" w:hAnsiTheme="minorHAnsi" w:cs="Arial"/>
                <w:b/>
                <w:bCs/>
                <w:sz w:val="16"/>
                <w:szCs w:val="16"/>
                <w:lang w:val="hr-HR"/>
              </w:rPr>
              <w:t>,</w:t>
            </w:r>
            <w:r w:rsidRPr="004E0A21">
              <w:rPr>
                <w:rFonts w:asciiTheme="minorHAnsi" w:hAnsiTheme="minorHAnsi" w:cs="Arial"/>
                <w:b/>
                <w:bCs/>
                <w:sz w:val="16"/>
                <w:szCs w:val="16"/>
                <w:lang w:val="hr-HR"/>
              </w:rPr>
              <w:t>256</w:t>
            </w:r>
            <w:r>
              <w:rPr>
                <w:rFonts w:asciiTheme="minorHAnsi" w:hAnsiTheme="minorHAnsi" w:cs="Arial"/>
                <w:b/>
                <w:bCs/>
                <w:sz w:val="16"/>
                <w:szCs w:val="16"/>
                <w:lang w:val="hr-HR"/>
              </w:rPr>
              <w:t>,</w:t>
            </w:r>
            <w:r w:rsidRPr="004E0A21">
              <w:rPr>
                <w:rFonts w:asciiTheme="minorHAnsi" w:hAnsiTheme="minorHAnsi" w:cs="Arial"/>
                <w:b/>
                <w:bCs/>
                <w:sz w:val="16"/>
                <w:szCs w:val="16"/>
                <w:lang w:val="hr-HR"/>
              </w:rPr>
              <w:t>614</w:t>
            </w:r>
          </w:p>
        </w:tc>
        <w:tc>
          <w:tcPr>
            <w:tcW w:w="498" w:type="pct"/>
            <w:tcBorders>
              <w:top w:val="nil"/>
              <w:left w:val="nil"/>
              <w:bottom w:val="single" w:sz="12" w:space="0" w:color="auto"/>
              <w:right w:val="nil"/>
            </w:tcBorders>
            <w:shd w:val="clear" w:color="auto" w:fill="auto"/>
          </w:tcPr>
          <w:p w14:paraId="4BD34810" w14:textId="1FF4B994"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51</w:t>
            </w:r>
            <w:r>
              <w:rPr>
                <w:rFonts w:asciiTheme="minorHAnsi" w:hAnsiTheme="minorHAnsi" w:cs="Arial"/>
                <w:b/>
                <w:bCs/>
                <w:sz w:val="16"/>
                <w:szCs w:val="16"/>
                <w:lang w:val="hr-HR"/>
              </w:rPr>
              <w:t>,</w:t>
            </w:r>
            <w:r w:rsidRPr="004E0A21">
              <w:rPr>
                <w:rFonts w:asciiTheme="minorHAnsi" w:hAnsiTheme="minorHAnsi" w:cs="Arial"/>
                <w:b/>
                <w:bCs/>
                <w:sz w:val="16"/>
                <w:szCs w:val="16"/>
                <w:lang w:val="hr-HR"/>
              </w:rPr>
              <w:t>132</w:t>
            </w:r>
          </w:p>
        </w:tc>
        <w:tc>
          <w:tcPr>
            <w:tcW w:w="499" w:type="pct"/>
            <w:tcBorders>
              <w:top w:val="nil"/>
              <w:left w:val="nil"/>
              <w:bottom w:val="single" w:sz="12" w:space="0" w:color="auto"/>
              <w:right w:val="nil"/>
            </w:tcBorders>
            <w:shd w:val="clear" w:color="auto" w:fill="auto"/>
          </w:tcPr>
          <w:p w14:paraId="03806901" w14:textId="0A80374A" w:rsidR="0076700A" w:rsidRPr="00A33463" w:rsidRDefault="0076700A" w:rsidP="0076700A">
            <w:pPr>
              <w:pStyle w:val="Tot"/>
              <w:jc w:val="right"/>
              <w:rPr>
                <w:rFonts w:asciiTheme="minorHAnsi" w:hAnsiTheme="minorHAnsi" w:cs="Arial"/>
                <w:b/>
                <w:bCs/>
                <w:sz w:val="16"/>
                <w:szCs w:val="16"/>
                <w:lang w:val="hr-HR"/>
              </w:rPr>
            </w:pPr>
            <w:r>
              <w:rPr>
                <w:rFonts w:asciiTheme="minorHAnsi" w:hAnsiTheme="minorHAnsi" w:cs="Arial"/>
                <w:b/>
                <w:bCs/>
                <w:sz w:val="16"/>
                <w:szCs w:val="16"/>
                <w:lang w:val="hr-HR"/>
              </w:rPr>
              <w:t>-</w:t>
            </w:r>
          </w:p>
        </w:tc>
        <w:tc>
          <w:tcPr>
            <w:tcW w:w="520" w:type="pct"/>
            <w:tcBorders>
              <w:top w:val="nil"/>
              <w:left w:val="nil"/>
              <w:bottom w:val="single" w:sz="12" w:space="0" w:color="auto"/>
              <w:right w:val="nil"/>
            </w:tcBorders>
            <w:shd w:val="clear" w:color="auto" w:fill="auto"/>
          </w:tcPr>
          <w:p w14:paraId="70490102" w14:textId="73D5D82A" w:rsidR="0076700A" w:rsidRPr="00A33463" w:rsidRDefault="0076700A" w:rsidP="0076700A">
            <w:pPr>
              <w:pStyle w:val="Tot"/>
              <w:jc w:val="right"/>
              <w:rPr>
                <w:rFonts w:asciiTheme="minorHAnsi" w:hAnsiTheme="minorHAnsi" w:cs="Arial"/>
                <w:b/>
                <w:bCs/>
                <w:sz w:val="16"/>
                <w:szCs w:val="16"/>
                <w:lang w:val="hr-HR"/>
              </w:rPr>
            </w:pPr>
            <w:r w:rsidRPr="004E0A21">
              <w:rPr>
                <w:rFonts w:asciiTheme="minorHAnsi" w:hAnsiTheme="minorHAnsi" w:cs="Arial"/>
                <w:b/>
                <w:bCs/>
                <w:sz w:val="16"/>
                <w:szCs w:val="16"/>
                <w:lang w:val="hr-HR"/>
              </w:rPr>
              <w:t>5</w:t>
            </w:r>
            <w:r>
              <w:rPr>
                <w:rFonts w:asciiTheme="minorHAnsi" w:hAnsiTheme="minorHAnsi" w:cs="Arial"/>
                <w:b/>
                <w:bCs/>
                <w:sz w:val="16"/>
                <w:szCs w:val="16"/>
                <w:lang w:val="hr-HR"/>
              </w:rPr>
              <w:t>,</w:t>
            </w:r>
            <w:r w:rsidRPr="004E0A21">
              <w:rPr>
                <w:rFonts w:asciiTheme="minorHAnsi" w:hAnsiTheme="minorHAnsi" w:cs="Arial"/>
                <w:b/>
                <w:bCs/>
                <w:sz w:val="16"/>
                <w:szCs w:val="16"/>
                <w:lang w:val="hr-HR"/>
              </w:rPr>
              <w:t>307</w:t>
            </w:r>
            <w:r>
              <w:rPr>
                <w:rFonts w:asciiTheme="minorHAnsi" w:hAnsiTheme="minorHAnsi" w:cs="Arial"/>
                <w:b/>
                <w:bCs/>
                <w:sz w:val="16"/>
                <w:szCs w:val="16"/>
                <w:lang w:val="hr-HR"/>
              </w:rPr>
              <w:t>,</w:t>
            </w:r>
            <w:r w:rsidRPr="004E0A21">
              <w:rPr>
                <w:rFonts w:asciiTheme="minorHAnsi" w:hAnsiTheme="minorHAnsi" w:cs="Arial"/>
                <w:b/>
                <w:bCs/>
                <w:sz w:val="16"/>
                <w:szCs w:val="16"/>
                <w:lang w:val="hr-HR"/>
              </w:rPr>
              <w:t>746</w:t>
            </w:r>
          </w:p>
        </w:tc>
      </w:tr>
      <w:tr w:rsidR="003C0B37" w:rsidRPr="00A33463" w14:paraId="20185E7A" w14:textId="77777777" w:rsidTr="001E7DB0">
        <w:trPr>
          <w:trHeight w:val="397"/>
          <w:jc w:val="center"/>
        </w:trPr>
        <w:tc>
          <w:tcPr>
            <w:tcW w:w="992" w:type="pct"/>
            <w:vAlign w:val="bottom"/>
          </w:tcPr>
          <w:p w14:paraId="36AC5D96" w14:textId="77777777" w:rsidR="0037647D" w:rsidRPr="00A33463" w:rsidRDefault="0037647D" w:rsidP="00F81348">
            <w:pPr>
              <w:pStyle w:val="TT"/>
              <w:spacing w:line="220" w:lineRule="exact"/>
              <w:rPr>
                <w:rFonts w:asciiTheme="minorHAnsi" w:hAnsiTheme="minorHAnsi" w:cs="Arial"/>
                <w:b/>
                <w:bCs/>
                <w:sz w:val="16"/>
                <w:szCs w:val="16"/>
              </w:rPr>
            </w:pPr>
            <w:r w:rsidRPr="00A33463">
              <w:rPr>
                <w:rFonts w:asciiTheme="minorHAnsi" w:hAnsiTheme="minorHAnsi" w:cs="Arial"/>
                <w:b/>
                <w:bCs/>
                <w:sz w:val="16"/>
                <w:szCs w:val="16"/>
              </w:rPr>
              <w:t>Guarantees  and  commitments</w:t>
            </w:r>
          </w:p>
        </w:tc>
        <w:tc>
          <w:tcPr>
            <w:tcW w:w="497" w:type="pct"/>
            <w:tcBorders>
              <w:top w:val="single" w:sz="12" w:space="0" w:color="auto"/>
            </w:tcBorders>
            <w:vAlign w:val="bottom"/>
          </w:tcPr>
          <w:p w14:paraId="0D8F238E" w14:textId="77777777" w:rsidR="0037647D" w:rsidRPr="00866C00" w:rsidRDefault="0037647D">
            <w:pPr>
              <w:pStyle w:val="TT"/>
              <w:jc w:val="right"/>
              <w:rPr>
                <w:rFonts w:asciiTheme="minorHAnsi" w:hAnsiTheme="minorHAnsi" w:cs="Arial"/>
                <w:b/>
                <w:bCs/>
                <w:sz w:val="16"/>
                <w:szCs w:val="16"/>
                <w:lang w:val="hr-HR"/>
              </w:rPr>
            </w:pPr>
          </w:p>
        </w:tc>
        <w:tc>
          <w:tcPr>
            <w:tcW w:w="498" w:type="pct"/>
            <w:tcBorders>
              <w:top w:val="single" w:sz="12" w:space="0" w:color="auto"/>
            </w:tcBorders>
            <w:vAlign w:val="bottom"/>
          </w:tcPr>
          <w:p w14:paraId="4753ACD1" w14:textId="77777777" w:rsidR="0037647D" w:rsidRPr="00A33463" w:rsidRDefault="0037647D">
            <w:pPr>
              <w:pStyle w:val="TT"/>
              <w:jc w:val="right"/>
              <w:rPr>
                <w:rFonts w:asciiTheme="minorHAnsi" w:hAnsiTheme="minorHAnsi" w:cs="Arial"/>
                <w:b/>
                <w:bCs/>
                <w:sz w:val="16"/>
                <w:szCs w:val="16"/>
                <w:lang w:val="hr-HR"/>
              </w:rPr>
            </w:pPr>
          </w:p>
        </w:tc>
        <w:tc>
          <w:tcPr>
            <w:tcW w:w="498" w:type="pct"/>
            <w:tcBorders>
              <w:top w:val="single" w:sz="12" w:space="0" w:color="auto"/>
            </w:tcBorders>
            <w:vAlign w:val="bottom"/>
          </w:tcPr>
          <w:p w14:paraId="7019AA89" w14:textId="77777777" w:rsidR="0037647D" w:rsidRPr="00A33463" w:rsidRDefault="0037647D">
            <w:pPr>
              <w:pStyle w:val="TT"/>
              <w:jc w:val="right"/>
              <w:rPr>
                <w:rFonts w:asciiTheme="minorHAnsi" w:hAnsiTheme="minorHAnsi" w:cs="Arial"/>
                <w:b/>
                <w:bCs/>
                <w:sz w:val="16"/>
                <w:szCs w:val="16"/>
                <w:lang w:val="hr-HR"/>
              </w:rPr>
            </w:pPr>
          </w:p>
        </w:tc>
        <w:tc>
          <w:tcPr>
            <w:tcW w:w="498" w:type="pct"/>
            <w:tcBorders>
              <w:top w:val="single" w:sz="12" w:space="0" w:color="auto"/>
            </w:tcBorders>
            <w:vAlign w:val="bottom"/>
          </w:tcPr>
          <w:p w14:paraId="23B03718" w14:textId="77777777" w:rsidR="0037647D" w:rsidRPr="00A33463" w:rsidRDefault="0037647D">
            <w:pPr>
              <w:pStyle w:val="TT"/>
              <w:jc w:val="right"/>
              <w:rPr>
                <w:rFonts w:asciiTheme="minorHAnsi" w:hAnsiTheme="minorHAnsi" w:cs="Arial"/>
                <w:b/>
                <w:bCs/>
                <w:sz w:val="16"/>
                <w:szCs w:val="16"/>
                <w:lang w:val="hr-HR"/>
              </w:rPr>
            </w:pPr>
          </w:p>
        </w:tc>
        <w:tc>
          <w:tcPr>
            <w:tcW w:w="499" w:type="pct"/>
            <w:tcBorders>
              <w:top w:val="single" w:sz="12" w:space="0" w:color="auto"/>
            </w:tcBorders>
            <w:vAlign w:val="bottom"/>
          </w:tcPr>
          <w:p w14:paraId="3A3E47CB" w14:textId="77777777" w:rsidR="0037647D" w:rsidRPr="00A33463" w:rsidRDefault="0037647D">
            <w:pPr>
              <w:pStyle w:val="TT"/>
              <w:jc w:val="right"/>
              <w:rPr>
                <w:rFonts w:asciiTheme="minorHAnsi" w:hAnsiTheme="minorHAnsi" w:cs="Arial"/>
                <w:b/>
                <w:bCs/>
                <w:sz w:val="16"/>
                <w:szCs w:val="16"/>
                <w:lang w:val="hr-HR"/>
              </w:rPr>
            </w:pPr>
          </w:p>
        </w:tc>
        <w:tc>
          <w:tcPr>
            <w:tcW w:w="498" w:type="pct"/>
            <w:tcBorders>
              <w:top w:val="single" w:sz="12" w:space="0" w:color="auto"/>
            </w:tcBorders>
            <w:vAlign w:val="bottom"/>
          </w:tcPr>
          <w:p w14:paraId="025519CE" w14:textId="77777777" w:rsidR="0037647D" w:rsidRPr="00A33463" w:rsidRDefault="0037647D">
            <w:pPr>
              <w:pStyle w:val="TT"/>
              <w:jc w:val="right"/>
              <w:rPr>
                <w:rFonts w:asciiTheme="minorHAnsi" w:hAnsiTheme="minorHAnsi" w:cs="Arial"/>
                <w:b/>
                <w:bCs/>
                <w:sz w:val="16"/>
                <w:szCs w:val="16"/>
                <w:lang w:val="hr-HR"/>
              </w:rPr>
            </w:pPr>
          </w:p>
        </w:tc>
        <w:tc>
          <w:tcPr>
            <w:tcW w:w="499" w:type="pct"/>
            <w:tcBorders>
              <w:top w:val="single" w:sz="12" w:space="0" w:color="auto"/>
            </w:tcBorders>
            <w:vAlign w:val="bottom"/>
          </w:tcPr>
          <w:p w14:paraId="15CBAC43" w14:textId="77777777" w:rsidR="0037647D" w:rsidRPr="00A33463" w:rsidRDefault="0037647D">
            <w:pPr>
              <w:pStyle w:val="TT"/>
              <w:jc w:val="right"/>
              <w:rPr>
                <w:rFonts w:asciiTheme="minorHAnsi" w:hAnsiTheme="minorHAnsi" w:cs="Arial"/>
                <w:b/>
                <w:bCs/>
                <w:sz w:val="16"/>
                <w:szCs w:val="16"/>
                <w:lang w:val="hr-HR"/>
              </w:rPr>
            </w:pPr>
          </w:p>
        </w:tc>
        <w:tc>
          <w:tcPr>
            <w:tcW w:w="520" w:type="pct"/>
            <w:tcBorders>
              <w:top w:val="single" w:sz="12" w:space="0" w:color="auto"/>
            </w:tcBorders>
            <w:vAlign w:val="bottom"/>
          </w:tcPr>
          <w:p w14:paraId="419C3134" w14:textId="77777777" w:rsidR="0037647D" w:rsidRPr="00A33463" w:rsidRDefault="0037647D">
            <w:pPr>
              <w:pStyle w:val="TT"/>
              <w:jc w:val="right"/>
              <w:rPr>
                <w:rFonts w:asciiTheme="minorHAnsi" w:hAnsiTheme="minorHAnsi" w:cs="Arial"/>
                <w:b/>
                <w:bCs/>
                <w:sz w:val="16"/>
                <w:szCs w:val="16"/>
                <w:lang w:val="hr-HR"/>
              </w:rPr>
            </w:pPr>
          </w:p>
        </w:tc>
      </w:tr>
      <w:tr w:rsidR="0076700A" w:rsidRPr="00A33463" w14:paraId="141FD6C7" w14:textId="77777777" w:rsidTr="00A04953">
        <w:trPr>
          <w:trHeight w:val="359"/>
          <w:jc w:val="center"/>
        </w:trPr>
        <w:tc>
          <w:tcPr>
            <w:tcW w:w="992" w:type="pct"/>
            <w:vAlign w:val="bottom"/>
          </w:tcPr>
          <w:p w14:paraId="61ED25D7"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Guarantees issued in HRK</w:t>
            </w:r>
          </w:p>
        </w:tc>
        <w:tc>
          <w:tcPr>
            <w:tcW w:w="497" w:type="pct"/>
            <w:tcBorders>
              <w:top w:val="nil"/>
              <w:left w:val="nil"/>
              <w:bottom w:val="nil"/>
              <w:right w:val="nil"/>
            </w:tcBorders>
            <w:shd w:val="clear" w:color="auto" w:fill="auto"/>
            <w:vAlign w:val="bottom"/>
          </w:tcPr>
          <w:p w14:paraId="61D199CC" w14:textId="460F40BD"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33</w:t>
            </w:r>
            <w:r>
              <w:rPr>
                <w:rFonts w:asciiTheme="minorHAnsi" w:hAnsiTheme="minorHAnsi" w:cs="Arial"/>
                <w:bCs/>
                <w:sz w:val="16"/>
                <w:szCs w:val="16"/>
                <w:lang w:val="hr-HR"/>
              </w:rPr>
              <w:t>,</w:t>
            </w:r>
            <w:r w:rsidRPr="004E0A21">
              <w:rPr>
                <w:rFonts w:asciiTheme="minorHAnsi" w:hAnsiTheme="minorHAnsi" w:cs="Arial"/>
                <w:bCs/>
                <w:sz w:val="16"/>
                <w:szCs w:val="16"/>
                <w:lang w:val="hr-HR"/>
              </w:rPr>
              <w:t>993</w:t>
            </w:r>
          </w:p>
        </w:tc>
        <w:tc>
          <w:tcPr>
            <w:tcW w:w="498" w:type="pct"/>
            <w:tcBorders>
              <w:top w:val="nil"/>
              <w:left w:val="nil"/>
              <w:bottom w:val="nil"/>
              <w:right w:val="nil"/>
            </w:tcBorders>
            <w:shd w:val="clear" w:color="auto" w:fill="auto"/>
            <w:vAlign w:val="bottom"/>
          </w:tcPr>
          <w:p w14:paraId="41060824" w14:textId="5233793C"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1F732F89" w14:textId="1BBEE630"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20F3682C" w14:textId="05918ECA"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33</w:t>
            </w:r>
            <w:r>
              <w:rPr>
                <w:rFonts w:asciiTheme="minorHAnsi" w:hAnsiTheme="minorHAnsi" w:cs="Arial"/>
                <w:bCs/>
                <w:sz w:val="16"/>
                <w:szCs w:val="16"/>
                <w:lang w:val="hr-HR"/>
              </w:rPr>
              <w:t>,</w:t>
            </w:r>
            <w:r w:rsidRPr="004E0A21">
              <w:rPr>
                <w:rFonts w:asciiTheme="minorHAnsi" w:hAnsiTheme="minorHAnsi" w:cs="Arial"/>
                <w:bCs/>
                <w:sz w:val="16"/>
                <w:szCs w:val="16"/>
                <w:lang w:val="hr-HR"/>
              </w:rPr>
              <w:t>993</w:t>
            </w:r>
          </w:p>
        </w:tc>
        <w:tc>
          <w:tcPr>
            <w:tcW w:w="499" w:type="pct"/>
            <w:tcBorders>
              <w:top w:val="nil"/>
              <w:left w:val="nil"/>
              <w:bottom w:val="nil"/>
              <w:right w:val="nil"/>
            </w:tcBorders>
            <w:shd w:val="clear" w:color="auto" w:fill="auto"/>
            <w:vAlign w:val="bottom"/>
          </w:tcPr>
          <w:p w14:paraId="34F02BD0" w14:textId="3C1F9C92"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254</w:t>
            </w:r>
          </w:p>
        </w:tc>
        <w:tc>
          <w:tcPr>
            <w:tcW w:w="498" w:type="pct"/>
            <w:tcBorders>
              <w:top w:val="nil"/>
              <w:left w:val="nil"/>
              <w:bottom w:val="nil"/>
              <w:right w:val="nil"/>
            </w:tcBorders>
            <w:shd w:val="clear" w:color="auto" w:fill="auto"/>
            <w:vAlign w:val="bottom"/>
          </w:tcPr>
          <w:p w14:paraId="7CCD9D81" w14:textId="23C667EE"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772060FC" w14:textId="0D8DD59A"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30359EF4" w14:textId="15483B02"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254</w:t>
            </w:r>
          </w:p>
        </w:tc>
      </w:tr>
      <w:tr w:rsidR="0076700A" w:rsidRPr="00A33463" w14:paraId="6375C2CD" w14:textId="77777777" w:rsidTr="00A04953">
        <w:trPr>
          <w:trHeight w:val="372"/>
          <w:jc w:val="center"/>
        </w:trPr>
        <w:tc>
          <w:tcPr>
            <w:tcW w:w="992" w:type="pct"/>
            <w:vAlign w:val="bottom"/>
          </w:tcPr>
          <w:p w14:paraId="247F457E"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Issued guarantees in foreign currency</w:t>
            </w:r>
          </w:p>
        </w:tc>
        <w:tc>
          <w:tcPr>
            <w:tcW w:w="497" w:type="pct"/>
            <w:tcBorders>
              <w:top w:val="nil"/>
              <w:left w:val="nil"/>
              <w:bottom w:val="nil"/>
              <w:right w:val="nil"/>
            </w:tcBorders>
            <w:shd w:val="clear" w:color="auto" w:fill="auto"/>
            <w:vAlign w:val="bottom"/>
          </w:tcPr>
          <w:p w14:paraId="4199CB44" w14:textId="6A1E9A8E"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425</w:t>
            </w:r>
            <w:r>
              <w:rPr>
                <w:rFonts w:asciiTheme="minorHAnsi" w:hAnsiTheme="minorHAnsi" w:cs="Arial"/>
                <w:bCs/>
                <w:sz w:val="16"/>
                <w:szCs w:val="16"/>
                <w:lang w:val="hr-HR"/>
              </w:rPr>
              <w:t>,</w:t>
            </w:r>
            <w:r w:rsidRPr="004E0A21">
              <w:rPr>
                <w:rFonts w:asciiTheme="minorHAnsi" w:hAnsiTheme="minorHAnsi" w:cs="Arial"/>
                <w:bCs/>
                <w:sz w:val="16"/>
                <w:szCs w:val="16"/>
                <w:lang w:val="hr-HR"/>
              </w:rPr>
              <w:t>975</w:t>
            </w:r>
          </w:p>
        </w:tc>
        <w:tc>
          <w:tcPr>
            <w:tcW w:w="498" w:type="pct"/>
            <w:tcBorders>
              <w:top w:val="nil"/>
              <w:left w:val="nil"/>
              <w:bottom w:val="nil"/>
              <w:right w:val="nil"/>
            </w:tcBorders>
            <w:shd w:val="clear" w:color="auto" w:fill="auto"/>
            <w:vAlign w:val="bottom"/>
          </w:tcPr>
          <w:p w14:paraId="4417B709" w14:textId="331C17FF"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20</w:t>
            </w:r>
            <w:r>
              <w:rPr>
                <w:rFonts w:asciiTheme="minorHAnsi" w:hAnsiTheme="minorHAnsi" w:cs="Arial"/>
                <w:bCs/>
                <w:sz w:val="16"/>
                <w:szCs w:val="16"/>
                <w:lang w:val="hr-HR"/>
              </w:rPr>
              <w:t>,</w:t>
            </w:r>
            <w:r w:rsidRPr="004E0A21">
              <w:rPr>
                <w:rFonts w:asciiTheme="minorHAnsi" w:hAnsiTheme="minorHAnsi" w:cs="Arial"/>
                <w:bCs/>
                <w:sz w:val="16"/>
                <w:szCs w:val="16"/>
                <w:lang w:val="hr-HR"/>
              </w:rPr>
              <w:t>349</w:t>
            </w:r>
          </w:p>
        </w:tc>
        <w:tc>
          <w:tcPr>
            <w:tcW w:w="498" w:type="pct"/>
            <w:tcBorders>
              <w:top w:val="nil"/>
              <w:left w:val="nil"/>
              <w:bottom w:val="nil"/>
              <w:right w:val="nil"/>
            </w:tcBorders>
            <w:shd w:val="clear" w:color="auto" w:fill="auto"/>
            <w:vAlign w:val="bottom"/>
          </w:tcPr>
          <w:p w14:paraId="5CD5AB1C" w14:textId="57D16661"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0C123F05" w14:textId="175181CA"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446</w:t>
            </w:r>
            <w:r>
              <w:rPr>
                <w:rFonts w:asciiTheme="minorHAnsi" w:hAnsiTheme="minorHAnsi" w:cs="Arial"/>
                <w:bCs/>
                <w:sz w:val="16"/>
                <w:szCs w:val="16"/>
                <w:lang w:val="hr-HR"/>
              </w:rPr>
              <w:t>,</w:t>
            </w:r>
            <w:r w:rsidRPr="004E0A21">
              <w:rPr>
                <w:rFonts w:asciiTheme="minorHAnsi" w:hAnsiTheme="minorHAnsi" w:cs="Arial"/>
                <w:bCs/>
                <w:sz w:val="16"/>
                <w:szCs w:val="16"/>
                <w:lang w:val="hr-HR"/>
              </w:rPr>
              <w:t>324</w:t>
            </w:r>
          </w:p>
        </w:tc>
        <w:tc>
          <w:tcPr>
            <w:tcW w:w="499" w:type="pct"/>
            <w:tcBorders>
              <w:top w:val="nil"/>
              <w:left w:val="nil"/>
              <w:bottom w:val="nil"/>
              <w:right w:val="nil"/>
            </w:tcBorders>
            <w:shd w:val="clear" w:color="auto" w:fill="auto"/>
            <w:vAlign w:val="bottom"/>
          </w:tcPr>
          <w:p w14:paraId="3308613C" w14:textId="2CECE119"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330</w:t>
            </w:r>
            <w:r>
              <w:rPr>
                <w:rFonts w:asciiTheme="minorHAnsi" w:hAnsiTheme="minorHAnsi" w:cs="Arial"/>
                <w:bCs/>
                <w:sz w:val="16"/>
                <w:szCs w:val="16"/>
                <w:lang w:val="hr-HR"/>
              </w:rPr>
              <w:t>,</w:t>
            </w:r>
            <w:r w:rsidRPr="004E0A21">
              <w:rPr>
                <w:rFonts w:asciiTheme="minorHAnsi" w:hAnsiTheme="minorHAnsi" w:cs="Arial"/>
                <w:bCs/>
                <w:sz w:val="16"/>
                <w:szCs w:val="16"/>
                <w:lang w:val="hr-HR"/>
              </w:rPr>
              <w:t>170</w:t>
            </w:r>
          </w:p>
        </w:tc>
        <w:tc>
          <w:tcPr>
            <w:tcW w:w="498" w:type="pct"/>
            <w:tcBorders>
              <w:top w:val="nil"/>
              <w:left w:val="nil"/>
              <w:bottom w:val="nil"/>
              <w:right w:val="nil"/>
            </w:tcBorders>
            <w:shd w:val="clear" w:color="auto" w:fill="auto"/>
            <w:vAlign w:val="bottom"/>
          </w:tcPr>
          <w:p w14:paraId="6386FA09" w14:textId="16845733"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4C3310CC" w14:textId="6E11EE35"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5E1840AB" w14:textId="40EC4750"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330</w:t>
            </w:r>
            <w:r>
              <w:rPr>
                <w:rFonts w:asciiTheme="minorHAnsi" w:hAnsiTheme="minorHAnsi" w:cs="Arial"/>
                <w:bCs/>
                <w:sz w:val="16"/>
                <w:szCs w:val="16"/>
                <w:lang w:val="hr-HR"/>
              </w:rPr>
              <w:t>,</w:t>
            </w:r>
            <w:r w:rsidRPr="004E0A21">
              <w:rPr>
                <w:rFonts w:asciiTheme="minorHAnsi" w:hAnsiTheme="minorHAnsi" w:cs="Arial"/>
                <w:bCs/>
                <w:sz w:val="16"/>
                <w:szCs w:val="16"/>
                <w:lang w:val="hr-HR"/>
              </w:rPr>
              <w:t>170</w:t>
            </w:r>
          </w:p>
        </w:tc>
      </w:tr>
      <w:tr w:rsidR="0076700A" w:rsidRPr="00A33463" w14:paraId="3D2C1976" w14:textId="77777777" w:rsidTr="00A04953">
        <w:trPr>
          <w:trHeight w:val="298"/>
          <w:jc w:val="center"/>
        </w:trPr>
        <w:tc>
          <w:tcPr>
            <w:tcW w:w="992" w:type="pct"/>
            <w:vAlign w:val="bottom"/>
          </w:tcPr>
          <w:p w14:paraId="37BF14C8"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Undrawn loans</w:t>
            </w:r>
          </w:p>
        </w:tc>
        <w:tc>
          <w:tcPr>
            <w:tcW w:w="497" w:type="pct"/>
            <w:tcBorders>
              <w:top w:val="nil"/>
              <w:left w:val="nil"/>
              <w:bottom w:val="nil"/>
              <w:right w:val="nil"/>
            </w:tcBorders>
            <w:shd w:val="clear" w:color="auto" w:fill="auto"/>
            <w:vAlign w:val="bottom"/>
          </w:tcPr>
          <w:p w14:paraId="388CFC1F" w14:textId="05247563"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984</w:t>
            </w:r>
            <w:r>
              <w:rPr>
                <w:rFonts w:asciiTheme="minorHAnsi" w:hAnsiTheme="minorHAnsi" w:cs="Arial"/>
                <w:bCs/>
                <w:sz w:val="16"/>
                <w:szCs w:val="16"/>
                <w:lang w:val="hr-HR"/>
              </w:rPr>
              <w:t>,</w:t>
            </w:r>
            <w:r w:rsidRPr="004E0A21">
              <w:rPr>
                <w:rFonts w:asciiTheme="minorHAnsi" w:hAnsiTheme="minorHAnsi" w:cs="Arial"/>
                <w:bCs/>
                <w:sz w:val="16"/>
                <w:szCs w:val="16"/>
                <w:lang w:val="hr-HR"/>
              </w:rPr>
              <w:t>971</w:t>
            </w:r>
          </w:p>
        </w:tc>
        <w:tc>
          <w:tcPr>
            <w:tcW w:w="498" w:type="pct"/>
            <w:tcBorders>
              <w:top w:val="nil"/>
              <w:left w:val="nil"/>
              <w:bottom w:val="nil"/>
              <w:right w:val="nil"/>
            </w:tcBorders>
            <w:shd w:val="clear" w:color="auto" w:fill="auto"/>
            <w:vAlign w:val="bottom"/>
          </w:tcPr>
          <w:p w14:paraId="13B10556" w14:textId="62B815AE"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1</w:t>
            </w:r>
            <w:r>
              <w:rPr>
                <w:rFonts w:asciiTheme="minorHAnsi" w:hAnsiTheme="minorHAnsi" w:cs="Arial"/>
                <w:bCs/>
                <w:sz w:val="16"/>
                <w:szCs w:val="16"/>
                <w:lang w:val="hr-HR"/>
              </w:rPr>
              <w:t>,</w:t>
            </w:r>
            <w:r w:rsidRPr="004E0A21">
              <w:rPr>
                <w:rFonts w:asciiTheme="minorHAnsi" w:hAnsiTheme="minorHAnsi" w:cs="Arial"/>
                <w:bCs/>
                <w:sz w:val="16"/>
                <w:szCs w:val="16"/>
                <w:lang w:val="hr-HR"/>
              </w:rPr>
              <w:t>827</w:t>
            </w:r>
          </w:p>
        </w:tc>
        <w:tc>
          <w:tcPr>
            <w:tcW w:w="498" w:type="pct"/>
            <w:tcBorders>
              <w:top w:val="nil"/>
              <w:left w:val="nil"/>
              <w:bottom w:val="nil"/>
              <w:right w:val="nil"/>
            </w:tcBorders>
            <w:shd w:val="clear" w:color="auto" w:fill="auto"/>
            <w:vAlign w:val="bottom"/>
          </w:tcPr>
          <w:p w14:paraId="09266014" w14:textId="4B248F53"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Cs/>
                <w:sz w:val="16"/>
                <w:szCs w:val="16"/>
                <w:lang w:val="hr-HR"/>
              </w:rPr>
              <w:t>-</w:t>
            </w:r>
          </w:p>
        </w:tc>
        <w:tc>
          <w:tcPr>
            <w:tcW w:w="498" w:type="pct"/>
            <w:tcBorders>
              <w:top w:val="nil"/>
              <w:left w:val="nil"/>
              <w:bottom w:val="nil"/>
              <w:right w:val="nil"/>
            </w:tcBorders>
            <w:shd w:val="clear" w:color="auto" w:fill="auto"/>
            <w:vAlign w:val="bottom"/>
          </w:tcPr>
          <w:p w14:paraId="20409CB6" w14:textId="549B3832" w:rsidR="0076700A" w:rsidRPr="00A33463" w:rsidRDefault="0076700A" w:rsidP="0076700A">
            <w:pPr>
              <w:tabs>
                <w:tab w:val="right" w:pos="1202"/>
              </w:tabs>
              <w:spacing w:line="301" w:lineRule="exact"/>
              <w:jc w:val="right"/>
              <w:outlineLvl w:val="0"/>
              <w:rPr>
                <w:rFonts w:asciiTheme="minorHAnsi" w:hAnsiTheme="minorHAnsi" w:cs="Arial"/>
                <w:sz w:val="16"/>
                <w:szCs w:val="16"/>
              </w:rPr>
            </w:pPr>
            <w:r w:rsidRPr="004E0A21">
              <w:rPr>
                <w:rFonts w:asciiTheme="minorHAnsi" w:hAnsiTheme="minorHAnsi" w:cs="Arial"/>
                <w:bCs/>
                <w:sz w:val="16"/>
                <w:szCs w:val="16"/>
                <w:lang w:val="hr-HR"/>
              </w:rPr>
              <w:t>2</w:t>
            </w:r>
            <w:r>
              <w:rPr>
                <w:rFonts w:asciiTheme="minorHAnsi" w:hAnsiTheme="minorHAnsi" w:cs="Arial"/>
                <w:bCs/>
                <w:sz w:val="16"/>
                <w:szCs w:val="16"/>
                <w:lang w:val="hr-HR"/>
              </w:rPr>
              <w:t>,</w:t>
            </w:r>
            <w:r w:rsidRPr="004E0A21">
              <w:rPr>
                <w:rFonts w:asciiTheme="minorHAnsi" w:hAnsiTheme="minorHAnsi" w:cs="Arial"/>
                <w:bCs/>
                <w:sz w:val="16"/>
                <w:szCs w:val="16"/>
                <w:lang w:val="hr-HR"/>
              </w:rPr>
              <w:t>986</w:t>
            </w:r>
            <w:r>
              <w:rPr>
                <w:rFonts w:asciiTheme="minorHAnsi" w:hAnsiTheme="minorHAnsi" w:cs="Arial"/>
                <w:bCs/>
                <w:sz w:val="16"/>
                <w:szCs w:val="16"/>
                <w:lang w:val="hr-HR"/>
              </w:rPr>
              <w:t>,</w:t>
            </w:r>
            <w:r w:rsidRPr="004E0A21">
              <w:rPr>
                <w:rFonts w:asciiTheme="minorHAnsi" w:hAnsiTheme="minorHAnsi" w:cs="Arial"/>
                <w:bCs/>
                <w:sz w:val="16"/>
                <w:szCs w:val="16"/>
                <w:lang w:val="hr-HR"/>
              </w:rPr>
              <w:t>798</w:t>
            </w:r>
          </w:p>
        </w:tc>
        <w:tc>
          <w:tcPr>
            <w:tcW w:w="499" w:type="pct"/>
            <w:tcBorders>
              <w:top w:val="nil"/>
              <w:left w:val="nil"/>
              <w:bottom w:val="nil"/>
              <w:right w:val="nil"/>
            </w:tcBorders>
            <w:shd w:val="clear" w:color="auto" w:fill="auto"/>
            <w:vAlign w:val="bottom"/>
          </w:tcPr>
          <w:p w14:paraId="69C8A37E" w14:textId="61C7B638"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443</w:t>
            </w:r>
            <w:r>
              <w:rPr>
                <w:rFonts w:asciiTheme="minorHAnsi" w:hAnsiTheme="minorHAnsi" w:cs="Arial"/>
                <w:bCs/>
                <w:sz w:val="16"/>
                <w:szCs w:val="16"/>
                <w:lang w:val="hr-HR"/>
              </w:rPr>
              <w:t>,</w:t>
            </w:r>
            <w:r w:rsidRPr="004E0A21">
              <w:rPr>
                <w:rFonts w:asciiTheme="minorHAnsi" w:hAnsiTheme="minorHAnsi" w:cs="Arial"/>
                <w:bCs/>
                <w:sz w:val="16"/>
                <w:szCs w:val="16"/>
                <w:lang w:val="hr-HR"/>
              </w:rPr>
              <w:t>036</w:t>
            </w:r>
          </w:p>
        </w:tc>
        <w:tc>
          <w:tcPr>
            <w:tcW w:w="498" w:type="pct"/>
            <w:tcBorders>
              <w:top w:val="nil"/>
              <w:left w:val="nil"/>
              <w:bottom w:val="nil"/>
              <w:right w:val="nil"/>
            </w:tcBorders>
            <w:shd w:val="clear" w:color="auto" w:fill="auto"/>
            <w:vAlign w:val="bottom"/>
          </w:tcPr>
          <w:p w14:paraId="51350D83" w14:textId="45A67D4D"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w:t>
            </w:r>
          </w:p>
        </w:tc>
        <w:tc>
          <w:tcPr>
            <w:tcW w:w="499" w:type="pct"/>
            <w:tcBorders>
              <w:top w:val="nil"/>
              <w:left w:val="nil"/>
              <w:bottom w:val="nil"/>
              <w:right w:val="nil"/>
            </w:tcBorders>
            <w:shd w:val="clear" w:color="auto" w:fill="auto"/>
            <w:vAlign w:val="bottom"/>
          </w:tcPr>
          <w:p w14:paraId="7B543447" w14:textId="1F21CF96"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w:t>
            </w:r>
          </w:p>
        </w:tc>
        <w:tc>
          <w:tcPr>
            <w:tcW w:w="520" w:type="pct"/>
            <w:tcBorders>
              <w:top w:val="nil"/>
              <w:left w:val="nil"/>
              <w:bottom w:val="nil"/>
              <w:right w:val="nil"/>
            </w:tcBorders>
            <w:shd w:val="clear" w:color="auto" w:fill="auto"/>
            <w:vAlign w:val="bottom"/>
          </w:tcPr>
          <w:p w14:paraId="686671E4" w14:textId="6F257472"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Cs/>
                <w:sz w:val="16"/>
                <w:szCs w:val="16"/>
                <w:lang w:val="hr-HR"/>
              </w:rPr>
              <w:t>443</w:t>
            </w:r>
            <w:r>
              <w:rPr>
                <w:rFonts w:asciiTheme="minorHAnsi" w:hAnsiTheme="minorHAnsi" w:cs="Arial"/>
                <w:bCs/>
                <w:sz w:val="16"/>
                <w:szCs w:val="16"/>
                <w:lang w:val="hr-HR"/>
              </w:rPr>
              <w:t>,</w:t>
            </w:r>
            <w:r w:rsidRPr="004E0A21">
              <w:rPr>
                <w:rFonts w:asciiTheme="minorHAnsi" w:hAnsiTheme="minorHAnsi" w:cs="Arial"/>
                <w:bCs/>
                <w:sz w:val="16"/>
                <w:szCs w:val="16"/>
                <w:lang w:val="hr-HR"/>
              </w:rPr>
              <w:t>036</w:t>
            </w:r>
          </w:p>
        </w:tc>
      </w:tr>
      <w:tr w:rsidR="0076700A" w:rsidRPr="00A33463" w14:paraId="6FE0039C" w14:textId="77777777" w:rsidTr="00610B9E">
        <w:trPr>
          <w:trHeight w:val="437"/>
          <w:jc w:val="center"/>
        </w:trPr>
        <w:tc>
          <w:tcPr>
            <w:tcW w:w="992" w:type="pct"/>
            <w:vAlign w:val="bottom"/>
          </w:tcPr>
          <w:p w14:paraId="5FD99157" w14:textId="77777777" w:rsidR="0076700A" w:rsidRPr="00A33463" w:rsidRDefault="0076700A" w:rsidP="0076700A">
            <w:pPr>
              <w:pStyle w:val="TT"/>
              <w:spacing w:line="220" w:lineRule="exact"/>
              <w:rPr>
                <w:rFonts w:asciiTheme="minorHAnsi" w:hAnsiTheme="minorHAnsi" w:cs="Arial"/>
                <w:sz w:val="16"/>
                <w:szCs w:val="16"/>
              </w:rPr>
            </w:pPr>
            <w:r w:rsidRPr="00A33463">
              <w:rPr>
                <w:rFonts w:asciiTheme="minorHAnsi" w:hAnsiTheme="minorHAnsi" w:cs="Arial"/>
                <w:sz w:val="16"/>
                <w:szCs w:val="16"/>
              </w:rPr>
              <w:t>Other irrevocable contingent liabilities</w:t>
            </w:r>
          </w:p>
        </w:tc>
        <w:tc>
          <w:tcPr>
            <w:tcW w:w="497" w:type="pct"/>
            <w:tcBorders>
              <w:top w:val="nil"/>
              <w:left w:val="nil"/>
              <w:bottom w:val="single" w:sz="8" w:space="0" w:color="auto"/>
              <w:right w:val="nil"/>
            </w:tcBorders>
            <w:shd w:val="clear" w:color="auto" w:fill="auto"/>
            <w:vAlign w:val="bottom"/>
          </w:tcPr>
          <w:p w14:paraId="38A9AFC4" w14:textId="0AF13A25" w:rsidR="0076700A" w:rsidRPr="00A33463" w:rsidRDefault="0076700A" w:rsidP="0076700A">
            <w:pPr>
              <w:tabs>
                <w:tab w:val="right" w:pos="1202"/>
              </w:tabs>
              <w:spacing w:line="301" w:lineRule="exact"/>
              <w:jc w:val="right"/>
              <w:outlineLvl w:val="0"/>
              <w:rPr>
                <w:rFonts w:asciiTheme="minorHAnsi" w:hAnsiTheme="minorHAnsi" w:cs="Arial"/>
                <w:sz w:val="16"/>
                <w:szCs w:val="16"/>
                <w:lang w:val="pl-PL"/>
              </w:rPr>
            </w:pPr>
            <w:r w:rsidRPr="004E0A21">
              <w:rPr>
                <w:rFonts w:asciiTheme="minorHAnsi" w:hAnsiTheme="minorHAnsi" w:cs="Arial"/>
                <w:bCs/>
                <w:sz w:val="16"/>
                <w:szCs w:val="16"/>
                <w:lang w:val="hr-HR"/>
              </w:rPr>
              <w:t>335</w:t>
            </w:r>
          </w:p>
        </w:tc>
        <w:tc>
          <w:tcPr>
            <w:tcW w:w="498" w:type="pct"/>
            <w:tcBorders>
              <w:top w:val="nil"/>
              <w:left w:val="nil"/>
              <w:bottom w:val="single" w:sz="8" w:space="0" w:color="auto"/>
              <w:right w:val="nil"/>
            </w:tcBorders>
            <w:shd w:val="clear" w:color="auto" w:fill="auto"/>
            <w:vAlign w:val="bottom"/>
          </w:tcPr>
          <w:p w14:paraId="60C8C107" w14:textId="63505350"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lang w:val="pl-PL"/>
              </w:rPr>
            </w:pPr>
            <w:r w:rsidRPr="004E0A21">
              <w:rPr>
                <w:rFonts w:asciiTheme="minorHAnsi" w:hAnsiTheme="minorHAnsi" w:cs="Arial"/>
                <w:bCs/>
                <w:sz w:val="16"/>
                <w:szCs w:val="16"/>
                <w:lang w:val="hr-HR"/>
              </w:rPr>
              <w:t>-</w:t>
            </w:r>
          </w:p>
        </w:tc>
        <w:tc>
          <w:tcPr>
            <w:tcW w:w="498" w:type="pct"/>
            <w:tcBorders>
              <w:top w:val="nil"/>
              <w:left w:val="nil"/>
              <w:bottom w:val="single" w:sz="8" w:space="0" w:color="auto"/>
              <w:right w:val="nil"/>
            </w:tcBorders>
            <w:shd w:val="clear" w:color="auto" w:fill="auto"/>
            <w:vAlign w:val="bottom"/>
          </w:tcPr>
          <w:p w14:paraId="10A206AF" w14:textId="1B9914E8"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lang w:val="pl-PL"/>
              </w:rPr>
            </w:pPr>
            <w:r w:rsidRPr="004E0A21">
              <w:rPr>
                <w:rFonts w:asciiTheme="minorHAnsi" w:hAnsiTheme="minorHAnsi" w:cs="Arial"/>
                <w:bCs/>
                <w:sz w:val="16"/>
                <w:szCs w:val="16"/>
                <w:lang w:val="hr-HR"/>
              </w:rPr>
              <w:t>-</w:t>
            </w:r>
          </w:p>
        </w:tc>
        <w:tc>
          <w:tcPr>
            <w:tcW w:w="498" w:type="pct"/>
            <w:tcBorders>
              <w:top w:val="nil"/>
              <w:left w:val="nil"/>
              <w:bottom w:val="single" w:sz="8" w:space="0" w:color="auto"/>
              <w:right w:val="nil"/>
            </w:tcBorders>
            <w:shd w:val="clear" w:color="auto" w:fill="auto"/>
            <w:vAlign w:val="bottom"/>
          </w:tcPr>
          <w:p w14:paraId="32E71296" w14:textId="5AC3D0E3" w:rsidR="0076700A" w:rsidRPr="00A33463" w:rsidRDefault="0076700A" w:rsidP="0076700A">
            <w:pPr>
              <w:tabs>
                <w:tab w:val="right" w:pos="1202"/>
              </w:tabs>
              <w:spacing w:line="301" w:lineRule="exact"/>
              <w:jc w:val="right"/>
              <w:outlineLvl w:val="0"/>
              <w:rPr>
                <w:rFonts w:asciiTheme="minorHAnsi" w:hAnsiTheme="minorHAnsi" w:cs="Arial"/>
                <w:sz w:val="16"/>
                <w:szCs w:val="16"/>
                <w:lang w:val="pl-PL"/>
              </w:rPr>
            </w:pPr>
            <w:r w:rsidRPr="004E0A21">
              <w:rPr>
                <w:rFonts w:asciiTheme="minorHAnsi" w:hAnsiTheme="minorHAnsi" w:cs="Arial"/>
                <w:bCs/>
                <w:sz w:val="16"/>
                <w:szCs w:val="16"/>
                <w:lang w:val="hr-HR"/>
              </w:rPr>
              <w:t>335</w:t>
            </w:r>
          </w:p>
        </w:tc>
        <w:tc>
          <w:tcPr>
            <w:tcW w:w="499" w:type="pct"/>
            <w:tcBorders>
              <w:top w:val="nil"/>
              <w:left w:val="nil"/>
              <w:bottom w:val="single" w:sz="8" w:space="0" w:color="auto"/>
              <w:right w:val="nil"/>
            </w:tcBorders>
            <w:shd w:val="clear" w:color="auto" w:fill="auto"/>
            <w:vAlign w:val="bottom"/>
          </w:tcPr>
          <w:p w14:paraId="65C0C202" w14:textId="25316EAE"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4E0A21">
              <w:rPr>
                <w:rFonts w:asciiTheme="minorHAnsi" w:hAnsiTheme="minorHAnsi" w:cs="Arial"/>
                <w:bCs/>
                <w:sz w:val="16"/>
                <w:szCs w:val="16"/>
                <w:lang w:val="hr-HR"/>
              </w:rPr>
              <w:t>335</w:t>
            </w:r>
          </w:p>
        </w:tc>
        <w:tc>
          <w:tcPr>
            <w:tcW w:w="498" w:type="pct"/>
            <w:tcBorders>
              <w:top w:val="nil"/>
              <w:left w:val="nil"/>
              <w:bottom w:val="single" w:sz="8" w:space="0" w:color="auto"/>
              <w:right w:val="nil"/>
            </w:tcBorders>
            <w:shd w:val="clear" w:color="auto" w:fill="auto"/>
            <w:vAlign w:val="bottom"/>
          </w:tcPr>
          <w:p w14:paraId="2EDFA570" w14:textId="746FD75C"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4E0A21">
              <w:rPr>
                <w:rFonts w:asciiTheme="minorHAnsi" w:hAnsiTheme="minorHAnsi" w:cs="Arial"/>
                <w:bCs/>
                <w:sz w:val="16"/>
                <w:szCs w:val="16"/>
                <w:lang w:val="hr-HR"/>
              </w:rPr>
              <w:t>-</w:t>
            </w:r>
          </w:p>
        </w:tc>
        <w:tc>
          <w:tcPr>
            <w:tcW w:w="499" w:type="pct"/>
            <w:tcBorders>
              <w:top w:val="nil"/>
              <w:left w:val="nil"/>
              <w:bottom w:val="single" w:sz="8" w:space="0" w:color="auto"/>
              <w:right w:val="nil"/>
            </w:tcBorders>
            <w:shd w:val="clear" w:color="auto" w:fill="auto"/>
            <w:vAlign w:val="bottom"/>
          </w:tcPr>
          <w:p w14:paraId="54DA83F1" w14:textId="01A5CF93"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4E0A21">
              <w:rPr>
                <w:rFonts w:asciiTheme="minorHAnsi" w:hAnsiTheme="minorHAnsi" w:cs="Arial"/>
                <w:bCs/>
                <w:sz w:val="16"/>
                <w:szCs w:val="16"/>
                <w:lang w:val="hr-HR"/>
              </w:rPr>
              <w:t>-</w:t>
            </w:r>
          </w:p>
        </w:tc>
        <w:tc>
          <w:tcPr>
            <w:tcW w:w="520" w:type="pct"/>
            <w:tcBorders>
              <w:top w:val="nil"/>
              <w:left w:val="nil"/>
              <w:bottom w:val="single" w:sz="8" w:space="0" w:color="auto"/>
              <w:right w:val="nil"/>
            </w:tcBorders>
            <w:shd w:val="clear" w:color="auto" w:fill="auto"/>
            <w:vAlign w:val="bottom"/>
          </w:tcPr>
          <w:p w14:paraId="5E048E9D" w14:textId="5118E449"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4E0A21">
              <w:rPr>
                <w:rFonts w:asciiTheme="minorHAnsi" w:hAnsiTheme="minorHAnsi" w:cs="Arial"/>
                <w:bCs/>
                <w:sz w:val="16"/>
                <w:szCs w:val="16"/>
                <w:lang w:val="hr-HR"/>
              </w:rPr>
              <w:t>335</w:t>
            </w:r>
          </w:p>
        </w:tc>
      </w:tr>
      <w:tr w:rsidR="0076700A" w:rsidRPr="00A33463" w14:paraId="5EFEF4AD" w14:textId="77777777" w:rsidTr="00A04953">
        <w:trPr>
          <w:trHeight w:val="335"/>
          <w:jc w:val="center"/>
        </w:trPr>
        <w:tc>
          <w:tcPr>
            <w:tcW w:w="992" w:type="pct"/>
            <w:vAlign w:val="bottom"/>
          </w:tcPr>
          <w:p w14:paraId="7FF76B0F" w14:textId="77777777" w:rsidR="0076700A" w:rsidRPr="00A33463" w:rsidRDefault="0076700A" w:rsidP="0076700A">
            <w:pPr>
              <w:pStyle w:val="Tot"/>
              <w:spacing w:line="220" w:lineRule="exact"/>
              <w:rPr>
                <w:rFonts w:asciiTheme="minorHAnsi" w:hAnsiTheme="minorHAnsi" w:cs="Arial"/>
                <w:b/>
                <w:bCs/>
                <w:sz w:val="16"/>
                <w:szCs w:val="16"/>
              </w:rPr>
            </w:pPr>
            <w:r w:rsidRPr="00A33463">
              <w:rPr>
                <w:rFonts w:asciiTheme="minorHAnsi" w:hAnsiTheme="minorHAnsi" w:cs="Arial"/>
                <w:b/>
                <w:bCs/>
                <w:sz w:val="16"/>
                <w:szCs w:val="16"/>
              </w:rPr>
              <w:t>Total</w:t>
            </w:r>
          </w:p>
        </w:tc>
        <w:tc>
          <w:tcPr>
            <w:tcW w:w="497" w:type="pct"/>
            <w:tcBorders>
              <w:top w:val="nil"/>
              <w:left w:val="nil"/>
              <w:bottom w:val="single" w:sz="12" w:space="0" w:color="auto"/>
              <w:right w:val="nil"/>
            </w:tcBorders>
            <w:shd w:val="clear" w:color="auto" w:fill="auto"/>
            <w:vAlign w:val="bottom"/>
          </w:tcPr>
          <w:p w14:paraId="51D31429" w14:textId="26B088FF"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5</w:t>
            </w:r>
            <w:r>
              <w:rPr>
                <w:rFonts w:asciiTheme="minorHAnsi" w:hAnsiTheme="minorHAnsi" w:cs="Arial"/>
                <w:b/>
                <w:bCs/>
                <w:sz w:val="16"/>
                <w:szCs w:val="16"/>
                <w:lang w:val="hr-HR"/>
              </w:rPr>
              <w:t>,</w:t>
            </w:r>
            <w:r w:rsidRPr="004E0A21">
              <w:rPr>
                <w:rFonts w:asciiTheme="minorHAnsi" w:hAnsiTheme="minorHAnsi" w:cs="Arial"/>
                <w:b/>
                <w:bCs/>
                <w:sz w:val="16"/>
                <w:szCs w:val="16"/>
                <w:lang w:val="hr-HR"/>
              </w:rPr>
              <w:t>445</w:t>
            </w:r>
            <w:r>
              <w:rPr>
                <w:rFonts w:asciiTheme="minorHAnsi" w:hAnsiTheme="minorHAnsi" w:cs="Arial"/>
                <w:b/>
                <w:bCs/>
                <w:sz w:val="16"/>
                <w:szCs w:val="16"/>
                <w:lang w:val="hr-HR"/>
              </w:rPr>
              <w:t>,</w:t>
            </w:r>
            <w:r w:rsidRPr="004E0A21">
              <w:rPr>
                <w:rFonts w:asciiTheme="minorHAnsi" w:hAnsiTheme="minorHAnsi" w:cs="Arial"/>
                <w:b/>
                <w:bCs/>
                <w:sz w:val="16"/>
                <w:szCs w:val="16"/>
                <w:lang w:val="hr-HR"/>
              </w:rPr>
              <w:t>274</w:t>
            </w:r>
          </w:p>
        </w:tc>
        <w:tc>
          <w:tcPr>
            <w:tcW w:w="498" w:type="pct"/>
            <w:tcBorders>
              <w:top w:val="nil"/>
              <w:left w:val="nil"/>
              <w:bottom w:val="single" w:sz="12" w:space="0" w:color="auto"/>
              <w:right w:val="nil"/>
            </w:tcBorders>
            <w:shd w:val="clear" w:color="auto" w:fill="auto"/>
            <w:vAlign w:val="bottom"/>
          </w:tcPr>
          <w:p w14:paraId="29B95086" w14:textId="5D845B41"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22</w:t>
            </w:r>
            <w:r>
              <w:rPr>
                <w:rFonts w:asciiTheme="minorHAnsi" w:hAnsiTheme="minorHAnsi" w:cs="Arial"/>
                <w:b/>
                <w:bCs/>
                <w:sz w:val="16"/>
                <w:szCs w:val="16"/>
                <w:lang w:val="hr-HR"/>
              </w:rPr>
              <w:t>,</w:t>
            </w:r>
            <w:r w:rsidRPr="004E0A21">
              <w:rPr>
                <w:rFonts w:asciiTheme="minorHAnsi" w:hAnsiTheme="minorHAnsi" w:cs="Arial"/>
                <w:b/>
                <w:bCs/>
                <w:sz w:val="16"/>
                <w:szCs w:val="16"/>
                <w:lang w:val="hr-HR"/>
              </w:rPr>
              <w:t>176</w:t>
            </w:r>
          </w:p>
        </w:tc>
        <w:tc>
          <w:tcPr>
            <w:tcW w:w="498" w:type="pct"/>
            <w:tcBorders>
              <w:top w:val="nil"/>
              <w:left w:val="nil"/>
              <w:bottom w:val="single" w:sz="12" w:space="0" w:color="auto"/>
              <w:right w:val="nil"/>
            </w:tcBorders>
            <w:shd w:val="clear" w:color="auto" w:fill="auto"/>
            <w:vAlign w:val="bottom"/>
          </w:tcPr>
          <w:p w14:paraId="4552E02C" w14:textId="39ADA46E" w:rsidR="0076700A" w:rsidRPr="00A33463" w:rsidRDefault="0076700A" w:rsidP="0076700A">
            <w:pPr>
              <w:tabs>
                <w:tab w:val="right" w:pos="1202"/>
              </w:tabs>
              <w:spacing w:line="301" w:lineRule="exact"/>
              <w:jc w:val="right"/>
              <w:outlineLvl w:val="0"/>
              <w:rPr>
                <w:rFonts w:asciiTheme="minorHAnsi" w:hAnsiTheme="minorHAnsi" w:cs="Arial"/>
                <w:snapToGrid w:val="0"/>
                <w:sz w:val="16"/>
                <w:szCs w:val="16"/>
              </w:rPr>
            </w:pPr>
            <w:r w:rsidRPr="004E0A21">
              <w:rPr>
                <w:rFonts w:asciiTheme="minorHAnsi" w:hAnsiTheme="minorHAnsi" w:cs="Arial"/>
                <w:b/>
                <w:bCs/>
                <w:sz w:val="16"/>
                <w:szCs w:val="16"/>
                <w:lang w:val="hr-HR"/>
              </w:rPr>
              <w:t>-</w:t>
            </w:r>
          </w:p>
        </w:tc>
        <w:tc>
          <w:tcPr>
            <w:tcW w:w="498" w:type="pct"/>
            <w:tcBorders>
              <w:top w:val="nil"/>
              <w:left w:val="nil"/>
              <w:bottom w:val="single" w:sz="12" w:space="0" w:color="auto"/>
              <w:right w:val="nil"/>
            </w:tcBorders>
            <w:shd w:val="clear" w:color="auto" w:fill="auto"/>
            <w:vAlign w:val="bottom"/>
          </w:tcPr>
          <w:p w14:paraId="176EDA5E" w14:textId="5589E54E"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5</w:t>
            </w:r>
            <w:r>
              <w:rPr>
                <w:rFonts w:asciiTheme="minorHAnsi" w:hAnsiTheme="minorHAnsi" w:cs="Arial"/>
                <w:b/>
                <w:bCs/>
                <w:sz w:val="16"/>
                <w:szCs w:val="16"/>
                <w:lang w:val="hr-HR"/>
              </w:rPr>
              <w:t>,</w:t>
            </w:r>
            <w:r w:rsidRPr="004E0A21">
              <w:rPr>
                <w:rFonts w:asciiTheme="minorHAnsi" w:hAnsiTheme="minorHAnsi" w:cs="Arial"/>
                <w:b/>
                <w:bCs/>
                <w:sz w:val="16"/>
                <w:szCs w:val="16"/>
                <w:lang w:val="hr-HR"/>
              </w:rPr>
              <w:t>467</w:t>
            </w:r>
            <w:r>
              <w:rPr>
                <w:rFonts w:asciiTheme="minorHAnsi" w:hAnsiTheme="minorHAnsi" w:cs="Arial"/>
                <w:b/>
                <w:bCs/>
                <w:sz w:val="16"/>
                <w:szCs w:val="16"/>
                <w:lang w:val="hr-HR"/>
              </w:rPr>
              <w:t>,</w:t>
            </w:r>
            <w:r w:rsidRPr="004E0A21">
              <w:rPr>
                <w:rFonts w:asciiTheme="minorHAnsi" w:hAnsiTheme="minorHAnsi" w:cs="Arial"/>
                <w:b/>
                <w:bCs/>
                <w:sz w:val="16"/>
                <w:szCs w:val="16"/>
                <w:lang w:val="hr-HR"/>
              </w:rPr>
              <w:t>450</w:t>
            </w:r>
          </w:p>
        </w:tc>
        <w:tc>
          <w:tcPr>
            <w:tcW w:w="499" w:type="pct"/>
            <w:tcBorders>
              <w:top w:val="nil"/>
              <w:left w:val="nil"/>
              <w:bottom w:val="single" w:sz="12" w:space="0" w:color="auto"/>
              <w:right w:val="nil"/>
            </w:tcBorders>
            <w:shd w:val="clear" w:color="auto" w:fill="auto"/>
            <w:vAlign w:val="bottom"/>
          </w:tcPr>
          <w:p w14:paraId="12BC0E96" w14:textId="262EB6E8"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774</w:t>
            </w:r>
            <w:r>
              <w:rPr>
                <w:rFonts w:asciiTheme="minorHAnsi" w:hAnsiTheme="minorHAnsi" w:cs="Arial"/>
                <w:b/>
                <w:bCs/>
                <w:sz w:val="16"/>
                <w:szCs w:val="16"/>
                <w:lang w:val="hr-HR"/>
              </w:rPr>
              <w:t>,</w:t>
            </w:r>
            <w:r w:rsidRPr="004E0A21">
              <w:rPr>
                <w:rFonts w:asciiTheme="minorHAnsi" w:hAnsiTheme="minorHAnsi" w:cs="Arial"/>
                <w:b/>
                <w:bCs/>
                <w:sz w:val="16"/>
                <w:szCs w:val="16"/>
                <w:lang w:val="hr-HR"/>
              </w:rPr>
              <w:t>795</w:t>
            </w:r>
          </w:p>
        </w:tc>
        <w:tc>
          <w:tcPr>
            <w:tcW w:w="498" w:type="pct"/>
            <w:tcBorders>
              <w:top w:val="nil"/>
              <w:left w:val="nil"/>
              <w:bottom w:val="single" w:sz="12" w:space="0" w:color="auto"/>
              <w:right w:val="nil"/>
            </w:tcBorders>
            <w:shd w:val="clear" w:color="auto" w:fill="auto"/>
            <w:vAlign w:val="bottom"/>
          </w:tcPr>
          <w:p w14:paraId="53883A14" w14:textId="692BA664"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w:t>
            </w:r>
          </w:p>
        </w:tc>
        <w:tc>
          <w:tcPr>
            <w:tcW w:w="499" w:type="pct"/>
            <w:tcBorders>
              <w:top w:val="nil"/>
              <w:left w:val="nil"/>
              <w:bottom w:val="single" w:sz="12" w:space="0" w:color="auto"/>
              <w:right w:val="nil"/>
            </w:tcBorders>
            <w:shd w:val="clear" w:color="auto" w:fill="auto"/>
            <w:vAlign w:val="bottom"/>
          </w:tcPr>
          <w:p w14:paraId="2C28E3D7" w14:textId="4A9B2870" w:rsidR="0076700A" w:rsidRPr="00A33463" w:rsidRDefault="0076700A" w:rsidP="0076700A">
            <w:pPr>
              <w:tabs>
                <w:tab w:val="right" w:pos="1202"/>
              </w:tabs>
              <w:spacing w:line="301" w:lineRule="exact"/>
              <w:jc w:val="right"/>
              <w:outlineLvl w:val="0"/>
              <w:rPr>
                <w:rFonts w:asciiTheme="minorHAnsi" w:hAnsiTheme="minorHAnsi" w:cs="Arial"/>
                <w:spacing w:val="-2"/>
                <w:sz w:val="16"/>
                <w:szCs w:val="16"/>
              </w:rPr>
            </w:pPr>
            <w:r w:rsidRPr="004E0A21">
              <w:rPr>
                <w:rFonts w:asciiTheme="minorHAnsi" w:hAnsiTheme="minorHAnsi" w:cs="Arial"/>
                <w:b/>
                <w:bCs/>
                <w:sz w:val="16"/>
                <w:szCs w:val="16"/>
                <w:lang w:val="hr-HR"/>
              </w:rPr>
              <w:t>-</w:t>
            </w:r>
          </w:p>
        </w:tc>
        <w:tc>
          <w:tcPr>
            <w:tcW w:w="520" w:type="pct"/>
            <w:tcBorders>
              <w:top w:val="nil"/>
              <w:left w:val="nil"/>
              <w:bottom w:val="single" w:sz="12" w:space="0" w:color="auto"/>
              <w:right w:val="nil"/>
            </w:tcBorders>
            <w:shd w:val="clear" w:color="auto" w:fill="auto"/>
            <w:vAlign w:val="bottom"/>
          </w:tcPr>
          <w:p w14:paraId="37B96907" w14:textId="3D6B2FEC" w:rsidR="0076700A" w:rsidRPr="00A33463" w:rsidRDefault="0076700A" w:rsidP="0076700A">
            <w:pPr>
              <w:tabs>
                <w:tab w:val="right" w:pos="1202"/>
              </w:tabs>
              <w:spacing w:line="340" w:lineRule="exact"/>
              <w:jc w:val="right"/>
              <w:outlineLvl w:val="0"/>
              <w:rPr>
                <w:rFonts w:asciiTheme="minorHAnsi" w:hAnsiTheme="minorHAnsi" w:cs="Arial"/>
                <w:b/>
                <w:bCs/>
                <w:sz w:val="16"/>
                <w:szCs w:val="16"/>
              </w:rPr>
            </w:pPr>
            <w:r w:rsidRPr="004E0A21">
              <w:rPr>
                <w:rFonts w:asciiTheme="minorHAnsi" w:hAnsiTheme="minorHAnsi" w:cs="Arial"/>
                <w:b/>
                <w:bCs/>
                <w:sz w:val="16"/>
                <w:szCs w:val="16"/>
                <w:lang w:val="hr-HR"/>
              </w:rPr>
              <w:t>774</w:t>
            </w:r>
            <w:r>
              <w:rPr>
                <w:rFonts w:asciiTheme="minorHAnsi" w:hAnsiTheme="minorHAnsi" w:cs="Arial"/>
                <w:b/>
                <w:bCs/>
                <w:sz w:val="16"/>
                <w:szCs w:val="16"/>
                <w:lang w:val="hr-HR"/>
              </w:rPr>
              <w:t>,</w:t>
            </w:r>
            <w:r w:rsidRPr="004E0A21">
              <w:rPr>
                <w:rFonts w:asciiTheme="minorHAnsi" w:hAnsiTheme="minorHAnsi" w:cs="Arial"/>
                <w:b/>
                <w:bCs/>
                <w:sz w:val="16"/>
                <w:szCs w:val="16"/>
                <w:lang w:val="hr-HR"/>
              </w:rPr>
              <w:t>795</w:t>
            </w:r>
          </w:p>
        </w:tc>
      </w:tr>
      <w:tr w:rsidR="003C0B37" w:rsidRPr="00A33463" w14:paraId="6B9BBCD5" w14:textId="77777777" w:rsidTr="001E7DB0">
        <w:trPr>
          <w:trHeight w:hRule="exact" w:val="113"/>
          <w:jc w:val="center"/>
        </w:trPr>
        <w:tc>
          <w:tcPr>
            <w:tcW w:w="992" w:type="pct"/>
            <w:vAlign w:val="bottom"/>
          </w:tcPr>
          <w:p w14:paraId="75FD8775" w14:textId="77777777" w:rsidR="0037647D" w:rsidRPr="00A33463" w:rsidRDefault="0037647D" w:rsidP="00F81348">
            <w:pPr>
              <w:pStyle w:val="Tot"/>
              <w:spacing w:line="220" w:lineRule="exact"/>
              <w:rPr>
                <w:rFonts w:asciiTheme="minorHAnsi" w:hAnsiTheme="minorHAnsi" w:cs="Arial"/>
                <w:b/>
                <w:bCs/>
                <w:sz w:val="16"/>
                <w:szCs w:val="16"/>
              </w:rPr>
            </w:pPr>
          </w:p>
        </w:tc>
        <w:tc>
          <w:tcPr>
            <w:tcW w:w="497" w:type="pct"/>
            <w:tcBorders>
              <w:top w:val="single" w:sz="12" w:space="0" w:color="auto"/>
            </w:tcBorders>
            <w:vAlign w:val="bottom"/>
          </w:tcPr>
          <w:p w14:paraId="1A4281F3" w14:textId="77777777" w:rsidR="0037647D" w:rsidRPr="00866C00" w:rsidRDefault="0037647D" w:rsidP="00F81348">
            <w:pPr>
              <w:pStyle w:val="Tot"/>
              <w:spacing w:line="120" w:lineRule="auto"/>
              <w:jc w:val="right"/>
              <w:rPr>
                <w:rFonts w:asciiTheme="minorHAnsi" w:hAnsiTheme="minorHAnsi" w:cs="Arial"/>
                <w:b/>
                <w:bCs/>
                <w:sz w:val="16"/>
                <w:szCs w:val="16"/>
                <w:lang w:val="hr-HR"/>
              </w:rPr>
            </w:pPr>
          </w:p>
        </w:tc>
        <w:tc>
          <w:tcPr>
            <w:tcW w:w="498" w:type="pct"/>
            <w:tcBorders>
              <w:top w:val="single" w:sz="12" w:space="0" w:color="auto"/>
            </w:tcBorders>
            <w:vAlign w:val="bottom"/>
          </w:tcPr>
          <w:p w14:paraId="0480173B" w14:textId="77777777" w:rsidR="0037647D" w:rsidRPr="00A33463" w:rsidRDefault="0037647D" w:rsidP="00F81348">
            <w:pPr>
              <w:pStyle w:val="Tot"/>
              <w:spacing w:line="120" w:lineRule="auto"/>
              <w:jc w:val="right"/>
              <w:rPr>
                <w:rFonts w:asciiTheme="minorHAnsi" w:hAnsiTheme="minorHAnsi" w:cs="Arial"/>
                <w:b/>
                <w:bCs/>
                <w:sz w:val="16"/>
                <w:szCs w:val="16"/>
                <w:lang w:val="hr-HR"/>
              </w:rPr>
            </w:pPr>
          </w:p>
        </w:tc>
        <w:tc>
          <w:tcPr>
            <w:tcW w:w="498" w:type="pct"/>
            <w:tcBorders>
              <w:top w:val="single" w:sz="12" w:space="0" w:color="auto"/>
            </w:tcBorders>
            <w:vAlign w:val="bottom"/>
          </w:tcPr>
          <w:p w14:paraId="4107DEA4" w14:textId="77777777" w:rsidR="0037647D" w:rsidRPr="00A33463" w:rsidRDefault="0037647D" w:rsidP="00F81348">
            <w:pPr>
              <w:pStyle w:val="Tot"/>
              <w:spacing w:line="120" w:lineRule="auto"/>
              <w:jc w:val="right"/>
              <w:rPr>
                <w:rFonts w:asciiTheme="minorHAnsi" w:hAnsiTheme="minorHAnsi" w:cs="Arial"/>
                <w:b/>
                <w:bCs/>
                <w:sz w:val="16"/>
                <w:szCs w:val="16"/>
                <w:lang w:val="hr-HR"/>
              </w:rPr>
            </w:pPr>
          </w:p>
        </w:tc>
        <w:tc>
          <w:tcPr>
            <w:tcW w:w="498" w:type="pct"/>
            <w:tcBorders>
              <w:top w:val="single" w:sz="12" w:space="0" w:color="auto"/>
            </w:tcBorders>
            <w:vAlign w:val="bottom"/>
          </w:tcPr>
          <w:p w14:paraId="65F519DC" w14:textId="77777777" w:rsidR="0037647D" w:rsidRPr="00A33463" w:rsidRDefault="0037647D" w:rsidP="00F81348">
            <w:pPr>
              <w:pStyle w:val="Tot"/>
              <w:spacing w:line="120" w:lineRule="auto"/>
              <w:jc w:val="right"/>
              <w:rPr>
                <w:rFonts w:asciiTheme="minorHAnsi" w:hAnsiTheme="minorHAnsi" w:cs="Arial"/>
                <w:b/>
                <w:bCs/>
                <w:noProof/>
                <w:sz w:val="16"/>
                <w:szCs w:val="16"/>
                <w:lang w:val="hr-HR" w:eastAsia="hr-HR"/>
              </w:rPr>
            </w:pPr>
          </w:p>
        </w:tc>
        <w:tc>
          <w:tcPr>
            <w:tcW w:w="499" w:type="pct"/>
            <w:tcBorders>
              <w:top w:val="single" w:sz="12" w:space="0" w:color="auto"/>
            </w:tcBorders>
            <w:vAlign w:val="bottom"/>
          </w:tcPr>
          <w:p w14:paraId="06EDF66D" w14:textId="77777777" w:rsidR="0037647D" w:rsidRPr="00A33463" w:rsidRDefault="0037647D" w:rsidP="00F81348">
            <w:pPr>
              <w:pStyle w:val="Tot"/>
              <w:spacing w:line="120" w:lineRule="auto"/>
              <w:jc w:val="right"/>
              <w:rPr>
                <w:rFonts w:asciiTheme="minorHAnsi" w:hAnsiTheme="minorHAnsi" w:cs="Arial"/>
                <w:b/>
                <w:bCs/>
                <w:noProof/>
                <w:sz w:val="16"/>
                <w:szCs w:val="16"/>
                <w:lang w:val="hr-HR" w:eastAsia="hr-HR"/>
              </w:rPr>
            </w:pPr>
          </w:p>
        </w:tc>
        <w:tc>
          <w:tcPr>
            <w:tcW w:w="498" w:type="pct"/>
            <w:tcBorders>
              <w:top w:val="single" w:sz="12" w:space="0" w:color="auto"/>
            </w:tcBorders>
            <w:vAlign w:val="bottom"/>
          </w:tcPr>
          <w:p w14:paraId="72135D7B" w14:textId="77777777" w:rsidR="0037647D" w:rsidRPr="00A33463" w:rsidRDefault="0037647D" w:rsidP="00F81348">
            <w:pPr>
              <w:pStyle w:val="Tot"/>
              <w:spacing w:line="120" w:lineRule="auto"/>
              <w:jc w:val="right"/>
              <w:rPr>
                <w:rFonts w:asciiTheme="minorHAnsi" w:hAnsiTheme="minorHAnsi" w:cs="Arial"/>
                <w:b/>
                <w:bCs/>
                <w:noProof/>
                <w:sz w:val="16"/>
                <w:szCs w:val="16"/>
                <w:lang w:val="hr-HR" w:eastAsia="hr-HR"/>
              </w:rPr>
            </w:pPr>
          </w:p>
        </w:tc>
        <w:tc>
          <w:tcPr>
            <w:tcW w:w="499" w:type="pct"/>
            <w:tcBorders>
              <w:top w:val="single" w:sz="12" w:space="0" w:color="auto"/>
            </w:tcBorders>
            <w:vAlign w:val="bottom"/>
          </w:tcPr>
          <w:p w14:paraId="6BF62620" w14:textId="77777777" w:rsidR="0037647D" w:rsidRPr="00A33463" w:rsidRDefault="0037647D" w:rsidP="00F81348">
            <w:pPr>
              <w:pStyle w:val="Tot"/>
              <w:spacing w:line="120" w:lineRule="auto"/>
              <w:jc w:val="right"/>
              <w:rPr>
                <w:rFonts w:asciiTheme="minorHAnsi" w:hAnsiTheme="minorHAnsi" w:cs="Arial"/>
                <w:b/>
                <w:bCs/>
                <w:noProof/>
                <w:sz w:val="16"/>
                <w:szCs w:val="16"/>
                <w:lang w:val="hr-HR" w:eastAsia="hr-HR"/>
              </w:rPr>
            </w:pPr>
          </w:p>
        </w:tc>
        <w:tc>
          <w:tcPr>
            <w:tcW w:w="520" w:type="pct"/>
            <w:tcBorders>
              <w:top w:val="single" w:sz="12" w:space="0" w:color="auto"/>
            </w:tcBorders>
            <w:vAlign w:val="bottom"/>
          </w:tcPr>
          <w:p w14:paraId="5D218FEF" w14:textId="77777777" w:rsidR="0037647D" w:rsidRPr="00A33463" w:rsidRDefault="0037647D" w:rsidP="00F81348">
            <w:pPr>
              <w:pStyle w:val="Tot"/>
              <w:spacing w:line="120" w:lineRule="auto"/>
              <w:jc w:val="right"/>
              <w:rPr>
                <w:rFonts w:asciiTheme="minorHAnsi" w:hAnsiTheme="minorHAnsi" w:cs="Arial"/>
                <w:b/>
                <w:bCs/>
                <w:sz w:val="16"/>
                <w:szCs w:val="16"/>
                <w:lang w:val="hr-HR"/>
              </w:rPr>
            </w:pPr>
          </w:p>
        </w:tc>
      </w:tr>
      <w:tr w:rsidR="0076700A" w:rsidRPr="00A33463" w14:paraId="3D39C1B7" w14:textId="77777777" w:rsidTr="001E7DB0">
        <w:trPr>
          <w:trHeight w:val="391"/>
          <w:jc w:val="center"/>
        </w:trPr>
        <w:tc>
          <w:tcPr>
            <w:tcW w:w="992" w:type="pct"/>
            <w:vAlign w:val="bottom"/>
          </w:tcPr>
          <w:p w14:paraId="50A81EA1" w14:textId="77777777" w:rsidR="0076700A" w:rsidRPr="00A33463" w:rsidRDefault="0076700A" w:rsidP="0076700A">
            <w:pPr>
              <w:pStyle w:val="Tot"/>
              <w:spacing w:line="220" w:lineRule="exact"/>
              <w:rPr>
                <w:rFonts w:asciiTheme="minorHAnsi" w:hAnsiTheme="minorHAnsi" w:cs="Arial"/>
                <w:b/>
                <w:bCs/>
                <w:sz w:val="16"/>
                <w:szCs w:val="16"/>
              </w:rPr>
            </w:pPr>
            <w:r w:rsidRPr="00A33463">
              <w:rPr>
                <w:rFonts w:asciiTheme="minorHAnsi" w:hAnsiTheme="minorHAnsi" w:cs="Arial"/>
                <w:b/>
                <w:bCs/>
                <w:sz w:val="16"/>
                <w:szCs w:val="16"/>
              </w:rPr>
              <w:t>Total credit risk exposure</w:t>
            </w:r>
          </w:p>
        </w:tc>
        <w:tc>
          <w:tcPr>
            <w:tcW w:w="497" w:type="pct"/>
            <w:tcBorders>
              <w:top w:val="nil"/>
              <w:left w:val="nil"/>
              <w:bottom w:val="single" w:sz="12" w:space="0" w:color="auto"/>
              <w:right w:val="nil"/>
            </w:tcBorders>
            <w:shd w:val="clear" w:color="auto" w:fill="auto"/>
            <w:vAlign w:val="bottom"/>
          </w:tcPr>
          <w:p w14:paraId="5CABEC04" w14:textId="113A16D7"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31</w:t>
            </w:r>
            <w:r>
              <w:rPr>
                <w:rFonts w:asciiTheme="minorHAnsi" w:hAnsiTheme="minorHAnsi" w:cs="Arial"/>
                <w:b/>
                <w:bCs/>
                <w:sz w:val="16"/>
                <w:szCs w:val="16"/>
                <w:lang w:val="hr-HR"/>
              </w:rPr>
              <w:t>,</w:t>
            </w:r>
            <w:r w:rsidRPr="004E0A21">
              <w:rPr>
                <w:rFonts w:asciiTheme="minorHAnsi" w:hAnsiTheme="minorHAnsi" w:cs="Arial"/>
                <w:b/>
                <w:bCs/>
                <w:sz w:val="16"/>
                <w:szCs w:val="16"/>
                <w:lang w:val="hr-HR"/>
              </w:rPr>
              <w:t>790</w:t>
            </w:r>
            <w:r>
              <w:rPr>
                <w:rFonts w:asciiTheme="minorHAnsi" w:hAnsiTheme="minorHAnsi" w:cs="Arial"/>
                <w:b/>
                <w:bCs/>
                <w:sz w:val="16"/>
                <w:szCs w:val="16"/>
                <w:lang w:val="hr-HR"/>
              </w:rPr>
              <w:t>,</w:t>
            </w:r>
            <w:r w:rsidRPr="004E0A21">
              <w:rPr>
                <w:rFonts w:asciiTheme="minorHAnsi" w:hAnsiTheme="minorHAnsi" w:cs="Arial"/>
                <w:b/>
                <w:bCs/>
                <w:sz w:val="16"/>
                <w:szCs w:val="16"/>
                <w:lang w:val="hr-HR"/>
              </w:rPr>
              <w:t>961</w:t>
            </w:r>
          </w:p>
        </w:tc>
        <w:tc>
          <w:tcPr>
            <w:tcW w:w="498" w:type="pct"/>
            <w:tcBorders>
              <w:top w:val="nil"/>
              <w:left w:val="nil"/>
              <w:bottom w:val="single" w:sz="12" w:space="0" w:color="auto"/>
              <w:right w:val="nil"/>
            </w:tcBorders>
            <w:shd w:val="clear" w:color="auto" w:fill="auto"/>
            <w:vAlign w:val="bottom"/>
          </w:tcPr>
          <w:p w14:paraId="4A8A3403" w14:textId="07D0EAB4"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1</w:t>
            </w:r>
            <w:r>
              <w:rPr>
                <w:rFonts w:asciiTheme="minorHAnsi" w:hAnsiTheme="minorHAnsi" w:cs="Arial"/>
                <w:b/>
                <w:bCs/>
                <w:sz w:val="16"/>
                <w:szCs w:val="16"/>
                <w:lang w:val="hr-HR"/>
              </w:rPr>
              <w:t>,</w:t>
            </w:r>
            <w:r w:rsidRPr="004E0A21">
              <w:rPr>
                <w:rFonts w:asciiTheme="minorHAnsi" w:hAnsiTheme="minorHAnsi" w:cs="Arial"/>
                <w:b/>
                <w:bCs/>
                <w:sz w:val="16"/>
                <w:szCs w:val="16"/>
                <w:lang w:val="hr-HR"/>
              </w:rPr>
              <w:t>627</w:t>
            </w:r>
            <w:r>
              <w:rPr>
                <w:rFonts w:asciiTheme="minorHAnsi" w:hAnsiTheme="minorHAnsi" w:cs="Arial"/>
                <w:b/>
                <w:bCs/>
                <w:sz w:val="16"/>
                <w:szCs w:val="16"/>
                <w:lang w:val="hr-HR"/>
              </w:rPr>
              <w:t>,</w:t>
            </w:r>
            <w:r w:rsidRPr="004E0A21">
              <w:rPr>
                <w:rFonts w:asciiTheme="minorHAnsi" w:hAnsiTheme="minorHAnsi" w:cs="Arial"/>
                <w:b/>
                <w:bCs/>
                <w:sz w:val="16"/>
                <w:szCs w:val="16"/>
                <w:lang w:val="hr-HR"/>
              </w:rPr>
              <w:t>031</w:t>
            </w:r>
          </w:p>
        </w:tc>
        <w:tc>
          <w:tcPr>
            <w:tcW w:w="498" w:type="pct"/>
            <w:tcBorders>
              <w:top w:val="nil"/>
              <w:left w:val="nil"/>
              <w:bottom w:val="single" w:sz="12" w:space="0" w:color="auto"/>
              <w:right w:val="nil"/>
            </w:tcBorders>
            <w:shd w:val="clear" w:color="auto" w:fill="auto"/>
            <w:vAlign w:val="bottom"/>
          </w:tcPr>
          <w:p w14:paraId="32FA39C6" w14:textId="74C8B5C2" w:rsidR="0076700A" w:rsidRPr="001E7DB0" w:rsidRDefault="0076700A" w:rsidP="0076700A">
            <w:pPr>
              <w:tabs>
                <w:tab w:val="right" w:pos="1202"/>
              </w:tabs>
              <w:spacing w:line="340" w:lineRule="exact"/>
              <w:jc w:val="right"/>
              <w:outlineLvl w:val="0"/>
              <w:rPr>
                <w:rFonts w:ascii="Calibri" w:hAnsi="Calibri" w:cs="Arial"/>
                <w:b/>
                <w:bCs/>
                <w:sz w:val="16"/>
                <w:szCs w:val="16"/>
              </w:rPr>
            </w:pPr>
            <w:r>
              <w:rPr>
                <w:rFonts w:asciiTheme="minorHAnsi" w:hAnsiTheme="minorHAnsi" w:cs="Arial"/>
                <w:b/>
                <w:bCs/>
                <w:sz w:val="16"/>
                <w:szCs w:val="16"/>
                <w:lang w:val="hr-HR"/>
              </w:rPr>
              <w:t>-</w:t>
            </w:r>
          </w:p>
        </w:tc>
        <w:tc>
          <w:tcPr>
            <w:tcW w:w="498" w:type="pct"/>
            <w:tcBorders>
              <w:top w:val="nil"/>
              <w:left w:val="nil"/>
              <w:bottom w:val="single" w:sz="12" w:space="0" w:color="auto"/>
              <w:right w:val="nil"/>
            </w:tcBorders>
            <w:shd w:val="clear" w:color="auto" w:fill="auto"/>
            <w:vAlign w:val="bottom"/>
          </w:tcPr>
          <w:p w14:paraId="44871CDF" w14:textId="1F22A856"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33</w:t>
            </w:r>
            <w:r>
              <w:rPr>
                <w:rFonts w:asciiTheme="minorHAnsi" w:hAnsiTheme="minorHAnsi" w:cs="Arial"/>
                <w:b/>
                <w:bCs/>
                <w:sz w:val="16"/>
                <w:szCs w:val="16"/>
                <w:lang w:val="hr-HR"/>
              </w:rPr>
              <w:t>,</w:t>
            </w:r>
            <w:r w:rsidRPr="004E0A21">
              <w:rPr>
                <w:rFonts w:asciiTheme="minorHAnsi" w:hAnsiTheme="minorHAnsi" w:cs="Arial"/>
                <w:b/>
                <w:bCs/>
                <w:sz w:val="16"/>
                <w:szCs w:val="16"/>
                <w:lang w:val="hr-HR"/>
              </w:rPr>
              <w:t>417</w:t>
            </w:r>
            <w:r>
              <w:rPr>
                <w:rFonts w:asciiTheme="minorHAnsi" w:hAnsiTheme="minorHAnsi" w:cs="Arial"/>
                <w:b/>
                <w:bCs/>
                <w:sz w:val="16"/>
                <w:szCs w:val="16"/>
                <w:lang w:val="hr-HR"/>
              </w:rPr>
              <w:t>,</w:t>
            </w:r>
            <w:r w:rsidRPr="004E0A21">
              <w:rPr>
                <w:rFonts w:asciiTheme="minorHAnsi" w:hAnsiTheme="minorHAnsi" w:cs="Arial"/>
                <w:b/>
                <w:bCs/>
                <w:sz w:val="16"/>
                <w:szCs w:val="16"/>
                <w:lang w:val="hr-HR"/>
              </w:rPr>
              <w:t>992</w:t>
            </w:r>
          </w:p>
        </w:tc>
        <w:tc>
          <w:tcPr>
            <w:tcW w:w="499" w:type="pct"/>
            <w:tcBorders>
              <w:top w:val="nil"/>
              <w:left w:val="nil"/>
              <w:bottom w:val="single" w:sz="12" w:space="0" w:color="auto"/>
              <w:right w:val="nil"/>
            </w:tcBorders>
            <w:shd w:val="clear" w:color="auto" w:fill="auto"/>
            <w:vAlign w:val="bottom"/>
          </w:tcPr>
          <w:p w14:paraId="0E6B7CD8" w14:textId="2B8D38E0"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6</w:t>
            </w:r>
            <w:r>
              <w:rPr>
                <w:rFonts w:asciiTheme="minorHAnsi" w:hAnsiTheme="minorHAnsi" w:cs="Arial"/>
                <w:b/>
                <w:bCs/>
                <w:sz w:val="16"/>
                <w:szCs w:val="16"/>
                <w:lang w:val="hr-HR"/>
              </w:rPr>
              <w:t>,</w:t>
            </w:r>
            <w:r w:rsidRPr="004E0A21">
              <w:rPr>
                <w:rFonts w:asciiTheme="minorHAnsi" w:hAnsiTheme="minorHAnsi" w:cs="Arial"/>
                <w:b/>
                <w:bCs/>
                <w:sz w:val="16"/>
                <w:szCs w:val="16"/>
                <w:lang w:val="hr-HR"/>
              </w:rPr>
              <w:t>031</w:t>
            </w:r>
            <w:r>
              <w:rPr>
                <w:rFonts w:asciiTheme="minorHAnsi" w:hAnsiTheme="minorHAnsi" w:cs="Arial"/>
                <w:b/>
                <w:bCs/>
                <w:sz w:val="16"/>
                <w:szCs w:val="16"/>
                <w:lang w:val="hr-HR"/>
              </w:rPr>
              <w:t>,</w:t>
            </w:r>
            <w:r w:rsidRPr="004E0A21">
              <w:rPr>
                <w:rFonts w:asciiTheme="minorHAnsi" w:hAnsiTheme="minorHAnsi" w:cs="Arial"/>
                <w:b/>
                <w:bCs/>
                <w:sz w:val="16"/>
                <w:szCs w:val="16"/>
                <w:lang w:val="hr-HR"/>
              </w:rPr>
              <w:t>409</w:t>
            </w:r>
          </w:p>
        </w:tc>
        <w:tc>
          <w:tcPr>
            <w:tcW w:w="498" w:type="pct"/>
            <w:tcBorders>
              <w:top w:val="nil"/>
              <w:left w:val="nil"/>
              <w:bottom w:val="single" w:sz="12" w:space="0" w:color="auto"/>
              <w:right w:val="nil"/>
            </w:tcBorders>
            <w:shd w:val="clear" w:color="auto" w:fill="auto"/>
            <w:vAlign w:val="bottom"/>
          </w:tcPr>
          <w:p w14:paraId="4CA1182D" w14:textId="188623C1"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51</w:t>
            </w:r>
            <w:r>
              <w:rPr>
                <w:rFonts w:asciiTheme="minorHAnsi" w:hAnsiTheme="minorHAnsi" w:cs="Arial"/>
                <w:b/>
                <w:bCs/>
                <w:sz w:val="16"/>
                <w:szCs w:val="16"/>
                <w:lang w:val="hr-HR"/>
              </w:rPr>
              <w:t>,</w:t>
            </w:r>
            <w:r w:rsidRPr="004E0A21">
              <w:rPr>
                <w:rFonts w:asciiTheme="minorHAnsi" w:hAnsiTheme="minorHAnsi" w:cs="Arial"/>
                <w:b/>
                <w:bCs/>
                <w:sz w:val="16"/>
                <w:szCs w:val="16"/>
                <w:lang w:val="hr-HR"/>
              </w:rPr>
              <w:t>132</w:t>
            </w:r>
          </w:p>
        </w:tc>
        <w:tc>
          <w:tcPr>
            <w:tcW w:w="499" w:type="pct"/>
            <w:tcBorders>
              <w:top w:val="nil"/>
              <w:left w:val="nil"/>
              <w:bottom w:val="single" w:sz="12" w:space="0" w:color="auto"/>
              <w:right w:val="nil"/>
            </w:tcBorders>
            <w:shd w:val="clear" w:color="auto" w:fill="auto"/>
            <w:vAlign w:val="bottom"/>
          </w:tcPr>
          <w:p w14:paraId="5B29488B" w14:textId="6D165CA8" w:rsidR="0076700A" w:rsidRPr="001E7DB0" w:rsidRDefault="0076700A" w:rsidP="0076700A">
            <w:pPr>
              <w:tabs>
                <w:tab w:val="right" w:pos="1202"/>
              </w:tabs>
              <w:spacing w:line="340" w:lineRule="exact"/>
              <w:jc w:val="right"/>
              <w:outlineLvl w:val="0"/>
              <w:rPr>
                <w:rFonts w:ascii="Calibri" w:hAnsi="Calibri" w:cs="Arial"/>
                <w:b/>
                <w:bCs/>
                <w:sz w:val="16"/>
                <w:szCs w:val="16"/>
              </w:rPr>
            </w:pPr>
            <w:r>
              <w:rPr>
                <w:rFonts w:asciiTheme="minorHAnsi" w:hAnsiTheme="minorHAnsi" w:cs="Arial"/>
                <w:b/>
                <w:bCs/>
                <w:sz w:val="16"/>
                <w:szCs w:val="16"/>
                <w:lang w:val="hr-HR"/>
              </w:rPr>
              <w:t>-</w:t>
            </w:r>
          </w:p>
        </w:tc>
        <w:tc>
          <w:tcPr>
            <w:tcW w:w="520" w:type="pct"/>
            <w:tcBorders>
              <w:top w:val="nil"/>
              <w:left w:val="nil"/>
              <w:bottom w:val="single" w:sz="12" w:space="0" w:color="auto"/>
              <w:right w:val="nil"/>
            </w:tcBorders>
            <w:shd w:val="clear" w:color="auto" w:fill="auto"/>
            <w:vAlign w:val="bottom"/>
          </w:tcPr>
          <w:p w14:paraId="59D0E04D" w14:textId="68E024D8" w:rsidR="0076700A" w:rsidRPr="001E7DB0" w:rsidRDefault="0076700A" w:rsidP="0076700A">
            <w:pPr>
              <w:tabs>
                <w:tab w:val="right" w:pos="1202"/>
              </w:tabs>
              <w:spacing w:line="340" w:lineRule="exact"/>
              <w:jc w:val="right"/>
              <w:outlineLvl w:val="0"/>
              <w:rPr>
                <w:rFonts w:ascii="Calibri" w:hAnsi="Calibri" w:cs="Arial"/>
                <w:b/>
                <w:bCs/>
                <w:sz w:val="16"/>
                <w:szCs w:val="16"/>
              </w:rPr>
            </w:pPr>
            <w:r w:rsidRPr="004E0A21">
              <w:rPr>
                <w:rFonts w:asciiTheme="minorHAnsi" w:hAnsiTheme="minorHAnsi" w:cs="Arial"/>
                <w:b/>
                <w:bCs/>
                <w:sz w:val="16"/>
                <w:szCs w:val="16"/>
                <w:lang w:val="hr-HR"/>
              </w:rPr>
              <w:t>6</w:t>
            </w:r>
            <w:r>
              <w:rPr>
                <w:rFonts w:asciiTheme="minorHAnsi" w:hAnsiTheme="minorHAnsi" w:cs="Arial"/>
                <w:b/>
                <w:bCs/>
                <w:sz w:val="16"/>
                <w:szCs w:val="16"/>
                <w:lang w:val="hr-HR"/>
              </w:rPr>
              <w:t>,</w:t>
            </w:r>
            <w:r w:rsidRPr="004E0A21">
              <w:rPr>
                <w:rFonts w:asciiTheme="minorHAnsi" w:hAnsiTheme="minorHAnsi" w:cs="Arial"/>
                <w:b/>
                <w:bCs/>
                <w:sz w:val="16"/>
                <w:szCs w:val="16"/>
                <w:lang w:val="hr-HR"/>
              </w:rPr>
              <w:t>082</w:t>
            </w:r>
            <w:r>
              <w:rPr>
                <w:rFonts w:asciiTheme="minorHAnsi" w:hAnsiTheme="minorHAnsi" w:cs="Arial"/>
                <w:b/>
                <w:bCs/>
                <w:sz w:val="16"/>
                <w:szCs w:val="16"/>
                <w:lang w:val="hr-HR"/>
              </w:rPr>
              <w:t>,</w:t>
            </w:r>
            <w:r w:rsidRPr="004E0A21">
              <w:rPr>
                <w:rFonts w:asciiTheme="minorHAnsi" w:hAnsiTheme="minorHAnsi" w:cs="Arial"/>
                <w:b/>
                <w:bCs/>
                <w:sz w:val="16"/>
                <w:szCs w:val="16"/>
                <w:lang w:val="hr-HR"/>
              </w:rPr>
              <w:t>541</w:t>
            </w:r>
          </w:p>
        </w:tc>
      </w:tr>
    </w:tbl>
    <w:p w14:paraId="6BC957DA" w14:textId="77777777" w:rsidR="00B47ED1" w:rsidRPr="00E06490" w:rsidRDefault="00B47ED1" w:rsidP="00B47ED1">
      <w:pPr>
        <w:spacing w:before="120" w:line="300" w:lineRule="exact"/>
        <w:jc w:val="both"/>
        <w:rPr>
          <w:rFonts w:asciiTheme="minorHAnsi" w:hAnsiTheme="minorHAnsi" w:cs="Arial"/>
          <w:sz w:val="18"/>
          <w:szCs w:val="18"/>
          <w:highlight w:val="yellow"/>
          <w:lang w:val="en-GB"/>
        </w:rPr>
        <w:sectPr w:rsidR="00B47ED1" w:rsidRPr="00E06490" w:rsidSect="00F26FF5">
          <w:footerReference w:type="default" r:id="rId175"/>
          <w:pgSz w:w="11907" w:h="16840" w:code="9"/>
          <w:pgMar w:top="1418" w:right="1134" w:bottom="1134" w:left="1418" w:header="851" w:footer="851" w:gutter="0"/>
          <w:cols w:space="720"/>
          <w:noEndnote/>
        </w:sectPr>
      </w:pPr>
    </w:p>
    <w:p w14:paraId="263C4640" w14:textId="77777777" w:rsidR="003C0B37" w:rsidRDefault="003C0B37" w:rsidP="001E7DB0">
      <w:pPr>
        <w:pStyle w:val="T1"/>
        <w:keepNext w:val="0"/>
        <w:spacing w:before="0" w:after="0" w:line="240" w:lineRule="auto"/>
        <w:rPr>
          <w:rFonts w:asciiTheme="minorHAnsi" w:hAnsiTheme="minorHAnsi"/>
          <w:sz w:val="22"/>
          <w:szCs w:val="22"/>
          <w:lang w:val="en-GB"/>
        </w:rPr>
      </w:pPr>
    </w:p>
    <w:p w14:paraId="715FC90F"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 xml:space="preserve">Risk management (continued) </w:t>
      </w:r>
    </w:p>
    <w:p w14:paraId="02B12D0E" w14:textId="77777777" w:rsidR="003C0B37" w:rsidRDefault="003C0B37" w:rsidP="001E7DB0">
      <w:pPr>
        <w:pStyle w:val="accountingpolicytitle"/>
        <w:rPr>
          <w:rFonts w:asciiTheme="minorHAnsi" w:hAnsiTheme="minorHAnsi"/>
          <w:sz w:val="22"/>
          <w:szCs w:val="22"/>
          <w:lang w:val="en-GB"/>
        </w:rPr>
      </w:pPr>
    </w:p>
    <w:p w14:paraId="621A1513"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DA77371" w14:textId="77777777" w:rsidR="003C0B37" w:rsidRDefault="003C0B37" w:rsidP="001E7DB0">
      <w:pPr>
        <w:rPr>
          <w:rFonts w:asciiTheme="minorHAnsi" w:hAnsiTheme="minorHAnsi" w:cs="Arial"/>
          <w:b/>
          <w:sz w:val="22"/>
          <w:szCs w:val="22"/>
          <w:lang w:val="en-GB"/>
        </w:rPr>
      </w:pPr>
    </w:p>
    <w:p w14:paraId="3C0471FE" w14:textId="77777777" w:rsidR="00B47ED1"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 (continued)</w:t>
      </w:r>
    </w:p>
    <w:p w14:paraId="1196031B" w14:textId="77777777" w:rsidR="003C0B37" w:rsidRPr="001E7DB0" w:rsidRDefault="003C0B37" w:rsidP="001E7DB0">
      <w:pPr>
        <w:rPr>
          <w:rFonts w:asciiTheme="minorHAnsi" w:hAnsiTheme="minorHAnsi" w:cs="Arial"/>
          <w:b/>
          <w:sz w:val="22"/>
          <w:szCs w:val="22"/>
          <w:lang w:val="en-GB"/>
        </w:rPr>
      </w:pPr>
    </w:p>
    <w:p w14:paraId="4301D084"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Credit risk analysis, before and after the effect of mitigation through collateral received according to the type of financial assets on positions of assets and guarantees and commitments by internal credit rating, is as follows (continued):</w:t>
      </w:r>
    </w:p>
    <w:p w14:paraId="37A92A26" w14:textId="77777777" w:rsidR="003C0B37" w:rsidRPr="001E7DB0" w:rsidRDefault="003C0B37" w:rsidP="001E7DB0">
      <w:pPr>
        <w:jc w:val="both"/>
        <w:rPr>
          <w:rFonts w:asciiTheme="minorHAnsi" w:hAnsiTheme="minorHAnsi" w:cs="Arial"/>
          <w:sz w:val="22"/>
          <w:szCs w:val="22"/>
          <w:lang w:val="en-GB"/>
        </w:rPr>
      </w:pPr>
    </w:p>
    <w:tbl>
      <w:tblPr>
        <w:tblW w:w="5327" w:type="pct"/>
        <w:jc w:val="center"/>
        <w:tblLayout w:type="fixed"/>
        <w:tblLook w:val="0000" w:firstRow="0" w:lastRow="0" w:firstColumn="0" w:lastColumn="0" w:noHBand="0" w:noVBand="0"/>
      </w:tblPr>
      <w:tblGrid>
        <w:gridCol w:w="1983"/>
        <w:gridCol w:w="997"/>
        <w:gridCol w:w="999"/>
        <w:gridCol w:w="999"/>
        <w:gridCol w:w="999"/>
        <w:gridCol w:w="997"/>
        <w:gridCol w:w="999"/>
        <w:gridCol w:w="999"/>
        <w:gridCol w:w="995"/>
      </w:tblGrid>
      <w:tr w:rsidR="003C0B37" w:rsidRPr="00E06490" w14:paraId="72755376" w14:textId="77777777" w:rsidTr="0076700A">
        <w:trPr>
          <w:trHeight w:val="1210"/>
          <w:jc w:val="center"/>
        </w:trPr>
        <w:tc>
          <w:tcPr>
            <w:tcW w:w="995" w:type="pct"/>
          </w:tcPr>
          <w:p w14:paraId="6FC2D79B" w14:textId="77777777" w:rsidR="003C0B37" w:rsidRPr="00E06490" w:rsidRDefault="003C0B37" w:rsidP="00A04953">
            <w:pPr>
              <w:rPr>
                <w:rFonts w:asciiTheme="minorHAnsi" w:hAnsiTheme="minorHAnsi" w:cs="Arial"/>
                <w:b/>
                <w:bCs/>
                <w:sz w:val="16"/>
                <w:szCs w:val="16"/>
                <w:lang w:val="en-GB"/>
              </w:rPr>
            </w:pPr>
            <w:r w:rsidRPr="00E06490">
              <w:rPr>
                <w:rFonts w:asciiTheme="minorHAnsi" w:hAnsiTheme="minorHAnsi" w:cs="Arial"/>
                <w:b/>
                <w:bCs/>
                <w:sz w:val="16"/>
                <w:szCs w:val="16"/>
                <w:lang w:val="en-GB"/>
              </w:rPr>
              <w:br w:type="page"/>
              <w:t>Group</w:t>
            </w:r>
          </w:p>
          <w:p w14:paraId="20D6536A" w14:textId="77777777" w:rsidR="003C0B37" w:rsidRPr="00E06490" w:rsidRDefault="003C0B37" w:rsidP="00A04953">
            <w:pPr>
              <w:rPr>
                <w:rFonts w:asciiTheme="minorHAnsi" w:hAnsiTheme="minorHAnsi" w:cs="Arial"/>
                <w:b/>
                <w:bCs/>
                <w:sz w:val="16"/>
                <w:szCs w:val="16"/>
                <w:lang w:val="en-GB"/>
              </w:rPr>
            </w:pPr>
          </w:p>
          <w:p w14:paraId="594AD7F5" w14:textId="77777777" w:rsidR="003C0B37" w:rsidRPr="00E06490" w:rsidRDefault="003C0B37" w:rsidP="00A04953">
            <w:pPr>
              <w:rPr>
                <w:rFonts w:asciiTheme="minorHAnsi" w:hAnsiTheme="minorHAnsi" w:cs="Arial"/>
                <w:b/>
                <w:bCs/>
                <w:sz w:val="16"/>
                <w:szCs w:val="16"/>
                <w:lang w:val="en-GB"/>
              </w:rPr>
            </w:pPr>
          </w:p>
          <w:p w14:paraId="274BB2AA" w14:textId="77777777" w:rsidR="003C0B37" w:rsidRPr="00E06490" w:rsidRDefault="003C0B37" w:rsidP="00A04953">
            <w:pPr>
              <w:rPr>
                <w:rFonts w:asciiTheme="minorHAnsi" w:hAnsiTheme="minorHAnsi" w:cs="Arial"/>
                <w:b/>
                <w:bCs/>
                <w:sz w:val="16"/>
                <w:szCs w:val="16"/>
                <w:lang w:val="en-GB"/>
              </w:rPr>
            </w:pPr>
          </w:p>
          <w:p w14:paraId="1E11E360" w14:textId="77777777" w:rsidR="003C0B37" w:rsidRPr="00E06490" w:rsidRDefault="003C0B37" w:rsidP="00A04953">
            <w:pPr>
              <w:rPr>
                <w:rFonts w:asciiTheme="minorHAnsi" w:hAnsiTheme="minorHAnsi" w:cs="Arial"/>
                <w:b/>
                <w:bCs/>
                <w:sz w:val="16"/>
                <w:szCs w:val="16"/>
                <w:lang w:val="en-GB"/>
              </w:rPr>
            </w:pPr>
          </w:p>
          <w:p w14:paraId="2F4C9585" w14:textId="79F24FE7" w:rsidR="003C0B37" w:rsidRPr="00E06490" w:rsidRDefault="0076700A">
            <w:pPr>
              <w:rPr>
                <w:rFonts w:asciiTheme="minorHAnsi" w:hAnsiTheme="minorHAnsi" w:cs="Arial"/>
                <w:sz w:val="16"/>
                <w:szCs w:val="16"/>
                <w:lang w:val="en-GB"/>
              </w:rPr>
            </w:pPr>
            <w:r w:rsidRPr="00E06490">
              <w:rPr>
                <w:rFonts w:asciiTheme="minorHAnsi" w:hAnsiTheme="minorHAnsi" w:cs="Arial"/>
                <w:b/>
                <w:bCs/>
                <w:sz w:val="16"/>
                <w:szCs w:val="16"/>
                <w:lang w:val="en-GB"/>
              </w:rPr>
              <w:t>201</w:t>
            </w:r>
            <w:r>
              <w:rPr>
                <w:rFonts w:asciiTheme="minorHAnsi" w:hAnsiTheme="minorHAnsi" w:cs="Arial"/>
                <w:b/>
                <w:bCs/>
                <w:sz w:val="16"/>
                <w:szCs w:val="16"/>
                <w:lang w:val="en-GB"/>
              </w:rPr>
              <w:t>6</w:t>
            </w:r>
          </w:p>
        </w:tc>
        <w:tc>
          <w:tcPr>
            <w:tcW w:w="500" w:type="pct"/>
          </w:tcPr>
          <w:p w14:paraId="2810D946"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Gross exposure of portfolio of risk group  A</w:t>
            </w:r>
          </w:p>
          <w:p w14:paraId="296C109F" w14:textId="77777777" w:rsidR="003C0B37" w:rsidRPr="00E06490" w:rsidRDefault="003C0B37">
            <w:pPr>
              <w:jc w:val="right"/>
              <w:rPr>
                <w:rFonts w:asciiTheme="minorHAnsi" w:hAnsiTheme="minorHAnsi" w:cs="Arial"/>
                <w:b/>
                <w:sz w:val="16"/>
                <w:szCs w:val="16"/>
                <w:lang w:val="en-GB"/>
              </w:rPr>
            </w:pPr>
          </w:p>
        </w:tc>
        <w:tc>
          <w:tcPr>
            <w:tcW w:w="501" w:type="pct"/>
          </w:tcPr>
          <w:p w14:paraId="31C67476"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Gross exposure of portfolio of risk group  B</w:t>
            </w:r>
          </w:p>
          <w:p w14:paraId="256E9E66" w14:textId="77777777" w:rsidR="003C0B37" w:rsidRPr="00E06490" w:rsidRDefault="003C0B37">
            <w:pPr>
              <w:jc w:val="right"/>
              <w:rPr>
                <w:rFonts w:asciiTheme="minorHAnsi" w:hAnsiTheme="minorHAnsi" w:cs="Arial"/>
                <w:b/>
                <w:sz w:val="16"/>
                <w:szCs w:val="16"/>
                <w:lang w:val="en-GB"/>
              </w:rPr>
            </w:pPr>
          </w:p>
        </w:tc>
        <w:tc>
          <w:tcPr>
            <w:tcW w:w="501" w:type="pct"/>
          </w:tcPr>
          <w:p w14:paraId="1FBF6621"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Gross exposure of portfolio of risk group  C</w:t>
            </w:r>
          </w:p>
          <w:p w14:paraId="0CBDC6E0" w14:textId="77777777" w:rsidR="003C0B37" w:rsidRPr="00E06490" w:rsidRDefault="003C0B37">
            <w:pPr>
              <w:jc w:val="right"/>
              <w:rPr>
                <w:rFonts w:asciiTheme="minorHAnsi" w:hAnsiTheme="minorHAnsi" w:cs="Arial"/>
                <w:b/>
                <w:sz w:val="16"/>
                <w:szCs w:val="16"/>
                <w:lang w:val="en-GB"/>
              </w:rPr>
            </w:pPr>
          </w:p>
        </w:tc>
        <w:tc>
          <w:tcPr>
            <w:tcW w:w="501" w:type="pct"/>
          </w:tcPr>
          <w:p w14:paraId="67832C68"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Gross exposure of total portfolio</w:t>
            </w:r>
          </w:p>
          <w:p w14:paraId="2E4B71FE" w14:textId="77777777" w:rsidR="003C0B37" w:rsidRPr="00E06490" w:rsidRDefault="003C0B37">
            <w:pPr>
              <w:jc w:val="right"/>
              <w:rPr>
                <w:rFonts w:asciiTheme="minorHAnsi" w:hAnsiTheme="minorHAnsi" w:cs="Arial"/>
                <w:b/>
                <w:sz w:val="16"/>
                <w:szCs w:val="16"/>
                <w:lang w:val="en-GB"/>
              </w:rPr>
            </w:pPr>
          </w:p>
        </w:tc>
        <w:tc>
          <w:tcPr>
            <w:tcW w:w="500" w:type="pct"/>
          </w:tcPr>
          <w:p w14:paraId="1F60D971"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Net exposure of portfolio of risk group  A</w:t>
            </w:r>
          </w:p>
          <w:p w14:paraId="6182986B" w14:textId="77777777" w:rsidR="003C0B37" w:rsidRPr="00E06490" w:rsidRDefault="003C0B37">
            <w:pPr>
              <w:jc w:val="right"/>
              <w:rPr>
                <w:rFonts w:asciiTheme="minorHAnsi" w:hAnsiTheme="minorHAnsi" w:cs="Arial"/>
                <w:b/>
                <w:sz w:val="16"/>
                <w:szCs w:val="16"/>
                <w:lang w:val="en-GB"/>
              </w:rPr>
            </w:pPr>
          </w:p>
        </w:tc>
        <w:tc>
          <w:tcPr>
            <w:tcW w:w="501" w:type="pct"/>
          </w:tcPr>
          <w:p w14:paraId="6A1E2EF0"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Net exposure of portfolio of risk group  B</w:t>
            </w:r>
          </w:p>
          <w:p w14:paraId="22FBA6E0" w14:textId="77777777" w:rsidR="003C0B37" w:rsidRPr="00E06490" w:rsidRDefault="003C0B37">
            <w:pPr>
              <w:jc w:val="right"/>
              <w:rPr>
                <w:rFonts w:asciiTheme="minorHAnsi" w:hAnsiTheme="minorHAnsi" w:cs="Arial"/>
                <w:b/>
                <w:sz w:val="16"/>
                <w:szCs w:val="16"/>
                <w:lang w:val="en-GB"/>
              </w:rPr>
            </w:pPr>
          </w:p>
        </w:tc>
        <w:tc>
          <w:tcPr>
            <w:tcW w:w="501" w:type="pct"/>
          </w:tcPr>
          <w:p w14:paraId="2B3D9241"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Net exposure of portfolio of risk group  C</w:t>
            </w:r>
          </w:p>
          <w:p w14:paraId="742087E6" w14:textId="77777777" w:rsidR="003C0B37" w:rsidRPr="00E06490" w:rsidRDefault="003C0B37">
            <w:pPr>
              <w:jc w:val="right"/>
              <w:rPr>
                <w:rFonts w:asciiTheme="minorHAnsi" w:hAnsiTheme="minorHAnsi" w:cs="Arial"/>
                <w:b/>
                <w:sz w:val="16"/>
                <w:szCs w:val="16"/>
                <w:lang w:val="en-GB"/>
              </w:rPr>
            </w:pPr>
          </w:p>
        </w:tc>
        <w:tc>
          <w:tcPr>
            <w:tcW w:w="499" w:type="pct"/>
          </w:tcPr>
          <w:p w14:paraId="1F0A7CEA" w14:textId="77777777" w:rsidR="003C0B37" w:rsidRPr="00E06490" w:rsidRDefault="003C0B37">
            <w:pPr>
              <w:jc w:val="right"/>
              <w:rPr>
                <w:rFonts w:asciiTheme="minorHAnsi" w:hAnsiTheme="minorHAnsi" w:cs="Arial"/>
                <w:b/>
                <w:sz w:val="16"/>
                <w:szCs w:val="16"/>
                <w:lang w:val="en-GB"/>
              </w:rPr>
            </w:pPr>
            <w:r w:rsidRPr="00E06490">
              <w:rPr>
                <w:rFonts w:asciiTheme="minorHAnsi" w:hAnsiTheme="minorHAnsi" w:cs="Arial"/>
                <w:b/>
                <w:sz w:val="16"/>
                <w:szCs w:val="16"/>
                <w:lang w:val="en-GB"/>
              </w:rPr>
              <w:t>Net exposure of total portfolio</w:t>
            </w:r>
          </w:p>
          <w:p w14:paraId="7066E84F" w14:textId="77777777" w:rsidR="003C0B37" w:rsidRPr="00E06490" w:rsidRDefault="003C0B37" w:rsidP="001E7DB0">
            <w:pPr>
              <w:rPr>
                <w:rFonts w:asciiTheme="minorHAnsi" w:hAnsiTheme="minorHAnsi" w:cs="Arial"/>
                <w:b/>
                <w:sz w:val="16"/>
                <w:szCs w:val="16"/>
                <w:lang w:val="en-GB"/>
              </w:rPr>
            </w:pPr>
          </w:p>
          <w:p w14:paraId="36EB0D98" w14:textId="77777777" w:rsidR="003C0B37" w:rsidRPr="00E06490" w:rsidRDefault="003C0B37">
            <w:pPr>
              <w:jc w:val="right"/>
              <w:rPr>
                <w:rFonts w:asciiTheme="minorHAnsi" w:hAnsiTheme="minorHAnsi" w:cs="Arial"/>
                <w:b/>
                <w:sz w:val="16"/>
                <w:szCs w:val="16"/>
                <w:lang w:val="en-GB"/>
              </w:rPr>
            </w:pPr>
          </w:p>
        </w:tc>
      </w:tr>
      <w:tr w:rsidR="003C0B37" w:rsidRPr="00E06490" w14:paraId="12662B5B" w14:textId="77777777" w:rsidTr="0076700A">
        <w:trPr>
          <w:trHeight w:val="251"/>
          <w:jc w:val="center"/>
        </w:trPr>
        <w:tc>
          <w:tcPr>
            <w:tcW w:w="995" w:type="pct"/>
          </w:tcPr>
          <w:p w14:paraId="1A0FCE81" w14:textId="77777777" w:rsidR="003C0B37" w:rsidRPr="00E06490" w:rsidRDefault="003C0B37" w:rsidP="00A04953">
            <w:pPr>
              <w:rPr>
                <w:rFonts w:asciiTheme="minorHAnsi" w:hAnsiTheme="minorHAnsi" w:cs="Arial"/>
                <w:sz w:val="16"/>
                <w:szCs w:val="16"/>
                <w:lang w:val="en-GB"/>
              </w:rPr>
            </w:pPr>
          </w:p>
        </w:tc>
        <w:tc>
          <w:tcPr>
            <w:tcW w:w="500" w:type="pct"/>
            <w:vAlign w:val="center"/>
          </w:tcPr>
          <w:p w14:paraId="6B71EF6C"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1" w:type="pct"/>
            <w:vAlign w:val="center"/>
          </w:tcPr>
          <w:p w14:paraId="0CFAE3CB"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1" w:type="pct"/>
            <w:vAlign w:val="center"/>
          </w:tcPr>
          <w:p w14:paraId="1001A968"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1" w:type="pct"/>
            <w:vAlign w:val="center"/>
          </w:tcPr>
          <w:p w14:paraId="2ACCB946"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0" w:type="pct"/>
            <w:vAlign w:val="center"/>
          </w:tcPr>
          <w:p w14:paraId="0AEC78A4"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1" w:type="pct"/>
            <w:vAlign w:val="center"/>
          </w:tcPr>
          <w:p w14:paraId="2CDCE6A0"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501" w:type="pct"/>
            <w:vAlign w:val="center"/>
          </w:tcPr>
          <w:p w14:paraId="318840B2"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c>
          <w:tcPr>
            <w:tcW w:w="499" w:type="pct"/>
            <w:vAlign w:val="center"/>
          </w:tcPr>
          <w:p w14:paraId="5326CBD2" w14:textId="77777777" w:rsidR="003C0B37" w:rsidRPr="00E06490" w:rsidRDefault="003C0B37" w:rsidP="00A04953">
            <w:pPr>
              <w:jc w:val="right"/>
              <w:rPr>
                <w:rFonts w:asciiTheme="minorHAnsi" w:hAnsiTheme="minorHAnsi" w:cs="Arial"/>
                <w:b/>
                <w:sz w:val="16"/>
                <w:szCs w:val="16"/>
                <w:lang w:val="en-GB"/>
              </w:rPr>
            </w:pPr>
            <w:r w:rsidRPr="00E06490">
              <w:rPr>
                <w:rFonts w:asciiTheme="minorHAnsi" w:hAnsiTheme="minorHAnsi" w:cs="Arial"/>
                <w:b/>
                <w:sz w:val="16"/>
                <w:szCs w:val="16"/>
                <w:lang w:val="en-GB"/>
              </w:rPr>
              <w:t>HRK ‘000</w:t>
            </w:r>
          </w:p>
        </w:tc>
      </w:tr>
      <w:tr w:rsidR="003C0B37" w:rsidRPr="00E06490" w14:paraId="709E0171" w14:textId="77777777" w:rsidTr="0076700A">
        <w:trPr>
          <w:trHeight w:val="298"/>
          <w:jc w:val="center"/>
        </w:trPr>
        <w:tc>
          <w:tcPr>
            <w:tcW w:w="995" w:type="pct"/>
            <w:vAlign w:val="bottom"/>
          </w:tcPr>
          <w:p w14:paraId="749A0365" w14:textId="77777777" w:rsidR="003C0B37" w:rsidRPr="00E06490" w:rsidRDefault="003C0B37" w:rsidP="00A04953">
            <w:pPr>
              <w:pStyle w:val="TT"/>
              <w:rPr>
                <w:rFonts w:asciiTheme="minorHAnsi" w:hAnsiTheme="minorHAnsi" w:cs="Arial"/>
                <w:b/>
                <w:bCs/>
                <w:sz w:val="16"/>
                <w:szCs w:val="16"/>
              </w:rPr>
            </w:pPr>
            <w:r w:rsidRPr="00E06490">
              <w:rPr>
                <w:rFonts w:asciiTheme="minorHAnsi" w:hAnsiTheme="minorHAnsi" w:cs="Arial"/>
                <w:b/>
                <w:bCs/>
                <w:sz w:val="16"/>
                <w:szCs w:val="16"/>
              </w:rPr>
              <w:t>Assets</w:t>
            </w:r>
          </w:p>
        </w:tc>
        <w:tc>
          <w:tcPr>
            <w:tcW w:w="500" w:type="pct"/>
          </w:tcPr>
          <w:p w14:paraId="53812284" w14:textId="77777777" w:rsidR="003C0B37" w:rsidRPr="00E06490" w:rsidRDefault="003C0B37" w:rsidP="00A04953">
            <w:pPr>
              <w:pStyle w:val="TT"/>
              <w:rPr>
                <w:rFonts w:asciiTheme="minorHAnsi" w:hAnsiTheme="minorHAnsi" w:cs="Arial"/>
                <w:b/>
                <w:bCs/>
                <w:sz w:val="16"/>
                <w:szCs w:val="16"/>
              </w:rPr>
            </w:pPr>
          </w:p>
        </w:tc>
        <w:tc>
          <w:tcPr>
            <w:tcW w:w="501" w:type="pct"/>
          </w:tcPr>
          <w:p w14:paraId="1C16004A" w14:textId="77777777" w:rsidR="003C0B37" w:rsidRPr="00E06490" w:rsidRDefault="003C0B37" w:rsidP="00A04953">
            <w:pPr>
              <w:pStyle w:val="TT"/>
              <w:rPr>
                <w:rFonts w:asciiTheme="minorHAnsi" w:hAnsiTheme="minorHAnsi" w:cs="Arial"/>
                <w:b/>
                <w:bCs/>
                <w:sz w:val="16"/>
                <w:szCs w:val="16"/>
              </w:rPr>
            </w:pPr>
          </w:p>
        </w:tc>
        <w:tc>
          <w:tcPr>
            <w:tcW w:w="501" w:type="pct"/>
          </w:tcPr>
          <w:p w14:paraId="1315E4A9" w14:textId="77777777" w:rsidR="003C0B37" w:rsidRPr="00E06490" w:rsidRDefault="003C0B37" w:rsidP="00A04953">
            <w:pPr>
              <w:pStyle w:val="TT"/>
              <w:rPr>
                <w:rFonts w:asciiTheme="minorHAnsi" w:hAnsiTheme="minorHAnsi" w:cs="Arial"/>
                <w:b/>
                <w:bCs/>
                <w:sz w:val="16"/>
                <w:szCs w:val="16"/>
              </w:rPr>
            </w:pPr>
          </w:p>
        </w:tc>
        <w:tc>
          <w:tcPr>
            <w:tcW w:w="501" w:type="pct"/>
          </w:tcPr>
          <w:p w14:paraId="49F1EFB3" w14:textId="77777777" w:rsidR="003C0B37" w:rsidRPr="00E06490" w:rsidRDefault="003C0B37" w:rsidP="00A04953">
            <w:pPr>
              <w:pStyle w:val="TT"/>
              <w:rPr>
                <w:rFonts w:asciiTheme="minorHAnsi" w:hAnsiTheme="minorHAnsi" w:cs="Arial"/>
                <w:b/>
                <w:bCs/>
                <w:sz w:val="16"/>
                <w:szCs w:val="16"/>
              </w:rPr>
            </w:pPr>
          </w:p>
        </w:tc>
        <w:tc>
          <w:tcPr>
            <w:tcW w:w="500" w:type="pct"/>
          </w:tcPr>
          <w:p w14:paraId="61858ABB" w14:textId="77777777" w:rsidR="003C0B37" w:rsidRPr="00E06490" w:rsidRDefault="003C0B37" w:rsidP="00A04953">
            <w:pPr>
              <w:pStyle w:val="TT"/>
              <w:rPr>
                <w:rFonts w:asciiTheme="minorHAnsi" w:hAnsiTheme="minorHAnsi" w:cs="Arial"/>
                <w:b/>
                <w:bCs/>
                <w:sz w:val="16"/>
                <w:szCs w:val="16"/>
              </w:rPr>
            </w:pPr>
          </w:p>
        </w:tc>
        <w:tc>
          <w:tcPr>
            <w:tcW w:w="501" w:type="pct"/>
          </w:tcPr>
          <w:p w14:paraId="5B280691" w14:textId="77777777" w:rsidR="003C0B37" w:rsidRPr="00E06490" w:rsidRDefault="003C0B37" w:rsidP="00A04953">
            <w:pPr>
              <w:pStyle w:val="TT"/>
              <w:rPr>
                <w:rFonts w:asciiTheme="minorHAnsi" w:hAnsiTheme="minorHAnsi" w:cs="Arial"/>
                <w:b/>
                <w:bCs/>
                <w:sz w:val="16"/>
                <w:szCs w:val="16"/>
              </w:rPr>
            </w:pPr>
          </w:p>
        </w:tc>
        <w:tc>
          <w:tcPr>
            <w:tcW w:w="501" w:type="pct"/>
          </w:tcPr>
          <w:p w14:paraId="2990D254" w14:textId="77777777" w:rsidR="003C0B37" w:rsidRPr="00E06490" w:rsidRDefault="003C0B37" w:rsidP="00A04953">
            <w:pPr>
              <w:pStyle w:val="TT"/>
              <w:rPr>
                <w:rFonts w:asciiTheme="minorHAnsi" w:hAnsiTheme="minorHAnsi" w:cs="Arial"/>
                <w:b/>
                <w:bCs/>
                <w:sz w:val="16"/>
                <w:szCs w:val="16"/>
              </w:rPr>
            </w:pPr>
          </w:p>
        </w:tc>
        <w:tc>
          <w:tcPr>
            <w:tcW w:w="499" w:type="pct"/>
          </w:tcPr>
          <w:p w14:paraId="33E19857" w14:textId="77777777" w:rsidR="003C0B37" w:rsidRPr="00E06490" w:rsidRDefault="003C0B37" w:rsidP="00A04953">
            <w:pPr>
              <w:pStyle w:val="TT"/>
              <w:rPr>
                <w:rFonts w:asciiTheme="minorHAnsi" w:hAnsiTheme="minorHAnsi" w:cs="Arial"/>
                <w:b/>
                <w:bCs/>
                <w:sz w:val="16"/>
                <w:szCs w:val="16"/>
              </w:rPr>
            </w:pPr>
          </w:p>
        </w:tc>
      </w:tr>
      <w:tr w:rsidR="0076700A" w:rsidRPr="00E06490" w14:paraId="32B0676D" w14:textId="77777777" w:rsidTr="0076700A">
        <w:trPr>
          <w:trHeight w:val="359"/>
          <w:jc w:val="center"/>
        </w:trPr>
        <w:tc>
          <w:tcPr>
            <w:tcW w:w="995" w:type="pct"/>
            <w:vAlign w:val="bottom"/>
          </w:tcPr>
          <w:p w14:paraId="78AA42F5"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 xml:space="preserve">Cash on hand and due from banks </w:t>
            </w:r>
          </w:p>
        </w:tc>
        <w:tc>
          <w:tcPr>
            <w:tcW w:w="500" w:type="pct"/>
            <w:tcBorders>
              <w:top w:val="nil"/>
              <w:left w:val="nil"/>
              <w:bottom w:val="nil"/>
              <w:right w:val="nil"/>
            </w:tcBorders>
            <w:shd w:val="clear" w:color="auto" w:fill="auto"/>
            <w:vAlign w:val="bottom"/>
          </w:tcPr>
          <w:p w14:paraId="36D7BB66" w14:textId="5FF03E29"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491</w:t>
            </w:r>
            <w:r>
              <w:rPr>
                <w:rFonts w:ascii="Calibri" w:hAnsi="Calibri" w:cs="Arial"/>
                <w:sz w:val="16"/>
                <w:szCs w:val="16"/>
              </w:rPr>
              <w:t>,</w:t>
            </w:r>
            <w:r w:rsidRPr="00447AB8">
              <w:rPr>
                <w:rFonts w:ascii="Calibri" w:hAnsi="Calibri" w:cs="Arial"/>
                <w:sz w:val="16"/>
                <w:szCs w:val="16"/>
              </w:rPr>
              <w:t>243</w:t>
            </w:r>
          </w:p>
        </w:tc>
        <w:tc>
          <w:tcPr>
            <w:tcW w:w="501" w:type="pct"/>
            <w:tcBorders>
              <w:top w:val="nil"/>
              <w:left w:val="nil"/>
              <w:bottom w:val="nil"/>
              <w:right w:val="nil"/>
            </w:tcBorders>
            <w:shd w:val="clear" w:color="auto" w:fill="auto"/>
            <w:vAlign w:val="bottom"/>
          </w:tcPr>
          <w:p w14:paraId="0D3CFE6A" w14:textId="1E8DA4CE"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77F8F17C" w14:textId="3AF83A9E"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24551F1B" w14:textId="5FED99AF"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491</w:t>
            </w:r>
            <w:r>
              <w:rPr>
                <w:rFonts w:ascii="Calibri" w:hAnsi="Calibri" w:cs="Arial"/>
                <w:sz w:val="16"/>
                <w:szCs w:val="16"/>
              </w:rPr>
              <w:t>,</w:t>
            </w:r>
            <w:r w:rsidRPr="00447AB8">
              <w:rPr>
                <w:rFonts w:ascii="Calibri" w:hAnsi="Calibri" w:cs="Arial"/>
                <w:sz w:val="16"/>
                <w:szCs w:val="16"/>
              </w:rPr>
              <w:t>243</w:t>
            </w:r>
          </w:p>
        </w:tc>
        <w:tc>
          <w:tcPr>
            <w:tcW w:w="500" w:type="pct"/>
            <w:tcBorders>
              <w:top w:val="nil"/>
              <w:left w:val="nil"/>
              <w:bottom w:val="nil"/>
              <w:right w:val="nil"/>
            </w:tcBorders>
            <w:shd w:val="clear" w:color="auto" w:fill="auto"/>
            <w:vAlign w:val="bottom"/>
          </w:tcPr>
          <w:p w14:paraId="7097086D" w14:textId="392DCA0F"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6D2B3196" w14:textId="2CAD621D"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2D1A283A" w14:textId="1299C303" w:rsidR="0076700A" w:rsidRPr="00E06490" w:rsidRDefault="0076700A" w:rsidP="0076700A">
            <w:pPr>
              <w:pStyle w:val="TT"/>
              <w:jc w:val="right"/>
              <w:rPr>
                <w:rFonts w:asciiTheme="minorHAnsi" w:hAnsiTheme="minorHAnsi" w:cs="Arial"/>
                <w:snapToGrid w:val="0"/>
                <w:sz w:val="16"/>
                <w:szCs w:val="16"/>
                <w:lang w:val="hr-HR"/>
              </w:rPr>
            </w:pPr>
            <w:r w:rsidRPr="00447AB8">
              <w:rPr>
                <w:rFonts w:ascii="Calibri" w:hAnsi="Calibri" w:cs="Arial"/>
                <w:sz w:val="16"/>
                <w:szCs w:val="16"/>
              </w:rPr>
              <w:t>-</w:t>
            </w:r>
          </w:p>
        </w:tc>
        <w:tc>
          <w:tcPr>
            <w:tcW w:w="499" w:type="pct"/>
            <w:tcBorders>
              <w:top w:val="nil"/>
              <w:left w:val="nil"/>
              <w:bottom w:val="nil"/>
              <w:right w:val="nil"/>
            </w:tcBorders>
            <w:shd w:val="clear" w:color="auto" w:fill="auto"/>
            <w:vAlign w:val="bottom"/>
          </w:tcPr>
          <w:p w14:paraId="5F85FFBA" w14:textId="2FDB00B7" w:rsidR="0076700A" w:rsidRPr="00E06490" w:rsidRDefault="0076700A" w:rsidP="0076700A">
            <w:pPr>
              <w:pStyle w:val="TT"/>
              <w:jc w:val="right"/>
              <w:rPr>
                <w:rFonts w:asciiTheme="minorHAnsi" w:hAnsiTheme="minorHAnsi" w:cs="Arial"/>
                <w:snapToGrid w:val="0"/>
                <w:sz w:val="16"/>
                <w:szCs w:val="16"/>
                <w:lang w:val="hr-HR"/>
              </w:rPr>
            </w:pPr>
            <w:r>
              <w:rPr>
                <w:rFonts w:ascii="Calibri" w:hAnsi="Calibri" w:cs="Arial"/>
                <w:sz w:val="16"/>
                <w:szCs w:val="16"/>
              </w:rPr>
              <w:t>-</w:t>
            </w:r>
          </w:p>
        </w:tc>
      </w:tr>
      <w:tr w:rsidR="0076700A" w:rsidRPr="00E06490" w14:paraId="7E84F8E1" w14:textId="77777777" w:rsidTr="0076700A">
        <w:trPr>
          <w:trHeight w:val="277"/>
          <w:jc w:val="center"/>
        </w:trPr>
        <w:tc>
          <w:tcPr>
            <w:tcW w:w="995" w:type="pct"/>
            <w:vAlign w:val="bottom"/>
          </w:tcPr>
          <w:p w14:paraId="347C86CE"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Deposits with other banks</w:t>
            </w:r>
          </w:p>
        </w:tc>
        <w:tc>
          <w:tcPr>
            <w:tcW w:w="500" w:type="pct"/>
            <w:tcBorders>
              <w:top w:val="nil"/>
              <w:left w:val="nil"/>
              <w:bottom w:val="nil"/>
              <w:right w:val="nil"/>
            </w:tcBorders>
            <w:shd w:val="clear" w:color="auto" w:fill="auto"/>
            <w:vAlign w:val="bottom"/>
          </w:tcPr>
          <w:p w14:paraId="284C6E3F" w14:textId="7FB72FEA"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23</w:t>
            </w:r>
            <w:r>
              <w:rPr>
                <w:rFonts w:ascii="Calibri" w:hAnsi="Calibri" w:cs="Arial"/>
                <w:sz w:val="16"/>
                <w:szCs w:val="16"/>
              </w:rPr>
              <w:t>,</w:t>
            </w:r>
            <w:r w:rsidRPr="00AB78D4">
              <w:rPr>
                <w:rFonts w:ascii="Calibri" w:hAnsi="Calibri" w:cs="Arial"/>
                <w:sz w:val="16"/>
                <w:szCs w:val="16"/>
              </w:rPr>
              <w:t>872</w:t>
            </w:r>
          </w:p>
        </w:tc>
        <w:tc>
          <w:tcPr>
            <w:tcW w:w="501" w:type="pct"/>
            <w:tcBorders>
              <w:top w:val="nil"/>
              <w:left w:val="nil"/>
              <w:bottom w:val="nil"/>
              <w:right w:val="nil"/>
            </w:tcBorders>
            <w:shd w:val="clear" w:color="auto" w:fill="auto"/>
            <w:vAlign w:val="bottom"/>
          </w:tcPr>
          <w:p w14:paraId="172E1F76" w14:textId="31B61021"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5F79AAA9" w14:textId="3095A006"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59950975" w14:textId="7728DE71"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23</w:t>
            </w:r>
            <w:r>
              <w:rPr>
                <w:rFonts w:ascii="Calibri" w:hAnsi="Calibri" w:cs="Arial"/>
                <w:sz w:val="16"/>
                <w:szCs w:val="16"/>
              </w:rPr>
              <w:t>,</w:t>
            </w:r>
            <w:r w:rsidRPr="00AB78D4">
              <w:rPr>
                <w:rFonts w:ascii="Calibri" w:hAnsi="Calibri" w:cs="Arial"/>
                <w:sz w:val="16"/>
                <w:szCs w:val="16"/>
              </w:rPr>
              <w:t>872</w:t>
            </w:r>
          </w:p>
        </w:tc>
        <w:tc>
          <w:tcPr>
            <w:tcW w:w="500" w:type="pct"/>
            <w:tcBorders>
              <w:top w:val="nil"/>
              <w:left w:val="nil"/>
              <w:bottom w:val="nil"/>
              <w:right w:val="nil"/>
            </w:tcBorders>
            <w:shd w:val="clear" w:color="auto" w:fill="auto"/>
            <w:vAlign w:val="bottom"/>
          </w:tcPr>
          <w:p w14:paraId="4598B534" w14:textId="75EA9433"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0E6C74B8" w14:textId="4344722C"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71C66EBD" w14:textId="33DCCF63"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499" w:type="pct"/>
            <w:tcBorders>
              <w:top w:val="nil"/>
              <w:left w:val="nil"/>
              <w:bottom w:val="nil"/>
              <w:right w:val="nil"/>
            </w:tcBorders>
            <w:shd w:val="clear" w:color="auto" w:fill="auto"/>
            <w:vAlign w:val="bottom"/>
          </w:tcPr>
          <w:p w14:paraId="649335D4" w14:textId="390CD4CB" w:rsidR="0076700A" w:rsidRPr="00E06490" w:rsidRDefault="0076700A" w:rsidP="0076700A">
            <w:pPr>
              <w:pStyle w:val="TT"/>
              <w:jc w:val="right"/>
              <w:rPr>
                <w:rFonts w:asciiTheme="minorHAnsi" w:hAnsiTheme="minorHAnsi" w:cs="Arial"/>
                <w:snapToGrid w:val="0"/>
                <w:sz w:val="16"/>
                <w:szCs w:val="16"/>
                <w:lang w:val="hr-HR"/>
              </w:rPr>
            </w:pPr>
            <w:r>
              <w:rPr>
                <w:rFonts w:ascii="Calibri" w:hAnsi="Calibri" w:cs="Arial"/>
                <w:sz w:val="16"/>
                <w:szCs w:val="16"/>
              </w:rPr>
              <w:t>-</w:t>
            </w:r>
          </w:p>
        </w:tc>
      </w:tr>
      <w:tr w:rsidR="0076700A" w:rsidRPr="00E06490" w14:paraId="01114BC3" w14:textId="77777777" w:rsidTr="0076700A">
        <w:trPr>
          <w:trHeight w:val="75"/>
          <w:jc w:val="center"/>
        </w:trPr>
        <w:tc>
          <w:tcPr>
            <w:tcW w:w="995" w:type="pct"/>
            <w:vAlign w:val="bottom"/>
          </w:tcPr>
          <w:p w14:paraId="4E4CBB09"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Loans to financial institutions</w:t>
            </w:r>
          </w:p>
        </w:tc>
        <w:tc>
          <w:tcPr>
            <w:tcW w:w="500" w:type="pct"/>
            <w:tcBorders>
              <w:top w:val="nil"/>
              <w:left w:val="nil"/>
              <w:bottom w:val="nil"/>
              <w:right w:val="nil"/>
            </w:tcBorders>
            <w:shd w:val="clear" w:color="auto" w:fill="auto"/>
            <w:vAlign w:val="bottom"/>
          </w:tcPr>
          <w:p w14:paraId="70B0264D" w14:textId="3C4C42B1"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11</w:t>
            </w:r>
            <w:r>
              <w:rPr>
                <w:rFonts w:ascii="Calibri" w:hAnsi="Calibri" w:cs="Arial"/>
                <w:sz w:val="16"/>
                <w:szCs w:val="16"/>
              </w:rPr>
              <w:t>,</w:t>
            </w:r>
            <w:r w:rsidRPr="00AB78D4">
              <w:rPr>
                <w:rFonts w:ascii="Calibri" w:hAnsi="Calibri" w:cs="Arial"/>
                <w:sz w:val="16"/>
                <w:szCs w:val="16"/>
              </w:rPr>
              <w:t>472</w:t>
            </w:r>
            <w:r>
              <w:rPr>
                <w:rFonts w:ascii="Calibri" w:hAnsi="Calibri" w:cs="Arial"/>
                <w:sz w:val="16"/>
                <w:szCs w:val="16"/>
              </w:rPr>
              <w:t>,</w:t>
            </w:r>
            <w:r w:rsidRPr="00AB78D4">
              <w:rPr>
                <w:rFonts w:ascii="Calibri" w:hAnsi="Calibri" w:cs="Arial"/>
                <w:sz w:val="16"/>
                <w:szCs w:val="16"/>
              </w:rPr>
              <w:t>130</w:t>
            </w:r>
          </w:p>
        </w:tc>
        <w:tc>
          <w:tcPr>
            <w:tcW w:w="501" w:type="pct"/>
            <w:tcBorders>
              <w:top w:val="nil"/>
              <w:left w:val="nil"/>
              <w:bottom w:val="nil"/>
              <w:right w:val="nil"/>
            </w:tcBorders>
            <w:shd w:val="clear" w:color="auto" w:fill="auto"/>
            <w:vAlign w:val="bottom"/>
          </w:tcPr>
          <w:p w14:paraId="30BA569A" w14:textId="54A75D10"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416</w:t>
            </w:r>
            <w:r>
              <w:rPr>
                <w:rFonts w:ascii="Calibri" w:hAnsi="Calibri" w:cs="Arial"/>
                <w:sz w:val="16"/>
                <w:szCs w:val="16"/>
              </w:rPr>
              <w:t>,</w:t>
            </w:r>
            <w:r w:rsidRPr="00AB78D4">
              <w:rPr>
                <w:rFonts w:ascii="Calibri" w:hAnsi="Calibri" w:cs="Arial"/>
                <w:sz w:val="16"/>
                <w:szCs w:val="16"/>
              </w:rPr>
              <w:t>981</w:t>
            </w:r>
          </w:p>
        </w:tc>
        <w:tc>
          <w:tcPr>
            <w:tcW w:w="501" w:type="pct"/>
            <w:tcBorders>
              <w:top w:val="nil"/>
              <w:left w:val="nil"/>
              <w:bottom w:val="nil"/>
              <w:right w:val="nil"/>
            </w:tcBorders>
            <w:shd w:val="clear" w:color="auto" w:fill="auto"/>
            <w:vAlign w:val="bottom"/>
          </w:tcPr>
          <w:p w14:paraId="77992AE2" w14:textId="33AA03B5"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4A0F113E" w14:textId="1C5D08E1"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11</w:t>
            </w:r>
            <w:r>
              <w:rPr>
                <w:rFonts w:ascii="Calibri" w:hAnsi="Calibri" w:cs="Arial"/>
                <w:sz w:val="16"/>
                <w:szCs w:val="16"/>
              </w:rPr>
              <w:t>,</w:t>
            </w:r>
            <w:r w:rsidRPr="00AB78D4">
              <w:rPr>
                <w:rFonts w:ascii="Calibri" w:hAnsi="Calibri" w:cs="Arial"/>
                <w:sz w:val="16"/>
                <w:szCs w:val="16"/>
              </w:rPr>
              <w:t>889</w:t>
            </w:r>
            <w:r>
              <w:rPr>
                <w:rFonts w:ascii="Calibri" w:hAnsi="Calibri" w:cs="Arial"/>
                <w:sz w:val="16"/>
                <w:szCs w:val="16"/>
              </w:rPr>
              <w:t>,</w:t>
            </w:r>
            <w:r w:rsidRPr="00AB78D4">
              <w:rPr>
                <w:rFonts w:ascii="Calibri" w:hAnsi="Calibri" w:cs="Arial"/>
                <w:sz w:val="16"/>
                <w:szCs w:val="16"/>
              </w:rPr>
              <w:t>111</w:t>
            </w:r>
          </w:p>
        </w:tc>
        <w:tc>
          <w:tcPr>
            <w:tcW w:w="500" w:type="pct"/>
            <w:tcBorders>
              <w:top w:val="nil"/>
              <w:left w:val="nil"/>
              <w:bottom w:val="nil"/>
              <w:right w:val="nil"/>
            </w:tcBorders>
            <w:shd w:val="clear" w:color="auto" w:fill="auto"/>
            <w:vAlign w:val="bottom"/>
          </w:tcPr>
          <w:p w14:paraId="3F155C27" w14:textId="382A5636"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317D1BD6" w14:textId="4B3A317B"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27A1A827" w14:textId="128909B0"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499" w:type="pct"/>
            <w:tcBorders>
              <w:top w:val="nil"/>
              <w:left w:val="nil"/>
              <w:bottom w:val="nil"/>
              <w:right w:val="nil"/>
            </w:tcBorders>
            <w:shd w:val="clear" w:color="auto" w:fill="auto"/>
            <w:vAlign w:val="bottom"/>
          </w:tcPr>
          <w:p w14:paraId="7FBC979D" w14:textId="2E455BC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r>
      <w:tr w:rsidR="0076700A" w:rsidRPr="00E06490" w14:paraId="6F5C8B56" w14:textId="77777777" w:rsidTr="0076700A">
        <w:trPr>
          <w:trHeight w:val="189"/>
          <w:jc w:val="center"/>
        </w:trPr>
        <w:tc>
          <w:tcPr>
            <w:tcW w:w="995" w:type="pct"/>
            <w:vAlign w:val="bottom"/>
          </w:tcPr>
          <w:p w14:paraId="0F9436B5"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Loans to other customers</w:t>
            </w:r>
          </w:p>
        </w:tc>
        <w:tc>
          <w:tcPr>
            <w:tcW w:w="500" w:type="pct"/>
            <w:tcBorders>
              <w:top w:val="nil"/>
              <w:left w:val="nil"/>
              <w:bottom w:val="nil"/>
              <w:right w:val="nil"/>
            </w:tcBorders>
            <w:shd w:val="clear" w:color="auto" w:fill="auto"/>
            <w:vAlign w:val="bottom"/>
          </w:tcPr>
          <w:p w14:paraId="44038071" w14:textId="35DF065C"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10</w:t>
            </w:r>
            <w:r>
              <w:rPr>
                <w:rFonts w:ascii="Calibri" w:hAnsi="Calibri" w:cs="Arial"/>
                <w:sz w:val="16"/>
                <w:szCs w:val="16"/>
              </w:rPr>
              <w:t>,</w:t>
            </w:r>
            <w:r w:rsidRPr="00447AB8">
              <w:rPr>
                <w:rFonts w:ascii="Calibri" w:hAnsi="Calibri" w:cs="Arial"/>
                <w:sz w:val="16"/>
                <w:szCs w:val="16"/>
              </w:rPr>
              <w:t>415</w:t>
            </w:r>
            <w:r>
              <w:rPr>
                <w:rFonts w:ascii="Calibri" w:hAnsi="Calibri" w:cs="Arial"/>
                <w:sz w:val="16"/>
                <w:szCs w:val="16"/>
              </w:rPr>
              <w:t>,</w:t>
            </w:r>
            <w:r w:rsidRPr="00447AB8">
              <w:rPr>
                <w:rFonts w:ascii="Calibri" w:hAnsi="Calibri" w:cs="Arial"/>
                <w:sz w:val="16"/>
                <w:szCs w:val="16"/>
              </w:rPr>
              <w:t>684</w:t>
            </w:r>
          </w:p>
        </w:tc>
        <w:tc>
          <w:tcPr>
            <w:tcW w:w="501" w:type="pct"/>
            <w:tcBorders>
              <w:top w:val="nil"/>
              <w:left w:val="nil"/>
              <w:bottom w:val="nil"/>
              <w:right w:val="nil"/>
            </w:tcBorders>
            <w:shd w:val="clear" w:color="auto" w:fill="auto"/>
            <w:vAlign w:val="bottom"/>
          </w:tcPr>
          <w:p w14:paraId="5563475A" w14:textId="4803D72E"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1</w:t>
            </w:r>
            <w:r>
              <w:rPr>
                <w:rFonts w:ascii="Calibri" w:hAnsi="Calibri" w:cs="Arial"/>
                <w:sz w:val="16"/>
                <w:szCs w:val="16"/>
              </w:rPr>
              <w:t>,</w:t>
            </w:r>
            <w:r w:rsidRPr="00447AB8">
              <w:rPr>
                <w:rFonts w:ascii="Calibri" w:hAnsi="Calibri" w:cs="Arial"/>
                <w:sz w:val="16"/>
                <w:szCs w:val="16"/>
              </w:rPr>
              <w:t>095</w:t>
            </w:r>
            <w:r>
              <w:rPr>
                <w:rFonts w:ascii="Calibri" w:hAnsi="Calibri" w:cs="Arial"/>
                <w:sz w:val="16"/>
                <w:szCs w:val="16"/>
              </w:rPr>
              <w:t>,</w:t>
            </w:r>
            <w:r w:rsidRPr="00447AB8">
              <w:rPr>
                <w:rFonts w:ascii="Calibri" w:hAnsi="Calibri" w:cs="Arial"/>
                <w:sz w:val="16"/>
                <w:szCs w:val="16"/>
              </w:rPr>
              <w:t>510</w:t>
            </w:r>
          </w:p>
        </w:tc>
        <w:tc>
          <w:tcPr>
            <w:tcW w:w="501" w:type="pct"/>
            <w:tcBorders>
              <w:top w:val="nil"/>
              <w:left w:val="nil"/>
              <w:bottom w:val="nil"/>
              <w:right w:val="nil"/>
            </w:tcBorders>
            <w:shd w:val="clear" w:color="auto" w:fill="auto"/>
            <w:vAlign w:val="bottom"/>
          </w:tcPr>
          <w:p w14:paraId="5CB53730" w14:textId="5662DECB"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2F131111" w14:textId="2A09FED8"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11</w:t>
            </w:r>
            <w:r>
              <w:rPr>
                <w:rFonts w:ascii="Calibri" w:hAnsi="Calibri" w:cs="Arial"/>
                <w:sz w:val="16"/>
                <w:szCs w:val="16"/>
              </w:rPr>
              <w:t>,</w:t>
            </w:r>
            <w:r w:rsidRPr="00447AB8">
              <w:rPr>
                <w:rFonts w:ascii="Calibri" w:hAnsi="Calibri" w:cs="Arial"/>
                <w:sz w:val="16"/>
                <w:szCs w:val="16"/>
              </w:rPr>
              <w:t>511</w:t>
            </w:r>
            <w:r>
              <w:rPr>
                <w:rFonts w:ascii="Calibri" w:hAnsi="Calibri" w:cs="Arial"/>
                <w:sz w:val="16"/>
                <w:szCs w:val="16"/>
              </w:rPr>
              <w:t>,</w:t>
            </w:r>
            <w:r w:rsidRPr="00447AB8">
              <w:rPr>
                <w:rFonts w:ascii="Calibri" w:hAnsi="Calibri" w:cs="Arial"/>
                <w:sz w:val="16"/>
                <w:szCs w:val="16"/>
              </w:rPr>
              <w:t>194</w:t>
            </w:r>
          </w:p>
        </w:tc>
        <w:tc>
          <w:tcPr>
            <w:tcW w:w="500" w:type="pct"/>
            <w:tcBorders>
              <w:top w:val="nil"/>
              <w:left w:val="nil"/>
              <w:bottom w:val="nil"/>
              <w:right w:val="nil"/>
            </w:tcBorders>
            <w:shd w:val="clear" w:color="auto" w:fill="auto"/>
            <w:vAlign w:val="bottom"/>
          </w:tcPr>
          <w:p w14:paraId="098290D8" w14:textId="5C8269ED"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447AB8">
              <w:rPr>
                <w:rFonts w:ascii="Calibri" w:hAnsi="Calibri" w:cs="Arial"/>
                <w:sz w:val="16"/>
                <w:szCs w:val="16"/>
              </w:rPr>
              <w:t>2</w:t>
            </w:r>
            <w:r>
              <w:rPr>
                <w:rFonts w:ascii="Calibri" w:hAnsi="Calibri" w:cs="Arial"/>
                <w:sz w:val="16"/>
                <w:szCs w:val="16"/>
              </w:rPr>
              <w:t>,</w:t>
            </w:r>
            <w:r w:rsidRPr="00447AB8">
              <w:rPr>
                <w:rFonts w:ascii="Calibri" w:hAnsi="Calibri" w:cs="Arial"/>
                <w:sz w:val="16"/>
                <w:szCs w:val="16"/>
              </w:rPr>
              <w:t>484</w:t>
            </w:r>
            <w:r>
              <w:rPr>
                <w:rFonts w:ascii="Calibri" w:hAnsi="Calibri" w:cs="Arial"/>
                <w:sz w:val="16"/>
                <w:szCs w:val="16"/>
              </w:rPr>
              <w:t>,</w:t>
            </w:r>
            <w:r w:rsidRPr="00447AB8">
              <w:rPr>
                <w:rFonts w:ascii="Calibri" w:hAnsi="Calibri" w:cs="Arial"/>
                <w:sz w:val="16"/>
                <w:szCs w:val="16"/>
              </w:rPr>
              <w:t>106</w:t>
            </w:r>
          </w:p>
        </w:tc>
        <w:tc>
          <w:tcPr>
            <w:tcW w:w="501" w:type="pct"/>
            <w:tcBorders>
              <w:top w:val="nil"/>
              <w:left w:val="nil"/>
              <w:bottom w:val="nil"/>
              <w:right w:val="nil"/>
            </w:tcBorders>
            <w:shd w:val="clear" w:color="auto" w:fill="auto"/>
            <w:vAlign w:val="bottom"/>
          </w:tcPr>
          <w:p w14:paraId="70FB75DF" w14:textId="1226918D"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447AB8">
              <w:rPr>
                <w:rFonts w:ascii="Calibri" w:hAnsi="Calibri" w:cs="Arial"/>
                <w:sz w:val="16"/>
                <w:szCs w:val="16"/>
              </w:rPr>
              <w:t>34</w:t>
            </w:r>
            <w:r>
              <w:rPr>
                <w:rFonts w:ascii="Calibri" w:hAnsi="Calibri" w:cs="Arial"/>
                <w:sz w:val="16"/>
                <w:szCs w:val="16"/>
              </w:rPr>
              <w:t>,</w:t>
            </w:r>
            <w:r w:rsidRPr="00447AB8">
              <w:rPr>
                <w:rFonts w:ascii="Calibri" w:hAnsi="Calibri" w:cs="Arial"/>
                <w:sz w:val="16"/>
                <w:szCs w:val="16"/>
              </w:rPr>
              <w:t>930</w:t>
            </w:r>
          </w:p>
        </w:tc>
        <w:tc>
          <w:tcPr>
            <w:tcW w:w="501" w:type="pct"/>
            <w:tcBorders>
              <w:top w:val="nil"/>
              <w:left w:val="nil"/>
              <w:bottom w:val="nil"/>
              <w:right w:val="nil"/>
            </w:tcBorders>
            <w:shd w:val="clear" w:color="auto" w:fill="auto"/>
            <w:vAlign w:val="bottom"/>
          </w:tcPr>
          <w:p w14:paraId="79E5F02F" w14:textId="6CAA89A3"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447AB8">
              <w:rPr>
                <w:rFonts w:ascii="Calibri" w:hAnsi="Calibri" w:cs="Arial"/>
                <w:sz w:val="16"/>
                <w:szCs w:val="16"/>
              </w:rPr>
              <w:t>-</w:t>
            </w:r>
          </w:p>
        </w:tc>
        <w:tc>
          <w:tcPr>
            <w:tcW w:w="499" w:type="pct"/>
            <w:tcBorders>
              <w:top w:val="nil"/>
              <w:left w:val="nil"/>
              <w:bottom w:val="nil"/>
              <w:right w:val="nil"/>
            </w:tcBorders>
            <w:shd w:val="clear" w:color="auto" w:fill="auto"/>
            <w:vAlign w:val="bottom"/>
          </w:tcPr>
          <w:p w14:paraId="053C24CD" w14:textId="656F33FD"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447AB8">
              <w:rPr>
                <w:rFonts w:ascii="Calibri" w:hAnsi="Calibri" w:cs="Arial"/>
                <w:sz w:val="16"/>
                <w:szCs w:val="16"/>
              </w:rPr>
              <w:t>2</w:t>
            </w:r>
            <w:r>
              <w:rPr>
                <w:rFonts w:ascii="Calibri" w:hAnsi="Calibri" w:cs="Arial"/>
                <w:sz w:val="16"/>
                <w:szCs w:val="16"/>
              </w:rPr>
              <w:t>,</w:t>
            </w:r>
            <w:r w:rsidRPr="00447AB8">
              <w:rPr>
                <w:rFonts w:ascii="Calibri" w:hAnsi="Calibri" w:cs="Arial"/>
                <w:sz w:val="16"/>
                <w:szCs w:val="16"/>
              </w:rPr>
              <w:t>519</w:t>
            </w:r>
            <w:r>
              <w:rPr>
                <w:rFonts w:ascii="Calibri" w:hAnsi="Calibri" w:cs="Arial"/>
                <w:sz w:val="16"/>
                <w:szCs w:val="16"/>
              </w:rPr>
              <w:t>,</w:t>
            </w:r>
            <w:r w:rsidRPr="00447AB8">
              <w:rPr>
                <w:rFonts w:ascii="Calibri" w:hAnsi="Calibri" w:cs="Arial"/>
                <w:sz w:val="16"/>
                <w:szCs w:val="16"/>
              </w:rPr>
              <w:t>036</w:t>
            </w:r>
          </w:p>
        </w:tc>
      </w:tr>
      <w:tr w:rsidR="0076700A" w:rsidRPr="00E06490" w14:paraId="5812E6D0" w14:textId="77777777" w:rsidTr="0076700A">
        <w:trPr>
          <w:trHeight w:val="546"/>
          <w:jc w:val="center"/>
        </w:trPr>
        <w:tc>
          <w:tcPr>
            <w:tcW w:w="995" w:type="pct"/>
            <w:vAlign w:val="bottom"/>
          </w:tcPr>
          <w:p w14:paraId="4C5A4B4B"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Financial assets at fair value through profit or loss</w:t>
            </w:r>
          </w:p>
        </w:tc>
        <w:tc>
          <w:tcPr>
            <w:tcW w:w="500" w:type="pct"/>
            <w:tcBorders>
              <w:top w:val="nil"/>
              <w:left w:val="nil"/>
              <w:bottom w:val="nil"/>
              <w:right w:val="nil"/>
            </w:tcBorders>
            <w:shd w:val="clear" w:color="auto" w:fill="auto"/>
            <w:vAlign w:val="bottom"/>
          </w:tcPr>
          <w:p w14:paraId="3F074933" w14:textId="762A61D3"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286</w:t>
            </w:r>
          </w:p>
        </w:tc>
        <w:tc>
          <w:tcPr>
            <w:tcW w:w="501" w:type="pct"/>
            <w:tcBorders>
              <w:top w:val="nil"/>
              <w:left w:val="nil"/>
              <w:bottom w:val="nil"/>
              <w:right w:val="nil"/>
            </w:tcBorders>
            <w:shd w:val="clear" w:color="auto" w:fill="auto"/>
            <w:vAlign w:val="bottom"/>
          </w:tcPr>
          <w:p w14:paraId="158FF1E9" w14:textId="52F7D197"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4E403CF4" w14:textId="0830641A"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116F3728" w14:textId="437CEF8B"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286</w:t>
            </w:r>
          </w:p>
        </w:tc>
        <w:tc>
          <w:tcPr>
            <w:tcW w:w="500" w:type="pct"/>
            <w:tcBorders>
              <w:top w:val="nil"/>
              <w:left w:val="nil"/>
              <w:bottom w:val="nil"/>
              <w:right w:val="nil"/>
            </w:tcBorders>
            <w:shd w:val="clear" w:color="auto" w:fill="auto"/>
            <w:vAlign w:val="bottom"/>
          </w:tcPr>
          <w:p w14:paraId="72A3BD30" w14:textId="2AFE86E2"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0E9DDB78" w14:textId="01894859"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501" w:type="pct"/>
            <w:tcBorders>
              <w:top w:val="nil"/>
              <w:left w:val="nil"/>
              <w:bottom w:val="nil"/>
              <w:right w:val="nil"/>
            </w:tcBorders>
            <w:shd w:val="clear" w:color="auto" w:fill="auto"/>
            <w:vAlign w:val="bottom"/>
          </w:tcPr>
          <w:p w14:paraId="58F935FA" w14:textId="0AA9334F" w:rsidR="0076700A" w:rsidRPr="00E06490" w:rsidRDefault="0076700A" w:rsidP="0076700A">
            <w:pPr>
              <w:pStyle w:val="TT"/>
              <w:jc w:val="right"/>
              <w:rPr>
                <w:rFonts w:asciiTheme="minorHAnsi" w:hAnsiTheme="minorHAnsi" w:cs="Arial"/>
                <w:spacing w:val="-2"/>
                <w:sz w:val="16"/>
                <w:szCs w:val="16"/>
                <w:lang w:val="hr-HR"/>
              </w:rPr>
            </w:pPr>
            <w:r w:rsidRPr="00447AB8">
              <w:rPr>
                <w:rFonts w:ascii="Calibri" w:hAnsi="Calibri" w:cs="Arial"/>
                <w:sz w:val="16"/>
                <w:szCs w:val="16"/>
              </w:rPr>
              <w:t>-</w:t>
            </w:r>
          </w:p>
        </w:tc>
        <w:tc>
          <w:tcPr>
            <w:tcW w:w="499" w:type="pct"/>
            <w:tcBorders>
              <w:top w:val="nil"/>
              <w:left w:val="nil"/>
              <w:bottom w:val="nil"/>
              <w:right w:val="nil"/>
            </w:tcBorders>
            <w:shd w:val="clear" w:color="auto" w:fill="auto"/>
            <w:vAlign w:val="bottom"/>
          </w:tcPr>
          <w:p w14:paraId="6B98982D" w14:textId="1822214A" w:rsidR="0076700A" w:rsidRPr="00E06490" w:rsidRDefault="0076700A" w:rsidP="0076700A">
            <w:pPr>
              <w:pStyle w:val="TT"/>
              <w:jc w:val="right"/>
              <w:rPr>
                <w:rFonts w:asciiTheme="minorHAnsi" w:hAnsiTheme="minorHAnsi" w:cs="Arial"/>
                <w:spacing w:val="-2"/>
                <w:sz w:val="16"/>
                <w:szCs w:val="16"/>
                <w:lang w:val="hr-HR"/>
              </w:rPr>
            </w:pPr>
            <w:r>
              <w:rPr>
                <w:rFonts w:ascii="Calibri" w:hAnsi="Calibri" w:cs="Arial"/>
                <w:sz w:val="16"/>
                <w:szCs w:val="16"/>
              </w:rPr>
              <w:t>-</w:t>
            </w:r>
          </w:p>
        </w:tc>
      </w:tr>
      <w:tr w:rsidR="0076700A" w:rsidRPr="00E06490" w14:paraId="25F9FA8F" w14:textId="77777777" w:rsidTr="0076700A">
        <w:trPr>
          <w:trHeight w:val="260"/>
          <w:jc w:val="center"/>
        </w:trPr>
        <w:tc>
          <w:tcPr>
            <w:tcW w:w="995" w:type="pct"/>
            <w:vAlign w:val="bottom"/>
          </w:tcPr>
          <w:p w14:paraId="682DAC20"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Assets available for sale</w:t>
            </w:r>
          </w:p>
        </w:tc>
        <w:tc>
          <w:tcPr>
            <w:tcW w:w="500" w:type="pct"/>
            <w:tcBorders>
              <w:top w:val="nil"/>
              <w:left w:val="nil"/>
              <w:bottom w:val="nil"/>
              <w:right w:val="nil"/>
            </w:tcBorders>
            <w:shd w:val="clear" w:color="auto" w:fill="auto"/>
            <w:vAlign w:val="bottom"/>
          </w:tcPr>
          <w:p w14:paraId="3B313D6A" w14:textId="7063CCB7"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w:t>
            </w:r>
            <w:r>
              <w:rPr>
                <w:rFonts w:ascii="Calibri" w:hAnsi="Calibri" w:cs="Arial"/>
                <w:sz w:val="16"/>
                <w:szCs w:val="16"/>
              </w:rPr>
              <w:t>,</w:t>
            </w:r>
            <w:r w:rsidRPr="00AB78D4">
              <w:rPr>
                <w:rFonts w:ascii="Calibri" w:hAnsi="Calibri" w:cs="Arial"/>
                <w:sz w:val="16"/>
                <w:szCs w:val="16"/>
              </w:rPr>
              <w:t>353</w:t>
            </w:r>
            <w:r>
              <w:rPr>
                <w:rFonts w:ascii="Calibri" w:hAnsi="Calibri" w:cs="Arial"/>
                <w:sz w:val="16"/>
                <w:szCs w:val="16"/>
              </w:rPr>
              <w:t>,</w:t>
            </w:r>
            <w:r w:rsidRPr="00AB78D4">
              <w:rPr>
                <w:rFonts w:ascii="Calibri" w:hAnsi="Calibri" w:cs="Arial"/>
                <w:sz w:val="16"/>
                <w:szCs w:val="16"/>
              </w:rPr>
              <w:t>086</w:t>
            </w:r>
          </w:p>
        </w:tc>
        <w:tc>
          <w:tcPr>
            <w:tcW w:w="501" w:type="pct"/>
            <w:tcBorders>
              <w:top w:val="nil"/>
              <w:left w:val="nil"/>
              <w:bottom w:val="nil"/>
              <w:right w:val="nil"/>
            </w:tcBorders>
            <w:shd w:val="clear" w:color="auto" w:fill="auto"/>
            <w:vAlign w:val="bottom"/>
          </w:tcPr>
          <w:p w14:paraId="6B0DD3A9" w14:textId="3FB16CD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0C7DF787" w14:textId="14A99355"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578DB6B4" w14:textId="4885D6D4"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w:t>
            </w:r>
            <w:r>
              <w:rPr>
                <w:rFonts w:ascii="Calibri" w:hAnsi="Calibri" w:cs="Arial"/>
                <w:sz w:val="16"/>
                <w:szCs w:val="16"/>
              </w:rPr>
              <w:t>,</w:t>
            </w:r>
            <w:r w:rsidRPr="00AB78D4">
              <w:rPr>
                <w:rFonts w:ascii="Calibri" w:hAnsi="Calibri" w:cs="Arial"/>
                <w:sz w:val="16"/>
                <w:szCs w:val="16"/>
              </w:rPr>
              <w:t>353</w:t>
            </w:r>
            <w:r>
              <w:rPr>
                <w:rFonts w:ascii="Calibri" w:hAnsi="Calibri" w:cs="Arial"/>
                <w:sz w:val="16"/>
                <w:szCs w:val="16"/>
              </w:rPr>
              <w:t>,</w:t>
            </w:r>
            <w:r w:rsidRPr="00AB78D4">
              <w:rPr>
                <w:rFonts w:ascii="Calibri" w:hAnsi="Calibri" w:cs="Arial"/>
                <w:sz w:val="16"/>
                <w:szCs w:val="16"/>
              </w:rPr>
              <w:t>086</w:t>
            </w:r>
          </w:p>
        </w:tc>
        <w:tc>
          <w:tcPr>
            <w:tcW w:w="500" w:type="pct"/>
            <w:tcBorders>
              <w:top w:val="nil"/>
              <w:left w:val="nil"/>
              <w:bottom w:val="nil"/>
              <w:right w:val="nil"/>
            </w:tcBorders>
            <w:shd w:val="clear" w:color="auto" w:fill="auto"/>
            <w:vAlign w:val="bottom"/>
          </w:tcPr>
          <w:p w14:paraId="72A70E39" w14:textId="518F70A3"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2</w:t>
            </w:r>
            <w:r>
              <w:rPr>
                <w:rFonts w:ascii="Calibri" w:hAnsi="Calibri" w:cs="Arial"/>
                <w:sz w:val="16"/>
                <w:szCs w:val="16"/>
              </w:rPr>
              <w:t>,</w:t>
            </w:r>
            <w:r w:rsidRPr="00AB78D4">
              <w:rPr>
                <w:rFonts w:ascii="Calibri" w:hAnsi="Calibri" w:cs="Arial"/>
                <w:sz w:val="16"/>
                <w:szCs w:val="16"/>
              </w:rPr>
              <w:t>442</w:t>
            </w:r>
            <w:r>
              <w:rPr>
                <w:rFonts w:ascii="Calibri" w:hAnsi="Calibri" w:cs="Arial"/>
                <w:sz w:val="16"/>
                <w:szCs w:val="16"/>
              </w:rPr>
              <w:t>,</w:t>
            </w:r>
            <w:r w:rsidRPr="00AB78D4">
              <w:rPr>
                <w:rFonts w:ascii="Calibri" w:hAnsi="Calibri" w:cs="Arial"/>
                <w:sz w:val="16"/>
                <w:szCs w:val="16"/>
              </w:rPr>
              <w:t>549</w:t>
            </w:r>
          </w:p>
        </w:tc>
        <w:tc>
          <w:tcPr>
            <w:tcW w:w="501" w:type="pct"/>
            <w:tcBorders>
              <w:top w:val="nil"/>
              <w:left w:val="nil"/>
              <w:bottom w:val="nil"/>
              <w:right w:val="nil"/>
            </w:tcBorders>
            <w:shd w:val="clear" w:color="auto" w:fill="auto"/>
            <w:vAlign w:val="bottom"/>
          </w:tcPr>
          <w:p w14:paraId="0DD9A40F" w14:textId="06E0ED18"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717796F5" w14:textId="7DF456F4"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499" w:type="pct"/>
            <w:tcBorders>
              <w:top w:val="nil"/>
              <w:left w:val="nil"/>
              <w:bottom w:val="nil"/>
              <w:right w:val="nil"/>
            </w:tcBorders>
            <w:shd w:val="clear" w:color="auto" w:fill="auto"/>
            <w:vAlign w:val="bottom"/>
          </w:tcPr>
          <w:p w14:paraId="13E72819" w14:textId="21B8D96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2</w:t>
            </w:r>
            <w:r>
              <w:rPr>
                <w:rFonts w:ascii="Calibri" w:hAnsi="Calibri" w:cs="Arial"/>
                <w:sz w:val="16"/>
                <w:szCs w:val="16"/>
              </w:rPr>
              <w:t>,</w:t>
            </w:r>
            <w:r w:rsidRPr="00AB78D4">
              <w:rPr>
                <w:rFonts w:ascii="Calibri" w:hAnsi="Calibri" w:cs="Arial"/>
                <w:sz w:val="16"/>
                <w:szCs w:val="16"/>
              </w:rPr>
              <w:t>442</w:t>
            </w:r>
            <w:r>
              <w:rPr>
                <w:rFonts w:ascii="Calibri" w:hAnsi="Calibri" w:cs="Arial"/>
                <w:sz w:val="16"/>
                <w:szCs w:val="16"/>
              </w:rPr>
              <w:t>,</w:t>
            </w:r>
            <w:r w:rsidRPr="00AB78D4">
              <w:rPr>
                <w:rFonts w:ascii="Calibri" w:hAnsi="Calibri" w:cs="Arial"/>
                <w:sz w:val="16"/>
                <w:szCs w:val="16"/>
              </w:rPr>
              <w:t>549</w:t>
            </w:r>
          </w:p>
        </w:tc>
      </w:tr>
      <w:tr w:rsidR="0076700A" w:rsidRPr="00E06490" w14:paraId="4BDFFC10" w14:textId="77777777" w:rsidTr="0076700A">
        <w:trPr>
          <w:trHeight w:val="179"/>
          <w:jc w:val="center"/>
        </w:trPr>
        <w:tc>
          <w:tcPr>
            <w:tcW w:w="995" w:type="pct"/>
            <w:vAlign w:val="bottom"/>
          </w:tcPr>
          <w:p w14:paraId="020E11A0"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Assets held to maturity</w:t>
            </w:r>
          </w:p>
        </w:tc>
        <w:tc>
          <w:tcPr>
            <w:tcW w:w="500" w:type="pct"/>
            <w:tcBorders>
              <w:top w:val="nil"/>
              <w:left w:val="nil"/>
              <w:bottom w:val="nil"/>
              <w:right w:val="nil"/>
            </w:tcBorders>
            <w:shd w:val="clear" w:color="auto" w:fill="auto"/>
            <w:vAlign w:val="bottom"/>
          </w:tcPr>
          <w:p w14:paraId="70C6DA26" w14:textId="4B7953E8"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w:t>
            </w:r>
            <w:r>
              <w:rPr>
                <w:rFonts w:ascii="Calibri" w:hAnsi="Calibri" w:cs="Arial"/>
                <w:sz w:val="16"/>
                <w:szCs w:val="16"/>
              </w:rPr>
              <w:t>,</w:t>
            </w:r>
            <w:r w:rsidRPr="00AB78D4">
              <w:rPr>
                <w:rFonts w:ascii="Calibri" w:hAnsi="Calibri" w:cs="Arial"/>
                <w:sz w:val="16"/>
                <w:szCs w:val="16"/>
              </w:rPr>
              <w:t>422</w:t>
            </w:r>
          </w:p>
        </w:tc>
        <w:tc>
          <w:tcPr>
            <w:tcW w:w="501" w:type="pct"/>
            <w:tcBorders>
              <w:top w:val="nil"/>
              <w:left w:val="nil"/>
              <w:bottom w:val="nil"/>
              <w:right w:val="nil"/>
            </w:tcBorders>
            <w:shd w:val="clear" w:color="auto" w:fill="auto"/>
            <w:vAlign w:val="bottom"/>
          </w:tcPr>
          <w:p w14:paraId="17ABD866" w14:textId="0894BF0E"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36997D86" w14:textId="4D72326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3971478F" w14:textId="3104B412"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w:t>
            </w:r>
            <w:r>
              <w:rPr>
                <w:rFonts w:ascii="Calibri" w:hAnsi="Calibri" w:cs="Arial"/>
                <w:sz w:val="16"/>
                <w:szCs w:val="16"/>
              </w:rPr>
              <w:t>,</w:t>
            </w:r>
            <w:r w:rsidRPr="00AB78D4">
              <w:rPr>
                <w:rFonts w:ascii="Calibri" w:hAnsi="Calibri" w:cs="Arial"/>
                <w:sz w:val="16"/>
                <w:szCs w:val="16"/>
              </w:rPr>
              <w:t>422</w:t>
            </w:r>
          </w:p>
        </w:tc>
        <w:tc>
          <w:tcPr>
            <w:tcW w:w="500" w:type="pct"/>
            <w:tcBorders>
              <w:top w:val="nil"/>
              <w:left w:val="nil"/>
              <w:bottom w:val="nil"/>
              <w:right w:val="nil"/>
            </w:tcBorders>
            <w:shd w:val="clear" w:color="auto" w:fill="auto"/>
            <w:vAlign w:val="bottom"/>
          </w:tcPr>
          <w:p w14:paraId="49D31689" w14:textId="1C7CECC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w:t>
            </w:r>
            <w:r>
              <w:rPr>
                <w:rFonts w:ascii="Calibri" w:hAnsi="Calibri" w:cs="Arial"/>
                <w:sz w:val="16"/>
                <w:szCs w:val="16"/>
              </w:rPr>
              <w:t>,</w:t>
            </w:r>
            <w:r w:rsidRPr="00AB78D4">
              <w:rPr>
                <w:rFonts w:ascii="Calibri" w:hAnsi="Calibri" w:cs="Arial"/>
                <w:sz w:val="16"/>
                <w:szCs w:val="16"/>
              </w:rPr>
              <w:t>422</w:t>
            </w:r>
          </w:p>
        </w:tc>
        <w:tc>
          <w:tcPr>
            <w:tcW w:w="501" w:type="pct"/>
            <w:tcBorders>
              <w:top w:val="nil"/>
              <w:left w:val="nil"/>
              <w:bottom w:val="nil"/>
              <w:right w:val="nil"/>
            </w:tcBorders>
            <w:shd w:val="clear" w:color="auto" w:fill="auto"/>
            <w:vAlign w:val="bottom"/>
          </w:tcPr>
          <w:p w14:paraId="42145A97" w14:textId="7F94911D"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501" w:type="pct"/>
            <w:tcBorders>
              <w:top w:val="nil"/>
              <w:left w:val="nil"/>
              <w:bottom w:val="nil"/>
              <w:right w:val="nil"/>
            </w:tcBorders>
            <w:shd w:val="clear" w:color="auto" w:fill="auto"/>
            <w:vAlign w:val="bottom"/>
          </w:tcPr>
          <w:p w14:paraId="21E41E03" w14:textId="01900B49"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w:t>
            </w:r>
          </w:p>
        </w:tc>
        <w:tc>
          <w:tcPr>
            <w:tcW w:w="499" w:type="pct"/>
            <w:tcBorders>
              <w:top w:val="nil"/>
              <w:left w:val="nil"/>
              <w:bottom w:val="nil"/>
              <w:right w:val="nil"/>
            </w:tcBorders>
            <w:shd w:val="clear" w:color="auto" w:fill="auto"/>
            <w:vAlign w:val="bottom"/>
          </w:tcPr>
          <w:p w14:paraId="476013AF" w14:textId="0E0DABD7"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1</w:t>
            </w:r>
            <w:r>
              <w:rPr>
                <w:rFonts w:ascii="Calibri" w:hAnsi="Calibri" w:cs="Arial"/>
                <w:sz w:val="16"/>
                <w:szCs w:val="16"/>
              </w:rPr>
              <w:t>,</w:t>
            </w:r>
            <w:r w:rsidRPr="00AB78D4">
              <w:rPr>
                <w:rFonts w:ascii="Calibri" w:hAnsi="Calibri" w:cs="Arial"/>
                <w:sz w:val="16"/>
                <w:szCs w:val="16"/>
              </w:rPr>
              <w:t>422</w:t>
            </w:r>
          </w:p>
        </w:tc>
      </w:tr>
      <w:tr w:rsidR="0076700A" w:rsidRPr="00E06490" w14:paraId="45697742" w14:textId="77777777" w:rsidTr="00F26FF5">
        <w:trPr>
          <w:trHeight w:val="285"/>
          <w:jc w:val="center"/>
        </w:trPr>
        <w:tc>
          <w:tcPr>
            <w:tcW w:w="995" w:type="pct"/>
            <w:vAlign w:val="bottom"/>
          </w:tcPr>
          <w:p w14:paraId="6AD5C355"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Other assets</w:t>
            </w:r>
          </w:p>
        </w:tc>
        <w:tc>
          <w:tcPr>
            <w:tcW w:w="500" w:type="pct"/>
            <w:tcBorders>
              <w:top w:val="nil"/>
              <w:left w:val="nil"/>
              <w:bottom w:val="single" w:sz="8" w:space="0" w:color="auto"/>
              <w:right w:val="nil"/>
            </w:tcBorders>
            <w:shd w:val="clear" w:color="auto" w:fill="auto"/>
            <w:vAlign w:val="bottom"/>
          </w:tcPr>
          <w:p w14:paraId="25B385B2" w14:textId="3D86130D"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5</w:t>
            </w:r>
            <w:r>
              <w:rPr>
                <w:rFonts w:ascii="Calibri" w:hAnsi="Calibri" w:cs="Arial"/>
                <w:sz w:val="16"/>
                <w:szCs w:val="16"/>
              </w:rPr>
              <w:t>,</w:t>
            </w:r>
            <w:r w:rsidRPr="00AB78D4">
              <w:rPr>
                <w:rFonts w:ascii="Calibri" w:hAnsi="Calibri" w:cs="Arial"/>
                <w:sz w:val="16"/>
                <w:szCs w:val="16"/>
              </w:rPr>
              <w:t>853</w:t>
            </w:r>
          </w:p>
        </w:tc>
        <w:tc>
          <w:tcPr>
            <w:tcW w:w="501" w:type="pct"/>
            <w:tcBorders>
              <w:top w:val="nil"/>
              <w:left w:val="nil"/>
              <w:bottom w:val="single" w:sz="8" w:space="0" w:color="auto"/>
              <w:right w:val="nil"/>
            </w:tcBorders>
            <w:shd w:val="clear" w:color="auto" w:fill="auto"/>
            <w:vAlign w:val="bottom"/>
          </w:tcPr>
          <w:p w14:paraId="731CD434" w14:textId="5B95A4B0"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396</w:t>
            </w:r>
          </w:p>
        </w:tc>
        <w:tc>
          <w:tcPr>
            <w:tcW w:w="501" w:type="pct"/>
            <w:tcBorders>
              <w:top w:val="nil"/>
              <w:left w:val="nil"/>
              <w:bottom w:val="single" w:sz="8" w:space="0" w:color="auto"/>
              <w:right w:val="nil"/>
            </w:tcBorders>
            <w:shd w:val="clear" w:color="auto" w:fill="auto"/>
            <w:vAlign w:val="bottom"/>
          </w:tcPr>
          <w:p w14:paraId="3405C73A" w14:textId="16DBD6B2"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 </w:t>
            </w:r>
            <w:r>
              <w:rPr>
                <w:rFonts w:ascii="Calibri" w:hAnsi="Calibri" w:cs="Arial"/>
                <w:sz w:val="16"/>
                <w:szCs w:val="16"/>
              </w:rPr>
              <w:t>-</w:t>
            </w:r>
          </w:p>
        </w:tc>
        <w:tc>
          <w:tcPr>
            <w:tcW w:w="501" w:type="pct"/>
            <w:tcBorders>
              <w:top w:val="nil"/>
              <w:left w:val="nil"/>
              <w:bottom w:val="single" w:sz="8" w:space="0" w:color="auto"/>
              <w:right w:val="nil"/>
            </w:tcBorders>
            <w:shd w:val="clear" w:color="auto" w:fill="auto"/>
            <w:vAlign w:val="bottom"/>
          </w:tcPr>
          <w:p w14:paraId="5CB8CB1E" w14:textId="0AC82D94"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6</w:t>
            </w:r>
            <w:r>
              <w:rPr>
                <w:rFonts w:ascii="Calibri" w:hAnsi="Calibri" w:cs="Arial"/>
                <w:sz w:val="16"/>
                <w:szCs w:val="16"/>
              </w:rPr>
              <w:t>,</w:t>
            </w:r>
            <w:r w:rsidRPr="00AB78D4">
              <w:rPr>
                <w:rFonts w:ascii="Calibri" w:hAnsi="Calibri" w:cs="Arial"/>
                <w:sz w:val="16"/>
                <w:szCs w:val="16"/>
              </w:rPr>
              <w:t>249</w:t>
            </w:r>
          </w:p>
        </w:tc>
        <w:tc>
          <w:tcPr>
            <w:tcW w:w="500" w:type="pct"/>
            <w:tcBorders>
              <w:top w:val="nil"/>
              <w:left w:val="nil"/>
              <w:bottom w:val="single" w:sz="8" w:space="0" w:color="auto"/>
              <w:right w:val="nil"/>
            </w:tcBorders>
            <w:shd w:val="clear" w:color="auto" w:fill="auto"/>
            <w:vAlign w:val="bottom"/>
          </w:tcPr>
          <w:p w14:paraId="38552FF1" w14:textId="3C89421C"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w:t>
            </w:r>
            <w:r>
              <w:rPr>
                <w:rFonts w:ascii="Calibri" w:hAnsi="Calibri" w:cs="Arial"/>
                <w:sz w:val="16"/>
                <w:szCs w:val="16"/>
              </w:rPr>
              <w:t>,</w:t>
            </w:r>
            <w:r w:rsidRPr="00AB78D4">
              <w:rPr>
                <w:rFonts w:ascii="Calibri" w:hAnsi="Calibri" w:cs="Arial"/>
                <w:sz w:val="16"/>
                <w:szCs w:val="16"/>
              </w:rPr>
              <w:t>270</w:t>
            </w:r>
          </w:p>
        </w:tc>
        <w:tc>
          <w:tcPr>
            <w:tcW w:w="501" w:type="pct"/>
            <w:tcBorders>
              <w:top w:val="nil"/>
              <w:left w:val="nil"/>
              <w:bottom w:val="single" w:sz="8" w:space="0" w:color="auto"/>
              <w:right w:val="nil"/>
            </w:tcBorders>
            <w:shd w:val="clear" w:color="auto" w:fill="auto"/>
            <w:vAlign w:val="bottom"/>
          </w:tcPr>
          <w:p w14:paraId="371CF590" w14:textId="78BA009D"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396</w:t>
            </w:r>
          </w:p>
        </w:tc>
        <w:tc>
          <w:tcPr>
            <w:tcW w:w="501" w:type="pct"/>
            <w:tcBorders>
              <w:top w:val="nil"/>
              <w:left w:val="nil"/>
              <w:bottom w:val="single" w:sz="8" w:space="0" w:color="auto"/>
              <w:right w:val="nil"/>
            </w:tcBorders>
            <w:shd w:val="clear" w:color="auto" w:fill="auto"/>
            <w:vAlign w:val="bottom"/>
          </w:tcPr>
          <w:p w14:paraId="6D0553F3" w14:textId="12B67C14" w:rsidR="0076700A" w:rsidRPr="00E06490" w:rsidRDefault="0076700A" w:rsidP="0076700A">
            <w:pPr>
              <w:pStyle w:val="TT"/>
              <w:jc w:val="right"/>
              <w:rPr>
                <w:rFonts w:asciiTheme="minorHAnsi" w:hAnsiTheme="minorHAnsi" w:cs="Arial"/>
                <w:snapToGrid w:val="0"/>
                <w:sz w:val="16"/>
                <w:szCs w:val="16"/>
                <w:lang w:val="hr-HR"/>
              </w:rPr>
            </w:pPr>
            <w:r>
              <w:rPr>
                <w:rFonts w:ascii="Calibri" w:hAnsi="Calibri" w:cs="Arial"/>
                <w:sz w:val="16"/>
                <w:szCs w:val="16"/>
              </w:rPr>
              <w:t>-</w:t>
            </w:r>
            <w:r w:rsidRPr="00AB78D4">
              <w:rPr>
                <w:rFonts w:ascii="Calibri" w:hAnsi="Calibri" w:cs="Arial"/>
                <w:sz w:val="16"/>
                <w:szCs w:val="16"/>
              </w:rPr>
              <w:t> </w:t>
            </w:r>
          </w:p>
        </w:tc>
        <w:tc>
          <w:tcPr>
            <w:tcW w:w="499" w:type="pct"/>
            <w:tcBorders>
              <w:top w:val="nil"/>
              <w:left w:val="nil"/>
              <w:bottom w:val="single" w:sz="8" w:space="0" w:color="auto"/>
              <w:right w:val="nil"/>
            </w:tcBorders>
            <w:shd w:val="clear" w:color="auto" w:fill="auto"/>
            <w:vAlign w:val="bottom"/>
          </w:tcPr>
          <w:p w14:paraId="00728BCA" w14:textId="7DC2B43F" w:rsidR="0076700A" w:rsidRPr="00E06490" w:rsidRDefault="0076700A" w:rsidP="0076700A">
            <w:pPr>
              <w:pStyle w:val="TT"/>
              <w:jc w:val="right"/>
              <w:rPr>
                <w:rFonts w:asciiTheme="minorHAnsi" w:hAnsiTheme="minorHAnsi" w:cs="Arial"/>
                <w:snapToGrid w:val="0"/>
                <w:sz w:val="16"/>
                <w:szCs w:val="16"/>
                <w:lang w:val="hr-HR"/>
              </w:rPr>
            </w:pPr>
            <w:r w:rsidRPr="00AB78D4">
              <w:rPr>
                <w:rFonts w:ascii="Calibri" w:hAnsi="Calibri" w:cs="Arial"/>
                <w:sz w:val="16"/>
                <w:szCs w:val="16"/>
              </w:rPr>
              <w:t>3</w:t>
            </w:r>
            <w:r>
              <w:rPr>
                <w:rFonts w:ascii="Calibri" w:hAnsi="Calibri" w:cs="Arial"/>
                <w:sz w:val="16"/>
                <w:szCs w:val="16"/>
              </w:rPr>
              <w:t>,</w:t>
            </w:r>
            <w:r w:rsidRPr="00AB78D4">
              <w:rPr>
                <w:rFonts w:ascii="Calibri" w:hAnsi="Calibri" w:cs="Arial"/>
                <w:sz w:val="16"/>
                <w:szCs w:val="16"/>
              </w:rPr>
              <w:t>666</w:t>
            </w:r>
          </w:p>
        </w:tc>
      </w:tr>
      <w:tr w:rsidR="0076700A" w:rsidRPr="00E06490" w14:paraId="57F7F008" w14:textId="77777777" w:rsidTr="00F26FF5">
        <w:trPr>
          <w:trHeight w:val="285"/>
          <w:jc w:val="center"/>
        </w:trPr>
        <w:tc>
          <w:tcPr>
            <w:tcW w:w="995" w:type="pct"/>
            <w:vAlign w:val="bottom"/>
          </w:tcPr>
          <w:p w14:paraId="7A1105A0" w14:textId="77777777" w:rsidR="0076700A" w:rsidRPr="00E06490" w:rsidRDefault="0076700A" w:rsidP="0076700A">
            <w:pPr>
              <w:pStyle w:val="Tot"/>
              <w:spacing w:line="220" w:lineRule="exact"/>
              <w:rPr>
                <w:rFonts w:asciiTheme="minorHAnsi" w:hAnsiTheme="minorHAnsi" w:cs="Arial"/>
                <w:b/>
                <w:bCs/>
                <w:sz w:val="16"/>
                <w:szCs w:val="16"/>
              </w:rPr>
            </w:pPr>
            <w:r w:rsidRPr="00E06490">
              <w:rPr>
                <w:rFonts w:asciiTheme="minorHAnsi" w:hAnsiTheme="minorHAnsi" w:cs="Arial"/>
                <w:b/>
                <w:bCs/>
                <w:sz w:val="16"/>
                <w:szCs w:val="16"/>
              </w:rPr>
              <w:t>Total</w:t>
            </w:r>
          </w:p>
        </w:tc>
        <w:tc>
          <w:tcPr>
            <w:tcW w:w="500" w:type="pct"/>
            <w:tcBorders>
              <w:top w:val="nil"/>
              <w:left w:val="nil"/>
              <w:bottom w:val="single" w:sz="12" w:space="0" w:color="auto"/>
              <w:right w:val="nil"/>
            </w:tcBorders>
            <w:shd w:val="clear" w:color="auto" w:fill="auto"/>
            <w:vAlign w:val="bottom"/>
          </w:tcPr>
          <w:p w14:paraId="7A11D0F2" w14:textId="3189E2CD" w:rsidR="0076700A" w:rsidRPr="00E06490" w:rsidRDefault="0076700A" w:rsidP="0076700A">
            <w:pPr>
              <w:pStyle w:val="Tot"/>
              <w:jc w:val="right"/>
              <w:rPr>
                <w:rFonts w:asciiTheme="minorHAnsi" w:hAnsiTheme="minorHAnsi" w:cs="Arial"/>
                <w:b/>
                <w:bCs/>
                <w:sz w:val="16"/>
                <w:szCs w:val="16"/>
                <w:lang w:val="hr-HR"/>
              </w:rPr>
            </w:pPr>
            <w:r w:rsidRPr="00AB78D4">
              <w:rPr>
                <w:rFonts w:ascii="Calibri" w:hAnsi="Calibri" w:cs="Arial"/>
                <w:b/>
                <w:bCs/>
                <w:sz w:val="16"/>
                <w:szCs w:val="16"/>
              </w:rPr>
              <w:t>25</w:t>
            </w:r>
            <w:r>
              <w:rPr>
                <w:rFonts w:ascii="Calibri" w:hAnsi="Calibri" w:cs="Arial"/>
                <w:b/>
                <w:bCs/>
                <w:sz w:val="16"/>
                <w:szCs w:val="16"/>
              </w:rPr>
              <w:t>,</w:t>
            </w:r>
            <w:r w:rsidRPr="00AB78D4">
              <w:rPr>
                <w:rFonts w:ascii="Calibri" w:hAnsi="Calibri" w:cs="Arial"/>
                <w:b/>
                <w:bCs/>
                <w:sz w:val="16"/>
                <w:szCs w:val="16"/>
              </w:rPr>
              <w:t>763</w:t>
            </w:r>
            <w:r>
              <w:rPr>
                <w:rFonts w:ascii="Calibri" w:hAnsi="Calibri" w:cs="Arial"/>
                <w:b/>
                <w:bCs/>
                <w:sz w:val="16"/>
                <w:szCs w:val="16"/>
              </w:rPr>
              <w:t>,</w:t>
            </w:r>
            <w:r w:rsidRPr="00AB78D4">
              <w:rPr>
                <w:rFonts w:ascii="Calibri" w:hAnsi="Calibri" w:cs="Arial"/>
                <w:b/>
                <w:bCs/>
                <w:sz w:val="16"/>
                <w:szCs w:val="16"/>
              </w:rPr>
              <w:t>576</w:t>
            </w:r>
          </w:p>
        </w:tc>
        <w:tc>
          <w:tcPr>
            <w:tcW w:w="501" w:type="pct"/>
            <w:tcBorders>
              <w:top w:val="nil"/>
              <w:left w:val="nil"/>
              <w:bottom w:val="single" w:sz="12" w:space="0" w:color="auto"/>
              <w:right w:val="nil"/>
            </w:tcBorders>
            <w:shd w:val="clear" w:color="auto" w:fill="auto"/>
            <w:vAlign w:val="bottom"/>
          </w:tcPr>
          <w:p w14:paraId="1889BDA4" w14:textId="11CEAD84" w:rsidR="0076700A" w:rsidRPr="00E06490" w:rsidRDefault="0076700A" w:rsidP="0076700A">
            <w:pPr>
              <w:pStyle w:val="Tot"/>
              <w:jc w:val="right"/>
              <w:rPr>
                <w:rFonts w:asciiTheme="minorHAnsi" w:hAnsiTheme="minorHAnsi" w:cs="Arial"/>
                <w:b/>
                <w:bCs/>
                <w:sz w:val="16"/>
                <w:szCs w:val="16"/>
                <w:lang w:val="hr-HR"/>
              </w:rPr>
            </w:pPr>
            <w:r w:rsidRPr="00AB78D4">
              <w:rPr>
                <w:rFonts w:ascii="Calibri" w:hAnsi="Calibri" w:cs="Arial"/>
                <w:b/>
                <w:bCs/>
                <w:sz w:val="16"/>
                <w:szCs w:val="16"/>
              </w:rPr>
              <w:t>1</w:t>
            </w:r>
            <w:r>
              <w:rPr>
                <w:rFonts w:ascii="Calibri" w:hAnsi="Calibri" w:cs="Arial"/>
                <w:b/>
                <w:bCs/>
                <w:sz w:val="16"/>
                <w:szCs w:val="16"/>
              </w:rPr>
              <w:t>,</w:t>
            </w:r>
            <w:r w:rsidRPr="00AB78D4">
              <w:rPr>
                <w:rFonts w:ascii="Calibri" w:hAnsi="Calibri" w:cs="Arial"/>
                <w:b/>
                <w:bCs/>
                <w:sz w:val="16"/>
                <w:szCs w:val="16"/>
              </w:rPr>
              <w:t>512</w:t>
            </w:r>
            <w:r>
              <w:rPr>
                <w:rFonts w:ascii="Calibri" w:hAnsi="Calibri" w:cs="Arial"/>
                <w:b/>
                <w:bCs/>
                <w:sz w:val="16"/>
                <w:szCs w:val="16"/>
              </w:rPr>
              <w:t>,</w:t>
            </w:r>
            <w:r w:rsidRPr="00AB78D4">
              <w:rPr>
                <w:rFonts w:ascii="Calibri" w:hAnsi="Calibri" w:cs="Arial"/>
                <w:b/>
                <w:bCs/>
                <w:sz w:val="16"/>
                <w:szCs w:val="16"/>
              </w:rPr>
              <w:t>887</w:t>
            </w:r>
          </w:p>
        </w:tc>
        <w:tc>
          <w:tcPr>
            <w:tcW w:w="501" w:type="pct"/>
            <w:tcBorders>
              <w:top w:val="nil"/>
              <w:left w:val="nil"/>
              <w:bottom w:val="single" w:sz="12" w:space="0" w:color="auto"/>
              <w:right w:val="nil"/>
            </w:tcBorders>
            <w:shd w:val="clear" w:color="auto" w:fill="auto"/>
            <w:vAlign w:val="bottom"/>
          </w:tcPr>
          <w:p w14:paraId="773CFB71" w14:textId="40E348AA" w:rsidR="0076700A" w:rsidRPr="00E06490" w:rsidRDefault="0076700A" w:rsidP="0076700A">
            <w:pPr>
              <w:pStyle w:val="TT"/>
              <w:jc w:val="right"/>
              <w:rPr>
                <w:rFonts w:asciiTheme="minorHAnsi" w:hAnsiTheme="minorHAnsi" w:cs="Arial"/>
                <w:snapToGrid w:val="0"/>
                <w:sz w:val="16"/>
                <w:szCs w:val="16"/>
                <w:lang w:val="hr-HR"/>
              </w:rPr>
            </w:pPr>
            <w:r>
              <w:rPr>
                <w:rFonts w:ascii="Calibri" w:hAnsi="Calibri" w:cs="Arial"/>
                <w:b/>
                <w:bCs/>
                <w:sz w:val="16"/>
                <w:szCs w:val="16"/>
              </w:rPr>
              <w:t>-</w:t>
            </w:r>
          </w:p>
        </w:tc>
        <w:tc>
          <w:tcPr>
            <w:tcW w:w="501" w:type="pct"/>
            <w:tcBorders>
              <w:top w:val="nil"/>
              <w:left w:val="nil"/>
              <w:bottom w:val="single" w:sz="12" w:space="0" w:color="auto"/>
              <w:right w:val="nil"/>
            </w:tcBorders>
            <w:shd w:val="clear" w:color="auto" w:fill="auto"/>
            <w:vAlign w:val="bottom"/>
          </w:tcPr>
          <w:p w14:paraId="79870719" w14:textId="6A6785EF" w:rsidR="0076700A" w:rsidRPr="00E06490" w:rsidRDefault="0076700A" w:rsidP="0076700A">
            <w:pPr>
              <w:pStyle w:val="Tot"/>
              <w:jc w:val="right"/>
              <w:rPr>
                <w:rFonts w:asciiTheme="minorHAnsi" w:hAnsiTheme="minorHAnsi" w:cs="Arial"/>
                <w:b/>
                <w:bCs/>
                <w:sz w:val="16"/>
                <w:szCs w:val="16"/>
                <w:lang w:val="hr-HR"/>
              </w:rPr>
            </w:pPr>
            <w:r w:rsidRPr="001052A0">
              <w:rPr>
                <w:rFonts w:ascii="Calibri" w:hAnsi="Calibri" w:cs="Arial"/>
                <w:b/>
                <w:bCs/>
                <w:sz w:val="16"/>
                <w:szCs w:val="16"/>
              </w:rPr>
              <w:t>27</w:t>
            </w:r>
            <w:r>
              <w:rPr>
                <w:rFonts w:ascii="Calibri" w:hAnsi="Calibri" w:cs="Arial"/>
                <w:b/>
                <w:bCs/>
                <w:sz w:val="16"/>
                <w:szCs w:val="16"/>
              </w:rPr>
              <w:t>,</w:t>
            </w:r>
            <w:r w:rsidRPr="001052A0">
              <w:rPr>
                <w:rFonts w:ascii="Calibri" w:hAnsi="Calibri" w:cs="Arial"/>
                <w:b/>
                <w:bCs/>
                <w:sz w:val="16"/>
                <w:szCs w:val="16"/>
              </w:rPr>
              <w:t>276</w:t>
            </w:r>
            <w:r>
              <w:rPr>
                <w:rFonts w:ascii="Calibri" w:hAnsi="Calibri" w:cs="Arial"/>
                <w:b/>
                <w:bCs/>
                <w:sz w:val="16"/>
                <w:szCs w:val="16"/>
              </w:rPr>
              <w:t>,</w:t>
            </w:r>
            <w:r w:rsidRPr="001052A0">
              <w:rPr>
                <w:rFonts w:ascii="Calibri" w:hAnsi="Calibri" w:cs="Arial"/>
                <w:b/>
                <w:bCs/>
                <w:sz w:val="16"/>
                <w:szCs w:val="16"/>
              </w:rPr>
              <w:t>463</w:t>
            </w:r>
          </w:p>
        </w:tc>
        <w:tc>
          <w:tcPr>
            <w:tcW w:w="500" w:type="pct"/>
            <w:tcBorders>
              <w:top w:val="nil"/>
              <w:left w:val="nil"/>
              <w:bottom w:val="single" w:sz="12" w:space="0" w:color="auto"/>
              <w:right w:val="nil"/>
            </w:tcBorders>
            <w:shd w:val="clear" w:color="auto" w:fill="auto"/>
            <w:vAlign w:val="bottom"/>
          </w:tcPr>
          <w:p w14:paraId="4C283D65" w14:textId="208A1C69" w:rsidR="0076700A" w:rsidRPr="00E06490" w:rsidRDefault="0076700A" w:rsidP="0076700A">
            <w:pPr>
              <w:pStyle w:val="Tot"/>
              <w:jc w:val="right"/>
              <w:rPr>
                <w:rFonts w:asciiTheme="minorHAnsi" w:hAnsiTheme="minorHAnsi" w:cs="Arial"/>
                <w:b/>
                <w:bCs/>
                <w:sz w:val="16"/>
                <w:szCs w:val="16"/>
                <w:lang w:val="hr-HR"/>
              </w:rPr>
            </w:pPr>
            <w:r w:rsidRPr="001052A0">
              <w:rPr>
                <w:rFonts w:ascii="Calibri" w:hAnsi="Calibri" w:cs="Arial"/>
                <w:b/>
                <w:bCs/>
                <w:sz w:val="16"/>
                <w:szCs w:val="16"/>
              </w:rPr>
              <w:t>4</w:t>
            </w:r>
            <w:r>
              <w:rPr>
                <w:rFonts w:ascii="Calibri" w:hAnsi="Calibri" w:cs="Arial"/>
                <w:b/>
                <w:bCs/>
                <w:sz w:val="16"/>
                <w:szCs w:val="16"/>
              </w:rPr>
              <w:t>,</w:t>
            </w:r>
            <w:r w:rsidRPr="001052A0">
              <w:rPr>
                <w:rFonts w:ascii="Calibri" w:hAnsi="Calibri" w:cs="Arial"/>
                <w:b/>
                <w:bCs/>
                <w:sz w:val="16"/>
                <w:szCs w:val="16"/>
              </w:rPr>
              <w:t>931</w:t>
            </w:r>
            <w:r>
              <w:rPr>
                <w:rFonts w:ascii="Calibri" w:hAnsi="Calibri" w:cs="Arial"/>
                <w:b/>
                <w:bCs/>
                <w:sz w:val="16"/>
                <w:szCs w:val="16"/>
              </w:rPr>
              <w:t>,</w:t>
            </w:r>
            <w:r w:rsidRPr="001052A0">
              <w:rPr>
                <w:rFonts w:ascii="Calibri" w:hAnsi="Calibri" w:cs="Arial"/>
                <w:b/>
                <w:bCs/>
                <w:sz w:val="16"/>
                <w:szCs w:val="16"/>
              </w:rPr>
              <w:t>347</w:t>
            </w:r>
          </w:p>
        </w:tc>
        <w:tc>
          <w:tcPr>
            <w:tcW w:w="501" w:type="pct"/>
            <w:tcBorders>
              <w:top w:val="nil"/>
              <w:left w:val="nil"/>
              <w:bottom w:val="single" w:sz="12" w:space="0" w:color="auto"/>
              <w:right w:val="nil"/>
            </w:tcBorders>
            <w:shd w:val="clear" w:color="auto" w:fill="auto"/>
            <w:vAlign w:val="bottom"/>
          </w:tcPr>
          <w:p w14:paraId="3EC83A83" w14:textId="6D70A1E9" w:rsidR="0076700A" w:rsidRPr="00E06490" w:rsidRDefault="0076700A" w:rsidP="0076700A">
            <w:pPr>
              <w:pStyle w:val="Tot"/>
              <w:jc w:val="right"/>
              <w:rPr>
                <w:rFonts w:asciiTheme="minorHAnsi" w:hAnsiTheme="minorHAnsi" w:cs="Arial"/>
                <w:b/>
                <w:bCs/>
                <w:sz w:val="16"/>
                <w:szCs w:val="16"/>
                <w:lang w:val="hr-HR"/>
              </w:rPr>
            </w:pPr>
            <w:r w:rsidRPr="001052A0">
              <w:rPr>
                <w:rFonts w:ascii="Calibri" w:hAnsi="Calibri" w:cs="Arial"/>
                <w:b/>
                <w:bCs/>
                <w:sz w:val="16"/>
                <w:szCs w:val="16"/>
              </w:rPr>
              <w:t>35</w:t>
            </w:r>
            <w:r>
              <w:rPr>
                <w:rFonts w:ascii="Calibri" w:hAnsi="Calibri" w:cs="Arial"/>
                <w:b/>
                <w:bCs/>
                <w:sz w:val="16"/>
                <w:szCs w:val="16"/>
              </w:rPr>
              <w:t>,</w:t>
            </w:r>
            <w:r w:rsidRPr="001052A0">
              <w:rPr>
                <w:rFonts w:ascii="Calibri" w:hAnsi="Calibri" w:cs="Arial"/>
                <w:b/>
                <w:bCs/>
                <w:sz w:val="16"/>
                <w:szCs w:val="16"/>
              </w:rPr>
              <w:t>326</w:t>
            </w:r>
          </w:p>
        </w:tc>
        <w:tc>
          <w:tcPr>
            <w:tcW w:w="501" w:type="pct"/>
            <w:tcBorders>
              <w:top w:val="nil"/>
              <w:left w:val="nil"/>
              <w:bottom w:val="single" w:sz="12" w:space="0" w:color="auto"/>
              <w:right w:val="nil"/>
            </w:tcBorders>
            <w:shd w:val="clear" w:color="auto" w:fill="auto"/>
            <w:vAlign w:val="bottom"/>
          </w:tcPr>
          <w:p w14:paraId="22797FDE" w14:textId="15006993" w:rsidR="0076700A" w:rsidRPr="00E06490" w:rsidRDefault="0076700A" w:rsidP="0076700A">
            <w:pPr>
              <w:pStyle w:val="Tot"/>
              <w:jc w:val="right"/>
              <w:rPr>
                <w:rFonts w:asciiTheme="minorHAnsi" w:hAnsiTheme="minorHAnsi" w:cs="Arial"/>
                <w:b/>
                <w:bCs/>
                <w:sz w:val="16"/>
                <w:szCs w:val="16"/>
                <w:lang w:val="hr-HR"/>
              </w:rPr>
            </w:pPr>
            <w:r>
              <w:rPr>
                <w:rFonts w:ascii="Calibri" w:hAnsi="Calibri" w:cs="Arial"/>
                <w:b/>
                <w:bCs/>
                <w:sz w:val="16"/>
                <w:szCs w:val="16"/>
              </w:rPr>
              <w:t>-</w:t>
            </w:r>
          </w:p>
        </w:tc>
        <w:tc>
          <w:tcPr>
            <w:tcW w:w="499" w:type="pct"/>
            <w:tcBorders>
              <w:top w:val="nil"/>
              <w:left w:val="nil"/>
              <w:bottom w:val="single" w:sz="12" w:space="0" w:color="auto"/>
              <w:right w:val="nil"/>
            </w:tcBorders>
            <w:shd w:val="clear" w:color="auto" w:fill="auto"/>
            <w:vAlign w:val="bottom"/>
          </w:tcPr>
          <w:p w14:paraId="2A2B3E0B" w14:textId="4BDEDEAE" w:rsidR="0076700A" w:rsidRPr="00E06490" w:rsidRDefault="0076700A" w:rsidP="0076700A">
            <w:pPr>
              <w:pStyle w:val="Tot"/>
              <w:jc w:val="right"/>
              <w:rPr>
                <w:rFonts w:asciiTheme="minorHAnsi" w:hAnsiTheme="minorHAnsi" w:cs="Arial"/>
                <w:b/>
                <w:bCs/>
                <w:sz w:val="16"/>
                <w:szCs w:val="16"/>
                <w:lang w:val="hr-HR"/>
              </w:rPr>
            </w:pPr>
            <w:r w:rsidRPr="001052A0">
              <w:rPr>
                <w:rFonts w:ascii="Calibri" w:hAnsi="Calibri" w:cs="Arial"/>
                <w:b/>
                <w:bCs/>
                <w:sz w:val="16"/>
                <w:szCs w:val="16"/>
              </w:rPr>
              <w:t>4</w:t>
            </w:r>
            <w:r>
              <w:rPr>
                <w:rFonts w:ascii="Calibri" w:hAnsi="Calibri" w:cs="Arial"/>
                <w:b/>
                <w:bCs/>
                <w:sz w:val="16"/>
                <w:szCs w:val="16"/>
              </w:rPr>
              <w:t>,</w:t>
            </w:r>
            <w:r w:rsidRPr="001052A0">
              <w:rPr>
                <w:rFonts w:ascii="Calibri" w:hAnsi="Calibri" w:cs="Arial"/>
                <w:b/>
                <w:bCs/>
                <w:sz w:val="16"/>
                <w:szCs w:val="16"/>
              </w:rPr>
              <w:t>966</w:t>
            </w:r>
            <w:r>
              <w:rPr>
                <w:rFonts w:ascii="Calibri" w:hAnsi="Calibri" w:cs="Arial"/>
                <w:b/>
                <w:bCs/>
                <w:sz w:val="16"/>
                <w:szCs w:val="16"/>
              </w:rPr>
              <w:t>,</w:t>
            </w:r>
            <w:r w:rsidRPr="001052A0">
              <w:rPr>
                <w:rFonts w:ascii="Calibri" w:hAnsi="Calibri" w:cs="Arial"/>
                <w:b/>
                <w:bCs/>
                <w:sz w:val="16"/>
                <w:szCs w:val="16"/>
              </w:rPr>
              <w:t>673</w:t>
            </w:r>
          </w:p>
        </w:tc>
      </w:tr>
      <w:tr w:rsidR="003C0B37" w:rsidRPr="00E06490" w14:paraId="357B8EFE" w14:textId="77777777" w:rsidTr="0076700A">
        <w:trPr>
          <w:trHeight w:val="397"/>
          <w:jc w:val="center"/>
        </w:trPr>
        <w:tc>
          <w:tcPr>
            <w:tcW w:w="995" w:type="pct"/>
            <w:vAlign w:val="bottom"/>
          </w:tcPr>
          <w:p w14:paraId="5DC03A0C" w14:textId="77777777" w:rsidR="003C0B37" w:rsidRPr="00E06490" w:rsidRDefault="003C0B37" w:rsidP="00A04953">
            <w:pPr>
              <w:pStyle w:val="TT"/>
              <w:spacing w:line="220" w:lineRule="exact"/>
              <w:rPr>
                <w:rFonts w:asciiTheme="minorHAnsi" w:hAnsiTheme="minorHAnsi" w:cs="Arial"/>
                <w:b/>
                <w:bCs/>
                <w:sz w:val="16"/>
                <w:szCs w:val="16"/>
              </w:rPr>
            </w:pPr>
            <w:r w:rsidRPr="00E06490">
              <w:rPr>
                <w:rFonts w:asciiTheme="minorHAnsi" w:hAnsiTheme="minorHAnsi" w:cs="Arial"/>
                <w:b/>
                <w:bCs/>
                <w:sz w:val="16"/>
                <w:szCs w:val="16"/>
              </w:rPr>
              <w:t>Guarantees  and  commitments</w:t>
            </w:r>
          </w:p>
        </w:tc>
        <w:tc>
          <w:tcPr>
            <w:tcW w:w="500" w:type="pct"/>
            <w:tcBorders>
              <w:top w:val="single" w:sz="12" w:space="0" w:color="auto"/>
            </w:tcBorders>
            <w:vAlign w:val="bottom"/>
          </w:tcPr>
          <w:p w14:paraId="327FC1B7" w14:textId="77777777" w:rsidR="003C0B37" w:rsidRPr="00E06490" w:rsidRDefault="003C0B37" w:rsidP="00A04953">
            <w:pPr>
              <w:pStyle w:val="TT"/>
              <w:jc w:val="right"/>
              <w:rPr>
                <w:rFonts w:asciiTheme="minorHAnsi" w:hAnsiTheme="minorHAnsi" w:cs="Arial"/>
                <w:b/>
                <w:bCs/>
                <w:sz w:val="16"/>
                <w:szCs w:val="16"/>
                <w:lang w:val="hr-HR"/>
              </w:rPr>
            </w:pPr>
          </w:p>
        </w:tc>
        <w:tc>
          <w:tcPr>
            <w:tcW w:w="501" w:type="pct"/>
            <w:tcBorders>
              <w:top w:val="single" w:sz="12" w:space="0" w:color="auto"/>
            </w:tcBorders>
            <w:vAlign w:val="bottom"/>
          </w:tcPr>
          <w:p w14:paraId="6A375DC6" w14:textId="77777777" w:rsidR="003C0B37" w:rsidRPr="00E06490" w:rsidRDefault="003C0B37" w:rsidP="00A04953">
            <w:pPr>
              <w:pStyle w:val="TT"/>
              <w:jc w:val="right"/>
              <w:rPr>
                <w:rFonts w:asciiTheme="minorHAnsi" w:hAnsiTheme="minorHAnsi" w:cs="Arial"/>
                <w:b/>
                <w:bCs/>
                <w:sz w:val="16"/>
                <w:szCs w:val="16"/>
                <w:lang w:val="hr-HR"/>
              </w:rPr>
            </w:pPr>
          </w:p>
        </w:tc>
        <w:tc>
          <w:tcPr>
            <w:tcW w:w="501" w:type="pct"/>
            <w:tcBorders>
              <w:top w:val="single" w:sz="12" w:space="0" w:color="auto"/>
            </w:tcBorders>
            <w:vAlign w:val="bottom"/>
          </w:tcPr>
          <w:p w14:paraId="69155C07" w14:textId="77777777" w:rsidR="003C0B37" w:rsidRPr="00E06490" w:rsidRDefault="003C0B37" w:rsidP="00A04953">
            <w:pPr>
              <w:pStyle w:val="TT"/>
              <w:jc w:val="right"/>
              <w:rPr>
                <w:rFonts w:asciiTheme="minorHAnsi" w:hAnsiTheme="minorHAnsi" w:cs="Arial"/>
                <w:b/>
                <w:bCs/>
                <w:sz w:val="16"/>
                <w:szCs w:val="16"/>
                <w:lang w:val="hr-HR"/>
              </w:rPr>
            </w:pPr>
          </w:p>
        </w:tc>
        <w:tc>
          <w:tcPr>
            <w:tcW w:w="501" w:type="pct"/>
            <w:tcBorders>
              <w:top w:val="single" w:sz="12" w:space="0" w:color="auto"/>
            </w:tcBorders>
            <w:vAlign w:val="bottom"/>
          </w:tcPr>
          <w:p w14:paraId="73787658" w14:textId="77777777" w:rsidR="003C0B37" w:rsidRPr="00E06490" w:rsidRDefault="003C0B37" w:rsidP="00A04953">
            <w:pPr>
              <w:pStyle w:val="TT"/>
              <w:jc w:val="right"/>
              <w:rPr>
                <w:rFonts w:asciiTheme="minorHAnsi" w:hAnsiTheme="minorHAnsi" w:cs="Arial"/>
                <w:b/>
                <w:bCs/>
                <w:sz w:val="16"/>
                <w:szCs w:val="16"/>
                <w:lang w:val="hr-HR"/>
              </w:rPr>
            </w:pPr>
          </w:p>
        </w:tc>
        <w:tc>
          <w:tcPr>
            <w:tcW w:w="500" w:type="pct"/>
            <w:tcBorders>
              <w:top w:val="single" w:sz="12" w:space="0" w:color="auto"/>
            </w:tcBorders>
            <w:vAlign w:val="bottom"/>
          </w:tcPr>
          <w:p w14:paraId="6F610D32" w14:textId="77777777" w:rsidR="003C0B37" w:rsidRPr="00E06490" w:rsidRDefault="003C0B37" w:rsidP="00A04953">
            <w:pPr>
              <w:pStyle w:val="TT"/>
              <w:jc w:val="right"/>
              <w:rPr>
                <w:rFonts w:asciiTheme="minorHAnsi" w:hAnsiTheme="minorHAnsi" w:cs="Arial"/>
                <w:b/>
                <w:bCs/>
                <w:sz w:val="16"/>
                <w:szCs w:val="16"/>
                <w:lang w:val="hr-HR"/>
              </w:rPr>
            </w:pPr>
          </w:p>
        </w:tc>
        <w:tc>
          <w:tcPr>
            <w:tcW w:w="501" w:type="pct"/>
            <w:tcBorders>
              <w:top w:val="single" w:sz="12" w:space="0" w:color="auto"/>
            </w:tcBorders>
            <w:vAlign w:val="bottom"/>
          </w:tcPr>
          <w:p w14:paraId="7944217C" w14:textId="77777777" w:rsidR="003C0B37" w:rsidRPr="00E06490" w:rsidRDefault="003C0B37" w:rsidP="00A04953">
            <w:pPr>
              <w:pStyle w:val="TT"/>
              <w:jc w:val="right"/>
              <w:rPr>
                <w:rFonts w:asciiTheme="minorHAnsi" w:hAnsiTheme="minorHAnsi" w:cs="Arial"/>
                <w:b/>
                <w:bCs/>
                <w:sz w:val="16"/>
                <w:szCs w:val="16"/>
                <w:lang w:val="hr-HR"/>
              </w:rPr>
            </w:pPr>
          </w:p>
        </w:tc>
        <w:tc>
          <w:tcPr>
            <w:tcW w:w="501" w:type="pct"/>
            <w:tcBorders>
              <w:top w:val="single" w:sz="12" w:space="0" w:color="auto"/>
            </w:tcBorders>
            <w:vAlign w:val="bottom"/>
          </w:tcPr>
          <w:p w14:paraId="45C588A9" w14:textId="77777777" w:rsidR="003C0B37" w:rsidRPr="00E06490" w:rsidRDefault="003C0B37" w:rsidP="00A04953">
            <w:pPr>
              <w:pStyle w:val="TT"/>
              <w:jc w:val="right"/>
              <w:rPr>
                <w:rFonts w:asciiTheme="minorHAnsi" w:hAnsiTheme="minorHAnsi" w:cs="Arial"/>
                <w:b/>
                <w:bCs/>
                <w:sz w:val="16"/>
                <w:szCs w:val="16"/>
                <w:lang w:val="hr-HR"/>
              </w:rPr>
            </w:pPr>
          </w:p>
        </w:tc>
        <w:tc>
          <w:tcPr>
            <w:tcW w:w="499" w:type="pct"/>
            <w:tcBorders>
              <w:top w:val="single" w:sz="12" w:space="0" w:color="auto"/>
            </w:tcBorders>
            <w:vAlign w:val="bottom"/>
          </w:tcPr>
          <w:p w14:paraId="4618838D" w14:textId="77777777" w:rsidR="003C0B37" w:rsidRPr="00E06490" w:rsidRDefault="003C0B37" w:rsidP="00A04953">
            <w:pPr>
              <w:pStyle w:val="TT"/>
              <w:jc w:val="right"/>
              <w:rPr>
                <w:rFonts w:asciiTheme="minorHAnsi" w:hAnsiTheme="minorHAnsi" w:cs="Arial"/>
                <w:b/>
                <w:bCs/>
                <w:sz w:val="16"/>
                <w:szCs w:val="16"/>
                <w:lang w:val="hr-HR"/>
              </w:rPr>
            </w:pPr>
          </w:p>
        </w:tc>
      </w:tr>
      <w:tr w:rsidR="0076700A" w:rsidRPr="00E06490" w14:paraId="7A43E1E3" w14:textId="77777777" w:rsidTr="00610B9E">
        <w:trPr>
          <w:trHeight w:val="241"/>
          <w:jc w:val="center"/>
        </w:trPr>
        <w:tc>
          <w:tcPr>
            <w:tcW w:w="995" w:type="pct"/>
            <w:vAlign w:val="bottom"/>
          </w:tcPr>
          <w:p w14:paraId="602966C9"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Guarantees issued in HRK</w:t>
            </w:r>
          </w:p>
        </w:tc>
        <w:tc>
          <w:tcPr>
            <w:tcW w:w="500" w:type="pct"/>
            <w:tcBorders>
              <w:top w:val="nil"/>
              <w:left w:val="nil"/>
              <w:bottom w:val="nil"/>
              <w:right w:val="nil"/>
            </w:tcBorders>
            <w:shd w:val="clear" w:color="auto" w:fill="auto"/>
            <w:vAlign w:val="bottom"/>
          </w:tcPr>
          <w:p w14:paraId="2F5915EC" w14:textId="40118E7B"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32</w:t>
            </w:r>
            <w:r>
              <w:rPr>
                <w:rFonts w:ascii="Calibri" w:hAnsi="Calibri" w:cs="Arial"/>
                <w:sz w:val="16"/>
                <w:szCs w:val="16"/>
              </w:rPr>
              <w:t>,</w:t>
            </w:r>
            <w:r w:rsidRPr="001052A0">
              <w:rPr>
                <w:rFonts w:ascii="Calibri" w:hAnsi="Calibri" w:cs="Arial"/>
                <w:sz w:val="16"/>
                <w:szCs w:val="16"/>
              </w:rPr>
              <w:t>082</w:t>
            </w:r>
          </w:p>
        </w:tc>
        <w:tc>
          <w:tcPr>
            <w:tcW w:w="501" w:type="pct"/>
            <w:tcBorders>
              <w:top w:val="nil"/>
              <w:left w:val="nil"/>
              <w:bottom w:val="nil"/>
              <w:right w:val="nil"/>
            </w:tcBorders>
            <w:shd w:val="clear" w:color="auto" w:fill="auto"/>
            <w:vAlign w:val="bottom"/>
          </w:tcPr>
          <w:p w14:paraId="07AABD9A" w14:textId="7C93D348"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3C387FA2" w14:textId="4E1D5FC0"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5E8536A7" w14:textId="57EF267C"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32</w:t>
            </w:r>
            <w:r>
              <w:rPr>
                <w:rFonts w:ascii="Calibri" w:hAnsi="Calibri" w:cs="Arial"/>
                <w:sz w:val="16"/>
                <w:szCs w:val="16"/>
              </w:rPr>
              <w:t>,</w:t>
            </w:r>
            <w:r w:rsidRPr="001052A0">
              <w:rPr>
                <w:rFonts w:ascii="Calibri" w:hAnsi="Calibri" w:cs="Arial"/>
                <w:sz w:val="16"/>
                <w:szCs w:val="16"/>
              </w:rPr>
              <w:t>082</w:t>
            </w:r>
          </w:p>
        </w:tc>
        <w:tc>
          <w:tcPr>
            <w:tcW w:w="500" w:type="pct"/>
            <w:tcBorders>
              <w:top w:val="nil"/>
              <w:left w:val="nil"/>
              <w:bottom w:val="nil"/>
              <w:right w:val="nil"/>
            </w:tcBorders>
            <w:shd w:val="clear" w:color="auto" w:fill="auto"/>
            <w:vAlign w:val="bottom"/>
          </w:tcPr>
          <w:p w14:paraId="378E857A" w14:textId="0CA445CE"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71A366DE" w14:textId="1516B2C0"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24AE52C7" w14:textId="22D42B18"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499" w:type="pct"/>
            <w:tcBorders>
              <w:top w:val="nil"/>
              <w:left w:val="nil"/>
              <w:bottom w:val="nil"/>
              <w:right w:val="nil"/>
            </w:tcBorders>
            <w:shd w:val="clear" w:color="auto" w:fill="auto"/>
            <w:vAlign w:val="bottom"/>
          </w:tcPr>
          <w:p w14:paraId="4EAA6725" w14:textId="40860C2A"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Pr>
                <w:rFonts w:ascii="Calibri" w:hAnsi="Calibri" w:cs="Arial"/>
                <w:sz w:val="16"/>
                <w:szCs w:val="16"/>
              </w:rPr>
              <w:t>-</w:t>
            </w:r>
          </w:p>
        </w:tc>
      </w:tr>
      <w:tr w:rsidR="0076700A" w:rsidRPr="00E06490" w14:paraId="1867AA9D" w14:textId="77777777" w:rsidTr="00610B9E">
        <w:trPr>
          <w:trHeight w:val="372"/>
          <w:jc w:val="center"/>
        </w:trPr>
        <w:tc>
          <w:tcPr>
            <w:tcW w:w="995" w:type="pct"/>
            <w:vAlign w:val="bottom"/>
          </w:tcPr>
          <w:p w14:paraId="193DAD70"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Issued guarantees in foreign currency</w:t>
            </w:r>
          </w:p>
        </w:tc>
        <w:tc>
          <w:tcPr>
            <w:tcW w:w="500" w:type="pct"/>
            <w:tcBorders>
              <w:top w:val="nil"/>
              <w:left w:val="nil"/>
              <w:bottom w:val="nil"/>
              <w:right w:val="nil"/>
            </w:tcBorders>
            <w:shd w:val="clear" w:color="auto" w:fill="auto"/>
            <w:vAlign w:val="bottom"/>
          </w:tcPr>
          <w:p w14:paraId="6E3371C9" w14:textId="718D75EE"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1</w:t>
            </w:r>
            <w:r>
              <w:rPr>
                <w:rFonts w:ascii="Calibri" w:hAnsi="Calibri" w:cs="Arial"/>
                <w:sz w:val="16"/>
                <w:szCs w:val="16"/>
              </w:rPr>
              <w:t>,</w:t>
            </w:r>
            <w:r w:rsidRPr="001052A0">
              <w:rPr>
                <w:rFonts w:ascii="Calibri" w:hAnsi="Calibri" w:cs="Arial"/>
                <w:sz w:val="16"/>
                <w:szCs w:val="16"/>
              </w:rPr>
              <w:t>964</w:t>
            </w:r>
            <w:r>
              <w:rPr>
                <w:rFonts w:ascii="Calibri" w:hAnsi="Calibri" w:cs="Arial"/>
                <w:sz w:val="16"/>
                <w:szCs w:val="16"/>
              </w:rPr>
              <w:t>,</w:t>
            </w:r>
            <w:r w:rsidRPr="001052A0">
              <w:rPr>
                <w:rFonts w:ascii="Calibri" w:hAnsi="Calibri" w:cs="Arial"/>
                <w:sz w:val="16"/>
                <w:szCs w:val="16"/>
              </w:rPr>
              <w:t>149</w:t>
            </w:r>
          </w:p>
        </w:tc>
        <w:tc>
          <w:tcPr>
            <w:tcW w:w="501" w:type="pct"/>
            <w:tcBorders>
              <w:top w:val="nil"/>
              <w:left w:val="nil"/>
              <w:bottom w:val="nil"/>
              <w:right w:val="nil"/>
            </w:tcBorders>
            <w:shd w:val="clear" w:color="auto" w:fill="auto"/>
            <w:vAlign w:val="bottom"/>
          </w:tcPr>
          <w:p w14:paraId="46A10C87" w14:textId="5AF22106"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18</w:t>
            </w:r>
            <w:r>
              <w:rPr>
                <w:rFonts w:ascii="Calibri" w:hAnsi="Calibri" w:cs="Arial"/>
                <w:sz w:val="16"/>
                <w:szCs w:val="16"/>
              </w:rPr>
              <w:t>,</w:t>
            </w:r>
            <w:r w:rsidRPr="001052A0">
              <w:rPr>
                <w:rFonts w:ascii="Calibri" w:hAnsi="Calibri" w:cs="Arial"/>
                <w:sz w:val="16"/>
                <w:szCs w:val="16"/>
              </w:rPr>
              <w:t>820</w:t>
            </w:r>
          </w:p>
        </w:tc>
        <w:tc>
          <w:tcPr>
            <w:tcW w:w="501" w:type="pct"/>
            <w:tcBorders>
              <w:top w:val="nil"/>
              <w:left w:val="nil"/>
              <w:bottom w:val="nil"/>
              <w:right w:val="nil"/>
            </w:tcBorders>
            <w:shd w:val="clear" w:color="auto" w:fill="auto"/>
            <w:vAlign w:val="bottom"/>
          </w:tcPr>
          <w:p w14:paraId="2B6A6F16" w14:textId="15E9BCDF"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2D3462E1" w14:textId="42FF7ABF"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1</w:t>
            </w:r>
            <w:r>
              <w:rPr>
                <w:rFonts w:ascii="Calibri" w:hAnsi="Calibri" w:cs="Arial"/>
                <w:sz w:val="16"/>
                <w:szCs w:val="16"/>
              </w:rPr>
              <w:t>,</w:t>
            </w:r>
            <w:r w:rsidRPr="001052A0">
              <w:rPr>
                <w:rFonts w:ascii="Calibri" w:hAnsi="Calibri" w:cs="Arial"/>
                <w:sz w:val="16"/>
                <w:szCs w:val="16"/>
              </w:rPr>
              <w:t>982</w:t>
            </w:r>
            <w:r>
              <w:rPr>
                <w:rFonts w:ascii="Calibri" w:hAnsi="Calibri" w:cs="Arial"/>
                <w:sz w:val="16"/>
                <w:szCs w:val="16"/>
              </w:rPr>
              <w:t>,</w:t>
            </w:r>
            <w:r w:rsidRPr="001052A0">
              <w:rPr>
                <w:rFonts w:ascii="Calibri" w:hAnsi="Calibri" w:cs="Arial"/>
                <w:sz w:val="16"/>
                <w:szCs w:val="16"/>
              </w:rPr>
              <w:t>969</w:t>
            </w:r>
          </w:p>
        </w:tc>
        <w:tc>
          <w:tcPr>
            <w:tcW w:w="500" w:type="pct"/>
            <w:tcBorders>
              <w:top w:val="nil"/>
              <w:left w:val="nil"/>
              <w:bottom w:val="nil"/>
              <w:right w:val="nil"/>
            </w:tcBorders>
            <w:shd w:val="clear" w:color="auto" w:fill="auto"/>
            <w:vAlign w:val="bottom"/>
          </w:tcPr>
          <w:p w14:paraId="4DC21AF1" w14:textId="5E14D304"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437</w:t>
            </w:r>
            <w:r>
              <w:rPr>
                <w:rFonts w:ascii="Calibri" w:hAnsi="Calibri" w:cs="Arial"/>
                <w:sz w:val="16"/>
                <w:szCs w:val="16"/>
              </w:rPr>
              <w:t>,</w:t>
            </w:r>
            <w:r w:rsidRPr="001052A0">
              <w:rPr>
                <w:rFonts w:ascii="Calibri" w:hAnsi="Calibri" w:cs="Arial"/>
                <w:sz w:val="16"/>
                <w:szCs w:val="16"/>
              </w:rPr>
              <w:t>160</w:t>
            </w:r>
          </w:p>
        </w:tc>
        <w:tc>
          <w:tcPr>
            <w:tcW w:w="501" w:type="pct"/>
            <w:tcBorders>
              <w:top w:val="nil"/>
              <w:left w:val="nil"/>
              <w:bottom w:val="nil"/>
              <w:right w:val="nil"/>
            </w:tcBorders>
            <w:shd w:val="clear" w:color="auto" w:fill="auto"/>
            <w:vAlign w:val="bottom"/>
          </w:tcPr>
          <w:p w14:paraId="2A907B26" w14:textId="5FF0344A"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03D1345B" w14:textId="1D12F40B"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499" w:type="pct"/>
            <w:tcBorders>
              <w:top w:val="nil"/>
              <w:left w:val="nil"/>
              <w:bottom w:val="nil"/>
              <w:right w:val="nil"/>
            </w:tcBorders>
            <w:shd w:val="clear" w:color="auto" w:fill="auto"/>
            <w:vAlign w:val="bottom"/>
          </w:tcPr>
          <w:p w14:paraId="0BD2287B" w14:textId="7B2918D1"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437</w:t>
            </w:r>
            <w:r>
              <w:rPr>
                <w:rFonts w:ascii="Calibri" w:hAnsi="Calibri" w:cs="Arial"/>
                <w:sz w:val="16"/>
                <w:szCs w:val="16"/>
              </w:rPr>
              <w:t>,</w:t>
            </w:r>
            <w:r w:rsidRPr="001052A0">
              <w:rPr>
                <w:rFonts w:ascii="Calibri" w:hAnsi="Calibri" w:cs="Arial"/>
                <w:sz w:val="16"/>
                <w:szCs w:val="16"/>
              </w:rPr>
              <w:t>160</w:t>
            </w:r>
          </w:p>
        </w:tc>
      </w:tr>
      <w:tr w:rsidR="0076700A" w:rsidRPr="00E06490" w14:paraId="083916B2" w14:textId="77777777" w:rsidTr="00610B9E">
        <w:trPr>
          <w:trHeight w:val="298"/>
          <w:jc w:val="center"/>
        </w:trPr>
        <w:tc>
          <w:tcPr>
            <w:tcW w:w="995" w:type="pct"/>
            <w:vAlign w:val="bottom"/>
          </w:tcPr>
          <w:p w14:paraId="5C08F7CA"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Undrawn loans</w:t>
            </w:r>
          </w:p>
        </w:tc>
        <w:tc>
          <w:tcPr>
            <w:tcW w:w="500" w:type="pct"/>
            <w:tcBorders>
              <w:top w:val="nil"/>
              <w:left w:val="nil"/>
              <w:bottom w:val="nil"/>
              <w:right w:val="nil"/>
            </w:tcBorders>
            <w:shd w:val="clear" w:color="auto" w:fill="auto"/>
            <w:vAlign w:val="bottom"/>
          </w:tcPr>
          <w:p w14:paraId="5F16E768" w14:textId="72AA0D6C"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3</w:t>
            </w:r>
            <w:r>
              <w:rPr>
                <w:rFonts w:ascii="Calibri" w:hAnsi="Calibri" w:cs="Arial"/>
                <w:sz w:val="16"/>
                <w:szCs w:val="16"/>
              </w:rPr>
              <w:t>,</w:t>
            </w:r>
            <w:r w:rsidRPr="001052A0">
              <w:rPr>
                <w:rFonts w:ascii="Calibri" w:hAnsi="Calibri" w:cs="Arial"/>
                <w:sz w:val="16"/>
                <w:szCs w:val="16"/>
              </w:rPr>
              <w:t>911</w:t>
            </w:r>
            <w:r>
              <w:rPr>
                <w:rFonts w:ascii="Calibri" w:hAnsi="Calibri" w:cs="Arial"/>
                <w:sz w:val="16"/>
                <w:szCs w:val="16"/>
              </w:rPr>
              <w:t>,</w:t>
            </w:r>
            <w:r w:rsidRPr="001052A0">
              <w:rPr>
                <w:rFonts w:ascii="Calibri" w:hAnsi="Calibri" w:cs="Arial"/>
                <w:sz w:val="16"/>
                <w:szCs w:val="16"/>
              </w:rPr>
              <w:t>236</w:t>
            </w:r>
          </w:p>
        </w:tc>
        <w:tc>
          <w:tcPr>
            <w:tcW w:w="501" w:type="pct"/>
            <w:tcBorders>
              <w:top w:val="nil"/>
              <w:left w:val="nil"/>
              <w:bottom w:val="nil"/>
              <w:right w:val="nil"/>
            </w:tcBorders>
            <w:shd w:val="clear" w:color="auto" w:fill="auto"/>
            <w:vAlign w:val="bottom"/>
          </w:tcPr>
          <w:p w14:paraId="0CB8779F" w14:textId="00D1E00D"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16</w:t>
            </w:r>
            <w:r>
              <w:rPr>
                <w:rFonts w:ascii="Calibri" w:hAnsi="Calibri" w:cs="Arial"/>
                <w:sz w:val="16"/>
                <w:szCs w:val="16"/>
              </w:rPr>
              <w:t>,</w:t>
            </w:r>
            <w:r w:rsidRPr="001052A0">
              <w:rPr>
                <w:rFonts w:ascii="Calibri" w:hAnsi="Calibri" w:cs="Arial"/>
                <w:sz w:val="16"/>
                <w:szCs w:val="16"/>
              </w:rPr>
              <w:t>941</w:t>
            </w:r>
          </w:p>
        </w:tc>
        <w:tc>
          <w:tcPr>
            <w:tcW w:w="501" w:type="pct"/>
            <w:tcBorders>
              <w:top w:val="nil"/>
              <w:left w:val="nil"/>
              <w:bottom w:val="nil"/>
              <w:right w:val="nil"/>
            </w:tcBorders>
            <w:shd w:val="clear" w:color="auto" w:fill="auto"/>
            <w:vAlign w:val="bottom"/>
          </w:tcPr>
          <w:p w14:paraId="1BD1C563" w14:textId="0E8CF0EC"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598E2A66" w14:textId="500348EE" w:rsidR="0076700A" w:rsidRPr="00E06490" w:rsidRDefault="0076700A" w:rsidP="0076700A">
            <w:pPr>
              <w:tabs>
                <w:tab w:val="right" w:pos="1202"/>
              </w:tabs>
              <w:spacing w:line="301" w:lineRule="exact"/>
              <w:jc w:val="right"/>
              <w:outlineLvl w:val="0"/>
              <w:rPr>
                <w:rFonts w:asciiTheme="minorHAnsi" w:hAnsiTheme="minorHAnsi" w:cs="Arial"/>
                <w:sz w:val="16"/>
                <w:szCs w:val="16"/>
              </w:rPr>
            </w:pPr>
            <w:r w:rsidRPr="001052A0">
              <w:rPr>
                <w:rFonts w:ascii="Calibri" w:hAnsi="Calibri" w:cs="Arial"/>
                <w:sz w:val="16"/>
                <w:szCs w:val="16"/>
              </w:rPr>
              <w:t>3</w:t>
            </w:r>
            <w:r>
              <w:rPr>
                <w:rFonts w:ascii="Calibri" w:hAnsi="Calibri" w:cs="Arial"/>
                <w:sz w:val="16"/>
                <w:szCs w:val="16"/>
              </w:rPr>
              <w:t>,</w:t>
            </w:r>
            <w:r w:rsidRPr="001052A0">
              <w:rPr>
                <w:rFonts w:ascii="Calibri" w:hAnsi="Calibri" w:cs="Arial"/>
                <w:sz w:val="16"/>
                <w:szCs w:val="16"/>
              </w:rPr>
              <w:t>928</w:t>
            </w:r>
            <w:r>
              <w:rPr>
                <w:rFonts w:ascii="Calibri" w:hAnsi="Calibri" w:cs="Arial"/>
                <w:sz w:val="16"/>
                <w:szCs w:val="16"/>
              </w:rPr>
              <w:t>,</w:t>
            </w:r>
            <w:r w:rsidRPr="001052A0">
              <w:rPr>
                <w:rFonts w:ascii="Calibri" w:hAnsi="Calibri" w:cs="Arial"/>
                <w:sz w:val="16"/>
                <w:szCs w:val="16"/>
              </w:rPr>
              <w:t>177</w:t>
            </w:r>
          </w:p>
        </w:tc>
        <w:tc>
          <w:tcPr>
            <w:tcW w:w="500" w:type="pct"/>
            <w:tcBorders>
              <w:top w:val="nil"/>
              <w:left w:val="nil"/>
              <w:bottom w:val="nil"/>
              <w:right w:val="nil"/>
            </w:tcBorders>
            <w:shd w:val="clear" w:color="auto" w:fill="auto"/>
            <w:vAlign w:val="bottom"/>
          </w:tcPr>
          <w:p w14:paraId="3DFD772D" w14:textId="2911A479"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1052A0">
              <w:rPr>
                <w:rFonts w:ascii="Calibri" w:hAnsi="Calibri" w:cs="Arial"/>
                <w:sz w:val="16"/>
                <w:szCs w:val="16"/>
              </w:rPr>
              <w:t>658</w:t>
            </w:r>
            <w:r>
              <w:rPr>
                <w:rFonts w:ascii="Calibri" w:hAnsi="Calibri" w:cs="Arial"/>
                <w:sz w:val="16"/>
                <w:szCs w:val="16"/>
              </w:rPr>
              <w:t>,</w:t>
            </w:r>
            <w:r w:rsidRPr="001052A0">
              <w:rPr>
                <w:rFonts w:ascii="Calibri" w:hAnsi="Calibri" w:cs="Arial"/>
                <w:sz w:val="16"/>
                <w:szCs w:val="16"/>
              </w:rPr>
              <w:t>819</w:t>
            </w:r>
          </w:p>
        </w:tc>
        <w:tc>
          <w:tcPr>
            <w:tcW w:w="501" w:type="pct"/>
            <w:tcBorders>
              <w:top w:val="nil"/>
              <w:left w:val="nil"/>
              <w:bottom w:val="nil"/>
              <w:right w:val="nil"/>
            </w:tcBorders>
            <w:shd w:val="clear" w:color="auto" w:fill="auto"/>
            <w:vAlign w:val="bottom"/>
          </w:tcPr>
          <w:p w14:paraId="3FD1D74F" w14:textId="24DF7533"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1052A0">
              <w:rPr>
                <w:rFonts w:ascii="Calibri" w:hAnsi="Calibri" w:cs="Arial"/>
                <w:sz w:val="16"/>
                <w:szCs w:val="16"/>
              </w:rPr>
              <w:t>-</w:t>
            </w:r>
          </w:p>
        </w:tc>
        <w:tc>
          <w:tcPr>
            <w:tcW w:w="501" w:type="pct"/>
            <w:tcBorders>
              <w:top w:val="nil"/>
              <w:left w:val="nil"/>
              <w:bottom w:val="nil"/>
              <w:right w:val="nil"/>
            </w:tcBorders>
            <w:shd w:val="clear" w:color="auto" w:fill="auto"/>
            <w:vAlign w:val="bottom"/>
          </w:tcPr>
          <w:p w14:paraId="703DC2FE" w14:textId="2B9FE4B2"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1052A0">
              <w:rPr>
                <w:rFonts w:ascii="Calibri" w:hAnsi="Calibri" w:cs="Arial"/>
                <w:sz w:val="16"/>
                <w:szCs w:val="16"/>
              </w:rPr>
              <w:t>-</w:t>
            </w:r>
          </w:p>
        </w:tc>
        <w:tc>
          <w:tcPr>
            <w:tcW w:w="499" w:type="pct"/>
            <w:tcBorders>
              <w:top w:val="nil"/>
              <w:left w:val="nil"/>
              <w:bottom w:val="nil"/>
              <w:right w:val="nil"/>
            </w:tcBorders>
            <w:shd w:val="clear" w:color="auto" w:fill="auto"/>
            <w:vAlign w:val="bottom"/>
          </w:tcPr>
          <w:p w14:paraId="0C6E8D8D" w14:textId="301538DD"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sidRPr="001052A0">
              <w:rPr>
                <w:rFonts w:ascii="Calibri" w:hAnsi="Calibri" w:cs="Arial"/>
                <w:sz w:val="16"/>
                <w:szCs w:val="16"/>
              </w:rPr>
              <w:t>658</w:t>
            </w:r>
            <w:r>
              <w:rPr>
                <w:rFonts w:ascii="Calibri" w:hAnsi="Calibri" w:cs="Arial"/>
                <w:sz w:val="16"/>
                <w:szCs w:val="16"/>
              </w:rPr>
              <w:t>,</w:t>
            </w:r>
            <w:r w:rsidRPr="001052A0">
              <w:rPr>
                <w:rFonts w:ascii="Calibri" w:hAnsi="Calibri" w:cs="Arial"/>
                <w:sz w:val="16"/>
                <w:szCs w:val="16"/>
              </w:rPr>
              <w:t>819</w:t>
            </w:r>
          </w:p>
        </w:tc>
      </w:tr>
      <w:tr w:rsidR="0076700A" w:rsidRPr="00E06490" w14:paraId="5D3D47E2" w14:textId="77777777" w:rsidTr="00610B9E">
        <w:trPr>
          <w:trHeight w:val="437"/>
          <w:jc w:val="center"/>
        </w:trPr>
        <w:tc>
          <w:tcPr>
            <w:tcW w:w="995" w:type="pct"/>
            <w:vAlign w:val="bottom"/>
          </w:tcPr>
          <w:p w14:paraId="3B35054B" w14:textId="77777777" w:rsidR="0076700A" w:rsidRPr="00E06490" w:rsidRDefault="0076700A" w:rsidP="0076700A">
            <w:pPr>
              <w:pStyle w:val="TT"/>
              <w:spacing w:line="220" w:lineRule="exact"/>
              <w:rPr>
                <w:rFonts w:asciiTheme="minorHAnsi" w:hAnsiTheme="minorHAnsi" w:cs="Arial"/>
                <w:sz w:val="16"/>
                <w:szCs w:val="16"/>
              </w:rPr>
            </w:pPr>
            <w:r w:rsidRPr="00E06490">
              <w:rPr>
                <w:rFonts w:asciiTheme="minorHAnsi" w:hAnsiTheme="minorHAnsi" w:cs="Arial"/>
                <w:sz w:val="16"/>
                <w:szCs w:val="16"/>
              </w:rPr>
              <w:t>Other irrevocable contingent liabilities</w:t>
            </w:r>
          </w:p>
        </w:tc>
        <w:tc>
          <w:tcPr>
            <w:tcW w:w="500" w:type="pct"/>
            <w:tcBorders>
              <w:top w:val="nil"/>
              <w:left w:val="nil"/>
              <w:bottom w:val="single" w:sz="8" w:space="0" w:color="auto"/>
              <w:right w:val="nil"/>
            </w:tcBorders>
            <w:shd w:val="clear" w:color="auto" w:fill="auto"/>
            <w:vAlign w:val="bottom"/>
          </w:tcPr>
          <w:p w14:paraId="7C18F1F9" w14:textId="3933329A" w:rsidR="0076700A" w:rsidRPr="00E06490" w:rsidRDefault="0076700A" w:rsidP="0076700A">
            <w:pPr>
              <w:tabs>
                <w:tab w:val="right" w:pos="1202"/>
              </w:tabs>
              <w:spacing w:line="301" w:lineRule="exact"/>
              <w:jc w:val="right"/>
              <w:outlineLvl w:val="0"/>
              <w:rPr>
                <w:rFonts w:asciiTheme="minorHAnsi" w:hAnsiTheme="minorHAnsi" w:cs="Arial"/>
                <w:sz w:val="16"/>
                <w:szCs w:val="16"/>
                <w:lang w:val="pl-PL"/>
              </w:rPr>
            </w:pPr>
            <w:r w:rsidRPr="00AB78D4">
              <w:rPr>
                <w:rFonts w:ascii="Calibri" w:hAnsi="Calibri" w:cs="Arial"/>
                <w:sz w:val="16"/>
                <w:szCs w:val="16"/>
              </w:rPr>
              <w:t>335</w:t>
            </w:r>
          </w:p>
        </w:tc>
        <w:tc>
          <w:tcPr>
            <w:tcW w:w="501" w:type="pct"/>
            <w:tcBorders>
              <w:top w:val="nil"/>
              <w:left w:val="nil"/>
              <w:bottom w:val="single" w:sz="8" w:space="0" w:color="auto"/>
              <w:right w:val="nil"/>
            </w:tcBorders>
            <w:shd w:val="clear" w:color="auto" w:fill="auto"/>
            <w:vAlign w:val="bottom"/>
          </w:tcPr>
          <w:p w14:paraId="6407D497" w14:textId="7C29203F"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lang w:val="pl-PL"/>
              </w:rPr>
            </w:pPr>
            <w:r w:rsidRPr="00AB78D4">
              <w:rPr>
                <w:rFonts w:ascii="Calibri" w:hAnsi="Calibri" w:cs="Arial"/>
                <w:sz w:val="16"/>
                <w:szCs w:val="16"/>
              </w:rPr>
              <w:t>-</w:t>
            </w:r>
          </w:p>
        </w:tc>
        <w:tc>
          <w:tcPr>
            <w:tcW w:w="501" w:type="pct"/>
            <w:tcBorders>
              <w:top w:val="nil"/>
              <w:left w:val="nil"/>
              <w:bottom w:val="single" w:sz="8" w:space="0" w:color="auto"/>
              <w:right w:val="nil"/>
            </w:tcBorders>
            <w:shd w:val="clear" w:color="auto" w:fill="auto"/>
            <w:vAlign w:val="bottom"/>
          </w:tcPr>
          <w:p w14:paraId="1B739DDE" w14:textId="50C71D14"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lang w:val="pl-PL"/>
              </w:rPr>
            </w:pPr>
            <w:r w:rsidRPr="00AB78D4">
              <w:rPr>
                <w:rFonts w:ascii="Calibri" w:hAnsi="Calibri" w:cs="Arial"/>
                <w:sz w:val="16"/>
                <w:szCs w:val="16"/>
              </w:rPr>
              <w:t>-</w:t>
            </w:r>
          </w:p>
        </w:tc>
        <w:tc>
          <w:tcPr>
            <w:tcW w:w="501" w:type="pct"/>
            <w:tcBorders>
              <w:top w:val="nil"/>
              <w:left w:val="nil"/>
              <w:bottom w:val="single" w:sz="8" w:space="0" w:color="auto"/>
              <w:right w:val="nil"/>
            </w:tcBorders>
            <w:shd w:val="clear" w:color="auto" w:fill="auto"/>
            <w:vAlign w:val="bottom"/>
          </w:tcPr>
          <w:p w14:paraId="3D7C0E89" w14:textId="01B35C6A" w:rsidR="0076700A" w:rsidRPr="00E06490" w:rsidRDefault="0076700A" w:rsidP="0076700A">
            <w:pPr>
              <w:tabs>
                <w:tab w:val="right" w:pos="1202"/>
              </w:tabs>
              <w:spacing w:line="301" w:lineRule="exact"/>
              <w:jc w:val="right"/>
              <w:outlineLvl w:val="0"/>
              <w:rPr>
                <w:rFonts w:asciiTheme="minorHAnsi" w:hAnsiTheme="minorHAnsi" w:cs="Arial"/>
                <w:sz w:val="16"/>
                <w:szCs w:val="16"/>
                <w:lang w:val="pl-PL"/>
              </w:rPr>
            </w:pPr>
            <w:r w:rsidRPr="00AB78D4">
              <w:rPr>
                <w:rFonts w:ascii="Calibri" w:hAnsi="Calibri" w:cs="Arial"/>
                <w:sz w:val="16"/>
                <w:szCs w:val="16"/>
              </w:rPr>
              <w:t>335</w:t>
            </w:r>
          </w:p>
        </w:tc>
        <w:tc>
          <w:tcPr>
            <w:tcW w:w="500" w:type="pct"/>
            <w:tcBorders>
              <w:top w:val="nil"/>
              <w:left w:val="nil"/>
              <w:bottom w:val="single" w:sz="8" w:space="0" w:color="auto"/>
              <w:right w:val="nil"/>
            </w:tcBorders>
            <w:shd w:val="clear" w:color="auto" w:fill="auto"/>
            <w:vAlign w:val="bottom"/>
          </w:tcPr>
          <w:p w14:paraId="5B468325" w14:textId="58ED014F"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AB78D4">
              <w:rPr>
                <w:rFonts w:ascii="Calibri" w:hAnsi="Calibri" w:cs="Arial"/>
                <w:sz w:val="16"/>
                <w:szCs w:val="16"/>
              </w:rPr>
              <w:t>335</w:t>
            </w:r>
          </w:p>
        </w:tc>
        <w:tc>
          <w:tcPr>
            <w:tcW w:w="501" w:type="pct"/>
            <w:tcBorders>
              <w:top w:val="nil"/>
              <w:left w:val="nil"/>
              <w:bottom w:val="single" w:sz="8" w:space="0" w:color="auto"/>
              <w:right w:val="nil"/>
            </w:tcBorders>
            <w:shd w:val="clear" w:color="auto" w:fill="auto"/>
            <w:vAlign w:val="bottom"/>
          </w:tcPr>
          <w:p w14:paraId="3B22196E" w14:textId="17581363"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AB78D4">
              <w:rPr>
                <w:rFonts w:ascii="Calibri" w:hAnsi="Calibri" w:cs="Arial"/>
                <w:sz w:val="16"/>
                <w:szCs w:val="16"/>
              </w:rPr>
              <w:t>-</w:t>
            </w:r>
          </w:p>
        </w:tc>
        <w:tc>
          <w:tcPr>
            <w:tcW w:w="501" w:type="pct"/>
            <w:tcBorders>
              <w:top w:val="nil"/>
              <w:left w:val="nil"/>
              <w:bottom w:val="single" w:sz="8" w:space="0" w:color="auto"/>
              <w:right w:val="nil"/>
            </w:tcBorders>
            <w:shd w:val="clear" w:color="auto" w:fill="auto"/>
            <w:vAlign w:val="bottom"/>
          </w:tcPr>
          <w:p w14:paraId="26365586" w14:textId="28EC85B9"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AB78D4">
              <w:rPr>
                <w:rFonts w:ascii="Calibri" w:hAnsi="Calibri" w:cs="Arial"/>
                <w:sz w:val="16"/>
                <w:szCs w:val="16"/>
              </w:rPr>
              <w:t>-</w:t>
            </w:r>
          </w:p>
        </w:tc>
        <w:tc>
          <w:tcPr>
            <w:tcW w:w="499" w:type="pct"/>
            <w:tcBorders>
              <w:top w:val="nil"/>
              <w:left w:val="nil"/>
              <w:bottom w:val="single" w:sz="8" w:space="0" w:color="auto"/>
              <w:right w:val="nil"/>
            </w:tcBorders>
            <w:shd w:val="clear" w:color="auto" w:fill="auto"/>
            <w:vAlign w:val="bottom"/>
          </w:tcPr>
          <w:p w14:paraId="0D7BB0E0" w14:textId="14D2CBFF"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lang w:val="pl-PL"/>
              </w:rPr>
            </w:pPr>
            <w:r w:rsidRPr="00AB78D4">
              <w:rPr>
                <w:rFonts w:ascii="Calibri" w:hAnsi="Calibri" w:cs="Arial"/>
                <w:sz w:val="16"/>
                <w:szCs w:val="16"/>
              </w:rPr>
              <w:t>335</w:t>
            </w:r>
          </w:p>
        </w:tc>
      </w:tr>
      <w:tr w:rsidR="0076700A" w:rsidRPr="00E06490" w14:paraId="504B35CF" w14:textId="77777777" w:rsidTr="00F26FF5">
        <w:trPr>
          <w:trHeight w:val="335"/>
          <w:jc w:val="center"/>
        </w:trPr>
        <w:tc>
          <w:tcPr>
            <w:tcW w:w="995" w:type="pct"/>
            <w:vAlign w:val="bottom"/>
          </w:tcPr>
          <w:p w14:paraId="12FB8005" w14:textId="77777777" w:rsidR="0076700A" w:rsidRPr="00E06490" w:rsidRDefault="0076700A" w:rsidP="0076700A">
            <w:pPr>
              <w:pStyle w:val="Tot"/>
              <w:spacing w:line="220" w:lineRule="exact"/>
              <w:rPr>
                <w:rFonts w:asciiTheme="minorHAnsi" w:hAnsiTheme="minorHAnsi" w:cs="Arial"/>
                <w:b/>
                <w:bCs/>
                <w:sz w:val="16"/>
                <w:szCs w:val="16"/>
              </w:rPr>
            </w:pPr>
            <w:r w:rsidRPr="00E06490">
              <w:rPr>
                <w:rFonts w:asciiTheme="minorHAnsi" w:hAnsiTheme="minorHAnsi" w:cs="Arial"/>
                <w:b/>
                <w:bCs/>
                <w:sz w:val="16"/>
                <w:szCs w:val="16"/>
              </w:rPr>
              <w:t>Total</w:t>
            </w:r>
          </w:p>
        </w:tc>
        <w:tc>
          <w:tcPr>
            <w:tcW w:w="500" w:type="pct"/>
            <w:tcBorders>
              <w:top w:val="nil"/>
              <w:left w:val="nil"/>
              <w:bottom w:val="single" w:sz="12" w:space="0" w:color="auto"/>
              <w:right w:val="nil"/>
            </w:tcBorders>
            <w:shd w:val="clear" w:color="auto" w:fill="auto"/>
            <w:vAlign w:val="bottom"/>
          </w:tcPr>
          <w:p w14:paraId="556B0E44" w14:textId="75E8BB8B"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sidRPr="00AB78D4">
              <w:rPr>
                <w:rFonts w:ascii="Calibri" w:hAnsi="Calibri" w:cs="Arial"/>
                <w:b/>
                <w:bCs/>
                <w:sz w:val="16"/>
                <w:szCs w:val="16"/>
              </w:rPr>
              <w:t>5</w:t>
            </w:r>
            <w:r>
              <w:rPr>
                <w:rFonts w:ascii="Calibri" w:hAnsi="Calibri" w:cs="Arial"/>
                <w:b/>
                <w:bCs/>
                <w:sz w:val="16"/>
                <w:szCs w:val="16"/>
              </w:rPr>
              <w:t>,</w:t>
            </w:r>
            <w:r w:rsidRPr="00AB78D4">
              <w:rPr>
                <w:rFonts w:ascii="Calibri" w:hAnsi="Calibri" w:cs="Arial"/>
                <w:b/>
                <w:bCs/>
                <w:sz w:val="16"/>
                <w:szCs w:val="16"/>
              </w:rPr>
              <w:t>907</w:t>
            </w:r>
            <w:r>
              <w:rPr>
                <w:rFonts w:ascii="Calibri" w:hAnsi="Calibri" w:cs="Arial"/>
                <w:b/>
                <w:bCs/>
                <w:sz w:val="16"/>
                <w:szCs w:val="16"/>
              </w:rPr>
              <w:t>,</w:t>
            </w:r>
            <w:r w:rsidRPr="00AB78D4">
              <w:rPr>
                <w:rFonts w:ascii="Calibri" w:hAnsi="Calibri" w:cs="Arial"/>
                <w:b/>
                <w:bCs/>
                <w:sz w:val="16"/>
                <w:szCs w:val="16"/>
              </w:rPr>
              <w:t>802</w:t>
            </w:r>
          </w:p>
        </w:tc>
        <w:tc>
          <w:tcPr>
            <w:tcW w:w="501" w:type="pct"/>
            <w:tcBorders>
              <w:top w:val="nil"/>
              <w:left w:val="nil"/>
              <w:bottom w:val="single" w:sz="12" w:space="0" w:color="auto"/>
              <w:right w:val="nil"/>
            </w:tcBorders>
            <w:shd w:val="clear" w:color="auto" w:fill="auto"/>
            <w:vAlign w:val="bottom"/>
          </w:tcPr>
          <w:p w14:paraId="070F275D" w14:textId="7C6FAF64"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sidRPr="00AB78D4">
              <w:rPr>
                <w:rFonts w:ascii="Calibri" w:hAnsi="Calibri" w:cs="Arial"/>
                <w:b/>
                <w:bCs/>
                <w:sz w:val="16"/>
                <w:szCs w:val="16"/>
              </w:rPr>
              <w:t>35</w:t>
            </w:r>
            <w:r>
              <w:rPr>
                <w:rFonts w:ascii="Calibri" w:hAnsi="Calibri" w:cs="Arial"/>
                <w:b/>
                <w:bCs/>
                <w:sz w:val="16"/>
                <w:szCs w:val="16"/>
              </w:rPr>
              <w:t>,</w:t>
            </w:r>
            <w:r w:rsidRPr="00AB78D4">
              <w:rPr>
                <w:rFonts w:ascii="Calibri" w:hAnsi="Calibri" w:cs="Arial"/>
                <w:b/>
                <w:bCs/>
                <w:sz w:val="16"/>
                <w:szCs w:val="16"/>
              </w:rPr>
              <w:t>761</w:t>
            </w:r>
          </w:p>
        </w:tc>
        <w:tc>
          <w:tcPr>
            <w:tcW w:w="501" w:type="pct"/>
            <w:tcBorders>
              <w:top w:val="nil"/>
              <w:left w:val="nil"/>
              <w:bottom w:val="single" w:sz="12" w:space="0" w:color="auto"/>
              <w:right w:val="nil"/>
            </w:tcBorders>
            <w:shd w:val="clear" w:color="auto" w:fill="auto"/>
            <w:vAlign w:val="bottom"/>
          </w:tcPr>
          <w:p w14:paraId="6B65DA66" w14:textId="63A87EBF" w:rsidR="0076700A" w:rsidRPr="00E06490" w:rsidRDefault="0076700A" w:rsidP="0076700A">
            <w:pPr>
              <w:tabs>
                <w:tab w:val="right" w:pos="1202"/>
              </w:tabs>
              <w:spacing w:line="301" w:lineRule="exact"/>
              <w:jc w:val="right"/>
              <w:outlineLvl w:val="0"/>
              <w:rPr>
                <w:rFonts w:asciiTheme="minorHAnsi" w:hAnsiTheme="minorHAnsi" w:cs="Arial"/>
                <w:snapToGrid w:val="0"/>
                <w:sz w:val="16"/>
                <w:szCs w:val="16"/>
              </w:rPr>
            </w:pPr>
            <w:r>
              <w:rPr>
                <w:rFonts w:ascii="Calibri" w:hAnsi="Calibri" w:cs="Arial"/>
                <w:b/>
                <w:bCs/>
                <w:sz w:val="16"/>
                <w:szCs w:val="16"/>
              </w:rPr>
              <w:t>-</w:t>
            </w:r>
          </w:p>
        </w:tc>
        <w:tc>
          <w:tcPr>
            <w:tcW w:w="501" w:type="pct"/>
            <w:tcBorders>
              <w:top w:val="nil"/>
              <w:left w:val="nil"/>
              <w:bottom w:val="single" w:sz="12" w:space="0" w:color="auto"/>
              <w:right w:val="nil"/>
            </w:tcBorders>
            <w:shd w:val="clear" w:color="auto" w:fill="auto"/>
            <w:vAlign w:val="bottom"/>
          </w:tcPr>
          <w:p w14:paraId="3D785D10" w14:textId="5213431F"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sidRPr="00AB78D4">
              <w:rPr>
                <w:rFonts w:ascii="Calibri" w:hAnsi="Calibri" w:cs="Arial"/>
                <w:b/>
                <w:bCs/>
                <w:sz w:val="16"/>
                <w:szCs w:val="16"/>
              </w:rPr>
              <w:t>5</w:t>
            </w:r>
            <w:r>
              <w:rPr>
                <w:rFonts w:ascii="Calibri" w:hAnsi="Calibri" w:cs="Arial"/>
                <w:b/>
                <w:bCs/>
                <w:sz w:val="16"/>
                <w:szCs w:val="16"/>
              </w:rPr>
              <w:t>,</w:t>
            </w:r>
            <w:r w:rsidRPr="00AB78D4">
              <w:rPr>
                <w:rFonts w:ascii="Calibri" w:hAnsi="Calibri" w:cs="Arial"/>
                <w:b/>
                <w:bCs/>
                <w:sz w:val="16"/>
                <w:szCs w:val="16"/>
              </w:rPr>
              <w:t>943</w:t>
            </w:r>
            <w:r>
              <w:rPr>
                <w:rFonts w:ascii="Calibri" w:hAnsi="Calibri" w:cs="Arial"/>
                <w:b/>
                <w:bCs/>
                <w:sz w:val="16"/>
                <w:szCs w:val="16"/>
              </w:rPr>
              <w:t>,</w:t>
            </w:r>
            <w:r w:rsidRPr="00AB78D4">
              <w:rPr>
                <w:rFonts w:ascii="Calibri" w:hAnsi="Calibri" w:cs="Arial"/>
                <w:b/>
                <w:bCs/>
                <w:sz w:val="16"/>
                <w:szCs w:val="16"/>
              </w:rPr>
              <w:t>563</w:t>
            </w:r>
          </w:p>
        </w:tc>
        <w:tc>
          <w:tcPr>
            <w:tcW w:w="500" w:type="pct"/>
            <w:tcBorders>
              <w:top w:val="nil"/>
              <w:left w:val="nil"/>
              <w:bottom w:val="single" w:sz="12" w:space="0" w:color="auto"/>
              <w:right w:val="nil"/>
            </w:tcBorders>
            <w:shd w:val="clear" w:color="auto" w:fill="auto"/>
            <w:vAlign w:val="bottom"/>
          </w:tcPr>
          <w:p w14:paraId="4D96F8C4" w14:textId="4802DF04"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sidRPr="00AB78D4">
              <w:rPr>
                <w:rFonts w:ascii="Calibri" w:hAnsi="Calibri" w:cs="Arial"/>
                <w:b/>
                <w:bCs/>
                <w:sz w:val="16"/>
                <w:szCs w:val="16"/>
              </w:rPr>
              <w:t>1</w:t>
            </w:r>
            <w:r>
              <w:rPr>
                <w:rFonts w:ascii="Calibri" w:hAnsi="Calibri" w:cs="Arial"/>
                <w:b/>
                <w:bCs/>
                <w:sz w:val="16"/>
                <w:szCs w:val="16"/>
              </w:rPr>
              <w:t>,</w:t>
            </w:r>
            <w:r w:rsidRPr="00AB78D4">
              <w:rPr>
                <w:rFonts w:ascii="Calibri" w:hAnsi="Calibri" w:cs="Arial"/>
                <w:b/>
                <w:bCs/>
                <w:sz w:val="16"/>
                <w:szCs w:val="16"/>
              </w:rPr>
              <w:t>096</w:t>
            </w:r>
            <w:r>
              <w:rPr>
                <w:rFonts w:ascii="Calibri" w:hAnsi="Calibri" w:cs="Arial"/>
                <w:b/>
                <w:bCs/>
                <w:sz w:val="16"/>
                <w:szCs w:val="16"/>
              </w:rPr>
              <w:t>,</w:t>
            </w:r>
            <w:r w:rsidRPr="00AB78D4">
              <w:rPr>
                <w:rFonts w:ascii="Calibri" w:hAnsi="Calibri" w:cs="Arial"/>
                <w:b/>
                <w:bCs/>
                <w:sz w:val="16"/>
                <w:szCs w:val="16"/>
              </w:rPr>
              <w:t>314</w:t>
            </w:r>
          </w:p>
        </w:tc>
        <w:tc>
          <w:tcPr>
            <w:tcW w:w="501" w:type="pct"/>
            <w:tcBorders>
              <w:top w:val="nil"/>
              <w:left w:val="nil"/>
              <w:bottom w:val="single" w:sz="12" w:space="0" w:color="auto"/>
              <w:right w:val="nil"/>
            </w:tcBorders>
            <w:shd w:val="clear" w:color="auto" w:fill="auto"/>
            <w:vAlign w:val="bottom"/>
          </w:tcPr>
          <w:p w14:paraId="33D25BC2" w14:textId="313285BB"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Pr>
                <w:rFonts w:ascii="Calibri" w:hAnsi="Calibri" w:cs="Arial"/>
                <w:b/>
                <w:bCs/>
                <w:sz w:val="16"/>
                <w:szCs w:val="16"/>
              </w:rPr>
              <w:t>-</w:t>
            </w:r>
          </w:p>
        </w:tc>
        <w:tc>
          <w:tcPr>
            <w:tcW w:w="501" w:type="pct"/>
            <w:tcBorders>
              <w:top w:val="nil"/>
              <w:left w:val="nil"/>
              <w:bottom w:val="single" w:sz="12" w:space="0" w:color="auto"/>
              <w:right w:val="nil"/>
            </w:tcBorders>
            <w:shd w:val="clear" w:color="auto" w:fill="auto"/>
            <w:vAlign w:val="bottom"/>
          </w:tcPr>
          <w:p w14:paraId="2816F22D" w14:textId="7A411246" w:rsidR="0076700A" w:rsidRPr="00E06490" w:rsidRDefault="0076700A" w:rsidP="0076700A">
            <w:pPr>
              <w:tabs>
                <w:tab w:val="right" w:pos="1202"/>
              </w:tabs>
              <w:spacing w:line="301" w:lineRule="exact"/>
              <w:jc w:val="right"/>
              <w:outlineLvl w:val="0"/>
              <w:rPr>
                <w:rFonts w:asciiTheme="minorHAnsi" w:hAnsiTheme="minorHAnsi" w:cs="Arial"/>
                <w:spacing w:val="-2"/>
                <w:sz w:val="16"/>
                <w:szCs w:val="16"/>
              </w:rPr>
            </w:pPr>
            <w:r>
              <w:rPr>
                <w:rFonts w:ascii="Calibri" w:hAnsi="Calibri" w:cs="Arial"/>
                <w:b/>
                <w:bCs/>
                <w:sz w:val="16"/>
                <w:szCs w:val="16"/>
              </w:rPr>
              <w:t>-</w:t>
            </w:r>
          </w:p>
        </w:tc>
        <w:tc>
          <w:tcPr>
            <w:tcW w:w="499" w:type="pct"/>
            <w:tcBorders>
              <w:top w:val="nil"/>
              <w:left w:val="nil"/>
              <w:bottom w:val="single" w:sz="12" w:space="0" w:color="auto"/>
              <w:right w:val="nil"/>
            </w:tcBorders>
            <w:shd w:val="clear" w:color="auto" w:fill="auto"/>
            <w:vAlign w:val="bottom"/>
          </w:tcPr>
          <w:p w14:paraId="135573E1" w14:textId="2D67023D" w:rsidR="0076700A" w:rsidRPr="00E06490" w:rsidRDefault="0076700A" w:rsidP="0076700A">
            <w:pPr>
              <w:tabs>
                <w:tab w:val="right" w:pos="1202"/>
              </w:tabs>
              <w:spacing w:line="340" w:lineRule="exact"/>
              <w:jc w:val="right"/>
              <w:outlineLvl w:val="0"/>
              <w:rPr>
                <w:rFonts w:asciiTheme="minorHAnsi" w:hAnsiTheme="minorHAnsi" w:cs="Arial"/>
                <w:b/>
                <w:bCs/>
                <w:sz w:val="16"/>
                <w:szCs w:val="16"/>
              </w:rPr>
            </w:pPr>
            <w:r w:rsidRPr="00AB78D4">
              <w:rPr>
                <w:rFonts w:ascii="Calibri" w:hAnsi="Calibri" w:cs="Arial"/>
                <w:b/>
                <w:bCs/>
                <w:sz w:val="16"/>
                <w:szCs w:val="16"/>
              </w:rPr>
              <w:t>1</w:t>
            </w:r>
            <w:r>
              <w:rPr>
                <w:rFonts w:ascii="Calibri" w:hAnsi="Calibri" w:cs="Arial"/>
                <w:b/>
                <w:bCs/>
                <w:sz w:val="16"/>
                <w:szCs w:val="16"/>
              </w:rPr>
              <w:t>,</w:t>
            </w:r>
            <w:r w:rsidRPr="00AB78D4">
              <w:rPr>
                <w:rFonts w:ascii="Calibri" w:hAnsi="Calibri" w:cs="Arial"/>
                <w:b/>
                <w:bCs/>
                <w:sz w:val="16"/>
                <w:szCs w:val="16"/>
              </w:rPr>
              <w:t>096</w:t>
            </w:r>
            <w:r>
              <w:rPr>
                <w:rFonts w:ascii="Calibri" w:hAnsi="Calibri" w:cs="Arial"/>
                <w:b/>
                <w:bCs/>
                <w:sz w:val="16"/>
                <w:szCs w:val="16"/>
              </w:rPr>
              <w:t>,</w:t>
            </w:r>
            <w:r w:rsidRPr="00AB78D4">
              <w:rPr>
                <w:rFonts w:ascii="Calibri" w:hAnsi="Calibri" w:cs="Arial"/>
                <w:b/>
                <w:bCs/>
                <w:sz w:val="16"/>
                <w:szCs w:val="16"/>
              </w:rPr>
              <w:t>314</w:t>
            </w:r>
          </w:p>
        </w:tc>
      </w:tr>
      <w:tr w:rsidR="003C0B37" w:rsidRPr="00E06490" w14:paraId="727D759C" w14:textId="77777777" w:rsidTr="0076700A">
        <w:trPr>
          <w:trHeight w:hRule="exact" w:val="113"/>
          <w:jc w:val="center"/>
        </w:trPr>
        <w:tc>
          <w:tcPr>
            <w:tcW w:w="995" w:type="pct"/>
            <w:vAlign w:val="bottom"/>
          </w:tcPr>
          <w:p w14:paraId="705C3371" w14:textId="77777777" w:rsidR="003C0B37" w:rsidRPr="00E06490" w:rsidRDefault="003C0B37" w:rsidP="00A04953">
            <w:pPr>
              <w:pStyle w:val="Tot"/>
              <w:spacing w:line="220" w:lineRule="exact"/>
              <w:rPr>
                <w:rFonts w:asciiTheme="minorHAnsi" w:hAnsiTheme="minorHAnsi" w:cs="Arial"/>
                <w:b/>
                <w:bCs/>
                <w:sz w:val="16"/>
                <w:szCs w:val="16"/>
              </w:rPr>
            </w:pPr>
          </w:p>
        </w:tc>
        <w:tc>
          <w:tcPr>
            <w:tcW w:w="500" w:type="pct"/>
            <w:tcBorders>
              <w:top w:val="single" w:sz="12" w:space="0" w:color="auto"/>
            </w:tcBorders>
            <w:vAlign w:val="bottom"/>
          </w:tcPr>
          <w:p w14:paraId="1C2E6FD0" w14:textId="77777777" w:rsidR="003C0B37" w:rsidRPr="00E06490" w:rsidRDefault="003C0B37" w:rsidP="00A04953">
            <w:pPr>
              <w:pStyle w:val="Tot"/>
              <w:spacing w:line="120" w:lineRule="auto"/>
              <w:jc w:val="right"/>
              <w:rPr>
                <w:rFonts w:asciiTheme="minorHAnsi" w:hAnsiTheme="minorHAnsi" w:cs="Arial"/>
                <w:b/>
                <w:bCs/>
                <w:sz w:val="16"/>
                <w:szCs w:val="16"/>
                <w:lang w:val="hr-HR"/>
              </w:rPr>
            </w:pPr>
          </w:p>
        </w:tc>
        <w:tc>
          <w:tcPr>
            <w:tcW w:w="501" w:type="pct"/>
            <w:tcBorders>
              <w:top w:val="single" w:sz="12" w:space="0" w:color="auto"/>
            </w:tcBorders>
            <w:vAlign w:val="bottom"/>
          </w:tcPr>
          <w:p w14:paraId="3C84387C" w14:textId="77777777" w:rsidR="003C0B37" w:rsidRPr="00E06490" w:rsidRDefault="003C0B37" w:rsidP="00A04953">
            <w:pPr>
              <w:pStyle w:val="Tot"/>
              <w:spacing w:line="120" w:lineRule="auto"/>
              <w:jc w:val="right"/>
              <w:rPr>
                <w:rFonts w:asciiTheme="minorHAnsi" w:hAnsiTheme="minorHAnsi" w:cs="Arial"/>
                <w:b/>
                <w:bCs/>
                <w:sz w:val="16"/>
                <w:szCs w:val="16"/>
                <w:lang w:val="hr-HR"/>
              </w:rPr>
            </w:pPr>
          </w:p>
        </w:tc>
        <w:tc>
          <w:tcPr>
            <w:tcW w:w="501" w:type="pct"/>
            <w:tcBorders>
              <w:top w:val="single" w:sz="12" w:space="0" w:color="auto"/>
            </w:tcBorders>
            <w:vAlign w:val="bottom"/>
          </w:tcPr>
          <w:p w14:paraId="3777B02F" w14:textId="77777777" w:rsidR="003C0B37" w:rsidRPr="00E06490" w:rsidRDefault="003C0B37" w:rsidP="00A04953">
            <w:pPr>
              <w:pStyle w:val="Tot"/>
              <w:spacing w:line="120" w:lineRule="auto"/>
              <w:jc w:val="right"/>
              <w:rPr>
                <w:rFonts w:asciiTheme="minorHAnsi" w:hAnsiTheme="minorHAnsi" w:cs="Arial"/>
                <w:b/>
                <w:bCs/>
                <w:sz w:val="16"/>
                <w:szCs w:val="16"/>
                <w:lang w:val="hr-HR"/>
              </w:rPr>
            </w:pPr>
          </w:p>
        </w:tc>
        <w:tc>
          <w:tcPr>
            <w:tcW w:w="501" w:type="pct"/>
            <w:tcBorders>
              <w:top w:val="single" w:sz="12" w:space="0" w:color="auto"/>
            </w:tcBorders>
            <w:vAlign w:val="bottom"/>
          </w:tcPr>
          <w:p w14:paraId="05AECB54" w14:textId="77777777" w:rsidR="003C0B37" w:rsidRPr="00E06490" w:rsidRDefault="003C0B37" w:rsidP="00A04953">
            <w:pPr>
              <w:pStyle w:val="Tot"/>
              <w:spacing w:line="120" w:lineRule="auto"/>
              <w:jc w:val="right"/>
              <w:rPr>
                <w:rFonts w:asciiTheme="minorHAnsi" w:hAnsiTheme="minorHAnsi" w:cs="Arial"/>
                <w:b/>
                <w:bCs/>
                <w:noProof/>
                <w:sz w:val="16"/>
                <w:szCs w:val="16"/>
                <w:lang w:val="hr-HR" w:eastAsia="hr-HR"/>
              </w:rPr>
            </w:pPr>
          </w:p>
        </w:tc>
        <w:tc>
          <w:tcPr>
            <w:tcW w:w="500" w:type="pct"/>
            <w:tcBorders>
              <w:top w:val="single" w:sz="12" w:space="0" w:color="auto"/>
            </w:tcBorders>
            <w:vAlign w:val="bottom"/>
          </w:tcPr>
          <w:p w14:paraId="1DBAF73C" w14:textId="77777777" w:rsidR="003C0B37" w:rsidRPr="00E06490" w:rsidRDefault="003C0B37" w:rsidP="00A04953">
            <w:pPr>
              <w:pStyle w:val="Tot"/>
              <w:spacing w:line="120" w:lineRule="auto"/>
              <w:jc w:val="right"/>
              <w:rPr>
                <w:rFonts w:asciiTheme="minorHAnsi" w:hAnsiTheme="minorHAnsi" w:cs="Arial"/>
                <w:b/>
                <w:bCs/>
                <w:noProof/>
                <w:sz w:val="16"/>
                <w:szCs w:val="16"/>
                <w:lang w:val="hr-HR" w:eastAsia="hr-HR"/>
              </w:rPr>
            </w:pPr>
          </w:p>
        </w:tc>
        <w:tc>
          <w:tcPr>
            <w:tcW w:w="501" w:type="pct"/>
            <w:tcBorders>
              <w:top w:val="single" w:sz="12" w:space="0" w:color="auto"/>
            </w:tcBorders>
            <w:vAlign w:val="bottom"/>
          </w:tcPr>
          <w:p w14:paraId="28AB8899" w14:textId="77777777" w:rsidR="003C0B37" w:rsidRPr="00E06490" w:rsidRDefault="003C0B37" w:rsidP="00A04953">
            <w:pPr>
              <w:pStyle w:val="Tot"/>
              <w:spacing w:line="120" w:lineRule="auto"/>
              <w:jc w:val="right"/>
              <w:rPr>
                <w:rFonts w:asciiTheme="minorHAnsi" w:hAnsiTheme="minorHAnsi" w:cs="Arial"/>
                <w:b/>
                <w:bCs/>
                <w:noProof/>
                <w:sz w:val="16"/>
                <w:szCs w:val="16"/>
                <w:lang w:val="hr-HR" w:eastAsia="hr-HR"/>
              </w:rPr>
            </w:pPr>
          </w:p>
        </w:tc>
        <w:tc>
          <w:tcPr>
            <w:tcW w:w="501" w:type="pct"/>
            <w:tcBorders>
              <w:top w:val="single" w:sz="12" w:space="0" w:color="auto"/>
            </w:tcBorders>
            <w:vAlign w:val="bottom"/>
          </w:tcPr>
          <w:p w14:paraId="57A41A37" w14:textId="77777777" w:rsidR="003C0B37" w:rsidRPr="00E06490" w:rsidRDefault="003C0B37" w:rsidP="00A04953">
            <w:pPr>
              <w:pStyle w:val="Tot"/>
              <w:spacing w:line="120" w:lineRule="auto"/>
              <w:jc w:val="right"/>
              <w:rPr>
                <w:rFonts w:asciiTheme="minorHAnsi" w:hAnsiTheme="minorHAnsi" w:cs="Arial"/>
                <w:b/>
                <w:bCs/>
                <w:noProof/>
                <w:sz w:val="16"/>
                <w:szCs w:val="16"/>
                <w:lang w:val="hr-HR" w:eastAsia="hr-HR"/>
              </w:rPr>
            </w:pPr>
          </w:p>
        </w:tc>
        <w:tc>
          <w:tcPr>
            <w:tcW w:w="499" w:type="pct"/>
            <w:tcBorders>
              <w:top w:val="single" w:sz="12" w:space="0" w:color="auto"/>
            </w:tcBorders>
            <w:vAlign w:val="bottom"/>
          </w:tcPr>
          <w:p w14:paraId="4D8E9881" w14:textId="77777777" w:rsidR="003C0B37" w:rsidRPr="00E06490" w:rsidRDefault="003C0B37" w:rsidP="00A04953">
            <w:pPr>
              <w:pStyle w:val="Tot"/>
              <w:spacing w:line="120" w:lineRule="auto"/>
              <w:jc w:val="right"/>
              <w:rPr>
                <w:rFonts w:asciiTheme="minorHAnsi" w:hAnsiTheme="minorHAnsi" w:cs="Arial"/>
                <w:b/>
                <w:bCs/>
                <w:sz w:val="16"/>
                <w:szCs w:val="16"/>
                <w:lang w:val="hr-HR"/>
              </w:rPr>
            </w:pPr>
          </w:p>
        </w:tc>
      </w:tr>
      <w:tr w:rsidR="0076700A" w:rsidRPr="00E06490" w14:paraId="12B65CB0" w14:textId="77777777" w:rsidTr="00F26FF5">
        <w:trPr>
          <w:trHeight w:val="442"/>
          <w:jc w:val="center"/>
        </w:trPr>
        <w:tc>
          <w:tcPr>
            <w:tcW w:w="995" w:type="pct"/>
            <w:vAlign w:val="bottom"/>
          </w:tcPr>
          <w:p w14:paraId="5215DF53" w14:textId="77777777" w:rsidR="0076700A" w:rsidRPr="00E06490" w:rsidRDefault="0076700A" w:rsidP="0076700A">
            <w:pPr>
              <w:pStyle w:val="Tot"/>
              <w:spacing w:line="220" w:lineRule="exact"/>
              <w:rPr>
                <w:rFonts w:asciiTheme="minorHAnsi" w:hAnsiTheme="minorHAnsi" w:cs="Arial"/>
                <w:b/>
                <w:bCs/>
                <w:sz w:val="16"/>
                <w:szCs w:val="16"/>
              </w:rPr>
            </w:pPr>
            <w:r w:rsidRPr="00E06490">
              <w:rPr>
                <w:rFonts w:asciiTheme="minorHAnsi" w:hAnsiTheme="minorHAnsi" w:cs="Arial"/>
                <w:b/>
                <w:bCs/>
                <w:sz w:val="16"/>
                <w:szCs w:val="16"/>
              </w:rPr>
              <w:t>Total credit risk exposure</w:t>
            </w:r>
          </w:p>
        </w:tc>
        <w:tc>
          <w:tcPr>
            <w:tcW w:w="500" w:type="pct"/>
            <w:tcBorders>
              <w:top w:val="nil"/>
              <w:left w:val="nil"/>
              <w:bottom w:val="single" w:sz="12" w:space="0" w:color="auto"/>
              <w:right w:val="nil"/>
            </w:tcBorders>
            <w:shd w:val="clear" w:color="auto" w:fill="auto"/>
            <w:vAlign w:val="bottom"/>
          </w:tcPr>
          <w:p w14:paraId="2C256485" w14:textId="63CDACE8" w:rsidR="0076700A" w:rsidRPr="00E06490" w:rsidRDefault="0076700A" w:rsidP="0076700A">
            <w:pPr>
              <w:pStyle w:val="Tot"/>
              <w:jc w:val="right"/>
              <w:rPr>
                <w:rFonts w:asciiTheme="minorHAnsi" w:hAnsiTheme="minorHAnsi" w:cs="Arial"/>
                <w:b/>
                <w:bCs/>
                <w:sz w:val="16"/>
                <w:szCs w:val="16"/>
                <w:lang w:val="hr-HR"/>
              </w:rPr>
            </w:pPr>
            <w:r w:rsidRPr="00447AB8">
              <w:rPr>
                <w:rFonts w:ascii="Calibri" w:hAnsi="Calibri" w:cs="Arial"/>
                <w:b/>
                <w:bCs/>
                <w:sz w:val="16"/>
                <w:szCs w:val="16"/>
              </w:rPr>
              <w:t>31</w:t>
            </w:r>
            <w:r>
              <w:rPr>
                <w:rFonts w:ascii="Calibri" w:hAnsi="Calibri" w:cs="Arial"/>
                <w:b/>
                <w:bCs/>
                <w:sz w:val="16"/>
                <w:szCs w:val="16"/>
              </w:rPr>
              <w:t>,</w:t>
            </w:r>
            <w:r w:rsidRPr="00447AB8">
              <w:rPr>
                <w:rFonts w:ascii="Calibri" w:hAnsi="Calibri" w:cs="Arial"/>
                <w:b/>
                <w:bCs/>
                <w:sz w:val="16"/>
                <w:szCs w:val="16"/>
              </w:rPr>
              <w:t>671</w:t>
            </w:r>
            <w:r>
              <w:rPr>
                <w:rFonts w:ascii="Calibri" w:hAnsi="Calibri" w:cs="Arial"/>
                <w:b/>
                <w:bCs/>
                <w:sz w:val="16"/>
                <w:szCs w:val="16"/>
              </w:rPr>
              <w:t>,</w:t>
            </w:r>
            <w:r w:rsidRPr="00447AB8">
              <w:rPr>
                <w:rFonts w:ascii="Calibri" w:hAnsi="Calibri" w:cs="Arial"/>
                <w:b/>
                <w:bCs/>
                <w:sz w:val="16"/>
                <w:szCs w:val="16"/>
              </w:rPr>
              <w:t>378</w:t>
            </w:r>
          </w:p>
        </w:tc>
        <w:tc>
          <w:tcPr>
            <w:tcW w:w="501" w:type="pct"/>
            <w:tcBorders>
              <w:top w:val="nil"/>
              <w:left w:val="nil"/>
              <w:bottom w:val="single" w:sz="12" w:space="0" w:color="auto"/>
              <w:right w:val="nil"/>
            </w:tcBorders>
            <w:shd w:val="clear" w:color="auto" w:fill="auto"/>
            <w:vAlign w:val="bottom"/>
          </w:tcPr>
          <w:p w14:paraId="318E1557" w14:textId="646F3CCF" w:rsidR="0076700A" w:rsidRPr="00E06490" w:rsidRDefault="0076700A" w:rsidP="0076700A">
            <w:pPr>
              <w:pStyle w:val="Tot"/>
              <w:jc w:val="right"/>
              <w:rPr>
                <w:rFonts w:asciiTheme="minorHAnsi" w:hAnsiTheme="minorHAnsi" w:cs="Arial"/>
                <w:b/>
                <w:bCs/>
                <w:sz w:val="16"/>
                <w:szCs w:val="16"/>
                <w:lang w:val="hr-HR"/>
              </w:rPr>
            </w:pPr>
            <w:r w:rsidRPr="00447AB8">
              <w:rPr>
                <w:rFonts w:ascii="Calibri" w:hAnsi="Calibri" w:cs="Arial"/>
                <w:b/>
                <w:bCs/>
                <w:sz w:val="16"/>
                <w:szCs w:val="16"/>
              </w:rPr>
              <w:t>1</w:t>
            </w:r>
            <w:r>
              <w:rPr>
                <w:rFonts w:ascii="Calibri" w:hAnsi="Calibri" w:cs="Arial"/>
                <w:b/>
                <w:bCs/>
                <w:sz w:val="16"/>
                <w:szCs w:val="16"/>
              </w:rPr>
              <w:t>,</w:t>
            </w:r>
            <w:r w:rsidRPr="00447AB8">
              <w:rPr>
                <w:rFonts w:ascii="Calibri" w:hAnsi="Calibri" w:cs="Arial"/>
                <w:b/>
                <w:bCs/>
                <w:sz w:val="16"/>
                <w:szCs w:val="16"/>
              </w:rPr>
              <w:t>548</w:t>
            </w:r>
            <w:r>
              <w:rPr>
                <w:rFonts w:ascii="Calibri" w:hAnsi="Calibri" w:cs="Arial"/>
                <w:b/>
                <w:bCs/>
                <w:sz w:val="16"/>
                <w:szCs w:val="16"/>
              </w:rPr>
              <w:t>,</w:t>
            </w:r>
            <w:r w:rsidRPr="00447AB8">
              <w:rPr>
                <w:rFonts w:ascii="Calibri" w:hAnsi="Calibri" w:cs="Arial"/>
                <w:b/>
                <w:bCs/>
                <w:sz w:val="16"/>
                <w:szCs w:val="16"/>
              </w:rPr>
              <w:t>648</w:t>
            </w:r>
          </w:p>
        </w:tc>
        <w:tc>
          <w:tcPr>
            <w:tcW w:w="501" w:type="pct"/>
            <w:tcBorders>
              <w:top w:val="nil"/>
              <w:left w:val="nil"/>
              <w:bottom w:val="single" w:sz="12" w:space="0" w:color="auto"/>
              <w:right w:val="nil"/>
            </w:tcBorders>
            <w:shd w:val="clear" w:color="auto" w:fill="auto"/>
            <w:vAlign w:val="bottom"/>
          </w:tcPr>
          <w:p w14:paraId="32D567F9" w14:textId="1A7CCD0F" w:rsidR="0076700A" w:rsidRPr="00E06490" w:rsidRDefault="0076700A" w:rsidP="0076700A">
            <w:pPr>
              <w:pStyle w:val="Tot"/>
              <w:jc w:val="right"/>
              <w:rPr>
                <w:rFonts w:asciiTheme="minorHAnsi" w:hAnsiTheme="minorHAnsi" w:cs="Arial"/>
                <w:b/>
                <w:bCs/>
                <w:sz w:val="16"/>
                <w:szCs w:val="16"/>
                <w:lang w:val="hr-HR"/>
              </w:rPr>
            </w:pPr>
            <w:r>
              <w:rPr>
                <w:rFonts w:ascii="Calibri" w:hAnsi="Calibri" w:cs="Arial"/>
                <w:b/>
                <w:bCs/>
                <w:sz w:val="16"/>
                <w:szCs w:val="16"/>
              </w:rPr>
              <w:t>-</w:t>
            </w:r>
          </w:p>
        </w:tc>
        <w:tc>
          <w:tcPr>
            <w:tcW w:w="501" w:type="pct"/>
            <w:tcBorders>
              <w:top w:val="nil"/>
              <w:left w:val="nil"/>
              <w:bottom w:val="single" w:sz="12" w:space="0" w:color="auto"/>
              <w:right w:val="nil"/>
            </w:tcBorders>
            <w:shd w:val="clear" w:color="auto" w:fill="auto"/>
            <w:vAlign w:val="bottom"/>
          </w:tcPr>
          <w:p w14:paraId="40028C3B" w14:textId="40D37597" w:rsidR="0076700A" w:rsidRPr="00E06490" w:rsidRDefault="0076700A" w:rsidP="0076700A">
            <w:pPr>
              <w:pStyle w:val="Tot"/>
              <w:jc w:val="right"/>
              <w:rPr>
                <w:rFonts w:asciiTheme="minorHAnsi" w:hAnsiTheme="minorHAnsi" w:cs="Arial"/>
                <w:b/>
                <w:bCs/>
                <w:sz w:val="16"/>
                <w:szCs w:val="16"/>
                <w:lang w:val="hr-HR"/>
              </w:rPr>
            </w:pPr>
            <w:r w:rsidRPr="00AB78D4">
              <w:rPr>
                <w:rFonts w:ascii="Calibri" w:hAnsi="Calibri" w:cs="Arial"/>
                <w:b/>
                <w:bCs/>
                <w:sz w:val="16"/>
                <w:szCs w:val="16"/>
              </w:rPr>
              <w:t>33</w:t>
            </w:r>
            <w:r>
              <w:rPr>
                <w:rFonts w:ascii="Calibri" w:hAnsi="Calibri" w:cs="Arial"/>
                <w:b/>
                <w:bCs/>
                <w:sz w:val="16"/>
                <w:szCs w:val="16"/>
              </w:rPr>
              <w:t>,</w:t>
            </w:r>
            <w:r w:rsidRPr="00AB78D4">
              <w:rPr>
                <w:rFonts w:ascii="Calibri" w:hAnsi="Calibri" w:cs="Arial"/>
                <w:b/>
                <w:bCs/>
                <w:sz w:val="16"/>
                <w:szCs w:val="16"/>
              </w:rPr>
              <w:t>220</w:t>
            </w:r>
            <w:r>
              <w:rPr>
                <w:rFonts w:ascii="Calibri" w:hAnsi="Calibri" w:cs="Arial"/>
                <w:b/>
                <w:bCs/>
                <w:sz w:val="16"/>
                <w:szCs w:val="16"/>
              </w:rPr>
              <w:t>,</w:t>
            </w:r>
            <w:r w:rsidRPr="00AB78D4">
              <w:rPr>
                <w:rFonts w:ascii="Calibri" w:hAnsi="Calibri" w:cs="Arial"/>
                <w:b/>
                <w:bCs/>
                <w:sz w:val="16"/>
                <w:szCs w:val="16"/>
              </w:rPr>
              <w:t>026</w:t>
            </w:r>
          </w:p>
        </w:tc>
        <w:tc>
          <w:tcPr>
            <w:tcW w:w="500" w:type="pct"/>
            <w:tcBorders>
              <w:top w:val="nil"/>
              <w:left w:val="nil"/>
              <w:bottom w:val="single" w:sz="12" w:space="0" w:color="auto"/>
              <w:right w:val="nil"/>
            </w:tcBorders>
            <w:shd w:val="clear" w:color="auto" w:fill="auto"/>
            <w:vAlign w:val="bottom"/>
          </w:tcPr>
          <w:p w14:paraId="3CCA85EE" w14:textId="0B530417" w:rsidR="0076700A" w:rsidRPr="00E06490" w:rsidRDefault="0076700A" w:rsidP="0076700A">
            <w:pPr>
              <w:pStyle w:val="Tot"/>
              <w:jc w:val="right"/>
              <w:rPr>
                <w:rFonts w:asciiTheme="minorHAnsi" w:hAnsiTheme="minorHAnsi" w:cs="Arial"/>
                <w:b/>
                <w:bCs/>
                <w:sz w:val="16"/>
                <w:szCs w:val="16"/>
                <w:lang w:val="hr-HR"/>
              </w:rPr>
            </w:pPr>
            <w:r w:rsidRPr="00AB78D4">
              <w:rPr>
                <w:rFonts w:ascii="Calibri" w:hAnsi="Calibri" w:cs="Arial"/>
                <w:b/>
                <w:bCs/>
                <w:sz w:val="16"/>
                <w:szCs w:val="16"/>
              </w:rPr>
              <w:t>6</w:t>
            </w:r>
            <w:r>
              <w:rPr>
                <w:rFonts w:ascii="Calibri" w:hAnsi="Calibri" w:cs="Arial"/>
                <w:b/>
                <w:bCs/>
                <w:sz w:val="16"/>
                <w:szCs w:val="16"/>
              </w:rPr>
              <w:t>,</w:t>
            </w:r>
            <w:r w:rsidRPr="00AB78D4">
              <w:rPr>
                <w:rFonts w:ascii="Calibri" w:hAnsi="Calibri" w:cs="Arial"/>
                <w:b/>
                <w:bCs/>
                <w:sz w:val="16"/>
                <w:szCs w:val="16"/>
              </w:rPr>
              <w:t>027</w:t>
            </w:r>
            <w:r>
              <w:rPr>
                <w:rFonts w:ascii="Calibri" w:hAnsi="Calibri" w:cs="Arial"/>
                <w:b/>
                <w:bCs/>
                <w:sz w:val="16"/>
                <w:szCs w:val="16"/>
              </w:rPr>
              <w:t>,</w:t>
            </w:r>
            <w:r w:rsidRPr="00AB78D4">
              <w:rPr>
                <w:rFonts w:ascii="Calibri" w:hAnsi="Calibri" w:cs="Arial"/>
                <w:b/>
                <w:bCs/>
                <w:sz w:val="16"/>
                <w:szCs w:val="16"/>
              </w:rPr>
              <w:t>661</w:t>
            </w:r>
          </w:p>
        </w:tc>
        <w:tc>
          <w:tcPr>
            <w:tcW w:w="501" w:type="pct"/>
            <w:tcBorders>
              <w:top w:val="nil"/>
              <w:left w:val="nil"/>
              <w:bottom w:val="single" w:sz="12" w:space="0" w:color="auto"/>
              <w:right w:val="nil"/>
            </w:tcBorders>
            <w:shd w:val="clear" w:color="auto" w:fill="auto"/>
            <w:vAlign w:val="bottom"/>
          </w:tcPr>
          <w:p w14:paraId="4080D4C7" w14:textId="0AD09EDB" w:rsidR="0076700A" w:rsidRPr="00E06490" w:rsidRDefault="0076700A" w:rsidP="0076700A">
            <w:pPr>
              <w:pStyle w:val="Tot"/>
              <w:jc w:val="right"/>
              <w:rPr>
                <w:rFonts w:asciiTheme="minorHAnsi" w:hAnsiTheme="minorHAnsi" w:cs="Arial"/>
                <w:b/>
                <w:bCs/>
                <w:sz w:val="16"/>
                <w:szCs w:val="16"/>
                <w:lang w:val="hr-HR"/>
              </w:rPr>
            </w:pPr>
            <w:r w:rsidRPr="00AB78D4">
              <w:rPr>
                <w:rFonts w:ascii="Calibri" w:hAnsi="Calibri" w:cs="Arial"/>
                <w:b/>
                <w:bCs/>
                <w:sz w:val="16"/>
                <w:szCs w:val="16"/>
              </w:rPr>
              <w:t>35</w:t>
            </w:r>
            <w:r>
              <w:rPr>
                <w:rFonts w:ascii="Calibri" w:hAnsi="Calibri" w:cs="Arial"/>
                <w:b/>
                <w:bCs/>
                <w:sz w:val="16"/>
                <w:szCs w:val="16"/>
              </w:rPr>
              <w:t>,</w:t>
            </w:r>
            <w:r w:rsidRPr="00AB78D4">
              <w:rPr>
                <w:rFonts w:ascii="Calibri" w:hAnsi="Calibri" w:cs="Arial"/>
                <w:b/>
                <w:bCs/>
                <w:sz w:val="16"/>
                <w:szCs w:val="16"/>
              </w:rPr>
              <w:t>326</w:t>
            </w:r>
          </w:p>
        </w:tc>
        <w:tc>
          <w:tcPr>
            <w:tcW w:w="501" w:type="pct"/>
            <w:tcBorders>
              <w:top w:val="nil"/>
              <w:left w:val="nil"/>
              <w:bottom w:val="single" w:sz="12" w:space="0" w:color="auto"/>
              <w:right w:val="nil"/>
            </w:tcBorders>
            <w:shd w:val="clear" w:color="auto" w:fill="auto"/>
            <w:vAlign w:val="bottom"/>
          </w:tcPr>
          <w:p w14:paraId="296F9D8D" w14:textId="006AE964" w:rsidR="0076700A" w:rsidRPr="00F26FF5" w:rsidRDefault="0076700A" w:rsidP="00F26FF5">
            <w:pPr>
              <w:pStyle w:val="Tot"/>
              <w:jc w:val="right"/>
              <w:rPr>
                <w:rFonts w:ascii="Calibri" w:hAnsi="Calibri" w:cs="Arial"/>
                <w:b/>
                <w:bCs/>
                <w:sz w:val="16"/>
                <w:szCs w:val="16"/>
              </w:rPr>
            </w:pPr>
            <w:r>
              <w:rPr>
                <w:rFonts w:ascii="Calibri" w:hAnsi="Calibri" w:cs="Arial"/>
                <w:b/>
                <w:bCs/>
                <w:sz w:val="16"/>
                <w:szCs w:val="16"/>
              </w:rPr>
              <w:t>-</w:t>
            </w:r>
          </w:p>
        </w:tc>
        <w:tc>
          <w:tcPr>
            <w:tcW w:w="499" w:type="pct"/>
            <w:tcBorders>
              <w:top w:val="nil"/>
              <w:left w:val="nil"/>
              <w:bottom w:val="single" w:sz="12" w:space="0" w:color="auto"/>
              <w:right w:val="nil"/>
            </w:tcBorders>
            <w:shd w:val="clear" w:color="auto" w:fill="auto"/>
            <w:vAlign w:val="bottom"/>
          </w:tcPr>
          <w:p w14:paraId="39FBFA19" w14:textId="20884CCA" w:rsidR="0076700A" w:rsidRPr="00E06490" w:rsidRDefault="0076700A" w:rsidP="0076700A">
            <w:pPr>
              <w:pStyle w:val="Tot"/>
              <w:jc w:val="right"/>
              <w:rPr>
                <w:rFonts w:asciiTheme="minorHAnsi" w:hAnsiTheme="minorHAnsi" w:cs="Arial"/>
                <w:b/>
                <w:bCs/>
                <w:sz w:val="16"/>
                <w:szCs w:val="16"/>
                <w:lang w:val="hr-HR"/>
              </w:rPr>
            </w:pPr>
            <w:r w:rsidRPr="00447AB8">
              <w:rPr>
                <w:rFonts w:ascii="Calibri" w:hAnsi="Calibri" w:cs="Arial"/>
                <w:b/>
                <w:bCs/>
                <w:sz w:val="16"/>
                <w:szCs w:val="16"/>
              </w:rPr>
              <w:t>6</w:t>
            </w:r>
            <w:r>
              <w:rPr>
                <w:rFonts w:ascii="Calibri" w:hAnsi="Calibri" w:cs="Arial"/>
                <w:b/>
                <w:bCs/>
                <w:sz w:val="16"/>
                <w:szCs w:val="16"/>
              </w:rPr>
              <w:t>,</w:t>
            </w:r>
            <w:r w:rsidRPr="00447AB8">
              <w:rPr>
                <w:rFonts w:ascii="Calibri" w:hAnsi="Calibri" w:cs="Arial"/>
                <w:b/>
                <w:bCs/>
                <w:sz w:val="16"/>
                <w:szCs w:val="16"/>
              </w:rPr>
              <w:t>062</w:t>
            </w:r>
            <w:r>
              <w:rPr>
                <w:rFonts w:ascii="Calibri" w:hAnsi="Calibri" w:cs="Arial"/>
                <w:b/>
                <w:bCs/>
                <w:sz w:val="16"/>
                <w:szCs w:val="16"/>
              </w:rPr>
              <w:t>,</w:t>
            </w:r>
            <w:r w:rsidRPr="00447AB8">
              <w:rPr>
                <w:rFonts w:ascii="Calibri" w:hAnsi="Calibri" w:cs="Arial"/>
                <w:b/>
                <w:bCs/>
                <w:sz w:val="16"/>
                <w:szCs w:val="16"/>
              </w:rPr>
              <w:t>987</w:t>
            </w:r>
          </w:p>
        </w:tc>
      </w:tr>
    </w:tbl>
    <w:p w14:paraId="790E89FA" w14:textId="77777777" w:rsidR="00B47ED1" w:rsidRPr="00E06490" w:rsidRDefault="00B47ED1" w:rsidP="00B47ED1">
      <w:pPr>
        <w:tabs>
          <w:tab w:val="left" w:pos="9180"/>
        </w:tabs>
        <w:spacing w:before="120" w:line="360" w:lineRule="auto"/>
        <w:ind w:right="-289"/>
        <w:jc w:val="both"/>
        <w:rPr>
          <w:rFonts w:asciiTheme="minorHAnsi" w:hAnsiTheme="minorHAnsi" w:cs="Arial"/>
          <w:bCs/>
          <w:sz w:val="19"/>
          <w:szCs w:val="19"/>
          <w:highlight w:val="yellow"/>
          <w:lang w:val="en-GB"/>
        </w:rPr>
        <w:sectPr w:rsidR="00B47ED1" w:rsidRPr="00E06490" w:rsidSect="00F26FF5">
          <w:footerReference w:type="default" r:id="rId176"/>
          <w:pgSz w:w="11907" w:h="16840" w:code="9"/>
          <w:pgMar w:top="1418" w:right="1134" w:bottom="1134" w:left="1418" w:header="851" w:footer="851" w:gutter="0"/>
          <w:cols w:space="720"/>
          <w:noEndnote/>
        </w:sectPr>
      </w:pPr>
    </w:p>
    <w:p w14:paraId="3DD024F2" w14:textId="77777777" w:rsidR="00E14AD3" w:rsidRDefault="00E14AD3" w:rsidP="001E7DB0">
      <w:pPr>
        <w:pStyle w:val="T1"/>
        <w:keepNext w:val="0"/>
        <w:spacing w:before="0" w:after="0" w:line="240" w:lineRule="auto"/>
        <w:rPr>
          <w:rFonts w:asciiTheme="minorHAnsi" w:hAnsiTheme="minorHAnsi"/>
          <w:sz w:val="22"/>
          <w:szCs w:val="22"/>
          <w:lang w:val="en-GB"/>
        </w:rPr>
      </w:pPr>
    </w:p>
    <w:p w14:paraId="75262BC2" w14:textId="77777777" w:rsidR="00B47ED1" w:rsidRPr="00A33463" w:rsidRDefault="00B47ED1" w:rsidP="001E7DB0">
      <w:pPr>
        <w:pStyle w:val="T1"/>
        <w:keepNext w:val="0"/>
        <w:spacing w:before="0" w:after="0" w:line="240" w:lineRule="auto"/>
        <w:rPr>
          <w:rFonts w:asciiTheme="minorHAnsi" w:hAnsiTheme="minorHAnsi" w:cs="Arial"/>
          <w:sz w:val="22"/>
          <w:szCs w:val="22"/>
          <w:lang w:val="en-GB"/>
        </w:rPr>
      </w:pPr>
      <w:r w:rsidRPr="00A33463">
        <w:rPr>
          <w:rFonts w:asciiTheme="minorHAnsi" w:hAnsiTheme="minorHAnsi"/>
          <w:sz w:val="22"/>
          <w:szCs w:val="22"/>
          <w:lang w:val="en-GB"/>
        </w:rPr>
        <w:t>31.</w:t>
      </w:r>
      <w:r w:rsidRPr="00A33463">
        <w:rPr>
          <w:rFonts w:asciiTheme="minorHAnsi" w:hAnsiTheme="minorHAnsi"/>
          <w:sz w:val="22"/>
          <w:szCs w:val="22"/>
          <w:lang w:val="en-GB"/>
        </w:rPr>
        <w:tab/>
        <w:t>Risk management (continued)</w:t>
      </w:r>
    </w:p>
    <w:p w14:paraId="54699521" w14:textId="77777777" w:rsidR="00E14AD3" w:rsidRDefault="00E14AD3" w:rsidP="001E7DB0">
      <w:pPr>
        <w:pStyle w:val="accountingpolicytitle"/>
        <w:rPr>
          <w:rFonts w:asciiTheme="minorHAnsi" w:hAnsiTheme="minorHAnsi"/>
          <w:sz w:val="22"/>
          <w:szCs w:val="22"/>
          <w:lang w:val="en-GB"/>
        </w:rPr>
      </w:pPr>
    </w:p>
    <w:p w14:paraId="718B034E" w14:textId="77777777" w:rsidR="00B47ED1" w:rsidRPr="00A33463" w:rsidRDefault="00B47ED1" w:rsidP="001E7DB0">
      <w:pPr>
        <w:pStyle w:val="accountingpolicytitle"/>
        <w:rPr>
          <w:rFonts w:asciiTheme="minorHAnsi" w:hAnsiTheme="minorHAnsi"/>
          <w:sz w:val="22"/>
          <w:szCs w:val="22"/>
          <w:lang w:val="en-GB"/>
        </w:rPr>
      </w:pPr>
      <w:r w:rsidRPr="00A33463">
        <w:rPr>
          <w:rFonts w:asciiTheme="minorHAnsi" w:hAnsiTheme="minorHAnsi"/>
          <w:sz w:val="22"/>
          <w:szCs w:val="22"/>
          <w:lang w:val="en-GB"/>
        </w:rPr>
        <w:t xml:space="preserve">31.2. </w:t>
      </w:r>
      <w:r w:rsidRPr="00A33463">
        <w:rPr>
          <w:rFonts w:asciiTheme="minorHAnsi" w:hAnsiTheme="minorHAnsi"/>
          <w:sz w:val="22"/>
          <w:szCs w:val="22"/>
          <w:lang w:val="en-GB"/>
        </w:rPr>
        <w:tab/>
        <w:t>Credit risk (continued)</w:t>
      </w:r>
    </w:p>
    <w:p w14:paraId="7D0AABE3" w14:textId="77777777" w:rsidR="00E14AD3" w:rsidRDefault="00E14AD3" w:rsidP="001E7DB0">
      <w:pPr>
        <w:rPr>
          <w:rFonts w:asciiTheme="minorHAnsi" w:hAnsiTheme="minorHAnsi" w:cs="Arial"/>
          <w:b/>
          <w:sz w:val="22"/>
          <w:szCs w:val="22"/>
          <w:lang w:val="en-GB"/>
        </w:rPr>
      </w:pPr>
    </w:p>
    <w:p w14:paraId="1D711AAE" w14:textId="77777777" w:rsidR="00B47ED1" w:rsidRPr="00A33463" w:rsidRDefault="00B47ED1" w:rsidP="001E7DB0">
      <w:pPr>
        <w:rPr>
          <w:rFonts w:asciiTheme="minorHAnsi" w:hAnsiTheme="minorHAnsi" w:cs="Arial"/>
          <w:b/>
          <w:sz w:val="22"/>
          <w:szCs w:val="22"/>
          <w:lang w:val="en-GB"/>
        </w:rPr>
      </w:pPr>
      <w:r w:rsidRPr="00A33463">
        <w:rPr>
          <w:rFonts w:asciiTheme="minorHAnsi" w:hAnsiTheme="minorHAnsi" w:cs="Arial"/>
          <w:b/>
          <w:sz w:val="22"/>
          <w:szCs w:val="22"/>
          <w:lang w:val="en-GB"/>
        </w:rPr>
        <w:t>Credit risk quality according to type of financial assets (continued)</w:t>
      </w:r>
    </w:p>
    <w:p w14:paraId="17193864" w14:textId="77777777" w:rsidR="00E14AD3" w:rsidRDefault="00E14AD3" w:rsidP="001E7DB0">
      <w:pPr>
        <w:jc w:val="both"/>
        <w:rPr>
          <w:rFonts w:asciiTheme="minorHAnsi" w:hAnsiTheme="minorHAnsi" w:cs="Arial"/>
          <w:sz w:val="22"/>
          <w:szCs w:val="22"/>
          <w:lang w:val="en-GB"/>
        </w:rPr>
      </w:pPr>
    </w:p>
    <w:p w14:paraId="3D950A21" w14:textId="77777777" w:rsidR="00B47ED1" w:rsidRDefault="00B47ED1" w:rsidP="001E7DB0">
      <w:pPr>
        <w:jc w:val="both"/>
        <w:rPr>
          <w:rFonts w:asciiTheme="minorHAnsi" w:hAnsiTheme="minorHAnsi" w:cs="Arial"/>
          <w:sz w:val="22"/>
          <w:szCs w:val="22"/>
          <w:lang w:val="en-GB"/>
        </w:rPr>
      </w:pPr>
      <w:r w:rsidRPr="00A33463">
        <w:rPr>
          <w:rFonts w:asciiTheme="minorHAnsi" w:hAnsiTheme="minorHAnsi" w:cs="Arial"/>
          <w:sz w:val="22"/>
          <w:szCs w:val="22"/>
          <w:lang w:val="en-GB"/>
        </w:rPr>
        <w:t>Credit risk analysis, before and after the effect of mitigation through collateral received</w:t>
      </w:r>
      <w:r w:rsidRPr="00A33463" w:rsidDel="00D76AF7">
        <w:rPr>
          <w:rFonts w:asciiTheme="minorHAnsi" w:hAnsiTheme="minorHAnsi" w:cs="Arial"/>
          <w:sz w:val="22"/>
          <w:szCs w:val="22"/>
          <w:lang w:val="en-GB"/>
        </w:rPr>
        <w:t xml:space="preserve"> </w:t>
      </w:r>
      <w:r w:rsidRPr="00A33463">
        <w:rPr>
          <w:rFonts w:asciiTheme="minorHAnsi" w:hAnsiTheme="minorHAnsi" w:cs="Arial"/>
          <w:sz w:val="22"/>
          <w:szCs w:val="22"/>
          <w:lang w:val="en-GB"/>
        </w:rPr>
        <w:t>according to the type of financial assets on positions of assets and guarantees and commitments by internal credit rating, is as follows (continued):</w:t>
      </w:r>
    </w:p>
    <w:p w14:paraId="19B25780" w14:textId="77777777" w:rsidR="00E14AD3" w:rsidRPr="00A33463" w:rsidRDefault="00E14AD3" w:rsidP="001E7DB0">
      <w:pPr>
        <w:jc w:val="both"/>
        <w:rPr>
          <w:rFonts w:asciiTheme="minorHAnsi" w:hAnsiTheme="minorHAnsi" w:cs="Arial"/>
          <w:sz w:val="22"/>
          <w:szCs w:val="22"/>
          <w:lang w:val="en-GB"/>
        </w:rPr>
      </w:pPr>
    </w:p>
    <w:tbl>
      <w:tblPr>
        <w:tblW w:w="5228" w:type="pct"/>
        <w:tblInd w:w="-284" w:type="dxa"/>
        <w:tblLayout w:type="fixed"/>
        <w:tblLook w:val="0000" w:firstRow="0" w:lastRow="0" w:firstColumn="0" w:lastColumn="0" w:noHBand="0" w:noVBand="0"/>
      </w:tblPr>
      <w:tblGrid>
        <w:gridCol w:w="1560"/>
        <w:gridCol w:w="1028"/>
        <w:gridCol w:w="1028"/>
        <w:gridCol w:w="1028"/>
        <w:gridCol w:w="1028"/>
        <w:gridCol w:w="1028"/>
        <w:gridCol w:w="1028"/>
        <w:gridCol w:w="1027"/>
        <w:gridCol w:w="1027"/>
      </w:tblGrid>
      <w:tr w:rsidR="00A33463" w:rsidRPr="00A33463" w14:paraId="2C230A6E" w14:textId="77777777" w:rsidTr="001E7DB0">
        <w:trPr>
          <w:trHeight w:hRule="exact" w:val="1227"/>
        </w:trPr>
        <w:tc>
          <w:tcPr>
            <w:tcW w:w="797" w:type="pct"/>
          </w:tcPr>
          <w:p w14:paraId="69D39639" w14:textId="77777777" w:rsidR="00E14AD3" w:rsidRPr="00A33463" w:rsidRDefault="00E14AD3" w:rsidP="00E14AD3">
            <w:pPr>
              <w:rPr>
                <w:rFonts w:asciiTheme="minorHAnsi" w:hAnsiTheme="minorHAnsi" w:cs="Arial"/>
                <w:b/>
                <w:bCs/>
                <w:sz w:val="16"/>
                <w:szCs w:val="16"/>
                <w:lang w:val="en-GB"/>
              </w:rPr>
            </w:pPr>
            <w:r w:rsidRPr="00A33463">
              <w:rPr>
                <w:rFonts w:asciiTheme="minorHAnsi" w:hAnsiTheme="minorHAnsi" w:cs="Arial"/>
                <w:b/>
                <w:bCs/>
                <w:sz w:val="16"/>
                <w:szCs w:val="16"/>
                <w:lang w:val="en-GB"/>
              </w:rPr>
              <w:br w:type="page"/>
              <w:t>Bank</w:t>
            </w:r>
          </w:p>
          <w:p w14:paraId="753708E8" w14:textId="77777777" w:rsidR="00E14AD3" w:rsidRPr="00A33463" w:rsidRDefault="00E14AD3" w:rsidP="00E14AD3">
            <w:pPr>
              <w:rPr>
                <w:rFonts w:asciiTheme="minorHAnsi" w:hAnsiTheme="minorHAnsi" w:cs="Arial"/>
                <w:b/>
                <w:bCs/>
                <w:sz w:val="16"/>
                <w:szCs w:val="16"/>
                <w:lang w:val="en-GB"/>
              </w:rPr>
            </w:pPr>
          </w:p>
          <w:p w14:paraId="5B5DA451" w14:textId="77777777" w:rsidR="00E14AD3" w:rsidRPr="00A33463" w:rsidRDefault="00E14AD3" w:rsidP="00E14AD3">
            <w:pPr>
              <w:rPr>
                <w:rFonts w:asciiTheme="minorHAnsi" w:hAnsiTheme="minorHAnsi" w:cs="Arial"/>
                <w:b/>
                <w:bCs/>
                <w:sz w:val="16"/>
                <w:szCs w:val="16"/>
                <w:lang w:val="en-GB"/>
              </w:rPr>
            </w:pPr>
          </w:p>
          <w:p w14:paraId="327590F7" w14:textId="77777777" w:rsidR="00E14AD3" w:rsidRPr="00A33463" w:rsidRDefault="00E14AD3" w:rsidP="00E14AD3">
            <w:pPr>
              <w:rPr>
                <w:rFonts w:asciiTheme="minorHAnsi" w:hAnsiTheme="minorHAnsi" w:cs="Arial"/>
                <w:b/>
                <w:bCs/>
                <w:sz w:val="16"/>
                <w:szCs w:val="16"/>
                <w:lang w:val="en-GB"/>
              </w:rPr>
            </w:pPr>
          </w:p>
          <w:p w14:paraId="63472FE4" w14:textId="77777777" w:rsidR="00E14AD3" w:rsidRPr="00A33463" w:rsidRDefault="00E14AD3" w:rsidP="00E14AD3">
            <w:pPr>
              <w:rPr>
                <w:rFonts w:asciiTheme="minorHAnsi" w:hAnsiTheme="minorHAnsi" w:cs="Arial"/>
                <w:b/>
                <w:bCs/>
                <w:sz w:val="16"/>
                <w:szCs w:val="16"/>
                <w:lang w:val="en-GB"/>
              </w:rPr>
            </w:pPr>
          </w:p>
          <w:p w14:paraId="3D0527B4" w14:textId="27F6A259" w:rsidR="00E14AD3" w:rsidRPr="00A33463" w:rsidRDefault="004926CF">
            <w:pPr>
              <w:rPr>
                <w:rFonts w:asciiTheme="minorHAnsi" w:hAnsiTheme="minorHAnsi" w:cs="Arial"/>
                <w:sz w:val="16"/>
                <w:szCs w:val="16"/>
                <w:lang w:val="en-GB"/>
              </w:rPr>
            </w:pPr>
            <w:r w:rsidRPr="00A33463">
              <w:rPr>
                <w:rFonts w:asciiTheme="minorHAnsi" w:hAnsiTheme="minorHAnsi" w:cs="Arial"/>
                <w:b/>
                <w:bCs/>
                <w:sz w:val="16"/>
                <w:szCs w:val="16"/>
                <w:lang w:val="en-GB"/>
              </w:rPr>
              <w:t>201</w:t>
            </w:r>
            <w:r>
              <w:rPr>
                <w:rFonts w:asciiTheme="minorHAnsi" w:hAnsiTheme="minorHAnsi" w:cs="Arial"/>
                <w:b/>
                <w:bCs/>
                <w:sz w:val="16"/>
                <w:szCs w:val="16"/>
                <w:lang w:val="en-GB"/>
              </w:rPr>
              <w:t>7</w:t>
            </w:r>
          </w:p>
        </w:tc>
        <w:tc>
          <w:tcPr>
            <w:tcW w:w="525" w:type="pct"/>
          </w:tcPr>
          <w:p w14:paraId="09D0F11F"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Gross exposure of portfolio </w:t>
            </w:r>
          </w:p>
          <w:p w14:paraId="2FBEE5BD"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of risk </w:t>
            </w:r>
          </w:p>
          <w:p w14:paraId="49805555"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group  A</w:t>
            </w:r>
          </w:p>
          <w:p w14:paraId="5B567744" w14:textId="77777777" w:rsidR="00E14AD3" w:rsidRPr="00A33463" w:rsidRDefault="00E14AD3" w:rsidP="00A33463">
            <w:pPr>
              <w:jc w:val="right"/>
              <w:rPr>
                <w:rFonts w:asciiTheme="minorHAnsi" w:hAnsiTheme="minorHAnsi" w:cs="Arial"/>
                <w:b/>
                <w:sz w:val="16"/>
                <w:szCs w:val="16"/>
                <w:lang w:val="en-GB"/>
              </w:rPr>
            </w:pPr>
          </w:p>
        </w:tc>
        <w:tc>
          <w:tcPr>
            <w:tcW w:w="525" w:type="pct"/>
          </w:tcPr>
          <w:p w14:paraId="1F2A604B"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Gross exposure of portfolio </w:t>
            </w:r>
          </w:p>
          <w:p w14:paraId="37BCE900"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of risk </w:t>
            </w:r>
          </w:p>
          <w:p w14:paraId="654370FA"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group  B</w:t>
            </w:r>
          </w:p>
          <w:p w14:paraId="675207B3" w14:textId="77777777" w:rsidR="00E14AD3" w:rsidRPr="00A33463" w:rsidRDefault="00E14AD3" w:rsidP="00A33463">
            <w:pPr>
              <w:jc w:val="right"/>
              <w:rPr>
                <w:rFonts w:asciiTheme="minorHAnsi" w:hAnsiTheme="minorHAnsi" w:cs="Arial"/>
                <w:b/>
                <w:sz w:val="16"/>
                <w:szCs w:val="16"/>
                <w:lang w:val="en-GB"/>
              </w:rPr>
            </w:pPr>
          </w:p>
        </w:tc>
        <w:tc>
          <w:tcPr>
            <w:tcW w:w="525" w:type="pct"/>
          </w:tcPr>
          <w:p w14:paraId="50FE58E9"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Gross exposure of portfolio </w:t>
            </w:r>
          </w:p>
          <w:p w14:paraId="48A5B84A"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of risk</w:t>
            </w:r>
          </w:p>
          <w:p w14:paraId="189BB9F7"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 group  C</w:t>
            </w:r>
          </w:p>
          <w:p w14:paraId="2939EC5C" w14:textId="77777777" w:rsidR="00E14AD3" w:rsidRPr="00A33463" w:rsidRDefault="00E14AD3" w:rsidP="00A33463">
            <w:pPr>
              <w:jc w:val="right"/>
              <w:rPr>
                <w:rFonts w:asciiTheme="minorHAnsi" w:hAnsiTheme="minorHAnsi" w:cs="Arial"/>
                <w:b/>
                <w:sz w:val="16"/>
                <w:szCs w:val="16"/>
                <w:lang w:val="en-GB"/>
              </w:rPr>
            </w:pPr>
          </w:p>
        </w:tc>
        <w:tc>
          <w:tcPr>
            <w:tcW w:w="525" w:type="pct"/>
          </w:tcPr>
          <w:p w14:paraId="2E2D3EAB"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Gross exposure of total portfolio</w:t>
            </w:r>
          </w:p>
          <w:p w14:paraId="18C9F745" w14:textId="77777777" w:rsidR="00E14AD3" w:rsidRPr="00A33463" w:rsidRDefault="00E14AD3" w:rsidP="00A33463">
            <w:pPr>
              <w:jc w:val="right"/>
              <w:rPr>
                <w:rFonts w:asciiTheme="minorHAnsi" w:hAnsiTheme="minorHAnsi" w:cs="Arial"/>
                <w:b/>
                <w:sz w:val="16"/>
                <w:szCs w:val="16"/>
                <w:lang w:val="en-GB"/>
              </w:rPr>
            </w:pPr>
          </w:p>
        </w:tc>
        <w:tc>
          <w:tcPr>
            <w:tcW w:w="525" w:type="pct"/>
          </w:tcPr>
          <w:p w14:paraId="171FE10B"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Net exposure of portfolio </w:t>
            </w:r>
          </w:p>
          <w:p w14:paraId="3D0927B5"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of risk </w:t>
            </w:r>
          </w:p>
          <w:p w14:paraId="234513E3"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group  A</w:t>
            </w:r>
          </w:p>
          <w:p w14:paraId="2C18A9BB" w14:textId="77777777" w:rsidR="00E14AD3" w:rsidRPr="00A33463" w:rsidRDefault="00E14AD3" w:rsidP="001E7DB0">
            <w:pPr>
              <w:jc w:val="right"/>
              <w:rPr>
                <w:rFonts w:asciiTheme="minorHAnsi" w:hAnsiTheme="minorHAnsi" w:cs="Arial"/>
                <w:b/>
                <w:sz w:val="16"/>
                <w:szCs w:val="16"/>
                <w:lang w:val="en-GB"/>
              </w:rPr>
            </w:pPr>
          </w:p>
        </w:tc>
        <w:tc>
          <w:tcPr>
            <w:tcW w:w="525" w:type="pct"/>
          </w:tcPr>
          <w:p w14:paraId="49344299"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Net exposure of portfolio </w:t>
            </w:r>
          </w:p>
          <w:p w14:paraId="74EBD559"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of risk </w:t>
            </w:r>
          </w:p>
          <w:p w14:paraId="1664BB82"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group  B</w:t>
            </w:r>
          </w:p>
          <w:p w14:paraId="317A2D97" w14:textId="77777777" w:rsidR="00E14AD3" w:rsidRPr="00A33463" w:rsidRDefault="00E14AD3" w:rsidP="001E7DB0">
            <w:pPr>
              <w:jc w:val="right"/>
              <w:rPr>
                <w:rFonts w:asciiTheme="minorHAnsi" w:hAnsiTheme="minorHAnsi" w:cs="Arial"/>
                <w:b/>
                <w:sz w:val="16"/>
                <w:szCs w:val="16"/>
                <w:lang w:val="en-GB"/>
              </w:rPr>
            </w:pPr>
          </w:p>
        </w:tc>
        <w:tc>
          <w:tcPr>
            <w:tcW w:w="525" w:type="pct"/>
          </w:tcPr>
          <w:p w14:paraId="3733B8A5"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Net exposure of portfolio </w:t>
            </w:r>
          </w:p>
          <w:p w14:paraId="563F7406" w14:textId="77777777" w:rsidR="00A3346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 xml:space="preserve">of risk </w:t>
            </w:r>
          </w:p>
          <w:p w14:paraId="5B52DB1A" w14:textId="77777777" w:rsidR="00E14AD3" w:rsidRPr="00A33463" w:rsidRDefault="00E14AD3" w:rsidP="00A33463">
            <w:pPr>
              <w:jc w:val="right"/>
              <w:rPr>
                <w:rFonts w:asciiTheme="minorHAnsi" w:hAnsiTheme="minorHAnsi" w:cs="Arial"/>
                <w:b/>
                <w:sz w:val="16"/>
                <w:szCs w:val="16"/>
                <w:lang w:val="en-GB"/>
              </w:rPr>
            </w:pPr>
            <w:r w:rsidRPr="00A33463">
              <w:rPr>
                <w:rFonts w:asciiTheme="minorHAnsi" w:hAnsiTheme="minorHAnsi" w:cs="Arial"/>
                <w:b/>
                <w:sz w:val="16"/>
                <w:szCs w:val="16"/>
                <w:lang w:val="en-GB"/>
              </w:rPr>
              <w:t>group  C</w:t>
            </w:r>
          </w:p>
          <w:p w14:paraId="14AC54E2" w14:textId="77777777" w:rsidR="00E14AD3" w:rsidRPr="00A33463" w:rsidRDefault="00E14AD3" w:rsidP="001E7DB0">
            <w:pPr>
              <w:jc w:val="right"/>
              <w:rPr>
                <w:rFonts w:asciiTheme="minorHAnsi" w:hAnsiTheme="minorHAnsi" w:cs="Arial"/>
                <w:b/>
                <w:sz w:val="16"/>
                <w:szCs w:val="16"/>
                <w:lang w:val="en-GB"/>
              </w:rPr>
            </w:pPr>
          </w:p>
        </w:tc>
        <w:tc>
          <w:tcPr>
            <w:tcW w:w="525" w:type="pct"/>
          </w:tcPr>
          <w:p w14:paraId="32410CD0" w14:textId="77777777" w:rsidR="00E14AD3" w:rsidRPr="00A33463" w:rsidRDefault="00E14AD3" w:rsidP="001E7DB0">
            <w:pPr>
              <w:jc w:val="right"/>
              <w:rPr>
                <w:rFonts w:asciiTheme="minorHAnsi" w:hAnsiTheme="minorHAnsi" w:cs="Arial"/>
                <w:b/>
                <w:sz w:val="16"/>
                <w:szCs w:val="16"/>
                <w:lang w:val="en-GB"/>
              </w:rPr>
            </w:pPr>
            <w:r w:rsidRPr="00A33463">
              <w:rPr>
                <w:rFonts w:asciiTheme="minorHAnsi" w:hAnsiTheme="minorHAnsi" w:cs="Arial"/>
                <w:b/>
                <w:sz w:val="16"/>
                <w:szCs w:val="16"/>
                <w:lang w:val="en-GB"/>
              </w:rPr>
              <w:t>Net exposure of total portfolio</w:t>
            </w:r>
          </w:p>
          <w:p w14:paraId="04954F93" w14:textId="77777777" w:rsidR="00E14AD3" w:rsidRPr="00A33463" w:rsidRDefault="00E14AD3" w:rsidP="001E7DB0">
            <w:pPr>
              <w:jc w:val="right"/>
              <w:rPr>
                <w:rFonts w:asciiTheme="minorHAnsi" w:hAnsiTheme="minorHAnsi" w:cs="Arial"/>
                <w:b/>
                <w:sz w:val="16"/>
                <w:szCs w:val="16"/>
                <w:lang w:val="en-GB"/>
              </w:rPr>
            </w:pPr>
          </w:p>
          <w:p w14:paraId="6F1A5CDE" w14:textId="77777777" w:rsidR="00E14AD3" w:rsidRPr="00A33463" w:rsidRDefault="00E14AD3" w:rsidP="001E7DB0">
            <w:pPr>
              <w:jc w:val="right"/>
              <w:rPr>
                <w:rFonts w:asciiTheme="minorHAnsi" w:hAnsiTheme="minorHAnsi" w:cs="Arial"/>
                <w:b/>
                <w:sz w:val="16"/>
                <w:szCs w:val="16"/>
                <w:lang w:val="en-GB"/>
              </w:rPr>
            </w:pPr>
          </w:p>
          <w:p w14:paraId="61699FC4" w14:textId="77777777" w:rsidR="00E14AD3" w:rsidRPr="00A33463" w:rsidRDefault="00E14AD3" w:rsidP="001E7DB0">
            <w:pPr>
              <w:jc w:val="right"/>
              <w:rPr>
                <w:rFonts w:asciiTheme="minorHAnsi" w:hAnsiTheme="minorHAnsi" w:cs="Arial"/>
                <w:b/>
                <w:sz w:val="16"/>
                <w:szCs w:val="16"/>
                <w:lang w:val="en-GB"/>
              </w:rPr>
            </w:pPr>
          </w:p>
        </w:tc>
      </w:tr>
      <w:tr w:rsidR="00A33463" w:rsidRPr="00A33463" w14:paraId="1645DDAE" w14:textId="77777777" w:rsidTr="00A33463">
        <w:trPr>
          <w:trHeight w:val="101"/>
        </w:trPr>
        <w:tc>
          <w:tcPr>
            <w:tcW w:w="797" w:type="pct"/>
          </w:tcPr>
          <w:p w14:paraId="5753EAD6" w14:textId="77777777" w:rsidR="00B47ED1" w:rsidRPr="00A33463" w:rsidRDefault="00B47ED1" w:rsidP="00097AC4">
            <w:pPr>
              <w:rPr>
                <w:rFonts w:asciiTheme="minorHAnsi" w:hAnsiTheme="minorHAnsi" w:cs="Arial"/>
                <w:sz w:val="16"/>
                <w:szCs w:val="16"/>
                <w:lang w:val="en-GB"/>
              </w:rPr>
            </w:pPr>
          </w:p>
        </w:tc>
        <w:tc>
          <w:tcPr>
            <w:tcW w:w="525" w:type="pct"/>
          </w:tcPr>
          <w:p w14:paraId="4964FB85"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4211E6BF"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43CE0787"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52038D39"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6D4DB2F9"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58D7F08B"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6F33E886"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c>
          <w:tcPr>
            <w:tcW w:w="525" w:type="pct"/>
          </w:tcPr>
          <w:p w14:paraId="356C4954" w14:textId="77777777" w:rsidR="00B47ED1" w:rsidRPr="00A33463" w:rsidRDefault="00B47ED1" w:rsidP="00097AC4">
            <w:pPr>
              <w:jc w:val="right"/>
              <w:rPr>
                <w:rFonts w:asciiTheme="minorHAnsi" w:hAnsiTheme="minorHAnsi" w:cs="Arial"/>
                <w:b/>
                <w:sz w:val="16"/>
                <w:szCs w:val="16"/>
                <w:lang w:val="en-GB"/>
              </w:rPr>
            </w:pPr>
            <w:r w:rsidRPr="00A33463">
              <w:rPr>
                <w:rFonts w:asciiTheme="minorHAnsi" w:hAnsiTheme="minorHAnsi" w:cs="Arial"/>
                <w:b/>
                <w:sz w:val="16"/>
                <w:szCs w:val="16"/>
                <w:lang w:val="en-GB"/>
              </w:rPr>
              <w:t>HRK ‘000</w:t>
            </w:r>
          </w:p>
        </w:tc>
      </w:tr>
      <w:tr w:rsidR="00A33463" w:rsidRPr="00A33463" w14:paraId="3EE07038" w14:textId="77777777" w:rsidTr="00A33463">
        <w:trPr>
          <w:trHeight w:val="164"/>
        </w:trPr>
        <w:tc>
          <w:tcPr>
            <w:tcW w:w="797" w:type="pct"/>
            <w:vAlign w:val="bottom"/>
          </w:tcPr>
          <w:p w14:paraId="11561E9A" w14:textId="77777777" w:rsidR="00B47ED1" w:rsidRPr="00A33463" w:rsidRDefault="00B47ED1" w:rsidP="00F81348">
            <w:pPr>
              <w:pStyle w:val="TT"/>
              <w:spacing w:line="220" w:lineRule="exact"/>
              <w:rPr>
                <w:rFonts w:asciiTheme="minorHAnsi" w:hAnsiTheme="minorHAnsi" w:cs="Arial"/>
                <w:b/>
                <w:bCs/>
                <w:sz w:val="16"/>
                <w:szCs w:val="16"/>
              </w:rPr>
            </w:pPr>
            <w:r w:rsidRPr="00A33463">
              <w:rPr>
                <w:rFonts w:asciiTheme="minorHAnsi" w:hAnsiTheme="minorHAnsi" w:cs="Arial"/>
                <w:b/>
                <w:bCs/>
                <w:sz w:val="16"/>
                <w:szCs w:val="16"/>
              </w:rPr>
              <w:t>Assets</w:t>
            </w:r>
          </w:p>
        </w:tc>
        <w:tc>
          <w:tcPr>
            <w:tcW w:w="525" w:type="pct"/>
          </w:tcPr>
          <w:p w14:paraId="2FE0AAE0" w14:textId="77777777" w:rsidR="00B47ED1" w:rsidRPr="00A33463" w:rsidRDefault="00B47ED1" w:rsidP="00097AC4">
            <w:pPr>
              <w:pStyle w:val="TT"/>
              <w:rPr>
                <w:rFonts w:asciiTheme="minorHAnsi" w:hAnsiTheme="minorHAnsi" w:cs="Arial"/>
                <w:b/>
                <w:bCs/>
                <w:sz w:val="16"/>
                <w:szCs w:val="16"/>
              </w:rPr>
            </w:pPr>
          </w:p>
        </w:tc>
        <w:tc>
          <w:tcPr>
            <w:tcW w:w="525" w:type="pct"/>
          </w:tcPr>
          <w:p w14:paraId="59081E4D" w14:textId="77777777" w:rsidR="00B47ED1" w:rsidRPr="00A33463" w:rsidRDefault="00B47ED1" w:rsidP="00097AC4">
            <w:pPr>
              <w:pStyle w:val="TT"/>
              <w:rPr>
                <w:rFonts w:asciiTheme="minorHAnsi" w:hAnsiTheme="minorHAnsi" w:cs="Arial"/>
                <w:b/>
                <w:bCs/>
                <w:sz w:val="16"/>
                <w:szCs w:val="16"/>
              </w:rPr>
            </w:pPr>
          </w:p>
        </w:tc>
        <w:tc>
          <w:tcPr>
            <w:tcW w:w="525" w:type="pct"/>
          </w:tcPr>
          <w:p w14:paraId="277F6264" w14:textId="77777777" w:rsidR="00B47ED1" w:rsidRPr="00A33463" w:rsidRDefault="00B47ED1" w:rsidP="00097AC4">
            <w:pPr>
              <w:pStyle w:val="TT"/>
              <w:rPr>
                <w:rFonts w:asciiTheme="minorHAnsi" w:hAnsiTheme="minorHAnsi" w:cs="Arial"/>
                <w:b/>
                <w:bCs/>
                <w:sz w:val="16"/>
                <w:szCs w:val="16"/>
              </w:rPr>
            </w:pPr>
          </w:p>
        </w:tc>
        <w:tc>
          <w:tcPr>
            <w:tcW w:w="525" w:type="pct"/>
          </w:tcPr>
          <w:p w14:paraId="5CEE57D0" w14:textId="77777777" w:rsidR="00B47ED1" w:rsidRPr="00A33463" w:rsidRDefault="00B47ED1" w:rsidP="00097AC4">
            <w:pPr>
              <w:pStyle w:val="TT"/>
              <w:rPr>
                <w:rFonts w:asciiTheme="minorHAnsi" w:hAnsiTheme="minorHAnsi" w:cs="Arial"/>
                <w:b/>
                <w:bCs/>
                <w:sz w:val="16"/>
                <w:szCs w:val="16"/>
              </w:rPr>
            </w:pPr>
          </w:p>
        </w:tc>
        <w:tc>
          <w:tcPr>
            <w:tcW w:w="525" w:type="pct"/>
          </w:tcPr>
          <w:p w14:paraId="3EABBD53" w14:textId="77777777" w:rsidR="00B47ED1" w:rsidRPr="00A33463" w:rsidRDefault="00B47ED1" w:rsidP="00097AC4">
            <w:pPr>
              <w:pStyle w:val="TT"/>
              <w:rPr>
                <w:rFonts w:asciiTheme="minorHAnsi" w:hAnsiTheme="minorHAnsi" w:cs="Arial"/>
                <w:b/>
                <w:bCs/>
                <w:sz w:val="16"/>
                <w:szCs w:val="16"/>
              </w:rPr>
            </w:pPr>
          </w:p>
        </w:tc>
        <w:tc>
          <w:tcPr>
            <w:tcW w:w="525" w:type="pct"/>
          </w:tcPr>
          <w:p w14:paraId="5D8AEF2B" w14:textId="77777777" w:rsidR="00B47ED1" w:rsidRPr="00A33463" w:rsidRDefault="00B47ED1" w:rsidP="00097AC4">
            <w:pPr>
              <w:pStyle w:val="TT"/>
              <w:rPr>
                <w:rFonts w:asciiTheme="minorHAnsi" w:hAnsiTheme="minorHAnsi" w:cs="Arial"/>
                <w:b/>
                <w:bCs/>
                <w:sz w:val="16"/>
                <w:szCs w:val="16"/>
              </w:rPr>
            </w:pPr>
          </w:p>
        </w:tc>
        <w:tc>
          <w:tcPr>
            <w:tcW w:w="525" w:type="pct"/>
          </w:tcPr>
          <w:p w14:paraId="3606328B" w14:textId="77777777" w:rsidR="00B47ED1" w:rsidRPr="00A33463" w:rsidRDefault="00B47ED1" w:rsidP="00097AC4">
            <w:pPr>
              <w:pStyle w:val="TT"/>
              <w:rPr>
                <w:rFonts w:asciiTheme="minorHAnsi" w:hAnsiTheme="minorHAnsi" w:cs="Arial"/>
                <w:b/>
                <w:bCs/>
                <w:sz w:val="16"/>
                <w:szCs w:val="16"/>
              </w:rPr>
            </w:pPr>
          </w:p>
        </w:tc>
        <w:tc>
          <w:tcPr>
            <w:tcW w:w="525" w:type="pct"/>
          </w:tcPr>
          <w:p w14:paraId="26CDC3E2" w14:textId="77777777" w:rsidR="00B47ED1" w:rsidRPr="00A33463" w:rsidRDefault="00B47ED1" w:rsidP="00097AC4">
            <w:pPr>
              <w:pStyle w:val="TT"/>
              <w:rPr>
                <w:rFonts w:asciiTheme="minorHAnsi" w:hAnsiTheme="minorHAnsi" w:cs="Arial"/>
                <w:b/>
                <w:bCs/>
                <w:sz w:val="16"/>
                <w:szCs w:val="16"/>
              </w:rPr>
            </w:pPr>
          </w:p>
        </w:tc>
      </w:tr>
      <w:tr w:rsidR="004926CF" w:rsidRPr="00A33463" w14:paraId="08D4F5F3" w14:textId="77777777" w:rsidTr="005D72A5">
        <w:trPr>
          <w:trHeight w:val="300"/>
        </w:trPr>
        <w:tc>
          <w:tcPr>
            <w:tcW w:w="797" w:type="pct"/>
            <w:vAlign w:val="bottom"/>
          </w:tcPr>
          <w:p w14:paraId="433DFA3F"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 xml:space="preserve">Cash on hand and due from banks </w:t>
            </w:r>
          </w:p>
        </w:tc>
        <w:tc>
          <w:tcPr>
            <w:tcW w:w="525" w:type="pct"/>
            <w:tcBorders>
              <w:top w:val="nil"/>
              <w:left w:val="nil"/>
              <w:bottom w:val="nil"/>
              <w:right w:val="nil"/>
            </w:tcBorders>
            <w:shd w:val="clear" w:color="auto" w:fill="auto"/>
            <w:vAlign w:val="bottom"/>
          </w:tcPr>
          <w:p w14:paraId="3BB61DED" w14:textId="347EE6A6"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401</w:t>
            </w:r>
            <w:r>
              <w:rPr>
                <w:rFonts w:asciiTheme="minorHAnsi" w:hAnsiTheme="minorHAnsi" w:cs="Arial"/>
                <w:sz w:val="16"/>
                <w:szCs w:val="16"/>
              </w:rPr>
              <w:t>,</w:t>
            </w:r>
            <w:r w:rsidRPr="00747940">
              <w:rPr>
                <w:rFonts w:asciiTheme="minorHAnsi" w:hAnsiTheme="minorHAnsi" w:cs="Arial"/>
                <w:sz w:val="16"/>
                <w:szCs w:val="16"/>
              </w:rPr>
              <w:t>130</w:t>
            </w:r>
          </w:p>
        </w:tc>
        <w:tc>
          <w:tcPr>
            <w:tcW w:w="525" w:type="pct"/>
            <w:tcBorders>
              <w:top w:val="nil"/>
              <w:left w:val="nil"/>
              <w:bottom w:val="nil"/>
              <w:right w:val="nil"/>
            </w:tcBorders>
            <w:shd w:val="clear" w:color="auto" w:fill="auto"/>
            <w:vAlign w:val="bottom"/>
          </w:tcPr>
          <w:p w14:paraId="54A6DB2C" w14:textId="03634FCA"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20330B2A" w14:textId="13F8B7ED"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61401E7A" w14:textId="099EE78C"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401</w:t>
            </w:r>
            <w:r>
              <w:rPr>
                <w:rFonts w:asciiTheme="minorHAnsi" w:hAnsiTheme="minorHAnsi" w:cs="Arial"/>
                <w:sz w:val="16"/>
                <w:szCs w:val="16"/>
              </w:rPr>
              <w:t>,</w:t>
            </w:r>
            <w:r w:rsidRPr="00747940">
              <w:rPr>
                <w:rFonts w:asciiTheme="minorHAnsi" w:hAnsiTheme="minorHAnsi" w:cs="Arial"/>
                <w:sz w:val="16"/>
                <w:szCs w:val="16"/>
              </w:rPr>
              <w:t>130</w:t>
            </w:r>
          </w:p>
        </w:tc>
        <w:tc>
          <w:tcPr>
            <w:tcW w:w="525" w:type="pct"/>
            <w:tcBorders>
              <w:top w:val="nil"/>
              <w:left w:val="nil"/>
              <w:bottom w:val="nil"/>
              <w:right w:val="nil"/>
            </w:tcBorders>
            <w:shd w:val="clear" w:color="auto" w:fill="auto"/>
            <w:vAlign w:val="bottom"/>
          </w:tcPr>
          <w:p w14:paraId="73DE0E73" w14:textId="302593CB"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28DD53B4" w14:textId="2CA3937C"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4DE0F908" w14:textId="1A5DD37E"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4ABE7D2D" w14:textId="1C873B47"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r>
      <w:tr w:rsidR="004926CF" w:rsidRPr="00A33463" w14:paraId="039ADD9B" w14:textId="77777777" w:rsidTr="005D72A5">
        <w:trPr>
          <w:trHeight w:val="197"/>
        </w:trPr>
        <w:tc>
          <w:tcPr>
            <w:tcW w:w="797" w:type="pct"/>
            <w:vAlign w:val="bottom"/>
          </w:tcPr>
          <w:p w14:paraId="6CEC3381"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Deposits with other banks</w:t>
            </w:r>
          </w:p>
        </w:tc>
        <w:tc>
          <w:tcPr>
            <w:tcW w:w="525" w:type="pct"/>
            <w:tcBorders>
              <w:top w:val="nil"/>
              <w:left w:val="nil"/>
              <w:bottom w:val="nil"/>
              <w:right w:val="nil"/>
            </w:tcBorders>
            <w:shd w:val="clear" w:color="auto" w:fill="auto"/>
            <w:vAlign w:val="bottom"/>
          </w:tcPr>
          <w:p w14:paraId="3C80DFF6" w14:textId="09C35638"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29</w:t>
            </w:r>
            <w:r>
              <w:rPr>
                <w:rFonts w:asciiTheme="minorHAnsi" w:hAnsiTheme="minorHAnsi" w:cs="Arial"/>
                <w:sz w:val="16"/>
                <w:szCs w:val="16"/>
              </w:rPr>
              <w:t>,</w:t>
            </w:r>
            <w:r w:rsidRPr="00747940">
              <w:rPr>
                <w:rFonts w:asciiTheme="minorHAnsi" w:hAnsiTheme="minorHAnsi" w:cs="Arial"/>
                <w:sz w:val="16"/>
                <w:szCs w:val="16"/>
              </w:rPr>
              <w:t>138</w:t>
            </w:r>
          </w:p>
        </w:tc>
        <w:tc>
          <w:tcPr>
            <w:tcW w:w="525" w:type="pct"/>
            <w:tcBorders>
              <w:top w:val="nil"/>
              <w:left w:val="nil"/>
              <w:bottom w:val="nil"/>
              <w:right w:val="nil"/>
            </w:tcBorders>
            <w:shd w:val="clear" w:color="auto" w:fill="auto"/>
            <w:vAlign w:val="bottom"/>
          </w:tcPr>
          <w:p w14:paraId="371CC333" w14:textId="25CF4F27"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65794568" w14:textId="1D1C5679"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7868845D" w14:textId="6F75FD4D"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29</w:t>
            </w:r>
            <w:r>
              <w:rPr>
                <w:rFonts w:asciiTheme="minorHAnsi" w:hAnsiTheme="minorHAnsi" w:cs="Arial"/>
                <w:sz w:val="16"/>
                <w:szCs w:val="16"/>
              </w:rPr>
              <w:t>,</w:t>
            </w:r>
            <w:r w:rsidRPr="00747940">
              <w:rPr>
                <w:rFonts w:asciiTheme="minorHAnsi" w:hAnsiTheme="minorHAnsi" w:cs="Arial"/>
                <w:sz w:val="16"/>
                <w:szCs w:val="16"/>
              </w:rPr>
              <w:t>138</w:t>
            </w:r>
          </w:p>
        </w:tc>
        <w:tc>
          <w:tcPr>
            <w:tcW w:w="525" w:type="pct"/>
            <w:tcBorders>
              <w:top w:val="nil"/>
              <w:left w:val="nil"/>
              <w:bottom w:val="nil"/>
              <w:right w:val="nil"/>
            </w:tcBorders>
            <w:shd w:val="clear" w:color="auto" w:fill="auto"/>
            <w:vAlign w:val="bottom"/>
          </w:tcPr>
          <w:p w14:paraId="5CAADEF7" w14:textId="1C835DE6"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22389B40" w14:textId="76B5FBD2"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70A8A0D7" w14:textId="3E8A9B21"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102F59F6" w14:textId="666E13EF"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r>
      <w:tr w:rsidR="004926CF" w:rsidRPr="00A33463" w14:paraId="678759C1" w14:textId="77777777" w:rsidTr="005D72A5">
        <w:trPr>
          <w:trHeight w:val="121"/>
        </w:trPr>
        <w:tc>
          <w:tcPr>
            <w:tcW w:w="797" w:type="pct"/>
            <w:vAlign w:val="bottom"/>
          </w:tcPr>
          <w:p w14:paraId="67342F5D"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Loans to financial institutions</w:t>
            </w:r>
          </w:p>
        </w:tc>
        <w:tc>
          <w:tcPr>
            <w:tcW w:w="525" w:type="pct"/>
            <w:tcBorders>
              <w:top w:val="nil"/>
              <w:left w:val="nil"/>
              <w:bottom w:val="nil"/>
              <w:right w:val="nil"/>
            </w:tcBorders>
            <w:shd w:val="clear" w:color="auto" w:fill="auto"/>
            <w:vAlign w:val="bottom"/>
          </w:tcPr>
          <w:p w14:paraId="5809FB7E" w14:textId="18566FE1"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10</w:t>
            </w:r>
            <w:r>
              <w:rPr>
                <w:rFonts w:asciiTheme="minorHAnsi" w:hAnsiTheme="minorHAnsi" w:cs="Arial"/>
                <w:sz w:val="16"/>
                <w:szCs w:val="16"/>
              </w:rPr>
              <w:t>,</w:t>
            </w:r>
            <w:r w:rsidRPr="00747940">
              <w:rPr>
                <w:rFonts w:asciiTheme="minorHAnsi" w:hAnsiTheme="minorHAnsi" w:cs="Arial"/>
                <w:sz w:val="16"/>
                <w:szCs w:val="16"/>
              </w:rPr>
              <w:t>624</w:t>
            </w:r>
            <w:r>
              <w:rPr>
                <w:rFonts w:asciiTheme="minorHAnsi" w:hAnsiTheme="minorHAnsi" w:cs="Arial"/>
                <w:sz w:val="16"/>
                <w:szCs w:val="16"/>
              </w:rPr>
              <w:t>,</w:t>
            </w:r>
            <w:r w:rsidRPr="00747940">
              <w:rPr>
                <w:rFonts w:asciiTheme="minorHAnsi" w:hAnsiTheme="minorHAnsi" w:cs="Arial"/>
                <w:sz w:val="16"/>
                <w:szCs w:val="16"/>
              </w:rPr>
              <w:t>635</w:t>
            </w:r>
          </w:p>
        </w:tc>
        <w:tc>
          <w:tcPr>
            <w:tcW w:w="525" w:type="pct"/>
            <w:tcBorders>
              <w:top w:val="nil"/>
              <w:left w:val="nil"/>
              <w:bottom w:val="nil"/>
              <w:right w:val="nil"/>
            </w:tcBorders>
            <w:shd w:val="clear" w:color="auto" w:fill="auto"/>
            <w:vAlign w:val="bottom"/>
          </w:tcPr>
          <w:p w14:paraId="12020285" w14:textId="7E3DEE59"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211</w:t>
            </w:r>
            <w:r>
              <w:rPr>
                <w:rFonts w:asciiTheme="minorHAnsi" w:hAnsiTheme="minorHAnsi" w:cs="Arial"/>
                <w:sz w:val="16"/>
                <w:szCs w:val="16"/>
              </w:rPr>
              <w:t>,</w:t>
            </w:r>
            <w:r w:rsidRPr="00747940">
              <w:rPr>
                <w:rFonts w:asciiTheme="minorHAnsi" w:hAnsiTheme="minorHAnsi" w:cs="Arial"/>
                <w:sz w:val="16"/>
                <w:szCs w:val="16"/>
              </w:rPr>
              <w:t>506</w:t>
            </w:r>
          </w:p>
        </w:tc>
        <w:tc>
          <w:tcPr>
            <w:tcW w:w="525" w:type="pct"/>
            <w:tcBorders>
              <w:top w:val="nil"/>
              <w:left w:val="nil"/>
              <w:bottom w:val="nil"/>
              <w:right w:val="nil"/>
            </w:tcBorders>
            <w:shd w:val="clear" w:color="auto" w:fill="auto"/>
            <w:vAlign w:val="bottom"/>
          </w:tcPr>
          <w:p w14:paraId="72275173" w14:textId="28EDD275"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696C9E43" w14:textId="16A54030"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10</w:t>
            </w:r>
            <w:r>
              <w:rPr>
                <w:rFonts w:asciiTheme="minorHAnsi" w:hAnsiTheme="minorHAnsi" w:cs="Arial"/>
                <w:sz w:val="16"/>
                <w:szCs w:val="16"/>
              </w:rPr>
              <w:t>,</w:t>
            </w:r>
            <w:r w:rsidRPr="00747940">
              <w:rPr>
                <w:rFonts w:asciiTheme="minorHAnsi" w:hAnsiTheme="minorHAnsi" w:cs="Arial"/>
                <w:sz w:val="16"/>
                <w:szCs w:val="16"/>
              </w:rPr>
              <w:t>836</w:t>
            </w:r>
            <w:r>
              <w:rPr>
                <w:rFonts w:asciiTheme="minorHAnsi" w:hAnsiTheme="minorHAnsi" w:cs="Arial"/>
                <w:sz w:val="16"/>
                <w:szCs w:val="16"/>
              </w:rPr>
              <w:t>,</w:t>
            </w:r>
            <w:r w:rsidRPr="00747940">
              <w:rPr>
                <w:rFonts w:asciiTheme="minorHAnsi" w:hAnsiTheme="minorHAnsi" w:cs="Arial"/>
                <w:sz w:val="16"/>
                <w:szCs w:val="16"/>
              </w:rPr>
              <w:t>141</w:t>
            </w:r>
          </w:p>
        </w:tc>
        <w:tc>
          <w:tcPr>
            <w:tcW w:w="525" w:type="pct"/>
            <w:tcBorders>
              <w:top w:val="nil"/>
              <w:left w:val="nil"/>
              <w:bottom w:val="nil"/>
              <w:right w:val="nil"/>
            </w:tcBorders>
            <w:shd w:val="clear" w:color="auto" w:fill="auto"/>
            <w:vAlign w:val="bottom"/>
          </w:tcPr>
          <w:p w14:paraId="0700695A" w14:textId="5C9C23B7"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35D66296" w14:textId="6D12F8BF"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7C90D381" w14:textId="0BDDAC5A"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5B0EF2D9" w14:textId="5229C100"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r>
      <w:tr w:rsidR="004926CF" w:rsidRPr="00A33463" w14:paraId="095CE5C5" w14:textId="77777777" w:rsidTr="005D72A5">
        <w:trPr>
          <w:trHeight w:val="197"/>
        </w:trPr>
        <w:tc>
          <w:tcPr>
            <w:tcW w:w="797" w:type="pct"/>
            <w:vAlign w:val="bottom"/>
          </w:tcPr>
          <w:p w14:paraId="4E8B22AB"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Loans to other customers</w:t>
            </w:r>
          </w:p>
        </w:tc>
        <w:tc>
          <w:tcPr>
            <w:tcW w:w="525" w:type="pct"/>
            <w:tcBorders>
              <w:top w:val="nil"/>
              <w:left w:val="nil"/>
              <w:bottom w:val="nil"/>
              <w:right w:val="nil"/>
            </w:tcBorders>
            <w:shd w:val="clear" w:color="auto" w:fill="auto"/>
            <w:vAlign w:val="bottom"/>
          </w:tcPr>
          <w:p w14:paraId="4ABDE6FE" w14:textId="595551BA"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10</w:t>
            </w:r>
            <w:r>
              <w:rPr>
                <w:rFonts w:asciiTheme="minorHAnsi" w:hAnsiTheme="minorHAnsi" w:cs="Arial"/>
                <w:sz w:val="16"/>
                <w:szCs w:val="16"/>
              </w:rPr>
              <w:t>,</w:t>
            </w:r>
            <w:r w:rsidRPr="00747940">
              <w:rPr>
                <w:rFonts w:asciiTheme="minorHAnsi" w:hAnsiTheme="minorHAnsi" w:cs="Arial"/>
                <w:sz w:val="16"/>
                <w:szCs w:val="16"/>
              </w:rPr>
              <w:t>990</w:t>
            </w:r>
            <w:r>
              <w:rPr>
                <w:rFonts w:asciiTheme="minorHAnsi" w:hAnsiTheme="minorHAnsi" w:cs="Arial"/>
                <w:sz w:val="16"/>
                <w:szCs w:val="16"/>
              </w:rPr>
              <w:t>,</w:t>
            </w:r>
            <w:r w:rsidRPr="00747940">
              <w:rPr>
                <w:rFonts w:asciiTheme="minorHAnsi" w:hAnsiTheme="minorHAnsi" w:cs="Arial"/>
                <w:sz w:val="16"/>
                <w:szCs w:val="16"/>
              </w:rPr>
              <w:t>700</w:t>
            </w:r>
          </w:p>
        </w:tc>
        <w:tc>
          <w:tcPr>
            <w:tcW w:w="525" w:type="pct"/>
            <w:tcBorders>
              <w:top w:val="nil"/>
              <w:left w:val="nil"/>
              <w:bottom w:val="nil"/>
              <w:right w:val="nil"/>
            </w:tcBorders>
            <w:shd w:val="clear" w:color="auto" w:fill="auto"/>
            <w:vAlign w:val="bottom"/>
          </w:tcPr>
          <w:p w14:paraId="72537530" w14:textId="5E0B5497"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392</w:t>
            </w:r>
            <w:r>
              <w:rPr>
                <w:rFonts w:asciiTheme="minorHAnsi" w:hAnsiTheme="minorHAnsi" w:cs="Arial"/>
                <w:sz w:val="16"/>
                <w:szCs w:val="16"/>
              </w:rPr>
              <w:t>,</w:t>
            </w:r>
            <w:r w:rsidRPr="00747940">
              <w:rPr>
                <w:rFonts w:asciiTheme="minorHAnsi" w:hAnsiTheme="minorHAnsi" w:cs="Arial"/>
                <w:sz w:val="16"/>
                <w:szCs w:val="16"/>
              </w:rPr>
              <w:t>923</w:t>
            </w:r>
          </w:p>
        </w:tc>
        <w:tc>
          <w:tcPr>
            <w:tcW w:w="525" w:type="pct"/>
            <w:tcBorders>
              <w:top w:val="nil"/>
              <w:left w:val="nil"/>
              <w:bottom w:val="nil"/>
              <w:right w:val="nil"/>
            </w:tcBorders>
            <w:shd w:val="clear" w:color="auto" w:fill="auto"/>
            <w:vAlign w:val="bottom"/>
          </w:tcPr>
          <w:p w14:paraId="06C3A741" w14:textId="73B907E8"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1AF422FC" w14:textId="7614ED90"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12</w:t>
            </w:r>
            <w:r>
              <w:rPr>
                <w:rFonts w:asciiTheme="minorHAnsi" w:hAnsiTheme="minorHAnsi" w:cs="Arial"/>
                <w:sz w:val="16"/>
                <w:szCs w:val="16"/>
              </w:rPr>
              <w:t>,</w:t>
            </w:r>
            <w:r w:rsidRPr="00747940">
              <w:rPr>
                <w:rFonts w:asciiTheme="minorHAnsi" w:hAnsiTheme="minorHAnsi" w:cs="Arial"/>
                <w:sz w:val="16"/>
                <w:szCs w:val="16"/>
              </w:rPr>
              <w:t>383</w:t>
            </w:r>
            <w:r>
              <w:rPr>
                <w:rFonts w:asciiTheme="minorHAnsi" w:hAnsiTheme="minorHAnsi" w:cs="Arial"/>
                <w:sz w:val="16"/>
                <w:szCs w:val="16"/>
              </w:rPr>
              <w:t>,</w:t>
            </w:r>
            <w:r w:rsidRPr="00747940">
              <w:rPr>
                <w:rFonts w:asciiTheme="minorHAnsi" w:hAnsiTheme="minorHAnsi" w:cs="Arial"/>
                <w:sz w:val="16"/>
                <w:szCs w:val="16"/>
              </w:rPr>
              <w:t>623</w:t>
            </w:r>
          </w:p>
        </w:tc>
        <w:tc>
          <w:tcPr>
            <w:tcW w:w="525" w:type="pct"/>
            <w:tcBorders>
              <w:top w:val="nil"/>
              <w:left w:val="nil"/>
              <w:bottom w:val="nil"/>
              <w:right w:val="nil"/>
            </w:tcBorders>
            <w:shd w:val="clear" w:color="auto" w:fill="auto"/>
            <w:vAlign w:val="bottom"/>
          </w:tcPr>
          <w:p w14:paraId="22EEE422" w14:textId="21FE44B6"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761</w:t>
            </w:r>
            <w:r>
              <w:rPr>
                <w:rFonts w:asciiTheme="minorHAnsi" w:hAnsiTheme="minorHAnsi" w:cs="Arial"/>
                <w:sz w:val="16"/>
                <w:szCs w:val="16"/>
              </w:rPr>
              <w:t>,</w:t>
            </w:r>
            <w:r w:rsidRPr="00747940">
              <w:rPr>
                <w:rFonts w:asciiTheme="minorHAnsi" w:hAnsiTheme="minorHAnsi" w:cs="Arial"/>
                <w:sz w:val="16"/>
                <w:szCs w:val="16"/>
              </w:rPr>
              <w:t>223</w:t>
            </w:r>
          </w:p>
        </w:tc>
        <w:tc>
          <w:tcPr>
            <w:tcW w:w="525" w:type="pct"/>
            <w:tcBorders>
              <w:top w:val="nil"/>
              <w:left w:val="nil"/>
              <w:bottom w:val="nil"/>
              <w:right w:val="nil"/>
            </w:tcBorders>
            <w:shd w:val="clear" w:color="auto" w:fill="auto"/>
            <w:vAlign w:val="bottom"/>
          </w:tcPr>
          <w:p w14:paraId="41B2A3E0" w14:textId="3A4D64EB"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50</w:t>
            </w:r>
            <w:r>
              <w:rPr>
                <w:rFonts w:asciiTheme="minorHAnsi" w:hAnsiTheme="minorHAnsi" w:cs="Arial"/>
                <w:sz w:val="16"/>
                <w:szCs w:val="16"/>
              </w:rPr>
              <w:t>,</w:t>
            </w:r>
            <w:r w:rsidRPr="00747940">
              <w:rPr>
                <w:rFonts w:asciiTheme="minorHAnsi" w:hAnsiTheme="minorHAnsi" w:cs="Arial"/>
                <w:sz w:val="16"/>
                <w:szCs w:val="16"/>
              </w:rPr>
              <w:t>706</w:t>
            </w:r>
          </w:p>
        </w:tc>
        <w:tc>
          <w:tcPr>
            <w:tcW w:w="525" w:type="pct"/>
            <w:tcBorders>
              <w:top w:val="nil"/>
              <w:left w:val="nil"/>
              <w:bottom w:val="nil"/>
              <w:right w:val="nil"/>
            </w:tcBorders>
            <w:shd w:val="clear" w:color="auto" w:fill="auto"/>
            <w:vAlign w:val="bottom"/>
          </w:tcPr>
          <w:p w14:paraId="7D4592B3" w14:textId="462562E3"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7119E46C" w14:textId="00A035E7"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811</w:t>
            </w:r>
            <w:r>
              <w:rPr>
                <w:rFonts w:asciiTheme="minorHAnsi" w:hAnsiTheme="minorHAnsi" w:cs="Arial"/>
                <w:sz w:val="16"/>
                <w:szCs w:val="16"/>
              </w:rPr>
              <w:t>,</w:t>
            </w:r>
            <w:r w:rsidRPr="00747940">
              <w:rPr>
                <w:rFonts w:asciiTheme="minorHAnsi" w:hAnsiTheme="minorHAnsi" w:cs="Arial"/>
                <w:sz w:val="16"/>
                <w:szCs w:val="16"/>
              </w:rPr>
              <w:t>929</w:t>
            </w:r>
          </w:p>
        </w:tc>
      </w:tr>
      <w:tr w:rsidR="004926CF" w:rsidRPr="00A33463" w14:paraId="18FB21D2" w14:textId="77777777" w:rsidTr="00A33463">
        <w:trPr>
          <w:trHeight w:val="204"/>
        </w:trPr>
        <w:tc>
          <w:tcPr>
            <w:tcW w:w="797" w:type="pct"/>
            <w:vAlign w:val="bottom"/>
          </w:tcPr>
          <w:p w14:paraId="4BE764A6"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Assets available for sale</w:t>
            </w:r>
          </w:p>
        </w:tc>
        <w:tc>
          <w:tcPr>
            <w:tcW w:w="525" w:type="pct"/>
            <w:vAlign w:val="bottom"/>
          </w:tcPr>
          <w:p w14:paraId="070D02FC" w14:textId="39BF0E51"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3</w:t>
            </w:r>
            <w:r>
              <w:rPr>
                <w:rFonts w:asciiTheme="minorHAnsi" w:hAnsiTheme="minorHAnsi" w:cs="Arial"/>
                <w:sz w:val="16"/>
                <w:szCs w:val="16"/>
              </w:rPr>
              <w:t>,</w:t>
            </w:r>
            <w:r w:rsidRPr="00747940">
              <w:rPr>
                <w:rFonts w:asciiTheme="minorHAnsi" w:hAnsiTheme="minorHAnsi" w:cs="Arial"/>
                <w:sz w:val="16"/>
                <w:szCs w:val="16"/>
              </w:rPr>
              <w:t>232</w:t>
            </w:r>
            <w:r>
              <w:rPr>
                <w:rFonts w:asciiTheme="minorHAnsi" w:hAnsiTheme="minorHAnsi" w:cs="Arial"/>
                <w:sz w:val="16"/>
                <w:szCs w:val="16"/>
              </w:rPr>
              <w:t>,</w:t>
            </w:r>
            <w:r w:rsidRPr="00747940">
              <w:rPr>
                <w:rFonts w:asciiTheme="minorHAnsi" w:hAnsiTheme="minorHAnsi" w:cs="Arial"/>
                <w:sz w:val="16"/>
                <w:szCs w:val="16"/>
              </w:rPr>
              <w:t>620</w:t>
            </w:r>
          </w:p>
        </w:tc>
        <w:tc>
          <w:tcPr>
            <w:tcW w:w="525" w:type="pct"/>
            <w:vAlign w:val="bottom"/>
          </w:tcPr>
          <w:p w14:paraId="19382663" w14:textId="71950C4B"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vAlign w:val="bottom"/>
          </w:tcPr>
          <w:p w14:paraId="1A255738" w14:textId="7E059566"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vAlign w:val="bottom"/>
          </w:tcPr>
          <w:p w14:paraId="258FBC1D" w14:textId="68C08317"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3</w:t>
            </w:r>
            <w:r>
              <w:rPr>
                <w:rFonts w:asciiTheme="minorHAnsi" w:hAnsiTheme="minorHAnsi" w:cs="Arial"/>
                <w:sz w:val="16"/>
                <w:szCs w:val="16"/>
              </w:rPr>
              <w:t>,</w:t>
            </w:r>
            <w:r w:rsidRPr="00747940">
              <w:rPr>
                <w:rFonts w:asciiTheme="minorHAnsi" w:hAnsiTheme="minorHAnsi" w:cs="Arial"/>
                <w:sz w:val="16"/>
                <w:szCs w:val="16"/>
              </w:rPr>
              <w:t>232</w:t>
            </w:r>
            <w:r>
              <w:rPr>
                <w:rFonts w:asciiTheme="minorHAnsi" w:hAnsiTheme="minorHAnsi" w:cs="Arial"/>
                <w:sz w:val="16"/>
                <w:szCs w:val="16"/>
              </w:rPr>
              <w:t>,</w:t>
            </w:r>
            <w:r w:rsidRPr="00747940">
              <w:rPr>
                <w:rFonts w:asciiTheme="minorHAnsi" w:hAnsiTheme="minorHAnsi" w:cs="Arial"/>
                <w:sz w:val="16"/>
                <w:szCs w:val="16"/>
              </w:rPr>
              <w:t>620</w:t>
            </w:r>
          </w:p>
        </w:tc>
        <w:tc>
          <w:tcPr>
            <w:tcW w:w="525" w:type="pct"/>
            <w:vAlign w:val="bottom"/>
          </w:tcPr>
          <w:p w14:paraId="163063ED" w14:textId="3387DE8E"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443</w:t>
            </w:r>
            <w:r>
              <w:rPr>
                <w:rFonts w:asciiTheme="minorHAnsi" w:hAnsiTheme="minorHAnsi" w:cs="Arial"/>
                <w:sz w:val="16"/>
                <w:szCs w:val="16"/>
              </w:rPr>
              <w:t>,</w:t>
            </w:r>
            <w:r w:rsidRPr="00747940">
              <w:rPr>
                <w:rFonts w:asciiTheme="minorHAnsi" w:hAnsiTheme="minorHAnsi" w:cs="Arial"/>
                <w:sz w:val="16"/>
                <w:szCs w:val="16"/>
              </w:rPr>
              <w:t>699</w:t>
            </w:r>
          </w:p>
        </w:tc>
        <w:tc>
          <w:tcPr>
            <w:tcW w:w="525" w:type="pct"/>
            <w:vAlign w:val="bottom"/>
          </w:tcPr>
          <w:p w14:paraId="59764833" w14:textId="7E71C805"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vAlign w:val="bottom"/>
          </w:tcPr>
          <w:p w14:paraId="29BCA2D9" w14:textId="6E13713B"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vAlign w:val="bottom"/>
          </w:tcPr>
          <w:p w14:paraId="44C01BE6" w14:textId="46137BF5"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443</w:t>
            </w:r>
            <w:r>
              <w:rPr>
                <w:rFonts w:asciiTheme="minorHAnsi" w:hAnsiTheme="minorHAnsi" w:cs="Arial"/>
                <w:sz w:val="16"/>
                <w:szCs w:val="16"/>
              </w:rPr>
              <w:t>,</w:t>
            </w:r>
            <w:r w:rsidRPr="00747940">
              <w:rPr>
                <w:rFonts w:asciiTheme="minorHAnsi" w:hAnsiTheme="minorHAnsi" w:cs="Arial"/>
                <w:sz w:val="16"/>
                <w:szCs w:val="16"/>
              </w:rPr>
              <w:t>699</w:t>
            </w:r>
          </w:p>
        </w:tc>
      </w:tr>
      <w:tr w:rsidR="004926CF" w:rsidRPr="00A33463" w14:paraId="532B0E61" w14:textId="77777777" w:rsidTr="005D72A5">
        <w:trPr>
          <w:trHeight w:val="241"/>
        </w:trPr>
        <w:tc>
          <w:tcPr>
            <w:tcW w:w="797" w:type="pct"/>
            <w:vAlign w:val="bottom"/>
          </w:tcPr>
          <w:p w14:paraId="754D31E7"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Other assets</w:t>
            </w:r>
          </w:p>
        </w:tc>
        <w:tc>
          <w:tcPr>
            <w:tcW w:w="525" w:type="pct"/>
            <w:tcBorders>
              <w:top w:val="nil"/>
              <w:left w:val="nil"/>
              <w:bottom w:val="single" w:sz="8" w:space="0" w:color="auto"/>
              <w:right w:val="nil"/>
            </w:tcBorders>
            <w:shd w:val="clear" w:color="auto" w:fill="auto"/>
            <w:vAlign w:val="bottom"/>
          </w:tcPr>
          <w:p w14:paraId="2D806919" w14:textId="49439780"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11</w:t>
            </w:r>
            <w:r>
              <w:rPr>
                <w:rFonts w:asciiTheme="minorHAnsi" w:hAnsiTheme="minorHAnsi" w:cs="Arial"/>
                <w:sz w:val="16"/>
                <w:szCs w:val="16"/>
              </w:rPr>
              <w:t>,</w:t>
            </w:r>
            <w:r w:rsidRPr="00747940">
              <w:rPr>
                <w:rFonts w:asciiTheme="minorHAnsi" w:hAnsiTheme="minorHAnsi" w:cs="Arial"/>
                <w:sz w:val="16"/>
                <w:szCs w:val="16"/>
              </w:rPr>
              <w:t>856</w:t>
            </w:r>
          </w:p>
        </w:tc>
        <w:tc>
          <w:tcPr>
            <w:tcW w:w="525" w:type="pct"/>
            <w:tcBorders>
              <w:top w:val="nil"/>
              <w:left w:val="nil"/>
              <w:bottom w:val="single" w:sz="8" w:space="0" w:color="auto"/>
              <w:right w:val="nil"/>
            </w:tcBorders>
            <w:shd w:val="clear" w:color="auto" w:fill="auto"/>
            <w:vAlign w:val="bottom"/>
          </w:tcPr>
          <w:p w14:paraId="324CB96D" w14:textId="4117DE78"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426</w:t>
            </w:r>
          </w:p>
        </w:tc>
        <w:tc>
          <w:tcPr>
            <w:tcW w:w="525" w:type="pct"/>
            <w:tcBorders>
              <w:top w:val="nil"/>
              <w:left w:val="nil"/>
              <w:bottom w:val="single" w:sz="8" w:space="0" w:color="auto"/>
              <w:right w:val="nil"/>
            </w:tcBorders>
            <w:shd w:val="clear" w:color="auto" w:fill="auto"/>
            <w:vAlign w:val="bottom"/>
          </w:tcPr>
          <w:p w14:paraId="4472602A" w14:textId="4BBE7AAF"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72E015BA" w14:textId="70D63ABD"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12</w:t>
            </w:r>
            <w:r>
              <w:rPr>
                <w:rFonts w:asciiTheme="minorHAnsi" w:hAnsiTheme="minorHAnsi" w:cs="Arial"/>
                <w:sz w:val="16"/>
                <w:szCs w:val="16"/>
              </w:rPr>
              <w:t>,</w:t>
            </w:r>
            <w:r w:rsidRPr="00747940">
              <w:rPr>
                <w:rFonts w:asciiTheme="minorHAnsi" w:hAnsiTheme="minorHAnsi" w:cs="Arial"/>
                <w:sz w:val="16"/>
                <w:szCs w:val="16"/>
              </w:rPr>
              <w:t>282</w:t>
            </w:r>
          </w:p>
        </w:tc>
        <w:tc>
          <w:tcPr>
            <w:tcW w:w="525" w:type="pct"/>
            <w:tcBorders>
              <w:top w:val="nil"/>
              <w:left w:val="nil"/>
              <w:bottom w:val="single" w:sz="8" w:space="0" w:color="auto"/>
              <w:right w:val="nil"/>
            </w:tcBorders>
            <w:shd w:val="clear" w:color="auto" w:fill="auto"/>
            <w:vAlign w:val="bottom"/>
          </w:tcPr>
          <w:p w14:paraId="19AE850C" w14:textId="1B95A46A"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9</w:t>
            </w:r>
            <w:r>
              <w:rPr>
                <w:rFonts w:asciiTheme="minorHAnsi" w:hAnsiTheme="minorHAnsi" w:cs="Arial"/>
                <w:sz w:val="16"/>
                <w:szCs w:val="16"/>
              </w:rPr>
              <w:t>,</w:t>
            </w:r>
            <w:r w:rsidRPr="00747940">
              <w:rPr>
                <w:rFonts w:asciiTheme="minorHAnsi" w:hAnsiTheme="minorHAnsi" w:cs="Arial"/>
                <w:sz w:val="16"/>
                <w:szCs w:val="16"/>
              </w:rPr>
              <w:t>518</w:t>
            </w:r>
          </w:p>
        </w:tc>
        <w:tc>
          <w:tcPr>
            <w:tcW w:w="525" w:type="pct"/>
            <w:tcBorders>
              <w:top w:val="nil"/>
              <w:left w:val="nil"/>
              <w:bottom w:val="single" w:sz="8" w:space="0" w:color="auto"/>
              <w:right w:val="nil"/>
            </w:tcBorders>
            <w:shd w:val="clear" w:color="auto" w:fill="auto"/>
            <w:vAlign w:val="bottom"/>
          </w:tcPr>
          <w:p w14:paraId="5732D63B" w14:textId="56D1372B"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426</w:t>
            </w:r>
          </w:p>
        </w:tc>
        <w:tc>
          <w:tcPr>
            <w:tcW w:w="525" w:type="pct"/>
            <w:tcBorders>
              <w:top w:val="nil"/>
              <w:left w:val="nil"/>
              <w:bottom w:val="single" w:sz="8" w:space="0" w:color="auto"/>
              <w:right w:val="nil"/>
            </w:tcBorders>
            <w:shd w:val="clear" w:color="auto" w:fill="auto"/>
            <w:vAlign w:val="bottom"/>
          </w:tcPr>
          <w:p w14:paraId="54516A1A" w14:textId="333E6375"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52604B06" w14:textId="15100A61"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9</w:t>
            </w:r>
            <w:r>
              <w:rPr>
                <w:rFonts w:asciiTheme="minorHAnsi" w:hAnsiTheme="minorHAnsi" w:cs="Arial"/>
                <w:sz w:val="16"/>
                <w:szCs w:val="16"/>
              </w:rPr>
              <w:t>,</w:t>
            </w:r>
            <w:r w:rsidRPr="00747940">
              <w:rPr>
                <w:rFonts w:asciiTheme="minorHAnsi" w:hAnsiTheme="minorHAnsi" w:cs="Arial"/>
                <w:sz w:val="16"/>
                <w:szCs w:val="16"/>
              </w:rPr>
              <w:t>944</w:t>
            </w:r>
          </w:p>
        </w:tc>
      </w:tr>
      <w:tr w:rsidR="004926CF" w:rsidRPr="00A33463" w14:paraId="320EC084" w14:textId="77777777" w:rsidTr="00A33463">
        <w:trPr>
          <w:trHeight w:val="183"/>
        </w:trPr>
        <w:tc>
          <w:tcPr>
            <w:tcW w:w="797" w:type="pct"/>
            <w:vAlign w:val="bottom"/>
          </w:tcPr>
          <w:p w14:paraId="35D379FA" w14:textId="77777777" w:rsidR="004926CF" w:rsidRPr="00A33463" w:rsidRDefault="004926CF" w:rsidP="004926CF">
            <w:pPr>
              <w:pStyle w:val="Tot"/>
              <w:spacing w:line="220" w:lineRule="exact"/>
              <w:rPr>
                <w:rFonts w:asciiTheme="minorHAnsi" w:hAnsiTheme="minorHAnsi" w:cs="Arial"/>
                <w:b/>
                <w:bCs/>
                <w:sz w:val="16"/>
                <w:szCs w:val="16"/>
              </w:rPr>
            </w:pPr>
            <w:r w:rsidRPr="00A33463">
              <w:rPr>
                <w:rFonts w:asciiTheme="minorHAnsi" w:hAnsiTheme="minorHAnsi" w:cs="Arial"/>
                <w:b/>
                <w:bCs/>
                <w:sz w:val="16"/>
                <w:szCs w:val="16"/>
              </w:rPr>
              <w:t>Total</w:t>
            </w:r>
          </w:p>
        </w:tc>
        <w:tc>
          <w:tcPr>
            <w:tcW w:w="525" w:type="pct"/>
            <w:tcBorders>
              <w:top w:val="single" w:sz="8" w:space="0" w:color="auto"/>
              <w:bottom w:val="single" w:sz="12" w:space="0" w:color="auto"/>
            </w:tcBorders>
            <w:vAlign w:val="bottom"/>
          </w:tcPr>
          <w:p w14:paraId="0CFB4464" w14:textId="511E0878"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26</w:t>
            </w:r>
            <w:r>
              <w:rPr>
                <w:rFonts w:asciiTheme="minorHAnsi" w:hAnsiTheme="minorHAnsi" w:cs="Arial"/>
                <w:b/>
                <w:bCs/>
                <w:sz w:val="16"/>
                <w:szCs w:val="16"/>
              </w:rPr>
              <w:t>,</w:t>
            </w:r>
            <w:r w:rsidRPr="00747940">
              <w:rPr>
                <w:rFonts w:asciiTheme="minorHAnsi" w:hAnsiTheme="minorHAnsi" w:cs="Arial"/>
                <w:b/>
                <w:bCs/>
                <w:sz w:val="16"/>
                <w:szCs w:val="16"/>
              </w:rPr>
              <w:t>290</w:t>
            </w:r>
            <w:r>
              <w:rPr>
                <w:rFonts w:asciiTheme="minorHAnsi" w:hAnsiTheme="minorHAnsi" w:cs="Arial"/>
                <w:b/>
                <w:bCs/>
                <w:sz w:val="16"/>
                <w:szCs w:val="16"/>
              </w:rPr>
              <w:t>,</w:t>
            </w:r>
            <w:r w:rsidRPr="00747940">
              <w:rPr>
                <w:rFonts w:asciiTheme="minorHAnsi" w:hAnsiTheme="minorHAnsi" w:cs="Arial"/>
                <w:b/>
                <w:bCs/>
                <w:sz w:val="16"/>
                <w:szCs w:val="16"/>
              </w:rPr>
              <w:t>079</w:t>
            </w:r>
          </w:p>
        </w:tc>
        <w:tc>
          <w:tcPr>
            <w:tcW w:w="525" w:type="pct"/>
            <w:tcBorders>
              <w:top w:val="single" w:sz="8" w:space="0" w:color="auto"/>
              <w:bottom w:val="single" w:sz="12" w:space="0" w:color="auto"/>
            </w:tcBorders>
            <w:vAlign w:val="bottom"/>
          </w:tcPr>
          <w:p w14:paraId="1E7B5844" w14:textId="4445ED16"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1</w:t>
            </w:r>
            <w:r>
              <w:rPr>
                <w:rFonts w:asciiTheme="minorHAnsi" w:hAnsiTheme="minorHAnsi" w:cs="Arial"/>
                <w:b/>
                <w:bCs/>
                <w:sz w:val="16"/>
                <w:szCs w:val="16"/>
              </w:rPr>
              <w:t>,</w:t>
            </w:r>
            <w:r w:rsidRPr="00747940">
              <w:rPr>
                <w:rFonts w:asciiTheme="minorHAnsi" w:hAnsiTheme="minorHAnsi" w:cs="Arial"/>
                <w:b/>
                <w:bCs/>
                <w:sz w:val="16"/>
                <w:szCs w:val="16"/>
              </w:rPr>
              <w:t>604</w:t>
            </w:r>
            <w:r>
              <w:rPr>
                <w:rFonts w:asciiTheme="minorHAnsi" w:hAnsiTheme="minorHAnsi" w:cs="Arial"/>
                <w:b/>
                <w:bCs/>
                <w:sz w:val="16"/>
                <w:szCs w:val="16"/>
              </w:rPr>
              <w:t>,</w:t>
            </w:r>
            <w:r w:rsidRPr="00747940">
              <w:rPr>
                <w:rFonts w:asciiTheme="minorHAnsi" w:hAnsiTheme="minorHAnsi" w:cs="Arial"/>
                <w:b/>
                <w:bCs/>
                <w:sz w:val="16"/>
                <w:szCs w:val="16"/>
              </w:rPr>
              <w:t>855</w:t>
            </w:r>
          </w:p>
        </w:tc>
        <w:tc>
          <w:tcPr>
            <w:tcW w:w="525" w:type="pct"/>
            <w:tcBorders>
              <w:top w:val="single" w:sz="8" w:space="0" w:color="auto"/>
              <w:bottom w:val="single" w:sz="12" w:space="0" w:color="auto"/>
            </w:tcBorders>
            <w:vAlign w:val="bottom"/>
          </w:tcPr>
          <w:p w14:paraId="7CF5FB6C" w14:textId="49A53863" w:rsidR="004926CF" w:rsidRPr="00A33463" w:rsidRDefault="004926CF" w:rsidP="004926CF">
            <w:pPr>
              <w:tabs>
                <w:tab w:val="right" w:pos="1202"/>
              </w:tabs>
              <w:spacing w:line="240" w:lineRule="exact"/>
              <w:jc w:val="right"/>
              <w:outlineLvl w:val="0"/>
              <w:rPr>
                <w:rFonts w:asciiTheme="minorHAnsi" w:hAnsiTheme="minorHAnsi" w:cs="Arial"/>
                <w:snapToGrid w:val="0"/>
                <w:sz w:val="16"/>
                <w:szCs w:val="16"/>
              </w:rPr>
            </w:pPr>
            <w:r w:rsidRPr="00747940">
              <w:rPr>
                <w:rFonts w:asciiTheme="minorHAnsi" w:hAnsiTheme="minorHAnsi" w:cs="Arial"/>
                <w:b/>
                <w:bCs/>
                <w:sz w:val="16"/>
                <w:szCs w:val="16"/>
              </w:rPr>
              <w:t>-</w:t>
            </w:r>
          </w:p>
        </w:tc>
        <w:tc>
          <w:tcPr>
            <w:tcW w:w="525" w:type="pct"/>
            <w:tcBorders>
              <w:top w:val="single" w:sz="8" w:space="0" w:color="auto"/>
              <w:bottom w:val="single" w:sz="12" w:space="0" w:color="auto"/>
            </w:tcBorders>
            <w:vAlign w:val="bottom"/>
          </w:tcPr>
          <w:p w14:paraId="03BB4C75" w14:textId="5CE7123E"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27</w:t>
            </w:r>
            <w:r>
              <w:rPr>
                <w:rFonts w:asciiTheme="minorHAnsi" w:hAnsiTheme="minorHAnsi" w:cs="Arial"/>
                <w:b/>
                <w:bCs/>
                <w:sz w:val="16"/>
                <w:szCs w:val="16"/>
              </w:rPr>
              <w:t>,</w:t>
            </w:r>
            <w:r w:rsidRPr="00747940">
              <w:rPr>
                <w:rFonts w:asciiTheme="minorHAnsi" w:hAnsiTheme="minorHAnsi" w:cs="Arial"/>
                <w:b/>
                <w:bCs/>
                <w:sz w:val="16"/>
                <w:szCs w:val="16"/>
              </w:rPr>
              <w:t>894</w:t>
            </w:r>
            <w:r>
              <w:rPr>
                <w:rFonts w:asciiTheme="minorHAnsi" w:hAnsiTheme="minorHAnsi" w:cs="Arial"/>
                <w:b/>
                <w:bCs/>
                <w:sz w:val="16"/>
                <w:szCs w:val="16"/>
              </w:rPr>
              <w:t>,</w:t>
            </w:r>
            <w:r w:rsidRPr="00747940">
              <w:rPr>
                <w:rFonts w:asciiTheme="minorHAnsi" w:hAnsiTheme="minorHAnsi" w:cs="Arial"/>
                <w:b/>
                <w:bCs/>
                <w:sz w:val="16"/>
                <w:szCs w:val="16"/>
              </w:rPr>
              <w:t>934</w:t>
            </w:r>
          </w:p>
        </w:tc>
        <w:tc>
          <w:tcPr>
            <w:tcW w:w="525" w:type="pct"/>
            <w:tcBorders>
              <w:top w:val="single" w:sz="8" w:space="0" w:color="auto"/>
              <w:bottom w:val="single" w:sz="12" w:space="0" w:color="auto"/>
            </w:tcBorders>
            <w:vAlign w:val="bottom"/>
          </w:tcPr>
          <w:p w14:paraId="4370DF79" w14:textId="524658AC"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w:t>
            </w:r>
            <w:r>
              <w:rPr>
                <w:rFonts w:asciiTheme="minorHAnsi" w:hAnsiTheme="minorHAnsi" w:cs="Arial"/>
                <w:b/>
                <w:bCs/>
                <w:sz w:val="16"/>
                <w:szCs w:val="16"/>
              </w:rPr>
              <w:t>,</w:t>
            </w:r>
            <w:r w:rsidRPr="00747940">
              <w:rPr>
                <w:rFonts w:asciiTheme="minorHAnsi" w:hAnsiTheme="minorHAnsi" w:cs="Arial"/>
                <w:b/>
                <w:bCs/>
                <w:sz w:val="16"/>
                <w:szCs w:val="16"/>
              </w:rPr>
              <w:t>214</w:t>
            </w:r>
            <w:r>
              <w:rPr>
                <w:rFonts w:asciiTheme="minorHAnsi" w:hAnsiTheme="minorHAnsi" w:cs="Arial"/>
                <w:b/>
                <w:bCs/>
                <w:sz w:val="16"/>
                <w:szCs w:val="16"/>
              </w:rPr>
              <w:t>,</w:t>
            </w:r>
            <w:r w:rsidRPr="00747940">
              <w:rPr>
                <w:rFonts w:asciiTheme="minorHAnsi" w:hAnsiTheme="minorHAnsi" w:cs="Arial"/>
                <w:b/>
                <w:bCs/>
                <w:sz w:val="16"/>
                <w:szCs w:val="16"/>
              </w:rPr>
              <w:t>440</w:t>
            </w:r>
          </w:p>
        </w:tc>
        <w:tc>
          <w:tcPr>
            <w:tcW w:w="525" w:type="pct"/>
            <w:tcBorders>
              <w:top w:val="single" w:sz="8" w:space="0" w:color="auto"/>
              <w:bottom w:val="single" w:sz="12" w:space="0" w:color="auto"/>
            </w:tcBorders>
            <w:vAlign w:val="bottom"/>
          </w:tcPr>
          <w:p w14:paraId="5C39FCEC" w14:textId="37C530B1"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51</w:t>
            </w:r>
            <w:r>
              <w:rPr>
                <w:rFonts w:asciiTheme="minorHAnsi" w:hAnsiTheme="minorHAnsi" w:cs="Arial"/>
                <w:b/>
                <w:bCs/>
                <w:sz w:val="16"/>
                <w:szCs w:val="16"/>
              </w:rPr>
              <w:t>,</w:t>
            </w:r>
            <w:r w:rsidRPr="00747940">
              <w:rPr>
                <w:rFonts w:asciiTheme="minorHAnsi" w:hAnsiTheme="minorHAnsi" w:cs="Arial"/>
                <w:b/>
                <w:bCs/>
                <w:sz w:val="16"/>
                <w:szCs w:val="16"/>
              </w:rPr>
              <w:t>132</w:t>
            </w:r>
          </w:p>
        </w:tc>
        <w:tc>
          <w:tcPr>
            <w:tcW w:w="525" w:type="pct"/>
            <w:tcBorders>
              <w:top w:val="single" w:sz="8" w:space="0" w:color="auto"/>
              <w:bottom w:val="single" w:sz="12" w:space="0" w:color="auto"/>
            </w:tcBorders>
            <w:vAlign w:val="bottom"/>
          </w:tcPr>
          <w:p w14:paraId="37A8CD04" w14:textId="22E9C67A"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w:t>
            </w:r>
          </w:p>
        </w:tc>
        <w:tc>
          <w:tcPr>
            <w:tcW w:w="525" w:type="pct"/>
            <w:tcBorders>
              <w:top w:val="single" w:sz="8" w:space="0" w:color="auto"/>
              <w:bottom w:val="single" w:sz="12" w:space="0" w:color="auto"/>
            </w:tcBorders>
            <w:vAlign w:val="bottom"/>
          </w:tcPr>
          <w:p w14:paraId="61CDDFC7" w14:textId="059C5F68"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w:t>
            </w:r>
            <w:r>
              <w:rPr>
                <w:rFonts w:asciiTheme="minorHAnsi" w:hAnsiTheme="minorHAnsi" w:cs="Arial"/>
                <w:b/>
                <w:bCs/>
                <w:sz w:val="16"/>
                <w:szCs w:val="16"/>
              </w:rPr>
              <w:t>,</w:t>
            </w:r>
            <w:r w:rsidRPr="00747940">
              <w:rPr>
                <w:rFonts w:asciiTheme="minorHAnsi" w:hAnsiTheme="minorHAnsi" w:cs="Arial"/>
                <w:b/>
                <w:bCs/>
                <w:sz w:val="16"/>
                <w:szCs w:val="16"/>
              </w:rPr>
              <w:t>265</w:t>
            </w:r>
            <w:r>
              <w:rPr>
                <w:rFonts w:asciiTheme="minorHAnsi" w:hAnsiTheme="minorHAnsi" w:cs="Arial"/>
                <w:b/>
                <w:bCs/>
                <w:sz w:val="16"/>
                <w:szCs w:val="16"/>
              </w:rPr>
              <w:t>,</w:t>
            </w:r>
            <w:r w:rsidRPr="00747940">
              <w:rPr>
                <w:rFonts w:asciiTheme="minorHAnsi" w:hAnsiTheme="minorHAnsi" w:cs="Arial"/>
                <w:b/>
                <w:bCs/>
                <w:sz w:val="16"/>
                <w:szCs w:val="16"/>
              </w:rPr>
              <w:t>572</w:t>
            </w:r>
          </w:p>
        </w:tc>
      </w:tr>
      <w:tr w:rsidR="00A33463" w:rsidRPr="00A33463" w14:paraId="70AEBC21" w14:textId="77777777" w:rsidTr="00A33463">
        <w:trPr>
          <w:trHeight w:val="329"/>
        </w:trPr>
        <w:tc>
          <w:tcPr>
            <w:tcW w:w="797" w:type="pct"/>
            <w:vAlign w:val="bottom"/>
          </w:tcPr>
          <w:p w14:paraId="7AFC5F04" w14:textId="77777777" w:rsidR="0037647D" w:rsidRPr="00A33463" w:rsidRDefault="0037647D" w:rsidP="00F81348">
            <w:pPr>
              <w:pStyle w:val="TT"/>
              <w:spacing w:line="220" w:lineRule="exact"/>
              <w:rPr>
                <w:rFonts w:asciiTheme="minorHAnsi" w:hAnsiTheme="minorHAnsi" w:cs="Arial"/>
                <w:b/>
                <w:bCs/>
                <w:sz w:val="16"/>
                <w:szCs w:val="16"/>
              </w:rPr>
            </w:pPr>
            <w:r w:rsidRPr="00A33463">
              <w:rPr>
                <w:rFonts w:asciiTheme="minorHAnsi" w:hAnsiTheme="minorHAnsi" w:cs="Arial"/>
                <w:b/>
                <w:bCs/>
                <w:sz w:val="16"/>
                <w:szCs w:val="16"/>
              </w:rPr>
              <w:t>Guarantees  and  commitments</w:t>
            </w:r>
          </w:p>
        </w:tc>
        <w:tc>
          <w:tcPr>
            <w:tcW w:w="525" w:type="pct"/>
            <w:tcBorders>
              <w:top w:val="single" w:sz="12" w:space="0" w:color="auto"/>
            </w:tcBorders>
            <w:vAlign w:val="bottom"/>
          </w:tcPr>
          <w:p w14:paraId="3ED61F34"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3777E662"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0DCE04F0"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33A01BAB"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2052369B"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0D0596BA"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2A741CD0"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c>
          <w:tcPr>
            <w:tcW w:w="525" w:type="pct"/>
            <w:tcBorders>
              <w:top w:val="single" w:sz="12" w:space="0" w:color="auto"/>
            </w:tcBorders>
            <w:vAlign w:val="bottom"/>
          </w:tcPr>
          <w:p w14:paraId="438216BA" w14:textId="77777777" w:rsidR="0037647D" w:rsidRPr="00A33463" w:rsidRDefault="0037647D">
            <w:pPr>
              <w:tabs>
                <w:tab w:val="right" w:pos="1202"/>
              </w:tabs>
              <w:spacing w:line="301" w:lineRule="exact"/>
              <w:jc w:val="right"/>
              <w:outlineLvl w:val="0"/>
              <w:rPr>
                <w:rFonts w:asciiTheme="minorHAnsi" w:hAnsiTheme="minorHAnsi" w:cs="Arial"/>
                <w:b/>
                <w:bCs/>
                <w:sz w:val="16"/>
                <w:szCs w:val="16"/>
              </w:rPr>
            </w:pPr>
          </w:p>
        </w:tc>
      </w:tr>
      <w:tr w:rsidR="004926CF" w:rsidRPr="00A33463" w14:paraId="4DFA5529" w14:textId="77777777" w:rsidTr="005D72A5">
        <w:trPr>
          <w:trHeight w:val="197"/>
        </w:trPr>
        <w:tc>
          <w:tcPr>
            <w:tcW w:w="797" w:type="pct"/>
            <w:vAlign w:val="bottom"/>
          </w:tcPr>
          <w:p w14:paraId="7A7420AA"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Guarantees issued in HRK</w:t>
            </w:r>
          </w:p>
        </w:tc>
        <w:tc>
          <w:tcPr>
            <w:tcW w:w="525" w:type="pct"/>
            <w:tcBorders>
              <w:top w:val="nil"/>
              <w:left w:val="nil"/>
              <w:bottom w:val="nil"/>
              <w:right w:val="nil"/>
            </w:tcBorders>
            <w:shd w:val="clear" w:color="auto" w:fill="auto"/>
            <w:vAlign w:val="bottom"/>
          </w:tcPr>
          <w:p w14:paraId="54162280" w14:textId="1C693F26"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33</w:t>
            </w:r>
            <w:r>
              <w:rPr>
                <w:rFonts w:asciiTheme="minorHAnsi" w:hAnsiTheme="minorHAnsi" w:cs="Arial"/>
                <w:sz w:val="16"/>
                <w:szCs w:val="16"/>
              </w:rPr>
              <w:t>,</w:t>
            </w:r>
            <w:r w:rsidRPr="00747940">
              <w:rPr>
                <w:rFonts w:asciiTheme="minorHAnsi" w:hAnsiTheme="minorHAnsi" w:cs="Arial"/>
                <w:sz w:val="16"/>
                <w:szCs w:val="16"/>
              </w:rPr>
              <w:t>993</w:t>
            </w:r>
          </w:p>
        </w:tc>
        <w:tc>
          <w:tcPr>
            <w:tcW w:w="525" w:type="pct"/>
            <w:tcBorders>
              <w:top w:val="nil"/>
              <w:left w:val="nil"/>
              <w:bottom w:val="nil"/>
              <w:right w:val="nil"/>
            </w:tcBorders>
            <w:shd w:val="clear" w:color="auto" w:fill="auto"/>
            <w:vAlign w:val="bottom"/>
          </w:tcPr>
          <w:p w14:paraId="7036755E" w14:textId="0CA84CEE"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7441946D" w14:textId="2F9BFBD0"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12E80E6A" w14:textId="32C0725C"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33</w:t>
            </w:r>
            <w:r>
              <w:rPr>
                <w:rFonts w:asciiTheme="minorHAnsi" w:hAnsiTheme="minorHAnsi" w:cs="Arial"/>
                <w:sz w:val="16"/>
                <w:szCs w:val="16"/>
              </w:rPr>
              <w:t>,</w:t>
            </w:r>
            <w:r w:rsidRPr="00747940">
              <w:rPr>
                <w:rFonts w:asciiTheme="minorHAnsi" w:hAnsiTheme="minorHAnsi" w:cs="Arial"/>
                <w:sz w:val="16"/>
                <w:szCs w:val="16"/>
              </w:rPr>
              <w:t>993</w:t>
            </w:r>
          </w:p>
        </w:tc>
        <w:tc>
          <w:tcPr>
            <w:tcW w:w="525" w:type="pct"/>
            <w:tcBorders>
              <w:top w:val="nil"/>
              <w:left w:val="nil"/>
              <w:bottom w:val="nil"/>
              <w:right w:val="nil"/>
            </w:tcBorders>
            <w:shd w:val="clear" w:color="auto" w:fill="auto"/>
            <w:vAlign w:val="bottom"/>
          </w:tcPr>
          <w:p w14:paraId="6B7DB2E0" w14:textId="1BEFF3DD"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254</w:t>
            </w:r>
          </w:p>
        </w:tc>
        <w:tc>
          <w:tcPr>
            <w:tcW w:w="525" w:type="pct"/>
            <w:tcBorders>
              <w:top w:val="nil"/>
              <w:left w:val="nil"/>
              <w:bottom w:val="nil"/>
              <w:right w:val="nil"/>
            </w:tcBorders>
            <w:shd w:val="clear" w:color="auto" w:fill="auto"/>
            <w:vAlign w:val="bottom"/>
          </w:tcPr>
          <w:p w14:paraId="50442852" w14:textId="5F6B20DA"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61CBAFD3" w14:textId="2BD8348C"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5E2509EB" w14:textId="2064A12C"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254</w:t>
            </w:r>
          </w:p>
        </w:tc>
      </w:tr>
      <w:tr w:rsidR="004926CF" w:rsidRPr="00A33463" w14:paraId="1D670AE7" w14:textId="77777777" w:rsidTr="005D72A5">
        <w:trPr>
          <w:trHeight w:val="300"/>
        </w:trPr>
        <w:tc>
          <w:tcPr>
            <w:tcW w:w="797" w:type="pct"/>
            <w:vAlign w:val="bottom"/>
          </w:tcPr>
          <w:p w14:paraId="17A1E91A"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Issued guarantees in foreign currency</w:t>
            </w:r>
          </w:p>
        </w:tc>
        <w:tc>
          <w:tcPr>
            <w:tcW w:w="525" w:type="pct"/>
            <w:tcBorders>
              <w:top w:val="nil"/>
              <w:left w:val="nil"/>
              <w:bottom w:val="nil"/>
              <w:right w:val="nil"/>
            </w:tcBorders>
            <w:shd w:val="clear" w:color="auto" w:fill="auto"/>
            <w:vAlign w:val="bottom"/>
          </w:tcPr>
          <w:p w14:paraId="397850CE" w14:textId="017A561A"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425</w:t>
            </w:r>
            <w:r>
              <w:rPr>
                <w:rFonts w:asciiTheme="minorHAnsi" w:hAnsiTheme="minorHAnsi" w:cs="Arial"/>
                <w:sz w:val="16"/>
                <w:szCs w:val="16"/>
              </w:rPr>
              <w:t>,</w:t>
            </w:r>
            <w:r w:rsidRPr="00747940">
              <w:rPr>
                <w:rFonts w:asciiTheme="minorHAnsi" w:hAnsiTheme="minorHAnsi" w:cs="Arial"/>
                <w:sz w:val="16"/>
                <w:szCs w:val="16"/>
              </w:rPr>
              <w:t>975</w:t>
            </w:r>
          </w:p>
        </w:tc>
        <w:tc>
          <w:tcPr>
            <w:tcW w:w="525" w:type="pct"/>
            <w:tcBorders>
              <w:top w:val="nil"/>
              <w:left w:val="nil"/>
              <w:bottom w:val="nil"/>
              <w:right w:val="nil"/>
            </w:tcBorders>
            <w:shd w:val="clear" w:color="auto" w:fill="auto"/>
            <w:vAlign w:val="bottom"/>
          </w:tcPr>
          <w:p w14:paraId="57C0B7D1" w14:textId="4A8323F2"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20</w:t>
            </w:r>
            <w:r>
              <w:rPr>
                <w:rFonts w:asciiTheme="minorHAnsi" w:hAnsiTheme="minorHAnsi" w:cs="Arial"/>
                <w:sz w:val="16"/>
                <w:szCs w:val="16"/>
              </w:rPr>
              <w:t>,</w:t>
            </w:r>
            <w:r w:rsidRPr="00747940">
              <w:rPr>
                <w:rFonts w:asciiTheme="minorHAnsi" w:hAnsiTheme="minorHAnsi" w:cs="Arial"/>
                <w:sz w:val="16"/>
                <w:szCs w:val="16"/>
              </w:rPr>
              <w:t>349</w:t>
            </w:r>
          </w:p>
        </w:tc>
        <w:tc>
          <w:tcPr>
            <w:tcW w:w="525" w:type="pct"/>
            <w:tcBorders>
              <w:top w:val="nil"/>
              <w:left w:val="nil"/>
              <w:bottom w:val="nil"/>
              <w:right w:val="nil"/>
            </w:tcBorders>
            <w:shd w:val="clear" w:color="auto" w:fill="auto"/>
            <w:vAlign w:val="bottom"/>
          </w:tcPr>
          <w:p w14:paraId="1758A39F" w14:textId="2406CB04"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3E89C44F" w14:textId="142CADD9"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446</w:t>
            </w:r>
            <w:r>
              <w:rPr>
                <w:rFonts w:asciiTheme="minorHAnsi" w:hAnsiTheme="minorHAnsi" w:cs="Arial"/>
                <w:sz w:val="16"/>
                <w:szCs w:val="16"/>
              </w:rPr>
              <w:t>,</w:t>
            </w:r>
            <w:r w:rsidRPr="00747940">
              <w:rPr>
                <w:rFonts w:asciiTheme="minorHAnsi" w:hAnsiTheme="minorHAnsi" w:cs="Arial"/>
                <w:sz w:val="16"/>
                <w:szCs w:val="16"/>
              </w:rPr>
              <w:t>324</w:t>
            </w:r>
          </w:p>
        </w:tc>
        <w:tc>
          <w:tcPr>
            <w:tcW w:w="525" w:type="pct"/>
            <w:tcBorders>
              <w:top w:val="nil"/>
              <w:left w:val="nil"/>
              <w:bottom w:val="nil"/>
              <w:right w:val="nil"/>
            </w:tcBorders>
            <w:shd w:val="clear" w:color="auto" w:fill="auto"/>
            <w:vAlign w:val="bottom"/>
          </w:tcPr>
          <w:p w14:paraId="463CD15B" w14:textId="50C5B816"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330</w:t>
            </w:r>
            <w:r>
              <w:rPr>
                <w:rFonts w:asciiTheme="minorHAnsi" w:hAnsiTheme="minorHAnsi" w:cs="Arial"/>
                <w:sz w:val="16"/>
                <w:szCs w:val="16"/>
              </w:rPr>
              <w:t>,</w:t>
            </w:r>
            <w:r w:rsidRPr="00747940">
              <w:rPr>
                <w:rFonts w:asciiTheme="minorHAnsi" w:hAnsiTheme="minorHAnsi" w:cs="Arial"/>
                <w:sz w:val="16"/>
                <w:szCs w:val="16"/>
              </w:rPr>
              <w:t>170</w:t>
            </w:r>
          </w:p>
        </w:tc>
        <w:tc>
          <w:tcPr>
            <w:tcW w:w="525" w:type="pct"/>
            <w:tcBorders>
              <w:top w:val="nil"/>
              <w:left w:val="nil"/>
              <w:bottom w:val="nil"/>
              <w:right w:val="nil"/>
            </w:tcBorders>
            <w:shd w:val="clear" w:color="auto" w:fill="auto"/>
            <w:vAlign w:val="bottom"/>
          </w:tcPr>
          <w:p w14:paraId="263874EA" w14:textId="4C33F91C"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5EE9FB37" w14:textId="00E88E34"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51574E63" w14:textId="3D7247F6"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330</w:t>
            </w:r>
            <w:r>
              <w:rPr>
                <w:rFonts w:asciiTheme="minorHAnsi" w:hAnsiTheme="minorHAnsi" w:cs="Arial"/>
                <w:sz w:val="16"/>
                <w:szCs w:val="16"/>
              </w:rPr>
              <w:t>,</w:t>
            </w:r>
            <w:r w:rsidRPr="00747940">
              <w:rPr>
                <w:rFonts w:asciiTheme="minorHAnsi" w:hAnsiTheme="minorHAnsi" w:cs="Arial"/>
                <w:sz w:val="16"/>
                <w:szCs w:val="16"/>
              </w:rPr>
              <w:t>170</w:t>
            </w:r>
          </w:p>
        </w:tc>
      </w:tr>
      <w:tr w:rsidR="004926CF" w:rsidRPr="00A33463" w14:paraId="545ADABF" w14:textId="77777777" w:rsidTr="005D72A5">
        <w:trPr>
          <w:trHeight w:val="164"/>
        </w:trPr>
        <w:tc>
          <w:tcPr>
            <w:tcW w:w="797" w:type="pct"/>
            <w:vAlign w:val="bottom"/>
          </w:tcPr>
          <w:p w14:paraId="1519F8B7"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Undrawn loans</w:t>
            </w:r>
          </w:p>
        </w:tc>
        <w:tc>
          <w:tcPr>
            <w:tcW w:w="525" w:type="pct"/>
            <w:tcBorders>
              <w:top w:val="nil"/>
              <w:left w:val="nil"/>
              <w:bottom w:val="nil"/>
              <w:right w:val="nil"/>
            </w:tcBorders>
            <w:shd w:val="clear" w:color="auto" w:fill="auto"/>
            <w:vAlign w:val="bottom"/>
          </w:tcPr>
          <w:p w14:paraId="2067522F" w14:textId="79F1EE39"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984</w:t>
            </w:r>
            <w:r>
              <w:rPr>
                <w:rFonts w:asciiTheme="minorHAnsi" w:hAnsiTheme="minorHAnsi" w:cs="Arial"/>
                <w:sz w:val="16"/>
                <w:szCs w:val="16"/>
              </w:rPr>
              <w:t>,</w:t>
            </w:r>
            <w:r w:rsidRPr="00747940">
              <w:rPr>
                <w:rFonts w:asciiTheme="minorHAnsi" w:hAnsiTheme="minorHAnsi" w:cs="Arial"/>
                <w:sz w:val="16"/>
                <w:szCs w:val="16"/>
              </w:rPr>
              <w:t>971</w:t>
            </w:r>
          </w:p>
        </w:tc>
        <w:tc>
          <w:tcPr>
            <w:tcW w:w="525" w:type="pct"/>
            <w:tcBorders>
              <w:top w:val="nil"/>
              <w:left w:val="nil"/>
              <w:bottom w:val="nil"/>
              <w:right w:val="nil"/>
            </w:tcBorders>
            <w:shd w:val="clear" w:color="auto" w:fill="auto"/>
            <w:vAlign w:val="bottom"/>
          </w:tcPr>
          <w:p w14:paraId="36C8966A" w14:textId="59446C28"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1</w:t>
            </w:r>
            <w:r>
              <w:rPr>
                <w:rFonts w:asciiTheme="minorHAnsi" w:hAnsiTheme="minorHAnsi" w:cs="Arial"/>
                <w:sz w:val="16"/>
                <w:szCs w:val="16"/>
              </w:rPr>
              <w:t>,</w:t>
            </w:r>
            <w:r w:rsidRPr="00747940">
              <w:rPr>
                <w:rFonts w:asciiTheme="minorHAnsi" w:hAnsiTheme="minorHAnsi" w:cs="Arial"/>
                <w:sz w:val="16"/>
                <w:szCs w:val="16"/>
              </w:rPr>
              <w:t>827</w:t>
            </w:r>
          </w:p>
        </w:tc>
        <w:tc>
          <w:tcPr>
            <w:tcW w:w="525" w:type="pct"/>
            <w:tcBorders>
              <w:top w:val="nil"/>
              <w:left w:val="nil"/>
              <w:bottom w:val="nil"/>
              <w:right w:val="nil"/>
            </w:tcBorders>
            <w:shd w:val="clear" w:color="auto" w:fill="auto"/>
            <w:vAlign w:val="bottom"/>
          </w:tcPr>
          <w:p w14:paraId="483F22F8" w14:textId="30F621DC"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392D625B" w14:textId="35E20A01" w:rsidR="004926CF" w:rsidRPr="00A33463" w:rsidRDefault="004926CF" w:rsidP="004926CF">
            <w:pPr>
              <w:tabs>
                <w:tab w:val="right" w:pos="1202"/>
              </w:tabs>
              <w:spacing w:line="301" w:lineRule="exact"/>
              <w:jc w:val="right"/>
              <w:outlineLvl w:val="0"/>
              <w:rPr>
                <w:rFonts w:asciiTheme="minorHAnsi" w:hAnsiTheme="minorHAnsi" w:cs="Arial"/>
                <w:sz w:val="16"/>
                <w:szCs w:val="16"/>
              </w:rPr>
            </w:pPr>
            <w:r w:rsidRPr="00747940">
              <w:rPr>
                <w:rFonts w:asciiTheme="minorHAnsi" w:hAnsiTheme="minorHAnsi" w:cs="Arial"/>
                <w:sz w:val="16"/>
                <w:szCs w:val="16"/>
              </w:rPr>
              <w:t>2</w:t>
            </w:r>
            <w:r>
              <w:rPr>
                <w:rFonts w:asciiTheme="minorHAnsi" w:hAnsiTheme="minorHAnsi" w:cs="Arial"/>
                <w:sz w:val="16"/>
                <w:szCs w:val="16"/>
              </w:rPr>
              <w:t>,</w:t>
            </w:r>
            <w:r w:rsidRPr="00747940">
              <w:rPr>
                <w:rFonts w:asciiTheme="minorHAnsi" w:hAnsiTheme="minorHAnsi" w:cs="Arial"/>
                <w:sz w:val="16"/>
                <w:szCs w:val="16"/>
              </w:rPr>
              <w:t>986</w:t>
            </w:r>
            <w:r>
              <w:rPr>
                <w:rFonts w:asciiTheme="minorHAnsi" w:hAnsiTheme="minorHAnsi" w:cs="Arial"/>
                <w:sz w:val="16"/>
                <w:szCs w:val="16"/>
              </w:rPr>
              <w:t>,</w:t>
            </w:r>
            <w:r w:rsidRPr="00747940">
              <w:rPr>
                <w:rFonts w:asciiTheme="minorHAnsi" w:hAnsiTheme="minorHAnsi" w:cs="Arial"/>
                <w:sz w:val="16"/>
                <w:szCs w:val="16"/>
              </w:rPr>
              <w:t>798</w:t>
            </w:r>
          </w:p>
        </w:tc>
        <w:tc>
          <w:tcPr>
            <w:tcW w:w="525" w:type="pct"/>
            <w:tcBorders>
              <w:top w:val="nil"/>
              <w:left w:val="nil"/>
              <w:bottom w:val="nil"/>
              <w:right w:val="nil"/>
            </w:tcBorders>
            <w:shd w:val="clear" w:color="auto" w:fill="auto"/>
            <w:vAlign w:val="bottom"/>
          </w:tcPr>
          <w:p w14:paraId="1D2303DE" w14:textId="59BC92AF"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443</w:t>
            </w:r>
            <w:r>
              <w:rPr>
                <w:rFonts w:asciiTheme="minorHAnsi" w:hAnsiTheme="minorHAnsi" w:cs="Arial"/>
                <w:sz w:val="16"/>
                <w:szCs w:val="16"/>
              </w:rPr>
              <w:t>,</w:t>
            </w:r>
            <w:r w:rsidRPr="00747940">
              <w:rPr>
                <w:rFonts w:asciiTheme="minorHAnsi" w:hAnsiTheme="minorHAnsi" w:cs="Arial"/>
                <w:sz w:val="16"/>
                <w:szCs w:val="16"/>
              </w:rPr>
              <w:t>036</w:t>
            </w:r>
          </w:p>
        </w:tc>
        <w:tc>
          <w:tcPr>
            <w:tcW w:w="525" w:type="pct"/>
            <w:tcBorders>
              <w:top w:val="nil"/>
              <w:left w:val="nil"/>
              <w:bottom w:val="nil"/>
              <w:right w:val="nil"/>
            </w:tcBorders>
            <w:shd w:val="clear" w:color="auto" w:fill="auto"/>
            <w:vAlign w:val="bottom"/>
          </w:tcPr>
          <w:p w14:paraId="63582813" w14:textId="325434CB"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4806453B" w14:textId="637A2BD5"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w:t>
            </w:r>
          </w:p>
        </w:tc>
        <w:tc>
          <w:tcPr>
            <w:tcW w:w="525" w:type="pct"/>
            <w:tcBorders>
              <w:top w:val="nil"/>
              <w:left w:val="nil"/>
              <w:bottom w:val="nil"/>
              <w:right w:val="nil"/>
            </w:tcBorders>
            <w:shd w:val="clear" w:color="auto" w:fill="auto"/>
            <w:vAlign w:val="bottom"/>
          </w:tcPr>
          <w:p w14:paraId="339ACA97" w14:textId="69A0A19C"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sz w:val="16"/>
                <w:szCs w:val="16"/>
              </w:rPr>
              <w:t>443</w:t>
            </w:r>
            <w:r>
              <w:rPr>
                <w:rFonts w:asciiTheme="minorHAnsi" w:hAnsiTheme="minorHAnsi" w:cs="Arial"/>
                <w:sz w:val="16"/>
                <w:szCs w:val="16"/>
              </w:rPr>
              <w:t>,</w:t>
            </w:r>
            <w:r w:rsidRPr="00747940">
              <w:rPr>
                <w:rFonts w:asciiTheme="minorHAnsi" w:hAnsiTheme="minorHAnsi" w:cs="Arial"/>
                <w:sz w:val="16"/>
                <w:szCs w:val="16"/>
              </w:rPr>
              <w:t>036</w:t>
            </w:r>
          </w:p>
        </w:tc>
      </w:tr>
      <w:tr w:rsidR="004926CF" w:rsidRPr="00A33463" w14:paraId="0155F0E3" w14:textId="77777777" w:rsidTr="00610B9E">
        <w:trPr>
          <w:trHeight w:val="404"/>
        </w:trPr>
        <w:tc>
          <w:tcPr>
            <w:tcW w:w="797" w:type="pct"/>
            <w:vAlign w:val="bottom"/>
          </w:tcPr>
          <w:p w14:paraId="3C86ADB3" w14:textId="77777777" w:rsidR="004926CF" w:rsidRPr="00A33463" w:rsidRDefault="004926CF" w:rsidP="004926CF">
            <w:pPr>
              <w:pStyle w:val="TT"/>
              <w:spacing w:line="220" w:lineRule="exact"/>
              <w:rPr>
                <w:rFonts w:asciiTheme="minorHAnsi" w:hAnsiTheme="minorHAnsi" w:cs="Arial"/>
                <w:sz w:val="16"/>
                <w:szCs w:val="16"/>
              </w:rPr>
            </w:pPr>
            <w:r w:rsidRPr="00A33463">
              <w:rPr>
                <w:rFonts w:asciiTheme="minorHAnsi" w:hAnsiTheme="minorHAnsi" w:cs="Arial"/>
                <w:sz w:val="16"/>
                <w:szCs w:val="16"/>
              </w:rPr>
              <w:t>Other irrevocable contingent liabilities</w:t>
            </w:r>
          </w:p>
        </w:tc>
        <w:tc>
          <w:tcPr>
            <w:tcW w:w="525" w:type="pct"/>
            <w:tcBorders>
              <w:top w:val="nil"/>
              <w:left w:val="nil"/>
              <w:bottom w:val="single" w:sz="8" w:space="0" w:color="auto"/>
              <w:right w:val="nil"/>
            </w:tcBorders>
            <w:shd w:val="clear" w:color="auto" w:fill="auto"/>
            <w:vAlign w:val="bottom"/>
          </w:tcPr>
          <w:p w14:paraId="15C27D7A" w14:textId="5264D93B" w:rsidR="004926CF" w:rsidRPr="00A33463" w:rsidRDefault="004926CF" w:rsidP="004926CF">
            <w:pPr>
              <w:tabs>
                <w:tab w:val="right" w:pos="1202"/>
              </w:tabs>
              <w:spacing w:line="301" w:lineRule="exact"/>
              <w:jc w:val="right"/>
              <w:outlineLvl w:val="0"/>
              <w:rPr>
                <w:rFonts w:asciiTheme="minorHAnsi" w:hAnsiTheme="minorHAnsi" w:cs="Arial"/>
                <w:sz w:val="16"/>
                <w:szCs w:val="16"/>
                <w:lang w:val="pl-PL"/>
              </w:rPr>
            </w:pPr>
            <w:r w:rsidRPr="00747940">
              <w:rPr>
                <w:rFonts w:asciiTheme="minorHAnsi" w:hAnsiTheme="minorHAnsi" w:cs="Arial"/>
                <w:sz w:val="16"/>
                <w:szCs w:val="16"/>
              </w:rPr>
              <w:t>335</w:t>
            </w:r>
          </w:p>
        </w:tc>
        <w:tc>
          <w:tcPr>
            <w:tcW w:w="525" w:type="pct"/>
            <w:tcBorders>
              <w:top w:val="nil"/>
              <w:left w:val="nil"/>
              <w:bottom w:val="single" w:sz="8" w:space="0" w:color="auto"/>
              <w:right w:val="nil"/>
            </w:tcBorders>
            <w:shd w:val="clear" w:color="auto" w:fill="auto"/>
            <w:vAlign w:val="bottom"/>
          </w:tcPr>
          <w:p w14:paraId="615475CE" w14:textId="01EE8B12"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00383A6E" w14:textId="3759F4D3" w:rsidR="004926CF" w:rsidRPr="00A33463" w:rsidRDefault="004926CF" w:rsidP="004926CF">
            <w:pPr>
              <w:tabs>
                <w:tab w:val="right" w:pos="1202"/>
              </w:tabs>
              <w:spacing w:line="301" w:lineRule="exact"/>
              <w:jc w:val="right"/>
              <w:outlineLvl w:val="0"/>
              <w:rPr>
                <w:rFonts w:asciiTheme="minorHAnsi" w:hAnsiTheme="minorHAnsi" w:cs="Arial"/>
                <w:snapToGrid w:val="0"/>
                <w:sz w:val="16"/>
                <w:szCs w:val="16"/>
                <w:lang w:val="pl-PL"/>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0826323B" w14:textId="111220D8" w:rsidR="004926CF" w:rsidRPr="00A33463" w:rsidRDefault="004926CF" w:rsidP="004926CF">
            <w:pPr>
              <w:tabs>
                <w:tab w:val="right" w:pos="1202"/>
              </w:tabs>
              <w:spacing w:line="301" w:lineRule="exact"/>
              <w:jc w:val="right"/>
              <w:outlineLvl w:val="0"/>
              <w:rPr>
                <w:rFonts w:asciiTheme="minorHAnsi" w:hAnsiTheme="minorHAnsi" w:cs="Arial"/>
                <w:sz w:val="16"/>
                <w:szCs w:val="16"/>
                <w:lang w:val="pl-PL"/>
              </w:rPr>
            </w:pPr>
            <w:r w:rsidRPr="00747940">
              <w:rPr>
                <w:rFonts w:asciiTheme="minorHAnsi" w:hAnsiTheme="minorHAnsi" w:cs="Arial"/>
                <w:sz w:val="16"/>
                <w:szCs w:val="16"/>
              </w:rPr>
              <w:t>335</w:t>
            </w:r>
          </w:p>
        </w:tc>
        <w:tc>
          <w:tcPr>
            <w:tcW w:w="525" w:type="pct"/>
            <w:tcBorders>
              <w:top w:val="nil"/>
              <w:left w:val="nil"/>
              <w:bottom w:val="single" w:sz="8" w:space="0" w:color="auto"/>
              <w:right w:val="nil"/>
            </w:tcBorders>
            <w:shd w:val="clear" w:color="auto" w:fill="auto"/>
            <w:vAlign w:val="bottom"/>
          </w:tcPr>
          <w:p w14:paraId="3C61B19D" w14:textId="7F82AEF2"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lang w:val="pl-PL"/>
              </w:rPr>
            </w:pPr>
            <w:r w:rsidRPr="00747940">
              <w:rPr>
                <w:rFonts w:asciiTheme="minorHAnsi" w:hAnsiTheme="minorHAnsi" w:cs="Arial"/>
                <w:sz w:val="16"/>
                <w:szCs w:val="16"/>
              </w:rPr>
              <w:t>335</w:t>
            </w:r>
          </w:p>
        </w:tc>
        <w:tc>
          <w:tcPr>
            <w:tcW w:w="525" w:type="pct"/>
            <w:tcBorders>
              <w:top w:val="nil"/>
              <w:left w:val="nil"/>
              <w:bottom w:val="single" w:sz="8" w:space="0" w:color="auto"/>
              <w:right w:val="nil"/>
            </w:tcBorders>
            <w:shd w:val="clear" w:color="auto" w:fill="auto"/>
            <w:vAlign w:val="bottom"/>
          </w:tcPr>
          <w:p w14:paraId="0AE7B463" w14:textId="537E67C2"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lang w:val="pl-PL"/>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75FFF4C8" w14:textId="335F6268"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lang w:val="pl-PL"/>
              </w:rPr>
            </w:pPr>
            <w:r w:rsidRPr="00747940">
              <w:rPr>
                <w:rFonts w:asciiTheme="minorHAnsi" w:hAnsiTheme="minorHAnsi" w:cs="Arial"/>
                <w:sz w:val="16"/>
                <w:szCs w:val="16"/>
              </w:rPr>
              <w:t>-</w:t>
            </w:r>
          </w:p>
        </w:tc>
        <w:tc>
          <w:tcPr>
            <w:tcW w:w="525" w:type="pct"/>
            <w:tcBorders>
              <w:top w:val="nil"/>
              <w:left w:val="nil"/>
              <w:bottom w:val="single" w:sz="8" w:space="0" w:color="auto"/>
              <w:right w:val="nil"/>
            </w:tcBorders>
            <w:shd w:val="clear" w:color="auto" w:fill="auto"/>
            <w:vAlign w:val="bottom"/>
          </w:tcPr>
          <w:p w14:paraId="775E8D0C" w14:textId="6D4EFCF4"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lang w:val="pl-PL"/>
              </w:rPr>
            </w:pPr>
            <w:r w:rsidRPr="00747940">
              <w:rPr>
                <w:rFonts w:asciiTheme="minorHAnsi" w:hAnsiTheme="minorHAnsi" w:cs="Arial"/>
                <w:sz w:val="16"/>
                <w:szCs w:val="16"/>
              </w:rPr>
              <w:t>335</w:t>
            </w:r>
          </w:p>
        </w:tc>
      </w:tr>
      <w:tr w:rsidR="004926CF" w:rsidRPr="00A33463" w14:paraId="0407436E" w14:textId="77777777" w:rsidTr="005D72A5">
        <w:trPr>
          <w:trHeight w:val="183"/>
        </w:trPr>
        <w:tc>
          <w:tcPr>
            <w:tcW w:w="797" w:type="pct"/>
            <w:vAlign w:val="bottom"/>
          </w:tcPr>
          <w:p w14:paraId="5906DAC1" w14:textId="77777777" w:rsidR="004926CF" w:rsidRPr="00A33463" w:rsidRDefault="004926CF" w:rsidP="004926CF">
            <w:pPr>
              <w:pStyle w:val="Tot"/>
              <w:spacing w:line="220" w:lineRule="exact"/>
              <w:rPr>
                <w:rFonts w:asciiTheme="minorHAnsi" w:hAnsiTheme="minorHAnsi" w:cs="Arial"/>
                <w:b/>
                <w:bCs/>
                <w:sz w:val="16"/>
                <w:szCs w:val="16"/>
              </w:rPr>
            </w:pPr>
            <w:r w:rsidRPr="00A33463">
              <w:rPr>
                <w:rFonts w:asciiTheme="minorHAnsi" w:hAnsiTheme="minorHAnsi" w:cs="Arial"/>
                <w:b/>
                <w:bCs/>
                <w:sz w:val="16"/>
                <w:szCs w:val="16"/>
              </w:rPr>
              <w:t>Total</w:t>
            </w:r>
          </w:p>
        </w:tc>
        <w:tc>
          <w:tcPr>
            <w:tcW w:w="525" w:type="pct"/>
            <w:tcBorders>
              <w:top w:val="nil"/>
              <w:left w:val="nil"/>
              <w:bottom w:val="single" w:sz="12" w:space="0" w:color="auto"/>
              <w:right w:val="nil"/>
            </w:tcBorders>
            <w:shd w:val="clear" w:color="auto" w:fill="auto"/>
            <w:vAlign w:val="bottom"/>
          </w:tcPr>
          <w:p w14:paraId="7702F0FB" w14:textId="3B74C64B"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w:t>
            </w:r>
            <w:r>
              <w:rPr>
                <w:rFonts w:asciiTheme="minorHAnsi" w:hAnsiTheme="minorHAnsi" w:cs="Arial"/>
                <w:b/>
                <w:bCs/>
                <w:sz w:val="16"/>
                <w:szCs w:val="16"/>
              </w:rPr>
              <w:t>,</w:t>
            </w:r>
            <w:r w:rsidRPr="00747940">
              <w:rPr>
                <w:rFonts w:asciiTheme="minorHAnsi" w:hAnsiTheme="minorHAnsi" w:cs="Arial"/>
                <w:b/>
                <w:bCs/>
                <w:sz w:val="16"/>
                <w:szCs w:val="16"/>
              </w:rPr>
              <w:t>445</w:t>
            </w:r>
            <w:r>
              <w:rPr>
                <w:rFonts w:asciiTheme="minorHAnsi" w:hAnsiTheme="minorHAnsi" w:cs="Arial"/>
                <w:b/>
                <w:bCs/>
                <w:sz w:val="16"/>
                <w:szCs w:val="16"/>
              </w:rPr>
              <w:t>,</w:t>
            </w:r>
            <w:r w:rsidRPr="00747940">
              <w:rPr>
                <w:rFonts w:asciiTheme="minorHAnsi" w:hAnsiTheme="minorHAnsi" w:cs="Arial"/>
                <w:b/>
                <w:bCs/>
                <w:sz w:val="16"/>
                <w:szCs w:val="16"/>
              </w:rPr>
              <w:t>274</w:t>
            </w:r>
          </w:p>
        </w:tc>
        <w:tc>
          <w:tcPr>
            <w:tcW w:w="525" w:type="pct"/>
            <w:tcBorders>
              <w:top w:val="nil"/>
              <w:left w:val="nil"/>
              <w:bottom w:val="single" w:sz="12" w:space="0" w:color="auto"/>
              <w:right w:val="nil"/>
            </w:tcBorders>
            <w:shd w:val="clear" w:color="auto" w:fill="auto"/>
            <w:vAlign w:val="bottom"/>
          </w:tcPr>
          <w:p w14:paraId="46E3D4CE" w14:textId="5F3255F1"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22</w:t>
            </w:r>
            <w:r>
              <w:rPr>
                <w:rFonts w:asciiTheme="minorHAnsi" w:hAnsiTheme="minorHAnsi" w:cs="Arial"/>
                <w:b/>
                <w:bCs/>
                <w:sz w:val="16"/>
                <w:szCs w:val="16"/>
              </w:rPr>
              <w:t>,</w:t>
            </w:r>
            <w:r w:rsidRPr="00747940">
              <w:rPr>
                <w:rFonts w:asciiTheme="minorHAnsi" w:hAnsiTheme="minorHAnsi" w:cs="Arial"/>
                <w:b/>
                <w:bCs/>
                <w:sz w:val="16"/>
                <w:szCs w:val="16"/>
              </w:rPr>
              <w:t>176</w:t>
            </w:r>
          </w:p>
        </w:tc>
        <w:tc>
          <w:tcPr>
            <w:tcW w:w="525" w:type="pct"/>
            <w:tcBorders>
              <w:top w:val="nil"/>
              <w:left w:val="nil"/>
              <w:bottom w:val="single" w:sz="12" w:space="0" w:color="auto"/>
              <w:right w:val="nil"/>
            </w:tcBorders>
            <w:shd w:val="clear" w:color="auto" w:fill="auto"/>
            <w:vAlign w:val="bottom"/>
          </w:tcPr>
          <w:p w14:paraId="2D67B3FC" w14:textId="2917F743" w:rsidR="004926CF" w:rsidRPr="00A33463" w:rsidRDefault="004926CF" w:rsidP="004926CF">
            <w:pPr>
              <w:tabs>
                <w:tab w:val="right" w:pos="1202"/>
              </w:tabs>
              <w:spacing w:line="240" w:lineRule="exact"/>
              <w:jc w:val="right"/>
              <w:outlineLvl w:val="0"/>
              <w:rPr>
                <w:rFonts w:asciiTheme="minorHAnsi" w:hAnsiTheme="minorHAnsi" w:cs="Arial"/>
                <w:snapToGrid w:val="0"/>
                <w:sz w:val="16"/>
                <w:szCs w:val="16"/>
              </w:rPr>
            </w:pPr>
            <w:r w:rsidRPr="00747940">
              <w:rPr>
                <w:rFonts w:asciiTheme="minorHAnsi" w:hAnsiTheme="minorHAnsi" w:cs="Arial"/>
                <w:b/>
                <w:bCs/>
                <w:sz w:val="16"/>
                <w:szCs w:val="16"/>
              </w:rPr>
              <w:t>-</w:t>
            </w:r>
          </w:p>
        </w:tc>
        <w:tc>
          <w:tcPr>
            <w:tcW w:w="525" w:type="pct"/>
            <w:tcBorders>
              <w:top w:val="nil"/>
              <w:left w:val="nil"/>
              <w:bottom w:val="single" w:sz="12" w:space="0" w:color="auto"/>
              <w:right w:val="nil"/>
            </w:tcBorders>
            <w:shd w:val="clear" w:color="auto" w:fill="auto"/>
            <w:vAlign w:val="bottom"/>
          </w:tcPr>
          <w:p w14:paraId="7E709985" w14:textId="67E46709"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w:t>
            </w:r>
            <w:r>
              <w:rPr>
                <w:rFonts w:asciiTheme="minorHAnsi" w:hAnsiTheme="minorHAnsi" w:cs="Arial"/>
                <w:b/>
                <w:bCs/>
                <w:sz w:val="16"/>
                <w:szCs w:val="16"/>
              </w:rPr>
              <w:t>,</w:t>
            </w:r>
            <w:r w:rsidRPr="00747940">
              <w:rPr>
                <w:rFonts w:asciiTheme="minorHAnsi" w:hAnsiTheme="minorHAnsi" w:cs="Arial"/>
                <w:b/>
                <w:bCs/>
                <w:sz w:val="16"/>
                <w:szCs w:val="16"/>
              </w:rPr>
              <w:t>467</w:t>
            </w:r>
            <w:r>
              <w:rPr>
                <w:rFonts w:asciiTheme="minorHAnsi" w:hAnsiTheme="minorHAnsi" w:cs="Arial"/>
                <w:b/>
                <w:bCs/>
                <w:sz w:val="16"/>
                <w:szCs w:val="16"/>
              </w:rPr>
              <w:t>,</w:t>
            </w:r>
            <w:r w:rsidRPr="00747940">
              <w:rPr>
                <w:rFonts w:asciiTheme="minorHAnsi" w:hAnsiTheme="minorHAnsi" w:cs="Arial"/>
                <w:b/>
                <w:bCs/>
                <w:sz w:val="16"/>
                <w:szCs w:val="16"/>
              </w:rPr>
              <w:t>450</w:t>
            </w:r>
          </w:p>
        </w:tc>
        <w:tc>
          <w:tcPr>
            <w:tcW w:w="525" w:type="pct"/>
            <w:tcBorders>
              <w:top w:val="nil"/>
              <w:left w:val="nil"/>
              <w:bottom w:val="single" w:sz="12" w:space="0" w:color="auto"/>
              <w:right w:val="nil"/>
            </w:tcBorders>
            <w:shd w:val="clear" w:color="auto" w:fill="auto"/>
            <w:vAlign w:val="bottom"/>
          </w:tcPr>
          <w:p w14:paraId="40BE6E64" w14:textId="67D53688"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774</w:t>
            </w:r>
            <w:r>
              <w:rPr>
                <w:rFonts w:asciiTheme="minorHAnsi" w:hAnsiTheme="minorHAnsi" w:cs="Arial"/>
                <w:b/>
                <w:bCs/>
                <w:sz w:val="16"/>
                <w:szCs w:val="16"/>
              </w:rPr>
              <w:t>,</w:t>
            </w:r>
            <w:r w:rsidRPr="00747940">
              <w:rPr>
                <w:rFonts w:asciiTheme="minorHAnsi" w:hAnsiTheme="minorHAnsi" w:cs="Arial"/>
                <w:b/>
                <w:bCs/>
                <w:sz w:val="16"/>
                <w:szCs w:val="16"/>
              </w:rPr>
              <w:t>795</w:t>
            </w:r>
          </w:p>
        </w:tc>
        <w:tc>
          <w:tcPr>
            <w:tcW w:w="525" w:type="pct"/>
            <w:tcBorders>
              <w:top w:val="nil"/>
              <w:left w:val="nil"/>
              <w:bottom w:val="single" w:sz="12" w:space="0" w:color="auto"/>
              <w:right w:val="nil"/>
            </w:tcBorders>
            <w:shd w:val="clear" w:color="auto" w:fill="auto"/>
            <w:vAlign w:val="bottom"/>
          </w:tcPr>
          <w:p w14:paraId="649DBB88" w14:textId="7999E455"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w:t>
            </w:r>
          </w:p>
        </w:tc>
        <w:tc>
          <w:tcPr>
            <w:tcW w:w="525" w:type="pct"/>
            <w:tcBorders>
              <w:top w:val="nil"/>
              <w:left w:val="nil"/>
              <w:bottom w:val="single" w:sz="12" w:space="0" w:color="auto"/>
              <w:right w:val="nil"/>
            </w:tcBorders>
            <w:shd w:val="clear" w:color="auto" w:fill="auto"/>
            <w:vAlign w:val="bottom"/>
          </w:tcPr>
          <w:p w14:paraId="12303C02" w14:textId="1FD9846C" w:rsidR="004926CF" w:rsidRPr="00A33463" w:rsidRDefault="004926CF" w:rsidP="004926CF">
            <w:pPr>
              <w:tabs>
                <w:tab w:val="right" w:pos="1202"/>
              </w:tabs>
              <w:spacing w:line="240" w:lineRule="exact"/>
              <w:jc w:val="right"/>
              <w:outlineLvl w:val="0"/>
              <w:rPr>
                <w:rFonts w:asciiTheme="minorHAnsi" w:hAnsiTheme="minorHAnsi" w:cs="Arial"/>
                <w:spacing w:val="-2"/>
                <w:sz w:val="16"/>
                <w:szCs w:val="16"/>
              </w:rPr>
            </w:pPr>
            <w:r w:rsidRPr="00747940">
              <w:rPr>
                <w:rFonts w:asciiTheme="minorHAnsi" w:hAnsiTheme="minorHAnsi" w:cs="Arial"/>
                <w:b/>
                <w:bCs/>
                <w:sz w:val="16"/>
                <w:szCs w:val="16"/>
              </w:rPr>
              <w:t>-</w:t>
            </w:r>
          </w:p>
        </w:tc>
        <w:tc>
          <w:tcPr>
            <w:tcW w:w="525" w:type="pct"/>
            <w:tcBorders>
              <w:top w:val="nil"/>
              <w:left w:val="nil"/>
              <w:bottom w:val="single" w:sz="12" w:space="0" w:color="auto"/>
              <w:right w:val="nil"/>
            </w:tcBorders>
            <w:shd w:val="clear" w:color="auto" w:fill="auto"/>
            <w:vAlign w:val="bottom"/>
          </w:tcPr>
          <w:p w14:paraId="5F7AC5E8" w14:textId="2FE508C7" w:rsidR="004926CF" w:rsidRPr="00A33463" w:rsidRDefault="004926CF" w:rsidP="004926CF">
            <w:pPr>
              <w:tabs>
                <w:tab w:val="right" w:pos="1202"/>
              </w:tabs>
              <w:spacing w:line="2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774</w:t>
            </w:r>
            <w:r>
              <w:rPr>
                <w:rFonts w:asciiTheme="minorHAnsi" w:hAnsiTheme="minorHAnsi" w:cs="Arial"/>
                <w:b/>
                <w:bCs/>
                <w:sz w:val="16"/>
                <w:szCs w:val="16"/>
              </w:rPr>
              <w:t>,</w:t>
            </w:r>
            <w:r w:rsidRPr="00747940">
              <w:rPr>
                <w:rFonts w:asciiTheme="minorHAnsi" w:hAnsiTheme="minorHAnsi" w:cs="Arial"/>
                <w:b/>
                <w:bCs/>
                <w:sz w:val="16"/>
                <w:szCs w:val="16"/>
              </w:rPr>
              <w:t>795</w:t>
            </w:r>
          </w:p>
        </w:tc>
      </w:tr>
      <w:tr w:rsidR="00A33463" w:rsidRPr="00A33463" w14:paraId="7813444A" w14:textId="77777777" w:rsidTr="00A33463">
        <w:trPr>
          <w:trHeight w:hRule="exact" w:val="113"/>
        </w:trPr>
        <w:tc>
          <w:tcPr>
            <w:tcW w:w="797" w:type="pct"/>
            <w:vAlign w:val="bottom"/>
          </w:tcPr>
          <w:p w14:paraId="25B286E3" w14:textId="77777777" w:rsidR="0037647D" w:rsidRPr="00A33463" w:rsidRDefault="0037647D" w:rsidP="00F81348">
            <w:pPr>
              <w:pStyle w:val="Tot"/>
              <w:spacing w:line="220" w:lineRule="exact"/>
              <w:rPr>
                <w:rFonts w:asciiTheme="minorHAnsi" w:hAnsiTheme="minorHAnsi" w:cs="Arial"/>
                <w:b/>
                <w:bCs/>
                <w:sz w:val="16"/>
                <w:szCs w:val="16"/>
              </w:rPr>
            </w:pPr>
          </w:p>
        </w:tc>
        <w:tc>
          <w:tcPr>
            <w:tcW w:w="525" w:type="pct"/>
            <w:tcBorders>
              <w:top w:val="single" w:sz="12" w:space="0" w:color="auto"/>
            </w:tcBorders>
            <w:vAlign w:val="bottom"/>
          </w:tcPr>
          <w:p w14:paraId="4CED8795" w14:textId="77777777" w:rsidR="0037647D" w:rsidRPr="00A33463" w:rsidRDefault="0037647D" w:rsidP="00F81348">
            <w:pPr>
              <w:tabs>
                <w:tab w:val="right" w:pos="1202"/>
              </w:tabs>
              <w:spacing w:line="120" w:lineRule="auto"/>
              <w:jc w:val="right"/>
              <w:outlineLvl w:val="0"/>
              <w:rPr>
                <w:rFonts w:asciiTheme="minorHAnsi" w:hAnsiTheme="minorHAnsi" w:cs="Arial"/>
                <w:b/>
                <w:bCs/>
                <w:sz w:val="16"/>
                <w:szCs w:val="16"/>
              </w:rPr>
            </w:pPr>
          </w:p>
        </w:tc>
        <w:tc>
          <w:tcPr>
            <w:tcW w:w="525" w:type="pct"/>
            <w:tcBorders>
              <w:top w:val="single" w:sz="12" w:space="0" w:color="auto"/>
            </w:tcBorders>
            <w:vAlign w:val="bottom"/>
          </w:tcPr>
          <w:p w14:paraId="4F774628" w14:textId="77777777" w:rsidR="0037647D" w:rsidRPr="00A33463" w:rsidRDefault="0037647D" w:rsidP="00F81348">
            <w:pPr>
              <w:tabs>
                <w:tab w:val="right" w:pos="1202"/>
              </w:tabs>
              <w:spacing w:line="120" w:lineRule="auto"/>
              <w:jc w:val="right"/>
              <w:outlineLvl w:val="0"/>
              <w:rPr>
                <w:rFonts w:asciiTheme="minorHAnsi" w:hAnsiTheme="minorHAnsi" w:cs="Arial"/>
                <w:b/>
                <w:bCs/>
                <w:sz w:val="16"/>
                <w:szCs w:val="16"/>
              </w:rPr>
            </w:pPr>
          </w:p>
        </w:tc>
        <w:tc>
          <w:tcPr>
            <w:tcW w:w="525" w:type="pct"/>
            <w:tcBorders>
              <w:top w:val="single" w:sz="12" w:space="0" w:color="auto"/>
            </w:tcBorders>
            <w:vAlign w:val="bottom"/>
          </w:tcPr>
          <w:p w14:paraId="2DCB3D01" w14:textId="77777777" w:rsidR="0037647D" w:rsidRPr="00A33463" w:rsidRDefault="0037647D" w:rsidP="00F81348">
            <w:pPr>
              <w:tabs>
                <w:tab w:val="right" w:pos="1202"/>
              </w:tabs>
              <w:spacing w:line="120" w:lineRule="auto"/>
              <w:jc w:val="right"/>
              <w:outlineLvl w:val="0"/>
              <w:rPr>
                <w:rFonts w:asciiTheme="minorHAnsi" w:hAnsiTheme="minorHAnsi" w:cs="Arial"/>
                <w:b/>
                <w:bCs/>
                <w:sz w:val="16"/>
                <w:szCs w:val="16"/>
              </w:rPr>
            </w:pPr>
          </w:p>
        </w:tc>
        <w:tc>
          <w:tcPr>
            <w:tcW w:w="525" w:type="pct"/>
            <w:tcBorders>
              <w:top w:val="single" w:sz="12" w:space="0" w:color="auto"/>
            </w:tcBorders>
            <w:vAlign w:val="bottom"/>
          </w:tcPr>
          <w:p w14:paraId="68F02C59" w14:textId="77777777" w:rsidR="0037647D" w:rsidRPr="00A33463" w:rsidRDefault="0037647D" w:rsidP="00F81348">
            <w:pPr>
              <w:tabs>
                <w:tab w:val="right" w:pos="1202"/>
              </w:tabs>
              <w:spacing w:line="120" w:lineRule="auto"/>
              <w:jc w:val="right"/>
              <w:outlineLvl w:val="0"/>
              <w:rPr>
                <w:rFonts w:asciiTheme="minorHAnsi" w:hAnsiTheme="minorHAnsi" w:cs="Arial"/>
                <w:b/>
                <w:bCs/>
                <w:noProof/>
                <w:sz w:val="16"/>
                <w:szCs w:val="16"/>
                <w:lang w:eastAsia="hr-HR"/>
              </w:rPr>
            </w:pPr>
          </w:p>
        </w:tc>
        <w:tc>
          <w:tcPr>
            <w:tcW w:w="525" w:type="pct"/>
            <w:tcBorders>
              <w:top w:val="single" w:sz="12" w:space="0" w:color="auto"/>
            </w:tcBorders>
            <w:vAlign w:val="bottom"/>
          </w:tcPr>
          <w:p w14:paraId="60E23C21" w14:textId="77777777" w:rsidR="0037647D" w:rsidRPr="00A33463" w:rsidRDefault="0037647D" w:rsidP="00F81348">
            <w:pPr>
              <w:tabs>
                <w:tab w:val="right" w:pos="1202"/>
              </w:tabs>
              <w:spacing w:line="120" w:lineRule="auto"/>
              <w:jc w:val="right"/>
              <w:outlineLvl w:val="0"/>
              <w:rPr>
                <w:rFonts w:asciiTheme="minorHAnsi" w:hAnsiTheme="minorHAnsi" w:cs="Arial"/>
                <w:b/>
                <w:bCs/>
                <w:noProof/>
                <w:sz w:val="16"/>
                <w:szCs w:val="16"/>
                <w:lang w:eastAsia="hr-HR"/>
              </w:rPr>
            </w:pPr>
          </w:p>
        </w:tc>
        <w:tc>
          <w:tcPr>
            <w:tcW w:w="525" w:type="pct"/>
            <w:tcBorders>
              <w:top w:val="single" w:sz="12" w:space="0" w:color="auto"/>
            </w:tcBorders>
            <w:vAlign w:val="bottom"/>
          </w:tcPr>
          <w:p w14:paraId="6229AA1C" w14:textId="77777777" w:rsidR="0037647D" w:rsidRPr="00A33463" w:rsidRDefault="0037647D" w:rsidP="00F81348">
            <w:pPr>
              <w:tabs>
                <w:tab w:val="right" w:pos="1202"/>
              </w:tabs>
              <w:spacing w:line="120" w:lineRule="auto"/>
              <w:jc w:val="right"/>
              <w:outlineLvl w:val="0"/>
              <w:rPr>
                <w:rFonts w:asciiTheme="minorHAnsi" w:hAnsiTheme="minorHAnsi" w:cs="Arial"/>
                <w:b/>
                <w:bCs/>
                <w:noProof/>
                <w:sz w:val="16"/>
                <w:szCs w:val="16"/>
                <w:lang w:eastAsia="hr-HR"/>
              </w:rPr>
            </w:pPr>
          </w:p>
        </w:tc>
        <w:tc>
          <w:tcPr>
            <w:tcW w:w="525" w:type="pct"/>
            <w:tcBorders>
              <w:top w:val="single" w:sz="12" w:space="0" w:color="auto"/>
            </w:tcBorders>
            <w:vAlign w:val="bottom"/>
          </w:tcPr>
          <w:p w14:paraId="736FD221" w14:textId="77777777" w:rsidR="0037647D" w:rsidRPr="00A33463" w:rsidRDefault="0037647D" w:rsidP="00F81348">
            <w:pPr>
              <w:tabs>
                <w:tab w:val="right" w:pos="1202"/>
              </w:tabs>
              <w:spacing w:line="120" w:lineRule="auto"/>
              <w:jc w:val="right"/>
              <w:outlineLvl w:val="0"/>
              <w:rPr>
                <w:rFonts w:asciiTheme="minorHAnsi" w:hAnsiTheme="minorHAnsi" w:cs="Arial"/>
                <w:b/>
                <w:bCs/>
                <w:noProof/>
                <w:sz w:val="16"/>
                <w:szCs w:val="16"/>
                <w:lang w:eastAsia="hr-HR"/>
              </w:rPr>
            </w:pPr>
          </w:p>
        </w:tc>
        <w:tc>
          <w:tcPr>
            <w:tcW w:w="525" w:type="pct"/>
            <w:tcBorders>
              <w:top w:val="single" w:sz="12" w:space="0" w:color="auto"/>
            </w:tcBorders>
            <w:vAlign w:val="bottom"/>
          </w:tcPr>
          <w:p w14:paraId="23DD33A7" w14:textId="77777777" w:rsidR="0037647D" w:rsidRPr="00A33463" w:rsidRDefault="0037647D" w:rsidP="00F81348">
            <w:pPr>
              <w:tabs>
                <w:tab w:val="right" w:pos="1202"/>
              </w:tabs>
              <w:spacing w:line="120" w:lineRule="auto"/>
              <w:jc w:val="right"/>
              <w:outlineLvl w:val="0"/>
              <w:rPr>
                <w:rFonts w:asciiTheme="minorHAnsi" w:hAnsiTheme="minorHAnsi" w:cs="Arial"/>
                <w:b/>
                <w:bCs/>
                <w:sz w:val="16"/>
                <w:szCs w:val="16"/>
              </w:rPr>
            </w:pPr>
          </w:p>
        </w:tc>
      </w:tr>
      <w:tr w:rsidR="004926CF" w:rsidRPr="00A33463" w14:paraId="72C69C23" w14:textId="77777777" w:rsidTr="005D72A5">
        <w:trPr>
          <w:trHeight w:val="189"/>
        </w:trPr>
        <w:tc>
          <w:tcPr>
            <w:tcW w:w="797" w:type="pct"/>
            <w:vAlign w:val="bottom"/>
          </w:tcPr>
          <w:p w14:paraId="162FB4AF" w14:textId="77777777" w:rsidR="004926CF" w:rsidRPr="00A33463" w:rsidRDefault="004926CF" w:rsidP="004926CF">
            <w:pPr>
              <w:pStyle w:val="TT"/>
              <w:spacing w:line="220" w:lineRule="exact"/>
              <w:rPr>
                <w:rFonts w:asciiTheme="minorHAnsi" w:hAnsiTheme="minorHAnsi" w:cs="Arial"/>
                <w:b/>
                <w:sz w:val="16"/>
                <w:szCs w:val="16"/>
              </w:rPr>
            </w:pPr>
            <w:r w:rsidRPr="00A33463">
              <w:rPr>
                <w:rFonts w:asciiTheme="minorHAnsi" w:hAnsiTheme="minorHAnsi" w:cs="Arial"/>
                <w:b/>
                <w:sz w:val="16"/>
                <w:szCs w:val="16"/>
              </w:rPr>
              <w:t>Total credit risk exposure</w:t>
            </w:r>
          </w:p>
        </w:tc>
        <w:tc>
          <w:tcPr>
            <w:tcW w:w="525" w:type="pct"/>
            <w:tcBorders>
              <w:top w:val="nil"/>
              <w:left w:val="nil"/>
              <w:bottom w:val="single" w:sz="12" w:space="0" w:color="auto"/>
              <w:right w:val="nil"/>
            </w:tcBorders>
            <w:shd w:val="clear" w:color="auto" w:fill="auto"/>
            <w:vAlign w:val="bottom"/>
          </w:tcPr>
          <w:p w14:paraId="3F336355" w14:textId="1E5E4F89"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31</w:t>
            </w:r>
            <w:r>
              <w:rPr>
                <w:rFonts w:asciiTheme="minorHAnsi" w:hAnsiTheme="minorHAnsi" w:cs="Arial"/>
                <w:b/>
                <w:bCs/>
                <w:sz w:val="16"/>
                <w:szCs w:val="16"/>
              </w:rPr>
              <w:t>,</w:t>
            </w:r>
            <w:r w:rsidRPr="00747940">
              <w:rPr>
                <w:rFonts w:asciiTheme="minorHAnsi" w:hAnsiTheme="minorHAnsi" w:cs="Arial"/>
                <w:b/>
                <w:bCs/>
                <w:sz w:val="16"/>
                <w:szCs w:val="16"/>
              </w:rPr>
              <w:t>735</w:t>
            </w:r>
            <w:r>
              <w:rPr>
                <w:rFonts w:asciiTheme="minorHAnsi" w:hAnsiTheme="minorHAnsi" w:cs="Arial"/>
                <w:b/>
                <w:bCs/>
                <w:sz w:val="16"/>
                <w:szCs w:val="16"/>
              </w:rPr>
              <w:t>,</w:t>
            </w:r>
            <w:r w:rsidRPr="00747940">
              <w:rPr>
                <w:rFonts w:asciiTheme="minorHAnsi" w:hAnsiTheme="minorHAnsi" w:cs="Arial"/>
                <w:b/>
                <w:bCs/>
                <w:sz w:val="16"/>
                <w:szCs w:val="16"/>
              </w:rPr>
              <w:t>353</w:t>
            </w:r>
          </w:p>
        </w:tc>
        <w:tc>
          <w:tcPr>
            <w:tcW w:w="525" w:type="pct"/>
            <w:tcBorders>
              <w:top w:val="nil"/>
              <w:left w:val="nil"/>
              <w:bottom w:val="single" w:sz="12" w:space="0" w:color="auto"/>
              <w:right w:val="nil"/>
            </w:tcBorders>
            <w:shd w:val="clear" w:color="auto" w:fill="auto"/>
            <w:vAlign w:val="bottom"/>
          </w:tcPr>
          <w:p w14:paraId="317691D7" w14:textId="7AFBABBD"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1</w:t>
            </w:r>
            <w:r>
              <w:rPr>
                <w:rFonts w:asciiTheme="minorHAnsi" w:hAnsiTheme="minorHAnsi" w:cs="Arial"/>
                <w:b/>
                <w:bCs/>
                <w:sz w:val="16"/>
                <w:szCs w:val="16"/>
              </w:rPr>
              <w:t>,</w:t>
            </w:r>
            <w:r w:rsidRPr="00747940">
              <w:rPr>
                <w:rFonts w:asciiTheme="minorHAnsi" w:hAnsiTheme="minorHAnsi" w:cs="Arial"/>
                <w:b/>
                <w:bCs/>
                <w:sz w:val="16"/>
                <w:szCs w:val="16"/>
              </w:rPr>
              <w:t>627</w:t>
            </w:r>
            <w:r>
              <w:rPr>
                <w:rFonts w:asciiTheme="minorHAnsi" w:hAnsiTheme="minorHAnsi" w:cs="Arial"/>
                <w:b/>
                <w:bCs/>
                <w:sz w:val="16"/>
                <w:szCs w:val="16"/>
              </w:rPr>
              <w:t>,</w:t>
            </w:r>
            <w:r w:rsidRPr="00747940">
              <w:rPr>
                <w:rFonts w:asciiTheme="minorHAnsi" w:hAnsiTheme="minorHAnsi" w:cs="Arial"/>
                <w:b/>
                <w:bCs/>
                <w:sz w:val="16"/>
                <w:szCs w:val="16"/>
              </w:rPr>
              <w:t>031</w:t>
            </w:r>
          </w:p>
        </w:tc>
        <w:tc>
          <w:tcPr>
            <w:tcW w:w="525" w:type="pct"/>
            <w:tcBorders>
              <w:top w:val="nil"/>
              <w:left w:val="nil"/>
              <w:bottom w:val="single" w:sz="12" w:space="0" w:color="auto"/>
              <w:right w:val="nil"/>
            </w:tcBorders>
            <w:shd w:val="clear" w:color="auto" w:fill="auto"/>
            <w:vAlign w:val="bottom"/>
          </w:tcPr>
          <w:p w14:paraId="2CC5B667" w14:textId="23F8777C"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w:t>
            </w:r>
          </w:p>
        </w:tc>
        <w:tc>
          <w:tcPr>
            <w:tcW w:w="525" w:type="pct"/>
            <w:tcBorders>
              <w:top w:val="nil"/>
              <w:left w:val="nil"/>
              <w:bottom w:val="single" w:sz="12" w:space="0" w:color="auto"/>
              <w:right w:val="nil"/>
            </w:tcBorders>
            <w:shd w:val="clear" w:color="auto" w:fill="auto"/>
            <w:vAlign w:val="bottom"/>
          </w:tcPr>
          <w:p w14:paraId="37F36A54" w14:textId="6268F352"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33</w:t>
            </w:r>
            <w:r>
              <w:rPr>
                <w:rFonts w:asciiTheme="minorHAnsi" w:hAnsiTheme="minorHAnsi" w:cs="Arial"/>
                <w:b/>
                <w:bCs/>
                <w:sz w:val="16"/>
                <w:szCs w:val="16"/>
              </w:rPr>
              <w:t>,</w:t>
            </w:r>
            <w:r w:rsidRPr="00747940">
              <w:rPr>
                <w:rFonts w:asciiTheme="minorHAnsi" w:hAnsiTheme="minorHAnsi" w:cs="Arial"/>
                <w:b/>
                <w:bCs/>
                <w:sz w:val="16"/>
                <w:szCs w:val="16"/>
              </w:rPr>
              <w:t>362</w:t>
            </w:r>
            <w:r>
              <w:rPr>
                <w:rFonts w:asciiTheme="minorHAnsi" w:hAnsiTheme="minorHAnsi" w:cs="Arial"/>
                <w:b/>
                <w:bCs/>
                <w:sz w:val="16"/>
                <w:szCs w:val="16"/>
              </w:rPr>
              <w:t>,</w:t>
            </w:r>
            <w:r w:rsidRPr="00747940">
              <w:rPr>
                <w:rFonts w:asciiTheme="minorHAnsi" w:hAnsiTheme="minorHAnsi" w:cs="Arial"/>
                <w:b/>
                <w:bCs/>
                <w:sz w:val="16"/>
                <w:szCs w:val="16"/>
              </w:rPr>
              <w:t>384</w:t>
            </w:r>
          </w:p>
        </w:tc>
        <w:tc>
          <w:tcPr>
            <w:tcW w:w="525" w:type="pct"/>
            <w:tcBorders>
              <w:top w:val="nil"/>
              <w:left w:val="nil"/>
              <w:bottom w:val="single" w:sz="12" w:space="0" w:color="auto"/>
              <w:right w:val="nil"/>
            </w:tcBorders>
            <w:shd w:val="clear" w:color="auto" w:fill="auto"/>
            <w:vAlign w:val="bottom"/>
          </w:tcPr>
          <w:p w14:paraId="1042FB59" w14:textId="39DFDBC9"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w:t>
            </w:r>
            <w:r>
              <w:rPr>
                <w:rFonts w:asciiTheme="minorHAnsi" w:hAnsiTheme="minorHAnsi" w:cs="Arial"/>
                <w:b/>
                <w:bCs/>
                <w:sz w:val="16"/>
                <w:szCs w:val="16"/>
              </w:rPr>
              <w:t>,</w:t>
            </w:r>
            <w:r w:rsidRPr="00747940">
              <w:rPr>
                <w:rFonts w:asciiTheme="minorHAnsi" w:hAnsiTheme="minorHAnsi" w:cs="Arial"/>
                <w:b/>
                <w:bCs/>
                <w:sz w:val="16"/>
                <w:szCs w:val="16"/>
              </w:rPr>
              <w:t>989</w:t>
            </w:r>
            <w:r>
              <w:rPr>
                <w:rFonts w:asciiTheme="minorHAnsi" w:hAnsiTheme="minorHAnsi" w:cs="Arial"/>
                <w:b/>
                <w:bCs/>
                <w:sz w:val="16"/>
                <w:szCs w:val="16"/>
              </w:rPr>
              <w:t>,</w:t>
            </w:r>
            <w:r w:rsidRPr="00747940">
              <w:rPr>
                <w:rFonts w:asciiTheme="minorHAnsi" w:hAnsiTheme="minorHAnsi" w:cs="Arial"/>
                <w:b/>
                <w:bCs/>
                <w:sz w:val="16"/>
                <w:szCs w:val="16"/>
              </w:rPr>
              <w:t>235</w:t>
            </w:r>
          </w:p>
        </w:tc>
        <w:tc>
          <w:tcPr>
            <w:tcW w:w="525" w:type="pct"/>
            <w:tcBorders>
              <w:top w:val="nil"/>
              <w:left w:val="nil"/>
              <w:bottom w:val="single" w:sz="12" w:space="0" w:color="auto"/>
              <w:right w:val="nil"/>
            </w:tcBorders>
            <w:shd w:val="clear" w:color="auto" w:fill="auto"/>
            <w:vAlign w:val="bottom"/>
          </w:tcPr>
          <w:p w14:paraId="74B14F35" w14:textId="62641909"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51</w:t>
            </w:r>
            <w:r>
              <w:rPr>
                <w:rFonts w:asciiTheme="minorHAnsi" w:hAnsiTheme="minorHAnsi" w:cs="Arial"/>
                <w:b/>
                <w:bCs/>
                <w:sz w:val="16"/>
                <w:szCs w:val="16"/>
              </w:rPr>
              <w:t>,</w:t>
            </w:r>
            <w:r w:rsidRPr="00747940">
              <w:rPr>
                <w:rFonts w:asciiTheme="minorHAnsi" w:hAnsiTheme="minorHAnsi" w:cs="Arial"/>
                <w:b/>
                <w:bCs/>
                <w:sz w:val="16"/>
                <w:szCs w:val="16"/>
              </w:rPr>
              <w:t>132</w:t>
            </w:r>
          </w:p>
        </w:tc>
        <w:tc>
          <w:tcPr>
            <w:tcW w:w="525" w:type="pct"/>
            <w:tcBorders>
              <w:top w:val="nil"/>
              <w:left w:val="nil"/>
              <w:bottom w:val="single" w:sz="12" w:space="0" w:color="auto"/>
              <w:right w:val="nil"/>
            </w:tcBorders>
            <w:shd w:val="clear" w:color="auto" w:fill="auto"/>
            <w:vAlign w:val="bottom"/>
          </w:tcPr>
          <w:p w14:paraId="5138A834" w14:textId="35214E41" w:rsidR="004926CF" w:rsidRPr="00A33463" w:rsidRDefault="004926CF" w:rsidP="004926CF">
            <w:pPr>
              <w:tabs>
                <w:tab w:val="right" w:pos="1202"/>
              </w:tabs>
              <w:spacing w:line="301" w:lineRule="exact"/>
              <w:jc w:val="right"/>
              <w:outlineLvl w:val="0"/>
              <w:rPr>
                <w:rFonts w:asciiTheme="minorHAnsi" w:hAnsiTheme="minorHAnsi" w:cs="Arial"/>
                <w:spacing w:val="-2"/>
                <w:sz w:val="16"/>
                <w:szCs w:val="16"/>
              </w:rPr>
            </w:pPr>
            <w:r w:rsidRPr="00747940">
              <w:rPr>
                <w:rFonts w:asciiTheme="minorHAnsi" w:hAnsiTheme="minorHAnsi" w:cs="Arial"/>
                <w:b/>
                <w:bCs/>
                <w:sz w:val="16"/>
                <w:szCs w:val="16"/>
              </w:rPr>
              <w:t>-</w:t>
            </w:r>
          </w:p>
        </w:tc>
        <w:tc>
          <w:tcPr>
            <w:tcW w:w="525" w:type="pct"/>
            <w:tcBorders>
              <w:top w:val="nil"/>
              <w:left w:val="nil"/>
              <w:bottom w:val="single" w:sz="12" w:space="0" w:color="auto"/>
              <w:right w:val="nil"/>
            </w:tcBorders>
            <w:shd w:val="clear" w:color="auto" w:fill="auto"/>
            <w:vAlign w:val="bottom"/>
          </w:tcPr>
          <w:p w14:paraId="0599A7CA" w14:textId="4DE9B541" w:rsidR="004926CF" w:rsidRPr="00A33463" w:rsidRDefault="004926CF" w:rsidP="004926CF">
            <w:pPr>
              <w:tabs>
                <w:tab w:val="right" w:pos="1202"/>
              </w:tabs>
              <w:spacing w:line="340" w:lineRule="exact"/>
              <w:jc w:val="right"/>
              <w:outlineLvl w:val="0"/>
              <w:rPr>
                <w:rFonts w:asciiTheme="minorHAnsi" w:hAnsiTheme="minorHAnsi" w:cs="Arial"/>
                <w:b/>
                <w:bCs/>
                <w:sz w:val="16"/>
                <w:szCs w:val="16"/>
              </w:rPr>
            </w:pPr>
            <w:r w:rsidRPr="00747940">
              <w:rPr>
                <w:rFonts w:asciiTheme="minorHAnsi" w:hAnsiTheme="minorHAnsi" w:cs="Arial"/>
                <w:b/>
                <w:bCs/>
                <w:sz w:val="16"/>
                <w:szCs w:val="16"/>
              </w:rPr>
              <w:t>6</w:t>
            </w:r>
            <w:r>
              <w:rPr>
                <w:rFonts w:asciiTheme="minorHAnsi" w:hAnsiTheme="minorHAnsi" w:cs="Arial"/>
                <w:b/>
                <w:bCs/>
                <w:sz w:val="16"/>
                <w:szCs w:val="16"/>
              </w:rPr>
              <w:t>,</w:t>
            </w:r>
            <w:r w:rsidRPr="00747940">
              <w:rPr>
                <w:rFonts w:asciiTheme="minorHAnsi" w:hAnsiTheme="minorHAnsi" w:cs="Arial"/>
                <w:b/>
                <w:bCs/>
                <w:sz w:val="16"/>
                <w:szCs w:val="16"/>
              </w:rPr>
              <w:t>040</w:t>
            </w:r>
            <w:r>
              <w:rPr>
                <w:rFonts w:asciiTheme="minorHAnsi" w:hAnsiTheme="minorHAnsi" w:cs="Arial"/>
                <w:b/>
                <w:bCs/>
                <w:sz w:val="16"/>
                <w:szCs w:val="16"/>
              </w:rPr>
              <w:t>,</w:t>
            </w:r>
            <w:r w:rsidRPr="00747940">
              <w:rPr>
                <w:rFonts w:asciiTheme="minorHAnsi" w:hAnsiTheme="minorHAnsi" w:cs="Arial"/>
                <w:b/>
                <w:bCs/>
                <w:sz w:val="16"/>
                <w:szCs w:val="16"/>
              </w:rPr>
              <w:t>367</w:t>
            </w:r>
          </w:p>
        </w:tc>
      </w:tr>
    </w:tbl>
    <w:p w14:paraId="4860EDEA" w14:textId="77777777" w:rsidR="00AF666D" w:rsidRPr="001E7DB0" w:rsidRDefault="00AF666D" w:rsidP="001E7DB0">
      <w:pPr>
        <w:tabs>
          <w:tab w:val="left" w:pos="9180"/>
        </w:tabs>
        <w:ind w:right="-289"/>
        <w:jc w:val="both"/>
        <w:rPr>
          <w:rFonts w:asciiTheme="minorHAnsi" w:hAnsiTheme="minorHAnsi" w:cs="Arial"/>
          <w:bCs/>
          <w:sz w:val="22"/>
          <w:szCs w:val="22"/>
          <w:lang w:val="en-GB"/>
        </w:rPr>
      </w:pPr>
    </w:p>
    <w:p w14:paraId="499405F2" w14:textId="5C7BAFDC" w:rsidR="00B47ED1" w:rsidRPr="001E7DB0" w:rsidRDefault="00B47ED1" w:rsidP="001E7DB0">
      <w:pPr>
        <w:tabs>
          <w:tab w:val="left" w:pos="9180"/>
        </w:tabs>
        <w:ind w:right="-1"/>
        <w:jc w:val="both"/>
        <w:rPr>
          <w:rFonts w:asciiTheme="minorHAnsi" w:hAnsiTheme="minorHAnsi" w:cs="Arial"/>
          <w:sz w:val="22"/>
          <w:szCs w:val="22"/>
          <w:lang w:val="en-GB"/>
        </w:rPr>
      </w:pPr>
      <w:r w:rsidRPr="001E7DB0">
        <w:rPr>
          <w:rFonts w:asciiTheme="minorHAnsi" w:hAnsiTheme="minorHAnsi" w:cs="Arial"/>
          <w:bCs/>
          <w:sz w:val="22"/>
          <w:szCs w:val="22"/>
          <w:lang w:val="en-GB"/>
        </w:rPr>
        <w:t xml:space="preserve">In the total net highest exposure of the Group and the Bank, the amount of loans to other customers of HRK </w:t>
      </w:r>
      <w:r w:rsidR="009C502C">
        <w:rPr>
          <w:rFonts w:asciiTheme="minorHAnsi" w:hAnsiTheme="minorHAnsi" w:cs="Arial"/>
          <w:bCs/>
          <w:sz w:val="22"/>
          <w:szCs w:val="22"/>
          <w:lang w:val="en-GB"/>
        </w:rPr>
        <w:t>1,521,624</w:t>
      </w:r>
      <w:r w:rsidRPr="001E7DB0">
        <w:rPr>
          <w:rFonts w:asciiTheme="minorHAnsi" w:hAnsiTheme="minorHAnsi" w:cs="Arial"/>
          <w:sz w:val="22"/>
          <w:szCs w:val="22"/>
          <w:lang w:val="en-GB"/>
        </w:rPr>
        <w:t xml:space="preserve"> </w:t>
      </w:r>
      <w:r w:rsidRPr="001E7DB0">
        <w:rPr>
          <w:rFonts w:asciiTheme="minorHAnsi" w:hAnsiTheme="minorHAnsi" w:cs="Arial"/>
          <w:bCs/>
          <w:sz w:val="22"/>
          <w:szCs w:val="22"/>
          <w:lang w:val="en-GB"/>
        </w:rPr>
        <w:t xml:space="preserve">thousand is not covered by ordinary collateral, but it relates to receivables and received funds from the Republic of Croatia of HRK </w:t>
      </w:r>
      <w:r w:rsidR="009C502C">
        <w:rPr>
          <w:rFonts w:asciiTheme="minorHAnsi" w:hAnsiTheme="minorHAnsi" w:cs="Arial"/>
          <w:bCs/>
          <w:sz w:val="22"/>
          <w:szCs w:val="22"/>
          <w:lang w:val="en-GB"/>
        </w:rPr>
        <w:t>618,596</w:t>
      </w:r>
      <w:r w:rsidRPr="001E7DB0">
        <w:rPr>
          <w:rFonts w:asciiTheme="minorHAnsi" w:hAnsiTheme="minorHAnsi" w:cs="Arial"/>
          <w:bCs/>
          <w:sz w:val="22"/>
          <w:szCs w:val="22"/>
          <w:lang w:val="en-GB"/>
        </w:rPr>
        <w:t xml:space="preserve"> thousand,</w:t>
      </w:r>
      <w:r w:rsidRPr="001E7DB0">
        <w:rPr>
          <w:rFonts w:asciiTheme="minorHAnsi" w:hAnsiTheme="minorHAnsi" w:cs="Arial"/>
          <w:sz w:val="22"/>
          <w:szCs w:val="22"/>
          <w:lang w:val="en-GB"/>
        </w:rPr>
        <w:t xml:space="preserve"> local (regional) authorities of HRK </w:t>
      </w:r>
      <w:r w:rsidR="009C502C">
        <w:rPr>
          <w:rFonts w:asciiTheme="minorHAnsi" w:hAnsiTheme="minorHAnsi" w:cs="Arial"/>
          <w:sz w:val="22"/>
          <w:szCs w:val="22"/>
          <w:lang w:val="en-GB"/>
        </w:rPr>
        <w:t>510,573</w:t>
      </w:r>
      <w:r w:rsidRPr="001E7DB0">
        <w:rPr>
          <w:rFonts w:asciiTheme="minorHAnsi" w:hAnsiTheme="minorHAnsi" w:cs="Arial"/>
          <w:sz w:val="22"/>
          <w:szCs w:val="22"/>
          <w:lang w:val="en-GB"/>
        </w:rPr>
        <w:t xml:space="preserve"> thousand</w:t>
      </w:r>
      <w:r w:rsidR="001F4305">
        <w:rPr>
          <w:rFonts w:asciiTheme="minorHAnsi" w:hAnsiTheme="minorHAnsi" w:cs="Arial"/>
          <w:sz w:val="22"/>
          <w:szCs w:val="22"/>
          <w:lang w:val="en-GB"/>
        </w:rPr>
        <w:t xml:space="preserve"> and</w:t>
      </w:r>
      <w:r w:rsidRPr="001E7DB0">
        <w:rPr>
          <w:rFonts w:asciiTheme="minorHAnsi" w:hAnsiTheme="minorHAnsi" w:cs="Arial"/>
          <w:sz w:val="22"/>
          <w:szCs w:val="22"/>
          <w:lang w:val="en-GB"/>
        </w:rPr>
        <w:t xml:space="preserve"> public companies for whose liabilities the Republic of Croatia guarantees jointly and unconditionally of HRK </w:t>
      </w:r>
      <w:r w:rsidR="009C502C">
        <w:rPr>
          <w:rFonts w:asciiTheme="minorHAnsi" w:hAnsiTheme="minorHAnsi" w:cs="Arial"/>
          <w:sz w:val="22"/>
          <w:szCs w:val="22"/>
          <w:lang w:val="en-GB"/>
        </w:rPr>
        <w:t>240,099</w:t>
      </w:r>
      <w:r w:rsidRPr="001E7DB0">
        <w:rPr>
          <w:rFonts w:asciiTheme="minorHAnsi" w:hAnsiTheme="minorHAnsi" w:cs="Arial"/>
          <w:sz w:val="22"/>
          <w:szCs w:val="22"/>
          <w:lang w:val="en-GB"/>
        </w:rPr>
        <w:t xml:space="preserve"> thousand. An additional amount of HRK </w:t>
      </w:r>
      <w:r w:rsidR="009C502C">
        <w:rPr>
          <w:rFonts w:asciiTheme="minorHAnsi" w:hAnsiTheme="minorHAnsi" w:cs="Arial"/>
          <w:sz w:val="22"/>
          <w:szCs w:val="22"/>
          <w:lang w:val="en-GB"/>
        </w:rPr>
        <w:t>152,356</w:t>
      </w:r>
      <w:r w:rsidRPr="001E7DB0">
        <w:rPr>
          <w:rFonts w:asciiTheme="minorHAnsi" w:hAnsiTheme="minorHAnsi" w:cs="Arial"/>
          <w:bCs/>
          <w:sz w:val="22"/>
          <w:szCs w:val="22"/>
          <w:lang w:val="en-GB"/>
        </w:rPr>
        <w:t xml:space="preserve"> thousand relates to receivables from majority state-owned companies</w:t>
      </w:r>
      <w:r w:rsidR="00624463" w:rsidRPr="001E7DB0">
        <w:rPr>
          <w:rFonts w:asciiTheme="minorHAnsi" w:hAnsiTheme="minorHAnsi" w:cs="Arial"/>
          <w:bCs/>
          <w:sz w:val="22"/>
          <w:szCs w:val="22"/>
          <w:lang w:val="en-GB"/>
        </w:rPr>
        <w:t xml:space="preserve"> (controlling influence)</w:t>
      </w:r>
      <w:r w:rsidRPr="001E7DB0">
        <w:rPr>
          <w:rFonts w:asciiTheme="minorHAnsi" w:hAnsiTheme="minorHAnsi" w:cs="Arial"/>
          <w:bCs/>
          <w:sz w:val="22"/>
          <w:szCs w:val="22"/>
          <w:lang w:val="en-GB"/>
        </w:rPr>
        <w:t>.</w:t>
      </w:r>
      <w:r w:rsidRPr="001E7DB0">
        <w:rPr>
          <w:rFonts w:asciiTheme="minorHAnsi" w:hAnsiTheme="minorHAnsi" w:cs="Arial"/>
          <w:sz w:val="22"/>
          <w:szCs w:val="22"/>
          <w:lang w:val="en-GB"/>
        </w:rPr>
        <w:t xml:space="preserve"> </w:t>
      </w:r>
    </w:p>
    <w:p w14:paraId="4EB4E9E2" w14:textId="77777777" w:rsidR="00ED44EC" w:rsidRPr="001E7DB0" w:rsidRDefault="00ED44EC" w:rsidP="001E7DB0">
      <w:pPr>
        <w:pStyle w:val="T1"/>
        <w:keepNext w:val="0"/>
        <w:spacing w:before="0" w:after="0" w:line="240" w:lineRule="auto"/>
        <w:ind w:right="-1"/>
        <w:rPr>
          <w:rFonts w:asciiTheme="minorHAnsi" w:hAnsiTheme="minorHAnsi"/>
          <w:b w:val="0"/>
          <w:sz w:val="22"/>
          <w:szCs w:val="22"/>
          <w:lang w:val="en-GB"/>
        </w:rPr>
      </w:pPr>
    </w:p>
    <w:p w14:paraId="0D7D5C32" w14:textId="77777777" w:rsidR="009E0A47" w:rsidRPr="001E7DB0" w:rsidRDefault="009E0A47" w:rsidP="001E7DB0">
      <w:pPr>
        <w:pStyle w:val="T1"/>
        <w:keepNext w:val="0"/>
        <w:spacing w:before="0" w:after="0" w:line="240" w:lineRule="auto"/>
        <w:ind w:right="-1"/>
        <w:rPr>
          <w:rFonts w:asciiTheme="minorHAnsi" w:hAnsiTheme="minorHAnsi"/>
          <w:sz w:val="22"/>
          <w:szCs w:val="22"/>
          <w:lang w:val="en-GB"/>
        </w:rPr>
        <w:sectPr w:rsidR="009E0A47" w:rsidRPr="001E7DB0" w:rsidSect="00F26FF5">
          <w:footerReference w:type="default" r:id="rId177"/>
          <w:pgSz w:w="11907" w:h="16840" w:code="9"/>
          <w:pgMar w:top="1418" w:right="1134" w:bottom="1134" w:left="1418" w:header="851" w:footer="851" w:gutter="0"/>
          <w:cols w:space="720"/>
          <w:noEndnote/>
        </w:sectPr>
      </w:pPr>
    </w:p>
    <w:p w14:paraId="1D469C85" w14:textId="77777777" w:rsidR="00AF666D" w:rsidRPr="001E7DB0" w:rsidRDefault="00AF666D" w:rsidP="001E7DB0">
      <w:pPr>
        <w:pStyle w:val="T1"/>
        <w:keepNext w:val="0"/>
        <w:spacing w:before="0" w:after="0" w:line="240" w:lineRule="auto"/>
        <w:rPr>
          <w:rFonts w:asciiTheme="minorHAnsi" w:hAnsiTheme="minorHAnsi"/>
          <w:sz w:val="22"/>
          <w:szCs w:val="22"/>
          <w:lang w:val="en-GB"/>
        </w:rPr>
      </w:pPr>
    </w:p>
    <w:p w14:paraId="38EF5031" w14:textId="77777777" w:rsidR="00AF666D" w:rsidRDefault="00AF666D" w:rsidP="001E7DB0">
      <w:pPr>
        <w:pStyle w:val="T1"/>
        <w:keepNext w:val="0"/>
        <w:spacing w:before="0" w:after="0" w:line="240" w:lineRule="auto"/>
        <w:rPr>
          <w:rFonts w:asciiTheme="minorHAnsi" w:hAnsiTheme="minorHAnsi"/>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Risk management (continued)</w:t>
      </w:r>
    </w:p>
    <w:p w14:paraId="4FE43247" w14:textId="77777777" w:rsidR="00866C00" w:rsidRPr="001E7DB0" w:rsidRDefault="00866C00" w:rsidP="001E7DB0">
      <w:pPr>
        <w:pStyle w:val="T1"/>
        <w:keepNext w:val="0"/>
        <w:spacing w:before="0" w:after="0" w:line="240" w:lineRule="auto"/>
        <w:rPr>
          <w:rFonts w:asciiTheme="minorHAnsi" w:hAnsiTheme="minorHAnsi" w:cs="Arial"/>
          <w:sz w:val="22"/>
          <w:szCs w:val="22"/>
          <w:lang w:val="en-GB"/>
        </w:rPr>
      </w:pPr>
    </w:p>
    <w:p w14:paraId="0069BCC4" w14:textId="77777777" w:rsidR="00AF666D" w:rsidRDefault="00AF66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737B5F0D" w14:textId="77777777" w:rsidR="00866C00" w:rsidRPr="001E7DB0" w:rsidRDefault="00866C00" w:rsidP="001E7DB0">
      <w:pPr>
        <w:pStyle w:val="accountingpolicytitle"/>
        <w:rPr>
          <w:rFonts w:asciiTheme="minorHAnsi" w:hAnsiTheme="minorHAnsi"/>
          <w:sz w:val="22"/>
          <w:szCs w:val="22"/>
          <w:lang w:val="en-GB"/>
        </w:rPr>
      </w:pPr>
    </w:p>
    <w:p w14:paraId="5EFA6A3C" w14:textId="77777777" w:rsidR="00AF666D" w:rsidRDefault="00AF666D"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 (continued)</w:t>
      </w:r>
    </w:p>
    <w:p w14:paraId="47CA7968" w14:textId="77777777" w:rsidR="00866C00" w:rsidRDefault="00866C00" w:rsidP="001E7DB0">
      <w:pPr>
        <w:rPr>
          <w:rFonts w:asciiTheme="minorHAnsi" w:hAnsiTheme="minorHAnsi" w:cs="Arial"/>
          <w:b/>
          <w:sz w:val="22"/>
          <w:szCs w:val="22"/>
          <w:lang w:val="en-GB"/>
        </w:rPr>
      </w:pPr>
    </w:p>
    <w:p w14:paraId="3DA05D0E" w14:textId="040F060E" w:rsidR="00866C00" w:rsidRDefault="00866C00" w:rsidP="001E7DB0">
      <w:pPr>
        <w:jc w:val="both"/>
        <w:rPr>
          <w:rFonts w:asciiTheme="minorHAnsi" w:hAnsiTheme="minorHAnsi" w:cs="Arial"/>
          <w:sz w:val="22"/>
          <w:szCs w:val="22"/>
          <w:lang w:val="en-GB"/>
        </w:rPr>
      </w:pPr>
      <w:r w:rsidRPr="004707C9">
        <w:rPr>
          <w:rFonts w:asciiTheme="minorHAnsi" w:hAnsiTheme="minorHAnsi" w:cs="Arial"/>
          <w:sz w:val="22"/>
          <w:szCs w:val="22"/>
          <w:lang w:val="en-GB"/>
        </w:rPr>
        <w:t xml:space="preserve">The amount of assets available for sale and held to maturity is not covered by ordinary collateral but it relates to government bonds and treasury bills of the Ministry of Finance of HRK </w:t>
      </w:r>
      <w:r w:rsidRPr="00866C00">
        <w:rPr>
          <w:rFonts w:asciiTheme="minorHAnsi" w:hAnsiTheme="minorHAnsi" w:cs="Arial"/>
          <w:sz w:val="22"/>
          <w:szCs w:val="22"/>
          <w:lang w:val="en-GB"/>
        </w:rPr>
        <w:t>2</w:t>
      </w:r>
      <w:r>
        <w:rPr>
          <w:rFonts w:asciiTheme="minorHAnsi" w:hAnsiTheme="minorHAnsi" w:cs="Arial"/>
          <w:sz w:val="22"/>
          <w:szCs w:val="22"/>
          <w:lang w:val="en-GB"/>
        </w:rPr>
        <w:t>,</w:t>
      </w:r>
      <w:r w:rsidR="009C502C">
        <w:rPr>
          <w:rFonts w:asciiTheme="minorHAnsi" w:hAnsiTheme="minorHAnsi" w:cs="Arial"/>
          <w:sz w:val="22"/>
          <w:szCs w:val="22"/>
          <w:lang w:val="en-GB"/>
        </w:rPr>
        <w:t>483,310</w:t>
      </w:r>
      <w:r w:rsidRPr="004707C9">
        <w:rPr>
          <w:rFonts w:asciiTheme="minorHAnsi" w:hAnsiTheme="minorHAnsi" w:cs="Arial"/>
          <w:sz w:val="22"/>
          <w:szCs w:val="22"/>
          <w:lang w:val="en-GB"/>
        </w:rPr>
        <w:t xml:space="preserve"> thousand for the Group and HRK </w:t>
      </w:r>
      <w:r w:rsidRPr="00866C00">
        <w:rPr>
          <w:rFonts w:asciiTheme="minorHAnsi" w:hAnsiTheme="minorHAnsi" w:cs="Arial"/>
          <w:sz w:val="22"/>
          <w:szCs w:val="22"/>
          <w:lang w:val="en-GB"/>
        </w:rPr>
        <w:t>2</w:t>
      </w:r>
      <w:r>
        <w:rPr>
          <w:rFonts w:asciiTheme="minorHAnsi" w:hAnsiTheme="minorHAnsi" w:cs="Arial"/>
          <w:sz w:val="22"/>
          <w:szCs w:val="22"/>
          <w:lang w:val="en-GB"/>
        </w:rPr>
        <w:t>,</w:t>
      </w:r>
      <w:r w:rsidR="009C502C" w:rsidRPr="00866C00">
        <w:rPr>
          <w:rFonts w:asciiTheme="minorHAnsi" w:hAnsiTheme="minorHAnsi" w:cs="Arial"/>
          <w:sz w:val="22"/>
          <w:szCs w:val="22"/>
          <w:lang w:val="en-GB"/>
        </w:rPr>
        <w:t>44</w:t>
      </w:r>
      <w:r w:rsidR="009C502C">
        <w:rPr>
          <w:rFonts w:asciiTheme="minorHAnsi" w:hAnsiTheme="minorHAnsi" w:cs="Arial"/>
          <w:sz w:val="22"/>
          <w:szCs w:val="22"/>
          <w:lang w:val="en-GB"/>
        </w:rPr>
        <w:t>3</w:t>
      </w:r>
      <w:r>
        <w:rPr>
          <w:rFonts w:asciiTheme="minorHAnsi" w:hAnsiTheme="minorHAnsi" w:cs="Arial"/>
          <w:sz w:val="22"/>
          <w:szCs w:val="22"/>
          <w:lang w:val="en-GB"/>
        </w:rPr>
        <w:t>,</w:t>
      </w:r>
      <w:r w:rsidR="009C502C">
        <w:rPr>
          <w:rFonts w:asciiTheme="minorHAnsi" w:hAnsiTheme="minorHAnsi" w:cs="Arial"/>
          <w:sz w:val="22"/>
          <w:szCs w:val="22"/>
          <w:lang w:val="en-GB"/>
        </w:rPr>
        <w:t xml:space="preserve">010 </w:t>
      </w:r>
      <w:r w:rsidRPr="004707C9">
        <w:rPr>
          <w:rFonts w:asciiTheme="minorHAnsi" w:hAnsiTheme="minorHAnsi" w:cs="Arial"/>
          <w:sz w:val="22"/>
          <w:szCs w:val="22"/>
          <w:lang w:val="en-GB"/>
        </w:rPr>
        <w:t>thousand for the Bank.</w:t>
      </w:r>
    </w:p>
    <w:p w14:paraId="4C1EA67F" w14:textId="77777777" w:rsidR="00866C00" w:rsidRPr="001E7DB0" w:rsidRDefault="00866C00" w:rsidP="001E7DB0">
      <w:pPr>
        <w:jc w:val="both"/>
        <w:rPr>
          <w:rFonts w:asciiTheme="minorHAnsi" w:hAnsiTheme="minorHAnsi" w:cs="Arial"/>
          <w:b/>
          <w:sz w:val="22"/>
          <w:szCs w:val="22"/>
          <w:lang w:val="en-GB"/>
        </w:rPr>
      </w:pPr>
    </w:p>
    <w:p w14:paraId="4EE629C2" w14:textId="64C4A3CF" w:rsidR="003F61C9" w:rsidRDefault="00B47ED1" w:rsidP="001E7DB0">
      <w:pPr>
        <w:pStyle w:val="T1"/>
        <w:keepNext w:val="0"/>
        <w:spacing w:before="0" w:after="0" w:line="240" w:lineRule="auto"/>
        <w:ind w:right="-244"/>
        <w:rPr>
          <w:rFonts w:asciiTheme="minorHAnsi" w:hAnsiTheme="minorHAnsi"/>
          <w:b w:val="0"/>
          <w:sz w:val="22"/>
          <w:szCs w:val="22"/>
          <w:lang w:val="en-GB"/>
        </w:rPr>
      </w:pPr>
      <w:r w:rsidRPr="001E7DB0">
        <w:rPr>
          <w:rFonts w:asciiTheme="minorHAnsi" w:hAnsiTheme="minorHAnsi"/>
          <w:b w:val="0"/>
          <w:sz w:val="22"/>
          <w:szCs w:val="22"/>
          <w:lang w:val="en-GB"/>
        </w:rPr>
        <w:t xml:space="preserve">Other assets of HRK </w:t>
      </w:r>
      <w:r w:rsidR="009C502C">
        <w:rPr>
          <w:rFonts w:asciiTheme="minorHAnsi" w:hAnsiTheme="minorHAnsi"/>
          <w:b w:val="0"/>
          <w:sz w:val="22"/>
          <w:szCs w:val="22"/>
          <w:lang w:val="en-GB"/>
        </w:rPr>
        <w:t>1,034</w:t>
      </w:r>
      <w:r w:rsidR="009C502C"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thousand are not covered by ordinary collateral, but relate to receivables from the Republic of Croatia and the government funds.</w:t>
      </w:r>
    </w:p>
    <w:p w14:paraId="6EDCC639" w14:textId="77777777" w:rsidR="00866C00" w:rsidRPr="001E7DB0" w:rsidRDefault="00866C00" w:rsidP="001E7DB0">
      <w:pPr>
        <w:pStyle w:val="T1"/>
        <w:keepNext w:val="0"/>
        <w:spacing w:before="0" w:after="0" w:line="240" w:lineRule="auto"/>
        <w:ind w:right="-244"/>
        <w:rPr>
          <w:rFonts w:asciiTheme="minorHAnsi" w:hAnsiTheme="minorHAnsi"/>
          <w:b w:val="0"/>
          <w:sz w:val="22"/>
          <w:szCs w:val="22"/>
          <w:lang w:val="en-GB"/>
        </w:rPr>
      </w:pPr>
    </w:p>
    <w:p w14:paraId="67777ACD" w14:textId="77777777" w:rsidR="00312C5D" w:rsidRPr="001E7DB0" w:rsidRDefault="00312C5D" w:rsidP="001E7DB0">
      <w:pPr>
        <w:pStyle w:val="T1"/>
        <w:keepNext w:val="0"/>
        <w:spacing w:before="0" w:after="0" w:line="240" w:lineRule="auto"/>
        <w:ind w:right="-244"/>
        <w:rPr>
          <w:rFonts w:asciiTheme="minorHAnsi" w:hAnsiTheme="minorHAnsi"/>
          <w:b w:val="0"/>
          <w:sz w:val="22"/>
          <w:szCs w:val="22"/>
          <w:lang w:val="en-GB"/>
        </w:rPr>
      </w:pPr>
    </w:p>
    <w:p w14:paraId="6DAEFBE9" w14:textId="77777777" w:rsidR="009E0A47" w:rsidRPr="001E7DB0" w:rsidRDefault="009E0A47" w:rsidP="001E7DB0">
      <w:pPr>
        <w:pStyle w:val="T1"/>
        <w:spacing w:before="0" w:after="0" w:line="240" w:lineRule="auto"/>
        <w:rPr>
          <w:rFonts w:asciiTheme="minorHAnsi" w:hAnsiTheme="minorHAnsi" w:cs="Arial"/>
          <w:sz w:val="22"/>
          <w:szCs w:val="22"/>
          <w:highlight w:val="yellow"/>
          <w:lang w:val="en-GB"/>
        </w:rPr>
        <w:sectPr w:rsidR="009E0A47" w:rsidRPr="001E7DB0" w:rsidSect="00F26FF5">
          <w:footerReference w:type="default" r:id="rId178"/>
          <w:pgSz w:w="11907" w:h="16840" w:code="9"/>
          <w:pgMar w:top="1418" w:right="1134" w:bottom="1134" w:left="1418" w:header="851" w:footer="851" w:gutter="0"/>
          <w:cols w:space="720"/>
          <w:noEndnote/>
        </w:sectPr>
      </w:pPr>
    </w:p>
    <w:p w14:paraId="6D0319FF" w14:textId="77777777" w:rsidR="00B47ED1" w:rsidRPr="001E7DB0" w:rsidRDefault="00B47ED1" w:rsidP="00B716C6">
      <w:pPr>
        <w:pStyle w:val="T1"/>
        <w:keepNext w:val="0"/>
        <w:spacing w:line="300" w:lineRule="exact"/>
        <w:rPr>
          <w:rFonts w:asciiTheme="minorHAnsi" w:hAnsiTheme="minorHAnsi" w:cs="Arial"/>
          <w:sz w:val="22"/>
          <w:szCs w:val="22"/>
          <w:lang w:val="en-GB"/>
        </w:rPr>
      </w:pPr>
      <w:r w:rsidRPr="001E7DB0">
        <w:rPr>
          <w:rFonts w:asciiTheme="minorHAnsi" w:hAnsiTheme="minorHAnsi"/>
          <w:sz w:val="22"/>
          <w:szCs w:val="22"/>
          <w:lang w:val="en-GB"/>
        </w:rPr>
        <w:lastRenderedPageBreak/>
        <w:t>31.</w:t>
      </w:r>
      <w:r w:rsidRPr="001E7DB0">
        <w:rPr>
          <w:rFonts w:asciiTheme="minorHAnsi" w:hAnsiTheme="minorHAnsi"/>
          <w:sz w:val="22"/>
          <w:szCs w:val="22"/>
          <w:lang w:val="en-GB"/>
        </w:rPr>
        <w:tab/>
        <w:t>Risk management (continued)</w:t>
      </w:r>
    </w:p>
    <w:p w14:paraId="2B092B52" w14:textId="77777777" w:rsidR="00B47ED1" w:rsidRPr="001E7DB0" w:rsidRDefault="00B47ED1" w:rsidP="00F81348">
      <w:pPr>
        <w:pStyle w:val="accountingpolicytitle"/>
        <w:spacing w:before="120" w:after="120" w:line="300" w:lineRule="exact"/>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9CFC0FB" w14:textId="77777777" w:rsidR="00B47ED1" w:rsidRPr="001E7DB0" w:rsidRDefault="00B47ED1" w:rsidP="00F81348">
      <w:pPr>
        <w:spacing w:before="120" w:after="120" w:line="300" w:lineRule="exact"/>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522B2F01" w14:textId="77777777" w:rsidR="00B47ED1" w:rsidRPr="001E7DB0" w:rsidRDefault="00B47ED1" w:rsidP="00B716C6">
      <w:pPr>
        <w:spacing w:before="120" w:after="120" w:line="240" w:lineRule="exact"/>
        <w:jc w:val="both"/>
        <w:rPr>
          <w:rFonts w:asciiTheme="minorHAnsi" w:hAnsiTheme="minorHAnsi" w:cs="Arial"/>
          <w:sz w:val="22"/>
          <w:szCs w:val="22"/>
          <w:lang w:val="en-GB"/>
        </w:rPr>
      </w:pPr>
      <w:r w:rsidRPr="001E7DB0">
        <w:rPr>
          <w:rFonts w:asciiTheme="minorHAnsi" w:hAnsiTheme="minorHAnsi" w:cs="Arial"/>
          <w:sz w:val="22"/>
          <w:szCs w:val="22"/>
          <w:lang w:val="en-GB"/>
        </w:rPr>
        <w:t>Credit risk analysis, before and after the effect of mitigation through collateral</w:t>
      </w:r>
      <w:r w:rsidRPr="001E7DB0">
        <w:rPr>
          <w:rFonts w:asciiTheme="minorHAnsi" w:hAnsiTheme="minorHAnsi" w:cs="Arial"/>
          <w:sz w:val="22"/>
          <w:szCs w:val="22"/>
          <w:lang w:val="hr-HR"/>
        </w:rPr>
        <w:t xml:space="preserve"> </w:t>
      </w:r>
      <w:r w:rsidRPr="001E7DB0">
        <w:rPr>
          <w:rFonts w:asciiTheme="minorHAnsi" w:hAnsiTheme="minorHAnsi" w:cs="Arial"/>
          <w:sz w:val="22"/>
          <w:szCs w:val="22"/>
          <w:lang w:val="en-GB"/>
        </w:rPr>
        <w:t>received</w:t>
      </w:r>
      <w:r w:rsidRPr="001E7DB0" w:rsidDel="00D76AF7">
        <w:rPr>
          <w:rFonts w:asciiTheme="minorHAnsi" w:hAnsiTheme="minorHAnsi" w:cs="Arial"/>
          <w:sz w:val="22"/>
          <w:szCs w:val="22"/>
          <w:lang w:val="en-GB"/>
        </w:rPr>
        <w:t xml:space="preserve"> </w:t>
      </w:r>
      <w:r w:rsidRPr="001E7DB0">
        <w:rPr>
          <w:rFonts w:asciiTheme="minorHAnsi" w:hAnsiTheme="minorHAnsi" w:cs="Arial"/>
          <w:sz w:val="22"/>
          <w:szCs w:val="22"/>
          <w:lang w:val="en-GB"/>
        </w:rPr>
        <w:t>according to the type of financial assets on positions of assets and guarantees and commitments by internal credit rating, is as follows (continued):</w:t>
      </w:r>
    </w:p>
    <w:tbl>
      <w:tblPr>
        <w:tblW w:w="5535" w:type="pct"/>
        <w:jc w:val="center"/>
        <w:tblLayout w:type="fixed"/>
        <w:tblLook w:val="0000" w:firstRow="0" w:lastRow="0" w:firstColumn="0" w:lastColumn="0" w:noHBand="0" w:noVBand="0"/>
      </w:tblPr>
      <w:tblGrid>
        <w:gridCol w:w="1701"/>
        <w:gridCol w:w="1082"/>
        <w:gridCol w:w="1082"/>
        <w:gridCol w:w="1082"/>
        <w:gridCol w:w="1082"/>
        <w:gridCol w:w="1082"/>
        <w:gridCol w:w="1082"/>
        <w:gridCol w:w="1082"/>
        <w:gridCol w:w="1081"/>
      </w:tblGrid>
      <w:tr w:rsidR="00A33463" w:rsidRPr="00E06490" w14:paraId="254B5985" w14:textId="77777777" w:rsidTr="001E7DB0">
        <w:trPr>
          <w:trHeight w:hRule="exact" w:val="1378"/>
          <w:jc w:val="center"/>
        </w:trPr>
        <w:tc>
          <w:tcPr>
            <w:tcW w:w="821" w:type="pct"/>
          </w:tcPr>
          <w:p w14:paraId="5DB720B0" w14:textId="77777777" w:rsidR="00E14AD3" w:rsidRPr="001E7DB0" w:rsidRDefault="00E14AD3" w:rsidP="00A33463">
            <w:pPr>
              <w:rPr>
                <w:rFonts w:asciiTheme="minorHAnsi" w:hAnsiTheme="minorHAnsi" w:cs="Arial"/>
                <w:b/>
                <w:bCs/>
                <w:sz w:val="18"/>
                <w:szCs w:val="18"/>
                <w:lang w:val="en-GB"/>
              </w:rPr>
            </w:pPr>
            <w:r w:rsidRPr="001E7DB0">
              <w:rPr>
                <w:rFonts w:asciiTheme="minorHAnsi" w:hAnsiTheme="minorHAnsi" w:cs="Arial"/>
                <w:b/>
                <w:bCs/>
                <w:sz w:val="18"/>
                <w:szCs w:val="18"/>
                <w:lang w:val="en-GB"/>
              </w:rPr>
              <w:br w:type="page"/>
              <w:t>Bank</w:t>
            </w:r>
          </w:p>
          <w:p w14:paraId="556DEC48" w14:textId="77777777" w:rsidR="00E14AD3" w:rsidRPr="001E7DB0" w:rsidRDefault="00E14AD3">
            <w:pPr>
              <w:rPr>
                <w:rFonts w:asciiTheme="minorHAnsi" w:hAnsiTheme="minorHAnsi" w:cs="Arial"/>
                <w:b/>
                <w:bCs/>
                <w:sz w:val="18"/>
                <w:szCs w:val="18"/>
                <w:lang w:val="en-GB"/>
              </w:rPr>
            </w:pPr>
          </w:p>
          <w:p w14:paraId="750E7905" w14:textId="77777777" w:rsidR="00E14AD3" w:rsidRPr="001E7DB0" w:rsidRDefault="00E14AD3">
            <w:pPr>
              <w:rPr>
                <w:rFonts w:asciiTheme="minorHAnsi" w:hAnsiTheme="minorHAnsi" w:cs="Arial"/>
                <w:b/>
                <w:bCs/>
                <w:sz w:val="18"/>
                <w:szCs w:val="18"/>
                <w:lang w:val="en-GB"/>
              </w:rPr>
            </w:pPr>
          </w:p>
          <w:p w14:paraId="4745A01D" w14:textId="77777777" w:rsidR="00E14AD3" w:rsidRPr="001E7DB0" w:rsidRDefault="00E14AD3">
            <w:pPr>
              <w:rPr>
                <w:rFonts w:asciiTheme="minorHAnsi" w:hAnsiTheme="minorHAnsi" w:cs="Arial"/>
                <w:b/>
                <w:bCs/>
                <w:sz w:val="18"/>
                <w:szCs w:val="18"/>
                <w:lang w:val="en-GB"/>
              </w:rPr>
            </w:pPr>
          </w:p>
          <w:p w14:paraId="551C5692" w14:textId="77777777" w:rsidR="00E14AD3" w:rsidRPr="001E7DB0" w:rsidRDefault="00E14AD3">
            <w:pPr>
              <w:rPr>
                <w:rFonts w:asciiTheme="minorHAnsi" w:hAnsiTheme="minorHAnsi" w:cs="Arial"/>
                <w:b/>
                <w:bCs/>
                <w:sz w:val="18"/>
                <w:szCs w:val="18"/>
                <w:lang w:val="en-GB"/>
              </w:rPr>
            </w:pPr>
          </w:p>
          <w:p w14:paraId="3B31F74E" w14:textId="767159F8" w:rsidR="00E14AD3" w:rsidRPr="001E7DB0" w:rsidRDefault="00204BA4">
            <w:pPr>
              <w:rPr>
                <w:rFonts w:asciiTheme="minorHAnsi" w:hAnsiTheme="minorHAnsi" w:cs="Arial"/>
                <w:sz w:val="18"/>
                <w:szCs w:val="18"/>
                <w:lang w:val="en-GB"/>
              </w:rPr>
            </w:pPr>
            <w:r w:rsidRPr="001E7DB0">
              <w:rPr>
                <w:rFonts w:asciiTheme="minorHAnsi" w:hAnsiTheme="minorHAnsi" w:cs="Arial"/>
                <w:b/>
                <w:bCs/>
                <w:sz w:val="18"/>
                <w:szCs w:val="18"/>
                <w:lang w:val="en-GB"/>
              </w:rPr>
              <w:t>201</w:t>
            </w:r>
            <w:r>
              <w:rPr>
                <w:rFonts w:asciiTheme="minorHAnsi" w:hAnsiTheme="minorHAnsi" w:cs="Arial"/>
                <w:b/>
                <w:bCs/>
                <w:sz w:val="18"/>
                <w:szCs w:val="18"/>
                <w:lang w:val="en-GB"/>
              </w:rPr>
              <w:t>6</w:t>
            </w:r>
          </w:p>
        </w:tc>
        <w:tc>
          <w:tcPr>
            <w:tcW w:w="522" w:type="pct"/>
          </w:tcPr>
          <w:p w14:paraId="06E94421"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exposure </w:t>
            </w:r>
          </w:p>
          <w:p w14:paraId="3DE762D5"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of portfolio </w:t>
            </w:r>
          </w:p>
          <w:p w14:paraId="70C74BBC"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of risk </w:t>
            </w:r>
          </w:p>
          <w:p w14:paraId="28B15AA4"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group  A</w:t>
            </w:r>
          </w:p>
          <w:p w14:paraId="36EF1C6C"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0E2222B8" w14:textId="77777777" w:rsidR="00E14AD3" w:rsidRPr="001E7DB0" w:rsidRDefault="00A04953" w:rsidP="001E7DB0">
            <w:pPr>
              <w:jc w:val="right"/>
              <w:rPr>
                <w:rFonts w:asciiTheme="minorHAnsi" w:hAnsiTheme="minorHAnsi" w:cs="Arial"/>
                <w:b/>
                <w:sz w:val="18"/>
                <w:szCs w:val="18"/>
                <w:lang w:val="en-GB"/>
              </w:rPr>
            </w:pPr>
            <w:r w:rsidRPr="00A33463">
              <w:rPr>
                <w:rFonts w:asciiTheme="minorHAnsi" w:hAnsiTheme="minorHAnsi" w:cs="Arial"/>
                <w:b/>
                <w:sz w:val="18"/>
                <w:szCs w:val="18"/>
                <w:lang w:val="en-GB"/>
              </w:rPr>
              <w:t xml:space="preserve">Gross exposure of </w:t>
            </w:r>
            <w:r w:rsidR="00E14AD3" w:rsidRPr="001E7DB0">
              <w:rPr>
                <w:rFonts w:asciiTheme="minorHAnsi" w:hAnsiTheme="minorHAnsi" w:cs="Arial"/>
                <w:b/>
                <w:sz w:val="18"/>
                <w:szCs w:val="18"/>
                <w:lang w:val="en-GB"/>
              </w:rPr>
              <w:t>portfolio of risk group  B</w:t>
            </w:r>
          </w:p>
          <w:p w14:paraId="4E9AAB42"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1EA8E895"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Gross exposure of portfolio of risk group  C</w:t>
            </w:r>
          </w:p>
          <w:p w14:paraId="50EF5B4B"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098E2ACF"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Gross exposure of total portfolio</w:t>
            </w:r>
          </w:p>
          <w:p w14:paraId="2E0D0385"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444CC142"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Net exposure of portfolio of risk group  A</w:t>
            </w:r>
          </w:p>
          <w:p w14:paraId="4F9EE6CE"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1E0940E8"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Net exposure of portfolio of risk group  B</w:t>
            </w:r>
          </w:p>
          <w:p w14:paraId="640BD67A"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352FEA20"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Net exposure of portfolio of risk group  C</w:t>
            </w:r>
          </w:p>
          <w:p w14:paraId="0A35A55F" w14:textId="77777777" w:rsidR="00E14AD3" w:rsidRPr="001E7DB0" w:rsidRDefault="00E14AD3" w:rsidP="001E7DB0">
            <w:pPr>
              <w:jc w:val="right"/>
              <w:rPr>
                <w:rFonts w:asciiTheme="minorHAnsi" w:hAnsiTheme="minorHAnsi" w:cs="Arial"/>
                <w:b/>
                <w:sz w:val="18"/>
                <w:szCs w:val="18"/>
                <w:lang w:val="en-GB"/>
              </w:rPr>
            </w:pPr>
          </w:p>
        </w:tc>
        <w:tc>
          <w:tcPr>
            <w:tcW w:w="522" w:type="pct"/>
          </w:tcPr>
          <w:p w14:paraId="4715D586" w14:textId="77777777" w:rsidR="00E14AD3" w:rsidRPr="001E7DB0" w:rsidRDefault="00E14AD3" w:rsidP="001E7DB0">
            <w:pPr>
              <w:jc w:val="right"/>
              <w:rPr>
                <w:rFonts w:asciiTheme="minorHAnsi" w:hAnsiTheme="minorHAnsi" w:cs="Arial"/>
                <w:b/>
                <w:sz w:val="18"/>
                <w:szCs w:val="18"/>
                <w:lang w:val="en-GB"/>
              </w:rPr>
            </w:pPr>
            <w:r w:rsidRPr="001E7DB0">
              <w:rPr>
                <w:rFonts w:asciiTheme="minorHAnsi" w:hAnsiTheme="minorHAnsi" w:cs="Arial"/>
                <w:b/>
                <w:sz w:val="18"/>
                <w:szCs w:val="18"/>
                <w:lang w:val="en-GB"/>
              </w:rPr>
              <w:t>Net exposure of total portfolio</w:t>
            </w:r>
          </w:p>
          <w:p w14:paraId="2BAD4F5F" w14:textId="77777777" w:rsidR="00E14AD3" w:rsidRPr="001E7DB0" w:rsidRDefault="00E14AD3" w:rsidP="001E7DB0">
            <w:pPr>
              <w:rPr>
                <w:rFonts w:asciiTheme="minorHAnsi" w:hAnsiTheme="minorHAnsi" w:cs="Arial"/>
                <w:b/>
                <w:sz w:val="18"/>
                <w:szCs w:val="18"/>
                <w:lang w:val="en-GB"/>
              </w:rPr>
            </w:pPr>
          </w:p>
          <w:p w14:paraId="32CAB33F" w14:textId="77777777" w:rsidR="00E14AD3" w:rsidRPr="001E7DB0" w:rsidRDefault="00E14AD3" w:rsidP="001E7DB0">
            <w:pPr>
              <w:jc w:val="right"/>
              <w:rPr>
                <w:rFonts w:asciiTheme="minorHAnsi" w:hAnsiTheme="minorHAnsi" w:cs="Arial"/>
                <w:b/>
                <w:sz w:val="18"/>
                <w:szCs w:val="18"/>
                <w:lang w:val="en-GB"/>
              </w:rPr>
            </w:pPr>
          </w:p>
        </w:tc>
      </w:tr>
      <w:tr w:rsidR="00A33463" w:rsidRPr="00E06490" w14:paraId="106786C4" w14:textId="77777777" w:rsidTr="00A33463">
        <w:trPr>
          <w:trHeight w:val="101"/>
          <w:jc w:val="center"/>
        </w:trPr>
        <w:tc>
          <w:tcPr>
            <w:tcW w:w="821" w:type="pct"/>
          </w:tcPr>
          <w:p w14:paraId="56B610CB" w14:textId="77777777" w:rsidR="00E14AD3" w:rsidRPr="001E7DB0" w:rsidRDefault="00E14AD3" w:rsidP="00A04953">
            <w:pPr>
              <w:rPr>
                <w:rFonts w:asciiTheme="minorHAnsi" w:hAnsiTheme="minorHAnsi" w:cs="Arial"/>
                <w:sz w:val="18"/>
                <w:szCs w:val="18"/>
                <w:lang w:val="en-GB"/>
              </w:rPr>
            </w:pPr>
          </w:p>
        </w:tc>
        <w:tc>
          <w:tcPr>
            <w:tcW w:w="522" w:type="pct"/>
          </w:tcPr>
          <w:p w14:paraId="21AF0E8B"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53CDB952"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164B5BEE"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64126478"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30A53379"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4CB487AA"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44C57560"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522" w:type="pct"/>
          </w:tcPr>
          <w:p w14:paraId="6634BDF0" w14:textId="77777777" w:rsidR="00E14AD3" w:rsidRPr="001E7DB0" w:rsidRDefault="00E14AD3" w:rsidP="00A04953">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r>
      <w:tr w:rsidR="00A33463" w:rsidRPr="00E06490" w14:paraId="1EDA9C0C" w14:textId="77777777" w:rsidTr="00A33463">
        <w:trPr>
          <w:trHeight w:val="164"/>
          <w:jc w:val="center"/>
        </w:trPr>
        <w:tc>
          <w:tcPr>
            <w:tcW w:w="821" w:type="pct"/>
            <w:vAlign w:val="bottom"/>
          </w:tcPr>
          <w:p w14:paraId="6EA9DA3A" w14:textId="77777777" w:rsidR="00E14AD3" w:rsidRPr="001E7DB0" w:rsidRDefault="00E14AD3" w:rsidP="00A04953">
            <w:pPr>
              <w:pStyle w:val="TT"/>
              <w:spacing w:line="220" w:lineRule="exact"/>
              <w:rPr>
                <w:rFonts w:asciiTheme="minorHAnsi" w:hAnsiTheme="minorHAnsi" w:cs="Arial"/>
                <w:b/>
                <w:bCs/>
                <w:sz w:val="18"/>
                <w:szCs w:val="18"/>
              </w:rPr>
            </w:pPr>
            <w:r w:rsidRPr="001E7DB0">
              <w:rPr>
                <w:rFonts w:asciiTheme="minorHAnsi" w:hAnsiTheme="minorHAnsi" w:cs="Arial"/>
                <w:b/>
                <w:bCs/>
                <w:sz w:val="18"/>
                <w:szCs w:val="18"/>
              </w:rPr>
              <w:t>Assets</w:t>
            </w:r>
          </w:p>
        </w:tc>
        <w:tc>
          <w:tcPr>
            <w:tcW w:w="522" w:type="pct"/>
          </w:tcPr>
          <w:p w14:paraId="0525D8C9" w14:textId="77777777" w:rsidR="00E14AD3" w:rsidRPr="001E7DB0" w:rsidRDefault="00E14AD3" w:rsidP="00A04953">
            <w:pPr>
              <w:pStyle w:val="TT"/>
              <w:rPr>
                <w:rFonts w:asciiTheme="minorHAnsi" w:hAnsiTheme="minorHAnsi" w:cs="Arial"/>
                <w:b/>
                <w:bCs/>
                <w:sz w:val="18"/>
                <w:szCs w:val="18"/>
              </w:rPr>
            </w:pPr>
          </w:p>
        </w:tc>
        <w:tc>
          <w:tcPr>
            <w:tcW w:w="522" w:type="pct"/>
          </w:tcPr>
          <w:p w14:paraId="17FA5849" w14:textId="77777777" w:rsidR="00E14AD3" w:rsidRPr="001E7DB0" w:rsidRDefault="00E14AD3" w:rsidP="00A04953">
            <w:pPr>
              <w:pStyle w:val="TT"/>
              <w:rPr>
                <w:rFonts w:asciiTheme="minorHAnsi" w:hAnsiTheme="minorHAnsi" w:cs="Arial"/>
                <w:b/>
                <w:bCs/>
                <w:sz w:val="18"/>
                <w:szCs w:val="18"/>
              </w:rPr>
            </w:pPr>
          </w:p>
        </w:tc>
        <w:tc>
          <w:tcPr>
            <w:tcW w:w="522" w:type="pct"/>
          </w:tcPr>
          <w:p w14:paraId="7A19A402" w14:textId="77777777" w:rsidR="00E14AD3" w:rsidRPr="001E7DB0" w:rsidRDefault="00E14AD3" w:rsidP="00A04953">
            <w:pPr>
              <w:pStyle w:val="TT"/>
              <w:rPr>
                <w:rFonts w:asciiTheme="minorHAnsi" w:hAnsiTheme="minorHAnsi" w:cs="Arial"/>
                <w:b/>
                <w:bCs/>
                <w:sz w:val="18"/>
                <w:szCs w:val="18"/>
              </w:rPr>
            </w:pPr>
          </w:p>
        </w:tc>
        <w:tc>
          <w:tcPr>
            <w:tcW w:w="522" w:type="pct"/>
          </w:tcPr>
          <w:p w14:paraId="44B5E979" w14:textId="77777777" w:rsidR="00E14AD3" w:rsidRPr="001E7DB0" w:rsidRDefault="00E14AD3" w:rsidP="00A04953">
            <w:pPr>
              <w:pStyle w:val="TT"/>
              <w:rPr>
                <w:rFonts w:asciiTheme="minorHAnsi" w:hAnsiTheme="minorHAnsi" w:cs="Arial"/>
                <w:b/>
                <w:bCs/>
                <w:sz w:val="18"/>
                <w:szCs w:val="18"/>
              </w:rPr>
            </w:pPr>
          </w:p>
        </w:tc>
        <w:tc>
          <w:tcPr>
            <w:tcW w:w="522" w:type="pct"/>
          </w:tcPr>
          <w:p w14:paraId="11CA8D78" w14:textId="77777777" w:rsidR="00E14AD3" w:rsidRPr="001E7DB0" w:rsidRDefault="00E14AD3" w:rsidP="00A04953">
            <w:pPr>
              <w:pStyle w:val="TT"/>
              <w:rPr>
                <w:rFonts w:asciiTheme="minorHAnsi" w:hAnsiTheme="minorHAnsi" w:cs="Arial"/>
                <w:b/>
                <w:bCs/>
                <w:sz w:val="18"/>
                <w:szCs w:val="18"/>
              </w:rPr>
            </w:pPr>
          </w:p>
        </w:tc>
        <w:tc>
          <w:tcPr>
            <w:tcW w:w="522" w:type="pct"/>
          </w:tcPr>
          <w:p w14:paraId="22A1E526" w14:textId="77777777" w:rsidR="00E14AD3" w:rsidRPr="001E7DB0" w:rsidRDefault="00E14AD3" w:rsidP="00A04953">
            <w:pPr>
              <w:pStyle w:val="TT"/>
              <w:rPr>
                <w:rFonts w:asciiTheme="minorHAnsi" w:hAnsiTheme="minorHAnsi" w:cs="Arial"/>
                <w:b/>
                <w:bCs/>
                <w:sz w:val="18"/>
                <w:szCs w:val="18"/>
              </w:rPr>
            </w:pPr>
          </w:p>
        </w:tc>
        <w:tc>
          <w:tcPr>
            <w:tcW w:w="522" w:type="pct"/>
          </w:tcPr>
          <w:p w14:paraId="37E0B141" w14:textId="77777777" w:rsidR="00E14AD3" w:rsidRPr="001E7DB0" w:rsidRDefault="00E14AD3" w:rsidP="00A04953">
            <w:pPr>
              <w:pStyle w:val="TT"/>
              <w:rPr>
                <w:rFonts w:asciiTheme="minorHAnsi" w:hAnsiTheme="minorHAnsi" w:cs="Arial"/>
                <w:b/>
                <w:bCs/>
                <w:sz w:val="18"/>
                <w:szCs w:val="18"/>
              </w:rPr>
            </w:pPr>
          </w:p>
        </w:tc>
        <w:tc>
          <w:tcPr>
            <w:tcW w:w="522" w:type="pct"/>
          </w:tcPr>
          <w:p w14:paraId="41FCEB45" w14:textId="77777777" w:rsidR="00E14AD3" w:rsidRPr="001E7DB0" w:rsidRDefault="00E14AD3" w:rsidP="00A04953">
            <w:pPr>
              <w:pStyle w:val="TT"/>
              <w:rPr>
                <w:rFonts w:asciiTheme="minorHAnsi" w:hAnsiTheme="minorHAnsi" w:cs="Arial"/>
                <w:b/>
                <w:bCs/>
                <w:sz w:val="18"/>
                <w:szCs w:val="18"/>
              </w:rPr>
            </w:pPr>
          </w:p>
        </w:tc>
      </w:tr>
      <w:tr w:rsidR="00204BA4" w:rsidRPr="00E06490" w14:paraId="1671EBEF" w14:textId="77777777" w:rsidTr="00610B9E">
        <w:trPr>
          <w:trHeight w:val="300"/>
          <w:jc w:val="center"/>
        </w:trPr>
        <w:tc>
          <w:tcPr>
            <w:tcW w:w="821" w:type="pct"/>
            <w:vAlign w:val="bottom"/>
          </w:tcPr>
          <w:p w14:paraId="43A13401"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 xml:space="preserve">Cash on hand and due from banks </w:t>
            </w:r>
          </w:p>
        </w:tc>
        <w:tc>
          <w:tcPr>
            <w:tcW w:w="522" w:type="pct"/>
            <w:tcBorders>
              <w:top w:val="nil"/>
              <w:left w:val="nil"/>
              <w:bottom w:val="nil"/>
              <w:right w:val="nil"/>
            </w:tcBorders>
            <w:shd w:val="clear" w:color="auto" w:fill="auto"/>
            <w:vAlign w:val="bottom"/>
          </w:tcPr>
          <w:p w14:paraId="1A54D452" w14:textId="75957627"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490</w:t>
            </w:r>
            <w:r>
              <w:rPr>
                <w:rFonts w:asciiTheme="minorHAnsi" w:hAnsiTheme="minorHAnsi" w:cs="Arial"/>
                <w:sz w:val="18"/>
                <w:szCs w:val="18"/>
              </w:rPr>
              <w:t>,</w:t>
            </w:r>
            <w:r w:rsidRPr="001D35E2">
              <w:rPr>
                <w:rFonts w:asciiTheme="minorHAnsi" w:hAnsiTheme="minorHAnsi" w:cs="Arial"/>
                <w:sz w:val="18"/>
                <w:szCs w:val="18"/>
              </w:rPr>
              <w:t>692</w:t>
            </w:r>
          </w:p>
        </w:tc>
        <w:tc>
          <w:tcPr>
            <w:tcW w:w="522" w:type="pct"/>
            <w:tcBorders>
              <w:top w:val="nil"/>
              <w:left w:val="nil"/>
              <w:bottom w:val="nil"/>
              <w:right w:val="nil"/>
            </w:tcBorders>
            <w:shd w:val="clear" w:color="auto" w:fill="auto"/>
            <w:vAlign w:val="bottom"/>
          </w:tcPr>
          <w:p w14:paraId="43620BFB" w14:textId="01E2A823"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23726CE2" w14:textId="6F5904D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77C7E5A0" w14:textId="451B291C"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490</w:t>
            </w:r>
            <w:r>
              <w:rPr>
                <w:rFonts w:asciiTheme="minorHAnsi" w:hAnsiTheme="minorHAnsi" w:cs="Arial"/>
                <w:sz w:val="18"/>
                <w:szCs w:val="18"/>
              </w:rPr>
              <w:t>,</w:t>
            </w:r>
            <w:r w:rsidRPr="001D35E2">
              <w:rPr>
                <w:rFonts w:asciiTheme="minorHAnsi" w:hAnsiTheme="minorHAnsi" w:cs="Arial"/>
                <w:sz w:val="18"/>
                <w:szCs w:val="18"/>
              </w:rPr>
              <w:t>692</w:t>
            </w:r>
          </w:p>
        </w:tc>
        <w:tc>
          <w:tcPr>
            <w:tcW w:w="522" w:type="pct"/>
            <w:tcBorders>
              <w:top w:val="nil"/>
              <w:left w:val="nil"/>
              <w:bottom w:val="nil"/>
              <w:right w:val="nil"/>
            </w:tcBorders>
            <w:shd w:val="clear" w:color="auto" w:fill="auto"/>
            <w:vAlign w:val="bottom"/>
          </w:tcPr>
          <w:p w14:paraId="4AC12EEC" w14:textId="3E04FDE6"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7032010D" w14:textId="608D3B8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495F5073" w14:textId="2531246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689E2803" w14:textId="694F2B88"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lang w:val="pl-PL"/>
              </w:rPr>
            </w:pPr>
            <w:r w:rsidRPr="001D35E2">
              <w:rPr>
                <w:rFonts w:asciiTheme="minorHAnsi" w:hAnsiTheme="minorHAnsi" w:cs="Arial"/>
                <w:sz w:val="18"/>
                <w:szCs w:val="18"/>
              </w:rPr>
              <w:t>-</w:t>
            </w:r>
          </w:p>
        </w:tc>
      </w:tr>
      <w:tr w:rsidR="00204BA4" w:rsidRPr="00E06490" w14:paraId="305B0715" w14:textId="77777777" w:rsidTr="00610B9E">
        <w:trPr>
          <w:trHeight w:val="197"/>
          <w:jc w:val="center"/>
        </w:trPr>
        <w:tc>
          <w:tcPr>
            <w:tcW w:w="821" w:type="pct"/>
            <w:vAlign w:val="bottom"/>
          </w:tcPr>
          <w:p w14:paraId="2B74F86E"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Deposits with other banks</w:t>
            </w:r>
          </w:p>
        </w:tc>
        <w:tc>
          <w:tcPr>
            <w:tcW w:w="522" w:type="pct"/>
            <w:tcBorders>
              <w:top w:val="nil"/>
              <w:left w:val="nil"/>
              <w:bottom w:val="nil"/>
              <w:right w:val="nil"/>
            </w:tcBorders>
            <w:shd w:val="clear" w:color="auto" w:fill="auto"/>
            <w:vAlign w:val="bottom"/>
          </w:tcPr>
          <w:p w14:paraId="416B6E2D" w14:textId="1D45FA9E"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23</w:t>
            </w:r>
            <w:r>
              <w:rPr>
                <w:rFonts w:asciiTheme="minorHAnsi" w:hAnsiTheme="minorHAnsi" w:cs="Arial"/>
                <w:sz w:val="18"/>
                <w:szCs w:val="18"/>
              </w:rPr>
              <w:t>,</w:t>
            </w:r>
            <w:r w:rsidRPr="001D35E2">
              <w:rPr>
                <w:rFonts w:asciiTheme="minorHAnsi" w:hAnsiTheme="minorHAnsi" w:cs="Arial"/>
                <w:sz w:val="18"/>
                <w:szCs w:val="18"/>
              </w:rPr>
              <w:t>872</w:t>
            </w:r>
          </w:p>
        </w:tc>
        <w:tc>
          <w:tcPr>
            <w:tcW w:w="522" w:type="pct"/>
            <w:tcBorders>
              <w:top w:val="nil"/>
              <w:left w:val="nil"/>
              <w:bottom w:val="nil"/>
              <w:right w:val="nil"/>
            </w:tcBorders>
            <w:shd w:val="clear" w:color="auto" w:fill="auto"/>
            <w:vAlign w:val="bottom"/>
          </w:tcPr>
          <w:p w14:paraId="516E827F" w14:textId="20AC3CB1"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17912D49" w14:textId="0AA11C1C"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3783199E" w14:textId="61C00E6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23</w:t>
            </w:r>
            <w:r>
              <w:rPr>
                <w:rFonts w:asciiTheme="minorHAnsi" w:hAnsiTheme="minorHAnsi" w:cs="Arial"/>
                <w:sz w:val="18"/>
                <w:szCs w:val="18"/>
              </w:rPr>
              <w:t>,</w:t>
            </w:r>
            <w:r w:rsidRPr="001D35E2">
              <w:rPr>
                <w:rFonts w:asciiTheme="minorHAnsi" w:hAnsiTheme="minorHAnsi" w:cs="Arial"/>
                <w:sz w:val="18"/>
                <w:szCs w:val="18"/>
              </w:rPr>
              <w:t>872</w:t>
            </w:r>
          </w:p>
        </w:tc>
        <w:tc>
          <w:tcPr>
            <w:tcW w:w="522" w:type="pct"/>
            <w:tcBorders>
              <w:top w:val="nil"/>
              <w:left w:val="nil"/>
              <w:bottom w:val="nil"/>
              <w:right w:val="nil"/>
            </w:tcBorders>
            <w:shd w:val="clear" w:color="auto" w:fill="auto"/>
            <w:vAlign w:val="bottom"/>
          </w:tcPr>
          <w:p w14:paraId="3B7AA2E8" w14:textId="1FF6448A"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6AC87652" w14:textId="45B02CE9"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2770120A" w14:textId="12B7CB20"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1170D2FE" w14:textId="2FF8545B"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r>
      <w:tr w:rsidR="00204BA4" w:rsidRPr="00E06490" w14:paraId="6934FCC7" w14:textId="77777777" w:rsidTr="00610B9E">
        <w:trPr>
          <w:trHeight w:val="121"/>
          <w:jc w:val="center"/>
        </w:trPr>
        <w:tc>
          <w:tcPr>
            <w:tcW w:w="821" w:type="pct"/>
            <w:vAlign w:val="bottom"/>
          </w:tcPr>
          <w:p w14:paraId="2F2B7BEF"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522" w:type="pct"/>
            <w:tcBorders>
              <w:top w:val="nil"/>
              <w:left w:val="nil"/>
              <w:bottom w:val="nil"/>
              <w:right w:val="nil"/>
            </w:tcBorders>
            <w:shd w:val="clear" w:color="auto" w:fill="auto"/>
            <w:vAlign w:val="bottom"/>
          </w:tcPr>
          <w:p w14:paraId="323E485B" w14:textId="64C8F6B5"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11</w:t>
            </w:r>
            <w:r>
              <w:rPr>
                <w:rFonts w:asciiTheme="minorHAnsi" w:hAnsiTheme="minorHAnsi"/>
                <w:sz w:val="18"/>
                <w:szCs w:val="18"/>
              </w:rPr>
              <w:t>,</w:t>
            </w:r>
            <w:r w:rsidRPr="001D35E2">
              <w:rPr>
                <w:rFonts w:asciiTheme="minorHAnsi" w:hAnsiTheme="minorHAnsi"/>
                <w:sz w:val="18"/>
                <w:szCs w:val="18"/>
              </w:rPr>
              <w:t>472</w:t>
            </w:r>
            <w:r>
              <w:rPr>
                <w:rFonts w:asciiTheme="minorHAnsi" w:hAnsiTheme="minorHAnsi"/>
                <w:sz w:val="18"/>
                <w:szCs w:val="18"/>
              </w:rPr>
              <w:t>,</w:t>
            </w:r>
            <w:r w:rsidRPr="001D35E2">
              <w:rPr>
                <w:rFonts w:asciiTheme="minorHAnsi" w:hAnsiTheme="minorHAnsi"/>
                <w:sz w:val="18"/>
                <w:szCs w:val="18"/>
              </w:rPr>
              <w:t>130</w:t>
            </w:r>
          </w:p>
        </w:tc>
        <w:tc>
          <w:tcPr>
            <w:tcW w:w="522" w:type="pct"/>
            <w:tcBorders>
              <w:top w:val="nil"/>
              <w:left w:val="nil"/>
              <w:bottom w:val="nil"/>
              <w:right w:val="nil"/>
            </w:tcBorders>
            <w:shd w:val="clear" w:color="auto" w:fill="auto"/>
            <w:vAlign w:val="bottom"/>
          </w:tcPr>
          <w:p w14:paraId="1A6A9E4E" w14:textId="0CAD5AD1"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416</w:t>
            </w:r>
            <w:r>
              <w:rPr>
                <w:rFonts w:asciiTheme="minorHAnsi" w:hAnsiTheme="minorHAnsi"/>
                <w:sz w:val="18"/>
                <w:szCs w:val="18"/>
              </w:rPr>
              <w:t>,</w:t>
            </w:r>
            <w:r w:rsidRPr="001D35E2">
              <w:rPr>
                <w:rFonts w:asciiTheme="minorHAnsi" w:hAnsiTheme="minorHAnsi"/>
                <w:sz w:val="18"/>
                <w:szCs w:val="18"/>
              </w:rPr>
              <w:t>981</w:t>
            </w:r>
          </w:p>
        </w:tc>
        <w:tc>
          <w:tcPr>
            <w:tcW w:w="522" w:type="pct"/>
            <w:tcBorders>
              <w:top w:val="nil"/>
              <w:left w:val="nil"/>
              <w:bottom w:val="nil"/>
              <w:right w:val="nil"/>
            </w:tcBorders>
            <w:shd w:val="clear" w:color="auto" w:fill="auto"/>
            <w:vAlign w:val="bottom"/>
          </w:tcPr>
          <w:p w14:paraId="0747E89C" w14:textId="7181CE5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6CB36D14" w14:textId="1BD55485"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11</w:t>
            </w:r>
            <w:r>
              <w:rPr>
                <w:rFonts w:asciiTheme="minorHAnsi" w:hAnsiTheme="minorHAnsi"/>
                <w:sz w:val="18"/>
                <w:szCs w:val="18"/>
              </w:rPr>
              <w:t>,</w:t>
            </w:r>
            <w:r w:rsidRPr="001D35E2">
              <w:rPr>
                <w:rFonts w:asciiTheme="minorHAnsi" w:hAnsiTheme="minorHAnsi"/>
                <w:sz w:val="18"/>
                <w:szCs w:val="18"/>
              </w:rPr>
              <w:t>889</w:t>
            </w:r>
            <w:r>
              <w:rPr>
                <w:rFonts w:asciiTheme="minorHAnsi" w:hAnsiTheme="minorHAnsi"/>
                <w:sz w:val="18"/>
                <w:szCs w:val="18"/>
              </w:rPr>
              <w:t>,</w:t>
            </w:r>
            <w:r w:rsidRPr="001D35E2">
              <w:rPr>
                <w:rFonts w:asciiTheme="minorHAnsi" w:hAnsiTheme="minorHAnsi"/>
                <w:sz w:val="18"/>
                <w:szCs w:val="18"/>
              </w:rPr>
              <w:t>111</w:t>
            </w:r>
          </w:p>
        </w:tc>
        <w:tc>
          <w:tcPr>
            <w:tcW w:w="522" w:type="pct"/>
            <w:tcBorders>
              <w:top w:val="nil"/>
              <w:left w:val="nil"/>
              <w:bottom w:val="nil"/>
              <w:right w:val="nil"/>
            </w:tcBorders>
            <w:shd w:val="clear" w:color="auto" w:fill="auto"/>
            <w:vAlign w:val="bottom"/>
          </w:tcPr>
          <w:p w14:paraId="3A6C9240" w14:textId="62182A49"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72336FFF" w14:textId="541B26A8"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3A5C862B" w14:textId="30A6E9B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0A93F545" w14:textId="0E605CBC"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r>
      <w:tr w:rsidR="00204BA4" w:rsidRPr="00E06490" w14:paraId="24A090E1" w14:textId="77777777" w:rsidTr="00610B9E">
        <w:trPr>
          <w:trHeight w:val="197"/>
          <w:jc w:val="center"/>
        </w:trPr>
        <w:tc>
          <w:tcPr>
            <w:tcW w:w="821" w:type="pct"/>
            <w:vAlign w:val="bottom"/>
          </w:tcPr>
          <w:p w14:paraId="30D25EA5"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Loans to other customers</w:t>
            </w:r>
          </w:p>
        </w:tc>
        <w:tc>
          <w:tcPr>
            <w:tcW w:w="522" w:type="pct"/>
            <w:tcBorders>
              <w:top w:val="nil"/>
              <w:left w:val="nil"/>
              <w:bottom w:val="nil"/>
              <w:right w:val="nil"/>
            </w:tcBorders>
            <w:shd w:val="clear" w:color="auto" w:fill="auto"/>
            <w:vAlign w:val="bottom"/>
          </w:tcPr>
          <w:p w14:paraId="1185BF8E" w14:textId="21D25092"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10</w:t>
            </w:r>
            <w:r>
              <w:rPr>
                <w:rFonts w:asciiTheme="minorHAnsi" w:hAnsiTheme="minorHAnsi"/>
                <w:sz w:val="18"/>
                <w:szCs w:val="18"/>
              </w:rPr>
              <w:t>,</w:t>
            </w:r>
            <w:r w:rsidRPr="001D35E2">
              <w:rPr>
                <w:rFonts w:asciiTheme="minorHAnsi" w:hAnsiTheme="minorHAnsi"/>
                <w:sz w:val="18"/>
                <w:szCs w:val="18"/>
              </w:rPr>
              <w:t>415</w:t>
            </w:r>
            <w:r>
              <w:rPr>
                <w:rFonts w:asciiTheme="minorHAnsi" w:hAnsiTheme="minorHAnsi"/>
                <w:sz w:val="18"/>
                <w:szCs w:val="18"/>
              </w:rPr>
              <w:t>,</w:t>
            </w:r>
            <w:r w:rsidRPr="001D35E2">
              <w:rPr>
                <w:rFonts w:asciiTheme="minorHAnsi" w:hAnsiTheme="minorHAnsi"/>
                <w:sz w:val="18"/>
                <w:szCs w:val="18"/>
              </w:rPr>
              <w:t>684</w:t>
            </w:r>
          </w:p>
        </w:tc>
        <w:tc>
          <w:tcPr>
            <w:tcW w:w="522" w:type="pct"/>
            <w:tcBorders>
              <w:top w:val="nil"/>
              <w:left w:val="nil"/>
              <w:bottom w:val="nil"/>
              <w:right w:val="nil"/>
            </w:tcBorders>
            <w:shd w:val="clear" w:color="auto" w:fill="auto"/>
            <w:vAlign w:val="bottom"/>
          </w:tcPr>
          <w:p w14:paraId="5312555F" w14:textId="1C69B454"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1</w:t>
            </w:r>
            <w:r>
              <w:rPr>
                <w:rFonts w:asciiTheme="minorHAnsi" w:hAnsiTheme="minorHAnsi"/>
                <w:sz w:val="18"/>
                <w:szCs w:val="18"/>
              </w:rPr>
              <w:t>,</w:t>
            </w:r>
            <w:r w:rsidRPr="001D35E2">
              <w:rPr>
                <w:rFonts w:asciiTheme="minorHAnsi" w:hAnsiTheme="minorHAnsi"/>
                <w:sz w:val="18"/>
                <w:szCs w:val="18"/>
              </w:rPr>
              <w:t>095</w:t>
            </w:r>
            <w:r>
              <w:rPr>
                <w:rFonts w:asciiTheme="minorHAnsi" w:hAnsiTheme="minorHAnsi"/>
                <w:sz w:val="18"/>
                <w:szCs w:val="18"/>
              </w:rPr>
              <w:t>,</w:t>
            </w:r>
            <w:r w:rsidRPr="001D35E2">
              <w:rPr>
                <w:rFonts w:asciiTheme="minorHAnsi" w:hAnsiTheme="minorHAnsi"/>
                <w:sz w:val="18"/>
                <w:szCs w:val="18"/>
              </w:rPr>
              <w:t>510</w:t>
            </w:r>
          </w:p>
        </w:tc>
        <w:tc>
          <w:tcPr>
            <w:tcW w:w="522" w:type="pct"/>
            <w:tcBorders>
              <w:top w:val="nil"/>
              <w:left w:val="nil"/>
              <w:bottom w:val="nil"/>
              <w:right w:val="nil"/>
            </w:tcBorders>
            <w:shd w:val="clear" w:color="auto" w:fill="auto"/>
            <w:vAlign w:val="bottom"/>
          </w:tcPr>
          <w:p w14:paraId="0161EC7E" w14:textId="1E37B257"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24BA3C1F" w14:textId="59C17371"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11</w:t>
            </w:r>
            <w:r>
              <w:rPr>
                <w:rFonts w:asciiTheme="minorHAnsi" w:hAnsiTheme="minorHAnsi"/>
                <w:sz w:val="18"/>
                <w:szCs w:val="18"/>
              </w:rPr>
              <w:t>,</w:t>
            </w:r>
            <w:r w:rsidRPr="001D35E2">
              <w:rPr>
                <w:rFonts w:asciiTheme="minorHAnsi" w:hAnsiTheme="minorHAnsi"/>
                <w:sz w:val="18"/>
                <w:szCs w:val="18"/>
              </w:rPr>
              <w:t>511</w:t>
            </w:r>
            <w:r>
              <w:rPr>
                <w:rFonts w:asciiTheme="minorHAnsi" w:hAnsiTheme="minorHAnsi"/>
                <w:sz w:val="18"/>
                <w:szCs w:val="18"/>
              </w:rPr>
              <w:t>,</w:t>
            </w:r>
            <w:r w:rsidRPr="001D35E2">
              <w:rPr>
                <w:rFonts w:asciiTheme="minorHAnsi" w:hAnsiTheme="minorHAnsi"/>
                <w:sz w:val="18"/>
                <w:szCs w:val="18"/>
              </w:rPr>
              <w:t>194</w:t>
            </w:r>
          </w:p>
        </w:tc>
        <w:tc>
          <w:tcPr>
            <w:tcW w:w="522" w:type="pct"/>
            <w:tcBorders>
              <w:top w:val="nil"/>
              <w:left w:val="nil"/>
              <w:bottom w:val="nil"/>
              <w:right w:val="nil"/>
            </w:tcBorders>
            <w:shd w:val="clear" w:color="auto" w:fill="auto"/>
            <w:vAlign w:val="bottom"/>
          </w:tcPr>
          <w:p w14:paraId="17A13A65" w14:textId="6D76ACF6"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2</w:t>
            </w:r>
            <w:r>
              <w:rPr>
                <w:rFonts w:asciiTheme="minorHAnsi" w:hAnsiTheme="minorHAnsi"/>
                <w:sz w:val="18"/>
                <w:szCs w:val="18"/>
              </w:rPr>
              <w:t>,</w:t>
            </w:r>
            <w:r w:rsidRPr="001D35E2">
              <w:rPr>
                <w:rFonts w:asciiTheme="minorHAnsi" w:hAnsiTheme="minorHAnsi"/>
                <w:sz w:val="18"/>
                <w:szCs w:val="18"/>
              </w:rPr>
              <w:t>484</w:t>
            </w:r>
            <w:r>
              <w:rPr>
                <w:rFonts w:asciiTheme="minorHAnsi" w:hAnsiTheme="minorHAnsi"/>
                <w:sz w:val="18"/>
                <w:szCs w:val="18"/>
              </w:rPr>
              <w:t>,</w:t>
            </w:r>
            <w:r w:rsidRPr="001D35E2">
              <w:rPr>
                <w:rFonts w:asciiTheme="minorHAnsi" w:hAnsiTheme="minorHAnsi"/>
                <w:sz w:val="18"/>
                <w:szCs w:val="18"/>
              </w:rPr>
              <w:t>106</w:t>
            </w:r>
          </w:p>
        </w:tc>
        <w:tc>
          <w:tcPr>
            <w:tcW w:w="522" w:type="pct"/>
            <w:tcBorders>
              <w:top w:val="nil"/>
              <w:left w:val="nil"/>
              <w:bottom w:val="nil"/>
              <w:right w:val="nil"/>
            </w:tcBorders>
            <w:shd w:val="clear" w:color="auto" w:fill="auto"/>
            <w:vAlign w:val="bottom"/>
          </w:tcPr>
          <w:p w14:paraId="1F49FE76" w14:textId="7CD63D51"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34</w:t>
            </w:r>
            <w:r>
              <w:rPr>
                <w:rFonts w:asciiTheme="minorHAnsi" w:hAnsiTheme="minorHAnsi"/>
                <w:sz w:val="18"/>
                <w:szCs w:val="18"/>
              </w:rPr>
              <w:t>,</w:t>
            </w:r>
            <w:r w:rsidRPr="001D35E2">
              <w:rPr>
                <w:rFonts w:asciiTheme="minorHAnsi" w:hAnsiTheme="minorHAnsi"/>
                <w:sz w:val="18"/>
                <w:szCs w:val="18"/>
              </w:rPr>
              <w:t>930</w:t>
            </w:r>
          </w:p>
        </w:tc>
        <w:tc>
          <w:tcPr>
            <w:tcW w:w="522" w:type="pct"/>
            <w:tcBorders>
              <w:top w:val="nil"/>
              <w:left w:val="nil"/>
              <w:bottom w:val="nil"/>
              <w:right w:val="nil"/>
            </w:tcBorders>
            <w:shd w:val="clear" w:color="auto" w:fill="auto"/>
            <w:vAlign w:val="bottom"/>
          </w:tcPr>
          <w:p w14:paraId="74B3B4D1" w14:textId="41FB589E"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w:t>
            </w:r>
          </w:p>
        </w:tc>
        <w:tc>
          <w:tcPr>
            <w:tcW w:w="522" w:type="pct"/>
            <w:tcBorders>
              <w:top w:val="nil"/>
              <w:left w:val="nil"/>
              <w:bottom w:val="nil"/>
              <w:right w:val="nil"/>
            </w:tcBorders>
            <w:shd w:val="clear" w:color="auto" w:fill="auto"/>
            <w:vAlign w:val="bottom"/>
          </w:tcPr>
          <w:p w14:paraId="2D2CA41C" w14:textId="6283798B"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sz w:val="18"/>
                <w:szCs w:val="18"/>
              </w:rPr>
              <w:t>2</w:t>
            </w:r>
            <w:r>
              <w:rPr>
                <w:rFonts w:asciiTheme="minorHAnsi" w:hAnsiTheme="minorHAnsi"/>
                <w:sz w:val="18"/>
                <w:szCs w:val="18"/>
              </w:rPr>
              <w:t>,</w:t>
            </w:r>
            <w:r w:rsidRPr="001D35E2">
              <w:rPr>
                <w:rFonts w:asciiTheme="minorHAnsi" w:hAnsiTheme="minorHAnsi"/>
                <w:sz w:val="18"/>
                <w:szCs w:val="18"/>
              </w:rPr>
              <w:t>519</w:t>
            </w:r>
            <w:r>
              <w:rPr>
                <w:rFonts w:asciiTheme="minorHAnsi" w:hAnsiTheme="minorHAnsi"/>
                <w:sz w:val="18"/>
                <w:szCs w:val="18"/>
              </w:rPr>
              <w:t>,</w:t>
            </w:r>
            <w:r w:rsidRPr="001D35E2">
              <w:rPr>
                <w:rFonts w:asciiTheme="minorHAnsi" w:hAnsiTheme="minorHAnsi"/>
                <w:sz w:val="18"/>
                <w:szCs w:val="18"/>
              </w:rPr>
              <w:t>036</w:t>
            </w:r>
          </w:p>
        </w:tc>
      </w:tr>
      <w:tr w:rsidR="00204BA4" w:rsidRPr="00E06490" w14:paraId="5B11CCBB" w14:textId="77777777" w:rsidTr="00A33463">
        <w:trPr>
          <w:trHeight w:val="204"/>
          <w:jc w:val="center"/>
        </w:trPr>
        <w:tc>
          <w:tcPr>
            <w:tcW w:w="821" w:type="pct"/>
            <w:vAlign w:val="bottom"/>
          </w:tcPr>
          <w:p w14:paraId="3EE2BEE3"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Assets available for sale</w:t>
            </w:r>
          </w:p>
        </w:tc>
        <w:tc>
          <w:tcPr>
            <w:tcW w:w="522" w:type="pct"/>
            <w:vAlign w:val="bottom"/>
          </w:tcPr>
          <w:p w14:paraId="1BC1D851" w14:textId="68DAA2A9"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3</w:t>
            </w:r>
            <w:r>
              <w:rPr>
                <w:rFonts w:asciiTheme="minorHAnsi" w:hAnsiTheme="minorHAnsi"/>
                <w:sz w:val="18"/>
                <w:szCs w:val="18"/>
              </w:rPr>
              <w:t>,</w:t>
            </w:r>
            <w:r w:rsidRPr="001D35E2">
              <w:rPr>
                <w:rFonts w:asciiTheme="minorHAnsi" w:hAnsiTheme="minorHAnsi"/>
                <w:sz w:val="18"/>
                <w:szCs w:val="18"/>
              </w:rPr>
              <w:t>306</w:t>
            </w:r>
            <w:r>
              <w:rPr>
                <w:rFonts w:asciiTheme="minorHAnsi" w:hAnsiTheme="minorHAnsi"/>
                <w:sz w:val="18"/>
                <w:szCs w:val="18"/>
              </w:rPr>
              <w:t>,</w:t>
            </w:r>
            <w:r w:rsidRPr="001D35E2">
              <w:rPr>
                <w:rFonts w:asciiTheme="minorHAnsi" w:hAnsiTheme="minorHAnsi"/>
                <w:sz w:val="18"/>
                <w:szCs w:val="18"/>
              </w:rPr>
              <w:t>628</w:t>
            </w:r>
          </w:p>
        </w:tc>
        <w:tc>
          <w:tcPr>
            <w:tcW w:w="522" w:type="pct"/>
            <w:vAlign w:val="bottom"/>
          </w:tcPr>
          <w:p w14:paraId="76946AB2" w14:textId="269F0D1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vAlign w:val="bottom"/>
          </w:tcPr>
          <w:p w14:paraId="36CE359C" w14:textId="3EC59062"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vAlign w:val="bottom"/>
          </w:tcPr>
          <w:p w14:paraId="1FEB80C2" w14:textId="3C40CA75"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3</w:t>
            </w:r>
            <w:r>
              <w:rPr>
                <w:rFonts w:asciiTheme="minorHAnsi" w:hAnsiTheme="minorHAnsi"/>
                <w:sz w:val="18"/>
                <w:szCs w:val="18"/>
              </w:rPr>
              <w:t>,</w:t>
            </w:r>
            <w:r w:rsidRPr="001D35E2">
              <w:rPr>
                <w:rFonts w:asciiTheme="minorHAnsi" w:hAnsiTheme="minorHAnsi"/>
                <w:sz w:val="18"/>
                <w:szCs w:val="18"/>
              </w:rPr>
              <w:t>306</w:t>
            </w:r>
            <w:r>
              <w:rPr>
                <w:rFonts w:asciiTheme="minorHAnsi" w:hAnsiTheme="minorHAnsi"/>
                <w:sz w:val="18"/>
                <w:szCs w:val="18"/>
              </w:rPr>
              <w:t>,</w:t>
            </w:r>
            <w:r w:rsidRPr="001D35E2">
              <w:rPr>
                <w:rFonts w:asciiTheme="minorHAnsi" w:hAnsiTheme="minorHAnsi"/>
                <w:sz w:val="18"/>
                <w:szCs w:val="18"/>
              </w:rPr>
              <w:t>628</w:t>
            </w:r>
          </w:p>
        </w:tc>
        <w:tc>
          <w:tcPr>
            <w:tcW w:w="522" w:type="pct"/>
            <w:vAlign w:val="bottom"/>
          </w:tcPr>
          <w:p w14:paraId="28B75936" w14:textId="1CA3AF97"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2</w:t>
            </w:r>
            <w:r>
              <w:rPr>
                <w:rFonts w:asciiTheme="minorHAnsi" w:hAnsiTheme="minorHAnsi"/>
                <w:sz w:val="18"/>
                <w:szCs w:val="18"/>
              </w:rPr>
              <w:t>,</w:t>
            </w:r>
            <w:r w:rsidRPr="001D35E2">
              <w:rPr>
                <w:rFonts w:asciiTheme="minorHAnsi" w:hAnsiTheme="minorHAnsi"/>
                <w:sz w:val="18"/>
                <w:szCs w:val="18"/>
              </w:rPr>
              <w:t>399</w:t>
            </w:r>
            <w:r>
              <w:rPr>
                <w:rFonts w:asciiTheme="minorHAnsi" w:hAnsiTheme="minorHAnsi"/>
                <w:sz w:val="18"/>
                <w:szCs w:val="18"/>
              </w:rPr>
              <w:t>,</w:t>
            </w:r>
            <w:r w:rsidRPr="001D35E2">
              <w:rPr>
                <w:rFonts w:asciiTheme="minorHAnsi" w:hAnsiTheme="minorHAnsi"/>
                <w:sz w:val="18"/>
                <w:szCs w:val="18"/>
              </w:rPr>
              <w:t>825</w:t>
            </w:r>
          </w:p>
        </w:tc>
        <w:tc>
          <w:tcPr>
            <w:tcW w:w="522" w:type="pct"/>
            <w:vAlign w:val="bottom"/>
          </w:tcPr>
          <w:p w14:paraId="1CE63214" w14:textId="4E93F977"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vAlign w:val="bottom"/>
          </w:tcPr>
          <w:p w14:paraId="461BEB5A" w14:textId="1DD61A42"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w:t>
            </w:r>
          </w:p>
        </w:tc>
        <w:tc>
          <w:tcPr>
            <w:tcW w:w="522" w:type="pct"/>
            <w:vAlign w:val="bottom"/>
          </w:tcPr>
          <w:p w14:paraId="3820BD7A" w14:textId="39BA0927"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sz w:val="18"/>
                <w:szCs w:val="18"/>
              </w:rPr>
              <w:t>2</w:t>
            </w:r>
            <w:r>
              <w:rPr>
                <w:rFonts w:asciiTheme="minorHAnsi" w:hAnsiTheme="minorHAnsi"/>
                <w:sz w:val="18"/>
                <w:szCs w:val="18"/>
              </w:rPr>
              <w:t>,</w:t>
            </w:r>
            <w:r w:rsidRPr="001D35E2">
              <w:rPr>
                <w:rFonts w:asciiTheme="minorHAnsi" w:hAnsiTheme="minorHAnsi"/>
                <w:sz w:val="18"/>
                <w:szCs w:val="18"/>
              </w:rPr>
              <w:t>399</w:t>
            </w:r>
            <w:r>
              <w:rPr>
                <w:rFonts w:asciiTheme="minorHAnsi" w:hAnsiTheme="minorHAnsi"/>
                <w:sz w:val="18"/>
                <w:szCs w:val="18"/>
              </w:rPr>
              <w:t>,</w:t>
            </w:r>
            <w:r w:rsidRPr="001D35E2">
              <w:rPr>
                <w:rFonts w:asciiTheme="minorHAnsi" w:hAnsiTheme="minorHAnsi"/>
                <w:sz w:val="18"/>
                <w:szCs w:val="18"/>
              </w:rPr>
              <w:t>825</w:t>
            </w:r>
          </w:p>
        </w:tc>
      </w:tr>
      <w:tr w:rsidR="00204BA4" w:rsidRPr="00E06490" w14:paraId="47F6AE27" w14:textId="77777777" w:rsidTr="00F26FF5">
        <w:trPr>
          <w:trHeight w:val="157"/>
          <w:jc w:val="center"/>
        </w:trPr>
        <w:tc>
          <w:tcPr>
            <w:tcW w:w="821" w:type="pct"/>
            <w:vAlign w:val="bottom"/>
          </w:tcPr>
          <w:p w14:paraId="54E812D9"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Other assets</w:t>
            </w:r>
          </w:p>
        </w:tc>
        <w:tc>
          <w:tcPr>
            <w:tcW w:w="522" w:type="pct"/>
            <w:tcBorders>
              <w:top w:val="nil"/>
              <w:left w:val="nil"/>
              <w:bottom w:val="single" w:sz="8" w:space="0" w:color="auto"/>
              <w:right w:val="nil"/>
            </w:tcBorders>
            <w:shd w:val="clear" w:color="auto" w:fill="auto"/>
            <w:vAlign w:val="bottom"/>
          </w:tcPr>
          <w:p w14:paraId="662804C4" w14:textId="30FDF955"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2</w:t>
            </w:r>
            <w:r>
              <w:rPr>
                <w:rFonts w:asciiTheme="minorHAnsi" w:hAnsiTheme="minorHAnsi" w:cs="Arial"/>
                <w:sz w:val="18"/>
                <w:szCs w:val="18"/>
              </w:rPr>
              <w:t>,</w:t>
            </w:r>
            <w:r w:rsidRPr="001D35E2">
              <w:rPr>
                <w:rFonts w:asciiTheme="minorHAnsi" w:hAnsiTheme="minorHAnsi" w:cs="Arial"/>
                <w:sz w:val="18"/>
                <w:szCs w:val="18"/>
              </w:rPr>
              <w:t>683</w:t>
            </w:r>
          </w:p>
        </w:tc>
        <w:tc>
          <w:tcPr>
            <w:tcW w:w="522" w:type="pct"/>
            <w:tcBorders>
              <w:top w:val="nil"/>
              <w:left w:val="nil"/>
              <w:bottom w:val="single" w:sz="8" w:space="0" w:color="auto"/>
              <w:right w:val="nil"/>
            </w:tcBorders>
            <w:shd w:val="clear" w:color="auto" w:fill="auto"/>
            <w:vAlign w:val="bottom"/>
          </w:tcPr>
          <w:p w14:paraId="284BCFA9" w14:textId="1A52F56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396</w:t>
            </w:r>
          </w:p>
        </w:tc>
        <w:tc>
          <w:tcPr>
            <w:tcW w:w="522" w:type="pct"/>
            <w:tcBorders>
              <w:top w:val="nil"/>
              <w:left w:val="nil"/>
              <w:bottom w:val="single" w:sz="8" w:space="0" w:color="auto"/>
              <w:right w:val="nil"/>
            </w:tcBorders>
            <w:shd w:val="clear" w:color="auto" w:fill="auto"/>
            <w:vAlign w:val="bottom"/>
          </w:tcPr>
          <w:p w14:paraId="7F6A54EA" w14:textId="7B9CCA0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Pr>
                <w:rFonts w:asciiTheme="minorHAnsi" w:hAnsiTheme="minorHAnsi" w:cs="Arial"/>
                <w:sz w:val="18"/>
                <w:szCs w:val="18"/>
              </w:rPr>
              <w:t>-</w:t>
            </w:r>
          </w:p>
        </w:tc>
        <w:tc>
          <w:tcPr>
            <w:tcW w:w="522" w:type="pct"/>
            <w:tcBorders>
              <w:top w:val="nil"/>
              <w:left w:val="nil"/>
              <w:bottom w:val="single" w:sz="8" w:space="0" w:color="auto"/>
              <w:right w:val="nil"/>
            </w:tcBorders>
            <w:shd w:val="clear" w:color="auto" w:fill="auto"/>
            <w:vAlign w:val="bottom"/>
          </w:tcPr>
          <w:p w14:paraId="2D48A300" w14:textId="490054E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3</w:t>
            </w:r>
            <w:r>
              <w:rPr>
                <w:rFonts w:asciiTheme="minorHAnsi" w:hAnsiTheme="minorHAnsi" w:cs="Arial"/>
                <w:sz w:val="18"/>
                <w:szCs w:val="18"/>
              </w:rPr>
              <w:t>,</w:t>
            </w:r>
            <w:r w:rsidRPr="001D35E2">
              <w:rPr>
                <w:rFonts w:asciiTheme="minorHAnsi" w:hAnsiTheme="minorHAnsi" w:cs="Arial"/>
                <w:sz w:val="18"/>
                <w:szCs w:val="18"/>
              </w:rPr>
              <w:t>079</w:t>
            </w:r>
          </w:p>
        </w:tc>
        <w:tc>
          <w:tcPr>
            <w:tcW w:w="522" w:type="pct"/>
            <w:tcBorders>
              <w:top w:val="nil"/>
              <w:left w:val="nil"/>
              <w:bottom w:val="single" w:sz="8" w:space="0" w:color="auto"/>
              <w:right w:val="nil"/>
            </w:tcBorders>
            <w:shd w:val="clear" w:color="auto" w:fill="auto"/>
            <w:vAlign w:val="bottom"/>
          </w:tcPr>
          <w:p w14:paraId="56A1F291" w14:textId="2CC6D9D9"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2</w:t>
            </w:r>
            <w:r>
              <w:rPr>
                <w:rFonts w:asciiTheme="minorHAnsi" w:hAnsiTheme="minorHAnsi" w:cs="Arial"/>
                <w:sz w:val="18"/>
                <w:szCs w:val="18"/>
              </w:rPr>
              <w:t>,</w:t>
            </w:r>
            <w:r w:rsidRPr="001D35E2">
              <w:rPr>
                <w:rFonts w:asciiTheme="minorHAnsi" w:hAnsiTheme="minorHAnsi" w:cs="Arial"/>
                <w:sz w:val="18"/>
                <w:szCs w:val="18"/>
              </w:rPr>
              <w:t>358</w:t>
            </w:r>
          </w:p>
        </w:tc>
        <w:tc>
          <w:tcPr>
            <w:tcW w:w="522" w:type="pct"/>
            <w:tcBorders>
              <w:top w:val="nil"/>
              <w:left w:val="nil"/>
              <w:bottom w:val="single" w:sz="8" w:space="0" w:color="auto"/>
              <w:right w:val="nil"/>
            </w:tcBorders>
            <w:shd w:val="clear" w:color="auto" w:fill="auto"/>
            <w:vAlign w:val="bottom"/>
          </w:tcPr>
          <w:p w14:paraId="1DE38E07" w14:textId="63A013D3"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396</w:t>
            </w:r>
          </w:p>
        </w:tc>
        <w:tc>
          <w:tcPr>
            <w:tcW w:w="522" w:type="pct"/>
            <w:tcBorders>
              <w:top w:val="nil"/>
              <w:left w:val="nil"/>
              <w:bottom w:val="single" w:sz="8" w:space="0" w:color="auto"/>
              <w:right w:val="nil"/>
            </w:tcBorders>
            <w:shd w:val="clear" w:color="auto" w:fill="auto"/>
            <w:vAlign w:val="bottom"/>
          </w:tcPr>
          <w:p w14:paraId="3DCC64DB" w14:textId="0F25761F"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Pr>
                <w:rFonts w:asciiTheme="minorHAnsi" w:hAnsiTheme="minorHAnsi" w:cs="Arial"/>
                <w:sz w:val="18"/>
                <w:szCs w:val="18"/>
              </w:rPr>
              <w:t>-</w:t>
            </w:r>
          </w:p>
        </w:tc>
        <w:tc>
          <w:tcPr>
            <w:tcW w:w="522" w:type="pct"/>
            <w:tcBorders>
              <w:top w:val="nil"/>
              <w:left w:val="nil"/>
              <w:bottom w:val="single" w:sz="8" w:space="0" w:color="auto"/>
              <w:right w:val="nil"/>
            </w:tcBorders>
            <w:shd w:val="clear" w:color="auto" w:fill="auto"/>
            <w:vAlign w:val="bottom"/>
          </w:tcPr>
          <w:p w14:paraId="6545F5E1" w14:textId="2B314F64"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2</w:t>
            </w:r>
            <w:r>
              <w:rPr>
                <w:rFonts w:asciiTheme="minorHAnsi" w:hAnsiTheme="minorHAnsi" w:cs="Arial"/>
                <w:sz w:val="18"/>
                <w:szCs w:val="18"/>
              </w:rPr>
              <w:t>,</w:t>
            </w:r>
            <w:r w:rsidRPr="001D35E2">
              <w:rPr>
                <w:rFonts w:asciiTheme="minorHAnsi" w:hAnsiTheme="minorHAnsi" w:cs="Arial"/>
                <w:sz w:val="18"/>
                <w:szCs w:val="18"/>
              </w:rPr>
              <w:t>754</w:t>
            </w:r>
          </w:p>
        </w:tc>
      </w:tr>
      <w:tr w:rsidR="00204BA4" w:rsidRPr="00E06490" w14:paraId="1B97D7CD" w14:textId="77777777" w:rsidTr="00A33463">
        <w:trPr>
          <w:trHeight w:val="183"/>
          <w:jc w:val="center"/>
        </w:trPr>
        <w:tc>
          <w:tcPr>
            <w:tcW w:w="821" w:type="pct"/>
            <w:vAlign w:val="bottom"/>
          </w:tcPr>
          <w:p w14:paraId="5D83D9D8" w14:textId="77777777" w:rsidR="00204BA4" w:rsidRPr="001E7DB0" w:rsidRDefault="00204BA4" w:rsidP="00204BA4">
            <w:pPr>
              <w:pStyle w:val="Tot"/>
              <w:spacing w:line="220" w:lineRule="exact"/>
              <w:rPr>
                <w:rFonts w:asciiTheme="minorHAnsi" w:hAnsiTheme="minorHAnsi" w:cs="Arial"/>
                <w:b/>
                <w:bCs/>
                <w:sz w:val="18"/>
                <w:szCs w:val="18"/>
              </w:rPr>
            </w:pPr>
            <w:r w:rsidRPr="001E7DB0">
              <w:rPr>
                <w:rFonts w:asciiTheme="minorHAnsi" w:hAnsiTheme="minorHAnsi" w:cs="Arial"/>
                <w:b/>
                <w:bCs/>
                <w:sz w:val="18"/>
                <w:szCs w:val="18"/>
              </w:rPr>
              <w:t>Total</w:t>
            </w:r>
          </w:p>
        </w:tc>
        <w:tc>
          <w:tcPr>
            <w:tcW w:w="522" w:type="pct"/>
            <w:tcBorders>
              <w:top w:val="single" w:sz="8" w:space="0" w:color="auto"/>
              <w:bottom w:val="single" w:sz="12" w:space="0" w:color="auto"/>
            </w:tcBorders>
            <w:vAlign w:val="bottom"/>
          </w:tcPr>
          <w:p w14:paraId="26491ED8" w14:textId="1DBF77C9"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25</w:t>
            </w:r>
            <w:r>
              <w:rPr>
                <w:rFonts w:asciiTheme="minorHAnsi" w:hAnsiTheme="minorHAnsi"/>
                <w:b/>
                <w:sz w:val="18"/>
                <w:szCs w:val="18"/>
              </w:rPr>
              <w:t>,</w:t>
            </w:r>
            <w:r w:rsidRPr="001D35E2">
              <w:rPr>
                <w:rFonts w:asciiTheme="minorHAnsi" w:hAnsiTheme="minorHAnsi"/>
                <w:b/>
                <w:sz w:val="18"/>
                <w:szCs w:val="18"/>
              </w:rPr>
              <w:t>711</w:t>
            </w:r>
            <w:r>
              <w:rPr>
                <w:rFonts w:asciiTheme="minorHAnsi" w:hAnsiTheme="minorHAnsi"/>
                <w:b/>
                <w:sz w:val="18"/>
                <w:szCs w:val="18"/>
              </w:rPr>
              <w:t>,</w:t>
            </w:r>
            <w:r w:rsidRPr="001D35E2">
              <w:rPr>
                <w:rFonts w:asciiTheme="minorHAnsi" w:hAnsiTheme="minorHAnsi"/>
                <w:b/>
                <w:sz w:val="18"/>
                <w:szCs w:val="18"/>
              </w:rPr>
              <w:t>689</w:t>
            </w:r>
          </w:p>
        </w:tc>
        <w:tc>
          <w:tcPr>
            <w:tcW w:w="522" w:type="pct"/>
            <w:tcBorders>
              <w:top w:val="single" w:sz="8" w:space="0" w:color="auto"/>
              <w:bottom w:val="single" w:sz="12" w:space="0" w:color="auto"/>
            </w:tcBorders>
            <w:vAlign w:val="bottom"/>
          </w:tcPr>
          <w:p w14:paraId="5E31031B" w14:textId="5563264C"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1</w:t>
            </w:r>
            <w:r>
              <w:rPr>
                <w:rFonts w:asciiTheme="minorHAnsi" w:hAnsiTheme="minorHAnsi"/>
                <w:b/>
                <w:sz w:val="18"/>
                <w:szCs w:val="18"/>
              </w:rPr>
              <w:t>,</w:t>
            </w:r>
            <w:r w:rsidRPr="001D35E2">
              <w:rPr>
                <w:rFonts w:asciiTheme="minorHAnsi" w:hAnsiTheme="minorHAnsi"/>
                <w:b/>
                <w:sz w:val="18"/>
                <w:szCs w:val="18"/>
              </w:rPr>
              <w:t>512</w:t>
            </w:r>
            <w:r>
              <w:rPr>
                <w:rFonts w:asciiTheme="minorHAnsi" w:hAnsiTheme="minorHAnsi"/>
                <w:b/>
                <w:sz w:val="18"/>
                <w:szCs w:val="18"/>
              </w:rPr>
              <w:t>,</w:t>
            </w:r>
            <w:r w:rsidRPr="001D35E2">
              <w:rPr>
                <w:rFonts w:asciiTheme="minorHAnsi" w:hAnsiTheme="minorHAnsi"/>
                <w:b/>
                <w:sz w:val="18"/>
                <w:szCs w:val="18"/>
              </w:rPr>
              <w:t>887</w:t>
            </w:r>
          </w:p>
        </w:tc>
        <w:tc>
          <w:tcPr>
            <w:tcW w:w="522" w:type="pct"/>
            <w:tcBorders>
              <w:top w:val="single" w:sz="8" w:space="0" w:color="auto"/>
              <w:bottom w:val="single" w:sz="12" w:space="0" w:color="auto"/>
            </w:tcBorders>
            <w:vAlign w:val="bottom"/>
          </w:tcPr>
          <w:p w14:paraId="19511D52" w14:textId="57C10800" w:rsidR="00204BA4" w:rsidRPr="001E7DB0" w:rsidRDefault="00204BA4" w:rsidP="00204BA4">
            <w:pPr>
              <w:tabs>
                <w:tab w:val="right" w:pos="1202"/>
              </w:tabs>
              <w:spacing w:line="240" w:lineRule="exact"/>
              <w:jc w:val="right"/>
              <w:outlineLvl w:val="0"/>
              <w:rPr>
                <w:rFonts w:asciiTheme="minorHAnsi" w:hAnsiTheme="minorHAnsi" w:cs="Arial"/>
                <w:snapToGrid w:val="0"/>
                <w:sz w:val="18"/>
                <w:szCs w:val="18"/>
              </w:rPr>
            </w:pPr>
            <w:r w:rsidRPr="001D35E2">
              <w:rPr>
                <w:rFonts w:asciiTheme="minorHAnsi" w:hAnsiTheme="minorHAnsi"/>
                <w:b/>
                <w:sz w:val="18"/>
                <w:szCs w:val="18"/>
              </w:rPr>
              <w:t>-</w:t>
            </w:r>
          </w:p>
        </w:tc>
        <w:tc>
          <w:tcPr>
            <w:tcW w:w="522" w:type="pct"/>
            <w:tcBorders>
              <w:top w:val="single" w:sz="8" w:space="0" w:color="auto"/>
              <w:bottom w:val="single" w:sz="12" w:space="0" w:color="auto"/>
            </w:tcBorders>
            <w:vAlign w:val="bottom"/>
          </w:tcPr>
          <w:p w14:paraId="57DE8597" w14:textId="235CD266"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27</w:t>
            </w:r>
            <w:r>
              <w:rPr>
                <w:rFonts w:asciiTheme="minorHAnsi" w:hAnsiTheme="minorHAnsi"/>
                <w:b/>
                <w:sz w:val="18"/>
                <w:szCs w:val="18"/>
              </w:rPr>
              <w:t>,</w:t>
            </w:r>
            <w:r w:rsidRPr="001D35E2">
              <w:rPr>
                <w:rFonts w:asciiTheme="minorHAnsi" w:hAnsiTheme="minorHAnsi"/>
                <w:b/>
                <w:sz w:val="18"/>
                <w:szCs w:val="18"/>
              </w:rPr>
              <w:t>224</w:t>
            </w:r>
            <w:r>
              <w:rPr>
                <w:rFonts w:asciiTheme="minorHAnsi" w:hAnsiTheme="minorHAnsi"/>
                <w:b/>
                <w:sz w:val="18"/>
                <w:szCs w:val="18"/>
              </w:rPr>
              <w:t>,</w:t>
            </w:r>
            <w:r w:rsidRPr="001D35E2">
              <w:rPr>
                <w:rFonts w:asciiTheme="minorHAnsi" w:hAnsiTheme="minorHAnsi"/>
                <w:b/>
                <w:sz w:val="18"/>
                <w:szCs w:val="18"/>
              </w:rPr>
              <w:t>576</w:t>
            </w:r>
          </w:p>
        </w:tc>
        <w:tc>
          <w:tcPr>
            <w:tcW w:w="522" w:type="pct"/>
            <w:tcBorders>
              <w:top w:val="single" w:sz="8" w:space="0" w:color="auto"/>
              <w:bottom w:val="single" w:sz="12" w:space="0" w:color="auto"/>
            </w:tcBorders>
            <w:vAlign w:val="bottom"/>
          </w:tcPr>
          <w:p w14:paraId="0EB7D18B" w14:textId="3B006A32"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4</w:t>
            </w:r>
            <w:r>
              <w:rPr>
                <w:rFonts w:asciiTheme="minorHAnsi" w:hAnsiTheme="minorHAnsi"/>
                <w:b/>
                <w:sz w:val="18"/>
                <w:szCs w:val="18"/>
              </w:rPr>
              <w:t>,</w:t>
            </w:r>
            <w:r w:rsidRPr="001D35E2">
              <w:rPr>
                <w:rFonts w:asciiTheme="minorHAnsi" w:hAnsiTheme="minorHAnsi"/>
                <w:b/>
                <w:sz w:val="18"/>
                <w:szCs w:val="18"/>
              </w:rPr>
              <w:t>886</w:t>
            </w:r>
            <w:r>
              <w:rPr>
                <w:rFonts w:asciiTheme="minorHAnsi" w:hAnsiTheme="minorHAnsi"/>
                <w:b/>
                <w:sz w:val="18"/>
                <w:szCs w:val="18"/>
              </w:rPr>
              <w:t>,</w:t>
            </w:r>
            <w:r w:rsidRPr="001D35E2">
              <w:rPr>
                <w:rFonts w:asciiTheme="minorHAnsi" w:hAnsiTheme="minorHAnsi"/>
                <w:b/>
                <w:sz w:val="18"/>
                <w:szCs w:val="18"/>
              </w:rPr>
              <w:t>289</w:t>
            </w:r>
          </w:p>
        </w:tc>
        <w:tc>
          <w:tcPr>
            <w:tcW w:w="522" w:type="pct"/>
            <w:tcBorders>
              <w:top w:val="single" w:sz="8" w:space="0" w:color="auto"/>
              <w:bottom w:val="single" w:sz="12" w:space="0" w:color="auto"/>
            </w:tcBorders>
            <w:vAlign w:val="bottom"/>
          </w:tcPr>
          <w:p w14:paraId="3CEE7340" w14:textId="19F6E386"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35</w:t>
            </w:r>
            <w:r>
              <w:rPr>
                <w:rFonts w:asciiTheme="minorHAnsi" w:hAnsiTheme="minorHAnsi"/>
                <w:b/>
                <w:sz w:val="18"/>
                <w:szCs w:val="18"/>
              </w:rPr>
              <w:t>,</w:t>
            </w:r>
            <w:r w:rsidRPr="001D35E2">
              <w:rPr>
                <w:rFonts w:asciiTheme="minorHAnsi" w:hAnsiTheme="minorHAnsi"/>
                <w:b/>
                <w:sz w:val="18"/>
                <w:szCs w:val="18"/>
              </w:rPr>
              <w:t>326</w:t>
            </w:r>
          </w:p>
        </w:tc>
        <w:tc>
          <w:tcPr>
            <w:tcW w:w="522" w:type="pct"/>
            <w:tcBorders>
              <w:top w:val="single" w:sz="8" w:space="0" w:color="auto"/>
              <w:bottom w:val="single" w:sz="12" w:space="0" w:color="auto"/>
            </w:tcBorders>
            <w:vAlign w:val="bottom"/>
          </w:tcPr>
          <w:p w14:paraId="22C8291B" w14:textId="2F83399D"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w:t>
            </w:r>
          </w:p>
        </w:tc>
        <w:tc>
          <w:tcPr>
            <w:tcW w:w="522" w:type="pct"/>
            <w:tcBorders>
              <w:top w:val="single" w:sz="8" w:space="0" w:color="auto"/>
              <w:bottom w:val="single" w:sz="12" w:space="0" w:color="auto"/>
            </w:tcBorders>
            <w:vAlign w:val="bottom"/>
          </w:tcPr>
          <w:p w14:paraId="73DDB5E4" w14:textId="5845FCC6"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b/>
                <w:sz w:val="18"/>
                <w:szCs w:val="18"/>
              </w:rPr>
              <w:t>4</w:t>
            </w:r>
            <w:r>
              <w:rPr>
                <w:rFonts w:asciiTheme="minorHAnsi" w:hAnsiTheme="minorHAnsi"/>
                <w:b/>
                <w:sz w:val="18"/>
                <w:szCs w:val="18"/>
              </w:rPr>
              <w:t>,</w:t>
            </w:r>
            <w:r w:rsidRPr="001D35E2">
              <w:rPr>
                <w:rFonts w:asciiTheme="minorHAnsi" w:hAnsiTheme="minorHAnsi"/>
                <w:b/>
                <w:sz w:val="18"/>
                <w:szCs w:val="18"/>
              </w:rPr>
              <w:t>921</w:t>
            </w:r>
            <w:r>
              <w:rPr>
                <w:rFonts w:asciiTheme="minorHAnsi" w:hAnsiTheme="minorHAnsi"/>
                <w:b/>
                <w:sz w:val="18"/>
                <w:szCs w:val="18"/>
              </w:rPr>
              <w:t>,</w:t>
            </w:r>
            <w:r w:rsidRPr="001D35E2">
              <w:rPr>
                <w:rFonts w:asciiTheme="minorHAnsi" w:hAnsiTheme="minorHAnsi"/>
                <w:b/>
                <w:sz w:val="18"/>
                <w:szCs w:val="18"/>
              </w:rPr>
              <w:t>615</w:t>
            </w:r>
          </w:p>
        </w:tc>
      </w:tr>
      <w:tr w:rsidR="00A33463" w:rsidRPr="00E06490" w14:paraId="1C3F24C0" w14:textId="77777777" w:rsidTr="00A33463">
        <w:trPr>
          <w:trHeight w:val="329"/>
          <w:jc w:val="center"/>
        </w:trPr>
        <w:tc>
          <w:tcPr>
            <w:tcW w:w="821" w:type="pct"/>
            <w:vAlign w:val="bottom"/>
          </w:tcPr>
          <w:p w14:paraId="2B3EA393" w14:textId="77777777" w:rsidR="00E14AD3" w:rsidRPr="001E7DB0" w:rsidRDefault="00E14AD3" w:rsidP="00A04953">
            <w:pPr>
              <w:pStyle w:val="TT"/>
              <w:spacing w:line="220" w:lineRule="exact"/>
              <w:rPr>
                <w:rFonts w:asciiTheme="minorHAnsi" w:hAnsiTheme="minorHAnsi" w:cs="Arial"/>
                <w:b/>
                <w:bCs/>
                <w:sz w:val="18"/>
                <w:szCs w:val="18"/>
              </w:rPr>
            </w:pPr>
            <w:r w:rsidRPr="001E7DB0">
              <w:rPr>
                <w:rFonts w:asciiTheme="minorHAnsi" w:hAnsiTheme="minorHAnsi" w:cs="Arial"/>
                <w:b/>
                <w:bCs/>
                <w:sz w:val="18"/>
                <w:szCs w:val="18"/>
              </w:rPr>
              <w:t>Guarantees  and  commitments</w:t>
            </w:r>
          </w:p>
        </w:tc>
        <w:tc>
          <w:tcPr>
            <w:tcW w:w="522" w:type="pct"/>
            <w:tcBorders>
              <w:top w:val="single" w:sz="12" w:space="0" w:color="auto"/>
            </w:tcBorders>
            <w:vAlign w:val="bottom"/>
          </w:tcPr>
          <w:p w14:paraId="1D15F88D"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6EECEAE6"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11FC63CE"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1A8D9F31"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4620EDF9"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785634C2"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1E32E55F"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c>
          <w:tcPr>
            <w:tcW w:w="522" w:type="pct"/>
            <w:tcBorders>
              <w:top w:val="single" w:sz="12" w:space="0" w:color="auto"/>
            </w:tcBorders>
            <w:vAlign w:val="bottom"/>
          </w:tcPr>
          <w:p w14:paraId="219640C2" w14:textId="77777777" w:rsidR="00E14AD3" w:rsidRPr="001E7DB0" w:rsidRDefault="00E14AD3" w:rsidP="00A04953">
            <w:pPr>
              <w:tabs>
                <w:tab w:val="right" w:pos="1202"/>
              </w:tabs>
              <w:spacing w:line="301" w:lineRule="exact"/>
              <w:jc w:val="right"/>
              <w:outlineLvl w:val="0"/>
              <w:rPr>
                <w:rFonts w:asciiTheme="minorHAnsi" w:hAnsiTheme="minorHAnsi" w:cs="Arial"/>
                <w:b/>
                <w:bCs/>
                <w:sz w:val="18"/>
                <w:szCs w:val="18"/>
              </w:rPr>
            </w:pPr>
          </w:p>
        </w:tc>
      </w:tr>
      <w:tr w:rsidR="00204BA4" w:rsidRPr="00E06490" w14:paraId="29733D71" w14:textId="77777777" w:rsidTr="00610B9E">
        <w:trPr>
          <w:trHeight w:val="197"/>
          <w:jc w:val="center"/>
        </w:trPr>
        <w:tc>
          <w:tcPr>
            <w:tcW w:w="821" w:type="pct"/>
            <w:vAlign w:val="bottom"/>
          </w:tcPr>
          <w:p w14:paraId="3D719E29"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Guarantees issued in HRK</w:t>
            </w:r>
          </w:p>
        </w:tc>
        <w:tc>
          <w:tcPr>
            <w:tcW w:w="522" w:type="pct"/>
            <w:tcBorders>
              <w:top w:val="nil"/>
              <w:left w:val="nil"/>
              <w:bottom w:val="nil"/>
              <w:right w:val="nil"/>
            </w:tcBorders>
            <w:shd w:val="clear" w:color="auto" w:fill="auto"/>
            <w:vAlign w:val="bottom"/>
          </w:tcPr>
          <w:p w14:paraId="4ACD5E84" w14:textId="0FFF0F60"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32</w:t>
            </w:r>
            <w:r>
              <w:rPr>
                <w:rFonts w:asciiTheme="minorHAnsi" w:hAnsiTheme="minorHAnsi" w:cs="Arial"/>
                <w:sz w:val="18"/>
                <w:szCs w:val="18"/>
              </w:rPr>
              <w:t>,</w:t>
            </w:r>
            <w:r w:rsidRPr="001D35E2">
              <w:rPr>
                <w:rFonts w:asciiTheme="minorHAnsi" w:hAnsiTheme="minorHAnsi" w:cs="Arial"/>
                <w:sz w:val="18"/>
                <w:szCs w:val="18"/>
              </w:rPr>
              <w:t>082</w:t>
            </w:r>
          </w:p>
        </w:tc>
        <w:tc>
          <w:tcPr>
            <w:tcW w:w="522" w:type="pct"/>
            <w:tcBorders>
              <w:top w:val="nil"/>
              <w:left w:val="nil"/>
              <w:bottom w:val="nil"/>
              <w:right w:val="nil"/>
            </w:tcBorders>
            <w:shd w:val="clear" w:color="auto" w:fill="auto"/>
            <w:vAlign w:val="bottom"/>
          </w:tcPr>
          <w:p w14:paraId="43AFBCB4" w14:textId="46FD8860"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47E71B8F" w14:textId="0765B50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08191272" w14:textId="63DF75F5"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32</w:t>
            </w:r>
            <w:r>
              <w:rPr>
                <w:rFonts w:asciiTheme="minorHAnsi" w:hAnsiTheme="minorHAnsi" w:cs="Arial"/>
                <w:sz w:val="18"/>
                <w:szCs w:val="18"/>
              </w:rPr>
              <w:t>,</w:t>
            </w:r>
            <w:r w:rsidRPr="001D35E2">
              <w:rPr>
                <w:rFonts w:asciiTheme="minorHAnsi" w:hAnsiTheme="minorHAnsi" w:cs="Arial"/>
                <w:sz w:val="18"/>
                <w:szCs w:val="18"/>
              </w:rPr>
              <w:t>082</w:t>
            </w:r>
          </w:p>
        </w:tc>
        <w:tc>
          <w:tcPr>
            <w:tcW w:w="522" w:type="pct"/>
            <w:tcBorders>
              <w:top w:val="nil"/>
              <w:left w:val="nil"/>
              <w:bottom w:val="nil"/>
              <w:right w:val="nil"/>
            </w:tcBorders>
            <w:shd w:val="clear" w:color="auto" w:fill="auto"/>
            <w:vAlign w:val="bottom"/>
          </w:tcPr>
          <w:p w14:paraId="44E55C8E" w14:textId="0EBD27BA"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2E1C95D1" w14:textId="09A9B762"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19AC51CA" w14:textId="4EECCF8A"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02CA6437" w14:textId="6DE2D006"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Pr>
                <w:rFonts w:asciiTheme="minorHAnsi" w:hAnsiTheme="minorHAnsi" w:cs="Arial"/>
                <w:sz w:val="18"/>
                <w:szCs w:val="18"/>
              </w:rPr>
              <w:t>-</w:t>
            </w:r>
          </w:p>
        </w:tc>
      </w:tr>
      <w:tr w:rsidR="00204BA4" w:rsidRPr="00E06490" w14:paraId="3211A242" w14:textId="77777777" w:rsidTr="00610B9E">
        <w:trPr>
          <w:trHeight w:val="300"/>
          <w:jc w:val="center"/>
        </w:trPr>
        <w:tc>
          <w:tcPr>
            <w:tcW w:w="821" w:type="pct"/>
            <w:vAlign w:val="bottom"/>
          </w:tcPr>
          <w:p w14:paraId="4508D904"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Issued guarantees in foreign currency</w:t>
            </w:r>
          </w:p>
        </w:tc>
        <w:tc>
          <w:tcPr>
            <w:tcW w:w="522" w:type="pct"/>
            <w:tcBorders>
              <w:top w:val="nil"/>
              <w:left w:val="nil"/>
              <w:bottom w:val="nil"/>
              <w:right w:val="nil"/>
            </w:tcBorders>
            <w:shd w:val="clear" w:color="auto" w:fill="auto"/>
            <w:vAlign w:val="bottom"/>
          </w:tcPr>
          <w:p w14:paraId="7F7A4B70" w14:textId="31536FCA"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1</w:t>
            </w:r>
            <w:r>
              <w:rPr>
                <w:rFonts w:asciiTheme="minorHAnsi" w:hAnsiTheme="minorHAnsi" w:cs="Arial"/>
                <w:sz w:val="18"/>
                <w:szCs w:val="18"/>
              </w:rPr>
              <w:t>,</w:t>
            </w:r>
            <w:r w:rsidRPr="001D35E2">
              <w:rPr>
                <w:rFonts w:asciiTheme="minorHAnsi" w:hAnsiTheme="minorHAnsi" w:cs="Arial"/>
                <w:sz w:val="18"/>
                <w:szCs w:val="18"/>
              </w:rPr>
              <w:t>964</w:t>
            </w:r>
            <w:r>
              <w:rPr>
                <w:rFonts w:asciiTheme="minorHAnsi" w:hAnsiTheme="minorHAnsi" w:cs="Arial"/>
                <w:sz w:val="18"/>
                <w:szCs w:val="18"/>
              </w:rPr>
              <w:t>,</w:t>
            </w:r>
            <w:r w:rsidRPr="001D35E2">
              <w:rPr>
                <w:rFonts w:asciiTheme="minorHAnsi" w:hAnsiTheme="minorHAnsi" w:cs="Arial"/>
                <w:sz w:val="18"/>
                <w:szCs w:val="18"/>
              </w:rPr>
              <w:t>149</w:t>
            </w:r>
          </w:p>
        </w:tc>
        <w:tc>
          <w:tcPr>
            <w:tcW w:w="522" w:type="pct"/>
            <w:tcBorders>
              <w:top w:val="nil"/>
              <w:left w:val="nil"/>
              <w:bottom w:val="nil"/>
              <w:right w:val="nil"/>
            </w:tcBorders>
            <w:shd w:val="clear" w:color="auto" w:fill="auto"/>
            <w:vAlign w:val="bottom"/>
          </w:tcPr>
          <w:p w14:paraId="11ACF17D" w14:textId="68F46ABA"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18</w:t>
            </w:r>
            <w:r>
              <w:rPr>
                <w:rFonts w:asciiTheme="minorHAnsi" w:hAnsiTheme="minorHAnsi" w:cs="Arial"/>
                <w:sz w:val="18"/>
                <w:szCs w:val="18"/>
              </w:rPr>
              <w:t>,</w:t>
            </w:r>
            <w:r w:rsidRPr="001D35E2">
              <w:rPr>
                <w:rFonts w:asciiTheme="minorHAnsi" w:hAnsiTheme="minorHAnsi" w:cs="Arial"/>
                <w:sz w:val="18"/>
                <w:szCs w:val="18"/>
              </w:rPr>
              <w:t>820</w:t>
            </w:r>
          </w:p>
        </w:tc>
        <w:tc>
          <w:tcPr>
            <w:tcW w:w="522" w:type="pct"/>
            <w:tcBorders>
              <w:top w:val="nil"/>
              <w:left w:val="nil"/>
              <w:bottom w:val="nil"/>
              <w:right w:val="nil"/>
            </w:tcBorders>
            <w:shd w:val="clear" w:color="auto" w:fill="auto"/>
            <w:vAlign w:val="bottom"/>
          </w:tcPr>
          <w:p w14:paraId="32B90E2B" w14:textId="03AF5351"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00616596" w14:textId="781BF38F"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1</w:t>
            </w:r>
            <w:r>
              <w:rPr>
                <w:rFonts w:asciiTheme="minorHAnsi" w:hAnsiTheme="minorHAnsi" w:cs="Arial"/>
                <w:sz w:val="18"/>
                <w:szCs w:val="18"/>
              </w:rPr>
              <w:t>,</w:t>
            </w:r>
            <w:r w:rsidRPr="001D35E2">
              <w:rPr>
                <w:rFonts w:asciiTheme="minorHAnsi" w:hAnsiTheme="minorHAnsi" w:cs="Arial"/>
                <w:sz w:val="18"/>
                <w:szCs w:val="18"/>
              </w:rPr>
              <w:t>982</w:t>
            </w:r>
            <w:r>
              <w:rPr>
                <w:rFonts w:asciiTheme="minorHAnsi" w:hAnsiTheme="minorHAnsi" w:cs="Arial"/>
                <w:sz w:val="18"/>
                <w:szCs w:val="18"/>
              </w:rPr>
              <w:t>,</w:t>
            </w:r>
            <w:r w:rsidRPr="001D35E2">
              <w:rPr>
                <w:rFonts w:asciiTheme="minorHAnsi" w:hAnsiTheme="minorHAnsi" w:cs="Arial"/>
                <w:sz w:val="18"/>
                <w:szCs w:val="18"/>
              </w:rPr>
              <w:t>969</w:t>
            </w:r>
          </w:p>
        </w:tc>
        <w:tc>
          <w:tcPr>
            <w:tcW w:w="522" w:type="pct"/>
            <w:tcBorders>
              <w:top w:val="nil"/>
              <w:left w:val="nil"/>
              <w:bottom w:val="nil"/>
              <w:right w:val="nil"/>
            </w:tcBorders>
            <w:shd w:val="clear" w:color="auto" w:fill="auto"/>
            <w:vAlign w:val="bottom"/>
          </w:tcPr>
          <w:p w14:paraId="3382D66D" w14:textId="635BAA6F"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437</w:t>
            </w:r>
            <w:r>
              <w:rPr>
                <w:rFonts w:asciiTheme="minorHAnsi" w:hAnsiTheme="minorHAnsi" w:cs="Arial"/>
                <w:sz w:val="18"/>
                <w:szCs w:val="18"/>
              </w:rPr>
              <w:t>,</w:t>
            </w:r>
            <w:r w:rsidRPr="001D35E2">
              <w:rPr>
                <w:rFonts w:asciiTheme="minorHAnsi" w:hAnsiTheme="minorHAnsi" w:cs="Arial"/>
                <w:sz w:val="18"/>
                <w:szCs w:val="18"/>
              </w:rPr>
              <w:t>160</w:t>
            </w:r>
          </w:p>
        </w:tc>
        <w:tc>
          <w:tcPr>
            <w:tcW w:w="522" w:type="pct"/>
            <w:tcBorders>
              <w:top w:val="nil"/>
              <w:left w:val="nil"/>
              <w:bottom w:val="nil"/>
              <w:right w:val="nil"/>
            </w:tcBorders>
            <w:shd w:val="clear" w:color="auto" w:fill="auto"/>
            <w:vAlign w:val="bottom"/>
          </w:tcPr>
          <w:p w14:paraId="3D68F083" w14:textId="4EA65D55"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7DDF9C71" w14:textId="5F576D21"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06818680" w14:textId="3802705E"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437</w:t>
            </w:r>
            <w:r>
              <w:rPr>
                <w:rFonts w:asciiTheme="minorHAnsi" w:hAnsiTheme="minorHAnsi" w:cs="Arial"/>
                <w:sz w:val="18"/>
                <w:szCs w:val="18"/>
              </w:rPr>
              <w:t>,</w:t>
            </w:r>
            <w:r w:rsidRPr="001D35E2">
              <w:rPr>
                <w:rFonts w:asciiTheme="minorHAnsi" w:hAnsiTheme="minorHAnsi" w:cs="Arial"/>
                <w:sz w:val="18"/>
                <w:szCs w:val="18"/>
              </w:rPr>
              <w:t>160</w:t>
            </w:r>
          </w:p>
        </w:tc>
      </w:tr>
      <w:tr w:rsidR="00204BA4" w:rsidRPr="00E06490" w14:paraId="242ECC14" w14:textId="77777777" w:rsidTr="00610B9E">
        <w:trPr>
          <w:trHeight w:val="164"/>
          <w:jc w:val="center"/>
        </w:trPr>
        <w:tc>
          <w:tcPr>
            <w:tcW w:w="821" w:type="pct"/>
            <w:vAlign w:val="bottom"/>
          </w:tcPr>
          <w:p w14:paraId="698A9BEF" w14:textId="77777777" w:rsidR="00204BA4" w:rsidRPr="001E7DB0" w:rsidRDefault="00204BA4" w:rsidP="00204BA4">
            <w:pPr>
              <w:pStyle w:val="TT"/>
              <w:spacing w:line="220" w:lineRule="exact"/>
              <w:rPr>
                <w:rFonts w:asciiTheme="minorHAnsi" w:hAnsiTheme="minorHAnsi" w:cs="Arial"/>
                <w:sz w:val="18"/>
                <w:szCs w:val="18"/>
              </w:rPr>
            </w:pPr>
            <w:r w:rsidRPr="001E7DB0">
              <w:rPr>
                <w:rFonts w:asciiTheme="minorHAnsi" w:hAnsiTheme="minorHAnsi" w:cs="Arial"/>
                <w:sz w:val="18"/>
                <w:szCs w:val="18"/>
              </w:rPr>
              <w:t>Undrawn loans</w:t>
            </w:r>
          </w:p>
        </w:tc>
        <w:tc>
          <w:tcPr>
            <w:tcW w:w="522" w:type="pct"/>
            <w:tcBorders>
              <w:top w:val="nil"/>
              <w:left w:val="nil"/>
              <w:bottom w:val="nil"/>
              <w:right w:val="nil"/>
            </w:tcBorders>
            <w:shd w:val="clear" w:color="auto" w:fill="auto"/>
            <w:vAlign w:val="bottom"/>
          </w:tcPr>
          <w:p w14:paraId="058D177D" w14:textId="509D96C5"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3</w:t>
            </w:r>
            <w:r>
              <w:rPr>
                <w:rFonts w:asciiTheme="minorHAnsi" w:hAnsiTheme="minorHAnsi" w:cs="Arial"/>
                <w:sz w:val="18"/>
                <w:szCs w:val="18"/>
              </w:rPr>
              <w:t>,</w:t>
            </w:r>
            <w:r w:rsidRPr="001D35E2">
              <w:rPr>
                <w:rFonts w:asciiTheme="minorHAnsi" w:hAnsiTheme="minorHAnsi" w:cs="Arial"/>
                <w:sz w:val="18"/>
                <w:szCs w:val="18"/>
              </w:rPr>
              <w:t>911</w:t>
            </w:r>
            <w:r>
              <w:rPr>
                <w:rFonts w:asciiTheme="minorHAnsi" w:hAnsiTheme="minorHAnsi" w:cs="Arial"/>
                <w:sz w:val="18"/>
                <w:szCs w:val="18"/>
              </w:rPr>
              <w:t>,</w:t>
            </w:r>
            <w:r w:rsidRPr="001D35E2">
              <w:rPr>
                <w:rFonts w:asciiTheme="minorHAnsi" w:hAnsiTheme="minorHAnsi" w:cs="Arial"/>
                <w:sz w:val="18"/>
                <w:szCs w:val="18"/>
              </w:rPr>
              <w:t>236</w:t>
            </w:r>
          </w:p>
        </w:tc>
        <w:tc>
          <w:tcPr>
            <w:tcW w:w="522" w:type="pct"/>
            <w:tcBorders>
              <w:top w:val="nil"/>
              <w:left w:val="nil"/>
              <w:bottom w:val="nil"/>
              <w:right w:val="nil"/>
            </w:tcBorders>
            <w:shd w:val="clear" w:color="auto" w:fill="auto"/>
            <w:vAlign w:val="bottom"/>
          </w:tcPr>
          <w:p w14:paraId="10CACCF6" w14:textId="48ADEE7D"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16</w:t>
            </w:r>
            <w:r>
              <w:rPr>
                <w:rFonts w:asciiTheme="minorHAnsi" w:hAnsiTheme="minorHAnsi" w:cs="Arial"/>
                <w:sz w:val="18"/>
                <w:szCs w:val="18"/>
              </w:rPr>
              <w:t>,</w:t>
            </w:r>
            <w:r w:rsidRPr="001D35E2">
              <w:rPr>
                <w:rFonts w:asciiTheme="minorHAnsi" w:hAnsiTheme="minorHAnsi" w:cs="Arial"/>
                <w:sz w:val="18"/>
                <w:szCs w:val="18"/>
              </w:rPr>
              <w:t>941</w:t>
            </w:r>
          </w:p>
        </w:tc>
        <w:tc>
          <w:tcPr>
            <w:tcW w:w="522" w:type="pct"/>
            <w:tcBorders>
              <w:top w:val="nil"/>
              <w:left w:val="nil"/>
              <w:bottom w:val="nil"/>
              <w:right w:val="nil"/>
            </w:tcBorders>
            <w:shd w:val="clear" w:color="auto" w:fill="auto"/>
            <w:vAlign w:val="bottom"/>
          </w:tcPr>
          <w:p w14:paraId="4F25B5D5" w14:textId="53A312F7" w:rsidR="00204BA4" w:rsidRPr="001E7DB0" w:rsidRDefault="00204BA4" w:rsidP="00204BA4">
            <w:pPr>
              <w:tabs>
                <w:tab w:val="right" w:pos="1202"/>
              </w:tabs>
              <w:spacing w:line="301" w:lineRule="exact"/>
              <w:jc w:val="right"/>
              <w:outlineLvl w:val="0"/>
              <w:rPr>
                <w:rFonts w:asciiTheme="minorHAnsi" w:hAnsiTheme="minorHAnsi" w:cs="Arial"/>
                <w:snapToGrid w:val="0"/>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74BD9C9E" w14:textId="321B7A9A" w:rsidR="00204BA4" w:rsidRPr="001E7DB0" w:rsidRDefault="00204BA4" w:rsidP="00204BA4">
            <w:pPr>
              <w:tabs>
                <w:tab w:val="right" w:pos="1202"/>
              </w:tabs>
              <w:spacing w:line="301" w:lineRule="exact"/>
              <w:jc w:val="right"/>
              <w:outlineLvl w:val="0"/>
              <w:rPr>
                <w:rFonts w:asciiTheme="minorHAnsi" w:hAnsiTheme="minorHAnsi" w:cs="Arial"/>
                <w:sz w:val="18"/>
                <w:szCs w:val="18"/>
              </w:rPr>
            </w:pPr>
            <w:r w:rsidRPr="001D35E2">
              <w:rPr>
                <w:rFonts w:asciiTheme="minorHAnsi" w:hAnsiTheme="minorHAnsi" w:cs="Arial"/>
                <w:sz w:val="18"/>
                <w:szCs w:val="18"/>
              </w:rPr>
              <w:t>3</w:t>
            </w:r>
            <w:r>
              <w:rPr>
                <w:rFonts w:asciiTheme="minorHAnsi" w:hAnsiTheme="minorHAnsi" w:cs="Arial"/>
                <w:sz w:val="18"/>
                <w:szCs w:val="18"/>
              </w:rPr>
              <w:t>,</w:t>
            </w:r>
            <w:r w:rsidRPr="001D35E2">
              <w:rPr>
                <w:rFonts w:asciiTheme="minorHAnsi" w:hAnsiTheme="minorHAnsi" w:cs="Arial"/>
                <w:sz w:val="18"/>
                <w:szCs w:val="18"/>
              </w:rPr>
              <w:t>928</w:t>
            </w:r>
            <w:r>
              <w:rPr>
                <w:rFonts w:asciiTheme="minorHAnsi" w:hAnsiTheme="minorHAnsi" w:cs="Arial"/>
                <w:sz w:val="18"/>
                <w:szCs w:val="18"/>
              </w:rPr>
              <w:t>,</w:t>
            </w:r>
            <w:r w:rsidRPr="001D35E2">
              <w:rPr>
                <w:rFonts w:asciiTheme="minorHAnsi" w:hAnsiTheme="minorHAnsi" w:cs="Arial"/>
                <w:sz w:val="18"/>
                <w:szCs w:val="18"/>
              </w:rPr>
              <w:t>177</w:t>
            </w:r>
          </w:p>
        </w:tc>
        <w:tc>
          <w:tcPr>
            <w:tcW w:w="522" w:type="pct"/>
            <w:tcBorders>
              <w:top w:val="nil"/>
              <w:left w:val="nil"/>
              <w:bottom w:val="nil"/>
              <w:right w:val="nil"/>
            </w:tcBorders>
            <w:shd w:val="clear" w:color="auto" w:fill="auto"/>
            <w:vAlign w:val="bottom"/>
          </w:tcPr>
          <w:p w14:paraId="292E5D59" w14:textId="633B3CDC"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cs="Arial"/>
                <w:sz w:val="18"/>
                <w:szCs w:val="18"/>
              </w:rPr>
              <w:t>658</w:t>
            </w:r>
            <w:r>
              <w:rPr>
                <w:rFonts w:asciiTheme="minorHAnsi" w:hAnsiTheme="minorHAnsi" w:cs="Arial"/>
                <w:sz w:val="18"/>
                <w:szCs w:val="18"/>
              </w:rPr>
              <w:t>,</w:t>
            </w:r>
            <w:r w:rsidRPr="001D35E2">
              <w:rPr>
                <w:rFonts w:asciiTheme="minorHAnsi" w:hAnsiTheme="minorHAnsi" w:cs="Arial"/>
                <w:sz w:val="18"/>
                <w:szCs w:val="18"/>
              </w:rPr>
              <w:t>819</w:t>
            </w:r>
          </w:p>
        </w:tc>
        <w:tc>
          <w:tcPr>
            <w:tcW w:w="522" w:type="pct"/>
            <w:tcBorders>
              <w:top w:val="nil"/>
              <w:left w:val="nil"/>
              <w:bottom w:val="nil"/>
              <w:right w:val="nil"/>
            </w:tcBorders>
            <w:shd w:val="clear" w:color="auto" w:fill="auto"/>
            <w:vAlign w:val="bottom"/>
          </w:tcPr>
          <w:p w14:paraId="72BFF439" w14:textId="729AB8BB"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49092731" w14:textId="34ADE4F5"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cs="Arial"/>
                <w:sz w:val="18"/>
                <w:szCs w:val="18"/>
              </w:rPr>
              <w:t>-</w:t>
            </w:r>
          </w:p>
        </w:tc>
        <w:tc>
          <w:tcPr>
            <w:tcW w:w="522" w:type="pct"/>
            <w:tcBorders>
              <w:top w:val="nil"/>
              <w:left w:val="nil"/>
              <w:bottom w:val="nil"/>
              <w:right w:val="nil"/>
            </w:tcBorders>
            <w:shd w:val="clear" w:color="auto" w:fill="auto"/>
            <w:vAlign w:val="bottom"/>
          </w:tcPr>
          <w:p w14:paraId="7F315FA2" w14:textId="0E354AC5"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cs="Arial"/>
                <w:sz w:val="18"/>
                <w:szCs w:val="18"/>
              </w:rPr>
              <w:t>658</w:t>
            </w:r>
            <w:r>
              <w:rPr>
                <w:rFonts w:asciiTheme="minorHAnsi" w:hAnsiTheme="minorHAnsi" w:cs="Arial"/>
                <w:sz w:val="18"/>
                <w:szCs w:val="18"/>
              </w:rPr>
              <w:t>,</w:t>
            </w:r>
            <w:r w:rsidRPr="001D35E2">
              <w:rPr>
                <w:rFonts w:asciiTheme="minorHAnsi" w:hAnsiTheme="minorHAnsi" w:cs="Arial"/>
                <w:sz w:val="18"/>
                <w:szCs w:val="18"/>
              </w:rPr>
              <w:t>819</w:t>
            </w:r>
          </w:p>
        </w:tc>
      </w:tr>
      <w:tr w:rsidR="00A33463" w:rsidRPr="00E06490" w14:paraId="18BCC81B" w14:textId="77777777" w:rsidTr="00A33463">
        <w:trPr>
          <w:trHeight w:val="404"/>
          <w:jc w:val="center"/>
        </w:trPr>
        <w:tc>
          <w:tcPr>
            <w:tcW w:w="821" w:type="pct"/>
            <w:vAlign w:val="bottom"/>
          </w:tcPr>
          <w:p w14:paraId="2426DEBE" w14:textId="77777777" w:rsidR="00E14AD3" w:rsidRPr="001E7DB0" w:rsidRDefault="00E14AD3" w:rsidP="00A04953">
            <w:pPr>
              <w:pStyle w:val="TT"/>
              <w:spacing w:line="220" w:lineRule="exact"/>
              <w:rPr>
                <w:rFonts w:asciiTheme="minorHAnsi" w:hAnsiTheme="minorHAnsi" w:cs="Arial"/>
                <w:sz w:val="18"/>
                <w:szCs w:val="18"/>
              </w:rPr>
            </w:pPr>
            <w:r w:rsidRPr="001E7DB0">
              <w:rPr>
                <w:rFonts w:asciiTheme="minorHAnsi" w:hAnsiTheme="minorHAnsi" w:cs="Arial"/>
                <w:sz w:val="18"/>
                <w:szCs w:val="18"/>
              </w:rPr>
              <w:t>Other irrevocable contingent liabilities</w:t>
            </w:r>
          </w:p>
        </w:tc>
        <w:tc>
          <w:tcPr>
            <w:tcW w:w="522" w:type="pct"/>
            <w:tcBorders>
              <w:bottom w:val="single" w:sz="4" w:space="0" w:color="auto"/>
            </w:tcBorders>
            <w:vAlign w:val="bottom"/>
          </w:tcPr>
          <w:p w14:paraId="023BD5E0" w14:textId="77777777" w:rsidR="00E14AD3" w:rsidRPr="001E7DB0" w:rsidRDefault="00E14AD3" w:rsidP="00A04953">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335</w:t>
            </w:r>
          </w:p>
        </w:tc>
        <w:tc>
          <w:tcPr>
            <w:tcW w:w="522" w:type="pct"/>
            <w:tcBorders>
              <w:bottom w:val="single" w:sz="4" w:space="0" w:color="auto"/>
            </w:tcBorders>
            <w:vAlign w:val="bottom"/>
          </w:tcPr>
          <w:p w14:paraId="4C88A45A" w14:textId="77777777" w:rsidR="00E14AD3" w:rsidRPr="001E7DB0" w:rsidRDefault="00E14AD3" w:rsidP="00A04953">
            <w:pPr>
              <w:tabs>
                <w:tab w:val="right" w:pos="1202"/>
              </w:tabs>
              <w:spacing w:line="301" w:lineRule="exact"/>
              <w:jc w:val="right"/>
              <w:outlineLvl w:val="0"/>
              <w:rPr>
                <w:rFonts w:asciiTheme="minorHAnsi" w:hAnsiTheme="minorHAnsi" w:cs="Arial"/>
                <w:snapToGrid w:val="0"/>
                <w:sz w:val="18"/>
                <w:szCs w:val="18"/>
                <w:lang w:val="pl-PL"/>
              </w:rPr>
            </w:pPr>
            <w:r w:rsidRPr="001E7DB0">
              <w:rPr>
                <w:rFonts w:asciiTheme="minorHAnsi" w:hAnsiTheme="minorHAnsi" w:cs="Arial"/>
                <w:sz w:val="18"/>
                <w:szCs w:val="18"/>
              </w:rPr>
              <w:t>-</w:t>
            </w:r>
          </w:p>
        </w:tc>
        <w:tc>
          <w:tcPr>
            <w:tcW w:w="522" w:type="pct"/>
            <w:tcBorders>
              <w:bottom w:val="single" w:sz="4" w:space="0" w:color="auto"/>
            </w:tcBorders>
            <w:vAlign w:val="bottom"/>
          </w:tcPr>
          <w:p w14:paraId="3115F075" w14:textId="77777777" w:rsidR="00E14AD3" w:rsidRPr="001E7DB0" w:rsidRDefault="00E14AD3" w:rsidP="00A04953">
            <w:pPr>
              <w:tabs>
                <w:tab w:val="right" w:pos="1202"/>
              </w:tabs>
              <w:spacing w:line="301" w:lineRule="exact"/>
              <w:jc w:val="right"/>
              <w:outlineLvl w:val="0"/>
              <w:rPr>
                <w:rFonts w:asciiTheme="minorHAnsi" w:hAnsiTheme="minorHAnsi" w:cs="Arial"/>
                <w:snapToGrid w:val="0"/>
                <w:sz w:val="18"/>
                <w:szCs w:val="18"/>
                <w:lang w:val="pl-PL"/>
              </w:rPr>
            </w:pPr>
            <w:r w:rsidRPr="001E7DB0">
              <w:rPr>
                <w:rFonts w:asciiTheme="minorHAnsi" w:hAnsiTheme="minorHAnsi" w:cs="Arial"/>
                <w:sz w:val="18"/>
                <w:szCs w:val="18"/>
              </w:rPr>
              <w:t>-</w:t>
            </w:r>
          </w:p>
        </w:tc>
        <w:tc>
          <w:tcPr>
            <w:tcW w:w="522" w:type="pct"/>
            <w:tcBorders>
              <w:bottom w:val="single" w:sz="4" w:space="0" w:color="auto"/>
            </w:tcBorders>
            <w:vAlign w:val="bottom"/>
          </w:tcPr>
          <w:p w14:paraId="31B6883B" w14:textId="77777777" w:rsidR="00E14AD3" w:rsidRPr="001E7DB0" w:rsidRDefault="00E14AD3" w:rsidP="00A04953">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335</w:t>
            </w:r>
          </w:p>
        </w:tc>
        <w:tc>
          <w:tcPr>
            <w:tcW w:w="522" w:type="pct"/>
            <w:tcBorders>
              <w:bottom w:val="single" w:sz="4" w:space="0" w:color="auto"/>
            </w:tcBorders>
            <w:vAlign w:val="bottom"/>
          </w:tcPr>
          <w:p w14:paraId="4294FD1A" w14:textId="77777777" w:rsidR="00E14AD3" w:rsidRPr="001E7DB0" w:rsidRDefault="00E14AD3" w:rsidP="00A04953">
            <w:pPr>
              <w:tabs>
                <w:tab w:val="right" w:pos="1202"/>
              </w:tabs>
              <w:spacing w:line="301" w:lineRule="exact"/>
              <w:jc w:val="right"/>
              <w:outlineLvl w:val="0"/>
              <w:rPr>
                <w:rFonts w:asciiTheme="minorHAnsi" w:hAnsiTheme="minorHAnsi" w:cs="Arial"/>
                <w:spacing w:val="-2"/>
                <w:sz w:val="18"/>
                <w:szCs w:val="18"/>
                <w:lang w:val="pl-PL"/>
              </w:rPr>
            </w:pPr>
            <w:r w:rsidRPr="001E7DB0">
              <w:rPr>
                <w:rFonts w:asciiTheme="minorHAnsi" w:hAnsiTheme="minorHAnsi" w:cs="Arial"/>
                <w:sz w:val="18"/>
                <w:szCs w:val="18"/>
              </w:rPr>
              <w:t>335</w:t>
            </w:r>
          </w:p>
        </w:tc>
        <w:tc>
          <w:tcPr>
            <w:tcW w:w="522" w:type="pct"/>
            <w:tcBorders>
              <w:bottom w:val="single" w:sz="4" w:space="0" w:color="auto"/>
            </w:tcBorders>
            <w:vAlign w:val="bottom"/>
          </w:tcPr>
          <w:p w14:paraId="68BE94BA" w14:textId="77777777" w:rsidR="00E14AD3" w:rsidRPr="001E7DB0" w:rsidRDefault="00E14AD3" w:rsidP="00A04953">
            <w:pPr>
              <w:tabs>
                <w:tab w:val="right" w:pos="1202"/>
              </w:tabs>
              <w:spacing w:line="301" w:lineRule="exact"/>
              <w:jc w:val="right"/>
              <w:outlineLvl w:val="0"/>
              <w:rPr>
                <w:rFonts w:asciiTheme="minorHAnsi" w:hAnsiTheme="minorHAnsi" w:cs="Arial"/>
                <w:spacing w:val="-2"/>
                <w:sz w:val="18"/>
                <w:szCs w:val="18"/>
                <w:lang w:val="pl-PL"/>
              </w:rPr>
            </w:pPr>
            <w:r w:rsidRPr="001E7DB0">
              <w:rPr>
                <w:rFonts w:asciiTheme="minorHAnsi" w:hAnsiTheme="minorHAnsi" w:cs="Arial"/>
                <w:sz w:val="18"/>
                <w:szCs w:val="18"/>
              </w:rPr>
              <w:t>-</w:t>
            </w:r>
          </w:p>
        </w:tc>
        <w:tc>
          <w:tcPr>
            <w:tcW w:w="522" w:type="pct"/>
            <w:tcBorders>
              <w:bottom w:val="single" w:sz="4" w:space="0" w:color="auto"/>
            </w:tcBorders>
            <w:vAlign w:val="bottom"/>
          </w:tcPr>
          <w:p w14:paraId="725C8BF1" w14:textId="77777777" w:rsidR="00E14AD3" w:rsidRPr="001E7DB0" w:rsidRDefault="00E14AD3" w:rsidP="00A04953">
            <w:pPr>
              <w:tabs>
                <w:tab w:val="right" w:pos="1202"/>
              </w:tabs>
              <w:spacing w:line="301" w:lineRule="exact"/>
              <w:jc w:val="right"/>
              <w:outlineLvl w:val="0"/>
              <w:rPr>
                <w:rFonts w:asciiTheme="minorHAnsi" w:hAnsiTheme="minorHAnsi" w:cs="Arial"/>
                <w:spacing w:val="-2"/>
                <w:sz w:val="18"/>
                <w:szCs w:val="18"/>
                <w:lang w:val="pl-PL"/>
              </w:rPr>
            </w:pPr>
            <w:r w:rsidRPr="001E7DB0">
              <w:rPr>
                <w:rFonts w:asciiTheme="minorHAnsi" w:hAnsiTheme="minorHAnsi" w:cs="Arial"/>
                <w:sz w:val="18"/>
                <w:szCs w:val="18"/>
              </w:rPr>
              <w:t>-</w:t>
            </w:r>
          </w:p>
        </w:tc>
        <w:tc>
          <w:tcPr>
            <w:tcW w:w="522" w:type="pct"/>
            <w:tcBorders>
              <w:bottom w:val="single" w:sz="4" w:space="0" w:color="auto"/>
            </w:tcBorders>
            <w:vAlign w:val="bottom"/>
          </w:tcPr>
          <w:p w14:paraId="63719DBA" w14:textId="77777777" w:rsidR="00E14AD3" w:rsidRPr="001E7DB0" w:rsidRDefault="00E14AD3" w:rsidP="00A04953">
            <w:pPr>
              <w:tabs>
                <w:tab w:val="right" w:pos="1202"/>
              </w:tabs>
              <w:spacing w:line="301" w:lineRule="exact"/>
              <w:jc w:val="right"/>
              <w:outlineLvl w:val="0"/>
              <w:rPr>
                <w:rFonts w:asciiTheme="minorHAnsi" w:hAnsiTheme="minorHAnsi" w:cs="Arial"/>
                <w:spacing w:val="-2"/>
                <w:sz w:val="18"/>
                <w:szCs w:val="18"/>
                <w:lang w:val="pl-PL"/>
              </w:rPr>
            </w:pPr>
            <w:r w:rsidRPr="001E7DB0">
              <w:rPr>
                <w:rFonts w:asciiTheme="minorHAnsi" w:hAnsiTheme="minorHAnsi" w:cs="Arial"/>
                <w:sz w:val="18"/>
                <w:szCs w:val="18"/>
              </w:rPr>
              <w:t>335</w:t>
            </w:r>
          </w:p>
        </w:tc>
      </w:tr>
      <w:tr w:rsidR="00204BA4" w:rsidRPr="00E06490" w14:paraId="17956247" w14:textId="77777777" w:rsidTr="00F26FF5">
        <w:trPr>
          <w:trHeight w:val="183"/>
          <w:jc w:val="center"/>
        </w:trPr>
        <w:tc>
          <w:tcPr>
            <w:tcW w:w="821" w:type="pct"/>
            <w:vAlign w:val="bottom"/>
          </w:tcPr>
          <w:p w14:paraId="1D557DFD" w14:textId="77777777" w:rsidR="00204BA4" w:rsidRPr="001E7DB0" w:rsidRDefault="00204BA4" w:rsidP="00204BA4">
            <w:pPr>
              <w:pStyle w:val="Tot"/>
              <w:spacing w:line="220" w:lineRule="exact"/>
              <w:rPr>
                <w:rFonts w:asciiTheme="minorHAnsi" w:hAnsiTheme="minorHAnsi" w:cs="Arial"/>
                <w:b/>
                <w:bCs/>
                <w:sz w:val="18"/>
                <w:szCs w:val="18"/>
              </w:rPr>
            </w:pPr>
            <w:r w:rsidRPr="001E7DB0">
              <w:rPr>
                <w:rFonts w:asciiTheme="minorHAnsi" w:hAnsiTheme="minorHAnsi" w:cs="Arial"/>
                <w:b/>
                <w:bCs/>
                <w:sz w:val="18"/>
                <w:szCs w:val="18"/>
              </w:rPr>
              <w:t>Total</w:t>
            </w:r>
          </w:p>
        </w:tc>
        <w:tc>
          <w:tcPr>
            <w:tcW w:w="522" w:type="pct"/>
            <w:tcBorders>
              <w:top w:val="nil"/>
              <w:left w:val="nil"/>
              <w:bottom w:val="single" w:sz="12" w:space="0" w:color="auto"/>
              <w:right w:val="nil"/>
            </w:tcBorders>
            <w:shd w:val="clear" w:color="auto" w:fill="auto"/>
            <w:vAlign w:val="bottom"/>
          </w:tcPr>
          <w:p w14:paraId="73CF2601" w14:textId="2D823126"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5</w:t>
            </w:r>
            <w:r>
              <w:rPr>
                <w:rFonts w:asciiTheme="minorHAnsi" w:hAnsiTheme="minorHAnsi" w:cs="Arial"/>
                <w:b/>
                <w:bCs/>
                <w:sz w:val="18"/>
                <w:szCs w:val="18"/>
              </w:rPr>
              <w:t>,</w:t>
            </w:r>
            <w:r w:rsidRPr="001D35E2">
              <w:rPr>
                <w:rFonts w:asciiTheme="minorHAnsi" w:hAnsiTheme="minorHAnsi" w:cs="Arial"/>
                <w:b/>
                <w:bCs/>
                <w:sz w:val="18"/>
                <w:szCs w:val="18"/>
              </w:rPr>
              <w:t>907</w:t>
            </w:r>
            <w:r>
              <w:rPr>
                <w:rFonts w:asciiTheme="minorHAnsi" w:hAnsiTheme="minorHAnsi" w:cs="Arial"/>
                <w:b/>
                <w:bCs/>
                <w:sz w:val="18"/>
                <w:szCs w:val="18"/>
              </w:rPr>
              <w:t>,</w:t>
            </w:r>
            <w:r w:rsidRPr="001D35E2">
              <w:rPr>
                <w:rFonts w:asciiTheme="minorHAnsi" w:hAnsiTheme="minorHAnsi" w:cs="Arial"/>
                <w:b/>
                <w:bCs/>
                <w:sz w:val="18"/>
                <w:szCs w:val="18"/>
              </w:rPr>
              <w:t>802</w:t>
            </w:r>
          </w:p>
        </w:tc>
        <w:tc>
          <w:tcPr>
            <w:tcW w:w="522" w:type="pct"/>
            <w:tcBorders>
              <w:top w:val="nil"/>
              <w:left w:val="nil"/>
              <w:bottom w:val="single" w:sz="12" w:space="0" w:color="auto"/>
              <w:right w:val="nil"/>
            </w:tcBorders>
            <w:shd w:val="clear" w:color="auto" w:fill="auto"/>
            <w:vAlign w:val="bottom"/>
          </w:tcPr>
          <w:p w14:paraId="6CF1DF0F" w14:textId="76A44084"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35</w:t>
            </w:r>
            <w:r>
              <w:rPr>
                <w:rFonts w:asciiTheme="minorHAnsi" w:hAnsiTheme="minorHAnsi" w:cs="Arial"/>
                <w:b/>
                <w:bCs/>
                <w:sz w:val="18"/>
                <w:szCs w:val="18"/>
              </w:rPr>
              <w:t>,</w:t>
            </w:r>
            <w:r w:rsidRPr="001D35E2">
              <w:rPr>
                <w:rFonts w:asciiTheme="minorHAnsi" w:hAnsiTheme="minorHAnsi" w:cs="Arial"/>
                <w:b/>
                <w:bCs/>
                <w:sz w:val="18"/>
                <w:szCs w:val="18"/>
              </w:rPr>
              <w:t>761</w:t>
            </w:r>
          </w:p>
        </w:tc>
        <w:tc>
          <w:tcPr>
            <w:tcW w:w="522" w:type="pct"/>
            <w:tcBorders>
              <w:top w:val="nil"/>
              <w:left w:val="nil"/>
              <w:bottom w:val="single" w:sz="12" w:space="0" w:color="auto"/>
              <w:right w:val="nil"/>
            </w:tcBorders>
            <w:shd w:val="clear" w:color="auto" w:fill="auto"/>
            <w:vAlign w:val="bottom"/>
          </w:tcPr>
          <w:p w14:paraId="16073578" w14:textId="164BED42" w:rsidR="00204BA4" w:rsidRPr="001E7DB0" w:rsidRDefault="00204BA4" w:rsidP="00204BA4">
            <w:pPr>
              <w:tabs>
                <w:tab w:val="right" w:pos="1202"/>
              </w:tabs>
              <w:spacing w:line="240" w:lineRule="exact"/>
              <w:jc w:val="right"/>
              <w:outlineLvl w:val="0"/>
              <w:rPr>
                <w:rFonts w:asciiTheme="minorHAnsi" w:hAnsiTheme="minorHAnsi" w:cs="Arial"/>
                <w:snapToGrid w:val="0"/>
                <w:sz w:val="18"/>
                <w:szCs w:val="18"/>
              </w:rPr>
            </w:pPr>
            <w:r w:rsidRPr="001D35E2">
              <w:rPr>
                <w:rFonts w:asciiTheme="minorHAnsi" w:hAnsiTheme="minorHAnsi" w:cs="Arial"/>
                <w:b/>
                <w:bCs/>
                <w:sz w:val="18"/>
                <w:szCs w:val="18"/>
              </w:rPr>
              <w:t>-</w:t>
            </w:r>
          </w:p>
        </w:tc>
        <w:tc>
          <w:tcPr>
            <w:tcW w:w="522" w:type="pct"/>
            <w:tcBorders>
              <w:top w:val="nil"/>
              <w:left w:val="nil"/>
              <w:bottom w:val="single" w:sz="12" w:space="0" w:color="auto"/>
              <w:right w:val="nil"/>
            </w:tcBorders>
            <w:shd w:val="clear" w:color="auto" w:fill="auto"/>
            <w:vAlign w:val="bottom"/>
          </w:tcPr>
          <w:p w14:paraId="2D9AE92D" w14:textId="79D9C6A1"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5</w:t>
            </w:r>
            <w:r>
              <w:rPr>
                <w:rFonts w:asciiTheme="minorHAnsi" w:hAnsiTheme="minorHAnsi" w:cs="Arial"/>
                <w:b/>
                <w:bCs/>
                <w:sz w:val="18"/>
                <w:szCs w:val="18"/>
              </w:rPr>
              <w:t>,</w:t>
            </w:r>
            <w:r w:rsidRPr="001D35E2">
              <w:rPr>
                <w:rFonts w:asciiTheme="minorHAnsi" w:hAnsiTheme="minorHAnsi" w:cs="Arial"/>
                <w:b/>
                <w:bCs/>
                <w:sz w:val="18"/>
                <w:szCs w:val="18"/>
              </w:rPr>
              <w:t>943</w:t>
            </w:r>
            <w:r>
              <w:rPr>
                <w:rFonts w:asciiTheme="minorHAnsi" w:hAnsiTheme="minorHAnsi" w:cs="Arial"/>
                <w:b/>
                <w:bCs/>
                <w:sz w:val="18"/>
                <w:szCs w:val="18"/>
              </w:rPr>
              <w:t>,</w:t>
            </w:r>
            <w:r w:rsidRPr="001D35E2">
              <w:rPr>
                <w:rFonts w:asciiTheme="minorHAnsi" w:hAnsiTheme="minorHAnsi" w:cs="Arial"/>
                <w:b/>
                <w:bCs/>
                <w:sz w:val="18"/>
                <w:szCs w:val="18"/>
              </w:rPr>
              <w:t>563</w:t>
            </w:r>
          </w:p>
        </w:tc>
        <w:tc>
          <w:tcPr>
            <w:tcW w:w="522" w:type="pct"/>
            <w:tcBorders>
              <w:top w:val="nil"/>
              <w:left w:val="nil"/>
              <w:bottom w:val="single" w:sz="12" w:space="0" w:color="auto"/>
              <w:right w:val="nil"/>
            </w:tcBorders>
            <w:shd w:val="clear" w:color="auto" w:fill="auto"/>
            <w:vAlign w:val="bottom"/>
          </w:tcPr>
          <w:p w14:paraId="2AF0401C" w14:textId="32A5FD88"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1</w:t>
            </w:r>
            <w:r>
              <w:rPr>
                <w:rFonts w:asciiTheme="minorHAnsi" w:hAnsiTheme="minorHAnsi" w:cs="Arial"/>
                <w:b/>
                <w:bCs/>
                <w:sz w:val="18"/>
                <w:szCs w:val="18"/>
              </w:rPr>
              <w:t>,</w:t>
            </w:r>
            <w:r w:rsidRPr="001D35E2">
              <w:rPr>
                <w:rFonts w:asciiTheme="minorHAnsi" w:hAnsiTheme="minorHAnsi" w:cs="Arial"/>
                <w:b/>
                <w:bCs/>
                <w:sz w:val="18"/>
                <w:szCs w:val="18"/>
              </w:rPr>
              <w:t>096</w:t>
            </w:r>
            <w:r>
              <w:rPr>
                <w:rFonts w:asciiTheme="minorHAnsi" w:hAnsiTheme="minorHAnsi" w:cs="Arial"/>
                <w:b/>
                <w:bCs/>
                <w:sz w:val="18"/>
                <w:szCs w:val="18"/>
              </w:rPr>
              <w:t>,</w:t>
            </w:r>
            <w:r w:rsidRPr="001D35E2">
              <w:rPr>
                <w:rFonts w:asciiTheme="minorHAnsi" w:hAnsiTheme="minorHAnsi" w:cs="Arial"/>
                <w:b/>
                <w:bCs/>
                <w:sz w:val="18"/>
                <w:szCs w:val="18"/>
              </w:rPr>
              <w:t>314</w:t>
            </w:r>
          </w:p>
        </w:tc>
        <w:tc>
          <w:tcPr>
            <w:tcW w:w="522" w:type="pct"/>
            <w:tcBorders>
              <w:top w:val="nil"/>
              <w:left w:val="nil"/>
              <w:bottom w:val="single" w:sz="12" w:space="0" w:color="auto"/>
              <w:right w:val="nil"/>
            </w:tcBorders>
            <w:shd w:val="clear" w:color="auto" w:fill="auto"/>
            <w:vAlign w:val="bottom"/>
          </w:tcPr>
          <w:p w14:paraId="5DD84710" w14:textId="24FC2BBD"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w:t>
            </w:r>
          </w:p>
        </w:tc>
        <w:tc>
          <w:tcPr>
            <w:tcW w:w="522" w:type="pct"/>
            <w:tcBorders>
              <w:top w:val="nil"/>
              <w:left w:val="nil"/>
              <w:bottom w:val="single" w:sz="12" w:space="0" w:color="auto"/>
              <w:right w:val="nil"/>
            </w:tcBorders>
            <w:shd w:val="clear" w:color="auto" w:fill="auto"/>
            <w:vAlign w:val="bottom"/>
          </w:tcPr>
          <w:p w14:paraId="4D2B294C" w14:textId="7926C99F" w:rsidR="00204BA4" w:rsidRPr="001E7DB0" w:rsidRDefault="00204BA4" w:rsidP="00204BA4">
            <w:pPr>
              <w:tabs>
                <w:tab w:val="right" w:pos="1202"/>
              </w:tabs>
              <w:spacing w:line="240" w:lineRule="exact"/>
              <w:jc w:val="right"/>
              <w:outlineLvl w:val="0"/>
              <w:rPr>
                <w:rFonts w:asciiTheme="minorHAnsi" w:hAnsiTheme="minorHAnsi" w:cs="Arial"/>
                <w:spacing w:val="-2"/>
                <w:sz w:val="18"/>
                <w:szCs w:val="18"/>
              </w:rPr>
            </w:pPr>
            <w:r w:rsidRPr="001D35E2">
              <w:rPr>
                <w:rFonts w:asciiTheme="minorHAnsi" w:hAnsiTheme="minorHAnsi" w:cs="Arial"/>
                <w:b/>
                <w:bCs/>
                <w:sz w:val="18"/>
                <w:szCs w:val="18"/>
              </w:rPr>
              <w:t>-</w:t>
            </w:r>
          </w:p>
        </w:tc>
        <w:tc>
          <w:tcPr>
            <w:tcW w:w="522" w:type="pct"/>
            <w:tcBorders>
              <w:top w:val="nil"/>
              <w:left w:val="nil"/>
              <w:bottom w:val="single" w:sz="12" w:space="0" w:color="auto"/>
              <w:right w:val="nil"/>
            </w:tcBorders>
            <w:shd w:val="clear" w:color="auto" w:fill="auto"/>
            <w:vAlign w:val="bottom"/>
          </w:tcPr>
          <w:p w14:paraId="0BDC2573" w14:textId="6011E267" w:rsidR="00204BA4" w:rsidRPr="001E7DB0" w:rsidRDefault="00204BA4" w:rsidP="00204BA4">
            <w:pPr>
              <w:tabs>
                <w:tab w:val="right" w:pos="1202"/>
              </w:tabs>
              <w:spacing w:line="240" w:lineRule="exact"/>
              <w:jc w:val="right"/>
              <w:outlineLvl w:val="0"/>
              <w:rPr>
                <w:rFonts w:asciiTheme="minorHAnsi" w:hAnsiTheme="minorHAnsi" w:cs="Arial"/>
                <w:b/>
                <w:bCs/>
                <w:sz w:val="18"/>
                <w:szCs w:val="18"/>
              </w:rPr>
            </w:pPr>
            <w:r w:rsidRPr="001D35E2">
              <w:rPr>
                <w:rFonts w:asciiTheme="minorHAnsi" w:hAnsiTheme="minorHAnsi" w:cs="Arial"/>
                <w:b/>
                <w:bCs/>
                <w:sz w:val="18"/>
                <w:szCs w:val="18"/>
              </w:rPr>
              <w:t>1</w:t>
            </w:r>
            <w:r>
              <w:rPr>
                <w:rFonts w:asciiTheme="minorHAnsi" w:hAnsiTheme="minorHAnsi" w:cs="Arial"/>
                <w:b/>
                <w:bCs/>
                <w:sz w:val="18"/>
                <w:szCs w:val="18"/>
              </w:rPr>
              <w:t>,</w:t>
            </w:r>
            <w:r w:rsidRPr="001D35E2">
              <w:rPr>
                <w:rFonts w:asciiTheme="minorHAnsi" w:hAnsiTheme="minorHAnsi" w:cs="Arial"/>
                <w:b/>
                <w:bCs/>
                <w:sz w:val="18"/>
                <w:szCs w:val="18"/>
              </w:rPr>
              <w:t>096</w:t>
            </w:r>
            <w:r>
              <w:rPr>
                <w:rFonts w:asciiTheme="minorHAnsi" w:hAnsiTheme="minorHAnsi" w:cs="Arial"/>
                <w:b/>
                <w:bCs/>
                <w:sz w:val="18"/>
                <w:szCs w:val="18"/>
              </w:rPr>
              <w:t>,</w:t>
            </w:r>
            <w:r w:rsidRPr="001D35E2">
              <w:rPr>
                <w:rFonts w:asciiTheme="minorHAnsi" w:hAnsiTheme="minorHAnsi" w:cs="Arial"/>
                <w:b/>
                <w:bCs/>
                <w:sz w:val="18"/>
                <w:szCs w:val="18"/>
              </w:rPr>
              <w:t>314</w:t>
            </w:r>
          </w:p>
        </w:tc>
      </w:tr>
      <w:tr w:rsidR="00A33463" w:rsidRPr="00E06490" w14:paraId="1D35033D" w14:textId="77777777" w:rsidTr="00A33463">
        <w:trPr>
          <w:trHeight w:hRule="exact" w:val="113"/>
          <w:jc w:val="center"/>
        </w:trPr>
        <w:tc>
          <w:tcPr>
            <w:tcW w:w="821" w:type="pct"/>
            <w:vAlign w:val="bottom"/>
          </w:tcPr>
          <w:p w14:paraId="58E80BCB" w14:textId="77777777" w:rsidR="00E14AD3" w:rsidRPr="001E7DB0" w:rsidRDefault="00E14AD3" w:rsidP="00A04953">
            <w:pPr>
              <w:pStyle w:val="Tot"/>
              <w:spacing w:line="220" w:lineRule="exact"/>
              <w:rPr>
                <w:rFonts w:asciiTheme="minorHAnsi" w:hAnsiTheme="minorHAnsi" w:cs="Arial"/>
                <w:b/>
                <w:bCs/>
                <w:sz w:val="18"/>
                <w:szCs w:val="18"/>
              </w:rPr>
            </w:pPr>
          </w:p>
        </w:tc>
        <w:tc>
          <w:tcPr>
            <w:tcW w:w="522" w:type="pct"/>
            <w:tcBorders>
              <w:top w:val="single" w:sz="12" w:space="0" w:color="auto"/>
            </w:tcBorders>
            <w:vAlign w:val="bottom"/>
          </w:tcPr>
          <w:p w14:paraId="591947F5" w14:textId="77777777" w:rsidR="00E14AD3" w:rsidRPr="001E7DB0" w:rsidRDefault="00E14AD3" w:rsidP="00A04953">
            <w:pPr>
              <w:tabs>
                <w:tab w:val="right" w:pos="1202"/>
              </w:tabs>
              <w:spacing w:line="120" w:lineRule="auto"/>
              <w:jc w:val="right"/>
              <w:outlineLvl w:val="0"/>
              <w:rPr>
                <w:rFonts w:asciiTheme="minorHAnsi" w:hAnsiTheme="minorHAnsi" w:cs="Arial"/>
                <w:b/>
                <w:bCs/>
                <w:sz w:val="18"/>
                <w:szCs w:val="18"/>
              </w:rPr>
            </w:pPr>
          </w:p>
        </w:tc>
        <w:tc>
          <w:tcPr>
            <w:tcW w:w="522" w:type="pct"/>
            <w:tcBorders>
              <w:top w:val="single" w:sz="12" w:space="0" w:color="auto"/>
            </w:tcBorders>
            <w:vAlign w:val="bottom"/>
          </w:tcPr>
          <w:p w14:paraId="39EA5A58" w14:textId="77777777" w:rsidR="00E14AD3" w:rsidRPr="001E7DB0" w:rsidRDefault="00E14AD3" w:rsidP="00A04953">
            <w:pPr>
              <w:tabs>
                <w:tab w:val="right" w:pos="1202"/>
              </w:tabs>
              <w:spacing w:line="120" w:lineRule="auto"/>
              <w:jc w:val="right"/>
              <w:outlineLvl w:val="0"/>
              <w:rPr>
                <w:rFonts w:asciiTheme="minorHAnsi" w:hAnsiTheme="minorHAnsi" w:cs="Arial"/>
                <w:b/>
                <w:bCs/>
                <w:sz w:val="18"/>
                <w:szCs w:val="18"/>
              </w:rPr>
            </w:pPr>
          </w:p>
        </w:tc>
        <w:tc>
          <w:tcPr>
            <w:tcW w:w="522" w:type="pct"/>
            <w:tcBorders>
              <w:top w:val="single" w:sz="12" w:space="0" w:color="auto"/>
            </w:tcBorders>
            <w:vAlign w:val="bottom"/>
          </w:tcPr>
          <w:p w14:paraId="6E98C1B9" w14:textId="77777777" w:rsidR="00E14AD3" w:rsidRPr="001E7DB0" w:rsidRDefault="00E14AD3" w:rsidP="00A04953">
            <w:pPr>
              <w:tabs>
                <w:tab w:val="right" w:pos="1202"/>
              </w:tabs>
              <w:spacing w:line="120" w:lineRule="auto"/>
              <w:jc w:val="right"/>
              <w:outlineLvl w:val="0"/>
              <w:rPr>
                <w:rFonts w:asciiTheme="minorHAnsi" w:hAnsiTheme="minorHAnsi" w:cs="Arial"/>
                <w:b/>
                <w:bCs/>
                <w:sz w:val="18"/>
                <w:szCs w:val="18"/>
              </w:rPr>
            </w:pPr>
          </w:p>
        </w:tc>
        <w:tc>
          <w:tcPr>
            <w:tcW w:w="522" w:type="pct"/>
            <w:tcBorders>
              <w:top w:val="single" w:sz="12" w:space="0" w:color="auto"/>
            </w:tcBorders>
            <w:vAlign w:val="bottom"/>
          </w:tcPr>
          <w:p w14:paraId="754CDBA7" w14:textId="77777777" w:rsidR="00E14AD3" w:rsidRPr="001E7DB0" w:rsidRDefault="00E14AD3" w:rsidP="00A04953">
            <w:pPr>
              <w:tabs>
                <w:tab w:val="right" w:pos="1202"/>
              </w:tabs>
              <w:spacing w:line="120" w:lineRule="auto"/>
              <w:jc w:val="right"/>
              <w:outlineLvl w:val="0"/>
              <w:rPr>
                <w:rFonts w:asciiTheme="minorHAnsi" w:hAnsiTheme="minorHAnsi" w:cs="Arial"/>
                <w:b/>
                <w:bCs/>
                <w:noProof/>
                <w:sz w:val="18"/>
                <w:szCs w:val="18"/>
                <w:lang w:eastAsia="hr-HR"/>
              </w:rPr>
            </w:pPr>
          </w:p>
        </w:tc>
        <w:tc>
          <w:tcPr>
            <w:tcW w:w="522" w:type="pct"/>
            <w:tcBorders>
              <w:top w:val="single" w:sz="12" w:space="0" w:color="auto"/>
            </w:tcBorders>
            <w:vAlign w:val="bottom"/>
          </w:tcPr>
          <w:p w14:paraId="209382D7" w14:textId="77777777" w:rsidR="00E14AD3" w:rsidRPr="001E7DB0" w:rsidRDefault="00E14AD3" w:rsidP="00A04953">
            <w:pPr>
              <w:tabs>
                <w:tab w:val="right" w:pos="1202"/>
              </w:tabs>
              <w:spacing w:line="120" w:lineRule="auto"/>
              <w:jc w:val="right"/>
              <w:outlineLvl w:val="0"/>
              <w:rPr>
                <w:rFonts w:asciiTheme="minorHAnsi" w:hAnsiTheme="minorHAnsi" w:cs="Arial"/>
                <w:b/>
                <w:bCs/>
                <w:noProof/>
                <w:sz w:val="18"/>
                <w:szCs w:val="18"/>
                <w:lang w:eastAsia="hr-HR"/>
              </w:rPr>
            </w:pPr>
          </w:p>
        </w:tc>
        <w:tc>
          <w:tcPr>
            <w:tcW w:w="522" w:type="pct"/>
            <w:tcBorders>
              <w:top w:val="single" w:sz="12" w:space="0" w:color="auto"/>
            </w:tcBorders>
            <w:vAlign w:val="bottom"/>
          </w:tcPr>
          <w:p w14:paraId="560F3E9B" w14:textId="77777777" w:rsidR="00E14AD3" w:rsidRPr="001E7DB0" w:rsidRDefault="00E14AD3" w:rsidP="00A04953">
            <w:pPr>
              <w:tabs>
                <w:tab w:val="right" w:pos="1202"/>
              </w:tabs>
              <w:spacing w:line="120" w:lineRule="auto"/>
              <w:jc w:val="right"/>
              <w:outlineLvl w:val="0"/>
              <w:rPr>
                <w:rFonts w:asciiTheme="minorHAnsi" w:hAnsiTheme="minorHAnsi" w:cs="Arial"/>
                <w:b/>
                <w:bCs/>
                <w:noProof/>
                <w:sz w:val="18"/>
                <w:szCs w:val="18"/>
                <w:lang w:eastAsia="hr-HR"/>
              </w:rPr>
            </w:pPr>
          </w:p>
        </w:tc>
        <w:tc>
          <w:tcPr>
            <w:tcW w:w="522" w:type="pct"/>
            <w:tcBorders>
              <w:top w:val="single" w:sz="12" w:space="0" w:color="auto"/>
            </w:tcBorders>
            <w:vAlign w:val="bottom"/>
          </w:tcPr>
          <w:p w14:paraId="21E1AB9C" w14:textId="77777777" w:rsidR="00E14AD3" w:rsidRPr="001E7DB0" w:rsidRDefault="00E14AD3" w:rsidP="00A04953">
            <w:pPr>
              <w:tabs>
                <w:tab w:val="right" w:pos="1202"/>
              </w:tabs>
              <w:spacing w:line="120" w:lineRule="auto"/>
              <w:jc w:val="right"/>
              <w:outlineLvl w:val="0"/>
              <w:rPr>
                <w:rFonts w:asciiTheme="minorHAnsi" w:hAnsiTheme="minorHAnsi" w:cs="Arial"/>
                <w:b/>
                <w:bCs/>
                <w:noProof/>
                <w:sz w:val="18"/>
                <w:szCs w:val="18"/>
                <w:lang w:eastAsia="hr-HR"/>
              </w:rPr>
            </w:pPr>
          </w:p>
        </w:tc>
        <w:tc>
          <w:tcPr>
            <w:tcW w:w="522" w:type="pct"/>
            <w:tcBorders>
              <w:top w:val="single" w:sz="12" w:space="0" w:color="auto"/>
            </w:tcBorders>
            <w:vAlign w:val="bottom"/>
          </w:tcPr>
          <w:p w14:paraId="69813757" w14:textId="77777777" w:rsidR="00E14AD3" w:rsidRPr="001E7DB0" w:rsidRDefault="00E14AD3" w:rsidP="00A04953">
            <w:pPr>
              <w:tabs>
                <w:tab w:val="right" w:pos="1202"/>
              </w:tabs>
              <w:spacing w:line="120" w:lineRule="auto"/>
              <w:jc w:val="right"/>
              <w:outlineLvl w:val="0"/>
              <w:rPr>
                <w:rFonts w:asciiTheme="minorHAnsi" w:hAnsiTheme="minorHAnsi" w:cs="Arial"/>
                <w:b/>
                <w:bCs/>
                <w:sz w:val="18"/>
                <w:szCs w:val="18"/>
              </w:rPr>
            </w:pPr>
          </w:p>
        </w:tc>
      </w:tr>
      <w:tr w:rsidR="00204BA4" w:rsidRPr="00E06490" w14:paraId="42B933C4" w14:textId="77777777" w:rsidTr="00F26FF5">
        <w:trPr>
          <w:trHeight w:val="189"/>
          <w:jc w:val="center"/>
        </w:trPr>
        <w:tc>
          <w:tcPr>
            <w:tcW w:w="821" w:type="pct"/>
            <w:vAlign w:val="bottom"/>
          </w:tcPr>
          <w:p w14:paraId="15C9ED97" w14:textId="77777777" w:rsidR="00204BA4" w:rsidRPr="001E7DB0" w:rsidRDefault="00204BA4" w:rsidP="00204BA4">
            <w:pPr>
              <w:pStyle w:val="TT"/>
              <w:spacing w:line="220" w:lineRule="exact"/>
              <w:rPr>
                <w:rFonts w:asciiTheme="minorHAnsi" w:hAnsiTheme="minorHAnsi" w:cs="Arial"/>
                <w:b/>
                <w:sz w:val="18"/>
                <w:szCs w:val="18"/>
              </w:rPr>
            </w:pPr>
            <w:r w:rsidRPr="001E7DB0">
              <w:rPr>
                <w:rFonts w:asciiTheme="minorHAnsi" w:hAnsiTheme="minorHAnsi" w:cs="Arial"/>
                <w:b/>
                <w:sz w:val="18"/>
                <w:szCs w:val="18"/>
              </w:rPr>
              <w:t>Total credit risk exposure</w:t>
            </w:r>
          </w:p>
        </w:tc>
        <w:tc>
          <w:tcPr>
            <w:tcW w:w="522" w:type="pct"/>
            <w:tcBorders>
              <w:top w:val="nil"/>
              <w:left w:val="nil"/>
              <w:bottom w:val="single" w:sz="12" w:space="0" w:color="auto"/>
              <w:right w:val="nil"/>
            </w:tcBorders>
            <w:shd w:val="clear" w:color="auto" w:fill="auto"/>
            <w:vAlign w:val="bottom"/>
          </w:tcPr>
          <w:p w14:paraId="7EAC76B2" w14:textId="29277D2F"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31</w:t>
            </w:r>
            <w:r>
              <w:rPr>
                <w:rFonts w:asciiTheme="minorHAnsi" w:hAnsiTheme="minorHAnsi"/>
                <w:b/>
                <w:sz w:val="18"/>
                <w:szCs w:val="18"/>
              </w:rPr>
              <w:t>,</w:t>
            </w:r>
            <w:r w:rsidRPr="001D35E2">
              <w:rPr>
                <w:rFonts w:asciiTheme="minorHAnsi" w:hAnsiTheme="minorHAnsi"/>
                <w:b/>
                <w:sz w:val="18"/>
                <w:szCs w:val="18"/>
              </w:rPr>
              <w:t>619</w:t>
            </w:r>
            <w:r>
              <w:rPr>
                <w:rFonts w:asciiTheme="minorHAnsi" w:hAnsiTheme="minorHAnsi"/>
                <w:b/>
                <w:sz w:val="18"/>
                <w:szCs w:val="18"/>
              </w:rPr>
              <w:t>,</w:t>
            </w:r>
            <w:r w:rsidRPr="001D35E2">
              <w:rPr>
                <w:rFonts w:asciiTheme="minorHAnsi" w:hAnsiTheme="minorHAnsi"/>
                <w:b/>
                <w:sz w:val="18"/>
                <w:szCs w:val="18"/>
              </w:rPr>
              <w:t>491</w:t>
            </w:r>
          </w:p>
        </w:tc>
        <w:tc>
          <w:tcPr>
            <w:tcW w:w="522" w:type="pct"/>
            <w:tcBorders>
              <w:top w:val="nil"/>
              <w:left w:val="nil"/>
              <w:bottom w:val="single" w:sz="12" w:space="0" w:color="auto"/>
              <w:right w:val="nil"/>
            </w:tcBorders>
            <w:shd w:val="clear" w:color="auto" w:fill="auto"/>
            <w:vAlign w:val="bottom"/>
          </w:tcPr>
          <w:p w14:paraId="39527763" w14:textId="6AFA3FE6"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1</w:t>
            </w:r>
            <w:r>
              <w:rPr>
                <w:rFonts w:asciiTheme="minorHAnsi" w:hAnsiTheme="minorHAnsi"/>
                <w:b/>
                <w:sz w:val="18"/>
                <w:szCs w:val="18"/>
              </w:rPr>
              <w:t>,</w:t>
            </w:r>
            <w:r w:rsidRPr="001D35E2">
              <w:rPr>
                <w:rFonts w:asciiTheme="minorHAnsi" w:hAnsiTheme="minorHAnsi"/>
                <w:b/>
                <w:sz w:val="18"/>
                <w:szCs w:val="18"/>
              </w:rPr>
              <w:t>548</w:t>
            </w:r>
            <w:r>
              <w:rPr>
                <w:rFonts w:asciiTheme="minorHAnsi" w:hAnsiTheme="minorHAnsi"/>
                <w:b/>
                <w:sz w:val="18"/>
                <w:szCs w:val="18"/>
              </w:rPr>
              <w:t>,</w:t>
            </w:r>
            <w:r w:rsidRPr="001D35E2">
              <w:rPr>
                <w:rFonts w:asciiTheme="minorHAnsi" w:hAnsiTheme="minorHAnsi"/>
                <w:b/>
                <w:sz w:val="18"/>
                <w:szCs w:val="18"/>
              </w:rPr>
              <w:t>648</w:t>
            </w:r>
          </w:p>
        </w:tc>
        <w:tc>
          <w:tcPr>
            <w:tcW w:w="522" w:type="pct"/>
            <w:tcBorders>
              <w:top w:val="nil"/>
              <w:left w:val="nil"/>
              <w:bottom w:val="single" w:sz="12" w:space="0" w:color="auto"/>
              <w:right w:val="nil"/>
            </w:tcBorders>
            <w:shd w:val="clear" w:color="auto" w:fill="auto"/>
            <w:vAlign w:val="bottom"/>
          </w:tcPr>
          <w:p w14:paraId="2BBADA06" w14:textId="1D7253DE"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w:t>
            </w:r>
          </w:p>
        </w:tc>
        <w:tc>
          <w:tcPr>
            <w:tcW w:w="522" w:type="pct"/>
            <w:tcBorders>
              <w:top w:val="nil"/>
              <w:left w:val="nil"/>
              <w:bottom w:val="single" w:sz="12" w:space="0" w:color="auto"/>
              <w:right w:val="nil"/>
            </w:tcBorders>
            <w:shd w:val="clear" w:color="auto" w:fill="auto"/>
            <w:vAlign w:val="bottom"/>
          </w:tcPr>
          <w:p w14:paraId="3A4ACF7A" w14:textId="4608221F"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33</w:t>
            </w:r>
            <w:r>
              <w:rPr>
                <w:rFonts w:asciiTheme="minorHAnsi" w:hAnsiTheme="minorHAnsi"/>
                <w:b/>
                <w:sz w:val="18"/>
                <w:szCs w:val="18"/>
              </w:rPr>
              <w:t>,</w:t>
            </w:r>
            <w:r w:rsidRPr="001D35E2">
              <w:rPr>
                <w:rFonts w:asciiTheme="minorHAnsi" w:hAnsiTheme="minorHAnsi"/>
                <w:b/>
                <w:sz w:val="18"/>
                <w:szCs w:val="18"/>
              </w:rPr>
              <w:t>168</w:t>
            </w:r>
            <w:r>
              <w:rPr>
                <w:rFonts w:asciiTheme="minorHAnsi" w:hAnsiTheme="minorHAnsi"/>
                <w:b/>
                <w:sz w:val="18"/>
                <w:szCs w:val="18"/>
              </w:rPr>
              <w:t>,</w:t>
            </w:r>
            <w:r w:rsidRPr="001D35E2">
              <w:rPr>
                <w:rFonts w:asciiTheme="minorHAnsi" w:hAnsiTheme="minorHAnsi"/>
                <w:b/>
                <w:sz w:val="18"/>
                <w:szCs w:val="18"/>
              </w:rPr>
              <w:t>139</w:t>
            </w:r>
          </w:p>
        </w:tc>
        <w:tc>
          <w:tcPr>
            <w:tcW w:w="522" w:type="pct"/>
            <w:tcBorders>
              <w:top w:val="nil"/>
              <w:left w:val="nil"/>
              <w:bottom w:val="single" w:sz="12" w:space="0" w:color="auto"/>
              <w:right w:val="nil"/>
            </w:tcBorders>
            <w:shd w:val="clear" w:color="auto" w:fill="auto"/>
            <w:vAlign w:val="bottom"/>
          </w:tcPr>
          <w:p w14:paraId="6306571B" w14:textId="4111DB20"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5</w:t>
            </w:r>
            <w:r>
              <w:rPr>
                <w:rFonts w:asciiTheme="minorHAnsi" w:hAnsiTheme="minorHAnsi"/>
                <w:b/>
                <w:sz w:val="18"/>
                <w:szCs w:val="18"/>
              </w:rPr>
              <w:t>,</w:t>
            </w:r>
            <w:r w:rsidRPr="001D35E2">
              <w:rPr>
                <w:rFonts w:asciiTheme="minorHAnsi" w:hAnsiTheme="minorHAnsi"/>
                <w:b/>
                <w:sz w:val="18"/>
                <w:szCs w:val="18"/>
              </w:rPr>
              <w:t>982</w:t>
            </w:r>
            <w:r>
              <w:rPr>
                <w:rFonts w:asciiTheme="minorHAnsi" w:hAnsiTheme="minorHAnsi"/>
                <w:b/>
                <w:sz w:val="18"/>
                <w:szCs w:val="18"/>
              </w:rPr>
              <w:t>,</w:t>
            </w:r>
            <w:r w:rsidRPr="001D35E2">
              <w:rPr>
                <w:rFonts w:asciiTheme="minorHAnsi" w:hAnsiTheme="minorHAnsi"/>
                <w:b/>
                <w:sz w:val="18"/>
                <w:szCs w:val="18"/>
              </w:rPr>
              <w:t>603</w:t>
            </w:r>
          </w:p>
        </w:tc>
        <w:tc>
          <w:tcPr>
            <w:tcW w:w="522" w:type="pct"/>
            <w:tcBorders>
              <w:top w:val="nil"/>
              <w:left w:val="nil"/>
              <w:bottom w:val="single" w:sz="12" w:space="0" w:color="auto"/>
              <w:right w:val="nil"/>
            </w:tcBorders>
            <w:shd w:val="clear" w:color="auto" w:fill="auto"/>
            <w:vAlign w:val="bottom"/>
          </w:tcPr>
          <w:p w14:paraId="05489435" w14:textId="651028A0"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35</w:t>
            </w:r>
            <w:r>
              <w:rPr>
                <w:rFonts w:asciiTheme="minorHAnsi" w:hAnsiTheme="minorHAnsi"/>
                <w:b/>
                <w:sz w:val="18"/>
                <w:szCs w:val="18"/>
              </w:rPr>
              <w:t>,</w:t>
            </w:r>
            <w:r w:rsidRPr="001D35E2">
              <w:rPr>
                <w:rFonts w:asciiTheme="minorHAnsi" w:hAnsiTheme="minorHAnsi"/>
                <w:b/>
                <w:sz w:val="18"/>
                <w:szCs w:val="18"/>
              </w:rPr>
              <w:t>326</w:t>
            </w:r>
          </w:p>
        </w:tc>
        <w:tc>
          <w:tcPr>
            <w:tcW w:w="522" w:type="pct"/>
            <w:tcBorders>
              <w:top w:val="nil"/>
              <w:left w:val="nil"/>
              <w:bottom w:val="single" w:sz="12" w:space="0" w:color="auto"/>
              <w:right w:val="nil"/>
            </w:tcBorders>
            <w:shd w:val="clear" w:color="auto" w:fill="auto"/>
            <w:vAlign w:val="bottom"/>
          </w:tcPr>
          <w:p w14:paraId="4C6A7039" w14:textId="37F35F56" w:rsidR="00204BA4" w:rsidRPr="001E7DB0" w:rsidRDefault="00204BA4" w:rsidP="00204BA4">
            <w:pPr>
              <w:tabs>
                <w:tab w:val="right" w:pos="1202"/>
              </w:tabs>
              <w:spacing w:line="301" w:lineRule="exact"/>
              <w:jc w:val="right"/>
              <w:outlineLvl w:val="0"/>
              <w:rPr>
                <w:rFonts w:asciiTheme="minorHAnsi" w:hAnsiTheme="minorHAnsi" w:cs="Arial"/>
                <w:spacing w:val="-2"/>
                <w:sz w:val="18"/>
                <w:szCs w:val="18"/>
              </w:rPr>
            </w:pPr>
            <w:r w:rsidRPr="001D35E2">
              <w:rPr>
                <w:rFonts w:asciiTheme="minorHAnsi" w:hAnsiTheme="minorHAnsi"/>
                <w:b/>
                <w:sz w:val="18"/>
                <w:szCs w:val="18"/>
              </w:rPr>
              <w:t>-</w:t>
            </w:r>
          </w:p>
        </w:tc>
        <w:tc>
          <w:tcPr>
            <w:tcW w:w="522" w:type="pct"/>
            <w:tcBorders>
              <w:top w:val="nil"/>
              <w:left w:val="nil"/>
              <w:bottom w:val="single" w:sz="12" w:space="0" w:color="auto"/>
              <w:right w:val="nil"/>
            </w:tcBorders>
            <w:shd w:val="clear" w:color="auto" w:fill="auto"/>
            <w:vAlign w:val="bottom"/>
          </w:tcPr>
          <w:p w14:paraId="2A6012AD" w14:textId="0E9D3E96" w:rsidR="00204BA4" w:rsidRPr="001E7DB0" w:rsidRDefault="00204BA4" w:rsidP="00204BA4">
            <w:pPr>
              <w:tabs>
                <w:tab w:val="right" w:pos="1202"/>
              </w:tabs>
              <w:spacing w:line="340" w:lineRule="exact"/>
              <w:jc w:val="right"/>
              <w:outlineLvl w:val="0"/>
              <w:rPr>
                <w:rFonts w:asciiTheme="minorHAnsi" w:hAnsiTheme="minorHAnsi" w:cs="Arial"/>
                <w:b/>
                <w:bCs/>
                <w:sz w:val="18"/>
                <w:szCs w:val="18"/>
              </w:rPr>
            </w:pPr>
            <w:r w:rsidRPr="001D35E2">
              <w:rPr>
                <w:rFonts w:asciiTheme="minorHAnsi" w:hAnsiTheme="minorHAnsi"/>
                <w:b/>
                <w:sz w:val="18"/>
                <w:szCs w:val="18"/>
              </w:rPr>
              <w:t>6</w:t>
            </w:r>
            <w:r>
              <w:rPr>
                <w:rFonts w:asciiTheme="minorHAnsi" w:hAnsiTheme="minorHAnsi"/>
                <w:b/>
                <w:sz w:val="18"/>
                <w:szCs w:val="18"/>
              </w:rPr>
              <w:t>,</w:t>
            </w:r>
            <w:r w:rsidRPr="001D35E2">
              <w:rPr>
                <w:rFonts w:asciiTheme="minorHAnsi" w:hAnsiTheme="minorHAnsi"/>
                <w:b/>
                <w:sz w:val="18"/>
                <w:szCs w:val="18"/>
              </w:rPr>
              <w:t>017</w:t>
            </w:r>
            <w:r>
              <w:rPr>
                <w:rFonts w:asciiTheme="minorHAnsi" w:hAnsiTheme="minorHAnsi"/>
                <w:b/>
                <w:sz w:val="18"/>
                <w:szCs w:val="18"/>
              </w:rPr>
              <w:t>,</w:t>
            </w:r>
            <w:r w:rsidRPr="001D35E2">
              <w:rPr>
                <w:rFonts w:asciiTheme="minorHAnsi" w:hAnsiTheme="minorHAnsi"/>
                <w:b/>
                <w:sz w:val="18"/>
                <w:szCs w:val="18"/>
              </w:rPr>
              <w:t>929</w:t>
            </w:r>
          </w:p>
        </w:tc>
      </w:tr>
    </w:tbl>
    <w:p w14:paraId="5603B387" w14:textId="77777777" w:rsidR="00A04953" w:rsidRDefault="00A04953" w:rsidP="001E7DB0">
      <w:pPr>
        <w:tabs>
          <w:tab w:val="left" w:pos="9180"/>
        </w:tabs>
        <w:ind w:right="-289"/>
        <w:jc w:val="both"/>
        <w:rPr>
          <w:rFonts w:asciiTheme="minorHAnsi" w:hAnsiTheme="minorHAnsi" w:cs="Arial"/>
          <w:bCs/>
          <w:sz w:val="22"/>
          <w:szCs w:val="22"/>
          <w:lang w:val="en-GB"/>
        </w:rPr>
      </w:pPr>
    </w:p>
    <w:p w14:paraId="670B2D43" w14:textId="781D4761" w:rsidR="000307D5" w:rsidRPr="001E7DB0" w:rsidRDefault="000307D5" w:rsidP="001E7DB0">
      <w:pPr>
        <w:tabs>
          <w:tab w:val="left" w:pos="9180"/>
        </w:tabs>
        <w:ind w:right="-289"/>
        <w:jc w:val="both"/>
        <w:rPr>
          <w:rFonts w:asciiTheme="minorHAnsi" w:hAnsiTheme="minorHAnsi" w:cs="Arial"/>
          <w:sz w:val="22"/>
          <w:szCs w:val="22"/>
          <w:lang w:val="en-GB"/>
        </w:rPr>
      </w:pPr>
      <w:r w:rsidRPr="001E7DB0">
        <w:rPr>
          <w:rFonts w:asciiTheme="minorHAnsi" w:hAnsiTheme="minorHAnsi" w:cs="Arial"/>
          <w:bCs/>
          <w:sz w:val="22"/>
          <w:szCs w:val="22"/>
          <w:lang w:val="en-GB"/>
        </w:rPr>
        <w:t xml:space="preserve">In the total net highest exposure of the Group and the Bank, the amount of loans to other customers of HRK </w:t>
      </w:r>
      <w:r w:rsidR="009C502C">
        <w:rPr>
          <w:rFonts w:asciiTheme="minorHAnsi" w:hAnsiTheme="minorHAnsi" w:cs="Arial"/>
          <w:bCs/>
          <w:sz w:val="22"/>
          <w:szCs w:val="22"/>
          <w:lang w:val="en-GB"/>
        </w:rPr>
        <w:t>1,498,400</w:t>
      </w:r>
      <w:r w:rsidRPr="001E7DB0">
        <w:rPr>
          <w:rFonts w:asciiTheme="minorHAnsi" w:hAnsiTheme="minorHAnsi" w:cs="Arial"/>
          <w:sz w:val="22"/>
          <w:szCs w:val="22"/>
          <w:lang w:val="en-GB"/>
        </w:rPr>
        <w:t xml:space="preserve"> </w:t>
      </w:r>
      <w:r w:rsidRPr="001E7DB0">
        <w:rPr>
          <w:rFonts w:asciiTheme="minorHAnsi" w:hAnsiTheme="minorHAnsi" w:cs="Arial"/>
          <w:bCs/>
          <w:sz w:val="22"/>
          <w:szCs w:val="22"/>
          <w:lang w:val="en-GB"/>
        </w:rPr>
        <w:t xml:space="preserve">thousand is not covered by ordinary collateral, but it relates to receivables and received funds from the Republic of Croatia of HRK </w:t>
      </w:r>
      <w:r w:rsidR="009C502C">
        <w:rPr>
          <w:rFonts w:asciiTheme="minorHAnsi" w:hAnsiTheme="minorHAnsi" w:cs="Arial"/>
          <w:bCs/>
          <w:sz w:val="22"/>
          <w:szCs w:val="22"/>
          <w:lang w:val="en-GB"/>
        </w:rPr>
        <w:t>628,961</w:t>
      </w:r>
      <w:r w:rsidRPr="001E7DB0">
        <w:rPr>
          <w:rFonts w:asciiTheme="minorHAnsi" w:hAnsiTheme="minorHAnsi" w:cs="Arial"/>
          <w:bCs/>
          <w:sz w:val="22"/>
          <w:szCs w:val="22"/>
          <w:lang w:val="en-GB"/>
        </w:rPr>
        <w:t xml:space="preserve"> thousand,</w:t>
      </w:r>
      <w:r w:rsidRPr="001E7DB0">
        <w:rPr>
          <w:rFonts w:asciiTheme="minorHAnsi" w:hAnsiTheme="minorHAnsi" w:cs="Arial"/>
          <w:sz w:val="22"/>
          <w:szCs w:val="22"/>
          <w:lang w:val="en-GB"/>
        </w:rPr>
        <w:t xml:space="preserve"> local (regional) authorities of HRK </w:t>
      </w:r>
      <w:r w:rsidR="009C502C">
        <w:rPr>
          <w:rFonts w:asciiTheme="minorHAnsi" w:hAnsiTheme="minorHAnsi" w:cs="Arial"/>
          <w:sz w:val="22"/>
          <w:szCs w:val="22"/>
          <w:lang w:val="en-GB"/>
        </w:rPr>
        <w:t>395,629</w:t>
      </w:r>
      <w:r w:rsidRPr="001E7DB0">
        <w:rPr>
          <w:rFonts w:asciiTheme="minorHAnsi" w:hAnsiTheme="minorHAnsi" w:cs="Arial"/>
          <w:sz w:val="22"/>
          <w:szCs w:val="22"/>
          <w:lang w:val="en-GB"/>
        </w:rPr>
        <w:t xml:space="preserve"> thousand, public companies for whose liabilities the Republic of Croatia guarantees jointly and unconditionally of HRK </w:t>
      </w:r>
      <w:r w:rsidR="009C502C">
        <w:rPr>
          <w:rFonts w:asciiTheme="minorHAnsi" w:hAnsiTheme="minorHAnsi" w:cs="Arial"/>
          <w:sz w:val="22"/>
          <w:szCs w:val="22"/>
          <w:lang w:val="en-GB"/>
        </w:rPr>
        <w:t>242,735</w:t>
      </w:r>
      <w:r w:rsidRPr="001E7DB0">
        <w:rPr>
          <w:rFonts w:asciiTheme="minorHAnsi" w:hAnsiTheme="minorHAnsi" w:cs="Arial"/>
          <w:sz w:val="22"/>
          <w:szCs w:val="22"/>
          <w:lang w:val="en-GB"/>
        </w:rPr>
        <w:t xml:space="preserve"> thousand and the government funds of HRK </w:t>
      </w:r>
      <w:r w:rsidR="009C502C">
        <w:rPr>
          <w:rFonts w:asciiTheme="minorHAnsi" w:hAnsiTheme="minorHAnsi" w:cs="Arial"/>
          <w:sz w:val="22"/>
          <w:szCs w:val="22"/>
          <w:lang w:val="en-GB"/>
        </w:rPr>
        <w:t>1,198</w:t>
      </w:r>
      <w:r w:rsidRPr="001E7DB0">
        <w:rPr>
          <w:rFonts w:asciiTheme="minorHAnsi" w:hAnsiTheme="minorHAnsi" w:cs="Arial"/>
          <w:sz w:val="22"/>
          <w:szCs w:val="22"/>
          <w:lang w:val="en-GB"/>
        </w:rPr>
        <w:t xml:space="preserve"> thousand</w:t>
      </w:r>
      <w:r w:rsidR="00A04953">
        <w:rPr>
          <w:rFonts w:asciiTheme="minorHAnsi" w:hAnsiTheme="minorHAnsi" w:cs="Arial"/>
          <w:sz w:val="22"/>
          <w:szCs w:val="22"/>
          <w:lang w:val="en-GB"/>
        </w:rPr>
        <w:t>.</w:t>
      </w:r>
      <w:r w:rsidRPr="001E7DB0">
        <w:rPr>
          <w:rFonts w:asciiTheme="minorHAnsi" w:hAnsiTheme="minorHAnsi" w:cs="Arial"/>
          <w:sz w:val="22"/>
          <w:szCs w:val="22"/>
          <w:lang w:val="en-GB"/>
        </w:rPr>
        <w:t xml:space="preserve"> An additional amount of HRK </w:t>
      </w:r>
      <w:r w:rsidR="009C502C">
        <w:rPr>
          <w:rFonts w:asciiTheme="minorHAnsi" w:hAnsiTheme="minorHAnsi" w:cs="Arial"/>
          <w:sz w:val="22"/>
          <w:szCs w:val="22"/>
          <w:lang w:val="en-GB"/>
        </w:rPr>
        <w:t>229,877</w:t>
      </w:r>
      <w:r w:rsidRPr="001E7DB0">
        <w:rPr>
          <w:rFonts w:asciiTheme="minorHAnsi" w:hAnsiTheme="minorHAnsi" w:cs="Arial"/>
          <w:bCs/>
          <w:sz w:val="22"/>
          <w:szCs w:val="22"/>
          <w:lang w:val="en-GB"/>
        </w:rPr>
        <w:t xml:space="preserve"> thousand relates to receivables from majority state-owned companies (controlling influence)</w:t>
      </w:r>
      <w:r w:rsidR="00A04953">
        <w:rPr>
          <w:rFonts w:asciiTheme="minorHAnsi" w:hAnsiTheme="minorHAnsi" w:cs="Arial"/>
          <w:bCs/>
          <w:sz w:val="22"/>
          <w:szCs w:val="22"/>
          <w:lang w:val="en-GB"/>
        </w:rPr>
        <w:t>.</w:t>
      </w:r>
    </w:p>
    <w:p w14:paraId="32D460C5" w14:textId="77777777" w:rsidR="00AF666D" w:rsidRPr="00E06490" w:rsidRDefault="00AF666D" w:rsidP="001E7DB0">
      <w:pPr>
        <w:pStyle w:val="T1"/>
        <w:keepNext w:val="0"/>
        <w:spacing w:before="0" w:after="0" w:line="240" w:lineRule="auto"/>
        <w:ind w:right="-244"/>
        <w:rPr>
          <w:rFonts w:asciiTheme="minorHAnsi" w:hAnsiTheme="minorHAnsi"/>
          <w:b w:val="0"/>
          <w:szCs w:val="19"/>
          <w:lang w:val="en-GB"/>
        </w:rPr>
      </w:pPr>
    </w:p>
    <w:p w14:paraId="189141F5" w14:textId="77777777" w:rsidR="00AF666D" w:rsidRPr="00E06490" w:rsidRDefault="00AF666D" w:rsidP="00AF666D">
      <w:pPr>
        <w:pStyle w:val="T1"/>
        <w:keepNext w:val="0"/>
        <w:spacing w:after="0" w:line="300" w:lineRule="exact"/>
        <w:rPr>
          <w:rFonts w:asciiTheme="minorHAnsi" w:hAnsiTheme="minorHAnsi" w:cs="Arial"/>
          <w:lang w:val="en-GB"/>
        </w:rPr>
        <w:sectPr w:rsidR="00AF666D" w:rsidRPr="00E06490" w:rsidSect="00F26FF5">
          <w:footerReference w:type="default" r:id="rId179"/>
          <w:pgSz w:w="11907" w:h="16840" w:code="9"/>
          <w:pgMar w:top="1418" w:right="1134" w:bottom="1134" w:left="1418" w:header="851" w:footer="851" w:gutter="0"/>
          <w:cols w:space="720"/>
          <w:noEndnote/>
        </w:sectPr>
      </w:pPr>
    </w:p>
    <w:p w14:paraId="179C060F" w14:textId="77777777" w:rsidR="00A04953" w:rsidRDefault="00A04953" w:rsidP="001E7DB0">
      <w:pPr>
        <w:pStyle w:val="T1"/>
        <w:keepNext w:val="0"/>
        <w:spacing w:before="0" w:after="0" w:line="240" w:lineRule="auto"/>
        <w:rPr>
          <w:rFonts w:asciiTheme="minorHAnsi" w:hAnsiTheme="minorHAnsi" w:cs="Arial"/>
          <w:sz w:val="22"/>
          <w:szCs w:val="22"/>
          <w:lang w:val="en-GB"/>
        </w:rPr>
      </w:pPr>
    </w:p>
    <w:p w14:paraId="57A12DD0" w14:textId="77777777" w:rsidR="00AF666D" w:rsidRPr="001E7DB0" w:rsidRDefault="00AF66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5D675F86" w14:textId="77777777" w:rsidR="00A04953" w:rsidRDefault="00A04953" w:rsidP="001E7DB0">
      <w:pPr>
        <w:pStyle w:val="accountingpolicytitle"/>
        <w:rPr>
          <w:rFonts w:asciiTheme="minorHAnsi" w:hAnsiTheme="minorHAnsi"/>
          <w:sz w:val="22"/>
          <w:szCs w:val="22"/>
          <w:lang w:val="en-GB"/>
        </w:rPr>
      </w:pPr>
    </w:p>
    <w:p w14:paraId="61C88526" w14:textId="77777777" w:rsidR="00AF666D" w:rsidRPr="001E7DB0" w:rsidRDefault="00AF66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64A8EB1A" w14:textId="77777777" w:rsidR="00A04953" w:rsidRDefault="00A04953" w:rsidP="001E7DB0">
      <w:pPr>
        <w:rPr>
          <w:rFonts w:asciiTheme="minorHAnsi" w:hAnsiTheme="minorHAnsi" w:cs="Arial"/>
          <w:b/>
          <w:sz w:val="22"/>
          <w:szCs w:val="22"/>
          <w:lang w:val="en-GB"/>
        </w:rPr>
      </w:pPr>
    </w:p>
    <w:p w14:paraId="3F503EA7" w14:textId="77777777" w:rsidR="00AF666D" w:rsidRPr="001E7DB0" w:rsidRDefault="00AF666D"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04807054" w14:textId="77777777" w:rsidR="00A04953" w:rsidRDefault="00A04953" w:rsidP="001E7DB0">
      <w:pPr>
        <w:pStyle w:val="T1"/>
        <w:keepNext w:val="0"/>
        <w:spacing w:before="0" w:after="0" w:line="240" w:lineRule="auto"/>
        <w:ind w:right="-244"/>
        <w:rPr>
          <w:rFonts w:asciiTheme="minorHAnsi" w:hAnsiTheme="minorHAnsi" w:cs="Arial"/>
          <w:b w:val="0"/>
          <w:bCs w:val="0"/>
          <w:sz w:val="22"/>
          <w:szCs w:val="22"/>
          <w:lang w:val="en-GB"/>
        </w:rPr>
      </w:pPr>
    </w:p>
    <w:p w14:paraId="4E61E9F5" w14:textId="0AE85C41" w:rsidR="00A04953" w:rsidRPr="00A04953" w:rsidRDefault="00A04953" w:rsidP="001E7DB0">
      <w:pPr>
        <w:pStyle w:val="T1"/>
        <w:keepNext w:val="0"/>
        <w:spacing w:before="0" w:after="0" w:line="240" w:lineRule="auto"/>
        <w:ind w:right="-244"/>
        <w:rPr>
          <w:rFonts w:asciiTheme="minorHAnsi" w:hAnsiTheme="minorHAnsi" w:cs="Arial"/>
          <w:b w:val="0"/>
          <w:bCs w:val="0"/>
          <w:sz w:val="22"/>
          <w:szCs w:val="22"/>
          <w:lang w:val="en-GB"/>
        </w:rPr>
      </w:pPr>
      <w:r w:rsidRPr="00A04953">
        <w:rPr>
          <w:rFonts w:asciiTheme="minorHAnsi" w:hAnsiTheme="minorHAnsi" w:cs="Arial"/>
          <w:b w:val="0"/>
          <w:bCs w:val="0"/>
          <w:sz w:val="22"/>
          <w:szCs w:val="22"/>
          <w:lang w:val="en-GB"/>
        </w:rPr>
        <w:t xml:space="preserve">The amount of assets available for sale and held to maturity is not covered by ordinary collateral but it relates to government bonds and treasury bills of the Ministry of Finance of HRK </w:t>
      </w:r>
      <w:r w:rsidR="00922454" w:rsidRPr="00922454">
        <w:rPr>
          <w:rFonts w:asciiTheme="minorHAnsi" w:hAnsiTheme="minorHAnsi" w:cs="Arial"/>
          <w:b w:val="0"/>
          <w:bCs w:val="0"/>
          <w:sz w:val="22"/>
          <w:szCs w:val="22"/>
          <w:lang w:val="en-GB"/>
        </w:rPr>
        <w:t xml:space="preserve">2,442,203 </w:t>
      </w:r>
      <w:r w:rsidRPr="00A04953">
        <w:rPr>
          <w:rFonts w:asciiTheme="minorHAnsi" w:hAnsiTheme="minorHAnsi" w:cs="Arial"/>
          <w:b w:val="0"/>
          <w:bCs w:val="0"/>
          <w:sz w:val="22"/>
          <w:szCs w:val="22"/>
          <w:lang w:val="en-GB"/>
        </w:rPr>
        <w:t xml:space="preserve">thousand for the Group and HRK </w:t>
      </w:r>
      <w:r w:rsidR="009C502C">
        <w:rPr>
          <w:rFonts w:asciiTheme="minorHAnsi" w:hAnsiTheme="minorHAnsi" w:cs="Arial"/>
          <w:b w:val="0"/>
          <w:bCs w:val="0"/>
          <w:sz w:val="22"/>
          <w:szCs w:val="22"/>
          <w:lang w:val="en-GB"/>
        </w:rPr>
        <w:t>2,</w:t>
      </w:r>
      <w:r w:rsidR="00922454">
        <w:rPr>
          <w:rFonts w:asciiTheme="minorHAnsi" w:hAnsiTheme="minorHAnsi" w:cs="Arial"/>
          <w:b w:val="0"/>
          <w:bCs w:val="0"/>
          <w:sz w:val="22"/>
          <w:szCs w:val="22"/>
          <w:lang w:val="en-GB"/>
        </w:rPr>
        <w:t>399</w:t>
      </w:r>
      <w:r w:rsidR="009C502C">
        <w:rPr>
          <w:rFonts w:asciiTheme="minorHAnsi" w:hAnsiTheme="minorHAnsi" w:cs="Arial"/>
          <w:b w:val="0"/>
          <w:bCs w:val="0"/>
          <w:sz w:val="22"/>
          <w:szCs w:val="22"/>
          <w:lang w:val="en-GB"/>
        </w:rPr>
        <w:t>,2</w:t>
      </w:r>
      <w:r w:rsidR="00922454">
        <w:rPr>
          <w:rFonts w:asciiTheme="minorHAnsi" w:hAnsiTheme="minorHAnsi" w:cs="Arial"/>
          <w:b w:val="0"/>
          <w:bCs w:val="0"/>
          <w:sz w:val="22"/>
          <w:szCs w:val="22"/>
          <w:lang w:val="en-GB"/>
        </w:rPr>
        <w:t>24</w:t>
      </w:r>
      <w:r w:rsidRPr="00A04953">
        <w:rPr>
          <w:rFonts w:asciiTheme="minorHAnsi" w:hAnsiTheme="minorHAnsi" w:cs="Arial"/>
          <w:b w:val="0"/>
          <w:bCs w:val="0"/>
          <w:sz w:val="22"/>
          <w:szCs w:val="22"/>
          <w:lang w:val="en-GB"/>
        </w:rPr>
        <w:t xml:space="preserve"> thousand for the Bank.</w:t>
      </w:r>
    </w:p>
    <w:p w14:paraId="1D5932A0" w14:textId="77777777" w:rsidR="00A04953" w:rsidRDefault="00A04953" w:rsidP="001E7DB0">
      <w:pPr>
        <w:pStyle w:val="T1"/>
        <w:keepNext w:val="0"/>
        <w:spacing w:before="0" w:after="0" w:line="240" w:lineRule="auto"/>
        <w:ind w:right="-244"/>
        <w:rPr>
          <w:rFonts w:asciiTheme="minorHAnsi" w:hAnsiTheme="minorHAnsi"/>
          <w:b w:val="0"/>
          <w:sz w:val="22"/>
          <w:szCs w:val="22"/>
          <w:lang w:val="en-GB"/>
        </w:rPr>
      </w:pPr>
    </w:p>
    <w:p w14:paraId="01F7D6B5" w14:textId="22C1409E" w:rsidR="000307D5" w:rsidRPr="001E7DB0" w:rsidRDefault="000307D5" w:rsidP="001E7DB0">
      <w:pPr>
        <w:pStyle w:val="T1"/>
        <w:keepNext w:val="0"/>
        <w:spacing w:before="0" w:after="0" w:line="240" w:lineRule="auto"/>
        <w:ind w:right="-244"/>
        <w:rPr>
          <w:rFonts w:asciiTheme="minorHAnsi" w:hAnsiTheme="minorHAnsi"/>
          <w:b w:val="0"/>
          <w:sz w:val="22"/>
          <w:szCs w:val="22"/>
          <w:lang w:val="en-GB"/>
        </w:rPr>
      </w:pPr>
      <w:r w:rsidRPr="001E7DB0">
        <w:rPr>
          <w:rFonts w:asciiTheme="minorHAnsi" w:hAnsiTheme="minorHAnsi"/>
          <w:b w:val="0"/>
          <w:sz w:val="22"/>
          <w:szCs w:val="22"/>
          <w:lang w:val="en-GB"/>
        </w:rPr>
        <w:t xml:space="preserve">Other assets of HRK </w:t>
      </w:r>
      <w:r w:rsidR="009C502C">
        <w:rPr>
          <w:rFonts w:asciiTheme="minorHAnsi" w:hAnsiTheme="minorHAnsi"/>
          <w:b w:val="0"/>
          <w:sz w:val="22"/>
          <w:szCs w:val="22"/>
          <w:lang w:val="en-GB"/>
        </w:rPr>
        <w:t>922</w:t>
      </w:r>
      <w:r w:rsidRPr="001E7DB0">
        <w:rPr>
          <w:rFonts w:asciiTheme="minorHAnsi" w:hAnsiTheme="minorHAnsi"/>
          <w:b w:val="0"/>
          <w:sz w:val="22"/>
          <w:szCs w:val="22"/>
          <w:lang w:val="en-GB"/>
        </w:rPr>
        <w:t xml:space="preserve"> thousand are not covered by ordinary collateral, but relate to receivables from the Republic of Croatia and the government funds.</w:t>
      </w:r>
    </w:p>
    <w:p w14:paraId="1BF4822C" w14:textId="77777777" w:rsidR="00A04953" w:rsidRDefault="00A04953" w:rsidP="001E7DB0">
      <w:pPr>
        <w:pStyle w:val="T1"/>
        <w:keepNext w:val="0"/>
        <w:spacing w:before="0" w:after="0" w:line="240" w:lineRule="auto"/>
        <w:ind w:right="-244"/>
        <w:rPr>
          <w:rFonts w:asciiTheme="minorHAnsi" w:hAnsiTheme="minorHAnsi"/>
          <w:b w:val="0"/>
          <w:sz w:val="22"/>
          <w:szCs w:val="22"/>
          <w:lang w:val="en-GB"/>
        </w:rPr>
      </w:pPr>
    </w:p>
    <w:p w14:paraId="0E32901B" w14:textId="6D583028" w:rsidR="000307D5" w:rsidRPr="001E7DB0" w:rsidRDefault="000307D5" w:rsidP="001E7DB0">
      <w:pPr>
        <w:pStyle w:val="T1"/>
        <w:keepNext w:val="0"/>
        <w:spacing w:before="0" w:after="0" w:line="240" w:lineRule="auto"/>
        <w:ind w:right="-244"/>
        <w:rPr>
          <w:rFonts w:asciiTheme="minorHAnsi" w:hAnsiTheme="minorHAnsi"/>
          <w:b w:val="0"/>
          <w:sz w:val="22"/>
          <w:szCs w:val="22"/>
          <w:lang w:val="en-GB"/>
        </w:rPr>
      </w:pPr>
      <w:r w:rsidRPr="001E7DB0">
        <w:rPr>
          <w:rFonts w:asciiTheme="minorHAnsi" w:hAnsiTheme="minorHAnsi"/>
          <w:b w:val="0"/>
          <w:sz w:val="22"/>
          <w:szCs w:val="22"/>
          <w:lang w:val="en-GB"/>
        </w:rPr>
        <w:t xml:space="preserve">The amount of HRK </w:t>
      </w:r>
      <w:r w:rsidR="00922454">
        <w:rPr>
          <w:rFonts w:asciiTheme="minorHAnsi" w:hAnsiTheme="minorHAnsi"/>
          <w:b w:val="0"/>
          <w:sz w:val="22"/>
          <w:szCs w:val="22"/>
          <w:lang w:val="en-GB"/>
        </w:rPr>
        <w:t>237,</w:t>
      </w:r>
      <w:r w:rsidR="002B045F">
        <w:rPr>
          <w:rFonts w:asciiTheme="minorHAnsi" w:hAnsiTheme="minorHAnsi"/>
          <w:b w:val="0"/>
          <w:sz w:val="22"/>
          <w:szCs w:val="22"/>
          <w:lang w:val="en-GB"/>
        </w:rPr>
        <w:t>24</w:t>
      </w:r>
      <w:r w:rsidR="00922454">
        <w:rPr>
          <w:rFonts w:asciiTheme="minorHAnsi" w:hAnsiTheme="minorHAnsi"/>
          <w:b w:val="0"/>
          <w:sz w:val="22"/>
          <w:szCs w:val="22"/>
          <w:lang w:val="en-GB"/>
        </w:rPr>
        <w:t>5</w:t>
      </w:r>
      <w:r w:rsidRPr="001E7DB0">
        <w:rPr>
          <w:rFonts w:asciiTheme="minorHAnsi" w:hAnsiTheme="minorHAnsi"/>
          <w:b w:val="0"/>
          <w:sz w:val="22"/>
          <w:szCs w:val="22"/>
          <w:lang w:val="en-GB"/>
        </w:rPr>
        <w:t xml:space="preserve"> thousand relates to a guarantee issued in foreign currency, for which the liability was assumed by the Republic of Croatia.</w:t>
      </w:r>
      <w:r w:rsidR="002E28D7" w:rsidRPr="002E28D7">
        <w:t xml:space="preserve"> </w:t>
      </w:r>
      <w:r w:rsidR="002E28D7" w:rsidRPr="002E28D7">
        <w:rPr>
          <w:rFonts w:asciiTheme="minorHAnsi" w:hAnsiTheme="minorHAnsi"/>
          <w:b w:val="0"/>
          <w:sz w:val="22"/>
          <w:szCs w:val="22"/>
          <w:lang w:val="en-GB"/>
        </w:rPr>
        <w:t>The guarantee was removed from business records of HBOR on 13 February 2017 due to the cessation of payment obligation resulting from arbitration decision.</w:t>
      </w:r>
    </w:p>
    <w:p w14:paraId="44CF162E" w14:textId="77777777" w:rsidR="000307D5" w:rsidRPr="00E06490" w:rsidRDefault="000307D5" w:rsidP="00B716C6">
      <w:pPr>
        <w:pStyle w:val="T1"/>
        <w:spacing w:before="120" w:line="220" w:lineRule="exact"/>
        <w:rPr>
          <w:rFonts w:asciiTheme="minorHAnsi" w:hAnsiTheme="minorHAnsi" w:cs="Arial"/>
          <w:sz w:val="16"/>
          <w:szCs w:val="16"/>
          <w:highlight w:val="yellow"/>
          <w:lang w:val="en-GB"/>
        </w:rPr>
        <w:sectPr w:rsidR="000307D5" w:rsidRPr="00E06490" w:rsidSect="00F26FF5">
          <w:footerReference w:type="default" r:id="rId180"/>
          <w:pgSz w:w="11907" w:h="16840" w:code="9"/>
          <w:pgMar w:top="1418" w:right="1134" w:bottom="1134" w:left="1418" w:header="851" w:footer="851" w:gutter="0"/>
          <w:cols w:space="720"/>
          <w:noEndnote/>
        </w:sectPr>
      </w:pPr>
    </w:p>
    <w:p w14:paraId="5792A94B" w14:textId="77777777" w:rsidR="005D72A5" w:rsidRDefault="005D72A5" w:rsidP="001E7DB0">
      <w:pPr>
        <w:pStyle w:val="T1"/>
        <w:keepNext w:val="0"/>
        <w:spacing w:before="0" w:after="0" w:line="240" w:lineRule="auto"/>
        <w:rPr>
          <w:rFonts w:asciiTheme="minorHAnsi" w:hAnsiTheme="minorHAnsi" w:cs="Arial"/>
          <w:sz w:val="22"/>
          <w:szCs w:val="22"/>
          <w:lang w:val="en-GB"/>
        </w:rPr>
      </w:pPr>
    </w:p>
    <w:p w14:paraId="30758022"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26C162AF" w14:textId="77777777" w:rsidR="005D72A5" w:rsidRDefault="005D72A5" w:rsidP="001E7DB0">
      <w:pPr>
        <w:pStyle w:val="accountingpolicytitle"/>
        <w:rPr>
          <w:rFonts w:asciiTheme="minorHAnsi" w:hAnsiTheme="minorHAnsi"/>
          <w:sz w:val="22"/>
          <w:szCs w:val="22"/>
          <w:lang w:val="en-GB"/>
        </w:rPr>
      </w:pPr>
    </w:p>
    <w:p w14:paraId="63F38E3E"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1A4C2FB" w14:textId="77777777" w:rsidR="005D72A5" w:rsidRDefault="005D72A5" w:rsidP="001E7DB0">
      <w:pPr>
        <w:rPr>
          <w:rFonts w:asciiTheme="minorHAnsi" w:hAnsiTheme="minorHAnsi" w:cs="Arial"/>
          <w:b/>
          <w:sz w:val="22"/>
          <w:szCs w:val="22"/>
          <w:lang w:val="en-GB"/>
        </w:rPr>
      </w:pPr>
    </w:p>
    <w:p w14:paraId="78D8E495"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33C61A52" w14:textId="77777777" w:rsidR="005D72A5" w:rsidRDefault="005D72A5" w:rsidP="001E7DB0">
      <w:pPr>
        <w:jc w:val="both"/>
        <w:rPr>
          <w:rFonts w:asciiTheme="minorHAnsi" w:hAnsiTheme="minorHAnsi" w:cs="Arial"/>
          <w:sz w:val="22"/>
          <w:szCs w:val="22"/>
          <w:lang w:val="en-GB"/>
        </w:rPr>
      </w:pPr>
    </w:p>
    <w:p w14:paraId="51EC8EBC"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Credit risk quality according to the gross exposure of the type of financial assets on positions of assets and guarantees and commitments by risk category:</w:t>
      </w:r>
    </w:p>
    <w:p w14:paraId="7B2C9F0E" w14:textId="77777777" w:rsidR="00B47ED1" w:rsidRPr="001E7DB0" w:rsidRDefault="00B47ED1" w:rsidP="001E7DB0">
      <w:pPr>
        <w:jc w:val="both"/>
        <w:rPr>
          <w:rFonts w:asciiTheme="minorHAnsi" w:hAnsiTheme="minorHAnsi" w:cs="Arial"/>
          <w:sz w:val="22"/>
          <w:szCs w:val="22"/>
          <w:lang w:val="en-GB"/>
        </w:rPr>
      </w:pPr>
    </w:p>
    <w:tbl>
      <w:tblPr>
        <w:tblW w:w="5000" w:type="pct"/>
        <w:jc w:val="center"/>
        <w:tblLayout w:type="fixed"/>
        <w:tblLook w:val="0000" w:firstRow="0" w:lastRow="0" w:firstColumn="0" w:lastColumn="0" w:noHBand="0" w:noVBand="0"/>
      </w:tblPr>
      <w:tblGrid>
        <w:gridCol w:w="3709"/>
        <w:gridCol w:w="1411"/>
        <w:gridCol w:w="1413"/>
        <w:gridCol w:w="1411"/>
        <w:gridCol w:w="1411"/>
      </w:tblGrid>
      <w:tr w:rsidR="00856E8B" w:rsidRPr="005D72A5" w14:paraId="48227EC6" w14:textId="77777777" w:rsidTr="001E7DB0">
        <w:trPr>
          <w:trHeight w:val="1210"/>
          <w:jc w:val="center"/>
        </w:trPr>
        <w:tc>
          <w:tcPr>
            <w:tcW w:w="1982" w:type="pct"/>
          </w:tcPr>
          <w:p w14:paraId="79DED757" w14:textId="77777777" w:rsidR="00B47ED1" w:rsidRPr="001E7DB0" w:rsidRDefault="00B47ED1" w:rsidP="00097AC4">
            <w:pPr>
              <w:rPr>
                <w:rFonts w:asciiTheme="minorHAnsi" w:hAnsiTheme="minorHAnsi" w:cs="Arial"/>
                <w:b/>
                <w:bCs/>
                <w:sz w:val="18"/>
                <w:szCs w:val="18"/>
                <w:lang w:val="en-GB"/>
              </w:rPr>
            </w:pPr>
            <w:r w:rsidRPr="001E7DB0">
              <w:rPr>
                <w:rFonts w:asciiTheme="minorHAnsi" w:hAnsiTheme="minorHAnsi" w:cs="Arial"/>
                <w:b/>
                <w:bCs/>
                <w:sz w:val="18"/>
                <w:szCs w:val="18"/>
                <w:lang w:val="en-GB"/>
              </w:rPr>
              <w:t>Group</w:t>
            </w:r>
          </w:p>
          <w:p w14:paraId="74F81D2A" w14:textId="77777777" w:rsidR="00B47ED1" w:rsidRPr="001E7DB0" w:rsidRDefault="00B47ED1" w:rsidP="00097AC4">
            <w:pPr>
              <w:rPr>
                <w:rFonts w:asciiTheme="minorHAnsi" w:hAnsiTheme="minorHAnsi" w:cs="Arial"/>
                <w:b/>
                <w:bCs/>
                <w:sz w:val="18"/>
                <w:szCs w:val="18"/>
                <w:lang w:val="en-GB"/>
              </w:rPr>
            </w:pPr>
          </w:p>
          <w:p w14:paraId="6D83B823" w14:textId="77777777" w:rsidR="00B47ED1" w:rsidRPr="001E7DB0" w:rsidRDefault="00B47ED1" w:rsidP="00097AC4">
            <w:pPr>
              <w:rPr>
                <w:rFonts w:asciiTheme="minorHAnsi" w:hAnsiTheme="minorHAnsi" w:cs="Arial"/>
                <w:b/>
                <w:bCs/>
                <w:sz w:val="18"/>
                <w:szCs w:val="18"/>
                <w:lang w:val="en-GB"/>
              </w:rPr>
            </w:pPr>
          </w:p>
          <w:p w14:paraId="713BF57F" w14:textId="77777777" w:rsidR="00B47ED1" w:rsidRPr="001E7DB0" w:rsidRDefault="00B47ED1" w:rsidP="00097AC4">
            <w:pPr>
              <w:rPr>
                <w:rFonts w:asciiTheme="minorHAnsi" w:hAnsiTheme="minorHAnsi" w:cs="Arial"/>
                <w:b/>
                <w:bCs/>
                <w:sz w:val="18"/>
                <w:szCs w:val="18"/>
                <w:lang w:val="en-GB"/>
              </w:rPr>
            </w:pPr>
          </w:p>
          <w:p w14:paraId="244600CD" w14:textId="04B97EC8" w:rsidR="00B47ED1" w:rsidRPr="001E7DB0" w:rsidRDefault="005037AA">
            <w:pPr>
              <w:rPr>
                <w:rFonts w:asciiTheme="minorHAnsi" w:hAnsiTheme="minorHAnsi" w:cs="Arial"/>
                <w:sz w:val="18"/>
                <w:szCs w:val="18"/>
                <w:lang w:val="en-GB"/>
              </w:rPr>
            </w:pPr>
            <w:r w:rsidRPr="001E7DB0">
              <w:rPr>
                <w:rFonts w:asciiTheme="minorHAnsi" w:hAnsiTheme="minorHAnsi" w:cs="Arial"/>
                <w:b/>
                <w:bCs/>
                <w:sz w:val="18"/>
                <w:szCs w:val="18"/>
                <w:lang w:val="en-GB"/>
              </w:rPr>
              <w:t>201</w:t>
            </w:r>
            <w:r>
              <w:rPr>
                <w:rFonts w:asciiTheme="minorHAnsi" w:hAnsiTheme="minorHAnsi" w:cs="Arial"/>
                <w:b/>
                <w:bCs/>
                <w:sz w:val="18"/>
                <w:szCs w:val="18"/>
                <w:lang w:val="en-GB"/>
              </w:rPr>
              <w:t>7</w:t>
            </w:r>
          </w:p>
        </w:tc>
        <w:tc>
          <w:tcPr>
            <w:tcW w:w="754" w:type="pct"/>
          </w:tcPr>
          <w:p w14:paraId="2C996F19" w14:textId="77777777" w:rsidR="005D72A5" w:rsidRPr="001E7DB0" w:rsidRDefault="00B47ED1" w:rsidP="004E7E02">
            <w:pPr>
              <w:jc w:val="right"/>
              <w:rPr>
                <w:rFonts w:asciiTheme="minorHAnsi" w:hAnsiTheme="minorHAnsi" w:cs="Arial"/>
                <w:b/>
                <w:sz w:val="18"/>
                <w:szCs w:val="18"/>
                <w:lang w:val="en-GB"/>
              </w:rPr>
            </w:pPr>
            <w:r w:rsidRPr="001E7DB0">
              <w:rPr>
                <w:rFonts w:asciiTheme="minorHAnsi" w:hAnsiTheme="minorHAnsi" w:cs="Arial"/>
                <w:b/>
                <w:sz w:val="18"/>
                <w:szCs w:val="18"/>
                <w:lang w:val="en-GB"/>
              </w:rPr>
              <w:t>Gross</w:t>
            </w:r>
            <w:r w:rsidR="00C455FF" w:rsidRPr="001E7DB0">
              <w:rPr>
                <w:rFonts w:asciiTheme="minorHAnsi" w:hAnsiTheme="minorHAnsi" w:cs="Arial"/>
                <w:b/>
                <w:sz w:val="18"/>
                <w:szCs w:val="18"/>
                <w:lang w:val="en-GB"/>
              </w:rPr>
              <w:t xml:space="preserve"> </w:t>
            </w:r>
          </w:p>
          <w:p w14:paraId="1547D585"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exposure neither past due nor impaired</w:t>
            </w:r>
          </w:p>
        </w:tc>
        <w:tc>
          <w:tcPr>
            <w:tcW w:w="755" w:type="pct"/>
          </w:tcPr>
          <w:p w14:paraId="7FD71512" w14:textId="77777777" w:rsidR="002A62DF"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795057DC"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1A478ABC" w14:textId="77777777" w:rsidR="003277FD"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past </w:t>
            </w:r>
          </w:p>
          <w:p w14:paraId="45A212DB" w14:textId="77777777" w:rsidR="005D72A5"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due not </w:t>
            </w:r>
          </w:p>
          <w:p w14:paraId="75BA3D1D"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impaired</w:t>
            </w:r>
          </w:p>
          <w:p w14:paraId="04C76E69" w14:textId="77777777" w:rsidR="00B47ED1" w:rsidRPr="001E7DB0" w:rsidRDefault="00B47ED1">
            <w:pPr>
              <w:jc w:val="right"/>
              <w:rPr>
                <w:rFonts w:asciiTheme="minorHAnsi" w:hAnsiTheme="minorHAnsi" w:cs="Arial"/>
                <w:b/>
                <w:sz w:val="18"/>
                <w:szCs w:val="18"/>
                <w:lang w:val="en-GB"/>
              </w:rPr>
            </w:pPr>
          </w:p>
        </w:tc>
        <w:tc>
          <w:tcPr>
            <w:tcW w:w="754" w:type="pct"/>
          </w:tcPr>
          <w:p w14:paraId="71E362C5" w14:textId="77777777" w:rsidR="002A62DF"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3B511B59"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319301DF"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individually impaired</w:t>
            </w:r>
          </w:p>
          <w:p w14:paraId="6FBB87FF" w14:textId="77777777" w:rsidR="00B47ED1" w:rsidRPr="001E7DB0" w:rsidRDefault="00B47ED1">
            <w:pPr>
              <w:jc w:val="right"/>
              <w:rPr>
                <w:rFonts w:asciiTheme="minorHAnsi" w:hAnsiTheme="minorHAnsi" w:cs="Arial"/>
                <w:b/>
                <w:sz w:val="18"/>
                <w:szCs w:val="18"/>
                <w:lang w:val="en-GB"/>
              </w:rPr>
            </w:pPr>
          </w:p>
        </w:tc>
        <w:tc>
          <w:tcPr>
            <w:tcW w:w="754" w:type="pct"/>
            <w:vAlign w:val="bottom"/>
          </w:tcPr>
          <w:p w14:paraId="085D467D"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Total</w:t>
            </w:r>
          </w:p>
          <w:p w14:paraId="7D65DED5" w14:textId="77777777" w:rsidR="00B47ED1" w:rsidRPr="001E7DB0" w:rsidRDefault="00B47ED1">
            <w:pPr>
              <w:jc w:val="right"/>
              <w:rPr>
                <w:rFonts w:asciiTheme="minorHAnsi" w:hAnsiTheme="minorHAnsi" w:cs="Arial"/>
                <w:b/>
                <w:sz w:val="18"/>
                <w:szCs w:val="18"/>
                <w:lang w:val="en-GB"/>
              </w:rPr>
            </w:pPr>
          </w:p>
        </w:tc>
      </w:tr>
      <w:tr w:rsidR="00856E8B" w:rsidRPr="005D72A5" w14:paraId="052B492E" w14:textId="77777777" w:rsidTr="001E7DB0">
        <w:trPr>
          <w:trHeight w:val="208"/>
          <w:jc w:val="center"/>
        </w:trPr>
        <w:tc>
          <w:tcPr>
            <w:tcW w:w="1982" w:type="pct"/>
          </w:tcPr>
          <w:p w14:paraId="6E665342" w14:textId="77777777" w:rsidR="00B47ED1" w:rsidRPr="001E7DB0" w:rsidRDefault="00B47ED1" w:rsidP="00097AC4">
            <w:pPr>
              <w:rPr>
                <w:rFonts w:asciiTheme="minorHAnsi" w:hAnsiTheme="minorHAnsi" w:cs="Arial"/>
                <w:sz w:val="18"/>
                <w:szCs w:val="18"/>
                <w:lang w:val="en-GB"/>
              </w:rPr>
            </w:pPr>
          </w:p>
        </w:tc>
        <w:tc>
          <w:tcPr>
            <w:tcW w:w="754" w:type="pct"/>
            <w:vAlign w:val="bottom"/>
          </w:tcPr>
          <w:p w14:paraId="6695094E"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5" w:type="pct"/>
            <w:vAlign w:val="bottom"/>
          </w:tcPr>
          <w:p w14:paraId="7E92D8C3"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4" w:type="pct"/>
            <w:vAlign w:val="bottom"/>
          </w:tcPr>
          <w:p w14:paraId="6292B277"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4" w:type="pct"/>
            <w:vAlign w:val="bottom"/>
          </w:tcPr>
          <w:p w14:paraId="30D5625D"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r>
      <w:tr w:rsidR="00856E8B" w:rsidRPr="005D72A5" w14:paraId="7884CC6B" w14:textId="77777777" w:rsidTr="001E7DB0">
        <w:trPr>
          <w:trHeight w:val="322"/>
          <w:jc w:val="center"/>
        </w:trPr>
        <w:tc>
          <w:tcPr>
            <w:tcW w:w="1982" w:type="pct"/>
            <w:vAlign w:val="bottom"/>
          </w:tcPr>
          <w:p w14:paraId="68A31072" w14:textId="77777777" w:rsidR="00B47ED1" w:rsidRPr="001E7DB0" w:rsidRDefault="00B47ED1">
            <w:pPr>
              <w:pStyle w:val="Tot"/>
              <w:rPr>
                <w:rFonts w:asciiTheme="minorHAnsi" w:hAnsiTheme="minorHAnsi" w:cs="Arial"/>
                <w:b/>
                <w:bCs/>
                <w:sz w:val="18"/>
                <w:szCs w:val="18"/>
              </w:rPr>
            </w:pPr>
            <w:r w:rsidRPr="001E7DB0">
              <w:rPr>
                <w:rFonts w:asciiTheme="minorHAnsi" w:hAnsiTheme="minorHAnsi" w:cs="Arial"/>
                <w:b/>
                <w:bCs/>
                <w:sz w:val="18"/>
                <w:szCs w:val="18"/>
              </w:rPr>
              <w:t>Assets</w:t>
            </w:r>
          </w:p>
        </w:tc>
        <w:tc>
          <w:tcPr>
            <w:tcW w:w="754" w:type="pct"/>
          </w:tcPr>
          <w:p w14:paraId="52BAE218" w14:textId="77777777" w:rsidR="00B47ED1" w:rsidRPr="001E7DB0" w:rsidRDefault="00B47ED1" w:rsidP="00097AC4">
            <w:pPr>
              <w:pStyle w:val="TT"/>
              <w:rPr>
                <w:rFonts w:asciiTheme="minorHAnsi" w:hAnsiTheme="minorHAnsi" w:cs="Arial"/>
                <w:b/>
                <w:bCs/>
                <w:sz w:val="18"/>
                <w:szCs w:val="18"/>
              </w:rPr>
            </w:pPr>
          </w:p>
        </w:tc>
        <w:tc>
          <w:tcPr>
            <w:tcW w:w="755" w:type="pct"/>
          </w:tcPr>
          <w:p w14:paraId="66809626" w14:textId="77777777" w:rsidR="00B47ED1" w:rsidRPr="001E7DB0" w:rsidRDefault="00B47ED1" w:rsidP="00097AC4">
            <w:pPr>
              <w:pStyle w:val="TT"/>
              <w:rPr>
                <w:rFonts w:asciiTheme="minorHAnsi" w:hAnsiTheme="minorHAnsi" w:cs="Arial"/>
                <w:b/>
                <w:bCs/>
                <w:sz w:val="18"/>
                <w:szCs w:val="18"/>
              </w:rPr>
            </w:pPr>
          </w:p>
        </w:tc>
        <w:tc>
          <w:tcPr>
            <w:tcW w:w="754" w:type="pct"/>
          </w:tcPr>
          <w:p w14:paraId="6E0D0B11" w14:textId="77777777" w:rsidR="00B47ED1" w:rsidRPr="001E7DB0" w:rsidRDefault="00B47ED1" w:rsidP="00097AC4">
            <w:pPr>
              <w:pStyle w:val="TT"/>
              <w:rPr>
                <w:rFonts w:asciiTheme="minorHAnsi" w:hAnsiTheme="minorHAnsi" w:cs="Arial"/>
                <w:b/>
                <w:bCs/>
                <w:sz w:val="18"/>
                <w:szCs w:val="18"/>
              </w:rPr>
            </w:pPr>
          </w:p>
        </w:tc>
        <w:tc>
          <w:tcPr>
            <w:tcW w:w="754" w:type="pct"/>
          </w:tcPr>
          <w:p w14:paraId="056E6E29" w14:textId="77777777" w:rsidR="00B47ED1" w:rsidRPr="001E7DB0" w:rsidRDefault="00B47ED1" w:rsidP="00097AC4">
            <w:pPr>
              <w:pStyle w:val="TT"/>
              <w:rPr>
                <w:rFonts w:asciiTheme="minorHAnsi" w:hAnsiTheme="minorHAnsi" w:cs="Arial"/>
                <w:b/>
                <w:bCs/>
                <w:sz w:val="18"/>
                <w:szCs w:val="18"/>
              </w:rPr>
            </w:pPr>
          </w:p>
        </w:tc>
      </w:tr>
      <w:tr w:rsidR="005037AA" w:rsidRPr="005D72A5" w14:paraId="43B7DB82" w14:textId="77777777" w:rsidTr="001E7DB0">
        <w:trPr>
          <w:trHeight w:val="287"/>
          <w:jc w:val="center"/>
        </w:trPr>
        <w:tc>
          <w:tcPr>
            <w:tcW w:w="1982" w:type="pct"/>
            <w:vAlign w:val="bottom"/>
          </w:tcPr>
          <w:p w14:paraId="19A3278C"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754" w:type="pct"/>
            <w:tcBorders>
              <w:top w:val="nil"/>
              <w:left w:val="nil"/>
              <w:bottom w:val="nil"/>
              <w:right w:val="nil"/>
            </w:tcBorders>
            <w:shd w:val="clear" w:color="auto" w:fill="auto"/>
            <w:vAlign w:val="bottom"/>
          </w:tcPr>
          <w:p w14:paraId="2330F74F" w14:textId="2F084CF0"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403</w:t>
            </w:r>
            <w:r>
              <w:rPr>
                <w:rFonts w:ascii="Calibri" w:hAnsi="Calibri" w:cs="Arial"/>
                <w:sz w:val="18"/>
                <w:szCs w:val="18"/>
              </w:rPr>
              <w:t>,</w:t>
            </w:r>
            <w:r w:rsidRPr="004E0A21">
              <w:rPr>
                <w:rFonts w:ascii="Calibri" w:hAnsi="Calibri" w:cs="Arial"/>
                <w:sz w:val="18"/>
                <w:szCs w:val="18"/>
              </w:rPr>
              <w:t>663</w:t>
            </w:r>
          </w:p>
        </w:tc>
        <w:tc>
          <w:tcPr>
            <w:tcW w:w="755" w:type="pct"/>
            <w:tcBorders>
              <w:top w:val="nil"/>
              <w:left w:val="nil"/>
              <w:bottom w:val="nil"/>
              <w:right w:val="nil"/>
            </w:tcBorders>
            <w:shd w:val="clear" w:color="auto" w:fill="auto"/>
            <w:vAlign w:val="bottom"/>
          </w:tcPr>
          <w:p w14:paraId="288C562F" w14:textId="6C7C574C"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2AD323AA" w14:textId="792DDCB7"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010BFB64" w14:textId="0BF6095A"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403</w:t>
            </w:r>
            <w:r>
              <w:rPr>
                <w:rFonts w:ascii="Calibri" w:hAnsi="Calibri" w:cs="Arial"/>
                <w:sz w:val="18"/>
                <w:szCs w:val="18"/>
              </w:rPr>
              <w:t>,</w:t>
            </w:r>
            <w:r w:rsidRPr="004E0A21">
              <w:rPr>
                <w:rFonts w:ascii="Calibri" w:hAnsi="Calibri" w:cs="Arial"/>
                <w:sz w:val="18"/>
                <w:szCs w:val="18"/>
              </w:rPr>
              <w:t>663</w:t>
            </w:r>
          </w:p>
        </w:tc>
      </w:tr>
      <w:tr w:rsidR="005037AA" w:rsidRPr="005D72A5" w14:paraId="6BFD7B6D" w14:textId="77777777" w:rsidTr="001E7DB0">
        <w:trPr>
          <w:trHeight w:val="298"/>
          <w:jc w:val="center"/>
        </w:trPr>
        <w:tc>
          <w:tcPr>
            <w:tcW w:w="1982" w:type="pct"/>
            <w:vAlign w:val="bottom"/>
          </w:tcPr>
          <w:p w14:paraId="7F6CDC32"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Deposits with other banks</w:t>
            </w:r>
          </w:p>
        </w:tc>
        <w:tc>
          <w:tcPr>
            <w:tcW w:w="754" w:type="pct"/>
            <w:tcBorders>
              <w:top w:val="nil"/>
              <w:left w:val="nil"/>
              <w:bottom w:val="nil"/>
              <w:right w:val="nil"/>
            </w:tcBorders>
            <w:shd w:val="clear" w:color="auto" w:fill="auto"/>
            <w:vAlign w:val="bottom"/>
          </w:tcPr>
          <w:p w14:paraId="0E486AE5" w14:textId="4A758BED"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29</w:t>
            </w:r>
            <w:r>
              <w:rPr>
                <w:rFonts w:ascii="Calibri" w:hAnsi="Calibri" w:cs="Arial"/>
                <w:sz w:val="18"/>
                <w:szCs w:val="18"/>
              </w:rPr>
              <w:t>,</w:t>
            </w:r>
            <w:r w:rsidRPr="004E0A21">
              <w:rPr>
                <w:rFonts w:ascii="Calibri" w:hAnsi="Calibri" w:cs="Arial"/>
                <w:sz w:val="18"/>
                <w:szCs w:val="18"/>
              </w:rPr>
              <w:t>138</w:t>
            </w:r>
          </w:p>
        </w:tc>
        <w:tc>
          <w:tcPr>
            <w:tcW w:w="755" w:type="pct"/>
            <w:tcBorders>
              <w:top w:val="nil"/>
              <w:left w:val="nil"/>
              <w:bottom w:val="nil"/>
              <w:right w:val="nil"/>
            </w:tcBorders>
            <w:shd w:val="clear" w:color="auto" w:fill="auto"/>
            <w:vAlign w:val="bottom"/>
          </w:tcPr>
          <w:p w14:paraId="0B398912" w14:textId="1A85E69B"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394C1BA8" w14:textId="1DEC842E"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37CDC4A3" w14:textId="108EC53D"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29</w:t>
            </w:r>
            <w:r>
              <w:rPr>
                <w:rFonts w:ascii="Calibri" w:hAnsi="Calibri" w:cs="Arial"/>
                <w:sz w:val="18"/>
                <w:szCs w:val="18"/>
              </w:rPr>
              <w:t>,</w:t>
            </w:r>
            <w:r w:rsidRPr="004E0A21">
              <w:rPr>
                <w:rFonts w:ascii="Calibri" w:hAnsi="Calibri" w:cs="Arial"/>
                <w:sz w:val="18"/>
                <w:szCs w:val="18"/>
              </w:rPr>
              <w:t>138</w:t>
            </w:r>
          </w:p>
        </w:tc>
      </w:tr>
      <w:tr w:rsidR="005037AA" w:rsidRPr="005D72A5" w14:paraId="34E3911B" w14:textId="77777777" w:rsidTr="001E7DB0">
        <w:trPr>
          <w:trHeight w:val="287"/>
          <w:jc w:val="center"/>
        </w:trPr>
        <w:tc>
          <w:tcPr>
            <w:tcW w:w="1982" w:type="pct"/>
            <w:vAlign w:val="bottom"/>
          </w:tcPr>
          <w:p w14:paraId="7674F91C"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754" w:type="pct"/>
            <w:tcBorders>
              <w:top w:val="nil"/>
              <w:left w:val="nil"/>
              <w:bottom w:val="nil"/>
              <w:right w:val="nil"/>
            </w:tcBorders>
            <w:shd w:val="clear" w:color="auto" w:fill="auto"/>
            <w:vAlign w:val="bottom"/>
          </w:tcPr>
          <w:p w14:paraId="00859266" w14:textId="50BBBF31"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10</w:t>
            </w:r>
            <w:r>
              <w:rPr>
                <w:rFonts w:ascii="Calibri" w:hAnsi="Calibri" w:cs="Arial"/>
                <w:sz w:val="18"/>
                <w:szCs w:val="18"/>
              </w:rPr>
              <w:t>,</w:t>
            </w:r>
            <w:r w:rsidRPr="004E0A21">
              <w:rPr>
                <w:rFonts w:ascii="Calibri" w:hAnsi="Calibri" w:cs="Arial"/>
                <w:sz w:val="18"/>
                <w:szCs w:val="18"/>
              </w:rPr>
              <w:t>430</w:t>
            </w:r>
            <w:r>
              <w:rPr>
                <w:rFonts w:ascii="Calibri" w:hAnsi="Calibri" w:cs="Arial"/>
                <w:sz w:val="18"/>
                <w:szCs w:val="18"/>
              </w:rPr>
              <w:t>,</w:t>
            </w:r>
            <w:r w:rsidRPr="004E0A21">
              <w:rPr>
                <w:rFonts w:ascii="Calibri" w:hAnsi="Calibri" w:cs="Arial"/>
                <w:sz w:val="18"/>
                <w:szCs w:val="18"/>
              </w:rPr>
              <w:t>232</w:t>
            </w:r>
          </w:p>
        </w:tc>
        <w:tc>
          <w:tcPr>
            <w:tcW w:w="755" w:type="pct"/>
            <w:tcBorders>
              <w:top w:val="nil"/>
              <w:left w:val="nil"/>
              <w:bottom w:val="nil"/>
              <w:right w:val="nil"/>
            </w:tcBorders>
            <w:shd w:val="clear" w:color="auto" w:fill="auto"/>
            <w:vAlign w:val="bottom"/>
          </w:tcPr>
          <w:p w14:paraId="1F4E03D6" w14:textId="60CDA5EF"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194</w:t>
            </w:r>
            <w:r>
              <w:rPr>
                <w:rFonts w:ascii="Calibri" w:hAnsi="Calibri" w:cs="Arial"/>
                <w:sz w:val="18"/>
                <w:szCs w:val="18"/>
              </w:rPr>
              <w:t>,</w:t>
            </w:r>
            <w:r w:rsidRPr="004E0A21">
              <w:rPr>
                <w:rFonts w:ascii="Calibri" w:hAnsi="Calibri" w:cs="Arial"/>
                <w:sz w:val="18"/>
                <w:szCs w:val="18"/>
              </w:rPr>
              <w:t>403</w:t>
            </w:r>
          </w:p>
        </w:tc>
        <w:tc>
          <w:tcPr>
            <w:tcW w:w="754" w:type="pct"/>
            <w:tcBorders>
              <w:top w:val="nil"/>
              <w:left w:val="nil"/>
              <w:bottom w:val="nil"/>
              <w:right w:val="nil"/>
            </w:tcBorders>
            <w:shd w:val="clear" w:color="auto" w:fill="auto"/>
            <w:vAlign w:val="bottom"/>
          </w:tcPr>
          <w:p w14:paraId="0EF5E5BD" w14:textId="5D1C83CC"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211</w:t>
            </w:r>
            <w:r>
              <w:rPr>
                <w:rFonts w:ascii="Calibri" w:hAnsi="Calibri" w:cs="Arial"/>
                <w:sz w:val="18"/>
                <w:szCs w:val="18"/>
              </w:rPr>
              <w:t>,</w:t>
            </w:r>
            <w:r w:rsidRPr="004E0A21">
              <w:rPr>
                <w:rFonts w:ascii="Calibri" w:hAnsi="Calibri" w:cs="Arial"/>
                <w:sz w:val="18"/>
                <w:szCs w:val="18"/>
              </w:rPr>
              <w:t>506</w:t>
            </w:r>
          </w:p>
        </w:tc>
        <w:tc>
          <w:tcPr>
            <w:tcW w:w="754" w:type="pct"/>
            <w:tcBorders>
              <w:top w:val="nil"/>
              <w:left w:val="nil"/>
              <w:bottom w:val="nil"/>
              <w:right w:val="nil"/>
            </w:tcBorders>
            <w:shd w:val="clear" w:color="auto" w:fill="auto"/>
            <w:vAlign w:val="bottom"/>
          </w:tcPr>
          <w:p w14:paraId="0A7B3D19" w14:textId="4D93A10C"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10</w:t>
            </w:r>
            <w:r>
              <w:rPr>
                <w:rFonts w:ascii="Calibri" w:hAnsi="Calibri" w:cs="Arial"/>
                <w:sz w:val="18"/>
                <w:szCs w:val="18"/>
              </w:rPr>
              <w:t>,</w:t>
            </w:r>
            <w:r w:rsidRPr="004E0A21">
              <w:rPr>
                <w:rFonts w:ascii="Calibri" w:hAnsi="Calibri" w:cs="Arial"/>
                <w:sz w:val="18"/>
                <w:szCs w:val="18"/>
              </w:rPr>
              <w:t>836</w:t>
            </w:r>
            <w:r>
              <w:rPr>
                <w:rFonts w:ascii="Calibri" w:hAnsi="Calibri" w:cs="Arial"/>
                <w:sz w:val="18"/>
                <w:szCs w:val="18"/>
              </w:rPr>
              <w:t>,</w:t>
            </w:r>
            <w:r w:rsidRPr="004E0A21">
              <w:rPr>
                <w:rFonts w:ascii="Calibri" w:hAnsi="Calibri" w:cs="Arial"/>
                <w:sz w:val="18"/>
                <w:szCs w:val="18"/>
              </w:rPr>
              <w:t>141</w:t>
            </w:r>
          </w:p>
        </w:tc>
      </w:tr>
      <w:tr w:rsidR="005037AA" w:rsidRPr="005D72A5" w14:paraId="77EDB3B3" w14:textId="77777777" w:rsidTr="001E7DB0">
        <w:trPr>
          <w:trHeight w:val="287"/>
          <w:jc w:val="center"/>
        </w:trPr>
        <w:tc>
          <w:tcPr>
            <w:tcW w:w="1982" w:type="pct"/>
            <w:vAlign w:val="bottom"/>
          </w:tcPr>
          <w:p w14:paraId="194290AA"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754" w:type="pct"/>
            <w:tcBorders>
              <w:top w:val="nil"/>
              <w:left w:val="nil"/>
              <w:bottom w:val="nil"/>
              <w:right w:val="nil"/>
            </w:tcBorders>
            <w:shd w:val="clear" w:color="auto" w:fill="auto"/>
            <w:vAlign w:val="bottom"/>
          </w:tcPr>
          <w:p w14:paraId="29B48F68" w14:textId="191802BF" w:rsidR="005037AA" w:rsidRPr="001E7DB0" w:rsidRDefault="005037AA" w:rsidP="005037AA">
            <w:pPr>
              <w:pStyle w:val="TT"/>
              <w:jc w:val="right"/>
              <w:rPr>
                <w:rFonts w:asciiTheme="minorHAnsi" w:hAnsiTheme="minorHAnsi" w:cs="Arial"/>
                <w:spacing w:val="-2"/>
                <w:sz w:val="18"/>
                <w:szCs w:val="18"/>
                <w:lang w:val="hr-HR"/>
              </w:rPr>
            </w:pPr>
            <w:r w:rsidRPr="004E0A21">
              <w:rPr>
                <w:rFonts w:ascii="Calibri" w:hAnsi="Calibri" w:cs="Arial"/>
                <w:sz w:val="18"/>
                <w:szCs w:val="18"/>
              </w:rPr>
              <w:t>10</w:t>
            </w:r>
            <w:r>
              <w:rPr>
                <w:rFonts w:ascii="Calibri" w:hAnsi="Calibri" w:cs="Arial"/>
                <w:sz w:val="18"/>
                <w:szCs w:val="18"/>
              </w:rPr>
              <w:t>,</w:t>
            </w:r>
            <w:r w:rsidRPr="004E0A21">
              <w:rPr>
                <w:rFonts w:ascii="Calibri" w:hAnsi="Calibri" w:cs="Arial"/>
                <w:sz w:val="18"/>
                <w:szCs w:val="18"/>
              </w:rPr>
              <w:t>859</w:t>
            </w:r>
            <w:r>
              <w:rPr>
                <w:rFonts w:ascii="Calibri" w:hAnsi="Calibri" w:cs="Arial"/>
                <w:sz w:val="18"/>
                <w:szCs w:val="18"/>
              </w:rPr>
              <w:t>,</w:t>
            </w:r>
            <w:r w:rsidRPr="004E0A21">
              <w:rPr>
                <w:rFonts w:ascii="Calibri" w:hAnsi="Calibri" w:cs="Arial"/>
                <w:sz w:val="18"/>
                <w:szCs w:val="18"/>
              </w:rPr>
              <w:t>418</w:t>
            </w:r>
          </w:p>
        </w:tc>
        <w:tc>
          <w:tcPr>
            <w:tcW w:w="755" w:type="pct"/>
            <w:tcBorders>
              <w:top w:val="nil"/>
              <w:left w:val="nil"/>
              <w:bottom w:val="nil"/>
              <w:right w:val="nil"/>
            </w:tcBorders>
            <w:shd w:val="clear" w:color="auto" w:fill="auto"/>
            <w:vAlign w:val="bottom"/>
          </w:tcPr>
          <w:p w14:paraId="0EEE491C" w14:textId="63798E35" w:rsidR="005037AA" w:rsidRPr="001E7DB0" w:rsidRDefault="005037AA" w:rsidP="005037AA">
            <w:pPr>
              <w:tabs>
                <w:tab w:val="right" w:pos="1202"/>
              </w:tabs>
              <w:spacing w:line="301" w:lineRule="exact"/>
              <w:jc w:val="right"/>
              <w:outlineLvl w:val="0"/>
              <w:rPr>
                <w:rFonts w:asciiTheme="minorHAnsi" w:hAnsiTheme="minorHAnsi" w:cs="Arial"/>
                <w:spacing w:val="-2"/>
                <w:sz w:val="18"/>
                <w:szCs w:val="18"/>
              </w:rPr>
            </w:pPr>
            <w:r w:rsidRPr="004E0A21">
              <w:rPr>
                <w:rFonts w:ascii="Calibri" w:hAnsi="Calibri" w:cs="Arial"/>
                <w:sz w:val="18"/>
                <w:szCs w:val="18"/>
              </w:rPr>
              <w:t>131</w:t>
            </w:r>
            <w:r>
              <w:rPr>
                <w:rFonts w:ascii="Calibri" w:hAnsi="Calibri" w:cs="Arial"/>
                <w:sz w:val="18"/>
                <w:szCs w:val="18"/>
              </w:rPr>
              <w:t>,</w:t>
            </w:r>
            <w:r w:rsidRPr="004E0A21">
              <w:rPr>
                <w:rFonts w:ascii="Calibri" w:hAnsi="Calibri" w:cs="Arial"/>
                <w:sz w:val="18"/>
                <w:szCs w:val="18"/>
              </w:rPr>
              <w:t>282</w:t>
            </w:r>
          </w:p>
        </w:tc>
        <w:tc>
          <w:tcPr>
            <w:tcW w:w="754" w:type="pct"/>
            <w:tcBorders>
              <w:top w:val="nil"/>
              <w:left w:val="nil"/>
              <w:bottom w:val="nil"/>
              <w:right w:val="nil"/>
            </w:tcBorders>
            <w:shd w:val="clear" w:color="auto" w:fill="auto"/>
            <w:vAlign w:val="bottom"/>
          </w:tcPr>
          <w:p w14:paraId="66777B78" w14:textId="05542C14" w:rsidR="005037AA" w:rsidRPr="001E7DB0" w:rsidRDefault="005037AA" w:rsidP="005037AA">
            <w:pPr>
              <w:tabs>
                <w:tab w:val="right" w:pos="1202"/>
              </w:tabs>
              <w:spacing w:line="301" w:lineRule="exact"/>
              <w:jc w:val="right"/>
              <w:outlineLvl w:val="0"/>
              <w:rPr>
                <w:rFonts w:asciiTheme="minorHAnsi" w:hAnsiTheme="minorHAnsi" w:cs="Arial"/>
                <w:spacing w:val="-2"/>
                <w:sz w:val="18"/>
                <w:szCs w:val="18"/>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392</w:t>
            </w:r>
            <w:r>
              <w:rPr>
                <w:rFonts w:ascii="Calibri" w:hAnsi="Calibri" w:cs="Arial"/>
                <w:sz w:val="18"/>
                <w:szCs w:val="18"/>
              </w:rPr>
              <w:t>,</w:t>
            </w:r>
            <w:r w:rsidRPr="004E0A21">
              <w:rPr>
                <w:rFonts w:ascii="Calibri" w:hAnsi="Calibri" w:cs="Arial"/>
                <w:sz w:val="18"/>
                <w:szCs w:val="18"/>
              </w:rPr>
              <w:t>923</w:t>
            </w:r>
          </w:p>
        </w:tc>
        <w:tc>
          <w:tcPr>
            <w:tcW w:w="754" w:type="pct"/>
            <w:tcBorders>
              <w:top w:val="nil"/>
              <w:left w:val="nil"/>
              <w:bottom w:val="nil"/>
              <w:right w:val="nil"/>
            </w:tcBorders>
            <w:shd w:val="clear" w:color="auto" w:fill="auto"/>
            <w:vAlign w:val="bottom"/>
          </w:tcPr>
          <w:p w14:paraId="10C886F2" w14:textId="41128740" w:rsidR="005037AA" w:rsidRPr="001E7DB0" w:rsidRDefault="005037AA" w:rsidP="005037AA">
            <w:pPr>
              <w:tabs>
                <w:tab w:val="right" w:pos="1202"/>
              </w:tabs>
              <w:spacing w:line="301" w:lineRule="exact"/>
              <w:jc w:val="right"/>
              <w:outlineLvl w:val="0"/>
              <w:rPr>
                <w:rFonts w:asciiTheme="minorHAnsi" w:hAnsiTheme="minorHAnsi" w:cs="Arial"/>
                <w:spacing w:val="-2"/>
                <w:sz w:val="18"/>
                <w:szCs w:val="18"/>
              </w:rPr>
            </w:pPr>
            <w:r w:rsidRPr="004E0A21">
              <w:rPr>
                <w:rFonts w:ascii="Calibri" w:hAnsi="Calibri" w:cs="Arial"/>
                <w:sz w:val="18"/>
                <w:szCs w:val="18"/>
              </w:rPr>
              <w:t>12</w:t>
            </w:r>
            <w:r>
              <w:rPr>
                <w:rFonts w:ascii="Calibri" w:hAnsi="Calibri" w:cs="Arial"/>
                <w:sz w:val="18"/>
                <w:szCs w:val="18"/>
              </w:rPr>
              <w:t>,</w:t>
            </w:r>
            <w:r w:rsidRPr="004E0A21">
              <w:rPr>
                <w:rFonts w:ascii="Calibri" w:hAnsi="Calibri" w:cs="Arial"/>
                <w:sz w:val="18"/>
                <w:szCs w:val="18"/>
              </w:rPr>
              <w:t>383</w:t>
            </w:r>
            <w:r>
              <w:rPr>
                <w:rFonts w:ascii="Calibri" w:hAnsi="Calibri" w:cs="Arial"/>
                <w:sz w:val="18"/>
                <w:szCs w:val="18"/>
              </w:rPr>
              <w:t>,</w:t>
            </w:r>
            <w:r w:rsidRPr="004E0A21">
              <w:rPr>
                <w:rFonts w:ascii="Calibri" w:hAnsi="Calibri" w:cs="Arial"/>
                <w:sz w:val="18"/>
                <w:szCs w:val="18"/>
              </w:rPr>
              <w:t>623</w:t>
            </w:r>
          </w:p>
        </w:tc>
      </w:tr>
      <w:tr w:rsidR="005037AA" w:rsidRPr="005D72A5" w14:paraId="73C5F415" w14:textId="77777777" w:rsidTr="001E7DB0">
        <w:trPr>
          <w:trHeight w:val="495"/>
          <w:jc w:val="center"/>
        </w:trPr>
        <w:tc>
          <w:tcPr>
            <w:tcW w:w="1982" w:type="pct"/>
            <w:vAlign w:val="bottom"/>
          </w:tcPr>
          <w:p w14:paraId="7513C64C" w14:textId="77777777" w:rsidR="005037AA" w:rsidRPr="001E7DB0" w:rsidRDefault="005037AA" w:rsidP="005037AA">
            <w:pPr>
              <w:pStyle w:val="TT"/>
              <w:spacing w:line="220" w:lineRule="exact"/>
              <w:rPr>
                <w:rFonts w:asciiTheme="minorHAnsi" w:hAnsiTheme="minorHAnsi" w:cs="Arial"/>
                <w:sz w:val="18"/>
                <w:szCs w:val="18"/>
              </w:rPr>
            </w:pPr>
            <w:r w:rsidRPr="001E7DB0">
              <w:rPr>
                <w:rFonts w:asciiTheme="minorHAnsi" w:hAnsiTheme="minorHAnsi" w:cs="Arial"/>
                <w:sz w:val="18"/>
                <w:szCs w:val="18"/>
              </w:rPr>
              <w:t>Financial assets at fair value through profit or loss</w:t>
            </w:r>
          </w:p>
        </w:tc>
        <w:tc>
          <w:tcPr>
            <w:tcW w:w="754" w:type="pct"/>
            <w:tcBorders>
              <w:top w:val="nil"/>
              <w:left w:val="nil"/>
              <w:bottom w:val="nil"/>
              <w:right w:val="nil"/>
            </w:tcBorders>
            <w:shd w:val="clear" w:color="auto" w:fill="auto"/>
            <w:vAlign w:val="bottom"/>
          </w:tcPr>
          <w:p w14:paraId="12AB3D96" w14:textId="7EDB7232" w:rsidR="005037AA" w:rsidRPr="001E7DB0" w:rsidRDefault="005037AA" w:rsidP="005037AA">
            <w:pPr>
              <w:pStyle w:val="TT"/>
              <w:jc w:val="right"/>
              <w:rPr>
                <w:rFonts w:asciiTheme="minorHAnsi" w:hAnsiTheme="minorHAnsi" w:cs="Arial"/>
                <w:spacing w:val="-2"/>
                <w:sz w:val="18"/>
                <w:szCs w:val="18"/>
                <w:lang w:val="hr-HR"/>
              </w:rPr>
            </w:pPr>
            <w:r w:rsidRPr="004E0A21">
              <w:rPr>
                <w:rFonts w:ascii="Calibri" w:hAnsi="Calibri" w:cs="Arial"/>
                <w:sz w:val="18"/>
                <w:szCs w:val="18"/>
              </w:rPr>
              <w:t>291</w:t>
            </w:r>
          </w:p>
        </w:tc>
        <w:tc>
          <w:tcPr>
            <w:tcW w:w="755" w:type="pct"/>
            <w:tcBorders>
              <w:top w:val="nil"/>
              <w:left w:val="nil"/>
              <w:bottom w:val="nil"/>
              <w:right w:val="nil"/>
            </w:tcBorders>
            <w:shd w:val="clear" w:color="auto" w:fill="auto"/>
            <w:vAlign w:val="bottom"/>
          </w:tcPr>
          <w:p w14:paraId="4E664D3A" w14:textId="43B8E119"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45AD8A94" w14:textId="26A05C84"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2DAA27CF" w14:textId="710A0506"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lang w:val="pl-PL"/>
              </w:rPr>
            </w:pPr>
            <w:r w:rsidRPr="004E0A21">
              <w:rPr>
                <w:rFonts w:ascii="Calibri" w:hAnsi="Calibri" w:cs="Arial"/>
                <w:sz w:val="18"/>
                <w:szCs w:val="18"/>
              </w:rPr>
              <w:t>291</w:t>
            </w:r>
          </w:p>
        </w:tc>
      </w:tr>
      <w:tr w:rsidR="005037AA" w:rsidRPr="005D72A5" w14:paraId="39650D56" w14:textId="77777777" w:rsidTr="001E7DB0">
        <w:trPr>
          <w:trHeight w:val="287"/>
          <w:jc w:val="center"/>
        </w:trPr>
        <w:tc>
          <w:tcPr>
            <w:tcW w:w="1982" w:type="pct"/>
            <w:vAlign w:val="bottom"/>
          </w:tcPr>
          <w:p w14:paraId="0C31B933"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Assets available for sale</w:t>
            </w:r>
          </w:p>
        </w:tc>
        <w:tc>
          <w:tcPr>
            <w:tcW w:w="754" w:type="pct"/>
            <w:tcBorders>
              <w:top w:val="nil"/>
              <w:left w:val="nil"/>
              <w:bottom w:val="nil"/>
              <w:right w:val="nil"/>
            </w:tcBorders>
            <w:shd w:val="clear" w:color="auto" w:fill="auto"/>
            <w:vAlign w:val="bottom"/>
          </w:tcPr>
          <w:p w14:paraId="6A9A9ED5" w14:textId="3D558A17"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3</w:t>
            </w:r>
            <w:r>
              <w:rPr>
                <w:rFonts w:ascii="Calibri" w:hAnsi="Calibri" w:cs="Arial"/>
                <w:sz w:val="18"/>
                <w:szCs w:val="18"/>
              </w:rPr>
              <w:t>,</w:t>
            </w:r>
            <w:r w:rsidRPr="004E0A21">
              <w:rPr>
                <w:rFonts w:ascii="Calibri" w:hAnsi="Calibri" w:cs="Arial"/>
                <w:sz w:val="18"/>
                <w:szCs w:val="18"/>
              </w:rPr>
              <w:t>276</w:t>
            </w:r>
            <w:r>
              <w:rPr>
                <w:rFonts w:ascii="Calibri" w:hAnsi="Calibri" w:cs="Arial"/>
                <w:sz w:val="18"/>
                <w:szCs w:val="18"/>
              </w:rPr>
              <w:t>,</w:t>
            </w:r>
            <w:r w:rsidRPr="004E0A21">
              <w:rPr>
                <w:rFonts w:ascii="Calibri" w:hAnsi="Calibri" w:cs="Arial"/>
                <w:sz w:val="18"/>
                <w:szCs w:val="18"/>
              </w:rPr>
              <w:t>990</w:t>
            </w:r>
          </w:p>
        </w:tc>
        <w:tc>
          <w:tcPr>
            <w:tcW w:w="755" w:type="pct"/>
            <w:tcBorders>
              <w:top w:val="nil"/>
              <w:left w:val="nil"/>
              <w:bottom w:val="nil"/>
              <w:right w:val="nil"/>
            </w:tcBorders>
            <w:shd w:val="clear" w:color="auto" w:fill="auto"/>
            <w:vAlign w:val="bottom"/>
          </w:tcPr>
          <w:p w14:paraId="48CC5241" w14:textId="159F565F"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617C71A3" w14:textId="1CC145F8"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7E2054E0" w14:textId="58C2F64A" w:rsidR="005037AA" w:rsidRPr="001E7DB0" w:rsidRDefault="005037AA" w:rsidP="005037AA">
            <w:pPr>
              <w:tabs>
                <w:tab w:val="right" w:pos="1202"/>
              </w:tabs>
              <w:spacing w:line="301" w:lineRule="exact"/>
              <w:jc w:val="right"/>
              <w:outlineLvl w:val="0"/>
              <w:rPr>
                <w:rFonts w:asciiTheme="minorHAnsi" w:hAnsiTheme="minorHAnsi" w:cs="Arial"/>
                <w:snapToGrid w:val="0"/>
                <w:sz w:val="18"/>
                <w:szCs w:val="18"/>
              </w:rPr>
            </w:pPr>
            <w:r w:rsidRPr="004E0A21">
              <w:rPr>
                <w:rFonts w:ascii="Calibri" w:hAnsi="Calibri" w:cs="Arial"/>
                <w:sz w:val="18"/>
                <w:szCs w:val="18"/>
              </w:rPr>
              <w:t>3</w:t>
            </w:r>
            <w:r>
              <w:rPr>
                <w:rFonts w:ascii="Calibri" w:hAnsi="Calibri" w:cs="Arial"/>
                <w:sz w:val="18"/>
                <w:szCs w:val="18"/>
              </w:rPr>
              <w:t>,</w:t>
            </w:r>
            <w:r w:rsidRPr="004E0A21">
              <w:rPr>
                <w:rFonts w:ascii="Calibri" w:hAnsi="Calibri" w:cs="Arial"/>
                <w:sz w:val="18"/>
                <w:szCs w:val="18"/>
              </w:rPr>
              <w:t>276</w:t>
            </w:r>
            <w:r>
              <w:rPr>
                <w:rFonts w:ascii="Calibri" w:hAnsi="Calibri" w:cs="Arial"/>
                <w:sz w:val="18"/>
                <w:szCs w:val="18"/>
              </w:rPr>
              <w:t>,</w:t>
            </w:r>
            <w:r w:rsidRPr="004E0A21">
              <w:rPr>
                <w:rFonts w:ascii="Calibri" w:hAnsi="Calibri" w:cs="Arial"/>
                <w:sz w:val="18"/>
                <w:szCs w:val="18"/>
              </w:rPr>
              <w:t>990</w:t>
            </w:r>
          </w:p>
        </w:tc>
      </w:tr>
      <w:tr w:rsidR="005037AA" w:rsidRPr="005D72A5" w14:paraId="739A159D" w14:textId="77777777" w:rsidTr="001E7DB0">
        <w:trPr>
          <w:trHeight w:val="287"/>
          <w:jc w:val="center"/>
        </w:trPr>
        <w:tc>
          <w:tcPr>
            <w:tcW w:w="1982" w:type="pct"/>
            <w:vAlign w:val="bottom"/>
          </w:tcPr>
          <w:p w14:paraId="74BD6EBC"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Assets held to maturity</w:t>
            </w:r>
          </w:p>
        </w:tc>
        <w:tc>
          <w:tcPr>
            <w:tcW w:w="754" w:type="pct"/>
            <w:tcBorders>
              <w:top w:val="nil"/>
              <w:left w:val="nil"/>
              <w:bottom w:val="nil"/>
              <w:right w:val="nil"/>
            </w:tcBorders>
            <w:shd w:val="clear" w:color="auto" w:fill="auto"/>
            <w:vAlign w:val="bottom"/>
          </w:tcPr>
          <w:p w14:paraId="224E21FA" w14:textId="166A67D8"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399</w:t>
            </w:r>
          </w:p>
        </w:tc>
        <w:tc>
          <w:tcPr>
            <w:tcW w:w="755" w:type="pct"/>
            <w:tcBorders>
              <w:top w:val="nil"/>
              <w:left w:val="nil"/>
              <w:bottom w:val="nil"/>
              <w:right w:val="nil"/>
            </w:tcBorders>
            <w:shd w:val="clear" w:color="auto" w:fill="auto"/>
            <w:vAlign w:val="bottom"/>
          </w:tcPr>
          <w:p w14:paraId="2A7A3B14" w14:textId="0B1E9959"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2E393E24" w14:textId="2FED9093"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6511B6AE" w14:textId="0FDC871F"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399</w:t>
            </w:r>
          </w:p>
        </w:tc>
      </w:tr>
      <w:tr w:rsidR="005037AA" w:rsidRPr="005D72A5" w14:paraId="0CFA699C" w14:textId="77777777" w:rsidTr="001E7DB0">
        <w:trPr>
          <w:trHeight w:val="310"/>
          <w:jc w:val="center"/>
        </w:trPr>
        <w:tc>
          <w:tcPr>
            <w:tcW w:w="1982" w:type="pct"/>
            <w:vAlign w:val="bottom"/>
          </w:tcPr>
          <w:p w14:paraId="793C1128"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754" w:type="pct"/>
            <w:tcBorders>
              <w:top w:val="nil"/>
              <w:left w:val="nil"/>
              <w:bottom w:val="single" w:sz="8" w:space="0" w:color="auto"/>
              <w:right w:val="nil"/>
            </w:tcBorders>
            <w:shd w:val="clear" w:color="auto" w:fill="auto"/>
            <w:vAlign w:val="bottom"/>
          </w:tcPr>
          <w:p w14:paraId="106B25BE" w14:textId="07341D1E" w:rsidR="005037AA" w:rsidRPr="001E7DB0" w:rsidRDefault="005037AA" w:rsidP="005037AA">
            <w:pPr>
              <w:pStyle w:val="TT"/>
              <w:jc w:val="right"/>
              <w:rPr>
                <w:rFonts w:asciiTheme="minorHAnsi" w:hAnsiTheme="minorHAnsi" w:cs="Arial"/>
                <w:snapToGrid w:val="0"/>
                <w:sz w:val="18"/>
                <w:szCs w:val="18"/>
                <w:lang w:val="hr-HR"/>
              </w:rPr>
            </w:pPr>
            <w:r w:rsidRPr="004E0A21">
              <w:rPr>
                <w:rFonts w:ascii="Calibri" w:hAnsi="Calibri" w:cs="Arial"/>
                <w:sz w:val="18"/>
                <w:szCs w:val="18"/>
              </w:rPr>
              <w:t>10</w:t>
            </w:r>
            <w:r>
              <w:rPr>
                <w:rFonts w:ascii="Calibri" w:hAnsi="Calibri" w:cs="Arial"/>
                <w:sz w:val="18"/>
                <w:szCs w:val="18"/>
              </w:rPr>
              <w:t>,</w:t>
            </w:r>
            <w:r w:rsidRPr="004E0A21">
              <w:rPr>
                <w:rFonts w:ascii="Calibri" w:hAnsi="Calibri" w:cs="Arial"/>
                <w:sz w:val="18"/>
                <w:szCs w:val="18"/>
              </w:rPr>
              <w:t>452</w:t>
            </w:r>
          </w:p>
        </w:tc>
        <w:tc>
          <w:tcPr>
            <w:tcW w:w="755" w:type="pct"/>
            <w:tcBorders>
              <w:top w:val="nil"/>
              <w:left w:val="nil"/>
              <w:bottom w:val="single" w:sz="8" w:space="0" w:color="auto"/>
              <w:right w:val="nil"/>
            </w:tcBorders>
            <w:shd w:val="clear" w:color="auto" w:fill="auto"/>
            <w:vAlign w:val="bottom"/>
          </w:tcPr>
          <w:p w14:paraId="7993A763" w14:textId="152C41B0" w:rsidR="005037AA" w:rsidRPr="001E7DB0" w:rsidRDefault="005037AA" w:rsidP="005037AA">
            <w:pPr>
              <w:tabs>
                <w:tab w:val="right" w:pos="1202"/>
              </w:tabs>
              <w:spacing w:line="340" w:lineRule="exact"/>
              <w:jc w:val="right"/>
              <w:outlineLvl w:val="0"/>
              <w:rPr>
                <w:rFonts w:asciiTheme="minorHAnsi" w:hAnsiTheme="minorHAnsi" w:cs="Arial"/>
                <w:bCs/>
                <w:sz w:val="18"/>
                <w:szCs w:val="18"/>
              </w:rPr>
            </w:pPr>
            <w:r w:rsidRPr="004E0A21">
              <w:rPr>
                <w:rFonts w:ascii="Calibri" w:hAnsi="Calibri" w:cs="Arial"/>
                <w:sz w:val="18"/>
                <w:szCs w:val="18"/>
              </w:rPr>
              <w:t>8</w:t>
            </w:r>
            <w:r>
              <w:rPr>
                <w:rFonts w:ascii="Calibri" w:hAnsi="Calibri" w:cs="Arial"/>
                <w:sz w:val="18"/>
                <w:szCs w:val="18"/>
              </w:rPr>
              <w:t>,</w:t>
            </w:r>
            <w:r w:rsidRPr="004E0A21">
              <w:rPr>
                <w:rFonts w:ascii="Calibri" w:hAnsi="Calibri" w:cs="Arial"/>
                <w:sz w:val="18"/>
                <w:szCs w:val="18"/>
              </w:rPr>
              <w:t>419</w:t>
            </w:r>
          </w:p>
        </w:tc>
        <w:tc>
          <w:tcPr>
            <w:tcW w:w="754" w:type="pct"/>
            <w:tcBorders>
              <w:top w:val="nil"/>
              <w:left w:val="nil"/>
              <w:bottom w:val="single" w:sz="8" w:space="0" w:color="auto"/>
              <w:right w:val="nil"/>
            </w:tcBorders>
            <w:shd w:val="clear" w:color="auto" w:fill="auto"/>
            <w:vAlign w:val="bottom"/>
          </w:tcPr>
          <w:p w14:paraId="3089781A" w14:textId="5DE0A998" w:rsidR="005037AA" w:rsidRPr="001E7DB0" w:rsidRDefault="005037AA" w:rsidP="005037AA">
            <w:pPr>
              <w:tabs>
                <w:tab w:val="right" w:pos="1202"/>
              </w:tabs>
              <w:spacing w:line="340" w:lineRule="exact"/>
              <w:jc w:val="right"/>
              <w:outlineLvl w:val="0"/>
              <w:rPr>
                <w:rFonts w:asciiTheme="minorHAnsi" w:hAnsiTheme="minorHAnsi" w:cs="Arial"/>
                <w:bCs/>
                <w:sz w:val="18"/>
                <w:szCs w:val="18"/>
              </w:rPr>
            </w:pPr>
            <w:r w:rsidRPr="004E0A21">
              <w:rPr>
                <w:rFonts w:ascii="Calibri" w:hAnsi="Calibri" w:cs="Arial"/>
                <w:sz w:val="18"/>
                <w:szCs w:val="18"/>
              </w:rPr>
              <w:t>426</w:t>
            </w:r>
          </w:p>
        </w:tc>
        <w:tc>
          <w:tcPr>
            <w:tcW w:w="754" w:type="pct"/>
            <w:tcBorders>
              <w:top w:val="nil"/>
              <w:left w:val="nil"/>
              <w:bottom w:val="single" w:sz="8" w:space="0" w:color="auto"/>
              <w:right w:val="nil"/>
            </w:tcBorders>
            <w:shd w:val="clear" w:color="auto" w:fill="auto"/>
            <w:vAlign w:val="bottom"/>
          </w:tcPr>
          <w:p w14:paraId="24D15018" w14:textId="68A0FB37" w:rsidR="005037AA" w:rsidRPr="001E7DB0" w:rsidRDefault="005037AA" w:rsidP="005037AA">
            <w:pPr>
              <w:tabs>
                <w:tab w:val="right" w:pos="1202"/>
              </w:tabs>
              <w:spacing w:line="340" w:lineRule="exact"/>
              <w:jc w:val="right"/>
              <w:outlineLvl w:val="0"/>
              <w:rPr>
                <w:rFonts w:asciiTheme="minorHAnsi" w:hAnsiTheme="minorHAnsi" w:cs="Arial"/>
                <w:bCs/>
                <w:sz w:val="18"/>
                <w:szCs w:val="18"/>
              </w:rPr>
            </w:pPr>
            <w:r w:rsidRPr="004E0A21">
              <w:rPr>
                <w:rFonts w:ascii="Calibri" w:hAnsi="Calibri" w:cs="Arial"/>
                <w:sz w:val="18"/>
                <w:szCs w:val="18"/>
              </w:rPr>
              <w:t>19</w:t>
            </w:r>
            <w:r>
              <w:rPr>
                <w:rFonts w:ascii="Calibri" w:hAnsi="Calibri" w:cs="Arial"/>
                <w:sz w:val="18"/>
                <w:szCs w:val="18"/>
              </w:rPr>
              <w:t>,</w:t>
            </w:r>
            <w:r w:rsidRPr="004E0A21">
              <w:rPr>
                <w:rFonts w:ascii="Calibri" w:hAnsi="Calibri" w:cs="Arial"/>
                <w:sz w:val="18"/>
                <w:szCs w:val="18"/>
              </w:rPr>
              <w:t>297</w:t>
            </w:r>
          </w:p>
        </w:tc>
      </w:tr>
      <w:tr w:rsidR="00856E8B" w:rsidRPr="005D72A5" w14:paraId="28AB04C7" w14:textId="77777777" w:rsidTr="001E7DB0">
        <w:trPr>
          <w:trHeight w:val="56"/>
          <w:jc w:val="center"/>
        </w:trPr>
        <w:tc>
          <w:tcPr>
            <w:tcW w:w="1982" w:type="pct"/>
            <w:vAlign w:val="bottom"/>
          </w:tcPr>
          <w:p w14:paraId="7DB244AF" w14:textId="77777777" w:rsidR="00753AED" w:rsidRPr="001E7DB0" w:rsidRDefault="00753AED">
            <w:pPr>
              <w:pStyle w:val="Thin"/>
              <w:spacing w:line="120" w:lineRule="auto"/>
              <w:rPr>
                <w:rFonts w:asciiTheme="minorHAnsi" w:hAnsiTheme="minorHAnsi" w:cs="Arial"/>
                <w:sz w:val="18"/>
                <w:szCs w:val="18"/>
                <w:lang w:val="en-GB"/>
              </w:rPr>
            </w:pPr>
          </w:p>
        </w:tc>
        <w:tc>
          <w:tcPr>
            <w:tcW w:w="754" w:type="pct"/>
            <w:tcBorders>
              <w:top w:val="single" w:sz="4" w:space="0" w:color="auto"/>
            </w:tcBorders>
            <w:vAlign w:val="bottom"/>
          </w:tcPr>
          <w:p w14:paraId="3B01E490" w14:textId="77777777" w:rsidR="00753AED" w:rsidRPr="001E7DB0" w:rsidRDefault="00753AED">
            <w:pPr>
              <w:pStyle w:val="Thin"/>
              <w:tabs>
                <w:tab w:val="clear" w:pos="1202"/>
                <w:tab w:val="left" w:pos="215"/>
                <w:tab w:val="decimal" w:pos="1295"/>
              </w:tabs>
              <w:spacing w:line="120" w:lineRule="auto"/>
              <w:ind w:right="-148"/>
              <w:jc w:val="right"/>
              <w:rPr>
                <w:rFonts w:asciiTheme="minorHAnsi" w:hAnsiTheme="minorHAnsi" w:cs="Arial"/>
                <w:snapToGrid w:val="0"/>
                <w:sz w:val="18"/>
                <w:szCs w:val="18"/>
                <w:lang w:val="hr-HR"/>
              </w:rPr>
            </w:pPr>
          </w:p>
        </w:tc>
        <w:tc>
          <w:tcPr>
            <w:tcW w:w="755" w:type="pct"/>
            <w:tcBorders>
              <w:top w:val="single" w:sz="4" w:space="0" w:color="auto"/>
            </w:tcBorders>
            <w:vAlign w:val="bottom"/>
          </w:tcPr>
          <w:p w14:paraId="52AA2CDF"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4" w:space="0" w:color="auto"/>
            </w:tcBorders>
            <w:vAlign w:val="bottom"/>
          </w:tcPr>
          <w:p w14:paraId="65884891"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4" w:space="0" w:color="auto"/>
            </w:tcBorders>
            <w:vAlign w:val="bottom"/>
          </w:tcPr>
          <w:p w14:paraId="3854CF8C"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5037AA" w:rsidRPr="005D72A5" w14:paraId="6CE73C76" w14:textId="77777777" w:rsidTr="001E7DB0">
        <w:trPr>
          <w:trHeight w:val="322"/>
          <w:jc w:val="center"/>
        </w:trPr>
        <w:tc>
          <w:tcPr>
            <w:tcW w:w="1982" w:type="pct"/>
            <w:vAlign w:val="bottom"/>
          </w:tcPr>
          <w:p w14:paraId="43E314BE" w14:textId="77777777" w:rsidR="005037AA" w:rsidRPr="001E7DB0" w:rsidRDefault="005037AA" w:rsidP="005037AA">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754" w:type="pct"/>
            <w:tcBorders>
              <w:top w:val="nil"/>
              <w:left w:val="nil"/>
              <w:bottom w:val="single" w:sz="12" w:space="0" w:color="auto"/>
              <w:right w:val="nil"/>
            </w:tcBorders>
            <w:shd w:val="clear" w:color="auto" w:fill="auto"/>
            <w:vAlign w:val="bottom"/>
          </w:tcPr>
          <w:p w14:paraId="799F9DAE" w14:textId="191AC728" w:rsidR="005037AA" w:rsidRPr="001E7DB0" w:rsidRDefault="005037AA" w:rsidP="005037AA">
            <w:pPr>
              <w:pStyle w:val="Tot"/>
              <w:jc w:val="right"/>
              <w:rPr>
                <w:rFonts w:asciiTheme="minorHAnsi" w:hAnsiTheme="minorHAnsi" w:cs="Arial"/>
                <w:b/>
                <w:bCs/>
                <w:sz w:val="18"/>
                <w:szCs w:val="18"/>
                <w:lang w:val="hr-HR"/>
              </w:rPr>
            </w:pPr>
            <w:r w:rsidRPr="004E0A21">
              <w:rPr>
                <w:rFonts w:ascii="Calibri" w:hAnsi="Calibri" w:cs="Arial"/>
                <w:b/>
                <w:bCs/>
                <w:sz w:val="18"/>
                <w:szCs w:val="18"/>
              </w:rPr>
              <w:t>26</w:t>
            </w:r>
            <w:r>
              <w:rPr>
                <w:rFonts w:ascii="Calibri" w:hAnsi="Calibri" w:cs="Arial"/>
                <w:b/>
                <w:bCs/>
                <w:sz w:val="18"/>
                <w:szCs w:val="18"/>
              </w:rPr>
              <w:t>,</w:t>
            </w:r>
            <w:r w:rsidRPr="004E0A21">
              <w:rPr>
                <w:rFonts w:ascii="Calibri" w:hAnsi="Calibri" w:cs="Arial"/>
                <w:b/>
                <w:bCs/>
                <w:sz w:val="18"/>
                <w:szCs w:val="18"/>
              </w:rPr>
              <w:t>011</w:t>
            </w:r>
            <w:r>
              <w:rPr>
                <w:rFonts w:ascii="Calibri" w:hAnsi="Calibri" w:cs="Arial"/>
                <w:b/>
                <w:bCs/>
                <w:sz w:val="18"/>
                <w:szCs w:val="18"/>
              </w:rPr>
              <w:t>,</w:t>
            </w:r>
            <w:r w:rsidRPr="004E0A21">
              <w:rPr>
                <w:rFonts w:ascii="Calibri" w:hAnsi="Calibri" w:cs="Arial"/>
                <w:b/>
                <w:bCs/>
                <w:sz w:val="18"/>
                <w:szCs w:val="18"/>
              </w:rPr>
              <w:t>583</w:t>
            </w:r>
          </w:p>
        </w:tc>
        <w:tc>
          <w:tcPr>
            <w:tcW w:w="755" w:type="pct"/>
            <w:tcBorders>
              <w:top w:val="nil"/>
              <w:left w:val="nil"/>
              <w:bottom w:val="single" w:sz="12" w:space="0" w:color="auto"/>
              <w:right w:val="nil"/>
            </w:tcBorders>
            <w:shd w:val="clear" w:color="auto" w:fill="auto"/>
            <w:vAlign w:val="bottom"/>
          </w:tcPr>
          <w:p w14:paraId="7B71022F" w14:textId="53E8DC01"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bCs/>
                <w:sz w:val="18"/>
                <w:szCs w:val="18"/>
              </w:rPr>
              <w:t>334</w:t>
            </w:r>
            <w:r>
              <w:rPr>
                <w:rFonts w:ascii="Calibri" w:hAnsi="Calibri" w:cs="Arial"/>
                <w:b/>
                <w:bCs/>
                <w:sz w:val="18"/>
                <w:szCs w:val="18"/>
              </w:rPr>
              <w:t>,</w:t>
            </w:r>
            <w:r w:rsidRPr="004E0A21">
              <w:rPr>
                <w:rFonts w:ascii="Calibri" w:hAnsi="Calibri" w:cs="Arial"/>
                <w:b/>
                <w:bCs/>
                <w:sz w:val="18"/>
                <w:szCs w:val="18"/>
              </w:rPr>
              <w:t>104</w:t>
            </w:r>
          </w:p>
        </w:tc>
        <w:tc>
          <w:tcPr>
            <w:tcW w:w="754" w:type="pct"/>
            <w:tcBorders>
              <w:top w:val="nil"/>
              <w:left w:val="nil"/>
              <w:bottom w:val="single" w:sz="12" w:space="0" w:color="auto"/>
              <w:right w:val="nil"/>
            </w:tcBorders>
            <w:shd w:val="clear" w:color="auto" w:fill="auto"/>
            <w:vAlign w:val="bottom"/>
          </w:tcPr>
          <w:p w14:paraId="396DCD85" w14:textId="237A0530"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bCs/>
                <w:sz w:val="18"/>
                <w:szCs w:val="18"/>
              </w:rPr>
              <w:t>1</w:t>
            </w:r>
            <w:r>
              <w:rPr>
                <w:rFonts w:ascii="Calibri" w:hAnsi="Calibri" w:cs="Arial"/>
                <w:b/>
                <w:bCs/>
                <w:sz w:val="18"/>
                <w:szCs w:val="18"/>
              </w:rPr>
              <w:t>,</w:t>
            </w:r>
            <w:r w:rsidRPr="004E0A21">
              <w:rPr>
                <w:rFonts w:ascii="Calibri" w:hAnsi="Calibri" w:cs="Arial"/>
                <w:b/>
                <w:bCs/>
                <w:sz w:val="18"/>
                <w:szCs w:val="18"/>
              </w:rPr>
              <w:t>604</w:t>
            </w:r>
            <w:r>
              <w:rPr>
                <w:rFonts w:ascii="Calibri" w:hAnsi="Calibri" w:cs="Arial"/>
                <w:b/>
                <w:bCs/>
                <w:sz w:val="18"/>
                <w:szCs w:val="18"/>
              </w:rPr>
              <w:t>,</w:t>
            </w:r>
            <w:r w:rsidRPr="004E0A21">
              <w:rPr>
                <w:rFonts w:ascii="Calibri" w:hAnsi="Calibri" w:cs="Arial"/>
                <w:b/>
                <w:bCs/>
                <w:sz w:val="18"/>
                <w:szCs w:val="18"/>
              </w:rPr>
              <w:t>855</w:t>
            </w:r>
          </w:p>
        </w:tc>
        <w:tc>
          <w:tcPr>
            <w:tcW w:w="754" w:type="pct"/>
            <w:tcBorders>
              <w:top w:val="nil"/>
              <w:left w:val="nil"/>
              <w:bottom w:val="single" w:sz="12" w:space="0" w:color="auto"/>
              <w:right w:val="nil"/>
            </w:tcBorders>
            <w:shd w:val="clear" w:color="auto" w:fill="auto"/>
            <w:vAlign w:val="bottom"/>
          </w:tcPr>
          <w:p w14:paraId="44723850" w14:textId="6819112A"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bCs/>
                <w:sz w:val="18"/>
                <w:szCs w:val="18"/>
              </w:rPr>
              <w:t>27</w:t>
            </w:r>
            <w:r>
              <w:rPr>
                <w:rFonts w:ascii="Calibri" w:hAnsi="Calibri" w:cs="Arial"/>
                <w:b/>
                <w:bCs/>
                <w:sz w:val="18"/>
                <w:szCs w:val="18"/>
              </w:rPr>
              <w:t>,</w:t>
            </w:r>
            <w:r w:rsidRPr="004E0A21">
              <w:rPr>
                <w:rFonts w:ascii="Calibri" w:hAnsi="Calibri" w:cs="Arial"/>
                <w:b/>
                <w:bCs/>
                <w:sz w:val="18"/>
                <w:szCs w:val="18"/>
              </w:rPr>
              <w:t>950</w:t>
            </w:r>
            <w:r>
              <w:rPr>
                <w:rFonts w:ascii="Calibri" w:hAnsi="Calibri" w:cs="Arial"/>
                <w:b/>
                <w:bCs/>
                <w:sz w:val="18"/>
                <w:szCs w:val="18"/>
              </w:rPr>
              <w:t>,</w:t>
            </w:r>
            <w:r w:rsidRPr="004E0A21">
              <w:rPr>
                <w:rFonts w:ascii="Calibri" w:hAnsi="Calibri" w:cs="Arial"/>
                <w:b/>
                <w:bCs/>
                <w:sz w:val="18"/>
                <w:szCs w:val="18"/>
              </w:rPr>
              <w:t>542</w:t>
            </w:r>
          </w:p>
        </w:tc>
      </w:tr>
      <w:tr w:rsidR="00856E8B" w:rsidRPr="005D72A5" w14:paraId="1464BA3A" w14:textId="77777777" w:rsidTr="001E7DB0">
        <w:trPr>
          <w:trHeight w:val="103"/>
          <w:jc w:val="center"/>
        </w:trPr>
        <w:tc>
          <w:tcPr>
            <w:tcW w:w="1982" w:type="pct"/>
            <w:vAlign w:val="bottom"/>
          </w:tcPr>
          <w:p w14:paraId="7E076E2E" w14:textId="77777777" w:rsidR="00753AED" w:rsidRPr="001E7DB0" w:rsidRDefault="00753AED">
            <w:pPr>
              <w:pStyle w:val="Thick"/>
              <w:rPr>
                <w:rFonts w:asciiTheme="minorHAnsi" w:hAnsiTheme="minorHAnsi" w:cs="Arial"/>
                <w:sz w:val="18"/>
                <w:szCs w:val="18"/>
                <w:lang w:val="en-GB"/>
              </w:rPr>
            </w:pPr>
          </w:p>
        </w:tc>
        <w:tc>
          <w:tcPr>
            <w:tcW w:w="754" w:type="pct"/>
            <w:tcBorders>
              <w:top w:val="single" w:sz="12" w:space="0" w:color="auto"/>
            </w:tcBorders>
            <w:vAlign w:val="bottom"/>
          </w:tcPr>
          <w:p w14:paraId="7E1AC987" w14:textId="77777777" w:rsidR="00753AED" w:rsidRPr="001E7DB0" w:rsidRDefault="00753AED">
            <w:pPr>
              <w:pStyle w:val="Thick"/>
              <w:jc w:val="right"/>
              <w:rPr>
                <w:rFonts w:asciiTheme="minorHAnsi" w:hAnsiTheme="minorHAnsi" w:cs="Arial"/>
                <w:snapToGrid w:val="0"/>
                <w:sz w:val="18"/>
                <w:szCs w:val="18"/>
                <w:lang w:val="hr-HR"/>
              </w:rPr>
            </w:pPr>
          </w:p>
        </w:tc>
        <w:tc>
          <w:tcPr>
            <w:tcW w:w="755" w:type="pct"/>
            <w:tcBorders>
              <w:top w:val="single" w:sz="12" w:space="0" w:color="auto"/>
            </w:tcBorders>
            <w:vAlign w:val="bottom"/>
          </w:tcPr>
          <w:p w14:paraId="64B232C2" w14:textId="77777777" w:rsidR="00753AED" w:rsidRPr="001E7DB0" w:rsidRDefault="00753AED">
            <w:pPr>
              <w:pStyle w:val="Thick"/>
              <w:jc w:val="right"/>
              <w:rPr>
                <w:rFonts w:asciiTheme="minorHAnsi" w:hAnsiTheme="minorHAnsi" w:cs="Arial"/>
                <w:snapToGrid w:val="0"/>
                <w:sz w:val="18"/>
                <w:szCs w:val="18"/>
                <w:lang w:val="hr-HR"/>
              </w:rPr>
            </w:pPr>
          </w:p>
        </w:tc>
        <w:tc>
          <w:tcPr>
            <w:tcW w:w="754" w:type="pct"/>
            <w:tcBorders>
              <w:top w:val="single" w:sz="12" w:space="0" w:color="auto"/>
            </w:tcBorders>
            <w:vAlign w:val="bottom"/>
          </w:tcPr>
          <w:p w14:paraId="235219EA" w14:textId="77777777" w:rsidR="00753AED" w:rsidRPr="001E7DB0" w:rsidRDefault="00753AED">
            <w:pPr>
              <w:pStyle w:val="Thick"/>
              <w:jc w:val="right"/>
              <w:rPr>
                <w:rFonts w:asciiTheme="minorHAnsi" w:hAnsiTheme="minorHAnsi" w:cs="Arial"/>
                <w:snapToGrid w:val="0"/>
                <w:sz w:val="18"/>
                <w:szCs w:val="18"/>
                <w:lang w:val="hr-HR"/>
              </w:rPr>
            </w:pPr>
          </w:p>
        </w:tc>
        <w:tc>
          <w:tcPr>
            <w:tcW w:w="754" w:type="pct"/>
            <w:tcBorders>
              <w:top w:val="single" w:sz="12" w:space="0" w:color="auto"/>
            </w:tcBorders>
            <w:vAlign w:val="bottom"/>
          </w:tcPr>
          <w:p w14:paraId="1FB8ECE4" w14:textId="77777777" w:rsidR="00753AED" w:rsidRPr="001E7DB0" w:rsidRDefault="00753AED">
            <w:pPr>
              <w:pStyle w:val="Thick"/>
              <w:jc w:val="right"/>
              <w:rPr>
                <w:rFonts w:asciiTheme="minorHAnsi" w:hAnsiTheme="minorHAnsi" w:cs="Arial"/>
                <w:snapToGrid w:val="0"/>
                <w:sz w:val="18"/>
                <w:szCs w:val="18"/>
                <w:lang w:val="hr-HR"/>
              </w:rPr>
            </w:pPr>
          </w:p>
        </w:tc>
      </w:tr>
      <w:tr w:rsidR="00856E8B" w:rsidRPr="005D72A5" w14:paraId="0D5F8BDE" w14:textId="77777777" w:rsidTr="001E7DB0">
        <w:trPr>
          <w:trHeight w:val="287"/>
          <w:jc w:val="center"/>
        </w:trPr>
        <w:tc>
          <w:tcPr>
            <w:tcW w:w="1982" w:type="pct"/>
            <w:vAlign w:val="bottom"/>
          </w:tcPr>
          <w:p w14:paraId="7748FCE9" w14:textId="77777777" w:rsidR="00753AED" w:rsidRPr="001E7DB0" w:rsidRDefault="00753AED">
            <w:pPr>
              <w:pStyle w:val="TT"/>
              <w:rPr>
                <w:rFonts w:asciiTheme="minorHAnsi" w:hAnsiTheme="minorHAnsi" w:cs="Arial"/>
                <w:b/>
                <w:bCs/>
                <w:sz w:val="18"/>
                <w:szCs w:val="18"/>
              </w:rPr>
            </w:pPr>
            <w:r w:rsidRPr="001E7DB0">
              <w:rPr>
                <w:rFonts w:asciiTheme="minorHAnsi" w:hAnsiTheme="minorHAnsi" w:cs="Arial"/>
                <w:b/>
                <w:bCs/>
                <w:sz w:val="18"/>
                <w:szCs w:val="18"/>
              </w:rPr>
              <w:t>Guarantees and commitments</w:t>
            </w:r>
          </w:p>
        </w:tc>
        <w:tc>
          <w:tcPr>
            <w:tcW w:w="754" w:type="pct"/>
            <w:vAlign w:val="bottom"/>
          </w:tcPr>
          <w:p w14:paraId="461B7F8A" w14:textId="77777777" w:rsidR="00753AED" w:rsidRPr="001E7DB0" w:rsidRDefault="00753AED">
            <w:pPr>
              <w:pStyle w:val="TT"/>
              <w:jc w:val="right"/>
              <w:rPr>
                <w:rFonts w:asciiTheme="minorHAnsi" w:hAnsiTheme="minorHAnsi" w:cs="Arial"/>
                <w:b/>
                <w:bCs/>
                <w:sz w:val="18"/>
                <w:szCs w:val="18"/>
                <w:lang w:val="hr-HR"/>
              </w:rPr>
            </w:pPr>
          </w:p>
        </w:tc>
        <w:tc>
          <w:tcPr>
            <w:tcW w:w="755" w:type="pct"/>
            <w:vAlign w:val="bottom"/>
          </w:tcPr>
          <w:p w14:paraId="27F8A594" w14:textId="77777777" w:rsidR="00753AED" w:rsidRPr="001E7DB0" w:rsidRDefault="00753AED">
            <w:pPr>
              <w:pStyle w:val="TT"/>
              <w:jc w:val="right"/>
              <w:rPr>
                <w:rFonts w:asciiTheme="minorHAnsi" w:hAnsiTheme="minorHAnsi" w:cs="Arial"/>
                <w:b/>
                <w:bCs/>
                <w:sz w:val="18"/>
                <w:szCs w:val="18"/>
                <w:lang w:val="hr-HR"/>
              </w:rPr>
            </w:pPr>
          </w:p>
        </w:tc>
        <w:tc>
          <w:tcPr>
            <w:tcW w:w="754" w:type="pct"/>
            <w:vAlign w:val="bottom"/>
          </w:tcPr>
          <w:p w14:paraId="08F4ED72" w14:textId="77777777" w:rsidR="00753AED" w:rsidRPr="001E7DB0" w:rsidRDefault="00753AED">
            <w:pPr>
              <w:pStyle w:val="TT"/>
              <w:jc w:val="right"/>
              <w:rPr>
                <w:rFonts w:asciiTheme="minorHAnsi" w:hAnsiTheme="minorHAnsi" w:cs="Arial"/>
                <w:b/>
                <w:bCs/>
                <w:sz w:val="18"/>
                <w:szCs w:val="18"/>
                <w:lang w:val="hr-HR"/>
              </w:rPr>
            </w:pPr>
          </w:p>
        </w:tc>
        <w:tc>
          <w:tcPr>
            <w:tcW w:w="754" w:type="pct"/>
            <w:vAlign w:val="bottom"/>
          </w:tcPr>
          <w:p w14:paraId="3745D740" w14:textId="77777777" w:rsidR="00753AED" w:rsidRPr="001E7DB0" w:rsidRDefault="00753AED">
            <w:pPr>
              <w:pStyle w:val="TT"/>
              <w:jc w:val="right"/>
              <w:rPr>
                <w:rFonts w:asciiTheme="minorHAnsi" w:hAnsiTheme="minorHAnsi" w:cs="Arial"/>
                <w:b/>
                <w:bCs/>
                <w:sz w:val="18"/>
                <w:szCs w:val="18"/>
                <w:lang w:val="hr-HR"/>
              </w:rPr>
            </w:pPr>
          </w:p>
        </w:tc>
      </w:tr>
      <w:tr w:rsidR="005037AA" w:rsidRPr="005D72A5" w14:paraId="46AF2607" w14:textId="77777777" w:rsidTr="001E7DB0">
        <w:trPr>
          <w:trHeight w:val="287"/>
          <w:jc w:val="center"/>
        </w:trPr>
        <w:tc>
          <w:tcPr>
            <w:tcW w:w="1982" w:type="pct"/>
            <w:vAlign w:val="bottom"/>
          </w:tcPr>
          <w:p w14:paraId="2585806B"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Guarantees issued in HRK</w:t>
            </w:r>
          </w:p>
        </w:tc>
        <w:tc>
          <w:tcPr>
            <w:tcW w:w="754" w:type="pct"/>
            <w:tcBorders>
              <w:top w:val="nil"/>
              <w:left w:val="nil"/>
              <w:bottom w:val="nil"/>
              <w:right w:val="nil"/>
            </w:tcBorders>
            <w:shd w:val="clear" w:color="auto" w:fill="auto"/>
            <w:vAlign w:val="bottom"/>
          </w:tcPr>
          <w:p w14:paraId="0D9C4844" w14:textId="2AE76AAE"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33</w:t>
            </w:r>
            <w:r>
              <w:rPr>
                <w:rFonts w:ascii="Calibri" w:hAnsi="Calibri" w:cs="Arial"/>
                <w:sz w:val="18"/>
                <w:szCs w:val="18"/>
              </w:rPr>
              <w:t>,</w:t>
            </w:r>
            <w:r w:rsidRPr="004E0A21">
              <w:rPr>
                <w:rFonts w:ascii="Calibri" w:hAnsi="Calibri" w:cs="Arial"/>
                <w:sz w:val="18"/>
                <w:szCs w:val="18"/>
              </w:rPr>
              <w:t>993</w:t>
            </w:r>
          </w:p>
        </w:tc>
        <w:tc>
          <w:tcPr>
            <w:tcW w:w="755" w:type="pct"/>
            <w:tcBorders>
              <w:top w:val="nil"/>
              <w:left w:val="nil"/>
              <w:bottom w:val="nil"/>
              <w:right w:val="nil"/>
            </w:tcBorders>
            <w:shd w:val="clear" w:color="auto" w:fill="auto"/>
            <w:vAlign w:val="bottom"/>
          </w:tcPr>
          <w:p w14:paraId="3F8CFF71" w14:textId="0AF4622A"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1F30685F" w14:textId="5C66ADA3"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1F20C195" w14:textId="16A07FD9"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33</w:t>
            </w:r>
            <w:r>
              <w:rPr>
                <w:rFonts w:ascii="Calibri" w:hAnsi="Calibri" w:cs="Arial"/>
                <w:sz w:val="18"/>
                <w:szCs w:val="18"/>
              </w:rPr>
              <w:t>,</w:t>
            </w:r>
            <w:r w:rsidRPr="004E0A21">
              <w:rPr>
                <w:rFonts w:ascii="Calibri" w:hAnsi="Calibri" w:cs="Arial"/>
                <w:sz w:val="18"/>
                <w:szCs w:val="18"/>
              </w:rPr>
              <w:t>993</w:t>
            </w:r>
          </w:p>
        </w:tc>
      </w:tr>
      <w:tr w:rsidR="005037AA" w:rsidRPr="005D72A5" w14:paraId="0BBCCE52" w14:textId="77777777" w:rsidTr="001E7DB0">
        <w:trPr>
          <w:trHeight w:val="287"/>
          <w:jc w:val="center"/>
        </w:trPr>
        <w:tc>
          <w:tcPr>
            <w:tcW w:w="1982" w:type="pct"/>
            <w:vAlign w:val="bottom"/>
          </w:tcPr>
          <w:p w14:paraId="4852BD86"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Issued guarantees in foreign currency</w:t>
            </w:r>
          </w:p>
        </w:tc>
        <w:tc>
          <w:tcPr>
            <w:tcW w:w="754" w:type="pct"/>
            <w:tcBorders>
              <w:top w:val="nil"/>
              <w:left w:val="nil"/>
              <w:bottom w:val="nil"/>
              <w:right w:val="nil"/>
            </w:tcBorders>
            <w:shd w:val="clear" w:color="auto" w:fill="auto"/>
            <w:vAlign w:val="bottom"/>
          </w:tcPr>
          <w:p w14:paraId="293D957F" w14:textId="0CAABBA0"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2</w:t>
            </w:r>
            <w:r>
              <w:rPr>
                <w:rFonts w:ascii="Calibri" w:hAnsi="Calibri" w:cs="Arial"/>
                <w:sz w:val="18"/>
                <w:szCs w:val="18"/>
              </w:rPr>
              <w:t>,</w:t>
            </w:r>
            <w:r w:rsidRPr="004E0A21">
              <w:rPr>
                <w:rFonts w:ascii="Calibri" w:hAnsi="Calibri" w:cs="Arial"/>
                <w:sz w:val="18"/>
                <w:szCs w:val="18"/>
              </w:rPr>
              <w:t>425</w:t>
            </w:r>
            <w:r>
              <w:rPr>
                <w:rFonts w:ascii="Calibri" w:hAnsi="Calibri" w:cs="Arial"/>
                <w:sz w:val="18"/>
                <w:szCs w:val="18"/>
              </w:rPr>
              <w:t>,</w:t>
            </w:r>
            <w:r w:rsidRPr="004E0A21">
              <w:rPr>
                <w:rFonts w:ascii="Calibri" w:hAnsi="Calibri" w:cs="Arial"/>
                <w:sz w:val="18"/>
                <w:szCs w:val="18"/>
              </w:rPr>
              <w:t>975</w:t>
            </w:r>
          </w:p>
        </w:tc>
        <w:tc>
          <w:tcPr>
            <w:tcW w:w="755" w:type="pct"/>
            <w:tcBorders>
              <w:top w:val="nil"/>
              <w:left w:val="nil"/>
              <w:bottom w:val="nil"/>
              <w:right w:val="nil"/>
            </w:tcBorders>
            <w:shd w:val="clear" w:color="auto" w:fill="auto"/>
            <w:vAlign w:val="bottom"/>
          </w:tcPr>
          <w:p w14:paraId="3A9CFE7B" w14:textId="0CECA406"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w:t>
            </w:r>
          </w:p>
        </w:tc>
        <w:tc>
          <w:tcPr>
            <w:tcW w:w="754" w:type="pct"/>
            <w:tcBorders>
              <w:top w:val="nil"/>
              <w:left w:val="nil"/>
              <w:bottom w:val="nil"/>
              <w:right w:val="nil"/>
            </w:tcBorders>
            <w:shd w:val="clear" w:color="auto" w:fill="auto"/>
            <w:vAlign w:val="bottom"/>
          </w:tcPr>
          <w:p w14:paraId="33DB8A41" w14:textId="02959EB0"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20</w:t>
            </w:r>
            <w:r>
              <w:rPr>
                <w:rFonts w:ascii="Calibri" w:hAnsi="Calibri" w:cs="Arial"/>
                <w:sz w:val="18"/>
                <w:szCs w:val="18"/>
              </w:rPr>
              <w:t>,</w:t>
            </w:r>
            <w:r w:rsidRPr="004E0A21">
              <w:rPr>
                <w:rFonts w:ascii="Calibri" w:hAnsi="Calibri" w:cs="Arial"/>
                <w:sz w:val="18"/>
                <w:szCs w:val="18"/>
              </w:rPr>
              <w:t>349</w:t>
            </w:r>
          </w:p>
        </w:tc>
        <w:tc>
          <w:tcPr>
            <w:tcW w:w="754" w:type="pct"/>
            <w:tcBorders>
              <w:top w:val="nil"/>
              <w:left w:val="nil"/>
              <w:bottom w:val="nil"/>
              <w:right w:val="nil"/>
            </w:tcBorders>
            <w:shd w:val="clear" w:color="auto" w:fill="auto"/>
            <w:vAlign w:val="bottom"/>
          </w:tcPr>
          <w:p w14:paraId="0853A3BA" w14:textId="74E30BB1"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2</w:t>
            </w:r>
            <w:r>
              <w:rPr>
                <w:rFonts w:ascii="Calibri" w:hAnsi="Calibri" w:cs="Arial"/>
                <w:sz w:val="18"/>
                <w:szCs w:val="18"/>
              </w:rPr>
              <w:t>,</w:t>
            </w:r>
            <w:r w:rsidRPr="004E0A21">
              <w:rPr>
                <w:rFonts w:ascii="Calibri" w:hAnsi="Calibri" w:cs="Arial"/>
                <w:sz w:val="18"/>
                <w:szCs w:val="18"/>
              </w:rPr>
              <w:t>446</w:t>
            </w:r>
            <w:r>
              <w:rPr>
                <w:rFonts w:ascii="Calibri" w:hAnsi="Calibri" w:cs="Arial"/>
                <w:sz w:val="18"/>
                <w:szCs w:val="18"/>
              </w:rPr>
              <w:t>,</w:t>
            </w:r>
            <w:r w:rsidRPr="004E0A21">
              <w:rPr>
                <w:rFonts w:ascii="Calibri" w:hAnsi="Calibri" w:cs="Arial"/>
                <w:sz w:val="18"/>
                <w:szCs w:val="18"/>
              </w:rPr>
              <w:t>324</w:t>
            </w:r>
          </w:p>
        </w:tc>
      </w:tr>
      <w:tr w:rsidR="005037AA" w:rsidRPr="005D72A5" w14:paraId="138DB61D" w14:textId="77777777" w:rsidTr="001E7DB0">
        <w:trPr>
          <w:trHeight w:val="287"/>
          <w:jc w:val="center"/>
        </w:trPr>
        <w:tc>
          <w:tcPr>
            <w:tcW w:w="1982" w:type="pct"/>
            <w:vAlign w:val="bottom"/>
          </w:tcPr>
          <w:p w14:paraId="6543D8A8" w14:textId="77777777" w:rsidR="005037AA" w:rsidRPr="001E7DB0" w:rsidRDefault="005037AA" w:rsidP="005037AA">
            <w:pPr>
              <w:pStyle w:val="TT"/>
              <w:rPr>
                <w:rFonts w:asciiTheme="minorHAnsi" w:hAnsiTheme="minorHAnsi" w:cs="Arial"/>
                <w:sz w:val="18"/>
                <w:szCs w:val="18"/>
              </w:rPr>
            </w:pPr>
            <w:r w:rsidRPr="001E7DB0">
              <w:rPr>
                <w:rFonts w:asciiTheme="minorHAnsi" w:hAnsiTheme="minorHAnsi" w:cs="Arial"/>
                <w:sz w:val="18"/>
                <w:szCs w:val="18"/>
              </w:rPr>
              <w:t>Undrawn loans</w:t>
            </w:r>
          </w:p>
        </w:tc>
        <w:tc>
          <w:tcPr>
            <w:tcW w:w="754" w:type="pct"/>
            <w:tcBorders>
              <w:top w:val="nil"/>
              <w:left w:val="nil"/>
              <w:right w:val="nil"/>
            </w:tcBorders>
            <w:shd w:val="clear" w:color="auto" w:fill="auto"/>
            <w:vAlign w:val="bottom"/>
          </w:tcPr>
          <w:p w14:paraId="76DBA00F" w14:textId="71CBF9A0"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2</w:t>
            </w:r>
            <w:r>
              <w:rPr>
                <w:rFonts w:ascii="Calibri" w:hAnsi="Calibri" w:cs="Arial"/>
                <w:sz w:val="18"/>
                <w:szCs w:val="18"/>
              </w:rPr>
              <w:t>,</w:t>
            </w:r>
            <w:r w:rsidRPr="004E0A21">
              <w:rPr>
                <w:rFonts w:ascii="Calibri" w:hAnsi="Calibri" w:cs="Arial"/>
                <w:sz w:val="18"/>
                <w:szCs w:val="18"/>
              </w:rPr>
              <w:t>984</w:t>
            </w:r>
            <w:r>
              <w:rPr>
                <w:rFonts w:ascii="Calibri" w:hAnsi="Calibri" w:cs="Arial"/>
                <w:sz w:val="18"/>
                <w:szCs w:val="18"/>
              </w:rPr>
              <w:t>,</w:t>
            </w:r>
            <w:r w:rsidRPr="004E0A21">
              <w:rPr>
                <w:rFonts w:ascii="Calibri" w:hAnsi="Calibri" w:cs="Arial"/>
                <w:sz w:val="18"/>
                <w:szCs w:val="18"/>
              </w:rPr>
              <w:t>971</w:t>
            </w:r>
          </w:p>
        </w:tc>
        <w:tc>
          <w:tcPr>
            <w:tcW w:w="755" w:type="pct"/>
            <w:tcBorders>
              <w:top w:val="nil"/>
              <w:left w:val="nil"/>
              <w:right w:val="nil"/>
            </w:tcBorders>
            <w:shd w:val="clear" w:color="auto" w:fill="auto"/>
            <w:vAlign w:val="bottom"/>
          </w:tcPr>
          <w:p w14:paraId="62986964" w14:textId="39346117"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w:t>
            </w:r>
          </w:p>
        </w:tc>
        <w:tc>
          <w:tcPr>
            <w:tcW w:w="754" w:type="pct"/>
            <w:tcBorders>
              <w:top w:val="nil"/>
              <w:left w:val="nil"/>
              <w:right w:val="nil"/>
            </w:tcBorders>
            <w:shd w:val="clear" w:color="auto" w:fill="auto"/>
            <w:vAlign w:val="bottom"/>
          </w:tcPr>
          <w:p w14:paraId="0C100A9B" w14:textId="190BEB9C"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1</w:t>
            </w:r>
            <w:r>
              <w:rPr>
                <w:rFonts w:ascii="Calibri" w:hAnsi="Calibri" w:cs="Arial"/>
                <w:sz w:val="18"/>
                <w:szCs w:val="18"/>
              </w:rPr>
              <w:t>,</w:t>
            </w:r>
            <w:r w:rsidRPr="004E0A21">
              <w:rPr>
                <w:rFonts w:ascii="Calibri" w:hAnsi="Calibri" w:cs="Arial"/>
                <w:sz w:val="18"/>
                <w:szCs w:val="18"/>
              </w:rPr>
              <w:t>827</w:t>
            </w:r>
          </w:p>
        </w:tc>
        <w:tc>
          <w:tcPr>
            <w:tcW w:w="754" w:type="pct"/>
            <w:tcBorders>
              <w:top w:val="nil"/>
              <w:left w:val="nil"/>
              <w:right w:val="nil"/>
            </w:tcBorders>
            <w:shd w:val="clear" w:color="auto" w:fill="auto"/>
            <w:vAlign w:val="bottom"/>
          </w:tcPr>
          <w:p w14:paraId="5E7397A6" w14:textId="2A8B317B" w:rsidR="005037AA" w:rsidRPr="001E7DB0" w:rsidRDefault="005037AA" w:rsidP="005037AA">
            <w:pPr>
              <w:tabs>
                <w:tab w:val="right" w:pos="1202"/>
              </w:tabs>
              <w:spacing w:line="301" w:lineRule="exact"/>
              <w:jc w:val="right"/>
              <w:outlineLvl w:val="0"/>
              <w:rPr>
                <w:rFonts w:asciiTheme="minorHAnsi" w:hAnsiTheme="minorHAnsi" w:cs="Arial"/>
                <w:sz w:val="18"/>
                <w:szCs w:val="18"/>
              </w:rPr>
            </w:pPr>
            <w:r w:rsidRPr="004E0A21">
              <w:rPr>
                <w:rFonts w:ascii="Calibri" w:hAnsi="Calibri" w:cs="Arial"/>
                <w:sz w:val="18"/>
                <w:szCs w:val="18"/>
              </w:rPr>
              <w:t>2</w:t>
            </w:r>
            <w:r>
              <w:rPr>
                <w:rFonts w:ascii="Calibri" w:hAnsi="Calibri" w:cs="Arial"/>
                <w:sz w:val="18"/>
                <w:szCs w:val="18"/>
              </w:rPr>
              <w:t>,</w:t>
            </w:r>
            <w:r w:rsidRPr="004E0A21">
              <w:rPr>
                <w:rFonts w:ascii="Calibri" w:hAnsi="Calibri" w:cs="Arial"/>
                <w:sz w:val="18"/>
                <w:szCs w:val="18"/>
              </w:rPr>
              <w:t>986</w:t>
            </w:r>
            <w:r>
              <w:rPr>
                <w:rFonts w:ascii="Calibri" w:hAnsi="Calibri" w:cs="Arial"/>
                <w:sz w:val="18"/>
                <w:szCs w:val="18"/>
              </w:rPr>
              <w:t>,</w:t>
            </w:r>
            <w:r w:rsidRPr="004E0A21">
              <w:rPr>
                <w:rFonts w:ascii="Calibri" w:hAnsi="Calibri" w:cs="Arial"/>
                <w:sz w:val="18"/>
                <w:szCs w:val="18"/>
              </w:rPr>
              <w:t>798</w:t>
            </w:r>
          </w:p>
        </w:tc>
      </w:tr>
      <w:tr w:rsidR="00856E8B" w:rsidRPr="005D72A5" w14:paraId="21B7ECD2" w14:textId="77777777" w:rsidTr="001E7DB0">
        <w:trPr>
          <w:trHeight w:val="287"/>
          <w:jc w:val="center"/>
        </w:trPr>
        <w:tc>
          <w:tcPr>
            <w:tcW w:w="1982" w:type="pct"/>
            <w:vAlign w:val="bottom"/>
          </w:tcPr>
          <w:p w14:paraId="3E904536" w14:textId="77777777" w:rsidR="00856E8B" w:rsidRPr="001E7DB0" w:rsidRDefault="00856E8B" w:rsidP="00856E8B">
            <w:pPr>
              <w:pStyle w:val="TT"/>
              <w:spacing w:line="240" w:lineRule="auto"/>
              <w:rPr>
                <w:rFonts w:asciiTheme="minorHAnsi" w:hAnsiTheme="minorHAnsi" w:cs="Arial"/>
                <w:sz w:val="18"/>
                <w:szCs w:val="18"/>
              </w:rPr>
            </w:pPr>
            <w:r w:rsidRPr="001E7DB0">
              <w:rPr>
                <w:rFonts w:asciiTheme="minorHAnsi" w:hAnsiTheme="minorHAnsi" w:cs="Arial"/>
                <w:sz w:val="18"/>
                <w:szCs w:val="18"/>
              </w:rPr>
              <w:t>Other irrevocable contingent liabilities</w:t>
            </w:r>
          </w:p>
        </w:tc>
        <w:tc>
          <w:tcPr>
            <w:tcW w:w="754" w:type="pct"/>
            <w:vAlign w:val="bottom"/>
          </w:tcPr>
          <w:p w14:paraId="3FBBF7D1" w14:textId="77777777" w:rsidR="00856E8B" w:rsidRPr="001E7DB0" w:rsidRDefault="00BE289E" w:rsidP="00856E8B">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335</w:t>
            </w:r>
          </w:p>
        </w:tc>
        <w:tc>
          <w:tcPr>
            <w:tcW w:w="755" w:type="pct"/>
            <w:vAlign w:val="bottom"/>
          </w:tcPr>
          <w:p w14:paraId="291EE68B" w14:textId="77777777" w:rsidR="00856E8B" w:rsidRPr="001E7DB0" w:rsidRDefault="00856E8B" w:rsidP="00856E8B">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w:t>
            </w:r>
          </w:p>
        </w:tc>
        <w:tc>
          <w:tcPr>
            <w:tcW w:w="754" w:type="pct"/>
            <w:vAlign w:val="bottom"/>
          </w:tcPr>
          <w:p w14:paraId="217F1F44" w14:textId="77777777" w:rsidR="00856E8B" w:rsidRPr="001E7DB0" w:rsidRDefault="00BE289E" w:rsidP="00856E8B">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w:t>
            </w:r>
          </w:p>
        </w:tc>
        <w:tc>
          <w:tcPr>
            <w:tcW w:w="754" w:type="pct"/>
            <w:vAlign w:val="bottom"/>
          </w:tcPr>
          <w:p w14:paraId="24DF3318" w14:textId="77777777" w:rsidR="00856E8B" w:rsidRPr="001E7DB0" w:rsidRDefault="00BE289E" w:rsidP="00856E8B">
            <w:pPr>
              <w:tabs>
                <w:tab w:val="right" w:pos="1202"/>
              </w:tabs>
              <w:spacing w:line="301" w:lineRule="exact"/>
              <w:jc w:val="right"/>
              <w:outlineLvl w:val="0"/>
              <w:rPr>
                <w:rFonts w:asciiTheme="minorHAnsi" w:hAnsiTheme="minorHAnsi" w:cs="Arial"/>
                <w:sz w:val="18"/>
                <w:szCs w:val="18"/>
                <w:lang w:val="pl-PL"/>
              </w:rPr>
            </w:pPr>
            <w:r w:rsidRPr="001E7DB0">
              <w:rPr>
                <w:rFonts w:asciiTheme="minorHAnsi" w:hAnsiTheme="minorHAnsi" w:cs="Arial"/>
                <w:sz w:val="18"/>
                <w:szCs w:val="18"/>
              </w:rPr>
              <w:t>335</w:t>
            </w:r>
          </w:p>
        </w:tc>
      </w:tr>
      <w:tr w:rsidR="00856E8B" w:rsidRPr="005D72A5" w14:paraId="5114DCD3" w14:textId="77777777" w:rsidTr="001E7DB0">
        <w:trPr>
          <w:trHeight w:val="103"/>
          <w:jc w:val="center"/>
        </w:trPr>
        <w:tc>
          <w:tcPr>
            <w:tcW w:w="1982" w:type="pct"/>
            <w:vAlign w:val="bottom"/>
          </w:tcPr>
          <w:p w14:paraId="28050A9C" w14:textId="77777777" w:rsidR="00753AED" w:rsidRPr="001E7DB0" w:rsidRDefault="00753AED">
            <w:pPr>
              <w:pStyle w:val="Thin"/>
              <w:rPr>
                <w:rFonts w:asciiTheme="minorHAnsi" w:hAnsiTheme="minorHAnsi" w:cs="Arial"/>
                <w:sz w:val="18"/>
                <w:szCs w:val="18"/>
                <w:lang w:val="en-GB"/>
              </w:rPr>
            </w:pPr>
          </w:p>
        </w:tc>
        <w:tc>
          <w:tcPr>
            <w:tcW w:w="754" w:type="pct"/>
            <w:tcBorders>
              <w:bottom w:val="single" w:sz="4" w:space="0" w:color="auto"/>
            </w:tcBorders>
            <w:vAlign w:val="bottom"/>
          </w:tcPr>
          <w:p w14:paraId="6474BFBD" w14:textId="77777777" w:rsidR="00753AED" w:rsidRPr="001E7DB0" w:rsidRDefault="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5" w:type="pct"/>
            <w:tcBorders>
              <w:bottom w:val="single" w:sz="4" w:space="0" w:color="auto"/>
            </w:tcBorders>
            <w:vAlign w:val="bottom"/>
          </w:tcPr>
          <w:p w14:paraId="6DEC90EC" w14:textId="77777777" w:rsidR="00753AED" w:rsidRPr="001E7DB0" w:rsidRDefault="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4" w:type="pct"/>
            <w:tcBorders>
              <w:bottom w:val="single" w:sz="4" w:space="0" w:color="auto"/>
            </w:tcBorders>
            <w:vAlign w:val="bottom"/>
          </w:tcPr>
          <w:p w14:paraId="278090B7" w14:textId="77777777" w:rsidR="00753AED" w:rsidRPr="001E7DB0" w:rsidRDefault="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4" w:type="pct"/>
            <w:tcBorders>
              <w:bottom w:val="single" w:sz="4" w:space="0" w:color="auto"/>
            </w:tcBorders>
            <w:vAlign w:val="bottom"/>
          </w:tcPr>
          <w:p w14:paraId="0A3C9460" w14:textId="77777777" w:rsidR="00753AED" w:rsidRPr="001E7DB0" w:rsidRDefault="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r>
      <w:tr w:rsidR="005037AA" w:rsidRPr="005D72A5" w14:paraId="0EB44036" w14:textId="77777777" w:rsidTr="001E7DB0">
        <w:trPr>
          <w:trHeight w:val="322"/>
          <w:jc w:val="center"/>
        </w:trPr>
        <w:tc>
          <w:tcPr>
            <w:tcW w:w="1982" w:type="pct"/>
            <w:vAlign w:val="bottom"/>
          </w:tcPr>
          <w:p w14:paraId="28685C1A" w14:textId="77777777" w:rsidR="005037AA" w:rsidRPr="001E7DB0" w:rsidRDefault="005037AA" w:rsidP="005037AA">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754" w:type="pct"/>
            <w:tcBorders>
              <w:top w:val="nil"/>
              <w:left w:val="nil"/>
              <w:bottom w:val="single" w:sz="12" w:space="0" w:color="auto"/>
              <w:right w:val="nil"/>
            </w:tcBorders>
            <w:shd w:val="clear" w:color="auto" w:fill="auto"/>
            <w:vAlign w:val="bottom"/>
          </w:tcPr>
          <w:p w14:paraId="46A215EE" w14:textId="39C42399"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Pr>
                <w:rFonts w:ascii="Calibri" w:hAnsi="Calibri" w:cs="Arial"/>
                <w:b/>
                <w:bCs/>
                <w:sz w:val="18"/>
                <w:szCs w:val="18"/>
              </w:rPr>
              <w:t>5,445,274</w:t>
            </w:r>
          </w:p>
        </w:tc>
        <w:tc>
          <w:tcPr>
            <w:tcW w:w="755" w:type="pct"/>
            <w:tcBorders>
              <w:top w:val="nil"/>
              <w:left w:val="nil"/>
              <w:bottom w:val="single" w:sz="12" w:space="0" w:color="auto"/>
              <w:right w:val="nil"/>
            </w:tcBorders>
            <w:shd w:val="clear" w:color="auto" w:fill="auto"/>
            <w:vAlign w:val="bottom"/>
          </w:tcPr>
          <w:p w14:paraId="5330260C" w14:textId="3496707C"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Pr>
                <w:rFonts w:ascii="Calibri" w:hAnsi="Calibri" w:cs="Arial"/>
                <w:b/>
                <w:bCs/>
                <w:sz w:val="18"/>
                <w:szCs w:val="18"/>
              </w:rPr>
              <w:t>-</w:t>
            </w:r>
          </w:p>
        </w:tc>
        <w:tc>
          <w:tcPr>
            <w:tcW w:w="754" w:type="pct"/>
            <w:tcBorders>
              <w:top w:val="nil"/>
              <w:left w:val="nil"/>
              <w:bottom w:val="single" w:sz="12" w:space="0" w:color="auto"/>
              <w:right w:val="nil"/>
            </w:tcBorders>
            <w:shd w:val="clear" w:color="auto" w:fill="auto"/>
            <w:vAlign w:val="bottom"/>
          </w:tcPr>
          <w:p w14:paraId="79308B59" w14:textId="4D73CDFF"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Pr>
                <w:rFonts w:ascii="Calibri" w:hAnsi="Calibri" w:cs="Arial"/>
                <w:b/>
                <w:bCs/>
                <w:sz w:val="18"/>
                <w:szCs w:val="18"/>
              </w:rPr>
              <w:t>22,176</w:t>
            </w:r>
          </w:p>
        </w:tc>
        <w:tc>
          <w:tcPr>
            <w:tcW w:w="754" w:type="pct"/>
            <w:tcBorders>
              <w:top w:val="nil"/>
              <w:left w:val="nil"/>
              <w:bottom w:val="single" w:sz="12" w:space="0" w:color="auto"/>
              <w:right w:val="nil"/>
            </w:tcBorders>
            <w:shd w:val="clear" w:color="auto" w:fill="auto"/>
            <w:vAlign w:val="bottom"/>
          </w:tcPr>
          <w:p w14:paraId="565ED23D" w14:textId="4F686FF3" w:rsidR="005037AA" w:rsidRPr="001E7DB0" w:rsidRDefault="005037AA" w:rsidP="005037AA">
            <w:pPr>
              <w:tabs>
                <w:tab w:val="right" w:pos="1202"/>
              </w:tabs>
              <w:spacing w:line="340" w:lineRule="exact"/>
              <w:jc w:val="right"/>
              <w:outlineLvl w:val="0"/>
              <w:rPr>
                <w:rFonts w:asciiTheme="minorHAnsi" w:hAnsiTheme="minorHAnsi" w:cs="Arial"/>
                <w:b/>
                <w:bCs/>
                <w:sz w:val="18"/>
                <w:szCs w:val="18"/>
              </w:rPr>
            </w:pPr>
            <w:r>
              <w:rPr>
                <w:rFonts w:ascii="Calibri" w:hAnsi="Calibri" w:cs="Arial"/>
                <w:b/>
                <w:bCs/>
                <w:sz w:val="18"/>
                <w:szCs w:val="18"/>
              </w:rPr>
              <w:t>5,467,450</w:t>
            </w:r>
          </w:p>
        </w:tc>
      </w:tr>
      <w:tr w:rsidR="00856E8B" w:rsidRPr="005D72A5" w14:paraId="7D82E020" w14:textId="77777777" w:rsidTr="001E7DB0">
        <w:trPr>
          <w:trHeight w:val="129"/>
          <w:jc w:val="center"/>
        </w:trPr>
        <w:tc>
          <w:tcPr>
            <w:tcW w:w="1982" w:type="pct"/>
            <w:vAlign w:val="bottom"/>
          </w:tcPr>
          <w:p w14:paraId="3410071F" w14:textId="77777777" w:rsidR="00753AED" w:rsidRPr="001E7DB0" w:rsidRDefault="00753AED">
            <w:pPr>
              <w:pStyle w:val="Tot"/>
              <w:spacing w:line="120" w:lineRule="auto"/>
              <w:rPr>
                <w:rFonts w:asciiTheme="minorHAnsi" w:hAnsiTheme="minorHAnsi" w:cs="Arial"/>
                <w:b/>
                <w:bCs/>
                <w:sz w:val="18"/>
                <w:szCs w:val="18"/>
              </w:rPr>
            </w:pPr>
          </w:p>
        </w:tc>
        <w:tc>
          <w:tcPr>
            <w:tcW w:w="754" w:type="pct"/>
            <w:tcBorders>
              <w:top w:val="single" w:sz="12" w:space="0" w:color="auto"/>
            </w:tcBorders>
            <w:vAlign w:val="bottom"/>
          </w:tcPr>
          <w:p w14:paraId="65EE103E"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5" w:type="pct"/>
            <w:tcBorders>
              <w:top w:val="single" w:sz="12" w:space="0" w:color="auto"/>
            </w:tcBorders>
            <w:vAlign w:val="bottom"/>
          </w:tcPr>
          <w:p w14:paraId="78F20E82"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12" w:space="0" w:color="auto"/>
            </w:tcBorders>
            <w:vAlign w:val="bottom"/>
          </w:tcPr>
          <w:p w14:paraId="79239852"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12" w:space="0" w:color="auto"/>
            </w:tcBorders>
            <w:vAlign w:val="bottom"/>
          </w:tcPr>
          <w:p w14:paraId="65976ECF" w14:textId="77777777" w:rsidR="00753AED" w:rsidRPr="001E7DB0" w:rsidRDefault="00753AED">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5037AA" w:rsidRPr="005D72A5" w14:paraId="16279BB1" w14:textId="77777777" w:rsidTr="00F26FF5">
        <w:trPr>
          <w:trHeight w:val="215"/>
          <w:jc w:val="center"/>
        </w:trPr>
        <w:tc>
          <w:tcPr>
            <w:tcW w:w="1982" w:type="pct"/>
            <w:vAlign w:val="bottom"/>
          </w:tcPr>
          <w:p w14:paraId="20DD1F2B" w14:textId="77777777" w:rsidR="005037AA" w:rsidRPr="001E7DB0" w:rsidRDefault="005037AA" w:rsidP="005037AA">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credit risk exposure</w:t>
            </w:r>
          </w:p>
        </w:tc>
        <w:tc>
          <w:tcPr>
            <w:tcW w:w="754" w:type="pct"/>
            <w:tcBorders>
              <w:top w:val="nil"/>
              <w:left w:val="nil"/>
              <w:bottom w:val="single" w:sz="12" w:space="0" w:color="auto"/>
              <w:right w:val="nil"/>
            </w:tcBorders>
            <w:shd w:val="clear" w:color="auto" w:fill="auto"/>
            <w:vAlign w:val="bottom"/>
          </w:tcPr>
          <w:p w14:paraId="5E016BB1" w14:textId="56267FD3" w:rsidR="005037AA" w:rsidRPr="00F26FF5" w:rsidRDefault="005037AA" w:rsidP="00F26FF5">
            <w:pPr>
              <w:jc w:val="right"/>
              <w:rPr>
                <w:rFonts w:ascii="Calibri" w:hAnsi="Calibri" w:cs="Arial"/>
                <w:b/>
                <w:bCs/>
                <w:sz w:val="18"/>
                <w:szCs w:val="18"/>
              </w:rPr>
            </w:pPr>
            <w:r>
              <w:rPr>
                <w:rFonts w:ascii="Calibri" w:hAnsi="Calibri" w:cs="Arial"/>
                <w:b/>
                <w:bCs/>
                <w:sz w:val="18"/>
                <w:szCs w:val="18"/>
              </w:rPr>
              <w:t>31,456,857</w:t>
            </w:r>
          </w:p>
        </w:tc>
        <w:tc>
          <w:tcPr>
            <w:tcW w:w="755" w:type="pct"/>
            <w:tcBorders>
              <w:top w:val="nil"/>
              <w:left w:val="nil"/>
              <w:bottom w:val="single" w:sz="12" w:space="0" w:color="auto"/>
              <w:right w:val="nil"/>
            </w:tcBorders>
            <w:shd w:val="clear" w:color="auto" w:fill="auto"/>
            <w:vAlign w:val="bottom"/>
          </w:tcPr>
          <w:p w14:paraId="778D528B" w14:textId="4B706E97" w:rsidR="005037AA" w:rsidRPr="00F26FF5" w:rsidRDefault="005037AA" w:rsidP="00F26FF5">
            <w:pPr>
              <w:jc w:val="right"/>
              <w:rPr>
                <w:rFonts w:ascii="Calibri" w:hAnsi="Calibri" w:cs="Arial"/>
                <w:b/>
                <w:bCs/>
                <w:sz w:val="18"/>
                <w:szCs w:val="18"/>
              </w:rPr>
            </w:pPr>
            <w:r>
              <w:rPr>
                <w:rFonts w:ascii="Calibri" w:hAnsi="Calibri" w:cs="Arial"/>
                <w:b/>
                <w:bCs/>
                <w:sz w:val="18"/>
                <w:szCs w:val="18"/>
              </w:rPr>
              <w:t>334,104</w:t>
            </w:r>
          </w:p>
        </w:tc>
        <w:tc>
          <w:tcPr>
            <w:tcW w:w="754" w:type="pct"/>
            <w:tcBorders>
              <w:top w:val="nil"/>
              <w:left w:val="nil"/>
              <w:bottom w:val="single" w:sz="12" w:space="0" w:color="auto"/>
              <w:right w:val="nil"/>
            </w:tcBorders>
            <w:shd w:val="clear" w:color="auto" w:fill="auto"/>
            <w:vAlign w:val="bottom"/>
          </w:tcPr>
          <w:p w14:paraId="03A49842" w14:textId="2918A0C0" w:rsidR="005037AA" w:rsidRPr="00F26FF5" w:rsidRDefault="005037AA" w:rsidP="00F26FF5">
            <w:pPr>
              <w:jc w:val="right"/>
              <w:rPr>
                <w:rFonts w:ascii="Calibri" w:hAnsi="Calibri" w:cs="Arial"/>
                <w:b/>
                <w:bCs/>
                <w:sz w:val="18"/>
                <w:szCs w:val="18"/>
              </w:rPr>
            </w:pPr>
            <w:r>
              <w:rPr>
                <w:rFonts w:ascii="Calibri" w:hAnsi="Calibri" w:cs="Arial"/>
                <w:b/>
                <w:bCs/>
                <w:sz w:val="18"/>
                <w:szCs w:val="18"/>
              </w:rPr>
              <w:t>1,627,031</w:t>
            </w:r>
          </w:p>
        </w:tc>
        <w:tc>
          <w:tcPr>
            <w:tcW w:w="754" w:type="pct"/>
            <w:tcBorders>
              <w:top w:val="nil"/>
              <w:left w:val="nil"/>
              <w:bottom w:val="single" w:sz="12" w:space="0" w:color="auto"/>
              <w:right w:val="nil"/>
            </w:tcBorders>
            <w:shd w:val="clear" w:color="auto" w:fill="auto"/>
            <w:vAlign w:val="bottom"/>
          </w:tcPr>
          <w:p w14:paraId="5C71D5E5" w14:textId="7A802EF6" w:rsidR="005037AA" w:rsidRPr="00F26FF5" w:rsidRDefault="005037AA" w:rsidP="00F26FF5">
            <w:pPr>
              <w:jc w:val="right"/>
              <w:rPr>
                <w:rFonts w:ascii="Calibri" w:hAnsi="Calibri" w:cs="Arial"/>
                <w:b/>
                <w:bCs/>
                <w:sz w:val="18"/>
                <w:szCs w:val="18"/>
              </w:rPr>
            </w:pPr>
            <w:r>
              <w:rPr>
                <w:rFonts w:ascii="Calibri" w:hAnsi="Calibri" w:cs="Arial"/>
                <w:b/>
                <w:bCs/>
                <w:sz w:val="18"/>
                <w:szCs w:val="18"/>
              </w:rPr>
              <w:t>33,417,992</w:t>
            </w:r>
          </w:p>
        </w:tc>
      </w:tr>
      <w:tr w:rsidR="00856E8B" w:rsidRPr="005D72A5" w14:paraId="138F1550" w14:textId="77777777" w:rsidTr="001E7DB0">
        <w:trPr>
          <w:trHeight w:val="103"/>
          <w:jc w:val="center"/>
        </w:trPr>
        <w:tc>
          <w:tcPr>
            <w:tcW w:w="1982" w:type="pct"/>
          </w:tcPr>
          <w:p w14:paraId="088CA58D" w14:textId="77777777" w:rsidR="00B47ED1" w:rsidRPr="001E7DB0" w:rsidRDefault="00B47ED1" w:rsidP="00097AC4">
            <w:pPr>
              <w:pStyle w:val="Thick"/>
              <w:rPr>
                <w:rFonts w:asciiTheme="minorHAnsi" w:hAnsiTheme="minorHAnsi" w:cs="Arial"/>
                <w:sz w:val="18"/>
                <w:szCs w:val="18"/>
                <w:lang w:val="en-GB"/>
              </w:rPr>
            </w:pPr>
          </w:p>
        </w:tc>
        <w:tc>
          <w:tcPr>
            <w:tcW w:w="754" w:type="pct"/>
            <w:tcBorders>
              <w:top w:val="single" w:sz="12" w:space="0" w:color="auto"/>
            </w:tcBorders>
            <w:vAlign w:val="bottom"/>
          </w:tcPr>
          <w:p w14:paraId="16B7DA4E"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755" w:type="pct"/>
            <w:tcBorders>
              <w:top w:val="single" w:sz="12" w:space="0" w:color="auto"/>
            </w:tcBorders>
            <w:vAlign w:val="bottom"/>
          </w:tcPr>
          <w:p w14:paraId="263EB223"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754" w:type="pct"/>
            <w:tcBorders>
              <w:top w:val="single" w:sz="12" w:space="0" w:color="auto"/>
            </w:tcBorders>
            <w:vAlign w:val="bottom"/>
          </w:tcPr>
          <w:p w14:paraId="4E44AD59"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754" w:type="pct"/>
            <w:tcBorders>
              <w:top w:val="single" w:sz="12" w:space="0" w:color="auto"/>
            </w:tcBorders>
            <w:vAlign w:val="bottom"/>
          </w:tcPr>
          <w:p w14:paraId="3BBB17DC" w14:textId="77777777" w:rsidR="00B47ED1" w:rsidRPr="001E7DB0" w:rsidRDefault="00B47ED1" w:rsidP="00097AC4">
            <w:pPr>
              <w:pStyle w:val="Thick"/>
              <w:jc w:val="right"/>
              <w:rPr>
                <w:rFonts w:asciiTheme="minorHAnsi" w:hAnsiTheme="minorHAnsi" w:cs="Arial"/>
                <w:snapToGrid w:val="0"/>
                <w:sz w:val="18"/>
                <w:szCs w:val="18"/>
                <w:lang w:val="en-GB"/>
              </w:rPr>
            </w:pPr>
          </w:p>
        </w:tc>
      </w:tr>
    </w:tbl>
    <w:p w14:paraId="73314EFD"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sectPr w:rsidR="00B47ED1" w:rsidRPr="00E06490" w:rsidSect="00F26FF5">
          <w:footerReference w:type="default" r:id="rId181"/>
          <w:pgSz w:w="11907" w:h="16840" w:code="9"/>
          <w:pgMar w:top="1418" w:right="1134" w:bottom="1134" w:left="1418" w:header="851" w:footer="851" w:gutter="0"/>
          <w:cols w:space="720"/>
          <w:noEndnote/>
        </w:sectPr>
      </w:pPr>
    </w:p>
    <w:p w14:paraId="45B03134" w14:textId="77777777" w:rsidR="005D72A5" w:rsidRDefault="005D72A5" w:rsidP="001E7DB0">
      <w:pPr>
        <w:pStyle w:val="T1"/>
        <w:keepNext w:val="0"/>
        <w:spacing w:before="0" w:after="0" w:line="240" w:lineRule="auto"/>
        <w:rPr>
          <w:rFonts w:asciiTheme="minorHAnsi" w:hAnsiTheme="minorHAnsi" w:cs="Arial"/>
          <w:sz w:val="22"/>
          <w:szCs w:val="22"/>
          <w:lang w:val="en-GB"/>
        </w:rPr>
      </w:pPr>
    </w:p>
    <w:p w14:paraId="135C63F2"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5A72FC66" w14:textId="77777777" w:rsidR="005D72A5" w:rsidRDefault="005D72A5" w:rsidP="001E7DB0">
      <w:pPr>
        <w:pStyle w:val="accountingpolicytitle"/>
        <w:rPr>
          <w:rFonts w:asciiTheme="minorHAnsi" w:hAnsiTheme="minorHAnsi"/>
          <w:sz w:val="22"/>
          <w:szCs w:val="22"/>
          <w:lang w:val="en-GB"/>
        </w:rPr>
      </w:pPr>
    </w:p>
    <w:p w14:paraId="0849CBD2"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21CE6F2" w14:textId="77777777" w:rsidR="005D72A5" w:rsidRDefault="005D72A5" w:rsidP="001E7DB0">
      <w:pPr>
        <w:rPr>
          <w:rFonts w:asciiTheme="minorHAnsi" w:hAnsiTheme="minorHAnsi" w:cs="Arial"/>
          <w:b/>
          <w:sz w:val="22"/>
          <w:szCs w:val="22"/>
          <w:lang w:val="en-GB"/>
        </w:rPr>
      </w:pPr>
    </w:p>
    <w:p w14:paraId="79D49978"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6C107C57" w14:textId="77777777" w:rsidR="005D72A5" w:rsidRDefault="005D72A5" w:rsidP="001E7DB0">
      <w:pPr>
        <w:jc w:val="both"/>
        <w:rPr>
          <w:rFonts w:asciiTheme="minorHAnsi" w:hAnsiTheme="minorHAnsi" w:cs="Arial"/>
          <w:sz w:val="22"/>
          <w:szCs w:val="22"/>
          <w:lang w:val="en-GB"/>
        </w:rPr>
      </w:pPr>
    </w:p>
    <w:p w14:paraId="4F7EF73D"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Credit risk quality according to the gross exposure of the type of financial assets on positions of assets and guarantees and commitments by risk category (continued):</w:t>
      </w:r>
    </w:p>
    <w:p w14:paraId="54DFACB6" w14:textId="77777777" w:rsidR="005D72A5" w:rsidRDefault="005D72A5" w:rsidP="001E7DB0">
      <w:pPr>
        <w:jc w:val="both"/>
        <w:rPr>
          <w:rFonts w:asciiTheme="minorHAnsi" w:hAnsiTheme="minorHAnsi" w:cs="Arial"/>
          <w:sz w:val="22"/>
          <w:szCs w:val="22"/>
          <w:lang w:val="en-GB"/>
        </w:rPr>
      </w:pPr>
    </w:p>
    <w:tbl>
      <w:tblPr>
        <w:tblW w:w="5000" w:type="pct"/>
        <w:jc w:val="center"/>
        <w:tblLayout w:type="fixed"/>
        <w:tblLook w:val="0000" w:firstRow="0" w:lastRow="0" w:firstColumn="0" w:lastColumn="0" w:noHBand="0" w:noVBand="0"/>
      </w:tblPr>
      <w:tblGrid>
        <w:gridCol w:w="3707"/>
        <w:gridCol w:w="1411"/>
        <w:gridCol w:w="1413"/>
        <w:gridCol w:w="1411"/>
        <w:gridCol w:w="1413"/>
      </w:tblGrid>
      <w:tr w:rsidR="005D72A5" w:rsidRPr="005D72A5" w14:paraId="1ABB3098" w14:textId="77777777" w:rsidTr="002E649D">
        <w:trPr>
          <w:trHeight w:val="1210"/>
          <w:jc w:val="center"/>
        </w:trPr>
        <w:tc>
          <w:tcPr>
            <w:tcW w:w="1981" w:type="pct"/>
          </w:tcPr>
          <w:p w14:paraId="23F19BE2" w14:textId="77777777" w:rsidR="005D72A5" w:rsidRPr="001E7DB0" w:rsidRDefault="005D72A5" w:rsidP="005D72A5">
            <w:pPr>
              <w:rPr>
                <w:rFonts w:asciiTheme="minorHAnsi" w:hAnsiTheme="minorHAnsi" w:cs="Arial"/>
                <w:b/>
                <w:bCs/>
                <w:sz w:val="18"/>
                <w:szCs w:val="18"/>
                <w:lang w:val="en-GB"/>
              </w:rPr>
            </w:pPr>
            <w:r w:rsidRPr="001E7DB0">
              <w:rPr>
                <w:rFonts w:asciiTheme="minorHAnsi" w:hAnsiTheme="minorHAnsi" w:cs="Arial"/>
                <w:b/>
                <w:bCs/>
                <w:sz w:val="18"/>
                <w:szCs w:val="18"/>
                <w:lang w:val="en-GB"/>
              </w:rPr>
              <w:t>Group</w:t>
            </w:r>
          </w:p>
          <w:p w14:paraId="06F5F7CF" w14:textId="77777777" w:rsidR="005D72A5" w:rsidRPr="001E7DB0" w:rsidRDefault="005D72A5" w:rsidP="005D72A5">
            <w:pPr>
              <w:rPr>
                <w:rFonts w:asciiTheme="minorHAnsi" w:hAnsiTheme="minorHAnsi" w:cs="Arial"/>
                <w:b/>
                <w:bCs/>
                <w:sz w:val="18"/>
                <w:szCs w:val="18"/>
                <w:lang w:val="en-GB"/>
              </w:rPr>
            </w:pPr>
          </w:p>
          <w:p w14:paraId="25307759" w14:textId="77777777" w:rsidR="005D72A5" w:rsidRPr="001E7DB0" w:rsidRDefault="005D72A5" w:rsidP="005D72A5">
            <w:pPr>
              <w:rPr>
                <w:rFonts w:asciiTheme="minorHAnsi" w:hAnsiTheme="minorHAnsi" w:cs="Arial"/>
                <w:b/>
                <w:bCs/>
                <w:sz w:val="18"/>
                <w:szCs w:val="18"/>
                <w:lang w:val="en-GB"/>
              </w:rPr>
            </w:pPr>
          </w:p>
          <w:p w14:paraId="4F5F5F2F" w14:textId="77777777" w:rsidR="005D72A5" w:rsidRPr="001E7DB0" w:rsidRDefault="005D72A5" w:rsidP="005D72A5">
            <w:pPr>
              <w:rPr>
                <w:rFonts w:asciiTheme="minorHAnsi" w:hAnsiTheme="minorHAnsi" w:cs="Arial"/>
                <w:b/>
                <w:bCs/>
                <w:sz w:val="18"/>
                <w:szCs w:val="18"/>
                <w:lang w:val="en-GB"/>
              </w:rPr>
            </w:pPr>
          </w:p>
          <w:p w14:paraId="18D35D5A" w14:textId="22968D6D" w:rsidR="005D72A5" w:rsidRPr="001E7DB0" w:rsidRDefault="002E649D">
            <w:pPr>
              <w:rPr>
                <w:rFonts w:asciiTheme="minorHAnsi" w:hAnsiTheme="minorHAnsi" w:cs="Arial"/>
                <w:sz w:val="18"/>
                <w:szCs w:val="18"/>
                <w:lang w:val="en-GB"/>
              </w:rPr>
            </w:pPr>
            <w:r w:rsidRPr="001E7DB0">
              <w:rPr>
                <w:rFonts w:asciiTheme="minorHAnsi" w:hAnsiTheme="minorHAnsi" w:cs="Arial"/>
                <w:b/>
                <w:bCs/>
                <w:sz w:val="18"/>
                <w:szCs w:val="18"/>
                <w:lang w:val="en-GB"/>
              </w:rPr>
              <w:t>201</w:t>
            </w:r>
            <w:r>
              <w:rPr>
                <w:rFonts w:asciiTheme="minorHAnsi" w:hAnsiTheme="minorHAnsi" w:cs="Arial"/>
                <w:b/>
                <w:bCs/>
                <w:sz w:val="18"/>
                <w:szCs w:val="18"/>
                <w:lang w:val="en-GB"/>
              </w:rPr>
              <w:t>6</w:t>
            </w:r>
          </w:p>
        </w:tc>
        <w:tc>
          <w:tcPr>
            <w:tcW w:w="754" w:type="pct"/>
          </w:tcPr>
          <w:p w14:paraId="7FB0FFE9" w14:textId="77777777" w:rsidR="005D72A5"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44569304" w14:textId="77777777" w:rsidR="005D72A5" w:rsidRPr="001E7DB0" w:rsidRDefault="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exposure neither past due nor impaired</w:t>
            </w:r>
          </w:p>
        </w:tc>
        <w:tc>
          <w:tcPr>
            <w:tcW w:w="755" w:type="pct"/>
          </w:tcPr>
          <w:p w14:paraId="4852E695"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2F64ABB6"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441C26D4" w14:textId="77777777" w:rsidR="005D72A5"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past </w:t>
            </w:r>
          </w:p>
          <w:p w14:paraId="070A7853" w14:textId="77777777" w:rsidR="005D72A5" w:rsidRPr="001E7DB0" w:rsidRDefault="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due not impaired</w:t>
            </w:r>
          </w:p>
          <w:p w14:paraId="37B6AB72" w14:textId="77777777" w:rsidR="005D72A5" w:rsidRPr="001E7DB0" w:rsidRDefault="005D72A5" w:rsidP="005D72A5">
            <w:pPr>
              <w:jc w:val="right"/>
              <w:rPr>
                <w:rFonts w:asciiTheme="minorHAnsi" w:hAnsiTheme="minorHAnsi" w:cs="Arial"/>
                <w:b/>
                <w:sz w:val="18"/>
                <w:szCs w:val="18"/>
                <w:lang w:val="en-GB"/>
              </w:rPr>
            </w:pPr>
          </w:p>
        </w:tc>
        <w:tc>
          <w:tcPr>
            <w:tcW w:w="754" w:type="pct"/>
          </w:tcPr>
          <w:p w14:paraId="75DBFD17"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138962E7"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18A40206"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individually impaired</w:t>
            </w:r>
          </w:p>
          <w:p w14:paraId="66EE6C4E" w14:textId="77777777" w:rsidR="005D72A5" w:rsidRPr="001E7DB0" w:rsidRDefault="005D72A5" w:rsidP="005D72A5">
            <w:pPr>
              <w:jc w:val="right"/>
              <w:rPr>
                <w:rFonts w:asciiTheme="minorHAnsi" w:hAnsiTheme="minorHAnsi" w:cs="Arial"/>
                <w:b/>
                <w:sz w:val="18"/>
                <w:szCs w:val="18"/>
                <w:lang w:val="en-GB"/>
              </w:rPr>
            </w:pPr>
          </w:p>
        </w:tc>
        <w:tc>
          <w:tcPr>
            <w:tcW w:w="755" w:type="pct"/>
            <w:vAlign w:val="bottom"/>
          </w:tcPr>
          <w:p w14:paraId="63BDDB27"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Total</w:t>
            </w:r>
          </w:p>
          <w:p w14:paraId="058D59D0" w14:textId="77777777" w:rsidR="005D72A5" w:rsidRPr="001E7DB0" w:rsidRDefault="005D72A5" w:rsidP="005D72A5">
            <w:pPr>
              <w:jc w:val="right"/>
              <w:rPr>
                <w:rFonts w:asciiTheme="minorHAnsi" w:hAnsiTheme="minorHAnsi" w:cs="Arial"/>
                <w:b/>
                <w:sz w:val="18"/>
                <w:szCs w:val="18"/>
                <w:lang w:val="en-GB"/>
              </w:rPr>
            </w:pPr>
          </w:p>
        </w:tc>
      </w:tr>
      <w:tr w:rsidR="005D72A5" w:rsidRPr="005D72A5" w14:paraId="45DAB61E" w14:textId="77777777" w:rsidTr="002E649D">
        <w:trPr>
          <w:trHeight w:val="208"/>
          <w:jc w:val="center"/>
        </w:trPr>
        <w:tc>
          <w:tcPr>
            <w:tcW w:w="1981" w:type="pct"/>
          </w:tcPr>
          <w:p w14:paraId="1A43FB42" w14:textId="77777777" w:rsidR="005D72A5" w:rsidRPr="001E7DB0" w:rsidRDefault="005D72A5" w:rsidP="005D72A5">
            <w:pPr>
              <w:rPr>
                <w:rFonts w:asciiTheme="minorHAnsi" w:hAnsiTheme="minorHAnsi" w:cs="Arial"/>
                <w:sz w:val="18"/>
                <w:szCs w:val="18"/>
                <w:lang w:val="en-GB"/>
              </w:rPr>
            </w:pPr>
          </w:p>
        </w:tc>
        <w:tc>
          <w:tcPr>
            <w:tcW w:w="754" w:type="pct"/>
            <w:vAlign w:val="bottom"/>
          </w:tcPr>
          <w:p w14:paraId="3D0AC3C1"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5" w:type="pct"/>
            <w:vAlign w:val="bottom"/>
          </w:tcPr>
          <w:p w14:paraId="6104A677"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4" w:type="pct"/>
            <w:vAlign w:val="bottom"/>
          </w:tcPr>
          <w:p w14:paraId="0A731DE4"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55" w:type="pct"/>
            <w:vAlign w:val="bottom"/>
          </w:tcPr>
          <w:p w14:paraId="7D4E7490" w14:textId="77777777" w:rsidR="005D72A5" w:rsidRPr="001E7DB0" w:rsidRDefault="005D72A5" w:rsidP="005D72A5">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r>
      <w:tr w:rsidR="005D72A5" w:rsidRPr="005D72A5" w14:paraId="2D152B82" w14:textId="77777777" w:rsidTr="002E649D">
        <w:trPr>
          <w:trHeight w:val="322"/>
          <w:jc w:val="center"/>
        </w:trPr>
        <w:tc>
          <w:tcPr>
            <w:tcW w:w="1981" w:type="pct"/>
            <w:vAlign w:val="bottom"/>
          </w:tcPr>
          <w:p w14:paraId="728975D6" w14:textId="77777777" w:rsidR="005D72A5" w:rsidRPr="001E7DB0" w:rsidRDefault="005D72A5" w:rsidP="005D72A5">
            <w:pPr>
              <w:pStyle w:val="Tot"/>
              <w:rPr>
                <w:rFonts w:asciiTheme="minorHAnsi" w:hAnsiTheme="minorHAnsi" w:cs="Arial"/>
                <w:b/>
                <w:bCs/>
                <w:sz w:val="18"/>
                <w:szCs w:val="18"/>
              </w:rPr>
            </w:pPr>
            <w:r w:rsidRPr="001E7DB0">
              <w:rPr>
                <w:rFonts w:asciiTheme="minorHAnsi" w:hAnsiTheme="minorHAnsi" w:cs="Arial"/>
                <w:b/>
                <w:bCs/>
                <w:sz w:val="18"/>
                <w:szCs w:val="18"/>
              </w:rPr>
              <w:t>Assets</w:t>
            </w:r>
          </w:p>
        </w:tc>
        <w:tc>
          <w:tcPr>
            <w:tcW w:w="754" w:type="pct"/>
          </w:tcPr>
          <w:p w14:paraId="1E7A83E3" w14:textId="77777777" w:rsidR="005D72A5" w:rsidRPr="001E7DB0" w:rsidRDefault="005D72A5" w:rsidP="005D72A5">
            <w:pPr>
              <w:pStyle w:val="TT"/>
              <w:rPr>
                <w:rFonts w:asciiTheme="minorHAnsi" w:hAnsiTheme="minorHAnsi" w:cs="Arial"/>
                <w:b/>
                <w:bCs/>
                <w:sz w:val="18"/>
                <w:szCs w:val="18"/>
              </w:rPr>
            </w:pPr>
          </w:p>
        </w:tc>
        <w:tc>
          <w:tcPr>
            <w:tcW w:w="755" w:type="pct"/>
          </w:tcPr>
          <w:p w14:paraId="5D2259BB" w14:textId="77777777" w:rsidR="005D72A5" w:rsidRPr="001E7DB0" w:rsidRDefault="005D72A5" w:rsidP="005D72A5">
            <w:pPr>
              <w:pStyle w:val="TT"/>
              <w:rPr>
                <w:rFonts w:asciiTheme="minorHAnsi" w:hAnsiTheme="minorHAnsi" w:cs="Arial"/>
                <w:b/>
                <w:bCs/>
                <w:sz w:val="18"/>
                <w:szCs w:val="18"/>
              </w:rPr>
            </w:pPr>
          </w:p>
        </w:tc>
        <w:tc>
          <w:tcPr>
            <w:tcW w:w="754" w:type="pct"/>
          </w:tcPr>
          <w:p w14:paraId="09D9329A" w14:textId="77777777" w:rsidR="005D72A5" w:rsidRPr="001E7DB0" w:rsidRDefault="005D72A5" w:rsidP="005D72A5">
            <w:pPr>
              <w:pStyle w:val="TT"/>
              <w:rPr>
                <w:rFonts w:asciiTheme="minorHAnsi" w:hAnsiTheme="minorHAnsi" w:cs="Arial"/>
                <w:b/>
                <w:bCs/>
                <w:sz w:val="18"/>
                <w:szCs w:val="18"/>
              </w:rPr>
            </w:pPr>
          </w:p>
        </w:tc>
        <w:tc>
          <w:tcPr>
            <w:tcW w:w="755" w:type="pct"/>
          </w:tcPr>
          <w:p w14:paraId="6C770559" w14:textId="77777777" w:rsidR="005D72A5" w:rsidRPr="001E7DB0" w:rsidRDefault="005D72A5" w:rsidP="005D72A5">
            <w:pPr>
              <w:pStyle w:val="TT"/>
              <w:rPr>
                <w:rFonts w:asciiTheme="minorHAnsi" w:hAnsiTheme="minorHAnsi" w:cs="Arial"/>
                <w:b/>
                <w:bCs/>
                <w:sz w:val="18"/>
                <w:szCs w:val="18"/>
              </w:rPr>
            </w:pPr>
          </w:p>
        </w:tc>
      </w:tr>
      <w:tr w:rsidR="002E649D" w:rsidRPr="005D72A5" w14:paraId="747BFCCF" w14:textId="77777777" w:rsidTr="00F26FF5">
        <w:trPr>
          <w:trHeight w:val="287"/>
          <w:jc w:val="center"/>
        </w:trPr>
        <w:tc>
          <w:tcPr>
            <w:tcW w:w="1981" w:type="pct"/>
            <w:vAlign w:val="bottom"/>
          </w:tcPr>
          <w:p w14:paraId="2032DD97"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754" w:type="pct"/>
            <w:tcBorders>
              <w:top w:val="nil"/>
              <w:left w:val="nil"/>
              <w:bottom w:val="nil"/>
              <w:right w:val="nil"/>
            </w:tcBorders>
            <w:shd w:val="clear" w:color="auto" w:fill="auto"/>
            <w:vAlign w:val="bottom"/>
          </w:tcPr>
          <w:p w14:paraId="5A6BA8A5" w14:textId="04BC6465"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491</w:t>
            </w:r>
            <w:r>
              <w:rPr>
                <w:rFonts w:ascii="Calibri" w:hAnsi="Calibri" w:cs="Arial"/>
                <w:sz w:val="18"/>
                <w:szCs w:val="18"/>
              </w:rPr>
              <w:t>,</w:t>
            </w:r>
            <w:r w:rsidRPr="00CE6673">
              <w:rPr>
                <w:rFonts w:ascii="Calibri" w:hAnsi="Calibri" w:cs="Arial"/>
                <w:sz w:val="18"/>
                <w:szCs w:val="18"/>
              </w:rPr>
              <w:t>243</w:t>
            </w:r>
          </w:p>
        </w:tc>
        <w:tc>
          <w:tcPr>
            <w:tcW w:w="755" w:type="pct"/>
            <w:tcBorders>
              <w:top w:val="nil"/>
              <w:left w:val="nil"/>
              <w:bottom w:val="nil"/>
              <w:right w:val="nil"/>
            </w:tcBorders>
            <w:shd w:val="clear" w:color="auto" w:fill="auto"/>
            <w:vAlign w:val="bottom"/>
          </w:tcPr>
          <w:p w14:paraId="6F31A405" w14:textId="4A642958"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5E6E4B1A" w14:textId="7F92E6B6"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484404E1" w14:textId="41A9DAD7"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491</w:t>
            </w:r>
            <w:r>
              <w:rPr>
                <w:rFonts w:ascii="Calibri" w:hAnsi="Calibri" w:cs="Arial"/>
                <w:sz w:val="18"/>
                <w:szCs w:val="18"/>
              </w:rPr>
              <w:t>,</w:t>
            </w:r>
            <w:r w:rsidRPr="00CE6673">
              <w:rPr>
                <w:rFonts w:ascii="Calibri" w:hAnsi="Calibri" w:cs="Arial"/>
                <w:sz w:val="18"/>
                <w:szCs w:val="18"/>
              </w:rPr>
              <w:t>243</w:t>
            </w:r>
          </w:p>
        </w:tc>
      </w:tr>
      <w:tr w:rsidR="002E649D" w:rsidRPr="005D72A5" w14:paraId="6FF2F547" w14:textId="77777777" w:rsidTr="00F26FF5">
        <w:trPr>
          <w:trHeight w:val="298"/>
          <w:jc w:val="center"/>
        </w:trPr>
        <w:tc>
          <w:tcPr>
            <w:tcW w:w="1981" w:type="pct"/>
            <w:vAlign w:val="bottom"/>
          </w:tcPr>
          <w:p w14:paraId="539E7F91"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Deposits with other banks</w:t>
            </w:r>
          </w:p>
        </w:tc>
        <w:tc>
          <w:tcPr>
            <w:tcW w:w="754" w:type="pct"/>
            <w:tcBorders>
              <w:top w:val="nil"/>
              <w:left w:val="nil"/>
              <w:bottom w:val="nil"/>
              <w:right w:val="nil"/>
            </w:tcBorders>
            <w:shd w:val="clear" w:color="auto" w:fill="auto"/>
            <w:vAlign w:val="bottom"/>
          </w:tcPr>
          <w:p w14:paraId="0290CCF3" w14:textId="2C3D345C"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23</w:t>
            </w:r>
            <w:r>
              <w:rPr>
                <w:rFonts w:ascii="Calibri" w:hAnsi="Calibri" w:cs="Arial"/>
                <w:sz w:val="18"/>
                <w:szCs w:val="18"/>
              </w:rPr>
              <w:t>,</w:t>
            </w:r>
            <w:r w:rsidRPr="00CE6673">
              <w:rPr>
                <w:rFonts w:ascii="Calibri" w:hAnsi="Calibri" w:cs="Arial"/>
                <w:sz w:val="18"/>
                <w:szCs w:val="18"/>
              </w:rPr>
              <w:t>872</w:t>
            </w:r>
          </w:p>
        </w:tc>
        <w:tc>
          <w:tcPr>
            <w:tcW w:w="755" w:type="pct"/>
            <w:tcBorders>
              <w:top w:val="nil"/>
              <w:left w:val="nil"/>
              <w:bottom w:val="nil"/>
              <w:right w:val="nil"/>
            </w:tcBorders>
            <w:shd w:val="clear" w:color="auto" w:fill="auto"/>
            <w:vAlign w:val="bottom"/>
          </w:tcPr>
          <w:p w14:paraId="08132FA4" w14:textId="430E877C"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6317643F" w14:textId="1F7086A0"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136DA22B" w14:textId="3AE97527"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23</w:t>
            </w:r>
            <w:r>
              <w:rPr>
                <w:rFonts w:ascii="Calibri" w:hAnsi="Calibri" w:cs="Arial"/>
                <w:sz w:val="18"/>
                <w:szCs w:val="18"/>
              </w:rPr>
              <w:t>,</w:t>
            </w:r>
            <w:r w:rsidRPr="00CE6673">
              <w:rPr>
                <w:rFonts w:ascii="Calibri" w:hAnsi="Calibri" w:cs="Arial"/>
                <w:sz w:val="18"/>
                <w:szCs w:val="18"/>
              </w:rPr>
              <w:t>872</w:t>
            </w:r>
          </w:p>
        </w:tc>
      </w:tr>
      <w:tr w:rsidR="002E649D" w:rsidRPr="005D72A5" w14:paraId="08D1C4D3" w14:textId="77777777" w:rsidTr="00F26FF5">
        <w:trPr>
          <w:trHeight w:val="287"/>
          <w:jc w:val="center"/>
        </w:trPr>
        <w:tc>
          <w:tcPr>
            <w:tcW w:w="1981" w:type="pct"/>
            <w:vAlign w:val="bottom"/>
          </w:tcPr>
          <w:p w14:paraId="56B8A4B2"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754" w:type="pct"/>
            <w:tcBorders>
              <w:top w:val="nil"/>
              <w:left w:val="nil"/>
              <w:bottom w:val="nil"/>
              <w:right w:val="nil"/>
            </w:tcBorders>
            <w:shd w:val="clear" w:color="auto" w:fill="auto"/>
            <w:vAlign w:val="bottom"/>
          </w:tcPr>
          <w:p w14:paraId="04931CE8" w14:textId="29402885"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259</w:t>
            </w:r>
            <w:r>
              <w:rPr>
                <w:rFonts w:ascii="Calibri" w:hAnsi="Calibri" w:cs="Arial"/>
                <w:sz w:val="18"/>
                <w:szCs w:val="18"/>
              </w:rPr>
              <w:t>,</w:t>
            </w:r>
            <w:r w:rsidRPr="00CE6673">
              <w:rPr>
                <w:rFonts w:ascii="Calibri" w:hAnsi="Calibri" w:cs="Arial"/>
                <w:sz w:val="18"/>
                <w:szCs w:val="18"/>
              </w:rPr>
              <w:t>676</w:t>
            </w:r>
          </w:p>
        </w:tc>
        <w:tc>
          <w:tcPr>
            <w:tcW w:w="755" w:type="pct"/>
            <w:tcBorders>
              <w:top w:val="nil"/>
              <w:left w:val="nil"/>
              <w:bottom w:val="nil"/>
              <w:right w:val="nil"/>
            </w:tcBorders>
            <w:shd w:val="clear" w:color="auto" w:fill="auto"/>
            <w:vAlign w:val="bottom"/>
          </w:tcPr>
          <w:p w14:paraId="1AC89466" w14:textId="1D5F3782"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212</w:t>
            </w:r>
            <w:r>
              <w:rPr>
                <w:rFonts w:ascii="Calibri" w:hAnsi="Calibri" w:cs="Arial"/>
                <w:sz w:val="18"/>
                <w:szCs w:val="18"/>
              </w:rPr>
              <w:t>,</w:t>
            </w:r>
            <w:r w:rsidRPr="00CE6673">
              <w:rPr>
                <w:rFonts w:ascii="Calibri" w:hAnsi="Calibri" w:cs="Arial"/>
                <w:sz w:val="18"/>
                <w:szCs w:val="18"/>
              </w:rPr>
              <w:t>454</w:t>
            </w:r>
          </w:p>
        </w:tc>
        <w:tc>
          <w:tcPr>
            <w:tcW w:w="754" w:type="pct"/>
            <w:tcBorders>
              <w:top w:val="nil"/>
              <w:left w:val="nil"/>
              <w:bottom w:val="nil"/>
              <w:right w:val="nil"/>
            </w:tcBorders>
            <w:shd w:val="clear" w:color="auto" w:fill="auto"/>
            <w:vAlign w:val="bottom"/>
          </w:tcPr>
          <w:p w14:paraId="1BF1D5AA" w14:textId="68E12AC0"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416</w:t>
            </w:r>
            <w:r>
              <w:rPr>
                <w:rFonts w:ascii="Calibri" w:hAnsi="Calibri" w:cs="Arial"/>
                <w:sz w:val="18"/>
                <w:szCs w:val="18"/>
              </w:rPr>
              <w:t>,</w:t>
            </w:r>
            <w:r w:rsidRPr="00CE6673">
              <w:rPr>
                <w:rFonts w:ascii="Calibri" w:hAnsi="Calibri" w:cs="Arial"/>
                <w:sz w:val="18"/>
                <w:szCs w:val="18"/>
              </w:rPr>
              <w:t>981</w:t>
            </w:r>
          </w:p>
        </w:tc>
        <w:tc>
          <w:tcPr>
            <w:tcW w:w="755" w:type="pct"/>
            <w:tcBorders>
              <w:top w:val="nil"/>
              <w:left w:val="nil"/>
              <w:bottom w:val="nil"/>
              <w:right w:val="nil"/>
            </w:tcBorders>
            <w:shd w:val="clear" w:color="auto" w:fill="auto"/>
            <w:vAlign w:val="bottom"/>
          </w:tcPr>
          <w:p w14:paraId="279E8E9C" w14:textId="2131EE41"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889</w:t>
            </w:r>
            <w:r>
              <w:rPr>
                <w:rFonts w:ascii="Calibri" w:hAnsi="Calibri" w:cs="Arial"/>
                <w:sz w:val="18"/>
                <w:szCs w:val="18"/>
              </w:rPr>
              <w:t>,</w:t>
            </w:r>
            <w:r w:rsidRPr="00CE6673">
              <w:rPr>
                <w:rFonts w:ascii="Calibri" w:hAnsi="Calibri" w:cs="Arial"/>
                <w:sz w:val="18"/>
                <w:szCs w:val="18"/>
              </w:rPr>
              <w:t>111</w:t>
            </w:r>
          </w:p>
        </w:tc>
      </w:tr>
      <w:tr w:rsidR="002E649D" w:rsidRPr="005D72A5" w14:paraId="3C710D26" w14:textId="77777777" w:rsidTr="00F26FF5">
        <w:trPr>
          <w:trHeight w:val="287"/>
          <w:jc w:val="center"/>
        </w:trPr>
        <w:tc>
          <w:tcPr>
            <w:tcW w:w="1981" w:type="pct"/>
            <w:vAlign w:val="bottom"/>
          </w:tcPr>
          <w:p w14:paraId="7278976F"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754" w:type="pct"/>
            <w:tcBorders>
              <w:top w:val="nil"/>
              <w:left w:val="nil"/>
              <w:bottom w:val="nil"/>
              <w:right w:val="nil"/>
            </w:tcBorders>
            <w:shd w:val="clear" w:color="auto" w:fill="auto"/>
            <w:vAlign w:val="bottom"/>
          </w:tcPr>
          <w:p w14:paraId="175673CA" w14:textId="138DF9AD"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10</w:t>
            </w:r>
            <w:r>
              <w:rPr>
                <w:rFonts w:ascii="Calibri" w:hAnsi="Calibri" w:cs="Arial"/>
                <w:sz w:val="18"/>
                <w:szCs w:val="18"/>
              </w:rPr>
              <w:t>,</w:t>
            </w:r>
            <w:r w:rsidRPr="00CE6673">
              <w:rPr>
                <w:rFonts w:ascii="Calibri" w:hAnsi="Calibri" w:cs="Arial"/>
                <w:sz w:val="18"/>
                <w:szCs w:val="18"/>
              </w:rPr>
              <w:t>249</w:t>
            </w:r>
            <w:r>
              <w:rPr>
                <w:rFonts w:ascii="Calibri" w:hAnsi="Calibri" w:cs="Arial"/>
                <w:sz w:val="18"/>
                <w:szCs w:val="18"/>
              </w:rPr>
              <w:t>,</w:t>
            </w:r>
            <w:r w:rsidRPr="00CE6673">
              <w:rPr>
                <w:rFonts w:ascii="Calibri" w:hAnsi="Calibri" w:cs="Arial"/>
                <w:sz w:val="18"/>
                <w:szCs w:val="18"/>
              </w:rPr>
              <w:t>918</w:t>
            </w:r>
          </w:p>
        </w:tc>
        <w:tc>
          <w:tcPr>
            <w:tcW w:w="755" w:type="pct"/>
            <w:tcBorders>
              <w:top w:val="nil"/>
              <w:left w:val="nil"/>
              <w:bottom w:val="nil"/>
              <w:right w:val="nil"/>
            </w:tcBorders>
            <w:shd w:val="clear" w:color="auto" w:fill="auto"/>
            <w:vAlign w:val="bottom"/>
          </w:tcPr>
          <w:p w14:paraId="6AA4C69A" w14:textId="48B00EF4"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165</w:t>
            </w:r>
            <w:r>
              <w:rPr>
                <w:rFonts w:ascii="Calibri" w:hAnsi="Calibri" w:cs="Arial"/>
                <w:sz w:val="18"/>
                <w:szCs w:val="18"/>
              </w:rPr>
              <w:t>,</w:t>
            </w:r>
            <w:r w:rsidRPr="00CE6673">
              <w:rPr>
                <w:rFonts w:ascii="Calibri" w:hAnsi="Calibri" w:cs="Arial"/>
                <w:sz w:val="18"/>
                <w:szCs w:val="18"/>
              </w:rPr>
              <w:t>766</w:t>
            </w:r>
          </w:p>
        </w:tc>
        <w:tc>
          <w:tcPr>
            <w:tcW w:w="754" w:type="pct"/>
            <w:tcBorders>
              <w:top w:val="nil"/>
              <w:left w:val="nil"/>
              <w:bottom w:val="nil"/>
              <w:right w:val="nil"/>
            </w:tcBorders>
            <w:shd w:val="clear" w:color="auto" w:fill="auto"/>
            <w:vAlign w:val="bottom"/>
          </w:tcPr>
          <w:p w14:paraId="4E63E0F4" w14:textId="253A8DD2"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095</w:t>
            </w:r>
            <w:r>
              <w:rPr>
                <w:rFonts w:ascii="Calibri" w:hAnsi="Calibri" w:cs="Arial"/>
                <w:sz w:val="18"/>
                <w:szCs w:val="18"/>
              </w:rPr>
              <w:t>,</w:t>
            </w:r>
            <w:r w:rsidRPr="00CE6673">
              <w:rPr>
                <w:rFonts w:ascii="Calibri" w:hAnsi="Calibri" w:cs="Arial"/>
                <w:sz w:val="18"/>
                <w:szCs w:val="18"/>
              </w:rPr>
              <w:t>510</w:t>
            </w:r>
          </w:p>
        </w:tc>
        <w:tc>
          <w:tcPr>
            <w:tcW w:w="755" w:type="pct"/>
            <w:tcBorders>
              <w:top w:val="nil"/>
              <w:left w:val="nil"/>
              <w:bottom w:val="nil"/>
              <w:right w:val="nil"/>
            </w:tcBorders>
            <w:shd w:val="clear" w:color="auto" w:fill="auto"/>
            <w:vAlign w:val="bottom"/>
          </w:tcPr>
          <w:p w14:paraId="68B9D6C4" w14:textId="525F6956"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511</w:t>
            </w:r>
            <w:r>
              <w:rPr>
                <w:rFonts w:ascii="Calibri" w:hAnsi="Calibri" w:cs="Arial"/>
                <w:sz w:val="18"/>
                <w:szCs w:val="18"/>
              </w:rPr>
              <w:t>,</w:t>
            </w:r>
            <w:r w:rsidRPr="00CE6673">
              <w:rPr>
                <w:rFonts w:ascii="Calibri" w:hAnsi="Calibri" w:cs="Arial"/>
                <w:sz w:val="18"/>
                <w:szCs w:val="18"/>
              </w:rPr>
              <w:t>194</w:t>
            </w:r>
          </w:p>
        </w:tc>
      </w:tr>
      <w:tr w:rsidR="002E649D" w:rsidRPr="005D72A5" w14:paraId="4D3485F6" w14:textId="77777777" w:rsidTr="00F26FF5">
        <w:trPr>
          <w:trHeight w:val="495"/>
          <w:jc w:val="center"/>
        </w:trPr>
        <w:tc>
          <w:tcPr>
            <w:tcW w:w="1981" w:type="pct"/>
            <w:vAlign w:val="bottom"/>
          </w:tcPr>
          <w:p w14:paraId="58122C84" w14:textId="77777777" w:rsidR="002E649D" w:rsidRPr="001E7DB0" w:rsidRDefault="002E649D" w:rsidP="002E649D">
            <w:pPr>
              <w:pStyle w:val="TT"/>
              <w:spacing w:line="220" w:lineRule="exact"/>
              <w:rPr>
                <w:rFonts w:asciiTheme="minorHAnsi" w:hAnsiTheme="minorHAnsi" w:cs="Arial"/>
                <w:sz w:val="18"/>
                <w:szCs w:val="18"/>
              </w:rPr>
            </w:pPr>
            <w:r w:rsidRPr="001E7DB0">
              <w:rPr>
                <w:rFonts w:asciiTheme="minorHAnsi" w:hAnsiTheme="minorHAnsi" w:cs="Arial"/>
                <w:sz w:val="18"/>
                <w:szCs w:val="18"/>
              </w:rPr>
              <w:t>Financial assets at fair value through profit or loss</w:t>
            </w:r>
          </w:p>
        </w:tc>
        <w:tc>
          <w:tcPr>
            <w:tcW w:w="754" w:type="pct"/>
            <w:tcBorders>
              <w:top w:val="nil"/>
              <w:left w:val="nil"/>
              <w:bottom w:val="nil"/>
              <w:right w:val="nil"/>
            </w:tcBorders>
            <w:shd w:val="clear" w:color="auto" w:fill="auto"/>
            <w:vAlign w:val="bottom"/>
          </w:tcPr>
          <w:p w14:paraId="4C42A941" w14:textId="3158DCFD"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286</w:t>
            </w:r>
          </w:p>
        </w:tc>
        <w:tc>
          <w:tcPr>
            <w:tcW w:w="755" w:type="pct"/>
            <w:tcBorders>
              <w:top w:val="nil"/>
              <w:left w:val="nil"/>
              <w:bottom w:val="nil"/>
              <w:right w:val="nil"/>
            </w:tcBorders>
            <w:shd w:val="clear" w:color="auto" w:fill="auto"/>
            <w:vAlign w:val="bottom"/>
          </w:tcPr>
          <w:p w14:paraId="346412A2" w14:textId="39229A18"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7E2B9987" w14:textId="7F7E6FCB"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69ADD796" w14:textId="3093C039"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286</w:t>
            </w:r>
          </w:p>
        </w:tc>
      </w:tr>
      <w:tr w:rsidR="002E649D" w:rsidRPr="005D72A5" w14:paraId="07A04029" w14:textId="77777777" w:rsidTr="00F26FF5">
        <w:trPr>
          <w:trHeight w:val="287"/>
          <w:jc w:val="center"/>
        </w:trPr>
        <w:tc>
          <w:tcPr>
            <w:tcW w:w="1981" w:type="pct"/>
            <w:vAlign w:val="bottom"/>
          </w:tcPr>
          <w:p w14:paraId="7303FA7E"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Assets available for sale</w:t>
            </w:r>
          </w:p>
        </w:tc>
        <w:tc>
          <w:tcPr>
            <w:tcW w:w="754" w:type="pct"/>
            <w:tcBorders>
              <w:top w:val="nil"/>
              <w:left w:val="nil"/>
              <w:bottom w:val="nil"/>
              <w:right w:val="nil"/>
            </w:tcBorders>
            <w:shd w:val="clear" w:color="auto" w:fill="auto"/>
            <w:vAlign w:val="bottom"/>
          </w:tcPr>
          <w:p w14:paraId="7AADA297" w14:textId="2F421FC1"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353</w:t>
            </w:r>
            <w:r>
              <w:rPr>
                <w:rFonts w:ascii="Calibri" w:hAnsi="Calibri" w:cs="Arial"/>
                <w:sz w:val="18"/>
                <w:szCs w:val="18"/>
              </w:rPr>
              <w:t>,</w:t>
            </w:r>
            <w:r w:rsidRPr="00CE6673">
              <w:rPr>
                <w:rFonts w:ascii="Calibri" w:hAnsi="Calibri" w:cs="Arial"/>
                <w:sz w:val="18"/>
                <w:szCs w:val="18"/>
              </w:rPr>
              <w:t>086</w:t>
            </w:r>
          </w:p>
        </w:tc>
        <w:tc>
          <w:tcPr>
            <w:tcW w:w="755" w:type="pct"/>
            <w:tcBorders>
              <w:top w:val="nil"/>
              <w:left w:val="nil"/>
              <w:bottom w:val="nil"/>
              <w:right w:val="nil"/>
            </w:tcBorders>
            <w:shd w:val="clear" w:color="auto" w:fill="auto"/>
            <w:vAlign w:val="bottom"/>
          </w:tcPr>
          <w:p w14:paraId="72436D91" w14:textId="16C8E8D0"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1FCF577A" w14:textId="349821CB"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705BAA46" w14:textId="4B55455B" w:rsidR="002E649D" w:rsidRPr="00F26FF5" w:rsidRDefault="002E649D">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353</w:t>
            </w:r>
            <w:r>
              <w:rPr>
                <w:rFonts w:ascii="Calibri" w:hAnsi="Calibri" w:cs="Arial"/>
                <w:sz w:val="18"/>
                <w:szCs w:val="18"/>
              </w:rPr>
              <w:t>,</w:t>
            </w:r>
            <w:r w:rsidRPr="00CE6673">
              <w:rPr>
                <w:rFonts w:ascii="Calibri" w:hAnsi="Calibri" w:cs="Arial"/>
                <w:sz w:val="18"/>
                <w:szCs w:val="18"/>
              </w:rPr>
              <w:t>086</w:t>
            </w:r>
          </w:p>
        </w:tc>
      </w:tr>
      <w:tr w:rsidR="002E649D" w:rsidRPr="005D72A5" w14:paraId="33B4A609" w14:textId="77777777" w:rsidTr="00F26FF5">
        <w:trPr>
          <w:trHeight w:val="287"/>
          <w:jc w:val="center"/>
        </w:trPr>
        <w:tc>
          <w:tcPr>
            <w:tcW w:w="1981" w:type="pct"/>
            <w:vAlign w:val="bottom"/>
          </w:tcPr>
          <w:p w14:paraId="29CA1AC5"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Assets held to maturity</w:t>
            </w:r>
          </w:p>
        </w:tc>
        <w:tc>
          <w:tcPr>
            <w:tcW w:w="754" w:type="pct"/>
            <w:tcBorders>
              <w:top w:val="nil"/>
              <w:left w:val="nil"/>
              <w:bottom w:val="nil"/>
              <w:right w:val="nil"/>
            </w:tcBorders>
            <w:shd w:val="clear" w:color="auto" w:fill="auto"/>
            <w:vAlign w:val="bottom"/>
          </w:tcPr>
          <w:p w14:paraId="4971C20B" w14:textId="2152A162"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422</w:t>
            </w:r>
          </w:p>
        </w:tc>
        <w:tc>
          <w:tcPr>
            <w:tcW w:w="755" w:type="pct"/>
            <w:tcBorders>
              <w:top w:val="nil"/>
              <w:left w:val="nil"/>
              <w:bottom w:val="nil"/>
              <w:right w:val="nil"/>
            </w:tcBorders>
            <w:shd w:val="clear" w:color="auto" w:fill="auto"/>
            <w:vAlign w:val="bottom"/>
          </w:tcPr>
          <w:p w14:paraId="2C2E0EF7" w14:textId="7A05E099"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7E00F3F1" w14:textId="4E865008"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059B5911" w14:textId="11B925E4"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422</w:t>
            </w:r>
          </w:p>
        </w:tc>
      </w:tr>
      <w:tr w:rsidR="002E649D" w:rsidRPr="005D72A5" w14:paraId="4ACE6063" w14:textId="77777777" w:rsidTr="00F26FF5">
        <w:trPr>
          <w:trHeight w:val="310"/>
          <w:jc w:val="center"/>
        </w:trPr>
        <w:tc>
          <w:tcPr>
            <w:tcW w:w="1981" w:type="pct"/>
            <w:vAlign w:val="bottom"/>
          </w:tcPr>
          <w:p w14:paraId="34527E56"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754" w:type="pct"/>
            <w:tcBorders>
              <w:top w:val="nil"/>
              <w:left w:val="nil"/>
              <w:bottom w:val="single" w:sz="8" w:space="0" w:color="auto"/>
              <w:right w:val="nil"/>
            </w:tcBorders>
            <w:shd w:val="clear" w:color="auto" w:fill="auto"/>
            <w:vAlign w:val="bottom"/>
          </w:tcPr>
          <w:p w14:paraId="5BC585A1" w14:textId="06EF4D49"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4</w:t>
            </w:r>
            <w:r>
              <w:rPr>
                <w:rFonts w:ascii="Calibri" w:hAnsi="Calibri" w:cs="Arial"/>
                <w:sz w:val="18"/>
                <w:szCs w:val="18"/>
              </w:rPr>
              <w:t>,</w:t>
            </w:r>
            <w:r w:rsidRPr="00CE6673">
              <w:rPr>
                <w:rFonts w:ascii="Calibri" w:hAnsi="Calibri" w:cs="Arial"/>
                <w:sz w:val="18"/>
                <w:szCs w:val="18"/>
              </w:rPr>
              <w:t>528</w:t>
            </w:r>
          </w:p>
        </w:tc>
        <w:tc>
          <w:tcPr>
            <w:tcW w:w="755" w:type="pct"/>
            <w:tcBorders>
              <w:top w:val="nil"/>
              <w:left w:val="nil"/>
              <w:bottom w:val="single" w:sz="8" w:space="0" w:color="auto"/>
              <w:right w:val="nil"/>
            </w:tcBorders>
            <w:shd w:val="clear" w:color="auto" w:fill="auto"/>
            <w:vAlign w:val="bottom"/>
          </w:tcPr>
          <w:p w14:paraId="43A449E7" w14:textId="25749880"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325</w:t>
            </w:r>
          </w:p>
        </w:tc>
        <w:tc>
          <w:tcPr>
            <w:tcW w:w="754" w:type="pct"/>
            <w:tcBorders>
              <w:top w:val="nil"/>
              <w:left w:val="nil"/>
              <w:bottom w:val="single" w:sz="8" w:space="0" w:color="auto"/>
              <w:right w:val="nil"/>
            </w:tcBorders>
            <w:shd w:val="clear" w:color="auto" w:fill="auto"/>
            <w:vAlign w:val="bottom"/>
          </w:tcPr>
          <w:p w14:paraId="10B409A6" w14:textId="050B3C12"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396</w:t>
            </w:r>
          </w:p>
        </w:tc>
        <w:tc>
          <w:tcPr>
            <w:tcW w:w="755" w:type="pct"/>
            <w:tcBorders>
              <w:top w:val="nil"/>
              <w:left w:val="nil"/>
              <w:bottom w:val="single" w:sz="8" w:space="0" w:color="auto"/>
              <w:right w:val="nil"/>
            </w:tcBorders>
            <w:shd w:val="clear" w:color="auto" w:fill="auto"/>
            <w:vAlign w:val="bottom"/>
          </w:tcPr>
          <w:p w14:paraId="65E2D9E7" w14:textId="1B0C42A7" w:rsidR="002E649D" w:rsidRPr="00F26FF5" w:rsidRDefault="002E649D" w:rsidP="00F26FF5">
            <w:pPr>
              <w:tabs>
                <w:tab w:val="right" w:pos="1202"/>
              </w:tabs>
              <w:spacing w:line="301" w:lineRule="exact"/>
              <w:jc w:val="right"/>
              <w:outlineLvl w:val="0"/>
              <w:rPr>
                <w:rFonts w:ascii="Calibri" w:hAnsi="Calibri" w:cs="Arial"/>
                <w:sz w:val="18"/>
                <w:szCs w:val="18"/>
              </w:rPr>
            </w:pPr>
            <w:r w:rsidRPr="00CE6673">
              <w:rPr>
                <w:rFonts w:ascii="Calibri" w:hAnsi="Calibri" w:cs="Arial"/>
                <w:sz w:val="18"/>
                <w:szCs w:val="18"/>
              </w:rPr>
              <w:t>6</w:t>
            </w:r>
            <w:r>
              <w:rPr>
                <w:rFonts w:ascii="Calibri" w:hAnsi="Calibri" w:cs="Arial"/>
                <w:sz w:val="18"/>
                <w:szCs w:val="18"/>
              </w:rPr>
              <w:t>,</w:t>
            </w:r>
            <w:r w:rsidRPr="00CE6673">
              <w:rPr>
                <w:rFonts w:ascii="Calibri" w:hAnsi="Calibri" w:cs="Arial"/>
                <w:sz w:val="18"/>
                <w:szCs w:val="18"/>
              </w:rPr>
              <w:t>249</w:t>
            </w:r>
          </w:p>
        </w:tc>
      </w:tr>
      <w:tr w:rsidR="005D72A5" w:rsidRPr="005D72A5" w14:paraId="085CCFAA" w14:textId="77777777" w:rsidTr="002E649D">
        <w:trPr>
          <w:trHeight w:val="56"/>
          <w:jc w:val="center"/>
        </w:trPr>
        <w:tc>
          <w:tcPr>
            <w:tcW w:w="1981" w:type="pct"/>
            <w:vAlign w:val="bottom"/>
          </w:tcPr>
          <w:p w14:paraId="6A549E43" w14:textId="77777777" w:rsidR="005D72A5" w:rsidRPr="001E7DB0" w:rsidRDefault="005D72A5" w:rsidP="005D72A5">
            <w:pPr>
              <w:pStyle w:val="Thin"/>
              <w:spacing w:line="120" w:lineRule="auto"/>
              <w:rPr>
                <w:rFonts w:asciiTheme="minorHAnsi" w:hAnsiTheme="minorHAnsi" w:cs="Arial"/>
                <w:sz w:val="18"/>
                <w:szCs w:val="18"/>
                <w:lang w:val="en-GB"/>
              </w:rPr>
            </w:pPr>
          </w:p>
        </w:tc>
        <w:tc>
          <w:tcPr>
            <w:tcW w:w="754" w:type="pct"/>
            <w:tcBorders>
              <w:top w:val="single" w:sz="4" w:space="0" w:color="auto"/>
            </w:tcBorders>
            <w:vAlign w:val="bottom"/>
          </w:tcPr>
          <w:p w14:paraId="4B486A8C" w14:textId="77777777" w:rsidR="005D72A5" w:rsidRPr="001E7DB0" w:rsidRDefault="005D72A5" w:rsidP="005D72A5">
            <w:pPr>
              <w:pStyle w:val="Thin"/>
              <w:tabs>
                <w:tab w:val="clear" w:pos="1202"/>
                <w:tab w:val="left" w:pos="215"/>
                <w:tab w:val="decimal" w:pos="1295"/>
              </w:tabs>
              <w:spacing w:line="120" w:lineRule="auto"/>
              <w:ind w:right="-148"/>
              <w:jc w:val="right"/>
              <w:rPr>
                <w:rFonts w:asciiTheme="minorHAnsi" w:hAnsiTheme="minorHAnsi" w:cs="Arial"/>
                <w:snapToGrid w:val="0"/>
                <w:sz w:val="18"/>
                <w:szCs w:val="18"/>
                <w:lang w:val="hr-HR"/>
              </w:rPr>
            </w:pPr>
          </w:p>
        </w:tc>
        <w:tc>
          <w:tcPr>
            <w:tcW w:w="755" w:type="pct"/>
            <w:tcBorders>
              <w:top w:val="single" w:sz="4" w:space="0" w:color="auto"/>
            </w:tcBorders>
            <w:vAlign w:val="bottom"/>
          </w:tcPr>
          <w:p w14:paraId="342C6084"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4" w:space="0" w:color="auto"/>
            </w:tcBorders>
            <w:vAlign w:val="bottom"/>
          </w:tcPr>
          <w:p w14:paraId="257F71C2"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5" w:type="pct"/>
            <w:tcBorders>
              <w:top w:val="single" w:sz="4" w:space="0" w:color="auto"/>
            </w:tcBorders>
            <w:vAlign w:val="bottom"/>
          </w:tcPr>
          <w:p w14:paraId="253BF618"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2E649D" w:rsidRPr="005D72A5" w14:paraId="72F5E48F" w14:textId="77777777" w:rsidTr="00F26FF5">
        <w:trPr>
          <w:trHeight w:val="241"/>
          <w:jc w:val="center"/>
        </w:trPr>
        <w:tc>
          <w:tcPr>
            <w:tcW w:w="1981" w:type="pct"/>
            <w:vAlign w:val="bottom"/>
          </w:tcPr>
          <w:p w14:paraId="6B97512C" w14:textId="77777777" w:rsidR="002E649D" w:rsidRPr="001E7DB0" w:rsidRDefault="002E649D" w:rsidP="002E649D">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754" w:type="pct"/>
            <w:tcBorders>
              <w:top w:val="nil"/>
              <w:left w:val="nil"/>
              <w:bottom w:val="single" w:sz="12" w:space="0" w:color="auto"/>
              <w:right w:val="nil"/>
            </w:tcBorders>
            <w:shd w:val="clear" w:color="auto" w:fill="auto"/>
            <w:vAlign w:val="bottom"/>
          </w:tcPr>
          <w:p w14:paraId="2711E977" w14:textId="4065B86A" w:rsidR="002E649D" w:rsidRPr="001E7DB0" w:rsidRDefault="002E649D" w:rsidP="002E649D">
            <w:pPr>
              <w:pStyle w:val="Tot"/>
              <w:jc w:val="right"/>
              <w:rPr>
                <w:rFonts w:asciiTheme="minorHAnsi" w:hAnsiTheme="minorHAnsi" w:cs="Arial"/>
                <w:b/>
                <w:bCs/>
                <w:sz w:val="18"/>
                <w:szCs w:val="18"/>
                <w:lang w:val="hr-HR"/>
              </w:rPr>
            </w:pPr>
            <w:r w:rsidRPr="00CE6673">
              <w:rPr>
                <w:rFonts w:ascii="Calibri" w:hAnsi="Calibri" w:cs="Arial"/>
                <w:b/>
                <w:bCs/>
                <w:sz w:val="18"/>
                <w:szCs w:val="18"/>
              </w:rPr>
              <w:t>25</w:t>
            </w:r>
            <w:r>
              <w:rPr>
                <w:rFonts w:ascii="Calibri" w:hAnsi="Calibri" w:cs="Arial"/>
                <w:b/>
                <w:bCs/>
                <w:sz w:val="18"/>
                <w:szCs w:val="18"/>
              </w:rPr>
              <w:t>,</w:t>
            </w:r>
            <w:r w:rsidRPr="00CE6673">
              <w:rPr>
                <w:rFonts w:ascii="Calibri" w:hAnsi="Calibri" w:cs="Arial"/>
                <w:b/>
                <w:bCs/>
                <w:sz w:val="18"/>
                <w:szCs w:val="18"/>
              </w:rPr>
              <w:t>384</w:t>
            </w:r>
            <w:r>
              <w:rPr>
                <w:rFonts w:ascii="Calibri" w:hAnsi="Calibri" w:cs="Arial"/>
                <w:b/>
                <w:bCs/>
                <w:sz w:val="18"/>
                <w:szCs w:val="18"/>
              </w:rPr>
              <w:t>,</w:t>
            </w:r>
            <w:r w:rsidRPr="00CE6673">
              <w:rPr>
                <w:rFonts w:ascii="Calibri" w:hAnsi="Calibri" w:cs="Arial"/>
                <w:b/>
                <w:bCs/>
                <w:sz w:val="18"/>
                <w:szCs w:val="18"/>
              </w:rPr>
              <w:t>031</w:t>
            </w:r>
          </w:p>
        </w:tc>
        <w:tc>
          <w:tcPr>
            <w:tcW w:w="755" w:type="pct"/>
            <w:tcBorders>
              <w:top w:val="nil"/>
              <w:left w:val="nil"/>
              <w:bottom w:val="single" w:sz="12" w:space="0" w:color="auto"/>
              <w:right w:val="nil"/>
            </w:tcBorders>
            <w:shd w:val="clear" w:color="auto" w:fill="auto"/>
            <w:vAlign w:val="bottom"/>
          </w:tcPr>
          <w:p w14:paraId="75364408" w14:textId="196099BF"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379</w:t>
            </w:r>
            <w:r>
              <w:rPr>
                <w:rFonts w:ascii="Calibri" w:hAnsi="Calibri" w:cs="Arial"/>
                <w:b/>
                <w:bCs/>
                <w:sz w:val="18"/>
                <w:szCs w:val="18"/>
              </w:rPr>
              <w:t>,</w:t>
            </w:r>
            <w:r w:rsidRPr="00CE6673">
              <w:rPr>
                <w:rFonts w:ascii="Calibri" w:hAnsi="Calibri" w:cs="Arial"/>
                <w:b/>
                <w:bCs/>
                <w:sz w:val="18"/>
                <w:szCs w:val="18"/>
              </w:rPr>
              <w:t>545</w:t>
            </w:r>
          </w:p>
        </w:tc>
        <w:tc>
          <w:tcPr>
            <w:tcW w:w="754" w:type="pct"/>
            <w:tcBorders>
              <w:top w:val="nil"/>
              <w:left w:val="nil"/>
              <w:bottom w:val="single" w:sz="12" w:space="0" w:color="auto"/>
              <w:right w:val="nil"/>
            </w:tcBorders>
            <w:shd w:val="clear" w:color="auto" w:fill="auto"/>
            <w:vAlign w:val="bottom"/>
          </w:tcPr>
          <w:p w14:paraId="3DDCE3E3" w14:textId="29F6E2B2"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1</w:t>
            </w:r>
            <w:r>
              <w:rPr>
                <w:rFonts w:ascii="Calibri" w:hAnsi="Calibri" w:cs="Arial"/>
                <w:b/>
                <w:bCs/>
                <w:sz w:val="18"/>
                <w:szCs w:val="18"/>
              </w:rPr>
              <w:t>,</w:t>
            </w:r>
            <w:r w:rsidRPr="00CE6673">
              <w:rPr>
                <w:rFonts w:ascii="Calibri" w:hAnsi="Calibri" w:cs="Arial"/>
                <w:b/>
                <w:bCs/>
                <w:sz w:val="18"/>
                <w:szCs w:val="18"/>
              </w:rPr>
              <w:t>512</w:t>
            </w:r>
            <w:r>
              <w:rPr>
                <w:rFonts w:ascii="Calibri" w:hAnsi="Calibri" w:cs="Arial"/>
                <w:b/>
                <w:bCs/>
                <w:sz w:val="18"/>
                <w:szCs w:val="18"/>
              </w:rPr>
              <w:t>,</w:t>
            </w:r>
            <w:r w:rsidRPr="00CE6673">
              <w:rPr>
                <w:rFonts w:ascii="Calibri" w:hAnsi="Calibri" w:cs="Arial"/>
                <w:b/>
                <w:bCs/>
                <w:sz w:val="18"/>
                <w:szCs w:val="18"/>
              </w:rPr>
              <w:t>887</w:t>
            </w:r>
          </w:p>
        </w:tc>
        <w:tc>
          <w:tcPr>
            <w:tcW w:w="755" w:type="pct"/>
            <w:tcBorders>
              <w:top w:val="nil"/>
              <w:left w:val="nil"/>
              <w:bottom w:val="single" w:sz="12" w:space="0" w:color="auto"/>
              <w:right w:val="nil"/>
            </w:tcBorders>
            <w:shd w:val="clear" w:color="auto" w:fill="auto"/>
            <w:vAlign w:val="bottom"/>
          </w:tcPr>
          <w:p w14:paraId="5E1F5467" w14:textId="7F6383E0"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27</w:t>
            </w:r>
            <w:r>
              <w:rPr>
                <w:rFonts w:ascii="Calibri" w:hAnsi="Calibri" w:cs="Arial"/>
                <w:b/>
                <w:bCs/>
                <w:sz w:val="18"/>
                <w:szCs w:val="18"/>
              </w:rPr>
              <w:t>,</w:t>
            </w:r>
            <w:r w:rsidRPr="00CE6673">
              <w:rPr>
                <w:rFonts w:ascii="Calibri" w:hAnsi="Calibri" w:cs="Arial"/>
                <w:b/>
                <w:bCs/>
                <w:sz w:val="18"/>
                <w:szCs w:val="18"/>
              </w:rPr>
              <w:t>276</w:t>
            </w:r>
            <w:r>
              <w:rPr>
                <w:rFonts w:ascii="Calibri" w:hAnsi="Calibri" w:cs="Arial"/>
                <w:b/>
                <w:bCs/>
                <w:sz w:val="18"/>
                <w:szCs w:val="18"/>
              </w:rPr>
              <w:t>,</w:t>
            </w:r>
            <w:r w:rsidRPr="00CE6673">
              <w:rPr>
                <w:rFonts w:ascii="Calibri" w:hAnsi="Calibri" w:cs="Arial"/>
                <w:b/>
                <w:bCs/>
                <w:sz w:val="18"/>
                <w:szCs w:val="18"/>
              </w:rPr>
              <w:t>463</w:t>
            </w:r>
          </w:p>
        </w:tc>
      </w:tr>
      <w:tr w:rsidR="005D72A5" w:rsidRPr="005D72A5" w14:paraId="64B9FB18" w14:textId="77777777" w:rsidTr="002E649D">
        <w:trPr>
          <w:trHeight w:val="103"/>
          <w:jc w:val="center"/>
        </w:trPr>
        <w:tc>
          <w:tcPr>
            <w:tcW w:w="1981" w:type="pct"/>
            <w:vAlign w:val="bottom"/>
          </w:tcPr>
          <w:p w14:paraId="5E4E266D" w14:textId="77777777" w:rsidR="005D72A5" w:rsidRPr="001E7DB0" w:rsidRDefault="005D72A5" w:rsidP="005D72A5">
            <w:pPr>
              <w:pStyle w:val="Thick"/>
              <w:rPr>
                <w:rFonts w:asciiTheme="minorHAnsi" w:hAnsiTheme="minorHAnsi" w:cs="Arial"/>
                <w:sz w:val="18"/>
                <w:szCs w:val="18"/>
                <w:lang w:val="en-GB"/>
              </w:rPr>
            </w:pPr>
          </w:p>
        </w:tc>
        <w:tc>
          <w:tcPr>
            <w:tcW w:w="754" w:type="pct"/>
            <w:tcBorders>
              <w:top w:val="single" w:sz="12" w:space="0" w:color="auto"/>
            </w:tcBorders>
            <w:vAlign w:val="bottom"/>
          </w:tcPr>
          <w:p w14:paraId="772513C3" w14:textId="77777777" w:rsidR="005D72A5" w:rsidRPr="001E7DB0" w:rsidRDefault="005D72A5" w:rsidP="005D72A5">
            <w:pPr>
              <w:pStyle w:val="Thick"/>
              <w:jc w:val="right"/>
              <w:rPr>
                <w:rFonts w:asciiTheme="minorHAnsi" w:hAnsiTheme="minorHAnsi" w:cs="Arial"/>
                <w:snapToGrid w:val="0"/>
                <w:sz w:val="18"/>
                <w:szCs w:val="18"/>
                <w:lang w:val="hr-HR"/>
              </w:rPr>
            </w:pPr>
          </w:p>
        </w:tc>
        <w:tc>
          <w:tcPr>
            <w:tcW w:w="755" w:type="pct"/>
            <w:tcBorders>
              <w:top w:val="single" w:sz="12" w:space="0" w:color="auto"/>
            </w:tcBorders>
            <w:vAlign w:val="bottom"/>
          </w:tcPr>
          <w:p w14:paraId="64741CD1" w14:textId="77777777" w:rsidR="005D72A5" w:rsidRPr="001E7DB0" w:rsidRDefault="005D72A5" w:rsidP="005D72A5">
            <w:pPr>
              <w:pStyle w:val="Thick"/>
              <w:jc w:val="right"/>
              <w:rPr>
                <w:rFonts w:asciiTheme="minorHAnsi" w:hAnsiTheme="minorHAnsi" w:cs="Arial"/>
                <w:snapToGrid w:val="0"/>
                <w:sz w:val="18"/>
                <w:szCs w:val="18"/>
                <w:lang w:val="hr-HR"/>
              </w:rPr>
            </w:pPr>
          </w:p>
        </w:tc>
        <w:tc>
          <w:tcPr>
            <w:tcW w:w="754" w:type="pct"/>
            <w:tcBorders>
              <w:top w:val="single" w:sz="12" w:space="0" w:color="auto"/>
            </w:tcBorders>
            <w:vAlign w:val="bottom"/>
          </w:tcPr>
          <w:p w14:paraId="55827D3A" w14:textId="77777777" w:rsidR="005D72A5" w:rsidRPr="001E7DB0" w:rsidRDefault="005D72A5" w:rsidP="005D72A5">
            <w:pPr>
              <w:pStyle w:val="Thick"/>
              <w:jc w:val="right"/>
              <w:rPr>
                <w:rFonts w:asciiTheme="minorHAnsi" w:hAnsiTheme="minorHAnsi" w:cs="Arial"/>
                <w:snapToGrid w:val="0"/>
                <w:sz w:val="18"/>
                <w:szCs w:val="18"/>
                <w:lang w:val="hr-HR"/>
              </w:rPr>
            </w:pPr>
          </w:p>
        </w:tc>
        <w:tc>
          <w:tcPr>
            <w:tcW w:w="755" w:type="pct"/>
            <w:tcBorders>
              <w:top w:val="single" w:sz="12" w:space="0" w:color="auto"/>
            </w:tcBorders>
            <w:vAlign w:val="bottom"/>
          </w:tcPr>
          <w:p w14:paraId="0A0B0B37" w14:textId="77777777" w:rsidR="005D72A5" w:rsidRPr="001E7DB0" w:rsidRDefault="005D72A5" w:rsidP="005D72A5">
            <w:pPr>
              <w:pStyle w:val="Thick"/>
              <w:jc w:val="right"/>
              <w:rPr>
                <w:rFonts w:asciiTheme="minorHAnsi" w:hAnsiTheme="minorHAnsi" w:cs="Arial"/>
                <w:snapToGrid w:val="0"/>
                <w:sz w:val="18"/>
                <w:szCs w:val="18"/>
                <w:lang w:val="hr-HR"/>
              </w:rPr>
            </w:pPr>
          </w:p>
        </w:tc>
      </w:tr>
      <w:tr w:rsidR="005D72A5" w:rsidRPr="005D72A5" w14:paraId="03A6299C" w14:textId="77777777" w:rsidTr="002E649D">
        <w:trPr>
          <w:trHeight w:val="287"/>
          <w:jc w:val="center"/>
        </w:trPr>
        <w:tc>
          <w:tcPr>
            <w:tcW w:w="1981" w:type="pct"/>
            <w:vAlign w:val="bottom"/>
          </w:tcPr>
          <w:p w14:paraId="4DE2B7D0" w14:textId="77777777" w:rsidR="005D72A5" w:rsidRPr="001E7DB0" w:rsidRDefault="005D72A5" w:rsidP="005D72A5">
            <w:pPr>
              <w:pStyle w:val="TT"/>
              <w:rPr>
                <w:rFonts w:asciiTheme="minorHAnsi" w:hAnsiTheme="minorHAnsi" w:cs="Arial"/>
                <w:b/>
                <w:bCs/>
                <w:sz w:val="18"/>
                <w:szCs w:val="18"/>
              </w:rPr>
            </w:pPr>
            <w:r w:rsidRPr="001E7DB0">
              <w:rPr>
                <w:rFonts w:asciiTheme="minorHAnsi" w:hAnsiTheme="minorHAnsi" w:cs="Arial"/>
                <w:b/>
                <w:bCs/>
                <w:sz w:val="18"/>
                <w:szCs w:val="18"/>
              </w:rPr>
              <w:t>Guarantees and commitments</w:t>
            </w:r>
          </w:p>
        </w:tc>
        <w:tc>
          <w:tcPr>
            <w:tcW w:w="754" w:type="pct"/>
            <w:vAlign w:val="bottom"/>
          </w:tcPr>
          <w:p w14:paraId="0DB27637" w14:textId="77777777" w:rsidR="005D72A5" w:rsidRPr="001E7DB0" w:rsidRDefault="005D72A5" w:rsidP="005D72A5">
            <w:pPr>
              <w:pStyle w:val="TT"/>
              <w:jc w:val="right"/>
              <w:rPr>
                <w:rFonts w:asciiTheme="minorHAnsi" w:hAnsiTheme="minorHAnsi" w:cs="Arial"/>
                <w:b/>
                <w:bCs/>
                <w:sz w:val="18"/>
                <w:szCs w:val="18"/>
                <w:lang w:val="hr-HR"/>
              </w:rPr>
            </w:pPr>
          </w:p>
        </w:tc>
        <w:tc>
          <w:tcPr>
            <w:tcW w:w="755" w:type="pct"/>
            <w:vAlign w:val="bottom"/>
          </w:tcPr>
          <w:p w14:paraId="126DD2AE" w14:textId="77777777" w:rsidR="005D72A5" w:rsidRPr="001E7DB0" w:rsidRDefault="005D72A5" w:rsidP="005D72A5">
            <w:pPr>
              <w:pStyle w:val="TT"/>
              <w:jc w:val="right"/>
              <w:rPr>
                <w:rFonts w:asciiTheme="minorHAnsi" w:hAnsiTheme="minorHAnsi" w:cs="Arial"/>
                <w:b/>
                <w:bCs/>
                <w:sz w:val="18"/>
                <w:szCs w:val="18"/>
                <w:lang w:val="hr-HR"/>
              </w:rPr>
            </w:pPr>
          </w:p>
        </w:tc>
        <w:tc>
          <w:tcPr>
            <w:tcW w:w="754" w:type="pct"/>
            <w:vAlign w:val="bottom"/>
          </w:tcPr>
          <w:p w14:paraId="1A38279E" w14:textId="77777777" w:rsidR="005D72A5" w:rsidRPr="001E7DB0" w:rsidRDefault="005D72A5" w:rsidP="005D72A5">
            <w:pPr>
              <w:pStyle w:val="TT"/>
              <w:jc w:val="right"/>
              <w:rPr>
                <w:rFonts w:asciiTheme="minorHAnsi" w:hAnsiTheme="minorHAnsi" w:cs="Arial"/>
                <w:b/>
                <w:bCs/>
                <w:sz w:val="18"/>
                <w:szCs w:val="18"/>
                <w:lang w:val="hr-HR"/>
              </w:rPr>
            </w:pPr>
          </w:p>
        </w:tc>
        <w:tc>
          <w:tcPr>
            <w:tcW w:w="755" w:type="pct"/>
            <w:vAlign w:val="bottom"/>
          </w:tcPr>
          <w:p w14:paraId="77549A08" w14:textId="77777777" w:rsidR="005D72A5" w:rsidRPr="001E7DB0" w:rsidRDefault="005D72A5" w:rsidP="005D72A5">
            <w:pPr>
              <w:pStyle w:val="TT"/>
              <w:jc w:val="right"/>
              <w:rPr>
                <w:rFonts w:asciiTheme="minorHAnsi" w:hAnsiTheme="minorHAnsi" w:cs="Arial"/>
                <w:b/>
                <w:bCs/>
                <w:sz w:val="18"/>
                <w:szCs w:val="18"/>
                <w:lang w:val="hr-HR"/>
              </w:rPr>
            </w:pPr>
          </w:p>
        </w:tc>
      </w:tr>
      <w:tr w:rsidR="002E649D" w:rsidRPr="005D72A5" w14:paraId="2C491E0C" w14:textId="77777777" w:rsidTr="00F26FF5">
        <w:trPr>
          <w:trHeight w:val="287"/>
          <w:jc w:val="center"/>
        </w:trPr>
        <w:tc>
          <w:tcPr>
            <w:tcW w:w="1981" w:type="pct"/>
            <w:vAlign w:val="bottom"/>
          </w:tcPr>
          <w:p w14:paraId="1896ED29"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Guarantees issued in HRK</w:t>
            </w:r>
          </w:p>
        </w:tc>
        <w:tc>
          <w:tcPr>
            <w:tcW w:w="754" w:type="pct"/>
            <w:tcBorders>
              <w:top w:val="nil"/>
              <w:left w:val="nil"/>
              <w:bottom w:val="nil"/>
              <w:right w:val="nil"/>
            </w:tcBorders>
            <w:shd w:val="clear" w:color="auto" w:fill="auto"/>
            <w:vAlign w:val="bottom"/>
          </w:tcPr>
          <w:p w14:paraId="71150D2A" w14:textId="27C737F0"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32</w:t>
            </w:r>
            <w:r>
              <w:rPr>
                <w:rFonts w:ascii="Calibri" w:hAnsi="Calibri" w:cs="Arial"/>
                <w:sz w:val="18"/>
                <w:szCs w:val="18"/>
              </w:rPr>
              <w:t>,</w:t>
            </w:r>
            <w:r w:rsidRPr="00CE6673">
              <w:rPr>
                <w:rFonts w:ascii="Calibri" w:hAnsi="Calibri" w:cs="Arial"/>
                <w:sz w:val="18"/>
                <w:szCs w:val="18"/>
              </w:rPr>
              <w:t>082</w:t>
            </w:r>
          </w:p>
        </w:tc>
        <w:tc>
          <w:tcPr>
            <w:tcW w:w="755" w:type="pct"/>
            <w:tcBorders>
              <w:top w:val="nil"/>
              <w:left w:val="nil"/>
              <w:bottom w:val="nil"/>
              <w:right w:val="nil"/>
            </w:tcBorders>
            <w:shd w:val="clear" w:color="auto" w:fill="auto"/>
            <w:vAlign w:val="bottom"/>
          </w:tcPr>
          <w:p w14:paraId="4FA70B34" w14:textId="20B9CCEE"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5665A8F9" w14:textId="12F778AA"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755" w:type="pct"/>
            <w:tcBorders>
              <w:top w:val="nil"/>
              <w:left w:val="nil"/>
              <w:bottom w:val="nil"/>
              <w:right w:val="nil"/>
            </w:tcBorders>
            <w:shd w:val="clear" w:color="auto" w:fill="auto"/>
            <w:vAlign w:val="bottom"/>
          </w:tcPr>
          <w:p w14:paraId="1510458E" w14:textId="3ADCE00F"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32</w:t>
            </w:r>
            <w:r>
              <w:rPr>
                <w:rFonts w:ascii="Calibri" w:hAnsi="Calibri" w:cs="Arial"/>
                <w:sz w:val="18"/>
                <w:szCs w:val="18"/>
              </w:rPr>
              <w:t>,</w:t>
            </w:r>
            <w:r w:rsidRPr="00CE6673">
              <w:rPr>
                <w:rFonts w:ascii="Calibri" w:hAnsi="Calibri" w:cs="Arial"/>
                <w:sz w:val="18"/>
                <w:szCs w:val="18"/>
              </w:rPr>
              <w:t>082</w:t>
            </w:r>
          </w:p>
        </w:tc>
      </w:tr>
      <w:tr w:rsidR="002E649D" w:rsidRPr="005D72A5" w14:paraId="40865B07" w14:textId="77777777" w:rsidTr="00F26FF5">
        <w:trPr>
          <w:trHeight w:val="287"/>
          <w:jc w:val="center"/>
        </w:trPr>
        <w:tc>
          <w:tcPr>
            <w:tcW w:w="1981" w:type="pct"/>
            <w:vAlign w:val="bottom"/>
          </w:tcPr>
          <w:p w14:paraId="0C127473"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Issued guarantees in foreign currency</w:t>
            </w:r>
          </w:p>
        </w:tc>
        <w:tc>
          <w:tcPr>
            <w:tcW w:w="754" w:type="pct"/>
            <w:tcBorders>
              <w:top w:val="nil"/>
              <w:left w:val="nil"/>
              <w:bottom w:val="nil"/>
              <w:right w:val="nil"/>
            </w:tcBorders>
            <w:shd w:val="clear" w:color="auto" w:fill="auto"/>
            <w:vAlign w:val="bottom"/>
          </w:tcPr>
          <w:p w14:paraId="3B0A1B32" w14:textId="468C722C"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964</w:t>
            </w:r>
            <w:r>
              <w:rPr>
                <w:rFonts w:ascii="Calibri" w:hAnsi="Calibri" w:cs="Arial"/>
                <w:sz w:val="18"/>
                <w:szCs w:val="18"/>
              </w:rPr>
              <w:t>,</w:t>
            </w:r>
            <w:r w:rsidRPr="00CE6673">
              <w:rPr>
                <w:rFonts w:ascii="Calibri" w:hAnsi="Calibri" w:cs="Arial"/>
                <w:sz w:val="18"/>
                <w:szCs w:val="18"/>
              </w:rPr>
              <w:t>149</w:t>
            </w:r>
          </w:p>
        </w:tc>
        <w:tc>
          <w:tcPr>
            <w:tcW w:w="755" w:type="pct"/>
            <w:tcBorders>
              <w:top w:val="nil"/>
              <w:left w:val="nil"/>
              <w:bottom w:val="nil"/>
              <w:right w:val="nil"/>
            </w:tcBorders>
            <w:shd w:val="clear" w:color="auto" w:fill="auto"/>
            <w:vAlign w:val="bottom"/>
          </w:tcPr>
          <w:p w14:paraId="0DC22894" w14:textId="1504C9D8"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754" w:type="pct"/>
            <w:tcBorders>
              <w:top w:val="nil"/>
              <w:left w:val="nil"/>
              <w:bottom w:val="nil"/>
              <w:right w:val="nil"/>
            </w:tcBorders>
            <w:shd w:val="clear" w:color="auto" w:fill="auto"/>
            <w:vAlign w:val="bottom"/>
          </w:tcPr>
          <w:p w14:paraId="6C9B8051" w14:textId="73C01E5C"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18</w:t>
            </w:r>
            <w:r>
              <w:rPr>
                <w:rFonts w:ascii="Calibri" w:hAnsi="Calibri" w:cs="Arial"/>
                <w:sz w:val="18"/>
                <w:szCs w:val="18"/>
              </w:rPr>
              <w:t>,</w:t>
            </w:r>
            <w:r w:rsidRPr="00CE6673">
              <w:rPr>
                <w:rFonts w:ascii="Calibri" w:hAnsi="Calibri" w:cs="Arial"/>
                <w:sz w:val="18"/>
                <w:szCs w:val="18"/>
              </w:rPr>
              <w:t>820</w:t>
            </w:r>
          </w:p>
        </w:tc>
        <w:tc>
          <w:tcPr>
            <w:tcW w:w="755" w:type="pct"/>
            <w:tcBorders>
              <w:top w:val="nil"/>
              <w:left w:val="nil"/>
              <w:bottom w:val="nil"/>
              <w:right w:val="nil"/>
            </w:tcBorders>
            <w:shd w:val="clear" w:color="auto" w:fill="auto"/>
            <w:vAlign w:val="bottom"/>
          </w:tcPr>
          <w:p w14:paraId="2496995D" w14:textId="2C59A6C9"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982</w:t>
            </w:r>
            <w:r>
              <w:rPr>
                <w:rFonts w:ascii="Calibri" w:hAnsi="Calibri" w:cs="Arial"/>
                <w:sz w:val="18"/>
                <w:szCs w:val="18"/>
              </w:rPr>
              <w:t>,</w:t>
            </w:r>
            <w:r w:rsidRPr="00CE6673">
              <w:rPr>
                <w:rFonts w:ascii="Calibri" w:hAnsi="Calibri" w:cs="Arial"/>
                <w:sz w:val="18"/>
                <w:szCs w:val="18"/>
              </w:rPr>
              <w:t>969</w:t>
            </w:r>
          </w:p>
        </w:tc>
      </w:tr>
      <w:tr w:rsidR="002E649D" w:rsidRPr="005D72A5" w14:paraId="3E5C8EA9" w14:textId="77777777" w:rsidTr="00F26FF5">
        <w:trPr>
          <w:trHeight w:val="287"/>
          <w:jc w:val="center"/>
        </w:trPr>
        <w:tc>
          <w:tcPr>
            <w:tcW w:w="1981" w:type="pct"/>
            <w:vAlign w:val="bottom"/>
          </w:tcPr>
          <w:p w14:paraId="7D5EF800" w14:textId="77777777" w:rsidR="002E649D" w:rsidRPr="001E7DB0" w:rsidRDefault="002E649D" w:rsidP="002E649D">
            <w:pPr>
              <w:pStyle w:val="TT"/>
              <w:rPr>
                <w:rFonts w:asciiTheme="minorHAnsi" w:hAnsiTheme="minorHAnsi" w:cs="Arial"/>
                <w:sz w:val="18"/>
                <w:szCs w:val="18"/>
              </w:rPr>
            </w:pPr>
            <w:r w:rsidRPr="001E7DB0">
              <w:rPr>
                <w:rFonts w:asciiTheme="minorHAnsi" w:hAnsiTheme="minorHAnsi" w:cs="Arial"/>
                <w:sz w:val="18"/>
                <w:szCs w:val="18"/>
              </w:rPr>
              <w:t>Undrawn loans</w:t>
            </w:r>
          </w:p>
        </w:tc>
        <w:tc>
          <w:tcPr>
            <w:tcW w:w="754" w:type="pct"/>
            <w:tcBorders>
              <w:top w:val="nil"/>
              <w:left w:val="nil"/>
              <w:right w:val="nil"/>
            </w:tcBorders>
            <w:shd w:val="clear" w:color="auto" w:fill="auto"/>
            <w:vAlign w:val="bottom"/>
          </w:tcPr>
          <w:p w14:paraId="3F5D1DBF" w14:textId="06602E23"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911</w:t>
            </w:r>
            <w:r>
              <w:rPr>
                <w:rFonts w:ascii="Calibri" w:hAnsi="Calibri" w:cs="Arial"/>
                <w:sz w:val="18"/>
                <w:szCs w:val="18"/>
              </w:rPr>
              <w:t>,</w:t>
            </w:r>
            <w:r w:rsidRPr="00CE6673">
              <w:rPr>
                <w:rFonts w:ascii="Calibri" w:hAnsi="Calibri" w:cs="Arial"/>
                <w:sz w:val="18"/>
                <w:szCs w:val="18"/>
              </w:rPr>
              <w:t>236</w:t>
            </w:r>
          </w:p>
        </w:tc>
        <w:tc>
          <w:tcPr>
            <w:tcW w:w="755" w:type="pct"/>
            <w:tcBorders>
              <w:top w:val="nil"/>
              <w:left w:val="nil"/>
              <w:right w:val="nil"/>
            </w:tcBorders>
            <w:shd w:val="clear" w:color="auto" w:fill="auto"/>
            <w:vAlign w:val="bottom"/>
          </w:tcPr>
          <w:p w14:paraId="724B0B11" w14:textId="32D6A246"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754" w:type="pct"/>
            <w:tcBorders>
              <w:top w:val="nil"/>
              <w:left w:val="nil"/>
              <w:right w:val="nil"/>
            </w:tcBorders>
            <w:shd w:val="clear" w:color="auto" w:fill="auto"/>
            <w:vAlign w:val="bottom"/>
          </w:tcPr>
          <w:p w14:paraId="43F46D7B" w14:textId="6F1C1BB0"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16</w:t>
            </w:r>
            <w:r>
              <w:rPr>
                <w:rFonts w:ascii="Calibri" w:hAnsi="Calibri" w:cs="Arial"/>
                <w:sz w:val="18"/>
                <w:szCs w:val="18"/>
              </w:rPr>
              <w:t>,</w:t>
            </w:r>
            <w:r w:rsidRPr="00CE6673">
              <w:rPr>
                <w:rFonts w:ascii="Calibri" w:hAnsi="Calibri" w:cs="Arial"/>
                <w:sz w:val="18"/>
                <w:szCs w:val="18"/>
              </w:rPr>
              <w:t>941</w:t>
            </w:r>
          </w:p>
        </w:tc>
        <w:tc>
          <w:tcPr>
            <w:tcW w:w="755" w:type="pct"/>
            <w:tcBorders>
              <w:top w:val="nil"/>
              <w:left w:val="nil"/>
              <w:right w:val="nil"/>
            </w:tcBorders>
            <w:shd w:val="clear" w:color="auto" w:fill="auto"/>
            <w:vAlign w:val="bottom"/>
          </w:tcPr>
          <w:p w14:paraId="1318ED84" w14:textId="245F1AFC" w:rsidR="002E649D" w:rsidRPr="001E7DB0" w:rsidRDefault="002E649D" w:rsidP="002E649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928</w:t>
            </w:r>
            <w:r>
              <w:rPr>
                <w:rFonts w:ascii="Calibri" w:hAnsi="Calibri" w:cs="Arial"/>
                <w:sz w:val="18"/>
                <w:szCs w:val="18"/>
              </w:rPr>
              <w:t>,</w:t>
            </w:r>
            <w:r w:rsidRPr="00CE6673">
              <w:rPr>
                <w:rFonts w:ascii="Calibri" w:hAnsi="Calibri" w:cs="Arial"/>
                <w:sz w:val="18"/>
                <w:szCs w:val="18"/>
              </w:rPr>
              <w:t>177</w:t>
            </w:r>
          </w:p>
        </w:tc>
      </w:tr>
      <w:tr w:rsidR="002E649D" w:rsidRPr="005D72A5" w14:paraId="2EADE420" w14:textId="77777777" w:rsidTr="00F26FF5">
        <w:trPr>
          <w:trHeight w:val="287"/>
          <w:jc w:val="center"/>
        </w:trPr>
        <w:tc>
          <w:tcPr>
            <w:tcW w:w="1981" w:type="pct"/>
            <w:vAlign w:val="bottom"/>
          </w:tcPr>
          <w:p w14:paraId="4A9F495A" w14:textId="77777777" w:rsidR="002E649D" w:rsidRPr="001E7DB0" w:rsidRDefault="002E649D" w:rsidP="002E649D">
            <w:pPr>
              <w:pStyle w:val="TT"/>
              <w:spacing w:line="240" w:lineRule="auto"/>
              <w:rPr>
                <w:rFonts w:asciiTheme="minorHAnsi" w:hAnsiTheme="minorHAnsi" w:cs="Arial"/>
                <w:sz w:val="18"/>
                <w:szCs w:val="18"/>
              </w:rPr>
            </w:pPr>
            <w:r w:rsidRPr="001E7DB0">
              <w:rPr>
                <w:rFonts w:asciiTheme="minorHAnsi" w:hAnsiTheme="minorHAnsi" w:cs="Arial"/>
                <w:sz w:val="18"/>
                <w:szCs w:val="18"/>
              </w:rPr>
              <w:t>Other irrevocable contingent liabilities</w:t>
            </w:r>
          </w:p>
        </w:tc>
        <w:tc>
          <w:tcPr>
            <w:tcW w:w="754" w:type="pct"/>
            <w:tcBorders>
              <w:top w:val="nil"/>
              <w:left w:val="nil"/>
              <w:right w:val="nil"/>
            </w:tcBorders>
            <w:shd w:val="clear" w:color="auto" w:fill="auto"/>
            <w:vAlign w:val="bottom"/>
          </w:tcPr>
          <w:p w14:paraId="5BCDCF2B" w14:textId="6F9B0CB0" w:rsidR="002E649D" w:rsidRPr="001E7DB0" w:rsidRDefault="002E649D" w:rsidP="002E649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335</w:t>
            </w:r>
          </w:p>
        </w:tc>
        <w:tc>
          <w:tcPr>
            <w:tcW w:w="755" w:type="pct"/>
            <w:tcBorders>
              <w:top w:val="nil"/>
              <w:left w:val="nil"/>
              <w:right w:val="nil"/>
            </w:tcBorders>
            <w:shd w:val="clear" w:color="auto" w:fill="auto"/>
            <w:vAlign w:val="bottom"/>
          </w:tcPr>
          <w:p w14:paraId="01919DC9" w14:textId="2A429F4B" w:rsidR="002E649D" w:rsidRPr="001E7DB0" w:rsidRDefault="002E649D" w:rsidP="002E649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w:t>
            </w:r>
          </w:p>
        </w:tc>
        <w:tc>
          <w:tcPr>
            <w:tcW w:w="754" w:type="pct"/>
            <w:tcBorders>
              <w:top w:val="nil"/>
              <w:left w:val="nil"/>
              <w:right w:val="nil"/>
            </w:tcBorders>
            <w:shd w:val="clear" w:color="auto" w:fill="auto"/>
            <w:vAlign w:val="bottom"/>
          </w:tcPr>
          <w:p w14:paraId="4A5ED07B" w14:textId="58E5D4B0" w:rsidR="002E649D" w:rsidRPr="001E7DB0" w:rsidRDefault="002E649D" w:rsidP="002E649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w:t>
            </w:r>
          </w:p>
        </w:tc>
        <w:tc>
          <w:tcPr>
            <w:tcW w:w="755" w:type="pct"/>
            <w:tcBorders>
              <w:top w:val="nil"/>
              <w:left w:val="nil"/>
              <w:right w:val="nil"/>
            </w:tcBorders>
            <w:shd w:val="clear" w:color="auto" w:fill="auto"/>
            <w:vAlign w:val="bottom"/>
          </w:tcPr>
          <w:p w14:paraId="3270DBD2" w14:textId="041D58FB" w:rsidR="002E649D" w:rsidRPr="001E7DB0" w:rsidRDefault="002E649D" w:rsidP="002E649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335</w:t>
            </w:r>
          </w:p>
        </w:tc>
      </w:tr>
      <w:tr w:rsidR="005D72A5" w:rsidRPr="005D72A5" w14:paraId="7F1BDAA5" w14:textId="77777777" w:rsidTr="002E649D">
        <w:trPr>
          <w:trHeight w:val="103"/>
          <w:jc w:val="center"/>
        </w:trPr>
        <w:tc>
          <w:tcPr>
            <w:tcW w:w="1981" w:type="pct"/>
            <w:vAlign w:val="bottom"/>
          </w:tcPr>
          <w:p w14:paraId="60157B7C" w14:textId="77777777" w:rsidR="005D72A5" w:rsidRPr="001E7DB0" w:rsidRDefault="005D72A5" w:rsidP="005D72A5">
            <w:pPr>
              <w:pStyle w:val="Thin"/>
              <w:rPr>
                <w:rFonts w:asciiTheme="minorHAnsi" w:hAnsiTheme="minorHAnsi" w:cs="Arial"/>
                <w:sz w:val="18"/>
                <w:szCs w:val="18"/>
                <w:lang w:val="en-GB"/>
              </w:rPr>
            </w:pPr>
          </w:p>
        </w:tc>
        <w:tc>
          <w:tcPr>
            <w:tcW w:w="754" w:type="pct"/>
            <w:tcBorders>
              <w:bottom w:val="single" w:sz="4" w:space="0" w:color="auto"/>
            </w:tcBorders>
            <w:vAlign w:val="bottom"/>
          </w:tcPr>
          <w:p w14:paraId="332F3869" w14:textId="77777777" w:rsidR="005D72A5" w:rsidRPr="001E7DB0" w:rsidRDefault="005D72A5" w:rsidP="005D72A5">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5" w:type="pct"/>
            <w:tcBorders>
              <w:bottom w:val="single" w:sz="4" w:space="0" w:color="auto"/>
            </w:tcBorders>
            <w:vAlign w:val="bottom"/>
          </w:tcPr>
          <w:p w14:paraId="3593F15B" w14:textId="77777777" w:rsidR="005D72A5" w:rsidRPr="001E7DB0" w:rsidRDefault="005D72A5" w:rsidP="005D72A5">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4" w:type="pct"/>
            <w:tcBorders>
              <w:bottom w:val="single" w:sz="4" w:space="0" w:color="auto"/>
            </w:tcBorders>
            <w:vAlign w:val="bottom"/>
          </w:tcPr>
          <w:p w14:paraId="079F0867" w14:textId="77777777" w:rsidR="005D72A5" w:rsidRPr="001E7DB0" w:rsidRDefault="005D72A5" w:rsidP="005D72A5">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55" w:type="pct"/>
            <w:tcBorders>
              <w:bottom w:val="single" w:sz="4" w:space="0" w:color="auto"/>
            </w:tcBorders>
            <w:vAlign w:val="bottom"/>
          </w:tcPr>
          <w:p w14:paraId="7B1210CF" w14:textId="77777777" w:rsidR="005D72A5" w:rsidRPr="001E7DB0" w:rsidRDefault="005D72A5" w:rsidP="005D72A5">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r>
      <w:tr w:rsidR="002E649D" w:rsidRPr="005D72A5" w14:paraId="1C253465" w14:textId="77777777" w:rsidTr="00F26FF5">
        <w:trPr>
          <w:trHeight w:val="322"/>
          <w:jc w:val="center"/>
        </w:trPr>
        <w:tc>
          <w:tcPr>
            <w:tcW w:w="1981" w:type="pct"/>
            <w:vAlign w:val="bottom"/>
          </w:tcPr>
          <w:p w14:paraId="6A9FD91C" w14:textId="77777777" w:rsidR="002E649D" w:rsidRPr="001E7DB0" w:rsidRDefault="002E649D" w:rsidP="002E649D">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754" w:type="pct"/>
            <w:tcBorders>
              <w:top w:val="nil"/>
              <w:left w:val="nil"/>
              <w:bottom w:val="single" w:sz="12" w:space="0" w:color="auto"/>
              <w:right w:val="nil"/>
            </w:tcBorders>
            <w:shd w:val="clear" w:color="auto" w:fill="auto"/>
            <w:vAlign w:val="bottom"/>
          </w:tcPr>
          <w:p w14:paraId="1158FA0A" w14:textId="74EB3E04"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5</w:t>
            </w:r>
            <w:r>
              <w:rPr>
                <w:rFonts w:ascii="Calibri" w:hAnsi="Calibri" w:cs="Arial"/>
                <w:b/>
                <w:bCs/>
                <w:sz w:val="18"/>
                <w:szCs w:val="18"/>
              </w:rPr>
              <w:t>,</w:t>
            </w:r>
            <w:r w:rsidRPr="00CE6673">
              <w:rPr>
                <w:rFonts w:ascii="Calibri" w:hAnsi="Calibri" w:cs="Arial"/>
                <w:b/>
                <w:bCs/>
                <w:sz w:val="18"/>
                <w:szCs w:val="18"/>
              </w:rPr>
              <w:t>907</w:t>
            </w:r>
            <w:r>
              <w:rPr>
                <w:rFonts w:ascii="Calibri" w:hAnsi="Calibri" w:cs="Arial"/>
                <w:b/>
                <w:bCs/>
                <w:sz w:val="18"/>
                <w:szCs w:val="18"/>
              </w:rPr>
              <w:t>,</w:t>
            </w:r>
            <w:r w:rsidRPr="00CE6673">
              <w:rPr>
                <w:rFonts w:ascii="Calibri" w:hAnsi="Calibri" w:cs="Arial"/>
                <w:b/>
                <w:bCs/>
                <w:sz w:val="18"/>
                <w:szCs w:val="18"/>
              </w:rPr>
              <w:t>802</w:t>
            </w:r>
          </w:p>
        </w:tc>
        <w:tc>
          <w:tcPr>
            <w:tcW w:w="755" w:type="pct"/>
            <w:tcBorders>
              <w:top w:val="nil"/>
              <w:left w:val="nil"/>
              <w:bottom w:val="single" w:sz="12" w:space="0" w:color="auto"/>
              <w:right w:val="nil"/>
            </w:tcBorders>
            <w:shd w:val="clear" w:color="auto" w:fill="auto"/>
            <w:vAlign w:val="bottom"/>
          </w:tcPr>
          <w:p w14:paraId="1D7D1692" w14:textId="7FB71F6D"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w:t>
            </w:r>
          </w:p>
        </w:tc>
        <w:tc>
          <w:tcPr>
            <w:tcW w:w="754" w:type="pct"/>
            <w:tcBorders>
              <w:top w:val="nil"/>
              <w:left w:val="nil"/>
              <w:bottom w:val="single" w:sz="12" w:space="0" w:color="auto"/>
              <w:right w:val="nil"/>
            </w:tcBorders>
            <w:shd w:val="clear" w:color="auto" w:fill="auto"/>
            <w:vAlign w:val="bottom"/>
          </w:tcPr>
          <w:p w14:paraId="62D796B6" w14:textId="2F3DA218"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35</w:t>
            </w:r>
            <w:r>
              <w:rPr>
                <w:rFonts w:ascii="Calibri" w:hAnsi="Calibri" w:cs="Arial"/>
                <w:b/>
                <w:bCs/>
                <w:sz w:val="18"/>
                <w:szCs w:val="18"/>
              </w:rPr>
              <w:t>,</w:t>
            </w:r>
            <w:r w:rsidRPr="00CE6673">
              <w:rPr>
                <w:rFonts w:ascii="Calibri" w:hAnsi="Calibri" w:cs="Arial"/>
                <w:b/>
                <w:bCs/>
                <w:sz w:val="18"/>
                <w:szCs w:val="18"/>
              </w:rPr>
              <w:t>761</w:t>
            </w:r>
          </w:p>
        </w:tc>
        <w:tc>
          <w:tcPr>
            <w:tcW w:w="755" w:type="pct"/>
            <w:tcBorders>
              <w:top w:val="nil"/>
              <w:left w:val="nil"/>
              <w:bottom w:val="single" w:sz="12" w:space="0" w:color="auto"/>
              <w:right w:val="nil"/>
            </w:tcBorders>
            <w:shd w:val="clear" w:color="auto" w:fill="auto"/>
            <w:vAlign w:val="bottom"/>
          </w:tcPr>
          <w:p w14:paraId="03BD9C63" w14:textId="6A80322E" w:rsidR="002E649D" w:rsidRPr="001E7DB0" w:rsidRDefault="002E649D" w:rsidP="002E649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5</w:t>
            </w:r>
            <w:r>
              <w:rPr>
                <w:rFonts w:ascii="Calibri" w:hAnsi="Calibri" w:cs="Arial"/>
                <w:b/>
                <w:bCs/>
                <w:sz w:val="18"/>
                <w:szCs w:val="18"/>
              </w:rPr>
              <w:t>,</w:t>
            </w:r>
            <w:r w:rsidRPr="00CE6673">
              <w:rPr>
                <w:rFonts w:ascii="Calibri" w:hAnsi="Calibri" w:cs="Arial"/>
                <w:b/>
                <w:bCs/>
                <w:sz w:val="18"/>
                <w:szCs w:val="18"/>
              </w:rPr>
              <w:t>943</w:t>
            </w:r>
            <w:r>
              <w:rPr>
                <w:rFonts w:ascii="Calibri" w:hAnsi="Calibri" w:cs="Arial"/>
                <w:b/>
                <w:bCs/>
                <w:sz w:val="18"/>
                <w:szCs w:val="18"/>
              </w:rPr>
              <w:t>,</w:t>
            </w:r>
            <w:r w:rsidRPr="00CE6673">
              <w:rPr>
                <w:rFonts w:ascii="Calibri" w:hAnsi="Calibri" w:cs="Arial"/>
                <w:b/>
                <w:bCs/>
                <w:sz w:val="18"/>
                <w:szCs w:val="18"/>
              </w:rPr>
              <w:t>563</w:t>
            </w:r>
          </w:p>
        </w:tc>
      </w:tr>
      <w:tr w:rsidR="005D72A5" w:rsidRPr="005D72A5" w14:paraId="180061E7" w14:textId="77777777" w:rsidTr="002E649D">
        <w:trPr>
          <w:trHeight w:val="129"/>
          <w:jc w:val="center"/>
        </w:trPr>
        <w:tc>
          <w:tcPr>
            <w:tcW w:w="1981" w:type="pct"/>
            <w:vAlign w:val="bottom"/>
          </w:tcPr>
          <w:p w14:paraId="5A57C388" w14:textId="77777777" w:rsidR="005D72A5" w:rsidRPr="001E7DB0" w:rsidRDefault="005D72A5" w:rsidP="005D72A5">
            <w:pPr>
              <w:pStyle w:val="Tot"/>
              <w:spacing w:line="120" w:lineRule="auto"/>
              <w:rPr>
                <w:rFonts w:asciiTheme="minorHAnsi" w:hAnsiTheme="minorHAnsi" w:cs="Arial"/>
                <w:b/>
                <w:bCs/>
                <w:sz w:val="18"/>
                <w:szCs w:val="18"/>
              </w:rPr>
            </w:pPr>
          </w:p>
        </w:tc>
        <w:tc>
          <w:tcPr>
            <w:tcW w:w="754" w:type="pct"/>
            <w:tcBorders>
              <w:top w:val="single" w:sz="12" w:space="0" w:color="auto"/>
            </w:tcBorders>
            <w:vAlign w:val="bottom"/>
          </w:tcPr>
          <w:p w14:paraId="73F52520"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5" w:type="pct"/>
            <w:tcBorders>
              <w:top w:val="single" w:sz="12" w:space="0" w:color="auto"/>
            </w:tcBorders>
            <w:vAlign w:val="bottom"/>
          </w:tcPr>
          <w:p w14:paraId="1E9E2BF9"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4" w:type="pct"/>
            <w:tcBorders>
              <w:top w:val="single" w:sz="12" w:space="0" w:color="auto"/>
            </w:tcBorders>
            <w:vAlign w:val="bottom"/>
          </w:tcPr>
          <w:p w14:paraId="35099FF0"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55" w:type="pct"/>
            <w:tcBorders>
              <w:top w:val="single" w:sz="12" w:space="0" w:color="auto"/>
            </w:tcBorders>
            <w:vAlign w:val="bottom"/>
          </w:tcPr>
          <w:p w14:paraId="4D4981AB" w14:textId="77777777" w:rsidR="005D72A5" w:rsidRPr="001E7DB0" w:rsidRDefault="005D72A5" w:rsidP="005D72A5">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2E649D" w:rsidRPr="005D72A5" w14:paraId="3599751E" w14:textId="77777777" w:rsidTr="00F26FF5">
        <w:trPr>
          <w:trHeight w:val="215"/>
          <w:jc w:val="center"/>
        </w:trPr>
        <w:tc>
          <w:tcPr>
            <w:tcW w:w="1981" w:type="pct"/>
            <w:vAlign w:val="bottom"/>
          </w:tcPr>
          <w:p w14:paraId="61B89A28" w14:textId="77777777" w:rsidR="002E649D" w:rsidRPr="001E7DB0" w:rsidRDefault="002E649D" w:rsidP="002E649D">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credit risk exposure</w:t>
            </w:r>
          </w:p>
        </w:tc>
        <w:tc>
          <w:tcPr>
            <w:tcW w:w="754" w:type="pct"/>
            <w:tcBorders>
              <w:top w:val="nil"/>
              <w:left w:val="nil"/>
              <w:bottom w:val="single" w:sz="12" w:space="0" w:color="auto"/>
              <w:right w:val="nil"/>
            </w:tcBorders>
            <w:shd w:val="clear" w:color="auto" w:fill="auto"/>
            <w:vAlign w:val="bottom"/>
          </w:tcPr>
          <w:p w14:paraId="01FED610" w14:textId="53120925" w:rsidR="002E649D" w:rsidRPr="00F26FF5" w:rsidRDefault="002E649D" w:rsidP="00F26FF5">
            <w:pPr>
              <w:jc w:val="right"/>
              <w:rPr>
                <w:rFonts w:ascii="Calibri" w:hAnsi="Calibri" w:cs="Arial"/>
                <w:b/>
                <w:bCs/>
                <w:sz w:val="18"/>
                <w:szCs w:val="18"/>
              </w:rPr>
            </w:pPr>
            <w:r w:rsidRPr="00CE6673">
              <w:rPr>
                <w:rFonts w:ascii="Calibri" w:hAnsi="Calibri" w:cs="Arial"/>
                <w:b/>
                <w:bCs/>
                <w:sz w:val="18"/>
                <w:szCs w:val="18"/>
              </w:rPr>
              <w:t>31</w:t>
            </w:r>
            <w:r>
              <w:rPr>
                <w:rFonts w:ascii="Calibri" w:hAnsi="Calibri" w:cs="Arial"/>
                <w:b/>
                <w:bCs/>
                <w:sz w:val="18"/>
                <w:szCs w:val="18"/>
              </w:rPr>
              <w:t>,</w:t>
            </w:r>
            <w:r w:rsidRPr="00CE6673">
              <w:rPr>
                <w:rFonts w:ascii="Calibri" w:hAnsi="Calibri" w:cs="Arial"/>
                <w:b/>
                <w:bCs/>
                <w:sz w:val="18"/>
                <w:szCs w:val="18"/>
              </w:rPr>
              <w:t>291</w:t>
            </w:r>
            <w:r>
              <w:rPr>
                <w:rFonts w:ascii="Calibri" w:hAnsi="Calibri" w:cs="Arial"/>
                <w:b/>
                <w:bCs/>
                <w:sz w:val="18"/>
                <w:szCs w:val="18"/>
              </w:rPr>
              <w:t>,</w:t>
            </w:r>
            <w:r w:rsidRPr="00CE6673">
              <w:rPr>
                <w:rFonts w:ascii="Calibri" w:hAnsi="Calibri" w:cs="Arial"/>
                <w:b/>
                <w:bCs/>
                <w:sz w:val="18"/>
                <w:szCs w:val="18"/>
              </w:rPr>
              <w:t>833</w:t>
            </w:r>
          </w:p>
        </w:tc>
        <w:tc>
          <w:tcPr>
            <w:tcW w:w="755" w:type="pct"/>
            <w:tcBorders>
              <w:top w:val="nil"/>
              <w:left w:val="nil"/>
              <w:bottom w:val="single" w:sz="12" w:space="0" w:color="auto"/>
              <w:right w:val="nil"/>
            </w:tcBorders>
            <w:shd w:val="clear" w:color="auto" w:fill="auto"/>
            <w:vAlign w:val="bottom"/>
          </w:tcPr>
          <w:p w14:paraId="2866DC03" w14:textId="75F5A2A3" w:rsidR="002E649D" w:rsidRPr="00F26FF5" w:rsidRDefault="002E649D" w:rsidP="00F26FF5">
            <w:pPr>
              <w:jc w:val="right"/>
              <w:rPr>
                <w:rFonts w:ascii="Calibri" w:hAnsi="Calibri" w:cs="Arial"/>
                <w:b/>
                <w:bCs/>
                <w:sz w:val="18"/>
                <w:szCs w:val="18"/>
              </w:rPr>
            </w:pPr>
            <w:r w:rsidRPr="00CE6673">
              <w:rPr>
                <w:rFonts w:ascii="Calibri" w:hAnsi="Calibri" w:cs="Arial"/>
                <w:b/>
                <w:bCs/>
                <w:sz w:val="18"/>
                <w:szCs w:val="18"/>
              </w:rPr>
              <w:t>379</w:t>
            </w:r>
            <w:r>
              <w:rPr>
                <w:rFonts w:ascii="Calibri" w:hAnsi="Calibri" w:cs="Arial"/>
                <w:b/>
                <w:bCs/>
                <w:sz w:val="18"/>
                <w:szCs w:val="18"/>
              </w:rPr>
              <w:t>,</w:t>
            </w:r>
            <w:r w:rsidRPr="00CE6673">
              <w:rPr>
                <w:rFonts w:ascii="Calibri" w:hAnsi="Calibri" w:cs="Arial"/>
                <w:b/>
                <w:bCs/>
                <w:sz w:val="18"/>
                <w:szCs w:val="18"/>
              </w:rPr>
              <w:t>545</w:t>
            </w:r>
          </w:p>
        </w:tc>
        <w:tc>
          <w:tcPr>
            <w:tcW w:w="754" w:type="pct"/>
            <w:tcBorders>
              <w:top w:val="nil"/>
              <w:left w:val="nil"/>
              <w:bottom w:val="single" w:sz="12" w:space="0" w:color="auto"/>
              <w:right w:val="nil"/>
            </w:tcBorders>
            <w:shd w:val="clear" w:color="auto" w:fill="auto"/>
            <w:vAlign w:val="bottom"/>
          </w:tcPr>
          <w:p w14:paraId="0D131B6A" w14:textId="6B6D2B04" w:rsidR="002E649D" w:rsidRPr="00F26FF5" w:rsidRDefault="002E649D" w:rsidP="00F26FF5">
            <w:pPr>
              <w:jc w:val="right"/>
              <w:rPr>
                <w:rFonts w:ascii="Calibri" w:hAnsi="Calibri" w:cs="Arial"/>
                <w:b/>
                <w:bCs/>
                <w:sz w:val="18"/>
                <w:szCs w:val="18"/>
              </w:rPr>
            </w:pPr>
            <w:r w:rsidRPr="00CE6673">
              <w:rPr>
                <w:rFonts w:ascii="Calibri" w:hAnsi="Calibri" w:cs="Arial"/>
                <w:b/>
                <w:bCs/>
                <w:sz w:val="18"/>
                <w:szCs w:val="18"/>
              </w:rPr>
              <w:t>1</w:t>
            </w:r>
            <w:r>
              <w:rPr>
                <w:rFonts w:ascii="Calibri" w:hAnsi="Calibri" w:cs="Arial"/>
                <w:b/>
                <w:bCs/>
                <w:sz w:val="18"/>
                <w:szCs w:val="18"/>
              </w:rPr>
              <w:t>,</w:t>
            </w:r>
            <w:r w:rsidRPr="00CE6673">
              <w:rPr>
                <w:rFonts w:ascii="Calibri" w:hAnsi="Calibri" w:cs="Arial"/>
                <w:b/>
                <w:bCs/>
                <w:sz w:val="18"/>
                <w:szCs w:val="18"/>
              </w:rPr>
              <w:t>548</w:t>
            </w:r>
            <w:r>
              <w:rPr>
                <w:rFonts w:ascii="Calibri" w:hAnsi="Calibri" w:cs="Arial"/>
                <w:b/>
                <w:bCs/>
                <w:sz w:val="18"/>
                <w:szCs w:val="18"/>
              </w:rPr>
              <w:t>,</w:t>
            </w:r>
            <w:r w:rsidRPr="00CE6673">
              <w:rPr>
                <w:rFonts w:ascii="Calibri" w:hAnsi="Calibri" w:cs="Arial"/>
                <w:b/>
                <w:bCs/>
                <w:sz w:val="18"/>
                <w:szCs w:val="18"/>
              </w:rPr>
              <w:t>648</w:t>
            </w:r>
          </w:p>
        </w:tc>
        <w:tc>
          <w:tcPr>
            <w:tcW w:w="755" w:type="pct"/>
            <w:tcBorders>
              <w:top w:val="nil"/>
              <w:left w:val="nil"/>
              <w:bottom w:val="single" w:sz="12" w:space="0" w:color="auto"/>
              <w:right w:val="nil"/>
            </w:tcBorders>
            <w:shd w:val="clear" w:color="auto" w:fill="auto"/>
            <w:vAlign w:val="bottom"/>
          </w:tcPr>
          <w:p w14:paraId="310F5E17" w14:textId="5618368E" w:rsidR="002E649D" w:rsidRPr="00F26FF5" w:rsidRDefault="002E649D" w:rsidP="00F26FF5">
            <w:pPr>
              <w:jc w:val="right"/>
              <w:rPr>
                <w:rFonts w:ascii="Calibri" w:hAnsi="Calibri" w:cs="Arial"/>
                <w:b/>
                <w:bCs/>
                <w:sz w:val="18"/>
                <w:szCs w:val="18"/>
              </w:rPr>
            </w:pPr>
            <w:r w:rsidRPr="00CE6673">
              <w:rPr>
                <w:rFonts w:ascii="Calibri" w:hAnsi="Calibri" w:cs="Arial"/>
                <w:b/>
                <w:bCs/>
                <w:sz w:val="18"/>
                <w:szCs w:val="18"/>
              </w:rPr>
              <w:t>33</w:t>
            </w:r>
            <w:r>
              <w:rPr>
                <w:rFonts w:ascii="Calibri" w:hAnsi="Calibri" w:cs="Arial"/>
                <w:b/>
                <w:bCs/>
                <w:sz w:val="18"/>
                <w:szCs w:val="18"/>
              </w:rPr>
              <w:t>,</w:t>
            </w:r>
            <w:r w:rsidRPr="00CE6673">
              <w:rPr>
                <w:rFonts w:ascii="Calibri" w:hAnsi="Calibri" w:cs="Arial"/>
                <w:b/>
                <w:bCs/>
                <w:sz w:val="18"/>
                <w:szCs w:val="18"/>
              </w:rPr>
              <w:t>220</w:t>
            </w:r>
            <w:r>
              <w:rPr>
                <w:rFonts w:ascii="Calibri" w:hAnsi="Calibri" w:cs="Arial"/>
                <w:b/>
                <w:bCs/>
                <w:sz w:val="18"/>
                <w:szCs w:val="18"/>
              </w:rPr>
              <w:t>,</w:t>
            </w:r>
            <w:r w:rsidRPr="00CE6673">
              <w:rPr>
                <w:rFonts w:ascii="Calibri" w:hAnsi="Calibri" w:cs="Arial"/>
                <w:b/>
                <w:bCs/>
                <w:sz w:val="18"/>
                <w:szCs w:val="18"/>
              </w:rPr>
              <w:t>026</w:t>
            </w:r>
          </w:p>
        </w:tc>
      </w:tr>
      <w:tr w:rsidR="005D72A5" w:rsidRPr="005D72A5" w14:paraId="00BB1528" w14:textId="77777777" w:rsidTr="002E649D">
        <w:trPr>
          <w:trHeight w:val="103"/>
          <w:jc w:val="center"/>
        </w:trPr>
        <w:tc>
          <w:tcPr>
            <w:tcW w:w="1981" w:type="pct"/>
          </w:tcPr>
          <w:p w14:paraId="5B2ED4CA" w14:textId="77777777" w:rsidR="005D72A5" w:rsidRPr="001E7DB0" w:rsidRDefault="005D72A5" w:rsidP="005D72A5">
            <w:pPr>
              <w:pStyle w:val="Thick"/>
              <w:rPr>
                <w:rFonts w:asciiTheme="minorHAnsi" w:hAnsiTheme="minorHAnsi" w:cs="Arial"/>
                <w:sz w:val="18"/>
                <w:szCs w:val="18"/>
                <w:lang w:val="en-GB"/>
              </w:rPr>
            </w:pPr>
          </w:p>
        </w:tc>
        <w:tc>
          <w:tcPr>
            <w:tcW w:w="754" w:type="pct"/>
            <w:tcBorders>
              <w:top w:val="single" w:sz="12" w:space="0" w:color="auto"/>
            </w:tcBorders>
            <w:vAlign w:val="bottom"/>
          </w:tcPr>
          <w:p w14:paraId="2EA641DE" w14:textId="77777777" w:rsidR="005D72A5" w:rsidRPr="001E7DB0" w:rsidRDefault="005D72A5" w:rsidP="005D72A5">
            <w:pPr>
              <w:pStyle w:val="Thick"/>
              <w:jc w:val="right"/>
              <w:rPr>
                <w:rFonts w:asciiTheme="minorHAnsi" w:hAnsiTheme="minorHAnsi" w:cs="Arial"/>
                <w:snapToGrid w:val="0"/>
                <w:sz w:val="18"/>
                <w:szCs w:val="18"/>
                <w:lang w:val="en-GB"/>
              </w:rPr>
            </w:pPr>
          </w:p>
        </w:tc>
        <w:tc>
          <w:tcPr>
            <w:tcW w:w="755" w:type="pct"/>
            <w:tcBorders>
              <w:top w:val="single" w:sz="12" w:space="0" w:color="auto"/>
            </w:tcBorders>
            <w:vAlign w:val="bottom"/>
          </w:tcPr>
          <w:p w14:paraId="3B39BE7C" w14:textId="77777777" w:rsidR="005D72A5" w:rsidRPr="001E7DB0" w:rsidRDefault="005D72A5" w:rsidP="005D72A5">
            <w:pPr>
              <w:pStyle w:val="Thick"/>
              <w:jc w:val="right"/>
              <w:rPr>
                <w:rFonts w:asciiTheme="minorHAnsi" w:hAnsiTheme="minorHAnsi" w:cs="Arial"/>
                <w:snapToGrid w:val="0"/>
                <w:sz w:val="18"/>
                <w:szCs w:val="18"/>
                <w:lang w:val="en-GB"/>
              </w:rPr>
            </w:pPr>
          </w:p>
        </w:tc>
        <w:tc>
          <w:tcPr>
            <w:tcW w:w="754" w:type="pct"/>
            <w:tcBorders>
              <w:top w:val="single" w:sz="12" w:space="0" w:color="auto"/>
            </w:tcBorders>
            <w:vAlign w:val="bottom"/>
          </w:tcPr>
          <w:p w14:paraId="314D76E9" w14:textId="77777777" w:rsidR="005D72A5" w:rsidRPr="001E7DB0" w:rsidRDefault="005D72A5" w:rsidP="005D72A5">
            <w:pPr>
              <w:pStyle w:val="Thick"/>
              <w:jc w:val="right"/>
              <w:rPr>
                <w:rFonts w:asciiTheme="minorHAnsi" w:hAnsiTheme="minorHAnsi" w:cs="Arial"/>
                <w:snapToGrid w:val="0"/>
                <w:sz w:val="18"/>
                <w:szCs w:val="18"/>
                <w:lang w:val="en-GB"/>
              </w:rPr>
            </w:pPr>
          </w:p>
        </w:tc>
        <w:tc>
          <w:tcPr>
            <w:tcW w:w="755" w:type="pct"/>
            <w:tcBorders>
              <w:top w:val="single" w:sz="12" w:space="0" w:color="auto"/>
            </w:tcBorders>
            <w:vAlign w:val="bottom"/>
          </w:tcPr>
          <w:p w14:paraId="03D796A6" w14:textId="77777777" w:rsidR="005D72A5" w:rsidRPr="001E7DB0" w:rsidRDefault="005D72A5" w:rsidP="005D72A5">
            <w:pPr>
              <w:pStyle w:val="Thick"/>
              <w:jc w:val="right"/>
              <w:rPr>
                <w:rFonts w:asciiTheme="minorHAnsi" w:hAnsiTheme="minorHAnsi" w:cs="Arial"/>
                <w:snapToGrid w:val="0"/>
                <w:sz w:val="18"/>
                <w:szCs w:val="18"/>
                <w:lang w:val="en-GB"/>
              </w:rPr>
            </w:pPr>
          </w:p>
        </w:tc>
      </w:tr>
    </w:tbl>
    <w:p w14:paraId="24275183" w14:textId="77777777" w:rsidR="005D72A5" w:rsidRDefault="005D72A5" w:rsidP="001E7DB0">
      <w:pPr>
        <w:jc w:val="both"/>
        <w:rPr>
          <w:rFonts w:asciiTheme="minorHAnsi" w:hAnsiTheme="minorHAnsi" w:cs="Arial"/>
          <w:sz w:val="22"/>
          <w:szCs w:val="22"/>
          <w:lang w:val="en-GB"/>
        </w:rPr>
      </w:pPr>
    </w:p>
    <w:p w14:paraId="136EC7FD" w14:textId="77777777" w:rsidR="005D72A5" w:rsidRPr="001E7DB0" w:rsidRDefault="005D72A5" w:rsidP="001E7DB0">
      <w:pPr>
        <w:jc w:val="both"/>
        <w:rPr>
          <w:rFonts w:asciiTheme="minorHAnsi" w:hAnsiTheme="minorHAnsi" w:cs="Arial"/>
          <w:sz w:val="22"/>
          <w:szCs w:val="22"/>
          <w:lang w:val="en-GB"/>
        </w:rPr>
      </w:pPr>
    </w:p>
    <w:p w14:paraId="1BFAF923" w14:textId="77777777" w:rsidR="00B47ED1" w:rsidRPr="00E06490" w:rsidRDefault="00B47ED1" w:rsidP="00567BF2">
      <w:pPr>
        <w:pStyle w:val="T1"/>
        <w:rPr>
          <w:rFonts w:asciiTheme="minorHAnsi" w:hAnsiTheme="minorHAnsi" w:cs="Arial"/>
          <w:lang w:val="en-GB"/>
        </w:rPr>
        <w:sectPr w:rsidR="00B47ED1" w:rsidRPr="00E06490" w:rsidSect="00F26FF5">
          <w:footerReference w:type="default" r:id="rId182"/>
          <w:pgSz w:w="11907" w:h="16840" w:code="9"/>
          <w:pgMar w:top="1418" w:right="1134" w:bottom="1134" w:left="1418" w:header="851" w:footer="851" w:gutter="0"/>
          <w:cols w:space="720"/>
          <w:noEndnote/>
        </w:sectPr>
      </w:pPr>
    </w:p>
    <w:p w14:paraId="063462BC" w14:textId="77777777" w:rsidR="003277FD" w:rsidRDefault="003277FD" w:rsidP="001E7DB0">
      <w:pPr>
        <w:pStyle w:val="T1"/>
        <w:keepNext w:val="0"/>
        <w:spacing w:before="0" w:after="0" w:line="240" w:lineRule="auto"/>
        <w:rPr>
          <w:rFonts w:asciiTheme="minorHAnsi" w:hAnsiTheme="minorHAnsi" w:cs="Arial"/>
          <w:sz w:val="22"/>
          <w:szCs w:val="22"/>
          <w:lang w:val="en-GB"/>
        </w:rPr>
      </w:pPr>
    </w:p>
    <w:p w14:paraId="22BC8C2B"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365A22DA" w14:textId="77777777" w:rsidR="003277FD" w:rsidRDefault="003277FD" w:rsidP="001E7DB0">
      <w:pPr>
        <w:pStyle w:val="T1"/>
        <w:keepNext w:val="0"/>
        <w:spacing w:before="0" w:after="0" w:line="240" w:lineRule="auto"/>
        <w:rPr>
          <w:rFonts w:asciiTheme="minorHAnsi" w:hAnsiTheme="minorHAnsi" w:cs="Arial"/>
          <w:sz w:val="22"/>
          <w:szCs w:val="22"/>
          <w:lang w:val="en-GB"/>
        </w:rPr>
      </w:pPr>
    </w:p>
    <w:p w14:paraId="3AF7E37E"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 xml:space="preserve">31.2. </w:t>
      </w:r>
      <w:r w:rsidRPr="001E7DB0">
        <w:rPr>
          <w:rFonts w:asciiTheme="minorHAnsi" w:hAnsiTheme="minorHAnsi" w:cs="Arial"/>
          <w:sz w:val="22"/>
          <w:szCs w:val="22"/>
          <w:lang w:val="en-GB"/>
        </w:rPr>
        <w:tab/>
        <w:t>Credit risk (continued)</w:t>
      </w:r>
    </w:p>
    <w:p w14:paraId="52DF3648" w14:textId="77777777" w:rsidR="003277FD" w:rsidRDefault="003277FD" w:rsidP="001E7DB0">
      <w:pPr>
        <w:pStyle w:val="T1"/>
        <w:keepNext w:val="0"/>
        <w:spacing w:before="0" w:after="0" w:line="240" w:lineRule="auto"/>
        <w:rPr>
          <w:rFonts w:asciiTheme="minorHAnsi" w:hAnsiTheme="minorHAnsi" w:cs="Arial"/>
          <w:sz w:val="22"/>
          <w:szCs w:val="22"/>
          <w:lang w:val="en-GB"/>
        </w:rPr>
      </w:pPr>
    </w:p>
    <w:p w14:paraId="58325C5E"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Credit risk quality according to type of financial asset (continued)</w:t>
      </w:r>
    </w:p>
    <w:p w14:paraId="1F0E77CA" w14:textId="77777777" w:rsidR="003277FD" w:rsidRDefault="003277FD" w:rsidP="001E7DB0">
      <w:pPr>
        <w:jc w:val="both"/>
        <w:rPr>
          <w:rFonts w:asciiTheme="minorHAnsi" w:hAnsiTheme="minorHAnsi" w:cs="Arial"/>
          <w:sz w:val="22"/>
          <w:szCs w:val="22"/>
          <w:lang w:val="en-GB"/>
        </w:rPr>
      </w:pPr>
    </w:p>
    <w:p w14:paraId="09163A9B"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Credit risk quality according to the gross exposure of the type of financial assets on positions of assets and guarantees and commitments by risk category (continued):</w:t>
      </w:r>
    </w:p>
    <w:p w14:paraId="34D304F5" w14:textId="77777777" w:rsidR="00B47ED1" w:rsidRPr="001E7DB0" w:rsidRDefault="00B47ED1" w:rsidP="001E7DB0">
      <w:pPr>
        <w:jc w:val="both"/>
        <w:rPr>
          <w:rFonts w:asciiTheme="minorHAnsi" w:hAnsiTheme="minorHAnsi" w:cs="Arial"/>
          <w:sz w:val="22"/>
          <w:szCs w:val="22"/>
          <w:lang w:val="en-GB"/>
        </w:rPr>
      </w:pPr>
    </w:p>
    <w:tbl>
      <w:tblPr>
        <w:tblW w:w="4903" w:type="pct"/>
        <w:jc w:val="center"/>
        <w:tblLayout w:type="fixed"/>
        <w:tblLook w:val="0000" w:firstRow="0" w:lastRow="0" w:firstColumn="0" w:lastColumn="0" w:noHBand="0" w:noVBand="0"/>
      </w:tblPr>
      <w:tblGrid>
        <w:gridCol w:w="3114"/>
        <w:gridCol w:w="1525"/>
        <w:gridCol w:w="1440"/>
        <w:gridCol w:w="1550"/>
        <w:gridCol w:w="1545"/>
      </w:tblGrid>
      <w:tr w:rsidR="004E7E02" w:rsidRPr="003277FD" w14:paraId="424D01BA" w14:textId="77777777" w:rsidTr="003277FD">
        <w:trPr>
          <w:jc w:val="center"/>
        </w:trPr>
        <w:tc>
          <w:tcPr>
            <w:tcW w:w="1697" w:type="pct"/>
          </w:tcPr>
          <w:p w14:paraId="1E71EAC5" w14:textId="77777777" w:rsidR="00B47ED1" w:rsidRPr="001E7DB0" w:rsidRDefault="00B47ED1" w:rsidP="00097AC4">
            <w:pPr>
              <w:rPr>
                <w:rFonts w:asciiTheme="minorHAnsi" w:hAnsiTheme="minorHAnsi" w:cs="Arial"/>
                <w:b/>
                <w:bCs/>
                <w:sz w:val="18"/>
                <w:szCs w:val="18"/>
                <w:lang w:val="en-GB"/>
              </w:rPr>
            </w:pPr>
            <w:r w:rsidRPr="001E7DB0">
              <w:rPr>
                <w:rFonts w:asciiTheme="minorHAnsi" w:hAnsiTheme="minorHAnsi" w:cs="Arial"/>
                <w:b/>
                <w:bCs/>
                <w:sz w:val="18"/>
                <w:szCs w:val="18"/>
                <w:lang w:val="en-GB"/>
              </w:rPr>
              <w:t>Bank</w:t>
            </w:r>
          </w:p>
          <w:p w14:paraId="13485126" w14:textId="77777777" w:rsidR="00B47ED1" w:rsidRPr="001E7DB0" w:rsidRDefault="00B47ED1" w:rsidP="00097AC4">
            <w:pPr>
              <w:rPr>
                <w:rFonts w:asciiTheme="minorHAnsi" w:hAnsiTheme="minorHAnsi" w:cs="Arial"/>
                <w:b/>
                <w:bCs/>
                <w:sz w:val="18"/>
                <w:szCs w:val="18"/>
                <w:lang w:val="en-GB"/>
              </w:rPr>
            </w:pPr>
          </w:p>
          <w:p w14:paraId="585DE084" w14:textId="77777777" w:rsidR="00B47ED1" w:rsidRPr="001E7DB0" w:rsidRDefault="00B47ED1" w:rsidP="00097AC4">
            <w:pPr>
              <w:rPr>
                <w:rFonts w:asciiTheme="minorHAnsi" w:hAnsiTheme="minorHAnsi" w:cs="Arial"/>
                <w:b/>
                <w:bCs/>
                <w:sz w:val="18"/>
                <w:szCs w:val="18"/>
                <w:lang w:val="en-GB"/>
              </w:rPr>
            </w:pPr>
          </w:p>
          <w:p w14:paraId="247B0D42" w14:textId="77777777" w:rsidR="00B47ED1" w:rsidRPr="001E7DB0" w:rsidRDefault="00B47ED1" w:rsidP="00097AC4">
            <w:pPr>
              <w:rPr>
                <w:rFonts w:asciiTheme="minorHAnsi" w:hAnsiTheme="minorHAnsi" w:cs="Arial"/>
                <w:b/>
                <w:bCs/>
                <w:sz w:val="18"/>
                <w:szCs w:val="18"/>
                <w:lang w:val="en-GB"/>
              </w:rPr>
            </w:pPr>
          </w:p>
          <w:p w14:paraId="1FB866A2" w14:textId="79F1DA65" w:rsidR="00B47ED1" w:rsidRPr="001E7DB0" w:rsidRDefault="00001C75">
            <w:pPr>
              <w:rPr>
                <w:rFonts w:asciiTheme="minorHAnsi" w:hAnsiTheme="minorHAnsi" w:cs="Arial"/>
                <w:sz w:val="18"/>
                <w:szCs w:val="18"/>
                <w:lang w:val="en-GB"/>
              </w:rPr>
            </w:pPr>
            <w:r w:rsidRPr="001E7DB0">
              <w:rPr>
                <w:rFonts w:asciiTheme="minorHAnsi" w:hAnsiTheme="minorHAnsi" w:cs="Arial"/>
                <w:b/>
                <w:bCs/>
                <w:sz w:val="18"/>
                <w:szCs w:val="18"/>
                <w:lang w:val="en-GB"/>
              </w:rPr>
              <w:t>201</w:t>
            </w:r>
            <w:r>
              <w:rPr>
                <w:rFonts w:asciiTheme="minorHAnsi" w:hAnsiTheme="minorHAnsi" w:cs="Arial"/>
                <w:b/>
                <w:bCs/>
                <w:sz w:val="18"/>
                <w:szCs w:val="18"/>
                <w:lang w:val="en-GB"/>
              </w:rPr>
              <w:t>7</w:t>
            </w:r>
          </w:p>
        </w:tc>
        <w:tc>
          <w:tcPr>
            <w:tcW w:w="831" w:type="pct"/>
          </w:tcPr>
          <w:p w14:paraId="00461D89" w14:textId="77777777" w:rsidR="003277FD"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1CE7CB97" w14:textId="77777777" w:rsidR="003277FD"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exposure</w:t>
            </w:r>
          </w:p>
          <w:p w14:paraId="037A29E4" w14:textId="77777777" w:rsidR="003277FD"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 neither past </w:t>
            </w:r>
          </w:p>
          <w:p w14:paraId="00A5BD04" w14:textId="77777777" w:rsidR="003277FD"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due nor </w:t>
            </w:r>
          </w:p>
          <w:p w14:paraId="7150E3DE"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impaired</w:t>
            </w:r>
          </w:p>
          <w:p w14:paraId="4742BC4D" w14:textId="77777777" w:rsidR="00B47ED1" w:rsidRPr="001E7DB0" w:rsidRDefault="00B47ED1">
            <w:pPr>
              <w:jc w:val="right"/>
              <w:rPr>
                <w:rFonts w:asciiTheme="minorHAnsi" w:hAnsiTheme="minorHAnsi" w:cs="Arial"/>
                <w:b/>
                <w:sz w:val="18"/>
                <w:szCs w:val="18"/>
                <w:lang w:val="en-GB"/>
              </w:rPr>
            </w:pPr>
          </w:p>
        </w:tc>
        <w:tc>
          <w:tcPr>
            <w:tcW w:w="785" w:type="pct"/>
          </w:tcPr>
          <w:p w14:paraId="663EB6B4" w14:textId="77777777" w:rsidR="002A62DF"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0EF40457"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42573521" w14:textId="77777777" w:rsidR="002A62DF"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past </w:t>
            </w:r>
          </w:p>
          <w:p w14:paraId="269DFD52" w14:textId="77777777" w:rsidR="003277FD"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due not </w:t>
            </w:r>
          </w:p>
          <w:p w14:paraId="160BED76"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impaired</w:t>
            </w:r>
          </w:p>
          <w:p w14:paraId="62A183F5" w14:textId="77777777" w:rsidR="00B47ED1" w:rsidRPr="001E7DB0" w:rsidRDefault="00B47ED1">
            <w:pPr>
              <w:jc w:val="right"/>
              <w:rPr>
                <w:rFonts w:asciiTheme="minorHAnsi" w:hAnsiTheme="minorHAnsi" w:cs="Arial"/>
                <w:b/>
                <w:sz w:val="18"/>
                <w:szCs w:val="18"/>
                <w:lang w:val="en-GB"/>
              </w:rPr>
            </w:pPr>
          </w:p>
        </w:tc>
        <w:tc>
          <w:tcPr>
            <w:tcW w:w="845" w:type="pct"/>
          </w:tcPr>
          <w:p w14:paraId="695041C4" w14:textId="77777777" w:rsidR="002A62DF"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46F7EE65"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30816BA3"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individually impaired</w:t>
            </w:r>
          </w:p>
          <w:p w14:paraId="700B28F9" w14:textId="77777777" w:rsidR="00B47ED1" w:rsidRPr="001E7DB0" w:rsidRDefault="00B47ED1">
            <w:pPr>
              <w:jc w:val="right"/>
              <w:rPr>
                <w:rFonts w:asciiTheme="minorHAnsi" w:hAnsiTheme="minorHAnsi" w:cs="Arial"/>
                <w:b/>
                <w:sz w:val="18"/>
                <w:szCs w:val="18"/>
                <w:lang w:val="en-GB"/>
              </w:rPr>
            </w:pPr>
          </w:p>
        </w:tc>
        <w:tc>
          <w:tcPr>
            <w:tcW w:w="842" w:type="pct"/>
            <w:vAlign w:val="bottom"/>
          </w:tcPr>
          <w:p w14:paraId="772FD3B6" w14:textId="77777777" w:rsidR="00B47ED1" w:rsidRPr="001E7DB0" w:rsidRDefault="00B47ED1" w:rsidP="00097AC4">
            <w:pPr>
              <w:jc w:val="right"/>
              <w:rPr>
                <w:rFonts w:asciiTheme="minorHAnsi" w:hAnsiTheme="minorHAnsi" w:cs="Arial"/>
                <w:b/>
                <w:sz w:val="18"/>
                <w:szCs w:val="18"/>
                <w:lang w:val="en-GB"/>
              </w:rPr>
            </w:pPr>
            <w:r w:rsidRPr="001E7DB0">
              <w:rPr>
                <w:rFonts w:asciiTheme="minorHAnsi" w:hAnsiTheme="minorHAnsi" w:cs="Arial"/>
                <w:b/>
                <w:sz w:val="18"/>
                <w:szCs w:val="18"/>
                <w:lang w:val="en-GB"/>
              </w:rPr>
              <w:t>Total</w:t>
            </w:r>
          </w:p>
          <w:p w14:paraId="00D9E5AE" w14:textId="77777777" w:rsidR="00B47ED1" w:rsidRPr="001E7DB0" w:rsidRDefault="00B47ED1" w:rsidP="00097AC4">
            <w:pPr>
              <w:jc w:val="right"/>
              <w:rPr>
                <w:rFonts w:asciiTheme="minorHAnsi" w:hAnsiTheme="minorHAnsi" w:cs="Arial"/>
                <w:b/>
                <w:sz w:val="18"/>
                <w:szCs w:val="18"/>
                <w:lang w:val="en-GB"/>
              </w:rPr>
            </w:pPr>
          </w:p>
        </w:tc>
      </w:tr>
      <w:tr w:rsidR="004E7E02" w:rsidRPr="003277FD" w14:paraId="00038497" w14:textId="77777777" w:rsidTr="003277FD">
        <w:trPr>
          <w:trHeight w:val="225"/>
          <w:jc w:val="center"/>
        </w:trPr>
        <w:tc>
          <w:tcPr>
            <w:tcW w:w="1697" w:type="pct"/>
          </w:tcPr>
          <w:p w14:paraId="1F481B48" w14:textId="77777777" w:rsidR="00B47ED1" w:rsidRPr="001E7DB0" w:rsidRDefault="00B47ED1" w:rsidP="00097AC4">
            <w:pPr>
              <w:rPr>
                <w:rFonts w:asciiTheme="minorHAnsi" w:hAnsiTheme="minorHAnsi" w:cs="Arial"/>
                <w:sz w:val="18"/>
                <w:szCs w:val="18"/>
                <w:lang w:val="en-GB"/>
              </w:rPr>
            </w:pPr>
          </w:p>
        </w:tc>
        <w:tc>
          <w:tcPr>
            <w:tcW w:w="831" w:type="pct"/>
            <w:vAlign w:val="bottom"/>
          </w:tcPr>
          <w:p w14:paraId="2C4B6EE0"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785" w:type="pct"/>
            <w:vAlign w:val="bottom"/>
          </w:tcPr>
          <w:p w14:paraId="64E9596B"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845" w:type="pct"/>
            <w:vAlign w:val="bottom"/>
          </w:tcPr>
          <w:p w14:paraId="67185A1A"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842" w:type="pct"/>
            <w:vAlign w:val="bottom"/>
          </w:tcPr>
          <w:p w14:paraId="2C45776E" w14:textId="77777777" w:rsidR="00B47ED1" w:rsidRPr="001E7DB0" w:rsidRDefault="00B47ED1">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r>
      <w:tr w:rsidR="004E7E02" w:rsidRPr="003277FD" w14:paraId="337FBB4C" w14:textId="77777777" w:rsidTr="003277FD">
        <w:trPr>
          <w:jc w:val="center"/>
        </w:trPr>
        <w:tc>
          <w:tcPr>
            <w:tcW w:w="1697" w:type="pct"/>
          </w:tcPr>
          <w:p w14:paraId="22024F3A" w14:textId="77777777" w:rsidR="00B47ED1" w:rsidRPr="001E7DB0" w:rsidRDefault="00B47ED1" w:rsidP="00097AC4">
            <w:pPr>
              <w:pStyle w:val="Tot"/>
              <w:rPr>
                <w:rFonts w:asciiTheme="minorHAnsi" w:hAnsiTheme="minorHAnsi" w:cs="Arial"/>
                <w:b/>
                <w:bCs/>
                <w:sz w:val="18"/>
                <w:szCs w:val="18"/>
              </w:rPr>
            </w:pPr>
            <w:r w:rsidRPr="001E7DB0">
              <w:rPr>
                <w:rFonts w:asciiTheme="minorHAnsi" w:hAnsiTheme="minorHAnsi" w:cs="Arial"/>
                <w:b/>
                <w:bCs/>
                <w:sz w:val="18"/>
                <w:szCs w:val="18"/>
              </w:rPr>
              <w:t>Assets</w:t>
            </w:r>
          </w:p>
        </w:tc>
        <w:tc>
          <w:tcPr>
            <w:tcW w:w="831" w:type="pct"/>
          </w:tcPr>
          <w:p w14:paraId="4DA62AA7" w14:textId="77777777" w:rsidR="00B47ED1" w:rsidRPr="001E7DB0" w:rsidRDefault="00B47ED1" w:rsidP="00097AC4">
            <w:pPr>
              <w:pStyle w:val="TT"/>
              <w:rPr>
                <w:rFonts w:asciiTheme="minorHAnsi" w:hAnsiTheme="minorHAnsi" w:cs="Arial"/>
                <w:b/>
                <w:bCs/>
                <w:sz w:val="18"/>
                <w:szCs w:val="18"/>
              </w:rPr>
            </w:pPr>
          </w:p>
        </w:tc>
        <w:tc>
          <w:tcPr>
            <w:tcW w:w="785" w:type="pct"/>
          </w:tcPr>
          <w:p w14:paraId="7ABF3460" w14:textId="77777777" w:rsidR="00B47ED1" w:rsidRPr="001E7DB0" w:rsidRDefault="00B47ED1" w:rsidP="00097AC4">
            <w:pPr>
              <w:pStyle w:val="TT"/>
              <w:rPr>
                <w:rFonts w:asciiTheme="minorHAnsi" w:hAnsiTheme="minorHAnsi" w:cs="Arial"/>
                <w:b/>
                <w:bCs/>
                <w:sz w:val="18"/>
                <w:szCs w:val="18"/>
              </w:rPr>
            </w:pPr>
          </w:p>
        </w:tc>
        <w:tc>
          <w:tcPr>
            <w:tcW w:w="845" w:type="pct"/>
          </w:tcPr>
          <w:p w14:paraId="14493805" w14:textId="77777777" w:rsidR="00B47ED1" w:rsidRPr="001E7DB0" w:rsidRDefault="00B47ED1" w:rsidP="00097AC4">
            <w:pPr>
              <w:pStyle w:val="TT"/>
              <w:rPr>
                <w:rFonts w:asciiTheme="minorHAnsi" w:hAnsiTheme="minorHAnsi" w:cs="Arial"/>
                <w:b/>
                <w:bCs/>
                <w:sz w:val="18"/>
                <w:szCs w:val="18"/>
              </w:rPr>
            </w:pPr>
          </w:p>
        </w:tc>
        <w:tc>
          <w:tcPr>
            <w:tcW w:w="842" w:type="pct"/>
          </w:tcPr>
          <w:p w14:paraId="57F6D615" w14:textId="77777777" w:rsidR="00B47ED1" w:rsidRPr="001E7DB0" w:rsidRDefault="00B47ED1" w:rsidP="00097AC4">
            <w:pPr>
              <w:pStyle w:val="TT"/>
              <w:rPr>
                <w:rFonts w:asciiTheme="minorHAnsi" w:hAnsiTheme="minorHAnsi" w:cs="Arial"/>
                <w:b/>
                <w:bCs/>
                <w:sz w:val="18"/>
                <w:szCs w:val="18"/>
              </w:rPr>
            </w:pPr>
          </w:p>
        </w:tc>
      </w:tr>
      <w:tr w:rsidR="00001C75" w:rsidRPr="003277FD" w14:paraId="1B3C4490" w14:textId="77777777" w:rsidTr="00F26FF5">
        <w:trPr>
          <w:jc w:val="center"/>
        </w:trPr>
        <w:tc>
          <w:tcPr>
            <w:tcW w:w="1697" w:type="pct"/>
          </w:tcPr>
          <w:p w14:paraId="46411A04"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831" w:type="pct"/>
            <w:tcBorders>
              <w:top w:val="nil"/>
              <w:left w:val="nil"/>
              <w:bottom w:val="nil"/>
              <w:right w:val="nil"/>
            </w:tcBorders>
            <w:shd w:val="clear" w:color="auto" w:fill="auto"/>
          </w:tcPr>
          <w:p w14:paraId="4A8FE943" w14:textId="4E545BB6"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1,401,130</w:t>
            </w:r>
          </w:p>
        </w:tc>
        <w:tc>
          <w:tcPr>
            <w:tcW w:w="785" w:type="pct"/>
            <w:tcBorders>
              <w:top w:val="nil"/>
              <w:left w:val="nil"/>
              <w:bottom w:val="nil"/>
              <w:right w:val="nil"/>
            </w:tcBorders>
            <w:shd w:val="clear" w:color="auto" w:fill="auto"/>
          </w:tcPr>
          <w:p w14:paraId="0DF49911" w14:textId="154F3B3F"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bottom w:val="nil"/>
              <w:right w:val="nil"/>
            </w:tcBorders>
            <w:shd w:val="clear" w:color="auto" w:fill="auto"/>
          </w:tcPr>
          <w:p w14:paraId="7BA0DFF6" w14:textId="1BA0A978"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2" w:type="pct"/>
            <w:tcBorders>
              <w:top w:val="nil"/>
              <w:left w:val="nil"/>
              <w:bottom w:val="nil"/>
              <w:right w:val="nil"/>
            </w:tcBorders>
            <w:shd w:val="clear" w:color="auto" w:fill="auto"/>
          </w:tcPr>
          <w:p w14:paraId="65BCE8CF" w14:textId="7D92224D"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1,401,130</w:t>
            </w:r>
          </w:p>
        </w:tc>
      </w:tr>
      <w:tr w:rsidR="00001C75" w:rsidRPr="003277FD" w14:paraId="65D90547" w14:textId="77777777" w:rsidTr="00F26FF5">
        <w:trPr>
          <w:jc w:val="center"/>
        </w:trPr>
        <w:tc>
          <w:tcPr>
            <w:tcW w:w="1697" w:type="pct"/>
          </w:tcPr>
          <w:p w14:paraId="721F0959"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Deposits with other banks</w:t>
            </w:r>
          </w:p>
        </w:tc>
        <w:tc>
          <w:tcPr>
            <w:tcW w:w="831" w:type="pct"/>
            <w:tcBorders>
              <w:top w:val="nil"/>
              <w:left w:val="nil"/>
              <w:bottom w:val="nil"/>
              <w:right w:val="nil"/>
            </w:tcBorders>
            <w:shd w:val="clear" w:color="auto" w:fill="auto"/>
          </w:tcPr>
          <w:p w14:paraId="2BB68EA6" w14:textId="6A3AEFA3"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29,138</w:t>
            </w:r>
          </w:p>
        </w:tc>
        <w:tc>
          <w:tcPr>
            <w:tcW w:w="785" w:type="pct"/>
            <w:tcBorders>
              <w:top w:val="nil"/>
              <w:left w:val="nil"/>
              <w:bottom w:val="nil"/>
              <w:right w:val="nil"/>
            </w:tcBorders>
            <w:shd w:val="clear" w:color="auto" w:fill="auto"/>
          </w:tcPr>
          <w:p w14:paraId="158B3EC3" w14:textId="7208303B"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bottom w:val="nil"/>
              <w:right w:val="nil"/>
            </w:tcBorders>
            <w:shd w:val="clear" w:color="auto" w:fill="auto"/>
          </w:tcPr>
          <w:p w14:paraId="19F38B1F" w14:textId="3F2F367A"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2" w:type="pct"/>
            <w:tcBorders>
              <w:top w:val="nil"/>
              <w:left w:val="nil"/>
              <w:bottom w:val="nil"/>
              <w:right w:val="nil"/>
            </w:tcBorders>
            <w:shd w:val="clear" w:color="auto" w:fill="auto"/>
          </w:tcPr>
          <w:p w14:paraId="2F2CD44B" w14:textId="1149C7A8"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29,138</w:t>
            </w:r>
          </w:p>
        </w:tc>
      </w:tr>
      <w:tr w:rsidR="00001C75" w:rsidRPr="003277FD" w14:paraId="35E02073" w14:textId="77777777" w:rsidTr="00F26FF5">
        <w:trPr>
          <w:jc w:val="center"/>
        </w:trPr>
        <w:tc>
          <w:tcPr>
            <w:tcW w:w="1697" w:type="pct"/>
          </w:tcPr>
          <w:p w14:paraId="51AC724C"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831" w:type="pct"/>
            <w:tcBorders>
              <w:top w:val="nil"/>
              <w:left w:val="nil"/>
              <w:bottom w:val="nil"/>
              <w:right w:val="nil"/>
            </w:tcBorders>
            <w:shd w:val="clear" w:color="auto" w:fill="auto"/>
          </w:tcPr>
          <w:p w14:paraId="5FA9B0F6" w14:textId="567D29A2"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10,430,232</w:t>
            </w:r>
          </w:p>
        </w:tc>
        <w:tc>
          <w:tcPr>
            <w:tcW w:w="785" w:type="pct"/>
            <w:tcBorders>
              <w:top w:val="nil"/>
              <w:left w:val="nil"/>
              <w:bottom w:val="nil"/>
              <w:right w:val="nil"/>
            </w:tcBorders>
            <w:shd w:val="clear" w:color="auto" w:fill="auto"/>
          </w:tcPr>
          <w:p w14:paraId="0BF6C807" w14:textId="1AB30F22"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194,403</w:t>
            </w:r>
          </w:p>
        </w:tc>
        <w:tc>
          <w:tcPr>
            <w:tcW w:w="845" w:type="pct"/>
            <w:tcBorders>
              <w:top w:val="nil"/>
              <w:left w:val="nil"/>
              <w:bottom w:val="nil"/>
              <w:right w:val="nil"/>
            </w:tcBorders>
            <w:shd w:val="clear" w:color="auto" w:fill="auto"/>
          </w:tcPr>
          <w:p w14:paraId="15647549" w14:textId="625858AD"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211,506</w:t>
            </w:r>
          </w:p>
        </w:tc>
        <w:tc>
          <w:tcPr>
            <w:tcW w:w="842" w:type="pct"/>
            <w:tcBorders>
              <w:top w:val="nil"/>
              <w:left w:val="nil"/>
              <w:bottom w:val="nil"/>
              <w:right w:val="nil"/>
            </w:tcBorders>
            <w:shd w:val="clear" w:color="auto" w:fill="auto"/>
          </w:tcPr>
          <w:p w14:paraId="49F42299" w14:textId="724ED011"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10,836,141</w:t>
            </w:r>
          </w:p>
        </w:tc>
      </w:tr>
      <w:tr w:rsidR="00001C75" w:rsidRPr="003277FD" w14:paraId="36F2099A" w14:textId="77777777" w:rsidTr="00F26FF5">
        <w:trPr>
          <w:jc w:val="center"/>
        </w:trPr>
        <w:tc>
          <w:tcPr>
            <w:tcW w:w="1697" w:type="pct"/>
          </w:tcPr>
          <w:p w14:paraId="72499F96"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831" w:type="pct"/>
            <w:tcBorders>
              <w:top w:val="nil"/>
              <w:left w:val="nil"/>
              <w:bottom w:val="nil"/>
              <w:right w:val="nil"/>
            </w:tcBorders>
            <w:shd w:val="clear" w:color="auto" w:fill="auto"/>
          </w:tcPr>
          <w:p w14:paraId="0D7C2618" w14:textId="5491199B"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10,859,418</w:t>
            </w:r>
          </w:p>
        </w:tc>
        <w:tc>
          <w:tcPr>
            <w:tcW w:w="785" w:type="pct"/>
            <w:tcBorders>
              <w:top w:val="nil"/>
              <w:left w:val="nil"/>
              <w:bottom w:val="nil"/>
              <w:right w:val="nil"/>
            </w:tcBorders>
            <w:shd w:val="clear" w:color="auto" w:fill="auto"/>
          </w:tcPr>
          <w:p w14:paraId="6ECE3012" w14:textId="5D902BD8"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131,282</w:t>
            </w:r>
          </w:p>
        </w:tc>
        <w:tc>
          <w:tcPr>
            <w:tcW w:w="845" w:type="pct"/>
            <w:tcBorders>
              <w:top w:val="nil"/>
              <w:left w:val="nil"/>
              <w:bottom w:val="nil"/>
              <w:right w:val="nil"/>
            </w:tcBorders>
            <w:shd w:val="clear" w:color="auto" w:fill="auto"/>
          </w:tcPr>
          <w:p w14:paraId="77171C12" w14:textId="7EEEE3D1"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1,392,923</w:t>
            </w:r>
          </w:p>
        </w:tc>
        <w:tc>
          <w:tcPr>
            <w:tcW w:w="842" w:type="pct"/>
            <w:tcBorders>
              <w:top w:val="nil"/>
              <w:left w:val="nil"/>
              <w:bottom w:val="nil"/>
              <w:right w:val="nil"/>
            </w:tcBorders>
            <w:shd w:val="clear" w:color="auto" w:fill="auto"/>
          </w:tcPr>
          <w:p w14:paraId="4C9CD05B" w14:textId="2DA6CDC6"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12,383,623</w:t>
            </w:r>
          </w:p>
        </w:tc>
      </w:tr>
      <w:tr w:rsidR="00001C75" w:rsidRPr="003277FD" w14:paraId="0B2A741E" w14:textId="77777777" w:rsidTr="00F26FF5">
        <w:trPr>
          <w:jc w:val="center"/>
        </w:trPr>
        <w:tc>
          <w:tcPr>
            <w:tcW w:w="1697" w:type="pct"/>
          </w:tcPr>
          <w:p w14:paraId="7E672AEA"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Assets available for sale</w:t>
            </w:r>
          </w:p>
        </w:tc>
        <w:tc>
          <w:tcPr>
            <w:tcW w:w="831" w:type="pct"/>
            <w:tcBorders>
              <w:top w:val="nil"/>
              <w:left w:val="nil"/>
              <w:bottom w:val="nil"/>
              <w:right w:val="nil"/>
            </w:tcBorders>
            <w:shd w:val="clear" w:color="auto" w:fill="auto"/>
          </w:tcPr>
          <w:p w14:paraId="56E64845" w14:textId="733100B7"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3,232,620</w:t>
            </w:r>
          </w:p>
        </w:tc>
        <w:tc>
          <w:tcPr>
            <w:tcW w:w="785" w:type="pct"/>
            <w:tcBorders>
              <w:top w:val="nil"/>
              <w:left w:val="nil"/>
              <w:bottom w:val="nil"/>
              <w:right w:val="nil"/>
            </w:tcBorders>
            <w:shd w:val="clear" w:color="auto" w:fill="auto"/>
          </w:tcPr>
          <w:p w14:paraId="5B6F633F" w14:textId="39F559E0"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bottom w:val="nil"/>
              <w:right w:val="nil"/>
            </w:tcBorders>
            <w:shd w:val="clear" w:color="auto" w:fill="auto"/>
          </w:tcPr>
          <w:p w14:paraId="5B3F3C1B" w14:textId="1485C7B6"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2" w:type="pct"/>
            <w:tcBorders>
              <w:top w:val="nil"/>
              <w:left w:val="nil"/>
              <w:bottom w:val="nil"/>
              <w:right w:val="nil"/>
            </w:tcBorders>
            <w:shd w:val="clear" w:color="auto" w:fill="auto"/>
          </w:tcPr>
          <w:p w14:paraId="23F1B7F2" w14:textId="6B4B42B8"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3,232,620</w:t>
            </w:r>
          </w:p>
        </w:tc>
      </w:tr>
      <w:tr w:rsidR="00001C75" w:rsidRPr="003277FD" w14:paraId="6CC0774D" w14:textId="77777777" w:rsidTr="00F26FF5">
        <w:trPr>
          <w:jc w:val="center"/>
        </w:trPr>
        <w:tc>
          <w:tcPr>
            <w:tcW w:w="1697" w:type="pct"/>
          </w:tcPr>
          <w:p w14:paraId="76B55506"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831" w:type="pct"/>
            <w:tcBorders>
              <w:top w:val="nil"/>
              <w:left w:val="nil"/>
              <w:bottom w:val="single" w:sz="8" w:space="0" w:color="auto"/>
              <w:right w:val="nil"/>
            </w:tcBorders>
            <w:shd w:val="clear" w:color="auto" w:fill="auto"/>
          </w:tcPr>
          <w:p w14:paraId="258BB4E0" w14:textId="414B7020"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3,700</w:t>
            </w:r>
          </w:p>
        </w:tc>
        <w:tc>
          <w:tcPr>
            <w:tcW w:w="785" w:type="pct"/>
            <w:tcBorders>
              <w:top w:val="nil"/>
              <w:left w:val="nil"/>
              <w:bottom w:val="single" w:sz="8" w:space="0" w:color="auto"/>
              <w:right w:val="nil"/>
            </w:tcBorders>
            <w:shd w:val="clear" w:color="auto" w:fill="auto"/>
          </w:tcPr>
          <w:p w14:paraId="7BA6CC37" w14:textId="06194908"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8,156</w:t>
            </w:r>
          </w:p>
        </w:tc>
        <w:tc>
          <w:tcPr>
            <w:tcW w:w="845" w:type="pct"/>
            <w:tcBorders>
              <w:top w:val="nil"/>
              <w:left w:val="nil"/>
              <w:bottom w:val="single" w:sz="8" w:space="0" w:color="auto"/>
              <w:right w:val="nil"/>
            </w:tcBorders>
            <w:shd w:val="clear" w:color="auto" w:fill="auto"/>
          </w:tcPr>
          <w:p w14:paraId="48F547D3" w14:textId="13135D60"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426</w:t>
            </w:r>
          </w:p>
        </w:tc>
        <w:tc>
          <w:tcPr>
            <w:tcW w:w="842" w:type="pct"/>
            <w:tcBorders>
              <w:top w:val="nil"/>
              <w:left w:val="nil"/>
              <w:bottom w:val="single" w:sz="8" w:space="0" w:color="auto"/>
              <w:right w:val="nil"/>
            </w:tcBorders>
            <w:shd w:val="clear" w:color="auto" w:fill="auto"/>
          </w:tcPr>
          <w:p w14:paraId="04D14E96" w14:textId="68F1D875"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12,282</w:t>
            </w:r>
          </w:p>
        </w:tc>
      </w:tr>
      <w:tr w:rsidR="004E7E02" w:rsidRPr="003277FD" w14:paraId="2B9F68BB" w14:textId="77777777" w:rsidTr="003277FD">
        <w:trPr>
          <w:trHeight w:val="60"/>
          <w:jc w:val="center"/>
        </w:trPr>
        <w:tc>
          <w:tcPr>
            <w:tcW w:w="1697" w:type="pct"/>
          </w:tcPr>
          <w:p w14:paraId="2EADC8A0" w14:textId="77777777" w:rsidR="00753AED" w:rsidRPr="001E7DB0" w:rsidRDefault="00753AED" w:rsidP="00753AED">
            <w:pPr>
              <w:pStyle w:val="Thin"/>
              <w:spacing w:line="120" w:lineRule="auto"/>
              <w:rPr>
                <w:rFonts w:asciiTheme="minorHAnsi" w:hAnsiTheme="minorHAnsi" w:cs="Arial"/>
                <w:sz w:val="18"/>
                <w:szCs w:val="18"/>
                <w:lang w:val="en-GB"/>
              </w:rPr>
            </w:pPr>
          </w:p>
        </w:tc>
        <w:tc>
          <w:tcPr>
            <w:tcW w:w="831" w:type="pct"/>
            <w:tcBorders>
              <w:top w:val="single" w:sz="6" w:space="0" w:color="auto"/>
            </w:tcBorders>
            <w:vAlign w:val="bottom"/>
          </w:tcPr>
          <w:p w14:paraId="5BF65B25" w14:textId="77777777" w:rsidR="00753AED" w:rsidRPr="001E7DB0" w:rsidRDefault="00753AED" w:rsidP="00753AED">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785" w:type="pct"/>
            <w:tcBorders>
              <w:top w:val="single" w:sz="6" w:space="0" w:color="auto"/>
            </w:tcBorders>
            <w:vAlign w:val="bottom"/>
          </w:tcPr>
          <w:p w14:paraId="15137D0D" w14:textId="77777777" w:rsidR="00753AED" w:rsidRPr="001E7DB0" w:rsidRDefault="00753AED" w:rsidP="00753AED">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845" w:type="pct"/>
            <w:tcBorders>
              <w:top w:val="single" w:sz="6" w:space="0" w:color="auto"/>
            </w:tcBorders>
            <w:vAlign w:val="bottom"/>
          </w:tcPr>
          <w:p w14:paraId="27B110B3" w14:textId="77777777" w:rsidR="00753AED" w:rsidRPr="001E7DB0" w:rsidRDefault="00753AED" w:rsidP="00753AED">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842" w:type="pct"/>
            <w:tcBorders>
              <w:top w:val="single" w:sz="6" w:space="0" w:color="auto"/>
            </w:tcBorders>
            <w:vAlign w:val="bottom"/>
          </w:tcPr>
          <w:p w14:paraId="4EDA669D" w14:textId="77777777" w:rsidR="00753AED" w:rsidRPr="001E7DB0" w:rsidRDefault="00753AED" w:rsidP="00753AED">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r>
      <w:tr w:rsidR="00001C75" w:rsidRPr="003277FD" w14:paraId="26354F75" w14:textId="77777777" w:rsidTr="00F26FF5">
        <w:trPr>
          <w:jc w:val="center"/>
        </w:trPr>
        <w:tc>
          <w:tcPr>
            <w:tcW w:w="1697" w:type="pct"/>
          </w:tcPr>
          <w:p w14:paraId="1D81A3A7" w14:textId="77777777" w:rsidR="00001C75" w:rsidRPr="001E7DB0" w:rsidRDefault="00001C75" w:rsidP="00001C75">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831" w:type="pct"/>
            <w:tcBorders>
              <w:top w:val="nil"/>
              <w:left w:val="nil"/>
              <w:bottom w:val="single" w:sz="12" w:space="0" w:color="auto"/>
              <w:right w:val="nil"/>
            </w:tcBorders>
            <w:shd w:val="clear" w:color="auto" w:fill="auto"/>
            <w:vAlign w:val="bottom"/>
          </w:tcPr>
          <w:p w14:paraId="11700FB8" w14:textId="2109DD44"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25</w:t>
            </w:r>
            <w:r>
              <w:rPr>
                <w:rFonts w:ascii="Calibri" w:hAnsi="Calibri" w:cs="Arial"/>
                <w:b/>
                <w:sz w:val="18"/>
                <w:szCs w:val="18"/>
              </w:rPr>
              <w:t>,</w:t>
            </w:r>
            <w:r w:rsidRPr="004E0A21">
              <w:rPr>
                <w:rFonts w:ascii="Calibri" w:hAnsi="Calibri" w:cs="Arial"/>
                <w:b/>
                <w:sz w:val="18"/>
                <w:szCs w:val="18"/>
              </w:rPr>
              <w:t>956</w:t>
            </w:r>
            <w:r>
              <w:rPr>
                <w:rFonts w:ascii="Calibri" w:hAnsi="Calibri" w:cs="Arial"/>
                <w:b/>
                <w:sz w:val="18"/>
                <w:szCs w:val="18"/>
              </w:rPr>
              <w:t>,</w:t>
            </w:r>
            <w:r w:rsidRPr="004E0A21">
              <w:rPr>
                <w:rFonts w:ascii="Calibri" w:hAnsi="Calibri" w:cs="Arial"/>
                <w:b/>
                <w:sz w:val="18"/>
                <w:szCs w:val="18"/>
              </w:rPr>
              <w:t>238</w:t>
            </w:r>
          </w:p>
        </w:tc>
        <w:tc>
          <w:tcPr>
            <w:tcW w:w="785" w:type="pct"/>
            <w:tcBorders>
              <w:top w:val="nil"/>
              <w:left w:val="nil"/>
              <w:bottom w:val="single" w:sz="12" w:space="0" w:color="auto"/>
              <w:right w:val="nil"/>
            </w:tcBorders>
            <w:shd w:val="clear" w:color="auto" w:fill="auto"/>
            <w:vAlign w:val="bottom"/>
          </w:tcPr>
          <w:p w14:paraId="1317B55A" w14:textId="127A4E9A"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333</w:t>
            </w:r>
            <w:r>
              <w:rPr>
                <w:rFonts w:ascii="Calibri" w:hAnsi="Calibri" w:cs="Arial"/>
                <w:b/>
                <w:sz w:val="18"/>
                <w:szCs w:val="18"/>
              </w:rPr>
              <w:t>,</w:t>
            </w:r>
            <w:r w:rsidRPr="004E0A21">
              <w:rPr>
                <w:rFonts w:ascii="Calibri" w:hAnsi="Calibri" w:cs="Arial"/>
                <w:b/>
                <w:sz w:val="18"/>
                <w:szCs w:val="18"/>
              </w:rPr>
              <w:t>841</w:t>
            </w:r>
          </w:p>
        </w:tc>
        <w:tc>
          <w:tcPr>
            <w:tcW w:w="845" w:type="pct"/>
            <w:tcBorders>
              <w:top w:val="nil"/>
              <w:left w:val="nil"/>
              <w:bottom w:val="single" w:sz="12" w:space="0" w:color="auto"/>
              <w:right w:val="nil"/>
            </w:tcBorders>
            <w:shd w:val="clear" w:color="auto" w:fill="auto"/>
            <w:vAlign w:val="bottom"/>
          </w:tcPr>
          <w:p w14:paraId="0F94F752" w14:textId="792615B3"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1</w:t>
            </w:r>
            <w:r>
              <w:rPr>
                <w:rFonts w:ascii="Calibri" w:hAnsi="Calibri" w:cs="Arial"/>
                <w:b/>
                <w:sz w:val="18"/>
                <w:szCs w:val="18"/>
              </w:rPr>
              <w:t>,</w:t>
            </w:r>
            <w:r w:rsidRPr="004E0A21">
              <w:rPr>
                <w:rFonts w:ascii="Calibri" w:hAnsi="Calibri" w:cs="Arial"/>
                <w:b/>
                <w:sz w:val="18"/>
                <w:szCs w:val="18"/>
              </w:rPr>
              <w:t>604</w:t>
            </w:r>
            <w:r>
              <w:rPr>
                <w:rFonts w:ascii="Calibri" w:hAnsi="Calibri" w:cs="Arial"/>
                <w:b/>
                <w:sz w:val="18"/>
                <w:szCs w:val="18"/>
              </w:rPr>
              <w:t>,</w:t>
            </w:r>
            <w:r w:rsidRPr="004E0A21">
              <w:rPr>
                <w:rFonts w:ascii="Calibri" w:hAnsi="Calibri" w:cs="Arial"/>
                <w:b/>
                <w:sz w:val="18"/>
                <w:szCs w:val="18"/>
              </w:rPr>
              <w:t>855</w:t>
            </w:r>
          </w:p>
        </w:tc>
        <w:tc>
          <w:tcPr>
            <w:tcW w:w="842" w:type="pct"/>
            <w:tcBorders>
              <w:top w:val="nil"/>
              <w:left w:val="nil"/>
              <w:bottom w:val="single" w:sz="12" w:space="0" w:color="auto"/>
              <w:right w:val="nil"/>
            </w:tcBorders>
            <w:shd w:val="clear" w:color="auto" w:fill="auto"/>
            <w:vAlign w:val="bottom"/>
          </w:tcPr>
          <w:p w14:paraId="60E0AC0D" w14:textId="451B773A"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27</w:t>
            </w:r>
            <w:r>
              <w:rPr>
                <w:rFonts w:ascii="Calibri" w:hAnsi="Calibri" w:cs="Arial"/>
                <w:b/>
                <w:sz w:val="18"/>
                <w:szCs w:val="18"/>
              </w:rPr>
              <w:t>,</w:t>
            </w:r>
            <w:r w:rsidRPr="004E0A21">
              <w:rPr>
                <w:rFonts w:ascii="Calibri" w:hAnsi="Calibri" w:cs="Arial"/>
                <w:b/>
                <w:sz w:val="18"/>
                <w:szCs w:val="18"/>
              </w:rPr>
              <w:t>894</w:t>
            </w:r>
            <w:r>
              <w:rPr>
                <w:rFonts w:ascii="Calibri" w:hAnsi="Calibri" w:cs="Arial"/>
                <w:b/>
                <w:sz w:val="18"/>
                <w:szCs w:val="18"/>
              </w:rPr>
              <w:t>,</w:t>
            </w:r>
            <w:r w:rsidRPr="004E0A21">
              <w:rPr>
                <w:rFonts w:ascii="Calibri" w:hAnsi="Calibri" w:cs="Arial"/>
                <w:b/>
                <w:sz w:val="18"/>
                <w:szCs w:val="18"/>
              </w:rPr>
              <w:t>934</w:t>
            </w:r>
          </w:p>
        </w:tc>
      </w:tr>
      <w:tr w:rsidR="004E7E02" w:rsidRPr="003277FD" w14:paraId="60440C76" w14:textId="77777777" w:rsidTr="003277FD">
        <w:trPr>
          <w:trHeight w:val="109"/>
          <w:jc w:val="center"/>
        </w:trPr>
        <w:tc>
          <w:tcPr>
            <w:tcW w:w="1697" w:type="pct"/>
          </w:tcPr>
          <w:p w14:paraId="66360216" w14:textId="77777777" w:rsidR="00753AED" w:rsidRPr="001E7DB0" w:rsidRDefault="00753AED" w:rsidP="00753AED">
            <w:pPr>
              <w:pStyle w:val="Thick"/>
              <w:rPr>
                <w:rFonts w:asciiTheme="minorHAnsi" w:hAnsiTheme="minorHAnsi" w:cs="Arial"/>
                <w:sz w:val="18"/>
                <w:szCs w:val="18"/>
                <w:lang w:val="en-GB"/>
              </w:rPr>
            </w:pPr>
          </w:p>
        </w:tc>
        <w:tc>
          <w:tcPr>
            <w:tcW w:w="831" w:type="pct"/>
            <w:tcBorders>
              <w:top w:val="single" w:sz="12" w:space="0" w:color="auto"/>
            </w:tcBorders>
            <w:vAlign w:val="bottom"/>
          </w:tcPr>
          <w:p w14:paraId="40FAE3E1"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85" w:type="pct"/>
            <w:tcBorders>
              <w:top w:val="single" w:sz="12" w:space="0" w:color="auto"/>
            </w:tcBorders>
            <w:vAlign w:val="bottom"/>
          </w:tcPr>
          <w:p w14:paraId="7404F910"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45" w:type="pct"/>
            <w:tcBorders>
              <w:top w:val="single" w:sz="12" w:space="0" w:color="auto"/>
            </w:tcBorders>
            <w:vAlign w:val="bottom"/>
          </w:tcPr>
          <w:p w14:paraId="7DD3E234"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42" w:type="pct"/>
            <w:tcBorders>
              <w:top w:val="single" w:sz="12" w:space="0" w:color="auto"/>
            </w:tcBorders>
            <w:vAlign w:val="bottom"/>
          </w:tcPr>
          <w:p w14:paraId="4499EDC9"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4E7E02" w:rsidRPr="003277FD" w14:paraId="5A7189FC" w14:textId="77777777" w:rsidTr="003277FD">
        <w:trPr>
          <w:jc w:val="center"/>
        </w:trPr>
        <w:tc>
          <w:tcPr>
            <w:tcW w:w="1697" w:type="pct"/>
          </w:tcPr>
          <w:p w14:paraId="2D9EFFE8" w14:textId="77777777" w:rsidR="00753AED" w:rsidRPr="001E7DB0" w:rsidRDefault="00753AED" w:rsidP="00753AED">
            <w:pPr>
              <w:pStyle w:val="TT"/>
              <w:rPr>
                <w:rFonts w:asciiTheme="minorHAnsi" w:hAnsiTheme="minorHAnsi" w:cs="Arial"/>
                <w:b/>
                <w:bCs/>
                <w:sz w:val="18"/>
                <w:szCs w:val="18"/>
              </w:rPr>
            </w:pPr>
            <w:r w:rsidRPr="001E7DB0">
              <w:rPr>
                <w:rFonts w:asciiTheme="minorHAnsi" w:hAnsiTheme="minorHAnsi" w:cs="Arial"/>
                <w:b/>
                <w:bCs/>
                <w:sz w:val="18"/>
                <w:szCs w:val="18"/>
              </w:rPr>
              <w:t>Guarantees and commitments</w:t>
            </w:r>
          </w:p>
        </w:tc>
        <w:tc>
          <w:tcPr>
            <w:tcW w:w="831" w:type="pct"/>
            <w:vAlign w:val="bottom"/>
          </w:tcPr>
          <w:p w14:paraId="47CC367B" w14:textId="77777777" w:rsidR="00753AED" w:rsidRPr="001E7DB0" w:rsidRDefault="00753AED" w:rsidP="00753AED">
            <w:pPr>
              <w:tabs>
                <w:tab w:val="right" w:pos="1202"/>
              </w:tabs>
              <w:spacing w:line="301" w:lineRule="exact"/>
              <w:jc w:val="right"/>
              <w:outlineLvl w:val="0"/>
              <w:rPr>
                <w:rFonts w:asciiTheme="minorHAnsi" w:hAnsiTheme="minorHAnsi" w:cs="Arial"/>
                <w:b/>
                <w:bCs/>
                <w:sz w:val="18"/>
                <w:szCs w:val="18"/>
              </w:rPr>
            </w:pPr>
          </w:p>
        </w:tc>
        <w:tc>
          <w:tcPr>
            <w:tcW w:w="785" w:type="pct"/>
            <w:vAlign w:val="bottom"/>
          </w:tcPr>
          <w:p w14:paraId="0052E64D" w14:textId="77777777" w:rsidR="00753AED" w:rsidRPr="001E7DB0" w:rsidRDefault="00753AED" w:rsidP="00753AED">
            <w:pPr>
              <w:tabs>
                <w:tab w:val="right" w:pos="1202"/>
              </w:tabs>
              <w:spacing w:line="301" w:lineRule="exact"/>
              <w:jc w:val="right"/>
              <w:outlineLvl w:val="0"/>
              <w:rPr>
                <w:rFonts w:asciiTheme="minorHAnsi" w:hAnsiTheme="minorHAnsi" w:cs="Arial"/>
                <w:b/>
                <w:bCs/>
                <w:sz w:val="18"/>
                <w:szCs w:val="18"/>
              </w:rPr>
            </w:pPr>
          </w:p>
        </w:tc>
        <w:tc>
          <w:tcPr>
            <w:tcW w:w="845" w:type="pct"/>
            <w:vAlign w:val="bottom"/>
          </w:tcPr>
          <w:p w14:paraId="0759D4BE" w14:textId="77777777" w:rsidR="00753AED" w:rsidRPr="001E7DB0" w:rsidRDefault="00753AED" w:rsidP="00753AED">
            <w:pPr>
              <w:tabs>
                <w:tab w:val="right" w:pos="1202"/>
              </w:tabs>
              <w:spacing w:line="301" w:lineRule="exact"/>
              <w:jc w:val="right"/>
              <w:outlineLvl w:val="0"/>
              <w:rPr>
                <w:rFonts w:asciiTheme="minorHAnsi" w:hAnsiTheme="minorHAnsi" w:cs="Arial"/>
                <w:b/>
                <w:bCs/>
                <w:sz w:val="18"/>
                <w:szCs w:val="18"/>
              </w:rPr>
            </w:pPr>
          </w:p>
        </w:tc>
        <w:tc>
          <w:tcPr>
            <w:tcW w:w="842" w:type="pct"/>
            <w:vAlign w:val="bottom"/>
          </w:tcPr>
          <w:p w14:paraId="1C433C6B" w14:textId="77777777" w:rsidR="00753AED" w:rsidRPr="001E7DB0" w:rsidRDefault="00753AED" w:rsidP="00753AED">
            <w:pPr>
              <w:tabs>
                <w:tab w:val="right" w:pos="1202"/>
              </w:tabs>
              <w:spacing w:line="301" w:lineRule="exact"/>
              <w:jc w:val="right"/>
              <w:outlineLvl w:val="0"/>
              <w:rPr>
                <w:rFonts w:asciiTheme="minorHAnsi" w:hAnsiTheme="minorHAnsi" w:cs="Arial"/>
                <w:b/>
                <w:bCs/>
                <w:sz w:val="18"/>
                <w:szCs w:val="18"/>
              </w:rPr>
            </w:pPr>
          </w:p>
        </w:tc>
      </w:tr>
      <w:tr w:rsidR="00001C75" w:rsidRPr="003277FD" w14:paraId="72B1C870" w14:textId="77777777" w:rsidTr="001E7DB0">
        <w:trPr>
          <w:jc w:val="center"/>
        </w:trPr>
        <w:tc>
          <w:tcPr>
            <w:tcW w:w="1697" w:type="pct"/>
          </w:tcPr>
          <w:p w14:paraId="50C7712F"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Guarantees issued in HRK</w:t>
            </w:r>
          </w:p>
        </w:tc>
        <w:tc>
          <w:tcPr>
            <w:tcW w:w="831" w:type="pct"/>
            <w:tcBorders>
              <w:top w:val="nil"/>
              <w:left w:val="nil"/>
              <w:bottom w:val="nil"/>
              <w:right w:val="nil"/>
            </w:tcBorders>
            <w:shd w:val="clear" w:color="auto" w:fill="auto"/>
            <w:vAlign w:val="bottom"/>
          </w:tcPr>
          <w:p w14:paraId="0E4DF823" w14:textId="49B9C802"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33,993</w:t>
            </w:r>
          </w:p>
        </w:tc>
        <w:tc>
          <w:tcPr>
            <w:tcW w:w="785" w:type="pct"/>
            <w:tcBorders>
              <w:top w:val="nil"/>
              <w:left w:val="nil"/>
              <w:bottom w:val="nil"/>
              <w:right w:val="nil"/>
            </w:tcBorders>
            <w:shd w:val="clear" w:color="auto" w:fill="auto"/>
            <w:vAlign w:val="bottom"/>
          </w:tcPr>
          <w:p w14:paraId="603504F2" w14:textId="773AC9B1"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bottom w:val="nil"/>
              <w:right w:val="nil"/>
            </w:tcBorders>
            <w:shd w:val="clear" w:color="auto" w:fill="auto"/>
            <w:vAlign w:val="bottom"/>
          </w:tcPr>
          <w:p w14:paraId="6D0B9486" w14:textId="25588AC1"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2" w:type="pct"/>
            <w:tcBorders>
              <w:top w:val="nil"/>
              <w:left w:val="nil"/>
              <w:bottom w:val="nil"/>
              <w:right w:val="nil"/>
            </w:tcBorders>
            <w:shd w:val="clear" w:color="auto" w:fill="auto"/>
            <w:vAlign w:val="bottom"/>
          </w:tcPr>
          <w:p w14:paraId="704DC5FF" w14:textId="50CFE6E7"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33,993</w:t>
            </w:r>
          </w:p>
        </w:tc>
      </w:tr>
      <w:tr w:rsidR="00001C75" w:rsidRPr="003277FD" w14:paraId="1FEE57C1" w14:textId="77777777" w:rsidTr="001E7DB0">
        <w:trPr>
          <w:jc w:val="center"/>
        </w:trPr>
        <w:tc>
          <w:tcPr>
            <w:tcW w:w="1697" w:type="pct"/>
          </w:tcPr>
          <w:p w14:paraId="296353D2"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Issued guarantees in foreign currency</w:t>
            </w:r>
          </w:p>
        </w:tc>
        <w:tc>
          <w:tcPr>
            <w:tcW w:w="831" w:type="pct"/>
            <w:tcBorders>
              <w:top w:val="nil"/>
              <w:left w:val="nil"/>
              <w:bottom w:val="nil"/>
              <w:right w:val="nil"/>
            </w:tcBorders>
            <w:shd w:val="clear" w:color="auto" w:fill="auto"/>
            <w:vAlign w:val="bottom"/>
          </w:tcPr>
          <w:p w14:paraId="62935EC0" w14:textId="52DA0F1F"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2,425,975</w:t>
            </w:r>
          </w:p>
        </w:tc>
        <w:tc>
          <w:tcPr>
            <w:tcW w:w="785" w:type="pct"/>
            <w:tcBorders>
              <w:top w:val="nil"/>
              <w:left w:val="nil"/>
              <w:bottom w:val="nil"/>
              <w:right w:val="nil"/>
            </w:tcBorders>
            <w:shd w:val="clear" w:color="auto" w:fill="auto"/>
            <w:vAlign w:val="bottom"/>
          </w:tcPr>
          <w:p w14:paraId="4AA6E62F" w14:textId="128304FC"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bottom w:val="nil"/>
              <w:right w:val="nil"/>
            </w:tcBorders>
            <w:shd w:val="clear" w:color="auto" w:fill="auto"/>
            <w:vAlign w:val="bottom"/>
          </w:tcPr>
          <w:p w14:paraId="7FD96B44" w14:textId="47630087"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20,349</w:t>
            </w:r>
          </w:p>
        </w:tc>
        <w:tc>
          <w:tcPr>
            <w:tcW w:w="842" w:type="pct"/>
            <w:tcBorders>
              <w:top w:val="nil"/>
              <w:left w:val="nil"/>
              <w:bottom w:val="nil"/>
              <w:right w:val="nil"/>
            </w:tcBorders>
            <w:shd w:val="clear" w:color="auto" w:fill="auto"/>
            <w:vAlign w:val="bottom"/>
          </w:tcPr>
          <w:p w14:paraId="52F519DF" w14:textId="3C1811BC"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2,446,324</w:t>
            </w:r>
          </w:p>
        </w:tc>
      </w:tr>
      <w:tr w:rsidR="00001C75" w:rsidRPr="003277FD" w14:paraId="6317EA5C" w14:textId="77777777" w:rsidTr="001E7DB0">
        <w:trPr>
          <w:jc w:val="center"/>
        </w:trPr>
        <w:tc>
          <w:tcPr>
            <w:tcW w:w="1697" w:type="pct"/>
          </w:tcPr>
          <w:p w14:paraId="15A9557E" w14:textId="77777777" w:rsidR="00001C75" w:rsidRPr="001E7DB0" w:rsidRDefault="00001C75" w:rsidP="00001C75">
            <w:pPr>
              <w:pStyle w:val="TT"/>
              <w:rPr>
                <w:rFonts w:asciiTheme="minorHAnsi" w:hAnsiTheme="minorHAnsi" w:cs="Arial"/>
                <w:sz w:val="18"/>
                <w:szCs w:val="18"/>
              </w:rPr>
            </w:pPr>
            <w:r w:rsidRPr="001E7DB0">
              <w:rPr>
                <w:rFonts w:asciiTheme="minorHAnsi" w:hAnsiTheme="minorHAnsi" w:cs="Arial"/>
                <w:sz w:val="18"/>
                <w:szCs w:val="18"/>
              </w:rPr>
              <w:t>Undrawn loans</w:t>
            </w:r>
          </w:p>
        </w:tc>
        <w:tc>
          <w:tcPr>
            <w:tcW w:w="831" w:type="pct"/>
            <w:tcBorders>
              <w:top w:val="nil"/>
              <w:left w:val="nil"/>
              <w:right w:val="nil"/>
            </w:tcBorders>
            <w:shd w:val="clear" w:color="auto" w:fill="auto"/>
            <w:vAlign w:val="bottom"/>
          </w:tcPr>
          <w:p w14:paraId="1C41761A" w14:textId="026D3936"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2,984,971</w:t>
            </w:r>
          </w:p>
        </w:tc>
        <w:tc>
          <w:tcPr>
            <w:tcW w:w="785" w:type="pct"/>
            <w:tcBorders>
              <w:top w:val="nil"/>
              <w:left w:val="nil"/>
              <w:right w:val="nil"/>
            </w:tcBorders>
            <w:shd w:val="clear" w:color="auto" w:fill="auto"/>
            <w:vAlign w:val="bottom"/>
          </w:tcPr>
          <w:p w14:paraId="165C872F" w14:textId="33386CEA"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Borders>
              <w:top w:val="nil"/>
              <w:left w:val="nil"/>
              <w:right w:val="nil"/>
            </w:tcBorders>
            <w:shd w:val="clear" w:color="auto" w:fill="auto"/>
            <w:vAlign w:val="bottom"/>
          </w:tcPr>
          <w:p w14:paraId="76BAD157" w14:textId="16B70B81"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1,827</w:t>
            </w:r>
          </w:p>
        </w:tc>
        <w:tc>
          <w:tcPr>
            <w:tcW w:w="842" w:type="pct"/>
            <w:tcBorders>
              <w:top w:val="nil"/>
              <w:left w:val="nil"/>
              <w:right w:val="nil"/>
            </w:tcBorders>
            <w:shd w:val="clear" w:color="auto" w:fill="auto"/>
            <w:vAlign w:val="bottom"/>
          </w:tcPr>
          <w:p w14:paraId="77FDEA71" w14:textId="07410AB7" w:rsidR="00001C75" w:rsidRPr="001E7DB0"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2,986,798</w:t>
            </w:r>
          </w:p>
        </w:tc>
      </w:tr>
      <w:tr w:rsidR="00001C75" w:rsidRPr="003277FD" w14:paraId="6B2B062E" w14:textId="77777777" w:rsidTr="00F26FF5">
        <w:trPr>
          <w:jc w:val="center"/>
        </w:trPr>
        <w:tc>
          <w:tcPr>
            <w:tcW w:w="1697" w:type="pct"/>
            <w:vAlign w:val="center"/>
          </w:tcPr>
          <w:p w14:paraId="2786A843" w14:textId="77777777" w:rsidR="00001C75" w:rsidRPr="001E7DB0" w:rsidRDefault="00001C75" w:rsidP="00001C75">
            <w:pPr>
              <w:pStyle w:val="TT"/>
              <w:spacing w:line="240" w:lineRule="auto"/>
              <w:rPr>
                <w:rFonts w:asciiTheme="minorHAnsi" w:hAnsiTheme="minorHAnsi" w:cs="Arial"/>
                <w:sz w:val="18"/>
                <w:szCs w:val="18"/>
              </w:rPr>
            </w:pPr>
            <w:r w:rsidRPr="001E7DB0">
              <w:rPr>
                <w:rFonts w:asciiTheme="minorHAnsi" w:hAnsiTheme="minorHAnsi" w:cs="Arial"/>
                <w:sz w:val="18"/>
                <w:szCs w:val="18"/>
              </w:rPr>
              <w:t>Other irrevocable contingent liabilities</w:t>
            </w:r>
          </w:p>
        </w:tc>
        <w:tc>
          <w:tcPr>
            <w:tcW w:w="831" w:type="pct"/>
          </w:tcPr>
          <w:p w14:paraId="73F1C7D6" w14:textId="6544C075"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335</w:t>
            </w:r>
          </w:p>
        </w:tc>
        <w:tc>
          <w:tcPr>
            <w:tcW w:w="785" w:type="pct"/>
          </w:tcPr>
          <w:p w14:paraId="1D8C511C" w14:textId="19982844"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5" w:type="pct"/>
          </w:tcPr>
          <w:p w14:paraId="2B105619" w14:textId="7D4D716C"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w:t>
            </w:r>
          </w:p>
        </w:tc>
        <w:tc>
          <w:tcPr>
            <w:tcW w:w="842" w:type="pct"/>
          </w:tcPr>
          <w:p w14:paraId="2CC3B607" w14:textId="1F052955" w:rsidR="00001C75" w:rsidRPr="00F26FF5" w:rsidRDefault="00001C75" w:rsidP="00001C75">
            <w:pPr>
              <w:tabs>
                <w:tab w:val="right" w:pos="1202"/>
              </w:tabs>
              <w:spacing w:line="301" w:lineRule="exact"/>
              <w:jc w:val="right"/>
              <w:outlineLvl w:val="0"/>
              <w:rPr>
                <w:rFonts w:asciiTheme="minorHAnsi" w:hAnsiTheme="minorHAnsi" w:cs="Arial"/>
                <w:sz w:val="18"/>
                <w:szCs w:val="18"/>
              </w:rPr>
            </w:pPr>
            <w:r w:rsidRPr="00F26FF5">
              <w:rPr>
                <w:rFonts w:asciiTheme="minorHAnsi" w:hAnsiTheme="minorHAnsi" w:cs="Arial"/>
                <w:sz w:val="18"/>
                <w:szCs w:val="18"/>
              </w:rPr>
              <w:t>335</w:t>
            </w:r>
          </w:p>
        </w:tc>
      </w:tr>
      <w:tr w:rsidR="004E7E02" w:rsidRPr="003277FD" w14:paraId="10001878" w14:textId="77777777" w:rsidTr="003277FD">
        <w:trPr>
          <w:trHeight w:val="109"/>
          <w:jc w:val="center"/>
        </w:trPr>
        <w:tc>
          <w:tcPr>
            <w:tcW w:w="1697" w:type="pct"/>
          </w:tcPr>
          <w:p w14:paraId="6C98F22B" w14:textId="77777777" w:rsidR="00753AED" w:rsidRPr="001E7DB0" w:rsidRDefault="00753AED" w:rsidP="00753AED">
            <w:pPr>
              <w:pStyle w:val="Thin"/>
              <w:rPr>
                <w:rFonts w:asciiTheme="minorHAnsi" w:hAnsiTheme="minorHAnsi" w:cs="Arial"/>
                <w:sz w:val="18"/>
                <w:szCs w:val="18"/>
                <w:lang w:val="en-GB"/>
              </w:rPr>
            </w:pPr>
          </w:p>
        </w:tc>
        <w:tc>
          <w:tcPr>
            <w:tcW w:w="831" w:type="pct"/>
            <w:tcBorders>
              <w:bottom w:val="single" w:sz="6" w:space="0" w:color="auto"/>
            </w:tcBorders>
            <w:vAlign w:val="bottom"/>
          </w:tcPr>
          <w:p w14:paraId="428F4558" w14:textId="77777777" w:rsidR="00753AED" w:rsidRPr="001E7DB0" w:rsidRDefault="00753AED" w:rsidP="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785" w:type="pct"/>
            <w:tcBorders>
              <w:bottom w:val="single" w:sz="6" w:space="0" w:color="auto"/>
            </w:tcBorders>
            <w:vAlign w:val="bottom"/>
          </w:tcPr>
          <w:p w14:paraId="0D642633" w14:textId="77777777" w:rsidR="00753AED" w:rsidRPr="001E7DB0" w:rsidRDefault="00753AED" w:rsidP="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845" w:type="pct"/>
            <w:tcBorders>
              <w:bottom w:val="single" w:sz="6" w:space="0" w:color="auto"/>
            </w:tcBorders>
            <w:vAlign w:val="bottom"/>
          </w:tcPr>
          <w:p w14:paraId="561A3536" w14:textId="77777777" w:rsidR="00753AED" w:rsidRPr="001E7DB0" w:rsidRDefault="00753AED" w:rsidP="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842" w:type="pct"/>
            <w:tcBorders>
              <w:bottom w:val="single" w:sz="6" w:space="0" w:color="auto"/>
            </w:tcBorders>
            <w:vAlign w:val="bottom"/>
          </w:tcPr>
          <w:p w14:paraId="46784BC8" w14:textId="77777777" w:rsidR="00753AED" w:rsidRPr="001E7DB0" w:rsidRDefault="00753AED" w:rsidP="00753AED">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r>
      <w:tr w:rsidR="00001C75" w:rsidRPr="003277FD" w14:paraId="52295C7E" w14:textId="77777777" w:rsidTr="00F26FF5">
        <w:trPr>
          <w:jc w:val="center"/>
        </w:trPr>
        <w:tc>
          <w:tcPr>
            <w:tcW w:w="1697" w:type="pct"/>
          </w:tcPr>
          <w:p w14:paraId="6EB75AC7" w14:textId="77777777" w:rsidR="00001C75" w:rsidRPr="001E7DB0" w:rsidRDefault="00001C75" w:rsidP="00001C75">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831" w:type="pct"/>
            <w:tcBorders>
              <w:top w:val="nil"/>
              <w:left w:val="nil"/>
              <w:bottom w:val="single" w:sz="12" w:space="0" w:color="auto"/>
              <w:right w:val="nil"/>
            </w:tcBorders>
            <w:shd w:val="clear" w:color="auto" w:fill="auto"/>
            <w:vAlign w:val="bottom"/>
          </w:tcPr>
          <w:p w14:paraId="0B22846D" w14:textId="240F6757"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5</w:t>
            </w:r>
            <w:r>
              <w:rPr>
                <w:rFonts w:ascii="Calibri" w:hAnsi="Calibri" w:cs="Arial"/>
                <w:b/>
                <w:sz w:val="18"/>
                <w:szCs w:val="18"/>
              </w:rPr>
              <w:t>,</w:t>
            </w:r>
            <w:r w:rsidRPr="004E0A21">
              <w:rPr>
                <w:rFonts w:ascii="Calibri" w:hAnsi="Calibri" w:cs="Arial"/>
                <w:b/>
                <w:sz w:val="18"/>
                <w:szCs w:val="18"/>
              </w:rPr>
              <w:t>445</w:t>
            </w:r>
            <w:r>
              <w:rPr>
                <w:rFonts w:ascii="Calibri" w:hAnsi="Calibri" w:cs="Arial"/>
                <w:b/>
                <w:sz w:val="18"/>
                <w:szCs w:val="18"/>
              </w:rPr>
              <w:t>,</w:t>
            </w:r>
            <w:r w:rsidRPr="004E0A21">
              <w:rPr>
                <w:rFonts w:ascii="Calibri" w:hAnsi="Calibri" w:cs="Arial"/>
                <w:b/>
                <w:sz w:val="18"/>
                <w:szCs w:val="18"/>
              </w:rPr>
              <w:t>274</w:t>
            </w:r>
          </w:p>
        </w:tc>
        <w:tc>
          <w:tcPr>
            <w:tcW w:w="785" w:type="pct"/>
            <w:tcBorders>
              <w:top w:val="nil"/>
              <w:left w:val="nil"/>
              <w:bottom w:val="single" w:sz="12" w:space="0" w:color="auto"/>
              <w:right w:val="nil"/>
            </w:tcBorders>
            <w:shd w:val="clear" w:color="auto" w:fill="auto"/>
            <w:vAlign w:val="bottom"/>
          </w:tcPr>
          <w:p w14:paraId="463EEE16" w14:textId="7DFC36B0"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w:t>
            </w:r>
          </w:p>
        </w:tc>
        <w:tc>
          <w:tcPr>
            <w:tcW w:w="845" w:type="pct"/>
            <w:tcBorders>
              <w:top w:val="nil"/>
              <w:left w:val="nil"/>
              <w:bottom w:val="single" w:sz="12" w:space="0" w:color="auto"/>
              <w:right w:val="nil"/>
            </w:tcBorders>
            <w:shd w:val="clear" w:color="auto" w:fill="auto"/>
            <w:vAlign w:val="bottom"/>
          </w:tcPr>
          <w:p w14:paraId="7740AD70" w14:textId="4FCB0615"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22</w:t>
            </w:r>
            <w:r>
              <w:rPr>
                <w:rFonts w:ascii="Calibri" w:hAnsi="Calibri" w:cs="Arial"/>
                <w:b/>
                <w:sz w:val="18"/>
                <w:szCs w:val="18"/>
              </w:rPr>
              <w:t>,</w:t>
            </w:r>
            <w:r w:rsidRPr="004E0A21">
              <w:rPr>
                <w:rFonts w:ascii="Calibri" w:hAnsi="Calibri" w:cs="Arial"/>
                <w:b/>
                <w:sz w:val="18"/>
                <w:szCs w:val="18"/>
              </w:rPr>
              <w:t>176</w:t>
            </w:r>
          </w:p>
        </w:tc>
        <w:tc>
          <w:tcPr>
            <w:tcW w:w="842" w:type="pct"/>
            <w:tcBorders>
              <w:top w:val="nil"/>
              <w:left w:val="nil"/>
              <w:bottom w:val="single" w:sz="12" w:space="0" w:color="auto"/>
              <w:right w:val="nil"/>
            </w:tcBorders>
            <w:shd w:val="clear" w:color="auto" w:fill="auto"/>
            <w:vAlign w:val="bottom"/>
          </w:tcPr>
          <w:p w14:paraId="074A8DAA" w14:textId="3AB52F1E" w:rsidR="00001C75" w:rsidRPr="001E7DB0" w:rsidRDefault="00001C75" w:rsidP="00001C75">
            <w:pPr>
              <w:tabs>
                <w:tab w:val="right" w:pos="1202"/>
              </w:tabs>
              <w:spacing w:line="340" w:lineRule="exact"/>
              <w:jc w:val="right"/>
              <w:outlineLvl w:val="0"/>
              <w:rPr>
                <w:rFonts w:asciiTheme="minorHAnsi" w:hAnsiTheme="minorHAnsi" w:cs="Arial"/>
                <w:b/>
                <w:bCs/>
                <w:sz w:val="18"/>
                <w:szCs w:val="18"/>
              </w:rPr>
            </w:pPr>
            <w:r w:rsidRPr="004E0A21">
              <w:rPr>
                <w:rFonts w:ascii="Calibri" w:hAnsi="Calibri" w:cs="Arial"/>
                <w:b/>
                <w:sz w:val="18"/>
                <w:szCs w:val="18"/>
              </w:rPr>
              <w:t>5</w:t>
            </w:r>
            <w:r>
              <w:rPr>
                <w:rFonts w:ascii="Calibri" w:hAnsi="Calibri" w:cs="Arial"/>
                <w:b/>
                <w:sz w:val="18"/>
                <w:szCs w:val="18"/>
              </w:rPr>
              <w:t>,</w:t>
            </w:r>
            <w:r w:rsidRPr="004E0A21">
              <w:rPr>
                <w:rFonts w:ascii="Calibri" w:hAnsi="Calibri" w:cs="Arial"/>
                <w:b/>
                <w:sz w:val="18"/>
                <w:szCs w:val="18"/>
              </w:rPr>
              <w:t>467</w:t>
            </w:r>
            <w:r>
              <w:rPr>
                <w:rFonts w:ascii="Calibri" w:hAnsi="Calibri" w:cs="Arial"/>
                <w:b/>
                <w:sz w:val="18"/>
                <w:szCs w:val="18"/>
              </w:rPr>
              <w:t>,</w:t>
            </w:r>
            <w:r w:rsidRPr="004E0A21">
              <w:rPr>
                <w:rFonts w:ascii="Calibri" w:hAnsi="Calibri" w:cs="Arial"/>
                <w:b/>
                <w:sz w:val="18"/>
                <w:szCs w:val="18"/>
              </w:rPr>
              <w:t>450</w:t>
            </w:r>
          </w:p>
        </w:tc>
      </w:tr>
      <w:tr w:rsidR="004E7E02" w:rsidRPr="003277FD" w14:paraId="41913007" w14:textId="77777777" w:rsidTr="003277FD">
        <w:trPr>
          <w:trHeight w:val="137"/>
          <w:jc w:val="center"/>
        </w:trPr>
        <w:tc>
          <w:tcPr>
            <w:tcW w:w="1697" w:type="pct"/>
          </w:tcPr>
          <w:p w14:paraId="17CE2E49" w14:textId="77777777" w:rsidR="00753AED" w:rsidRPr="001E7DB0" w:rsidRDefault="00753AED" w:rsidP="00753AED">
            <w:pPr>
              <w:pStyle w:val="Tot"/>
              <w:spacing w:line="120" w:lineRule="auto"/>
              <w:rPr>
                <w:rFonts w:asciiTheme="minorHAnsi" w:hAnsiTheme="minorHAnsi" w:cs="Arial"/>
                <w:b/>
                <w:bCs/>
                <w:sz w:val="18"/>
                <w:szCs w:val="18"/>
              </w:rPr>
            </w:pPr>
          </w:p>
        </w:tc>
        <w:tc>
          <w:tcPr>
            <w:tcW w:w="831" w:type="pct"/>
            <w:tcBorders>
              <w:top w:val="single" w:sz="12" w:space="0" w:color="auto"/>
            </w:tcBorders>
            <w:vAlign w:val="bottom"/>
          </w:tcPr>
          <w:p w14:paraId="5BD25832"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785" w:type="pct"/>
            <w:tcBorders>
              <w:top w:val="single" w:sz="12" w:space="0" w:color="auto"/>
            </w:tcBorders>
            <w:vAlign w:val="bottom"/>
          </w:tcPr>
          <w:p w14:paraId="2F8E606A"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45" w:type="pct"/>
            <w:tcBorders>
              <w:top w:val="single" w:sz="12" w:space="0" w:color="auto"/>
            </w:tcBorders>
            <w:vAlign w:val="bottom"/>
          </w:tcPr>
          <w:p w14:paraId="04158BB7"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42" w:type="pct"/>
            <w:tcBorders>
              <w:top w:val="single" w:sz="12" w:space="0" w:color="auto"/>
            </w:tcBorders>
            <w:vAlign w:val="bottom"/>
          </w:tcPr>
          <w:p w14:paraId="499DB0B7" w14:textId="77777777" w:rsidR="00753AED" w:rsidRPr="001E7DB0" w:rsidRDefault="00753AED" w:rsidP="00753AED">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001C75" w:rsidRPr="003277FD" w14:paraId="2E81A360" w14:textId="77777777" w:rsidTr="00F26FF5">
        <w:trPr>
          <w:trHeight w:val="133"/>
          <w:jc w:val="center"/>
        </w:trPr>
        <w:tc>
          <w:tcPr>
            <w:tcW w:w="1697" w:type="pct"/>
            <w:vAlign w:val="bottom"/>
          </w:tcPr>
          <w:p w14:paraId="79EC4452" w14:textId="77777777" w:rsidR="00001C75" w:rsidRPr="001E7DB0" w:rsidRDefault="00001C75" w:rsidP="00001C75">
            <w:pPr>
              <w:pStyle w:val="Tot"/>
              <w:spacing w:line="240" w:lineRule="exact"/>
              <w:jc w:val="both"/>
              <w:rPr>
                <w:rFonts w:asciiTheme="minorHAnsi" w:hAnsiTheme="minorHAnsi" w:cs="Arial"/>
                <w:b/>
                <w:bCs/>
                <w:sz w:val="18"/>
                <w:szCs w:val="18"/>
              </w:rPr>
            </w:pPr>
            <w:r w:rsidRPr="001E7DB0">
              <w:rPr>
                <w:rFonts w:asciiTheme="minorHAnsi" w:hAnsiTheme="minorHAnsi" w:cs="Arial"/>
                <w:b/>
                <w:bCs/>
                <w:sz w:val="18"/>
                <w:szCs w:val="18"/>
              </w:rPr>
              <w:t>Total credit risk exposure</w:t>
            </w:r>
          </w:p>
        </w:tc>
        <w:tc>
          <w:tcPr>
            <w:tcW w:w="831" w:type="pct"/>
            <w:tcBorders>
              <w:top w:val="nil"/>
              <w:left w:val="nil"/>
              <w:bottom w:val="single" w:sz="12" w:space="0" w:color="auto"/>
              <w:right w:val="nil"/>
            </w:tcBorders>
            <w:shd w:val="clear" w:color="auto" w:fill="auto"/>
            <w:vAlign w:val="bottom"/>
          </w:tcPr>
          <w:p w14:paraId="7805FE70" w14:textId="53DD636B" w:rsidR="00001C75" w:rsidRPr="00F26FF5" w:rsidRDefault="00001C75" w:rsidP="00F26FF5">
            <w:pPr>
              <w:jc w:val="right"/>
              <w:rPr>
                <w:rFonts w:ascii="Calibri" w:hAnsi="Calibri" w:cs="Arial"/>
                <w:b/>
                <w:sz w:val="18"/>
                <w:szCs w:val="18"/>
              </w:rPr>
            </w:pPr>
            <w:r w:rsidRPr="004E0A21">
              <w:rPr>
                <w:rFonts w:ascii="Calibri" w:hAnsi="Calibri" w:cs="Arial"/>
                <w:b/>
                <w:sz w:val="18"/>
                <w:szCs w:val="18"/>
              </w:rPr>
              <w:t>31</w:t>
            </w:r>
            <w:r>
              <w:rPr>
                <w:rFonts w:ascii="Calibri" w:hAnsi="Calibri" w:cs="Arial"/>
                <w:b/>
                <w:sz w:val="18"/>
                <w:szCs w:val="18"/>
              </w:rPr>
              <w:t>,</w:t>
            </w:r>
            <w:r w:rsidRPr="004E0A21">
              <w:rPr>
                <w:rFonts w:ascii="Calibri" w:hAnsi="Calibri" w:cs="Arial"/>
                <w:b/>
                <w:sz w:val="18"/>
                <w:szCs w:val="18"/>
              </w:rPr>
              <w:t>401</w:t>
            </w:r>
            <w:r>
              <w:rPr>
                <w:rFonts w:ascii="Calibri" w:hAnsi="Calibri" w:cs="Arial"/>
                <w:b/>
                <w:sz w:val="18"/>
                <w:szCs w:val="18"/>
              </w:rPr>
              <w:t>,</w:t>
            </w:r>
            <w:r w:rsidRPr="004E0A21">
              <w:rPr>
                <w:rFonts w:ascii="Calibri" w:hAnsi="Calibri" w:cs="Arial"/>
                <w:b/>
                <w:sz w:val="18"/>
                <w:szCs w:val="18"/>
              </w:rPr>
              <w:t>512</w:t>
            </w:r>
          </w:p>
        </w:tc>
        <w:tc>
          <w:tcPr>
            <w:tcW w:w="785" w:type="pct"/>
            <w:tcBorders>
              <w:top w:val="nil"/>
              <w:left w:val="nil"/>
              <w:bottom w:val="single" w:sz="12" w:space="0" w:color="auto"/>
              <w:right w:val="nil"/>
            </w:tcBorders>
            <w:shd w:val="clear" w:color="auto" w:fill="auto"/>
            <w:vAlign w:val="bottom"/>
          </w:tcPr>
          <w:p w14:paraId="18FF0A3F" w14:textId="6F3BF1AF" w:rsidR="00001C75" w:rsidRPr="00F26FF5" w:rsidRDefault="00001C75" w:rsidP="00F26FF5">
            <w:pPr>
              <w:jc w:val="right"/>
              <w:rPr>
                <w:rFonts w:ascii="Calibri" w:hAnsi="Calibri" w:cs="Arial"/>
                <w:b/>
                <w:sz w:val="18"/>
                <w:szCs w:val="18"/>
              </w:rPr>
            </w:pPr>
            <w:r w:rsidRPr="004E0A21">
              <w:rPr>
                <w:rFonts w:ascii="Calibri" w:hAnsi="Calibri" w:cs="Arial"/>
                <w:b/>
                <w:sz w:val="18"/>
                <w:szCs w:val="18"/>
              </w:rPr>
              <w:t>333</w:t>
            </w:r>
            <w:r>
              <w:rPr>
                <w:rFonts w:ascii="Calibri" w:hAnsi="Calibri" w:cs="Arial"/>
                <w:b/>
                <w:sz w:val="18"/>
                <w:szCs w:val="18"/>
              </w:rPr>
              <w:t>,</w:t>
            </w:r>
            <w:r w:rsidRPr="004E0A21">
              <w:rPr>
                <w:rFonts w:ascii="Calibri" w:hAnsi="Calibri" w:cs="Arial"/>
                <w:b/>
                <w:sz w:val="18"/>
                <w:szCs w:val="18"/>
              </w:rPr>
              <w:t>841</w:t>
            </w:r>
          </w:p>
        </w:tc>
        <w:tc>
          <w:tcPr>
            <w:tcW w:w="845" w:type="pct"/>
            <w:tcBorders>
              <w:top w:val="nil"/>
              <w:left w:val="nil"/>
              <w:bottom w:val="single" w:sz="12" w:space="0" w:color="auto"/>
              <w:right w:val="nil"/>
            </w:tcBorders>
            <w:shd w:val="clear" w:color="auto" w:fill="auto"/>
            <w:vAlign w:val="bottom"/>
          </w:tcPr>
          <w:p w14:paraId="0B38DA99" w14:textId="69B3C367" w:rsidR="00001C75" w:rsidRPr="00F26FF5" w:rsidRDefault="00001C75" w:rsidP="00F26FF5">
            <w:pPr>
              <w:jc w:val="right"/>
              <w:rPr>
                <w:rFonts w:ascii="Calibri" w:hAnsi="Calibri" w:cs="Arial"/>
                <w:b/>
                <w:sz w:val="18"/>
                <w:szCs w:val="18"/>
              </w:rPr>
            </w:pPr>
            <w:r w:rsidRPr="004E0A21">
              <w:rPr>
                <w:rFonts w:ascii="Calibri" w:hAnsi="Calibri" w:cs="Arial"/>
                <w:b/>
                <w:sz w:val="18"/>
                <w:szCs w:val="18"/>
              </w:rPr>
              <w:t>1</w:t>
            </w:r>
            <w:r>
              <w:rPr>
                <w:rFonts w:ascii="Calibri" w:hAnsi="Calibri" w:cs="Arial"/>
                <w:b/>
                <w:sz w:val="18"/>
                <w:szCs w:val="18"/>
              </w:rPr>
              <w:t>,</w:t>
            </w:r>
            <w:r w:rsidRPr="004E0A21">
              <w:rPr>
                <w:rFonts w:ascii="Calibri" w:hAnsi="Calibri" w:cs="Arial"/>
                <w:b/>
                <w:sz w:val="18"/>
                <w:szCs w:val="18"/>
              </w:rPr>
              <w:t>627</w:t>
            </w:r>
            <w:r>
              <w:rPr>
                <w:rFonts w:ascii="Calibri" w:hAnsi="Calibri" w:cs="Arial"/>
                <w:b/>
                <w:sz w:val="18"/>
                <w:szCs w:val="18"/>
              </w:rPr>
              <w:t>,</w:t>
            </w:r>
            <w:r w:rsidRPr="004E0A21">
              <w:rPr>
                <w:rFonts w:ascii="Calibri" w:hAnsi="Calibri" w:cs="Arial"/>
                <w:b/>
                <w:sz w:val="18"/>
                <w:szCs w:val="18"/>
              </w:rPr>
              <w:t>031</w:t>
            </w:r>
          </w:p>
        </w:tc>
        <w:tc>
          <w:tcPr>
            <w:tcW w:w="842" w:type="pct"/>
            <w:tcBorders>
              <w:top w:val="nil"/>
              <w:left w:val="nil"/>
              <w:bottom w:val="single" w:sz="12" w:space="0" w:color="auto"/>
              <w:right w:val="nil"/>
            </w:tcBorders>
            <w:shd w:val="clear" w:color="auto" w:fill="auto"/>
            <w:vAlign w:val="bottom"/>
          </w:tcPr>
          <w:p w14:paraId="1F26CC8B" w14:textId="305C37F0" w:rsidR="00001C75" w:rsidRPr="00F26FF5" w:rsidRDefault="00001C75" w:rsidP="00F26FF5">
            <w:pPr>
              <w:jc w:val="right"/>
              <w:rPr>
                <w:rFonts w:ascii="Calibri" w:hAnsi="Calibri" w:cs="Arial"/>
                <w:b/>
                <w:sz w:val="18"/>
                <w:szCs w:val="18"/>
              </w:rPr>
            </w:pPr>
            <w:r w:rsidRPr="004E0A21">
              <w:rPr>
                <w:rFonts w:ascii="Calibri" w:hAnsi="Calibri" w:cs="Arial"/>
                <w:b/>
                <w:sz w:val="18"/>
                <w:szCs w:val="18"/>
              </w:rPr>
              <w:t>33</w:t>
            </w:r>
            <w:r>
              <w:rPr>
                <w:rFonts w:ascii="Calibri" w:hAnsi="Calibri" w:cs="Arial"/>
                <w:b/>
                <w:sz w:val="18"/>
                <w:szCs w:val="18"/>
              </w:rPr>
              <w:t>,</w:t>
            </w:r>
            <w:r w:rsidRPr="004E0A21">
              <w:rPr>
                <w:rFonts w:ascii="Calibri" w:hAnsi="Calibri" w:cs="Arial"/>
                <w:b/>
                <w:sz w:val="18"/>
                <w:szCs w:val="18"/>
              </w:rPr>
              <w:t>362</w:t>
            </w:r>
            <w:r>
              <w:rPr>
                <w:rFonts w:ascii="Calibri" w:hAnsi="Calibri" w:cs="Arial"/>
                <w:b/>
                <w:sz w:val="18"/>
                <w:szCs w:val="18"/>
              </w:rPr>
              <w:t>,</w:t>
            </w:r>
            <w:r w:rsidRPr="004E0A21">
              <w:rPr>
                <w:rFonts w:ascii="Calibri" w:hAnsi="Calibri" w:cs="Arial"/>
                <w:b/>
                <w:sz w:val="18"/>
                <w:szCs w:val="18"/>
              </w:rPr>
              <w:t>384</w:t>
            </w:r>
          </w:p>
        </w:tc>
      </w:tr>
      <w:tr w:rsidR="004E7E02" w:rsidRPr="003277FD" w14:paraId="4F6D5A53" w14:textId="77777777" w:rsidTr="003277FD">
        <w:trPr>
          <w:trHeight w:val="109"/>
          <w:jc w:val="center"/>
        </w:trPr>
        <w:tc>
          <w:tcPr>
            <w:tcW w:w="1697" w:type="pct"/>
          </w:tcPr>
          <w:p w14:paraId="3E655A2A" w14:textId="77777777" w:rsidR="00B47ED1" w:rsidRPr="001E7DB0" w:rsidRDefault="00B47ED1" w:rsidP="00097AC4">
            <w:pPr>
              <w:pStyle w:val="Thick"/>
              <w:rPr>
                <w:rFonts w:asciiTheme="minorHAnsi" w:hAnsiTheme="minorHAnsi" w:cs="Arial"/>
                <w:sz w:val="18"/>
                <w:szCs w:val="18"/>
                <w:lang w:val="en-GB"/>
              </w:rPr>
            </w:pPr>
          </w:p>
        </w:tc>
        <w:tc>
          <w:tcPr>
            <w:tcW w:w="831" w:type="pct"/>
            <w:tcBorders>
              <w:top w:val="single" w:sz="12" w:space="0" w:color="auto"/>
            </w:tcBorders>
            <w:vAlign w:val="bottom"/>
          </w:tcPr>
          <w:p w14:paraId="5140D140"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785" w:type="pct"/>
            <w:tcBorders>
              <w:top w:val="single" w:sz="12" w:space="0" w:color="auto"/>
            </w:tcBorders>
            <w:vAlign w:val="bottom"/>
          </w:tcPr>
          <w:p w14:paraId="3EA875D7"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845" w:type="pct"/>
            <w:tcBorders>
              <w:top w:val="single" w:sz="12" w:space="0" w:color="auto"/>
            </w:tcBorders>
            <w:vAlign w:val="bottom"/>
          </w:tcPr>
          <w:p w14:paraId="5FBDA108" w14:textId="77777777" w:rsidR="00B47ED1" w:rsidRPr="001E7DB0" w:rsidRDefault="00B47ED1" w:rsidP="00097AC4">
            <w:pPr>
              <w:pStyle w:val="Thick"/>
              <w:jc w:val="right"/>
              <w:rPr>
                <w:rFonts w:asciiTheme="minorHAnsi" w:hAnsiTheme="minorHAnsi" w:cs="Arial"/>
                <w:snapToGrid w:val="0"/>
                <w:sz w:val="18"/>
                <w:szCs w:val="18"/>
                <w:lang w:val="en-GB"/>
              </w:rPr>
            </w:pPr>
          </w:p>
        </w:tc>
        <w:tc>
          <w:tcPr>
            <w:tcW w:w="842" w:type="pct"/>
            <w:tcBorders>
              <w:top w:val="single" w:sz="12" w:space="0" w:color="auto"/>
            </w:tcBorders>
            <w:vAlign w:val="bottom"/>
          </w:tcPr>
          <w:p w14:paraId="08D78747" w14:textId="77777777" w:rsidR="00B47ED1" w:rsidRPr="001E7DB0" w:rsidRDefault="00B47ED1" w:rsidP="00097AC4">
            <w:pPr>
              <w:pStyle w:val="Thick"/>
              <w:jc w:val="right"/>
              <w:rPr>
                <w:rFonts w:asciiTheme="minorHAnsi" w:hAnsiTheme="minorHAnsi" w:cs="Arial"/>
                <w:snapToGrid w:val="0"/>
                <w:sz w:val="18"/>
                <w:szCs w:val="18"/>
                <w:lang w:val="en-GB"/>
              </w:rPr>
            </w:pPr>
          </w:p>
        </w:tc>
      </w:tr>
    </w:tbl>
    <w:p w14:paraId="312F1073" w14:textId="77777777" w:rsidR="00B47ED1" w:rsidRPr="00E06490" w:rsidRDefault="00B47ED1" w:rsidP="00B47ED1">
      <w:pPr>
        <w:spacing w:before="120" w:after="120" w:line="360" w:lineRule="auto"/>
        <w:jc w:val="both"/>
        <w:rPr>
          <w:rFonts w:asciiTheme="minorHAnsi" w:hAnsiTheme="minorHAnsi" w:cs="Arial"/>
          <w:sz w:val="19"/>
          <w:szCs w:val="19"/>
          <w:highlight w:val="yellow"/>
          <w:lang w:val="en-GB"/>
        </w:rPr>
        <w:sectPr w:rsidR="00B47ED1" w:rsidRPr="00E06490" w:rsidSect="00F26FF5">
          <w:footerReference w:type="default" r:id="rId183"/>
          <w:pgSz w:w="11907" w:h="16840" w:code="9"/>
          <w:pgMar w:top="1418" w:right="1134" w:bottom="1134" w:left="1418" w:header="851" w:footer="851" w:gutter="0"/>
          <w:cols w:space="720"/>
          <w:noEndnote/>
        </w:sectPr>
      </w:pPr>
    </w:p>
    <w:p w14:paraId="7596CDA3" w14:textId="77777777" w:rsidR="00532292" w:rsidRDefault="00532292" w:rsidP="001E7DB0">
      <w:pPr>
        <w:pStyle w:val="accountingpolicytitle"/>
        <w:rPr>
          <w:rFonts w:asciiTheme="minorHAnsi" w:hAnsiTheme="minorHAnsi"/>
          <w:sz w:val="22"/>
          <w:szCs w:val="22"/>
          <w:lang w:val="en-GB"/>
        </w:rPr>
      </w:pPr>
    </w:p>
    <w:p w14:paraId="355BD975"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Risk management (continued)</w:t>
      </w:r>
    </w:p>
    <w:p w14:paraId="1FB21F12" w14:textId="77777777" w:rsidR="00532292" w:rsidRDefault="00532292" w:rsidP="001E7DB0">
      <w:pPr>
        <w:pStyle w:val="accountingpolicytitle"/>
        <w:rPr>
          <w:rFonts w:asciiTheme="minorHAnsi" w:hAnsiTheme="minorHAnsi"/>
          <w:sz w:val="22"/>
          <w:szCs w:val="22"/>
          <w:lang w:val="en-GB"/>
        </w:rPr>
      </w:pPr>
    </w:p>
    <w:p w14:paraId="0F5EA68C"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3D27F465" w14:textId="77777777" w:rsidR="00532292" w:rsidRDefault="00532292" w:rsidP="001E7DB0">
      <w:pPr>
        <w:rPr>
          <w:rFonts w:asciiTheme="minorHAnsi" w:hAnsiTheme="minorHAnsi" w:cs="Arial"/>
          <w:b/>
          <w:sz w:val="22"/>
          <w:szCs w:val="22"/>
          <w:lang w:val="en-GB"/>
        </w:rPr>
      </w:pPr>
    </w:p>
    <w:p w14:paraId="40D78E9F"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288751FD" w14:textId="77777777" w:rsidR="00532292" w:rsidRDefault="00532292" w:rsidP="001E7DB0">
      <w:pPr>
        <w:jc w:val="both"/>
        <w:rPr>
          <w:rFonts w:asciiTheme="minorHAnsi" w:hAnsiTheme="minorHAnsi" w:cs="Arial"/>
          <w:sz w:val="22"/>
          <w:szCs w:val="22"/>
          <w:lang w:val="en-GB"/>
        </w:rPr>
      </w:pPr>
    </w:p>
    <w:p w14:paraId="6A6123C9"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Credit risk quality due to the gross exposure of the type of financial assets on positions of assets and guarantees and commitments by risk category (continued): </w:t>
      </w:r>
    </w:p>
    <w:p w14:paraId="2BA6BDCC" w14:textId="77777777" w:rsidR="003277FD" w:rsidRPr="001E7DB0" w:rsidRDefault="003277FD" w:rsidP="001E7DB0">
      <w:pPr>
        <w:jc w:val="both"/>
        <w:rPr>
          <w:rFonts w:asciiTheme="minorHAnsi" w:hAnsiTheme="minorHAnsi" w:cs="Arial"/>
          <w:sz w:val="22"/>
          <w:szCs w:val="22"/>
          <w:lang w:val="en-GB"/>
        </w:rPr>
      </w:pPr>
    </w:p>
    <w:tbl>
      <w:tblPr>
        <w:tblW w:w="4888" w:type="pct"/>
        <w:jc w:val="center"/>
        <w:tblLayout w:type="fixed"/>
        <w:tblLook w:val="0000" w:firstRow="0" w:lastRow="0" w:firstColumn="0" w:lastColumn="0" w:noHBand="0" w:noVBand="0"/>
      </w:tblPr>
      <w:tblGrid>
        <w:gridCol w:w="3109"/>
        <w:gridCol w:w="1509"/>
        <w:gridCol w:w="1509"/>
        <w:gridCol w:w="1509"/>
        <w:gridCol w:w="1509"/>
      </w:tblGrid>
      <w:tr w:rsidR="003277FD" w:rsidRPr="003277FD" w14:paraId="27303226" w14:textId="77777777" w:rsidTr="001E7DB0">
        <w:trPr>
          <w:jc w:val="center"/>
        </w:trPr>
        <w:tc>
          <w:tcPr>
            <w:tcW w:w="1700" w:type="pct"/>
          </w:tcPr>
          <w:p w14:paraId="36CC048A" w14:textId="77777777" w:rsidR="003277FD" w:rsidRPr="001E7DB0" w:rsidRDefault="003277FD" w:rsidP="00532292">
            <w:pPr>
              <w:rPr>
                <w:rFonts w:asciiTheme="minorHAnsi" w:hAnsiTheme="minorHAnsi" w:cs="Arial"/>
                <w:b/>
                <w:bCs/>
                <w:sz w:val="18"/>
                <w:szCs w:val="18"/>
                <w:lang w:val="en-GB"/>
              </w:rPr>
            </w:pPr>
            <w:r w:rsidRPr="001E7DB0">
              <w:rPr>
                <w:rFonts w:asciiTheme="minorHAnsi" w:hAnsiTheme="minorHAnsi" w:cs="Arial"/>
                <w:b/>
                <w:bCs/>
                <w:sz w:val="18"/>
                <w:szCs w:val="18"/>
                <w:lang w:val="en-GB"/>
              </w:rPr>
              <w:t>Bank</w:t>
            </w:r>
          </w:p>
          <w:p w14:paraId="4BD6FC45" w14:textId="77777777" w:rsidR="003277FD" w:rsidRPr="001E7DB0" w:rsidRDefault="003277FD" w:rsidP="00532292">
            <w:pPr>
              <w:rPr>
                <w:rFonts w:asciiTheme="minorHAnsi" w:hAnsiTheme="minorHAnsi" w:cs="Arial"/>
                <w:b/>
                <w:bCs/>
                <w:sz w:val="18"/>
                <w:szCs w:val="18"/>
                <w:lang w:val="en-GB"/>
              </w:rPr>
            </w:pPr>
          </w:p>
          <w:p w14:paraId="1198D09D" w14:textId="77777777" w:rsidR="003277FD" w:rsidRPr="001E7DB0" w:rsidRDefault="003277FD" w:rsidP="00532292">
            <w:pPr>
              <w:rPr>
                <w:rFonts w:asciiTheme="minorHAnsi" w:hAnsiTheme="minorHAnsi" w:cs="Arial"/>
                <w:b/>
                <w:bCs/>
                <w:sz w:val="18"/>
                <w:szCs w:val="18"/>
                <w:lang w:val="en-GB"/>
              </w:rPr>
            </w:pPr>
          </w:p>
          <w:p w14:paraId="2E87DFF1" w14:textId="77777777" w:rsidR="003277FD" w:rsidRPr="001E7DB0" w:rsidRDefault="003277FD" w:rsidP="00532292">
            <w:pPr>
              <w:rPr>
                <w:rFonts w:asciiTheme="minorHAnsi" w:hAnsiTheme="minorHAnsi" w:cs="Arial"/>
                <w:b/>
                <w:bCs/>
                <w:sz w:val="18"/>
                <w:szCs w:val="18"/>
                <w:lang w:val="en-GB"/>
              </w:rPr>
            </w:pPr>
          </w:p>
          <w:p w14:paraId="2DA6F047" w14:textId="5CDAACC8" w:rsidR="003277FD" w:rsidRPr="001E7DB0" w:rsidRDefault="003277FD" w:rsidP="00532292">
            <w:pPr>
              <w:rPr>
                <w:rFonts w:asciiTheme="minorHAnsi" w:hAnsiTheme="minorHAnsi" w:cs="Arial"/>
                <w:sz w:val="18"/>
                <w:szCs w:val="18"/>
                <w:lang w:val="en-GB"/>
              </w:rPr>
            </w:pPr>
            <w:r w:rsidRPr="001E7DB0">
              <w:rPr>
                <w:rFonts w:asciiTheme="minorHAnsi" w:hAnsiTheme="minorHAnsi" w:cs="Arial"/>
                <w:b/>
                <w:bCs/>
                <w:sz w:val="18"/>
                <w:szCs w:val="18"/>
                <w:lang w:val="en-GB"/>
              </w:rPr>
              <w:t>201</w:t>
            </w:r>
            <w:r w:rsidR="000579AD">
              <w:rPr>
                <w:rFonts w:asciiTheme="minorHAnsi" w:hAnsiTheme="minorHAnsi" w:cs="Arial"/>
                <w:b/>
                <w:bCs/>
                <w:sz w:val="18"/>
                <w:szCs w:val="18"/>
                <w:lang w:val="en-GB"/>
              </w:rPr>
              <w:t>6</w:t>
            </w:r>
          </w:p>
        </w:tc>
        <w:tc>
          <w:tcPr>
            <w:tcW w:w="825" w:type="pct"/>
          </w:tcPr>
          <w:p w14:paraId="785C9175"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12452227"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013BF455"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neither past </w:t>
            </w:r>
          </w:p>
          <w:p w14:paraId="74192343"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due nor </w:t>
            </w:r>
          </w:p>
          <w:p w14:paraId="036ABF00"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impaired</w:t>
            </w:r>
          </w:p>
          <w:p w14:paraId="312E132E" w14:textId="77777777" w:rsidR="003277FD" w:rsidRPr="001E7DB0" w:rsidRDefault="003277FD" w:rsidP="00532292">
            <w:pPr>
              <w:jc w:val="right"/>
              <w:rPr>
                <w:rFonts w:asciiTheme="minorHAnsi" w:hAnsiTheme="minorHAnsi" w:cs="Arial"/>
                <w:b/>
                <w:sz w:val="18"/>
                <w:szCs w:val="18"/>
                <w:lang w:val="en-GB"/>
              </w:rPr>
            </w:pPr>
          </w:p>
        </w:tc>
        <w:tc>
          <w:tcPr>
            <w:tcW w:w="825" w:type="pct"/>
          </w:tcPr>
          <w:p w14:paraId="4FA29DAF"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2C88117A"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7B13330F"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past </w:t>
            </w:r>
          </w:p>
          <w:p w14:paraId="2A9ABA11" w14:textId="77777777" w:rsidR="003277FD"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due not </w:t>
            </w:r>
          </w:p>
          <w:p w14:paraId="0CE0DC25"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impaired</w:t>
            </w:r>
          </w:p>
          <w:p w14:paraId="296A333C" w14:textId="77777777" w:rsidR="003277FD" w:rsidRPr="001E7DB0" w:rsidRDefault="003277FD" w:rsidP="00532292">
            <w:pPr>
              <w:jc w:val="right"/>
              <w:rPr>
                <w:rFonts w:asciiTheme="minorHAnsi" w:hAnsiTheme="minorHAnsi" w:cs="Arial"/>
                <w:b/>
                <w:sz w:val="18"/>
                <w:szCs w:val="18"/>
                <w:lang w:val="en-GB"/>
              </w:rPr>
            </w:pPr>
          </w:p>
        </w:tc>
        <w:tc>
          <w:tcPr>
            <w:tcW w:w="825" w:type="pct"/>
          </w:tcPr>
          <w:p w14:paraId="6A3C5CAF"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Gross </w:t>
            </w:r>
          </w:p>
          <w:p w14:paraId="28BCA840"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 xml:space="preserve">exposure </w:t>
            </w:r>
          </w:p>
          <w:p w14:paraId="688F70B2"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individually impaired</w:t>
            </w:r>
          </w:p>
          <w:p w14:paraId="61E34783" w14:textId="77777777" w:rsidR="003277FD" w:rsidRPr="001E7DB0" w:rsidRDefault="003277FD" w:rsidP="00532292">
            <w:pPr>
              <w:jc w:val="right"/>
              <w:rPr>
                <w:rFonts w:asciiTheme="minorHAnsi" w:hAnsiTheme="minorHAnsi" w:cs="Arial"/>
                <w:b/>
                <w:sz w:val="18"/>
                <w:szCs w:val="18"/>
                <w:lang w:val="en-GB"/>
              </w:rPr>
            </w:pPr>
          </w:p>
        </w:tc>
        <w:tc>
          <w:tcPr>
            <w:tcW w:w="825" w:type="pct"/>
            <w:vAlign w:val="bottom"/>
          </w:tcPr>
          <w:p w14:paraId="673B472D"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Total</w:t>
            </w:r>
          </w:p>
          <w:p w14:paraId="68267A56" w14:textId="77777777" w:rsidR="003277FD" w:rsidRPr="001E7DB0" w:rsidRDefault="003277FD" w:rsidP="00532292">
            <w:pPr>
              <w:jc w:val="right"/>
              <w:rPr>
                <w:rFonts w:asciiTheme="minorHAnsi" w:hAnsiTheme="minorHAnsi" w:cs="Arial"/>
                <w:b/>
                <w:sz w:val="18"/>
                <w:szCs w:val="18"/>
                <w:lang w:val="en-GB"/>
              </w:rPr>
            </w:pPr>
          </w:p>
        </w:tc>
      </w:tr>
      <w:tr w:rsidR="003277FD" w:rsidRPr="003277FD" w14:paraId="22EA29DD" w14:textId="77777777" w:rsidTr="001E7DB0">
        <w:trPr>
          <w:trHeight w:val="225"/>
          <w:jc w:val="center"/>
        </w:trPr>
        <w:tc>
          <w:tcPr>
            <w:tcW w:w="1700" w:type="pct"/>
          </w:tcPr>
          <w:p w14:paraId="7F00ADC6" w14:textId="77777777" w:rsidR="003277FD" w:rsidRPr="001E7DB0" w:rsidRDefault="003277FD" w:rsidP="00532292">
            <w:pPr>
              <w:rPr>
                <w:rFonts w:asciiTheme="minorHAnsi" w:hAnsiTheme="minorHAnsi" w:cs="Arial"/>
                <w:sz w:val="18"/>
                <w:szCs w:val="18"/>
                <w:lang w:val="en-GB"/>
              </w:rPr>
            </w:pPr>
          </w:p>
        </w:tc>
        <w:tc>
          <w:tcPr>
            <w:tcW w:w="825" w:type="pct"/>
            <w:vAlign w:val="bottom"/>
          </w:tcPr>
          <w:p w14:paraId="58177A31"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825" w:type="pct"/>
            <w:vAlign w:val="bottom"/>
          </w:tcPr>
          <w:p w14:paraId="17B78DFC"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825" w:type="pct"/>
            <w:vAlign w:val="bottom"/>
          </w:tcPr>
          <w:p w14:paraId="77CEAA66"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c>
          <w:tcPr>
            <w:tcW w:w="825" w:type="pct"/>
            <w:vAlign w:val="bottom"/>
          </w:tcPr>
          <w:p w14:paraId="4E6C118D" w14:textId="77777777" w:rsidR="003277FD" w:rsidRPr="001E7DB0" w:rsidRDefault="003277FD" w:rsidP="00532292">
            <w:pPr>
              <w:jc w:val="right"/>
              <w:rPr>
                <w:rFonts w:asciiTheme="minorHAnsi" w:hAnsiTheme="minorHAnsi" w:cs="Arial"/>
                <w:b/>
                <w:sz w:val="18"/>
                <w:szCs w:val="18"/>
                <w:lang w:val="en-GB"/>
              </w:rPr>
            </w:pPr>
            <w:r w:rsidRPr="001E7DB0">
              <w:rPr>
                <w:rFonts w:asciiTheme="minorHAnsi" w:hAnsiTheme="minorHAnsi" w:cs="Arial"/>
                <w:b/>
                <w:sz w:val="18"/>
                <w:szCs w:val="18"/>
                <w:lang w:val="en-GB"/>
              </w:rPr>
              <w:t>HRK ‘000</w:t>
            </w:r>
          </w:p>
        </w:tc>
      </w:tr>
      <w:tr w:rsidR="003277FD" w:rsidRPr="003277FD" w14:paraId="6F7FF583" w14:textId="77777777" w:rsidTr="001E7DB0">
        <w:trPr>
          <w:jc w:val="center"/>
        </w:trPr>
        <w:tc>
          <w:tcPr>
            <w:tcW w:w="1700" w:type="pct"/>
          </w:tcPr>
          <w:p w14:paraId="0C54BC62" w14:textId="77777777" w:rsidR="003277FD" w:rsidRPr="001E7DB0" w:rsidRDefault="003277FD" w:rsidP="00532292">
            <w:pPr>
              <w:pStyle w:val="Tot"/>
              <w:rPr>
                <w:rFonts w:asciiTheme="minorHAnsi" w:hAnsiTheme="minorHAnsi" w:cs="Arial"/>
                <w:b/>
                <w:bCs/>
                <w:sz w:val="18"/>
                <w:szCs w:val="18"/>
              </w:rPr>
            </w:pPr>
            <w:r w:rsidRPr="001E7DB0">
              <w:rPr>
                <w:rFonts w:asciiTheme="minorHAnsi" w:hAnsiTheme="minorHAnsi" w:cs="Arial"/>
                <w:b/>
                <w:bCs/>
                <w:sz w:val="18"/>
                <w:szCs w:val="18"/>
              </w:rPr>
              <w:t>Assets</w:t>
            </w:r>
          </w:p>
        </w:tc>
        <w:tc>
          <w:tcPr>
            <w:tcW w:w="825" w:type="pct"/>
          </w:tcPr>
          <w:p w14:paraId="29CBBED0" w14:textId="77777777" w:rsidR="003277FD" w:rsidRPr="001E7DB0" w:rsidRDefault="003277FD" w:rsidP="00532292">
            <w:pPr>
              <w:pStyle w:val="TT"/>
              <w:rPr>
                <w:rFonts w:asciiTheme="minorHAnsi" w:hAnsiTheme="minorHAnsi" w:cs="Arial"/>
                <w:b/>
                <w:bCs/>
                <w:sz w:val="18"/>
                <w:szCs w:val="18"/>
              </w:rPr>
            </w:pPr>
          </w:p>
        </w:tc>
        <w:tc>
          <w:tcPr>
            <w:tcW w:w="825" w:type="pct"/>
          </w:tcPr>
          <w:p w14:paraId="086408C8" w14:textId="77777777" w:rsidR="003277FD" w:rsidRPr="001E7DB0" w:rsidRDefault="003277FD" w:rsidP="00532292">
            <w:pPr>
              <w:pStyle w:val="TT"/>
              <w:rPr>
                <w:rFonts w:asciiTheme="minorHAnsi" w:hAnsiTheme="minorHAnsi" w:cs="Arial"/>
                <w:b/>
                <w:bCs/>
                <w:sz w:val="18"/>
                <w:szCs w:val="18"/>
              </w:rPr>
            </w:pPr>
          </w:p>
        </w:tc>
        <w:tc>
          <w:tcPr>
            <w:tcW w:w="825" w:type="pct"/>
          </w:tcPr>
          <w:p w14:paraId="00B1A49F" w14:textId="77777777" w:rsidR="003277FD" w:rsidRPr="001E7DB0" w:rsidRDefault="003277FD" w:rsidP="00532292">
            <w:pPr>
              <w:pStyle w:val="TT"/>
              <w:rPr>
                <w:rFonts w:asciiTheme="minorHAnsi" w:hAnsiTheme="minorHAnsi" w:cs="Arial"/>
                <w:b/>
                <w:bCs/>
                <w:sz w:val="18"/>
                <w:szCs w:val="18"/>
              </w:rPr>
            </w:pPr>
          </w:p>
        </w:tc>
        <w:tc>
          <w:tcPr>
            <w:tcW w:w="825" w:type="pct"/>
          </w:tcPr>
          <w:p w14:paraId="3A051193" w14:textId="77777777" w:rsidR="003277FD" w:rsidRPr="001E7DB0" w:rsidRDefault="003277FD" w:rsidP="00532292">
            <w:pPr>
              <w:pStyle w:val="TT"/>
              <w:rPr>
                <w:rFonts w:asciiTheme="minorHAnsi" w:hAnsiTheme="minorHAnsi" w:cs="Arial"/>
                <w:b/>
                <w:bCs/>
                <w:sz w:val="18"/>
                <w:szCs w:val="18"/>
              </w:rPr>
            </w:pPr>
          </w:p>
        </w:tc>
      </w:tr>
      <w:tr w:rsidR="000579AD" w:rsidRPr="003277FD" w14:paraId="0C1BED63" w14:textId="77777777" w:rsidTr="00F26FF5">
        <w:trPr>
          <w:jc w:val="center"/>
        </w:trPr>
        <w:tc>
          <w:tcPr>
            <w:tcW w:w="1700" w:type="pct"/>
          </w:tcPr>
          <w:p w14:paraId="1AFAA857"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825" w:type="pct"/>
            <w:tcBorders>
              <w:top w:val="nil"/>
              <w:left w:val="nil"/>
              <w:bottom w:val="nil"/>
              <w:right w:val="nil"/>
            </w:tcBorders>
            <w:shd w:val="clear" w:color="auto" w:fill="auto"/>
            <w:vAlign w:val="center"/>
          </w:tcPr>
          <w:p w14:paraId="1D18CDED" w14:textId="4C235025"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lang w:val="pl-PL"/>
              </w:rPr>
            </w:pPr>
            <w:r w:rsidRPr="00CE6673">
              <w:rPr>
                <w:rFonts w:ascii="Calibri" w:hAnsi="Calibri" w:cs="Arial"/>
                <w:sz w:val="18"/>
                <w:szCs w:val="18"/>
              </w:rPr>
              <w:t>490</w:t>
            </w:r>
            <w:r>
              <w:rPr>
                <w:rFonts w:ascii="Calibri" w:hAnsi="Calibri" w:cs="Arial"/>
                <w:sz w:val="18"/>
                <w:szCs w:val="18"/>
              </w:rPr>
              <w:t>,</w:t>
            </w:r>
            <w:r w:rsidRPr="00CE6673">
              <w:rPr>
                <w:rFonts w:ascii="Calibri" w:hAnsi="Calibri" w:cs="Arial"/>
                <w:sz w:val="18"/>
                <w:szCs w:val="18"/>
              </w:rPr>
              <w:t>692</w:t>
            </w:r>
          </w:p>
        </w:tc>
        <w:tc>
          <w:tcPr>
            <w:tcW w:w="825" w:type="pct"/>
            <w:tcBorders>
              <w:top w:val="nil"/>
              <w:left w:val="nil"/>
              <w:bottom w:val="nil"/>
              <w:right w:val="nil"/>
            </w:tcBorders>
            <w:shd w:val="clear" w:color="auto" w:fill="auto"/>
            <w:vAlign w:val="center"/>
          </w:tcPr>
          <w:p w14:paraId="5BA0B90A" w14:textId="01C66CF8"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lang w:val="pl-PL"/>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center"/>
          </w:tcPr>
          <w:p w14:paraId="3FE79A76" w14:textId="344F0B2F"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lang w:val="pl-PL"/>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center"/>
          </w:tcPr>
          <w:p w14:paraId="331D74F0" w14:textId="576CE08B"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lang w:val="pl-PL"/>
              </w:rPr>
            </w:pPr>
            <w:r w:rsidRPr="00CE6673">
              <w:rPr>
                <w:rFonts w:ascii="Calibri" w:hAnsi="Calibri" w:cs="Arial"/>
                <w:sz w:val="18"/>
                <w:szCs w:val="18"/>
              </w:rPr>
              <w:t>490</w:t>
            </w:r>
            <w:r>
              <w:rPr>
                <w:rFonts w:ascii="Calibri" w:hAnsi="Calibri" w:cs="Arial"/>
                <w:sz w:val="18"/>
                <w:szCs w:val="18"/>
              </w:rPr>
              <w:t>,</w:t>
            </w:r>
            <w:r w:rsidRPr="00CE6673">
              <w:rPr>
                <w:rFonts w:ascii="Calibri" w:hAnsi="Calibri" w:cs="Arial"/>
                <w:sz w:val="18"/>
                <w:szCs w:val="18"/>
              </w:rPr>
              <w:t>692</w:t>
            </w:r>
          </w:p>
        </w:tc>
      </w:tr>
      <w:tr w:rsidR="000579AD" w:rsidRPr="003277FD" w14:paraId="448EEA1B" w14:textId="77777777" w:rsidTr="00F26FF5">
        <w:trPr>
          <w:jc w:val="center"/>
        </w:trPr>
        <w:tc>
          <w:tcPr>
            <w:tcW w:w="1700" w:type="pct"/>
          </w:tcPr>
          <w:p w14:paraId="266EAC68"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Deposits with other banks</w:t>
            </w:r>
          </w:p>
        </w:tc>
        <w:tc>
          <w:tcPr>
            <w:tcW w:w="825" w:type="pct"/>
            <w:tcBorders>
              <w:top w:val="nil"/>
              <w:left w:val="nil"/>
              <w:bottom w:val="nil"/>
              <w:right w:val="nil"/>
            </w:tcBorders>
            <w:shd w:val="clear" w:color="auto" w:fill="auto"/>
            <w:vAlign w:val="center"/>
          </w:tcPr>
          <w:p w14:paraId="7ED8E985" w14:textId="06EF1682"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23</w:t>
            </w:r>
            <w:r>
              <w:rPr>
                <w:rFonts w:ascii="Calibri" w:hAnsi="Calibri" w:cs="Arial"/>
                <w:sz w:val="18"/>
                <w:szCs w:val="18"/>
              </w:rPr>
              <w:t>,</w:t>
            </w:r>
            <w:r w:rsidRPr="00CE6673">
              <w:rPr>
                <w:rFonts w:ascii="Calibri" w:hAnsi="Calibri" w:cs="Arial"/>
                <w:sz w:val="18"/>
                <w:szCs w:val="18"/>
              </w:rPr>
              <w:t>872</w:t>
            </w:r>
          </w:p>
        </w:tc>
        <w:tc>
          <w:tcPr>
            <w:tcW w:w="825" w:type="pct"/>
            <w:tcBorders>
              <w:top w:val="nil"/>
              <w:left w:val="nil"/>
              <w:bottom w:val="nil"/>
              <w:right w:val="nil"/>
            </w:tcBorders>
            <w:shd w:val="clear" w:color="auto" w:fill="auto"/>
            <w:vAlign w:val="center"/>
          </w:tcPr>
          <w:p w14:paraId="6283880E" w14:textId="1D3F1CD2"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center"/>
          </w:tcPr>
          <w:p w14:paraId="6B075AEC" w14:textId="1941627B"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center"/>
          </w:tcPr>
          <w:p w14:paraId="143807C6" w14:textId="7C6BD961"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23</w:t>
            </w:r>
            <w:r>
              <w:rPr>
                <w:rFonts w:ascii="Calibri" w:hAnsi="Calibri" w:cs="Arial"/>
                <w:sz w:val="18"/>
                <w:szCs w:val="18"/>
              </w:rPr>
              <w:t>,</w:t>
            </w:r>
            <w:r w:rsidRPr="00CE6673">
              <w:rPr>
                <w:rFonts w:ascii="Calibri" w:hAnsi="Calibri" w:cs="Arial"/>
                <w:sz w:val="18"/>
                <w:szCs w:val="18"/>
              </w:rPr>
              <w:t>872</w:t>
            </w:r>
          </w:p>
        </w:tc>
      </w:tr>
      <w:tr w:rsidR="000579AD" w:rsidRPr="003277FD" w14:paraId="37F16BC9" w14:textId="77777777" w:rsidTr="00F26FF5">
        <w:trPr>
          <w:jc w:val="center"/>
        </w:trPr>
        <w:tc>
          <w:tcPr>
            <w:tcW w:w="1700" w:type="pct"/>
          </w:tcPr>
          <w:p w14:paraId="39B7E9F9"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825" w:type="pct"/>
            <w:tcBorders>
              <w:top w:val="nil"/>
              <w:left w:val="nil"/>
              <w:bottom w:val="nil"/>
              <w:right w:val="nil"/>
            </w:tcBorders>
            <w:shd w:val="clear" w:color="auto" w:fill="auto"/>
            <w:vAlign w:val="center"/>
          </w:tcPr>
          <w:p w14:paraId="5F97B8F7" w14:textId="507F5021"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259</w:t>
            </w:r>
            <w:r>
              <w:rPr>
                <w:rFonts w:ascii="Calibri" w:hAnsi="Calibri" w:cs="Arial"/>
                <w:sz w:val="18"/>
                <w:szCs w:val="18"/>
              </w:rPr>
              <w:t>,</w:t>
            </w:r>
            <w:r w:rsidRPr="00CE6673">
              <w:rPr>
                <w:rFonts w:ascii="Calibri" w:hAnsi="Calibri" w:cs="Arial"/>
                <w:sz w:val="18"/>
                <w:szCs w:val="18"/>
              </w:rPr>
              <w:t>676</w:t>
            </w:r>
          </w:p>
        </w:tc>
        <w:tc>
          <w:tcPr>
            <w:tcW w:w="825" w:type="pct"/>
            <w:tcBorders>
              <w:top w:val="nil"/>
              <w:left w:val="nil"/>
              <w:bottom w:val="nil"/>
              <w:right w:val="nil"/>
            </w:tcBorders>
            <w:shd w:val="clear" w:color="auto" w:fill="auto"/>
            <w:vAlign w:val="center"/>
          </w:tcPr>
          <w:p w14:paraId="5A9FCED2" w14:textId="3F31DF6D"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212</w:t>
            </w:r>
            <w:r>
              <w:rPr>
                <w:rFonts w:ascii="Calibri" w:hAnsi="Calibri" w:cs="Arial"/>
                <w:sz w:val="18"/>
                <w:szCs w:val="18"/>
              </w:rPr>
              <w:t>,</w:t>
            </w:r>
            <w:r w:rsidRPr="00CE6673">
              <w:rPr>
                <w:rFonts w:ascii="Calibri" w:hAnsi="Calibri" w:cs="Arial"/>
                <w:sz w:val="18"/>
                <w:szCs w:val="18"/>
              </w:rPr>
              <w:t>454</w:t>
            </w:r>
          </w:p>
        </w:tc>
        <w:tc>
          <w:tcPr>
            <w:tcW w:w="825" w:type="pct"/>
            <w:tcBorders>
              <w:top w:val="nil"/>
              <w:left w:val="nil"/>
              <w:bottom w:val="nil"/>
              <w:right w:val="nil"/>
            </w:tcBorders>
            <w:shd w:val="clear" w:color="auto" w:fill="auto"/>
            <w:vAlign w:val="center"/>
          </w:tcPr>
          <w:p w14:paraId="3FCE2821" w14:textId="77551F7A"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416</w:t>
            </w:r>
            <w:r>
              <w:rPr>
                <w:rFonts w:ascii="Calibri" w:hAnsi="Calibri" w:cs="Arial"/>
                <w:sz w:val="18"/>
                <w:szCs w:val="18"/>
              </w:rPr>
              <w:t>,</w:t>
            </w:r>
            <w:r w:rsidRPr="00CE6673">
              <w:rPr>
                <w:rFonts w:ascii="Calibri" w:hAnsi="Calibri" w:cs="Arial"/>
                <w:sz w:val="18"/>
                <w:szCs w:val="18"/>
              </w:rPr>
              <w:t>981</w:t>
            </w:r>
          </w:p>
        </w:tc>
        <w:tc>
          <w:tcPr>
            <w:tcW w:w="825" w:type="pct"/>
            <w:tcBorders>
              <w:top w:val="nil"/>
              <w:left w:val="nil"/>
              <w:bottom w:val="nil"/>
              <w:right w:val="nil"/>
            </w:tcBorders>
            <w:shd w:val="clear" w:color="auto" w:fill="auto"/>
            <w:vAlign w:val="center"/>
          </w:tcPr>
          <w:p w14:paraId="62E64BA9" w14:textId="17A58515"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889</w:t>
            </w:r>
            <w:r>
              <w:rPr>
                <w:rFonts w:ascii="Calibri" w:hAnsi="Calibri" w:cs="Arial"/>
                <w:sz w:val="18"/>
                <w:szCs w:val="18"/>
              </w:rPr>
              <w:t>,</w:t>
            </w:r>
            <w:r w:rsidRPr="00CE6673">
              <w:rPr>
                <w:rFonts w:ascii="Calibri" w:hAnsi="Calibri" w:cs="Arial"/>
                <w:sz w:val="18"/>
                <w:szCs w:val="18"/>
              </w:rPr>
              <w:t>111</w:t>
            </w:r>
          </w:p>
        </w:tc>
      </w:tr>
      <w:tr w:rsidR="000579AD" w:rsidRPr="003277FD" w14:paraId="7309B90C" w14:textId="77777777" w:rsidTr="00F26FF5">
        <w:trPr>
          <w:jc w:val="center"/>
        </w:trPr>
        <w:tc>
          <w:tcPr>
            <w:tcW w:w="1700" w:type="pct"/>
          </w:tcPr>
          <w:p w14:paraId="43C0CC3F"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825" w:type="pct"/>
            <w:tcBorders>
              <w:top w:val="nil"/>
              <w:left w:val="nil"/>
              <w:bottom w:val="nil"/>
              <w:right w:val="nil"/>
            </w:tcBorders>
            <w:shd w:val="clear" w:color="auto" w:fill="auto"/>
            <w:vAlign w:val="center"/>
          </w:tcPr>
          <w:p w14:paraId="566858A3" w14:textId="43EF308C" w:rsidR="000579AD" w:rsidRPr="001E7DB0" w:rsidRDefault="000579AD" w:rsidP="000579AD">
            <w:pPr>
              <w:tabs>
                <w:tab w:val="right" w:pos="1202"/>
              </w:tabs>
              <w:spacing w:line="301" w:lineRule="exact"/>
              <w:jc w:val="right"/>
              <w:outlineLvl w:val="0"/>
              <w:rPr>
                <w:rFonts w:asciiTheme="minorHAnsi" w:hAnsiTheme="minorHAnsi" w:cs="Arial"/>
                <w:spacing w:val="-2"/>
                <w:sz w:val="18"/>
                <w:szCs w:val="18"/>
              </w:rPr>
            </w:pPr>
            <w:r w:rsidRPr="00CE6673">
              <w:rPr>
                <w:rFonts w:ascii="Calibri" w:hAnsi="Calibri" w:cs="Arial"/>
                <w:sz w:val="18"/>
                <w:szCs w:val="18"/>
              </w:rPr>
              <w:t>10</w:t>
            </w:r>
            <w:r>
              <w:rPr>
                <w:rFonts w:ascii="Calibri" w:hAnsi="Calibri" w:cs="Arial"/>
                <w:sz w:val="18"/>
                <w:szCs w:val="18"/>
              </w:rPr>
              <w:t>,</w:t>
            </w:r>
            <w:r w:rsidRPr="00CE6673">
              <w:rPr>
                <w:rFonts w:ascii="Calibri" w:hAnsi="Calibri" w:cs="Arial"/>
                <w:sz w:val="18"/>
                <w:szCs w:val="18"/>
              </w:rPr>
              <w:t>249</w:t>
            </w:r>
            <w:r>
              <w:rPr>
                <w:rFonts w:ascii="Calibri" w:hAnsi="Calibri" w:cs="Arial"/>
                <w:sz w:val="18"/>
                <w:szCs w:val="18"/>
              </w:rPr>
              <w:t>,</w:t>
            </w:r>
            <w:r w:rsidRPr="00CE6673">
              <w:rPr>
                <w:rFonts w:ascii="Calibri" w:hAnsi="Calibri" w:cs="Arial"/>
                <w:sz w:val="18"/>
                <w:szCs w:val="18"/>
              </w:rPr>
              <w:t>918</w:t>
            </w:r>
          </w:p>
        </w:tc>
        <w:tc>
          <w:tcPr>
            <w:tcW w:w="825" w:type="pct"/>
            <w:tcBorders>
              <w:top w:val="nil"/>
              <w:left w:val="nil"/>
              <w:bottom w:val="nil"/>
              <w:right w:val="nil"/>
            </w:tcBorders>
            <w:shd w:val="clear" w:color="auto" w:fill="auto"/>
            <w:vAlign w:val="center"/>
          </w:tcPr>
          <w:p w14:paraId="7C1D578D" w14:textId="4A26545C" w:rsidR="000579AD" w:rsidRPr="001E7DB0" w:rsidRDefault="000579AD" w:rsidP="000579AD">
            <w:pPr>
              <w:tabs>
                <w:tab w:val="right" w:pos="1202"/>
              </w:tabs>
              <w:spacing w:line="301" w:lineRule="exact"/>
              <w:jc w:val="right"/>
              <w:outlineLvl w:val="0"/>
              <w:rPr>
                <w:rFonts w:asciiTheme="minorHAnsi" w:hAnsiTheme="minorHAnsi" w:cs="Arial"/>
                <w:spacing w:val="-2"/>
                <w:sz w:val="18"/>
                <w:szCs w:val="18"/>
              </w:rPr>
            </w:pPr>
            <w:r w:rsidRPr="00CE6673">
              <w:rPr>
                <w:rFonts w:ascii="Calibri" w:hAnsi="Calibri" w:cs="Arial"/>
                <w:sz w:val="18"/>
                <w:szCs w:val="18"/>
              </w:rPr>
              <w:t>165</w:t>
            </w:r>
            <w:r>
              <w:rPr>
                <w:rFonts w:ascii="Calibri" w:hAnsi="Calibri" w:cs="Arial"/>
                <w:sz w:val="18"/>
                <w:szCs w:val="18"/>
              </w:rPr>
              <w:t>,</w:t>
            </w:r>
            <w:r w:rsidRPr="00CE6673">
              <w:rPr>
                <w:rFonts w:ascii="Calibri" w:hAnsi="Calibri" w:cs="Arial"/>
                <w:sz w:val="18"/>
                <w:szCs w:val="18"/>
              </w:rPr>
              <w:t>766</w:t>
            </w:r>
          </w:p>
        </w:tc>
        <w:tc>
          <w:tcPr>
            <w:tcW w:w="825" w:type="pct"/>
            <w:tcBorders>
              <w:top w:val="nil"/>
              <w:left w:val="nil"/>
              <w:bottom w:val="nil"/>
              <w:right w:val="nil"/>
            </w:tcBorders>
            <w:shd w:val="clear" w:color="auto" w:fill="auto"/>
            <w:vAlign w:val="center"/>
          </w:tcPr>
          <w:p w14:paraId="0CB4C379" w14:textId="3B7F1DAC" w:rsidR="000579AD" w:rsidRPr="001E7DB0" w:rsidRDefault="000579AD" w:rsidP="000579AD">
            <w:pPr>
              <w:tabs>
                <w:tab w:val="right" w:pos="1202"/>
              </w:tabs>
              <w:spacing w:line="301" w:lineRule="exact"/>
              <w:jc w:val="right"/>
              <w:outlineLvl w:val="0"/>
              <w:rPr>
                <w:rFonts w:asciiTheme="minorHAnsi" w:hAnsiTheme="minorHAnsi" w:cs="Arial"/>
                <w:spacing w:val="-2"/>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095</w:t>
            </w:r>
            <w:r>
              <w:rPr>
                <w:rFonts w:ascii="Calibri" w:hAnsi="Calibri" w:cs="Arial"/>
                <w:sz w:val="18"/>
                <w:szCs w:val="18"/>
              </w:rPr>
              <w:t>,</w:t>
            </w:r>
            <w:r w:rsidRPr="00CE6673">
              <w:rPr>
                <w:rFonts w:ascii="Calibri" w:hAnsi="Calibri" w:cs="Arial"/>
                <w:sz w:val="18"/>
                <w:szCs w:val="18"/>
              </w:rPr>
              <w:t>510</w:t>
            </w:r>
          </w:p>
        </w:tc>
        <w:tc>
          <w:tcPr>
            <w:tcW w:w="825" w:type="pct"/>
            <w:tcBorders>
              <w:top w:val="nil"/>
              <w:left w:val="nil"/>
              <w:bottom w:val="nil"/>
              <w:right w:val="nil"/>
            </w:tcBorders>
            <w:shd w:val="clear" w:color="auto" w:fill="auto"/>
            <w:vAlign w:val="center"/>
          </w:tcPr>
          <w:p w14:paraId="0DBBA731" w14:textId="16A21791" w:rsidR="000579AD" w:rsidRPr="001E7DB0" w:rsidRDefault="000579AD" w:rsidP="000579AD">
            <w:pPr>
              <w:tabs>
                <w:tab w:val="right" w:pos="1202"/>
              </w:tabs>
              <w:spacing w:line="301" w:lineRule="exact"/>
              <w:jc w:val="right"/>
              <w:outlineLvl w:val="0"/>
              <w:rPr>
                <w:rFonts w:asciiTheme="minorHAnsi" w:hAnsiTheme="minorHAnsi" w:cs="Arial"/>
                <w:spacing w:val="-2"/>
                <w:sz w:val="18"/>
                <w:szCs w:val="18"/>
              </w:rPr>
            </w:pPr>
            <w:r w:rsidRPr="00CE6673">
              <w:rPr>
                <w:rFonts w:ascii="Calibri" w:hAnsi="Calibri" w:cs="Arial"/>
                <w:sz w:val="18"/>
                <w:szCs w:val="18"/>
              </w:rPr>
              <w:t>11</w:t>
            </w:r>
            <w:r>
              <w:rPr>
                <w:rFonts w:ascii="Calibri" w:hAnsi="Calibri" w:cs="Arial"/>
                <w:sz w:val="18"/>
                <w:szCs w:val="18"/>
              </w:rPr>
              <w:t>,</w:t>
            </w:r>
            <w:r w:rsidRPr="00CE6673">
              <w:rPr>
                <w:rFonts w:ascii="Calibri" w:hAnsi="Calibri" w:cs="Arial"/>
                <w:sz w:val="18"/>
                <w:szCs w:val="18"/>
              </w:rPr>
              <w:t>511</w:t>
            </w:r>
            <w:r>
              <w:rPr>
                <w:rFonts w:ascii="Calibri" w:hAnsi="Calibri" w:cs="Arial"/>
                <w:sz w:val="18"/>
                <w:szCs w:val="18"/>
              </w:rPr>
              <w:t>,</w:t>
            </w:r>
            <w:r w:rsidRPr="00CE6673">
              <w:rPr>
                <w:rFonts w:ascii="Calibri" w:hAnsi="Calibri" w:cs="Arial"/>
                <w:sz w:val="18"/>
                <w:szCs w:val="18"/>
              </w:rPr>
              <w:t>194</w:t>
            </w:r>
          </w:p>
        </w:tc>
      </w:tr>
      <w:tr w:rsidR="000579AD" w:rsidRPr="003277FD" w14:paraId="63632243" w14:textId="77777777" w:rsidTr="00F26FF5">
        <w:trPr>
          <w:jc w:val="center"/>
        </w:trPr>
        <w:tc>
          <w:tcPr>
            <w:tcW w:w="1700" w:type="pct"/>
          </w:tcPr>
          <w:p w14:paraId="570CEEAE" w14:textId="30663DF5"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Assets a</w:t>
            </w:r>
            <w:r w:rsidR="002D430F">
              <w:rPr>
                <w:rFonts w:asciiTheme="minorHAnsi" w:hAnsiTheme="minorHAnsi" w:cs="Arial"/>
                <w:sz w:val="18"/>
                <w:szCs w:val="18"/>
              </w:rPr>
              <w:t>v</w:t>
            </w:r>
            <w:r w:rsidRPr="001E7DB0">
              <w:rPr>
                <w:rFonts w:asciiTheme="minorHAnsi" w:hAnsiTheme="minorHAnsi" w:cs="Arial"/>
                <w:sz w:val="18"/>
                <w:szCs w:val="18"/>
              </w:rPr>
              <w:t>ailable for sale</w:t>
            </w:r>
          </w:p>
        </w:tc>
        <w:tc>
          <w:tcPr>
            <w:tcW w:w="825" w:type="pct"/>
            <w:tcBorders>
              <w:top w:val="nil"/>
              <w:left w:val="nil"/>
              <w:bottom w:val="nil"/>
              <w:right w:val="nil"/>
            </w:tcBorders>
            <w:shd w:val="clear" w:color="auto" w:fill="auto"/>
            <w:vAlign w:val="center"/>
          </w:tcPr>
          <w:p w14:paraId="262D63A7" w14:textId="5D63A22A"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306</w:t>
            </w:r>
            <w:r>
              <w:rPr>
                <w:rFonts w:ascii="Calibri" w:hAnsi="Calibri" w:cs="Arial"/>
                <w:sz w:val="18"/>
                <w:szCs w:val="18"/>
              </w:rPr>
              <w:t>,</w:t>
            </w:r>
            <w:r w:rsidRPr="00CE6673">
              <w:rPr>
                <w:rFonts w:ascii="Calibri" w:hAnsi="Calibri" w:cs="Arial"/>
                <w:sz w:val="18"/>
                <w:szCs w:val="18"/>
              </w:rPr>
              <w:t>628</w:t>
            </w:r>
          </w:p>
        </w:tc>
        <w:tc>
          <w:tcPr>
            <w:tcW w:w="825" w:type="pct"/>
            <w:tcBorders>
              <w:top w:val="nil"/>
              <w:left w:val="nil"/>
              <w:bottom w:val="nil"/>
              <w:right w:val="nil"/>
            </w:tcBorders>
            <w:shd w:val="clear" w:color="auto" w:fill="auto"/>
            <w:vAlign w:val="center"/>
          </w:tcPr>
          <w:p w14:paraId="3654BA5C" w14:textId="52510E02"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center"/>
          </w:tcPr>
          <w:p w14:paraId="6B7E3A34" w14:textId="0A933A06"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447AB8">
              <w:rPr>
                <w:sz w:val="18"/>
                <w:szCs w:val="18"/>
              </w:rPr>
              <w:t>-</w:t>
            </w:r>
          </w:p>
        </w:tc>
        <w:tc>
          <w:tcPr>
            <w:tcW w:w="825" w:type="pct"/>
            <w:tcBorders>
              <w:top w:val="nil"/>
              <w:left w:val="nil"/>
              <w:bottom w:val="nil"/>
              <w:right w:val="nil"/>
            </w:tcBorders>
            <w:shd w:val="clear" w:color="auto" w:fill="auto"/>
            <w:vAlign w:val="center"/>
          </w:tcPr>
          <w:p w14:paraId="648BD479" w14:textId="4D259CBF"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306</w:t>
            </w:r>
            <w:r>
              <w:rPr>
                <w:rFonts w:ascii="Calibri" w:hAnsi="Calibri" w:cs="Arial"/>
                <w:sz w:val="18"/>
                <w:szCs w:val="18"/>
              </w:rPr>
              <w:t>,</w:t>
            </w:r>
            <w:r w:rsidRPr="00CE6673">
              <w:rPr>
                <w:rFonts w:ascii="Calibri" w:hAnsi="Calibri" w:cs="Arial"/>
                <w:sz w:val="18"/>
                <w:szCs w:val="18"/>
              </w:rPr>
              <w:t>628</w:t>
            </w:r>
          </w:p>
        </w:tc>
      </w:tr>
      <w:tr w:rsidR="000579AD" w:rsidRPr="003277FD" w14:paraId="602EA42E" w14:textId="77777777" w:rsidTr="00F26FF5">
        <w:trPr>
          <w:jc w:val="center"/>
        </w:trPr>
        <w:tc>
          <w:tcPr>
            <w:tcW w:w="1700" w:type="pct"/>
          </w:tcPr>
          <w:p w14:paraId="6D264B4A"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825" w:type="pct"/>
            <w:tcBorders>
              <w:top w:val="nil"/>
              <w:left w:val="nil"/>
              <w:bottom w:val="single" w:sz="8" w:space="0" w:color="auto"/>
              <w:right w:val="nil"/>
            </w:tcBorders>
            <w:shd w:val="clear" w:color="auto" w:fill="auto"/>
            <w:vAlign w:val="center"/>
          </w:tcPr>
          <w:p w14:paraId="712345C0" w14:textId="36FB1771"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666</w:t>
            </w:r>
          </w:p>
        </w:tc>
        <w:tc>
          <w:tcPr>
            <w:tcW w:w="825" w:type="pct"/>
            <w:tcBorders>
              <w:top w:val="nil"/>
              <w:left w:val="nil"/>
              <w:bottom w:val="single" w:sz="8" w:space="0" w:color="auto"/>
              <w:right w:val="nil"/>
            </w:tcBorders>
            <w:shd w:val="clear" w:color="auto" w:fill="auto"/>
            <w:vAlign w:val="center"/>
          </w:tcPr>
          <w:p w14:paraId="7137B7EE" w14:textId="59BF0B89"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017</w:t>
            </w:r>
          </w:p>
        </w:tc>
        <w:tc>
          <w:tcPr>
            <w:tcW w:w="825" w:type="pct"/>
            <w:tcBorders>
              <w:top w:val="nil"/>
              <w:left w:val="nil"/>
              <w:bottom w:val="single" w:sz="8" w:space="0" w:color="auto"/>
              <w:right w:val="nil"/>
            </w:tcBorders>
            <w:shd w:val="clear" w:color="auto" w:fill="auto"/>
            <w:vAlign w:val="center"/>
          </w:tcPr>
          <w:p w14:paraId="019815EF" w14:textId="112A7D89"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396</w:t>
            </w:r>
          </w:p>
        </w:tc>
        <w:tc>
          <w:tcPr>
            <w:tcW w:w="825" w:type="pct"/>
            <w:tcBorders>
              <w:top w:val="nil"/>
              <w:left w:val="nil"/>
              <w:bottom w:val="single" w:sz="8" w:space="0" w:color="auto"/>
              <w:right w:val="nil"/>
            </w:tcBorders>
            <w:shd w:val="clear" w:color="auto" w:fill="auto"/>
            <w:vAlign w:val="center"/>
          </w:tcPr>
          <w:p w14:paraId="428E17AA" w14:textId="261EA06D" w:rsidR="000579AD" w:rsidRPr="001E7DB0" w:rsidRDefault="000579AD" w:rsidP="000579AD">
            <w:pPr>
              <w:tabs>
                <w:tab w:val="right" w:pos="1202"/>
              </w:tabs>
              <w:spacing w:line="301" w:lineRule="exact"/>
              <w:jc w:val="right"/>
              <w:outlineLvl w:val="0"/>
              <w:rPr>
                <w:rFonts w:asciiTheme="minorHAnsi" w:hAnsiTheme="minorHAnsi" w:cs="Arial"/>
                <w:snapToGrid w:val="0"/>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079</w:t>
            </w:r>
          </w:p>
        </w:tc>
      </w:tr>
      <w:tr w:rsidR="003277FD" w:rsidRPr="003277FD" w14:paraId="13E15C9C" w14:textId="77777777" w:rsidTr="001E7DB0">
        <w:trPr>
          <w:trHeight w:val="60"/>
          <w:jc w:val="center"/>
        </w:trPr>
        <w:tc>
          <w:tcPr>
            <w:tcW w:w="1700" w:type="pct"/>
          </w:tcPr>
          <w:p w14:paraId="785D72B1" w14:textId="77777777" w:rsidR="003277FD" w:rsidRPr="001E7DB0" w:rsidRDefault="003277FD" w:rsidP="00532292">
            <w:pPr>
              <w:pStyle w:val="Thin"/>
              <w:spacing w:line="120" w:lineRule="auto"/>
              <w:rPr>
                <w:rFonts w:asciiTheme="minorHAnsi" w:hAnsiTheme="minorHAnsi" w:cs="Arial"/>
                <w:sz w:val="18"/>
                <w:szCs w:val="18"/>
                <w:lang w:val="en-GB"/>
              </w:rPr>
            </w:pPr>
          </w:p>
        </w:tc>
        <w:tc>
          <w:tcPr>
            <w:tcW w:w="825" w:type="pct"/>
            <w:tcBorders>
              <w:top w:val="single" w:sz="6" w:space="0" w:color="auto"/>
            </w:tcBorders>
            <w:vAlign w:val="bottom"/>
          </w:tcPr>
          <w:p w14:paraId="3405E56A" w14:textId="77777777" w:rsidR="003277FD" w:rsidRPr="001E7DB0" w:rsidRDefault="003277FD" w:rsidP="00532292">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825" w:type="pct"/>
            <w:tcBorders>
              <w:top w:val="single" w:sz="6" w:space="0" w:color="auto"/>
            </w:tcBorders>
            <w:vAlign w:val="bottom"/>
          </w:tcPr>
          <w:p w14:paraId="613EE9C0" w14:textId="77777777" w:rsidR="003277FD" w:rsidRPr="001E7DB0" w:rsidRDefault="003277FD" w:rsidP="00532292">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825" w:type="pct"/>
            <w:tcBorders>
              <w:top w:val="single" w:sz="6" w:space="0" w:color="auto"/>
            </w:tcBorders>
            <w:vAlign w:val="bottom"/>
          </w:tcPr>
          <w:p w14:paraId="459A4736" w14:textId="77777777" w:rsidR="003277FD" w:rsidRPr="001E7DB0" w:rsidRDefault="003277FD" w:rsidP="00532292">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c>
          <w:tcPr>
            <w:tcW w:w="825" w:type="pct"/>
            <w:tcBorders>
              <w:top w:val="single" w:sz="6" w:space="0" w:color="auto"/>
            </w:tcBorders>
            <w:vAlign w:val="bottom"/>
          </w:tcPr>
          <w:p w14:paraId="4AAAC200" w14:textId="77777777" w:rsidR="003277FD" w:rsidRPr="001E7DB0" w:rsidRDefault="003277FD" w:rsidP="00532292">
            <w:pPr>
              <w:keepNext/>
              <w:keepLines/>
              <w:tabs>
                <w:tab w:val="left" w:pos="215"/>
                <w:tab w:val="decimal" w:pos="1295"/>
              </w:tabs>
              <w:spacing w:line="120" w:lineRule="auto"/>
              <w:ind w:right="-148"/>
              <w:jc w:val="right"/>
              <w:rPr>
                <w:rFonts w:asciiTheme="minorHAnsi" w:hAnsiTheme="minorHAnsi" w:cs="Arial"/>
                <w:b/>
                <w:snapToGrid w:val="0"/>
                <w:position w:val="4"/>
                <w:sz w:val="18"/>
                <w:szCs w:val="18"/>
              </w:rPr>
            </w:pPr>
          </w:p>
        </w:tc>
      </w:tr>
      <w:tr w:rsidR="000579AD" w:rsidRPr="003277FD" w14:paraId="426B0413" w14:textId="77777777" w:rsidTr="00F26FF5">
        <w:trPr>
          <w:jc w:val="center"/>
        </w:trPr>
        <w:tc>
          <w:tcPr>
            <w:tcW w:w="1700" w:type="pct"/>
            <w:vAlign w:val="center"/>
          </w:tcPr>
          <w:p w14:paraId="47AA81A5" w14:textId="77777777" w:rsidR="000579AD" w:rsidRPr="001E7DB0" w:rsidRDefault="000579AD" w:rsidP="000579AD">
            <w:pPr>
              <w:pStyle w:val="Tot"/>
              <w:rPr>
                <w:rFonts w:asciiTheme="minorHAnsi" w:hAnsiTheme="minorHAnsi" w:cs="Arial"/>
                <w:b/>
                <w:bCs/>
                <w:sz w:val="18"/>
                <w:szCs w:val="18"/>
              </w:rPr>
            </w:pPr>
            <w:r w:rsidRPr="00F26FF5">
              <w:rPr>
                <w:rFonts w:asciiTheme="minorHAnsi" w:hAnsiTheme="minorHAnsi" w:cs="Arial"/>
                <w:b/>
                <w:bCs/>
                <w:sz w:val="18"/>
                <w:szCs w:val="18"/>
                <w:lang w:val="hr-HR"/>
              </w:rPr>
              <w:t>Total</w:t>
            </w:r>
          </w:p>
        </w:tc>
        <w:tc>
          <w:tcPr>
            <w:tcW w:w="825" w:type="pct"/>
            <w:tcBorders>
              <w:top w:val="nil"/>
              <w:left w:val="nil"/>
              <w:bottom w:val="single" w:sz="12" w:space="0" w:color="auto"/>
              <w:right w:val="nil"/>
            </w:tcBorders>
            <w:shd w:val="clear" w:color="auto" w:fill="auto"/>
            <w:vAlign w:val="center"/>
          </w:tcPr>
          <w:p w14:paraId="733C80E3" w14:textId="7FFD3D27"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25</w:t>
            </w:r>
            <w:r>
              <w:rPr>
                <w:rFonts w:ascii="Calibri" w:hAnsi="Calibri" w:cs="Arial"/>
                <w:b/>
                <w:bCs/>
                <w:sz w:val="18"/>
                <w:szCs w:val="18"/>
              </w:rPr>
              <w:t>,</w:t>
            </w:r>
            <w:r w:rsidRPr="00CE6673">
              <w:rPr>
                <w:rFonts w:ascii="Calibri" w:hAnsi="Calibri" w:cs="Arial"/>
                <w:b/>
                <w:bCs/>
                <w:sz w:val="18"/>
                <w:szCs w:val="18"/>
              </w:rPr>
              <w:t>332</w:t>
            </w:r>
            <w:r>
              <w:rPr>
                <w:rFonts w:ascii="Calibri" w:hAnsi="Calibri" w:cs="Arial"/>
                <w:b/>
                <w:bCs/>
                <w:sz w:val="18"/>
                <w:szCs w:val="18"/>
              </w:rPr>
              <w:t>,</w:t>
            </w:r>
            <w:r w:rsidRPr="00CE6673">
              <w:rPr>
                <w:rFonts w:ascii="Calibri" w:hAnsi="Calibri" w:cs="Arial"/>
                <w:b/>
                <w:bCs/>
                <w:sz w:val="18"/>
                <w:szCs w:val="18"/>
              </w:rPr>
              <w:t>452</w:t>
            </w:r>
          </w:p>
        </w:tc>
        <w:tc>
          <w:tcPr>
            <w:tcW w:w="825" w:type="pct"/>
            <w:tcBorders>
              <w:top w:val="nil"/>
              <w:left w:val="nil"/>
              <w:bottom w:val="single" w:sz="12" w:space="0" w:color="auto"/>
              <w:right w:val="nil"/>
            </w:tcBorders>
            <w:shd w:val="clear" w:color="auto" w:fill="auto"/>
            <w:vAlign w:val="center"/>
          </w:tcPr>
          <w:p w14:paraId="73297E85" w14:textId="311FECEB"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379</w:t>
            </w:r>
            <w:r>
              <w:rPr>
                <w:rFonts w:ascii="Calibri" w:hAnsi="Calibri" w:cs="Arial"/>
                <w:b/>
                <w:bCs/>
                <w:sz w:val="18"/>
                <w:szCs w:val="18"/>
              </w:rPr>
              <w:t>,</w:t>
            </w:r>
            <w:r w:rsidRPr="00CE6673">
              <w:rPr>
                <w:rFonts w:ascii="Calibri" w:hAnsi="Calibri" w:cs="Arial"/>
                <w:b/>
                <w:bCs/>
                <w:sz w:val="18"/>
                <w:szCs w:val="18"/>
              </w:rPr>
              <w:t>237</w:t>
            </w:r>
          </w:p>
        </w:tc>
        <w:tc>
          <w:tcPr>
            <w:tcW w:w="825" w:type="pct"/>
            <w:tcBorders>
              <w:top w:val="nil"/>
              <w:left w:val="nil"/>
              <w:bottom w:val="single" w:sz="12" w:space="0" w:color="auto"/>
              <w:right w:val="nil"/>
            </w:tcBorders>
            <w:shd w:val="clear" w:color="auto" w:fill="auto"/>
            <w:vAlign w:val="center"/>
          </w:tcPr>
          <w:p w14:paraId="19E7B07A" w14:textId="30D0AEA4"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1</w:t>
            </w:r>
            <w:r>
              <w:rPr>
                <w:rFonts w:ascii="Calibri" w:hAnsi="Calibri" w:cs="Arial"/>
                <w:b/>
                <w:bCs/>
                <w:sz w:val="18"/>
                <w:szCs w:val="18"/>
              </w:rPr>
              <w:t>,</w:t>
            </w:r>
            <w:r w:rsidRPr="00CE6673">
              <w:rPr>
                <w:rFonts w:ascii="Calibri" w:hAnsi="Calibri" w:cs="Arial"/>
                <w:b/>
                <w:bCs/>
                <w:sz w:val="18"/>
                <w:szCs w:val="18"/>
              </w:rPr>
              <w:t>512</w:t>
            </w:r>
            <w:r>
              <w:rPr>
                <w:rFonts w:ascii="Calibri" w:hAnsi="Calibri" w:cs="Arial"/>
                <w:b/>
                <w:bCs/>
                <w:sz w:val="18"/>
                <w:szCs w:val="18"/>
              </w:rPr>
              <w:t>,</w:t>
            </w:r>
            <w:r w:rsidRPr="00CE6673">
              <w:rPr>
                <w:rFonts w:ascii="Calibri" w:hAnsi="Calibri" w:cs="Arial"/>
                <w:b/>
                <w:bCs/>
                <w:sz w:val="18"/>
                <w:szCs w:val="18"/>
              </w:rPr>
              <w:t>887</w:t>
            </w:r>
          </w:p>
        </w:tc>
        <w:tc>
          <w:tcPr>
            <w:tcW w:w="825" w:type="pct"/>
            <w:tcBorders>
              <w:top w:val="nil"/>
              <w:left w:val="nil"/>
              <w:bottom w:val="single" w:sz="12" w:space="0" w:color="auto"/>
              <w:right w:val="nil"/>
            </w:tcBorders>
            <w:shd w:val="clear" w:color="auto" w:fill="auto"/>
            <w:vAlign w:val="center"/>
          </w:tcPr>
          <w:p w14:paraId="6869EB0B" w14:textId="50C8970E"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27</w:t>
            </w:r>
            <w:r>
              <w:rPr>
                <w:rFonts w:ascii="Calibri" w:hAnsi="Calibri" w:cs="Arial"/>
                <w:b/>
                <w:bCs/>
                <w:sz w:val="18"/>
                <w:szCs w:val="18"/>
              </w:rPr>
              <w:t>,</w:t>
            </w:r>
            <w:r w:rsidRPr="00CE6673">
              <w:rPr>
                <w:rFonts w:ascii="Calibri" w:hAnsi="Calibri" w:cs="Arial"/>
                <w:b/>
                <w:bCs/>
                <w:sz w:val="18"/>
                <w:szCs w:val="18"/>
              </w:rPr>
              <w:t>224</w:t>
            </w:r>
            <w:r>
              <w:rPr>
                <w:rFonts w:ascii="Calibri" w:hAnsi="Calibri" w:cs="Arial"/>
                <w:b/>
                <w:bCs/>
                <w:sz w:val="18"/>
                <w:szCs w:val="18"/>
              </w:rPr>
              <w:t>,</w:t>
            </w:r>
            <w:r w:rsidRPr="00CE6673">
              <w:rPr>
                <w:rFonts w:ascii="Calibri" w:hAnsi="Calibri" w:cs="Arial"/>
                <w:b/>
                <w:bCs/>
                <w:sz w:val="18"/>
                <w:szCs w:val="18"/>
              </w:rPr>
              <w:t>576</w:t>
            </w:r>
          </w:p>
        </w:tc>
      </w:tr>
      <w:tr w:rsidR="003277FD" w:rsidRPr="003277FD" w14:paraId="3DC7B7E9" w14:textId="77777777" w:rsidTr="001E7DB0">
        <w:trPr>
          <w:trHeight w:val="109"/>
          <w:jc w:val="center"/>
        </w:trPr>
        <w:tc>
          <w:tcPr>
            <w:tcW w:w="1700" w:type="pct"/>
          </w:tcPr>
          <w:p w14:paraId="1E882924" w14:textId="77777777" w:rsidR="003277FD" w:rsidRPr="001E7DB0" w:rsidRDefault="003277FD" w:rsidP="00532292">
            <w:pPr>
              <w:pStyle w:val="Thick"/>
              <w:rPr>
                <w:rFonts w:asciiTheme="minorHAnsi" w:hAnsiTheme="minorHAnsi" w:cs="Arial"/>
                <w:sz w:val="18"/>
                <w:szCs w:val="18"/>
                <w:lang w:val="en-GB"/>
              </w:rPr>
            </w:pPr>
          </w:p>
        </w:tc>
        <w:tc>
          <w:tcPr>
            <w:tcW w:w="825" w:type="pct"/>
            <w:tcBorders>
              <w:top w:val="single" w:sz="12" w:space="0" w:color="auto"/>
            </w:tcBorders>
            <w:vAlign w:val="bottom"/>
          </w:tcPr>
          <w:p w14:paraId="689F148E"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39E47A8E"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0D3E73CE"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2FED4DA0"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3277FD" w:rsidRPr="003277FD" w14:paraId="416AD10A" w14:textId="77777777" w:rsidTr="001E7DB0">
        <w:trPr>
          <w:jc w:val="center"/>
        </w:trPr>
        <w:tc>
          <w:tcPr>
            <w:tcW w:w="1700" w:type="pct"/>
          </w:tcPr>
          <w:p w14:paraId="31E735BE" w14:textId="77777777" w:rsidR="003277FD" w:rsidRPr="001E7DB0" w:rsidRDefault="003277FD" w:rsidP="00532292">
            <w:pPr>
              <w:pStyle w:val="TT"/>
              <w:rPr>
                <w:rFonts w:asciiTheme="minorHAnsi" w:hAnsiTheme="minorHAnsi" w:cs="Arial"/>
                <w:b/>
                <w:bCs/>
                <w:sz w:val="18"/>
                <w:szCs w:val="18"/>
              </w:rPr>
            </w:pPr>
            <w:r w:rsidRPr="001E7DB0">
              <w:rPr>
                <w:rFonts w:asciiTheme="minorHAnsi" w:hAnsiTheme="minorHAnsi" w:cs="Arial"/>
                <w:b/>
                <w:bCs/>
                <w:sz w:val="18"/>
                <w:szCs w:val="18"/>
              </w:rPr>
              <w:t>Guarantees and commitments</w:t>
            </w:r>
          </w:p>
        </w:tc>
        <w:tc>
          <w:tcPr>
            <w:tcW w:w="825" w:type="pct"/>
            <w:vAlign w:val="bottom"/>
          </w:tcPr>
          <w:p w14:paraId="0E059A89" w14:textId="77777777" w:rsidR="003277FD" w:rsidRPr="001E7DB0" w:rsidRDefault="003277FD" w:rsidP="00532292">
            <w:pPr>
              <w:tabs>
                <w:tab w:val="right" w:pos="1202"/>
              </w:tabs>
              <w:spacing w:line="301" w:lineRule="exact"/>
              <w:jc w:val="right"/>
              <w:outlineLvl w:val="0"/>
              <w:rPr>
                <w:rFonts w:asciiTheme="minorHAnsi" w:hAnsiTheme="minorHAnsi" w:cs="Arial"/>
                <w:b/>
                <w:bCs/>
                <w:sz w:val="18"/>
                <w:szCs w:val="18"/>
              </w:rPr>
            </w:pPr>
          </w:p>
        </w:tc>
        <w:tc>
          <w:tcPr>
            <w:tcW w:w="825" w:type="pct"/>
            <w:vAlign w:val="bottom"/>
          </w:tcPr>
          <w:p w14:paraId="08062B73" w14:textId="77777777" w:rsidR="003277FD" w:rsidRPr="001E7DB0" w:rsidRDefault="003277FD" w:rsidP="00532292">
            <w:pPr>
              <w:tabs>
                <w:tab w:val="right" w:pos="1202"/>
              </w:tabs>
              <w:spacing w:line="301" w:lineRule="exact"/>
              <w:jc w:val="right"/>
              <w:outlineLvl w:val="0"/>
              <w:rPr>
                <w:rFonts w:asciiTheme="minorHAnsi" w:hAnsiTheme="minorHAnsi" w:cs="Arial"/>
                <w:b/>
                <w:bCs/>
                <w:sz w:val="18"/>
                <w:szCs w:val="18"/>
              </w:rPr>
            </w:pPr>
          </w:p>
        </w:tc>
        <w:tc>
          <w:tcPr>
            <w:tcW w:w="825" w:type="pct"/>
            <w:vAlign w:val="bottom"/>
          </w:tcPr>
          <w:p w14:paraId="6FBD9EA9" w14:textId="77777777" w:rsidR="003277FD" w:rsidRPr="001E7DB0" w:rsidRDefault="003277FD" w:rsidP="00532292">
            <w:pPr>
              <w:tabs>
                <w:tab w:val="right" w:pos="1202"/>
              </w:tabs>
              <w:spacing w:line="301" w:lineRule="exact"/>
              <w:jc w:val="right"/>
              <w:outlineLvl w:val="0"/>
              <w:rPr>
                <w:rFonts w:asciiTheme="minorHAnsi" w:hAnsiTheme="minorHAnsi" w:cs="Arial"/>
                <w:b/>
                <w:bCs/>
                <w:sz w:val="18"/>
                <w:szCs w:val="18"/>
              </w:rPr>
            </w:pPr>
          </w:p>
        </w:tc>
        <w:tc>
          <w:tcPr>
            <w:tcW w:w="825" w:type="pct"/>
            <w:vAlign w:val="bottom"/>
          </w:tcPr>
          <w:p w14:paraId="587CA8F6" w14:textId="77777777" w:rsidR="003277FD" w:rsidRPr="001E7DB0" w:rsidRDefault="003277FD" w:rsidP="00532292">
            <w:pPr>
              <w:tabs>
                <w:tab w:val="right" w:pos="1202"/>
              </w:tabs>
              <w:spacing w:line="301" w:lineRule="exact"/>
              <w:jc w:val="right"/>
              <w:outlineLvl w:val="0"/>
              <w:rPr>
                <w:rFonts w:asciiTheme="minorHAnsi" w:hAnsiTheme="minorHAnsi" w:cs="Arial"/>
                <w:b/>
                <w:bCs/>
                <w:sz w:val="18"/>
                <w:szCs w:val="18"/>
              </w:rPr>
            </w:pPr>
          </w:p>
        </w:tc>
      </w:tr>
      <w:tr w:rsidR="000579AD" w:rsidRPr="003277FD" w14:paraId="4A6E692F" w14:textId="77777777" w:rsidTr="00F26FF5">
        <w:trPr>
          <w:jc w:val="center"/>
        </w:trPr>
        <w:tc>
          <w:tcPr>
            <w:tcW w:w="1700" w:type="pct"/>
          </w:tcPr>
          <w:p w14:paraId="39E24726"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Guarantees issued in HRK</w:t>
            </w:r>
          </w:p>
        </w:tc>
        <w:tc>
          <w:tcPr>
            <w:tcW w:w="825" w:type="pct"/>
            <w:tcBorders>
              <w:top w:val="nil"/>
              <w:left w:val="nil"/>
              <w:bottom w:val="nil"/>
              <w:right w:val="nil"/>
            </w:tcBorders>
            <w:shd w:val="clear" w:color="auto" w:fill="auto"/>
            <w:vAlign w:val="bottom"/>
          </w:tcPr>
          <w:p w14:paraId="38D04077" w14:textId="3A57C6E2"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32</w:t>
            </w:r>
            <w:r>
              <w:rPr>
                <w:rFonts w:ascii="Calibri" w:hAnsi="Calibri" w:cs="Arial"/>
                <w:sz w:val="18"/>
                <w:szCs w:val="18"/>
              </w:rPr>
              <w:t>,</w:t>
            </w:r>
            <w:r w:rsidRPr="00CE6673">
              <w:rPr>
                <w:rFonts w:ascii="Calibri" w:hAnsi="Calibri" w:cs="Arial"/>
                <w:sz w:val="18"/>
                <w:szCs w:val="18"/>
              </w:rPr>
              <w:t>082</w:t>
            </w:r>
          </w:p>
        </w:tc>
        <w:tc>
          <w:tcPr>
            <w:tcW w:w="825" w:type="pct"/>
            <w:tcBorders>
              <w:top w:val="nil"/>
              <w:left w:val="nil"/>
              <w:bottom w:val="nil"/>
              <w:right w:val="nil"/>
            </w:tcBorders>
            <w:shd w:val="clear" w:color="auto" w:fill="auto"/>
            <w:vAlign w:val="bottom"/>
          </w:tcPr>
          <w:p w14:paraId="2845EFE5" w14:textId="54759AED"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bottom"/>
          </w:tcPr>
          <w:p w14:paraId="1E10F5CA" w14:textId="3EC5533C"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bottom"/>
          </w:tcPr>
          <w:p w14:paraId="0BB218CF" w14:textId="3316F62C"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32</w:t>
            </w:r>
            <w:r>
              <w:rPr>
                <w:rFonts w:ascii="Calibri" w:hAnsi="Calibri" w:cs="Arial"/>
                <w:sz w:val="18"/>
                <w:szCs w:val="18"/>
              </w:rPr>
              <w:t>,</w:t>
            </w:r>
            <w:r w:rsidRPr="00CE6673">
              <w:rPr>
                <w:rFonts w:ascii="Calibri" w:hAnsi="Calibri" w:cs="Arial"/>
                <w:sz w:val="18"/>
                <w:szCs w:val="18"/>
              </w:rPr>
              <w:t>082</w:t>
            </w:r>
          </w:p>
        </w:tc>
      </w:tr>
      <w:tr w:rsidR="000579AD" w:rsidRPr="003277FD" w14:paraId="7DEE89B1" w14:textId="77777777" w:rsidTr="00F26FF5">
        <w:trPr>
          <w:jc w:val="center"/>
        </w:trPr>
        <w:tc>
          <w:tcPr>
            <w:tcW w:w="1700" w:type="pct"/>
          </w:tcPr>
          <w:p w14:paraId="08C5FB75"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Issued guarantees in foreign currency</w:t>
            </w:r>
          </w:p>
        </w:tc>
        <w:tc>
          <w:tcPr>
            <w:tcW w:w="825" w:type="pct"/>
            <w:tcBorders>
              <w:top w:val="nil"/>
              <w:left w:val="nil"/>
              <w:bottom w:val="nil"/>
              <w:right w:val="nil"/>
            </w:tcBorders>
            <w:shd w:val="clear" w:color="auto" w:fill="auto"/>
            <w:vAlign w:val="bottom"/>
          </w:tcPr>
          <w:p w14:paraId="2E4C60A4" w14:textId="12EEB381"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964</w:t>
            </w:r>
            <w:r>
              <w:rPr>
                <w:rFonts w:ascii="Calibri" w:hAnsi="Calibri" w:cs="Arial"/>
                <w:sz w:val="18"/>
                <w:szCs w:val="18"/>
              </w:rPr>
              <w:t>,</w:t>
            </w:r>
            <w:r w:rsidRPr="00CE6673">
              <w:rPr>
                <w:rFonts w:ascii="Calibri" w:hAnsi="Calibri" w:cs="Arial"/>
                <w:sz w:val="18"/>
                <w:szCs w:val="18"/>
              </w:rPr>
              <w:t>149</w:t>
            </w:r>
          </w:p>
        </w:tc>
        <w:tc>
          <w:tcPr>
            <w:tcW w:w="825" w:type="pct"/>
            <w:tcBorders>
              <w:top w:val="nil"/>
              <w:left w:val="nil"/>
              <w:bottom w:val="nil"/>
              <w:right w:val="nil"/>
            </w:tcBorders>
            <w:shd w:val="clear" w:color="auto" w:fill="auto"/>
            <w:vAlign w:val="bottom"/>
          </w:tcPr>
          <w:p w14:paraId="432442B4" w14:textId="6A691435"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bottom"/>
          </w:tcPr>
          <w:p w14:paraId="611FC609" w14:textId="5C3925DF"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18</w:t>
            </w:r>
            <w:r>
              <w:rPr>
                <w:rFonts w:ascii="Calibri" w:hAnsi="Calibri" w:cs="Arial"/>
                <w:sz w:val="18"/>
                <w:szCs w:val="18"/>
              </w:rPr>
              <w:t>,</w:t>
            </w:r>
            <w:r w:rsidRPr="00CE6673">
              <w:rPr>
                <w:rFonts w:ascii="Calibri" w:hAnsi="Calibri" w:cs="Arial"/>
                <w:sz w:val="18"/>
                <w:szCs w:val="18"/>
              </w:rPr>
              <w:t>820</w:t>
            </w:r>
          </w:p>
        </w:tc>
        <w:tc>
          <w:tcPr>
            <w:tcW w:w="825" w:type="pct"/>
            <w:tcBorders>
              <w:top w:val="nil"/>
              <w:left w:val="nil"/>
              <w:bottom w:val="nil"/>
              <w:right w:val="nil"/>
            </w:tcBorders>
            <w:shd w:val="clear" w:color="auto" w:fill="auto"/>
            <w:vAlign w:val="bottom"/>
          </w:tcPr>
          <w:p w14:paraId="1AFD2E86" w14:textId="176EB614"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w:t>
            </w:r>
            <w:r>
              <w:rPr>
                <w:rFonts w:ascii="Calibri" w:hAnsi="Calibri" w:cs="Arial"/>
                <w:sz w:val="18"/>
                <w:szCs w:val="18"/>
              </w:rPr>
              <w:t>,</w:t>
            </w:r>
            <w:r w:rsidRPr="00CE6673">
              <w:rPr>
                <w:rFonts w:ascii="Calibri" w:hAnsi="Calibri" w:cs="Arial"/>
                <w:sz w:val="18"/>
                <w:szCs w:val="18"/>
              </w:rPr>
              <w:t>982</w:t>
            </w:r>
            <w:r>
              <w:rPr>
                <w:rFonts w:ascii="Calibri" w:hAnsi="Calibri" w:cs="Arial"/>
                <w:sz w:val="18"/>
                <w:szCs w:val="18"/>
              </w:rPr>
              <w:t>,</w:t>
            </w:r>
            <w:r w:rsidRPr="00CE6673">
              <w:rPr>
                <w:rFonts w:ascii="Calibri" w:hAnsi="Calibri" w:cs="Arial"/>
                <w:sz w:val="18"/>
                <w:szCs w:val="18"/>
              </w:rPr>
              <w:t>969</w:t>
            </w:r>
          </w:p>
        </w:tc>
      </w:tr>
      <w:tr w:rsidR="000579AD" w:rsidRPr="003277FD" w14:paraId="33E451E3" w14:textId="77777777" w:rsidTr="00F26FF5">
        <w:trPr>
          <w:jc w:val="center"/>
        </w:trPr>
        <w:tc>
          <w:tcPr>
            <w:tcW w:w="1700" w:type="pct"/>
          </w:tcPr>
          <w:p w14:paraId="43254249" w14:textId="77777777" w:rsidR="000579AD" w:rsidRPr="001E7DB0" w:rsidRDefault="000579AD" w:rsidP="000579AD">
            <w:pPr>
              <w:pStyle w:val="TT"/>
              <w:rPr>
                <w:rFonts w:asciiTheme="minorHAnsi" w:hAnsiTheme="minorHAnsi" w:cs="Arial"/>
                <w:sz w:val="18"/>
                <w:szCs w:val="18"/>
              </w:rPr>
            </w:pPr>
            <w:r w:rsidRPr="001E7DB0">
              <w:rPr>
                <w:rFonts w:asciiTheme="minorHAnsi" w:hAnsiTheme="minorHAnsi" w:cs="Arial"/>
                <w:sz w:val="18"/>
                <w:szCs w:val="18"/>
              </w:rPr>
              <w:t>Undrawn loans</w:t>
            </w:r>
          </w:p>
        </w:tc>
        <w:tc>
          <w:tcPr>
            <w:tcW w:w="825" w:type="pct"/>
            <w:tcBorders>
              <w:top w:val="nil"/>
              <w:left w:val="nil"/>
              <w:right w:val="nil"/>
            </w:tcBorders>
            <w:shd w:val="clear" w:color="auto" w:fill="auto"/>
            <w:vAlign w:val="bottom"/>
          </w:tcPr>
          <w:p w14:paraId="076CD572" w14:textId="0D4BDD7C"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911</w:t>
            </w:r>
            <w:r>
              <w:rPr>
                <w:rFonts w:ascii="Calibri" w:hAnsi="Calibri" w:cs="Arial"/>
                <w:sz w:val="18"/>
                <w:szCs w:val="18"/>
              </w:rPr>
              <w:t>,</w:t>
            </w:r>
            <w:r w:rsidRPr="00CE6673">
              <w:rPr>
                <w:rFonts w:ascii="Calibri" w:hAnsi="Calibri" w:cs="Arial"/>
                <w:sz w:val="18"/>
                <w:szCs w:val="18"/>
              </w:rPr>
              <w:t>236</w:t>
            </w:r>
          </w:p>
        </w:tc>
        <w:tc>
          <w:tcPr>
            <w:tcW w:w="825" w:type="pct"/>
            <w:tcBorders>
              <w:top w:val="nil"/>
              <w:left w:val="nil"/>
              <w:right w:val="nil"/>
            </w:tcBorders>
            <w:shd w:val="clear" w:color="auto" w:fill="auto"/>
            <w:vAlign w:val="bottom"/>
          </w:tcPr>
          <w:p w14:paraId="7545319B" w14:textId="327C84B6"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w:t>
            </w:r>
          </w:p>
        </w:tc>
        <w:tc>
          <w:tcPr>
            <w:tcW w:w="825" w:type="pct"/>
            <w:tcBorders>
              <w:top w:val="nil"/>
              <w:left w:val="nil"/>
              <w:right w:val="nil"/>
            </w:tcBorders>
            <w:shd w:val="clear" w:color="auto" w:fill="auto"/>
            <w:vAlign w:val="bottom"/>
          </w:tcPr>
          <w:p w14:paraId="7A8CF42D" w14:textId="6DFC0977"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16</w:t>
            </w:r>
            <w:r>
              <w:rPr>
                <w:rFonts w:ascii="Calibri" w:hAnsi="Calibri" w:cs="Arial"/>
                <w:sz w:val="18"/>
                <w:szCs w:val="18"/>
              </w:rPr>
              <w:t>,</w:t>
            </w:r>
            <w:r w:rsidRPr="00CE6673">
              <w:rPr>
                <w:rFonts w:ascii="Calibri" w:hAnsi="Calibri" w:cs="Arial"/>
                <w:sz w:val="18"/>
                <w:szCs w:val="18"/>
              </w:rPr>
              <w:t>941</w:t>
            </w:r>
          </w:p>
        </w:tc>
        <w:tc>
          <w:tcPr>
            <w:tcW w:w="825" w:type="pct"/>
            <w:tcBorders>
              <w:top w:val="nil"/>
              <w:left w:val="nil"/>
              <w:right w:val="nil"/>
            </w:tcBorders>
            <w:shd w:val="clear" w:color="auto" w:fill="auto"/>
            <w:vAlign w:val="bottom"/>
          </w:tcPr>
          <w:p w14:paraId="0C805FB5" w14:textId="790401C7" w:rsidR="000579AD" w:rsidRPr="001E7DB0" w:rsidRDefault="000579AD" w:rsidP="000579AD">
            <w:pPr>
              <w:tabs>
                <w:tab w:val="right" w:pos="1202"/>
              </w:tabs>
              <w:spacing w:line="301" w:lineRule="exact"/>
              <w:jc w:val="right"/>
              <w:outlineLvl w:val="0"/>
              <w:rPr>
                <w:rFonts w:asciiTheme="minorHAnsi" w:hAnsiTheme="minorHAnsi" w:cs="Arial"/>
                <w:sz w:val="18"/>
                <w:szCs w:val="18"/>
              </w:rPr>
            </w:pPr>
            <w:r w:rsidRPr="00CE6673">
              <w:rPr>
                <w:rFonts w:ascii="Calibri" w:hAnsi="Calibri" w:cs="Arial"/>
                <w:sz w:val="18"/>
                <w:szCs w:val="18"/>
              </w:rPr>
              <w:t>3</w:t>
            </w:r>
            <w:r>
              <w:rPr>
                <w:rFonts w:ascii="Calibri" w:hAnsi="Calibri" w:cs="Arial"/>
                <w:sz w:val="18"/>
                <w:szCs w:val="18"/>
              </w:rPr>
              <w:t>,</w:t>
            </w:r>
            <w:r w:rsidRPr="00CE6673">
              <w:rPr>
                <w:rFonts w:ascii="Calibri" w:hAnsi="Calibri" w:cs="Arial"/>
                <w:sz w:val="18"/>
                <w:szCs w:val="18"/>
              </w:rPr>
              <w:t>928</w:t>
            </w:r>
            <w:r>
              <w:rPr>
                <w:rFonts w:ascii="Calibri" w:hAnsi="Calibri" w:cs="Arial"/>
                <w:sz w:val="18"/>
                <w:szCs w:val="18"/>
              </w:rPr>
              <w:t>,</w:t>
            </w:r>
            <w:r w:rsidRPr="00CE6673">
              <w:rPr>
                <w:rFonts w:ascii="Calibri" w:hAnsi="Calibri" w:cs="Arial"/>
                <w:sz w:val="18"/>
                <w:szCs w:val="18"/>
              </w:rPr>
              <w:t>177</w:t>
            </w:r>
          </w:p>
        </w:tc>
      </w:tr>
      <w:tr w:rsidR="000579AD" w:rsidRPr="003277FD" w14:paraId="55A816FB" w14:textId="77777777" w:rsidTr="00F26FF5">
        <w:trPr>
          <w:jc w:val="center"/>
        </w:trPr>
        <w:tc>
          <w:tcPr>
            <w:tcW w:w="1700" w:type="pct"/>
            <w:vAlign w:val="center"/>
          </w:tcPr>
          <w:p w14:paraId="213A47B5" w14:textId="77777777" w:rsidR="000579AD" w:rsidRPr="001E7DB0" w:rsidRDefault="000579AD" w:rsidP="000579AD">
            <w:pPr>
              <w:pStyle w:val="TT"/>
              <w:spacing w:line="240" w:lineRule="auto"/>
              <w:rPr>
                <w:rFonts w:asciiTheme="minorHAnsi" w:hAnsiTheme="minorHAnsi" w:cs="Arial"/>
                <w:sz w:val="18"/>
                <w:szCs w:val="18"/>
              </w:rPr>
            </w:pPr>
            <w:r w:rsidRPr="001E7DB0">
              <w:rPr>
                <w:rFonts w:asciiTheme="minorHAnsi" w:hAnsiTheme="minorHAnsi" w:cs="Arial"/>
                <w:sz w:val="18"/>
                <w:szCs w:val="18"/>
              </w:rPr>
              <w:t>Other irrevocable contingent liabilities</w:t>
            </w:r>
          </w:p>
        </w:tc>
        <w:tc>
          <w:tcPr>
            <w:tcW w:w="825" w:type="pct"/>
            <w:tcBorders>
              <w:top w:val="nil"/>
              <w:left w:val="nil"/>
              <w:bottom w:val="nil"/>
              <w:right w:val="nil"/>
            </w:tcBorders>
            <w:shd w:val="clear" w:color="auto" w:fill="auto"/>
            <w:vAlign w:val="bottom"/>
          </w:tcPr>
          <w:p w14:paraId="53DDB741" w14:textId="29C530B2" w:rsidR="000579AD" w:rsidRPr="001E7DB0" w:rsidRDefault="000414DC" w:rsidP="000579AD">
            <w:pPr>
              <w:tabs>
                <w:tab w:val="right" w:pos="1202"/>
              </w:tabs>
              <w:spacing w:line="301" w:lineRule="exact"/>
              <w:jc w:val="right"/>
              <w:outlineLvl w:val="0"/>
              <w:rPr>
                <w:rFonts w:asciiTheme="minorHAnsi" w:hAnsiTheme="minorHAnsi" w:cs="Arial"/>
                <w:sz w:val="18"/>
                <w:szCs w:val="18"/>
                <w:lang w:val="pl-PL"/>
              </w:rPr>
            </w:pPr>
            <w:r>
              <w:rPr>
                <w:rFonts w:ascii="Calibri" w:hAnsi="Calibri" w:cs="Arial"/>
                <w:sz w:val="18"/>
                <w:szCs w:val="18"/>
              </w:rPr>
              <w:t>335</w:t>
            </w:r>
          </w:p>
        </w:tc>
        <w:tc>
          <w:tcPr>
            <w:tcW w:w="825" w:type="pct"/>
            <w:tcBorders>
              <w:top w:val="nil"/>
              <w:left w:val="nil"/>
              <w:bottom w:val="nil"/>
              <w:right w:val="nil"/>
            </w:tcBorders>
            <w:shd w:val="clear" w:color="auto" w:fill="auto"/>
            <w:vAlign w:val="bottom"/>
          </w:tcPr>
          <w:p w14:paraId="7BCC23E8" w14:textId="0CE9EAD1" w:rsidR="000579AD" w:rsidRPr="001E7DB0" w:rsidRDefault="000579AD" w:rsidP="000579A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bottom"/>
          </w:tcPr>
          <w:p w14:paraId="618A7FAE" w14:textId="04E218B7" w:rsidR="000579AD" w:rsidRPr="001E7DB0" w:rsidRDefault="000579AD" w:rsidP="000579AD">
            <w:pPr>
              <w:tabs>
                <w:tab w:val="right" w:pos="1202"/>
              </w:tabs>
              <w:spacing w:line="301" w:lineRule="exact"/>
              <w:jc w:val="right"/>
              <w:outlineLvl w:val="0"/>
              <w:rPr>
                <w:rFonts w:asciiTheme="minorHAnsi" w:hAnsiTheme="minorHAnsi" w:cs="Arial"/>
                <w:sz w:val="18"/>
                <w:szCs w:val="18"/>
                <w:lang w:val="pl-PL"/>
              </w:rPr>
            </w:pPr>
            <w:r w:rsidRPr="00CE6673">
              <w:rPr>
                <w:rFonts w:ascii="Calibri" w:hAnsi="Calibri" w:cs="Arial"/>
                <w:sz w:val="18"/>
                <w:szCs w:val="18"/>
              </w:rPr>
              <w:t>-</w:t>
            </w:r>
          </w:p>
        </w:tc>
        <w:tc>
          <w:tcPr>
            <w:tcW w:w="825" w:type="pct"/>
            <w:tcBorders>
              <w:top w:val="nil"/>
              <w:left w:val="nil"/>
              <w:bottom w:val="nil"/>
              <w:right w:val="nil"/>
            </w:tcBorders>
            <w:shd w:val="clear" w:color="auto" w:fill="auto"/>
            <w:vAlign w:val="bottom"/>
          </w:tcPr>
          <w:p w14:paraId="19510E8E" w14:textId="70DACE36" w:rsidR="000579AD" w:rsidRPr="001E7DB0" w:rsidRDefault="000414DC" w:rsidP="000579AD">
            <w:pPr>
              <w:tabs>
                <w:tab w:val="right" w:pos="1202"/>
              </w:tabs>
              <w:spacing w:line="301" w:lineRule="exact"/>
              <w:jc w:val="right"/>
              <w:outlineLvl w:val="0"/>
              <w:rPr>
                <w:rFonts w:asciiTheme="minorHAnsi" w:hAnsiTheme="minorHAnsi" w:cs="Arial"/>
                <w:sz w:val="18"/>
                <w:szCs w:val="18"/>
                <w:lang w:val="pl-PL"/>
              </w:rPr>
            </w:pPr>
            <w:r>
              <w:rPr>
                <w:rFonts w:ascii="Calibri" w:hAnsi="Calibri" w:cs="Arial"/>
                <w:sz w:val="18"/>
                <w:szCs w:val="18"/>
              </w:rPr>
              <w:t>335</w:t>
            </w:r>
          </w:p>
        </w:tc>
      </w:tr>
      <w:tr w:rsidR="003277FD" w:rsidRPr="003277FD" w14:paraId="2FD0FF03" w14:textId="77777777" w:rsidTr="001E7DB0">
        <w:trPr>
          <w:trHeight w:val="109"/>
          <w:jc w:val="center"/>
        </w:trPr>
        <w:tc>
          <w:tcPr>
            <w:tcW w:w="1700" w:type="pct"/>
          </w:tcPr>
          <w:p w14:paraId="2C867A45" w14:textId="77777777" w:rsidR="003277FD" w:rsidRPr="001E7DB0" w:rsidRDefault="003277FD" w:rsidP="00532292">
            <w:pPr>
              <w:pStyle w:val="Thin"/>
              <w:rPr>
                <w:rFonts w:asciiTheme="minorHAnsi" w:hAnsiTheme="minorHAnsi" w:cs="Arial"/>
                <w:sz w:val="18"/>
                <w:szCs w:val="18"/>
                <w:lang w:val="en-GB"/>
              </w:rPr>
            </w:pPr>
          </w:p>
        </w:tc>
        <w:tc>
          <w:tcPr>
            <w:tcW w:w="825" w:type="pct"/>
            <w:tcBorders>
              <w:bottom w:val="single" w:sz="6" w:space="0" w:color="auto"/>
            </w:tcBorders>
            <w:vAlign w:val="bottom"/>
          </w:tcPr>
          <w:p w14:paraId="3E0D6FCD" w14:textId="77777777" w:rsidR="003277FD" w:rsidRPr="001E7DB0" w:rsidRDefault="003277FD" w:rsidP="00532292">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825" w:type="pct"/>
            <w:tcBorders>
              <w:bottom w:val="single" w:sz="6" w:space="0" w:color="auto"/>
            </w:tcBorders>
            <w:vAlign w:val="bottom"/>
          </w:tcPr>
          <w:p w14:paraId="2486D0EF" w14:textId="77777777" w:rsidR="003277FD" w:rsidRPr="001E7DB0" w:rsidRDefault="003277FD" w:rsidP="00532292">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825" w:type="pct"/>
            <w:tcBorders>
              <w:bottom w:val="single" w:sz="6" w:space="0" w:color="auto"/>
            </w:tcBorders>
            <w:vAlign w:val="bottom"/>
          </w:tcPr>
          <w:p w14:paraId="630A22E9" w14:textId="77777777" w:rsidR="003277FD" w:rsidRPr="001E7DB0" w:rsidRDefault="003277FD" w:rsidP="00532292">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c>
          <w:tcPr>
            <w:tcW w:w="825" w:type="pct"/>
            <w:tcBorders>
              <w:bottom w:val="single" w:sz="6" w:space="0" w:color="auto"/>
            </w:tcBorders>
            <w:vAlign w:val="bottom"/>
          </w:tcPr>
          <w:p w14:paraId="16EA266E" w14:textId="77777777" w:rsidR="003277FD" w:rsidRPr="001E7DB0" w:rsidRDefault="003277FD" w:rsidP="00532292">
            <w:pPr>
              <w:keepNext/>
              <w:keepLines/>
              <w:tabs>
                <w:tab w:val="left" w:pos="215"/>
                <w:tab w:val="decimal" w:pos="1295"/>
              </w:tabs>
              <w:spacing w:line="100" w:lineRule="exact"/>
              <w:ind w:right="-148"/>
              <w:jc w:val="right"/>
              <w:rPr>
                <w:rFonts w:asciiTheme="minorHAnsi" w:hAnsiTheme="minorHAnsi" w:cs="Arial"/>
                <w:b/>
                <w:snapToGrid w:val="0"/>
                <w:position w:val="4"/>
                <w:sz w:val="18"/>
                <w:szCs w:val="18"/>
                <w:lang w:val="pl-PL"/>
              </w:rPr>
            </w:pPr>
          </w:p>
        </w:tc>
      </w:tr>
      <w:tr w:rsidR="000579AD" w:rsidRPr="003277FD" w14:paraId="1DEC7599" w14:textId="77777777" w:rsidTr="00F26FF5">
        <w:trPr>
          <w:trHeight w:val="351"/>
          <w:jc w:val="center"/>
        </w:trPr>
        <w:tc>
          <w:tcPr>
            <w:tcW w:w="1700" w:type="pct"/>
          </w:tcPr>
          <w:p w14:paraId="7FD3E0A4" w14:textId="77777777" w:rsidR="000579AD" w:rsidRPr="001E7DB0" w:rsidRDefault="000579AD" w:rsidP="000579AD">
            <w:pPr>
              <w:pStyle w:val="Tot"/>
              <w:rPr>
                <w:rFonts w:asciiTheme="minorHAnsi" w:hAnsiTheme="minorHAnsi" w:cs="Arial"/>
                <w:b/>
                <w:bCs/>
                <w:sz w:val="18"/>
                <w:szCs w:val="18"/>
              </w:rPr>
            </w:pPr>
            <w:r w:rsidRPr="001E7DB0">
              <w:rPr>
                <w:rFonts w:asciiTheme="minorHAnsi" w:hAnsiTheme="minorHAnsi" w:cs="Arial"/>
                <w:b/>
                <w:bCs/>
                <w:sz w:val="18"/>
                <w:szCs w:val="18"/>
              </w:rPr>
              <w:t>Total</w:t>
            </w:r>
          </w:p>
        </w:tc>
        <w:tc>
          <w:tcPr>
            <w:tcW w:w="825" w:type="pct"/>
            <w:tcBorders>
              <w:top w:val="nil"/>
              <w:left w:val="nil"/>
              <w:bottom w:val="single" w:sz="12" w:space="0" w:color="auto"/>
              <w:right w:val="nil"/>
            </w:tcBorders>
            <w:shd w:val="clear" w:color="auto" w:fill="auto"/>
            <w:vAlign w:val="center"/>
          </w:tcPr>
          <w:p w14:paraId="7E5DE983" w14:textId="1525F47E" w:rsidR="000579AD" w:rsidRPr="001E7DB0" w:rsidRDefault="000579AD" w:rsidP="000579A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5</w:t>
            </w:r>
            <w:r>
              <w:rPr>
                <w:rFonts w:ascii="Calibri" w:hAnsi="Calibri" w:cs="Arial"/>
                <w:b/>
                <w:bCs/>
                <w:sz w:val="18"/>
                <w:szCs w:val="18"/>
              </w:rPr>
              <w:t>,</w:t>
            </w:r>
            <w:r w:rsidRPr="00CE6673">
              <w:rPr>
                <w:rFonts w:ascii="Calibri" w:hAnsi="Calibri" w:cs="Arial"/>
                <w:b/>
                <w:bCs/>
                <w:sz w:val="18"/>
                <w:szCs w:val="18"/>
              </w:rPr>
              <w:t>907</w:t>
            </w:r>
            <w:r>
              <w:rPr>
                <w:rFonts w:ascii="Calibri" w:hAnsi="Calibri" w:cs="Arial"/>
                <w:b/>
                <w:bCs/>
                <w:sz w:val="18"/>
                <w:szCs w:val="18"/>
              </w:rPr>
              <w:t>,</w:t>
            </w:r>
            <w:r w:rsidRPr="00CE6673">
              <w:rPr>
                <w:rFonts w:ascii="Calibri" w:hAnsi="Calibri" w:cs="Arial"/>
                <w:b/>
                <w:bCs/>
                <w:sz w:val="18"/>
                <w:szCs w:val="18"/>
              </w:rPr>
              <w:t>802</w:t>
            </w:r>
          </w:p>
        </w:tc>
        <w:tc>
          <w:tcPr>
            <w:tcW w:w="825" w:type="pct"/>
            <w:tcBorders>
              <w:top w:val="nil"/>
              <w:left w:val="nil"/>
              <w:bottom w:val="single" w:sz="12" w:space="0" w:color="auto"/>
              <w:right w:val="nil"/>
            </w:tcBorders>
            <w:shd w:val="clear" w:color="auto" w:fill="auto"/>
            <w:vAlign w:val="center"/>
          </w:tcPr>
          <w:p w14:paraId="73D44331" w14:textId="6C213773" w:rsidR="000579AD" w:rsidRPr="001E7DB0" w:rsidRDefault="000579AD" w:rsidP="000579A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w:t>
            </w:r>
          </w:p>
        </w:tc>
        <w:tc>
          <w:tcPr>
            <w:tcW w:w="825" w:type="pct"/>
            <w:tcBorders>
              <w:top w:val="nil"/>
              <w:left w:val="nil"/>
              <w:bottom w:val="single" w:sz="12" w:space="0" w:color="auto"/>
              <w:right w:val="nil"/>
            </w:tcBorders>
            <w:shd w:val="clear" w:color="auto" w:fill="auto"/>
            <w:vAlign w:val="center"/>
          </w:tcPr>
          <w:p w14:paraId="3122B1B4" w14:textId="51592106" w:rsidR="000579AD" w:rsidRPr="001E7DB0" w:rsidRDefault="000579AD" w:rsidP="000579A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35</w:t>
            </w:r>
            <w:r>
              <w:rPr>
                <w:rFonts w:ascii="Calibri" w:hAnsi="Calibri" w:cs="Arial"/>
                <w:b/>
                <w:bCs/>
                <w:sz w:val="18"/>
                <w:szCs w:val="18"/>
              </w:rPr>
              <w:t>,</w:t>
            </w:r>
            <w:r w:rsidRPr="00CE6673">
              <w:rPr>
                <w:rFonts w:ascii="Calibri" w:hAnsi="Calibri" w:cs="Arial"/>
                <w:b/>
                <w:bCs/>
                <w:sz w:val="18"/>
                <w:szCs w:val="18"/>
              </w:rPr>
              <w:t>761</w:t>
            </w:r>
          </w:p>
        </w:tc>
        <w:tc>
          <w:tcPr>
            <w:tcW w:w="825" w:type="pct"/>
            <w:tcBorders>
              <w:top w:val="nil"/>
              <w:left w:val="nil"/>
              <w:bottom w:val="single" w:sz="12" w:space="0" w:color="auto"/>
              <w:right w:val="nil"/>
            </w:tcBorders>
            <w:shd w:val="clear" w:color="auto" w:fill="auto"/>
            <w:vAlign w:val="center"/>
          </w:tcPr>
          <w:p w14:paraId="1B080675" w14:textId="6354D2E5" w:rsidR="000579AD" w:rsidRPr="001E7DB0" w:rsidRDefault="000579AD" w:rsidP="000579AD">
            <w:pPr>
              <w:tabs>
                <w:tab w:val="right" w:pos="1202"/>
              </w:tabs>
              <w:spacing w:line="340" w:lineRule="exact"/>
              <w:jc w:val="right"/>
              <w:outlineLvl w:val="0"/>
              <w:rPr>
                <w:rFonts w:asciiTheme="minorHAnsi" w:hAnsiTheme="minorHAnsi" w:cs="Arial"/>
                <w:b/>
                <w:bCs/>
                <w:sz w:val="18"/>
                <w:szCs w:val="18"/>
              </w:rPr>
            </w:pPr>
            <w:r w:rsidRPr="00CE6673">
              <w:rPr>
                <w:rFonts w:ascii="Calibri" w:hAnsi="Calibri" w:cs="Arial"/>
                <w:b/>
                <w:bCs/>
                <w:sz w:val="18"/>
                <w:szCs w:val="18"/>
              </w:rPr>
              <w:t>5</w:t>
            </w:r>
            <w:r>
              <w:rPr>
                <w:rFonts w:ascii="Calibri" w:hAnsi="Calibri" w:cs="Arial"/>
                <w:b/>
                <w:bCs/>
                <w:sz w:val="18"/>
                <w:szCs w:val="18"/>
              </w:rPr>
              <w:t>,</w:t>
            </w:r>
            <w:r w:rsidRPr="00CE6673">
              <w:rPr>
                <w:rFonts w:ascii="Calibri" w:hAnsi="Calibri" w:cs="Arial"/>
                <w:b/>
                <w:bCs/>
                <w:sz w:val="18"/>
                <w:szCs w:val="18"/>
              </w:rPr>
              <w:t>943</w:t>
            </w:r>
            <w:r>
              <w:rPr>
                <w:rFonts w:ascii="Calibri" w:hAnsi="Calibri" w:cs="Arial"/>
                <w:b/>
                <w:bCs/>
                <w:sz w:val="18"/>
                <w:szCs w:val="18"/>
              </w:rPr>
              <w:t>,</w:t>
            </w:r>
            <w:r w:rsidRPr="00CE6673">
              <w:rPr>
                <w:rFonts w:ascii="Calibri" w:hAnsi="Calibri" w:cs="Arial"/>
                <w:b/>
                <w:bCs/>
                <w:sz w:val="18"/>
                <w:szCs w:val="18"/>
              </w:rPr>
              <w:t>563</w:t>
            </w:r>
          </w:p>
        </w:tc>
      </w:tr>
      <w:tr w:rsidR="003277FD" w:rsidRPr="003277FD" w14:paraId="46FCA9C6" w14:textId="77777777" w:rsidTr="001E7DB0">
        <w:trPr>
          <w:trHeight w:val="137"/>
          <w:jc w:val="center"/>
        </w:trPr>
        <w:tc>
          <w:tcPr>
            <w:tcW w:w="1700" w:type="pct"/>
          </w:tcPr>
          <w:p w14:paraId="13681FD0" w14:textId="77777777" w:rsidR="003277FD" w:rsidRPr="001E7DB0" w:rsidRDefault="003277FD" w:rsidP="00532292">
            <w:pPr>
              <w:pStyle w:val="Tot"/>
              <w:spacing w:line="120" w:lineRule="auto"/>
              <w:rPr>
                <w:rFonts w:asciiTheme="minorHAnsi" w:hAnsiTheme="minorHAnsi" w:cs="Arial"/>
                <w:b/>
                <w:bCs/>
                <w:sz w:val="18"/>
                <w:szCs w:val="18"/>
              </w:rPr>
            </w:pPr>
          </w:p>
        </w:tc>
        <w:tc>
          <w:tcPr>
            <w:tcW w:w="825" w:type="pct"/>
            <w:tcBorders>
              <w:top w:val="single" w:sz="12" w:space="0" w:color="auto"/>
            </w:tcBorders>
            <w:vAlign w:val="bottom"/>
          </w:tcPr>
          <w:p w14:paraId="1C992F01"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3BACF4EF"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753D37CF"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c>
          <w:tcPr>
            <w:tcW w:w="825" w:type="pct"/>
            <w:tcBorders>
              <w:top w:val="single" w:sz="12" w:space="0" w:color="auto"/>
            </w:tcBorders>
            <w:vAlign w:val="bottom"/>
          </w:tcPr>
          <w:p w14:paraId="4892E8E0" w14:textId="77777777" w:rsidR="003277FD" w:rsidRPr="001E7DB0" w:rsidRDefault="003277FD" w:rsidP="00532292">
            <w:pPr>
              <w:keepNext/>
              <w:keepLines/>
              <w:tabs>
                <w:tab w:val="decimal" w:pos="1202"/>
              </w:tabs>
              <w:spacing w:line="100" w:lineRule="exact"/>
              <w:jc w:val="right"/>
              <w:rPr>
                <w:rFonts w:asciiTheme="minorHAnsi" w:hAnsiTheme="minorHAnsi" w:cs="Arial"/>
                <w:b/>
                <w:snapToGrid w:val="0"/>
                <w:position w:val="4"/>
                <w:sz w:val="18"/>
                <w:szCs w:val="18"/>
                <w:u w:val="thick"/>
              </w:rPr>
            </w:pPr>
          </w:p>
        </w:tc>
      </w:tr>
      <w:tr w:rsidR="000579AD" w:rsidRPr="003277FD" w14:paraId="4779A528" w14:textId="77777777" w:rsidTr="00F26FF5">
        <w:trPr>
          <w:trHeight w:val="249"/>
          <w:jc w:val="center"/>
        </w:trPr>
        <w:tc>
          <w:tcPr>
            <w:tcW w:w="1700" w:type="pct"/>
            <w:vAlign w:val="bottom"/>
          </w:tcPr>
          <w:p w14:paraId="6609E6F2" w14:textId="77777777" w:rsidR="000579AD" w:rsidRPr="001E7DB0" w:rsidRDefault="000579AD" w:rsidP="000579AD">
            <w:pPr>
              <w:pStyle w:val="Tot"/>
              <w:spacing w:line="240" w:lineRule="exact"/>
              <w:jc w:val="both"/>
              <w:rPr>
                <w:rFonts w:asciiTheme="minorHAnsi" w:hAnsiTheme="minorHAnsi" w:cs="Arial"/>
                <w:b/>
                <w:bCs/>
                <w:sz w:val="18"/>
                <w:szCs w:val="18"/>
              </w:rPr>
            </w:pPr>
            <w:r w:rsidRPr="001E7DB0">
              <w:rPr>
                <w:rFonts w:asciiTheme="minorHAnsi" w:hAnsiTheme="minorHAnsi" w:cs="Arial"/>
                <w:b/>
                <w:bCs/>
                <w:sz w:val="18"/>
                <w:szCs w:val="18"/>
              </w:rPr>
              <w:t>Total credit risk exposure</w:t>
            </w:r>
          </w:p>
        </w:tc>
        <w:tc>
          <w:tcPr>
            <w:tcW w:w="825" w:type="pct"/>
            <w:tcBorders>
              <w:top w:val="nil"/>
              <w:left w:val="nil"/>
              <w:bottom w:val="single" w:sz="12" w:space="0" w:color="auto"/>
              <w:right w:val="nil"/>
            </w:tcBorders>
            <w:shd w:val="clear" w:color="auto" w:fill="auto"/>
            <w:vAlign w:val="center"/>
          </w:tcPr>
          <w:p w14:paraId="24EDBFD6" w14:textId="482B94BA"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31</w:t>
            </w:r>
            <w:r>
              <w:rPr>
                <w:rFonts w:ascii="Calibri" w:hAnsi="Calibri" w:cs="Arial"/>
                <w:b/>
                <w:bCs/>
                <w:sz w:val="18"/>
                <w:szCs w:val="18"/>
              </w:rPr>
              <w:t>,</w:t>
            </w:r>
            <w:r w:rsidRPr="00CE6673">
              <w:rPr>
                <w:rFonts w:ascii="Calibri" w:hAnsi="Calibri" w:cs="Arial"/>
                <w:b/>
                <w:bCs/>
                <w:sz w:val="18"/>
                <w:szCs w:val="18"/>
              </w:rPr>
              <w:t>240</w:t>
            </w:r>
            <w:r>
              <w:rPr>
                <w:rFonts w:ascii="Calibri" w:hAnsi="Calibri" w:cs="Arial"/>
                <w:b/>
                <w:bCs/>
                <w:sz w:val="18"/>
                <w:szCs w:val="18"/>
              </w:rPr>
              <w:t>,</w:t>
            </w:r>
            <w:r w:rsidRPr="00CE6673">
              <w:rPr>
                <w:rFonts w:ascii="Calibri" w:hAnsi="Calibri" w:cs="Arial"/>
                <w:b/>
                <w:bCs/>
                <w:sz w:val="18"/>
                <w:szCs w:val="18"/>
              </w:rPr>
              <w:t>254</w:t>
            </w:r>
          </w:p>
        </w:tc>
        <w:tc>
          <w:tcPr>
            <w:tcW w:w="825" w:type="pct"/>
            <w:tcBorders>
              <w:top w:val="nil"/>
              <w:left w:val="nil"/>
              <w:bottom w:val="single" w:sz="12" w:space="0" w:color="auto"/>
              <w:right w:val="nil"/>
            </w:tcBorders>
            <w:shd w:val="clear" w:color="auto" w:fill="auto"/>
            <w:vAlign w:val="center"/>
          </w:tcPr>
          <w:p w14:paraId="4FE53A20" w14:textId="4AF56EDF"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379</w:t>
            </w:r>
            <w:r>
              <w:rPr>
                <w:rFonts w:ascii="Calibri" w:hAnsi="Calibri" w:cs="Arial"/>
                <w:b/>
                <w:bCs/>
                <w:sz w:val="18"/>
                <w:szCs w:val="18"/>
              </w:rPr>
              <w:t>,</w:t>
            </w:r>
            <w:r w:rsidRPr="00CE6673">
              <w:rPr>
                <w:rFonts w:ascii="Calibri" w:hAnsi="Calibri" w:cs="Arial"/>
                <w:b/>
                <w:bCs/>
                <w:sz w:val="18"/>
                <w:szCs w:val="18"/>
              </w:rPr>
              <w:t>237</w:t>
            </w:r>
          </w:p>
        </w:tc>
        <w:tc>
          <w:tcPr>
            <w:tcW w:w="825" w:type="pct"/>
            <w:tcBorders>
              <w:top w:val="nil"/>
              <w:left w:val="nil"/>
              <w:bottom w:val="single" w:sz="12" w:space="0" w:color="auto"/>
              <w:right w:val="nil"/>
            </w:tcBorders>
            <w:shd w:val="clear" w:color="auto" w:fill="auto"/>
            <w:vAlign w:val="center"/>
          </w:tcPr>
          <w:p w14:paraId="27F3BF1C" w14:textId="44AB4FE8"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1</w:t>
            </w:r>
            <w:r>
              <w:rPr>
                <w:rFonts w:ascii="Calibri" w:hAnsi="Calibri" w:cs="Arial"/>
                <w:b/>
                <w:bCs/>
                <w:sz w:val="18"/>
                <w:szCs w:val="18"/>
              </w:rPr>
              <w:t>,</w:t>
            </w:r>
            <w:r w:rsidRPr="00CE6673">
              <w:rPr>
                <w:rFonts w:ascii="Calibri" w:hAnsi="Calibri" w:cs="Arial"/>
                <w:b/>
                <w:bCs/>
                <w:sz w:val="18"/>
                <w:szCs w:val="18"/>
              </w:rPr>
              <w:t>548</w:t>
            </w:r>
            <w:r>
              <w:rPr>
                <w:rFonts w:ascii="Calibri" w:hAnsi="Calibri" w:cs="Arial"/>
                <w:b/>
                <w:bCs/>
                <w:sz w:val="18"/>
                <w:szCs w:val="18"/>
              </w:rPr>
              <w:t>,</w:t>
            </w:r>
            <w:r w:rsidRPr="00CE6673">
              <w:rPr>
                <w:rFonts w:ascii="Calibri" w:hAnsi="Calibri" w:cs="Arial"/>
                <w:b/>
                <w:bCs/>
                <w:sz w:val="18"/>
                <w:szCs w:val="18"/>
              </w:rPr>
              <w:t>648</w:t>
            </w:r>
          </w:p>
        </w:tc>
        <w:tc>
          <w:tcPr>
            <w:tcW w:w="825" w:type="pct"/>
            <w:tcBorders>
              <w:top w:val="nil"/>
              <w:left w:val="nil"/>
              <w:bottom w:val="single" w:sz="12" w:space="0" w:color="auto"/>
              <w:right w:val="nil"/>
            </w:tcBorders>
            <w:shd w:val="clear" w:color="auto" w:fill="auto"/>
            <w:vAlign w:val="center"/>
          </w:tcPr>
          <w:p w14:paraId="4CF754B6" w14:textId="7B254A86" w:rsidR="000579AD" w:rsidRPr="00F26FF5" w:rsidRDefault="000579AD" w:rsidP="00F26FF5">
            <w:pPr>
              <w:jc w:val="right"/>
              <w:rPr>
                <w:rFonts w:ascii="Calibri" w:hAnsi="Calibri" w:cs="Arial"/>
                <w:b/>
                <w:bCs/>
                <w:sz w:val="18"/>
                <w:szCs w:val="18"/>
              </w:rPr>
            </w:pPr>
            <w:r w:rsidRPr="00CE6673">
              <w:rPr>
                <w:rFonts w:ascii="Calibri" w:hAnsi="Calibri" w:cs="Arial"/>
                <w:b/>
                <w:bCs/>
                <w:sz w:val="18"/>
                <w:szCs w:val="18"/>
              </w:rPr>
              <w:t>33</w:t>
            </w:r>
            <w:r>
              <w:rPr>
                <w:rFonts w:ascii="Calibri" w:hAnsi="Calibri" w:cs="Arial"/>
                <w:b/>
                <w:bCs/>
                <w:sz w:val="18"/>
                <w:szCs w:val="18"/>
              </w:rPr>
              <w:t>,</w:t>
            </w:r>
            <w:r w:rsidRPr="00CE6673">
              <w:rPr>
                <w:rFonts w:ascii="Calibri" w:hAnsi="Calibri" w:cs="Arial"/>
                <w:b/>
                <w:bCs/>
                <w:sz w:val="18"/>
                <w:szCs w:val="18"/>
              </w:rPr>
              <w:t>168</w:t>
            </w:r>
            <w:r>
              <w:rPr>
                <w:rFonts w:ascii="Calibri" w:hAnsi="Calibri" w:cs="Arial"/>
                <w:b/>
                <w:bCs/>
                <w:sz w:val="18"/>
                <w:szCs w:val="18"/>
              </w:rPr>
              <w:t>,</w:t>
            </w:r>
            <w:r w:rsidRPr="00CE6673">
              <w:rPr>
                <w:rFonts w:ascii="Calibri" w:hAnsi="Calibri" w:cs="Arial"/>
                <w:b/>
                <w:bCs/>
                <w:sz w:val="18"/>
                <w:szCs w:val="18"/>
              </w:rPr>
              <w:t>139</w:t>
            </w:r>
          </w:p>
        </w:tc>
      </w:tr>
      <w:tr w:rsidR="003277FD" w:rsidRPr="003277FD" w14:paraId="17801DA5" w14:textId="77777777" w:rsidTr="001E7DB0">
        <w:trPr>
          <w:trHeight w:val="109"/>
          <w:jc w:val="center"/>
        </w:trPr>
        <w:tc>
          <w:tcPr>
            <w:tcW w:w="1700" w:type="pct"/>
          </w:tcPr>
          <w:p w14:paraId="20C1BD9C" w14:textId="77777777" w:rsidR="003277FD" w:rsidRPr="001E7DB0" w:rsidRDefault="003277FD" w:rsidP="00532292">
            <w:pPr>
              <w:pStyle w:val="Thick"/>
              <w:rPr>
                <w:rFonts w:asciiTheme="minorHAnsi" w:hAnsiTheme="minorHAnsi" w:cs="Arial"/>
                <w:sz w:val="18"/>
                <w:szCs w:val="18"/>
                <w:lang w:val="en-GB"/>
              </w:rPr>
            </w:pPr>
          </w:p>
        </w:tc>
        <w:tc>
          <w:tcPr>
            <w:tcW w:w="825" w:type="pct"/>
            <w:tcBorders>
              <w:top w:val="single" w:sz="12" w:space="0" w:color="auto"/>
            </w:tcBorders>
            <w:vAlign w:val="bottom"/>
          </w:tcPr>
          <w:p w14:paraId="4393C77D" w14:textId="77777777" w:rsidR="003277FD" w:rsidRPr="001E7DB0" w:rsidRDefault="003277FD" w:rsidP="00532292">
            <w:pPr>
              <w:pStyle w:val="Thick"/>
              <w:jc w:val="right"/>
              <w:rPr>
                <w:rFonts w:asciiTheme="minorHAnsi" w:hAnsiTheme="minorHAnsi" w:cs="Arial"/>
                <w:snapToGrid w:val="0"/>
                <w:sz w:val="18"/>
                <w:szCs w:val="18"/>
                <w:lang w:val="en-GB"/>
              </w:rPr>
            </w:pPr>
          </w:p>
        </w:tc>
        <w:tc>
          <w:tcPr>
            <w:tcW w:w="825" w:type="pct"/>
            <w:tcBorders>
              <w:top w:val="single" w:sz="12" w:space="0" w:color="auto"/>
            </w:tcBorders>
            <w:vAlign w:val="bottom"/>
          </w:tcPr>
          <w:p w14:paraId="1758DAA2" w14:textId="77777777" w:rsidR="003277FD" w:rsidRPr="001E7DB0" w:rsidRDefault="003277FD" w:rsidP="00532292">
            <w:pPr>
              <w:pStyle w:val="Thick"/>
              <w:jc w:val="right"/>
              <w:rPr>
                <w:rFonts w:asciiTheme="minorHAnsi" w:hAnsiTheme="minorHAnsi" w:cs="Arial"/>
                <w:snapToGrid w:val="0"/>
                <w:sz w:val="18"/>
                <w:szCs w:val="18"/>
                <w:lang w:val="en-GB"/>
              </w:rPr>
            </w:pPr>
          </w:p>
        </w:tc>
        <w:tc>
          <w:tcPr>
            <w:tcW w:w="825" w:type="pct"/>
            <w:tcBorders>
              <w:top w:val="single" w:sz="12" w:space="0" w:color="auto"/>
            </w:tcBorders>
            <w:vAlign w:val="bottom"/>
          </w:tcPr>
          <w:p w14:paraId="46C8329F" w14:textId="77777777" w:rsidR="003277FD" w:rsidRPr="001E7DB0" w:rsidRDefault="003277FD" w:rsidP="00532292">
            <w:pPr>
              <w:pStyle w:val="Thick"/>
              <w:jc w:val="right"/>
              <w:rPr>
                <w:rFonts w:asciiTheme="minorHAnsi" w:hAnsiTheme="minorHAnsi" w:cs="Arial"/>
                <w:snapToGrid w:val="0"/>
                <w:sz w:val="18"/>
                <w:szCs w:val="18"/>
                <w:lang w:val="en-GB"/>
              </w:rPr>
            </w:pPr>
          </w:p>
        </w:tc>
        <w:tc>
          <w:tcPr>
            <w:tcW w:w="825" w:type="pct"/>
            <w:tcBorders>
              <w:top w:val="single" w:sz="12" w:space="0" w:color="auto"/>
            </w:tcBorders>
            <w:vAlign w:val="bottom"/>
          </w:tcPr>
          <w:p w14:paraId="094AD954" w14:textId="77777777" w:rsidR="003277FD" w:rsidRPr="001E7DB0" w:rsidRDefault="003277FD" w:rsidP="00532292">
            <w:pPr>
              <w:pStyle w:val="Thick"/>
              <w:jc w:val="right"/>
              <w:rPr>
                <w:rFonts w:asciiTheme="minorHAnsi" w:hAnsiTheme="minorHAnsi" w:cs="Arial"/>
                <w:snapToGrid w:val="0"/>
                <w:sz w:val="18"/>
                <w:szCs w:val="18"/>
                <w:lang w:val="en-GB"/>
              </w:rPr>
            </w:pPr>
          </w:p>
        </w:tc>
      </w:tr>
    </w:tbl>
    <w:p w14:paraId="28FE0A46" w14:textId="77777777" w:rsidR="00B47ED1" w:rsidRPr="00E06490" w:rsidRDefault="00B47ED1" w:rsidP="00427A2A">
      <w:pPr>
        <w:spacing w:before="120" w:line="300" w:lineRule="exact"/>
        <w:jc w:val="both"/>
        <w:rPr>
          <w:rFonts w:asciiTheme="minorHAnsi" w:hAnsiTheme="minorHAnsi" w:cs="Arial"/>
          <w:sz w:val="19"/>
          <w:szCs w:val="19"/>
          <w:lang w:val="en-GB"/>
        </w:rPr>
      </w:pPr>
    </w:p>
    <w:p w14:paraId="34DCF646" w14:textId="77777777" w:rsidR="00B47ED1" w:rsidRPr="00E06490" w:rsidRDefault="00B47ED1" w:rsidP="00B47ED1">
      <w:pPr>
        <w:spacing w:before="120" w:line="360" w:lineRule="auto"/>
        <w:jc w:val="both"/>
        <w:rPr>
          <w:rFonts w:asciiTheme="minorHAnsi" w:hAnsiTheme="minorHAnsi" w:cs="Arial"/>
          <w:sz w:val="19"/>
          <w:szCs w:val="19"/>
          <w:lang w:val="en-GB"/>
        </w:rPr>
      </w:pPr>
    </w:p>
    <w:p w14:paraId="1BE0A2EA" w14:textId="77777777" w:rsidR="00B47ED1" w:rsidRPr="00E06490" w:rsidRDefault="00B47ED1" w:rsidP="00B47ED1">
      <w:pPr>
        <w:spacing w:before="120" w:line="360" w:lineRule="auto"/>
        <w:jc w:val="both"/>
        <w:rPr>
          <w:rFonts w:asciiTheme="minorHAnsi" w:hAnsiTheme="minorHAnsi" w:cs="Arial"/>
          <w:sz w:val="19"/>
          <w:szCs w:val="19"/>
          <w:highlight w:val="yellow"/>
          <w:lang w:val="en-GB"/>
        </w:rPr>
      </w:pPr>
    </w:p>
    <w:p w14:paraId="13D6A96D" w14:textId="77777777" w:rsidR="00B47ED1" w:rsidRPr="00E06490" w:rsidRDefault="00B47ED1" w:rsidP="00B47ED1">
      <w:pPr>
        <w:spacing w:before="120" w:line="360" w:lineRule="auto"/>
        <w:jc w:val="both"/>
        <w:rPr>
          <w:rFonts w:asciiTheme="minorHAnsi" w:hAnsiTheme="minorHAnsi" w:cs="Arial"/>
          <w:sz w:val="19"/>
          <w:szCs w:val="19"/>
          <w:highlight w:val="yellow"/>
          <w:lang w:val="en-GB"/>
        </w:rPr>
      </w:pPr>
    </w:p>
    <w:p w14:paraId="2D2E79D7" w14:textId="77777777" w:rsidR="00B47ED1" w:rsidRPr="00E06490" w:rsidRDefault="00B47ED1" w:rsidP="00B47ED1">
      <w:pPr>
        <w:spacing w:before="120" w:line="360" w:lineRule="auto"/>
        <w:jc w:val="both"/>
        <w:rPr>
          <w:rFonts w:asciiTheme="minorHAnsi" w:hAnsiTheme="minorHAnsi" w:cs="Arial"/>
          <w:sz w:val="19"/>
          <w:szCs w:val="19"/>
          <w:highlight w:val="yellow"/>
          <w:lang w:val="en-GB"/>
        </w:rPr>
      </w:pPr>
    </w:p>
    <w:p w14:paraId="6B04EC45" w14:textId="77777777" w:rsidR="00B47ED1" w:rsidRPr="00E06490" w:rsidRDefault="00B47ED1" w:rsidP="00B47ED1">
      <w:pPr>
        <w:pStyle w:val="T1"/>
        <w:rPr>
          <w:rFonts w:asciiTheme="minorHAnsi" w:hAnsiTheme="minorHAnsi" w:cs="Arial"/>
          <w:highlight w:val="yellow"/>
          <w:lang w:val="en-GB"/>
        </w:rPr>
        <w:sectPr w:rsidR="00B47ED1" w:rsidRPr="00E06490" w:rsidSect="00F26FF5">
          <w:footerReference w:type="default" r:id="rId184"/>
          <w:pgSz w:w="11907" w:h="16840" w:code="9"/>
          <w:pgMar w:top="1418" w:right="1134" w:bottom="1134" w:left="1418" w:header="851" w:footer="851" w:gutter="0"/>
          <w:cols w:space="720"/>
          <w:noEndnote/>
        </w:sectPr>
      </w:pPr>
    </w:p>
    <w:p w14:paraId="36E8F1A0" w14:textId="77777777" w:rsidR="00532292" w:rsidRDefault="00532292" w:rsidP="001E7DB0">
      <w:pPr>
        <w:pStyle w:val="T1"/>
        <w:spacing w:before="0" w:after="0" w:line="240" w:lineRule="auto"/>
        <w:rPr>
          <w:rFonts w:asciiTheme="minorHAnsi" w:hAnsiTheme="minorHAnsi" w:cs="Arial"/>
          <w:sz w:val="22"/>
          <w:szCs w:val="22"/>
          <w:lang w:val="en-GB"/>
        </w:rPr>
      </w:pPr>
    </w:p>
    <w:p w14:paraId="218A69F5" w14:textId="77777777" w:rsidR="00B47ED1" w:rsidRPr="001E7DB0" w:rsidRDefault="00B47ED1"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560FA5E2" w14:textId="77777777" w:rsidR="00532292" w:rsidRDefault="00532292" w:rsidP="001E7DB0">
      <w:pPr>
        <w:pStyle w:val="accountingpolicytitle"/>
        <w:rPr>
          <w:rFonts w:asciiTheme="minorHAnsi" w:hAnsiTheme="minorHAnsi"/>
          <w:sz w:val="22"/>
          <w:szCs w:val="22"/>
          <w:lang w:val="en-GB"/>
        </w:rPr>
      </w:pPr>
    </w:p>
    <w:p w14:paraId="315BACB0"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24FCB0C2" w14:textId="77777777" w:rsidR="00532292" w:rsidRDefault="00532292" w:rsidP="001E7DB0">
      <w:pPr>
        <w:rPr>
          <w:rFonts w:asciiTheme="minorHAnsi" w:hAnsiTheme="minorHAnsi" w:cs="Arial"/>
          <w:b/>
          <w:sz w:val="22"/>
          <w:szCs w:val="22"/>
          <w:lang w:val="en-GB"/>
        </w:rPr>
      </w:pPr>
    </w:p>
    <w:p w14:paraId="0D15CDA2" w14:textId="77777777" w:rsidR="00B47ED1" w:rsidRPr="001E7DB0" w:rsidRDefault="00B47ED1"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187E7A73" w14:textId="77777777" w:rsidR="00532292" w:rsidRDefault="00532292" w:rsidP="001E7DB0">
      <w:pPr>
        <w:rPr>
          <w:rFonts w:asciiTheme="minorHAnsi" w:hAnsiTheme="minorHAnsi" w:cs="Arial"/>
          <w:sz w:val="22"/>
          <w:szCs w:val="22"/>
          <w:lang w:val="en-GB"/>
        </w:rPr>
      </w:pPr>
    </w:p>
    <w:p w14:paraId="472C42E7" w14:textId="77777777" w:rsidR="00B47ED1" w:rsidRPr="001E7DB0" w:rsidRDefault="00B47ED1" w:rsidP="001E7DB0">
      <w:pPr>
        <w:rPr>
          <w:rFonts w:asciiTheme="minorHAnsi" w:hAnsiTheme="minorHAnsi" w:cs="Arial"/>
          <w:sz w:val="22"/>
          <w:szCs w:val="22"/>
          <w:lang w:val="en-GB"/>
        </w:rPr>
      </w:pPr>
      <w:r w:rsidRPr="001E7DB0">
        <w:rPr>
          <w:rFonts w:asciiTheme="minorHAnsi" w:hAnsiTheme="minorHAnsi" w:cs="Arial"/>
          <w:sz w:val="22"/>
          <w:szCs w:val="22"/>
          <w:lang w:val="en-GB"/>
        </w:rPr>
        <w:t>Aging analysis of past due but not impaired loans per class of financial asset:</w:t>
      </w:r>
    </w:p>
    <w:p w14:paraId="080F6972" w14:textId="77777777" w:rsidR="00821B4D" w:rsidRPr="001E7DB0" w:rsidRDefault="00821B4D" w:rsidP="001E7DB0">
      <w:pPr>
        <w:rPr>
          <w:rFonts w:asciiTheme="minorHAnsi" w:hAnsiTheme="minorHAnsi" w:cs="Arial"/>
          <w:sz w:val="22"/>
          <w:szCs w:val="22"/>
          <w:lang w:val="en-GB"/>
        </w:rPr>
      </w:pPr>
    </w:p>
    <w:tbl>
      <w:tblPr>
        <w:tblW w:w="5275" w:type="pct"/>
        <w:jc w:val="center"/>
        <w:tblLayout w:type="fixed"/>
        <w:tblLook w:val="0000" w:firstRow="0" w:lastRow="0" w:firstColumn="0" w:lastColumn="0" w:noHBand="0" w:noVBand="0"/>
      </w:tblPr>
      <w:tblGrid>
        <w:gridCol w:w="2697"/>
        <w:gridCol w:w="1195"/>
        <w:gridCol w:w="1196"/>
        <w:gridCol w:w="1196"/>
        <w:gridCol w:w="1194"/>
        <w:gridCol w:w="1196"/>
        <w:gridCol w:w="1196"/>
      </w:tblGrid>
      <w:tr w:rsidR="00821B4D" w:rsidRPr="00532292" w14:paraId="7F608F98" w14:textId="77777777" w:rsidTr="001E7DB0">
        <w:trPr>
          <w:trHeight w:hRule="exact" w:val="673"/>
          <w:jc w:val="center"/>
        </w:trPr>
        <w:tc>
          <w:tcPr>
            <w:tcW w:w="1366" w:type="pct"/>
            <w:vAlign w:val="center"/>
          </w:tcPr>
          <w:p w14:paraId="524CDF81" w14:textId="77777777" w:rsidR="00821B4D" w:rsidRPr="001E7DB0" w:rsidRDefault="00821B4D" w:rsidP="00F81348">
            <w:pPr>
              <w:tabs>
                <w:tab w:val="right" w:pos="1202"/>
              </w:tabs>
              <w:spacing w:line="240" w:lineRule="atLeast"/>
              <w:outlineLvl w:val="0"/>
              <w:rPr>
                <w:rFonts w:asciiTheme="minorHAnsi" w:hAnsiTheme="minorHAnsi" w:cs="Arial"/>
                <w:b/>
                <w:sz w:val="20"/>
                <w:szCs w:val="20"/>
              </w:rPr>
            </w:pPr>
            <w:r w:rsidRPr="001E7DB0">
              <w:rPr>
                <w:rFonts w:asciiTheme="minorHAnsi" w:hAnsiTheme="minorHAnsi" w:cs="Arial"/>
                <w:b/>
                <w:sz w:val="20"/>
                <w:szCs w:val="20"/>
              </w:rPr>
              <w:t>Group</w:t>
            </w:r>
          </w:p>
          <w:p w14:paraId="6A272E54" w14:textId="60A8EF50" w:rsidR="00CE65B0" w:rsidRPr="001E7DB0" w:rsidRDefault="00532292">
            <w:pPr>
              <w:tabs>
                <w:tab w:val="right" w:pos="1202"/>
              </w:tabs>
              <w:spacing w:line="240" w:lineRule="atLeast"/>
              <w:outlineLvl w:val="0"/>
              <w:rPr>
                <w:rFonts w:asciiTheme="minorHAnsi" w:hAnsiTheme="minorHAnsi" w:cs="Arial"/>
                <w:b/>
                <w:sz w:val="20"/>
                <w:szCs w:val="20"/>
              </w:rPr>
            </w:pPr>
            <w:r w:rsidRPr="001E7DB0">
              <w:rPr>
                <w:rFonts w:asciiTheme="minorHAnsi" w:hAnsiTheme="minorHAnsi" w:cs="Arial"/>
                <w:b/>
                <w:sz w:val="20"/>
                <w:szCs w:val="20"/>
              </w:rPr>
              <w:t>201</w:t>
            </w:r>
            <w:r w:rsidR="00286CE8">
              <w:rPr>
                <w:rFonts w:asciiTheme="minorHAnsi" w:hAnsiTheme="minorHAnsi" w:cs="Arial"/>
                <w:b/>
                <w:sz w:val="20"/>
                <w:szCs w:val="20"/>
              </w:rPr>
              <w:t>7</w:t>
            </w:r>
          </w:p>
        </w:tc>
        <w:tc>
          <w:tcPr>
            <w:tcW w:w="605" w:type="pct"/>
            <w:vAlign w:val="center"/>
          </w:tcPr>
          <w:p w14:paraId="7C293DE1"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Up to 15 days</w:t>
            </w:r>
          </w:p>
        </w:tc>
        <w:tc>
          <w:tcPr>
            <w:tcW w:w="606" w:type="pct"/>
            <w:vAlign w:val="center"/>
          </w:tcPr>
          <w:p w14:paraId="5537DA1F" w14:textId="77777777" w:rsidR="007A4768"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16 to 30 </w:t>
            </w:r>
          </w:p>
          <w:p w14:paraId="5AB7BAFD"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tc>
        <w:tc>
          <w:tcPr>
            <w:tcW w:w="606" w:type="pct"/>
            <w:vAlign w:val="center"/>
          </w:tcPr>
          <w:p w14:paraId="558D730C" w14:textId="77777777" w:rsidR="007A4768"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31 to 60 </w:t>
            </w:r>
          </w:p>
          <w:p w14:paraId="2E8365DB"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tc>
        <w:tc>
          <w:tcPr>
            <w:tcW w:w="605" w:type="pct"/>
            <w:vAlign w:val="center"/>
          </w:tcPr>
          <w:p w14:paraId="01E75BE1" w14:textId="77777777" w:rsidR="007A4768"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61 to 90 </w:t>
            </w:r>
          </w:p>
          <w:p w14:paraId="23BC67A2"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tc>
        <w:tc>
          <w:tcPr>
            <w:tcW w:w="606" w:type="pct"/>
            <w:vAlign w:val="center"/>
          </w:tcPr>
          <w:p w14:paraId="0DE081BB" w14:textId="77777777" w:rsidR="00CA63FF" w:rsidRPr="001E7DB0" w:rsidRDefault="00821B4D">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Over </w:t>
            </w:r>
          </w:p>
          <w:p w14:paraId="78DD9F2C"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90 days</w:t>
            </w:r>
          </w:p>
        </w:tc>
        <w:tc>
          <w:tcPr>
            <w:tcW w:w="606" w:type="pct"/>
            <w:vAlign w:val="center"/>
          </w:tcPr>
          <w:p w14:paraId="69305CAF" w14:textId="77777777" w:rsidR="00821B4D" w:rsidRPr="001E7DB0" w:rsidRDefault="00821B4D" w:rsidP="00F81348">
            <w:pPr>
              <w:jc w:val="right"/>
              <w:rPr>
                <w:rFonts w:asciiTheme="minorHAnsi" w:hAnsiTheme="minorHAnsi" w:cs="Arial"/>
                <w:b/>
                <w:sz w:val="20"/>
                <w:szCs w:val="20"/>
              </w:rPr>
            </w:pPr>
            <w:r w:rsidRPr="001E7DB0">
              <w:rPr>
                <w:rFonts w:asciiTheme="minorHAnsi" w:hAnsiTheme="minorHAnsi" w:cs="Arial"/>
                <w:b/>
                <w:sz w:val="20"/>
                <w:szCs w:val="20"/>
              </w:rPr>
              <w:t xml:space="preserve">Total </w:t>
            </w:r>
          </w:p>
        </w:tc>
      </w:tr>
      <w:tr w:rsidR="00821B4D" w:rsidRPr="00532292" w14:paraId="0D3474D3" w14:textId="77777777" w:rsidTr="001E7DB0">
        <w:trPr>
          <w:trHeight w:val="287"/>
          <w:jc w:val="center"/>
        </w:trPr>
        <w:tc>
          <w:tcPr>
            <w:tcW w:w="1366" w:type="pct"/>
            <w:vAlign w:val="bottom"/>
          </w:tcPr>
          <w:p w14:paraId="3671BB3F" w14:textId="77777777" w:rsidR="00821B4D" w:rsidRPr="001E7DB0" w:rsidRDefault="00821B4D" w:rsidP="00821B4D">
            <w:pPr>
              <w:jc w:val="right"/>
              <w:rPr>
                <w:rFonts w:asciiTheme="minorHAnsi" w:hAnsiTheme="minorHAnsi" w:cs="Arial"/>
                <w:sz w:val="20"/>
                <w:szCs w:val="20"/>
                <w:lang w:val="hr-HR"/>
              </w:rPr>
            </w:pPr>
          </w:p>
        </w:tc>
        <w:tc>
          <w:tcPr>
            <w:tcW w:w="605" w:type="pct"/>
            <w:vAlign w:val="bottom"/>
          </w:tcPr>
          <w:p w14:paraId="442931A2" w14:textId="77777777" w:rsidR="00821B4D" w:rsidRPr="001E7DB0" w:rsidRDefault="00821B4D" w:rsidP="009A1B87">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6" w:type="pct"/>
            <w:vAlign w:val="bottom"/>
          </w:tcPr>
          <w:p w14:paraId="7B61F435" w14:textId="77777777" w:rsidR="00821B4D" w:rsidRPr="001E7DB0" w:rsidRDefault="00821B4D" w:rsidP="00DE712C">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6" w:type="pct"/>
            <w:vAlign w:val="bottom"/>
          </w:tcPr>
          <w:p w14:paraId="77E285B8" w14:textId="77777777" w:rsidR="00821B4D" w:rsidRPr="001E7DB0" w:rsidRDefault="00821B4D">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5" w:type="pct"/>
            <w:vAlign w:val="bottom"/>
          </w:tcPr>
          <w:p w14:paraId="4830D669" w14:textId="77777777" w:rsidR="00821B4D" w:rsidRPr="001E7DB0" w:rsidRDefault="00821B4D" w:rsidP="00F81348">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6" w:type="pct"/>
            <w:vAlign w:val="bottom"/>
          </w:tcPr>
          <w:p w14:paraId="149E49A5" w14:textId="77777777" w:rsidR="00821B4D" w:rsidRPr="001E7DB0" w:rsidRDefault="00821B4D" w:rsidP="009A1B87">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6" w:type="pct"/>
            <w:vAlign w:val="bottom"/>
          </w:tcPr>
          <w:p w14:paraId="177C0E12" w14:textId="77777777" w:rsidR="00821B4D" w:rsidRPr="001E7DB0" w:rsidRDefault="00821B4D" w:rsidP="00DE712C">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r>
      <w:tr w:rsidR="00821B4D" w:rsidRPr="00532292" w14:paraId="57CACA21" w14:textId="77777777" w:rsidTr="001E7DB0">
        <w:trPr>
          <w:trHeight w:hRule="exact" w:val="340"/>
          <w:jc w:val="center"/>
        </w:trPr>
        <w:tc>
          <w:tcPr>
            <w:tcW w:w="1366" w:type="pct"/>
          </w:tcPr>
          <w:p w14:paraId="3072838B" w14:textId="77777777" w:rsidR="00821B4D" w:rsidRPr="001E7DB0" w:rsidRDefault="00821B4D" w:rsidP="00821B4D">
            <w:pPr>
              <w:tabs>
                <w:tab w:val="right" w:pos="1202"/>
              </w:tabs>
              <w:spacing w:line="301" w:lineRule="exact"/>
              <w:outlineLvl w:val="0"/>
              <w:rPr>
                <w:rFonts w:asciiTheme="minorHAnsi" w:hAnsiTheme="minorHAnsi" w:cs="Arial"/>
                <w:b/>
                <w:bCs/>
                <w:sz w:val="20"/>
                <w:szCs w:val="20"/>
                <w:lang w:val="hr-HR"/>
              </w:rPr>
            </w:pPr>
            <w:r w:rsidRPr="001E7DB0">
              <w:rPr>
                <w:rFonts w:asciiTheme="minorHAnsi" w:hAnsiTheme="minorHAnsi" w:cs="Arial"/>
                <w:b/>
                <w:bCs/>
                <w:sz w:val="20"/>
                <w:szCs w:val="20"/>
              </w:rPr>
              <w:t xml:space="preserve">Assets </w:t>
            </w:r>
          </w:p>
        </w:tc>
        <w:tc>
          <w:tcPr>
            <w:tcW w:w="605" w:type="pct"/>
          </w:tcPr>
          <w:p w14:paraId="342D2A83"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6" w:type="pct"/>
          </w:tcPr>
          <w:p w14:paraId="43C4B436"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6" w:type="pct"/>
          </w:tcPr>
          <w:p w14:paraId="6C42668A"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5" w:type="pct"/>
          </w:tcPr>
          <w:p w14:paraId="4A649DB0"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6" w:type="pct"/>
          </w:tcPr>
          <w:p w14:paraId="110255F6"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6" w:type="pct"/>
          </w:tcPr>
          <w:p w14:paraId="21A87CDC"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r>
      <w:tr w:rsidR="00286CE8" w:rsidRPr="00532292" w14:paraId="23B643C5" w14:textId="77777777" w:rsidTr="00F26FF5">
        <w:trPr>
          <w:trHeight w:val="272"/>
          <w:jc w:val="center"/>
        </w:trPr>
        <w:tc>
          <w:tcPr>
            <w:tcW w:w="1366" w:type="pct"/>
            <w:vAlign w:val="center"/>
          </w:tcPr>
          <w:p w14:paraId="19B93566"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Loans to financial institutions</w:t>
            </w:r>
          </w:p>
        </w:tc>
        <w:tc>
          <w:tcPr>
            <w:tcW w:w="605" w:type="pct"/>
            <w:tcBorders>
              <w:top w:val="nil"/>
              <w:left w:val="nil"/>
              <w:bottom w:val="nil"/>
              <w:right w:val="nil"/>
            </w:tcBorders>
            <w:shd w:val="clear" w:color="auto" w:fill="auto"/>
            <w:vAlign w:val="bottom"/>
          </w:tcPr>
          <w:p w14:paraId="7142429F" w14:textId="5E11CD51"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188</w:t>
            </w:r>
            <w:r>
              <w:rPr>
                <w:rFonts w:ascii="Calibri" w:hAnsi="Calibri" w:cs="Arial"/>
                <w:sz w:val="20"/>
                <w:szCs w:val="20"/>
              </w:rPr>
              <w:t>,</w:t>
            </w:r>
            <w:r w:rsidRPr="004E0A21">
              <w:rPr>
                <w:rFonts w:ascii="Calibri" w:hAnsi="Calibri" w:cs="Arial"/>
                <w:sz w:val="20"/>
                <w:szCs w:val="20"/>
              </w:rPr>
              <w:t>902</w:t>
            </w:r>
          </w:p>
        </w:tc>
        <w:tc>
          <w:tcPr>
            <w:tcW w:w="606" w:type="pct"/>
            <w:tcBorders>
              <w:top w:val="nil"/>
              <w:left w:val="nil"/>
              <w:bottom w:val="nil"/>
              <w:right w:val="nil"/>
            </w:tcBorders>
            <w:shd w:val="clear" w:color="auto" w:fill="auto"/>
            <w:vAlign w:val="bottom"/>
          </w:tcPr>
          <w:p w14:paraId="1602D349" w14:textId="6BFE7357"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2</w:t>
            </w:r>
            <w:r>
              <w:rPr>
                <w:rFonts w:ascii="Calibri" w:hAnsi="Calibri" w:cs="Arial"/>
                <w:sz w:val="20"/>
                <w:szCs w:val="20"/>
              </w:rPr>
              <w:t>,</w:t>
            </w:r>
            <w:r w:rsidRPr="004E0A21">
              <w:rPr>
                <w:rFonts w:ascii="Calibri" w:hAnsi="Calibri" w:cs="Arial"/>
                <w:sz w:val="20"/>
                <w:szCs w:val="20"/>
              </w:rPr>
              <w:t>000</w:t>
            </w:r>
          </w:p>
        </w:tc>
        <w:tc>
          <w:tcPr>
            <w:tcW w:w="606" w:type="pct"/>
            <w:tcBorders>
              <w:top w:val="nil"/>
              <w:left w:val="nil"/>
              <w:bottom w:val="nil"/>
              <w:right w:val="nil"/>
            </w:tcBorders>
            <w:shd w:val="clear" w:color="auto" w:fill="auto"/>
            <w:vAlign w:val="bottom"/>
          </w:tcPr>
          <w:p w14:paraId="05706560" w14:textId="67F952E4"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3</w:t>
            </w:r>
            <w:r>
              <w:rPr>
                <w:rFonts w:ascii="Calibri" w:hAnsi="Calibri" w:cs="Arial"/>
                <w:sz w:val="20"/>
                <w:szCs w:val="20"/>
              </w:rPr>
              <w:t>,</w:t>
            </w:r>
            <w:r w:rsidRPr="004E0A21">
              <w:rPr>
                <w:rFonts w:ascii="Calibri" w:hAnsi="Calibri" w:cs="Arial"/>
                <w:sz w:val="20"/>
                <w:szCs w:val="20"/>
              </w:rPr>
              <w:t>500</w:t>
            </w:r>
          </w:p>
        </w:tc>
        <w:tc>
          <w:tcPr>
            <w:tcW w:w="605" w:type="pct"/>
            <w:tcBorders>
              <w:top w:val="nil"/>
              <w:left w:val="nil"/>
              <w:bottom w:val="nil"/>
              <w:right w:val="nil"/>
            </w:tcBorders>
            <w:shd w:val="clear" w:color="auto" w:fill="auto"/>
            <w:vAlign w:val="bottom"/>
          </w:tcPr>
          <w:p w14:paraId="43EDBCC9" w14:textId="62EDD2B6"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w:t>
            </w:r>
          </w:p>
        </w:tc>
        <w:tc>
          <w:tcPr>
            <w:tcW w:w="606" w:type="pct"/>
            <w:tcBorders>
              <w:top w:val="nil"/>
              <w:left w:val="nil"/>
              <w:bottom w:val="nil"/>
              <w:right w:val="nil"/>
            </w:tcBorders>
            <w:shd w:val="clear" w:color="auto" w:fill="auto"/>
            <w:vAlign w:val="bottom"/>
          </w:tcPr>
          <w:p w14:paraId="12704B9B" w14:textId="1B51C7E4"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w:t>
            </w:r>
          </w:p>
        </w:tc>
        <w:tc>
          <w:tcPr>
            <w:tcW w:w="606" w:type="pct"/>
            <w:tcBorders>
              <w:top w:val="nil"/>
              <w:left w:val="nil"/>
              <w:bottom w:val="nil"/>
              <w:right w:val="nil"/>
            </w:tcBorders>
            <w:shd w:val="clear" w:color="auto" w:fill="auto"/>
            <w:vAlign w:val="bottom"/>
          </w:tcPr>
          <w:p w14:paraId="791131F4" w14:textId="262EAF4A"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194</w:t>
            </w:r>
            <w:r>
              <w:rPr>
                <w:rFonts w:ascii="Calibri" w:hAnsi="Calibri" w:cs="Arial"/>
                <w:sz w:val="20"/>
                <w:szCs w:val="20"/>
              </w:rPr>
              <w:t>,</w:t>
            </w:r>
            <w:r w:rsidRPr="004E0A21">
              <w:rPr>
                <w:rFonts w:ascii="Calibri" w:hAnsi="Calibri" w:cs="Arial"/>
                <w:sz w:val="20"/>
                <w:szCs w:val="20"/>
              </w:rPr>
              <w:t>403</w:t>
            </w:r>
          </w:p>
        </w:tc>
      </w:tr>
      <w:tr w:rsidR="00286CE8" w:rsidRPr="00532292" w14:paraId="37C9548C" w14:textId="77777777" w:rsidTr="00F26FF5">
        <w:trPr>
          <w:trHeight w:val="307"/>
          <w:jc w:val="center"/>
        </w:trPr>
        <w:tc>
          <w:tcPr>
            <w:tcW w:w="1366" w:type="pct"/>
            <w:vAlign w:val="center"/>
          </w:tcPr>
          <w:p w14:paraId="2252A639"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Loans to other customers </w:t>
            </w:r>
          </w:p>
        </w:tc>
        <w:tc>
          <w:tcPr>
            <w:tcW w:w="605" w:type="pct"/>
            <w:tcBorders>
              <w:top w:val="nil"/>
              <w:left w:val="nil"/>
              <w:bottom w:val="nil"/>
              <w:right w:val="nil"/>
            </w:tcBorders>
            <w:shd w:val="clear" w:color="auto" w:fill="auto"/>
            <w:vAlign w:val="bottom"/>
          </w:tcPr>
          <w:p w14:paraId="57BFA163" w14:textId="33E7E7D8"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95</w:t>
            </w:r>
            <w:r>
              <w:rPr>
                <w:rFonts w:ascii="Calibri" w:hAnsi="Calibri" w:cs="Arial"/>
                <w:sz w:val="20"/>
                <w:szCs w:val="20"/>
              </w:rPr>
              <w:t>,</w:t>
            </w:r>
            <w:r w:rsidRPr="004E0A21">
              <w:rPr>
                <w:rFonts w:ascii="Calibri" w:hAnsi="Calibri" w:cs="Arial"/>
                <w:sz w:val="20"/>
                <w:szCs w:val="20"/>
              </w:rPr>
              <w:t>698</w:t>
            </w:r>
          </w:p>
        </w:tc>
        <w:tc>
          <w:tcPr>
            <w:tcW w:w="606" w:type="pct"/>
            <w:tcBorders>
              <w:top w:val="nil"/>
              <w:left w:val="nil"/>
              <w:bottom w:val="nil"/>
              <w:right w:val="nil"/>
            </w:tcBorders>
            <w:shd w:val="clear" w:color="auto" w:fill="auto"/>
            <w:vAlign w:val="bottom"/>
          </w:tcPr>
          <w:p w14:paraId="6D9F3425" w14:textId="62B6264E"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68</w:t>
            </w:r>
          </w:p>
        </w:tc>
        <w:tc>
          <w:tcPr>
            <w:tcW w:w="606" w:type="pct"/>
            <w:tcBorders>
              <w:top w:val="nil"/>
              <w:left w:val="nil"/>
              <w:bottom w:val="nil"/>
              <w:right w:val="nil"/>
            </w:tcBorders>
            <w:shd w:val="clear" w:color="auto" w:fill="auto"/>
            <w:vAlign w:val="bottom"/>
          </w:tcPr>
          <w:p w14:paraId="0FA05FD6" w14:textId="615B2C41"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276</w:t>
            </w:r>
          </w:p>
        </w:tc>
        <w:tc>
          <w:tcPr>
            <w:tcW w:w="605" w:type="pct"/>
            <w:tcBorders>
              <w:top w:val="nil"/>
              <w:left w:val="nil"/>
              <w:bottom w:val="nil"/>
              <w:right w:val="nil"/>
            </w:tcBorders>
            <w:shd w:val="clear" w:color="auto" w:fill="auto"/>
            <w:vAlign w:val="bottom"/>
          </w:tcPr>
          <w:p w14:paraId="168959E7" w14:textId="01BD9D7F"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066</w:t>
            </w:r>
          </w:p>
        </w:tc>
        <w:tc>
          <w:tcPr>
            <w:tcW w:w="606" w:type="pct"/>
            <w:tcBorders>
              <w:top w:val="nil"/>
              <w:left w:val="nil"/>
              <w:bottom w:val="nil"/>
              <w:right w:val="nil"/>
            </w:tcBorders>
            <w:shd w:val="clear" w:color="auto" w:fill="auto"/>
            <w:vAlign w:val="bottom"/>
          </w:tcPr>
          <w:p w14:paraId="2E4ABF7F" w14:textId="2CA1CF0A"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33</w:t>
            </w:r>
            <w:r>
              <w:rPr>
                <w:rFonts w:ascii="Calibri" w:hAnsi="Calibri" w:cs="Arial"/>
                <w:sz w:val="20"/>
                <w:szCs w:val="20"/>
              </w:rPr>
              <w:t>,</w:t>
            </w:r>
            <w:r w:rsidRPr="004E0A21">
              <w:rPr>
                <w:rFonts w:ascii="Calibri" w:hAnsi="Calibri" w:cs="Arial"/>
                <w:sz w:val="20"/>
                <w:szCs w:val="20"/>
              </w:rPr>
              <w:t>174</w:t>
            </w:r>
          </w:p>
        </w:tc>
        <w:tc>
          <w:tcPr>
            <w:tcW w:w="606" w:type="pct"/>
            <w:tcBorders>
              <w:top w:val="nil"/>
              <w:left w:val="nil"/>
              <w:bottom w:val="nil"/>
              <w:right w:val="nil"/>
            </w:tcBorders>
            <w:shd w:val="clear" w:color="auto" w:fill="auto"/>
            <w:vAlign w:val="bottom"/>
          </w:tcPr>
          <w:p w14:paraId="04A1370B" w14:textId="4BC97185"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131</w:t>
            </w:r>
            <w:r>
              <w:rPr>
                <w:rFonts w:ascii="Calibri" w:hAnsi="Calibri" w:cs="Arial"/>
                <w:sz w:val="20"/>
                <w:szCs w:val="20"/>
              </w:rPr>
              <w:t>,</w:t>
            </w:r>
            <w:r w:rsidRPr="004E0A21">
              <w:rPr>
                <w:rFonts w:ascii="Calibri" w:hAnsi="Calibri" w:cs="Arial"/>
                <w:sz w:val="20"/>
                <w:szCs w:val="20"/>
              </w:rPr>
              <w:t>282</w:t>
            </w:r>
          </w:p>
        </w:tc>
      </w:tr>
      <w:tr w:rsidR="00286CE8" w:rsidRPr="00532292" w14:paraId="005CE266" w14:textId="77777777" w:rsidTr="00F26FF5">
        <w:trPr>
          <w:trHeight w:val="283"/>
          <w:jc w:val="center"/>
        </w:trPr>
        <w:tc>
          <w:tcPr>
            <w:tcW w:w="1366" w:type="pct"/>
            <w:vAlign w:val="center"/>
          </w:tcPr>
          <w:p w14:paraId="41BD5780"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Other assets </w:t>
            </w:r>
          </w:p>
        </w:tc>
        <w:tc>
          <w:tcPr>
            <w:tcW w:w="605" w:type="pct"/>
            <w:tcBorders>
              <w:top w:val="nil"/>
              <w:left w:val="nil"/>
              <w:bottom w:val="single" w:sz="8" w:space="0" w:color="auto"/>
              <w:right w:val="nil"/>
            </w:tcBorders>
            <w:shd w:val="clear" w:color="auto" w:fill="auto"/>
            <w:vAlign w:val="bottom"/>
          </w:tcPr>
          <w:p w14:paraId="17D29EC5" w14:textId="0A14DBE8"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504</w:t>
            </w:r>
          </w:p>
        </w:tc>
        <w:tc>
          <w:tcPr>
            <w:tcW w:w="606" w:type="pct"/>
            <w:tcBorders>
              <w:top w:val="nil"/>
              <w:left w:val="nil"/>
              <w:bottom w:val="single" w:sz="8" w:space="0" w:color="auto"/>
              <w:right w:val="nil"/>
            </w:tcBorders>
            <w:shd w:val="clear" w:color="auto" w:fill="auto"/>
            <w:vAlign w:val="bottom"/>
          </w:tcPr>
          <w:p w14:paraId="0621BA2C" w14:textId="5D44FC91"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160</w:t>
            </w:r>
          </w:p>
        </w:tc>
        <w:tc>
          <w:tcPr>
            <w:tcW w:w="606" w:type="pct"/>
            <w:tcBorders>
              <w:top w:val="nil"/>
              <w:left w:val="nil"/>
              <w:bottom w:val="single" w:sz="8" w:space="0" w:color="auto"/>
              <w:right w:val="nil"/>
            </w:tcBorders>
            <w:shd w:val="clear" w:color="auto" w:fill="auto"/>
            <w:vAlign w:val="bottom"/>
          </w:tcPr>
          <w:p w14:paraId="56EFCBDA" w14:textId="3A9A23BD"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485</w:t>
            </w:r>
          </w:p>
        </w:tc>
        <w:tc>
          <w:tcPr>
            <w:tcW w:w="605" w:type="pct"/>
            <w:tcBorders>
              <w:top w:val="nil"/>
              <w:left w:val="nil"/>
              <w:bottom w:val="single" w:sz="8" w:space="0" w:color="auto"/>
              <w:right w:val="nil"/>
            </w:tcBorders>
            <w:shd w:val="clear" w:color="auto" w:fill="auto"/>
            <w:vAlign w:val="bottom"/>
          </w:tcPr>
          <w:p w14:paraId="486C47EE" w14:textId="4659D410"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6</w:t>
            </w:r>
            <w:r>
              <w:rPr>
                <w:rFonts w:ascii="Calibri" w:hAnsi="Calibri" w:cs="Arial"/>
                <w:sz w:val="20"/>
                <w:szCs w:val="20"/>
              </w:rPr>
              <w:t>,</w:t>
            </w:r>
            <w:r w:rsidRPr="004E0A21">
              <w:rPr>
                <w:rFonts w:ascii="Calibri" w:hAnsi="Calibri" w:cs="Arial"/>
                <w:sz w:val="20"/>
                <w:szCs w:val="20"/>
              </w:rPr>
              <w:t>626</w:t>
            </w:r>
          </w:p>
        </w:tc>
        <w:tc>
          <w:tcPr>
            <w:tcW w:w="606" w:type="pct"/>
            <w:tcBorders>
              <w:top w:val="nil"/>
              <w:left w:val="nil"/>
              <w:bottom w:val="single" w:sz="8" w:space="0" w:color="auto"/>
              <w:right w:val="nil"/>
            </w:tcBorders>
            <w:shd w:val="clear" w:color="auto" w:fill="auto"/>
            <w:vAlign w:val="bottom"/>
          </w:tcPr>
          <w:p w14:paraId="7D105837" w14:textId="7F2951CF"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644</w:t>
            </w:r>
          </w:p>
        </w:tc>
        <w:tc>
          <w:tcPr>
            <w:tcW w:w="606" w:type="pct"/>
            <w:tcBorders>
              <w:top w:val="nil"/>
              <w:left w:val="nil"/>
              <w:bottom w:val="single" w:sz="8" w:space="0" w:color="auto"/>
              <w:right w:val="nil"/>
            </w:tcBorders>
            <w:shd w:val="clear" w:color="auto" w:fill="auto"/>
            <w:vAlign w:val="bottom"/>
          </w:tcPr>
          <w:p w14:paraId="77151F40" w14:textId="14D51C22"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8</w:t>
            </w:r>
            <w:r>
              <w:rPr>
                <w:rFonts w:ascii="Calibri" w:hAnsi="Calibri" w:cs="Arial"/>
                <w:sz w:val="20"/>
                <w:szCs w:val="20"/>
              </w:rPr>
              <w:t>,</w:t>
            </w:r>
            <w:r w:rsidRPr="004E0A21">
              <w:rPr>
                <w:rFonts w:ascii="Calibri" w:hAnsi="Calibri" w:cs="Arial"/>
                <w:sz w:val="20"/>
                <w:szCs w:val="20"/>
              </w:rPr>
              <w:t>419</w:t>
            </w:r>
          </w:p>
        </w:tc>
      </w:tr>
      <w:tr w:rsidR="00286CE8" w:rsidRPr="00532292" w14:paraId="3677E3B8" w14:textId="77777777" w:rsidTr="001E7DB0">
        <w:trPr>
          <w:trHeight w:val="90"/>
          <w:jc w:val="center"/>
        </w:trPr>
        <w:tc>
          <w:tcPr>
            <w:tcW w:w="1366" w:type="pct"/>
          </w:tcPr>
          <w:p w14:paraId="0666182F" w14:textId="77777777" w:rsidR="00286CE8" w:rsidRPr="001E7DB0" w:rsidRDefault="00286CE8" w:rsidP="00286CE8">
            <w:pPr>
              <w:keepNext/>
              <w:keepLines/>
              <w:tabs>
                <w:tab w:val="decimal" w:pos="1202"/>
              </w:tabs>
              <w:spacing w:line="120" w:lineRule="auto"/>
              <w:rPr>
                <w:rFonts w:asciiTheme="minorHAnsi" w:hAnsiTheme="minorHAnsi" w:cs="Arial"/>
                <w:b/>
                <w:position w:val="4"/>
                <w:sz w:val="20"/>
                <w:szCs w:val="20"/>
                <w:lang w:val="hr-HR"/>
              </w:rPr>
            </w:pPr>
          </w:p>
        </w:tc>
        <w:tc>
          <w:tcPr>
            <w:tcW w:w="605" w:type="pct"/>
            <w:tcBorders>
              <w:top w:val="single" w:sz="8" w:space="0" w:color="auto"/>
            </w:tcBorders>
            <w:vAlign w:val="bottom"/>
          </w:tcPr>
          <w:p w14:paraId="15BA6E3D"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6" w:type="pct"/>
            <w:tcBorders>
              <w:top w:val="single" w:sz="8" w:space="0" w:color="auto"/>
            </w:tcBorders>
            <w:vAlign w:val="bottom"/>
          </w:tcPr>
          <w:p w14:paraId="2C23CDA0"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6" w:type="pct"/>
            <w:tcBorders>
              <w:top w:val="single" w:sz="8" w:space="0" w:color="auto"/>
            </w:tcBorders>
            <w:vAlign w:val="bottom"/>
          </w:tcPr>
          <w:p w14:paraId="74942DE7" w14:textId="77777777" w:rsidR="00286CE8" w:rsidRPr="001E7DB0" w:rsidRDefault="00286CE8" w:rsidP="00286CE8">
            <w:pPr>
              <w:keepNext/>
              <w:keepLines/>
              <w:tabs>
                <w:tab w:val="decimal" w:pos="1202"/>
              </w:tabs>
              <w:spacing w:line="120" w:lineRule="auto"/>
              <w:jc w:val="right"/>
              <w:rPr>
                <w:rFonts w:asciiTheme="minorHAnsi" w:hAnsiTheme="minorHAnsi" w:cs="Arial"/>
                <w:b/>
                <w:snapToGrid w:val="0"/>
                <w:position w:val="4"/>
                <w:sz w:val="20"/>
                <w:szCs w:val="20"/>
              </w:rPr>
            </w:pPr>
          </w:p>
        </w:tc>
        <w:tc>
          <w:tcPr>
            <w:tcW w:w="605" w:type="pct"/>
            <w:tcBorders>
              <w:top w:val="single" w:sz="8" w:space="0" w:color="auto"/>
            </w:tcBorders>
            <w:vAlign w:val="bottom"/>
          </w:tcPr>
          <w:p w14:paraId="73B1F701"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6" w:type="pct"/>
            <w:tcBorders>
              <w:top w:val="single" w:sz="8" w:space="0" w:color="auto"/>
            </w:tcBorders>
            <w:vAlign w:val="bottom"/>
          </w:tcPr>
          <w:p w14:paraId="0D5DE22B"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6" w:type="pct"/>
            <w:tcBorders>
              <w:top w:val="single" w:sz="8" w:space="0" w:color="auto"/>
            </w:tcBorders>
            <w:vAlign w:val="bottom"/>
          </w:tcPr>
          <w:p w14:paraId="65BA4863"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r>
      <w:tr w:rsidR="00286CE8" w:rsidRPr="00532292" w14:paraId="67D006D5" w14:textId="77777777" w:rsidTr="00F26FF5">
        <w:trPr>
          <w:trHeight w:val="279"/>
          <w:jc w:val="center"/>
        </w:trPr>
        <w:tc>
          <w:tcPr>
            <w:tcW w:w="1366" w:type="pct"/>
          </w:tcPr>
          <w:p w14:paraId="3067D6F2" w14:textId="77777777" w:rsidR="00286CE8" w:rsidRPr="001E7DB0" w:rsidRDefault="00286CE8" w:rsidP="00286CE8">
            <w:pPr>
              <w:tabs>
                <w:tab w:val="right" w:pos="1202"/>
              </w:tabs>
              <w:spacing w:line="340" w:lineRule="exact"/>
              <w:outlineLvl w:val="0"/>
              <w:rPr>
                <w:rFonts w:asciiTheme="minorHAnsi" w:hAnsiTheme="minorHAnsi" w:cs="Arial"/>
                <w:b/>
                <w:bCs/>
                <w:sz w:val="20"/>
                <w:szCs w:val="20"/>
                <w:lang w:val="hr-HR"/>
              </w:rPr>
            </w:pPr>
            <w:r w:rsidRPr="001E7DB0">
              <w:rPr>
                <w:rFonts w:asciiTheme="minorHAnsi" w:eastAsia="Calibri" w:hAnsiTheme="minorHAnsi" w:cs="Arial"/>
                <w:b/>
                <w:bCs/>
                <w:sz w:val="20"/>
                <w:szCs w:val="20"/>
                <w:lang w:val="en-GB"/>
              </w:rPr>
              <w:t>Total</w:t>
            </w:r>
          </w:p>
        </w:tc>
        <w:tc>
          <w:tcPr>
            <w:tcW w:w="605" w:type="pct"/>
            <w:tcBorders>
              <w:top w:val="nil"/>
              <w:left w:val="nil"/>
              <w:bottom w:val="single" w:sz="12" w:space="0" w:color="auto"/>
              <w:right w:val="nil"/>
            </w:tcBorders>
            <w:shd w:val="clear" w:color="auto" w:fill="auto"/>
            <w:vAlign w:val="bottom"/>
          </w:tcPr>
          <w:p w14:paraId="1AADD83C" w14:textId="3FD45852"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285</w:t>
            </w:r>
            <w:r>
              <w:rPr>
                <w:rFonts w:ascii="Calibri" w:hAnsi="Calibri" w:cs="Arial"/>
                <w:b/>
                <w:bCs/>
                <w:sz w:val="20"/>
                <w:szCs w:val="20"/>
              </w:rPr>
              <w:t>,</w:t>
            </w:r>
            <w:r w:rsidRPr="004E0A21">
              <w:rPr>
                <w:rFonts w:ascii="Calibri" w:hAnsi="Calibri" w:cs="Arial"/>
                <w:b/>
                <w:bCs/>
                <w:sz w:val="20"/>
                <w:szCs w:val="20"/>
              </w:rPr>
              <w:t>104</w:t>
            </w:r>
          </w:p>
        </w:tc>
        <w:tc>
          <w:tcPr>
            <w:tcW w:w="606" w:type="pct"/>
            <w:tcBorders>
              <w:top w:val="nil"/>
              <w:left w:val="nil"/>
              <w:bottom w:val="single" w:sz="12" w:space="0" w:color="auto"/>
              <w:right w:val="nil"/>
            </w:tcBorders>
            <w:shd w:val="clear" w:color="auto" w:fill="auto"/>
            <w:vAlign w:val="bottom"/>
          </w:tcPr>
          <w:p w14:paraId="1A4D32DE" w14:textId="504D07D9"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2</w:t>
            </w:r>
            <w:r>
              <w:rPr>
                <w:rFonts w:ascii="Calibri" w:hAnsi="Calibri" w:cs="Arial"/>
                <w:b/>
                <w:bCs/>
                <w:sz w:val="20"/>
                <w:szCs w:val="20"/>
              </w:rPr>
              <w:t>,</w:t>
            </w:r>
            <w:r w:rsidRPr="004E0A21">
              <w:rPr>
                <w:rFonts w:ascii="Calibri" w:hAnsi="Calibri" w:cs="Arial"/>
                <w:b/>
                <w:bCs/>
                <w:sz w:val="20"/>
                <w:szCs w:val="20"/>
              </w:rPr>
              <w:t>228</w:t>
            </w:r>
          </w:p>
        </w:tc>
        <w:tc>
          <w:tcPr>
            <w:tcW w:w="606" w:type="pct"/>
            <w:tcBorders>
              <w:top w:val="nil"/>
              <w:left w:val="nil"/>
              <w:bottom w:val="single" w:sz="12" w:space="0" w:color="auto"/>
              <w:right w:val="nil"/>
            </w:tcBorders>
            <w:shd w:val="clear" w:color="auto" w:fill="auto"/>
            <w:vAlign w:val="bottom"/>
          </w:tcPr>
          <w:p w14:paraId="1EA5238D" w14:textId="1044D838"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5</w:t>
            </w:r>
            <w:r>
              <w:rPr>
                <w:rFonts w:ascii="Calibri" w:hAnsi="Calibri" w:cs="Arial"/>
                <w:b/>
                <w:bCs/>
                <w:sz w:val="20"/>
                <w:szCs w:val="20"/>
              </w:rPr>
              <w:t>,</w:t>
            </w:r>
            <w:r w:rsidRPr="004E0A21">
              <w:rPr>
                <w:rFonts w:ascii="Calibri" w:hAnsi="Calibri" w:cs="Arial"/>
                <w:b/>
                <w:bCs/>
                <w:sz w:val="20"/>
                <w:szCs w:val="20"/>
              </w:rPr>
              <w:t>261</w:t>
            </w:r>
          </w:p>
        </w:tc>
        <w:tc>
          <w:tcPr>
            <w:tcW w:w="605" w:type="pct"/>
            <w:tcBorders>
              <w:top w:val="nil"/>
              <w:left w:val="nil"/>
              <w:bottom w:val="single" w:sz="12" w:space="0" w:color="auto"/>
              <w:right w:val="nil"/>
            </w:tcBorders>
            <w:shd w:val="clear" w:color="auto" w:fill="auto"/>
            <w:vAlign w:val="bottom"/>
          </w:tcPr>
          <w:p w14:paraId="405194D7" w14:textId="3C278ABA"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7</w:t>
            </w:r>
            <w:r>
              <w:rPr>
                <w:rFonts w:ascii="Calibri" w:hAnsi="Calibri" w:cs="Arial"/>
                <w:b/>
                <w:bCs/>
                <w:sz w:val="20"/>
                <w:szCs w:val="20"/>
              </w:rPr>
              <w:t>,</w:t>
            </w:r>
            <w:r w:rsidRPr="004E0A21">
              <w:rPr>
                <w:rFonts w:ascii="Calibri" w:hAnsi="Calibri" w:cs="Arial"/>
                <w:b/>
                <w:bCs/>
                <w:sz w:val="20"/>
                <w:szCs w:val="20"/>
              </w:rPr>
              <w:t>692</w:t>
            </w:r>
          </w:p>
        </w:tc>
        <w:tc>
          <w:tcPr>
            <w:tcW w:w="606" w:type="pct"/>
            <w:tcBorders>
              <w:top w:val="nil"/>
              <w:left w:val="nil"/>
              <w:bottom w:val="single" w:sz="12" w:space="0" w:color="auto"/>
              <w:right w:val="nil"/>
            </w:tcBorders>
            <w:shd w:val="clear" w:color="auto" w:fill="auto"/>
            <w:vAlign w:val="bottom"/>
          </w:tcPr>
          <w:p w14:paraId="14C7D3ED" w14:textId="6D1FCCE9"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33</w:t>
            </w:r>
            <w:r>
              <w:rPr>
                <w:rFonts w:ascii="Calibri" w:hAnsi="Calibri" w:cs="Arial"/>
                <w:b/>
                <w:bCs/>
                <w:sz w:val="20"/>
                <w:szCs w:val="20"/>
              </w:rPr>
              <w:t>,</w:t>
            </w:r>
            <w:r w:rsidRPr="004E0A21">
              <w:rPr>
                <w:rFonts w:ascii="Calibri" w:hAnsi="Calibri" w:cs="Arial"/>
                <w:b/>
                <w:bCs/>
                <w:sz w:val="20"/>
                <w:szCs w:val="20"/>
              </w:rPr>
              <w:t>819</w:t>
            </w:r>
          </w:p>
        </w:tc>
        <w:tc>
          <w:tcPr>
            <w:tcW w:w="606" w:type="pct"/>
            <w:tcBorders>
              <w:top w:val="nil"/>
              <w:left w:val="nil"/>
              <w:bottom w:val="single" w:sz="12" w:space="0" w:color="auto"/>
              <w:right w:val="nil"/>
            </w:tcBorders>
            <w:shd w:val="clear" w:color="auto" w:fill="auto"/>
            <w:vAlign w:val="bottom"/>
          </w:tcPr>
          <w:p w14:paraId="5119DA14" w14:textId="0F248933"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334</w:t>
            </w:r>
            <w:r>
              <w:rPr>
                <w:rFonts w:ascii="Calibri" w:hAnsi="Calibri" w:cs="Arial"/>
                <w:b/>
                <w:bCs/>
                <w:sz w:val="20"/>
                <w:szCs w:val="20"/>
              </w:rPr>
              <w:t>,</w:t>
            </w:r>
            <w:r w:rsidRPr="004E0A21">
              <w:rPr>
                <w:rFonts w:ascii="Calibri" w:hAnsi="Calibri" w:cs="Arial"/>
                <w:b/>
                <w:bCs/>
                <w:sz w:val="20"/>
                <w:szCs w:val="20"/>
              </w:rPr>
              <w:t>104</w:t>
            </w:r>
          </w:p>
        </w:tc>
      </w:tr>
    </w:tbl>
    <w:p w14:paraId="32A303DA" w14:textId="77777777" w:rsidR="00532292" w:rsidRPr="00E06490" w:rsidRDefault="00532292" w:rsidP="001E7DB0">
      <w:pPr>
        <w:rPr>
          <w:rFonts w:asciiTheme="minorHAnsi" w:hAnsiTheme="minorHAnsi" w:cs="Arial"/>
          <w:sz w:val="19"/>
          <w:szCs w:val="19"/>
          <w:lang w:val="en-GB"/>
        </w:rPr>
      </w:pPr>
    </w:p>
    <w:p w14:paraId="32D7A04E" w14:textId="77777777" w:rsidR="00CA63FF" w:rsidRPr="00E06490" w:rsidRDefault="00CA63FF" w:rsidP="001E7DB0">
      <w:pPr>
        <w:rPr>
          <w:rFonts w:asciiTheme="minorHAnsi" w:hAnsiTheme="minorHAnsi" w:cs="Arial"/>
          <w:sz w:val="19"/>
          <w:szCs w:val="19"/>
          <w:lang w:val="en-GB"/>
        </w:rPr>
      </w:pPr>
    </w:p>
    <w:tbl>
      <w:tblPr>
        <w:tblW w:w="5304" w:type="pct"/>
        <w:jc w:val="center"/>
        <w:tblLayout w:type="fixed"/>
        <w:tblLook w:val="0000" w:firstRow="0" w:lastRow="0" w:firstColumn="0" w:lastColumn="0" w:noHBand="0" w:noVBand="0"/>
      </w:tblPr>
      <w:tblGrid>
        <w:gridCol w:w="2694"/>
        <w:gridCol w:w="1205"/>
        <w:gridCol w:w="1205"/>
        <w:gridCol w:w="1205"/>
        <w:gridCol w:w="1205"/>
        <w:gridCol w:w="1205"/>
        <w:gridCol w:w="1205"/>
      </w:tblGrid>
      <w:tr w:rsidR="00821B4D" w:rsidRPr="00532292" w14:paraId="2AB8CFE3" w14:textId="77777777" w:rsidTr="001E7DB0">
        <w:trPr>
          <w:trHeight w:hRule="exact" w:val="680"/>
          <w:jc w:val="center"/>
        </w:trPr>
        <w:tc>
          <w:tcPr>
            <w:tcW w:w="1357" w:type="pct"/>
            <w:vAlign w:val="center"/>
          </w:tcPr>
          <w:p w14:paraId="152DAF93" w14:textId="77777777" w:rsidR="00821B4D" w:rsidRPr="001E7DB0" w:rsidRDefault="00821B4D" w:rsidP="00F81348">
            <w:pPr>
              <w:tabs>
                <w:tab w:val="right" w:pos="1202"/>
              </w:tabs>
              <w:spacing w:line="240" w:lineRule="atLeast"/>
              <w:outlineLvl w:val="0"/>
              <w:rPr>
                <w:rFonts w:asciiTheme="minorHAnsi" w:hAnsiTheme="minorHAnsi" w:cs="Arial"/>
                <w:b/>
                <w:sz w:val="20"/>
                <w:szCs w:val="20"/>
              </w:rPr>
            </w:pPr>
            <w:r w:rsidRPr="001E7DB0">
              <w:rPr>
                <w:rFonts w:asciiTheme="minorHAnsi" w:hAnsiTheme="minorHAnsi" w:cs="Arial"/>
                <w:b/>
                <w:sz w:val="20"/>
                <w:szCs w:val="20"/>
              </w:rPr>
              <w:t>Group</w:t>
            </w:r>
          </w:p>
          <w:p w14:paraId="14B548B6" w14:textId="07B022B4" w:rsidR="00CE65B0" w:rsidRPr="001E7DB0" w:rsidRDefault="00532292">
            <w:pPr>
              <w:tabs>
                <w:tab w:val="right" w:pos="1202"/>
              </w:tabs>
              <w:spacing w:line="240" w:lineRule="atLeast"/>
              <w:outlineLvl w:val="0"/>
              <w:rPr>
                <w:rFonts w:asciiTheme="minorHAnsi" w:hAnsiTheme="minorHAnsi" w:cs="Arial"/>
                <w:b/>
                <w:sz w:val="20"/>
                <w:szCs w:val="20"/>
              </w:rPr>
            </w:pPr>
            <w:r w:rsidRPr="001E7DB0">
              <w:rPr>
                <w:rFonts w:asciiTheme="minorHAnsi" w:hAnsiTheme="minorHAnsi" w:cs="Arial"/>
                <w:b/>
                <w:sz w:val="20"/>
                <w:szCs w:val="20"/>
              </w:rPr>
              <w:t>201</w:t>
            </w:r>
            <w:r w:rsidR="00286CE8">
              <w:rPr>
                <w:rFonts w:asciiTheme="minorHAnsi" w:hAnsiTheme="minorHAnsi" w:cs="Arial"/>
                <w:b/>
                <w:sz w:val="20"/>
                <w:szCs w:val="20"/>
              </w:rPr>
              <w:t>6</w:t>
            </w:r>
          </w:p>
        </w:tc>
        <w:tc>
          <w:tcPr>
            <w:tcW w:w="607" w:type="pct"/>
            <w:vAlign w:val="center"/>
          </w:tcPr>
          <w:p w14:paraId="09B32B56" w14:textId="77777777" w:rsidR="007A4768"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Up to 15</w:t>
            </w:r>
          </w:p>
          <w:p w14:paraId="39924514"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 days</w:t>
            </w:r>
          </w:p>
        </w:tc>
        <w:tc>
          <w:tcPr>
            <w:tcW w:w="607" w:type="pct"/>
            <w:vAlign w:val="center"/>
          </w:tcPr>
          <w:p w14:paraId="3B70EB01"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16 to 30 days</w:t>
            </w:r>
          </w:p>
        </w:tc>
        <w:tc>
          <w:tcPr>
            <w:tcW w:w="607" w:type="pct"/>
            <w:vAlign w:val="center"/>
          </w:tcPr>
          <w:p w14:paraId="75F45DED"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31 to 60 days</w:t>
            </w:r>
          </w:p>
        </w:tc>
        <w:tc>
          <w:tcPr>
            <w:tcW w:w="607" w:type="pct"/>
            <w:vAlign w:val="center"/>
          </w:tcPr>
          <w:p w14:paraId="3AC441C3" w14:textId="77777777" w:rsidR="007A4768"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61 to 90 </w:t>
            </w:r>
          </w:p>
          <w:p w14:paraId="161BA8A3"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tc>
        <w:tc>
          <w:tcPr>
            <w:tcW w:w="607" w:type="pct"/>
            <w:vAlign w:val="center"/>
          </w:tcPr>
          <w:p w14:paraId="3E21440A" w14:textId="77777777" w:rsidR="00CA63FF" w:rsidRPr="001E7DB0" w:rsidRDefault="00821B4D">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Over </w:t>
            </w:r>
          </w:p>
          <w:p w14:paraId="1D3C10C5"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90 days</w:t>
            </w:r>
          </w:p>
        </w:tc>
        <w:tc>
          <w:tcPr>
            <w:tcW w:w="607" w:type="pct"/>
            <w:vAlign w:val="center"/>
          </w:tcPr>
          <w:p w14:paraId="245C26F1"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Total </w:t>
            </w:r>
          </w:p>
          <w:p w14:paraId="7E4EA910" w14:textId="77777777" w:rsidR="00821B4D" w:rsidRPr="001E7DB0" w:rsidRDefault="00821B4D" w:rsidP="00F81348">
            <w:pPr>
              <w:tabs>
                <w:tab w:val="right" w:pos="1202"/>
              </w:tabs>
              <w:spacing w:line="240" w:lineRule="atLeast"/>
              <w:jc w:val="right"/>
              <w:outlineLvl w:val="0"/>
              <w:rPr>
                <w:rFonts w:asciiTheme="minorHAnsi" w:hAnsiTheme="minorHAnsi" w:cs="Arial"/>
                <w:b/>
                <w:sz w:val="20"/>
                <w:szCs w:val="20"/>
              </w:rPr>
            </w:pPr>
          </w:p>
        </w:tc>
      </w:tr>
      <w:tr w:rsidR="00821B4D" w:rsidRPr="00532292" w14:paraId="778841CC" w14:textId="77777777" w:rsidTr="001E7DB0">
        <w:trPr>
          <w:trHeight w:hRule="exact" w:val="284"/>
          <w:jc w:val="center"/>
        </w:trPr>
        <w:tc>
          <w:tcPr>
            <w:tcW w:w="1357" w:type="pct"/>
            <w:vAlign w:val="bottom"/>
          </w:tcPr>
          <w:p w14:paraId="0F0C01B9" w14:textId="77777777" w:rsidR="00821B4D" w:rsidRPr="001E7DB0" w:rsidRDefault="00821B4D" w:rsidP="00821B4D">
            <w:pPr>
              <w:jc w:val="right"/>
              <w:rPr>
                <w:rFonts w:asciiTheme="minorHAnsi" w:hAnsiTheme="minorHAnsi" w:cs="Arial"/>
                <w:sz w:val="20"/>
                <w:szCs w:val="20"/>
                <w:lang w:val="hr-HR"/>
              </w:rPr>
            </w:pPr>
          </w:p>
        </w:tc>
        <w:tc>
          <w:tcPr>
            <w:tcW w:w="607" w:type="pct"/>
            <w:vAlign w:val="bottom"/>
          </w:tcPr>
          <w:p w14:paraId="5AAAC9E8" w14:textId="77777777" w:rsidR="00821B4D" w:rsidRPr="001E7DB0" w:rsidRDefault="00821B4D" w:rsidP="009A1B87">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6510AFDB" w14:textId="77777777" w:rsidR="00821B4D" w:rsidRPr="001E7DB0" w:rsidRDefault="00821B4D" w:rsidP="00DE712C">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4C3757F3" w14:textId="77777777" w:rsidR="00821B4D" w:rsidRPr="001E7DB0" w:rsidRDefault="00821B4D" w:rsidP="00F81348">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0235D4A1" w14:textId="77777777" w:rsidR="00821B4D" w:rsidRPr="001E7DB0" w:rsidRDefault="00821B4D" w:rsidP="009A1B87">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662AE5AD" w14:textId="77777777" w:rsidR="00821B4D" w:rsidRPr="001E7DB0" w:rsidRDefault="00821B4D" w:rsidP="00DE712C">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16B9F8BE" w14:textId="77777777" w:rsidR="00821B4D" w:rsidRPr="001E7DB0" w:rsidRDefault="00821B4D">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r>
      <w:tr w:rsidR="00821B4D" w:rsidRPr="00532292" w14:paraId="6E231625" w14:textId="77777777" w:rsidTr="001E7DB0">
        <w:trPr>
          <w:trHeight w:val="295"/>
          <w:jc w:val="center"/>
        </w:trPr>
        <w:tc>
          <w:tcPr>
            <w:tcW w:w="1357" w:type="pct"/>
          </w:tcPr>
          <w:p w14:paraId="415138D4" w14:textId="77777777" w:rsidR="00821B4D" w:rsidRPr="001E7DB0" w:rsidRDefault="00821B4D" w:rsidP="00821B4D">
            <w:pPr>
              <w:tabs>
                <w:tab w:val="right" w:pos="1202"/>
              </w:tabs>
              <w:spacing w:line="301" w:lineRule="exact"/>
              <w:outlineLvl w:val="0"/>
              <w:rPr>
                <w:rFonts w:asciiTheme="minorHAnsi" w:hAnsiTheme="minorHAnsi" w:cs="Arial"/>
                <w:b/>
                <w:bCs/>
                <w:sz w:val="20"/>
                <w:szCs w:val="20"/>
                <w:lang w:val="hr-HR"/>
              </w:rPr>
            </w:pPr>
            <w:r w:rsidRPr="001E7DB0">
              <w:rPr>
                <w:rFonts w:asciiTheme="minorHAnsi" w:hAnsiTheme="minorHAnsi" w:cs="Arial"/>
                <w:b/>
                <w:bCs/>
                <w:sz w:val="20"/>
                <w:szCs w:val="20"/>
              </w:rPr>
              <w:t xml:space="preserve">Assets </w:t>
            </w:r>
          </w:p>
        </w:tc>
        <w:tc>
          <w:tcPr>
            <w:tcW w:w="607" w:type="pct"/>
            <w:shd w:val="clear" w:color="auto" w:fill="auto"/>
          </w:tcPr>
          <w:p w14:paraId="63FDF175"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7" w:type="pct"/>
            <w:shd w:val="clear" w:color="auto" w:fill="auto"/>
          </w:tcPr>
          <w:p w14:paraId="20250A8B"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7" w:type="pct"/>
            <w:shd w:val="clear" w:color="auto" w:fill="auto"/>
          </w:tcPr>
          <w:p w14:paraId="481245B2"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7" w:type="pct"/>
            <w:shd w:val="clear" w:color="auto" w:fill="auto"/>
          </w:tcPr>
          <w:p w14:paraId="00089748"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7" w:type="pct"/>
            <w:shd w:val="clear" w:color="auto" w:fill="auto"/>
          </w:tcPr>
          <w:p w14:paraId="64A061EC"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c>
          <w:tcPr>
            <w:tcW w:w="607" w:type="pct"/>
            <w:shd w:val="clear" w:color="auto" w:fill="auto"/>
          </w:tcPr>
          <w:p w14:paraId="77D9807C" w14:textId="77777777" w:rsidR="00821B4D" w:rsidRPr="001E7DB0" w:rsidRDefault="00821B4D" w:rsidP="00821B4D">
            <w:pPr>
              <w:tabs>
                <w:tab w:val="right" w:pos="1202"/>
              </w:tabs>
              <w:spacing w:line="301" w:lineRule="exact"/>
              <w:jc w:val="right"/>
              <w:outlineLvl w:val="0"/>
              <w:rPr>
                <w:rFonts w:asciiTheme="minorHAnsi" w:hAnsiTheme="minorHAnsi" w:cs="Arial"/>
                <w:b/>
                <w:bCs/>
                <w:sz w:val="20"/>
                <w:szCs w:val="20"/>
                <w:lang w:val="hr-HR"/>
              </w:rPr>
            </w:pPr>
          </w:p>
        </w:tc>
      </w:tr>
      <w:tr w:rsidR="00286CE8" w:rsidRPr="00532292" w14:paraId="6A565344" w14:textId="77777777" w:rsidTr="00F26FF5">
        <w:trPr>
          <w:trHeight w:val="341"/>
          <w:jc w:val="center"/>
        </w:trPr>
        <w:tc>
          <w:tcPr>
            <w:tcW w:w="1357" w:type="pct"/>
            <w:vAlign w:val="center"/>
          </w:tcPr>
          <w:p w14:paraId="53158872"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Loans to financial institutions</w:t>
            </w:r>
          </w:p>
        </w:tc>
        <w:tc>
          <w:tcPr>
            <w:tcW w:w="607" w:type="pct"/>
            <w:tcBorders>
              <w:top w:val="nil"/>
              <w:left w:val="nil"/>
              <w:bottom w:val="nil"/>
              <w:right w:val="nil"/>
            </w:tcBorders>
            <w:shd w:val="clear" w:color="auto" w:fill="auto"/>
            <w:vAlign w:val="center"/>
          </w:tcPr>
          <w:p w14:paraId="7C2052C1" w14:textId="0B2FF736"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200</w:t>
            </w:r>
            <w:r>
              <w:rPr>
                <w:rFonts w:ascii="Calibri" w:hAnsi="Calibri" w:cs="Arial"/>
                <w:sz w:val="20"/>
                <w:szCs w:val="20"/>
              </w:rPr>
              <w:t>,</w:t>
            </w:r>
            <w:r w:rsidRPr="00563AB1">
              <w:rPr>
                <w:rFonts w:ascii="Calibri" w:hAnsi="Calibri" w:cs="Arial"/>
                <w:sz w:val="20"/>
                <w:szCs w:val="20"/>
              </w:rPr>
              <w:t>364</w:t>
            </w:r>
          </w:p>
        </w:tc>
        <w:tc>
          <w:tcPr>
            <w:tcW w:w="607" w:type="pct"/>
            <w:tcBorders>
              <w:top w:val="nil"/>
              <w:left w:val="nil"/>
              <w:bottom w:val="nil"/>
              <w:right w:val="nil"/>
            </w:tcBorders>
            <w:shd w:val="clear" w:color="auto" w:fill="auto"/>
            <w:vAlign w:val="center"/>
          </w:tcPr>
          <w:p w14:paraId="7F13B20B" w14:textId="4A2B7F59"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552</w:t>
            </w:r>
          </w:p>
        </w:tc>
        <w:tc>
          <w:tcPr>
            <w:tcW w:w="607" w:type="pct"/>
            <w:tcBorders>
              <w:top w:val="nil"/>
              <w:left w:val="nil"/>
              <w:bottom w:val="nil"/>
              <w:right w:val="nil"/>
            </w:tcBorders>
            <w:shd w:val="clear" w:color="auto" w:fill="auto"/>
            <w:vAlign w:val="center"/>
          </w:tcPr>
          <w:p w14:paraId="31A23A9F" w14:textId="01C16409"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4</w:t>
            </w:r>
            <w:r>
              <w:rPr>
                <w:rFonts w:ascii="Calibri" w:hAnsi="Calibri" w:cs="Arial"/>
                <w:sz w:val="20"/>
                <w:szCs w:val="20"/>
              </w:rPr>
              <w:t>,</w:t>
            </w:r>
            <w:r w:rsidRPr="00563AB1">
              <w:rPr>
                <w:rFonts w:ascii="Calibri" w:hAnsi="Calibri" w:cs="Arial"/>
                <w:sz w:val="20"/>
                <w:szCs w:val="20"/>
              </w:rPr>
              <w:t>000</w:t>
            </w:r>
          </w:p>
        </w:tc>
        <w:tc>
          <w:tcPr>
            <w:tcW w:w="607" w:type="pct"/>
            <w:tcBorders>
              <w:top w:val="nil"/>
              <w:left w:val="nil"/>
              <w:bottom w:val="nil"/>
              <w:right w:val="nil"/>
            </w:tcBorders>
            <w:shd w:val="clear" w:color="auto" w:fill="auto"/>
            <w:vAlign w:val="center"/>
          </w:tcPr>
          <w:p w14:paraId="37AFAB85" w14:textId="7327538E"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17</w:t>
            </w:r>
          </w:p>
        </w:tc>
        <w:tc>
          <w:tcPr>
            <w:tcW w:w="607" w:type="pct"/>
            <w:tcBorders>
              <w:top w:val="nil"/>
              <w:left w:val="nil"/>
              <w:bottom w:val="nil"/>
              <w:right w:val="nil"/>
            </w:tcBorders>
            <w:shd w:val="clear" w:color="auto" w:fill="auto"/>
            <w:vAlign w:val="center"/>
          </w:tcPr>
          <w:p w14:paraId="6953EB46" w14:textId="46BD67D2"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7</w:t>
            </w:r>
            <w:r>
              <w:rPr>
                <w:rFonts w:ascii="Calibri" w:hAnsi="Calibri" w:cs="Arial"/>
                <w:sz w:val="20"/>
                <w:szCs w:val="20"/>
              </w:rPr>
              <w:t>,</w:t>
            </w:r>
            <w:r w:rsidRPr="00563AB1">
              <w:rPr>
                <w:rFonts w:ascii="Calibri" w:hAnsi="Calibri" w:cs="Arial"/>
                <w:sz w:val="20"/>
                <w:szCs w:val="20"/>
              </w:rPr>
              <w:t>521</w:t>
            </w:r>
          </w:p>
        </w:tc>
        <w:tc>
          <w:tcPr>
            <w:tcW w:w="607" w:type="pct"/>
            <w:tcBorders>
              <w:top w:val="nil"/>
              <w:left w:val="nil"/>
              <w:bottom w:val="nil"/>
              <w:right w:val="nil"/>
            </w:tcBorders>
            <w:shd w:val="clear" w:color="auto" w:fill="auto"/>
            <w:vAlign w:val="center"/>
          </w:tcPr>
          <w:p w14:paraId="5375D417" w14:textId="6B44D028"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212</w:t>
            </w:r>
            <w:r>
              <w:rPr>
                <w:rFonts w:ascii="Calibri" w:hAnsi="Calibri" w:cs="Arial"/>
                <w:sz w:val="20"/>
                <w:szCs w:val="20"/>
              </w:rPr>
              <w:t>,</w:t>
            </w:r>
            <w:r w:rsidRPr="00563AB1">
              <w:rPr>
                <w:rFonts w:ascii="Calibri" w:hAnsi="Calibri" w:cs="Arial"/>
                <w:sz w:val="20"/>
                <w:szCs w:val="20"/>
              </w:rPr>
              <w:t>454</w:t>
            </w:r>
          </w:p>
        </w:tc>
      </w:tr>
      <w:tr w:rsidR="00286CE8" w:rsidRPr="00532292" w14:paraId="7845F152" w14:textId="77777777" w:rsidTr="00F26FF5">
        <w:trPr>
          <w:trHeight w:val="225"/>
          <w:jc w:val="center"/>
        </w:trPr>
        <w:tc>
          <w:tcPr>
            <w:tcW w:w="1357" w:type="pct"/>
            <w:vAlign w:val="center"/>
          </w:tcPr>
          <w:p w14:paraId="0CC53A89"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Loans to other customers </w:t>
            </w:r>
          </w:p>
        </w:tc>
        <w:tc>
          <w:tcPr>
            <w:tcW w:w="607" w:type="pct"/>
            <w:tcBorders>
              <w:top w:val="nil"/>
              <w:left w:val="nil"/>
              <w:bottom w:val="nil"/>
              <w:right w:val="nil"/>
            </w:tcBorders>
            <w:shd w:val="clear" w:color="auto" w:fill="auto"/>
            <w:vAlign w:val="center"/>
          </w:tcPr>
          <w:p w14:paraId="056363A7" w14:textId="49F28BD0"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109</w:t>
            </w:r>
            <w:r>
              <w:rPr>
                <w:rFonts w:ascii="Calibri" w:hAnsi="Calibri" w:cs="Arial"/>
                <w:sz w:val="20"/>
                <w:szCs w:val="20"/>
              </w:rPr>
              <w:t>,</w:t>
            </w:r>
            <w:r w:rsidRPr="00563AB1">
              <w:rPr>
                <w:rFonts w:ascii="Calibri" w:hAnsi="Calibri" w:cs="Arial"/>
                <w:sz w:val="20"/>
                <w:szCs w:val="20"/>
              </w:rPr>
              <w:t>035</w:t>
            </w:r>
          </w:p>
        </w:tc>
        <w:tc>
          <w:tcPr>
            <w:tcW w:w="607" w:type="pct"/>
            <w:tcBorders>
              <w:top w:val="nil"/>
              <w:left w:val="nil"/>
              <w:bottom w:val="nil"/>
              <w:right w:val="nil"/>
            </w:tcBorders>
            <w:shd w:val="clear" w:color="auto" w:fill="auto"/>
            <w:vAlign w:val="center"/>
          </w:tcPr>
          <w:p w14:paraId="50F2B4E4" w14:textId="78EA7902"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36</w:t>
            </w:r>
          </w:p>
        </w:tc>
        <w:tc>
          <w:tcPr>
            <w:tcW w:w="607" w:type="pct"/>
            <w:tcBorders>
              <w:top w:val="nil"/>
              <w:left w:val="nil"/>
              <w:bottom w:val="nil"/>
              <w:right w:val="nil"/>
            </w:tcBorders>
            <w:shd w:val="clear" w:color="auto" w:fill="auto"/>
            <w:vAlign w:val="center"/>
          </w:tcPr>
          <w:p w14:paraId="0A1263A7" w14:textId="563148BF"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8</w:t>
            </w:r>
            <w:r>
              <w:rPr>
                <w:rFonts w:ascii="Calibri" w:hAnsi="Calibri" w:cs="Arial"/>
                <w:sz w:val="20"/>
                <w:szCs w:val="20"/>
              </w:rPr>
              <w:t>,</w:t>
            </w:r>
            <w:r w:rsidRPr="00563AB1">
              <w:rPr>
                <w:rFonts w:ascii="Calibri" w:hAnsi="Calibri" w:cs="Arial"/>
                <w:sz w:val="20"/>
                <w:szCs w:val="20"/>
              </w:rPr>
              <w:t>072</w:t>
            </w:r>
          </w:p>
        </w:tc>
        <w:tc>
          <w:tcPr>
            <w:tcW w:w="607" w:type="pct"/>
            <w:tcBorders>
              <w:top w:val="nil"/>
              <w:left w:val="nil"/>
              <w:bottom w:val="nil"/>
              <w:right w:val="nil"/>
            </w:tcBorders>
            <w:shd w:val="clear" w:color="auto" w:fill="auto"/>
            <w:vAlign w:val="center"/>
          </w:tcPr>
          <w:p w14:paraId="7E85A274" w14:textId="3BC0AD84"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803</w:t>
            </w:r>
          </w:p>
        </w:tc>
        <w:tc>
          <w:tcPr>
            <w:tcW w:w="607" w:type="pct"/>
            <w:tcBorders>
              <w:top w:val="nil"/>
              <w:left w:val="nil"/>
              <w:bottom w:val="nil"/>
              <w:right w:val="nil"/>
            </w:tcBorders>
            <w:shd w:val="clear" w:color="auto" w:fill="auto"/>
            <w:vAlign w:val="center"/>
          </w:tcPr>
          <w:p w14:paraId="67B64376" w14:textId="69CD6A88"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47</w:t>
            </w:r>
            <w:r>
              <w:rPr>
                <w:rFonts w:ascii="Calibri" w:hAnsi="Calibri" w:cs="Arial"/>
                <w:sz w:val="20"/>
                <w:szCs w:val="20"/>
              </w:rPr>
              <w:t>,</w:t>
            </w:r>
            <w:r w:rsidRPr="00563AB1">
              <w:rPr>
                <w:rFonts w:ascii="Calibri" w:hAnsi="Calibri" w:cs="Arial"/>
                <w:sz w:val="20"/>
                <w:szCs w:val="20"/>
              </w:rPr>
              <w:t>820</w:t>
            </w:r>
          </w:p>
        </w:tc>
        <w:tc>
          <w:tcPr>
            <w:tcW w:w="607" w:type="pct"/>
            <w:tcBorders>
              <w:top w:val="nil"/>
              <w:left w:val="nil"/>
              <w:bottom w:val="nil"/>
              <w:right w:val="nil"/>
            </w:tcBorders>
            <w:shd w:val="clear" w:color="auto" w:fill="auto"/>
            <w:vAlign w:val="center"/>
          </w:tcPr>
          <w:p w14:paraId="5646E181" w14:textId="087CCB7C"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165</w:t>
            </w:r>
            <w:r>
              <w:rPr>
                <w:rFonts w:ascii="Calibri" w:hAnsi="Calibri" w:cs="Arial"/>
                <w:sz w:val="20"/>
                <w:szCs w:val="20"/>
              </w:rPr>
              <w:t>,</w:t>
            </w:r>
            <w:r w:rsidRPr="00563AB1">
              <w:rPr>
                <w:rFonts w:ascii="Calibri" w:hAnsi="Calibri" w:cs="Arial"/>
                <w:sz w:val="20"/>
                <w:szCs w:val="20"/>
              </w:rPr>
              <w:t>766</w:t>
            </w:r>
          </w:p>
        </w:tc>
      </w:tr>
      <w:tr w:rsidR="00286CE8" w:rsidRPr="00532292" w14:paraId="7382BC1E" w14:textId="77777777" w:rsidTr="00F26FF5">
        <w:trPr>
          <w:trHeight w:val="215"/>
          <w:jc w:val="center"/>
        </w:trPr>
        <w:tc>
          <w:tcPr>
            <w:tcW w:w="1357" w:type="pct"/>
            <w:vAlign w:val="center"/>
          </w:tcPr>
          <w:p w14:paraId="2E47C05D"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Other assets </w:t>
            </w:r>
          </w:p>
        </w:tc>
        <w:tc>
          <w:tcPr>
            <w:tcW w:w="607" w:type="pct"/>
            <w:tcBorders>
              <w:top w:val="nil"/>
              <w:left w:val="nil"/>
              <w:bottom w:val="single" w:sz="8" w:space="0" w:color="auto"/>
              <w:right w:val="nil"/>
            </w:tcBorders>
            <w:shd w:val="clear" w:color="auto" w:fill="auto"/>
            <w:vAlign w:val="center"/>
          </w:tcPr>
          <w:p w14:paraId="11AB8714" w14:textId="369712FD"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936</w:t>
            </w:r>
          </w:p>
        </w:tc>
        <w:tc>
          <w:tcPr>
            <w:tcW w:w="607" w:type="pct"/>
            <w:tcBorders>
              <w:top w:val="nil"/>
              <w:left w:val="nil"/>
              <w:bottom w:val="single" w:sz="8" w:space="0" w:color="auto"/>
              <w:right w:val="nil"/>
            </w:tcBorders>
            <w:shd w:val="clear" w:color="auto" w:fill="auto"/>
            <w:vAlign w:val="center"/>
          </w:tcPr>
          <w:p w14:paraId="7C69D531" w14:textId="5CC03D90"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200</w:t>
            </w:r>
          </w:p>
        </w:tc>
        <w:tc>
          <w:tcPr>
            <w:tcW w:w="607" w:type="pct"/>
            <w:tcBorders>
              <w:top w:val="nil"/>
              <w:left w:val="nil"/>
              <w:bottom w:val="single" w:sz="8" w:space="0" w:color="auto"/>
              <w:right w:val="nil"/>
            </w:tcBorders>
            <w:shd w:val="clear" w:color="auto" w:fill="auto"/>
            <w:vAlign w:val="center"/>
          </w:tcPr>
          <w:p w14:paraId="0324AB38" w14:textId="5606AC5B"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125</w:t>
            </w:r>
          </w:p>
        </w:tc>
        <w:tc>
          <w:tcPr>
            <w:tcW w:w="607" w:type="pct"/>
            <w:tcBorders>
              <w:top w:val="nil"/>
              <w:left w:val="nil"/>
              <w:bottom w:val="single" w:sz="8" w:space="0" w:color="auto"/>
              <w:right w:val="nil"/>
            </w:tcBorders>
            <w:shd w:val="clear" w:color="auto" w:fill="auto"/>
            <w:vAlign w:val="center"/>
          </w:tcPr>
          <w:p w14:paraId="30C944E8" w14:textId="590F003D"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38</w:t>
            </w:r>
          </w:p>
        </w:tc>
        <w:tc>
          <w:tcPr>
            <w:tcW w:w="607" w:type="pct"/>
            <w:tcBorders>
              <w:top w:val="nil"/>
              <w:left w:val="nil"/>
              <w:bottom w:val="single" w:sz="8" w:space="0" w:color="auto"/>
              <w:right w:val="nil"/>
            </w:tcBorders>
            <w:shd w:val="clear" w:color="auto" w:fill="auto"/>
            <w:vAlign w:val="center"/>
          </w:tcPr>
          <w:p w14:paraId="34654FA7" w14:textId="2F89148E"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26</w:t>
            </w:r>
          </w:p>
        </w:tc>
        <w:tc>
          <w:tcPr>
            <w:tcW w:w="607" w:type="pct"/>
            <w:tcBorders>
              <w:top w:val="nil"/>
              <w:left w:val="nil"/>
              <w:bottom w:val="single" w:sz="8" w:space="0" w:color="auto"/>
              <w:right w:val="nil"/>
            </w:tcBorders>
            <w:shd w:val="clear" w:color="auto" w:fill="auto"/>
            <w:vAlign w:val="center"/>
          </w:tcPr>
          <w:p w14:paraId="2DAD7C35" w14:textId="38E650BF"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w:t>
            </w:r>
            <w:r>
              <w:rPr>
                <w:rFonts w:ascii="Calibri" w:hAnsi="Calibri" w:cs="Arial"/>
                <w:sz w:val="20"/>
                <w:szCs w:val="20"/>
              </w:rPr>
              <w:t>,</w:t>
            </w:r>
            <w:r w:rsidRPr="00563AB1">
              <w:rPr>
                <w:rFonts w:ascii="Calibri" w:hAnsi="Calibri" w:cs="Arial"/>
                <w:sz w:val="20"/>
                <w:szCs w:val="20"/>
              </w:rPr>
              <w:t>325</w:t>
            </w:r>
          </w:p>
        </w:tc>
      </w:tr>
      <w:tr w:rsidR="00286CE8" w:rsidRPr="00532292" w14:paraId="180F93DF" w14:textId="77777777" w:rsidTr="00F26FF5">
        <w:trPr>
          <w:trHeight w:val="113"/>
          <w:jc w:val="center"/>
        </w:trPr>
        <w:tc>
          <w:tcPr>
            <w:tcW w:w="1357" w:type="pct"/>
          </w:tcPr>
          <w:p w14:paraId="7977B3F2" w14:textId="77777777" w:rsidR="00286CE8" w:rsidRPr="001E7DB0" w:rsidRDefault="00286CE8" w:rsidP="00286CE8">
            <w:pPr>
              <w:keepNext/>
              <w:keepLines/>
              <w:tabs>
                <w:tab w:val="decimal" w:pos="1202"/>
              </w:tabs>
              <w:spacing w:line="120" w:lineRule="auto"/>
              <w:rPr>
                <w:rFonts w:asciiTheme="minorHAnsi" w:hAnsiTheme="minorHAnsi" w:cs="Arial"/>
                <w:b/>
                <w:position w:val="4"/>
                <w:sz w:val="20"/>
                <w:szCs w:val="20"/>
                <w:lang w:val="hr-HR"/>
              </w:rPr>
            </w:pPr>
          </w:p>
        </w:tc>
        <w:tc>
          <w:tcPr>
            <w:tcW w:w="607" w:type="pct"/>
            <w:tcBorders>
              <w:top w:val="single" w:sz="8" w:space="0" w:color="auto"/>
            </w:tcBorders>
            <w:shd w:val="clear" w:color="auto" w:fill="auto"/>
            <w:vAlign w:val="bottom"/>
          </w:tcPr>
          <w:p w14:paraId="003F3E3C"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7" w:type="pct"/>
            <w:tcBorders>
              <w:top w:val="single" w:sz="8" w:space="0" w:color="auto"/>
            </w:tcBorders>
            <w:shd w:val="clear" w:color="auto" w:fill="auto"/>
            <w:vAlign w:val="bottom"/>
          </w:tcPr>
          <w:p w14:paraId="154325E4" w14:textId="77777777" w:rsidR="00286CE8" w:rsidRPr="001E7DB0" w:rsidRDefault="00286CE8" w:rsidP="00286CE8">
            <w:pPr>
              <w:keepNext/>
              <w:keepLines/>
              <w:tabs>
                <w:tab w:val="decimal" w:pos="1202"/>
              </w:tabs>
              <w:spacing w:line="120" w:lineRule="auto"/>
              <w:jc w:val="right"/>
              <w:rPr>
                <w:rFonts w:asciiTheme="minorHAnsi" w:hAnsiTheme="minorHAnsi" w:cs="Arial"/>
                <w:b/>
                <w:snapToGrid w:val="0"/>
                <w:position w:val="4"/>
                <w:sz w:val="20"/>
                <w:szCs w:val="20"/>
              </w:rPr>
            </w:pPr>
          </w:p>
        </w:tc>
        <w:tc>
          <w:tcPr>
            <w:tcW w:w="607" w:type="pct"/>
            <w:tcBorders>
              <w:top w:val="single" w:sz="8" w:space="0" w:color="auto"/>
            </w:tcBorders>
            <w:shd w:val="clear" w:color="auto" w:fill="auto"/>
            <w:vAlign w:val="bottom"/>
          </w:tcPr>
          <w:p w14:paraId="4C11681B"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7" w:type="pct"/>
            <w:tcBorders>
              <w:top w:val="single" w:sz="8" w:space="0" w:color="auto"/>
            </w:tcBorders>
            <w:shd w:val="clear" w:color="auto" w:fill="auto"/>
            <w:vAlign w:val="bottom"/>
          </w:tcPr>
          <w:p w14:paraId="52D3B891"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7" w:type="pct"/>
            <w:tcBorders>
              <w:top w:val="single" w:sz="8" w:space="0" w:color="auto"/>
            </w:tcBorders>
            <w:shd w:val="clear" w:color="auto" w:fill="auto"/>
            <w:vAlign w:val="bottom"/>
          </w:tcPr>
          <w:p w14:paraId="1F5C8026"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7" w:type="pct"/>
            <w:tcBorders>
              <w:top w:val="single" w:sz="8" w:space="0" w:color="auto"/>
            </w:tcBorders>
            <w:shd w:val="clear" w:color="auto" w:fill="auto"/>
            <w:vAlign w:val="bottom"/>
          </w:tcPr>
          <w:p w14:paraId="3AACF3BE"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r>
      <w:tr w:rsidR="00286CE8" w:rsidRPr="00532292" w14:paraId="5D7A3096" w14:textId="77777777" w:rsidTr="00F26FF5">
        <w:trPr>
          <w:trHeight w:val="377"/>
          <w:jc w:val="center"/>
        </w:trPr>
        <w:tc>
          <w:tcPr>
            <w:tcW w:w="1357" w:type="pct"/>
          </w:tcPr>
          <w:p w14:paraId="28A88F4E" w14:textId="77777777" w:rsidR="00286CE8" w:rsidRPr="001E7DB0" w:rsidRDefault="00286CE8" w:rsidP="00286CE8">
            <w:pPr>
              <w:tabs>
                <w:tab w:val="right" w:pos="1202"/>
              </w:tabs>
              <w:spacing w:line="340" w:lineRule="exact"/>
              <w:outlineLvl w:val="0"/>
              <w:rPr>
                <w:rFonts w:asciiTheme="minorHAnsi" w:hAnsiTheme="minorHAnsi" w:cs="Arial"/>
                <w:b/>
                <w:bCs/>
                <w:sz w:val="20"/>
                <w:szCs w:val="20"/>
                <w:lang w:val="hr-HR"/>
              </w:rPr>
            </w:pPr>
            <w:r w:rsidRPr="001E7DB0">
              <w:rPr>
                <w:rFonts w:asciiTheme="minorHAnsi" w:eastAsia="Calibri" w:hAnsiTheme="minorHAnsi" w:cs="Arial"/>
                <w:b/>
                <w:bCs/>
                <w:sz w:val="20"/>
                <w:szCs w:val="20"/>
                <w:lang w:val="en-GB"/>
              </w:rPr>
              <w:t>Total</w:t>
            </w:r>
          </w:p>
        </w:tc>
        <w:tc>
          <w:tcPr>
            <w:tcW w:w="607" w:type="pct"/>
            <w:tcBorders>
              <w:top w:val="nil"/>
              <w:left w:val="nil"/>
              <w:bottom w:val="single" w:sz="12" w:space="0" w:color="auto"/>
              <w:right w:val="nil"/>
            </w:tcBorders>
            <w:shd w:val="clear" w:color="auto" w:fill="auto"/>
            <w:vAlign w:val="center"/>
          </w:tcPr>
          <w:p w14:paraId="658E6D23" w14:textId="76B47BF6"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310</w:t>
            </w:r>
            <w:r>
              <w:rPr>
                <w:rFonts w:ascii="Calibri" w:hAnsi="Calibri" w:cs="Arial"/>
                <w:b/>
                <w:bCs/>
                <w:sz w:val="20"/>
                <w:szCs w:val="20"/>
              </w:rPr>
              <w:t>,</w:t>
            </w:r>
            <w:r w:rsidRPr="00563AB1">
              <w:rPr>
                <w:rFonts w:ascii="Calibri" w:hAnsi="Calibri" w:cs="Arial"/>
                <w:b/>
                <w:bCs/>
                <w:sz w:val="20"/>
                <w:szCs w:val="20"/>
              </w:rPr>
              <w:t>335</w:t>
            </w:r>
          </w:p>
        </w:tc>
        <w:tc>
          <w:tcPr>
            <w:tcW w:w="607" w:type="pct"/>
            <w:tcBorders>
              <w:top w:val="nil"/>
              <w:left w:val="nil"/>
              <w:bottom w:val="single" w:sz="12" w:space="0" w:color="auto"/>
              <w:right w:val="nil"/>
            </w:tcBorders>
            <w:shd w:val="clear" w:color="auto" w:fill="auto"/>
            <w:vAlign w:val="center"/>
          </w:tcPr>
          <w:p w14:paraId="23FDD4B3" w14:textId="05047EA3"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788</w:t>
            </w:r>
          </w:p>
        </w:tc>
        <w:tc>
          <w:tcPr>
            <w:tcW w:w="607" w:type="pct"/>
            <w:tcBorders>
              <w:top w:val="nil"/>
              <w:left w:val="nil"/>
              <w:bottom w:val="single" w:sz="12" w:space="0" w:color="auto"/>
              <w:right w:val="nil"/>
            </w:tcBorders>
            <w:shd w:val="clear" w:color="auto" w:fill="auto"/>
            <w:vAlign w:val="center"/>
          </w:tcPr>
          <w:p w14:paraId="5BD5899A" w14:textId="187AE6D8"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12</w:t>
            </w:r>
            <w:r>
              <w:rPr>
                <w:rFonts w:ascii="Calibri" w:hAnsi="Calibri" w:cs="Arial"/>
                <w:b/>
                <w:bCs/>
                <w:sz w:val="20"/>
                <w:szCs w:val="20"/>
              </w:rPr>
              <w:t>,</w:t>
            </w:r>
            <w:r w:rsidRPr="00563AB1">
              <w:rPr>
                <w:rFonts w:ascii="Calibri" w:hAnsi="Calibri" w:cs="Arial"/>
                <w:b/>
                <w:bCs/>
                <w:sz w:val="20"/>
                <w:szCs w:val="20"/>
              </w:rPr>
              <w:t>197</w:t>
            </w:r>
          </w:p>
        </w:tc>
        <w:tc>
          <w:tcPr>
            <w:tcW w:w="607" w:type="pct"/>
            <w:tcBorders>
              <w:top w:val="nil"/>
              <w:left w:val="nil"/>
              <w:bottom w:val="single" w:sz="12" w:space="0" w:color="auto"/>
              <w:right w:val="nil"/>
            </w:tcBorders>
            <w:shd w:val="clear" w:color="auto" w:fill="auto"/>
            <w:vAlign w:val="center"/>
          </w:tcPr>
          <w:p w14:paraId="2A0CCA17" w14:textId="3DF6A5B7"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858</w:t>
            </w:r>
          </w:p>
        </w:tc>
        <w:tc>
          <w:tcPr>
            <w:tcW w:w="607" w:type="pct"/>
            <w:tcBorders>
              <w:top w:val="nil"/>
              <w:left w:val="nil"/>
              <w:bottom w:val="single" w:sz="12" w:space="0" w:color="auto"/>
              <w:right w:val="nil"/>
            </w:tcBorders>
            <w:shd w:val="clear" w:color="auto" w:fill="auto"/>
            <w:vAlign w:val="center"/>
          </w:tcPr>
          <w:p w14:paraId="47B19279" w14:textId="3A402EA1"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55</w:t>
            </w:r>
            <w:r>
              <w:rPr>
                <w:rFonts w:ascii="Calibri" w:hAnsi="Calibri" w:cs="Arial"/>
                <w:b/>
                <w:bCs/>
                <w:sz w:val="20"/>
                <w:szCs w:val="20"/>
              </w:rPr>
              <w:t>,</w:t>
            </w:r>
            <w:r w:rsidRPr="00563AB1">
              <w:rPr>
                <w:rFonts w:ascii="Calibri" w:hAnsi="Calibri" w:cs="Arial"/>
                <w:b/>
                <w:bCs/>
                <w:sz w:val="20"/>
                <w:szCs w:val="20"/>
              </w:rPr>
              <w:t>367</w:t>
            </w:r>
          </w:p>
        </w:tc>
        <w:tc>
          <w:tcPr>
            <w:tcW w:w="607" w:type="pct"/>
            <w:tcBorders>
              <w:top w:val="nil"/>
              <w:left w:val="nil"/>
              <w:bottom w:val="single" w:sz="12" w:space="0" w:color="auto"/>
              <w:right w:val="nil"/>
            </w:tcBorders>
            <w:shd w:val="clear" w:color="auto" w:fill="auto"/>
            <w:vAlign w:val="center"/>
          </w:tcPr>
          <w:p w14:paraId="024CF5B1" w14:textId="4B49A576"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379</w:t>
            </w:r>
            <w:r>
              <w:rPr>
                <w:rFonts w:ascii="Calibri" w:hAnsi="Calibri" w:cs="Arial"/>
                <w:b/>
                <w:bCs/>
                <w:sz w:val="20"/>
                <w:szCs w:val="20"/>
              </w:rPr>
              <w:t>,</w:t>
            </w:r>
            <w:r w:rsidRPr="00563AB1">
              <w:rPr>
                <w:rFonts w:ascii="Calibri" w:hAnsi="Calibri" w:cs="Arial"/>
                <w:b/>
                <w:bCs/>
                <w:sz w:val="20"/>
                <w:szCs w:val="20"/>
              </w:rPr>
              <w:t>545</w:t>
            </w:r>
          </w:p>
        </w:tc>
      </w:tr>
    </w:tbl>
    <w:p w14:paraId="33A6C78E" w14:textId="77777777" w:rsidR="00753AED" w:rsidRDefault="00753AED" w:rsidP="001E7DB0">
      <w:pPr>
        <w:rPr>
          <w:rFonts w:asciiTheme="minorHAnsi" w:hAnsiTheme="minorHAnsi" w:cs="Arial"/>
          <w:sz w:val="19"/>
          <w:szCs w:val="19"/>
          <w:lang w:val="en-GB"/>
        </w:rPr>
      </w:pPr>
    </w:p>
    <w:p w14:paraId="204273FF" w14:textId="77777777" w:rsidR="00532292" w:rsidRDefault="00532292" w:rsidP="001E7DB0">
      <w:pPr>
        <w:rPr>
          <w:rFonts w:asciiTheme="minorHAnsi" w:hAnsiTheme="minorHAnsi" w:cs="Arial"/>
          <w:sz w:val="19"/>
          <w:szCs w:val="19"/>
          <w:lang w:val="en-GB"/>
        </w:rPr>
      </w:pPr>
    </w:p>
    <w:p w14:paraId="3068B635" w14:textId="77777777" w:rsidR="00532292" w:rsidRDefault="00532292" w:rsidP="001E7DB0">
      <w:pPr>
        <w:rPr>
          <w:rFonts w:asciiTheme="minorHAnsi" w:hAnsiTheme="minorHAnsi" w:cs="Arial"/>
          <w:sz w:val="19"/>
          <w:szCs w:val="19"/>
          <w:lang w:val="en-GB"/>
        </w:rPr>
      </w:pPr>
    </w:p>
    <w:tbl>
      <w:tblPr>
        <w:tblW w:w="5321" w:type="pct"/>
        <w:jc w:val="center"/>
        <w:tblLayout w:type="fixed"/>
        <w:tblLook w:val="0000" w:firstRow="0" w:lastRow="0" w:firstColumn="0" w:lastColumn="0" w:noHBand="0" w:noVBand="0"/>
      </w:tblPr>
      <w:tblGrid>
        <w:gridCol w:w="2692"/>
        <w:gridCol w:w="1211"/>
        <w:gridCol w:w="1211"/>
        <w:gridCol w:w="1211"/>
        <w:gridCol w:w="1211"/>
        <w:gridCol w:w="1211"/>
        <w:gridCol w:w="1209"/>
      </w:tblGrid>
      <w:tr w:rsidR="00532292" w:rsidRPr="00532292" w14:paraId="17F7B5EA" w14:textId="77777777" w:rsidTr="00286CE8">
        <w:trPr>
          <w:trHeight w:hRule="exact" w:val="611"/>
          <w:jc w:val="center"/>
        </w:trPr>
        <w:tc>
          <w:tcPr>
            <w:tcW w:w="1352" w:type="pct"/>
            <w:vAlign w:val="center"/>
          </w:tcPr>
          <w:p w14:paraId="3C22EE6A" w14:textId="77777777" w:rsidR="00532292" w:rsidRPr="001E7DB0" w:rsidRDefault="00532292" w:rsidP="00532292">
            <w:pPr>
              <w:spacing w:line="240" w:lineRule="exact"/>
              <w:rPr>
                <w:rFonts w:asciiTheme="minorHAnsi" w:hAnsiTheme="minorHAnsi" w:cs="Arial"/>
                <w:b/>
                <w:sz w:val="20"/>
                <w:szCs w:val="20"/>
                <w:lang w:val="hr-HR"/>
              </w:rPr>
            </w:pPr>
            <w:r w:rsidRPr="001E7DB0">
              <w:rPr>
                <w:rFonts w:asciiTheme="minorHAnsi" w:hAnsiTheme="minorHAnsi" w:cs="Arial"/>
                <w:b/>
                <w:sz w:val="20"/>
                <w:szCs w:val="20"/>
                <w:lang w:val="hr-HR"/>
              </w:rPr>
              <w:t xml:space="preserve">Bank </w:t>
            </w:r>
          </w:p>
          <w:p w14:paraId="23212636" w14:textId="635D8AF0" w:rsidR="00532292" w:rsidRPr="001E7DB0" w:rsidRDefault="00532292" w:rsidP="00532292">
            <w:pPr>
              <w:spacing w:line="240" w:lineRule="exact"/>
              <w:rPr>
                <w:rFonts w:asciiTheme="minorHAnsi" w:hAnsiTheme="minorHAnsi" w:cs="Arial"/>
                <w:b/>
                <w:sz w:val="20"/>
                <w:szCs w:val="20"/>
                <w:lang w:val="hr-HR"/>
              </w:rPr>
            </w:pPr>
            <w:r w:rsidRPr="001E7DB0">
              <w:rPr>
                <w:rFonts w:asciiTheme="minorHAnsi" w:hAnsiTheme="minorHAnsi" w:cs="Arial"/>
                <w:b/>
                <w:sz w:val="20"/>
                <w:szCs w:val="20"/>
                <w:lang w:val="hr-HR"/>
              </w:rPr>
              <w:t>201</w:t>
            </w:r>
            <w:r w:rsidR="00286CE8">
              <w:rPr>
                <w:rFonts w:asciiTheme="minorHAnsi" w:hAnsiTheme="minorHAnsi" w:cs="Arial"/>
                <w:b/>
                <w:sz w:val="20"/>
                <w:szCs w:val="20"/>
                <w:lang w:val="hr-HR"/>
              </w:rPr>
              <w:t>7</w:t>
            </w:r>
          </w:p>
        </w:tc>
        <w:tc>
          <w:tcPr>
            <w:tcW w:w="608" w:type="pct"/>
            <w:vAlign w:val="center"/>
          </w:tcPr>
          <w:p w14:paraId="49C3A6F4" w14:textId="77777777" w:rsidR="00532292"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Up to 15 </w:t>
            </w:r>
          </w:p>
          <w:p w14:paraId="71E8C776"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p w14:paraId="0A38FE7E" w14:textId="77777777" w:rsidR="00532292" w:rsidRPr="001E7DB0" w:rsidRDefault="00532292" w:rsidP="00532292">
            <w:pPr>
              <w:tabs>
                <w:tab w:val="right" w:pos="1202"/>
              </w:tabs>
              <w:jc w:val="right"/>
              <w:outlineLvl w:val="0"/>
              <w:rPr>
                <w:rFonts w:asciiTheme="minorHAnsi" w:hAnsiTheme="minorHAnsi" w:cs="Arial"/>
                <w:b/>
                <w:noProof/>
                <w:sz w:val="20"/>
                <w:szCs w:val="20"/>
              </w:rPr>
            </w:pPr>
          </w:p>
        </w:tc>
        <w:tc>
          <w:tcPr>
            <w:tcW w:w="608" w:type="pct"/>
            <w:vAlign w:val="center"/>
          </w:tcPr>
          <w:p w14:paraId="4787EEBB" w14:textId="77777777" w:rsidR="00532292"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16 to 30 </w:t>
            </w:r>
          </w:p>
          <w:p w14:paraId="44DE564C"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p w14:paraId="20A17DB3" w14:textId="77777777" w:rsidR="00532292" w:rsidRPr="001E7DB0" w:rsidRDefault="00532292" w:rsidP="00532292">
            <w:pPr>
              <w:jc w:val="right"/>
              <w:rPr>
                <w:rFonts w:asciiTheme="minorHAnsi" w:hAnsiTheme="minorHAnsi" w:cs="Arial"/>
                <w:b/>
                <w:noProof/>
                <w:sz w:val="20"/>
                <w:szCs w:val="20"/>
              </w:rPr>
            </w:pPr>
          </w:p>
        </w:tc>
        <w:tc>
          <w:tcPr>
            <w:tcW w:w="608" w:type="pct"/>
            <w:vAlign w:val="center"/>
          </w:tcPr>
          <w:p w14:paraId="6E5FF891" w14:textId="77777777" w:rsidR="00532292"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31 to 60 </w:t>
            </w:r>
          </w:p>
          <w:p w14:paraId="72CFC9E2"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p w14:paraId="2880E302" w14:textId="77777777" w:rsidR="00532292" w:rsidRPr="001E7DB0" w:rsidRDefault="00532292" w:rsidP="00532292">
            <w:pPr>
              <w:jc w:val="right"/>
              <w:rPr>
                <w:rFonts w:asciiTheme="minorHAnsi" w:hAnsiTheme="minorHAnsi" w:cs="Arial"/>
                <w:b/>
                <w:noProof/>
                <w:sz w:val="20"/>
                <w:szCs w:val="20"/>
              </w:rPr>
            </w:pPr>
          </w:p>
        </w:tc>
        <w:tc>
          <w:tcPr>
            <w:tcW w:w="608" w:type="pct"/>
            <w:vAlign w:val="center"/>
          </w:tcPr>
          <w:p w14:paraId="73917999" w14:textId="77777777" w:rsidR="00532292"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61 to 90 </w:t>
            </w:r>
          </w:p>
          <w:p w14:paraId="2EF2D36D"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days</w:t>
            </w:r>
          </w:p>
          <w:p w14:paraId="34A5C55B" w14:textId="77777777" w:rsidR="00532292" w:rsidRPr="001E7DB0" w:rsidRDefault="00532292" w:rsidP="00532292">
            <w:pPr>
              <w:jc w:val="right"/>
              <w:rPr>
                <w:rFonts w:asciiTheme="minorHAnsi" w:hAnsiTheme="minorHAnsi" w:cs="Arial"/>
                <w:b/>
                <w:noProof/>
                <w:sz w:val="20"/>
                <w:szCs w:val="20"/>
              </w:rPr>
            </w:pPr>
          </w:p>
        </w:tc>
        <w:tc>
          <w:tcPr>
            <w:tcW w:w="608" w:type="pct"/>
            <w:vAlign w:val="center"/>
          </w:tcPr>
          <w:p w14:paraId="5690F5D8"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Over </w:t>
            </w:r>
          </w:p>
          <w:p w14:paraId="12344BBE" w14:textId="77777777" w:rsidR="00532292" w:rsidRPr="001E7DB0" w:rsidRDefault="00532292" w:rsidP="00532292">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90 days</w:t>
            </w:r>
          </w:p>
          <w:p w14:paraId="7B4A7D8E" w14:textId="77777777" w:rsidR="00532292" w:rsidRPr="001E7DB0" w:rsidRDefault="00532292" w:rsidP="00532292">
            <w:pPr>
              <w:tabs>
                <w:tab w:val="right" w:pos="1202"/>
              </w:tabs>
              <w:jc w:val="right"/>
              <w:outlineLvl w:val="0"/>
              <w:rPr>
                <w:rFonts w:asciiTheme="minorHAnsi" w:hAnsiTheme="minorHAnsi" w:cs="Arial"/>
                <w:b/>
                <w:noProof/>
                <w:sz w:val="20"/>
                <w:szCs w:val="20"/>
              </w:rPr>
            </w:pPr>
          </w:p>
        </w:tc>
        <w:tc>
          <w:tcPr>
            <w:tcW w:w="607" w:type="pct"/>
            <w:vAlign w:val="center"/>
          </w:tcPr>
          <w:p w14:paraId="73BFA000" w14:textId="77777777" w:rsidR="00532292" w:rsidRPr="001E7DB0" w:rsidRDefault="00532292" w:rsidP="00532292">
            <w:pPr>
              <w:jc w:val="right"/>
              <w:rPr>
                <w:rFonts w:asciiTheme="minorHAnsi" w:hAnsiTheme="minorHAnsi" w:cs="Arial"/>
                <w:b/>
                <w:sz w:val="20"/>
                <w:szCs w:val="20"/>
              </w:rPr>
            </w:pPr>
            <w:r w:rsidRPr="001E7DB0">
              <w:rPr>
                <w:rFonts w:asciiTheme="minorHAnsi" w:hAnsiTheme="minorHAnsi" w:cs="Arial"/>
                <w:b/>
                <w:sz w:val="20"/>
                <w:szCs w:val="20"/>
              </w:rPr>
              <w:t xml:space="preserve">Total </w:t>
            </w:r>
          </w:p>
          <w:p w14:paraId="196A241A" w14:textId="77777777" w:rsidR="00532292" w:rsidRPr="001E7DB0" w:rsidRDefault="00532292" w:rsidP="00532292">
            <w:pPr>
              <w:tabs>
                <w:tab w:val="right" w:pos="1202"/>
              </w:tabs>
              <w:jc w:val="right"/>
              <w:outlineLvl w:val="0"/>
              <w:rPr>
                <w:rFonts w:asciiTheme="minorHAnsi" w:hAnsiTheme="minorHAnsi" w:cs="Arial"/>
                <w:b/>
                <w:noProof/>
                <w:sz w:val="20"/>
                <w:szCs w:val="20"/>
              </w:rPr>
            </w:pPr>
          </w:p>
        </w:tc>
      </w:tr>
      <w:tr w:rsidR="00532292" w:rsidRPr="00532292" w14:paraId="1B99ACCA" w14:textId="77777777" w:rsidTr="00286CE8">
        <w:trPr>
          <w:trHeight w:val="243"/>
          <w:jc w:val="center"/>
        </w:trPr>
        <w:tc>
          <w:tcPr>
            <w:tcW w:w="1352" w:type="pct"/>
            <w:vAlign w:val="bottom"/>
          </w:tcPr>
          <w:p w14:paraId="150A9BE4" w14:textId="77777777" w:rsidR="00532292" w:rsidRPr="001E7DB0" w:rsidRDefault="00532292" w:rsidP="00532292">
            <w:pPr>
              <w:jc w:val="right"/>
              <w:rPr>
                <w:rFonts w:asciiTheme="minorHAnsi" w:hAnsiTheme="minorHAnsi" w:cs="Arial"/>
                <w:sz w:val="20"/>
                <w:szCs w:val="20"/>
                <w:lang w:val="hr-HR"/>
              </w:rPr>
            </w:pPr>
          </w:p>
        </w:tc>
        <w:tc>
          <w:tcPr>
            <w:tcW w:w="608" w:type="pct"/>
            <w:vAlign w:val="bottom"/>
          </w:tcPr>
          <w:p w14:paraId="530B310D" w14:textId="77777777" w:rsidR="00532292" w:rsidRPr="001E7DB0" w:rsidRDefault="00532292" w:rsidP="00532292">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8" w:type="pct"/>
            <w:vAlign w:val="bottom"/>
          </w:tcPr>
          <w:p w14:paraId="6F65948A" w14:textId="77777777" w:rsidR="00532292" w:rsidRPr="001E7DB0" w:rsidRDefault="00532292" w:rsidP="00532292">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8" w:type="pct"/>
            <w:vAlign w:val="bottom"/>
          </w:tcPr>
          <w:p w14:paraId="270063A7" w14:textId="77777777" w:rsidR="00532292" w:rsidRPr="001E7DB0" w:rsidRDefault="00532292" w:rsidP="00532292">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8" w:type="pct"/>
            <w:vAlign w:val="bottom"/>
          </w:tcPr>
          <w:p w14:paraId="54FBB856" w14:textId="77777777" w:rsidR="00532292" w:rsidRPr="001E7DB0" w:rsidRDefault="00532292" w:rsidP="00532292">
            <w:pPr>
              <w:jc w:val="center"/>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8" w:type="pct"/>
            <w:vAlign w:val="bottom"/>
          </w:tcPr>
          <w:p w14:paraId="57DB9DB2" w14:textId="77777777" w:rsidR="00532292" w:rsidRPr="001E7DB0" w:rsidRDefault="00532292" w:rsidP="00532292">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07" w:type="pct"/>
            <w:vAlign w:val="bottom"/>
          </w:tcPr>
          <w:p w14:paraId="1F3DA96E" w14:textId="77777777" w:rsidR="00532292" w:rsidRPr="001E7DB0" w:rsidRDefault="00532292" w:rsidP="00532292">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r>
      <w:tr w:rsidR="00532292" w:rsidRPr="00532292" w14:paraId="088BE0F9" w14:textId="77777777" w:rsidTr="00286CE8">
        <w:trPr>
          <w:trHeight w:val="200"/>
          <w:jc w:val="center"/>
        </w:trPr>
        <w:tc>
          <w:tcPr>
            <w:tcW w:w="1352" w:type="pct"/>
          </w:tcPr>
          <w:p w14:paraId="71869453" w14:textId="77777777" w:rsidR="00532292" w:rsidRPr="001E7DB0" w:rsidRDefault="00532292" w:rsidP="00532292">
            <w:pPr>
              <w:tabs>
                <w:tab w:val="right" w:pos="1202"/>
              </w:tabs>
              <w:spacing w:line="301" w:lineRule="exact"/>
              <w:outlineLvl w:val="0"/>
              <w:rPr>
                <w:rFonts w:asciiTheme="minorHAnsi" w:hAnsiTheme="minorHAnsi" w:cs="Arial"/>
                <w:b/>
                <w:bCs/>
                <w:sz w:val="20"/>
                <w:szCs w:val="20"/>
                <w:lang w:val="hr-HR"/>
              </w:rPr>
            </w:pPr>
            <w:r w:rsidRPr="001E7DB0">
              <w:rPr>
                <w:rFonts w:asciiTheme="minorHAnsi" w:hAnsiTheme="minorHAnsi" w:cs="Arial"/>
                <w:b/>
                <w:bCs/>
                <w:sz w:val="20"/>
                <w:szCs w:val="20"/>
              </w:rPr>
              <w:t xml:space="preserve">Assets </w:t>
            </w:r>
          </w:p>
        </w:tc>
        <w:tc>
          <w:tcPr>
            <w:tcW w:w="608" w:type="pct"/>
          </w:tcPr>
          <w:p w14:paraId="52F53747"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c>
          <w:tcPr>
            <w:tcW w:w="608" w:type="pct"/>
          </w:tcPr>
          <w:p w14:paraId="245673D7"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c>
          <w:tcPr>
            <w:tcW w:w="608" w:type="pct"/>
          </w:tcPr>
          <w:p w14:paraId="23A6B8CD"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c>
          <w:tcPr>
            <w:tcW w:w="608" w:type="pct"/>
          </w:tcPr>
          <w:p w14:paraId="4E0C6511"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c>
          <w:tcPr>
            <w:tcW w:w="608" w:type="pct"/>
          </w:tcPr>
          <w:p w14:paraId="4C8E19C9"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c>
          <w:tcPr>
            <w:tcW w:w="607" w:type="pct"/>
          </w:tcPr>
          <w:p w14:paraId="02802158" w14:textId="77777777" w:rsidR="00532292" w:rsidRPr="001E7DB0" w:rsidRDefault="00532292" w:rsidP="00532292">
            <w:pPr>
              <w:tabs>
                <w:tab w:val="right" w:pos="1202"/>
              </w:tabs>
              <w:spacing w:line="301" w:lineRule="exact"/>
              <w:jc w:val="right"/>
              <w:outlineLvl w:val="0"/>
              <w:rPr>
                <w:rFonts w:asciiTheme="minorHAnsi" w:hAnsiTheme="minorHAnsi" w:cs="Arial"/>
                <w:b/>
                <w:bCs/>
                <w:sz w:val="20"/>
                <w:szCs w:val="20"/>
                <w:lang w:val="hr-HR"/>
              </w:rPr>
            </w:pPr>
          </w:p>
        </w:tc>
      </w:tr>
      <w:tr w:rsidR="00286CE8" w:rsidRPr="00532292" w14:paraId="6B4F25EB" w14:textId="77777777" w:rsidTr="00F26FF5">
        <w:trPr>
          <w:trHeight w:val="211"/>
          <w:jc w:val="center"/>
        </w:trPr>
        <w:tc>
          <w:tcPr>
            <w:tcW w:w="1352" w:type="pct"/>
            <w:vAlign w:val="center"/>
          </w:tcPr>
          <w:p w14:paraId="7942662E"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Loans to financial institutions</w:t>
            </w:r>
          </w:p>
        </w:tc>
        <w:tc>
          <w:tcPr>
            <w:tcW w:w="608" w:type="pct"/>
            <w:tcBorders>
              <w:top w:val="nil"/>
              <w:left w:val="nil"/>
              <w:bottom w:val="nil"/>
              <w:right w:val="nil"/>
            </w:tcBorders>
            <w:shd w:val="clear" w:color="auto" w:fill="auto"/>
          </w:tcPr>
          <w:p w14:paraId="0356EC9D" w14:textId="10D512C6"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188</w:t>
            </w:r>
            <w:r>
              <w:rPr>
                <w:rFonts w:ascii="Calibri" w:hAnsi="Calibri" w:cs="Arial"/>
                <w:sz w:val="20"/>
                <w:szCs w:val="20"/>
              </w:rPr>
              <w:t>,</w:t>
            </w:r>
            <w:r w:rsidRPr="004E0A21">
              <w:rPr>
                <w:rFonts w:ascii="Calibri" w:hAnsi="Calibri" w:cs="Arial"/>
                <w:sz w:val="20"/>
                <w:szCs w:val="20"/>
              </w:rPr>
              <w:t>902</w:t>
            </w:r>
          </w:p>
        </w:tc>
        <w:tc>
          <w:tcPr>
            <w:tcW w:w="608" w:type="pct"/>
            <w:tcBorders>
              <w:top w:val="nil"/>
              <w:left w:val="nil"/>
              <w:bottom w:val="nil"/>
              <w:right w:val="nil"/>
            </w:tcBorders>
            <w:shd w:val="clear" w:color="auto" w:fill="auto"/>
          </w:tcPr>
          <w:p w14:paraId="38BFFB9B" w14:textId="593DFD56"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2</w:t>
            </w:r>
            <w:r>
              <w:rPr>
                <w:rFonts w:ascii="Calibri" w:hAnsi="Calibri" w:cs="Arial"/>
                <w:sz w:val="20"/>
                <w:szCs w:val="20"/>
              </w:rPr>
              <w:t>,</w:t>
            </w:r>
            <w:r w:rsidRPr="004E0A21">
              <w:rPr>
                <w:rFonts w:ascii="Calibri" w:hAnsi="Calibri" w:cs="Arial"/>
                <w:sz w:val="20"/>
                <w:szCs w:val="20"/>
              </w:rPr>
              <w:t>000</w:t>
            </w:r>
          </w:p>
        </w:tc>
        <w:tc>
          <w:tcPr>
            <w:tcW w:w="608" w:type="pct"/>
            <w:tcBorders>
              <w:top w:val="nil"/>
              <w:left w:val="nil"/>
              <w:bottom w:val="nil"/>
              <w:right w:val="nil"/>
            </w:tcBorders>
            <w:shd w:val="clear" w:color="auto" w:fill="auto"/>
          </w:tcPr>
          <w:p w14:paraId="38244878" w14:textId="20BF6092"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3</w:t>
            </w:r>
            <w:r>
              <w:rPr>
                <w:rFonts w:ascii="Calibri" w:hAnsi="Calibri" w:cs="Arial"/>
                <w:sz w:val="20"/>
                <w:szCs w:val="20"/>
              </w:rPr>
              <w:t>,</w:t>
            </w:r>
            <w:r w:rsidRPr="004E0A21">
              <w:rPr>
                <w:rFonts w:ascii="Calibri" w:hAnsi="Calibri" w:cs="Arial"/>
                <w:sz w:val="20"/>
                <w:szCs w:val="20"/>
              </w:rPr>
              <w:t>500</w:t>
            </w:r>
          </w:p>
        </w:tc>
        <w:tc>
          <w:tcPr>
            <w:tcW w:w="608" w:type="pct"/>
            <w:tcBorders>
              <w:top w:val="nil"/>
              <w:left w:val="nil"/>
              <w:bottom w:val="nil"/>
              <w:right w:val="nil"/>
            </w:tcBorders>
            <w:shd w:val="clear" w:color="auto" w:fill="auto"/>
          </w:tcPr>
          <w:p w14:paraId="62FCF14B" w14:textId="68E87CC1"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w:t>
            </w:r>
          </w:p>
        </w:tc>
        <w:tc>
          <w:tcPr>
            <w:tcW w:w="608" w:type="pct"/>
            <w:tcBorders>
              <w:top w:val="nil"/>
              <w:left w:val="nil"/>
              <w:bottom w:val="nil"/>
              <w:right w:val="nil"/>
            </w:tcBorders>
            <w:shd w:val="clear" w:color="auto" w:fill="auto"/>
          </w:tcPr>
          <w:p w14:paraId="1CC1B1F3" w14:textId="2155187C"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w:t>
            </w:r>
          </w:p>
        </w:tc>
        <w:tc>
          <w:tcPr>
            <w:tcW w:w="607" w:type="pct"/>
            <w:tcBorders>
              <w:top w:val="nil"/>
              <w:left w:val="nil"/>
              <w:bottom w:val="nil"/>
              <w:right w:val="nil"/>
            </w:tcBorders>
            <w:shd w:val="clear" w:color="auto" w:fill="auto"/>
          </w:tcPr>
          <w:p w14:paraId="4DD479BD" w14:textId="64B03A20"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194</w:t>
            </w:r>
            <w:r>
              <w:rPr>
                <w:rFonts w:ascii="Calibri" w:hAnsi="Calibri" w:cs="Arial"/>
                <w:sz w:val="20"/>
                <w:szCs w:val="20"/>
              </w:rPr>
              <w:t>,</w:t>
            </w:r>
            <w:r w:rsidRPr="004E0A21">
              <w:rPr>
                <w:rFonts w:ascii="Calibri" w:hAnsi="Calibri" w:cs="Arial"/>
                <w:sz w:val="20"/>
                <w:szCs w:val="20"/>
              </w:rPr>
              <w:t>403</w:t>
            </w:r>
          </w:p>
        </w:tc>
      </w:tr>
      <w:tr w:rsidR="00286CE8" w:rsidRPr="00532292" w14:paraId="499D5FEF" w14:textId="77777777" w:rsidTr="00F26FF5">
        <w:trPr>
          <w:trHeight w:val="293"/>
          <w:jc w:val="center"/>
        </w:trPr>
        <w:tc>
          <w:tcPr>
            <w:tcW w:w="1352" w:type="pct"/>
            <w:vAlign w:val="center"/>
          </w:tcPr>
          <w:p w14:paraId="566E958A"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Loans to other customers </w:t>
            </w:r>
          </w:p>
        </w:tc>
        <w:tc>
          <w:tcPr>
            <w:tcW w:w="608" w:type="pct"/>
            <w:tcBorders>
              <w:top w:val="nil"/>
              <w:left w:val="nil"/>
              <w:bottom w:val="nil"/>
              <w:right w:val="nil"/>
            </w:tcBorders>
            <w:shd w:val="clear" w:color="auto" w:fill="auto"/>
          </w:tcPr>
          <w:p w14:paraId="6B6BC1FF" w14:textId="1DEB756D"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95</w:t>
            </w:r>
            <w:r>
              <w:rPr>
                <w:rFonts w:ascii="Calibri" w:hAnsi="Calibri" w:cs="Arial"/>
                <w:sz w:val="20"/>
                <w:szCs w:val="20"/>
              </w:rPr>
              <w:t>,</w:t>
            </w:r>
            <w:r w:rsidRPr="004E0A21">
              <w:rPr>
                <w:rFonts w:ascii="Calibri" w:hAnsi="Calibri" w:cs="Arial"/>
                <w:sz w:val="20"/>
                <w:szCs w:val="20"/>
              </w:rPr>
              <w:t>698</w:t>
            </w:r>
          </w:p>
        </w:tc>
        <w:tc>
          <w:tcPr>
            <w:tcW w:w="608" w:type="pct"/>
            <w:tcBorders>
              <w:top w:val="nil"/>
              <w:left w:val="nil"/>
              <w:bottom w:val="nil"/>
              <w:right w:val="nil"/>
            </w:tcBorders>
            <w:shd w:val="clear" w:color="auto" w:fill="auto"/>
          </w:tcPr>
          <w:p w14:paraId="1FFE3EF0" w14:textId="6D049FA7"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68</w:t>
            </w:r>
          </w:p>
        </w:tc>
        <w:tc>
          <w:tcPr>
            <w:tcW w:w="608" w:type="pct"/>
            <w:tcBorders>
              <w:top w:val="nil"/>
              <w:left w:val="nil"/>
              <w:bottom w:val="nil"/>
              <w:right w:val="nil"/>
            </w:tcBorders>
            <w:shd w:val="clear" w:color="auto" w:fill="auto"/>
          </w:tcPr>
          <w:p w14:paraId="77C134DB" w14:textId="1F7B2B1E"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276</w:t>
            </w:r>
          </w:p>
        </w:tc>
        <w:tc>
          <w:tcPr>
            <w:tcW w:w="608" w:type="pct"/>
            <w:tcBorders>
              <w:top w:val="nil"/>
              <w:left w:val="nil"/>
              <w:bottom w:val="nil"/>
              <w:right w:val="nil"/>
            </w:tcBorders>
            <w:shd w:val="clear" w:color="auto" w:fill="auto"/>
          </w:tcPr>
          <w:p w14:paraId="4A15B430" w14:textId="5331F231"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w:t>
            </w:r>
            <w:r>
              <w:rPr>
                <w:rFonts w:ascii="Calibri" w:hAnsi="Calibri" w:cs="Arial"/>
                <w:sz w:val="20"/>
                <w:szCs w:val="20"/>
              </w:rPr>
              <w:t>,</w:t>
            </w:r>
            <w:r w:rsidRPr="004E0A21">
              <w:rPr>
                <w:rFonts w:ascii="Calibri" w:hAnsi="Calibri" w:cs="Arial"/>
                <w:sz w:val="20"/>
                <w:szCs w:val="20"/>
              </w:rPr>
              <w:t>066</w:t>
            </w:r>
          </w:p>
        </w:tc>
        <w:tc>
          <w:tcPr>
            <w:tcW w:w="608" w:type="pct"/>
            <w:tcBorders>
              <w:top w:val="nil"/>
              <w:left w:val="nil"/>
              <w:bottom w:val="nil"/>
              <w:right w:val="nil"/>
            </w:tcBorders>
            <w:shd w:val="clear" w:color="auto" w:fill="auto"/>
          </w:tcPr>
          <w:p w14:paraId="3DAE6E61" w14:textId="186A8B4A"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33</w:t>
            </w:r>
            <w:r>
              <w:rPr>
                <w:rFonts w:ascii="Calibri" w:hAnsi="Calibri" w:cs="Arial"/>
                <w:sz w:val="20"/>
                <w:szCs w:val="20"/>
              </w:rPr>
              <w:t>,</w:t>
            </w:r>
            <w:r w:rsidRPr="004E0A21">
              <w:rPr>
                <w:rFonts w:ascii="Calibri" w:hAnsi="Calibri" w:cs="Arial"/>
                <w:sz w:val="20"/>
                <w:szCs w:val="20"/>
              </w:rPr>
              <w:t>174</w:t>
            </w:r>
          </w:p>
        </w:tc>
        <w:tc>
          <w:tcPr>
            <w:tcW w:w="607" w:type="pct"/>
            <w:tcBorders>
              <w:top w:val="nil"/>
              <w:left w:val="nil"/>
              <w:bottom w:val="nil"/>
              <w:right w:val="nil"/>
            </w:tcBorders>
            <w:shd w:val="clear" w:color="auto" w:fill="auto"/>
          </w:tcPr>
          <w:p w14:paraId="67CD4A04" w14:textId="222F3E46"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4E0A21">
              <w:rPr>
                <w:rFonts w:ascii="Calibri" w:hAnsi="Calibri" w:cs="Arial"/>
                <w:sz w:val="20"/>
                <w:szCs w:val="20"/>
              </w:rPr>
              <w:t>131</w:t>
            </w:r>
            <w:r>
              <w:rPr>
                <w:rFonts w:ascii="Calibri" w:hAnsi="Calibri" w:cs="Arial"/>
                <w:sz w:val="20"/>
                <w:szCs w:val="20"/>
              </w:rPr>
              <w:t>,</w:t>
            </w:r>
            <w:r w:rsidRPr="004E0A21">
              <w:rPr>
                <w:rFonts w:ascii="Calibri" w:hAnsi="Calibri" w:cs="Arial"/>
                <w:sz w:val="20"/>
                <w:szCs w:val="20"/>
              </w:rPr>
              <w:t>282</w:t>
            </w:r>
          </w:p>
        </w:tc>
      </w:tr>
      <w:tr w:rsidR="00286CE8" w:rsidRPr="00532292" w14:paraId="398F27E2" w14:textId="77777777" w:rsidTr="00F26FF5">
        <w:trPr>
          <w:trHeight w:val="200"/>
          <w:jc w:val="center"/>
        </w:trPr>
        <w:tc>
          <w:tcPr>
            <w:tcW w:w="1352" w:type="pct"/>
            <w:vAlign w:val="center"/>
          </w:tcPr>
          <w:p w14:paraId="35761D8E"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Other assets </w:t>
            </w:r>
          </w:p>
        </w:tc>
        <w:tc>
          <w:tcPr>
            <w:tcW w:w="608" w:type="pct"/>
            <w:tcBorders>
              <w:top w:val="nil"/>
              <w:left w:val="nil"/>
              <w:bottom w:val="single" w:sz="8" w:space="0" w:color="auto"/>
              <w:right w:val="nil"/>
            </w:tcBorders>
            <w:shd w:val="clear" w:color="auto" w:fill="auto"/>
          </w:tcPr>
          <w:p w14:paraId="0F58A03D" w14:textId="0974D69B"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440</w:t>
            </w:r>
          </w:p>
        </w:tc>
        <w:tc>
          <w:tcPr>
            <w:tcW w:w="608" w:type="pct"/>
            <w:tcBorders>
              <w:top w:val="nil"/>
              <w:left w:val="nil"/>
              <w:bottom w:val="single" w:sz="8" w:space="0" w:color="auto"/>
              <w:right w:val="nil"/>
            </w:tcBorders>
            <w:shd w:val="clear" w:color="auto" w:fill="auto"/>
          </w:tcPr>
          <w:p w14:paraId="5607FADB" w14:textId="62599D3F"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75</w:t>
            </w:r>
          </w:p>
        </w:tc>
        <w:tc>
          <w:tcPr>
            <w:tcW w:w="608" w:type="pct"/>
            <w:tcBorders>
              <w:top w:val="nil"/>
              <w:left w:val="nil"/>
              <w:bottom w:val="single" w:sz="8" w:space="0" w:color="auto"/>
              <w:right w:val="nil"/>
            </w:tcBorders>
            <w:shd w:val="clear" w:color="auto" w:fill="auto"/>
          </w:tcPr>
          <w:p w14:paraId="0B2F9454" w14:textId="22F268C8"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396</w:t>
            </w:r>
          </w:p>
        </w:tc>
        <w:tc>
          <w:tcPr>
            <w:tcW w:w="608" w:type="pct"/>
            <w:tcBorders>
              <w:top w:val="nil"/>
              <w:left w:val="nil"/>
              <w:bottom w:val="single" w:sz="8" w:space="0" w:color="auto"/>
              <w:right w:val="nil"/>
            </w:tcBorders>
            <w:shd w:val="clear" w:color="auto" w:fill="auto"/>
          </w:tcPr>
          <w:p w14:paraId="3B5A1C27" w14:textId="48AA93E7"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6</w:t>
            </w:r>
            <w:r>
              <w:rPr>
                <w:rFonts w:ascii="Calibri" w:hAnsi="Calibri" w:cs="Arial"/>
                <w:sz w:val="20"/>
                <w:szCs w:val="20"/>
              </w:rPr>
              <w:t>,</w:t>
            </w:r>
            <w:r w:rsidRPr="004E0A21">
              <w:rPr>
                <w:rFonts w:ascii="Calibri" w:hAnsi="Calibri" w:cs="Arial"/>
                <w:sz w:val="20"/>
                <w:szCs w:val="20"/>
              </w:rPr>
              <w:t>601</w:t>
            </w:r>
          </w:p>
        </w:tc>
        <w:tc>
          <w:tcPr>
            <w:tcW w:w="608" w:type="pct"/>
            <w:tcBorders>
              <w:top w:val="nil"/>
              <w:left w:val="nil"/>
              <w:bottom w:val="single" w:sz="8" w:space="0" w:color="auto"/>
              <w:right w:val="nil"/>
            </w:tcBorders>
            <w:shd w:val="clear" w:color="auto" w:fill="auto"/>
          </w:tcPr>
          <w:p w14:paraId="0AF6E282" w14:textId="52F8D730"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644</w:t>
            </w:r>
          </w:p>
        </w:tc>
        <w:tc>
          <w:tcPr>
            <w:tcW w:w="607" w:type="pct"/>
            <w:tcBorders>
              <w:top w:val="nil"/>
              <w:left w:val="nil"/>
              <w:bottom w:val="single" w:sz="8" w:space="0" w:color="auto"/>
              <w:right w:val="nil"/>
            </w:tcBorders>
            <w:shd w:val="clear" w:color="auto" w:fill="auto"/>
          </w:tcPr>
          <w:p w14:paraId="3C5C3CA4" w14:textId="47DB80E9"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4E0A21">
              <w:rPr>
                <w:rFonts w:ascii="Calibri" w:hAnsi="Calibri" w:cs="Arial"/>
                <w:sz w:val="20"/>
                <w:szCs w:val="20"/>
              </w:rPr>
              <w:t>8</w:t>
            </w:r>
            <w:r>
              <w:rPr>
                <w:rFonts w:ascii="Calibri" w:hAnsi="Calibri" w:cs="Arial"/>
                <w:sz w:val="20"/>
                <w:szCs w:val="20"/>
              </w:rPr>
              <w:t>,</w:t>
            </w:r>
            <w:r w:rsidRPr="004E0A21">
              <w:rPr>
                <w:rFonts w:ascii="Calibri" w:hAnsi="Calibri" w:cs="Arial"/>
                <w:sz w:val="20"/>
                <w:szCs w:val="20"/>
              </w:rPr>
              <w:t>156</w:t>
            </w:r>
          </w:p>
        </w:tc>
      </w:tr>
      <w:tr w:rsidR="00286CE8" w:rsidRPr="00532292" w14:paraId="1FD91C07" w14:textId="77777777" w:rsidTr="00286CE8">
        <w:trPr>
          <w:trHeight w:val="69"/>
          <w:jc w:val="center"/>
        </w:trPr>
        <w:tc>
          <w:tcPr>
            <w:tcW w:w="1352" w:type="pct"/>
          </w:tcPr>
          <w:p w14:paraId="43F9EDCE" w14:textId="77777777" w:rsidR="00286CE8" w:rsidRPr="001E7DB0" w:rsidRDefault="00286CE8" w:rsidP="00286CE8">
            <w:pPr>
              <w:keepNext/>
              <w:keepLines/>
              <w:tabs>
                <w:tab w:val="decimal" w:pos="1202"/>
              </w:tabs>
              <w:spacing w:line="120" w:lineRule="auto"/>
              <w:rPr>
                <w:rFonts w:asciiTheme="minorHAnsi" w:hAnsiTheme="minorHAnsi" w:cs="Arial"/>
                <w:b/>
                <w:position w:val="4"/>
                <w:sz w:val="20"/>
                <w:szCs w:val="20"/>
                <w:lang w:val="hr-HR"/>
              </w:rPr>
            </w:pPr>
          </w:p>
        </w:tc>
        <w:tc>
          <w:tcPr>
            <w:tcW w:w="608" w:type="pct"/>
            <w:tcBorders>
              <w:top w:val="single" w:sz="8" w:space="0" w:color="auto"/>
            </w:tcBorders>
            <w:vAlign w:val="bottom"/>
          </w:tcPr>
          <w:p w14:paraId="6624D678"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8" w:type="pct"/>
            <w:tcBorders>
              <w:top w:val="single" w:sz="8" w:space="0" w:color="auto"/>
            </w:tcBorders>
            <w:vAlign w:val="bottom"/>
          </w:tcPr>
          <w:p w14:paraId="2E44A33E"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8" w:type="pct"/>
            <w:tcBorders>
              <w:top w:val="single" w:sz="8" w:space="0" w:color="auto"/>
            </w:tcBorders>
            <w:vAlign w:val="bottom"/>
          </w:tcPr>
          <w:p w14:paraId="1A375FB6" w14:textId="77777777" w:rsidR="00286CE8" w:rsidRPr="001E7DB0" w:rsidRDefault="00286CE8" w:rsidP="00286CE8">
            <w:pPr>
              <w:keepNext/>
              <w:keepLines/>
              <w:tabs>
                <w:tab w:val="decimal" w:pos="1202"/>
              </w:tabs>
              <w:spacing w:line="120" w:lineRule="auto"/>
              <w:jc w:val="right"/>
              <w:rPr>
                <w:rFonts w:asciiTheme="minorHAnsi" w:hAnsiTheme="minorHAnsi" w:cs="Arial"/>
                <w:b/>
                <w:snapToGrid w:val="0"/>
                <w:position w:val="4"/>
                <w:sz w:val="20"/>
                <w:szCs w:val="20"/>
              </w:rPr>
            </w:pPr>
          </w:p>
        </w:tc>
        <w:tc>
          <w:tcPr>
            <w:tcW w:w="608" w:type="pct"/>
            <w:tcBorders>
              <w:top w:val="single" w:sz="8" w:space="0" w:color="auto"/>
            </w:tcBorders>
            <w:vAlign w:val="bottom"/>
          </w:tcPr>
          <w:p w14:paraId="595F88F4"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8" w:type="pct"/>
            <w:tcBorders>
              <w:top w:val="single" w:sz="8" w:space="0" w:color="auto"/>
            </w:tcBorders>
            <w:vAlign w:val="bottom"/>
          </w:tcPr>
          <w:p w14:paraId="4115EF8D"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07" w:type="pct"/>
            <w:tcBorders>
              <w:top w:val="single" w:sz="8" w:space="0" w:color="auto"/>
            </w:tcBorders>
            <w:vAlign w:val="bottom"/>
          </w:tcPr>
          <w:p w14:paraId="0193D82E"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r>
      <w:tr w:rsidR="00286CE8" w:rsidRPr="00532292" w14:paraId="06609FD6" w14:textId="77777777" w:rsidTr="00F26FF5">
        <w:trPr>
          <w:trHeight w:val="263"/>
          <w:jc w:val="center"/>
        </w:trPr>
        <w:tc>
          <w:tcPr>
            <w:tcW w:w="1352" w:type="pct"/>
          </w:tcPr>
          <w:p w14:paraId="6714FEAD" w14:textId="77777777" w:rsidR="00286CE8" w:rsidRPr="001E7DB0" w:rsidRDefault="00286CE8" w:rsidP="00286CE8">
            <w:pPr>
              <w:tabs>
                <w:tab w:val="right" w:pos="1202"/>
              </w:tabs>
              <w:spacing w:line="340" w:lineRule="exact"/>
              <w:outlineLvl w:val="0"/>
              <w:rPr>
                <w:rFonts w:asciiTheme="minorHAnsi" w:hAnsiTheme="minorHAnsi" w:cs="Arial"/>
                <w:b/>
                <w:bCs/>
                <w:sz w:val="20"/>
                <w:szCs w:val="20"/>
                <w:lang w:val="hr-HR"/>
              </w:rPr>
            </w:pPr>
            <w:r w:rsidRPr="001E7DB0">
              <w:rPr>
                <w:rFonts w:asciiTheme="minorHAnsi" w:eastAsia="Calibri" w:hAnsiTheme="minorHAnsi" w:cs="Arial"/>
                <w:b/>
                <w:bCs/>
                <w:sz w:val="20"/>
                <w:szCs w:val="20"/>
                <w:lang w:val="en-GB"/>
              </w:rPr>
              <w:t>Total</w:t>
            </w:r>
          </w:p>
        </w:tc>
        <w:tc>
          <w:tcPr>
            <w:tcW w:w="608" w:type="pct"/>
            <w:tcBorders>
              <w:top w:val="nil"/>
              <w:left w:val="nil"/>
              <w:bottom w:val="single" w:sz="12" w:space="0" w:color="auto"/>
              <w:right w:val="nil"/>
            </w:tcBorders>
            <w:shd w:val="clear" w:color="auto" w:fill="auto"/>
            <w:vAlign w:val="bottom"/>
          </w:tcPr>
          <w:p w14:paraId="2B7B18CA" w14:textId="3EB89997"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285</w:t>
            </w:r>
            <w:r>
              <w:rPr>
                <w:rFonts w:ascii="Calibri" w:hAnsi="Calibri" w:cs="Arial"/>
                <w:b/>
                <w:bCs/>
                <w:sz w:val="20"/>
                <w:szCs w:val="20"/>
              </w:rPr>
              <w:t>,</w:t>
            </w:r>
            <w:r w:rsidRPr="004E0A21">
              <w:rPr>
                <w:rFonts w:ascii="Calibri" w:hAnsi="Calibri" w:cs="Arial"/>
                <w:b/>
                <w:bCs/>
                <w:sz w:val="20"/>
                <w:szCs w:val="20"/>
              </w:rPr>
              <w:t>040</w:t>
            </w:r>
          </w:p>
        </w:tc>
        <w:tc>
          <w:tcPr>
            <w:tcW w:w="608" w:type="pct"/>
            <w:tcBorders>
              <w:top w:val="nil"/>
              <w:left w:val="nil"/>
              <w:bottom w:val="single" w:sz="12" w:space="0" w:color="auto"/>
              <w:right w:val="nil"/>
            </w:tcBorders>
            <w:shd w:val="clear" w:color="auto" w:fill="auto"/>
            <w:vAlign w:val="bottom"/>
          </w:tcPr>
          <w:p w14:paraId="2C72C8C3" w14:textId="4AE91816"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2</w:t>
            </w:r>
            <w:r>
              <w:rPr>
                <w:rFonts w:ascii="Calibri" w:hAnsi="Calibri" w:cs="Arial"/>
                <w:b/>
                <w:bCs/>
                <w:sz w:val="20"/>
                <w:szCs w:val="20"/>
              </w:rPr>
              <w:t>,</w:t>
            </w:r>
            <w:r w:rsidRPr="004E0A21">
              <w:rPr>
                <w:rFonts w:ascii="Calibri" w:hAnsi="Calibri" w:cs="Arial"/>
                <w:b/>
                <w:bCs/>
                <w:sz w:val="20"/>
                <w:szCs w:val="20"/>
              </w:rPr>
              <w:t>143</w:t>
            </w:r>
          </w:p>
        </w:tc>
        <w:tc>
          <w:tcPr>
            <w:tcW w:w="608" w:type="pct"/>
            <w:tcBorders>
              <w:top w:val="nil"/>
              <w:left w:val="nil"/>
              <w:bottom w:val="single" w:sz="12" w:space="0" w:color="auto"/>
              <w:right w:val="nil"/>
            </w:tcBorders>
            <w:shd w:val="clear" w:color="auto" w:fill="auto"/>
            <w:vAlign w:val="bottom"/>
          </w:tcPr>
          <w:p w14:paraId="4A8CB057" w14:textId="1A16B0DD"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5</w:t>
            </w:r>
            <w:r>
              <w:rPr>
                <w:rFonts w:ascii="Calibri" w:hAnsi="Calibri" w:cs="Arial"/>
                <w:b/>
                <w:bCs/>
                <w:sz w:val="20"/>
                <w:szCs w:val="20"/>
              </w:rPr>
              <w:t>,</w:t>
            </w:r>
            <w:r w:rsidRPr="004E0A21">
              <w:rPr>
                <w:rFonts w:ascii="Calibri" w:hAnsi="Calibri" w:cs="Arial"/>
                <w:b/>
                <w:bCs/>
                <w:sz w:val="20"/>
                <w:szCs w:val="20"/>
              </w:rPr>
              <w:t>172</w:t>
            </w:r>
          </w:p>
        </w:tc>
        <w:tc>
          <w:tcPr>
            <w:tcW w:w="608" w:type="pct"/>
            <w:tcBorders>
              <w:top w:val="nil"/>
              <w:left w:val="nil"/>
              <w:bottom w:val="single" w:sz="12" w:space="0" w:color="auto"/>
              <w:right w:val="nil"/>
            </w:tcBorders>
            <w:shd w:val="clear" w:color="auto" w:fill="auto"/>
            <w:vAlign w:val="bottom"/>
          </w:tcPr>
          <w:p w14:paraId="1255C8BC" w14:textId="738BD637"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7</w:t>
            </w:r>
            <w:r>
              <w:rPr>
                <w:rFonts w:ascii="Calibri" w:hAnsi="Calibri" w:cs="Arial"/>
                <w:b/>
                <w:bCs/>
                <w:sz w:val="20"/>
                <w:szCs w:val="20"/>
              </w:rPr>
              <w:t>,</w:t>
            </w:r>
            <w:r w:rsidRPr="004E0A21">
              <w:rPr>
                <w:rFonts w:ascii="Calibri" w:hAnsi="Calibri" w:cs="Arial"/>
                <w:b/>
                <w:bCs/>
                <w:sz w:val="20"/>
                <w:szCs w:val="20"/>
              </w:rPr>
              <w:t>667</w:t>
            </w:r>
          </w:p>
        </w:tc>
        <w:tc>
          <w:tcPr>
            <w:tcW w:w="608" w:type="pct"/>
            <w:tcBorders>
              <w:top w:val="nil"/>
              <w:left w:val="nil"/>
              <w:bottom w:val="single" w:sz="12" w:space="0" w:color="auto"/>
              <w:right w:val="nil"/>
            </w:tcBorders>
            <w:shd w:val="clear" w:color="auto" w:fill="auto"/>
            <w:vAlign w:val="bottom"/>
          </w:tcPr>
          <w:p w14:paraId="00028095" w14:textId="2365C3A3"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33</w:t>
            </w:r>
            <w:r>
              <w:rPr>
                <w:rFonts w:ascii="Calibri" w:hAnsi="Calibri" w:cs="Arial"/>
                <w:b/>
                <w:bCs/>
                <w:sz w:val="20"/>
                <w:szCs w:val="20"/>
              </w:rPr>
              <w:t>,</w:t>
            </w:r>
            <w:r w:rsidRPr="004E0A21">
              <w:rPr>
                <w:rFonts w:ascii="Calibri" w:hAnsi="Calibri" w:cs="Arial"/>
                <w:b/>
                <w:bCs/>
                <w:sz w:val="20"/>
                <w:szCs w:val="20"/>
              </w:rPr>
              <w:t>819</w:t>
            </w:r>
          </w:p>
        </w:tc>
        <w:tc>
          <w:tcPr>
            <w:tcW w:w="607" w:type="pct"/>
            <w:tcBorders>
              <w:top w:val="nil"/>
              <w:left w:val="nil"/>
              <w:bottom w:val="single" w:sz="12" w:space="0" w:color="auto"/>
              <w:right w:val="nil"/>
            </w:tcBorders>
            <w:shd w:val="clear" w:color="auto" w:fill="auto"/>
            <w:vAlign w:val="bottom"/>
          </w:tcPr>
          <w:p w14:paraId="7B0B9503" w14:textId="57F825D3"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4E0A21">
              <w:rPr>
                <w:rFonts w:ascii="Calibri" w:hAnsi="Calibri" w:cs="Arial"/>
                <w:b/>
                <w:bCs/>
                <w:sz w:val="20"/>
                <w:szCs w:val="20"/>
              </w:rPr>
              <w:t>333</w:t>
            </w:r>
            <w:r>
              <w:rPr>
                <w:rFonts w:ascii="Calibri" w:hAnsi="Calibri" w:cs="Arial"/>
                <w:b/>
                <w:bCs/>
                <w:sz w:val="20"/>
                <w:szCs w:val="20"/>
              </w:rPr>
              <w:t>,</w:t>
            </w:r>
            <w:r w:rsidRPr="004E0A21">
              <w:rPr>
                <w:rFonts w:ascii="Calibri" w:hAnsi="Calibri" w:cs="Arial"/>
                <w:b/>
                <w:bCs/>
                <w:sz w:val="20"/>
                <w:szCs w:val="20"/>
              </w:rPr>
              <w:t>841</w:t>
            </w:r>
          </w:p>
        </w:tc>
      </w:tr>
      <w:tr w:rsidR="00532292" w:rsidRPr="00532292" w14:paraId="7730834E" w14:textId="77777777" w:rsidTr="00286CE8">
        <w:trPr>
          <w:trHeight w:val="69"/>
          <w:jc w:val="center"/>
        </w:trPr>
        <w:tc>
          <w:tcPr>
            <w:tcW w:w="1352" w:type="pct"/>
          </w:tcPr>
          <w:p w14:paraId="43E08CDD" w14:textId="77777777" w:rsidR="00532292" w:rsidRPr="001E7DB0" w:rsidRDefault="00532292" w:rsidP="00532292">
            <w:pPr>
              <w:keepNext/>
              <w:keepLines/>
              <w:tabs>
                <w:tab w:val="decimal" w:pos="1202"/>
              </w:tabs>
              <w:spacing w:line="100" w:lineRule="exact"/>
              <w:rPr>
                <w:rFonts w:asciiTheme="minorHAnsi" w:hAnsiTheme="minorHAnsi" w:cs="Arial"/>
                <w:b/>
                <w:position w:val="4"/>
                <w:sz w:val="20"/>
                <w:szCs w:val="20"/>
                <w:u w:val="thick"/>
                <w:lang w:val="hr-HR"/>
              </w:rPr>
            </w:pPr>
          </w:p>
        </w:tc>
        <w:tc>
          <w:tcPr>
            <w:tcW w:w="608" w:type="pct"/>
            <w:tcBorders>
              <w:top w:val="single" w:sz="12" w:space="0" w:color="auto"/>
            </w:tcBorders>
            <w:vAlign w:val="bottom"/>
          </w:tcPr>
          <w:p w14:paraId="1888D600" w14:textId="77777777" w:rsidR="00532292" w:rsidRPr="001E7DB0" w:rsidRDefault="00532292" w:rsidP="00532292">
            <w:pPr>
              <w:keepNext/>
              <w:keepLines/>
              <w:tabs>
                <w:tab w:val="decimal" w:pos="1202"/>
              </w:tabs>
              <w:spacing w:line="100" w:lineRule="exact"/>
              <w:jc w:val="right"/>
              <w:rPr>
                <w:rFonts w:asciiTheme="minorHAnsi" w:hAnsiTheme="minorHAnsi" w:cs="Arial"/>
                <w:b/>
                <w:position w:val="4"/>
                <w:sz w:val="20"/>
                <w:szCs w:val="20"/>
                <w:u w:val="thick"/>
                <w:lang w:val="hr-HR"/>
              </w:rPr>
            </w:pPr>
          </w:p>
        </w:tc>
        <w:tc>
          <w:tcPr>
            <w:tcW w:w="608" w:type="pct"/>
            <w:tcBorders>
              <w:top w:val="single" w:sz="12" w:space="0" w:color="auto"/>
            </w:tcBorders>
            <w:vAlign w:val="bottom"/>
          </w:tcPr>
          <w:p w14:paraId="54867E10" w14:textId="77777777" w:rsidR="00532292" w:rsidRPr="001E7DB0" w:rsidRDefault="00532292" w:rsidP="00532292">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608" w:type="pct"/>
            <w:tcBorders>
              <w:top w:val="single" w:sz="12" w:space="0" w:color="auto"/>
            </w:tcBorders>
            <w:vAlign w:val="bottom"/>
          </w:tcPr>
          <w:p w14:paraId="469F1144" w14:textId="77777777" w:rsidR="00532292" w:rsidRPr="001E7DB0" w:rsidRDefault="00532292" w:rsidP="00532292">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608" w:type="pct"/>
            <w:tcBorders>
              <w:top w:val="single" w:sz="12" w:space="0" w:color="auto"/>
            </w:tcBorders>
            <w:vAlign w:val="bottom"/>
          </w:tcPr>
          <w:p w14:paraId="5F66354B" w14:textId="77777777" w:rsidR="00532292" w:rsidRPr="001E7DB0" w:rsidRDefault="00532292" w:rsidP="00532292">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608" w:type="pct"/>
            <w:tcBorders>
              <w:top w:val="single" w:sz="12" w:space="0" w:color="auto"/>
            </w:tcBorders>
            <w:vAlign w:val="bottom"/>
          </w:tcPr>
          <w:p w14:paraId="6F17650C" w14:textId="77777777" w:rsidR="00532292" w:rsidRPr="001E7DB0" w:rsidRDefault="00532292" w:rsidP="00532292">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c>
          <w:tcPr>
            <w:tcW w:w="607" w:type="pct"/>
            <w:tcBorders>
              <w:top w:val="single" w:sz="12" w:space="0" w:color="auto"/>
            </w:tcBorders>
            <w:vAlign w:val="bottom"/>
          </w:tcPr>
          <w:p w14:paraId="6F8C5F4A" w14:textId="77777777" w:rsidR="00532292" w:rsidRPr="001E7DB0" w:rsidRDefault="00532292" w:rsidP="00532292">
            <w:pPr>
              <w:keepNext/>
              <w:keepLines/>
              <w:tabs>
                <w:tab w:val="decimal" w:pos="1202"/>
              </w:tabs>
              <w:spacing w:line="100" w:lineRule="exact"/>
              <w:jc w:val="right"/>
              <w:rPr>
                <w:rFonts w:asciiTheme="minorHAnsi" w:hAnsiTheme="minorHAnsi" w:cs="Arial"/>
                <w:b/>
                <w:snapToGrid w:val="0"/>
                <w:position w:val="4"/>
                <w:sz w:val="20"/>
                <w:szCs w:val="20"/>
                <w:u w:val="thick"/>
                <w:lang w:val="hr-HR"/>
              </w:rPr>
            </w:pPr>
          </w:p>
        </w:tc>
      </w:tr>
    </w:tbl>
    <w:p w14:paraId="1B2A370E" w14:textId="77777777" w:rsidR="00753AED" w:rsidRPr="00E06490" w:rsidRDefault="00753AED" w:rsidP="00B47ED1">
      <w:pPr>
        <w:spacing w:before="120" w:line="300" w:lineRule="exact"/>
        <w:rPr>
          <w:rFonts w:asciiTheme="minorHAnsi" w:hAnsiTheme="minorHAnsi" w:cs="Arial"/>
          <w:sz w:val="19"/>
          <w:szCs w:val="19"/>
          <w:lang w:val="en-GB"/>
        </w:rPr>
      </w:pPr>
    </w:p>
    <w:p w14:paraId="3D8EE755" w14:textId="77777777" w:rsidR="00351509" w:rsidRPr="00E06490" w:rsidRDefault="00351509" w:rsidP="00B47ED1">
      <w:pPr>
        <w:spacing w:before="120" w:line="300" w:lineRule="exact"/>
        <w:rPr>
          <w:rFonts w:asciiTheme="minorHAnsi" w:hAnsiTheme="minorHAnsi" w:cs="Arial"/>
          <w:sz w:val="19"/>
          <w:szCs w:val="19"/>
          <w:lang w:val="en-GB"/>
        </w:rPr>
        <w:sectPr w:rsidR="00351509" w:rsidRPr="00E06490" w:rsidSect="00F26FF5">
          <w:footerReference w:type="default" r:id="rId185"/>
          <w:pgSz w:w="11907" w:h="16840" w:code="9"/>
          <w:pgMar w:top="1418" w:right="1134" w:bottom="1134" w:left="1418" w:header="851" w:footer="851" w:gutter="0"/>
          <w:cols w:space="720"/>
          <w:noEndnote/>
          <w:docGrid w:linePitch="326"/>
        </w:sectPr>
      </w:pPr>
    </w:p>
    <w:p w14:paraId="2E4D7A27" w14:textId="77777777" w:rsidR="00532292" w:rsidRDefault="00532292" w:rsidP="001E7DB0">
      <w:pPr>
        <w:pStyle w:val="T1"/>
        <w:spacing w:before="0" w:after="0" w:line="240" w:lineRule="auto"/>
        <w:rPr>
          <w:rFonts w:asciiTheme="minorHAnsi" w:hAnsiTheme="minorHAnsi" w:cs="Arial"/>
          <w:sz w:val="22"/>
          <w:szCs w:val="22"/>
          <w:lang w:val="en-GB"/>
        </w:rPr>
      </w:pPr>
    </w:p>
    <w:p w14:paraId="6D53EE93" w14:textId="77777777" w:rsidR="00CA63FF" w:rsidRPr="001E7DB0" w:rsidRDefault="00CA63FF"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47F47763" w14:textId="77777777" w:rsidR="00532292" w:rsidRDefault="00532292" w:rsidP="001E7DB0">
      <w:pPr>
        <w:pStyle w:val="accountingpolicytitle"/>
        <w:rPr>
          <w:rFonts w:asciiTheme="minorHAnsi" w:hAnsiTheme="minorHAnsi"/>
          <w:sz w:val="22"/>
          <w:szCs w:val="22"/>
          <w:lang w:val="en-GB"/>
        </w:rPr>
      </w:pPr>
    </w:p>
    <w:p w14:paraId="0894DFB8" w14:textId="77777777" w:rsidR="00CA63FF" w:rsidRPr="001E7DB0" w:rsidRDefault="00CA63F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525745A6" w14:textId="77777777" w:rsidR="00532292" w:rsidRDefault="00532292" w:rsidP="001E7DB0">
      <w:pPr>
        <w:rPr>
          <w:rFonts w:asciiTheme="minorHAnsi" w:hAnsiTheme="minorHAnsi" w:cs="Arial"/>
          <w:b/>
          <w:sz w:val="22"/>
          <w:szCs w:val="22"/>
          <w:lang w:val="en-GB"/>
        </w:rPr>
      </w:pPr>
    </w:p>
    <w:p w14:paraId="7917C6CB" w14:textId="77777777" w:rsidR="00CA63FF" w:rsidRDefault="00CA63FF" w:rsidP="001E7DB0">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 (continued)</w:t>
      </w:r>
    </w:p>
    <w:p w14:paraId="2032639E" w14:textId="77777777" w:rsidR="00435316" w:rsidRDefault="00435316" w:rsidP="001E7DB0">
      <w:pPr>
        <w:rPr>
          <w:rFonts w:asciiTheme="minorHAnsi" w:hAnsiTheme="minorHAnsi" w:cs="Arial"/>
          <w:b/>
          <w:sz w:val="22"/>
          <w:szCs w:val="22"/>
          <w:lang w:val="en-GB"/>
        </w:rPr>
      </w:pPr>
    </w:p>
    <w:p w14:paraId="48246044" w14:textId="77777777" w:rsidR="00435316" w:rsidRPr="001E7DB0" w:rsidRDefault="00435316" w:rsidP="001E7DB0">
      <w:pPr>
        <w:rPr>
          <w:rFonts w:asciiTheme="minorHAnsi" w:hAnsiTheme="minorHAnsi" w:cs="Arial"/>
          <w:sz w:val="22"/>
          <w:szCs w:val="22"/>
          <w:lang w:val="en-GB"/>
        </w:rPr>
      </w:pPr>
      <w:r w:rsidRPr="001E7DB0">
        <w:rPr>
          <w:rFonts w:asciiTheme="minorHAnsi" w:hAnsiTheme="minorHAnsi" w:cs="Arial"/>
          <w:sz w:val="22"/>
          <w:szCs w:val="22"/>
          <w:lang w:val="en-GB"/>
        </w:rPr>
        <w:t>Aging analysis of past due but not impaired loans per class of financial asset</w:t>
      </w:r>
      <w:r>
        <w:rPr>
          <w:rFonts w:asciiTheme="minorHAnsi" w:hAnsiTheme="minorHAnsi" w:cs="Arial"/>
          <w:sz w:val="22"/>
          <w:szCs w:val="22"/>
          <w:lang w:val="en-GB"/>
        </w:rPr>
        <w:t xml:space="preserve"> </w:t>
      </w:r>
      <w:r w:rsidRPr="001E7DB0">
        <w:rPr>
          <w:rFonts w:asciiTheme="minorHAnsi" w:hAnsiTheme="minorHAnsi" w:cs="Arial"/>
          <w:sz w:val="22"/>
          <w:szCs w:val="22"/>
          <w:lang w:val="en-GB"/>
        </w:rPr>
        <w:t>(continued):</w:t>
      </w:r>
    </w:p>
    <w:p w14:paraId="368DEF90" w14:textId="77777777" w:rsidR="00CA63FF" w:rsidRPr="001E7DB0" w:rsidRDefault="00CA63FF" w:rsidP="001E7DB0">
      <w:pPr>
        <w:rPr>
          <w:rFonts w:asciiTheme="minorHAnsi" w:hAnsiTheme="minorHAnsi" w:cs="Arial"/>
          <w:sz w:val="22"/>
          <w:szCs w:val="22"/>
          <w:lang w:val="en-GB"/>
        </w:rPr>
      </w:pPr>
    </w:p>
    <w:tbl>
      <w:tblPr>
        <w:tblW w:w="5000" w:type="pct"/>
        <w:jc w:val="center"/>
        <w:tblLayout w:type="fixed"/>
        <w:tblLook w:val="0000" w:firstRow="0" w:lastRow="0" w:firstColumn="0" w:lastColumn="0" w:noHBand="0" w:noVBand="0"/>
      </w:tblPr>
      <w:tblGrid>
        <w:gridCol w:w="1810"/>
        <w:gridCol w:w="1258"/>
        <w:gridCol w:w="1257"/>
        <w:gridCol w:w="1257"/>
        <w:gridCol w:w="1257"/>
        <w:gridCol w:w="1257"/>
        <w:gridCol w:w="1259"/>
      </w:tblGrid>
      <w:tr w:rsidR="00CA63FF" w:rsidRPr="00E06490" w14:paraId="6E2E38D9" w14:textId="77777777" w:rsidTr="00B716C6">
        <w:trPr>
          <w:trHeight w:hRule="exact" w:val="596"/>
          <w:jc w:val="center"/>
        </w:trPr>
        <w:tc>
          <w:tcPr>
            <w:tcW w:w="967" w:type="pct"/>
            <w:vAlign w:val="center"/>
          </w:tcPr>
          <w:p w14:paraId="7E2C3F80" w14:textId="77777777" w:rsidR="00CA63FF" w:rsidRPr="001E7DB0" w:rsidRDefault="00CA63FF" w:rsidP="00F81348">
            <w:pPr>
              <w:spacing w:line="240" w:lineRule="exact"/>
              <w:rPr>
                <w:rFonts w:asciiTheme="minorHAnsi" w:hAnsiTheme="minorHAnsi" w:cs="Arial"/>
                <w:b/>
                <w:sz w:val="20"/>
                <w:szCs w:val="20"/>
                <w:lang w:val="hr-HR"/>
              </w:rPr>
            </w:pPr>
            <w:r w:rsidRPr="001E7DB0">
              <w:rPr>
                <w:rFonts w:asciiTheme="minorHAnsi" w:hAnsiTheme="minorHAnsi" w:cs="Arial"/>
                <w:b/>
                <w:sz w:val="20"/>
                <w:szCs w:val="20"/>
                <w:lang w:val="hr-HR"/>
              </w:rPr>
              <w:t>Bank</w:t>
            </w:r>
          </w:p>
          <w:p w14:paraId="028D09B0" w14:textId="65CFEA50" w:rsidR="00CE65B0" w:rsidRPr="001E7DB0" w:rsidRDefault="00532292">
            <w:pPr>
              <w:spacing w:line="240" w:lineRule="exact"/>
              <w:rPr>
                <w:rFonts w:asciiTheme="minorHAnsi" w:hAnsiTheme="minorHAnsi" w:cs="Arial"/>
                <w:b/>
                <w:sz w:val="20"/>
                <w:szCs w:val="20"/>
                <w:lang w:val="hr-HR"/>
              </w:rPr>
            </w:pPr>
            <w:r w:rsidRPr="001E7DB0">
              <w:rPr>
                <w:rFonts w:asciiTheme="minorHAnsi" w:hAnsiTheme="minorHAnsi" w:cs="Arial"/>
                <w:b/>
                <w:sz w:val="20"/>
                <w:szCs w:val="20"/>
                <w:lang w:val="hr-HR"/>
              </w:rPr>
              <w:t>201</w:t>
            </w:r>
            <w:r w:rsidR="00286CE8">
              <w:rPr>
                <w:rFonts w:asciiTheme="minorHAnsi" w:hAnsiTheme="minorHAnsi" w:cs="Arial"/>
                <w:b/>
                <w:sz w:val="20"/>
                <w:szCs w:val="20"/>
                <w:lang w:val="hr-HR"/>
              </w:rPr>
              <w:t>6</w:t>
            </w:r>
          </w:p>
        </w:tc>
        <w:tc>
          <w:tcPr>
            <w:tcW w:w="672" w:type="pct"/>
            <w:vAlign w:val="center"/>
          </w:tcPr>
          <w:p w14:paraId="77B965E6" w14:textId="77777777" w:rsidR="00CA63FF" w:rsidRPr="001E7DB0" w:rsidRDefault="00CA63FF" w:rsidP="00BC5AF9">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Up to 15 days</w:t>
            </w:r>
          </w:p>
          <w:p w14:paraId="1E8714E8" w14:textId="77777777" w:rsidR="00CA63FF" w:rsidRPr="001E7DB0" w:rsidRDefault="00CA63FF">
            <w:pPr>
              <w:tabs>
                <w:tab w:val="right" w:pos="1202"/>
              </w:tabs>
              <w:jc w:val="right"/>
              <w:outlineLvl w:val="0"/>
              <w:rPr>
                <w:rFonts w:asciiTheme="minorHAnsi" w:hAnsiTheme="minorHAnsi" w:cs="Arial"/>
                <w:b/>
                <w:noProof/>
                <w:sz w:val="20"/>
                <w:szCs w:val="20"/>
              </w:rPr>
            </w:pPr>
          </w:p>
        </w:tc>
        <w:tc>
          <w:tcPr>
            <w:tcW w:w="672" w:type="pct"/>
            <w:vAlign w:val="center"/>
          </w:tcPr>
          <w:p w14:paraId="3F39C57F" w14:textId="77777777" w:rsidR="00CA63FF" w:rsidRPr="001E7DB0" w:rsidRDefault="00CA63FF">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16 to 30 days</w:t>
            </w:r>
          </w:p>
          <w:p w14:paraId="265A8257" w14:textId="77777777" w:rsidR="00CA63FF" w:rsidRPr="001E7DB0" w:rsidRDefault="00CA63FF">
            <w:pPr>
              <w:jc w:val="right"/>
              <w:rPr>
                <w:rFonts w:asciiTheme="minorHAnsi" w:hAnsiTheme="minorHAnsi" w:cs="Arial"/>
                <w:b/>
                <w:noProof/>
                <w:sz w:val="20"/>
                <w:szCs w:val="20"/>
              </w:rPr>
            </w:pPr>
          </w:p>
        </w:tc>
        <w:tc>
          <w:tcPr>
            <w:tcW w:w="672" w:type="pct"/>
            <w:vAlign w:val="center"/>
          </w:tcPr>
          <w:p w14:paraId="7946F7FA" w14:textId="77777777" w:rsidR="00CA63FF" w:rsidRPr="001E7DB0" w:rsidRDefault="00CA63FF">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31 to 60 days</w:t>
            </w:r>
          </w:p>
          <w:p w14:paraId="32A430C0" w14:textId="77777777" w:rsidR="00CA63FF" w:rsidRPr="001E7DB0" w:rsidRDefault="00CA63FF">
            <w:pPr>
              <w:jc w:val="right"/>
              <w:rPr>
                <w:rFonts w:asciiTheme="minorHAnsi" w:hAnsiTheme="minorHAnsi" w:cs="Arial"/>
                <w:b/>
                <w:noProof/>
                <w:sz w:val="20"/>
                <w:szCs w:val="20"/>
              </w:rPr>
            </w:pPr>
          </w:p>
        </w:tc>
        <w:tc>
          <w:tcPr>
            <w:tcW w:w="672" w:type="pct"/>
            <w:vAlign w:val="center"/>
          </w:tcPr>
          <w:p w14:paraId="5FEF0433" w14:textId="77777777" w:rsidR="00CA63FF" w:rsidRPr="001E7DB0" w:rsidRDefault="00CA63FF">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61 to 90 days</w:t>
            </w:r>
          </w:p>
          <w:p w14:paraId="6F80F92F" w14:textId="77777777" w:rsidR="00CA63FF" w:rsidRPr="001E7DB0" w:rsidRDefault="00CA63FF">
            <w:pPr>
              <w:tabs>
                <w:tab w:val="right" w:pos="1202"/>
              </w:tabs>
              <w:jc w:val="right"/>
              <w:outlineLvl w:val="0"/>
              <w:rPr>
                <w:rFonts w:asciiTheme="minorHAnsi" w:hAnsiTheme="minorHAnsi" w:cs="Arial"/>
                <w:b/>
                <w:noProof/>
                <w:sz w:val="20"/>
                <w:szCs w:val="20"/>
              </w:rPr>
            </w:pPr>
          </w:p>
        </w:tc>
        <w:tc>
          <w:tcPr>
            <w:tcW w:w="672" w:type="pct"/>
            <w:vAlign w:val="center"/>
          </w:tcPr>
          <w:p w14:paraId="41E4660D" w14:textId="77777777" w:rsidR="00CA63FF" w:rsidRPr="001E7DB0" w:rsidRDefault="00CA63FF">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 xml:space="preserve">Over </w:t>
            </w:r>
          </w:p>
          <w:p w14:paraId="722BE2CD" w14:textId="77777777" w:rsidR="00CA63FF" w:rsidRPr="001E7DB0" w:rsidRDefault="00CA63FF">
            <w:pPr>
              <w:tabs>
                <w:tab w:val="right" w:pos="1202"/>
              </w:tabs>
              <w:spacing w:line="240" w:lineRule="atLeast"/>
              <w:jc w:val="right"/>
              <w:outlineLvl w:val="0"/>
              <w:rPr>
                <w:rFonts w:asciiTheme="minorHAnsi" w:hAnsiTheme="minorHAnsi" w:cs="Arial"/>
                <w:b/>
                <w:sz w:val="20"/>
                <w:szCs w:val="20"/>
              </w:rPr>
            </w:pPr>
            <w:r w:rsidRPr="001E7DB0">
              <w:rPr>
                <w:rFonts w:asciiTheme="minorHAnsi" w:hAnsiTheme="minorHAnsi" w:cs="Arial"/>
                <w:b/>
                <w:sz w:val="20"/>
                <w:szCs w:val="20"/>
              </w:rPr>
              <w:t>90 days</w:t>
            </w:r>
          </w:p>
          <w:p w14:paraId="18A8C9C3" w14:textId="77777777" w:rsidR="00CA63FF" w:rsidRPr="001E7DB0" w:rsidRDefault="00CA63FF">
            <w:pPr>
              <w:tabs>
                <w:tab w:val="right" w:pos="1202"/>
              </w:tabs>
              <w:jc w:val="right"/>
              <w:outlineLvl w:val="0"/>
              <w:rPr>
                <w:rFonts w:asciiTheme="minorHAnsi" w:hAnsiTheme="minorHAnsi" w:cs="Arial"/>
                <w:b/>
                <w:noProof/>
                <w:sz w:val="20"/>
                <w:szCs w:val="20"/>
              </w:rPr>
            </w:pPr>
          </w:p>
        </w:tc>
        <w:tc>
          <w:tcPr>
            <w:tcW w:w="673" w:type="pct"/>
            <w:vAlign w:val="center"/>
          </w:tcPr>
          <w:p w14:paraId="1E50F7E9" w14:textId="77777777" w:rsidR="00CA63FF" w:rsidRPr="001E7DB0" w:rsidRDefault="00CA63FF">
            <w:pPr>
              <w:jc w:val="right"/>
              <w:rPr>
                <w:rFonts w:asciiTheme="minorHAnsi" w:hAnsiTheme="minorHAnsi" w:cs="Arial"/>
                <w:b/>
                <w:sz w:val="20"/>
                <w:szCs w:val="20"/>
              </w:rPr>
            </w:pPr>
            <w:r w:rsidRPr="001E7DB0">
              <w:rPr>
                <w:rFonts w:asciiTheme="minorHAnsi" w:hAnsiTheme="minorHAnsi" w:cs="Arial"/>
                <w:b/>
                <w:sz w:val="20"/>
                <w:szCs w:val="20"/>
              </w:rPr>
              <w:t xml:space="preserve">Total </w:t>
            </w:r>
          </w:p>
          <w:p w14:paraId="234376B8" w14:textId="77777777" w:rsidR="00CA63FF" w:rsidRPr="001E7DB0" w:rsidRDefault="00CA63FF">
            <w:pPr>
              <w:tabs>
                <w:tab w:val="right" w:pos="1202"/>
              </w:tabs>
              <w:jc w:val="right"/>
              <w:outlineLvl w:val="0"/>
              <w:rPr>
                <w:rFonts w:asciiTheme="minorHAnsi" w:hAnsiTheme="minorHAnsi" w:cs="Arial"/>
                <w:b/>
                <w:noProof/>
                <w:sz w:val="20"/>
                <w:szCs w:val="20"/>
              </w:rPr>
            </w:pPr>
          </w:p>
        </w:tc>
      </w:tr>
      <w:tr w:rsidR="00CA63FF" w:rsidRPr="00E06490" w14:paraId="120B0382" w14:textId="77777777" w:rsidTr="00B716C6">
        <w:trPr>
          <w:trHeight w:val="250"/>
          <w:jc w:val="center"/>
        </w:trPr>
        <w:tc>
          <w:tcPr>
            <w:tcW w:w="967" w:type="pct"/>
            <w:vAlign w:val="bottom"/>
          </w:tcPr>
          <w:p w14:paraId="7E47CC06" w14:textId="77777777" w:rsidR="00CA63FF" w:rsidRPr="001E7DB0" w:rsidRDefault="00CA63FF" w:rsidP="00CA63FF">
            <w:pPr>
              <w:jc w:val="right"/>
              <w:rPr>
                <w:rFonts w:asciiTheme="minorHAnsi" w:hAnsiTheme="minorHAnsi" w:cs="Arial"/>
                <w:sz w:val="20"/>
                <w:szCs w:val="20"/>
                <w:lang w:val="hr-HR"/>
              </w:rPr>
            </w:pPr>
          </w:p>
        </w:tc>
        <w:tc>
          <w:tcPr>
            <w:tcW w:w="672" w:type="pct"/>
            <w:vAlign w:val="bottom"/>
          </w:tcPr>
          <w:p w14:paraId="236AF14D" w14:textId="77777777" w:rsidR="00CA63FF" w:rsidRPr="001E7DB0" w:rsidRDefault="00CA63FF" w:rsidP="00CA63FF">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72" w:type="pct"/>
            <w:vAlign w:val="bottom"/>
          </w:tcPr>
          <w:p w14:paraId="58B7D8D5" w14:textId="77777777" w:rsidR="00CA63FF" w:rsidRPr="001E7DB0" w:rsidRDefault="00CA63FF" w:rsidP="00CA63FF">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72" w:type="pct"/>
            <w:vAlign w:val="bottom"/>
          </w:tcPr>
          <w:p w14:paraId="2006569F" w14:textId="77777777" w:rsidR="00CA63FF" w:rsidRPr="001E7DB0" w:rsidRDefault="00CA63FF" w:rsidP="00CA63FF">
            <w:pPr>
              <w:jc w:val="center"/>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72" w:type="pct"/>
            <w:vAlign w:val="bottom"/>
          </w:tcPr>
          <w:p w14:paraId="2E35D32D" w14:textId="77777777" w:rsidR="00CA63FF" w:rsidRPr="001E7DB0" w:rsidRDefault="00CA63FF" w:rsidP="00CA63FF">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72" w:type="pct"/>
            <w:vAlign w:val="bottom"/>
          </w:tcPr>
          <w:p w14:paraId="61F32EC7" w14:textId="77777777" w:rsidR="00CA63FF" w:rsidRPr="001E7DB0" w:rsidRDefault="00CA63FF" w:rsidP="00CA63FF">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c>
          <w:tcPr>
            <w:tcW w:w="673" w:type="pct"/>
            <w:vAlign w:val="bottom"/>
          </w:tcPr>
          <w:p w14:paraId="4956626E" w14:textId="77777777" w:rsidR="00CA63FF" w:rsidRPr="001E7DB0" w:rsidRDefault="00CA63FF" w:rsidP="00CA63FF">
            <w:pPr>
              <w:jc w:val="right"/>
              <w:rPr>
                <w:rFonts w:asciiTheme="minorHAnsi" w:hAnsiTheme="minorHAnsi" w:cs="Arial"/>
                <w:b/>
                <w:sz w:val="20"/>
                <w:szCs w:val="20"/>
                <w:lang w:val="hr-HR"/>
              </w:rPr>
            </w:pPr>
            <w:r w:rsidRPr="001E7DB0">
              <w:rPr>
                <w:rFonts w:asciiTheme="minorHAnsi" w:hAnsiTheme="minorHAnsi" w:cs="Arial"/>
                <w:b/>
                <w:sz w:val="20"/>
                <w:szCs w:val="20"/>
                <w:lang w:val="en-GB"/>
              </w:rPr>
              <w:t>HRK ‘000</w:t>
            </w:r>
          </w:p>
        </w:tc>
      </w:tr>
      <w:tr w:rsidR="00CA63FF" w:rsidRPr="00E06490" w14:paraId="39F5A12E" w14:textId="77777777" w:rsidTr="00B716C6">
        <w:trPr>
          <w:trHeight w:val="102"/>
          <w:jc w:val="center"/>
        </w:trPr>
        <w:tc>
          <w:tcPr>
            <w:tcW w:w="967" w:type="pct"/>
          </w:tcPr>
          <w:p w14:paraId="4B925B22" w14:textId="77777777" w:rsidR="00CA63FF" w:rsidRPr="001E7DB0" w:rsidRDefault="00CA63FF" w:rsidP="00CA63FF">
            <w:pPr>
              <w:tabs>
                <w:tab w:val="right" w:pos="1202"/>
              </w:tabs>
              <w:spacing w:line="301" w:lineRule="exact"/>
              <w:outlineLvl w:val="0"/>
              <w:rPr>
                <w:rFonts w:asciiTheme="minorHAnsi" w:hAnsiTheme="minorHAnsi" w:cs="Arial"/>
                <w:b/>
                <w:bCs/>
                <w:sz w:val="20"/>
                <w:szCs w:val="20"/>
                <w:lang w:val="hr-HR"/>
              </w:rPr>
            </w:pPr>
            <w:r w:rsidRPr="001E7DB0">
              <w:rPr>
                <w:rFonts w:asciiTheme="minorHAnsi" w:hAnsiTheme="minorHAnsi" w:cs="Arial"/>
                <w:b/>
                <w:bCs/>
                <w:sz w:val="20"/>
                <w:szCs w:val="20"/>
              </w:rPr>
              <w:t xml:space="preserve">Assets </w:t>
            </w:r>
          </w:p>
        </w:tc>
        <w:tc>
          <w:tcPr>
            <w:tcW w:w="672" w:type="pct"/>
          </w:tcPr>
          <w:p w14:paraId="48BEF713"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c>
          <w:tcPr>
            <w:tcW w:w="672" w:type="pct"/>
          </w:tcPr>
          <w:p w14:paraId="611977EE"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c>
          <w:tcPr>
            <w:tcW w:w="672" w:type="pct"/>
          </w:tcPr>
          <w:p w14:paraId="291AD21C"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c>
          <w:tcPr>
            <w:tcW w:w="672" w:type="pct"/>
          </w:tcPr>
          <w:p w14:paraId="04FB3E30"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c>
          <w:tcPr>
            <w:tcW w:w="672" w:type="pct"/>
          </w:tcPr>
          <w:p w14:paraId="358D6BE3"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c>
          <w:tcPr>
            <w:tcW w:w="673" w:type="pct"/>
          </w:tcPr>
          <w:p w14:paraId="0D70C300" w14:textId="77777777" w:rsidR="00CA63FF" w:rsidRPr="001E7DB0" w:rsidRDefault="00CA63FF" w:rsidP="00CA63FF">
            <w:pPr>
              <w:tabs>
                <w:tab w:val="right" w:pos="1202"/>
              </w:tabs>
              <w:spacing w:line="301" w:lineRule="exact"/>
              <w:jc w:val="right"/>
              <w:outlineLvl w:val="0"/>
              <w:rPr>
                <w:rFonts w:asciiTheme="minorHAnsi" w:hAnsiTheme="minorHAnsi" w:cs="Arial"/>
                <w:b/>
                <w:bCs/>
                <w:sz w:val="20"/>
                <w:szCs w:val="20"/>
                <w:lang w:val="hr-HR"/>
              </w:rPr>
            </w:pPr>
          </w:p>
        </w:tc>
      </w:tr>
      <w:tr w:rsidR="00286CE8" w:rsidRPr="00E06490" w14:paraId="4EABC7E4" w14:textId="77777777" w:rsidTr="00F26FF5">
        <w:trPr>
          <w:trHeight w:val="210"/>
          <w:jc w:val="center"/>
        </w:trPr>
        <w:tc>
          <w:tcPr>
            <w:tcW w:w="967" w:type="pct"/>
          </w:tcPr>
          <w:p w14:paraId="1F3534CF"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Loans to financial institutions </w:t>
            </w:r>
          </w:p>
        </w:tc>
        <w:tc>
          <w:tcPr>
            <w:tcW w:w="672" w:type="pct"/>
            <w:tcBorders>
              <w:top w:val="nil"/>
              <w:left w:val="nil"/>
              <w:bottom w:val="nil"/>
              <w:right w:val="nil"/>
            </w:tcBorders>
            <w:shd w:val="clear" w:color="auto" w:fill="auto"/>
            <w:vAlign w:val="center"/>
          </w:tcPr>
          <w:p w14:paraId="5737AD88" w14:textId="745CF705"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200</w:t>
            </w:r>
            <w:r>
              <w:rPr>
                <w:rFonts w:ascii="Calibri" w:hAnsi="Calibri" w:cs="Arial"/>
                <w:sz w:val="20"/>
                <w:szCs w:val="20"/>
              </w:rPr>
              <w:t>,</w:t>
            </w:r>
            <w:r w:rsidRPr="00563AB1">
              <w:rPr>
                <w:rFonts w:ascii="Calibri" w:hAnsi="Calibri" w:cs="Arial"/>
                <w:sz w:val="20"/>
                <w:szCs w:val="20"/>
              </w:rPr>
              <w:t>364</w:t>
            </w:r>
          </w:p>
        </w:tc>
        <w:tc>
          <w:tcPr>
            <w:tcW w:w="672" w:type="pct"/>
            <w:tcBorders>
              <w:top w:val="nil"/>
              <w:left w:val="nil"/>
              <w:bottom w:val="nil"/>
              <w:right w:val="nil"/>
            </w:tcBorders>
            <w:shd w:val="clear" w:color="auto" w:fill="auto"/>
            <w:vAlign w:val="center"/>
          </w:tcPr>
          <w:p w14:paraId="0E092D6D" w14:textId="2D7D739A"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552</w:t>
            </w:r>
          </w:p>
        </w:tc>
        <w:tc>
          <w:tcPr>
            <w:tcW w:w="672" w:type="pct"/>
            <w:tcBorders>
              <w:top w:val="nil"/>
              <w:left w:val="nil"/>
              <w:bottom w:val="nil"/>
              <w:right w:val="nil"/>
            </w:tcBorders>
            <w:shd w:val="clear" w:color="auto" w:fill="auto"/>
            <w:vAlign w:val="center"/>
          </w:tcPr>
          <w:p w14:paraId="11205B1C" w14:textId="40C8AD4B"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4</w:t>
            </w:r>
            <w:r>
              <w:rPr>
                <w:rFonts w:ascii="Calibri" w:hAnsi="Calibri" w:cs="Arial"/>
                <w:sz w:val="20"/>
                <w:szCs w:val="20"/>
              </w:rPr>
              <w:t>,</w:t>
            </w:r>
            <w:r w:rsidRPr="00563AB1">
              <w:rPr>
                <w:rFonts w:ascii="Calibri" w:hAnsi="Calibri" w:cs="Arial"/>
                <w:sz w:val="20"/>
                <w:szCs w:val="20"/>
              </w:rPr>
              <w:t>000</w:t>
            </w:r>
          </w:p>
        </w:tc>
        <w:tc>
          <w:tcPr>
            <w:tcW w:w="672" w:type="pct"/>
            <w:tcBorders>
              <w:top w:val="nil"/>
              <w:left w:val="nil"/>
              <w:bottom w:val="nil"/>
              <w:right w:val="nil"/>
            </w:tcBorders>
            <w:shd w:val="clear" w:color="auto" w:fill="auto"/>
            <w:vAlign w:val="center"/>
          </w:tcPr>
          <w:p w14:paraId="2153F09B" w14:textId="6DACE19F"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17</w:t>
            </w:r>
          </w:p>
        </w:tc>
        <w:tc>
          <w:tcPr>
            <w:tcW w:w="672" w:type="pct"/>
            <w:tcBorders>
              <w:top w:val="nil"/>
              <w:left w:val="nil"/>
              <w:bottom w:val="nil"/>
              <w:right w:val="nil"/>
            </w:tcBorders>
            <w:shd w:val="clear" w:color="auto" w:fill="auto"/>
            <w:vAlign w:val="center"/>
          </w:tcPr>
          <w:p w14:paraId="2C421CF6" w14:textId="1C5886A0"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7</w:t>
            </w:r>
            <w:r>
              <w:rPr>
                <w:rFonts w:ascii="Calibri" w:hAnsi="Calibri" w:cs="Arial"/>
                <w:sz w:val="20"/>
                <w:szCs w:val="20"/>
              </w:rPr>
              <w:t>,</w:t>
            </w:r>
            <w:r w:rsidRPr="00563AB1">
              <w:rPr>
                <w:rFonts w:ascii="Calibri" w:hAnsi="Calibri" w:cs="Arial"/>
                <w:sz w:val="20"/>
                <w:szCs w:val="20"/>
              </w:rPr>
              <w:t>521</w:t>
            </w:r>
          </w:p>
        </w:tc>
        <w:tc>
          <w:tcPr>
            <w:tcW w:w="673" w:type="pct"/>
            <w:tcBorders>
              <w:top w:val="nil"/>
              <w:left w:val="nil"/>
              <w:bottom w:val="nil"/>
              <w:right w:val="nil"/>
            </w:tcBorders>
            <w:shd w:val="clear" w:color="auto" w:fill="auto"/>
            <w:vAlign w:val="center"/>
          </w:tcPr>
          <w:p w14:paraId="7F5DDB1C" w14:textId="0B317754"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212</w:t>
            </w:r>
            <w:r>
              <w:rPr>
                <w:rFonts w:ascii="Calibri" w:hAnsi="Calibri" w:cs="Arial"/>
                <w:sz w:val="20"/>
                <w:szCs w:val="20"/>
              </w:rPr>
              <w:t>,</w:t>
            </w:r>
            <w:r w:rsidRPr="00563AB1">
              <w:rPr>
                <w:rFonts w:ascii="Calibri" w:hAnsi="Calibri" w:cs="Arial"/>
                <w:sz w:val="20"/>
                <w:szCs w:val="20"/>
              </w:rPr>
              <w:t>454</w:t>
            </w:r>
          </w:p>
        </w:tc>
      </w:tr>
      <w:tr w:rsidR="00286CE8" w:rsidRPr="00E06490" w14:paraId="0B49D40F" w14:textId="77777777" w:rsidTr="00F26FF5">
        <w:trPr>
          <w:trHeight w:val="323"/>
          <w:jc w:val="center"/>
        </w:trPr>
        <w:tc>
          <w:tcPr>
            <w:tcW w:w="967" w:type="pct"/>
          </w:tcPr>
          <w:p w14:paraId="2F206672"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Loans to other customers </w:t>
            </w:r>
          </w:p>
        </w:tc>
        <w:tc>
          <w:tcPr>
            <w:tcW w:w="672" w:type="pct"/>
            <w:tcBorders>
              <w:top w:val="nil"/>
              <w:left w:val="nil"/>
              <w:bottom w:val="nil"/>
              <w:right w:val="nil"/>
            </w:tcBorders>
            <w:shd w:val="clear" w:color="auto" w:fill="auto"/>
            <w:vAlign w:val="center"/>
          </w:tcPr>
          <w:p w14:paraId="0906FD7B" w14:textId="03BB84C5"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109</w:t>
            </w:r>
            <w:r>
              <w:rPr>
                <w:rFonts w:ascii="Calibri" w:hAnsi="Calibri" w:cs="Arial"/>
                <w:sz w:val="20"/>
                <w:szCs w:val="20"/>
              </w:rPr>
              <w:t>,</w:t>
            </w:r>
            <w:r w:rsidRPr="00563AB1">
              <w:rPr>
                <w:rFonts w:ascii="Calibri" w:hAnsi="Calibri" w:cs="Arial"/>
                <w:sz w:val="20"/>
                <w:szCs w:val="20"/>
              </w:rPr>
              <w:t>035</w:t>
            </w:r>
          </w:p>
        </w:tc>
        <w:tc>
          <w:tcPr>
            <w:tcW w:w="672" w:type="pct"/>
            <w:tcBorders>
              <w:top w:val="nil"/>
              <w:left w:val="nil"/>
              <w:bottom w:val="nil"/>
              <w:right w:val="nil"/>
            </w:tcBorders>
            <w:shd w:val="clear" w:color="auto" w:fill="auto"/>
            <w:vAlign w:val="center"/>
          </w:tcPr>
          <w:p w14:paraId="6C3717E5" w14:textId="4BE13655"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36</w:t>
            </w:r>
          </w:p>
        </w:tc>
        <w:tc>
          <w:tcPr>
            <w:tcW w:w="672" w:type="pct"/>
            <w:tcBorders>
              <w:top w:val="nil"/>
              <w:left w:val="nil"/>
              <w:bottom w:val="nil"/>
              <w:right w:val="nil"/>
            </w:tcBorders>
            <w:shd w:val="clear" w:color="auto" w:fill="auto"/>
            <w:vAlign w:val="center"/>
          </w:tcPr>
          <w:p w14:paraId="189C9F95" w14:textId="19EE40A2"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8</w:t>
            </w:r>
            <w:r>
              <w:rPr>
                <w:rFonts w:ascii="Calibri" w:hAnsi="Calibri" w:cs="Arial"/>
                <w:sz w:val="20"/>
                <w:szCs w:val="20"/>
              </w:rPr>
              <w:t>,</w:t>
            </w:r>
            <w:r w:rsidRPr="00563AB1">
              <w:rPr>
                <w:rFonts w:ascii="Calibri" w:hAnsi="Calibri" w:cs="Arial"/>
                <w:sz w:val="20"/>
                <w:szCs w:val="20"/>
              </w:rPr>
              <w:t>072</w:t>
            </w:r>
          </w:p>
        </w:tc>
        <w:tc>
          <w:tcPr>
            <w:tcW w:w="672" w:type="pct"/>
            <w:tcBorders>
              <w:top w:val="nil"/>
              <w:left w:val="nil"/>
              <w:bottom w:val="nil"/>
              <w:right w:val="nil"/>
            </w:tcBorders>
            <w:shd w:val="clear" w:color="auto" w:fill="auto"/>
            <w:vAlign w:val="center"/>
          </w:tcPr>
          <w:p w14:paraId="4BA2E67A" w14:textId="643253F3"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803</w:t>
            </w:r>
          </w:p>
        </w:tc>
        <w:tc>
          <w:tcPr>
            <w:tcW w:w="672" w:type="pct"/>
            <w:tcBorders>
              <w:top w:val="nil"/>
              <w:left w:val="nil"/>
              <w:bottom w:val="nil"/>
              <w:right w:val="nil"/>
            </w:tcBorders>
            <w:shd w:val="clear" w:color="auto" w:fill="auto"/>
            <w:vAlign w:val="center"/>
          </w:tcPr>
          <w:p w14:paraId="4370BDDF" w14:textId="79CB8DF4"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47</w:t>
            </w:r>
            <w:r>
              <w:rPr>
                <w:rFonts w:ascii="Calibri" w:hAnsi="Calibri" w:cs="Arial"/>
                <w:sz w:val="20"/>
                <w:szCs w:val="20"/>
              </w:rPr>
              <w:t>,</w:t>
            </w:r>
            <w:r w:rsidRPr="00563AB1">
              <w:rPr>
                <w:rFonts w:ascii="Calibri" w:hAnsi="Calibri" w:cs="Arial"/>
                <w:sz w:val="20"/>
                <w:szCs w:val="20"/>
              </w:rPr>
              <w:t>820</w:t>
            </w:r>
          </w:p>
        </w:tc>
        <w:tc>
          <w:tcPr>
            <w:tcW w:w="673" w:type="pct"/>
            <w:tcBorders>
              <w:top w:val="nil"/>
              <w:left w:val="nil"/>
              <w:bottom w:val="nil"/>
              <w:right w:val="nil"/>
            </w:tcBorders>
            <w:shd w:val="clear" w:color="auto" w:fill="auto"/>
            <w:vAlign w:val="center"/>
          </w:tcPr>
          <w:p w14:paraId="5730EEE6" w14:textId="1111D370" w:rsidR="00286CE8" w:rsidRPr="001E7DB0" w:rsidRDefault="00286CE8" w:rsidP="00286CE8">
            <w:pPr>
              <w:tabs>
                <w:tab w:val="right" w:pos="1202"/>
              </w:tabs>
              <w:spacing w:line="301" w:lineRule="exact"/>
              <w:jc w:val="right"/>
              <w:outlineLvl w:val="0"/>
              <w:rPr>
                <w:rFonts w:asciiTheme="minorHAnsi" w:hAnsiTheme="minorHAnsi" w:cs="Arial"/>
                <w:spacing w:val="-2"/>
                <w:sz w:val="20"/>
                <w:szCs w:val="20"/>
              </w:rPr>
            </w:pPr>
            <w:r w:rsidRPr="00563AB1">
              <w:rPr>
                <w:rFonts w:ascii="Calibri" w:hAnsi="Calibri" w:cs="Arial"/>
                <w:sz w:val="20"/>
                <w:szCs w:val="20"/>
              </w:rPr>
              <w:t>165</w:t>
            </w:r>
            <w:r>
              <w:rPr>
                <w:rFonts w:ascii="Calibri" w:hAnsi="Calibri" w:cs="Arial"/>
                <w:sz w:val="20"/>
                <w:szCs w:val="20"/>
              </w:rPr>
              <w:t>,</w:t>
            </w:r>
            <w:r w:rsidRPr="00563AB1">
              <w:rPr>
                <w:rFonts w:ascii="Calibri" w:hAnsi="Calibri" w:cs="Arial"/>
                <w:sz w:val="20"/>
                <w:szCs w:val="20"/>
              </w:rPr>
              <w:t>766</w:t>
            </w:r>
          </w:p>
        </w:tc>
      </w:tr>
      <w:tr w:rsidR="00286CE8" w:rsidRPr="00E06490" w14:paraId="58686089" w14:textId="77777777" w:rsidTr="00F26FF5">
        <w:trPr>
          <w:trHeight w:val="190"/>
          <w:jc w:val="center"/>
        </w:trPr>
        <w:tc>
          <w:tcPr>
            <w:tcW w:w="967" w:type="pct"/>
            <w:vAlign w:val="bottom"/>
          </w:tcPr>
          <w:p w14:paraId="2A590982" w14:textId="77777777" w:rsidR="00286CE8" w:rsidRPr="001E7DB0" w:rsidRDefault="00286CE8" w:rsidP="00286CE8">
            <w:pPr>
              <w:tabs>
                <w:tab w:val="right" w:pos="1202"/>
              </w:tabs>
              <w:spacing w:line="220" w:lineRule="exact"/>
              <w:outlineLvl w:val="0"/>
              <w:rPr>
                <w:rFonts w:asciiTheme="minorHAnsi" w:hAnsiTheme="minorHAnsi" w:cs="Arial"/>
                <w:sz w:val="20"/>
                <w:szCs w:val="20"/>
                <w:lang w:val="hr-HR"/>
              </w:rPr>
            </w:pPr>
            <w:r w:rsidRPr="001E7DB0">
              <w:rPr>
                <w:rFonts w:asciiTheme="minorHAnsi" w:hAnsiTheme="minorHAnsi" w:cs="Arial"/>
                <w:sz w:val="20"/>
                <w:szCs w:val="20"/>
              </w:rPr>
              <w:t xml:space="preserve">Other assets </w:t>
            </w:r>
          </w:p>
        </w:tc>
        <w:tc>
          <w:tcPr>
            <w:tcW w:w="672" w:type="pct"/>
            <w:tcBorders>
              <w:top w:val="nil"/>
              <w:left w:val="nil"/>
              <w:bottom w:val="single" w:sz="8" w:space="0" w:color="auto"/>
              <w:right w:val="nil"/>
            </w:tcBorders>
            <w:shd w:val="clear" w:color="auto" w:fill="auto"/>
            <w:vAlign w:val="center"/>
          </w:tcPr>
          <w:p w14:paraId="34CE93B3" w14:textId="73E924A9"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862</w:t>
            </w:r>
          </w:p>
        </w:tc>
        <w:tc>
          <w:tcPr>
            <w:tcW w:w="672" w:type="pct"/>
            <w:tcBorders>
              <w:top w:val="nil"/>
              <w:left w:val="nil"/>
              <w:bottom w:val="single" w:sz="8" w:space="0" w:color="auto"/>
              <w:right w:val="nil"/>
            </w:tcBorders>
            <w:shd w:val="clear" w:color="auto" w:fill="auto"/>
            <w:vAlign w:val="center"/>
          </w:tcPr>
          <w:p w14:paraId="7404FAD6" w14:textId="52305158"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73</w:t>
            </w:r>
          </w:p>
        </w:tc>
        <w:tc>
          <w:tcPr>
            <w:tcW w:w="672" w:type="pct"/>
            <w:tcBorders>
              <w:top w:val="nil"/>
              <w:left w:val="nil"/>
              <w:bottom w:val="single" w:sz="8" w:space="0" w:color="auto"/>
              <w:right w:val="nil"/>
            </w:tcBorders>
            <w:shd w:val="clear" w:color="auto" w:fill="auto"/>
            <w:vAlign w:val="center"/>
          </w:tcPr>
          <w:p w14:paraId="7E17E883" w14:textId="22AD70D1"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38</w:t>
            </w:r>
          </w:p>
        </w:tc>
        <w:tc>
          <w:tcPr>
            <w:tcW w:w="672" w:type="pct"/>
            <w:tcBorders>
              <w:top w:val="nil"/>
              <w:left w:val="nil"/>
              <w:bottom w:val="single" w:sz="8" w:space="0" w:color="auto"/>
              <w:right w:val="nil"/>
            </w:tcBorders>
            <w:shd w:val="clear" w:color="auto" w:fill="auto"/>
            <w:vAlign w:val="center"/>
          </w:tcPr>
          <w:p w14:paraId="763FE4B2" w14:textId="72CDBF37"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18</w:t>
            </w:r>
          </w:p>
        </w:tc>
        <w:tc>
          <w:tcPr>
            <w:tcW w:w="672" w:type="pct"/>
            <w:tcBorders>
              <w:top w:val="nil"/>
              <w:left w:val="nil"/>
              <w:bottom w:val="single" w:sz="8" w:space="0" w:color="auto"/>
              <w:right w:val="nil"/>
            </w:tcBorders>
            <w:shd w:val="clear" w:color="auto" w:fill="auto"/>
            <w:vAlign w:val="center"/>
          </w:tcPr>
          <w:p w14:paraId="0C356B4A" w14:textId="5A2D9126"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26</w:t>
            </w:r>
          </w:p>
        </w:tc>
        <w:tc>
          <w:tcPr>
            <w:tcW w:w="673" w:type="pct"/>
            <w:tcBorders>
              <w:top w:val="nil"/>
              <w:left w:val="nil"/>
              <w:bottom w:val="single" w:sz="8" w:space="0" w:color="auto"/>
              <w:right w:val="nil"/>
            </w:tcBorders>
            <w:shd w:val="clear" w:color="auto" w:fill="auto"/>
            <w:vAlign w:val="center"/>
          </w:tcPr>
          <w:p w14:paraId="7861BBA3" w14:textId="21263580" w:rsidR="00286CE8" w:rsidRPr="001E7DB0" w:rsidRDefault="00286CE8" w:rsidP="00286CE8">
            <w:pPr>
              <w:tabs>
                <w:tab w:val="right" w:pos="1202"/>
              </w:tabs>
              <w:spacing w:line="301" w:lineRule="exact"/>
              <w:jc w:val="right"/>
              <w:outlineLvl w:val="0"/>
              <w:rPr>
                <w:rFonts w:asciiTheme="minorHAnsi" w:hAnsiTheme="minorHAnsi" w:cs="Arial"/>
                <w:snapToGrid w:val="0"/>
                <w:sz w:val="20"/>
                <w:szCs w:val="20"/>
              </w:rPr>
            </w:pPr>
            <w:r w:rsidRPr="00563AB1">
              <w:rPr>
                <w:rFonts w:ascii="Calibri" w:hAnsi="Calibri" w:cs="Arial"/>
                <w:sz w:val="20"/>
                <w:szCs w:val="20"/>
              </w:rPr>
              <w:t>1</w:t>
            </w:r>
            <w:r>
              <w:rPr>
                <w:rFonts w:ascii="Calibri" w:hAnsi="Calibri" w:cs="Arial"/>
                <w:sz w:val="20"/>
                <w:szCs w:val="20"/>
              </w:rPr>
              <w:t>,</w:t>
            </w:r>
            <w:r w:rsidRPr="00563AB1">
              <w:rPr>
                <w:rFonts w:ascii="Calibri" w:hAnsi="Calibri" w:cs="Arial"/>
                <w:sz w:val="20"/>
                <w:szCs w:val="20"/>
              </w:rPr>
              <w:t>017</w:t>
            </w:r>
          </w:p>
        </w:tc>
      </w:tr>
      <w:tr w:rsidR="00286CE8" w:rsidRPr="00E06490" w14:paraId="7DF4A42F" w14:textId="77777777" w:rsidTr="00B716C6">
        <w:trPr>
          <w:trHeight w:val="43"/>
          <w:jc w:val="center"/>
        </w:trPr>
        <w:tc>
          <w:tcPr>
            <w:tcW w:w="967" w:type="pct"/>
          </w:tcPr>
          <w:p w14:paraId="374C5F95" w14:textId="77777777" w:rsidR="00286CE8" w:rsidRPr="001E7DB0" w:rsidRDefault="00286CE8" w:rsidP="00286CE8">
            <w:pPr>
              <w:keepNext/>
              <w:keepLines/>
              <w:tabs>
                <w:tab w:val="decimal" w:pos="1202"/>
              </w:tabs>
              <w:spacing w:line="120" w:lineRule="auto"/>
              <w:rPr>
                <w:rFonts w:asciiTheme="minorHAnsi" w:hAnsiTheme="minorHAnsi" w:cs="Arial"/>
                <w:b/>
                <w:position w:val="4"/>
                <w:sz w:val="20"/>
                <w:szCs w:val="20"/>
                <w:lang w:val="hr-HR"/>
              </w:rPr>
            </w:pPr>
          </w:p>
        </w:tc>
        <w:tc>
          <w:tcPr>
            <w:tcW w:w="672" w:type="pct"/>
            <w:tcBorders>
              <w:top w:val="single" w:sz="8" w:space="0" w:color="auto"/>
            </w:tcBorders>
            <w:vAlign w:val="bottom"/>
          </w:tcPr>
          <w:p w14:paraId="07FB9B9E"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72" w:type="pct"/>
            <w:tcBorders>
              <w:top w:val="single" w:sz="8" w:space="0" w:color="auto"/>
            </w:tcBorders>
            <w:vAlign w:val="bottom"/>
          </w:tcPr>
          <w:p w14:paraId="5A8DB09F" w14:textId="77777777" w:rsidR="00286CE8" w:rsidRPr="001E7DB0" w:rsidRDefault="00286CE8" w:rsidP="00286CE8">
            <w:pPr>
              <w:keepNext/>
              <w:keepLines/>
              <w:tabs>
                <w:tab w:val="decimal" w:pos="1202"/>
              </w:tabs>
              <w:spacing w:line="120" w:lineRule="auto"/>
              <w:jc w:val="right"/>
              <w:rPr>
                <w:rFonts w:asciiTheme="minorHAnsi" w:hAnsiTheme="minorHAnsi" w:cs="Arial"/>
                <w:b/>
                <w:snapToGrid w:val="0"/>
                <w:position w:val="4"/>
                <w:sz w:val="20"/>
                <w:szCs w:val="20"/>
              </w:rPr>
            </w:pPr>
          </w:p>
        </w:tc>
        <w:tc>
          <w:tcPr>
            <w:tcW w:w="672" w:type="pct"/>
            <w:tcBorders>
              <w:top w:val="single" w:sz="8" w:space="0" w:color="auto"/>
            </w:tcBorders>
            <w:vAlign w:val="bottom"/>
          </w:tcPr>
          <w:p w14:paraId="08BDB4C2"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72" w:type="pct"/>
            <w:tcBorders>
              <w:top w:val="single" w:sz="8" w:space="0" w:color="auto"/>
            </w:tcBorders>
            <w:vAlign w:val="bottom"/>
          </w:tcPr>
          <w:p w14:paraId="70CC26A7"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72" w:type="pct"/>
            <w:tcBorders>
              <w:top w:val="single" w:sz="8" w:space="0" w:color="auto"/>
            </w:tcBorders>
            <w:vAlign w:val="bottom"/>
          </w:tcPr>
          <w:p w14:paraId="62F3CD00"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c>
          <w:tcPr>
            <w:tcW w:w="673" w:type="pct"/>
            <w:tcBorders>
              <w:top w:val="single" w:sz="8" w:space="0" w:color="auto"/>
            </w:tcBorders>
            <w:vAlign w:val="bottom"/>
          </w:tcPr>
          <w:p w14:paraId="3E0C6E6A" w14:textId="77777777" w:rsidR="00286CE8" w:rsidRPr="001E7DB0" w:rsidRDefault="00286CE8" w:rsidP="00286CE8">
            <w:pPr>
              <w:keepNext/>
              <w:keepLines/>
              <w:tabs>
                <w:tab w:val="left" w:pos="215"/>
                <w:tab w:val="decimal" w:pos="1295"/>
              </w:tabs>
              <w:spacing w:line="120" w:lineRule="auto"/>
              <w:ind w:right="-148"/>
              <w:jc w:val="right"/>
              <w:rPr>
                <w:rFonts w:asciiTheme="minorHAnsi" w:hAnsiTheme="minorHAnsi" w:cs="Arial"/>
                <w:b/>
                <w:snapToGrid w:val="0"/>
                <w:position w:val="4"/>
                <w:sz w:val="20"/>
                <w:szCs w:val="20"/>
              </w:rPr>
            </w:pPr>
          </w:p>
        </w:tc>
      </w:tr>
      <w:tr w:rsidR="00286CE8" w:rsidRPr="00E06490" w14:paraId="61DA1EC3" w14:textId="77777777" w:rsidTr="00F26FF5">
        <w:trPr>
          <w:trHeight w:val="184"/>
          <w:jc w:val="center"/>
        </w:trPr>
        <w:tc>
          <w:tcPr>
            <w:tcW w:w="967" w:type="pct"/>
          </w:tcPr>
          <w:p w14:paraId="2D4B8A73" w14:textId="77777777" w:rsidR="00286CE8" w:rsidRPr="001E7DB0" w:rsidRDefault="00286CE8" w:rsidP="00286CE8">
            <w:pPr>
              <w:tabs>
                <w:tab w:val="right" w:pos="1202"/>
              </w:tabs>
              <w:spacing w:line="340" w:lineRule="exact"/>
              <w:outlineLvl w:val="0"/>
              <w:rPr>
                <w:rFonts w:asciiTheme="minorHAnsi" w:hAnsiTheme="minorHAnsi" w:cs="Arial"/>
                <w:b/>
                <w:bCs/>
                <w:sz w:val="20"/>
                <w:szCs w:val="20"/>
                <w:lang w:val="hr-HR"/>
              </w:rPr>
            </w:pPr>
            <w:r w:rsidRPr="001E7DB0">
              <w:rPr>
                <w:rFonts w:asciiTheme="minorHAnsi" w:eastAsia="Calibri" w:hAnsiTheme="minorHAnsi" w:cs="Arial"/>
                <w:b/>
                <w:bCs/>
                <w:sz w:val="20"/>
                <w:szCs w:val="20"/>
                <w:lang w:val="en-GB"/>
              </w:rPr>
              <w:t>Total</w:t>
            </w:r>
          </w:p>
        </w:tc>
        <w:tc>
          <w:tcPr>
            <w:tcW w:w="672" w:type="pct"/>
            <w:tcBorders>
              <w:top w:val="nil"/>
              <w:left w:val="nil"/>
              <w:bottom w:val="single" w:sz="12" w:space="0" w:color="auto"/>
              <w:right w:val="nil"/>
            </w:tcBorders>
            <w:shd w:val="clear" w:color="auto" w:fill="auto"/>
            <w:vAlign w:val="center"/>
          </w:tcPr>
          <w:p w14:paraId="460B1C7E" w14:textId="51DF290B"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310</w:t>
            </w:r>
            <w:r>
              <w:rPr>
                <w:rFonts w:ascii="Calibri" w:hAnsi="Calibri" w:cs="Arial"/>
                <w:b/>
                <w:bCs/>
                <w:sz w:val="20"/>
                <w:szCs w:val="20"/>
              </w:rPr>
              <w:t>,</w:t>
            </w:r>
            <w:r w:rsidRPr="00563AB1">
              <w:rPr>
                <w:rFonts w:ascii="Calibri" w:hAnsi="Calibri" w:cs="Arial"/>
                <w:b/>
                <w:bCs/>
                <w:sz w:val="20"/>
                <w:szCs w:val="20"/>
              </w:rPr>
              <w:t>261</w:t>
            </w:r>
          </w:p>
        </w:tc>
        <w:tc>
          <w:tcPr>
            <w:tcW w:w="672" w:type="pct"/>
            <w:tcBorders>
              <w:top w:val="nil"/>
              <w:left w:val="nil"/>
              <w:bottom w:val="single" w:sz="12" w:space="0" w:color="auto"/>
              <w:right w:val="nil"/>
            </w:tcBorders>
            <w:shd w:val="clear" w:color="auto" w:fill="auto"/>
            <w:vAlign w:val="center"/>
          </w:tcPr>
          <w:p w14:paraId="3350E8E3" w14:textId="79367803"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661</w:t>
            </w:r>
          </w:p>
        </w:tc>
        <w:tc>
          <w:tcPr>
            <w:tcW w:w="672" w:type="pct"/>
            <w:tcBorders>
              <w:top w:val="nil"/>
              <w:left w:val="nil"/>
              <w:bottom w:val="single" w:sz="12" w:space="0" w:color="auto"/>
              <w:right w:val="nil"/>
            </w:tcBorders>
            <w:shd w:val="clear" w:color="auto" w:fill="auto"/>
            <w:vAlign w:val="center"/>
          </w:tcPr>
          <w:p w14:paraId="42032182" w14:textId="39A7164F"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12</w:t>
            </w:r>
            <w:r>
              <w:rPr>
                <w:rFonts w:ascii="Calibri" w:hAnsi="Calibri" w:cs="Arial"/>
                <w:b/>
                <w:bCs/>
                <w:sz w:val="20"/>
                <w:szCs w:val="20"/>
              </w:rPr>
              <w:t>,</w:t>
            </w:r>
            <w:r w:rsidRPr="00563AB1">
              <w:rPr>
                <w:rFonts w:ascii="Calibri" w:hAnsi="Calibri" w:cs="Arial"/>
                <w:b/>
                <w:bCs/>
                <w:sz w:val="20"/>
                <w:szCs w:val="20"/>
              </w:rPr>
              <w:t>110</w:t>
            </w:r>
          </w:p>
        </w:tc>
        <w:tc>
          <w:tcPr>
            <w:tcW w:w="672" w:type="pct"/>
            <w:tcBorders>
              <w:top w:val="nil"/>
              <w:left w:val="nil"/>
              <w:bottom w:val="single" w:sz="12" w:space="0" w:color="auto"/>
              <w:right w:val="nil"/>
            </w:tcBorders>
            <w:shd w:val="clear" w:color="auto" w:fill="auto"/>
            <w:vAlign w:val="center"/>
          </w:tcPr>
          <w:p w14:paraId="0D29584A" w14:textId="5A0F9B0E"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838</w:t>
            </w:r>
          </w:p>
        </w:tc>
        <w:tc>
          <w:tcPr>
            <w:tcW w:w="672" w:type="pct"/>
            <w:tcBorders>
              <w:top w:val="nil"/>
              <w:left w:val="nil"/>
              <w:bottom w:val="single" w:sz="12" w:space="0" w:color="auto"/>
              <w:right w:val="nil"/>
            </w:tcBorders>
            <w:shd w:val="clear" w:color="auto" w:fill="auto"/>
            <w:vAlign w:val="center"/>
          </w:tcPr>
          <w:p w14:paraId="062CBD1E" w14:textId="23BC576E"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55</w:t>
            </w:r>
            <w:r>
              <w:rPr>
                <w:rFonts w:ascii="Calibri" w:hAnsi="Calibri" w:cs="Arial"/>
                <w:b/>
                <w:bCs/>
                <w:sz w:val="20"/>
                <w:szCs w:val="20"/>
              </w:rPr>
              <w:t>,</w:t>
            </w:r>
            <w:r w:rsidRPr="00563AB1">
              <w:rPr>
                <w:rFonts w:ascii="Calibri" w:hAnsi="Calibri" w:cs="Arial"/>
                <w:b/>
                <w:bCs/>
                <w:sz w:val="20"/>
                <w:szCs w:val="20"/>
              </w:rPr>
              <w:t>367</w:t>
            </w:r>
          </w:p>
        </w:tc>
        <w:tc>
          <w:tcPr>
            <w:tcW w:w="673" w:type="pct"/>
            <w:tcBorders>
              <w:top w:val="nil"/>
              <w:left w:val="nil"/>
              <w:bottom w:val="single" w:sz="12" w:space="0" w:color="auto"/>
              <w:right w:val="nil"/>
            </w:tcBorders>
            <w:shd w:val="clear" w:color="auto" w:fill="auto"/>
            <w:vAlign w:val="center"/>
          </w:tcPr>
          <w:p w14:paraId="7D5FDE25" w14:textId="0B72EDA8" w:rsidR="00286CE8" w:rsidRPr="001E7DB0" w:rsidRDefault="00286CE8" w:rsidP="00286CE8">
            <w:pPr>
              <w:tabs>
                <w:tab w:val="right" w:pos="1202"/>
              </w:tabs>
              <w:spacing w:line="340" w:lineRule="exact"/>
              <w:jc w:val="right"/>
              <w:outlineLvl w:val="0"/>
              <w:rPr>
                <w:rFonts w:asciiTheme="minorHAnsi" w:hAnsiTheme="minorHAnsi" w:cs="Arial"/>
                <w:b/>
                <w:bCs/>
                <w:sz w:val="20"/>
                <w:szCs w:val="20"/>
              </w:rPr>
            </w:pPr>
            <w:r w:rsidRPr="00563AB1">
              <w:rPr>
                <w:rFonts w:ascii="Calibri" w:hAnsi="Calibri" w:cs="Arial"/>
                <w:b/>
                <w:bCs/>
                <w:sz w:val="20"/>
                <w:szCs w:val="20"/>
              </w:rPr>
              <w:t>379</w:t>
            </w:r>
            <w:r>
              <w:rPr>
                <w:rFonts w:ascii="Calibri" w:hAnsi="Calibri" w:cs="Arial"/>
                <w:b/>
                <w:bCs/>
                <w:sz w:val="20"/>
                <w:szCs w:val="20"/>
              </w:rPr>
              <w:t>,</w:t>
            </w:r>
            <w:r w:rsidRPr="00563AB1">
              <w:rPr>
                <w:rFonts w:ascii="Calibri" w:hAnsi="Calibri" w:cs="Arial"/>
                <w:b/>
                <w:bCs/>
                <w:sz w:val="20"/>
                <w:szCs w:val="20"/>
              </w:rPr>
              <w:t>237</w:t>
            </w:r>
          </w:p>
        </w:tc>
      </w:tr>
      <w:tr w:rsidR="00CA63FF" w:rsidRPr="00E06490" w14:paraId="25C2846F" w14:textId="77777777" w:rsidTr="00B716C6">
        <w:trPr>
          <w:trHeight w:val="69"/>
          <w:jc w:val="center"/>
        </w:trPr>
        <w:tc>
          <w:tcPr>
            <w:tcW w:w="967" w:type="pct"/>
          </w:tcPr>
          <w:p w14:paraId="07DAF948" w14:textId="77777777" w:rsidR="00CA63FF" w:rsidRPr="00E06490" w:rsidRDefault="00CA63FF" w:rsidP="00CA63FF">
            <w:pPr>
              <w:keepNext/>
              <w:keepLines/>
              <w:tabs>
                <w:tab w:val="decimal" w:pos="1202"/>
              </w:tabs>
              <w:spacing w:line="100" w:lineRule="exact"/>
              <w:rPr>
                <w:rFonts w:asciiTheme="minorHAnsi" w:hAnsiTheme="minorHAnsi" w:cs="Arial"/>
                <w:b/>
                <w:position w:val="4"/>
                <w:sz w:val="18"/>
                <w:szCs w:val="18"/>
                <w:u w:val="thick"/>
                <w:lang w:val="hr-HR"/>
              </w:rPr>
            </w:pPr>
          </w:p>
        </w:tc>
        <w:tc>
          <w:tcPr>
            <w:tcW w:w="672" w:type="pct"/>
            <w:tcBorders>
              <w:top w:val="single" w:sz="12" w:space="0" w:color="auto"/>
            </w:tcBorders>
            <w:vAlign w:val="bottom"/>
          </w:tcPr>
          <w:p w14:paraId="7699FBD8"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672" w:type="pct"/>
            <w:tcBorders>
              <w:top w:val="single" w:sz="12" w:space="0" w:color="auto"/>
            </w:tcBorders>
            <w:vAlign w:val="bottom"/>
          </w:tcPr>
          <w:p w14:paraId="0C5F929F"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672" w:type="pct"/>
            <w:tcBorders>
              <w:top w:val="single" w:sz="12" w:space="0" w:color="auto"/>
            </w:tcBorders>
            <w:vAlign w:val="bottom"/>
          </w:tcPr>
          <w:p w14:paraId="498888B2"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672" w:type="pct"/>
            <w:tcBorders>
              <w:top w:val="single" w:sz="12" w:space="0" w:color="auto"/>
            </w:tcBorders>
            <w:vAlign w:val="bottom"/>
          </w:tcPr>
          <w:p w14:paraId="15F0F194"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672" w:type="pct"/>
            <w:tcBorders>
              <w:top w:val="single" w:sz="12" w:space="0" w:color="auto"/>
            </w:tcBorders>
          </w:tcPr>
          <w:p w14:paraId="5770773B"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c>
          <w:tcPr>
            <w:tcW w:w="673" w:type="pct"/>
            <w:tcBorders>
              <w:top w:val="single" w:sz="12" w:space="0" w:color="auto"/>
            </w:tcBorders>
          </w:tcPr>
          <w:p w14:paraId="109B02AE" w14:textId="77777777" w:rsidR="00CA63FF" w:rsidRPr="00E06490" w:rsidRDefault="00CA63FF" w:rsidP="00CA63FF">
            <w:pPr>
              <w:keepNext/>
              <w:keepLines/>
              <w:tabs>
                <w:tab w:val="decimal" w:pos="1202"/>
              </w:tabs>
              <w:spacing w:line="100" w:lineRule="exact"/>
              <w:jc w:val="right"/>
              <w:rPr>
                <w:rFonts w:asciiTheme="minorHAnsi" w:hAnsiTheme="minorHAnsi" w:cs="Arial"/>
                <w:b/>
                <w:snapToGrid w:val="0"/>
                <w:position w:val="4"/>
                <w:sz w:val="18"/>
                <w:szCs w:val="18"/>
                <w:u w:val="thick"/>
                <w:lang w:val="hr-HR"/>
              </w:rPr>
            </w:pPr>
          </w:p>
        </w:tc>
      </w:tr>
    </w:tbl>
    <w:p w14:paraId="325F6B25" w14:textId="77777777" w:rsidR="00532292" w:rsidRDefault="00532292" w:rsidP="001E7DB0">
      <w:pPr>
        <w:jc w:val="both"/>
        <w:rPr>
          <w:rFonts w:asciiTheme="minorHAnsi" w:hAnsiTheme="minorHAnsi" w:cs="Arial"/>
          <w:sz w:val="22"/>
          <w:szCs w:val="22"/>
          <w:lang w:val="en-GB"/>
        </w:rPr>
      </w:pPr>
    </w:p>
    <w:p w14:paraId="119E3599" w14:textId="77777777" w:rsidR="00B47ED1" w:rsidRPr="001E7DB0" w:rsidRDefault="00CA63FF"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amount of past due but not impaired receivables of the subsidiary company is immaterial, the following text contains the breakdown of changes in past due but not impaired loans of the parent company.</w:t>
      </w:r>
    </w:p>
    <w:p w14:paraId="7D7AE92C" w14:textId="77777777" w:rsidR="00532292" w:rsidRPr="00F26FF5" w:rsidRDefault="00532292" w:rsidP="001E7DB0">
      <w:pPr>
        <w:jc w:val="both"/>
        <w:rPr>
          <w:rFonts w:asciiTheme="minorHAnsi" w:hAnsiTheme="minorHAnsi" w:cs="Arial"/>
          <w:sz w:val="20"/>
          <w:szCs w:val="20"/>
          <w:lang w:val="en-GB"/>
        </w:rPr>
      </w:pPr>
    </w:p>
    <w:p w14:paraId="6F503ED5" w14:textId="5313FF93" w:rsidR="00101DE8" w:rsidRDefault="00101DE8" w:rsidP="001E7DB0">
      <w:pPr>
        <w:jc w:val="both"/>
        <w:rPr>
          <w:rFonts w:asciiTheme="minorHAnsi" w:hAnsiTheme="minorHAnsi" w:cs="Arial"/>
          <w:sz w:val="22"/>
          <w:szCs w:val="22"/>
          <w:lang w:val="en-GB"/>
        </w:rPr>
      </w:pPr>
      <w:r w:rsidRPr="00101DE8">
        <w:rPr>
          <w:rFonts w:asciiTheme="minorHAnsi" w:hAnsiTheme="minorHAnsi" w:cs="Arial"/>
          <w:sz w:val="22"/>
          <w:szCs w:val="22"/>
          <w:lang w:val="en-GB"/>
        </w:rPr>
        <w:t>From total due and not impaired loans to financial institutions in 201</w:t>
      </w:r>
      <w:r>
        <w:rPr>
          <w:rFonts w:asciiTheme="minorHAnsi" w:hAnsiTheme="minorHAnsi" w:cs="Arial"/>
          <w:sz w:val="22"/>
          <w:szCs w:val="22"/>
          <w:lang w:val="en-GB"/>
        </w:rPr>
        <w:t>7</w:t>
      </w:r>
      <w:r w:rsidRPr="00101DE8">
        <w:rPr>
          <w:rFonts w:asciiTheme="minorHAnsi" w:hAnsiTheme="minorHAnsi" w:cs="Arial"/>
          <w:sz w:val="22"/>
          <w:szCs w:val="22"/>
          <w:lang w:val="en-GB"/>
        </w:rPr>
        <w:t xml:space="preserve">, an amount of HRK </w:t>
      </w:r>
      <w:r>
        <w:rPr>
          <w:rFonts w:asciiTheme="minorHAnsi" w:hAnsiTheme="minorHAnsi" w:cs="Arial"/>
          <w:sz w:val="22"/>
          <w:szCs w:val="22"/>
          <w:lang w:val="en-GB"/>
        </w:rPr>
        <w:t>6,200</w:t>
      </w:r>
      <w:r w:rsidRPr="00101DE8">
        <w:rPr>
          <w:rFonts w:asciiTheme="minorHAnsi" w:hAnsiTheme="minorHAnsi" w:cs="Arial"/>
          <w:sz w:val="22"/>
          <w:szCs w:val="22"/>
          <w:lang w:val="en-GB"/>
        </w:rPr>
        <w:t xml:space="preserve"> thousand or </w:t>
      </w:r>
      <w:r>
        <w:rPr>
          <w:rFonts w:asciiTheme="minorHAnsi" w:hAnsiTheme="minorHAnsi" w:cs="Arial"/>
          <w:sz w:val="22"/>
          <w:szCs w:val="22"/>
          <w:lang w:val="en-GB"/>
        </w:rPr>
        <w:t>3</w:t>
      </w:r>
      <w:r w:rsidRPr="00101DE8">
        <w:rPr>
          <w:rFonts w:asciiTheme="minorHAnsi" w:hAnsiTheme="minorHAnsi" w:cs="Arial"/>
          <w:sz w:val="22"/>
          <w:szCs w:val="22"/>
          <w:lang w:val="en-GB"/>
        </w:rPr>
        <w:t>% relates to not executed extensions of short-term revolving loans.</w:t>
      </w:r>
    </w:p>
    <w:p w14:paraId="74876956" w14:textId="77777777" w:rsidR="00101DE8" w:rsidRPr="00F26FF5" w:rsidRDefault="00101DE8" w:rsidP="001E7DB0">
      <w:pPr>
        <w:jc w:val="both"/>
        <w:rPr>
          <w:rFonts w:asciiTheme="minorHAnsi" w:hAnsiTheme="minorHAnsi" w:cs="Arial"/>
          <w:sz w:val="20"/>
          <w:szCs w:val="20"/>
          <w:lang w:val="en-GB"/>
        </w:rPr>
      </w:pPr>
    </w:p>
    <w:p w14:paraId="09E1011B" w14:textId="77777777" w:rsidR="00101DE8" w:rsidRDefault="00101DE8" w:rsidP="001E7DB0">
      <w:pPr>
        <w:jc w:val="both"/>
        <w:rPr>
          <w:rFonts w:asciiTheme="minorHAnsi" w:hAnsiTheme="minorHAnsi" w:cs="Arial"/>
          <w:sz w:val="22"/>
          <w:szCs w:val="22"/>
          <w:lang w:val="en-GB"/>
        </w:rPr>
      </w:pPr>
      <w:r w:rsidRPr="00101DE8">
        <w:rPr>
          <w:rFonts w:asciiTheme="minorHAnsi" w:hAnsiTheme="minorHAnsi" w:cs="Arial"/>
          <w:sz w:val="22"/>
          <w:szCs w:val="22"/>
          <w:lang w:val="en-GB"/>
        </w:rPr>
        <w:t>Due to the maturity falling on 31 December 201</w:t>
      </w:r>
      <w:r>
        <w:rPr>
          <w:rFonts w:asciiTheme="minorHAnsi" w:hAnsiTheme="minorHAnsi" w:cs="Arial"/>
          <w:sz w:val="22"/>
          <w:szCs w:val="22"/>
          <w:lang w:val="en-GB"/>
        </w:rPr>
        <w:t>7</w:t>
      </w:r>
      <w:r w:rsidRPr="00101DE8">
        <w:rPr>
          <w:rFonts w:asciiTheme="minorHAnsi" w:hAnsiTheme="minorHAnsi" w:cs="Arial"/>
          <w:sz w:val="22"/>
          <w:szCs w:val="22"/>
          <w:lang w:val="en-GB"/>
        </w:rPr>
        <w:t xml:space="preserve"> being a non-working day, an amount of HRK </w:t>
      </w:r>
      <w:r>
        <w:rPr>
          <w:rFonts w:asciiTheme="minorHAnsi" w:hAnsiTheme="minorHAnsi" w:cs="Arial"/>
          <w:sz w:val="22"/>
          <w:szCs w:val="22"/>
          <w:lang w:val="en-GB"/>
        </w:rPr>
        <w:t>184,650</w:t>
      </w:r>
      <w:r w:rsidRPr="00101DE8">
        <w:rPr>
          <w:rFonts w:asciiTheme="minorHAnsi" w:hAnsiTheme="minorHAnsi" w:cs="Arial"/>
          <w:sz w:val="22"/>
          <w:szCs w:val="22"/>
          <w:lang w:val="en-GB"/>
        </w:rPr>
        <w:t xml:space="preserve"> thousand, i.e. 9</w:t>
      </w:r>
      <w:r>
        <w:rPr>
          <w:rFonts w:asciiTheme="minorHAnsi" w:hAnsiTheme="minorHAnsi" w:cs="Arial"/>
          <w:sz w:val="22"/>
          <w:szCs w:val="22"/>
          <w:lang w:val="en-GB"/>
        </w:rPr>
        <w:t>5</w:t>
      </w:r>
      <w:r w:rsidRPr="00101DE8">
        <w:rPr>
          <w:rFonts w:asciiTheme="minorHAnsi" w:hAnsiTheme="minorHAnsi" w:cs="Arial"/>
          <w:sz w:val="22"/>
          <w:szCs w:val="22"/>
          <w:lang w:val="en-GB"/>
        </w:rPr>
        <w:t>% of due but not impaired loans to financial institutions, was collected on 2 January 201</w:t>
      </w:r>
      <w:r>
        <w:rPr>
          <w:rFonts w:asciiTheme="minorHAnsi" w:hAnsiTheme="minorHAnsi" w:cs="Arial"/>
          <w:sz w:val="22"/>
          <w:szCs w:val="22"/>
          <w:lang w:val="en-GB"/>
        </w:rPr>
        <w:t>8</w:t>
      </w:r>
      <w:r w:rsidRPr="00101DE8">
        <w:rPr>
          <w:rFonts w:asciiTheme="minorHAnsi" w:hAnsiTheme="minorHAnsi" w:cs="Arial"/>
          <w:sz w:val="22"/>
          <w:szCs w:val="22"/>
          <w:lang w:val="en-GB"/>
        </w:rPr>
        <w:t xml:space="preserve"> being the first following working day.</w:t>
      </w:r>
    </w:p>
    <w:p w14:paraId="17F41BD6" w14:textId="77777777" w:rsidR="00101DE8" w:rsidRDefault="00101DE8" w:rsidP="001E7DB0">
      <w:pPr>
        <w:jc w:val="both"/>
        <w:rPr>
          <w:rFonts w:asciiTheme="minorHAnsi" w:hAnsiTheme="minorHAnsi" w:cs="Arial"/>
          <w:sz w:val="22"/>
          <w:szCs w:val="22"/>
          <w:lang w:val="en-GB"/>
        </w:rPr>
      </w:pPr>
    </w:p>
    <w:p w14:paraId="0ADCAEF9" w14:textId="4140976C" w:rsidR="003F3AAD" w:rsidRPr="00F26FF5" w:rsidRDefault="003F3AAD" w:rsidP="00101DE8">
      <w:pPr>
        <w:jc w:val="both"/>
        <w:rPr>
          <w:rFonts w:asciiTheme="minorHAnsi" w:hAnsiTheme="minorHAnsi" w:cs="Arial"/>
          <w:sz w:val="22"/>
          <w:szCs w:val="22"/>
          <w:lang w:val="en-GB"/>
        </w:rPr>
      </w:pPr>
      <w:r w:rsidRPr="00F26FF5">
        <w:rPr>
          <w:rFonts w:asciiTheme="minorHAnsi" w:hAnsiTheme="minorHAnsi" w:cs="Arial"/>
          <w:sz w:val="22"/>
          <w:szCs w:val="22"/>
          <w:lang w:val="en-GB"/>
        </w:rPr>
        <w:t xml:space="preserve">If the total amount of due and not impaired loans to financial institutions is reduced by the debt of </w:t>
      </w:r>
      <w:r w:rsidR="009F085D">
        <w:rPr>
          <w:rFonts w:asciiTheme="minorHAnsi" w:hAnsiTheme="minorHAnsi" w:cs="Arial"/>
          <w:sz w:val="22"/>
          <w:szCs w:val="22"/>
          <w:lang w:val="en-GB"/>
        </w:rPr>
        <w:t>banks</w:t>
      </w:r>
      <w:r w:rsidRPr="00125C84">
        <w:rPr>
          <w:rFonts w:asciiTheme="minorHAnsi" w:hAnsiTheme="minorHAnsi"/>
          <w:sz w:val="22"/>
          <w:lang w:val="en-GB"/>
        </w:rPr>
        <w:t xml:space="preserve"> </w:t>
      </w:r>
      <w:r w:rsidRPr="00F26FF5">
        <w:rPr>
          <w:rFonts w:asciiTheme="minorHAnsi" w:hAnsiTheme="minorHAnsi" w:cs="Arial"/>
          <w:sz w:val="22"/>
          <w:szCs w:val="22"/>
          <w:lang w:val="en-GB"/>
        </w:rPr>
        <w:t>under the short-term revolving loans, the remaining debt equals HRK 188,203 thousand.</w:t>
      </w:r>
      <w:r w:rsidRPr="00F26FF5" w:rsidDel="003F3AAD">
        <w:rPr>
          <w:rFonts w:asciiTheme="minorHAnsi" w:hAnsiTheme="minorHAnsi" w:cs="Arial"/>
          <w:sz w:val="22"/>
          <w:szCs w:val="22"/>
          <w:lang w:val="en-GB"/>
        </w:rPr>
        <w:t xml:space="preserve"> </w:t>
      </w:r>
    </w:p>
    <w:p w14:paraId="2C6BEFD0" w14:textId="77777777" w:rsidR="00101DE8" w:rsidRPr="00F26FF5" w:rsidRDefault="00101DE8" w:rsidP="00101DE8">
      <w:pPr>
        <w:jc w:val="both"/>
        <w:rPr>
          <w:rFonts w:asciiTheme="minorHAnsi" w:hAnsiTheme="minorHAnsi" w:cs="Arial"/>
          <w:color w:val="000000" w:themeColor="text1"/>
          <w:sz w:val="20"/>
          <w:szCs w:val="20"/>
          <w:lang w:val="en-GB"/>
        </w:rPr>
      </w:pPr>
    </w:p>
    <w:p w14:paraId="43DBB915" w14:textId="77777777" w:rsidR="00796BCF" w:rsidRPr="00796BCF" w:rsidRDefault="00796BCF" w:rsidP="00101DE8">
      <w:pPr>
        <w:jc w:val="both"/>
        <w:rPr>
          <w:rFonts w:asciiTheme="minorHAnsi" w:hAnsiTheme="minorHAnsi" w:cs="Arial"/>
          <w:color w:val="000000" w:themeColor="text1"/>
          <w:sz w:val="22"/>
          <w:szCs w:val="22"/>
          <w:lang w:val="en-GB"/>
        </w:rPr>
      </w:pPr>
      <w:r w:rsidRPr="00796BCF">
        <w:rPr>
          <w:rFonts w:asciiTheme="minorHAnsi" w:hAnsiTheme="minorHAnsi" w:cs="Arial"/>
          <w:color w:val="000000" w:themeColor="text1"/>
          <w:sz w:val="22"/>
          <w:szCs w:val="22"/>
          <w:lang w:val="en-GB"/>
        </w:rPr>
        <w:t>From total due and not impaired loans to other customers in 2017, an amount of HRK 95,698 thousand or 73% relates to delays of up to 15 days, of which the amount of HRK 10,053 thousand, i.e. 11%, was guaranteed by the Republic of Croatia.</w:t>
      </w:r>
    </w:p>
    <w:p w14:paraId="5F582F25" w14:textId="77777777" w:rsidR="00101DE8" w:rsidRPr="00F26FF5" w:rsidRDefault="00101DE8" w:rsidP="00101DE8">
      <w:pPr>
        <w:jc w:val="both"/>
        <w:rPr>
          <w:rFonts w:asciiTheme="minorHAnsi" w:hAnsiTheme="minorHAnsi" w:cs="Arial"/>
          <w:color w:val="000000" w:themeColor="text1"/>
          <w:sz w:val="20"/>
          <w:szCs w:val="20"/>
          <w:lang w:val="en-GB"/>
        </w:rPr>
      </w:pPr>
    </w:p>
    <w:p w14:paraId="55159A72" w14:textId="77777777" w:rsidR="00312C5D"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From total due and not impaired loans to </w:t>
      </w:r>
      <w:r w:rsidR="00803169" w:rsidRPr="001E7DB0">
        <w:rPr>
          <w:rFonts w:asciiTheme="minorHAnsi" w:hAnsiTheme="minorHAnsi" w:cs="Arial"/>
          <w:sz w:val="22"/>
          <w:szCs w:val="22"/>
          <w:lang w:val="en-GB"/>
        </w:rPr>
        <w:t>financial institutions</w:t>
      </w:r>
      <w:r w:rsidRPr="001E7DB0">
        <w:rPr>
          <w:rFonts w:asciiTheme="minorHAnsi" w:hAnsiTheme="minorHAnsi" w:cs="Arial"/>
          <w:sz w:val="22"/>
          <w:szCs w:val="22"/>
          <w:lang w:val="en-GB"/>
        </w:rPr>
        <w:t xml:space="preserve"> in </w:t>
      </w:r>
      <w:r w:rsidR="00532292" w:rsidRPr="001E7DB0">
        <w:rPr>
          <w:rFonts w:asciiTheme="minorHAnsi" w:hAnsiTheme="minorHAnsi" w:cs="Arial"/>
          <w:sz w:val="22"/>
          <w:szCs w:val="22"/>
          <w:lang w:val="en-GB"/>
        </w:rPr>
        <w:t>201</w:t>
      </w:r>
      <w:r w:rsidR="00532292">
        <w:rPr>
          <w:rFonts w:asciiTheme="minorHAnsi" w:hAnsiTheme="minorHAnsi" w:cs="Arial"/>
          <w:sz w:val="22"/>
          <w:szCs w:val="22"/>
          <w:lang w:val="en-GB"/>
        </w:rPr>
        <w:t>6</w:t>
      </w:r>
      <w:r w:rsidRPr="001E7DB0">
        <w:rPr>
          <w:rFonts w:asciiTheme="minorHAnsi" w:hAnsiTheme="minorHAnsi" w:cs="Arial"/>
          <w:sz w:val="22"/>
          <w:szCs w:val="22"/>
          <w:lang w:val="en-GB"/>
        </w:rPr>
        <w:t xml:space="preserve">, an amount of HRK </w:t>
      </w:r>
      <w:r w:rsidR="00532292" w:rsidRPr="00532292">
        <w:rPr>
          <w:rFonts w:asciiTheme="minorHAnsi" w:hAnsiTheme="minorHAnsi" w:cs="Arial"/>
          <w:sz w:val="22"/>
          <w:szCs w:val="22"/>
          <w:lang w:val="en-GB"/>
        </w:rPr>
        <w:t>11</w:t>
      </w:r>
      <w:r w:rsidR="00532292">
        <w:rPr>
          <w:rFonts w:asciiTheme="minorHAnsi" w:hAnsiTheme="minorHAnsi" w:cs="Arial"/>
          <w:sz w:val="22"/>
          <w:szCs w:val="22"/>
          <w:lang w:val="en-GB"/>
        </w:rPr>
        <w:t>,</w:t>
      </w:r>
      <w:r w:rsidR="00532292" w:rsidRPr="00532292">
        <w:rPr>
          <w:rFonts w:asciiTheme="minorHAnsi" w:hAnsiTheme="minorHAnsi" w:cs="Arial"/>
          <w:sz w:val="22"/>
          <w:szCs w:val="22"/>
          <w:lang w:val="en-GB"/>
        </w:rPr>
        <w:t xml:space="preserve">448 </w:t>
      </w:r>
      <w:r w:rsidRPr="001E7DB0">
        <w:rPr>
          <w:rFonts w:asciiTheme="minorHAnsi" w:hAnsiTheme="minorHAnsi" w:cs="Arial"/>
          <w:sz w:val="22"/>
          <w:szCs w:val="22"/>
          <w:lang w:val="en-GB"/>
        </w:rPr>
        <w:t xml:space="preserve"> thousand or </w:t>
      </w:r>
      <w:r w:rsidR="00532292">
        <w:rPr>
          <w:rFonts w:asciiTheme="minorHAnsi" w:hAnsiTheme="minorHAnsi" w:cs="Arial"/>
          <w:sz w:val="22"/>
          <w:szCs w:val="22"/>
          <w:lang w:val="en-GB"/>
        </w:rPr>
        <w:t>5</w:t>
      </w:r>
      <w:r w:rsidRPr="001E7DB0">
        <w:rPr>
          <w:rFonts w:asciiTheme="minorHAnsi" w:hAnsiTheme="minorHAnsi" w:cs="Arial"/>
          <w:sz w:val="22"/>
          <w:szCs w:val="22"/>
          <w:lang w:val="en-GB"/>
        </w:rPr>
        <w:t xml:space="preserve">% relates to not executed extensions of </w:t>
      </w:r>
      <w:r w:rsidR="00532292">
        <w:rPr>
          <w:rFonts w:asciiTheme="minorHAnsi" w:hAnsiTheme="minorHAnsi" w:cs="Arial"/>
          <w:sz w:val="22"/>
          <w:szCs w:val="22"/>
          <w:lang w:val="en-GB"/>
        </w:rPr>
        <w:t>short-term revolving loans</w:t>
      </w:r>
      <w:r w:rsidRPr="001E7DB0">
        <w:rPr>
          <w:rFonts w:asciiTheme="minorHAnsi" w:hAnsiTheme="minorHAnsi" w:cs="Arial"/>
          <w:sz w:val="22"/>
          <w:szCs w:val="22"/>
          <w:lang w:val="en-GB"/>
        </w:rPr>
        <w:t>.</w:t>
      </w:r>
    </w:p>
    <w:p w14:paraId="38D2F8DB" w14:textId="77777777" w:rsidR="00312C5D" w:rsidRPr="00F26FF5" w:rsidRDefault="00312C5D" w:rsidP="001E7DB0">
      <w:pPr>
        <w:jc w:val="both"/>
        <w:rPr>
          <w:rFonts w:asciiTheme="minorHAnsi" w:hAnsiTheme="minorHAnsi" w:cs="Arial"/>
          <w:sz w:val="20"/>
          <w:szCs w:val="20"/>
          <w:lang w:val="en-GB"/>
        </w:rPr>
      </w:pPr>
    </w:p>
    <w:p w14:paraId="10A1C38D" w14:textId="77777777" w:rsidR="00481C78" w:rsidRDefault="00481C78" w:rsidP="001E7DB0">
      <w:pPr>
        <w:jc w:val="both"/>
        <w:rPr>
          <w:rFonts w:asciiTheme="minorHAnsi" w:hAnsiTheme="minorHAnsi" w:cs="Arial"/>
          <w:sz w:val="22"/>
          <w:szCs w:val="22"/>
          <w:lang w:val="en-GB"/>
        </w:rPr>
      </w:pPr>
      <w:r w:rsidRPr="00481C78">
        <w:rPr>
          <w:rFonts w:asciiTheme="minorHAnsi" w:hAnsiTheme="minorHAnsi" w:cs="Arial"/>
          <w:sz w:val="22"/>
          <w:szCs w:val="22"/>
          <w:lang w:val="en-GB"/>
        </w:rPr>
        <w:t>Due to the maturity falling on 31 December 2016 being a non-working day, an amount of HRK 193,524 thousand, i.e. 91% of due but not impaired loans to financial institutions, was collected on 2 January 2017 being the first following working day</w:t>
      </w:r>
      <w:r>
        <w:rPr>
          <w:rFonts w:asciiTheme="minorHAnsi" w:hAnsiTheme="minorHAnsi" w:cs="Arial"/>
          <w:sz w:val="22"/>
          <w:szCs w:val="22"/>
          <w:lang w:val="en-GB"/>
        </w:rPr>
        <w:t>.</w:t>
      </w:r>
    </w:p>
    <w:p w14:paraId="28D7B178" w14:textId="77777777" w:rsidR="00532292" w:rsidRPr="00F26FF5" w:rsidRDefault="00532292" w:rsidP="001E7DB0">
      <w:pPr>
        <w:jc w:val="both"/>
        <w:rPr>
          <w:rFonts w:asciiTheme="minorHAnsi" w:hAnsiTheme="minorHAnsi" w:cs="Arial"/>
          <w:sz w:val="20"/>
          <w:szCs w:val="20"/>
          <w:lang w:val="en-GB"/>
        </w:rPr>
      </w:pPr>
    </w:p>
    <w:p w14:paraId="75C019BD"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From total due and not impaired loans to other customers in </w:t>
      </w:r>
      <w:r w:rsidR="00532292" w:rsidRPr="001E7DB0">
        <w:rPr>
          <w:rFonts w:asciiTheme="minorHAnsi" w:hAnsiTheme="minorHAnsi" w:cs="Arial"/>
          <w:sz w:val="22"/>
          <w:szCs w:val="22"/>
          <w:lang w:val="en-GB"/>
        </w:rPr>
        <w:t>201</w:t>
      </w:r>
      <w:r w:rsidR="00532292">
        <w:rPr>
          <w:rFonts w:asciiTheme="minorHAnsi" w:hAnsiTheme="minorHAnsi" w:cs="Arial"/>
          <w:sz w:val="22"/>
          <w:szCs w:val="22"/>
          <w:lang w:val="en-GB"/>
        </w:rPr>
        <w:t>6</w:t>
      </w:r>
      <w:r w:rsidRPr="001E7DB0">
        <w:rPr>
          <w:rFonts w:asciiTheme="minorHAnsi" w:hAnsiTheme="minorHAnsi" w:cs="Arial"/>
          <w:sz w:val="22"/>
          <w:szCs w:val="22"/>
          <w:lang w:val="en-GB"/>
        </w:rPr>
        <w:t xml:space="preserve">, an amount of HRK </w:t>
      </w:r>
      <w:r w:rsidR="00532292">
        <w:rPr>
          <w:rFonts w:asciiTheme="minorHAnsi" w:hAnsiTheme="minorHAnsi" w:cs="Arial"/>
          <w:sz w:val="22"/>
          <w:szCs w:val="22"/>
          <w:lang w:val="en-GB"/>
        </w:rPr>
        <w:t>109,035</w:t>
      </w:r>
      <w:r w:rsidRPr="001E7DB0">
        <w:rPr>
          <w:rFonts w:asciiTheme="minorHAnsi" w:hAnsiTheme="minorHAnsi" w:cs="Arial"/>
          <w:sz w:val="22"/>
          <w:szCs w:val="22"/>
          <w:lang w:val="en-GB"/>
        </w:rPr>
        <w:t xml:space="preserve"> thousand or </w:t>
      </w:r>
      <w:r w:rsidR="00532292">
        <w:rPr>
          <w:rFonts w:asciiTheme="minorHAnsi" w:hAnsiTheme="minorHAnsi" w:cs="Arial"/>
          <w:sz w:val="22"/>
          <w:szCs w:val="22"/>
          <w:lang w:val="en-GB"/>
        </w:rPr>
        <w:t>66</w:t>
      </w:r>
      <w:r w:rsidRPr="001E7DB0">
        <w:rPr>
          <w:rFonts w:asciiTheme="minorHAnsi" w:hAnsiTheme="minorHAnsi" w:cs="Arial"/>
          <w:sz w:val="22"/>
          <w:szCs w:val="22"/>
          <w:lang w:val="en-GB"/>
        </w:rPr>
        <w:t xml:space="preserve">% relates to delays of up to </w:t>
      </w:r>
      <w:r w:rsidR="00BD201C" w:rsidRPr="001E7DB0">
        <w:rPr>
          <w:rFonts w:asciiTheme="minorHAnsi" w:hAnsiTheme="minorHAnsi" w:cs="Arial"/>
          <w:sz w:val="22"/>
          <w:szCs w:val="22"/>
          <w:lang w:val="en-GB"/>
        </w:rPr>
        <w:t>15</w:t>
      </w:r>
      <w:r w:rsidRPr="001E7DB0">
        <w:rPr>
          <w:rFonts w:asciiTheme="minorHAnsi" w:hAnsiTheme="minorHAnsi" w:cs="Arial"/>
          <w:sz w:val="22"/>
          <w:szCs w:val="22"/>
          <w:lang w:val="en-GB"/>
        </w:rPr>
        <w:t xml:space="preserve"> days, of which the amount of HRK </w:t>
      </w:r>
      <w:r w:rsidR="00532292" w:rsidRPr="00532292">
        <w:rPr>
          <w:rFonts w:asciiTheme="minorHAnsi" w:hAnsiTheme="minorHAnsi" w:cs="Arial"/>
          <w:sz w:val="22"/>
          <w:szCs w:val="22"/>
          <w:lang w:val="en-GB"/>
        </w:rPr>
        <w:t>10</w:t>
      </w:r>
      <w:r w:rsidR="00532292">
        <w:rPr>
          <w:rFonts w:asciiTheme="minorHAnsi" w:hAnsiTheme="minorHAnsi" w:cs="Arial"/>
          <w:sz w:val="22"/>
          <w:szCs w:val="22"/>
          <w:lang w:val="en-GB"/>
        </w:rPr>
        <w:t>,</w:t>
      </w:r>
      <w:r w:rsidR="00532292" w:rsidRPr="00532292">
        <w:rPr>
          <w:rFonts w:asciiTheme="minorHAnsi" w:hAnsiTheme="minorHAnsi" w:cs="Arial"/>
          <w:sz w:val="22"/>
          <w:szCs w:val="22"/>
          <w:lang w:val="en-GB"/>
        </w:rPr>
        <w:t>430</w:t>
      </w:r>
      <w:r w:rsidR="004E7E02"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thousand, i.e. </w:t>
      </w:r>
      <w:r w:rsidR="00532292">
        <w:rPr>
          <w:rFonts w:asciiTheme="minorHAnsi" w:hAnsiTheme="minorHAnsi" w:cs="Arial"/>
          <w:sz w:val="22"/>
          <w:szCs w:val="22"/>
          <w:lang w:val="en-GB"/>
        </w:rPr>
        <w:t>10</w:t>
      </w:r>
      <w:r w:rsidRPr="001E7DB0">
        <w:rPr>
          <w:rFonts w:asciiTheme="minorHAnsi" w:hAnsiTheme="minorHAnsi" w:cs="Arial"/>
          <w:sz w:val="22"/>
          <w:szCs w:val="22"/>
          <w:lang w:val="en-GB"/>
        </w:rPr>
        <w:t xml:space="preserve">%, was guaranteed by the Republic of Croatia. </w:t>
      </w:r>
    </w:p>
    <w:p w14:paraId="59856C3E" w14:textId="77777777" w:rsidR="00B47ED1" w:rsidRPr="00E06490" w:rsidRDefault="00B47ED1" w:rsidP="00F81348">
      <w:pPr>
        <w:spacing w:before="120" w:after="120" w:line="300" w:lineRule="exact"/>
        <w:jc w:val="both"/>
        <w:rPr>
          <w:rFonts w:asciiTheme="minorHAnsi" w:hAnsiTheme="minorHAnsi" w:cs="Arial"/>
          <w:sz w:val="19"/>
          <w:szCs w:val="19"/>
          <w:lang w:val="en-GB"/>
        </w:rPr>
        <w:sectPr w:rsidR="00B47ED1" w:rsidRPr="00E06490" w:rsidSect="00F26FF5">
          <w:footerReference w:type="default" r:id="rId186"/>
          <w:pgSz w:w="11907" w:h="16840" w:code="9"/>
          <w:pgMar w:top="1418" w:right="1134" w:bottom="1134" w:left="1418" w:header="851" w:footer="851" w:gutter="0"/>
          <w:cols w:space="720"/>
          <w:noEndnote/>
          <w:docGrid w:linePitch="326"/>
        </w:sectPr>
      </w:pPr>
    </w:p>
    <w:p w14:paraId="6E9673FE" w14:textId="77777777" w:rsidR="00376DF0" w:rsidRDefault="00376DF0" w:rsidP="001E7DB0">
      <w:pPr>
        <w:pStyle w:val="T1"/>
        <w:spacing w:before="0" w:after="0" w:line="240" w:lineRule="auto"/>
        <w:rPr>
          <w:rFonts w:asciiTheme="minorHAnsi" w:hAnsiTheme="minorHAnsi" w:cs="Arial"/>
          <w:sz w:val="22"/>
          <w:szCs w:val="22"/>
          <w:lang w:val="en-GB"/>
        </w:rPr>
      </w:pPr>
    </w:p>
    <w:p w14:paraId="1CECBF93" w14:textId="77777777" w:rsidR="00B47ED1" w:rsidRPr="001E7DB0" w:rsidRDefault="00B47ED1"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417E3E3F" w14:textId="77777777" w:rsidR="00D9523E" w:rsidRDefault="00D9523E" w:rsidP="001E7DB0">
      <w:pPr>
        <w:pStyle w:val="accountingpolicytitle"/>
        <w:rPr>
          <w:rFonts w:asciiTheme="minorHAnsi" w:hAnsiTheme="minorHAnsi"/>
          <w:sz w:val="22"/>
          <w:szCs w:val="22"/>
          <w:lang w:val="en-GB"/>
        </w:rPr>
      </w:pPr>
    </w:p>
    <w:p w14:paraId="2326DA8B"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249AD04D" w14:textId="77777777" w:rsidR="00D9523E" w:rsidRDefault="00D9523E" w:rsidP="001E7DB0">
      <w:pPr>
        <w:pStyle w:val="accountingpolicytitle"/>
        <w:rPr>
          <w:rFonts w:asciiTheme="minorHAnsi" w:hAnsiTheme="minorHAnsi" w:cs="Arial"/>
          <w:sz w:val="22"/>
          <w:szCs w:val="22"/>
          <w:lang w:val="en-GB"/>
        </w:rPr>
      </w:pPr>
    </w:p>
    <w:p w14:paraId="6235F097" w14:textId="77777777" w:rsidR="00B47ED1" w:rsidRPr="001E7DB0" w:rsidRDefault="00B47ED1"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Collateral and other instruments</w:t>
      </w:r>
    </w:p>
    <w:p w14:paraId="4A5BA9CC" w14:textId="77777777" w:rsidR="00D9523E" w:rsidRDefault="00D9523E" w:rsidP="001E7DB0">
      <w:pPr>
        <w:pStyle w:val="accountingpolicytitle"/>
        <w:rPr>
          <w:rFonts w:asciiTheme="minorHAnsi" w:hAnsiTheme="minorHAnsi" w:cs="Arial"/>
          <w:b w:val="0"/>
          <w:sz w:val="22"/>
          <w:szCs w:val="22"/>
          <w:lang w:val="en-GB"/>
        </w:rPr>
      </w:pPr>
    </w:p>
    <w:p w14:paraId="398DC1E3" w14:textId="77777777" w:rsidR="00B47ED1" w:rsidRPr="001E7DB0" w:rsidRDefault="00B47ED1"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Collateral for the Bank’s placements are:</w:t>
      </w:r>
    </w:p>
    <w:p w14:paraId="0E5405F2" w14:textId="77777777" w:rsidR="00B47ED1" w:rsidRPr="001E7DB0" w:rsidRDefault="00B47ED1" w:rsidP="001E7DB0">
      <w:pPr>
        <w:pStyle w:val="accountingpolicytitle"/>
        <w:numPr>
          <w:ilvl w:val="0"/>
          <w:numId w:val="5"/>
        </w:numPr>
        <w:ind w:left="714" w:hanging="357"/>
        <w:rPr>
          <w:rFonts w:asciiTheme="minorHAnsi" w:hAnsiTheme="minorHAnsi" w:cs="Arial"/>
          <w:b w:val="0"/>
          <w:sz w:val="22"/>
          <w:szCs w:val="22"/>
          <w:lang w:val="en-GB"/>
        </w:rPr>
      </w:pPr>
      <w:r w:rsidRPr="001E7DB0">
        <w:rPr>
          <w:rFonts w:asciiTheme="minorHAnsi" w:hAnsiTheme="minorHAnsi" w:cs="Arial"/>
          <w:b w:val="0"/>
          <w:sz w:val="22"/>
          <w:szCs w:val="22"/>
          <w:lang w:val="en-GB"/>
        </w:rPr>
        <w:t>obligatory (bills of exchange and promissory notes),</w:t>
      </w:r>
    </w:p>
    <w:p w14:paraId="4874DEA5" w14:textId="77777777" w:rsidR="00B47ED1" w:rsidRPr="001E7DB0" w:rsidRDefault="00B47ED1" w:rsidP="001E7DB0">
      <w:pPr>
        <w:pStyle w:val="accountingpolicytitle"/>
        <w:numPr>
          <w:ilvl w:val="0"/>
          <w:numId w:val="5"/>
        </w:numPr>
        <w:rPr>
          <w:rFonts w:asciiTheme="minorHAnsi" w:hAnsiTheme="minorHAnsi" w:cs="Arial"/>
          <w:b w:val="0"/>
          <w:sz w:val="22"/>
          <w:szCs w:val="22"/>
          <w:lang w:val="en-GB"/>
        </w:rPr>
      </w:pPr>
      <w:r w:rsidRPr="001E7DB0">
        <w:rPr>
          <w:rFonts w:asciiTheme="minorHAnsi" w:hAnsiTheme="minorHAnsi" w:cs="Arial"/>
          <w:b w:val="0"/>
          <w:sz w:val="22"/>
          <w:szCs w:val="22"/>
          <w:lang w:val="en-GB"/>
        </w:rPr>
        <w:t>ordinary (property, ships, airplanes, bank guarantees, guarantees from the Republic of Croatia, guarantees from the local (regional) authorities, guarantees from HAMAG</w:t>
      </w:r>
      <w:r w:rsidR="00D65321" w:rsidRPr="001E7DB0">
        <w:rPr>
          <w:rFonts w:asciiTheme="minorHAnsi" w:hAnsiTheme="minorHAnsi" w:cs="Arial"/>
          <w:b w:val="0"/>
          <w:sz w:val="22"/>
          <w:szCs w:val="22"/>
          <w:lang w:val="en-GB"/>
        </w:rPr>
        <w:t xml:space="preserve">-BICRO </w:t>
      </w:r>
      <w:r w:rsidRPr="001E7DB0">
        <w:rPr>
          <w:rFonts w:asciiTheme="minorHAnsi" w:hAnsiTheme="minorHAnsi" w:cs="Arial"/>
          <w:b w:val="0"/>
          <w:sz w:val="22"/>
          <w:szCs w:val="22"/>
          <w:lang w:val="en-GB"/>
        </w:rPr>
        <w:t>(</w:t>
      </w:r>
      <w:r w:rsidRPr="001E7DB0">
        <w:rPr>
          <w:rFonts w:asciiTheme="minorHAnsi" w:hAnsiTheme="minorHAnsi"/>
          <w:b w:val="0"/>
          <w:sz w:val="22"/>
          <w:szCs w:val="22"/>
          <w:lang w:val="en-GB"/>
        </w:rPr>
        <w:t>Croatian Agency for SMSs</w:t>
      </w:r>
      <w:r w:rsidR="00C97C83" w:rsidRPr="001E7DB0">
        <w:rPr>
          <w:rFonts w:asciiTheme="minorHAnsi" w:hAnsiTheme="minorHAnsi"/>
          <w:b w:val="0"/>
          <w:sz w:val="22"/>
          <w:szCs w:val="22"/>
          <w:lang w:val="en-GB"/>
        </w:rPr>
        <w:t>, Innovation</w:t>
      </w:r>
      <w:r w:rsidRPr="001E7DB0">
        <w:rPr>
          <w:rFonts w:asciiTheme="minorHAnsi" w:hAnsiTheme="minorHAnsi"/>
          <w:b w:val="0"/>
          <w:sz w:val="22"/>
          <w:szCs w:val="22"/>
          <w:lang w:val="en-GB"/>
        </w:rPr>
        <w:t xml:space="preserve"> and Investment)</w:t>
      </w:r>
      <w:r w:rsidRPr="001E7DB0">
        <w:rPr>
          <w:rFonts w:asciiTheme="minorHAnsi" w:hAnsiTheme="minorHAnsi" w:cs="Arial"/>
          <w:b w:val="0"/>
          <w:sz w:val="22"/>
          <w:szCs w:val="22"/>
          <w:lang w:val="en-GB"/>
        </w:rPr>
        <w:t xml:space="preserve">, insurance policy </w:t>
      </w:r>
      <w:r w:rsidR="00481C78" w:rsidRPr="00481C78">
        <w:rPr>
          <w:rFonts w:asciiTheme="minorHAnsi" w:hAnsiTheme="minorHAnsi" w:cs="Arial"/>
          <w:b w:val="0"/>
          <w:sz w:val="22"/>
          <w:szCs w:val="22"/>
          <w:lang w:val="en-GB"/>
        </w:rPr>
        <w:t>agains</w:t>
      </w:r>
      <w:r w:rsidR="00481C78">
        <w:rPr>
          <w:rFonts w:asciiTheme="minorHAnsi" w:hAnsiTheme="minorHAnsi" w:cs="Arial"/>
          <w:b w:val="0"/>
          <w:sz w:val="22"/>
          <w:szCs w:val="22"/>
          <w:lang w:val="en-GB"/>
        </w:rPr>
        <w:t>t</w:t>
      </w:r>
      <w:r w:rsidRPr="001E7DB0">
        <w:rPr>
          <w:rFonts w:asciiTheme="minorHAnsi" w:hAnsiTheme="minorHAnsi" w:cs="Arial"/>
          <w:b w:val="0"/>
          <w:sz w:val="22"/>
          <w:szCs w:val="22"/>
          <w:lang w:val="en-GB"/>
        </w:rPr>
        <w:t xml:space="preserve"> political and/or commercial risks), an</w:t>
      </w:r>
      <w:r w:rsidR="002F1525" w:rsidRPr="001E7DB0">
        <w:rPr>
          <w:rFonts w:asciiTheme="minorHAnsi" w:hAnsiTheme="minorHAnsi" w:cs="Arial"/>
          <w:b w:val="0"/>
          <w:sz w:val="22"/>
          <w:szCs w:val="22"/>
          <w:lang w:val="en-GB"/>
        </w:rPr>
        <w:t>d</w:t>
      </w:r>
    </w:p>
    <w:p w14:paraId="468E2F97" w14:textId="77777777" w:rsidR="00D9523E" w:rsidRPr="00A066BC" w:rsidRDefault="00B47ED1" w:rsidP="001E7DB0">
      <w:pPr>
        <w:numPr>
          <w:ilvl w:val="0"/>
          <w:numId w:val="5"/>
        </w:numPr>
        <w:spacing w:after="120"/>
        <w:ind w:left="714" w:hanging="357"/>
        <w:rPr>
          <w:rFonts w:asciiTheme="minorHAnsi" w:hAnsiTheme="minorHAnsi"/>
          <w:sz w:val="22"/>
          <w:szCs w:val="22"/>
          <w:lang w:val="en-GB"/>
        </w:rPr>
      </w:pPr>
      <w:r w:rsidRPr="00A066BC">
        <w:rPr>
          <w:rFonts w:asciiTheme="minorHAnsi" w:hAnsiTheme="minorHAnsi" w:cs="Arial"/>
          <w:sz w:val="22"/>
          <w:szCs w:val="22"/>
          <w:lang w:val="en-GB"/>
        </w:rPr>
        <w:t>other collateral (movable property, bills of exchange or guarantees fr</w:t>
      </w:r>
      <w:r w:rsidR="00481C78" w:rsidRPr="00A066BC">
        <w:rPr>
          <w:rFonts w:asciiTheme="minorHAnsi" w:hAnsiTheme="minorHAnsi" w:cs="Arial"/>
          <w:sz w:val="22"/>
          <w:szCs w:val="22"/>
          <w:lang w:val="en-GB"/>
        </w:rPr>
        <w:t>o</w:t>
      </w:r>
      <w:r w:rsidRPr="00A066BC">
        <w:rPr>
          <w:rFonts w:asciiTheme="minorHAnsi" w:hAnsiTheme="minorHAnsi" w:cs="Arial"/>
          <w:sz w:val="22"/>
          <w:szCs w:val="22"/>
          <w:lang w:val="en-GB"/>
        </w:rPr>
        <w:t>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57C490EA" w14:textId="77777777" w:rsidR="00B47ED1" w:rsidRPr="001E7DB0" w:rsidRDefault="00B47ED1" w:rsidP="001E7DB0">
      <w:pPr>
        <w:jc w:val="both"/>
        <w:rPr>
          <w:rFonts w:asciiTheme="minorHAnsi" w:hAnsiTheme="minorHAnsi"/>
          <w:sz w:val="22"/>
          <w:szCs w:val="22"/>
          <w:lang w:val="en-GB"/>
        </w:rPr>
      </w:pPr>
      <w:r w:rsidRPr="001E7DB0">
        <w:rPr>
          <w:rFonts w:asciiTheme="minorHAnsi" w:hAnsiTheme="minorHAnsi"/>
          <w:sz w:val="22"/>
          <w:szCs w:val="22"/>
          <w:lang w:val="en-GB"/>
        </w:rPr>
        <w:t xml:space="preserve">All Bank placements have to be secured with obligatory collateral. </w:t>
      </w:r>
      <w:r w:rsidR="00481C78" w:rsidRPr="00481C78">
        <w:rPr>
          <w:rFonts w:asciiTheme="minorHAnsi" w:hAnsiTheme="minorHAnsi"/>
          <w:sz w:val="22"/>
          <w:szCs w:val="22"/>
          <w:lang w:val="en-GB"/>
        </w:rPr>
        <w:t>Low-exposure placements must be secured with one obligatory instrument of collateral at least</w:t>
      </w:r>
      <w:r w:rsidRPr="001E7DB0">
        <w:rPr>
          <w:rFonts w:asciiTheme="minorHAnsi" w:hAnsiTheme="minorHAnsi"/>
          <w:sz w:val="22"/>
          <w:szCs w:val="22"/>
          <w:lang w:val="en-GB"/>
        </w:rPr>
        <w:t>.</w:t>
      </w:r>
    </w:p>
    <w:p w14:paraId="2AF851C7" w14:textId="77777777" w:rsidR="00D9523E" w:rsidRDefault="00D9523E" w:rsidP="001E7DB0">
      <w:pPr>
        <w:tabs>
          <w:tab w:val="left" w:pos="7371"/>
        </w:tabs>
        <w:jc w:val="both"/>
        <w:rPr>
          <w:rFonts w:asciiTheme="minorHAnsi" w:hAnsiTheme="minorHAnsi"/>
          <w:sz w:val="22"/>
          <w:szCs w:val="22"/>
          <w:lang w:val="en-GB"/>
        </w:rPr>
      </w:pPr>
    </w:p>
    <w:p w14:paraId="136600EF" w14:textId="77777777" w:rsidR="00B47ED1" w:rsidRPr="001E7DB0" w:rsidRDefault="00B47ED1" w:rsidP="001E7DB0">
      <w:pPr>
        <w:tabs>
          <w:tab w:val="left" w:pos="7371"/>
        </w:tabs>
        <w:jc w:val="both"/>
        <w:rPr>
          <w:rFonts w:asciiTheme="minorHAnsi" w:hAnsiTheme="minorHAnsi" w:cs="Arial"/>
          <w:sz w:val="22"/>
          <w:szCs w:val="22"/>
          <w:lang w:val="en-GB"/>
        </w:rPr>
      </w:pPr>
      <w:r w:rsidRPr="001E7DB0">
        <w:rPr>
          <w:rFonts w:asciiTheme="minorHAnsi" w:hAnsiTheme="minorHAnsi"/>
          <w:sz w:val="22"/>
          <w:szCs w:val="22"/>
          <w:lang w:val="en-GB"/>
        </w:rPr>
        <w:t>Acceptable standard and other collateral are classified according to quality in five groups.</w:t>
      </w:r>
      <w:r w:rsidRPr="001E7DB0">
        <w:rPr>
          <w:rFonts w:asciiTheme="minorHAnsi" w:hAnsiTheme="minorHAnsi" w:cs="Arial"/>
          <w:sz w:val="22"/>
          <w:szCs w:val="22"/>
          <w:lang w:val="en-GB"/>
        </w:rPr>
        <w:t xml:space="preserve"> The evaluation of collateral is based on quality, estimated based on marketability, documentation and possibility of supervision by the Bank as well as the possibility of enforced collection. Only the acceptable collateral is evaluated while the sixth group of collateral is unacceptable. </w:t>
      </w:r>
    </w:p>
    <w:p w14:paraId="4B3E88CC" w14:textId="77777777" w:rsidR="00D9523E" w:rsidRDefault="00D9523E" w:rsidP="001E7DB0">
      <w:pPr>
        <w:tabs>
          <w:tab w:val="left" w:pos="7371"/>
        </w:tabs>
        <w:jc w:val="both"/>
        <w:rPr>
          <w:rFonts w:asciiTheme="minorHAnsi" w:hAnsiTheme="minorHAnsi" w:cs="Arial"/>
          <w:sz w:val="22"/>
          <w:szCs w:val="22"/>
          <w:lang w:val="en-GB"/>
        </w:rPr>
      </w:pPr>
    </w:p>
    <w:p w14:paraId="3912C7E3" w14:textId="77777777" w:rsidR="00B47ED1" w:rsidRPr="001E7DB0" w:rsidRDefault="00B47ED1" w:rsidP="001E7DB0">
      <w:pPr>
        <w:tabs>
          <w:tab w:val="left" w:pos="7371"/>
        </w:tabs>
        <w:jc w:val="both"/>
        <w:rPr>
          <w:rFonts w:asciiTheme="minorHAnsi" w:hAnsiTheme="minorHAnsi"/>
          <w:sz w:val="22"/>
          <w:szCs w:val="22"/>
          <w:lang w:val="en-GB"/>
        </w:rPr>
      </w:pPr>
      <w:r w:rsidRPr="001E7DB0">
        <w:rPr>
          <w:rFonts w:asciiTheme="minorHAnsi" w:hAnsiTheme="minorHAnsi" w:cs="Arial"/>
          <w:sz w:val="22"/>
          <w:szCs w:val="22"/>
          <w:lang w:val="en-GB"/>
        </w:rPr>
        <w:t xml:space="preserve">When deciding on loan approval, weak creditworthiness cannot be replaced by quality collateral, except when the </w:t>
      </w:r>
      <w:r w:rsidR="00481C78" w:rsidRPr="00481C78">
        <w:rPr>
          <w:rFonts w:asciiTheme="minorHAnsi" w:hAnsiTheme="minorHAnsi" w:cs="Arial"/>
          <w:sz w:val="22"/>
          <w:szCs w:val="22"/>
          <w:lang w:val="en-GB"/>
        </w:rPr>
        <w:t>security</w:t>
      </w:r>
      <w:r w:rsidRPr="001E7DB0">
        <w:rPr>
          <w:rFonts w:asciiTheme="minorHAnsi" w:hAnsiTheme="minorHAnsi" w:cs="Arial"/>
          <w:sz w:val="22"/>
          <w:szCs w:val="22"/>
          <w:lang w:val="en-GB"/>
        </w:rPr>
        <w:t xml:space="preserve"> instruments are first class instruments: guarantees from the Republic of Croatia, guarantees of local/regional authorities (JL</w:t>
      </w:r>
      <w:r w:rsidR="00886FC1" w:rsidRPr="001E7DB0">
        <w:rPr>
          <w:rFonts w:asciiTheme="minorHAnsi" w:hAnsiTheme="minorHAnsi" w:cs="Arial"/>
          <w:sz w:val="22"/>
          <w:szCs w:val="22"/>
          <w:lang w:val="en-GB"/>
        </w:rPr>
        <w:t>P</w:t>
      </w:r>
      <w:r w:rsidRPr="001E7DB0">
        <w:rPr>
          <w:rFonts w:asciiTheme="minorHAnsi" w:hAnsiTheme="minorHAnsi" w:cs="Arial"/>
          <w:sz w:val="22"/>
          <w:szCs w:val="22"/>
          <w:lang w:val="en-GB"/>
        </w:rPr>
        <w:t>S), guarantees from HAMAG</w:t>
      </w:r>
      <w:r w:rsidR="00D65321" w:rsidRPr="001E7DB0">
        <w:rPr>
          <w:rFonts w:asciiTheme="minorHAnsi" w:hAnsiTheme="minorHAnsi" w:cs="Arial"/>
          <w:sz w:val="22"/>
          <w:szCs w:val="22"/>
          <w:lang w:val="en-GB"/>
        </w:rPr>
        <w:t>-BICRO</w:t>
      </w:r>
      <w:r w:rsidRPr="001E7DB0">
        <w:rPr>
          <w:rFonts w:asciiTheme="minorHAnsi" w:hAnsiTheme="minorHAnsi" w:cs="Arial"/>
          <w:sz w:val="22"/>
          <w:szCs w:val="22"/>
          <w:lang w:val="en-GB"/>
        </w:rPr>
        <w:t>, insurance policy against political and/or commercial risks and when the Republic of Croatia, JL</w:t>
      </w:r>
      <w:r w:rsidR="00886FC1" w:rsidRPr="001E7DB0">
        <w:rPr>
          <w:rFonts w:asciiTheme="minorHAnsi" w:hAnsiTheme="minorHAnsi" w:cs="Arial"/>
          <w:sz w:val="22"/>
          <w:szCs w:val="22"/>
          <w:lang w:val="en-GB"/>
        </w:rPr>
        <w:t>P</w:t>
      </w:r>
      <w:r w:rsidRPr="001E7DB0">
        <w:rPr>
          <w:rFonts w:asciiTheme="minorHAnsi" w:hAnsiTheme="minorHAnsi" w:cs="Arial"/>
          <w:sz w:val="22"/>
          <w:szCs w:val="22"/>
          <w:lang w:val="en-GB"/>
        </w:rPr>
        <w:t>S or other government bodies guarantee for clients implicitly (through legal acts).</w:t>
      </w:r>
    </w:p>
    <w:p w14:paraId="208B17C6" w14:textId="77777777" w:rsidR="00D9523E" w:rsidRDefault="00D9523E" w:rsidP="001E7DB0">
      <w:pPr>
        <w:tabs>
          <w:tab w:val="right" w:pos="9129"/>
        </w:tabs>
        <w:jc w:val="both"/>
        <w:rPr>
          <w:rFonts w:asciiTheme="minorHAnsi" w:hAnsiTheme="minorHAnsi" w:cs="Arial"/>
          <w:b/>
          <w:bCs/>
          <w:sz w:val="22"/>
          <w:szCs w:val="22"/>
          <w:lang w:val="en-GB"/>
        </w:rPr>
      </w:pPr>
    </w:p>
    <w:p w14:paraId="131BC546" w14:textId="77777777" w:rsidR="00D9523E" w:rsidRDefault="00B47ED1" w:rsidP="001E7DB0">
      <w:pPr>
        <w:tabs>
          <w:tab w:val="right" w:pos="9129"/>
        </w:tabs>
        <w:spacing w:after="120"/>
        <w:jc w:val="both"/>
        <w:rPr>
          <w:rFonts w:asciiTheme="minorHAnsi" w:hAnsiTheme="minorHAnsi" w:cs="Arial"/>
          <w:sz w:val="22"/>
          <w:szCs w:val="22"/>
          <w:lang w:val="en-GB"/>
        </w:rPr>
      </w:pPr>
      <w:r w:rsidRPr="001E7DB0">
        <w:rPr>
          <w:rFonts w:asciiTheme="minorHAnsi" w:hAnsiTheme="minorHAnsi" w:cs="Arial"/>
          <w:b/>
          <w:bCs/>
          <w:sz w:val="22"/>
          <w:szCs w:val="22"/>
          <w:lang w:val="en-GB"/>
        </w:rPr>
        <w:t>Collateral for placements with commercial banks</w:t>
      </w:r>
    </w:p>
    <w:p w14:paraId="2B6BC6B4" w14:textId="77777777" w:rsidR="00B47ED1" w:rsidRPr="001E7DB0" w:rsidRDefault="00B47ED1" w:rsidP="001E7DB0">
      <w:pPr>
        <w:tabs>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For the purpose of mitigation of credit risk and reduction of business costs, and in compliance with the Act on the Croatian Bank for Reconstruction and Development, the Bank approves part of its placements with commercial banks</w:t>
      </w:r>
      <w:r w:rsidR="00481C78" w:rsidRPr="00481C78">
        <w:rPr>
          <w:rFonts w:asciiTheme="minorHAnsi" w:hAnsiTheme="minorHAnsi" w:cs="Arial"/>
          <w:sz w:val="22"/>
          <w:szCs w:val="22"/>
          <w:lang w:val="en-GB"/>
        </w:rPr>
        <w:t>/leasing companies</w:t>
      </w:r>
      <w:r w:rsidRPr="001E7DB0">
        <w:rPr>
          <w:rFonts w:asciiTheme="minorHAnsi" w:hAnsiTheme="minorHAnsi" w:cs="Arial"/>
          <w:sz w:val="22"/>
          <w:szCs w:val="22"/>
          <w:lang w:val="en-GB"/>
        </w:rPr>
        <w:t xml:space="preserve">. As collateral for placements approved to final customers through </w:t>
      </w:r>
      <w:r w:rsidR="00481C78" w:rsidRPr="00481C78">
        <w:rPr>
          <w:rFonts w:asciiTheme="minorHAnsi" w:hAnsiTheme="minorHAnsi" w:cs="Arial"/>
          <w:sz w:val="22"/>
          <w:szCs w:val="22"/>
          <w:lang w:val="en-GB"/>
        </w:rPr>
        <w:t>financial institutions</w:t>
      </w:r>
      <w:r w:rsidRPr="001E7DB0">
        <w:rPr>
          <w:rFonts w:asciiTheme="minorHAnsi" w:hAnsiTheme="minorHAnsi" w:cs="Arial"/>
          <w:sz w:val="22"/>
          <w:szCs w:val="22"/>
          <w:lang w:val="en-GB"/>
        </w:rPr>
        <w:t>, the Bank uses mandatory collateral from commercial banks</w:t>
      </w:r>
      <w:r w:rsidR="00481C78" w:rsidRPr="00481C78">
        <w:rPr>
          <w:rFonts w:asciiTheme="minorHAnsi" w:hAnsiTheme="minorHAnsi" w:cs="Arial"/>
          <w:sz w:val="22"/>
          <w:szCs w:val="22"/>
          <w:lang w:val="en-GB"/>
        </w:rPr>
        <w:t>/leasing companies</w:t>
      </w:r>
      <w:r w:rsidRPr="001E7DB0">
        <w:rPr>
          <w:rFonts w:asciiTheme="minorHAnsi" w:hAnsiTheme="minorHAnsi" w:cs="Arial"/>
          <w:sz w:val="22"/>
          <w:szCs w:val="22"/>
          <w:lang w:val="en-GB"/>
        </w:rPr>
        <w:t xml:space="preserve">. The commercial bank </w:t>
      </w:r>
      <w:r w:rsidR="00702B89" w:rsidRPr="00702B89">
        <w:rPr>
          <w:rFonts w:asciiTheme="minorHAnsi" w:hAnsiTheme="minorHAnsi" w:cs="Arial"/>
          <w:sz w:val="22"/>
          <w:szCs w:val="22"/>
          <w:lang w:val="en-GB"/>
        </w:rPr>
        <w:t>or the leasing company</w:t>
      </w:r>
      <w:r w:rsidR="00702B89" w:rsidRPr="0041162F">
        <w:rPr>
          <w:rFonts w:asciiTheme="minorHAnsi" w:hAnsiTheme="minorHAnsi" w:cs="Arial"/>
          <w:sz w:val="22"/>
          <w:szCs w:val="22"/>
          <w:lang w:val="en-GB"/>
        </w:rPr>
        <w:t xml:space="preserve"> </w:t>
      </w:r>
      <w:r w:rsidRPr="001E7DB0">
        <w:rPr>
          <w:rFonts w:asciiTheme="minorHAnsi" w:hAnsiTheme="minorHAnsi" w:cs="Arial"/>
          <w:sz w:val="22"/>
          <w:szCs w:val="22"/>
          <w:lang w:val="en-GB"/>
        </w:rPr>
        <w:t>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commercial bank</w:t>
      </w:r>
      <w:r w:rsidR="00702B89" w:rsidRPr="00702B89">
        <w:t xml:space="preserve"> </w:t>
      </w:r>
      <w:r w:rsidR="00702B89" w:rsidRPr="00702B89">
        <w:rPr>
          <w:rFonts w:asciiTheme="minorHAnsi" w:hAnsiTheme="minorHAnsi" w:cs="Arial"/>
          <w:sz w:val="22"/>
          <w:szCs w:val="22"/>
          <w:lang w:val="en-GB"/>
        </w:rPr>
        <w:t>or the leasing company</w:t>
      </w:r>
      <w:r w:rsidRPr="001E7DB0">
        <w:rPr>
          <w:rFonts w:asciiTheme="minorHAnsi" w:hAnsiTheme="minorHAnsi" w:cs="Arial"/>
          <w:sz w:val="22"/>
          <w:szCs w:val="22"/>
          <w:lang w:val="en-GB"/>
        </w:rPr>
        <w:t xml:space="preserve"> takes on the risk of default by the final customer, </w:t>
      </w:r>
      <w:r w:rsidR="00702B89" w:rsidRPr="00702B89">
        <w:rPr>
          <w:rFonts w:asciiTheme="minorHAnsi" w:hAnsiTheme="minorHAnsi" w:cs="Arial"/>
          <w:sz w:val="22"/>
          <w:szCs w:val="22"/>
          <w:lang w:val="en-GB"/>
        </w:rPr>
        <w:t>they are</w:t>
      </w:r>
      <w:r w:rsidRPr="001E7DB0">
        <w:rPr>
          <w:rFonts w:asciiTheme="minorHAnsi" w:hAnsiTheme="minorHAnsi" w:cs="Arial"/>
          <w:sz w:val="22"/>
          <w:szCs w:val="22"/>
          <w:lang w:val="en-GB"/>
        </w:rPr>
        <w:t xml:space="preserve"> given the option to contract sufficient collateral with the final customer.</w:t>
      </w:r>
    </w:p>
    <w:p w14:paraId="60B2AAAD" w14:textId="77777777" w:rsidR="00D9523E" w:rsidRDefault="00D9523E" w:rsidP="001E7DB0">
      <w:pPr>
        <w:jc w:val="both"/>
        <w:rPr>
          <w:rFonts w:asciiTheme="minorHAnsi" w:hAnsiTheme="minorHAnsi" w:cs="Arial"/>
          <w:sz w:val="22"/>
          <w:szCs w:val="22"/>
          <w:lang w:val="en-GB"/>
        </w:rPr>
      </w:pPr>
    </w:p>
    <w:p w14:paraId="414A8D08"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Where the loan </w:t>
      </w:r>
      <w:r w:rsidR="00F406F9" w:rsidRPr="001E7DB0">
        <w:rPr>
          <w:rFonts w:asciiTheme="minorHAnsi" w:hAnsiTheme="minorHAnsi" w:cs="Arial"/>
          <w:sz w:val="22"/>
          <w:szCs w:val="22"/>
          <w:lang w:val="en-GB"/>
        </w:rPr>
        <w:t xml:space="preserve">is </w:t>
      </w:r>
      <w:r w:rsidRPr="001E7DB0">
        <w:rPr>
          <w:rFonts w:asciiTheme="minorHAnsi" w:hAnsiTheme="minorHAnsi" w:cs="Arial"/>
          <w:sz w:val="22"/>
          <w:szCs w:val="22"/>
          <w:lang w:val="en-GB"/>
        </w:rPr>
        <w:t xml:space="preserve">approved through a commercial bank, depending on the </w:t>
      </w:r>
      <w:r w:rsidR="00702B89" w:rsidRPr="00702B89">
        <w:rPr>
          <w:rFonts w:asciiTheme="minorHAnsi" w:hAnsiTheme="minorHAnsi" w:cs="Arial"/>
          <w:sz w:val="22"/>
          <w:szCs w:val="22"/>
          <w:lang w:val="en-GB"/>
        </w:rPr>
        <w:t>financial institution</w:t>
      </w:r>
      <w:r w:rsidR="00702B89">
        <w:rPr>
          <w:rFonts w:asciiTheme="minorHAnsi" w:hAnsiTheme="minorHAnsi" w:cs="Arial"/>
          <w:sz w:val="22"/>
          <w:szCs w:val="22"/>
          <w:lang w:val="en-GB"/>
        </w:rPr>
        <w:t xml:space="preserve">’s </w:t>
      </w:r>
      <w:r w:rsidRPr="001E7DB0">
        <w:rPr>
          <w:rFonts w:asciiTheme="minorHAnsi" w:hAnsiTheme="minorHAnsi" w:cs="Arial"/>
          <w:sz w:val="22"/>
          <w:szCs w:val="22"/>
          <w:lang w:val="en-GB"/>
        </w:rPr>
        <w:t xml:space="preserve">internal rating, the Bank contracts a </w:t>
      </w:r>
      <w:r w:rsidR="00886FC1" w:rsidRPr="001E7DB0">
        <w:rPr>
          <w:rFonts w:asciiTheme="minorHAnsi" w:hAnsiTheme="minorHAnsi" w:cs="Arial"/>
          <w:sz w:val="22"/>
          <w:szCs w:val="22"/>
          <w:lang w:val="en-GB"/>
        </w:rPr>
        <w:t>sub</w:t>
      </w:r>
      <w:r w:rsidRPr="001E7DB0">
        <w:rPr>
          <w:rFonts w:asciiTheme="minorHAnsi" w:hAnsiTheme="minorHAnsi" w:cs="Arial"/>
          <w:sz w:val="22"/>
          <w:szCs w:val="22"/>
          <w:lang w:val="en-GB"/>
        </w:rPr>
        <w:t xml:space="preserve">-mortgage. In this case, either the commercial bank transfers the ownership over the collateral, while the Bank takes a mortgage over the same collateral, or the commercial bank forms a mortgage on the collateral, while the Bank takes a </w:t>
      </w:r>
      <w:r w:rsidR="00886FC1" w:rsidRPr="001E7DB0">
        <w:rPr>
          <w:rFonts w:asciiTheme="minorHAnsi" w:hAnsiTheme="minorHAnsi" w:cs="Arial"/>
          <w:sz w:val="22"/>
          <w:szCs w:val="22"/>
          <w:lang w:val="en-GB"/>
        </w:rPr>
        <w:t>sub</w:t>
      </w:r>
      <w:r w:rsidRPr="001E7DB0">
        <w:rPr>
          <w:rFonts w:asciiTheme="minorHAnsi" w:hAnsiTheme="minorHAnsi" w:cs="Arial"/>
          <w:sz w:val="22"/>
          <w:szCs w:val="22"/>
          <w:lang w:val="en-GB"/>
        </w:rPr>
        <w:t>-mortgage on the same collateral.</w:t>
      </w:r>
    </w:p>
    <w:p w14:paraId="6411521B" w14:textId="77777777" w:rsidR="009E0A47" w:rsidRPr="001E7DB0" w:rsidRDefault="009E0A47" w:rsidP="001E7DB0">
      <w:pPr>
        <w:jc w:val="both"/>
        <w:rPr>
          <w:rFonts w:asciiTheme="minorHAnsi" w:hAnsiTheme="minorHAnsi" w:cs="Arial"/>
          <w:sz w:val="22"/>
          <w:szCs w:val="22"/>
          <w:highlight w:val="yellow"/>
          <w:lang w:val="en-GB"/>
        </w:rPr>
        <w:sectPr w:rsidR="009E0A47" w:rsidRPr="001E7DB0" w:rsidSect="00F26FF5">
          <w:footerReference w:type="default" r:id="rId187"/>
          <w:pgSz w:w="11907" w:h="16840" w:code="9"/>
          <w:pgMar w:top="1418" w:right="1134" w:bottom="1134" w:left="1418" w:header="851" w:footer="851" w:gutter="0"/>
          <w:cols w:space="720"/>
          <w:noEndnote/>
        </w:sectPr>
      </w:pPr>
    </w:p>
    <w:p w14:paraId="0787CCB9" w14:textId="77777777" w:rsidR="00D9523E" w:rsidRPr="009406F4" w:rsidRDefault="00B47ED1" w:rsidP="001E7DB0">
      <w:pPr>
        <w:spacing w:before="120"/>
        <w:rPr>
          <w:b/>
        </w:rPr>
      </w:pPr>
      <w:r w:rsidRPr="009406F4">
        <w:rPr>
          <w:rFonts w:asciiTheme="minorHAnsi" w:hAnsiTheme="minorHAnsi" w:cs="Arial"/>
          <w:b/>
          <w:sz w:val="22"/>
          <w:szCs w:val="22"/>
          <w:lang w:val="en-GB"/>
        </w:rPr>
        <w:lastRenderedPageBreak/>
        <w:t>31.</w:t>
      </w:r>
      <w:r w:rsidRPr="009406F4">
        <w:rPr>
          <w:rFonts w:asciiTheme="minorHAnsi" w:hAnsiTheme="minorHAnsi" w:cs="Arial"/>
          <w:b/>
          <w:sz w:val="22"/>
          <w:szCs w:val="22"/>
          <w:lang w:val="en-GB"/>
        </w:rPr>
        <w:tab/>
      </w:r>
      <w:r w:rsidRPr="009406F4">
        <w:rPr>
          <w:rFonts w:asciiTheme="minorHAnsi" w:hAnsiTheme="minorHAnsi"/>
          <w:b/>
          <w:sz w:val="22"/>
          <w:szCs w:val="22"/>
          <w:lang w:val="en-GB"/>
        </w:rPr>
        <w:t>Risk management (continued)</w:t>
      </w:r>
    </w:p>
    <w:p w14:paraId="7FC592CB" w14:textId="77777777" w:rsidR="00D9523E" w:rsidRDefault="00B47ED1" w:rsidP="001E7DB0">
      <w:pPr>
        <w:pStyle w:val="accountingpolicytitle"/>
        <w:spacing w:before="120" w:after="120"/>
        <w:rPr>
          <w:rFonts w:asciiTheme="minorHAnsi" w:hAnsiTheme="minorHAnsi" w:cs="Arial"/>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599D81C9" w14:textId="77777777" w:rsidR="00D9523E" w:rsidRPr="00F26FF5" w:rsidRDefault="00B47ED1" w:rsidP="001E7DB0">
      <w:pPr>
        <w:spacing w:before="120" w:after="120"/>
        <w:rPr>
          <w:b/>
        </w:rPr>
      </w:pPr>
      <w:r w:rsidRPr="00F26FF5">
        <w:rPr>
          <w:rFonts w:asciiTheme="minorHAnsi" w:hAnsiTheme="minorHAnsi" w:cs="Arial"/>
          <w:b/>
          <w:sz w:val="22"/>
          <w:szCs w:val="22"/>
          <w:lang w:val="en-GB"/>
        </w:rPr>
        <w:t>Collateral and other instruments (continued)</w:t>
      </w:r>
    </w:p>
    <w:p w14:paraId="0A88E898" w14:textId="77777777" w:rsidR="00D9523E" w:rsidRDefault="00B47ED1" w:rsidP="001E7DB0">
      <w:pPr>
        <w:tabs>
          <w:tab w:val="right" w:pos="9129"/>
        </w:tabs>
        <w:spacing w:before="120" w:after="120"/>
        <w:jc w:val="both"/>
        <w:rPr>
          <w:rFonts w:asciiTheme="minorHAnsi" w:hAnsiTheme="minorHAnsi" w:cs="Arial"/>
          <w:sz w:val="22"/>
          <w:szCs w:val="22"/>
          <w:lang w:val="en-GB"/>
        </w:rPr>
      </w:pPr>
      <w:r w:rsidRPr="001E7DB0">
        <w:rPr>
          <w:rFonts w:asciiTheme="minorHAnsi" w:hAnsiTheme="minorHAnsi" w:cs="Arial"/>
          <w:b/>
          <w:bCs/>
          <w:sz w:val="22"/>
          <w:szCs w:val="22"/>
          <w:lang w:val="en-GB"/>
        </w:rPr>
        <w:t>Collateral for placements with commercial banks (continued)</w:t>
      </w:r>
    </w:p>
    <w:p w14:paraId="414FCA43" w14:textId="77777777" w:rsidR="00B47ED1" w:rsidRPr="001E7DB0" w:rsidRDefault="00B47ED1" w:rsidP="001E7DB0">
      <w:pPr>
        <w:tabs>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w:t>
      </w:r>
      <w:r w:rsidR="002F1525" w:rsidRPr="001E7DB0">
        <w:rPr>
          <w:rFonts w:asciiTheme="minorHAnsi" w:hAnsiTheme="minorHAnsi" w:cs="Arial"/>
          <w:sz w:val="22"/>
          <w:szCs w:val="22"/>
          <w:lang w:val="en-GB"/>
        </w:rPr>
        <w:t>l</w:t>
      </w:r>
      <w:r w:rsidRPr="001E7DB0">
        <w:rPr>
          <w:rFonts w:asciiTheme="minorHAnsi" w:hAnsiTheme="minorHAnsi" w:cs="Arial"/>
          <w:sz w:val="22"/>
          <w:szCs w:val="22"/>
          <w:lang w:val="en-GB"/>
        </w:rPr>
        <w:t>ment.</w:t>
      </w:r>
    </w:p>
    <w:p w14:paraId="2D0F4B47" w14:textId="77777777" w:rsidR="00D9523E" w:rsidRDefault="00D9523E" w:rsidP="001E7DB0">
      <w:pPr>
        <w:tabs>
          <w:tab w:val="right" w:pos="9129"/>
        </w:tabs>
        <w:jc w:val="both"/>
        <w:rPr>
          <w:rFonts w:asciiTheme="minorHAnsi" w:hAnsiTheme="minorHAnsi" w:cs="Arial"/>
          <w:sz w:val="22"/>
          <w:szCs w:val="22"/>
          <w:lang w:val="en-GB"/>
        </w:rPr>
      </w:pPr>
    </w:p>
    <w:p w14:paraId="3EC79B97" w14:textId="77777777" w:rsidR="008853CE" w:rsidRDefault="00B47ED1" w:rsidP="001E7DB0">
      <w:pPr>
        <w:tabs>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 xml:space="preserve">Additionally, based on the Agreement on mutual business cooperation and based on the said unilateral statement, the commercial bank authorises HBOR </w:t>
      </w:r>
      <w:r w:rsidR="008853CE" w:rsidRPr="008853CE">
        <w:rPr>
          <w:rFonts w:asciiTheme="minorHAnsi" w:hAnsiTheme="minorHAnsi" w:cs="Arial"/>
          <w:sz w:val="22"/>
          <w:szCs w:val="22"/>
          <w:lang w:val="en-GB"/>
        </w:rPr>
        <w:t>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r w:rsidR="008853CE">
        <w:rPr>
          <w:rFonts w:asciiTheme="minorHAnsi" w:hAnsiTheme="minorHAnsi" w:cs="Arial"/>
          <w:sz w:val="22"/>
          <w:szCs w:val="22"/>
          <w:lang w:val="en-GB"/>
        </w:rPr>
        <w:t>.</w:t>
      </w:r>
    </w:p>
    <w:p w14:paraId="0AA8BD8F" w14:textId="77777777" w:rsidR="00D9523E" w:rsidRDefault="00D9523E" w:rsidP="001E7DB0">
      <w:pPr>
        <w:tabs>
          <w:tab w:val="right" w:pos="9129"/>
        </w:tabs>
        <w:jc w:val="both"/>
        <w:rPr>
          <w:rFonts w:asciiTheme="minorHAnsi" w:hAnsiTheme="minorHAnsi" w:cs="Arial"/>
          <w:sz w:val="22"/>
          <w:szCs w:val="22"/>
          <w:lang w:val="en-GB"/>
        </w:rPr>
      </w:pPr>
    </w:p>
    <w:p w14:paraId="067CD84A" w14:textId="77777777" w:rsidR="00B47ED1" w:rsidRPr="001E7DB0" w:rsidRDefault="00B47ED1" w:rsidP="001E7DB0">
      <w:pPr>
        <w:tabs>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7E825157" w14:textId="77777777" w:rsidR="00D9523E" w:rsidRDefault="00D9523E" w:rsidP="001E7DB0">
      <w:pPr>
        <w:tabs>
          <w:tab w:val="right" w:pos="9129"/>
        </w:tabs>
        <w:jc w:val="both"/>
        <w:rPr>
          <w:rFonts w:asciiTheme="minorHAnsi" w:hAnsiTheme="minorHAnsi" w:cs="Arial"/>
          <w:b/>
          <w:bCs/>
          <w:sz w:val="22"/>
          <w:szCs w:val="22"/>
          <w:lang w:val="en-GB"/>
        </w:rPr>
      </w:pPr>
    </w:p>
    <w:p w14:paraId="68777B3A" w14:textId="77777777" w:rsidR="00B47ED1" w:rsidRPr="001E7DB0" w:rsidRDefault="00B47ED1" w:rsidP="001E7DB0">
      <w:pPr>
        <w:tabs>
          <w:tab w:val="right" w:pos="9129"/>
        </w:tabs>
        <w:jc w:val="both"/>
        <w:rPr>
          <w:rFonts w:asciiTheme="minorHAnsi" w:hAnsiTheme="minorHAnsi" w:cs="Arial"/>
          <w:b/>
          <w:bCs/>
          <w:sz w:val="22"/>
          <w:szCs w:val="22"/>
          <w:lang w:val="en-GB"/>
        </w:rPr>
      </w:pPr>
      <w:r w:rsidRPr="001E7DB0">
        <w:rPr>
          <w:rFonts w:asciiTheme="minorHAnsi" w:hAnsiTheme="minorHAnsi" w:cs="Arial"/>
          <w:b/>
          <w:bCs/>
          <w:sz w:val="22"/>
          <w:szCs w:val="22"/>
          <w:lang w:val="en-GB"/>
        </w:rPr>
        <w:t>Collateral for direct placements</w:t>
      </w:r>
    </w:p>
    <w:p w14:paraId="4ABF4D64" w14:textId="77777777" w:rsidR="00D9523E" w:rsidRDefault="00D9523E" w:rsidP="001E7DB0">
      <w:pPr>
        <w:tabs>
          <w:tab w:val="right" w:pos="9129"/>
        </w:tabs>
        <w:jc w:val="both"/>
        <w:rPr>
          <w:rFonts w:asciiTheme="minorHAnsi" w:hAnsiTheme="minorHAnsi" w:cs="Arial"/>
          <w:sz w:val="22"/>
          <w:szCs w:val="22"/>
          <w:lang w:val="en-GB"/>
        </w:rPr>
      </w:pPr>
    </w:p>
    <w:p w14:paraId="2808CFB2" w14:textId="77777777" w:rsidR="00D9523E" w:rsidRDefault="00B47ED1" w:rsidP="001E7DB0">
      <w:pPr>
        <w:tabs>
          <w:tab w:val="right" w:pos="9129"/>
        </w:tabs>
        <w:spacing w:after="120"/>
        <w:jc w:val="both"/>
        <w:rPr>
          <w:rFonts w:asciiTheme="minorHAnsi" w:hAnsiTheme="minorHAnsi" w:cs="Arial"/>
          <w:sz w:val="22"/>
          <w:szCs w:val="22"/>
          <w:lang w:val="en-GB"/>
        </w:rPr>
      </w:pPr>
      <w:r w:rsidRPr="001E7DB0">
        <w:rPr>
          <w:rFonts w:asciiTheme="minorHAnsi" w:hAnsiTheme="minorHAnsi" w:cs="Arial"/>
          <w:sz w:val="22"/>
          <w:szCs w:val="22"/>
          <w:lang w:val="en-GB"/>
        </w:rPr>
        <w:t xml:space="preserve">All direct placements are mainly secured with a </w:t>
      </w:r>
      <w:r w:rsidR="008853CE">
        <w:rPr>
          <w:rFonts w:asciiTheme="minorHAnsi" w:hAnsiTheme="minorHAnsi" w:cs="Arial"/>
          <w:sz w:val="22"/>
          <w:szCs w:val="22"/>
          <w:lang w:val="en-GB"/>
        </w:rPr>
        <w:t xml:space="preserve">transfer of ownership or </w:t>
      </w:r>
      <w:r w:rsidR="008853CE" w:rsidRPr="008853CE">
        <w:rPr>
          <w:rFonts w:asciiTheme="minorHAnsi" w:hAnsiTheme="minorHAnsi" w:cs="Arial"/>
          <w:sz w:val="22"/>
          <w:szCs w:val="22"/>
          <w:lang w:val="en-GB"/>
        </w:rPr>
        <w:t>with a</w:t>
      </w:r>
      <w:r w:rsidR="008853CE" w:rsidRPr="0041162F">
        <w:rPr>
          <w:rFonts w:asciiTheme="minorHAnsi" w:hAnsiTheme="minorHAnsi" w:cs="Arial"/>
          <w:sz w:val="22"/>
          <w:szCs w:val="22"/>
          <w:lang w:val="en-GB"/>
        </w:rPr>
        <w:t xml:space="preserve"> </w:t>
      </w:r>
      <w:r w:rsidRPr="001E7DB0">
        <w:rPr>
          <w:rFonts w:asciiTheme="minorHAnsi" w:hAnsiTheme="minorHAnsi" w:cs="Arial"/>
          <w:sz w:val="22"/>
          <w:szCs w:val="22"/>
          <w:lang w:val="en-GB"/>
        </w:rPr>
        <w:t>mortgage over real estate and, if that is possible, the Bank obtains as security against credit risk a guarantee from HAMAG</w:t>
      </w:r>
      <w:r w:rsidR="00D65321" w:rsidRPr="001E7DB0">
        <w:rPr>
          <w:rFonts w:asciiTheme="minorHAnsi" w:hAnsiTheme="minorHAnsi" w:cs="Arial"/>
          <w:sz w:val="22"/>
          <w:szCs w:val="22"/>
          <w:lang w:val="en-GB"/>
        </w:rPr>
        <w:t>-BICRO</w:t>
      </w:r>
      <w:r w:rsidRPr="001E7DB0">
        <w:rPr>
          <w:rFonts w:asciiTheme="minorHAnsi" w:hAnsiTheme="minorHAnsi" w:cs="Arial"/>
          <w:sz w:val="22"/>
          <w:szCs w:val="22"/>
          <w:lang w:val="en-GB"/>
        </w:rPr>
        <w:t>, a guarantee from the local (regional) authority, a guarantee from the Republic of Croatia, etc.</w:t>
      </w:r>
    </w:p>
    <w:p w14:paraId="75149562" w14:textId="77777777" w:rsidR="00D9523E" w:rsidRDefault="00B47ED1" w:rsidP="001E7DB0">
      <w:pPr>
        <w:tabs>
          <w:tab w:val="right" w:pos="9129"/>
        </w:tabs>
        <w:spacing w:after="120"/>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Bank has the right to </w:t>
      </w:r>
      <w:r w:rsidR="00C97C83" w:rsidRPr="001E7DB0">
        <w:rPr>
          <w:rFonts w:asciiTheme="minorHAnsi" w:hAnsiTheme="minorHAnsi" w:cs="Arial"/>
          <w:sz w:val="22"/>
          <w:szCs w:val="22"/>
          <w:lang w:val="en-GB"/>
        </w:rPr>
        <w:t>verify</w:t>
      </w:r>
      <w:r w:rsidRPr="001E7DB0">
        <w:rPr>
          <w:rFonts w:asciiTheme="minorHAnsi" w:hAnsiTheme="minorHAnsi" w:cs="Arial"/>
          <w:sz w:val="22"/>
          <w:szCs w:val="22"/>
          <w:lang w:val="en-GB"/>
        </w:rPr>
        <w:t xml:space="preserve"> the appraisal of the collateral value and such a confirmed appraisal is considered as the final collateral value.</w:t>
      </w:r>
    </w:p>
    <w:p w14:paraId="31B3D9DF" w14:textId="77777777" w:rsidR="00D9523E" w:rsidRPr="001E7DB0" w:rsidRDefault="00B47ED1" w:rsidP="001E7DB0">
      <w:pPr>
        <w:tabs>
          <w:tab w:val="right" w:pos="9129"/>
        </w:tabs>
        <w:spacing w:after="120"/>
        <w:jc w:val="both"/>
        <w:rPr>
          <w:rFonts w:asciiTheme="minorHAnsi" w:hAnsiTheme="minorHAnsi" w:cs="Arial"/>
          <w:sz w:val="22"/>
          <w:szCs w:val="22"/>
          <w:lang w:val="en-GB"/>
        </w:rPr>
      </w:pPr>
      <w:r w:rsidRPr="001E7DB0">
        <w:rPr>
          <w:rFonts w:asciiTheme="minorHAnsi" w:hAnsiTheme="minorHAnsi" w:cs="Arial"/>
          <w:sz w:val="22"/>
          <w:szCs w:val="22"/>
          <w:lang w:val="en-GB"/>
        </w:rPr>
        <w:t xml:space="preserve">Depending on the type of collateral, the credit programme, the general terms of </w:t>
      </w:r>
      <w:r w:rsidR="008853CE" w:rsidRPr="008853CE">
        <w:rPr>
          <w:rFonts w:asciiTheme="minorHAnsi" w:hAnsiTheme="minorHAnsi" w:cs="Arial"/>
          <w:sz w:val="22"/>
          <w:szCs w:val="22"/>
          <w:lang w:val="en-GB"/>
        </w:rPr>
        <w:t>security</w:t>
      </w:r>
      <w:r w:rsidRPr="001E7DB0">
        <w:rPr>
          <w:rFonts w:asciiTheme="minorHAnsi" w:hAnsiTheme="minorHAnsi" w:cs="Arial"/>
          <w:sz w:val="22"/>
          <w:szCs w:val="22"/>
          <w:lang w:val="en-GB"/>
        </w:rPr>
        <w:t xml:space="preserve"> or the decision of an authorised body, the Bank has determined the necessary ratio of placements and collateral.</w:t>
      </w:r>
    </w:p>
    <w:p w14:paraId="5BBA10DC" w14:textId="77777777" w:rsidR="00D9523E" w:rsidRDefault="00B47ED1" w:rsidP="001E7DB0">
      <w:pPr>
        <w:tabs>
          <w:tab w:val="right" w:pos="9129"/>
        </w:tabs>
        <w:spacing w:after="120"/>
        <w:jc w:val="both"/>
        <w:rPr>
          <w:rFonts w:asciiTheme="minorHAnsi" w:hAnsiTheme="minorHAnsi" w:cs="Arial"/>
          <w:sz w:val="22"/>
          <w:szCs w:val="22"/>
          <w:lang w:val="en-GB"/>
        </w:rPr>
      </w:pPr>
      <w:r w:rsidRPr="001E7DB0">
        <w:rPr>
          <w:rFonts w:asciiTheme="minorHAnsi" w:hAnsiTheme="minorHAnsi" w:cs="Arial"/>
          <w:sz w:val="22"/>
          <w:szCs w:val="22"/>
          <w:lang w:val="en-GB"/>
        </w:rPr>
        <w:t>For real estate, the necessary ratio between the amount of placement and the appraised value of the real estate is 1:1.</w:t>
      </w:r>
      <w:r w:rsidR="00886FC1" w:rsidRPr="001E7DB0">
        <w:rPr>
          <w:rFonts w:asciiTheme="minorHAnsi" w:hAnsiTheme="minorHAnsi" w:cs="Arial"/>
          <w:sz w:val="22"/>
          <w:szCs w:val="22"/>
          <w:lang w:val="en-GB"/>
        </w:rPr>
        <w:t xml:space="preserve">3 </w:t>
      </w:r>
      <w:r w:rsidRPr="001E7DB0">
        <w:rPr>
          <w:rFonts w:asciiTheme="minorHAnsi" w:hAnsiTheme="minorHAnsi" w:cs="Arial"/>
          <w:sz w:val="22"/>
          <w:szCs w:val="22"/>
          <w:lang w:val="en-GB"/>
        </w:rPr>
        <w:t>except for investments on islands, in areas of special concern and hill or mountain areas, where the ratio is 1:1.</w:t>
      </w:r>
      <w:r w:rsidR="00886FC1" w:rsidRPr="001E7DB0">
        <w:rPr>
          <w:rFonts w:asciiTheme="minorHAnsi" w:hAnsiTheme="minorHAnsi" w:cs="Arial"/>
          <w:sz w:val="22"/>
          <w:szCs w:val="22"/>
          <w:lang w:val="en-GB"/>
        </w:rPr>
        <w:t>2</w:t>
      </w:r>
      <w:r w:rsidRPr="001E7DB0">
        <w:rPr>
          <w:rFonts w:asciiTheme="minorHAnsi" w:hAnsiTheme="minorHAnsi" w:cs="Arial"/>
          <w:sz w:val="22"/>
          <w:szCs w:val="22"/>
          <w:lang w:val="en-GB"/>
        </w:rPr>
        <w:t xml:space="preserve">. For movable property, the necessary ratio between the amount of placement and the appraised value of the </w:t>
      </w:r>
      <w:r w:rsidR="008853CE" w:rsidRPr="008853CE">
        <w:rPr>
          <w:rFonts w:asciiTheme="minorHAnsi" w:hAnsiTheme="minorHAnsi" w:cs="Arial"/>
          <w:sz w:val="22"/>
          <w:szCs w:val="22"/>
          <w:lang w:val="en-GB"/>
        </w:rPr>
        <w:t>property</w:t>
      </w:r>
      <w:r w:rsidRPr="001E7DB0">
        <w:rPr>
          <w:rFonts w:asciiTheme="minorHAnsi" w:hAnsiTheme="minorHAnsi" w:cs="Arial"/>
          <w:sz w:val="22"/>
          <w:szCs w:val="22"/>
          <w:lang w:val="en-GB"/>
        </w:rPr>
        <w:t xml:space="preserve"> is 1:2.</w:t>
      </w:r>
    </w:p>
    <w:p w14:paraId="0C25A164" w14:textId="77777777" w:rsidR="00D9523E" w:rsidRPr="001E7DB0" w:rsidRDefault="00D9523E" w:rsidP="001E7DB0">
      <w:pPr>
        <w:tabs>
          <w:tab w:val="left" w:pos="709"/>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The Bank continuously monitors the value of the collateral by verification/statistical evaluation. Monitoring of the value of mortgaged real estate is performed once a year for business real estate, and every three years for residential buildings. The Bank has formed a special organizational unit for:</w:t>
      </w:r>
    </w:p>
    <w:p w14:paraId="1AAD2829" w14:textId="77777777" w:rsidR="00D9523E" w:rsidRPr="001E7DB0" w:rsidRDefault="00B43B12" w:rsidP="001E7DB0">
      <w:pPr>
        <w:numPr>
          <w:ilvl w:val="0"/>
          <w:numId w:val="7"/>
        </w:numPr>
        <w:tabs>
          <w:tab w:val="clear" w:pos="720"/>
          <w:tab w:val="num" w:pos="426"/>
          <w:tab w:val="right" w:pos="9129"/>
        </w:tabs>
        <w:ind w:hanging="578"/>
        <w:jc w:val="both"/>
        <w:rPr>
          <w:rFonts w:asciiTheme="minorHAnsi" w:hAnsiTheme="minorHAnsi" w:cs="Arial"/>
          <w:sz w:val="22"/>
          <w:szCs w:val="22"/>
          <w:lang w:val="en-GB"/>
        </w:rPr>
      </w:pPr>
      <w:r>
        <w:rPr>
          <w:rFonts w:asciiTheme="minorHAnsi" w:hAnsiTheme="minorHAnsi" w:cs="Arial"/>
          <w:sz w:val="22"/>
          <w:szCs w:val="22"/>
          <w:lang w:val="en-GB"/>
        </w:rPr>
        <w:t xml:space="preserve"> </w:t>
      </w:r>
      <w:r w:rsidR="00D9523E" w:rsidRPr="001E7DB0">
        <w:rPr>
          <w:rFonts w:asciiTheme="minorHAnsi" w:hAnsiTheme="minorHAnsi" w:cs="Arial"/>
          <w:sz w:val="22"/>
          <w:szCs w:val="22"/>
          <w:lang w:val="en-GB"/>
        </w:rPr>
        <w:t>evaluation</w:t>
      </w:r>
      <w:r w:rsidR="00D9523E" w:rsidRPr="001E7DB0" w:rsidDel="00172F32">
        <w:rPr>
          <w:rFonts w:asciiTheme="minorHAnsi" w:hAnsiTheme="minorHAnsi" w:cs="Arial"/>
          <w:sz w:val="22"/>
          <w:szCs w:val="22"/>
          <w:lang w:val="en-GB"/>
        </w:rPr>
        <w:t xml:space="preserve"> </w:t>
      </w:r>
      <w:r w:rsidR="00D9523E" w:rsidRPr="001E7DB0">
        <w:rPr>
          <w:rFonts w:asciiTheme="minorHAnsi" w:hAnsiTheme="minorHAnsi" w:cs="Arial"/>
          <w:sz w:val="22"/>
          <w:szCs w:val="22"/>
          <w:lang w:val="en-GB"/>
        </w:rPr>
        <w:t>and verification</w:t>
      </w:r>
      <w:r w:rsidR="00D9523E" w:rsidRPr="001E7DB0" w:rsidDel="00DD2279">
        <w:rPr>
          <w:rFonts w:asciiTheme="minorHAnsi" w:hAnsiTheme="minorHAnsi" w:cs="Arial"/>
          <w:sz w:val="22"/>
          <w:szCs w:val="22"/>
          <w:lang w:val="en-GB"/>
        </w:rPr>
        <w:t xml:space="preserve"> </w:t>
      </w:r>
      <w:r w:rsidR="00D9523E" w:rsidRPr="001E7DB0">
        <w:rPr>
          <w:rFonts w:asciiTheme="minorHAnsi" w:hAnsiTheme="minorHAnsi" w:cs="Arial"/>
          <w:sz w:val="22"/>
          <w:szCs w:val="22"/>
          <w:lang w:val="en-GB"/>
        </w:rPr>
        <w:t>of already appraised and offered collateral (real estate and movables),</w:t>
      </w:r>
    </w:p>
    <w:p w14:paraId="7FEA7486" w14:textId="77777777" w:rsidR="00950A13" w:rsidRPr="001E7DB0" w:rsidRDefault="00D9523E" w:rsidP="001E7DB0">
      <w:pPr>
        <w:numPr>
          <w:ilvl w:val="0"/>
          <w:numId w:val="6"/>
        </w:numPr>
        <w:shd w:val="clear" w:color="auto" w:fill="FFFFFF" w:themeFill="background1"/>
        <w:tabs>
          <w:tab w:val="clear" w:pos="502"/>
          <w:tab w:val="num" w:pos="567"/>
        </w:tabs>
        <w:rPr>
          <w:rFonts w:asciiTheme="minorHAnsi" w:hAnsiTheme="minorHAnsi" w:cs="Arial"/>
          <w:sz w:val="22"/>
          <w:szCs w:val="22"/>
          <w:lang w:val="en-GB"/>
        </w:rPr>
      </w:pPr>
      <w:r w:rsidRPr="001E7DB0">
        <w:rPr>
          <w:rFonts w:asciiTheme="minorHAnsi" w:hAnsiTheme="minorHAnsi" w:cs="Arial"/>
          <w:sz w:val="22"/>
          <w:szCs w:val="22"/>
          <w:lang w:val="en-GB"/>
        </w:rPr>
        <w:t>technical and technological analysis of investment projects, and</w:t>
      </w:r>
    </w:p>
    <w:p w14:paraId="60852B65" w14:textId="77777777" w:rsidR="009E0A47" w:rsidRPr="001E7DB0" w:rsidRDefault="00D9523E" w:rsidP="001E7DB0">
      <w:pPr>
        <w:numPr>
          <w:ilvl w:val="0"/>
          <w:numId w:val="6"/>
        </w:numPr>
        <w:tabs>
          <w:tab w:val="clear" w:pos="502"/>
          <w:tab w:val="num" w:pos="567"/>
        </w:tabs>
        <w:rPr>
          <w:sz w:val="19"/>
          <w:szCs w:val="19"/>
          <w:lang w:val="en-GB"/>
        </w:rPr>
        <w:sectPr w:rsidR="009E0A47" w:rsidRPr="001E7DB0" w:rsidSect="00F26FF5">
          <w:footerReference w:type="default" r:id="rId188"/>
          <w:pgSz w:w="11907" w:h="16840" w:code="9"/>
          <w:pgMar w:top="1418" w:right="1134" w:bottom="1134" w:left="1418" w:header="851" w:footer="851" w:gutter="0"/>
          <w:cols w:space="720"/>
          <w:noEndnote/>
        </w:sectPr>
      </w:pPr>
      <w:r w:rsidRPr="001E7DB0">
        <w:rPr>
          <w:rFonts w:asciiTheme="minorHAnsi" w:hAnsiTheme="minorHAnsi" w:cs="Arial"/>
          <w:sz w:val="22"/>
          <w:szCs w:val="22"/>
          <w:lang w:val="en-GB"/>
        </w:rPr>
        <w:t>financial supervision over the withdrawal of loan funds for the purpose of the construction of the investment project.</w:t>
      </w:r>
    </w:p>
    <w:p w14:paraId="6FDE9F20" w14:textId="77777777" w:rsidR="00D9523E" w:rsidRDefault="00D9523E" w:rsidP="001E7DB0">
      <w:pPr>
        <w:pStyle w:val="T1"/>
        <w:spacing w:before="0" w:after="0" w:line="240" w:lineRule="auto"/>
        <w:rPr>
          <w:rFonts w:asciiTheme="minorHAnsi" w:hAnsiTheme="minorHAnsi" w:cs="Arial"/>
          <w:sz w:val="22"/>
          <w:szCs w:val="22"/>
          <w:lang w:val="en-GB"/>
        </w:rPr>
      </w:pPr>
    </w:p>
    <w:p w14:paraId="4A8B7BDF" w14:textId="77777777" w:rsidR="00B47ED1" w:rsidRPr="001E7DB0" w:rsidRDefault="00B47ED1"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r>
      <w:r w:rsidRPr="001E7DB0">
        <w:rPr>
          <w:rFonts w:asciiTheme="minorHAnsi" w:hAnsiTheme="minorHAnsi"/>
          <w:sz w:val="22"/>
          <w:szCs w:val="22"/>
          <w:lang w:val="en-GB"/>
        </w:rPr>
        <w:t>Risk management (continued)</w:t>
      </w:r>
    </w:p>
    <w:p w14:paraId="641BED8E" w14:textId="77777777" w:rsidR="00D9523E" w:rsidRDefault="00D9523E" w:rsidP="001E7DB0">
      <w:pPr>
        <w:pStyle w:val="accountingpolicytitle"/>
        <w:rPr>
          <w:rFonts w:asciiTheme="minorHAnsi" w:hAnsiTheme="minorHAnsi"/>
          <w:sz w:val="22"/>
          <w:szCs w:val="22"/>
          <w:lang w:val="en-GB"/>
        </w:rPr>
      </w:pPr>
    </w:p>
    <w:p w14:paraId="1E754EBC"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31.2. </w:t>
      </w:r>
      <w:r w:rsidRPr="001E7DB0">
        <w:rPr>
          <w:rFonts w:asciiTheme="minorHAnsi" w:hAnsiTheme="minorHAnsi"/>
          <w:sz w:val="22"/>
          <w:szCs w:val="22"/>
          <w:lang w:val="en-GB"/>
        </w:rPr>
        <w:tab/>
        <w:t>Credit risk (continued)</w:t>
      </w:r>
    </w:p>
    <w:p w14:paraId="155A363A" w14:textId="77777777" w:rsidR="00D9523E" w:rsidRDefault="00D9523E" w:rsidP="001E7DB0">
      <w:pPr>
        <w:pStyle w:val="accountingpolicytitle"/>
        <w:rPr>
          <w:rFonts w:asciiTheme="minorHAnsi" w:hAnsiTheme="minorHAnsi" w:cs="Arial"/>
          <w:sz w:val="22"/>
          <w:szCs w:val="22"/>
          <w:lang w:val="en-GB"/>
        </w:rPr>
      </w:pPr>
    </w:p>
    <w:p w14:paraId="40DEFDD3" w14:textId="77777777" w:rsidR="00B47ED1" w:rsidRDefault="00B47ED1"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Collateral and other instruments (continued)</w:t>
      </w:r>
    </w:p>
    <w:p w14:paraId="45BC6EAE" w14:textId="77777777" w:rsidR="00435316" w:rsidRDefault="00435316" w:rsidP="001E7DB0">
      <w:pPr>
        <w:pStyle w:val="accountingpolicytitle"/>
        <w:rPr>
          <w:rFonts w:asciiTheme="minorHAnsi" w:hAnsiTheme="minorHAnsi" w:cs="Arial"/>
          <w:sz w:val="22"/>
          <w:szCs w:val="22"/>
          <w:lang w:val="en-GB"/>
        </w:rPr>
      </w:pPr>
    </w:p>
    <w:p w14:paraId="68EED9AF" w14:textId="77777777" w:rsidR="00435316" w:rsidRPr="001E7DB0" w:rsidRDefault="00435316" w:rsidP="001E7DB0">
      <w:pPr>
        <w:tabs>
          <w:tab w:val="right" w:pos="9129"/>
        </w:tabs>
        <w:jc w:val="both"/>
        <w:rPr>
          <w:rFonts w:asciiTheme="minorHAnsi" w:hAnsiTheme="minorHAnsi" w:cs="Arial"/>
          <w:bCs/>
          <w:sz w:val="22"/>
          <w:szCs w:val="22"/>
          <w:lang w:val="en-GB"/>
        </w:rPr>
      </w:pPr>
      <w:r w:rsidRPr="00B80048">
        <w:rPr>
          <w:rFonts w:asciiTheme="minorHAnsi" w:hAnsiTheme="minorHAnsi" w:cs="Arial"/>
          <w:b/>
          <w:bCs/>
          <w:sz w:val="22"/>
          <w:szCs w:val="22"/>
          <w:lang w:val="en-GB"/>
        </w:rPr>
        <w:t>C</w:t>
      </w:r>
      <w:r>
        <w:rPr>
          <w:rFonts w:asciiTheme="minorHAnsi" w:hAnsiTheme="minorHAnsi" w:cs="Arial"/>
          <w:b/>
          <w:bCs/>
          <w:sz w:val="22"/>
          <w:szCs w:val="22"/>
          <w:lang w:val="en-GB"/>
        </w:rPr>
        <w:t xml:space="preserve">ollateral for direct placements </w:t>
      </w:r>
      <w:r w:rsidRPr="00435316">
        <w:rPr>
          <w:rFonts w:asciiTheme="minorHAnsi" w:hAnsiTheme="minorHAnsi" w:cs="Arial"/>
          <w:b/>
          <w:bCs/>
          <w:sz w:val="22"/>
          <w:szCs w:val="22"/>
          <w:lang w:val="en-GB"/>
        </w:rPr>
        <w:t>(continued)</w:t>
      </w:r>
    </w:p>
    <w:p w14:paraId="2E21EB90" w14:textId="77777777" w:rsidR="00D9523E" w:rsidRDefault="00D9523E" w:rsidP="001E7DB0">
      <w:pPr>
        <w:tabs>
          <w:tab w:val="left" w:pos="709"/>
          <w:tab w:val="right" w:pos="9129"/>
        </w:tabs>
        <w:jc w:val="both"/>
        <w:rPr>
          <w:rFonts w:asciiTheme="minorHAnsi" w:hAnsiTheme="minorHAnsi" w:cs="Arial"/>
          <w:sz w:val="22"/>
          <w:szCs w:val="22"/>
          <w:lang w:val="en-GB"/>
        </w:rPr>
      </w:pPr>
    </w:p>
    <w:p w14:paraId="6656B6BF" w14:textId="77777777" w:rsidR="00B47ED1" w:rsidRPr="001E7DB0" w:rsidRDefault="00B47ED1" w:rsidP="001E7DB0">
      <w:pPr>
        <w:tabs>
          <w:tab w:val="left" w:pos="709"/>
          <w:tab w:val="right" w:pos="9129"/>
        </w:tabs>
        <w:jc w:val="both"/>
        <w:rPr>
          <w:rFonts w:asciiTheme="minorHAnsi" w:hAnsiTheme="minorHAnsi" w:cs="Arial"/>
          <w:sz w:val="22"/>
          <w:szCs w:val="22"/>
          <w:lang w:val="en-GB"/>
        </w:rPr>
      </w:pPr>
      <w:r w:rsidRPr="001E7DB0">
        <w:rPr>
          <w:rFonts w:asciiTheme="minorHAnsi" w:hAnsiTheme="minorHAnsi" w:cs="Arial"/>
          <w:sz w:val="22"/>
          <w:szCs w:val="22"/>
          <w:lang w:val="en-GB"/>
        </w:rPr>
        <w:t>In the event that it is not possible for the Bank to collect from regular operations, the Bank starts collection from the collateral at its disposal. This encompasses initiating collection from the obligatory collateral, then from</w:t>
      </w:r>
      <w:r w:rsidR="003273E4" w:rsidRPr="001E7DB0">
        <w:rPr>
          <w:rFonts w:asciiTheme="minorHAnsi" w:hAnsiTheme="minorHAnsi" w:cs="Arial"/>
          <w:sz w:val="22"/>
          <w:szCs w:val="22"/>
          <w:lang w:val="en-GB"/>
        </w:rPr>
        <w:t xml:space="preserve"> first-class, unconditional collateral payable on first demand and then from</w:t>
      </w:r>
      <w:r w:rsidRPr="001E7DB0">
        <w:rPr>
          <w:rFonts w:asciiTheme="minorHAnsi" w:hAnsiTheme="minorHAnsi" w:cs="Arial"/>
          <w:sz w:val="22"/>
          <w:szCs w:val="22"/>
          <w:lang w:val="en-GB"/>
        </w:rPr>
        <w:t xml:space="preserve"> the mortgage or fiduciary ownership of the real estate or movable property, including their repossession with a view to decreasing or fully settling the Bank’s receivables. The Bank does not use repossessed assets for business purposes.</w:t>
      </w:r>
    </w:p>
    <w:p w14:paraId="27ADA983" w14:textId="77777777" w:rsidR="00D9523E" w:rsidRDefault="00D9523E" w:rsidP="001E7DB0">
      <w:pPr>
        <w:tabs>
          <w:tab w:val="right" w:pos="9129"/>
        </w:tabs>
        <w:jc w:val="both"/>
        <w:rPr>
          <w:rFonts w:asciiTheme="minorHAnsi" w:hAnsiTheme="minorHAnsi" w:cs="Arial"/>
          <w:b/>
          <w:sz w:val="22"/>
          <w:szCs w:val="22"/>
          <w:lang w:val="en-GB"/>
        </w:rPr>
      </w:pPr>
    </w:p>
    <w:p w14:paraId="4C4CBE30" w14:textId="77777777" w:rsidR="00C97C83" w:rsidRPr="001E7DB0" w:rsidRDefault="00C97C83" w:rsidP="001E7DB0">
      <w:pPr>
        <w:tabs>
          <w:tab w:val="right" w:pos="9129"/>
        </w:tabs>
        <w:jc w:val="both"/>
        <w:rPr>
          <w:rFonts w:asciiTheme="minorHAnsi" w:hAnsiTheme="minorHAnsi" w:cs="Arial"/>
          <w:b/>
          <w:sz w:val="22"/>
          <w:szCs w:val="22"/>
          <w:lang w:val="en-GB"/>
        </w:rPr>
      </w:pPr>
      <w:r w:rsidRPr="001E7DB0">
        <w:rPr>
          <w:rFonts w:asciiTheme="minorHAnsi" w:hAnsiTheme="minorHAnsi" w:cs="Arial"/>
          <w:b/>
          <w:sz w:val="22"/>
          <w:szCs w:val="22"/>
          <w:lang w:val="en-GB"/>
        </w:rPr>
        <w:t>Collateral for placements under the risk-sharing models</w:t>
      </w:r>
    </w:p>
    <w:p w14:paraId="372908BC" w14:textId="77777777" w:rsidR="00D9523E" w:rsidRDefault="00D9523E" w:rsidP="001E7DB0">
      <w:pPr>
        <w:jc w:val="both"/>
        <w:rPr>
          <w:rFonts w:asciiTheme="minorHAnsi" w:hAnsiTheme="minorHAnsi" w:cs="Arial"/>
          <w:sz w:val="22"/>
          <w:szCs w:val="22"/>
          <w:lang w:val="en-GB"/>
        </w:rPr>
      </w:pPr>
    </w:p>
    <w:p w14:paraId="3C40F135" w14:textId="77777777" w:rsidR="00C97C83" w:rsidRDefault="00C97C83"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 the case of risk-sharing models, collateral is created by commercial banks depending on the type of the model: </w:t>
      </w:r>
    </w:p>
    <w:p w14:paraId="22726116" w14:textId="77777777" w:rsidR="00D9523E" w:rsidRPr="001E7DB0" w:rsidRDefault="00D9523E" w:rsidP="001E7DB0">
      <w:pPr>
        <w:jc w:val="both"/>
        <w:rPr>
          <w:rFonts w:asciiTheme="minorHAnsi" w:hAnsiTheme="minorHAnsi" w:cs="Arial"/>
          <w:sz w:val="22"/>
          <w:szCs w:val="22"/>
          <w:lang w:val="en-GB"/>
        </w:rPr>
      </w:pPr>
    </w:p>
    <w:p w14:paraId="190352E0" w14:textId="77777777" w:rsidR="00C97C83" w:rsidRPr="001E7DB0" w:rsidRDefault="00C97C83" w:rsidP="005D2B0D">
      <w:pPr>
        <w:numPr>
          <w:ilvl w:val="0"/>
          <w:numId w:val="16"/>
        </w:numPr>
        <w:ind w:left="567" w:hanging="207"/>
        <w:contextualSpacing/>
        <w:jc w:val="both"/>
        <w:rPr>
          <w:rFonts w:asciiTheme="minorHAnsi" w:hAnsiTheme="minorHAnsi" w:cs="Arial"/>
          <w:sz w:val="22"/>
          <w:szCs w:val="22"/>
          <w:lang w:val="en-GB"/>
        </w:rPr>
      </w:pPr>
      <w:r w:rsidRPr="001E7DB0">
        <w:rPr>
          <w:rFonts w:asciiTheme="minorHAnsi" w:hAnsiTheme="minorHAnsi" w:cs="Arial"/>
          <w:sz w:val="22"/>
          <w:szCs w:val="22"/>
          <w:lang w:val="en-GB"/>
        </w:rPr>
        <w:t>in accordance with their own internal documents and good banking practices, and, consequently, HBOR's documents and collateral ratios prescribed in them do not apply,</w:t>
      </w:r>
    </w:p>
    <w:p w14:paraId="2F8F1299" w14:textId="77777777" w:rsidR="00C97C83" w:rsidRPr="001E7DB0" w:rsidRDefault="00C97C83" w:rsidP="005D2B0D">
      <w:pPr>
        <w:numPr>
          <w:ilvl w:val="0"/>
          <w:numId w:val="16"/>
        </w:numPr>
        <w:ind w:left="567" w:hanging="207"/>
        <w:contextualSpacing/>
        <w:jc w:val="both"/>
        <w:rPr>
          <w:rFonts w:asciiTheme="minorHAnsi" w:hAnsiTheme="minorHAnsi" w:cs="Arial"/>
          <w:sz w:val="22"/>
          <w:szCs w:val="22"/>
          <w:lang w:val="en-GB"/>
        </w:rPr>
      </w:pPr>
      <w:r w:rsidRPr="001E7DB0">
        <w:rPr>
          <w:rFonts w:asciiTheme="minorHAnsi" w:hAnsiTheme="minorHAnsi" w:cs="Arial"/>
          <w:sz w:val="22"/>
          <w:szCs w:val="22"/>
          <w:lang w:val="en-GB"/>
        </w:rPr>
        <w:t>or collateral is created by commercial banks and HBOR for their respective shares in the loan in accordance with their own documents, decisions and/or procedures.</w:t>
      </w:r>
    </w:p>
    <w:p w14:paraId="1EC94C67" w14:textId="77777777" w:rsidR="00C97C83" w:rsidRPr="00E06490" w:rsidRDefault="00C97C83" w:rsidP="00B47ED1">
      <w:pPr>
        <w:tabs>
          <w:tab w:val="left" w:pos="709"/>
          <w:tab w:val="right" w:pos="9129"/>
        </w:tabs>
        <w:spacing w:before="120" w:line="300" w:lineRule="exact"/>
        <w:jc w:val="both"/>
        <w:rPr>
          <w:rFonts w:asciiTheme="minorHAnsi" w:hAnsiTheme="minorHAnsi" w:cs="Arial"/>
          <w:sz w:val="19"/>
          <w:szCs w:val="19"/>
          <w:lang w:val="en-GB"/>
        </w:rPr>
      </w:pPr>
    </w:p>
    <w:p w14:paraId="2B84D693" w14:textId="77777777" w:rsidR="00B47ED1" w:rsidRPr="00E06490" w:rsidRDefault="00B47ED1" w:rsidP="00B47ED1">
      <w:pPr>
        <w:tabs>
          <w:tab w:val="left" w:pos="709"/>
          <w:tab w:val="right" w:pos="9129"/>
        </w:tabs>
        <w:spacing w:before="120" w:line="360" w:lineRule="auto"/>
        <w:jc w:val="both"/>
        <w:rPr>
          <w:rFonts w:asciiTheme="minorHAnsi" w:hAnsiTheme="minorHAnsi" w:cs="Arial"/>
          <w:sz w:val="19"/>
          <w:szCs w:val="19"/>
          <w:highlight w:val="yellow"/>
          <w:lang w:val="en-GB"/>
        </w:rPr>
      </w:pPr>
    </w:p>
    <w:p w14:paraId="22288000"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sectPr w:rsidR="00B47ED1" w:rsidRPr="00E06490" w:rsidSect="00F26FF5">
          <w:footerReference w:type="default" r:id="rId189"/>
          <w:pgSz w:w="11907" w:h="16840" w:code="9"/>
          <w:pgMar w:top="1418" w:right="1134" w:bottom="1134" w:left="1418" w:header="851" w:footer="851" w:gutter="0"/>
          <w:cols w:space="720"/>
          <w:noEndnote/>
        </w:sectPr>
      </w:pPr>
    </w:p>
    <w:p w14:paraId="06C33521" w14:textId="77777777" w:rsidR="00D9523E" w:rsidRDefault="00D9523E" w:rsidP="001E7DB0">
      <w:pPr>
        <w:pStyle w:val="T1"/>
        <w:keepNext w:val="0"/>
        <w:spacing w:before="0" w:after="0" w:line="240" w:lineRule="auto"/>
        <w:rPr>
          <w:rFonts w:asciiTheme="minorHAnsi" w:hAnsiTheme="minorHAnsi"/>
          <w:sz w:val="22"/>
          <w:szCs w:val="22"/>
          <w:lang w:val="en-GB"/>
        </w:rPr>
      </w:pPr>
    </w:p>
    <w:p w14:paraId="09D9DE27"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31.</w:t>
      </w:r>
      <w:r w:rsidRPr="001E7DB0">
        <w:rPr>
          <w:rFonts w:asciiTheme="minorHAnsi" w:hAnsiTheme="minorHAnsi"/>
          <w:sz w:val="22"/>
          <w:szCs w:val="22"/>
          <w:lang w:val="en-GB"/>
        </w:rPr>
        <w:tab/>
        <w:t>Risk management (continued)</w:t>
      </w:r>
    </w:p>
    <w:p w14:paraId="062C2343" w14:textId="77777777" w:rsidR="00D9523E" w:rsidRDefault="00D9523E" w:rsidP="001E7DB0">
      <w:pPr>
        <w:pStyle w:val="accountingpolicytitle"/>
        <w:rPr>
          <w:rFonts w:asciiTheme="minorHAnsi" w:hAnsiTheme="minorHAnsi"/>
          <w:sz w:val="22"/>
          <w:szCs w:val="22"/>
          <w:lang w:val="en-GB"/>
        </w:rPr>
      </w:pPr>
    </w:p>
    <w:p w14:paraId="66517171"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w:t>
      </w:r>
    </w:p>
    <w:p w14:paraId="5D79ED6A" w14:textId="77777777" w:rsidR="00D9523E" w:rsidRDefault="00D9523E" w:rsidP="001E7DB0">
      <w:pPr>
        <w:pStyle w:val="BodyText"/>
        <w:widowControl w:val="0"/>
        <w:ind w:right="-5"/>
        <w:jc w:val="both"/>
        <w:rPr>
          <w:rFonts w:asciiTheme="minorHAnsi" w:hAnsiTheme="minorHAnsi" w:cs="Arial"/>
          <w:sz w:val="22"/>
          <w:szCs w:val="22"/>
        </w:rPr>
      </w:pPr>
    </w:p>
    <w:p w14:paraId="2995F4E5" w14:textId="34CB3A5A" w:rsidR="003273E4" w:rsidRDefault="003273E4" w:rsidP="001E7DB0">
      <w:pPr>
        <w:pStyle w:val="BodyText"/>
        <w:widowControl w:val="0"/>
        <w:ind w:right="-5"/>
        <w:jc w:val="both"/>
        <w:rPr>
          <w:rFonts w:asciiTheme="minorHAnsi" w:hAnsiTheme="minorHAnsi" w:cs="Arial"/>
          <w:sz w:val="22"/>
          <w:szCs w:val="22"/>
        </w:rPr>
      </w:pPr>
      <w:r w:rsidRPr="001E7DB0">
        <w:rPr>
          <w:rFonts w:asciiTheme="minorHAnsi" w:hAnsiTheme="minorHAnsi" w:cs="Arial"/>
          <w:sz w:val="22"/>
          <w:szCs w:val="22"/>
        </w:rPr>
        <w:t xml:space="preserve">Liquidity risk management includes </w:t>
      </w:r>
      <w:r w:rsidR="008853CE" w:rsidRPr="008853CE">
        <w:rPr>
          <w:rFonts w:asciiTheme="minorHAnsi" w:hAnsiTheme="minorHAnsi" w:cs="Arial"/>
          <w:sz w:val="22"/>
          <w:szCs w:val="22"/>
        </w:rPr>
        <w:t>liquidity risk</w:t>
      </w:r>
      <w:r w:rsidRPr="001E7DB0">
        <w:rPr>
          <w:rFonts w:asciiTheme="minorHAnsi" w:hAnsiTheme="minorHAnsi" w:cs="Arial"/>
          <w:sz w:val="22"/>
          <w:szCs w:val="22"/>
        </w:rPr>
        <w:t xml:space="preserve"> assessment</w:t>
      </w:r>
      <w:r w:rsidR="008853CE">
        <w:rPr>
          <w:rFonts w:asciiTheme="minorHAnsi" w:hAnsiTheme="minorHAnsi" w:cs="Arial"/>
          <w:sz w:val="22"/>
          <w:szCs w:val="22"/>
        </w:rPr>
        <w:t>,</w:t>
      </w:r>
      <w:r w:rsidRPr="001E7DB0">
        <w:rPr>
          <w:rFonts w:asciiTheme="minorHAnsi" w:hAnsiTheme="minorHAnsi" w:cs="Arial"/>
          <w:sz w:val="22"/>
          <w:szCs w:val="22"/>
        </w:rPr>
        <w:t xml:space="preserve"> measurement</w:t>
      </w:r>
      <w:r w:rsidR="00CC020E">
        <w:rPr>
          <w:rFonts w:asciiTheme="minorHAnsi" w:hAnsiTheme="minorHAnsi" w:cs="Arial"/>
          <w:sz w:val="22"/>
          <w:szCs w:val="22"/>
        </w:rPr>
        <w:t>,</w:t>
      </w:r>
      <w:r w:rsidRPr="001E7DB0">
        <w:rPr>
          <w:rFonts w:asciiTheme="minorHAnsi" w:hAnsiTheme="minorHAnsi" w:cs="Arial"/>
          <w:sz w:val="22"/>
          <w:szCs w:val="22"/>
        </w:rPr>
        <w:t xml:space="preserve"> </w:t>
      </w:r>
      <w:r w:rsidR="008853CE" w:rsidRPr="008853CE">
        <w:rPr>
          <w:rFonts w:asciiTheme="minorHAnsi" w:hAnsiTheme="minorHAnsi" w:cs="Arial"/>
          <w:sz w:val="22"/>
          <w:szCs w:val="22"/>
        </w:rPr>
        <w:t>control, containment and reporting</w:t>
      </w:r>
      <w:r w:rsidRPr="001E7DB0">
        <w:rPr>
          <w:rFonts w:asciiTheme="minorHAnsi" w:hAnsiTheme="minorHAnsi" w:cs="Arial"/>
          <w:sz w:val="22"/>
          <w:szCs w:val="22"/>
        </w:rPr>
        <w:t xml:space="preserve">, the establishing of limits and the monitoring of limit utilisation, the determining of procedures, responsibilities and accountabilities for all organisational units that participate in the management of liquidity risk. </w:t>
      </w:r>
    </w:p>
    <w:p w14:paraId="78E0B28E" w14:textId="77777777" w:rsidR="00D9523E" w:rsidRPr="001E7DB0" w:rsidRDefault="00D9523E" w:rsidP="001E7DB0">
      <w:pPr>
        <w:pStyle w:val="BodyText"/>
        <w:widowControl w:val="0"/>
        <w:ind w:right="-5"/>
        <w:jc w:val="both"/>
        <w:rPr>
          <w:rFonts w:asciiTheme="minorHAnsi" w:hAnsiTheme="minorHAnsi" w:cs="Arial"/>
          <w:sz w:val="22"/>
          <w:szCs w:val="22"/>
        </w:rPr>
      </w:pPr>
    </w:p>
    <w:p w14:paraId="5F2EE8B8" w14:textId="77777777" w:rsidR="00B47ED1" w:rsidRPr="001E7DB0" w:rsidRDefault="00B47ED1" w:rsidP="001E7DB0">
      <w:pPr>
        <w:pStyle w:val="BodyText"/>
        <w:widowControl w:val="0"/>
        <w:ind w:right="-5"/>
        <w:jc w:val="both"/>
        <w:rPr>
          <w:rFonts w:asciiTheme="minorHAnsi" w:hAnsiTheme="minorHAnsi" w:cs="Arial"/>
          <w:sz w:val="22"/>
          <w:szCs w:val="22"/>
        </w:rPr>
      </w:pPr>
      <w:r w:rsidRPr="001E7DB0">
        <w:rPr>
          <w:rFonts w:asciiTheme="minorHAnsi" w:hAnsiTheme="minorHAnsi" w:cs="Arial"/>
          <w:sz w:val="22"/>
          <w:szCs w:val="22"/>
        </w:rPr>
        <w:t xml:space="preserve">In order to manage liquidity risk, the Bank maintains the </w:t>
      </w:r>
      <w:r w:rsidR="003273E4" w:rsidRPr="001E7DB0">
        <w:rPr>
          <w:rFonts w:asciiTheme="minorHAnsi" w:hAnsiTheme="minorHAnsi" w:cs="Arial"/>
          <w:sz w:val="22"/>
          <w:szCs w:val="22"/>
        </w:rPr>
        <w:t>adequate</w:t>
      </w:r>
      <w:r w:rsidRPr="001E7DB0">
        <w:rPr>
          <w:rFonts w:asciiTheme="minorHAnsi" w:hAnsiTheme="minorHAnsi" w:cs="Arial"/>
          <w:sz w:val="22"/>
          <w:szCs w:val="22"/>
        </w:rPr>
        <w:t xml:space="preserve"> level of liquidity reserve, continuously monitors current and planned liquidity, ensures HRK and foreign currency funds necessary for timely settlement of liabilities and for disbursements of approved loans and planned loan approvals. </w:t>
      </w:r>
    </w:p>
    <w:p w14:paraId="25A2D3DB" w14:textId="77777777" w:rsidR="00376DF0" w:rsidRDefault="00376DF0" w:rsidP="001E7DB0">
      <w:pPr>
        <w:pStyle w:val="T1"/>
        <w:keepNext w:val="0"/>
        <w:widowControl w:val="0"/>
        <w:spacing w:before="0" w:after="0" w:line="240" w:lineRule="auto"/>
        <w:rPr>
          <w:rFonts w:asciiTheme="minorHAnsi" w:hAnsiTheme="minorHAnsi" w:cs="Arial"/>
          <w:b w:val="0"/>
          <w:bCs w:val="0"/>
          <w:sz w:val="22"/>
          <w:szCs w:val="22"/>
          <w:lang w:val="en-GB"/>
        </w:rPr>
      </w:pPr>
    </w:p>
    <w:p w14:paraId="72A63972" w14:textId="77777777" w:rsidR="00B47ED1" w:rsidRDefault="00B47ED1" w:rsidP="001E7DB0">
      <w:pPr>
        <w:pStyle w:val="T1"/>
        <w:keepNext w:val="0"/>
        <w:widowControl w:val="0"/>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Bank’s liquidity reserve is set in the amount of at least 10% of net assets.</w:t>
      </w:r>
    </w:p>
    <w:p w14:paraId="6DF6AFCA" w14:textId="77777777" w:rsidR="00D9523E" w:rsidRPr="001E7DB0" w:rsidRDefault="00D9523E" w:rsidP="001E7DB0">
      <w:pPr>
        <w:pStyle w:val="T1"/>
        <w:keepNext w:val="0"/>
        <w:widowControl w:val="0"/>
        <w:spacing w:before="0" w:after="0" w:line="240" w:lineRule="auto"/>
        <w:rPr>
          <w:rFonts w:asciiTheme="minorHAnsi" w:hAnsiTheme="minorHAnsi" w:cs="Arial"/>
          <w:b w:val="0"/>
          <w:bCs w:val="0"/>
          <w:sz w:val="22"/>
          <w:szCs w:val="22"/>
          <w:lang w:val="en-GB"/>
        </w:rPr>
      </w:pPr>
    </w:p>
    <w:p w14:paraId="2BC2CF72" w14:textId="77777777" w:rsidR="00890C38" w:rsidRDefault="00B47ED1" w:rsidP="001E7DB0">
      <w:pPr>
        <w:pStyle w:val="BodyText"/>
        <w:widowControl w:val="0"/>
        <w:ind w:right="-5"/>
        <w:jc w:val="both"/>
        <w:rPr>
          <w:rFonts w:asciiTheme="minorHAnsi" w:hAnsiTheme="minorHAnsi" w:cs="Arial"/>
          <w:sz w:val="22"/>
          <w:szCs w:val="22"/>
        </w:rPr>
      </w:pPr>
      <w:r w:rsidRPr="001E7DB0">
        <w:rPr>
          <w:rFonts w:asciiTheme="minorHAnsi" w:hAnsiTheme="minorHAnsi" w:cs="Arial"/>
          <w:sz w:val="22"/>
          <w:szCs w:val="22"/>
        </w:rPr>
        <w:t>Managing short term liquidity encompasses</w:t>
      </w:r>
      <w:r w:rsidR="003273E4" w:rsidRPr="001E7DB0">
        <w:rPr>
          <w:rFonts w:asciiTheme="minorHAnsi" w:hAnsiTheme="minorHAnsi" w:cs="Arial"/>
          <w:sz w:val="22"/>
          <w:szCs w:val="22"/>
        </w:rPr>
        <w:t xml:space="preserve"> the</w:t>
      </w:r>
      <w:r w:rsidRPr="001E7DB0">
        <w:rPr>
          <w:rFonts w:asciiTheme="minorHAnsi" w:hAnsiTheme="minorHAnsi" w:cs="Arial"/>
          <w:sz w:val="22"/>
          <w:szCs w:val="22"/>
        </w:rPr>
        <w:t xml:space="preserve"> monitoring and managing</w:t>
      </w:r>
      <w:r w:rsidR="003273E4" w:rsidRPr="001E7DB0">
        <w:rPr>
          <w:rFonts w:asciiTheme="minorHAnsi" w:hAnsiTheme="minorHAnsi" w:cs="Arial"/>
          <w:sz w:val="22"/>
          <w:szCs w:val="22"/>
        </w:rPr>
        <w:t xml:space="preserve"> of</w:t>
      </w:r>
      <w:r w:rsidRPr="001E7DB0">
        <w:rPr>
          <w:rFonts w:asciiTheme="minorHAnsi" w:hAnsiTheme="minorHAnsi" w:cs="Arial"/>
          <w:sz w:val="22"/>
          <w:szCs w:val="22"/>
        </w:rPr>
        <w:t xml:space="preserve"> daily liquidity,</w:t>
      </w:r>
      <w:r w:rsidR="003273E4" w:rsidRPr="001E7DB0">
        <w:rPr>
          <w:rFonts w:asciiTheme="minorHAnsi" w:hAnsiTheme="minorHAnsi" w:cs="Arial"/>
          <w:sz w:val="22"/>
          <w:szCs w:val="22"/>
        </w:rPr>
        <w:t xml:space="preserve"> particularly on the basis of the limits established for investing in instruments aimed at the maintenance of liquidity reserve, the monitoring and managing of cash flow mismatch for the next 5 weeks and for 1-year period for the purpose of timely determining the activities targeted at the accomplishment of business plans and simultaneously maintaining the established liquidity reserve level.</w:t>
      </w:r>
      <w:r w:rsidRPr="001E7DB0">
        <w:rPr>
          <w:rFonts w:asciiTheme="minorHAnsi" w:hAnsiTheme="minorHAnsi" w:cs="Arial"/>
          <w:sz w:val="22"/>
          <w:szCs w:val="22"/>
        </w:rPr>
        <w:t xml:space="preserve"> </w:t>
      </w:r>
    </w:p>
    <w:p w14:paraId="6B9D1404" w14:textId="77777777" w:rsidR="00D9523E" w:rsidRPr="001E7DB0" w:rsidRDefault="00D9523E" w:rsidP="001E7DB0">
      <w:pPr>
        <w:pStyle w:val="BodyText"/>
        <w:widowControl w:val="0"/>
        <w:ind w:right="-5"/>
        <w:jc w:val="both"/>
        <w:rPr>
          <w:rFonts w:asciiTheme="minorHAnsi" w:hAnsiTheme="minorHAnsi" w:cs="Arial"/>
          <w:sz w:val="22"/>
          <w:szCs w:val="22"/>
        </w:rPr>
      </w:pPr>
    </w:p>
    <w:p w14:paraId="0415C1DC" w14:textId="77777777" w:rsidR="00B47ED1" w:rsidRDefault="00B47ED1" w:rsidP="001E7DB0">
      <w:pPr>
        <w:pStyle w:val="BodyText"/>
        <w:widowControl w:val="0"/>
        <w:ind w:right="-5"/>
        <w:jc w:val="both"/>
        <w:rPr>
          <w:rFonts w:asciiTheme="minorHAnsi" w:hAnsiTheme="minorHAnsi" w:cs="Arial"/>
          <w:sz w:val="22"/>
          <w:szCs w:val="22"/>
        </w:rPr>
      </w:pPr>
      <w:r w:rsidRPr="001E7DB0">
        <w:rPr>
          <w:rFonts w:asciiTheme="minorHAnsi" w:hAnsiTheme="minorHAnsi" w:cs="Arial"/>
          <w:sz w:val="22"/>
          <w:szCs w:val="22"/>
        </w:rPr>
        <w:t>By long term liquidity risk management, the Bank</w:t>
      </w:r>
      <w:r w:rsidR="00E26FF9" w:rsidRPr="001E7DB0">
        <w:rPr>
          <w:rFonts w:asciiTheme="minorHAnsi" w:hAnsiTheme="minorHAnsi" w:cs="Arial"/>
          <w:sz w:val="22"/>
          <w:szCs w:val="22"/>
        </w:rPr>
        <w:t xml:space="preserve"> manages the mismatch between</w:t>
      </w:r>
      <w:r w:rsidRPr="001E7DB0">
        <w:rPr>
          <w:rFonts w:asciiTheme="minorHAnsi" w:hAnsiTheme="minorHAnsi" w:cs="Arial"/>
          <w:sz w:val="22"/>
          <w:szCs w:val="22"/>
        </w:rPr>
        <w:t xml:space="preserve"> </w:t>
      </w:r>
      <w:r w:rsidR="00C97C83" w:rsidRPr="001E7DB0">
        <w:rPr>
          <w:rFonts w:asciiTheme="minorHAnsi" w:hAnsiTheme="minorHAnsi" w:cs="Arial"/>
          <w:sz w:val="22"/>
          <w:szCs w:val="22"/>
          <w:lang w:val="en-US"/>
        </w:rPr>
        <w:t>contracted</w:t>
      </w:r>
      <w:r w:rsidRPr="001E7DB0">
        <w:rPr>
          <w:rFonts w:asciiTheme="minorHAnsi" w:hAnsiTheme="minorHAnsi" w:cs="Arial"/>
          <w:sz w:val="22"/>
          <w:szCs w:val="22"/>
        </w:rPr>
        <w:t xml:space="preserve"> and planned placements and</w:t>
      </w:r>
      <w:r w:rsidR="00E26FF9" w:rsidRPr="001E7DB0">
        <w:rPr>
          <w:rFonts w:asciiTheme="minorHAnsi" w:hAnsiTheme="minorHAnsi" w:cs="Arial"/>
          <w:sz w:val="22"/>
          <w:szCs w:val="22"/>
        </w:rPr>
        <w:t xml:space="preserve"> their</w:t>
      </w:r>
      <w:r w:rsidRPr="001E7DB0">
        <w:rPr>
          <w:rFonts w:asciiTheme="minorHAnsi" w:hAnsiTheme="minorHAnsi" w:cs="Arial"/>
          <w:sz w:val="22"/>
          <w:szCs w:val="22"/>
        </w:rPr>
        <w:t xml:space="preserve"> sources</w:t>
      </w:r>
      <w:r w:rsidR="00E26FF9" w:rsidRPr="001E7DB0">
        <w:rPr>
          <w:rFonts w:asciiTheme="minorHAnsi" w:hAnsiTheme="minorHAnsi" w:cs="Arial"/>
          <w:sz w:val="22"/>
          <w:szCs w:val="22"/>
        </w:rPr>
        <w:t xml:space="preserve"> of funding</w:t>
      </w:r>
      <w:r w:rsidRPr="001E7DB0">
        <w:rPr>
          <w:rFonts w:asciiTheme="minorHAnsi" w:hAnsiTheme="minorHAnsi" w:cs="Arial"/>
          <w:sz w:val="22"/>
          <w:szCs w:val="22"/>
        </w:rPr>
        <w:t xml:space="preserve"> in the period over one year</w:t>
      </w:r>
      <w:r w:rsidR="00E26FF9" w:rsidRPr="001E7DB0">
        <w:rPr>
          <w:rFonts w:asciiTheme="minorHAnsi" w:hAnsiTheme="minorHAnsi" w:cs="Arial"/>
          <w:sz w:val="22"/>
          <w:szCs w:val="22"/>
        </w:rPr>
        <w:t>, within the framework of which guidelines/resolutions/decisions on further activities are made by bodies in charge on the basis of long-term inflow and outflow projections as well as based on the relationship between the funding requirements of the Bank and the availability of funding sources.</w:t>
      </w:r>
    </w:p>
    <w:p w14:paraId="51BAD7AF" w14:textId="77777777" w:rsidR="00D9523E" w:rsidRPr="001E7DB0" w:rsidRDefault="00D9523E" w:rsidP="001E7DB0">
      <w:pPr>
        <w:pStyle w:val="BodyText"/>
        <w:widowControl w:val="0"/>
        <w:ind w:right="-5"/>
        <w:jc w:val="both"/>
        <w:rPr>
          <w:rFonts w:asciiTheme="minorHAnsi" w:hAnsiTheme="minorHAnsi" w:cs="Arial"/>
          <w:sz w:val="22"/>
          <w:szCs w:val="22"/>
        </w:rPr>
      </w:pPr>
    </w:p>
    <w:p w14:paraId="07F12859" w14:textId="77777777" w:rsidR="00890C38" w:rsidRPr="001E7DB0" w:rsidRDefault="00E26FF9"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Within the framework of stress tests, t</w:t>
      </w:r>
      <w:r w:rsidR="00B47ED1" w:rsidRPr="001E7DB0">
        <w:rPr>
          <w:rFonts w:asciiTheme="minorHAnsi" w:hAnsiTheme="minorHAnsi" w:cs="Arial"/>
          <w:b w:val="0"/>
          <w:sz w:val="22"/>
          <w:szCs w:val="22"/>
          <w:lang w:val="en-GB"/>
        </w:rPr>
        <w:t>he Bank</w:t>
      </w:r>
      <w:r w:rsidRPr="001E7DB0">
        <w:rPr>
          <w:rFonts w:asciiTheme="minorHAnsi" w:hAnsiTheme="minorHAnsi" w:cs="Arial"/>
          <w:b w:val="0"/>
          <w:sz w:val="22"/>
          <w:szCs w:val="22"/>
          <w:lang w:val="en-GB"/>
        </w:rPr>
        <w:t xml:space="preserve"> considers internal and external risk factors, and the results of such tests are reported to the Asset and Liability Management Committee and the </w:t>
      </w:r>
      <w:r w:rsidR="008853CE" w:rsidRPr="008853CE">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w:t>
      </w:r>
      <w:r w:rsidR="00B47ED1" w:rsidRPr="001E7DB0">
        <w:rPr>
          <w:rFonts w:asciiTheme="minorHAnsi" w:hAnsiTheme="minorHAnsi" w:cs="Arial"/>
          <w:b w:val="0"/>
          <w:sz w:val="22"/>
          <w:szCs w:val="22"/>
          <w:lang w:val="en-GB"/>
        </w:rPr>
        <w:t xml:space="preserve"> </w:t>
      </w:r>
    </w:p>
    <w:p w14:paraId="49A594A8" w14:textId="77777777" w:rsidR="00A2690E" w:rsidRDefault="00A2690E" w:rsidP="001E7DB0">
      <w:pPr>
        <w:pStyle w:val="accountingpolicytitle"/>
        <w:rPr>
          <w:rFonts w:asciiTheme="minorHAnsi" w:hAnsiTheme="minorHAnsi" w:cs="Arial"/>
          <w:b w:val="0"/>
          <w:sz w:val="22"/>
          <w:szCs w:val="22"/>
          <w:lang w:val="en-GB"/>
        </w:rPr>
      </w:pPr>
    </w:p>
    <w:p w14:paraId="7044BEF4" w14:textId="77777777" w:rsidR="00B47ED1" w:rsidRDefault="00B47ED1"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Liquidity risk management is ensured by the established system of limits and a regular review of their </w:t>
      </w:r>
      <w:r w:rsidR="00A2690E" w:rsidRPr="00A2690E">
        <w:rPr>
          <w:rFonts w:asciiTheme="minorHAnsi" w:hAnsiTheme="minorHAnsi" w:cs="Arial"/>
          <w:b w:val="0"/>
          <w:sz w:val="22"/>
          <w:szCs w:val="22"/>
          <w:lang w:val="en-GB"/>
        </w:rPr>
        <w:t>adequacy</w:t>
      </w:r>
      <w:r w:rsidRPr="001E7DB0">
        <w:rPr>
          <w:rFonts w:asciiTheme="minorHAnsi" w:hAnsiTheme="minorHAnsi" w:cs="Arial"/>
          <w:b w:val="0"/>
          <w:sz w:val="22"/>
          <w:szCs w:val="22"/>
          <w:lang w:val="en-GB"/>
        </w:rPr>
        <w:t xml:space="preserve">, reporting to the competent authorities on the projected size of available resources and liquidity reserves in the short and long term, which also represent the basis for making conclusions by the Asset and Liability Management Committee/decisions by the </w:t>
      </w:r>
      <w:r w:rsidR="00A2690E" w:rsidRPr="00A2690E">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 about activities ensuring business continuity within the prescribed limits.</w:t>
      </w:r>
    </w:p>
    <w:p w14:paraId="185E9340" w14:textId="77777777" w:rsidR="00D9523E" w:rsidRPr="001E7DB0" w:rsidRDefault="00D9523E" w:rsidP="001E7DB0">
      <w:pPr>
        <w:pStyle w:val="accountingpolicytitle"/>
        <w:rPr>
          <w:rFonts w:asciiTheme="minorHAnsi" w:hAnsiTheme="minorHAnsi" w:cs="Arial"/>
          <w:b w:val="0"/>
          <w:sz w:val="22"/>
          <w:szCs w:val="22"/>
          <w:lang w:val="en-GB"/>
        </w:rPr>
      </w:pPr>
    </w:p>
    <w:p w14:paraId="7F43B46B" w14:textId="77777777" w:rsidR="00B47ED1" w:rsidRPr="001E7DB0" w:rsidRDefault="00B47ED1" w:rsidP="001E7DB0">
      <w:pPr>
        <w:pStyle w:val="BodyText"/>
        <w:widowControl w:val="0"/>
        <w:ind w:right="-5"/>
        <w:jc w:val="both"/>
        <w:rPr>
          <w:rFonts w:asciiTheme="minorHAnsi" w:hAnsiTheme="minorHAnsi" w:cs="Arial"/>
          <w:bCs/>
          <w:sz w:val="22"/>
          <w:szCs w:val="22"/>
        </w:rPr>
      </w:pPr>
      <w:r w:rsidRPr="001E7DB0">
        <w:rPr>
          <w:rFonts w:asciiTheme="minorHAnsi" w:hAnsiTheme="minorHAnsi" w:cs="Arial"/>
          <w:bCs/>
          <w:sz w:val="22"/>
          <w:szCs w:val="22"/>
        </w:rPr>
        <w:t xml:space="preserve">The Bank does not hold deposits of citizens and is therefore not exposed to </w:t>
      </w:r>
      <w:r w:rsidR="00C97C83" w:rsidRPr="001E7DB0">
        <w:rPr>
          <w:rFonts w:asciiTheme="minorHAnsi" w:hAnsiTheme="minorHAnsi" w:cs="Arial"/>
          <w:bCs/>
          <w:sz w:val="22"/>
          <w:szCs w:val="22"/>
        </w:rPr>
        <w:t>significant</w:t>
      </w:r>
      <w:r w:rsidRPr="001E7DB0">
        <w:rPr>
          <w:rFonts w:asciiTheme="minorHAnsi" w:hAnsiTheme="minorHAnsi" w:cs="Arial"/>
          <w:bCs/>
          <w:sz w:val="22"/>
          <w:szCs w:val="22"/>
        </w:rPr>
        <w:t xml:space="preserve"> daily fluctuations in liquidity.</w:t>
      </w:r>
    </w:p>
    <w:p w14:paraId="636D7996" w14:textId="77777777" w:rsidR="00B47ED1" w:rsidRPr="001E7DB0" w:rsidRDefault="00B47ED1" w:rsidP="001E7DB0">
      <w:pPr>
        <w:pStyle w:val="BodyText"/>
        <w:widowControl w:val="0"/>
        <w:ind w:right="-5"/>
        <w:jc w:val="both"/>
        <w:rPr>
          <w:rFonts w:asciiTheme="minorHAnsi" w:hAnsiTheme="minorHAnsi" w:cs="Arial"/>
          <w:bCs/>
          <w:sz w:val="22"/>
          <w:szCs w:val="22"/>
          <w:highlight w:val="yellow"/>
        </w:rPr>
      </w:pPr>
    </w:p>
    <w:p w14:paraId="79DE4E20" w14:textId="77777777" w:rsidR="009E0A47" w:rsidRPr="001E7DB0" w:rsidRDefault="009E0A47" w:rsidP="001E7DB0">
      <w:pPr>
        <w:jc w:val="both"/>
        <w:rPr>
          <w:rFonts w:asciiTheme="minorHAnsi" w:hAnsiTheme="minorHAnsi" w:cs="Arial"/>
          <w:sz w:val="22"/>
          <w:szCs w:val="22"/>
          <w:highlight w:val="yellow"/>
          <w:lang w:val="en-GB"/>
        </w:rPr>
        <w:sectPr w:rsidR="009E0A47" w:rsidRPr="001E7DB0" w:rsidSect="00F26FF5">
          <w:footerReference w:type="default" r:id="rId190"/>
          <w:pgSz w:w="11907" w:h="16840" w:code="9"/>
          <w:pgMar w:top="1418" w:right="1134" w:bottom="1134" w:left="1418" w:header="851" w:footer="851" w:gutter="0"/>
          <w:cols w:space="720"/>
          <w:noEndnote/>
        </w:sectPr>
      </w:pPr>
    </w:p>
    <w:p w14:paraId="60680B46" w14:textId="77777777" w:rsidR="000D3E40" w:rsidRDefault="000D3E40" w:rsidP="001E7DB0">
      <w:pPr>
        <w:pStyle w:val="T1"/>
        <w:keepNext w:val="0"/>
        <w:spacing w:before="0" w:after="0" w:line="240" w:lineRule="auto"/>
        <w:rPr>
          <w:rFonts w:asciiTheme="minorHAnsi" w:hAnsiTheme="minorHAnsi" w:cs="Arial"/>
          <w:sz w:val="22"/>
          <w:szCs w:val="22"/>
          <w:lang w:val="en-GB"/>
        </w:rPr>
      </w:pPr>
    </w:p>
    <w:p w14:paraId="12855AC4"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20F7DEFB" w14:textId="77777777" w:rsidR="000D3E40" w:rsidRDefault="000D3E40" w:rsidP="001E7DB0">
      <w:pPr>
        <w:pStyle w:val="accountingpolicytitle"/>
        <w:rPr>
          <w:rFonts w:asciiTheme="minorHAnsi" w:hAnsiTheme="minorHAnsi"/>
          <w:sz w:val="22"/>
          <w:szCs w:val="22"/>
          <w:lang w:val="en-GB"/>
        </w:rPr>
      </w:pPr>
    </w:p>
    <w:p w14:paraId="60320B7D"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7AEF9F1C" w14:textId="77777777" w:rsidR="000D3E40" w:rsidRDefault="000D3E40" w:rsidP="001E7DB0">
      <w:pPr>
        <w:pStyle w:val="accountingpolicytitle"/>
        <w:rPr>
          <w:rFonts w:asciiTheme="minorHAnsi" w:hAnsiTheme="minorHAnsi" w:cs="Arial"/>
          <w:b w:val="0"/>
          <w:bCs/>
          <w:sz w:val="22"/>
          <w:szCs w:val="22"/>
          <w:lang w:val="en-GB"/>
        </w:rPr>
      </w:pPr>
    </w:p>
    <w:p w14:paraId="55B7FA2B" w14:textId="74E5617B" w:rsidR="00B47ED1" w:rsidRPr="001E7DB0"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assets and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liabilities </w:t>
      </w:r>
      <w:r w:rsidR="004F240A" w:rsidRPr="001E7DB0">
        <w:rPr>
          <w:rFonts w:asciiTheme="minorHAnsi" w:hAnsiTheme="minorHAnsi" w:cs="Arial"/>
          <w:b w:val="0"/>
          <w:bCs/>
          <w:sz w:val="22"/>
          <w:szCs w:val="22"/>
          <w:lang w:val="en-GB"/>
        </w:rPr>
        <w:t xml:space="preserve">and equity </w:t>
      </w:r>
      <w:r w:rsidRPr="001E7DB0">
        <w:rPr>
          <w:rFonts w:asciiTheme="minorHAnsi" w:hAnsiTheme="minorHAnsi" w:cs="Arial"/>
          <w:b w:val="0"/>
          <w:bCs/>
          <w:sz w:val="22"/>
          <w:szCs w:val="22"/>
          <w:lang w:val="en-GB"/>
        </w:rPr>
        <w:t xml:space="preserve">as of 31 December </w:t>
      </w:r>
      <w:r w:rsidR="008C120C" w:rsidRPr="001E7DB0">
        <w:rPr>
          <w:rFonts w:asciiTheme="minorHAnsi" w:hAnsiTheme="minorHAnsi" w:cs="Arial"/>
          <w:b w:val="0"/>
          <w:bCs/>
          <w:sz w:val="22"/>
          <w:szCs w:val="22"/>
          <w:lang w:val="en-GB"/>
        </w:rPr>
        <w:t>201</w:t>
      </w:r>
      <w:r w:rsidR="008C120C">
        <w:rPr>
          <w:rFonts w:asciiTheme="minorHAnsi" w:hAnsiTheme="minorHAnsi" w:cs="Arial"/>
          <w:b w:val="0"/>
          <w:bCs/>
          <w:sz w:val="22"/>
          <w:szCs w:val="22"/>
          <w:lang w:val="en-GB"/>
        </w:rPr>
        <w:t>7</w:t>
      </w:r>
      <w:r w:rsidR="008C120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8C120C" w:rsidRPr="001E7DB0">
        <w:rPr>
          <w:rFonts w:asciiTheme="minorHAnsi" w:hAnsiTheme="minorHAnsi" w:cs="Arial"/>
          <w:b w:val="0"/>
          <w:bCs/>
          <w:sz w:val="22"/>
          <w:szCs w:val="22"/>
          <w:lang w:val="en-GB"/>
        </w:rPr>
        <w:t>201</w:t>
      </w:r>
      <w:r w:rsidR="008C120C">
        <w:rPr>
          <w:rFonts w:asciiTheme="minorHAnsi" w:hAnsiTheme="minorHAnsi" w:cs="Arial"/>
          <w:b w:val="0"/>
          <w:bCs/>
          <w:sz w:val="22"/>
          <w:szCs w:val="22"/>
          <w:lang w:val="en-GB"/>
        </w:rPr>
        <w:t>6</w:t>
      </w:r>
      <w:r w:rsidR="008C120C"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p w14:paraId="0E052D59" w14:textId="77777777" w:rsidR="004B03A5" w:rsidRPr="00E06490" w:rsidRDefault="004B03A5" w:rsidP="004B03A5">
      <w:pPr>
        <w:pStyle w:val="accountingpolicytitle"/>
        <w:rPr>
          <w:rFonts w:asciiTheme="minorHAnsi" w:hAnsiTheme="minorHAnsi" w:cs="Arial"/>
          <w:b w:val="0"/>
          <w:bCs/>
          <w:sz w:val="18"/>
          <w:szCs w:val="18"/>
          <w:lang w:val="en-GB"/>
        </w:rPr>
      </w:pPr>
    </w:p>
    <w:tbl>
      <w:tblPr>
        <w:tblW w:w="5097" w:type="pct"/>
        <w:tblInd w:w="-164" w:type="dxa"/>
        <w:tblLayout w:type="fixed"/>
        <w:tblCellMar>
          <w:left w:w="120" w:type="dxa"/>
          <w:right w:w="120" w:type="dxa"/>
        </w:tblCellMar>
        <w:tblLook w:val="0000" w:firstRow="0" w:lastRow="0" w:firstColumn="0" w:lastColumn="0" w:noHBand="0" w:noVBand="0"/>
      </w:tblPr>
      <w:tblGrid>
        <w:gridCol w:w="2869"/>
        <w:gridCol w:w="1105"/>
        <w:gridCol w:w="1104"/>
        <w:gridCol w:w="1104"/>
        <w:gridCol w:w="1104"/>
        <w:gridCol w:w="1104"/>
        <w:gridCol w:w="1146"/>
      </w:tblGrid>
      <w:tr w:rsidR="000E62F3" w:rsidRPr="00A13E46" w14:paraId="2603B368" w14:textId="77777777" w:rsidTr="001E7DB0">
        <w:trPr>
          <w:trHeight w:val="334"/>
        </w:trPr>
        <w:tc>
          <w:tcPr>
            <w:tcW w:w="1504" w:type="pct"/>
            <w:vAlign w:val="bottom"/>
          </w:tcPr>
          <w:p w14:paraId="77A96E1E"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Group</w:t>
            </w:r>
          </w:p>
          <w:p w14:paraId="39F27D58" w14:textId="1ED99975" w:rsidR="00B47ED1" w:rsidRPr="001E7DB0" w:rsidRDefault="00A13E46">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76AB9">
              <w:rPr>
                <w:rFonts w:asciiTheme="minorHAnsi" w:hAnsiTheme="minorHAnsi" w:cs="Arial"/>
                <w:sz w:val="18"/>
                <w:szCs w:val="18"/>
              </w:rPr>
              <w:t>7</w:t>
            </w:r>
          </w:p>
        </w:tc>
        <w:tc>
          <w:tcPr>
            <w:tcW w:w="579" w:type="pct"/>
          </w:tcPr>
          <w:p w14:paraId="26BF69F8"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Up to 1 month</w:t>
            </w:r>
          </w:p>
        </w:tc>
        <w:tc>
          <w:tcPr>
            <w:tcW w:w="579" w:type="pct"/>
          </w:tcPr>
          <w:p w14:paraId="18511022"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1 - 3 months</w:t>
            </w:r>
          </w:p>
        </w:tc>
        <w:tc>
          <w:tcPr>
            <w:tcW w:w="579" w:type="pct"/>
          </w:tcPr>
          <w:p w14:paraId="78E4B54D"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3 - 12 </w:t>
            </w:r>
          </w:p>
          <w:p w14:paraId="790C39B7"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579" w:type="pct"/>
          </w:tcPr>
          <w:p w14:paraId="650F0D4D" w14:textId="77777777" w:rsidR="00F46E3F"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0D7E2B80"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579" w:type="pct"/>
          </w:tcPr>
          <w:p w14:paraId="3C578FE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Over 3 years</w:t>
            </w:r>
          </w:p>
        </w:tc>
        <w:tc>
          <w:tcPr>
            <w:tcW w:w="601" w:type="pct"/>
          </w:tcPr>
          <w:p w14:paraId="0637CEC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0E62F3" w:rsidRPr="00A13E46" w14:paraId="001B356A" w14:textId="77777777" w:rsidTr="001E7DB0">
        <w:trPr>
          <w:trHeight w:val="175"/>
        </w:trPr>
        <w:tc>
          <w:tcPr>
            <w:tcW w:w="1504" w:type="pct"/>
          </w:tcPr>
          <w:p w14:paraId="770668D5" w14:textId="77777777" w:rsidR="00B47ED1" w:rsidRPr="001E7DB0" w:rsidRDefault="00B47ED1" w:rsidP="00097AC4">
            <w:pPr>
              <w:tabs>
                <w:tab w:val="left" w:pos="-720"/>
              </w:tabs>
              <w:suppressAutoHyphens/>
              <w:spacing w:line="240" w:lineRule="exact"/>
              <w:jc w:val="center"/>
              <w:rPr>
                <w:rFonts w:asciiTheme="minorHAnsi" w:hAnsiTheme="minorHAnsi" w:cs="Arial"/>
                <w:b/>
                <w:spacing w:val="-2"/>
                <w:sz w:val="18"/>
                <w:szCs w:val="18"/>
                <w:lang w:val="en-GB"/>
              </w:rPr>
            </w:pPr>
          </w:p>
        </w:tc>
        <w:tc>
          <w:tcPr>
            <w:tcW w:w="579" w:type="pct"/>
            <w:vAlign w:val="bottom"/>
          </w:tcPr>
          <w:p w14:paraId="4BF09B3B"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687FF6FB"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1032DF24"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0AA72765"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499F13D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601" w:type="pct"/>
            <w:vAlign w:val="bottom"/>
          </w:tcPr>
          <w:p w14:paraId="76C86016"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r>
      <w:tr w:rsidR="000E62F3" w:rsidRPr="00A13E46" w14:paraId="6F41B0E2" w14:textId="77777777" w:rsidTr="001E7DB0">
        <w:trPr>
          <w:trHeight w:val="166"/>
        </w:trPr>
        <w:tc>
          <w:tcPr>
            <w:tcW w:w="1504" w:type="pct"/>
          </w:tcPr>
          <w:p w14:paraId="2EDCDC14" w14:textId="77777777" w:rsidR="00B47ED1" w:rsidRPr="001E7DB0" w:rsidRDefault="00B47ED1" w:rsidP="00097AC4">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Assets</w:t>
            </w:r>
          </w:p>
        </w:tc>
        <w:tc>
          <w:tcPr>
            <w:tcW w:w="579" w:type="pct"/>
          </w:tcPr>
          <w:p w14:paraId="69F3CA6C" w14:textId="77777777" w:rsidR="00B47ED1" w:rsidRPr="001E7DB0" w:rsidRDefault="00B47ED1" w:rsidP="00097AC4">
            <w:pPr>
              <w:pStyle w:val="TH"/>
              <w:spacing w:line="240" w:lineRule="exact"/>
              <w:rPr>
                <w:rFonts w:asciiTheme="minorHAnsi" w:hAnsiTheme="minorHAnsi" w:cs="Arial"/>
                <w:sz w:val="18"/>
                <w:szCs w:val="18"/>
              </w:rPr>
            </w:pPr>
          </w:p>
        </w:tc>
        <w:tc>
          <w:tcPr>
            <w:tcW w:w="579" w:type="pct"/>
          </w:tcPr>
          <w:p w14:paraId="48A993AF" w14:textId="77777777" w:rsidR="00B47ED1" w:rsidRPr="001E7DB0" w:rsidRDefault="00B47ED1" w:rsidP="00097AC4">
            <w:pPr>
              <w:pStyle w:val="TH"/>
              <w:spacing w:line="240" w:lineRule="exact"/>
              <w:rPr>
                <w:rFonts w:asciiTheme="minorHAnsi" w:hAnsiTheme="minorHAnsi" w:cs="Arial"/>
                <w:sz w:val="18"/>
                <w:szCs w:val="18"/>
              </w:rPr>
            </w:pPr>
          </w:p>
        </w:tc>
        <w:tc>
          <w:tcPr>
            <w:tcW w:w="579" w:type="pct"/>
          </w:tcPr>
          <w:p w14:paraId="2C93837B" w14:textId="77777777" w:rsidR="00B47ED1" w:rsidRPr="001E7DB0" w:rsidRDefault="00B47ED1" w:rsidP="00097AC4">
            <w:pPr>
              <w:pStyle w:val="TH"/>
              <w:spacing w:line="240" w:lineRule="exact"/>
              <w:rPr>
                <w:rFonts w:asciiTheme="minorHAnsi" w:hAnsiTheme="minorHAnsi" w:cs="Arial"/>
                <w:sz w:val="18"/>
                <w:szCs w:val="18"/>
              </w:rPr>
            </w:pPr>
          </w:p>
        </w:tc>
        <w:tc>
          <w:tcPr>
            <w:tcW w:w="579" w:type="pct"/>
          </w:tcPr>
          <w:p w14:paraId="3227D688" w14:textId="77777777" w:rsidR="00B47ED1" w:rsidRPr="001E7DB0" w:rsidRDefault="00B47ED1" w:rsidP="00097AC4">
            <w:pPr>
              <w:pStyle w:val="TH"/>
              <w:spacing w:line="240" w:lineRule="exact"/>
              <w:rPr>
                <w:rFonts w:asciiTheme="minorHAnsi" w:hAnsiTheme="minorHAnsi" w:cs="Arial"/>
                <w:sz w:val="18"/>
                <w:szCs w:val="18"/>
              </w:rPr>
            </w:pPr>
          </w:p>
        </w:tc>
        <w:tc>
          <w:tcPr>
            <w:tcW w:w="579" w:type="pct"/>
          </w:tcPr>
          <w:p w14:paraId="3D5DF8DF" w14:textId="77777777" w:rsidR="00B47ED1" w:rsidRPr="001E7DB0" w:rsidRDefault="00B47ED1" w:rsidP="00097AC4">
            <w:pPr>
              <w:pStyle w:val="TH"/>
              <w:spacing w:line="240" w:lineRule="exact"/>
              <w:rPr>
                <w:rFonts w:asciiTheme="minorHAnsi" w:hAnsiTheme="minorHAnsi" w:cs="Arial"/>
                <w:sz w:val="18"/>
                <w:szCs w:val="18"/>
              </w:rPr>
            </w:pPr>
          </w:p>
        </w:tc>
        <w:tc>
          <w:tcPr>
            <w:tcW w:w="601" w:type="pct"/>
          </w:tcPr>
          <w:p w14:paraId="59215834" w14:textId="77777777" w:rsidR="00B47ED1" w:rsidRPr="001E7DB0" w:rsidRDefault="00B47ED1" w:rsidP="00097AC4">
            <w:pPr>
              <w:pStyle w:val="TH"/>
              <w:spacing w:line="240" w:lineRule="exact"/>
              <w:rPr>
                <w:rFonts w:asciiTheme="minorHAnsi" w:hAnsiTheme="minorHAnsi" w:cs="Arial"/>
                <w:sz w:val="18"/>
                <w:szCs w:val="18"/>
              </w:rPr>
            </w:pPr>
          </w:p>
        </w:tc>
      </w:tr>
      <w:tr w:rsidR="003D1C42" w:rsidRPr="00A13E46" w14:paraId="794155CC" w14:textId="77777777" w:rsidTr="00F26FF5">
        <w:trPr>
          <w:trHeight w:val="246"/>
        </w:trPr>
        <w:tc>
          <w:tcPr>
            <w:tcW w:w="1504" w:type="pct"/>
          </w:tcPr>
          <w:p w14:paraId="462BC0D1"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 xml:space="preserve">Cash on hand and due from banks </w:t>
            </w:r>
          </w:p>
        </w:tc>
        <w:tc>
          <w:tcPr>
            <w:tcW w:w="579" w:type="pct"/>
            <w:tcBorders>
              <w:top w:val="nil"/>
              <w:left w:val="nil"/>
              <w:bottom w:val="nil"/>
              <w:right w:val="nil"/>
            </w:tcBorders>
            <w:shd w:val="clear" w:color="auto" w:fill="auto"/>
            <w:vAlign w:val="bottom"/>
          </w:tcPr>
          <w:p w14:paraId="1790EF5D" w14:textId="11C1470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403</w:t>
            </w:r>
            <w:r>
              <w:rPr>
                <w:rFonts w:ascii="Calibri" w:hAnsi="Calibri"/>
                <w:color w:val="000000"/>
                <w:sz w:val="18"/>
                <w:szCs w:val="18"/>
              </w:rPr>
              <w:t>,</w:t>
            </w:r>
            <w:r w:rsidRPr="00316452">
              <w:rPr>
                <w:rFonts w:ascii="Calibri" w:hAnsi="Calibri"/>
                <w:color w:val="000000"/>
                <w:sz w:val="18"/>
                <w:szCs w:val="18"/>
              </w:rPr>
              <w:t>680</w:t>
            </w:r>
          </w:p>
        </w:tc>
        <w:tc>
          <w:tcPr>
            <w:tcW w:w="579" w:type="pct"/>
            <w:tcBorders>
              <w:top w:val="nil"/>
              <w:left w:val="nil"/>
              <w:bottom w:val="nil"/>
              <w:right w:val="nil"/>
            </w:tcBorders>
            <w:shd w:val="clear" w:color="auto" w:fill="auto"/>
            <w:vAlign w:val="bottom"/>
          </w:tcPr>
          <w:p w14:paraId="2E3B89AB" w14:textId="3ECF538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3D1D3884" w14:textId="32C4366A"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250E002A" w14:textId="2C68483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2529076D" w14:textId="37A7394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320EB4F8" w14:textId="6974490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403</w:t>
            </w:r>
            <w:r>
              <w:rPr>
                <w:rFonts w:ascii="Calibri" w:hAnsi="Calibri"/>
                <w:color w:val="000000"/>
                <w:sz w:val="18"/>
                <w:szCs w:val="18"/>
              </w:rPr>
              <w:t>,</w:t>
            </w:r>
            <w:r w:rsidRPr="00316452">
              <w:rPr>
                <w:rFonts w:ascii="Calibri" w:hAnsi="Calibri"/>
                <w:color w:val="000000"/>
                <w:sz w:val="18"/>
                <w:szCs w:val="18"/>
              </w:rPr>
              <w:t>680</w:t>
            </w:r>
          </w:p>
        </w:tc>
      </w:tr>
      <w:tr w:rsidR="003D1C42" w:rsidRPr="00A13E46" w14:paraId="6B248EA8" w14:textId="77777777" w:rsidTr="00F26FF5">
        <w:trPr>
          <w:trHeight w:val="237"/>
        </w:trPr>
        <w:tc>
          <w:tcPr>
            <w:tcW w:w="1504" w:type="pct"/>
          </w:tcPr>
          <w:p w14:paraId="5A856CCB"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Deposits with other banks</w:t>
            </w:r>
          </w:p>
        </w:tc>
        <w:tc>
          <w:tcPr>
            <w:tcW w:w="579" w:type="pct"/>
            <w:tcBorders>
              <w:top w:val="nil"/>
              <w:left w:val="nil"/>
              <w:bottom w:val="nil"/>
              <w:right w:val="nil"/>
            </w:tcBorders>
            <w:shd w:val="clear" w:color="auto" w:fill="auto"/>
            <w:vAlign w:val="bottom"/>
          </w:tcPr>
          <w:p w14:paraId="4BAB80FC" w14:textId="2D23B60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29</w:t>
            </w:r>
            <w:r>
              <w:rPr>
                <w:rFonts w:ascii="Calibri" w:hAnsi="Calibri"/>
                <w:color w:val="000000"/>
                <w:sz w:val="18"/>
                <w:szCs w:val="18"/>
              </w:rPr>
              <w:t>,</w:t>
            </w:r>
            <w:r w:rsidRPr="00316452">
              <w:rPr>
                <w:rFonts w:ascii="Calibri" w:hAnsi="Calibri"/>
                <w:color w:val="000000"/>
                <w:sz w:val="18"/>
                <w:szCs w:val="18"/>
              </w:rPr>
              <w:t>138</w:t>
            </w:r>
          </w:p>
        </w:tc>
        <w:tc>
          <w:tcPr>
            <w:tcW w:w="579" w:type="pct"/>
            <w:tcBorders>
              <w:top w:val="nil"/>
              <w:left w:val="nil"/>
              <w:bottom w:val="nil"/>
              <w:right w:val="nil"/>
            </w:tcBorders>
            <w:shd w:val="clear" w:color="auto" w:fill="auto"/>
            <w:vAlign w:val="bottom"/>
          </w:tcPr>
          <w:p w14:paraId="0D802A34" w14:textId="10067353"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08DFBA87" w14:textId="6282FF1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0A0371E9" w14:textId="5680B0DA"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4135B935" w14:textId="220D8E70"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450EFD9F" w14:textId="4458C18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29</w:t>
            </w:r>
            <w:r>
              <w:rPr>
                <w:rFonts w:ascii="Calibri" w:hAnsi="Calibri"/>
                <w:color w:val="000000"/>
                <w:sz w:val="18"/>
                <w:szCs w:val="18"/>
              </w:rPr>
              <w:t>,</w:t>
            </w:r>
            <w:r w:rsidRPr="00316452">
              <w:rPr>
                <w:rFonts w:ascii="Calibri" w:hAnsi="Calibri"/>
                <w:color w:val="000000"/>
                <w:sz w:val="18"/>
                <w:szCs w:val="18"/>
              </w:rPr>
              <w:t>138</w:t>
            </w:r>
          </w:p>
        </w:tc>
      </w:tr>
      <w:tr w:rsidR="003D1C42" w:rsidRPr="00A13E46" w14:paraId="69312804" w14:textId="77777777" w:rsidTr="00F26FF5">
        <w:trPr>
          <w:trHeight w:val="158"/>
        </w:trPr>
        <w:tc>
          <w:tcPr>
            <w:tcW w:w="1504" w:type="pct"/>
          </w:tcPr>
          <w:p w14:paraId="7481B153"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Loans to financial institutions*</w:t>
            </w:r>
          </w:p>
        </w:tc>
        <w:tc>
          <w:tcPr>
            <w:tcW w:w="579" w:type="pct"/>
            <w:tcBorders>
              <w:top w:val="nil"/>
              <w:left w:val="nil"/>
              <w:bottom w:val="nil"/>
              <w:right w:val="nil"/>
            </w:tcBorders>
            <w:shd w:val="clear" w:color="auto" w:fill="auto"/>
            <w:vAlign w:val="bottom"/>
          </w:tcPr>
          <w:p w14:paraId="2E7CA561" w14:textId="64623A7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499</w:t>
            </w:r>
            <w:r>
              <w:rPr>
                <w:rFonts w:ascii="Calibri" w:hAnsi="Calibri"/>
                <w:color w:val="000000"/>
                <w:sz w:val="18"/>
                <w:szCs w:val="18"/>
              </w:rPr>
              <w:t>,</w:t>
            </w:r>
            <w:r w:rsidRPr="00316452">
              <w:rPr>
                <w:rFonts w:ascii="Calibri" w:hAnsi="Calibri"/>
                <w:color w:val="000000"/>
                <w:sz w:val="18"/>
                <w:szCs w:val="18"/>
              </w:rPr>
              <w:t>790</w:t>
            </w:r>
          </w:p>
        </w:tc>
        <w:tc>
          <w:tcPr>
            <w:tcW w:w="579" w:type="pct"/>
            <w:tcBorders>
              <w:top w:val="nil"/>
              <w:left w:val="nil"/>
              <w:bottom w:val="nil"/>
              <w:right w:val="nil"/>
            </w:tcBorders>
            <w:shd w:val="clear" w:color="auto" w:fill="auto"/>
            <w:vAlign w:val="bottom"/>
          </w:tcPr>
          <w:p w14:paraId="7EE14730" w14:textId="1760973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411</w:t>
            </w:r>
            <w:r>
              <w:rPr>
                <w:rFonts w:ascii="Calibri" w:hAnsi="Calibri"/>
                <w:color w:val="000000"/>
                <w:sz w:val="18"/>
                <w:szCs w:val="18"/>
              </w:rPr>
              <w:t>,</w:t>
            </w:r>
            <w:r w:rsidRPr="00316452">
              <w:rPr>
                <w:rFonts w:ascii="Calibri" w:hAnsi="Calibri"/>
                <w:color w:val="000000"/>
                <w:sz w:val="18"/>
                <w:szCs w:val="18"/>
              </w:rPr>
              <w:t>937</w:t>
            </w:r>
          </w:p>
        </w:tc>
        <w:tc>
          <w:tcPr>
            <w:tcW w:w="579" w:type="pct"/>
            <w:tcBorders>
              <w:top w:val="nil"/>
              <w:left w:val="nil"/>
              <w:bottom w:val="nil"/>
              <w:right w:val="nil"/>
            </w:tcBorders>
            <w:shd w:val="clear" w:color="auto" w:fill="auto"/>
            <w:vAlign w:val="bottom"/>
          </w:tcPr>
          <w:p w14:paraId="2374EB2F" w14:textId="0E8D147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369</w:t>
            </w:r>
            <w:r>
              <w:rPr>
                <w:rFonts w:ascii="Calibri" w:hAnsi="Calibri"/>
                <w:color w:val="000000"/>
                <w:sz w:val="18"/>
                <w:szCs w:val="18"/>
              </w:rPr>
              <w:t>,</w:t>
            </w:r>
            <w:r w:rsidRPr="00316452">
              <w:rPr>
                <w:rFonts w:ascii="Calibri" w:hAnsi="Calibri"/>
                <w:color w:val="000000"/>
                <w:sz w:val="18"/>
                <w:szCs w:val="18"/>
              </w:rPr>
              <w:t>798</w:t>
            </w:r>
          </w:p>
        </w:tc>
        <w:tc>
          <w:tcPr>
            <w:tcW w:w="579" w:type="pct"/>
            <w:tcBorders>
              <w:top w:val="nil"/>
              <w:left w:val="nil"/>
              <w:bottom w:val="nil"/>
              <w:right w:val="nil"/>
            </w:tcBorders>
            <w:shd w:val="clear" w:color="auto" w:fill="auto"/>
            <w:vAlign w:val="bottom"/>
          </w:tcPr>
          <w:p w14:paraId="576F2F88" w14:textId="3444251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888</w:t>
            </w:r>
            <w:r>
              <w:rPr>
                <w:rFonts w:ascii="Calibri" w:hAnsi="Calibri"/>
                <w:color w:val="000000"/>
                <w:sz w:val="18"/>
                <w:szCs w:val="18"/>
              </w:rPr>
              <w:t>,</w:t>
            </w:r>
            <w:r w:rsidRPr="00316452">
              <w:rPr>
                <w:rFonts w:ascii="Calibri" w:hAnsi="Calibri"/>
                <w:color w:val="000000"/>
                <w:sz w:val="18"/>
                <w:szCs w:val="18"/>
              </w:rPr>
              <w:t>174</w:t>
            </w:r>
          </w:p>
        </w:tc>
        <w:tc>
          <w:tcPr>
            <w:tcW w:w="579" w:type="pct"/>
            <w:tcBorders>
              <w:top w:val="nil"/>
              <w:left w:val="nil"/>
              <w:bottom w:val="nil"/>
              <w:right w:val="nil"/>
            </w:tcBorders>
            <w:shd w:val="clear" w:color="auto" w:fill="auto"/>
            <w:vAlign w:val="bottom"/>
          </w:tcPr>
          <w:p w14:paraId="5F7F5CDB" w14:textId="05ED8BF1"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5</w:t>
            </w:r>
            <w:r>
              <w:rPr>
                <w:rFonts w:ascii="Calibri" w:hAnsi="Calibri"/>
                <w:color w:val="000000"/>
                <w:sz w:val="18"/>
                <w:szCs w:val="18"/>
              </w:rPr>
              <w:t>,</w:t>
            </w:r>
            <w:r w:rsidRPr="00316452">
              <w:rPr>
                <w:rFonts w:ascii="Calibri" w:hAnsi="Calibri"/>
                <w:color w:val="000000"/>
                <w:sz w:val="18"/>
                <w:szCs w:val="18"/>
              </w:rPr>
              <w:t>666</w:t>
            </w:r>
            <w:r>
              <w:rPr>
                <w:rFonts w:ascii="Calibri" w:hAnsi="Calibri"/>
                <w:color w:val="000000"/>
                <w:sz w:val="18"/>
                <w:szCs w:val="18"/>
              </w:rPr>
              <w:t>,</w:t>
            </w:r>
            <w:r w:rsidRPr="00316452">
              <w:rPr>
                <w:rFonts w:ascii="Calibri" w:hAnsi="Calibri"/>
                <w:color w:val="000000"/>
                <w:sz w:val="18"/>
                <w:szCs w:val="18"/>
              </w:rPr>
              <w:t>442</w:t>
            </w:r>
          </w:p>
        </w:tc>
        <w:tc>
          <w:tcPr>
            <w:tcW w:w="601" w:type="pct"/>
            <w:tcBorders>
              <w:top w:val="nil"/>
              <w:left w:val="nil"/>
              <w:bottom w:val="nil"/>
              <w:right w:val="nil"/>
            </w:tcBorders>
            <w:shd w:val="clear" w:color="auto" w:fill="auto"/>
            <w:vAlign w:val="bottom"/>
          </w:tcPr>
          <w:p w14:paraId="341A1F57" w14:textId="1C9A00C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10</w:t>
            </w:r>
            <w:r>
              <w:rPr>
                <w:rFonts w:ascii="Calibri" w:hAnsi="Calibri"/>
                <w:color w:val="000000"/>
                <w:sz w:val="18"/>
                <w:szCs w:val="18"/>
              </w:rPr>
              <w:t>,</w:t>
            </w:r>
            <w:r w:rsidRPr="00316452">
              <w:rPr>
                <w:rFonts w:ascii="Calibri" w:hAnsi="Calibri"/>
                <w:color w:val="000000"/>
                <w:sz w:val="18"/>
                <w:szCs w:val="18"/>
              </w:rPr>
              <w:t>836</w:t>
            </w:r>
            <w:r>
              <w:rPr>
                <w:rFonts w:ascii="Calibri" w:hAnsi="Calibri"/>
                <w:color w:val="000000"/>
                <w:sz w:val="18"/>
                <w:szCs w:val="18"/>
              </w:rPr>
              <w:t>,</w:t>
            </w:r>
            <w:r w:rsidRPr="00316452">
              <w:rPr>
                <w:rFonts w:ascii="Calibri" w:hAnsi="Calibri"/>
                <w:color w:val="000000"/>
                <w:sz w:val="18"/>
                <w:szCs w:val="18"/>
              </w:rPr>
              <w:t>141</w:t>
            </w:r>
          </w:p>
        </w:tc>
      </w:tr>
      <w:tr w:rsidR="003D1C42" w:rsidRPr="00A13E46" w14:paraId="39A4FBE0" w14:textId="77777777" w:rsidTr="00F26FF5">
        <w:trPr>
          <w:trHeight w:val="215"/>
        </w:trPr>
        <w:tc>
          <w:tcPr>
            <w:tcW w:w="1504" w:type="pct"/>
          </w:tcPr>
          <w:p w14:paraId="1DD9125F"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Loans to other customers</w:t>
            </w:r>
          </w:p>
        </w:tc>
        <w:tc>
          <w:tcPr>
            <w:tcW w:w="579" w:type="pct"/>
            <w:tcBorders>
              <w:top w:val="nil"/>
              <w:left w:val="nil"/>
              <w:bottom w:val="nil"/>
              <w:right w:val="nil"/>
            </w:tcBorders>
            <w:shd w:val="clear" w:color="auto" w:fill="auto"/>
            <w:vAlign w:val="bottom"/>
          </w:tcPr>
          <w:p w14:paraId="2BA29616" w14:textId="1761EBF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048</w:t>
            </w:r>
            <w:r>
              <w:rPr>
                <w:rFonts w:ascii="Calibri" w:hAnsi="Calibri"/>
                <w:color w:val="000000"/>
                <w:sz w:val="18"/>
                <w:szCs w:val="18"/>
              </w:rPr>
              <w:t>,</w:t>
            </w:r>
            <w:r w:rsidRPr="00316452">
              <w:rPr>
                <w:rFonts w:ascii="Calibri" w:hAnsi="Calibri"/>
                <w:color w:val="000000"/>
                <w:sz w:val="18"/>
                <w:szCs w:val="18"/>
              </w:rPr>
              <w:t>659</w:t>
            </w:r>
          </w:p>
        </w:tc>
        <w:tc>
          <w:tcPr>
            <w:tcW w:w="579" w:type="pct"/>
            <w:tcBorders>
              <w:top w:val="nil"/>
              <w:left w:val="nil"/>
              <w:bottom w:val="nil"/>
              <w:right w:val="nil"/>
            </w:tcBorders>
            <w:shd w:val="clear" w:color="auto" w:fill="auto"/>
            <w:vAlign w:val="bottom"/>
          </w:tcPr>
          <w:p w14:paraId="1764A016" w14:textId="4C7B453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396</w:t>
            </w:r>
            <w:r>
              <w:rPr>
                <w:rFonts w:ascii="Calibri" w:hAnsi="Calibri"/>
                <w:color w:val="000000"/>
                <w:sz w:val="18"/>
                <w:szCs w:val="18"/>
              </w:rPr>
              <w:t>,</w:t>
            </w:r>
            <w:r w:rsidRPr="00316452">
              <w:rPr>
                <w:rFonts w:ascii="Calibri" w:hAnsi="Calibri"/>
                <w:color w:val="000000"/>
                <w:sz w:val="18"/>
                <w:szCs w:val="18"/>
              </w:rPr>
              <w:t>509</w:t>
            </w:r>
          </w:p>
        </w:tc>
        <w:tc>
          <w:tcPr>
            <w:tcW w:w="579" w:type="pct"/>
            <w:tcBorders>
              <w:top w:val="nil"/>
              <w:left w:val="nil"/>
              <w:bottom w:val="nil"/>
              <w:right w:val="nil"/>
            </w:tcBorders>
            <w:shd w:val="clear" w:color="auto" w:fill="auto"/>
            <w:vAlign w:val="bottom"/>
          </w:tcPr>
          <w:p w14:paraId="0A5E3A85" w14:textId="54773DB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885</w:t>
            </w:r>
            <w:r>
              <w:rPr>
                <w:rFonts w:ascii="Calibri" w:hAnsi="Calibri"/>
                <w:color w:val="000000"/>
                <w:sz w:val="18"/>
                <w:szCs w:val="18"/>
              </w:rPr>
              <w:t>,</w:t>
            </w:r>
            <w:r w:rsidRPr="00316452">
              <w:rPr>
                <w:rFonts w:ascii="Calibri" w:hAnsi="Calibri"/>
                <w:color w:val="000000"/>
                <w:sz w:val="18"/>
                <w:szCs w:val="18"/>
              </w:rPr>
              <w:t>769</w:t>
            </w:r>
          </w:p>
        </w:tc>
        <w:tc>
          <w:tcPr>
            <w:tcW w:w="579" w:type="pct"/>
            <w:tcBorders>
              <w:top w:val="nil"/>
              <w:left w:val="nil"/>
              <w:bottom w:val="nil"/>
              <w:right w:val="nil"/>
            </w:tcBorders>
            <w:shd w:val="clear" w:color="auto" w:fill="auto"/>
            <w:vAlign w:val="bottom"/>
          </w:tcPr>
          <w:p w14:paraId="5BF7C194" w14:textId="5D3A168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116</w:t>
            </w:r>
            <w:r>
              <w:rPr>
                <w:rFonts w:ascii="Calibri" w:hAnsi="Calibri"/>
                <w:color w:val="000000"/>
                <w:sz w:val="18"/>
                <w:szCs w:val="18"/>
              </w:rPr>
              <w:t>,</w:t>
            </w:r>
            <w:r w:rsidRPr="00316452">
              <w:rPr>
                <w:rFonts w:ascii="Calibri" w:hAnsi="Calibri"/>
                <w:color w:val="000000"/>
                <w:sz w:val="18"/>
                <w:szCs w:val="18"/>
              </w:rPr>
              <w:t>638</w:t>
            </w:r>
          </w:p>
        </w:tc>
        <w:tc>
          <w:tcPr>
            <w:tcW w:w="579" w:type="pct"/>
            <w:tcBorders>
              <w:top w:val="nil"/>
              <w:left w:val="nil"/>
              <w:bottom w:val="nil"/>
              <w:right w:val="nil"/>
            </w:tcBorders>
            <w:shd w:val="clear" w:color="auto" w:fill="auto"/>
            <w:vAlign w:val="bottom"/>
          </w:tcPr>
          <w:p w14:paraId="4ACA2C9F" w14:textId="19FEB8E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6</w:t>
            </w:r>
            <w:r>
              <w:rPr>
                <w:rFonts w:ascii="Calibri" w:hAnsi="Calibri"/>
                <w:color w:val="000000"/>
                <w:sz w:val="18"/>
                <w:szCs w:val="18"/>
              </w:rPr>
              <w:t>,</w:t>
            </w:r>
            <w:r w:rsidRPr="00316452">
              <w:rPr>
                <w:rFonts w:ascii="Calibri" w:hAnsi="Calibri"/>
                <w:color w:val="000000"/>
                <w:sz w:val="18"/>
                <w:szCs w:val="18"/>
              </w:rPr>
              <w:t>936</w:t>
            </w:r>
            <w:r>
              <w:rPr>
                <w:rFonts w:ascii="Calibri" w:hAnsi="Calibri"/>
                <w:color w:val="000000"/>
                <w:sz w:val="18"/>
                <w:szCs w:val="18"/>
              </w:rPr>
              <w:t>,</w:t>
            </w:r>
            <w:r w:rsidRPr="00316452">
              <w:rPr>
                <w:rFonts w:ascii="Calibri" w:hAnsi="Calibri"/>
                <w:color w:val="000000"/>
                <w:sz w:val="18"/>
                <w:szCs w:val="18"/>
              </w:rPr>
              <w:t>048</w:t>
            </w:r>
          </w:p>
        </w:tc>
        <w:tc>
          <w:tcPr>
            <w:tcW w:w="601" w:type="pct"/>
            <w:tcBorders>
              <w:top w:val="nil"/>
              <w:left w:val="nil"/>
              <w:bottom w:val="nil"/>
              <w:right w:val="nil"/>
            </w:tcBorders>
            <w:shd w:val="clear" w:color="auto" w:fill="auto"/>
            <w:vAlign w:val="bottom"/>
          </w:tcPr>
          <w:p w14:paraId="491EB224" w14:textId="2839BA0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12</w:t>
            </w:r>
            <w:r>
              <w:rPr>
                <w:rFonts w:ascii="Calibri" w:hAnsi="Calibri"/>
                <w:color w:val="000000"/>
                <w:sz w:val="18"/>
                <w:szCs w:val="18"/>
              </w:rPr>
              <w:t>,</w:t>
            </w:r>
            <w:r w:rsidRPr="00316452">
              <w:rPr>
                <w:rFonts w:ascii="Calibri" w:hAnsi="Calibri"/>
                <w:color w:val="000000"/>
                <w:sz w:val="18"/>
                <w:szCs w:val="18"/>
              </w:rPr>
              <w:t>383</w:t>
            </w:r>
            <w:r>
              <w:rPr>
                <w:rFonts w:ascii="Calibri" w:hAnsi="Calibri"/>
                <w:color w:val="000000"/>
                <w:sz w:val="18"/>
                <w:szCs w:val="18"/>
              </w:rPr>
              <w:t>,</w:t>
            </w:r>
            <w:r w:rsidRPr="00316452">
              <w:rPr>
                <w:rFonts w:ascii="Calibri" w:hAnsi="Calibri"/>
                <w:color w:val="000000"/>
                <w:sz w:val="18"/>
                <w:szCs w:val="18"/>
              </w:rPr>
              <w:t>623</w:t>
            </w:r>
          </w:p>
        </w:tc>
      </w:tr>
      <w:tr w:rsidR="003D1C42" w:rsidRPr="00A13E46" w14:paraId="55C9A311" w14:textId="77777777" w:rsidTr="00F26FF5">
        <w:trPr>
          <w:trHeight w:val="458"/>
        </w:trPr>
        <w:tc>
          <w:tcPr>
            <w:tcW w:w="1504" w:type="pct"/>
          </w:tcPr>
          <w:p w14:paraId="095F9054"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Financial assets at fair value through profit or loss</w:t>
            </w:r>
          </w:p>
        </w:tc>
        <w:tc>
          <w:tcPr>
            <w:tcW w:w="579" w:type="pct"/>
            <w:tcBorders>
              <w:top w:val="nil"/>
              <w:left w:val="nil"/>
              <w:bottom w:val="nil"/>
              <w:right w:val="nil"/>
            </w:tcBorders>
            <w:shd w:val="clear" w:color="auto" w:fill="auto"/>
            <w:vAlign w:val="bottom"/>
          </w:tcPr>
          <w:p w14:paraId="323092B9" w14:textId="49A3396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291</w:t>
            </w:r>
          </w:p>
        </w:tc>
        <w:tc>
          <w:tcPr>
            <w:tcW w:w="579" w:type="pct"/>
            <w:tcBorders>
              <w:top w:val="nil"/>
              <w:left w:val="nil"/>
              <w:bottom w:val="nil"/>
              <w:right w:val="nil"/>
            </w:tcBorders>
            <w:shd w:val="clear" w:color="auto" w:fill="auto"/>
            <w:vAlign w:val="bottom"/>
          </w:tcPr>
          <w:p w14:paraId="0C79A37E" w14:textId="15DDCC22"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3181DBE9" w14:textId="78ECF22A"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5DDE49E4" w14:textId="35132FD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33C59E46" w14:textId="3C1F2B3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3F55B33B" w14:textId="12CA9EBA"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291</w:t>
            </w:r>
          </w:p>
        </w:tc>
      </w:tr>
      <w:tr w:rsidR="003D1C42" w:rsidRPr="00A13E46" w14:paraId="3106AFAA" w14:textId="77777777" w:rsidTr="00F26FF5">
        <w:trPr>
          <w:trHeight w:val="158"/>
        </w:trPr>
        <w:tc>
          <w:tcPr>
            <w:tcW w:w="1504" w:type="pct"/>
          </w:tcPr>
          <w:p w14:paraId="3381ABB4"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Assets available for sale</w:t>
            </w:r>
          </w:p>
        </w:tc>
        <w:tc>
          <w:tcPr>
            <w:tcW w:w="579" w:type="pct"/>
            <w:tcBorders>
              <w:top w:val="nil"/>
              <w:left w:val="nil"/>
              <w:bottom w:val="nil"/>
              <w:right w:val="nil"/>
            </w:tcBorders>
            <w:shd w:val="clear" w:color="auto" w:fill="auto"/>
            <w:vAlign w:val="bottom"/>
          </w:tcPr>
          <w:p w14:paraId="10A4DAC8" w14:textId="48DDC92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3</w:t>
            </w:r>
            <w:r>
              <w:rPr>
                <w:rFonts w:ascii="Calibri" w:hAnsi="Calibri"/>
                <w:color w:val="000000"/>
                <w:sz w:val="18"/>
                <w:szCs w:val="18"/>
              </w:rPr>
              <w:t>,</w:t>
            </w:r>
            <w:r w:rsidRPr="00316452">
              <w:rPr>
                <w:rFonts w:ascii="Calibri" w:hAnsi="Calibri"/>
                <w:color w:val="000000"/>
                <w:sz w:val="18"/>
                <w:szCs w:val="18"/>
              </w:rPr>
              <w:t>30</w:t>
            </w:r>
            <w:r>
              <w:rPr>
                <w:rFonts w:ascii="Calibri" w:hAnsi="Calibri"/>
                <w:color w:val="000000"/>
                <w:sz w:val="18"/>
                <w:szCs w:val="18"/>
              </w:rPr>
              <w:t>8,009</w:t>
            </w:r>
          </w:p>
        </w:tc>
        <w:tc>
          <w:tcPr>
            <w:tcW w:w="579" w:type="pct"/>
            <w:tcBorders>
              <w:top w:val="nil"/>
              <w:left w:val="nil"/>
              <w:bottom w:val="nil"/>
              <w:right w:val="nil"/>
            </w:tcBorders>
            <w:shd w:val="clear" w:color="auto" w:fill="auto"/>
            <w:vAlign w:val="bottom"/>
          </w:tcPr>
          <w:p w14:paraId="1F69DB96" w14:textId="6C2A6D3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13</w:t>
            </w:r>
            <w:r>
              <w:rPr>
                <w:rFonts w:ascii="Calibri" w:hAnsi="Calibri"/>
                <w:color w:val="000000"/>
                <w:sz w:val="18"/>
                <w:szCs w:val="18"/>
              </w:rPr>
              <w:t>,532</w:t>
            </w:r>
          </w:p>
        </w:tc>
        <w:tc>
          <w:tcPr>
            <w:tcW w:w="579" w:type="pct"/>
            <w:tcBorders>
              <w:top w:val="nil"/>
              <w:left w:val="nil"/>
              <w:bottom w:val="nil"/>
              <w:right w:val="nil"/>
            </w:tcBorders>
            <w:shd w:val="clear" w:color="auto" w:fill="auto"/>
            <w:vAlign w:val="bottom"/>
          </w:tcPr>
          <w:p w14:paraId="3B19D46C" w14:textId="32AC58A1" w:rsidR="003D1C42" w:rsidRPr="001E7DB0" w:rsidRDefault="003D1C42" w:rsidP="003D1C42">
            <w:pPr>
              <w:jc w:val="right"/>
              <w:rPr>
                <w:rFonts w:asciiTheme="minorHAnsi" w:hAnsiTheme="minorHAnsi" w:cs="Arial"/>
                <w:sz w:val="18"/>
                <w:szCs w:val="18"/>
              </w:rPr>
            </w:pPr>
            <w:r>
              <w:rPr>
                <w:rFonts w:ascii="Calibri" w:hAnsi="Calibri"/>
                <w:color w:val="000000"/>
                <w:sz w:val="18"/>
                <w:szCs w:val="18"/>
              </w:rPr>
              <w:t>23</w:t>
            </w:r>
          </w:p>
        </w:tc>
        <w:tc>
          <w:tcPr>
            <w:tcW w:w="579" w:type="pct"/>
            <w:tcBorders>
              <w:top w:val="nil"/>
              <w:left w:val="nil"/>
              <w:bottom w:val="nil"/>
              <w:right w:val="nil"/>
            </w:tcBorders>
            <w:shd w:val="clear" w:color="auto" w:fill="auto"/>
            <w:vAlign w:val="bottom"/>
          </w:tcPr>
          <w:p w14:paraId="68F6FF49" w14:textId="18D0F25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66AC7B5E" w14:textId="22ED5231"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0205BBEA" w14:textId="32C2F273"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3</w:t>
            </w:r>
            <w:r>
              <w:rPr>
                <w:rFonts w:ascii="Calibri" w:hAnsi="Calibri"/>
                <w:color w:val="000000"/>
                <w:sz w:val="18"/>
                <w:szCs w:val="18"/>
              </w:rPr>
              <w:t>,</w:t>
            </w:r>
            <w:r w:rsidRPr="00316452">
              <w:rPr>
                <w:rFonts w:ascii="Calibri" w:hAnsi="Calibri"/>
                <w:color w:val="000000"/>
                <w:sz w:val="18"/>
                <w:szCs w:val="18"/>
              </w:rPr>
              <w:t>321</w:t>
            </w:r>
            <w:r>
              <w:rPr>
                <w:rFonts w:ascii="Calibri" w:hAnsi="Calibri"/>
                <w:color w:val="000000"/>
                <w:sz w:val="18"/>
                <w:szCs w:val="18"/>
              </w:rPr>
              <w:t>,</w:t>
            </w:r>
            <w:r w:rsidRPr="00316452">
              <w:rPr>
                <w:rFonts w:ascii="Calibri" w:hAnsi="Calibri"/>
                <w:color w:val="000000"/>
                <w:sz w:val="18"/>
                <w:szCs w:val="18"/>
              </w:rPr>
              <w:t>564</w:t>
            </w:r>
          </w:p>
        </w:tc>
      </w:tr>
      <w:tr w:rsidR="003D1C42" w:rsidRPr="00A13E46" w14:paraId="142EED24" w14:textId="77777777" w:rsidTr="00F26FF5">
        <w:trPr>
          <w:trHeight w:val="158"/>
        </w:trPr>
        <w:tc>
          <w:tcPr>
            <w:tcW w:w="1504" w:type="pct"/>
            <w:vAlign w:val="bottom"/>
          </w:tcPr>
          <w:p w14:paraId="688DD451" w14:textId="77777777" w:rsidR="003D1C42" w:rsidRPr="001E7DB0" w:rsidRDefault="003D1C42" w:rsidP="003D1C42">
            <w:pPr>
              <w:spacing w:line="220" w:lineRule="exact"/>
              <w:rPr>
                <w:rFonts w:asciiTheme="minorHAnsi" w:hAnsiTheme="minorHAnsi" w:cs="Arial"/>
                <w:sz w:val="18"/>
                <w:szCs w:val="18"/>
              </w:rPr>
            </w:pPr>
            <w:r w:rsidRPr="001E7DB0">
              <w:rPr>
                <w:rFonts w:asciiTheme="minorHAnsi" w:hAnsiTheme="minorHAnsi" w:cs="Arial"/>
                <w:sz w:val="18"/>
                <w:szCs w:val="18"/>
              </w:rPr>
              <w:t>Assets held to maturity</w:t>
            </w:r>
          </w:p>
        </w:tc>
        <w:tc>
          <w:tcPr>
            <w:tcW w:w="579" w:type="pct"/>
            <w:tcBorders>
              <w:top w:val="nil"/>
              <w:left w:val="nil"/>
              <w:bottom w:val="nil"/>
              <w:right w:val="nil"/>
            </w:tcBorders>
            <w:shd w:val="clear" w:color="auto" w:fill="auto"/>
            <w:vAlign w:val="bottom"/>
          </w:tcPr>
          <w:p w14:paraId="241703D0" w14:textId="7BDBFA4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21FA1AFB" w14:textId="411E0B41" w:rsidR="003D1C42" w:rsidRPr="001E7DB0" w:rsidRDefault="003D1C42" w:rsidP="003D1C42">
            <w:pPr>
              <w:jc w:val="right"/>
              <w:rPr>
                <w:rFonts w:asciiTheme="minorHAnsi" w:hAnsiTheme="minorHAnsi" w:cs="Arial"/>
                <w:sz w:val="18"/>
                <w:szCs w:val="18"/>
              </w:rPr>
            </w:pPr>
            <w:r>
              <w:rPr>
                <w:rFonts w:ascii="Calibri" w:hAnsi="Calibri"/>
                <w:color w:val="000000"/>
                <w:sz w:val="18"/>
                <w:szCs w:val="18"/>
              </w:rPr>
              <w:t>9</w:t>
            </w:r>
          </w:p>
        </w:tc>
        <w:tc>
          <w:tcPr>
            <w:tcW w:w="579" w:type="pct"/>
            <w:tcBorders>
              <w:top w:val="nil"/>
              <w:left w:val="nil"/>
              <w:bottom w:val="nil"/>
              <w:right w:val="nil"/>
            </w:tcBorders>
            <w:shd w:val="clear" w:color="auto" w:fill="auto"/>
            <w:vAlign w:val="bottom"/>
          </w:tcPr>
          <w:p w14:paraId="12E9CF8D" w14:textId="38A287C4" w:rsidR="003D1C42" w:rsidRPr="001E7DB0" w:rsidRDefault="003D1C42" w:rsidP="003D1C42">
            <w:pPr>
              <w:jc w:val="right"/>
              <w:rPr>
                <w:rFonts w:asciiTheme="minorHAnsi" w:hAnsiTheme="minorHAnsi" w:cs="Arial"/>
                <w:sz w:val="18"/>
                <w:szCs w:val="18"/>
              </w:rPr>
            </w:pPr>
            <w:r>
              <w:rPr>
                <w:rFonts w:ascii="Calibri" w:hAnsi="Calibri"/>
                <w:color w:val="000000"/>
                <w:sz w:val="18"/>
                <w:szCs w:val="18"/>
              </w:rPr>
              <w:t>5</w:t>
            </w:r>
          </w:p>
        </w:tc>
        <w:tc>
          <w:tcPr>
            <w:tcW w:w="579" w:type="pct"/>
            <w:tcBorders>
              <w:top w:val="nil"/>
              <w:left w:val="nil"/>
              <w:bottom w:val="nil"/>
              <w:right w:val="nil"/>
            </w:tcBorders>
            <w:shd w:val="clear" w:color="auto" w:fill="auto"/>
            <w:vAlign w:val="bottom"/>
          </w:tcPr>
          <w:p w14:paraId="2ECC08D3" w14:textId="4E3F4B29"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647B4DC2" w14:textId="1CF4EB1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385</w:t>
            </w:r>
          </w:p>
        </w:tc>
        <w:tc>
          <w:tcPr>
            <w:tcW w:w="601" w:type="pct"/>
            <w:tcBorders>
              <w:top w:val="nil"/>
              <w:left w:val="nil"/>
              <w:bottom w:val="nil"/>
              <w:right w:val="nil"/>
            </w:tcBorders>
            <w:shd w:val="clear" w:color="auto" w:fill="auto"/>
            <w:vAlign w:val="bottom"/>
          </w:tcPr>
          <w:p w14:paraId="6962F3C6" w14:textId="01B3EC12"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399</w:t>
            </w:r>
          </w:p>
        </w:tc>
      </w:tr>
      <w:tr w:rsidR="003D1C42" w:rsidRPr="00A13E46" w14:paraId="44808CFB" w14:textId="77777777" w:rsidTr="00F26FF5">
        <w:trPr>
          <w:trHeight w:val="217"/>
        </w:trPr>
        <w:tc>
          <w:tcPr>
            <w:tcW w:w="1504" w:type="pct"/>
            <w:vAlign w:val="bottom"/>
          </w:tcPr>
          <w:p w14:paraId="674C3B5E" w14:textId="77777777" w:rsidR="003D1C42" w:rsidRPr="001E7DB0" w:rsidRDefault="003D1C42" w:rsidP="003D1C42">
            <w:pPr>
              <w:spacing w:line="22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579" w:type="pct"/>
            <w:tcBorders>
              <w:top w:val="nil"/>
              <w:left w:val="nil"/>
              <w:bottom w:val="nil"/>
              <w:right w:val="nil"/>
            </w:tcBorders>
            <w:shd w:val="clear" w:color="auto" w:fill="auto"/>
            <w:vAlign w:val="bottom"/>
          </w:tcPr>
          <w:p w14:paraId="728E7550" w14:textId="6E7432D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5E377B0B" w14:textId="7AD0880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11782DF0" w14:textId="2CFF5E6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4A871AF7" w14:textId="5BD5FBA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3C225A36" w14:textId="3B24D64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0CEB935A" w14:textId="0F3DC8C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r>
      <w:tr w:rsidR="003D1C42" w:rsidRPr="00A13E46" w14:paraId="7368E297" w14:textId="77777777" w:rsidTr="00F26FF5">
        <w:trPr>
          <w:trHeight w:val="458"/>
        </w:trPr>
        <w:tc>
          <w:tcPr>
            <w:tcW w:w="1504" w:type="pct"/>
          </w:tcPr>
          <w:p w14:paraId="12AD563F"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Property, plant and equipment and intangible assets</w:t>
            </w:r>
          </w:p>
        </w:tc>
        <w:tc>
          <w:tcPr>
            <w:tcW w:w="579" w:type="pct"/>
            <w:tcBorders>
              <w:top w:val="nil"/>
              <w:left w:val="nil"/>
              <w:bottom w:val="nil"/>
              <w:right w:val="nil"/>
            </w:tcBorders>
            <w:shd w:val="clear" w:color="auto" w:fill="auto"/>
            <w:vAlign w:val="bottom"/>
          </w:tcPr>
          <w:p w14:paraId="1ED2794B" w14:textId="504D13D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0B83F3E3" w14:textId="3800431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6030036F" w14:textId="7D1A33C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2D00AD77" w14:textId="7141272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0E0B768A" w14:textId="1802F4A9"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53</w:t>
            </w:r>
            <w:r>
              <w:rPr>
                <w:rFonts w:ascii="Calibri" w:hAnsi="Calibri"/>
                <w:color w:val="000000"/>
                <w:sz w:val="18"/>
                <w:szCs w:val="18"/>
              </w:rPr>
              <w:t>,</w:t>
            </w:r>
            <w:r w:rsidRPr="00316452">
              <w:rPr>
                <w:rFonts w:ascii="Calibri" w:hAnsi="Calibri"/>
                <w:color w:val="000000"/>
                <w:sz w:val="18"/>
                <w:szCs w:val="18"/>
              </w:rPr>
              <w:t>557</w:t>
            </w:r>
          </w:p>
        </w:tc>
        <w:tc>
          <w:tcPr>
            <w:tcW w:w="601" w:type="pct"/>
            <w:tcBorders>
              <w:top w:val="nil"/>
              <w:left w:val="nil"/>
              <w:bottom w:val="nil"/>
              <w:right w:val="nil"/>
            </w:tcBorders>
            <w:shd w:val="clear" w:color="auto" w:fill="auto"/>
            <w:vAlign w:val="bottom"/>
          </w:tcPr>
          <w:p w14:paraId="68CF4A79" w14:textId="42C1F85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53</w:t>
            </w:r>
            <w:r>
              <w:rPr>
                <w:rFonts w:ascii="Calibri" w:hAnsi="Calibri"/>
                <w:color w:val="000000"/>
                <w:sz w:val="18"/>
                <w:szCs w:val="18"/>
              </w:rPr>
              <w:t>,</w:t>
            </w:r>
            <w:r w:rsidRPr="00316452">
              <w:rPr>
                <w:rFonts w:ascii="Calibri" w:hAnsi="Calibri"/>
                <w:color w:val="000000"/>
                <w:sz w:val="18"/>
                <w:szCs w:val="18"/>
              </w:rPr>
              <w:t>557</w:t>
            </w:r>
          </w:p>
        </w:tc>
      </w:tr>
      <w:tr w:rsidR="003D1C42" w:rsidRPr="00A13E46" w14:paraId="5B715517" w14:textId="77777777" w:rsidTr="00F26FF5">
        <w:trPr>
          <w:trHeight w:val="167"/>
        </w:trPr>
        <w:tc>
          <w:tcPr>
            <w:tcW w:w="1504" w:type="pct"/>
          </w:tcPr>
          <w:p w14:paraId="19C9A482"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Non-current assets held for sale</w:t>
            </w:r>
          </w:p>
        </w:tc>
        <w:tc>
          <w:tcPr>
            <w:tcW w:w="579" w:type="pct"/>
            <w:tcBorders>
              <w:top w:val="nil"/>
              <w:left w:val="nil"/>
              <w:bottom w:val="nil"/>
              <w:right w:val="nil"/>
            </w:tcBorders>
            <w:shd w:val="clear" w:color="auto" w:fill="auto"/>
            <w:vAlign w:val="bottom"/>
          </w:tcPr>
          <w:p w14:paraId="67B8C732" w14:textId="2660A3EE"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36BEBD4E" w14:textId="647DAD23" w:rsidR="003D1C42" w:rsidRPr="001E7DB0" w:rsidRDefault="003D1C42" w:rsidP="003D1C42">
            <w:pPr>
              <w:jc w:val="right"/>
              <w:rPr>
                <w:rFonts w:asciiTheme="minorHAnsi" w:hAnsiTheme="minorHAnsi" w:cs="Arial"/>
                <w:sz w:val="18"/>
                <w:szCs w:val="18"/>
              </w:rPr>
            </w:pPr>
          </w:p>
        </w:tc>
        <w:tc>
          <w:tcPr>
            <w:tcW w:w="579" w:type="pct"/>
            <w:tcBorders>
              <w:top w:val="nil"/>
              <w:left w:val="nil"/>
              <w:bottom w:val="nil"/>
              <w:right w:val="nil"/>
            </w:tcBorders>
            <w:shd w:val="clear" w:color="auto" w:fill="auto"/>
            <w:vAlign w:val="bottom"/>
          </w:tcPr>
          <w:p w14:paraId="4E7121A4" w14:textId="4468031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932</w:t>
            </w:r>
          </w:p>
        </w:tc>
        <w:tc>
          <w:tcPr>
            <w:tcW w:w="579" w:type="pct"/>
            <w:tcBorders>
              <w:top w:val="nil"/>
              <w:left w:val="nil"/>
              <w:bottom w:val="nil"/>
              <w:right w:val="nil"/>
            </w:tcBorders>
            <w:shd w:val="clear" w:color="auto" w:fill="auto"/>
            <w:vAlign w:val="bottom"/>
          </w:tcPr>
          <w:p w14:paraId="65247548" w14:textId="24B732D3"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827</w:t>
            </w:r>
          </w:p>
        </w:tc>
        <w:tc>
          <w:tcPr>
            <w:tcW w:w="579" w:type="pct"/>
            <w:tcBorders>
              <w:top w:val="nil"/>
              <w:left w:val="nil"/>
              <w:bottom w:val="nil"/>
              <w:right w:val="nil"/>
            </w:tcBorders>
            <w:shd w:val="clear" w:color="auto" w:fill="auto"/>
            <w:vAlign w:val="bottom"/>
          </w:tcPr>
          <w:p w14:paraId="42B429CA" w14:textId="75FAA341"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11</w:t>
            </w:r>
            <w:r>
              <w:rPr>
                <w:rFonts w:ascii="Calibri" w:hAnsi="Calibri"/>
                <w:color w:val="000000"/>
                <w:sz w:val="18"/>
                <w:szCs w:val="18"/>
              </w:rPr>
              <w:t>,</w:t>
            </w:r>
            <w:r w:rsidRPr="00316452">
              <w:rPr>
                <w:rFonts w:ascii="Calibri" w:hAnsi="Calibri"/>
                <w:color w:val="000000"/>
                <w:sz w:val="18"/>
                <w:szCs w:val="18"/>
              </w:rPr>
              <w:t>938</w:t>
            </w:r>
          </w:p>
        </w:tc>
        <w:tc>
          <w:tcPr>
            <w:tcW w:w="601" w:type="pct"/>
            <w:tcBorders>
              <w:top w:val="nil"/>
              <w:left w:val="nil"/>
              <w:bottom w:val="nil"/>
              <w:right w:val="nil"/>
            </w:tcBorders>
            <w:shd w:val="clear" w:color="auto" w:fill="auto"/>
            <w:vAlign w:val="bottom"/>
          </w:tcPr>
          <w:p w14:paraId="14B41409" w14:textId="2B17C805"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16</w:t>
            </w:r>
            <w:r>
              <w:rPr>
                <w:rFonts w:ascii="Calibri" w:hAnsi="Calibri"/>
                <w:color w:val="000000"/>
                <w:sz w:val="18"/>
                <w:szCs w:val="18"/>
              </w:rPr>
              <w:t>,</w:t>
            </w:r>
            <w:r w:rsidRPr="00316452">
              <w:rPr>
                <w:rFonts w:ascii="Calibri" w:hAnsi="Calibri"/>
                <w:color w:val="000000"/>
                <w:sz w:val="18"/>
                <w:szCs w:val="18"/>
              </w:rPr>
              <w:t>697</w:t>
            </w:r>
          </w:p>
        </w:tc>
      </w:tr>
      <w:tr w:rsidR="003D1C42" w:rsidRPr="00A13E46" w14:paraId="44E2C4D2" w14:textId="77777777" w:rsidTr="00F26FF5">
        <w:trPr>
          <w:trHeight w:val="158"/>
        </w:trPr>
        <w:tc>
          <w:tcPr>
            <w:tcW w:w="1504" w:type="pct"/>
          </w:tcPr>
          <w:p w14:paraId="25DA398F" w14:textId="77777777" w:rsidR="003D1C42" w:rsidRPr="001E7DB0" w:rsidRDefault="003D1C42" w:rsidP="003D1C4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Other assets</w:t>
            </w:r>
          </w:p>
        </w:tc>
        <w:tc>
          <w:tcPr>
            <w:tcW w:w="579" w:type="pct"/>
            <w:tcBorders>
              <w:top w:val="nil"/>
              <w:left w:val="nil"/>
              <w:bottom w:val="nil"/>
              <w:right w:val="nil"/>
            </w:tcBorders>
            <w:shd w:val="clear" w:color="auto" w:fill="auto"/>
            <w:vAlign w:val="bottom"/>
          </w:tcPr>
          <w:p w14:paraId="3FDEF37F" w14:textId="0B27CBB0"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18</w:t>
            </w:r>
            <w:r>
              <w:rPr>
                <w:rFonts w:ascii="Calibri" w:hAnsi="Calibri"/>
                <w:color w:val="000000"/>
                <w:sz w:val="18"/>
                <w:szCs w:val="18"/>
              </w:rPr>
              <w:t>,</w:t>
            </w:r>
            <w:r w:rsidRPr="00316452">
              <w:rPr>
                <w:rFonts w:ascii="Calibri" w:hAnsi="Calibri"/>
                <w:color w:val="000000"/>
                <w:sz w:val="18"/>
                <w:szCs w:val="18"/>
              </w:rPr>
              <w:t>904</w:t>
            </w:r>
          </w:p>
        </w:tc>
        <w:tc>
          <w:tcPr>
            <w:tcW w:w="579" w:type="pct"/>
            <w:tcBorders>
              <w:top w:val="nil"/>
              <w:left w:val="nil"/>
              <w:bottom w:val="nil"/>
              <w:right w:val="nil"/>
            </w:tcBorders>
            <w:shd w:val="clear" w:color="auto" w:fill="auto"/>
            <w:vAlign w:val="bottom"/>
          </w:tcPr>
          <w:p w14:paraId="67303317" w14:textId="10BDD8E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7</w:t>
            </w:r>
            <w:r>
              <w:rPr>
                <w:rFonts w:ascii="Calibri" w:hAnsi="Calibri"/>
                <w:color w:val="000000"/>
                <w:sz w:val="18"/>
                <w:szCs w:val="18"/>
              </w:rPr>
              <w:t>,</w:t>
            </w:r>
            <w:r w:rsidRPr="00316452">
              <w:rPr>
                <w:rFonts w:ascii="Calibri" w:hAnsi="Calibri"/>
                <w:color w:val="000000"/>
                <w:sz w:val="18"/>
                <w:szCs w:val="18"/>
              </w:rPr>
              <w:t>543</w:t>
            </w:r>
          </w:p>
        </w:tc>
        <w:tc>
          <w:tcPr>
            <w:tcW w:w="579" w:type="pct"/>
            <w:tcBorders>
              <w:top w:val="nil"/>
              <w:left w:val="nil"/>
              <w:bottom w:val="nil"/>
              <w:right w:val="nil"/>
            </w:tcBorders>
            <w:shd w:val="clear" w:color="auto" w:fill="auto"/>
            <w:vAlign w:val="bottom"/>
          </w:tcPr>
          <w:p w14:paraId="3F24DF09" w14:textId="5E3812E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397</w:t>
            </w:r>
          </w:p>
        </w:tc>
        <w:tc>
          <w:tcPr>
            <w:tcW w:w="579" w:type="pct"/>
            <w:tcBorders>
              <w:top w:val="nil"/>
              <w:left w:val="nil"/>
              <w:bottom w:val="nil"/>
              <w:right w:val="nil"/>
            </w:tcBorders>
            <w:shd w:val="clear" w:color="auto" w:fill="auto"/>
            <w:vAlign w:val="bottom"/>
          </w:tcPr>
          <w:p w14:paraId="048D2268" w14:textId="283B009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497</w:t>
            </w:r>
          </w:p>
        </w:tc>
        <w:tc>
          <w:tcPr>
            <w:tcW w:w="579" w:type="pct"/>
            <w:tcBorders>
              <w:top w:val="nil"/>
              <w:left w:val="nil"/>
              <w:bottom w:val="nil"/>
              <w:right w:val="nil"/>
            </w:tcBorders>
            <w:shd w:val="clear" w:color="auto" w:fill="auto"/>
            <w:vAlign w:val="bottom"/>
          </w:tcPr>
          <w:p w14:paraId="356DA3DB" w14:textId="7A92694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130</w:t>
            </w:r>
          </w:p>
        </w:tc>
        <w:tc>
          <w:tcPr>
            <w:tcW w:w="601" w:type="pct"/>
            <w:tcBorders>
              <w:top w:val="nil"/>
              <w:left w:val="nil"/>
              <w:bottom w:val="nil"/>
              <w:right w:val="nil"/>
            </w:tcBorders>
            <w:shd w:val="clear" w:color="auto" w:fill="auto"/>
            <w:vAlign w:val="bottom"/>
          </w:tcPr>
          <w:p w14:paraId="4A33EB9D" w14:textId="2677C1C7"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29</w:t>
            </w:r>
            <w:r>
              <w:rPr>
                <w:rFonts w:ascii="Calibri" w:hAnsi="Calibri"/>
                <w:color w:val="000000"/>
                <w:sz w:val="18"/>
                <w:szCs w:val="18"/>
              </w:rPr>
              <w:t>,</w:t>
            </w:r>
            <w:r w:rsidRPr="00316452">
              <w:rPr>
                <w:rFonts w:ascii="Calibri" w:hAnsi="Calibri"/>
                <w:color w:val="000000"/>
                <w:sz w:val="18"/>
                <w:szCs w:val="18"/>
              </w:rPr>
              <w:t>471</w:t>
            </w:r>
          </w:p>
        </w:tc>
      </w:tr>
      <w:tr w:rsidR="003D1C42" w:rsidRPr="00A13E46" w14:paraId="2F5DAEF5" w14:textId="77777777" w:rsidTr="00F26FF5">
        <w:trPr>
          <w:trHeight w:val="166"/>
        </w:trPr>
        <w:tc>
          <w:tcPr>
            <w:tcW w:w="1504" w:type="pct"/>
          </w:tcPr>
          <w:p w14:paraId="4AA57D83" w14:textId="77777777" w:rsidR="003D1C42" w:rsidRPr="001E7DB0" w:rsidRDefault="003D1C42" w:rsidP="003D1C42">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579" w:type="pct"/>
            <w:tcBorders>
              <w:top w:val="single" w:sz="8" w:space="0" w:color="auto"/>
              <w:left w:val="nil"/>
              <w:bottom w:val="single" w:sz="12" w:space="0" w:color="auto"/>
              <w:right w:val="nil"/>
            </w:tcBorders>
            <w:shd w:val="clear" w:color="auto" w:fill="auto"/>
          </w:tcPr>
          <w:p w14:paraId="49CCE088" w14:textId="338B5D95"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7</w:t>
            </w:r>
            <w:r>
              <w:rPr>
                <w:rFonts w:ascii="Calibri" w:hAnsi="Calibri"/>
                <w:b/>
                <w:bCs/>
                <w:color w:val="000000"/>
                <w:sz w:val="18"/>
                <w:szCs w:val="18"/>
              </w:rPr>
              <w:t>,</w:t>
            </w:r>
            <w:r w:rsidRPr="00316452">
              <w:rPr>
                <w:rFonts w:ascii="Calibri" w:hAnsi="Calibri"/>
                <w:b/>
                <w:bCs/>
                <w:color w:val="000000"/>
                <w:sz w:val="18"/>
                <w:szCs w:val="18"/>
              </w:rPr>
              <w:t>308</w:t>
            </w:r>
            <w:r>
              <w:rPr>
                <w:rFonts w:ascii="Calibri" w:hAnsi="Calibri"/>
                <w:b/>
                <w:bCs/>
                <w:color w:val="000000"/>
                <w:sz w:val="18"/>
                <w:szCs w:val="18"/>
              </w:rPr>
              <w:t>,471</w:t>
            </w:r>
          </w:p>
        </w:tc>
        <w:tc>
          <w:tcPr>
            <w:tcW w:w="579" w:type="pct"/>
            <w:tcBorders>
              <w:top w:val="single" w:sz="8" w:space="0" w:color="auto"/>
              <w:left w:val="nil"/>
              <w:bottom w:val="single" w:sz="12" w:space="0" w:color="auto"/>
              <w:right w:val="nil"/>
            </w:tcBorders>
            <w:shd w:val="clear" w:color="auto" w:fill="auto"/>
          </w:tcPr>
          <w:p w14:paraId="53CEA85B" w14:textId="4A7FC892"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829</w:t>
            </w:r>
            <w:r>
              <w:rPr>
                <w:rFonts w:ascii="Calibri" w:hAnsi="Calibri"/>
                <w:b/>
                <w:bCs/>
                <w:color w:val="000000"/>
                <w:sz w:val="18"/>
                <w:szCs w:val="18"/>
              </w:rPr>
              <w:t>,530</w:t>
            </w:r>
          </w:p>
        </w:tc>
        <w:tc>
          <w:tcPr>
            <w:tcW w:w="579" w:type="pct"/>
            <w:tcBorders>
              <w:top w:val="single" w:sz="8" w:space="0" w:color="auto"/>
              <w:left w:val="nil"/>
              <w:bottom w:val="single" w:sz="12" w:space="0" w:color="auto"/>
              <w:right w:val="nil"/>
            </w:tcBorders>
            <w:shd w:val="clear" w:color="auto" w:fill="auto"/>
          </w:tcPr>
          <w:p w14:paraId="3A1D9AED" w14:textId="4A2831EA"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2</w:t>
            </w:r>
            <w:r>
              <w:rPr>
                <w:rFonts w:ascii="Calibri" w:hAnsi="Calibri"/>
                <w:b/>
                <w:bCs/>
                <w:color w:val="000000"/>
                <w:sz w:val="18"/>
                <w:szCs w:val="18"/>
              </w:rPr>
              <w:t>,</w:t>
            </w:r>
            <w:r w:rsidRPr="00316452">
              <w:rPr>
                <w:rFonts w:ascii="Calibri" w:hAnsi="Calibri"/>
                <w:b/>
                <w:bCs/>
                <w:color w:val="000000"/>
                <w:sz w:val="18"/>
                <w:szCs w:val="18"/>
              </w:rPr>
              <w:t>25</w:t>
            </w:r>
            <w:r>
              <w:rPr>
                <w:rFonts w:ascii="Calibri" w:hAnsi="Calibri"/>
                <w:b/>
                <w:bCs/>
                <w:color w:val="000000"/>
                <w:sz w:val="18"/>
                <w:szCs w:val="18"/>
              </w:rPr>
              <w:t>8,924</w:t>
            </w:r>
          </w:p>
        </w:tc>
        <w:tc>
          <w:tcPr>
            <w:tcW w:w="579" w:type="pct"/>
            <w:tcBorders>
              <w:top w:val="single" w:sz="8" w:space="0" w:color="auto"/>
              <w:left w:val="nil"/>
              <w:bottom w:val="single" w:sz="12" w:space="0" w:color="auto"/>
              <w:right w:val="nil"/>
            </w:tcBorders>
            <w:shd w:val="clear" w:color="auto" w:fill="auto"/>
          </w:tcPr>
          <w:p w14:paraId="1CCD5735" w14:textId="569AC137"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5</w:t>
            </w:r>
            <w:r>
              <w:rPr>
                <w:rFonts w:ascii="Calibri" w:hAnsi="Calibri"/>
                <w:b/>
                <w:bCs/>
                <w:color w:val="000000"/>
                <w:sz w:val="18"/>
                <w:szCs w:val="18"/>
              </w:rPr>
              <w:t>,</w:t>
            </w:r>
            <w:r w:rsidRPr="00316452">
              <w:rPr>
                <w:rFonts w:ascii="Calibri" w:hAnsi="Calibri"/>
                <w:b/>
                <w:bCs/>
                <w:color w:val="000000"/>
                <w:sz w:val="18"/>
                <w:szCs w:val="18"/>
              </w:rPr>
              <w:t>008</w:t>
            </w:r>
            <w:r>
              <w:rPr>
                <w:rFonts w:ascii="Calibri" w:hAnsi="Calibri"/>
                <w:b/>
                <w:bCs/>
                <w:color w:val="000000"/>
                <w:sz w:val="18"/>
                <w:szCs w:val="18"/>
              </w:rPr>
              <w:t>,</w:t>
            </w:r>
            <w:r w:rsidRPr="00316452">
              <w:rPr>
                <w:rFonts w:ascii="Calibri" w:hAnsi="Calibri"/>
                <w:b/>
                <w:bCs/>
                <w:color w:val="000000"/>
                <w:sz w:val="18"/>
                <w:szCs w:val="18"/>
              </w:rPr>
              <w:t>136</w:t>
            </w:r>
          </w:p>
        </w:tc>
        <w:tc>
          <w:tcPr>
            <w:tcW w:w="579" w:type="pct"/>
            <w:tcBorders>
              <w:top w:val="single" w:sz="8" w:space="0" w:color="auto"/>
              <w:left w:val="nil"/>
              <w:bottom w:val="single" w:sz="12" w:space="0" w:color="auto"/>
              <w:right w:val="nil"/>
            </w:tcBorders>
            <w:shd w:val="clear" w:color="auto" w:fill="auto"/>
          </w:tcPr>
          <w:p w14:paraId="0C974F51" w14:textId="71E9872E"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12</w:t>
            </w:r>
            <w:r>
              <w:rPr>
                <w:rFonts w:ascii="Calibri" w:hAnsi="Calibri"/>
                <w:b/>
                <w:bCs/>
                <w:color w:val="000000"/>
                <w:sz w:val="18"/>
                <w:szCs w:val="18"/>
              </w:rPr>
              <w:t>,</w:t>
            </w:r>
            <w:r w:rsidRPr="00316452">
              <w:rPr>
                <w:rFonts w:ascii="Calibri" w:hAnsi="Calibri"/>
                <w:b/>
                <w:bCs/>
                <w:color w:val="000000"/>
                <w:sz w:val="18"/>
                <w:szCs w:val="18"/>
              </w:rPr>
              <w:t>670</w:t>
            </w:r>
            <w:r>
              <w:rPr>
                <w:rFonts w:ascii="Calibri" w:hAnsi="Calibri"/>
                <w:b/>
                <w:bCs/>
                <w:color w:val="000000"/>
                <w:sz w:val="18"/>
                <w:szCs w:val="18"/>
              </w:rPr>
              <w:t>,</w:t>
            </w:r>
            <w:r w:rsidRPr="00316452">
              <w:rPr>
                <w:rFonts w:ascii="Calibri" w:hAnsi="Calibri"/>
                <w:b/>
                <w:bCs/>
                <w:color w:val="000000"/>
                <w:sz w:val="18"/>
                <w:szCs w:val="18"/>
              </w:rPr>
              <w:t>500</w:t>
            </w:r>
          </w:p>
        </w:tc>
        <w:tc>
          <w:tcPr>
            <w:tcW w:w="601" w:type="pct"/>
            <w:tcBorders>
              <w:top w:val="single" w:sz="8" w:space="0" w:color="auto"/>
              <w:left w:val="nil"/>
              <w:bottom w:val="single" w:sz="12" w:space="0" w:color="auto"/>
              <w:right w:val="nil"/>
            </w:tcBorders>
            <w:shd w:val="clear" w:color="auto" w:fill="auto"/>
          </w:tcPr>
          <w:p w14:paraId="23CA9FB5" w14:textId="09148299"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28</w:t>
            </w:r>
            <w:r>
              <w:rPr>
                <w:rFonts w:ascii="Calibri" w:hAnsi="Calibri"/>
                <w:b/>
                <w:bCs/>
                <w:color w:val="000000"/>
                <w:sz w:val="18"/>
                <w:szCs w:val="18"/>
              </w:rPr>
              <w:t>,</w:t>
            </w:r>
            <w:r w:rsidRPr="00316452">
              <w:rPr>
                <w:rFonts w:ascii="Calibri" w:hAnsi="Calibri"/>
                <w:b/>
                <w:bCs/>
                <w:color w:val="000000"/>
                <w:sz w:val="18"/>
                <w:szCs w:val="18"/>
              </w:rPr>
              <w:t>075</w:t>
            </w:r>
            <w:r>
              <w:rPr>
                <w:rFonts w:ascii="Calibri" w:hAnsi="Calibri"/>
                <w:b/>
                <w:bCs/>
                <w:color w:val="000000"/>
                <w:sz w:val="18"/>
                <w:szCs w:val="18"/>
              </w:rPr>
              <w:t>,</w:t>
            </w:r>
            <w:r w:rsidRPr="00316452">
              <w:rPr>
                <w:rFonts w:ascii="Calibri" w:hAnsi="Calibri"/>
                <w:b/>
                <w:bCs/>
                <w:color w:val="000000"/>
                <w:sz w:val="18"/>
                <w:szCs w:val="18"/>
              </w:rPr>
              <w:t>561</w:t>
            </w:r>
          </w:p>
        </w:tc>
      </w:tr>
      <w:tr w:rsidR="000E62F3" w:rsidRPr="00A13E46" w14:paraId="58B5D8F4" w14:textId="77777777" w:rsidTr="001E7DB0">
        <w:trPr>
          <w:trHeight w:val="70"/>
        </w:trPr>
        <w:tc>
          <w:tcPr>
            <w:tcW w:w="1504" w:type="pct"/>
          </w:tcPr>
          <w:p w14:paraId="380DBC6E" w14:textId="77777777" w:rsidR="00F93E64" w:rsidRPr="001E7DB0" w:rsidRDefault="00F93E64" w:rsidP="00F93E64">
            <w:pPr>
              <w:pStyle w:val="TT"/>
              <w:spacing w:line="140" w:lineRule="exact"/>
              <w:rPr>
                <w:rFonts w:asciiTheme="minorHAnsi" w:hAnsiTheme="minorHAnsi" w:cs="Arial"/>
                <w:b/>
                <w:bCs/>
                <w:sz w:val="18"/>
                <w:szCs w:val="18"/>
              </w:rPr>
            </w:pPr>
          </w:p>
        </w:tc>
        <w:tc>
          <w:tcPr>
            <w:tcW w:w="579" w:type="pct"/>
            <w:tcBorders>
              <w:top w:val="single" w:sz="12" w:space="0" w:color="auto"/>
            </w:tcBorders>
            <w:vAlign w:val="bottom"/>
          </w:tcPr>
          <w:p w14:paraId="0202901F" w14:textId="77777777" w:rsidR="00F93E64" w:rsidRPr="001E7DB0" w:rsidRDefault="00F93E64" w:rsidP="00F93E64">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375FA5AB" w14:textId="77777777" w:rsidR="00F93E64" w:rsidRPr="001E7DB0" w:rsidRDefault="00F93E64" w:rsidP="00F93E64">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6B6351A2" w14:textId="77777777" w:rsidR="00F93E64" w:rsidRPr="001E7DB0" w:rsidRDefault="00F93E64" w:rsidP="00F93E64">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5C3FB3C1" w14:textId="77777777" w:rsidR="00F93E64" w:rsidRPr="001E7DB0" w:rsidRDefault="00F93E64" w:rsidP="00F93E64">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12DFCF5A" w14:textId="77777777" w:rsidR="00F93E64" w:rsidRPr="001E7DB0" w:rsidRDefault="00F93E64" w:rsidP="00F93E64">
            <w:pPr>
              <w:pStyle w:val="Thin"/>
              <w:spacing w:line="60" w:lineRule="exact"/>
              <w:rPr>
                <w:rFonts w:asciiTheme="minorHAnsi" w:hAnsiTheme="minorHAnsi" w:cs="Arial"/>
                <w:bCs/>
                <w:sz w:val="18"/>
                <w:szCs w:val="18"/>
                <w:lang w:val="hr-HR"/>
              </w:rPr>
            </w:pPr>
          </w:p>
        </w:tc>
        <w:tc>
          <w:tcPr>
            <w:tcW w:w="601" w:type="pct"/>
            <w:tcBorders>
              <w:top w:val="single" w:sz="12" w:space="0" w:color="auto"/>
            </w:tcBorders>
            <w:vAlign w:val="bottom"/>
          </w:tcPr>
          <w:p w14:paraId="2F227A2D" w14:textId="77777777" w:rsidR="00F93E64" w:rsidRPr="001E7DB0" w:rsidRDefault="00F93E64" w:rsidP="00F93E64">
            <w:pPr>
              <w:pStyle w:val="Thin"/>
              <w:spacing w:line="60" w:lineRule="exact"/>
              <w:rPr>
                <w:rFonts w:asciiTheme="minorHAnsi" w:hAnsiTheme="minorHAnsi" w:cs="Arial"/>
                <w:bCs/>
                <w:sz w:val="18"/>
                <w:szCs w:val="18"/>
                <w:lang w:val="hr-HR"/>
              </w:rPr>
            </w:pPr>
          </w:p>
        </w:tc>
      </w:tr>
      <w:tr w:rsidR="000E62F3" w:rsidRPr="00A13E46" w14:paraId="10916764" w14:textId="77777777" w:rsidTr="001E7DB0">
        <w:trPr>
          <w:trHeight w:val="149"/>
        </w:trPr>
        <w:tc>
          <w:tcPr>
            <w:tcW w:w="1504" w:type="pct"/>
          </w:tcPr>
          <w:p w14:paraId="5350E2DA" w14:textId="77777777" w:rsidR="00F93E64" w:rsidRPr="001E7DB0" w:rsidRDefault="00F93E64" w:rsidP="00F93E64">
            <w:pPr>
              <w:pStyle w:val="TT"/>
              <w:spacing w:line="22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579" w:type="pct"/>
            <w:vAlign w:val="bottom"/>
          </w:tcPr>
          <w:p w14:paraId="611BB9B5" w14:textId="77777777" w:rsidR="00F93E64" w:rsidRPr="001E7DB0" w:rsidRDefault="00F93E64" w:rsidP="00F93E64">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7FB03FE6" w14:textId="77777777" w:rsidR="00F93E64" w:rsidRPr="001E7DB0" w:rsidRDefault="00F93E64" w:rsidP="00F93E64">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27905105" w14:textId="77777777" w:rsidR="00F93E64" w:rsidRPr="001E7DB0" w:rsidRDefault="00F93E64" w:rsidP="00F93E64">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6680E709" w14:textId="77777777" w:rsidR="00F93E64" w:rsidRPr="001E7DB0" w:rsidRDefault="00F93E64" w:rsidP="00F93E64">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7A2C2346" w14:textId="77777777" w:rsidR="00F93E64" w:rsidRPr="001E7DB0" w:rsidRDefault="00F93E64" w:rsidP="00F93E64">
            <w:pPr>
              <w:pStyle w:val="TT"/>
              <w:tabs>
                <w:tab w:val="clear" w:pos="1202"/>
              </w:tabs>
              <w:spacing w:line="220" w:lineRule="exact"/>
              <w:jc w:val="right"/>
              <w:rPr>
                <w:rFonts w:asciiTheme="minorHAnsi" w:hAnsiTheme="minorHAnsi" w:cs="Arial"/>
                <w:b/>
                <w:bCs/>
                <w:spacing w:val="-2"/>
                <w:sz w:val="18"/>
                <w:szCs w:val="18"/>
                <w:lang w:val="hr-HR"/>
              </w:rPr>
            </w:pPr>
          </w:p>
        </w:tc>
        <w:tc>
          <w:tcPr>
            <w:tcW w:w="601" w:type="pct"/>
            <w:vAlign w:val="bottom"/>
          </w:tcPr>
          <w:p w14:paraId="0A5240ED" w14:textId="77777777" w:rsidR="00F93E64" w:rsidRPr="001E7DB0" w:rsidRDefault="00F93E64" w:rsidP="00F93E64">
            <w:pPr>
              <w:pStyle w:val="TT"/>
              <w:tabs>
                <w:tab w:val="clear" w:pos="1202"/>
              </w:tabs>
              <w:spacing w:line="220" w:lineRule="exact"/>
              <w:jc w:val="right"/>
              <w:rPr>
                <w:rFonts w:asciiTheme="minorHAnsi" w:hAnsiTheme="minorHAnsi" w:cs="Arial"/>
                <w:b/>
                <w:bCs/>
                <w:sz w:val="18"/>
                <w:szCs w:val="18"/>
                <w:lang w:val="hr-HR"/>
              </w:rPr>
            </w:pPr>
          </w:p>
        </w:tc>
      </w:tr>
      <w:tr w:rsidR="003D1C42" w:rsidRPr="00A13E46" w14:paraId="6A706BBE" w14:textId="77777777" w:rsidTr="00F26FF5">
        <w:trPr>
          <w:trHeight w:val="158"/>
        </w:trPr>
        <w:tc>
          <w:tcPr>
            <w:tcW w:w="1504" w:type="pct"/>
          </w:tcPr>
          <w:p w14:paraId="35383002" w14:textId="77777777" w:rsidR="003D1C42" w:rsidRPr="001E7DB0" w:rsidRDefault="003D1C42" w:rsidP="003D1C4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579" w:type="pct"/>
            <w:tcBorders>
              <w:top w:val="nil"/>
              <w:left w:val="nil"/>
              <w:bottom w:val="nil"/>
              <w:right w:val="nil"/>
            </w:tcBorders>
            <w:shd w:val="clear" w:color="auto" w:fill="auto"/>
          </w:tcPr>
          <w:p w14:paraId="47969DE9" w14:textId="3903D42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251</w:t>
            </w:r>
            <w:r>
              <w:rPr>
                <w:rFonts w:ascii="Calibri" w:hAnsi="Calibri"/>
                <w:color w:val="000000"/>
                <w:sz w:val="18"/>
                <w:szCs w:val="18"/>
              </w:rPr>
              <w:t>,</w:t>
            </w:r>
            <w:r w:rsidRPr="00316452">
              <w:rPr>
                <w:rFonts w:ascii="Calibri" w:hAnsi="Calibri"/>
                <w:color w:val="000000"/>
                <w:sz w:val="18"/>
                <w:szCs w:val="18"/>
              </w:rPr>
              <w:t>822</w:t>
            </w:r>
          </w:p>
        </w:tc>
        <w:tc>
          <w:tcPr>
            <w:tcW w:w="579" w:type="pct"/>
            <w:tcBorders>
              <w:top w:val="nil"/>
              <w:left w:val="nil"/>
              <w:bottom w:val="nil"/>
              <w:right w:val="nil"/>
            </w:tcBorders>
            <w:shd w:val="clear" w:color="auto" w:fill="auto"/>
          </w:tcPr>
          <w:p w14:paraId="7834BDAC" w14:textId="62EFD80D"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187</w:t>
            </w:r>
          </w:p>
        </w:tc>
        <w:tc>
          <w:tcPr>
            <w:tcW w:w="579" w:type="pct"/>
            <w:tcBorders>
              <w:top w:val="nil"/>
              <w:left w:val="nil"/>
              <w:bottom w:val="nil"/>
              <w:right w:val="nil"/>
            </w:tcBorders>
            <w:shd w:val="clear" w:color="auto" w:fill="auto"/>
          </w:tcPr>
          <w:p w14:paraId="1A5D5B02" w14:textId="3D9F1A8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171</w:t>
            </w:r>
            <w:r>
              <w:rPr>
                <w:rFonts w:ascii="Calibri" w:hAnsi="Calibri"/>
                <w:color w:val="000000"/>
                <w:sz w:val="18"/>
                <w:szCs w:val="18"/>
              </w:rPr>
              <w:t>,</w:t>
            </w:r>
            <w:r w:rsidRPr="00316452">
              <w:rPr>
                <w:rFonts w:ascii="Calibri" w:hAnsi="Calibri"/>
                <w:color w:val="000000"/>
                <w:sz w:val="18"/>
                <w:szCs w:val="18"/>
              </w:rPr>
              <w:t>291</w:t>
            </w:r>
          </w:p>
        </w:tc>
        <w:tc>
          <w:tcPr>
            <w:tcW w:w="579" w:type="pct"/>
            <w:tcBorders>
              <w:top w:val="nil"/>
              <w:left w:val="nil"/>
              <w:bottom w:val="nil"/>
              <w:right w:val="nil"/>
            </w:tcBorders>
            <w:shd w:val="clear" w:color="auto" w:fill="auto"/>
          </w:tcPr>
          <w:p w14:paraId="0A792862" w14:textId="0ED40459"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211</w:t>
            </w:r>
            <w:r>
              <w:rPr>
                <w:rFonts w:ascii="Calibri" w:hAnsi="Calibri"/>
                <w:color w:val="000000"/>
                <w:sz w:val="18"/>
                <w:szCs w:val="18"/>
              </w:rPr>
              <w:t>,</w:t>
            </w:r>
            <w:r w:rsidRPr="00316452">
              <w:rPr>
                <w:rFonts w:ascii="Calibri" w:hAnsi="Calibri"/>
                <w:color w:val="000000"/>
                <w:sz w:val="18"/>
                <w:szCs w:val="18"/>
              </w:rPr>
              <w:t>134</w:t>
            </w:r>
          </w:p>
        </w:tc>
        <w:tc>
          <w:tcPr>
            <w:tcW w:w="579" w:type="pct"/>
            <w:tcBorders>
              <w:top w:val="nil"/>
              <w:left w:val="nil"/>
              <w:bottom w:val="nil"/>
              <w:right w:val="nil"/>
            </w:tcBorders>
            <w:shd w:val="clear" w:color="auto" w:fill="auto"/>
          </w:tcPr>
          <w:p w14:paraId="650EE41B" w14:textId="36ED481E"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10</w:t>
            </w:r>
            <w:r>
              <w:rPr>
                <w:rFonts w:ascii="Calibri" w:hAnsi="Calibri"/>
                <w:color w:val="000000"/>
                <w:sz w:val="18"/>
                <w:szCs w:val="18"/>
              </w:rPr>
              <w:t>,</w:t>
            </w:r>
            <w:r w:rsidRPr="00316452">
              <w:rPr>
                <w:rFonts w:ascii="Calibri" w:hAnsi="Calibri"/>
                <w:color w:val="000000"/>
                <w:sz w:val="18"/>
                <w:szCs w:val="18"/>
              </w:rPr>
              <w:t>307</w:t>
            </w:r>
          </w:p>
        </w:tc>
        <w:tc>
          <w:tcPr>
            <w:tcW w:w="601" w:type="pct"/>
            <w:tcBorders>
              <w:top w:val="nil"/>
              <w:left w:val="nil"/>
              <w:bottom w:val="nil"/>
              <w:right w:val="nil"/>
            </w:tcBorders>
            <w:shd w:val="clear" w:color="auto" w:fill="auto"/>
          </w:tcPr>
          <w:p w14:paraId="0751DBF8" w14:textId="475A4193"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644</w:t>
            </w:r>
            <w:r>
              <w:rPr>
                <w:rFonts w:ascii="Calibri" w:hAnsi="Calibri"/>
                <w:color w:val="000000"/>
                <w:sz w:val="18"/>
                <w:szCs w:val="18"/>
              </w:rPr>
              <w:t>,</w:t>
            </w:r>
            <w:r w:rsidRPr="00316452">
              <w:rPr>
                <w:rFonts w:ascii="Calibri" w:hAnsi="Calibri"/>
                <w:color w:val="000000"/>
                <w:sz w:val="18"/>
                <w:szCs w:val="18"/>
              </w:rPr>
              <w:t>741</w:t>
            </w:r>
          </w:p>
        </w:tc>
      </w:tr>
      <w:tr w:rsidR="003D1C42" w:rsidRPr="00A13E46" w14:paraId="328382B0" w14:textId="77777777" w:rsidTr="00F26FF5">
        <w:trPr>
          <w:trHeight w:val="149"/>
        </w:trPr>
        <w:tc>
          <w:tcPr>
            <w:tcW w:w="1504" w:type="pct"/>
          </w:tcPr>
          <w:p w14:paraId="75E25021" w14:textId="77777777" w:rsidR="003D1C42" w:rsidRPr="001E7DB0" w:rsidRDefault="003D1C42" w:rsidP="003D1C4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579" w:type="pct"/>
            <w:tcBorders>
              <w:top w:val="nil"/>
              <w:left w:val="nil"/>
              <w:bottom w:val="nil"/>
              <w:right w:val="nil"/>
            </w:tcBorders>
            <w:shd w:val="clear" w:color="auto" w:fill="auto"/>
          </w:tcPr>
          <w:p w14:paraId="062908B7" w14:textId="6ECB5926"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168</w:t>
            </w:r>
            <w:r>
              <w:rPr>
                <w:rFonts w:ascii="Calibri" w:hAnsi="Calibri"/>
                <w:color w:val="000000"/>
                <w:sz w:val="18"/>
                <w:szCs w:val="18"/>
              </w:rPr>
              <w:t>,</w:t>
            </w:r>
            <w:r w:rsidRPr="00316452">
              <w:rPr>
                <w:rFonts w:ascii="Calibri" w:hAnsi="Calibri"/>
                <w:color w:val="000000"/>
                <w:sz w:val="18"/>
                <w:szCs w:val="18"/>
              </w:rPr>
              <w:t>310</w:t>
            </w:r>
          </w:p>
        </w:tc>
        <w:tc>
          <w:tcPr>
            <w:tcW w:w="579" w:type="pct"/>
            <w:tcBorders>
              <w:top w:val="nil"/>
              <w:left w:val="nil"/>
              <w:bottom w:val="nil"/>
              <w:right w:val="nil"/>
            </w:tcBorders>
            <w:shd w:val="clear" w:color="auto" w:fill="auto"/>
          </w:tcPr>
          <w:p w14:paraId="6F3FF85E" w14:textId="50A89789"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307</w:t>
            </w:r>
            <w:r>
              <w:rPr>
                <w:rFonts w:ascii="Calibri" w:hAnsi="Calibri"/>
                <w:color w:val="000000"/>
                <w:sz w:val="18"/>
                <w:szCs w:val="18"/>
              </w:rPr>
              <w:t>,</w:t>
            </w:r>
            <w:r w:rsidRPr="00316452">
              <w:rPr>
                <w:rFonts w:ascii="Calibri" w:hAnsi="Calibri"/>
                <w:color w:val="000000"/>
                <w:sz w:val="18"/>
                <w:szCs w:val="18"/>
              </w:rPr>
              <w:t>151</w:t>
            </w:r>
          </w:p>
        </w:tc>
        <w:tc>
          <w:tcPr>
            <w:tcW w:w="579" w:type="pct"/>
            <w:tcBorders>
              <w:top w:val="nil"/>
              <w:left w:val="nil"/>
              <w:bottom w:val="nil"/>
              <w:right w:val="nil"/>
            </w:tcBorders>
            <w:shd w:val="clear" w:color="auto" w:fill="auto"/>
          </w:tcPr>
          <w:p w14:paraId="04282E94" w14:textId="28CA146A"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155</w:t>
            </w:r>
            <w:r>
              <w:rPr>
                <w:rFonts w:ascii="Calibri" w:hAnsi="Calibri"/>
                <w:color w:val="000000"/>
                <w:sz w:val="18"/>
                <w:szCs w:val="18"/>
              </w:rPr>
              <w:t>,</w:t>
            </w:r>
            <w:r w:rsidRPr="00316452">
              <w:rPr>
                <w:rFonts w:ascii="Calibri" w:hAnsi="Calibri"/>
                <w:color w:val="000000"/>
                <w:sz w:val="18"/>
                <w:szCs w:val="18"/>
              </w:rPr>
              <w:t>999</w:t>
            </w:r>
          </w:p>
        </w:tc>
        <w:tc>
          <w:tcPr>
            <w:tcW w:w="579" w:type="pct"/>
            <w:tcBorders>
              <w:top w:val="nil"/>
              <w:left w:val="nil"/>
              <w:bottom w:val="nil"/>
              <w:right w:val="nil"/>
            </w:tcBorders>
            <w:shd w:val="clear" w:color="auto" w:fill="auto"/>
          </w:tcPr>
          <w:p w14:paraId="148FA422" w14:textId="537FAE4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3</w:t>
            </w:r>
            <w:r>
              <w:rPr>
                <w:rFonts w:ascii="Calibri" w:hAnsi="Calibri"/>
                <w:color w:val="000000"/>
                <w:sz w:val="18"/>
                <w:szCs w:val="18"/>
              </w:rPr>
              <w:t>,</w:t>
            </w:r>
            <w:r w:rsidRPr="00316452">
              <w:rPr>
                <w:rFonts w:ascii="Calibri" w:hAnsi="Calibri"/>
                <w:color w:val="000000"/>
                <w:sz w:val="18"/>
                <w:szCs w:val="18"/>
              </w:rPr>
              <w:t>853</w:t>
            </w:r>
            <w:r>
              <w:rPr>
                <w:rFonts w:ascii="Calibri" w:hAnsi="Calibri"/>
                <w:color w:val="000000"/>
                <w:sz w:val="18"/>
                <w:szCs w:val="18"/>
              </w:rPr>
              <w:t>,</w:t>
            </w:r>
            <w:r w:rsidRPr="00316452">
              <w:rPr>
                <w:rFonts w:ascii="Calibri" w:hAnsi="Calibri"/>
                <w:color w:val="000000"/>
                <w:sz w:val="18"/>
                <w:szCs w:val="18"/>
              </w:rPr>
              <w:t>447</w:t>
            </w:r>
          </w:p>
        </w:tc>
        <w:tc>
          <w:tcPr>
            <w:tcW w:w="579" w:type="pct"/>
            <w:tcBorders>
              <w:top w:val="nil"/>
              <w:left w:val="nil"/>
              <w:bottom w:val="nil"/>
              <w:right w:val="nil"/>
            </w:tcBorders>
            <w:shd w:val="clear" w:color="auto" w:fill="auto"/>
          </w:tcPr>
          <w:p w14:paraId="659860F3" w14:textId="5398FFE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9</w:t>
            </w:r>
            <w:r>
              <w:rPr>
                <w:rFonts w:ascii="Calibri" w:hAnsi="Calibri"/>
                <w:color w:val="000000"/>
                <w:sz w:val="18"/>
                <w:szCs w:val="18"/>
              </w:rPr>
              <w:t>,</w:t>
            </w:r>
            <w:r w:rsidRPr="00316452">
              <w:rPr>
                <w:rFonts w:ascii="Calibri" w:hAnsi="Calibri"/>
                <w:color w:val="000000"/>
                <w:sz w:val="18"/>
                <w:szCs w:val="18"/>
              </w:rPr>
              <w:t>902</w:t>
            </w:r>
            <w:r>
              <w:rPr>
                <w:rFonts w:ascii="Calibri" w:hAnsi="Calibri"/>
                <w:color w:val="000000"/>
                <w:sz w:val="18"/>
                <w:szCs w:val="18"/>
              </w:rPr>
              <w:t>,</w:t>
            </w:r>
            <w:r w:rsidRPr="00316452">
              <w:rPr>
                <w:rFonts w:ascii="Calibri" w:hAnsi="Calibri"/>
                <w:color w:val="000000"/>
                <w:sz w:val="18"/>
                <w:szCs w:val="18"/>
              </w:rPr>
              <w:t>974</w:t>
            </w:r>
          </w:p>
        </w:tc>
        <w:tc>
          <w:tcPr>
            <w:tcW w:w="601" w:type="pct"/>
            <w:tcBorders>
              <w:top w:val="nil"/>
              <w:left w:val="nil"/>
              <w:bottom w:val="nil"/>
              <w:right w:val="nil"/>
            </w:tcBorders>
            <w:shd w:val="clear" w:color="auto" w:fill="auto"/>
          </w:tcPr>
          <w:p w14:paraId="21CC37C0" w14:textId="04B45EC9"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15</w:t>
            </w:r>
            <w:r>
              <w:rPr>
                <w:rFonts w:ascii="Calibri" w:hAnsi="Calibri"/>
                <w:color w:val="000000"/>
                <w:sz w:val="18"/>
                <w:szCs w:val="18"/>
              </w:rPr>
              <w:t>,</w:t>
            </w:r>
            <w:r w:rsidRPr="00316452">
              <w:rPr>
                <w:rFonts w:ascii="Calibri" w:hAnsi="Calibri"/>
                <w:color w:val="000000"/>
                <w:sz w:val="18"/>
                <w:szCs w:val="18"/>
              </w:rPr>
              <w:t>387</w:t>
            </w:r>
            <w:r>
              <w:rPr>
                <w:rFonts w:ascii="Calibri" w:hAnsi="Calibri"/>
                <w:color w:val="000000"/>
                <w:sz w:val="18"/>
                <w:szCs w:val="18"/>
              </w:rPr>
              <w:t>,</w:t>
            </w:r>
            <w:r w:rsidRPr="00316452">
              <w:rPr>
                <w:rFonts w:ascii="Calibri" w:hAnsi="Calibri"/>
                <w:color w:val="000000"/>
                <w:sz w:val="18"/>
                <w:szCs w:val="18"/>
              </w:rPr>
              <w:t>881</w:t>
            </w:r>
          </w:p>
        </w:tc>
      </w:tr>
      <w:tr w:rsidR="003D1C42" w:rsidRPr="00A13E46" w14:paraId="79C791B1" w14:textId="77777777" w:rsidTr="00F26FF5">
        <w:trPr>
          <w:trHeight w:val="158"/>
        </w:trPr>
        <w:tc>
          <w:tcPr>
            <w:tcW w:w="1504" w:type="pct"/>
          </w:tcPr>
          <w:p w14:paraId="7A396DC7" w14:textId="77777777" w:rsidR="003D1C42" w:rsidRPr="001E7DB0" w:rsidRDefault="003D1C42" w:rsidP="003D1C4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579" w:type="pct"/>
            <w:tcBorders>
              <w:top w:val="nil"/>
              <w:left w:val="nil"/>
              <w:bottom w:val="nil"/>
              <w:right w:val="nil"/>
            </w:tcBorders>
            <w:shd w:val="clear" w:color="auto" w:fill="auto"/>
            <w:vAlign w:val="bottom"/>
          </w:tcPr>
          <w:p w14:paraId="08357551" w14:textId="16A4E6E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05E24805" w14:textId="6728AE6E"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43</w:t>
            </w:r>
            <w:r>
              <w:rPr>
                <w:rFonts w:ascii="Calibri" w:hAnsi="Calibri"/>
                <w:color w:val="000000"/>
                <w:sz w:val="18"/>
                <w:szCs w:val="18"/>
              </w:rPr>
              <w:t>,</w:t>
            </w:r>
            <w:r w:rsidRPr="00316452">
              <w:rPr>
                <w:rFonts w:ascii="Calibri" w:hAnsi="Calibri"/>
                <w:color w:val="000000"/>
                <w:sz w:val="18"/>
                <w:szCs w:val="18"/>
              </w:rPr>
              <w:t>909</w:t>
            </w:r>
          </w:p>
        </w:tc>
        <w:tc>
          <w:tcPr>
            <w:tcW w:w="579" w:type="pct"/>
            <w:tcBorders>
              <w:top w:val="nil"/>
              <w:left w:val="nil"/>
              <w:bottom w:val="nil"/>
              <w:right w:val="nil"/>
            </w:tcBorders>
            <w:shd w:val="clear" w:color="auto" w:fill="auto"/>
            <w:vAlign w:val="bottom"/>
          </w:tcPr>
          <w:p w14:paraId="54F1A602" w14:textId="455641CE"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557A6B6C" w14:textId="19275EF8"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117</w:t>
            </w:r>
            <w:r>
              <w:rPr>
                <w:rFonts w:ascii="Calibri" w:hAnsi="Calibri"/>
                <w:color w:val="000000"/>
                <w:sz w:val="18"/>
                <w:szCs w:val="18"/>
              </w:rPr>
              <w:t>,</w:t>
            </w:r>
            <w:r w:rsidRPr="00316452">
              <w:rPr>
                <w:rFonts w:ascii="Calibri" w:hAnsi="Calibri"/>
                <w:color w:val="000000"/>
                <w:sz w:val="18"/>
                <w:szCs w:val="18"/>
              </w:rPr>
              <w:t>790</w:t>
            </w:r>
          </w:p>
        </w:tc>
        <w:tc>
          <w:tcPr>
            <w:tcW w:w="579" w:type="pct"/>
            <w:tcBorders>
              <w:top w:val="nil"/>
              <w:left w:val="nil"/>
              <w:bottom w:val="nil"/>
              <w:right w:val="nil"/>
            </w:tcBorders>
            <w:shd w:val="clear" w:color="auto" w:fill="auto"/>
            <w:vAlign w:val="bottom"/>
          </w:tcPr>
          <w:p w14:paraId="54780020" w14:textId="43CFBA90" w:rsidR="003D1C42" w:rsidRPr="001E7DB0" w:rsidRDefault="003D1C42" w:rsidP="003D1C42">
            <w:pPr>
              <w:jc w:val="right"/>
              <w:rPr>
                <w:rFonts w:asciiTheme="minorHAnsi" w:hAnsiTheme="minorHAnsi" w:cs="Arial"/>
                <w:sz w:val="18"/>
                <w:szCs w:val="18"/>
              </w:rPr>
            </w:pPr>
            <w:r>
              <w:rPr>
                <w:rFonts w:ascii="Calibri" w:hAnsi="Calibri"/>
                <w:color w:val="000000"/>
                <w:sz w:val="18"/>
                <w:szCs w:val="18"/>
              </w:rPr>
              <w:t>-</w:t>
            </w:r>
          </w:p>
        </w:tc>
        <w:tc>
          <w:tcPr>
            <w:tcW w:w="601" w:type="pct"/>
            <w:tcBorders>
              <w:top w:val="nil"/>
              <w:left w:val="nil"/>
              <w:bottom w:val="nil"/>
              <w:right w:val="nil"/>
            </w:tcBorders>
            <w:shd w:val="clear" w:color="auto" w:fill="auto"/>
            <w:vAlign w:val="bottom"/>
          </w:tcPr>
          <w:p w14:paraId="1AA9A910" w14:textId="17F4512B"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1</w:t>
            </w:r>
            <w:r>
              <w:rPr>
                <w:rFonts w:ascii="Calibri" w:hAnsi="Calibri"/>
                <w:color w:val="000000"/>
                <w:sz w:val="18"/>
                <w:szCs w:val="18"/>
              </w:rPr>
              <w:t>,</w:t>
            </w:r>
            <w:r w:rsidRPr="00316452">
              <w:rPr>
                <w:rFonts w:ascii="Calibri" w:hAnsi="Calibri"/>
                <w:color w:val="000000"/>
                <w:sz w:val="18"/>
                <w:szCs w:val="18"/>
              </w:rPr>
              <w:t>161</w:t>
            </w:r>
            <w:r>
              <w:rPr>
                <w:rFonts w:ascii="Calibri" w:hAnsi="Calibri"/>
                <w:color w:val="000000"/>
                <w:sz w:val="18"/>
                <w:szCs w:val="18"/>
              </w:rPr>
              <w:t>,</w:t>
            </w:r>
            <w:r w:rsidRPr="00316452">
              <w:rPr>
                <w:rFonts w:ascii="Calibri" w:hAnsi="Calibri"/>
                <w:color w:val="000000"/>
                <w:sz w:val="18"/>
                <w:szCs w:val="18"/>
              </w:rPr>
              <w:t>699</w:t>
            </w:r>
          </w:p>
        </w:tc>
      </w:tr>
      <w:tr w:rsidR="003D1C42" w:rsidRPr="00A13E46" w14:paraId="282E493C" w14:textId="77777777" w:rsidTr="00F26FF5">
        <w:trPr>
          <w:trHeight w:val="149"/>
        </w:trPr>
        <w:tc>
          <w:tcPr>
            <w:tcW w:w="1504" w:type="pct"/>
          </w:tcPr>
          <w:p w14:paraId="782D2D0E" w14:textId="77777777" w:rsidR="003D1C42" w:rsidRPr="001E7DB0" w:rsidRDefault="003D1C42" w:rsidP="003D1C4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579" w:type="pct"/>
            <w:tcBorders>
              <w:top w:val="nil"/>
              <w:left w:val="nil"/>
              <w:bottom w:val="nil"/>
              <w:right w:val="nil"/>
            </w:tcBorders>
            <w:shd w:val="clear" w:color="auto" w:fill="auto"/>
          </w:tcPr>
          <w:p w14:paraId="782678BB" w14:textId="7D0DD36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186</w:t>
            </w:r>
            <w:r>
              <w:rPr>
                <w:rFonts w:ascii="Calibri" w:hAnsi="Calibri"/>
                <w:color w:val="000000"/>
                <w:sz w:val="18"/>
                <w:szCs w:val="18"/>
              </w:rPr>
              <w:t>,</w:t>
            </w:r>
            <w:r w:rsidRPr="00316452">
              <w:rPr>
                <w:rFonts w:ascii="Calibri" w:hAnsi="Calibri"/>
                <w:color w:val="000000"/>
                <w:sz w:val="18"/>
                <w:szCs w:val="18"/>
              </w:rPr>
              <w:t>306</w:t>
            </w:r>
          </w:p>
        </w:tc>
        <w:tc>
          <w:tcPr>
            <w:tcW w:w="579" w:type="pct"/>
            <w:tcBorders>
              <w:top w:val="nil"/>
              <w:left w:val="nil"/>
              <w:bottom w:val="nil"/>
              <w:right w:val="nil"/>
            </w:tcBorders>
            <w:shd w:val="clear" w:color="auto" w:fill="auto"/>
          </w:tcPr>
          <w:p w14:paraId="76F28781" w14:textId="4C9C2984"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22</w:t>
            </w:r>
            <w:r>
              <w:rPr>
                <w:rFonts w:ascii="Calibri" w:hAnsi="Calibri"/>
                <w:color w:val="000000"/>
                <w:sz w:val="18"/>
                <w:szCs w:val="18"/>
              </w:rPr>
              <w:t>,</w:t>
            </w:r>
            <w:r w:rsidRPr="00316452">
              <w:rPr>
                <w:rFonts w:ascii="Calibri" w:hAnsi="Calibri"/>
                <w:color w:val="000000"/>
                <w:sz w:val="18"/>
                <w:szCs w:val="18"/>
              </w:rPr>
              <w:t>257</w:t>
            </w:r>
          </w:p>
        </w:tc>
        <w:tc>
          <w:tcPr>
            <w:tcW w:w="579" w:type="pct"/>
            <w:tcBorders>
              <w:top w:val="nil"/>
              <w:left w:val="nil"/>
              <w:bottom w:val="nil"/>
              <w:right w:val="nil"/>
            </w:tcBorders>
            <w:shd w:val="clear" w:color="auto" w:fill="auto"/>
          </w:tcPr>
          <w:p w14:paraId="51455D84" w14:textId="19666D6E"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81</w:t>
            </w:r>
            <w:r>
              <w:rPr>
                <w:rFonts w:ascii="Calibri" w:hAnsi="Calibri"/>
                <w:color w:val="000000"/>
                <w:sz w:val="18"/>
                <w:szCs w:val="18"/>
              </w:rPr>
              <w:t>,</w:t>
            </w:r>
            <w:r w:rsidRPr="00316452">
              <w:rPr>
                <w:rFonts w:ascii="Calibri" w:hAnsi="Calibri"/>
                <w:color w:val="000000"/>
                <w:sz w:val="18"/>
                <w:szCs w:val="18"/>
              </w:rPr>
              <w:t>485</w:t>
            </w:r>
          </w:p>
        </w:tc>
        <w:tc>
          <w:tcPr>
            <w:tcW w:w="579" w:type="pct"/>
            <w:tcBorders>
              <w:top w:val="nil"/>
              <w:left w:val="nil"/>
              <w:bottom w:val="nil"/>
              <w:right w:val="nil"/>
            </w:tcBorders>
            <w:shd w:val="clear" w:color="auto" w:fill="auto"/>
          </w:tcPr>
          <w:p w14:paraId="6D218251" w14:textId="4501CC8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152</w:t>
            </w:r>
            <w:r>
              <w:rPr>
                <w:rFonts w:ascii="Calibri" w:hAnsi="Calibri"/>
                <w:color w:val="000000"/>
                <w:sz w:val="18"/>
                <w:szCs w:val="18"/>
              </w:rPr>
              <w:t>,</w:t>
            </w:r>
            <w:r w:rsidRPr="00316452">
              <w:rPr>
                <w:rFonts w:ascii="Calibri" w:hAnsi="Calibri"/>
                <w:color w:val="000000"/>
                <w:sz w:val="18"/>
                <w:szCs w:val="18"/>
              </w:rPr>
              <w:t>731</w:t>
            </w:r>
          </w:p>
        </w:tc>
        <w:tc>
          <w:tcPr>
            <w:tcW w:w="579" w:type="pct"/>
            <w:tcBorders>
              <w:top w:val="nil"/>
              <w:left w:val="nil"/>
              <w:bottom w:val="nil"/>
              <w:right w:val="nil"/>
            </w:tcBorders>
            <w:shd w:val="clear" w:color="auto" w:fill="auto"/>
          </w:tcPr>
          <w:p w14:paraId="399156CF" w14:textId="3D5A822B"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162</w:t>
            </w:r>
            <w:r>
              <w:rPr>
                <w:rFonts w:ascii="Calibri" w:hAnsi="Calibri"/>
                <w:color w:val="000000"/>
                <w:sz w:val="18"/>
                <w:szCs w:val="18"/>
              </w:rPr>
              <w:t>,</w:t>
            </w:r>
            <w:r w:rsidRPr="00316452">
              <w:rPr>
                <w:rFonts w:ascii="Calibri" w:hAnsi="Calibri"/>
                <w:color w:val="000000"/>
                <w:sz w:val="18"/>
                <w:szCs w:val="18"/>
              </w:rPr>
              <w:t>674</w:t>
            </w:r>
          </w:p>
        </w:tc>
        <w:tc>
          <w:tcPr>
            <w:tcW w:w="601" w:type="pct"/>
            <w:tcBorders>
              <w:top w:val="nil"/>
              <w:left w:val="nil"/>
              <w:bottom w:val="nil"/>
              <w:right w:val="nil"/>
            </w:tcBorders>
            <w:shd w:val="clear" w:color="auto" w:fill="auto"/>
          </w:tcPr>
          <w:p w14:paraId="17BC26EE" w14:textId="5E640F42"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605</w:t>
            </w:r>
            <w:r>
              <w:rPr>
                <w:rFonts w:ascii="Calibri" w:hAnsi="Calibri"/>
                <w:color w:val="000000"/>
                <w:sz w:val="18"/>
                <w:szCs w:val="18"/>
              </w:rPr>
              <w:t>,</w:t>
            </w:r>
            <w:r w:rsidRPr="00316452">
              <w:rPr>
                <w:rFonts w:ascii="Calibri" w:hAnsi="Calibri"/>
                <w:color w:val="000000"/>
                <w:sz w:val="18"/>
                <w:szCs w:val="18"/>
              </w:rPr>
              <w:t>453</w:t>
            </w:r>
          </w:p>
        </w:tc>
      </w:tr>
      <w:tr w:rsidR="003D1C42" w:rsidRPr="00A13E46" w14:paraId="3479E150" w14:textId="77777777" w:rsidTr="00F26FF5">
        <w:trPr>
          <w:trHeight w:val="158"/>
        </w:trPr>
        <w:tc>
          <w:tcPr>
            <w:tcW w:w="1504" w:type="pct"/>
          </w:tcPr>
          <w:p w14:paraId="12BC554C" w14:textId="77777777" w:rsidR="003D1C42" w:rsidRPr="001E7DB0" w:rsidRDefault="003D1C42" w:rsidP="003D1C42">
            <w:pPr>
              <w:pStyle w:val="Tot"/>
              <w:spacing w:line="22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79" w:type="pct"/>
            <w:tcBorders>
              <w:top w:val="single" w:sz="4" w:space="0" w:color="auto"/>
              <w:left w:val="nil"/>
              <w:bottom w:val="single" w:sz="8" w:space="0" w:color="auto"/>
              <w:right w:val="nil"/>
            </w:tcBorders>
            <w:shd w:val="clear" w:color="auto" w:fill="auto"/>
            <w:vAlign w:val="bottom"/>
          </w:tcPr>
          <w:p w14:paraId="5E20F78F" w14:textId="0C73169D"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606</w:t>
            </w:r>
            <w:r>
              <w:rPr>
                <w:rFonts w:ascii="Calibri" w:hAnsi="Calibri"/>
                <w:b/>
                <w:bCs/>
                <w:color w:val="000000"/>
                <w:sz w:val="18"/>
                <w:szCs w:val="18"/>
              </w:rPr>
              <w:t>,</w:t>
            </w:r>
            <w:r w:rsidRPr="00316452">
              <w:rPr>
                <w:rFonts w:ascii="Calibri" w:hAnsi="Calibri"/>
                <w:b/>
                <w:bCs/>
                <w:color w:val="000000"/>
                <w:sz w:val="18"/>
                <w:szCs w:val="18"/>
              </w:rPr>
              <w:t>438</w:t>
            </w:r>
          </w:p>
        </w:tc>
        <w:tc>
          <w:tcPr>
            <w:tcW w:w="579" w:type="pct"/>
            <w:tcBorders>
              <w:top w:val="single" w:sz="4" w:space="0" w:color="auto"/>
              <w:left w:val="nil"/>
              <w:bottom w:val="single" w:sz="8" w:space="0" w:color="auto"/>
              <w:right w:val="nil"/>
            </w:tcBorders>
            <w:shd w:val="clear" w:color="auto" w:fill="auto"/>
            <w:vAlign w:val="bottom"/>
          </w:tcPr>
          <w:p w14:paraId="31C61692" w14:textId="5C12D518"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373</w:t>
            </w:r>
            <w:r>
              <w:rPr>
                <w:rFonts w:ascii="Calibri" w:hAnsi="Calibri"/>
                <w:b/>
                <w:bCs/>
                <w:color w:val="000000"/>
                <w:sz w:val="18"/>
                <w:szCs w:val="18"/>
              </w:rPr>
              <w:t>,</w:t>
            </w:r>
            <w:r w:rsidRPr="00316452">
              <w:rPr>
                <w:rFonts w:ascii="Calibri" w:hAnsi="Calibri"/>
                <w:b/>
                <w:bCs/>
                <w:color w:val="000000"/>
                <w:sz w:val="18"/>
                <w:szCs w:val="18"/>
              </w:rPr>
              <w:t>504</w:t>
            </w:r>
          </w:p>
        </w:tc>
        <w:tc>
          <w:tcPr>
            <w:tcW w:w="579" w:type="pct"/>
            <w:tcBorders>
              <w:top w:val="single" w:sz="4" w:space="0" w:color="auto"/>
              <w:left w:val="nil"/>
              <w:bottom w:val="single" w:sz="8" w:space="0" w:color="auto"/>
              <w:right w:val="nil"/>
            </w:tcBorders>
            <w:shd w:val="clear" w:color="auto" w:fill="auto"/>
            <w:vAlign w:val="bottom"/>
          </w:tcPr>
          <w:p w14:paraId="175CAEEA" w14:textId="510A621B"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1</w:t>
            </w:r>
            <w:r>
              <w:rPr>
                <w:rFonts w:ascii="Calibri" w:hAnsi="Calibri"/>
                <w:b/>
                <w:bCs/>
                <w:color w:val="000000"/>
                <w:sz w:val="18"/>
                <w:szCs w:val="18"/>
              </w:rPr>
              <w:t>,</w:t>
            </w:r>
            <w:r w:rsidRPr="00316452">
              <w:rPr>
                <w:rFonts w:ascii="Calibri" w:hAnsi="Calibri"/>
                <w:b/>
                <w:bCs/>
                <w:color w:val="000000"/>
                <w:sz w:val="18"/>
                <w:szCs w:val="18"/>
              </w:rPr>
              <w:t>408</w:t>
            </w:r>
            <w:r>
              <w:rPr>
                <w:rFonts w:ascii="Calibri" w:hAnsi="Calibri"/>
                <w:b/>
                <w:bCs/>
                <w:color w:val="000000"/>
                <w:sz w:val="18"/>
                <w:szCs w:val="18"/>
              </w:rPr>
              <w:t>,</w:t>
            </w:r>
            <w:r w:rsidRPr="00316452">
              <w:rPr>
                <w:rFonts w:ascii="Calibri" w:hAnsi="Calibri"/>
                <w:b/>
                <w:bCs/>
                <w:color w:val="000000"/>
                <w:sz w:val="18"/>
                <w:szCs w:val="18"/>
              </w:rPr>
              <w:t>775</w:t>
            </w:r>
          </w:p>
        </w:tc>
        <w:tc>
          <w:tcPr>
            <w:tcW w:w="579" w:type="pct"/>
            <w:tcBorders>
              <w:top w:val="single" w:sz="4" w:space="0" w:color="auto"/>
              <w:left w:val="nil"/>
              <w:bottom w:val="single" w:sz="8" w:space="0" w:color="auto"/>
              <w:right w:val="nil"/>
            </w:tcBorders>
            <w:shd w:val="clear" w:color="auto" w:fill="auto"/>
            <w:vAlign w:val="bottom"/>
          </w:tcPr>
          <w:p w14:paraId="59AF129C" w14:textId="14E10A2D"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5</w:t>
            </w:r>
            <w:r>
              <w:rPr>
                <w:rFonts w:ascii="Calibri" w:hAnsi="Calibri"/>
                <w:b/>
                <w:bCs/>
                <w:color w:val="000000"/>
                <w:sz w:val="18"/>
                <w:szCs w:val="18"/>
              </w:rPr>
              <w:t>,</w:t>
            </w:r>
            <w:r w:rsidRPr="00316452">
              <w:rPr>
                <w:rFonts w:ascii="Calibri" w:hAnsi="Calibri"/>
                <w:b/>
                <w:bCs/>
                <w:color w:val="000000"/>
                <w:sz w:val="18"/>
                <w:szCs w:val="18"/>
              </w:rPr>
              <w:t>335</w:t>
            </w:r>
            <w:r>
              <w:rPr>
                <w:rFonts w:ascii="Calibri" w:hAnsi="Calibri"/>
                <w:b/>
                <w:bCs/>
                <w:color w:val="000000"/>
                <w:sz w:val="18"/>
                <w:szCs w:val="18"/>
              </w:rPr>
              <w:t>,</w:t>
            </w:r>
            <w:r w:rsidRPr="00316452">
              <w:rPr>
                <w:rFonts w:ascii="Calibri" w:hAnsi="Calibri"/>
                <w:b/>
                <w:bCs/>
                <w:color w:val="000000"/>
                <w:sz w:val="18"/>
                <w:szCs w:val="18"/>
              </w:rPr>
              <w:t>102</w:t>
            </w:r>
          </w:p>
        </w:tc>
        <w:tc>
          <w:tcPr>
            <w:tcW w:w="579" w:type="pct"/>
            <w:tcBorders>
              <w:top w:val="single" w:sz="4" w:space="0" w:color="auto"/>
              <w:left w:val="nil"/>
              <w:bottom w:val="single" w:sz="8" w:space="0" w:color="auto"/>
              <w:right w:val="nil"/>
            </w:tcBorders>
            <w:shd w:val="clear" w:color="auto" w:fill="auto"/>
            <w:vAlign w:val="bottom"/>
          </w:tcPr>
          <w:p w14:paraId="2C69CF14" w14:textId="65819C88"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10</w:t>
            </w:r>
            <w:r>
              <w:rPr>
                <w:rFonts w:ascii="Calibri" w:hAnsi="Calibri"/>
                <w:b/>
                <w:bCs/>
                <w:color w:val="000000"/>
                <w:sz w:val="18"/>
                <w:szCs w:val="18"/>
              </w:rPr>
              <w:t>,</w:t>
            </w:r>
            <w:r w:rsidRPr="00316452">
              <w:rPr>
                <w:rFonts w:ascii="Calibri" w:hAnsi="Calibri"/>
                <w:b/>
                <w:bCs/>
                <w:color w:val="000000"/>
                <w:sz w:val="18"/>
                <w:szCs w:val="18"/>
              </w:rPr>
              <w:t>075</w:t>
            </w:r>
            <w:r>
              <w:rPr>
                <w:rFonts w:ascii="Calibri" w:hAnsi="Calibri"/>
                <w:b/>
                <w:bCs/>
                <w:color w:val="000000"/>
                <w:sz w:val="18"/>
                <w:szCs w:val="18"/>
              </w:rPr>
              <w:t>,</w:t>
            </w:r>
            <w:r w:rsidRPr="00316452">
              <w:rPr>
                <w:rFonts w:ascii="Calibri" w:hAnsi="Calibri"/>
                <w:b/>
                <w:bCs/>
                <w:color w:val="000000"/>
                <w:sz w:val="18"/>
                <w:szCs w:val="18"/>
              </w:rPr>
              <w:t>955</w:t>
            </w:r>
          </w:p>
        </w:tc>
        <w:tc>
          <w:tcPr>
            <w:tcW w:w="601" w:type="pct"/>
            <w:tcBorders>
              <w:top w:val="single" w:sz="4" w:space="0" w:color="auto"/>
              <w:left w:val="nil"/>
              <w:bottom w:val="single" w:sz="8" w:space="0" w:color="auto"/>
              <w:right w:val="nil"/>
            </w:tcBorders>
            <w:shd w:val="clear" w:color="auto" w:fill="auto"/>
            <w:vAlign w:val="bottom"/>
          </w:tcPr>
          <w:p w14:paraId="7239F506" w14:textId="4F8F11E6"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17</w:t>
            </w:r>
            <w:r>
              <w:rPr>
                <w:rFonts w:ascii="Calibri" w:hAnsi="Calibri"/>
                <w:b/>
                <w:bCs/>
                <w:color w:val="000000"/>
                <w:sz w:val="18"/>
                <w:szCs w:val="18"/>
              </w:rPr>
              <w:t>,</w:t>
            </w:r>
            <w:r w:rsidRPr="00316452">
              <w:rPr>
                <w:rFonts w:ascii="Calibri" w:hAnsi="Calibri"/>
                <w:b/>
                <w:bCs/>
                <w:color w:val="000000"/>
                <w:sz w:val="18"/>
                <w:szCs w:val="18"/>
              </w:rPr>
              <w:t>799</w:t>
            </w:r>
            <w:r>
              <w:rPr>
                <w:rFonts w:ascii="Calibri" w:hAnsi="Calibri"/>
                <w:b/>
                <w:bCs/>
                <w:color w:val="000000"/>
                <w:sz w:val="18"/>
                <w:szCs w:val="18"/>
              </w:rPr>
              <w:t>,</w:t>
            </w:r>
            <w:r w:rsidRPr="00316452">
              <w:rPr>
                <w:rFonts w:ascii="Calibri" w:hAnsi="Calibri"/>
                <w:b/>
                <w:bCs/>
                <w:color w:val="000000"/>
                <w:sz w:val="18"/>
                <w:szCs w:val="18"/>
              </w:rPr>
              <w:t>774</w:t>
            </w:r>
          </w:p>
        </w:tc>
      </w:tr>
      <w:tr w:rsidR="000E62F3" w:rsidRPr="00A13E46" w14:paraId="79BC9D47" w14:textId="77777777" w:rsidTr="001E7DB0">
        <w:trPr>
          <w:trHeight w:val="166"/>
        </w:trPr>
        <w:tc>
          <w:tcPr>
            <w:tcW w:w="1504" w:type="pct"/>
            <w:vAlign w:val="bottom"/>
          </w:tcPr>
          <w:p w14:paraId="42C596E6" w14:textId="77777777" w:rsidR="00F93E64" w:rsidRPr="001E7DB0" w:rsidRDefault="00F93E64" w:rsidP="00F93E64">
            <w:pPr>
              <w:pStyle w:val="TH"/>
              <w:spacing w:line="240" w:lineRule="exact"/>
              <w:rPr>
                <w:rFonts w:asciiTheme="minorHAnsi" w:hAnsiTheme="minorHAnsi" w:cs="Arial"/>
                <w:sz w:val="18"/>
                <w:szCs w:val="18"/>
              </w:rPr>
            </w:pPr>
          </w:p>
        </w:tc>
        <w:tc>
          <w:tcPr>
            <w:tcW w:w="579" w:type="pct"/>
            <w:tcBorders>
              <w:top w:val="single" w:sz="12" w:space="0" w:color="auto"/>
            </w:tcBorders>
            <w:vAlign w:val="bottom"/>
          </w:tcPr>
          <w:p w14:paraId="313AD16B"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3880C3DF"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3EE71F39"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43A5A60C"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44DFFA1E"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c>
          <w:tcPr>
            <w:tcW w:w="601" w:type="pct"/>
            <w:tcBorders>
              <w:top w:val="single" w:sz="12" w:space="0" w:color="auto"/>
            </w:tcBorders>
            <w:vAlign w:val="bottom"/>
          </w:tcPr>
          <w:p w14:paraId="5F8B2FFB" w14:textId="77777777" w:rsidR="00F93E64" w:rsidRPr="001E7DB0" w:rsidRDefault="00F93E64" w:rsidP="00F93E64">
            <w:pPr>
              <w:pStyle w:val="Thin"/>
              <w:spacing w:line="60" w:lineRule="exact"/>
              <w:jc w:val="right"/>
              <w:rPr>
                <w:rFonts w:asciiTheme="minorHAnsi" w:hAnsiTheme="minorHAnsi" w:cs="Arial"/>
                <w:spacing w:val="-2"/>
                <w:sz w:val="18"/>
                <w:szCs w:val="18"/>
                <w:lang w:val="hr-HR"/>
              </w:rPr>
            </w:pPr>
          </w:p>
        </w:tc>
      </w:tr>
      <w:tr w:rsidR="000E62F3" w:rsidRPr="00A13E46" w14:paraId="38801465" w14:textId="77777777" w:rsidTr="001E7DB0">
        <w:trPr>
          <w:trHeight w:val="158"/>
        </w:trPr>
        <w:tc>
          <w:tcPr>
            <w:tcW w:w="1504" w:type="pct"/>
          </w:tcPr>
          <w:p w14:paraId="53EA989D" w14:textId="77777777" w:rsidR="00F93E64" w:rsidRPr="001E7DB0" w:rsidRDefault="00F93E64" w:rsidP="00F93E64">
            <w:pPr>
              <w:pStyle w:val="TT"/>
              <w:spacing w:line="220" w:lineRule="exact"/>
              <w:rPr>
                <w:rFonts w:asciiTheme="minorHAnsi" w:hAnsiTheme="minorHAnsi" w:cs="Arial"/>
                <w:b/>
                <w:sz w:val="18"/>
                <w:szCs w:val="18"/>
              </w:rPr>
            </w:pPr>
            <w:r w:rsidRPr="001E7DB0">
              <w:rPr>
                <w:rFonts w:asciiTheme="minorHAnsi" w:hAnsiTheme="minorHAnsi" w:cs="Arial"/>
                <w:b/>
                <w:bCs/>
                <w:sz w:val="18"/>
                <w:szCs w:val="18"/>
              </w:rPr>
              <w:t>Equity</w:t>
            </w:r>
          </w:p>
        </w:tc>
        <w:tc>
          <w:tcPr>
            <w:tcW w:w="579" w:type="pct"/>
            <w:vAlign w:val="bottom"/>
          </w:tcPr>
          <w:p w14:paraId="69EDA78F" w14:textId="77777777" w:rsidR="00F93E64" w:rsidRPr="001E7DB0" w:rsidRDefault="00F93E64" w:rsidP="00F93E64">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5D4201B3" w14:textId="77777777" w:rsidR="00F93E64" w:rsidRPr="001E7DB0" w:rsidRDefault="00F93E64" w:rsidP="00F93E64">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48480752" w14:textId="77777777" w:rsidR="00F93E64" w:rsidRPr="001E7DB0" w:rsidRDefault="00F93E64" w:rsidP="00F93E64">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0E4D9FB9" w14:textId="77777777" w:rsidR="00F93E64" w:rsidRPr="001E7DB0" w:rsidRDefault="00F93E64" w:rsidP="00F93E64">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52F521E5" w14:textId="77777777" w:rsidR="00F93E64" w:rsidRPr="001E7DB0" w:rsidRDefault="00F93E64" w:rsidP="00F93E64">
            <w:pPr>
              <w:pStyle w:val="TT"/>
              <w:tabs>
                <w:tab w:val="clear" w:pos="1202"/>
              </w:tabs>
              <w:spacing w:line="220" w:lineRule="exact"/>
              <w:jc w:val="right"/>
              <w:rPr>
                <w:rFonts w:asciiTheme="minorHAnsi" w:hAnsiTheme="minorHAnsi" w:cs="Arial"/>
                <w:spacing w:val="-2"/>
                <w:sz w:val="18"/>
                <w:szCs w:val="18"/>
                <w:lang w:val="hr-HR"/>
              </w:rPr>
            </w:pPr>
          </w:p>
        </w:tc>
        <w:tc>
          <w:tcPr>
            <w:tcW w:w="601" w:type="pct"/>
            <w:vAlign w:val="bottom"/>
          </w:tcPr>
          <w:p w14:paraId="2122360B" w14:textId="77777777" w:rsidR="00F93E64" w:rsidRPr="001E7DB0" w:rsidRDefault="00F93E64" w:rsidP="00F93E64">
            <w:pPr>
              <w:pStyle w:val="TT"/>
              <w:tabs>
                <w:tab w:val="clear" w:pos="1202"/>
              </w:tabs>
              <w:spacing w:line="220" w:lineRule="exact"/>
              <w:jc w:val="right"/>
              <w:rPr>
                <w:rFonts w:asciiTheme="minorHAnsi" w:hAnsiTheme="minorHAnsi" w:cs="Arial"/>
                <w:sz w:val="18"/>
                <w:szCs w:val="18"/>
                <w:lang w:val="hr-HR"/>
              </w:rPr>
            </w:pPr>
          </w:p>
        </w:tc>
      </w:tr>
      <w:tr w:rsidR="003D1C42" w:rsidRPr="00A13E46" w14:paraId="68B8AC38" w14:textId="77777777" w:rsidTr="00F26FF5">
        <w:trPr>
          <w:trHeight w:val="158"/>
        </w:trPr>
        <w:tc>
          <w:tcPr>
            <w:tcW w:w="1504" w:type="pct"/>
          </w:tcPr>
          <w:p w14:paraId="249B3CB6" w14:textId="77777777" w:rsidR="003D1C42" w:rsidRPr="001E7DB0" w:rsidRDefault="003D1C42" w:rsidP="003D1C42">
            <w:pPr>
              <w:pStyle w:val="BodyText"/>
              <w:spacing w:line="22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579" w:type="pct"/>
            <w:tcBorders>
              <w:top w:val="nil"/>
              <w:left w:val="nil"/>
              <w:bottom w:val="nil"/>
              <w:right w:val="nil"/>
            </w:tcBorders>
            <w:shd w:val="clear" w:color="auto" w:fill="auto"/>
          </w:tcPr>
          <w:p w14:paraId="7274D9AC" w14:textId="3EAE8D74"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07CF873C" w14:textId="4975805E"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3F83C411" w14:textId="3BCA7F33"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3D058DA7" w14:textId="627E9454"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19181277" w14:textId="6180A70C"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7</w:t>
            </w:r>
            <w:r>
              <w:rPr>
                <w:rFonts w:ascii="Calibri" w:hAnsi="Calibri"/>
                <w:color w:val="000000"/>
                <w:sz w:val="18"/>
                <w:szCs w:val="18"/>
              </w:rPr>
              <w:t>,</w:t>
            </w:r>
            <w:r w:rsidRPr="00316452">
              <w:rPr>
                <w:rFonts w:ascii="Calibri" w:hAnsi="Calibri"/>
                <w:color w:val="000000"/>
                <w:sz w:val="18"/>
                <w:szCs w:val="18"/>
              </w:rPr>
              <w:t>009</w:t>
            </w:r>
            <w:r>
              <w:rPr>
                <w:rFonts w:ascii="Calibri" w:hAnsi="Calibri"/>
                <w:color w:val="000000"/>
                <w:sz w:val="18"/>
                <w:szCs w:val="18"/>
              </w:rPr>
              <w:t>,</w:t>
            </w:r>
            <w:r w:rsidRPr="00316452">
              <w:rPr>
                <w:rFonts w:ascii="Calibri" w:hAnsi="Calibri"/>
                <w:color w:val="000000"/>
                <w:sz w:val="18"/>
                <w:szCs w:val="18"/>
              </w:rPr>
              <w:t>632</w:t>
            </w:r>
          </w:p>
        </w:tc>
        <w:tc>
          <w:tcPr>
            <w:tcW w:w="601" w:type="pct"/>
            <w:tcBorders>
              <w:top w:val="nil"/>
              <w:left w:val="nil"/>
              <w:bottom w:val="nil"/>
              <w:right w:val="nil"/>
            </w:tcBorders>
            <w:shd w:val="clear" w:color="auto" w:fill="auto"/>
          </w:tcPr>
          <w:p w14:paraId="4B892E0E" w14:textId="48D2B5A2"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7</w:t>
            </w:r>
            <w:r>
              <w:rPr>
                <w:rFonts w:ascii="Calibri" w:hAnsi="Calibri"/>
                <w:color w:val="000000"/>
                <w:sz w:val="18"/>
                <w:szCs w:val="18"/>
              </w:rPr>
              <w:t>,</w:t>
            </w:r>
            <w:r w:rsidRPr="00316452">
              <w:rPr>
                <w:rFonts w:ascii="Calibri" w:hAnsi="Calibri"/>
                <w:color w:val="000000"/>
                <w:sz w:val="18"/>
                <w:szCs w:val="18"/>
              </w:rPr>
              <w:t>009</w:t>
            </w:r>
            <w:r>
              <w:rPr>
                <w:rFonts w:ascii="Calibri" w:hAnsi="Calibri"/>
                <w:color w:val="000000"/>
                <w:sz w:val="18"/>
                <w:szCs w:val="18"/>
              </w:rPr>
              <w:t>,</w:t>
            </w:r>
            <w:r w:rsidRPr="00316452">
              <w:rPr>
                <w:rFonts w:ascii="Calibri" w:hAnsi="Calibri"/>
                <w:color w:val="000000"/>
                <w:sz w:val="18"/>
                <w:szCs w:val="18"/>
              </w:rPr>
              <w:t>632</w:t>
            </w:r>
          </w:p>
        </w:tc>
      </w:tr>
      <w:tr w:rsidR="003D1C42" w:rsidRPr="00A13E46" w14:paraId="39305AC2" w14:textId="77777777" w:rsidTr="00F26FF5">
        <w:trPr>
          <w:trHeight w:val="149"/>
        </w:trPr>
        <w:tc>
          <w:tcPr>
            <w:tcW w:w="1504" w:type="pct"/>
          </w:tcPr>
          <w:p w14:paraId="0FB3D815" w14:textId="77777777" w:rsidR="003D1C42" w:rsidRPr="001E7DB0" w:rsidRDefault="003D1C42" w:rsidP="003D1C42">
            <w:pPr>
              <w:pStyle w:val="BodyText"/>
              <w:spacing w:line="22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579" w:type="pct"/>
            <w:tcBorders>
              <w:top w:val="nil"/>
              <w:left w:val="nil"/>
              <w:bottom w:val="nil"/>
              <w:right w:val="nil"/>
            </w:tcBorders>
            <w:shd w:val="clear" w:color="auto" w:fill="auto"/>
          </w:tcPr>
          <w:p w14:paraId="01755B26" w14:textId="568ED494"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0E367927" w14:textId="407E0B9B"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5AD2976C" w14:textId="3E900AFB"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5C07EFCC" w14:textId="37021893"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37875A4C" w14:textId="2A5BF61F"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996</w:t>
            </w:r>
            <w:r>
              <w:rPr>
                <w:rFonts w:ascii="Calibri" w:hAnsi="Calibri"/>
                <w:color w:val="000000"/>
                <w:sz w:val="18"/>
                <w:szCs w:val="18"/>
              </w:rPr>
              <w:t>,</w:t>
            </w:r>
            <w:r w:rsidRPr="00316452">
              <w:rPr>
                <w:rFonts w:ascii="Calibri" w:hAnsi="Calibri"/>
                <w:color w:val="000000"/>
                <w:sz w:val="18"/>
                <w:szCs w:val="18"/>
              </w:rPr>
              <w:t>968</w:t>
            </w:r>
          </w:p>
        </w:tc>
        <w:tc>
          <w:tcPr>
            <w:tcW w:w="601" w:type="pct"/>
            <w:tcBorders>
              <w:top w:val="nil"/>
              <w:left w:val="nil"/>
              <w:bottom w:val="nil"/>
              <w:right w:val="nil"/>
            </w:tcBorders>
            <w:shd w:val="clear" w:color="auto" w:fill="auto"/>
          </w:tcPr>
          <w:p w14:paraId="5E9FF2BE" w14:textId="249C2A43"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2</w:t>
            </w:r>
            <w:r>
              <w:rPr>
                <w:rFonts w:ascii="Calibri" w:hAnsi="Calibri"/>
                <w:color w:val="000000"/>
                <w:sz w:val="18"/>
                <w:szCs w:val="18"/>
              </w:rPr>
              <w:t>,</w:t>
            </w:r>
            <w:r w:rsidRPr="00316452">
              <w:rPr>
                <w:rFonts w:ascii="Calibri" w:hAnsi="Calibri"/>
                <w:color w:val="000000"/>
                <w:sz w:val="18"/>
                <w:szCs w:val="18"/>
              </w:rPr>
              <w:t>996</w:t>
            </w:r>
            <w:r>
              <w:rPr>
                <w:rFonts w:ascii="Calibri" w:hAnsi="Calibri"/>
                <w:color w:val="000000"/>
                <w:sz w:val="18"/>
                <w:szCs w:val="18"/>
              </w:rPr>
              <w:t>,</w:t>
            </w:r>
            <w:r w:rsidRPr="00316452">
              <w:rPr>
                <w:rFonts w:ascii="Calibri" w:hAnsi="Calibri"/>
                <w:color w:val="000000"/>
                <w:sz w:val="18"/>
                <w:szCs w:val="18"/>
              </w:rPr>
              <w:t>968</w:t>
            </w:r>
          </w:p>
        </w:tc>
      </w:tr>
      <w:tr w:rsidR="003D1C42" w:rsidRPr="00A13E46" w14:paraId="03FB841F" w14:textId="77777777" w:rsidTr="00F26FF5">
        <w:trPr>
          <w:trHeight w:val="158"/>
        </w:trPr>
        <w:tc>
          <w:tcPr>
            <w:tcW w:w="1504" w:type="pct"/>
          </w:tcPr>
          <w:p w14:paraId="0F16A85C" w14:textId="77777777" w:rsidR="003D1C42" w:rsidRPr="001E7DB0" w:rsidRDefault="003D1C42" w:rsidP="003D1C42">
            <w:pPr>
              <w:pStyle w:val="BodyText"/>
              <w:spacing w:line="220" w:lineRule="exact"/>
              <w:rPr>
                <w:rFonts w:asciiTheme="minorHAnsi" w:hAnsiTheme="minorHAnsi" w:cs="Arial"/>
                <w:sz w:val="18"/>
                <w:szCs w:val="18"/>
              </w:rPr>
            </w:pPr>
            <w:r w:rsidRPr="001E7DB0">
              <w:rPr>
                <w:rFonts w:asciiTheme="minorHAnsi" w:hAnsiTheme="minorHAnsi" w:cs="Arial"/>
                <w:sz w:val="18"/>
                <w:szCs w:val="18"/>
              </w:rPr>
              <w:t>Other reserves</w:t>
            </w:r>
          </w:p>
        </w:tc>
        <w:tc>
          <w:tcPr>
            <w:tcW w:w="579" w:type="pct"/>
            <w:tcBorders>
              <w:top w:val="nil"/>
              <w:left w:val="nil"/>
              <w:bottom w:val="nil"/>
              <w:right w:val="nil"/>
            </w:tcBorders>
            <w:shd w:val="clear" w:color="auto" w:fill="auto"/>
          </w:tcPr>
          <w:p w14:paraId="734589C4" w14:textId="160E1B51"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4DC314D2" w14:textId="363AB723"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5002966D" w14:textId="059082D9"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0E51C125" w14:textId="13F87D1A" w:rsidR="003D1C42" w:rsidRPr="001E7DB0" w:rsidRDefault="003D1C42" w:rsidP="003D1C42">
            <w:pPr>
              <w:pStyle w:val="TT"/>
              <w:tabs>
                <w:tab w:val="clear" w:pos="1202"/>
              </w:tabs>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tcPr>
          <w:p w14:paraId="716B7158" w14:textId="195F4C58"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94</w:t>
            </w:r>
            <w:r>
              <w:rPr>
                <w:rFonts w:ascii="Calibri" w:hAnsi="Calibri"/>
                <w:color w:val="000000"/>
                <w:sz w:val="18"/>
                <w:szCs w:val="18"/>
              </w:rPr>
              <w:t>,</w:t>
            </w:r>
            <w:r w:rsidRPr="00316452">
              <w:rPr>
                <w:rFonts w:ascii="Calibri" w:hAnsi="Calibri"/>
                <w:color w:val="000000"/>
                <w:sz w:val="18"/>
                <w:szCs w:val="18"/>
              </w:rPr>
              <w:t>683</w:t>
            </w:r>
          </w:p>
        </w:tc>
        <w:tc>
          <w:tcPr>
            <w:tcW w:w="601" w:type="pct"/>
            <w:tcBorders>
              <w:top w:val="nil"/>
              <w:left w:val="nil"/>
              <w:bottom w:val="nil"/>
              <w:right w:val="nil"/>
            </w:tcBorders>
            <w:shd w:val="clear" w:color="auto" w:fill="auto"/>
          </w:tcPr>
          <w:p w14:paraId="41E8330E" w14:textId="0EAD785B"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94</w:t>
            </w:r>
            <w:r>
              <w:rPr>
                <w:rFonts w:ascii="Calibri" w:hAnsi="Calibri"/>
                <w:color w:val="000000"/>
                <w:sz w:val="18"/>
                <w:szCs w:val="18"/>
              </w:rPr>
              <w:t>,</w:t>
            </w:r>
            <w:r w:rsidRPr="00316452">
              <w:rPr>
                <w:rFonts w:ascii="Calibri" w:hAnsi="Calibri"/>
                <w:color w:val="000000"/>
                <w:sz w:val="18"/>
                <w:szCs w:val="18"/>
              </w:rPr>
              <w:t>683</w:t>
            </w:r>
          </w:p>
        </w:tc>
      </w:tr>
      <w:tr w:rsidR="003D1C42" w:rsidRPr="00A13E46" w14:paraId="27F96627" w14:textId="77777777" w:rsidTr="00F26FF5">
        <w:trPr>
          <w:trHeight w:val="149"/>
        </w:trPr>
        <w:tc>
          <w:tcPr>
            <w:tcW w:w="1504" w:type="pct"/>
          </w:tcPr>
          <w:p w14:paraId="6308392E" w14:textId="77777777" w:rsidR="003D1C42" w:rsidRPr="001E7DB0" w:rsidRDefault="003D1C42" w:rsidP="003D1C42">
            <w:pPr>
              <w:pStyle w:val="BodyText"/>
              <w:spacing w:line="22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579" w:type="pct"/>
            <w:tcBorders>
              <w:top w:val="nil"/>
              <w:left w:val="nil"/>
              <w:bottom w:val="single" w:sz="4" w:space="0" w:color="auto"/>
              <w:right w:val="nil"/>
            </w:tcBorders>
            <w:shd w:val="clear" w:color="auto" w:fill="auto"/>
            <w:vAlign w:val="bottom"/>
          </w:tcPr>
          <w:p w14:paraId="4D868216" w14:textId="2FEEF38E" w:rsidR="003D1C42" w:rsidRPr="001E7DB0" w:rsidRDefault="003D1C42" w:rsidP="003D1C42">
            <w:pPr>
              <w:pStyle w:val="CommentText"/>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bottom"/>
          </w:tcPr>
          <w:p w14:paraId="3C3960CE" w14:textId="7D0266C6" w:rsidR="003D1C42" w:rsidRPr="001E7DB0" w:rsidRDefault="003D1C42" w:rsidP="003D1C42">
            <w:pPr>
              <w:pStyle w:val="CommentText"/>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bottom"/>
          </w:tcPr>
          <w:p w14:paraId="00439E60" w14:textId="602DB21D" w:rsidR="003D1C42" w:rsidRPr="001E7DB0" w:rsidRDefault="003D1C42" w:rsidP="003D1C42">
            <w:pPr>
              <w:pStyle w:val="CommentText"/>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bottom"/>
          </w:tcPr>
          <w:p w14:paraId="3D1F6CB1" w14:textId="5416E9DC" w:rsidR="003D1C42" w:rsidRPr="001E7DB0" w:rsidRDefault="003D1C42" w:rsidP="003D1C42">
            <w:pPr>
              <w:pStyle w:val="CommentText"/>
              <w:spacing w:line="220" w:lineRule="exact"/>
              <w:jc w:val="right"/>
              <w:rPr>
                <w:rFonts w:asciiTheme="minorHAnsi" w:hAnsiTheme="minorHAnsi" w:cs="Arial"/>
                <w:spacing w:val="-2"/>
                <w:sz w:val="18"/>
                <w:szCs w:val="18"/>
                <w:lang w:val="hr-HR"/>
              </w:rPr>
            </w:pPr>
            <w:r w:rsidRPr="00316452">
              <w:rPr>
                <w:rFonts w:ascii="Calibri" w:hAnsi="Calibri"/>
                <w:color w:val="000000"/>
                <w:sz w:val="18"/>
                <w:szCs w:val="18"/>
              </w:rPr>
              <w:t>-</w:t>
            </w:r>
          </w:p>
        </w:tc>
        <w:tc>
          <w:tcPr>
            <w:tcW w:w="579" w:type="pct"/>
            <w:tcBorders>
              <w:top w:val="nil"/>
              <w:left w:val="nil"/>
              <w:bottom w:val="nil"/>
              <w:right w:val="nil"/>
            </w:tcBorders>
            <w:shd w:val="clear" w:color="auto" w:fill="auto"/>
            <w:vAlign w:val="bottom"/>
          </w:tcPr>
          <w:p w14:paraId="79999565" w14:textId="4B92EDF9" w:rsidR="003D1C42" w:rsidRPr="001E7DB0" w:rsidRDefault="003D1C42" w:rsidP="003D1C42">
            <w:pPr>
              <w:jc w:val="right"/>
              <w:rPr>
                <w:rFonts w:asciiTheme="minorHAnsi" w:hAnsiTheme="minorHAnsi" w:cs="Arial"/>
                <w:sz w:val="18"/>
                <w:szCs w:val="18"/>
              </w:rPr>
            </w:pPr>
            <w:r w:rsidRPr="00316452">
              <w:rPr>
                <w:rFonts w:ascii="Calibri" w:hAnsi="Calibri"/>
                <w:color w:val="000000"/>
                <w:sz w:val="18"/>
                <w:szCs w:val="18"/>
              </w:rPr>
              <w:t>162</w:t>
            </w:r>
            <w:r>
              <w:rPr>
                <w:rFonts w:ascii="Calibri" w:hAnsi="Calibri"/>
                <w:color w:val="000000"/>
                <w:sz w:val="18"/>
                <w:szCs w:val="18"/>
              </w:rPr>
              <w:t>,</w:t>
            </w:r>
            <w:r w:rsidRPr="00316452">
              <w:rPr>
                <w:rFonts w:ascii="Calibri" w:hAnsi="Calibri"/>
                <w:color w:val="000000"/>
                <w:sz w:val="18"/>
                <w:szCs w:val="18"/>
              </w:rPr>
              <w:t>201</w:t>
            </w:r>
          </w:p>
        </w:tc>
        <w:tc>
          <w:tcPr>
            <w:tcW w:w="601" w:type="pct"/>
            <w:tcBorders>
              <w:top w:val="nil"/>
              <w:left w:val="nil"/>
              <w:bottom w:val="nil"/>
              <w:right w:val="nil"/>
            </w:tcBorders>
            <w:shd w:val="clear" w:color="auto" w:fill="auto"/>
            <w:vAlign w:val="bottom"/>
          </w:tcPr>
          <w:p w14:paraId="14053CC7" w14:textId="7D93A96B" w:rsidR="003D1C42" w:rsidRPr="001E7DB0" w:rsidRDefault="003D1C42" w:rsidP="003D1C42">
            <w:pPr>
              <w:jc w:val="right"/>
              <w:rPr>
                <w:rFonts w:asciiTheme="minorHAnsi" w:hAnsiTheme="minorHAnsi" w:cs="Arial"/>
                <w:bCs/>
                <w:sz w:val="18"/>
                <w:szCs w:val="18"/>
              </w:rPr>
            </w:pPr>
            <w:r w:rsidRPr="00316452">
              <w:rPr>
                <w:rFonts w:ascii="Calibri" w:hAnsi="Calibri"/>
                <w:color w:val="000000"/>
                <w:sz w:val="18"/>
                <w:szCs w:val="18"/>
              </w:rPr>
              <w:t>162</w:t>
            </w:r>
            <w:r>
              <w:rPr>
                <w:rFonts w:ascii="Calibri" w:hAnsi="Calibri"/>
                <w:color w:val="000000"/>
                <w:sz w:val="18"/>
                <w:szCs w:val="18"/>
              </w:rPr>
              <w:t>,</w:t>
            </w:r>
            <w:r w:rsidRPr="00316452">
              <w:rPr>
                <w:rFonts w:ascii="Calibri" w:hAnsi="Calibri"/>
                <w:color w:val="000000"/>
                <w:sz w:val="18"/>
                <w:szCs w:val="18"/>
              </w:rPr>
              <w:t>201</w:t>
            </w:r>
          </w:p>
        </w:tc>
      </w:tr>
      <w:tr w:rsidR="003D1C42" w:rsidRPr="00A13E46" w14:paraId="1A097234" w14:textId="77777777" w:rsidTr="00F26FF5">
        <w:trPr>
          <w:trHeight w:val="235"/>
        </w:trPr>
        <w:tc>
          <w:tcPr>
            <w:tcW w:w="1504" w:type="pct"/>
          </w:tcPr>
          <w:p w14:paraId="25D0A110" w14:textId="77777777" w:rsidR="003D1C42" w:rsidRPr="001E7DB0" w:rsidRDefault="003D1C42" w:rsidP="003D1C42">
            <w:pPr>
              <w:pStyle w:val="CommentText"/>
              <w:spacing w:line="220" w:lineRule="exact"/>
              <w:rPr>
                <w:rFonts w:asciiTheme="minorHAnsi" w:hAnsiTheme="minorHAnsi" w:cs="Arial"/>
                <w:b/>
                <w:sz w:val="18"/>
                <w:szCs w:val="18"/>
                <w:lang w:val="en-GB"/>
              </w:rPr>
            </w:pPr>
            <w:r w:rsidRPr="001E7DB0">
              <w:rPr>
                <w:rFonts w:asciiTheme="minorHAnsi" w:hAnsiTheme="minorHAnsi" w:cs="Arial"/>
                <w:b/>
                <w:sz w:val="18"/>
                <w:szCs w:val="18"/>
                <w:lang w:val="en-GB"/>
              </w:rPr>
              <w:t>Total equity attributable to equity holders of the parent</w:t>
            </w:r>
          </w:p>
        </w:tc>
        <w:tc>
          <w:tcPr>
            <w:tcW w:w="579" w:type="pct"/>
            <w:tcBorders>
              <w:top w:val="single" w:sz="4" w:space="0" w:color="auto"/>
              <w:left w:val="nil"/>
              <w:bottom w:val="single" w:sz="12" w:space="0" w:color="auto"/>
              <w:right w:val="nil"/>
            </w:tcBorders>
            <w:shd w:val="clear" w:color="auto" w:fill="auto"/>
            <w:vAlign w:val="bottom"/>
          </w:tcPr>
          <w:p w14:paraId="4FBFB3CF" w14:textId="24D77771" w:rsidR="003D1C42" w:rsidRPr="001E7DB0" w:rsidRDefault="003D1C42" w:rsidP="003D1C42">
            <w:pPr>
              <w:pStyle w:val="Tot"/>
              <w:tabs>
                <w:tab w:val="clear" w:pos="1202"/>
              </w:tabs>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0861F39B" w14:textId="790DF068" w:rsidR="003D1C42" w:rsidRPr="001E7DB0" w:rsidRDefault="003D1C42" w:rsidP="003D1C42">
            <w:pPr>
              <w:pStyle w:val="Tot"/>
              <w:tabs>
                <w:tab w:val="clear" w:pos="1202"/>
              </w:tabs>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30CB27E6" w14:textId="26CCB520" w:rsidR="003D1C42" w:rsidRPr="001E7DB0" w:rsidRDefault="003D1C42" w:rsidP="003D1C42">
            <w:pPr>
              <w:pStyle w:val="Tot"/>
              <w:tabs>
                <w:tab w:val="clear" w:pos="1202"/>
              </w:tabs>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7CC66AEF" w14:textId="164D6378" w:rsidR="003D1C42" w:rsidRPr="001E7DB0" w:rsidRDefault="003D1C42" w:rsidP="003D1C42">
            <w:pPr>
              <w:pStyle w:val="Tot"/>
              <w:tabs>
                <w:tab w:val="clear" w:pos="1202"/>
              </w:tabs>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63013E7F" w14:textId="662AC0EA" w:rsidR="003D1C42" w:rsidRPr="001E7DB0" w:rsidRDefault="003D1C42" w:rsidP="003D1C42">
            <w:pPr>
              <w:jc w:val="right"/>
              <w:rPr>
                <w:rFonts w:asciiTheme="minorHAnsi" w:hAnsiTheme="minorHAnsi" w:cs="Arial"/>
                <w:b/>
                <w:sz w:val="18"/>
                <w:szCs w:val="18"/>
              </w:rPr>
            </w:pPr>
            <w:r w:rsidRPr="00316452">
              <w:rPr>
                <w:rFonts w:ascii="Calibri" w:hAnsi="Calibri"/>
                <w:b/>
                <w:bCs/>
                <w:color w:val="000000"/>
                <w:sz w:val="18"/>
                <w:szCs w:val="18"/>
              </w:rPr>
              <w:t>10</w:t>
            </w:r>
            <w:r>
              <w:rPr>
                <w:rFonts w:ascii="Calibri" w:hAnsi="Calibri"/>
                <w:b/>
                <w:bCs/>
                <w:color w:val="000000"/>
                <w:sz w:val="18"/>
                <w:szCs w:val="18"/>
              </w:rPr>
              <w:t>,</w:t>
            </w:r>
            <w:r w:rsidRPr="00316452">
              <w:rPr>
                <w:rFonts w:ascii="Calibri" w:hAnsi="Calibri"/>
                <w:b/>
                <w:bCs/>
                <w:color w:val="000000"/>
                <w:sz w:val="18"/>
                <w:szCs w:val="18"/>
              </w:rPr>
              <w:t>263</w:t>
            </w:r>
            <w:r>
              <w:rPr>
                <w:rFonts w:ascii="Calibri" w:hAnsi="Calibri"/>
                <w:b/>
                <w:bCs/>
                <w:color w:val="000000"/>
                <w:sz w:val="18"/>
                <w:szCs w:val="18"/>
              </w:rPr>
              <w:t>,</w:t>
            </w:r>
            <w:r w:rsidRPr="00316452">
              <w:rPr>
                <w:rFonts w:ascii="Calibri" w:hAnsi="Calibri"/>
                <w:b/>
                <w:bCs/>
                <w:color w:val="000000"/>
                <w:sz w:val="18"/>
                <w:szCs w:val="18"/>
              </w:rPr>
              <w:t>484</w:t>
            </w:r>
          </w:p>
        </w:tc>
        <w:tc>
          <w:tcPr>
            <w:tcW w:w="601" w:type="pct"/>
            <w:tcBorders>
              <w:top w:val="single" w:sz="4" w:space="0" w:color="auto"/>
              <w:left w:val="nil"/>
              <w:bottom w:val="single" w:sz="12" w:space="0" w:color="auto"/>
              <w:right w:val="nil"/>
            </w:tcBorders>
            <w:shd w:val="clear" w:color="auto" w:fill="auto"/>
            <w:vAlign w:val="bottom"/>
          </w:tcPr>
          <w:p w14:paraId="41C768BA" w14:textId="42475E8D" w:rsidR="003D1C42" w:rsidRPr="001E7DB0" w:rsidRDefault="003D1C42" w:rsidP="003D1C42">
            <w:pPr>
              <w:jc w:val="right"/>
              <w:rPr>
                <w:rFonts w:asciiTheme="minorHAnsi" w:hAnsiTheme="minorHAnsi" w:cs="Arial"/>
                <w:b/>
                <w:bCs/>
                <w:sz w:val="18"/>
                <w:szCs w:val="18"/>
              </w:rPr>
            </w:pPr>
            <w:r w:rsidRPr="00316452">
              <w:rPr>
                <w:rFonts w:ascii="Calibri" w:hAnsi="Calibri"/>
                <w:b/>
                <w:bCs/>
                <w:color w:val="000000"/>
                <w:sz w:val="18"/>
                <w:szCs w:val="18"/>
              </w:rPr>
              <w:t>10</w:t>
            </w:r>
            <w:r>
              <w:rPr>
                <w:rFonts w:ascii="Calibri" w:hAnsi="Calibri"/>
                <w:b/>
                <w:bCs/>
                <w:color w:val="000000"/>
                <w:sz w:val="18"/>
                <w:szCs w:val="18"/>
              </w:rPr>
              <w:t>,</w:t>
            </w:r>
            <w:r w:rsidRPr="00316452">
              <w:rPr>
                <w:rFonts w:ascii="Calibri" w:hAnsi="Calibri"/>
                <w:b/>
                <w:bCs/>
                <w:color w:val="000000"/>
                <w:sz w:val="18"/>
                <w:szCs w:val="18"/>
              </w:rPr>
              <w:t>263</w:t>
            </w:r>
            <w:r>
              <w:rPr>
                <w:rFonts w:ascii="Calibri" w:hAnsi="Calibri"/>
                <w:b/>
                <w:bCs/>
                <w:color w:val="000000"/>
                <w:sz w:val="18"/>
                <w:szCs w:val="18"/>
              </w:rPr>
              <w:t>,</w:t>
            </w:r>
            <w:r w:rsidRPr="00316452">
              <w:rPr>
                <w:rFonts w:ascii="Calibri" w:hAnsi="Calibri"/>
                <w:b/>
                <w:bCs/>
                <w:color w:val="000000"/>
                <w:sz w:val="18"/>
                <w:szCs w:val="18"/>
              </w:rPr>
              <w:t>484</w:t>
            </w:r>
          </w:p>
        </w:tc>
      </w:tr>
      <w:tr w:rsidR="000E62F3" w:rsidRPr="00A13E46" w14:paraId="4D79E3AE" w14:textId="77777777" w:rsidTr="001E7DB0">
        <w:trPr>
          <w:trHeight w:val="107"/>
        </w:trPr>
        <w:tc>
          <w:tcPr>
            <w:tcW w:w="1504" w:type="pct"/>
            <w:vAlign w:val="center"/>
          </w:tcPr>
          <w:p w14:paraId="776EE511" w14:textId="77777777" w:rsidR="00F93E64" w:rsidRPr="001E7DB0" w:rsidRDefault="00F93E64" w:rsidP="00F93E64">
            <w:pPr>
              <w:pStyle w:val="Tot"/>
              <w:spacing w:line="100" w:lineRule="exact"/>
              <w:rPr>
                <w:rFonts w:asciiTheme="minorHAnsi" w:hAnsiTheme="minorHAnsi" w:cs="Arial"/>
                <w:bCs/>
                <w:sz w:val="18"/>
                <w:szCs w:val="18"/>
                <w:lang w:val="hr-HR"/>
              </w:rPr>
            </w:pPr>
          </w:p>
        </w:tc>
        <w:tc>
          <w:tcPr>
            <w:tcW w:w="579" w:type="pct"/>
            <w:tcBorders>
              <w:top w:val="single" w:sz="12" w:space="0" w:color="auto"/>
            </w:tcBorders>
            <w:vAlign w:val="bottom"/>
          </w:tcPr>
          <w:p w14:paraId="7456B582"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3D7E31A4"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2D432C55"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050884DC"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32DDA671"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c>
          <w:tcPr>
            <w:tcW w:w="601" w:type="pct"/>
            <w:tcBorders>
              <w:top w:val="single" w:sz="12" w:space="0" w:color="auto"/>
            </w:tcBorders>
            <w:vAlign w:val="bottom"/>
          </w:tcPr>
          <w:p w14:paraId="7C471191" w14:textId="77777777" w:rsidR="00F93E64" w:rsidRPr="001E7DB0" w:rsidRDefault="00F93E64" w:rsidP="00F93E64">
            <w:pPr>
              <w:pStyle w:val="Tot"/>
              <w:tabs>
                <w:tab w:val="clear" w:pos="1202"/>
              </w:tabs>
              <w:spacing w:line="80" w:lineRule="exact"/>
              <w:jc w:val="right"/>
              <w:rPr>
                <w:rFonts w:asciiTheme="minorHAnsi" w:hAnsiTheme="minorHAnsi" w:cs="Arial"/>
                <w:bCs/>
                <w:spacing w:val="-2"/>
                <w:sz w:val="18"/>
                <w:szCs w:val="18"/>
                <w:lang w:val="hr-HR"/>
              </w:rPr>
            </w:pPr>
          </w:p>
        </w:tc>
      </w:tr>
      <w:tr w:rsidR="003D1C42" w:rsidRPr="00A13E46" w14:paraId="63B11D07" w14:textId="77777777" w:rsidTr="001E7DB0">
        <w:trPr>
          <w:trHeight w:val="103"/>
        </w:trPr>
        <w:tc>
          <w:tcPr>
            <w:tcW w:w="1504" w:type="pct"/>
            <w:vAlign w:val="center"/>
          </w:tcPr>
          <w:p w14:paraId="58207BBA" w14:textId="77777777" w:rsidR="003D1C42" w:rsidRPr="001E7DB0" w:rsidRDefault="003D1C42" w:rsidP="003D1C42">
            <w:pPr>
              <w:pStyle w:val="To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579" w:type="pct"/>
            <w:tcBorders>
              <w:left w:val="nil"/>
              <w:bottom w:val="nil"/>
              <w:right w:val="nil"/>
            </w:tcBorders>
            <w:shd w:val="clear" w:color="auto" w:fill="auto"/>
            <w:vAlign w:val="center"/>
          </w:tcPr>
          <w:p w14:paraId="71376F86" w14:textId="4703129A" w:rsidR="003D1C42" w:rsidRPr="001E7DB0" w:rsidRDefault="003D1C42" w:rsidP="003D1C42">
            <w:pPr>
              <w:pStyle w:val="Header"/>
              <w:spacing w:line="220" w:lineRule="exact"/>
              <w:jc w:val="right"/>
              <w:rPr>
                <w:rFonts w:asciiTheme="minorHAnsi" w:hAnsiTheme="minorHAnsi" w:cs="Arial"/>
                <w:bCs/>
                <w:i w:val="0"/>
                <w:spacing w:val="-2"/>
                <w:sz w:val="18"/>
                <w:szCs w:val="18"/>
                <w:lang w:val="hr-HR"/>
              </w:rPr>
            </w:pPr>
            <w:r>
              <w:rPr>
                <w:rFonts w:ascii="Calibri" w:hAnsi="Calibri"/>
                <w:color w:val="000000"/>
                <w:sz w:val="18"/>
                <w:szCs w:val="18"/>
              </w:rPr>
              <w:t>-</w:t>
            </w:r>
          </w:p>
        </w:tc>
        <w:tc>
          <w:tcPr>
            <w:tcW w:w="579" w:type="pct"/>
            <w:tcBorders>
              <w:left w:val="nil"/>
              <w:bottom w:val="nil"/>
              <w:right w:val="nil"/>
            </w:tcBorders>
            <w:shd w:val="clear" w:color="auto" w:fill="auto"/>
            <w:vAlign w:val="center"/>
          </w:tcPr>
          <w:p w14:paraId="76BE6987" w14:textId="5BED6D71" w:rsidR="003D1C42" w:rsidRPr="001E7DB0" w:rsidRDefault="003D1C42" w:rsidP="003D1C42">
            <w:pPr>
              <w:pStyle w:val="Header"/>
              <w:spacing w:line="220" w:lineRule="exact"/>
              <w:jc w:val="right"/>
              <w:rPr>
                <w:rFonts w:asciiTheme="minorHAnsi" w:hAnsiTheme="minorHAnsi" w:cs="Arial"/>
                <w:bCs/>
                <w:i w:val="0"/>
                <w:spacing w:val="-2"/>
                <w:sz w:val="18"/>
                <w:szCs w:val="18"/>
                <w:lang w:val="hr-HR"/>
              </w:rPr>
            </w:pPr>
            <w:r>
              <w:rPr>
                <w:rFonts w:ascii="Calibri" w:hAnsi="Calibri"/>
                <w:color w:val="000000"/>
                <w:sz w:val="18"/>
                <w:szCs w:val="18"/>
              </w:rPr>
              <w:t>-</w:t>
            </w:r>
          </w:p>
        </w:tc>
        <w:tc>
          <w:tcPr>
            <w:tcW w:w="579" w:type="pct"/>
            <w:tcBorders>
              <w:left w:val="nil"/>
              <w:bottom w:val="nil"/>
              <w:right w:val="nil"/>
            </w:tcBorders>
            <w:shd w:val="clear" w:color="auto" w:fill="auto"/>
            <w:vAlign w:val="center"/>
          </w:tcPr>
          <w:p w14:paraId="01E35802" w14:textId="3E8C7D8A" w:rsidR="003D1C42" w:rsidRPr="001E7DB0" w:rsidRDefault="003D1C42" w:rsidP="003D1C42">
            <w:pPr>
              <w:pStyle w:val="Header"/>
              <w:spacing w:line="220" w:lineRule="exact"/>
              <w:jc w:val="right"/>
              <w:rPr>
                <w:rFonts w:asciiTheme="minorHAnsi" w:hAnsiTheme="minorHAnsi" w:cs="Arial"/>
                <w:bCs/>
                <w:i w:val="0"/>
                <w:spacing w:val="-2"/>
                <w:sz w:val="18"/>
                <w:szCs w:val="18"/>
                <w:lang w:val="hr-HR"/>
              </w:rPr>
            </w:pPr>
            <w:r>
              <w:rPr>
                <w:rFonts w:ascii="Calibri" w:hAnsi="Calibri"/>
                <w:color w:val="000000"/>
                <w:sz w:val="18"/>
                <w:szCs w:val="18"/>
              </w:rPr>
              <w:t>-</w:t>
            </w:r>
          </w:p>
        </w:tc>
        <w:tc>
          <w:tcPr>
            <w:tcW w:w="579" w:type="pct"/>
            <w:tcBorders>
              <w:left w:val="nil"/>
              <w:bottom w:val="nil"/>
              <w:right w:val="nil"/>
            </w:tcBorders>
            <w:shd w:val="clear" w:color="auto" w:fill="auto"/>
            <w:vAlign w:val="center"/>
          </w:tcPr>
          <w:p w14:paraId="09B3F0DD" w14:textId="2EB8E9C8" w:rsidR="003D1C42" w:rsidRPr="001E7DB0" w:rsidRDefault="003D1C42" w:rsidP="003D1C42">
            <w:pPr>
              <w:pStyle w:val="Header"/>
              <w:spacing w:line="220" w:lineRule="exact"/>
              <w:jc w:val="right"/>
              <w:rPr>
                <w:rFonts w:asciiTheme="minorHAnsi" w:hAnsiTheme="minorHAnsi" w:cs="Arial"/>
                <w:bCs/>
                <w:i w:val="0"/>
                <w:spacing w:val="-2"/>
                <w:sz w:val="18"/>
                <w:szCs w:val="18"/>
                <w:lang w:val="hr-HR"/>
              </w:rPr>
            </w:pPr>
            <w:r>
              <w:rPr>
                <w:rFonts w:ascii="Calibri" w:hAnsi="Calibri"/>
                <w:color w:val="000000"/>
                <w:sz w:val="18"/>
                <w:szCs w:val="18"/>
              </w:rPr>
              <w:t>-</w:t>
            </w:r>
          </w:p>
        </w:tc>
        <w:tc>
          <w:tcPr>
            <w:tcW w:w="579" w:type="pct"/>
            <w:tcBorders>
              <w:left w:val="nil"/>
              <w:bottom w:val="nil"/>
              <w:right w:val="nil"/>
            </w:tcBorders>
            <w:shd w:val="clear" w:color="auto" w:fill="auto"/>
            <w:vAlign w:val="center"/>
          </w:tcPr>
          <w:p w14:paraId="572C013D" w14:textId="06ED5E8C" w:rsidR="003D1C42" w:rsidRPr="00376DF0" w:rsidRDefault="003D1C42" w:rsidP="003D1C42">
            <w:pPr>
              <w:pStyle w:val="Header"/>
              <w:spacing w:line="220" w:lineRule="exact"/>
              <w:jc w:val="right"/>
              <w:rPr>
                <w:rFonts w:asciiTheme="minorHAnsi" w:hAnsiTheme="minorHAnsi" w:cs="Arial"/>
                <w:bCs/>
                <w:i w:val="0"/>
                <w:spacing w:val="-2"/>
                <w:sz w:val="18"/>
                <w:szCs w:val="18"/>
                <w:lang w:val="hr-HR"/>
              </w:rPr>
            </w:pPr>
            <w:r w:rsidRPr="00F26FF5">
              <w:rPr>
                <w:rFonts w:ascii="Calibri" w:hAnsi="Calibri"/>
                <w:i w:val="0"/>
                <w:color w:val="000000"/>
                <w:sz w:val="18"/>
                <w:szCs w:val="18"/>
              </w:rPr>
              <w:t>12,303</w:t>
            </w:r>
          </w:p>
        </w:tc>
        <w:tc>
          <w:tcPr>
            <w:tcW w:w="601" w:type="pct"/>
            <w:tcBorders>
              <w:left w:val="nil"/>
              <w:bottom w:val="nil"/>
              <w:right w:val="nil"/>
            </w:tcBorders>
            <w:shd w:val="clear" w:color="auto" w:fill="auto"/>
            <w:vAlign w:val="center"/>
          </w:tcPr>
          <w:p w14:paraId="4E385F69" w14:textId="5B50DFDF" w:rsidR="003D1C42" w:rsidRPr="00376DF0" w:rsidRDefault="003D1C42" w:rsidP="003D1C42">
            <w:pPr>
              <w:pStyle w:val="Header"/>
              <w:spacing w:line="220" w:lineRule="exact"/>
              <w:jc w:val="right"/>
              <w:rPr>
                <w:rFonts w:asciiTheme="minorHAnsi" w:hAnsiTheme="minorHAnsi" w:cs="Arial"/>
                <w:bCs/>
                <w:i w:val="0"/>
                <w:spacing w:val="-2"/>
                <w:sz w:val="18"/>
                <w:szCs w:val="18"/>
                <w:lang w:val="hr-HR"/>
              </w:rPr>
            </w:pPr>
            <w:r w:rsidRPr="00F26FF5">
              <w:rPr>
                <w:rFonts w:ascii="Calibri" w:hAnsi="Calibri"/>
                <w:i w:val="0"/>
                <w:color w:val="000000"/>
                <w:sz w:val="18"/>
                <w:szCs w:val="18"/>
              </w:rPr>
              <w:t>12,303</w:t>
            </w:r>
          </w:p>
        </w:tc>
      </w:tr>
      <w:tr w:rsidR="000E62F3" w:rsidRPr="00A13E46" w14:paraId="64B773DC" w14:textId="77777777" w:rsidTr="001E7DB0">
        <w:trPr>
          <w:trHeight w:val="103"/>
        </w:trPr>
        <w:tc>
          <w:tcPr>
            <w:tcW w:w="1504" w:type="pct"/>
            <w:vAlign w:val="center"/>
          </w:tcPr>
          <w:p w14:paraId="1CB3863D" w14:textId="77777777" w:rsidR="00F93E64" w:rsidRPr="001E7DB0" w:rsidRDefault="00F93E64" w:rsidP="00F93E64">
            <w:pPr>
              <w:pStyle w:val="Tot"/>
              <w:spacing w:line="80" w:lineRule="exact"/>
              <w:rPr>
                <w:rFonts w:asciiTheme="minorHAnsi" w:hAnsiTheme="minorHAnsi" w:cs="Arial"/>
                <w:bCs/>
                <w:sz w:val="18"/>
                <w:szCs w:val="18"/>
                <w:lang w:val="hr-HR"/>
              </w:rPr>
            </w:pPr>
          </w:p>
        </w:tc>
        <w:tc>
          <w:tcPr>
            <w:tcW w:w="579" w:type="pct"/>
            <w:tcBorders>
              <w:bottom w:val="single" w:sz="8" w:space="0" w:color="auto"/>
            </w:tcBorders>
            <w:vAlign w:val="bottom"/>
          </w:tcPr>
          <w:p w14:paraId="2E318CD5"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3DF48379"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6864865B"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7383433F"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0DB7C133"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c>
          <w:tcPr>
            <w:tcW w:w="601" w:type="pct"/>
            <w:tcBorders>
              <w:bottom w:val="single" w:sz="8" w:space="0" w:color="auto"/>
            </w:tcBorders>
            <w:vAlign w:val="bottom"/>
          </w:tcPr>
          <w:p w14:paraId="5D7B7800" w14:textId="77777777" w:rsidR="00F93E64" w:rsidRPr="001E7DB0" w:rsidRDefault="00F93E64" w:rsidP="00F93E64">
            <w:pPr>
              <w:pStyle w:val="Header"/>
              <w:spacing w:line="80" w:lineRule="exact"/>
              <w:jc w:val="right"/>
              <w:rPr>
                <w:rFonts w:asciiTheme="minorHAnsi" w:hAnsiTheme="minorHAnsi" w:cs="Arial"/>
                <w:bCs/>
                <w:i w:val="0"/>
                <w:sz w:val="18"/>
                <w:szCs w:val="18"/>
                <w:lang w:val="hr-HR"/>
              </w:rPr>
            </w:pPr>
          </w:p>
        </w:tc>
      </w:tr>
      <w:tr w:rsidR="00A13E46" w:rsidRPr="00A13E46" w14:paraId="3C02012F" w14:textId="77777777" w:rsidTr="00F26FF5">
        <w:trPr>
          <w:trHeight w:hRule="exact" w:val="340"/>
        </w:trPr>
        <w:tc>
          <w:tcPr>
            <w:tcW w:w="1504" w:type="pct"/>
            <w:vAlign w:val="center"/>
          </w:tcPr>
          <w:p w14:paraId="6CE4B348" w14:textId="77777777" w:rsidR="00A13E46" w:rsidRPr="001E7DB0" w:rsidRDefault="00A13E46">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579" w:type="pct"/>
            <w:tcBorders>
              <w:top w:val="single" w:sz="4" w:space="0" w:color="auto"/>
              <w:left w:val="nil"/>
              <w:bottom w:val="single" w:sz="8" w:space="0" w:color="auto"/>
              <w:right w:val="nil"/>
            </w:tcBorders>
            <w:shd w:val="clear" w:color="auto" w:fill="auto"/>
            <w:vAlign w:val="bottom"/>
          </w:tcPr>
          <w:p w14:paraId="1CBED4BC" w14:textId="48A964FF" w:rsidR="00A13E46" w:rsidRPr="001E7DB0" w:rsidRDefault="003D1C42" w:rsidP="00A13E46">
            <w:pPr>
              <w:pStyle w:val="Thick"/>
              <w:tabs>
                <w:tab w:val="clear" w:pos="1202"/>
              </w:tabs>
              <w:spacing w:line="220" w:lineRule="exact"/>
              <w:jc w:val="right"/>
              <w:rPr>
                <w:rFonts w:asciiTheme="minorHAnsi" w:hAnsiTheme="minorHAnsi" w:cs="Arial"/>
                <w:bCs/>
                <w:spacing w:val="-2"/>
                <w:sz w:val="18"/>
                <w:szCs w:val="18"/>
                <w:u w:val="none"/>
                <w:lang w:val="hr-HR"/>
              </w:rPr>
            </w:pPr>
            <w:r>
              <w:rPr>
                <w:rFonts w:ascii="Calibri" w:hAnsi="Calibri"/>
                <w:b w:val="0"/>
                <w:bCs/>
                <w:color w:val="000000"/>
                <w:sz w:val="18"/>
                <w:szCs w:val="18"/>
                <w:u w:val="none"/>
              </w:rPr>
              <w:t>-</w:t>
            </w:r>
          </w:p>
        </w:tc>
        <w:tc>
          <w:tcPr>
            <w:tcW w:w="579" w:type="pct"/>
            <w:tcBorders>
              <w:top w:val="single" w:sz="4" w:space="0" w:color="auto"/>
              <w:left w:val="nil"/>
              <w:bottom w:val="single" w:sz="8" w:space="0" w:color="auto"/>
              <w:right w:val="nil"/>
            </w:tcBorders>
            <w:shd w:val="clear" w:color="auto" w:fill="auto"/>
            <w:vAlign w:val="bottom"/>
          </w:tcPr>
          <w:p w14:paraId="5FF3E246" w14:textId="25947590" w:rsidR="00A13E46" w:rsidRPr="001E7DB0" w:rsidRDefault="003D1C42" w:rsidP="00A13E46">
            <w:pPr>
              <w:pStyle w:val="Footer"/>
              <w:framePr w:wrap="auto" w:vAnchor="margin" w:hAnchor="text" w:xAlign="left" w:yAlign="inline"/>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8" w:space="0" w:color="auto"/>
              <w:right w:val="nil"/>
            </w:tcBorders>
            <w:shd w:val="clear" w:color="auto" w:fill="auto"/>
            <w:vAlign w:val="bottom"/>
          </w:tcPr>
          <w:p w14:paraId="2A3C7731" w14:textId="4B6ED081" w:rsidR="00A13E46" w:rsidRPr="001E7DB0" w:rsidRDefault="003D1C42" w:rsidP="00A13E46">
            <w:pPr>
              <w:pStyle w:val="Footer"/>
              <w:framePr w:wrap="auto" w:vAnchor="margin" w:hAnchor="text" w:xAlign="left" w:yAlign="inline"/>
              <w:spacing w:line="220" w:lineRule="exact"/>
              <w:jc w:val="right"/>
              <w:rPr>
                <w:rFonts w:asciiTheme="minorHAnsi" w:hAnsiTheme="minorHAnsi" w:cs="Arial"/>
                <w:b/>
                <w:bCs/>
                <w:spacing w:val="-2"/>
                <w:sz w:val="18"/>
                <w:szCs w:val="18"/>
                <w:lang w:val="hr-HR"/>
              </w:rPr>
            </w:pPr>
            <w:r>
              <w:rPr>
                <w:rFonts w:ascii="Calibri" w:hAnsi="Calibri"/>
                <w:b/>
                <w:bCs/>
                <w:color w:val="000000"/>
                <w:sz w:val="18"/>
                <w:szCs w:val="18"/>
              </w:rPr>
              <w:t>-</w:t>
            </w:r>
          </w:p>
        </w:tc>
        <w:tc>
          <w:tcPr>
            <w:tcW w:w="579" w:type="pct"/>
            <w:tcBorders>
              <w:top w:val="single" w:sz="4" w:space="0" w:color="auto"/>
              <w:left w:val="nil"/>
              <w:bottom w:val="single" w:sz="8" w:space="0" w:color="auto"/>
              <w:right w:val="nil"/>
            </w:tcBorders>
            <w:shd w:val="clear" w:color="auto" w:fill="auto"/>
            <w:vAlign w:val="bottom"/>
          </w:tcPr>
          <w:p w14:paraId="6CB54B85" w14:textId="7541D1BB" w:rsidR="00A13E46" w:rsidRPr="001E7DB0" w:rsidRDefault="003D1C42" w:rsidP="00A13E46">
            <w:pPr>
              <w:pStyle w:val="Thick"/>
              <w:tabs>
                <w:tab w:val="clear" w:pos="1202"/>
              </w:tabs>
              <w:spacing w:line="220" w:lineRule="exact"/>
              <w:jc w:val="right"/>
              <w:rPr>
                <w:rFonts w:asciiTheme="minorHAnsi" w:hAnsiTheme="minorHAnsi" w:cs="Arial"/>
                <w:bCs/>
                <w:spacing w:val="-2"/>
                <w:sz w:val="18"/>
                <w:szCs w:val="18"/>
                <w:u w:val="none"/>
                <w:lang w:val="hr-HR"/>
              </w:rPr>
            </w:pPr>
            <w:r>
              <w:rPr>
                <w:rFonts w:ascii="Calibri" w:hAnsi="Calibri"/>
                <w:b w:val="0"/>
                <w:bCs/>
                <w:color w:val="000000"/>
                <w:sz w:val="18"/>
                <w:szCs w:val="18"/>
                <w:u w:val="none"/>
              </w:rPr>
              <w:t>-</w:t>
            </w:r>
          </w:p>
        </w:tc>
        <w:tc>
          <w:tcPr>
            <w:tcW w:w="579" w:type="pct"/>
            <w:tcBorders>
              <w:top w:val="single" w:sz="4" w:space="0" w:color="auto"/>
              <w:left w:val="nil"/>
              <w:bottom w:val="single" w:sz="8" w:space="0" w:color="auto"/>
              <w:right w:val="nil"/>
            </w:tcBorders>
            <w:shd w:val="clear" w:color="auto" w:fill="auto"/>
            <w:vAlign w:val="center"/>
          </w:tcPr>
          <w:p w14:paraId="021F1A6B" w14:textId="495A7DC6" w:rsidR="00A13E46" w:rsidRPr="001E7DB0" w:rsidRDefault="00610B9E" w:rsidP="00A13E46">
            <w:pPr>
              <w:jc w:val="right"/>
              <w:rPr>
                <w:rFonts w:asciiTheme="minorHAnsi" w:hAnsiTheme="minorHAnsi" w:cs="Arial"/>
                <w:b/>
                <w:sz w:val="18"/>
                <w:szCs w:val="18"/>
              </w:rPr>
            </w:pPr>
            <w:r w:rsidRPr="00610B9E">
              <w:rPr>
                <w:rFonts w:ascii="Calibri" w:hAnsi="Calibri"/>
                <w:b/>
                <w:bCs/>
                <w:color w:val="000000"/>
                <w:sz w:val="18"/>
                <w:szCs w:val="18"/>
              </w:rPr>
              <w:t>10,275,787</w:t>
            </w:r>
          </w:p>
        </w:tc>
        <w:tc>
          <w:tcPr>
            <w:tcW w:w="601" w:type="pct"/>
            <w:tcBorders>
              <w:top w:val="single" w:sz="4" w:space="0" w:color="auto"/>
              <w:left w:val="nil"/>
              <w:bottom w:val="single" w:sz="8" w:space="0" w:color="auto"/>
              <w:right w:val="nil"/>
            </w:tcBorders>
            <w:shd w:val="clear" w:color="auto" w:fill="auto"/>
            <w:vAlign w:val="center"/>
          </w:tcPr>
          <w:p w14:paraId="7E4519F6" w14:textId="7A251262" w:rsidR="00A13E46" w:rsidRPr="001E7DB0" w:rsidRDefault="00610B9E" w:rsidP="00A13E46">
            <w:pPr>
              <w:jc w:val="right"/>
              <w:rPr>
                <w:rFonts w:asciiTheme="minorHAnsi" w:hAnsiTheme="minorHAnsi" w:cs="Arial"/>
                <w:b/>
                <w:bCs/>
                <w:sz w:val="18"/>
                <w:szCs w:val="18"/>
              </w:rPr>
            </w:pPr>
            <w:r w:rsidRPr="00610B9E">
              <w:rPr>
                <w:rFonts w:ascii="Calibri" w:hAnsi="Calibri"/>
                <w:b/>
                <w:bCs/>
                <w:color w:val="000000"/>
                <w:sz w:val="18"/>
                <w:szCs w:val="18"/>
              </w:rPr>
              <w:t>10,275,787</w:t>
            </w:r>
          </w:p>
        </w:tc>
      </w:tr>
      <w:tr w:rsidR="00DE531D" w:rsidRPr="00A13E46" w14:paraId="36E9398B" w14:textId="77777777" w:rsidTr="00F26FF5">
        <w:trPr>
          <w:trHeight w:val="269"/>
        </w:trPr>
        <w:tc>
          <w:tcPr>
            <w:tcW w:w="1504" w:type="pct"/>
            <w:vAlign w:val="bottom"/>
          </w:tcPr>
          <w:p w14:paraId="33F43A92" w14:textId="77777777" w:rsidR="00DE531D" w:rsidRPr="001E7DB0" w:rsidRDefault="00DE531D" w:rsidP="00DE531D">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579" w:type="pct"/>
            <w:tcBorders>
              <w:top w:val="nil"/>
              <w:left w:val="nil"/>
              <w:bottom w:val="single" w:sz="12" w:space="0" w:color="auto"/>
              <w:right w:val="nil"/>
            </w:tcBorders>
            <w:shd w:val="clear" w:color="auto" w:fill="auto"/>
            <w:vAlign w:val="bottom"/>
          </w:tcPr>
          <w:p w14:paraId="3B77CC5B" w14:textId="339C1FB9"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606</w:t>
            </w:r>
            <w:r>
              <w:rPr>
                <w:rFonts w:ascii="Calibri" w:hAnsi="Calibri"/>
                <w:b/>
                <w:bCs/>
                <w:color w:val="000000"/>
                <w:sz w:val="18"/>
                <w:szCs w:val="18"/>
              </w:rPr>
              <w:t>,</w:t>
            </w:r>
            <w:r w:rsidRPr="00316452">
              <w:rPr>
                <w:rFonts w:ascii="Calibri" w:hAnsi="Calibri"/>
                <w:b/>
                <w:bCs/>
                <w:color w:val="000000"/>
                <w:sz w:val="18"/>
                <w:szCs w:val="18"/>
              </w:rPr>
              <w:t>438</w:t>
            </w:r>
          </w:p>
        </w:tc>
        <w:tc>
          <w:tcPr>
            <w:tcW w:w="579" w:type="pct"/>
            <w:tcBorders>
              <w:top w:val="nil"/>
              <w:left w:val="nil"/>
              <w:bottom w:val="single" w:sz="12" w:space="0" w:color="auto"/>
              <w:right w:val="nil"/>
            </w:tcBorders>
            <w:shd w:val="clear" w:color="auto" w:fill="auto"/>
            <w:vAlign w:val="bottom"/>
          </w:tcPr>
          <w:p w14:paraId="7DE78650" w14:textId="7B3C6DDD"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373</w:t>
            </w:r>
            <w:r>
              <w:rPr>
                <w:rFonts w:ascii="Calibri" w:hAnsi="Calibri"/>
                <w:b/>
                <w:bCs/>
                <w:color w:val="000000"/>
                <w:sz w:val="18"/>
                <w:szCs w:val="18"/>
              </w:rPr>
              <w:t>,</w:t>
            </w:r>
            <w:r w:rsidRPr="00316452">
              <w:rPr>
                <w:rFonts w:ascii="Calibri" w:hAnsi="Calibri"/>
                <w:b/>
                <w:bCs/>
                <w:color w:val="000000"/>
                <w:sz w:val="18"/>
                <w:szCs w:val="18"/>
              </w:rPr>
              <w:t>504</w:t>
            </w:r>
          </w:p>
        </w:tc>
        <w:tc>
          <w:tcPr>
            <w:tcW w:w="579" w:type="pct"/>
            <w:tcBorders>
              <w:top w:val="nil"/>
              <w:left w:val="nil"/>
              <w:bottom w:val="single" w:sz="12" w:space="0" w:color="auto"/>
              <w:right w:val="nil"/>
            </w:tcBorders>
            <w:shd w:val="clear" w:color="auto" w:fill="auto"/>
            <w:vAlign w:val="bottom"/>
          </w:tcPr>
          <w:p w14:paraId="3618A14D" w14:textId="0952D75C"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1</w:t>
            </w:r>
            <w:r>
              <w:rPr>
                <w:rFonts w:ascii="Calibri" w:hAnsi="Calibri"/>
                <w:b/>
                <w:bCs/>
                <w:color w:val="000000"/>
                <w:sz w:val="18"/>
                <w:szCs w:val="18"/>
              </w:rPr>
              <w:t>,</w:t>
            </w:r>
            <w:r w:rsidRPr="00316452">
              <w:rPr>
                <w:rFonts w:ascii="Calibri" w:hAnsi="Calibri"/>
                <w:b/>
                <w:bCs/>
                <w:color w:val="000000"/>
                <w:sz w:val="18"/>
                <w:szCs w:val="18"/>
              </w:rPr>
              <w:t>408</w:t>
            </w:r>
            <w:r>
              <w:rPr>
                <w:rFonts w:ascii="Calibri" w:hAnsi="Calibri"/>
                <w:b/>
                <w:bCs/>
                <w:color w:val="000000"/>
                <w:sz w:val="18"/>
                <w:szCs w:val="18"/>
              </w:rPr>
              <w:t>,</w:t>
            </w:r>
            <w:r w:rsidRPr="00316452">
              <w:rPr>
                <w:rFonts w:ascii="Calibri" w:hAnsi="Calibri"/>
                <w:b/>
                <w:bCs/>
                <w:color w:val="000000"/>
                <w:sz w:val="18"/>
                <w:szCs w:val="18"/>
              </w:rPr>
              <w:t>775</w:t>
            </w:r>
          </w:p>
        </w:tc>
        <w:tc>
          <w:tcPr>
            <w:tcW w:w="579" w:type="pct"/>
            <w:tcBorders>
              <w:top w:val="nil"/>
              <w:left w:val="nil"/>
              <w:bottom w:val="single" w:sz="12" w:space="0" w:color="auto"/>
              <w:right w:val="nil"/>
            </w:tcBorders>
            <w:shd w:val="clear" w:color="auto" w:fill="auto"/>
            <w:vAlign w:val="bottom"/>
          </w:tcPr>
          <w:p w14:paraId="69F0D2B9" w14:textId="6B264625"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5</w:t>
            </w:r>
            <w:r>
              <w:rPr>
                <w:rFonts w:ascii="Calibri" w:hAnsi="Calibri"/>
                <w:b/>
                <w:bCs/>
                <w:color w:val="000000"/>
                <w:sz w:val="18"/>
                <w:szCs w:val="18"/>
              </w:rPr>
              <w:t>,</w:t>
            </w:r>
            <w:r w:rsidRPr="00316452">
              <w:rPr>
                <w:rFonts w:ascii="Calibri" w:hAnsi="Calibri"/>
                <w:b/>
                <w:bCs/>
                <w:color w:val="000000"/>
                <w:sz w:val="18"/>
                <w:szCs w:val="18"/>
              </w:rPr>
              <w:t>335</w:t>
            </w:r>
            <w:r>
              <w:rPr>
                <w:rFonts w:ascii="Calibri" w:hAnsi="Calibri"/>
                <w:b/>
                <w:bCs/>
                <w:color w:val="000000"/>
                <w:sz w:val="18"/>
                <w:szCs w:val="18"/>
              </w:rPr>
              <w:t>,</w:t>
            </w:r>
            <w:r w:rsidRPr="00316452">
              <w:rPr>
                <w:rFonts w:ascii="Calibri" w:hAnsi="Calibri"/>
                <w:b/>
                <w:bCs/>
                <w:color w:val="000000"/>
                <w:sz w:val="18"/>
                <w:szCs w:val="18"/>
              </w:rPr>
              <w:t>102</w:t>
            </w:r>
          </w:p>
        </w:tc>
        <w:tc>
          <w:tcPr>
            <w:tcW w:w="579" w:type="pct"/>
            <w:tcBorders>
              <w:top w:val="nil"/>
              <w:left w:val="nil"/>
              <w:bottom w:val="single" w:sz="12" w:space="0" w:color="auto"/>
              <w:right w:val="nil"/>
            </w:tcBorders>
            <w:shd w:val="clear" w:color="auto" w:fill="auto"/>
            <w:vAlign w:val="bottom"/>
          </w:tcPr>
          <w:p w14:paraId="56D0F58C" w14:textId="3E877C1C"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20</w:t>
            </w:r>
            <w:r>
              <w:rPr>
                <w:rFonts w:ascii="Calibri" w:hAnsi="Calibri"/>
                <w:b/>
                <w:bCs/>
                <w:color w:val="000000"/>
                <w:sz w:val="18"/>
                <w:szCs w:val="18"/>
              </w:rPr>
              <w:t>,</w:t>
            </w:r>
            <w:r w:rsidRPr="00316452">
              <w:rPr>
                <w:rFonts w:ascii="Calibri" w:hAnsi="Calibri"/>
                <w:b/>
                <w:bCs/>
                <w:color w:val="000000"/>
                <w:sz w:val="18"/>
                <w:szCs w:val="18"/>
              </w:rPr>
              <w:t>351</w:t>
            </w:r>
            <w:r>
              <w:rPr>
                <w:rFonts w:ascii="Calibri" w:hAnsi="Calibri"/>
                <w:b/>
                <w:bCs/>
                <w:color w:val="000000"/>
                <w:sz w:val="18"/>
                <w:szCs w:val="18"/>
              </w:rPr>
              <w:t>,</w:t>
            </w:r>
            <w:r w:rsidRPr="00316452">
              <w:rPr>
                <w:rFonts w:ascii="Calibri" w:hAnsi="Calibri"/>
                <w:b/>
                <w:bCs/>
                <w:color w:val="000000"/>
                <w:sz w:val="18"/>
                <w:szCs w:val="18"/>
              </w:rPr>
              <w:t>742</w:t>
            </w:r>
          </w:p>
        </w:tc>
        <w:tc>
          <w:tcPr>
            <w:tcW w:w="601" w:type="pct"/>
            <w:tcBorders>
              <w:top w:val="nil"/>
              <w:left w:val="nil"/>
              <w:bottom w:val="single" w:sz="12" w:space="0" w:color="auto"/>
              <w:right w:val="nil"/>
            </w:tcBorders>
            <w:shd w:val="clear" w:color="auto" w:fill="auto"/>
            <w:vAlign w:val="bottom"/>
          </w:tcPr>
          <w:p w14:paraId="2968DCBE" w14:textId="6F5F8C12" w:rsidR="00DE531D" w:rsidRPr="001E7DB0" w:rsidRDefault="00DE531D" w:rsidP="00DE531D">
            <w:pPr>
              <w:jc w:val="right"/>
              <w:rPr>
                <w:rFonts w:asciiTheme="minorHAnsi" w:hAnsiTheme="minorHAnsi" w:cs="Arial"/>
                <w:b/>
                <w:bCs/>
                <w:sz w:val="18"/>
                <w:szCs w:val="18"/>
              </w:rPr>
            </w:pPr>
            <w:r w:rsidRPr="00316452">
              <w:rPr>
                <w:rFonts w:ascii="Calibri" w:hAnsi="Calibri"/>
                <w:b/>
                <w:bCs/>
                <w:color w:val="000000"/>
                <w:sz w:val="18"/>
                <w:szCs w:val="18"/>
              </w:rPr>
              <w:t>28</w:t>
            </w:r>
            <w:r>
              <w:rPr>
                <w:rFonts w:ascii="Calibri" w:hAnsi="Calibri"/>
                <w:b/>
                <w:bCs/>
                <w:color w:val="000000"/>
                <w:sz w:val="18"/>
                <w:szCs w:val="18"/>
              </w:rPr>
              <w:t>,</w:t>
            </w:r>
            <w:r w:rsidRPr="00316452">
              <w:rPr>
                <w:rFonts w:ascii="Calibri" w:hAnsi="Calibri"/>
                <w:b/>
                <w:bCs/>
                <w:color w:val="000000"/>
                <w:sz w:val="18"/>
                <w:szCs w:val="18"/>
              </w:rPr>
              <w:t>075</w:t>
            </w:r>
            <w:r>
              <w:rPr>
                <w:rFonts w:ascii="Calibri" w:hAnsi="Calibri"/>
                <w:b/>
                <w:bCs/>
                <w:color w:val="000000"/>
                <w:sz w:val="18"/>
                <w:szCs w:val="18"/>
              </w:rPr>
              <w:t>,</w:t>
            </w:r>
            <w:r w:rsidRPr="00316452">
              <w:rPr>
                <w:rFonts w:ascii="Calibri" w:hAnsi="Calibri"/>
                <w:b/>
                <w:bCs/>
                <w:color w:val="000000"/>
                <w:sz w:val="18"/>
                <w:szCs w:val="18"/>
              </w:rPr>
              <w:t>561</w:t>
            </w:r>
          </w:p>
        </w:tc>
      </w:tr>
      <w:tr w:rsidR="00DE531D" w:rsidRPr="00A13E46" w14:paraId="0E1D73A9" w14:textId="77777777" w:rsidTr="001E7DB0">
        <w:trPr>
          <w:trHeight w:val="179"/>
        </w:trPr>
        <w:tc>
          <w:tcPr>
            <w:tcW w:w="1504" w:type="pct"/>
            <w:vAlign w:val="bottom"/>
          </w:tcPr>
          <w:p w14:paraId="2C515F24" w14:textId="77777777" w:rsidR="00DE531D" w:rsidRPr="001E7DB0" w:rsidRDefault="00DE531D" w:rsidP="00DE531D">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assets/liabilities (1) – (2)</w:t>
            </w:r>
          </w:p>
        </w:tc>
        <w:tc>
          <w:tcPr>
            <w:tcW w:w="579" w:type="pct"/>
            <w:tcBorders>
              <w:top w:val="single" w:sz="4" w:space="0" w:color="auto"/>
              <w:left w:val="nil"/>
              <w:bottom w:val="single" w:sz="12" w:space="0" w:color="auto"/>
              <w:right w:val="nil"/>
            </w:tcBorders>
            <w:shd w:val="clear" w:color="auto" w:fill="auto"/>
            <w:vAlign w:val="bottom"/>
          </w:tcPr>
          <w:p w14:paraId="48BBB328" w14:textId="30841F63"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6</w:t>
            </w:r>
            <w:r>
              <w:rPr>
                <w:rFonts w:ascii="Calibri" w:hAnsi="Calibri"/>
                <w:b/>
                <w:bCs/>
                <w:color w:val="000000"/>
                <w:sz w:val="18"/>
                <w:szCs w:val="18"/>
              </w:rPr>
              <w:t>,</w:t>
            </w:r>
            <w:r w:rsidRPr="00316452">
              <w:rPr>
                <w:rFonts w:ascii="Calibri" w:hAnsi="Calibri"/>
                <w:b/>
                <w:bCs/>
                <w:color w:val="000000"/>
                <w:sz w:val="18"/>
                <w:szCs w:val="18"/>
              </w:rPr>
              <w:t>70</w:t>
            </w:r>
            <w:r>
              <w:rPr>
                <w:rFonts w:ascii="Calibri" w:hAnsi="Calibri"/>
                <w:b/>
                <w:bCs/>
                <w:color w:val="000000"/>
                <w:sz w:val="18"/>
                <w:szCs w:val="18"/>
              </w:rPr>
              <w:t>2,033</w:t>
            </w:r>
          </w:p>
        </w:tc>
        <w:tc>
          <w:tcPr>
            <w:tcW w:w="579" w:type="pct"/>
            <w:tcBorders>
              <w:top w:val="single" w:sz="4" w:space="0" w:color="auto"/>
              <w:left w:val="nil"/>
              <w:bottom w:val="single" w:sz="12" w:space="0" w:color="auto"/>
              <w:right w:val="nil"/>
            </w:tcBorders>
            <w:shd w:val="clear" w:color="auto" w:fill="auto"/>
            <w:vAlign w:val="bottom"/>
          </w:tcPr>
          <w:p w14:paraId="63D4DF85" w14:textId="7E4AA172" w:rsidR="00DE531D" w:rsidRPr="001E7DB0" w:rsidRDefault="00DE531D" w:rsidP="00DE531D">
            <w:pPr>
              <w:jc w:val="right"/>
              <w:rPr>
                <w:rFonts w:asciiTheme="minorHAnsi" w:hAnsiTheme="minorHAnsi" w:cs="Arial"/>
                <w:b/>
                <w:sz w:val="18"/>
                <w:szCs w:val="18"/>
              </w:rPr>
            </w:pPr>
            <w:r>
              <w:rPr>
                <w:rFonts w:ascii="Calibri" w:hAnsi="Calibri"/>
                <w:b/>
                <w:bCs/>
                <w:color w:val="000000"/>
                <w:sz w:val="18"/>
                <w:szCs w:val="18"/>
              </w:rPr>
              <w:t>456,026</w:t>
            </w:r>
          </w:p>
        </w:tc>
        <w:tc>
          <w:tcPr>
            <w:tcW w:w="579" w:type="pct"/>
            <w:tcBorders>
              <w:top w:val="single" w:sz="4" w:space="0" w:color="auto"/>
              <w:left w:val="nil"/>
              <w:bottom w:val="single" w:sz="12" w:space="0" w:color="auto"/>
              <w:right w:val="nil"/>
            </w:tcBorders>
            <w:shd w:val="clear" w:color="auto" w:fill="auto"/>
            <w:vAlign w:val="bottom"/>
          </w:tcPr>
          <w:p w14:paraId="788FD0EC" w14:textId="079411D8"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850</w:t>
            </w:r>
            <w:r>
              <w:rPr>
                <w:rFonts w:ascii="Calibri" w:hAnsi="Calibri"/>
                <w:b/>
                <w:bCs/>
                <w:color w:val="000000"/>
                <w:sz w:val="18"/>
                <w:szCs w:val="18"/>
              </w:rPr>
              <w:t>,149</w:t>
            </w:r>
          </w:p>
        </w:tc>
        <w:tc>
          <w:tcPr>
            <w:tcW w:w="579" w:type="pct"/>
            <w:tcBorders>
              <w:top w:val="single" w:sz="4" w:space="0" w:color="auto"/>
              <w:left w:val="nil"/>
              <w:bottom w:val="single" w:sz="12" w:space="0" w:color="auto"/>
              <w:right w:val="nil"/>
            </w:tcBorders>
            <w:shd w:val="clear" w:color="auto" w:fill="auto"/>
            <w:vAlign w:val="bottom"/>
          </w:tcPr>
          <w:p w14:paraId="404EE53F" w14:textId="4C3DDFE8" w:rsidR="00DE531D" w:rsidRPr="001E7DB0" w:rsidRDefault="00DE531D" w:rsidP="00DE531D">
            <w:pPr>
              <w:jc w:val="right"/>
              <w:rPr>
                <w:rFonts w:asciiTheme="minorHAnsi" w:hAnsiTheme="minorHAnsi" w:cs="Arial"/>
                <w:b/>
                <w:sz w:val="18"/>
                <w:szCs w:val="18"/>
              </w:rPr>
            </w:pPr>
            <w:r>
              <w:rPr>
                <w:rFonts w:ascii="Calibri" w:hAnsi="Calibri"/>
                <w:b/>
                <w:bCs/>
                <w:color w:val="000000"/>
                <w:sz w:val="18"/>
                <w:szCs w:val="18"/>
              </w:rPr>
              <w:t>(</w:t>
            </w:r>
            <w:r w:rsidRPr="00316452">
              <w:rPr>
                <w:rFonts w:ascii="Calibri" w:hAnsi="Calibri"/>
                <w:b/>
                <w:bCs/>
                <w:color w:val="000000"/>
                <w:sz w:val="18"/>
                <w:szCs w:val="18"/>
              </w:rPr>
              <w:t>326</w:t>
            </w:r>
            <w:r>
              <w:rPr>
                <w:rFonts w:ascii="Calibri" w:hAnsi="Calibri"/>
                <w:b/>
                <w:bCs/>
                <w:color w:val="000000"/>
                <w:sz w:val="18"/>
                <w:szCs w:val="18"/>
              </w:rPr>
              <w:t>,</w:t>
            </w:r>
            <w:r w:rsidRPr="00316452">
              <w:rPr>
                <w:rFonts w:ascii="Calibri" w:hAnsi="Calibri"/>
                <w:b/>
                <w:bCs/>
                <w:color w:val="000000"/>
                <w:sz w:val="18"/>
                <w:szCs w:val="18"/>
              </w:rPr>
              <w:t>966</w:t>
            </w: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2DBD70F0" w14:textId="7CC39B7F" w:rsidR="00DE531D" w:rsidRPr="00376DF0" w:rsidRDefault="00DE531D" w:rsidP="00DE531D">
            <w:pPr>
              <w:pStyle w:val="Header"/>
              <w:spacing w:line="220" w:lineRule="exact"/>
              <w:jc w:val="right"/>
              <w:rPr>
                <w:rFonts w:asciiTheme="minorHAnsi" w:hAnsiTheme="minorHAnsi" w:cs="Arial"/>
                <w:b/>
                <w:bCs/>
                <w:i w:val="0"/>
                <w:sz w:val="18"/>
                <w:szCs w:val="18"/>
                <w:lang w:val="hr-HR"/>
              </w:rPr>
            </w:pPr>
            <w:r w:rsidRPr="00F26FF5">
              <w:rPr>
                <w:rFonts w:ascii="Calibri" w:hAnsi="Calibri"/>
                <w:b/>
                <w:bCs/>
                <w:i w:val="0"/>
                <w:color w:val="000000"/>
                <w:sz w:val="18"/>
                <w:szCs w:val="18"/>
              </w:rPr>
              <w:t>(7,681,242)</w:t>
            </w:r>
          </w:p>
        </w:tc>
        <w:tc>
          <w:tcPr>
            <w:tcW w:w="601" w:type="pct"/>
            <w:tcBorders>
              <w:top w:val="single" w:sz="4" w:space="0" w:color="auto"/>
              <w:left w:val="nil"/>
              <w:bottom w:val="single" w:sz="12" w:space="0" w:color="auto"/>
              <w:right w:val="nil"/>
            </w:tcBorders>
            <w:shd w:val="clear" w:color="auto" w:fill="auto"/>
            <w:vAlign w:val="bottom"/>
          </w:tcPr>
          <w:p w14:paraId="57A272DD" w14:textId="77315DA1" w:rsidR="00DE531D" w:rsidRPr="001E7DB0" w:rsidRDefault="00DE531D" w:rsidP="00DE531D">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r>
      <w:tr w:rsidR="00DE531D" w:rsidRPr="00A13E46" w14:paraId="5EA6EE72" w14:textId="77777777" w:rsidTr="001E7DB0">
        <w:trPr>
          <w:trHeight w:val="197"/>
        </w:trPr>
        <w:tc>
          <w:tcPr>
            <w:tcW w:w="1504" w:type="pct"/>
            <w:vAlign w:val="bottom"/>
          </w:tcPr>
          <w:p w14:paraId="1AEAD90A" w14:textId="77777777" w:rsidR="00DE531D" w:rsidRPr="001E7DB0" w:rsidRDefault="00DE531D" w:rsidP="00DE531D">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cumulative assets/liabilities</w:t>
            </w:r>
          </w:p>
        </w:tc>
        <w:tc>
          <w:tcPr>
            <w:tcW w:w="579" w:type="pct"/>
            <w:tcBorders>
              <w:top w:val="single" w:sz="12" w:space="0" w:color="auto"/>
              <w:left w:val="nil"/>
              <w:bottom w:val="single" w:sz="12" w:space="0" w:color="auto"/>
              <w:right w:val="nil"/>
            </w:tcBorders>
            <w:shd w:val="clear" w:color="auto" w:fill="auto"/>
            <w:vAlign w:val="bottom"/>
          </w:tcPr>
          <w:p w14:paraId="3E95026A" w14:textId="31CAD043"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6</w:t>
            </w:r>
            <w:r>
              <w:rPr>
                <w:rFonts w:ascii="Calibri" w:hAnsi="Calibri"/>
                <w:b/>
                <w:bCs/>
                <w:color w:val="000000"/>
                <w:sz w:val="18"/>
                <w:szCs w:val="18"/>
              </w:rPr>
              <w:t>,</w:t>
            </w:r>
            <w:r w:rsidRPr="00316452">
              <w:rPr>
                <w:rFonts w:ascii="Calibri" w:hAnsi="Calibri"/>
                <w:b/>
                <w:bCs/>
                <w:color w:val="000000"/>
                <w:sz w:val="18"/>
                <w:szCs w:val="18"/>
              </w:rPr>
              <w:t>70</w:t>
            </w:r>
            <w:r>
              <w:rPr>
                <w:rFonts w:ascii="Calibri" w:hAnsi="Calibri"/>
                <w:b/>
                <w:bCs/>
                <w:color w:val="000000"/>
                <w:sz w:val="18"/>
                <w:szCs w:val="18"/>
              </w:rPr>
              <w:t>2,033</w:t>
            </w:r>
          </w:p>
        </w:tc>
        <w:tc>
          <w:tcPr>
            <w:tcW w:w="579" w:type="pct"/>
            <w:tcBorders>
              <w:top w:val="single" w:sz="12" w:space="0" w:color="auto"/>
              <w:left w:val="nil"/>
              <w:bottom w:val="single" w:sz="12" w:space="0" w:color="auto"/>
              <w:right w:val="nil"/>
            </w:tcBorders>
            <w:shd w:val="clear" w:color="auto" w:fill="auto"/>
            <w:vAlign w:val="bottom"/>
          </w:tcPr>
          <w:p w14:paraId="758A75AB" w14:textId="3B81994F"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7</w:t>
            </w:r>
            <w:r>
              <w:rPr>
                <w:rFonts w:ascii="Calibri" w:hAnsi="Calibri"/>
                <w:b/>
                <w:bCs/>
                <w:color w:val="000000"/>
                <w:sz w:val="18"/>
                <w:szCs w:val="18"/>
              </w:rPr>
              <w:t>,</w:t>
            </w:r>
            <w:r w:rsidRPr="00316452">
              <w:rPr>
                <w:rFonts w:ascii="Calibri" w:hAnsi="Calibri"/>
                <w:b/>
                <w:bCs/>
                <w:color w:val="000000"/>
                <w:sz w:val="18"/>
                <w:szCs w:val="18"/>
              </w:rPr>
              <w:t>15</w:t>
            </w:r>
            <w:r>
              <w:rPr>
                <w:rFonts w:ascii="Calibri" w:hAnsi="Calibri"/>
                <w:b/>
                <w:bCs/>
                <w:color w:val="000000"/>
                <w:sz w:val="18"/>
                <w:szCs w:val="18"/>
              </w:rPr>
              <w:t>8,059</w:t>
            </w:r>
          </w:p>
        </w:tc>
        <w:tc>
          <w:tcPr>
            <w:tcW w:w="579" w:type="pct"/>
            <w:tcBorders>
              <w:top w:val="single" w:sz="12" w:space="0" w:color="auto"/>
              <w:left w:val="nil"/>
              <w:bottom w:val="single" w:sz="12" w:space="0" w:color="auto"/>
              <w:right w:val="nil"/>
            </w:tcBorders>
            <w:shd w:val="clear" w:color="auto" w:fill="auto"/>
            <w:vAlign w:val="bottom"/>
          </w:tcPr>
          <w:p w14:paraId="5BD1272B" w14:textId="59F1769D"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8</w:t>
            </w:r>
            <w:r>
              <w:rPr>
                <w:rFonts w:ascii="Calibri" w:hAnsi="Calibri"/>
                <w:b/>
                <w:bCs/>
                <w:color w:val="000000"/>
                <w:sz w:val="18"/>
                <w:szCs w:val="18"/>
              </w:rPr>
              <w:t>,</w:t>
            </w:r>
            <w:r w:rsidRPr="00316452">
              <w:rPr>
                <w:rFonts w:ascii="Calibri" w:hAnsi="Calibri"/>
                <w:b/>
                <w:bCs/>
                <w:color w:val="000000"/>
                <w:sz w:val="18"/>
                <w:szCs w:val="18"/>
              </w:rPr>
              <w:t>008</w:t>
            </w:r>
            <w:r>
              <w:rPr>
                <w:rFonts w:ascii="Calibri" w:hAnsi="Calibri"/>
                <w:b/>
                <w:bCs/>
                <w:color w:val="000000"/>
                <w:sz w:val="18"/>
                <w:szCs w:val="18"/>
              </w:rPr>
              <w:t>,</w:t>
            </w:r>
            <w:r w:rsidRPr="00316452">
              <w:rPr>
                <w:rFonts w:ascii="Calibri" w:hAnsi="Calibri"/>
                <w:b/>
                <w:bCs/>
                <w:color w:val="000000"/>
                <w:sz w:val="18"/>
                <w:szCs w:val="18"/>
              </w:rPr>
              <w:t>208</w:t>
            </w:r>
          </w:p>
        </w:tc>
        <w:tc>
          <w:tcPr>
            <w:tcW w:w="579" w:type="pct"/>
            <w:tcBorders>
              <w:top w:val="single" w:sz="12" w:space="0" w:color="auto"/>
              <w:left w:val="nil"/>
              <w:bottom w:val="single" w:sz="12" w:space="0" w:color="auto"/>
              <w:right w:val="nil"/>
            </w:tcBorders>
            <w:shd w:val="clear" w:color="auto" w:fill="auto"/>
            <w:vAlign w:val="bottom"/>
          </w:tcPr>
          <w:p w14:paraId="01D874D1" w14:textId="777CDCBD" w:rsidR="00DE531D" w:rsidRPr="001E7DB0" w:rsidRDefault="00DE531D" w:rsidP="00DE531D">
            <w:pPr>
              <w:jc w:val="right"/>
              <w:rPr>
                <w:rFonts w:asciiTheme="minorHAnsi" w:hAnsiTheme="minorHAnsi" w:cs="Arial"/>
                <w:b/>
                <w:sz w:val="18"/>
                <w:szCs w:val="18"/>
              </w:rPr>
            </w:pPr>
            <w:r w:rsidRPr="00316452">
              <w:rPr>
                <w:rFonts w:ascii="Calibri" w:hAnsi="Calibri"/>
                <w:b/>
                <w:bCs/>
                <w:color w:val="000000"/>
                <w:sz w:val="18"/>
                <w:szCs w:val="18"/>
              </w:rPr>
              <w:t>7</w:t>
            </w:r>
            <w:r>
              <w:rPr>
                <w:rFonts w:ascii="Calibri" w:hAnsi="Calibri"/>
                <w:b/>
                <w:bCs/>
                <w:color w:val="000000"/>
                <w:sz w:val="18"/>
                <w:szCs w:val="18"/>
              </w:rPr>
              <w:t>,</w:t>
            </w:r>
            <w:r w:rsidRPr="00316452">
              <w:rPr>
                <w:rFonts w:ascii="Calibri" w:hAnsi="Calibri"/>
                <w:b/>
                <w:bCs/>
                <w:color w:val="000000"/>
                <w:sz w:val="18"/>
                <w:szCs w:val="18"/>
              </w:rPr>
              <w:t>681</w:t>
            </w:r>
            <w:r>
              <w:rPr>
                <w:rFonts w:ascii="Calibri" w:hAnsi="Calibri"/>
                <w:b/>
                <w:bCs/>
                <w:color w:val="000000"/>
                <w:sz w:val="18"/>
                <w:szCs w:val="18"/>
              </w:rPr>
              <w:t>,</w:t>
            </w:r>
            <w:r w:rsidRPr="00316452">
              <w:rPr>
                <w:rFonts w:ascii="Calibri" w:hAnsi="Calibri"/>
                <w:b/>
                <w:bCs/>
                <w:color w:val="000000"/>
                <w:sz w:val="18"/>
                <w:szCs w:val="18"/>
              </w:rPr>
              <w:t>242</w:t>
            </w:r>
          </w:p>
        </w:tc>
        <w:tc>
          <w:tcPr>
            <w:tcW w:w="579" w:type="pct"/>
            <w:tcBorders>
              <w:top w:val="single" w:sz="12" w:space="0" w:color="auto"/>
              <w:left w:val="nil"/>
              <w:bottom w:val="single" w:sz="12" w:space="0" w:color="auto"/>
              <w:right w:val="nil"/>
            </w:tcBorders>
            <w:shd w:val="clear" w:color="auto" w:fill="auto"/>
            <w:vAlign w:val="bottom"/>
          </w:tcPr>
          <w:p w14:paraId="68062162" w14:textId="0C2D3294" w:rsidR="00DE531D" w:rsidRPr="001E7DB0" w:rsidRDefault="00DE531D" w:rsidP="00DE531D">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c>
          <w:tcPr>
            <w:tcW w:w="601" w:type="pct"/>
            <w:tcBorders>
              <w:top w:val="single" w:sz="12" w:space="0" w:color="auto"/>
              <w:left w:val="nil"/>
              <w:bottom w:val="single" w:sz="12" w:space="0" w:color="auto"/>
              <w:right w:val="nil"/>
            </w:tcBorders>
            <w:shd w:val="clear" w:color="auto" w:fill="auto"/>
            <w:vAlign w:val="bottom"/>
          </w:tcPr>
          <w:p w14:paraId="4E3B93EE" w14:textId="3CFA0B3E" w:rsidR="00DE531D" w:rsidRPr="001E7DB0" w:rsidRDefault="00DE531D" w:rsidP="00DE531D">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r>
    </w:tbl>
    <w:p w14:paraId="099B84BE" w14:textId="5F8E1B32" w:rsidR="00376DF0" w:rsidRPr="001E7DB0" w:rsidRDefault="00B47ED1" w:rsidP="00B47ED1">
      <w:pPr>
        <w:pStyle w:val="accountingpolicytitle"/>
        <w:tabs>
          <w:tab w:val="left" w:pos="8340"/>
        </w:tabs>
        <w:spacing w:before="120" w:line="240" w:lineRule="exact"/>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2E40249F" w14:textId="77777777" w:rsidR="008C120C" w:rsidRDefault="008C120C" w:rsidP="00F26FF5">
      <w:pPr>
        <w:pStyle w:val="accountingpolicytitle"/>
        <w:tabs>
          <w:tab w:val="left" w:pos="8340"/>
        </w:tabs>
        <w:spacing w:before="120" w:line="240" w:lineRule="exact"/>
      </w:pPr>
    </w:p>
    <w:p w14:paraId="6DC9B90E" w14:textId="0BF1E3D1" w:rsidR="00376DF0" w:rsidRPr="00F26FF5" w:rsidRDefault="00376DF0" w:rsidP="00376DF0">
      <w:pPr>
        <w:jc w:val="both"/>
        <w:rPr>
          <w:rFonts w:asciiTheme="minorHAnsi" w:hAnsiTheme="minorHAnsi" w:cs="Arial"/>
          <w:bCs/>
          <w:sz w:val="20"/>
          <w:szCs w:val="20"/>
          <w:lang w:val="en-GB"/>
        </w:rPr>
      </w:pPr>
      <w:r w:rsidRPr="00F26FF5">
        <w:rPr>
          <w:rFonts w:asciiTheme="minorHAnsi" w:hAnsiTheme="minorHAnsi" w:cs="Arial"/>
          <w:bCs/>
          <w:sz w:val="20"/>
          <w:szCs w:val="20"/>
          <w:lang w:val="en-GB"/>
        </w:rPr>
        <w:t xml:space="preserve">* </w:t>
      </w:r>
      <w:r w:rsidRPr="00F26FF5">
        <w:rPr>
          <w:rFonts w:asciiTheme="minorHAnsi" w:hAnsiTheme="minorHAnsi" w:cs="Arial"/>
          <w:bCs/>
          <w:i/>
          <w:sz w:val="20"/>
          <w:szCs w:val="20"/>
          <w:lang w:val="en-GB"/>
        </w:rPr>
        <w:t>Receivables of HRK 236,4</w:t>
      </w:r>
      <w:r w:rsidR="00BC2041" w:rsidRPr="00F26FF5">
        <w:rPr>
          <w:rFonts w:asciiTheme="minorHAnsi" w:hAnsiTheme="minorHAnsi" w:cs="Arial"/>
          <w:bCs/>
          <w:i/>
          <w:sz w:val="20"/>
          <w:szCs w:val="20"/>
          <w:lang w:val="en-GB"/>
        </w:rPr>
        <w:t>0</w:t>
      </w:r>
      <w:r w:rsidRPr="00F26FF5">
        <w:rPr>
          <w:rFonts w:asciiTheme="minorHAnsi" w:hAnsiTheme="minorHAnsi" w:cs="Arial"/>
          <w:bCs/>
          <w:i/>
          <w:sz w:val="20"/>
          <w:szCs w:val="20"/>
          <w:lang w:val="en-GB"/>
        </w:rPr>
        <w:t>0 thousand relate to reverse REPO agreements. The maturity of part of receivables was prolonged after the Statement of Financial Position date, and an amount of HRK 150,000 thousand was placed in the 3 months up to 1 year maturity category.</w:t>
      </w:r>
    </w:p>
    <w:p w14:paraId="55B71940" w14:textId="3CE3B8EE" w:rsidR="008C120C" w:rsidRPr="001E7DB0" w:rsidRDefault="00B47ED1" w:rsidP="001E7DB0">
      <w:pPr>
        <w:tabs>
          <w:tab w:val="left" w:pos="8340"/>
        </w:tabs>
        <w:spacing w:before="120" w:line="240" w:lineRule="exact"/>
        <w:rPr>
          <w:rFonts w:asciiTheme="minorHAnsi" w:hAnsiTheme="minorHAnsi" w:cs="Arial"/>
          <w:sz w:val="20"/>
          <w:lang w:val="en-GB"/>
        </w:rPr>
        <w:sectPr w:rsidR="008C120C" w:rsidRPr="001E7DB0" w:rsidSect="00F26FF5">
          <w:footerReference w:type="default" r:id="rId191"/>
          <w:pgSz w:w="11907" w:h="16840" w:code="9"/>
          <w:pgMar w:top="1418" w:right="1134" w:bottom="1134" w:left="1418" w:header="851" w:footer="851" w:gutter="0"/>
          <w:cols w:space="720"/>
          <w:noEndnote/>
        </w:sectPr>
      </w:pPr>
      <w:r w:rsidRPr="00F26FF5">
        <w:rPr>
          <w:rFonts w:asciiTheme="minorHAnsi" w:hAnsiTheme="minorHAnsi"/>
          <w:b/>
          <w:i/>
          <w:color w:val="FF0000"/>
          <w:sz w:val="20"/>
          <w:szCs w:val="20"/>
          <w:lang w:val="en-GB"/>
        </w:rPr>
        <w:t xml:space="preserve"> </w:t>
      </w:r>
    </w:p>
    <w:p w14:paraId="6C509C91" w14:textId="77777777" w:rsidR="002E4149" w:rsidRDefault="002E4149" w:rsidP="001E7DB0">
      <w:pPr>
        <w:pStyle w:val="T1"/>
        <w:keepNext w:val="0"/>
        <w:spacing w:before="0" w:after="0" w:line="240" w:lineRule="auto"/>
        <w:rPr>
          <w:rFonts w:asciiTheme="minorHAnsi" w:hAnsiTheme="minorHAnsi" w:cs="Arial"/>
          <w:sz w:val="22"/>
          <w:szCs w:val="22"/>
          <w:lang w:val="en-GB"/>
        </w:rPr>
      </w:pPr>
    </w:p>
    <w:p w14:paraId="6B934B3A"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0CB9E749" w14:textId="77777777" w:rsidR="002E4149" w:rsidRDefault="002E4149" w:rsidP="001E7DB0">
      <w:pPr>
        <w:pStyle w:val="accountingpolicytitle"/>
        <w:rPr>
          <w:rFonts w:asciiTheme="minorHAnsi" w:hAnsiTheme="minorHAnsi"/>
          <w:sz w:val="22"/>
          <w:szCs w:val="22"/>
          <w:lang w:val="en-GB"/>
        </w:rPr>
      </w:pPr>
    </w:p>
    <w:p w14:paraId="52EA8EB2" w14:textId="77777777" w:rsidR="00B47ED1"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0B711ED4" w14:textId="77777777" w:rsidR="002E4149" w:rsidRPr="001E7DB0" w:rsidRDefault="002E4149" w:rsidP="001E7DB0">
      <w:pPr>
        <w:pStyle w:val="accountingpolicytitle"/>
        <w:rPr>
          <w:rFonts w:asciiTheme="minorHAnsi" w:hAnsiTheme="minorHAnsi"/>
          <w:sz w:val="22"/>
          <w:szCs w:val="22"/>
          <w:lang w:val="en-GB"/>
        </w:rPr>
      </w:pPr>
    </w:p>
    <w:tbl>
      <w:tblPr>
        <w:tblW w:w="5097" w:type="pct"/>
        <w:tblInd w:w="-164" w:type="dxa"/>
        <w:tblLayout w:type="fixed"/>
        <w:tblCellMar>
          <w:left w:w="120" w:type="dxa"/>
          <w:right w:w="120" w:type="dxa"/>
        </w:tblCellMar>
        <w:tblLook w:val="0000" w:firstRow="0" w:lastRow="0" w:firstColumn="0" w:lastColumn="0" w:noHBand="0" w:noVBand="0"/>
      </w:tblPr>
      <w:tblGrid>
        <w:gridCol w:w="2869"/>
        <w:gridCol w:w="1105"/>
        <w:gridCol w:w="1104"/>
        <w:gridCol w:w="1104"/>
        <w:gridCol w:w="1104"/>
        <w:gridCol w:w="1104"/>
        <w:gridCol w:w="1146"/>
      </w:tblGrid>
      <w:tr w:rsidR="002E4149" w:rsidRPr="002E4149" w14:paraId="4260921F" w14:textId="77777777" w:rsidTr="00152932">
        <w:trPr>
          <w:trHeight w:val="334"/>
        </w:trPr>
        <w:tc>
          <w:tcPr>
            <w:tcW w:w="1504" w:type="pct"/>
            <w:vAlign w:val="bottom"/>
          </w:tcPr>
          <w:p w14:paraId="0DB86E88" w14:textId="77777777" w:rsidR="002E4149" w:rsidRPr="001E7DB0" w:rsidRDefault="002E4149" w:rsidP="00A13E46">
            <w:pPr>
              <w:pStyle w:val="TH"/>
              <w:spacing w:line="240" w:lineRule="exact"/>
              <w:rPr>
                <w:rFonts w:asciiTheme="minorHAnsi" w:hAnsiTheme="minorHAnsi" w:cs="Arial"/>
                <w:sz w:val="18"/>
                <w:szCs w:val="18"/>
              </w:rPr>
            </w:pPr>
            <w:r w:rsidRPr="001E7DB0">
              <w:rPr>
                <w:rFonts w:asciiTheme="minorHAnsi" w:hAnsiTheme="minorHAnsi" w:cs="Arial"/>
                <w:sz w:val="18"/>
                <w:szCs w:val="18"/>
              </w:rPr>
              <w:t>Group</w:t>
            </w:r>
          </w:p>
          <w:p w14:paraId="7774FDC4" w14:textId="073A4B98" w:rsidR="002E4149" w:rsidRPr="001E7DB0" w:rsidRDefault="002E4149" w:rsidP="00A13E46">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76AB9">
              <w:rPr>
                <w:rFonts w:asciiTheme="minorHAnsi" w:hAnsiTheme="minorHAnsi" w:cs="Arial"/>
                <w:sz w:val="18"/>
                <w:szCs w:val="18"/>
              </w:rPr>
              <w:t>6</w:t>
            </w:r>
          </w:p>
        </w:tc>
        <w:tc>
          <w:tcPr>
            <w:tcW w:w="579" w:type="pct"/>
          </w:tcPr>
          <w:p w14:paraId="5E384867"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Up to 1 month</w:t>
            </w:r>
          </w:p>
        </w:tc>
        <w:tc>
          <w:tcPr>
            <w:tcW w:w="579" w:type="pct"/>
          </w:tcPr>
          <w:p w14:paraId="303E8F88"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1 - 3 months</w:t>
            </w:r>
          </w:p>
        </w:tc>
        <w:tc>
          <w:tcPr>
            <w:tcW w:w="579" w:type="pct"/>
          </w:tcPr>
          <w:p w14:paraId="6B150E66"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3 - 12 </w:t>
            </w:r>
          </w:p>
          <w:p w14:paraId="21D64F86"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579" w:type="pct"/>
          </w:tcPr>
          <w:p w14:paraId="35B593E2"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11F71487"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579" w:type="pct"/>
          </w:tcPr>
          <w:p w14:paraId="4EDB4733"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Over 3 years</w:t>
            </w:r>
          </w:p>
        </w:tc>
        <w:tc>
          <w:tcPr>
            <w:tcW w:w="601" w:type="pct"/>
          </w:tcPr>
          <w:p w14:paraId="4D47464B"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2E4149" w:rsidRPr="002E4149" w14:paraId="02E8815C" w14:textId="77777777" w:rsidTr="00152932">
        <w:trPr>
          <w:trHeight w:val="175"/>
        </w:trPr>
        <w:tc>
          <w:tcPr>
            <w:tcW w:w="1504" w:type="pct"/>
          </w:tcPr>
          <w:p w14:paraId="0DD2982A" w14:textId="77777777" w:rsidR="002E4149" w:rsidRPr="001E7DB0" w:rsidRDefault="002E4149" w:rsidP="00A13E46">
            <w:pPr>
              <w:tabs>
                <w:tab w:val="left" w:pos="-720"/>
              </w:tabs>
              <w:suppressAutoHyphens/>
              <w:spacing w:line="240" w:lineRule="exact"/>
              <w:jc w:val="center"/>
              <w:rPr>
                <w:rFonts w:asciiTheme="minorHAnsi" w:hAnsiTheme="minorHAnsi" w:cs="Arial"/>
                <w:b/>
                <w:spacing w:val="-2"/>
                <w:sz w:val="18"/>
                <w:szCs w:val="18"/>
                <w:lang w:val="en-GB"/>
              </w:rPr>
            </w:pPr>
          </w:p>
        </w:tc>
        <w:tc>
          <w:tcPr>
            <w:tcW w:w="579" w:type="pct"/>
            <w:vAlign w:val="bottom"/>
          </w:tcPr>
          <w:p w14:paraId="6324421F"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01098851"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65BF31DD"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72E8CC17"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579" w:type="pct"/>
            <w:vAlign w:val="bottom"/>
          </w:tcPr>
          <w:p w14:paraId="67EA8DBB"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601" w:type="pct"/>
            <w:vAlign w:val="bottom"/>
          </w:tcPr>
          <w:p w14:paraId="2C4C370C" w14:textId="77777777" w:rsidR="002E4149" w:rsidRPr="001E7DB0" w:rsidRDefault="002E4149"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r>
      <w:tr w:rsidR="002E4149" w:rsidRPr="002E4149" w14:paraId="2281C9A5" w14:textId="77777777" w:rsidTr="00152932">
        <w:trPr>
          <w:trHeight w:val="166"/>
        </w:trPr>
        <w:tc>
          <w:tcPr>
            <w:tcW w:w="1504" w:type="pct"/>
          </w:tcPr>
          <w:p w14:paraId="2CB74A2A" w14:textId="77777777" w:rsidR="002E4149" w:rsidRPr="001E7DB0" w:rsidRDefault="002E4149" w:rsidP="00A13E46">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Assets</w:t>
            </w:r>
          </w:p>
        </w:tc>
        <w:tc>
          <w:tcPr>
            <w:tcW w:w="579" w:type="pct"/>
          </w:tcPr>
          <w:p w14:paraId="0EA4F964" w14:textId="77777777" w:rsidR="002E4149" w:rsidRPr="001E7DB0" w:rsidRDefault="002E4149" w:rsidP="00A13E46">
            <w:pPr>
              <w:pStyle w:val="TH"/>
              <w:spacing w:line="240" w:lineRule="exact"/>
              <w:rPr>
                <w:rFonts w:asciiTheme="minorHAnsi" w:hAnsiTheme="minorHAnsi" w:cs="Arial"/>
                <w:sz w:val="18"/>
                <w:szCs w:val="18"/>
              </w:rPr>
            </w:pPr>
          </w:p>
        </w:tc>
        <w:tc>
          <w:tcPr>
            <w:tcW w:w="579" w:type="pct"/>
          </w:tcPr>
          <w:p w14:paraId="6A002A6C" w14:textId="77777777" w:rsidR="002E4149" w:rsidRPr="001E7DB0" w:rsidRDefault="002E4149" w:rsidP="00A13E46">
            <w:pPr>
              <w:pStyle w:val="TH"/>
              <w:spacing w:line="240" w:lineRule="exact"/>
              <w:rPr>
                <w:rFonts w:asciiTheme="minorHAnsi" w:hAnsiTheme="minorHAnsi" w:cs="Arial"/>
                <w:sz w:val="18"/>
                <w:szCs w:val="18"/>
              </w:rPr>
            </w:pPr>
          </w:p>
        </w:tc>
        <w:tc>
          <w:tcPr>
            <w:tcW w:w="579" w:type="pct"/>
          </w:tcPr>
          <w:p w14:paraId="23685ACF" w14:textId="77777777" w:rsidR="002E4149" w:rsidRPr="001E7DB0" w:rsidRDefault="002E4149" w:rsidP="00A13E46">
            <w:pPr>
              <w:pStyle w:val="TH"/>
              <w:spacing w:line="240" w:lineRule="exact"/>
              <w:rPr>
                <w:rFonts w:asciiTheme="minorHAnsi" w:hAnsiTheme="minorHAnsi" w:cs="Arial"/>
                <w:sz w:val="18"/>
                <w:szCs w:val="18"/>
              </w:rPr>
            </w:pPr>
          </w:p>
        </w:tc>
        <w:tc>
          <w:tcPr>
            <w:tcW w:w="579" w:type="pct"/>
          </w:tcPr>
          <w:p w14:paraId="75708E6A" w14:textId="77777777" w:rsidR="002E4149" w:rsidRPr="001E7DB0" w:rsidRDefault="002E4149" w:rsidP="00A13E46">
            <w:pPr>
              <w:pStyle w:val="TH"/>
              <w:spacing w:line="240" w:lineRule="exact"/>
              <w:rPr>
                <w:rFonts w:asciiTheme="minorHAnsi" w:hAnsiTheme="minorHAnsi" w:cs="Arial"/>
                <w:sz w:val="18"/>
                <w:szCs w:val="18"/>
              </w:rPr>
            </w:pPr>
          </w:p>
        </w:tc>
        <w:tc>
          <w:tcPr>
            <w:tcW w:w="579" w:type="pct"/>
          </w:tcPr>
          <w:p w14:paraId="7A1462D4" w14:textId="77777777" w:rsidR="002E4149" w:rsidRPr="001E7DB0" w:rsidRDefault="002E4149" w:rsidP="00A13E46">
            <w:pPr>
              <w:pStyle w:val="TH"/>
              <w:spacing w:line="240" w:lineRule="exact"/>
              <w:rPr>
                <w:rFonts w:asciiTheme="minorHAnsi" w:hAnsiTheme="minorHAnsi" w:cs="Arial"/>
                <w:sz w:val="18"/>
                <w:szCs w:val="18"/>
              </w:rPr>
            </w:pPr>
          </w:p>
        </w:tc>
        <w:tc>
          <w:tcPr>
            <w:tcW w:w="601" w:type="pct"/>
          </w:tcPr>
          <w:p w14:paraId="7B2055A0" w14:textId="77777777" w:rsidR="002E4149" w:rsidRPr="001E7DB0" w:rsidRDefault="002E4149" w:rsidP="00A13E46">
            <w:pPr>
              <w:pStyle w:val="TH"/>
              <w:spacing w:line="240" w:lineRule="exact"/>
              <w:rPr>
                <w:rFonts w:asciiTheme="minorHAnsi" w:hAnsiTheme="minorHAnsi" w:cs="Arial"/>
                <w:sz w:val="18"/>
                <w:szCs w:val="18"/>
              </w:rPr>
            </w:pPr>
          </w:p>
        </w:tc>
      </w:tr>
      <w:tr w:rsidR="00152932" w:rsidRPr="002E4149" w14:paraId="7B054041" w14:textId="77777777" w:rsidTr="00F26FF5">
        <w:trPr>
          <w:trHeight w:val="246"/>
        </w:trPr>
        <w:tc>
          <w:tcPr>
            <w:tcW w:w="1504" w:type="pct"/>
          </w:tcPr>
          <w:p w14:paraId="682195C8"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 xml:space="preserve">Cash on hand and due from banks </w:t>
            </w:r>
          </w:p>
        </w:tc>
        <w:tc>
          <w:tcPr>
            <w:tcW w:w="579" w:type="pct"/>
            <w:tcBorders>
              <w:top w:val="nil"/>
              <w:left w:val="nil"/>
              <w:bottom w:val="nil"/>
              <w:right w:val="nil"/>
            </w:tcBorders>
            <w:shd w:val="clear" w:color="auto" w:fill="auto"/>
            <w:vAlign w:val="center"/>
          </w:tcPr>
          <w:p w14:paraId="6B7C0780" w14:textId="6272C47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491</w:t>
            </w:r>
            <w:r>
              <w:rPr>
                <w:rFonts w:ascii="Calibri" w:hAnsi="Calibri"/>
                <w:color w:val="000000"/>
                <w:sz w:val="18"/>
                <w:szCs w:val="18"/>
              </w:rPr>
              <w:t>,</w:t>
            </w:r>
            <w:r w:rsidRPr="000C1768">
              <w:rPr>
                <w:rFonts w:ascii="Calibri" w:hAnsi="Calibri"/>
                <w:color w:val="000000"/>
                <w:sz w:val="18"/>
                <w:szCs w:val="18"/>
              </w:rPr>
              <w:t>246</w:t>
            </w:r>
          </w:p>
        </w:tc>
        <w:tc>
          <w:tcPr>
            <w:tcW w:w="579" w:type="pct"/>
            <w:tcBorders>
              <w:top w:val="nil"/>
              <w:left w:val="nil"/>
              <w:bottom w:val="nil"/>
              <w:right w:val="nil"/>
            </w:tcBorders>
            <w:shd w:val="clear" w:color="auto" w:fill="auto"/>
            <w:vAlign w:val="center"/>
          </w:tcPr>
          <w:p w14:paraId="10389E48" w14:textId="67E8A0B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671CEF78" w14:textId="626A53E3"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5C1BBB17" w14:textId="2421094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2EE53BCC" w14:textId="226DAC28"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601" w:type="pct"/>
            <w:tcBorders>
              <w:top w:val="nil"/>
              <w:left w:val="nil"/>
              <w:bottom w:val="nil"/>
              <w:right w:val="nil"/>
            </w:tcBorders>
            <w:shd w:val="clear" w:color="auto" w:fill="auto"/>
            <w:vAlign w:val="center"/>
          </w:tcPr>
          <w:p w14:paraId="2B33BDCE" w14:textId="6472395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491</w:t>
            </w:r>
            <w:r>
              <w:rPr>
                <w:rFonts w:ascii="Calibri" w:hAnsi="Calibri"/>
                <w:color w:val="000000"/>
                <w:sz w:val="18"/>
                <w:szCs w:val="18"/>
              </w:rPr>
              <w:t>,</w:t>
            </w:r>
            <w:r w:rsidRPr="000C1768">
              <w:rPr>
                <w:rFonts w:ascii="Calibri" w:hAnsi="Calibri"/>
                <w:color w:val="000000"/>
                <w:sz w:val="18"/>
                <w:szCs w:val="18"/>
              </w:rPr>
              <w:t>246</w:t>
            </w:r>
          </w:p>
        </w:tc>
      </w:tr>
      <w:tr w:rsidR="00152932" w:rsidRPr="002E4149" w14:paraId="4D23D065" w14:textId="77777777" w:rsidTr="00F26FF5">
        <w:trPr>
          <w:trHeight w:val="237"/>
        </w:trPr>
        <w:tc>
          <w:tcPr>
            <w:tcW w:w="1504" w:type="pct"/>
          </w:tcPr>
          <w:p w14:paraId="137EF534"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Deposits with other banks</w:t>
            </w:r>
          </w:p>
        </w:tc>
        <w:tc>
          <w:tcPr>
            <w:tcW w:w="579" w:type="pct"/>
            <w:tcBorders>
              <w:top w:val="nil"/>
              <w:left w:val="nil"/>
              <w:bottom w:val="nil"/>
              <w:right w:val="nil"/>
            </w:tcBorders>
            <w:shd w:val="clear" w:color="auto" w:fill="auto"/>
            <w:vAlign w:val="center"/>
          </w:tcPr>
          <w:p w14:paraId="08917B79" w14:textId="0D0DE0E0"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503A918B" w14:textId="68789BE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23</w:t>
            </w:r>
            <w:r>
              <w:rPr>
                <w:rFonts w:ascii="Calibri" w:hAnsi="Calibri"/>
                <w:color w:val="000000"/>
                <w:sz w:val="18"/>
                <w:szCs w:val="18"/>
              </w:rPr>
              <w:t>,</w:t>
            </w:r>
            <w:r w:rsidRPr="000C1768">
              <w:rPr>
                <w:rFonts w:ascii="Calibri" w:hAnsi="Calibri"/>
                <w:color w:val="000000"/>
                <w:sz w:val="18"/>
                <w:szCs w:val="18"/>
              </w:rPr>
              <w:t>872</w:t>
            </w:r>
          </w:p>
        </w:tc>
        <w:tc>
          <w:tcPr>
            <w:tcW w:w="579" w:type="pct"/>
            <w:tcBorders>
              <w:top w:val="nil"/>
              <w:left w:val="nil"/>
              <w:bottom w:val="nil"/>
              <w:right w:val="nil"/>
            </w:tcBorders>
            <w:shd w:val="clear" w:color="auto" w:fill="auto"/>
            <w:vAlign w:val="center"/>
          </w:tcPr>
          <w:p w14:paraId="71EE715C" w14:textId="7603004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637FDDE4" w14:textId="6C2DB50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B705D41" w14:textId="30877BE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601" w:type="pct"/>
            <w:tcBorders>
              <w:top w:val="nil"/>
              <w:left w:val="nil"/>
              <w:bottom w:val="nil"/>
              <w:right w:val="nil"/>
            </w:tcBorders>
            <w:shd w:val="clear" w:color="auto" w:fill="auto"/>
            <w:vAlign w:val="center"/>
          </w:tcPr>
          <w:p w14:paraId="60B64FE4" w14:textId="58A83D9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23</w:t>
            </w:r>
            <w:r>
              <w:rPr>
                <w:rFonts w:ascii="Calibri" w:hAnsi="Calibri"/>
                <w:color w:val="000000"/>
                <w:sz w:val="18"/>
                <w:szCs w:val="18"/>
              </w:rPr>
              <w:t>,</w:t>
            </w:r>
            <w:r w:rsidRPr="000C1768">
              <w:rPr>
                <w:rFonts w:ascii="Calibri" w:hAnsi="Calibri"/>
                <w:color w:val="000000"/>
                <w:sz w:val="18"/>
                <w:szCs w:val="18"/>
              </w:rPr>
              <w:t>872</w:t>
            </w:r>
          </w:p>
        </w:tc>
      </w:tr>
      <w:tr w:rsidR="00152932" w:rsidRPr="002E4149" w14:paraId="54130B28" w14:textId="77777777" w:rsidTr="00F26FF5">
        <w:trPr>
          <w:trHeight w:val="158"/>
        </w:trPr>
        <w:tc>
          <w:tcPr>
            <w:tcW w:w="1504" w:type="pct"/>
          </w:tcPr>
          <w:p w14:paraId="71FE821D"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Loans to financial institutions*</w:t>
            </w:r>
          </w:p>
        </w:tc>
        <w:tc>
          <w:tcPr>
            <w:tcW w:w="579" w:type="pct"/>
            <w:tcBorders>
              <w:top w:val="nil"/>
              <w:left w:val="nil"/>
              <w:bottom w:val="nil"/>
              <w:right w:val="nil"/>
            </w:tcBorders>
            <w:shd w:val="clear" w:color="auto" w:fill="auto"/>
            <w:vAlign w:val="center"/>
          </w:tcPr>
          <w:p w14:paraId="4BD2810E" w14:textId="494F449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684</w:t>
            </w:r>
            <w:r>
              <w:rPr>
                <w:rFonts w:ascii="Calibri" w:hAnsi="Calibri"/>
                <w:color w:val="000000"/>
                <w:sz w:val="18"/>
                <w:szCs w:val="18"/>
              </w:rPr>
              <w:t>,</w:t>
            </w:r>
            <w:r w:rsidRPr="000C1768">
              <w:rPr>
                <w:rFonts w:ascii="Calibri" w:hAnsi="Calibri"/>
                <w:color w:val="000000"/>
                <w:sz w:val="18"/>
                <w:szCs w:val="18"/>
              </w:rPr>
              <w:t>891</w:t>
            </w:r>
          </w:p>
        </w:tc>
        <w:tc>
          <w:tcPr>
            <w:tcW w:w="579" w:type="pct"/>
            <w:tcBorders>
              <w:top w:val="nil"/>
              <w:left w:val="nil"/>
              <w:bottom w:val="nil"/>
              <w:right w:val="nil"/>
            </w:tcBorders>
            <w:shd w:val="clear" w:color="auto" w:fill="auto"/>
            <w:vAlign w:val="center"/>
          </w:tcPr>
          <w:p w14:paraId="65ADCCED" w14:textId="0107F97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441</w:t>
            </w:r>
            <w:r>
              <w:rPr>
                <w:rFonts w:ascii="Calibri" w:hAnsi="Calibri"/>
                <w:color w:val="000000"/>
                <w:sz w:val="18"/>
                <w:szCs w:val="18"/>
              </w:rPr>
              <w:t>,</w:t>
            </w:r>
            <w:r w:rsidRPr="000C1768">
              <w:rPr>
                <w:rFonts w:ascii="Calibri" w:hAnsi="Calibri"/>
                <w:color w:val="000000"/>
                <w:sz w:val="18"/>
                <w:szCs w:val="18"/>
              </w:rPr>
              <w:t>872</w:t>
            </w:r>
          </w:p>
        </w:tc>
        <w:tc>
          <w:tcPr>
            <w:tcW w:w="579" w:type="pct"/>
            <w:tcBorders>
              <w:top w:val="nil"/>
              <w:left w:val="nil"/>
              <w:bottom w:val="nil"/>
              <w:right w:val="nil"/>
            </w:tcBorders>
            <w:shd w:val="clear" w:color="auto" w:fill="auto"/>
            <w:vAlign w:val="center"/>
          </w:tcPr>
          <w:p w14:paraId="579B8DF1" w14:textId="29F9966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774</w:t>
            </w:r>
            <w:r>
              <w:rPr>
                <w:rFonts w:ascii="Calibri" w:hAnsi="Calibri"/>
                <w:color w:val="000000"/>
                <w:sz w:val="18"/>
                <w:szCs w:val="18"/>
              </w:rPr>
              <w:t>,</w:t>
            </w:r>
            <w:r w:rsidRPr="000C1768">
              <w:rPr>
                <w:rFonts w:ascii="Calibri" w:hAnsi="Calibri"/>
                <w:color w:val="000000"/>
                <w:sz w:val="18"/>
                <w:szCs w:val="18"/>
              </w:rPr>
              <w:t>961</w:t>
            </w:r>
          </w:p>
        </w:tc>
        <w:tc>
          <w:tcPr>
            <w:tcW w:w="579" w:type="pct"/>
            <w:tcBorders>
              <w:top w:val="nil"/>
              <w:left w:val="nil"/>
              <w:bottom w:val="nil"/>
              <w:right w:val="nil"/>
            </w:tcBorders>
            <w:shd w:val="clear" w:color="auto" w:fill="auto"/>
            <w:vAlign w:val="center"/>
          </w:tcPr>
          <w:p w14:paraId="05A13B55" w14:textId="670AECC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w:t>
            </w:r>
            <w:r>
              <w:rPr>
                <w:rFonts w:ascii="Calibri" w:hAnsi="Calibri"/>
                <w:color w:val="000000"/>
                <w:sz w:val="18"/>
                <w:szCs w:val="18"/>
              </w:rPr>
              <w:t>,</w:t>
            </w:r>
            <w:r w:rsidRPr="000C1768">
              <w:rPr>
                <w:rFonts w:ascii="Calibri" w:hAnsi="Calibri"/>
                <w:color w:val="000000"/>
                <w:sz w:val="18"/>
                <w:szCs w:val="18"/>
              </w:rPr>
              <w:t>131</w:t>
            </w:r>
            <w:r>
              <w:rPr>
                <w:rFonts w:ascii="Calibri" w:hAnsi="Calibri"/>
                <w:color w:val="000000"/>
                <w:sz w:val="18"/>
                <w:szCs w:val="18"/>
              </w:rPr>
              <w:t>,</w:t>
            </w:r>
            <w:r w:rsidRPr="000C1768">
              <w:rPr>
                <w:rFonts w:ascii="Calibri" w:hAnsi="Calibri"/>
                <w:color w:val="000000"/>
                <w:sz w:val="18"/>
                <w:szCs w:val="18"/>
              </w:rPr>
              <w:t>823</w:t>
            </w:r>
          </w:p>
        </w:tc>
        <w:tc>
          <w:tcPr>
            <w:tcW w:w="579" w:type="pct"/>
            <w:tcBorders>
              <w:top w:val="nil"/>
              <w:left w:val="nil"/>
              <w:bottom w:val="nil"/>
              <w:right w:val="nil"/>
            </w:tcBorders>
            <w:shd w:val="clear" w:color="auto" w:fill="auto"/>
            <w:vAlign w:val="center"/>
          </w:tcPr>
          <w:p w14:paraId="156DEB1F" w14:textId="292A054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5</w:t>
            </w:r>
            <w:r>
              <w:rPr>
                <w:rFonts w:ascii="Calibri" w:hAnsi="Calibri"/>
                <w:color w:val="000000"/>
                <w:sz w:val="18"/>
                <w:szCs w:val="18"/>
              </w:rPr>
              <w:t>,</w:t>
            </w:r>
            <w:r w:rsidRPr="000C1768">
              <w:rPr>
                <w:rFonts w:ascii="Calibri" w:hAnsi="Calibri"/>
                <w:color w:val="000000"/>
                <w:sz w:val="18"/>
                <w:szCs w:val="18"/>
              </w:rPr>
              <w:t>855</w:t>
            </w:r>
            <w:r>
              <w:rPr>
                <w:rFonts w:ascii="Calibri" w:hAnsi="Calibri"/>
                <w:color w:val="000000"/>
                <w:sz w:val="18"/>
                <w:szCs w:val="18"/>
              </w:rPr>
              <w:t>,</w:t>
            </w:r>
            <w:r w:rsidRPr="000C1768">
              <w:rPr>
                <w:rFonts w:ascii="Calibri" w:hAnsi="Calibri"/>
                <w:color w:val="000000"/>
                <w:sz w:val="18"/>
                <w:szCs w:val="18"/>
              </w:rPr>
              <w:t>564</w:t>
            </w:r>
          </w:p>
        </w:tc>
        <w:tc>
          <w:tcPr>
            <w:tcW w:w="601" w:type="pct"/>
            <w:tcBorders>
              <w:top w:val="nil"/>
              <w:left w:val="nil"/>
              <w:bottom w:val="nil"/>
              <w:right w:val="nil"/>
            </w:tcBorders>
            <w:shd w:val="clear" w:color="auto" w:fill="auto"/>
            <w:vAlign w:val="center"/>
          </w:tcPr>
          <w:p w14:paraId="34E1C36D" w14:textId="4C18CCA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11</w:t>
            </w:r>
            <w:r>
              <w:rPr>
                <w:rFonts w:ascii="Calibri" w:hAnsi="Calibri"/>
                <w:color w:val="000000"/>
                <w:sz w:val="18"/>
                <w:szCs w:val="18"/>
              </w:rPr>
              <w:t>,</w:t>
            </w:r>
            <w:r w:rsidRPr="000C1768">
              <w:rPr>
                <w:rFonts w:ascii="Calibri" w:hAnsi="Calibri"/>
                <w:color w:val="000000"/>
                <w:sz w:val="18"/>
                <w:szCs w:val="18"/>
              </w:rPr>
              <w:t>889</w:t>
            </w:r>
            <w:r>
              <w:rPr>
                <w:rFonts w:ascii="Calibri" w:hAnsi="Calibri"/>
                <w:color w:val="000000"/>
                <w:sz w:val="18"/>
                <w:szCs w:val="18"/>
              </w:rPr>
              <w:t>,</w:t>
            </w:r>
            <w:r w:rsidRPr="000C1768">
              <w:rPr>
                <w:rFonts w:ascii="Calibri" w:hAnsi="Calibri"/>
                <w:color w:val="000000"/>
                <w:sz w:val="18"/>
                <w:szCs w:val="18"/>
              </w:rPr>
              <w:t>111</w:t>
            </w:r>
          </w:p>
        </w:tc>
      </w:tr>
      <w:tr w:rsidR="00152932" w:rsidRPr="002E4149" w14:paraId="273CDE20" w14:textId="77777777" w:rsidTr="00F26FF5">
        <w:trPr>
          <w:trHeight w:val="215"/>
        </w:trPr>
        <w:tc>
          <w:tcPr>
            <w:tcW w:w="1504" w:type="pct"/>
          </w:tcPr>
          <w:p w14:paraId="799FE035"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Loans to other customers</w:t>
            </w:r>
          </w:p>
        </w:tc>
        <w:tc>
          <w:tcPr>
            <w:tcW w:w="579" w:type="pct"/>
            <w:tcBorders>
              <w:top w:val="nil"/>
              <w:left w:val="nil"/>
              <w:bottom w:val="nil"/>
              <w:right w:val="nil"/>
            </w:tcBorders>
            <w:shd w:val="clear" w:color="auto" w:fill="auto"/>
            <w:vAlign w:val="center"/>
          </w:tcPr>
          <w:p w14:paraId="056959ED" w14:textId="6E6F2EE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423</w:t>
            </w:r>
            <w:r>
              <w:rPr>
                <w:rFonts w:ascii="Calibri" w:hAnsi="Calibri"/>
                <w:color w:val="000000"/>
                <w:sz w:val="18"/>
                <w:szCs w:val="18"/>
              </w:rPr>
              <w:t>,</w:t>
            </w:r>
            <w:r w:rsidRPr="000C1768">
              <w:rPr>
                <w:rFonts w:ascii="Calibri" w:hAnsi="Calibri"/>
                <w:color w:val="000000"/>
                <w:sz w:val="18"/>
                <w:szCs w:val="18"/>
              </w:rPr>
              <w:t>234</w:t>
            </w:r>
          </w:p>
        </w:tc>
        <w:tc>
          <w:tcPr>
            <w:tcW w:w="579" w:type="pct"/>
            <w:tcBorders>
              <w:top w:val="nil"/>
              <w:left w:val="nil"/>
              <w:bottom w:val="nil"/>
              <w:right w:val="nil"/>
            </w:tcBorders>
            <w:shd w:val="clear" w:color="auto" w:fill="auto"/>
            <w:vAlign w:val="center"/>
          </w:tcPr>
          <w:p w14:paraId="35AB9890" w14:textId="3A673BC5"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385</w:t>
            </w:r>
            <w:r>
              <w:rPr>
                <w:rFonts w:ascii="Calibri" w:hAnsi="Calibri"/>
                <w:color w:val="000000"/>
                <w:sz w:val="18"/>
                <w:szCs w:val="18"/>
              </w:rPr>
              <w:t>,</w:t>
            </w:r>
            <w:r w:rsidRPr="000C1768">
              <w:rPr>
                <w:rFonts w:ascii="Calibri" w:hAnsi="Calibri"/>
                <w:color w:val="000000"/>
                <w:sz w:val="18"/>
                <w:szCs w:val="18"/>
              </w:rPr>
              <w:t>784</w:t>
            </w:r>
          </w:p>
        </w:tc>
        <w:tc>
          <w:tcPr>
            <w:tcW w:w="579" w:type="pct"/>
            <w:tcBorders>
              <w:top w:val="nil"/>
              <w:left w:val="nil"/>
              <w:bottom w:val="nil"/>
              <w:right w:val="nil"/>
            </w:tcBorders>
            <w:shd w:val="clear" w:color="auto" w:fill="auto"/>
            <w:vAlign w:val="center"/>
          </w:tcPr>
          <w:p w14:paraId="1308A063" w14:textId="256CC51E"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948</w:t>
            </w:r>
            <w:r>
              <w:rPr>
                <w:rFonts w:ascii="Calibri" w:hAnsi="Calibri"/>
                <w:color w:val="000000"/>
                <w:sz w:val="18"/>
                <w:szCs w:val="18"/>
              </w:rPr>
              <w:t>,</w:t>
            </w:r>
            <w:r w:rsidRPr="000C1768">
              <w:rPr>
                <w:rFonts w:ascii="Calibri" w:hAnsi="Calibri"/>
                <w:color w:val="000000"/>
                <w:sz w:val="18"/>
                <w:szCs w:val="18"/>
              </w:rPr>
              <w:t>959</w:t>
            </w:r>
          </w:p>
        </w:tc>
        <w:tc>
          <w:tcPr>
            <w:tcW w:w="579" w:type="pct"/>
            <w:tcBorders>
              <w:top w:val="nil"/>
              <w:left w:val="nil"/>
              <w:bottom w:val="nil"/>
              <w:right w:val="nil"/>
            </w:tcBorders>
            <w:shd w:val="clear" w:color="auto" w:fill="auto"/>
            <w:vAlign w:val="center"/>
          </w:tcPr>
          <w:p w14:paraId="4CFDA1CC" w14:textId="58D2CD7D"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850</w:t>
            </w:r>
            <w:r>
              <w:rPr>
                <w:rFonts w:ascii="Calibri" w:hAnsi="Calibri"/>
                <w:color w:val="000000"/>
                <w:sz w:val="18"/>
                <w:szCs w:val="18"/>
              </w:rPr>
              <w:t>,</w:t>
            </w:r>
            <w:r w:rsidRPr="000C1768">
              <w:rPr>
                <w:rFonts w:ascii="Calibri" w:hAnsi="Calibri"/>
                <w:color w:val="000000"/>
                <w:sz w:val="18"/>
                <w:szCs w:val="18"/>
              </w:rPr>
              <w:t>611</w:t>
            </w:r>
          </w:p>
        </w:tc>
        <w:tc>
          <w:tcPr>
            <w:tcW w:w="579" w:type="pct"/>
            <w:tcBorders>
              <w:top w:val="nil"/>
              <w:left w:val="nil"/>
              <w:bottom w:val="nil"/>
              <w:right w:val="nil"/>
            </w:tcBorders>
            <w:shd w:val="clear" w:color="auto" w:fill="auto"/>
            <w:vAlign w:val="center"/>
          </w:tcPr>
          <w:p w14:paraId="3934F2EA" w14:textId="2A221A1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6</w:t>
            </w:r>
            <w:r>
              <w:rPr>
                <w:rFonts w:ascii="Calibri" w:hAnsi="Calibri"/>
                <w:color w:val="000000"/>
                <w:sz w:val="18"/>
                <w:szCs w:val="18"/>
              </w:rPr>
              <w:t>,</w:t>
            </w:r>
            <w:r w:rsidRPr="000C1768">
              <w:rPr>
                <w:rFonts w:ascii="Calibri" w:hAnsi="Calibri"/>
                <w:color w:val="000000"/>
                <w:sz w:val="18"/>
                <w:szCs w:val="18"/>
              </w:rPr>
              <w:t>902</w:t>
            </w:r>
            <w:r>
              <w:rPr>
                <w:rFonts w:ascii="Calibri" w:hAnsi="Calibri"/>
                <w:color w:val="000000"/>
                <w:sz w:val="18"/>
                <w:szCs w:val="18"/>
              </w:rPr>
              <w:t>,</w:t>
            </w:r>
            <w:r w:rsidRPr="000C1768">
              <w:rPr>
                <w:rFonts w:ascii="Calibri" w:hAnsi="Calibri"/>
                <w:color w:val="000000"/>
                <w:sz w:val="18"/>
                <w:szCs w:val="18"/>
              </w:rPr>
              <w:t>606</w:t>
            </w:r>
          </w:p>
        </w:tc>
        <w:tc>
          <w:tcPr>
            <w:tcW w:w="601" w:type="pct"/>
            <w:tcBorders>
              <w:top w:val="nil"/>
              <w:left w:val="nil"/>
              <w:bottom w:val="nil"/>
              <w:right w:val="nil"/>
            </w:tcBorders>
            <w:shd w:val="clear" w:color="auto" w:fill="auto"/>
            <w:vAlign w:val="center"/>
          </w:tcPr>
          <w:p w14:paraId="3F57D2C0" w14:textId="794FAA7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11</w:t>
            </w:r>
            <w:r>
              <w:rPr>
                <w:rFonts w:ascii="Calibri" w:hAnsi="Calibri"/>
                <w:color w:val="000000"/>
                <w:sz w:val="18"/>
                <w:szCs w:val="18"/>
              </w:rPr>
              <w:t>,</w:t>
            </w:r>
            <w:r w:rsidRPr="000C1768">
              <w:rPr>
                <w:rFonts w:ascii="Calibri" w:hAnsi="Calibri"/>
                <w:color w:val="000000"/>
                <w:sz w:val="18"/>
                <w:szCs w:val="18"/>
              </w:rPr>
              <w:t>511</w:t>
            </w:r>
            <w:r>
              <w:rPr>
                <w:rFonts w:ascii="Calibri" w:hAnsi="Calibri"/>
                <w:color w:val="000000"/>
                <w:sz w:val="18"/>
                <w:szCs w:val="18"/>
              </w:rPr>
              <w:t>,</w:t>
            </w:r>
            <w:r w:rsidRPr="000C1768">
              <w:rPr>
                <w:rFonts w:ascii="Calibri" w:hAnsi="Calibri"/>
                <w:color w:val="000000"/>
                <w:sz w:val="18"/>
                <w:szCs w:val="18"/>
              </w:rPr>
              <w:t>194</w:t>
            </w:r>
          </w:p>
        </w:tc>
      </w:tr>
      <w:tr w:rsidR="00152932" w:rsidRPr="002E4149" w14:paraId="760B94B0" w14:textId="77777777" w:rsidTr="00F26FF5">
        <w:trPr>
          <w:trHeight w:val="458"/>
        </w:trPr>
        <w:tc>
          <w:tcPr>
            <w:tcW w:w="1504" w:type="pct"/>
          </w:tcPr>
          <w:p w14:paraId="65224B50"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Financial assets at fair value through profit or loss</w:t>
            </w:r>
          </w:p>
        </w:tc>
        <w:tc>
          <w:tcPr>
            <w:tcW w:w="579" w:type="pct"/>
            <w:tcBorders>
              <w:top w:val="nil"/>
              <w:left w:val="nil"/>
              <w:bottom w:val="nil"/>
              <w:right w:val="nil"/>
            </w:tcBorders>
            <w:shd w:val="clear" w:color="auto" w:fill="auto"/>
            <w:vAlign w:val="center"/>
          </w:tcPr>
          <w:p w14:paraId="6FB02629" w14:textId="004C57DA"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286</w:t>
            </w:r>
          </w:p>
        </w:tc>
        <w:tc>
          <w:tcPr>
            <w:tcW w:w="579" w:type="pct"/>
            <w:tcBorders>
              <w:top w:val="nil"/>
              <w:left w:val="nil"/>
              <w:bottom w:val="nil"/>
              <w:right w:val="nil"/>
            </w:tcBorders>
            <w:shd w:val="clear" w:color="auto" w:fill="auto"/>
            <w:vAlign w:val="center"/>
          </w:tcPr>
          <w:p w14:paraId="53B4D486" w14:textId="0BD302F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5B4A0C98" w14:textId="39257D1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42D1FCFC" w14:textId="6E3DE9BD"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CE31A41" w14:textId="583CE04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601" w:type="pct"/>
            <w:tcBorders>
              <w:top w:val="nil"/>
              <w:left w:val="nil"/>
              <w:bottom w:val="nil"/>
              <w:right w:val="nil"/>
            </w:tcBorders>
            <w:shd w:val="clear" w:color="auto" w:fill="auto"/>
            <w:vAlign w:val="center"/>
          </w:tcPr>
          <w:p w14:paraId="7F72E6C2" w14:textId="327433B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286</w:t>
            </w:r>
          </w:p>
        </w:tc>
      </w:tr>
      <w:tr w:rsidR="00152932" w:rsidRPr="002E4149" w14:paraId="02C21E05" w14:textId="77777777" w:rsidTr="00F26FF5">
        <w:trPr>
          <w:trHeight w:val="158"/>
        </w:trPr>
        <w:tc>
          <w:tcPr>
            <w:tcW w:w="1504" w:type="pct"/>
          </w:tcPr>
          <w:p w14:paraId="355419A7"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Assets available for sale</w:t>
            </w:r>
          </w:p>
        </w:tc>
        <w:tc>
          <w:tcPr>
            <w:tcW w:w="579" w:type="pct"/>
            <w:tcBorders>
              <w:top w:val="nil"/>
              <w:left w:val="nil"/>
              <w:bottom w:val="nil"/>
              <w:right w:val="nil"/>
            </w:tcBorders>
            <w:shd w:val="clear" w:color="auto" w:fill="auto"/>
            <w:vAlign w:val="center"/>
          </w:tcPr>
          <w:p w14:paraId="7668DCED" w14:textId="2EF006D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w:t>
            </w:r>
            <w:r>
              <w:rPr>
                <w:rFonts w:ascii="Calibri" w:hAnsi="Calibri"/>
                <w:color w:val="000000"/>
                <w:sz w:val="18"/>
                <w:szCs w:val="18"/>
              </w:rPr>
              <w:t>,</w:t>
            </w:r>
            <w:r w:rsidRPr="000C1768">
              <w:rPr>
                <w:rFonts w:ascii="Calibri" w:hAnsi="Calibri"/>
                <w:color w:val="000000"/>
                <w:sz w:val="18"/>
                <w:szCs w:val="18"/>
              </w:rPr>
              <w:t>375</w:t>
            </w:r>
            <w:r>
              <w:rPr>
                <w:rFonts w:ascii="Calibri" w:hAnsi="Calibri"/>
                <w:color w:val="000000"/>
                <w:sz w:val="18"/>
                <w:szCs w:val="18"/>
              </w:rPr>
              <w:t>,</w:t>
            </w:r>
            <w:r w:rsidRPr="000C1768">
              <w:rPr>
                <w:rFonts w:ascii="Calibri" w:hAnsi="Calibri"/>
                <w:color w:val="000000"/>
                <w:sz w:val="18"/>
                <w:szCs w:val="18"/>
              </w:rPr>
              <w:t>864</w:t>
            </w:r>
          </w:p>
        </w:tc>
        <w:tc>
          <w:tcPr>
            <w:tcW w:w="579" w:type="pct"/>
            <w:tcBorders>
              <w:top w:val="nil"/>
              <w:left w:val="nil"/>
              <w:bottom w:val="nil"/>
              <w:right w:val="nil"/>
            </w:tcBorders>
            <w:shd w:val="clear" w:color="auto" w:fill="auto"/>
            <w:vAlign w:val="center"/>
          </w:tcPr>
          <w:p w14:paraId="2FF07852" w14:textId="49430B0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14</w:t>
            </w:r>
            <w:r>
              <w:rPr>
                <w:rFonts w:ascii="Calibri" w:hAnsi="Calibri"/>
                <w:color w:val="000000"/>
                <w:sz w:val="18"/>
                <w:szCs w:val="18"/>
              </w:rPr>
              <w:t>,</w:t>
            </w:r>
            <w:r w:rsidRPr="000C1768">
              <w:rPr>
                <w:rFonts w:ascii="Calibri" w:hAnsi="Calibri"/>
                <w:color w:val="000000"/>
                <w:sz w:val="18"/>
                <w:szCs w:val="18"/>
              </w:rPr>
              <w:t>074</w:t>
            </w:r>
          </w:p>
        </w:tc>
        <w:tc>
          <w:tcPr>
            <w:tcW w:w="579" w:type="pct"/>
            <w:tcBorders>
              <w:top w:val="nil"/>
              <w:left w:val="nil"/>
              <w:bottom w:val="nil"/>
              <w:right w:val="nil"/>
            </w:tcBorders>
            <w:shd w:val="clear" w:color="auto" w:fill="auto"/>
            <w:vAlign w:val="center"/>
          </w:tcPr>
          <w:p w14:paraId="37449DF5" w14:textId="2C0B93E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96</w:t>
            </w:r>
          </w:p>
        </w:tc>
        <w:tc>
          <w:tcPr>
            <w:tcW w:w="579" w:type="pct"/>
            <w:tcBorders>
              <w:top w:val="nil"/>
              <w:left w:val="nil"/>
              <w:bottom w:val="nil"/>
              <w:right w:val="nil"/>
            </w:tcBorders>
            <w:shd w:val="clear" w:color="auto" w:fill="auto"/>
            <w:vAlign w:val="center"/>
          </w:tcPr>
          <w:p w14:paraId="5E6C945F" w14:textId="53356513"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684EE96" w14:textId="42735C2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601" w:type="pct"/>
            <w:tcBorders>
              <w:top w:val="nil"/>
              <w:left w:val="nil"/>
              <w:bottom w:val="nil"/>
              <w:right w:val="nil"/>
            </w:tcBorders>
            <w:shd w:val="clear" w:color="auto" w:fill="auto"/>
            <w:vAlign w:val="center"/>
          </w:tcPr>
          <w:p w14:paraId="34C19D73" w14:textId="5EA3EEC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w:t>
            </w:r>
            <w:r>
              <w:rPr>
                <w:rFonts w:ascii="Calibri" w:hAnsi="Calibri"/>
                <w:color w:val="000000"/>
                <w:sz w:val="18"/>
                <w:szCs w:val="18"/>
              </w:rPr>
              <w:t>,</w:t>
            </w:r>
            <w:r w:rsidRPr="000C1768">
              <w:rPr>
                <w:rFonts w:ascii="Calibri" w:hAnsi="Calibri"/>
                <w:color w:val="000000"/>
                <w:sz w:val="18"/>
                <w:szCs w:val="18"/>
              </w:rPr>
              <w:t>390</w:t>
            </w:r>
            <w:r>
              <w:rPr>
                <w:rFonts w:ascii="Calibri" w:hAnsi="Calibri"/>
                <w:color w:val="000000"/>
                <w:sz w:val="18"/>
                <w:szCs w:val="18"/>
              </w:rPr>
              <w:t>,</w:t>
            </w:r>
            <w:r w:rsidRPr="000C1768">
              <w:rPr>
                <w:rFonts w:ascii="Calibri" w:hAnsi="Calibri"/>
                <w:color w:val="000000"/>
                <w:sz w:val="18"/>
                <w:szCs w:val="18"/>
              </w:rPr>
              <w:t>034</w:t>
            </w:r>
          </w:p>
        </w:tc>
      </w:tr>
      <w:tr w:rsidR="00152932" w:rsidRPr="002E4149" w14:paraId="4A9E63B0" w14:textId="77777777" w:rsidTr="00F26FF5">
        <w:trPr>
          <w:trHeight w:val="158"/>
        </w:trPr>
        <w:tc>
          <w:tcPr>
            <w:tcW w:w="1504" w:type="pct"/>
            <w:vAlign w:val="bottom"/>
          </w:tcPr>
          <w:p w14:paraId="6C06661A" w14:textId="77777777" w:rsidR="00152932" w:rsidRPr="001E7DB0" w:rsidRDefault="00152932" w:rsidP="00152932">
            <w:pPr>
              <w:spacing w:line="220" w:lineRule="exact"/>
              <w:rPr>
                <w:rFonts w:asciiTheme="minorHAnsi" w:hAnsiTheme="minorHAnsi" w:cs="Arial"/>
                <w:sz w:val="18"/>
                <w:szCs w:val="18"/>
              </w:rPr>
            </w:pPr>
            <w:r w:rsidRPr="001E7DB0">
              <w:rPr>
                <w:rFonts w:asciiTheme="minorHAnsi" w:hAnsiTheme="minorHAnsi" w:cs="Arial"/>
                <w:sz w:val="18"/>
                <w:szCs w:val="18"/>
              </w:rPr>
              <w:t>Assets held to maturity</w:t>
            </w:r>
          </w:p>
        </w:tc>
        <w:tc>
          <w:tcPr>
            <w:tcW w:w="579" w:type="pct"/>
            <w:tcBorders>
              <w:top w:val="nil"/>
              <w:left w:val="nil"/>
              <w:bottom w:val="nil"/>
              <w:right w:val="nil"/>
            </w:tcBorders>
            <w:shd w:val="clear" w:color="auto" w:fill="auto"/>
            <w:vAlign w:val="center"/>
          </w:tcPr>
          <w:p w14:paraId="4C87EDCE" w14:textId="520B5C1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15BADA12" w14:textId="18D8F9D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10</w:t>
            </w:r>
          </w:p>
        </w:tc>
        <w:tc>
          <w:tcPr>
            <w:tcW w:w="579" w:type="pct"/>
            <w:tcBorders>
              <w:top w:val="nil"/>
              <w:left w:val="nil"/>
              <w:bottom w:val="nil"/>
              <w:right w:val="nil"/>
            </w:tcBorders>
            <w:shd w:val="clear" w:color="auto" w:fill="auto"/>
            <w:vAlign w:val="center"/>
          </w:tcPr>
          <w:p w14:paraId="3C4C9D09" w14:textId="56F5368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4</w:t>
            </w:r>
          </w:p>
        </w:tc>
        <w:tc>
          <w:tcPr>
            <w:tcW w:w="579" w:type="pct"/>
            <w:tcBorders>
              <w:top w:val="nil"/>
              <w:left w:val="nil"/>
              <w:bottom w:val="nil"/>
              <w:right w:val="nil"/>
            </w:tcBorders>
            <w:shd w:val="clear" w:color="auto" w:fill="auto"/>
            <w:vAlign w:val="center"/>
          </w:tcPr>
          <w:p w14:paraId="62313A75" w14:textId="183A6E5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159C92B1" w14:textId="14A8563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408</w:t>
            </w:r>
          </w:p>
        </w:tc>
        <w:tc>
          <w:tcPr>
            <w:tcW w:w="601" w:type="pct"/>
            <w:tcBorders>
              <w:top w:val="nil"/>
              <w:left w:val="nil"/>
              <w:bottom w:val="nil"/>
              <w:right w:val="nil"/>
            </w:tcBorders>
            <w:shd w:val="clear" w:color="auto" w:fill="auto"/>
            <w:vAlign w:val="center"/>
          </w:tcPr>
          <w:p w14:paraId="32B45144" w14:textId="18FFC4C3"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422</w:t>
            </w:r>
          </w:p>
        </w:tc>
      </w:tr>
      <w:tr w:rsidR="00152932" w:rsidRPr="002E4149" w14:paraId="3CBA5A6B" w14:textId="77777777" w:rsidTr="00F26FF5">
        <w:trPr>
          <w:trHeight w:val="217"/>
        </w:trPr>
        <w:tc>
          <w:tcPr>
            <w:tcW w:w="1504" w:type="pct"/>
            <w:vAlign w:val="bottom"/>
          </w:tcPr>
          <w:p w14:paraId="39632371" w14:textId="77777777" w:rsidR="00152932" w:rsidRPr="001E7DB0" w:rsidRDefault="00152932" w:rsidP="00152932">
            <w:pPr>
              <w:spacing w:line="22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579" w:type="pct"/>
            <w:tcBorders>
              <w:top w:val="nil"/>
              <w:left w:val="nil"/>
              <w:bottom w:val="nil"/>
              <w:right w:val="nil"/>
            </w:tcBorders>
            <w:shd w:val="clear" w:color="auto" w:fill="auto"/>
            <w:vAlign w:val="center"/>
          </w:tcPr>
          <w:p w14:paraId="2B536AFD" w14:textId="272C255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A3C2395" w14:textId="63A12C6E"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02DE365" w14:textId="3932702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6B79727B" w14:textId="5F0522C4"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2D29BBE4" w14:textId="6313A58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601" w:type="pct"/>
            <w:tcBorders>
              <w:top w:val="nil"/>
              <w:left w:val="nil"/>
              <w:bottom w:val="nil"/>
              <w:right w:val="nil"/>
            </w:tcBorders>
            <w:shd w:val="clear" w:color="auto" w:fill="auto"/>
            <w:vAlign w:val="center"/>
          </w:tcPr>
          <w:p w14:paraId="3519E030" w14:textId="03C2DEBA"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r>
      <w:tr w:rsidR="00152932" w:rsidRPr="002E4149" w14:paraId="23462800" w14:textId="77777777" w:rsidTr="00F26FF5">
        <w:trPr>
          <w:trHeight w:val="458"/>
        </w:trPr>
        <w:tc>
          <w:tcPr>
            <w:tcW w:w="1504" w:type="pct"/>
          </w:tcPr>
          <w:p w14:paraId="542B9190"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Property, plant and equipment and intangible assets</w:t>
            </w:r>
          </w:p>
        </w:tc>
        <w:tc>
          <w:tcPr>
            <w:tcW w:w="579" w:type="pct"/>
            <w:tcBorders>
              <w:top w:val="nil"/>
              <w:left w:val="nil"/>
              <w:bottom w:val="nil"/>
              <w:right w:val="nil"/>
            </w:tcBorders>
            <w:shd w:val="clear" w:color="auto" w:fill="auto"/>
            <w:vAlign w:val="center"/>
          </w:tcPr>
          <w:p w14:paraId="267C2139" w14:textId="65E74A8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3134E5E" w14:textId="752214E5"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16B22AA4" w14:textId="378893D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4C1A9BCA" w14:textId="0D9BB83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3D7666E" w14:textId="29F77A3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57</w:t>
            </w:r>
            <w:r>
              <w:rPr>
                <w:rFonts w:ascii="Calibri" w:hAnsi="Calibri"/>
                <w:color w:val="000000"/>
                <w:sz w:val="18"/>
                <w:szCs w:val="18"/>
              </w:rPr>
              <w:t>,</w:t>
            </w:r>
            <w:r w:rsidRPr="000C1768">
              <w:rPr>
                <w:rFonts w:ascii="Calibri" w:hAnsi="Calibri"/>
                <w:color w:val="000000"/>
                <w:sz w:val="18"/>
                <w:szCs w:val="18"/>
              </w:rPr>
              <w:t>305</w:t>
            </w:r>
          </w:p>
        </w:tc>
        <w:tc>
          <w:tcPr>
            <w:tcW w:w="601" w:type="pct"/>
            <w:tcBorders>
              <w:top w:val="nil"/>
              <w:left w:val="nil"/>
              <w:bottom w:val="nil"/>
              <w:right w:val="nil"/>
            </w:tcBorders>
            <w:shd w:val="clear" w:color="auto" w:fill="auto"/>
            <w:vAlign w:val="center"/>
          </w:tcPr>
          <w:p w14:paraId="69815FD4" w14:textId="16184E1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57</w:t>
            </w:r>
            <w:r>
              <w:rPr>
                <w:rFonts w:ascii="Calibri" w:hAnsi="Calibri"/>
                <w:color w:val="000000"/>
                <w:sz w:val="18"/>
                <w:szCs w:val="18"/>
              </w:rPr>
              <w:t>,</w:t>
            </w:r>
            <w:r w:rsidRPr="000C1768">
              <w:rPr>
                <w:rFonts w:ascii="Calibri" w:hAnsi="Calibri"/>
                <w:color w:val="000000"/>
                <w:sz w:val="18"/>
                <w:szCs w:val="18"/>
              </w:rPr>
              <w:t>305</w:t>
            </w:r>
          </w:p>
        </w:tc>
      </w:tr>
      <w:tr w:rsidR="00152932" w:rsidRPr="002E4149" w14:paraId="619B7293" w14:textId="77777777" w:rsidTr="00F26FF5">
        <w:trPr>
          <w:trHeight w:val="167"/>
        </w:trPr>
        <w:tc>
          <w:tcPr>
            <w:tcW w:w="1504" w:type="pct"/>
          </w:tcPr>
          <w:p w14:paraId="557955A0"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Non-current assets held for sale</w:t>
            </w:r>
          </w:p>
        </w:tc>
        <w:tc>
          <w:tcPr>
            <w:tcW w:w="579" w:type="pct"/>
            <w:tcBorders>
              <w:top w:val="nil"/>
              <w:left w:val="nil"/>
              <w:bottom w:val="nil"/>
              <w:right w:val="nil"/>
            </w:tcBorders>
            <w:shd w:val="clear" w:color="auto" w:fill="auto"/>
            <w:vAlign w:val="center"/>
          </w:tcPr>
          <w:p w14:paraId="2AD6BBDC" w14:textId="3D78DED0"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AF1AD82" w14:textId="6108A13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749A0BBF" w14:textId="231D71AE"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27</w:t>
            </w:r>
          </w:p>
        </w:tc>
        <w:tc>
          <w:tcPr>
            <w:tcW w:w="579" w:type="pct"/>
            <w:tcBorders>
              <w:top w:val="nil"/>
              <w:left w:val="nil"/>
              <w:bottom w:val="nil"/>
              <w:right w:val="nil"/>
            </w:tcBorders>
            <w:shd w:val="clear" w:color="auto" w:fill="auto"/>
            <w:vAlign w:val="center"/>
          </w:tcPr>
          <w:p w14:paraId="54C18F14" w14:textId="3B9EEA9E"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11</w:t>
            </w:r>
            <w:r>
              <w:rPr>
                <w:rFonts w:ascii="Calibri" w:hAnsi="Calibri"/>
                <w:color w:val="000000"/>
                <w:sz w:val="18"/>
                <w:szCs w:val="18"/>
              </w:rPr>
              <w:t>,</w:t>
            </w:r>
            <w:r w:rsidRPr="000C1768">
              <w:rPr>
                <w:rFonts w:ascii="Calibri" w:hAnsi="Calibri"/>
                <w:color w:val="000000"/>
                <w:sz w:val="18"/>
                <w:szCs w:val="18"/>
              </w:rPr>
              <w:t>450</w:t>
            </w:r>
          </w:p>
        </w:tc>
        <w:tc>
          <w:tcPr>
            <w:tcW w:w="579" w:type="pct"/>
            <w:tcBorders>
              <w:top w:val="nil"/>
              <w:left w:val="nil"/>
              <w:bottom w:val="nil"/>
              <w:right w:val="nil"/>
            </w:tcBorders>
            <w:shd w:val="clear" w:color="auto" w:fill="auto"/>
            <w:vAlign w:val="center"/>
          </w:tcPr>
          <w:p w14:paraId="209AD34D" w14:textId="5A9B710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5</w:t>
            </w:r>
            <w:r>
              <w:rPr>
                <w:rFonts w:ascii="Calibri" w:hAnsi="Calibri"/>
                <w:color w:val="000000"/>
                <w:sz w:val="18"/>
                <w:szCs w:val="18"/>
              </w:rPr>
              <w:t>,</w:t>
            </w:r>
            <w:r w:rsidRPr="000C1768">
              <w:rPr>
                <w:rFonts w:ascii="Calibri" w:hAnsi="Calibri"/>
                <w:color w:val="000000"/>
                <w:sz w:val="18"/>
                <w:szCs w:val="18"/>
              </w:rPr>
              <w:t>753</w:t>
            </w:r>
          </w:p>
        </w:tc>
        <w:tc>
          <w:tcPr>
            <w:tcW w:w="601" w:type="pct"/>
            <w:tcBorders>
              <w:top w:val="nil"/>
              <w:left w:val="nil"/>
              <w:bottom w:val="nil"/>
              <w:right w:val="nil"/>
            </w:tcBorders>
            <w:shd w:val="clear" w:color="auto" w:fill="auto"/>
            <w:vAlign w:val="center"/>
          </w:tcPr>
          <w:p w14:paraId="6EA8ED10" w14:textId="184C449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17</w:t>
            </w:r>
            <w:r>
              <w:rPr>
                <w:rFonts w:ascii="Calibri" w:hAnsi="Calibri"/>
                <w:color w:val="000000"/>
                <w:sz w:val="18"/>
                <w:szCs w:val="18"/>
              </w:rPr>
              <w:t>,</w:t>
            </w:r>
            <w:r w:rsidRPr="000C1768">
              <w:rPr>
                <w:rFonts w:ascii="Calibri" w:hAnsi="Calibri"/>
                <w:color w:val="000000"/>
                <w:sz w:val="18"/>
                <w:szCs w:val="18"/>
              </w:rPr>
              <w:t>230</w:t>
            </w:r>
          </w:p>
        </w:tc>
      </w:tr>
      <w:tr w:rsidR="00152932" w:rsidRPr="002E4149" w14:paraId="2737B06D" w14:textId="77777777" w:rsidTr="00F26FF5">
        <w:trPr>
          <w:trHeight w:val="158"/>
        </w:trPr>
        <w:tc>
          <w:tcPr>
            <w:tcW w:w="1504" w:type="pct"/>
          </w:tcPr>
          <w:p w14:paraId="238763AC" w14:textId="77777777" w:rsidR="00152932" w:rsidRPr="001E7DB0" w:rsidRDefault="00152932" w:rsidP="00152932">
            <w:pPr>
              <w:pStyle w:val="TT"/>
              <w:spacing w:line="220" w:lineRule="exact"/>
              <w:rPr>
                <w:rFonts w:asciiTheme="minorHAnsi" w:hAnsiTheme="minorHAnsi" w:cs="Arial"/>
                <w:spacing w:val="-2"/>
                <w:sz w:val="18"/>
                <w:szCs w:val="18"/>
              </w:rPr>
            </w:pPr>
            <w:r w:rsidRPr="001E7DB0">
              <w:rPr>
                <w:rFonts w:asciiTheme="minorHAnsi" w:hAnsiTheme="minorHAnsi" w:cs="Arial"/>
                <w:spacing w:val="-2"/>
                <w:sz w:val="18"/>
                <w:szCs w:val="18"/>
              </w:rPr>
              <w:t>Other assets</w:t>
            </w:r>
          </w:p>
        </w:tc>
        <w:tc>
          <w:tcPr>
            <w:tcW w:w="579" w:type="pct"/>
            <w:tcBorders>
              <w:top w:val="nil"/>
              <w:left w:val="nil"/>
              <w:bottom w:val="nil"/>
              <w:right w:val="nil"/>
            </w:tcBorders>
            <w:shd w:val="clear" w:color="auto" w:fill="auto"/>
            <w:vAlign w:val="center"/>
          </w:tcPr>
          <w:p w14:paraId="1C07710A" w14:textId="40F0BC1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6</w:t>
            </w:r>
            <w:r>
              <w:rPr>
                <w:rFonts w:ascii="Calibri" w:hAnsi="Calibri"/>
                <w:color w:val="000000"/>
                <w:sz w:val="18"/>
                <w:szCs w:val="18"/>
              </w:rPr>
              <w:t>,</w:t>
            </w:r>
            <w:r w:rsidRPr="000C1768">
              <w:rPr>
                <w:rFonts w:ascii="Calibri" w:hAnsi="Calibri"/>
                <w:color w:val="000000"/>
                <w:sz w:val="18"/>
                <w:szCs w:val="18"/>
              </w:rPr>
              <w:t>225</w:t>
            </w:r>
          </w:p>
        </w:tc>
        <w:tc>
          <w:tcPr>
            <w:tcW w:w="579" w:type="pct"/>
            <w:tcBorders>
              <w:top w:val="nil"/>
              <w:left w:val="nil"/>
              <w:bottom w:val="nil"/>
              <w:right w:val="nil"/>
            </w:tcBorders>
            <w:shd w:val="clear" w:color="auto" w:fill="auto"/>
            <w:vAlign w:val="center"/>
          </w:tcPr>
          <w:p w14:paraId="64883EE8" w14:textId="6E6C604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748</w:t>
            </w:r>
          </w:p>
        </w:tc>
        <w:tc>
          <w:tcPr>
            <w:tcW w:w="579" w:type="pct"/>
            <w:tcBorders>
              <w:top w:val="nil"/>
              <w:left w:val="nil"/>
              <w:bottom w:val="nil"/>
              <w:right w:val="nil"/>
            </w:tcBorders>
            <w:shd w:val="clear" w:color="auto" w:fill="auto"/>
            <w:vAlign w:val="center"/>
          </w:tcPr>
          <w:p w14:paraId="59E245E9" w14:textId="4EB72850"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530</w:t>
            </w:r>
          </w:p>
        </w:tc>
        <w:tc>
          <w:tcPr>
            <w:tcW w:w="579" w:type="pct"/>
            <w:tcBorders>
              <w:top w:val="nil"/>
              <w:left w:val="nil"/>
              <w:bottom w:val="nil"/>
              <w:right w:val="nil"/>
            </w:tcBorders>
            <w:shd w:val="clear" w:color="auto" w:fill="auto"/>
            <w:vAlign w:val="center"/>
          </w:tcPr>
          <w:p w14:paraId="58A0F09B" w14:textId="639263B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620</w:t>
            </w:r>
          </w:p>
        </w:tc>
        <w:tc>
          <w:tcPr>
            <w:tcW w:w="579" w:type="pct"/>
            <w:tcBorders>
              <w:top w:val="nil"/>
              <w:left w:val="nil"/>
              <w:bottom w:val="nil"/>
              <w:right w:val="nil"/>
            </w:tcBorders>
            <w:shd w:val="clear" w:color="auto" w:fill="auto"/>
            <w:vAlign w:val="center"/>
          </w:tcPr>
          <w:p w14:paraId="313B58E7" w14:textId="02078D5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999</w:t>
            </w:r>
          </w:p>
        </w:tc>
        <w:tc>
          <w:tcPr>
            <w:tcW w:w="601" w:type="pct"/>
            <w:tcBorders>
              <w:top w:val="nil"/>
              <w:left w:val="nil"/>
              <w:bottom w:val="nil"/>
              <w:right w:val="nil"/>
            </w:tcBorders>
            <w:shd w:val="clear" w:color="auto" w:fill="auto"/>
            <w:vAlign w:val="center"/>
          </w:tcPr>
          <w:p w14:paraId="4CCE73A7" w14:textId="76C5143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9</w:t>
            </w:r>
            <w:r>
              <w:rPr>
                <w:rFonts w:ascii="Calibri" w:hAnsi="Calibri"/>
                <w:color w:val="000000"/>
                <w:sz w:val="18"/>
                <w:szCs w:val="18"/>
              </w:rPr>
              <w:t>,</w:t>
            </w:r>
            <w:r w:rsidRPr="000C1768">
              <w:rPr>
                <w:rFonts w:ascii="Calibri" w:hAnsi="Calibri"/>
                <w:color w:val="000000"/>
                <w:sz w:val="18"/>
                <w:szCs w:val="18"/>
              </w:rPr>
              <w:t>122</w:t>
            </w:r>
          </w:p>
        </w:tc>
      </w:tr>
      <w:tr w:rsidR="00152932" w:rsidRPr="002E4149" w14:paraId="3DEF4A6D" w14:textId="77777777" w:rsidTr="00F26FF5">
        <w:trPr>
          <w:trHeight w:val="166"/>
        </w:trPr>
        <w:tc>
          <w:tcPr>
            <w:tcW w:w="1504" w:type="pct"/>
          </w:tcPr>
          <w:p w14:paraId="1E780883" w14:textId="77777777" w:rsidR="00152932" w:rsidRPr="001E7DB0" w:rsidRDefault="00152932" w:rsidP="00152932">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579" w:type="pct"/>
            <w:tcBorders>
              <w:top w:val="single" w:sz="8" w:space="0" w:color="auto"/>
              <w:left w:val="nil"/>
              <w:bottom w:val="single" w:sz="12" w:space="0" w:color="auto"/>
              <w:right w:val="nil"/>
            </w:tcBorders>
            <w:shd w:val="clear" w:color="auto" w:fill="auto"/>
            <w:vAlign w:val="center"/>
          </w:tcPr>
          <w:p w14:paraId="7DEB44EE" w14:textId="01A69B18"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5</w:t>
            </w:r>
            <w:r>
              <w:rPr>
                <w:rFonts w:ascii="Calibri" w:hAnsi="Calibri"/>
                <w:b/>
                <w:bCs/>
                <w:color w:val="000000"/>
                <w:sz w:val="18"/>
                <w:szCs w:val="18"/>
              </w:rPr>
              <w:t>,</w:t>
            </w:r>
            <w:r w:rsidRPr="000C1768">
              <w:rPr>
                <w:rFonts w:ascii="Calibri" w:hAnsi="Calibri"/>
                <w:b/>
                <w:bCs/>
                <w:color w:val="000000"/>
                <w:sz w:val="18"/>
                <w:szCs w:val="18"/>
              </w:rPr>
              <w:t>981</w:t>
            </w:r>
            <w:r>
              <w:rPr>
                <w:rFonts w:ascii="Calibri" w:hAnsi="Calibri"/>
                <w:b/>
                <w:bCs/>
                <w:color w:val="000000"/>
                <w:sz w:val="18"/>
                <w:szCs w:val="18"/>
              </w:rPr>
              <w:t>,</w:t>
            </w:r>
            <w:r w:rsidRPr="000C1768">
              <w:rPr>
                <w:rFonts w:ascii="Calibri" w:hAnsi="Calibri"/>
                <w:b/>
                <w:bCs/>
                <w:color w:val="000000"/>
                <w:sz w:val="18"/>
                <w:szCs w:val="18"/>
              </w:rPr>
              <w:t>746</w:t>
            </w:r>
          </w:p>
        </w:tc>
        <w:tc>
          <w:tcPr>
            <w:tcW w:w="579" w:type="pct"/>
            <w:tcBorders>
              <w:top w:val="single" w:sz="8" w:space="0" w:color="auto"/>
              <w:left w:val="nil"/>
              <w:bottom w:val="single" w:sz="12" w:space="0" w:color="auto"/>
              <w:right w:val="nil"/>
            </w:tcBorders>
            <w:shd w:val="clear" w:color="auto" w:fill="auto"/>
            <w:vAlign w:val="center"/>
          </w:tcPr>
          <w:p w14:paraId="45C05945" w14:textId="6F98A8FB"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866</w:t>
            </w:r>
            <w:r>
              <w:rPr>
                <w:rFonts w:ascii="Calibri" w:hAnsi="Calibri"/>
                <w:b/>
                <w:bCs/>
                <w:color w:val="000000"/>
                <w:sz w:val="18"/>
                <w:szCs w:val="18"/>
              </w:rPr>
              <w:t>,</w:t>
            </w:r>
            <w:r w:rsidRPr="000C1768">
              <w:rPr>
                <w:rFonts w:ascii="Calibri" w:hAnsi="Calibri"/>
                <w:b/>
                <w:bCs/>
                <w:color w:val="000000"/>
                <w:sz w:val="18"/>
                <w:szCs w:val="18"/>
              </w:rPr>
              <w:t>360</w:t>
            </w:r>
          </w:p>
        </w:tc>
        <w:tc>
          <w:tcPr>
            <w:tcW w:w="579" w:type="pct"/>
            <w:tcBorders>
              <w:top w:val="single" w:sz="8" w:space="0" w:color="auto"/>
              <w:left w:val="nil"/>
              <w:bottom w:val="single" w:sz="12" w:space="0" w:color="auto"/>
              <w:right w:val="nil"/>
            </w:tcBorders>
            <w:shd w:val="clear" w:color="auto" w:fill="auto"/>
            <w:vAlign w:val="center"/>
          </w:tcPr>
          <w:p w14:paraId="7F2D7AD0" w14:textId="4E97870A"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2</w:t>
            </w:r>
            <w:r>
              <w:rPr>
                <w:rFonts w:ascii="Calibri" w:hAnsi="Calibri"/>
                <w:b/>
                <w:bCs/>
                <w:color w:val="000000"/>
                <w:sz w:val="18"/>
                <w:szCs w:val="18"/>
              </w:rPr>
              <w:t>,</w:t>
            </w:r>
            <w:r w:rsidRPr="000C1768">
              <w:rPr>
                <w:rFonts w:ascii="Calibri" w:hAnsi="Calibri"/>
                <w:b/>
                <w:bCs/>
                <w:color w:val="000000"/>
                <w:sz w:val="18"/>
                <w:szCs w:val="18"/>
              </w:rPr>
              <w:t>724</w:t>
            </w:r>
            <w:r>
              <w:rPr>
                <w:rFonts w:ascii="Calibri" w:hAnsi="Calibri"/>
                <w:b/>
                <w:bCs/>
                <w:color w:val="000000"/>
                <w:sz w:val="18"/>
                <w:szCs w:val="18"/>
              </w:rPr>
              <w:t>,</w:t>
            </w:r>
            <w:r w:rsidRPr="000C1768">
              <w:rPr>
                <w:rFonts w:ascii="Calibri" w:hAnsi="Calibri"/>
                <w:b/>
                <w:bCs/>
                <w:color w:val="000000"/>
                <w:sz w:val="18"/>
                <w:szCs w:val="18"/>
              </w:rPr>
              <w:t>577</w:t>
            </w:r>
          </w:p>
        </w:tc>
        <w:tc>
          <w:tcPr>
            <w:tcW w:w="579" w:type="pct"/>
            <w:tcBorders>
              <w:top w:val="single" w:sz="8" w:space="0" w:color="auto"/>
              <w:left w:val="nil"/>
              <w:bottom w:val="single" w:sz="12" w:space="0" w:color="auto"/>
              <w:right w:val="nil"/>
            </w:tcBorders>
            <w:shd w:val="clear" w:color="auto" w:fill="auto"/>
            <w:vAlign w:val="center"/>
          </w:tcPr>
          <w:p w14:paraId="0ECD7A19" w14:textId="2624788E"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4</w:t>
            </w:r>
            <w:r>
              <w:rPr>
                <w:rFonts w:ascii="Calibri" w:hAnsi="Calibri"/>
                <w:b/>
                <w:bCs/>
                <w:color w:val="000000"/>
                <w:sz w:val="18"/>
                <w:szCs w:val="18"/>
              </w:rPr>
              <w:t>,</w:t>
            </w:r>
            <w:r w:rsidRPr="000C1768">
              <w:rPr>
                <w:rFonts w:ascii="Calibri" w:hAnsi="Calibri"/>
                <w:b/>
                <w:bCs/>
                <w:color w:val="000000"/>
                <w:sz w:val="18"/>
                <w:szCs w:val="18"/>
              </w:rPr>
              <w:t>994</w:t>
            </w:r>
            <w:r>
              <w:rPr>
                <w:rFonts w:ascii="Calibri" w:hAnsi="Calibri"/>
                <w:b/>
                <w:bCs/>
                <w:color w:val="000000"/>
                <w:sz w:val="18"/>
                <w:szCs w:val="18"/>
              </w:rPr>
              <w:t>,</w:t>
            </w:r>
            <w:r w:rsidRPr="000C1768">
              <w:rPr>
                <w:rFonts w:ascii="Calibri" w:hAnsi="Calibri"/>
                <w:b/>
                <w:bCs/>
                <w:color w:val="000000"/>
                <w:sz w:val="18"/>
                <w:szCs w:val="18"/>
              </w:rPr>
              <w:t>504</w:t>
            </w:r>
          </w:p>
        </w:tc>
        <w:tc>
          <w:tcPr>
            <w:tcW w:w="579" w:type="pct"/>
            <w:tcBorders>
              <w:top w:val="single" w:sz="8" w:space="0" w:color="auto"/>
              <w:left w:val="nil"/>
              <w:bottom w:val="single" w:sz="12" w:space="0" w:color="auto"/>
              <w:right w:val="nil"/>
            </w:tcBorders>
            <w:shd w:val="clear" w:color="auto" w:fill="auto"/>
            <w:vAlign w:val="center"/>
          </w:tcPr>
          <w:p w14:paraId="7BD1C05C" w14:textId="6031A4F8"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12</w:t>
            </w:r>
            <w:r>
              <w:rPr>
                <w:rFonts w:ascii="Calibri" w:hAnsi="Calibri"/>
                <w:b/>
                <w:bCs/>
                <w:color w:val="000000"/>
                <w:sz w:val="18"/>
                <w:szCs w:val="18"/>
              </w:rPr>
              <w:t>,</w:t>
            </w:r>
            <w:r w:rsidRPr="000C1768">
              <w:rPr>
                <w:rFonts w:ascii="Calibri" w:hAnsi="Calibri"/>
                <w:b/>
                <w:bCs/>
                <w:color w:val="000000"/>
                <w:sz w:val="18"/>
                <w:szCs w:val="18"/>
              </w:rPr>
              <w:t>823</w:t>
            </w:r>
            <w:r>
              <w:rPr>
                <w:rFonts w:ascii="Calibri" w:hAnsi="Calibri"/>
                <w:b/>
                <w:bCs/>
                <w:color w:val="000000"/>
                <w:sz w:val="18"/>
                <w:szCs w:val="18"/>
              </w:rPr>
              <w:t>,</w:t>
            </w:r>
            <w:r w:rsidRPr="000C1768">
              <w:rPr>
                <w:rFonts w:ascii="Calibri" w:hAnsi="Calibri"/>
                <w:b/>
                <w:bCs/>
                <w:color w:val="000000"/>
                <w:sz w:val="18"/>
                <w:szCs w:val="18"/>
              </w:rPr>
              <w:t>635</w:t>
            </w:r>
          </w:p>
        </w:tc>
        <w:tc>
          <w:tcPr>
            <w:tcW w:w="601" w:type="pct"/>
            <w:tcBorders>
              <w:top w:val="single" w:sz="8" w:space="0" w:color="auto"/>
              <w:left w:val="nil"/>
              <w:bottom w:val="single" w:sz="12" w:space="0" w:color="auto"/>
              <w:right w:val="nil"/>
            </w:tcBorders>
            <w:shd w:val="clear" w:color="auto" w:fill="auto"/>
            <w:vAlign w:val="center"/>
          </w:tcPr>
          <w:p w14:paraId="38CD7ADD" w14:textId="6B929F93"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27</w:t>
            </w:r>
            <w:r>
              <w:rPr>
                <w:rFonts w:ascii="Calibri" w:hAnsi="Calibri"/>
                <w:b/>
                <w:bCs/>
                <w:color w:val="000000"/>
                <w:sz w:val="18"/>
                <w:szCs w:val="18"/>
              </w:rPr>
              <w:t>,</w:t>
            </w:r>
            <w:r w:rsidRPr="000C1768">
              <w:rPr>
                <w:rFonts w:ascii="Calibri" w:hAnsi="Calibri"/>
                <w:b/>
                <w:bCs/>
                <w:color w:val="000000"/>
                <w:sz w:val="18"/>
                <w:szCs w:val="18"/>
              </w:rPr>
              <w:t>390</w:t>
            </w:r>
            <w:r>
              <w:rPr>
                <w:rFonts w:ascii="Calibri" w:hAnsi="Calibri"/>
                <w:b/>
                <w:bCs/>
                <w:color w:val="000000"/>
                <w:sz w:val="18"/>
                <w:szCs w:val="18"/>
              </w:rPr>
              <w:t>,</w:t>
            </w:r>
            <w:r w:rsidRPr="000C1768">
              <w:rPr>
                <w:rFonts w:ascii="Calibri" w:hAnsi="Calibri"/>
                <w:b/>
                <w:bCs/>
                <w:color w:val="000000"/>
                <w:sz w:val="18"/>
                <w:szCs w:val="18"/>
              </w:rPr>
              <w:t>822</w:t>
            </w:r>
          </w:p>
        </w:tc>
      </w:tr>
      <w:tr w:rsidR="00876AB9" w:rsidRPr="002E4149" w14:paraId="4EA6F9BD" w14:textId="77777777" w:rsidTr="00152932">
        <w:trPr>
          <w:trHeight w:val="70"/>
        </w:trPr>
        <w:tc>
          <w:tcPr>
            <w:tcW w:w="1504" w:type="pct"/>
          </w:tcPr>
          <w:p w14:paraId="2006FEC8" w14:textId="77777777" w:rsidR="00876AB9" w:rsidRPr="001E7DB0" w:rsidRDefault="00876AB9" w:rsidP="00876AB9">
            <w:pPr>
              <w:pStyle w:val="TT"/>
              <w:spacing w:line="140" w:lineRule="exact"/>
              <w:rPr>
                <w:rFonts w:asciiTheme="minorHAnsi" w:hAnsiTheme="minorHAnsi" w:cs="Arial"/>
                <w:b/>
                <w:bCs/>
                <w:sz w:val="18"/>
                <w:szCs w:val="18"/>
              </w:rPr>
            </w:pPr>
          </w:p>
        </w:tc>
        <w:tc>
          <w:tcPr>
            <w:tcW w:w="579" w:type="pct"/>
            <w:tcBorders>
              <w:top w:val="single" w:sz="12" w:space="0" w:color="auto"/>
            </w:tcBorders>
            <w:vAlign w:val="bottom"/>
          </w:tcPr>
          <w:p w14:paraId="47690790" w14:textId="77777777" w:rsidR="00876AB9" w:rsidRPr="001E7DB0" w:rsidRDefault="00876AB9" w:rsidP="00876AB9">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2353EF0A" w14:textId="77777777" w:rsidR="00876AB9" w:rsidRPr="001E7DB0" w:rsidRDefault="00876AB9" w:rsidP="00876AB9">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6606104C" w14:textId="77777777" w:rsidR="00876AB9" w:rsidRPr="001E7DB0" w:rsidRDefault="00876AB9" w:rsidP="00876AB9">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11AC2042" w14:textId="77777777" w:rsidR="00876AB9" w:rsidRPr="001E7DB0" w:rsidRDefault="00876AB9" w:rsidP="00876AB9">
            <w:pPr>
              <w:pStyle w:val="Thin"/>
              <w:spacing w:line="60" w:lineRule="exact"/>
              <w:rPr>
                <w:rFonts w:asciiTheme="minorHAnsi" w:hAnsiTheme="minorHAnsi" w:cs="Arial"/>
                <w:bCs/>
                <w:sz w:val="18"/>
                <w:szCs w:val="18"/>
                <w:lang w:val="hr-HR"/>
              </w:rPr>
            </w:pPr>
          </w:p>
        </w:tc>
        <w:tc>
          <w:tcPr>
            <w:tcW w:w="579" w:type="pct"/>
            <w:tcBorders>
              <w:top w:val="single" w:sz="12" w:space="0" w:color="auto"/>
            </w:tcBorders>
            <w:vAlign w:val="bottom"/>
          </w:tcPr>
          <w:p w14:paraId="135E45FE" w14:textId="77777777" w:rsidR="00876AB9" w:rsidRPr="001E7DB0" w:rsidRDefault="00876AB9" w:rsidP="00876AB9">
            <w:pPr>
              <w:pStyle w:val="Thin"/>
              <w:spacing w:line="60" w:lineRule="exact"/>
              <w:rPr>
                <w:rFonts w:asciiTheme="minorHAnsi" w:hAnsiTheme="minorHAnsi" w:cs="Arial"/>
                <w:bCs/>
                <w:sz w:val="18"/>
                <w:szCs w:val="18"/>
                <w:lang w:val="hr-HR"/>
              </w:rPr>
            </w:pPr>
          </w:p>
        </w:tc>
        <w:tc>
          <w:tcPr>
            <w:tcW w:w="601" w:type="pct"/>
            <w:tcBorders>
              <w:top w:val="single" w:sz="12" w:space="0" w:color="auto"/>
            </w:tcBorders>
            <w:vAlign w:val="bottom"/>
          </w:tcPr>
          <w:p w14:paraId="22AFD5BA" w14:textId="77777777" w:rsidR="00876AB9" w:rsidRPr="001E7DB0" w:rsidRDefault="00876AB9" w:rsidP="00876AB9">
            <w:pPr>
              <w:pStyle w:val="Thin"/>
              <w:spacing w:line="60" w:lineRule="exact"/>
              <w:rPr>
                <w:rFonts w:asciiTheme="minorHAnsi" w:hAnsiTheme="minorHAnsi" w:cs="Arial"/>
                <w:bCs/>
                <w:sz w:val="18"/>
                <w:szCs w:val="18"/>
                <w:lang w:val="hr-HR"/>
              </w:rPr>
            </w:pPr>
          </w:p>
        </w:tc>
      </w:tr>
      <w:tr w:rsidR="00876AB9" w:rsidRPr="002E4149" w14:paraId="131ADB84" w14:textId="77777777" w:rsidTr="00152932">
        <w:trPr>
          <w:trHeight w:val="149"/>
        </w:trPr>
        <w:tc>
          <w:tcPr>
            <w:tcW w:w="1504" w:type="pct"/>
          </w:tcPr>
          <w:p w14:paraId="76C7B833" w14:textId="77777777" w:rsidR="00876AB9" w:rsidRPr="001E7DB0" w:rsidRDefault="00876AB9" w:rsidP="00876AB9">
            <w:pPr>
              <w:pStyle w:val="TT"/>
              <w:spacing w:line="22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579" w:type="pct"/>
            <w:vAlign w:val="bottom"/>
          </w:tcPr>
          <w:p w14:paraId="66F275FC" w14:textId="77777777" w:rsidR="00876AB9" w:rsidRPr="001E7DB0" w:rsidRDefault="00876AB9" w:rsidP="00876AB9">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7EA52F51" w14:textId="77777777" w:rsidR="00876AB9" w:rsidRPr="001E7DB0" w:rsidRDefault="00876AB9" w:rsidP="00876AB9">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22153069" w14:textId="77777777" w:rsidR="00876AB9" w:rsidRPr="001E7DB0" w:rsidRDefault="00876AB9" w:rsidP="00876AB9">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21EEFAE5" w14:textId="77777777" w:rsidR="00876AB9" w:rsidRPr="001E7DB0" w:rsidRDefault="00876AB9" w:rsidP="00876AB9">
            <w:pPr>
              <w:pStyle w:val="TT"/>
              <w:tabs>
                <w:tab w:val="clear" w:pos="1202"/>
              </w:tabs>
              <w:spacing w:line="220" w:lineRule="exact"/>
              <w:jc w:val="right"/>
              <w:rPr>
                <w:rFonts w:asciiTheme="minorHAnsi" w:hAnsiTheme="minorHAnsi" w:cs="Arial"/>
                <w:b/>
                <w:bCs/>
                <w:spacing w:val="-2"/>
                <w:sz w:val="18"/>
                <w:szCs w:val="18"/>
                <w:lang w:val="hr-HR"/>
              </w:rPr>
            </w:pPr>
          </w:p>
        </w:tc>
        <w:tc>
          <w:tcPr>
            <w:tcW w:w="579" w:type="pct"/>
            <w:vAlign w:val="bottom"/>
          </w:tcPr>
          <w:p w14:paraId="681BF95B" w14:textId="77777777" w:rsidR="00876AB9" w:rsidRPr="001E7DB0" w:rsidRDefault="00876AB9" w:rsidP="00876AB9">
            <w:pPr>
              <w:pStyle w:val="TT"/>
              <w:tabs>
                <w:tab w:val="clear" w:pos="1202"/>
              </w:tabs>
              <w:spacing w:line="220" w:lineRule="exact"/>
              <w:jc w:val="right"/>
              <w:rPr>
                <w:rFonts w:asciiTheme="minorHAnsi" w:hAnsiTheme="minorHAnsi" w:cs="Arial"/>
                <w:b/>
                <w:bCs/>
                <w:spacing w:val="-2"/>
                <w:sz w:val="18"/>
                <w:szCs w:val="18"/>
                <w:lang w:val="hr-HR"/>
              </w:rPr>
            </w:pPr>
          </w:p>
        </w:tc>
        <w:tc>
          <w:tcPr>
            <w:tcW w:w="601" w:type="pct"/>
            <w:vAlign w:val="bottom"/>
          </w:tcPr>
          <w:p w14:paraId="143A13EB" w14:textId="77777777" w:rsidR="00876AB9" w:rsidRPr="001E7DB0" w:rsidRDefault="00876AB9" w:rsidP="00876AB9">
            <w:pPr>
              <w:pStyle w:val="TT"/>
              <w:tabs>
                <w:tab w:val="clear" w:pos="1202"/>
              </w:tabs>
              <w:spacing w:line="220" w:lineRule="exact"/>
              <w:jc w:val="right"/>
              <w:rPr>
                <w:rFonts w:asciiTheme="minorHAnsi" w:hAnsiTheme="minorHAnsi" w:cs="Arial"/>
                <w:b/>
                <w:bCs/>
                <w:sz w:val="18"/>
                <w:szCs w:val="18"/>
                <w:lang w:val="hr-HR"/>
              </w:rPr>
            </w:pPr>
          </w:p>
        </w:tc>
      </w:tr>
      <w:tr w:rsidR="00152932" w:rsidRPr="002E4149" w14:paraId="0D0EE004" w14:textId="77777777" w:rsidTr="00F26FF5">
        <w:trPr>
          <w:trHeight w:val="158"/>
        </w:trPr>
        <w:tc>
          <w:tcPr>
            <w:tcW w:w="1504" w:type="pct"/>
          </w:tcPr>
          <w:p w14:paraId="086412D3" w14:textId="77777777" w:rsidR="00152932" w:rsidRPr="001E7DB0" w:rsidRDefault="00152932" w:rsidP="0015293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579" w:type="pct"/>
            <w:tcBorders>
              <w:top w:val="nil"/>
              <w:left w:val="nil"/>
              <w:bottom w:val="nil"/>
              <w:right w:val="nil"/>
            </w:tcBorders>
            <w:shd w:val="clear" w:color="auto" w:fill="auto"/>
            <w:vAlign w:val="center"/>
          </w:tcPr>
          <w:p w14:paraId="0232E127" w14:textId="7300B04D"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75</w:t>
            </w:r>
            <w:r>
              <w:rPr>
                <w:rFonts w:ascii="Calibri" w:hAnsi="Calibri"/>
                <w:color w:val="000000"/>
                <w:sz w:val="18"/>
                <w:szCs w:val="18"/>
              </w:rPr>
              <w:t>,</w:t>
            </w:r>
            <w:r w:rsidRPr="000C1768">
              <w:rPr>
                <w:rFonts w:ascii="Calibri" w:hAnsi="Calibri"/>
                <w:color w:val="000000"/>
                <w:sz w:val="18"/>
                <w:szCs w:val="18"/>
              </w:rPr>
              <w:t>581</w:t>
            </w:r>
          </w:p>
        </w:tc>
        <w:tc>
          <w:tcPr>
            <w:tcW w:w="579" w:type="pct"/>
            <w:tcBorders>
              <w:top w:val="nil"/>
              <w:left w:val="nil"/>
              <w:bottom w:val="nil"/>
              <w:right w:val="nil"/>
            </w:tcBorders>
            <w:shd w:val="clear" w:color="auto" w:fill="auto"/>
            <w:vAlign w:val="center"/>
          </w:tcPr>
          <w:p w14:paraId="74F446FE" w14:textId="7C787B5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5A547676" w14:textId="3521E00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12</w:t>
            </w:r>
            <w:r>
              <w:rPr>
                <w:rFonts w:ascii="Calibri" w:hAnsi="Calibri"/>
                <w:color w:val="000000"/>
                <w:sz w:val="18"/>
                <w:szCs w:val="18"/>
              </w:rPr>
              <w:t>,</w:t>
            </w:r>
            <w:r w:rsidRPr="000C1768">
              <w:rPr>
                <w:rFonts w:ascii="Calibri" w:hAnsi="Calibri"/>
                <w:color w:val="000000"/>
                <w:sz w:val="18"/>
                <w:szCs w:val="18"/>
              </w:rPr>
              <w:t>687</w:t>
            </w:r>
          </w:p>
        </w:tc>
        <w:tc>
          <w:tcPr>
            <w:tcW w:w="579" w:type="pct"/>
            <w:tcBorders>
              <w:top w:val="nil"/>
              <w:left w:val="nil"/>
              <w:bottom w:val="nil"/>
              <w:right w:val="nil"/>
            </w:tcBorders>
            <w:shd w:val="clear" w:color="auto" w:fill="auto"/>
            <w:vAlign w:val="center"/>
          </w:tcPr>
          <w:p w14:paraId="755164E8" w14:textId="6F9C316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46</w:t>
            </w:r>
            <w:r>
              <w:rPr>
                <w:rFonts w:ascii="Calibri" w:hAnsi="Calibri"/>
                <w:color w:val="000000"/>
                <w:sz w:val="18"/>
                <w:szCs w:val="18"/>
              </w:rPr>
              <w:t>,</w:t>
            </w:r>
            <w:r w:rsidRPr="000C1768">
              <w:rPr>
                <w:rFonts w:ascii="Calibri" w:hAnsi="Calibri"/>
                <w:color w:val="000000"/>
                <w:sz w:val="18"/>
                <w:szCs w:val="18"/>
              </w:rPr>
              <w:t>407</w:t>
            </w:r>
          </w:p>
        </w:tc>
        <w:tc>
          <w:tcPr>
            <w:tcW w:w="579" w:type="pct"/>
            <w:tcBorders>
              <w:top w:val="nil"/>
              <w:left w:val="nil"/>
              <w:bottom w:val="nil"/>
              <w:right w:val="nil"/>
            </w:tcBorders>
            <w:shd w:val="clear" w:color="auto" w:fill="auto"/>
            <w:vAlign w:val="center"/>
          </w:tcPr>
          <w:p w14:paraId="4E990287" w14:textId="5620137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8</w:t>
            </w:r>
            <w:r>
              <w:rPr>
                <w:rFonts w:ascii="Calibri" w:hAnsi="Calibri"/>
                <w:color w:val="000000"/>
                <w:sz w:val="18"/>
                <w:szCs w:val="18"/>
              </w:rPr>
              <w:t>,</w:t>
            </w:r>
            <w:r w:rsidRPr="000C1768">
              <w:rPr>
                <w:rFonts w:ascii="Calibri" w:hAnsi="Calibri"/>
                <w:color w:val="000000"/>
                <w:sz w:val="18"/>
                <w:szCs w:val="18"/>
              </w:rPr>
              <w:t>169</w:t>
            </w:r>
          </w:p>
        </w:tc>
        <w:tc>
          <w:tcPr>
            <w:tcW w:w="601" w:type="pct"/>
            <w:tcBorders>
              <w:top w:val="nil"/>
              <w:left w:val="nil"/>
              <w:bottom w:val="nil"/>
              <w:right w:val="nil"/>
            </w:tcBorders>
            <w:shd w:val="clear" w:color="auto" w:fill="auto"/>
            <w:vAlign w:val="center"/>
          </w:tcPr>
          <w:p w14:paraId="5F02E4C2" w14:textId="27985896"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142</w:t>
            </w:r>
            <w:r>
              <w:rPr>
                <w:rFonts w:ascii="Calibri" w:hAnsi="Calibri"/>
                <w:color w:val="000000"/>
                <w:sz w:val="18"/>
                <w:szCs w:val="18"/>
              </w:rPr>
              <w:t>,</w:t>
            </w:r>
            <w:r w:rsidRPr="000C1768">
              <w:rPr>
                <w:rFonts w:ascii="Calibri" w:hAnsi="Calibri"/>
                <w:color w:val="000000"/>
                <w:sz w:val="18"/>
                <w:szCs w:val="18"/>
              </w:rPr>
              <w:t>844</w:t>
            </w:r>
          </w:p>
        </w:tc>
      </w:tr>
      <w:tr w:rsidR="00152932" w:rsidRPr="002E4149" w14:paraId="71852DBC" w14:textId="77777777" w:rsidTr="00F26FF5">
        <w:trPr>
          <w:trHeight w:val="149"/>
        </w:trPr>
        <w:tc>
          <w:tcPr>
            <w:tcW w:w="1504" w:type="pct"/>
          </w:tcPr>
          <w:p w14:paraId="0EB49E65" w14:textId="77777777" w:rsidR="00152932" w:rsidRPr="001E7DB0" w:rsidRDefault="00152932" w:rsidP="0015293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579" w:type="pct"/>
            <w:tcBorders>
              <w:top w:val="nil"/>
              <w:left w:val="nil"/>
              <w:bottom w:val="nil"/>
              <w:right w:val="nil"/>
            </w:tcBorders>
            <w:shd w:val="clear" w:color="auto" w:fill="auto"/>
            <w:vAlign w:val="center"/>
          </w:tcPr>
          <w:p w14:paraId="422D5139" w14:textId="1A8B327C"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355</w:t>
            </w:r>
            <w:r>
              <w:rPr>
                <w:rFonts w:ascii="Calibri" w:hAnsi="Calibri"/>
                <w:color w:val="000000"/>
                <w:sz w:val="18"/>
                <w:szCs w:val="18"/>
              </w:rPr>
              <w:t>,</w:t>
            </w:r>
            <w:r w:rsidRPr="000C1768">
              <w:rPr>
                <w:rFonts w:ascii="Calibri" w:hAnsi="Calibri"/>
                <w:color w:val="000000"/>
                <w:sz w:val="18"/>
                <w:szCs w:val="18"/>
              </w:rPr>
              <w:t>456</w:t>
            </w:r>
          </w:p>
        </w:tc>
        <w:tc>
          <w:tcPr>
            <w:tcW w:w="579" w:type="pct"/>
            <w:tcBorders>
              <w:top w:val="nil"/>
              <w:left w:val="nil"/>
              <w:bottom w:val="nil"/>
              <w:right w:val="nil"/>
            </w:tcBorders>
            <w:shd w:val="clear" w:color="auto" w:fill="auto"/>
            <w:vAlign w:val="center"/>
          </w:tcPr>
          <w:p w14:paraId="5F91CAF3" w14:textId="691C772A"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237</w:t>
            </w:r>
            <w:r>
              <w:rPr>
                <w:rFonts w:ascii="Calibri" w:hAnsi="Calibri"/>
                <w:color w:val="000000"/>
                <w:sz w:val="18"/>
                <w:szCs w:val="18"/>
              </w:rPr>
              <w:t>,</w:t>
            </w:r>
            <w:r w:rsidRPr="000C1768">
              <w:rPr>
                <w:rFonts w:ascii="Calibri" w:hAnsi="Calibri"/>
                <w:color w:val="000000"/>
                <w:sz w:val="18"/>
                <w:szCs w:val="18"/>
              </w:rPr>
              <w:t>339</w:t>
            </w:r>
          </w:p>
        </w:tc>
        <w:tc>
          <w:tcPr>
            <w:tcW w:w="579" w:type="pct"/>
            <w:tcBorders>
              <w:top w:val="nil"/>
              <w:left w:val="nil"/>
              <w:bottom w:val="nil"/>
              <w:right w:val="nil"/>
            </w:tcBorders>
            <w:shd w:val="clear" w:color="auto" w:fill="auto"/>
            <w:vAlign w:val="center"/>
          </w:tcPr>
          <w:p w14:paraId="7723C4E9" w14:textId="0414885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017</w:t>
            </w:r>
            <w:r>
              <w:rPr>
                <w:rFonts w:ascii="Calibri" w:hAnsi="Calibri"/>
                <w:color w:val="000000"/>
                <w:sz w:val="18"/>
                <w:szCs w:val="18"/>
              </w:rPr>
              <w:t>,</w:t>
            </w:r>
            <w:r w:rsidRPr="000C1768">
              <w:rPr>
                <w:rFonts w:ascii="Calibri" w:hAnsi="Calibri"/>
                <w:color w:val="000000"/>
                <w:sz w:val="18"/>
                <w:szCs w:val="18"/>
              </w:rPr>
              <w:t>892</w:t>
            </w:r>
          </w:p>
        </w:tc>
        <w:tc>
          <w:tcPr>
            <w:tcW w:w="579" w:type="pct"/>
            <w:tcBorders>
              <w:top w:val="nil"/>
              <w:left w:val="nil"/>
              <w:bottom w:val="nil"/>
              <w:right w:val="nil"/>
            </w:tcBorders>
            <w:shd w:val="clear" w:color="auto" w:fill="auto"/>
            <w:vAlign w:val="center"/>
          </w:tcPr>
          <w:p w14:paraId="3246096B" w14:textId="22BF0B4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w:t>
            </w:r>
            <w:r>
              <w:rPr>
                <w:rFonts w:ascii="Calibri" w:hAnsi="Calibri"/>
                <w:color w:val="000000"/>
                <w:sz w:val="18"/>
                <w:szCs w:val="18"/>
              </w:rPr>
              <w:t>,</w:t>
            </w:r>
            <w:r w:rsidRPr="000C1768">
              <w:rPr>
                <w:rFonts w:ascii="Calibri" w:hAnsi="Calibri"/>
                <w:color w:val="000000"/>
                <w:sz w:val="18"/>
                <w:szCs w:val="18"/>
              </w:rPr>
              <w:t>060</w:t>
            </w:r>
            <w:r>
              <w:rPr>
                <w:rFonts w:ascii="Calibri" w:hAnsi="Calibri"/>
                <w:color w:val="000000"/>
                <w:sz w:val="18"/>
                <w:szCs w:val="18"/>
              </w:rPr>
              <w:t>,</w:t>
            </w:r>
            <w:r w:rsidRPr="000C1768">
              <w:rPr>
                <w:rFonts w:ascii="Calibri" w:hAnsi="Calibri"/>
                <w:color w:val="000000"/>
                <w:sz w:val="18"/>
                <w:szCs w:val="18"/>
              </w:rPr>
              <w:t>113</w:t>
            </w:r>
          </w:p>
        </w:tc>
        <w:tc>
          <w:tcPr>
            <w:tcW w:w="579" w:type="pct"/>
            <w:tcBorders>
              <w:top w:val="nil"/>
              <w:left w:val="nil"/>
              <w:bottom w:val="nil"/>
              <w:right w:val="nil"/>
            </w:tcBorders>
            <w:shd w:val="clear" w:color="auto" w:fill="auto"/>
            <w:vAlign w:val="center"/>
          </w:tcPr>
          <w:p w14:paraId="43E42191" w14:textId="162194C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8</w:t>
            </w:r>
            <w:r>
              <w:rPr>
                <w:rFonts w:ascii="Calibri" w:hAnsi="Calibri"/>
                <w:color w:val="000000"/>
                <w:sz w:val="18"/>
                <w:szCs w:val="18"/>
              </w:rPr>
              <w:t>,</w:t>
            </w:r>
            <w:r w:rsidRPr="000C1768">
              <w:rPr>
                <w:rFonts w:ascii="Calibri" w:hAnsi="Calibri"/>
                <w:color w:val="000000"/>
                <w:sz w:val="18"/>
                <w:szCs w:val="18"/>
              </w:rPr>
              <w:t>720</w:t>
            </w:r>
            <w:r>
              <w:rPr>
                <w:rFonts w:ascii="Calibri" w:hAnsi="Calibri"/>
                <w:color w:val="000000"/>
                <w:sz w:val="18"/>
                <w:szCs w:val="18"/>
              </w:rPr>
              <w:t>,</w:t>
            </w:r>
            <w:r w:rsidRPr="000C1768">
              <w:rPr>
                <w:rFonts w:ascii="Calibri" w:hAnsi="Calibri"/>
                <w:color w:val="000000"/>
                <w:sz w:val="18"/>
                <w:szCs w:val="18"/>
              </w:rPr>
              <w:t>949</w:t>
            </w:r>
          </w:p>
        </w:tc>
        <w:tc>
          <w:tcPr>
            <w:tcW w:w="601" w:type="pct"/>
            <w:tcBorders>
              <w:top w:val="nil"/>
              <w:left w:val="nil"/>
              <w:bottom w:val="nil"/>
              <w:right w:val="nil"/>
            </w:tcBorders>
            <w:shd w:val="clear" w:color="auto" w:fill="auto"/>
            <w:vAlign w:val="center"/>
          </w:tcPr>
          <w:p w14:paraId="21E88D65" w14:textId="2155E0FA"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13</w:t>
            </w:r>
            <w:r>
              <w:rPr>
                <w:rFonts w:ascii="Calibri" w:hAnsi="Calibri"/>
                <w:color w:val="000000"/>
                <w:sz w:val="18"/>
                <w:szCs w:val="18"/>
              </w:rPr>
              <w:t>,</w:t>
            </w:r>
            <w:r w:rsidRPr="000C1768">
              <w:rPr>
                <w:rFonts w:ascii="Calibri" w:hAnsi="Calibri"/>
                <w:color w:val="000000"/>
                <w:sz w:val="18"/>
                <w:szCs w:val="18"/>
              </w:rPr>
              <w:t>391</w:t>
            </w:r>
            <w:r>
              <w:rPr>
                <w:rFonts w:ascii="Calibri" w:hAnsi="Calibri"/>
                <w:color w:val="000000"/>
                <w:sz w:val="18"/>
                <w:szCs w:val="18"/>
              </w:rPr>
              <w:t>,</w:t>
            </w:r>
            <w:r w:rsidRPr="000C1768">
              <w:rPr>
                <w:rFonts w:ascii="Calibri" w:hAnsi="Calibri"/>
                <w:color w:val="000000"/>
                <w:sz w:val="18"/>
                <w:szCs w:val="18"/>
              </w:rPr>
              <w:t>749</w:t>
            </w:r>
          </w:p>
        </w:tc>
      </w:tr>
      <w:tr w:rsidR="00152932" w:rsidRPr="002E4149" w14:paraId="5CB0544A" w14:textId="77777777" w:rsidTr="00F26FF5">
        <w:trPr>
          <w:trHeight w:val="158"/>
        </w:trPr>
        <w:tc>
          <w:tcPr>
            <w:tcW w:w="1504" w:type="pct"/>
          </w:tcPr>
          <w:p w14:paraId="1D388188" w14:textId="77777777" w:rsidR="00152932" w:rsidRPr="001E7DB0" w:rsidRDefault="00152932" w:rsidP="0015293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579" w:type="pct"/>
            <w:tcBorders>
              <w:top w:val="nil"/>
              <w:left w:val="nil"/>
              <w:bottom w:val="nil"/>
              <w:right w:val="nil"/>
            </w:tcBorders>
            <w:shd w:val="clear" w:color="auto" w:fill="auto"/>
            <w:vAlign w:val="center"/>
          </w:tcPr>
          <w:p w14:paraId="1BCDF82E" w14:textId="76A49741"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47B6B1E9" w14:textId="234BA0E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95</w:t>
            </w:r>
            <w:r>
              <w:rPr>
                <w:rFonts w:ascii="Calibri" w:hAnsi="Calibri"/>
                <w:color w:val="000000"/>
                <w:sz w:val="18"/>
                <w:szCs w:val="18"/>
              </w:rPr>
              <w:t>,</w:t>
            </w:r>
            <w:r w:rsidRPr="000C1768">
              <w:rPr>
                <w:rFonts w:ascii="Calibri" w:hAnsi="Calibri"/>
                <w:color w:val="000000"/>
                <w:sz w:val="18"/>
                <w:szCs w:val="18"/>
              </w:rPr>
              <w:t>932</w:t>
            </w:r>
          </w:p>
        </w:tc>
        <w:tc>
          <w:tcPr>
            <w:tcW w:w="579" w:type="pct"/>
            <w:tcBorders>
              <w:top w:val="nil"/>
              <w:left w:val="nil"/>
              <w:bottom w:val="nil"/>
              <w:right w:val="nil"/>
            </w:tcBorders>
            <w:shd w:val="clear" w:color="auto" w:fill="auto"/>
            <w:vAlign w:val="center"/>
          </w:tcPr>
          <w:p w14:paraId="46D41022" w14:textId="2768CDB5"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888</w:t>
            </w:r>
            <w:r>
              <w:rPr>
                <w:rFonts w:ascii="Calibri" w:hAnsi="Calibri"/>
                <w:color w:val="000000"/>
                <w:sz w:val="18"/>
                <w:szCs w:val="18"/>
              </w:rPr>
              <w:t>,</w:t>
            </w:r>
            <w:r w:rsidRPr="000C1768">
              <w:rPr>
                <w:rFonts w:ascii="Calibri" w:hAnsi="Calibri"/>
                <w:color w:val="000000"/>
                <w:sz w:val="18"/>
                <w:szCs w:val="18"/>
              </w:rPr>
              <w:t>837</w:t>
            </w:r>
          </w:p>
        </w:tc>
        <w:tc>
          <w:tcPr>
            <w:tcW w:w="579" w:type="pct"/>
            <w:tcBorders>
              <w:top w:val="nil"/>
              <w:left w:val="nil"/>
              <w:bottom w:val="nil"/>
              <w:right w:val="nil"/>
            </w:tcBorders>
            <w:shd w:val="clear" w:color="auto" w:fill="auto"/>
            <w:vAlign w:val="center"/>
          </w:tcPr>
          <w:p w14:paraId="507BD60C" w14:textId="7AA86208"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9CF6134" w14:textId="28C5BF7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w:t>
            </w:r>
            <w:r>
              <w:rPr>
                <w:rFonts w:ascii="Calibri" w:hAnsi="Calibri"/>
                <w:color w:val="000000"/>
                <w:sz w:val="18"/>
                <w:szCs w:val="18"/>
              </w:rPr>
              <w:t>,</w:t>
            </w:r>
            <w:r w:rsidRPr="000C1768">
              <w:rPr>
                <w:rFonts w:ascii="Calibri" w:hAnsi="Calibri"/>
                <w:color w:val="000000"/>
                <w:sz w:val="18"/>
                <w:szCs w:val="18"/>
              </w:rPr>
              <w:t>120</w:t>
            </w:r>
            <w:r>
              <w:rPr>
                <w:rFonts w:ascii="Calibri" w:hAnsi="Calibri"/>
                <w:color w:val="000000"/>
                <w:sz w:val="18"/>
                <w:szCs w:val="18"/>
              </w:rPr>
              <w:t>,</w:t>
            </w:r>
            <w:r w:rsidRPr="000C1768">
              <w:rPr>
                <w:rFonts w:ascii="Calibri" w:hAnsi="Calibri"/>
                <w:color w:val="000000"/>
                <w:sz w:val="18"/>
                <w:szCs w:val="18"/>
              </w:rPr>
              <w:t>800</w:t>
            </w:r>
          </w:p>
        </w:tc>
        <w:tc>
          <w:tcPr>
            <w:tcW w:w="601" w:type="pct"/>
            <w:tcBorders>
              <w:top w:val="nil"/>
              <w:left w:val="nil"/>
              <w:bottom w:val="nil"/>
              <w:right w:val="nil"/>
            </w:tcBorders>
            <w:shd w:val="clear" w:color="auto" w:fill="auto"/>
            <w:vAlign w:val="center"/>
          </w:tcPr>
          <w:p w14:paraId="63D0CF5F" w14:textId="454F5475"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3</w:t>
            </w:r>
            <w:r>
              <w:rPr>
                <w:rFonts w:ascii="Calibri" w:hAnsi="Calibri"/>
                <w:color w:val="000000"/>
                <w:sz w:val="18"/>
                <w:szCs w:val="18"/>
              </w:rPr>
              <w:t>,</w:t>
            </w:r>
            <w:r w:rsidRPr="000C1768">
              <w:rPr>
                <w:rFonts w:ascii="Calibri" w:hAnsi="Calibri"/>
                <w:color w:val="000000"/>
                <w:sz w:val="18"/>
                <w:szCs w:val="18"/>
              </w:rPr>
              <w:t>105</w:t>
            </w:r>
            <w:r>
              <w:rPr>
                <w:rFonts w:ascii="Calibri" w:hAnsi="Calibri"/>
                <w:color w:val="000000"/>
                <w:sz w:val="18"/>
                <w:szCs w:val="18"/>
              </w:rPr>
              <w:t>,</w:t>
            </w:r>
            <w:r w:rsidRPr="000C1768">
              <w:rPr>
                <w:rFonts w:ascii="Calibri" w:hAnsi="Calibri"/>
                <w:color w:val="000000"/>
                <w:sz w:val="18"/>
                <w:szCs w:val="18"/>
              </w:rPr>
              <w:t>569</w:t>
            </w:r>
          </w:p>
        </w:tc>
      </w:tr>
      <w:tr w:rsidR="00152932" w:rsidRPr="002E4149" w14:paraId="1110C7E6" w14:textId="77777777" w:rsidTr="00F26FF5">
        <w:trPr>
          <w:trHeight w:val="149"/>
        </w:trPr>
        <w:tc>
          <w:tcPr>
            <w:tcW w:w="1504" w:type="pct"/>
          </w:tcPr>
          <w:p w14:paraId="739E807C" w14:textId="77777777" w:rsidR="00152932" w:rsidRPr="001E7DB0" w:rsidRDefault="00152932" w:rsidP="00152932">
            <w:pPr>
              <w:pStyle w:val="CommentText"/>
              <w:spacing w:line="220"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579" w:type="pct"/>
            <w:tcBorders>
              <w:top w:val="nil"/>
              <w:left w:val="nil"/>
              <w:bottom w:val="nil"/>
              <w:right w:val="nil"/>
            </w:tcBorders>
            <w:shd w:val="clear" w:color="auto" w:fill="auto"/>
            <w:vAlign w:val="center"/>
          </w:tcPr>
          <w:p w14:paraId="22B3FA94" w14:textId="0F67DBA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151</w:t>
            </w:r>
            <w:r>
              <w:rPr>
                <w:rFonts w:ascii="Calibri" w:hAnsi="Calibri"/>
                <w:color w:val="000000"/>
                <w:sz w:val="18"/>
                <w:szCs w:val="18"/>
              </w:rPr>
              <w:t>,</w:t>
            </w:r>
            <w:r w:rsidRPr="000C1768">
              <w:rPr>
                <w:rFonts w:ascii="Calibri" w:hAnsi="Calibri"/>
                <w:color w:val="000000"/>
                <w:sz w:val="18"/>
                <w:szCs w:val="18"/>
              </w:rPr>
              <w:t>186</w:t>
            </w:r>
          </w:p>
        </w:tc>
        <w:tc>
          <w:tcPr>
            <w:tcW w:w="579" w:type="pct"/>
            <w:tcBorders>
              <w:top w:val="nil"/>
              <w:left w:val="nil"/>
              <w:bottom w:val="nil"/>
              <w:right w:val="nil"/>
            </w:tcBorders>
            <w:shd w:val="clear" w:color="auto" w:fill="auto"/>
            <w:vAlign w:val="center"/>
          </w:tcPr>
          <w:p w14:paraId="6DA0B809" w14:textId="1E618223"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29</w:t>
            </w:r>
            <w:r>
              <w:rPr>
                <w:rFonts w:ascii="Calibri" w:hAnsi="Calibri"/>
                <w:color w:val="000000"/>
                <w:sz w:val="18"/>
                <w:szCs w:val="18"/>
              </w:rPr>
              <w:t>,</w:t>
            </w:r>
            <w:r w:rsidRPr="000C1768">
              <w:rPr>
                <w:rFonts w:ascii="Calibri" w:hAnsi="Calibri"/>
                <w:color w:val="000000"/>
                <w:sz w:val="18"/>
                <w:szCs w:val="18"/>
              </w:rPr>
              <w:t>918</w:t>
            </w:r>
          </w:p>
        </w:tc>
        <w:tc>
          <w:tcPr>
            <w:tcW w:w="579" w:type="pct"/>
            <w:tcBorders>
              <w:top w:val="nil"/>
              <w:left w:val="nil"/>
              <w:bottom w:val="nil"/>
              <w:right w:val="nil"/>
            </w:tcBorders>
            <w:shd w:val="clear" w:color="auto" w:fill="auto"/>
            <w:vAlign w:val="center"/>
          </w:tcPr>
          <w:p w14:paraId="49C11AEB" w14:textId="1DCA399B"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105</w:t>
            </w:r>
            <w:r>
              <w:rPr>
                <w:rFonts w:ascii="Calibri" w:hAnsi="Calibri"/>
                <w:color w:val="000000"/>
                <w:sz w:val="18"/>
                <w:szCs w:val="18"/>
              </w:rPr>
              <w:t>,</w:t>
            </w:r>
            <w:r w:rsidRPr="000C1768">
              <w:rPr>
                <w:rFonts w:ascii="Calibri" w:hAnsi="Calibri"/>
                <w:color w:val="000000"/>
                <w:sz w:val="18"/>
                <w:szCs w:val="18"/>
              </w:rPr>
              <w:t>330</w:t>
            </w:r>
          </w:p>
        </w:tc>
        <w:tc>
          <w:tcPr>
            <w:tcW w:w="579" w:type="pct"/>
            <w:tcBorders>
              <w:top w:val="nil"/>
              <w:left w:val="nil"/>
              <w:bottom w:val="nil"/>
              <w:right w:val="nil"/>
            </w:tcBorders>
            <w:shd w:val="clear" w:color="auto" w:fill="auto"/>
            <w:vAlign w:val="center"/>
          </w:tcPr>
          <w:p w14:paraId="103287B6" w14:textId="7210AE52"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194</w:t>
            </w:r>
            <w:r>
              <w:rPr>
                <w:rFonts w:ascii="Calibri" w:hAnsi="Calibri"/>
                <w:color w:val="000000"/>
                <w:sz w:val="18"/>
                <w:szCs w:val="18"/>
              </w:rPr>
              <w:t>,</w:t>
            </w:r>
            <w:r w:rsidRPr="000C1768">
              <w:rPr>
                <w:rFonts w:ascii="Calibri" w:hAnsi="Calibri"/>
                <w:color w:val="000000"/>
                <w:sz w:val="18"/>
                <w:szCs w:val="18"/>
              </w:rPr>
              <w:t>459</w:t>
            </w:r>
          </w:p>
        </w:tc>
        <w:tc>
          <w:tcPr>
            <w:tcW w:w="579" w:type="pct"/>
            <w:tcBorders>
              <w:top w:val="nil"/>
              <w:left w:val="nil"/>
              <w:bottom w:val="nil"/>
              <w:right w:val="nil"/>
            </w:tcBorders>
            <w:shd w:val="clear" w:color="auto" w:fill="auto"/>
            <w:vAlign w:val="center"/>
          </w:tcPr>
          <w:p w14:paraId="7D8CF887" w14:textId="04FC76C7"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227</w:t>
            </w:r>
            <w:r>
              <w:rPr>
                <w:rFonts w:ascii="Calibri" w:hAnsi="Calibri"/>
                <w:color w:val="000000"/>
                <w:sz w:val="18"/>
                <w:szCs w:val="18"/>
              </w:rPr>
              <w:t>,</w:t>
            </w:r>
            <w:r w:rsidRPr="000C1768">
              <w:rPr>
                <w:rFonts w:ascii="Calibri" w:hAnsi="Calibri"/>
                <w:color w:val="000000"/>
                <w:sz w:val="18"/>
                <w:szCs w:val="18"/>
              </w:rPr>
              <w:t>059</w:t>
            </w:r>
          </w:p>
        </w:tc>
        <w:tc>
          <w:tcPr>
            <w:tcW w:w="601" w:type="pct"/>
            <w:tcBorders>
              <w:top w:val="nil"/>
              <w:left w:val="nil"/>
              <w:bottom w:val="nil"/>
              <w:right w:val="nil"/>
            </w:tcBorders>
            <w:shd w:val="clear" w:color="auto" w:fill="auto"/>
            <w:vAlign w:val="center"/>
          </w:tcPr>
          <w:p w14:paraId="242741B7" w14:textId="646574DA"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707</w:t>
            </w:r>
            <w:r>
              <w:rPr>
                <w:rFonts w:ascii="Calibri" w:hAnsi="Calibri"/>
                <w:color w:val="000000"/>
                <w:sz w:val="18"/>
                <w:szCs w:val="18"/>
              </w:rPr>
              <w:t>,</w:t>
            </w:r>
            <w:r w:rsidRPr="000C1768">
              <w:rPr>
                <w:rFonts w:ascii="Calibri" w:hAnsi="Calibri"/>
                <w:color w:val="000000"/>
                <w:sz w:val="18"/>
                <w:szCs w:val="18"/>
              </w:rPr>
              <w:t>952</w:t>
            </w:r>
          </w:p>
        </w:tc>
      </w:tr>
      <w:tr w:rsidR="00152932" w:rsidRPr="002E4149" w14:paraId="0A2860FE" w14:textId="77777777" w:rsidTr="00F26FF5">
        <w:trPr>
          <w:trHeight w:val="158"/>
        </w:trPr>
        <w:tc>
          <w:tcPr>
            <w:tcW w:w="1504" w:type="pct"/>
          </w:tcPr>
          <w:p w14:paraId="4BD181CB" w14:textId="77777777" w:rsidR="00152932" w:rsidRPr="001E7DB0" w:rsidRDefault="00152932" w:rsidP="00152932">
            <w:pPr>
              <w:pStyle w:val="Tot"/>
              <w:spacing w:line="22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79" w:type="pct"/>
            <w:tcBorders>
              <w:top w:val="single" w:sz="4" w:space="0" w:color="auto"/>
              <w:left w:val="nil"/>
              <w:bottom w:val="single" w:sz="8" w:space="0" w:color="auto"/>
              <w:right w:val="nil"/>
            </w:tcBorders>
            <w:shd w:val="clear" w:color="auto" w:fill="auto"/>
            <w:vAlign w:val="center"/>
          </w:tcPr>
          <w:p w14:paraId="3F6D2E46" w14:textId="2340B0C1"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582</w:t>
            </w:r>
            <w:r>
              <w:rPr>
                <w:rFonts w:ascii="Calibri" w:hAnsi="Calibri"/>
                <w:b/>
                <w:bCs/>
                <w:color w:val="000000"/>
                <w:sz w:val="18"/>
                <w:szCs w:val="18"/>
              </w:rPr>
              <w:t>,</w:t>
            </w:r>
            <w:r w:rsidRPr="000C1768">
              <w:rPr>
                <w:rFonts w:ascii="Calibri" w:hAnsi="Calibri"/>
                <w:b/>
                <w:bCs/>
                <w:color w:val="000000"/>
                <w:sz w:val="18"/>
                <w:szCs w:val="18"/>
              </w:rPr>
              <w:t>223</w:t>
            </w:r>
          </w:p>
        </w:tc>
        <w:tc>
          <w:tcPr>
            <w:tcW w:w="579" w:type="pct"/>
            <w:tcBorders>
              <w:top w:val="single" w:sz="4" w:space="0" w:color="auto"/>
              <w:left w:val="nil"/>
              <w:bottom w:val="single" w:sz="8" w:space="0" w:color="auto"/>
              <w:right w:val="nil"/>
            </w:tcBorders>
            <w:shd w:val="clear" w:color="auto" w:fill="auto"/>
            <w:vAlign w:val="center"/>
          </w:tcPr>
          <w:p w14:paraId="5A9511FD" w14:textId="03C9A2A0"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363</w:t>
            </w:r>
            <w:r>
              <w:rPr>
                <w:rFonts w:ascii="Calibri" w:hAnsi="Calibri"/>
                <w:b/>
                <w:bCs/>
                <w:color w:val="000000"/>
                <w:sz w:val="18"/>
                <w:szCs w:val="18"/>
              </w:rPr>
              <w:t>,</w:t>
            </w:r>
            <w:r w:rsidRPr="000C1768">
              <w:rPr>
                <w:rFonts w:ascii="Calibri" w:hAnsi="Calibri"/>
                <w:b/>
                <w:bCs/>
                <w:color w:val="000000"/>
                <w:sz w:val="18"/>
                <w:szCs w:val="18"/>
              </w:rPr>
              <w:t>189</w:t>
            </w:r>
          </w:p>
        </w:tc>
        <w:tc>
          <w:tcPr>
            <w:tcW w:w="579" w:type="pct"/>
            <w:tcBorders>
              <w:top w:val="single" w:sz="4" w:space="0" w:color="auto"/>
              <w:left w:val="nil"/>
              <w:bottom w:val="single" w:sz="8" w:space="0" w:color="auto"/>
              <w:right w:val="nil"/>
            </w:tcBorders>
            <w:shd w:val="clear" w:color="auto" w:fill="auto"/>
            <w:vAlign w:val="center"/>
          </w:tcPr>
          <w:p w14:paraId="23DFF998" w14:textId="697084AD"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3</w:t>
            </w:r>
            <w:r>
              <w:rPr>
                <w:rFonts w:ascii="Calibri" w:hAnsi="Calibri"/>
                <w:b/>
                <w:bCs/>
                <w:color w:val="000000"/>
                <w:sz w:val="18"/>
                <w:szCs w:val="18"/>
              </w:rPr>
              <w:t>,</w:t>
            </w:r>
            <w:r w:rsidRPr="000C1768">
              <w:rPr>
                <w:rFonts w:ascii="Calibri" w:hAnsi="Calibri"/>
                <w:b/>
                <w:bCs/>
                <w:color w:val="000000"/>
                <w:sz w:val="18"/>
                <w:szCs w:val="18"/>
              </w:rPr>
              <w:t>024</w:t>
            </w:r>
            <w:r>
              <w:rPr>
                <w:rFonts w:ascii="Calibri" w:hAnsi="Calibri"/>
                <w:b/>
                <w:bCs/>
                <w:color w:val="000000"/>
                <w:sz w:val="18"/>
                <w:szCs w:val="18"/>
              </w:rPr>
              <w:t>,</w:t>
            </w:r>
            <w:r w:rsidRPr="000C1768">
              <w:rPr>
                <w:rFonts w:ascii="Calibri" w:hAnsi="Calibri"/>
                <w:b/>
                <w:bCs/>
                <w:color w:val="000000"/>
                <w:sz w:val="18"/>
                <w:szCs w:val="18"/>
              </w:rPr>
              <w:t>746</w:t>
            </w:r>
          </w:p>
        </w:tc>
        <w:tc>
          <w:tcPr>
            <w:tcW w:w="579" w:type="pct"/>
            <w:tcBorders>
              <w:top w:val="single" w:sz="4" w:space="0" w:color="auto"/>
              <w:left w:val="nil"/>
              <w:bottom w:val="single" w:sz="8" w:space="0" w:color="auto"/>
              <w:right w:val="nil"/>
            </w:tcBorders>
            <w:shd w:val="clear" w:color="auto" w:fill="auto"/>
            <w:vAlign w:val="center"/>
          </w:tcPr>
          <w:p w14:paraId="6276F829" w14:textId="1C9ED5AA"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3</w:t>
            </w:r>
            <w:r>
              <w:rPr>
                <w:rFonts w:ascii="Calibri" w:hAnsi="Calibri"/>
                <w:b/>
                <w:bCs/>
                <w:color w:val="000000"/>
                <w:sz w:val="18"/>
                <w:szCs w:val="18"/>
              </w:rPr>
              <w:t>,</w:t>
            </w:r>
            <w:r w:rsidRPr="000C1768">
              <w:rPr>
                <w:rFonts w:ascii="Calibri" w:hAnsi="Calibri"/>
                <w:b/>
                <w:bCs/>
                <w:color w:val="000000"/>
                <w:sz w:val="18"/>
                <w:szCs w:val="18"/>
              </w:rPr>
              <w:t>300</w:t>
            </w:r>
            <w:r>
              <w:rPr>
                <w:rFonts w:ascii="Calibri" w:hAnsi="Calibri"/>
                <w:b/>
                <w:bCs/>
                <w:color w:val="000000"/>
                <w:sz w:val="18"/>
                <w:szCs w:val="18"/>
              </w:rPr>
              <w:t>,</w:t>
            </w:r>
            <w:r w:rsidRPr="000C1768">
              <w:rPr>
                <w:rFonts w:ascii="Calibri" w:hAnsi="Calibri"/>
                <w:b/>
                <w:bCs/>
                <w:color w:val="000000"/>
                <w:sz w:val="18"/>
                <w:szCs w:val="18"/>
              </w:rPr>
              <w:t>979</w:t>
            </w:r>
          </w:p>
        </w:tc>
        <w:tc>
          <w:tcPr>
            <w:tcW w:w="579" w:type="pct"/>
            <w:tcBorders>
              <w:top w:val="single" w:sz="4" w:space="0" w:color="auto"/>
              <w:left w:val="nil"/>
              <w:bottom w:val="single" w:sz="8" w:space="0" w:color="auto"/>
              <w:right w:val="nil"/>
            </w:tcBorders>
            <w:shd w:val="clear" w:color="auto" w:fill="auto"/>
            <w:vAlign w:val="center"/>
          </w:tcPr>
          <w:p w14:paraId="091B22BA" w14:textId="1477950E"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10</w:t>
            </w:r>
            <w:r>
              <w:rPr>
                <w:rFonts w:ascii="Calibri" w:hAnsi="Calibri"/>
                <w:b/>
                <w:bCs/>
                <w:color w:val="000000"/>
                <w:sz w:val="18"/>
                <w:szCs w:val="18"/>
              </w:rPr>
              <w:t>,</w:t>
            </w:r>
            <w:r w:rsidRPr="000C1768">
              <w:rPr>
                <w:rFonts w:ascii="Calibri" w:hAnsi="Calibri"/>
                <w:b/>
                <w:bCs/>
                <w:color w:val="000000"/>
                <w:sz w:val="18"/>
                <w:szCs w:val="18"/>
              </w:rPr>
              <w:t>076</w:t>
            </w:r>
            <w:r>
              <w:rPr>
                <w:rFonts w:ascii="Calibri" w:hAnsi="Calibri"/>
                <w:b/>
                <w:bCs/>
                <w:color w:val="000000"/>
                <w:sz w:val="18"/>
                <w:szCs w:val="18"/>
              </w:rPr>
              <w:t>,</w:t>
            </w:r>
            <w:r w:rsidRPr="000C1768">
              <w:rPr>
                <w:rFonts w:ascii="Calibri" w:hAnsi="Calibri"/>
                <w:b/>
                <w:bCs/>
                <w:color w:val="000000"/>
                <w:sz w:val="18"/>
                <w:szCs w:val="18"/>
              </w:rPr>
              <w:t>977</w:t>
            </w:r>
          </w:p>
        </w:tc>
        <w:tc>
          <w:tcPr>
            <w:tcW w:w="601" w:type="pct"/>
            <w:tcBorders>
              <w:top w:val="single" w:sz="4" w:space="0" w:color="auto"/>
              <w:left w:val="nil"/>
              <w:bottom w:val="single" w:sz="8" w:space="0" w:color="auto"/>
              <w:right w:val="nil"/>
            </w:tcBorders>
            <w:shd w:val="clear" w:color="auto" w:fill="auto"/>
            <w:vAlign w:val="center"/>
          </w:tcPr>
          <w:p w14:paraId="710FE746" w14:textId="4A9DF9B3"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17</w:t>
            </w:r>
            <w:r>
              <w:rPr>
                <w:rFonts w:ascii="Calibri" w:hAnsi="Calibri"/>
                <w:b/>
                <w:bCs/>
                <w:color w:val="000000"/>
                <w:sz w:val="18"/>
                <w:szCs w:val="18"/>
              </w:rPr>
              <w:t>,</w:t>
            </w:r>
            <w:r w:rsidRPr="000C1768">
              <w:rPr>
                <w:rFonts w:ascii="Calibri" w:hAnsi="Calibri"/>
                <w:b/>
                <w:bCs/>
                <w:color w:val="000000"/>
                <w:sz w:val="18"/>
                <w:szCs w:val="18"/>
              </w:rPr>
              <w:t>348</w:t>
            </w:r>
            <w:r>
              <w:rPr>
                <w:rFonts w:ascii="Calibri" w:hAnsi="Calibri"/>
                <w:b/>
                <w:bCs/>
                <w:color w:val="000000"/>
                <w:sz w:val="18"/>
                <w:szCs w:val="18"/>
              </w:rPr>
              <w:t>,</w:t>
            </w:r>
            <w:r w:rsidRPr="000C1768">
              <w:rPr>
                <w:rFonts w:ascii="Calibri" w:hAnsi="Calibri"/>
                <w:b/>
                <w:bCs/>
                <w:color w:val="000000"/>
                <w:sz w:val="18"/>
                <w:szCs w:val="18"/>
              </w:rPr>
              <w:t>114</w:t>
            </w:r>
          </w:p>
        </w:tc>
      </w:tr>
      <w:tr w:rsidR="00876AB9" w:rsidRPr="002E4149" w14:paraId="04BC373A" w14:textId="77777777" w:rsidTr="00152932">
        <w:trPr>
          <w:trHeight w:val="166"/>
        </w:trPr>
        <w:tc>
          <w:tcPr>
            <w:tcW w:w="1504" w:type="pct"/>
            <w:vAlign w:val="bottom"/>
          </w:tcPr>
          <w:p w14:paraId="4A1DADCA" w14:textId="77777777" w:rsidR="00876AB9" w:rsidRPr="001E7DB0" w:rsidRDefault="00876AB9" w:rsidP="00876AB9">
            <w:pPr>
              <w:pStyle w:val="TH"/>
              <w:spacing w:line="240" w:lineRule="exact"/>
              <w:rPr>
                <w:rFonts w:asciiTheme="minorHAnsi" w:hAnsiTheme="minorHAnsi" w:cs="Arial"/>
                <w:sz w:val="18"/>
                <w:szCs w:val="18"/>
              </w:rPr>
            </w:pPr>
          </w:p>
        </w:tc>
        <w:tc>
          <w:tcPr>
            <w:tcW w:w="579" w:type="pct"/>
            <w:tcBorders>
              <w:top w:val="single" w:sz="12" w:space="0" w:color="auto"/>
            </w:tcBorders>
            <w:vAlign w:val="bottom"/>
          </w:tcPr>
          <w:p w14:paraId="6FA0FD17"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0E1A4BFA"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21E16999"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5F9CD9C3"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c>
          <w:tcPr>
            <w:tcW w:w="579" w:type="pct"/>
            <w:tcBorders>
              <w:top w:val="single" w:sz="12" w:space="0" w:color="auto"/>
            </w:tcBorders>
            <w:vAlign w:val="bottom"/>
          </w:tcPr>
          <w:p w14:paraId="1F5AFD1C"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c>
          <w:tcPr>
            <w:tcW w:w="601" w:type="pct"/>
            <w:tcBorders>
              <w:top w:val="single" w:sz="12" w:space="0" w:color="auto"/>
            </w:tcBorders>
            <w:vAlign w:val="bottom"/>
          </w:tcPr>
          <w:p w14:paraId="00ACEAE6" w14:textId="77777777" w:rsidR="00876AB9" w:rsidRPr="001E7DB0" w:rsidRDefault="00876AB9" w:rsidP="00876AB9">
            <w:pPr>
              <w:pStyle w:val="Thin"/>
              <w:spacing w:line="60" w:lineRule="exact"/>
              <w:jc w:val="right"/>
              <w:rPr>
                <w:rFonts w:asciiTheme="minorHAnsi" w:hAnsiTheme="minorHAnsi" w:cs="Arial"/>
                <w:spacing w:val="-2"/>
                <w:sz w:val="18"/>
                <w:szCs w:val="18"/>
                <w:lang w:val="hr-HR"/>
              </w:rPr>
            </w:pPr>
          </w:p>
        </w:tc>
      </w:tr>
      <w:tr w:rsidR="00876AB9" w:rsidRPr="002E4149" w14:paraId="0B66AB72" w14:textId="77777777" w:rsidTr="00152932">
        <w:trPr>
          <w:trHeight w:val="158"/>
        </w:trPr>
        <w:tc>
          <w:tcPr>
            <w:tcW w:w="1504" w:type="pct"/>
          </w:tcPr>
          <w:p w14:paraId="439F4BFE" w14:textId="77777777" w:rsidR="00876AB9" w:rsidRPr="001E7DB0" w:rsidRDefault="00876AB9" w:rsidP="00876AB9">
            <w:pPr>
              <w:pStyle w:val="TT"/>
              <w:spacing w:line="220" w:lineRule="exact"/>
              <w:rPr>
                <w:rFonts w:asciiTheme="minorHAnsi" w:hAnsiTheme="minorHAnsi" w:cs="Arial"/>
                <w:b/>
                <w:sz w:val="18"/>
                <w:szCs w:val="18"/>
              </w:rPr>
            </w:pPr>
            <w:r w:rsidRPr="001E7DB0">
              <w:rPr>
                <w:rFonts w:asciiTheme="minorHAnsi" w:hAnsiTheme="minorHAnsi" w:cs="Arial"/>
                <w:b/>
                <w:bCs/>
                <w:sz w:val="18"/>
                <w:szCs w:val="18"/>
              </w:rPr>
              <w:t>Equity</w:t>
            </w:r>
          </w:p>
        </w:tc>
        <w:tc>
          <w:tcPr>
            <w:tcW w:w="579" w:type="pct"/>
            <w:vAlign w:val="bottom"/>
          </w:tcPr>
          <w:p w14:paraId="51331CC8" w14:textId="77777777" w:rsidR="00876AB9" w:rsidRPr="001E7DB0" w:rsidRDefault="00876AB9" w:rsidP="00876AB9">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30E40684" w14:textId="77777777" w:rsidR="00876AB9" w:rsidRPr="001E7DB0" w:rsidRDefault="00876AB9" w:rsidP="00876AB9">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36DAB1F9" w14:textId="77777777" w:rsidR="00876AB9" w:rsidRPr="001E7DB0" w:rsidRDefault="00876AB9" w:rsidP="00876AB9">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7EEA63E3" w14:textId="77777777" w:rsidR="00876AB9" w:rsidRPr="001E7DB0" w:rsidRDefault="00876AB9" w:rsidP="00876AB9">
            <w:pPr>
              <w:pStyle w:val="TT"/>
              <w:tabs>
                <w:tab w:val="clear" w:pos="1202"/>
              </w:tabs>
              <w:spacing w:line="220" w:lineRule="exact"/>
              <w:jc w:val="right"/>
              <w:rPr>
                <w:rFonts w:asciiTheme="minorHAnsi" w:hAnsiTheme="minorHAnsi" w:cs="Arial"/>
                <w:spacing w:val="-2"/>
                <w:sz w:val="18"/>
                <w:szCs w:val="18"/>
                <w:lang w:val="hr-HR"/>
              </w:rPr>
            </w:pPr>
          </w:p>
        </w:tc>
        <w:tc>
          <w:tcPr>
            <w:tcW w:w="579" w:type="pct"/>
            <w:vAlign w:val="bottom"/>
          </w:tcPr>
          <w:p w14:paraId="0106F1C8" w14:textId="77777777" w:rsidR="00876AB9" w:rsidRPr="001E7DB0" w:rsidRDefault="00876AB9" w:rsidP="00876AB9">
            <w:pPr>
              <w:pStyle w:val="TT"/>
              <w:tabs>
                <w:tab w:val="clear" w:pos="1202"/>
              </w:tabs>
              <w:spacing w:line="220" w:lineRule="exact"/>
              <w:jc w:val="right"/>
              <w:rPr>
                <w:rFonts w:asciiTheme="minorHAnsi" w:hAnsiTheme="minorHAnsi" w:cs="Arial"/>
                <w:spacing w:val="-2"/>
                <w:sz w:val="18"/>
                <w:szCs w:val="18"/>
                <w:lang w:val="hr-HR"/>
              </w:rPr>
            </w:pPr>
          </w:p>
        </w:tc>
        <w:tc>
          <w:tcPr>
            <w:tcW w:w="601" w:type="pct"/>
            <w:vAlign w:val="bottom"/>
          </w:tcPr>
          <w:p w14:paraId="027631F1" w14:textId="77777777" w:rsidR="00876AB9" w:rsidRPr="001E7DB0" w:rsidRDefault="00876AB9" w:rsidP="00876AB9">
            <w:pPr>
              <w:pStyle w:val="TT"/>
              <w:tabs>
                <w:tab w:val="clear" w:pos="1202"/>
              </w:tabs>
              <w:spacing w:line="220" w:lineRule="exact"/>
              <w:jc w:val="right"/>
              <w:rPr>
                <w:rFonts w:asciiTheme="minorHAnsi" w:hAnsiTheme="minorHAnsi" w:cs="Arial"/>
                <w:sz w:val="18"/>
                <w:szCs w:val="18"/>
                <w:lang w:val="hr-HR"/>
              </w:rPr>
            </w:pPr>
          </w:p>
        </w:tc>
      </w:tr>
      <w:tr w:rsidR="00152932" w:rsidRPr="002E4149" w14:paraId="6073D275" w14:textId="77777777" w:rsidTr="00F26FF5">
        <w:trPr>
          <w:trHeight w:val="158"/>
        </w:trPr>
        <w:tc>
          <w:tcPr>
            <w:tcW w:w="1504" w:type="pct"/>
          </w:tcPr>
          <w:p w14:paraId="7CCBD890" w14:textId="77777777" w:rsidR="00152932" w:rsidRPr="001E7DB0" w:rsidRDefault="00152932" w:rsidP="00152932">
            <w:pPr>
              <w:pStyle w:val="BodyText"/>
              <w:spacing w:line="22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579" w:type="pct"/>
            <w:tcBorders>
              <w:top w:val="nil"/>
              <w:left w:val="nil"/>
              <w:bottom w:val="nil"/>
              <w:right w:val="nil"/>
            </w:tcBorders>
            <w:shd w:val="clear" w:color="auto" w:fill="auto"/>
            <w:vAlign w:val="center"/>
          </w:tcPr>
          <w:p w14:paraId="333FFAF4" w14:textId="29812A09"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88B4014" w14:textId="5B366539"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51260626" w14:textId="50D62043"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AC6B333" w14:textId="41A07B0A"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73D58BBC" w14:textId="449CFA29"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6</w:t>
            </w:r>
            <w:r>
              <w:rPr>
                <w:rFonts w:ascii="Calibri" w:hAnsi="Calibri"/>
                <w:color w:val="000000"/>
                <w:sz w:val="18"/>
                <w:szCs w:val="18"/>
              </w:rPr>
              <w:t>,</w:t>
            </w:r>
            <w:r w:rsidRPr="000C1768">
              <w:rPr>
                <w:rFonts w:ascii="Calibri" w:hAnsi="Calibri"/>
                <w:color w:val="000000"/>
                <w:sz w:val="18"/>
                <w:szCs w:val="18"/>
              </w:rPr>
              <w:t>959</w:t>
            </w:r>
            <w:r>
              <w:rPr>
                <w:rFonts w:ascii="Calibri" w:hAnsi="Calibri"/>
                <w:color w:val="000000"/>
                <w:sz w:val="18"/>
                <w:szCs w:val="18"/>
              </w:rPr>
              <w:t>,</w:t>
            </w:r>
            <w:r w:rsidRPr="000C1768">
              <w:rPr>
                <w:rFonts w:ascii="Calibri" w:hAnsi="Calibri"/>
                <w:color w:val="000000"/>
                <w:sz w:val="18"/>
                <w:szCs w:val="18"/>
              </w:rPr>
              <w:t>632</w:t>
            </w:r>
          </w:p>
        </w:tc>
        <w:tc>
          <w:tcPr>
            <w:tcW w:w="601" w:type="pct"/>
            <w:tcBorders>
              <w:top w:val="nil"/>
              <w:left w:val="nil"/>
              <w:bottom w:val="nil"/>
              <w:right w:val="nil"/>
            </w:tcBorders>
            <w:shd w:val="clear" w:color="auto" w:fill="auto"/>
            <w:vAlign w:val="center"/>
          </w:tcPr>
          <w:p w14:paraId="625E8DD3" w14:textId="5535D454"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6</w:t>
            </w:r>
            <w:r>
              <w:rPr>
                <w:rFonts w:ascii="Calibri" w:hAnsi="Calibri"/>
                <w:color w:val="000000"/>
                <w:sz w:val="18"/>
                <w:szCs w:val="18"/>
              </w:rPr>
              <w:t>,</w:t>
            </w:r>
            <w:r w:rsidRPr="000C1768">
              <w:rPr>
                <w:rFonts w:ascii="Calibri" w:hAnsi="Calibri"/>
                <w:color w:val="000000"/>
                <w:sz w:val="18"/>
                <w:szCs w:val="18"/>
              </w:rPr>
              <w:t>959</w:t>
            </w:r>
            <w:r>
              <w:rPr>
                <w:rFonts w:ascii="Calibri" w:hAnsi="Calibri"/>
                <w:color w:val="000000"/>
                <w:sz w:val="18"/>
                <w:szCs w:val="18"/>
              </w:rPr>
              <w:t>,</w:t>
            </w:r>
            <w:r w:rsidRPr="000C1768">
              <w:rPr>
                <w:rFonts w:ascii="Calibri" w:hAnsi="Calibri"/>
                <w:color w:val="000000"/>
                <w:sz w:val="18"/>
                <w:szCs w:val="18"/>
              </w:rPr>
              <w:t>632</w:t>
            </w:r>
          </w:p>
        </w:tc>
      </w:tr>
      <w:tr w:rsidR="00152932" w:rsidRPr="002E4149" w14:paraId="0E54FBEB" w14:textId="77777777" w:rsidTr="00F26FF5">
        <w:trPr>
          <w:trHeight w:val="149"/>
        </w:trPr>
        <w:tc>
          <w:tcPr>
            <w:tcW w:w="1504" w:type="pct"/>
          </w:tcPr>
          <w:p w14:paraId="565DC78A" w14:textId="77777777" w:rsidR="00152932" w:rsidRPr="001E7DB0" w:rsidRDefault="00152932" w:rsidP="00152932">
            <w:pPr>
              <w:pStyle w:val="BodyText"/>
              <w:spacing w:line="22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579" w:type="pct"/>
            <w:tcBorders>
              <w:top w:val="nil"/>
              <w:left w:val="nil"/>
              <w:bottom w:val="nil"/>
              <w:right w:val="nil"/>
            </w:tcBorders>
            <w:shd w:val="clear" w:color="auto" w:fill="auto"/>
            <w:vAlign w:val="center"/>
          </w:tcPr>
          <w:p w14:paraId="66BCEEB1" w14:textId="0D1F87C4"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791DFC46" w14:textId="0DA8173D"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E6412ED" w14:textId="04903902"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3036CD90" w14:textId="2BE7BDE5"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4178E162" w14:textId="746CCE8F"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2</w:t>
            </w:r>
            <w:r>
              <w:rPr>
                <w:rFonts w:ascii="Calibri" w:hAnsi="Calibri"/>
                <w:color w:val="000000"/>
                <w:sz w:val="18"/>
                <w:szCs w:val="18"/>
              </w:rPr>
              <w:t>,</w:t>
            </w:r>
            <w:r w:rsidRPr="000C1768">
              <w:rPr>
                <w:rFonts w:ascii="Calibri" w:hAnsi="Calibri"/>
                <w:color w:val="000000"/>
                <w:sz w:val="18"/>
                <w:szCs w:val="18"/>
              </w:rPr>
              <w:t>682</w:t>
            </w:r>
            <w:r>
              <w:rPr>
                <w:rFonts w:ascii="Calibri" w:hAnsi="Calibri"/>
                <w:color w:val="000000"/>
                <w:sz w:val="18"/>
                <w:szCs w:val="18"/>
              </w:rPr>
              <w:t>,</w:t>
            </w:r>
            <w:r w:rsidRPr="000C1768">
              <w:rPr>
                <w:rFonts w:ascii="Calibri" w:hAnsi="Calibri"/>
                <w:color w:val="000000"/>
                <w:sz w:val="18"/>
                <w:szCs w:val="18"/>
              </w:rPr>
              <w:t>127</w:t>
            </w:r>
          </w:p>
        </w:tc>
        <w:tc>
          <w:tcPr>
            <w:tcW w:w="601" w:type="pct"/>
            <w:tcBorders>
              <w:top w:val="nil"/>
              <w:left w:val="nil"/>
              <w:bottom w:val="nil"/>
              <w:right w:val="nil"/>
            </w:tcBorders>
            <w:shd w:val="clear" w:color="auto" w:fill="auto"/>
            <w:vAlign w:val="center"/>
          </w:tcPr>
          <w:p w14:paraId="556B3ECC" w14:textId="0D3D3206"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2</w:t>
            </w:r>
            <w:r>
              <w:rPr>
                <w:rFonts w:ascii="Calibri" w:hAnsi="Calibri"/>
                <w:color w:val="000000"/>
                <w:sz w:val="18"/>
                <w:szCs w:val="18"/>
              </w:rPr>
              <w:t>,</w:t>
            </w:r>
            <w:r w:rsidRPr="000C1768">
              <w:rPr>
                <w:rFonts w:ascii="Calibri" w:hAnsi="Calibri"/>
                <w:color w:val="000000"/>
                <w:sz w:val="18"/>
                <w:szCs w:val="18"/>
              </w:rPr>
              <w:t>682</w:t>
            </w:r>
            <w:r>
              <w:rPr>
                <w:rFonts w:ascii="Calibri" w:hAnsi="Calibri"/>
                <w:color w:val="000000"/>
                <w:sz w:val="18"/>
                <w:szCs w:val="18"/>
              </w:rPr>
              <w:t>,</w:t>
            </w:r>
            <w:r w:rsidRPr="000C1768">
              <w:rPr>
                <w:rFonts w:ascii="Calibri" w:hAnsi="Calibri"/>
                <w:color w:val="000000"/>
                <w:sz w:val="18"/>
                <w:szCs w:val="18"/>
              </w:rPr>
              <w:t>127</w:t>
            </w:r>
          </w:p>
        </w:tc>
      </w:tr>
      <w:tr w:rsidR="00152932" w:rsidRPr="002E4149" w14:paraId="25C8FC3A" w14:textId="77777777" w:rsidTr="00F26FF5">
        <w:trPr>
          <w:trHeight w:val="158"/>
        </w:trPr>
        <w:tc>
          <w:tcPr>
            <w:tcW w:w="1504" w:type="pct"/>
          </w:tcPr>
          <w:p w14:paraId="6D5117BF" w14:textId="77777777" w:rsidR="00152932" w:rsidRPr="001E7DB0" w:rsidRDefault="00152932" w:rsidP="00152932">
            <w:pPr>
              <w:pStyle w:val="BodyText"/>
              <w:spacing w:line="220" w:lineRule="exact"/>
              <w:rPr>
                <w:rFonts w:asciiTheme="minorHAnsi" w:hAnsiTheme="minorHAnsi" w:cs="Arial"/>
                <w:sz w:val="18"/>
                <w:szCs w:val="18"/>
              </w:rPr>
            </w:pPr>
            <w:r w:rsidRPr="001E7DB0">
              <w:rPr>
                <w:rFonts w:asciiTheme="minorHAnsi" w:hAnsiTheme="minorHAnsi" w:cs="Arial"/>
                <w:sz w:val="18"/>
                <w:szCs w:val="18"/>
              </w:rPr>
              <w:t>Other reserves</w:t>
            </w:r>
          </w:p>
        </w:tc>
        <w:tc>
          <w:tcPr>
            <w:tcW w:w="579" w:type="pct"/>
            <w:tcBorders>
              <w:top w:val="nil"/>
              <w:left w:val="nil"/>
              <w:bottom w:val="nil"/>
              <w:right w:val="nil"/>
            </w:tcBorders>
            <w:shd w:val="clear" w:color="auto" w:fill="auto"/>
            <w:vAlign w:val="center"/>
          </w:tcPr>
          <w:p w14:paraId="5B08EF20" w14:textId="7FB4BD35"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00CA7878" w14:textId="53CBA0D3"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727C3EE6" w14:textId="45E5A12F"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2385FD50" w14:textId="15655C72" w:rsidR="00152932" w:rsidRPr="001E7DB0" w:rsidRDefault="00152932" w:rsidP="00152932">
            <w:pPr>
              <w:pStyle w:val="TT"/>
              <w:tabs>
                <w:tab w:val="clear" w:pos="1202"/>
              </w:tabs>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nil"/>
              <w:right w:val="nil"/>
            </w:tcBorders>
            <w:shd w:val="clear" w:color="auto" w:fill="auto"/>
            <w:vAlign w:val="center"/>
          </w:tcPr>
          <w:p w14:paraId="66539989" w14:textId="6C98491E"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73</w:t>
            </w:r>
            <w:r>
              <w:rPr>
                <w:rFonts w:ascii="Calibri" w:hAnsi="Calibri"/>
                <w:color w:val="000000"/>
                <w:sz w:val="18"/>
                <w:szCs w:val="18"/>
              </w:rPr>
              <w:t>,</w:t>
            </w:r>
            <w:r w:rsidRPr="000C1768">
              <w:rPr>
                <w:rFonts w:ascii="Calibri" w:hAnsi="Calibri"/>
                <w:color w:val="000000"/>
                <w:sz w:val="18"/>
                <w:szCs w:val="18"/>
              </w:rPr>
              <w:t>733</w:t>
            </w:r>
          </w:p>
        </w:tc>
        <w:tc>
          <w:tcPr>
            <w:tcW w:w="601" w:type="pct"/>
            <w:tcBorders>
              <w:top w:val="nil"/>
              <w:left w:val="nil"/>
              <w:bottom w:val="nil"/>
              <w:right w:val="nil"/>
            </w:tcBorders>
            <w:shd w:val="clear" w:color="auto" w:fill="auto"/>
            <w:vAlign w:val="center"/>
          </w:tcPr>
          <w:p w14:paraId="303614CE" w14:textId="2939FD95"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73</w:t>
            </w:r>
            <w:r>
              <w:rPr>
                <w:rFonts w:ascii="Calibri" w:hAnsi="Calibri"/>
                <w:color w:val="000000"/>
                <w:sz w:val="18"/>
                <w:szCs w:val="18"/>
              </w:rPr>
              <w:t>,</w:t>
            </w:r>
            <w:r w:rsidRPr="000C1768">
              <w:rPr>
                <w:rFonts w:ascii="Calibri" w:hAnsi="Calibri"/>
                <w:color w:val="000000"/>
                <w:sz w:val="18"/>
                <w:szCs w:val="18"/>
              </w:rPr>
              <w:t>733</w:t>
            </w:r>
          </w:p>
        </w:tc>
      </w:tr>
      <w:tr w:rsidR="00152932" w:rsidRPr="002E4149" w14:paraId="7F9B426F" w14:textId="77777777" w:rsidTr="00F26FF5">
        <w:trPr>
          <w:trHeight w:val="149"/>
        </w:trPr>
        <w:tc>
          <w:tcPr>
            <w:tcW w:w="1504" w:type="pct"/>
          </w:tcPr>
          <w:p w14:paraId="2A810B4C" w14:textId="77777777" w:rsidR="00152932" w:rsidRPr="001E7DB0" w:rsidRDefault="00152932" w:rsidP="00152932">
            <w:pPr>
              <w:pStyle w:val="BodyText"/>
              <w:spacing w:line="22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579" w:type="pct"/>
            <w:tcBorders>
              <w:top w:val="nil"/>
              <w:left w:val="nil"/>
              <w:bottom w:val="single" w:sz="4" w:space="0" w:color="auto"/>
              <w:right w:val="nil"/>
            </w:tcBorders>
            <w:shd w:val="clear" w:color="auto" w:fill="auto"/>
            <w:vAlign w:val="center"/>
          </w:tcPr>
          <w:p w14:paraId="339B2E5D" w14:textId="30C2165F" w:rsidR="00152932" w:rsidRPr="001E7DB0" w:rsidRDefault="00152932" w:rsidP="00152932">
            <w:pPr>
              <w:pStyle w:val="CommentText"/>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center"/>
          </w:tcPr>
          <w:p w14:paraId="634E71C3" w14:textId="20E0FACD" w:rsidR="00152932" w:rsidRPr="001E7DB0" w:rsidRDefault="00152932" w:rsidP="00152932">
            <w:pPr>
              <w:pStyle w:val="CommentText"/>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center"/>
          </w:tcPr>
          <w:p w14:paraId="536F26B9" w14:textId="72025E77" w:rsidR="00152932" w:rsidRPr="001E7DB0" w:rsidRDefault="00152932" w:rsidP="00152932">
            <w:pPr>
              <w:pStyle w:val="CommentText"/>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center"/>
          </w:tcPr>
          <w:p w14:paraId="6A2D5BB9" w14:textId="5FEEECD2" w:rsidR="00152932" w:rsidRPr="001E7DB0" w:rsidRDefault="00152932" w:rsidP="00152932">
            <w:pPr>
              <w:pStyle w:val="CommentText"/>
              <w:spacing w:line="220" w:lineRule="exact"/>
              <w:jc w:val="right"/>
              <w:rPr>
                <w:rFonts w:asciiTheme="minorHAnsi" w:hAnsiTheme="minorHAnsi" w:cs="Arial"/>
                <w:spacing w:val="-2"/>
                <w:sz w:val="18"/>
                <w:szCs w:val="18"/>
                <w:lang w:val="hr-HR"/>
              </w:rPr>
            </w:pPr>
            <w:r w:rsidRPr="000C1768">
              <w:rPr>
                <w:rFonts w:ascii="Calibri" w:hAnsi="Calibri"/>
                <w:color w:val="000000"/>
                <w:sz w:val="18"/>
                <w:szCs w:val="18"/>
              </w:rPr>
              <w:t>-</w:t>
            </w:r>
          </w:p>
        </w:tc>
        <w:tc>
          <w:tcPr>
            <w:tcW w:w="579" w:type="pct"/>
            <w:tcBorders>
              <w:top w:val="nil"/>
              <w:left w:val="nil"/>
              <w:bottom w:val="single" w:sz="4" w:space="0" w:color="auto"/>
              <w:right w:val="nil"/>
            </w:tcBorders>
            <w:shd w:val="clear" w:color="auto" w:fill="auto"/>
            <w:vAlign w:val="center"/>
          </w:tcPr>
          <w:p w14:paraId="6924C436" w14:textId="6C001C36" w:rsidR="00152932" w:rsidRPr="001E7DB0" w:rsidRDefault="00152932" w:rsidP="00152932">
            <w:pPr>
              <w:jc w:val="right"/>
              <w:rPr>
                <w:rFonts w:asciiTheme="minorHAnsi" w:hAnsiTheme="minorHAnsi" w:cs="Arial"/>
                <w:sz w:val="18"/>
                <w:szCs w:val="18"/>
              </w:rPr>
            </w:pPr>
            <w:r w:rsidRPr="000C1768">
              <w:rPr>
                <w:rFonts w:ascii="Calibri" w:hAnsi="Calibri"/>
                <w:color w:val="000000"/>
                <w:sz w:val="18"/>
                <w:szCs w:val="18"/>
              </w:rPr>
              <w:t>314</w:t>
            </w:r>
            <w:r>
              <w:rPr>
                <w:rFonts w:ascii="Calibri" w:hAnsi="Calibri"/>
                <w:color w:val="000000"/>
                <w:sz w:val="18"/>
                <w:szCs w:val="18"/>
              </w:rPr>
              <w:t>,</w:t>
            </w:r>
            <w:r w:rsidRPr="000C1768">
              <w:rPr>
                <w:rFonts w:ascii="Calibri" w:hAnsi="Calibri"/>
                <w:color w:val="000000"/>
                <w:sz w:val="18"/>
                <w:szCs w:val="18"/>
              </w:rPr>
              <w:t>841</w:t>
            </w:r>
          </w:p>
        </w:tc>
        <w:tc>
          <w:tcPr>
            <w:tcW w:w="601" w:type="pct"/>
            <w:tcBorders>
              <w:top w:val="nil"/>
              <w:left w:val="nil"/>
              <w:bottom w:val="single" w:sz="4" w:space="0" w:color="auto"/>
              <w:right w:val="nil"/>
            </w:tcBorders>
            <w:shd w:val="clear" w:color="auto" w:fill="auto"/>
            <w:vAlign w:val="center"/>
          </w:tcPr>
          <w:p w14:paraId="42883D0F" w14:textId="5B474158" w:rsidR="00152932" w:rsidRPr="001E7DB0" w:rsidRDefault="00152932" w:rsidP="00152932">
            <w:pPr>
              <w:jc w:val="right"/>
              <w:rPr>
                <w:rFonts w:asciiTheme="minorHAnsi" w:hAnsiTheme="minorHAnsi" w:cs="Arial"/>
                <w:bCs/>
                <w:sz w:val="18"/>
                <w:szCs w:val="18"/>
              </w:rPr>
            </w:pPr>
            <w:r w:rsidRPr="000C1768">
              <w:rPr>
                <w:rFonts w:ascii="Calibri" w:hAnsi="Calibri"/>
                <w:color w:val="000000"/>
                <w:sz w:val="18"/>
                <w:szCs w:val="18"/>
              </w:rPr>
              <w:t>314</w:t>
            </w:r>
            <w:r>
              <w:rPr>
                <w:rFonts w:ascii="Calibri" w:hAnsi="Calibri"/>
                <w:color w:val="000000"/>
                <w:sz w:val="18"/>
                <w:szCs w:val="18"/>
              </w:rPr>
              <w:t>,</w:t>
            </w:r>
            <w:r w:rsidRPr="000C1768">
              <w:rPr>
                <w:rFonts w:ascii="Calibri" w:hAnsi="Calibri"/>
                <w:color w:val="000000"/>
                <w:sz w:val="18"/>
                <w:szCs w:val="18"/>
              </w:rPr>
              <w:t>841</w:t>
            </w:r>
          </w:p>
        </w:tc>
      </w:tr>
      <w:tr w:rsidR="00152932" w:rsidRPr="002E4149" w14:paraId="53F9B695" w14:textId="77777777" w:rsidTr="00F26FF5">
        <w:trPr>
          <w:trHeight w:val="235"/>
        </w:trPr>
        <w:tc>
          <w:tcPr>
            <w:tcW w:w="1504" w:type="pct"/>
          </w:tcPr>
          <w:p w14:paraId="0250A24D" w14:textId="77777777" w:rsidR="00152932" w:rsidRPr="001E7DB0" w:rsidRDefault="00152932" w:rsidP="00152932">
            <w:pPr>
              <w:pStyle w:val="CommentText"/>
              <w:spacing w:line="220" w:lineRule="exact"/>
              <w:rPr>
                <w:rFonts w:asciiTheme="minorHAnsi" w:hAnsiTheme="minorHAnsi" w:cs="Arial"/>
                <w:b/>
                <w:sz w:val="18"/>
                <w:szCs w:val="18"/>
                <w:lang w:val="en-GB"/>
              </w:rPr>
            </w:pPr>
            <w:r w:rsidRPr="001E7DB0">
              <w:rPr>
                <w:rFonts w:asciiTheme="minorHAnsi" w:hAnsiTheme="minorHAnsi" w:cs="Arial"/>
                <w:b/>
                <w:sz w:val="18"/>
                <w:szCs w:val="18"/>
                <w:lang w:val="en-GB"/>
              </w:rPr>
              <w:t>Total equity attributable to equity holders of the parent</w:t>
            </w:r>
          </w:p>
        </w:tc>
        <w:tc>
          <w:tcPr>
            <w:tcW w:w="579" w:type="pct"/>
            <w:tcBorders>
              <w:top w:val="single" w:sz="4" w:space="0" w:color="auto"/>
              <w:left w:val="nil"/>
              <w:bottom w:val="single" w:sz="12" w:space="0" w:color="auto"/>
              <w:right w:val="nil"/>
            </w:tcBorders>
            <w:shd w:val="clear" w:color="auto" w:fill="auto"/>
            <w:vAlign w:val="center"/>
          </w:tcPr>
          <w:p w14:paraId="6A6F0EC1" w14:textId="57A2C561" w:rsidR="00152932" w:rsidRPr="001E7DB0" w:rsidRDefault="00152932" w:rsidP="00152932">
            <w:pPr>
              <w:pStyle w:val="Tot"/>
              <w:tabs>
                <w:tab w:val="clear" w:pos="1202"/>
              </w:tabs>
              <w:spacing w:line="220" w:lineRule="exact"/>
              <w:jc w:val="right"/>
              <w:rPr>
                <w:rFonts w:asciiTheme="minorHAnsi" w:hAnsiTheme="minorHAnsi" w:cs="Arial"/>
                <w:b/>
                <w:bCs/>
                <w:spacing w:val="-2"/>
                <w:sz w:val="18"/>
                <w:szCs w:val="18"/>
                <w:lang w:val="hr-HR"/>
              </w:rPr>
            </w:pPr>
            <w:r w:rsidRPr="000C1768">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center"/>
          </w:tcPr>
          <w:p w14:paraId="4195F774" w14:textId="1A7AF01C" w:rsidR="00152932" w:rsidRPr="001E7DB0" w:rsidRDefault="00152932" w:rsidP="00152932">
            <w:pPr>
              <w:pStyle w:val="Tot"/>
              <w:tabs>
                <w:tab w:val="clear" w:pos="1202"/>
              </w:tabs>
              <w:spacing w:line="220" w:lineRule="exact"/>
              <w:jc w:val="right"/>
              <w:rPr>
                <w:rFonts w:asciiTheme="minorHAnsi" w:hAnsiTheme="minorHAnsi" w:cs="Arial"/>
                <w:b/>
                <w:bCs/>
                <w:spacing w:val="-2"/>
                <w:sz w:val="18"/>
                <w:szCs w:val="18"/>
                <w:lang w:val="hr-HR"/>
              </w:rPr>
            </w:pPr>
            <w:r w:rsidRPr="000C1768">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center"/>
          </w:tcPr>
          <w:p w14:paraId="3142F8DB" w14:textId="795A1BCA" w:rsidR="00152932" w:rsidRPr="001E7DB0" w:rsidRDefault="00152932" w:rsidP="00152932">
            <w:pPr>
              <w:pStyle w:val="Tot"/>
              <w:tabs>
                <w:tab w:val="clear" w:pos="1202"/>
              </w:tabs>
              <w:spacing w:line="220" w:lineRule="exact"/>
              <w:jc w:val="right"/>
              <w:rPr>
                <w:rFonts w:asciiTheme="minorHAnsi" w:hAnsiTheme="minorHAnsi" w:cs="Arial"/>
                <w:b/>
                <w:bCs/>
                <w:spacing w:val="-2"/>
                <w:sz w:val="18"/>
                <w:szCs w:val="18"/>
                <w:lang w:val="hr-HR"/>
              </w:rPr>
            </w:pPr>
            <w:r w:rsidRPr="000C1768">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center"/>
          </w:tcPr>
          <w:p w14:paraId="7151A99F" w14:textId="10E90860" w:rsidR="00152932" w:rsidRPr="001E7DB0" w:rsidRDefault="00152932" w:rsidP="00152932">
            <w:pPr>
              <w:pStyle w:val="Tot"/>
              <w:tabs>
                <w:tab w:val="clear" w:pos="1202"/>
              </w:tabs>
              <w:spacing w:line="220" w:lineRule="exact"/>
              <w:jc w:val="right"/>
              <w:rPr>
                <w:rFonts w:asciiTheme="minorHAnsi" w:hAnsiTheme="minorHAnsi" w:cs="Arial"/>
                <w:b/>
                <w:bCs/>
                <w:spacing w:val="-2"/>
                <w:sz w:val="18"/>
                <w:szCs w:val="18"/>
                <w:lang w:val="hr-HR"/>
              </w:rPr>
            </w:pPr>
            <w:r w:rsidRPr="000C1768">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center"/>
          </w:tcPr>
          <w:p w14:paraId="64E51E36" w14:textId="56F3053E"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10</w:t>
            </w:r>
            <w:r>
              <w:rPr>
                <w:rFonts w:ascii="Calibri" w:hAnsi="Calibri"/>
                <w:b/>
                <w:bCs/>
                <w:color w:val="000000"/>
                <w:sz w:val="18"/>
                <w:szCs w:val="18"/>
              </w:rPr>
              <w:t>,</w:t>
            </w:r>
            <w:r w:rsidRPr="000C1768">
              <w:rPr>
                <w:rFonts w:ascii="Calibri" w:hAnsi="Calibri"/>
                <w:b/>
                <w:bCs/>
                <w:color w:val="000000"/>
                <w:sz w:val="18"/>
                <w:szCs w:val="18"/>
              </w:rPr>
              <w:t>030</w:t>
            </w:r>
            <w:r>
              <w:rPr>
                <w:rFonts w:ascii="Calibri" w:hAnsi="Calibri"/>
                <w:b/>
                <w:bCs/>
                <w:color w:val="000000"/>
                <w:sz w:val="18"/>
                <w:szCs w:val="18"/>
              </w:rPr>
              <w:t>,</w:t>
            </w:r>
            <w:r w:rsidRPr="000C1768">
              <w:rPr>
                <w:rFonts w:ascii="Calibri" w:hAnsi="Calibri"/>
                <w:b/>
                <w:bCs/>
                <w:color w:val="000000"/>
                <w:sz w:val="18"/>
                <w:szCs w:val="18"/>
              </w:rPr>
              <w:t>333</w:t>
            </w:r>
          </w:p>
        </w:tc>
        <w:tc>
          <w:tcPr>
            <w:tcW w:w="601" w:type="pct"/>
            <w:tcBorders>
              <w:top w:val="single" w:sz="4" w:space="0" w:color="auto"/>
              <w:left w:val="nil"/>
              <w:bottom w:val="single" w:sz="12" w:space="0" w:color="auto"/>
              <w:right w:val="nil"/>
            </w:tcBorders>
            <w:shd w:val="clear" w:color="auto" w:fill="auto"/>
            <w:vAlign w:val="center"/>
          </w:tcPr>
          <w:p w14:paraId="44C4FBB9" w14:textId="441D0878"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10</w:t>
            </w:r>
            <w:r>
              <w:rPr>
                <w:rFonts w:ascii="Calibri" w:hAnsi="Calibri"/>
                <w:b/>
                <w:bCs/>
                <w:color w:val="000000"/>
                <w:sz w:val="18"/>
                <w:szCs w:val="18"/>
              </w:rPr>
              <w:t>,</w:t>
            </w:r>
            <w:r w:rsidRPr="000C1768">
              <w:rPr>
                <w:rFonts w:ascii="Calibri" w:hAnsi="Calibri"/>
                <w:b/>
                <w:bCs/>
                <w:color w:val="000000"/>
                <w:sz w:val="18"/>
                <w:szCs w:val="18"/>
              </w:rPr>
              <w:t>030</w:t>
            </w:r>
            <w:r>
              <w:rPr>
                <w:rFonts w:ascii="Calibri" w:hAnsi="Calibri"/>
                <w:b/>
                <w:bCs/>
                <w:color w:val="000000"/>
                <w:sz w:val="18"/>
                <w:szCs w:val="18"/>
              </w:rPr>
              <w:t>,</w:t>
            </w:r>
            <w:r w:rsidRPr="000C1768">
              <w:rPr>
                <w:rFonts w:ascii="Calibri" w:hAnsi="Calibri"/>
                <w:b/>
                <w:bCs/>
                <w:color w:val="000000"/>
                <w:sz w:val="18"/>
                <w:szCs w:val="18"/>
              </w:rPr>
              <w:t>333</w:t>
            </w:r>
          </w:p>
        </w:tc>
      </w:tr>
      <w:tr w:rsidR="00876AB9" w:rsidRPr="002E4149" w14:paraId="547E96E7" w14:textId="77777777" w:rsidTr="00152932">
        <w:trPr>
          <w:trHeight w:val="107"/>
        </w:trPr>
        <w:tc>
          <w:tcPr>
            <w:tcW w:w="1504" w:type="pct"/>
            <w:vAlign w:val="center"/>
          </w:tcPr>
          <w:p w14:paraId="2DDE4BD2"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579" w:type="pct"/>
            <w:tcBorders>
              <w:top w:val="single" w:sz="12" w:space="0" w:color="auto"/>
            </w:tcBorders>
            <w:vAlign w:val="bottom"/>
          </w:tcPr>
          <w:p w14:paraId="440F7B06"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20EF76D0"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1DADD70A"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311F6D6E"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c>
          <w:tcPr>
            <w:tcW w:w="579" w:type="pct"/>
            <w:tcBorders>
              <w:top w:val="single" w:sz="12" w:space="0" w:color="auto"/>
            </w:tcBorders>
            <w:vAlign w:val="bottom"/>
          </w:tcPr>
          <w:p w14:paraId="1DB5E3CA"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c>
          <w:tcPr>
            <w:tcW w:w="601" w:type="pct"/>
            <w:tcBorders>
              <w:top w:val="single" w:sz="12" w:space="0" w:color="auto"/>
            </w:tcBorders>
            <w:vAlign w:val="bottom"/>
          </w:tcPr>
          <w:p w14:paraId="65F07327" w14:textId="77777777" w:rsidR="00876AB9" w:rsidRPr="001E7DB0" w:rsidRDefault="00876AB9" w:rsidP="00876AB9">
            <w:pPr>
              <w:pStyle w:val="Tot"/>
              <w:tabs>
                <w:tab w:val="clear" w:pos="1202"/>
              </w:tabs>
              <w:spacing w:line="80" w:lineRule="exact"/>
              <w:jc w:val="right"/>
              <w:rPr>
                <w:rFonts w:asciiTheme="minorHAnsi" w:hAnsiTheme="minorHAnsi" w:cs="Arial"/>
                <w:bCs/>
                <w:spacing w:val="-2"/>
                <w:sz w:val="18"/>
                <w:szCs w:val="18"/>
                <w:lang w:val="hr-HR"/>
              </w:rPr>
            </w:pPr>
          </w:p>
        </w:tc>
      </w:tr>
      <w:tr w:rsidR="00152932" w:rsidRPr="002E4149" w14:paraId="102AB818" w14:textId="77777777" w:rsidTr="00F26FF5">
        <w:trPr>
          <w:trHeight w:val="103"/>
        </w:trPr>
        <w:tc>
          <w:tcPr>
            <w:tcW w:w="1504" w:type="pct"/>
            <w:vAlign w:val="center"/>
          </w:tcPr>
          <w:p w14:paraId="176FFFCD" w14:textId="77777777" w:rsidR="00152932" w:rsidRPr="001E7DB0" w:rsidRDefault="00152932" w:rsidP="00152932">
            <w:pPr>
              <w:pStyle w:val="To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579" w:type="pct"/>
            <w:tcBorders>
              <w:left w:val="nil"/>
              <w:bottom w:val="nil"/>
              <w:right w:val="nil"/>
            </w:tcBorders>
            <w:shd w:val="clear" w:color="auto" w:fill="auto"/>
            <w:vAlign w:val="center"/>
          </w:tcPr>
          <w:p w14:paraId="3EB513D2" w14:textId="28DAC17B" w:rsidR="00152932" w:rsidRPr="001E7DB0" w:rsidRDefault="00152932" w:rsidP="00152932">
            <w:pPr>
              <w:pStyle w:val="Header"/>
              <w:spacing w:line="220" w:lineRule="exact"/>
              <w:jc w:val="right"/>
              <w:rPr>
                <w:rFonts w:asciiTheme="minorHAnsi" w:hAnsiTheme="minorHAnsi" w:cs="Arial"/>
                <w:bCs/>
                <w:i w:val="0"/>
                <w:spacing w:val="-2"/>
                <w:sz w:val="18"/>
                <w:szCs w:val="18"/>
                <w:lang w:val="hr-HR"/>
              </w:rPr>
            </w:pPr>
            <w:r w:rsidRPr="000C1768">
              <w:rPr>
                <w:rFonts w:ascii="Calibri" w:hAnsi="Calibri"/>
                <w:color w:val="000000"/>
                <w:sz w:val="18"/>
                <w:szCs w:val="18"/>
              </w:rPr>
              <w:t>-</w:t>
            </w:r>
          </w:p>
        </w:tc>
        <w:tc>
          <w:tcPr>
            <w:tcW w:w="579" w:type="pct"/>
            <w:tcBorders>
              <w:left w:val="nil"/>
              <w:bottom w:val="nil"/>
              <w:right w:val="nil"/>
            </w:tcBorders>
            <w:shd w:val="clear" w:color="auto" w:fill="auto"/>
            <w:vAlign w:val="center"/>
          </w:tcPr>
          <w:p w14:paraId="43C6298B" w14:textId="6B3D5603" w:rsidR="00152932" w:rsidRPr="001E7DB0" w:rsidRDefault="00152932" w:rsidP="00152932">
            <w:pPr>
              <w:pStyle w:val="Header"/>
              <w:spacing w:line="220" w:lineRule="exact"/>
              <w:jc w:val="right"/>
              <w:rPr>
                <w:rFonts w:asciiTheme="minorHAnsi" w:hAnsiTheme="minorHAnsi" w:cs="Arial"/>
                <w:bCs/>
                <w:i w:val="0"/>
                <w:spacing w:val="-2"/>
                <w:sz w:val="18"/>
                <w:szCs w:val="18"/>
                <w:lang w:val="hr-HR"/>
              </w:rPr>
            </w:pPr>
            <w:r w:rsidRPr="000C1768">
              <w:rPr>
                <w:rFonts w:ascii="Calibri" w:hAnsi="Calibri"/>
                <w:color w:val="000000"/>
                <w:sz w:val="18"/>
                <w:szCs w:val="18"/>
              </w:rPr>
              <w:t>-</w:t>
            </w:r>
          </w:p>
        </w:tc>
        <w:tc>
          <w:tcPr>
            <w:tcW w:w="579" w:type="pct"/>
            <w:tcBorders>
              <w:left w:val="nil"/>
              <w:bottom w:val="nil"/>
              <w:right w:val="nil"/>
            </w:tcBorders>
            <w:shd w:val="clear" w:color="auto" w:fill="auto"/>
            <w:vAlign w:val="center"/>
          </w:tcPr>
          <w:p w14:paraId="24349390" w14:textId="2B199220" w:rsidR="00152932" w:rsidRPr="001E7DB0" w:rsidRDefault="00152932" w:rsidP="00152932">
            <w:pPr>
              <w:pStyle w:val="Header"/>
              <w:spacing w:line="220" w:lineRule="exact"/>
              <w:jc w:val="right"/>
              <w:rPr>
                <w:rFonts w:asciiTheme="minorHAnsi" w:hAnsiTheme="minorHAnsi" w:cs="Arial"/>
                <w:bCs/>
                <w:i w:val="0"/>
                <w:spacing w:val="-2"/>
                <w:sz w:val="18"/>
                <w:szCs w:val="18"/>
                <w:lang w:val="hr-HR"/>
              </w:rPr>
            </w:pPr>
            <w:r w:rsidRPr="000C1768">
              <w:rPr>
                <w:rFonts w:ascii="Calibri" w:hAnsi="Calibri"/>
                <w:color w:val="000000"/>
                <w:sz w:val="18"/>
                <w:szCs w:val="18"/>
              </w:rPr>
              <w:t>-</w:t>
            </w:r>
          </w:p>
        </w:tc>
        <w:tc>
          <w:tcPr>
            <w:tcW w:w="579" w:type="pct"/>
            <w:tcBorders>
              <w:left w:val="nil"/>
              <w:bottom w:val="nil"/>
              <w:right w:val="nil"/>
            </w:tcBorders>
            <w:shd w:val="clear" w:color="auto" w:fill="auto"/>
            <w:vAlign w:val="center"/>
          </w:tcPr>
          <w:p w14:paraId="100DBB88" w14:textId="0F0791CC" w:rsidR="00152932" w:rsidRPr="001E7DB0" w:rsidRDefault="00152932" w:rsidP="00152932">
            <w:pPr>
              <w:pStyle w:val="Header"/>
              <w:spacing w:line="220" w:lineRule="exact"/>
              <w:jc w:val="right"/>
              <w:rPr>
                <w:rFonts w:asciiTheme="minorHAnsi" w:hAnsiTheme="minorHAnsi" w:cs="Arial"/>
                <w:bCs/>
                <w:i w:val="0"/>
                <w:spacing w:val="-2"/>
                <w:sz w:val="18"/>
                <w:szCs w:val="18"/>
                <w:lang w:val="hr-HR"/>
              </w:rPr>
            </w:pPr>
            <w:r w:rsidRPr="000C1768">
              <w:rPr>
                <w:rFonts w:ascii="Calibri" w:hAnsi="Calibri"/>
                <w:color w:val="000000"/>
                <w:sz w:val="18"/>
                <w:szCs w:val="18"/>
              </w:rPr>
              <w:t>-</w:t>
            </w:r>
          </w:p>
        </w:tc>
        <w:tc>
          <w:tcPr>
            <w:tcW w:w="579" w:type="pct"/>
            <w:tcBorders>
              <w:left w:val="nil"/>
              <w:bottom w:val="nil"/>
              <w:right w:val="nil"/>
            </w:tcBorders>
            <w:shd w:val="clear" w:color="auto" w:fill="auto"/>
            <w:vAlign w:val="center"/>
          </w:tcPr>
          <w:p w14:paraId="79DFF711" w14:textId="3070ED1E" w:rsidR="00152932" w:rsidRPr="001E7C25" w:rsidRDefault="00152932" w:rsidP="00152932">
            <w:pPr>
              <w:pStyle w:val="Header"/>
              <w:spacing w:line="220" w:lineRule="exact"/>
              <w:jc w:val="right"/>
              <w:rPr>
                <w:rFonts w:asciiTheme="minorHAnsi" w:hAnsiTheme="minorHAnsi" w:cs="Arial"/>
                <w:bCs/>
                <w:i w:val="0"/>
                <w:spacing w:val="-2"/>
                <w:sz w:val="18"/>
                <w:szCs w:val="18"/>
                <w:lang w:val="hr-HR"/>
              </w:rPr>
            </w:pPr>
            <w:r w:rsidRPr="00F26FF5">
              <w:rPr>
                <w:rFonts w:ascii="Calibri" w:hAnsi="Calibri"/>
                <w:i w:val="0"/>
                <w:color w:val="000000"/>
                <w:sz w:val="18"/>
                <w:szCs w:val="18"/>
              </w:rPr>
              <w:t>12,375</w:t>
            </w:r>
          </w:p>
        </w:tc>
        <w:tc>
          <w:tcPr>
            <w:tcW w:w="601" w:type="pct"/>
            <w:tcBorders>
              <w:left w:val="nil"/>
              <w:bottom w:val="nil"/>
              <w:right w:val="nil"/>
            </w:tcBorders>
            <w:shd w:val="clear" w:color="auto" w:fill="auto"/>
            <w:vAlign w:val="center"/>
          </w:tcPr>
          <w:p w14:paraId="20163CE4" w14:textId="77455F9A" w:rsidR="00152932" w:rsidRPr="001E7C25" w:rsidRDefault="00152932" w:rsidP="00152932">
            <w:pPr>
              <w:pStyle w:val="Header"/>
              <w:spacing w:line="220" w:lineRule="exact"/>
              <w:jc w:val="right"/>
              <w:rPr>
                <w:rFonts w:asciiTheme="minorHAnsi" w:hAnsiTheme="minorHAnsi" w:cs="Arial"/>
                <w:bCs/>
                <w:i w:val="0"/>
                <w:spacing w:val="-2"/>
                <w:sz w:val="18"/>
                <w:szCs w:val="18"/>
                <w:lang w:val="hr-HR"/>
              </w:rPr>
            </w:pPr>
            <w:r w:rsidRPr="00F26FF5">
              <w:rPr>
                <w:rFonts w:ascii="Calibri" w:hAnsi="Calibri"/>
                <w:i w:val="0"/>
                <w:color w:val="000000"/>
                <w:sz w:val="18"/>
                <w:szCs w:val="18"/>
              </w:rPr>
              <w:t>12,375</w:t>
            </w:r>
          </w:p>
        </w:tc>
      </w:tr>
      <w:tr w:rsidR="00876AB9" w:rsidRPr="002E4149" w14:paraId="45E75294" w14:textId="77777777" w:rsidTr="00152932">
        <w:trPr>
          <w:trHeight w:val="103"/>
        </w:trPr>
        <w:tc>
          <w:tcPr>
            <w:tcW w:w="1504" w:type="pct"/>
            <w:vAlign w:val="center"/>
          </w:tcPr>
          <w:p w14:paraId="51E52C36" w14:textId="77777777" w:rsidR="00876AB9" w:rsidRPr="001E7DB0" w:rsidRDefault="00876AB9" w:rsidP="00876AB9">
            <w:pPr>
              <w:pStyle w:val="Tot"/>
              <w:spacing w:line="80" w:lineRule="exact"/>
              <w:rPr>
                <w:rFonts w:asciiTheme="minorHAnsi" w:hAnsiTheme="minorHAnsi" w:cs="Arial"/>
                <w:bCs/>
                <w:sz w:val="18"/>
                <w:szCs w:val="18"/>
                <w:lang w:val="hr-HR"/>
              </w:rPr>
            </w:pPr>
          </w:p>
        </w:tc>
        <w:tc>
          <w:tcPr>
            <w:tcW w:w="579" w:type="pct"/>
            <w:tcBorders>
              <w:bottom w:val="single" w:sz="8" w:space="0" w:color="auto"/>
            </w:tcBorders>
            <w:vAlign w:val="bottom"/>
          </w:tcPr>
          <w:p w14:paraId="5FDDF5FF"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6133246E"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02098647"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4270FE00"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c>
          <w:tcPr>
            <w:tcW w:w="579" w:type="pct"/>
            <w:tcBorders>
              <w:bottom w:val="single" w:sz="8" w:space="0" w:color="auto"/>
            </w:tcBorders>
            <w:vAlign w:val="bottom"/>
          </w:tcPr>
          <w:p w14:paraId="03CD264A"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c>
          <w:tcPr>
            <w:tcW w:w="601" w:type="pct"/>
            <w:tcBorders>
              <w:bottom w:val="single" w:sz="8" w:space="0" w:color="auto"/>
            </w:tcBorders>
            <w:vAlign w:val="bottom"/>
          </w:tcPr>
          <w:p w14:paraId="704298A8" w14:textId="77777777" w:rsidR="00876AB9" w:rsidRPr="001E7DB0" w:rsidRDefault="00876AB9" w:rsidP="00876AB9">
            <w:pPr>
              <w:pStyle w:val="Header"/>
              <w:spacing w:line="80" w:lineRule="exact"/>
              <w:jc w:val="right"/>
              <w:rPr>
                <w:rFonts w:asciiTheme="minorHAnsi" w:hAnsiTheme="minorHAnsi" w:cs="Arial"/>
                <w:bCs/>
                <w:i w:val="0"/>
                <w:sz w:val="18"/>
                <w:szCs w:val="18"/>
                <w:lang w:val="hr-HR"/>
              </w:rPr>
            </w:pPr>
          </w:p>
        </w:tc>
      </w:tr>
      <w:tr w:rsidR="00876AB9" w:rsidRPr="002E4149" w14:paraId="023CBCB8" w14:textId="77777777" w:rsidTr="00F26FF5">
        <w:trPr>
          <w:trHeight w:val="166"/>
        </w:trPr>
        <w:tc>
          <w:tcPr>
            <w:tcW w:w="1504" w:type="pct"/>
            <w:vAlign w:val="bottom"/>
          </w:tcPr>
          <w:p w14:paraId="5657C0D2"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579" w:type="pct"/>
            <w:tcBorders>
              <w:top w:val="single" w:sz="4" w:space="0" w:color="auto"/>
              <w:left w:val="nil"/>
              <w:bottom w:val="single" w:sz="8" w:space="0" w:color="auto"/>
              <w:right w:val="nil"/>
            </w:tcBorders>
            <w:shd w:val="clear" w:color="auto" w:fill="auto"/>
            <w:vAlign w:val="center"/>
          </w:tcPr>
          <w:p w14:paraId="7F8D15F2" w14:textId="3B7190A1" w:rsidR="00876AB9" w:rsidRPr="001E7DB0" w:rsidRDefault="00152932" w:rsidP="00876AB9">
            <w:pPr>
              <w:pStyle w:val="Thick"/>
              <w:tabs>
                <w:tab w:val="clear" w:pos="1202"/>
              </w:tabs>
              <w:spacing w:line="220" w:lineRule="exact"/>
              <w:jc w:val="right"/>
              <w:rPr>
                <w:rFonts w:asciiTheme="minorHAnsi" w:hAnsiTheme="minorHAnsi" w:cs="Arial"/>
                <w:bCs/>
                <w:spacing w:val="-2"/>
                <w:sz w:val="18"/>
                <w:szCs w:val="18"/>
                <w:u w:val="none"/>
                <w:lang w:val="hr-HR"/>
              </w:rPr>
            </w:pPr>
            <w:r>
              <w:rPr>
                <w:rFonts w:asciiTheme="minorHAnsi" w:hAnsiTheme="minorHAnsi" w:cs="Arial"/>
                <w:bCs/>
                <w:color w:val="000000"/>
                <w:sz w:val="18"/>
                <w:szCs w:val="18"/>
                <w:u w:val="none"/>
              </w:rPr>
              <w:t>-</w:t>
            </w:r>
          </w:p>
        </w:tc>
        <w:tc>
          <w:tcPr>
            <w:tcW w:w="579" w:type="pct"/>
            <w:tcBorders>
              <w:top w:val="single" w:sz="4" w:space="0" w:color="auto"/>
              <w:left w:val="nil"/>
              <w:bottom w:val="single" w:sz="8" w:space="0" w:color="auto"/>
              <w:right w:val="nil"/>
            </w:tcBorders>
            <w:shd w:val="clear" w:color="auto" w:fill="auto"/>
            <w:vAlign w:val="center"/>
          </w:tcPr>
          <w:p w14:paraId="628FE710" w14:textId="0EC649BB" w:rsidR="00876AB9" w:rsidRPr="001E7DB0" w:rsidRDefault="00152932" w:rsidP="00876AB9">
            <w:pPr>
              <w:pStyle w:val="Footer"/>
              <w:framePr w:wrap="auto" w:vAnchor="margin" w:hAnchor="text" w:xAlign="left" w:yAlign="inline"/>
              <w:spacing w:line="220" w:lineRule="exact"/>
              <w:jc w:val="right"/>
              <w:rPr>
                <w:rFonts w:asciiTheme="minorHAnsi" w:hAnsiTheme="minorHAnsi" w:cs="Arial"/>
                <w:b/>
                <w:bCs/>
                <w:spacing w:val="-2"/>
                <w:sz w:val="18"/>
                <w:szCs w:val="18"/>
                <w:lang w:val="hr-HR"/>
              </w:rPr>
            </w:pPr>
            <w:r>
              <w:rPr>
                <w:rFonts w:asciiTheme="minorHAnsi" w:hAnsiTheme="minorHAnsi" w:cs="Arial"/>
                <w:b/>
                <w:bCs/>
                <w:color w:val="000000"/>
                <w:sz w:val="18"/>
                <w:szCs w:val="18"/>
              </w:rPr>
              <w:t>-</w:t>
            </w:r>
          </w:p>
        </w:tc>
        <w:tc>
          <w:tcPr>
            <w:tcW w:w="579" w:type="pct"/>
            <w:tcBorders>
              <w:top w:val="single" w:sz="4" w:space="0" w:color="auto"/>
              <w:left w:val="nil"/>
              <w:bottom w:val="single" w:sz="8" w:space="0" w:color="auto"/>
              <w:right w:val="nil"/>
            </w:tcBorders>
            <w:shd w:val="clear" w:color="auto" w:fill="auto"/>
            <w:vAlign w:val="center"/>
          </w:tcPr>
          <w:p w14:paraId="45A03E48" w14:textId="68074B38" w:rsidR="00876AB9" w:rsidRPr="001E7DB0" w:rsidRDefault="00152932" w:rsidP="00876AB9">
            <w:pPr>
              <w:pStyle w:val="Footer"/>
              <w:framePr w:wrap="auto" w:vAnchor="margin" w:hAnchor="text" w:xAlign="left" w:yAlign="inline"/>
              <w:spacing w:line="220" w:lineRule="exact"/>
              <w:jc w:val="right"/>
              <w:rPr>
                <w:rFonts w:asciiTheme="minorHAnsi" w:hAnsiTheme="minorHAnsi" w:cs="Arial"/>
                <w:b/>
                <w:bCs/>
                <w:spacing w:val="-2"/>
                <w:sz w:val="18"/>
                <w:szCs w:val="18"/>
                <w:lang w:val="hr-HR"/>
              </w:rPr>
            </w:pPr>
            <w:r>
              <w:rPr>
                <w:rFonts w:asciiTheme="minorHAnsi" w:hAnsiTheme="minorHAnsi" w:cs="Arial"/>
                <w:b/>
                <w:bCs/>
                <w:color w:val="000000"/>
                <w:sz w:val="18"/>
                <w:szCs w:val="18"/>
              </w:rPr>
              <w:t>-</w:t>
            </w:r>
          </w:p>
        </w:tc>
        <w:tc>
          <w:tcPr>
            <w:tcW w:w="579" w:type="pct"/>
            <w:tcBorders>
              <w:top w:val="single" w:sz="4" w:space="0" w:color="auto"/>
              <w:left w:val="nil"/>
              <w:bottom w:val="single" w:sz="8" w:space="0" w:color="auto"/>
              <w:right w:val="nil"/>
            </w:tcBorders>
            <w:shd w:val="clear" w:color="auto" w:fill="auto"/>
            <w:vAlign w:val="center"/>
          </w:tcPr>
          <w:p w14:paraId="2F823875" w14:textId="7ADD9DB3" w:rsidR="00876AB9" w:rsidRPr="001E7DB0" w:rsidRDefault="00152932" w:rsidP="00876AB9">
            <w:pPr>
              <w:pStyle w:val="Thick"/>
              <w:tabs>
                <w:tab w:val="clear" w:pos="1202"/>
              </w:tabs>
              <w:spacing w:line="220" w:lineRule="exact"/>
              <w:jc w:val="right"/>
              <w:rPr>
                <w:rFonts w:asciiTheme="minorHAnsi" w:hAnsiTheme="minorHAnsi" w:cs="Arial"/>
                <w:bCs/>
                <w:spacing w:val="-2"/>
                <w:sz w:val="18"/>
                <w:szCs w:val="18"/>
                <w:u w:val="none"/>
                <w:lang w:val="hr-HR"/>
              </w:rPr>
            </w:pPr>
            <w:r>
              <w:rPr>
                <w:rFonts w:asciiTheme="minorHAnsi" w:hAnsiTheme="minorHAnsi" w:cs="Arial"/>
                <w:bCs/>
                <w:color w:val="000000"/>
                <w:sz w:val="18"/>
                <w:szCs w:val="18"/>
                <w:u w:val="none"/>
              </w:rPr>
              <w:t>-</w:t>
            </w:r>
          </w:p>
        </w:tc>
        <w:tc>
          <w:tcPr>
            <w:tcW w:w="579" w:type="pct"/>
            <w:tcBorders>
              <w:top w:val="single" w:sz="4" w:space="0" w:color="auto"/>
              <w:left w:val="nil"/>
              <w:bottom w:val="single" w:sz="8" w:space="0" w:color="auto"/>
              <w:right w:val="nil"/>
            </w:tcBorders>
            <w:shd w:val="clear" w:color="auto" w:fill="auto"/>
            <w:vAlign w:val="center"/>
          </w:tcPr>
          <w:p w14:paraId="31BCB45A" w14:textId="22F7CD9F" w:rsidR="00876AB9" w:rsidRPr="001E7DB0" w:rsidRDefault="00152932" w:rsidP="00876AB9">
            <w:pPr>
              <w:jc w:val="right"/>
              <w:rPr>
                <w:rFonts w:asciiTheme="minorHAnsi" w:hAnsiTheme="minorHAnsi" w:cs="Arial"/>
                <w:b/>
                <w:sz w:val="18"/>
                <w:szCs w:val="18"/>
              </w:rPr>
            </w:pPr>
            <w:r w:rsidRPr="00152932">
              <w:rPr>
                <w:rFonts w:asciiTheme="minorHAnsi" w:hAnsiTheme="minorHAnsi" w:cs="Arial"/>
                <w:b/>
                <w:bCs/>
                <w:color w:val="000000"/>
                <w:sz w:val="18"/>
                <w:szCs w:val="18"/>
              </w:rPr>
              <w:t>10,042,708</w:t>
            </w:r>
          </w:p>
        </w:tc>
        <w:tc>
          <w:tcPr>
            <w:tcW w:w="601" w:type="pct"/>
            <w:tcBorders>
              <w:top w:val="single" w:sz="4" w:space="0" w:color="auto"/>
              <w:left w:val="nil"/>
              <w:bottom w:val="single" w:sz="8" w:space="0" w:color="auto"/>
              <w:right w:val="nil"/>
            </w:tcBorders>
            <w:shd w:val="clear" w:color="auto" w:fill="auto"/>
            <w:vAlign w:val="center"/>
          </w:tcPr>
          <w:p w14:paraId="2F5F9DFD" w14:textId="17980E54" w:rsidR="00876AB9" w:rsidRPr="001E7DB0" w:rsidRDefault="00152932" w:rsidP="00876AB9">
            <w:pPr>
              <w:jc w:val="right"/>
              <w:rPr>
                <w:rFonts w:asciiTheme="minorHAnsi" w:hAnsiTheme="minorHAnsi" w:cs="Arial"/>
                <w:b/>
                <w:bCs/>
                <w:sz w:val="18"/>
                <w:szCs w:val="18"/>
              </w:rPr>
            </w:pPr>
            <w:r w:rsidRPr="00152932">
              <w:rPr>
                <w:rFonts w:asciiTheme="minorHAnsi" w:hAnsiTheme="minorHAnsi" w:cs="Arial"/>
                <w:b/>
                <w:bCs/>
                <w:color w:val="000000"/>
                <w:sz w:val="18"/>
                <w:szCs w:val="18"/>
              </w:rPr>
              <w:t>10,042,708</w:t>
            </w:r>
          </w:p>
        </w:tc>
      </w:tr>
      <w:tr w:rsidR="00152932" w:rsidRPr="002E4149" w14:paraId="06C3ACB8" w14:textId="77777777" w:rsidTr="00F26FF5">
        <w:trPr>
          <w:trHeight w:val="343"/>
        </w:trPr>
        <w:tc>
          <w:tcPr>
            <w:tcW w:w="1504" w:type="pct"/>
            <w:vAlign w:val="bottom"/>
          </w:tcPr>
          <w:p w14:paraId="6F208F18" w14:textId="77777777" w:rsidR="00152932" w:rsidRPr="001E7DB0" w:rsidRDefault="00152932" w:rsidP="00152932">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579" w:type="pct"/>
            <w:tcBorders>
              <w:top w:val="nil"/>
              <w:left w:val="nil"/>
              <w:bottom w:val="single" w:sz="12" w:space="0" w:color="auto"/>
              <w:right w:val="nil"/>
            </w:tcBorders>
            <w:shd w:val="clear" w:color="auto" w:fill="auto"/>
            <w:vAlign w:val="bottom"/>
          </w:tcPr>
          <w:p w14:paraId="4F1E8B06" w14:textId="3F6A5D85"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582</w:t>
            </w:r>
            <w:r>
              <w:rPr>
                <w:rFonts w:ascii="Calibri" w:hAnsi="Calibri"/>
                <w:b/>
                <w:bCs/>
                <w:color w:val="000000"/>
                <w:sz w:val="18"/>
                <w:szCs w:val="18"/>
              </w:rPr>
              <w:t>,</w:t>
            </w:r>
            <w:r w:rsidRPr="000C1768">
              <w:rPr>
                <w:rFonts w:ascii="Calibri" w:hAnsi="Calibri"/>
                <w:b/>
                <w:bCs/>
                <w:color w:val="000000"/>
                <w:sz w:val="18"/>
                <w:szCs w:val="18"/>
              </w:rPr>
              <w:t>223</w:t>
            </w:r>
          </w:p>
        </w:tc>
        <w:tc>
          <w:tcPr>
            <w:tcW w:w="579" w:type="pct"/>
            <w:tcBorders>
              <w:top w:val="nil"/>
              <w:left w:val="nil"/>
              <w:bottom w:val="single" w:sz="12" w:space="0" w:color="auto"/>
              <w:right w:val="nil"/>
            </w:tcBorders>
            <w:shd w:val="clear" w:color="auto" w:fill="auto"/>
            <w:vAlign w:val="bottom"/>
          </w:tcPr>
          <w:p w14:paraId="61C846F6" w14:textId="6E928936"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363</w:t>
            </w:r>
            <w:r>
              <w:rPr>
                <w:rFonts w:ascii="Calibri" w:hAnsi="Calibri"/>
                <w:b/>
                <w:bCs/>
                <w:color w:val="000000"/>
                <w:sz w:val="18"/>
                <w:szCs w:val="18"/>
              </w:rPr>
              <w:t>,</w:t>
            </w:r>
            <w:r w:rsidRPr="000C1768">
              <w:rPr>
                <w:rFonts w:ascii="Calibri" w:hAnsi="Calibri"/>
                <w:b/>
                <w:bCs/>
                <w:color w:val="000000"/>
                <w:sz w:val="18"/>
                <w:szCs w:val="18"/>
              </w:rPr>
              <w:t>189</w:t>
            </w:r>
          </w:p>
        </w:tc>
        <w:tc>
          <w:tcPr>
            <w:tcW w:w="579" w:type="pct"/>
            <w:tcBorders>
              <w:top w:val="nil"/>
              <w:left w:val="nil"/>
              <w:bottom w:val="single" w:sz="12" w:space="0" w:color="auto"/>
              <w:right w:val="nil"/>
            </w:tcBorders>
            <w:shd w:val="clear" w:color="auto" w:fill="auto"/>
            <w:vAlign w:val="bottom"/>
          </w:tcPr>
          <w:p w14:paraId="5B5726C7" w14:textId="06A6CAEA"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3</w:t>
            </w:r>
            <w:r>
              <w:rPr>
                <w:rFonts w:ascii="Calibri" w:hAnsi="Calibri"/>
                <w:b/>
                <w:bCs/>
                <w:color w:val="000000"/>
                <w:sz w:val="18"/>
                <w:szCs w:val="18"/>
              </w:rPr>
              <w:t>,</w:t>
            </w:r>
            <w:r w:rsidRPr="000C1768">
              <w:rPr>
                <w:rFonts w:ascii="Calibri" w:hAnsi="Calibri"/>
                <w:b/>
                <w:bCs/>
                <w:color w:val="000000"/>
                <w:sz w:val="18"/>
                <w:szCs w:val="18"/>
              </w:rPr>
              <w:t>024</w:t>
            </w:r>
            <w:r>
              <w:rPr>
                <w:rFonts w:ascii="Calibri" w:hAnsi="Calibri"/>
                <w:b/>
                <w:bCs/>
                <w:color w:val="000000"/>
                <w:sz w:val="18"/>
                <w:szCs w:val="18"/>
              </w:rPr>
              <w:t>,</w:t>
            </w:r>
            <w:r w:rsidRPr="000C1768">
              <w:rPr>
                <w:rFonts w:ascii="Calibri" w:hAnsi="Calibri"/>
                <w:b/>
                <w:bCs/>
                <w:color w:val="000000"/>
                <w:sz w:val="18"/>
                <w:szCs w:val="18"/>
              </w:rPr>
              <w:t>746</w:t>
            </w:r>
          </w:p>
        </w:tc>
        <w:tc>
          <w:tcPr>
            <w:tcW w:w="579" w:type="pct"/>
            <w:tcBorders>
              <w:top w:val="nil"/>
              <w:left w:val="nil"/>
              <w:bottom w:val="single" w:sz="12" w:space="0" w:color="auto"/>
              <w:right w:val="nil"/>
            </w:tcBorders>
            <w:shd w:val="clear" w:color="auto" w:fill="auto"/>
            <w:vAlign w:val="bottom"/>
          </w:tcPr>
          <w:p w14:paraId="39779136" w14:textId="47C334DF"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3</w:t>
            </w:r>
            <w:r>
              <w:rPr>
                <w:rFonts w:ascii="Calibri" w:hAnsi="Calibri"/>
                <w:b/>
                <w:bCs/>
                <w:color w:val="000000"/>
                <w:sz w:val="18"/>
                <w:szCs w:val="18"/>
              </w:rPr>
              <w:t>,</w:t>
            </w:r>
            <w:r w:rsidRPr="000C1768">
              <w:rPr>
                <w:rFonts w:ascii="Calibri" w:hAnsi="Calibri"/>
                <w:b/>
                <w:bCs/>
                <w:color w:val="000000"/>
                <w:sz w:val="18"/>
                <w:szCs w:val="18"/>
              </w:rPr>
              <w:t>300</w:t>
            </w:r>
            <w:r>
              <w:rPr>
                <w:rFonts w:ascii="Calibri" w:hAnsi="Calibri"/>
                <w:b/>
                <w:bCs/>
                <w:color w:val="000000"/>
                <w:sz w:val="18"/>
                <w:szCs w:val="18"/>
              </w:rPr>
              <w:t>,</w:t>
            </w:r>
            <w:r w:rsidRPr="000C1768">
              <w:rPr>
                <w:rFonts w:ascii="Calibri" w:hAnsi="Calibri"/>
                <w:b/>
                <w:bCs/>
                <w:color w:val="000000"/>
                <w:sz w:val="18"/>
                <w:szCs w:val="18"/>
              </w:rPr>
              <w:t>979</w:t>
            </w:r>
          </w:p>
        </w:tc>
        <w:tc>
          <w:tcPr>
            <w:tcW w:w="579" w:type="pct"/>
            <w:tcBorders>
              <w:top w:val="nil"/>
              <w:left w:val="nil"/>
              <w:bottom w:val="single" w:sz="12" w:space="0" w:color="auto"/>
              <w:right w:val="nil"/>
            </w:tcBorders>
            <w:shd w:val="clear" w:color="auto" w:fill="auto"/>
            <w:vAlign w:val="bottom"/>
          </w:tcPr>
          <w:p w14:paraId="3B0A9431" w14:textId="26D01BE4"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20</w:t>
            </w:r>
            <w:r>
              <w:rPr>
                <w:rFonts w:ascii="Calibri" w:hAnsi="Calibri"/>
                <w:b/>
                <w:bCs/>
                <w:color w:val="000000"/>
                <w:sz w:val="18"/>
                <w:szCs w:val="18"/>
              </w:rPr>
              <w:t>,</w:t>
            </w:r>
            <w:r w:rsidRPr="000C1768">
              <w:rPr>
                <w:rFonts w:ascii="Calibri" w:hAnsi="Calibri"/>
                <w:b/>
                <w:bCs/>
                <w:color w:val="000000"/>
                <w:sz w:val="18"/>
                <w:szCs w:val="18"/>
              </w:rPr>
              <w:t>119</w:t>
            </w:r>
            <w:r>
              <w:rPr>
                <w:rFonts w:ascii="Calibri" w:hAnsi="Calibri"/>
                <w:b/>
                <w:bCs/>
                <w:color w:val="000000"/>
                <w:sz w:val="18"/>
                <w:szCs w:val="18"/>
              </w:rPr>
              <w:t>,</w:t>
            </w:r>
            <w:r w:rsidRPr="000C1768">
              <w:rPr>
                <w:rFonts w:ascii="Calibri" w:hAnsi="Calibri"/>
                <w:b/>
                <w:bCs/>
                <w:color w:val="000000"/>
                <w:sz w:val="18"/>
                <w:szCs w:val="18"/>
              </w:rPr>
              <w:t>685</w:t>
            </w:r>
          </w:p>
        </w:tc>
        <w:tc>
          <w:tcPr>
            <w:tcW w:w="601" w:type="pct"/>
            <w:tcBorders>
              <w:top w:val="nil"/>
              <w:left w:val="nil"/>
              <w:bottom w:val="single" w:sz="12" w:space="0" w:color="auto"/>
              <w:right w:val="nil"/>
            </w:tcBorders>
            <w:shd w:val="clear" w:color="auto" w:fill="auto"/>
            <w:vAlign w:val="bottom"/>
          </w:tcPr>
          <w:p w14:paraId="1FE3F1E5" w14:textId="18CABB3E" w:rsidR="00152932" w:rsidRPr="001E7DB0" w:rsidRDefault="00152932" w:rsidP="00152932">
            <w:pPr>
              <w:jc w:val="right"/>
              <w:rPr>
                <w:rFonts w:asciiTheme="minorHAnsi" w:hAnsiTheme="minorHAnsi" w:cs="Arial"/>
                <w:b/>
                <w:bCs/>
                <w:sz w:val="18"/>
                <w:szCs w:val="18"/>
              </w:rPr>
            </w:pPr>
            <w:r w:rsidRPr="000C1768">
              <w:rPr>
                <w:rFonts w:ascii="Calibri" w:hAnsi="Calibri"/>
                <w:b/>
                <w:bCs/>
                <w:color w:val="000000"/>
                <w:sz w:val="18"/>
                <w:szCs w:val="18"/>
              </w:rPr>
              <w:t>27</w:t>
            </w:r>
            <w:r>
              <w:rPr>
                <w:rFonts w:ascii="Calibri" w:hAnsi="Calibri"/>
                <w:b/>
                <w:bCs/>
                <w:color w:val="000000"/>
                <w:sz w:val="18"/>
                <w:szCs w:val="18"/>
              </w:rPr>
              <w:t>,</w:t>
            </w:r>
            <w:r w:rsidRPr="000C1768">
              <w:rPr>
                <w:rFonts w:ascii="Calibri" w:hAnsi="Calibri"/>
                <w:b/>
                <w:bCs/>
                <w:color w:val="000000"/>
                <w:sz w:val="18"/>
                <w:szCs w:val="18"/>
              </w:rPr>
              <w:t>390</w:t>
            </w:r>
            <w:r>
              <w:rPr>
                <w:rFonts w:ascii="Calibri" w:hAnsi="Calibri"/>
                <w:b/>
                <w:bCs/>
                <w:color w:val="000000"/>
                <w:sz w:val="18"/>
                <w:szCs w:val="18"/>
              </w:rPr>
              <w:t>,</w:t>
            </w:r>
            <w:r w:rsidRPr="000C1768">
              <w:rPr>
                <w:rFonts w:ascii="Calibri" w:hAnsi="Calibri"/>
                <w:b/>
                <w:bCs/>
                <w:color w:val="000000"/>
                <w:sz w:val="18"/>
                <w:szCs w:val="18"/>
              </w:rPr>
              <w:t>822</w:t>
            </w:r>
          </w:p>
        </w:tc>
      </w:tr>
      <w:tr w:rsidR="00152932" w:rsidRPr="002E4149" w14:paraId="6664B5FB" w14:textId="77777777" w:rsidTr="00F26FF5">
        <w:trPr>
          <w:trHeight w:val="307"/>
        </w:trPr>
        <w:tc>
          <w:tcPr>
            <w:tcW w:w="1504" w:type="pct"/>
            <w:vAlign w:val="bottom"/>
          </w:tcPr>
          <w:p w14:paraId="1BC5D01C" w14:textId="77777777" w:rsidR="00152932" w:rsidRPr="001E7DB0" w:rsidRDefault="00152932" w:rsidP="00152932">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assets/liabilities (1) – (2)</w:t>
            </w:r>
          </w:p>
        </w:tc>
        <w:tc>
          <w:tcPr>
            <w:tcW w:w="579" w:type="pct"/>
            <w:tcBorders>
              <w:top w:val="single" w:sz="4" w:space="0" w:color="auto"/>
              <w:left w:val="nil"/>
              <w:bottom w:val="single" w:sz="12" w:space="0" w:color="auto"/>
              <w:right w:val="nil"/>
            </w:tcBorders>
            <w:shd w:val="clear" w:color="auto" w:fill="auto"/>
            <w:vAlign w:val="bottom"/>
          </w:tcPr>
          <w:p w14:paraId="0ECD7DAB" w14:textId="347E02F4"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w:t>
            </w:r>
            <w:r>
              <w:rPr>
                <w:rFonts w:ascii="Calibri" w:hAnsi="Calibri"/>
                <w:b/>
                <w:bCs/>
                <w:color w:val="000000"/>
                <w:sz w:val="18"/>
                <w:szCs w:val="18"/>
              </w:rPr>
              <w:t>,</w:t>
            </w:r>
            <w:r w:rsidRPr="000C1768">
              <w:rPr>
                <w:rFonts w:ascii="Calibri" w:hAnsi="Calibri"/>
                <w:b/>
                <w:bCs/>
                <w:color w:val="000000"/>
                <w:sz w:val="18"/>
                <w:szCs w:val="18"/>
              </w:rPr>
              <w:t>399</w:t>
            </w:r>
            <w:r>
              <w:rPr>
                <w:rFonts w:ascii="Calibri" w:hAnsi="Calibri"/>
                <w:b/>
                <w:bCs/>
                <w:color w:val="000000"/>
                <w:sz w:val="18"/>
                <w:szCs w:val="18"/>
              </w:rPr>
              <w:t>,</w:t>
            </w:r>
            <w:r w:rsidRPr="000C1768">
              <w:rPr>
                <w:rFonts w:ascii="Calibri" w:hAnsi="Calibri"/>
                <w:b/>
                <w:bCs/>
                <w:color w:val="000000"/>
                <w:sz w:val="18"/>
                <w:szCs w:val="18"/>
              </w:rPr>
              <w:t>523</w:t>
            </w:r>
          </w:p>
        </w:tc>
        <w:tc>
          <w:tcPr>
            <w:tcW w:w="579" w:type="pct"/>
            <w:tcBorders>
              <w:top w:val="single" w:sz="4" w:space="0" w:color="auto"/>
              <w:left w:val="nil"/>
              <w:bottom w:val="single" w:sz="12" w:space="0" w:color="auto"/>
              <w:right w:val="nil"/>
            </w:tcBorders>
            <w:shd w:val="clear" w:color="auto" w:fill="auto"/>
            <w:vAlign w:val="bottom"/>
          </w:tcPr>
          <w:p w14:paraId="7C5AC523" w14:textId="614424C7"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503</w:t>
            </w:r>
            <w:r>
              <w:rPr>
                <w:rFonts w:ascii="Calibri" w:hAnsi="Calibri"/>
                <w:b/>
                <w:bCs/>
                <w:color w:val="000000"/>
                <w:sz w:val="18"/>
                <w:szCs w:val="18"/>
              </w:rPr>
              <w:t>,</w:t>
            </w:r>
            <w:r w:rsidRPr="000C1768">
              <w:rPr>
                <w:rFonts w:ascii="Calibri" w:hAnsi="Calibri"/>
                <w:b/>
                <w:bCs/>
                <w:color w:val="000000"/>
                <w:sz w:val="18"/>
                <w:szCs w:val="18"/>
              </w:rPr>
              <w:t>171</w:t>
            </w:r>
          </w:p>
        </w:tc>
        <w:tc>
          <w:tcPr>
            <w:tcW w:w="579" w:type="pct"/>
            <w:tcBorders>
              <w:top w:val="single" w:sz="4" w:space="0" w:color="auto"/>
              <w:left w:val="nil"/>
              <w:bottom w:val="single" w:sz="12" w:space="0" w:color="auto"/>
              <w:right w:val="nil"/>
            </w:tcBorders>
            <w:shd w:val="clear" w:color="auto" w:fill="auto"/>
            <w:vAlign w:val="bottom"/>
          </w:tcPr>
          <w:p w14:paraId="4149BC83" w14:textId="0E43D3D7" w:rsidR="00152932" w:rsidRPr="001E7DB0" w:rsidRDefault="00152932" w:rsidP="00152932">
            <w:pPr>
              <w:jc w:val="right"/>
              <w:rPr>
                <w:rFonts w:asciiTheme="minorHAnsi" w:hAnsiTheme="minorHAnsi" w:cs="Arial"/>
                <w:b/>
                <w:sz w:val="18"/>
                <w:szCs w:val="18"/>
              </w:rPr>
            </w:pPr>
            <w:r>
              <w:rPr>
                <w:rFonts w:ascii="Calibri" w:hAnsi="Calibri"/>
                <w:b/>
                <w:bCs/>
                <w:color w:val="000000"/>
                <w:sz w:val="18"/>
                <w:szCs w:val="18"/>
              </w:rPr>
              <w:t>(</w:t>
            </w:r>
            <w:r w:rsidRPr="000C1768">
              <w:rPr>
                <w:rFonts w:ascii="Calibri" w:hAnsi="Calibri"/>
                <w:b/>
                <w:bCs/>
                <w:color w:val="000000"/>
                <w:sz w:val="18"/>
                <w:szCs w:val="18"/>
              </w:rPr>
              <w:t>300</w:t>
            </w:r>
            <w:r>
              <w:rPr>
                <w:rFonts w:ascii="Calibri" w:hAnsi="Calibri"/>
                <w:b/>
                <w:bCs/>
                <w:color w:val="000000"/>
                <w:sz w:val="18"/>
                <w:szCs w:val="18"/>
              </w:rPr>
              <w:t>,</w:t>
            </w:r>
            <w:r w:rsidRPr="000C1768">
              <w:rPr>
                <w:rFonts w:ascii="Calibri" w:hAnsi="Calibri"/>
                <w:b/>
                <w:bCs/>
                <w:color w:val="000000"/>
                <w:sz w:val="18"/>
                <w:szCs w:val="18"/>
              </w:rPr>
              <w:t>169</w:t>
            </w:r>
            <w:r>
              <w:rPr>
                <w:rFonts w:ascii="Calibri" w:hAnsi="Calibri"/>
                <w:b/>
                <w:bCs/>
                <w:color w:val="000000"/>
                <w:sz w:val="18"/>
                <w:szCs w:val="18"/>
              </w:rPr>
              <w:t>)</w:t>
            </w:r>
          </w:p>
        </w:tc>
        <w:tc>
          <w:tcPr>
            <w:tcW w:w="579" w:type="pct"/>
            <w:tcBorders>
              <w:top w:val="single" w:sz="4" w:space="0" w:color="auto"/>
              <w:left w:val="nil"/>
              <w:bottom w:val="single" w:sz="12" w:space="0" w:color="auto"/>
              <w:right w:val="nil"/>
            </w:tcBorders>
            <w:shd w:val="clear" w:color="auto" w:fill="auto"/>
            <w:vAlign w:val="bottom"/>
          </w:tcPr>
          <w:p w14:paraId="44D1BD8A" w14:textId="5B22A802"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1</w:t>
            </w:r>
            <w:r>
              <w:rPr>
                <w:rFonts w:ascii="Calibri" w:hAnsi="Calibri"/>
                <w:b/>
                <w:bCs/>
                <w:color w:val="000000"/>
                <w:sz w:val="18"/>
                <w:szCs w:val="18"/>
              </w:rPr>
              <w:t>,</w:t>
            </w:r>
            <w:r w:rsidRPr="000C1768">
              <w:rPr>
                <w:rFonts w:ascii="Calibri" w:hAnsi="Calibri"/>
                <w:b/>
                <w:bCs/>
                <w:color w:val="000000"/>
                <w:sz w:val="18"/>
                <w:szCs w:val="18"/>
              </w:rPr>
              <w:t>693</w:t>
            </w:r>
            <w:r>
              <w:rPr>
                <w:rFonts w:ascii="Calibri" w:hAnsi="Calibri"/>
                <w:b/>
                <w:bCs/>
                <w:color w:val="000000"/>
                <w:sz w:val="18"/>
                <w:szCs w:val="18"/>
              </w:rPr>
              <w:t>,</w:t>
            </w:r>
            <w:r w:rsidRPr="000C1768">
              <w:rPr>
                <w:rFonts w:ascii="Calibri" w:hAnsi="Calibri"/>
                <w:b/>
                <w:bCs/>
                <w:color w:val="000000"/>
                <w:sz w:val="18"/>
                <w:szCs w:val="18"/>
              </w:rPr>
              <w:t>525</w:t>
            </w:r>
          </w:p>
        </w:tc>
        <w:tc>
          <w:tcPr>
            <w:tcW w:w="579" w:type="pct"/>
            <w:tcBorders>
              <w:top w:val="single" w:sz="4" w:space="0" w:color="auto"/>
              <w:left w:val="nil"/>
              <w:bottom w:val="single" w:sz="12" w:space="0" w:color="auto"/>
              <w:right w:val="nil"/>
            </w:tcBorders>
            <w:shd w:val="clear" w:color="auto" w:fill="auto"/>
            <w:vAlign w:val="bottom"/>
          </w:tcPr>
          <w:p w14:paraId="3D6129B4" w14:textId="5B944AD0" w:rsidR="00152932" w:rsidRPr="001E7C25" w:rsidRDefault="00152932" w:rsidP="00152932">
            <w:pPr>
              <w:pStyle w:val="Header"/>
              <w:spacing w:line="220" w:lineRule="exact"/>
              <w:jc w:val="right"/>
              <w:rPr>
                <w:rFonts w:asciiTheme="minorHAnsi" w:hAnsiTheme="minorHAnsi" w:cs="Arial"/>
                <w:b/>
                <w:bCs/>
                <w:i w:val="0"/>
                <w:sz w:val="18"/>
                <w:szCs w:val="18"/>
                <w:lang w:val="hr-HR"/>
              </w:rPr>
            </w:pPr>
            <w:r w:rsidRPr="00F26FF5">
              <w:rPr>
                <w:rFonts w:ascii="Calibri" w:hAnsi="Calibri"/>
                <w:b/>
                <w:bCs/>
                <w:i w:val="0"/>
                <w:color w:val="000000"/>
                <w:sz w:val="18"/>
                <w:szCs w:val="18"/>
              </w:rPr>
              <w:t>(7,296,050)</w:t>
            </w:r>
          </w:p>
        </w:tc>
        <w:tc>
          <w:tcPr>
            <w:tcW w:w="601" w:type="pct"/>
            <w:tcBorders>
              <w:top w:val="single" w:sz="4" w:space="0" w:color="auto"/>
              <w:left w:val="nil"/>
              <w:bottom w:val="single" w:sz="12" w:space="0" w:color="auto"/>
              <w:right w:val="nil"/>
            </w:tcBorders>
            <w:shd w:val="clear" w:color="auto" w:fill="auto"/>
            <w:vAlign w:val="bottom"/>
          </w:tcPr>
          <w:p w14:paraId="5389BEAC" w14:textId="6306F197" w:rsidR="00152932" w:rsidRPr="001E7DB0" w:rsidRDefault="00152932" w:rsidP="00152932">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r>
      <w:tr w:rsidR="00152932" w:rsidRPr="002E4149" w14:paraId="03600273" w14:textId="77777777" w:rsidTr="00152932">
        <w:trPr>
          <w:trHeight w:val="343"/>
        </w:trPr>
        <w:tc>
          <w:tcPr>
            <w:tcW w:w="1504" w:type="pct"/>
            <w:vAlign w:val="bottom"/>
          </w:tcPr>
          <w:p w14:paraId="40A654CC" w14:textId="77777777" w:rsidR="00152932" w:rsidRPr="001E7DB0" w:rsidRDefault="00152932" w:rsidP="00152932">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cumulative assets/liabilities</w:t>
            </w:r>
          </w:p>
        </w:tc>
        <w:tc>
          <w:tcPr>
            <w:tcW w:w="579" w:type="pct"/>
            <w:tcBorders>
              <w:top w:val="single" w:sz="12" w:space="0" w:color="auto"/>
              <w:left w:val="nil"/>
              <w:bottom w:val="single" w:sz="12" w:space="0" w:color="auto"/>
              <w:right w:val="nil"/>
            </w:tcBorders>
            <w:shd w:val="clear" w:color="auto" w:fill="auto"/>
            <w:vAlign w:val="bottom"/>
          </w:tcPr>
          <w:p w14:paraId="480FDE31" w14:textId="1C6F1A81"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w:t>
            </w:r>
            <w:r>
              <w:rPr>
                <w:rFonts w:ascii="Calibri" w:hAnsi="Calibri"/>
                <w:b/>
                <w:bCs/>
                <w:color w:val="000000"/>
                <w:sz w:val="18"/>
                <w:szCs w:val="18"/>
              </w:rPr>
              <w:t>,</w:t>
            </w:r>
            <w:r w:rsidRPr="000C1768">
              <w:rPr>
                <w:rFonts w:ascii="Calibri" w:hAnsi="Calibri"/>
                <w:b/>
                <w:bCs/>
                <w:color w:val="000000"/>
                <w:sz w:val="18"/>
                <w:szCs w:val="18"/>
              </w:rPr>
              <w:t>399</w:t>
            </w:r>
            <w:r>
              <w:rPr>
                <w:rFonts w:ascii="Calibri" w:hAnsi="Calibri"/>
                <w:b/>
                <w:bCs/>
                <w:color w:val="000000"/>
                <w:sz w:val="18"/>
                <w:szCs w:val="18"/>
              </w:rPr>
              <w:t>,</w:t>
            </w:r>
            <w:r w:rsidRPr="000C1768">
              <w:rPr>
                <w:rFonts w:ascii="Calibri" w:hAnsi="Calibri"/>
                <w:b/>
                <w:bCs/>
                <w:color w:val="000000"/>
                <w:sz w:val="18"/>
                <w:szCs w:val="18"/>
              </w:rPr>
              <w:t>523</w:t>
            </w:r>
          </w:p>
        </w:tc>
        <w:tc>
          <w:tcPr>
            <w:tcW w:w="579" w:type="pct"/>
            <w:tcBorders>
              <w:top w:val="single" w:sz="12" w:space="0" w:color="auto"/>
              <w:left w:val="nil"/>
              <w:bottom w:val="single" w:sz="12" w:space="0" w:color="auto"/>
              <w:right w:val="nil"/>
            </w:tcBorders>
            <w:shd w:val="clear" w:color="auto" w:fill="auto"/>
            <w:vAlign w:val="bottom"/>
          </w:tcPr>
          <w:p w14:paraId="23CBCD9A" w14:textId="6D5888DF"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w:t>
            </w:r>
            <w:r>
              <w:rPr>
                <w:rFonts w:ascii="Calibri" w:hAnsi="Calibri"/>
                <w:b/>
                <w:bCs/>
                <w:color w:val="000000"/>
                <w:sz w:val="18"/>
                <w:szCs w:val="18"/>
              </w:rPr>
              <w:t>,</w:t>
            </w:r>
            <w:r w:rsidRPr="000C1768">
              <w:rPr>
                <w:rFonts w:ascii="Calibri" w:hAnsi="Calibri"/>
                <w:b/>
                <w:bCs/>
                <w:color w:val="000000"/>
                <w:sz w:val="18"/>
                <w:szCs w:val="18"/>
              </w:rPr>
              <w:t>902</w:t>
            </w:r>
            <w:r>
              <w:rPr>
                <w:rFonts w:ascii="Calibri" w:hAnsi="Calibri"/>
                <w:b/>
                <w:bCs/>
                <w:color w:val="000000"/>
                <w:sz w:val="18"/>
                <w:szCs w:val="18"/>
              </w:rPr>
              <w:t>,</w:t>
            </w:r>
            <w:r w:rsidRPr="000C1768">
              <w:rPr>
                <w:rFonts w:ascii="Calibri" w:hAnsi="Calibri"/>
                <w:b/>
                <w:bCs/>
                <w:color w:val="000000"/>
                <w:sz w:val="18"/>
                <w:szCs w:val="18"/>
              </w:rPr>
              <w:t>694</w:t>
            </w:r>
          </w:p>
        </w:tc>
        <w:tc>
          <w:tcPr>
            <w:tcW w:w="579" w:type="pct"/>
            <w:tcBorders>
              <w:top w:val="single" w:sz="12" w:space="0" w:color="auto"/>
              <w:left w:val="nil"/>
              <w:bottom w:val="single" w:sz="12" w:space="0" w:color="auto"/>
              <w:right w:val="nil"/>
            </w:tcBorders>
            <w:shd w:val="clear" w:color="auto" w:fill="auto"/>
            <w:vAlign w:val="bottom"/>
          </w:tcPr>
          <w:p w14:paraId="5C9B5194" w14:textId="7887D42F"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5</w:t>
            </w:r>
            <w:r>
              <w:rPr>
                <w:rFonts w:ascii="Calibri" w:hAnsi="Calibri"/>
                <w:b/>
                <w:bCs/>
                <w:color w:val="000000"/>
                <w:sz w:val="18"/>
                <w:szCs w:val="18"/>
              </w:rPr>
              <w:t>,</w:t>
            </w:r>
            <w:r w:rsidRPr="000C1768">
              <w:rPr>
                <w:rFonts w:ascii="Calibri" w:hAnsi="Calibri"/>
                <w:b/>
                <w:bCs/>
                <w:color w:val="000000"/>
                <w:sz w:val="18"/>
                <w:szCs w:val="18"/>
              </w:rPr>
              <w:t>602</w:t>
            </w:r>
            <w:r>
              <w:rPr>
                <w:rFonts w:ascii="Calibri" w:hAnsi="Calibri"/>
                <w:b/>
                <w:bCs/>
                <w:color w:val="000000"/>
                <w:sz w:val="18"/>
                <w:szCs w:val="18"/>
              </w:rPr>
              <w:t>,</w:t>
            </w:r>
            <w:r w:rsidRPr="000C1768">
              <w:rPr>
                <w:rFonts w:ascii="Calibri" w:hAnsi="Calibri"/>
                <w:b/>
                <w:bCs/>
                <w:color w:val="000000"/>
                <w:sz w:val="18"/>
                <w:szCs w:val="18"/>
              </w:rPr>
              <w:t>525</w:t>
            </w:r>
          </w:p>
        </w:tc>
        <w:tc>
          <w:tcPr>
            <w:tcW w:w="579" w:type="pct"/>
            <w:tcBorders>
              <w:top w:val="single" w:sz="12" w:space="0" w:color="auto"/>
              <w:left w:val="nil"/>
              <w:bottom w:val="single" w:sz="12" w:space="0" w:color="auto"/>
              <w:right w:val="nil"/>
            </w:tcBorders>
            <w:shd w:val="clear" w:color="auto" w:fill="auto"/>
            <w:vAlign w:val="bottom"/>
          </w:tcPr>
          <w:p w14:paraId="4D95834A" w14:textId="0DE414F9" w:rsidR="00152932" w:rsidRPr="001E7DB0" w:rsidRDefault="00152932" w:rsidP="00152932">
            <w:pPr>
              <w:jc w:val="right"/>
              <w:rPr>
                <w:rFonts w:asciiTheme="minorHAnsi" w:hAnsiTheme="minorHAnsi" w:cs="Arial"/>
                <w:b/>
                <w:sz w:val="18"/>
                <w:szCs w:val="18"/>
              </w:rPr>
            </w:pPr>
            <w:r w:rsidRPr="000C1768">
              <w:rPr>
                <w:rFonts w:ascii="Calibri" w:hAnsi="Calibri"/>
                <w:b/>
                <w:bCs/>
                <w:color w:val="000000"/>
                <w:sz w:val="18"/>
                <w:szCs w:val="18"/>
              </w:rPr>
              <w:t>7</w:t>
            </w:r>
            <w:r>
              <w:rPr>
                <w:rFonts w:ascii="Calibri" w:hAnsi="Calibri"/>
                <w:b/>
                <w:bCs/>
                <w:color w:val="000000"/>
                <w:sz w:val="18"/>
                <w:szCs w:val="18"/>
              </w:rPr>
              <w:t>,</w:t>
            </w:r>
            <w:r w:rsidRPr="000C1768">
              <w:rPr>
                <w:rFonts w:ascii="Calibri" w:hAnsi="Calibri"/>
                <w:b/>
                <w:bCs/>
                <w:color w:val="000000"/>
                <w:sz w:val="18"/>
                <w:szCs w:val="18"/>
              </w:rPr>
              <w:t>296</w:t>
            </w:r>
            <w:r>
              <w:rPr>
                <w:rFonts w:ascii="Calibri" w:hAnsi="Calibri"/>
                <w:b/>
                <w:bCs/>
                <w:color w:val="000000"/>
                <w:sz w:val="18"/>
                <w:szCs w:val="18"/>
              </w:rPr>
              <w:t>,</w:t>
            </w:r>
            <w:r w:rsidRPr="000C1768">
              <w:rPr>
                <w:rFonts w:ascii="Calibri" w:hAnsi="Calibri"/>
                <w:b/>
                <w:bCs/>
                <w:color w:val="000000"/>
                <w:sz w:val="18"/>
                <w:szCs w:val="18"/>
              </w:rPr>
              <w:t>050</w:t>
            </w:r>
          </w:p>
        </w:tc>
        <w:tc>
          <w:tcPr>
            <w:tcW w:w="579" w:type="pct"/>
            <w:tcBorders>
              <w:top w:val="single" w:sz="12" w:space="0" w:color="auto"/>
              <w:left w:val="nil"/>
              <w:bottom w:val="single" w:sz="12" w:space="0" w:color="auto"/>
              <w:right w:val="nil"/>
            </w:tcBorders>
            <w:shd w:val="clear" w:color="auto" w:fill="auto"/>
            <w:vAlign w:val="bottom"/>
          </w:tcPr>
          <w:p w14:paraId="7BDA96A1" w14:textId="02055EB7" w:rsidR="00152932" w:rsidRPr="001E7DB0" w:rsidRDefault="00152932" w:rsidP="00152932">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c>
          <w:tcPr>
            <w:tcW w:w="601" w:type="pct"/>
            <w:tcBorders>
              <w:top w:val="single" w:sz="12" w:space="0" w:color="auto"/>
              <w:left w:val="nil"/>
              <w:bottom w:val="single" w:sz="12" w:space="0" w:color="auto"/>
              <w:right w:val="nil"/>
            </w:tcBorders>
            <w:shd w:val="clear" w:color="auto" w:fill="auto"/>
            <w:vAlign w:val="bottom"/>
          </w:tcPr>
          <w:p w14:paraId="0BD19C26" w14:textId="230F462F" w:rsidR="00152932" w:rsidRPr="001E7DB0" w:rsidRDefault="00152932" w:rsidP="00152932">
            <w:pPr>
              <w:pStyle w:val="Header"/>
              <w:spacing w:line="220" w:lineRule="exact"/>
              <w:jc w:val="right"/>
              <w:rPr>
                <w:rFonts w:asciiTheme="minorHAnsi" w:hAnsiTheme="minorHAnsi" w:cs="Arial"/>
                <w:b/>
                <w:bCs/>
                <w:i w:val="0"/>
                <w:sz w:val="18"/>
                <w:szCs w:val="18"/>
                <w:lang w:val="hr-HR"/>
              </w:rPr>
            </w:pPr>
            <w:r>
              <w:rPr>
                <w:rFonts w:ascii="Calibri" w:hAnsi="Calibri"/>
                <w:b/>
                <w:bCs/>
                <w:color w:val="000000"/>
                <w:sz w:val="18"/>
                <w:szCs w:val="18"/>
              </w:rPr>
              <w:t>-</w:t>
            </w:r>
          </w:p>
        </w:tc>
      </w:tr>
    </w:tbl>
    <w:p w14:paraId="154AA270" w14:textId="77777777" w:rsidR="00F406F9" w:rsidRPr="001E7DB0" w:rsidRDefault="00F406F9" w:rsidP="00F81348">
      <w:pPr>
        <w:pStyle w:val="accountingpolicytitle"/>
        <w:tabs>
          <w:tab w:val="left" w:pos="8340"/>
        </w:tabs>
        <w:spacing w:before="240" w:after="120" w:line="240" w:lineRule="exact"/>
        <w:rPr>
          <w:rFonts w:asciiTheme="minorHAnsi" w:hAnsiTheme="minorHAnsi"/>
          <w:b w:val="0"/>
          <w:i/>
          <w:sz w:val="20"/>
          <w:lang w:val="en-GB"/>
        </w:rPr>
      </w:pPr>
      <w:r w:rsidRPr="001E7DB0">
        <w:rPr>
          <w:rFonts w:asciiTheme="minorHAnsi" w:hAnsiTheme="minorHAnsi" w:cs="Arial"/>
          <w:b w:val="0"/>
          <w:bCs/>
          <w:sz w:val="20"/>
          <w:lang w:val="en-GB"/>
        </w:rPr>
        <w:t>The items with undefined maturity are included in terms over 3 years.</w:t>
      </w:r>
    </w:p>
    <w:p w14:paraId="05DFC9DD" w14:textId="68658141" w:rsidR="00C134D1" w:rsidRPr="001E7DB0" w:rsidRDefault="00412E88" w:rsidP="002E4149">
      <w:pPr>
        <w:pStyle w:val="accountingpolicytitle"/>
        <w:tabs>
          <w:tab w:val="left" w:pos="8340"/>
        </w:tabs>
        <w:spacing w:before="120" w:line="240" w:lineRule="exact"/>
        <w:rPr>
          <w:rFonts w:asciiTheme="minorHAnsi" w:hAnsiTheme="minorHAnsi"/>
          <w:b w:val="0"/>
          <w:i/>
          <w:sz w:val="20"/>
          <w:lang w:val="en-GB"/>
        </w:rPr>
      </w:pPr>
      <w:r w:rsidRPr="00412E88">
        <w:rPr>
          <w:rFonts w:asciiTheme="minorHAnsi" w:hAnsiTheme="minorHAnsi"/>
          <w:b w:val="0"/>
          <w:i/>
          <w:sz w:val="20"/>
          <w:lang w:val="en-GB"/>
        </w:rPr>
        <w:t xml:space="preserve">* Receivables of HRK 232,489 thousand relate to reverse REPO agreements and were placed in the up to 1 month maturity category.  </w:t>
      </w:r>
      <w:r w:rsidR="002E4149" w:rsidRPr="002E4149">
        <w:rPr>
          <w:rFonts w:asciiTheme="minorHAnsi" w:hAnsiTheme="minorHAnsi"/>
          <w:b w:val="0"/>
          <w:i/>
          <w:sz w:val="20"/>
          <w:lang w:val="en-GB"/>
        </w:rPr>
        <w:t xml:space="preserve"> </w:t>
      </w:r>
    </w:p>
    <w:p w14:paraId="754FCF91" w14:textId="77777777" w:rsidR="00C134D1" w:rsidRPr="001E7DB0" w:rsidRDefault="00C134D1" w:rsidP="00C134D1">
      <w:pPr>
        <w:pStyle w:val="T1"/>
        <w:keepNext w:val="0"/>
        <w:spacing w:before="120" w:after="0" w:line="360" w:lineRule="exact"/>
        <w:rPr>
          <w:rFonts w:asciiTheme="minorHAnsi" w:hAnsiTheme="minorHAnsi" w:cs="Arial"/>
          <w:sz w:val="20"/>
          <w:lang w:val="en-GB"/>
        </w:rPr>
        <w:sectPr w:rsidR="00C134D1" w:rsidRPr="001E7DB0" w:rsidSect="00F26FF5">
          <w:footerReference w:type="default" r:id="rId192"/>
          <w:pgSz w:w="11907" w:h="16840" w:code="9"/>
          <w:pgMar w:top="1418" w:right="1134" w:bottom="1134" w:left="1418" w:header="851" w:footer="851" w:gutter="0"/>
          <w:cols w:space="720"/>
          <w:noEndnote/>
        </w:sectPr>
      </w:pPr>
    </w:p>
    <w:p w14:paraId="11DAD4EE"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13276DA1"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6AA571AF" w14:textId="77777777" w:rsidR="00A13E46" w:rsidRDefault="00A13E46" w:rsidP="001E7DB0">
      <w:pPr>
        <w:pStyle w:val="accountingpolicytitle"/>
        <w:rPr>
          <w:rFonts w:asciiTheme="minorHAnsi" w:hAnsiTheme="minorHAnsi"/>
          <w:sz w:val="22"/>
          <w:szCs w:val="22"/>
          <w:lang w:val="en-GB"/>
        </w:rPr>
      </w:pPr>
    </w:p>
    <w:p w14:paraId="68072941"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75C684EB" w14:textId="77777777" w:rsidR="00A13E46" w:rsidRDefault="00A13E46" w:rsidP="001E7DB0">
      <w:pPr>
        <w:pStyle w:val="accountingpolicytitle"/>
        <w:rPr>
          <w:rFonts w:asciiTheme="minorHAnsi" w:hAnsiTheme="minorHAnsi" w:cs="Arial"/>
          <w:b w:val="0"/>
          <w:bCs/>
          <w:sz w:val="22"/>
          <w:szCs w:val="22"/>
          <w:lang w:val="en-GB"/>
        </w:rPr>
      </w:pPr>
    </w:p>
    <w:p w14:paraId="5BE61133" w14:textId="77777777" w:rsidR="00B47ED1"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total assets and total liabilities and equity</w:t>
      </w:r>
      <w:r w:rsidRPr="001E7DB0">
        <w:rPr>
          <w:rFonts w:asciiTheme="minorHAnsi" w:hAnsiTheme="minorHAnsi" w:cs="Arial"/>
          <w:b w:val="0"/>
          <w:bCs/>
          <w:sz w:val="22"/>
          <w:szCs w:val="22"/>
          <w:lang w:val="en-GB"/>
        </w:rPr>
        <w:t xml:space="preserve"> as of 31 December </w:t>
      </w:r>
      <w:r w:rsidR="00A13E46" w:rsidRPr="001E7DB0">
        <w:rPr>
          <w:rFonts w:asciiTheme="minorHAnsi" w:hAnsiTheme="minorHAnsi" w:cs="Arial"/>
          <w:b w:val="0"/>
          <w:bCs/>
          <w:sz w:val="22"/>
          <w:szCs w:val="22"/>
          <w:lang w:val="en-GB"/>
        </w:rPr>
        <w:t>201</w:t>
      </w:r>
      <w:r w:rsidR="00694359">
        <w:rPr>
          <w:rFonts w:asciiTheme="minorHAnsi" w:hAnsiTheme="minorHAnsi" w:cs="Arial"/>
          <w:b w:val="0"/>
          <w:bCs/>
          <w:sz w:val="22"/>
          <w:szCs w:val="22"/>
          <w:lang w:val="en-GB"/>
        </w:rPr>
        <w:t>7</w:t>
      </w:r>
      <w:r w:rsidR="00A13E46"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A13E46" w:rsidRPr="001E7DB0">
        <w:rPr>
          <w:rFonts w:asciiTheme="minorHAnsi" w:hAnsiTheme="minorHAnsi" w:cs="Arial"/>
          <w:b w:val="0"/>
          <w:bCs/>
          <w:sz w:val="22"/>
          <w:szCs w:val="22"/>
          <w:lang w:val="en-GB"/>
        </w:rPr>
        <w:t>201</w:t>
      </w:r>
      <w:r w:rsidR="00694359">
        <w:rPr>
          <w:rFonts w:asciiTheme="minorHAnsi" w:hAnsiTheme="minorHAnsi" w:cs="Arial"/>
          <w:b w:val="0"/>
          <w:bCs/>
          <w:sz w:val="22"/>
          <w:szCs w:val="22"/>
          <w:lang w:val="en-GB"/>
        </w:rPr>
        <w:t>6</w:t>
      </w:r>
      <w:r w:rsidR="00A13E46"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p w14:paraId="242EA5AD" w14:textId="77777777" w:rsidR="00A13E46" w:rsidRPr="001E7DB0" w:rsidRDefault="00A13E46" w:rsidP="001E7DB0">
      <w:pPr>
        <w:pStyle w:val="accountingpolicytitle"/>
        <w:rPr>
          <w:rFonts w:asciiTheme="minorHAnsi" w:hAnsiTheme="minorHAnsi" w:cs="Arial"/>
          <w:b w:val="0"/>
          <w:bCs/>
          <w:sz w:val="22"/>
          <w:szCs w:val="22"/>
          <w:lang w:val="en-GB"/>
        </w:rPr>
      </w:pPr>
    </w:p>
    <w:tbl>
      <w:tblPr>
        <w:tblW w:w="5000" w:type="pct"/>
        <w:tblLayout w:type="fixed"/>
        <w:tblCellMar>
          <w:left w:w="120" w:type="dxa"/>
          <w:right w:w="120" w:type="dxa"/>
        </w:tblCellMar>
        <w:tblLook w:val="0000" w:firstRow="0" w:lastRow="0" w:firstColumn="0" w:lastColumn="0" w:noHBand="0" w:noVBand="0"/>
      </w:tblPr>
      <w:tblGrid>
        <w:gridCol w:w="2835"/>
        <w:gridCol w:w="1086"/>
        <w:gridCol w:w="1087"/>
        <w:gridCol w:w="1087"/>
        <w:gridCol w:w="1086"/>
        <w:gridCol w:w="1087"/>
        <w:gridCol w:w="1087"/>
      </w:tblGrid>
      <w:tr w:rsidR="000E62F3" w:rsidRPr="00A13E46" w14:paraId="6503C099" w14:textId="77777777" w:rsidTr="001E7DB0">
        <w:tc>
          <w:tcPr>
            <w:tcW w:w="2835" w:type="dxa"/>
            <w:vAlign w:val="bottom"/>
          </w:tcPr>
          <w:p w14:paraId="2C9690A7"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Bank</w:t>
            </w:r>
          </w:p>
          <w:p w14:paraId="27380FFD" w14:textId="191C9BCB" w:rsidR="00B47ED1" w:rsidRPr="001E7DB0" w:rsidRDefault="00A13E46">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76AB9">
              <w:rPr>
                <w:rFonts w:asciiTheme="minorHAnsi" w:hAnsiTheme="minorHAnsi" w:cs="Arial"/>
                <w:sz w:val="18"/>
                <w:szCs w:val="18"/>
              </w:rPr>
              <w:t>7</w:t>
            </w:r>
          </w:p>
        </w:tc>
        <w:tc>
          <w:tcPr>
            <w:tcW w:w="1086" w:type="dxa"/>
            <w:shd w:val="clear" w:color="auto" w:fill="auto"/>
          </w:tcPr>
          <w:p w14:paraId="2CCA3507"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Up to 1 month</w:t>
            </w:r>
          </w:p>
        </w:tc>
        <w:tc>
          <w:tcPr>
            <w:tcW w:w="1087" w:type="dxa"/>
            <w:shd w:val="clear" w:color="auto" w:fill="auto"/>
          </w:tcPr>
          <w:p w14:paraId="64611865" w14:textId="77777777" w:rsidR="000E62F3"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7BF1C62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1087" w:type="dxa"/>
            <w:shd w:val="clear" w:color="auto" w:fill="auto"/>
          </w:tcPr>
          <w:p w14:paraId="054B18B1"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3 - 12 </w:t>
            </w:r>
          </w:p>
          <w:p w14:paraId="2CFEE80A"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1086" w:type="dxa"/>
            <w:shd w:val="clear" w:color="auto" w:fill="auto"/>
          </w:tcPr>
          <w:p w14:paraId="4A1881C7" w14:textId="77777777" w:rsidR="00F46E3F"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29378756"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1087" w:type="dxa"/>
            <w:shd w:val="clear" w:color="auto" w:fill="auto"/>
          </w:tcPr>
          <w:p w14:paraId="524FB220" w14:textId="77777777" w:rsidR="000E62F3"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Over 3 </w:t>
            </w:r>
          </w:p>
          <w:p w14:paraId="56716531"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1087" w:type="dxa"/>
            <w:shd w:val="clear" w:color="auto" w:fill="auto"/>
          </w:tcPr>
          <w:p w14:paraId="5743F466"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0E62F3" w:rsidRPr="00A13E46" w14:paraId="075DAB6E" w14:textId="77777777" w:rsidTr="001E7DB0">
        <w:tc>
          <w:tcPr>
            <w:tcW w:w="2835" w:type="dxa"/>
          </w:tcPr>
          <w:p w14:paraId="5C009BBA" w14:textId="77777777" w:rsidR="00B47ED1" w:rsidRPr="001E7DB0" w:rsidRDefault="00B47ED1" w:rsidP="00097AC4">
            <w:pPr>
              <w:tabs>
                <w:tab w:val="left" w:pos="-720"/>
              </w:tabs>
              <w:suppressAutoHyphens/>
              <w:spacing w:line="240" w:lineRule="exact"/>
              <w:jc w:val="center"/>
              <w:rPr>
                <w:rFonts w:asciiTheme="minorHAnsi" w:hAnsiTheme="minorHAnsi" w:cs="Arial"/>
                <w:b/>
                <w:spacing w:val="-2"/>
                <w:sz w:val="18"/>
                <w:szCs w:val="18"/>
                <w:lang w:val="en-GB"/>
              </w:rPr>
            </w:pPr>
          </w:p>
        </w:tc>
        <w:tc>
          <w:tcPr>
            <w:tcW w:w="1086" w:type="dxa"/>
            <w:shd w:val="clear" w:color="auto" w:fill="auto"/>
            <w:vAlign w:val="bottom"/>
          </w:tcPr>
          <w:p w14:paraId="1E6308DC"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5857B50A"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37C927A9"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6" w:type="dxa"/>
            <w:shd w:val="clear" w:color="auto" w:fill="auto"/>
            <w:vAlign w:val="bottom"/>
          </w:tcPr>
          <w:p w14:paraId="3B034EDE"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08F577A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4BFB6BA6"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r>
      <w:tr w:rsidR="000E62F3" w:rsidRPr="00A13E46" w14:paraId="7A87535C" w14:textId="77777777" w:rsidTr="001E7DB0">
        <w:tc>
          <w:tcPr>
            <w:tcW w:w="2835" w:type="dxa"/>
          </w:tcPr>
          <w:p w14:paraId="2F86528F" w14:textId="77777777" w:rsidR="00B47ED1" w:rsidRPr="001E7DB0" w:rsidRDefault="00B47ED1" w:rsidP="00097AC4">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Assets</w:t>
            </w:r>
          </w:p>
        </w:tc>
        <w:tc>
          <w:tcPr>
            <w:tcW w:w="1086" w:type="dxa"/>
            <w:shd w:val="clear" w:color="auto" w:fill="auto"/>
            <w:vAlign w:val="bottom"/>
          </w:tcPr>
          <w:p w14:paraId="4F1A093F"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34E192CC"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4CC97EF0"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c>
          <w:tcPr>
            <w:tcW w:w="1086" w:type="dxa"/>
            <w:shd w:val="clear" w:color="auto" w:fill="auto"/>
            <w:vAlign w:val="bottom"/>
          </w:tcPr>
          <w:p w14:paraId="6917AD6E"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4C65328C"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6150F9AD" w14:textId="77777777" w:rsidR="00B47ED1" w:rsidRPr="001E7DB0" w:rsidRDefault="00B47ED1" w:rsidP="00097AC4">
            <w:pPr>
              <w:pStyle w:val="TT"/>
              <w:spacing w:line="240" w:lineRule="exact"/>
              <w:jc w:val="right"/>
              <w:rPr>
                <w:rFonts w:asciiTheme="minorHAnsi" w:hAnsiTheme="minorHAnsi" w:cs="Arial"/>
                <w:b/>
                <w:bCs/>
                <w:spacing w:val="-2"/>
                <w:sz w:val="18"/>
                <w:szCs w:val="18"/>
              </w:rPr>
            </w:pPr>
          </w:p>
        </w:tc>
      </w:tr>
      <w:tr w:rsidR="00876AB9" w:rsidRPr="00A13E46" w14:paraId="1A47790E" w14:textId="77777777" w:rsidTr="001E7DB0">
        <w:tc>
          <w:tcPr>
            <w:tcW w:w="2835" w:type="dxa"/>
          </w:tcPr>
          <w:p w14:paraId="3495F7BE"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 xml:space="preserve">Cash on hand and due from banks </w:t>
            </w:r>
          </w:p>
        </w:tc>
        <w:tc>
          <w:tcPr>
            <w:tcW w:w="1086" w:type="dxa"/>
            <w:tcBorders>
              <w:top w:val="nil"/>
              <w:left w:val="nil"/>
              <w:bottom w:val="nil"/>
              <w:right w:val="nil"/>
            </w:tcBorders>
            <w:shd w:val="clear" w:color="auto" w:fill="auto"/>
            <w:vAlign w:val="bottom"/>
          </w:tcPr>
          <w:p w14:paraId="784E0FA8" w14:textId="799173E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401</w:t>
            </w:r>
            <w:r>
              <w:rPr>
                <w:rFonts w:ascii="Calibri" w:hAnsi="Calibri"/>
                <w:color w:val="000000"/>
                <w:sz w:val="18"/>
                <w:szCs w:val="18"/>
              </w:rPr>
              <w:t>,</w:t>
            </w:r>
            <w:r w:rsidRPr="004E0A21">
              <w:rPr>
                <w:rFonts w:ascii="Calibri" w:hAnsi="Calibri"/>
                <w:color w:val="000000"/>
                <w:sz w:val="18"/>
                <w:szCs w:val="18"/>
              </w:rPr>
              <w:t>146</w:t>
            </w:r>
          </w:p>
        </w:tc>
        <w:tc>
          <w:tcPr>
            <w:tcW w:w="1087" w:type="dxa"/>
            <w:tcBorders>
              <w:top w:val="nil"/>
              <w:left w:val="nil"/>
              <w:bottom w:val="nil"/>
              <w:right w:val="nil"/>
            </w:tcBorders>
            <w:shd w:val="clear" w:color="auto" w:fill="auto"/>
            <w:vAlign w:val="bottom"/>
          </w:tcPr>
          <w:p w14:paraId="65BBA5DA" w14:textId="5C18C88C"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AD685EB" w14:textId="3DD29C78"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42DC6D86" w14:textId="53C979D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D628FEA" w14:textId="7354FE0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937BC80" w14:textId="4AD5AB0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401</w:t>
            </w:r>
            <w:r>
              <w:rPr>
                <w:rFonts w:ascii="Calibri" w:hAnsi="Calibri"/>
                <w:color w:val="000000"/>
                <w:sz w:val="18"/>
                <w:szCs w:val="18"/>
              </w:rPr>
              <w:t>,</w:t>
            </w:r>
            <w:r w:rsidRPr="004E0A21">
              <w:rPr>
                <w:rFonts w:ascii="Calibri" w:hAnsi="Calibri"/>
                <w:color w:val="000000"/>
                <w:sz w:val="18"/>
                <w:szCs w:val="18"/>
              </w:rPr>
              <w:t>146</w:t>
            </w:r>
          </w:p>
        </w:tc>
      </w:tr>
      <w:tr w:rsidR="00876AB9" w:rsidRPr="00A13E46" w14:paraId="246B605B" w14:textId="77777777" w:rsidTr="001E7DB0">
        <w:tc>
          <w:tcPr>
            <w:tcW w:w="2835" w:type="dxa"/>
          </w:tcPr>
          <w:p w14:paraId="42FBDFE8"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Deposits with other banks</w:t>
            </w:r>
          </w:p>
        </w:tc>
        <w:tc>
          <w:tcPr>
            <w:tcW w:w="1086" w:type="dxa"/>
            <w:tcBorders>
              <w:top w:val="nil"/>
              <w:left w:val="nil"/>
              <w:bottom w:val="nil"/>
              <w:right w:val="nil"/>
            </w:tcBorders>
            <w:shd w:val="clear" w:color="auto" w:fill="auto"/>
            <w:vAlign w:val="bottom"/>
          </w:tcPr>
          <w:p w14:paraId="53C9AE9B" w14:textId="020FE75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29</w:t>
            </w:r>
            <w:r>
              <w:rPr>
                <w:rFonts w:ascii="Calibri" w:hAnsi="Calibri"/>
                <w:color w:val="000000"/>
                <w:sz w:val="18"/>
                <w:szCs w:val="18"/>
              </w:rPr>
              <w:t>,</w:t>
            </w:r>
            <w:r w:rsidRPr="004E0A21">
              <w:rPr>
                <w:rFonts w:ascii="Calibri" w:hAnsi="Calibri"/>
                <w:color w:val="000000"/>
                <w:sz w:val="18"/>
                <w:szCs w:val="18"/>
              </w:rPr>
              <w:t>138</w:t>
            </w:r>
          </w:p>
        </w:tc>
        <w:tc>
          <w:tcPr>
            <w:tcW w:w="1087" w:type="dxa"/>
            <w:tcBorders>
              <w:top w:val="nil"/>
              <w:left w:val="nil"/>
              <w:bottom w:val="nil"/>
              <w:right w:val="nil"/>
            </w:tcBorders>
            <w:shd w:val="clear" w:color="auto" w:fill="auto"/>
            <w:vAlign w:val="bottom"/>
          </w:tcPr>
          <w:p w14:paraId="7B3C5CA7" w14:textId="372BCC3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5BB6588" w14:textId="2646A710"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1132FDC8" w14:textId="7F83E10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C3EA04B" w14:textId="015DEAE6"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399857C1" w14:textId="2AF1421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29</w:t>
            </w:r>
            <w:r>
              <w:rPr>
                <w:rFonts w:ascii="Calibri" w:hAnsi="Calibri"/>
                <w:color w:val="000000"/>
                <w:sz w:val="18"/>
                <w:szCs w:val="18"/>
              </w:rPr>
              <w:t>,</w:t>
            </w:r>
            <w:r w:rsidRPr="004E0A21">
              <w:rPr>
                <w:rFonts w:ascii="Calibri" w:hAnsi="Calibri"/>
                <w:color w:val="000000"/>
                <w:sz w:val="18"/>
                <w:szCs w:val="18"/>
              </w:rPr>
              <w:t>138</w:t>
            </w:r>
          </w:p>
        </w:tc>
      </w:tr>
      <w:tr w:rsidR="00876AB9" w:rsidRPr="00A13E46" w14:paraId="6D4D6F7E" w14:textId="77777777" w:rsidTr="001E7DB0">
        <w:tc>
          <w:tcPr>
            <w:tcW w:w="2835" w:type="dxa"/>
          </w:tcPr>
          <w:p w14:paraId="465C4359"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Loans to financial institutions*</w:t>
            </w:r>
          </w:p>
        </w:tc>
        <w:tc>
          <w:tcPr>
            <w:tcW w:w="1086" w:type="dxa"/>
            <w:tcBorders>
              <w:top w:val="nil"/>
              <w:left w:val="nil"/>
              <w:bottom w:val="nil"/>
              <w:right w:val="nil"/>
            </w:tcBorders>
            <w:shd w:val="clear" w:color="auto" w:fill="auto"/>
            <w:vAlign w:val="bottom"/>
          </w:tcPr>
          <w:p w14:paraId="5C908153" w14:textId="04813E4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499</w:t>
            </w:r>
            <w:r>
              <w:rPr>
                <w:rFonts w:ascii="Calibri" w:hAnsi="Calibri"/>
                <w:color w:val="000000"/>
                <w:sz w:val="18"/>
                <w:szCs w:val="18"/>
              </w:rPr>
              <w:t>,</w:t>
            </w:r>
            <w:r w:rsidRPr="004E0A21">
              <w:rPr>
                <w:rFonts w:ascii="Calibri" w:hAnsi="Calibri"/>
                <w:color w:val="000000"/>
                <w:sz w:val="18"/>
                <w:szCs w:val="18"/>
              </w:rPr>
              <w:t>790</w:t>
            </w:r>
          </w:p>
        </w:tc>
        <w:tc>
          <w:tcPr>
            <w:tcW w:w="1087" w:type="dxa"/>
            <w:tcBorders>
              <w:top w:val="nil"/>
              <w:left w:val="nil"/>
              <w:bottom w:val="nil"/>
              <w:right w:val="nil"/>
            </w:tcBorders>
            <w:shd w:val="clear" w:color="auto" w:fill="auto"/>
            <w:vAlign w:val="bottom"/>
          </w:tcPr>
          <w:p w14:paraId="2EBE3EBF" w14:textId="6D3E0B8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411</w:t>
            </w:r>
            <w:r>
              <w:rPr>
                <w:rFonts w:ascii="Calibri" w:hAnsi="Calibri"/>
                <w:color w:val="000000"/>
                <w:sz w:val="18"/>
                <w:szCs w:val="18"/>
              </w:rPr>
              <w:t>,</w:t>
            </w:r>
            <w:r w:rsidRPr="004E0A21">
              <w:rPr>
                <w:rFonts w:ascii="Calibri" w:hAnsi="Calibri"/>
                <w:color w:val="000000"/>
                <w:sz w:val="18"/>
                <w:szCs w:val="18"/>
              </w:rPr>
              <w:t>937</w:t>
            </w:r>
          </w:p>
        </w:tc>
        <w:tc>
          <w:tcPr>
            <w:tcW w:w="1087" w:type="dxa"/>
            <w:tcBorders>
              <w:top w:val="nil"/>
              <w:left w:val="nil"/>
              <w:bottom w:val="nil"/>
              <w:right w:val="nil"/>
            </w:tcBorders>
            <w:shd w:val="clear" w:color="auto" w:fill="auto"/>
            <w:vAlign w:val="bottom"/>
          </w:tcPr>
          <w:p w14:paraId="5379E6F3" w14:textId="004DBBB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369</w:t>
            </w:r>
            <w:r>
              <w:rPr>
                <w:rFonts w:ascii="Calibri" w:hAnsi="Calibri"/>
                <w:color w:val="000000"/>
                <w:sz w:val="18"/>
                <w:szCs w:val="18"/>
              </w:rPr>
              <w:t>,</w:t>
            </w:r>
            <w:r w:rsidRPr="004E0A21">
              <w:rPr>
                <w:rFonts w:ascii="Calibri" w:hAnsi="Calibri"/>
                <w:color w:val="000000"/>
                <w:sz w:val="18"/>
                <w:szCs w:val="18"/>
              </w:rPr>
              <w:t>798</w:t>
            </w:r>
          </w:p>
        </w:tc>
        <w:tc>
          <w:tcPr>
            <w:tcW w:w="1086" w:type="dxa"/>
            <w:tcBorders>
              <w:top w:val="nil"/>
              <w:left w:val="nil"/>
              <w:bottom w:val="nil"/>
              <w:right w:val="nil"/>
            </w:tcBorders>
            <w:shd w:val="clear" w:color="auto" w:fill="auto"/>
            <w:vAlign w:val="bottom"/>
          </w:tcPr>
          <w:p w14:paraId="069DCFA6" w14:textId="41277529"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888</w:t>
            </w:r>
            <w:r>
              <w:rPr>
                <w:rFonts w:ascii="Calibri" w:hAnsi="Calibri"/>
                <w:color w:val="000000"/>
                <w:sz w:val="18"/>
                <w:szCs w:val="18"/>
              </w:rPr>
              <w:t>,</w:t>
            </w:r>
            <w:r w:rsidRPr="004E0A21">
              <w:rPr>
                <w:rFonts w:ascii="Calibri" w:hAnsi="Calibri"/>
                <w:color w:val="000000"/>
                <w:sz w:val="18"/>
                <w:szCs w:val="18"/>
              </w:rPr>
              <w:t>174</w:t>
            </w:r>
          </w:p>
        </w:tc>
        <w:tc>
          <w:tcPr>
            <w:tcW w:w="1087" w:type="dxa"/>
            <w:tcBorders>
              <w:top w:val="nil"/>
              <w:left w:val="nil"/>
              <w:bottom w:val="nil"/>
              <w:right w:val="nil"/>
            </w:tcBorders>
            <w:shd w:val="clear" w:color="auto" w:fill="auto"/>
            <w:vAlign w:val="bottom"/>
          </w:tcPr>
          <w:p w14:paraId="6F33BED6" w14:textId="21C66E4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5</w:t>
            </w:r>
            <w:r>
              <w:rPr>
                <w:rFonts w:ascii="Calibri" w:hAnsi="Calibri"/>
                <w:color w:val="000000"/>
                <w:sz w:val="18"/>
                <w:szCs w:val="18"/>
              </w:rPr>
              <w:t>,</w:t>
            </w:r>
            <w:r w:rsidRPr="004E0A21">
              <w:rPr>
                <w:rFonts w:ascii="Calibri" w:hAnsi="Calibri"/>
                <w:color w:val="000000"/>
                <w:sz w:val="18"/>
                <w:szCs w:val="18"/>
              </w:rPr>
              <w:t>666</w:t>
            </w:r>
            <w:r>
              <w:rPr>
                <w:rFonts w:ascii="Calibri" w:hAnsi="Calibri"/>
                <w:color w:val="000000"/>
                <w:sz w:val="18"/>
                <w:szCs w:val="18"/>
              </w:rPr>
              <w:t>,</w:t>
            </w:r>
            <w:r w:rsidRPr="004E0A21">
              <w:rPr>
                <w:rFonts w:ascii="Calibri" w:hAnsi="Calibri"/>
                <w:color w:val="000000"/>
                <w:sz w:val="18"/>
                <w:szCs w:val="18"/>
              </w:rPr>
              <w:t>442</w:t>
            </w:r>
          </w:p>
        </w:tc>
        <w:tc>
          <w:tcPr>
            <w:tcW w:w="1087" w:type="dxa"/>
            <w:tcBorders>
              <w:top w:val="nil"/>
              <w:left w:val="nil"/>
              <w:bottom w:val="nil"/>
              <w:right w:val="nil"/>
            </w:tcBorders>
            <w:shd w:val="clear" w:color="auto" w:fill="auto"/>
            <w:vAlign w:val="bottom"/>
          </w:tcPr>
          <w:p w14:paraId="2F2D060A" w14:textId="0944E7B4"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10</w:t>
            </w:r>
            <w:r>
              <w:rPr>
                <w:rFonts w:ascii="Calibri" w:hAnsi="Calibri"/>
                <w:color w:val="000000"/>
                <w:sz w:val="18"/>
                <w:szCs w:val="18"/>
              </w:rPr>
              <w:t>,</w:t>
            </w:r>
            <w:r w:rsidRPr="004E0A21">
              <w:rPr>
                <w:rFonts w:ascii="Calibri" w:hAnsi="Calibri"/>
                <w:color w:val="000000"/>
                <w:sz w:val="18"/>
                <w:szCs w:val="18"/>
              </w:rPr>
              <w:t>836</w:t>
            </w:r>
            <w:r>
              <w:rPr>
                <w:rFonts w:ascii="Calibri" w:hAnsi="Calibri"/>
                <w:color w:val="000000"/>
                <w:sz w:val="18"/>
                <w:szCs w:val="18"/>
              </w:rPr>
              <w:t>,</w:t>
            </w:r>
            <w:r w:rsidRPr="004E0A21">
              <w:rPr>
                <w:rFonts w:ascii="Calibri" w:hAnsi="Calibri"/>
                <w:color w:val="000000"/>
                <w:sz w:val="18"/>
                <w:szCs w:val="18"/>
              </w:rPr>
              <w:t>141</w:t>
            </w:r>
          </w:p>
        </w:tc>
      </w:tr>
      <w:tr w:rsidR="00876AB9" w:rsidRPr="00A13E46" w14:paraId="6577FF43" w14:textId="77777777" w:rsidTr="001E7DB0">
        <w:tc>
          <w:tcPr>
            <w:tcW w:w="2835" w:type="dxa"/>
          </w:tcPr>
          <w:p w14:paraId="4EBB2803"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Loans to other customers</w:t>
            </w:r>
          </w:p>
        </w:tc>
        <w:tc>
          <w:tcPr>
            <w:tcW w:w="1086" w:type="dxa"/>
            <w:tcBorders>
              <w:top w:val="nil"/>
              <w:left w:val="nil"/>
              <w:bottom w:val="nil"/>
              <w:right w:val="nil"/>
            </w:tcBorders>
            <w:shd w:val="clear" w:color="auto" w:fill="auto"/>
            <w:vAlign w:val="bottom"/>
          </w:tcPr>
          <w:p w14:paraId="7CFAE303" w14:textId="33798BB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048</w:t>
            </w:r>
            <w:r>
              <w:rPr>
                <w:rFonts w:ascii="Calibri" w:hAnsi="Calibri"/>
                <w:color w:val="000000"/>
                <w:sz w:val="18"/>
                <w:szCs w:val="18"/>
              </w:rPr>
              <w:t>,</w:t>
            </w:r>
            <w:r w:rsidRPr="004E0A21">
              <w:rPr>
                <w:rFonts w:ascii="Calibri" w:hAnsi="Calibri"/>
                <w:color w:val="000000"/>
                <w:sz w:val="18"/>
                <w:szCs w:val="18"/>
              </w:rPr>
              <w:t>659</w:t>
            </w:r>
          </w:p>
        </w:tc>
        <w:tc>
          <w:tcPr>
            <w:tcW w:w="1087" w:type="dxa"/>
            <w:tcBorders>
              <w:top w:val="nil"/>
              <w:left w:val="nil"/>
              <w:bottom w:val="nil"/>
              <w:right w:val="nil"/>
            </w:tcBorders>
            <w:shd w:val="clear" w:color="auto" w:fill="auto"/>
            <w:vAlign w:val="bottom"/>
          </w:tcPr>
          <w:p w14:paraId="3FE3E7D2" w14:textId="58F2464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396</w:t>
            </w:r>
            <w:r>
              <w:rPr>
                <w:rFonts w:ascii="Calibri" w:hAnsi="Calibri"/>
                <w:color w:val="000000"/>
                <w:sz w:val="18"/>
                <w:szCs w:val="18"/>
              </w:rPr>
              <w:t>,</w:t>
            </w:r>
            <w:r w:rsidRPr="004E0A21">
              <w:rPr>
                <w:rFonts w:ascii="Calibri" w:hAnsi="Calibri"/>
                <w:color w:val="000000"/>
                <w:sz w:val="18"/>
                <w:szCs w:val="18"/>
              </w:rPr>
              <w:t>509</w:t>
            </w:r>
          </w:p>
        </w:tc>
        <w:tc>
          <w:tcPr>
            <w:tcW w:w="1087" w:type="dxa"/>
            <w:tcBorders>
              <w:top w:val="nil"/>
              <w:left w:val="nil"/>
              <w:bottom w:val="nil"/>
              <w:right w:val="nil"/>
            </w:tcBorders>
            <w:shd w:val="clear" w:color="auto" w:fill="auto"/>
            <w:vAlign w:val="bottom"/>
          </w:tcPr>
          <w:p w14:paraId="25413556" w14:textId="617EADE4"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885</w:t>
            </w:r>
            <w:r>
              <w:rPr>
                <w:rFonts w:ascii="Calibri" w:hAnsi="Calibri"/>
                <w:color w:val="000000"/>
                <w:sz w:val="18"/>
                <w:szCs w:val="18"/>
              </w:rPr>
              <w:t>,</w:t>
            </w:r>
            <w:r w:rsidRPr="004E0A21">
              <w:rPr>
                <w:rFonts w:ascii="Calibri" w:hAnsi="Calibri"/>
                <w:color w:val="000000"/>
                <w:sz w:val="18"/>
                <w:szCs w:val="18"/>
              </w:rPr>
              <w:t>769</w:t>
            </w:r>
          </w:p>
        </w:tc>
        <w:tc>
          <w:tcPr>
            <w:tcW w:w="1086" w:type="dxa"/>
            <w:tcBorders>
              <w:top w:val="nil"/>
              <w:left w:val="nil"/>
              <w:bottom w:val="nil"/>
              <w:right w:val="nil"/>
            </w:tcBorders>
            <w:shd w:val="clear" w:color="auto" w:fill="auto"/>
            <w:vAlign w:val="bottom"/>
          </w:tcPr>
          <w:p w14:paraId="51A7FA1C" w14:textId="53E1E216"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116</w:t>
            </w:r>
            <w:r>
              <w:rPr>
                <w:rFonts w:ascii="Calibri" w:hAnsi="Calibri"/>
                <w:color w:val="000000"/>
                <w:sz w:val="18"/>
                <w:szCs w:val="18"/>
              </w:rPr>
              <w:t>,</w:t>
            </w:r>
            <w:r w:rsidRPr="004E0A21">
              <w:rPr>
                <w:rFonts w:ascii="Calibri" w:hAnsi="Calibri"/>
                <w:color w:val="000000"/>
                <w:sz w:val="18"/>
                <w:szCs w:val="18"/>
              </w:rPr>
              <w:t>638</w:t>
            </w:r>
          </w:p>
        </w:tc>
        <w:tc>
          <w:tcPr>
            <w:tcW w:w="1087" w:type="dxa"/>
            <w:tcBorders>
              <w:top w:val="nil"/>
              <w:left w:val="nil"/>
              <w:bottom w:val="nil"/>
              <w:right w:val="nil"/>
            </w:tcBorders>
            <w:shd w:val="clear" w:color="auto" w:fill="auto"/>
            <w:vAlign w:val="bottom"/>
          </w:tcPr>
          <w:p w14:paraId="3432E428" w14:textId="1BAB532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6</w:t>
            </w:r>
            <w:r>
              <w:rPr>
                <w:rFonts w:ascii="Calibri" w:hAnsi="Calibri"/>
                <w:color w:val="000000"/>
                <w:sz w:val="18"/>
                <w:szCs w:val="18"/>
              </w:rPr>
              <w:t>,</w:t>
            </w:r>
            <w:r w:rsidRPr="004E0A21">
              <w:rPr>
                <w:rFonts w:ascii="Calibri" w:hAnsi="Calibri"/>
                <w:color w:val="000000"/>
                <w:sz w:val="18"/>
                <w:szCs w:val="18"/>
              </w:rPr>
              <w:t>936</w:t>
            </w:r>
            <w:r>
              <w:rPr>
                <w:rFonts w:ascii="Calibri" w:hAnsi="Calibri"/>
                <w:color w:val="000000"/>
                <w:sz w:val="18"/>
                <w:szCs w:val="18"/>
              </w:rPr>
              <w:t>,</w:t>
            </w:r>
            <w:r w:rsidRPr="004E0A21">
              <w:rPr>
                <w:rFonts w:ascii="Calibri" w:hAnsi="Calibri"/>
                <w:color w:val="000000"/>
                <w:sz w:val="18"/>
                <w:szCs w:val="18"/>
              </w:rPr>
              <w:t>048</w:t>
            </w:r>
          </w:p>
        </w:tc>
        <w:tc>
          <w:tcPr>
            <w:tcW w:w="1087" w:type="dxa"/>
            <w:tcBorders>
              <w:top w:val="nil"/>
              <w:left w:val="nil"/>
              <w:bottom w:val="nil"/>
              <w:right w:val="nil"/>
            </w:tcBorders>
            <w:shd w:val="clear" w:color="auto" w:fill="auto"/>
            <w:vAlign w:val="bottom"/>
          </w:tcPr>
          <w:p w14:paraId="1F67A029" w14:textId="2C9BE70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12</w:t>
            </w:r>
            <w:r>
              <w:rPr>
                <w:rFonts w:ascii="Calibri" w:hAnsi="Calibri"/>
                <w:color w:val="000000"/>
                <w:sz w:val="18"/>
                <w:szCs w:val="18"/>
              </w:rPr>
              <w:t>,</w:t>
            </w:r>
            <w:r w:rsidRPr="004E0A21">
              <w:rPr>
                <w:rFonts w:ascii="Calibri" w:hAnsi="Calibri"/>
                <w:color w:val="000000"/>
                <w:sz w:val="18"/>
                <w:szCs w:val="18"/>
              </w:rPr>
              <w:t>383</w:t>
            </w:r>
            <w:r>
              <w:rPr>
                <w:rFonts w:ascii="Calibri" w:hAnsi="Calibri"/>
                <w:color w:val="000000"/>
                <w:sz w:val="18"/>
                <w:szCs w:val="18"/>
              </w:rPr>
              <w:t>,</w:t>
            </w:r>
            <w:r w:rsidRPr="004E0A21">
              <w:rPr>
                <w:rFonts w:ascii="Calibri" w:hAnsi="Calibri"/>
                <w:color w:val="000000"/>
                <w:sz w:val="18"/>
                <w:szCs w:val="18"/>
              </w:rPr>
              <w:t>623</w:t>
            </w:r>
          </w:p>
        </w:tc>
      </w:tr>
      <w:tr w:rsidR="00876AB9" w:rsidRPr="00A13E46" w14:paraId="1377B593" w14:textId="77777777" w:rsidTr="001E7DB0">
        <w:tc>
          <w:tcPr>
            <w:tcW w:w="2835" w:type="dxa"/>
          </w:tcPr>
          <w:p w14:paraId="47889A49"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Assets available for sale</w:t>
            </w:r>
          </w:p>
        </w:tc>
        <w:tc>
          <w:tcPr>
            <w:tcW w:w="1086" w:type="dxa"/>
            <w:tcBorders>
              <w:top w:val="nil"/>
              <w:left w:val="nil"/>
              <w:bottom w:val="nil"/>
              <w:right w:val="nil"/>
            </w:tcBorders>
            <w:shd w:val="clear" w:color="auto" w:fill="auto"/>
            <w:vAlign w:val="bottom"/>
          </w:tcPr>
          <w:p w14:paraId="5E93C067" w14:textId="73FBFBE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w:t>
            </w:r>
            <w:r>
              <w:rPr>
                <w:rFonts w:ascii="Calibri" w:hAnsi="Calibri"/>
                <w:color w:val="000000"/>
                <w:sz w:val="18"/>
                <w:szCs w:val="18"/>
              </w:rPr>
              <w:t>,</w:t>
            </w:r>
            <w:r w:rsidRPr="004E0A21">
              <w:rPr>
                <w:rFonts w:ascii="Calibri" w:hAnsi="Calibri"/>
                <w:color w:val="000000"/>
                <w:sz w:val="18"/>
                <w:szCs w:val="18"/>
              </w:rPr>
              <w:t>263</w:t>
            </w:r>
            <w:r>
              <w:rPr>
                <w:rFonts w:ascii="Calibri" w:hAnsi="Calibri"/>
                <w:color w:val="000000"/>
                <w:sz w:val="18"/>
                <w:szCs w:val="18"/>
              </w:rPr>
              <w:t>,</w:t>
            </w:r>
            <w:r w:rsidRPr="004E0A21">
              <w:rPr>
                <w:rFonts w:ascii="Calibri" w:hAnsi="Calibri"/>
                <w:color w:val="000000"/>
                <w:sz w:val="18"/>
                <w:szCs w:val="18"/>
              </w:rPr>
              <w:t>758</w:t>
            </w:r>
          </w:p>
        </w:tc>
        <w:tc>
          <w:tcPr>
            <w:tcW w:w="1087" w:type="dxa"/>
            <w:tcBorders>
              <w:top w:val="nil"/>
              <w:left w:val="nil"/>
              <w:bottom w:val="nil"/>
              <w:right w:val="nil"/>
            </w:tcBorders>
            <w:shd w:val="clear" w:color="auto" w:fill="auto"/>
            <w:vAlign w:val="bottom"/>
          </w:tcPr>
          <w:p w14:paraId="6549201C" w14:textId="24FB6B0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13</w:t>
            </w:r>
            <w:r>
              <w:rPr>
                <w:rFonts w:ascii="Calibri" w:hAnsi="Calibri"/>
                <w:color w:val="000000"/>
                <w:sz w:val="18"/>
                <w:szCs w:val="18"/>
              </w:rPr>
              <w:t>,</w:t>
            </w:r>
            <w:r w:rsidRPr="004E0A21">
              <w:rPr>
                <w:rFonts w:ascii="Calibri" w:hAnsi="Calibri"/>
                <w:color w:val="000000"/>
                <w:sz w:val="18"/>
                <w:szCs w:val="18"/>
              </w:rPr>
              <w:t>436</w:t>
            </w:r>
          </w:p>
        </w:tc>
        <w:tc>
          <w:tcPr>
            <w:tcW w:w="1087" w:type="dxa"/>
            <w:tcBorders>
              <w:top w:val="nil"/>
              <w:left w:val="nil"/>
              <w:bottom w:val="nil"/>
              <w:right w:val="nil"/>
            </w:tcBorders>
            <w:shd w:val="clear" w:color="auto" w:fill="auto"/>
            <w:vAlign w:val="bottom"/>
          </w:tcPr>
          <w:p w14:paraId="4161B334" w14:textId="5C46395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5C24B458" w14:textId="0D13CA1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072787BD" w14:textId="4B3C2F91"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28F0321" w14:textId="395C4169"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w:t>
            </w:r>
            <w:r>
              <w:rPr>
                <w:rFonts w:ascii="Calibri" w:hAnsi="Calibri"/>
                <w:color w:val="000000"/>
                <w:sz w:val="18"/>
                <w:szCs w:val="18"/>
              </w:rPr>
              <w:t>,</w:t>
            </w:r>
            <w:r w:rsidRPr="004E0A21">
              <w:rPr>
                <w:rFonts w:ascii="Calibri" w:hAnsi="Calibri"/>
                <w:color w:val="000000"/>
                <w:sz w:val="18"/>
                <w:szCs w:val="18"/>
              </w:rPr>
              <w:t>277</w:t>
            </w:r>
            <w:r>
              <w:rPr>
                <w:rFonts w:ascii="Calibri" w:hAnsi="Calibri"/>
                <w:color w:val="000000"/>
                <w:sz w:val="18"/>
                <w:szCs w:val="18"/>
              </w:rPr>
              <w:t>,</w:t>
            </w:r>
            <w:r w:rsidRPr="004E0A21">
              <w:rPr>
                <w:rFonts w:ascii="Calibri" w:hAnsi="Calibri"/>
                <w:color w:val="000000"/>
                <w:sz w:val="18"/>
                <w:szCs w:val="18"/>
              </w:rPr>
              <w:t>194</w:t>
            </w:r>
          </w:p>
        </w:tc>
      </w:tr>
      <w:tr w:rsidR="00876AB9" w:rsidRPr="00A13E46" w14:paraId="28BF60C6" w14:textId="77777777" w:rsidTr="001E7DB0">
        <w:tc>
          <w:tcPr>
            <w:tcW w:w="2835" w:type="dxa"/>
          </w:tcPr>
          <w:p w14:paraId="727D7ECC"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Investments in subsidiaries</w:t>
            </w:r>
          </w:p>
        </w:tc>
        <w:tc>
          <w:tcPr>
            <w:tcW w:w="1086" w:type="dxa"/>
            <w:tcBorders>
              <w:top w:val="nil"/>
              <w:left w:val="nil"/>
              <w:bottom w:val="nil"/>
              <w:right w:val="nil"/>
            </w:tcBorders>
            <w:shd w:val="clear" w:color="auto" w:fill="auto"/>
            <w:vAlign w:val="bottom"/>
          </w:tcPr>
          <w:p w14:paraId="5376535E" w14:textId="23462619"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D690F57" w14:textId="55305576"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27E86C6" w14:textId="3A4B7B8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0B0531AD" w14:textId="7CCF37A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14F61DC" w14:textId="34969EF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36</w:t>
            </w:r>
            <w:r>
              <w:rPr>
                <w:rFonts w:ascii="Calibri" w:hAnsi="Calibri"/>
                <w:color w:val="000000"/>
                <w:sz w:val="18"/>
                <w:szCs w:val="18"/>
              </w:rPr>
              <w:t>,</w:t>
            </w:r>
            <w:r w:rsidRPr="004E0A21">
              <w:rPr>
                <w:rFonts w:ascii="Calibri" w:hAnsi="Calibri"/>
                <w:color w:val="000000"/>
                <w:sz w:val="18"/>
                <w:szCs w:val="18"/>
              </w:rPr>
              <w:t>124</w:t>
            </w:r>
          </w:p>
        </w:tc>
        <w:tc>
          <w:tcPr>
            <w:tcW w:w="1087" w:type="dxa"/>
            <w:tcBorders>
              <w:top w:val="nil"/>
              <w:left w:val="nil"/>
              <w:bottom w:val="nil"/>
              <w:right w:val="nil"/>
            </w:tcBorders>
            <w:shd w:val="clear" w:color="auto" w:fill="auto"/>
            <w:vAlign w:val="bottom"/>
          </w:tcPr>
          <w:p w14:paraId="3D6A0E9D" w14:textId="422C5B3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36</w:t>
            </w:r>
            <w:r>
              <w:rPr>
                <w:rFonts w:ascii="Calibri" w:hAnsi="Calibri"/>
                <w:color w:val="000000"/>
                <w:sz w:val="18"/>
                <w:szCs w:val="18"/>
              </w:rPr>
              <w:t>,</w:t>
            </w:r>
            <w:r w:rsidRPr="004E0A21">
              <w:rPr>
                <w:rFonts w:ascii="Calibri" w:hAnsi="Calibri"/>
                <w:color w:val="000000"/>
                <w:sz w:val="18"/>
                <w:szCs w:val="18"/>
              </w:rPr>
              <w:t>124</w:t>
            </w:r>
          </w:p>
        </w:tc>
      </w:tr>
      <w:tr w:rsidR="00876AB9" w:rsidRPr="00A13E46" w14:paraId="7B9A78AE" w14:textId="77777777" w:rsidTr="001E7DB0">
        <w:tc>
          <w:tcPr>
            <w:tcW w:w="2835" w:type="dxa"/>
          </w:tcPr>
          <w:p w14:paraId="50F04732"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Investments in associates</w:t>
            </w:r>
          </w:p>
        </w:tc>
        <w:tc>
          <w:tcPr>
            <w:tcW w:w="1086" w:type="dxa"/>
            <w:tcBorders>
              <w:top w:val="nil"/>
              <w:left w:val="nil"/>
              <w:bottom w:val="nil"/>
              <w:right w:val="nil"/>
            </w:tcBorders>
            <w:shd w:val="clear" w:color="auto" w:fill="auto"/>
            <w:vAlign w:val="bottom"/>
          </w:tcPr>
          <w:p w14:paraId="2CE83D01" w14:textId="3AB35FE3"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4792228" w14:textId="0E724F53"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6204DB9" w14:textId="5259DE0C"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705268FA" w14:textId="5CA8435B"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2492368F" w14:textId="3E2CE176"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843C99E" w14:textId="5AD238D1" w:rsidR="00876AB9" w:rsidRPr="001E7DB0" w:rsidRDefault="00876AB9" w:rsidP="00876AB9">
            <w:pPr>
              <w:spacing w:line="240" w:lineRule="exact"/>
              <w:jc w:val="right"/>
              <w:outlineLvl w:val="0"/>
              <w:rPr>
                <w:rFonts w:asciiTheme="minorHAnsi" w:hAnsiTheme="minorHAnsi" w:cs="Arial"/>
                <w:spacing w:val="-2"/>
                <w:sz w:val="18"/>
                <w:szCs w:val="18"/>
              </w:rPr>
            </w:pPr>
            <w:r>
              <w:rPr>
                <w:rFonts w:ascii="Calibri" w:hAnsi="Calibri"/>
                <w:bCs/>
                <w:color w:val="000000"/>
                <w:sz w:val="18"/>
                <w:szCs w:val="18"/>
              </w:rPr>
              <w:t>-</w:t>
            </w:r>
          </w:p>
        </w:tc>
      </w:tr>
      <w:tr w:rsidR="00876AB9" w:rsidRPr="00A13E46" w14:paraId="218A289E" w14:textId="77777777" w:rsidTr="001E7DB0">
        <w:tc>
          <w:tcPr>
            <w:tcW w:w="2835" w:type="dxa"/>
          </w:tcPr>
          <w:p w14:paraId="70149395"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Property, plant and equipment and intangible assets</w:t>
            </w:r>
          </w:p>
        </w:tc>
        <w:tc>
          <w:tcPr>
            <w:tcW w:w="1086" w:type="dxa"/>
            <w:tcBorders>
              <w:top w:val="nil"/>
              <w:left w:val="nil"/>
              <w:bottom w:val="nil"/>
              <w:right w:val="nil"/>
            </w:tcBorders>
            <w:shd w:val="clear" w:color="auto" w:fill="auto"/>
            <w:vAlign w:val="bottom"/>
          </w:tcPr>
          <w:p w14:paraId="606EBC61" w14:textId="4DDA98A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33DBBD1" w14:textId="561FC3C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25B0DF4" w14:textId="1BA71D43"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3A3318FE" w14:textId="751A56F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5528976" w14:textId="0E8875A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53</w:t>
            </w:r>
            <w:r>
              <w:rPr>
                <w:rFonts w:ascii="Calibri" w:hAnsi="Calibri"/>
                <w:color w:val="000000"/>
                <w:sz w:val="18"/>
                <w:szCs w:val="18"/>
              </w:rPr>
              <w:t>,</w:t>
            </w:r>
            <w:r w:rsidRPr="004E0A21">
              <w:rPr>
                <w:rFonts w:ascii="Calibri" w:hAnsi="Calibri"/>
                <w:color w:val="000000"/>
                <w:sz w:val="18"/>
                <w:szCs w:val="18"/>
              </w:rPr>
              <w:t>514</w:t>
            </w:r>
          </w:p>
        </w:tc>
        <w:tc>
          <w:tcPr>
            <w:tcW w:w="1087" w:type="dxa"/>
            <w:tcBorders>
              <w:top w:val="nil"/>
              <w:left w:val="nil"/>
              <w:bottom w:val="nil"/>
              <w:right w:val="nil"/>
            </w:tcBorders>
            <w:shd w:val="clear" w:color="auto" w:fill="auto"/>
            <w:vAlign w:val="bottom"/>
          </w:tcPr>
          <w:p w14:paraId="5A704EC1" w14:textId="1C28C1D0"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53</w:t>
            </w:r>
            <w:r>
              <w:rPr>
                <w:rFonts w:ascii="Calibri" w:hAnsi="Calibri"/>
                <w:color w:val="000000"/>
                <w:sz w:val="18"/>
                <w:szCs w:val="18"/>
              </w:rPr>
              <w:t>,</w:t>
            </w:r>
            <w:r w:rsidRPr="004E0A21">
              <w:rPr>
                <w:rFonts w:ascii="Calibri" w:hAnsi="Calibri"/>
                <w:color w:val="000000"/>
                <w:sz w:val="18"/>
                <w:szCs w:val="18"/>
              </w:rPr>
              <w:t>514</w:t>
            </w:r>
          </w:p>
        </w:tc>
      </w:tr>
      <w:tr w:rsidR="00876AB9" w:rsidRPr="00A13E46" w14:paraId="66A3ECB5" w14:textId="77777777" w:rsidTr="001E7DB0">
        <w:tc>
          <w:tcPr>
            <w:tcW w:w="2835" w:type="dxa"/>
          </w:tcPr>
          <w:p w14:paraId="4C44FB75"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Non-current assets held for sale</w:t>
            </w:r>
          </w:p>
        </w:tc>
        <w:tc>
          <w:tcPr>
            <w:tcW w:w="1086" w:type="dxa"/>
            <w:tcBorders>
              <w:top w:val="nil"/>
              <w:left w:val="nil"/>
              <w:bottom w:val="nil"/>
              <w:right w:val="nil"/>
            </w:tcBorders>
            <w:shd w:val="clear" w:color="auto" w:fill="auto"/>
            <w:vAlign w:val="bottom"/>
          </w:tcPr>
          <w:p w14:paraId="0D6F8AFA" w14:textId="62A014B0"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0B3359A3" w14:textId="324692C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C027A43" w14:textId="5878E8C1"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932</w:t>
            </w:r>
          </w:p>
        </w:tc>
        <w:tc>
          <w:tcPr>
            <w:tcW w:w="1086" w:type="dxa"/>
            <w:tcBorders>
              <w:top w:val="nil"/>
              <w:left w:val="nil"/>
              <w:bottom w:val="nil"/>
              <w:right w:val="nil"/>
            </w:tcBorders>
            <w:shd w:val="clear" w:color="auto" w:fill="auto"/>
            <w:vAlign w:val="bottom"/>
          </w:tcPr>
          <w:p w14:paraId="16193116" w14:textId="31860A8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827</w:t>
            </w:r>
          </w:p>
        </w:tc>
        <w:tc>
          <w:tcPr>
            <w:tcW w:w="1087" w:type="dxa"/>
            <w:tcBorders>
              <w:top w:val="nil"/>
              <w:left w:val="nil"/>
              <w:bottom w:val="nil"/>
              <w:right w:val="nil"/>
            </w:tcBorders>
            <w:shd w:val="clear" w:color="auto" w:fill="auto"/>
            <w:vAlign w:val="bottom"/>
          </w:tcPr>
          <w:p w14:paraId="5F7CDD2D" w14:textId="7E4DE14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11</w:t>
            </w:r>
            <w:r>
              <w:rPr>
                <w:rFonts w:ascii="Calibri" w:hAnsi="Calibri"/>
                <w:color w:val="000000"/>
                <w:sz w:val="18"/>
                <w:szCs w:val="18"/>
              </w:rPr>
              <w:t>,</w:t>
            </w:r>
            <w:r w:rsidRPr="004E0A21">
              <w:rPr>
                <w:rFonts w:ascii="Calibri" w:hAnsi="Calibri"/>
                <w:color w:val="000000"/>
                <w:sz w:val="18"/>
                <w:szCs w:val="18"/>
              </w:rPr>
              <w:t>938</w:t>
            </w:r>
          </w:p>
        </w:tc>
        <w:tc>
          <w:tcPr>
            <w:tcW w:w="1087" w:type="dxa"/>
            <w:tcBorders>
              <w:top w:val="nil"/>
              <w:left w:val="nil"/>
              <w:bottom w:val="nil"/>
              <w:right w:val="nil"/>
            </w:tcBorders>
            <w:shd w:val="clear" w:color="auto" w:fill="auto"/>
            <w:vAlign w:val="bottom"/>
          </w:tcPr>
          <w:p w14:paraId="543DEC6D" w14:textId="65FF0BCC"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16</w:t>
            </w:r>
            <w:r>
              <w:rPr>
                <w:rFonts w:ascii="Calibri" w:hAnsi="Calibri"/>
                <w:color w:val="000000"/>
                <w:sz w:val="18"/>
                <w:szCs w:val="18"/>
              </w:rPr>
              <w:t>,</w:t>
            </w:r>
            <w:r w:rsidRPr="004E0A21">
              <w:rPr>
                <w:rFonts w:ascii="Calibri" w:hAnsi="Calibri"/>
                <w:color w:val="000000"/>
                <w:sz w:val="18"/>
                <w:szCs w:val="18"/>
              </w:rPr>
              <w:t>697</w:t>
            </w:r>
          </w:p>
        </w:tc>
      </w:tr>
      <w:tr w:rsidR="00876AB9" w:rsidRPr="00A13E46" w14:paraId="402A0251" w14:textId="77777777" w:rsidTr="001E7DB0">
        <w:tc>
          <w:tcPr>
            <w:tcW w:w="2835" w:type="dxa"/>
          </w:tcPr>
          <w:p w14:paraId="39BCD729" w14:textId="77777777" w:rsidR="00876AB9" w:rsidRPr="001E7DB0" w:rsidRDefault="00876AB9" w:rsidP="00876AB9">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Other assets</w:t>
            </w:r>
          </w:p>
        </w:tc>
        <w:tc>
          <w:tcPr>
            <w:tcW w:w="1086" w:type="dxa"/>
            <w:tcBorders>
              <w:top w:val="nil"/>
              <w:left w:val="nil"/>
              <w:bottom w:val="nil"/>
              <w:right w:val="nil"/>
            </w:tcBorders>
            <w:shd w:val="clear" w:color="auto" w:fill="auto"/>
            <w:vAlign w:val="bottom"/>
          </w:tcPr>
          <w:p w14:paraId="1C971FF5" w14:textId="04747418"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17</w:t>
            </w:r>
            <w:r>
              <w:rPr>
                <w:rFonts w:ascii="Calibri" w:hAnsi="Calibri"/>
                <w:color w:val="000000"/>
                <w:sz w:val="18"/>
                <w:szCs w:val="18"/>
              </w:rPr>
              <w:t>,</w:t>
            </w:r>
            <w:r w:rsidRPr="004E0A21">
              <w:rPr>
                <w:rFonts w:ascii="Calibri" w:hAnsi="Calibri"/>
                <w:color w:val="000000"/>
                <w:sz w:val="18"/>
                <w:szCs w:val="18"/>
              </w:rPr>
              <w:t>831</w:t>
            </w:r>
          </w:p>
        </w:tc>
        <w:tc>
          <w:tcPr>
            <w:tcW w:w="1087" w:type="dxa"/>
            <w:tcBorders>
              <w:top w:val="nil"/>
              <w:left w:val="nil"/>
              <w:bottom w:val="nil"/>
              <w:right w:val="nil"/>
            </w:tcBorders>
            <w:shd w:val="clear" w:color="auto" w:fill="auto"/>
            <w:vAlign w:val="bottom"/>
          </w:tcPr>
          <w:p w14:paraId="6CB1A83B" w14:textId="02966E2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648</w:t>
            </w:r>
          </w:p>
        </w:tc>
        <w:tc>
          <w:tcPr>
            <w:tcW w:w="1087" w:type="dxa"/>
            <w:tcBorders>
              <w:top w:val="nil"/>
              <w:left w:val="nil"/>
              <w:bottom w:val="nil"/>
              <w:right w:val="nil"/>
            </w:tcBorders>
            <w:shd w:val="clear" w:color="auto" w:fill="auto"/>
            <w:vAlign w:val="bottom"/>
          </w:tcPr>
          <w:p w14:paraId="768FE268" w14:textId="600D6353"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350</w:t>
            </w:r>
          </w:p>
        </w:tc>
        <w:tc>
          <w:tcPr>
            <w:tcW w:w="1086" w:type="dxa"/>
            <w:tcBorders>
              <w:top w:val="nil"/>
              <w:left w:val="nil"/>
              <w:bottom w:val="nil"/>
              <w:right w:val="nil"/>
            </w:tcBorders>
            <w:shd w:val="clear" w:color="auto" w:fill="auto"/>
            <w:vAlign w:val="bottom"/>
          </w:tcPr>
          <w:p w14:paraId="08ED9D1B" w14:textId="7CA8631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497</w:t>
            </w:r>
          </w:p>
        </w:tc>
        <w:tc>
          <w:tcPr>
            <w:tcW w:w="1087" w:type="dxa"/>
            <w:tcBorders>
              <w:top w:val="nil"/>
              <w:left w:val="nil"/>
              <w:bottom w:val="nil"/>
              <w:right w:val="nil"/>
            </w:tcBorders>
            <w:shd w:val="clear" w:color="auto" w:fill="auto"/>
            <w:vAlign w:val="bottom"/>
          </w:tcPr>
          <w:p w14:paraId="1EB0C8E3" w14:textId="62EE1E1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900</w:t>
            </w:r>
          </w:p>
        </w:tc>
        <w:tc>
          <w:tcPr>
            <w:tcW w:w="1087" w:type="dxa"/>
            <w:tcBorders>
              <w:top w:val="nil"/>
              <w:left w:val="nil"/>
              <w:bottom w:val="nil"/>
              <w:right w:val="nil"/>
            </w:tcBorders>
            <w:shd w:val="clear" w:color="auto" w:fill="auto"/>
            <w:vAlign w:val="bottom"/>
          </w:tcPr>
          <w:p w14:paraId="7F176927" w14:textId="42FA873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22</w:t>
            </w:r>
            <w:r>
              <w:rPr>
                <w:rFonts w:ascii="Calibri" w:hAnsi="Calibri"/>
                <w:color w:val="000000"/>
                <w:sz w:val="18"/>
                <w:szCs w:val="18"/>
              </w:rPr>
              <w:t>,</w:t>
            </w:r>
            <w:r w:rsidRPr="004E0A21">
              <w:rPr>
                <w:rFonts w:ascii="Calibri" w:hAnsi="Calibri"/>
                <w:color w:val="000000"/>
                <w:sz w:val="18"/>
                <w:szCs w:val="18"/>
              </w:rPr>
              <w:t>226</w:t>
            </w:r>
          </w:p>
        </w:tc>
      </w:tr>
      <w:tr w:rsidR="00876AB9" w:rsidRPr="00A13E46" w14:paraId="66DDD127" w14:textId="77777777" w:rsidTr="00F26FF5">
        <w:tc>
          <w:tcPr>
            <w:tcW w:w="2835" w:type="dxa"/>
          </w:tcPr>
          <w:p w14:paraId="26A7AEBA"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1086" w:type="dxa"/>
            <w:tcBorders>
              <w:top w:val="single" w:sz="8" w:space="0" w:color="auto"/>
              <w:left w:val="nil"/>
              <w:bottom w:val="single" w:sz="12" w:space="0" w:color="auto"/>
              <w:right w:val="nil"/>
            </w:tcBorders>
            <w:shd w:val="clear" w:color="auto" w:fill="auto"/>
            <w:vAlign w:val="bottom"/>
          </w:tcPr>
          <w:p w14:paraId="09E6CC1F" w14:textId="2021D8DE"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7</w:t>
            </w:r>
            <w:r>
              <w:rPr>
                <w:rFonts w:ascii="Calibri" w:hAnsi="Calibri"/>
                <w:b/>
                <w:bCs/>
                <w:color w:val="000000"/>
                <w:sz w:val="18"/>
                <w:szCs w:val="18"/>
              </w:rPr>
              <w:t>,</w:t>
            </w:r>
            <w:r w:rsidRPr="004E0A21">
              <w:rPr>
                <w:rFonts w:ascii="Calibri" w:hAnsi="Calibri"/>
                <w:b/>
                <w:bCs/>
                <w:color w:val="000000"/>
                <w:sz w:val="18"/>
                <w:szCs w:val="18"/>
              </w:rPr>
              <w:t>260</w:t>
            </w:r>
            <w:r>
              <w:rPr>
                <w:rFonts w:ascii="Calibri" w:hAnsi="Calibri"/>
                <w:b/>
                <w:bCs/>
                <w:color w:val="000000"/>
                <w:sz w:val="18"/>
                <w:szCs w:val="18"/>
              </w:rPr>
              <w:t>,</w:t>
            </w:r>
            <w:r w:rsidRPr="004E0A21">
              <w:rPr>
                <w:rFonts w:ascii="Calibri" w:hAnsi="Calibri"/>
                <w:b/>
                <w:bCs/>
                <w:color w:val="000000"/>
                <w:sz w:val="18"/>
                <w:szCs w:val="18"/>
              </w:rPr>
              <w:t>322</w:t>
            </w:r>
          </w:p>
        </w:tc>
        <w:tc>
          <w:tcPr>
            <w:tcW w:w="1087" w:type="dxa"/>
            <w:tcBorders>
              <w:top w:val="single" w:sz="8" w:space="0" w:color="auto"/>
              <w:left w:val="nil"/>
              <w:bottom w:val="single" w:sz="12" w:space="0" w:color="auto"/>
              <w:right w:val="nil"/>
            </w:tcBorders>
            <w:shd w:val="clear" w:color="auto" w:fill="auto"/>
            <w:vAlign w:val="bottom"/>
          </w:tcPr>
          <w:p w14:paraId="76317DBA" w14:textId="4D89839B"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823</w:t>
            </w:r>
            <w:r>
              <w:rPr>
                <w:rFonts w:ascii="Calibri" w:hAnsi="Calibri"/>
                <w:b/>
                <w:bCs/>
                <w:color w:val="000000"/>
                <w:sz w:val="18"/>
                <w:szCs w:val="18"/>
              </w:rPr>
              <w:t>,</w:t>
            </w:r>
            <w:r w:rsidRPr="004E0A21">
              <w:rPr>
                <w:rFonts w:ascii="Calibri" w:hAnsi="Calibri"/>
                <w:b/>
                <w:bCs/>
                <w:color w:val="000000"/>
                <w:sz w:val="18"/>
                <w:szCs w:val="18"/>
              </w:rPr>
              <w:t>530</w:t>
            </w:r>
          </w:p>
        </w:tc>
        <w:tc>
          <w:tcPr>
            <w:tcW w:w="1087" w:type="dxa"/>
            <w:tcBorders>
              <w:top w:val="single" w:sz="8" w:space="0" w:color="auto"/>
              <w:left w:val="nil"/>
              <w:bottom w:val="single" w:sz="12" w:space="0" w:color="auto"/>
              <w:right w:val="nil"/>
            </w:tcBorders>
            <w:shd w:val="clear" w:color="auto" w:fill="auto"/>
            <w:vAlign w:val="bottom"/>
          </w:tcPr>
          <w:p w14:paraId="63B138D0" w14:textId="2F8AABAC"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2</w:t>
            </w:r>
            <w:r>
              <w:rPr>
                <w:rFonts w:ascii="Calibri" w:hAnsi="Calibri"/>
                <w:b/>
                <w:bCs/>
                <w:color w:val="000000"/>
                <w:sz w:val="18"/>
                <w:szCs w:val="18"/>
              </w:rPr>
              <w:t>,</w:t>
            </w:r>
            <w:r w:rsidRPr="004E0A21">
              <w:rPr>
                <w:rFonts w:ascii="Calibri" w:hAnsi="Calibri"/>
                <w:b/>
                <w:bCs/>
                <w:color w:val="000000"/>
                <w:sz w:val="18"/>
                <w:szCs w:val="18"/>
              </w:rPr>
              <w:t>258</w:t>
            </w:r>
            <w:r>
              <w:rPr>
                <w:rFonts w:ascii="Calibri" w:hAnsi="Calibri"/>
                <w:b/>
                <w:bCs/>
                <w:color w:val="000000"/>
                <w:sz w:val="18"/>
                <w:szCs w:val="18"/>
              </w:rPr>
              <w:t>,</w:t>
            </w:r>
            <w:r w:rsidRPr="004E0A21">
              <w:rPr>
                <w:rFonts w:ascii="Calibri" w:hAnsi="Calibri"/>
                <w:b/>
                <w:bCs/>
                <w:color w:val="000000"/>
                <w:sz w:val="18"/>
                <w:szCs w:val="18"/>
              </w:rPr>
              <w:t>849</w:t>
            </w:r>
          </w:p>
        </w:tc>
        <w:tc>
          <w:tcPr>
            <w:tcW w:w="1086" w:type="dxa"/>
            <w:tcBorders>
              <w:top w:val="single" w:sz="8" w:space="0" w:color="auto"/>
              <w:left w:val="nil"/>
              <w:bottom w:val="single" w:sz="12" w:space="0" w:color="auto"/>
              <w:right w:val="nil"/>
            </w:tcBorders>
            <w:shd w:val="clear" w:color="auto" w:fill="auto"/>
            <w:vAlign w:val="bottom"/>
          </w:tcPr>
          <w:p w14:paraId="20DD614D" w14:textId="75E8C191"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5</w:t>
            </w:r>
            <w:r>
              <w:rPr>
                <w:rFonts w:ascii="Calibri" w:hAnsi="Calibri"/>
                <w:b/>
                <w:bCs/>
                <w:color w:val="000000"/>
                <w:sz w:val="18"/>
                <w:szCs w:val="18"/>
              </w:rPr>
              <w:t>,</w:t>
            </w:r>
            <w:r w:rsidRPr="004E0A21">
              <w:rPr>
                <w:rFonts w:ascii="Calibri" w:hAnsi="Calibri"/>
                <w:b/>
                <w:bCs/>
                <w:color w:val="000000"/>
                <w:sz w:val="18"/>
                <w:szCs w:val="18"/>
              </w:rPr>
              <w:t>008</w:t>
            </w:r>
            <w:r>
              <w:rPr>
                <w:rFonts w:ascii="Calibri" w:hAnsi="Calibri"/>
                <w:b/>
                <w:bCs/>
                <w:color w:val="000000"/>
                <w:sz w:val="18"/>
                <w:szCs w:val="18"/>
              </w:rPr>
              <w:t>,</w:t>
            </w:r>
            <w:r w:rsidRPr="004E0A21">
              <w:rPr>
                <w:rFonts w:ascii="Calibri" w:hAnsi="Calibri"/>
                <w:b/>
                <w:bCs/>
                <w:color w:val="000000"/>
                <w:sz w:val="18"/>
                <w:szCs w:val="18"/>
              </w:rPr>
              <w:t>136</w:t>
            </w:r>
          </w:p>
        </w:tc>
        <w:tc>
          <w:tcPr>
            <w:tcW w:w="1087" w:type="dxa"/>
            <w:tcBorders>
              <w:top w:val="single" w:sz="8" w:space="0" w:color="auto"/>
              <w:left w:val="nil"/>
              <w:bottom w:val="single" w:sz="12" w:space="0" w:color="auto"/>
              <w:right w:val="nil"/>
            </w:tcBorders>
            <w:shd w:val="clear" w:color="auto" w:fill="auto"/>
            <w:vAlign w:val="bottom"/>
          </w:tcPr>
          <w:p w14:paraId="67EA835D" w14:textId="7D56E0F1"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12</w:t>
            </w:r>
            <w:r>
              <w:rPr>
                <w:rFonts w:ascii="Calibri" w:hAnsi="Calibri"/>
                <w:b/>
                <w:bCs/>
                <w:color w:val="000000"/>
                <w:sz w:val="18"/>
                <w:szCs w:val="18"/>
              </w:rPr>
              <w:t>,</w:t>
            </w:r>
            <w:r w:rsidRPr="004E0A21">
              <w:rPr>
                <w:rFonts w:ascii="Calibri" w:hAnsi="Calibri"/>
                <w:b/>
                <w:bCs/>
                <w:color w:val="000000"/>
                <w:sz w:val="18"/>
                <w:szCs w:val="18"/>
              </w:rPr>
              <w:t>704</w:t>
            </w:r>
            <w:r>
              <w:rPr>
                <w:rFonts w:ascii="Calibri" w:hAnsi="Calibri"/>
                <w:b/>
                <w:bCs/>
                <w:color w:val="000000"/>
                <w:sz w:val="18"/>
                <w:szCs w:val="18"/>
              </w:rPr>
              <w:t>,</w:t>
            </w:r>
            <w:r w:rsidRPr="004E0A21">
              <w:rPr>
                <w:rFonts w:ascii="Calibri" w:hAnsi="Calibri"/>
                <w:b/>
                <w:bCs/>
                <w:color w:val="000000"/>
                <w:sz w:val="18"/>
                <w:szCs w:val="18"/>
              </w:rPr>
              <w:t>966</w:t>
            </w:r>
          </w:p>
        </w:tc>
        <w:tc>
          <w:tcPr>
            <w:tcW w:w="1087" w:type="dxa"/>
            <w:tcBorders>
              <w:top w:val="single" w:sz="8" w:space="0" w:color="auto"/>
              <w:left w:val="nil"/>
              <w:bottom w:val="single" w:sz="12" w:space="0" w:color="auto"/>
              <w:right w:val="nil"/>
            </w:tcBorders>
            <w:shd w:val="clear" w:color="auto" w:fill="auto"/>
            <w:vAlign w:val="bottom"/>
          </w:tcPr>
          <w:p w14:paraId="2ABE7010" w14:textId="090074C4"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28</w:t>
            </w:r>
            <w:r>
              <w:rPr>
                <w:rFonts w:ascii="Calibri" w:hAnsi="Calibri"/>
                <w:b/>
                <w:bCs/>
                <w:color w:val="000000"/>
                <w:sz w:val="18"/>
                <w:szCs w:val="18"/>
              </w:rPr>
              <w:t>,</w:t>
            </w:r>
            <w:r w:rsidRPr="004E0A21">
              <w:rPr>
                <w:rFonts w:ascii="Calibri" w:hAnsi="Calibri"/>
                <w:b/>
                <w:bCs/>
                <w:color w:val="000000"/>
                <w:sz w:val="18"/>
                <w:szCs w:val="18"/>
              </w:rPr>
              <w:t>055</w:t>
            </w:r>
            <w:r>
              <w:rPr>
                <w:rFonts w:ascii="Calibri" w:hAnsi="Calibri"/>
                <w:b/>
                <w:bCs/>
                <w:color w:val="000000"/>
                <w:sz w:val="18"/>
                <w:szCs w:val="18"/>
              </w:rPr>
              <w:t>,</w:t>
            </w:r>
            <w:r w:rsidRPr="004E0A21">
              <w:rPr>
                <w:rFonts w:ascii="Calibri" w:hAnsi="Calibri"/>
                <w:b/>
                <w:bCs/>
                <w:color w:val="000000"/>
                <w:sz w:val="18"/>
                <w:szCs w:val="18"/>
              </w:rPr>
              <w:t>803</w:t>
            </w:r>
          </w:p>
        </w:tc>
      </w:tr>
      <w:tr w:rsidR="00876AB9" w:rsidRPr="00A13E46" w14:paraId="30310CD0" w14:textId="77777777" w:rsidTr="001E7DB0">
        <w:tc>
          <w:tcPr>
            <w:tcW w:w="2835" w:type="dxa"/>
          </w:tcPr>
          <w:p w14:paraId="66ADBFF9" w14:textId="77777777" w:rsidR="00876AB9" w:rsidRPr="001E7DB0" w:rsidRDefault="00876AB9" w:rsidP="00876AB9">
            <w:pPr>
              <w:pStyle w:val="TT"/>
              <w:spacing w:line="140" w:lineRule="exact"/>
              <w:rPr>
                <w:rFonts w:asciiTheme="minorHAnsi" w:hAnsiTheme="minorHAnsi" w:cs="Arial"/>
                <w:b/>
                <w:bCs/>
                <w:sz w:val="18"/>
                <w:szCs w:val="18"/>
              </w:rPr>
            </w:pPr>
          </w:p>
        </w:tc>
        <w:tc>
          <w:tcPr>
            <w:tcW w:w="1086" w:type="dxa"/>
            <w:tcBorders>
              <w:top w:val="single" w:sz="12" w:space="0" w:color="auto"/>
            </w:tcBorders>
            <w:vAlign w:val="bottom"/>
          </w:tcPr>
          <w:p w14:paraId="32AAA87F"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580EDF56"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4D9ABFDB"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6" w:type="dxa"/>
            <w:tcBorders>
              <w:top w:val="single" w:sz="12" w:space="0" w:color="auto"/>
            </w:tcBorders>
            <w:vAlign w:val="bottom"/>
          </w:tcPr>
          <w:p w14:paraId="44BF17B0" w14:textId="718C3660"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71FCA0B0" w14:textId="2B0F036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03AD7368"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r>
      <w:tr w:rsidR="00876AB9" w:rsidRPr="00A13E46" w14:paraId="32910E68" w14:textId="77777777" w:rsidTr="001E7DB0">
        <w:tc>
          <w:tcPr>
            <w:tcW w:w="2835" w:type="dxa"/>
          </w:tcPr>
          <w:p w14:paraId="64C54B98" w14:textId="77777777" w:rsidR="00876AB9" w:rsidRPr="001E7DB0" w:rsidRDefault="00876AB9" w:rsidP="00876AB9">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1086" w:type="dxa"/>
            <w:vAlign w:val="bottom"/>
          </w:tcPr>
          <w:p w14:paraId="7FF203B8"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0285B391"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5E466FC1"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6" w:type="dxa"/>
            <w:vAlign w:val="bottom"/>
          </w:tcPr>
          <w:p w14:paraId="4F3A3427"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06EFA260"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3234E710"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r>
      <w:tr w:rsidR="00876AB9" w:rsidRPr="00A13E46" w14:paraId="56765BF3" w14:textId="77777777" w:rsidTr="00F26FF5">
        <w:tc>
          <w:tcPr>
            <w:tcW w:w="2835" w:type="dxa"/>
          </w:tcPr>
          <w:p w14:paraId="01E26B1A" w14:textId="77777777" w:rsidR="00876AB9" w:rsidRPr="001E7DB0" w:rsidRDefault="00876AB9" w:rsidP="00876AB9">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1086" w:type="dxa"/>
            <w:tcBorders>
              <w:top w:val="nil"/>
              <w:left w:val="nil"/>
              <w:bottom w:val="nil"/>
              <w:right w:val="nil"/>
            </w:tcBorders>
            <w:shd w:val="clear" w:color="auto" w:fill="auto"/>
          </w:tcPr>
          <w:p w14:paraId="66336437" w14:textId="7A024A13"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251</w:t>
            </w:r>
            <w:r>
              <w:rPr>
                <w:rFonts w:ascii="Calibri" w:hAnsi="Calibri"/>
                <w:color w:val="000000"/>
                <w:sz w:val="18"/>
                <w:szCs w:val="18"/>
              </w:rPr>
              <w:t>,</w:t>
            </w:r>
            <w:r w:rsidRPr="004E0A21">
              <w:rPr>
                <w:rFonts w:ascii="Calibri" w:hAnsi="Calibri"/>
                <w:color w:val="000000"/>
                <w:sz w:val="18"/>
                <w:szCs w:val="18"/>
              </w:rPr>
              <w:t>822</w:t>
            </w:r>
          </w:p>
        </w:tc>
        <w:tc>
          <w:tcPr>
            <w:tcW w:w="1087" w:type="dxa"/>
            <w:tcBorders>
              <w:top w:val="nil"/>
              <w:left w:val="nil"/>
              <w:bottom w:val="nil"/>
              <w:right w:val="nil"/>
            </w:tcBorders>
            <w:shd w:val="clear" w:color="auto" w:fill="auto"/>
          </w:tcPr>
          <w:p w14:paraId="5C986C6B" w14:textId="44E0BBE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187</w:t>
            </w:r>
          </w:p>
        </w:tc>
        <w:tc>
          <w:tcPr>
            <w:tcW w:w="1087" w:type="dxa"/>
            <w:tcBorders>
              <w:top w:val="nil"/>
              <w:left w:val="nil"/>
              <w:bottom w:val="nil"/>
              <w:right w:val="nil"/>
            </w:tcBorders>
            <w:shd w:val="clear" w:color="auto" w:fill="auto"/>
          </w:tcPr>
          <w:p w14:paraId="5E843EEE" w14:textId="7C966B34"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171</w:t>
            </w:r>
            <w:r>
              <w:rPr>
                <w:rFonts w:ascii="Calibri" w:hAnsi="Calibri"/>
                <w:color w:val="000000"/>
                <w:sz w:val="18"/>
                <w:szCs w:val="18"/>
              </w:rPr>
              <w:t>,</w:t>
            </w:r>
            <w:r w:rsidRPr="004E0A21">
              <w:rPr>
                <w:rFonts w:ascii="Calibri" w:hAnsi="Calibri"/>
                <w:color w:val="000000"/>
                <w:sz w:val="18"/>
                <w:szCs w:val="18"/>
              </w:rPr>
              <w:t>291</w:t>
            </w:r>
          </w:p>
        </w:tc>
        <w:tc>
          <w:tcPr>
            <w:tcW w:w="1086" w:type="dxa"/>
            <w:tcBorders>
              <w:top w:val="nil"/>
              <w:left w:val="nil"/>
              <w:bottom w:val="nil"/>
              <w:right w:val="nil"/>
            </w:tcBorders>
            <w:shd w:val="clear" w:color="auto" w:fill="auto"/>
          </w:tcPr>
          <w:p w14:paraId="126F062F" w14:textId="319BB09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211</w:t>
            </w:r>
            <w:r>
              <w:rPr>
                <w:rFonts w:ascii="Calibri" w:hAnsi="Calibri"/>
                <w:color w:val="000000"/>
                <w:sz w:val="18"/>
                <w:szCs w:val="18"/>
              </w:rPr>
              <w:t>,</w:t>
            </w:r>
            <w:r w:rsidRPr="004E0A21">
              <w:rPr>
                <w:rFonts w:ascii="Calibri" w:hAnsi="Calibri"/>
                <w:color w:val="000000"/>
                <w:sz w:val="18"/>
                <w:szCs w:val="18"/>
              </w:rPr>
              <w:t>134</w:t>
            </w:r>
          </w:p>
        </w:tc>
        <w:tc>
          <w:tcPr>
            <w:tcW w:w="1087" w:type="dxa"/>
            <w:tcBorders>
              <w:top w:val="nil"/>
              <w:left w:val="nil"/>
              <w:bottom w:val="nil"/>
              <w:right w:val="nil"/>
            </w:tcBorders>
            <w:shd w:val="clear" w:color="auto" w:fill="auto"/>
          </w:tcPr>
          <w:p w14:paraId="484CE4C2" w14:textId="3CD3414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10</w:t>
            </w:r>
            <w:r>
              <w:rPr>
                <w:rFonts w:ascii="Calibri" w:hAnsi="Calibri"/>
                <w:color w:val="000000"/>
                <w:sz w:val="18"/>
                <w:szCs w:val="18"/>
              </w:rPr>
              <w:t>,</w:t>
            </w:r>
            <w:r w:rsidRPr="004E0A21">
              <w:rPr>
                <w:rFonts w:ascii="Calibri" w:hAnsi="Calibri"/>
                <w:color w:val="000000"/>
                <w:sz w:val="18"/>
                <w:szCs w:val="18"/>
              </w:rPr>
              <w:t>307</w:t>
            </w:r>
          </w:p>
        </w:tc>
        <w:tc>
          <w:tcPr>
            <w:tcW w:w="1087" w:type="dxa"/>
            <w:tcBorders>
              <w:top w:val="nil"/>
              <w:left w:val="nil"/>
              <w:bottom w:val="nil"/>
              <w:right w:val="nil"/>
            </w:tcBorders>
            <w:shd w:val="clear" w:color="auto" w:fill="auto"/>
          </w:tcPr>
          <w:p w14:paraId="48F0BC58" w14:textId="181BA5C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644</w:t>
            </w:r>
            <w:r>
              <w:rPr>
                <w:rFonts w:ascii="Calibri" w:hAnsi="Calibri"/>
                <w:color w:val="000000"/>
                <w:sz w:val="18"/>
                <w:szCs w:val="18"/>
              </w:rPr>
              <w:t>,</w:t>
            </w:r>
            <w:r w:rsidRPr="004E0A21">
              <w:rPr>
                <w:rFonts w:ascii="Calibri" w:hAnsi="Calibri"/>
                <w:color w:val="000000"/>
                <w:sz w:val="18"/>
                <w:szCs w:val="18"/>
              </w:rPr>
              <w:t>741</w:t>
            </w:r>
          </w:p>
        </w:tc>
      </w:tr>
      <w:tr w:rsidR="00876AB9" w:rsidRPr="00A13E46" w14:paraId="596A67DC" w14:textId="77777777" w:rsidTr="00F26FF5">
        <w:tc>
          <w:tcPr>
            <w:tcW w:w="2835" w:type="dxa"/>
          </w:tcPr>
          <w:p w14:paraId="15B26D45" w14:textId="77777777" w:rsidR="00876AB9" w:rsidRPr="001E7DB0" w:rsidRDefault="00876AB9" w:rsidP="00876AB9">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1086" w:type="dxa"/>
            <w:tcBorders>
              <w:top w:val="nil"/>
              <w:left w:val="nil"/>
              <w:bottom w:val="nil"/>
              <w:right w:val="nil"/>
            </w:tcBorders>
            <w:shd w:val="clear" w:color="auto" w:fill="auto"/>
          </w:tcPr>
          <w:p w14:paraId="7916AA6F" w14:textId="77B478D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168</w:t>
            </w:r>
            <w:r>
              <w:rPr>
                <w:rFonts w:ascii="Calibri" w:hAnsi="Calibri"/>
                <w:color w:val="000000"/>
                <w:sz w:val="18"/>
                <w:szCs w:val="18"/>
              </w:rPr>
              <w:t>,</w:t>
            </w:r>
            <w:r w:rsidRPr="004E0A21">
              <w:rPr>
                <w:rFonts w:ascii="Calibri" w:hAnsi="Calibri"/>
                <w:color w:val="000000"/>
                <w:sz w:val="18"/>
                <w:szCs w:val="18"/>
              </w:rPr>
              <w:t>310</w:t>
            </w:r>
          </w:p>
        </w:tc>
        <w:tc>
          <w:tcPr>
            <w:tcW w:w="1087" w:type="dxa"/>
            <w:tcBorders>
              <w:top w:val="nil"/>
              <w:left w:val="nil"/>
              <w:bottom w:val="nil"/>
              <w:right w:val="nil"/>
            </w:tcBorders>
            <w:shd w:val="clear" w:color="auto" w:fill="auto"/>
          </w:tcPr>
          <w:p w14:paraId="75955144" w14:textId="618BF7D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307</w:t>
            </w:r>
            <w:r>
              <w:rPr>
                <w:rFonts w:ascii="Calibri" w:hAnsi="Calibri"/>
                <w:color w:val="000000"/>
                <w:sz w:val="18"/>
                <w:szCs w:val="18"/>
              </w:rPr>
              <w:t>,</w:t>
            </w:r>
            <w:r w:rsidRPr="004E0A21">
              <w:rPr>
                <w:rFonts w:ascii="Calibri" w:hAnsi="Calibri"/>
                <w:color w:val="000000"/>
                <w:sz w:val="18"/>
                <w:szCs w:val="18"/>
              </w:rPr>
              <w:t>151</w:t>
            </w:r>
          </w:p>
        </w:tc>
        <w:tc>
          <w:tcPr>
            <w:tcW w:w="1087" w:type="dxa"/>
            <w:tcBorders>
              <w:top w:val="nil"/>
              <w:left w:val="nil"/>
              <w:bottom w:val="nil"/>
              <w:right w:val="nil"/>
            </w:tcBorders>
            <w:shd w:val="clear" w:color="auto" w:fill="auto"/>
          </w:tcPr>
          <w:p w14:paraId="7C5BA219" w14:textId="51AFCE2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155</w:t>
            </w:r>
            <w:r>
              <w:rPr>
                <w:rFonts w:ascii="Calibri" w:hAnsi="Calibri"/>
                <w:color w:val="000000"/>
                <w:sz w:val="18"/>
                <w:szCs w:val="18"/>
              </w:rPr>
              <w:t>,</w:t>
            </w:r>
            <w:r w:rsidRPr="004E0A21">
              <w:rPr>
                <w:rFonts w:ascii="Calibri" w:hAnsi="Calibri"/>
                <w:color w:val="000000"/>
                <w:sz w:val="18"/>
                <w:szCs w:val="18"/>
              </w:rPr>
              <w:t>999</w:t>
            </w:r>
          </w:p>
        </w:tc>
        <w:tc>
          <w:tcPr>
            <w:tcW w:w="1086" w:type="dxa"/>
            <w:tcBorders>
              <w:top w:val="nil"/>
              <w:left w:val="nil"/>
              <w:bottom w:val="nil"/>
              <w:right w:val="nil"/>
            </w:tcBorders>
            <w:shd w:val="clear" w:color="auto" w:fill="auto"/>
          </w:tcPr>
          <w:p w14:paraId="626697C9" w14:textId="60842F84"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3</w:t>
            </w:r>
            <w:r>
              <w:rPr>
                <w:rFonts w:ascii="Calibri" w:hAnsi="Calibri"/>
                <w:color w:val="000000"/>
                <w:sz w:val="18"/>
                <w:szCs w:val="18"/>
              </w:rPr>
              <w:t>,</w:t>
            </w:r>
            <w:r w:rsidRPr="004E0A21">
              <w:rPr>
                <w:rFonts w:ascii="Calibri" w:hAnsi="Calibri"/>
                <w:color w:val="000000"/>
                <w:sz w:val="18"/>
                <w:szCs w:val="18"/>
              </w:rPr>
              <w:t>853</w:t>
            </w:r>
            <w:r>
              <w:rPr>
                <w:rFonts w:ascii="Calibri" w:hAnsi="Calibri"/>
                <w:color w:val="000000"/>
                <w:sz w:val="18"/>
                <w:szCs w:val="18"/>
              </w:rPr>
              <w:t>,</w:t>
            </w:r>
            <w:r w:rsidRPr="004E0A21">
              <w:rPr>
                <w:rFonts w:ascii="Calibri" w:hAnsi="Calibri"/>
                <w:color w:val="000000"/>
                <w:sz w:val="18"/>
                <w:szCs w:val="18"/>
              </w:rPr>
              <w:t>447</w:t>
            </w:r>
          </w:p>
        </w:tc>
        <w:tc>
          <w:tcPr>
            <w:tcW w:w="1087" w:type="dxa"/>
            <w:tcBorders>
              <w:top w:val="nil"/>
              <w:left w:val="nil"/>
              <w:bottom w:val="nil"/>
              <w:right w:val="nil"/>
            </w:tcBorders>
            <w:shd w:val="clear" w:color="auto" w:fill="auto"/>
          </w:tcPr>
          <w:p w14:paraId="14D9D9DB" w14:textId="4A1FBF2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9</w:t>
            </w:r>
            <w:r>
              <w:rPr>
                <w:rFonts w:ascii="Calibri" w:hAnsi="Calibri"/>
                <w:color w:val="000000"/>
                <w:sz w:val="18"/>
                <w:szCs w:val="18"/>
              </w:rPr>
              <w:t>,</w:t>
            </w:r>
            <w:r w:rsidRPr="004E0A21">
              <w:rPr>
                <w:rFonts w:ascii="Calibri" w:hAnsi="Calibri"/>
                <w:color w:val="000000"/>
                <w:sz w:val="18"/>
                <w:szCs w:val="18"/>
              </w:rPr>
              <w:t>902</w:t>
            </w:r>
            <w:r>
              <w:rPr>
                <w:rFonts w:ascii="Calibri" w:hAnsi="Calibri"/>
                <w:color w:val="000000"/>
                <w:sz w:val="18"/>
                <w:szCs w:val="18"/>
              </w:rPr>
              <w:t>,</w:t>
            </w:r>
            <w:r w:rsidRPr="004E0A21">
              <w:rPr>
                <w:rFonts w:ascii="Calibri" w:hAnsi="Calibri"/>
                <w:color w:val="000000"/>
                <w:sz w:val="18"/>
                <w:szCs w:val="18"/>
              </w:rPr>
              <w:t>974</w:t>
            </w:r>
          </w:p>
        </w:tc>
        <w:tc>
          <w:tcPr>
            <w:tcW w:w="1087" w:type="dxa"/>
            <w:tcBorders>
              <w:top w:val="nil"/>
              <w:left w:val="nil"/>
              <w:bottom w:val="nil"/>
              <w:right w:val="nil"/>
            </w:tcBorders>
            <w:shd w:val="clear" w:color="auto" w:fill="auto"/>
          </w:tcPr>
          <w:p w14:paraId="04876640" w14:textId="39957A0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15</w:t>
            </w:r>
            <w:r>
              <w:rPr>
                <w:rFonts w:ascii="Calibri" w:hAnsi="Calibri"/>
                <w:color w:val="000000"/>
                <w:sz w:val="18"/>
                <w:szCs w:val="18"/>
              </w:rPr>
              <w:t>,</w:t>
            </w:r>
            <w:r w:rsidRPr="004E0A21">
              <w:rPr>
                <w:rFonts w:ascii="Calibri" w:hAnsi="Calibri"/>
                <w:color w:val="000000"/>
                <w:sz w:val="18"/>
                <w:szCs w:val="18"/>
              </w:rPr>
              <w:t>387</w:t>
            </w:r>
            <w:r>
              <w:rPr>
                <w:rFonts w:ascii="Calibri" w:hAnsi="Calibri"/>
                <w:color w:val="000000"/>
                <w:sz w:val="18"/>
                <w:szCs w:val="18"/>
              </w:rPr>
              <w:t>,</w:t>
            </w:r>
            <w:r w:rsidRPr="004E0A21">
              <w:rPr>
                <w:rFonts w:ascii="Calibri" w:hAnsi="Calibri"/>
                <w:color w:val="000000"/>
                <w:sz w:val="18"/>
                <w:szCs w:val="18"/>
              </w:rPr>
              <w:t>881</w:t>
            </w:r>
          </w:p>
        </w:tc>
      </w:tr>
      <w:tr w:rsidR="00876AB9" w:rsidRPr="00A13E46" w14:paraId="7CC0D48F" w14:textId="77777777" w:rsidTr="00F26FF5">
        <w:tc>
          <w:tcPr>
            <w:tcW w:w="2835" w:type="dxa"/>
          </w:tcPr>
          <w:p w14:paraId="621F4F1E" w14:textId="77777777" w:rsidR="00876AB9" w:rsidRPr="001E7DB0" w:rsidRDefault="00876AB9" w:rsidP="00876AB9">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1086" w:type="dxa"/>
            <w:tcBorders>
              <w:top w:val="nil"/>
              <w:left w:val="nil"/>
              <w:bottom w:val="nil"/>
              <w:right w:val="nil"/>
            </w:tcBorders>
            <w:shd w:val="clear" w:color="auto" w:fill="auto"/>
            <w:vAlign w:val="bottom"/>
          </w:tcPr>
          <w:p w14:paraId="662B16D3" w14:textId="36773563"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E179032" w14:textId="1647DE73"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43</w:t>
            </w:r>
            <w:r>
              <w:rPr>
                <w:rFonts w:ascii="Calibri" w:hAnsi="Calibri"/>
                <w:color w:val="000000"/>
                <w:sz w:val="18"/>
                <w:szCs w:val="18"/>
              </w:rPr>
              <w:t>,</w:t>
            </w:r>
            <w:r w:rsidRPr="004E0A21">
              <w:rPr>
                <w:rFonts w:ascii="Calibri" w:hAnsi="Calibri"/>
                <w:color w:val="000000"/>
                <w:sz w:val="18"/>
                <w:szCs w:val="18"/>
              </w:rPr>
              <w:t>909</w:t>
            </w:r>
          </w:p>
        </w:tc>
        <w:tc>
          <w:tcPr>
            <w:tcW w:w="1087" w:type="dxa"/>
            <w:tcBorders>
              <w:top w:val="nil"/>
              <w:left w:val="nil"/>
              <w:bottom w:val="nil"/>
              <w:right w:val="nil"/>
            </w:tcBorders>
            <w:shd w:val="clear" w:color="auto" w:fill="auto"/>
            <w:vAlign w:val="bottom"/>
          </w:tcPr>
          <w:p w14:paraId="09038517" w14:textId="5E2DA031"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67157C4D" w14:textId="17675D68"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117</w:t>
            </w:r>
            <w:r>
              <w:rPr>
                <w:rFonts w:ascii="Calibri" w:hAnsi="Calibri"/>
                <w:color w:val="000000"/>
                <w:sz w:val="18"/>
                <w:szCs w:val="18"/>
              </w:rPr>
              <w:t>,</w:t>
            </w:r>
            <w:r w:rsidRPr="004E0A21">
              <w:rPr>
                <w:rFonts w:ascii="Calibri" w:hAnsi="Calibri"/>
                <w:color w:val="000000"/>
                <w:sz w:val="18"/>
                <w:szCs w:val="18"/>
              </w:rPr>
              <w:t>790</w:t>
            </w:r>
          </w:p>
        </w:tc>
        <w:tc>
          <w:tcPr>
            <w:tcW w:w="1087" w:type="dxa"/>
            <w:tcBorders>
              <w:top w:val="nil"/>
              <w:left w:val="nil"/>
              <w:bottom w:val="nil"/>
              <w:right w:val="nil"/>
            </w:tcBorders>
            <w:shd w:val="clear" w:color="auto" w:fill="auto"/>
            <w:vAlign w:val="bottom"/>
          </w:tcPr>
          <w:p w14:paraId="3E4E719C" w14:textId="73771DF1"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2694D21" w14:textId="03C5D0EC"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1</w:t>
            </w:r>
            <w:r>
              <w:rPr>
                <w:rFonts w:ascii="Calibri" w:hAnsi="Calibri"/>
                <w:color w:val="000000"/>
                <w:sz w:val="18"/>
                <w:szCs w:val="18"/>
              </w:rPr>
              <w:t>,</w:t>
            </w:r>
            <w:r w:rsidRPr="004E0A21">
              <w:rPr>
                <w:rFonts w:ascii="Calibri" w:hAnsi="Calibri"/>
                <w:color w:val="000000"/>
                <w:sz w:val="18"/>
                <w:szCs w:val="18"/>
              </w:rPr>
              <w:t>161</w:t>
            </w:r>
            <w:r>
              <w:rPr>
                <w:rFonts w:ascii="Calibri" w:hAnsi="Calibri"/>
                <w:color w:val="000000"/>
                <w:sz w:val="18"/>
                <w:szCs w:val="18"/>
              </w:rPr>
              <w:t>,</w:t>
            </w:r>
            <w:r w:rsidRPr="004E0A21">
              <w:rPr>
                <w:rFonts w:ascii="Calibri" w:hAnsi="Calibri"/>
                <w:color w:val="000000"/>
                <w:sz w:val="18"/>
                <w:szCs w:val="18"/>
              </w:rPr>
              <w:t>699</w:t>
            </w:r>
          </w:p>
        </w:tc>
      </w:tr>
      <w:tr w:rsidR="00876AB9" w:rsidRPr="00A13E46" w14:paraId="1F44CF2B" w14:textId="77777777" w:rsidTr="00F26FF5">
        <w:tc>
          <w:tcPr>
            <w:tcW w:w="2835" w:type="dxa"/>
          </w:tcPr>
          <w:p w14:paraId="0CA76F88" w14:textId="77777777" w:rsidR="00876AB9" w:rsidRPr="001E7DB0" w:rsidRDefault="00876AB9" w:rsidP="00876AB9">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1086" w:type="dxa"/>
            <w:tcBorders>
              <w:top w:val="nil"/>
              <w:left w:val="nil"/>
              <w:bottom w:val="nil"/>
              <w:right w:val="nil"/>
            </w:tcBorders>
            <w:shd w:val="clear" w:color="auto" w:fill="auto"/>
          </w:tcPr>
          <w:p w14:paraId="0E6E785F" w14:textId="56ECAFD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185</w:t>
            </w:r>
            <w:r>
              <w:rPr>
                <w:rFonts w:ascii="Calibri" w:hAnsi="Calibri"/>
                <w:color w:val="000000"/>
                <w:sz w:val="18"/>
                <w:szCs w:val="18"/>
              </w:rPr>
              <w:t>,</w:t>
            </w:r>
            <w:r w:rsidRPr="004E0A21">
              <w:rPr>
                <w:rFonts w:ascii="Calibri" w:hAnsi="Calibri"/>
                <w:color w:val="000000"/>
                <w:sz w:val="18"/>
                <w:szCs w:val="18"/>
              </w:rPr>
              <w:t>299</w:t>
            </w:r>
          </w:p>
        </w:tc>
        <w:tc>
          <w:tcPr>
            <w:tcW w:w="1087" w:type="dxa"/>
            <w:tcBorders>
              <w:top w:val="nil"/>
              <w:left w:val="nil"/>
              <w:bottom w:val="nil"/>
              <w:right w:val="nil"/>
            </w:tcBorders>
            <w:shd w:val="clear" w:color="auto" w:fill="auto"/>
          </w:tcPr>
          <w:p w14:paraId="3F0C7E52" w14:textId="5121ED1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21</w:t>
            </w:r>
            <w:r>
              <w:rPr>
                <w:rFonts w:ascii="Calibri" w:hAnsi="Calibri"/>
                <w:color w:val="000000"/>
                <w:sz w:val="18"/>
                <w:szCs w:val="18"/>
              </w:rPr>
              <w:t>,</w:t>
            </w:r>
            <w:r w:rsidRPr="004E0A21">
              <w:rPr>
                <w:rFonts w:ascii="Calibri" w:hAnsi="Calibri"/>
                <w:color w:val="000000"/>
                <w:sz w:val="18"/>
                <w:szCs w:val="18"/>
              </w:rPr>
              <w:t>082</w:t>
            </w:r>
          </w:p>
        </w:tc>
        <w:tc>
          <w:tcPr>
            <w:tcW w:w="1087" w:type="dxa"/>
            <w:tcBorders>
              <w:top w:val="nil"/>
              <w:left w:val="nil"/>
              <w:bottom w:val="nil"/>
              <w:right w:val="nil"/>
            </w:tcBorders>
            <w:shd w:val="clear" w:color="auto" w:fill="auto"/>
          </w:tcPr>
          <w:p w14:paraId="5D56F743" w14:textId="1D90A6F4"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76</w:t>
            </w:r>
            <w:r>
              <w:rPr>
                <w:rFonts w:ascii="Calibri" w:hAnsi="Calibri"/>
                <w:color w:val="000000"/>
                <w:sz w:val="18"/>
                <w:szCs w:val="18"/>
              </w:rPr>
              <w:t>,</w:t>
            </w:r>
            <w:r w:rsidRPr="004E0A21">
              <w:rPr>
                <w:rFonts w:ascii="Calibri" w:hAnsi="Calibri"/>
                <w:color w:val="000000"/>
                <w:sz w:val="18"/>
                <w:szCs w:val="18"/>
              </w:rPr>
              <w:t>872</w:t>
            </w:r>
          </w:p>
        </w:tc>
        <w:tc>
          <w:tcPr>
            <w:tcW w:w="1086" w:type="dxa"/>
            <w:tcBorders>
              <w:top w:val="nil"/>
              <w:left w:val="nil"/>
              <w:bottom w:val="nil"/>
              <w:right w:val="nil"/>
            </w:tcBorders>
            <w:shd w:val="clear" w:color="auto" w:fill="auto"/>
          </w:tcPr>
          <w:p w14:paraId="6C58BF9F" w14:textId="5161A932"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144</w:t>
            </w:r>
            <w:r>
              <w:rPr>
                <w:rFonts w:ascii="Calibri" w:hAnsi="Calibri"/>
                <w:color w:val="000000"/>
                <w:sz w:val="18"/>
                <w:szCs w:val="18"/>
              </w:rPr>
              <w:t>,</w:t>
            </w:r>
            <w:r w:rsidRPr="004E0A21">
              <w:rPr>
                <w:rFonts w:ascii="Calibri" w:hAnsi="Calibri"/>
                <w:color w:val="000000"/>
                <w:sz w:val="18"/>
                <w:szCs w:val="18"/>
              </w:rPr>
              <w:t>072</w:t>
            </w:r>
          </w:p>
        </w:tc>
        <w:tc>
          <w:tcPr>
            <w:tcW w:w="1087" w:type="dxa"/>
            <w:tcBorders>
              <w:top w:val="nil"/>
              <w:left w:val="nil"/>
              <w:bottom w:val="nil"/>
              <w:right w:val="nil"/>
            </w:tcBorders>
            <w:shd w:val="clear" w:color="auto" w:fill="auto"/>
          </w:tcPr>
          <w:p w14:paraId="23BC2163" w14:textId="2AA4B2B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165</w:t>
            </w:r>
            <w:r>
              <w:rPr>
                <w:rFonts w:ascii="Calibri" w:hAnsi="Calibri"/>
                <w:color w:val="000000"/>
                <w:sz w:val="18"/>
                <w:szCs w:val="18"/>
              </w:rPr>
              <w:t>,</w:t>
            </w:r>
            <w:r w:rsidRPr="004E0A21">
              <w:rPr>
                <w:rFonts w:ascii="Calibri" w:hAnsi="Calibri"/>
                <w:color w:val="000000"/>
                <w:sz w:val="18"/>
                <w:szCs w:val="18"/>
              </w:rPr>
              <w:t>326</w:t>
            </w:r>
          </w:p>
        </w:tc>
        <w:tc>
          <w:tcPr>
            <w:tcW w:w="1087" w:type="dxa"/>
            <w:tcBorders>
              <w:top w:val="nil"/>
              <w:left w:val="nil"/>
              <w:bottom w:val="nil"/>
              <w:right w:val="nil"/>
            </w:tcBorders>
            <w:shd w:val="clear" w:color="auto" w:fill="auto"/>
          </w:tcPr>
          <w:p w14:paraId="035998BA" w14:textId="6F09C8D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592</w:t>
            </w:r>
            <w:r>
              <w:rPr>
                <w:rFonts w:ascii="Calibri" w:hAnsi="Calibri"/>
                <w:color w:val="000000"/>
                <w:sz w:val="18"/>
                <w:szCs w:val="18"/>
              </w:rPr>
              <w:t>,</w:t>
            </w:r>
            <w:r w:rsidRPr="004E0A21">
              <w:rPr>
                <w:rFonts w:ascii="Calibri" w:hAnsi="Calibri"/>
                <w:color w:val="000000"/>
                <w:sz w:val="18"/>
                <w:szCs w:val="18"/>
              </w:rPr>
              <w:t>651</w:t>
            </w:r>
          </w:p>
        </w:tc>
      </w:tr>
      <w:tr w:rsidR="00876AB9" w:rsidRPr="00A13E46" w14:paraId="6AC1F5D9" w14:textId="77777777" w:rsidTr="001E7DB0">
        <w:tc>
          <w:tcPr>
            <w:tcW w:w="2835" w:type="dxa"/>
          </w:tcPr>
          <w:p w14:paraId="2DCC75EB"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1086" w:type="dxa"/>
            <w:tcBorders>
              <w:top w:val="single" w:sz="4" w:space="0" w:color="auto"/>
              <w:left w:val="nil"/>
              <w:bottom w:val="single" w:sz="8" w:space="0" w:color="auto"/>
              <w:right w:val="nil"/>
            </w:tcBorders>
            <w:shd w:val="clear" w:color="auto" w:fill="auto"/>
            <w:vAlign w:val="bottom"/>
          </w:tcPr>
          <w:p w14:paraId="17D49549" w14:textId="656AC209"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605</w:t>
            </w:r>
            <w:r>
              <w:rPr>
                <w:rFonts w:ascii="Calibri" w:hAnsi="Calibri"/>
                <w:b/>
                <w:bCs/>
                <w:color w:val="000000"/>
                <w:sz w:val="18"/>
                <w:szCs w:val="18"/>
              </w:rPr>
              <w:t>,</w:t>
            </w:r>
            <w:r w:rsidRPr="004E0A21">
              <w:rPr>
                <w:rFonts w:ascii="Calibri" w:hAnsi="Calibri"/>
                <w:b/>
                <w:bCs/>
                <w:color w:val="000000"/>
                <w:sz w:val="18"/>
                <w:szCs w:val="18"/>
              </w:rPr>
              <w:t>431</w:t>
            </w:r>
          </w:p>
        </w:tc>
        <w:tc>
          <w:tcPr>
            <w:tcW w:w="1087" w:type="dxa"/>
            <w:tcBorders>
              <w:top w:val="single" w:sz="4" w:space="0" w:color="auto"/>
              <w:left w:val="nil"/>
              <w:bottom w:val="single" w:sz="8" w:space="0" w:color="auto"/>
              <w:right w:val="nil"/>
            </w:tcBorders>
            <w:shd w:val="clear" w:color="auto" w:fill="auto"/>
            <w:vAlign w:val="bottom"/>
          </w:tcPr>
          <w:p w14:paraId="516FCDFC" w14:textId="4BA2BCB1" w:rsidR="00876AB9" w:rsidRPr="001E7DB0" w:rsidRDefault="00876AB9" w:rsidP="00876AB9">
            <w:pPr>
              <w:tabs>
                <w:tab w:val="left" w:pos="-720"/>
              </w:tabs>
              <w:suppressAutoHyphens/>
              <w:spacing w:line="240" w:lineRule="exact"/>
              <w:jc w:val="right"/>
              <w:rPr>
                <w:rFonts w:asciiTheme="minorHAnsi" w:hAnsiTheme="minorHAnsi" w:cs="Arial"/>
                <w:b/>
                <w:spacing w:val="-2"/>
                <w:sz w:val="18"/>
                <w:szCs w:val="18"/>
              </w:rPr>
            </w:pPr>
            <w:r w:rsidRPr="004E0A21">
              <w:rPr>
                <w:rFonts w:ascii="Calibri" w:hAnsi="Calibri"/>
                <w:b/>
                <w:bCs/>
                <w:color w:val="000000"/>
                <w:sz w:val="18"/>
                <w:szCs w:val="18"/>
              </w:rPr>
              <w:t>372</w:t>
            </w:r>
            <w:r>
              <w:rPr>
                <w:rFonts w:ascii="Calibri" w:hAnsi="Calibri"/>
                <w:b/>
                <w:bCs/>
                <w:color w:val="000000"/>
                <w:sz w:val="18"/>
                <w:szCs w:val="18"/>
              </w:rPr>
              <w:t>,</w:t>
            </w:r>
            <w:r w:rsidRPr="004E0A21">
              <w:rPr>
                <w:rFonts w:ascii="Calibri" w:hAnsi="Calibri"/>
                <w:b/>
                <w:bCs/>
                <w:color w:val="000000"/>
                <w:sz w:val="18"/>
                <w:szCs w:val="18"/>
              </w:rPr>
              <w:t>329</w:t>
            </w:r>
          </w:p>
        </w:tc>
        <w:tc>
          <w:tcPr>
            <w:tcW w:w="1087" w:type="dxa"/>
            <w:tcBorders>
              <w:top w:val="single" w:sz="4" w:space="0" w:color="auto"/>
              <w:left w:val="nil"/>
              <w:bottom w:val="single" w:sz="8" w:space="0" w:color="auto"/>
              <w:right w:val="nil"/>
            </w:tcBorders>
            <w:shd w:val="clear" w:color="auto" w:fill="auto"/>
            <w:vAlign w:val="bottom"/>
          </w:tcPr>
          <w:p w14:paraId="493E2CCA" w14:textId="3D2DC1F2" w:rsidR="00876AB9" w:rsidRPr="001E7DB0" w:rsidRDefault="00876AB9" w:rsidP="00876AB9">
            <w:pPr>
              <w:tabs>
                <w:tab w:val="left" w:pos="-720"/>
              </w:tabs>
              <w:suppressAutoHyphens/>
              <w:spacing w:line="240" w:lineRule="exact"/>
              <w:jc w:val="right"/>
              <w:rPr>
                <w:rFonts w:asciiTheme="minorHAnsi" w:hAnsiTheme="minorHAnsi" w:cs="Arial"/>
                <w:b/>
                <w:spacing w:val="-2"/>
                <w:sz w:val="18"/>
                <w:szCs w:val="18"/>
              </w:rPr>
            </w:pPr>
            <w:r w:rsidRPr="004E0A21">
              <w:rPr>
                <w:rFonts w:ascii="Calibri" w:hAnsi="Calibri"/>
                <w:b/>
                <w:bCs/>
                <w:color w:val="000000"/>
                <w:sz w:val="18"/>
                <w:szCs w:val="18"/>
              </w:rPr>
              <w:t>1</w:t>
            </w:r>
            <w:r>
              <w:rPr>
                <w:rFonts w:ascii="Calibri" w:hAnsi="Calibri"/>
                <w:b/>
                <w:bCs/>
                <w:color w:val="000000"/>
                <w:sz w:val="18"/>
                <w:szCs w:val="18"/>
              </w:rPr>
              <w:t>,</w:t>
            </w:r>
            <w:r w:rsidRPr="004E0A21">
              <w:rPr>
                <w:rFonts w:ascii="Calibri" w:hAnsi="Calibri"/>
                <w:b/>
                <w:bCs/>
                <w:color w:val="000000"/>
                <w:sz w:val="18"/>
                <w:szCs w:val="18"/>
              </w:rPr>
              <w:t>404</w:t>
            </w:r>
            <w:r>
              <w:rPr>
                <w:rFonts w:ascii="Calibri" w:hAnsi="Calibri"/>
                <w:b/>
                <w:bCs/>
                <w:color w:val="000000"/>
                <w:sz w:val="18"/>
                <w:szCs w:val="18"/>
              </w:rPr>
              <w:t>,</w:t>
            </w:r>
            <w:r w:rsidRPr="004E0A21">
              <w:rPr>
                <w:rFonts w:ascii="Calibri" w:hAnsi="Calibri"/>
                <w:b/>
                <w:bCs/>
                <w:color w:val="000000"/>
                <w:sz w:val="18"/>
                <w:szCs w:val="18"/>
              </w:rPr>
              <w:t>162</w:t>
            </w:r>
          </w:p>
        </w:tc>
        <w:tc>
          <w:tcPr>
            <w:tcW w:w="1086" w:type="dxa"/>
            <w:tcBorders>
              <w:top w:val="single" w:sz="4" w:space="0" w:color="auto"/>
              <w:left w:val="nil"/>
              <w:bottom w:val="single" w:sz="8" w:space="0" w:color="auto"/>
              <w:right w:val="nil"/>
            </w:tcBorders>
            <w:shd w:val="clear" w:color="auto" w:fill="auto"/>
            <w:vAlign w:val="bottom"/>
          </w:tcPr>
          <w:p w14:paraId="71491EF7" w14:textId="1F762D1E"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5</w:t>
            </w:r>
            <w:r>
              <w:rPr>
                <w:rFonts w:ascii="Calibri" w:hAnsi="Calibri"/>
                <w:b/>
                <w:bCs/>
                <w:color w:val="000000"/>
                <w:sz w:val="18"/>
                <w:szCs w:val="18"/>
              </w:rPr>
              <w:t>,</w:t>
            </w:r>
            <w:r w:rsidRPr="004E0A21">
              <w:rPr>
                <w:rFonts w:ascii="Calibri" w:hAnsi="Calibri"/>
                <w:b/>
                <w:bCs/>
                <w:color w:val="000000"/>
                <w:sz w:val="18"/>
                <w:szCs w:val="18"/>
              </w:rPr>
              <w:t>326</w:t>
            </w:r>
            <w:r>
              <w:rPr>
                <w:rFonts w:ascii="Calibri" w:hAnsi="Calibri"/>
                <w:b/>
                <w:bCs/>
                <w:color w:val="000000"/>
                <w:sz w:val="18"/>
                <w:szCs w:val="18"/>
              </w:rPr>
              <w:t>,</w:t>
            </w:r>
            <w:r w:rsidRPr="004E0A21">
              <w:rPr>
                <w:rFonts w:ascii="Calibri" w:hAnsi="Calibri"/>
                <w:b/>
                <w:bCs/>
                <w:color w:val="000000"/>
                <w:sz w:val="18"/>
                <w:szCs w:val="18"/>
              </w:rPr>
              <w:t>443</w:t>
            </w:r>
          </w:p>
        </w:tc>
        <w:tc>
          <w:tcPr>
            <w:tcW w:w="1087" w:type="dxa"/>
            <w:tcBorders>
              <w:top w:val="single" w:sz="4" w:space="0" w:color="auto"/>
              <w:left w:val="nil"/>
              <w:bottom w:val="single" w:sz="8" w:space="0" w:color="auto"/>
              <w:right w:val="nil"/>
            </w:tcBorders>
            <w:shd w:val="clear" w:color="auto" w:fill="auto"/>
            <w:vAlign w:val="bottom"/>
          </w:tcPr>
          <w:p w14:paraId="1D35E4EA" w14:textId="13ADA753"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10</w:t>
            </w:r>
            <w:r>
              <w:rPr>
                <w:rFonts w:ascii="Calibri" w:hAnsi="Calibri"/>
                <w:b/>
                <w:bCs/>
                <w:color w:val="000000"/>
                <w:sz w:val="18"/>
                <w:szCs w:val="18"/>
              </w:rPr>
              <w:t>,</w:t>
            </w:r>
            <w:r w:rsidRPr="004E0A21">
              <w:rPr>
                <w:rFonts w:ascii="Calibri" w:hAnsi="Calibri"/>
                <w:b/>
                <w:bCs/>
                <w:color w:val="000000"/>
                <w:sz w:val="18"/>
                <w:szCs w:val="18"/>
              </w:rPr>
              <w:t>078</w:t>
            </w:r>
            <w:r>
              <w:rPr>
                <w:rFonts w:ascii="Calibri" w:hAnsi="Calibri"/>
                <w:b/>
                <w:bCs/>
                <w:color w:val="000000"/>
                <w:sz w:val="18"/>
                <w:szCs w:val="18"/>
              </w:rPr>
              <w:t>,</w:t>
            </w:r>
            <w:r w:rsidRPr="004E0A21">
              <w:rPr>
                <w:rFonts w:ascii="Calibri" w:hAnsi="Calibri"/>
                <w:b/>
                <w:bCs/>
                <w:color w:val="000000"/>
                <w:sz w:val="18"/>
                <w:szCs w:val="18"/>
              </w:rPr>
              <w:t>607</w:t>
            </w:r>
          </w:p>
        </w:tc>
        <w:tc>
          <w:tcPr>
            <w:tcW w:w="1087" w:type="dxa"/>
            <w:tcBorders>
              <w:top w:val="single" w:sz="4" w:space="0" w:color="auto"/>
              <w:left w:val="nil"/>
              <w:bottom w:val="single" w:sz="8" w:space="0" w:color="auto"/>
              <w:right w:val="nil"/>
            </w:tcBorders>
            <w:shd w:val="clear" w:color="auto" w:fill="auto"/>
            <w:vAlign w:val="bottom"/>
          </w:tcPr>
          <w:p w14:paraId="379BB029" w14:textId="07F8E350"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17</w:t>
            </w:r>
            <w:r>
              <w:rPr>
                <w:rFonts w:ascii="Calibri" w:hAnsi="Calibri"/>
                <w:b/>
                <w:bCs/>
                <w:color w:val="000000"/>
                <w:sz w:val="18"/>
                <w:szCs w:val="18"/>
              </w:rPr>
              <w:t>,</w:t>
            </w:r>
            <w:r w:rsidRPr="004E0A21">
              <w:rPr>
                <w:rFonts w:ascii="Calibri" w:hAnsi="Calibri"/>
                <w:b/>
                <w:bCs/>
                <w:color w:val="000000"/>
                <w:sz w:val="18"/>
                <w:szCs w:val="18"/>
              </w:rPr>
              <w:t>786</w:t>
            </w:r>
            <w:r>
              <w:rPr>
                <w:rFonts w:ascii="Calibri" w:hAnsi="Calibri"/>
                <w:b/>
                <w:bCs/>
                <w:color w:val="000000"/>
                <w:sz w:val="18"/>
                <w:szCs w:val="18"/>
              </w:rPr>
              <w:t>,</w:t>
            </w:r>
            <w:r w:rsidRPr="004E0A21">
              <w:rPr>
                <w:rFonts w:ascii="Calibri" w:hAnsi="Calibri"/>
                <w:b/>
                <w:bCs/>
                <w:color w:val="000000"/>
                <w:sz w:val="18"/>
                <w:szCs w:val="18"/>
              </w:rPr>
              <w:t>972</w:t>
            </w:r>
          </w:p>
        </w:tc>
      </w:tr>
      <w:tr w:rsidR="00876AB9" w:rsidRPr="00A13E46" w14:paraId="0145CF75" w14:textId="77777777" w:rsidTr="001E7DB0">
        <w:trPr>
          <w:trHeight w:val="36"/>
        </w:trPr>
        <w:tc>
          <w:tcPr>
            <w:tcW w:w="2835" w:type="dxa"/>
          </w:tcPr>
          <w:p w14:paraId="2E0187AF" w14:textId="77777777" w:rsidR="00876AB9" w:rsidRPr="001E7DB0" w:rsidRDefault="00876AB9" w:rsidP="00876AB9">
            <w:pPr>
              <w:pStyle w:val="TT"/>
              <w:spacing w:line="140" w:lineRule="exact"/>
              <w:rPr>
                <w:rFonts w:asciiTheme="minorHAnsi" w:hAnsiTheme="minorHAnsi" w:cs="Arial"/>
                <w:b/>
                <w:bCs/>
                <w:sz w:val="18"/>
                <w:szCs w:val="18"/>
              </w:rPr>
            </w:pPr>
          </w:p>
        </w:tc>
        <w:tc>
          <w:tcPr>
            <w:tcW w:w="1086" w:type="dxa"/>
            <w:tcBorders>
              <w:top w:val="single" w:sz="12" w:space="0" w:color="auto"/>
            </w:tcBorders>
            <w:vAlign w:val="bottom"/>
          </w:tcPr>
          <w:p w14:paraId="0BBF161A"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3CBF8889"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1AE5C63D"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6" w:type="dxa"/>
            <w:tcBorders>
              <w:top w:val="single" w:sz="12" w:space="0" w:color="auto"/>
            </w:tcBorders>
            <w:vAlign w:val="bottom"/>
          </w:tcPr>
          <w:p w14:paraId="7BF2DD29" w14:textId="723524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2F1B6748" w14:textId="7BC4D01B"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4955F286"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r>
      <w:tr w:rsidR="00876AB9" w:rsidRPr="00A13E46" w14:paraId="1B21A17F" w14:textId="77777777" w:rsidTr="001E7DB0">
        <w:trPr>
          <w:trHeight w:val="138"/>
        </w:trPr>
        <w:tc>
          <w:tcPr>
            <w:tcW w:w="2835" w:type="dxa"/>
          </w:tcPr>
          <w:p w14:paraId="6E3467A2" w14:textId="77777777" w:rsidR="00876AB9" w:rsidRPr="001E7DB0" w:rsidRDefault="00876AB9" w:rsidP="00876AB9">
            <w:pPr>
              <w:pStyle w:val="TT"/>
              <w:spacing w:line="240" w:lineRule="exact"/>
              <w:rPr>
                <w:rFonts w:asciiTheme="minorHAnsi" w:hAnsiTheme="minorHAnsi" w:cs="Arial"/>
                <w:sz w:val="18"/>
                <w:szCs w:val="18"/>
              </w:rPr>
            </w:pPr>
            <w:r w:rsidRPr="001E7DB0">
              <w:rPr>
                <w:rFonts w:asciiTheme="minorHAnsi" w:hAnsiTheme="minorHAnsi" w:cs="Arial"/>
                <w:b/>
                <w:bCs/>
                <w:sz w:val="18"/>
                <w:szCs w:val="18"/>
              </w:rPr>
              <w:t>Equity</w:t>
            </w:r>
          </w:p>
        </w:tc>
        <w:tc>
          <w:tcPr>
            <w:tcW w:w="1086" w:type="dxa"/>
            <w:vAlign w:val="bottom"/>
          </w:tcPr>
          <w:p w14:paraId="6B78B187"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103F8135"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6F4C76CA"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6" w:type="dxa"/>
            <w:vAlign w:val="bottom"/>
          </w:tcPr>
          <w:p w14:paraId="6376077C"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420A13A9"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c>
          <w:tcPr>
            <w:tcW w:w="1087" w:type="dxa"/>
            <w:vAlign w:val="bottom"/>
          </w:tcPr>
          <w:p w14:paraId="17A11EA7" w14:textId="77777777" w:rsidR="00876AB9" w:rsidRPr="001E7DB0" w:rsidRDefault="00876AB9" w:rsidP="00876AB9">
            <w:pPr>
              <w:spacing w:line="240" w:lineRule="exact"/>
              <w:jc w:val="right"/>
              <w:outlineLvl w:val="0"/>
              <w:rPr>
                <w:rFonts w:asciiTheme="minorHAnsi" w:hAnsiTheme="minorHAnsi" w:cs="Arial"/>
                <w:spacing w:val="-2"/>
                <w:sz w:val="18"/>
                <w:szCs w:val="18"/>
              </w:rPr>
            </w:pPr>
          </w:p>
        </w:tc>
      </w:tr>
      <w:tr w:rsidR="00876AB9" w:rsidRPr="00A13E46" w14:paraId="0ABED648" w14:textId="77777777" w:rsidTr="001E7DB0">
        <w:tc>
          <w:tcPr>
            <w:tcW w:w="2835" w:type="dxa"/>
          </w:tcPr>
          <w:p w14:paraId="743D3AC8" w14:textId="77777777" w:rsidR="00876AB9" w:rsidRPr="001E7DB0" w:rsidRDefault="00876AB9" w:rsidP="00876AB9">
            <w:pPr>
              <w:pStyle w:val="BodyTex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1086" w:type="dxa"/>
            <w:tcBorders>
              <w:top w:val="nil"/>
              <w:left w:val="nil"/>
              <w:bottom w:val="nil"/>
              <w:right w:val="nil"/>
            </w:tcBorders>
            <w:shd w:val="clear" w:color="auto" w:fill="auto"/>
            <w:vAlign w:val="bottom"/>
          </w:tcPr>
          <w:p w14:paraId="6C050CF4" w14:textId="487084C8"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8CEE80D" w14:textId="1FA2D8E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4A8F47E" w14:textId="4568E7F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70B86155" w14:textId="6498EAB1"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C7AF8BB" w14:textId="597065F6"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7</w:t>
            </w:r>
            <w:r>
              <w:rPr>
                <w:rFonts w:ascii="Calibri" w:hAnsi="Calibri"/>
                <w:color w:val="000000"/>
                <w:sz w:val="18"/>
                <w:szCs w:val="18"/>
              </w:rPr>
              <w:t>,</w:t>
            </w:r>
            <w:r w:rsidRPr="004E0A21">
              <w:rPr>
                <w:rFonts w:ascii="Calibri" w:hAnsi="Calibri"/>
                <w:color w:val="000000"/>
                <w:sz w:val="18"/>
                <w:szCs w:val="18"/>
              </w:rPr>
              <w:t>009</w:t>
            </w:r>
            <w:r>
              <w:rPr>
                <w:rFonts w:ascii="Calibri" w:hAnsi="Calibri"/>
                <w:color w:val="000000"/>
                <w:sz w:val="18"/>
                <w:szCs w:val="18"/>
              </w:rPr>
              <w:t>,</w:t>
            </w:r>
            <w:r w:rsidRPr="004E0A21">
              <w:rPr>
                <w:rFonts w:ascii="Calibri" w:hAnsi="Calibri"/>
                <w:color w:val="000000"/>
                <w:sz w:val="18"/>
                <w:szCs w:val="18"/>
              </w:rPr>
              <w:t>632</w:t>
            </w:r>
          </w:p>
        </w:tc>
        <w:tc>
          <w:tcPr>
            <w:tcW w:w="1087" w:type="dxa"/>
            <w:tcBorders>
              <w:top w:val="nil"/>
              <w:left w:val="nil"/>
              <w:bottom w:val="nil"/>
              <w:right w:val="nil"/>
            </w:tcBorders>
            <w:shd w:val="clear" w:color="auto" w:fill="auto"/>
            <w:vAlign w:val="bottom"/>
          </w:tcPr>
          <w:p w14:paraId="44A50BB4" w14:textId="7753746E"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7</w:t>
            </w:r>
            <w:r>
              <w:rPr>
                <w:rFonts w:ascii="Calibri" w:hAnsi="Calibri"/>
                <w:color w:val="000000"/>
                <w:sz w:val="18"/>
                <w:szCs w:val="18"/>
              </w:rPr>
              <w:t>,</w:t>
            </w:r>
            <w:r w:rsidRPr="004E0A21">
              <w:rPr>
                <w:rFonts w:ascii="Calibri" w:hAnsi="Calibri"/>
                <w:color w:val="000000"/>
                <w:sz w:val="18"/>
                <w:szCs w:val="18"/>
              </w:rPr>
              <w:t>009</w:t>
            </w:r>
            <w:r>
              <w:rPr>
                <w:rFonts w:ascii="Calibri" w:hAnsi="Calibri"/>
                <w:color w:val="000000"/>
                <w:sz w:val="18"/>
                <w:szCs w:val="18"/>
              </w:rPr>
              <w:t>,</w:t>
            </w:r>
            <w:r w:rsidRPr="004E0A21">
              <w:rPr>
                <w:rFonts w:ascii="Calibri" w:hAnsi="Calibri"/>
                <w:color w:val="000000"/>
                <w:sz w:val="18"/>
                <w:szCs w:val="18"/>
              </w:rPr>
              <w:t>632</w:t>
            </w:r>
          </w:p>
        </w:tc>
      </w:tr>
      <w:tr w:rsidR="00876AB9" w:rsidRPr="00A13E46" w14:paraId="108A3CC4" w14:textId="77777777" w:rsidTr="001E7DB0">
        <w:tc>
          <w:tcPr>
            <w:tcW w:w="2835" w:type="dxa"/>
          </w:tcPr>
          <w:p w14:paraId="562F2C1F" w14:textId="77777777" w:rsidR="00876AB9" w:rsidRPr="001E7DB0" w:rsidRDefault="00876AB9" w:rsidP="00876AB9">
            <w:pPr>
              <w:pStyle w:val="BodyTex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1086" w:type="dxa"/>
            <w:tcBorders>
              <w:top w:val="nil"/>
              <w:left w:val="nil"/>
              <w:bottom w:val="nil"/>
              <w:right w:val="nil"/>
            </w:tcBorders>
            <w:shd w:val="clear" w:color="auto" w:fill="auto"/>
            <w:vAlign w:val="bottom"/>
          </w:tcPr>
          <w:p w14:paraId="6ABC824B" w14:textId="57A68F8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CDF59B3" w14:textId="2BDD19B7"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F811BCA" w14:textId="5C305BF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17140694" w14:textId="4646094C"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64D0858" w14:textId="07DF8347"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995</w:t>
            </w:r>
            <w:r>
              <w:rPr>
                <w:rFonts w:ascii="Calibri" w:hAnsi="Calibri"/>
                <w:color w:val="000000"/>
                <w:sz w:val="18"/>
                <w:szCs w:val="18"/>
              </w:rPr>
              <w:t>,</w:t>
            </w:r>
            <w:r w:rsidRPr="004E0A21">
              <w:rPr>
                <w:rFonts w:ascii="Calibri" w:hAnsi="Calibri"/>
                <w:color w:val="000000"/>
                <w:sz w:val="18"/>
                <w:szCs w:val="18"/>
              </w:rPr>
              <w:t>656</w:t>
            </w:r>
          </w:p>
        </w:tc>
        <w:tc>
          <w:tcPr>
            <w:tcW w:w="1087" w:type="dxa"/>
            <w:tcBorders>
              <w:top w:val="nil"/>
              <w:left w:val="nil"/>
              <w:bottom w:val="nil"/>
              <w:right w:val="nil"/>
            </w:tcBorders>
            <w:shd w:val="clear" w:color="auto" w:fill="auto"/>
            <w:vAlign w:val="bottom"/>
          </w:tcPr>
          <w:p w14:paraId="04461B19" w14:textId="44A30D71"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2</w:t>
            </w:r>
            <w:r>
              <w:rPr>
                <w:rFonts w:ascii="Calibri" w:hAnsi="Calibri"/>
                <w:color w:val="000000"/>
                <w:sz w:val="18"/>
                <w:szCs w:val="18"/>
              </w:rPr>
              <w:t>,</w:t>
            </w:r>
            <w:r w:rsidRPr="004E0A21">
              <w:rPr>
                <w:rFonts w:ascii="Calibri" w:hAnsi="Calibri"/>
                <w:color w:val="000000"/>
                <w:sz w:val="18"/>
                <w:szCs w:val="18"/>
              </w:rPr>
              <w:t>995</w:t>
            </w:r>
            <w:r>
              <w:rPr>
                <w:rFonts w:ascii="Calibri" w:hAnsi="Calibri"/>
                <w:color w:val="000000"/>
                <w:sz w:val="18"/>
                <w:szCs w:val="18"/>
              </w:rPr>
              <w:t>,</w:t>
            </w:r>
            <w:r w:rsidRPr="004E0A21">
              <w:rPr>
                <w:rFonts w:ascii="Calibri" w:hAnsi="Calibri"/>
                <w:color w:val="000000"/>
                <w:sz w:val="18"/>
                <w:szCs w:val="18"/>
              </w:rPr>
              <w:t>656</w:t>
            </w:r>
          </w:p>
        </w:tc>
      </w:tr>
      <w:tr w:rsidR="00876AB9" w:rsidRPr="00A13E46" w14:paraId="5D5BE7F3" w14:textId="77777777" w:rsidTr="00F26FF5">
        <w:tc>
          <w:tcPr>
            <w:tcW w:w="2835" w:type="dxa"/>
          </w:tcPr>
          <w:p w14:paraId="2249E4E6" w14:textId="77777777" w:rsidR="00876AB9" w:rsidRPr="001E7DB0" w:rsidRDefault="00876AB9" w:rsidP="00876AB9">
            <w:pPr>
              <w:pStyle w:val="BodyTex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1086" w:type="dxa"/>
            <w:tcBorders>
              <w:top w:val="nil"/>
              <w:left w:val="nil"/>
              <w:bottom w:val="nil"/>
              <w:right w:val="nil"/>
            </w:tcBorders>
            <w:shd w:val="clear" w:color="auto" w:fill="auto"/>
            <w:vAlign w:val="bottom"/>
          </w:tcPr>
          <w:p w14:paraId="07DF2027" w14:textId="3E47772D"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15E12E6B" w14:textId="56B3CBF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ABE85D3" w14:textId="4AA5B686"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7A20F060" w14:textId="5258180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CB29579" w14:textId="189FC813"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90</w:t>
            </w:r>
            <w:r>
              <w:rPr>
                <w:rFonts w:ascii="Calibri" w:hAnsi="Calibri"/>
                <w:color w:val="000000"/>
                <w:sz w:val="18"/>
                <w:szCs w:val="18"/>
              </w:rPr>
              <w:t>,</w:t>
            </w:r>
            <w:r w:rsidRPr="004E0A21">
              <w:rPr>
                <w:rFonts w:ascii="Calibri" w:hAnsi="Calibri"/>
                <w:color w:val="000000"/>
                <w:sz w:val="18"/>
                <w:szCs w:val="18"/>
              </w:rPr>
              <w:t>457</w:t>
            </w:r>
          </w:p>
        </w:tc>
        <w:tc>
          <w:tcPr>
            <w:tcW w:w="1087" w:type="dxa"/>
            <w:tcBorders>
              <w:top w:val="nil"/>
              <w:left w:val="nil"/>
              <w:bottom w:val="nil"/>
              <w:right w:val="nil"/>
            </w:tcBorders>
            <w:shd w:val="clear" w:color="auto" w:fill="auto"/>
            <w:vAlign w:val="bottom"/>
          </w:tcPr>
          <w:p w14:paraId="4A1D33E0" w14:textId="0F21991C" w:rsidR="00876AB9" w:rsidRPr="001E7DB0" w:rsidRDefault="00876AB9" w:rsidP="00876AB9">
            <w:pPr>
              <w:spacing w:line="240" w:lineRule="exact"/>
              <w:jc w:val="right"/>
              <w:rPr>
                <w:rFonts w:asciiTheme="minorHAnsi" w:hAnsiTheme="minorHAnsi" w:cs="Arial"/>
                <w:spacing w:val="-2"/>
                <w:sz w:val="18"/>
                <w:szCs w:val="18"/>
              </w:rPr>
            </w:pPr>
            <w:r w:rsidRPr="004E0A21">
              <w:rPr>
                <w:rFonts w:ascii="Calibri" w:hAnsi="Calibri"/>
                <w:color w:val="000000"/>
                <w:sz w:val="18"/>
                <w:szCs w:val="18"/>
              </w:rPr>
              <w:t>90</w:t>
            </w:r>
            <w:r>
              <w:rPr>
                <w:rFonts w:ascii="Calibri" w:hAnsi="Calibri"/>
                <w:color w:val="000000"/>
                <w:sz w:val="18"/>
                <w:szCs w:val="18"/>
              </w:rPr>
              <w:t>,</w:t>
            </w:r>
            <w:r w:rsidRPr="004E0A21">
              <w:rPr>
                <w:rFonts w:ascii="Calibri" w:hAnsi="Calibri"/>
                <w:color w:val="000000"/>
                <w:sz w:val="18"/>
                <w:szCs w:val="18"/>
              </w:rPr>
              <w:t>457</w:t>
            </w:r>
          </w:p>
        </w:tc>
      </w:tr>
      <w:tr w:rsidR="00876AB9" w:rsidRPr="00A13E46" w14:paraId="143D271F" w14:textId="77777777" w:rsidTr="00F26FF5">
        <w:tc>
          <w:tcPr>
            <w:tcW w:w="2835" w:type="dxa"/>
          </w:tcPr>
          <w:p w14:paraId="29DE2B5F" w14:textId="77777777" w:rsidR="00876AB9" w:rsidRPr="001E7DB0" w:rsidRDefault="00876AB9" w:rsidP="00876AB9">
            <w:pPr>
              <w:pStyle w:val="BodyTex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1086" w:type="dxa"/>
            <w:tcBorders>
              <w:top w:val="nil"/>
              <w:left w:val="nil"/>
              <w:bottom w:val="nil"/>
              <w:right w:val="nil"/>
            </w:tcBorders>
            <w:shd w:val="clear" w:color="auto" w:fill="auto"/>
            <w:vAlign w:val="bottom"/>
          </w:tcPr>
          <w:p w14:paraId="4B32AA09" w14:textId="16FB77BA"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1B202E5" w14:textId="482CE90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525ED0C" w14:textId="7DF44578"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2B03C7E4" w14:textId="1F1A18F0"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B184A32" w14:textId="473B6AE8" w:rsidR="00876AB9" w:rsidRPr="001E7DB0" w:rsidRDefault="00876AB9" w:rsidP="00876AB9">
            <w:pPr>
              <w:tabs>
                <w:tab w:val="left" w:pos="-720"/>
              </w:tabs>
              <w:suppressAutoHyphens/>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160</w:t>
            </w:r>
            <w:r>
              <w:rPr>
                <w:rFonts w:ascii="Calibri" w:hAnsi="Calibri"/>
                <w:color w:val="000000"/>
                <w:sz w:val="18"/>
                <w:szCs w:val="18"/>
              </w:rPr>
              <w:t>,</w:t>
            </w:r>
            <w:r w:rsidRPr="004E0A21">
              <w:rPr>
                <w:rFonts w:ascii="Calibri" w:hAnsi="Calibri"/>
                <w:color w:val="000000"/>
                <w:sz w:val="18"/>
                <w:szCs w:val="18"/>
              </w:rPr>
              <w:t>783</w:t>
            </w:r>
          </w:p>
        </w:tc>
        <w:tc>
          <w:tcPr>
            <w:tcW w:w="1087" w:type="dxa"/>
            <w:tcBorders>
              <w:top w:val="nil"/>
              <w:left w:val="nil"/>
              <w:bottom w:val="nil"/>
              <w:right w:val="nil"/>
            </w:tcBorders>
            <w:shd w:val="clear" w:color="auto" w:fill="auto"/>
            <w:vAlign w:val="bottom"/>
          </w:tcPr>
          <w:p w14:paraId="7DE34E3B" w14:textId="54536F39" w:rsidR="00876AB9" w:rsidRPr="001E7DB0" w:rsidRDefault="00876AB9" w:rsidP="00876AB9">
            <w:pPr>
              <w:tabs>
                <w:tab w:val="left" w:pos="-720"/>
              </w:tabs>
              <w:suppressAutoHyphens/>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160</w:t>
            </w:r>
            <w:r>
              <w:rPr>
                <w:rFonts w:ascii="Calibri" w:hAnsi="Calibri"/>
                <w:color w:val="000000"/>
                <w:sz w:val="18"/>
                <w:szCs w:val="18"/>
              </w:rPr>
              <w:t>,</w:t>
            </w:r>
            <w:r w:rsidRPr="004E0A21">
              <w:rPr>
                <w:rFonts w:ascii="Calibri" w:hAnsi="Calibri"/>
                <w:color w:val="000000"/>
                <w:sz w:val="18"/>
                <w:szCs w:val="18"/>
              </w:rPr>
              <w:t>783</w:t>
            </w:r>
          </w:p>
        </w:tc>
      </w:tr>
      <w:tr w:rsidR="00876AB9" w:rsidRPr="00A13E46" w14:paraId="1A1EE787" w14:textId="77777777" w:rsidTr="00F26FF5">
        <w:tc>
          <w:tcPr>
            <w:tcW w:w="2835" w:type="dxa"/>
          </w:tcPr>
          <w:p w14:paraId="09128324"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Capital</w:t>
            </w:r>
          </w:p>
        </w:tc>
        <w:tc>
          <w:tcPr>
            <w:tcW w:w="1086" w:type="dxa"/>
            <w:tcBorders>
              <w:top w:val="single" w:sz="4" w:space="0" w:color="auto"/>
              <w:left w:val="nil"/>
              <w:bottom w:val="single" w:sz="8" w:space="0" w:color="auto"/>
              <w:right w:val="nil"/>
            </w:tcBorders>
            <w:shd w:val="clear" w:color="auto" w:fill="auto"/>
            <w:vAlign w:val="bottom"/>
          </w:tcPr>
          <w:p w14:paraId="263DBC5E" w14:textId="1FDECC3B" w:rsidR="00876AB9" w:rsidRPr="001E7DB0" w:rsidRDefault="00876AB9" w:rsidP="00876AB9">
            <w:pPr>
              <w:spacing w:line="240" w:lineRule="exact"/>
              <w:jc w:val="right"/>
              <w:outlineLvl w:val="0"/>
              <w:rPr>
                <w:rFonts w:asciiTheme="minorHAnsi" w:hAnsiTheme="minorHAnsi" w:cs="Arial"/>
                <w:spacing w:val="-2"/>
                <w:sz w:val="18"/>
                <w:szCs w:val="18"/>
              </w:rPr>
            </w:pPr>
            <w:r>
              <w:rPr>
                <w:rFonts w:cs="Arial"/>
                <w:b/>
                <w:bCs/>
                <w:color w:val="000000"/>
                <w:sz w:val="18"/>
                <w:szCs w:val="18"/>
                <w:lang w:eastAsia="hr-HR"/>
              </w:rPr>
              <w:t>-</w:t>
            </w:r>
          </w:p>
        </w:tc>
        <w:tc>
          <w:tcPr>
            <w:tcW w:w="1087" w:type="dxa"/>
            <w:tcBorders>
              <w:top w:val="single" w:sz="4" w:space="0" w:color="auto"/>
              <w:left w:val="nil"/>
              <w:bottom w:val="single" w:sz="8" w:space="0" w:color="auto"/>
              <w:right w:val="nil"/>
            </w:tcBorders>
            <w:shd w:val="clear" w:color="auto" w:fill="auto"/>
            <w:vAlign w:val="bottom"/>
          </w:tcPr>
          <w:p w14:paraId="29703625" w14:textId="414DA3D6" w:rsidR="00876AB9" w:rsidRPr="001E7DB0" w:rsidRDefault="00876AB9" w:rsidP="00876AB9">
            <w:pPr>
              <w:spacing w:line="240" w:lineRule="exact"/>
              <w:jc w:val="right"/>
              <w:outlineLvl w:val="0"/>
              <w:rPr>
                <w:rFonts w:asciiTheme="minorHAnsi" w:hAnsiTheme="minorHAnsi" w:cs="Arial"/>
                <w:spacing w:val="-2"/>
                <w:sz w:val="18"/>
                <w:szCs w:val="18"/>
              </w:rPr>
            </w:pPr>
            <w:r>
              <w:rPr>
                <w:rFonts w:cs="Arial"/>
                <w:b/>
                <w:bCs/>
                <w:color w:val="000000"/>
                <w:sz w:val="18"/>
                <w:szCs w:val="18"/>
                <w:lang w:eastAsia="hr-HR"/>
              </w:rPr>
              <w:t>-</w:t>
            </w:r>
          </w:p>
        </w:tc>
        <w:tc>
          <w:tcPr>
            <w:tcW w:w="1087" w:type="dxa"/>
            <w:tcBorders>
              <w:top w:val="single" w:sz="4" w:space="0" w:color="auto"/>
              <w:left w:val="nil"/>
              <w:bottom w:val="single" w:sz="8" w:space="0" w:color="auto"/>
              <w:right w:val="nil"/>
            </w:tcBorders>
            <w:shd w:val="clear" w:color="auto" w:fill="auto"/>
            <w:vAlign w:val="bottom"/>
          </w:tcPr>
          <w:p w14:paraId="50D9F4AB" w14:textId="5A932F9E" w:rsidR="00876AB9" w:rsidRPr="001E7DB0" w:rsidRDefault="00876AB9" w:rsidP="00876AB9">
            <w:pPr>
              <w:spacing w:line="240" w:lineRule="exact"/>
              <w:jc w:val="right"/>
              <w:outlineLvl w:val="0"/>
              <w:rPr>
                <w:rFonts w:asciiTheme="minorHAnsi" w:hAnsiTheme="minorHAnsi" w:cs="Arial"/>
                <w:spacing w:val="-2"/>
                <w:sz w:val="18"/>
                <w:szCs w:val="18"/>
              </w:rPr>
            </w:pPr>
            <w:r>
              <w:rPr>
                <w:rFonts w:cs="Arial"/>
                <w:b/>
                <w:bCs/>
                <w:color w:val="000000"/>
                <w:sz w:val="18"/>
                <w:szCs w:val="18"/>
                <w:lang w:eastAsia="hr-HR"/>
              </w:rPr>
              <w:t>-</w:t>
            </w:r>
          </w:p>
        </w:tc>
        <w:tc>
          <w:tcPr>
            <w:tcW w:w="1086" w:type="dxa"/>
            <w:tcBorders>
              <w:top w:val="single" w:sz="4" w:space="0" w:color="auto"/>
              <w:left w:val="nil"/>
              <w:bottom w:val="single" w:sz="8" w:space="0" w:color="auto"/>
              <w:right w:val="nil"/>
            </w:tcBorders>
            <w:shd w:val="clear" w:color="auto" w:fill="auto"/>
            <w:vAlign w:val="bottom"/>
          </w:tcPr>
          <w:p w14:paraId="548C2C0C" w14:textId="5B96A94C" w:rsidR="00876AB9" w:rsidRPr="001E7DB0" w:rsidRDefault="00876AB9" w:rsidP="00876AB9">
            <w:pPr>
              <w:spacing w:line="240" w:lineRule="exact"/>
              <w:jc w:val="right"/>
              <w:outlineLvl w:val="0"/>
              <w:rPr>
                <w:rFonts w:asciiTheme="minorHAnsi" w:hAnsiTheme="minorHAnsi" w:cs="Arial"/>
                <w:spacing w:val="-2"/>
                <w:sz w:val="18"/>
                <w:szCs w:val="18"/>
              </w:rPr>
            </w:pPr>
            <w:r>
              <w:rPr>
                <w:rFonts w:cs="Arial"/>
                <w:b/>
                <w:bCs/>
                <w:color w:val="000000"/>
                <w:sz w:val="18"/>
                <w:szCs w:val="18"/>
                <w:lang w:eastAsia="hr-HR"/>
              </w:rPr>
              <w:t>-</w:t>
            </w:r>
          </w:p>
        </w:tc>
        <w:tc>
          <w:tcPr>
            <w:tcW w:w="1087" w:type="dxa"/>
            <w:tcBorders>
              <w:top w:val="single" w:sz="4" w:space="0" w:color="auto"/>
              <w:left w:val="nil"/>
              <w:bottom w:val="single" w:sz="8" w:space="0" w:color="auto"/>
              <w:right w:val="nil"/>
            </w:tcBorders>
            <w:shd w:val="clear" w:color="auto" w:fill="auto"/>
            <w:vAlign w:val="bottom"/>
          </w:tcPr>
          <w:p w14:paraId="20829FBA" w14:textId="3DE9ADD7" w:rsidR="00876AB9" w:rsidRPr="001E7DB0" w:rsidRDefault="00876AB9" w:rsidP="00876AB9">
            <w:pPr>
              <w:spacing w:line="240" w:lineRule="exact"/>
              <w:jc w:val="right"/>
              <w:outlineLvl w:val="0"/>
              <w:rPr>
                <w:rFonts w:asciiTheme="minorHAnsi" w:hAnsiTheme="minorHAnsi" w:cs="Arial"/>
                <w:b/>
                <w:spacing w:val="-2"/>
                <w:sz w:val="18"/>
                <w:szCs w:val="18"/>
              </w:rPr>
            </w:pPr>
            <w:r w:rsidRPr="00747940">
              <w:rPr>
                <w:rFonts w:ascii="Calibri" w:hAnsi="Calibri"/>
                <w:b/>
                <w:bCs/>
                <w:color w:val="000000"/>
                <w:sz w:val="18"/>
                <w:szCs w:val="18"/>
              </w:rPr>
              <w:t>10</w:t>
            </w:r>
            <w:r>
              <w:rPr>
                <w:rFonts w:ascii="Calibri" w:hAnsi="Calibri"/>
                <w:b/>
                <w:bCs/>
                <w:color w:val="000000"/>
                <w:sz w:val="18"/>
                <w:szCs w:val="18"/>
              </w:rPr>
              <w:t>,</w:t>
            </w:r>
            <w:r w:rsidRPr="00747940">
              <w:rPr>
                <w:rFonts w:ascii="Calibri" w:hAnsi="Calibri"/>
                <w:b/>
                <w:bCs/>
                <w:color w:val="000000"/>
                <w:sz w:val="18"/>
                <w:szCs w:val="18"/>
              </w:rPr>
              <w:t>256</w:t>
            </w:r>
            <w:r>
              <w:rPr>
                <w:rFonts w:ascii="Calibri" w:hAnsi="Calibri"/>
                <w:b/>
                <w:bCs/>
                <w:color w:val="000000"/>
                <w:sz w:val="18"/>
                <w:szCs w:val="18"/>
              </w:rPr>
              <w:t>,</w:t>
            </w:r>
            <w:r w:rsidRPr="00747940">
              <w:rPr>
                <w:rFonts w:ascii="Calibri" w:hAnsi="Calibri"/>
                <w:b/>
                <w:bCs/>
                <w:color w:val="000000"/>
                <w:sz w:val="18"/>
                <w:szCs w:val="18"/>
              </w:rPr>
              <w:t>528</w:t>
            </w:r>
          </w:p>
        </w:tc>
        <w:tc>
          <w:tcPr>
            <w:tcW w:w="1087" w:type="dxa"/>
            <w:tcBorders>
              <w:top w:val="single" w:sz="4" w:space="0" w:color="auto"/>
              <w:left w:val="nil"/>
              <w:bottom w:val="single" w:sz="8" w:space="0" w:color="auto"/>
              <w:right w:val="nil"/>
            </w:tcBorders>
            <w:shd w:val="clear" w:color="auto" w:fill="auto"/>
            <w:vAlign w:val="bottom"/>
          </w:tcPr>
          <w:p w14:paraId="4E367477" w14:textId="48BED3CB" w:rsidR="00876AB9" w:rsidRPr="001E7DB0" w:rsidRDefault="00876AB9" w:rsidP="00876AB9">
            <w:pPr>
              <w:spacing w:line="240" w:lineRule="exact"/>
              <w:jc w:val="right"/>
              <w:outlineLvl w:val="0"/>
              <w:rPr>
                <w:rFonts w:asciiTheme="minorHAnsi" w:hAnsiTheme="minorHAnsi" w:cs="Arial"/>
                <w:b/>
                <w:spacing w:val="-2"/>
                <w:sz w:val="18"/>
                <w:szCs w:val="18"/>
              </w:rPr>
            </w:pPr>
            <w:r w:rsidRPr="00747940">
              <w:rPr>
                <w:rFonts w:ascii="Calibri" w:hAnsi="Calibri"/>
                <w:b/>
                <w:bCs/>
                <w:color w:val="000000"/>
                <w:sz w:val="18"/>
                <w:szCs w:val="18"/>
              </w:rPr>
              <w:t>10</w:t>
            </w:r>
            <w:r>
              <w:rPr>
                <w:rFonts w:ascii="Calibri" w:hAnsi="Calibri"/>
                <w:b/>
                <w:bCs/>
                <w:color w:val="000000"/>
                <w:sz w:val="18"/>
                <w:szCs w:val="18"/>
              </w:rPr>
              <w:t>,</w:t>
            </w:r>
            <w:r w:rsidRPr="00747940">
              <w:rPr>
                <w:rFonts w:ascii="Calibri" w:hAnsi="Calibri"/>
                <w:b/>
                <w:bCs/>
                <w:color w:val="000000"/>
                <w:sz w:val="18"/>
                <w:szCs w:val="18"/>
              </w:rPr>
              <w:t>256</w:t>
            </w:r>
            <w:r>
              <w:rPr>
                <w:rFonts w:ascii="Calibri" w:hAnsi="Calibri"/>
                <w:b/>
                <w:bCs/>
                <w:color w:val="000000"/>
                <w:sz w:val="18"/>
                <w:szCs w:val="18"/>
              </w:rPr>
              <w:t>,</w:t>
            </w:r>
            <w:r w:rsidRPr="00747940">
              <w:rPr>
                <w:rFonts w:ascii="Calibri" w:hAnsi="Calibri"/>
                <w:b/>
                <w:bCs/>
                <w:color w:val="000000"/>
                <w:sz w:val="18"/>
                <w:szCs w:val="18"/>
              </w:rPr>
              <w:t>528</w:t>
            </w:r>
          </w:p>
        </w:tc>
      </w:tr>
      <w:tr w:rsidR="00876AB9" w:rsidRPr="00A13E46" w14:paraId="67DD814B" w14:textId="77777777" w:rsidTr="001E7DB0">
        <w:trPr>
          <w:trHeight w:val="51"/>
        </w:trPr>
        <w:tc>
          <w:tcPr>
            <w:tcW w:w="2835" w:type="dxa"/>
          </w:tcPr>
          <w:p w14:paraId="2EA4E7E8"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6" w:type="dxa"/>
            <w:tcBorders>
              <w:top w:val="single" w:sz="12" w:space="0" w:color="auto"/>
            </w:tcBorders>
            <w:vAlign w:val="bottom"/>
          </w:tcPr>
          <w:p w14:paraId="07617C29"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41E4F24F"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07308A22"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6" w:type="dxa"/>
            <w:tcBorders>
              <w:top w:val="single" w:sz="12" w:space="0" w:color="auto"/>
            </w:tcBorders>
            <w:vAlign w:val="bottom"/>
          </w:tcPr>
          <w:p w14:paraId="6C2FEE20" w14:textId="5BCFDF8C"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05CF2F2D"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78517409" w14:textId="77777777" w:rsidR="00876AB9" w:rsidRPr="001E7DB0" w:rsidRDefault="00876AB9" w:rsidP="00876AB9">
            <w:pPr>
              <w:pStyle w:val="Tot"/>
              <w:spacing w:line="100" w:lineRule="exact"/>
              <w:rPr>
                <w:rFonts w:asciiTheme="minorHAnsi" w:hAnsiTheme="minorHAnsi" w:cs="Arial"/>
                <w:bCs/>
                <w:sz w:val="18"/>
                <w:szCs w:val="18"/>
                <w:lang w:val="hr-HR"/>
              </w:rPr>
            </w:pPr>
          </w:p>
        </w:tc>
      </w:tr>
      <w:tr w:rsidR="00876AB9" w:rsidRPr="00A13E46" w14:paraId="1757E37E" w14:textId="77777777" w:rsidTr="00F26FF5">
        <w:tc>
          <w:tcPr>
            <w:tcW w:w="2835" w:type="dxa"/>
          </w:tcPr>
          <w:p w14:paraId="37B5F62F" w14:textId="77777777" w:rsidR="00876AB9" w:rsidRPr="001E7DB0" w:rsidRDefault="00876AB9" w:rsidP="00876AB9">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1086" w:type="dxa"/>
            <w:tcBorders>
              <w:top w:val="nil"/>
              <w:left w:val="nil"/>
              <w:bottom w:val="nil"/>
              <w:right w:val="nil"/>
            </w:tcBorders>
            <w:shd w:val="clear" w:color="auto" w:fill="auto"/>
            <w:vAlign w:val="center"/>
          </w:tcPr>
          <w:p w14:paraId="5AB23E0B" w14:textId="50BFDEAB" w:rsidR="00876AB9" w:rsidRPr="001E7DB0" w:rsidRDefault="00876AB9" w:rsidP="00876AB9">
            <w:pPr>
              <w:spacing w:line="240" w:lineRule="exact"/>
              <w:jc w:val="right"/>
              <w:outlineLvl w:val="0"/>
              <w:rPr>
                <w:rFonts w:asciiTheme="minorHAnsi" w:hAnsiTheme="minorHAnsi" w:cs="Arial"/>
                <w:spacing w:val="-2"/>
                <w:sz w:val="18"/>
                <w:szCs w:val="18"/>
              </w:rPr>
            </w:pPr>
            <w:r>
              <w:rPr>
                <w:sz w:val="20"/>
                <w:szCs w:val="20"/>
              </w:rPr>
              <w:t>-</w:t>
            </w:r>
          </w:p>
        </w:tc>
        <w:tc>
          <w:tcPr>
            <w:tcW w:w="1087" w:type="dxa"/>
            <w:tcBorders>
              <w:top w:val="nil"/>
              <w:left w:val="nil"/>
              <w:bottom w:val="nil"/>
              <w:right w:val="nil"/>
            </w:tcBorders>
            <w:shd w:val="clear" w:color="auto" w:fill="auto"/>
            <w:vAlign w:val="center"/>
          </w:tcPr>
          <w:p w14:paraId="03030517" w14:textId="6BCE13A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center"/>
          </w:tcPr>
          <w:p w14:paraId="25E6F5B6" w14:textId="5BD5873F"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6" w:type="dxa"/>
            <w:tcBorders>
              <w:top w:val="nil"/>
              <w:left w:val="nil"/>
              <w:bottom w:val="nil"/>
              <w:right w:val="nil"/>
            </w:tcBorders>
            <w:shd w:val="clear" w:color="auto" w:fill="auto"/>
            <w:vAlign w:val="center"/>
          </w:tcPr>
          <w:p w14:paraId="286CFCFF" w14:textId="29B26D1B"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8327DC1" w14:textId="3D1069E5"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12</w:t>
            </w:r>
            <w:r>
              <w:rPr>
                <w:rFonts w:ascii="Calibri" w:hAnsi="Calibri"/>
                <w:color w:val="000000"/>
                <w:sz w:val="18"/>
                <w:szCs w:val="18"/>
              </w:rPr>
              <w:t>,</w:t>
            </w:r>
            <w:r w:rsidRPr="004E0A21">
              <w:rPr>
                <w:rFonts w:ascii="Calibri" w:hAnsi="Calibri"/>
                <w:color w:val="000000"/>
                <w:sz w:val="18"/>
                <w:szCs w:val="18"/>
              </w:rPr>
              <w:t>303</w:t>
            </w:r>
          </w:p>
        </w:tc>
        <w:tc>
          <w:tcPr>
            <w:tcW w:w="1087" w:type="dxa"/>
            <w:tcBorders>
              <w:top w:val="nil"/>
              <w:left w:val="nil"/>
              <w:bottom w:val="nil"/>
              <w:right w:val="nil"/>
            </w:tcBorders>
            <w:shd w:val="clear" w:color="auto" w:fill="auto"/>
            <w:vAlign w:val="bottom"/>
          </w:tcPr>
          <w:p w14:paraId="440F3B04" w14:textId="03B09CAE" w:rsidR="00876AB9" w:rsidRPr="001E7DB0" w:rsidRDefault="00876AB9" w:rsidP="00876AB9">
            <w:pPr>
              <w:spacing w:line="240" w:lineRule="exact"/>
              <w:jc w:val="right"/>
              <w:outlineLvl w:val="0"/>
              <w:rPr>
                <w:rFonts w:asciiTheme="minorHAnsi" w:hAnsiTheme="minorHAnsi" w:cs="Arial"/>
                <w:spacing w:val="-2"/>
                <w:sz w:val="18"/>
                <w:szCs w:val="18"/>
              </w:rPr>
            </w:pPr>
            <w:r w:rsidRPr="004E0A21">
              <w:rPr>
                <w:rFonts w:ascii="Calibri" w:hAnsi="Calibri"/>
                <w:color w:val="000000"/>
                <w:sz w:val="18"/>
                <w:szCs w:val="18"/>
              </w:rPr>
              <w:t>12</w:t>
            </w:r>
            <w:r>
              <w:rPr>
                <w:rFonts w:ascii="Calibri" w:hAnsi="Calibri"/>
                <w:color w:val="000000"/>
                <w:sz w:val="18"/>
                <w:szCs w:val="18"/>
              </w:rPr>
              <w:t>,</w:t>
            </w:r>
            <w:r w:rsidRPr="004E0A21">
              <w:rPr>
                <w:rFonts w:ascii="Calibri" w:hAnsi="Calibri"/>
                <w:color w:val="000000"/>
                <w:sz w:val="18"/>
                <w:szCs w:val="18"/>
              </w:rPr>
              <w:t>303</w:t>
            </w:r>
          </w:p>
        </w:tc>
      </w:tr>
      <w:tr w:rsidR="00876AB9" w:rsidRPr="00A13E46" w14:paraId="66AD8E23" w14:textId="77777777" w:rsidTr="001E7DB0">
        <w:trPr>
          <w:trHeight w:val="70"/>
        </w:trPr>
        <w:tc>
          <w:tcPr>
            <w:tcW w:w="2835" w:type="dxa"/>
          </w:tcPr>
          <w:p w14:paraId="21BF26DA"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6" w:type="dxa"/>
            <w:tcBorders>
              <w:bottom w:val="single" w:sz="6" w:space="0" w:color="auto"/>
            </w:tcBorders>
            <w:vAlign w:val="bottom"/>
          </w:tcPr>
          <w:p w14:paraId="3D423703"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3045424F"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6C0DB0D4"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6" w:type="dxa"/>
            <w:tcBorders>
              <w:bottom w:val="single" w:sz="6" w:space="0" w:color="auto"/>
            </w:tcBorders>
            <w:vAlign w:val="bottom"/>
          </w:tcPr>
          <w:p w14:paraId="6445B6F0"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61881430" w14:textId="77777777" w:rsidR="00876AB9" w:rsidRPr="001E7DB0" w:rsidRDefault="00876AB9" w:rsidP="00876AB9">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3C7B7112" w14:textId="77777777" w:rsidR="00876AB9" w:rsidRPr="001E7DB0" w:rsidRDefault="00876AB9" w:rsidP="00876AB9">
            <w:pPr>
              <w:pStyle w:val="Tot"/>
              <w:spacing w:line="100" w:lineRule="exact"/>
              <w:rPr>
                <w:rFonts w:asciiTheme="minorHAnsi" w:hAnsiTheme="minorHAnsi" w:cs="Arial"/>
                <w:bCs/>
                <w:sz w:val="18"/>
                <w:szCs w:val="18"/>
                <w:lang w:val="hr-HR"/>
              </w:rPr>
            </w:pPr>
          </w:p>
        </w:tc>
      </w:tr>
      <w:tr w:rsidR="00876AB9" w:rsidRPr="00A13E46" w14:paraId="4938BCF5" w14:textId="77777777" w:rsidTr="00F26FF5">
        <w:trPr>
          <w:trHeight w:val="297"/>
        </w:trPr>
        <w:tc>
          <w:tcPr>
            <w:tcW w:w="2835" w:type="dxa"/>
            <w:vAlign w:val="bottom"/>
          </w:tcPr>
          <w:p w14:paraId="2B32C350"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1086" w:type="dxa"/>
            <w:tcBorders>
              <w:top w:val="single" w:sz="4" w:space="0" w:color="auto"/>
              <w:left w:val="nil"/>
              <w:bottom w:val="single" w:sz="8" w:space="0" w:color="auto"/>
              <w:right w:val="nil"/>
            </w:tcBorders>
            <w:shd w:val="clear" w:color="auto" w:fill="auto"/>
          </w:tcPr>
          <w:p w14:paraId="557B8B6F" w14:textId="29777503" w:rsidR="00876AB9" w:rsidRPr="001E7DB0" w:rsidRDefault="00876AB9" w:rsidP="00876AB9">
            <w:pPr>
              <w:spacing w:line="240" w:lineRule="exact"/>
              <w:jc w:val="right"/>
              <w:outlineLvl w:val="0"/>
              <w:rPr>
                <w:rFonts w:asciiTheme="minorHAnsi" w:hAnsiTheme="minorHAnsi" w:cs="Arial"/>
                <w:spacing w:val="-2"/>
                <w:sz w:val="18"/>
                <w:szCs w:val="18"/>
              </w:rPr>
            </w:pPr>
            <w:r w:rsidRPr="00771850">
              <w:rPr>
                <w:rFonts w:cs="Arial"/>
                <w:b/>
                <w:spacing w:val="-2"/>
                <w:sz w:val="18"/>
                <w:szCs w:val="18"/>
              </w:rPr>
              <w:t>-</w:t>
            </w:r>
          </w:p>
        </w:tc>
        <w:tc>
          <w:tcPr>
            <w:tcW w:w="1087" w:type="dxa"/>
            <w:tcBorders>
              <w:top w:val="single" w:sz="4" w:space="0" w:color="auto"/>
              <w:left w:val="nil"/>
              <w:bottom w:val="single" w:sz="8" w:space="0" w:color="auto"/>
              <w:right w:val="nil"/>
            </w:tcBorders>
            <w:shd w:val="clear" w:color="auto" w:fill="auto"/>
          </w:tcPr>
          <w:p w14:paraId="7FA10413" w14:textId="66D0B799" w:rsidR="00876AB9" w:rsidRPr="001E7DB0" w:rsidRDefault="00876AB9" w:rsidP="00876AB9">
            <w:pPr>
              <w:spacing w:line="240" w:lineRule="exact"/>
              <w:jc w:val="right"/>
              <w:outlineLvl w:val="0"/>
              <w:rPr>
                <w:rFonts w:asciiTheme="minorHAnsi" w:hAnsiTheme="minorHAnsi" w:cs="Arial"/>
                <w:spacing w:val="-2"/>
                <w:sz w:val="18"/>
                <w:szCs w:val="18"/>
              </w:rPr>
            </w:pPr>
            <w:r w:rsidRPr="00771850">
              <w:rPr>
                <w:rFonts w:cs="Arial"/>
                <w:b/>
                <w:spacing w:val="-2"/>
                <w:sz w:val="18"/>
                <w:szCs w:val="18"/>
              </w:rPr>
              <w:t>-</w:t>
            </w:r>
          </w:p>
        </w:tc>
        <w:tc>
          <w:tcPr>
            <w:tcW w:w="1087" w:type="dxa"/>
            <w:tcBorders>
              <w:top w:val="single" w:sz="4" w:space="0" w:color="auto"/>
              <w:left w:val="nil"/>
              <w:bottom w:val="single" w:sz="8" w:space="0" w:color="auto"/>
              <w:right w:val="nil"/>
            </w:tcBorders>
            <w:shd w:val="clear" w:color="auto" w:fill="auto"/>
          </w:tcPr>
          <w:p w14:paraId="5F265C8A" w14:textId="70205BAB" w:rsidR="00876AB9" w:rsidRPr="001E7DB0" w:rsidRDefault="00876AB9" w:rsidP="00876AB9">
            <w:pPr>
              <w:spacing w:line="240" w:lineRule="exact"/>
              <w:jc w:val="right"/>
              <w:outlineLvl w:val="0"/>
              <w:rPr>
                <w:rFonts w:asciiTheme="minorHAnsi" w:hAnsiTheme="minorHAnsi" w:cs="Arial"/>
                <w:spacing w:val="-2"/>
                <w:sz w:val="18"/>
                <w:szCs w:val="18"/>
              </w:rPr>
            </w:pPr>
            <w:r w:rsidRPr="00771850">
              <w:rPr>
                <w:rFonts w:cs="Arial"/>
                <w:b/>
                <w:spacing w:val="-2"/>
                <w:sz w:val="18"/>
                <w:szCs w:val="18"/>
              </w:rPr>
              <w:t>-</w:t>
            </w:r>
          </w:p>
        </w:tc>
        <w:tc>
          <w:tcPr>
            <w:tcW w:w="1086" w:type="dxa"/>
            <w:tcBorders>
              <w:top w:val="single" w:sz="4" w:space="0" w:color="auto"/>
              <w:left w:val="nil"/>
              <w:bottom w:val="single" w:sz="8" w:space="0" w:color="auto"/>
              <w:right w:val="nil"/>
            </w:tcBorders>
            <w:shd w:val="clear" w:color="auto" w:fill="auto"/>
          </w:tcPr>
          <w:p w14:paraId="5DB8FBEA" w14:textId="2469AF53" w:rsidR="00876AB9" w:rsidRPr="001E7DB0" w:rsidRDefault="00876AB9" w:rsidP="00876AB9">
            <w:pPr>
              <w:spacing w:line="240" w:lineRule="exact"/>
              <w:jc w:val="right"/>
              <w:outlineLvl w:val="0"/>
              <w:rPr>
                <w:rFonts w:asciiTheme="minorHAnsi" w:hAnsiTheme="minorHAnsi" w:cs="Arial"/>
                <w:spacing w:val="-2"/>
                <w:sz w:val="18"/>
                <w:szCs w:val="18"/>
              </w:rPr>
            </w:pPr>
            <w:r w:rsidRPr="00771850">
              <w:rPr>
                <w:rFonts w:cs="Arial"/>
                <w:b/>
                <w:spacing w:val="-2"/>
                <w:sz w:val="18"/>
                <w:szCs w:val="18"/>
              </w:rPr>
              <w:t>-</w:t>
            </w:r>
          </w:p>
        </w:tc>
        <w:tc>
          <w:tcPr>
            <w:tcW w:w="1087" w:type="dxa"/>
            <w:tcBorders>
              <w:top w:val="single" w:sz="4" w:space="0" w:color="auto"/>
              <w:left w:val="nil"/>
              <w:bottom w:val="single" w:sz="8" w:space="0" w:color="auto"/>
              <w:right w:val="nil"/>
            </w:tcBorders>
            <w:shd w:val="clear" w:color="auto" w:fill="auto"/>
          </w:tcPr>
          <w:p w14:paraId="1CA51B6C" w14:textId="0577D4E7" w:rsidR="00876AB9" w:rsidRPr="001E7DB0" w:rsidRDefault="00876AB9" w:rsidP="00876AB9">
            <w:pPr>
              <w:spacing w:line="240" w:lineRule="exact"/>
              <w:jc w:val="right"/>
              <w:outlineLvl w:val="0"/>
              <w:rPr>
                <w:rFonts w:asciiTheme="minorHAnsi" w:hAnsiTheme="minorHAnsi" w:cs="Arial"/>
                <w:b/>
                <w:spacing w:val="-2"/>
                <w:sz w:val="18"/>
                <w:szCs w:val="18"/>
              </w:rPr>
            </w:pPr>
            <w:r w:rsidRPr="00747940">
              <w:rPr>
                <w:rFonts w:ascii="Calibri" w:hAnsi="Calibri"/>
                <w:b/>
                <w:bCs/>
                <w:color w:val="000000"/>
                <w:sz w:val="18"/>
                <w:szCs w:val="18"/>
              </w:rPr>
              <w:t>10</w:t>
            </w:r>
            <w:r>
              <w:rPr>
                <w:rFonts w:ascii="Calibri" w:hAnsi="Calibri"/>
                <w:b/>
                <w:bCs/>
                <w:color w:val="000000"/>
                <w:sz w:val="18"/>
                <w:szCs w:val="18"/>
              </w:rPr>
              <w:t>,</w:t>
            </w:r>
            <w:r w:rsidRPr="00747940">
              <w:rPr>
                <w:rFonts w:ascii="Calibri" w:hAnsi="Calibri"/>
                <w:b/>
                <w:bCs/>
                <w:color w:val="000000"/>
                <w:sz w:val="18"/>
                <w:szCs w:val="18"/>
              </w:rPr>
              <w:t>268</w:t>
            </w:r>
            <w:r>
              <w:rPr>
                <w:rFonts w:ascii="Calibri" w:hAnsi="Calibri"/>
                <w:b/>
                <w:bCs/>
                <w:color w:val="000000"/>
                <w:sz w:val="18"/>
                <w:szCs w:val="18"/>
              </w:rPr>
              <w:t>,</w:t>
            </w:r>
            <w:r w:rsidRPr="00747940">
              <w:rPr>
                <w:rFonts w:ascii="Calibri" w:hAnsi="Calibri"/>
                <w:b/>
                <w:bCs/>
                <w:color w:val="000000"/>
                <w:sz w:val="18"/>
                <w:szCs w:val="18"/>
              </w:rPr>
              <w:t>831</w:t>
            </w:r>
          </w:p>
        </w:tc>
        <w:tc>
          <w:tcPr>
            <w:tcW w:w="1087" w:type="dxa"/>
            <w:tcBorders>
              <w:top w:val="single" w:sz="4" w:space="0" w:color="auto"/>
              <w:left w:val="nil"/>
              <w:bottom w:val="single" w:sz="8" w:space="0" w:color="auto"/>
              <w:right w:val="nil"/>
            </w:tcBorders>
            <w:shd w:val="clear" w:color="auto" w:fill="auto"/>
          </w:tcPr>
          <w:p w14:paraId="0519C8CB" w14:textId="612F5BE9" w:rsidR="00876AB9" w:rsidRPr="001E7DB0" w:rsidRDefault="00876AB9" w:rsidP="00876AB9">
            <w:pPr>
              <w:spacing w:line="240" w:lineRule="exact"/>
              <w:jc w:val="right"/>
              <w:outlineLvl w:val="0"/>
              <w:rPr>
                <w:rFonts w:asciiTheme="minorHAnsi" w:hAnsiTheme="minorHAnsi" w:cs="Arial"/>
                <w:b/>
                <w:spacing w:val="-2"/>
                <w:sz w:val="18"/>
                <w:szCs w:val="18"/>
              </w:rPr>
            </w:pPr>
            <w:r w:rsidRPr="00747940">
              <w:rPr>
                <w:rFonts w:ascii="Calibri" w:hAnsi="Calibri"/>
                <w:b/>
                <w:bCs/>
                <w:color w:val="000000"/>
                <w:sz w:val="18"/>
                <w:szCs w:val="18"/>
              </w:rPr>
              <w:t>10</w:t>
            </w:r>
            <w:r>
              <w:rPr>
                <w:rFonts w:ascii="Calibri" w:hAnsi="Calibri"/>
                <w:b/>
                <w:bCs/>
                <w:color w:val="000000"/>
                <w:sz w:val="18"/>
                <w:szCs w:val="18"/>
              </w:rPr>
              <w:t>,</w:t>
            </w:r>
            <w:r w:rsidRPr="00747940">
              <w:rPr>
                <w:rFonts w:ascii="Calibri" w:hAnsi="Calibri"/>
                <w:b/>
                <w:bCs/>
                <w:color w:val="000000"/>
                <w:sz w:val="18"/>
                <w:szCs w:val="18"/>
              </w:rPr>
              <w:t>268</w:t>
            </w:r>
            <w:r>
              <w:rPr>
                <w:rFonts w:ascii="Calibri" w:hAnsi="Calibri"/>
                <w:b/>
                <w:bCs/>
                <w:color w:val="000000"/>
                <w:sz w:val="18"/>
                <w:szCs w:val="18"/>
              </w:rPr>
              <w:t>,</w:t>
            </w:r>
            <w:r w:rsidRPr="00747940">
              <w:rPr>
                <w:rFonts w:ascii="Calibri" w:hAnsi="Calibri"/>
                <w:b/>
                <w:bCs/>
                <w:color w:val="000000"/>
                <w:sz w:val="18"/>
                <w:szCs w:val="18"/>
              </w:rPr>
              <w:t>831</w:t>
            </w:r>
          </w:p>
        </w:tc>
      </w:tr>
      <w:tr w:rsidR="00876AB9" w:rsidRPr="00A13E46" w14:paraId="0995E44A" w14:textId="77777777" w:rsidTr="001E7DB0">
        <w:trPr>
          <w:trHeight w:val="225"/>
        </w:trPr>
        <w:tc>
          <w:tcPr>
            <w:tcW w:w="2835" w:type="dxa"/>
            <w:vAlign w:val="bottom"/>
          </w:tcPr>
          <w:p w14:paraId="20B5D919" w14:textId="77777777" w:rsidR="00876AB9" w:rsidRPr="001E7DB0" w:rsidRDefault="00876AB9" w:rsidP="00876AB9">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1086" w:type="dxa"/>
            <w:tcBorders>
              <w:top w:val="nil"/>
              <w:left w:val="nil"/>
              <w:bottom w:val="single" w:sz="12" w:space="0" w:color="auto"/>
              <w:right w:val="nil"/>
            </w:tcBorders>
            <w:shd w:val="clear" w:color="auto" w:fill="auto"/>
            <w:vAlign w:val="bottom"/>
          </w:tcPr>
          <w:p w14:paraId="7B56629B" w14:textId="70E5EA1C"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605</w:t>
            </w:r>
            <w:r>
              <w:rPr>
                <w:rFonts w:ascii="Calibri" w:hAnsi="Calibri"/>
                <w:b/>
                <w:bCs/>
                <w:color w:val="000000"/>
                <w:sz w:val="18"/>
                <w:szCs w:val="18"/>
              </w:rPr>
              <w:t>,</w:t>
            </w:r>
            <w:r w:rsidRPr="004E0A21">
              <w:rPr>
                <w:rFonts w:ascii="Calibri" w:hAnsi="Calibri"/>
                <w:b/>
                <w:bCs/>
                <w:color w:val="000000"/>
                <w:sz w:val="18"/>
                <w:szCs w:val="18"/>
              </w:rPr>
              <w:t>431</w:t>
            </w:r>
          </w:p>
        </w:tc>
        <w:tc>
          <w:tcPr>
            <w:tcW w:w="1087" w:type="dxa"/>
            <w:tcBorders>
              <w:top w:val="nil"/>
              <w:left w:val="nil"/>
              <w:bottom w:val="single" w:sz="12" w:space="0" w:color="auto"/>
              <w:right w:val="nil"/>
            </w:tcBorders>
            <w:shd w:val="clear" w:color="auto" w:fill="auto"/>
            <w:vAlign w:val="bottom"/>
          </w:tcPr>
          <w:p w14:paraId="3C11BBEF" w14:textId="3F5326AA" w:rsidR="00876AB9" w:rsidRPr="001E7DB0" w:rsidRDefault="00876AB9" w:rsidP="00876AB9">
            <w:pPr>
              <w:tabs>
                <w:tab w:val="left" w:pos="-720"/>
              </w:tabs>
              <w:suppressAutoHyphens/>
              <w:spacing w:line="240" w:lineRule="exact"/>
              <w:jc w:val="right"/>
              <w:rPr>
                <w:rFonts w:asciiTheme="minorHAnsi" w:hAnsiTheme="minorHAnsi" w:cs="Arial"/>
                <w:b/>
                <w:spacing w:val="-2"/>
                <w:sz w:val="18"/>
                <w:szCs w:val="18"/>
              </w:rPr>
            </w:pPr>
            <w:r w:rsidRPr="004E0A21">
              <w:rPr>
                <w:rFonts w:ascii="Calibri" w:hAnsi="Calibri"/>
                <w:b/>
                <w:bCs/>
                <w:color w:val="000000"/>
                <w:sz w:val="18"/>
                <w:szCs w:val="18"/>
              </w:rPr>
              <w:t>372</w:t>
            </w:r>
            <w:r>
              <w:rPr>
                <w:rFonts w:ascii="Calibri" w:hAnsi="Calibri"/>
                <w:b/>
                <w:bCs/>
                <w:color w:val="000000"/>
                <w:sz w:val="18"/>
                <w:szCs w:val="18"/>
              </w:rPr>
              <w:t>,</w:t>
            </w:r>
            <w:r w:rsidRPr="004E0A21">
              <w:rPr>
                <w:rFonts w:ascii="Calibri" w:hAnsi="Calibri"/>
                <w:b/>
                <w:bCs/>
                <w:color w:val="000000"/>
                <w:sz w:val="18"/>
                <w:szCs w:val="18"/>
              </w:rPr>
              <w:t>329</w:t>
            </w:r>
          </w:p>
        </w:tc>
        <w:tc>
          <w:tcPr>
            <w:tcW w:w="1087" w:type="dxa"/>
            <w:tcBorders>
              <w:top w:val="nil"/>
              <w:left w:val="nil"/>
              <w:bottom w:val="single" w:sz="12" w:space="0" w:color="auto"/>
              <w:right w:val="nil"/>
            </w:tcBorders>
            <w:shd w:val="clear" w:color="auto" w:fill="auto"/>
            <w:vAlign w:val="bottom"/>
          </w:tcPr>
          <w:p w14:paraId="0F63A1C2" w14:textId="73FF1036" w:rsidR="00876AB9" w:rsidRPr="001E7DB0" w:rsidRDefault="00876AB9" w:rsidP="00876AB9">
            <w:pPr>
              <w:tabs>
                <w:tab w:val="left" w:pos="-720"/>
              </w:tabs>
              <w:suppressAutoHyphens/>
              <w:spacing w:line="240" w:lineRule="exact"/>
              <w:jc w:val="right"/>
              <w:rPr>
                <w:rFonts w:asciiTheme="minorHAnsi" w:hAnsiTheme="minorHAnsi" w:cs="Arial"/>
                <w:b/>
                <w:spacing w:val="-2"/>
                <w:sz w:val="18"/>
                <w:szCs w:val="18"/>
              </w:rPr>
            </w:pPr>
            <w:r w:rsidRPr="004E0A21">
              <w:rPr>
                <w:rFonts w:ascii="Calibri" w:hAnsi="Calibri"/>
                <w:b/>
                <w:bCs/>
                <w:color w:val="000000"/>
                <w:sz w:val="18"/>
                <w:szCs w:val="18"/>
              </w:rPr>
              <w:t>1</w:t>
            </w:r>
            <w:r>
              <w:rPr>
                <w:rFonts w:ascii="Calibri" w:hAnsi="Calibri"/>
                <w:b/>
                <w:bCs/>
                <w:color w:val="000000"/>
                <w:sz w:val="18"/>
                <w:szCs w:val="18"/>
              </w:rPr>
              <w:t>,</w:t>
            </w:r>
            <w:r w:rsidRPr="004E0A21">
              <w:rPr>
                <w:rFonts w:ascii="Calibri" w:hAnsi="Calibri"/>
                <w:b/>
                <w:bCs/>
                <w:color w:val="000000"/>
                <w:sz w:val="18"/>
                <w:szCs w:val="18"/>
              </w:rPr>
              <w:t>404</w:t>
            </w:r>
            <w:r>
              <w:rPr>
                <w:rFonts w:ascii="Calibri" w:hAnsi="Calibri"/>
                <w:b/>
                <w:bCs/>
                <w:color w:val="000000"/>
                <w:sz w:val="18"/>
                <w:szCs w:val="18"/>
              </w:rPr>
              <w:t>,</w:t>
            </w:r>
            <w:r w:rsidRPr="004E0A21">
              <w:rPr>
                <w:rFonts w:ascii="Calibri" w:hAnsi="Calibri"/>
                <w:b/>
                <w:bCs/>
                <w:color w:val="000000"/>
                <w:sz w:val="18"/>
                <w:szCs w:val="18"/>
              </w:rPr>
              <w:t>162</w:t>
            </w:r>
          </w:p>
        </w:tc>
        <w:tc>
          <w:tcPr>
            <w:tcW w:w="1086" w:type="dxa"/>
            <w:tcBorders>
              <w:top w:val="nil"/>
              <w:left w:val="nil"/>
              <w:bottom w:val="single" w:sz="12" w:space="0" w:color="auto"/>
              <w:right w:val="nil"/>
            </w:tcBorders>
            <w:shd w:val="clear" w:color="auto" w:fill="auto"/>
            <w:vAlign w:val="bottom"/>
          </w:tcPr>
          <w:p w14:paraId="7C415276" w14:textId="1B1DDA43" w:rsidR="00876AB9" w:rsidRPr="001E7DB0" w:rsidRDefault="00876AB9" w:rsidP="00876AB9">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5,326,44</w:t>
            </w:r>
            <w:r w:rsidRPr="004E0A21">
              <w:rPr>
                <w:rFonts w:ascii="Calibri" w:hAnsi="Calibri"/>
                <w:b/>
                <w:bCs/>
                <w:color w:val="000000"/>
                <w:sz w:val="18"/>
                <w:szCs w:val="18"/>
              </w:rPr>
              <w:t>3</w:t>
            </w:r>
          </w:p>
        </w:tc>
        <w:tc>
          <w:tcPr>
            <w:tcW w:w="1087" w:type="dxa"/>
            <w:tcBorders>
              <w:top w:val="nil"/>
              <w:left w:val="nil"/>
              <w:bottom w:val="single" w:sz="12" w:space="0" w:color="auto"/>
              <w:right w:val="nil"/>
            </w:tcBorders>
            <w:shd w:val="clear" w:color="auto" w:fill="auto"/>
            <w:vAlign w:val="bottom"/>
          </w:tcPr>
          <w:p w14:paraId="7105618A" w14:textId="634AEC84"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20</w:t>
            </w:r>
            <w:r>
              <w:rPr>
                <w:rFonts w:ascii="Calibri" w:hAnsi="Calibri"/>
                <w:b/>
                <w:bCs/>
                <w:color w:val="000000"/>
                <w:sz w:val="18"/>
                <w:szCs w:val="18"/>
              </w:rPr>
              <w:t>,</w:t>
            </w:r>
            <w:r w:rsidRPr="004E0A21">
              <w:rPr>
                <w:rFonts w:ascii="Calibri" w:hAnsi="Calibri"/>
                <w:b/>
                <w:bCs/>
                <w:color w:val="000000"/>
                <w:sz w:val="18"/>
                <w:szCs w:val="18"/>
              </w:rPr>
              <w:t>347</w:t>
            </w:r>
            <w:r>
              <w:rPr>
                <w:rFonts w:ascii="Calibri" w:hAnsi="Calibri"/>
                <w:b/>
                <w:bCs/>
                <w:color w:val="000000"/>
                <w:sz w:val="18"/>
                <w:szCs w:val="18"/>
              </w:rPr>
              <w:t>,</w:t>
            </w:r>
            <w:r w:rsidRPr="004E0A21">
              <w:rPr>
                <w:rFonts w:ascii="Calibri" w:hAnsi="Calibri"/>
                <w:b/>
                <w:bCs/>
                <w:color w:val="000000"/>
                <w:sz w:val="18"/>
                <w:szCs w:val="18"/>
              </w:rPr>
              <w:t>438</w:t>
            </w:r>
          </w:p>
        </w:tc>
        <w:tc>
          <w:tcPr>
            <w:tcW w:w="1087" w:type="dxa"/>
            <w:tcBorders>
              <w:top w:val="nil"/>
              <w:left w:val="nil"/>
              <w:bottom w:val="single" w:sz="12" w:space="0" w:color="auto"/>
              <w:right w:val="nil"/>
            </w:tcBorders>
            <w:shd w:val="clear" w:color="auto" w:fill="auto"/>
            <w:vAlign w:val="bottom"/>
          </w:tcPr>
          <w:p w14:paraId="767BE1E4" w14:textId="4C607C4A"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28</w:t>
            </w:r>
            <w:r>
              <w:rPr>
                <w:rFonts w:ascii="Calibri" w:hAnsi="Calibri"/>
                <w:b/>
                <w:bCs/>
                <w:color w:val="000000"/>
                <w:sz w:val="18"/>
                <w:szCs w:val="18"/>
              </w:rPr>
              <w:t>,</w:t>
            </w:r>
            <w:r w:rsidRPr="004E0A21">
              <w:rPr>
                <w:rFonts w:ascii="Calibri" w:hAnsi="Calibri"/>
                <w:b/>
                <w:bCs/>
                <w:color w:val="000000"/>
                <w:sz w:val="18"/>
                <w:szCs w:val="18"/>
              </w:rPr>
              <w:t>055</w:t>
            </w:r>
            <w:r>
              <w:rPr>
                <w:rFonts w:ascii="Calibri" w:hAnsi="Calibri"/>
                <w:b/>
                <w:bCs/>
                <w:color w:val="000000"/>
                <w:sz w:val="18"/>
                <w:szCs w:val="18"/>
              </w:rPr>
              <w:t>,</w:t>
            </w:r>
            <w:r w:rsidRPr="004E0A21">
              <w:rPr>
                <w:rFonts w:ascii="Calibri" w:hAnsi="Calibri"/>
                <w:b/>
                <w:bCs/>
                <w:color w:val="000000"/>
                <w:sz w:val="18"/>
                <w:szCs w:val="18"/>
              </w:rPr>
              <w:t>803</w:t>
            </w:r>
          </w:p>
        </w:tc>
      </w:tr>
      <w:tr w:rsidR="00876AB9" w:rsidRPr="00A13E46" w14:paraId="1CCB3C7D" w14:textId="77777777" w:rsidTr="001E7DB0">
        <w:trPr>
          <w:trHeight w:hRule="exact" w:val="340"/>
        </w:trPr>
        <w:tc>
          <w:tcPr>
            <w:tcW w:w="2835" w:type="dxa"/>
            <w:vAlign w:val="center"/>
          </w:tcPr>
          <w:p w14:paraId="5663931E" w14:textId="77777777" w:rsidR="00876AB9" w:rsidRPr="001E7DB0" w:rsidRDefault="00876AB9" w:rsidP="00876AB9">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assets/liabilities (1) – (2)</w:t>
            </w:r>
          </w:p>
        </w:tc>
        <w:tc>
          <w:tcPr>
            <w:tcW w:w="1086" w:type="dxa"/>
            <w:tcBorders>
              <w:top w:val="single" w:sz="12" w:space="0" w:color="auto"/>
              <w:left w:val="nil"/>
              <w:bottom w:val="single" w:sz="12" w:space="0" w:color="auto"/>
              <w:right w:val="nil"/>
            </w:tcBorders>
            <w:shd w:val="clear" w:color="auto" w:fill="auto"/>
            <w:vAlign w:val="bottom"/>
          </w:tcPr>
          <w:p w14:paraId="450FD47E" w14:textId="2C8CF1C9"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6</w:t>
            </w:r>
            <w:r>
              <w:rPr>
                <w:rFonts w:ascii="Calibri" w:hAnsi="Calibri"/>
                <w:b/>
                <w:bCs/>
                <w:color w:val="000000"/>
                <w:sz w:val="18"/>
                <w:szCs w:val="18"/>
              </w:rPr>
              <w:t>,</w:t>
            </w:r>
            <w:r w:rsidRPr="004E0A21">
              <w:rPr>
                <w:rFonts w:ascii="Calibri" w:hAnsi="Calibri"/>
                <w:b/>
                <w:bCs/>
                <w:color w:val="000000"/>
                <w:sz w:val="18"/>
                <w:szCs w:val="18"/>
              </w:rPr>
              <w:t>654</w:t>
            </w:r>
            <w:r>
              <w:rPr>
                <w:rFonts w:ascii="Calibri" w:hAnsi="Calibri"/>
                <w:b/>
                <w:bCs/>
                <w:color w:val="000000"/>
                <w:sz w:val="18"/>
                <w:szCs w:val="18"/>
              </w:rPr>
              <w:t>,</w:t>
            </w:r>
            <w:r w:rsidRPr="004E0A21">
              <w:rPr>
                <w:rFonts w:ascii="Calibri" w:hAnsi="Calibri"/>
                <w:b/>
                <w:bCs/>
                <w:color w:val="000000"/>
                <w:sz w:val="18"/>
                <w:szCs w:val="18"/>
              </w:rPr>
              <w:t>891</w:t>
            </w:r>
          </w:p>
        </w:tc>
        <w:tc>
          <w:tcPr>
            <w:tcW w:w="1087" w:type="dxa"/>
            <w:tcBorders>
              <w:top w:val="single" w:sz="12" w:space="0" w:color="auto"/>
              <w:left w:val="nil"/>
              <w:bottom w:val="single" w:sz="12" w:space="0" w:color="auto"/>
              <w:right w:val="nil"/>
            </w:tcBorders>
            <w:shd w:val="clear" w:color="auto" w:fill="auto"/>
            <w:vAlign w:val="bottom"/>
          </w:tcPr>
          <w:p w14:paraId="0B57C383" w14:textId="362469C3"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451</w:t>
            </w:r>
            <w:r>
              <w:rPr>
                <w:rFonts w:ascii="Calibri" w:hAnsi="Calibri"/>
                <w:b/>
                <w:bCs/>
                <w:color w:val="000000"/>
                <w:sz w:val="18"/>
                <w:szCs w:val="18"/>
              </w:rPr>
              <w:t>,</w:t>
            </w:r>
            <w:r w:rsidRPr="004E0A21">
              <w:rPr>
                <w:rFonts w:ascii="Calibri" w:hAnsi="Calibri"/>
                <w:b/>
                <w:bCs/>
                <w:color w:val="000000"/>
                <w:sz w:val="18"/>
                <w:szCs w:val="18"/>
              </w:rPr>
              <w:t>201</w:t>
            </w:r>
          </w:p>
        </w:tc>
        <w:tc>
          <w:tcPr>
            <w:tcW w:w="1087" w:type="dxa"/>
            <w:tcBorders>
              <w:top w:val="single" w:sz="12" w:space="0" w:color="auto"/>
              <w:left w:val="nil"/>
              <w:bottom w:val="single" w:sz="12" w:space="0" w:color="auto"/>
              <w:right w:val="nil"/>
            </w:tcBorders>
            <w:shd w:val="clear" w:color="auto" w:fill="auto"/>
            <w:vAlign w:val="bottom"/>
          </w:tcPr>
          <w:p w14:paraId="40F434FB" w14:textId="2DFA2B18"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854</w:t>
            </w:r>
            <w:r>
              <w:rPr>
                <w:rFonts w:ascii="Calibri" w:hAnsi="Calibri"/>
                <w:b/>
                <w:bCs/>
                <w:color w:val="000000"/>
                <w:sz w:val="18"/>
                <w:szCs w:val="18"/>
              </w:rPr>
              <w:t>,</w:t>
            </w:r>
            <w:r w:rsidRPr="004E0A21">
              <w:rPr>
                <w:rFonts w:ascii="Calibri" w:hAnsi="Calibri"/>
                <w:b/>
                <w:bCs/>
                <w:color w:val="000000"/>
                <w:sz w:val="18"/>
                <w:szCs w:val="18"/>
              </w:rPr>
              <w:t>687</w:t>
            </w:r>
          </w:p>
        </w:tc>
        <w:tc>
          <w:tcPr>
            <w:tcW w:w="1086" w:type="dxa"/>
            <w:tcBorders>
              <w:top w:val="single" w:sz="12" w:space="0" w:color="auto"/>
              <w:left w:val="nil"/>
              <w:bottom w:val="single" w:sz="12" w:space="0" w:color="auto"/>
              <w:right w:val="nil"/>
            </w:tcBorders>
            <w:shd w:val="clear" w:color="auto" w:fill="auto"/>
            <w:vAlign w:val="bottom"/>
          </w:tcPr>
          <w:p w14:paraId="73A16A74" w14:textId="53F3F60A" w:rsidR="00876AB9" w:rsidRPr="001E7DB0" w:rsidRDefault="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w:t>
            </w:r>
            <w:r w:rsidR="00C274A1" w:rsidRPr="004E0A21">
              <w:rPr>
                <w:rFonts w:ascii="Calibri" w:hAnsi="Calibri"/>
                <w:b/>
                <w:bCs/>
                <w:color w:val="000000"/>
                <w:sz w:val="18"/>
                <w:szCs w:val="18"/>
              </w:rPr>
              <w:t>3</w:t>
            </w:r>
            <w:r w:rsidR="00C274A1">
              <w:rPr>
                <w:rFonts w:ascii="Calibri" w:hAnsi="Calibri"/>
                <w:b/>
                <w:bCs/>
                <w:color w:val="000000"/>
                <w:sz w:val="18"/>
                <w:szCs w:val="18"/>
              </w:rPr>
              <w:t>1</w:t>
            </w:r>
            <w:r w:rsidR="00C274A1" w:rsidRPr="004E0A21">
              <w:rPr>
                <w:rFonts w:ascii="Calibri" w:hAnsi="Calibri"/>
                <w:b/>
                <w:bCs/>
                <w:color w:val="000000"/>
                <w:sz w:val="18"/>
                <w:szCs w:val="18"/>
              </w:rPr>
              <w:t>8</w:t>
            </w:r>
            <w:r>
              <w:rPr>
                <w:rFonts w:ascii="Calibri" w:hAnsi="Calibri"/>
                <w:b/>
                <w:bCs/>
                <w:color w:val="000000"/>
                <w:sz w:val="18"/>
                <w:szCs w:val="18"/>
              </w:rPr>
              <w:t>,</w:t>
            </w:r>
            <w:r w:rsidRPr="004E0A21">
              <w:rPr>
                <w:rFonts w:ascii="Calibri" w:hAnsi="Calibri"/>
                <w:b/>
                <w:bCs/>
                <w:color w:val="000000"/>
                <w:sz w:val="18"/>
                <w:szCs w:val="18"/>
              </w:rPr>
              <w:t>307)</w:t>
            </w:r>
          </w:p>
        </w:tc>
        <w:tc>
          <w:tcPr>
            <w:tcW w:w="1087" w:type="dxa"/>
            <w:tcBorders>
              <w:top w:val="single" w:sz="12" w:space="0" w:color="auto"/>
              <w:left w:val="nil"/>
              <w:bottom w:val="single" w:sz="12" w:space="0" w:color="auto"/>
              <w:right w:val="nil"/>
            </w:tcBorders>
            <w:shd w:val="clear" w:color="auto" w:fill="auto"/>
            <w:vAlign w:val="bottom"/>
          </w:tcPr>
          <w:p w14:paraId="127DEC37" w14:textId="3D023CDC"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(7</w:t>
            </w:r>
            <w:r>
              <w:rPr>
                <w:rFonts w:ascii="Calibri" w:hAnsi="Calibri"/>
                <w:b/>
                <w:bCs/>
                <w:color w:val="000000"/>
                <w:sz w:val="18"/>
                <w:szCs w:val="18"/>
              </w:rPr>
              <w:t>,</w:t>
            </w:r>
            <w:r w:rsidRPr="004E0A21">
              <w:rPr>
                <w:rFonts w:ascii="Calibri" w:hAnsi="Calibri"/>
                <w:b/>
                <w:bCs/>
                <w:color w:val="000000"/>
                <w:sz w:val="18"/>
                <w:szCs w:val="18"/>
              </w:rPr>
              <w:t>642</w:t>
            </w:r>
            <w:r>
              <w:rPr>
                <w:rFonts w:ascii="Calibri" w:hAnsi="Calibri"/>
                <w:b/>
                <w:bCs/>
                <w:color w:val="000000"/>
                <w:sz w:val="18"/>
                <w:szCs w:val="18"/>
              </w:rPr>
              <w:t>,</w:t>
            </w:r>
            <w:r w:rsidRPr="004E0A21">
              <w:rPr>
                <w:rFonts w:ascii="Calibri" w:hAnsi="Calibri"/>
                <w:b/>
                <w:bCs/>
                <w:color w:val="000000"/>
                <w:sz w:val="18"/>
                <w:szCs w:val="18"/>
              </w:rPr>
              <w:t>472)</w:t>
            </w:r>
          </w:p>
        </w:tc>
        <w:tc>
          <w:tcPr>
            <w:tcW w:w="1087" w:type="dxa"/>
            <w:tcBorders>
              <w:top w:val="single" w:sz="12" w:space="0" w:color="auto"/>
              <w:left w:val="nil"/>
              <w:bottom w:val="single" w:sz="12" w:space="0" w:color="auto"/>
              <w:right w:val="nil"/>
            </w:tcBorders>
            <w:shd w:val="clear" w:color="auto" w:fill="auto"/>
            <w:vAlign w:val="bottom"/>
          </w:tcPr>
          <w:p w14:paraId="03DBA811" w14:textId="19E5A003"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w:t>
            </w:r>
          </w:p>
        </w:tc>
      </w:tr>
      <w:tr w:rsidR="00876AB9" w:rsidRPr="00A13E46" w14:paraId="040CC8CB" w14:textId="77777777" w:rsidTr="00F26FF5">
        <w:tc>
          <w:tcPr>
            <w:tcW w:w="2835" w:type="dxa"/>
          </w:tcPr>
          <w:p w14:paraId="3BDC569C" w14:textId="77777777" w:rsidR="00876AB9" w:rsidRPr="001E7DB0" w:rsidRDefault="00876AB9" w:rsidP="00876AB9">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cumulative assets/liabilities</w:t>
            </w:r>
          </w:p>
        </w:tc>
        <w:tc>
          <w:tcPr>
            <w:tcW w:w="1086" w:type="dxa"/>
            <w:tcBorders>
              <w:top w:val="single" w:sz="12" w:space="0" w:color="auto"/>
              <w:left w:val="nil"/>
              <w:bottom w:val="single" w:sz="12" w:space="0" w:color="000000"/>
              <w:right w:val="nil"/>
            </w:tcBorders>
            <w:shd w:val="clear" w:color="auto" w:fill="auto"/>
            <w:vAlign w:val="bottom"/>
          </w:tcPr>
          <w:p w14:paraId="0EF3784A" w14:textId="19384FA2"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6</w:t>
            </w:r>
            <w:r>
              <w:rPr>
                <w:rFonts w:ascii="Calibri" w:hAnsi="Calibri"/>
                <w:b/>
                <w:bCs/>
                <w:color w:val="000000"/>
                <w:sz w:val="18"/>
                <w:szCs w:val="18"/>
              </w:rPr>
              <w:t>,</w:t>
            </w:r>
            <w:r w:rsidRPr="004E0A21">
              <w:rPr>
                <w:rFonts w:ascii="Calibri" w:hAnsi="Calibri"/>
                <w:b/>
                <w:bCs/>
                <w:color w:val="000000"/>
                <w:sz w:val="18"/>
                <w:szCs w:val="18"/>
              </w:rPr>
              <w:t>654</w:t>
            </w:r>
            <w:r>
              <w:rPr>
                <w:rFonts w:ascii="Calibri" w:hAnsi="Calibri"/>
                <w:b/>
                <w:bCs/>
                <w:color w:val="000000"/>
                <w:sz w:val="18"/>
                <w:szCs w:val="18"/>
              </w:rPr>
              <w:t>,</w:t>
            </w:r>
            <w:r w:rsidRPr="004E0A21">
              <w:rPr>
                <w:rFonts w:ascii="Calibri" w:hAnsi="Calibri"/>
                <w:b/>
                <w:bCs/>
                <w:color w:val="000000"/>
                <w:sz w:val="18"/>
                <w:szCs w:val="18"/>
              </w:rPr>
              <w:t>891</w:t>
            </w:r>
          </w:p>
        </w:tc>
        <w:tc>
          <w:tcPr>
            <w:tcW w:w="1087" w:type="dxa"/>
            <w:tcBorders>
              <w:top w:val="single" w:sz="12" w:space="0" w:color="auto"/>
              <w:left w:val="nil"/>
              <w:bottom w:val="single" w:sz="12" w:space="0" w:color="000000"/>
              <w:right w:val="nil"/>
            </w:tcBorders>
            <w:shd w:val="clear" w:color="auto" w:fill="auto"/>
            <w:vAlign w:val="bottom"/>
          </w:tcPr>
          <w:p w14:paraId="2D5A6BA7" w14:textId="2053CAB4"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7</w:t>
            </w:r>
            <w:r>
              <w:rPr>
                <w:rFonts w:ascii="Calibri" w:hAnsi="Calibri"/>
                <w:b/>
                <w:bCs/>
                <w:color w:val="000000"/>
                <w:sz w:val="18"/>
                <w:szCs w:val="18"/>
              </w:rPr>
              <w:t>,</w:t>
            </w:r>
            <w:r w:rsidRPr="004E0A21">
              <w:rPr>
                <w:rFonts w:ascii="Calibri" w:hAnsi="Calibri"/>
                <w:b/>
                <w:bCs/>
                <w:color w:val="000000"/>
                <w:sz w:val="18"/>
                <w:szCs w:val="18"/>
              </w:rPr>
              <w:t>106</w:t>
            </w:r>
            <w:r>
              <w:rPr>
                <w:rFonts w:ascii="Calibri" w:hAnsi="Calibri"/>
                <w:b/>
                <w:bCs/>
                <w:color w:val="000000"/>
                <w:sz w:val="18"/>
                <w:szCs w:val="18"/>
              </w:rPr>
              <w:t>,</w:t>
            </w:r>
            <w:r w:rsidRPr="004E0A21">
              <w:rPr>
                <w:rFonts w:ascii="Calibri" w:hAnsi="Calibri"/>
                <w:b/>
                <w:bCs/>
                <w:color w:val="000000"/>
                <w:sz w:val="18"/>
                <w:szCs w:val="18"/>
              </w:rPr>
              <w:t>092</w:t>
            </w:r>
          </w:p>
        </w:tc>
        <w:tc>
          <w:tcPr>
            <w:tcW w:w="1087" w:type="dxa"/>
            <w:tcBorders>
              <w:top w:val="single" w:sz="12" w:space="0" w:color="auto"/>
              <w:left w:val="nil"/>
              <w:bottom w:val="single" w:sz="12" w:space="0" w:color="000000"/>
              <w:right w:val="nil"/>
            </w:tcBorders>
            <w:shd w:val="clear" w:color="auto" w:fill="auto"/>
            <w:vAlign w:val="bottom"/>
          </w:tcPr>
          <w:p w14:paraId="00E0A510" w14:textId="49940E7E"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7</w:t>
            </w:r>
            <w:r>
              <w:rPr>
                <w:rFonts w:ascii="Calibri" w:hAnsi="Calibri"/>
                <w:b/>
                <w:bCs/>
                <w:color w:val="000000"/>
                <w:sz w:val="18"/>
                <w:szCs w:val="18"/>
              </w:rPr>
              <w:t>,</w:t>
            </w:r>
            <w:r w:rsidRPr="004E0A21">
              <w:rPr>
                <w:rFonts w:ascii="Calibri" w:hAnsi="Calibri"/>
                <w:b/>
                <w:bCs/>
                <w:color w:val="000000"/>
                <w:sz w:val="18"/>
                <w:szCs w:val="18"/>
              </w:rPr>
              <w:t>960</w:t>
            </w:r>
            <w:r>
              <w:rPr>
                <w:rFonts w:ascii="Calibri" w:hAnsi="Calibri"/>
                <w:b/>
                <w:bCs/>
                <w:color w:val="000000"/>
                <w:sz w:val="18"/>
                <w:szCs w:val="18"/>
              </w:rPr>
              <w:t>,</w:t>
            </w:r>
            <w:r w:rsidRPr="004E0A21">
              <w:rPr>
                <w:rFonts w:ascii="Calibri" w:hAnsi="Calibri"/>
                <w:b/>
                <w:bCs/>
                <w:color w:val="000000"/>
                <w:sz w:val="18"/>
                <w:szCs w:val="18"/>
              </w:rPr>
              <w:t>779</w:t>
            </w:r>
          </w:p>
        </w:tc>
        <w:tc>
          <w:tcPr>
            <w:tcW w:w="1086" w:type="dxa"/>
            <w:tcBorders>
              <w:top w:val="single" w:sz="12" w:space="0" w:color="auto"/>
              <w:left w:val="nil"/>
              <w:bottom w:val="single" w:sz="12" w:space="0" w:color="000000"/>
              <w:right w:val="nil"/>
            </w:tcBorders>
            <w:shd w:val="clear" w:color="auto" w:fill="auto"/>
            <w:vAlign w:val="bottom"/>
          </w:tcPr>
          <w:p w14:paraId="4528FD8D" w14:textId="5132B8BF" w:rsidR="00876AB9" w:rsidRPr="001E7DB0" w:rsidRDefault="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7</w:t>
            </w:r>
            <w:r>
              <w:rPr>
                <w:rFonts w:ascii="Calibri" w:hAnsi="Calibri"/>
                <w:b/>
                <w:bCs/>
                <w:color w:val="000000"/>
                <w:sz w:val="18"/>
                <w:szCs w:val="18"/>
              </w:rPr>
              <w:t>,</w:t>
            </w:r>
            <w:r w:rsidR="00C274A1" w:rsidRPr="004E0A21">
              <w:rPr>
                <w:rFonts w:ascii="Calibri" w:hAnsi="Calibri"/>
                <w:b/>
                <w:bCs/>
                <w:color w:val="000000"/>
                <w:sz w:val="18"/>
                <w:szCs w:val="18"/>
              </w:rPr>
              <w:t>6</w:t>
            </w:r>
            <w:r w:rsidR="00C274A1">
              <w:rPr>
                <w:rFonts w:ascii="Calibri" w:hAnsi="Calibri"/>
                <w:b/>
                <w:bCs/>
                <w:color w:val="000000"/>
                <w:sz w:val="18"/>
                <w:szCs w:val="18"/>
              </w:rPr>
              <w:t>4</w:t>
            </w:r>
            <w:r w:rsidR="00C274A1" w:rsidRPr="004E0A21">
              <w:rPr>
                <w:rFonts w:ascii="Calibri" w:hAnsi="Calibri"/>
                <w:b/>
                <w:bCs/>
                <w:color w:val="000000"/>
                <w:sz w:val="18"/>
                <w:szCs w:val="18"/>
              </w:rPr>
              <w:t>2</w:t>
            </w:r>
            <w:r>
              <w:rPr>
                <w:rFonts w:ascii="Calibri" w:hAnsi="Calibri"/>
                <w:b/>
                <w:bCs/>
                <w:color w:val="000000"/>
                <w:sz w:val="18"/>
                <w:szCs w:val="18"/>
              </w:rPr>
              <w:t>,</w:t>
            </w:r>
            <w:r w:rsidRPr="004E0A21">
              <w:rPr>
                <w:rFonts w:ascii="Calibri" w:hAnsi="Calibri"/>
                <w:b/>
                <w:bCs/>
                <w:color w:val="000000"/>
                <w:sz w:val="18"/>
                <w:szCs w:val="18"/>
              </w:rPr>
              <w:t>472</w:t>
            </w:r>
          </w:p>
        </w:tc>
        <w:tc>
          <w:tcPr>
            <w:tcW w:w="1087" w:type="dxa"/>
            <w:tcBorders>
              <w:top w:val="single" w:sz="12" w:space="0" w:color="auto"/>
              <w:left w:val="nil"/>
              <w:bottom w:val="single" w:sz="12" w:space="0" w:color="auto"/>
              <w:right w:val="nil"/>
            </w:tcBorders>
            <w:shd w:val="clear" w:color="auto" w:fill="auto"/>
            <w:vAlign w:val="bottom"/>
          </w:tcPr>
          <w:p w14:paraId="5093E08A" w14:textId="30500DBA"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w:t>
            </w:r>
          </w:p>
        </w:tc>
        <w:tc>
          <w:tcPr>
            <w:tcW w:w="1087" w:type="dxa"/>
            <w:tcBorders>
              <w:top w:val="single" w:sz="12" w:space="0" w:color="auto"/>
              <w:left w:val="nil"/>
              <w:bottom w:val="single" w:sz="12" w:space="0" w:color="auto"/>
              <w:right w:val="nil"/>
            </w:tcBorders>
            <w:shd w:val="clear" w:color="auto" w:fill="auto"/>
            <w:vAlign w:val="bottom"/>
          </w:tcPr>
          <w:p w14:paraId="5419FD07" w14:textId="0A2B64ED" w:rsidR="00876AB9" w:rsidRPr="001E7DB0" w:rsidRDefault="00876AB9" w:rsidP="00876AB9">
            <w:pPr>
              <w:spacing w:line="240" w:lineRule="exact"/>
              <w:jc w:val="right"/>
              <w:outlineLvl w:val="0"/>
              <w:rPr>
                <w:rFonts w:asciiTheme="minorHAnsi" w:hAnsiTheme="minorHAnsi" w:cs="Arial"/>
                <w:b/>
                <w:spacing w:val="-2"/>
                <w:sz w:val="18"/>
                <w:szCs w:val="18"/>
              </w:rPr>
            </w:pPr>
            <w:r w:rsidRPr="004E0A21">
              <w:rPr>
                <w:rFonts w:ascii="Calibri" w:hAnsi="Calibri"/>
                <w:b/>
                <w:bCs/>
                <w:color w:val="000000"/>
                <w:sz w:val="18"/>
                <w:szCs w:val="18"/>
              </w:rPr>
              <w:t>-</w:t>
            </w:r>
          </w:p>
        </w:tc>
      </w:tr>
    </w:tbl>
    <w:p w14:paraId="797FBFA7" w14:textId="77777777" w:rsidR="00B47ED1" w:rsidRPr="001E7DB0" w:rsidRDefault="00B47ED1" w:rsidP="00B47ED1">
      <w:pPr>
        <w:pStyle w:val="accountingpolicytitle"/>
        <w:tabs>
          <w:tab w:val="left" w:pos="8340"/>
        </w:tabs>
        <w:spacing w:before="240" w:line="360" w:lineRule="auto"/>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34E85471" w14:textId="082D564E" w:rsidR="009E0A47" w:rsidRPr="00F26FF5" w:rsidRDefault="001E7C25" w:rsidP="001E7DB0">
      <w:pPr>
        <w:jc w:val="both"/>
        <w:rPr>
          <w:rFonts w:asciiTheme="minorHAnsi" w:hAnsiTheme="minorHAnsi" w:cs="Arial"/>
          <w:bCs/>
          <w:sz w:val="22"/>
          <w:szCs w:val="22"/>
          <w:lang w:val="en-GB"/>
        </w:rPr>
        <w:sectPr w:rsidR="009E0A47" w:rsidRPr="00F26FF5" w:rsidSect="00F26FF5">
          <w:footerReference w:type="default" r:id="rId193"/>
          <w:pgSz w:w="11907" w:h="16840" w:code="9"/>
          <w:pgMar w:top="1418" w:right="1134" w:bottom="1134" w:left="1418" w:header="851" w:footer="851" w:gutter="0"/>
          <w:cols w:space="720"/>
          <w:noEndnote/>
        </w:sectPr>
      </w:pPr>
      <w:r w:rsidRPr="00F26FF5">
        <w:rPr>
          <w:rFonts w:asciiTheme="minorHAnsi" w:hAnsiTheme="minorHAnsi"/>
          <w:i/>
          <w:sz w:val="20"/>
          <w:lang w:val="en-GB"/>
        </w:rPr>
        <w:t>* Receivables of HRK 23</w:t>
      </w:r>
      <w:r w:rsidR="007A5A82">
        <w:rPr>
          <w:rFonts w:asciiTheme="minorHAnsi" w:hAnsiTheme="minorHAnsi"/>
          <w:i/>
          <w:sz w:val="20"/>
          <w:lang w:val="en-GB"/>
        </w:rPr>
        <w:t>6</w:t>
      </w:r>
      <w:r w:rsidRPr="00F26FF5">
        <w:rPr>
          <w:rFonts w:asciiTheme="minorHAnsi" w:hAnsiTheme="minorHAnsi"/>
          <w:i/>
          <w:sz w:val="20"/>
          <w:lang w:val="en-GB"/>
        </w:rPr>
        <w:t>,4</w:t>
      </w:r>
      <w:r w:rsidR="007A5A82">
        <w:rPr>
          <w:rFonts w:asciiTheme="minorHAnsi" w:hAnsiTheme="minorHAnsi"/>
          <w:i/>
          <w:sz w:val="20"/>
          <w:lang w:val="en-GB"/>
        </w:rPr>
        <w:t>00</w:t>
      </w:r>
      <w:r w:rsidR="00744C7E">
        <w:rPr>
          <w:rFonts w:asciiTheme="minorHAnsi" w:hAnsiTheme="minorHAnsi"/>
          <w:i/>
          <w:sz w:val="20"/>
          <w:lang w:val="en-GB"/>
        </w:rPr>
        <w:t xml:space="preserve"> </w:t>
      </w:r>
      <w:r w:rsidRPr="00D91E0E">
        <w:rPr>
          <w:rFonts w:asciiTheme="minorHAnsi" w:hAnsiTheme="minorHAnsi"/>
          <w:i/>
          <w:sz w:val="20"/>
          <w:lang w:val="en-GB"/>
        </w:rPr>
        <w:t>thousand relate to reverse REPO agreements</w:t>
      </w:r>
      <w:r w:rsidR="00D91E0E" w:rsidRPr="00D91E0E">
        <w:rPr>
          <w:rFonts w:asciiTheme="minorHAnsi" w:hAnsiTheme="minorHAnsi"/>
          <w:i/>
          <w:sz w:val="20"/>
          <w:lang w:val="en-GB"/>
        </w:rPr>
        <w:t>. The maturity of part of receivables was prolonged after the Statement of Financial Position date, and an amount of HRK 150,000 thousand was placed in the 3 months up to 1 year maturity categor</w:t>
      </w:r>
      <w:r w:rsidR="001B0D76">
        <w:rPr>
          <w:rFonts w:asciiTheme="minorHAnsi" w:hAnsiTheme="minorHAnsi"/>
          <w:i/>
          <w:sz w:val="20"/>
          <w:lang w:val="en-GB"/>
        </w:rPr>
        <w:t>y</w:t>
      </w:r>
      <w:r w:rsidRPr="00F26FF5">
        <w:rPr>
          <w:rFonts w:asciiTheme="minorHAnsi" w:hAnsiTheme="minorHAnsi"/>
          <w:i/>
          <w:sz w:val="20"/>
          <w:lang w:val="en-GB"/>
        </w:rPr>
        <w:t xml:space="preserve">.   </w:t>
      </w:r>
    </w:p>
    <w:p w14:paraId="4FFC46BF"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1C32E31B"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673F54DA" w14:textId="77777777" w:rsidR="00A13E46" w:rsidRDefault="00A13E46" w:rsidP="001E7DB0">
      <w:pPr>
        <w:pStyle w:val="accountingpolicytitle"/>
        <w:rPr>
          <w:rFonts w:asciiTheme="minorHAnsi" w:hAnsiTheme="minorHAnsi"/>
          <w:sz w:val="22"/>
          <w:szCs w:val="22"/>
          <w:lang w:val="en-GB"/>
        </w:rPr>
      </w:pPr>
    </w:p>
    <w:p w14:paraId="03A72B6E" w14:textId="77777777" w:rsidR="00A13E46"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3F39D495" w14:textId="77777777" w:rsidR="00A13E46" w:rsidRPr="001E7DB0" w:rsidRDefault="00A13E46" w:rsidP="001E7DB0">
      <w:pPr>
        <w:pStyle w:val="accountingpolicytitle"/>
        <w:rPr>
          <w:rFonts w:asciiTheme="minorHAnsi" w:hAnsiTheme="minorHAnsi"/>
          <w:sz w:val="22"/>
          <w:szCs w:val="22"/>
          <w:lang w:val="en-GB"/>
        </w:rPr>
      </w:pPr>
    </w:p>
    <w:tbl>
      <w:tblPr>
        <w:tblW w:w="5000" w:type="pct"/>
        <w:tblLayout w:type="fixed"/>
        <w:tblCellMar>
          <w:left w:w="120" w:type="dxa"/>
          <w:right w:w="120" w:type="dxa"/>
        </w:tblCellMar>
        <w:tblLook w:val="0000" w:firstRow="0" w:lastRow="0" w:firstColumn="0" w:lastColumn="0" w:noHBand="0" w:noVBand="0"/>
      </w:tblPr>
      <w:tblGrid>
        <w:gridCol w:w="2835"/>
        <w:gridCol w:w="1086"/>
        <w:gridCol w:w="1087"/>
        <w:gridCol w:w="1087"/>
        <w:gridCol w:w="1086"/>
        <w:gridCol w:w="1087"/>
        <w:gridCol w:w="1087"/>
      </w:tblGrid>
      <w:tr w:rsidR="00A13E46" w:rsidRPr="00A13E46" w14:paraId="5C2C43B2" w14:textId="77777777" w:rsidTr="001E7DB0">
        <w:tc>
          <w:tcPr>
            <w:tcW w:w="2835" w:type="dxa"/>
            <w:vAlign w:val="bottom"/>
          </w:tcPr>
          <w:p w14:paraId="289D25C2" w14:textId="77777777" w:rsidR="00A13E46" w:rsidRPr="001E7DB0" w:rsidRDefault="00A13E46" w:rsidP="00A13E46">
            <w:pPr>
              <w:pStyle w:val="TH"/>
              <w:spacing w:line="240" w:lineRule="exact"/>
              <w:rPr>
                <w:rFonts w:asciiTheme="minorHAnsi" w:hAnsiTheme="minorHAnsi" w:cs="Arial"/>
                <w:sz w:val="18"/>
                <w:szCs w:val="18"/>
              </w:rPr>
            </w:pPr>
            <w:r w:rsidRPr="001E7DB0">
              <w:rPr>
                <w:rFonts w:asciiTheme="minorHAnsi" w:hAnsiTheme="minorHAnsi" w:cs="Arial"/>
                <w:sz w:val="18"/>
                <w:szCs w:val="18"/>
              </w:rPr>
              <w:t>Bank</w:t>
            </w:r>
          </w:p>
          <w:p w14:paraId="2FBE3DD9" w14:textId="4E54B657" w:rsidR="00A13E46" w:rsidRPr="001E7DB0" w:rsidRDefault="00A13E46" w:rsidP="00A13E46">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76AB9">
              <w:rPr>
                <w:rFonts w:asciiTheme="minorHAnsi" w:hAnsiTheme="minorHAnsi" w:cs="Arial"/>
                <w:sz w:val="18"/>
                <w:szCs w:val="18"/>
              </w:rPr>
              <w:t>6</w:t>
            </w:r>
          </w:p>
        </w:tc>
        <w:tc>
          <w:tcPr>
            <w:tcW w:w="1086" w:type="dxa"/>
            <w:shd w:val="clear" w:color="auto" w:fill="auto"/>
          </w:tcPr>
          <w:p w14:paraId="3057746A"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Up to 1 month</w:t>
            </w:r>
          </w:p>
        </w:tc>
        <w:tc>
          <w:tcPr>
            <w:tcW w:w="1087" w:type="dxa"/>
            <w:shd w:val="clear" w:color="auto" w:fill="auto"/>
          </w:tcPr>
          <w:p w14:paraId="2619E465"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4A5BC105"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1087" w:type="dxa"/>
            <w:shd w:val="clear" w:color="auto" w:fill="auto"/>
          </w:tcPr>
          <w:p w14:paraId="3D08BDD9"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3 - 12 </w:t>
            </w:r>
          </w:p>
          <w:p w14:paraId="1368104A"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months</w:t>
            </w:r>
          </w:p>
        </w:tc>
        <w:tc>
          <w:tcPr>
            <w:tcW w:w="1086" w:type="dxa"/>
            <w:shd w:val="clear" w:color="auto" w:fill="auto"/>
          </w:tcPr>
          <w:p w14:paraId="1A45B449"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1 - 3 </w:t>
            </w:r>
          </w:p>
          <w:p w14:paraId="7F222058"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1087" w:type="dxa"/>
            <w:shd w:val="clear" w:color="auto" w:fill="auto"/>
          </w:tcPr>
          <w:p w14:paraId="5B3FC947"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Over 3 </w:t>
            </w:r>
          </w:p>
          <w:p w14:paraId="391985A1"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years</w:t>
            </w:r>
          </w:p>
        </w:tc>
        <w:tc>
          <w:tcPr>
            <w:tcW w:w="1087" w:type="dxa"/>
            <w:shd w:val="clear" w:color="auto" w:fill="auto"/>
          </w:tcPr>
          <w:p w14:paraId="23284D5A"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A13E46" w:rsidRPr="00A13E46" w14:paraId="7D4F8D86" w14:textId="77777777" w:rsidTr="001E7DB0">
        <w:tc>
          <w:tcPr>
            <w:tcW w:w="2835" w:type="dxa"/>
          </w:tcPr>
          <w:p w14:paraId="292DE0E0" w14:textId="77777777" w:rsidR="00A13E46" w:rsidRPr="001E7DB0" w:rsidRDefault="00A13E46" w:rsidP="00A13E46">
            <w:pPr>
              <w:tabs>
                <w:tab w:val="left" w:pos="-720"/>
              </w:tabs>
              <w:suppressAutoHyphens/>
              <w:spacing w:line="240" w:lineRule="exact"/>
              <w:jc w:val="center"/>
              <w:rPr>
                <w:rFonts w:asciiTheme="minorHAnsi" w:hAnsiTheme="minorHAnsi" w:cs="Arial"/>
                <w:b/>
                <w:spacing w:val="-2"/>
                <w:sz w:val="18"/>
                <w:szCs w:val="18"/>
                <w:lang w:val="en-GB"/>
              </w:rPr>
            </w:pPr>
          </w:p>
        </w:tc>
        <w:tc>
          <w:tcPr>
            <w:tcW w:w="1086" w:type="dxa"/>
            <w:shd w:val="clear" w:color="auto" w:fill="auto"/>
            <w:vAlign w:val="bottom"/>
          </w:tcPr>
          <w:p w14:paraId="6018C9B7"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31FF513D"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2ADC703F"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6" w:type="dxa"/>
            <w:shd w:val="clear" w:color="auto" w:fill="auto"/>
            <w:vAlign w:val="bottom"/>
          </w:tcPr>
          <w:p w14:paraId="65CAE79E"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34248439"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c>
          <w:tcPr>
            <w:tcW w:w="1087" w:type="dxa"/>
            <w:shd w:val="clear" w:color="auto" w:fill="auto"/>
            <w:vAlign w:val="bottom"/>
          </w:tcPr>
          <w:p w14:paraId="77F140CA" w14:textId="77777777" w:rsidR="00A13E46" w:rsidRPr="001E7DB0" w:rsidRDefault="00A13E46" w:rsidP="00A13E46">
            <w:pPr>
              <w:pStyle w:val="TH"/>
              <w:spacing w:line="240" w:lineRule="exact"/>
              <w:jc w:val="right"/>
              <w:rPr>
                <w:rFonts w:asciiTheme="minorHAnsi" w:hAnsiTheme="minorHAnsi" w:cs="Arial"/>
                <w:sz w:val="18"/>
                <w:szCs w:val="18"/>
              </w:rPr>
            </w:pPr>
            <w:r w:rsidRPr="001E7DB0">
              <w:rPr>
                <w:rFonts w:asciiTheme="minorHAnsi" w:hAnsiTheme="minorHAnsi" w:cs="Arial"/>
                <w:bCs/>
                <w:sz w:val="18"/>
                <w:szCs w:val="18"/>
              </w:rPr>
              <w:t>HRK ‘000</w:t>
            </w:r>
          </w:p>
        </w:tc>
      </w:tr>
      <w:tr w:rsidR="00A13E46" w:rsidRPr="00A13E46" w14:paraId="15EC2E51" w14:textId="77777777" w:rsidTr="001E7DB0">
        <w:tc>
          <w:tcPr>
            <w:tcW w:w="2835" w:type="dxa"/>
          </w:tcPr>
          <w:p w14:paraId="6FF54F87" w14:textId="77777777" w:rsidR="00A13E46" w:rsidRPr="001E7DB0" w:rsidRDefault="00A13E46" w:rsidP="00A13E46">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Assets</w:t>
            </w:r>
          </w:p>
        </w:tc>
        <w:tc>
          <w:tcPr>
            <w:tcW w:w="1086" w:type="dxa"/>
            <w:shd w:val="clear" w:color="auto" w:fill="auto"/>
            <w:vAlign w:val="bottom"/>
          </w:tcPr>
          <w:p w14:paraId="30F8E601"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579C86DC"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2AEE7F3D"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c>
          <w:tcPr>
            <w:tcW w:w="1086" w:type="dxa"/>
            <w:shd w:val="clear" w:color="auto" w:fill="auto"/>
            <w:vAlign w:val="bottom"/>
          </w:tcPr>
          <w:p w14:paraId="1A940E6B"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3CF9EEBF"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c>
          <w:tcPr>
            <w:tcW w:w="1087" w:type="dxa"/>
            <w:shd w:val="clear" w:color="auto" w:fill="auto"/>
            <w:vAlign w:val="bottom"/>
          </w:tcPr>
          <w:p w14:paraId="5B48E0FD" w14:textId="77777777" w:rsidR="00A13E46" w:rsidRPr="001E7DB0" w:rsidRDefault="00A13E46" w:rsidP="00A13E46">
            <w:pPr>
              <w:pStyle w:val="TT"/>
              <w:spacing w:line="240" w:lineRule="exact"/>
              <w:jc w:val="right"/>
              <w:rPr>
                <w:rFonts w:asciiTheme="minorHAnsi" w:hAnsiTheme="minorHAnsi" w:cs="Arial"/>
                <w:b/>
                <w:bCs/>
                <w:spacing w:val="-2"/>
                <w:sz w:val="18"/>
                <w:szCs w:val="18"/>
              </w:rPr>
            </w:pPr>
          </w:p>
        </w:tc>
      </w:tr>
      <w:tr w:rsidR="0085371F" w:rsidRPr="00A13E46" w14:paraId="0EA1DF54" w14:textId="77777777" w:rsidTr="001E7DB0">
        <w:tc>
          <w:tcPr>
            <w:tcW w:w="2835" w:type="dxa"/>
          </w:tcPr>
          <w:p w14:paraId="20B99C30"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 xml:space="preserve">Cash on hand and due from banks </w:t>
            </w:r>
          </w:p>
        </w:tc>
        <w:tc>
          <w:tcPr>
            <w:tcW w:w="1086" w:type="dxa"/>
            <w:tcBorders>
              <w:top w:val="nil"/>
              <w:left w:val="nil"/>
              <w:bottom w:val="nil"/>
              <w:right w:val="nil"/>
            </w:tcBorders>
            <w:shd w:val="clear" w:color="auto" w:fill="auto"/>
            <w:vAlign w:val="bottom"/>
          </w:tcPr>
          <w:p w14:paraId="0BA9B136" w14:textId="22E416C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490,695</w:t>
            </w:r>
          </w:p>
        </w:tc>
        <w:tc>
          <w:tcPr>
            <w:tcW w:w="1087" w:type="dxa"/>
            <w:tcBorders>
              <w:top w:val="nil"/>
              <w:left w:val="nil"/>
              <w:bottom w:val="nil"/>
              <w:right w:val="nil"/>
            </w:tcBorders>
            <w:shd w:val="clear" w:color="auto" w:fill="auto"/>
            <w:vAlign w:val="bottom"/>
          </w:tcPr>
          <w:p w14:paraId="08001AF2" w14:textId="234B7F3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07165D7B" w14:textId="225CBC3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000CE791" w14:textId="5AAD9C9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0A1C5BC7" w14:textId="515E1EEE"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CF99A50" w14:textId="22D57FE2"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490</w:t>
            </w:r>
            <w:r>
              <w:rPr>
                <w:rFonts w:ascii="Calibri" w:hAnsi="Calibri"/>
                <w:bCs/>
                <w:color w:val="000000"/>
                <w:sz w:val="18"/>
                <w:szCs w:val="18"/>
              </w:rPr>
              <w:t>,</w:t>
            </w:r>
            <w:r w:rsidRPr="00B418A0">
              <w:rPr>
                <w:rFonts w:ascii="Calibri" w:hAnsi="Calibri"/>
                <w:bCs/>
                <w:color w:val="000000"/>
                <w:sz w:val="18"/>
                <w:szCs w:val="18"/>
              </w:rPr>
              <w:t>695</w:t>
            </w:r>
          </w:p>
        </w:tc>
      </w:tr>
      <w:tr w:rsidR="0085371F" w:rsidRPr="00A13E46" w14:paraId="077F6666" w14:textId="77777777" w:rsidTr="00F26FF5">
        <w:tc>
          <w:tcPr>
            <w:tcW w:w="2835" w:type="dxa"/>
          </w:tcPr>
          <w:p w14:paraId="730148F1"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Deposits with other banks</w:t>
            </w:r>
          </w:p>
        </w:tc>
        <w:tc>
          <w:tcPr>
            <w:tcW w:w="1086" w:type="dxa"/>
            <w:tcBorders>
              <w:top w:val="nil"/>
              <w:left w:val="nil"/>
              <w:bottom w:val="nil"/>
              <w:right w:val="nil"/>
            </w:tcBorders>
            <w:shd w:val="clear" w:color="auto" w:fill="auto"/>
            <w:vAlign w:val="bottom"/>
          </w:tcPr>
          <w:p w14:paraId="135844EF" w14:textId="7397B86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3C593035" w14:textId="1E89FCD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23,872</w:t>
            </w:r>
          </w:p>
        </w:tc>
        <w:tc>
          <w:tcPr>
            <w:tcW w:w="1087" w:type="dxa"/>
            <w:tcBorders>
              <w:top w:val="nil"/>
              <w:left w:val="nil"/>
              <w:bottom w:val="nil"/>
              <w:right w:val="nil"/>
            </w:tcBorders>
            <w:shd w:val="clear" w:color="auto" w:fill="auto"/>
            <w:vAlign w:val="bottom"/>
          </w:tcPr>
          <w:p w14:paraId="449B419D" w14:textId="2EB5B19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1330EE24" w14:textId="0B6A3CB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72CA734" w14:textId="05A7993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71764B5" w14:textId="09AE7675"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23</w:t>
            </w:r>
            <w:r>
              <w:rPr>
                <w:rFonts w:ascii="Calibri" w:hAnsi="Calibri"/>
                <w:bCs/>
                <w:color w:val="000000"/>
                <w:sz w:val="18"/>
                <w:szCs w:val="18"/>
              </w:rPr>
              <w:t>,</w:t>
            </w:r>
            <w:r w:rsidRPr="00B418A0">
              <w:rPr>
                <w:rFonts w:ascii="Calibri" w:hAnsi="Calibri"/>
                <w:bCs/>
                <w:color w:val="000000"/>
                <w:sz w:val="18"/>
                <w:szCs w:val="18"/>
              </w:rPr>
              <w:t>872</w:t>
            </w:r>
          </w:p>
        </w:tc>
      </w:tr>
      <w:tr w:rsidR="0085371F" w:rsidRPr="00A13E46" w14:paraId="7087F019" w14:textId="77777777" w:rsidTr="00F26FF5">
        <w:tc>
          <w:tcPr>
            <w:tcW w:w="2835" w:type="dxa"/>
          </w:tcPr>
          <w:p w14:paraId="3D880716"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Loans to financial institutions*</w:t>
            </w:r>
          </w:p>
        </w:tc>
        <w:tc>
          <w:tcPr>
            <w:tcW w:w="1086" w:type="dxa"/>
            <w:tcBorders>
              <w:top w:val="nil"/>
              <w:left w:val="nil"/>
              <w:bottom w:val="nil"/>
              <w:right w:val="nil"/>
            </w:tcBorders>
            <w:shd w:val="clear" w:color="auto" w:fill="auto"/>
            <w:vAlign w:val="bottom"/>
          </w:tcPr>
          <w:p w14:paraId="26849B07" w14:textId="050309F3"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684,891</w:t>
            </w:r>
          </w:p>
        </w:tc>
        <w:tc>
          <w:tcPr>
            <w:tcW w:w="1087" w:type="dxa"/>
            <w:tcBorders>
              <w:top w:val="nil"/>
              <w:left w:val="nil"/>
              <w:bottom w:val="nil"/>
              <w:right w:val="nil"/>
            </w:tcBorders>
            <w:shd w:val="clear" w:color="auto" w:fill="auto"/>
            <w:vAlign w:val="bottom"/>
          </w:tcPr>
          <w:p w14:paraId="483C32AF" w14:textId="60A15F8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441,872</w:t>
            </w:r>
          </w:p>
        </w:tc>
        <w:tc>
          <w:tcPr>
            <w:tcW w:w="1087" w:type="dxa"/>
            <w:tcBorders>
              <w:top w:val="nil"/>
              <w:left w:val="nil"/>
              <w:bottom w:val="nil"/>
              <w:right w:val="nil"/>
            </w:tcBorders>
            <w:shd w:val="clear" w:color="auto" w:fill="auto"/>
            <w:vAlign w:val="bottom"/>
          </w:tcPr>
          <w:p w14:paraId="487146EE" w14:textId="29DABD5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1,774,961</w:t>
            </w:r>
          </w:p>
        </w:tc>
        <w:tc>
          <w:tcPr>
            <w:tcW w:w="1086" w:type="dxa"/>
            <w:tcBorders>
              <w:top w:val="nil"/>
              <w:left w:val="nil"/>
              <w:bottom w:val="nil"/>
              <w:right w:val="nil"/>
            </w:tcBorders>
            <w:shd w:val="clear" w:color="auto" w:fill="auto"/>
            <w:vAlign w:val="bottom"/>
          </w:tcPr>
          <w:p w14:paraId="3CBAECC1" w14:textId="479ECA1C"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3,131,823</w:t>
            </w:r>
          </w:p>
        </w:tc>
        <w:tc>
          <w:tcPr>
            <w:tcW w:w="1087" w:type="dxa"/>
            <w:tcBorders>
              <w:top w:val="nil"/>
              <w:left w:val="nil"/>
              <w:bottom w:val="nil"/>
              <w:right w:val="nil"/>
            </w:tcBorders>
            <w:shd w:val="clear" w:color="auto" w:fill="auto"/>
            <w:vAlign w:val="bottom"/>
          </w:tcPr>
          <w:p w14:paraId="6A198F36" w14:textId="31BC78A7"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5,855,564</w:t>
            </w:r>
          </w:p>
        </w:tc>
        <w:tc>
          <w:tcPr>
            <w:tcW w:w="1087" w:type="dxa"/>
            <w:tcBorders>
              <w:top w:val="nil"/>
              <w:left w:val="nil"/>
              <w:bottom w:val="nil"/>
              <w:right w:val="nil"/>
            </w:tcBorders>
            <w:shd w:val="clear" w:color="auto" w:fill="auto"/>
            <w:vAlign w:val="bottom"/>
          </w:tcPr>
          <w:p w14:paraId="7198086B" w14:textId="266D6866"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11</w:t>
            </w:r>
            <w:r>
              <w:rPr>
                <w:rFonts w:ascii="Calibri" w:hAnsi="Calibri"/>
                <w:bCs/>
                <w:color w:val="000000"/>
                <w:sz w:val="18"/>
                <w:szCs w:val="18"/>
              </w:rPr>
              <w:t>,</w:t>
            </w:r>
            <w:r w:rsidRPr="00B418A0">
              <w:rPr>
                <w:rFonts w:ascii="Calibri" w:hAnsi="Calibri"/>
                <w:bCs/>
                <w:color w:val="000000"/>
                <w:sz w:val="18"/>
                <w:szCs w:val="18"/>
              </w:rPr>
              <w:t>889</w:t>
            </w:r>
            <w:r>
              <w:rPr>
                <w:rFonts w:ascii="Calibri" w:hAnsi="Calibri"/>
                <w:bCs/>
                <w:color w:val="000000"/>
                <w:sz w:val="18"/>
                <w:szCs w:val="18"/>
              </w:rPr>
              <w:t>,</w:t>
            </w:r>
            <w:r w:rsidRPr="00B418A0">
              <w:rPr>
                <w:rFonts w:ascii="Calibri" w:hAnsi="Calibri"/>
                <w:bCs/>
                <w:color w:val="000000"/>
                <w:sz w:val="18"/>
                <w:szCs w:val="18"/>
              </w:rPr>
              <w:t>111</w:t>
            </w:r>
          </w:p>
        </w:tc>
      </w:tr>
      <w:tr w:rsidR="0085371F" w:rsidRPr="00A13E46" w14:paraId="580BB7DF" w14:textId="77777777" w:rsidTr="00F26FF5">
        <w:tc>
          <w:tcPr>
            <w:tcW w:w="2835" w:type="dxa"/>
          </w:tcPr>
          <w:p w14:paraId="2A12D968"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Loans to other customers</w:t>
            </w:r>
          </w:p>
        </w:tc>
        <w:tc>
          <w:tcPr>
            <w:tcW w:w="1086" w:type="dxa"/>
            <w:tcBorders>
              <w:top w:val="nil"/>
              <w:left w:val="nil"/>
              <w:bottom w:val="nil"/>
              <w:right w:val="nil"/>
            </w:tcBorders>
            <w:shd w:val="clear" w:color="auto" w:fill="auto"/>
            <w:vAlign w:val="bottom"/>
          </w:tcPr>
          <w:p w14:paraId="302B3B08" w14:textId="4E4AE0B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1,423,234</w:t>
            </w:r>
          </w:p>
        </w:tc>
        <w:tc>
          <w:tcPr>
            <w:tcW w:w="1087" w:type="dxa"/>
            <w:tcBorders>
              <w:top w:val="nil"/>
              <w:left w:val="nil"/>
              <w:bottom w:val="nil"/>
              <w:right w:val="nil"/>
            </w:tcBorders>
            <w:shd w:val="clear" w:color="auto" w:fill="auto"/>
            <w:vAlign w:val="bottom"/>
          </w:tcPr>
          <w:p w14:paraId="058469FE" w14:textId="299B367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385,784</w:t>
            </w:r>
          </w:p>
        </w:tc>
        <w:tc>
          <w:tcPr>
            <w:tcW w:w="1087" w:type="dxa"/>
            <w:tcBorders>
              <w:top w:val="nil"/>
              <w:left w:val="nil"/>
              <w:bottom w:val="nil"/>
              <w:right w:val="nil"/>
            </w:tcBorders>
            <w:shd w:val="clear" w:color="auto" w:fill="auto"/>
            <w:vAlign w:val="bottom"/>
          </w:tcPr>
          <w:p w14:paraId="43E2DEB5" w14:textId="4284CA8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948,959</w:t>
            </w:r>
          </w:p>
        </w:tc>
        <w:tc>
          <w:tcPr>
            <w:tcW w:w="1086" w:type="dxa"/>
            <w:tcBorders>
              <w:top w:val="nil"/>
              <w:left w:val="nil"/>
              <w:bottom w:val="nil"/>
              <w:right w:val="nil"/>
            </w:tcBorders>
            <w:shd w:val="clear" w:color="auto" w:fill="auto"/>
            <w:vAlign w:val="bottom"/>
          </w:tcPr>
          <w:p w14:paraId="7186B0C0" w14:textId="7B5B1E7E"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1,850,611</w:t>
            </w:r>
          </w:p>
        </w:tc>
        <w:tc>
          <w:tcPr>
            <w:tcW w:w="1087" w:type="dxa"/>
            <w:tcBorders>
              <w:top w:val="nil"/>
              <w:left w:val="nil"/>
              <w:bottom w:val="nil"/>
              <w:right w:val="nil"/>
            </w:tcBorders>
            <w:shd w:val="clear" w:color="auto" w:fill="auto"/>
            <w:vAlign w:val="bottom"/>
          </w:tcPr>
          <w:p w14:paraId="57379E46" w14:textId="71ADCC7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6,902,606</w:t>
            </w:r>
          </w:p>
        </w:tc>
        <w:tc>
          <w:tcPr>
            <w:tcW w:w="1087" w:type="dxa"/>
            <w:tcBorders>
              <w:top w:val="nil"/>
              <w:left w:val="nil"/>
              <w:bottom w:val="nil"/>
              <w:right w:val="nil"/>
            </w:tcBorders>
            <w:shd w:val="clear" w:color="auto" w:fill="auto"/>
            <w:vAlign w:val="bottom"/>
          </w:tcPr>
          <w:p w14:paraId="0BBFCC42" w14:textId="338A0BCF"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11</w:t>
            </w:r>
            <w:r>
              <w:rPr>
                <w:rFonts w:ascii="Calibri" w:hAnsi="Calibri"/>
                <w:bCs/>
                <w:color w:val="000000"/>
                <w:sz w:val="18"/>
                <w:szCs w:val="18"/>
              </w:rPr>
              <w:t>,</w:t>
            </w:r>
            <w:r w:rsidRPr="00B418A0">
              <w:rPr>
                <w:rFonts w:ascii="Calibri" w:hAnsi="Calibri"/>
                <w:bCs/>
                <w:color w:val="000000"/>
                <w:sz w:val="18"/>
                <w:szCs w:val="18"/>
              </w:rPr>
              <w:t>511</w:t>
            </w:r>
            <w:r>
              <w:rPr>
                <w:rFonts w:ascii="Calibri" w:hAnsi="Calibri"/>
                <w:bCs/>
                <w:color w:val="000000"/>
                <w:sz w:val="18"/>
                <w:szCs w:val="18"/>
              </w:rPr>
              <w:t>,</w:t>
            </w:r>
            <w:r w:rsidRPr="00B418A0">
              <w:rPr>
                <w:rFonts w:ascii="Calibri" w:hAnsi="Calibri"/>
                <w:bCs/>
                <w:color w:val="000000"/>
                <w:sz w:val="18"/>
                <w:szCs w:val="18"/>
              </w:rPr>
              <w:t>194</w:t>
            </w:r>
          </w:p>
        </w:tc>
      </w:tr>
      <w:tr w:rsidR="0085371F" w:rsidRPr="00A13E46" w14:paraId="398D7673" w14:textId="77777777" w:rsidTr="00F26FF5">
        <w:tc>
          <w:tcPr>
            <w:tcW w:w="2835" w:type="dxa"/>
          </w:tcPr>
          <w:p w14:paraId="5499D32E"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Assets available for sale</w:t>
            </w:r>
          </w:p>
        </w:tc>
        <w:tc>
          <w:tcPr>
            <w:tcW w:w="1086" w:type="dxa"/>
            <w:tcBorders>
              <w:top w:val="nil"/>
              <w:left w:val="nil"/>
              <w:bottom w:val="nil"/>
              <w:right w:val="nil"/>
            </w:tcBorders>
            <w:shd w:val="clear" w:color="auto" w:fill="auto"/>
            <w:vAlign w:val="bottom"/>
          </w:tcPr>
          <w:p w14:paraId="2C477E81" w14:textId="51F3D38C"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3,329,585</w:t>
            </w:r>
          </w:p>
        </w:tc>
        <w:tc>
          <w:tcPr>
            <w:tcW w:w="1087" w:type="dxa"/>
            <w:tcBorders>
              <w:top w:val="nil"/>
              <w:left w:val="nil"/>
              <w:bottom w:val="nil"/>
              <w:right w:val="nil"/>
            </w:tcBorders>
            <w:shd w:val="clear" w:color="auto" w:fill="auto"/>
            <w:vAlign w:val="bottom"/>
          </w:tcPr>
          <w:p w14:paraId="4DCCD8D4" w14:textId="1207896A"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13,989</w:t>
            </w:r>
          </w:p>
        </w:tc>
        <w:tc>
          <w:tcPr>
            <w:tcW w:w="1087" w:type="dxa"/>
            <w:tcBorders>
              <w:top w:val="nil"/>
              <w:left w:val="nil"/>
              <w:bottom w:val="nil"/>
              <w:right w:val="nil"/>
            </w:tcBorders>
            <w:shd w:val="clear" w:color="auto" w:fill="auto"/>
            <w:vAlign w:val="bottom"/>
          </w:tcPr>
          <w:p w14:paraId="46A71F2C" w14:textId="462F5C0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1463B2E1" w14:textId="21EA856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FD217B0" w14:textId="3D0CD33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9E38C62" w14:textId="300F455D"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3</w:t>
            </w:r>
            <w:r>
              <w:rPr>
                <w:rFonts w:ascii="Calibri" w:hAnsi="Calibri"/>
                <w:bCs/>
                <w:color w:val="000000"/>
                <w:sz w:val="18"/>
                <w:szCs w:val="18"/>
              </w:rPr>
              <w:t>,</w:t>
            </w:r>
            <w:r w:rsidRPr="00B418A0">
              <w:rPr>
                <w:rFonts w:ascii="Calibri" w:hAnsi="Calibri"/>
                <w:bCs/>
                <w:color w:val="000000"/>
                <w:sz w:val="18"/>
                <w:szCs w:val="18"/>
              </w:rPr>
              <w:t>343</w:t>
            </w:r>
            <w:r>
              <w:rPr>
                <w:rFonts w:ascii="Calibri" w:hAnsi="Calibri"/>
                <w:bCs/>
                <w:color w:val="000000"/>
                <w:sz w:val="18"/>
                <w:szCs w:val="18"/>
              </w:rPr>
              <w:t>,</w:t>
            </w:r>
            <w:r w:rsidRPr="00B418A0">
              <w:rPr>
                <w:rFonts w:ascii="Calibri" w:hAnsi="Calibri"/>
                <w:bCs/>
                <w:color w:val="000000"/>
                <w:sz w:val="18"/>
                <w:szCs w:val="18"/>
              </w:rPr>
              <w:t>574</w:t>
            </w:r>
          </w:p>
        </w:tc>
      </w:tr>
      <w:tr w:rsidR="0085371F" w:rsidRPr="00A13E46" w14:paraId="6E19F2E1" w14:textId="77777777" w:rsidTr="00F26FF5">
        <w:tc>
          <w:tcPr>
            <w:tcW w:w="2835" w:type="dxa"/>
          </w:tcPr>
          <w:p w14:paraId="0305F45F"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Investments in subsidiaries</w:t>
            </w:r>
          </w:p>
        </w:tc>
        <w:tc>
          <w:tcPr>
            <w:tcW w:w="1086" w:type="dxa"/>
            <w:tcBorders>
              <w:top w:val="nil"/>
              <w:left w:val="nil"/>
              <w:bottom w:val="nil"/>
              <w:right w:val="nil"/>
            </w:tcBorders>
            <w:shd w:val="clear" w:color="auto" w:fill="auto"/>
            <w:vAlign w:val="bottom"/>
          </w:tcPr>
          <w:p w14:paraId="167C84C8" w14:textId="54E4C19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1FE9CD6" w14:textId="66E3E8F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5FD3A6B7" w14:textId="506E2D0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55AFA6AD" w14:textId="2DC1DD01"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E9A1FC7" w14:textId="01482E1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36,124</w:t>
            </w:r>
          </w:p>
        </w:tc>
        <w:tc>
          <w:tcPr>
            <w:tcW w:w="1087" w:type="dxa"/>
            <w:tcBorders>
              <w:top w:val="nil"/>
              <w:left w:val="nil"/>
              <w:bottom w:val="nil"/>
              <w:right w:val="nil"/>
            </w:tcBorders>
            <w:shd w:val="clear" w:color="auto" w:fill="auto"/>
            <w:vAlign w:val="bottom"/>
          </w:tcPr>
          <w:p w14:paraId="09C1E279" w14:textId="491C9061"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36</w:t>
            </w:r>
            <w:r>
              <w:rPr>
                <w:rFonts w:ascii="Calibri" w:hAnsi="Calibri"/>
                <w:bCs/>
                <w:color w:val="000000"/>
                <w:sz w:val="18"/>
                <w:szCs w:val="18"/>
              </w:rPr>
              <w:t>,</w:t>
            </w:r>
            <w:r w:rsidRPr="00B418A0">
              <w:rPr>
                <w:rFonts w:ascii="Calibri" w:hAnsi="Calibri"/>
                <w:bCs/>
                <w:color w:val="000000"/>
                <w:sz w:val="18"/>
                <w:szCs w:val="18"/>
              </w:rPr>
              <w:t>124</w:t>
            </w:r>
          </w:p>
        </w:tc>
      </w:tr>
      <w:tr w:rsidR="0085371F" w:rsidRPr="00A13E46" w14:paraId="660E8EEA" w14:textId="77777777" w:rsidTr="00F26FF5">
        <w:tc>
          <w:tcPr>
            <w:tcW w:w="2835" w:type="dxa"/>
          </w:tcPr>
          <w:p w14:paraId="7487810B"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Investments in associates</w:t>
            </w:r>
          </w:p>
        </w:tc>
        <w:tc>
          <w:tcPr>
            <w:tcW w:w="1086" w:type="dxa"/>
            <w:tcBorders>
              <w:top w:val="nil"/>
              <w:left w:val="nil"/>
              <w:bottom w:val="nil"/>
              <w:right w:val="nil"/>
            </w:tcBorders>
            <w:shd w:val="clear" w:color="auto" w:fill="auto"/>
            <w:vAlign w:val="bottom"/>
          </w:tcPr>
          <w:p w14:paraId="0D6E8500" w14:textId="67DBAE4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3F10A2B" w14:textId="71B9EBA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3120042A" w14:textId="04933EC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344C925B" w14:textId="1FDC9770"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8977164" w14:textId="6CAA652C"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64E5FC57" w14:textId="5FF83FBE"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w:t>
            </w:r>
          </w:p>
        </w:tc>
      </w:tr>
      <w:tr w:rsidR="0085371F" w:rsidRPr="00A13E46" w14:paraId="2CC1C1DC" w14:textId="77777777" w:rsidTr="00F26FF5">
        <w:tc>
          <w:tcPr>
            <w:tcW w:w="2835" w:type="dxa"/>
          </w:tcPr>
          <w:p w14:paraId="578D83C5"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Property, plant and equipment and intangible assets</w:t>
            </w:r>
          </w:p>
        </w:tc>
        <w:tc>
          <w:tcPr>
            <w:tcW w:w="1086" w:type="dxa"/>
            <w:tcBorders>
              <w:top w:val="nil"/>
              <w:left w:val="nil"/>
              <w:bottom w:val="nil"/>
              <w:right w:val="nil"/>
            </w:tcBorders>
            <w:shd w:val="clear" w:color="auto" w:fill="auto"/>
            <w:vAlign w:val="bottom"/>
          </w:tcPr>
          <w:p w14:paraId="6B04F175" w14:textId="51B2587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37B00DFD" w14:textId="41F9353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78157FBE" w14:textId="107B19E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6" w:type="dxa"/>
            <w:tcBorders>
              <w:top w:val="nil"/>
              <w:left w:val="nil"/>
              <w:bottom w:val="nil"/>
              <w:right w:val="nil"/>
            </w:tcBorders>
            <w:shd w:val="clear" w:color="auto" w:fill="auto"/>
            <w:vAlign w:val="bottom"/>
          </w:tcPr>
          <w:p w14:paraId="6BD29E3F" w14:textId="5D9CAE9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0A0DCB67" w14:textId="5EE2DF9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57,216</w:t>
            </w:r>
          </w:p>
        </w:tc>
        <w:tc>
          <w:tcPr>
            <w:tcW w:w="1087" w:type="dxa"/>
            <w:tcBorders>
              <w:top w:val="nil"/>
              <w:left w:val="nil"/>
              <w:bottom w:val="nil"/>
              <w:right w:val="nil"/>
            </w:tcBorders>
            <w:shd w:val="clear" w:color="auto" w:fill="auto"/>
            <w:vAlign w:val="bottom"/>
          </w:tcPr>
          <w:p w14:paraId="4E40F347" w14:textId="40A8DD61"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57</w:t>
            </w:r>
            <w:r>
              <w:rPr>
                <w:rFonts w:ascii="Calibri" w:hAnsi="Calibri"/>
                <w:bCs/>
                <w:color w:val="000000"/>
                <w:sz w:val="18"/>
                <w:szCs w:val="18"/>
              </w:rPr>
              <w:t>,</w:t>
            </w:r>
            <w:r w:rsidRPr="00B418A0">
              <w:rPr>
                <w:rFonts w:ascii="Calibri" w:hAnsi="Calibri"/>
                <w:bCs/>
                <w:color w:val="000000"/>
                <w:sz w:val="18"/>
                <w:szCs w:val="18"/>
              </w:rPr>
              <w:t>216</w:t>
            </w:r>
          </w:p>
        </w:tc>
      </w:tr>
      <w:tr w:rsidR="0085371F" w:rsidRPr="00A13E46" w14:paraId="0D55BF29" w14:textId="77777777" w:rsidTr="00F26FF5">
        <w:tc>
          <w:tcPr>
            <w:tcW w:w="2835" w:type="dxa"/>
          </w:tcPr>
          <w:p w14:paraId="2036F150"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Non-current assets held for sale</w:t>
            </w:r>
          </w:p>
        </w:tc>
        <w:tc>
          <w:tcPr>
            <w:tcW w:w="1086" w:type="dxa"/>
            <w:tcBorders>
              <w:top w:val="nil"/>
              <w:left w:val="nil"/>
              <w:bottom w:val="nil"/>
              <w:right w:val="nil"/>
            </w:tcBorders>
            <w:shd w:val="clear" w:color="auto" w:fill="auto"/>
            <w:vAlign w:val="bottom"/>
          </w:tcPr>
          <w:p w14:paraId="76D43C1D" w14:textId="2941A230"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7130B43" w14:textId="55F7DE0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40A3E461" w14:textId="210CD303"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27</w:t>
            </w:r>
          </w:p>
        </w:tc>
        <w:tc>
          <w:tcPr>
            <w:tcW w:w="1086" w:type="dxa"/>
            <w:tcBorders>
              <w:top w:val="nil"/>
              <w:left w:val="nil"/>
              <w:bottom w:val="nil"/>
              <w:right w:val="nil"/>
            </w:tcBorders>
            <w:shd w:val="clear" w:color="auto" w:fill="auto"/>
            <w:vAlign w:val="bottom"/>
          </w:tcPr>
          <w:p w14:paraId="6A7D2B50" w14:textId="0407DD3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11,450</w:t>
            </w:r>
          </w:p>
        </w:tc>
        <w:tc>
          <w:tcPr>
            <w:tcW w:w="1087" w:type="dxa"/>
            <w:tcBorders>
              <w:top w:val="nil"/>
              <w:left w:val="nil"/>
              <w:bottom w:val="nil"/>
              <w:right w:val="nil"/>
            </w:tcBorders>
            <w:shd w:val="clear" w:color="auto" w:fill="auto"/>
            <w:vAlign w:val="bottom"/>
          </w:tcPr>
          <w:p w14:paraId="5EF3803D" w14:textId="3CBECA5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5,753</w:t>
            </w:r>
          </w:p>
        </w:tc>
        <w:tc>
          <w:tcPr>
            <w:tcW w:w="1087" w:type="dxa"/>
            <w:tcBorders>
              <w:top w:val="nil"/>
              <w:left w:val="nil"/>
              <w:bottom w:val="nil"/>
              <w:right w:val="nil"/>
            </w:tcBorders>
            <w:shd w:val="clear" w:color="auto" w:fill="auto"/>
            <w:vAlign w:val="bottom"/>
          </w:tcPr>
          <w:p w14:paraId="3E8B9EBE" w14:textId="7E6473DE"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17</w:t>
            </w:r>
            <w:r>
              <w:rPr>
                <w:rFonts w:ascii="Calibri" w:hAnsi="Calibri"/>
                <w:bCs/>
                <w:color w:val="000000"/>
                <w:sz w:val="18"/>
                <w:szCs w:val="18"/>
              </w:rPr>
              <w:t>,</w:t>
            </w:r>
            <w:r w:rsidRPr="00B418A0">
              <w:rPr>
                <w:rFonts w:ascii="Calibri" w:hAnsi="Calibri"/>
                <w:bCs/>
                <w:color w:val="000000"/>
                <w:sz w:val="18"/>
                <w:szCs w:val="18"/>
              </w:rPr>
              <w:t>230</w:t>
            </w:r>
          </w:p>
        </w:tc>
      </w:tr>
      <w:tr w:rsidR="0085371F" w:rsidRPr="00A13E46" w14:paraId="07CBBA37" w14:textId="77777777" w:rsidTr="00F26FF5">
        <w:tc>
          <w:tcPr>
            <w:tcW w:w="2835" w:type="dxa"/>
          </w:tcPr>
          <w:p w14:paraId="2D933D18" w14:textId="77777777" w:rsidR="0085371F" w:rsidRPr="001E7DB0" w:rsidRDefault="0085371F" w:rsidP="0085371F">
            <w:pPr>
              <w:pStyle w:val="TT"/>
              <w:spacing w:line="240" w:lineRule="exact"/>
              <w:rPr>
                <w:rFonts w:asciiTheme="minorHAnsi" w:hAnsiTheme="minorHAnsi" w:cs="Arial"/>
                <w:spacing w:val="-2"/>
                <w:sz w:val="18"/>
                <w:szCs w:val="18"/>
              </w:rPr>
            </w:pPr>
            <w:r w:rsidRPr="001E7DB0">
              <w:rPr>
                <w:rFonts w:asciiTheme="minorHAnsi" w:hAnsiTheme="minorHAnsi" w:cs="Arial"/>
                <w:spacing w:val="-2"/>
                <w:sz w:val="18"/>
                <w:szCs w:val="18"/>
              </w:rPr>
              <w:t>Other assets</w:t>
            </w:r>
          </w:p>
        </w:tc>
        <w:tc>
          <w:tcPr>
            <w:tcW w:w="1086" w:type="dxa"/>
            <w:tcBorders>
              <w:top w:val="nil"/>
              <w:left w:val="nil"/>
              <w:bottom w:val="nil"/>
              <w:right w:val="nil"/>
            </w:tcBorders>
            <w:shd w:val="clear" w:color="auto" w:fill="auto"/>
            <w:vAlign w:val="bottom"/>
          </w:tcPr>
          <w:p w14:paraId="049B9A37" w14:textId="6EBE01CF"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3,505</w:t>
            </w:r>
          </w:p>
        </w:tc>
        <w:tc>
          <w:tcPr>
            <w:tcW w:w="1087" w:type="dxa"/>
            <w:tcBorders>
              <w:top w:val="nil"/>
              <w:left w:val="nil"/>
              <w:bottom w:val="nil"/>
              <w:right w:val="nil"/>
            </w:tcBorders>
            <w:shd w:val="clear" w:color="auto" w:fill="auto"/>
            <w:vAlign w:val="bottom"/>
          </w:tcPr>
          <w:p w14:paraId="6077D0F3" w14:textId="0A584D46"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326</w:t>
            </w:r>
          </w:p>
        </w:tc>
        <w:tc>
          <w:tcPr>
            <w:tcW w:w="1087" w:type="dxa"/>
            <w:tcBorders>
              <w:top w:val="nil"/>
              <w:left w:val="nil"/>
              <w:bottom w:val="nil"/>
              <w:right w:val="nil"/>
            </w:tcBorders>
            <w:shd w:val="clear" w:color="auto" w:fill="auto"/>
            <w:vAlign w:val="bottom"/>
          </w:tcPr>
          <w:p w14:paraId="6F97D11E" w14:textId="78993FA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504</w:t>
            </w:r>
          </w:p>
        </w:tc>
        <w:tc>
          <w:tcPr>
            <w:tcW w:w="1086" w:type="dxa"/>
            <w:tcBorders>
              <w:top w:val="nil"/>
              <w:left w:val="nil"/>
              <w:bottom w:val="nil"/>
              <w:right w:val="nil"/>
            </w:tcBorders>
            <w:shd w:val="clear" w:color="auto" w:fill="auto"/>
            <w:vAlign w:val="bottom"/>
          </w:tcPr>
          <w:p w14:paraId="2E3E59BF" w14:textId="2A2B1573"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620</w:t>
            </w:r>
          </w:p>
        </w:tc>
        <w:tc>
          <w:tcPr>
            <w:tcW w:w="1087" w:type="dxa"/>
            <w:tcBorders>
              <w:top w:val="nil"/>
              <w:left w:val="nil"/>
              <w:bottom w:val="nil"/>
              <w:right w:val="nil"/>
            </w:tcBorders>
            <w:shd w:val="clear" w:color="auto" w:fill="auto"/>
            <w:vAlign w:val="bottom"/>
          </w:tcPr>
          <w:p w14:paraId="2905B2F4" w14:textId="51E2B05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945</w:t>
            </w:r>
          </w:p>
        </w:tc>
        <w:tc>
          <w:tcPr>
            <w:tcW w:w="1087" w:type="dxa"/>
            <w:tcBorders>
              <w:top w:val="nil"/>
              <w:left w:val="nil"/>
              <w:bottom w:val="nil"/>
              <w:right w:val="nil"/>
            </w:tcBorders>
            <w:shd w:val="clear" w:color="auto" w:fill="auto"/>
            <w:vAlign w:val="bottom"/>
          </w:tcPr>
          <w:p w14:paraId="5AAF07D1" w14:textId="009327F0"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5</w:t>
            </w:r>
            <w:r>
              <w:rPr>
                <w:rFonts w:ascii="Calibri" w:hAnsi="Calibri"/>
                <w:bCs/>
                <w:color w:val="000000"/>
                <w:sz w:val="18"/>
                <w:szCs w:val="18"/>
              </w:rPr>
              <w:t>,</w:t>
            </w:r>
            <w:r w:rsidRPr="00B418A0">
              <w:rPr>
                <w:rFonts w:ascii="Calibri" w:hAnsi="Calibri"/>
                <w:bCs/>
                <w:color w:val="000000"/>
                <w:sz w:val="18"/>
                <w:szCs w:val="18"/>
              </w:rPr>
              <w:t>900</w:t>
            </w:r>
          </w:p>
        </w:tc>
      </w:tr>
      <w:tr w:rsidR="0085371F" w:rsidRPr="00A13E46" w14:paraId="5E336063" w14:textId="77777777" w:rsidTr="00F26FF5">
        <w:tc>
          <w:tcPr>
            <w:tcW w:w="2835" w:type="dxa"/>
          </w:tcPr>
          <w:p w14:paraId="2DB388ED" w14:textId="77777777" w:rsidR="0085371F" w:rsidRPr="001E7DB0" w:rsidRDefault="0085371F" w:rsidP="0085371F">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1086" w:type="dxa"/>
            <w:tcBorders>
              <w:top w:val="single" w:sz="4" w:space="0" w:color="auto"/>
              <w:left w:val="nil"/>
              <w:bottom w:val="single" w:sz="8" w:space="0" w:color="auto"/>
              <w:right w:val="nil"/>
            </w:tcBorders>
            <w:shd w:val="clear" w:color="auto" w:fill="auto"/>
            <w:vAlign w:val="bottom"/>
          </w:tcPr>
          <w:p w14:paraId="5B98C7BC" w14:textId="286FD61D"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5,931,910</w:t>
            </w:r>
          </w:p>
        </w:tc>
        <w:tc>
          <w:tcPr>
            <w:tcW w:w="1087" w:type="dxa"/>
            <w:tcBorders>
              <w:top w:val="single" w:sz="4" w:space="0" w:color="auto"/>
              <w:left w:val="nil"/>
              <w:bottom w:val="single" w:sz="8" w:space="0" w:color="auto"/>
              <w:right w:val="nil"/>
            </w:tcBorders>
            <w:shd w:val="clear" w:color="auto" w:fill="auto"/>
            <w:vAlign w:val="bottom"/>
          </w:tcPr>
          <w:p w14:paraId="0F3356C2" w14:textId="6575EBA7"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865,843</w:t>
            </w:r>
          </w:p>
        </w:tc>
        <w:tc>
          <w:tcPr>
            <w:tcW w:w="1087" w:type="dxa"/>
            <w:tcBorders>
              <w:top w:val="single" w:sz="4" w:space="0" w:color="auto"/>
              <w:left w:val="nil"/>
              <w:bottom w:val="single" w:sz="8" w:space="0" w:color="auto"/>
              <w:right w:val="nil"/>
            </w:tcBorders>
            <w:shd w:val="clear" w:color="auto" w:fill="auto"/>
            <w:vAlign w:val="bottom"/>
          </w:tcPr>
          <w:p w14:paraId="3F9413B0" w14:textId="77DE5831"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2,724,451</w:t>
            </w:r>
          </w:p>
        </w:tc>
        <w:tc>
          <w:tcPr>
            <w:tcW w:w="1086" w:type="dxa"/>
            <w:tcBorders>
              <w:top w:val="single" w:sz="4" w:space="0" w:color="auto"/>
              <w:left w:val="nil"/>
              <w:bottom w:val="single" w:sz="8" w:space="0" w:color="auto"/>
              <w:right w:val="nil"/>
            </w:tcBorders>
            <w:shd w:val="clear" w:color="auto" w:fill="auto"/>
            <w:vAlign w:val="bottom"/>
          </w:tcPr>
          <w:p w14:paraId="2EC41E28" w14:textId="27EA5553"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4,994,504</w:t>
            </w:r>
          </w:p>
        </w:tc>
        <w:tc>
          <w:tcPr>
            <w:tcW w:w="1087" w:type="dxa"/>
            <w:tcBorders>
              <w:top w:val="single" w:sz="4" w:space="0" w:color="auto"/>
              <w:left w:val="nil"/>
              <w:bottom w:val="single" w:sz="8" w:space="0" w:color="auto"/>
              <w:right w:val="nil"/>
            </w:tcBorders>
            <w:shd w:val="clear" w:color="auto" w:fill="auto"/>
            <w:vAlign w:val="bottom"/>
          </w:tcPr>
          <w:p w14:paraId="34C5A87E" w14:textId="63D81F00"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12,858,208</w:t>
            </w:r>
          </w:p>
        </w:tc>
        <w:tc>
          <w:tcPr>
            <w:tcW w:w="1087" w:type="dxa"/>
            <w:tcBorders>
              <w:top w:val="single" w:sz="4" w:space="0" w:color="auto"/>
              <w:left w:val="nil"/>
              <w:bottom w:val="single" w:sz="8" w:space="0" w:color="auto"/>
              <w:right w:val="nil"/>
            </w:tcBorders>
            <w:shd w:val="clear" w:color="auto" w:fill="auto"/>
            <w:vAlign w:val="bottom"/>
          </w:tcPr>
          <w:p w14:paraId="1DDDB9F3" w14:textId="752A38A2"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27,374,916</w:t>
            </w:r>
          </w:p>
        </w:tc>
      </w:tr>
      <w:tr w:rsidR="0085371F" w:rsidRPr="00A13E46" w14:paraId="38AF49EA" w14:textId="77777777" w:rsidTr="001E7DB0">
        <w:tc>
          <w:tcPr>
            <w:tcW w:w="2835" w:type="dxa"/>
          </w:tcPr>
          <w:p w14:paraId="7405B03F" w14:textId="77777777" w:rsidR="0085371F" w:rsidRPr="001E7DB0" w:rsidRDefault="0085371F" w:rsidP="0085371F">
            <w:pPr>
              <w:pStyle w:val="TT"/>
              <w:spacing w:line="140" w:lineRule="exact"/>
              <w:rPr>
                <w:rFonts w:asciiTheme="minorHAnsi" w:hAnsiTheme="minorHAnsi" w:cs="Arial"/>
                <w:b/>
                <w:bCs/>
                <w:sz w:val="18"/>
                <w:szCs w:val="18"/>
              </w:rPr>
            </w:pPr>
          </w:p>
        </w:tc>
        <w:tc>
          <w:tcPr>
            <w:tcW w:w="1086" w:type="dxa"/>
            <w:tcBorders>
              <w:top w:val="single" w:sz="12" w:space="0" w:color="auto"/>
            </w:tcBorders>
            <w:vAlign w:val="bottom"/>
          </w:tcPr>
          <w:p w14:paraId="19474B83"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5F28A659"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3582824B"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6" w:type="dxa"/>
            <w:tcBorders>
              <w:top w:val="single" w:sz="12" w:space="0" w:color="auto"/>
            </w:tcBorders>
            <w:vAlign w:val="bottom"/>
          </w:tcPr>
          <w:p w14:paraId="6ACD488A" w14:textId="6FCBA5CB"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6064D968" w14:textId="72A46231"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17F54D9D"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r>
      <w:tr w:rsidR="0085371F" w:rsidRPr="00A13E46" w14:paraId="285CEEBC" w14:textId="77777777" w:rsidTr="001E7DB0">
        <w:tc>
          <w:tcPr>
            <w:tcW w:w="2835" w:type="dxa"/>
          </w:tcPr>
          <w:p w14:paraId="37B37398" w14:textId="77777777" w:rsidR="0085371F" w:rsidRPr="001E7DB0" w:rsidRDefault="0085371F" w:rsidP="0085371F">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1086" w:type="dxa"/>
            <w:vAlign w:val="bottom"/>
          </w:tcPr>
          <w:p w14:paraId="7A666309"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44F241C9"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1CD29D0E"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6" w:type="dxa"/>
            <w:vAlign w:val="bottom"/>
          </w:tcPr>
          <w:p w14:paraId="56DFDE2D"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655B581C"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7C501C5C"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r>
      <w:tr w:rsidR="0085371F" w:rsidRPr="00A13E46" w14:paraId="0E0D5593" w14:textId="77777777" w:rsidTr="00F26FF5">
        <w:tc>
          <w:tcPr>
            <w:tcW w:w="2835" w:type="dxa"/>
          </w:tcPr>
          <w:p w14:paraId="103F58C6" w14:textId="77777777" w:rsidR="0085371F" w:rsidRPr="001E7DB0" w:rsidRDefault="0085371F" w:rsidP="0085371F">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1086" w:type="dxa"/>
            <w:tcBorders>
              <w:top w:val="nil"/>
              <w:left w:val="nil"/>
              <w:bottom w:val="nil"/>
              <w:right w:val="nil"/>
            </w:tcBorders>
            <w:shd w:val="clear" w:color="auto" w:fill="auto"/>
            <w:vAlign w:val="bottom"/>
          </w:tcPr>
          <w:p w14:paraId="693D596D" w14:textId="2757DEF9"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75,581</w:t>
            </w:r>
          </w:p>
        </w:tc>
        <w:tc>
          <w:tcPr>
            <w:tcW w:w="1087" w:type="dxa"/>
            <w:tcBorders>
              <w:top w:val="nil"/>
              <w:left w:val="nil"/>
              <w:bottom w:val="nil"/>
              <w:right w:val="nil"/>
            </w:tcBorders>
            <w:shd w:val="clear" w:color="auto" w:fill="auto"/>
            <w:vAlign w:val="bottom"/>
          </w:tcPr>
          <w:p w14:paraId="719C9EF5" w14:textId="7111C2F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bottom"/>
          </w:tcPr>
          <w:p w14:paraId="208B2095" w14:textId="51711C4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12,687</w:t>
            </w:r>
          </w:p>
        </w:tc>
        <w:tc>
          <w:tcPr>
            <w:tcW w:w="1086" w:type="dxa"/>
            <w:tcBorders>
              <w:top w:val="nil"/>
              <w:left w:val="nil"/>
              <w:bottom w:val="nil"/>
              <w:right w:val="nil"/>
            </w:tcBorders>
            <w:shd w:val="clear" w:color="auto" w:fill="auto"/>
            <w:vAlign w:val="bottom"/>
          </w:tcPr>
          <w:p w14:paraId="146DA61C" w14:textId="7B579401"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46,407</w:t>
            </w:r>
          </w:p>
        </w:tc>
        <w:tc>
          <w:tcPr>
            <w:tcW w:w="1087" w:type="dxa"/>
            <w:tcBorders>
              <w:top w:val="nil"/>
              <w:left w:val="nil"/>
              <w:bottom w:val="nil"/>
              <w:right w:val="nil"/>
            </w:tcBorders>
            <w:shd w:val="clear" w:color="auto" w:fill="auto"/>
            <w:vAlign w:val="bottom"/>
          </w:tcPr>
          <w:p w14:paraId="4D8A3991" w14:textId="69D5E8FD"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8,169</w:t>
            </w:r>
          </w:p>
        </w:tc>
        <w:tc>
          <w:tcPr>
            <w:tcW w:w="1087" w:type="dxa"/>
            <w:tcBorders>
              <w:top w:val="nil"/>
              <w:left w:val="nil"/>
              <w:bottom w:val="nil"/>
              <w:right w:val="nil"/>
            </w:tcBorders>
            <w:shd w:val="clear" w:color="auto" w:fill="auto"/>
            <w:vAlign w:val="bottom"/>
          </w:tcPr>
          <w:p w14:paraId="4ACF4EC2" w14:textId="4E583136"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142</w:t>
            </w:r>
            <w:r>
              <w:rPr>
                <w:rFonts w:ascii="Calibri" w:hAnsi="Calibri"/>
                <w:bCs/>
                <w:color w:val="000000"/>
                <w:sz w:val="18"/>
                <w:szCs w:val="18"/>
              </w:rPr>
              <w:t>,</w:t>
            </w:r>
            <w:r w:rsidRPr="00B418A0">
              <w:rPr>
                <w:rFonts w:ascii="Calibri" w:hAnsi="Calibri"/>
                <w:bCs/>
                <w:color w:val="000000"/>
                <w:sz w:val="18"/>
                <w:szCs w:val="18"/>
              </w:rPr>
              <w:t>844</w:t>
            </w:r>
          </w:p>
        </w:tc>
      </w:tr>
      <w:tr w:rsidR="0085371F" w:rsidRPr="00A13E46" w14:paraId="4D653AA6" w14:textId="77777777" w:rsidTr="00F26FF5">
        <w:tc>
          <w:tcPr>
            <w:tcW w:w="2835" w:type="dxa"/>
          </w:tcPr>
          <w:p w14:paraId="3098ADDD" w14:textId="77777777" w:rsidR="0085371F" w:rsidRPr="001E7DB0" w:rsidRDefault="0085371F" w:rsidP="0085371F">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1086" w:type="dxa"/>
            <w:tcBorders>
              <w:top w:val="nil"/>
              <w:left w:val="nil"/>
              <w:bottom w:val="nil"/>
              <w:right w:val="nil"/>
            </w:tcBorders>
            <w:shd w:val="clear" w:color="auto" w:fill="auto"/>
            <w:vAlign w:val="bottom"/>
          </w:tcPr>
          <w:p w14:paraId="6C52B95F" w14:textId="2864D5C3"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355,456</w:t>
            </w:r>
          </w:p>
        </w:tc>
        <w:tc>
          <w:tcPr>
            <w:tcW w:w="1087" w:type="dxa"/>
            <w:tcBorders>
              <w:top w:val="nil"/>
              <w:left w:val="nil"/>
              <w:bottom w:val="nil"/>
              <w:right w:val="nil"/>
            </w:tcBorders>
            <w:shd w:val="clear" w:color="auto" w:fill="auto"/>
            <w:vAlign w:val="bottom"/>
          </w:tcPr>
          <w:p w14:paraId="3C9E534B" w14:textId="3F6957F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237,339</w:t>
            </w:r>
          </w:p>
        </w:tc>
        <w:tc>
          <w:tcPr>
            <w:tcW w:w="1087" w:type="dxa"/>
            <w:tcBorders>
              <w:top w:val="nil"/>
              <w:left w:val="nil"/>
              <w:bottom w:val="nil"/>
              <w:right w:val="nil"/>
            </w:tcBorders>
            <w:shd w:val="clear" w:color="auto" w:fill="auto"/>
            <w:vAlign w:val="bottom"/>
          </w:tcPr>
          <w:p w14:paraId="20EE3FBC" w14:textId="47601BBC"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1,017,892</w:t>
            </w:r>
          </w:p>
        </w:tc>
        <w:tc>
          <w:tcPr>
            <w:tcW w:w="1086" w:type="dxa"/>
            <w:tcBorders>
              <w:top w:val="nil"/>
              <w:left w:val="nil"/>
              <w:bottom w:val="nil"/>
              <w:right w:val="nil"/>
            </w:tcBorders>
            <w:shd w:val="clear" w:color="auto" w:fill="auto"/>
            <w:vAlign w:val="bottom"/>
          </w:tcPr>
          <w:p w14:paraId="6F0FE0D1" w14:textId="4D14CAF2"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3,060,113</w:t>
            </w:r>
          </w:p>
        </w:tc>
        <w:tc>
          <w:tcPr>
            <w:tcW w:w="1087" w:type="dxa"/>
            <w:tcBorders>
              <w:top w:val="nil"/>
              <w:left w:val="nil"/>
              <w:bottom w:val="nil"/>
              <w:right w:val="nil"/>
            </w:tcBorders>
            <w:shd w:val="clear" w:color="auto" w:fill="auto"/>
            <w:vAlign w:val="bottom"/>
          </w:tcPr>
          <w:p w14:paraId="4F30A3BE" w14:textId="31BA82FA"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8,720,949</w:t>
            </w:r>
          </w:p>
        </w:tc>
        <w:tc>
          <w:tcPr>
            <w:tcW w:w="1087" w:type="dxa"/>
            <w:tcBorders>
              <w:top w:val="nil"/>
              <w:left w:val="nil"/>
              <w:bottom w:val="nil"/>
              <w:right w:val="nil"/>
            </w:tcBorders>
            <w:shd w:val="clear" w:color="auto" w:fill="auto"/>
            <w:vAlign w:val="bottom"/>
          </w:tcPr>
          <w:p w14:paraId="18068692" w14:textId="5B3F7B39"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13</w:t>
            </w:r>
            <w:r>
              <w:rPr>
                <w:rFonts w:ascii="Calibri" w:hAnsi="Calibri"/>
                <w:bCs/>
                <w:color w:val="000000"/>
                <w:sz w:val="18"/>
                <w:szCs w:val="18"/>
              </w:rPr>
              <w:t>,</w:t>
            </w:r>
            <w:r w:rsidRPr="00B418A0">
              <w:rPr>
                <w:rFonts w:ascii="Calibri" w:hAnsi="Calibri"/>
                <w:bCs/>
                <w:color w:val="000000"/>
                <w:sz w:val="18"/>
                <w:szCs w:val="18"/>
              </w:rPr>
              <w:t>391</w:t>
            </w:r>
            <w:r>
              <w:rPr>
                <w:rFonts w:ascii="Calibri" w:hAnsi="Calibri"/>
                <w:bCs/>
                <w:color w:val="000000"/>
                <w:sz w:val="18"/>
                <w:szCs w:val="18"/>
              </w:rPr>
              <w:t>,</w:t>
            </w:r>
            <w:r w:rsidRPr="00B418A0">
              <w:rPr>
                <w:rFonts w:ascii="Calibri" w:hAnsi="Calibri"/>
                <w:bCs/>
                <w:color w:val="000000"/>
                <w:sz w:val="18"/>
                <w:szCs w:val="18"/>
              </w:rPr>
              <w:t>749</w:t>
            </w:r>
          </w:p>
        </w:tc>
      </w:tr>
      <w:tr w:rsidR="0085371F" w:rsidRPr="00A13E46" w14:paraId="28A2B8AB" w14:textId="77777777" w:rsidTr="00F26FF5">
        <w:tc>
          <w:tcPr>
            <w:tcW w:w="2835" w:type="dxa"/>
          </w:tcPr>
          <w:p w14:paraId="3F87C134" w14:textId="77777777" w:rsidR="0085371F" w:rsidRPr="001E7DB0" w:rsidRDefault="0085371F" w:rsidP="0085371F">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1086" w:type="dxa"/>
            <w:tcBorders>
              <w:top w:val="nil"/>
              <w:left w:val="nil"/>
              <w:bottom w:val="nil"/>
              <w:right w:val="nil"/>
            </w:tcBorders>
            <w:shd w:val="clear" w:color="auto" w:fill="auto"/>
            <w:vAlign w:val="center"/>
          </w:tcPr>
          <w:p w14:paraId="560BCBFE" w14:textId="2D6721B5"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center"/>
          </w:tcPr>
          <w:p w14:paraId="1D9DC2E4" w14:textId="6884FB16"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95,932</w:t>
            </w:r>
          </w:p>
        </w:tc>
        <w:tc>
          <w:tcPr>
            <w:tcW w:w="1087" w:type="dxa"/>
            <w:tcBorders>
              <w:top w:val="nil"/>
              <w:left w:val="nil"/>
              <w:bottom w:val="nil"/>
              <w:right w:val="nil"/>
            </w:tcBorders>
            <w:shd w:val="clear" w:color="auto" w:fill="auto"/>
            <w:vAlign w:val="center"/>
          </w:tcPr>
          <w:p w14:paraId="484A62B8" w14:textId="50A16F21"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1,888,837</w:t>
            </w:r>
          </w:p>
        </w:tc>
        <w:tc>
          <w:tcPr>
            <w:tcW w:w="1086" w:type="dxa"/>
            <w:tcBorders>
              <w:top w:val="nil"/>
              <w:left w:val="nil"/>
              <w:bottom w:val="nil"/>
              <w:right w:val="nil"/>
            </w:tcBorders>
            <w:shd w:val="clear" w:color="auto" w:fill="auto"/>
            <w:vAlign w:val="center"/>
          </w:tcPr>
          <w:p w14:paraId="68BA0808" w14:textId="5C3133A8"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w:t>
            </w:r>
          </w:p>
        </w:tc>
        <w:tc>
          <w:tcPr>
            <w:tcW w:w="1087" w:type="dxa"/>
            <w:tcBorders>
              <w:top w:val="nil"/>
              <w:left w:val="nil"/>
              <w:bottom w:val="nil"/>
              <w:right w:val="nil"/>
            </w:tcBorders>
            <w:shd w:val="clear" w:color="auto" w:fill="auto"/>
            <w:vAlign w:val="center"/>
          </w:tcPr>
          <w:p w14:paraId="43D2F6EB" w14:textId="669798BC" w:rsidR="0085371F" w:rsidRPr="001E7DB0" w:rsidRDefault="0085371F" w:rsidP="0085371F">
            <w:pPr>
              <w:spacing w:line="240" w:lineRule="exact"/>
              <w:jc w:val="right"/>
              <w:rPr>
                <w:rFonts w:asciiTheme="minorHAnsi" w:hAnsiTheme="minorHAnsi" w:cs="Arial"/>
                <w:spacing w:val="-2"/>
                <w:sz w:val="18"/>
                <w:szCs w:val="18"/>
              </w:rPr>
            </w:pPr>
            <w:r>
              <w:rPr>
                <w:rFonts w:ascii="Calibri" w:hAnsi="Calibri"/>
                <w:color w:val="000000"/>
                <w:sz w:val="18"/>
                <w:szCs w:val="18"/>
              </w:rPr>
              <w:t>1,120,800</w:t>
            </w:r>
          </w:p>
        </w:tc>
        <w:tc>
          <w:tcPr>
            <w:tcW w:w="1087" w:type="dxa"/>
            <w:tcBorders>
              <w:top w:val="nil"/>
              <w:left w:val="nil"/>
              <w:bottom w:val="nil"/>
              <w:right w:val="nil"/>
            </w:tcBorders>
            <w:shd w:val="clear" w:color="auto" w:fill="auto"/>
            <w:vAlign w:val="center"/>
          </w:tcPr>
          <w:p w14:paraId="0F577150" w14:textId="60CB42EE" w:rsidR="0085371F" w:rsidRPr="001E7DB0" w:rsidRDefault="0085371F" w:rsidP="0085371F">
            <w:pPr>
              <w:spacing w:line="240" w:lineRule="exact"/>
              <w:jc w:val="right"/>
              <w:rPr>
                <w:rFonts w:asciiTheme="minorHAnsi" w:hAnsiTheme="minorHAnsi" w:cs="Arial"/>
                <w:spacing w:val="-2"/>
                <w:sz w:val="18"/>
                <w:szCs w:val="18"/>
              </w:rPr>
            </w:pPr>
            <w:r w:rsidRPr="00B418A0">
              <w:rPr>
                <w:rFonts w:ascii="Calibri" w:hAnsi="Calibri"/>
                <w:bCs/>
                <w:color w:val="000000"/>
                <w:sz w:val="18"/>
                <w:szCs w:val="18"/>
              </w:rPr>
              <w:t>3</w:t>
            </w:r>
            <w:r>
              <w:rPr>
                <w:rFonts w:ascii="Calibri" w:hAnsi="Calibri"/>
                <w:bCs/>
                <w:color w:val="000000"/>
                <w:sz w:val="18"/>
                <w:szCs w:val="18"/>
              </w:rPr>
              <w:t>,</w:t>
            </w:r>
            <w:r w:rsidRPr="00B418A0">
              <w:rPr>
                <w:rFonts w:ascii="Calibri" w:hAnsi="Calibri"/>
                <w:bCs/>
                <w:color w:val="000000"/>
                <w:sz w:val="18"/>
                <w:szCs w:val="18"/>
              </w:rPr>
              <w:t>105</w:t>
            </w:r>
            <w:r>
              <w:rPr>
                <w:rFonts w:ascii="Calibri" w:hAnsi="Calibri"/>
                <w:bCs/>
                <w:color w:val="000000"/>
                <w:sz w:val="18"/>
                <w:szCs w:val="18"/>
              </w:rPr>
              <w:t>,</w:t>
            </w:r>
            <w:r w:rsidRPr="00B418A0">
              <w:rPr>
                <w:rFonts w:ascii="Calibri" w:hAnsi="Calibri"/>
                <w:bCs/>
                <w:color w:val="000000"/>
                <w:sz w:val="18"/>
                <w:szCs w:val="18"/>
              </w:rPr>
              <w:t>569</w:t>
            </w:r>
          </w:p>
        </w:tc>
      </w:tr>
      <w:tr w:rsidR="0085371F" w:rsidRPr="00A13E46" w14:paraId="1AE49A74" w14:textId="77777777" w:rsidTr="00F26FF5">
        <w:tc>
          <w:tcPr>
            <w:tcW w:w="2835" w:type="dxa"/>
          </w:tcPr>
          <w:p w14:paraId="05935137" w14:textId="77777777" w:rsidR="0085371F" w:rsidRPr="001E7DB0" w:rsidRDefault="0085371F" w:rsidP="0085371F">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1086" w:type="dxa"/>
            <w:tcBorders>
              <w:top w:val="nil"/>
              <w:left w:val="nil"/>
              <w:bottom w:val="nil"/>
              <w:right w:val="nil"/>
            </w:tcBorders>
            <w:shd w:val="clear" w:color="auto" w:fill="auto"/>
            <w:vAlign w:val="bottom"/>
          </w:tcPr>
          <w:p w14:paraId="7F9F5D54" w14:textId="70D38E1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150,555</w:t>
            </w:r>
          </w:p>
        </w:tc>
        <w:tc>
          <w:tcPr>
            <w:tcW w:w="1087" w:type="dxa"/>
            <w:tcBorders>
              <w:top w:val="nil"/>
              <w:left w:val="nil"/>
              <w:bottom w:val="nil"/>
              <w:right w:val="nil"/>
            </w:tcBorders>
            <w:shd w:val="clear" w:color="auto" w:fill="auto"/>
            <w:vAlign w:val="bottom"/>
          </w:tcPr>
          <w:p w14:paraId="1FCC621E" w14:textId="7EFFA65A"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28,649</w:t>
            </w:r>
          </w:p>
        </w:tc>
        <w:tc>
          <w:tcPr>
            <w:tcW w:w="1087" w:type="dxa"/>
            <w:tcBorders>
              <w:top w:val="nil"/>
              <w:left w:val="nil"/>
              <w:bottom w:val="nil"/>
              <w:right w:val="nil"/>
            </w:tcBorders>
            <w:shd w:val="clear" w:color="auto" w:fill="auto"/>
            <w:vAlign w:val="bottom"/>
          </w:tcPr>
          <w:p w14:paraId="7EDCE373" w14:textId="309DD756"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100,528</w:t>
            </w:r>
          </w:p>
        </w:tc>
        <w:tc>
          <w:tcPr>
            <w:tcW w:w="1086" w:type="dxa"/>
            <w:tcBorders>
              <w:top w:val="nil"/>
              <w:left w:val="nil"/>
              <w:bottom w:val="nil"/>
              <w:right w:val="nil"/>
            </w:tcBorders>
            <w:shd w:val="clear" w:color="auto" w:fill="auto"/>
            <w:vAlign w:val="bottom"/>
          </w:tcPr>
          <w:p w14:paraId="7B0EA8B6" w14:textId="325AD5D6"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188,186</w:t>
            </w:r>
          </w:p>
        </w:tc>
        <w:tc>
          <w:tcPr>
            <w:tcW w:w="1087" w:type="dxa"/>
            <w:tcBorders>
              <w:top w:val="nil"/>
              <w:left w:val="nil"/>
              <w:bottom w:val="nil"/>
              <w:right w:val="nil"/>
            </w:tcBorders>
            <w:shd w:val="clear" w:color="auto" w:fill="auto"/>
            <w:vAlign w:val="bottom"/>
          </w:tcPr>
          <w:p w14:paraId="7C6B4AB8" w14:textId="61CA332E"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228,856</w:t>
            </w:r>
          </w:p>
        </w:tc>
        <w:tc>
          <w:tcPr>
            <w:tcW w:w="1087" w:type="dxa"/>
            <w:tcBorders>
              <w:top w:val="nil"/>
              <w:left w:val="nil"/>
              <w:bottom w:val="nil"/>
              <w:right w:val="nil"/>
            </w:tcBorders>
            <w:shd w:val="clear" w:color="auto" w:fill="auto"/>
            <w:vAlign w:val="bottom"/>
          </w:tcPr>
          <w:p w14:paraId="3B1E77BE" w14:textId="251A4DA5"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696</w:t>
            </w:r>
            <w:r>
              <w:rPr>
                <w:rFonts w:ascii="Calibri" w:hAnsi="Calibri"/>
                <w:bCs/>
                <w:color w:val="000000"/>
                <w:sz w:val="18"/>
                <w:szCs w:val="18"/>
              </w:rPr>
              <w:t>,</w:t>
            </w:r>
            <w:r w:rsidRPr="00B418A0">
              <w:rPr>
                <w:rFonts w:ascii="Calibri" w:hAnsi="Calibri"/>
                <w:bCs/>
                <w:color w:val="000000"/>
                <w:sz w:val="18"/>
                <w:szCs w:val="18"/>
              </w:rPr>
              <w:t>774</w:t>
            </w:r>
          </w:p>
        </w:tc>
      </w:tr>
      <w:tr w:rsidR="0085371F" w:rsidRPr="00A13E46" w14:paraId="41464273" w14:textId="77777777" w:rsidTr="00F26FF5">
        <w:tc>
          <w:tcPr>
            <w:tcW w:w="2835" w:type="dxa"/>
          </w:tcPr>
          <w:p w14:paraId="4F06133B" w14:textId="77777777" w:rsidR="0085371F" w:rsidRPr="001E7DB0" w:rsidRDefault="0085371F" w:rsidP="0085371F">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1086" w:type="dxa"/>
            <w:tcBorders>
              <w:top w:val="single" w:sz="4" w:space="0" w:color="auto"/>
              <w:left w:val="nil"/>
              <w:bottom w:val="single" w:sz="8" w:space="0" w:color="auto"/>
              <w:right w:val="nil"/>
            </w:tcBorders>
            <w:shd w:val="clear" w:color="auto" w:fill="auto"/>
            <w:vAlign w:val="bottom"/>
          </w:tcPr>
          <w:p w14:paraId="371C9607" w14:textId="7D2175ED"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581,592</w:t>
            </w:r>
          </w:p>
        </w:tc>
        <w:tc>
          <w:tcPr>
            <w:tcW w:w="1087" w:type="dxa"/>
            <w:tcBorders>
              <w:top w:val="single" w:sz="4" w:space="0" w:color="auto"/>
              <w:left w:val="nil"/>
              <w:bottom w:val="single" w:sz="8" w:space="0" w:color="auto"/>
              <w:right w:val="nil"/>
            </w:tcBorders>
            <w:shd w:val="clear" w:color="auto" w:fill="auto"/>
            <w:vAlign w:val="bottom"/>
          </w:tcPr>
          <w:p w14:paraId="5EB44AFB" w14:textId="07B5EDC7" w:rsidR="0085371F" w:rsidRPr="001E7DB0" w:rsidRDefault="0085371F" w:rsidP="0085371F">
            <w:pPr>
              <w:tabs>
                <w:tab w:val="left" w:pos="-720"/>
              </w:tabs>
              <w:suppressAutoHyphens/>
              <w:spacing w:line="240" w:lineRule="exact"/>
              <w:jc w:val="right"/>
              <w:rPr>
                <w:rFonts w:asciiTheme="minorHAnsi" w:hAnsiTheme="minorHAnsi" w:cs="Arial"/>
                <w:b/>
                <w:spacing w:val="-2"/>
                <w:sz w:val="18"/>
                <w:szCs w:val="18"/>
              </w:rPr>
            </w:pPr>
            <w:r>
              <w:rPr>
                <w:rFonts w:ascii="Calibri" w:hAnsi="Calibri"/>
                <w:b/>
                <w:bCs/>
                <w:color w:val="000000"/>
                <w:sz w:val="18"/>
                <w:szCs w:val="18"/>
              </w:rPr>
              <w:t>361,920</w:t>
            </w:r>
          </w:p>
        </w:tc>
        <w:tc>
          <w:tcPr>
            <w:tcW w:w="1087" w:type="dxa"/>
            <w:tcBorders>
              <w:top w:val="single" w:sz="4" w:space="0" w:color="auto"/>
              <w:left w:val="nil"/>
              <w:bottom w:val="single" w:sz="8" w:space="0" w:color="auto"/>
              <w:right w:val="nil"/>
            </w:tcBorders>
            <w:shd w:val="clear" w:color="auto" w:fill="auto"/>
            <w:vAlign w:val="bottom"/>
          </w:tcPr>
          <w:p w14:paraId="45AD611D" w14:textId="696F9553" w:rsidR="0085371F" w:rsidRPr="001E7DB0" w:rsidRDefault="0085371F" w:rsidP="0085371F">
            <w:pPr>
              <w:tabs>
                <w:tab w:val="left" w:pos="-720"/>
              </w:tabs>
              <w:suppressAutoHyphens/>
              <w:spacing w:line="240" w:lineRule="exact"/>
              <w:jc w:val="right"/>
              <w:rPr>
                <w:rFonts w:asciiTheme="minorHAnsi" w:hAnsiTheme="minorHAnsi" w:cs="Arial"/>
                <w:b/>
                <w:spacing w:val="-2"/>
                <w:sz w:val="18"/>
                <w:szCs w:val="18"/>
              </w:rPr>
            </w:pPr>
            <w:r>
              <w:rPr>
                <w:rFonts w:ascii="Calibri" w:hAnsi="Calibri"/>
                <w:b/>
                <w:bCs/>
                <w:color w:val="000000"/>
                <w:sz w:val="18"/>
                <w:szCs w:val="18"/>
              </w:rPr>
              <w:t>3,019,944</w:t>
            </w:r>
          </w:p>
        </w:tc>
        <w:tc>
          <w:tcPr>
            <w:tcW w:w="1086" w:type="dxa"/>
            <w:tcBorders>
              <w:top w:val="single" w:sz="4" w:space="0" w:color="auto"/>
              <w:left w:val="nil"/>
              <w:bottom w:val="single" w:sz="8" w:space="0" w:color="auto"/>
              <w:right w:val="nil"/>
            </w:tcBorders>
            <w:shd w:val="clear" w:color="auto" w:fill="auto"/>
            <w:vAlign w:val="bottom"/>
          </w:tcPr>
          <w:p w14:paraId="27737EE3" w14:textId="78C08D88"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3,294,706</w:t>
            </w:r>
          </w:p>
        </w:tc>
        <w:tc>
          <w:tcPr>
            <w:tcW w:w="1087" w:type="dxa"/>
            <w:tcBorders>
              <w:top w:val="single" w:sz="4" w:space="0" w:color="auto"/>
              <w:left w:val="nil"/>
              <w:bottom w:val="single" w:sz="8" w:space="0" w:color="auto"/>
              <w:right w:val="nil"/>
            </w:tcBorders>
            <w:shd w:val="clear" w:color="auto" w:fill="auto"/>
            <w:vAlign w:val="bottom"/>
          </w:tcPr>
          <w:p w14:paraId="14D78CC8" w14:textId="0E028854"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10,078,774</w:t>
            </w:r>
          </w:p>
        </w:tc>
        <w:tc>
          <w:tcPr>
            <w:tcW w:w="1087" w:type="dxa"/>
            <w:tcBorders>
              <w:top w:val="single" w:sz="4" w:space="0" w:color="auto"/>
              <w:left w:val="nil"/>
              <w:bottom w:val="single" w:sz="8" w:space="0" w:color="auto"/>
              <w:right w:val="nil"/>
            </w:tcBorders>
            <w:shd w:val="clear" w:color="auto" w:fill="auto"/>
            <w:vAlign w:val="bottom"/>
          </w:tcPr>
          <w:p w14:paraId="2C407E9E" w14:textId="1234C3FA"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17,336,936</w:t>
            </w:r>
          </w:p>
        </w:tc>
      </w:tr>
      <w:tr w:rsidR="0085371F" w:rsidRPr="00A13E46" w14:paraId="31ED60AF" w14:textId="77777777" w:rsidTr="001E7DB0">
        <w:trPr>
          <w:trHeight w:val="36"/>
        </w:trPr>
        <w:tc>
          <w:tcPr>
            <w:tcW w:w="2835" w:type="dxa"/>
          </w:tcPr>
          <w:p w14:paraId="3F700175" w14:textId="77777777" w:rsidR="0085371F" w:rsidRPr="001E7DB0" w:rsidRDefault="0085371F" w:rsidP="0085371F">
            <w:pPr>
              <w:pStyle w:val="TT"/>
              <w:spacing w:line="140" w:lineRule="exact"/>
              <w:rPr>
                <w:rFonts w:asciiTheme="minorHAnsi" w:hAnsiTheme="minorHAnsi" w:cs="Arial"/>
                <w:b/>
                <w:bCs/>
                <w:sz w:val="18"/>
                <w:szCs w:val="18"/>
              </w:rPr>
            </w:pPr>
          </w:p>
        </w:tc>
        <w:tc>
          <w:tcPr>
            <w:tcW w:w="1086" w:type="dxa"/>
            <w:tcBorders>
              <w:top w:val="single" w:sz="12" w:space="0" w:color="auto"/>
            </w:tcBorders>
            <w:vAlign w:val="bottom"/>
          </w:tcPr>
          <w:p w14:paraId="46F4AA83"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333E4898"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7773C35C"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6" w:type="dxa"/>
            <w:tcBorders>
              <w:top w:val="single" w:sz="12" w:space="0" w:color="auto"/>
            </w:tcBorders>
            <w:vAlign w:val="bottom"/>
          </w:tcPr>
          <w:p w14:paraId="2F1A9FF4" w14:textId="0D4F0FE9"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2B770D1D" w14:textId="2D221910"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tcBorders>
              <w:top w:val="single" w:sz="12" w:space="0" w:color="auto"/>
            </w:tcBorders>
            <w:vAlign w:val="bottom"/>
          </w:tcPr>
          <w:p w14:paraId="113ED13A"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r>
      <w:tr w:rsidR="0085371F" w:rsidRPr="00A13E46" w14:paraId="6078C39D" w14:textId="77777777" w:rsidTr="001E7DB0">
        <w:trPr>
          <w:trHeight w:val="138"/>
        </w:trPr>
        <w:tc>
          <w:tcPr>
            <w:tcW w:w="2835" w:type="dxa"/>
          </w:tcPr>
          <w:p w14:paraId="7AA2DF67" w14:textId="77777777" w:rsidR="0085371F" w:rsidRPr="001E7DB0" w:rsidRDefault="0085371F" w:rsidP="0085371F">
            <w:pPr>
              <w:pStyle w:val="TT"/>
              <w:spacing w:line="240" w:lineRule="exact"/>
              <w:rPr>
                <w:rFonts w:asciiTheme="minorHAnsi" w:hAnsiTheme="minorHAnsi" w:cs="Arial"/>
                <w:sz w:val="18"/>
                <w:szCs w:val="18"/>
              </w:rPr>
            </w:pPr>
            <w:r w:rsidRPr="001E7DB0">
              <w:rPr>
                <w:rFonts w:asciiTheme="minorHAnsi" w:hAnsiTheme="minorHAnsi" w:cs="Arial"/>
                <w:b/>
                <w:bCs/>
                <w:sz w:val="18"/>
                <w:szCs w:val="18"/>
              </w:rPr>
              <w:t>Equity</w:t>
            </w:r>
          </w:p>
        </w:tc>
        <w:tc>
          <w:tcPr>
            <w:tcW w:w="1086" w:type="dxa"/>
            <w:vAlign w:val="bottom"/>
          </w:tcPr>
          <w:p w14:paraId="55617DB5"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18207C5F"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31500667"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6" w:type="dxa"/>
            <w:vAlign w:val="bottom"/>
          </w:tcPr>
          <w:p w14:paraId="6612789B"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6DA9AE51"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c>
          <w:tcPr>
            <w:tcW w:w="1087" w:type="dxa"/>
            <w:vAlign w:val="bottom"/>
          </w:tcPr>
          <w:p w14:paraId="21915BBA" w14:textId="77777777" w:rsidR="0085371F" w:rsidRPr="001E7DB0" w:rsidRDefault="0085371F" w:rsidP="0085371F">
            <w:pPr>
              <w:spacing w:line="240" w:lineRule="exact"/>
              <w:jc w:val="right"/>
              <w:outlineLvl w:val="0"/>
              <w:rPr>
                <w:rFonts w:asciiTheme="minorHAnsi" w:hAnsiTheme="minorHAnsi" w:cs="Arial"/>
                <w:spacing w:val="-2"/>
                <w:sz w:val="18"/>
                <w:szCs w:val="18"/>
              </w:rPr>
            </w:pPr>
          </w:p>
        </w:tc>
      </w:tr>
      <w:tr w:rsidR="0085371F" w:rsidRPr="00A13E46" w14:paraId="2BEDC72E" w14:textId="77777777" w:rsidTr="00F26FF5">
        <w:tc>
          <w:tcPr>
            <w:tcW w:w="2835" w:type="dxa"/>
          </w:tcPr>
          <w:p w14:paraId="13F53E19" w14:textId="77777777" w:rsidR="0085371F" w:rsidRPr="001E7DB0" w:rsidRDefault="0085371F" w:rsidP="0085371F">
            <w:pPr>
              <w:pStyle w:val="BodyTex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1086" w:type="dxa"/>
            <w:tcBorders>
              <w:top w:val="nil"/>
              <w:left w:val="nil"/>
              <w:bottom w:val="nil"/>
              <w:right w:val="nil"/>
            </w:tcBorders>
            <w:shd w:val="clear" w:color="auto" w:fill="auto"/>
            <w:vAlign w:val="bottom"/>
          </w:tcPr>
          <w:p w14:paraId="425BF350" w14:textId="1028563A"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5C9220AC" w14:textId="7680B99F"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6CFC53CD" w14:textId="435DFEB3"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6" w:type="dxa"/>
            <w:tcBorders>
              <w:top w:val="nil"/>
              <w:left w:val="nil"/>
              <w:bottom w:val="nil"/>
              <w:right w:val="nil"/>
            </w:tcBorders>
            <w:shd w:val="clear" w:color="auto" w:fill="auto"/>
            <w:vAlign w:val="bottom"/>
          </w:tcPr>
          <w:p w14:paraId="2727E034" w14:textId="0800EF46"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3FD0E0C4" w14:textId="26E80688" w:rsidR="0085371F" w:rsidRPr="001E7DB0" w:rsidRDefault="0085371F" w:rsidP="0085371F">
            <w:pPr>
              <w:spacing w:line="240" w:lineRule="exact"/>
              <w:jc w:val="right"/>
              <w:rPr>
                <w:rFonts w:asciiTheme="minorHAnsi" w:hAnsiTheme="minorHAnsi" w:cs="Arial"/>
                <w:spacing w:val="-2"/>
                <w:sz w:val="18"/>
                <w:szCs w:val="18"/>
              </w:rPr>
            </w:pPr>
            <w:r>
              <w:rPr>
                <w:rFonts w:ascii="Calibri" w:hAnsi="Calibri"/>
                <w:color w:val="000000"/>
                <w:sz w:val="18"/>
                <w:szCs w:val="18"/>
              </w:rPr>
              <w:t>6,959,632</w:t>
            </w:r>
          </w:p>
        </w:tc>
        <w:tc>
          <w:tcPr>
            <w:tcW w:w="1087" w:type="dxa"/>
            <w:tcBorders>
              <w:top w:val="nil"/>
              <w:left w:val="nil"/>
              <w:bottom w:val="nil"/>
              <w:right w:val="nil"/>
            </w:tcBorders>
            <w:shd w:val="clear" w:color="auto" w:fill="auto"/>
            <w:vAlign w:val="bottom"/>
          </w:tcPr>
          <w:p w14:paraId="4B4B89AE" w14:textId="2E4F486E" w:rsidR="0085371F" w:rsidRPr="001E7DB0" w:rsidRDefault="0085371F" w:rsidP="0085371F">
            <w:pPr>
              <w:spacing w:line="240" w:lineRule="exact"/>
              <w:jc w:val="right"/>
              <w:rPr>
                <w:rFonts w:asciiTheme="minorHAnsi" w:hAnsiTheme="minorHAnsi" w:cs="Arial"/>
                <w:spacing w:val="-2"/>
                <w:sz w:val="18"/>
                <w:szCs w:val="18"/>
              </w:rPr>
            </w:pPr>
            <w:r w:rsidRPr="00B418A0">
              <w:rPr>
                <w:rFonts w:ascii="Calibri" w:hAnsi="Calibri"/>
                <w:bCs/>
                <w:color w:val="000000"/>
                <w:sz w:val="18"/>
                <w:szCs w:val="18"/>
              </w:rPr>
              <w:t>6</w:t>
            </w:r>
            <w:r>
              <w:rPr>
                <w:rFonts w:ascii="Calibri" w:hAnsi="Calibri"/>
                <w:bCs/>
                <w:color w:val="000000"/>
                <w:sz w:val="18"/>
                <w:szCs w:val="18"/>
              </w:rPr>
              <w:t>,</w:t>
            </w:r>
            <w:r w:rsidRPr="00B418A0">
              <w:rPr>
                <w:rFonts w:ascii="Calibri" w:hAnsi="Calibri"/>
                <w:bCs/>
                <w:color w:val="000000"/>
                <w:sz w:val="18"/>
                <w:szCs w:val="18"/>
              </w:rPr>
              <w:t>959</w:t>
            </w:r>
            <w:r>
              <w:rPr>
                <w:rFonts w:ascii="Calibri" w:hAnsi="Calibri"/>
                <w:bCs/>
                <w:color w:val="000000"/>
                <w:sz w:val="18"/>
                <w:szCs w:val="18"/>
              </w:rPr>
              <w:t>,</w:t>
            </w:r>
            <w:r w:rsidRPr="00B418A0">
              <w:rPr>
                <w:rFonts w:ascii="Calibri" w:hAnsi="Calibri"/>
                <w:bCs/>
                <w:color w:val="000000"/>
                <w:sz w:val="18"/>
                <w:szCs w:val="18"/>
              </w:rPr>
              <w:t>632</w:t>
            </w:r>
          </w:p>
        </w:tc>
      </w:tr>
      <w:tr w:rsidR="0085371F" w:rsidRPr="00A13E46" w14:paraId="6C9CD996" w14:textId="77777777" w:rsidTr="00F26FF5">
        <w:tc>
          <w:tcPr>
            <w:tcW w:w="2835" w:type="dxa"/>
          </w:tcPr>
          <w:p w14:paraId="5BFF09EC" w14:textId="77777777" w:rsidR="0085371F" w:rsidRPr="001E7DB0" w:rsidRDefault="0085371F" w:rsidP="0085371F">
            <w:pPr>
              <w:pStyle w:val="BodyTex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1086" w:type="dxa"/>
            <w:tcBorders>
              <w:top w:val="nil"/>
              <w:left w:val="nil"/>
              <w:bottom w:val="nil"/>
              <w:right w:val="nil"/>
            </w:tcBorders>
            <w:shd w:val="clear" w:color="auto" w:fill="auto"/>
            <w:vAlign w:val="bottom"/>
          </w:tcPr>
          <w:p w14:paraId="622C973F" w14:textId="329A6034"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63B33708" w14:textId="6769863A"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6D53245E" w14:textId="564F4905"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6" w:type="dxa"/>
            <w:tcBorders>
              <w:top w:val="nil"/>
              <w:left w:val="nil"/>
              <w:bottom w:val="nil"/>
              <w:right w:val="nil"/>
            </w:tcBorders>
            <w:shd w:val="clear" w:color="auto" w:fill="auto"/>
            <w:vAlign w:val="bottom"/>
          </w:tcPr>
          <w:p w14:paraId="29A70AA8" w14:textId="3AB11883"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0850A713" w14:textId="37062F4F" w:rsidR="0085371F" w:rsidRPr="001E7DB0" w:rsidRDefault="0085371F" w:rsidP="0085371F">
            <w:pPr>
              <w:spacing w:line="240" w:lineRule="exact"/>
              <w:jc w:val="right"/>
              <w:rPr>
                <w:rFonts w:asciiTheme="minorHAnsi" w:hAnsiTheme="minorHAnsi" w:cs="Arial"/>
                <w:spacing w:val="-2"/>
                <w:sz w:val="18"/>
                <w:szCs w:val="18"/>
              </w:rPr>
            </w:pPr>
            <w:r>
              <w:rPr>
                <w:rFonts w:ascii="Calibri" w:hAnsi="Calibri"/>
                <w:color w:val="000000"/>
                <w:sz w:val="18"/>
                <w:szCs w:val="18"/>
              </w:rPr>
              <w:t>2,682,131</w:t>
            </w:r>
          </w:p>
        </w:tc>
        <w:tc>
          <w:tcPr>
            <w:tcW w:w="1087" w:type="dxa"/>
            <w:tcBorders>
              <w:top w:val="nil"/>
              <w:left w:val="nil"/>
              <w:bottom w:val="nil"/>
              <w:right w:val="nil"/>
            </w:tcBorders>
            <w:shd w:val="clear" w:color="auto" w:fill="auto"/>
            <w:vAlign w:val="bottom"/>
          </w:tcPr>
          <w:p w14:paraId="192647CA" w14:textId="0351BBC0" w:rsidR="0085371F" w:rsidRPr="001E7DB0" w:rsidRDefault="0085371F" w:rsidP="0085371F">
            <w:pPr>
              <w:spacing w:line="240" w:lineRule="exact"/>
              <w:jc w:val="right"/>
              <w:rPr>
                <w:rFonts w:asciiTheme="minorHAnsi" w:hAnsiTheme="minorHAnsi" w:cs="Arial"/>
                <w:spacing w:val="-2"/>
                <w:sz w:val="18"/>
                <w:szCs w:val="18"/>
              </w:rPr>
            </w:pPr>
            <w:r w:rsidRPr="00B418A0">
              <w:rPr>
                <w:rFonts w:ascii="Calibri" w:hAnsi="Calibri"/>
                <w:bCs/>
                <w:color w:val="000000"/>
                <w:sz w:val="18"/>
                <w:szCs w:val="18"/>
              </w:rPr>
              <w:t>2</w:t>
            </w:r>
            <w:r>
              <w:rPr>
                <w:rFonts w:ascii="Calibri" w:hAnsi="Calibri"/>
                <w:bCs/>
                <w:color w:val="000000"/>
                <w:sz w:val="18"/>
                <w:szCs w:val="18"/>
              </w:rPr>
              <w:t>,</w:t>
            </w:r>
            <w:r w:rsidRPr="00B418A0">
              <w:rPr>
                <w:rFonts w:ascii="Calibri" w:hAnsi="Calibri"/>
                <w:bCs/>
                <w:color w:val="000000"/>
                <w:sz w:val="18"/>
                <w:szCs w:val="18"/>
              </w:rPr>
              <w:t>682</w:t>
            </w:r>
            <w:r>
              <w:rPr>
                <w:rFonts w:ascii="Calibri" w:hAnsi="Calibri"/>
                <w:bCs/>
                <w:color w:val="000000"/>
                <w:sz w:val="18"/>
                <w:szCs w:val="18"/>
              </w:rPr>
              <w:t>,</w:t>
            </w:r>
            <w:r w:rsidRPr="00B418A0">
              <w:rPr>
                <w:rFonts w:ascii="Calibri" w:hAnsi="Calibri"/>
                <w:bCs/>
                <w:color w:val="000000"/>
                <w:sz w:val="18"/>
                <w:szCs w:val="18"/>
              </w:rPr>
              <w:t>131</w:t>
            </w:r>
          </w:p>
        </w:tc>
      </w:tr>
      <w:tr w:rsidR="0085371F" w:rsidRPr="00A13E46" w14:paraId="569BE327" w14:textId="77777777" w:rsidTr="00F26FF5">
        <w:tc>
          <w:tcPr>
            <w:tcW w:w="2835" w:type="dxa"/>
          </w:tcPr>
          <w:p w14:paraId="58543B17" w14:textId="77777777" w:rsidR="0085371F" w:rsidRPr="001E7DB0" w:rsidRDefault="0085371F" w:rsidP="0085371F">
            <w:pPr>
              <w:pStyle w:val="BodyTex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1086" w:type="dxa"/>
            <w:tcBorders>
              <w:top w:val="nil"/>
              <w:left w:val="nil"/>
              <w:bottom w:val="nil"/>
              <w:right w:val="nil"/>
            </w:tcBorders>
            <w:shd w:val="clear" w:color="auto" w:fill="auto"/>
            <w:vAlign w:val="bottom"/>
          </w:tcPr>
          <w:p w14:paraId="326BB4E7" w14:textId="719C6440"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6907C9B2" w14:textId="17BEF19A"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6AD1B250" w14:textId="13475F37"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6" w:type="dxa"/>
            <w:tcBorders>
              <w:top w:val="nil"/>
              <w:left w:val="nil"/>
              <w:bottom w:val="nil"/>
              <w:right w:val="nil"/>
            </w:tcBorders>
            <w:shd w:val="clear" w:color="auto" w:fill="auto"/>
            <w:vAlign w:val="bottom"/>
          </w:tcPr>
          <w:p w14:paraId="09B2A28C" w14:textId="341C7249"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25129586" w14:textId="425921ED" w:rsidR="0085371F" w:rsidRPr="001E7DB0" w:rsidRDefault="0085371F" w:rsidP="0085371F">
            <w:pPr>
              <w:spacing w:line="240" w:lineRule="exact"/>
              <w:jc w:val="right"/>
              <w:rPr>
                <w:rFonts w:asciiTheme="minorHAnsi" w:hAnsiTheme="minorHAnsi" w:cs="Arial"/>
                <w:spacing w:val="-2"/>
                <w:sz w:val="18"/>
                <w:szCs w:val="18"/>
              </w:rPr>
            </w:pPr>
            <w:r>
              <w:rPr>
                <w:rFonts w:ascii="Calibri" w:hAnsi="Calibri"/>
                <w:color w:val="000000"/>
                <w:sz w:val="18"/>
                <w:szCs w:val="18"/>
              </w:rPr>
              <w:t>70,317</w:t>
            </w:r>
          </w:p>
        </w:tc>
        <w:tc>
          <w:tcPr>
            <w:tcW w:w="1087" w:type="dxa"/>
            <w:tcBorders>
              <w:top w:val="nil"/>
              <w:left w:val="nil"/>
              <w:bottom w:val="nil"/>
              <w:right w:val="nil"/>
            </w:tcBorders>
            <w:shd w:val="clear" w:color="auto" w:fill="auto"/>
            <w:vAlign w:val="bottom"/>
          </w:tcPr>
          <w:p w14:paraId="54FF0627" w14:textId="70775EE8" w:rsidR="0085371F" w:rsidRPr="001E7DB0" w:rsidRDefault="0085371F" w:rsidP="0085371F">
            <w:pPr>
              <w:spacing w:line="240" w:lineRule="exact"/>
              <w:jc w:val="right"/>
              <w:rPr>
                <w:rFonts w:asciiTheme="minorHAnsi" w:hAnsiTheme="minorHAnsi" w:cs="Arial"/>
                <w:spacing w:val="-2"/>
                <w:sz w:val="18"/>
                <w:szCs w:val="18"/>
              </w:rPr>
            </w:pPr>
            <w:r w:rsidRPr="00B418A0">
              <w:rPr>
                <w:rFonts w:ascii="Calibri" w:hAnsi="Calibri"/>
                <w:bCs/>
                <w:color w:val="000000"/>
                <w:sz w:val="18"/>
                <w:szCs w:val="18"/>
              </w:rPr>
              <w:t>70</w:t>
            </w:r>
            <w:r>
              <w:rPr>
                <w:rFonts w:ascii="Calibri" w:hAnsi="Calibri"/>
                <w:bCs/>
                <w:color w:val="000000"/>
                <w:sz w:val="18"/>
                <w:szCs w:val="18"/>
              </w:rPr>
              <w:t>,</w:t>
            </w:r>
            <w:r w:rsidRPr="00B418A0">
              <w:rPr>
                <w:rFonts w:ascii="Calibri" w:hAnsi="Calibri"/>
                <w:bCs/>
                <w:color w:val="000000"/>
                <w:sz w:val="18"/>
                <w:szCs w:val="18"/>
              </w:rPr>
              <w:t>317</w:t>
            </w:r>
          </w:p>
        </w:tc>
      </w:tr>
      <w:tr w:rsidR="0085371F" w:rsidRPr="00A13E46" w14:paraId="09040958" w14:textId="77777777" w:rsidTr="00F26FF5">
        <w:tc>
          <w:tcPr>
            <w:tcW w:w="2835" w:type="dxa"/>
          </w:tcPr>
          <w:p w14:paraId="356638F8" w14:textId="77777777" w:rsidR="0085371F" w:rsidRPr="001E7DB0" w:rsidRDefault="0085371F" w:rsidP="0085371F">
            <w:pPr>
              <w:pStyle w:val="BodyTex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1086" w:type="dxa"/>
            <w:tcBorders>
              <w:top w:val="nil"/>
              <w:left w:val="nil"/>
              <w:bottom w:val="nil"/>
              <w:right w:val="nil"/>
            </w:tcBorders>
            <w:shd w:val="clear" w:color="auto" w:fill="auto"/>
            <w:vAlign w:val="bottom"/>
          </w:tcPr>
          <w:p w14:paraId="2DA447DA" w14:textId="2E80D402"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12655429" w14:textId="1F520F98"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545A53D4" w14:textId="2A2CFCE8"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6" w:type="dxa"/>
            <w:tcBorders>
              <w:top w:val="nil"/>
              <w:left w:val="nil"/>
              <w:bottom w:val="nil"/>
              <w:right w:val="nil"/>
            </w:tcBorders>
            <w:shd w:val="clear" w:color="auto" w:fill="auto"/>
            <w:vAlign w:val="bottom"/>
          </w:tcPr>
          <w:p w14:paraId="284EC8EE" w14:textId="1AEF1D16"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sz w:val="20"/>
                <w:szCs w:val="20"/>
              </w:rPr>
              <w:t>-</w:t>
            </w:r>
          </w:p>
        </w:tc>
        <w:tc>
          <w:tcPr>
            <w:tcW w:w="1087" w:type="dxa"/>
            <w:tcBorders>
              <w:top w:val="nil"/>
              <w:left w:val="nil"/>
              <w:bottom w:val="nil"/>
              <w:right w:val="nil"/>
            </w:tcBorders>
            <w:shd w:val="clear" w:color="auto" w:fill="auto"/>
            <w:vAlign w:val="bottom"/>
          </w:tcPr>
          <w:p w14:paraId="717F0EED" w14:textId="623B8F6F" w:rsidR="0085371F" w:rsidRPr="001E7DB0" w:rsidRDefault="0085371F" w:rsidP="0085371F">
            <w:pPr>
              <w:tabs>
                <w:tab w:val="left" w:pos="-720"/>
              </w:tabs>
              <w:suppressAutoHyphens/>
              <w:spacing w:line="240" w:lineRule="exact"/>
              <w:jc w:val="right"/>
              <w:outlineLvl w:val="0"/>
              <w:rPr>
                <w:rFonts w:asciiTheme="minorHAnsi" w:hAnsiTheme="minorHAnsi" w:cs="Arial"/>
                <w:spacing w:val="-2"/>
                <w:sz w:val="18"/>
                <w:szCs w:val="18"/>
              </w:rPr>
            </w:pPr>
            <w:r>
              <w:rPr>
                <w:rFonts w:ascii="Calibri" w:hAnsi="Calibri"/>
                <w:color w:val="000000"/>
                <w:sz w:val="18"/>
                <w:szCs w:val="18"/>
              </w:rPr>
              <w:t>313,525</w:t>
            </w:r>
          </w:p>
        </w:tc>
        <w:tc>
          <w:tcPr>
            <w:tcW w:w="1087" w:type="dxa"/>
            <w:tcBorders>
              <w:top w:val="nil"/>
              <w:left w:val="nil"/>
              <w:bottom w:val="nil"/>
              <w:right w:val="nil"/>
            </w:tcBorders>
            <w:shd w:val="clear" w:color="auto" w:fill="auto"/>
            <w:vAlign w:val="bottom"/>
          </w:tcPr>
          <w:p w14:paraId="326C8A57" w14:textId="21FA893E" w:rsidR="0085371F" w:rsidRPr="001E7DB0" w:rsidRDefault="0085371F" w:rsidP="0085371F">
            <w:pPr>
              <w:tabs>
                <w:tab w:val="left" w:pos="-720"/>
              </w:tabs>
              <w:suppressAutoHyphens/>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313</w:t>
            </w:r>
            <w:r>
              <w:rPr>
                <w:rFonts w:ascii="Calibri" w:hAnsi="Calibri"/>
                <w:bCs/>
                <w:color w:val="000000"/>
                <w:sz w:val="18"/>
                <w:szCs w:val="18"/>
              </w:rPr>
              <w:t>,</w:t>
            </w:r>
            <w:r w:rsidRPr="00B418A0">
              <w:rPr>
                <w:rFonts w:ascii="Calibri" w:hAnsi="Calibri"/>
                <w:bCs/>
                <w:color w:val="000000"/>
                <w:sz w:val="18"/>
                <w:szCs w:val="18"/>
              </w:rPr>
              <w:t>525</w:t>
            </w:r>
          </w:p>
        </w:tc>
      </w:tr>
      <w:tr w:rsidR="0085371F" w:rsidRPr="00A13E46" w14:paraId="6C171141" w14:textId="77777777" w:rsidTr="00F26FF5">
        <w:tc>
          <w:tcPr>
            <w:tcW w:w="2835" w:type="dxa"/>
          </w:tcPr>
          <w:p w14:paraId="7AE7315C" w14:textId="77777777" w:rsidR="0085371F" w:rsidRPr="001E7DB0" w:rsidRDefault="0085371F" w:rsidP="0085371F">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Capital</w:t>
            </w:r>
          </w:p>
        </w:tc>
        <w:tc>
          <w:tcPr>
            <w:tcW w:w="1086" w:type="dxa"/>
            <w:tcBorders>
              <w:top w:val="single" w:sz="4" w:space="0" w:color="auto"/>
              <w:left w:val="nil"/>
              <w:bottom w:val="single" w:sz="12" w:space="0" w:color="auto"/>
              <w:right w:val="nil"/>
            </w:tcBorders>
            <w:shd w:val="clear" w:color="auto" w:fill="auto"/>
            <w:vAlign w:val="bottom"/>
          </w:tcPr>
          <w:p w14:paraId="125D7FB3" w14:textId="236FC2ED"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top w:val="single" w:sz="4" w:space="0" w:color="auto"/>
              <w:left w:val="nil"/>
              <w:bottom w:val="single" w:sz="12" w:space="0" w:color="auto"/>
              <w:right w:val="nil"/>
            </w:tcBorders>
            <w:shd w:val="clear" w:color="auto" w:fill="auto"/>
            <w:vAlign w:val="bottom"/>
          </w:tcPr>
          <w:p w14:paraId="27F8B173" w14:textId="1195C8CE"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top w:val="single" w:sz="4" w:space="0" w:color="auto"/>
              <w:left w:val="nil"/>
              <w:bottom w:val="single" w:sz="12" w:space="0" w:color="auto"/>
              <w:right w:val="nil"/>
            </w:tcBorders>
            <w:shd w:val="clear" w:color="auto" w:fill="auto"/>
            <w:vAlign w:val="bottom"/>
          </w:tcPr>
          <w:p w14:paraId="0ABC3DD5" w14:textId="3A453DFC"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6" w:type="dxa"/>
            <w:tcBorders>
              <w:top w:val="single" w:sz="4" w:space="0" w:color="auto"/>
              <w:left w:val="nil"/>
              <w:bottom w:val="single" w:sz="12" w:space="0" w:color="auto"/>
              <w:right w:val="nil"/>
            </w:tcBorders>
            <w:shd w:val="clear" w:color="auto" w:fill="auto"/>
            <w:vAlign w:val="bottom"/>
          </w:tcPr>
          <w:p w14:paraId="729CB891" w14:textId="0D67BA67"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top w:val="single" w:sz="4" w:space="0" w:color="auto"/>
              <w:left w:val="nil"/>
              <w:bottom w:val="single" w:sz="12" w:space="0" w:color="auto"/>
              <w:right w:val="nil"/>
            </w:tcBorders>
            <w:shd w:val="clear" w:color="auto" w:fill="auto"/>
            <w:vAlign w:val="bottom"/>
          </w:tcPr>
          <w:p w14:paraId="0161889E" w14:textId="5F66AA54"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10,025,605</w:t>
            </w:r>
          </w:p>
        </w:tc>
        <w:tc>
          <w:tcPr>
            <w:tcW w:w="1087" w:type="dxa"/>
            <w:tcBorders>
              <w:top w:val="single" w:sz="4" w:space="0" w:color="auto"/>
              <w:left w:val="nil"/>
              <w:bottom w:val="single" w:sz="12" w:space="0" w:color="auto"/>
              <w:right w:val="nil"/>
            </w:tcBorders>
            <w:shd w:val="clear" w:color="auto" w:fill="auto"/>
            <w:vAlign w:val="bottom"/>
          </w:tcPr>
          <w:p w14:paraId="15C2C548" w14:textId="00A1391A"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10,025,605</w:t>
            </w:r>
          </w:p>
        </w:tc>
      </w:tr>
      <w:tr w:rsidR="0085371F" w:rsidRPr="00A13E46" w14:paraId="606E6328" w14:textId="77777777" w:rsidTr="001E7DB0">
        <w:trPr>
          <w:trHeight w:val="51"/>
        </w:trPr>
        <w:tc>
          <w:tcPr>
            <w:tcW w:w="2835" w:type="dxa"/>
          </w:tcPr>
          <w:p w14:paraId="4BFDD580"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6" w:type="dxa"/>
            <w:tcBorders>
              <w:top w:val="single" w:sz="12" w:space="0" w:color="auto"/>
            </w:tcBorders>
            <w:vAlign w:val="bottom"/>
          </w:tcPr>
          <w:p w14:paraId="63F45A80"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3040D9E3"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42F396D5"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6" w:type="dxa"/>
            <w:tcBorders>
              <w:top w:val="single" w:sz="12" w:space="0" w:color="auto"/>
            </w:tcBorders>
            <w:vAlign w:val="bottom"/>
          </w:tcPr>
          <w:p w14:paraId="15EE3A28" w14:textId="4418531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6F39BCA9"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top w:val="single" w:sz="12" w:space="0" w:color="auto"/>
            </w:tcBorders>
            <w:vAlign w:val="bottom"/>
          </w:tcPr>
          <w:p w14:paraId="15079F13" w14:textId="77777777" w:rsidR="0085371F" w:rsidRPr="001E7DB0" w:rsidRDefault="0085371F" w:rsidP="0085371F">
            <w:pPr>
              <w:pStyle w:val="Tot"/>
              <w:spacing w:line="100" w:lineRule="exact"/>
              <w:rPr>
                <w:rFonts w:asciiTheme="minorHAnsi" w:hAnsiTheme="minorHAnsi" w:cs="Arial"/>
                <w:bCs/>
                <w:sz w:val="18"/>
                <w:szCs w:val="18"/>
                <w:lang w:val="hr-HR"/>
              </w:rPr>
            </w:pPr>
          </w:p>
        </w:tc>
      </w:tr>
      <w:tr w:rsidR="0085371F" w:rsidRPr="00A13E46" w14:paraId="1DEA830F" w14:textId="77777777" w:rsidTr="00F26FF5">
        <w:tc>
          <w:tcPr>
            <w:tcW w:w="2835" w:type="dxa"/>
          </w:tcPr>
          <w:p w14:paraId="05DEEBC6" w14:textId="77777777" w:rsidR="0085371F" w:rsidRPr="001E7DB0" w:rsidRDefault="0085371F" w:rsidP="0085371F">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1086" w:type="dxa"/>
            <w:tcBorders>
              <w:left w:val="nil"/>
              <w:bottom w:val="nil"/>
              <w:right w:val="nil"/>
            </w:tcBorders>
            <w:shd w:val="clear" w:color="auto" w:fill="auto"/>
            <w:vAlign w:val="bottom"/>
          </w:tcPr>
          <w:p w14:paraId="5407B02B" w14:textId="74387F7B"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left w:val="nil"/>
              <w:bottom w:val="nil"/>
              <w:right w:val="nil"/>
            </w:tcBorders>
            <w:shd w:val="clear" w:color="auto" w:fill="auto"/>
            <w:vAlign w:val="bottom"/>
          </w:tcPr>
          <w:p w14:paraId="45FE4606" w14:textId="367F8D17"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left w:val="nil"/>
              <w:bottom w:val="nil"/>
              <w:right w:val="nil"/>
            </w:tcBorders>
            <w:shd w:val="clear" w:color="auto" w:fill="auto"/>
            <w:vAlign w:val="bottom"/>
          </w:tcPr>
          <w:p w14:paraId="46D13D4E" w14:textId="56548B7D"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6" w:type="dxa"/>
            <w:tcBorders>
              <w:left w:val="nil"/>
              <w:bottom w:val="nil"/>
              <w:right w:val="nil"/>
            </w:tcBorders>
            <w:shd w:val="clear" w:color="auto" w:fill="auto"/>
            <w:vAlign w:val="bottom"/>
          </w:tcPr>
          <w:p w14:paraId="6429AD1B" w14:textId="047815FA"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color w:val="000000"/>
                <w:sz w:val="20"/>
                <w:szCs w:val="20"/>
              </w:rPr>
              <w:t>-</w:t>
            </w:r>
          </w:p>
        </w:tc>
        <w:tc>
          <w:tcPr>
            <w:tcW w:w="1087" w:type="dxa"/>
            <w:tcBorders>
              <w:left w:val="nil"/>
              <w:bottom w:val="nil"/>
              <w:right w:val="nil"/>
            </w:tcBorders>
            <w:shd w:val="clear" w:color="auto" w:fill="auto"/>
            <w:vAlign w:val="bottom"/>
          </w:tcPr>
          <w:p w14:paraId="2DE2C17F" w14:textId="0DEFC9F3"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color w:val="000000"/>
                <w:sz w:val="18"/>
                <w:szCs w:val="18"/>
              </w:rPr>
              <w:t>12,375</w:t>
            </w:r>
          </w:p>
        </w:tc>
        <w:tc>
          <w:tcPr>
            <w:tcW w:w="1087" w:type="dxa"/>
            <w:tcBorders>
              <w:left w:val="nil"/>
              <w:bottom w:val="nil"/>
              <w:right w:val="nil"/>
            </w:tcBorders>
            <w:shd w:val="clear" w:color="auto" w:fill="auto"/>
            <w:vAlign w:val="bottom"/>
          </w:tcPr>
          <w:p w14:paraId="6F25F30F" w14:textId="4323369C" w:rsidR="0085371F" w:rsidRPr="001E7DB0" w:rsidRDefault="0085371F" w:rsidP="0085371F">
            <w:pPr>
              <w:spacing w:line="240" w:lineRule="exact"/>
              <w:jc w:val="right"/>
              <w:outlineLvl w:val="0"/>
              <w:rPr>
                <w:rFonts w:asciiTheme="minorHAnsi" w:hAnsiTheme="minorHAnsi" w:cs="Arial"/>
                <w:spacing w:val="-2"/>
                <w:sz w:val="18"/>
                <w:szCs w:val="18"/>
              </w:rPr>
            </w:pPr>
            <w:r w:rsidRPr="00B418A0">
              <w:rPr>
                <w:rFonts w:ascii="Calibri" w:hAnsi="Calibri"/>
                <w:bCs/>
                <w:color w:val="000000"/>
                <w:sz w:val="18"/>
                <w:szCs w:val="18"/>
              </w:rPr>
              <w:t>12</w:t>
            </w:r>
            <w:r>
              <w:rPr>
                <w:rFonts w:ascii="Calibri" w:hAnsi="Calibri"/>
                <w:bCs/>
                <w:color w:val="000000"/>
                <w:sz w:val="18"/>
                <w:szCs w:val="18"/>
              </w:rPr>
              <w:t>,</w:t>
            </w:r>
            <w:r w:rsidRPr="00B418A0">
              <w:rPr>
                <w:rFonts w:ascii="Calibri" w:hAnsi="Calibri"/>
                <w:bCs/>
                <w:color w:val="000000"/>
                <w:sz w:val="18"/>
                <w:szCs w:val="18"/>
              </w:rPr>
              <w:t>375</w:t>
            </w:r>
          </w:p>
        </w:tc>
      </w:tr>
      <w:tr w:rsidR="0085371F" w:rsidRPr="00A13E46" w14:paraId="51205BF8" w14:textId="77777777" w:rsidTr="001E7DB0">
        <w:trPr>
          <w:trHeight w:val="70"/>
        </w:trPr>
        <w:tc>
          <w:tcPr>
            <w:tcW w:w="2835" w:type="dxa"/>
          </w:tcPr>
          <w:p w14:paraId="48B28C9F"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6" w:type="dxa"/>
            <w:tcBorders>
              <w:bottom w:val="single" w:sz="6" w:space="0" w:color="auto"/>
            </w:tcBorders>
            <w:vAlign w:val="bottom"/>
          </w:tcPr>
          <w:p w14:paraId="04C9961E"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4490B505"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7E7D5C86"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6" w:type="dxa"/>
            <w:tcBorders>
              <w:bottom w:val="single" w:sz="6" w:space="0" w:color="auto"/>
            </w:tcBorders>
            <w:vAlign w:val="bottom"/>
          </w:tcPr>
          <w:p w14:paraId="2A538D79"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62671A1F" w14:textId="77777777" w:rsidR="0085371F" w:rsidRPr="001E7DB0" w:rsidRDefault="0085371F" w:rsidP="0085371F">
            <w:pPr>
              <w:pStyle w:val="Tot"/>
              <w:spacing w:line="100" w:lineRule="exact"/>
              <w:rPr>
                <w:rFonts w:asciiTheme="minorHAnsi" w:hAnsiTheme="minorHAnsi" w:cs="Arial"/>
                <w:bCs/>
                <w:sz w:val="18"/>
                <w:szCs w:val="18"/>
                <w:lang w:val="hr-HR"/>
              </w:rPr>
            </w:pPr>
          </w:p>
        </w:tc>
        <w:tc>
          <w:tcPr>
            <w:tcW w:w="1087" w:type="dxa"/>
            <w:tcBorders>
              <w:bottom w:val="single" w:sz="6" w:space="0" w:color="auto"/>
            </w:tcBorders>
            <w:vAlign w:val="bottom"/>
          </w:tcPr>
          <w:p w14:paraId="2861F5D3" w14:textId="77777777" w:rsidR="0085371F" w:rsidRPr="001E7DB0" w:rsidRDefault="0085371F" w:rsidP="0085371F">
            <w:pPr>
              <w:pStyle w:val="Tot"/>
              <w:spacing w:line="100" w:lineRule="exact"/>
              <w:rPr>
                <w:rFonts w:asciiTheme="minorHAnsi" w:hAnsiTheme="minorHAnsi" w:cs="Arial"/>
                <w:bCs/>
                <w:sz w:val="18"/>
                <w:szCs w:val="18"/>
                <w:lang w:val="hr-HR"/>
              </w:rPr>
            </w:pPr>
          </w:p>
        </w:tc>
      </w:tr>
      <w:tr w:rsidR="0085371F" w:rsidRPr="00A13E46" w14:paraId="59D0B031" w14:textId="77777777" w:rsidTr="00F26FF5">
        <w:trPr>
          <w:trHeight w:val="297"/>
        </w:trPr>
        <w:tc>
          <w:tcPr>
            <w:tcW w:w="2835" w:type="dxa"/>
            <w:vAlign w:val="bottom"/>
          </w:tcPr>
          <w:p w14:paraId="61751B66" w14:textId="77777777" w:rsidR="0085371F" w:rsidRPr="001E7DB0" w:rsidRDefault="0085371F" w:rsidP="0085371F">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1086" w:type="dxa"/>
            <w:tcBorders>
              <w:top w:val="single" w:sz="4" w:space="0" w:color="auto"/>
              <w:left w:val="nil"/>
              <w:bottom w:val="single" w:sz="8" w:space="0" w:color="auto"/>
              <w:right w:val="nil"/>
            </w:tcBorders>
            <w:shd w:val="clear" w:color="auto" w:fill="auto"/>
            <w:vAlign w:val="bottom"/>
          </w:tcPr>
          <w:p w14:paraId="64A8FDE1" w14:textId="38F2D584"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b/>
                <w:bCs/>
                <w:color w:val="000000"/>
                <w:sz w:val="18"/>
                <w:szCs w:val="18"/>
              </w:rPr>
              <w:t>-</w:t>
            </w:r>
          </w:p>
        </w:tc>
        <w:tc>
          <w:tcPr>
            <w:tcW w:w="1087" w:type="dxa"/>
            <w:tcBorders>
              <w:top w:val="single" w:sz="4" w:space="0" w:color="auto"/>
              <w:left w:val="nil"/>
              <w:bottom w:val="single" w:sz="8" w:space="0" w:color="auto"/>
              <w:right w:val="nil"/>
            </w:tcBorders>
            <w:shd w:val="clear" w:color="auto" w:fill="auto"/>
            <w:vAlign w:val="bottom"/>
          </w:tcPr>
          <w:p w14:paraId="42209B2C" w14:textId="56F5F06F"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b/>
                <w:bCs/>
                <w:color w:val="000000"/>
                <w:sz w:val="18"/>
                <w:szCs w:val="18"/>
              </w:rPr>
              <w:t>-</w:t>
            </w:r>
          </w:p>
        </w:tc>
        <w:tc>
          <w:tcPr>
            <w:tcW w:w="1087" w:type="dxa"/>
            <w:tcBorders>
              <w:top w:val="single" w:sz="4" w:space="0" w:color="auto"/>
              <w:left w:val="nil"/>
              <w:bottom w:val="single" w:sz="8" w:space="0" w:color="auto"/>
              <w:right w:val="nil"/>
            </w:tcBorders>
            <w:shd w:val="clear" w:color="auto" w:fill="auto"/>
            <w:vAlign w:val="bottom"/>
          </w:tcPr>
          <w:p w14:paraId="77EDB92D" w14:textId="3415B71B"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b/>
                <w:bCs/>
                <w:color w:val="000000"/>
                <w:sz w:val="18"/>
                <w:szCs w:val="18"/>
              </w:rPr>
              <w:t>-</w:t>
            </w:r>
          </w:p>
        </w:tc>
        <w:tc>
          <w:tcPr>
            <w:tcW w:w="1086" w:type="dxa"/>
            <w:tcBorders>
              <w:top w:val="single" w:sz="4" w:space="0" w:color="auto"/>
              <w:left w:val="nil"/>
              <w:bottom w:val="single" w:sz="8" w:space="0" w:color="auto"/>
              <w:right w:val="nil"/>
            </w:tcBorders>
            <w:shd w:val="clear" w:color="auto" w:fill="auto"/>
            <w:vAlign w:val="bottom"/>
          </w:tcPr>
          <w:p w14:paraId="75E5FD83" w14:textId="401E460C" w:rsidR="0085371F" w:rsidRPr="001E7DB0" w:rsidRDefault="0085371F" w:rsidP="0085371F">
            <w:pPr>
              <w:spacing w:line="240" w:lineRule="exact"/>
              <w:jc w:val="right"/>
              <w:outlineLvl w:val="0"/>
              <w:rPr>
                <w:rFonts w:asciiTheme="minorHAnsi" w:hAnsiTheme="minorHAnsi" w:cs="Arial"/>
                <w:spacing w:val="-2"/>
                <w:sz w:val="18"/>
                <w:szCs w:val="18"/>
              </w:rPr>
            </w:pPr>
            <w:r>
              <w:rPr>
                <w:rFonts w:ascii="Calibri" w:hAnsi="Calibri"/>
                <w:b/>
                <w:bCs/>
                <w:color w:val="000000"/>
                <w:sz w:val="18"/>
                <w:szCs w:val="18"/>
              </w:rPr>
              <w:t>-</w:t>
            </w:r>
          </w:p>
        </w:tc>
        <w:tc>
          <w:tcPr>
            <w:tcW w:w="1087" w:type="dxa"/>
            <w:tcBorders>
              <w:top w:val="single" w:sz="4" w:space="0" w:color="auto"/>
              <w:left w:val="nil"/>
              <w:bottom w:val="single" w:sz="8" w:space="0" w:color="auto"/>
              <w:right w:val="nil"/>
            </w:tcBorders>
            <w:shd w:val="clear" w:color="auto" w:fill="auto"/>
            <w:vAlign w:val="bottom"/>
          </w:tcPr>
          <w:p w14:paraId="133B88B2" w14:textId="64721FE3"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10,037,980</w:t>
            </w:r>
          </w:p>
        </w:tc>
        <w:tc>
          <w:tcPr>
            <w:tcW w:w="1087" w:type="dxa"/>
            <w:tcBorders>
              <w:top w:val="single" w:sz="4" w:space="0" w:color="auto"/>
              <w:left w:val="nil"/>
              <w:bottom w:val="single" w:sz="8" w:space="0" w:color="auto"/>
              <w:right w:val="nil"/>
            </w:tcBorders>
            <w:shd w:val="clear" w:color="auto" w:fill="auto"/>
            <w:vAlign w:val="bottom"/>
          </w:tcPr>
          <w:p w14:paraId="6DF7E31D" w14:textId="093E2607"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10,037,980</w:t>
            </w:r>
          </w:p>
        </w:tc>
      </w:tr>
      <w:tr w:rsidR="0085371F" w:rsidRPr="00A13E46" w14:paraId="3AB35340" w14:textId="77777777" w:rsidTr="001E7DB0">
        <w:trPr>
          <w:trHeight w:val="225"/>
        </w:trPr>
        <w:tc>
          <w:tcPr>
            <w:tcW w:w="2835" w:type="dxa"/>
            <w:vAlign w:val="bottom"/>
          </w:tcPr>
          <w:p w14:paraId="36042DEE" w14:textId="77777777" w:rsidR="0085371F" w:rsidRPr="001E7DB0" w:rsidRDefault="0085371F" w:rsidP="0085371F">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1086" w:type="dxa"/>
            <w:tcBorders>
              <w:top w:val="nil"/>
              <w:left w:val="nil"/>
              <w:bottom w:val="single" w:sz="12" w:space="0" w:color="auto"/>
              <w:right w:val="nil"/>
            </w:tcBorders>
            <w:shd w:val="clear" w:color="auto" w:fill="auto"/>
            <w:vAlign w:val="bottom"/>
          </w:tcPr>
          <w:p w14:paraId="5962CD0A" w14:textId="304596DD"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581,592</w:t>
            </w:r>
          </w:p>
        </w:tc>
        <w:tc>
          <w:tcPr>
            <w:tcW w:w="1087" w:type="dxa"/>
            <w:tcBorders>
              <w:top w:val="nil"/>
              <w:left w:val="nil"/>
              <w:bottom w:val="single" w:sz="12" w:space="0" w:color="auto"/>
              <w:right w:val="nil"/>
            </w:tcBorders>
            <w:shd w:val="clear" w:color="auto" w:fill="auto"/>
            <w:vAlign w:val="bottom"/>
          </w:tcPr>
          <w:p w14:paraId="3E60E0B5" w14:textId="78B9583A" w:rsidR="0085371F" w:rsidRPr="001E7DB0" w:rsidRDefault="0085371F" w:rsidP="0085371F">
            <w:pPr>
              <w:tabs>
                <w:tab w:val="left" w:pos="-720"/>
              </w:tabs>
              <w:suppressAutoHyphens/>
              <w:spacing w:line="240" w:lineRule="exact"/>
              <w:jc w:val="right"/>
              <w:rPr>
                <w:rFonts w:asciiTheme="minorHAnsi" w:hAnsiTheme="minorHAnsi" w:cs="Arial"/>
                <w:b/>
                <w:spacing w:val="-2"/>
                <w:sz w:val="18"/>
                <w:szCs w:val="18"/>
              </w:rPr>
            </w:pPr>
            <w:r>
              <w:rPr>
                <w:rFonts w:ascii="Calibri" w:hAnsi="Calibri"/>
                <w:b/>
                <w:bCs/>
                <w:color w:val="000000"/>
                <w:sz w:val="18"/>
                <w:szCs w:val="18"/>
              </w:rPr>
              <w:t>361,920</w:t>
            </w:r>
          </w:p>
        </w:tc>
        <w:tc>
          <w:tcPr>
            <w:tcW w:w="1087" w:type="dxa"/>
            <w:tcBorders>
              <w:top w:val="nil"/>
              <w:left w:val="nil"/>
              <w:bottom w:val="single" w:sz="12" w:space="0" w:color="auto"/>
              <w:right w:val="nil"/>
            </w:tcBorders>
            <w:shd w:val="clear" w:color="auto" w:fill="auto"/>
            <w:vAlign w:val="bottom"/>
          </w:tcPr>
          <w:p w14:paraId="2599650F" w14:textId="797A8EE5" w:rsidR="0085371F" w:rsidRPr="001E7DB0" w:rsidRDefault="0085371F" w:rsidP="0085371F">
            <w:pPr>
              <w:tabs>
                <w:tab w:val="left" w:pos="-720"/>
              </w:tabs>
              <w:suppressAutoHyphens/>
              <w:spacing w:line="240" w:lineRule="exact"/>
              <w:jc w:val="right"/>
              <w:rPr>
                <w:rFonts w:asciiTheme="minorHAnsi" w:hAnsiTheme="minorHAnsi" w:cs="Arial"/>
                <w:b/>
                <w:spacing w:val="-2"/>
                <w:sz w:val="18"/>
                <w:szCs w:val="18"/>
              </w:rPr>
            </w:pPr>
            <w:r>
              <w:rPr>
                <w:rFonts w:ascii="Calibri" w:hAnsi="Calibri"/>
                <w:b/>
                <w:bCs/>
                <w:color w:val="000000"/>
                <w:sz w:val="18"/>
                <w:szCs w:val="18"/>
              </w:rPr>
              <w:t>3,019,944</w:t>
            </w:r>
          </w:p>
        </w:tc>
        <w:tc>
          <w:tcPr>
            <w:tcW w:w="1086" w:type="dxa"/>
            <w:tcBorders>
              <w:top w:val="nil"/>
              <w:left w:val="nil"/>
              <w:bottom w:val="single" w:sz="12" w:space="0" w:color="auto"/>
              <w:right w:val="nil"/>
            </w:tcBorders>
            <w:shd w:val="clear" w:color="auto" w:fill="auto"/>
            <w:vAlign w:val="bottom"/>
          </w:tcPr>
          <w:p w14:paraId="08C6BA1C" w14:textId="6DC8E1B2"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3,294,706</w:t>
            </w:r>
          </w:p>
        </w:tc>
        <w:tc>
          <w:tcPr>
            <w:tcW w:w="1087" w:type="dxa"/>
            <w:tcBorders>
              <w:top w:val="nil"/>
              <w:left w:val="nil"/>
              <w:bottom w:val="single" w:sz="12" w:space="0" w:color="auto"/>
              <w:right w:val="nil"/>
            </w:tcBorders>
            <w:shd w:val="clear" w:color="auto" w:fill="auto"/>
            <w:vAlign w:val="bottom"/>
          </w:tcPr>
          <w:p w14:paraId="4ADE667D" w14:textId="4E876944"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20,116,754</w:t>
            </w:r>
          </w:p>
        </w:tc>
        <w:tc>
          <w:tcPr>
            <w:tcW w:w="1087" w:type="dxa"/>
            <w:tcBorders>
              <w:top w:val="nil"/>
              <w:left w:val="nil"/>
              <w:bottom w:val="single" w:sz="12" w:space="0" w:color="auto"/>
              <w:right w:val="nil"/>
            </w:tcBorders>
            <w:shd w:val="clear" w:color="auto" w:fill="auto"/>
            <w:vAlign w:val="bottom"/>
          </w:tcPr>
          <w:p w14:paraId="510EAA97" w14:textId="3BDE3C6E"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27,374,916</w:t>
            </w:r>
          </w:p>
        </w:tc>
      </w:tr>
      <w:tr w:rsidR="0085371F" w:rsidRPr="00A13E46" w14:paraId="61165184" w14:textId="77777777" w:rsidTr="001E7DB0">
        <w:trPr>
          <w:trHeight w:hRule="exact" w:val="340"/>
        </w:trPr>
        <w:tc>
          <w:tcPr>
            <w:tcW w:w="2835" w:type="dxa"/>
            <w:vAlign w:val="center"/>
          </w:tcPr>
          <w:p w14:paraId="0C8D836A" w14:textId="77777777" w:rsidR="0085371F" w:rsidRPr="001E7DB0" w:rsidRDefault="0085371F" w:rsidP="0085371F">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assets/liabilities (1) – (2)</w:t>
            </w:r>
          </w:p>
        </w:tc>
        <w:tc>
          <w:tcPr>
            <w:tcW w:w="1086" w:type="dxa"/>
            <w:tcBorders>
              <w:top w:val="single" w:sz="12" w:space="0" w:color="auto"/>
              <w:left w:val="nil"/>
              <w:bottom w:val="single" w:sz="12" w:space="0" w:color="auto"/>
              <w:right w:val="nil"/>
            </w:tcBorders>
            <w:shd w:val="clear" w:color="auto" w:fill="auto"/>
            <w:vAlign w:val="bottom"/>
          </w:tcPr>
          <w:p w14:paraId="2BF71FB9" w14:textId="57C122EC"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5,350,318</w:t>
            </w:r>
          </w:p>
        </w:tc>
        <w:tc>
          <w:tcPr>
            <w:tcW w:w="1087" w:type="dxa"/>
            <w:tcBorders>
              <w:top w:val="single" w:sz="12" w:space="0" w:color="auto"/>
              <w:left w:val="nil"/>
              <w:bottom w:val="single" w:sz="12" w:space="0" w:color="auto"/>
              <w:right w:val="nil"/>
            </w:tcBorders>
            <w:shd w:val="clear" w:color="auto" w:fill="auto"/>
            <w:vAlign w:val="bottom"/>
          </w:tcPr>
          <w:p w14:paraId="4288C81C" w14:textId="2765A535"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503,923</w:t>
            </w:r>
          </w:p>
        </w:tc>
        <w:tc>
          <w:tcPr>
            <w:tcW w:w="1087" w:type="dxa"/>
            <w:tcBorders>
              <w:top w:val="single" w:sz="12" w:space="0" w:color="auto"/>
              <w:left w:val="nil"/>
              <w:bottom w:val="single" w:sz="12" w:space="0" w:color="auto"/>
              <w:right w:val="nil"/>
            </w:tcBorders>
            <w:shd w:val="clear" w:color="auto" w:fill="auto"/>
            <w:vAlign w:val="bottom"/>
          </w:tcPr>
          <w:p w14:paraId="1471B417" w14:textId="017FA432"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(295,493)</w:t>
            </w:r>
          </w:p>
        </w:tc>
        <w:tc>
          <w:tcPr>
            <w:tcW w:w="1086" w:type="dxa"/>
            <w:tcBorders>
              <w:top w:val="single" w:sz="12" w:space="0" w:color="auto"/>
              <w:left w:val="nil"/>
              <w:bottom w:val="single" w:sz="12" w:space="0" w:color="auto"/>
              <w:right w:val="nil"/>
            </w:tcBorders>
            <w:shd w:val="clear" w:color="auto" w:fill="auto"/>
            <w:vAlign w:val="bottom"/>
          </w:tcPr>
          <w:p w14:paraId="691688A1" w14:textId="18CABFA6"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1,699,798</w:t>
            </w:r>
          </w:p>
        </w:tc>
        <w:tc>
          <w:tcPr>
            <w:tcW w:w="1087" w:type="dxa"/>
            <w:tcBorders>
              <w:top w:val="single" w:sz="12" w:space="0" w:color="auto"/>
              <w:left w:val="nil"/>
              <w:bottom w:val="single" w:sz="12" w:space="0" w:color="auto"/>
              <w:right w:val="nil"/>
            </w:tcBorders>
            <w:shd w:val="clear" w:color="auto" w:fill="auto"/>
            <w:vAlign w:val="bottom"/>
          </w:tcPr>
          <w:p w14:paraId="2084841F" w14:textId="35270099"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(7,258,546)</w:t>
            </w:r>
          </w:p>
        </w:tc>
        <w:tc>
          <w:tcPr>
            <w:tcW w:w="1087" w:type="dxa"/>
            <w:tcBorders>
              <w:top w:val="single" w:sz="12" w:space="0" w:color="auto"/>
              <w:left w:val="nil"/>
              <w:bottom w:val="single" w:sz="12" w:space="0" w:color="auto"/>
              <w:right w:val="nil"/>
            </w:tcBorders>
            <w:shd w:val="clear" w:color="auto" w:fill="auto"/>
            <w:vAlign w:val="bottom"/>
          </w:tcPr>
          <w:p w14:paraId="16CD67DD" w14:textId="344EC2E4"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w:t>
            </w:r>
          </w:p>
        </w:tc>
      </w:tr>
      <w:tr w:rsidR="0085371F" w:rsidRPr="00A13E46" w14:paraId="603C006D" w14:textId="77777777" w:rsidTr="00F26FF5">
        <w:tc>
          <w:tcPr>
            <w:tcW w:w="2835" w:type="dxa"/>
          </w:tcPr>
          <w:p w14:paraId="304212B1" w14:textId="77777777" w:rsidR="0085371F" w:rsidRPr="001E7DB0" w:rsidRDefault="0085371F" w:rsidP="0085371F">
            <w:pPr>
              <w:pStyle w:val="Tot"/>
              <w:spacing w:line="24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cumulative assets/liabilities</w:t>
            </w:r>
          </w:p>
        </w:tc>
        <w:tc>
          <w:tcPr>
            <w:tcW w:w="1086" w:type="dxa"/>
            <w:tcBorders>
              <w:top w:val="nil"/>
              <w:left w:val="nil"/>
              <w:bottom w:val="single" w:sz="12" w:space="0" w:color="000000"/>
              <w:right w:val="nil"/>
            </w:tcBorders>
            <w:shd w:val="clear" w:color="auto" w:fill="auto"/>
            <w:vAlign w:val="bottom"/>
          </w:tcPr>
          <w:p w14:paraId="71D3CCB1" w14:textId="4C9763BB"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5,350,318</w:t>
            </w:r>
          </w:p>
        </w:tc>
        <w:tc>
          <w:tcPr>
            <w:tcW w:w="1087" w:type="dxa"/>
            <w:tcBorders>
              <w:top w:val="nil"/>
              <w:left w:val="nil"/>
              <w:bottom w:val="single" w:sz="12" w:space="0" w:color="000000"/>
              <w:right w:val="nil"/>
            </w:tcBorders>
            <w:shd w:val="clear" w:color="auto" w:fill="auto"/>
            <w:vAlign w:val="bottom"/>
          </w:tcPr>
          <w:p w14:paraId="65608B93" w14:textId="66D9D649"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5,854,241</w:t>
            </w:r>
          </w:p>
        </w:tc>
        <w:tc>
          <w:tcPr>
            <w:tcW w:w="1087" w:type="dxa"/>
            <w:tcBorders>
              <w:top w:val="nil"/>
              <w:left w:val="nil"/>
              <w:bottom w:val="single" w:sz="12" w:space="0" w:color="000000"/>
              <w:right w:val="nil"/>
            </w:tcBorders>
            <w:shd w:val="clear" w:color="auto" w:fill="auto"/>
            <w:vAlign w:val="bottom"/>
          </w:tcPr>
          <w:p w14:paraId="43D7682F" w14:textId="4DFE8C7B"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5,558,748</w:t>
            </w:r>
          </w:p>
        </w:tc>
        <w:tc>
          <w:tcPr>
            <w:tcW w:w="1086" w:type="dxa"/>
            <w:tcBorders>
              <w:top w:val="nil"/>
              <w:left w:val="nil"/>
              <w:bottom w:val="single" w:sz="12" w:space="0" w:color="000000"/>
              <w:right w:val="nil"/>
            </w:tcBorders>
            <w:shd w:val="clear" w:color="auto" w:fill="auto"/>
            <w:vAlign w:val="bottom"/>
          </w:tcPr>
          <w:p w14:paraId="39C4AE7D" w14:textId="39601BFB"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7,258,546</w:t>
            </w:r>
          </w:p>
        </w:tc>
        <w:tc>
          <w:tcPr>
            <w:tcW w:w="1087" w:type="dxa"/>
            <w:tcBorders>
              <w:top w:val="nil"/>
              <w:left w:val="nil"/>
              <w:bottom w:val="single" w:sz="12" w:space="0" w:color="000000"/>
              <w:right w:val="nil"/>
            </w:tcBorders>
            <w:shd w:val="clear" w:color="auto" w:fill="auto"/>
            <w:vAlign w:val="bottom"/>
          </w:tcPr>
          <w:p w14:paraId="4966BBF7" w14:textId="371E4918"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w:t>
            </w:r>
          </w:p>
        </w:tc>
        <w:tc>
          <w:tcPr>
            <w:tcW w:w="1087" w:type="dxa"/>
            <w:tcBorders>
              <w:top w:val="nil"/>
              <w:left w:val="nil"/>
              <w:bottom w:val="single" w:sz="12" w:space="0" w:color="000000"/>
              <w:right w:val="nil"/>
            </w:tcBorders>
            <w:shd w:val="clear" w:color="auto" w:fill="auto"/>
            <w:vAlign w:val="bottom"/>
          </w:tcPr>
          <w:p w14:paraId="0545C24F" w14:textId="1FE7008D" w:rsidR="0085371F" w:rsidRPr="001E7DB0" w:rsidRDefault="0085371F" w:rsidP="0085371F">
            <w:pPr>
              <w:spacing w:line="240" w:lineRule="exact"/>
              <w:jc w:val="right"/>
              <w:outlineLvl w:val="0"/>
              <w:rPr>
                <w:rFonts w:asciiTheme="minorHAnsi" w:hAnsiTheme="minorHAnsi" w:cs="Arial"/>
                <w:b/>
                <w:spacing w:val="-2"/>
                <w:sz w:val="18"/>
                <w:szCs w:val="18"/>
              </w:rPr>
            </w:pPr>
            <w:r>
              <w:rPr>
                <w:rFonts w:ascii="Calibri" w:hAnsi="Calibri"/>
                <w:b/>
                <w:bCs/>
                <w:color w:val="000000"/>
                <w:sz w:val="18"/>
                <w:szCs w:val="18"/>
              </w:rPr>
              <w:t>-</w:t>
            </w:r>
          </w:p>
        </w:tc>
      </w:tr>
    </w:tbl>
    <w:p w14:paraId="78E94A7C" w14:textId="77777777" w:rsidR="00A13E46" w:rsidRDefault="00A13E46" w:rsidP="001E7DB0">
      <w:pPr>
        <w:pStyle w:val="accountingpolicytitle"/>
        <w:tabs>
          <w:tab w:val="left" w:pos="8340"/>
        </w:tabs>
        <w:rPr>
          <w:rFonts w:asciiTheme="minorHAnsi" w:hAnsiTheme="minorHAnsi" w:cs="Arial"/>
          <w:b w:val="0"/>
          <w:bCs/>
          <w:sz w:val="20"/>
          <w:lang w:val="en-GB"/>
        </w:rPr>
      </w:pPr>
    </w:p>
    <w:p w14:paraId="02CBCE6B" w14:textId="7C0CEB19" w:rsidR="00A13E46" w:rsidRDefault="002F6A86" w:rsidP="001E7DB0">
      <w:pPr>
        <w:pStyle w:val="accountingpolicytitle"/>
        <w:tabs>
          <w:tab w:val="left" w:pos="8340"/>
        </w:tabs>
        <w:rPr>
          <w:rFonts w:asciiTheme="minorHAnsi" w:hAnsiTheme="minorHAnsi"/>
          <w:b w:val="0"/>
          <w:i/>
          <w:sz w:val="20"/>
          <w:lang w:val="en-GB"/>
        </w:rPr>
      </w:pPr>
      <w:r w:rsidRPr="001E7DB0">
        <w:rPr>
          <w:rFonts w:asciiTheme="minorHAnsi" w:hAnsiTheme="minorHAnsi" w:cs="Arial"/>
          <w:b w:val="0"/>
          <w:bCs/>
          <w:sz w:val="20"/>
          <w:lang w:val="en-GB"/>
        </w:rPr>
        <w:t>The items with undefined maturity are included in terms over 3 years.</w:t>
      </w:r>
    </w:p>
    <w:p w14:paraId="15E0373D" w14:textId="7463EF0D" w:rsidR="00B47ED1" w:rsidRPr="00E06490" w:rsidRDefault="00412E88" w:rsidP="00A13E46">
      <w:pPr>
        <w:pStyle w:val="accountingpolicytitle"/>
        <w:tabs>
          <w:tab w:val="left" w:pos="8340"/>
        </w:tabs>
        <w:spacing w:before="240" w:after="120" w:line="240" w:lineRule="exact"/>
        <w:rPr>
          <w:rFonts w:asciiTheme="minorHAnsi" w:hAnsiTheme="minorHAnsi"/>
          <w:highlight w:val="yellow"/>
          <w:lang w:val="en-GB"/>
        </w:rPr>
      </w:pPr>
      <w:r w:rsidRPr="00412E88">
        <w:rPr>
          <w:rFonts w:asciiTheme="minorHAnsi" w:hAnsiTheme="minorHAnsi"/>
          <w:b w:val="0"/>
          <w:i/>
          <w:sz w:val="20"/>
          <w:lang w:val="en-GB"/>
        </w:rPr>
        <w:t xml:space="preserve">* Receivables of HRK 232,489 thousand relate to reverse REPO agreements and were placed in the up to 1 month maturity category. </w:t>
      </w:r>
      <w:r w:rsidR="00A13E46" w:rsidRPr="00A13E46">
        <w:rPr>
          <w:rFonts w:asciiTheme="minorHAnsi" w:hAnsiTheme="minorHAnsi"/>
          <w:b w:val="0"/>
          <w:i/>
          <w:sz w:val="16"/>
          <w:szCs w:val="16"/>
          <w:lang w:val="en-GB"/>
        </w:rPr>
        <w:t xml:space="preserve"> </w:t>
      </w:r>
    </w:p>
    <w:p w14:paraId="55B3E01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footerReference w:type="default" r:id="rId194"/>
          <w:pgSz w:w="11907" w:h="16840" w:code="9"/>
          <w:pgMar w:top="1418" w:right="1134" w:bottom="1134" w:left="1418" w:header="851" w:footer="851" w:gutter="0"/>
          <w:cols w:space="720"/>
          <w:noEndnote/>
        </w:sectPr>
      </w:pPr>
    </w:p>
    <w:p w14:paraId="70A9F19B" w14:textId="77777777" w:rsidR="00CA43EB" w:rsidRDefault="00CA43EB" w:rsidP="001E7DB0">
      <w:pPr>
        <w:pStyle w:val="T1"/>
        <w:keepNext w:val="0"/>
        <w:spacing w:before="0" w:after="0" w:line="240" w:lineRule="auto"/>
        <w:rPr>
          <w:rFonts w:asciiTheme="minorHAnsi" w:hAnsiTheme="minorHAnsi" w:cs="Arial"/>
          <w:sz w:val="22"/>
          <w:szCs w:val="22"/>
          <w:lang w:val="en-GB"/>
        </w:rPr>
      </w:pPr>
    </w:p>
    <w:p w14:paraId="42A6BA2D"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1141155C" w14:textId="77777777" w:rsidR="00CA43EB" w:rsidRDefault="00CA43EB" w:rsidP="001E7DB0">
      <w:pPr>
        <w:pStyle w:val="accountingpolicytitle"/>
        <w:rPr>
          <w:rFonts w:asciiTheme="minorHAnsi" w:hAnsiTheme="minorHAnsi"/>
          <w:sz w:val="22"/>
          <w:szCs w:val="22"/>
          <w:lang w:val="en-GB"/>
        </w:rPr>
      </w:pPr>
    </w:p>
    <w:p w14:paraId="08DD2911"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277D1EF5" w14:textId="77777777" w:rsidR="00B47ED1" w:rsidRPr="001E7DB0" w:rsidRDefault="00B47ED1">
      <w:pPr>
        <w:pStyle w:val="T1"/>
        <w:spacing w:before="0" w:after="0" w:line="240" w:lineRule="auto"/>
        <w:rPr>
          <w:rFonts w:asciiTheme="minorHAnsi" w:hAnsiTheme="minorHAnsi" w:cs="Arial"/>
          <w:b w:val="0"/>
          <w:sz w:val="22"/>
          <w:szCs w:val="22"/>
          <w:lang w:val="en-GB"/>
        </w:rPr>
      </w:pPr>
    </w:p>
    <w:p w14:paraId="0619762C" w14:textId="77777777" w:rsidR="00B47ED1" w:rsidRPr="001E7DB0" w:rsidRDefault="005F1A3A"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table below indicates the remaining contractual maturity of financial liabilities of the Group in undiscounted amounts:</w:t>
      </w:r>
      <w:r w:rsidRPr="001E7DB0" w:rsidDel="005F1A3A">
        <w:rPr>
          <w:rFonts w:asciiTheme="minorHAnsi" w:hAnsiTheme="minorHAnsi" w:cs="Arial"/>
          <w:b w:val="0"/>
          <w:sz w:val="22"/>
          <w:szCs w:val="22"/>
          <w:highlight w:val="yellow"/>
          <w:lang w:val="en-GB"/>
        </w:rPr>
        <w:t xml:space="preserve"> </w:t>
      </w:r>
    </w:p>
    <w:p w14:paraId="19D72F4F" w14:textId="77777777" w:rsidR="00B47ED1" w:rsidRPr="001E7DB0" w:rsidRDefault="00B47ED1" w:rsidP="001E7DB0">
      <w:pPr>
        <w:pStyle w:val="T1"/>
        <w:spacing w:before="0" w:after="0" w:line="240" w:lineRule="auto"/>
        <w:rPr>
          <w:rFonts w:asciiTheme="minorHAnsi" w:hAnsiTheme="minorHAnsi" w:cs="Arial"/>
          <w:b w:val="0"/>
          <w:sz w:val="22"/>
          <w:szCs w:val="22"/>
          <w:lang w:val="en-GB"/>
        </w:rPr>
      </w:pPr>
    </w:p>
    <w:tbl>
      <w:tblPr>
        <w:tblW w:w="4958" w:type="pct"/>
        <w:jc w:val="center"/>
        <w:tblLayout w:type="fixed"/>
        <w:tblCellMar>
          <w:left w:w="120" w:type="dxa"/>
          <w:right w:w="120" w:type="dxa"/>
        </w:tblCellMar>
        <w:tblLook w:val="0000" w:firstRow="0" w:lastRow="0" w:firstColumn="0" w:lastColumn="0" w:noHBand="0" w:noVBand="0"/>
      </w:tblPr>
      <w:tblGrid>
        <w:gridCol w:w="2104"/>
        <w:gridCol w:w="1252"/>
        <w:gridCol w:w="1132"/>
        <w:gridCol w:w="1190"/>
        <w:gridCol w:w="1190"/>
        <w:gridCol w:w="1190"/>
        <w:gridCol w:w="1218"/>
      </w:tblGrid>
      <w:tr w:rsidR="00B47ED1" w:rsidRPr="00A13E46" w14:paraId="529CD008" w14:textId="77777777" w:rsidTr="00A13E46">
        <w:trPr>
          <w:trHeight w:val="466"/>
          <w:jc w:val="center"/>
        </w:trPr>
        <w:tc>
          <w:tcPr>
            <w:tcW w:w="2104" w:type="dxa"/>
            <w:vAlign w:val="bottom"/>
          </w:tcPr>
          <w:p w14:paraId="6F3E9B73" w14:textId="77777777" w:rsidR="00B47ED1" w:rsidRPr="001E7DB0" w:rsidRDefault="00B47ED1" w:rsidP="00097AC4">
            <w:pPr>
              <w:pStyle w:val="TH"/>
              <w:rPr>
                <w:rFonts w:asciiTheme="minorHAnsi" w:hAnsiTheme="minorHAnsi" w:cs="Arial"/>
                <w:sz w:val="20"/>
              </w:rPr>
            </w:pPr>
            <w:r w:rsidRPr="001E7DB0">
              <w:rPr>
                <w:rFonts w:asciiTheme="minorHAnsi" w:hAnsiTheme="minorHAnsi" w:cs="Arial"/>
                <w:sz w:val="20"/>
              </w:rPr>
              <w:t>Group</w:t>
            </w:r>
          </w:p>
          <w:p w14:paraId="4FDE7BFE" w14:textId="38D6C7F3" w:rsidR="00B47ED1" w:rsidRPr="001E7DB0" w:rsidRDefault="00A13E46">
            <w:pPr>
              <w:pStyle w:val="TH"/>
              <w:rPr>
                <w:rFonts w:asciiTheme="minorHAnsi" w:hAnsiTheme="minorHAnsi" w:cs="Arial"/>
                <w:sz w:val="20"/>
              </w:rPr>
            </w:pPr>
            <w:r w:rsidRPr="001E7DB0">
              <w:rPr>
                <w:rFonts w:asciiTheme="minorHAnsi" w:hAnsiTheme="minorHAnsi" w:cs="Arial"/>
                <w:sz w:val="20"/>
              </w:rPr>
              <w:t>201</w:t>
            </w:r>
            <w:r w:rsidR="00876AB9">
              <w:rPr>
                <w:rFonts w:asciiTheme="minorHAnsi" w:hAnsiTheme="minorHAnsi" w:cs="Arial"/>
                <w:sz w:val="20"/>
              </w:rPr>
              <w:t>7</w:t>
            </w:r>
          </w:p>
        </w:tc>
        <w:tc>
          <w:tcPr>
            <w:tcW w:w="1252" w:type="dxa"/>
          </w:tcPr>
          <w:p w14:paraId="2547AACC"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Up to 1 month</w:t>
            </w:r>
          </w:p>
        </w:tc>
        <w:tc>
          <w:tcPr>
            <w:tcW w:w="1132" w:type="dxa"/>
          </w:tcPr>
          <w:p w14:paraId="497020B0"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1 - 3 months</w:t>
            </w:r>
          </w:p>
        </w:tc>
        <w:tc>
          <w:tcPr>
            <w:tcW w:w="1190" w:type="dxa"/>
          </w:tcPr>
          <w:p w14:paraId="6DA2CBD6"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 xml:space="preserve">3 - 12 </w:t>
            </w:r>
          </w:p>
          <w:p w14:paraId="1972D106"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months</w:t>
            </w:r>
          </w:p>
        </w:tc>
        <w:tc>
          <w:tcPr>
            <w:tcW w:w="1190" w:type="dxa"/>
          </w:tcPr>
          <w:p w14:paraId="64C98574" w14:textId="77777777" w:rsidR="00F46E3F"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 xml:space="preserve">1 - 3 </w:t>
            </w:r>
          </w:p>
          <w:p w14:paraId="2211AEC6"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years</w:t>
            </w:r>
          </w:p>
        </w:tc>
        <w:tc>
          <w:tcPr>
            <w:tcW w:w="1190" w:type="dxa"/>
          </w:tcPr>
          <w:p w14:paraId="1B6AB088" w14:textId="77777777" w:rsidR="00F46E3F" w:rsidRPr="001E7DB0" w:rsidRDefault="00B47ED1" w:rsidP="00097AC4">
            <w:pPr>
              <w:pStyle w:val="TH"/>
              <w:tabs>
                <w:tab w:val="clear" w:pos="1202"/>
                <w:tab w:val="right" w:pos="1263"/>
              </w:tabs>
              <w:jc w:val="right"/>
              <w:rPr>
                <w:rFonts w:asciiTheme="minorHAnsi" w:hAnsiTheme="minorHAnsi" w:cs="Arial"/>
                <w:sz w:val="20"/>
              </w:rPr>
            </w:pPr>
            <w:r w:rsidRPr="001E7DB0">
              <w:rPr>
                <w:rFonts w:asciiTheme="minorHAnsi" w:hAnsiTheme="minorHAnsi" w:cs="Arial"/>
                <w:sz w:val="20"/>
              </w:rPr>
              <w:t xml:space="preserve">Over 3 </w:t>
            </w:r>
          </w:p>
          <w:p w14:paraId="670319A3" w14:textId="77777777" w:rsidR="00B47ED1" w:rsidRPr="001E7DB0" w:rsidRDefault="00B47ED1" w:rsidP="00097AC4">
            <w:pPr>
              <w:pStyle w:val="TH"/>
              <w:tabs>
                <w:tab w:val="clear" w:pos="1202"/>
                <w:tab w:val="right" w:pos="1263"/>
              </w:tabs>
              <w:jc w:val="right"/>
              <w:rPr>
                <w:rFonts w:asciiTheme="minorHAnsi" w:hAnsiTheme="minorHAnsi" w:cs="Arial"/>
                <w:sz w:val="20"/>
              </w:rPr>
            </w:pPr>
            <w:r w:rsidRPr="001E7DB0">
              <w:rPr>
                <w:rFonts w:asciiTheme="minorHAnsi" w:hAnsiTheme="minorHAnsi" w:cs="Arial"/>
                <w:sz w:val="20"/>
              </w:rPr>
              <w:t>years</w:t>
            </w:r>
          </w:p>
        </w:tc>
        <w:tc>
          <w:tcPr>
            <w:tcW w:w="1218" w:type="dxa"/>
          </w:tcPr>
          <w:p w14:paraId="7CFB5FF2"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Total</w:t>
            </w:r>
          </w:p>
        </w:tc>
      </w:tr>
      <w:tr w:rsidR="00B47ED1" w:rsidRPr="00A13E46" w14:paraId="6F617A14" w14:textId="77777777" w:rsidTr="00A13E46">
        <w:trPr>
          <w:trHeight w:val="294"/>
          <w:jc w:val="center"/>
        </w:trPr>
        <w:tc>
          <w:tcPr>
            <w:tcW w:w="2104" w:type="dxa"/>
          </w:tcPr>
          <w:p w14:paraId="64E5AC54" w14:textId="77777777" w:rsidR="00B47ED1" w:rsidRPr="001E7DB0" w:rsidRDefault="00B47ED1" w:rsidP="00097AC4">
            <w:pPr>
              <w:tabs>
                <w:tab w:val="left" w:pos="-720"/>
              </w:tabs>
              <w:suppressAutoHyphens/>
              <w:jc w:val="center"/>
              <w:rPr>
                <w:rFonts w:asciiTheme="minorHAnsi" w:hAnsiTheme="minorHAnsi" w:cs="Arial"/>
                <w:b/>
                <w:spacing w:val="-2"/>
                <w:sz w:val="20"/>
                <w:szCs w:val="20"/>
                <w:lang w:val="en-GB"/>
              </w:rPr>
            </w:pPr>
          </w:p>
        </w:tc>
        <w:tc>
          <w:tcPr>
            <w:tcW w:w="1252" w:type="dxa"/>
            <w:vAlign w:val="bottom"/>
          </w:tcPr>
          <w:p w14:paraId="5A110228"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32" w:type="dxa"/>
            <w:vAlign w:val="bottom"/>
          </w:tcPr>
          <w:p w14:paraId="598CAB18" w14:textId="77777777" w:rsidR="00B47ED1" w:rsidRPr="001E7DB0" w:rsidRDefault="00B47ED1" w:rsidP="00097AC4">
            <w:pPr>
              <w:pStyle w:val="Header"/>
              <w:spacing w:line="301" w:lineRule="exact"/>
              <w:jc w:val="right"/>
              <w:rPr>
                <w:rFonts w:asciiTheme="minorHAnsi" w:hAnsiTheme="minorHAnsi" w:cs="Arial"/>
                <w:b/>
                <w:i w:val="0"/>
                <w:spacing w:val="-2"/>
                <w:sz w:val="20"/>
                <w:lang w:val="en-GB"/>
              </w:rPr>
            </w:pPr>
            <w:r w:rsidRPr="001E7DB0">
              <w:rPr>
                <w:rFonts w:asciiTheme="minorHAnsi" w:hAnsiTheme="minorHAnsi" w:cs="Arial"/>
                <w:b/>
                <w:i w:val="0"/>
                <w:spacing w:val="-2"/>
                <w:sz w:val="20"/>
                <w:lang w:val="en-GB"/>
              </w:rPr>
              <w:t>HRK ‘000</w:t>
            </w:r>
          </w:p>
        </w:tc>
        <w:tc>
          <w:tcPr>
            <w:tcW w:w="1190" w:type="dxa"/>
            <w:vAlign w:val="bottom"/>
          </w:tcPr>
          <w:p w14:paraId="048CAD83"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90" w:type="dxa"/>
            <w:vAlign w:val="bottom"/>
          </w:tcPr>
          <w:p w14:paraId="23E91C62"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90" w:type="dxa"/>
            <w:vAlign w:val="bottom"/>
          </w:tcPr>
          <w:p w14:paraId="40F2B25E" w14:textId="77777777" w:rsidR="00B47ED1" w:rsidRPr="001E7DB0" w:rsidRDefault="00B47ED1" w:rsidP="00097AC4">
            <w:pPr>
              <w:pStyle w:val="TH"/>
              <w:tabs>
                <w:tab w:val="clear" w:pos="1202"/>
                <w:tab w:val="right" w:pos="1263"/>
              </w:tabs>
              <w:jc w:val="right"/>
              <w:rPr>
                <w:rFonts w:asciiTheme="minorHAnsi" w:hAnsiTheme="minorHAnsi" w:cs="Arial"/>
                <w:sz w:val="20"/>
              </w:rPr>
            </w:pPr>
            <w:r w:rsidRPr="001E7DB0">
              <w:rPr>
                <w:rFonts w:asciiTheme="minorHAnsi" w:hAnsiTheme="minorHAnsi" w:cs="Arial"/>
                <w:bCs/>
                <w:sz w:val="20"/>
              </w:rPr>
              <w:t>HRK ‘000</w:t>
            </w:r>
          </w:p>
        </w:tc>
        <w:tc>
          <w:tcPr>
            <w:tcW w:w="1218" w:type="dxa"/>
            <w:vAlign w:val="bottom"/>
          </w:tcPr>
          <w:p w14:paraId="39B1A707"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r>
      <w:tr w:rsidR="00B47ED1" w:rsidRPr="00A13E46" w14:paraId="185D783D" w14:textId="77777777" w:rsidTr="00A13E46">
        <w:trPr>
          <w:trHeight w:val="294"/>
          <w:jc w:val="center"/>
        </w:trPr>
        <w:tc>
          <w:tcPr>
            <w:tcW w:w="2104" w:type="dxa"/>
          </w:tcPr>
          <w:p w14:paraId="0995367F" w14:textId="77777777" w:rsidR="00B47ED1" w:rsidRPr="001E7DB0" w:rsidRDefault="00B47ED1" w:rsidP="00097AC4">
            <w:pPr>
              <w:pStyle w:val="TT"/>
              <w:rPr>
                <w:rFonts w:asciiTheme="minorHAnsi" w:hAnsiTheme="minorHAnsi" w:cs="Arial"/>
                <w:b/>
                <w:bCs/>
                <w:sz w:val="20"/>
              </w:rPr>
            </w:pPr>
            <w:r w:rsidRPr="001E7DB0">
              <w:rPr>
                <w:rFonts w:asciiTheme="minorHAnsi" w:hAnsiTheme="minorHAnsi" w:cs="Arial"/>
                <w:b/>
                <w:bCs/>
                <w:sz w:val="20"/>
              </w:rPr>
              <w:t>Financial liabilities</w:t>
            </w:r>
          </w:p>
        </w:tc>
        <w:tc>
          <w:tcPr>
            <w:tcW w:w="1252" w:type="dxa"/>
            <w:vAlign w:val="bottom"/>
          </w:tcPr>
          <w:p w14:paraId="3C5868E6"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32" w:type="dxa"/>
            <w:vAlign w:val="bottom"/>
          </w:tcPr>
          <w:p w14:paraId="26BD1354"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90" w:type="dxa"/>
            <w:vAlign w:val="bottom"/>
          </w:tcPr>
          <w:p w14:paraId="3E9B33D7"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90" w:type="dxa"/>
            <w:vAlign w:val="bottom"/>
          </w:tcPr>
          <w:p w14:paraId="63208D07"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90" w:type="dxa"/>
            <w:vAlign w:val="bottom"/>
          </w:tcPr>
          <w:p w14:paraId="72CF4225" w14:textId="77777777" w:rsidR="00B47ED1" w:rsidRPr="001E7DB0" w:rsidRDefault="00B47ED1" w:rsidP="00097AC4">
            <w:pPr>
              <w:pStyle w:val="TT"/>
              <w:tabs>
                <w:tab w:val="clear" w:pos="1202"/>
                <w:tab w:val="right" w:pos="1263"/>
              </w:tabs>
              <w:jc w:val="right"/>
              <w:rPr>
                <w:rFonts w:asciiTheme="minorHAnsi" w:hAnsiTheme="minorHAnsi" w:cs="Arial"/>
                <w:b/>
                <w:bCs/>
                <w:spacing w:val="-2"/>
                <w:sz w:val="20"/>
              </w:rPr>
            </w:pPr>
          </w:p>
        </w:tc>
        <w:tc>
          <w:tcPr>
            <w:tcW w:w="1218" w:type="dxa"/>
            <w:vAlign w:val="bottom"/>
          </w:tcPr>
          <w:p w14:paraId="14298845" w14:textId="77777777" w:rsidR="00B47ED1" w:rsidRPr="001E7DB0" w:rsidRDefault="00B47ED1" w:rsidP="00097AC4">
            <w:pPr>
              <w:pStyle w:val="TT"/>
              <w:tabs>
                <w:tab w:val="clear" w:pos="1202"/>
              </w:tabs>
              <w:jc w:val="right"/>
              <w:rPr>
                <w:rFonts w:asciiTheme="minorHAnsi" w:hAnsiTheme="minorHAnsi" w:cs="Arial"/>
                <w:b/>
                <w:bCs/>
                <w:sz w:val="20"/>
              </w:rPr>
            </w:pPr>
          </w:p>
        </w:tc>
      </w:tr>
      <w:tr w:rsidR="00876AB9" w:rsidRPr="00A13E46" w14:paraId="7C5C4E79" w14:textId="77777777" w:rsidTr="00A13E46">
        <w:trPr>
          <w:trHeight w:val="294"/>
          <w:jc w:val="center"/>
        </w:trPr>
        <w:tc>
          <w:tcPr>
            <w:tcW w:w="2104" w:type="dxa"/>
          </w:tcPr>
          <w:p w14:paraId="54DA8657"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Deposits</w:t>
            </w:r>
          </w:p>
        </w:tc>
        <w:tc>
          <w:tcPr>
            <w:tcW w:w="1252" w:type="dxa"/>
            <w:tcBorders>
              <w:top w:val="nil"/>
              <w:left w:val="nil"/>
              <w:bottom w:val="nil"/>
              <w:right w:val="nil"/>
            </w:tcBorders>
            <w:shd w:val="clear" w:color="auto" w:fill="auto"/>
            <w:vAlign w:val="bottom"/>
          </w:tcPr>
          <w:p w14:paraId="5E608AB3" w14:textId="22C1836E"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251</w:t>
            </w:r>
            <w:r>
              <w:rPr>
                <w:rFonts w:asciiTheme="minorHAnsi" w:hAnsiTheme="minorHAnsi"/>
                <w:sz w:val="20"/>
                <w:szCs w:val="20"/>
              </w:rPr>
              <w:t>,</w:t>
            </w:r>
            <w:r w:rsidRPr="004E0A21">
              <w:rPr>
                <w:rFonts w:asciiTheme="minorHAnsi" w:hAnsiTheme="minorHAnsi"/>
                <w:sz w:val="20"/>
                <w:szCs w:val="20"/>
              </w:rPr>
              <w:t>822</w:t>
            </w:r>
          </w:p>
        </w:tc>
        <w:tc>
          <w:tcPr>
            <w:tcW w:w="1132" w:type="dxa"/>
            <w:tcBorders>
              <w:top w:val="nil"/>
              <w:left w:val="nil"/>
              <w:bottom w:val="nil"/>
              <w:right w:val="nil"/>
            </w:tcBorders>
            <w:shd w:val="clear" w:color="auto" w:fill="auto"/>
            <w:vAlign w:val="bottom"/>
          </w:tcPr>
          <w:p w14:paraId="38B5DFBA" w14:textId="74DBD7BE"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187</w:t>
            </w:r>
          </w:p>
        </w:tc>
        <w:tc>
          <w:tcPr>
            <w:tcW w:w="1190" w:type="dxa"/>
            <w:tcBorders>
              <w:top w:val="nil"/>
              <w:left w:val="nil"/>
              <w:bottom w:val="nil"/>
              <w:right w:val="nil"/>
            </w:tcBorders>
            <w:shd w:val="clear" w:color="auto" w:fill="auto"/>
            <w:vAlign w:val="bottom"/>
          </w:tcPr>
          <w:p w14:paraId="3454AF39" w14:textId="30F08A7C"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171</w:t>
            </w:r>
            <w:r>
              <w:rPr>
                <w:rFonts w:asciiTheme="minorHAnsi" w:hAnsiTheme="minorHAnsi"/>
                <w:sz w:val="20"/>
                <w:szCs w:val="20"/>
              </w:rPr>
              <w:t>,</w:t>
            </w:r>
            <w:r w:rsidRPr="004E0A21">
              <w:rPr>
                <w:rFonts w:asciiTheme="minorHAnsi" w:hAnsiTheme="minorHAnsi"/>
                <w:sz w:val="20"/>
                <w:szCs w:val="20"/>
              </w:rPr>
              <w:t>291</w:t>
            </w:r>
          </w:p>
        </w:tc>
        <w:tc>
          <w:tcPr>
            <w:tcW w:w="1190" w:type="dxa"/>
            <w:tcBorders>
              <w:top w:val="nil"/>
              <w:left w:val="nil"/>
              <w:bottom w:val="nil"/>
              <w:right w:val="nil"/>
            </w:tcBorders>
            <w:shd w:val="clear" w:color="auto" w:fill="auto"/>
            <w:vAlign w:val="bottom"/>
          </w:tcPr>
          <w:p w14:paraId="2FD2F094" w14:textId="16FD97A2"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211</w:t>
            </w:r>
            <w:r>
              <w:rPr>
                <w:rFonts w:asciiTheme="minorHAnsi" w:hAnsiTheme="minorHAnsi"/>
                <w:sz w:val="20"/>
                <w:szCs w:val="20"/>
              </w:rPr>
              <w:t>,</w:t>
            </w:r>
            <w:r w:rsidRPr="004E0A21">
              <w:rPr>
                <w:rFonts w:asciiTheme="minorHAnsi" w:hAnsiTheme="minorHAnsi"/>
                <w:sz w:val="20"/>
                <w:szCs w:val="20"/>
              </w:rPr>
              <w:t>134</w:t>
            </w:r>
          </w:p>
        </w:tc>
        <w:tc>
          <w:tcPr>
            <w:tcW w:w="1190" w:type="dxa"/>
            <w:tcBorders>
              <w:top w:val="nil"/>
              <w:left w:val="nil"/>
              <w:bottom w:val="nil"/>
              <w:right w:val="nil"/>
            </w:tcBorders>
            <w:shd w:val="clear" w:color="auto" w:fill="auto"/>
            <w:vAlign w:val="bottom"/>
          </w:tcPr>
          <w:p w14:paraId="4A64338F" w14:textId="19AEDA80"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10</w:t>
            </w:r>
            <w:r>
              <w:rPr>
                <w:rFonts w:asciiTheme="minorHAnsi" w:hAnsiTheme="minorHAnsi"/>
                <w:sz w:val="20"/>
                <w:szCs w:val="20"/>
              </w:rPr>
              <w:t>,</w:t>
            </w:r>
            <w:r w:rsidRPr="004E0A21">
              <w:rPr>
                <w:rFonts w:asciiTheme="minorHAnsi" w:hAnsiTheme="minorHAnsi"/>
                <w:sz w:val="20"/>
                <w:szCs w:val="20"/>
              </w:rPr>
              <w:t>307</w:t>
            </w:r>
          </w:p>
        </w:tc>
        <w:tc>
          <w:tcPr>
            <w:tcW w:w="1218" w:type="dxa"/>
            <w:tcBorders>
              <w:top w:val="nil"/>
              <w:left w:val="nil"/>
              <w:bottom w:val="nil"/>
              <w:right w:val="nil"/>
            </w:tcBorders>
            <w:shd w:val="clear" w:color="auto" w:fill="auto"/>
            <w:vAlign w:val="bottom"/>
          </w:tcPr>
          <w:p w14:paraId="011ACDF8" w14:textId="64012043"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644</w:t>
            </w:r>
            <w:r>
              <w:rPr>
                <w:rFonts w:asciiTheme="minorHAnsi" w:hAnsiTheme="minorHAnsi"/>
                <w:sz w:val="20"/>
                <w:szCs w:val="20"/>
              </w:rPr>
              <w:t>,</w:t>
            </w:r>
            <w:r w:rsidRPr="004E0A21">
              <w:rPr>
                <w:rFonts w:asciiTheme="minorHAnsi" w:hAnsiTheme="minorHAnsi"/>
                <w:sz w:val="20"/>
                <w:szCs w:val="20"/>
              </w:rPr>
              <w:t>741</w:t>
            </w:r>
          </w:p>
        </w:tc>
      </w:tr>
      <w:tr w:rsidR="00876AB9" w:rsidRPr="00A13E46" w14:paraId="5F9B4EC5" w14:textId="77777777" w:rsidTr="00A13E46">
        <w:trPr>
          <w:trHeight w:val="294"/>
          <w:jc w:val="center"/>
        </w:trPr>
        <w:tc>
          <w:tcPr>
            <w:tcW w:w="2104" w:type="dxa"/>
          </w:tcPr>
          <w:p w14:paraId="7C3B7EAD"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Borrowings</w:t>
            </w:r>
          </w:p>
        </w:tc>
        <w:tc>
          <w:tcPr>
            <w:tcW w:w="1252" w:type="dxa"/>
            <w:tcBorders>
              <w:top w:val="nil"/>
              <w:left w:val="nil"/>
              <w:bottom w:val="nil"/>
              <w:right w:val="nil"/>
            </w:tcBorders>
            <w:shd w:val="clear" w:color="auto" w:fill="auto"/>
            <w:vAlign w:val="bottom"/>
          </w:tcPr>
          <w:p w14:paraId="1177AEDB" w14:textId="1A3F9A49"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197</w:t>
            </w:r>
            <w:r>
              <w:rPr>
                <w:rFonts w:asciiTheme="minorHAnsi" w:hAnsiTheme="minorHAnsi"/>
                <w:sz w:val="20"/>
                <w:szCs w:val="20"/>
              </w:rPr>
              <w:t>,</w:t>
            </w:r>
            <w:r w:rsidRPr="004E0A21">
              <w:rPr>
                <w:rFonts w:asciiTheme="minorHAnsi" w:hAnsiTheme="minorHAnsi"/>
                <w:sz w:val="20"/>
                <w:szCs w:val="20"/>
              </w:rPr>
              <w:t>142</w:t>
            </w:r>
          </w:p>
        </w:tc>
        <w:tc>
          <w:tcPr>
            <w:tcW w:w="1132" w:type="dxa"/>
            <w:tcBorders>
              <w:top w:val="nil"/>
              <w:left w:val="nil"/>
              <w:bottom w:val="nil"/>
              <w:right w:val="nil"/>
            </w:tcBorders>
            <w:shd w:val="clear" w:color="auto" w:fill="auto"/>
            <w:vAlign w:val="bottom"/>
          </w:tcPr>
          <w:p w14:paraId="377BD2B6" w14:textId="150EA43C"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283</w:t>
            </w:r>
            <w:r>
              <w:rPr>
                <w:rFonts w:asciiTheme="minorHAnsi" w:hAnsiTheme="minorHAnsi"/>
                <w:sz w:val="20"/>
                <w:szCs w:val="20"/>
              </w:rPr>
              <w:t>,</w:t>
            </w:r>
            <w:r w:rsidRPr="004E0A21">
              <w:rPr>
                <w:rFonts w:asciiTheme="minorHAnsi" w:hAnsiTheme="minorHAnsi"/>
                <w:sz w:val="20"/>
                <w:szCs w:val="20"/>
              </w:rPr>
              <w:t>160</w:t>
            </w:r>
          </w:p>
        </w:tc>
        <w:tc>
          <w:tcPr>
            <w:tcW w:w="1190" w:type="dxa"/>
            <w:tcBorders>
              <w:top w:val="nil"/>
              <w:left w:val="nil"/>
              <w:bottom w:val="nil"/>
              <w:right w:val="nil"/>
            </w:tcBorders>
            <w:shd w:val="clear" w:color="auto" w:fill="auto"/>
            <w:vAlign w:val="bottom"/>
          </w:tcPr>
          <w:p w14:paraId="244F7114" w14:textId="6DBF50BC"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w:t>
            </w:r>
            <w:r>
              <w:rPr>
                <w:rFonts w:asciiTheme="minorHAnsi" w:hAnsiTheme="minorHAnsi"/>
                <w:sz w:val="20"/>
                <w:szCs w:val="20"/>
              </w:rPr>
              <w:t>,</w:t>
            </w:r>
            <w:r w:rsidRPr="004E0A21">
              <w:rPr>
                <w:rFonts w:asciiTheme="minorHAnsi" w:hAnsiTheme="minorHAnsi"/>
                <w:sz w:val="20"/>
                <w:szCs w:val="20"/>
              </w:rPr>
              <w:t>358</w:t>
            </w:r>
            <w:r>
              <w:rPr>
                <w:rFonts w:asciiTheme="minorHAnsi" w:hAnsiTheme="minorHAnsi"/>
                <w:sz w:val="20"/>
                <w:szCs w:val="20"/>
              </w:rPr>
              <w:t>,</w:t>
            </w:r>
            <w:r w:rsidRPr="004E0A21">
              <w:rPr>
                <w:rFonts w:asciiTheme="minorHAnsi" w:hAnsiTheme="minorHAnsi"/>
                <w:sz w:val="20"/>
                <w:szCs w:val="20"/>
              </w:rPr>
              <w:t>672</w:t>
            </w:r>
          </w:p>
        </w:tc>
        <w:tc>
          <w:tcPr>
            <w:tcW w:w="1190" w:type="dxa"/>
            <w:tcBorders>
              <w:top w:val="nil"/>
              <w:left w:val="nil"/>
              <w:bottom w:val="nil"/>
              <w:right w:val="nil"/>
            </w:tcBorders>
            <w:shd w:val="clear" w:color="auto" w:fill="auto"/>
            <w:vAlign w:val="bottom"/>
          </w:tcPr>
          <w:p w14:paraId="16B1C165" w14:textId="5F892C50"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4</w:t>
            </w:r>
            <w:r>
              <w:rPr>
                <w:rFonts w:asciiTheme="minorHAnsi" w:hAnsiTheme="minorHAnsi"/>
                <w:sz w:val="20"/>
                <w:szCs w:val="20"/>
              </w:rPr>
              <w:t>,</w:t>
            </w:r>
            <w:r w:rsidRPr="004E0A21">
              <w:rPr>
                <w:rFonts w:asciiTheme="minorHAnsi" w:hAnsiTheme="minorHAnsi"/>
                <w:sz w:val="20"/>
                <w:szCs w:val="20"/>
              </w:rPr>
              <w:t>292</w:t>
            </w:r>
            <w:r>
              <w:rPr>
                <w:rFonts w:asciiTheme="minorHAnsi" w:hAnsiTheme="minorHAnsi"/>
                <w:sz w:val="20"/>
                <w:szCs w:val="20"/>
              </w:rPr>
              <w:t>,</w:t>
            </w:r>
            <w:r w:rsidRPr="004E0A21">
              <w:rPr>
                <w:rFonts w:asciiTheme="minorHAnsi" w:hAnsiTheme="minorHAnsi"/>
                <w:sz w:val="20"/>
                <w:szCs w:val="20"/>
              </w:rPr>
              <w:t>634</w:t>
            </w:r>
          </w:p>
        </w:tc>
        <w:tc>
          <w:tcPr>
            <w:tcW w:w="1190" w:type="dxa"/>
            <w:tcBorders>
              <w:top w:val="nil"/>
              <w:left w:val="nil"/>
              <w:bottom w:val="nil"/>
              <w:right w:val="nil"/>
            </w:tcBorders>
            <w:shd w:val="clear" w:color="auto" w:fill="auto"/>
            <w:vAlign w:val="bottom"/>
          </w:tcPr>
          <w:p w14:paraId="3C54EADA" w14:textId="2C75E82F"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10</w:t>
            </w:r>
            <w:r>
              <w:rPr>
                <w:rFonts w:asciiTheme="minorHAnsi" w:hAnsiTheme="minorHAnsi"/>
                <w:sz w:val="20"/>
                <w:szCs w:val="20"/>
              </w:rPr>
              <w:t>,</w:t>
            </w:r>
            <w:r w:rsidRPr="004E0A21">
              <w:rPr>
                <w:rFonts w:asciiTheme="minorHAnsi" w:hAnsiTheme="minorHAnsi"/>
                <w:sz w:val="20"/>
                <w:szCs w:val="20"/>
              </w:rPr>
              <w:t>758</w:t>
            </w:r>
            <w:r>
              <w:rPr>
                <w:rFonts w:asciiTheme="minorHAnsi" w:hAnsiTheme="minorHAnsi"/>
                <w:sz w:val="20"/>
                <w:szCs w:val="20"/>
              </w:rPr>
              <w:t>,</w:t>
            </w:r>
            <w:r w:rsidRPr="004E0A21">
              <w:rPr>
                <w:rFonts w:asciiTheme="minorHAnsi" w:hAnsiTheme="minorHAnsi"/>
                <w:sz w:val="20"/>
                <w:szCs w:val="20"/>
              </w:rPr>
              <w:t>724</w:t>
            </w:r>
          </w:p>
        </w:tc>
        <w:tc>
          <w:tcPr>
            <w:tcW w:w="1218" w:type="dxa"/>
            <w:tcBorders>
              <w:top w:val="nil"/>
              <w:left w:val="nil"/>
              <w:bottom w:val="nil"/>
              <w:right w:val="nil"/>
            </w:tcBorders>
            <w:shd w:val="clear" w:color="auto" w:fill="auto"/>
            <w:vAlign w:val="bottom"/>
          </w:tcPr>
          <w:p w14:paraId="20C278A6" w14:textId="425914DD"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sz w:val="20"/>
                <w:szCs w:val="20"/>
              </w:rPr>
              <w:t>16</w:t>
            </w:r>
            <w:r>
              <w:rPr>
                <w:rFonts w:asciiTheme="minorHAnsi" w:hAnsiTheme="minorHAnsi"/>
                <w:sz w:val="20"/>
                <w:szCs w:val="20"/>
              </w:rPr>
              <w:t>,</w:t>
            </w:r>
            <w:r w:rsidRPr="004E0A21">
              <w:rPr>
                <w:rFonts w:asciiTheme="minorHAnsi" w:hAnsiTheme="minorHAnsi"/>
                <w:sz w:val="20"/>
                <w:szCs w:val="20"/>
              </w:rPr>
              <w:t>890</w:t>
            </w:r>
            <w:r>
              <w:rPr>
                <w:rFonts w:asciiTheme="minorHAnsi" w:hAnsiTheme="minorHAnsi"/>
                <w:sz w:val="20"/>
                <w:szCs w:val="20"/>
              </w:rPr>
              <w:t>,</w:t>
            </w:r>
            <w:r w:rsidRPr="004E0A21">
              <w:rPr>
                <w:rFonts w:asciiTheme="minorHAnsi" w:hAnsiTheme="minorHAnsi"/>
                <w:sz w:val="20"/>
                <w:szCs w:val="20"/>
              </w:rPr>
              <w:t>332</w:t>
            </w:r>
          </w:p>
        </w:tc>
      </w:tr>
      <w:tr w:rsidR="00876AB9" w:rsidRPr="00A13E46" w14:paraId="5D9140CA" w14:textId="77777777" w:rsidTr="00F26FF5">
        <w:trPr>
          <w:trHeight w:val="306"/>
          <w:jc w:val="center"/>
        </w:trPr>
        <w:tc>
          <w:tcPr>
            <w:tcW w:w="2104" w:type="dxa"/>
          </w:tcPr>
          <w:p w14:paraId="6429CCEE"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Bonds payable</w:t>
            </w:r>
          </w:p>
        </w:tc>
        <w:tc>
          <w:tcPr>
            <w:tcW w:w="1252" w:type="dxa"/>
            <w:tcBorders>
              <w:top w:val="nil"/>
              <w:left w:val="nil"/>
              <w:right w:val="nil"/>
            </w:tcBorders>
            <w:shd w:val="clear" w:color="auto" w:fill="auto"/>
            <w:vAlign w:val="bottom"/>
          </w:tcPr>
          <w:p w14:paraId="32A7BFD9" w14:textId="6E822831"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w:t>
            </w:r>
          </w:p>
        </w:tc>
        <w:tc>
          <w:tcPr>
            <w:tcW w:w="1132" w:type="dxa"/>
            <w:tcBorders>
              <w:top w:val="nil"/>
              <w:left w:val="nil"/>
              <w:right w:val="nil"/>
            </w:tcBorders>
            <w:shd w:val="clear" w:color="auto" w:fill="auto"/>
            <w:vAlign w:val="bottom"/>
          </w:tcPr>
          <w:p w14:paraId="6877A532" w14:textId="124CCBB3"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w:t>
            </w:r>
          </w:p>
        </w:tc>
        <w:tc>
          <w:tcPr>
            <w:tcW w:w="1190" w:type="dxa"/>
            <w:tcBorders>
              <w:top w:val="nil"/>
              <w:left w:val="nil"/>
              <w:right w:val="nil"/>
            </w:tcBorders>
            <w:shd w:val="clear" w:color="auto" w:fill="auto"/>
            <w:vAlign w:val="bottom"/>
          </w:tcPr>
          <w:p w14:paraId="5109664D" w14:textId="272F5B16"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67</w:t>
            </w:r>
            <w:r>
              <w:rPr>
                <w:rFonts w:asciiTheme="minorHAnsi" w:hAnsiTheme="minorHAnsi"/>
                <w:sz w:val="20"/>
                <w:szCs w:val="20"/>
              </w:rPr>
              <w:t>,</w:t>
            </w:r>
            <w:r w:rsidRPr="004E0A21">
              <w:rPr>
                <w:rFonts w:asciiTheme="minorHAnsi" w:hAnsiTheme="minorHAnsi"/>
                <w:sz w:val="20"/>
                <w:szCs w:val="20"/>
              </w:rPr>
              <w:t>623</w:t>
            </w:r>
          </w:p>
        </w:tc>
        <w:tc>
          <w:tcPr>
            <w:tcW w:w="1190" w:type="dxa"/>
            <w:tcBorders>
              <w:top w:val="nil"/>
              <w:left w:val="nil"/>
              <w:right w:val="nil"/>
            </w:tcBorders>
            <w:shd w:val="clear" w:color="auto" w:fill="auto"/>
            <w:vAlign w:val="bottom"/>
          </w:tcPr>
          <w:p w14:paraId="70A66A77" w14:textId="5EC6124A"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1</w:t>
            </w:r>
            <w:r>
              <w:rPr>
                <w:rFonts w:asciiTheme="minorHAnsi" w:hAnsiTheme="minorHAnsi"/>
                <w:sz w:val="20"/>
                <w:szCs w:val="20"/>
              </w:rPr>
              <w:t>,</w:t>
            </w:r>
            <w:r w:rsidRPr="004E0A21">
              <w:rPr>
                <w:rFonts w:asciiTheme="minorHAnsi" w:hAnsiTheme="minorHAnsi"/>
                <w:sz w:val="20"/>
                <w:szCs w:val="20"/>
              </w:rPr>
              <w:t>253</w:t>
            </w:r>
            <w:r>
              <w:rPr>
                <w:rFonts w:asciiTheme="minorHAnsi" w:hAnsiTheme="minorHAnsi"/>
                <w:sz w:val="20"/>
                <w:szCs w:val="20"/>
              </w:rPr>
              <w:t>,</w:t>
            </w:r>
            <w:r w:rsidRPr="004E0A21">
              <w:rPr>
                <w:rFonts w:asciiTheme="minorHAnsi" w:hAnsiTheme="minorHAnsi"/>
                <w:sz w:val="20"/>
                <w:szCs w:val="20"/>
              </w:rPr>
              <w:t>036</w:t>
            </w:r>
          </w:p>
        </w:tc>
        <w:tc>
          <w:tcPr>
            <w:tcW w:w="1190" w:type="dxa"/>
            <w:tcBorders>
              <w:top w:val="nil"/>
              <w:left w:val="nil"/>
              <w:right w:val="nil"/>
            </w:tcBorders>
            <w:shd w:val="clear" w:color="auto" w:fill="auto"/>
            <w:vAlign w:val="bottom"/>
          </w:tcPr>
          <w:p w14:paraId="3B4F56E9" w14:textId="6FB87CAB"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w:t>
            </w:r>
          </w:p>
        </w:tc>
        <w:tc>
          <w:tcPr>
            <w:tcW w:w="1218" w:type="dxa"/>
            <w:tcBorders>
              <w:top w:val="nil"/>
              <w:left w:val="nil"/>
              <w:right w:val="nil"/>
            </w:tcBorders>
            <w:shd w:val="clear" w:color="auto" w:fill="auto"/>
            <w:vAlign w:val="bottom"/>
          </w:tcPr>
          <w:p w14:paraId="6DC5EFE6" w14:textId="13939985"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sz w:val="20"/>
                <w:szCs w:val="20"/>
              </w:rPr>
              <w:t>1</w:t>
            </w:r>
            <w:r>
              <w:rPr>
                <w:rFonts w:asciiTheme="minorHAnsi" w:hAnsiTheme="minorHAnsi"/>
                <w:sz w:val="20"/>
                <w:szCs w:val="20"/>
              </w:rPr>
              <w:t>,</w:t>
            </w:r>
            <w:r w:rsidRPr="004E0A21">
              <w:rPr>
                <w:rFonts w:asciiTheme="minorHAnsi" w:hAnsiTheme="minorHAnsi"/>
                <w:sz w:val="20"/>
                <w:szCs w:val="20"/>
              </w:rPr>
              <w:t>320</w:t>
            </w:r>
            <w:r>
              <w:rPr>
                <w:rFonts w:asciiTheme="minorHAnsi" w:hAnsiTheme="minorHAnsi"/>
                <w:sz w:val="20"/>
                <w:szCs w:val="20"/>
              </w:rPr>
              <w:t>,</w:t>
            </w:r>
            <w:r w:rsidRPr="004E0A21">
              <w:rPr>
                <w:rFonts w:asciiTheme="minorHAnsi" w:hAnsiTheme="minorHAnsi"/>
                <w:sz w:val="20"/>
                <w:szCs w:val="20"/>
              </w:rPr>
              <w:t>659</w:t>
            </w:r>
          </w:p>
        </w:tc>
      </w:tr>
      <w:tr w:rsidR="00876AB9" w:rsidRPr="00A13E46" w14:paraId="3512D90F" w14:textId="77777777" w:rsidTr="00F26FF5">
        <w:trPr>
          <w:trHeight w:val="294"/>
          <w:jc w:val="center"/>
        </w:trPr>
        <w:tc>
          <w:tcPr>
            <w:tcW w:w="2104" w:type="dxa"/>
          </w:tcPr>
          <w:p w14:paraId="286F7780"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Other liabilities</w:t>
            </w:r>
          </w:p>
        </w:tc>
        <w:tc>
          <w:tcPr>
            <w:tcW w:w="1252" w:type="dxa"/>
            <w:tcBorders>
              <w:top w:val="nil"/>
              <w:left w:val="nil"/>
              <w:right w:val="nil"/>
            </w:tcBorders>
            <w:shd w:val="clear" w:color="auto" w:fill="auto"/>
            <w:vAlign w:val="bottom"/>
          </w:tcPr>
          <w:p w14:paraId="5748357A" w14:textId="20753E4A"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186</w:t>
            </w:r>
            <w:r>
              <w:rPr>
                <w:rFonts w:asciiTheme="minorHAnsi" w:hAnsiTheme="minorHAnsi"/>
                <w:sz w:val="20"/>
                <w:szCs w:val="20"/>
              </w:rPr>
              <w:t>,</w:t>
            </w:r>
            <w:r w:rsidRPr="004E0A21">
              <w:rPr>
                <w:rFonts w:asciiTheme="minorHAnsi" w:hAnsiTheme="minorHAnsi"/>
                <w:sz w:val="20"/>
                <w:szCs w:val="20"/>
              </w:rPr>
              <w:t>306</w:t>
            </w:r>
          </w:p>
        </w:tc>
        <w:tc>
          <w:tcPr>
            <w:tcW w:w="1132" w:type="dxa"/>
            <w:tcBorders>
              <w:top w:val="nil"/>
              <w:left w:val="nil"/>
              <w:right w:val="nil"/>
            </w:tcBorders>
            <w:shd w:val="clear" w:color="auto" w:fill="auto"/>
            <w:vAlign w:val="bottom"/>
          </w:tcPr>
          <w:p w14:paraId="08386A35" w14:textId="4CE34E7C"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22</w:t>
            </w:r>
            <w:r>
              <w:rPr>
                <w:rFonts w:asciiTheme="minorHAnsi" w:hAnsiTheme="minorHAnsi"/>
                <w:sz w:val="20"/>
                <w:szCs w:val="20"/>
              </w:rPr>
              <w:t>,</w:t>
            </w:r>
            <w:r w:rsidRPr="004E0A21">
              <w:rPr>
                <w:rFonts w:asciiTheme="minorHAnsi" w:hAnsiTheme="minorHAnsi"/>
                <w:sz w:val="20"/>
                <w:szCs w:val="20"/>
              </w:rPr>
              <w:t>257</w:t>
            </w:r>
          </w:p>
        </w:tc>
        <w:tc>
          <w:tcPr>
            <w:tcW w:w="1190" w:type="dxa"/>
            <w:tcBorders>
              <w:top w:val="nil"/>
              <w:left w:val="nil"/>
              <w:right w:val="nil"/>
            </w:tcBorders>
            <w:shd w:val="clear" w:color="auto" w:fill="auto"/>
            <w:vAlign w:val="bottom"/>
          </w:tcPr>
          <w:p w14:paraId="774F2168" w14:textId="4746CE54"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81</w:t>
            </w:r>
            <w:r>
              <w:rPr>
                <w:rFonts w:asciiTheme="minorHAnsi" w:hAnsiTheme="minorHAnsi"/>
                <w:sz w:val="20"/>
                <w:szCs w:val="20"/>
              </w:rPr>
              <w:t>,</w:t>
            </w:r>
            <w:r w:rsidRPr="004E0A21">
              <w:rPr>
                <w:rFonts w:asciiTheme="minorHAnsi" w:hAnsiTheme="minorHAnsi"/>
                <w:sz w:val="20"/>
                <w:szCs w:val="20"/>
              </w:rPr>
              <w:t>485</w:t>
            </w:r>
          </w:p>
        </w:tc>
        <w:tc>
          <w:tcPr>
            <w:tcW w:w="1190" w:type="dxa"/>
            <w:tcBorders>
              <w:top w:val="nil"/>
              <w:left w:val="nil"/>
              <w:right w:val="nil"/>
            </w:tcBorders>
            <w:shd w:val="clear" w:color="auto" w:fill="auto"/>
            <w:vAlign w:val="bottom"/>
          </w:tcPr>
          <w:p w14:paraId="31C18ECA" w14:textId="026639D9"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152</w:t>
            </w:r>
            <w:r>
              <w:rPr>
                <w:rFonts w:asciiTheme="minorHAnsi" w:hAnsiTheme="minorHAnsi"/>
                <w:sz w:val="20"/>
                <w:szCs w:val="20"/>
              </w:rPr>
              <w:t>,</w:t>
            </w:r>
            <w:r w:rsidRPr="004E0A21">
              <w:rPr>
                <w:rFonts w:asciiTheme="minorHAnsi" w:hAnsiTheme="minorHAnsi"/>
                <w:sz w:val="20"/>
                <w:szCs w:val="20"/>
              </w:rPr>
              <w:t>731</w:t>
            </w:r>
          </w:p>
        </w:tc>
        <w:tc>
          <w:tcPr>
            <w:tcW w:w="1190" w:type="dxa"/>
            <w:tcBorders>
              <w:top w:val="nil"/>
              <w:left w:val="nil"/>
              <w:right w:val="nil"/>
            </w:tcBorders>
            <w:shd w:val="clear" w:color="auto" w:fill="auto"/>
            <w:vAlign w:val="bottom"/>
          </w:tcPr>
          <w:p w14:paraId="698FA689" w14:textId="26C5D854"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162</w:t>
            </w:r>
            <w:r>
              <w:rPr>
                <w:rFonts w:asciiTheme="minorHAnsi" w:hAnsiTheme="minorHAnsi"/>
                <w:sz w:val="20"/>
                <w:szCs w:val="20"/>
              </w:rPr>
              <w:t>,</w:t>
            </w:r>
            <w:r w:rsidRPr="004E0A21">
              <w:rPr>
                <w:rFonts w:asciiTheme="minorHAnsi" w:hAnsiTheme="minorHAnsi"/>
                <w:sz w:val="20"/>
                <w:szCs w:val="20"/>
              </w:rPr>
              <w:t>674</w:t>
            </w:r>
          </w:p>
        </w:tc>
        <w:tc>
          <w:tcPr>
            <w:tcW w:w="1218" w:type="dxa"/>
            <w:tcBorders>
              <w:top w:val="nil"/>
              <w:left w:val="nil"/>
              <w:right w:val="nil"/>
            </w:tcBorders>
            <w:shd w:val="clear" w:color="auto" w:fill="auto"/>
            <w:vAlign w:val="bottom"/>
          </w:tcPr>
          <w:p w14:paraId="46F4B6BA" w14:textId="0F08E597"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sz w:val="20"/>
                <w:szCs w:val="20"/>
              </w:rPr>
              <w:t>605</w:t>
            </w:r>
            <w:r>
              <w:rPr>
                <w:rFonts w:asciiTheme="minorHAnsi" w:hAnsiTheme="minorHAnsi"/>
                <w:sz w:val="20"/>
                <w:szCs w:val="20"/>
              </w:rPr>
              <w:t>,</w:t>
            </w:r>
            <w:r w:rsidRPr="004E0A21">
              <w:rPr>
                <w:rFonts w:asciiTheme="minorHAnsi" w:hAnsiTheme="minorHAnsi"/>
                <w:sz w:val="20"/>
                <w:szCs w:val="20"/>
              </w:rPr>
              <w:t>453</w:t>
            </w:r>
          </w:p>
        </w:tc>
      </w:tr>
      <w:tr w:rsidR="00876AB9" w:rsidRPr="00A13E46" w14:paraId="67219502" w14:textId="77777777" w:rsidTr="00F26FF5">
        <w:trPr>
          <w:trHeight w:val="134"/>
          <w:jc w:val="center"/>
        </w:trPr>
        <w:tc>
          <w:tcPr>
            <w:tcW w:w="2104" w:type="dxa"/>
          </w:tcPr>
          <w:p w14:paraId="2F1DE5F9" w14:textId="77777777" w:rsidR="00876AB9" w:rsidRPr="001E7DB0" w:rsidRDefault="00876AB9" w:rsidP="00876AB9">
            <w:pPr>
              <w:pStyle w:val="Header"/>
              <w:tabs>
                <w:tab w:val="right" w:pos="1202"/>
              </w:tabs>
              <w:spacing w:line="120" w:lineRule="auto"/>
              <w:outlineLvl w:val="0"/>
              <w:rPr>
                <w:rFonts w:asciiTheme="minorHAnsi" w:hAnsiTheme="minorHAnsi" w:cs="Arial"/>
                <w:i w:val="0"/>
                <w:sz w:val="20"/>
                <w:lang w:val="en-GB"/>
              </w:rPr>
            </w:pPr>
          </w:p>
        </w:tc>
        <w:tc>
          <w:tcPr>
            <w:tcW w:w="1252" w:type="dxa"/>
            <w:tcBorders>
              <w:bottom w:val="single" w:sz="4" w:space="0" w:color="auto"/>
            </w:tcBorders>
            <w:vAlign w:val="bottom"/>
          </w:tcPr>
          <w:p w14:paraId="290C4CE9"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32" w:type="dxa"/>
            <w:tcBorders>
              <w:bottom w:val="single" w:sz="4" w:space="0" w:color="auto"/>
            </w:tcBorders>
            <w:vAlign w:val="bottom"/>
          </w:tcPr>
          <w:p w14:paraId="57EF5D1C"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4" w:space="0" w:color="auto"/>
            </w:tcBorders>
            <w:vAlign w:val="bottom"/>
          </w:tcPr>
          <w:p w14:paraId="14D3EC8B"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4" w:space="0" w:color="auto"/>
            </w:tcBorders>
            <w:vAlign w:val="bottom"/>
          </w:tcPr>
          <w:p w14:paraId="21263D28"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4" w:space="0" w:color="auto"/>
            </w:tcBorders>
            <w:vAlign w:val="bottom"/>
          </w:tcPr>
          <w:p w14:paraId="5304E4E6"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218" w:type="dxa"/>
            <w:tcBorders>
              <w:bottom w:val="single" w:sz="4" w:space="0" w:color="auto"/>
            </w:tcBorders>
            <w:vAlign w:val="bottom"/>
          </w:tcPr>
          <w:p w14:paraId="7DCE1C53"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r>
      <w:tr w:rsidR="00876AB9" w:rsidRPr="00A13E46" w14:paraId="7E3D9676" w14:textId="77777777" w:rsidTr="00F26FF5">
        <w:trPr>
          <w:trHeight w:val="134"/>
          <w:jc w:val="center"/>
        </w:trPr>
        <w:tc>
          <w:tcPr>
            <w:tcW w:w="2104" w:type="dxa"/>
          </w:tcPr>
          <w:p w14:paraId="0E5E6D7C" w14:textId="77777777" w:rsidR="00876AB9" w:rsidRPr="001E7DB0" w:rsidRDefault="00876AB9" w:rsidP="00876AB9">
            <w:pPr>
              <w:pStyle w:val="Header"/>
              <w:tabs>
                <w:tab w:val="right" w:pos="1202"/>
              </w:tabs>
              <w:spacing w:line="120" w:lineRule="auto"/>
              <w:outlineLvl w:val="0"/>
              <w:rPr>
                <w:rFonts w:asciiTheme="minorHAnsi" w:hAnsiTheme="minorHAnsi" w:cs="Arial"/>
                <w:i w:val="0"/>
                <w:sz w:val="20"/>
                <w:lang w:val="en-GB"/>
              </w:rPr>
            </w:pPr>
          </w:p>
        </w:tc>
        <w:tc>
          <w:tcPr>
            <w:tcW w:w="1252" w:type="dxa"/>
            <w:tcBorders>
              <w:top w:val="single" w:sz="4" w:space="0" w:color="auto"/>
            </w:tcBorders>
            <w:vAlign w:val="bottom"/>
          </w:tcPr>
          <w:p w14:paraId="579AD5E8"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32" w:type="dxa"/>
            <w:tcBorders>
              <w:top w:val="single" w:sz="4" w:space="0" w:color="auto"/>
            </w:tcBorders>
            <w:vAlign w:val="bottom"/>
          </w:tcPr>
          <w:p w14:paraId="6A0D1765"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4" w:space="0" w:color="auto"/>
            </w:tcBorders>
            <w:vAlign w:val="bottom"/>
          </w:tcPr>
          <w:p w14:paraId="13477009"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4" w:space="0" w:color="auto"/>
            </w:tcBorders>
            <w:vAlign w:val="bottom"/>
          </w:tcPr>
          <w:p w14:paraId="36A1C3CA"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4" w:space="0" w:color="auto"/>
            </w:tcBorders>
            <w:vAlign w:val="bottom"/>
          </w:tcPr>
          <w:p w14:paraId="76E0F0E6"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218" w:type="dxa"/>
            <w:tcBorders>
              <w:top w:val="single" w:sz="4" w:space="0" w:color="auto"/>
            </w:tcBorders>
            <w:vAlign w:val="bottom"/>
          </w:tcPr>
          <w:p w14:paraId="2E86A390" w14:textId="77777777" w:rsidR="00876AB9" w:rsidRPr="001E7DB0" w:rsidRDefault="00876AB9" w:rsidP="00876AB9">
            <w:pPr>
              <w:tabs>
                <w:tab w:val="right" w:pos="1202"/>
                <w:tab w:val="center" w:pos="4153"/>
                <w:tab w:val="right" w:pos="8306"/>
              </w:tabs>
              <w:spacing w:line="140" w:lineRule="exact"/>
              <w:jc w:val="right"/>
              <w:outlineLvl w:val="0"/>
              <w:rPr>
                <w:rFonts w:asciiTheme="minorHAnsi" w:hAnsiTheme="minorHAnsi" w:cs="Arial"/>
                <w:sz w:val="20"/>
                <w:szCs w:val="20"/>
              </w:rPr>
            </w:pPr>
          </w:p>
        </w:tc>
      </w:tr>
      <w:tr w:rsidR="00876AB9" w:rsidRPr="00A13E46" w14:paraId="48C119E3" w14:textId="77777777" w:rsidTr="00F26FF5">
        <w:trPr>
          <w:trHeight w:val="229"/>
          <w:jc w:val="center"/>
        </w:trPr>
        <w:tc>
          <w:tcPr>
            <w:tcW w:w="2104" w:type="dxa"/>
            <w:vAlign w:val="bottom"/>
          </w:tcPr>
          <w:p w14:paraId="1BC23431" w14:textId="77777777" w:rsidR="00876AB9" w:rsidRPr="001E7DB0" w:rsidRDefault="00876AB9" w:rsidP="00876AB9">
            <w:pPr>
              <w:pStyle w:val="CommentText"/>
              <w:rPr>
                <w:rFonts w:asciiTheme="minorHAnsi" w:hAnsiTheme="minorHAnsi" w:cs="Arial"/>
                <w:i/>
                <w:lang w:val="en-GB"/>
              </w:rPr>
            </w:pPr>
            <w:r w:rsidRPr="001E7DB0">
              <w:rPr>
                <w:rFonts w:asciiTheme="minorHAnsi" w:hAnsiTheme="minorHAnsi" w:cs="Arial"/>
                <w:b/>
                <w:lang w:val="hr-HR"/>
              </w:rPr>
              <w:t>Total</w:t>
            </w:r>
          </w:p>
        </w:tc>
        <w:tc>
          <w:tcPr>
            <w:tcW w:w="1252" w:type="dxa"/>
            <w:tcBorders>
              <w:top w:val="nil"/>
              <w:left w:val="nil"/>
              <w:bottom w:val="single" w:sz="12" w:space="0" w:color="auto"/>
              <w:right w:val="nil"/>
            </w:tcBorders>
            <w:shd w:val="clear" w:color="auto" w:fill="auto"/>
            <w:vAlign w:val="center"/>
          </w:tcPr>
          <w:p w14:paraId="0458F114" w14:textId="635C7884"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635</w:t>
            </w:r>
            <w:r>
              <w:rPr>
                <w:rFonts w:asciiTheme="minorHAnsi" w:hAnsiTheme="minorHAnsi" w:cs="Arial"/>
                <w:b/>
                <w:sz w:val="20"/>
                <w:szCs w:val="20"/>
                <w:lang w:val="hr-HR"/>
              </w:rPr>
              <w:t>,</w:t>
            </w:r>
            <w:r w:rsidRPr="004E0A21">
              <w:rPr>
                <w:rFonts w:asciiTheme="minorHAnsi" w:hAnsiTheme="minorHAnsi" w:cs="Arial"/>
                <w:b/>
                <w:sz w:val="20"/>
                <w:szCs w:val="20"/>
                <w:lang w:val="hr-HR"/>
              </w:rPr>
              <w:t>270</w:t>
            </w:r>
          </w:p>
        </w:tc>
        <w:tc>
          <w:tcPr>
            <w:tcW w:w="1132" w:type="dxa"/>
            <w:tcBorders>
              <w:top w:val="nil"/>
              <w:left w:val="nil"/>
              <w:bottom w:val="single" w:sz="12" w:space="0" w:color="auto"/>
              <w:right w:val="nil"/>
            </w:tcBorders>
            <w:shd w:val="clear" w:color="auto" w:fill="auto"/>
            <w:vAlign w:val="center"/>
          </w:tcPr>
          <w:p w14:paraId="6325455C" w14:textId="6D8855AA"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305</w:t>
            </w:r>
            <w:r>
              <w:rPr>
                <w:rFonts w:asciiTheme="minorHAnsi" w:hAnsiTheme="minorHAnsi" w:cs="Arial"/>
                <w:b/>
                <w:sz w:val="20"/>
                <w:szCs w:val="20"/>
                <w:lang w:val="hr-HR"/>
              </w:rPr>
              <w:t>,</w:t>
            </w:r>
            <w:r w:rsidRPr="004E0A21">
              <w:rPr>
                <w:rFonts w:asciiTheme="minorHAnsi" w:hAnsiTheme="minorHAnsi" w:cs="Arial"/>
                <w:b/>
                <w:sz w:val="20"/>
                <w:szCs w:val="20"/>
                <w:lang w:val="hr-HR"/>
              </w:rPr>
              <w:t>604</w:t>
            </w:r>
          </w:p>
        </w:tc>
        <w:tc>
          <w:tcPr>
            <w:tcW w:w="1190" w:type="dxa"/>
            <w:tcBorders>
              <w:top w:val="nil"/>
              <w:left w:val="nil"/>
              <w:bottom w:val="single" w:sz="12" w:space="0" w:color="auto"/>
              <w:right w:val="nil"/>
            </w:tcBorders>
            <w:shd w:val="clear" w:color="auto" w:fill="auto"/>
            <w:vAlign w:val="center"/>
          </w:tcPr>
          <w:p w14:paraId="27E2C3FF" w14:textId="224B4250"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1</w:t>
            </w:r>
            <w:r>
              <w:rPr>
                <w:rFonts w:asciiTheme="minorHAnsi" w:hAnsiTheme="minorHAnsi" w:cs="Arial"/>
                <w:b/>
                <w:sz w:val="20"/>
                <w:szCs w:val="20"/>
                <w:lang w:val="hr-HR"/>
              </w:rPr>
              <w:t>,</w:t>
            </w:r>
            <w:r w:rsidRPr="004E0A21">
              <w:rPr>
                <w:rFonts w:asciiTheme="minorHAnsi" w:hAnsiTheme="minorHAnsi" w:cs="Arial"/>
                <w:b/>
                <w:sz w:val="20"/>
                <w:szCs w:val="20"/>
                <w:lang w:val="hr-HR"/>
              </w:rPr>
              <w:t>679</w:t>
            </w:r>
            <w:r>
              <w:rPr>
                <w:rFonts w:asciiTheme="minorHAnsi" w:hAnsiTheme="minorHAnsi" w:cs="Arial"/>
                <w:b/>
                <w:sz w:val="20"/>
                <w:szCs w:val="20"/>
                <w:lang w:val="hr-HR"/>
              </w:rPr>
              <w:t>,</w:t>
            </w:r>
            <w:r w:rsidRPr="004E0A21">
              <w:rPr>
                <w:rFonts w:asciiTheme="minorHAnsi" w:hAnsiTheme="minorHAnsi" w:cs="Arial"/>
                <w:b/>
                <w:sz w:val="20"/>
                <w:szCs w:val="20"/>
                <w:lang w:val="hr-HR"/>
              </w:rPr>
              <w:t>071</w:t>
            </w:r>
          </w:p>
        </w:tc>
        <w:tc>
          <w:tcPr>
            <w:tcW w:w="1190" w:type="dxa"/>
            <w:tcBorders>
              <w:top w:val="nil"/>
              <w:left w:val="nil"/>
              <w:bottom w:val="single" w:sz="12" w:space="0" w:color="auto"/>
              <w:right w:val="nil"/>
            </w:tcBorders>
            <w:shd w:val="clear" w:color="auto" w:fill="auto"/>
            <w:vAlign w:val="center"/>
          </w:tcPr>
          <w:p w14:paraId="4185E4DA" w14:textId="3C3BABBD"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5</w:t>
            </w:r>
            <w:r>
              <w:rPr>
                <w:rFonts w:asciiTheme="minorHAnsi" w:hAnsiTheme="minorHAnsi" w:cs="Arial"/>
                <w:b/>
                <w:sz w:val="20"/>
                <w:szCs w:val="20"/>
                <w:lang w:val="hr-HR"/>
              </w:rPr>
              <w:t>,</w:t>
            </w:r>
            <w:r w:rsidRPr="004E0A21">
              <w:rPr>
                <w:rFonts w:asciiTheme="minorHAnsi" w:hAnsiTheme="minorHAnsi" w:cs="Arial"/>
                <w:b/>
                <w:sz w:val="20"/>
                <w:szCs w:val="20"/>
                <w:lang w:val="hr-HR"/>
              </w:rPr>
              <w:t>909</w:t>
            </w:r>
            <w:r>
              <w:rPr>
                <w:rFonts w:asciiTheme="minorHAnsi" w:hAnsiTheme="minorHAnsi" w:cs="Arial"/>
                <w:b/>
                <w:sz w:val="20"/>
                <w:szCs w:val="20"/>
                <w:lang w:val="hr-HR"/>
              </w:rPr>
              <w:t>,</w:t>
            </w:r>
            <w:r w:rsidRPr="004E0A21">
              <w:rPr>
                <w:rFonts w:asciiTheme="minorHAnsi" w:hAnsiTheme="minorHAnsi" w:cs="Arial"/>
                <w:b/>
                <w:sz w:val="20"/>
                <w:szCs w:val="20"/>
                <w:lang w:val="hr-HR"/>
              </w:rPr>
              <w:t>535</w:t>
            </w:r>
          </w:p>
        </w:tc>
        <w:tc>
          <w:tcPr>
            <w:tcW w:w="1190" w:type="dxa"/>
            <w:tcBorders>
              <w:top w:val="nil"/>
              <w:left w:val="nil"/>
              <w:bottom w:val="single" w:sz="12" w:space="0" w:color="auto"/>
              <w:right w:val="nil"/>
            </w:tcBorders>
            <w:shd w:val="clear" w:color="auto" w:fill="auto"/>
            <w:vAlign w:val="center"/>
          </w:tcPr>
          <w:p w14:paraId="48A96985" w14:textId="58383FBC"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10</w:t>
            </w:r>
            <w:r>
              <w:rPr>
                <w:rFonts w:asciiTheme="minorHAnsi" w:hAnsiTheme="minorHAnsi" w:cs="Arial"/>
                <w:b/>
                <w:sz w:val="20"/>
                <w:szCs w:val="20"/>
                <w:lang w:val="hr-HR"/>
              </w:rPr>
              <w:t>,</w:t>
            </w:r>
            <w:r w:rsidRPr="004E0A21">
              <w:rPr>
                <w:rFonts w:asciiTheme="minorHAnsi" w:hAnsiTheme="minorHAnsi" w:cs="Arial"/>
                <w:b/>
                <w:sz w:val="20"/>
                <w:szCs w:val="20"/>
                <w:lang w:val="hr-HR"/>
              </w:rPr>
              <w:t>931</w:t>
            </w:r>
            <w:r>
              <w:rPr>
                <w:rFonts w:asciiTheme="minorHAnsi" w:hAnsiTheme="minorHAnsi" w:cs="Arial"/>
                <w:b/>
                <w:sz w:val="20"/>
                <w:szCs w:val="20"/>
                <w:lang w:val="hr-HR"/>
              </w:rPr>
              <w:t>,</w:t>
            </w:r>
            <w:r w:rsidRPr="004E0A21">
              <w:rPr>
                <w:rFonts w:asciiTheme="minorHAnsi" w:hAnsiTheme="minorHAnsi" w:cs="Arial"/>
                <w:b/>
                <w:sz w:val="20"/>
                <w:szCs w:val="20"/>
                <w:lang w:val="hr-HR"/>
              </w:rPr>
              <w:t>705</w:t>
            </w:r>
          </w:p>
        </w:tc>
        <w:tc>
          <w:tcPr>
            <w:tcW w:w="1218" w:type="dxa"/>
            <w:tcBorders>
              <w:top w:val="nil"/>
              <w:left w:val="nil"/>
              <w:bottom w:val="single" w:sz="12" w:space="0" w:color="auto"/>
              <w:right w:val="nil"/>
            </w:tcBorders>
            <w:shd w:val="clear" w:color="auto" w:fill="auto"/>
            <w:vAlign w:val="center"/>
          </w:tcPr>
          <w:p w14:paraId="2641E37E" w14:textId="00F1F37B" w:rsidR="00876AB9" w:rsidRPr="001E7DB0" w:rsidRDefault="00876AB9" w:rsidP="00876AB9">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sz w:val="20"/>
                <w:szCs w:val="20"/>
                <w:lang w:val="hr-HR"/>
              </w:rPr>
              <w:t>19</w:t>
            </w:r>
            <w:r>
              <w:rPr>
                <w:rFonts w:asciiTheme="minorHAnsi" w:hAnsiTheme="minorHAnsi" w:cs="Arial"/>
                <w:b/>
                <w:sz w:val="20"/>
                <w:szCs w:val="20"/>
                <w:lang w:val="hr-HR"/>
              </w:rPr>
              <w:t>,</w:t>
            </w:r>
            <w:r w:rsidRPr="004E0A21">
              <w:rPr>
                <w:rFonts w:asciiTheme="minorHAnsi" w:hAnsiTheme="minorHAnsi" w:cs="Arial"/>
                <w:b/>
                <w:sz w:val="20"/>
                <w:szCs w:val="20"/>
                <w:lang w:val="hr-HR"/>
              </w:rPr>
              <w:t>461</w:t>
            </w:r>
            <w:r>
              <w:rPr>
                <w:rFonts w:asciiTheme="minorHAnsi" w:hAnsiTheme="minorHAnsi" w:cs="Arial"/>
                <w:b/>
                <w:sz w:val="20"/>
                <w:szCs w:val="20"/>
                <w:lang w:val="hr-HR"/>
              </w:rPr>
              <w:t>,</w:t>
            </w:r>
            <w:r w:rsidRPr="004E0A21">
              <w:rPr>
                <w:rFonts w:asciiTheme="minorHAnsi" w:hAnsiTheme="minorHAnsi" w:cs="Arial"/>
                <w:b/>
                <w:sz w:val="20"/>
                <w:szCs w:val="20"/>
                <w:lang w:val="hr-HR"/>
              </w:rPr>
              <w:t>185</w:t>
            </w:r>
          </w:p>
        </w:tc>
      </w:tr>
      <w:tr w:rsidR="00B47ED1" w:rsidRPr="00A13E46" w14:paraId="6614D807" w14:textId="77777777" w:rsidTr="00A13E46">
        <w:trPr>
          <w:trHeight w:val="294"/>
          <w:jc w:val="center"/>
        </w:trPr>
        <w:tc>
          <w:tcPr>
            <w:tcW w:w="2104" w:type="dxa"/>
          </w:tcPr>
          <w:p w14:paraId="330AED63" w14:textId="77777777" w:rsidR="00B47ED1" w:rsidRPr="001E7DB0" w:rsidRDefault="00B47ED1" w:rsidP="00097AC4">
            <w:pPr>
              <w:pStyle w:val="Thin"/>
              <w:rPr>
                <w:rFonts w:asciiTheme="minorHAnsi" w:hAnsiTheme="minorHAnsi" w:cs="Arial"/>
                <w:sz w:val="20"/>
                <w:lang w:val="en-GB"/>
              </w:rPr>
            </w:pPr>
          </w:p>
        </w:tc>
        <w:tc>
          <w:tcPr>
            <w:tcW w:w="1252" w:type="dxa"/>
            <w:tcBorders>
              <w:top w:val="single" w:sz="12" w:space="0" w:color="auto"/>
            </w:tcBorders>
            <w:vAlign w:val="bottom"/>
          </w:tcPr>
          <w:p w14:paraId="4541B339"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c>
          <w:tcPr>
            <w:tcW w:w="1132" w:type="dxa"/>
            <w:tcBorders>
              <w:top w:val="single" w:sz="12" w:space="0" w:color="auto"/>
            </w:tcBorders>
            <w:vAlign w:val="bottom"/>
          </w:tcPr>
          <w:p w14:paraId="04857DC2" w14:textId="77777777" w:rsidR="00B47ED1" w:rsidRPr="001E7DB0" w:rsidRDefault="00B47ED1" w:rsidP="00097AC4">
            <w:pPr>
              <w:pStyle w:val="Thick"/>
              <w:tabs>
                <w:tab w:val="center" w:pos="4153"/>
                <w:tab w:val="right" w:pos="8306"/>
              </w:tabs>
              <w:spacing w:line="301" w:lineRule="exact"/>
              <w:jc w:val="right"/>
              <w:rPr>
                <w:rFonts w:asciiTheme="minorHAnsi" w:hAnsiTheme="minorHAnsi" w:cs="Arial"/>
                <w:sz w:val="20"/>
                <w:u w:val="none"/>
                <w:lang w:val="hr-HR"/>
              </w:rPr>
            </w:pPr>
          </w:p>
        </w:tc>
        <w:tc>
          <w:tcPr>
            <w:tcW w:w="1190" w:type="dxa"/>
            <w:tcBorders>
              <w:top w:val="single" w:sz="12" w:space="0" w:color="auto"/>
            </w:tcBorders>
            <w:vAlign w:val="bottom"/>
          </w:tcPr>
          <w:p w14:paraId="10362C1C" w14:textId="77777777" w:rsidR="00B47ED1" w:rsidRPr="001E7DB0" w:rsidRDefault="00B47ED1" w:rsidP="00097AC4">
            <w:pPr>
              <w:pStyle w:val="Thick"/>
              <w:tabs>
                <w:tab w:val="center" w:pos="4153"/>
                <w:tab w:val="right" w:pos="8306"/>
              </w:tabs>
              <w:spacing w:line="301" w:lineRule="exact"/>
              <w:jc w:val="right"/>
              <w:rPr>
                <w:rFonts w:asciiTheme="minorHAnsi" w:hAnsiTheme="minorHAnsi" w:cs="Arial"/>
                <w:sz w:val="20"/>
                <w:u w:val="none"/>
                <w:lang w:val="hr-HR"/>
              </w:rPr>
            </w:pPr>
          </w:p>
        </w:tc>
        <w:tc>
          <w:tcPr>
            <w:tcW w:w="1190" w:type="dxa"/>
            <w:tcBorders>
              <w:top w:val="single" w:sz="12" w:space="0" w:color="auto"/>
            </w:tcBorders>
            <w:vAlign w:val="bottom"/>
          </w:tcPr>
          <w:p w14:paraId="0946DD3B"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c>
          <w:tcPr>
            <w:tcW w:w="1190" w:type="dxa"/>
            <w:tcBorders>
              <w:top w:val="single" w:sz="12" w:space="0" w:color="auto"/>
            </w:tcBorders>
            <w:vAlign w:val="bottom"/>
          </w:tcPr>
          <w:p w14:paraId="7EA1D69A" w14:textId="77777777" w:rsidR="00B47ED1" w:rsidRPr="001E7DB0" w:rsidRDefault="00B47ED1" w:rsidP="00097AC4">
            <w:pPr>
              <w:pStyle w:val="Thick"/>
              <w:tabs>
                <w:tab w:val="clear" w:pos="1202"/>
                <w:tab w:val="right" w:pos="1263"/>
              </w:tabs>
              <w:spacing w:line="301" w:lineRule="exact"/>
              <w:jc w:val="right"/>
              <w:rPr>
                <w:rFonts w:asciiTheme="minorHAnsi" w:hAnsiTheme="minorHAnsi" w:cs="Arial"/>
                <w:sz w:val="20"/>
                <w:u w:val="none"/>
                <w:lang w:val="hr-HR"/>
              </w:rPr>
            </w:pPr>
          </w:p>
        </w:tc>
        <w:tc>
          <w:tcPr>
            <w:tcW w:w="1218" w:type="dxa"/>
            <w:tcBorders>
              <w:top w:val="single" w:sz="12" w:space="0" w:color="auto"/>
            </w:tcBorders>
            <w:vAlign w:val="bottom"/>
          </w:tcPr>
          <w:p w14:paraId="21B2DEAA"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r>
      <w:tr w:rsidR="00B47ED1" w:rsidRPr="00A13E46" w14:paraId="373C3766" w14:textId="77777777" w:rsidTr="00A13E46">
        <w:trPr>
          <w:trHeight w:val="134"/>
          <w:jc w:val="center"/>
        </w:trPr>
        <w:tc>
          <w:tcPr>
            <w:tcW w:w="2104" w:type="dxa"/>
          </w:tcPr>
          <w:p w14:paraId="48B06E31" w14:textId="77777777" w:rsidR="00B47ED1" w:rsidRPr="001E7DB0" w:rsidRDefault="00B47ED1" w:rsidP="00097AC4">
            <w:pPr>
              <w:pStyle w:val="Header"/>
              <w:tabs>
                <w:tab w:val="right" w:pos="1202"/>
              </w:tabs>
              <w:spacing w:line="301" w:lineRule="exact"/>
              <w:outlineLvl w:val="0"/>
              <w:rPr>
                <w:rFonts w:asciiTheme="minorHAnsi" w:hAnsiTheme="minorHAnsi" w:cs="Arial"/>
                <w:b/>
                <w:i w:val="0"/>
                <w:sz w:val="20"/>
                <w:lang w:val="en-GB"/>
              </w:rPr>
            </w:pPr>
          </w:p>
          <w:p w14:paraId="33802BFD" w14:textId="77777777" w:rsidR="00B47ED1" w:rsidRPr="001E7DB0" w:rsidRDefault="00B47ED1" w:rsidP="00097AC4">
            <w:pPr>
              <w:pStyle w:val="Header"/>
              <w:tabs>
                <w:tab w:val="right" w:pos="1202"/>
              </w:tabs>
              <w:spacing w:line="301" w:lineRule="exact"/>
              <w:outlineLvl w:val="0"/>
              <w:rPr>
                <w:rFonts w:asciiTheme="minorHAnsi" w:hAnsiTheme="minorHAnsi" w:cs="Arial"/>
                <w:b/>
                <w:i w:val="0"/>
                <w:sz w:val="20"/>
                <w:lang w:val="en-GB"/>
              </w:rPr>
            </w:pPr>
          </w:p>
        </w:tc>
        <w:tc>
          <w:tcPr>
            <w:tcW w:w="1252" w:type="dxa"/>
            <w:vAlign w:val="bottom"/>
          </w:tcPr>
          <w:p w14:paraId="572448BF"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32" w:type="dxa"/>
            <w:vAlign w:val="bottom"/>
          </w:tcPr>
          <w:p w14:paraId="2607BE4D"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90" w:type="dxa"/>
            <w:vAlign w:val="bottom"/>
          </w:tcPr>
          <w:p w14:paraId="121C4D91"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90" w:type="dxa"/>
            <w:vAlign w:val="bottom"/>
          </w:tcPr>
          <w:p w14:paraId="62D872FD"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90" w:type="dxa"/>
            <w:vAlign w:val="bottom"/>
          </w:tcPr>
          <w:p w14:paraId="24C04069" w14:textId="77777777" w:rsidR="00B47ED1" w:rsidRPr="001E7DB0" w:rsidRDefault="00B47ED1" w:rsidP="00097AC4">
            <w:pPr>
              <w:pStyle w:val="Header"/>
              <w:tabs>
                <w:tab w:val="right" w:pos="1263"/>
              </w:tabs>
              <w:spacing w:line="301" w:lineRule="exact"/>
              <w:jc w:val="right"/>
              <w:outlineLvl w:val="0"/>
              <w:rPr>
                <w:rFonts w:asciiTheme="minorHAnsi" w:hAnsiTheme="minorHAnsi" w:cs="Arial"/>
                <w:b/>
                <w:i w:val="0"/>
                <w:spacing w:val="-2"/>
                <w:sz w:val="20"/>
                <w:lang w:val="en-GB"/>
              </w:rPr>
            </w:pPr>
          </w:p>
        </w:tc>
        <w:tc>
          <w:tcPr>
            <w:tcW w:w="1218" w:type="dxa"/>
            <w:vAlign w:val="bottom"/>
          </w:tcPr>
          <w:p w14:paraId="7E73B037" w14:textId="77777777" w:rsidR="00B47ED1" w:rsidRPr="001E7DB0" w:rsidRDefault="00B47ED1" w:rsidP="00097AC4">
            <w:pPr>
              <w:pStyle w:val="Header"/>
              <w:spacing w:line="301" w:lineRule="exact"/>
              <w:jc w:val="right"/>
              <w:outlineLvl w:val="0"/>
              <w:rPr>
                <w:rFonts w:asciiTheme="minorHAnsi" w:hAnsiTheme="minorHAnsi" w:cs="Arial"/>
                <w:b/>
                <w:i w:val="0"/>
                <w:sz w:val="20"/>
                <w:lang w:val="en-GB"/>
              </w:rPr>
            </w:pPr>
          </w:p>
        </w:tc>
      </w:tr>
      <w:tr w:rsidR="00C134D1" w:rsidRPr="00A13E46" w14:paraId="3E51551B" w14:textId="77777777" w:rsidTr="00A13E46">
        <w:trPr>
          <w:trHeight w:val="134"/>
          <w:jc w:val="center"/>
        </w:trPr>
        <w:tc>
          <w:tcPr>
            <w:tcW w:w="2104" w:type="dxa"/>
            <w:vAlign w:val="bottom"/>
          </w:tcPr>
          <w:p w14:paraId="1C2622FE" w14:textId="77777777" w:rsidR="00C134D1" w:rsidRPr="001E7DB0" w:rsidRDefault="00C134D1" w:rsidP="001B1675">
            <w:pPr>
              <w:pStyle w:val="TH"/>
              <w:rPr>
                <w:rFonts w:asciiTheme="minorHAnsi" w:hAnsiTheme="minorHAnsi" w:cs="Arial"/>
                <w:sz w:val="20"/>
              </w:rPr>
            </w:pPr>
            <w:r w:rsidRPr="001E7DB0">
              <w:rPr>
                <w:rFonts w:asciiTheme="minorHAnsi" w:hAnsiTheme="minorHAnsi" w:cs="Arial"/>
                <w:sz w:val="20"/>
              </w:rPr>
              <w:t>Group</w:t>
            </w:r>
          </w:p>
          <w:p w14:paraId="7E192311" w14:textId="5D16638A" w:rsidR="00C134D1" w:rsidRPr="001E7DB0" w:rsidRDefault="00A13E46">
            <w:pPr>
              <w:pStyle w:val="TH"/>
              <w:rPr>
                <w:rFonts w:asciiTheme="minorHAnsi" w:hAnsiTheme="minorHAnsi" w:cs="Arial"/>
                <w:sz w:val="20"/>
              </w:rPr>
            </w:pPr>
            <w:r w:rsidRPr="001E7DB0">
              <w:rPr>
                <w:rFonts w:asciiTheme="minorHAnsi" w:hAnsiTheme="minorHAnsi" w:cs="Arial"/>
                <w:sz w:val="20"/>
              </w:rPr>
              <w:t>201</w:t>
            </w:r>
            <w:r w:rsidR="00876AB9">
              <w:rPr>
                <w:rFonts w:asciiTheme="minorHAnsi" w:hAnsiTheme="minorHAnsi" w:cs="Arial"/>
                <w:sz w:val="20"/>
              </w:rPr>
              <w:t>6</w:t>
            </w:r>
          </w:p>
        </w:tc>
        <w:tc>
          <w:tcPr>
            <w:tcW w:w="1252" w:type="dxa"/>
          </w:tcPr>
          <w:p w14:paraId="2563373E"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Up to 1 month</w:t>
            </w:r>
          </w:p>
        </w:tc>
        <w:tc>
          <w:tcPr>
            <w:tcW w:w="1132" w:type="dxa"/>
          </w:tcPr>
          <w:p w14:paraId="6A4B06EF"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1 - 3 months</w:t>
            </w:r>
          </w:p>
        </w:tc>
        <w:tc>
          <w:tcPr>
            <w:tcW w:w="1190" w:type="dxa"/>
          </w:tcPr>
          <w:p w14:paraId="5B55EE9E"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 xml:space="preserve">3 - 12 </w:t>
            </w:r>
          </w:p>
          <w:p w14:paraId="0AAFFD8A"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months</w:t>
            </w:r>
          </w:p>
        </w:tc>
        <w:tc>
          <w:tcPr>
            <w:tcW w:w="1190" w:type="dxa"/>
          </w:tcPr>
          <w:p w14:paraId="1C9E5E51" w14:textId="77777777" w:rsidR="00F46E3F"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 xml:space="preserve">1 - 3 </w:t>
            </w:r>
          </w:p>
          <w:p w14:paraId="02951256"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years</w:t>
            </w:r>
          </w:p>
        </w:tc>
        <w:tc>
          <w:tcPr>
            <w:tcW w:w="1190" w:type="dxa"/>
          </w:tcPr>
          <w:p w14:paraId="2BED169B" w14:textId="77777777" w:rsidR="00C134D1" w:rsidRPr="001E7DB0" w:rsidRDefault="00C134D1" w:rsidP="001B1675">
            <w:pPr>
              <w:pStyle w:val="TH"/>
              <w:tabs>
                <w:tab w:val="clear" w:pos="1202"/>
                <w:tab w:val="right" w:pos="1263"/>
              </w:tabs>
              <w:jc w:val="right"/>
              <w:rPr>
                <w:rFonts w:asciiTheme="minorHAnsi" w:hAnsiTheme="minorHAnsi" w:cs="Arial"/>
                <w:sz w:val="20"/>
              </w:rPr>
            </w:pPr>
            <w:r w:rsidRPr="001E7DB0">
              <w:rPr>
                <w:rFonts w:asciiTheme="minorHAnsi" w:hAnsiTheme="minorHAnsi" w:cs="Arial"/>
                <w:sz w:val="20"/>
              </w:rPr>
              <w:t>Over 3 years</w:t>
            </w:r>
          </w:p>
        </w:tc>
        <w:tc>
          <w:tcPr>
            <w:tcW w:w="1218" w:type="dxa"/>
          </w:tcPr>
          <w:p w14:paraId="4188F5FA"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sz w:val="20"/>
              </w:rPr>
              <w:t>Total</w:t>
            </w:r>
          </w:p>
        </w:tc>
      </w:tr>
      <w:tr w:rsidR="00C134D1" w:rsidRPr="00A13E46" w14:paraId="77880268" w14:textId="77777777" w:rsidTr="00A13E46">
        <w:trPr>
          <w:trHeight w:val="134"/>
          <w:jc w:val="center"/>
        </w:trPr>
        <w:tc>
          <w:tcPr>
            <w:tcW w:w="2104" w:type="dxa"/>
          </w:tcPr>
          <w:p w14:paraId="513ACC1E" w14:textId="77777777" w:rsidR="00C134D1" w:rsidRPr="001E7DB0" w:rsidRDefault="00C134D1" w:rsidP="001B1675">
            <w:pPr>
              <w:tabs>
                <w:tab w:val="left" w:pos="-720"/>
              </w:tabs>
              <w:suppressAutoHyphens/>
              <w:jc w:val="center"/>
              <w:rPr>
                <w:rFonts w:asciiTheme="minorHAnsi" w:hAnsiTheme="minorHAnsi" w:cs="Arial"/>
                <w:b/>
                <w:spacing w:val="-2"/>
                <w:sz w:val="20"/>
                <w:szCs w:val="20"/>
                <w:lang w:val="en-GB"/>
              </w:rPr>
            </w:pPr>
          </w:p>
        </w:tc>
        <w:tc>
          <w:tcPr>
            <w:tcW w:w="1252" w:type="dxa"/>
            <w:vAlign w:val="bottom"/>
          </w:tcPr>
          <w:p w14:paraId="57B57689"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32" w:type="dxa"/>
            <w:vAlign w:val="bottom"/>
          </w:tcPr>
          <w:p w14:paraId="6791453A" w14:textId="77777777" w:rsidR="00C134D1" w:rsidRPr="001E7DB0" w:rsidRDefault="00C134D1" w:rsidP="001B1675">
            <w:pPr>
              <w:pStyle w:val="Header"/>
              <w:spacing w:line="301" w:lineRule="exact"/>
              <w:jc w:val="right"/>
              <w:rPr>
                <w:rFonts w:asciiTheme="minorHAnsi" w:hAnsiTheme="minorHAnsi" w:cs="Arial"/>
                <w:b/>
                <w:i w:val="0"/>
                <w:spacing w:val="-2"/>
                <w:sz w:val="20"/>
                <w:lang w:val="en-GB"/>
              </w:rPr>
            </w:pPr>
            <w:r w:rsidRPr="001E7DB0">
              <w:rPr>
                <w:rFonts w:asciiTheme="minorHAnsi" w:hAnsiTheme="minorHAnsi" w:cs="Arial"/>
                <w:b/>
                <w:i w:val="0"/>
                <w:spacing w:val="-2"/>
                <w:sz w:val="20"/>
                <w:lang w:val="en-GB"/>
              </w:rPr>
              <w:t>HRK ‘000</w:t>
            </w:r>
          </w:p>
        </w:tc>
        <w:tc>
          <w:tcPr>
            <w:tcW w:w="1190" w:type="dxa"/>
            <w:vAlign w:val="bottom"/>
          </w:tcPr>
          <w:p w14:paraId="4B19ABA5"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90" w:type="dxa"/>
            <w:vAlign w:val="bottom"/>
          </w:tcPr>
          <w:p w14:paraId="32DAB029"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90" w:type="dxa"/>
            <w:vAlign w:val="bottom"/>
          </w:tcPr>
          <w:p w14:paraId="0AA4D8DC" w14:textId="77777777" w:rsidR="00C134D1" w:rsidRPr="001E7DB0" w:rsidRDefault="00C134D1" w:rsidP="001B1675">
            <w:pPr>
              <w:pStyle w:val="TH"/>
              <w:tabs>
                <w:tab w:val="clear" w:pos="1202"/>
                <w:tab w:val="right" w:pos="1263"/>
              </w:tabs>
              <w:jc w:val="right"/>
              <w:rPr>
                <w:rFonts w:asciiTheme="minorHAnsi" w:hAnsiTheme="minorHAnsi" w:cs="Arial"/>
                <w:sz w:val="20"/>
              </w:rPr>
            </w:pPr>
            <w:r w:rsidRPr="001E7DB0">
              <w:rPr>
                <w:rFonts w:asciiTheme="minorHAnsi" w:hAnsiTheme="minorHAnsi" w:cs="Arial"/>
                <w:bCs/>
                <w:sz w:val="20"/>
              </w:rPr>
              <w:t>HRK ‘000</w:t>
            </w:r>
          </w:p>
        </w:tc>
        <w:tc>
          <w:tcPr>
            <w:tcW w:w="1218" w:type="dxa"/>
            <w:vAlign w:val="bottom"/>
          </w:tcPr>
          <w:p w14:paraId="712019BB"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r>
      <w:tr w:rsidR="00C134D1" w:rsidRPr="00A13E46" w14:paraId="7C18913A" w14:textId="77777777" w:rsidTr="00A13E46">
        <w:trPr>
          <w:trHeight w:val="325"/>
          <w:jc w:val="center"/>
        </w:trPr>
        <w:tc>
          <w:tcPr>
            <w:tcW w:w="2104" w:type="dxa"/>
          </w:tcPr>
          <w:p w14:paraId="37D14A24" w14:textId="77777777" w:rsidR="00C134D1" w:rsidRPr="001E7DB0" w:rsidRDefault="00C134D1" w:rsidP="001B1675">
            <w:pPr>
              <w:pStyle w:val="TT"/>
              <w:rPr>
                <w:rFonts w:asciiTheme="minorHAnsi" w:hAnsiTheme="minorHAnsi" w:cs="Arial"/>
                <w:b/>
                <w:bCs/>
                <w:sz w:val="20"/>
              </w:rPr>
            </w:pPr>
            <w:r w:rsidRPr="001E7DB0">
              <w:rPr>
                <w:rFonts w:asciiTheme="minorHAnsi" w:hAnsiTheme="minorHAnsi" w:cs="Arial"/>
                <w:b/>
                <w:bCs/>
                <w:sz w:val="20"/>
              </w:rPr>
              <w:t>Financial liabilities</w:t>
            </w:r>
          </w:p>
        </w:tc>
        <w:tc>
          <w:tcPr>
            <w:tcW w:w="1252" w:type="dxa"/>
            <w:vAlign w:val="bottom"/>
          </w:tcPr>
          <w:p w14:paraId="73161261"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32" w:type="dxa"/>
            <w:vAlign w:val="bottom"/>
          </w:tcPr>
          <w:p w14:paraId="30CC0222"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90" w:type="dxa"/>
            <w:vAlign w:val="bottom"/>
          </w:tcPr>
          <w:p w14:paraId="1D7AA599"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90" w:type="dxa"/>
            <w:vAlign w:val="bottom"/>
          </w:tcPr>
          <w:p w14:paraId="052FB0DB"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90" w:type="dxa"/>
            <w:vAlign w:val="bottom"/>
          </w:tcPr>
          <w:p w14:paraId="11A085F9" w14:textId="77777777" w:rsidR="00C134D1" w:rsidRPr="001E7DB0" w:rsidRDefault="00C134D1" w:rsidP="001B1675">
            <w:pPr>
              <w:pStyle w:val="TT"/>
              <w:tabs>
                <w:tab w:val="clear" w:pos="1202"/>
                <w:tab w:val="right" w:pos="1263"/>
              </w:tabs>
              <w:jc w:val="right"/>
              <w:rPr>
                <w:rFonts w:asciiTheme="minorHAnsi" w:hAnsiTheme="minorHAnsi" w:cs="Arial"/>
                <w:b/>
                <w:bCs/>
                <w:spacing w:val="-2"/>
                <w:sz w:val="20"/>
              </w:rPr>
            </w:pPr>
          </w:p>
        </w:tc>
        <w:tc>
          <w:tcPr>
            <w:tcW w:w="1218" w:type="dxa"/>
            <w:vAlign w:val="bottom"/>
          </w:tcPr>
          <w:p w14:paraId="56404EB6" w14:textId="77777777" w:rsidR="00C134D1" w:rsidRPr="001E7DB0" w:rsidRDefault="00C134D1" w:rsidP="001B1675">
            <w:pPr>
              <w:pStyle w:val="TT"/>
              <w:tabs>
                <w:tab w:val="clear" w:pos="1202"/>
              </w:tabs>
              <w:jc w:val="right"/>
              <w:rPr>
                <w:rFonts w:asciiTheme="minorHAnsi" w:hAnsiTheme="minorHAnsi" w:cs="Arial"/>
                <w:b/>
                <w:bCs/>
                <w:sz w:val="20"/>
              </w:rPr>
            </w:pPr>
          </w:p>
        </w:tc>
      </w:tr>
      <w:tr w:rsidR="00876AB9" w:rsidRPr="00A13E46" w14:paraId="71A298F6" w14:textId="77777777" w:rsidTr="00A13E46">
        <w:trPr>
          <w:trHeight w:val="134"/>
          <w:jc w:val="center"/>
        </w:trPr>
        <w:tc>
          <w:tcPr>
            <w:tcW w:w="2104" w:type="dxa"/>
          </w:tcPr>
          <w:p w14:paraId="55885A9A"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Deposits</w:t>
            </w:r>
          </w:p>
        </w:tc>
        <w:tc>
          <w:tcPr>
            <w:tcW w:w="1252" w:type="dxa"/>
            <w:tcBorders>
              <w:top w:val="nil"/>
              <w:left w:val="nil"/>
              <w:bottom w:val="nil"/>
              <w:right w:val="nil"/>
            </w:tcBorders>
            <w:shd w:val="clear" w:color="auto" w:fill="auto"/>
            <w:vAlign w:val="bottom"/>
          </w:tcPr>
          <w:p w14:paraId="6B089B96" w14:textId="3EF58544"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75</w:t>
            </w:r>
            <w:r>
              <w:rPr>
                <w:rFonts w:asciiTheme="minorHAnsi" w:hAnsiTheme="minorHAnsi"/>
                <w:sz w:val="20"/>
                <w:szCs w:val="20"/>
              </w:rPr>
              <w:t>,</w:t>
            </w:r>
            <w:r w:rsidRPr="00447AB8">
              <w:rPr>
                <w:rFonts w:asciiTheme="minorHAnsi" w:hAnsiTheme="minorHAnsi"/>
                <w:sz w:val="20"/>
                <w:szCs w:val="20"/>
              </w:rPr>
              <w:t>581</w:t>
            </w:r>
          </w:p>
        </w:tc>
        <w:tc>
          <w:tcPr>
            <w:tcW w:w="1132" w:type="dxa"/>
            <w:tcBorders>
              <w:top w:val="nil"/>
              <w:left w:val="nil"/>
              <w:bottom w:val="nil"/>
              <w:right w:val="nil"/>
            </w:tcBorders>
            <w:shd w:val="clear" w:color="auto" w:fill="auto"/>
            <w:vAlign w:val="bottom"/>
          </w:tcPr>
          <w:p w14:paraId="4445BAEF" w14:textId="6C0668BA"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w:t>
            </w:r>
          </w:p>
        </w:tc>
        <w:tc>
          <w:tcPr>
            <w:tcW w:w="1190" w:type="dxa"/>
            <w:tcBorders>
              <w:top w:val="nil"/>
              <w:left w:val="nil"/>
              <w:bottom w:val="nil"/>
              <w:right w:val="nil"/>
            </w:tcBorders>
            <w:shd w:val="clear" w:color="auto" w:fill="auto"/>
            <w:vAlign w:val="bottom"/>
          </w:tcPr>
          <w:p w14:paraId="42213CF7" w14:textId="4CEC9E68"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12</w:t>
            </w:r>
            <w:r>
              <w:rPr>
                <w:rFonts w:asciiTheme="minorHAnsi" w:hAnsiTheme="minorHAnsi"/>
                <w:sz w:val="20"/>
                <w:szCs w:val="20"/>
              </w:rPr>
              <w:t>,</w:t>
            </w:r>
            <w:r w:rsidRPr="00447AB8">
              <w:rPr>
                <w:rFonts w:asciiTheme="minorHAnsi" w:hAnsiTheme="minorHAnsi"/>
                <w:sz w:val="20"/>
                <w:szCs w:val="20"/>
              </w:rPr>
              <w:t>687</w:t>
            </w:r>
          </w:p>
        </w:tc>
        <w:tc>
          <w:tcPr>
            <w:tcW w:w="1190" w:type="dxa"/>
            <w:tcBorders>
              <w:top w:val="nil"/>
              <w:left w:val="nil"/>
              <w:bottom w:val="nil"/>
              <w:right w:val="nil"/>
            </w:tcBorders>
            <w:shd w:val="clear" w:color="auto" w:fill="auto"/>
            <w:vAlign w:val="bottom"/>
          </w:tcPr>
          <w:p w14:paraId="102C96EA" w14:textId="2C85D8EB"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46</w:t>
            </w:r>
            <w:r>
              <w:rPr>
                <w:rFonts w:asciiTheme="minorHAnsi" w:hAnsiTheme="minorHAnsi"/>
                <w:sz w:val="20"/>
                <w:szCs w:val="20"/>
              </w:rPr>
              <w:t>,</w:t>
            </w:r>
            <w:r w:rsidRPr="00447AB8">
              <w:rPr>
                <w:rFonts w:asciiTheme="minorHAnsi" w:hAnsiTheme="minorHAnsi"/>
                <w:sz w:val="20"/>
                <w:szCs w:val="20"/>
              </w:rPr>
              <w:t>407</w:t>
            </w:r>
          </w:p>
        </w:tc>
        <w:tc>
          <w:tcPr>
            <w:tcW w:w="1190" w:type="dxa"/>
            <w:tcBorders>
              <w:top w:val="nil"/>
              <w:left w:val="nil"/>
              <w:bottom w:val="nil"/>
              <w:right w:val="nil"/>
            </w:tcBorders>
            <w:shd w:val="clear" w:color="auto" w:fill="auto"/>
            <w:vAlign w:val="bottom"/>
          </w:tcPr>
          <w:p w14:paraId="19A657EA" w14:textId="25DF80BF"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8</w:t>
            </w:r>
            <w:r>
              <w:rPr>
                <w:rFonts w:asciiTheme="minorHAnsi" w:hAnsiTheme="minorHAnsi"/>
                <w:sz w:val="20"/>
                <w:szCs w:val="20"/>
              </w:rPr>
              <w:t>,</w:t>
            </w:r>
            <w:r w:rsidRPr="00447AB8">
              <w:rPr>
                <w:rFonts w:asciiTheme="minorHAnsi" w:hAnsiTheme="minorHAnsi"/>
                <w:sz w:val="20"/>
                <w:szCs w:val="20"/>
              </w:rPr>
              <w:t>169</w:t>
            </w:r>
          </w:p>
        </w:tc>
        <w:tc>
          <w:tcPr>
            <w:tcW w:w="1218" w:type="dxa"/>
            <w:tcBorders>
              <w:top w:val="nil"/>
              <w:left w:val="nil"/>
              <w:bottom w:val="nil"/>
              <w:right w:val="nil"/>
            </w:tcBorders>
            <w:shd w:val="clear" w:color="auto" w:fill="auto"/>
            <w:vAlign w:val="bottom"/>
          </w:tcPr>
          <w:p w14:paraId="1D877BBC" w14:textId="0A5ADCE8"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sz w:val="20"/>
                <w:szCs w:val="20"/>
              </w:rPr>
              <w:t>142</w:t>
            </w:r>
            <w:r>
              <w:rPr>
                <w:rFonts w:asciiTheme="minorHAnsi" w:hAnsiTheme="minorHAnsi"/>
                <w:sz w:val="20"/>
                <w:szCs w:val="20"/>
              </w:rPr>
              <w:t>,</w:t>
            </w:r>
            <w:r w:rsidRPr="00447AB8">
              <w:rPr>
                <w:rFonts w:asciiTheme="minorHAnsi" w:hAnsiTheme="minorHAnsi"/>
                <w:sz w:val="20"/>
                <w:szCs w:val="20"/>
              </w:rPr>
              <w:t>844</w:t>
            </w:r>
          </w:p>
        </w:tc>
      </w:tr>
      <w:tr w:rsidR="00876AB9" w:rsidRPr="00A13E46" w14:paraId="121733C4" w14:textId="77777777" w:rsidTr="00A13E46">
        <w:trPr>
          <w:trHeight w:val="134"/>
          <w:jc w:val="center"/>
        </w:trPr>
        <w:tc>
          <w:tcPr>
            <w:tcW w:w="2104" w:type="dxa"/>
          </w:tcPr>
          <w:p w14:paraId="05D30204"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Borrowings</w:t>
            </w:r>
          </w:p>
        </w:tc>
        <w:tc>
          <w:tcPr>
            <w:tcW w:w="1252" w:type="dxa"/>
            <w:tcBorders>
              <w:top w:val="nil"/>
              <w:left w:val="nil"/>
              <w:bottom w:val="nil"/>
              <w:right w:val="nil"/>
            </w:tcBorders>
            <w:shd w:val="clear" w:color="auto" w:fill="auto"/>
            <w:vAlign w:val="bottom"/>
          </w:tcPr>
          <w:p w14:paraId="0B01159E" w14:textId="5AD968A0"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382</w:t>
            </w:r>
            <w:r>
              <w:rPr>
                <w:rFonts w:asciiTheme="minorHAnsi" w:hAnsiTheme="minorHAnsi" w:cs="Arial"/>
                <w:sz w:val="20"/>
                <w:szCs w:val="20"/>
              </w:rPr>
              <w:t>,</w:t>
            </w:r>
            <w:r w:rsidRPr="00447AB8">
              <w:rPr>
                <w:rFonts w:asciiTheme="minorHAnsi" w:hAnsiTheme="minorHAnsi" w:cs="Arial"/>
                <w:sz w:val="20"/>
                <w:szCs w:val="20"/>
              </w:rPr>
              <w:t>184</w:t>
            </w:r>
          </w:p>
        </w:tc>
        <w:tc>
          <w:tcPr>
            <w:tcW w:w="1132" w:type="dxa"/>
            <w:tcBorders>
              <w:top w:val="nil"/>
              <w:left w:val="nil"/>
              <w:bottom w:val="nil"/>
              <w:right w:val="nil"/>
            </w:tcBorders>
            <w:shd w:val="clear" w:color="auto" w:fill="auto"/>
            <w:vAlign w:val="bottom"/>
          </w:tcPr>
          <w:p w14:paraId="43A710C9" w14:textId="618FB2BE"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208</w:t>
            </w:r>
            <w:r>
              <w:rPr>
                <w:rFonts w:asciiTheme="minorHAnsi" w:hAnsiTheme="minorHAnsi" w:cs="Arial"/>
                <w:sz w:val="20"/>
                <w:szCs w:val="20"/>
              </w:rPr>
              <w:t>,</w:t>
            </w:r>
            <w:r w:rsidRPr="00447AB8">
              <w:rPr>
                <w:rFonts w:asciiTheme="minorHAnsi" w:hAnsiTheme="minorHAnsi" w:cs="Arial"/>
                <w:sz w:val="20"/>
                <w:szCs w:val="20"/>
              </w:rPr>
              <w:t>630</w:t>
            </w:r>
          </w:p>
        </w:tc>
        <w:tc>
          <w:tcPr>
            <w:tcW w:w="1190" w:type="dxa"/>
            <w:tcBorders>
              <w:top w:val="nil"/>
              <w:left w:val="nil"/>
              <w:bottom w:val="nil"/>
              <w:right w:val="nil"/>
            </w:tcBorders>
            <w:shd w:val="clear" w:color="auto" w:fill="auto"/>
            <w:vAlign w:val="bottom"/>
          </w:tcPr>
          <w:p w14:paraId="7B3BC64F" w14:textId="60C8FD16"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1</w:t>
            </w:r>
            <w:r>
              <w:rPr>
                <w:rFonts w:asciiTheme="minorHAnsi" w:hAnsiTheme="minorHAnsi" w:cs="Arial"/>
                <w:sz w:val="20"/>
                <w:szCs w:val="20"/>
              </w:rPr>
              <w:t>,</w:t>
            </w:r>
            <w:r w:rsidRPr="00447AB8">
              <w:rPr>
                <w:rFonts w:asciiTheme="minorHAnsi" w:hAnsiTheme="minorHAnsi" w:cs="Arial"/>
                <w:sz w:val="20"/>
                <w:szCs w:val="20"/>
              </w:rPr>
              <w:t>261</w:t>
            </w:r>
            <w:r>
              <w:rPr>
                <w:rFonts w:asciiTheme="minorHAnsi" w:hAnsiTheme="minorHAnsi" w:cs="Arial"/>
                <w:sz w:val="20"/>
                <w:szCs w:val="20"/>
              </w:rPr>
              <w:t>,</w:t>
            </w:r>
            <w:r w:rsidRPr="00447AB8">
              <w:rPr>
                <w:rFonts w:asciiTheme="minorHAnsi" w:hAnsiTheme="minorHAnsi" w:cs="Arial"/>
                <w:sz w:val="20"/>
                <w:szCs w:val="20"/>
              </w:rPr>
              <w:t>178</w:t>
            </w:r>
          </w:p>
        </w:tc>
        <w:tc>
          <w:tcPr>
            <w:tcW w:w="1190" w:type="dxa"/>
            <w:tcBorders>
              <w:top w:val="nil"/>
              <w:left w:val="nil"/>
              <w:bottom w:val="nil"/>
              <w:right w:val="nil"/>
            </w:tcBorders>
            <w:shd w:val="clear" w:color="auto" w:fill="auto"/>
            <w:vAlign w:val="bottom"/>
          </w:tcPr>
          <w:p w14:paraId="3F33B5FE" w14:textId="19A21B92"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3</w:t>
            </w:r>
            <w:r>
              <w:rPr>
                <w:rFonts w:asciiTheme="minorHAnsi" w:hAnsiTheme="minorHAnsi" w:cs="Arial"/>
                <w:sz w:val="20"/>
                <w:szCs w:val="20"/>
              </w:rPr>
              <w:t>,</w:t>
            </w:r>
            <w:r w:rsidRPr="00447AB8">
              <w:rPr>
                <w:rFonts w:asciiTheme="minorHAnsi" w:hAnsiTheme="minorHAnsi" w:cs="Arial"/>
                <w:sz w:val="20"/>
                <w:szCs w:val="20"/>
              </w:rPr>
              <w:t>598</w:t>
            </w:r>
            <w:r>
              <w:rPr>
                <w:rFonts w:asciiTheme="minorHAnsi" w:hAnsiTheme="minorHAnsi" w:cs="Arial"/>
                <w:sz w:val="20"/>
                <w:szCs w:val="20"/>
              </w:rPr>
              <w:t>,</w:t>
            </w:r>
            <w:r w:rsidRPr="00447AB8">
              <w:rPr>
                <w:rFonts w:asciiTheme="minorHAnsi" w:hAnsiTheme="minorHAnsi" w:cs="Arial"/>
                <w:sz w:val="20"/>
                <w:szCs w:val="20"/>
              </w:rPr>
              <w:t>035</w:t>
            </w:r>
          </w:p>
        </w:tc>
        <w:tc>
          <w:tcPr>
            <w:tcW w:w="1190" w:type="dxa"/>
            <w:tcBorders>
              <w:top w:val="nil"/>
              <w:left w:val="nil"/>
              <w:bottom w:val="nil"/>
              <w:right w:val="nil"/>
            </w:tcBorders>
            <w:shd w:val="clear" w:color="auto" w:fill="auto"/>
            <w:vAlign w:val="bottom"/>
          </w:tcPr>
          <w:p w14:paraId="3DD99D53" w14:textId="7B087D10"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9</w:t>
            </w:r>
            <w:r>
              <w:rPr>
                <w:rFonts w:asciiTheme="minorHAnsi" w:hAnsiTheme="minorHAnsi" w:cs="Arial"/>
                <w:sz w:val="20"/>
                <w:szCs w:val="20"/>
              </w:rPr>
              <w:t>,</w:t>
            </w:r>
            <w:r w:rsidRPr="00447AB8">
              <w:rPr>
                <w:rFonts w:asciiTheme="minorHAnsi" w:hAnsiTheme="minorHAnsi" w:cs="Arial"/>
                <w:sz w:val="20"/>
                <w:szCs w:val="20"/>
              </w:rPr>
              <w:t>694</w:t>
            </w:r>
            <w:r>
              <w:rPr>
                <w:rFonts w:asciiTheme="minorHAnsi" w:hAnsiTheme="minorHAnsi" w:cs="Arial"/>
                <w:sz w:val="20"/>
                <w:szCs w:val="20"/>
              </w:rPr>
              <w:t>,</w:t>
            </w:r>
            <w:r w:rsidRPr="00447AB8">
              <w:rPr>
                <w:rFonts w:asciiTheme="minorHAnsi" w:hAnsiTheme="minorHAnsi" w:cs="Arial"/>
                <w:sz w:val="20"/>
                <w:szCs w:val="20"/>
              </w:rPr>
              <w:t>025</w:t>
            </w:r>
          </w:p>
        </w:tc>
        <w:tc>
          <w:tcPr>
            <w:tcW w:w="1218" w:type="dxa"/>
            <w:tcBorders>
              <w:top w:val="nil"/>
              <w:left w:val="nil"/>
              <w:bottom w:val="nil"/>
              <w:right w:val="nil"/>
            </w:tcBorders>
            <w:shd w:val="clear" w:color="auto" w:fill="auto"/>
            <w:vAlign w:val="bottom"/>
          </w:tcPr>
          <w:p w14:paraId="60756100" w14:textId="0FB2C487"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bCs/>
                <w:sz w:val="20"/>
                <w:szCs w:val="20"/>
              </w:rPr>
              <w:t>15</w:t>
            </w:r>
            <w:r>
              <w:rPr>
                <w:rFonts w:asciiTheme="minorHAnsi" w:hAnsiTheme="minorHAnsi" w:cs="Arial"/>
                <w:bCs/>
                <w:sz w:val="20"/>
                <w:szCs w:val="20"/>
              </w:rPr>
              <w:t>,</w:t>
            </w:r>
            <w:r w:rsidRPr="00447AB8">
              <w:rPr>
                <w:rFonts w:asciiTheme="minorHAnsi" w:hAnsiTheme="minorHAnsi" w:cs="Arial"/>
                <w:bCs/>
                <w:sz w:val="20"/>
                <w:szCs w:val="20"/>
              </w:rPr>
              <w:t>144</w:t>
            </w:r>
            <w:r>
              <w:rPr>
                <w:rFonts w:asciiTheme="minorHAnsi" w:hAnsiTheme="minorHAnsi" w:cs="Arial"/>
                <w:bCs/>
                <w:sz w:val="20"/>
                <w:szCs w:val="20"/>
              </w:rPr>
              <w:t>,</w:t>
            </w:r>
            <w:r w:rsidRPr="00447AB8">
              <w:rPr>
                <w:rFonts w:asciiTheme="minorHAnsi" w:hAnsiTheme="minorHAnsi" w:cs="Arial"/>
                <w:bCs/>
                <w:sz w:val="20"/>
                <w:szCs w:val="20"/>
              </w:rPr>
              <w:t>052</w:t>
            </w:r>
          </w:p>
        </w:tc>
      </w:tr>
      <w:tr w:rsidR="00876AB9" w:rsidRPr="00A13E46" w14:paraId="7FA707BF" w14:textId="77777777" w:rsidTr="001E7DB0">
        <w:trPr>
          <w:trHeight w:val="134"/>
          <w:jc w:val="center"/>
        </w:trPr>
        <w:tc>
          <w:tcPr>
            <w:tcW w:w="2104" w:type="dxa"/>
          </w:tcPr>
          <w:p w14:paraId="1F2995DC"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Bonds payable</w:t>
            </w:r>
          </w:p>
        </w:tc>
        <w:tc>
          <w:tcPr>
            <w:tcW w:w="1252" w:type="dxa"/>
            <w:tcBorders>
              <w:top w:val="nil"/>
              <w:left w:val="nil"/>
              <w:bottom w:val="nil"/>
              <w:right w:val="nil"/>
            </w:tcBorders>
            <w:shd w:val="clear" w:color="auto" w:fill="auto"/>
            <w:vAlign w:val="bottom"/>
          </w:tcPr>
          <w:p w14:paraId="1966E07B" w14:textId="582A304E"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w:t>
            </w:r>
          </w:p>
        </w:tc>
        <w:tc>
          <w:tcPr>
            <w:tcW w:w="1132" w:type="dxa"/>
            <w:tcBorders>
              <w:top w:val="nil"/>
              <w:left w:val="nil"/>
              <w:bottom w:val="nil"/>
              <w:right w:val="nil"/>
            </w:tcBorders>
            <w:shd w:val="clear" w:color="auto" w:fill="auto"/>
            <w:vAlign w:val="bottom"/>
          </w:tcPr>
          <w:p w14:paraId="1ABE9412" w14:textId="658C0231"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w:t>
            </w:r>
          </w:p>
        </w:tc>
        <w:tc>
          <w:tcPr>
            <w:tcW w:w="1190" w:type="dxa"/>
            <w:tcBorders>
              <w:top w:val="nil"/>
              <w:left w:val="nil"/>
              <w:bottom w:val="nil"/>
              <w:right w:val="nil"/>
            </w:tcBorders>
            <w:shd w:val="clear" w:color="auto" w:fill="auto"/>
            <w:vAlign w:val="bottom"/>
          </w:tcPr>
          <w:p w14:paraId="1C4331A9" w14:textId="473CF42E"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2</w:t>
            </w:r>
            <w:r>
              <w:rPr>
                <w:rFonts w:asciiTheme="minorHAnsi" w:hAnsiTheme="minorHAnsi" w:cs="Arial"/>
                <w:sz w:val="20"/>
                <w:szCs w:val="20"/>
              </w:rPr>
              <w:t>,</w:t>
            </w:r>
            <w:r w:rsidRPr="00447AB8">
              <w:rPr>
                <w:rFonts w:asciiTheme="minorHAnsi" w:hAnsiTheme="minorHAnsi" w:cs="Arial"/>
                <w:sz w:val="20"/>
                <w:szCs w:val="20"/>
              </w:rPr>
              <w:t>051</w:t>
            </w:r>
            <w:r>
              <w:rPr>
                <w:rFonts w:asciiTheme="minorHAnsi" w:hAnsiTheme="minorHAnsi" w:cs="Arial"/>
                <w:sz w:val="20"/>
                <w:szCs w:val="20"/>
              </w:rPr>
              <w:t>,</w:t>
            </w:r>
            <w:r w:rsidRPr="00447AB8">
              <w:rPr>
                <w:rFonts w:asciiTheme="minorHAnsi" w:hAnsiTheme="minorHAnsi" w:cs="Arial"/>
                <w:sz w:val="20"/>
                <w:szCs w:val="20"/>
              </w:rPr>
              <w:t>330</w:t>
            </w:r>
          </w:p>
        </w:tc>
        <w:tc>
          <w:tcPr>
            <w:tcW w:w="1190" w:type="dxa"/>
            <w:tcBorders>
              <w:top w:val="nil"/>
              <w:left w:val="nil"/>
              <w:bottom w:val="nil"/>
              <w:right w:val="nil"/>
            </w:tcBorders>
            <w:shd w:val="clear" w:color="auto" w:fill="auto"/>
            <w:vAlign w:val="bottom"/>
          </w:tcPr>
          <w:p w14:paraId="58D4DFEF" w14:textId="08707583"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136</w:t>
            </w:r>
            <w:r>
              <w:rPr>
                <w:rFonts w:asciiTheme="minorHAnsi" w:hAnsiTheme="minorHAnsi" w:cs="Arial"/>
                <w:sz w:val="20"/>
                <w:szCs w:val="20"/>
              </w:rPr>
              <w:t>,</w:t>
            </w:r>
            <w:r w:rsidRPr="00447AB8">
              <w:rPr>
                <w:rFonts w:asciiTheme="minorHAnsi" w:hAnsiTheme="minorHAnsi" w:cs="Arial"/>
                <w:sz w:val="20"/>
                <w:szCs w:val="20"/>
              </w:rPr>
              <w:t>040</w:t>
            </w:r>
          </w:p>
        </w:tc>
        <w:tc>
          <w:tcPr>
            <w:tcW w:w="1190" w:type="dxa"/>
            <w:tcBorders>
              <w:top w:val="nil"/>
              <w:left w:val="nil"/>
              <w:bottom w:val="nil"/>
              <w:right w:val="nil"/>
            </w:tcBorders>
            <w:shd w:val="clear" w:color="auto" w:fill="auto"/>
            <w:vAlign w:val="bottom"/>
          </w:tcPr>
          <w:p w14:paraId="799FAEDC" w14:textId="5D58CC2C"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1</w:t>
            </w:r>
            <w:r>
              <w:rPr>
                <w:rFonts w:asciiTheme="minorHAnsi" w:hAnsiTheme="minorHAnsi" w:cs="Arial"/>
                <w:sz w:val="20"/>
                <w:szCs w:val="20"/>
              </w:rPr>
              <w:t>,</w:t>
            </w:r>
            <w:r w:rsidRPr="00447AB8">
              <w:rPr>
                <w:rFonts w:asciiTheme="minorHAnsi" w:hAnsiTheme="minorHAnsi" w:cs="Arial"/>
                <w:sz w:val="20"/>
                <w:szCs w:val="20"/>
              </w:rPr>
              <w:t>188</w:t>
            </w:r>
            <w:r>
              <w:rPr>
                <w:rFonts w:asciiTheme="minorHAnsi" w:hAnsiTheme="minorHAnsi" w:cs="Arial"/>
                <w:sz w:val="20"/>
                <w:szCs w:val="20"/>
              </w:rPr>
              <w:t>,</w:t>
            </w:r>
            <w:r w:rsidRPr="00447AB8">
              <w:rPr>
                <w:rFonts w:asciiTheme="minorHAnsi" w:hAnsiTheme="minorHAnsi" w:cs="Arial"/>
                <w:sz w:val="20"/>
                <w:szCs w:val="20"/>
              </w:rPr>
              <w:t>820</w:t>
            </w:r>
          </w:p>
        </w:tc>
        <w:tc>
          <w:tcPr>
            <w:tcW w:w="1218" w:type="dxa"/>
            <w:tcBorders>
              <w:top w:val="nil"/>
              <w:left w:val="nil"/>
              <w:bottom w:val="nil"/>
              <w:right w:val="nil"/>
            </w:tcBorders>
            <w:shd w:val="clear" w:color="auto" w:fill="auto"/>
            <w:vAlign w:val="bottom"/>
          </w:tcPr>
          <w:p w14:paraId="7E04225B" w14:textId="329DACEB" w:rsidR="00876AB9" w:rsidRPr="001E7DB0" w:rsidRDefault="00876AB9" w:rsidP="00876AB9">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bCs/>
                <w:sz w:val="20"/>
                <w:szCs w:val="20"/>
              </w:rPr>
              <w:t>3</w:t>
            </w:r>
            <w:r>
              <w:rPr>
                <w:rFonts w:asciiTheme="minorHAnsi" w:hAnsiTheme="minorHAnsi" w:cs="Arial"/>
                <w:bCs/>
                <w:sz w:val="20"/>
                <w:szCs w:val="20"/>
              </w:rPr>
              <w:t>,</w:t>
            </w:r>
            <w:r w:rsidRPr="00447AB8">
              <w:rPr>
                <w:rFonts w:asciiTheme="minorHAnsi" w:hAnsiTheme="minorHAnsi" w:cs="Arial"/>
                <w:bCs/>
                <w:sz w:val="20"/>
                <w:szCs w:val="20"/>
              </w:rPr>
              <w:t>376</w:t>
            </w:r>
            <w:r>
              <w:rPr>
                <w:rFonts w:asciiTheme="minorHAnsi" w:hAnsiTheme="minorHAnsi" w:cs="Arial"/>
                <w:bCs/>
                <w:sz w:val="20"/>
                <w:szCs w:val="20"/>
              </w:rPr>
              <w:t>,</w:t>
            </w:r>
            <w:r w:rsidRPr="00447AB8">
              <w:rPr>
                <w:rFonts w:asciiTheme="minorHAnsi" w:hAnsiTheme="minorHAnsi" w:cs="Arial"/>
                <w:bCs/>
                <w:sz w:val="20"/>
                <w:szCs w:val="20"/>
              </w:rPr>
              <w:t>190</w:t>
            </w:r>
          </w:p>
        </w:tc>
      </w:tr>
      <w:tr w:rsidR="00876AB9" w:rsidRPr="00A13E46" w14:paraId="6B423AF1" w14:textId="77777777" w:rsidTr="00F26FF5">
        <w:trPr>
          <w:trHeight w:val="134"/>
          <w:jc w:val="center"/>
        </w:trPr>
        <w:tc>
          <w:tcPr>
            <w:tcW w:w="2104" w:type="dxa"/>
          </w:tcPr>
          <w:p w14:paraId="45E132FB" w14:textId="77777777" w:rsidR="00876AB9" w:rsidRPr="001E7DB0" w:rsidRDefault="00876AB9" w:rsidP="00876AB9">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Other liabilities</w:t>
            </w:r>
          </w:p>
        </w:tc>
        <w:tc>
          <w:tcPr>
            <w:tcW w:w="1252" w:type="dxa"/>
            <w:tcBorders>
              <w:top w:val="nil"/>
              <w:left w:val="nil"/>
              <w:bottom w:val="nil"/>
              <w:right w:val="nil"/>
            </w:tcBorders>
            <w:shd w:val="clear" w:color="auto" w:fill="auto"/>
            <w:vAlign w:val="bottom"/>
          </w:tcPr>
          <w:p w14:paraId="6B6DA61E" w14:textId="65FF93A7"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151</w:t>
            </w:r>
            <w:r>
              <w:rPr>
                <w:rFonts w:asciiTheme="minorHAnsi" w:hAnsiTheme="minorHAnsi"/>
                <w:sz w:val="20"/>
                <w:szCs w:val="20"/>
              </w:rPr>
              <w:t>,</w:t>
            </w:r>
            <w:r w:rsidRPr="00447AB8">
              <w:rPr>
                <w:rFonts w:asciiTheme="minorHAnsi" w:hAnsiTheme="minorHAnsi"/>
                <w:sz w:val="20"/>
                <w:szCs w:val="20"/>
              </w:rPr>
              <w:t>186</w:t>
            </w:r>
          </w:p>
        </w:tc>
        <w:tc>
          <w:tcPr>
            <w:tcW w:w="1132" w:type="dxa"/>
            <w:tcBorders>
              <w:top w:val="nil"/>
              <w:left w:val="nil"/>
              <w:bottom w:val="nil"/>
              <w:right w:val="nil"/>
            </w:tcBorders>
            <w:shd w:val="clear" w:color="auto" w:fill="auto"/>
            <w:vAlign w:val="bottom"/>
          </w:tcPr>
          <w:p w14:paraId="688AAC0E" w14:textId="18D0572B"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29</w:t>
            </w:r>
            <w:r>
              <w:rPr>
                <w:rFonts w:asciiTheme="minorHAnsi" w:hAnsiTheme="minorHAnsi"/>
                <w:sz w:val="20"/>
                <w:szCs w:val="20"/>
              </w:rPr>
              <w:t>,</w:t>
            </w:r>
            <w:r w:rsidRPr="00447AB8">
              <w:rPr>
                <w:rFonts w:asciiTheme="minorHAnsi" w:hAnsiTheme="minorHAnsi"/>
                <w:sz w:val="20"/>
                <w:szCs w:val="20"/>
              </w:rPr>
              <w:t>918</w:t>
            </w:r>
          </w:p>
        </w:tc>
        <w:tc>
          <w:tcPr>
            <w:tcW w:w="1190" w:type="dxa"/>
            <w:tcBorders>
              <w:top w:val="nil"/>
              <w:left w:val="nil"/>
              <w:bottom w:val="nil"/>
              <w:right w:val="nil"/>
            </w:tcBorders>
            <w:shd w:val="clear" w:color="auto" w:fill="auto"/>
            <w:vAlign w:val="bottom"/>
          </w:tcPr>
          <w:p w14:paraId="2AF7894D" w14:textId="0BACDCDF"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105</w:t>
            </w:r>
            <w:r>
              <w:rPr>
                <w:rFonts w:asciiTheme="minorHAnsi" w:hAnsiTheme="minorHAnsi"/>
                <w:sz w:val="20"/>
                <w:szCs w:val="20"/>
              </w:rPr>
              <w:t>,</w:t>
            </w:r>
            <w:r w:rsidRPr="00447AB8">
              <w:rPr>
                <w:rFonts w:asciiTheme="minorHAnsi" w:hAnsiTheme="minorHAnsi"/>
                <w:sz w:val="20"/>
                <w:szCs w:val="20"/>
              </w:rPr>
              <w:t>330</w:t>
            </w:r>
          </w:p>
        </w:tc>
        <w:tc>
          <w:tcPr>
            <w:tcW w:w="1190" w:type="dxa"/>
            <w:tcBorders>
              <w:top w:val="nil"/>
              <w:left w:val="nil"/>
              <w:bottom w:val="nil"/>
              <w:right w:val="nil"/>
            </w:tcBorders>
            <w:shd w:val="clear" w:color="auto" w:fill="auto"/>
            <w:vAlign w:val="bottom"/>
          </w:tcPr>
          <w:p w14:paraId="755B1E3E" w14:textId="01A21F19"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194</w:t>
            </w:r>
            <w:r>
              <w:rPr>
                <w:rFonts w:asciiTheme="minorHAnsi" w:hAnsiTheme="minorHAnsi"/>
                <w:sz w:val="20"/>
                <w:szCs w:val="20"/>
              </w:rPr>
              <w:t>,</w:t>
            </w:r>
            <w:r w:rsidRPr="00447AB8">
              <w:rPr>
                <w:rFonts w:asciiTheme="minorHAnsi" w:hAnsiTheme="minorHAnsi"/>
                <w:sz w:val="20"/>
                <w:szCs w:val="20"/>
              </w:rPr>
              <w:t>459</w:t>
            </w:r>
          </w:p>
        </w:tc>
        <w:tc>
          <w:tcPr>
            <w:tcW w:w="1190" w:type="dxa"/>
            <w:tcBorders>
              <w:top w:val="nil"/>
              <w:left w:val="nil"/>
              <w:bottom w:val="nil"/>
              <w:right w:val="nil"/>
            </w:tcBorders>
            <w:shd w:val="clear" w:color="auto" w:fill="auto"/>
            <w:vAlign w:val="bottom"/>
          </w:tcPr>
          <w:p w14:paraId="43A43778" w14:textId="438FAB84"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227</w:t>
            </w:r>
            <w:r>
              <w:rPr>
                <w:rFonts w:asciiTheme="minorHAnsi" w:hAnsiTheme="minorHAnsi"/>
                <w:sz w:val="20"/>
                <w:szCs w:val="20"/>
              </w:rPr>
              <w:t>,</w:t>
            </w:r>
            <w:r w:rsidRPr="00447AB8">
              <w:rPr>
                <w:rFonts w:asciiTheme="minorHAnsi" w:hAnsiTheme="minorHAnsi"/>
                <w:sz w:val="20"/>
                <w:szCs w:val="20"/>
              </w:rPr>
              <w:t>059</w:t>
            </w:r>
          </w:p>
        </w:tc>
        <w:tc>
          <w:tcPr>
            <w:tcW w:w="1218" w:type="dxa"/>
            <w:tcBorders>
              <w:top w:val="nil"/>
              <w:left w:val="nil"/>
              <w:bottom w:val="nil"/>
              <w:right w:val="nil"/>
            </w:tcBorders>
            <w:shd w:val="clear" w:color="auto" w:fill="auto"/>
            <w:vAlign w:val="bottom"/>
          </w:tcPr>
          <w:p w14:paraId="0DF0D5AE" w14:textId="79B3D1F3" w:rsidR="00876AB9" w:rsidRPr="001E7DB0" w:rsidRDefault="00876AB9" w:rsidP="00876AB9">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sz w:val="20"/>
                <w:szCs w:val="20"/>
              </w:rPr>
              <w:t>707</w:t>
            </w:r>
            <w:r>
              <w:rPr>
                <w:rFonts w:asciiTheme="minorHAnsi" w:hAnsiTheme="minorHAnsi"/>
                <w:sz w:val="20"/>
                <w:szCs w:val="20"/>
              </w:rPr>
              <w:t>,</w:t>
            </w:r>
            <w:r w:rsidRPr="00447AB8">
              <w:rPr>
                <w:rFonts w:asciiTheme="minorHAnsi" w:hAnsiTheme="minorHAnsi"/>
                <w:sz w:val="20"/>
                <w:szCs w:val="20"/>
              </w:rPr>
              <w:t>952</w:t>
            </w:r>
          </w:p>
        </w:tc>
      </w:tr>
      <w:tr w:rsidR="007A089B" w:rsidRPr="00A13E46" w14:paraId="40A9AC4F" w14:textId="77777777" w:rsidTr="00A13E46">
        <w:trPr>
          <w:trHeight w:val="134"/>
          <w:jc w:val="center"/>
        </w:trPr>
        <w:tc>
          <w:tcPr>
            <w:tcW w:w="2104" w:type="dxa"/>
          </w:tcPr>
          <w:p w14:paraId="66DC1B5F" w14:textId="77777777" w:rsidR="007A089B" w:rsidRPr="001E7DB0" w:rsidRDefault="007A089B" w:rsidP="007A089B">
            <w:pPr>
              <w:pStyle w:val="Header"/>
              <w:tabs>
                <w:tab w:val="right" w:pos="1202"/>
              </w:tabs>
              <w:spacing w:line="120" w:lineRule="auto"/>
              <w:outlineLvl w:val="0"/>
              <w:rPr>
                <w:rFonts w:asciiTheme="minorHAnsi" w:hAnsiTheme="minorHAnsi" w:cs="Arial"/>
                <w:i w:val="0"/>
                <w:sz w:val="20"/>
                <w:lang w:val="en-GB"/>
              </w:rPr>
            </w:pPr>
          </w:p>
        </w:tc>
        <w:tc>
          <w:tcPr>
            <w:tcW w:w="1252" w:type="dxa"/>
            <w:tcBorders>
              <w:bottom w:val="single" w:sz="6" w:space="0" w:color="auto"/>
            </w:tcBorders>
          </w:tcPr>
          <w:p w14:paraId="2512F40A"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32" w:type="dxa"/>
            <w:tcBorders>
              <w:bottom w:val="single" w:sz="6" w:space="0" w:color="auto"/>
            </w:tcBorders>
          </w:tcPr>
          <w:p w14:paraId="6328E604"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6" w:space="0" w:color="auto"/>
            </w:tcBorders>
          </w:tcPr>
          <w:p w14:paraId="330D251C"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6" w:space="0" w:color="auto"/>
            </w:tcBorders>
          </w:tcPr>
          <w:p w14:paraId="1A556E1A"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bottom w:val="single" w:sz="6" w:space="0" w:color="auto"/>
            </w:tcBorders>
          </w:tcPr>
          <w:p w14:paraId="5A6DA77F"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218" w:type="dxa"/>
            <w:tcBorders>
              <w:bottom w:val="single" w:sz="6" w:space="0" w:color="auto"/>
            </w:tcBorders>
          </w:tcPr>
          <w:p w14:paraId="3BBF9AFD"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r>
      <w:tr w:rsidR="007A089B" w:rsidRPr="00A13E46" w14:paraId="4968BD63" w14:textId="77777777" w:rsidTr="00A13E46">
        <w:trPr>
          <w:trHeight w:val="134"/>
          <w:jc w:val="center"/>
        </w:trPr>
        <w:tc>
          <w:tcPr>
            <w:tcW w:w="2104" w:type="dxa"/>
          </w:tcPr>
          <w:p w14:paraId="484428B7" w14:textId="77777777" w:rsidR="007A089B" w:rsidRPr="001E7DB0" w:rsidRDefault="007A089B" w:rsidP="007A089B">
            <w:pPr>
              <w:pStyle w:val="Header"/>
              <w:tabs>
                <w:tab w:val="right" w:pos="1202"/>
              </w:tabs>
              <w:spacing w:line="120" w:lineRule="auto"/>
              <w:outlineLvl w:val="0"/>
              <w:rPr>
                <w:rFonts w:asciiTheme="minorHAnsi" w:hAnsiTheme="minorHAnsi" w:cs="Arial"/>
                <w:i w:val="0"/>
                <w:sz w:val="20"/>
                <w:lang w:val="en-GB"/>
              </w:rPr>
            </w:pPr>
          </w:p>
        </w:tc>
        <w:tc>
          <w:tcPr>
            <w:tcW w:w="1252" w:type="dxa"/>
            <w:tcBorders>
              <w:top w:val="single" w:sz="6" w:space="0" w:color="auto"/>
            </w:tcBorders>
            <w:vAlign w:val="bottom"/>
          </w:tcPr>
          <w:p w14:paraId="79DAE266"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32" w:type="dxa"/>
            <w:tcBorders>
              <w:top w:val="single" w:sz="6" w:space="0" w:color="auto"/>
            </w:tcBorders>
            <w:vAlign w:val="bottom"/>
          </w:tcPr>
          <w:p w14:paraId="5D2C4ECD"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6" w:space="0" w:color="auto"/>
            </w:tcBorders>
            <w:vAlign w:val="bottom"/>
          </w:tcPr>
          <w:p w14:paraId="07D7F01C"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6" w:space="0" w:color="auto"/>
            </w:tcBorders>
            <w:vAlign w:val="bottom"/>
          </w:tcPr>
          <w:p w14:paraId="0223094A"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90" w:type="dxa"/>
            <w:tcBorders>
              <w:top w:val="single" w:sz="6" w:space="0" w:color="auto"/>
            </w:tcBorders>
            <w:vAlign w:val="bottom"/>
          </w:tcPr>
          <w:p w14:paraId="15280851"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218" w:type="dxa"/>
            <w:tcBorders>
              <w:top w:val="single" w:sz="6" w:space="0" w:color="auto"/>
            </w:tcBorders>
            <w:vAlign w:val="bottom"/>
          </w:tcPr>
          <w:p w14:paraId="3BD3DA41" w14:textId="77777777" w:rsidR="007A089B" w:rsidRPr="001E7DB0" w:rsidRDefault="007A089B" w:rsidP="007A089B">
            <w:pPr>
              <w:tabs>
                <w:tab w:val="right" w:pos="1202"/>
                <w:tab w:val="center" w:pos="4153"/>
                <w:tab w:val="right" w:pos="8306"/>
              </w:tabs>
              <w:spacing w:line="140" w:lineRule="exact"/>
              <w:jc w:val="right"/>
              <w:outlineLvl w:val="0"/>
              <w:rPr>
                <w:rFonts w:asciiTheme="minorHAnsi" w:hAnsiTheme="minorHAnsi" w:cs="Arial"/>
                <w:sz w:val="20"/>
                <w:szCs w:val="20"/>
              </w:rPr>
            </w:pPr>
          </w:p>
        </w:tc>
      </w:tr>
      <w:tr w:rsidR="00876AB9" w:rsidRPr="00A13E46" w14:paraId="45D2D0ED" w14:textId="77777777" w:rsidTr="00F26FF5">
        <w:trPr>
          <w:trHeight w:val="359"/>
          <w:jc w:val="center"/>
        </w:trPr>
        <w:tc>
          <w:tcPr>
            <w:tcW w:w="2104" w:type="dxa"/>
            <w:vAlign w:val="bottom"/>
          </w:tcPr>
          <w:p w14:paraId="52366DA2" w14:textId="77777777" w:rsidR="00876AB9" w:rsidRPr="001E7DB0" w:rsidRDefault="00876AB9" w:rsidP="00876AB9">
            <w:pPr>
              <w:pStyle w:val="CommentText"/>
              <w:rPr>
                <w:rFonts w:asciiTheme="minorHAnsi" w:hAnsiTheme="minorHAnsi" w:cs="Arial"/>
                <w:i/>
                <w:lang w:val="en-GB"/>
              </w:rPr>
            </w:pPr>
            <w:r w:rsidRPr="001E7DB0">
              <w:rPr>
                <w:rFonts w:asciiTheme="minorHAnsi" w:hAnsiTheme="minorHAnsi" w:cs="Arial"/>
                <w:b/>
                <w:lang w:val="hr-HR"/>
              </w:rPr>
              <w:t>Total</w:t>
            </w:r>
          </w:p>
        </w:tc>
        <w:tc>
          <w:tcPr>
            <w:tcW w:w="1252" w:type="dxa"/>
            <w:tcBorders>
              <w:top w:val="nil"/>
              <w:left w:val="nil"/>
              <w:bottom w:val="single" w:sz="12" w:space="0" w:color="auto"/>
              <w:right w:val="nil"/>
            </w:tcBorders>
            <w:shd w:val="clear" w:color="auto" w:fill="auto"/>
          </w:tcPr>
          <w:p w14:paraId="0D18C48F" w14:textId="028A4B45"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608,951</w:t>
            </w:r>
          </w:p>
        </w:tc>
        <w:tc>
          <w:tcPr>
            <w:tcW w:w="1132" w:type="dxa"/>
            <w:tcBorders>
              <w:top w:val="nil"/>
              <w:left w:val="nil"/>
              <w:bottom w:val="single" w:sz="12" w:space="0" w:color="auto"/>
              <w:right w:val="nil"/>
            </w:tcBorders>
            <w:shd w:val="clear" w:color="auto" w:fill="auto"/>
          </w:tcPr>
          <w:p w14:paraId="0A395A39" w14:textId="0E765070"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238,548</w:t>
            </w:r>
          </w:p>
        </w:tc>
        <w:tc>
          <w:tcPr>
            <w:tcW w:w="1190" w:type="dxa"/>
            <w:tcBorders>
              <w:top w:val="nil"/>
              <w:left w:val="nil"/>
              <w:bottom w:val="single" w:sz="12" w:space="0" w:color="auto"/>
              <w:right w:val="nil"/>
            </w:tcBorders>
            <w:shd w:val="clear" w:color="auto" w:fill="auto"/>
          </w:tcPr>
          <w:p w14:paraId="5546FFFE" w14:textId="6BF89F45"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3,430,525</w:t>
            </w:r>
          </w:p>
        </w:tc>
        <w:tc>
          <w:tcPr>
            <w:tcW w:w="1190" w:type="dxa"/>
            <w:tcBorders>
              <w:top w:val="nil"/>
              <w:left w:val="nil"/>
              <w:bottom w:val="single" w:sz="12" w:space="0" w:color="auto"/>
              <w:right w:val="nil"/>
            </w:tcBorders>
            <w:shd w:val="clear" w:color="auto" w:fill="auto"/>
          </w:tcPr>
          <w:p w14:paraId="1FD79176" w14:textId="3C030EF5"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3,974,941</w:t>
            </w:r>
          </w:p>
        </w:tc>
        <w:tc>
          <w:tcPr>
            <w:tcW w:w="1190" w:type="dxa"/>
            <w:tcBorders>
              <w:top w:val="nil"/>
              <w:left w:val="nil"/>
              <w:bottom w:val="single" w:sz="12" w:space="0" w:color="auto"/>
              <w:right w:val="nil"/>
            </w:tcBorders>
            <w:shd w:val="clear" w:color="auto" w:fill="auto"/>
          </w:tcPr>
          <w:p w14:paraId="2BF41BB5" w14:textId="5C618E44"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11,118,073</w:t>
            </w:r>
          </w:p>
        </w:tc>
        <w:tc>
          <w:tcPr>
            <w:tcW w:w="1218" w:type="dxa"/>
            <w:tcBorders>
              <w:top w:val="nil"/>
              <w:left w:val="nil"/>
              <w:bottom w:val="single" w:sz="12" w:space="0" w:color="auto"/>
              <w:right w:val="nil"/>
            </w:tcBorders>
            <w:shd w:val="clear" w:color="auto" w:fill="auto"/>
          </w:tcPr>
          <w:p w14:paraId="4ED7BF4D" w14:textId="259BA890" w:rsidR="00876AB9" w:rsidRPr="001E7DB0" w:rsidRDefault="00876AB9" w:rsidP="00876AB9">
            <w:pPr>
              <w:tabs>
                <w:tab w:val="right" w:pos="1202"/>
              </w:tabs>
              <w:spacing w:line="340" w:lineRule="exact"/>
              <w:jc w:val="right"/>
              <w:outlineLvl w:val="0"/>
              <w:rPr>
                <w:rFonts w:asciiTheme="minorHAnsi" w:hAnsiTheme="minorHAnsi" w:cs="Arial"/>
                <w:b/>
                <w:sz w:val="20"/>
                <w:szCs w:val="20"/>
                <w:lang w:val="hr-HR"/>
              </w:rPr>
            </w:pPr>
            <w:r w:rsidRPr="00F26FF5">
              <w:rPr>
                <w:rFonts w:asciiTheme="minorHAnsi" w:hAnsiTheme="minorHAnsi" w:cs="Arial"/>
                <w:b/>
                <w:sz w:val="20"/>
                <w:szCs w:val="20"/>
                <w:lang w:val="hr-HR"/>
              </w:rPr>
              <w:t>19,371,038</w:t>
            </w:r>
          </w:p>
        </w:tc>
      </w:tr>
    </w:tbl>
    <w:p w14:paraId="43A5F9C7" w14:textId="77777777" w:rsidR="00B47ED1" w:rsidRPr="00E06490" w:rsidRDefault="00B47ED1" w:rsidP="00B47ED1">
      <w:pPr>
        <w:pStyle w:val="T1"/>
        <w:spacing w:before="0" w:after="0"/>
        <w:rPr>
          <w:rFonts w:asciiTheme="minorHAnsi" w:hAnsiTheme="minorHAnsi" w:cs="Arial"/>
          <w:b w:val="0"/>
          <w:highlight w:val="yellow"/>
          <w:lang w:val="en-GB"/>
        </w:rPr>
      </w:pPr>
    </w:p>
    <w:p w14:paraId="516C0D6D" w14:textId="77777777" w:rsidR="00B47ED1" w:rsidRPr="00E06490" w:rsidRDefault="00B47ED1" w:rsidP="00B47ED1">
      <w:pPr>
        <w:pStyle w:val="T1"/>
        <w:spacing w:before="0" w:after="0"/>
        <w:rPr>
          <w:rFonts w:asciiTheme="minorHAnsi" w:hAnsiTheme="minorHAnsi" w:cs="Arial"/>
          <w:b w:val="0"/>
          <w:highlight w:val="yellow"/>
          <w:lang w:val="en-GB"/>
        </w:rPr>
      </w:pPr>
    </w:p>
    <w:p w14:paraId="394BE909" w14:textId="77777777" w:rsidR="00B47ED1" w:rsidRPr="00E06490" w:rsidRDefault="00B47ED1" w:rsidP="00B47ED1">
      <w:pPr>
        <w:pStyle w:val="T1"/>
        <w:spacing w:before="0" w:after="0"/>
        <w:rPr>
          <w:rFonts w:asciiTheme="minorHAnsi" w:hAnsiTheme="minorHAnsi" w:cs="Arial"/>
          <w:b w:val="0"/>
          <w:highlight w:val="yellow"/>
          <w:lang w:val="en-GB"/>
        </w:rPr>
      </w:pPr>
    </w:p>
    <w:p w14:paraId="3037E153" w14:textId="77777777" w:rsidR="00B47ED1" w:rsidRPr="00E06490" w:rsidRDefault="00B47ED1" w:rsidP="00B47ED1">
      <w:pPr>
        <w:pStyle w:val="T1"/>
        <w:spacing w:before="0" w:after="0"/>
        <w:rPr>
          <w:rFonts w:asciiTheme="minorHAnsi" w:hAnsiTheme="minorHAnsi" w:cs="Arial"/>
          <w:b w:val="0"/>
          <w:highlight w:val="yellow"/>
          <w:lang w:val="en-GB"/>
        </w:rPr>
      </w:pPr>
    </w:p>
    <w:p w14:paraId="6ACC0BEF" w14:textId="77777777" w:rsidR="00B47ED1" w:rsidRPr="00E06490" w:rsidRDefault="00B47ED1" w:rsidP="00B47ED1">
      <w:pPr>
        <w:pStyle w:val="accountingpolicytitle"/>
        <w:spacing w:before="120" w:line="300" w:lineRule="exact"/>
        <w:rPr>
          <w:rFonts w:asciiTheme="minorHAnsi" w:hAnsiTheme="minorHAnsi"/>
          <w:highlight w:val="yellow"/>
          <w:lang w:val="en-GB"/>
        </w:rPr>
      </w:pPr>
    </w:p>
    <w:p w14:paraId="30F2C769" w14:textId="77777777" w:rsidR="00B47ED1" w:rsidRPr="00E06490" w:rsidRDefault="00B47ED1" w:rsidP="00B47ED1">
      <w:pPr>
        <w:pStyle w:val="accountingpolicytitle"/>
        <w:spacing w:before="120" w:line="300" w:lineRule="exact"/>
        <w:rPr>
          <w:rFonts w:asciiTheme="minorHAnsi" w:hAnsiTheme="minorHAnsi"/>
          <w:highlight w:val="yellow"/>
          <w:lang w:val="en-GB"/>
        </w:rPr>
      </w:pPr>
    </w:p>
    <w:p w14:paraId="6CD8DD16" w14:textId="77777777" w:rsidR="00B47ED1" w:rsidRPr="00E06490" w:rsidRDefault="00B47ED1" w:rsidP="00B47ED1">
      <w:pPr>
        <w:pStyle w:val="accountingpolicytitle"/>
        <w:spacing w:before="120" w:line="300" w:lineRule="exact"/>
        <w:rPr>
          <w:rFonts w:asciiTheme="minorHAnsi" w:hAnsiTheme="minorHAnsi"/>
          <w:highlight w:val="yellow"/>
          <w:lang w:val="en-GB"/>
        </w:rPr>
      </w:pPr>
    </w:p>
    <w:p w14:paraId="56A67BF1" w14:textId="77777777" w:rsidR="00B47ED1" w:rsidRPr="00E06490" w:rsidRDefault="00B47ED1" w:rsidP="00B47ED1">
      <w:pPr>
        <w:pStyle w:val="accountingpolicytitle"/>
        <w:spacing w:before="120" w:line="300" w:lineRule="exact"/>
        <w:rPr>
          <w:rFonts w:asciiTheme="minorHAnsi" w:hAnsiTheme="minorHAnsi"/>
          <w:highlight w:val="yellow"/>
          <w:lang w:val="en-GB"/>
        </w:rPr>
      </w:pPr>
    </w:p>
    <w:p w14:paraId="4BEDBC91"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footerReference w:type="default" r:id="rId195"/>
          <w:pgSz w:w="11907" w:h="16840" w:code="9"/>
          <w:pgMar w:top="1418" w:right="1134" w:bottom="1134" w:left="1418" w:header="851" w:footer="851" w:gutter="0"/>
          <w:cols w:space="720"/>
          <w:noEndnote/>
        </w:sectPr>
      </w:pPr>
    </w:p>
    <w:p w14:paraId="7A67F5B7"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014A750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207857A6" w14:textId="77777777" w:rsidR="00A13E46" w:rsidRDefault="00A13E46" w:rsidP="001E7DB0">
      <w:pPr>
        <w:pStyle w:val="accountingpolicytitle"/>
        <w:rPr>
          <w:rFonts w:asciiTheme="minorHAnsi" w:hAnsiTheme="minorHAnsi"/>
          <w:sz w:val="22"/>
          <w:szCs w:val="22"/>
          <w:lang w:val="en-GB"/>
        </w:rPr>
      </w:pPr>
    </w:p>
    <w:p w14:paraId="43C7476F" w14:textId="77777777" w:rsidR="00B47ED1" w:rsidRPr="001E7DB0" w:rsidRDefault="00B47ED1"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31.3. </w:t>
      </w:r>
      <w:r w:rsidRPr="001E7DB0">
        <w:rPr>
          <w:rFonts w:asciiTheme="minorHAnsi" w:hAnsiTheme="minorHAnsi"/>
          <w:sz w:val="22"/>
          <w:szCs w:val="22"/>
          <w:lang w:val="en-GB"/>
        </w:rPr>
        <w:tab/>
        <w:t>Liquidity risk (continued)</w:t>
      </w:r>
    </w:p>
    <w:p w14:paraId="4F0C4148" w14:textId="77777777" w:rsidR="00B47ED1" w:rsidRPr="001E7DB0" w:rsidRDefault="00B47ED1">
      <w:pPr>
        <w:pStyle w:val="T1"/>
        <w:spacing w:before="0" w:after="0" w:line="240" w:lineRule="auto"/>
        <w:rPr>
          <w:rFonts w:asciiTheme="minorHAnsi" w:hAnsiTheme="minorHAnsi" w:cs="Arial"/>
          <w:b w:val="0"/>
          <w:sz w:val="22"/>
          <w:szCs w:val="22"/>
          <w:lang w:val="en-GB"/>
        </w:rPr>
      </w:pPr>
    </w:p>
    <w:p w14:paraId="2431421F" w14:textId="77777777" w:rsidR="005F1A3A" w:rsidRPr="001E7DB0" w:rsidRDefault="005F1A3A"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b w:val="0"/>
          <w:sz w:val="22"/>
          <w:szCs w:val="22"/>
          <w:lang w:val="en-GB"/>
        </w:rPr>
        <w:t>The table below indicates the remaining contractual maturity of financial liabilities of the Bank in undiscounted amounts:</w:t>
      </w:r>
      <w:r w:rsidRPr="001E7DB0" w:rsidDel="005F1A3A">
        <w:rPr>
          <w:rFonts w:asciiTheme="minorHAnsi" w:hAnsiTheme="minorHAnsi" w:cs="Arial"/>
          <w:b w:val="0"/>
          <w:sz w:val="22"/>
          <w:szCs w:val="22"/>
          <w:lang w:val="en-GB"/>
        </w:rPr>
        <w:t xml:space="preserve"> </w:t>
      </w:r>
    </w:p>
    <w:p w14:paraId="10C2665F" w14:textId="77777777" w:rsidR="00B47ED1" w:rsidRPr="00E06490" w:rsidRDefault="00B47ED1" w:rsidP="00B47ED1">
      <w:pPr>
        <w:pStyle w:val="Header"/>
        <w:tabs>
          <w:tab w:val="right" w:pos="1202"/>
        </w:tabs>
        <w:spacing w:line="301" w:lineRule="exact"/>
        <w:outlineLvl w:val="0"/>
        <w:rPr>
          <w:rFonts w:asciiTheme="minorHAnsi" w:hAnsiTheme="minorHAnsi" w:cs="Arial"/>
          <w:i w:val="0"/>
          <w:sz w:val="17"/>
          <w:szCs w:val="17"/>
          <w:lang w:val="en-GB"/>
        </w:rPr>
      </w:pPr>
    </w:p>
    <w:tbl>
      <w:tblPr>
        <w:tblW w:w="4925" w:type="pct"/>
        <w:jc w:val="center"/>
        <w:tblLayout w:type="fixed"/>
        <w:tblCellMar>
          <w:left w:w="120" w:type="dxa"/>
          <w:right w:w="120" w:type="dxa"/>
        </w:tblCellMar>
        <w:tblLook w:val="0000" w:firstRow="0" w:lastRow="0" w:firstColumn="0" w:lastColumn="0" w:noHBand="0" w:noVBand="0"/>
      </w:tblPr>
      <w:tblGrid>
        <w:gridCol w:w="2128"/>
        <w:gridCol w:w="1181"/>
        <w:gridCol w:w="1181"/>
        <w:gridCol w:w="1181"/>
        <w:gridCol w:w="1181"/>
        <w:gridCol w:w="1181"/>
        <w:gridCol w:w="1182"/>
      </w:tblGrid>
      <w:tr w:rsidR="00B47ED1" w:rsidRPr="00A13E46" w14:paraId="12B5B8CB" w14:textId="77777777" w:rsidTr="00161ABD">
        <w:trPr>
          <w:trHeight w:val="573"/>
          <w:jc w:val="center"/>
        </w:trPr>
        <w:tc>
          <w:tcPr>
            <w:tcW w:w="2128" w:type="dxa"/>
          </w:tcPr>
          <w:p w14:paraId="0CDE0C74" w14:textId="77777777" w:rsidR="00B47ED1" w:rsidRPr="001E7DB0" w:rsidRDefault="00B47ED1">
            <w:pPr>
              <w:pStyle w:val="TH"/>
              <w:rPr>
                <w:rFonts w:asciiTheme="minorHAnsi" w:hAnsiTheme="minorHAnsi" w:cs="Arial"/>
                <w:sz w:val="20"/>
              </w:rPr>
            </w:pPr>
            <w:r w:rsidRPr="001E7DB0">
              <w:rPr>
                <w:rFonts w:asciiTheme="minorHAnsi" w:hAnsiTheme="minorHAnsi" w:cs="Arial"/>
                <w:sz w:val="20"/>
              </w:rPr>
              <w:t>Bank</w:t>
            </w:r>
          </w:p>
          <w:p w14:paraId="3D906B9F" w14:textId="5F9E5854" w:rsidR="00B47ED1" w:rsidRPr="001E7DB0" w:rsidRDefault="00A13E46">
            <w:pPr>
              <w:pStyle w:val="TH"/>
              <w:rPr>
                <w:rFonts w:asciiTheme="minorHAnsi" w:hAnsiTheme="minorHAnsi" w:cs="Arial"/>
                <w:sz w:val="20"/>
              </w:rPr>
            </w:pPr>
            <w:r w:rsidRPr="001E7DB0">
              <w:rPr>
                <w:rFonts w:asciiTheme="minorHAnsi" w:hAnsiTheme="minorHAnsi" w:cs="Arial"/>
                <w:sz w:val="20"/>
              </w:rPr>
              <w:t>201</w:t>
            </w:r>
            <w:r w:rsidR="00161ABD">
              <w:rPr>
                <w:rFonts w:asciiTheme="minorHAnsi" w:hAnsiTheme="minorHAnsi" w:cs="Arial"/>
                <w:sz w:val="20"/>
              </w:rPr>
              <w:t>7</w:t>
            </w:r>
          </w:p>
        </w:tc>
        <w:tc>
          <w:tcPr>
            <w:tcW w:w="1181" w:type="dxa"/>
          </w:tcPr>
          <w:p w14:paraId="687D966A"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Up to 1 month</w:t>
            </w:r>
          </w:p>
        </w:tc>
        <w:tc>
          <w:tcPr>
            <w:tcW w:w="1181" w:type="dxa"/>
          </w:tcPr>
          <w:p w14:paraId="350050AD"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1 - 3 months</w:t>
            </w:r>
          </w:p>
        </w:tc>
        <w:tc>
          <w:tcPr>
            <w:tcW w:w="1181" w:type="dxa"/>
          </w:tcPr>
          <w:p w14:paraId="6823D376"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 xml:space="preserve">3 - 12 </w:t>
            </w:r>
          </w:p>
          <w:p w14:paraId="4174552C"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months</w:t>
            </w:r>
          </w:p>
        </w:tc>
        <w:tc>
          <w:tcPr>
            <w:tcW w:w="1181" w:type="dxa"/>
          </w:tcPr>
          <w:p w14:paraId="26F443C4" w14:textId="77777777" w:rsidR="00F46E3F"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 xml:space="preserve">1 - 3 </w:t>
            </w:r>
          </w:p>
          <w:p w14:paraId="03D87453"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years</w:t>
            </w:r>
          </w:p>
        </w:tc>
        <w:tc>
          <w:tcPr>
            <w:tcW w:w="1181" w:type="dxa"/>
          </w:tcPr>
          <w:p w14:paraId="21F33785" w14:textId="77777777" w:rsidR="00B47ED1" w:rsidRPr="001E7DB0" w:rsidRDefault="00B47ED1" w:rsidP="00097AC4">
            <w:pPr>
              <w:pStyle w:val="TH"/>
              <w:tabs>
                <w:tab w:val="clear" w:pos="1202"/>
                <w:tab w:val="right" w:pos="1263"/>
              </w:tabs>
              <w:jc w:val="right"/>
              <w:rPr>
                <w:rFonts w:asciiTheme="minorHAnsi" w:hAnsiTheme="minorHAnsi" w:cs="Arial"/>
                <w:sz w:val="20"/>
              </w:rPr>
            </w:pPr>
            <w:r w:rsidRPr="001E7DB0">
              <w:rPr>
                <w:rFonts w:asciiTheme="minorHAnsi" w:hAnsiTheme="minorHAnsi" w:cs="Arial"/>
                <w:sz w:val="20"/>
              </w:rPr>
              <w:t>Over 3 years</w:t>
            </w:r>
          </w:p>
        </w:tc>
        <w:tc>
          <w:tcPr>
            <w:tcW w:w="1182" w:type="dxa"/>
          </w:tcPr>
          <w:p w14:paraId="0AA5B8F8"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sz w:val="20"/>
              </w:rPr>
              <w:t>Total</w:t>
            </w:r>
          </w:p>
        </w:tc>
      </w:tr>
      <w:tr w:rsidR="00B47ED1" w:rsidRPr="00A13E46" w14:paraId="68E1BEA0" w14:textId="77777777" w:rsidTr="00161ABD">
        <w:trPr>
          <w:jc w:val="center"/>
        </w:trPr>
        <w:tc>
          <w:tcPr>
            <w:tcW w:w="2128" w:type="dxa"/>
          </w:tcPr>
          <w:p w14:paraId="607F0E26" w14:textId="77777777" w:rsidR="00B47ED1" w:rsidRPr="001E7DB0" w:rsidRDefault="00B47ED1" w:rsidP="00097AC4">
            <w:pPr>
              <w:tabs>
                <w:tab w:val="left" w:pos="-720"/>
              </w:tabs>
              <w:suppressAutoHyphens/>
              <w:jc w:val="center"/>
              <w:rPr>
                <w:rFonts w:asciiTheme="minorHAnsi" w:hAnsiTheme="minorHAnsi" w:cs="Arial"/>
                <w:b/>
                <w:spacing w:val="-2"/>
                <w:sz w:val="20"/>
                <w:szCs w:val="20"/>
                <w:lang w:val="en-GB"/>
              </w:rPr>
            </w:pPr>
          </w:p>
        </w:tc>
        <w:tc>
          <w:tcPr>
            <w:tcW w:w="1181" w:type="dxa"/>
            <w:vAlign w:val="bottom"/>
          </w:tcPr>
          <w:p w14:paraId="054EAFCF"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36BB502C" w14:textId="77777777" w:rsidR="00B47ED1" w:rsidRPr="001E7DB0" w:rsidRDefault="00B47ED1" w:rsidP="00097AC4">
            <w:pPr>
              <w:pStyle w:val="Header"/>
              <w:spacing w:line="301" w:lineRule="exact"/>
              <w:jc w:val="right"/>
              <w:rPr>
                <w:rFonts w:asciiTheme="minorHAnsi" w:hAnsiTheme="minorHAnsi" w:cs="Arial"/>
                <w:b/>
                <w:i w:val="0"/>
                <w:spacing w:val="-2"/>
                <w:sz w:val="20"/>
                <w:lang w:val="en-GB"/>
              </w:rPr>
            </w:pPr>
            <w:r w:rsidRPr="001E7DB0">
              <w:rPr>
                <w:rFonts w:asciiTheme="minorHAnsi" w:hAnsiTheme="minorHAnsi" w:cs="Arial"/>
                <w:b/>
                <w:i w:val="0"/>
                <w:spacing w:val="-2"/>
                <w:sz w:val="20"/>
                <w:lang w:val="en-GB"/>
              </w:rPr>
              <w:t>HRK ‘000</w:t>
            </w:r>
          </w:p>
        </w:tc>
        <w:tc>
          <w:tcPr>
            <w:tcW w:w="1181" w:type="dxa"/>
            <w:vAlign w:val="bottom"/>
          </w:tcPr>
          <w:p w14:paraId="4AFF75C2"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45558225"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7C6EAA24" w14:textId="77777777" w:rsidR="00B47ED1" w:rsidRPr="001E7DB0" w:rsidRDefault="00B47ED1" w:rsidP="00097AC4">
            <w:pPr>
              <w:pStyle w:val="TH"/>
              <w:tabs>
                <w:tab w:val="clear" w:pos="1202"/>
                <w:tab w:val="right" w:pos="1263"/>
              </w:tabs>
              <w:jc w:val="right"/>
              <w:rPr>
                <w:rFonts w:asciiTheme="minorHAnsi" w:hAnsiTheme="minorHAnsi" w:cs="Arial"/>
                <w:sz w:val="20"/>
              </w:rPr>
            </w:pPr>
            <w:r w:rsidRPr="001E7DB0">
              <w:rPr>
                <w:rFonts w:asciiTheme="minorHAnsi" w:hAnsiTheme="minorHAnsi" w:cs="Arial"/>
                <w:bCs/>
                <w:sz w:val="20"/>
              </w:rPr>
              <w:t>HRK ‘000</w:t>
            </w:r>
          </w:p>
        </w:tc>
        <w:tc>
          <w:tcPr>
            <w:tcW w:w="1182" w:type="dxa"/>
            <w:vAlign w:val="bottom"/>
          </w:tcPr>
          <w:p w14:paraId="3C822C14" w14:textId="77777777" w:rsidR="00B47ED1" w:rsidRPr="001E7DB0" w:rsidRDefault="00B47ED1" w:rsidP="00097AC4">
            <w:pPr>
              <w:pStyle w:val="TH"/>
              <w:jc w:val="right"/>
              <w:rPr>
                <w:rFonts w:asciiTheme="minorHAnsi" w:hAnsiTheme="minorHAnsi" w:cs="Arial"/>
                <w:sz w:val="20"/>
              </w:rPr>
            </w:pPr>
            <w:r w:rsidRPr="001E7DB0">
              <w:rPr>
                <w:rFonts w:asciiTheme="minorHAnsi" w:hAnsiTheme="minorHAnsi" w:cs="Arial"/>
                <w:bCs/>
                <w:sz w:val="20"/>
              </w:rPr>
              <w:t>HRK ‘000</w:t>
            </w:r>
          </w:p>
        </w:tc>
      </w:tr>
      <w:tr w:rsidR="00B47ED1" w:rsidRPr="00A13E46" w14:paraId="3E66470E" w14:textId="77777777" w:rsidTr="00161ABD">
        <w:trPr>
          <w:jc w:val="center"/>
        </w:trPr>
        <w:tc>
          <w:tcPr>
            <w:tcW w:w="2128" w:type="dxa"/>
          </w:tcPr>
          <w:p w14:paraId="375AE547" w14:textId="77777777" w:rsidR="00B47ED1" w:rsidRPr="001E7DB0" w:rsidRDefault="00B47ED1" w:rsidP="00097AC4">
            <w:pPr>
              <w:pStyle w:val="TT"/>
              <w:rPr>
                <w:rFonts w:asciiTheme="minorHAnsi" w:hAnsiTheme="minorHAnsi" w:cs="Arial"/>
                <w:b/>
                <w:bCs/>
                <w:sz w:val="20"/>
              </w:rPr>
            </w:pPr>
            <w:r w:rsidRPr="001E7DB0">
              <w:rPr>
                <w:rFonts w:asciiTheme="minorHAnsi" w:hAnsiTheme="minorHAnsi" w:cs="Arial"/>
                <w:b/>
                <w:bCs/>
                <w:sz w:val="20"/>
              </w:rPr>
              <w:t>Financial liabilities</w:t>
            </w:r>
          </w:p>
        </w:tc>
        <w:tc>
          <w:tcPr>
            <w:tcW w:w="1181" w:type="dxa"/>
            <w:vAlign w:val="bottom"/>
          </w:tcPr>
          <w:p w14:paraId="351AB6E0"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81" w:type="dxa"/>
            <w:vAlign w:val="bottom"/>
          </w:tcPr>
          <w:p w14:paraId="5CE6804C"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81" w:type="dxa"/>
            <w:vAlign w:val="bottom"/>
          </w:tcPr>
          <w:p w14:paraId="11D4C40C"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81" w:type="dxa"/>
            <w:vAlign w:val="bottom"/>
          </w:tcPr>
          <w:p w14:paraId="2A71AB12" w14:textId="77777777" w:rsidR="00B47ED1" w:rsidRPr="001E7DB0" w:rsidRDefault="00B47ED1" w:rsidP="00097AC4">
            <w:pPr>
              <w:pStyle w:val="TT"/>
              <w:tabs>
                <w:tab w:val="clear" w:pos="1202"/>
              </w:tabs>
              <w:jc w:val="right"/>
              <w:rPr>
                <w:rFonts w:asciiTheme="minorHAnsi" w:hAnsiTheme="minorHAnsi" w:cs="Arial"/>
                <w:b/>
                <w:bCs/>
                <w:spacing w:val="-2"/>
                <w:sz w:val="20"/>
              </w:rPr>
            </w:pPr>
          </w:p>
        </w:tc>
        <w:tc>
          <w:tcPr>
            <w:tcW w:w="1181" w:type="dxa"/>
            <w:vAlign w:val="bottom"/>
          </w:tcPr>
          <w:p w14:paraId="65BC998B" w14:textId="77777777" w:rsidR="00B47ED1" w:rsidRPr="001E7DB0" w:rsidRDefault="00B47ED1" w:rsidP="00097AC4">
            <w:pPr>
              <w:pStyle w:val="TT"/>
              <w:tabs>
                <w:tab w:val="clear" w:pos="1202"/>
                <w:tab w:val="right" w:pos="1263"/>
              </w:tabs>
              <w:jc w:val="right"/>
              <w:rPr>
                <w:rFonts w:asciiTheme="minorHAnsi" w:hAnsiTheme="minorHAnsi" w:cs="Arial"/>
                <w:b/>
                <w:bCs/>
                <w:spacing w:val="-2"/>
                <w:sz w:val="20"/>
              </w:rPr>
            </w:pPr>
          </w:p>
        </w:tc>
        <w:tc>
          <w:tcPr>
            <w:tcW w:w="1182" w:type="dxa"/>
            <w:vAlign w:val="bottom"/>
          </w:tcPr>
          <w:p w14:paraId="0F5B58B1" w14:textId="77777777" w:rsidR="00B47ED1" w:rsidRPr="001E7DB0" w:rsidRDefault="00B47ED1" w:rsidP="00097AC4">
            <w:pPr>
              <w:pStyle w:val="TT"/>
              <w:tabs>
                <w:tab w:val="clear" w:pos="1202"/>
              </w:tabs>
              <w:jc w:val="right"/>
              <w:rPr>
                <w:rFonts w:asciiTheme="minorHAnsi" w:hAnsiTheme="minorHAnsi" w:cs="Arial"/>
                <w:b/>
                <w:bCs/>
                <w:sz w:val="20"/>
              </w:rPr>
            </w:pPr>
          </w:p>
        </w:tc>
      </w:tr>
      <w:tr w:rsidR="00161ABD" w:rsidRPr="00A13E46" w14:paraId="1CF42C12" w14:textId="77777777" w:rsidTr="00161ABD">
        <w:trPr>
          <w:jc w:val="center"/>
        </w:trPr>
        <w:tc>
          <w:tcPr>
            <w:tcW w:w="2128" w:type="dxa"/>
          </w:tcPr>
          <w:p w14:paraId="74C0CC3C"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Deposits</w:t>
            </w:r>
          </w:p>
        </w:tc>
        <w:tc>
          <w:tcPr>
            <w:tcW w:w="1181" w:type="dxa"/>
            <w:tcBorders>
              <w:top w:val="nil"/>
              <w:left w:val="nil"/>
              <w:bottom w:val="nil"/>
              <w:right w:val="nil"/>
            </w:tcBorders>
            <w:shd w:val="clear" w:color="auto" w:fill="auto"/>
            <w:vAlign w:val="bottom"/>
          </w:tcPr>
          <w:p w14:paraId="23680612" w14:textId="161451AA"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251</w:t>
            </w:r>
            <w:r>
              <w:rPr>
                <w:rFonts w:asciiTheme="minorHAnsi" w:hAnsiTheme="minorHAnsi" w:cs="Arial"/>
                <w:sz w:val="20"/>
                <w:szCs w:val="20"/>
              </w:rPr>
              <w:t>,</w:t>
            </w:r>
            <w:r w:rsidRPr="004E0A21">
              <w:rPr>
                <w:rFonts w:asciiTheme="minorHAnsi" w:hAnsiTheme="minorHAnsi" w:cs="Arial"/>
                <w:sz w:val="20"/>
                <w:szCs w:val="20"/>
              </w:rPr>
              <w:t>822</w:t>
            </w:r>
          </w:p>
        </w:tc>
        <w:tc>
          <w:tcPr>
            <w:tcW w:w="1181" w:type="dxa"/>
            <w:tcBorders>
              <w:top w:val="nil"/>
              <w:left w:val="nil"/>
              <w:bottom w:val="nil"/>
              <w:right w:val="nil"/>
            </w:tcBorders>
            <w:shd w:val="clear" w:color="auto" w:fill="auto"/>
            <w:vAlign w:val="bottom"/>
          </w:tcPr>
          <w:p w14:paraId="68BDA625" w14:textId="248DA0AE"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187</w:t>
            </w:r>
          </w:p>
        </w:tc>
        <w:tc>
          <w:tcPr>
            <w:tcW w:w="1181" w:type="dxa"/>
            <w:tcBorders>
              <w:top w:val="nil"/>
              <w:left w:val="nil"/>
              <w:bottom w:val="nil"/>
              <w:right w:val="nil"/>
            </w:tcBorders>
            <w:shd w:val="clear" w:color="auto" w:fill="auto"/>
            <w:vAlign w:val="bottom"/>
          </w:tcPr>
          <w:p w14:paraId="4E9BCFD4" w14:textId="38871036"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171</w:t>
            </w:r>
            <w:r>
              <w:rPr>
                <w:rFonts w:asciiTheme="minorHAnsi" w:hAnsiTheme="minorHAnsi" w:cs="Arial"/>
                <w:sz w:val="20"/>
                <w:szCs w:val="20"/>
              </w:rPr>
              <w:t>,</w:t>
            </w:r>
            <w:r w:rsidRPr="004E0A21">
              <w:rPr>
                <w:rFonts w:asciiTheme="minorHAnsi" w:hAnsiTheme="minorHAnsi" w:cs="Arial"/>
                <w:sz w:val="20"/>
                <w:szCs w:val="20"/>
              </w:rPr>
              <w:t>291</w:t>
            </w:r>
          </w:p>
        </w:tc>
        <w:tc>
          <w:tcPr>
            <w:tcW w:w="1181" w:type="dxa"/>
            <w:tcBorders>
              <w:top w:val="nil"/>
              <w:left w:val="nil"/>
              <w:bottom w:val="nil"/>
              <w:right w:val="nil"/>
            </w:tcBorders>
            <w:shd w:val="clear" w:color="auto" w:fill="auto"/>
            <w:vAlign w:val="bottom"/>
          </w:tcPr>
          <w:p w14:paraId="4A80D18E" w14:textId="151C6564"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211</w:t>
            </w:r>
            <w:r>
              <w:rPr>
                <w:rFonts w:asciiTheme="minorHAnsi" w:hAnsiTheme="minorHAnsi" w:cs="Arial"/>
                <w:sz w:val="20"/>
                <w:szCs w:val="20"/>
              </w:rPr>
              <w:t>,</w:t>
            </w:r>
            <w:r w:rsidRPr="004E0A21">
              <w:rPr>
                <w:rFonts w:asciiTheme="minorHAnsi" w:hAnsiTheme="minorHAnsi" w:cs="Arial"/>
                <w:sz w:val="20"/>
                <w:szCs w:val="20"/>
              </w:rPr>
              <w:t>134</w:t>
            </w:r>
          </w:p>
        </w:tc>
        <w:tc>
          <w:tcPr>
            <w:tcW w:w="1181" w:type="dxa"/>
            <w:tcBorders>
              <w:top w:val="nil"/>
              <w:left w:val="nil"/>
              <w:bottom w:val="nil"/>
              <w:right w:val="nil"/>
            </w:tcBorders>
            <w:shd w:val="clear" w:color="auto" w:fill="auto"/>
            <w:vAlign w:val="bottom"/>
          </w:tcPr>
          <w:p w14:paraId="4AF410BF" w14:textId="5040F4EF"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10</w:t>
            </w:r>
            <w:r>
              <w:rPr>
                <w:rFonts w:asciiTheme="minorHAnsi" w:hAnsiTheme="minorHAnsi" w:cs="Arial"/>
                <w:sz w:val="20"/>
                <w:szCs w:val="20"/>
              </w:rPr>
              <w:t>,</w:t>
            </w:r>
            <w:r w:rsidRPr="004E0A21">
              <w:rPr>
                <w:rFonts w:asciiTheme="minorHAnsi" w:hAnsiTheme="minorHAnsi" w:cs="Arial"/>
                <w:sz w:val="20"/>
                <w:szCs w:val="20"/>
              </w:rPr>
              <w:t>307</w:t>
            </w:r>
          </w:p>
        </w:tc>
        <w:tc>
          <w:tcPr>
            <w:tcW w:w="1182" w:type="dxa"/>
            <w:tcBorders>
              <w:top w:val="nil"/>
              <w:left w:val="nil"/>
              <w:bottom w:val="nil"/>
              <w:right w:val="nil"/>
            </w:tcBorders>
            <w:shd w:val="clear" w:color="auto" w:fill="auto"/>
            <w:vAlign w:val="bottom"/>
          </w:tcPr>
          <w:p w14:paraId="10335943" w14:textId="6B03983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644</w:t>
            </w:r>
            <w:r>
              <w:rPr>
                <w:rFonts w:asciiTheme="minorHAnsi" w:hAnsiTheme="minorHAnsi" w:cs="Arial"/>
                <w:sz w:val="20"/>
                <w:szCs w:val="20"/>
              </w:rPr>
              <w:t>,</w:t>
            </w:r>
            <w:r w:rsidRPr="004E0A21">
              <w:rPr>
                <w:rFonts w:asciiTheme="minorHAnsi" w:hAnsiTheme="minorHAnsi" w:cs="Arial"/>
                <w:sz w:val="20"/>
                <w:szCs w:val="20"/>
              </w:rPr>
              <w:t>741</w:t>
            </w:r>
          </w:p>
        </w:tc>
      </w:tr>
      <w:tr w:rsidR="00161ABD" w:rsidRPr="00A13E46" w14:paraId="7F5E73BB" w14:textId="77777777" w:rsidTr="00161ABD">
        <w:trPr>
          <w:jc w:val="center"/>
        </w:trPr>
        <w:tc>
          <w:tcPr>
            <w:tcW w:w="2128" w:type="dxa"/>
          </w:tcPr>
          <w:p w14:paraId="5E4B6203"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Borrowings</w:t>
            </w:r>
          </w:p>
        </w:tc>
        <w:tc>
          <w:tcPr>
            <w:tcW w:w="1181" w:type="dxa"/>
            <w:tcBorders>
              <w:top w:val="nil"/>
              <w:left w:val="nil"/>
              <w:bottom w:val="nil"/>
              <w:right w:val="nil"/>
            </w:tcBorders>
            <w:shd w:val="clear" w:color="auto" w:fill="auto"/>
            <w:vAlign w:val="bottom"/>
          </w:tcPr>
          <w:p w14:paraId="0CFC0521" w14:textId="5CF4DA8C"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197</w:t>
            </w:r>
            <w:r>
              <w:rPr>
                <w:rFonts w:asciiTheme="minorHAnsi" w:hAnsiTheme="minorHAnsi" w:cs="Arial"/>
                <w:sz w:val="20"/>
                <w:szCs w:val="20"/>
              </w:rPr>
              <w:t>,</w:t>
            </w:r>
            <w:r w:rsidRPr="004E0A21">
              <w:rPr>
                <w:rFonts w:asciiTheme="minorHAnsi" w:hAnsiTheme="minorHAnsi" w:cs="Arial"/>
                <w:sz w:val="20"/>
                <w:szCs w:val="20"/>
              </w:rPr>
              <w:t>142</w:t>
            </w:r>
          </w:p>
        </w:tc>
        <w:tc>
          <w:tcPr>
            <w:tcW w:w="1181" w:type="dxa"/>
            <w:tcBorders>
              <w:top w:val="nil"/>
              <w:left w:val="nil"/>
              <w:bottom w:val="nil"/>
              <w:right w:val="nil"/>
            </w:tcBorders>
            <w:shd w:val="clear" w:color="auto" w:fill="auto"/>
            <w:vAlign w:val="bottom"/>
          </w:tcPr>
          <w:p w14:paraId="3B5D7604" w14:textId="3BEF9246"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283</w:t>
            </w:r>
            <w:r>
              <w:rPr>
                <w:rFonts w:asciiTheme="minorHAnsi" w:hAnsiTheme="minorHAnsi" w:cs="Arial"/>
                <w:sz w:val="20"/>
                <w:szCs w:val="20"/>
              </w:rPr>
              <w:t>,</w:t>
            </w:r>
            <w:r w:rsidRPr="004E0A21">
              <w:rPr>
                <w:rFonts w:asciiTheme="minorHAnsi" w:hAnsiTheme="minorHAnsi" w:cs="Arial"/>
                <w:sz w:val="20"/>
                <w:szCs w:val="20"/>
              </w:rPr>
              <w:t>160</w:t>
            </w:r>
          </w:p>
        </w:tc>
        <w:tc>
          <w:tcPr>
            <w:tcW w:w="1181" w:type="dxa"/>
            <w:tcBorders>
              <w:top w:val="nil"/>
              <w:left w:val="nil"/>
              <w:bottom w:val="nil"/>
              <w:right w:val="nil"/>
            </w:tcBorders>
            <w:shd w:val="clear" w:color="auto" w:fill="auto"/>
            <w:vAlign w:val="bottom"/>
          </w:tcPr>
          <w:p w14:paraId="0B8545AF" w14:textId="030DF86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w:t>
            </w:r>
            <w:r>
              <w:rPr>
                <w:rFonts w:asciiTheme="minorHAnsi" w:hAnsiTheme="minorHAnsi" w:cs="Arial"/>
                <w:sz w:val="20"/>
                <w:szCs w:val="20"/>
              </w:rPr>
              <w:t>,</w:t>
            </w:r>
            <w:r w:rsidRPr="004E0A21">
              <w:rPr>
                <w:rFonts w:asciiTheme="minorHAnsi" w:hAnsiTheme="minorHAnsi" w:cs="Arial"/>
                <w:sz w:val="20"/>
                <w:szCs w:val="20"/>
              </w:rPr>
              <w:t>358</w:t>
            </w:r>
            <w:r>
              <w:rPr>
                <w:rFonts w:asciiTheme="minorHAnsi" w:hAnsiTheme="minorHAnsi" w:cs="Arial"/>
                <w:sz w:val="20"/>
                <w:szCs w:val="20"/>
              </w:rPr>
              <w:t>,</w:t>
            </w:r>
            <w:r w:rsidRPr="004E0A21">
              <w:rPr>
                <w:rFonts w:asciiTheme="minorHAnsi" w:hAnsiTheme="minorHAnsi" w:cs="Arial"/>
                <w:sz w:val="20"/>
                <w:szCs w:val="20"/>
              </w:rPr>
              <w:t>672</w:t>
            </w:r>
          </w:p>
        </w:tc>
        <w:tc>
          <w:tcPr>
            <w:tcW w:w="1181" w:type="dxa"/>
            <w:tcBorders>
              <w:top w:val="nil"/>
              <w:left w:val="nil"/>
              <w:bottom w:val="nil"/>
              <w:right w:val="nil"/>
            </w:tcBorders>
            <w:shd w:val="clear" w:color="auto" w:fill="auto"/>
            <w:vAlign w:val="bottom"/>
          </w:tcPr>
          <w:p w14:paraId="12CEEFF7" w14:textId="1D46C71B"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4</w:t>
            </w:r>
            <w:r>
              <w:rPr>
                <w:rFonts w:asciiTheme="minorHAnsi" w:hAnsiTheme="minorHAnsi" w:cs="Arial"/>
                <w:sz w:val="20"/>
                <w:szCs w:val="20"/>
              </w:rPr>
              <w:t>,</w:t>
            </w:r>
            <w:r w:rsidRPr="004E0A21">
              <w:rPr>
                <w:rFonts w:asciiTheme="minorHAnsi" w:hAnsiTheme="minorHAnsi" w:cs="Arial"/>
                <w:sz w:val="20"/>
                <w:szCs w:val="20"/>
              </w:rPr>
              <w:t>292</w:t>
            </w:r>
            <w:r>
              <w:rPr>
                <w:rFonts w:asciiTheme="minorHAnsi" w:hAnsiTheme="minorHAnsi" w:cs="Arial"/>
                <w:sz w:val="20"/>
                <w:szCs w:val="20"/>
              </w:rPr>
              <w:t>,</w:t>
            </w:r>
            <w:r w:rsidRPr="004E0A21">
              <w:rPr>
                <w:rFonts w:asciiTheme="minorHAnsi" w:hAnsiTheme="minorHAnsi" w:cs="Arial"/>
                <w:sz w:val="20"/>
                <w:szCs w:val="20"/>
              </w:rPr>
              <w:t>634</w:t>
            </w:r>
          </w:p>
        </w:tc>
        <w:tc>
          <w:tcPr>
            <w:tcW w:w="1181" w:type="dxa"/>
            <w:tcBorders>
              <w:top w:val="nil"/>
              <w:left w:val="nil"/>
              <w:bottom w:val="nil"/>
              <w:right w:val="nil"/>
            </w:tcBorders>
            <w:shd w:val="clear" w:color="auto" w:fill="auto"/>
            <w:vAlign w:val="bottom"/>
          </w:tcPr>
          <w:p w14:paraId="27D8A2B6" w14:textId="08DCCE7F"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10</w:t>
            </w:r>
            <w:r>
              <w:rPr>
                <w:rFonts w:asciiTheme="minorHAnsi" w:hAnsiTheme="minorHAnsi" w:cs="Arial"/>
                <w:sz w:val="20"/>
                <w:szCs w:val="20"/>
              </w:rPr>
              <w:t>,</w:t>
            </w:r>
            <w:r w:rsidRPr="004E0A21">
              <w:rPr>
                <w:rFonts w:asciiTheme="minorHAnsi" w:hAnsiTheme="minorHAnsi" w:cs="Arial"/>
                <w:sz w:val="20"/>
                <w:szCs w:val="20"/>
              </w:rPr>
              <w:t>758</w:t>
            </w:r>
            <w:r>
              <w:rPr>
                <w:rFonts w:asciiTheme="minorHAnsi" w:hAnsiTheme="minorHAnsi" w:cs="Arial"/>
                <w:sz w:val="20"/>
                <w:szCs w:val="20"/>
              </w:rPr>
              <w:t>,</w:t>
            </w:r>
            <w:r w:rsidRPr="004E0A21">
              <w:rPr>
                <w:rFonts w:asciiTheme="minorHAnsi" w:hAnsiTheme="minorHAnsi" w:cs="Arial"/>
                <w:sz w:val="20"/>
                <w:szCs w:val="20"/>
              </w:rPr>
              <w:t>724</w:t>
            </w:r>
          </w:p>
        </w:tc>
        <w:tc>
          <w:tcPr>
            <w:tcW w:w="1182" w:type="dxa"/>
            <w:tcBorders>
              <w:top w:val="nil"/>
              <w:left w:val="nil"/>
              <w:bottom w:val="nil"/>
              <w:right w:val="nil"/>
            </w:tcBorders>
            <w:shd w:val="clear" w:color="auto" w:fill="auto"/>
            <w:vAlign w:val="bottom"/>
          </w:tcPr>
          <w:p w14:paraId="3CE6DAA3" w14:textId="11A46814"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E0A21">
              <w:rPr>
                <w:rFonts w:asciiTheme="minorHAnsi" w:hAnsiTheme="minorHAnsi" w:cs="Arial"/>
                <w:sz w:val="20"/>
                <w:szCs w:val="20"/>
              </w:rPr>
              <w:t>16</w:t>
            </w:r>
            <w:r>
              <w:rPr>
                <w:rFonts w:asciiTheme="minorHAnsi" w:hAnsiTheme="minorHAnsi" w:cs="Arial"/>
                <w:sz w:val="20"/>
                <w:szCs w:val="20"/>
              </w:rPr>
              <w:t>,</w:t>
            </w:r>
            <w:r w:rsidRPr="004E0A21">
              <w:rPr>
                <w:rFonts w:asciiTheme="minorHAnsi" w:hAnsiTheme="minorHAnsi" w:cs="Arial"/>
                <w:sz w:val="20"/>
                <w:szCs w:val="20"/>
              </w:rPr>
              <w:t>890</w:t>
            </w:r>
            <w:r>
              <w:rPr>
                <w:rFonts w:asciiTheme="minorHAnsi" w:hAnsiTheme="minorHAnsi" w:cs="Arial"/>
                <w:sz w:val="20"/>
                <w:szCs w:val="20"/>
              </w:rPr>
              <w:t>,</w:t>
            </w:r>
            <w:r w:rsidRPr="004E0A21">
              <w:rPr>
                <w:rFonts w:asciiTheme="minorHAnsi" w:hAnsiTheme="minorHAnsi" w:cs="Arial"/>
                <w:sz w:val="20"/>
                <w:szCs w:val="20"/>
              </w:rPr>
              <w:t>332</w:t>
            </w:r>
          </w:p>
        </w:tc>
      </w:tr>
      <w:tr w:rsidR="00161ABD" w:rsidRPr="00A13E46" w14:paraId="3FCA9A9C" w14:textId="77777777" w:rsidTr="00161ABD">
        <w:trPr>
          <w:jc w:val="center"/>
        </w:trPr>
        <w:tc>
          <w:tcPr>
            <w:tcW w:w="2128" w:type="dxa"/>
          </w:tcPr>
          <w:p w14:paraId="658AC8F0"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Bonds payable</w:t>
            </w:r>
          </w:p>
        </w:tc>
        <w:tc>
          <w:tcPr>
            <w:tcW w:w="1181" w:type="dxa"/>
            <w:tcBorders>
              <w:top w:val="nil"/>
              <w:left w:val="nil"/>
              <w:right w:val="nil"/>
            </w:tcBorders>
            <w:shd w:val="clear" w:color="auto" w:fill="auto"/>
            <w:vAlign w:val="bottom"/>
          </w:tcPr>
          <w:p w14:paraId="184B90B5" w14:textId="6B397D36"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w:t>
            </w:r>
          </w:p>
        </w:tc>
        <w:tc>
          <w:tcPr>
            <w:tcW w:w="1181" w:type="dxa"/>
            <w:tcBorders>
              <w:top w:val="nil"/>
              <w:left w:val="nil"/>
              <w:right w:val="nil"/>
            </w:tcBorders>
            <w:shd w:val="clear" w:color="auto" w:fill="auto"/>
            <w:vAlign w:val="bottom"/>
          </w:tcPr>
          <w:p w14:paraId="25FB2A5A" w14:textId="1785786E"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w:t>
            </w:r>
          </w:p>
        </w:tc>
        <w:tc>
          <w:tcPr>
            <w:tcW w:w="1181" w:type="dxa"/>
            <w:tcBorders>
              <w:top w:val="nil"/>
              <w:left w:val="nil"/>
              <w:right w:val="nil"/>
            </w:tcBorders>
            <w:shd w:val="clear" w:color="auto" w:fill="auto"/>
            <w:vAlign w:val="bottom"/>
          </w:tcPr>
          <w:p w14:paraId="2F9473D2" w14:textId="45BAD50C"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67</w:t>
            </w:r>
            <w:r>
              <w:rPr>
                <w:rFonts w:asciiTheme="minorHAnsi" w:hAnsiTheme="minorHAnsi" w:cs="Arial"/>
                <w:sz w:val="20"/>
                <w:szCs w:val="20"/>
              </w:rPr>
              <w:t>,</w:t>
            </w:r>
            <w:r w:rsidRPr="004E0A21">
              <w:rPr>
                <w:rFonts w:asciiTheme="minorHAnsi" w:hAnsiTheme="minorHAnsi" w:cs="Arial"/>
                <w:sz w:val="20"/>
                <w:szCs w:val="20"/>
              </w:rPr>
              <w:t>623</w:t>
            </w:r>
          </w:p>
        </w:tc>
        <w:tc>
          <w:tcPr>
            <w:tcW w:w="1181" w:type="dxa"/>
            <w:tcBorders>
              <w:top w:val="nil"/>
              <w:left w:val="nil"/>
              <w:right w:val="nil"/>
            </w:tcBorders>
            <w:shd w:val="clear" w:color="auto" w:fill="auto"/>
            <w:vAlign w:val="bottom"/>
          </w:tcPr>
          <w:p w14:paraId="6D2C10CF" w14:textId="47EBA1E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1</w:t>
            </w:r>
            <w:r>
              <w:rPr>
                <w:rFonts w:asciiTheme="minorHAnsi" w:hAnsiTheme="minorHAnsi" w:cs="Arial"/>
                <w:sz w:val="20"/>
                <w:szCs w:val="20"/>
              </w:rPr>
              <w:t>,</w:t>
            </w:r>
            <w:r w:rsidRPr="004E0A21">
              <w:rPr>
                <w:rFonts w:asciiTheme="minorHAnsi" w:hAnsiTheme="minorHAnsi" w:cs="Arial"/>
                <w:sz w:val="20"/>
                <w:szCs w:val="20"/>
              </w:rPr>
              <w:t>253</w:t>
            </w:r>
            <w:r>
              <w:rPr>
                <w:rFonts w:asciiTheme="minorHAnsi" w:hAnsiTheme="minorHAnsi" w:cs="Arial"/>
                <w:sz w:val="20"/>
                <w:szCs w:val="20"/>
              </w:rPr>
              <w:t>,</w:t>
            </w:r>
            <w:r w:rsidRPr="004E0A21">
              <w:rPr>
                <w:rFonts w:asciiTheme="minorHAnsi" w:hAnsiTheme="minorHAnsi" w:cs="Arial"/>
                <w:sz w:val="20"/>
                <w:szCs w:val="20"/>
              </w:rPr>
              <w:t>036</w:t>
            </w:r>
          </w:p>
        </w:tc>
        <w:tc>
          <w:tcPr>
            <w:tcW w:w="1181" w:type="dxa"/>
            <w:tcBorders>
              <w:top w:val="nil"/>
              <w:left w:val="nil"/>
              <w:right w:val="nil"/>
            </w:tcBorders>
            <w:shd w:val="clear" w:color="auto" w:fill="auto"/>
            <w:vAlign w:val="bottom"/>
          </w:tcPr>
          <w:p w14:paraId="4E8DC704" w14:textId="0454BAFA"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w:t>
            </w:r>
          </w:p>
        </w:tc>
        <w:tc>
          <w:tcPr>
            <w:tcW w:w="1182" w:type="dxa"/>
            <w:tcBorders>
              <w:top w:val="nil"/>
              <w:left w:val="nil"/>
              <w:right w:val="nil"/>
            </w:tcBorders>
            <w:shd w:val="clear" w:color="auto" w:fill="auto"/>
            <w:vAlign w:val="bottom"/>
          </w:tcPr>
          <w:p w14:paraId="3018BAFF" w14:textId="683B8053"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E0A21">
              <w:rPr>
                <w:rFonts w:asciiTheme="minorHAnsi" w:hAnsiTheme="minorHAnsi" w:cs="Arial"/>
                <w:sz w:val="20"/>
                <w:szCs w:val="20"/>
              </w:rPr>
              <w:t>1</w:t>
            </w:r>
            <w:r>
              <w:rPr>
                <w:rFonts w:asciiTheme="minorHAnsi" w:hAnsiTheme="minorHAnsi" w:cs="Arial"/>
                <w:sz w:val="20"/>
                <w:szCs w:val="20"/>
              </w:rPr>
              <w:t>,</w:t>
            </w:r>
            <w:r w:rsidRPr="004E0A21">
              <w:rPr>
                <w:rFonts w:asciiTheme="minorHAnsi" w:hAnsiTheme="minorHAnsi" w:cs="Arial"/>
                <w:sz w:val="20"/>
                <w:szCs w:val="20"/>
              </w:rPr>
              <w:t>320</w:t>
            </w:r>
            <w:r>
              <w:rPr>
                <w:rFonts w:asciiTheme="minorHAnsi" w:hAnsiTheme="minorHAnsi" w:cs="Arial"/>
                <w:sz w:val="20"/>
                <w:szCs w:val="20"/>
              </w:rPr>
              <w:t>,</w:t>
            </w:r>
            <w:r w:rsidRPr="004E0A21">
              <w:rPr>
                <w:rFonts w:asciiTheme="minorHAnsi" w:hAnsiTheme="minorHAnsi" w:cs="Arial"/>
                <w:sz w:val="20"/>
                <w:szCs w:val="20"/>
              </w:rPr>
              <w:t>659</w:t>
            </w:r>
          </w:p>
        </w:tc>
      </w:tr>
      <w:tr w:rsidR="00161ABD" w:rsidRPr="00A13E46" w14:paraId="4C09898C" w14:textId="77777777" w:rsidTr="00F26FF5">
        <w:trPr>
          <w:jc w:val="center"/>
        </w:trPr>
        <w:tc>
          <w:tcPr>
            <w:tcW w:w="2128" w:type="dxa"/>
          </w:tcPr>
          <w:p w14:paraId="5A9A2192"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Other liabilities</w:t>
            </w:r>
          </w:p>
        </w:tc>
        <w:tc>
          <w:tcPr>
            <w:tcW w:w="1181" w:type="dxa"/>
            <w:tcBorders>
              <w:top w:val="nil"/>
              <w:left w:val="nil"/>
              <w:right w:val="nil"/>
            </w:tcBorders>
            <w:shd w:val="clear" w:color="auto" w:fill="auto"/>
            <w:vAlign w:val="bottom"/>
          </w:tcPr>
          <w:p w14:paraId="6606C224" w14:textId="2C4EA1E3"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185</w:t>
            </w:r>
            <w:r>
              <w:rPr>
                <w:rFonts w:asciiTheme="minorHAnsi" w:hAnsiTheme="minorHAnsi" w:cs="Arial"/>
                <w:sz w:val="20"/>
                <w:szCs w:val="20"/>
              </w:rPr>
              <w:t>,</w:t>
            </w:r>
            <w:r w:rsidRPr="004E0A21">
              <w:rPr>
                <w:rFonts w:asciiTheme="minorHAnsi" w:hAnsiTheme="minorHAnsi" w:cs="Arial"/>
                <w:sz w:val="20"/>
                <w:szCs w:val="20"/>
              </w:rPr>
              <w:t>299</w:t>
            </w:r>
          </w:p>
        </w:tc>
        <w:tc>
          <w:tcPr>
            <w:tcW w:w="1181" w:type="dxa"/>
            <w:tcBorders>
              <w:top w:val="nil"/>
              <w:left w:val="nil"/>
              <w:right w:val="nil"/>
            </w:tcBorders>
            <w:shd w:val="clear" w:color="auto" w:fill="auto"/>
            <w:vAlign w:val="bottom"/>
          </w:tcPr>
          <w:p w14:paraId="2C52D2B2" w14:textId="176408C2"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21</w:t>
            </w:r>
            <w:r>
              <w:rPr>
                <w:rFonts w:asciiTheme="minorHAnsi" w:hAnsiTheme="minorHAnsi" w:cs="Arial"/>
                <w:sz w:val="20"/>
                <w:szCs w:val="20"/>
              </w:rPr>
              <w:t>,</w:t>
            </w:r>
            <w:r w:rsidRPr="004E0A21">
              <w:rPr>
                <w:rFonts w:asciiTheme="minorHAnsi" w:hAnsiTheme="minorHAnsi" w:cs="Arial"/>
                <w:sz w:val="20"/>
                <w:szCs w:val="20"/>
              </w:rPr>
              <w:t>082</w:t>
            </w:r>
          </w:p>
        </w:tc>
        <w:tc>
          <w:tcPr>
            <w:tcW w:w="1181" w:type="dxa"/>
            <w:tcBorders>
              <w:top w:val="nil"/>
              <w:left w:val="nil"/>
              <w:right w:val="nil"/>
            </w:tcBorders>
            <w:shd w:val="clear" w:color="auto" w:fill="auto"/>
            <w:vAlign w:val="bottom"/>
          </w:tcPr>
          <w:p w14:paraId="0069B48F" w14:textId="50281CC4"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76</w:t>
            </w:r>
            <w:r>
              <w:rPr>
                <w:rFonts w:asciiTheme="minorHAnsi" w:hAnsiTheme="minorHAnsi" w:cs="Arial"/>
                <w:sz w:val="20"/>
                <w:szCs w:val="20"/>
              </w:rPr>
              <w:t>,</w:t>
            </w:r>
            <w:r w:rsidRPr="004E0A21">
              <w:rPr>
                <w:rFonts w:asciiTheme="minorHAnsi" w:hAnsiTheme="minorHAnsi" w:cs="Arial"/>
                <w:sz w:val="20"/>
                <w:szCs w:val="20"/>
              </w:rPr>
              <w:t>872</w:t>
            </w:r>
          </w:p>
        </w:tc>
        <w:tc>
          <w:tcPr>
            <w:tcW w:w="1181" w:type="dxa"/>
            <w:tcBorders>
              <w:top w:val="nil"/>
              <w:left w:val="nil"/>
              <w:right w:val="nil"/>
            </w:tcBorders>
            <w:shd w:val="clear" w:color="auto" w:fill="auto"/>
            <w:vAlign w:val="bottom"/>
          </w:tcPr>
          <w:p w14:paraId="724086C5" w14:textId="18BDC878"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144</w:t>
            </w:r>
            <w:r>
              <w:rPr>
                <w:rFonts w:asciiTheme="minorHAnsi" w:hAnsiTheme="minorHAnsi" w:cs="Arial"/>
                <w:sz w:val="20"/>
                <w:szCs w:val="20"/>
              </w:rPr>
              <w:t>,</w:t>
            </w:r>
            <w:r w:rsidRPr="004E0A21">
              <w:rPr>
                <w:rFonts w:asciiTheme="minorHAnsi" w:hAnsiTheme="minorHAnsi" w:cs="Arial"/>
                <w:sz w:val="20"/>
                <w:szCs w:val="20"/>
              </w:rPr>
              <w:t>072</w:t>
            </w:r>
          </w:p>
        </w:tc>
        <w:tc>
          <w:tcPr>
            <w:tcW w:w="1181" w:type="dxa"/>
            <w:tcBorders>
              <w:top w:val="nil"/>
              <w:left w:val="nil"/>
              <w:right w:val="nil"/>
            </w:tcBorders>
            <w:shd w:val="clear" w:color="auto" w:fill="auto"/>
            <w:vAlign w:val="bottom"/>
          </w:tcPr>
          <w:p w14:paraId="307F35F2" w14:textId="1CD3F9BE"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165</w:t>
            </w:r>
            <w:r>
              <w:rPr>
                <w:rFonts w:asciiTheme="minorHAnsi" w:hAnsiTheme="minorHAnsi" w:cs="Arial"/>
                <w:sz w:val="20"/>
                <w:szCs w:val="20"/>
              </w:rPr>
              <w:t>,</w:t>
            </w:r>
            <w:r w:rsidRPr="004E0A21">
              <w:rPr>
                <w:rFonts w:asciiTheme="minorHAnsi" w:hAnsiTheme="minorHAnsi" w:cs="Arial"/>
                <w:sz w:val="20"/>
                <w:szCs w:val="20"/>
              </w:rPr>
              <w:t>326</w:t>
            </w:r>
          </w:p>
        </w:tc>
        <w:tc>
          <w:tcPr>
            <w:tcW w:w="1182" w:type="dxa"/>
            <w:tcBorders>
              <w:top w:val="nil"/>
              <w:left w:val="nil"/>
              <w:right w:val="nil"/>
            </w:tcBorders>
            <w:shd w:val="clear" w:color="auto" w:fill="auto"/>
            <w:vAlign w:val="bottom"/>
          </w:tcPr>
          <w:p w14:paraId="1B4548E0" w14:textId="126941ED"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E0A21">
              <w:rPr>
                <w:rFonts w:asciiTheme="minorHAnsi" w:hAnsiTheme="minorHAnsi" w:cs="Arial"/>
                <w:sz w:val="20"/>
                <w:szCs w:val="20"/>
              </w:rPr>
              <w:t>592</w:t>
            </w:r>
            <w:r>
              <w:rPr>
                <w:rFonts w:asciiTheme="minorHAnsi" w:hAnsiTheme="minorHAnsi" w:cs="Arial"/>
                <w:sz w:val="20"/>
                <w:szCs w:val="20"/>
              </w:rPr>
              <w:t>,</w:t>
            </w:r>
            <w:r w:rsidRPr="004E0A21">
              <w:rPr>
                <w:rFonts w:asciiTheme="minorHAnsi" w:hAnsiTheme="minorHAnsi" w:cs="Arial"/>
                <w:sz w:val="20"/>
                <w:szCs w:val="20"/>
              </w:rPr>
              <w:t>651</w:t>
            </w:r>
          </w:p>
        </w:tc>
      </w:tr>
      <w:tr w:rsidR="00DC1BF2" w:rsidRPr="00A13E46" w14:paraId="6B36CD76" w14:textId="77777777" w:rsidTr="00161ABD">
        <w:trPr>
          <w:trHeight w:val="138"/>
          <w:jc w:val="center"/>
        </w:trPr>
        <w:tc>
          <w:tcPr>
            <w:tcW w:w="2128" w:type="dxa"/>
          </w:tcPr>
          <w:p w14:paraId="24EEA756" w14:textId="77777777" w:rsidR="00DC1BF2" w:rsidRPr="001E7DB0" w:rsidRDefault="00DC1BF2" w:rsidP="00DC1BF2">
            <w:pPr>
              <w:pStyle w:val="Header"/>
              <w:tabs>
                <w:tab w:val="right" w:pos="1202"/>
              </w:tabs>
              <w:spacing w:line="120" w:lineRule="auto"/>
              <w:outlineLvl w:val="0"/>
              <w:rPr>
                <w:rFonts w:asciiTheme="minorHAnsi" w:hAnsiTheme="minorHAnsi" w:cs="Arial"/>
                <w:i w:val="0"/>
                <w:sz w:val="20"/>
                <w:lang w:val="en-GB"/>
              </w:rPr>
            </w:pPr>
          </w:p>
        </w:tc>
        <w:tc>
          <w:tcPr>
            <w:tcW w:w="1181" w:type="dxa"/>
            <w:tcBorders>
              <w:bottom w:val="single" w:sz="6" w:space="0" w:color="auto"/>
            </w:tcBorders>
          </w:tcPr>
          <w:p w14:paraId="72966229"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0E40A985"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61B41913"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5532CBDD"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18C3AE96"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2" w:type="dxa"/>
            <w:tcBorders>
              <w:bottom w:val="single" w:sz="6" w:space="0" w:color="auto"/>
            </w:tcBorders>
          </w:tcPr>
          <w:p w14:paraId="260D670B"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r>
      <w:tr w:rsidR="00DC1BF2" w:rsidRPr="00A13E46" w14:paraId="6808A491" w14:textId="77777777" w:rsidTr="00161ABD">
        <w:trPr>
          <w:trHeight w:val="138"/>
          <w:jc w:val="center"/>
        </w:trPr>
        <w:tc>
          <w:tcPr>
            <w:tcW w:w="2128" w:type="dxa"/>
          </w:tcPr>
          <w:p w14:paraId="3075181C" w14:textId="77777777" w:rsidR="00DC1BF2" w:rsidRPr="001E7DB0" w:rsidRDefault="00DC1BF2" w:rsidP="00DC1BF2">
            <w:pPr>
              <w:pStyle w:val="Header"/>
              <w:tabs>
                <w:tab w:val="right" w:pos="1202"/>
              </w:tabs>
              <w:spacing w:line="120" w:lineRule="auto"/>
              <w:outlineLvl w:val="0"/>
              <w:rPr>
                <w:rFonts w:asciiTheme="minorHAnsi" w:hAnsiTheme="minorHAnsi" w:cs="Arial"/>
                <w:i w:val="0"/>
                <w:sz w:val="20"/>
                <w:lang w:val="en-GB"/>
              </w:rPr>
            </w:pPr>
          </w:p>
        </w:tc>
        <w:tc>
          <w:tcPr>
            <w:tcW w:w="1181" w:type="dxa"/>
            <w:tcBorders>
              <w:top w:val="single" w:sz="6" w:space="0" w:color="auto"/>
            </w:tcBorders>
            <w:vAlign w:val="bottom"/>
          </w:tcPr>
          <w:p w14:paraId="172AC7E9"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5F43F209"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4CA92C8B"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111EB235"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61A74955"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2" w:type="dxa"/>
            <w:tcBorders>
              <w:top w:val="single" w:sz="6" w:space="0" w:color="auto"/>
            </w:tcBorders>
            <w:vAlign w:val="bottom"/>
          </w:tcPr>
          <w:p w14:paraId="69B536EA" w14:textId="77777777" w:rsidR="00DC1BF2" w:rsidRPr="001E7DB0" w:rsidRDefault="00DC1BF2" w:rsidP="00DC1BF2">
            <w:pPr>
              <w:tabs>
                <w:tab w:val="right" w:pos="1202"/>
                <w:tab w:val="center" w:pos="4153"/>
                <w:tab w:val="right" w:pos="8306"/>
              </w:tabs>
              <w:spacing w:line="140" w:lineRule="exact"/>
              <w:jc w:val="right"/>
              <w:outlineLvl w:val="0"/>
              <w:rPr>
                <w:rFonts w:asciiTheme="minorHAnsi" w:hAnsiTheme="minorHAnsi" w:cs="Arial"/>
                <w:sz w:val="20"/>
                <w:szCs w:val="20"/>
              </w:rPr>
            </w:pPr>
          </w:p>
        </w:tc>
      </w:tr>
      <w:tr w:rsidR="00161ABD" w:rsidRPr="00A13E46" w14:paraId="1F950E19" w14:textId="77777777" w:rsidTr="00161ABD">
        <w:trPr>
          <w:trHeight w:val="235"/>
          <w:jc w:val="center"/>
        </w:trPr>
        <w:tc>
          <w:tcPr>
            <w:tcW w:w="2128" w:type="dxa"/>
            <w:vAlign w:val="bottom"/>
          </w:tcPr>
          <w:p w14:paraId="2E9E4EA8" w14:textId="77777777" w:rsidR="00161ABD" w:rsidRPr="001E7DB0" w:rsidRDefault="00161ABD" w:rsidP="00161ABD">
            <w:pPr>
              <w:pStyle w:val="CommentText"/>
              <w:rPr>
                <w:rFonts w:asciiTheme="minorHAnsi" w:hAnsiTheme="minorHAnsi" w:cs="Arial"/>
                <w:i/>
                <w:lang w:val="en-GB"/>
              </w:rPr>
            </w:pPr>
            <w:r w:rsidRPr="001E7DB0">
              <w:rPr>
                <w:rFonts w:asciiTheme="minorHAnsi" w:hAnsiTheme="minorHAnsi" w:cs="Arial"/>
                <w:b/>
                <w:lang w:val="hr-HR"/>
              </w:rPr>
              <w:t>Total</w:t>
            </w:r>
          </w:p>
        </w:tc>
        <w:tc>
          <w:tcPr>
            <w:tcW w:w="1181" w:type="dxa"/>
            <w:tcBorders>
              <w:top w:val="nil"/>
              <w:left w:val="nil"/>
              <w:bottom w:val="single" w:sz="12" w:space="0" w:color="auto"/>
              <w:right w:val="nil"/>
            </w:tcBorders>
            <w:shd w:val="clear" w:color="auto" w:fill="auto"/>
            <w:vAlign w:val="center"/>
          </w:tcPr>
          <w:p w14:paraId="0A3C3FCD" w14:textId="15BCE423"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634</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263</w:t>
            </w:r>
          </w:p>
        </w:tc>
        <w:tc>
          <w:tcPr>
            <w:tcW w:w="1181" w:type="dxa"/>
            <w:tcBorders>
              <w:top w:val="nil"/>
              <w:left w:val="nil"/>
              <w:bottom w:val="single" w:sz="12" w:space="0" w:color="auto"/>
              <w:right w:val="nil"/>
            </w:tcBorders>
            <w:shd w:val="clear" w:color="auto" w:fill="auto"/>
            <w:vAlign w:val="center"/>
          </w:tcPr>
          <w:p w14:paraId="44685ADD" w14:textId="3F55EC67"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304</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429</w:t>
            </w:r>
          </w:p>
        </w:tc>
        <w:tc>
          <w:tcPr>
            <w:tcW w:w="1181" w:type="dxa"/>
            <w:tcBorders>
              <w:top w:val="nil"/>
              <w:left w:val="nil"/>
              <w:bottom w:val="single" w:sz="12" w:space="0" w:color="auto"/>
              <w:right w:val="nil"/>
            </w:tcBorders>
            <w:shd w:val="clear" w:color="auto" w:fill="auto"/>
            <w:vAlign w:val="center"/>
          </w:tcPr>
          <w:p w14:paraId="72729D62" w14:textId="143A7C97"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1</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674</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458</w:t>
            </w:r>
          </w:p>
        </w:tc>
        <w:tc>
          <w:tcPr>
            <w:tcW w:w="1181" w:type="dxa"/>
            <w:tcBorders>
              <w:top w:val="nil"/>
              <w:left w:val="nil"/>
              <w:bottom w:val="single" w:sz="12" w:space="0" w:color="auto"/>
              <w:right w:val="nil"/>
            </w:tcBorders>
            <w:shd w:val="clear" w:color="auto" w:fill="auto"/>
            <w:vAlign w:val="center"/>
          </w:tcPr>
          <w:p w14:paraId="320CB549" w14:textId="64E5FDF7"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5</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900</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876</w:t>
            </w:r>
          </w:p>
        </w:tc>
        <w:tc>
          <w:tcPr>
            <w:tcW w:w="1181" w:type="dxa"/>
            <w:tcBorders>
              <w:top w:val="nil"/>
              <w:left w:val="nil"/>
              <w:bottom w:val="single" w:sz="12" w:space="0" w:color="auto"/>
              <w:right w:val="nil"/>
            </w:tcBorders>
            <w:shd w:val="clear" w:color="auto" w:fill="auto"/>
            <w:vAlign w:val="center"/>
          </w:tcPr>
          <w:p w14:paraId="2C936E96" w14:textId="2235FEC1"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10</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934</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357</w:t>
            </w:r>
          </w:p>
        </w:tc>
        <w:tc>
          <w:tcPr>
            <w:tcW w:w="1182" w:type="dxa"/>
            <w:tcBorders>
              <w:top w:val="nil"/>
              <w:left w:val="nil"/>
              <w:bottom w:val="single" w:sz="12" w:space="0" w:color="auto"/>
              <w:right w:val="nil"/>
            </w:tcBorders>
            <w:shd w:val="clear" w:color="auto" w:fill="auto"/>
            <w:vAlign w:val="center"/>
          </w:tcPr>
          <w:p w14:paraId="2F064BC2" w14:textId="75A0B68B"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E0A21">
              <w:rPr>
                <w:rFonts w:asciiTheme="minorHAnsi" w:hAnsiTheme="minorHAnsi" w:cs="Arial"/>
                <w:b/>
                <w:bCs/>
                <w:color w:val="000000"/>
                <w:sz w:val="20"/>
                <w:szCs w:val="20"/>
              </w:rPr>
              <w:t>19</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448</w:t>
            </w:r>
            <w:r>
              <w:rPr>
                <w:rFonts w:asciiTheme="minorHAnsi" w:hAnsiTheme="minorHAnsi" w:cs="Arial"/>
                <w:b/>
                <w:bCs/>
                <w:color w:val="000000"/>
                <w:sz w:val="20"/>
                <w:szCs w:val="20"/>
              </w:rPr>
              <w:t>,</w:t>
            </w:r>
            <w:r w:rsidRPr="004E0A21">
              <w:rPr>
                <w:rFonts w:asciiTheme="minorHAnsi" w:hAnsiTheme="minorHAnsi" w:cs="Arial"/>
                <w:b/>
                <w:bCs/>
                <w:color w:val="000000"/>
                <w:sz w:val="20"/>
                <w:szCs w:val="20"/>
              </w:rPr>
              <w:t>383</w:t>
            </w:r>
          </w:p>
        </w:tc>
      </w:tr>
      <w:tr w:rsidR="00B47ED1" w:rsidRPr="00A13E46" w14:paraId="599CFF4E" w14:textId="77777777" w:rsidTr="00161ABD">
        <w:trPr>
          <w:jc w:val="center"/>
        </w:trPr>
        <w:tc>
          <w:tcPr>
            <w:tcW w:w="2128" w:type="dxa"/>
          </w:tcPr>
          <w:p w14:paraId="344A8689" w14:textId="77777777" w:rsidR="00B47ED1" w:rsidRPr="001E7DB0" w:rsidRDefault="00B47ED1" w:rsidP="00097AC4">
            <w:pPr>
              <w:pStyle w:val="Thin"/>
              <w:rPr>
                <w:rFonts w:asciiTheme="minorHAnsi" w:hAnsiTheme="minorHAnsi" w:cs="Arial"/>
                <w:sz w:val="20"/>
                <w:lang w:val="en-GB"/>
              </w:rPr>
            </w:pPr>
          </w:p>
        </w:tc>
        <w:tc>
          <w:tcPr>
            <w:tcW w:w="1181" w:type="dxa"/>
            <w:tcBorders>
              <w:top w:val="single" w:sz="12" w:space="0" w:color="auto"/>
            </w:tcBorders>
            <w:vAlign w:val="bottom"/>
          </w:tcPr>
          <w:p w14:paraId="2A180B1D"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c>
          <w:tcPr>
            <w:tcW w:w="1181" w:type="dxa"/>
            <w:tcBorders>
              <w:top w:val="single" w:sz="12" w:space="0" w:color="auto"/>
            </w:tcBorders>
            <w:vAlign w:val="bottom"/>
          </w:tcPr>
          <w:p w14:paraId="776F2D1A" w14:textId="77777777" w:rsidR="00B47ED1" w:rsidRPr="001E7DB0" w:rsidRDefault="00B47ED1" w:rsidP="00097AC4">
            <w:pPr>
              <w:pStyle w:val="Thick"/>
              <w:tabs>
                <w:tab w:val="center" w:pos="4153"/>
                <w:tab w:val="right" w:pos="8306"/>
              </w:tabs>
              <w:spacing w:line="301" w:lineRule="exact"/>
              <w:jc w:val="right"/>
              <w:rPr>
                <w:rFonts w:asciiTheme="minorHAnsi" w:hAnsiTheme="minorHAnsi" w:cs="Arial"/>
                <w:sz w:val="20"/>
                <w:u w:val="none"/>
                <w:lang w:val="hr-HR"/>
              </w:rPr>
            </w:pPr>
          </w:p>
        </w:tc>
        <w:tc>
          <w:tcPr>
            <w:tcW w:w="1181" w:type="dxa"/>
            <w:tcBorders>
              <w:top w:val="single" w:sz="12" w:space="0" w:color="auto"/>
            </w:tcBorders>
            <w:vAlign w:val="bottom"/>
          </w:tcPr>
          <w:p w14:paraId="7F2228EA" w14:textId="77777777" w:rsidR="00B47ED1" w:rsidRPr="001E7DB0" w:rsidRDefault="00B47ED1" w:rsidP="00097AC4">
            <w:pPr>
              <w:pStyle w:val="Thick"/>
              <w:tabs>
                <w:tab w:val="center" w:pos="4153"/>
                <w:tab w:val="right" w:pos="8306"/>
              </w:tabs>
              <w:spacing w:line="301" w:lineRule="exact"/>
              <w:jc w:val="right"/>
              <w:rPr>
                <w:rFonts w:asciiTheme="minorHAnsi" w:hAnsiTheme="minorHAnsi" w:cs="Arial"/>
                <w:sz w:val="20"/>
                <w:u w:val="none"/>
                <w:lang w:val="hr-HR"/>
              </w:rPr>
            </w:pPr>
          </w:p>
        </w:tc>
        <w:tc>
          <w:tcPr>
            <w:tcW w:w="1181" w:type="dxa"/>
            <w:tcBorders>
              <w:top w:val="single" w:sz="12" w:space="0" w:color="auto"/>
            </w:tcBorders>
            <w:vAlign w:val="bottom"/>
          </w:tcPr>
          <w:p w14:paraId="5C889D8E"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c>
          <w:tcPr>
            <w:tcW w:w="1181" w:type="dxa"/>
            <w:tcBorders>
              <w:top w:val="single" w:sz="12" w:space="0" w:color="auto"/>
            </w:tcBorders>
            <w:vAlign w:val="bottom"/>
          </w:tcPr>
          <w:p w14:paraId="001136DE" w14:textId="77777777" w:rsidR="00B47ED1" w:rsidRPr="001E7DB0" w:rsidRDefault="00B47ED1" w:rsidP="00097AC4">
            <w:pPr>
              <w:pStyle w:val="Thick"/>
              <w:tabs>
                <w:tab w:val="clear" w:pos="1202"/>
                <w:tab w:val="right" w:pos="1263"/>
              </w:tabs>
              <w:spacing w:line="301" w:lineRule="exact"/>
              <w:jc w:val="right"/>
              <w:rPr>
                <w:rFonts w:asciiTheme="minorHAnsi" w:hAnsiTheme="minorHAnsi" w:cs="Arial"/>
                <w:sz w:val="20"/>
                <w:u w:val="none"/>
                <w:lang w:val="hr-HR"/>
              </w:rPr>
            </w:pPr>
          </w:p>
        </w:tc>
        <w:tc>
          <w:tcPr>
            <w:tcW w:w="1182" w:type="dxa"/>
            <w:tcBorders>
              <w:top w:val="single" w:sz="12" w:space="0" w:color="auto"/>
            </w:tcBorders>
            <w:vAlign w:val="bottom"/>
          </w:tcPr>
          <w:p w14:paraId="2F7293CE" w14:textId="77777777" w:rsidR="00B47ED1" w:rsidRPr="001E7DB0" w:rsidRDefault="00B47ED1" w:rsidP="00097AC4">
            <w:pPr>
              <w:pStyle w:val="Thick"/>
              <w:spacing w:line="301" w:lineRule="exact"/>
              <w:jc w:val="right"/>
              <w:rPr>
                <w:rFonts w:asciiTheme="minorHAnsi" w:hAnsiTheme="minorHAnsi" w:cs="Arial"/>
                <w:sz w:val="20"/>
                <w:u w:val="none"/>
                <w:lang w:val="hr-HR"/>
              </w:rPr>
            </w:pPr>
          </w:p>
        </w:tc>
      </w:tr>
      <w:tr w:rsidR="00B47ED1" w:rsidRPr="00A13E46" w14:paraId="280B9622" w14:textId="77777777" w:rsidTr="00161ABD">
        <w:trPr>
          <w:trHeight w:val="138"/>
          <w:jc w:val="center"/>
        </w:trPr>
        <w:tc>
          <w:tcPr>
            <w:tcW w:w="2128" w:type="dxa"/>
          </w:tcPr>
          <w:p w14:paraId="76FB4706" w14:textId="77777777" w:rsidR="00B47ED1" w:rsidRPr="001E7DB0" w:rsidRDefault="00B47ED1" w:rsidP="00097AC4">
            <w:pPr>
              <w:pStyle w:val="Header"/>
              <w:tabs>
                <w:tab w:val="right" w:pos="1202"/>
              </w:tabs>
              <w:spacing w:line="301" w:lineRule="exact"/>
              <w:outlineLvl w:val="0"/>
              <w:rPr>
                <w:rFonts w:asciiTheme="minorHAnsi" w:hAnsiTheme="minorHAnsi" w:cs="Arial"/>
                <w:b/>
                <w:i w:val="0"/>
                <w:sz w:val="20"/>
                <w:lang w:val="en-GB"/>
              </w:rPr>
            </w:pPr>
          </w:p>
          <w:p w14:paraId="20E09C68" w14:textId="77777777" w:rsidR="00B47ED1" w:rsidRPr="001E7DB0" w:rsidRDefault="00B47ED1" w:rsidP="00097AC4">
            <w:pPr>
              <w:pStyle w:val="Header"/>
              <w:tabs>
                <w:tab w:val="right" w:pos="1202"/>
              </w:tabs>
              <w:spacing w:line="301" w:lineRule="exact"/>
              <w:outlineLvl w:val="0"/>
              <w:rPr>
                <w:rFonts w:asciiTheme="minorHAnsi" w:hAnsiTheme="minorHAnsi" w:cs="Arial"/>
                <w:b/>
                <w:i w:val="0"/>
                <w:sz w:val="20"/>
                <w:lang w:val="en-GB"/>
              </w:rPr>
            </w:pPr>
          </w:p>
        </w:tc>
        <w:tc>
          <w:tcPr>
            <w:tcW w:w="1181" w:type="dxa"/>
            <w:vAlign w:val="bottom"/>
          </w:tcPr>
          <w:p w14:paraId="63DCF28F"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81" w:type="dxa"/>
            <w:vAlign w:val="bottom"/>
          </w:tcPr>
          <w:p w14:paraId="2E523B4E"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81" w:type="dxa"/>
            <w:vAlign w:val="bottom"/>
          </w:tcPr>
          <w:p w14:paraId="23B9F3A2"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81" w:type="dxa"/>
            <w:vAlign w:val="bottom"/>
          </w:tcPr>
          <w:p w14:paraId="2FC44E97" w14:textId="77777777" w:rsidR="00B47ED1" w:rsidRPr="001E7DB0" w:rsidRDefault="00B47ED1" w:rsidP="00097AC4">
            <w:pPr>
              <w:pStyle w:val="Header"/>
              <w:spacing w:line="301" w:lineRule="exact"/>
              <w:jc w:val="right"/>
              <w:outlineLvl w:val="0"/>
              <w:rPr>
                <w:rFonts w:asciiTheme="minorHAnsi" w:hAnsiTheme="minorHAnsi" w:cs="Arial"/>
                <w:b/>
                <w:i w:val="0"/>
                <w:spacing w:val="-2"/>
                <w:sz w:val="20"/>
                <w:lang w:val="en-GB"/>
              </w:rPr>
            </w:pPr>
          </w:p>
        </w:tc>
        <w:tc>
          <w:tcPr>
            <w:tcW w:w="1181" w:type="dxa"/>
            <w:vAlign w:val="bottom"/>
          </w:tcPr>
          <w:p w14:paraId="1907CE4D" w14:textId="77777777" w:rsidR="00B47ED1" w:rsidRPr="001E7DB0" w:rsidRDefault="00B47ED1" w:rsidP="00097AC4">
            <w:pPr>
              <w:pStyle w:val="Header"/>
              <w:tabs>
                <w:tab w:val="right" w:pos="1263"/>
              </w:tabs>
              <w:spacing w:line="301" w:lineRule="exact"/>
              <w:jc w:val="right"/>
              <w:outlineLvl w:val="0"/>
              <w:rPr>
                <w:rFonts w:asciiTheme="minorHAnsi" w:hAnsiTheme="minorHAnsi" w:cs="Arial"/>
                <w:b/>
                <w:i w:val="0"/>
                <w:spacing w:val="-2"/>
                <w:sz w:val="20"/>
                <w:lang w:val="en-GB"/>
              </w:rPr>
            </w:pPr>
          </w:p>
        </w:tc>
        <w:tc>
          <w:tcPr>
            <w:tcW w:w="1182" w:type="dxa"/>
            <w:vAlign w:val="bottom"/>
          </w:tcPr>
          <w:p w14:paraId="5B821279" w14:textId="77777777" w:rsidR="00B47ED1" w:rsidRPr="001E7DB0" w:rsidRDefault="00B47ED1" w:rsidP="00097AC4">
            <w:pPr>
              <w:pStyle w:val="Header"/>
              <w:spacing w:line="301" w:lineRule="exact"/>
              <w:jc w:val="right"/>
              <w:outlineLvl w:val="0"/>
              <w:rPr>
                <w:rFonts w:asciiTheme="minorHAnsi" w:hAnsiTheme="minorHAnsi" w:cs="Arial"/>
                <w:b/>
                <w:i w:val="0"/>
                <w:sz w:val="20"/>
                <w:lang w:val="en-GB"/>
              </w:rPr>
            </w:pPr>
          </w:p>
        </w:tc>
      </w:tr>
      <w:tr w:rsidR="00C134D1" w:rsidRPr="00A13E46" w14:paraId="665BA6D8" w14:textId="77777777" w:rsidTr="00161ABD">
        <w:trPr>
          <w:trHeight w:val="587"/>
          <w:jc w:val="center"/>
        </w:trPr>
        <w:tc>
          <w:tcPr>
            <w:tcW w:w="2128" w:type="dxa"/>
          </w:tcPr>
          <w:p w14:paraId="5F8B5896" w14:textId="77777777" w:rsidR="00C134D1" w:rsidRPr="001E7DB0" w:rsidRDefault="00C134D1">
            <w:pPr>
              <w:pStyle w:val="TH"/>
              <w:rPr>
                <w:rFonts w:asciiTheme="minorHAnsi" w:hAnsiTheme="minorHAnsi" w:cs="Arial"/>
                <w:sz w:val="20"/>
              </w:rPr>
            </w:pPr>
            <w:r w:rsidRPr="001E7DB0">
              <w:rPr>
                <w:rFonts w:asciiTheme="minorHAnsi" w:hAnsiTheme="minorHAnsi" w:cs="Arial"/>
                <w:sz w:val="20"/>
              </w:rPr>
              <w:t>Bank</w:t>
            </w:r>
          </w:p>
          <w:p w14:paraId="7FD26235" w14:textId="3187F612" w:rsidR="00C134D1" w:rsidRPr="001E7DB0" w:rsidRDefault="00A13E46">
            <w:pPr>
              <w:pStyle w:val="TH"/>
              <w:rPr>
                <w:rFonts w:asciiTheme="minorHAnsi" w:hAnsiTheme="minorHAnsi" w:cs="Arial"/>
                <w:sz w:val="20"/>
              </w:rPr>
            </w:pPr>
            <w:r w:rsidRPr="001E7DB0">
              <w:rPr>
                <w:rFonts w:asciiTheme="minorHAnsi" w:hAnsiTheme="minorHAnsi" w:cs="Arial"/>
                <w:sz w:val="20"/>
              </w:rPr>
              <w:t>201</w:t>
            </w:r>
            <w:r w:rsidR="00161ABD">
              <w:rPr>
                <w:rFonts w:asciiTheme="minorHAnsi" w:hAnsiTheme="minorHAnsi" w:cs="Arial"/>
                <w:sz w:val="20"/>
              </w:rPr>
              <w:t>6</w:t>
            </w:r>
          </w:p>
        </w:tc>
        <w:tc>
          <w:tcPr>
            <w:tcW w:w="1181" w:type="dxa"/>
          </w:tcPr>
          <w:p w14:paraId="450E84CA"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Up to 1 month</w:t>
            </w:r>
          </w:p>
        </w:tc>
        <w:tc>
          <w:tcPr>
            <w:tcW w:w="1181" w:type="dxa"/>
          </w:tcPr>
          <w:p w14:paraId="590904D6"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1 - 3 months</w:t>
            </w:r>
          </w:p>
        </w:tc>
        <w:tc>
          <w:tcPr>
            <w:tcW w:w="1181" w:type="dxa"/>
          </w:tcPr>
          <w:p w14:paraId="4A0B5C36"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 xml:space="preserve">3 - 12 </w:t>
            </w:r>
          </w:p>
          <w:p w14:paraId="30DD4E9F"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months</w:t>
            </w:r>
          </w:p>
        </w:tc>
        <w:tc>
          <w:tcPr>
            <w:tcW w:w="1181" w:type="dxa"/>
          </w:tcPr>
          <w:p w14:paraId="351DFCC9" w14:textId="77777777" w:rsidR="005B6486" w:rsidRPr="001E7DB0" w:rsidRDefault="00C134D1">
            <w:pPr>
              <w:pStyle w:val="TH"/>
              <w:jc w:val="right"/>
              <w:rPr>
                <w:rFonts w:asciiTheme="minorHAnsi" w:hAnsiTheme="minorHAnsi" w:cs="Arial"/>
                <w:sz w:val="20"/>
              </w:rPr>
            </w:pPr>
            <w:r w:rsidRPr="001E7DB0">
              <w:rPr>
                <w:rFonts w:asciiTheme="minorHAnsi" w:hAnsiTheme="minorHAnsi" w:cs="Arial"/>
                <w:sz w:val="20"/>
              </w:rPr>
              <w:t xml:space="preserve">1 - 3 </w:t>
            </w:r>
          </w:p>
          <w:p w14:paraId="5A776862"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years</w:t>
            </w:r>
          </w:p>
        </w:tc>
        <w:tc>
          <w:tcPr>
            <w:tcW w:w="1181" w:type="dxa"/>
          </w:tcPr>
          <w:p w14:paraId="31EC6EBD" w14:textId="77777777" w:rsidR="00C134D1" w:rsidRPr="001E7DB0" w:rsidRDefault="00C134D1">
            <w:pPr>
              <w:pStyle w:val="TH"/>
              <w:tabs>
                <w:tab w:val="clear" w:pos="1202"/>
                <w:tab w:val="right" w:pos="1263"/>
              </w:tabs>
              <w:jc w:val="right"/>
              <w:rPr>
                <w:rFonts w:asciiTheme="minorHAnsi" w:hAnsiTheme="minorHAnsi" w:cs="Arial"/>
                <w:sz w:val="20"/>
              </w:rPr>
            </w:pPr>
            <w:r w:rsidRPr="001E7DB0">
              <w:rPr>
                <w:rFonts w:asciiTheme="minorHAnsi" w:hAnsiTheme="minorHAnsi" w:cs="Arial"/>
                <w:sz w:val="20"/>
              </w:rPr>
              <w:t>Over 3 years</w:t>
            </w:r>
          </w:p>
        </w:tc>
        <w:tc>
          <w:tcPr>
            <w:tcW w:w="1182" w:type="dxa"/>
          </w:tcPr>
          <w:p w14:paraId="56611B28" w14:textId="77777777" w:rsidR="00C134D1" w:rsidRPr="001E7DB0" w:rsidRDefault="00C134D1">
            <w:pPr>
              <w:pStyle w:val="TH"/>
              <w:jc w:val="right"/>
              <w:rPr>
                <w:rFonts w:asciiTheme="minorHAnsi" w:hAnsiTheme="minorHAnsi" w:cs="Arial"/>
                <w:sz w:val="20"/>
              </w:rPr>
            </w:pPr>
            <w:r w:rsidRPr="001E7DB0">
              <w:rPr>
                <w:rFonts w:asciiTheme="minorHAnsi" w:hAnsiTheme="minorHAnsi" w:cs="Arial"/>
                <w:sz w:val="20"/>
              </w:rPr>
              <w:t>Total</w:t>
            </w:r>
          </w:p>
        </w:tc>
      </w:tr>
      <w:tr w:rsidR="00C134D1" w:rsidRPr="00A13E46" w14:paraId="2963E6AA" w14:textId="77777777" w:rsidTr="00161ABD">
        <w:trPr>
          <w:trHeight w:val="138"/>
          <w:jc w:val="center"/>
        </w:trPr>
        <w:tc>
          <w:tcPr>
            <w:tcW w:w="2128" w:type="dxa"/>
          </w:tcPr>
          <w:p w14:paraId="651C9A16" w14:textId="77777777" w:rsidR="00C134D1" w:rsidRPr="001E7DB0" w:rsidRDefault="00C134D1" w:rsidP="001B1675">
            <w:pPr>
              <w:tabs>
                <w:tab w:val="left" w:pos="-720"/>
              </w:tabs>
              <w:suppressAutoHyphens/>
              <w:jc w:val="center"/>
              <w:rPr>
                <w:rFonts w:asciiTheme="minorHAnsi" w:hAnsiTheme="minorHAnsi" w:cs="Arial"/>
                <w:b/>
                <w:spacing w:val="-2"/>
                <w:sz w:val="20"/>
                <w:szCs w:val="20"/>
                <w:lang w:val="en-GB"/>
              </w:rPr>
            </w:pPr>
          </w:p>
        </w:tc>
        <w:tc>
          <w:tcPr>
            <w:tcW w:w="1181" w:type="dxa"/>
            <w:vAlign w:val="bottom"/>
          </w:tcPr>
          <w:p w14:paraId="1550343B"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40F08709" w14:textId="77777777" w:rsidR="00C134D1" w:rsidRPr="001E7DB0" w:rsidRDefault="00C134D1" w:rsidP="001B1675">
            <w:pPr>
              <w:pStyle w:val="Header"/>
              <w:spacing w:line="301" w:lineRule="exact"/>
              <w:jc w:val="right"/>
              <w:rPr>
                <w:rFonts w:asciiTheme="minorHAnsi" w:hAnsiTheme="minorHAnsi" w:cs="Arial"/>
                <w:b/>
                <w:i w:val="0"/>
                <w:spacing w:val="-2"/>
                <w:sz w:val="20"/>
                <w:lang w:val="en-GB"/>
              </w:rPr>
            </w:pPr>
            <w:r w:rsidRPr="001E7DB0">
              <w:rPr>
                <w:rFonts w:asciiTheme="minorHAnsi" w:hAnsiTheme="minorHAnsi" w:cs="Arial"/>
                <w:b/>
                <w:i w:val="0"/>
                <w:spacing w:val="-2"/>
                <w:sz w:val="20"/>
                <w:lang w:val="en-GB"/>
              </w:rPr>
              <w:t>HRK ‘000</w:t>
            </w:r>
          </w:p>
        </w:tc>
        <w:tc>
          <w:tcPr>
            <w:tcW w:w="1181" w:type="dxa"/>
            <w:vAlign w:val="bottom"/>
          </w:tcPr>
          <w:p w14:paraId="667948AC"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55E5D79C"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c>
          <w:tcPr>
            <w:tcW w:w="1181" w:type="dxa"/>
            <w:vAlign w:val="bottom"/>
          </w:tcPr>
          <w:p w14:paraId="6D8D4F70" w14:textId="77777777" w:rsidR="00C134D1" w:rsidRPr="001E7DB0" w:rsidRDefault="00C134D1" w:rsidP="001B1675">
            <w:pPr>
              <w:pStyle w:val="TH"/>
              <w:tabs>
                <w:tab w:val="clear" w:pos="1202"/>
                <w:tab w:val="right" w:pos="1263"/>
              </w:tabs>
              <w:jc w:val="right"/>
              <w:rPr>
                <w:rFonts w:asciiTheme="minorHAnsi" w:hAnsiTheme="minorHAnsi" w:cs="Arial"/>
                <w:sz w:val="20"/>
              </w:rPr>
            </w:pPr>
            <w:r w:rsidRPr="001E7DB0">
              <w:rPr>
                <w:rFonts w:asciiTheme="minorHAnsi" w:hAnsiTheme="minorHAnsi" w:cs="Arial"/>
                <w:bCs/>
                <w:sz w:val="20"/>
              </w:rPr>
              <w:t>HRK ‘000</w:t>
            </w:r>
          </w:p>
        </w:tc>
        <w:tc>
          <w:tcPr>
            <w:tcW w:w="1182" w:type="dxa"/>
            <w:vAlign w:val="bottom"/>
          </w:tcPr>
          <w:p w14:paraId="612D7EBC" w14:textId="77777777" w:rsidR="00C134D1" w:rsidRPr="001E7DB0" w:rsidRDefault="00C134D1" w:rsidP="001B1675">
            <w:pPr>
              <w:pStyle w:val="TH"/>
              <w:jc w:val="right"/>
              <w:rPr>
                <w:rFonts w:asciiTheme="minorHAnsi" w:hAnsiTheme="minorHAnsi" w:cs="Arial"/>
                <w:sz w:val="20"/>
              </w:rPr>
            </w:pPr>
            <w:r w:rsidRPr="001E7DB0">
              <w:rPr>
                <w:rFonts w:asciiTheme="minorHAnsi" w:hAnsiTheme="minorHAnsi" w:cs="Arial"/>
                <w:bCs/>
                <w:sz w:val="20"/>
              </w:rPr>
              <w:t>HRK ‘000</w:t>
            </w:r>
          </w:p>
        </w:tc>
      </w:tr>
      <w:tr w:rsidR="00C134D1" w:rsidRPr="00A13E46" w14:paraId="5EB38D24" w14:textId="77777777" w:rsidTr="00161ABD">
        <w:trPr>
          <w:trHeight w:val="247"/>
          <w:jc w:val="center"/>
        </w:trPr>
        <w:tc>
          <w:tcPr>
            <w:tcW w:w="2128" w:type="dxa"/>
          </w:tcPr>
          <w:p w14:paraId="7894BE9A" w14:textId="77777777" w:rsidR="00C134D1" w:rsidRPr="001E7DB0" w:rsidRDefault="00C134D1" w:rsidP="001B1675">
            <w:pPr>
              <w:pStyle w:val="TT"/>
              <w:rPr>
                <w:rFonts w:asciiTheme="minorHAnsi" w:hAnsiTheme="minorHAnsi" w:cs="Arial"/>
                <w:b/>
                <w:bCs/>
                <w:sz w:val="20"/>
              </w:rPr>
            </w:pPr>
            <w:r w:rsidRPr="001E7DB0">
              <w:rPr>
                <w:rFonts w:asciiTheme="minorHAnsi" w:hAnsiTheme="minorHAnsi" w:cs="Arial"/>
                <w:b/>
                <w:bCs/>
                <w:sz w:val="20"/>
              </w:rPr>
              <w:t>Financial liabilities</w:t>
            </w:r>
          </w:p>
        </w:tc>
        <w:tc>
          <w:tcPr>
            <w:tcW w:w="1181" w:type="dxa"/>
            <w:vAlign w:val="bottom"/>
          </w:tcPr>
          <w:p w14:paraId="7D6118A5"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81" w:type="dxa"/>
            <w:vAlign w:val="bottom"/>
          </w:tcPr>
          <w:p w14:paraId="10FB7824"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81" w:type="dxa"/>
            <w:vAlign w:val="bottom"/>
          </w:tcPr>
          <w:p w14:paraId="1A3CBCD8"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81" w:type="dxa"/>
            <w:vAlign w:val="bottom"/>
          </w:tcPr>
          <w:p w14:paraId="2725740D" w14:textId="77777777" w:rsidR="00C134D1" w:rsidRPr="001E7DB0" w:rsidRDefault="00C134D1" w:rsidP="001B1675">
            <w:pPr>
              <w:pStyle w:val="TT"/>
              <w:tabs>
                <w:tab w:val="clear" w:pos="1202"/>
              </w:tabs>
              <w:jc w:val="right"/>
              <w:rPr>
                <w:rFonts w:asciiTheme="minorHAnsi" w:hAnsiTheme="minorHAnsi" w:cs="Arial"/>
                <w:b/>
                <w:bCs/>
                <w:spacing w:val="-2"/>
                <w:sz w:val="20"/>
              </w:rPr>
            </w:pPr>
          </w:p>
        </w:tc>
        <w:tc>
          <w:tcPr>
            <w:tcW w:w="1181" w:type="dxa"/>
            <w:vAlign w:val="bottom"/>
          </w:tcPr>
          <w:p w14:paraId="62E1D86F" w14:textId="77777777" w:rsidR="00C134D1" w:rsidRPr="001E7DB0" w:rsidRDefault="00C134D1" w:rsidP="001B1675">
            <w:pPr>
              <w:pStyle w:val="TT"/>
              <w:tabs>
                <w:tab w:val="clear" w:pos="1202"/>
                <w:tab w:val="right" w:pos="1263"/>
              </w:tabs>
              <w:jc w:val="right"/>
              <w:rPr>
                <w:rFonts w:asciiTheme="minorHAnsi" w:hAnsiTheme="minorHAnsi" w:cs="Arial"/>
                <w:b/>
                <w:bCs/>
                <w:spacing w:val="-2"/>
                <w:sz w:val="20"/>
              </w:rPr>
            </w:pPr>
          </w:p>
        </w:tc>
        <w:tc>
          <w:tcPr>
            <w:tcW w:w="1182" w:type="dxa"/>
            <w:vAlign w:val="bottom"/>
          </w:tcPr>
          <w:p w14:paraId="0D38FFA1" w14:textId="77777777" w:rsidR="00C134D1" w:rsidRPr="001E7DB0" w:rsidRDefault="00C134D1" w:rsidP="001B1675">
            <w:pPr>
              <w:pStyle w:val="TT"/>
              <w:tabs>
                <w:tab w:val="clear" w:pos="1202"/>
              </w:tabs>
              <w:jc w:val="right"/>
              <w:rPr>
                <w:rFonts w:asciiTheme="minorHAnsi" w:hAnsiTheme="minorHAnsi" w:cs="Arial"/>
                <w:b/>
                <w:bCs/>
                <w:sz w:val="20"/>
              </w:rPr>
            </w:pPr>
          </w:p>
        </w:tc>
      </w:tr>
      <w:tr w:rsidR="00161ABD" w:rsidRPr="00A13E46" w14:paraId="5991B1EC" w14:textId="77777777" w:rsidTr="00F26FF5">
        <w:trPr>
          <w:trHeight w:val="138"/>
          <w:jc w:val="center"/>
        </w:trPr>
        <w:tc>
          <w:tcPr>
            <w:tcW w:w="2128" w:type="dxa"/>
          </w:tcPr>
          <w:p w14:paraId="293A8D20"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Deposits</w:t>
            </w:r>
          </w:p>
        </w:tc>
        <w:tc>
          <w:tcPr>
            <w:tcW w:w="1181" w:type="dxa"/>
            <w:tcBorders>
              <w:top w:val="nil"/>
              <w:left w:val="nil"/>
              <w:bottom w:val="nil"/>
              <w:right w:val="nil"/>
            </w:tcBorders>
            <w:shd w:val="clear" w:color="auto" w:fill="auto"/>
            <w:vAlign w:val="bottom"/>
          </w:tcPr>
          <w:p w14:paraId="4644BF72" w14:textId="47F7E8E1"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75</w:t>
            </w:r>
            <w:r>
              <w:rPr>
                <w:rFonts w:asciiTheme="minorHAnsi" w:hAnsiTheme="minorHAnsi" w:cs="Arial"/>
                <w:sz w:val="20"/>
                <w:szCs w:val="20"/>
              </w:rPr>
              <w:t>,</w:t>
            </w:r>
            <w:r w:rsidRPr="00447AB8">
              <w:rPr>
                <w:rFonts w:asciiTheme="minorHAnsi" w:hAnsiTheme="minorHAnsi" w:cs="Arial"/>
                <w:sz w:val="20"/>
                <w:szCs w:val="20"/>
              </w:rPr>
              <w:t>581</w:t>
            </w:r>
          </w:p>
        </w:tc>
        <w:tc>
          <w:tcPr>
            <w:tcW w:w="1181" w:type="dxa"/>
            <w:tcBorders>
              <w:top w:val="nil"/>
              <w:left w:val="nil"/>
              <w:bottom w:val="nil"/>
              <w:right w:val="nil"/>
            </w:tcBorders>
            <w:shd w:val="clear" w:color="auto" w:fill="auto"/>
            <w:vAlign w:val="bottom"/>
          </w:tcPr>
          <w:p w14:paraId="56714271" w14:textId="0CADDF8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A3686A">
              <w:rPr>
                <w:rFonts w:asciiTheme="minorHAnsi" w:hAnsiTheme="minorHAnsi" w:cs="Arial"/>
                <w:sz w:val="20"/>
                <w:szCs w:val="20"/>
              </w:rPr>
              <w:t>-</w:t>
            </w:r>
          </w:p>
        </w:tc>
        <w:tc>
          <w:tcPr>
            <w:tcW w:w="1181" w:type="dxa"/>
            <w:tcBorders>
              <w:top w:val="nil"/>
              <w:left w:val="nil"/>
              <w:bottom w:val="nil"/>
              <w:right w:val="nil"/>
            </w:tcBorders>
            <w:shd w:val="clear" w:color="auto" w:fill="auto"/>
            <w:vAlign w:val="bottom"/>
          </w:tcPr>
          <w:p w14:paraId="520ED492" w14:textId="0563EA3A"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12</w:t>
            </w:r>
            <w:r>
              <w:rPr>
                <w:rFonts w:asciiTheme="minorHAnsi" w:hAnsiTheme="minorHAnsi" w:cs="Arial"/>
                <w:sz w:val="20"/>
                <w:szCs w:val="20"/>
              </w:rPr>
              <w:t>,</w:t>
            </w:r>
            <w:r w:rsidRPr="00447AB8">
              <w:rPr>
                <w:rFonts w:asciiTheme="minorHAnsi" w:hAnsiTheme="minorHAnsi" w:cs="Arial"/>
                <w:sz w:val="20"/>
                <w:szCs w:val="20"/>
              </w:rPr>
              <w:t>687</w:t>
            </w:r>
          </w:p>
        </w:tc>
        <w:tc>
          <w:tcPr>
            <w:tcW w:w="1181" w:type="dxa"/>
            <w:tcBorders>
              <w:top w:val="nil"/>
              <w:left w:val="nil"/>
              <w:bottom w:val="nil"/>
              <w:right w:val="nil"/>
            </w:tcBorders>
            <w:shd w:val="clear" w:color="auto" w:fill="auto"/>
            <w:vAlign w:val="bottom"/>
          </w:tcPr>
          <w:p w14:paraId="1DFDD7FB" w14:textId="651D537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46</w:t>
            </w:r>
            <w:r>
              <w:rPr>
                <w:rFonts w:asciiTheme="minorHAnsi" w:hAnsiTheme="minorHAnsi" w:cs="Arial"/>
                <w:sz w:val="20"/>
                <w:szCs w:val="20"/>
              </w:rPr>
              <w:t>,</w:t>
            </w:r>
            <w:r w:rsidRPr="00447AB8">
              <w:rPr>
                <w:rFonts w:asciiTheme="minorHAnsi" w:hAnsiTheme="minorHAnsi" w:cs="Arial"/>
                <w:sz w:val="20"/>
                <w:szCs w:val="20"/>
              </w:rPr>
              <w:t>407</w:t>
            </w:r>
          </w:p>
        </w:tc>
        <w:tc>
          <w:tcPr>
            <w:tcW w:w="1181" w:type="dxa"/>
            <w:tcBorders>
              <w:top w:val="nil"/>
              <w:left w:val="nil"/>
              <w:bottom w:val="nil"/>
              <w:right w:val="nil"/>
            </w:tcBorders>
            <w:shd w:val="clear" w:color="auto" w:fill="auto"/>
            <w:vAlign w:val="bottom"/>
          </w:tcPr>
          <w:p w14:paraId="2E538416" w14:textId="3116DB83"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8</w:t>
            </w:r>
            <w:r>
              <w:rPr>
                <w:rFonts w:asciiTheme="minorHAnsi" w:hAnsiTheme="minorHAnsi" w:cs="Arial"/>
                <w:sz w:val="20"/>
                <w:szCs w:val="20"/>
              </w:rPr>
              <w:t>,</w:t>
            </w:r>
            <w:r w:rsidRPr="00447AB8">
              <w:rPr>
                <w:rFonts w:asciiTheme="minorHAnsi" w:hAnsiTheme="minorHAnsi" w:cs="Arial"/>
                <w:sz w:val="20"/>
                <w:szCs w:val="20"/>
              </w:rPr>
              <w:t>169</w:t>
            </w:r>
          </w:p>
        </w:tc>
        <w:tc>
          <w:tcPr>
            <w:tcW w:w="1182" w:type="dxa"/>
            <w:tcBorders>
              <w:top w:val="nil"/>
              <w:left w:val="nil"/>
              <w:bottom w:val="nil"/>
              <w:right w:val="nil"/>
            </w:tcBorders>
            <w:shd w:val="clear" w:color="auto" w:fill="auto"/>
            <w:vAlign w:val="bottom"/>
          </w:tcPr>
          <w:p w14:paraId="54FF19E8" w14:textId="54EFF2AD"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bCs/>
                <w:sz w:val="20"/>
                <w:szCs w:val="20"/>
              </w:rPr>
              <w:t>142</w:t>
            </w:r>
            <w:r>
              <w:rPr>
                <w:rFonts w:asciiTheme="minorHAnsi" w:hAnsiTheme="minorHAnsi" w:cs="Arial"/>
                <w:bCs/>
                <w:sz w:val="20"/>
                <w:szCs w:val="20"/>
              </w:rPr>
              <w:t>,</w:t>
            </w:r>
            <w:r w:rsidRPr="00447AB8">
              <w:rPr>
                <w:rFonts w:asciiTheme="minorHAnsi" w:hAnsiTheme="minorHAnsi" w:cs="Arial"/>
                <w:bCs/>
                <w:sz w:val="20"/>
                <w:szCs w:val="20"/>
              </w:rPr>
              <w:t>844</w:t>
            </w:r>
          </w:p>
        </w:tc>
      </w:tr>
      <w:tr w:rsidR="00161ABD" w:rsidRPr="00A13E46" w14:paraId="32C73628" w14:textId="77777777" w:rsidTr="00F26FF5">
        <w:trPr>
          <w:trHeight w:val="138"/>
          <w:jc w:val="center"/>
        </w:trPr>
        <w:tc>
          <w:tcPr>
            <w:tcW w:w="2128" w:type="dxa"/>
          </w:tcPr>
          <w:p w14:paraId="45638001"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Borrowings</w:t>
            </w:r>
          </w:p>
        </w:tc>
        <w:tc>
          <w:tcPr>
            <w:tcW w:w="1181" w:type="dxa"/>
            <w:tcBorders>
              <w:top w:val="nil"/>
              <w:left w:val="nil"/>
              <w:bottom w:val="nil"/>
              <w:right w:val="nil"/>
            </w:tcBorders>
            <w:shd w:val="clear" w:color="auto" w:fill="auto"/>
            <w:vAlign w:val="bottom"/>
          </w:tcPr>
          <w:p w14:paraId="153274F7" w14:textId="143DB8A2"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382</w:t>
            </w:r>
            <w:r>
              <w:rPr>
                <w:rFonts w:asciiTheme="minorHAnsi" w:hAnsiTheme="minorHAnsi" w:cs="Arial"/>
                <w:sz w:val="20"/>
                <w:szCs w:val="20"/>
              </w:rPr>
              <w:t>,</w:t>
            </w:r>
            <w:r w:rsidRPr="00447AB8">
              <w:rPr>
                <w:rFonts w:asciiTheme="minorHAnsi" w:hAnsiTheme="minorHAnsi" w:cs="Arial"/>
                <w:sz w:val="20"/>
                <w:szCs w:val="20"/>
              </w:rPr>
              <w:t>184</w:t>
            </w:r>
          </w:p>
        </w:tc>
        <w:tc>
          <w:tcPr>
            <w:tcW w:w="1181" w:type="dxa"/>
            <w:tcBorders>
              <w:top w:val="nil"/>
              <w:left w:val="nil"/>
              <w:bottom w:val="nil"/>
              <w:right w:val="nil"/>
            </w:tcBorders>
            <w:shd w:val="clear" w:color="auto" w:fill="auto"/>
            <w:vAlign w:val="bottom"/>
          </w:tcPr>
          <w:p w14:paraId="4BBDEFF6" w14:textId="1EE0D3E7"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208</w:t>
            </w:r>
            <w:r>
              <w:rPr>
                <w:rFonts w:asciiTheme="minorHAnsi" w:hAnsiTheme="minorHAnsi" w:cs="Arial"/>
                <w:sz w:val="20"/>
                <w:szCs w:val="20"/>
              </w:rPr>
              <w:t>,</w:t>
            </w:r>
            <w:r w:rsidRPr="00447AB8">
              <w:rPr>
                <w:rFonts w:asciiTheme="minorHAnsi" w:hAnsiTheme="minorHAnsi" w:cs="Arial"/>
                <w:sz w:val="20"/>
                <w:szCs w:val="20"/>
              </w:rPr>
              <w:t>630</w:t>
            </w:r>
          </w:p>
        </w:tc>
        <w:tc>
          <w:tcPr>
            <w:tcW w:w="1181" w:type="dxa"/>
            <w:tcBorders>
              <w:top w:val="nil"/>
              <w:left w:val="nil"/>
              <w:bottom w:val="nil"/>
              <w:right w:val="nil"/>
            </w:tcBorders>
            <w:shd w:val="clear" w:color="auto" w:fill="auto"/>
            <w:vAlign w:val="bottom"/>
          </w:tcPr>
          <w:p w14:paraId="50AB8E1A" w14:textId="322E0F79"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1</w:t>
            </w:r>
            <w:r>
              <w:rPr>
                <w:rFonts w:asciiTheme="minorHAnsi" w:hAnsiTheme="minorHAnsi" w:cs="Arial"/>
                <w:sz w:val="20"/>
                <w:szCs w:val="20"/>
              </w:rPr>
              <w:t>,</w:t>
            </w:r>
            <w:r w:rsidRPr="00447AB8">
              <w:rPr>
                <w:rFonts w:asciiTheme="minorHAnsi" w:hAnsiTheme="minorHAnsi" w:cs="Arial"/>
                <w:sz w:val="20"/>
                <w:szCs w:val="20"/>
              </w:rPr>
              <w:t>261</w:t>
            </w:r>
            <w:r>
              <w:rPr>
                <w:rFonts w:asciiTheme="minorHAnsi" w:hAnsiTheme="minorHAnsi" w:cs="Arial"/>
                <w:sz w:val="20"/>
                <w:szCs w:val="20"/>
              </w:rPr>
              <w:t>,</w:t>
            </w:r>
            <w:r w:rsidRPr="00447AB8">
              <w:rPr>
                <w:rFonts w:asciiTheme="minorHAnsi" w:hAnsiTheme="minorHAnsi" w:cs="Arial"/>
                <w:sz w:val="20"/>
                <w:szCs w:val="20"/>
              </w:rPr>
              <w:t>178</w:t>
            </w:r>
          </w:p>
        </w:tc>
        <w:tc>
          <w:tcPr>
            <w:tcW w:w="1181" w:type="dxa"/>
            <w:tcBorders>
              <w:top w:val="nil"/>
              <w:left w:val="nil"/>
              <w:bottom w:val="nil"/>
              <w:right w:val="nil"/>
            </w:tcBorders>
            <w:shd w:val="clear" w:color="auto" w:fill="auto"/>
            <w:vAlign w:val="bottom"/>
          </w:tcPr>
          <w:p w14:paraId="60775E33" w14:textId="2C146488"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3</w:t>
            </w:r>
            <w:r>
              <w:rPr>
                <w:rFonts w:asciiTheme="minorHAnsi" w:hAnsiTheme="minorHAnsi" w:cs="Arial"/>
                <w:sz w:val="20"/>
                <w:szCs w:val="20"/>
              </w:rPr>
              <w:t>,</w:t>
            </w:r>
            <w:r w:rsidRPr="00447AB8">
              <w:rPr>
                <w:rFonts w:asciiTheme="minorHAnsi" w:hAnsiTheme="minorHAnsi" w:cs="Arial"/>
                <w:sz w:val="20"/>
                <w:szCs w:val="20"/>
              </w:rPr>
              <w:t>598</w:t>
            </w:r>
            <w:r>
              <w:rPr>
                <w:rFonts w:asciiTheme="minorHAnsi" w:hAnsiTheme="minorHAnsi" w:cs="Arial"/>
                <w:sz w:val="20"/>
                <w:szCs w:val="20"/>
              </w:rPr>
              <w:t>,</w:t>
            </w:r>
            <w:r w:rsidRPr="00447AB8">
              <w:rPr>
                <w:rFonts w:asciiTheme="minorHAnsi" w:hAnsiTheme="minorHAnsi" w:cs="Arial"/>
                <w:sz w:val="20"/>
                <w:szCs w:val="20"/>
              </w:rPr>
              <w:t>035</w:t>
            </w:r>
          </w:p>
        </w:tc>
        <w:tc>
          <w:tcPr>
            <w:tcW w:w="1181" w:type="dxa"/>
            <w:tcBorders>
              <w:top w:val="nil"/>
              <w:left w:val="nil"/>
              <w:bottom w:val="nil"/>
              <w:right w:val="nil"/>
            </w:tcBorders>
            <w:shd w:val="clear" w:color="auto" w:fill="auto"/>
            <w:vAlign w:val="bottom"/>
          </w:tcPr>
          <w:p w14:paraId="5E65B3CD" w14:textId="25618B80"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sz w:val="20"/>
                <w:szCs w:val="20"/>
              </w:rPr>
              <w:t>9</w:t>
            </w:r>
            <w:r>
              <w:rPr>
                <w:rFonts w:asciiTheme="minorHAnsi" w:hAnsiTheme="minorHAnsi" w:cs="Arial"/>
                <w:sz w:val="20"/>
                <w:szCs w:val="20"/>
              </w:rPr>
              <w:t>,</w:t>
            </w:r>
            <w:r w:rsidRPr="00447AB8">
              <w:rPr>
                <w:rFonts w:asciiTheme="minorHAnsi" w:hAnsiTheme="minorHAnsi" w:cs="Arial"/>
                <w:sz w:val="20"/>
                <w:szCs w:val="20"/>
              </w:rPr>
              <w:t>694</w:t>
            </w:r>
            <w:r>
              <w:rPr>
                <w:rFonts w:asciiTheme="minorHAnsi" w:hAnsiTheme="minorHAnsi" w:cs="Arial"/>
                <w:sz w:val="20"/>
                <w:szCs w:val="20"/>
              </w:rPr>
              <w:t>,</w:t>
            </w:r>
            <w:r w:rsidRPr="00447AB8">
              <w:rPr>
                <w:rFonts w:asciiTheme="minorHAnsi" w:hAnsiTheme="minorHAnsi" w:cs="Arial"/>
                <w:sz w:val="20"/>
                <w:szCs w:val="20"/>
              </w:rPr>
              <w:t>025</w:t>
            </w:r>
          </w:p>
        </w:tc>
        <w:tc>
          <w:tcPr>
            <w:tcW w:w="1182" w:type="dxa"/>
            <w:tcBorders>
              <w:top w:val="nil"/>
              <w:left w:val="nil"/>
              <w:bottom w:val="nil"/>
              <w:right w:val="nil"/>
            </w:tcBorders>
            <w:shd w:val="clear" w:color="auto" w:fill="auto"/>
            <w:vAlign w:val="bottom"/>
          </w:tcPr>
          <w:p w14:paraId="7EAFA12D" w14:textId="2A317C07"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rPr>
            </w:pPr>
            <w:r w:rsidRPr="00447AB8">
              <w:rPr>
                <w:rFonts w:asciiTheme="minorHAnsi" w:hAnsiTheme="minorHAnsi" w:cs="Arial"/>
                <w:bCs/>
                <w:sz w:val="20"/>
                <w:szCs w:val="20"/>
              </w:rPr>
              <w:t>15</w:t>
            </w:r>
            <w:r>
              <w:rPr>
                <w:rFonts w:asciiTheme="minorHAnsi" w:hAnsiTheme="minorHAnsi" w:cs="Arial"/>
                <w:bCs/>
                <w:sz w:val="20"/>
                <w:szCs w:val="20"/>
              </w:rPr>
              <w:t>,</w:t>
            </w:r>
            <w:r w:rsidRPr="00447AB8">
              <w:rPr>
                <w:rFonts w:asciiTheme="minorHAnsi" w:hAnsiTheme="minorHAnsi" w:cs="Arial"/>
                <w:bCs/>
                <w:sz w:val="20"/>
                <w:szCs w:val="20"/>
              </w:rPr>
              <w:t>144</w:t>
            </w:r>
            <w:r>
              <w:rPr>
                <w:rFonts w:asciiTheme="minorHAnsi" w:hAnsiTheme="minorHAnsi" w:cs="Arial"/>
                <w:bCs/>
                <w:sz w:val="20"/>
                <w:szCs w:val="20"/>
              </w:rPr>
              <w:t>,</w:t>
            </w:r>
            <w:r w:rsidRPr="00447AB8">
              <w:rPr>
                <w:rFonts w:asciiTheme="minorHAnsi" w:hAnsiTheme="minorHAnsi" w:cs="Arial"/>
                <w:bCs/>
                <w:sz w:val="20"/>
                <w:szCs w:val="20"/>
              </w:rPr>
              <w:t>052</w:t>
            </w:r>
          </w:p>
        </w:tc>
      </w:tr>
      <w:tr w:rsidR="00161ABD" w:rsidRPr="00A13E46" w14:paraId="362B12F3" w14:textId="77777777" w:rsidTr="00F26FF5">
        <w:trPr>
          <w:trHeight w:val="138"/>
          <w:jc w:val="center"/>
        </w:trPr>
        <w:tc>
          <w:tcPr>
            <w:tcW w:w="2128" w:type="dxa"/>
          </w:tcPr>
          <w:p w14:paraId="1F756B48"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Bonds payable</w:t>
            </w:r>
          </w:p>
        </w:tc>
        <w:tc>
          <w:tcPr>
            <w:tcW w:w="1181" w:type="dxa"/>
            <w:tcBorders>
              <w:top w:val="nil"/>
              <w:left w:val="nil"/>
              <w:right w:val="nil"/>
            </w:tcBorders>
            <w:shd w:val="clear" w:color="auto" w:fill="auto"/>
            <w:vAlign w:val="bottom"/>
          </w:tcPr>
          <w:p w14:paraId="76A17F52" w14:textId="476FD9CE"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w:t>
            </w:r>
          </w:p>
        </w:tc>
        <w:tc>
          <w:tcPr>
            <w:tcW w:w="1181" w:type="dxa"/>
            <w:tcBorders>
              <w:top w:val="nil"/>
              <w:left w:val="nil"/>
              <w:right w:val="nil"/>
            </w:tcBorders>
            <w:shd w:val="clear" w:color="auto" w:fill="auto"/>
            <w:vAlign w:val="bottom"/>
          </w:tcPr>
          <w:p w14:paraId="2C9E68A6" w14:textId="290395B2"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w:t>
            </w:r>
          </w:p>
        </w:tc>
        <w:tc>
          <w:tcPr>
            <w:tcW w:w="1181" w:type="dxa"/>
            <w:tcBorders>
              <w:top w:val="nil"/>
              <w:left w:val="nil"/>
              <w:right w:val="nil"/>
            </w:tcBorders>
            <w:shd w:val="clear" w:color="auto" w:fill="auto"/>
            <w:vAlign w:val="bottom"/>
          </w:tcPr>
          <w:p w14:paraId="54216585" w14:textId="099289AF"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2</w:t>
            </w:r>
            <w:r>
              <w:rPr>
                <w:rFonts w:asciiTheme="minorHAnsi" w:hAnsiTheme="minorHAnsi" w:cs="Arial"/>
                <w:sz w:val="20"/>
                <w:szCs w:val="20"/>
              </w:rPr>
              <w:t>,</w:t>
            </w:r>
            <w:r w:rsidRPr="00447AB8">
              <w:rPr>
                <w:rFonts w:asciiTheme="minorHAnsi" w:hAnsiTheme="minorHAnsi" w:cs="Arial"/>
                <w:sz w:val="20"/>
                <w:szCs w:val="20"/>
              </w:rPr>
              <w:t>051</w:t>
            </w:r>
            <w:r>
              <w:rPr>
                <w:rFonts w:asciiTheme="minorHAnsi" w:hAnsiTheme="minorHAnsi" w:cs="Arial"/>
                <w:sz w:val="20"/>
                <w:szCs w:val="20"/>
              </w:rPr>
              <w:t>,</w:t>
            </w:r>
            <w:r w:rsidRPr="00447AB8">
              <w:rPr>
                <w:rFonts w:asciiTheme="minorHAnsi" w:hAnsiTheme="minorHAnsi" w:cs="Arial"/>
                <w:sz w:val="20"/>
                <w:szCs w:val="20"/>
              </w:rPr>
              <w:t>330</w:t>
            </w:r>
          </w:p>
        </w:tc>
        <w:tc>
          <w:tcPr>
            <w:tcW w:w="1181" w:type="dxa"/>
            <w:tcBorders>
              <w:top w:val="nil"/>
              <w:left w:val="nil"/>
              <w:right w:val="nil"/>
            </w:tcBorders>
            <w:shd w:val="clear" w:color="auto" w:fill="auto"/>
            <w:vAlign w:val="bottom"/>
          </w:tcPr>
          <w:p w14:paraId="20408885" w14:textId="55B8C501"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136</w:t>
            </w:r>
            <w:r>
              <w:rPr>
                <w:rFonts w:asciiTheme="minorHAnsi" w:hAnsiTheme="minorHAnsi" w:cs="Arial"/>
                <w:sz w:val="20"/>
                <w:szCs w:val="20"/>
              </w:rPr>
              <w:t>,</w:t>
            </w:r>
            <w:r w:rsidRPr="00447AB8">
              <w:rPr>
                <w:rFonts w:asciiTheme="minorHAnsi" w:hAnsiTheme="minorHAnsi" w:cs="Arial"/>
                <w:sz w:val="20"/>
                <w:szCs w:val="20"/>
              </w:rPr>
              <w:t>040</w:t>
            </w:r>
          </w:p>
        </w:tc>
        <w:tc>
          <w:tcPr>
            <w:tcW w:w="1181" w:type="dxa"/>
            <w:tcBorders>
              <w:top w:val="nil"/>
              <w:left w:val="nil"/>
              <w:right w:val="nil"/>
            </w:tcBorders>
            <w:shd w:val="clear" w:color="auto" w:fill="auto"/>
            <w:vAlign w:val="bottom"/>
          </w:tcPr>
          <w:p w14:paraId="66C20AB0" w14:textId="2C6AADAD"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sz w:val="20"/>
                <w:szCs w:val="20"/>
              </w:rPr>
              <w:t>1</w:t>
            </w:r>
            <w:r>
              <w:rPr>
                <w:rFonts w:asciiTheme="minorHAnsi" w:hAnsiTheme="minorHAnsi" w:cs="Arial"/>
                <w:sz w:val="20"/>
                <w:szCs w:val="20"/>
              </w:rPr>
              <w:t>,</w:t>
            </w:r>
            <w:r w:rsidRPr="00447AB8">
              <w:rPr>
                <w:rFonts w:asciiTheme="minorHAnsi" w:hAnsiTheme="minorHAnsi" w:cs="Arial"/>
                <w:sz w:val="20"/>
                <w:szCs w:val="20"/>
              </w:rPr>
              <w:t>188</w:t>
            </w:r>
            <w:r>
              <w:rPr>
                <w:rFonts w:asciiTheme="minorHAnsi" w:hAnsiTheme="minorHAnsi" w:cs="Arial"/>
                <w:sz w:val="20"/>
                <w:szCs w:val="20"/>
              </w:rPr>
              <w:t>,</w:t>
            </w:r>
            <w:r w:rsidRPr="00447AB8">
              <w:rPr>
                <w:rFonts w:asciiTheme="minorHAnsi" w:hAnsiTheme="minorHAnsi" w:cs="Arial"/>
                <w:sz w:val="20"/>
                <w:szCs w:val="20"/>
              </w:rPr>
              <w:t>820</w:t>
            </w:r>
          </w:p>
        </w:tc>
        <w:tc>
          <w:tcPr>
            <w:tcW w:w="1182" w:type="dxa"/>
            <w:tcBorders>
              <w:top w:val="nil"/>
              <w:left w:val="nil"/>
              <w:right w:val="nil"/>
            </w:tcBorders>
            <w:shd w:val="clear" w:color="auto" w:fill="auto"/>
            <w:vAlign w:val="bottom"/>
          </w:tcPr>
          <w:p w14:paraId="3D2100DE" w14:textId="1395986C" w:rsidR="00161ABD" w:rsidRPr="001E7DB0" w:rsidRDefault="00161ABD" w:rsidP="00161ABD">
            <w:pPr>
              <w:keepNext/>
              <w:keepLines/>
              <w:tabs>
                <w:tab w:val="decimal" w:pos="1202"/>
                <w:tab w:val="center" w:pos="4153"/>
                <w:tab w:val="right" w:pos="8306"/>
              </w:tabs>
              <w:spacing w:line="301" w:lineRule="exact"/>
              <w:jc w:val="right"/>
              <w:rPr>
                <w:rFonts w:asciiTheme="minorHAnsi" w:hAnsiTheme="minorHAnsi" w:cs="Arial"/>
                <w:position w:val="4"/>
                <w:sz w:val="20"/>
                <w:szCs w:val="20"/>
                <w:lang w:val="pl-PL"/>
              </w:rPr>
            </w:pPr>
            <w:r w:rsidRPr="00447AB8">
              <w:rPr>
                <w:rFonts w:asciiTheme="minorHAnsi" w:hAnsiTheme="minorHAnsi" w:cs="Arial"/>
                <w:bCs/>
                <w:sz w:val="20"/>
                <w:szCs w:val="20"/>
              </w:rPr>
              <w:t>3</w:t>
            </w:r>
            <w:r>
              <w:rPr>
                <w:rFonts w:asciiTheme="minorHAnsi" w:hAnsiTheme="minorHAnsi" w:cs="Arial"/>
                <w:bCs/>
                <w:sz w:val="20"/>
                <w:szCs w:val="20"/>
              </w:rPr>
              <w:t>,</w:t>
            </w:r>
            <w:r w:rsidRPr="00447AB8">
              <w:rPr>
                <w:rFonts w:asciiTheme="minorHAnsi" w:hAnsiTheme="minorHAnsi" w:cs="Arial"/>
                <w:bCs/>
                <w:sz w:val="20"/>
                <w:szCs w:val="20"/>
              </w:rPr>
              <w:t>376</w:t>
            </w:r>
            <w:r>
              <w:rPr>
                <w:rFonts w:asciiTheme="minorHAnsi" w:hAnsiTheme="minorHAnsi" w:cs="Arial"/>
                <w:bCs/>
                <w:sz w:val="20"/>
                <w:szCs w:val="20"/>
              </w:rPr>
              <w:t>,</w:t>
            </w:r>
            <w:r w:rsidRPr="00447AB8">
              <w:rPr>
                <w:rFonts w:asciiTheme="minorHAnsi" w:hAnsiTheme="minorHAnsi" w:cs="Arial"/>
                <w:bCs/>
                <w:sz w:val="20"/>
                <w:szCs w:val="20"/>
              </w:rPr>
              <w:t>190</w:t>
            </w:r>
          </w:p>
        </w:tc>
      </w:tr>
      <w:tr w:rsidR="00161ABD" w:rsidRPr="00A13E46" w14:paraId="75752C2B" w14:textId="77777777" w:rsidTr="00F26FF5">
        <w:trPr>
          <w:trHeight w:val="138"/>
          <w:jc w:val="center"/>
        </w:trPr>
        <w:tc>
          <w:tcPr>
            <w:tcW w:w="2128" w:type="dxa"/>
          </w:tcPr>
          <w:p w14:paraId="2D82C700" w14:textId="77777777" w:rsidR="00161ABD" w:rsidRPr="001E7DB0" w:rsidRDefault="00161ABD" w:rsidP="00161ABD">
            <w:pPr>
              <w:pStyle w:val="Header"/>
              <w:tabs>
                <w:tab w:val="right" w:pos="1202"/>
              </w:tabs>
              <w:spacing w:line="301" w:lineRule="exact"/>
              <w:outlineLvl w:val="0"/>
              <w:rPr>
                <w:rFonts w:asciiTheme="minorHAnsi" w:hAnsiTheme="minorHAnsi" w:cs="Arial"/>
                <w:i w:val="0"/>
                <w:sz w:val="20"/>
                <w:lang w:val="en-GB"/>
              </w:rPr>
            </w:pPr>
            <w:r w:rsidRPr="001E7DB0">
              <w:rPr>
                <w:rFonts w:asciiTheme="minorHAnsi" w:hAnsiTheme="minorHAnsi" w:cs="Arial"/>
                <w:i w:val="0"/>
                <w:sz w:val="20"/>
                <w:lang w:val="en-GB"/>
              </w:rPr>
              <w:t>Other liabilities</w:t>
            </w:r>
          </w:p>
        </w:tc>
        <w:tc>
          <w:tcPr>
            <w:tcW w:w="1181" w:type="dxa"/>
            <w:tcBorders>
              <w:top w:val="nil"/>
              <w:left w:val="nil"/>
              <w:bottom w:val="nil"/>
              <w:right w:val="nil"/>
            </w:tcBorders>
            <w:shd w:val="clear" w:color="auto" w:fill="auto"/>
            <w:vAlign w:val="bottom"/>
          </w:tcPr>
          <w:p w14:paraId="0D1912DC" w14:textId="6D052127"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color w:val="000000"/>
                <w:sz w:val="20"/>
                <w:szCs w:val="20"/>
              </w:rPr>
              <w:t>150</w:t>
            </w:r>
            <w:r>
              <w:rPr>
                <w:rFonts w:asciiTheme="minorHAnsi" w:hAnsiTheme="minorHAnsi"/>
                <w:color w:val="000000"/>
                <w:sz w:val="20"/>
                <w:szCs w:val="20"/>
              </w:rPr>
              <w:t>,</w:t>
            </w:r>
            <w:r w:rsidRPr="00447AB8">
              <w:rPr>
                <w:rFonts w:asciiTheme="minorHAnsi" w:hAnsiTheme="minorHAnsi"/>
                <w:color w:val="000000"/>
                <w:sz w:val="20"/>
                <w:szCs w:val="20"/>
              </w:rPr>
              <w:t>555</w:t>
            </w:r>
          </w:p>
        </w:tc>
        <w:tc>
          <w:tcPr>
            <w:tcW w:w="1181" w:type="dxa"/>
            <w:tcBorders>
              <w:top w:val="nil"/>
              <w:left w:val="nil"/>
              <w:bottom w:val="nil"/>
              <w:right w:val="nil"/>
            </w:tcBorders>
            <w:shd w:val="clear" w:color="auto" w:fill="auto"/>
            <w:vAlign w:val="bottom"/>
          </w:tcPr>
          <w:p w14:paraId="15F53CD2" w14:textId="78D5BEAA"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color w:val="000000"/>
                <w:sz w:val="20"/>
                <w:szCs w:val="20"/>
              </w:rPr>
              <w:t>28</w:t>
            </w:r>
            <w:r>
              <w:rPr>
                <w:rFonts w:asciiTheme="minorHAnsi" w:hAnsiTheme="minorHAnsi"/>
                <w:color w:val="000000"/>
                <w:sz w:val="20"/>
                <w:szCs w:val="20"/>
              </w:rPr>
              <w:t>,</w:t>
            </w:r>
            <w:r w:rsidRPr="00447AB8">
              <w:rPr>
                <w:rFonts w:asciiTheme="minorHAnsi" w:hAnsiTheme="minorHAnsi"/>
                <w:color w:val="000000"/>
                <w:sz w:val="20"/>
                <w:szCs w:val="20"/>
              </w:rPr>
              <w:t>649</w:t>
            </w:r>
          </w:p>
        </w:tc>
        <w:tc>
          <w:tcPr>
            <w:tcW w:w="1181" w:type="dxa"/>
            <w:tcBorders>
              <w:top w:val="nil"/>
              <w:left w:val="nil"/>
              <w:bottom w:val="nil"/>
              <w:right w:val="nil"/>
            </w:tcBorders>
            <w:shd w:val="clear" w:color="auto" w:fill="auto"/>
            <w:vAlign w:val="bottom"/>
          </w:tcPr>
          <w:p w14:paraId="7C2AEEEB" w14:textId="3B00765F"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color w:val="000000"/>
                <w:sz w:val="20"/>
                <w:szCs w:val="20"/>
              </w:rPr>
              <w:t>100</w:t>
            </w:r>
            <w:r>
              <w:rPr>
                <w:rFonts w:asciiTheme="minorHAnsi" w:hAnsiTheme="minorHAnsi"/>
                <w:color w:val="000000"/>
                <w:sz w:val="20"/>
                <w:szCs w:val="20"/>
              </w:rPr>
              <w:t>,</w:t>
            </w:r>
            <w:r w:rsidRPr="00447AB8">
              <w:rPr>
                <w:rFonts w:asciiTheme="minorHAnsi" w:hAnsiTheme="minorHAnsi"/>
                <w:color w:val="000000"/>
                <w:sz w:val="20"/>
                <w:szCs w:val="20"/>
              </w:rPr>
              <w:t>528</w:t>
            </w:r>
          </w:p>
        </w:tc>
        <w:tc>
          <w:tcPr>
            <w:tcW w:w="1181" w:type="dxa"/>
            <w:tcBorders>
              <w:top w:val="nil"/>
              <w:left w:val="nil"/>
              <w:bottom w:val="nil"/>
              <w:right w:val="nil"/>
            </w:tcBorders>
            <w:shd w:val="clear" w:color="auto" w:fill="auto"/>
            <w:vAlign w:val="bottom"/>
          </w:tcPr>
          <w:p w14:paraId="161CBB23" w14:textId="1BC9E2AC"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color w:val="000000"/>
                <w:sz w:val="20"/>
                <w:szCs w:val="20"/>
              </w:rPr>
              <w:t>188</w:t>
            </w:r>
            <w:r>
              <w:rPr>
                <w:rFonts w:asciiTheme="minorHAnsi" w:hAnsiTheme="minorHAnsi"/>
                <w:color w:val="000000"/>
                <w:sz w:val="20"/>
                <w:szCs w:val="20"/>
              </w:rPr>
              <w:t>,</w:t>
            </w:r>
            <w:r w:rsidRPr="00447AB8">
              <w:rPr>
                <w:rFonts w:asciiTheme="minorHAnsi" w:hAnsiTheme="minorHAnsi"/>
                <w:color w:val="000000"/>
                <w:sz w:val="20"/>
                <w:szCs w:val="20"/>
              </w:rPr>
              <w:t>186</w:t>
            </w:r>
          </w:p>
        </w:tc>
        <w:tc>
          <w:tcPr>
            <w:tcW w:w="1181" w:type="dxa"/>
            <w:tcBorders>
              <w:top w:val="nil"/>
              <w:left w:val="nil"/>
              <w:bottom w:val="nil"/>
              <w:right w:val="nil"/>
            </w:tcBorders>
            <w:shd w:val="clear" w:color="auto" w:fill="auto"/>
            <w:vAlign w:val="bottom"/>
          </w:tcPr>
          <w:p w14:paraId="6743FAAA" w14:textId="2B0990E4"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color w:val="000000"/>
                <w:sz w:val="20"/>
                <w:szCs w:val="20"/>
              </w:rPr>
              <w:t>228</w:t>
            </w:r>
            <w:r>
              <w:rPr>
                <w:rFonts w:asciiTheme="minorHAnsi" w:hAnsiTheme="minorHAnsi"/>
                <w:color w:val="000000"/>
                <w:sz w:val="20"/>
                <w:szCs w:val="20"/>
              </w:rPr>
              <w:t>,</w:t>
            </w:r>
            <w:r w:rsidRPr="00447AB8">
              <w:rPr>
                <w:rFonts w:asciiTheme="minorHAnsi" w:hAnsiTheme="minorHAnsi"/>
                <w:color w:val="000000"/>
                <w:sz w:val="20"/>
                <w:szCs w:val="20"/>
              </w:rPr>
              <w:t>856</w:t>
            </w:r>
          </w:p>
        </w:tc>
        <w:tc>
          <w:tcPr>
            <w:tcW w:w="1182" w:type="dxa"/>
            <w:tcBorders>
              <w:top w:val="nil"/>
              <w:left w:val="nil"/>
              <w:bottom w:val="nil"/>
              <w:right w:val="nil"/>
            </w:tcBorders>
            <w:shd w:val="clear" w:color="auto" w:fill="auto"/>
            <w:vAlign w:val="bottom"/>
          </w:tcPr>
          <w:p w14:paraId="35F43A81" w14:textId="29083B58" w:rsidR="00161ABD" w:rsidRPr="001E7DB0" w:rsidRDefault="00161ABD" w:rsidP="00161ABD">
            <w:pPr>
              <w:tabs>
                <w:tab w:val="right" w:pos="1202"/>
                <w:tab w:val="center" w:pos="4153"/>
                <w:tab w:val="right" w:pos="8306"/>
              </w:tabs>
              <w:spacing w:line="301" w:lineRule="exact"/>
              <w:jc w:val="right"/>
              <w:outlineLvl w:val="0"/>
              <w:rPr>
                <w:rFonts w:asciiTheme="minorHAnsi" w:hAnsiTheme="minorHAnsi" w:cs="Arial"/>
                <w:sz w:val="20"/>
                <w:szCs w:val="20"/>
              </w:rPr>
            </w:pPr>
            <w:r w:rsidRPr="00447AB8">
              <w:rPr>
                <w:rFonts w:asciiTheme="minorHAnsi" w:hAnsiTheme="minorHAnsi"/>
                <w:bCs/>
                <w:color w:val="000000"/>
                <w:sz w:val="20"/>
                <w:szCs w:val="20"/>
              </w:rPr>
              <w:t>696</w:t>
            </w:r>
            <w:r>
              <w:rPr>
                <w:rFonts w:asciiTheme="minorHAnsi" w:hAnsiTheme="minorHAnsi"/>
                <w:bCs/>
                <w:color w:val="000000"/>
                <w:sz w:val="20"/>
                <w:szCs w:val="20"/>
              </w:rPr>
              <w:t>,</w:t>
            </w:r>
            <w:r w:rsidRPr="00447AB8">
              <w:rPr>
                <w:rFonts w:asciiTheme="minorHAnsi" w:hAnsiTheme="minorHAnsi"/>
                <w:bCs/>
                <w:color w:val="000000"/>
                <w:sz w:val="20"/>
                <w:szCs w:val="20"/>
              </w:rPr>
              <w:t>774</w:t>
            </w:r>
          </w:p>
        </w:tc>
      </w:tr>
      <w:tr w:rsidR="00AE6C0B" w:rsidRPr="00A13E46" w14:paraId="75D2B139" w14:textId="77777777" w:rsidTr="00161ABD">
        <w:trPr>
          <w:trHeight w:val="138"/>
          <w:jc w:val="center"/>
        </w:trPr>
        <w:tc>
          <w:tcPr>
            <w:tcW w:w="2128" w:type="dxa"/>
          </w:tcPr>
          <w:p w14:paraId="2B2C6E80" w14:textId="77777777" w:rsidR="00AE6C0B" w:rsidRPr="001E7DB0" w:rsidRDefault="00AE6C0B" w:rsidP="00AE6C0B">
            <w:pPr>
              <w:pStyle w:val="Header"/>
              <w:tabs>
                <w:tab w:val="right" w:pos="1202"/>
              </w:tabs>
              <w:spacing w:line="120" w:lineRule="auto"/>
              <w:outlineLvl w:val="0"/>
              <w:rPr>
                <w:rFonts w:asciiTheme="minorHAnsi" w:hAnsiTheme="minorHAnsi" w:cs="Arial"/>
                <w:i w:val="0"/>
                <w:sz w:val="20"/>
                <w:lang w:val="en-GB"/>
              </w:rPr>
            </w:pPr>
          </w:p>
        </w:tc>
        <w:tc>
          <w:tcPr>
            <w:tcW w:w="1181" w:type="dxa"/>
            <w:tcBorders>
              <w:bottom w:val="single" w:sz="6" w:space="0" w:color="auto"/>
            </w:tcBorders>
          </w:tcPr>
          <w:p w14:paraId="6297E829"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78B2478E"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6A700A8B"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67516F5A"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bottom w:val="single" w:sz="6" w:space="0" w:color="auto"/>
            </w:tcBorders>
          </w:tcPr>
          <w:p w14:paraId="3A29CF60"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2" w:type="dxa"/>
            <w:tcBorders>
              <w:bottom w:val="single" w:sz="6" w:space="0" w:color="auto"/>
            </w:tcBorders>
          </w:tcPr>
          <w:p w14:paraId="71055D21"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r>
      <w:tr w:rsidR="00AE6C0B" w:rsidRPr="00A13E46" w14:paraId="60B77B48" w14:textId="77777777" w:rsidTr="00161ABD">
        <w:trPr>
          <w:trHeight w:val="138"/>
          <w:jc w:val="center"/>
        </w:trPr>
        <w:tc>
          <w:tcPr>
            <w:tcW w:w="2128" w:type="dxa"/>
          </w:tcPr>
          <w:p w14:paraId="2EE5C9D3" w14:textId="77777777" w:rsidR="00AE6C0B" w:rsidRPr="001E7DB0" w:rsidRDefault="00AE6C0B" w:rsidP="00AE6C0B">
            <w:pPr>
              <w:pStyle w:val="Header"/>
              <w:tabs>
                <w:tab w:val="right" w:pos="1202"/>
              </w:tabs>
              <w:spacing w:line="120" w:lineRule="auto"/>
              <w:outlineLvl w:val="0"/>
              <w:rPr>
                <w:rFonts w:asciiTheme="minorHAnsi" w:hAnsiTheme="minorHAnsi" w:cs="Arial"/>
                <w:i w:val="0"/>
                <w:sz w:val="20"/>
                <w:lang w:val="en-GB"/>
              </w:rPr>
            </w:pPr>
          </w:p>
        </w:tc>
        <w:tc>
          <w:tcPr>
            <w:tcW w:w="1181" w:type="dxa"/>
            <w:tcBorders>
              <w:top w:val="single" w:sz="6" w:space="0" w:color="auto"/>
            </w:tcBorders>
            <w:vAlign w:val="bottom"/>
          </w:tcPr>
          <w:p w14:paraId="407C6FB4"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00D6343F"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349EFEEC"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52A679C1"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1" w:type="dxa"/>
            <w:tcBorders>
              <w:top w:val="single" w:sz="6" w:space="0" w:color="auto"/>
            </w:tcBorders>
            <w:vAlign w:val="bottom"/>
          </w:tcPr>
          <w:p w14:paraId="5799B42C"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c>
          <w:tcPr>
            <w:tcW w:w="1182" w:type="dxa"/>
            <w:tcBorders>
              <w:top w:val="single" w:sz="6" w:space="0" w:color="auto"/>
            </w:tcBorders>
            <w:vAlign w:val="bottom"/>
          </w:tcPr>
          <w:p w14:paraId="3EA1D00E" w14:textId="77777777" w:rsidR="00AE6C0B" w:rsidRPr="001E7DB0" w:rsidRDefault="00AE6C0B" w:rsidP="00AE6C0B">
            <w:pPr>
              <w:tabs>
                <w:tab w:val="right" w:pos="1202"/>
                <w:tab w:val="center" w:pos="4153"/>
                <w:tab w:val="right" w:pos="8306"/>
              </w:tabs>
              <w:spacing w:line="140" w:lineRule="exact"/>
              <w:jc w:val="right"/>
              <w:outlineLvl w:val="0"/>
              <w:rPr>
                <w:rFonts w:asciiTheme="minorHAnsi" w:hAnsiTheme="minorHAnsi" w:cs="Arial"/>
                <w:sz w:val="20"/>
                <w:szCs w:val="20"/>
              </w:rPr>
            </w:pPr>
          </w:p>
        </w:tc>
      </w:tr>
      <w:tr w:rsidR="00161ABD" w:rsidRPr="00A13E46" w14:paraId="62B3C700" w14:textId="77777777" w:rsidTr="00F26FF5">
        <w:trPr>
          <w:trHeight w:val="441"/>
          <w:jc w:val="center"/>
        </w:trPr>
        <w:tc>
          <w:tcPr>
            <w:tcW w:w="2128" w:type="dxa"/>
            <w:vAlign w:val="bottom"/>
          </w:tcPr>
          <w:p w14:paraId="7A015CF5" w14:textId="77777777" w:rsidR="00161ABD" w:rsidRPr="001E7DB0" w:rsidRDefault="00161ABD" w:rsidP="00161ABD">
            <w:pPr>
              <w:pStyle w:val="CommentText"/>
              <w:rPr>
                <w:rFonts w:asciiTheme="minorHAnsi" w:hAnsiTheme="minorHAnsi" w:cs="Arial"/>
                <w:i/>
                <w:lang w:val="en-GB"/>
              </w:rPr>
            </w:pPr>
            <w:r w:rsidRPr="001E7DB0">
              <w:rPr>
                <w:rFonts w:asciiTheme="minorHAnsi" w:hAnsiTheme="minorHAnsi" w:cs="Arial"/>
                <w:b/>
                <w:lang w:val="hr-HR"/>
              </w:rPr>
              <w:t>Total</w:t>
            </w:r>
          </w:p>
        </w:tc>
        <w:tc>
          <w:tcPr>
            <w:tcW w:w="1181" w:type="dxa"/>
            <w:tcBorders>
              <w:top w:val="nil"/>
              <w:left w:val="nil"/>
              <w:bottom w:val="single" w:sz="12" w:space="0" w:color="auto"/>
              <w:right w:val="nil"/>
            </w:tcBorders>
            <w:shd w:val="clear" w:color="auto" w:fill="auto"/>
            <w:vAlign w:val="center"/>
          </w:tcPr>
          <w:p w14:paraId="2158211C" w14:textId="3BD96181"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608</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320</w:t>
            </w:r>
          </w:p>
        </w:tc>
        <w:tc>
          <w:tcPr>
            <w:tcW w:w="1181" w:type="dxa"/>
            <w:tcBorders>
              <w:top w:val="nil"/>
              <w:left w:val="nil"/>
              <w:bottom w:val="single" w:sz="12" w:space="0" w:color="auto"/>
              <w:right w:val="nil"/>
            </w:tcBorders>
            <w:shd w:val="clear" w:color="auto" w:fill="auto"/>
            <w:vAlign w:val="center"/>
          </w:tcPr>
          <w:p w14:paraId="4CFAFD9F" w14:textId="1D7E7718"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237</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279</w:t>
            </w:r>
          </w:p>
        </w:tc>
        <w:tc>
          <w:tcPr>
            <w:tcW w:w="1181" w:type="dxa"/>
            <w:tcBorders>
              <w:top w:val="nil"/>
              <w:left w:val="nil"/>
              <w:bottom w:val="single" w:sz="12" w:space="0" w:color="auto"/>
              <w:right w:val="nil"/>
            </w:tcBorders>
            <w:shd w:val="clear" w:color="auto" w:fill="auto"/>
            <w:vAlign w:val="center"/>
          </w:tcPr>
          <w:p w14:paraId="53E09D6B" w14:textId="17AB9668"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3</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425</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723</w:t>
            </w:r>
          </w:p>
        </w:tc>
        <w:tc>
          <w:tcPr>
            <w:tcW w:w="1181" w:type="dxa"/>
            <w:tcBorders>
              <w:top w:val="nil"/>
              <w:left w:val="nil"/>
              <w:bottom w:val="single" w:sz="12" w:space="0" w:color="auto"/>
              <w:right w:val="nil"/>
            </w:tcBorders>
            <w:shd w:val="clear" w:color="auto" w:fill="auto"/>
            <w:vAlign w:val="center"/>
          </w:tcPr>
          <w:p w14:paraId="6B03F7D9" w14:textId="2CB5E096"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3</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968</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668</w:t>
            </w:r>
          </w:p>
        </w:tc>
        <w:tc>
          <w:tcPr>
            <w:tcW w:w="1181" w:type="dxa"/>
            <w:tcBorders>
              <w:top w:val="nil"/>
              <w:left w:val="nil"/>
              <w:bottom w:val="single" w:sz="12" w:space="0" w:color="auto"/>
              <w:right w:val="nil"/>
            </w:tcBorders>
            <w:shd w:val="clear" w:color="auto" w:fill="auto"/>
            <w:vAlign w:val="center"/>
          </w:tcPr>
          <w:p w14:paraId="124821D7" w14:textId="587594EF"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11</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119</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870</w:t>
            </w:r>
          </w:p>
        </w:tc>
        <w:tc>
          <w:tcPr>
            <w:tcW w:w="1182" w:type="dxa"/>
            <w:tcBorders>
              <w:top w:val="nil"/>
              <w:left w:val="nil"/>
              <w:bottom w:val="single" w:sz="12" w:space="0" w:color="auto"/>
              <w:right w:val="nil"/>
            </w:tcBorders>
            <w:shd w:val="clear" w:color="auto" w:fill="auto"/>
            <w:vAlign w:val="center"/>
          </w:tcPr>
          <w:p w14:paraId="7446FF0F" w14:textId="31DF88BD" w:rsidR="00161ABD" w:rsidRPr="001E7DB0" w:rsidRDefault="00161ABD" w:rsidP="00161ABD">
            <w:pPr>
              <w:tabs>
                <w:tab w:val="right" w:pos="1202"/>
              </w:tabs>
              <w:spacing w:line="340" w:lineRule="exact"/>
              <w:jc w:val="right"/>
              <w:outlineLvl w:val="0"/>
              <w:rPr>
                <w:rFonts w:asciiTheme="minorHAnsi" w:hAnsiTheme="minorHAnsi"/>
                <w:b/>
                <w:bCs/>
                <w:sz w:val="20"/>
                <w:szCs w:val="20"/>
                <w:lang w:val="en-GB"/>
              </w:rPr>
            </w:pPr>
            <w:r w:rsidRPr="00447AB8">
              <w:rPr>
                <w:rFonts w:asciiTheme="minorHAnsi" w:hAnsiTheme="minorHAnsi" w:cs="Arial"/>
                <w:b/>
                <w:bCs/>
                <w:color w:val="000000"/>
                <w:sz w:val="20"/>
                <w:szCs w:val="20"/>
              </w:rPr>
              <w:t>19</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359</w:t>
            </w:r>
            <w:r>
              <w:rPr>
                <w:rFonts w:asciiTheme="minorHAnsi" w:hAnsiTheme="minorHAnsi" w:cs="Arial"/>
                <w:b/>
                <w:bCs/>
                <w:color w:val="000000"/>
                <w:sz w:val="20"/>
                <w:szCs w:val="20"/>
              </w:rPr>
              <w:t>,</w:t>
            </w:r>
            <w:r w:rsidRPr="00447AB8">
              <w:rPr>
                <w:rFonts w:asciiTheme="minorHAnsi" w:hAnsiTheme="minorHAnsi" w:cs="Arial"/>
                <w:b/>
                <w:bCs/>
                <w:color w:val="000000"/>
                <w:sz w:val="20"/>
                <w:szCs w:val="20"/>
              </w:rPr>
              <w:t>860</w:t>
            </w:r>
          </w:p>
        </w:tc>
      </w:tr>
    </w:tbl>
    <w:p w14:paraId="25E64236" w14:textId="77777777" w:rsidR="00B47ED1" w:rsidRPr="00E06490" w:rsidRDefault="00B47ED1" w:rsidP="00B47ED1">
      <w:pPr>
        <w:pStyle w:val="Header"/>
        <w:tabs>
          <w:tab w:val="right" w:pos="1202"/>
        </w:tabs>
        <w:spacing w:line="301" w:lineRule="exact"/>
        <w:outlineLvl w:val="0"/>
        <w:rPr>
          <w:rFonts w:asciiTheme="minorHAnsi" w:hAnsiTheme="minorHAnsi" w:cs="Arial"/>
          <w:i w:val="0"/>
          <w:sz w:val="17"/>
          <w:szCs w:val="17"/>
          <w:lang w:val="en-GB"/>
        </w:rPr>
      </w:pPr>
    </w:p>
    <w:p w14:paraId="0D86EB16" w14:textId="77777777" w:rsidR="00B47ED1" w:rsidRPr="00E06490" w:rsidRDefault="00B47ED1" w:rsidP="00B47ED1">
      <w:pPr>
        <w:pStyle w:val="Header"/>
        <w:tabs>
          <w:tab w:val="right" w:pos="1202"/>
        </w:tabs>
        <w:spacing w:line="301" w:lineRule="exact"/>
        <w:outlineLvl w:val="0"/>
        <w:rPr>
          <w:rFonts w:asciiTheme="minorHAnsi" w:hAnsiTheme="minorHAnsi" w:cs="Arial"/>
          <w:i w:val="0"/>
          <w:sz w:val="17"/>
          <w:szCs w:val="17"/>
          <w:highlight w:val="yellow"/>
          <w:lang w:val="en-GB"/>
        </w:rPr>
      </w:pPr>
    </w:p>
    <w:p w14:paraId="0BF559D3"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footerReference w:type="default" r:id="rId196"/>
          <w:pgSz w:w="11907" w:h="16840" w:code="9"/>
          <w:pgMar w:top="1418" w:right="1134" w:bottom="1134" w:left="1418" w:header="851" w:footer="851" w:gutter="0"/>
          <w:cols w:space="720"/>
          <w:noEndnote/>
        </w:sectPr>
      </w:pPr>
    </w:p>
    <w:p w14:paraId="5E83BB48" w14:textId="77777777" w:rsidR="00CA43EB" w:rsidRDefault="00CA43EB" w:rsidP="001E7DB0">
      <w:pPr>
        <w:pStyle w:val="T1"/>
        <w:keepNext w:val="0"/>
        <w:tabs>
          <w:tab w:val="left" w:pos="709"/>
        </w:tabs>
        <w:spacing w:before="0" w:after="0" w:line="240" w:lineRule="auto"/>
        <w:rPr>
          <w:rFonts w:asciiTheme="minorHAnsi" w:hAnsiTheme="minorHAnsi" w:cs="Arial"/>
          <w:sz w:val="22"/>
          <w:szCs w:val="22"/>
          <w:lang w:val="en-GB"/>
        </w:rPr>
      </w:pPr>
    </w:p>
    <w:p w14:paraId="7EB4ABDE" w14:textId="77777777" w:rsidR="00B47ED1" w:rsidRPr="001E7DB0" w:rsidRDefault="00B47ED1" w:rsidP="001E7DB0">
      <w:pPr>
        <w:pStyle w:val="T1"/>
        <w:keepNext w:val="0"/>
        <w:tabs>
          <w:tab w:val="left" w:pos="709"/>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w:t>
      </w:r>
      <w:r w:rsidRPr="001E7DB0">
        <w:rPr>
          <w:rFonts w:asciiTheme="minorHAnsi" w:hAnsiTheme="minorHAnsi" w:cs="Arial"/>
          <w:sz w:val="22"/>
          <w:szCs w:val="22"/>
          <w:lang w:val="en-GB"/>
        </w:rPr>
        <w:tab/>
        <w:t>Risk management (continued)</w:t>
      </w:r>
    </w:p>
    <w:p w14:paraId="7432675F" w14:textId="77777777" w:rsidR="00CA43EB" w:rsidRDefault="00CA43EB" w:rsidP="001E7DB0">
      <w:pPr>
        <w:pStyle w:val="T1"/>
        <w:spacing w:before="0" w:after="0" w:line="240" w:lineRule="auto"/>
        <w:rPr>
          <w:rFonts w:asciiTheme="minorHAnsi" w:hAnsiTheme="minorHAnsi" w:cs="Arial"/>
          <w:sz w:val="22"/>
          <w:szCs w:val="22"/>
          <w:lang w:val="en-GB"/>
        </w:rPr>
      </w:pPr>
    </w:p>
    <w:p w14:paraId="4CB48DF0" w14:textId="77777777" w:rsidR="00B47ED1" w:rsidRPr="001E7DB0" w:rsidRDefault="00B47ED1"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31.4.     Market risk</w:t>
      </w:r>
    </w:p>
    <w:p w14:paraId="45B615B7" w14:textId="77777777" w:rsidR="00CA43EB" w:rsidRDefault="00CA43EB" w:rsidP="001E7DB0">
      <w:pPr>
        <w:pStyle w:val="T1"/>
        <w:spacing w:before="0" w:after="0" w:line="240" w:lineRule="auto"/>
        <w:rPr>
          <w:rFonts w:asciiTheme="minorHAnsi" w:hAnsiTheme="minorHAnsi" w:cs="Arial"/>
          <w:b w:val="0"/>
          <w:sz w:val="22"/>
          <w:szCs w:val="22"/>
          <w:lang w:val="en-GB"/>
        </w:rPr>
      </w:pPr>
    </w:p>
    <w:p w14:paraId="756BEC09" w14:textId="77777777"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Management of market risks at the Bank implies the reduction of interest rate risk and the currency risk to a minimal level. </w:t>
      </w:r>
    </w:p>
    <w:p w14:paraId="484B1E50" w14:textId="77777777" w:rsidR="00CA43EB" w:rsidRDefault="00CA43EB" w:rsidP="001E7DB0">
      <w:pPr>
        <w:tabs>
          <w:tab w:val="left" w:pos="-720"/>
          <w:tab w:val="left" w:pos="709"/>
        </w:tabs>
        <w:suppressAutoHyphens/>
        <w:rPr>
          <w:rFonts w:asciiTheme="minorHAnsi" w:hAnsiTheme="minorHAnsi" w:cs="Arial"/>
          <w:b/>
          <w:spacing w:val="-3"/>
          <w:sz w:val="22"/>
          <w:szCs w:val="22"/>
          <w:lang w:val="en-GB"/>
        </w:rPr>
      </w:pPr>
    </w:p>
    <w:p w14:paraId="04D6C573" w14:textId="77777777" w:rsidR="00B47ED1" w:rsidRPr="001E7DB0" w:rsidRDefault="00B47ED1" w:rsidP="001E7DB0">
      <w:pPr>
        <w:tabs>
          <w:tab w:val="left" w:pos="-720"/>
          <w:tab w:val="left" w:pos="709"/>
        </w:tabs>
        <w:suppressAutoHyphens/>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31.4.1.   Interest rate risk</w:t>
      </w:r>
    </w:p>
    <w:p w14:paraId="3E616CD9" w14:textId="77777777" w:rsidR="00CA43EB" w:rsidRDefault="00CA43EB" w:rsidP="001E7DB0">
      <w:pPr>
        <w:pStyle w:val="T1"/>
        <w:spacing w:before="0" w:after="0" w:line="240" w:lineRule="auto"/>
        <w:rPr>
          <w:rFonts w:asciiTheme="minorHAnsi" w:hAnsiTheme="minorHAnsi" w:cs="Arial"/>
          <w:b w:val="0"/>
          <w:sz w:val="22"/>
          <w:szCs w:val="22"/>
          <w:lang w:val="en-GB"/>
        </w:rPr>
      </w:pPr>
    </w:p>
    <w:p w14:paraId="3A9990C8" w14:textId="77777777" w:rsidR="000613F9" w:rsidRPr="001E7DB0" w:rsidRDefault="000613F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The interest rate risk management at the Bank implies the management of interest rate risk in the Bank’s book. As development and export </w:t>
      </w:r>
      <w:r w:rsidR="00195460" w:rsidRPr="001E7DB0">
        <w:rPr>
          <w:rFonts w:asciiTheme="minorHAnsi" w:hAnsiTheme="minorHAnsi" w:cs="Arial"/>
          <w:b w:val="0"/>
          <w:sz w:val="22"/>
          <w:szCs w:val="22"/>
          <w:lang w:val="en-GB"/>
        </w:rPr>
        <w:t xml:space="preserve">special </w:t>
      </w:r>
      <w:r w:rsidRPr="001E7DB0">
        <w:rPr>
          <w:rFonts w:asciiTheme="minorHAnsi" w:hAnsiTheme="minorHAnsi" w:cs="Arial"/>
          <w:b w:val="0"/>
          <w:sz w:val="22"/>
          <w:szCs w:val="22"/>
          <w:lang w:val="en-GB"/>
        </w:rPr>
        <w:t>financ</w:t>
      </w:r>
      <w:r w:rsidR="00195460" w:rsidRPr="001E7DB0">
        <w:rPr>
          <w:rFonts w:asciiTheme="minorHAnsi" w:hAnsiTheme="minorHAnsi" w:cs="Arial"/>
          <w:b w:val="0"/>
          <w:sz w:val="22"/>
          <w:szCs w:val="22"/>
          <w:lang w:val="en-GB"/>
        </w:rPr>
        <w:t>ial</w:t>
      </w:r>
      <w:r w:rsidRPr="001E7DB0">
        <w:rPr>
          <w:rFonts w:asciiTheme="minorHAnsi" w:hAnsiTheme="minorHAnsi" w:cs="Arial"/>
          <w:b w:val="0"/>
          <w:sz w:val="22"/>
          <w:szCs w:val="22"/>
          <w:lang w:val="en-GB"/>
        </w:rPr>
        <w:t xml:space="preserve"> institution, the Bank does not perform trading activities.</w:t>
      </w:r>
    </w:p>
    <w:p w14:paraId="30541B3A" w14:textId="77777777" w:rsidR="00CA43EB" w:rsidRDefault="00CA43EB" w:rsidP="001E7DB0">
      <w:pPr>
        <w:pStyle w:val="T1"/>
        <w:spacing w:before="0" w:after="0" w:line="240" w:lineRule="auto"/>
        <w:rPr>
          <w:rFonts w:asciiTheme="minorHAnsi" w:hAnsiTheme="minorHAnsi" w:cs="Arial"/>
          <w:b w:val="0"/>
          <w:sz w:val="22"/>
          <w:szCs w:val="22"/>
          <w:lang w:val="en-GB"/>
        </w:rPr>
      </w:pPr>
    </w:p>
    <w:p w14:paraId="25A5605B" w14:textId="77777777" w:rsidR="00B47ED1" w:rsidRPr="001E7DB0" w:rsidRDefault="00B47ED1"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For the purpose of measurement and monitoring of interest rate risk, the Bank carries out interest rate gap analysis. Interest rate gap is calculated for certain periods according to the possibilities of interest rate changes (fixed or floating rates) and presents the sensitivity of the Bank to the changes in interest rates. Interest rates are structured per currency, type and value, and projections of average weighted interest rates for Bank’s funds and placements are made. </w:t>
      </w:r>
    </w:p>
    <w:p w14:paraId="546E4632" w14:textId="77777777" w:rsidR="00CA43EB" w:rsidRDefault="00CA43EB" w:rsidP="001E7DB0">
      <w:pPr>
        <w:pStyle w:val="T1"/>
        <w:spacing w:before="0" w:after="0" w:line="240" w:lineRule="auto"/>
        <w:rPr>
          <w:rFonts w:asciiTheme="minorHAnsi" w:hAnsiTheme="minorHAnsi" w:cs="Arial"/>
          <w:b w:val="0"/>
          <w:sz w:val="22"/>
          <w:szCs w:val="22"/>
          <w:lang w:val="en-GB"/>
        </w:rPr>
      </w:pPr>
    </w:p>
    <w:p w14:paraId="2587BC6A" w14:textId="77777777" w:rsidR="00B47ED1" w:rsidRPr="001E7DB0" w:rsidRDefault="00B47ED1"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Based on the mentioned reports, the sensitivity of Bank’s statement of profit or loss</w:t>
      </w:r>
      <w:r w:rsidR="00423C45" w:rsidRPr="001E7DB0">
        <w:rPr>
          <w:rFonts w:asciiTheme="minorHAnsi" w:hAnsiTheme="minorHAnsi" w:cs="Arial"/>
          <w:b w:val="0"/>
          <w:sz w:val="22"/>
          <w:szCs w:val="22"/>
          <w:lang w:val="en-GB"/>
        </w:rPr>
        <w:t xml:space="preserve"> and other comprehensive income</w:t>
      </w:r>
      <w:r w:rsidRPr="001E7DB0">
        <w:rPr>
          <w:rFonts w:asciiTheme="minorHAnsi" w:hAnsiTheme="minorHAnsi" w:cs="Arial"/>
          <w:b w:val="0"/>
          <w:sz w:val="22"/>
          <w:szCs w:val="22"/>
          <w:lang w:val="en-GB"/>
        </w:rPr>
        <w:t xml:space="preserve"> to possible interest rate fluctuations is monitored simultaneously with the endeavours to match the interest bearing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assets</w:t>
      </w:r>
      <w:r w:rsidR="00195460" w:rsidRPr="001E7DB0">
        <w:rPr>
          <w:rFonts w:asciiTheme="minorHAnsi" w:hAnsiTheme="minorHAnsi" w:cs="Arial"/>
          <w:b w:val="0"/>
          <w:sz w:val="22"/>
          <w:szCs w:val="22"/>
          <w:lang w:val="en-GB"/>
        </w:rPr>
        <w:t xml:space="preserve">, total </w:t>
      </w:r>
      <w:r w:rsidRPr="001E7DB0">
        <w:rPr>
          <w:rFonts w:asciiTheme="minorHAnsi" w:hAnsiTheme="minorHAnsi" w:cs="Arial"/>
          <w:b w:val="0"/>
          <w:sz w:val="22"/>
          <w:szCs w:val="22"/>
          <w:lang w:val="en-GB"/>
        </w:rPr>
        <w:t>liabilities</w:t>
      </w:r>
      <w:r w:rsidR="00195460" w:rsidRPr="001E7DB0">
        <w:rPr>
          <w:rFonts w:asciiTheme="minorHAnsi" w:hAnsiTheme="minorHAnsi" w:cs="Arial"/>
          <w:b w:val="0"/>
          <w:sz w:val="22"/>
          <w:szCs w:val="22"/>
          <w:lang w:val="en-GB"/>
        </w:rPr>
        <w:t xml:space="preserve"> and equity</w:t>
      </w:r>
      <w:r w:rsidRPr="001E7DB0">
        <w:rPr>
          <w:rFonts w:asciiTheme="minorHAnsi" w:hAnsiTheme="minorHAnsi" w:cs="Arial"/>
          <w:b w:val="0"/>
          <w:sz w:val="22"/>
          <w:szCs w:val="22"/>
          <w:lang w:val="en-GB"/>
        </w:rPr>
        <w:t>. In this way, the Bank reduces its market movement sensitivity as well as its sensitivity to reference interest rates fluctuations. Furthermore, current market conditions and movements in forecasted market indicators are also monitored.</w:t>
      </w:r>
    </w:p>
    <w:p w14:paraId="6353F696" w14:textId="77777777" w:rsidR="00CA43EB" w:rsidRDefault="00CA43EB" w:rsidP="001E7DB0">
      <w:pPr>
        <w:pStyle w:val="T1"/>
        <w:spacing w:before="0" w:after="0" w:line="240" w:lineRule="auto"/>
        <w:rPr>
          <w:rFonts w:asciiTheme="minorHAnsi" w:hAnsiTheme="minorHAnsi" w:cs="Arial"/>
          <w:b w:val="0"/>
          <w:sz w:val="22"/>
          <w:szCs w:val="22"/>
          <w:lang w:val="en-GB"/>
        </w:rPr>
      </w:pPr>
    </w:p>
    <w:p w14:paraId="2727CEA8" w14:textId="77777777"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The Bank continuously analyses net interest rate margins by preparing projections on the basis of selected scenarios and among other things, assesses the impact of the change in interest rates by Bank’s loan programmes, change in interest reference rates and change in prices of fund sources. The</w:t>
      </w:r>
      <w:r w:rsidR="000613F9" w:rsidRPr="001E7DB0">
        <w:rPr>
          <w:rFonts w:asciiTheme="minorHAnsi" w:hAnsiTheme="minorHAnsi" w:cs="Arial"/>
          <w:b w:val="0"/>
          <w:sz w:val="22"/>
          <w:szCs w:val="22"/>
          <w:lang w:val="en-GB"/>
        </w:rPr>
        <w:t xml:space="preserve"> result of the analyses performed are</w:t>
      </w:r>
      <w:r w:rsidRPr="001E7DB0">
        <w:rPr>
          <w:rFonts w:asciiTheme="minorHAnsi" w:hAnsiTheme="minorHAnsi" w:cs="Arial"/>
          <w:b w:val="0"/>
          <w:sz w:val="22"/>
          <w:szCs w:val="22"/>
          <w:lang w:val="en-GB"/>
        </w:rPr>
        <w:t xml:space="preserve"> report</w:t>
      </w:r>
      <w:r w:rsidR="000613F9" w:rsidRPr="001E7DB0">
        <w:rPr>
          <w:rFonts w:asciiTheme="minorHAnsi" w:hAnsiTheme="minorHAnsi" w:cs="Arial"/>
          <w:b w:val="0"/>
          <w:sz w:val="22"/>
          <w:szCs w:val="22"/>
          <w:lang w:val="en-GB"/>
        </w:rPr>
        <w:t>ed</w:t>
      </w:r>
      <w:r w:rsidRPr="001E7DB0">
        <w:rPr>
          <w:rFonts w:asciiTheme="minorHAnsi" w:hAnsiTheme="minorHAnsi" w:cs="Arial"/>
          <w:b w:val="0"/>
          <w:sz w:val="22"/>
          <w:szCs w:val="22"/>
          <w:lang w:val="en-GB"/>
        </w:rPr>
        <w:t xml:space="preserve"> to the ALCO and the </w:t>
      </w:r>
      <w:r w:rsidR="00A2690E" w:rsidRPr="00A2690E">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 with the aim to act proactively and insure further operations in accordance with the set</w:t>
      </w:r>
      <w:r w:rsidR="00975425" w:rsidRPr="001E7DB0">
        <w:rPr>
          <w:rFonts w:asciiTheme="minorHAnsi" w:hAnsiTheme="minorHAnsi" w:cs="Arial"/>
          <w:b w:val="0"/>
          <w:sz w:val="22"/>
          <w:szCs w:val="22"/>
          <w:lang w:val="en-GB"/>
        </w:rPr>
        <w:t xml:space="preserve"> of</w:t>
      </w:r>
      <w:r w:rsidRPr="001E7DB0">
        <w:rPr>
          <w:rFonts w:asciiTheme="minorHAnsi" w:hAnsiTheme="minorHAnsi" w:cs="Arial"/>
          <w:b w:val="0"/>
          <w:sz w:val="22"/>
          <w:szCs w:val="22"/>
          <w:lang w:val="en-GB"/>
        </w:rPr>
        <w:t xml:space="preserve"> limits established for the purpose of</w:t>
      </w:r>
      <w:r w:rsidR="00403A9A" w:rsidRPr="001E7DB0">
        <w:rPr>
          <w:rFonts w:asciiTheme="minorHAnsi" w:hAnsiTheme="minorHAnsi" w:cs="Arial"/>
          <w:b w:val="0"/>
          <w:sz w:val="22"/>
          <w:szCs w:val="22"/>
          <w:lang w:val="en-GB"/>
        </w:rPr>
        <w:t xml:space="preserve"> risk management</w:t>
      </w:r>
      <w:r w:rsidRPr="001E7DB0">
        <w:rPr>
          <w:rFonts w:asciiTheme="minorHAnsi" w:hAnsiTheme="minorHAnsi" w:cs="Arial"/>
          <w:b w:val="0"/>
          <w:sz w:val="22"/>
          <w:szCs w:val="22"/>
          <w:lang w:val="en-GB"/>
        </w:rPr>
        <w:t>.</w:t>
      </w:r>
    </w:p>
    <w:p w14:paraId="3D2FC7AB" w14:textId="77777777" w:rsidR="00CA43EB" w:rsidRDefault="00CA43EB" w:rsidP="001E7DB0">
      <w:pPr>
        <w:keepNext/>
        <w:jc w:val="both"/>
        <w:rPr>
          <w:rFonts w:asciiTheme="minorHAnsi" w:hAnsiTheme="minorHAnsi" w:cs="Arial"/>
          <w:sz w:val="22"/>
          <w:szCs w:val="22"/>
          <w:lang w:val="en-GB"/>
        </w:rPr>
      </w:pPr>
    </w:p>
    <w:p w14:paraId="6D0BAD48" w14:textId="77777777" w:rsidR="000613F9" w:rsidRPr="001E7DB0" w:rsidRDefault="000613F9"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As a special financial institution, the Bank is not profit driven and, consequently, does not use derivative instruments. The use of derivatives is allowed for the purpose of position hedging only.</w:t>
      </w:r>
    </w:p>
    <w:p w14:paraId="74038BE7" w14:textId="77777777" w:rsidR="009E0A47" w:rsidRPr="001E7DB0" w:rsidRDefault="009E0A47" w:rsidP="001E7DB0">
      <w:pPr>
        <w:pStyle w:val="accountingpolicytitle"/>
        <w:rPr>
          <w:rFonts w:asciiTheme="minorHAnsi" w:hAnsiTheme="minorHAnsi"/>
          <w:sz w:val="22"/>
          <w:szCs w:val="22"/>
          <w:highlight w:val="yellow"/>
          <w:lang w:val="en-GB"/>
        </w:rPr>
        <w:sectPr w:rsidR="009E0A47" w:rsidRPr="001E7DB0" w:rsidSect="00F26FF5">
          <w:footerReference w:type="default" r:id="rId197"/>
          <w:pgSz w:w="11907" w:h="16840" w:code="9"/>
          <w:pgMar w:top="1418" w:right="1134" w:bottom="1134" w:left="1418" w:header="851" w:footer="851" w:gutter="0"/>
          <w:cols w:space="720"/>
          <w:noEndnote/>
        </w:sectPr>
      </w:pPr>
    </w:p>
    <w:p w14:paraId="471B1AB9"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75DD0425"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3AF4F095"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61BE68C2"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60C5B224"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1B4FFCDA"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66A3EEA4" w14:textId="77777777" w:rsidR="00CA43EB" w:rsidRDefault="00CA43EB" w:rsidP="001E7DB0">
      <w:pPr>
        <w:ind w:right="-6"/>
        <w:jc w:val="both"/>
        <w:rPr>
          <w:rFonts w:asciiTheme="minorHAnsi" w:hAnsiTheme="minorHAnsi" w:cs="Arial"/>
          <w:iCs/>
          <w:sz w:val="22"/>
          <w:szCs w:val="22"/>
          <w:lang w:val="en-GB"/>
        </w:rPr>
      </w:pPr>
    </w:p>
    <w:p w14:paraId="3A06F34D" w14:textId="5B162C99" w:rsidR="00B47ED1" w:rsidRPr="001E7DB0" w:rsidRDefault="00B47ED1" w:rsidP="001E7DB0">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w:t>
      </w:r>
      <w:r w:rsidR="00A2690E">
        <w:rPr>
          <w:rFonts w:asciiTheme="minorHAnsi" w:hAnsiTheme="minorHAnsi" w:cs="Arial"/>
          <w:iCs/>
          <w:sz w:val="22"/>
          <w:szCs w:val="22"/>
          <w:lang w:val="en-GB"/>
        </w:rPr>
        <w:t xml:space="preserve">the </w:t>
      </w:r>
      <w:r w:rsidRPr="001E7DB0">
        <w:rPr>
          <w:rFonts w:asciiTheme="minorHAnsi" w:hAnsiTheme="minorHAnsi" w:cs="Arial"/>
          <w:iCs/>
          <w:sz w:val="22"/>
          <w:szCs w:val="22"/>
          <w:lang w:val="en-GB"/>
        </w:rPr>
        <w:t xml:space="preserve">Group to </w:t>
      </w:r>
      <w:r w:rsidR="00A2690E" w:rsidRPr="00A2690E">
        <w:rPr>
          <w:rFonts w:asciiTheme="minorHAnsi" w:hAnsiTheme="minorHAnsi" w:cs="Arial"/>
          <w:iCs/>
          <w:sz w:val="22"/>
          <w:szCs w:val="22"/>
          <w:lang w:val="en-GB"/>
        </w:rPr>
        <w:t>the</w:t>
      </w:r>
      <w:r w:rsidRPr="001E7DB0">
        <w:rPr>
          <w:rFonts w:asciiTheme="minorHAnsi" w:hAnsiTheme="minorHAnsi" w:cs="Arial"/>
          <w:iCs/>
          <w:sz w:val="22"/>
          <w:szCs w:val="22"/>
          <w:lang w:val="en-GB"/>
        </w:rPr>
        <w:t xml:space="preserve"> interest rate </w:t>
      </w:r>
      <w:r w:rsidR="00A2690E" w:rsidRPr="00A2690E">
        <w:rPr>
          <w:rFonts w:asciiTheme="minorHAnsi" w:hAnsiTheme="minorHAnsi" w:cs="Arial"/>
          <w:iCs/>
          <w:sz w:val="22"/>
          <w:szCs w:val="22"/>
          <w:lang w:val="en-GB"/>
        </w:rPr>
        <w:t>risk</w:t>
      </w:r>
      <w:r w:rsidR="00A2690E" w:rsidRPr="0041162F">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 of 31 December </w:t>
      </w:r>
      <w:r w:rsidR="00412E88" w:rsidRPr="001E7DB0">
        <w:rPr>
          <w:rFonts w:asciiTheme="minorHAnsi" w:hAnsiTheme="minorHAnsi" w:cs="Arial"/>
          <w:iCs/>
          <w:sz w:val="22"/>
          <w:szCs w:val="22"/>
          <w:lang w:val="en-GB"/>
        </w:rPr>
        <w:t>201</w:t>
      </w:r>
      <w:r w:rsidR="00412E88">
        <w:rPr>
          <w:rFonts w:asciiTheme="minorHAnsi" w:hAnsiTheme="minorHAnsi" w:cs="Arial"/>
          <w:iCs/>
          <w:sz w:val="22"/>
          <w:szCs w:val="22"/>
          <w:lang w:val="en-GB"/>
        </w:rPr>
        <w:t>7</w:t>
      </w:r>
      <w:r w:rsidR="00412E88"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and </w:t>
      </w:r>
      <w:r w:rsidR="00412E88" w:rsidRPr="001E7DB0">
        <w:rPr>
          <w:rFonts w:asciiTheme="minorHAnsi" w:hAnsiTheme="minorHAnsi" w:cs="Arial"/>
          <w:iCs/>
          <w:sz w:val="22"/>
          <w:szCs w:val="22"/>
          <w:lang w:val="en-GB"/>
        </w:rPr>
        <w:t>201</w:t>
      </w:r>
      <w:r w:rsidR="00412E88">
        <w:rPr>
          <w:rFonts w:asciiTheme="minorHAnsi" w:hAnsiTheme="minorHAnsi" w:cs="Arial"/>
          <w:iCs/>
          <w:sz w:val="22"/>
          <w:szCs w:val="22"/>
          <w:lang w:val="en-GB"/>
        </w:rPr>
        <w:t>6</w:t>
      </w:r>
      <w:r w:rsidR="00412E88"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p>
    <w:p w14:paraId="37B0B620" w14:textId="77777777" w:rsidR="00CA43EB" w:rsidRDefault="00CA43EB" w:rsidP="001E7DB0">
      <w:pPr>
        <w:ind w:right="-5"/>
        <w:jc w:val="both"/>
        <w:rPr>
          <w:rFonts w:asciiTheme="minorHAnsi" w:hAnsiTheme="minorHAnsi" w:cs="Arial"/>
          <w:iCs/>
          <w:sz w:val="22"/>
          <w:szCs w:val="22"/>
          <w:lang w:val="en-GB"/>
        </w:rPr>
      </w:pPr>
    </w:p>
    <w:p w14:paraId="1147CBB6" w14:textId="77777777" w:rsidR="00B47ED1" w:rsidRPr="001E7DB0" w:rsidRDefault="00B47ED1" w:rsidP="001E7DB0">
      <w:pPr>
        <w:ind w:right="-5"/>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on-interest bearing category.</w:t>
      </w:r>
    </w:p>
    <w:p w14:paraId="0A5EAFAE" w14:textId="3A80C547"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Group’s interest rate risk exposure as of 31 December </w:t>
      </w:r>
      <w:r w:rsidR="00203CEC" w:rsidRPr="001E7DB0">
        <w:rPr>
          <w:rFonts w:asciiTheme="minorHAnsi" w:hAnsiTheme="minorHAnsi" w:cs="Arial"/>
          <w:sz w:val="22"/>
          <w:szCs w:val="22"/>
          <w:lang w:val="en-GB"/>
        </w:rPr>
        <w:t>201</w:t>
      </w:r>
      <w:r w:rsidR="00203CEC">
        <w:rPr>
          <w:rFonts w:asciiTheme="minorHAnsi" w:hAnsiTheme="minorHAnsi" w:cs="Arial"/>
          <w:sz w:val="22"/>
          <w:szCs w:val="22"/>
          <w:lang w:val="en-GB"/>
        </w:rPr>
        <w:t>7</w:t>
      </w:r>
      <w:r w:rsidR="00203CEC"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and </w:t>
      </w:r>
      <w:r w:rsidR="00203CEC" w:rsidRPr="001E7DB0">
        <w:rPr>
          <w:rFonts w:asciiTheme="minorHAnsi" w:hAnsiTheme="minorHAnsi" w:cs="Arial"/>
          <w:sz w:val="22"/>
          <w:szCs w:val="22"/>
          <w:lang w:val="en-GB"/>
        </w:rPr>
        <w:t>201</w:t>
      </w:r>
      <w:r w:rsidR="00203CEC">
        <w:rPr>
          <w:rFonts w:asciiTheme="minorHAnsi" w:hAnsiTheme="minorHAnsi" w:cs="Arial"/>
          <w:sz w:val="22"/>
          <w:szCs w:val="22"/>
          <w:lang w:val="en-GB"/>
        </w:rPr>
        <w:t>6</w:t>
      </w:r>
      <w:r w:rsidR="00203CEC"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6D866047"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228" w:type="pct"/>
        <w:tblInd w:w="-284" w:type="dxa"/>
        <w:tblLayout w:type="fixed"/>
        <w:tblCellMar>
          <w:left w:w="120" w:type="dxa"/>
          <w:right w:w="120" w:type="dxa"/>
        </w:tblCellMar>
        <w:tblLook w:val="0000" w:firstRow="0" w:lastRow="0" w:firstColumn="0" w:lastColumn="0" w:noHBand="0" w:noVBand="0"/>
      </w:tblPr>
      <w:tblGrid>
        <w:gridCol w:w="2270"/>
        <w:gridCol w:w="1073"/>
        <w:gridCol w:w="1073"/>
        <w:gridCol w:w="1073"/>
        <w:gridCol w:w="1075"/>
        <w:gridCol w:w="1072"/>
        <w:gridCol w:w="1072"/>
        <w:gridCol w:w="1074"/>
      </w:tblGrid>
      <w:tr w:rsidR="00374F52" w:rsidRPr="00CA43EB" w14:paraId="1DD81DE7" w14:textId="77777777" w:rsidTr="001E7DB0">
        <w:trPr>
          <w:trHeight w:val="804"/>
        </w:trPr>
        <w:tc>
          <w:tcPr>
            <w:tcW w:w="1160" w:type="pct"/>
            <w:vAlign w:val="center"/>
          </w:tcPr>
          <w:p w14:paraId="57287B3A" w14:textId="77777777" w:rsidR="00B47ED1" w:rsidRPr="001E7DB0" w:rsidRDefault="00B47ED1" w:rsidP="00097AC4">
            <w:pPr>
              <w:pStyle w:val="TH"/>
              <w:rPr>
                <w:rFonts w:asciiTheme="minorHAnsi" w:hAnsiTheme="minorHAnsi" w:cs="Arial"/>
                <w:sz w:val="18"/>
                <w:szCs w:val="18"/>
              </w:rPr>
            </w:pPr>
            <w:r w:rsidRPr="001E7DB0">
              <w:rPr>
                <w:rFonts w:asciiTheme="minorHAnsi" w:hAnsiTheme="minorHAnsi" w:cs="Arial"/>
                <w:sz w:val="18"/>
                <w:szCs w:val="18"/>
              </w:rPr>
              <w:t>Group</w:t>
            </w:r>
          </w:p>
          <w:p w14:paraId="470C4E97" w14:textId="791D0291" w:rsidR="00B47ED1" w:rsidRPr="001E7DB0" w:rsidRDefault="00374F52">
            <w:pPr>
              <w:pStyle w:val="TH"/>
              <w:rPr>
                <w:rFonts w:asciiTheme="minorHAnsi" w:hAnsiTheme="minorHAnsi" w:cs="Arial"/>
                <w:sz w:val="18"/>
                <w:szCs w:val="18"/>
              </w:rPr>
            </w:pPr>
            <w:r w:rsidRPr="001E7DB0">
              <w:rPr>
                <w:rFonts w:asciiTheme="minorHAnsi" w:hAnsiTheme="minorHAnsi" w:cs="Arial"/>
                <w:sz w:val="18"/>
                <w:szCs w:val="18"/>
              </w:rPr>
              <w:t>201</w:t>
            </w:r>
            <w:r w:rsidR="001F79C3">
              <w:rPr>
                <w:rFonts w:asciiTheme="minorHAnsi" w:hAnsiTheme="minorHAnsi" w:cs="Arial"/>
                <w:sz w:val="18"/>
                <w:szCs w:val="18"/>
              </w:rPr>
              <w:t>7</w:t>
            </w:r>
          </w:p>
        </w:tc>
        <w:tc>
          <w:tcPr>
            <w:tcW w:w="548" w:type="pct"/>
          </w:tcPr>
          <w:p w14:paraId="3E2FCD9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Up to 1 month</w:t>
            </w:r>
          </w:p>
        </w:tc>
        <w:tc>
          <w:tcPr>
            <w:tcW w:w="548" w:type="pct"/>
          </w:tcPr>
          <w:p w14:paraId="4AF033A3"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months</w:t>
            </w:r>
          </w:p>
        </w:tc>
        <w:tc>
          <w:tcPr>
            <w:tcW w:w="548" w:type="pct"/>
          </w:tcPr>
          <w:p w14:paraId="7BF9DD1C"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3 - 12</w:t>
            </w:r>
          </w:p>
          <w:p w14:paraId="3BA486C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months</w:t>
            </w:r>
          </w:p>
        </w:tc>
        <w:tc>
          <w:tcPr>
            <w:tcW w:w="549" w:type="pct"/>
          </w:tcPr>
          <w:p w14:paraId="31D2CFF7"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years</w:t>
            </w:r>
          </w:p>
        </w:tc>
        <w:tc>
          <w:tcPr>
            <w:tcW w:w="548" w:type="pct"/>
          </w:tcPr>
          <w:p w14:paraId="7F810A7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Over 3 years</w:t>
            </w:r>
          </w:p>
        </w:tc>
        <w:tc>
          <w:tcPr>
            <w:tcW w:w="548" w:type="pct"/>
          </w:tcPr>
          <w:p w14:paraId="147CAD30"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Non- interest bearing</w:t>
            </w:r>
          </w:p>
        </w:tc>
        <w:tc>
          <w:tcPr>
            <w:tcW w:w="549" w:type="pct"/>
          </w:tcPr>
          <w:p w14:paraId="0E0CD871"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374F52" w:rsidRPr="00CA43EB" w14:paraId="761361FC" w14:textId="77777777" w:rsidTr="001E7DB0">
        <w:trPr>
          <w:trHeight w:val="273"/>
        </w:trPr>
        <w:tc>
          <w:tcPr>
            <w:tcW w:w="1160" w:type="pct"/>
          </w:tcPr>
          <w:p w14:paraId="06FFD8E6" w14:textId="77777777" w:rsidR="00B47ED1" w:rsidRPr="001E7DB0" w:rsidRDefault="00B47ED1" w:rsidP="00097AC4">
            <w:pPr>
              <w:pStyle w:val="TH"/>
              <w:rPr>
                <w:rFonts w:asciiTheme="minorHAnsi" w:hAnsiTheme="minorHAnsi" w:cs="Arial"/>
                <w:sz w:val="18"/>
                <w:szCs w:val="18"/>
              </w:rPr>
            </w:pPr>
          </w:p>
        </w:tc>
        <w:tc>
          <w:tcPr>
            <w:tcW w:w="548" w:type="pct"/>
            <w:vAlign w:val="bottom"/>
          </w:tcPr>
          <w:p w14:paraId="2030A8F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8" w:type="pct"/>
            <w:vAlign w:val="bottom"/>
          </w:tcPr>
          <w:p w14:paraId="05CE515D"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8" w:type="pct"/>
            <w:vAlign w:val="bottom"/>
          </w:tcPr>
          <w:p w14:paraId="5714238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9" w:type="pct"/>
            <w:vAlign w:val="bottom"/>
          </w:tcPr>
          <w:p w14:paraId="3AA36AC7"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8" w:type="pct"/>
            <w:vAlign w:val="bottom"/>
          </w:tcPr>
          <w:p w14:paraId="2A441662"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8" w:type="pct"/>
            <w:vAlign w:val="bottom"/>
          </w:tcPr>
          <w:p w14:paraId="111B6906"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49" w:type="pct"/>
            <w:vAlign w:val="bottom"/>
          </w:tcPr>
          <w:p w14:paraId="6398C03A"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r>
      <w:tr w:rsidR="00374F52" w:rsidRPr="00CA43EB" w14:paraId="4C589CB8" w14:textId="77777777" w:rsidTr="001E7DB0">
        <w:trPr>
          <w:trHeight w:val="333"/>
        </w:trPr>
        <w:tc>
          <w:tcPr>
            <w:tcW w:w="1160" w:type="pct"/>
          </w:tcPr>
          <w:p w14:paraId="60A2F67B" w14:textId="77777777" w:rsidR="00B47ED1" w:rsidRPr="001E7DB0" w:rsidRDefault="00B47ED1" w:rsidP="00097AC4">
            <w:pPr>
              <w:pStyle w:val="TT"/>
              <w:rPr>
                <w:rFonts w:asciiTheme="minorHAnsi" w:hAnsiTheme="minorHAnsi" w:cs="Arial"/>
                <w:b/>
                <w:bCs/>
                <w:sz w:val="18"/>
                <w:szCs w:val="18"/>
              </w:rPr>
            </w:pPr>
            <w:r w:rsidRPr="001E7DB0">
              <w:rPr>
                <w:rFonts w:asciiTheme="minorHAnsi" w:hAnsiTheme="minorHAnsi" w:cs="Arial"/>
                <w:b/>
                <w:bCs/>
                <w:sz w:val="18"/>
                <w:szCs w:val="18"/>
              </w:rPr>
              <w:t>Assets</w:t>
            </w:r>
          </w:p>
        </w:tc>
        <w:tc>
          <w:tcPr>
            <w:tcW w:w="548" w:type="pct"/>
            <w:vAlign w:val="bottom"/>
          </w:tcPr>
          <w:p w14:paraId="66D6C94A" w14:textId="77777777" w:rsidR="00B47ED1" w:rsidRPr="001E7DB0" w:rsidRDefault="00B47ED1" w:rsidP="00097AC4">
            <w:pPr>
              <w:pStyle w:val="TT"/>
              <w:jc w:val="right"/>
              <w:rPr>
                <w:rFonts w:asciiTheme="minorHAnsi" w:hAnsiTheme="minorHAnsi" w:cs="Arial"/>
                <w:spacing w:val="-2"/>
                <w:sz w:val="18"/>
                <w:szCs w:val="18"/>
              </w:rPr>
            </w:pPr>
          </w:p>
        </w:tc>
        <w:tc>
          <w:tcPr>
            <w:tcW w:w="548" w:type="pct"/>
            <w:vAlign w:val="bottom"/>
          </w:tcPr>
          <w:p w14:paraId="58F4F858" w14:textId="77777777" w:rsidR="00B47ED1" w:rsidRPr="001E7DB0" w:rsidRDefault="00B47ED1" w:rsidP="00097AC4">
            <w:pPr>
              <w:pStyle w:val="TT"/>
              <w:jc w:val="right"/>
              <w:rPr>
                <w:rFonts w:asciiTheme="minorHAnsi" w:hAnsiTheme="minorHAnsi" w:cs="Arial"/>
                <w:spacing w:val="-2"/>
                <w:sz w:val="18"/>
                <w:szCs w:val="18"/>
              </w:rPr>
            </w:pPr>
          </w:p>
        </w:tc>
        <w:tc>
          <w:tcPr>
            <w:tcW w:w="548" w:type="pct"/>
            <w:vAlign w:val="bottom"/>
          </w:tcPr>
          <w:p w14:paraId="48E8275A" w14:textId="77777777" w:rsidR="00B47ED1" w:rsidRPr="001E7DB0" w:rsidRDefault="00B47ED1" w:rsidP="00097AC4">
            <w:pPr>
              <w:pStyle w:val="TT"/>
              <w:jc w:val="right"/>
              <w:rPr>
                <w:rFonts w:asciiTheme="minorHAnsi" w:hAnsiTheme="minorHAnsi" w:cs="Arial"/>
                <w:spacing w:val="-2"/>
                <w:sz w:val="18"/>
                <w:szCs w:val="18"/>
              </w:rPr>
            </w:pPr>
          </w:p>
        </w:tc>
        <w:tc>
          <w:tcPr>
            <w:tcW w:w="549" w:type="pct"/>
            <w:vAlign w:val="bottom"/>
          </w:tcPr>
          <w:p w14:paraId="0D3A8A4E" w14:textId="77777777" w:rsidR="00B47ED1" w:rsidRPr="001E7DB0" w:rsidRDefault="00B47ED1" w:rsidP="00097AC4">
            <w:pPr>
              <w:pStyle w:val="TT"/>
              <w:jc w:val="right"/>
              <w:rPr>
                <w:rFonts w:asciiTheme="minorHAnsi" w:hAnsiTheme="minorHAnsi" w:cs="Arial"/>
                <w:spacing w:val="-2"/>
                <w:sz w:val="18"/>
                <w:szCs w:val="18"/>
              </w:rPr>
            </w:pPr>
          </w:p>
        </w:tc>
        <w:tc>
          <w:tcPr>
            <w:tcW w:w="548" w:type="pct"/>
            <w:vAlign w:val="bottom"/>
          </w:tcPr>
          <w:p w14:paraId="19D88750" w14:textId="77777777" w:rsidR="00B47ED1" w:rsidRPr="001E7DB0" w:rsidRDefault="00B47ED1" w:rsidP="00097AC4">
            <w:pPr>
              <w:pStyle w:val="TT"/>
              <w:jc w:val="right"/>
              <w:rPr>
                <w:rFonts w:asciiTheme="minorHAnsi" w:hAnsiTheme="minorHAnsi" w:cs="Arial"/>
                <w:spacing w:val="-2"/>
                <w:sz w:val="18"/>
                <w:szCs w:val="18"/>
              </w:rPr>
            </w:pPr>
          </w:p>
        </w:tc>
        <w:tc>
          <w:tcPr>
            <w:tcW w:w="548" w:type="pct"/>
            <w:vAlign w:val="bottom"/>
          </w:tcPr>
          <w:p w14:paraId="22CBCBA6" w14:textId="77777777" w:rsidR="00B47ED1" w:rsidRPr="001E7DB0" w:rsidRDefault="00B47ED1" w:rsidP="00097AC4">
            <w:pPr>
              <w:pStyle w:val="TH"/>
              <w:jc w:val="right"/>
              <w:rPr>
                <w:rFonts w:asciiTheme="minorHAnsi" w:hAnsiTheme="minorHAnsi" w:cs="Arial"/>
                <w:sz w:val="18"/>
                <w:szCs w:val="18"/>
              </w:rPr>
            </w:pPr>
          </w:p>
        </w:tc>
        <w:tc>
          <w:tcPr>
            <w:tcW w:w="549" w:type="pct"/>
            <w:vAlign w:val="bottom"/>
          </w:tcPr>
          <w:p w14:paraId="7F5072FF" w14:textId="77777777" w:rsidR="00B47ED1" w:rsidRPr="001E7DB0" w:rsidRDefault="00B47ED1" w:rsidP="00097AC4">
            <w:pPr>
              <w:pStyle w:val="TT"/>
              <w:jc w:val="right"/>
              <w:rPr>
                <w:rFonts w:asciiTheme="minorHAnsi" w:hAnsiTheme="minorHAnsi" w:cs="Arial"/>
                <w:spacing w:val="-2"/>
                <w:sz w:val="18"/>
                <w:szCs w:val="18"/>
              </w:rPr>
            </w:pPr>
          </w:p>
        </w:tc>
      </w:tr>
      <w:tr w:rsidR="001F79C3" w:rsidRPr="00CA43EB" w14:paraId="38EE06D7" w14:textId="77777777" w:rsidTr="00F26FF5">
        <w:trPr>
          <w:trHeight w:val="531"/>
        </w:trPr>
        <w:tc>
          <w:tcPr>
            <w:tcW w:w="1160" w:type="pct"/>
            <w:vAlign w:val="bottom"/>
          </w:tcPr>
          <w:p w14:paraId="7E8110E3" w14:textId="77777777" w:rsidR="001F79C3" w:rsidRPr="001E7DB0" w:rsidRDefault="001F79C3" w:rsidP="001F79C3">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548" w:type="pct"/>
            <w:tcBorders>
              <w:top w:val="nil"/>
              <w:left w:val="nil"/>
              <w:bottom w:val="nil"/>
              <w:right w:val="nil"/>
            </w:tcBorders>
            <w:shd w:val="clear" w:color="auto" w:fill="auto"/>
            <w:vAlign w:val="bottom"/>
          </w:tcPr>
          <w:p w14:paraId="3871D0B2" w14:textId="68F86358"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2,534</w:t>
            </w:r>
          </w:p>
        </w:tc>
        <w:tc>
          <w:tcPr>
            <w:tcW w:w="548" w:type="pct"/>
            <w:tcBorders>
              <w:top w:val="nil"/>
              <w:left w:val="nil"/>
              <w:bottom w:val="nil"/>
              <w:right w:val="nil"/>
            </w:tcBorders>
            <w:shd w:val="clear" w:color="auto" w:fill="auto"/>
            <w:vAlign w:val="bottom"/>
          </w:tcPr>
          <w:p w14:paraId="01601CCD" w14:textId="1C080BC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5F3D99AC" w14:textId="7BB783FC"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9" w:type="pct"/>
            <w:tcBorders>
              <w:top w:val="nil"/>
              <w:left w:val="nil"/>
              <w:bottom w:val="nil"/>
              <w:right w:val="nil"/>
            </w:tcBorders>
            <w:shd w:val="clear" w:color="auto" w:fill="auto"/>
            <w:vAlign w:val="bottom"/>
          </w:tcPr>
          <w:p w14:paraId="593D33FA" w14:textId="4A4F667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1BFFD09E" w14:textId="6319B552"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3FF30C39" w14:textId="6C4DF47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1,401,146</w:t>
            </w:r>
          </w:p>
        </w:tc>
        <w:tc>
          <w:tcPr>
            <w:tcW w:w="549" w:type="pct"/>
            <w:tcBorders>
              <w:top w:val="nil"/>
              <w:left w:val="nil"/>
              <w:bottom w:val="nil"/>
              <w:right w:val="nil"/>
            </w:tcBorders>
            <w:shd w:val="clear" w:color="auto" w:fill="auto"/>
            <w:vAlign w:val="bottom"/>
          </w:tcPr>
          <w:p w14:paraId="6A28C3D7" w14:textId="05A74AE0"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1,403,680</w:t>
            </w:r>
          </w:p>
        </w:tc>
      </w:tr>
      <w:tr w:rsidR="001F79C3" w:rsidRPr="00CA43EB" w14:paraId="3D5EC4BB" w14:textId="77777777" w:rsidTr="00F26FF5">
        <w:trPr>
          <w:trHeight w:val="333"/>
        </w:trPr>
        <w:tc>
          <w:tcPr>
            <w:tcW w:w="1160" w:type="pct"/>
            <w:vAlign w:val="bottom"/>
          </w:tcPr>
          <w:p w14:paraId="1E8949FD"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548" w:type="pct"/>
            <w:tcBorders>
              <w:top w:val="nil"/>
              <w:left w:val="nil"/>
              <w:bottom w:val="nil"/>
              <w:right w:val="nil"/>
            </w:tcBorders>
            <w:shd w:val="clear" w:color="auto" w:fill="auto"/>
            <w:vAlign w:val="bottom"/>
          </w:tcPr>
          <w:p w14:paraId="13E82742" w14:textId="7DF03349"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29,114</w:t>
            </w:r>
          </w:p>
        </w:tc>
        <w:tc>
          <w:tcPr>
            <w:tcW w:w="548" w:type="pct"/>
            <w:tcBorders>
              <w:top w:val="nil"/>
              <w:left w:val="nil"/>
              <w:bottom w:val="nil"/>
              <w:right w:val="nil"/>
            </w:tcBorders>
            <w:shd w:val="clear" w:color="auto" w:fill="auto"/>
            <w:vAlign w:val="bottom"/>
          </w:tcPr>
          <w:p w14:paraId="4C36D93B" w14:textId="02EC7567"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6F38867F" w14:textId="4460A9E3"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9" w:type="pct"/>
            <w:tcBorders>
              <w:top w:val="nil"/>
              <w:left w:val="nil"/>
              <w:bottom w:val="nil"/>
              <w:right w:val="nil"/>
            </w:tcBorders>
            <w:shd w:val="clear" w:color="auto" w:fill="auto"/>
            <w:vAlign w:val="bottom"/>
          </w:tcPr>
          <w:p w14:paraId="668C9CB6" w14:textId="4B624F85"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3B64E595" w14:textId="15917AEF"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48" w:type="pct"/>
            <w:tcBorders>
              <w:top w:val="nil"/>
              <w:left w:val="nil"/>
              <w:bottom w:val="nil"/>
              <w:right w:val="nil"/>
            </w:tcBorders>
            <w:shd w:val="clear" w:color="auto" w:fill="auto"/>
            <w:vAlign w:val="bottom"/>
          </w:tcPr>
          <w:p w14:paraId="28C85B73" w14:textId="0925DF98"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24</w:t>
            </w:r>
          </w:p>
        </w:tc>
        <w:tc>
          <w:tcPr>
            <w:tcW w:w="549" w:type="pct"/>
            <w:tcBorders>
              <w:top w:val="nil"/>
              <w:left w:val="nil"/>
              <w:bottom w:val="nil"/>
              <w:right w:val="nil"/>
            </w:tcBorders>
            <w:shd w:val="clear" w:color="auto" w:fill="auto"/>
            <w:vAlign w:val="bottom"/>
          </w:tcPr>
          <w:p w14:paraId="296907D8" w14:textId="0CFF899D"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29,138</w:t>
            </w:r>
          </w:p>
        </w:tc>
      </w:tr>
      <w:tr w:rsidR="001F79C3" w:rsidRPr="00CA43EB" w14:paraId="34E3B57E" w14:textId="77777777" w:rsidTr="00F26FF5">
        <w:trPr>
          <w:trHeight w:val="333"/>
        </w:trPr>
        <w:tc>
          <w:tcPr>
            <w:tcW w:w="1160" w:type="pct"/>
            <w:vAlign w:val="bottom"/>
          </w:tcPr>
          <w:p w14:paraId="77AE1CE9"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548" w:type="pct"/>
            <w:tcBorders>
              <w:top w:val="nil"/>
              <w:left w:val="nil"/>
              <w:bottom w:val="nil"/>
              <w:right w:val="nil"/>
            </w:tcBorders>
            <w:shd w:val="clear" w:color="auto" w:fill="auto"/>
            <w:vAlign w:val="bottom"/>
          </w:tcPr>
          <w:p w14:paraId="6D9814D2" w14:textId="424EF2C6"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474,348</w:t>
            </w:r>
          </w:p>
        </w:tc>
        <w:tc>
          <w:tcPr>
            <w:tcW w:w="548" w:type="pct"/>
            <w:tcBorders>
              <w:top w:val="nil"/>
              <w:left w:val="nil"/>
              <w:bottom w:val="nil"/>
              <w:right w:val="nil"/>
            </w:tcBorders>
            <w:shd w:val="clear" w:color="auto" w:fill="auto"/>
            <w:vAlign w:val="bottom"/>
          </w:tcPr>
          <w:p w14:paraId="7E63B7FE" w14:textId="69C46C3F"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733,865</w:t>
            </w:r>
          </w:p>
        </w:tc>
        <w:tc>
          <w:tcPr>
            <w:tcW w:w="548" w:type="pct"/>
            <w:tcBorders>
              <w:top w:val="nil"/>
              <w:left w:val="nil"/>
              <w:bottom w:val="nil"/>
              <w:right w:val="nil"/>
            </w:tcBorders>
            <w:shd w:val="clear" w:color="auto" w:fill="auto"/>
            <w:vAlign w:val="bottom"/>
          </w:tcPr>
          <w:p w14:paraId="52968747" w14:textId="2F799051"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1,345,038</w:t>
            </w:r>
          </w:p>
        </w:tc>
        <w:tc>
          <w:tcPr>
            <w:tcW w:w="549" w:type="pct"/>
            <w:tcBorders>
              <w:top w:val="nil"/>
              <w:left w:val="nil"/>
              <w:bottom w:val="nil"/>
              <w:right w:val="nil"/>
            </w:tcBorders>
            <w:shd w:val="clear" w:color="auto" w:fill="auto"/>
            <w:vAlign w:val="bottom"/>
          </w:tcPr>
          <w:p w14:paraId="73D0A04E" w14:textId="65A24EB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2,759,113</w:t>
            </w:r>
          </w:p>
        </w:tc>
        <w:tc>
          <w:tcPr>
            <w:tcW w:w="548" w:type="pct"/>
            <w:tcBorders>
              <w:top w:val="nil"/>
              <w:left w:val="nil"/>
              <w:bottom w:val="nil"/>
              <w:right w:val="nil"/>
            </w:tcBorders>
            <w:shd w:val="clear" w:color="auto" w:fill="auto"/>
            <w:vAlign w:val="bottom"/>
          </w:tcPr>
          <w:p w14:paraId="25A2D7A9" w14:textId="1EB198EC"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5,496,436</w:t>
            </w:r>
          </w:p>
        </w:tc>
        <w:tc>
          <w:tcPr>
            <w:tcW w:w="548" w:type="pct"/>
            <w:tcBorders>
              <w:top w:val="nil"/>
              <w:left w:val="nil"/>
              <w:bottom w:val="nil"/>
              <w:right w:val="nil"/>
            </w:tcBorders>
            <w:shd w:val="clear" w:color="auto" w:fill="auto"/>
            <w:vAlign w:val="bottom"/>
          </w:tcPr>
          <w:p w14:paraId="733823AA" w14:textId="1E44473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27,341</w:t>
            </w:r>
          </w:p>
        </w:tc>
        <w:tc>
          <w:tcPr>
            <w:tcW w:w="549" w:type="pct"/>
            <w:tcBorders>
              <w:top w:val="nil"/>
              <w:left w:val="nil"/>
              <w:bottom w:val="nil"/>
              <w:right w:val="nil"/>
            </w:tcBorders>
            <w:shd w:val="clear" w:color="auto" w:fill="auto"/>
            <w:vAlign w:val="bottom"/>
          </w:tcPr>
          <w:p w14:paraId="4BBD3694" w14:textId="3C6BD1C8"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10,836,141</w:t>
            </w:r>
          </w:p>
        </w:tc>
      </w:tr>
      <w:tr w:rsidR="001F79C3" w:rsidRPr="00CA43EB" w14:paraId="39212E8D" w14:textId="77777777" w:rsidTr="00F26FF5">
        <w:trPr>
          <w:trHeight w:val="348"/>
        </w:trPr>
        <w:tc>
          <w:tcPr>
            <w:tcW w:w="1160" w:type="pct"/>
            <w:vAlign w:val="bottom"/>
          </w:tcPr>
          <w:p w14:paraId="1EB66191"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548" w:type="pct"/>
            <w:tcBorders>
              <w:top w:val="nil"/>
              <w:left w:val="nil"/>
              <w:bottom w:val="nil"/>
              <w:right w:val="nil"/>
            </w:tcBorders>
            <w:shd w:val="clear" w:color="auto" w:fill="auto"/>
            <w:vAlign w:val="bottom"/>
          </w:tcPr>
          <w:p w14:paraId="55C9B365" w14:textId="0F5BBB3A"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2,104,487</w:t>
            </w:r>
          </w:p>
        </w:tc>
        <w:tc>
          <w:tcPr>
            <w:tcW w:w="548" w:type="pct"/>
            <w:tcBorders>
              <w:top w:val="nil"/>
              <w:left w:val="nil"/>
              <w:bottom w:val="nil"/>
              <w:right w:val="nil"/>
            </w:tcBorders>
            <w:shd w:val="clear" w:color="auto" w:fill="auto"/>
            <w:vAlign w:val="bottom"/>
          </w:tcPr>
          <w:p w14:paraId="35F3FA9D" w14:textId="4D2A642E"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745,415</w:t>
            </w:r>
          </w:p>
        </w:tc>
        <w:tc>
          <w:tcPr>
            <w:tcW w:w="548" w:type="pct"/>
            <w:tcBorders>
              <w:top w:val="nil"/>
              <w:left w:val="nil"/>
              <w:bottom w:val="nil"/>
              <w:right w:val="nil"/>
            </w:tcBorders>
            <w:shd w:val="clear" w:color="auto" w:fill="auto"/>
            <w:vAlign w:val="bottom"/>
          </w:tcPr>
          <w:p w14:paraId="6BE23977" w14:textId="6E5216D2"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927,758</w:t>
            </w:r>
          </w:p>
        </w:tc>
        <w:tc>
          <w:tcPr>
            <w:tcW w:w="549" w:type="pct"/>
            <w:tcBorders>
              <w:top w:val="nil"/>
              <w:left w:val="nil"/>
              <w:bottom w:val="nil"/>
              <w:right w:val="nil"/>
            </w:tcBorders>
            <w:shd w:val="clear" w:color="auto" w:fill="auto"/>
            <w:vAlign w:val="bottom"/>
          </w:tcPr>
          <w:p w14:paraId="60C381AA" w14:textId="5E425585"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1,848,681</w:t>
            </w:r>
          </w:p>
        </w:tc>
        <w:tc>
          <w:tcPr>
            <w:tcW w:w="548" w:type="pct"/>
            <w:tcBorders>
              <w:top w:val="nil"/>
              <w:left w:val="nil"/>
              <w:bottom w:val="nil"/>
              <w:right w:val="nil"/>
            </w:tcBorders>
            <w:shd w:val="clear" w:color="auto" w:fill="auto"/>
            <w:vAlign w:val="bottom"/>
          </w:tcPr>
          <w:p w14:paraId="47524547" w14:textId="31D7CA6D"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6,689,547</w:t>
            </w:r>
          </w:p>
        </w:tc>
        <w:tc>
          <w:tcPr>
            <w:tcW w:w="548" w:type="pct"/>
            <w:tcBorders>
              <w:top w:val="nil"/>
              <w:left w:val="nil"/>
              <w:bottom w:val="nil"/>
              <w:right w:val="nil"/>
            </w:tcBorders>
            <w:shd w:val="clear" w:color="auto" w:fill="auto"/>
            <w:vAlign w:val="bottom"/>
          </w:tcPr>
          <w:p w14:paraId="3A388B90" w14:textId="3E7D7BC8"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67,735</w:t>
            </w:r>
          </w:p>
        </w:tc>
        <w:tc>
          <w:tcPr>
            <w:tcW w:w="549" w:type="pct"/>
            <w:tcBorders>
              <w:top w:val="nil"/>
              <w:left w:val="nil"/>
              <w:bottom w:val="nil"/>
              <w:right w:val="nil"/>
            </w:tcBorders>
            <w:shd w:val="clear" w:color="auto" w:fill="auto"/>
            <w:vAlign w:val="bottom"/>
          </w:tcPr>
          <w:p w14:paraId="264ED3D4" w14:textId="6F028CBB"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12,383,623</w:t>
            </w:r>
          </w:p>
        </w:tc>
      </w:tr>
      <w:tr w:rsidR="001F79C3" w:rsidRPr="00CA43EB" w14:paraId="6C7B10C1" w14:textId="77777777" w:rsidTr="00F26FF5">
        <w:trPr>
          <w:trHeight w:val="531"/>
        </w:trPr>
        <w:tc>
          <w:tcPr>
            <w:tcW w:w="1160" w:type="pct"/>
            <w:vAlign w:val="bottom"/>
          </w:tcPr>
          <w:p w14:paraId="4903BC73" w14:textId="77777777" w:rsidR="001F79C3" w:rsidRPr="001E7DB0" w:rsidRDefault="001F79C3" w:rsidP="001F79C3">
            <w:pPr>
              <w:pStyle w:val="TT"/>
              <w:spacing w:line="240" w:lineRule="exact"/>
              <w:rPr>
                <w:rFonts w:asciiTheme="minorHAnsi" w:hAnsiTheme="minorHAnsi" w:cs="Arial"/>
                <w:sz w:val="18"/>
                <w:szCs w:val="18"/>
              </w:rPr>
            </w:pPr>
            <w:r w:rsidRPr="001E7DB0">
              <w:rPr>
                <w:rFonts w:asciiTheme="minorHAnsi" w:hAnsiTheme="minorHAnsi" w:cs="Arial"/>
                <w:sz w:val="18"/>
                <w:szCs w:val="18"/>
              </w:rPr>
              <w:t>Financial assets at fair value through profit or loss</w:t>
            </w:r>
          </w:p>
        </w:tc>
        <w:tc>
          <w:tcPr>
            <w:tcW w:w="548" w:type="pct"/>
            <w:tcBorders>
              <w:top w:val="nil"/>
              <w:left w:val="nil"/>
              <w:bottom w:val="nil"/>
              <w:right w:val="nil"/>
            </w:tcBorders>
            <w:shd w:val="clear" w:color="auto" w:fill="auto"/>
            <w:vAlign w:val="bottom"/>
          </w:tcPr>
          <w:p w14:paraId="2F6170D4" w14:textId="4FDDE369"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483241D1" w14:textId="0E6A0831"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4B13CFBC" w14:textId="14C8F98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52152CD9" w14:textId="7D1851BA"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11665A99" w14:textId="29044F8C"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1EAE6A4A" w14:textId="256C74D2"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291</w:t>
            </w:r>
          </w:p>
        </w:tc>
        <w:tc>
          <w:tcPr>
            <w:tcW w:w="549" w:type="pct"/>
            <w:tcBorders>
              <w:top w:val="nil"/>
              <w:left w:val="nil"/>
              <w:bottom w:val="nil"/>
              <w:right w:val="nil"/>
            </w:tcBorders>
            <w:shd w:val="clear" w:color="auto" w:fill="auto"/>
            <w:vAlign w:val="bottom"/>
          </w:tcPr>
          <w:p w14:paraId="24305008" w14:textId="4CCA504A"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291</w:t>
            </w:r>
          </w:p>
        </w:tc>
      </w:tr>
      <w:tr w:rsidR="001F79C3" w:rsidRPr="00CA43EB" w14:paraId="3E8153B8" w14:textId="77777777" w:rsidTr="00F26FF5">
        <w:trPr>
          <w:trHeight w:val="333"/>
        </w:trPr>
        <w:tc>
          <w:tcPr>
            <w:tcW w:w="1160" w:type="pct"/>
            <w:vAlign w:val="bottom"/>
          </w:tcPr>
          <w:p w14:paraId="483EB1C0"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Assets available for sale</w:t>
            </w:r>
          </w:p>
        </w:tc>
        <w:tc>
          <w:tcPr>
            <w:tcW w:w="548" w:type="pct"/>
            <w:tcBorders>
              <w:top w:val="nil"/>
              <w:left w:val="nil"/>
              <w:bottom w:val="nil"/>
              <w:right w:val="nil"/>
            </w:tcBorders>
            <w:shd w:val="clear" w:color="auto" w:fill="auto"/>
            <w:vAlign w:val="bottom"/>
          </w:tcPr>
          <w:p w14:paraId="2835F37C" w14:textId="087702F9"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2,473,578</w:t>
            </w:r>
          </w:p>
        </w:tc>
        <w:tc>
          <w:tcPr>
            <w:tcW w:w="548" w:type="pct"/>
            <w:tcBorders>
              <w:top w:val="nil"/>
              <w:left w:val="nil"/>
              <w:bottom w:val="nil"/>
              <w:right w:val="nil"/>
            </w:tcBorders>
            <w:shd w:val="clear" w:color="auto" w:fill="auto"/>
            <w:vAlign w:val="bottom"/>
          </w:tcPr>
          <w:p w14:paraId="38CAA2A1" w14:textId="58B9C6FF"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50CDD85F" w14:textId="6A141BD8"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03F2A535" w14:textId="207D2D4C"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EB89CED" w14:textId="7D3F91CD"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5B68EC30" w14:textId="0AC95379"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847,986</w:t>
            </w:r>
          </w:p>
        </w:tc>
        <w:tc>
          <w:tcPr>
            <w:tcW w:w="549" w:type="pct"/>
            <w:tcBorders>
              <w:top w:val="nil"/>
              <w:left w:val="nil"/>
              <w:bottom w:val="nil"/>
              <w:right w:val="nil"/>
            </w:tcBorders>
            <w:shd w:val="clear" w:color="auto" w:fill="auto"/>
            <w:vAlign w:val="bottom"/>
          </w:tcPr>
          <w:p w14:paraId="6339E133" w14:textId="6893EEF2" w:rsidR="001F79C3" w:rsidRPr="005C1241" w:rsidRDefault="001F79C3" w:rsidP="001F79C3">
            <w:pPr>
              <w:jc w:val="right"/>
              <w:rPr>
                <w:rFonts w:asciiTheme="minorHAnsi" w:hAnsiTheme="minorHAnsi" w:cs="Arial"/>
                <w:sz w:val="18"/>
                <w:szCs w:val="18"/>
                <w:lang w:val="en-GB"/>
              </w:rPr>
            </w:pPr>
            <w:r w:rsidRPr="00F26FF5">
              <w:rPr>
                <w:rFonts w:asciiTheme="minorHAnsi" w:hAnsiTheme="minorHAnsi" w:cs="Arial"/>
                <w:sz w:val="18"/>
                <w:szCs w:val="18"/>
                <w:lang w:val="hr-HR"/>
              </w:rPr>
              <w:t>3,321,564</w:t>
            </w:r>
          </w:p>
        </w:tc>
      </w:tr>
      <w:tr w:rsidR="001F79C3" w:rsidRPr="00CA43EB" w14:paraId="4F4794C4" w14:textId="77777777" w:rsidTr="00F26FF5">
        <w:trPr>
          <w:trHeight w:val="242"/>
        </w:trPr>
        <w:tc>
          <w:tcPr>
            <w:tcW w:w="1160" w:type="pct"/>
            <w:vAlign w:val="bottom"/>
          </w:tcPr>
          <w:p w14:paraId="02758CCB"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Assets held to maturity</w:t>
            </w:r>
          </w:p>
        </w:tc>
        <w:tc>
          <w:tcPr>
            <w:tcW w:w="548" w:type="pct"/>
            <w:tcBorders>
              <w:top w:val="nil"/>
              <w:left w:val="nil"/>
              <w:bottom w:val="nil"/>
              <w:right w:val="nil"/>
            </w:tcBorders>
            <w:shd w:val="clear" w:color="auto" w:fill="auto"/>
            <w:vAlign w:val="bottom"/>
          </w:tcPr>
          <w:p w14:paraId="72A6FE24" w14:textId="0E429747"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B70A657" w14:textId="2BB23EB5"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7BAA1A5D" w14:textId="701C7D44"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47C25BEB" w14:textId="0FFE9FE7"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64D2336" w14:textId="364920AF"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1,385</w:t>
            </w:r>
          </w:p>
        </w:tc>
        <w:tc>
          <w:tcPr>
            <w:tcW w:w="548" w:type="pct"/>
            <w:tcBorders>
              <w:top w:val="nil"/>
              <w:left w:val="nil"/>
              <w:bottom w:val="nil"/>
              <w:right w:val="nil"/>
            </w:tcBorders>
            <w:shd w:val="clear" w:color="auto" w:fill="auto"/>
            <w:vAlign w:val="bottom"/>
          </w:tcPr>
          <w:p w14:paraId="584C841D" w14:textId="2E77A328"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14</w:t>
            </w:r>
          </w:p>
        </w:tc>
        <w:tc>
          <w:tcPr>
            <w:tcW w:w="549" w:type="pct"/>
            <w:tcBorders>
              <w:top w:val="nil"/>
              <w:left w:val="nil"/>
              <w:bottom w:val="nil"/>
              <w:right w:val="nil"/>
            </w:tcBorders>
            <w:shd w:val="clear" w:color="auto" w:fill="auto"/>
            <w:vAlign w:val="bottom"/>
          </w:tcPr>
          <w:p w14:paraId="0A7540E7" w14:textId="3EBAF73E" w:rsidR="001F79C3" w:rsidRPr="005C1241" w:rsidRDefault="001F79C3" w:rsidP="001F79C3">
            <w:pPr>
              <w:pStyle w:val="TT"/>
              <w:jc w:val="right"/>
              <w:rPr>
                <w:rFonts w:asciiTheme="minorHAnsi" w:hAnsiTheme="minorHAnsi" w:cs="Arial"/>
                <w:sz w:val="18"/>
                <w:szCs w:val="18"/>
              </w:rPr>
            </w:pPr>
            <w:r w:rsidRPr="00F26FF5">
              <w:rPr>
                <w:rFonts w:asciiTheme="minorHAnsi" w:hAnsiTheme="minorHAnsi" w:cs="Arial"/>
                <w:sz w:val="18"/>
                <w:szCs w:val="18"/>
                <w:lang w:val="hr-HR"/>
              </w:rPr>
              <w:t>1,399</w:t>
            </w:r>
          </w:p>
        </w:tc>
      </w:tr>
      <w:tr w:rsidR="001F79C3" w:rsidRPr="00CA43EB" w14:paraId="7B90B4AF" w14:textId="77777777" w:rsidTr="00F26FF5">
        <w:trPr>
          <w:trHeight w:val="257"/>
        </w:trPr>
        <w:tc>
          <w:tcPr>
            <w:tcW w:w="1160" w:type="pct"/>
            <w:vAlign w:val="bottom"/>
          </w:tcPr>
          <w:p w14:paraId="0822FB8C" w14:textId="77777777" w:rsidR="001F79C3" w:rsidRPr="001E7DB0" w:rsidRDefault="001F79C3" w:rsidP="001F79C3">
            <w:pPr>
              <w:spacing w:line="22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548" w:type="pct"/>
            <w:tcBorders>
              <w:top w:val="nil"/>
              <w:left w:val="nil"/>
              <w:bottom w:val="nil"/>
              <w:right w:val="nil"/>
            </w:tcBorders>
            <w:shd w:val="clear" w:color="auto" w:fill="auto"/>
            <w:vAlign w:val="bottom"/>
          </w:tcPr>
          <w:p w14:paraId="4118E341" w14:textId="25ABEAD4"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72D313B2" w14:textId="4F5C90AB"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26A780C3" w14:textId="2D26DF2B"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03037E4D" w14:textId="474C2F71"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3811120F" w14:textId="50C4CC14"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1EEAB3D" w14:textId="28D606CA"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3C2BE8DA" w14:textId="35CF3FF6"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 xml:space="preserve"> - </w:t>
            </w:r>
          </w:p>
        </w:tc>
      </w:tr>
      <w:tr w:rsidR="001F79C3" w:rsidRPr="00CA43EB" w14:paraId="098ACAA3" w14:textId="77777777" w:rsidTr="00F26FF5">
        <w:trPr>
          <w:trHeight w:val="678"/>
        </w:trPr>
        <w:tc>
          <w:tcPr>
            <w:tcW w:w="1160" w:type="pct"/>
            <w:vAlign w:val="bottom"/>
          </w:tcPr>
          <w:p w14:paraId="797084F9" w14:textId="77777777" w:rsidR="001F79C3" w:rsidRPr="001E7DB0" w:rsidRDefault="001F79C3" w:rsidP="001F79C3">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548" w:type="pct"/>
            <w:tcBorders>
              <w:top w:val="nil"/>
              <w:left w:val="nil"/>
              <w:bottom w:val="nil"/>
              <w:right w:val="nil"/>
            </w:tcBorders>
            <w:shd w:val="clear" w:color="auto" w:fill="auto"/>
            <w:vAlign w:val="bottom"/>
          </w:tcPr>
          <w:p w14:paraId="6CAA37C5" w14:textId="6AD58C44"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592A6F62" w14:textId="1D730CFC"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4BFFF551" w14:textId="61C5D1D2"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357301CA" w14:textId="7D0F60EB"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1818624D" w14:textId="52060C55"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7A7FD51F" w14:textId="4D14078C"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53,557</w:t>
            </w:r>
          </w:p>
        </w:tc>
        <w:tc>
          <w:tcPr>
            <w:tcW w:w="549" w:type="pct"/>
            <w:tcBorders>
              <w:top w:val="nil"/>
              <w:left w:val="nil"/>
              <w:bottom w:val="nil"/>
              <w:right w:val="nil"/>
            </w:tcBorders>
            <w:shd w:val="clear" w:color="auto" w:fill="auto"/>
            <w:vAlign w:val="bottom"/>
          </w:tcPr>
          <w:p w14:paraId="15200C76" w14:textId="14726A91"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53,557</w:t>
            </w:r>
          </w:p>
        </w:tc>
      </w:tr>
      <w:tr w:rsidR="001F79C3" w:rsidRPr="00CA43EB" w14:paraId="3878839D" w14:textId="77777777" w:rsidTr="00F26FF5">
        <w:trPr>
          <w:trHeight w:val="391"/>
        </w:trPr>
        <w:tc>
          <w:tcPr>
            <w:tcW w:w="1160" w:type="pct"/>
            <w:vAlign w:val="bottom"/>
          </w:tcPr>
          <w:p w14:paraId="2C8C726F" w14:textId="77777777" w:rsidR="001F79C3" w:rsidRPr="001E7DB0" w:rsidRDefault="001F79C3" w:rsidP="001F79C3">
            <w:pPr>
              <w:pStyle w:val="TT"/>
              <w:spacing w:line="240" w:lineRule="exac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548" w:type="pct"/>
            <w:tcBorders>
              <w:top w:val="nil"/>
              <w:left w:val="nil"/>
              <w:bottom w:val="nil"/>
              <w:right w:val="nil"/>
            </w:tcBorders>
            <w:shd w:val="clear" w:color="auto" w:fill="auto"/>
            <w:vAlign w:val="bottom"/>
          </w:tcPr>
          <w:p w14:paraId="230ECE0A" w14:textId="046EF4F3"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A031494" w14:textId="2FB7D19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3339150F" w14:textId="39EF5F8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2FE9A922" w14:textId="2F2F7157"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320A382C" w14:textId="4A1BE727"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4D19BA03" w14:textId="2B7FA72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16,697</w:t>
            </w:r>
          </w:p>
        </w:tc>
        <w:tc>
          <w:tcPr>
            <w:tcW w:w="549" w:type="pct"/>
            <w:tcBorders>
              <w:top w:val="nil"/>
              <w:left w:val="nil"/>
              <w:bottom w:val="nil"/>
              <w:right w:val="nil"/>
            </w:tcBorders>
            <w:shd w:val="clear" w:color="auto" w:fill="auto"/>
            <w:vAlign w:val="bottom"/>
          </w:tcPr>
          <w:p w14:paraId="6F01F09C" w14:textId="5B3B35F0"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16,697</w:t>
            </w:r>
          </w:p>
        </w:tc>
      </w:tr>
      <w:tr w:rsidR="001F79C3" w:rsidRPr="00CA43EB" w14:paraId="5105B9C7" w14:textId="77777777" w:rsidTr="00F26FF5">
        <w:trPr>
          <w:trHeight w:val="333"/>
        </w:trPr>
        <w:tc>
          <w:tcPr>
            <w:tcW w:w="1160" w:type="pct"/>
            <w:vAlign w:val="bottom"/>
          </w:tcPr>
          <w:p w14:paraId="025DEA17" w14:textId="77777777" w:rsidR="001F79C3" w:rsidRPr="001E7DB0" w:rsidRDefault="001F79C3" w:rsidP="001F79C3">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548" w:type="pct"/>
            <w:tcBorders>
              <w:top w:val="nil"/>
              <w:left w:val="nil"/>
              <w:bottom w:val="nil"/>
              <w:right w:val="nil"/>
            </w:tcBorders>
            <w:shd w:val="clear" w:color="auto" w:fill="auto"/>
            <w:vAlign w:val="bottom"/>
          </w:tcPr>
          <w:p w14:paraId="67EA35D7" w14:textId="099124B0"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1F206FDF" w14:textId="20392804"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3A7084AB" w14:textId="4BC0DE25"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9" w:type="pct"/>
            <w:tcBorders>
              <w:top w:val="nil"/>
              <w:left w:val="nil"/>
              <w:bottom w:val="nil"/>
              <w:right w:val="nil"/>
            </w:tcBorders>
            <w:shd w:val="clear" w:color="auto" w:fill="auto"/>
            <w:vAlign w:val="bottom"/>
          </w:tcPr>
          <w:p w14:paraId="099E78FA" w14:textId="4117103A"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1F93D508" w14:textId="2CD6524B"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 xml:space="preserve"> - </w:t>
            </w:r>
          </w:p>
        </w:tc>
        <w:tc>
          <w:tcPr>
            <w:tcW w:w="548" w:type="pct"/>
            <w:tcBorders>
              <w:top w:val="nil"/>
              <w:left w:val="nil"/>
              <w:bottom w:val="nil"/>
              <w:right w:val="nil"/>
            </w:tcBorders>
            <w:shd w:val="clear" w:color="auto" w:fill="auto"/>
            <w:vAlign w:val="bottom"/>
          </w:tcPr>
          <w:p w14:paraId="05604EF4" w14:textId="351FDD31" w:rsidR="001F79C3" w:rsidRPr="005C1241" w:rsidRDefault="001F79C3" w:rsidP="001F79C3">
            <w:pPr>
              <w:jc w:val="right"/>
              <w:rPr>
                <w:rFonts w:asciiTheme="minorHAnsi" w:hAnsiTheme="minorHAnsi" w:cs="Arial"/>
                <w:sz w:val="18"/>
                <w:szCs w:val="18"/>
              </w:rPr>
            </w:pPr>
            <w:r w:rsidRPr="00F26FF5">
              <w:rPr>
                <w:rFonts w:asciiTheme="minorHAnsi" w:hAnsiTheme="minorHAnsi" w:cs="Arial"/>
                <w:sz w:val="18"/>
                <w:szCs w:val="18"/>
                <w:lang w:val="hr-HR"/>
              </w:rPr>
              <w:t>29,471</w:t>
            </w:r>
          </w:p>
        </w:tc>
        <w:tc>
          <w:tcPr>
            <w:tcW w:w="549" w:type="pct"/>
            <w:tcBorders>
              <w:top w:val="nil"/>
              <w:left w:val="nil"/>
              <w:bottom w:val="nil"/>
              <w:right w:val="nil"/>
            </w:tcBorders>
            <w:shd w:val="clear" w:color="auto" w:fill="auto"/>
            <w:vAlign w:val="bottom"/>
          </w:tcPr>
          <w:p w14:paraId="5AC19F36" w14:textId="22756164" w:rsidR="001F79C3" w:rsidRPr="005C1241" w:rsidRDefault="001F79C3" w:rsidP="001F79C3">
            <w:pPr>
              <w:jc w:val="right"/>
              <w:rPr>
                <w:rFonts w:asciiTheme="minorHAnsi" w:hAnsiTheme="minorHAnsi" w:cs="Arial"/>
                <w:bCs/>
                <w:sz w:val="18"/>
                <w:szCs w:val="18"/>
              </w:rPr>
            </w:pPr>
            <w:r w:rsidRPr="00F26FF5">
              <w:rPr>
                <w:rFonts w:asciiTheme="minorHAnsi" w:hAnsiTheme="minorHAnsi" w:cs="Arial"/>
                <w:sz w:val="18"/>
                <w:szCs w:val="18"/>
                <w:lang w:val="hr-HR"/>
              </w:rPr>
              <w:t>29,471</w:t>
            </w:r>
          </w:p>
        </w:tc>
      </w:tr>
      <w:tr w:rsidR="00374F52" w:rsidRPr="00CA43EB" w14:paraId="2F059A06" w14:textId="77777777" w:rsidTr="00F26FF5">
        <w:trPr>
          <w:trHeight w:val="66"/>
        </w:trPr>
        <w:tc>
          <w:tcPr>
            <w:tcW w:w="1160" w:type="pct"/>
            <w:vAlign w:val="bottom"/>
          </w:tcPr>
          <w:p w14:paraId="63B4D4FE" w14:textId="77777777" w:rsidR="00DC1BF2" w:rsidRPr="001E7DB0"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8" w:type="pct"/>
            <w:tcBorders>
              <w:bottom w:val="single" w:sz="8" w:space="0" w:color="auto"/>
            </w:tcBorders>
            <w:shd w:val="clear" w:color="auto" w:fill="auto"/>
            <w:vAlign w:val="bottom"/>
          </w:tcPr>
          <w:p w14:paraId="2B5BFBFA"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8" w:type="pct"/>
            <w:tcBorders>
              <w:bottom w:val="single" w:sz="8" w:space="0" w:color="auto"/>
            </w:tcBorders>
            <w:shd w:val="clear" w:color="auto" w:fill="auto"/>
            <w:vAlign w:val="bottom"/>
          </w:tcPr>
          <w:p w14:paraId="02DE6849"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8" w:type="pct"/>
            <w:tcBorders>
              <w:bottom w:val="single" w:sz="8" w:space="0" w:color="auto"/>
            </w:tcBorders>
            <w:shd w:val="clear" w:color="auto" w:fill="auto"/>
            <w:vAlign w:val="bottom"/>
          </w:tcPr>
          <w:p w14:paraId="2953706B"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9" w:type="pct"/>
            <w:tcBorders>
              <w:bottom w:val="single" w:sz="8" w:space="0" w:color="auto"/>
            </w:tcBorders>
            <w:shd w:val="clear" w:color="auto" w:fill="auto"/>
            <w:vAlign w:val="bottom"/>
          </w:tcPr>
          <w:p w14:paraId="010C7FAF"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8" w:type="pct"/>
            <w:tcBorders>
              <w:bottom w:val="single" w:sz="8" w:space="0" w:color="auto"/>
            </w:tcBorders>
            <w:shd w:val="clear" w:color="auto" w:fill="auto"/>
            <w:vAlign w:val="bottom"/>
          </w:tcPr>
          <w:p w14:paraId="578B19A4"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8" w:type="pct"/>
            <w:tcBorders>
              <w:bottom w:val="single" w:sz="8" w:space="0" w:color="auto"/>
            </w:tcBorders>
            <w:shd w:val="clear" w:color="auto" w:fill="auto"/>
            <w:vAlign w:val="bottom"/>
          </w:tcPr>
          <w:p w14:paraId="0E6383D8"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c>
          <w:tcPr>
            <w:tcW w:w="549" w:type="pct"/>
            <w:tcBorders>
              <w:bottom w:val="single" w:sz="8" w:space="0" w:color="auto"/>
            </w:tcBorders>
            <w:shd w:val="clear" w:color="auto" w:fill="auto"/>
            <w:vAlign w:val="bottom"/>
          </w:tcPr>
          <w:p w14:paraId="1AC5BD8D" w14:textId="77777777" w:rsidR="00DC1BF2" w:rsidRPr="005C1241" w:rsidRDefault="00DC1BF2" w:rsidP="00DC1BF2">
            <w:pPr>
              <w:tabs>
                <w:tab w:val="left" w:pos="-720"/>
              </w:tabs>
              <w:suppressAutoHyphens/>
              <w:spacing w:line="140" w:lineRule="exact"/>
              <w:ind w:right="-6"/>
              <w:jc w:val="both"/>
              <w:rPr>
                <w:rFonts w:asciiTheme="minorHAnsi" w:hAnsiTheme="minorHAnsi" w:cs="Arial"/>
                <w:sz w:val="18"/>
                <w:szCs w:val="18"/>
                <w:lang w:val="hr-HR"/>
              </w:rPr>
            </w:pPr>
          </w:p>
        </w:tc>
      </w:tr>
      <w:tr w:rsidR="00374F52" w:rsidRPr="00CA43EB" w14:paraId="60EBE8C8" w14:textId="77777777" w:rsidTr="00F26FF5">
        <w:trPr>
          <w:trHeight w:val="82"/>
        </w:trPr>
        <w:tc>
          <w:tcPr>
            <w:tcW w:w="1160" w:type="pct"/>
            <w:vAlign w:val="bottom"/>
          </w:tcPr>
          <w:p w14:paraId="04F29CD1" w14:textId="77777777" w:rsidR="00DC1BF2" w:rsidRPr="001E7DB0" w:rsidRDefault="00DC1BF2" w:rsidP="00DC1BF2">
            <w:pPr>
              <w:pStyle w:val="Thin"/>
              <w:rPr>
                <w:rFonts w:asciiTheme="minorHAnsi" w:hAnsiTheme="minorHAnsi" w:cs="Arial"/>
                <w:sz w:val="18"/>
                <w:szCs w:val="18"/>
                <w:lang w:val="en-GB"/>
              </w:rPr>
            </w:pPr>
          </w:p>
        </w:tc>
        <w:tc>
          <w:tcPr>
            <w:tcW w:w="548" w:type="pct"/>
            <w:tcBorders>
              <w:top w:val="single" w:sz="8" w:space="0" w:color="auto"/>
            </w:tcBorders>
            <w:shd w:val="clear" w:color="auto" w:fill="auto"/>
            <w:vAlign w:val="bottom"/>
          </w:tcPr>
          <w:p w14:paraId="6A76C016"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8" w:type="pct"/>
            <w:tcBorders>
              <w:top w:val="single" w:sz="8" w:space="0" w:color="auto"/>
            </w:tcBorders>
            <w:shd w:val="clear" w:color="auto" w:fill="auto"/>
            <w:vAlign w:val="bottom"/>
          </w:tcPr>
          <w:p w14:paraId="68B3F4BD"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8" w:type="pct"/>
            <w:tcBorders>
              <w:top w:val="single" w:sz="8" w:space="0" w:color="auto"/>
            </w:tcBorders>
            <w:shd w:val="clear" w:color="auto" w:fill="auto"/>
            <w:vAlign w:val="bottom"/>
          </w:tcPr>
          <w:p w14:paraId="5AC0F450"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9" w:type="pct"/>
            <w:tcBorders>
              <w:top w:val="single" w:sz="8" w:space="0" w:color="auto"/>
            </w:tcBorders>
            <w:shd w:val="clear" w:color="auto" w:fill="auto"/>
            <w:vAlign w:val="bottom"/>
          </w:tcPr>
          <w:p w14:paraId="3769925B"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8" w:type="pct"/>
            <w:tcBorders>
              <w:top w:val="single" w:sz="8" w:space="0" w:color="auto"/>
            </w:tcBorders>
            <w:shd w:val="clear" w:color="auto" w:fill="auto"/>
            <w:vAlign w:val="bottom"/>
          </w:tcPr>
          <w:p w14:paraId="6820791C"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8" w:type="pct"/>
            <w:tcBorders>
              <w:top w:val="single" w:sz="8" w:space="0" w:color="auto"/>
            </w:tcBorders>
            <w:shd w:val="clear" w:color="auto" w:fill="auto"/>
            <w:vAlign w:val="bottom"/>
          </w:tcPr>
          <w:p w14:paraId="40D30F06"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c>
          <w:tcPr>
            <w:tcW w:w="549" w:type="pct"/>
            <w:tcBorders>
              <w:top w:val="single" w:sz="8" w:space="0" w:color="auto"/>
            </w:tcBorders>
            <w:shd w:val="clear" w:color="auto" w:fill="auto"/>
            <w:vAlign w:val="bottom"/>
          </w:tcPr>
          <w:p w14:paraId="7BF42993" w14:textId="77777777" w:rsidR="00DC1BF2" w:rsidRPr="005C1241" w:rsidRDefault="00DC1BF2" w:rsidP="00DC1BF2">
            <w:pPr>
              <w:tabs>
                <w:tab w:val="left" w:pos="-720"/>
              </w:tabs>
              <w:suppressAutoHyphens/>
              <w:spacing w:line="140" w:lineRule="exact"/>
              <w:ind w:right="-6"/>
              <w:jc w:val="right"/>
              <w:rPr>
                <w:rFonts w:asciiTheme="minorHAnsi" w:hAnsiTheme="minorHAnsi" w:cs="Arial"/>
                <w:sz w:val="18"/>
                <w:szCs w:val="18"/>
                <w:lang w:val="hr-HR"/>
              </w:rPr>
            </w:pPr>
          </w:p>
        </w:tc>
      </w:tr>
      <w:tr w:rsidR="001F79C3" w:rsidRPr="00CA43EB" w14:paraId="12EC281E" w14:textId="77777777" w:rsidTr="00F26FF5">
        <w:trPr>
          <w:trHeight w:val="90"/>
        </w:trPr>
        <w:tc>
          <w:tcPr>
            <w:tcW w:w="1160" w:type="pct"/>
            <w:vAlign w:val="bottom"/>
          </w:tcPr>
          <w:p w14:paraId="554E2E93" w14:textId="77777777" w:rsidR="001F79C3" w:rsidRPr="001E7DB0" w:rsidRDefault="001F79C3" w:rsidP="001F79C3">
            <w:pPr>
              <w:pStyle w:val="Tot"/>
              <w:spacing w:line="240" w:lineRule="exact"/>
              <w:rPr>
                <w:rFonts w:asciiTheme="minorHAnsi" w:hAnsiTheme="minorHAnsi" w:cs="Arial"/>
                <w:b/>
                <w:bCs/>
                <w:sz w:val="18"/>
                <w:szCs w:val="18"/>
                <w:lang w:val="hr-HR"/>
              </w:rPr>
            </w:pPr>
            <w:r w:rsidRPr="001E7DB0">
              <w:rPr>
                <w:rFonts w:asciiTheme="minorHAnsi" w:hAnsiTheme="minorHAnsi" w:cs="Arial"/>
                <w:b/>
                <w:bCs/>
                <w:sz w:val="18"/>
                <w:szCs w:val="18"/>
                <w:lang w:val="hr-HR"/>
              </w:rPr>
              <w:t xml:space="preserve">Total </w:t>
            </w:r>
            <w:r w:rsidRPr="001E7DB0">
              <w:rPr>
                <w:rFonts w:asciiTheme="minorHAnsi" w:hAnsiTheme="minorHAnsi" w:cs="Arial"/>
                <w:b/>
                <w:bCs/>
                <w:sz w:val="18"/>
                <w:szCs w:val="18"/>
              </w:rPr>
              <w:t>assets</w:t>
            </w:r>
            <w:r w:rsidRPr="001E7DB0">
              <w:rPr>
                <w:rFonts w:asciiTheme="minorHAnsi" w:hAnsiTheme="minorHAnsi" w:cs="Arial"/>
                <w:b/>
                <w:bCs/>
                <w:sz w:val="18"/>
                <w:szCs w:val="18"/>
                <w:lang w:val="hr-HR"/>
              </w:rPr>
              <w:t xml:space="preserve"> (1)</w:t>
            </w:r>
          </w:p>
        </w:tc>
        <w:tc>
          <w:tcPr>
            <w:tcW w:w="548" w:type="pct"/>
            <w:tcBorders>
              <w:top w:val="nil"/>
              <w:left w:val="nil"/>
              <w:bottom w:val="single" w:sz="8" w:space="0" w:color="auto"/>
              <w:right w:val="nil"/>
            </w:tcBorders>
            <w:shd w:val="clear" w:color="auto" w:fill="auto"/>
            <w:vAlign w:val="bottom"/>
          </w:tcPr>
          <w:p w14:paraId="335DA926" w14:textId="0C2602D6"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5,084,061</w:t>
            </w:r>
          </w:p>
        </w:tc>
        <w:tc>
          <w:tcPr>
            <w:tcW w:w="548" w:type="pct"/>
            <w:tcBorders>
              <w:top w:val="nil"/>
              <w:left w:val="nil"/>
              <w:bottom w:val="single" w:sz="8" w:space="0" w:color="auto"/>
              <w:right w:val="nil"/>
            </w:tcBorders>
            <w:shd w:val="clear" w:color="auto" w:fill="auto"/>
            <w:vAlign w:val="bottom"/>
          </w:tcPr>
          <w:p w14:paraId="2B2EF84A" w14:textId="2947867D"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1,479,280</w:t>
            </w:r>
          </w:p>
        </w:tc>
        <w:tc>
          <w:tcPr>
            <w:tcW w:w="548" w:type="pct"/>
            <w:tcBorders>
              <w:top w:val="nil"/>
              <w:left w:val="nil"/>
              <w:bottom w:val="single" w:sz="8" w:space="0" w:color="auto"/>
              <w:right w:val="nil"/>
            </w:tcBorders>
            <w:shd w:val="clear" w:color="auto" w:fill="auto"/>
            <w:vAlign w:val="bottom"/>
          </w:tcPr>
          <w:p w14:paraId="43F7EE6C" w14:textId="37FF2C79"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2,272,796</w:t>
            </w:r>
          </w:p>
        </w:tc>
        <w:tc>
          <w:tcPr>
            <w:tcW w:w="549" w:type="pct"/>
            <w:tcBorders>
              <w:top w:val="nil"/>
              <w:left w:val="nil"/>
              <w:bottom w:val="single" w:sz="8" w:space="0" w:color="auto"/>
              <w:right w:val="nil"/>
            </w:tcBorders>
            <w:shd w:val="clear" w:color="auto" w:fill="auto"/>
            <w:vAlign w:val="bottom"/>
          </w:tcPr>
          <w:p w14:paraId="19828046" w14:textId="5359E73C"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4,607,794</w:t>
            </w:r>
          </w:p>
        </w:tc>
        <w:tc>
          <w:tcPr>
            <w:tcW w:w="548" w:type="pct"/>
            <w:tcBorders>
              <w:top w:val="nil"/>
              <w:left w:val="nil"/>
              <w:bottom w:val="single" w:sz="8" w:space="0" w:color="auto"/>
              <w:right w:val="nil"/>
            </w:tcBorders>
            <w:shd w:val="clear" w:color="auto" w:fill="auto"/>
            <w:vAlign w:val="bottom"/>
          </w:tcPr>
          <w:p w14:paraId="3E7FCB81" w14:textId="3B08DB5D"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12,187,368</w:t>
            </w:r>
          </w:p>
        </w:tc>
        <w:tc>
          <w:tcPr>
            <w:tcW w:w="548" w:type="pct"/>
            <w:tcBorders>
              <w:top w:val="nil"/>
              <w:left w:val="nil"/>
              <w:bottom w:val="single" w:sz="8" w:space="0" w:color="auto"/>
              <w:right w:val="nil"/>
            </w:tcBorders>
            <w:shd w:val="clear" w:color="auto" w:fill="auto"/>
            <w:vAlign w:val="bottom"/>
          </w:tcPr>
          <w:p w14:paraId="47AEF80B" w14:textId="5DD44E35"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2,444,262</w:t>
            </w:r>
          </w:p>
        </w:tc>
        <w:tc>
          <w:tcPr>
            <w:tcW w:w="549" w:type="pct"/>
            <w:tcBorders>
              <w:top w:val="nil"/>
              <w:left w:val="nil"/>
              <w:bottom w:val="single" w:sz="8" w:space="0" w:color="auto"/>
              <w:right w:val="nil"/>
            </w:tcBorders>
            <w:shd w:val="clear" w:color="auto" w:fill="auto"/>
            <w:vAlign w:val="bottom"/>
          </w:tcPr>
          <w:p w14:paraId="1E6E9238" w14:textId="34C935C6" w:rsidR="001F79C3" w:rsidRPr="005C1241" w:rsidRDefault="001F79C3" w:rsidP="001F79C3">
            <w:pPr>
              <w:spacing w:line="240" w:lineRule="exact"/>
              <w:jc w:val="right"/>
              <w:rPr>
                <w:rFonts w:asciiTheme="minorHAnsi" w:hAnsiTheme="minorHAnsi" w:cs="Arial"/>
                <w:b/>
                <w:bCs/>
                <w:sz w:val="18"/>
                <w:szCs w:val="18"/>
                <w:lang w:val="hr-HR"/>
              </w:rPr>
            </w:pPr>
            <w:r w:rsidRPr="00F26FF5">
              <w:rPr>
                <w:rFonts w:asciiTheme="minorHAnsi" w:hAnsiTheme="minorHAnsi" w:cs="Arial"/>
                <w:b/>
                <w:sz w:val="18"/>
                <w:szCs w:val="18"/>
                <w:lang w:val="hr-HR"/>
              </w:rPr>
              <w:t>28,075,561</w:t>
            </w:r>
          </w:p>
        </w:tc>
      </w:tr>
    </w:tbl>
    <w:p w14:paraId="08CBBC1A"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p w14:paraId="0AFBE393" w14:textId="77777777" w:rsidR="00B47ED1" w:rsidRPr="00E06490" w:rsidRDefault="00B47ED1" w:rsidP="009A7E59">
      <w:pPr>
        <w:tabs>
          <w:tab w:val="left" w:pos="-720"/>
        </w:tabs>
        <w:suppressAutoHyphens/>
        <w:spacing w:line="140" w:lineRule="exact"/>
        <w:ind w:right="-6"/>
        <w:jc w:val="both"/>
        <w:rPr>
          <w:rFonts w:asciiTheme="minorHAnsi" w:hAnsiTheme="minorHAnsi" w:cs="Arial"/>
          <w:sz w:val="19"/>
          <w:highlight w:val="yellow"/>
          <w:lang w:val="en-GB"/>
        </w:rPr>
        <w:sectPr w:rsidR="00B47ED1" w:rsidRPr="00E06490" w:rsidSect="00F26FF5">
          <w:footerReference w:type="default" r:id="rId198"/>
          <w:pgSz w:w="11907" w:h="16840" w:code="9"/>
          <w:pgMar w:top="1418" w:right="1134" w:bottom="1134" w:left="1418" w:header="851" w:footer="851" w:gutter="0"/>
          <w:cols w:space="720"/>
          <w:noEndnote/>
        </w:sectPr>
      </w:pPr>
    </w:p>
    <w:p w14:paraId="7C5645BB" w14:textId="77777777" w:rsidR="00374F52" w:rsidRDefault="00374F52" w:rsidP="001E7DB0">
      <w:pPr>
        <w:pStyle w:val="T1"/>
        <w:spacing w:before="0" w:after="0" w:line="240" w:lineRule="auto"/>
        <w:ind w:left="709" w:hanging="709"/>
        <w:rPr>
          <w:rFonts w:asciiTheme="minorHAnsi" w:hAnsiTheme="minorHAnsi" w:cs="Arial"/>
          <w:sz w:val="22"/>
          <w:szCs w:val="22"/>
          <w:lang w:val="en-GB"/>
        </w:rPr>
      </w:pPr>
    </w:p>
    <w:p w14:paraId="14BE1424"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5B1770A2" w14:textId="77777777" w:rsidR="00374F52" w:rsidRDefault="00374F52" w:rsidP="001E7DB0">
      <w:pPr>
        <w:pStyle w:val="T1"/>
        <w:spacing w:before="0" w:after="0" w:line="240" w:lineRule="auto"/>
        <w:ind w:left="709" w:hanging="709"/>
        <w:rPr>
          <w:rFonts w:asciiTheme="minorHAnsi" w:hAnsiTheme="minorHAnsi" w:cs="Arial"/>
          <w:sz w:val="22"/>
          <w:szCs w:val="22"/>
          <w:lang w:val="en-GB"/>
        </w:rPr>
      </w:pPr>
    </w:p>
    <w:p w14:paraId="2D48E29A"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6029E910" w14:textId="77777777" w:rsidR="00374F52" w:rsidRDefault="00374F52" w:rsidP="001E7DB0">
      <w:pPr>
        <w:pStyle w:val="T1"/>
        <w:spacing w:before="0" w:after="0" w:line="240" w:lineRule="auto"/>
        <w:ind w:left="709" w:hanging="709"/>
        <w:rPr>
          <w:rFonts w:asciiTheme="minorHAnsi" w:hAnsiTheme="minorHAnsi" w:cs="Arial"/>
          <w:sz w:val="22"/>
          <w:szCs w:val="22"/>
          <w:lang w:val="en-GB"/>
        </w:rPr>
      </w:pPr>
    </w:p>
    <w:p w14:paraId="42DEF0B7"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7DC57784"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152" w:type="pct"/>
        <w:tblLayout w:type="fixed"/>
        <w:tblCellMar>
          <w:left w:w="120" w:type="dxa"/>
          <w:right w:w="120" w:type="dxa"/>
        </w:tblCellMar>
        <w:tblLook w:val="0000" w:firstRow="0" w:lastRow="0" w:firstColumn="0" w:lastColumn="0" w:noHBand="0" w:noVBand="0"/>
      </w:tblPr>
      <w:tblGrid>
        <w:gridCol w:w="2386"/>
        <w:gridCol w:w="1001"/>
        <w:gridCol w:w="1001"/>
        <w:gridCol w:w="1001"/>
        <w:gridCol w:w="1001"/>
        <w:gridCol w:w="1001"/>
        <w:gridCol w:w="1114"/>
        <w:gridCol w:w="1134"/>
      </w:tblGrid>
      <w:tr w:rsidR="0035367F" w:rsidRPr="00374F52" w14:paraId="0A9531A3" w14:textId="77777777" w:rsidTr="00F81348">
        <w:trPr>
          <w:trHeight w:val="54"/>
        </w:trPr>
        <w:tc>
          <w:tcPr>
            <w:tcW w:w="1238" w:type="pct"/>
            <w:vAlign w:val="center"/>
          </w:tcPr>
          <w:p w14:paraId="1B86F765" w14:textId="77777777" w:rsidR="00B47ED1" w:rsidRPr="001E7DB0" w:rsidRDefault="00B47ED1" w:rsidP="00097AC4">
            <w:pPr>
              <w:pStyle w:val="TH"/>
              <w:rPr>
                <w:rFonts w:asciiTheme="minorHAnsi" w:hAnsiTheme="minorHAnsi" w:cs="Arial"/>
                <w:sz w:val="18"/>
                <w:szCs w:val="18"/>
              </w:rPr>
            </w:pPr>
            <w:r w:rsidRPr="001E7DB0">
              <w:rPr>
                <w:rFonts w:asciiTheme="minorHAnsi" w:hAnsiTheme="minorHAnsi" w:cs="Arial"/>
                <w:sz w:val="18"/>
                <w:szCs w:val="18"/>
              </w:rPr>
              <w:t>Group</w:t>
            </w:r>
          </w:p>
          <w:p w14:paraId="23CD9BA9" w14:textId="2620C3B3" w:rsidR="00B47ED1" w:rsidRPr="001E7DB0" w:rsidRDefault="00374F52">
            <w:pPr>
              <w:pStyle w:val="TH"/>
              <w:rPr>
                <w:rFonts w:asciiTheme="minorHAnsi" w:hAnsiTheme="minorHAnsi" w:cs="Arial"/>
                <w:sz w:val="18"/>
                <w:szCs w:val="18"/>
              </w:rPr>
            </w:pPr>
            <w:r w:rsidRPr="001E7DB0">
              <w:rPr>
                <w:rFonts w:asciiTheme="minorHAnsi" w:hAnsiTheme="minorHAnsi" w:cs="Arial"/>
                <w:sz w:val="18"/>
                <w:szCs w:val="18"/>
              </w:rPr>
              <w:t>201</w:t>
            </w:r>
            <w:r w:rsidR="001F79C3">
              <w:rPr>
                <w:rFonts w:asciiTheme="minorHAnsi" w:hAnsiTheme="minorHAnsi" w:cs="Arial"/>
                <w:sz w:val="18"/>
                <w:szCs w:val="18"/>
              </w:rPr>
              <w:t>7</w:t>
            </w:r>
          </w:p>
        </w:tc>
        <w:tc>
          <w:tcPr>
            <w:tcW w:w="519" w:type="pct"/>
          </w:tcPr>
          <w:p w14:paraId="21D95E31"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Up to 1 month</w:t>
            </w:r>
          </w:p>
        </w:tc>
        <w:tc>
          <w:tcPr>
            <w:tcW w:w="519" w:type="pct"/>
          </w:tcPr>
          <w:p w14:paraId="2AFF2F5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months</w:t>
            </w:r>
          </w:p>
        </w:tc>
        <w:tc>
          <w:tcPr>
            <w:tcW w:w="519" w:type="pct"/>
          </w:tcPr>
          <w:p w14:paraId="1AC785D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3 - 12</w:t>
            </w:r>
          </w:p>
          <w:p w14:paraId="7365E776"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months</w:t>
            </w:r>
          </w:p>
        </w:tc>
        <w:tc>
          <w:tcPr>
            <w:tcW w:w="519" w:type="pct"/>
          </w:tcPr>
          <w:p w14:paraId="276D84B7"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years</w:t>
            </w:r>
          </w:p>
        </w:tc>
        <w:tc>
          <w:tcPr>
            <w:tcW w:w="519" w:type="pct"/>
          </w:tcPr>
          <w:p w14:paraId="2F893B3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Over 3 years</w:t>
            </w:r>
          </w:p>
        </w:tc>
        <w:tc>
          <w:tcPr>
            <w:tcW w:w="578" w:type="pct"/>
          </w:tcPr>
          <w:p w14:paraId="3EB1ABE9"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Non- interest bearing</w:t>
            </w:r>
          </w:p>
        </w:tc>
        <w:tc>
          <w:tcPr>
            <w:tcW w:w="588" w:type="pct"/>
          </w:tcPr>
          <w:p w14:paraId="411CD7F2"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35367F" w:rsidRPr="00374F52" w14:paraId="028EE31A" w14:textId="77777777" w:rsidTr="00F81348">
        <w:trPr>
          <w:trHeight w:val="54"/>
        </w:trPr>
        <w:tc>
          <w:tcPr>
            <w:tcW w:w="1238" w:type="pct"/>
          </w:tcPr>
          <w:p w14:paraId="189E0213" w14:textId="77777777" w:rsidR="00B47ED1" w:rsidRPr="001E7DB0" w:rsidRDefault="00B47ED1" w:rsidP="00097AC4">
            <w:pPr>
              <w:pStyle w:val="TH"/>
              <w:rPr>
                <w:rFonts w:asciiTheme="minorHAnsi" w:hAnsiTheme="minorHAnsi" w:cs="Arial"/>
                <w:sz w:val="18"/>
                <w:szCs w:val="18"/>
              </w:rPr>
            </w:pPr>
          </w:p>
        </w:tc>
        <w:tc>
          <w:tcPr>
            <w:tcW w:w="519" w:type="pct"/>
            <w:vAlign w:val="bottom"/>
          </w:tcPr>
          <w:p w14:paraId="00C24DCD"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19" w:type="pct"/>
            <w:vAlign w:val="bottom"/>
          </w:tcPr>
          <w:p w14:paraId="392F5C1C"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19" w:type="pct"/>
            <w:vAlign w:val="bottom"/>
          </w:tcPr>
          <w:p w14:paraId="68ED5F35"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19" w:type="pct"/>
            <w:vAlign w:val="bottom"/>
          </w:tcPr>
          <w:p w14:paraId="756A730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19" w:type="pct"/>
            <w:vAlign w:val="bottom"/>
          </w:tcPr>
          <w:p w14:paraId="0FCBE0A3"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78" w:type="pct"/>
            <w:vAlign w:val="bottom"/>
          </w:tcPr>
          <w:p w14:paraId="1B7581E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88" w:type="pct"/>
            <w:vAlign w:val="bottom"/>
          </w:tcPr>
          <w:p w14:paraId="0604D5E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r>
      <w:tr w:rsidR="0035367F" w:rsidRPr="00374F52" w14:paraId="325B9E65" w14:textId="77777777" w:rsidTr="001E7DB0">
        <w:trPr>
          <w:trHeight w:val="70"/>
        </w:trPr>
        <w:tc>
          <w:tcPr>
            <w:tcW w:w="1238" w:type="pct"/>
          </w:tcPr>
          <w:p w14:paraId="3EAB0A4D" w14:textId="77777777" w:rsidR="00B47ED1" w:rsidRPr="001E7DB0" w:rsidRDefault="00B47ED1" w:rsidP="00097AC4">
            <w:pPr>
              <w:pStyle w:val="TT"/>
              <w:rPr>
                <w:rFonts w:asciiTheme="minorHAnsi" w:hAnsiTheme="minorHAnsi" w:cs="Arial"/>
                <w:b/>
                <w:bCs/>
                <w:sz w:val="18"/>
                <w:szCs w:val="18"/>
              </w:rPr>
            </w:pPr>
            <w:r w:rsidRPr="001E7DB0">
              <w:rPr>
                <w:rFonts w:asciiTheme="minorHAnsi" w:hAnsiTheme="minorHAnsi" w:cs="Arial"/>
                <w:b/>
                <w:bCs/>
                <w:sz w:val="18"/>
                <w:szCs w:val="18"/>
              </w:rPr>
              <w:t>Liabilities</w:t>
            </w:r>
          </w:p>
        </w:tc>
        <w:tc>
          <w:tcPr>
            <w:tcW w:w="519" w:type="pct"/>
            <w:vAlign w:val="bottom"/>
          </w:tcPr>
          <w:p w14:paraId="42B70C1C" w14:textId="77777777" w:rsidR="00B47ED1" w:rsidRPr="001E7DB0" w:rsidRDefault="00B47ED1" w:rsidP="00097AC4">
            <w:pPr>
              <w:pStyle w:val="TT"/>
              <w:jc w:val="right"/>
              <w:rPr>
                <w:rFonts w:asciiTheme="minorHAnsi" w:hAnsiTheme="minorHAnsi" w:cs="Arial"/>
                <w:spacing w:val="-2"/>
                <w:sz w:val="18"/>
                <w:szCs w:val="18"/>
              </w:rPr>
            </w:pPr>
          </w:p>
        </w:tc>
        <w:tc>
          <w:tcPr>
            <w:tcW w:w="519" w:type="pct"/>
            <w:vAlign w:val="bottom"/>
          </w:tcPr>
          <w:p w14:paraId="03585A61" w14:textId="77777777" w:rsidR="00B47ED1" w:rsidRPr="001E7DB0" w:rsidRDefault="00B47ED1" w:rsidP="00097AC4">
            <w:pPr>
              <w:pStyle w:val="TT"/>
              <w:jc w:val="right"/>
              <w:rPr>
                <w:rFonts w:asciiTheme="minorHAnsi" w:hAnsiTheme="minorHAnsi" w:cs="Arial"/>
                <w:spacing w:val="-2"/>
                <w:sz w:val="18"/>
                <w:szCs w:val="18"/>
              </w:rPr>
            </w:pPr>
          </w:p>
        </w:tc>
        <w:tc>
          <w:tcPr>
            <w:tcW w:w="519" w:type="pct"/>
            <w:vAlign w:val="bottom"/>
          </w:tcPr>
          <w:p w14:paraId="6F8FE44C" w14:textId="77777777" w:rsidR="00B47ED1" w:rsidRPr="001E7DB0" w:rsidRDefault="00B47ED1" w:rsidP="00097AC4">
            <w:pPr>
              <w:pStyle w:val="TT"/>
              <w:jc w:val="right"/>
              <w:rPr>
                <w:rFonts w:asciiTheme="minorHAnsi" w:hAnsiTheme="minorHAnsi" w:cs="Arial"/>
                <w:spacing w:val="-2"/>
                <w:sz w:val="18"/>
                <w:szCs w:val="18"/>
              </w:rPr>
            </w:pPr>
          </w:p>
        </w:tc>
        <w:tc>
          <w:tcPr>
            <w:tcW w:w="519" w:type="pct"/>
            <w:vAlign w:val="bottom"/>
          </w:tcPr>
          <w:p w14:paraId="7E362620" w14:textId="77777777" w:rsidR="00B47ED1" w:rsidRPr="001E7DB0" w:rsidRDefault="00B47ED1" w:rsidP="00097AC4">
            <w:pPr>
              <w:pStyle w:val="TT"/>
              <w:jc w:val="right"/>
              <w:rPr>
                <w:rFonts w:asciiTheme="minorHAnsi" w:hAnsiTheme="minorHAnsi" w:cs="Arial"/>
                <w:spacing w:val="-2"/>
                <w:sz w:val="18"/>
                <w:szCs w:val="18"/>
              </w:rPr>
            </w:pPr>
          </w:p>
        </w:tc>
        <w:tc>
          <w:tcPr>
            <w:tcW w:w="519" w:type="pct"/>
            <w:vAlign w:val="bottom"/>
          </w:tcPr>
          <w:p w14:paraId="7E6196D4" w14:textId="77777777" w:rsidR="00B47ED1" w:rsidRPr="001E7DB0" w:rsidRDefault="00B47ED1" w:rsidP="00097AC4">
            <w:pPr>
              <w:pStyle w:val="TT"/>
              <w:jc w:val="right"/>
              <w:rPr>
                <w:rFonts w:asciiTheme="minorHAnsi" w:hAnsiTheme="minorHAnsi" w:cs="Arial"/>
                <w:spacing w:val="-2"/>
                <w:sz w:val="18"/>
                <w:szCs w:val="18"/>
              </w:rPr>
            </w:pPr>
          </w:p>
        </w:tc>
        <w:tc>
          <w:tcPr>
            <w:tcW w:w="578" w:type="pct"/>
            <w:vAlign w:val="bottom"/>
          </w:tcPr>
          <w:p w14:paraId="00E430F1" w14:textId="77777777" w:rsidR="00B47ED1" w:rsidRPr="001E7DB0" w:rsidRDefault="00B47ED1" w:rsidP="00097AC4">
            <w:pPr>
              <w:pStyle w:val="TH"/>
              <w:spacing w:line="301" w:lineRule="exact"/>
              <w:jc w:val="right"/>
              <w:rPr>
                <w:rFonts w:asciiTheme="minorHAnsi" w:hAnsiTheme="minorHAnsi" w:cs="Arial"/>
                <w:sz w:val="18"/>
                <w:szCs w:val="18"/>
              </w:rPr>
            </w:pPr>
          </w:p>
        </w:tc>
        <w:tc>
          <w:tcPr>
            <w:tcW w:w="588" w:type="pct"/>
            <w:vAlign w:val="bottom"/>
          </w:tcPr>
          <w:p w14:paraId="4D362CA5" w14:textId="77777777" w:rsidR="00B47ED1" w:rsidRPr="001E7DB0" w:rsidRDefault="00B47ED1" w:rsidP="00097AC4">
            <w:pPr>
              <w:pStyle w:val="TT"/>
              <w:jc w:val="right"/>
              <w:rPr>
                <w:rFonts w:asciiTheme="minorHAnsi" w:hAnsiTheme="minorHAnsi" w:cs="Arial"/>
                <w:sz w:val="18"/>
                <w:szCs w:val="18"/>
              </w:rPr>
            </w:pPr>
          </w:p>
        </w:tc>
      </w:tr>
      <w:tr w:rsidR="000E00C1" w:rsidRPr="00374F52" w14:paraId="08D12143" w14:textId="77777777" w:rsidTr="00B716C6">
        <w:trPr>
          <w:trHeight w:val="54"/>
        </w:trPr>
        <w:tc>
          <w:tcPr>
            <w:tcW w:w="1238" w:type="pct"/>
          </w:tcPr>
          <w:p w14:paraId="7FD84F92"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519" w:type="pct"/>
            <w:tcBorders>
              <w:top w:val="nil"/>
              <w:left w:val="nil"/>
              <w:bottom w:val="nil"/>
              <w:right w:val="nil"/>
            </w:tcBorders>
            <w:shd w:val="clear" w:color="auto" w:fill="auto"/>
            <w:vAlign w:val="bottom"/>
          </w:tcPr>
          <w:p w14:paraId="28718DCD" w14:textId="52006A8A"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150,273</w:t>
            </w:r>
          </w:p>
        </w:tc>
        <w:tc>
          <w:tcPr>
            <w:tcW w:w="519" w:type="pct"/>
            <w:tcBorders>
              <w:top w:val="nil"/>
              <w:left w:val="nil"/>
              <w:bottom w:val="nil"/>
              <w:right w:val="nil"/>
            </w:tcBorders>
            <w:shd w:val="clear" w:color="auto" w:fill="auto"/>
            <w:vAlign w:val="bottom"/>
          </w:tcPr>
          <w:p w14:paraId="2759AB65" w14:textId="75041908"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361104D4" w14:textId="39412D23"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169,057</w:t>
            </w:r>
          </w:p>
        </w:tc>
        <w:tc>
          <w:tcPr>
            <w:tcW w:w="519" w:type="pct"/>
            <w:tcBorders>
              <w:top w:val="nil"/>
              <w:left w:val="nil"/>
              <w:bottom w:val="nil"/>
              <w:right w:val="nil"/>
            </w:tcBorders>
            <w:shd w:val="clear" w:color="auto" w:fill="auto"/>
            <w:vAlign w:val="bottom"/>
          </w:tcPr>
          <w:p w14:paraId="45F30944" w14:textId="146D5A7B"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169,057</w:t>
            </w:r>
          </w:p>
        </w:tc>
        <w:tc>
          <w:tcPr>
            <w:tcW w:w="519" w:type="pct"/>
            <w:tcBorders>
              <w:top w:val="nil"/>
              <w:left w:val="nil"/>
              <w:bottom w:val="nil"/>
              <w:right w:val="nil"/>
            </w:tcBorders>
            <w:shd w:val="clear" w:color="auto" w:fill="auto"/>
            <w:vAlign w:val="bottom"/>
          </w:tcPr>
          <w:p w14:paraId="17B73DC9" w14:textId="4234CE17"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78" w:type="pct"/>
            <w:tcBorders>
              <w:top w:val="nil"/>
              <w:left w:val="nil"/>
              <w:bottom w:val="nil"/>
              <w:right w:val="nil"/>
            </w:tcBorders>
            <w:shd w:val="clear" w:color="auto" w:fill="auto"/>
            <w:vAlign w:val="bottom"/>
          </w:tcPr>
          <w:p w14:paraId="6BCA17D1" w14:textId="7ED3250A"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156,354</w:t>
            </w:r>
          </w:p>
        </w:tc>
        <w:tc>
          <w:tcPr>
            <w:tcW w:w="588" w:type="pct"/>
            <w:tcBorders>
              <w:top w:val="nil"/>
              <w:left w:val="nil"/>
              <w:bottom w:val="nil"/>
              <w:right w:val="nil"/>
            </w:tcBorders>
            <w:shd w:val="clear" w:color="auto" w:fill="auto"/>
            <w:vAlign w:val="bottom"/>
          </w:tcPr>
          <w:p w14:paraId="430097EC" w14:textId="0540E4ED"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644,741</w:t>
            </w:r>
          </w:p>
        </w:tc>
      </w:tr>
      <w:tr w:rsidR="000E00C1" w:rsidRPr="00374F52" w14:paraId="775E8564" w14:textId="77777777" w:rsidTr="00F81348">
        <w:trPr>
          <w:trHeight w:val="197"/>
        </w:trPr>
        <w:tc>
          <w:tcPr>
            <w:tcW w:w="1238" w:type="pct"/>
          </w:tcPr>
          <w:p w14:paraId="59F5C9BA"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519" w:type="pct"/>
            <w:tcBorders>
              <w:top w:val="nil"/>
              <w:left w:val="nil"/>
              <w:bottom w:val="nil"/>
              <w:right w:val="nil"/>
            </w:tcBorders>
            <w:shd w:val="clear" w:color="auto" w:fill="auto"/>
            <w:vAlign w:val="bottom"/>
          </w:tcPr>
          <w:p w14:paraId="4548BBDD" w14:textId="259B07FB"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168,310</w:t>
            </w:r>
          </w:p>
        </w:tc>
        <w:tc>
          <w:tcPr>
            <w:tcW w:w="519" w:type="pct"/>
            <w:tcBorders>
              <w:top w:val="nil"/>
              <w:left w:val="nil"/>
              <w:bottom w:val="nil"/>
              <w:right w:val="nil"/>
            </w:tcBorders>
            <w:shd w:val="clear" w:color="auto" w:fill="auto"/>
            <w:vAlign w:val="bottom"/>
          </w:tcPr>
          <w:p w14:paraId="125BD837" w14:textId="478DDE48"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243,414</w:t>
            </w:r>
          </w:p>
        </w:tc>
        <w:tc>
          <w:tcPr>
            <w:tcW w:w="519" w:type="pct"/>
            <w:tcBorders>
              <w:top w:val="nil"/>
              <w:left w:val="nil"/>
              <w:bottom w:val="nil"/>
              <w:right w:val="nil"/>
            </w:tcBorders>
            <w:shd w:val="clear" w:color="auto" w:fill="auto"/>
            <w:vAlign w:val="bottom"/>
          </w:tcPr>
          <w:p w14:paraId="68828208" w14:textId="28954F8B"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1,155,999</w:t>
            </w:r>
          </w:p>
        </w:tc>
        <w:tc>
          <w:tcPr>
            <w:tcW w:w="519" w:type="pct"/>
            <w:tcBorders>
              <w:top w:val="nil"/>
              <w:left w:val="nil"/>
              <w:bottom w:val="nil"/>
              <w:right w:val="nil"/>
            </w:tcBorders>
            <w:shd w:val="clear" w:color="auto" w:fill="auto"/>
            <w:vAlign w:val="bottom"/>
          </w:tcPr>
          <w:p w14:paraId="71C354C1" w14:textId="031943BE"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3,853,447</w:t>
            </w:r>
          </w:p>
        </w:tc>
        <w:tc>
          <w:tcPr>
            <w:tcW w:w="519" w:type="pct"/>
            <w:tcBorders>
              <w:top w:val="nil"/>
              <w:left w:val="nil"/>
              <w:bottom w:val="nil"/>
              <w:right w:val="nil"/>
            </w:tcBorders>
            <w:shd w:val="clear" w:color="auto" w:fill="auto"/>
            <w:vAlign w:val="bottom"/>
          </w:tcPr>
          <w:p w14:paraId="6D9766DF" w14:textId="7B4884FF"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9,902,974</w:t>
            </w:r>
          </w:p>
        </w:tc>
        <w:tc>
          <w:tcPr>
            <w:tcW w:w="578" w:type="pct"/>
            <w:tcBorders>
              <w:top w:val="nil"/>
              <w:left w:val="nil"/>
              <w:bottom w:val="nil"/>
              <w:right w:val="nil"/>
            </w:tcBorders>
            <w:shd w:val="clear" w:color="auto" w:fill="auto"/>
            <w:vAlign w:val="bottom"/>
          </w:tcPr>
          <w:p w14:paraId="64527577" w14:textId="28231497"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63,737</w:t>
            </w:r>
          </w:p>
        </w:tc>
        <w:tc>
          <w:tcPr>
            <w:tcW w:w="588" w:type="pct"/>
            <w:tcBorders>
              <w:top w:val="nil"/>
              <w:left w:val="nil"/>
              <w:bottom w:val="nil"/>
              <w:right w:val="nil"/>
            </w:tcBorders>
            <w:shd w:val="clear" w:color="auto" w:fill="auto"/>
            <w:vAlign w:val="bottom"/>
          </w:tcPr>
          <w:p w14:paraId="4A714B31" w14:textId="64D9A943"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15,387,881</w:t>
            </w:r>
          </w:p>
        </w:tc>
      </w:tr>
      <w:tr w:rsidR="000E00C1" w:rsidRPr="00374F52" w14:paraId="44BECF67" w14:textId="77777777" w:rsidTr="001E7DB0">
        <w:trPr>
          <w:trHeight w:val="54"/>
        </w:trPr>
        <w:tc>
          <w:tcPr>
            <w:tcW w:w="1238" w:type="pct"/>
          </w:tcPr>
          <w:p w14:paraId="0030516E"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519" w:type="pct"/>
            <w:tcBorders>
              <w:top w:val="nil"/>
              <w:left w:val="nil"/>
              <w:right w:val="nil"/>
            </w:tcBorders>
            <w:shd w:val="clear" w:color="auto" w:fill="auto"/>
            <w:vAlign w:val="bottom"/>
          </w:tcPr>
          <w:p w14:paraId="58B0A56D" w14:textId="0D3F6954"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0BC736D8" w14:textId="54B863E7"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748FC213" w14:textId="40DD6B16"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4A15494A" w14:textId="0962007D"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1,117,790</w:t>
            </w:r>
          </w:p>
        </w:tc>
        <w:tc>
          <w:tcPr>
            <w:tcW w:w="519" w:type="pct"/>
            <w:tcBorders>
              <w:top w:val="nil"/>
              <w:left w:val="nil"/>
              <w:right w:val="nil"/>
            </w:tcBorders>
            <w:shd w:val="clear" w:color="auto" w:fill="auto"/>
            <w:vAlign w:val="bottom"/>
          </w:tcPr>
          <w:p w14:paraId="2DA9756C" w14:textId="0FB9788E"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78" w:type="pct"/>
            <w:tcBorders>
              <w:top w:val="nil"/>
              <w:left w:val="nil"/>
              <w:right w:val="nil"/>
            </w:tcBorders>
            <w:shd w:val="clear" w:color="auto" w:fill="auto"/>
            <w:vAlign w:val="bottom"/>
          </w:tcPr>
          <w:p w14:paraId="590A8C65" w14:textId="59529B74"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43,909</w:t>
            </w:r>
          </w:p>
        </w:tc>
        <w:tc>
          <w:tcPr>
            <w:tcW w:w="588" w:type="pct"/>
            <w:tcBorders>
              <w:top w:val="nil"/>
              <w:left w:val="nil"/>
              <w:right w:val="nil"/>
            </w:tcBorders>
            <w:shd w:val="clear" w:color="auto" w:fill="auto"/>
            <w:vAlign w:val="bottom"/>
          </w:tcPr>
          <w:p w14:paraId="04B8E892" w14:textId="51229000"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1,161,699</w:t>
            </w:r>
          </w:p>
        </w:tc>
      </w:tr>
      <w:tr w:rsidR="000E00C1" w:rsidRPr="00374F52" w14:paraId="1EB0BFC0" w14:textId="77777777" w:rsidTr="001E7DB0">
        <w:trPr>
          <w:trHeight w:val="54"/>
        </w:trPr>
        <w:tc>
          <w:tcPr>
            <w:tcW w:w="1238" w:type="pct"/>
          </w:tcPr>
          <w:p w14:paraId="67277C41"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519" w:type="pct"/>
            <w:tcBorders>
              <w:top w:val="nil"/>
              <w:left w:val="nil"/>
              <w:right w:val="nil"/>
            </w:tcBorders>
            <w:shd w:val="clear" w:color="auto" w:fill="auto"/>
            <w:vAlign w:val="bottom"/>
          </w:tcPr>
          <w:p w14:paraId="70D6C1A5" w14:textId="35FB2831"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 xml:space="preserve"> - </w:t>
            </w:r>
          </w:p>
        </w:tc>
        <w:tc>
          <w:tcPr>
            <w:tcW w:w="519" w:type="pct"/>
            <w:tcBorders>
              <w:top w:val="nil"/>
              <w:left w:val="nil"/>
              <w:right w:val="nil"/>
            </w:tcBorders>
            <w:shd w:val="clear" w:color="auto" w:fill="auto"/>
            <w:vAlign w:val="bottom"/>
          </w:tcPr>
          <w:p w14:paraId="79CFD6B1" w14:textId="7F41B19E"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 xml:space="preserve"> - </w:t>
            </w:r>
          </w:p>
        </w:tc>
        <w:tc>
          <w:tcPr>
            <w:tcW w:w="519" w:type="pct"/>
            <w:tcBorders>
              <w:top w:val="nil"/>
              <w:left w:val="nil"/>
              <w:right w:val="nil"/>
            </w:tcBorders>
            <w:shd w:val="clear" w:color="auto" w:fill="auto"/>
            <w:vAlign w:val="bottom"/>
          </w:tcPr>
          <w:p w14:paraId="356C38F7" w14:textId="16480817"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 xml:space="preserve"> - </w:t>
            </w:r>
          </w:p>
        </w:tc>
        <w:tc>
          <w:tcPr>
            <w:tcW w:w="519" w:type="pct"/>
            <w:tcBorders>
              <w:top w:val="nil"/>
              <w:left w:val="nil"/>
              <w:right w:val="nil"/>
            </w:tcBorders>
            <w:shd w:val="clear" w:color="auto" w:fill="auto"/>
            <w:vAlign w:val="bottom"/>
          </w:tcPr>
          <w:p w14:paraId="13D22E87" w14:textId="646B2069"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 xml:space="preserve"> - </w:t>
            </w:r>
          </w:p>
        </w:tc>
        <w:tc>
          <w:tcPr>
            <w:tcW w:w="519" w:type="pct"/>
            <w:tcBorders>
              <w:top w:val="nil"/>
              <w:left w:val="nil"/>
              <w:right w:val="nil"/>
            </w:tcBorders>
            <w:shd w:val="clear" w:color="auto" w:fill="auto"/>
            <w:vAlign w:val="bottom"/>
          </w:tcPr>
          <w:p w14:paraId="014FBFDF" w14:textId="7CC755F9"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 xml:space="preserve"> - </w:t>
            </w:r>
          </w:p>
        </w:tc>
        <w:tc>
          <w:tcPr>
            <w:tcW w:w="578" w:type="pct"/>
            <w:tcBorders>
              <w:top w:val="nil"/>
              <w:left w:val="nil"/>
              <w:right w:val="nil"/>
            </w:tcBorders>
            <w:shd w:val="clear" w:color="auto" w:fill="auto"/>
            <w:vAlign w:val="bottom"/>
          </w:tcPr>
          <w:p w14:paraId="6B8084C8" w14:textId="063A3F00"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605,453</w:t>
            </w:r>
          </w:p>
        </w:tc>
        <w:tc>
          <w:tcPr>
            <w:tcW w:w="588" w:type="pct"/>
            <w:tcBorders>
              <w:top w:val="nil"/>
              <w:left w:val="nil"/>
              <w:right w:val="nil"/>
            </w:tcBorders>
            <w:shd w:val="clear" w:color="auto" w:fill="auto"/>
            <w:vAlign w:val="bottom"/>
          </w:tcPr>
          <w:p w14:paraId="3C72E465" w14:textId="038F9B20"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605,453</w:t>
            </w:r>
          </w:p>
        </w:tc>
      </w:tr>
      <w:tr w:rsidR="0035367F" w:rsidRPr="00374F52" w14:paraId="416B9087" w14:textId="77777777" w:rsidTr="001E7DB0">
        <w:trPr>
          <w:trHeight w:hRule="exact" w:val="113"/>
        </w:trPr>
        <w:tc>
          <w:tcPr>
            <w:tcW w:w="1238" w:type="pct"/>
          </w:tcPr>
          <w:p w14:paraId="7DB8E00B" w14:textId="77777777" w:rsidR="00DC1BF2" w:rsidRPr="001E7DB0" w:rsidRDefault="00DC1BF2" w:rsidP="00DC1BF2">
            <w:pPr>
              <w:pStyle w:val="Thin"/>
              <w:rPr>
                <w:rFonts w:asciiTheme="minorHAnsi" w:hAnsiTheme="minorHAnsi" w:cs="Arial"/>
                <w:sz w:val="18"/>
                <w:szCs w:val="18"/>
                <w:lang w:val="en-GB"/>
              </w:rPr>
            </w:pPr>
          </w:p>
        </w:tc>
        <w:tc>
          <w:tcPr>
            <w:tcW w:w="519" w:type="pct"/>
            <w:tcBorders>
              <w:bottom w:val="single" w:sz="6" w:space="0" w:color="auto"/>
            </w:tcBorders>
            <w:vAlign w:val="bottom"/>
          </w:tcPr>
          <w:p w14:paraId="38780826" w14:textId="77777777" w:rsidR="00DC1BF2" w:rsidRPr="005C1241" w:rsidRDefault="00DC1BF2" w:rsidP="00DC1BF2">
            <w:pPr>
              <w:jc w:val="right"/>
              <w:rPr>
                <w:rFonts w:asciiTheme="minorHAnsi" w:hAnsiTheme="minorHAnsi" w:cs="Arial"/>
                <w:sz w:val="18"/>
                <w:szCs w:val="18"/>
              </w:rPr>
            </w:pPr>
          </w:p>
        </w:tc>
        <w:tc>
          <w:tcPr>
            <w:tcW w:w="519" w:type="pct"/>
            <w:tcBorders>
              <w:bottom w:val="single" w:sz="6" w:space="0" w:color="auto"/>
            </w:tcBorders>
            <w:vAlign w:val="bottom"/>
          </w:tcPr>
          <w:p w14:paraId="6FDD60E9" w14:textId="77777777" w:rsidR="00DC1BF2" w:rsidRPr="005C1241" w:rsidRDefault="00DC1BF2" w:rsidP="00DC1BF2">
            <w:pPr>
              <w:jc w:val="right"/>
              <w:rPr>
                <w:rFonts w:asciiTheme="minorHAnsi" w:hAnsiTheme="minorHAnsi" w:cs="Arial"/>
                <w:sz w:val="18"/>
                <w:szCs w:val="18"/>
              </w:rPr>
            </w:pPr>
          </w:p>
        </w:tc>
        <w:tc>
          <w:tcPr>
            <w:tcW w:w="519" w:type="pct"/>
            <w:tcBorders>
              <w:bottom w:val="single" w:sz="6" w:space="0" w:color="auto"/>
            </w:tcBorders>
            <w:vAlign w:val="bottom"/>
          </w:tcPr>
          <w:p w14:paraId="1ADBB2F3" w14:textId="77777777" w:rsidR="00DC1BF2" w:rsidRPr="005C1241" w:rsidRDefault="00DC1BF2" w:rsidP="00DC1BF2">
            <w:pPr>
              <w:jc w:val="right"/>
              <w:rPr>
                <w:rFonts w:asciiTheme="minorHAnsi" w:hAnsiTheme="minorHAnsi" w:cs="Arial"/>
                <w:sz w:val="18"/>
                <w:szCs w:val="18"/>
              </w:rPr>
            </w:pPr>
          </w:p>
        </w:tc>
        <w:tc>
          <w:tcPr>
            <w:tcW w:w="519" w:type="pct"/>
            <w:tcBorders>
              <w:bottom w:val="single" w:sz="6" w:space="0" w:color="auto"/>
            </w:tcBorders>
            <w:vAlign w:val="bottom"/>
          </w:tcPr>
          <w:p w14:paraId="796CC1C1" w14:textId="77777777" w:rsidR="00DC1BF2" w:rsidRPr="005C1241" w:rsidRDefault="00DC1BF2" w:rsidP="00DC1BF2">
            <w:pPr>
              <w:jc w:val="right"/>
              <w:rPr>
                <w:rFonts w:asciiTheme="minorHAnsi" w:hAnsiTheme="minorHAnsi" w:cs="Arial"/>
                <w:sz w:val="18"/>
                <w:szCs w:val="18"/>
              </w:rPr>
            </w:pPr>
          </w:p>
        </w:tc>
        <w:tc>
          <w:tcPr>
            <w:tcW w:w="519" w:type="pct"/>
            <w:tcBorders>
              <w:bottom w:val="single" w:sz="6" w:space="0" w:color="auto"/>
            </w:tcBorders>
            <w:vAlign w:val="bottom"/>
          </w:tcPr>
          <w:p w14:paraId="5C521321" w14:textId="77777777" w:rsidR="00DC1BF2" w:rsidRPr="005C1241" w:rsidRDefault="00DC1BF2" w:rsidP="00DC1BF2">
            <w:pPr>
              <w:jc w:val="right"/>
              <w:rPr>
                <w:rFonts w:asciiTheme="minorHAnsi" w:hAnsiTheme="minorHAnsi" w:cs="Arial"/>
                <w:sz w:val="18"/>
                <w:szCs w:val="18"/>
              </w:rPr>
            </w:pPr>
          </w:p>
        </w:tc>
        <w:tc>
          <w:tcPr>
            <w:tcW w:w="578" w:type="pct"/>
            <w:tcBorders>
              <w:bottom w:val="single" w:sz="6" w:space="0" w:color="auto"/>
            </w:tcBorders>
            <w:vAlign w:val="bottom"/>
          </w:tcPr>
          <w:p w14:paraId="53B4C94E" w14:textId="77777777" w:rsidR="00DC1BF2" w:rsidRPr="005C1241" w:rsidRDefault="00DC1BF2" w:rsidP="00DC1BF2">
            <w:pPr>
              <w:jc w:val="right"/>
              <w:rPr>
                <w:rFonts w:asciiTheme="minorHAnsi" w:hAnsiTheme="minorHAnsi" w:cs="Arial"/>
                <w:sz w:val="18"/>
                <w:szCs w:val="18"/>
              </w:rPr>
            </w:pPr>
          </w:p>
        </w:tc>
        <w:tc>
          <w:tcPr>
            <w:tcW w:w="588" w:type="pct"/>
            <w:tcBorders>
              <w:bottom w:val="single" w:sz="6" w:space="0" w:color="auto"/>
            </w:tcBorders>
            <w:vAlign w:val="bottom"/>
          </w:tcPr>
          <w:p w14:paraId="599B99E3" w14:textId="77777777" w:rsidR="00DC1BF2" w:rsidRPr="005C1241" w:rsidRDefault="00DC1BF2" w:rsidP="00DC1BF2">
            <w:pPr>
              <w:jc w:val="right"/>
              <w:rPr>
                <w:rFonts w:asciiTheme="minorHAnsi" w:hAnsiTheme="minorHAnsi" w:cs="Arial"/>
                <w:b/>
                <w:bCs/>
                <w:sz w:val="18"/>
                <w:szCs w:val="18"/>
              </w:rPr>
            </w:pPr>
          </w:p>
        </w:tc>
      </w:tr>
      <w:tr w:rsidR="000E00C1" w:rsidRPr="00374F52" w14:paraId="59C532E9" w14:textId="77777777" w:rsidTr="00F26FF5">
        <w:trPr>
          <w:trHeight w:val="54"/>
        </w:trPr>
        <w:tc>
          <w:tcPr>
            <w:tcW w:w="1238" w:type="pct"/>
          </w:tcPr>
          <w:p w14:paraId="56945692" w14:textId="77777777" w:rsidR="000E00C1" w:rsidRPr="001E7DB0" w:rsidRDefault="000E00C1" w:rsidP="000E00C1">
            <w:pPr>
              <w:pStyle w:val="Tot"/>
              <w:spacing w:line="301"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19" w:type="pct"/>
            <w:tcBorders>
              <w:top w:val="single" w:sz="8" w:space="0" w:color="auto"/>
              <w:left w:val="nil"/>
              <w:bottom w:val="single" w:sz="12" w:space="0" w:color="auto"/>
              <w:right w:val="nil"/>
            </w:tcBorders>
            <w:shd w:val="clear" w:color="auto" w:fill="auto"/>
            <w:vAlign w:val="bottom"/>
          </w:tcPr>
          <w:p w14:paraId="13C9FC7A" w14:textId="373ECFFA"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318,583</w:t>
            </w:r>
          </w:p>
        </w:tc>
        <w:tc>
          <w:tcPr>
            <w:tcW w:w="519" w:type="pct"/>
            <w:tcBorders>
              <w:top w:val="single" w:sz="8" w:space="0" w:color="auto"/>
              <w:left w:val="nil"/>
              <w:bottom w:val="single" w:sz="12" w:space="0" w:color="auto"/>
              <w:right w:val="nil"/>
            </w:tcBorders>
            <w:shd w:val="clear" w:color="auto" w:fill="auto"/>
            <w:vAlign w:val="bottom"/>
          </w:tcPr>
          <w:p w14:paraId="46E79B34" w14:textId="7FBD69E1"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243,414</w:t>
            </w:r>
          </w:p>
        </w:tc>
        <w:tc>
          <w:tcPr>
            <w:tcW w:w="519" w:type="pct"/>
            <w:tcBorders>
              <w:top w:val="single" w:sz="8" w:space="0" w:color="auto"/>
              <w:left w:val="nil"/>
              <w:bottom w:val="single" w:sz="12" w:space="0" w:color="auto"/>
              <w:right w:val="nil"/>
            </w:tcBorders>
            <w:shd w:val="clear" w:color="auto" w:fill="auto"/>
            <w:vAlign w:val="bottom"/>
          </w:tcPr>
          <w:p w14:paraId="3E39ED49" w14:textId="2093E88F"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1,325,056</w:t>
            </w:r>
          </w:p>
        </w:tc>
        <w:tc>
          <w:tcPr>
            <w:tcW w:w="519" w:type="pct"/>
            <w:tcBorders>
              <w:top w:val="single" w:sz="8" w:space="0" w:color="auto"/>
              <w:left w:val="nil"/>
              <w:bottom w:val="single" w:sz="12" w:space="0" w:color="auto"/>
              <w:right w:val="nil"/>
            </w:tcBorders>
            <w:shd w:val="clear" w:color="auto" w:fill="auto"/>
            <w:vAlign w:val="bottom"/>
          </w:tcPr>
          <w:p w14:paraId="4F50E9BA" w14:textId="654D6753"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5,140,294</w:t>
            </w:r>
          </w:p>
        </w:tc>
        <w:tc>
          <w:tcPr>
            <w:tcW w:w="519" w:type="pct"/>
            <w:tcBorders>
              <w:top w:val="single" w:sz="8" w:space="0" w:color="auto"/>
              <w:left w:val="nil"/>
              <w:bottom w:val="single" w:sz="12" w:space="0" w:color="auto"/>
              <w:right w:val="nil"/>
            </w:tcBorders>
            <w:shd w:val="clear" w:color="auto" w:fill="auto"/>
            <w:vAlign w:val="bottom"/>
          </w:tcPr>
          <w:p w14:paraId="6E236719" w14:textId="6581CFE3"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9,902,974</w:t>
            </w:r>
          </w:p>
        </w:tc>
        <w:tc>
          <w:tcPr>
            <w:tcW w:w="578" w:type="pct"/>
            <w:tcBorders>
              <w:top w:val="single" w:sz="8" w:space="0" w:color="auto"/>
              <w:left w:val="nil"/>
              <w:bottom w:val="single" w:sz="12" w:space="0" w:color="auto"/>
              <w:right w:val="nil"/>
            </w:tcBorders>
            <w:shd w:val="clear" w:color="auto" w:fill="auto"/>
            <w:vAlign w:val="bottom"/>
          </w:tcPr>
          <w:p w14:paraId="5F3724D0" w14:textId="40113785"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869,453</w:t>
            </w:r>
          </w:p>
        </w:tc>
        <w:tc>
          <w:tcPr>
            <w:tcW w:w="588" w:type="pct"/>
            <w:tcBorders>
              <w:top w:val="single" w:sz="8" w:space="0" w:color="auto"/>
              <w:left w:val="nil"/>
              <w:bottom w:val="single" w:sz="12" w:space="0" w:color="auto"/>
              <w:right w:val="nil"/>
            </w:tcBorders>
            <w:shd w:val="clear" w:color="auto" w:fill="auto"/>
            <w:vAlign w:val="bottom"/>
          </w:tcPr>
          <w:p w14:paraId="618C2DC8" w14:textId="6F8BAD0D"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17,799,774</w:t>
            </w:r>
          </w:p>
        </w:tc>
      </w:tr>
      <w:tr w:rsidR="0035367F" w:rsidRPr="00374F52" w14:paraId="00534FAA" w14:textId="77777777" w:rsidTr="00F81348">
        <w:trPr>
          <w:trHeight w:val="54"/>
        </w:trPr>
        <w:tc>
          <w:tcPr>
            <w:tcW w:w="1238" w:type="pct"/>
          </w:tcPr>
          <w:p w14:paraId="7D3F0C00" w14:textId="77777777" w:rsidR="00DC1BF2" w:rsidRPr="001E7DB0" w:rsidRDefault="00DC1BF2" w:rsidP="00DC1BF2">
            <w:pPr>
              <w:pStyle w:val="Thin"/>
              <w:rPr>
                <w:rFonts w:asciiTheme="minorHAnsi" w:hAnsiTheme="minorHAnsi" w:cs="Arial"/>
                <w:sz w:val="18"/>
                <w:szCs w:val="18"/>
                <w:lang w:val="en-GB"/>
              </w:rPr>
            </w:pPr>
          </w:p>
        </w:tc>
        <w:tc>
          <w:tcPr>
            <w:tcW w:w="519" w:type="pct"/>
            <w:tcBorders>
              <w:top w:val="single" w:sz="12" w:space="0" w:color="auto"/>
            </w:tcBorders>
            <w:vAlign w:val="bottom"/>
          </w:tcPr>
          <w:p w14:paraId="76BC69C3"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top w:val="single" w:sz="12" w:space="0" w:color="auto"/>
            </w:tcBorders>
            <w:vAlign w:val="bottom"/>
          </w:tcPr>
          <w:p w14:paraId="35325128"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top w:val="single" w:sz="12" w:space="0" w:color="auto"/>
            </w:tcBorders>
            <w:vAlign w:val="bottom"/>
          </w:tcPr>
          <w:p w14:paraId="666033FC"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top w:val="single" w:sz="12" w:space="0" w:color="auto"/>
            </w:tcBorders>
            <w:vAlign w:val="bottom"/>
          </w:tcPr>
          <w:p w14:paraId="13B73D31"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top w:val="single" w:sz="12" w:space="0" w:color="auto"/>
            </w:tcBorders>
            <w:vAlign w:val="bottom"/>
          </w:tcPr>
          <w:p w14:paraId="77B330D4" w14:textId="77777777" w:rsidR="00DC1BF2" w:rsidRPr="005C1241" w:rsidRDefault="00DC1BF2" w:rsidP="00DC1BF2">
            <w:pPr>
              <w:pStyle w:val="Thin"/>
              <w:jc w:val="right"/>
              <w:rPr>
                <w:rFonts w:asciiTheme="minorHAnsi" w:hAnsiTheme="minorHAnsi" w:cs="Arial"/>
                <w:spacing w:val="-2"/>
                <w:sz w:val="18"/>
                <w:szCs w:val="18"/>
                <w:lang w:val="en-GB"/>
              </w:rPr>
            </w:pPr>
          </w:p>
        </w:tc>
        <w:tc>
          <w:tcPr>
            <w:tcW w:w="578" w:type="pct"/>
            <w:tcBorders>
              <w:top w:val="single" w:sz="12" w:space="0" w:color="auto"/>
            </w:tcBorders>
            <w:vAlign w:val="bottom"/>
          </w:tcPr>
          <w:p w14:paraId="30651F6A" w14:textId="77777777" w:rsidR="00DC1BF2" w:rsidRPr="005C1241" w:rsidRDefault="00DC1BF2" w:rsidP="00DC1BF2">
            <w:pPr>
              <w:pStyle w:val="Thin"/>
              <w:jc w:val="right"/>
              <w:rPr>
                <w:rFonts w:asciiTheme="minorHAnsi" w:hAnsiTheme="minorHAnsi" w:cs="Arial"/>
                <w:spacing w:val="-2"/>
                <w:sz w:val="18"/>
                <w:szCs w:val="18"/>
                <w:lang w:val="en-GB"/>
              </w:rPr>
            </w:pPr>
          </w:p>
        </w:tc>
        <w:tc>
          <w:tcPr>
            <w:tcW w:w="588" w:type="pct"/>
            <w:tcBorders>
              <w:top w:val="single" w:sz="12" w:space="0" w:color="auto"/>
            </w:tcBorders>
            <w:vAlign w:val="bottom"/>
          </w:tcPr>
          <w:p w14:paraId="3272FCA7" w14:textId="77777777" w:rsidR="00DC1BF2" w:rsidRPr="005C1241" w:rsidRDefault="00DC1BF2" w:rsidP="00DC1BF2">
            <w:pPr>
              <w:pStyle w:val="Thin"/>
              <w:jc w:val="right"/>
              <w:rPr>
                <w:rFonts w:asciiTheme="minorHAnsi" w:hAnsiTheme="minorHAnsi" w:cs="Arial"/>
                <w:spacing w:val="-2"/>
                <w:sz w:val="18"/>
                <w:szCs w:val="18"/>
                <w:lang w:val="en-GB"/>
              </w:rPr>
            </w:pPr>
          </w:p>
        </w:tc>
      </w:tr>
      <w:tr w:rsidR="0035367F" w:rsidRPr="00374F52" w14:paraId="59C8C4BC" w14:textId="77777777" w:rsidTr="00F81348">
        <w:trPr>
          <w:trHeight w:val="54"/>
        </w:trPr>
        <w:tc>
          <w:tcPr>
            <w:tcW w:w="1238" w:type="pct"/>
          </w:tcPr>
          <w:p w14:paraId="1723DAB1" w14:textId="77777777" w:rsidR="00DC1BF2" w:rsidRPr="001E7DB0" w:rsidRDefault="00DC1BF2" w:rsidP="00DC1BF2">
            <w:pPr>
              <w:pStyle w:val="TT"/>
              <w:rPr>
                <w:rFonts w:asciiTheme="minorHAnsi" w:hAnsiTheme="minorHAnsi" w:cs="Arial"/>
                <w:b/>
                <w:bCs/>
                <w:sz w:val="18"/>
                <w:szCs w:val="18"/>
              </w:rPr>
            </w:pPr>
            <w:r w:rsidRPr="001E7DB0">
              <w:rPr>
                <w:rFonts w:asciiTheme="minorHAnsi" w:hAnsiTheme="minorHAnsi" w:cs="Arial"/>
                <w:b/>
                <w:bCs/>
                <w:sz w:val="18"/>
                <w:szCs w:val="18"/>
              </w:rPr>
              <w:t>Equity</w:t>
            </w:r>
          </w:p>
        </w:tc>
        <w:tc>
          <w:tcPr>
            <w:tcW w:w="519" w:type="pct"/>
            <w:vAlign w:val="bottom"/>
          </w:tcPr>
          <w:p w14:paraId="5589790A" w14:textId="77777777" w:rsidR="00DC1BF2" w:rsidRPr="005C1241" w:rsidRDefault="00DC1BF2" w:rsidP="00DC1BF2">
            <w:pPr>
              <w:pStyle w:val="TT"/>
              <w:jc w:val="right"/>
              <w:rPr>
                <w:rFonts w:asciiTheme="minorHAnsi" w:hAnsiTheme="minorHAnsi" w:cs="Arial"/>
                <w:spacing w:val="-2"/>
                <w:sz w:val="18"/>
                <w:szCs w:val="18"/>
              </w:rPr>
            </w:pPr>
          </w:p>
        </w:tc>
        <w:tc>
          <w:tcPr>
            <w:tcW w:w="519" w:type="pct"/>
            <w:vAlign w:val="bottom"/>
          </w:tcPr>
          <w:p w14:paraId="15F55A72" w14:textId="77777777" w:rsidR="00DC1BF2" w:rsidRPr="005C1241" w:rsidRDefault="00DC1BF2" w:rsidP="00DC1BF2">
            <w:pPr>
              <w:pStyle w:val="TT"/>
              <w:jc w:val="right"/>
              <w:rPr>
                <w:rFonts w:asciiTheme="minorHAnsi" w:hAnsiTheme="minorHAnsi" w:cs="Arial"/>
                <w:spacing w:val="-2"/>
                <w:sz w:val="18"/>
                <w:szCs w:val="18"/>
              </w:rPr>
            </w:pPr>
          </w:p>
        </w:tc>
        <w:tc>
          <w:tcPr>
            <w:tcW w:w="519" w:type="pct"/>
            <w:vAlign w:val="bottom"/>
          </w:tcPr>
          <w:p w14:paraId="009B7CFE" w14:textId="77777777" w:rsidR="00DC1BF2" w:rsidRPr="005C1241" w:rsidRDefault="00DC1BF2" w:rsidP="00DC1BF2">
            <w:pPr>
              <w:pStyle w:val="TT"/>
              <w:jc w:val="right"/>
              <w:rPr>
                <w:rFonts w:asciiTheme="minorHAnsi" w:hAnsiTheme="minorHAnsi" w:cs="Arial"/>
                <w:spacing w:val="-2"/>
                <w:sz w:val="18"/>
                <w:szCs w:val="18"/>
              </w:rPr>
            </w:pPr>
          </w:p>
        </w:tc>
        <w:tc>
          <w:tcPr>
            <w:tcW w:w="519" w:type="pct"/>
            <w:vAlign w:val="bottom"/>
          </w:tcPr>
          <w:p w14:paraId="6816CAE0" w14:textId="77777777" w:rsidR="00DC1BF2" w:rsidRPr="005C1241" w:rsidRDefault="00DC1BF2" w:rsidP="00DC1BF2">
            <w:pPr>
              <w:pStyle w:val="TT"/>
              <w:jc w:val="right"/>
              <w:rPr>
                <w:rFonts w:asciiTheme="minorHAnsi" w:hAnsiTheme="minorHAnsi" w:cs="Arial"/>
                <w:spacing w:val="-2"/>
                <w:sz w:val="18"/>
                <w:szCs w:val="18"/>
              </w:rPr>
            </w:pPr>
          </w:p>
        </w:tc>
        <w:tc>
          <w:tcPr>
            <w:tcW w:w="519" w:type="pct"/>
            <w:vAlign w:val="bottom"/>
          </w:tcPr>
          <w:p w14:paraId="4D71F2D4" w14:textId="77777777" w:rsidR="00DC1BF2" w:rsidRPr="005C1241" w:rsidRDefault="00DC1BF2" w:rsidP="00DC1BF2">
            <w:pPr>
              <w:pStyle w:val="TT"/>
              <w:jc w:val="right"/>
              <w:rPr>
                <w:rFonts w:asciiTheme="minorHAnsi" w:hAnsiTheme="minorHAnsi" w:cs="Arial"/>
                <w:spacing w:val="-2"/>
                <w:sz w:val="18"/>
                <w:szCs w:val="18"/>
              </w:rPr>
            </w:pPr>
          </w:p>
        </w:tc>
        <w:tc>
          <w:tcPr>
            <w:tcW w:w="578" w:type="pct"/>
            <w:vAlign w:val="bottom"/>
          </w:tcPr>
          <w:p w14:paraId="277D9332" w14:textId="77777777" w:rsidR="00DC1BF2" w:rsidRPr="005C1241" w:rsidRDefault="00DC1BF2" w:rsidP="00DC1BF2">
            <w:pPr>
              <w:pStyle w:val="TH"/>
              <w:jc w:val="right"/>
              <w:rPr>
                <w:rFonts w:asciiTheme="minorHAnsi" w:hAnsiTheme="minorHAnsi" w:cs="Arial"/>
                <w:sz w:val="18"/>
                <w:szCs w:val="18"/>
              </w:rPr>
            </w:pPr>
          </w:p>
        </w:tc>
        <w:tc>
          <w:tcPr>
            <w:tcW w:w="588" w:type="pct"/>
            <w:vAlign w:val="bottom"/>
          </w:tcPr>
          <w:p w14:paraId="1784B963" w14:textId="77777777" w:rsidR="00DC1BF2" w:rsidRPr="005C1241" w:rsidRDefault="00DC1BF2" w:rsidP="00DC1BF2">
            <w:pPr>
              <w:pStyle w:val="TT"/>
              <w:jc w:val="right"/>
              <w:rPr>
                <w:rFonts w:asciiTheme="minorHAnsi" w:hAnsiTheme="minorHAnsi" w:cs="Arial"/>
                <w:sz w:val="18"/>
                <w:szCs w:val="18"/>
              </w:rPr>
            </w:pPr>
          </w:p>
        </w:tc>
      </w:tr>
      <w:tr w:rsidR="000E00C1" w:rsidRPr="00374F52" w14:paraId="2D892231" w14:textId="77777777" w:rsidTr="00F26FF5">
        <w:trPr>
          <w:trHeight w:val="54"/>
        </w:trPr>
        <w:tc>
          <w:tcPr>
            <w:tcW w:w="1238" w:type="pct"/>
          </w:tcPr>
          <w:p w14:paraId="06303BDD"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Founder’s capital</w:t>
            </w:r>
          </w:p>
        </w:tc>
        <w:tc>
          <w:tcPr>
            <w:tcW w:w="519" w:type="pct"/>
            <w:tcBorders>
              <w:top w:val="nil"/>
              <w:left w:val="nil"/>
              <w:bottom w:val="nil"/>
              <w:right w:val="nil"/>
            </w:tcBorders>
            <w:shd w:val="clear" w:color="auto" w:fill="auto"/>
            <w:vAlign w:val="bottom"/>
          </w:tcPr>
          <w:p w14:paraId="03753F6B" w14:textId="5C7AAD5A"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440E8CD7" w14:textId="6959499B"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7D3DEAF2" w14:textId="2169BF70"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4B6B33C2" w14:textId="70E1F663"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6AAD7E67" w14:textId="27B637D7"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78" w:type="pct"/>
            <w:tcBorders>
              <w:top w:val="nil"/>
              <w:left w:val="nil"/>
              <w:bottom w:val="nil"/>
              <w:right w:val="nil"/>
            </w:tcBorders>
            <w:shd w:val="clear" w:color="auto" w:fill="auto"/>
            <w:vAlign w:val="bottom"/>
          </w:tcPr>
          <w:p w14:paraId="1CD728F6" w14:textId="148900F5"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7,009,632</w:t>
            </w:r>
          </w:p>
        </w:tc>
        <w:tc>
          <w:tcPr>
            <w:tcW w:w="588" w:type="pct"/>
            <w:tcBorders>
              <w:top w:val="nil"/>
              <w:left w:val="nil"/>
              <w:bottom w:val="nil"/>
              <w:right w:val="nil"/>
            </w:tcBorders>
            <w:shd w:val="clear" w:color="auto" w:fill="auto"/>
            <w:vAlign w:val="bottom"/>
          </w:tcPr>
          <w:p w14:paraId="054B1C4B" w14:textId="66F68647"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7,009,632</w:t>
            </w:r>
          </w:p>
        </w:tc>
      </w:tr>
      <w:tr w:rsidR="000E00C1" w:rsidRPr="00374F52" w14:paraId="499D7E66" w14:textId="77777777" w:rsidTr="00F26FF5">
        <w:trPr>
          <w:trHeight w:val="54"/>
        </w:trPr>
        <w:tc>
          <w:tcPr>
            <w:tcW w:w="1238" w:type="pct"/>
          </w:tcPr>
          <w:p w14:paraId="00F18D71" w14:textId="77777777" w:rsidR="000E00C1" w:rsidRPr="001E7DB0" w:rsidRDefault="000E00C1" w:rsidP="000E00C1">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Retained earnings and reserves</w:t>
            </w:r>
          </w:p>
        </w:tc>
        <w:tc>
          <w:tcPr>
            <w:tcW w:w="519" w:type="pct"/>
            <w:tcBorders>
              <w:top w:val="nil"/>
              <w:left w:val="nil"/>
              <w:bottom w:val="nil"/>
              <w:right w:val="nil"/>
            </w:tcBorders>
            <w:shd w:val="clear" w:color="auto" w:fill="auto"/>
            <w:vAlign w:val="bottom"/>
          </w:tcPr>
          <w:p w14:paraId="4DCBE125" w14:textId="1A8A3261"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21893205" w14:textId="42BB6BE2"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2750A623" w14:textId="2B26A33B"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5C0248A8" w14:textId="0450D804"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bottom w:val="nil"/>
              <w:right w:val="nil"/>
            </w:tcBorders>
            <w:shd w:val="clear" w:color="auto" w:fill="auto"/>
            <w:vAlign w:val="bottom"/>
          </w:tcPr>
          <w:p w14:paraId="5EAA3ADB" w14:textId="2C7BD32B"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78" w:type="pct"/>
            <w:tcBorders>
              <w:top w:val="nil"/>
              <w:left w:val="nil"/>
              <w:bottom w:val="nil"/>
              <w:right w:val="nil"/>
            </w:tcBorders>
            <w:shd w:val="clear" w:color="auto" w:fill="auto"/>
            <w:vAlign w:val="bottom"/>
          </w:tcPr>
          <w:p w14:paraId="43A0DDFE" w14:textId="2560D790"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2,996,968</w:t>
            </w:r>
          </w:p>
        </w:tc>
        <w:tc>
          <w:tcPr>
            <w:tcW w:w="588" w:type="pct"/>
            <w:tcBorders>
              <w:top w:val="nil"/>
              <w:left w:val="nil"/>
              <w:bottom w:val="nil"/>
              <w:right w:val="nil"/>
            </w:tcBorders>
            <w:shd w:val="clear" w:color="auto" w:fill="auto"/>
            <w:vAlign w:val="bottom"/>
          </w:tcPr>
          <w:p w14:paraId="0D712B79" w14:textId="0F3A78F8"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2,996,968</w:t>
            </w:r>
          </w:p>
        </w:tc>
      </w:tr>
      <w:tr w:rsidR="000E00C1" w:rsidRPr="00374F52" w14:paraId="4958521B" w14:textId="77777777" w:rsidTr="00F26FF5">
        <w:trPr>
          <w:trHeight w:val="54"/>
        </w:trPr>
        <w:tc>
          <w:tcPr>
            <w:tcW w:w="1238" w:type="pct"/>
          </w:tcPr>
          <w:p w14:paraId="3A06E6CC"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Other reserves</w:t>
            </w:r>
          </w:p>
        </w:tc>
        <w:tc>
          <w:tcPr>
            <w:tcW w:w="519" w:type="pct"/>
            <w:tcBorders>
              <w:top w:val="nil"/>
              <w:left w:val="nil"/>
              <w:right w:val="nil"/>
            </w:tcBorders>
            <w:shd w:val="clear" w:color="auto" w:fill="auto"/>
            <w:vAlign w:val="bottom"/>
          </w:tcPr>
          <w:p w14:paraId="35D0EE7C" w14:textId="513F8AC6"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2B59E4BD" w14:textId="0DBBAF1D"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32A8EA65" w14:textId="7439B590"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15350653" w14:textId="64F740D5"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2E406BA1" w14:textId="7C7F1E64" w:rsidR="000E00C1" w:rsidRPr="005C1241" w:rsidRDefault="000E00C1" w:rsidP="000E00C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78" w:type="pct"/>
            <w:tcBorders>
              <w:top w:val="nil"/>
              <w:left w:val="nil"/>
              <w:right w:val="nil"/>
            </w:tcBorders>
            <w:shd w:val="clear" w:color="auto" w:fill="auto"/>
            <w:vAlign w:val="bottom"/>
          </w:tcPr>
          <w:p w14:paraId="786DD248" w14:textId="33BDDB90"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94,683</w:t>
            </w:r>
          </w:p>
        </w:tc>
        <w:tc>
          <w:tcPr>
            <w:tcW w:w="588" w:type="pct"/>
            <w:tcBorders>
              <w:top w:val="nil"/>
              <w:left w:val="nil"/>
              <w:right w:val="nil"/>
            </w:tcBorders>
            <w:shd w:val="clear" w:color="auto" w:fill="auto"/>
            <w:vAlign w:val="bottom"/>
          </w:tcPr>
          <w:p w14:paraId="28290959" w14:textId="159CF942"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94,683</w:t>
            </w:r>
          </w:p>
        </w:tc>
      </w:tr>
      <w:tr w:rsidR="000E00C1" w:rsidRPr="00374F52" w14:paraId="3294B40A" w14:textId="77777777" w:rsidTr="00F26FF5">
        <w:trPr>
          <w:trHeight w:val="54"/>
        </w:trPr>
        <w:tc>
          <w:tcPr>
            <w:tcW w:w="1238" w:type="pct"/>
          </w:tcPr>
          <w:p w14:paraId="5C52A72E" w14:textId="77777777" w:rsidR="000E00C1" w:rsidRPr="001E7DB0" w:rsidRDefault="000E00C1" w:rsidP="000E00C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Net profit for the year</w:t>
            </w:r>
          </w:p>
        </w:tc>
        <w:tc>
          <w:tcPr>
            <w:tcW w:w="519" w:type="pct"/>
            <w:tcBorders>
              <w:top w:val="nil"/>
              <w:left w:val="nil"/>
              <w:right w:val="nil"/>
            </w:tcBorders>
            <w:shd w:val="clear" w:color="auto" w:fill="auto"/>
            <w:vAlign w:val="bottom"/>
          </w:tcPr>
          <w:p w14:paraId="69E47397" w14:textId="42131991" w:rsidR="000E00C1" w:rsidRPr="005C1241" w:rsidRDefault="000E00C1" w:rsidP="000E00C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7C334690" w14:textId="71C8992D" w:rsidR="000E00C1" w:rsidRPr="005C1241" w:rsidRDefault="000E00C1" w:rsidP="000E00C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5626F2EE" w14:textId="37A95AD2" w:rsidR="000E00C1" w:rsidRPr="005C1241" w:rsidRDefault="000E00C1" w:rsidP="000E00C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2F426E9A" w14:textId="770DED59" w:rsidR="000E00C1" w:rsidRPr="005C1241" w:rsidRDefault="000E00C1" w:rsidP="000E00C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19" w:type="pct"/>
            <w:tcBorders>
              <w:top w:val="nil"/>
              <w:left w:val="nil"/>
              <w:right w:val="nil"/>
            </w:tcBorders>
            <w:shd w:val="clear" w:color="auto" w:fill="auto"/>
            <w:vAlign w:val="bottom"/>
          </w:tcPr>
          <w:p w14:paraId="2299D121" w14:textId="6C575EF9" w:rsidR="000E00C1" w:rsidRPr="005C1241" w:rsidRDefault="000E00C1" w:rsidP="000E00C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78" w:type="pct"/>
            <w:tcBorders>
              <w:top w:val="nil"/>
              <w:left w:val="nil"/>
              <w:right w:val="nil"/>
            </w:tcBorders>
            <w:shd w:val="clear" w:color="auto" w:fill="auto"/>
            <w:vAlign w:val="bottom"/>
          </w:tcPr>
          <w:p w14:paraId="01F8A7E6" w14:textId="6EE3692B" w:rsidR="000E00C1" w:rsidRPr="005C1241" w:rsidRDefault="000E00C1" w:rsidP="000E00C1">
            <w:pPr>
              <w:jc w:val="right"/>
              <w:rPr>
                <w:rFonts w:asciiTheme="minorHAnsi" w:hAnsiTheme="minorHAnsi" w:cs="Arial"/>
                <w:sz w:val="18"/>
                <w:szCs w:val="18"/>
              </w:rPr>
            </w:pPr>
            <w:r w:rsidRPr="00F26FF5">
              <w:rPr>
                <w:rFonts w:asciiTheme="minorHAnsi" w:hAnsiTheme="minorHAnsi" w:cs="Arial"/>
                <w:spacing w:val="-2"/>
                <w:sz w:val="18"/>
                <w:szCs w:val="18"/>
                <w:lang w:val="hr-HR"/>
              </w:rPr>
              <w:t>162,201</w:t>
            </w:r>
          </w:p>
        </w:tc>
        <w:tc>
          <w:tcPr>
            <w:tcW w:w="588" w:type="pct"/>
            <w:tcBorders>
              <w:top w:val="nil"/>
              <w:left w:val="nil"/>
              <w:right w:val="nil"/>
            </w:tcBorders>
            <w:shd w:val="clear" w:color="auto" w:fill="auto"/>
            <w:vAlign w:val="bottom"/>
          </w:tcPr>
          <w:p w14:paraId="3B4DCBEA" w14:textId="25469A6C" w:rsidR="000E00C1" w:rsidRPr="005C1241" w:rsidRDefault="000E00C1" w:rsidP="000E00C1">
            <w:pPr>
              <w:jc w:val="right"/>
              <w:rPr>
                <w:rFonts w:asciiTheme="minorHAnsi" w:hAnsiTheme="minorHAnsi" w:cs="Arial"/>
                <w:bCs/>
                <w:sz w:val="18"/>
                <w:szCs w:val="18"/>
              </w:rPr>
            </w:pPr>
            <w:r w:rsidRPr="00F26FF5">
              <w:rPr>
                <w:rFonts w:asciiTheme="minorHAnsi" w:hAnsiTheme="minorHAnsi" w:cs="Arial"/>
                <w:spacing w:val="-2"/>
                <w:sz w:val="18"/>
                <w:szCs w:val="18"/>
                <w:lang w:val="hr-HR"/>
              </w:rPr>
              <w:t>162,201</w:t>
            </w:r>
          </w:p>
        </w:tc>
      </w:tr>
      <w:tr w:rsidR="0035367F" w:rsidRPr="00374F52" w14:paraId="69CD5038" w14:textId="77777777" w:rsidTr="001E7DB0">
        <w:trPr>
          <w:trHeight w:val="54"/>
        </w:trPr>
        <w:tc>
          <w:tcPr>
            <w:tcW w:w="1238" w:type="pct"/>
          </w:tcPr>
          <w:p w14:paraId="0DCBC0EC" w14:textId="77777777" w:rsidR="00DC1BF2" w:rsidRPr="001E7DB0" w:rsidRDefault="00DC1BF2" w:rsidP="00DC1BF2">
            <w:pPr>
              <w:pStyle w:val="Thin"/>
              <w:rPr>
                <w:rFonts w:asciiTheme="minorHAnsi" w:hAnsiTheme="minorHAnsi" w:cs="Arial"/>
                <w:sz w:val="18"/>
                <w:szCs w:val="18"/>
                <w:lang w:val="en-GB"/>
              </w:rPr>
            </w:pPr>
          </w:p>
        </w:tc>
        <w:tc>
          <w:tcPr>
            <w:tcW w:w="519" w:type="pct"/>
            <w:tcBorders>
              <w:bottom w:val="single" w:sz="4" w:space="0" w:color="auto"/>
            </w:tcBorders>
            <w:vAlign w:val="bottom"/>
          </w:tcPr>
          <w:p w14:paraId="5CB4D6AE"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bottom w:val="single" w:sz="4" w:space="0" w:color="auto"/>
            </w:tcBorders>
            <w:vAlign w:val="bottom"/>
          </w:tcPr>
          <w:p w14:paraId="209CACDA"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bottom w:val="single" w:sz="4" w:space="0" w:color="auto"/>
            </w:tcBorders>
            <w:vAlign w:val="bottom"/>
          </w:tcPr>
          <w:p w14:paraId="359FE04B"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bottom w:val="single" w:sz="4" w:space="0" w:color="auto"/>
            </w:tcBorders>
            <w:vAlign w:val="bottom"/>
          </w:tcPr>
          <w:p w14:paraId="516C6075" w14:textId="77777777" w:rsidR="00DC1BF2" w:rsidRPr="005C1241" w:rsidRDefault="00DC1BF2" w:rsidP="00DC1BF2">
            <w:pPr>
              <w:pStyle w:val="Thin"/>
              <w:jc w:val="right"/>
              <w:rPr>
                <w:rFonts w:asciiTheme="minorHAnsi" w:hAnsiTheme="minorHAnsi" w:cs="Arial"/>
                <w:spacing w:val="-2"/>
                <w:sz w:val="18"/>
                <w:szCs w:val="18"/>
                <w:lang w:val="en-GB"/>
              </w:rPr>
            </w:pPr>
          </w:p>
        </w:tc>
        <w:tc>
          <w:tcPr>
            <w:tcW w:w="519" w:type="pct"/>
            <w:tcBorders>
              <w:bottom w:val="single" w:sz="4" w:space="0" w:color="auto"/>
            </w:tcBorders>
            <w:vAlign w:val="bottom"/>
          </w:tcPr>
          <w:p w14:paraId="45BD3FB8" w14:textId="77777777" w:rsidR="00DC1BF2" w:rsidRPr="005C1241" w:rsidRDefault="00DC1BF2" w:rsidP="00DC1BF2">
            <w:pPr>
              <w:pStyle w:val="Thin"/>
              <w:jc w:val="right"/>
              <w:rPr>
                <w:rFonts w:asciiTheme="minorHAnsi" w:hAnsiTheme="minorHAnsi" w:cs="Arial"/>
                <w:spacing w:val="-2"/>
                <w:sz w:val="18"/>
                <w:szCs w:val="18"/>
                <w:lang w:val="en-GB"/>
              </w:rPr>
            </w:pPr>
          </w:p>
        </w:tc>
        <w:tc>
          <w:tcPr>
            <w:tcW w:w="578" w:type="pct"/>
            <w:tcBorders>
              <w:bottom w:val="single" w:sz="4" w:space="0" w:color="auto"/>
            </w:tcBorders>
            <w:vAlign w:val="bottom"/>
          </w:tcPr>
          <w:p w14:paraId="0842602C" w14:textId="77777777" w:rsidR="00DC1BF2" w:rsidRPr="005C1241" w:rsidRDefault="00DC1BF2" w:rsidP="00DC1BF2">
            <w:pPr>
              <w:pStyle w:val="Thin"/>
              <w:jc w:val="right"/>
              <w:rPr>
                <w:rFonts w:asciiTheme="minorHAnsi" w:hAnsiTheme="minorHAnsi" w:cs="Arial"/>
                <w:spacing w:val="-2"/>
                <w:sz w:val="18"/>
                <w:szCs w:val="18"/>
                <w:lang w:val="en-GB"/>
              </w:rPr>
            </w:pPr>
          </w:p>
        </w:tc>
        <w:tc>
          <w:tcPr>
            <w:tcW w:w="588" w:type="pct"/>
            <w:tcBorders>
              <w:bottom w:val="single" w:sz="4" w:space="0" w:color="auto"/>
            </w:tcBorders>
            <w:vAlign w:val="bottom"/>
          </w:tcPr>
          <w:p w14:paraId="757021CB" w14:textId="77777777" w:rsidR="00DC1BF2" w:rsidRPr="005C1241" w:rsidRDefault="00DC1BF2" w:rsidP="00DC1BF2">
            <w:pPr>
              <w:pStyle w:val="Thin"/>
              <w:jc w:val="right"/>
              <w:rPr>
                <w:rFonts w:asciiTheme="minorHAnsi" w:hAnsiTheme="minorHAnsi" w:cs="Arial"/>
                <w:spacing w:val="-2"/>
                <w:sz w:val="18"/>
                <w:szCs w:val="18"/>
                <w:lang w:val="en-GB"/>
              </w:rPr>
            </w:pPr>
          </w:p>
        </w:tc>
      </w:tr>
      <w:tr w:rsidR="00374F52" w:rsidRPr="00374F52" w14:paraId="52C696CB" w14:textId="77777777" w:rsidTr="001E7DB0">
        <w:trPr>
          <w:trHeight w:val="54"/>
        </w:trPr>
        <w:tc>
          <w:tcPr>
            <w:tcW w:w="1238" w:type="pct"/>
          </w:tcPr>
          <w:p w14:paraId="048B6EB5" w14:textId="77777777" w:rsidR="00374F52" w:rsidRPr="001E7DB0" w:rsidRDefault="00374F52" w:rsidP="00374F52">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equity attributable to equity holders of the parent</w:t>
            </w:r>
          </w:p>
        </w:tc>
        <w:tc>
          <w:tcPr>
            <w:tcW w:w="519" w:type="pct"/>
            <w:tcBorders>
              <w:top w:val="single" w:sz="4" w:space="0" w:color="auto"/>
            </w:tcBorders>
            <w:vAlign w:val="bottom"/>
          </w:tcPr>
          <w:p w14:paraId="7422BA9E" w14:textId="209EE832" w:rsidR="00374F52" w:rsidRPr="005C1241" w:rsidRDefault="000E00C1" w:rsidP="00374F52">
            <w:pPr>
              <w:pStyle w:val="Tot"/>
              <w:jc w:val="right"/>
              <w:rPr>
                <w:rFonts w:asciiTheme="minorHAnsi" w:hAnsiTheme="minorHAnsi" w:cs="Arial"/>
                <w:b/>
                <w:bCs/>
                <w:spacing w:val="-2"/>
                <w:sz w:val="18"/>
                <w:szCs w:val="18"/>
              </w:rPr>
            </w:pPr>
            <w:r w:rsidRPr="005C1241">
              <w:rPr>
                <w:rFonts w:asciiTheme="minorHAnsi" w:hAnsiTheme="minorHAnsi" w:cs="Arial"/>
                <w:b/>
                <w:bCs/>
                <w:spacing w:val="-2"/>
                <w:sz w:val="18"/>
                <w:szCs w:val="18"/>
              </w:rPr>
              <w:t>-</w:t>
            </w:r>
          </w:p>
        </w:tc>
        <w:tc>
          <w:tcPr>
            <w:tcW w:w="519" w:type="pct"/>
            <w:tcBorders>
              <w:top w:val="single" w:sz="4" w:space="0" w:color="auto"/>
            </w:tcBorders>
            <w:vAlign w:val="bottom"/>
          </w:tcPr>
          <w:p w14:paraId="735E2752" w14:textId="0B3E7A2B" w:rsidR="00374F52" w:rsidRPr="005C1241" w:rsidRDefault="000E00C1" w:rsidP="00374F52">
            <w:pPr>
              <w:pStyle w:val="Tot"/>
              <w:jc w:val="right"/>
              <w:rPr>
                <w:rFonts w:asciiTheme="minorHAnsi" w:hAnsiTheme="minorHAnsi" w:cs="Arial"/>
                <w:b/>
                <w:bCs/>
                <w:spacing w:val="-2"/>
                <w:sz w:val="18"/>
                <w:szCs w:val="18"/>
              </w:rPr>
            </w:pPr>
            <w:r w:rsidRPr="005C1241">
              <w:rPr>
                <w:rFonts w:asciiTheme="minorHAnsi" w:hAnsiTheme="minorHAnsi" w:cs="Arial"/>
                <w:b/>
                <w:bCs/>
                <w:spacing w:val="-2"/>
                <w:sz w:val="18"/>
                <w:szCs w:val="18"/>
              </w:rPr>
              <w:t>-</w:t>
            </w:r>
          </w:p>
        </w:tc>
        <w:tc>
          <w:tcPr>
            <w:tcW w:w="519" w:type="pct"/>
            <w:tcBorders>
              <w:top w:val="single" w:sz="4" w:space="0" w:color="auto"/>
            </w:tcBorders>
            <w:vAlign w:val="bottom"/>
          </w:tcPr>
          <w:p w14:paraId="7E177297" w14:textId="76E17957" w:rsidR="00374F52" w:rsidRPr="005C1241" w:rsidRDefault="000E00C1" w:rsidP="00374F52">
            <w:pPr>
              <w:pStyle w:val="Tot"/>
              <w:jc w:val="right"/>
              <w:rPr>
                <w:rFonts w:asciiTheme="minorHAnsi" w:hAnsiTheme="minorHAnsi" w:cs="Arial"/>
                <w:b/>
                <w:bCs/>
                <w:spacing w:val="-2"/>
                <w:sz w:val="18"/>
                <w:szCs w:val="18"/>
              </w:rPr>
            </w:pPr>
            <w:r w:rsidRPr="005C1241">
              <w:rPr>
                <w:rFonts w:asciiTheme="minorHAnsi" w:hAnsiTheme="minorHAnsi" w:cs="Arial"/>
                <w:b/>
                <w:bCs/>
                <w:spacing w:val="-2"/>
                <w:sz w:val="18"/>
                <w:szCs w:val="18"/>
              </w:rPr>
              <w:t>-</w:t>
            </w:r>
          </w:p>
        </w:tc>
        <w:tc>
          <w:tcPr>
            <w:tcW w:w="519" w:type="pct"/>
            <w:tcBorders>
              <w:top w:val="single" w:sz="4" w:space="0" w:color="auto"/>
            </w:tcBorders>
            <w:vAlign w:val="bottom"/>
          </w:tcPr>
          <w:p w14:paraId="64940A28" w14:textId="42F907E0" w:rsidR="00374F52" w:rsidRPr="005C1241" w:rsidRDefault="000E00C1" w:rsidP="00374F52">
            <w:pPr>
              <w:pStyle w:val="Tot"/>
              <w:jc w:val="right"/>
              <w:rPr>
                <w:rFonts w:asciiTheme="minorHAnsi" w:hAnsiTheme="minorHAnsi" w:cs="Arial"/>
                <w:b/>
                <w:bCs/>
                <w:spacing w:val="-2"/>
                <w:sz w:val="18"/>
                <w:szCs w:val="18"/>
              </w:rPr>
            </w:pPr>
            <w:r w:rsidRPr="005C1241">
              <w:rPr>
                <w:rFonts w:asciiTheme="minorHAnsi" w:hAnsiTheme="minorHAnsi" w:cs="Arial"/>
                <w:b/>
                <w:bCs/>
                <w:spacing w:val="-2"/>
                <w:sz w:val="18"/>
                <w:szCs w:val="18"/>
              </w:rPr>
              <w:t>-</w:t>
            </w:r>
          </w:p>
        </w:tc>
        <w:tc>
          <w:tcPr>
            <w:tcW w:w="519" w:type="pct"/>
            <w:tcBorders>
              <w:top w:val="single" w:sz="4" w:space="0" w:color="auto"/>
            </w:tcBorders>
            <w:vAlign w:val="bottom"/>
          </w:tcPr>
          <w:p w14:paraId="1E5691C0" w14:textId="66AFED38" w:rsidR="00374F52" w:rsidRPr="005C1241" w:rsidRDefault="000E00C1" w:rsidP="00374F52">
            <w:pPr>
              <w:pStyle w:val="Tot"/>
              <w:jc w:val="right"/>
              <w:rPr>
                <w:rFonts w:asciiTheme="minorHAnsi" w:hAnsiTheme="minorHAnsi" w:cs="Arial"/>
                <w:b/>
                <w:bCs/>
                <w:spacing w:val="-2"/>
                <w:sz w:val="18"/>
                <w:szCs w:val="18"/>
              </w:rPr>
            </w:pPr>
            <w:r w:rsidRPr="005C1241">
              <w:rPr>
                <w:rFonts w:asciiTheme="minorHAnsi" w:hAnsiTheme="minorHAnsi" w:cs="Arial"/>
                <w:b/>
                <w:bCs/>
                <w:spacing w:val="-2"/>
                <w:sz w:val="18"/>
                <w:szCs w:val="18"/>
              </w:rPr>
              <w:t>-</w:t>
            </w:r>
          </w:p>
        </w:tc>
        <w:tc>
          <w:tcPr>
            <w:tcW w:w="578" w:type="pct"/>
            <w:tcBorders>
              <w:top w:val="single" w:sz="4" w:space="0" w:color="auto"/>
              <w:left w:val="nil"/>
              <w:right w:val="nil"/>
            </w:tcBorders>
            <w:shd w:val="clear" w:color="auto" w:fill="auto"/>
            <w:vAlign w:val="bottom"/>
          </w:tcPr>
          <w:p w14:paraId="7A2237D5" w14:textId="062C7D2D" w:rsidR="00374F52" w:rsidRPr="005C1241" w:rsidRDefault="000E00C1" w:rsidP="00374F52">
            <w:pPr>
              <w:jc w:val="right"/>
              <w:rPr>
                <w:rFonts w:asciiTheme="minorHAnsi" w:hAnsiTheme="minorHAnsi" w:cs="Arial"/>
                <w:b/>
                <w:sz w:val="18"/>
                <w:szCs w:val="18"/>
              </w:rPr>
            </w:pPr>
            <w:r w:rsidRPr="005C1241">
              <w:rPr>
                <w:rFonts w:ascii="Calibri" w:hAnsi="Calibri"/>
                <w:b/>
                <w:bCs/>
                <w:color w:val="000000"/>
                <w:sz w:val="18"/>
                <w:szCs w:val="18"/>
              </w:rPr>
              <w:t>10,263,484</w:t>
            </w:r>
          </w:p>
        </w:tc>
        <w:tc>
          <w:tcPr>
            <w:tcW w:w="588" w:type="pct"/>
            <w:tcBorders>
              <w:top w:val="single" w:sz="4" w:space="0" w:color="auto"/>
              <w:left w:val="nil"/>
              <w:right w:val="nil"/>
            </w:tcBorders>
            <w:shd w:val="clear" w:color="auto" w:fill="auto"/>
            <w:vAlign w:val="bottom"/>
          </w:tcPr>
          <w:p w14:paraId="0DC4D25B" w14:textId="73CAD62D" w:rsidR="00374F52" w:rsidRPr="005C1241" w:rsidRDefault="000E00C1" w:rsidP="00374F52">
            <w:pPr>
              <w:jc w:val="right"/>
              <w:rPr>
                <w:rFonts w:asciiTheme="minorHAnsi" w:hAnsiTheme="minorHAnsi" w:cs="Arial"/>
                <w:b/>
                <w:bCs/>
                <w:sz w:val="18"/>
                <w:szCs w:val="18"/>
              </w:rPr>
            </w:pPr>
            <w:r w:rsidRPr="005C1241">
              <w:rPr>
                <w:rFonts w:ascii="Calibri" w:hAnsi="Calibri"/>
                <w:b/>
                <w:bCs/>
                <w:color w:val="000000"/>
                <w:sz w:val="18"/>
                <w:szCs w:val="18"/>
              </w:rPr>
              <w:t>10,263,484</w:t>
            </w:r>
          </w:p>
        </w:tc>
      </w:tr>
      <w:tr w:rsidR="0035367F" w:rsidRPr="00374F52" w14:paraId="261CC9E1" w14:textId="77777777" w:rsidTr="001E7DB0">
        <w:trPr>
          <w:trHeight w:val="74"/>
        </w:trPr>
        <w:tc>
          <w:tcPr>
            <w:tcW w:w="1238" w:type="pct"/>
          </w:tcPr>
          <w:p w14:paraId="2793CA41" w14:textId="77777777" w:rsidR="00DC1BF2" w:rsidRPr="001E7DB0" w:rsidRDefault="00DC1BF2" w:rsidP="00DC1BF2">
            <w:pPr>
              <w:pStyle w:val="TT"/>
              <w:spacing w:line="120" w:lineRule="auto"/>
              <w:rPr>
                <w:rFonts w:asciiTheme="minorHAnsi" w:hAnsiTheme="minorHAnsi" w:cs="Arial"/>
                <w:spacing w:val="-2"/>
                <w:sz w:val="18"/>
                <w:szCs w:val="18"/>
              </w:rPr>
            </w:pPr>
          </w:p>
        </w:tc>
        <w:tc>
          <w:tcPr>
            <w:tcW w:w="519" w:type="pct"/>
            <w:tcBorders>
              <w:bottom w:val="single" w:sz="12" w:space="0" w:color="auto"/>
            </w:tcBorders>
            <w:vAlign w:val="bottom"/>
          </w:tcPr>
          <w:p w14:paraId="6BC2F7A7"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12" w:space="0" w:color="auto"/>
            </w:tcBorders>
            <w:vAlign w:val="bottom"/>
          </w:tcPr>
          <w:p w14:paraId="31A3ABEB"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12" w:space="0" w:color="auto"/>
            </w:tcBorders>
            <w:vAlign w:val="bottom"/>
          </w:tcPr>
          <w:p w14:paraId="6F071FB9"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12" w:space="0" w:color="auto"/>
            </w:tcBorders>
            <w:vAlign w:val="bottom"/>
          </w:tcPr>
          <w:p w14:paraId="7F58F5BD"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12" w:space="0" w:color="auto"/>
            </w:tcBorders>
            <w:vAlign w:val="bottom"/>
          </w:tcPr>
          <w:p w14:paraId="12D8457B"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78" w:type="pct"/>
            <w:tcBorders>
              <w:bottom w:val="single" w:sz="12" w:space="0" w:color="auto"/>
            </w:tcBorders>
            <w:vAlign w:val="bottom"/>
          </w:tcPr>
          <w:p w14:paraId="0DEE2FDE"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88" w:type="pct"/>
            <w:tcBorders>
              <w:bottom w:val="single" w:sz="12" w:space="0" w:color="auto"/>
            </w:tcBorders>
            <w:vAlign w:val="bottom"/>
          </w:tcPr>
          <w:p w14:paraId="05AF0343" w14:textId="77777777" w:rsidR="00DC1BF2" w:rsidRPr="005C1241" w:rsidRDefault="00DC1BF2" w:rsidP="00DC1BF2">
            <w:pPr>
              <w:pStyle w:val="TT"/>
              <w:spacing w:line="120" w:lineRule="auto"/>
              <w:rPr>
                <w:rFonts w:asciiTheme="minorHAnsi" w:hAnsiTheme="minorHAnsi" w:cs="Arial"/>
                <w:spacing w:val="-2"/>
                <w:sz w:val="18"/>
                <w:szCs w:val="18"/>
              </w:rPr>
            </w:pPr>
          </w:p>
        </w:tc>
      </w:tr>
      <w:tr w:rsidR="00374F52" w:rsidRPr="00374F52" w14:paraId="468F90B0" w14:textId="77777777" w:rsidTr="001E7DB0">
        <w:trPr>
          <w:trHeight w:val="54"/>
        </w:trPr>
        <w:tc>
          <w:tcPr>
            <w:tcW w:w="1238" w:type="pct"/>
            <w:vAlign w:val="bottom"/>
          </w:tcPr>
          <w:p w14:paraId="39797A7B" w14:textId="77777777" w:rsidR="00374F52" w:rsidRPr="001E7DB0" w:rsidRDefault="00374F52" w:rsidP="00374F52">
            <w:pPr>
              <w:pStyle w:val="Tot"/>
              <w:spacing w:line="301" w:lineRule="exact"/>
              <w:rPr>
                <w:rFonts w:asciiTheme="minorHAnsi" w:hAnsiTheme="minorHAnsi" w:cs="Arial"/>
                <w:sz w:val="18"/>
                <w:szCs w:val="18"/>
              </w:rPr>
            </w:pPr>
            <w:r w:rsidRPr="001E7DB0">
              <w:rPr>
                <w:rFonts w:asciiTheme="minorHAnsi" w:hAnsiTheme="minorHAnsi" w:cs="Arial"/>
                <w:sz w:val="18"/>
                <w:szCs w:val="18"/>
              </w:rPr>
              <w:t>Guarantee fund</w:t>
            </w:r>
          </w:p>
        </w:tc>
        <w:tc>
          <w:tcPr>
            <w:tcW w:w="519" w:type="pct"/>
            <w:tcBorders>
              <w:top w:val="single" w:sz="12" w:space="0" w:color="auto"/>
            </w:tcBorders>
            <w:vAlign w:val="bottom"/>
          </w:tcPr>
          <w:p w14:paraId="045C8DF0" w14:textId="47876A58" w:rsidR="00374F52" w:rsidRPr="005C1241" w:rsidRDefault="000E00C1" w:rsidP="00374F52">
            <w:pPr>
              <w:pStyle w:val="Tot"/>
              <w:jc w:val="right"/>
              <w:rPr>
                <w:rFonts w:asciiTheme="minorHAnsi" w:hAnsiTheme="minorHAnsi" w:cs="Arial"/>
                <w:spacing w:val="-2"/>
                <w:sz w:val="18"/>
                <w:szCs w:val="18"/>
              </w:rPr>
            </w:pPr>
            <w:r w:rsidRPr="005C1241">
              <w:rPr>
                <w:rFonts w:asciiTheme="minorHAnsi" w:hAnsiTheme="minorHAnsi" w:cs="Arial"/>
                <w:spacing w:val="-2"/>
                <w:sz w:val="18"/>
                <w:szCs w:val="18"/>
              </w:rPr>
              <w:t>-</w:t>
            </w:r>
          </w:p>
        </w:tc>
        <w:tc>
          <w:tcPr>
            <w:tcW w:w="519" w:type="pct"/>
            <w:tcBorders>
              <w:top w:val="single" w:sz="12" w:space="0" w:color="auto"/>
            </w:tcBorders>
            <w:vAlign w:val="bottom"/>
          </w:tcPr>
          <w:p w14:paraId="6DBDEE13" w14:textId="31077E52" w:rsidR="00374F52" w:rsidRPr="005C1241" w:rsidRDefault="000E00C1" w:rsidP="00374F52">
            <w:pPr>
              <w:pStyle w:val="Tot"/>
              <w:jc w:val="right"/>
              <w:rPr>
                <w:rFonts w:asciiTheme="minorHAnsi" w:hAnsiTheme="minorHAnsi" w:cs="Arial"/>
                <w:spacing w:val="-2"/>
                <w:sz w:val="18"/>
                <w:szCs w:val="18"/>
              </w:rPr>
            </w:pPr>
            <w:r w:rsidRPr="005C1241">
              <w:rPr>
                <w:rFonts w:asciiTheme="minorHAnsi" w:hAnsiTheme="minorHAnsi" w:cs="Arial"/>
                <w:spacing w:val="-2"/>
                <w:sz w:val="18"/>
                <w:szCs w:val="18"/>
              </w:rPr>
              <w:t>-</w:t>
            </w:r>
          </w:p>
        </w:tc>
        <w:tc>
          <w:tcPr>
            <w:tcW w:w="519" w:type="pct"/>
            <w:tcBorders>
              <w:top w:val="single" w:sz="12" w:space="0" w:color="auto"/>
            </w:tcBorders>
            <w:vAlign w:val="bottom"/>
          </w:tcPr>
          <w:p w14:paraId="2A635074" w14:textId="0785ED27" w:rsidR="00374F52" w:rsidRPr="005C1241" w:rsidRDefault="000E00C1" w:rsidP="00374F52">
            <w:pPr>
              <w:pStyle w:val="Tot"/>
              <w:jc w:val="right"/>
              <w:rPr>
                <w:rFonts w:asciiTheme="minorHAnsi" w:hAnsiTheme="minorHAnsi" w:cs="Arial"/>
                <w:spacing w:val="-2"/>
                <w:sz w:val="18"/>
                <w:szCs w:val="18"/>
              </w:rPr>
            </w:pPr>
            <w:r w:rsidRPr="005C1241">
              <w:rPr>
                <w:rFonts w:asciiTheme="minorHAnsi" w:hAnsiTheme="minorHAnsi" w:cs="Arial"/>
                <w:spacing w:val="-2"/>
                <w:sz w:val="18"/>
                <w:szCs w:val="18"/>
              </w:rPr>
              <w:t>-</w:t>
            </w:r>
          </w:p>
        </w:tc>
        <w:tc>
          <w:tcPr>
            <w:tcW w:w="519" w:type="pct"/>
            <w:tcBorders>
              <w:top w:val="single" w:sz="12" w:space="0" w:color="auto"/>
            </w:tcBorders>
            <w:vAlign w:val="bottom"/>
          </w:tcPr>
          <w:p w14:paraId="3F124E3A" w14:textId="37E7B115" w:rsidR="00374F52" w:rsidRPr="005C1241" w:rsidRDefault="000E00C1" w:rsidP="00374F52">
            <w:pPr>
              <w:pStyle w:val="Tot"/>
              <w:jc w:val="right"/>
              <w:rPr>
                <w:rFonts w:asciiTheme="minorHAnsi" w:hAnsiTheme="minorHAnsi" w:cs="Arial"/>
                <w:spacing w:val="-2"/>
                <w:sz w:val="18"/>
                <w:szCs w:val="18"/>
              </w:rPr>
            </w:pPr>
            <w:r w:rsidRPr="005C1241">
              <w:rPr>
                <w:rFonts w:asciiTheme="minorHAnsi" w:hAnsiTheme="minorHAnsi" w:cs="Arial"/>
                <w:spacing w:val="-2"/>
                <w:sz w:val="18"/>
                <w:szCs w:val="18"/>
              </w:rPr>
              <w:t>-</w:t>
            </w:r>
          </w:p>
        </w:tc>
        <w:tc>
          <w:tcPr>
            <w:tcW w:w="519" w:type="pct"/>
            <w:tcBorders>
              <w:top w:val="single" w:sz="12" w:space="0" w:color="auto"/>
            </w:tcBorders>
            <w:vAlign w:val="bottom"/>
          </w:tcPr>
          <w:p w14:paraId="3C4FE9FA" w14:textId="4E814A25" w:rsidR="00374F52" w:rsidRPr="005C1241" w:rsidRDefault="000E00C1" w:rsidP="00374F52">
            <w:pPr>
              <w:pStyle w:val="Tot"/>
              <w:jc w:val="right"/>
              <w:rPr>
                <w:rFonts w:asciiTheme="minorHAnsi" w:hAnsiTheme="minorHAnsi" w:cs="Arial"/>
                <w:spacing w:val="-2"/>
                <w:sz w:val="18"/>
                <w:szCs w:val="18"/>
              </w:rPr>
            </w:pPr>
            <w:r w:rsidRPr="005C1241">
              <w:rPr>
                <w:rFonts w:asciiTheme="minorHAnsi" w:hAnsiTheme="minorHAnsi" w:cs="Arial"/>
                <w:spacing w:val="-2"/>
                <w:sz w:val="18"/>
                <w:szCs w:val="18"/>
              </w:rPr>
              <w:t>-</w:t>
            </w:r>
          </w:p>
        </w:tc>
        <w:tc>
          <w:tcPr>
            <w:tcW w:w="578" w:type="pct"/>
            <w:tcBorders>
              <w:top w:val="nil"/>
              <w:left w:val="nil"/>
              <w:right w:val="nil"/>
            </w:tcBorders>
            <w:shd w:val="clear" w:color="auto" w:fill="auto"/>
            <w:vAlign w:val="bottom"/>
          </w:tcPr>
          <w:p w14:paraId="60CFECAB" w14:textId="51064D46" w:rsidR="00374F52" w:rsidRPr="005C1241" w:rsidRDefault="000E00C1" w:rsidP="00374F52">
            <w:pPr>
              <w:jc w:val="right"/>
              <w:rPr>
                <w:rFonts w:asciiTheme="minorHAnsi" w:hAnsiTheme="minorHAnsi" w:cs="Arial"/>
                <w:sz w:val="18"/>
                <w:szCs w:val="18"/>
              </w:rPr>
            </w:pPr>
            <w:r w:rsidRPr="005C1241">
              <w:rPr>
                <w:rFonts w:ascii="Calibri" w:hAnsi="Calibri"/>
                <w:color w:val="000000"/>
                <w:sz w:val="18"/>
                <w:szCs w:val="18"/>
              </w:rPr>
              <w:t>12,303</w:t>
            </w:r>
          </w:p>
        </w:tc>
        <w:tc>
          <w:tcPr>
            <w:tcW w:w="588" w:type="pct"/>
            <w:tcBorders>
              <w:top w:val="nil"/>
              <w:left w:val="nil"/>
              <w:right w:val="nil"/>
            </w:tcBorders>
            <w:shd w:val="clear" w:color="auto" w:fill="auto"/>
            <w:vAlign w:val="bottom"/>
          </w:tcPr>
          <w:p w14:paraId="23B73596" w14:textId="79CF5C7B" w:rsidR="00374F52" w:rsidRPr="005C1241" w:rsidRDefault="000E00C1" w:rsidP="00374F52">
            <w:pPr>
              <w:jc w:val="right"/>
              <w:rPr>
                <w:rFonts w:asciiTheme="minorHAnsi" w:hAnsiTheme="minorHAnsi" w:cs="Arial"/>
                <w:bCs/>
                <w:sz w:val="18"/>
                <w:szCs w:val="18"/>
              </w:rPr>
            </w:pPr>
            <w:r w:rsidRPr="005C1241">
              <w:rPr>
                <w:rFonts w:ascii="Calibri" w:hAnsi="Calibri"/>
                <w:color w:val="000000"/>
                <w:sz w:val="18"/>
                <w:szCs w:val="18"/>
              </w:rPr>
              <w:t>12,303</w:t>
            </w:r>
          </w:p>
        </w:tc>
      </w:tr>
      <w:tr w:rsidR="0035367F" w:rsidRPr="00374F52" w14:paraId="0B1031B5" w14:textId="77777777" w:rsidTr="00F81348">
        <w:trPr>
          <w:trHeight w:val="54"/>
        </w:trPr>
        <w:tc>
          <w:tcPr>
            <w:tcW w:w="1238" w:type="pct"/>
            <w:vAlign w:val="bottom"/>
          </w:tcPr>
          <w:p w14:paraId="0CAE7793" w14:textId="77777777" w:rsidR="00DC1BF2" w:rsidRPr="001E7DB0" w:rsidRDefault="00DC1BF2" w:rsidP="00DE712C">
            <w:pPr>
              <w:pStyle w:val="TT"/>
              <w:spacing w:line="120" w:lineRule="auto"/>
              <w:rPr>
                <w:rFonts w:asciiTheme="minorHAnsi" w:hAnsiTheme="minorHAnsi" w:cs="Arial"/>
                <w:spacing w:val="-2"/>
                <w:sz w:val="18"/>
                <w:szCs w:val="18"/>
              </w:rPr>
            </w:pPr>
          </w:p>
        </w:tc>
        <w:tc>
          <w:tcPr>
            <w:tcW w:w="519" w:type="pct"/>
            <w:tcBorders>
              <w:bottom w:val="single" w:sz="6" w:space="0" w:color="auto"/>
            </w:tcBorders>
            <w:vAlign w:val="bottom"/>
          </w:tcPr>
          <w:p w14:paraId="1C2DE865"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6" w:space="0" w:color="auto"/>
            </w:tcBorders>
            <w:vAlign w:val="bottom"/>
          </w:tcPr>
          <w:p w14:paraId="283921B1"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6" w:space="0" w:color="auto"/>
            </w:tcBorders>
            <w:vAlign w:val="bottom"/>
          </w:tcPr>
          <w:p w14:paraId="32CE4337"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6" w:space="0" w:color="auto"/>
            </w:tcBorders>
            <w:vAlign w:val="bottom"/>
          </w:tcPr>
          <w:p w14:paraId="2DF56C80"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19" w:type="pct"/>
            <w:tcBorders>
              <w:bottom w:val="single" w:sz="6" w:space="0" w:color="auto"/>
            </w:tcBorders>
            <w:vAlign w:val="bottom"/>
          </w:tcPr>
          <w:p w14:paraId="3B5023F8"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78" w:type="pct"/>
            <w:tcBorders>
              <w:bottom w:val="single" w:sz="6" w:space="0" w:color="auto"/>
            </w:tcBorders>
            <w:vAlign w:val="bottom"/>
          </w:tcPr>
          <w:p w14:paraId="0C80C726" w14:textId="77777777" w:rsidR="00DC1BF2" w:rsidRPr="005C1241" w:rsidRDefault="00DC1BF2" w:rsidP="00DC1BF2">
            <w:pPr>
              <w:pStyle w:val="TT"/>
              <w:spacing w:line="120" w:lineRule="auto"/>
              <w:rPr>
                <w:rFonts w:asciiTheme="minorHAnsi" w:hAnsiTheme="minorHAnsi" w:cs="Arial"/>
                <w:spacing w:val="-2"/>
                <w:sz w:val="18"/>
                <w:szCs w:val="18"/>
              </w:rPr>
            </w:pPr>
          </w:p>
        </w:tc>
        <w:tc>
          <w:tcPr>
            <w:tcW w:w="588" w:type="pct"/>
            <w:tcBorders>
              <w:bottom w:val="single" w:sz="6" w:space="0" w:color="auto"/>
            </w:tcBorders>
            <w:vAlign w:val="bottom"/>
          </w:tcPr>
          <w:p w14:paraId="4364BF6B" w14:textId="77777777" w:rsidR="00DC1BF2" w:rsidRPr="005C1241" w:rsidRDefault="00DC1BF2" w:rsidP="00DC1BF2">
            <w:pPr>
              <w:pStyle w:val="TT"/>
              <w:spacing w:line="120" w:lineRule="auto"/>
              <w:rPr>
                <w:rFonts w:asciiTheme="minorHAnsi" w:hAnsiTheme="minorHAnsi" w:cs="Arial"/>
                <w:spacing w:val="-2"/>
                <w:sz w:val="18"/>
                <w:szCs w:val="18"/>
              </w:rPr>
            </w:pPr>
          </w:p>
        </w:tc>
      </w:tr>
      <w:tr w:rsidR="00374F52" w:rsidRPr="00374F52" w14:paraId="28D47BE3" w14:textId="77777777" w:rsidTr="001E7DB0">
        <w:trPr>
          <w:trHeight w:val="54"/>
        </w:trPr>
        <w:tc>
          <w:tcPr>
            <w:tcW w:w="1238" w:type="pct"/>
            <w:vAlign w:val="bottom"/>
          </w:tcPr>
          <w:p w14:paraId="074FAB53" w14:textId="77777777" w:rsidR="00374F52" w:rsidRPr="001E7DB0" w:rsidRDefault="00374F52" w:rsidP="00374F52">
            <w:pPr>
              <w:pStyle w:val="Tot"/>
              <w:spacing w:line="28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519" w:type="pct"/>
            <w:tcBorders>
              <w:top w:val="single" w:sz="8" w:space="0" w:color="auto"/>
              <w:bottom w:val="single" w:sz="12" w:space="0" w:color="auto"/>
            </w:tcBorders>
            <w:vAlign w:val="bottom"/>
          </w:tcPr>
          <w:p w14:paraId="166C35F8" w14:textId="231BC3A9" w:rsidR="00374F52" w:rsidRPr="005C1241" w:rsidRDefault="000E00C1" w:rsidP="00374F52">
            <w:pPr>
              <w:pStyle w:val="Tot"/>
              <w:jc w:val="right"/>
              <w:rPr>
                <w:rFonts w:asciiTheme="minorHAnsi" w:hAnsiTheme="minorHAnsi" w:cs="Arial"/>
                <w:b/>
                <w:bCs/>
                <w:spacing w:val="-2"/>
                <w:sz w:val="18"/>
                <w:szCs w:val="18"/>
                <w:lang w:val="de-DE"/>
              </w:rPr>
            </w:pPr>
            <w:r w:rsidRPr="005C1241">
              <w:rPr>
                <w:rFonts w:asciiTheme="minorHAnsi" w:hAnsiTheme="minorHAnsi" w:cs="Arial"/>
                <w:b/>
                <w:bCs/>
                <w:spacing w:val="-2"/>
                <w:sz w:val="18"/>
                <w:szCs w:val="18"/>
                <w:lang w:val="de-DE"/>
              </w:rPr>
              <w:t>-</w:t>
            </w:r>
          </w:p>
        </w:tc>
        <w:tc>
          <w:tcPr>
            <w:tcW w:w="519" w:type="pct"/>
            <w:tcBorders>
              <w:top w:val="single" w:sz="8" w:space="0" w:color="auto"/>
              <w:bottom w:val="single" w:sz="12" w:space="0" w:color="auto"/>
            </w:tcBorders>
            <w:vAlign w:val="bottom"/>
          </w:tcPr>
          <w:p w14:paraId="505F2204" w14:textId="7B2DF04D" w:rsidR="00374F52" w:rsidRPr="005C1241" w:rsidRDefault="000E00C1" w:rsidP="00374F52">
            <w:pPr>
              <w:pStyle w:val="Tot"/>
              <w:jc w:val="right"/>
              <w:rPr>
                <w:rFonts w:asciiTheme="minorHAnsi" w:hAnsiTheme="minorHAnsi" w:cs="Arial"/>
                <w:b/>
                <w:bCs/>
                <w:spacing w:val="-2"/>
                <w:sz w:val="18"/>
                <w:szCs w:val="18"/>
                <w:lang w:val="de-DE"/>
              </w:rPr>
            </w:pPr>
            <w:r w:rsidRPr="005C1241">
              <w:rPr>
                <w:rFonts w:asciiTheme="minorHAnsi" w:hAnsiTheme="minorHAnsi" w:cs="Arial"/>
                <w:b/>
                <w:bCs/>
                <w:spacing w:val="-2"/>
                <w:sz w:val="18"/>
                <w:szCs w:val="18"/>
                <w:lang w:val="de-DE"/>
              </w:rPr>
              <w:t>-</w:t>
            </w:r>
          </w:p>
        </w:tc>
        <w:tc>
          <w:tcPr>
            <w:tcW w:w="519" w:type="pct"/>
            <w:tcBorders>
              <w:top w:val="single" w:sz="8" w:space="0" w:color="auto"/>
              <w:bottom w:val="single" w:sz="12" w:space="0" w:color="auto"/>
            </w:tcBorders>
            <w:vAlign w:val="bottom"/>
          </w:tcPr>
          <w:p w14:paraId="6CA8D2C2" w14:textId="2C68A5DF" w:rsidR="00374F52" w:rsidRPr="005C1241" w:rsidRDefault="000E00C1" w:rsidP="00374F52">
            <w:pPr>
              <w:pStyle w:val="Tot"/>
              <w:jc w:val="right"/>
              <w:rPr>
                <w:rFonts w:asciiTheme="minorHAnsi" w:hAnsiTheme="minorHAnsi" w:cs="Arial"/>
                <w:b/>
                <w:bCs/>
                <w:spacing w:val="-2"/>
                <w:sz w:val="18"/>
                <w:szCs w:val="18"/>
                <w:lang w:val="de-DE"/>
              </w:rPr>
            </w:pPr>
            <w:r w:rsidRPr="005C1241">
              <w:rPr>
                <w:rFonts w:asciiTheme="minorHAnsi" w:hAnsiTheme="minorHAnsi" w:cs="Arial"/>
                <w:b/>
                <w:bCs/>
                <w:spacing w:val="-2"/>
                <w:sz w:val="18"/>
                <w:szCs w:val="18"/>
                <w:lang w:val="de-DE"/>
              </w:rPr>
              <w:t>-</w:t>
            </w:r>
          </w:p>
        </w:tc>
        <w:tc>
          <w:tcPr>
            <w:tcW w:w="519" w:type="pct"/>
            <w:tcBorders>
              <w:top w:val="single" w:sz="8" w:space="0" w:color="auto"/>
              <w:bottom w:val="single" w:sz="12" w:space="0" w:color="auto"/>
            </w:tcBorders>
            <w:vAlign w:val="bottom"/>
          </w:tcPr>
          <w:p w14:paraId="23AA5E7B" w14:textId="45B02511" w:rsidR="00374F52" w:rsidRPr="005C1241" w:rsidRDefault="000E00C1" w:rsidP="00374F52">
            <w:pPr>
              <w:pStyle w:val="Tot"/>
              <w:jc w:val="right"/>
              <w:rPr>
                <w:rFonts w:asciiTheme="minorHAnsi" w:hAnsiTheme="minorHAnsi" w:cs="Arial"/>
                <w:b/>
                <w:bCs/>
                <w:spacing w:val="-2"/>
                <w:sz w:val="18"/>
                <w:szCs w:val="18"/>
                <w:lang w:val="de-DE"/>
              </w:rPr>
            </w:pPr>
            <w:r w:rsidRPr="005C1241">
              <w:rPr>
                <w:rFonts w:asciiTheme="minorHAnsi" w:hAnsiTheme="minorHAnsi" w:cs="Arial"/>
                <w:b/>
                <w:bCs/>
                <w:spacing w:val="-2"/>
                <w:sz w:val="18"/>
                <w:szCs w:val="18"/>
                <w:lang w:val="de-DE"/>
              </w:rPr>
              <w:t>-</w:t>
            </w:r>
          </w:p>
        </w:tc>
        <w:tc>
          <w:tcPr>
            <w:tcW w:w="519" w:type="pct"/>
            <w:tcBorders>
              <w:top w:val="single" w:sz="8" w:space="0" w:color="auto"/>
              <w:bottom w:val="single" w:sz="12" w:space="0" w:color="auto"/>
            </w:tcBorders>
            <w:vAlign w:val="bottom"/>
          </w:tcPr>
          <w:p w14:paraId="59F74DDA" w14:textId="118ADAD7" w:rsidR="00374F52" w:rsidRPr="005C1241" w:rsidRDefault="000E00C1" w:rsidP="00374F52">
            <w:pPr>
              <w:pStyle w:val="Tot"/>
              <w:jc w:val="right"/>
              <w:rPr>
                <w:rFonts w:asciiTheme="minorHAnsi" w:hAnsiTheme="minorHAnsi" w:cs="Arial"/>
                <w:b/>
                <w:bCs/>
                <w:spacing w:val="-2"/>
                <w:sz w:val="18"/>
                <w:szCs w:val="18"/>
                <w:lang w:val="de-DE"/>
              </w:rPr>
            </w:pPr>
            <w:r w:rsidRPr="005C1241">
              <w:rPr>
                <w:rFonts w:asciiTheme="minorHAnsi" w:hAnsiTheme="minorHAnsi" w:cs="Arial"/>
                <w:b/>
                <w:bCs/>
                <w:spacing w:val="-2"/>
                <w:sz w:val="18"/>
                <w:szCs w:val="18"/>
                <w:lang w:val="de-DE"/>
              </w:rPr>
              <w:t>-</w:t>
            </w:r>
          </w:p>
        </w:tc>
        <w:tc>
          <w:tcPr>
            <w:tcW w:w="578" w:type="pct"/>
            <w:tcBorders>
              <w:top w:val="single" w:sz="8" w:space="0" w:color="auto"/>
              <w:left w:val="nil"/>
              <w:bottom w:val="single" w:sz="8" w:space="0" w:color="auto"/>
              <w:right w:val="nil"/>
            </w:tcBorders>
            <w:shd w:val="clear" w:color="auto" w:fill="auto"/>
            <w:vAlign w:val="bottom"/>
          </w:tcPr>
          <w:p w14:paraId="7F7294BC" w14:textId="16FA1F88" w:rsidR="00374F52" w:rsidRPr="005C1241" w:rsidRDefault="000E00C1" w:rsidP="00374F52">
            <w:pPr>
              <w:jc w:val="right"/>
              <w:rPr>
                <w:rFonts w:asciiTheme="minorHAnsi" w:hAnsiTheme="minorHAnsi" w:cs="Arial"/>
                <w:b/>
                <w:sz w:val="18"/>
                <w:szCs w:val="18"/>
              </w:rPr>
            </w:pPr>
            <w:r w:rsidRPr="005C1241">
              <w:rPr>
                <w:rFonts w:ascii="Calibri" w:hAnsi="Calibri"/>
                <w:b/>
                <w:bCs/>
                <w:color w:val="000000"/>
                <w:sz w:val="18"/>
                <w:szCs w:val="18"/>
              </w:rPr>
              <w:t>10,275,787</w:t>
            </w:r>
          </w:p>
        </w:tc>
        <w:tc>
          <w:tcPr>
            <w:tcW w:w="588" w:type="pct"/>
            <w:tcBorders>
              <w:top w:val="single" w:sz="8" w:space="0" w:color="auto"/>
              <w:left w:val="nil"/>
              <w:bottom w:val="single" w:sz="8" w:space="0" w:color="auto"/>
              <w:right w:val="nil"/>
            </w:tcBorders>
            <w:shd w:val="clear" w:color="auto" w:fill="auto"/>
            <w:vAlign w:val="bottom"/>
          </w:tcPr>
          <w:p w14:paraId="69C0E9C1" w14:textId="14986B71" w:rsidR="00374F52" w:rsidRPr="005C1241" w:rsidRDefault="000E00C1" w:rsidP="00374F52">
            <w:pPr>
              <w:jc w:val="right"/>
              <w:rPr>
                <w:rFonts w:asciiTheme="minorHAnsi" w:hAnsiTheme="minorHAnsi" w:cs="Arial"/>
                <w:b/>
                <w:bCs/>
                <w:sz w:val="18"/>
                <w:szCs w:val="18"/>
              </w:rPr>
            </w:pPr>
            <w:r w:rsidRPr="005C1241">
              <w:rPr>
                <w:rFonts w:ascii="Calibri" w:hAnsi="Calibri"/>
                <w:b/>
                <w:bCs/>
                <w:color w:val="000000"/>
                <w:sz w:val="18"/>
                <w:szCs w:val="18"/>
              </w:rPr>
              <w:t>10,275,787</w:t>
            </w:r>
          </w:p>
        </w:tc>
      </w:tr>
      <w:tr w:rsidR="0035367F" w:rsidRPr="00374F52" w14:paraId="073F019F" w14:textId="77777777" w:rsidTr="00F81348">
        <w:trPr>
          <w:trHeight w:val="54"/>
        </w:trPr>
        <w:tc>
          <w:tcPr>
            <w:tcW w:w="1238" w:type="pct"/>
          </w:tcPr>
          <w:p w14:paraId="7AA18715" w14:textId="77777777" w:rsidR="00DC1BF2" w:rsidRPr="001E7DB0" w:rsidRDefault="00DC1BF2" w:rsidP="00DC1BF2">
            <w:pPr>
              <w:pStyle w:val="Thin"/>
              <w:rPr>
                <w:rFonts w:asciiTheme="minorHAnsi" w:hAnsiTheme="minorHAnsi" w:cs="Arial"/>
                <w:sz w:val="18"/>
                <w:szCs w:val="18"/>
                <w:lang w:val="en-GB"/>
              </w:rPr>
            </w:pPr>
          </w:p>
        </w:tc>
        <w:tc>
          <w:tcPr>
            <w:tcW w:w="519" w:type="pct"/>
            <w:tcBorders>
              <w:top w:val="single" w:sz="12" w:space="0" w:color="auto"/>
            </w:tcBorders>
            <w:vAlign w:val="bottom"/>
          </w:tcPr>
          <w:p w14:paraId="21C825BE"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165CC045"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7F48CD29"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26F3A3A5"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6BD9AD42" w14:textId="77777777" w:rsidR="00DC1BF2" w:rsidRPr="005C1241" w:rsidRDefault="00DC1BF2" w:rsidP="00DC1BF2">
            <w:pPr>
              <w:pStyle w:val="Thin"/>
              <w:jc w:val="right"/>
              <w:rPr>
                <w:rFonts w:asciiTheme="minorHAnsi" w:hAnsiTheme="minorHAnsi" w:cs="Arial"/>
                <w:spacing w:val="-2"/>
                <w:sz w:val="18"/>
                <w:szCs w:val="18"/>
                <w:lang w:val="de-DE"/>
              </w:rPr>
            </w:pPr>
          </w:p>
        </w:tc>
        <w:tc>
          <w:tcPr>
            <w:tcW w:w="578" w:type="pct"/>
            <w:tcBorders>
              <w:top w:val="single" w:sz="12" w:space="0" w:color="auto"/>
            </w:tcBorders>
            <w:vAlign w:val="bottom"/>
          </w:tcPr>
          <w:p w14:paraId="18D89F49" w14:textId="77777777" w:rsidR="00DC1BF2" w:rsidRPr="005C1241" w:rsidRDefault="00DC1BF2" w:rsidP="00DC1BF2">
            <w:pPr>
              <w:pStyle w:val="Thin"/>
              <w:jc w:val="right"/>
              <w:rPr>
                <w:rFonts w:asciiTheme="minorHAnsi" w:hAnsiTheme="minorHAnsi" w:cs="Arial"/>
                <w:spacing w:val="-2"/>
                <w:sz w:val="18"/>
                <w:szCs w:val="18"/>
                <w:lang w:val="de-DE"/>
              </w:rPr>
            </w:pPr>
          </w:p>
        </w:tc>
        <w:tc>
          <w:tcPr>
            <w:tcW w:w="588" w:type="pct"/>
            <w:tcBorders>
              <w:top w:val="single" w:sz="12" w:space="0" w:color="auto"/>
            </w:tcBorders>
            <w:vAlign w:val="bottom"/>
          </w:tcPr>
          <w:p w14:paraId="496372FC" w14:textId="77777777" w:rsidR="00DC1BF2" w:rsidRPr="005C1241" w:rsidRDefault="00DC1BF2" w:rsidP="00DC1BF2">
            <w:pPr>
              <w:pStyle w:val="Thin"/>
              <w:jc w:val="right"/>
              <w:rPr>
                <w:rFonts w:asciiTheme="minorHAnsi" w:hAnsiTheme="minorHAnsi" w:cs="Arial"/>
                <w:spacing w:val="-2"/>
                <w:sz w:val="18"/>
                <w:szCs w:val="18"/>
                <w:lang w:val="de-DE"/>
              </w:rPr>
            </w:pPr>
          </w:p>
        </w:tc>
      </w:tr>
      <w:tr w:rsidR="000E00C1" w:rsidRPr="00374F52" w14:paraId="4EEDE625" w14:textId="77777777" w:rsidTr="001E7DB0">
        <w:trPr>
          <w:trHeight w:val="54"/>
        </w:trPr>
        <w:tc>
          <w:tcPr>
            <w:tcW w:w="1238" w:type="pct"/>
          </w:tcPr>
          <w:p w14:paraId="172DDC99" w14:textId="77777777" w:rsidR="000E00C1" w:rsidRPr="001E7DB0" w:rsidRDefault="000E00C1" w:rsidP="000E00C1">
            <w:pPr>
              <w:pStyle w:val="Tot"/>
              <w:spacing w:line="28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519" w:type="pct"/>
            <w:tcBorders>
              <w:top w:val="nil"/>
              <w:left w:val="nil"/>
              <w:bottom w:val="single" w:sz="12" w:space="0" w:color="auto"/>
              <w:right w:val="nil"/>
            </w:tcBorders>
            <w:shd w:val="clear" w:color="auto" w:fill="auto"/>
            <w:vAlign w:val="bottom"/>
          </w:tcPr>
          <w:p w14:paraId="55749706" w14:textId="365E8905"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318,583</w:t>
            </w:r>
          </w:p>
        </w:tc>
        <w:tc>
          <w:tcPr>
            <w:tcW w:w="519" w:type="pct"/>
            <w:tcBorders>
              <w:top w:val="nil"/>
              <w:left w:val="nil"/>
              <w:bottom w:val="single" w:sz="12" w:space="0" w:color="auto"/>
              <w:right w:val="nil"/>
            </w:tcBorders>
            <w:shd w:val="clear" w:color="auto" w:fill="auto"/>
            <w:vAlign w:val="bottom"/>
          </w:tcPr>
          <w:p w14:paraId="74D298EB" w14:textId="63BB5CC8"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243,414</w:t>
            </w:r>
          </w:p>
        </w:tc>
        <w:tc>
          <w:tcPr>
            <w:tcW w:w="519" w:type="pct"/>
            <w:tcBorders>
              <w:top w:val="nil"/>
              <w:left w:val="nil"/>
              <w:bottom w:val="single" w:sz="12" w:space="0" w:color="auto"/>
              <w:right w:val="nil"/>
            </w:tcBorders>
            <w:shd w:val="clear" w:color="auto" w:fill="auto"/>
            <w:vAlign w:val="bottom"/>
          </w:tcPr>
          <w:p w14:paraId="4E41641C" w14:textId="25E347F0"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1,325,056</w:t>
            </w:r>
          </w:p>
        </w:tc>
        <w:tc>
          <w:tcPr>
            <w:tcW w:w="519" w:type="pct"/>
            <w:tcBorders>
              <w:top w:val="nil"/>
              <w:left w:val="nil"/>
              <w:bottom w:val="single" w:sz="12" w:space="0" w:color="auto"/>
              <w:right w:val="nil"/>
            </w:tcBorders>
            <w:shd w:val="clear" w:color="auto" w:fill="auto"/>
            <w:vAlign w:val="bottom"/>
          </w:tcPr>
          <w:p w14:paraId="3DAA6003" w14:textId="1B4B8F84"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5,140,294</w:t>
            </w:r>
          </w:p>
        </w:tc>
        <w:tc>
          <w:tcPr>
            <w:tcW w:w="519" w:type="pct"/>
            <w:tcBorders>
              <w:top w:val="nil"/>
              <w:left w:val="nil"/>
              <w:bottom w:val="single" w:sz="12" w:space="0" w:color="auto"/>
              <w:right w:val="nil"/>
            </w:tcBorders>
            <w:shd w:val="clear" w:color="auto" w:fill="auto"/>
            <w:vAlign w:val="bottom"/>
          </w:tcPr>
          <w:p w14:paraId="4C3224C3" w14:textId="3CCD7FD0"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9,902,974</w:t>
            </w:r>
          </w:p>
        </w:tc>
        <w:tc>
          <w:tcPr>
            <w:tcW w:w="578" w:type="pct"/>
            <w:tcBorders>
              <w:top w:val="nil"/>
              <w:left w:val="nil"/>
              <w:bottom w:val="single" w:sz="12" w:space="0" w:color="auto"/>
              <w:right w:val="nil"/>
            </w:tcBorders>
            <w:shd w:val="clear" w:color="auto" w:fill="auto"/>
            <w:vAlign w:val="bottom"/>
          </w:tcPr>
          <w:p w14:paraId="3AB9263B" w14:textId="32AD25A1"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11,145,240</w:t>
            </w:r>
          </w:p>
        </w:tc>
        <w:tc>
          <w:tcPr>
            <w:tcW w:w="588" w:type="pct"/>
            <w:tcBorders>
              <w:top w:val="nil"/>
              <w:left w:val="nil"/>
              <w:bottom w:val="single" w:sz="12" w:space="0" w:color="auto"/>
              <w:right w:val="nil"/>
            </w:tcBorders>
            <w:shd w:val="clear" w:color="auto" w:fill="auto"/>
            <w:vAlign w:val="bottom"/>
          </w:tcPr>
          <w:p w14:paraId="6BFC73A8" w14:textId="37896DE0" w:rsidR="000E00C1" w:rsidRPr="005C1241" w:rsidRDefault="000E00C1" w:rsidP="000E00C1">
            <w:pPr>
              <w:jc w:val="right"/>
              <w:rPr>
                <w:rFonts w:asciiTheme="minorHAnsi" w:hAnsiTheme="minorHAnsi" w:cs="Arial"/>
                <w:b/>
                <w:bCs/>
                <w:sz w:val="18"/>
                <w:szCs w:val="18"/>
              </w:rPr>
            </w:pPr>
            <w:r w:rsidRPr="00F26FF5">
              <w:rPr>
                <w:rFonts w:asciiTheme="minorHAnsi" w:hAnsiTheme="minorHAnsi" w:cs="Arial"/>
                <w:b/>
                <w:sz w:val="18"/>
                <w:szCs w:val="18"/>
                <w:lang w:val="hr-HR"/>
              </w:rPr>
              <w:t>28,075,561</w:t>
            </w:r>
          </w:p>
        </w:tc>
      </w:tr>
      <w:tr w:rsidR="0035367F" w:rsidRPr="00374F52" w14:paraId="4BD8F265" w14:textId="77777777" w:rsidTr="00F81348">
        <w:trPr>
          <w:trHeight w:val="54"/>
        </w:trPr>
        <w:tc>
          <w:tcPr>
            <w:tcW w:w="1238" w:type="pct"/>
          </w:tcPr>
          <w:p w14:paraId="17A30BDC" w14:textId="77777777" w:rsidR="00DC1BF2" w:rsidRPr="001E7DB0" w:rsidRDefault="00DC1BF2" w:rsidP="00DC1BF2">
            <w:pPr>
              <w:pStyle w:val="Thin"/>
              <w:rPr>
                <w:rFonts w:asciiTheme="minorHAnsi" w:hAnsiTheme="minorHAnsi" w:cs="Arial"/>
                <w:sz w:val="18"/>
                <w:szCs w:val="18"/>
                <w:lang w:val="en-GB"/>
              </w:rPr>
            </w:pPr>
          </w:p>
        </w:tc>
        <w:tc>
          <w:tcPr>
            <w:tcW w:w="519" w:type="pct"/>
            <w:tcBorders>
              <w:top w:val="single" w:sz="12" w:space="0" w:color="auto"/>
            </w:tcBorders>
            <w:vAlign w:val="bottom"/>
          </w:tcPr>
          <w:p w14:paraId="650AB868"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6751648A"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388AFE84"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4752D582" w14:textId="77777777" w:rsidR="00DC1BF2" w:rsidRPr="005C1241" w:rsidRDefault="00DC1BF2" w:rsidP="00DC1BF2">
            <w:pPr>
              <w:pStyle w:val="Thin"/>
              <w:jc w:val="right"/>
              <w:rPr>
                <w:rFonts w:asciiTheme="minorHAnsi" w:hAnsiTheme="minorHAnsi" w:cs="Arial"/>
                <w:spacing w:val="-2"/>
                <w:sz w:val="18"/>
                <w:szCs w:val="18"/>
                <w:lang w:val="de-DE"/>
              </w:rPr>
            </w:pPr>
          </w:p>
        </w:tc>
        <w:tc>
          <w:tcPr>
            <w:tcW w:w="519" w:type="pct"/>
            <w:tcBorders>
              <w:top w:val="single" w:sz="12" w:space="0" w:color="auto"/>
            </w:tcBorders>
            <w:vAlign w:val="bottom"/>
          </w:tcPr>
          <w:p w14:paraId="4FD5C7F9" w14:textId="77777777" w:rsidR="00DC1BF2" w:rsidRPr="005C1241" w:rsidRDefault="00DC1BF2" w:rsidP="00DC1BF2">
            <w:pPr>
              <w:pStyle w:val="Thin"/>
              <w:jc w:val="right"/>
              <w:rPr>
                <w:rFonts w:asciiTheme="minorHAnsi" w:hAnsiTheme="minorHAnsi" w:cs="Arial"/>
                <w:spacing w:val="-2"/>
                <w:sz w:val="18"/>
                <w:szCs w:val="18"/>
                <w:lang w:val="de-DE"/>
              </w:rPr>
            </w:pPr>
          </w:p>
        </w:tc>
        <w:tc>
          <w:tcPr>
            <w:tcW w:w="578" w:type="pct"/>
            <w:tcBorders>
              <w:top w:val="single" w:sz="12" w:space="0" w:color="auto"/>
            </w:tcBorders>
            <w:vAlign w:val="bottom"/>
          </w:tcPr>
          <w:p w14:paraId="57657CF0" w14:textId="77777777" w:rsidR="00DC1BF2" w:rsidRPr="005C1241" w:rsidRDefault="00DC1BF2" w:rsidP="00DC1BF2">
            <w:pPr>
              <w:pStyle w:val="Thin"/>
              <w:jc w:val="right"/>
              <w:rPr>
                <w:rFonts w:asciiTheme="minorHAnsi" w:hAnsiTheme="minorHAnsi" w:cs="Arial"/>
                <w:spacing w:val="-2"/>
                <w:sz w:val="18"/>
                <w:szCs w:val="18"/>
                <w:lang w:val="de-DE"/>
              </w:rPr>
            </w:pPr>
          </w:p>
        </w:tc>
        <w:tc>
          <w:tcPr>
            <w:tcW w:w="588" w:type="pct"/>
            <w:tcBorders>
              <w:top w:val="single" w:sz="12" w:space="0" w:color="auto"/>
            </w:tcBorders>
            <w:vAlign w:val="bottom"/>
          </w:tcPr>
          <w:p w14:paraId="6B76E916" w14:textId="77777777" w:rsidR="00DC1BF2" w:rsidRPr="005C1241" w:rsidRDefault="00DC1BF2" w:rsidP="00DC1BF2">
            <w:pPr>
              <w:pStyle w:val="Thin"/>
              <w:jc w:val="right"/>
              <w:rPr>
                <w:rFonts w:asciiTheme="minorHAnsi" w:hAnsiTheme="minorHAnsi" w:cs="Arial"/>
                <w:spacing w:val="-2"/>
                <w:sz w:val="18"/>
                <w:szCs w:val="18"/>
                <w:lang w:val="de-DE"/>
              </w:rPr>
            </w:pPr>
          </w:p>
        </w:tc>
      </w:tr>
      <w:tr w:rsidR="000E00C1" w:rsidRPr="00374F52" w14:paraId="4104575D" w14:textId="77777777" w:rsidTr="00B716C6">
        <w:trPr>
          <w:trHeight w:val="293"/>
        </w:trPr>
        <w:tc>
          <w:tcPr>
            <w:tcW w:w="1238" w:type="pct"/>
            <w:vAlign w:val="center"/>
          </w:tcPr>
          <w:p w14:paraId="5CD7DAD7" w14:textId="77777777" w:rsidR="000E00C1" w:rsidRPr="001E7DB0" w:rsidRDefault="000E00C1" w:rsidP="000E00C1">
            <w:pPr>
              <w:pStyle w:val="Tot"/>
              <w:spacing w:line="280" w:lineRule="exact"/>
              <w:rPr>
                <w:rFonts w:asciiTheme="minorHAnsi" w:hAnsiTheme="minorHAnsi" w:cs="Arial"/>
                <w:b/>
                <w:bCs/>
                <w:spacing w:val="-2"/>
                <w:sz w:val="18"/>
                <w:szCs w:val="18"/>
              </w:rPr>
            </w:pPr>
            <w:r w:rsidRPr="001E7DB0">
              <w:rPr>
                <w:rFonts w:asciiTheme="minorHAnsi" w:hAnsiTheme="minorHAnsi" w:cs="Arial"/>
                <w:b/>
                <w:bCs/>
                <w:spacing w:val="-2"/>
                <w:sz w:val="18"/>
                <w:szCs w:val="18"/>
              </w:rPr>
              <w:t>Net assets/</w:t>
            </w:r>
            <w:r w:rsidRPr="001E7DB0">
              <w:rPr>
                <w:rFonts w:asciiTheme="minorHAnsi" w:hAnsiTheme="minorHAnsi" w:cs="Arial"/>
                <w:b/>
                <w:bCs/>
                <w:sz w:val="18"/>
                <w:szCs w:val="18"/>
              </w:rPr>
              <w:t>liabilities</w:t>
            </w:r>
            <w:r w:rsidRPr="001E7DB0">
              <w:rPr>
                <w:rFonts w:asciiTheme="minorHAnsi" w:hAnsiTheme="minorHAnsi" w:cs="Arial"/>
                <w:b/>
                <w:bCs/>
                <w:spacing w:val="-2"/>
                <w:sz w:val="18"/>
                <w:szCs w:val="18"/>
              </w:rPr>
              <w:t xml:space="preserve"> (1) – (2)</w:t>
            </w:r>
          </w:p>
        </w:tc>
        <w:tc>
          <w:tcPr>
            <w:tcW w:w="519" w:type="pct"/>
            <w:tcBorders>
              <w:top w:val="nil"/>
              <w:left w:val="nil"/>
              <w:bottom w:val="single" w:sz="12" w:space="0" w:color="auto"/>
              <w:right w:val="nil"/>
            </w:tcBorders>
            <w:shd w:val="clear" w:color="auto" w:fill="auto"/>
            <w:vAlign w:val="bottom"/>
          </w:tcPr>
          <w:p w14:paraId="5FF35540" w14:textId="2E4902CB"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4,765,478</w:t>
            </w:r>
          </w:p>
        </w:tc>
        <w:tc>
          <w:tcPr>
            <w:tcW w:w="519" w:type="pct"/>
            <w:tcBorders>
              <w:top w:val="nil"/>
              <w:left w:val="nil"/>
              <w:bottom w:val="single" w:sz="12" w:space="0" w:color="auto"/>
              <w:right w:val="nil"/>
            </w:tcBorders>
            <w:shd w:val="clear" w:color="auto" w:fill="auto"/>
            <w:vAlign w:val="bottom"/>
          </w:tcPr>
          <w:p w14:paraId="151A6EB7" w14:textId="41FCE61C"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1,235,866</w:t>
            </w:r>
          </w:p>
        </w:tc>
        <w:tc>
          <w:tcPr>
            <w:tcW w:w="519" w:type="pct"/>
            <w:tcBorders>
              <w:top w:val="nil"/>
              <w:left w:val="nil"/>
              <w:bottom w:val="single" w:sz="12" w:space="0" w:color="auto"/>
              <w:right w:val="nil"/>
            </w:tcBorders>
            <w:shd w:val="clear" w:color="auto" w:fill="auto"/>
            <w:vAlign w:val="bottom"/>
          </w:tcPr>
          <w:p w14:paraId="32161CA0" w14:textId="1E149B23"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947,740</w:t>
            </w:r>
          </w:p>
        </w:tc>
        <w:tc>
          <w:tcPr>
            <w:tcW w:w="519" w:type="pct"/>
            <w:tcBorders>
              <w:top w:val="nil"/>
              <w:left w:val="nil"/>
              <w:bottom w:val="single" w:sz="12" w:space="0" w:color="auto"/>
              <w:right w:val="nil"/>
            </w:tcBorders>
            <w:shd w:val="clear" w:color="auto" w:fill="auto"/>
            <w:vAlign w:val="bottom"/>
          </w:tcPr>
          <w:p w14:paraId="1554FE2B" w14:textId="179054D3"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(532,500)</w:t>
            </w:r>
          </w:p>
        </w:tc>
        <w:tc>
          <w:tcPr>
            <w:tcW w:w="519" w:type="pct"/>
            <w:tcBorders>
              <w:top w:val="nil"/>
              <w:left w:val="nil"/>
              <w:bottom w:val="single" w:sz="12" w:space="0" w:color="auto"/>
              <w:right w:val="nil"/>
            </w:tcBorders>
            <w:shd w:val="clear" w:color="auto" w:fill="auto"/>
            <w:vAlign w:val="bottom"/>
          </w:tcPr>
          <w:p w14:paraId="78A77B81" w14:textId="1712E498"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2,284,394</w:t>
            </w:r>
          </w:p>
        </w:tc>
        <w:tc>
          <w:tcPr>
            <w:tcW w:w="578" w:type="pct"/>
            <w:tcBorders>
              <w:top w:val="nil"/>
              <w:left w:val="nil"/>
              <w:bottom w:val="single" w:sz="12" w:space="0" w:color="auto"/>
              <w:right w:val="nil"/>
            </w:tcBorders>
            <w:shd w:val="clear" w:color="auto" w:fill="auto"/>
            <w:vAlign w:val="bottom"/>
          </w:tcPr>
          <w:p w14:paraId="4C39F36E" w14:textId="4AD848B3" w:rsidR="000E00C1" w:rsidRPr="005C1241" w:rsidRDefault="000E00C1" w:rsidP="000E00C1">
            <w:pPr>
              <w:jc w:val="right"/>
              <w:rPr>
                <w:rFonts w:asciiTheme="minorHAnsi" w:hAnsiTheme="minorHAnsi" w:cs="Arial"/>
                <w:b/>
                <w:sz w:val="18"/>
                <w:szCs w:val="18"/>
              </w:rPr>
            </w:pPr>
            <w:r w:rsidRPr="00F26FF5">
              <w:rPr>
                <w:rFonts w:asciiTheme="minorHAnsi" w:hAnsiTheme="minorHAnsi" w:cs="Arial"/>
                <w:b/>
                <w:sz w:val="18"/>
                <w:szCs w:val="18"/>
                <w:lang w:val="hr-HR"/>
              </w:rPr>
              <w:t>(8,700,978)</w:t>
            </w:r>
          </w:p>
        </w:tc>
        <w:tc>
          <w:tcPr>
            <w:tcW w:w="588" w:type="pct"/>
            <w:tcBorders>
              <w:top w:val="nil"/>
              <w:left w:val="nil"/>
              <w:bottom w:val="single" w:sz="12" w:space="0" w:color="auto"/>
              <w:right w:val="nil"/>
            </w:tcBorders>
            <w:shd w:val="clear" w:color="auto" w:fill="auto"/>
            <w:vAlign w:val="bottom"/>
          </w:tcPr>
          <w:p w14:paraId="663CAEA2" w14:textId="6669DEAE" w:rsidR="000E00C1" w:rsidRPr="005C1241" w:rsidRDefault="000E00C1" w:rsidP="000E00C1">
            <w:pPr>
              <w:jc w:val="right"/>
              <w:rPr>
                <w:rFonts w:asciiTheme="minorHAnsi" w:hAnsiTheme="minorHAnsi" w:cs="Arial"/>
                <w:b/>
                <w:sz w:val="18"/>
                <w:szCs w:val="18"/>
              </w:rPr>
            </w:pPr>
            <w:r w:rsidRPr="005C1241">
              <w:rPr>
                <w:rFonts w:ascii="Calibri" w:hAnsi="Calibri"/>
                <w:b/>
                <w:bCs/>
                <w:color w:val="000000"/>
                <w:sz w:val="18"/>
                <w:szCs w:val="18"/>
              </w:rPr>
              <w:t>-</w:t>
            </w:r>
          </w:p>
        </w:tc>
      </w:tr>
    </w:tbl>
    <w:p w14:paraId="5E9874CF"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p w14:paraId="19C603DD"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F26FF5">
          <w:footerReference w:type="default" r:id="rId199"/>
          <w:pgSz w:w="11907" w:h="16840" w:code="9"/>
          <w:pgMar w:top="1418" w:right="1134" w:bottom="1134" w:left="1418" w:header="851" w:footer="851" w:gutter="0"/>
          <w:cols w:space="720"/>
          <w:noEndnote/>
        </w:sectPr>
      </w:pPr>
    </w:p>
    <w:p w14:paraId="5C8F06E1"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7607DE85"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26F08D07"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755F10FE"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5B1BDD1A"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56FE1FF6" w14:textId="77777777" w:rsidR="00B47ED1"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6E1D0152"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tbl>
      <w:tblPr>
        <w:tblW w:w="5457" w:type="pct"/>
        <w:tblInd w:w="-426" w:type="dxa"/>
        <w:tblLayout w:type="fixed"/>
        <w:tblCellMar>
          <w:left w:w="120" w:type="dxa"/>
          <w:right w:w="120" w:type="dxa"/>
        </w:tblCellMar>
        <w:tblLook w:val="0000" w:firstRow="0" w:lastRow="0" w:firstColumn="0" w:lastColumn="0" w:noHBand="0" w:noVBand="0"/>
      </w:tblPr>
      <w:tblGrid>
        <w:gridCol w:w="2726"/>
        <w:gridCol w:w="1013"/>
        <w:gridCol w:w="1078"/>
        <w:gridCol w:w="1078"/>
        <w:gridCol w:w="994"/>
        <w:gridCol w:w="1146"/>
        <w:gridCol w:w="1099"/>
        <w:gridCol w:w="1076"/>
      </w:tblGrid>
      <w:tr w:rsidR="008F678E" w:rsidRPr="008F678E" w14:paraId="2F7725F9" w14:textId="77777777" w:rsidTr="00363A52">
        <w:trPr>
          <w:trHeight w:val="602"/>
        </w:trPr>
        <w:tc>
          <w:tcPr>
            <w:tcW w:w="1335" w:type="pct"/>
            <w:shd w:val="clear" w:color="auto" w:fill="auto"/>
            <w:vAlign w:val="center"/>
          </w:tcPr>
          <w:p w14:paraId="69C8A8A3" w14:textId="77777777" w:rsidR="008F678E" w:rsidRPr="008F678E" w:rsidRDefault="008F678E" w:rsidP="008F678E">
            <w:pPr>
              <w:tabs>
                <w:tab w:val="left" w:pos="-720"/>
              </w:tabs>
              <w:suppressAutoHyphens/>
              <w:ind w:right="-6"/>
              <w:rPr>
                <w:rFonts w:ascii="Calibri" w:eastAsia="Calibri" w:hAnsi="Calibri" w:cs="Arial"/>
                <w:b/>
                <w:sz w:val="18"/>
                <w:szCs w:val="18"/>
                <w:lang w:val="en-GB"/>
              </w:rPr>
            </w:pPr>
            <w:r w:rsidRPr="008F678E">
              <w:rPr>
                <w:rFonts w:ascii="Calibri" w:eastAsia="Calibri" w:hAnsi="Calibri" w:cs="Arial"/>
                <w:b/>
                <w:sz w:val="18"/>
                <w:szCs w:val="18"/>
                <w:lang w:val="en-GB"/>
              </w:rPr>
              <w:t>Group</w:t>
            </w:r>
          </w:p>
          <w:p w14:paraId="51FA6D2D" w14:textId="0690A962" w:rsidR="008F678E" w:rsidRPr="008F678E" w:rsidRDefault="008F678E" w:rsidP="008F678E">
            <w:pPr>
              <w:tabs>
                <w:tab w:val="left" w:pos="-720"/>
              </w:tabs>
              <w:suppressAutoHyphens/>
              <w:ind w:right="-6"/>
              <w:rPr>
                <w:rFonts w:ascii="Calibri" w:eastAsia="Calibri" w:hAnsi="Calibri" w:cs="Arial"/>
                <w:b/>
                <w:sz w:val="18"/>
                <w:szCs w:val="18"/>
                <w:lang w:val="en-GB"/>
              </w:rPr>
            </w:pPr>
            <w:r w:rsidRPr="008F678E">
              <w:rPr>
                <w:rFonts w:ascii="Calibri" w:eastAsia="Calibri" w:hAnsi="Calibri" w:cs="Arial"/>
                <w:b/>
                <w:sz w:val="18"/>
                <w:szCs w:val="18"/>
                <w:lang w:val="en-GB"/>
              </w:rPr>
              <w:t>201</w:t>
            </w:r>
            <w:r w:rsidR="001F79C3">
              <w:rPr>
                <w:rFonts w:ascii="Calibri" w:eastAsia="Calibri" w:hAnsi="Calibri" w:cs="Arial"/>
                <w:b/>
                <w:sz w:val="18"/>
                <w:szCs w:val="18"/>
                <w:lang w:val="en-GB"/>
              </w:rPr>
              <w:t>6</w:t>
            </w:r>
          </w:p>
        </w:tc>
        <w:tc>
          <w:tcPr>
            <w:tcW w:w="496" w:type="pct"/>
            <w:shd w:val="clear" w:color="auto" w:fill="auto"/>
          </w:tcPr>
          <w:p w14:paraId="0F3B29C6"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Up to 1 month</w:t>
            </w:r>
          </w:p>
        </w:tc>
        <w:tc>
          <w:tcPr>
            <w:tcW w:w="528" w:type="pct"/>
            <w:shd w:val="clear" w:color="auto" w:fill="auto"/>
          </w:tcPr>
          <w:p w14:paraId="6BBE3CE9"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1 to 3 months</w:t>
            </w:r>
          </w:p>
        </w:tc>
        <w:tc>
          <w:tcPr>
            <w:tcW w:w="528" w:type="pct"/>
            <w:shd w:val="clear" w:color="auto" w:fill="auto"/>
          </w:tcPr>
          <w:p w14:paraId="7C33A862"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 xml:space="preserve">3 months to 1 year </w:t>
            </w:r>
          </w:p>
        </w:tc>
        <w:tc>
          <w:tcPr>
            <w:tcW w:w="487" w:type="pct"/>
            <w:shd w:val="clear" w:color="auto" w:fill="auto"/>
          </w:tcPr>
          <w:p w14:paraId="64CFAD9D"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1 to 3 years</w:t>
            </w:r>
          </w:p>
        </w:tc>
        <w:tc>
          <w:tcPr>
            <w:tcW w:w="561" w:type="pct"/>
            <w:shd w:val="clear" w:color="auto" w:fill="auto"/>
          </w:tcPr>
          <w:p w14:paraId="0E443D2D"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Over 3 years</w:t>
            </w:r>
          </w:p>
        </w:tc>
        <w:tc>
          <w:tcPr>
            <w:tcW w:w="538" w:type="pct"/>
            <w:shd w:val="clear" w:color="auto" w:fill="auto"/>
          </w:tcPr>
          <w:p w14:paraId="6AEB925B"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Non-interest bearing</w:t>
            </w:r>
          </w:p>
        </w:tc>
        <w:tc>
          <w:tcPr>
            <w:tcW w:w="527" w:type="pct"/>
            <w:shd w:val="clear" w:color="auto" w:fill="auto"/>
          </w:tcPr>
          <w:p w14:paraId="6A5A90F0" w14:textId="77777777" w:rsidR="008F678E" w:rsidRPr="008F678E" w:rsidRDefault="008F678E" w:rsidP="008F678E">
            <w:pPr>
              <w:tabs>
                <w:tab w:val="left" w:pos="-720"/>
              </w:tabs>
              <w:suppressAutoHyphens/>
              <w:ind w:right="-6"/>
              <w:jc w:val="right"/>
              <w:rPr>
                <w:rFonts w:ascii="Calibri" w:eastAsia="Calibri" w:hAnsi="Calibri" w:cs="Arial"/>
                <w:b/>
                <w:sz w:val="18"/>
                <w:szCs w:val="18"/>
                <w:lang w:val="en-GB"/>
              </w:rPr>
            </w:pPr>
            <w:r w:rsidRPr="008F678E">
              <w:rPr>
                <w:rFonts w:ascii="Calibri" w:eastAsia="Calibri" w:hAnsi="Calibri" w:cs="Arial"/>
                <w:b/>
                <w:sz w:val="18"/>
                <w:szCs w:val="18"/>
                <w:lang w:val="en-GB"/>
              </w:rPr>
              <w:t xml:space="preserve">Total </w:t>
            </w:r>
          </w:p>
        </w:tc>
      </w:tr>
      <w:tr w:rsidR="008F678E" w:rsidRPr="008F678E" w14:paraId="151D548C" w14:textId="77777777" w:rsidTr="00363A52">
        <w:trPr>
          <w:trHeight w:val="279"/>
        </w:trPr>
        <w:tc>
          <w:tcPr>
            <w:tcW w:w="1335" w:type="pct"/>
            <w:shd w:val="clear" w:color="auto" w:fill="auto"/>
            <w:vAlign w:val="bottom"/>
          </w:tcPr>
          <w:p w14:paraId="08F892AF" w14:textId="77777777" w:rsidR="008F678E" w:rsidRPr="008F678E" w:rsidRDefault="008F678E" w:rsidP="008F678E">
            <w:pPr>
              <w:tabs>
                <w:tab w:val="left" w:pos="-720"/>
              </w:tabs>
              <w:suppressAutoHyphens/>
              <w:ind w:right="-5"/>
              <w:rPr>
                <w:rFonts w:ascii="Calibri" w:eastAsia="Calibri" w:hAnsi="Calibri" w:cs="Arial"/>
                <w:b/>
                <w:sz w:val="18"/>
                <w:szCs w:val="18"/>
                <w:lang w:val="en-GB"/>
              </w:rPr>
            </w:pPr>
            <w:r w:rsidRPr="008F678E">
              <w:rPr>
                <w:rFonts w:ascii="Calibri" w:eastAsia="Calibri" w:hAnsi="Calibri" w:cs="Arial"/>
                <w:b/>
                <w:sz w:val="18"/>
                <w:szCs w:val="18"/>
                <w:lang w:val="en-GB"/>
              </w:rPr>
              <w:t xml:space="preserve">Assets </w:t>
            </w:r>
          </w:p>
        </w:tc>
        <w:tc>
          <w:tcPr>
            <w:tcW w:w="496" w:type="pct"/>
            <w:shd w:val="clear" w:color="auto" w:fill="auto"/>
          </w:tcPr>
          <w:p w14:paraId="431FF327"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528" w:type="pct"/>
            <w:shd w:val="clear" w:color="auto" w:fill="auto"/>
          </w:tcPr>
          <w:p w14:paraId="3BC0061F"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528" w:type="pct"/>
            <w:shd w:val="clear" w:color="auto" w:fill="auto"/>
          </w:tcPr>
          <w:p w14:paraId="50B79CC4"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487" w:type="pct"/>
            <w:shd w:val="clear" w:color="auto" w:fill="auto"/>
          </w:tcPr>
          <w:p w14:paraId="2F05EC50"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561" w:type="pct"/>
            <w:shd w:val="clear" w:color="auto" w:fill="auto"/>
          </w:tcPr>
          <w:p w14:paraId="11477C20"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538" w:type="pct"/>
            <w:shd w:val="clear" w:color="auto" w:fill="auto"/>
          </w:tcPr>
          <w:p w14:paraId="7E71A0E7"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c>
          <w:tcPr>
            <w:tcW w:w="527" w:type="pct"/>
            <w:shd w:val="clear" w:color="auto" w:fill="auto"/>
          </w:tcPr>
          <w:p w14:paraId="6836B07B" w14:textId="77777777" w:rsidR="008F678E" w:rsidRPr="008F678E" w:rsidRDefault="008F678E" w:rsidP="008F678E">
            <w:pPr>
              <w:tabs>
                <w:tab w:val="left" w:pos="-720"/>
              </w:tabs>
              <w:suppressAutoHyphens/>
              <w:ind w:right="-5"/>
              <w:jc w:val="right"/>
              <w:rPr>
                <w:rFonts w:ascii="Calibri" w:eastAsia="Calibri" w:hAnsi="Calibri" w:cs="Arial"/>
                <w:sz w:val="18"/>
                <w:szCs w:val="18"/>
                <w:lang w:val="en-GB"/>
              </w:rPr>
            </w:pPr>
          </w:p>
        </w:tc>
      </w:tr>
      <w:tr w:rsidR="00363A52" w:rsidRPr="008F678E" w14:paraId="0FA7DC66" w14:textId="77777777" w:rsidTr="00F26FF5">
        <w:trPr>
          <w:trHeight w:val="233"/>
        </w:trPr>
        <w:tc>
          <w:tcPr>
            <w:tcW w:w="1335" w:type="pct"/>
            <w:shd w:val="clear" w:color="auto" w:fill="auto"/>
            <w:vAlign w:val="bottom"/>
          </w:tcPr>
          <w:p w14:paraId="21414DFC"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Cash on hand and due from banks </w:t>
            </w:r>
          </w:p>
        </w:tc>
        <w:tc>
          <w:tcPr>
            <w:tcW w:w="496" w:type="pct"/>
            <w:vAlign w:val="bottom"/>
          </w:tcPr>
          <w:p w14:paraId="61598F31" w14:textId="77777777" w:rsidR="00363A52" w:rsidRPr="00F26FF5" w:rsidRDefault="00363A52" w:rsidP="00363A52">
            <w:pPr>
              <w:jc w:val="right"/>
              <w:rPr>
                <w:rFonts w:ascii="Calibri" w:hAnsi="Calibri"/>
                <w:color w:val="000000"/>
                <w:sz w:val="18"/>
                <w:szCs w:val="18"/>
              </w:rPr>
            </w:pPr>
          </w:p>
          <w:p w14:paraId="43D7320D" w14:textId="76BEC4D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551</w:t>
            </w:r>
          </w:p>
        </w:tc>
        <w:tc>
          <w:tcPr>
            <w:tcW w:w="528" w:type="pct"/>
            <w:vAlign w:val="bottom"/>
          </w:tcPr>
          <w:p w14:paraId="31A8021A" w14:textId="77777777" w:rsidR="00363A52" w:rsidRPr="00F26FF5" w:rsidRDefault="00363A52" w:rsidP="00363A52">
            <w:pPr>
              <w:jc w:val="right"/>
              <w:rPr>
                <w:rFonts w:ascii="Calibri" w:hAnsi="Calibri"/>
                <w:color w:val="000000"/>
                <w:sz w:val="18"/>
                <w:szCs w:val="18"/>
              </w:rPr>
            </w:pPr>
          </w:p>
          <w:p w14:paraId="15657012" w14:textId="0F92DE8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6F892719" w14:textId="77777777" w:rsidR="00363A52" w:rsidRPr="00F26FF5" w:rsidRDefault="00363A52" w:rsidP="00363A52">
            <w:pPr>
              <w:jc w:val="right"/>
              <w:rPr>
                <w:rFonts w:ascii="Calibri" w:hAnsi="Calibri"/>
                <w:color w:val="000000"/>
                <w:sz w:val="18"/>
                <w:szCs w:val="18"/>
              </w:rPr>
            </w:pPr>
          </w:p>
          <w:p w14:paraId="7BADCBA3" w14:textId="106E9F5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556A193C" w14:textId="77777777" w:rsidR="00363A52" w:rsidRPr="00F26FF5" w:rsidRDefault="00363A52" w:rsidP="00363A52">
            <w:pPr>
              <w:jc w:val="right"/>
              <w:rPr>
                <w:rFonts w:ascii="Calibri" w:hAnsi="Calibri"/>
                <w:color w:val="000000"/>
                <w:sz w:val="18"/>
                <w:szCs w:val="18"/>
              </w:rPr>
            </w:pPr>
          </w:p>
          <w:p w14:paraId="6256F7B9" w14:textId="7EE42B24"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3D6A67BF" w14:textId="77777777" w:rsidR="00363A52" w:rsidRPr="00F26FF5" w:rsidRDefault="00363A52" w:rsidP="00363A52">
            <w:pPr>
              <w:jc w:val="right"/>
              <w:rPr>
                <w:rFonts w:ascii="Calibri" w:hAnsi="Calibri"/>
                <w:color w:val="000000"/>
                <w:sz w:val="18"/>
                <w:szCs w:val="18"/>
              </w:rPr>
            </w:pPr>
          </w:p>
          <w:p w14:paraId="361AE7AC" w14:textId="1257F00E"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413690CB" w14:textId="77777777" w:rsidR="00363A52" w:rsidRPr="00F26FF5" w:rsidRDefault="00363A52" w:rsidP="00363A52">
            <w:pPr>
              <w:jc w:val="right"/>
              <w:rPr>
                <w:rFonts w:ascii="Calibri" w:hAnsi="Calibri"/>
                <w:color w:val="000000"/>
                <w:sz w:val="18"/>
                <w:szCs w:val="18"/>
              </w:rPr>
            </w:pPr>
          </w:p>
          <w:p w14:paraId="655D9762" w14:textId="52A0F2D2"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490,695</w:t>
            </w:r>
          </w:p>
        </w:tc>
        <w:tc>
          <w:tcPr>
            <w:tcW w:w="527" w:type="pct"/>
            <w:vAlign w:val="bottom"/>
          </w:tcPr>
          <w:p w14:paraId="52856A0F" w14:textId="77777777" w:rsidR="00363A52" w:rsidRPr="00F26FF5" w:rsidRDefault="00363A52" w:rsidP="00363A52">
            <w:pPr>
              <w:jc w:val="right"/>
              <w:rPr>
                <w:rFonts w:ascii="Calibri" w:hAnsi="Calibri"/>
                <w:color w:val="000000"/>
                <w:sz w:val="18"/>
                <w:szCs w:val="18"/>
              </w:rPr>
            </w:pPr>
          </w:p>
          <w:p w14:paraId="6342AB05" w14:textId="039042CD"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491,246</w:t>
            </w:r>
          </w:p>
        </w:tc>
      </w:tr>
      <w:tr w:rsidR="00363A52" w:rsidRPr="008F678E" w14:paraId="56D18062" w14:textId="77777777" w:rsidTr="00F26FF5">
        <w:trPr>
          <w:trHeight w:val="279"/>
        </w:trPr>
        <w:tc>
          <w:tcPr>
            <w:tcW w:w="1335" w:type="pct"/>
            <w:shd w:val="clear" w:color="auto" w:fill="auto"/>
            <w:vAlign w:val="bottom"/>
          </w:tcPr>
          <w:p w14:paraId="35BEF904"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Deposits with other banks </w:t>
            </w:r>
          </w:p>
        </w:tc>
        <w:tc>
          <w:tcPr>
            <w:tcW w:w="496" w:type="pct"/>
            <w:vAlign w:val="bottom"/>
          </w:tcPr>
          <w:p w14:paraId="7A63DEA0" w14:textId="505F6426"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64608799" w14:textId="7691F00D"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23,871</w:t>
            </w:r>
          </w:p>
        </w:tc>
        <w:tc>
          <w:tcPr>
            <w:tcW w:w="528" w:type="pct"/>
            <w:vAlign w:val="bottom"/>
          </w:tcPr>
          <w:p w14:paraId="663EF2F0" w14:textId="57B3124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17FAD2C8" w14:textId="0BD18C8F"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0C750439" w14:textId="0109FE1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002FAFB7" w14:textId="7765EF1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w:t>
            </w:r>
          </w:p>
        </w:tc>
        <w:tc>
          <w:tcPr>
            <w:tcW w:w="527" w:type="pct"/>
            <w:vAlign w:val="bottom"/>
          </w:tcPr>
          <w:p w14:paraId="4074AB04" w14:textId="1C92B97A"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23,872</w:t>
            </w:r>
          </w:p>
        </w:tc>
      </w:tr>
      <w:tr w:rsidR="00363A52" w:rsidRPr="008F678E" w14:paraId="5DCD92A3" w14:textId="77777777" w:rsidTr="00F26FF5">
        <w:trPr>
          <w:trHeight w:val="233"/>
        </w:trPr>
        <w:tc>
          <w:tcPr>
            <w:tcW w:w="1335" w:type="pct"/>
            <w:shd w:val="clear" w:color="auto" w:fill="auto"/>
            <w:vAlign w:val="bottom"/>
          </w:tcPr>
          <w:p w14:paraId="3E372637"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Loans to financial institutions</w:t>
            </w:r>
          </w:p>
        </w:tc>
        <w:tc>
          <w:tcPr>
            <w:tcW w:w="496" w:type="pct"/>
            <w:vAlign w:val="bottom"/>
          </w:tcPr>
          <w:p w14:paraId="64C1D40F" w14:textId="43E23418"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652,666</w:t>
            </w:r>
          </w:p>
        </w:tc>
        <w:tc>
          <w:tcPr>
            <w:tcW w:w="528" w:type="pct"/>
            <w:vAlign w:val="bottom"/>
          </w:tcPr>
          <w:p w14:paraId="7AF1399C" w14:textId="57F54E1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836,489</w:t>
            </w:r>
          </w:p>
        </w:tc>
        <w:tc>
          <w:tcPr>
            <w:tcW w:w="528" w:type="pct"/>
            <w:vAlign w:val="bottom"/>
          </w:tcPr>
          <w:p w14:paraId="133C00AC" w14:textId="78C1AC3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1,873,910</w:t>
            </w:r>
          </w:p>
        </w:tc>
        <w:tc>
          <w:tcPr>
            <w:tcW w:w="487" w:type="pct"/>
            <w:vAlign w:val="bottom"/>
          </w:tcPr>
          <w:p w14:paraId="7FF288A4" w14:textId="38F95882"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2,926,641</w:t>
            </w:r>
          </w:p>
        </w:tc>
        <w:tc>
          <w:tcPr>
            <w:tcW w:w="561" w:type="pct"/>
            <w:vAlign w:val="bottom"/>
          </w:tcPr>
          <w:p w14:paraId="16710AB2" w14:textId="50C53D7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5,562,538</w:t>
            </w:r>
          </w:p>
        </w:tc>
        <w:tc>
          <w:tcPr>
            <w:tcW w:w="538" w:type="pct"/>
            <w:vAlign w:val="bottom"/>
          </w:tcPr>
          <w:p w14:paraId="09B3FFBF" w14:textId="39D471C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36,867</w:t>
            </w:r>
          </w:p>
        </w:tc>
        <w:tc>
          <w:tcPr>
            <w:tcW w:w="527" w:type="pct"/>
            <w:vAlign w:val="bottom"/>
          </w:tcPr>
          <w:p w14:paraId="5966F4E3" w14:textId="261C92F7"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11,889,111</w:t>
            </w:r>
          </w:p>
        </w:tc>
      </w:tr>
      <w:tr w:rsidR="00363A52" w:rsidRPr="008F678E" w14:paraId="3BE12425" w14:textId="77777777" w:rsidTr="00F26FF5">
        <w:trPr>
          <w:trHeight w:val="80"/>
        </w:trPr>
        <w:tc>
          <w:tcPr>
            <w:tcW w:w="1335" w:type="pct"/>
            <w:shd w:val="clear" w:color="auto" w:fill="auto"/>
            <w:vAlign w:val="bottom"/>
          </w:tcPr>
          <w:p w14:paraId="327F5FD1"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Loans to other customers </w:t>
            </w:r>
          </w:p>
        </w:tc>
        <w:tc>
          <w:tcPr>
            <w:tcW w:w="496" w:type="pct"/>
            <w:vAlign w:val="bottom"/>
          </w:tcPr>
          <w:p w14:paraId="5B8B9E47" w14:textId="313EDAC2"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1,517,371</w:t>
            </w:r>
          </w:p>
        </w:tc>
        <w:tc>
          <w:tcPr>
            <w:tcW w:w="528" w:type="pct"/>
            <w:vAlign w:val="bottom"/>
          </w:tcPr>
          <w:p w14:paraId="16440354" w14:textId="535B13D3"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824,285</w:t>
            </w:r>
          </w:p>
        </w:tc>
        <w:tc>
          <w:tcPr>
            <w:tcW w:w="528" w:type="pct"/>
            <w:vAlign w:val="bottom"/>
          </w:tcPr>
          <w:p w14:paraId="4A4078D1" w14:textId="68146D33"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1,081,418</w:t>
            </w:r>
          </w:p>
        </w:tc>
        <w:tc>
          <w:tcPr>
            <w:tcW w:w="487" w:type="pct"/>
            <w:vAlign w:val="bottom"/>
          </w:tcPr>
          <w:p w14:paraId="2667D8D2" w14:textId="72AE3EC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1,506,407</w:t>
            </w:r>
          </w:p>
        </w:tc>
        <w:tc>
          <w:tcPr>
            <w:tcW w:w="561" w:type="pct"/>
            <w:vAlign w:val="bottom"/>
          </w:tcPr>
          <w:p w14:paraId="78F5C388" w14:textId="21AB3ECC"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6,522,314</w:t>
            </w:r>
          </w:p>
        </w:tc>
        <w:tc>
          <w:tcPr>
            <w:tcW w:w="538" w:type="pct"/>
            <w:vAlign w:val="bottom"/>
          </w:tcPr>
          <w:p w14:paraId="075B310B" w14:textId="4194DE2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59,399</w:t>
            </w:r>
          </w:p>
        </w:tc>
        <w:tc>
          <w:tcPr>
            <w:tcW w:w="527" w:type="pct"/>
            <w:vAlign w:val="bottom"/>
          </w:tcPr>
          <w:p w14:paraId="5075378E" w14:textId="071BEB18"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11,511,194</w:t>
            </w:r>
          </w:p>
        </w:tc>
      </w:tr>
      <w:tr w:rsidR="00363A52" w:rsidRPr="008F678E" w14:paraId="52694F07" w14:textId="77777777" w:rsidTr="00F26FF5">
        <w:trPr>
          <w:trHeight w:val="187"/>
        </w:trPr>
        <w:tc>
          <w:tcPr>
            <w:tcW w:w="1335" w:type="pct"/>
            <w:shd w:val="clear" w:color="auto" w:fill="auto"/>
            <w:vAlign w:val="bottom"/>
          </w:tcPr>
          <w:p w14:paraId="473465F3"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Financial assets at fair value through profit or loss</w:t>
            </w:r>
          </w:p>
        </w:tc>
        <w:tc>
          <w:tcPr>
            <w:tcW w:w="496" w:type="pct"/>
            <w:vAlign w:val="bottom"/>
          </w:tcPr>
          <w:p w14:paraId="4037F232" w14:textId="77777777" w:rsidR="00363A52" w:rsidRPr="00F26FF5" w:rsidRDefault="00363A52" w:rsidP="00363A52">
            <w:pPr>
              <w:jc w:val="right"/>
              <w:rPr>
                <w:rFonts w:ascii="Calibri" w:hAnsi="Calibri"/>
                <w:color w:val="000000"/>
                <w:sz w:val="18"/>
                <w:szCs w:val="18"/>
              </w:rPr>
            </w:pPr>
          </w:p>
          <w:p w14:paraId="3D53369D" w14:textId="5516B888"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3C6305B1" w14:textId="77777777" w:rsidR="00363A52" w:rsidRPr="00F26FF5" w:rsidRDefault="00363A52" w:rsidP="00363A52">
            <w:pPr>
              <w:jc w:val="right"/>
              <w:rPr>
                <w:rFonts w:ascii="Calibri" w:hAnsi="Calibri"/>
                <w:color w:val="000000"/>
                <w:sz w:val="18"/>
                <w:szCs w:val="18"/>
              </w:rPr>
            </w:pPr>
          </w:p>
          <w:p w14:paraId="3DDE3D47" w14:textId="63B217D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11E1AECD" w14:textId="77777777" w:rsidR="00363A52" w:rsidRPr="00F26FF5" w:rsidRDefault="00363A52" w:rsidP="00363A52">
            <w:pPr>
              <w:jc w:val="right"/>
              <w:rPr>
                <w:rFonts w:ascii="Calibri" w:hAnsi="Calibri"/>
                <w:color w:val="000000"/>
                <w:sz w:val="18"/>
                <w:szCs w:val="18"/>
              </w:rPr>
            </w:pPr>
          </w:p>
          <w:p w14:paraId="19FBB86E" w14:textId="424881A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68DF1226" w14:textId="77777777" w:rsidR="00363A52" w:rsidRPr="00F26FF5" w:rsidRDefault="00363A52" w:rsidP="00363A52">
            <w:pPr>
              <w:jc w:val="right"/>
              <w:rPr>
                <w:rFonts w:ascii="Calibri" w:hAnsi="Calibri"/>
                <w:color w:val="000000"/>
                <w:sz w:val="18"/>
                <w:szCs w:val="18"/>
              </w:rPr>
            </w:pPr>
          </w:p>
          <w:p w14:paraId="50C832DD" w14:textId="72A367A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2B543A2E" w14:textId="77777777" w:rsidR="00363A52" w:rsidRPr="00F26FF5" w:rsidRDefault="00363A52" w:rsidP="00363A52">
            <w:pPr>
              <w:jc w:val="right"/>
              <w:rPr>
                <w:rFonts w:ascii="Calibri" w:hAnsi="Calibri"/>
                <w:color w:val="000000"/>
                <w:sz w:val="18"/>
                <w:szCs w:val="18"/>
              </w:rPr>
            </w:pPr>
          </w:p>
          <w:p w14:paraId="5948ADC8" w14:textId="01CCF034"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543FBEE7" w14:textId="77777777" w:rsidR="00363A52" w:rsidRPr="00F26FF5" w:rsidRDefault="00363A52" w:rsidP="00363A52">
            <w:pPr>
              <w:jc w:val="right"/>
              <w:rPr>
                <w:rFonts w:ascii="Calibri" w:hAnsi="Calibri"/>
                <w:color w:val="000000"/>
                <w:sz w:val="18"/>
                <w:szCs w:val="18"/>
              </w:rPr>
            </w:pPr>
          </w:p>
          <w:p w14:paraId="2C8B7751" w14:textId="2E27AFB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286</w:t>
            </w:r>
          </w:p>
        </w:tc>
        <w:tc>
          <w:tcPr>
            <w:tcW w:w="527" w:type="pct"/>
            <w:vAlign w:val="bottom"/>
          </w:tcPr>
          <w:p w14:paraId="7D6D1844" w14:textId="77777777" w:rsidR="00363A52" w:rsidRPr="00F26FF5" w:rsidRDefault="00363A52" w:rsidP="00363A52">
            <w:pPr>
              <w:jc w:val="right"/>
              <w:rPr>
                <w:rFonts w:ascii="Calibri" w:hAnsi="Calibri"/>
                <w:color w:val="000000"/>
                <w:sz w:val="18"/>
                <w:szCs w:val="18"/>
              </w:rPr>
            </w:pPr>
          </w:p>
          <w:p w14:paraId="5D48F198" w14:textId="438CDB7F"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286</w:t>
            </w:r>
          </w:p>
        </w:tc>
      </w:tr>
      <w:tr w:rsidR="00363A52" w:rsidRPr="008F678E" w14:paraId="40ACD67B" w14:textId="77777777" w:rsidTr="00F26FF5">
        <w:trPr>
          <w:trHeight w:val="292"/>
        </w:trPr>
        <w:tc>
          <w:tcPr>
            <w:tcW w:w="1335" w:type="pct"/>
            <w:shd w:val="clear" w:color="auto" w:fill="auto"/>
            <w:vAlign w:val="bottom"/>
          </w:tcPr>
          <w:p w14:paraId="2D098E38"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Assets available for sale </w:t>
            </w:r>
          </w:p>
        </w:tc>
        <w:tc>
          <w:tcPr>
            <w:tcW w:w="496" w:type="pct"/>
            <w:vAlign w:val="bottom"/>
          </w:tcPr>
          <w:p w14:paraId="62A1C98B" w14:textId="0DCD63B8"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2,431,379</w:t>
            </w:r>
          </w:p>
        </w:tc>
        <w:tc>
          <w:tcPr>
            <w:tcW w:w="528" w:type="pct"/>
            <w:vAlign w:val="bottom"/>
          </w:tcPr>
          <w:p w14:paraId="73BDB31C" w14:textId="1B772F63"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w:t>
            </w:r>
          </w:p>
        </w:tc>
        <w:tc>
          <w:tcPr>
            <w:tcW w:w="528" w:type="pct"/>
            <w:vAlign w:val="bottom"/>
          </w:tcPr>
          <w:p w14:paraId="4F8D1C4D" w14:textId="46619C84"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w:t>
            </w:r>
          </w:p>
        </w:tc>
        <w:tc>
          <w:tcPr>
            <w:tcW w:w="487" w:type="pct"/>
            <w:vAlign w:val="bottom"/>
          </w:tcPr>
          <w:p w14:paraId="73839BCC" w14:textId="29BE4C98"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w:t>
            </w:r>
          </w:p>
        </w:tc>
        <w:tc>
          <w:tcPr>
            <w:tcW w:w="561" w:type="pct"/>
            <w:vAlign w:val="bottom"/>
          </w:tcPr>
          <w:p w14:paraId="1AFCDB8B" w14:textId="048D387E"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w:t>
            </w:r>
          </w:p>
        </w:tc>
        <w:tc>
          <w:tcPr>
            <w:tcW w:w="538" w:type="pct"/>
            <w:vAlign w:val="bottom"/>
          </w:tcPr>
          <w:p w14:paraId="717F35D7" w14:textId="38BCE203"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958,655</w:t>
            </w:r>
          </w:p>
        </w:tc>
        <w:tc>
          <w:tcPr>
            <w:tcW w:w="527" w:type="pct"/>
            <w:vAlign w:val="bottom"/>
          </w:tcPr>
          <w:p w14:paraId="38416AD9" w14:textId="41375552" w:rsidR="00363A52" w:rsidRPr="005C1241" w:rsidRDefault="00363A52" w:rsidP="00363A52">
            <w:pPr>
              <w:jc w:val="right"/>
              <w:rPr>
                <w:rFonts w:asciiTheme="minorHAnsi" w:hAnsiTheme="minorHAnsi" w:cs="Arial"/>
                <w:sz w:val="18"/>
                <w:szCs w:val="18"/>
                <w:lang w:val="en-GB"/>
              </w:rPr>
            </w:pPr>
            <w:r w:rsidRPr="00F26FF5">
              <w:rPr>
                <w:rFonts w:ascii="Calibri" w:hAnsi="Calibri"/>
                <w:color w:val="000000"/>
                <w:sz w:val="18"/>
                <w:szCs w:val="18"/>
              </w:rPr>
              <w:t>3,390,034</w:t>
            </w:r>
          </w:p>
        </w:tc>
      </w:tr>
      <w:tr w:rsidR="00363A52" w:rsidRPr="008F678E" w14:paraId="0DFE8472" w14:textId="77777777" w:rsidTr="00F26FF5">
        <w:trPr>
          <w:trHeight w:val="279"/>
        </w:trPr>
        <w:tc>
          <w:tcPr>
            <w:tcW w:w="1335" w:type="pct"/>
            <w:shd w:val="clear" w:color="auto" w:fill="auto"/>
            <w:vAlign w:val="bottom"/>
          </w:tcPr>
          <w:p w14:paraId="41AD09BF"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Assets held to maturity </w:t>
            </w:r>
          </w:p>
        </w:tc>
        <w:tc>
          <w:tcPr>
            <w:tcW w:w="496" w:type="pct"/>
            <w:vAlign w:val="bottom"/>
          </w:tcPr>
          <w:p w14:paraId="265BAECB" w14:textId="02D10887"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w:t>
            </w:r>
          </w:p>
        </w:tc>
        <w:tc>
          <w:tcPr>
            <w:tcW w:w="528" w:type="pct"/>
            <w:vAlign w:val="bottom"/>
          </w:tcPr>
          <w:p w14:paraId="264D6363" w14:textId="2840DF70"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w:t>
            </w:r>
          </w:p>
        </w:tc>
        <w:tc>
          <w:tcPr>
            <w:tcW w:w="528" w:type="pct"/>
            <w:vAlign w:val="bottom"/>
          </w:tcPr>
          <w:p w14:paraId="01EA84F1" w14:textId="5BC88E99"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w:t>
            </w:r>
          </w:p>
        </w:tc>
        <w:tc>
          <w:tcPr>
            <w:tcW w:w="487" w:type="pct"/>
            <w:vAlign w:val="bottom"/>
          </w:tcPr>
          <w:p w14:paraId="1CFAB8F7" w14:textId="38137C4B"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w:t>
            </w:r>
          </w:p>
        </w:tc>
        <w:tc>
          <w:tcPr>
            <w:tcW w:w="561" w:type="pct"/>
            <w:vAlign w:val="bottom"/>
          </w:tcPr>
          <w:p w14:paraId="5996A40A" w14:textId="5E94149F"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1,408</w:t>
            </w:r>
          </w:p>
        </w:tc>
        <w:tc>
          <w:tcPr>
            <w:tcW w:w="538" w:type="pct"/>
            <w:vAlign w:val="bottom"/>
          </w:tcPr>
          <w:p w14:paraId="031FE8FB" w14:textId="71E80D9F"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14</w:t>
            </w:r>
          </w:p>
        </w:tc>
        <w:tc>
          <w:tcPr>
            <w:tcW w:w="527" w:type="pct"/>
            <w:vAlign w:val="bottom"/>
          </w:tcPr>
          <w:p w14:paraId="7A399463" w14:textId="6E5F823F" w:rsidR="00363A52" w:rsidRPr="005C1241" w:rsidRDefault="00363A52" w:rsidP="00363A52">
            <w:pPr>
              <w:tabs>
                <w:tab w:val="right" w:pos="1202"/>
              </w:tabs>
              <w:jc w:val="right"/>
              <w:outlineLvl w:val="0"/>
              <w:rPr>
                <w:rFonts w:asciiTheme="minorHAnsi" w:hAnsiTheme="minorHAnsi" w:cs="Arial"/>
                <w:sz w:val="18"/>
                <w:szCs w:val="18"/>
                <w:lang w:val="en-GB"/>
              </w:rPr>
            </w:pPr>
            <w:r w:rsidRPr="00F26FF5">
              <w:rPr>
                <w:rFonts w:ascii="Calibri" w:hAnsi="Calibri"/>
                <w:color w:val="000000"/>
                <w:sz w:val="18"/>
                <w:szCs w:val="18"/>
              </w:rPr>
              <w:t>1,422</w:t>
            </w:r>
          </w:p>
        </w:tc>
      </w:tr>
      <w:tr w:rsidR="00363A52" w:rsidRPr="008F678E" w14:paraId="10A5960C" w14:textId="77777777" w:rsidTr="00F26FF5">
        <w:trPr>
          <w:trHeight w:val="292"/>
        </w:trPr>
        <w:tc>
          <w:tcPr>
            <w:tcW w:w="1335" w:type="pct"/>
            <w:shd w:val="clear" w:color="auto" w:fill="auto"/>
            <w:vAlign w:val="bottom"/>
          </w:tcPr>
          <w:p w14:paraId="782BB1CC"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Investments in associates </w:t>
            </w:r>
          </w:p>
        </w:tc>
        <w:tc>
          <w:tcPr>
            <w:tcW w:w="496" w:type="pct"/>
            <w:vAlign w:val="bottom"/>
          </w:tcPr>
          <w:p w14:paraId="3F50DBA4" w14:textId="6114A3E5"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1C06F839" w14:textId="6FE06F84"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526D6DC9" w14:textId="1023074D"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4B199202" w14:textId="2ADBE1A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2F033656" w14:textId="506B89FF"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29485264" w14:textId="4899D16E"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7" w:type="pct"/>
            <w:vAlign w:val="bottom"/>
          </w:tcPr>
          <w:p w14:paraId="568D954D" w14:textId="500441FA"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w:t>
            </w:r>
          </w:p>
        </w:tc>
      </w:tr>
      <w:tr w:rsidR="00363A52" w:rsidRPr="008F678E" w14:paraId="5C7BCD9F" w14:textId="77777777" w:rsidTr="00F26FF5">
        <w:trPr>
          <w:trHeight w:val="415"/>
        </w:trPr>
        <w:tc>
          <w:tcPr>
            <w:tcW w:w="1335" w:type="pct"/>
            <w:shd w:val="clear" w:color="auto" w:fill="auto"/>
            <w:vAlign w:val="bottom"/>
          </w:tcPr>
          <w:p w14:paraId="3B7A137D"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Property, plant and equipment and intangible assets </w:t>
            </w:r>
          </w:p>
        </w:tc>
        <w:tc>
          <w:tcPr>
            <w:tcW w:w="496" w:type="pct"/>
            <w:vAlign w:val="bottom"/>
          </w:tcPr>
          <w:p w14:paraId="554A870A" w14:textId="4E63E591"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272B624D" w14:textId="696ACC08"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4666EB61" w14:textId="41223F6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7560C60C" w14:textId="59E6120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1C9AA416" w14:textId="6A4D78D1"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73959EDB" w14:textId="3920DC91"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57,305</w:t>
            </w:r>
          </w:p>
        </w:tc>
        <w:tc>
          <w:tcPr>
            <w:tcW w:w="527" w:type="pct"/>
            <w:vAlign w:val="bottom"/>
          </w:tcPr>
          <w:p w14:paraId="4DFC209C" w14:textId="3CBA7D12"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57,305</w:t>
            </w:r>
          </w:p>
        </w:tc>
      </w:tr>
      <w:tr w:rsidR="00363A52" w:rsidRPr="008F678E" w14:paraId="402A443D" w14:textId="77777777" w:rsidTr="00F26FF5">
        <w:trPr>
          <w:trHeight w:val="272"/>
        </w:trPr>
        <w:tc>
          <w:tcPr>
            <w:tcW w:w="1335" w:type="pct"/>
            <w:shd w:val="clear" w:color="auto" w:fill="auto"/>
            <w:vAlign w:val="bottom"/>
          </w:tcPr>
          <w:p w14:paraId="148C3B82"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Non-current assets held for sale </w:t>
            </w:r>
          </w:p>
        </w:tc>
        <w:tc>
          <w:tcPr>
            <w:tcW w:w="496" w:type="pct"/>
            <w:shd w:val="clear" w:color="auto" w:fill="auto"/>
            <w:vAlign w:val="bottom"/>
          </w:tcPr>
          <w:p w14:paraId="62D3AF89" w14:textId="595CDF93"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shd w:val="clear" w:color="auto" w:fill="auto"/>
            <w:vAlign w:val="bottom"/>
          </w:tcPr>
          <w:p w14:paraId="6E01F548" w14:textId="5AF9E18B"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shd w:val="clear" w:color="auto" w:fill="auto"/>
            <w:vAlign w:val="bottom"/>
          </w:tcPr>
          <w:p w14:paraId="5C2BB52E" w14:textId="3F4E74D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shd w:val="clear" w:color="auto" w:fill="auto"/>
            <w:vAlign w:val="bottom"/>
          </w:tcPr>
          <w:p w14:paraId="13D28074" w14:textId="3FE5A37D"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shd w:val="clear" w:color="auto" w:fill="auto"/>
            <w:vAlign w:val="bottom"/>
          </w:tcPr>
          <w:p w14:paraId="0D969459" w14:textId="67BDD982"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shd w:val="clear" w:color="auto" w:fill="auto"/>
            <w:vAlign w:val="bottom"/>
          </w:tcPr>
          <w:p w14:paraId="64C5C244" w14:textId="794E4E0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17,230</w:t>
            </w:r>
          </w:p>
        </w:tc>
        <w:tc>
          <w:tcPr>
            <w:tcW w:w="527" w:type="pct"/>
            <w:shd w:val="clear" w:color="auto" w:fill="auto"/>
            <w:vAlign w:val="bottom"/>
          </w:tcPr>
          <w:p w14:paraId="11BAA3CA" w14:textId="4C1461C5"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17,230</w:t>
            </w:r>
          </w:p>
        </w:tc>
      </w:tr>
      <w:tr w:rsidR="00363A52" w:rsidRPr="008F678E" w14:paraId="181F9469" w14:textId="77777777" w:rsidTr="00F26FF5">
        <w:trPr>
          <w:trHeight w:val="269"/>
        </w:trPr>
        <w:tc>
          <w:tcPr>
            <w:tcW w:w="1335" w:type="pct"/>
            <w:shd w:val="clear" w:color="auto" w:fill="auto"/>
            <w:vAlign w:val="bottom"/>
          </w:tcPr>
          <w:p w14:paraId="3088B96B" w14:textId="77777777" w:rsidR="00363A52" w:rsidRPr="008F678E" w:rsidRDefault="00363A52" w:rsidP="00363A52">
            <w:pPr>
              <w:tabs>
                <w:tab w:val="left" w:pos="-720"/>
              </w:tabs>
              <w:suppressAutoHyphens/>
              <w:ind w:right="-5"/>
              <w:rPr>
                <w:rFonts w:ascii="Calibri" w:eastAsia="Calibri" w:hAnsi="Calibri" w:cs="Arial"/>
                <w:sz w:val="18"/>
                <w:szCs w:val="18"/>
                <w:lang w:val="en-GB"/>
              </w:rPr>
            </w:pPr>
            <w:r w:rsidRPr="008F678E">
              <w:rPr>
                <w:rFonts w:ascii="Calibri" w:eastAsia="Calibri" w:hAnsi="Calibri" w:cs="Arial"/>
                <w:sz w:val="18"/>
                <w:szCs w:val="18"/>
                <w:lang w:val="en-GB"/>
              </w:rPr>
              <w:t xml:space="preserve">Other assets  </w:t>
            </w:r>
          </w:p>
        </w:tc>
        <w:tc>
          <w:tcPr>
            <w:tcW w:w="496" w:type="pct"/>
            <w:tcBorders>
              <w:bottom w:val="single" w:sz="4" w:space="0" w:color="auto"/>
            </w:tcBorders>
            <w:shd w:val="clear" w:color="auto" w:fill="auto"/>
            <w:vAlign w:val="bottom"/>
          </w:tcPr>
          <w:p w14:paraId="083E0EDF" w14:textId="44F7ACE4"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tcBorders>
              <w:bottom w:val="single" w:sz="4" w:space="0" w:color="auto"/>
            </w:tcBorders>
            <w:shd w:val="clear" w:color="auto" w:fill="auto"/>
            <w:vAlign w:val="bottom"/>
          </w:tcPr>
          <w:p w14:paraId="4FCD420D" w14:textId="6CB07700"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28" w:type="pct"/>
            <w:tcBorders>
              <w:bottom w:val="single" w:sz="4" w:space="0" w:color="auto"/>
            </w:tcBorders>
            <w:shd w:val="clear" w:color="auto" w:fill="auto"/>
            <w:vAlign w:val="bottom"/>
          </w:tcPr>
          <w:p w14:paraId="106BB9AD" w14:textId="48D2227A"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487" w:type="pct"/>
            <w:tcBorders>
              <w:bottom w:val="single" w:sz="4" w:space="0" w:color="auto"/>
            </w:tcBorders>
            <w:shd w:val="clear" w:color="auto" w:fill="auto"/>
            <w:vAlign w:val="bottom"/>
          </w:tcPr>
          <w:p w14:paraId="0FBEEA3B" w14:textId="40817651"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61" w:type="pct"/>
            <w:tcBorders>
              <w:bottom w:val="single" w:sz="4" w:space="0" w:color="auto"/>
            </w:tcBorders>
            <w:shd w:val="clear" w:color="auto" w:fill="auto"/>
            <w:vAlign w:val="bottom"/>
          </w:tcPr>
          <w:p w14:paraId="2A2C9EBE" w14:textId="41A4CCA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w:t>
            </w:r>
          </w:p>
        </w:tc>
        <w:tc>
          <w:tcPr>
            <w:tcW w:w="538" w:type="pct"/>
            <w:tcBorders>
              <w:bottom w:val="single" w:sz="4" w:space="0" w:color="auto"/>
            </w:tcBorders>
            <w:shd w:val="clear" w:color="auto" w:fill="auto"/>
            <w:vAlign w:val="bottom"/>
          </w:tcPr>
          <w:p w14:paraId="0CD2B98A" w14:textId="6A4C0A97" w:rsidR="00363A52" w:rsidRPr="005C1241" w:rsidRDefault="00363A52" w:rsidP="00363A52">
            <w:pPr>
              <w:jc w:val="right"/>
              <w:rPr>
                <w:rFonts w:asciiTheme="minorHAnsi" w:hAnsiTheme="minorHAnsi" w:cs="Arial"/>
                <w:sz w:val="18"/>
                <w:szCs w:val="18"/>
              </w:rPr>
            </w:pPr>
            <w:r w:rsidRPr="00F26FF5">
              <w:rPr>
                <w:rFonts w:ascii="Calibri" w:hAnsi="Calibri"/>
                <w:color w:val="000000"/>
                <w:sz w:val="18"/>
                <w:szCs w:val="18"/>
              </w:rPr>
              <w:t>9,122</w:t>
            </w:r>
          </w:p>
        </w:tc>
        <w:tc>
          <w:tcPr>
            <w:tcW w:w="527" w:type="pct"/>
            <w:tcBorders>
              <w:bottom w:val="single" w:sz="4" w:space="0" w:color="auto"/>
            </w:tcBorders>
            <w:shd w:val="clear" w:color="auto" w:fill="auto"/>
            <w:vAlign w:val="bottom"/>
          </w:tcPr>
          <w:p w14:paraId="0B24A6CC" w14:textId="023F4097" w:rsidR="00363A52" w:rsidRPr="005C1241" w:rsidRDefault="00363A52" w:rsidP="00363A52">
            <w:pPr>
              <w:jc w:val="right"/>
              <w:rPr>
                <w:rFonts w:asciiTheme="minorHAnsi" w:hAnsiTheme="minorHAnsi" w:cs="Arial"/>
                <w:bCs/>
                <w:sz w:val="18"/>
                <w:szCs w:val="18"/>
              </w:rPr>
            </w:pPr>
            <w:r w:rsidRPr="00F26FF5">
              <w:rPr>
                <w:rFonts w:ascii="Calibri" w:hAnsi="Calibri"/>
                <w:color w:val="000000"/>
                <w:sz w:val="18"/>
                <w:szCs w:val="18"/>
              </w:rPr>
              <w:t>9,122</w:t>
            </w:r>
          </w:p>
        </w:tc>
      </w:tr>
      <w:tr w:rsidR="00B750D0" w:rsidRPr="008F678E" w14:paraId="2D8E3E26" w14:textId="77777777" w:rsidTr="00F26FF5">
        <w:trPr>
          <w:trHeight w:val="299"/>
        </w:trPr>
        <w:tc>
          <w:tcPr>
            <w:tcW w:w="1335" w:type="pct"/>
            <w:shd w:val="clear" w:color="auto" w:fill="auto"/>
            <w:vAlign w:val="bottom"/>
          </w:tcPr>
          <w:p w14:paraId="0E8D51BF" w14:textId="77777777" w:rsidR="00B750D0" w:rsidRPr="008F678E" w:rsidRDefault="00B750D0" w:rsidP="00B750D0">
            <w:pPr>
              <w:tabs>
                <w:tab w:val="right" w:pos="1202"/>
              </w:tabs>
              <w:outlineLvl w:val="0"/>
              <w:rPr>
                <w:rFonts w:ascii="Calibri" w:hAnsi="Calibri" w:cs="Arial"/>
                <w:b/>
                <w:bCs/>
                <w:sz w:val="18"/>
                <w:szCs w:val="18"/>
                <w:lang w:val="en-GB"/>
              </w:rPr>
            </w:pPr>
            <w:r w:rsidRPr="008F678E">
              <w:rPr>
                <w:rFonts w:ascii="Calibri" w:hAnsi="Calibri" w:cs="Arial"/>
                <w:b/>
                <w:bCs/>
                <w:sz w:val="18"/>
                <w:szCs w:val="18"/>
                <w:lang w:val="en-GB"/>
              </w:rPr>
              <w:t>Total assets (1)</w:t>
            </w:r>
          </w:p>
        </w:tc>
        <w:tc>
          <w:tcPr>
            <w:tcW w:w="496" w:type="pct"/>
            <w:tcBorders>
              <w:top w:val="single" w:sz="4" w:space="0" w:color="auto"/>
              <w:bottom w:val="single" w:sz="12" w:space="0" w:color="auto"/>
            </w:tcBorders>
            <w:shd w:val="clear" w:color="auto" w:fill="auto"/>
            <w:vAlign w:val="bottom"/>
          </w:tcPr>
          <w:p w14:paraId="5E85B871" w14:textId="4F9D8C63"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4,601,967</w:t>
            </w:r>
          </w:p>
        </w:tc>
        <w:tc>
          <w:tcPr>
            <w:tcW w:w="528" w:type="pct"/>
            <w:tcBorders>
              <w:top w:val="single" w:sz="4" w:space="0" w:color="auto"/>
              <w:bottom w:val="single" w:sz="12" w:space="0" w:color="auto"/>
            </w:tcBorders>
            <w:shd w:val="clear" w:color="auto" w:fill="auto"/>
            <w:vAlign w:val="bottom"/>
          </w:tcPr>
          <w:p w14:paraId="4B01BFC3" w14:textId="6A1FA042"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1,684,645</w:t>
            </w:r>
          </w:p>
        </w:tc>
        <w:tc>
          <w:tcPr>
            <w:tcW w:w="528" w:type="pct"/>
            <w:tcBorders>
              <w:top w:val="single" w:sz="4" w:space="0" w:color="auto"/>
              <w:bottom w:val="single" w:sz="12" w:space="0" w:color="auto"/>
            </w:tcBorders>
            <w:shd w:val="clear" w:color="auto" w:fill="auto"/>
            <w:vAlign w:val="bottom"/>
          </w:tcPr>
          <w:p w14:paraId="1D266738" w14:textId="5A540334"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2,955,328</w:t>
            </w:r>
          </w:p>
        </w:tc>
        <w:tc>
          <w:tcPr>
            <w:tcW w:w="487" w:type="pct"/>
            <w:tcBorders>
              <w:top w:val="single" w:sz="4" w:space="0" w:color="auto"/>
              <w:bottom w:val="single" w:sz="12" w:space="0" w:color="auto"/>
            </w:tcBorders>
            <w:shd w:val="clear" w:color="auto" w:fill="auto"/>
            <w:vAlign w:val="bottom"/>
          </w:tcPr>
          <w:p w14:paraId="65529ED7" w14:textId="640BCC10"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4,433,048</w:t>
            </w:r>
          </w:p>
        </w:tc>
        <w:tc>
          <w:tcPr>
            <w:tcW w:w="561" w:type="pct"/>
            <w:tcBorders>
              <w:top w:val="single" w:sz="4" w:space="0" w:color="auto"/>
              <w:bottom w:val="single" w:sz="12" w:space="0" w:color="auto"/>
            </w:tcBorders>
            <w:shd w:val="clear" w:color="auto" w:fill="auto"/>
            <w:vAlign w:val="bottom"/>
          </w:tcPr>
          <w:p w14:paraId="2DA49398" w14:textId="33A06A6A"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12,086,260</w:t>
            </w:r>
          </w:p>
        </w:tc>
        <w:tc>
          <w:tcPr>
            <w:tcW w:w="538" w:type="pct"/>
            <w:tcBorders>
              <w:top w:val="single" w:sz="4" w:space="0" w:color="auto"/>
              <w:bottom w:val="single" w:sz="12" w:space="0" w:color="auto"/>
            </w:tcBorders>
            <w:shd w:val="clear" w:color="auto" w:fill="auto"/>
            <w:vAlign w:val="bottom"/>
          </w:tcPr>
          <w:p w14:paraId="1DBF00DE" w14:textId="2C1F2DDD"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1,629,574</w:t>
            </w:r>
          </w:p>
        </w:tc>
        <w:tc>
          <w:tcPr>
            <w:tcW w:w="527" w:type="pct"/>
            <w:tcBorders>
              <w:top w:val="single" w:sz="4" w:space="0" w:color="auto"/>
              <w:bottom w:val="single" w:sz="12" w:space="0" w:color="auto"/>
            </w:tcBorders>
            <w:shd w:val="clear" w:color="auto" w:fill="auto"/>
            <w:vAlign w:val="bottom"/>
          </w:tcPr>
          <w:p w14:paraId="43910589" w14:textId="432F4A75" w:rsidR="00B750D0" w:rsidRPr="005C1241" w:rsidRDefault="00B750D0" w:rsidP="00B750D0">
            <w:pPr>
              <w:jc w:val="right"/>
              <w:rPr>
                <w:rFonts w:asciiTheme="minorHAnsi" w:hAnsiTheme="minorHAnsi" w:cs="Arial"/>
                <w:b/>
                <w:bCs/>
                <w:sz w:val="18"/>
                <w:szCs w:val="18"/>
                <w:lang w:val="hr-HR"/>
              </w:rPr>
            </w:pPr>
            <w:r w:rsidRPr="00F26FF5">
              <w:rPr>
                <w:rFonts w:ascii="Calibri" w:hAnsi="Calibri"/>
                <w:b/>
                <w:bCs/>
                <w:color w:val="000000"/>
                <w:sz w:val="18"/>
                <w:szCs w:val="18"/>
              </w:rPr>
              <w:t>27,390,822</w:t>
            </w:r>
          </w:p>
        </w:tc>
      </w:tr>
      <w:tr w:rsidR="008F678E" w:rsidRPr="008F678E" w14:paraId="4A86AC10" w14:textId="77777777" w:rsidTr="00F26FF5">
        <w:trPr>
          <w:trHeight w:val="292"/>
        </w:trPr>
        <w:tc>
          <w:tcPr>
            <w:tcW w:w="1335" w:type="pct"/>
            <w:shd w:val="clear" w:color="auto" w:fill="auto"/>
            <w:vAlign w:val="bottom"/>
          </w:tcPr>
          <w:p w14:paraId="44F3086D" w14:textId="77777777" w:rsidR="008F678E" w:rsidRPr="008F678E" w:rsidRDefault="008F678E" w:rsidP="008F678E">
            <w:pPr>
              <w:tabs>
                <w:tab w:val="left" w:pos="-720"/>
              </w:tabs>
              <w:suppressAutoHyphens/>
              <w:ind w:right="-6"/>
              <w:jc w:val="both"/>
              <w:rPr>
                <w:rFonts w:ascii="Calibri" w:eastAsia="Calibri" w:hAnsi="Calibri" w:cs="Arial"/>
                <w:sz w:val="18"/>
                <w:szCs w:val="18"/>
                <w:lang w:val="en-GB"/>
              </w:rPr>
            </w:pPr>
          </w:p>
        </w:tc>
        <w:tc>
          <w:tcPr>
            <w:tcW w:w="496" w:type="pct"/>
            <w:tcBorders>
              <w:top w:val="single" w:sz="12" w:space="0" w:color="auto"/>
            </w:tcBorders>
            <w:shd w:val="clear" w:color="auto" w:fill="auto"/>
            <w:vAlign w:val="bottom"/>
          </w:tcPr>
          <w:p w14:paraId="3A972885"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528" w:type="pct"/>
            <w:tcBorders>
              <w:top w:val="single" w:sz="12" w:space="0" w:color="auto"/>
            </w:tcBorders>
            <w:shd w:val="clear" w:color="auto" w:fill="auto"/>
            <w:vAlign w:val="bottom"/>
          </w:tcPr>
          <w:p w14:paraId="53FA57DF"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528" w:type="pct"/>
            <w:tcBorders>
              <w:top w:val="single" w:sz="12" w:space="0" w:color="auto"/>
            </w:tcBorders>
            <w:shd w:val="clear" w:color="auto" w:fill="auto"/>
            <w:vAlign w:val="bottom"/>
          </w:tcPr>
          <w:p w14:paraId="4609F2E2"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487" w:type="pct"/>
            <w:tcBorders>
              <w:top w:val="single" w:sz="12" w:space="0" w:color="auto"/>
            </w:tcBorders>
            <w:shd w:val="clear" w:color="auto" w:fill="auto"/>
            <w:vAlign w:val="bottom"/>
          </w:tcPr>
          <w:p w14:paraId="06B79F06"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561" w:type="pct"/>
            <w:tcBorders>
              <w:top w:val="single" w:sz="12" w:space="0" w:color="auto"/>
            </w:tcBorders>
            <w:shd w:val="clear" w:color="auto" w:fill="auto"/>
            <w:vAlign w:val="bottom"/>
          </w:tcPr>
          <w:p w14:paraId="4D5C5144"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538" w:type="pct"/>
            <w:tcBorders>
              <w:top w:val="single" w:sz="12" w:space="0" w:color="auto"/>
            </w:tcBorders>
            <w:shd w:val="clear" w:color="auto" w:fill="auto"/>
            <w:vAlign w:val="bottom"/>
          </w:tcPr>
          <w:p w14:paraId="69A67E5C"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c>
          <w:tcPr>
            <w:tcW w:w="527" w:type="pct"/>
            <w:tcBorders>
              <w:top w:val="single" w:sz="12" w:space="0" w:color="auto"/>
            </w:tcBorders>
            <w:shd w:val="clear" w:color="auto" w:fill="auto"/>
            <w:vAlign w:val="bottom"/>
          </w:tcPr>
          <w:p w14:paraId="334A7566" w14:textId="77777777" w:rsidR="008F678E" w:rsidRPr="005C1241" w:rsidRDefault="008F678E" w:rsidP="008F678E">
            <w:pPr>
              <w:tabs>
                <w:tab w:val="left" w:pos="-720"/>
              </w:tabs>
              <w:suppressAutoHyphens/>
              <w:ind w:right="-6"/>
              <w:jc w:val="right"/>
              <w:rPr>
                <w:rFonts w:ascii="Calibri" w:eastAsia="Calibri" w:hAnsi="Calibri" w:cs="Arial"/>
                <w:sz w:val="18"/>
                <w:szCs w:val="18"/>
                <w:lang w:val="en-GB"/>
              </w:rPr>
            </w:pPr>
          </w:p>
        </w:tc>
      </w:tr>
      <w:tr w:rsidR="008F678E" w:rsidRPr="008F678E" w14:paraId="03BFA639" w14:textId="77777777" w:rsidTr="00F26FF5">
        <w:trPr>
          <w:trHeight w:val="233"/>
        </w:trPr>
        <w:tc>
          <w:tcPr>
            <w:tcW w:w="1335" w:type="pct"/>
          </w:tcPr>
          <w:p w14:paraId="2B83ABC5" w14:textId="77777777" w:rsidR="008F678E" w:rsidRPr="008F678E" w:rsidRDefault="008F678E" w:rsidP="008F678E">
            <w:pPr>
              <w:tabs>
                <w:tab w:val="right" w:pos="1202"/>
              </w:tabs>
              <w:outlineLvl w:val="0"/>
              <w:rPr>
                <w:rFonts w:ascii="Calibri" w:hAnsi="Calibri" w:cs="Arial"/>
                <w:b/>
                <w:bCs/>
                <w:sz w:val="18"/>
                <w:szCs w:val="18"/>
                <w:lang w:val="en-GB"/>
              </w:rPr>
            </w:pPr>
            <w:r w:rsidRPr="008F678E">
              <w:rPr>
                <w:rFonts w:ascii="Calibri" w:hAnsi="Calibri" w:cs="Arial"/>
                <w:b/>
                <w:bCs/>
                <w:sz w:val="18"/>
                <w:szCs w:val="18"/>
                <w:lang w:val="en-GB"/>
              </w:rPr>
              <w:t xml:space="preserve">Liabilities </w:t>
            </w:r>
          </w:p>
        </w:tc>
        <w:tc>
          <w:tcPr>
            <w:tcW w:w="496" w:type="pct"/>
            <w:vAlign w:val="bottom"/>
          </w:tcPr>
          <w:p w14:paraId="756162C1"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28" w:type="pct"/>
            <w:vAlign w:val="bottom"/>
          </w:tcPr>
          <w:p w14:paraId="34167D2D"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28" w:type="pct"/>
            <w:vAlign w:val="bottom"/>
          </w:tcPr>
          <w:p w14:paraId="5DCCF2F3"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487" w:type="pct"/>
            <w:vAlign w:val="bottom"/>
          </w:tcPr>
          <w:p w14:paraId="1A9138AF"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61" w:type="pct"/>
            <w:vAlign w:val="bottom"/>
          </w:tcPr>
          <w:p w14:paraId="50385456"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38" w:type="pct"/>
            <w:vAlign w:val="bottom"/>
          </w:tcPr>
          <w:p w14:paraId="1C083B04" w14:textId="77777777" w:rsidR="008F678E" w:rsidRPr="005C1241" w:rsidRDefault="008F678E" w:rsidP="008F678E">
            <w:pPr>
              <w:tabs>
                <w:tab w:val="right" w:pos="1202"/>
              </w:tabs>
              <w:jc w:val="right"/>
              <w:outlineLvl w:val="0"/>
              <w:rPr>
                <w:rFonts w:ascii="Calibri" w:hAnsi="Calibri" w:cs="Arial"/>
                <w:b/>
                <w:sz w:val="18"/>
                <w:szCs w:val="18"/>
                <w:lang w:val="en-GB"/>
              </w:rPr>
            </w:pPr>
          </w:p>
        </w:tc>
        <w:tc>
          <w:tcPr>
            <w:tcW w:w="527" w:type="pct"/>
            <w:vAlign w:val="bottom"/>
          </w:tcPr>
          <w:p w14:paraId="02CCBEC8" w14:textId="77777777" w:rsidR="008F678E" w:rsidRPr="005C1241" w:rsidRDefault="008F678E" w:rsidP="008F678E">
            <w:pPr>
              <w:tabs>
                <w:tab w:val="right" w:pos="1202"/>
              </w:tabs>
              <w:jc w:val="right"/>
              <w:outlineLvl w:val="0"/>
              <w:rPr>
                <w:rFonts w:ascii="Calibri" w:hAnsi="Calibri" w:cs="Arial"/>
                <w:sz w:val="18"/>
                <w:szCs w:val="18"/>
                <w:lang w:val="en-GB"/>
              </w:rPr>
            </w:pPr>
          </w:p>
        </w:tc>
      </w:tr>
      <w:tr w:rsidR="00823B22" w:rsidRPr="008F678E" w14:paraId="7E312167" w14:textId="77777777" w:rsidTr="00823B22">
        <w:trPr>
          <w:trHeight w:val="250"/>
        </w:trPr>
        <w:tc>
          <w:tcPr>
            <w:tcW w:w="1335" w:type="pct"/>
          </w:tcPr>
          <w:p w14:paraId="6A588896"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pacing w:val="-2"/>
                <w:sz w:val="18"/>
                <w:szCs w:val="18"/>
                <w:lang w:val="en-GB"/>
              </w:rPr>
              <w:t xml:space="preserve">Deposits </w:t>
            </w:r>
          </w:p>
        </w:tc>
        <w:tc>
          <w:tcPr>
            <w:tcW w:w="496" w:type="pct"/>
            <w:vAlign w:val="bottom"/>
          </w:tcPr>
          <w:p w14:paraId="617CD5F2" w14:textId="084835D0"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0D289250" w14:textId="55450EBB"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vAlign w:val="bottom"/>
          </w:tcPr>
          <w:p w14:paraId="6881C207" w14:textId="5552EF2E"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487" w:type="pct"/>
            <w:vAlign w:val="bottom"/>
          </w:tcPr>
          <w:p w14:paraId="54FD84DF" w14:textId="69AE89FB"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61" w:type="pct"/>
            <w:vAlign w:val="bottom"/>
          </w:tcPr>
          <w:p w14:paraId="1CDF424B" w14:textId="67F04CF4"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38" w:type="pct"/>
            <w:vAlign w:val="bottom"/>
          </w:tcPr>
          <w:p w14:paraId="3BFF0493" w14:textId="08C526A1"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142,844</w:t>
            </w:r>
          </w:p>
        </w:tc>
        <w:tc>
          <w:tcPr>
            <w:tcW w:w="527" w:type="pct"/>
            <w:vAlign w:val="bottom"/>
          </w:tcPr>
          <w:p w14:paraId="415F4043" w14:textId="0E6796E1"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142,844</w:t>
            </w:r>
          </w:p>
        </w:tc>
      </w:tr>
      <w:tr w:rsidR="00823B22" w:rsidRPr="008F678E" w14:paraId="045D6E79" w14:textId="77777777" w:rsidTr="00823B22">
        <w:trPr>
          <w:trHeight w:val="250"/>
        </w:trPr>
        <w:tc>
          <w:tcPr>
            <w:tcW w:w="1335" w:type="pct"/>
          </w:tcPr>
          <w:p w14:paraId="3DDB6F2B"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pacing w:val="-2"/>
                <w:sz w:val="18"/>
                <w:szCs w:val="18"/>
                <w:lang w:val="en-GB"/>
              </w:rPr>
              <w:t xml:space="preserve">Borrowings </w:t>
            </w:r>
          </w:p>
        </w:tc>
        <w:tc>
          <w:tcPr>
            <w:tcW w:w="496" w:type="pct"/>
            <w:vAlign w:val="bottom"/>
          </w:tcPr>
          <w:p w14:paraId="26449D1D" w14:textId="3713E58B"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355,442</w:t>
            </w:r>
          </w:p>
        </w:tc>
        <w:tc>
          <w:tcPr>
            <w:tcW w:w="528" w:type="pct"/>
            <w:vAlign w:val="bottom"/>
          </w:tcPr>
          <w:p w14:paraId="314C28DE" w14:textId="1159DAFE"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171,450</w:t>
            </w:r>
          </w:p>
        </w:tc>
        <w:tc>
          <w:tcPr>
            <w:tcW w:w="528" w:type="pct"/>
            <w:vAlign w:val="bottom"/>
          </w:tcPr>
          <w:p w14:paraId="51C8A37D" w14:textId="3F32FF6A"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1,020,722</w:t>
            </w:r>
          </w:p>
        </w:tc>
        <w:tc>
          <w:tcPr>
            <w:tcW w:w="487" w:type="pct"/>
            <w:vAlign w:val="bottom"/>
          </w:tcPr>
          <w:p w14:paraId="1934E042" w14:textId="227D67BE"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3,059,168</w:t>
            </w:r>
          </w:p>
        </w:tc>
        <w:tc>
          <w:tcPr>
            <w:tcW w:w="561" w:type="pct"/>
            <w:vAlign w:val="bottom"/>
          </w:tcPr>
          <w:p w14:paraId="1C8C0265" w14:textId="40019C85"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8,720,949</w:t>
            </w:r>
          </w:p>
        </w:tc>
        <w:tc>
          <w:tcPr>
            <w:tcW w:w="538" w:type="pct"/>
            <w:vAlign w:val="bottom"/>
          </w:tcPr>
          <w:p w14:paraId="42449BEE" w14:textId="18DE7282"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64,018</w:t>
            </w:r>
          </w:p>
        </w:tc>
        <w:tc>
          <w:tcPr>
            <w:tcW w:w="527" w:type="pct"/>
            <w:vAlign w:val="bottom"/>
          </w:tcPr>
          <w:p w14:paraId="5D1EDEFD" w14:textId="28DBB70D"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13,391,749</w:t>
            </w:r>
          </w:p>
        </w:tc>
      </w:tr>
      <w:tr w:rsidR="00B750D0" w:rsidRPr="008F678E" w14:paraId="266F0379" w14:textId="77777777" w:rsidTr="00F26FF5">
        <w:trPr>
          <w:trHeight w:val="233"/>
        </w:trPr>
        <w:tc>
          <w:tcPr>
            <w:tcW w:w="1335" w:type="pct"/>
          </w:tcPr>
          <w:p w14:paraId="0F63D447"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pacing w:val="-2"/>
                <w:sz w:val="18"/>
                <w:szCs w:val="18"/>
                <w:lang w:val="en-GB"/>
              </w:rPr>
              <w:t xml:space="preserve">Bonds payable </w:t>
            </w:r>
          </w:p>
        </w:tc>
        <w:tc>
          <w:tcPr>
            <w:tcW w:w="496" w:type="pct"/>
            <w:shd w:val="clear" w:color="auto" w:fill="auto"/>
            <w:vAlign w:val="bottom"/>
          </w:tcPr>
          <w:p w14:paraId="03D363BD" w14:textId="100A2EB0"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shd w:val="clear" w:color="auto" w:fill="auto"/>
            <w:vAlign w:val="bottom"/>
          </w:tcPr>
          <w:p w14:paraId="5FA6091F" w14:textId="71ADDBEB"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shd w:val="clear" w:color="auto" w:fill="auto"/>
            <w:vAlign w:val="bottom"/>
          </w:tcPr>
          <w:p w14:paraId="7FB8E4B1" w14:textId="35DAB93D"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1,888,837</w:t>
            </w:r>
          </w:p>
        </w:tc>
        <w:tc>
          <w:tcPr>
            <w:tcW w:w="487" w:type="pct"/>
            <w:shd w:val="clear" w:color="auto" w:fill="auto"/>
            <w:vAlign w:val="bottom"/>
          </w:tcPr>
          <w:p w14:paraId="732A52DC" w14:textId="23011E2C"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61" w:type="pct"/>
            <w:shd w:val="clear" w:color="auto" w:fill="auto"/>
            <w:vAlign w:val="bottom"/>
          </w:tcPr>
          <w:p w14:paraId="39B9A5CD" w14:textId="7CEF3C9F"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1,120,800</w:t>
            </w:r>
          </w:p>
        </w:tc>
        <w:tc>
          <w:tcPr>
            <w:tcW w:w="538" w:type="pct"/>
            <w:shd w:val="clear" w:color="auto" w:fill="auto"/>
            <w:vAlign w:val="bottom"/>
          </w:tcPr>
          <w:p w14:paraId="221A8842" w14:textId="00F59A46"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95,932</w:t>
            </w:r>
          </w:p>
        </w:tc>
        <w:tc>
          <w:tcPr>
            <w:tcW w:w="527" w:type="pct"/>
            <w:shd w:val="clear" w:color="auto" w:fill="auto"/>
            <w:vAlign w:val="bottom"/>
          </w:tcPr>
          <w:p w14:paraId="6EEA1D32" w14:textId="692C224E"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3,105,569</w:t>
            </w:r>
          </w:p>
        </w:tc>
      </w:tr>
      <w:tr w:rsidR="00B750D0" w:rsidRPr="008F678E" w14:paraId="73F61AA6" w14:textId="77777777" w:rsidTr="00F26FF5">
        <w:trPr>
          <w:trHeight w:val="250"/>
        </w:trPr>
        <w:tc>
          <w:tcPr>
            <w:tcW w:w="1335" w:type="pct"/>
          </w:tcPr>
          <w:p w14:paraId="0BE4F9A0"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pacing w:val="-2"/>
                <w:sz w:val="18"/>
                <w:szCs w:val="18"/>
                <w:lang w:val="en-GB"/>
              </w:rPr>
              <w:t xml:space="preserve">Other liabilities </w:t>
            </w:r>
          </w:p>
        </w:tc>
        <w:tc>
          <w:tcPr>
            <w:tcW w:w="496" w:type="pct"/>
            <w:tcBorders>
              <w:bottom w:val="single" w:sz="4" w:space="0" w:color="auto"/>
            </w:tcBorders>
            <w:shd w:val="clear" w:color="auto" w:fill="auto"/>
            <w:vAlign w:val="bottom"/>
          </w:tcPr>
          <w:p w14:paraId="6A49193C" w14:textId="5D2CF0FD"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tcBorders>
              <w:bottom w:val="single" w:sz="4" w:space="0" w:color="auto"/>
            </w:tcBorders>
            <w:shd w:val="clear" w:color="auto" w:fill="auto"/>
            <w:vAlign w:val="bottom"/>
          </w:tcPr>
          <w:p w14:paraId="1159EFC9" w14:textId="2025F95F"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28" w:type="pct"/>
            <w:tcBorders>
              <w:bottom w:val="single" w:sz="4" w:space="0" w:color="auto"/>
            </w:tcBorders>
            <w:shd w:val="clear" w:color="auto" w:fill="auto"/>
            <w:vAlign w:val="bottom"/>
          </w:tcPr>
          <w:p w14:paraId="4250B575" w14:textId="6BDC74B8"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487" w:type="pct"/>
            <w:tcBorders>
              <w:bottom w:val="single" w:sz="4" w:space="0" w:color="auto"/>
            </w:tcBorders>
            <w:shd w:val="clear" w:color="auto" w:fill="auto"/>
            <w:vAlign w:val="bottom"/>
          </w:tcPr>
          <w:p w14:paraId="2D4E0F43" w14:textId="0376B46D"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61" w:type="pct"/>
            <w:tcBorders>
              <w:bottom w:val="single" w:sz="4" w:space="0" w:color="auto"/>
            </w:tcBorders>
            <w:shd w:val="clear" w:color="auto" w:fill="auto"/>
            <w:vAlign w:val="bottom"/>
          </w:tcPr>
          <w:p w14:paraId="26AC5B4D" w14:textId="7BF47D8E"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w:t>
            </w:r>
          </w:p>
        </w:tc>
        <w:tc>
          <w:tcPr>
            <w:tcW w:w="538" w:type="pct"/>
            <w:tcBorders>
              <w:bottom w:val="single" w:sz="4" w:space="0" w:color="auto"/>
            </w:tcBorders>
            <w:shd w:val="clear" w:color="auto" w:fill="auto"/>
            <w:vAlign w:val="bottom"/>
          </w:tcPr>
          <w:p w14:paraId="3D376A45" w14:textId="6D81A71F"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707,952</w:t>
            </w:r>
          </w:p>
        </w:tc>
        <w:tc>
          <w:tcPr>
            <w:tcW w:w="527" w:type="pct"/>
            <w:tcBorders>
              <w:bottom w:val="single" w:sz="4" w:space="0" w:color="auto"/>
            </w:tcBorders>
            <w:shd w:val="clear" w:color="auto" w:fill="auto"/>
            <w:vAlign w:val="bottom"/>
          </w:tcPr>
          <w:p w14:paraId="11F4B5FB" w14:textId="21F537E4"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707,952</w:t>
            </w:r>
          </w:p>
        </w:tc>
      </w:tr>
      <w:tr w:rsidR="00B750D0" w:rsidRPr="008F678E" w14:paraId="6EEB7F2A" w14:textId="77777777" w:rsidTr="00F26FF5">
        <w:trPr>
          <w:trHeight w:val="233"/>
        </w:trPr>
        <w:tc>
          <w:tcPr>
            <w:tcW w:w="1335" w:type="pct"/>
          </w:tcPr>
          <w:p w14:paraId="4369428C" w14:textId="77777777" w:rsidR="00B750D0" w:rsidRPr="008F678E" w:rsidRDefault="00B750D0" w:rsidP="00B750D0">
            <w:pPr>
              <w:tabs>
                <w:tab w:val="right" w:pos="1202"/>
              </w:tabs>
              <w:outlineLvl w:val="0"/>
              <w:rPr>
                <w:rFonts w:ascii="Calibri" w:hAnsi="Calibri" w:cs="Arial"/>
                <w:b/>
                <w:bCs/>
                <w:sz w:val="18"/>
                <w:szCs w:val="18"/>
                <w:lang w:val="en-GB"/>
              </w:rPr>
            </w:pPr>
            <w:r w:rsidRPr="008F678E">
              <w:rPr>
                <w:rFonts w:ascii="Calibri" w:hAnsi="Calibri" w:cs="Arial"/>
                <w:b/>
                <w:bCs/>
                <w:sz w:val="18"/>
                <w:szCs w:val="18"/>
                <w:lang w:val="en-GB"/>
              </w:rPr>
              <w:t xml:space="preserve">Total liabilities </w:t>
            </w:r>
          </w:p>
        </w:tc>
        <w:tc>
          <w:tcPr>
            <w:tcW w:w="496" w:type="pct"/>
            <w:tcBorders>
              <w:top w:val="single" w:sz="4" w:space="0" w:color="auto"/>
              <w:bottom w:val="single" w:sz="12" w:space="0" w:color="auto"/>
            </w:tcBorders>
            <w:shd w:val="clear" w:color="auto" w:fill="auto"/>
            <w:vAlign w:val="bottom"/>
          </w:tcPr>
          <w:p w14:paraId="382AD298" w14:textId="576DE165"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355,442</w:t>
            </w:r>
          </w:p>
        </w:tc>
        <w:tc>
          <w:tcPr>
            <w:tcW w:w="528" w:type="pct"/>
            <w:tcBorders>
              <w:top w:val="single" w:sz="4" w:space="0" w:color="auto"/>
              <w:bottom w:val="single" w:sz="12" w:space="0" w:color="auto"/>
            </w:tcBorders>
            <w:shd w:val="clear" w:color="auto" w:fill="auto"/>
            <w:vAlign w:val="bottom"/>
          </w:tcPr>
          <w:p w14:paraId="5DDDF3F9" w14:textId="2D6CC90B"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171,450</w:t>
            </w:r>
          </w:p>
        </w:tc>
        <w:tc>
          <w:tcPr>
            <w:tcW w:w="528" w:type="pct"/>
            <w:tcBorders>
              <w:top w:val="single" w:sz="4" w:space="0" w:color="auto"/>
              <w:bottom w:val="single" w:sz="12" w:space="0" w:color="auto"/>
            </w:tcBorders>
            <w:shd w:val="clear" w:color="auto" w:fill="auto"/>
            <w:vAlign w:val="bottom"/>
          </w:tcPr>
          <w:p w14:paraId="26E580BC" w14:textId="41696D4F"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2,909,559</w:t>
            </w:r>
          </w:p>
        </w:tc>
        <w:tc>
          <w:tcPr>
            <w:tcW w:w="487" w:type="pct"/>
            <w:tcBorders>
              <w:top w:val="single" w:sz="4" w:space="0" w:color="auto"/>
              <w:bottom w:val="single" w:sz="12" w:space="0" w:color="auto"/>
            </w:tcBorders>
            <w:shd w:val="clear" w:color="auto" w:fill="auto"/>
            <w:vAlign w:val="bottom"/>
          </w:tcPr>
          <w:p w14:paraId="4D8867A4" w14:textId="04934007"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3,059,168</w:t>
            </w:r>
          </w:p>
        </w:tc>
        <w:tc>
          <w:tcPr>
            <w:tcW w:w="561" w:type="pct"/>
            <w:tcBorders>
              <w:top w:val="single" w:sz="4" w:space="0" w:color="auto"/>
              <w:bottom w:val="single" w:sz="12" w:space="0" w:color="auto"/>
            </w:tcBorders>
            <w:shd w:val="clear" w:color="auto" w:fill="auto"/>
            <w:vAlign w:val="bottom"/>
          </w:tcPr>
          <w:p w14:paraId="04FCD307" w14:textId="200BF53B"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9,841,749</w:t>
            </w:r>
          </w:p>
        </w:tc>
        <w:tc>
          <w:tcPr>
            <w:tcW w:w="538" w:type="pct"/>
            <w:tcBorders>
              <w:top w:val="single" w:sz="4" w:space="0" w:color="auto"/>
              <w:bottom w:val="single" w:sz="12" w:space="0" w:color="auto"/>
            </w:tcBorders>
            <w:shd w:val="clear" w:color="auto" w:fill="auto"/>
            <w:vAlign w:val="bottom"/>
          </w:tcPr>
          <w:p w14:paraId="72385BDA" w14:textId="05CBA41D"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1,010,746</w:t>
            </w:r>
          </w:p>
        </w:tc>
        <w:tc>
          <w:tcPr>
            <w:tcW w:w="527" w:type="pct"/>
            <w:tcBorders>
              <w:top w:val="single" w:sz="4" w:space="0" w:color="auto"/>
              <w:bottom w:val="single" w:sz="12" w:space="0" w:color="auto"/>
            </w:tcBorders>
            <w:shd w:val="clear" w:color="auto" w:fill="auto"/>
            <w:vAlign w:val="bottom"/>
          </w:tcPr>
          <w:p w14:paraId="7728AFC1" w14:textId="7063B18B" w:rsidR="00B750D0" w:rsidRPr="005C1241" w:rsidRDefault="00B750D0" w:rsidP="00B750D0">
            <w:pPr>
              <w:jc w:val="right"/>
              <w:rPr>
                <w:rFonts w:asciiTheme="minorHAnsi" w:hAnsiTheme="minorHAnsi" w:cs="Arial"/>
                <w:b/>
                <w:bCs/>
                <w:sz w:val="18"/>
                <w:szCs w:val="18"/>
              </w:rPr>
            </w:pPr>
            <w:r w:rsidRPr="00F26FF5">
              <w:rPr>
                <w:rFonts w:asciiTheme="minorHAnsi" w:hAnsiTheme="minorHAnsi" w:cs="Arial"/>
                <w:b/>
                <w:bCs/>
                <w:sz w:val="18"/>
                <w:szCs w:val="18"/>
                <w:lang w:val="hr-HR"/>
              </w:rPr>
              <w:t>17,348,114</w:t>
            </w:r>
          </w:p>
        </w:tc>
      </w:tr>
      <w:tr w:rsidR="008F678E" w:rsidRPr="008F678E" w14:paraId="4B3C317A" w14:textId="77777777" w:rsidTr="00F26FF5">
        <w:trPr>
          <w:trHeight w:val="250"/>
        </w:trPr>
        <w:tc>
          <w:tcPr>
            <w:tcW w:w="1335" w:type="pct"/>
          </w:tcPr>
          <w:p w14:paraId="5B7A586E" w14:textId="77777777" w:rsidR="008F678E" w:rsidRPr="008F678E" w:rsidRDefault="008F678E" w:rsidP="008F678E">
            <w:pPr>
              <w:tabs>
                <w:tab w:val="right" w:pos="1202"/>
              </w:tabs>
              <w:outlineLvl w:val="0"/>
              <w:rPr>
                <w:rFonts w:ascii="Calibri" w:hAnsi="Calibri" w:cs="Arial"/>
                <w:sz w:val="18"/>
                <w:szCs w:val="18"/>
                <w:lang w:val="en-GB"/>
              </w:rPr>
            </w:pPr>
            <w:r w:rsidRPr="008F678E">
              <w:rPr>
                <w:rFonts w:ascii="Calibri" w:hAnsi="Calibri" w:cs="Arial"/>
                <w:b/>
                <w:bCs/>
                <w:sz w:val="18"/>
                <w:szCs w:val="18"/>
                <w:lang w:val="en-GB"/>
              </w:rPr>
              <w:t xml:space="preserve">Equity </w:t>
            </w:r>
          </w:p>
        </w:tc>
        <w:tc>
          <w:tcPr>
            <w:tcW w:w="496" w:type="pct"/>
            <w:tcBorders>
              <w:top w:val="single" w:sz="4" w:space="0" w:color="auto"/>
            </w:tcBorders>
            <w:vAlign w:val="bottom"/>
          </w:tcPr>
          <w:p w14:paraId="7F9F5CA2"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28" w:type="pct"/>
            <w:tcBorders>
              <w:top w:val="single" w:sz="4" w:space="0" w:color="auto"/>
            </w:tcBorders>
            <w:vAlign w:val="bottom"/>
          </w:tcPr>
          <w:p w14:paraId="1FB1A98A"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28" w:type="pct"/>
            <w:tcBorders>
              <w:top w:val="single" w:sz="4" w:space="0" w:color="auto"/>
            </w:tcBorders>
            <w:vAlign w:val="bottom"/>
          </w:tcPr>
          <w:p w14:paraId="7DC1E22E"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487" w:type="pct"/>
            <w:tcBorders>
              <w:top w:val="single" w:sz="4" w:space="0" w:color="auto"/>
            </w:tcBorders>
            <w:vAlign w:val="bottom"/>
          </w:tcPr>
          <w:p w14:paraId="120EF0C1"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61" w:type="pct"/>
            <w:tcBorders>
              <w:top w:val="single" w:sz="4" w:space="0" w:color="auto"/>
            </w:tcBorders>
            <w:vAlign w:val="bottom"/>
          </w:tcPr>
          <w:p w14:paraId="6236E145" w14:textId="77777777" w:rsidR="008F678E" w:rsidRPr="005C1241" w:rsidRDefault="008F678E" w:rsidP="008F678E">
            <w:pPr>
              <w:tabs>
                <w:tab w:val="right" w:pos="1202"/>
              </w:tabs>
              <w:jc w:val="right"/>
              <w:outlineLvl w:val="0"/>
              <w:rPr>
                <w:rFonts w:ascii="Calibri" w:hAnsi="Calibri" w:cs="Arial"/>
                <w:spacing w:val="-2"/>
                <w:sz w:val="18"/>
                <w:szCs w:val="18"/>
                <w:lang w:val="en-GB"/>
              </w:rPr>
            </w:pPr>
          </w:p>
        </w:tc>
        <w:tc>
          <w:tcPr>
            <w:tcW w:w="538" w:type="pct"/>
            <w:tcBorders>
              <w:top w:val="single" w:sz="4" w:space="0" w:color="auto"/>
            </w:tcBorders>
            <w:vAlign w:val="bottom"/>
          </w:tcPr>
          <w:p w14:paraId="6E6D0701" w14:textId="77777777" w:rsidR="008F678E" w:rsidRPr="005C1241" w:rsidRDefault="008F678E" w:rsidP="008F678E">
            <w:pPr>
              <w:tabs>
                <w:tab w:val="right" w:pos="1202"/>
              </w:tabs>
              <w:jc w:val="right"/>
              <w:outlineLvl w:val="0"/>
              <w:rPr>
                <w:rFonts w:ascii="Calibri" w:hAnsi="Calibri" w:cs="Arial"/>
                <w:b/>
                <w:sz w:val="18"/>
                <w:szCs w:val="18"/>
                <w:lang w:val="en-GB"/>
              </w:rPr>
            </w:pPr>
          </w:p>
        </w:tc>
        <w:tc>
          <w:tcPr>
            <w:tcW w:w="527" w:type="pct"/>
            <w:tcBorders>
              <w:top w:val="single" w:sz="4" w:space="0" w:color="auto"/>
            </w:tcBorders>
            <w:vAlign w:val="bottom"/>
          </w:tcPr>
          <w:p w14:paraId="67B2A3A0" w14:textId="77777777" w:rsidR="008F678E" w:rsidRPr="005C1241" w:rsidRDefault="008F678E" w:rsidP="008F678E">
            <w:pPr>
              <w:tabs>
                <w:tab w:val="right" w:pos="1202"/>
              </w:tabs>
              <w:jc w:val="right"/>
              <w:outlineLvl w:val="0"/>
              <w:rPr>
                <w:rFonts w:ascii="Calibri" w:hAnsi="Calibri" w:cs="Arial"/>
                <w:sz w:val="18"/>
                <w:szCs w:val="18"/>
                <w:lang w:val="en-GB"/>
              </w:rPr>
            </w:pPr>
          </w:p>
        </w:tc>
      </w:tr>
      <w:tr w:rsidR="00B750D0" w:rsidRPr="008F678E" w14:paraId="47C39AE2" w14:textId="77777777" w:rsidTr="00F26FF5">
        <w:trPr>
          <w:trHeight w:val="233"/>
        </w:trPr>
        <w:tc>
          <w:tcPr>
            <w:tcW w:w="1335" w:type="pct"/>
          </w:tcPr>
          <w:p w14:paraId="5F42F4ED"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z w:val="18"/>
                <w:szCs w:val="18"/>
                <w:lang w:val="en-GB"/>
              </w:rPr>
              <w:t xml:space="preserve">Founder’s capital </w:t>
            </w:r>
          </w:p>
        </w:tc>
        <w:tc>
          <w:tcPr>
            <w:tcW w:w="496" w:type="pct"/>
            <w:vAlign w:val="bottom"/>
          </w:tcPr>
          <w:p w14:paraId="26BB1F9C" w14:textId="3B9F0680"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73B872A5" w14:textId="5EC930A5"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06130F05" w14:textId="675C031B"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487" w:type="pct"/>
            <w:vAlign w:val="bottom"/>
          </w:tcPr>
          <w:p w14:paraId="2433D5A9" w14:textId="4FF0027E"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61" w:type="pct"/>
            <w:vAlign w:val="bottom"/>
          </w:tcPr>
          <w:p w14:paraId="739879A0" w14:textId="459C73E4"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38" w:type="pct"/>
            <w:shd w:val="clear" w:color="auto" w:fill="auto"/>
            <w:vAlign w:val="bottom"/>
          </w:tcPr>
          <w:p w14:paraId="3B7EE909" w14:textId="1E16BCAF"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6,959,632</w:t>
            </w:r>
          </w:p>
        </w:tc>
        <w:tc>
          <w:tcPr>
            <w:tcW w:w="527" w:type="pct"/>
            <w:shd w:val="clear" w:color="auto" w:fill="auto"/>
            <w:vAlign w:val="bottom"/>
          </w:tcPr>
          <w:p w14:paraId="0EBEC621" w14:textId="69514AA8"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6,959,632</w:t>
            </w:r>
          </w:p>
        </w:tc>
      </w:tr>
      <w:tr w:rsidR="00B750D0" w:rsidRPr="008F678E" w14:paraId="31CABF96" w14:textId="77777777" w:rsidTr="00F26FF5">
        <w:trPr>
          <w:trHeight w:val="250"/>
        </w:trPr>
        <w:tc>
          <w:tcPr>
            <w:tcW w:w="1335" w:type="pct"/>
          </w:tcPr>
          <w:p w14:paraId="3619A11A"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z w:val="18"/>
                <w:szCs w:val="18"/>
                <w:lang w:val="en-GB"/>
              </w:rPr>
              <w:t xml:space="preserve">Retained earnings and reserves </w:t>
            </w:r>
          </w:p>
        </w:tc>
        <w:tc>
          <w:tcPr>
            <w:tcW w:w="496" w:type="pct"/>
            <w:vAlign w:val="bottom"/>
          </w:tcPr>
          <w:p w14:paraId="1046237C" w14:textId="6EA9FB00"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6DCC18FF" w14:textId="0A0F2564"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49E7DD61" w14:textId="021A2082"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487" w:type="pct"/>
            <w:vAlign w:val="bottom"/>
          </w:tcPr>
          <w:p w14:paraId="5F24BE0F" w14:textId="3F5DD107"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61" w:type="pct"/>
            <w:vAlign w:val="bottom"/>
          </w:tcPr>
          <w:p w14:paraId="1F9C2DE7" w14:textId="0D28BD0F"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38" w:type="pct"/>
            <w:shd w:val="clear" w:color="auto" w:fill="auto"/>
            <w:vAlign w:val="bottom"/>
          </w:tcPr>
          <w:p w14:paraId="4599B256" w14:textId="6EE9A5D0"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2,682,127</w:t>
            </w:r>
          </w:p>
        </w:tc>
        <w:tc>
          <w:tcPr>
            <w:tcW w:w="527" w:type="pct"/>
            <w:shd w:val="clear" w:color="auto" w:fill="auto"/>
            <w:vAlign w:val="bottom"/>
          </w:tcPr>
          <w:p w14:paraId="345B68A8" w14:textId="148B13B4"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2,682,127</w:t>
            </w:r>
          </w:p>
        </w:tc>
      </w:tr>
      <w:tr w:rsidR="00B750D0" w:rsidRPr="008F678E" w14:paraId="75EE3877" w14:textId="77777777" w:rsidTr="00F26FF5">
        <w:trPr>
          <w:trHeight w:val="250"/>
        </w:trPr>
        <w:tc>
          <w:tcPr>
            <w:tcW w:w="1335" w:type="pct"/>
          </w:tcPr>
          <w:p w14:paraId="4A24AD11"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z w:val="18"/>
                <w:szCs w:val="18"/>
                <w:lang w:val="en-GB"/>
              </w:rPr>
              <w:t xml:space="preserve">Other reserves </w:t>
            </w:r>
          </w:p>
        </w:tc>
        <w:tc>
          <w:tcPr>
            <w:tcW w:w="496" w:type="pct"/>
            <w:vAlign w:val="bottom"/>
          </w:tcPr>
          <w:p w14:paraId="7C103B44" w14:textId="367F8CAD"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15BE9498" w14:textId="564489BC"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vAlign w:val="bottom"/>
          </w:tcPr>
          <w:p w14:paraId="4B574C7B" w14:textId="1E64D6AD"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487" w:type="pct"/>
            <w:vAlign w:val="bottom"/>
          </w:tcPr>
          <w:p w14:paraId="6F1DEC8A" w14:textId="1D8C7B79"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61" w:type="pct"/>
            <w:vAlign w:val="bottom"/>
          </w:tcPr>
          <w:p w14:paraId="6A084C83" w14:textId="31699585"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38" w:type="pct"/>
            <w:shd w:val="clear" w:color="auto" w:fill="auto"/>
            <w:vAlign w:val="bottom"/>
          </w:tcPr>
          <w:p w14:paraId="5B6C2A76" w14:textId="3A99CA83"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73,733</w:t>
            </w:r>
          </w:p>
        </w:tc>
        <w:tc>
          <w:tcPr>
            <w:tcW w:w="527" w:type="pct"/>
            <w:shd w:val="clear" w:color="auto" w:fill="auto"/>
            <w:vAlign w:val="bottom"/>
          </w:tcPr>
          <w:p w14:paraId="5FA5C7C8" w14:textId="38FACA19"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73,733</w:t>
            </w:r>
          </w:p>
        </w:tc>
      </w:tr>
      <w:tr w:rsidR="00B750D0" w:rsidRPr="008F678E" w14:paraId="52D208AE" w14:textId="77777777" w:rsidTr="00F26FF5">
        <w:trPr>
          <w:trHeight w:val="233"/>
        </w:trPr>
        <w:tc>
          <w:tcPr>
            <w:tcW w:w="1335" w:type="pct"/>
          </w:tcPr>
          <w:p w14:paraId="4EF93440"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z w:val="18"/>
                <w:szCs w:val="18"/>
                <w:lang w:val="en-GB"/>
              </w:rPr>
              <w:t xml:space="preserve">Net profit for the year </w:t>
            </w:r>
          </w:p>
        </w:tc>
        <w:tc>
          <w:tcPr>
            <w:tcW w:w="496" w:type="pct"/>
            <w:tcBorders>
              <w:bottom w:val="single" w:sz="4" w:space="0" w:color="auto"/>
            </w:tcBorders>
            <w:vAlign w:val="bottom"/>
          </w:tcPr>
          <w:p w14:paraId="49566161" w14:textId="0827F801" w:rsidR="00B750D0" w:rsidRPr="005C1241" w:rsidRDefault="00B750D0" w:rsidP="00B750D0">
            <w:pPr>
              <w:jc w:val="right"/>
              <w:rPr>
                <w:rFonts w:ascii="Calibri" w:eastAsia="Calibri" w:hAnsi="Calibri" w:cs="Arial"/>
                <w:spacing w:val="-2"/>
                <w:sz w:val="18"/>
                <w:szCs w:val="18"/>
                <w:lang w:val="en-GB"/>
              </w:rPr>
            </w:pPr>
            <w:r w:rsidRPr="00F26FF5">
              <w:rPr>
                <w:rFonts w:ascii="Calibri" w:hAnsi="Calibri"/>
                <w:color w:val="000000"/>
                <w:sz w:val="18"/>
                <w:szCs w:val="18"/>
              </w:rPr>
              <w:t>-</w:t>
            </w:r>
          </w:p>
        </w:tc>
        <w:tc>
          <w:tcPr>
            <w:tcW w:w="528" w:type="pct"/>
            <w:tcBorders>
              <w:bottom w:val="single" w:sz="4" w:space="0" w:color="auto"/>
            </w:tcBorders>
            <w:vAlign w:val="bottom"/>
          </w:tcPr>
          <w:p w14:paraId="11E28FD2" w14:textId="0061E674" w:rsidR="00B750D0" w:rsidRPr="005C1241" w:rsidRDefault="00B750D0" w:rsidP="00B750D0">
            <w:pPr>
              <w:jc w:val="right"/>
              <w:rPr>
                <w:rFonts w:ascii="Calibri" w:eastAsia="Calibri" w:hAnsi="Calibri" w:cs="Arial"/>
                <w:spacing w:val="-2"/>
                <w:sz w:val="18"/>
                <w:szCs w:val="18"/>
                <w:lang w:val="en-GB"/>
              </w:rPr>
            </w:pPr>
            <w:r w:rsidRPr="00F26FF5">
              <w:rPr>
                <w:rFonts w:ascii="Calibri" w:hAnsi="Calibri"/>
                <w:color w:val="000000"/>
                <w:sz w:val="18"/>
                <w:szCs w:val="18"/>
              </w:rPr>
              <w:t>-</w:t>
            </w:r>
          </w:p>
        </w:tc>
        <w:tc>
          <w:tcPr>
            <w:tcW w:w="528" w:type="pct"/>
            <w:tcBorders>
              <w:bottom w:val="single" w:sz="4" w:space="0" w:color="auto"/>
            </w:tcBorders>
            <w:vAlign w:val="bottom"/>
          </w:tcPr>
          <w:p w14:paraId="3BB42D00" w14:textId="46D2AA6F" w:rsidR="00B750D0" w:rsidRPr="005C1241" w:rsidRDefault="00B750D0" w:rsidP="00B750D0">
            <w:pPr>
              <w:jc w:val="right"/>
              <w:rPr>
                <w:rFonts w:ascii="Calibri" w:eastAsia="Calibri" w:hAnsi="Calibri" w:cs="Arial"/>
                <w:spacing w:val="-2"/>
                <w:sz w:val="18"/>
                <w:szCs w:val="18"/>
                <w:lang w:val="en-GB"/>
              </w:rPr>
            </w:pPr>
            <w:r w:rsidRPr="00F26FF5">
              <w:rPr>
                <w:rFonts w:ascii="Calibri" w:hAnsi="Calibri"/>
                <w:color w:val="000000"/>
                <w:sz w:val="18"/>
                <w:szCs w:val="18"/>
              </w:rPr>
              <w:t>-</w:t>
            </w:r>
          </w:p>
        </w:tc>
        <w:tc>
          <w:tcPr>
            <w:tcW w:w="487" w:type="pct"/>
            <w:tcBorders>
              <w:bottom w:val="single" w:sz="4" w:space="0" w:color="auto"/>
            </w:tcBorders>
            <w:vAlign w:val="bottom"/>
          </w:tcPr>
          <w:p w14:paraId="0A2F3E4F" w14:textId="1AE14A4E" w:rsidR="00B750D0" w:rsidRPr="005C1241" w:rsidRDefault="00B750D0" w:rsidP="00B750D0">
            <w:pPr>
              <w:jc w:val="right"/>
              <w:rPr>
                <w:rFonts w:ascii="Calibri" w:eastAsia="Calibri" w:hAnsi="Calibri" w:cs="Arial"/>
                <w:spacing w:val="-2"/>
                <w:sz w:val="18"/>
                <w:szCs w:val="18"/>
                <w:lang w:val="en-GB"/>
              </w:rPr>
            </w:pPr>
            <w:r w:rsidRPr="00F26FF5">
              <w:rPr>
                <w:rFonts w:ascii="Calibri" w:hAnsi="Calibri"/>
                <w:color w:val="000000"/>
                <w:sz w:val="18"/>
                <w:szCs w:val="18"/>
              </w:rPr>
              <w:t>-</w:t>
            </w:r>
          </w:p>
        </w:tc>
        <w:tc>
          <w:tcPr>
            <w:tcW w:w="561" w:type="pct"/>
            <w:tcBorders>
              <w:bottom w:val="single" w:sz="4" w:space="0" w:color="auto"/>
            </w:tcBorders>
            <w:vAlign w:val="bottom"/>
          </w:tcPr>
          <w:p w14:paraId="5175FFFD" w14:textId="4FEC5C5D" w:rsidR="00B750D0" w:rsidRPr="005C1241" w:rsidRDefault="00B750D0" w:rsidP="00B750D0">
            <w:pPr>
              <w:jc w:val="right"/>
              <w:rPr>
                <w:rFonts w:ascii="Calibri" w:eastAsia="Calibri" w:hAnsi="Calibri" w:cs="Arial"/>
                <w:spacing w:val="-2"/>
                <w:sz w:val="18"/>
                <w:szCs w:val="18"/>
                <w:lang w:val="en-GB"/>
              </w:rPr>
            </w:pPr>
            <w:r w:rsidRPr="00F26FF5">
              <w:rPr>
                <w:rFonts w:ascii="Calibri" w:hAnsi="Calibri"/>
                <w:color w:val="000000"/>
                <w:sz w:val="18"/>
                <w:szCs w:val="18"/>
              </w:rPr>
              <w:t>-</w:t>
            </w:r>
          </w:p>
        </w:tc>
        <w:tc>
          <w:tcPr>
            <w:tcW w:w="538" w:type="pct"/>
            <w:tcBorders>
              <w:bottom w:val="single" w:sz="4" w:space="0" w:color="auto"/>
            </w:tcBorders>
            <w:shd w:val="clear" w:color="auto" w:fill="auto"/>
            <w:vAlign w:val="bottom"/>
          </w:tcPr>
          <w:p w14:paraId="36EA7BF4" w14:textId="39A0474F"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314,841</w:t>
            </w:r>
          </w:p>
        </w:tc>
        <w:tc>
          <w:tcPr>
            <w:tcW w:w="527" w:type="pct"/>
            <w:tcBorders>
              <w:bottom w:val="single" w:sz="4" w:space="0" w:color="auto"/>
            </w:tcBorders>
            <w:shd w:val="clear" w:color="auto" w:fill="auto"/>
            <w:vAlign w:val="bottom"/>
          </w:tcPr>
          <w:p w14:paraId="5CA220D2" w14:textId="54DC6E46"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314,841</w:t>
            </w:r>
          </w:p>
        </w:tc>
      </w:tr>
      <w:tr w:rsidR="00B750D0" w:rsidRPr="008F678E" w14:paraId="4C4BE217" w14:textId="77777777" w:rsidTr="00F26FF5">
        <w:trPr>
          <w:trHeight w:val="500"/>
        </w:trPr>
        <w:tc>
          <w:tcPr>
            <w:tcW w:w="1335" w:type="pct"/>
          </w:tcPr>
          <w:p w14:paraId="5EA3E6BB"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b/>
                <w:bCs/>
                <w:sz w:val="18"/>
                <w:szCs w:val="18"/>
                <w:lang w:val="en-GB"/>
              </w:rPr>
              <w:t>Total equity attributable to equity holders of the parent</w:t>
            </w:r>
          </w:p>
        </w:tc>
        <w:tc>
          <w:tcPr>
            <w:tcW w:w="496" w:type="pct"/>
            <w:tcBorders>
              <w:top w:val="single" w:sz="4" w:space="0" w:color="auto"/>
              <w:bottom w:val="single" w:sz="12" w:space="0" w:color="auto"/>
            </w:tcBorders>
            <w:vAlign w:val="bottom"/>
          </w:tcPr>
          <w:p w14:paraId="50D786DF" w14:textId="277F65B2"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28" w:type="pct"/>
            <w:tcBorders>
              <w:top w:val="single" w:sz="4" w:space="0" w:color="auto"/>
              <w:bottom w:val="single" w:sz="12" w:space="0" w:color="auto"/>
            </w:tcBorders>
            <w:vAlign w:val="bottom"/>
          </w:tcPr>
          <w:p w14:paraId="775E0B46" w14:textId="5D6D3794"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28" w:type="pct"/>
            <w:tcBorders>
              <w:top w:val="single" w:sz="4" w:space="0" w:color="auto"/>
              <w:bottom w:val="single" w:sz="12" w:space="0" w:color="auto"/>
            </w:tcBorders>
            <w:vAlign w:val="bottom"/>
          </w:tcPr>
          <w:p w14:paraId="6DE37CB4" w14:textId="41FA0168"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487" w:type="pct"/>
            <w:tcBorders>
              <w:top w:val="single" w:sz="4" w:space="0" w:color="auto"/>
              <w:bottom w:val="single" w:sz="12" w:space="0" w:color="auto"/>
            </w:tcBorders>
            <w:vAlign w:val="bottom"/>
          </w:tcPr>
          <w:p w14:paraId="4B340465" w14:textId="2F14C80D"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61" w:type="pct"/>
            <w:tcBorders>
              <w:top w:val="single" w:sz="4" w:space="0" w:color="auto"/>
              <w:bottom w:val="single" w:sz="12" w:space="0" w:color="auto"/>
            </w:tcBorders>
            <w:vAlign w:val="bottom"/>
          </w:tcPr>
          <w:p w14:paraId="25996C09" w14:textId="4B4B6952"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38" w:type="pct"/>
            <w:tcBorders>
              <w:top w:val="single" w:sz="4" w:space="0" w:color="auto"/>
              <w:bottom w:val="single" w:sz="12" w:space="0" w:color="auto"/>
            </w:tcBorders>
            <w:vAlign w:val="bottom"/>
          </w:tcPr>
          <w:p w14:paraId="09D26AD7" w14:textId="27145D63"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10,030,333</w:t>
            </w:r>
          </w:p>
        </w:tc>
        <w:tc>
          <w:tcPr>
            <w:tcW w:w="527" w:type="pct"/>
            <w:tcBorders>
              <w:top w:val="single" w:sz="4" w:space="0" w:color="auto"/>
              <w:bottom w:val="single" w:sz="12" w:space="0" w:color="auto"/>
            </w:tcBorders>
            <w:vAlign w:val="bottom"/>
          </w:tcPr>
          <w:p w14:paraId="68597E37" w14:textId="534F5656" w:rsidR="00B750D0" w:rsidRPr="005C1241" w:rsidRDefault="00B750D0" w:rsidP="00B750D0">
            <w:pPr>
              <w:jc w:val="right"/>
              <w:rPr>
                <w:rFonts w:asciiTheme="minorHAnsi" w:hAnsiTheme="minorHAnsi" w:cs="Arial"/>
                <w:b/>
                <w:bCs/>
                <w:sz w:val="18"/>
                <w:szCs w:val="18"/>
              </w:rPr>
            </w:pPr>
            <w:r w:rsidRPr="00F26FF5">
              <w:rPr>
                <w:rFonts w:asciiTheme="minorHAnsi" w:hAnsiTheme="minorHAnsi" w:cs="Arial"/>
                <w:b/>
                <w:bCs/>
                <w:sz w:val="18"/>
                <w:szCs w:val="18"/>
                <w:lang w:val="hr-HR"/>
              </w:rPr>
              <w:t>10,030,333</w:t>
            </w:r>
          </w:p>
        </w:tc>
      </w:tr>
      <w:tr w:rsidR="00B750D0" w:rsidRPr="008F678E" w14:paraId="0537343B" w14:textId="77777777" w:rsidTr="00F26FF5">
        <w:trPr>
          <w:trHeight w:val="233"/>
        </w:trPr>
        <w:tc>
          <w:tcPr>
            <w:tcW w:w="1335" w:type="pct"/>
          </w:tcPr>
          <w:p w14:paraId="162D6B98" w14:textId="77777777" w:rsidR="00B750D0" w:rsidRPr="008F678E" w:rsidRDefault="00B750D0" w:rsidP="00B750D0">
            <w:pPr>
              <w:tabs>
                <w:tab w:val="right" w:pos="1202"/>
              </w:tabs>
              <w:outlineLvl w:val="0"/>
              <w:rPr>
                <w:rFonts w:ascii="Calibri" w:hAnsi="Calibri" w:cs="Arial"/>
                <w:sz w:val="18"/>
                <w:szCs w:val="18"/>
                <w:lang w:val="en-GB"/>
              </w:rPr>
            </w:pPr>
            <w:r w:rsidRPr="008F678E">
              <w:rPr>
                <w:rFonts w:ascii="Calibri" w:hAnsi="Calibri" w:cs="Arial"/>
                <w:sz w:val="18"/>
                <w:szCs w:val="18"/>
                <w:lang w:val="en-GB"/>
              </w:rPr>
              <w:t>Guarantee fund</w:t>
            </w:r>
          </w:p>
        </w:tc>
        <w:tc>
          <w:tcPr>
            <w:tcW w:w="496" w:type="pct"/>
            <w:tcBorders>
              <w:top w:val="single" w:sz="12" w:space="0" w:color="auto"/>
              <w:bottom w:val="single" w:sz="4" w:space="0" w:color="auto"/>
            </w:tcBorders>
            <w:vAlign w:val="bottom"/>
          </w:tcPr>
          <w:p w14:paraId="67855486" w14:textId="25B00400"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tcBorders>
              <w:top w:val="single" w:sz="12" w:space="0" w:color="auto"/>
              <w:bottom w:val="single" w:sz="4" w:space="0" w:color="auto"/>
            </w:tcBorders>
            <w:vAlign w:val="bottom"/>
          </w:tcPr>
          <w:p w14:paraId="01087C43" w14:textId="6C9636E9"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28" w:type="pct"/>
            <w:tcBorders>
              <w:top w:val="single" w:sz="12" w:space="0" w:color="auto"/>
              <w:bottom w:val="single" w:sz="4" w:space="0" w:color="auto"/>
            </w:tcBorders>
            <w:vAlign w:val="bottom"/>
          </w:tcPr>
          <w:p w14:paraId="3D93D92D" w14:textId="59C56A5A"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487" w:type="pct"/>
            <w:tcBorders>
              <w:top w:val="single" w:sz="12" w:space="0" w:color="auto"/>
              <w:bottom w:val="single" w:sz="4" w:space="0" w:color="auto"/>
            </w:tcBorders>
            <w:vAlign w:val="bottom"/>
          </w:tcPr>
          <w:p w14:paraId="6BFF6E16" w14:textId="058DD325"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61" w:type="pct"/>
            <w:tcBorders>
              <w:top w:val="single" w:sz="12" w:space="0" w:color="auto"/>
              <w:bottom w:val="single" w:sz="4" w:space="0" w:color="auto"/>
            </w:tcBorders>
            <w:vAlign w:val="bottom"/>
          </w:tcPr>
          <w:p w14:paraId="412F2606" w14:textId="2CE9DAC1" w:rsidR="00B750D0" w:rsidRPr="005C1241" w:rsidRDefault="00B750D0" w:rsidP="00B750D0">
            <w:pPr>
              <w:tabs>
                <w:tab w:val="right" w:pos="1202"/>
              </w:tabs>
              <w:jc w:val="right"/>
              <w:outlineLvl w:val="0"/>
              <w:rPr>
                <w:rFonts w:ascii="Calibri" w:hAnsi="Calibri" w:cs="Arial"/>
                <w:spacing w:val="-2"/>
                <w:sz w:val="18"/>
                <w:szCs w:val="18"/>
                <w:lang w:val="en-GB"/>
              </w:rPr>
            </w:pPr>
            <w:r w:rsidRPr="00F26FF5">
              <w:rPr>
                <w:rFonts w:ascii="Calibri" w:hAnsi="Calibri"/>
                <w:color w:val="000000"/>
                <w:sz w:val="18"/>
                <w:szCs w:val="18"/>
              </w:rPr>
              <w:t>-</w:t>
            </w:r>
          </w:p>
        </w:tc>
        <w:tc>
          <w:tcPr>
            <w:tcW w:w="538" w:type="pct"/>
            <w:tcBorders>
              <w:top w:val="single" w:sz="12" w:space="0" w:color="auto"/>
              <w:bottom w:val="single" w:sz="4" w:space="0" w:color="auto"/>
            </w:tcBorders>
            <w:vAlign w:val="bottom"/>
          </w:tcPr>
          <w:p w14:paraId="48D27A8A" w14:textId="2279ED51" w:rsidR="00B750D0" w:rsidRPr="005C1241" w:rsidRDefault="00B750D0" w:rsidP="00B750D0">
            <w:pPr>
              <w:jc w:val="right"/>
              <w:rPr>
                <w:rFonts w:asciiTheme="minorHAnsi" w:hAnsiTheme="minorHAnsi" w:cs="Arial"/>
                <w:sz w:val="18"/>
                <w:szCs w:val="18"/>
              </w:rPr>
            </w:pPr>
            <w:r w:rsidRPr="00F26FF5">
              <w:rPr>
                <w:rFonts w:ascii="Calibri" w:hAnsi="Calibri"/>
                <w:color w:val="000000"/>
                <w:sz w:val="18"/>
                <w:szCs w:val="18"/>
              </w:rPr>
              <w:t>12,375</w:t>
            </w:r>
          </w:p>
        </w:tc>
        <w:tc>
          <w:tcPr>
            <w:tcW w:w="527" w:type="pct"/>
            <w:tcBorders>
              <w:top w:val="single" w:sz="12" w:space="0" w:color="auto"/>
              <w:bottom w:val="single" w:sz="4" w:space="0" w:color="auto"/>
            </w:tcBorders>
            <w:vAlign w:val="bottom"/>
          </w:tcPr>
          <w:p w14:paraId="4DB3C91D" w14:textId="3A91EFAD" w:rsidR="00B750D0" w:rsidRPr="005C1241" w:rsidRDefault="00B750D0" w:rsidP="00B750D0">
            <w:pPr>
              <w:jc w:val="right"/>
              <w:rPr>
                <w:rFonts w:asciiTheme="minorHAnsi" w:hAnsiTheme="minorHAnsi" w:cs="Arial"/>
                <w:bCs/>
                <w:sz w:val="18"/>
                <w:szCs w:val="18"/>
              </w:rPr>
            </w:pPr>
            <w:r w:rsidRPr="00F26FF5">
              <w:rPr>
                <w:rFonts w:ascii="Calibri" w:hAnsi="Calibri"/>
                <w:color w:val="000000"/>
                <w:sz w:val="18"/>
                <w:szCs w:val="18"/>
              </w:rPr>
              <w:t>12,375</w:t>
            </w:r>
          </w:p>
        </w:tc>
      </w:tr>
      <w:tr w:rsidR="00B750D0" w:rsidRPr="008F678E" w14:paraId="6A05D295" w14:textId="77777777" w:rsidTr="00F26FF5">
        <w:trPr>
          <w:trHeight w:val="250"/>
        </w:trPr>
        <w:tc>
          <w:tcPr>
            <w:tcW w:w="1335" w:type="pct"/>
          </w:tcPr>
          <w:p w14:paraId="31DB74FB" w14:textId="77777777" w:rsidR="00B750D0" w:rsidRPr="008F678E" w:rsidRDefault="00B750D0" w:rsidP="00B750D0">
            <w:pPr>
              <w:tabs>
                <w:tab w:val="right" w:pos="1202"/>
              </w:tabs>
              <w:outlineLvl w:val="0"/>
              <w:rPr>
                <w:rFonts w:ascii="Calibri" w:hAnsi="Calibri" w:cs="Arial"/>
                <w:b/>
                <w:bCs/>
                <w:sz w:val="18"/>
                <w:szCs w:val="18"/>
                <w:lang w:val="en-GB"/>
              </w:rPr>
            </w:pPr>
            <w:r w:rsidRPr="008F678E">
              <w:rPr>
                <w:rFonts w:ascii="Calibri" w:hAnsi="Calibri" w:cs="Arial"/>
                <w:b/>
                <w:bCs/>
                <w:sz w:val="18"/>
                <w:szCs w:val="18"/>
                <w:lang w:val="en-GB"/>
              </w:rPr>
              <w:t xml:space="preserve">Total equity </w:t>
            </w:r>
          </w:p>
        </w:tc>
        <w:tc>
          <w:tcPr>
            <w:tcW w:w="496" w:type="pct"/>
            <w:tcBorders>
              <w:top w:val="single" w:sz="4" w:space="0" w:color="auto"/>
              <w:bottom w:val="single" w:sz="12" w:space="0" w:color="auto"/>
            </w:tcBorders>
            <w:vAlign w:val="bottom"/>
          </w:tcPr>
          <w:p w14:paraId="4B2387D7" w14:textId="0BA4A2FB"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28" w:type="pct"/>
            <w:tcBorders>
              <w:top w:val="single" w:sz="4" w:space="0" w:color="auto"/>
              <w:bottom w:val="single" w:sz="12" w:space="0" w:color="auto"/>
            </w:tcBorders>
            <w:vAlign w:val="bottom"/>
          </w:tcPr>
          <w:p w14:paraId="2D1F27F6" w14:textId="460D3693"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28" w:type="pct"/>
            <w:tcBorders>
              <w:top w:val="single" w:sz="4" w:space="0" w:color="auto"/>
              <w:bottom w:val="single" w:sz="12" w:space="0" w:color="auto"/>
            </w:tcBorders>
            <w:vAlign w:val="bottom"/>
          </w:tcPr>
          <w:p w14:paraId="1F4CCE94" w14:textId="03F37282"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487" w:type="pct"/>
            <w:tcBorders>
              <w:top w:val="single" w:sz="4" w:space="0" w:color="auto"/>
              <w:bottom w:val="single" w:sz="12" w:space="0" w:color="auto"/>
            </w:tcBorders>
            <w:vAlign w:val="bottom"/>
          </w:tcPr>
          <w:p w14:paraId="609DBECF" w14:textId="2D7C952F"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61" w:type="pct"/>
            <w:tcBorders>
              <w:top w:val="single" w:sz="4" w:space="0" w:color="auto"/>
              <w:bottom w:val="single" w:sz="12" w:space="0" w:color="auto"/>
            </w:tcBorders>
            <w:vAlign w:val="bottom"/>
          </w:tcPr>
          <w:p w14:paraId="1EADEA23" w14:textId="1F73E925" w:rsidR="00B750D0" w:rsidRPr="005C1241" w:rsidRDefault="00B750D0" w:rsidP="00B750D0">
            <w:pPr>
              <w:tabs>
                <w:tab w:val="right" w:pos="1202"/>
              </w:tabs>
              <w:jc w:val="right"/>
              <w:outlineLvl w:val="0"/>
              <w:rPr>
                <w:rFonts w:ascii="Calibri" w:hAnsi="Calibri" w:cs="Arial"/>
                <w:b/>
                <w:bCs/>
                <w:spacing w:val="-2"/>
                <w:sz w:val="18"/>
                <w:szCs w:val="18"/>
                <w:lang w:val="en-GB"/>
              </w:rPr>
            </w:pPr>
            <w:r w:rsidRPr="00F26FF5">
              <w:rPr>
                <w:rFonts w:asciiTheme="minorHAnsi" w:hAnsiTheme="minorHAnsi" w:cs="Arial"/>
                <w:b/>
                <w:bCs/>
                <w:sz w:val="18"/>
                <w:szCs w:val="18"/>
                <w:lang w:val="hr-HR"/>
              </w:rPr>
              <w:t>-</w:t>
            </w:r>
          </w:p>
        </w:tc>
        <w:tc>
          <w:tcPr>
            <w:tcW w:w="538" w:type="pct"/>
            <w:tcBorders>
              <w:top w:val="single" w:sz="4" w:space="0" w:color="auto"/>
              <w:bottom w:val="single" w:sz="12" w:space="0" w:color="auto"/>
            </w:tcBorders>
            <w:vAlign w:val="bottom"/>
          </w:tcPr>
          <w:p w14:paraId="10FBF984" w14:textId="3CC3E557" w:rsidR="00B750D0" w:rsidRPr="005C1241" w:rsidRDefault="00B750D0" w:rsidP="00B750D0">
            <w:pPr>
              <w:jc w:val="right"/>
              <w:rPr>
                <w:rFonts w:asciiTheme="minorHAnsi" w:hAnsiTheme="minorHAnsi" w:cs="Arial"/>
                <w:b/>
                <w:sz w:val="18"/>
                <w:szCs w:val="18"/>
              </w:rPr>
            </w:pPr>
            <w:r w:rsidRPr="00F26FF5">
              <w:rPr>
                <w:rFonts w:asciiTheme="minorHAnsi" w:hAnsiTheme="minorHAnsi" w:cs="Arial"/>
                <w:b/>
                <w:bCs/>
                <w:sz w:val="18"/>
                <w:szCs w:val="18"/>
                <w:lang w:val="hr-HR"/>
              </w:rPr>
              <w:t>10,042,708</w:t>
            </w:r>
          </w:p>
        </w:tc>
        <w:tc>
          <w:tcPr>
            <w:tcW w:w="527" w:type="pct"/>
            <w:tcBorders>
              <w:top w:val="single" w:sz="4" w:space="0" w:color="auto"/>
              <w:bottom w:val="single" w:sz="12" w:space="0" w:color="auto"/>
            </w:tcBorders>
            <w:vAlign w:val="bottom"/>
          </w:tcPr>
          <w:p w14:paraId="2D9FE44B" w14:textId="42421D96" w:rsidR="00B750D0" w:rsidRPr="005C1241" w:rsidRDefault="00B750D0" w:rsidP="00B750D0">
            <w:pPr>
              <w:jc w:val="right"/>
              <w:rPr>
                <w:rFonts w:asciiTheme="minorHAnsi" w:hAnsiTheme="minorHAnsi" w:cs="Arial"/>
                <w:b/>
                <w:bCs/>
                <w:sz w:val="18"/>
                <w:szCs w:val="18"/>
              </w:rPr>
            </w:pPr>
            <w:r w:rsidRPr="00F26FF5">
              <w:rPr>
                <w:rFonts w:asciiTheme="minorHAnsi" w:hAnsiTheme="minorHAnsi" w:cs="Arial"/>
                <w:b/>
                <w:bCs/>
                <w:sz w:val="18"/>
                <w:szCs w:val="18"/>
                <w:lang w:val="hr-HR"/>
              </w:rPr>
              <w:t>10,042,708</w:t>
            </w:r>
          </w:p>
        </w:tc>
      </w:tr>
      <w:tr w:rsidR="00B750D0" w:rsidRPr="008F678E" w14:paraId="6F707F44" w14:textId="77777777" w:rsidTr="00F26FF5">
        <w:trPr>
          <w:trHeight w:val="483"/>
        </w:trPr>
        <w:tc>
          <w:tcPr>
            <w:tcW w:w="1335" w:type="pct"/>
          </w:tcPr>
          <w:p w14:paraId="7C6C86F3" w14:textId="77777777" w:rsidR="00B750D0" w:rsidRPr="008F678E" w:rsidRDefault="00B750D0" w:rsidP="00B750D0">
            <w:pPr>
              <w:tabs>
                <w:tab w:val="right" w:pos="1202"/>
              </w:tabs>
              <w:outlineLvl w:val="0"/>
              <w:rPr>
                <w:rFonts w:ascii="Calibri" w:hAnsi="Calibri" w:cs="Arial"/>
                <w:b/>
                <w:bCs/>
                <w:sz w:val="18"/>
                <w:szCs w:val="18"/>
                <w:lang w:val="en-GB"/>
              </w:rPr>
            </w:pPr>
            <w:r w:rsidRPr="008F678E">
              <w:rPr>
                <w:rFonts w:ascii="Calibri" w:hAnsi="Calibri" w:cs="Arial"/>
                <w:b/>
                <w:bCs/>
                <w:sz w:val="18"/>
                <w:szCs w:val="18"/>
                <w:lang w:val="en-GB"/>
              </w:rPr>
              <w:t>Total liabilities and total equity (2)</w:t>
            </w:r>
          </w:p>
        </w:tc>
        <w:tc>
          <w:tcPr>
            <w:tcW w:w="496" w:type="pct"/>
            <w:tcBorders>
              <w:top w:val="single" w:sz="12" w:space="0" w:color="auto"/>
              <w:bottom w:val="single" w:sz="12" w:space="0" w:color="auto"/>
            </w:tcBorders>
            <w:shd w:val="clear" w:color="auto" w:fill="auto"/>
            <w:vAlign w:val="bottom"/>
          </w:tcPr>
          <w:p w14:paraId="6A821CE6" w14:textId="7D75DB4E"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355,442</w:t>
            </w:r>
          </w:p>
        </w:tc>
        <w:tc>
          <w:tcPr>
            <w:tcW w:w="528" w:type="pct"/>
            <w:tcBorders>
              <w:top w:val="single" w:sz="12" w:space="0" w:color="auto"/>
              <w:bottom w:val="single" w:sz="12" w:space="0" w:color="auto"/>
            </w:tcBorders>
            <w:shd w:val="clear" w:color="auto" w:fill="auto"/>
            <w:vAlign w:val="bottom"/>
          </w:tcPr>
          <w:p w14:paraId="1C9B90E1" w14:textId="2D6B3B0B"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171,450</w:t>
            </w:r>
          </w:p>
        </w:tc>
        <w:tc>
          <w:tcPr>
            <w:tcW w:w="528" w:type="pct"/>
            <w:tcBorders>
              <w:top w:val="single" w:sz="12" w:space="0" w:color="auto"/>
              <w:bottom w:val="single" w:sz="12" w:space="0" w:color="auto"/>
            </w:tcBorders>
            <w:shd w:val="clear" w:color="auto" w:fill="auto"/>
            <w:vAlign w:val="bottom"/>
          </w:tcPr>
          <w:p w14:paraId="1711BBBE" w14:textId="05C4EAA5"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2,909,559</w:t>
            </w:r>
          </w:p>
        </w:tc>
        <w:tc>
          <w:tcPr>
            <w:tcW w:w="487" w:type="pct"/>
            <w:tcBorders>
              <w:top w:val="single" w:sz="12" w:space="0" w:color="auto"/>
              <w:bottom w:val="single" w:sz="12" w:space="0" w:color="auto"/>
            </w:tcBorders>
            <w:shd w:val="clear" w:color="auto" w:fill="auto"/>
            <w:vAlign w:val="bottom"/>
          </w:tcPr>
          <w:p w14:paraId="1E5C1DC0" w14:textId="6E6A60A7"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3,059,168</w:t>
            </w:r>
          </w:p>
        </w:tc>
        <w:tc>
          <w:tcPr>
            <w:tcW w:w="561" w:type="pct"/>
            <w:tcBorders>
              <w:top w:val="single" w:sz="12" w:space="0" w:color="auto"/>
              <w:bottom w:val="single" w:sz="12" w:space="0" w:color="auto"/>
            </w:tcBorders>
            <w:shd w:val="clear" w:color="auto" w:fill="auto"/>
            <w:vAlign w:val="bottom"/>
          </w:tcPr>
          <w:p w14:paraId="4EEE0B4B" w14:textId="020AE706"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9,841,749</w:t>
            </w:r>
          </w:p>
        </w:tc>
        <w:tc>
          <w:tcPr>
            <w:tcW w:w="538" w:type="pct"/>
            <w:tcBorders>
              <w:top w:val="single" w:sz="12" w:space="0" w:color="auto"/>
              <w:bottom w:val="single" w:sz="12" w:space="0" w:color="auto"/>
            </w:tcBorders>
            <w:shd w:val="clear" w:color="auto" w:fill="auto"/>
            <w:vAlign w:val="bottom"/>
          </w:tcPr>
          <w:p w14:paraId="1D340D19" w14:textId="774D8A7F"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11,053,454</w:t>
            </w:r>
          </w:p>
        </w:tc>
        <w:tc>
          <w:tcPr>
            <w:tcW w:w="527" w:type="pct"/>
            <w:tcBorders>
              <w:top w:val="single" w:sz="12" w:space="0" w:color="auto"/>
              <w:bottom w:val="single" w:sz="12" w:space="0" w:color="auto"/>
            </w:tcBorders>
            <w:shd w:val="clear" w:color="auto" w:fill="auto"/>
            <w:vAlign w:val="bottom"/>
          </w:tcPr>
          <w:p w14:paraId="70E72B2E" w14:textId="74C7289D" w:rsidR="00B750D0" w:rsidRPr="005C1241" w:rsidRDefault="00B750D0" w:rsidP="00B750D0">
            <w:pPr>
              <w:jc w:val="right"/>
              <w:rPr>
                <w:rFonts w:asciiTheme="minorHAnsi" w:hAnsiTheme="minorHAnsi" w:cs="Arial"/>
                <w:b/>
                <w:bCs/>
                <w:sz w:val="18"/>
                <w:szCs w:val="18"/>
              </w:rPr>
            </w:pPr>
            <w:r w:rsidRPr="00F26FF5">
              <w:rPr>
                <w:rFonts w:ascii="Calibri" w:hAnsi="Calibri"/>
                <w:b/>
                <w:bCs/>
                <w:color w:val="000000"/>
                <w:sz w:val="18"/>
                <w:szCs w:val="18"/>
              </w:rPr>
              <w:t>27,390,822</w:t>
            </w:r>
          </w:p>
        </w:tc>
      </w:tr>
      <w:tr w:rsidR="00B750D0" w:rsidRPr="008F678E" w14:paraId="4F20BB2E" w14:textId="77777777" w:rsidTr="00F26FF5">
        <w:trPr>
          <w:trHeight w:val="250"/>
        </w:trPr>
        <w:tc>
          <w:tcPr>
            <w:tcW w:w="1335" w:type="pct"/>
          </w:tcPr>
          <w:p w14:paraId="49CF41C6" w14:textId="77777777" w:rsidR="00B750D0" w:rsidRPr="008F678E" w:rsidRDefault="00B750D0" w:rsidP="00B750D0">
            <w:pPr>
              <w:tabs>
                <w:tab w:val="right" w:pos="1202"/>
              </w:tabs>
              <w:outlineLvl w:val="0"/>
              <w:rPr>
                <w:rFonts w:ascii="Calibri" w:hAnsi="Calibri" w:cs="Arial"/>
                <w:b/>
                <w:bCs/>
                <w:sz w:val="18"/>
                <w:szCs w:val="18"/>
                <w:lang w:val="en-GB"/>
              </w:rPr>
            </w:pPr>
            <w:r w:rsidRPr="008F678E">
              <w:rPr>
                <w:rFonts w:ascii="Calibri" w:hAnsi="Calibri" w:cs="Arial"/>
                <w:b/>
                <w:bCs/>
                <w:spacing w:val="-2"/>
                <w:sz w:val="18"/>
                <w:szCs w:val="18"/>
                <w:lang w:val="en-GB"/>
              </w:rPr>
              <w:t>Net assets/liabilities (1) – (2)</w:t>
            </w:r>
          </w:p>
        </w:tc>
        <w:tc>
          <w:tcPr>
            <w:tcW w:w="496" w:type="pct"/>
            <w:tcBorders>
              <w:top w:val="single" w:sz="12" w:space="0" w:color="auto"/>
              <w:bottom w:val="single" w:sz="12" w:space="0" w:color="auto"/>
            </w:tcBorders>
            <w:shd w:val="clear" w:color="auto" w:fill="auto"/>
            <w:vAlign w:val="bottom"/>
          </w:tcPr>
          <w:p w14:paraId="2F1B1C54" w14:textId="176E1755"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4,246,525</w:t>
            </w:r>
          </w:p>
        </w:tc>
        <w:tc>
          <w:tcPr>
            <w:tcW w:w="528" w:type="pct"/>
            <w:tcBorders>
              <w:top w:val="single" w:sz="12" w:space="0" w:color="auto"/>
              <w:bottom w:val="single" w:sz="12" w:space="0" w:color="auto"/>
            </w:tcBorders>
            <w:shd w:val="clear" w:color="auto" w:fill="auto"/>
            <w:vAlign w:val="bottom"/>
          </w:tcPr>
          <w:p w14:paraId="3E1A7C5C" w14:textId="7581DAF0"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1,513,195</w:t>
            </w:r>
          </w:p>
        </w:tc>
        <w:tc>
          <w:tcPr>
            <w:tcW w:w="528" w:type="pct"/>
            <w:tcBorders>
              <w:top w:val="single" w:sz="12" w:space="0" w:color="auto"/>
              <w:bottom w:val="single" w:sz="12" w:space="0" w:color="auto"/>
            </w:tcBorders>
            <w:shd w:val="clear" w:color="auto" w:fill="auto"/>
            <w:vAlign w:val="bottom"/>
          </w:tcPr>
          <w:p w14:paraId="1921B7F5" w14:textId="11B918D5"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45,769</w:t>
            </w:r>
          </w:p>
        </w:tc>
        <w:tc>
          <w:tcPr>
            <w:tcW w:w="487" w:type="pct"/>
            <w:tcBorders>
              <w:top w:val="single" w:sz="12" w:space="0" w:color="auto"/>
              <w:bottom w:val="single" w:sz="12" w:space="0" w:color="auto"/>
            </w:tcBorders>
            <w:shd w:val="clear" w:color="auto" w:fill="auto"/>
            <w:vAlign w:val="bottom"/>
          </w:tcPr>
          <w:p w14:paraId="3D9AE003" w14:textId="04FA6FBC"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1,373,880</w:t>
            </w:r>
          </w:p>
        </w:tc>
        <w:tc>
          <w:tcPr>
            <w:tcW w:w="561" w:type="pct"/>
            <w:tcBorders>
              <w:top w:val="single" w:sz="12" w:space="0" w:color="auto"/>
              <w:bottom w:val="single" w:sz="12" w:space="0" w:color="auto"/>
            </w:tcBorders>
            <w:shd w:val="clear" w:color="auto" w:fill="auto"/>
            <w:vAlign w:val="bottom"/>
          </w:tcPr>
          <w:p w14:paraId="79909ACB" w14:textId="169D364C"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2,244,511</w:t>
            </w:r>
          </w:p>
        </w:tc>
        <w:tc>
          <w:tcPr>
            <w:tcW w:w="538" w:type="pct"/>
            <w:tcBorders>
              <w:top w:val="single" w:sz="12" w:space="0" w:color="auto"/>
              <w:bottom w:val="single" w:sz="12" w:space="0" w:color="auto"/>
            </w:tcBorders>
            <w:shd w:val="clear" w:color="auto" w:fill="auto"/>
            <w:vAlign w:val="bottom"/>
          </w:tcPr>
          <w:p w14:paraId="3B8F576E" w14:textId="2838C186"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(9,423,880)</w:t>
            </w:r>
          </w:p>
        </w:tc>
        <w:tc>
          <w:tcPr>
            <w:tcW w:w="527" w:type="pct"/>
            <w:tcBorders>
              <w:top w:val="single" w:sz="12" w:space="0" w:color="auto"/>
              <w:bottom w:val="single" w:sz="12" w:space="0" w:color="auto"/>
            </w:tcBorders>
            <w:shd w:val="clear" w:color="auto" w:fill="auto"/>
            <w:vAlign w:val="bottom"/>
          </w:tcPr>
          <w:p w14:paraId="0519F034" w14:textId="24650933" w:rsidR="00B750D0" w:rsidRPr="005C1241" w:rsidRDefault="00B750D0" w:rsidP="00B750D0">
            <w:pPr>
              <w:jc w:val="right"/>
              <w:rPr>
                <w:rFonts w:asciiTheme="minorHAnsi" w:hAnsiTheme="minorHAnsi" w:cs="Arial"/>
                <w:b/>
                <w:sz w:val="18"/>
                <w:szCs w:val="18"/>
              </w:rPr>
            </w:pPr>
            <w:r w:rsidRPr="00F26FF5">
              <w:rPr>
                <w:rFonts w:ascii="Calibri" w:hAnsi="Calibri"/>
                <w:b/>
                <w:bCs/>
                <w:color w:val="000000"/>
                <w:sz w:val="18"/>
                <w:szCs w:val="18"/>
              </w:rPr>
              <w:t>-</w:t>
            </w:r>
          </w:p>
        </w:tc>
      </w:tr>
      <w:tr w:rsidR="008F678E" w:rsidRPr="008F678E" w14:paraId="5EF6DDDE" w14:textId="77777777" w:rsidTr="00363A52">
        <w:tblPrEx>
          <w:tblCellMar>
            <w:left w:w="108" w:type="dxa"/>
            <w:right w:w="108" w:type="dxa"/>
          </w:tblCellMar>
        </w:tblPrEx>
        <w:trPr>
          <w:trHeight w:val="250"/>
        </w:trPr>
        <w:tc>
          <w:tcPr>
            <w:tcW w:w="1335" w:type="pct"/>
          </w:tcPr>
          <w:p w14:paraId="35B9A7B5" w14:textId="77777777" w:rsidR="008F678E" w:rsidRPr="008F678E" w:rsidRDefault="008F678E" w:rsidP="008F678E">
            <w:pPr>
              <w:keepNext/>
              <w:keepLines/>
              <w:tabs>
                <w:tab w:val="decimal" w:pos="1202"/>
              </w:tabs>
              <w:rPr>
                <w:rFonts w:ascii="Calibri" w:hAnsi="Calibri" w:cs="Arial"/>
                <w:b/>
                <w:position w:val="4"/>
                <w:sz w:val="18"/>
                <w:szCs w:val="18"/>
                <w:highlight w:val="yellow"/>
                <w:u w:val="thick"/>
                <w:lang w:val="en-GB"/>
              </w:rPr>
            </w:pPr>
          </w:p>
        </w:tc>
        <w:tc>
          <w:tcPr>
            <w:tcW w:w="496" w:type="pct"/>
            <w:vAlign w:val="bottom"/>
          </w:tcPr>
          <w:p w14:paraId="2E6395FC"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528" w:type="pct"/>
            <w:vAlign w:val="bottom"/>
          </w:tcPr>
          <w:p w14:paraId="3D7DA61C"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528" w:type="pct"/>
            <w:vAlign w:val="bottom"/>
          </w:tcPr>
          <w:p w14:paraId="185A578A"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487" w:type="pct"/>
            <w:vAlign w:val="bottom"/>
          </w:tcPr>
          <w:p w14:paraId="5CDD1B07"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561" w:type="pct"/>
            <w:vAlign w:val="bottom"/>
          </w:tcPr>
          <w:p w14:paraId="2962C9D7"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538" w:type="pct"/>
            <w:vAlign w:val="bottom"/>
          </w:tcPr>
          <w:p w14:paraId="4DE5FEF8"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c>
          <w:tcPr>
            <w:tcW w:w="527" w:type="pct"/>
            <w:vAlign w:val="bottom"/>
          </w:tcPr>
          <w:p w14:paraId="0B733CF9" w14:textId="77777777" w:rsidR="008F678E" w:rsidRPr="008F678E" w:rsidRDefault="008F678E" w:rsidP="008F678E">
            <w:pPr>
              <w:keepNext/>
              <w:keepLines/>
              <w:jc w:val="right"/>
              <w:rPr>
                <w:rFonts w:ascii="Calibri" w:hAnsi="Calibri" w:cs="Arial"/>
                <w:b/>
                <w:position w:val="4"/>
                <w:sz w:val="18"/>
                <w:szCs w:val="18"/>
                <w:highlight w:val="yellow"/>
                <w:u w:val="thick"/>
                <w:lang w:val="en-GB"/>
              </w:rPr>
            </w:pPr>
          </w:p>
        </w:tc>
      </w:tr>
    </w:tbl>
    <w:p w14:paraId="3FAA7D71" w14:textId="77777777" w:rsidR="008F678E" w:rsidRPr="001E7DB0" w:rsidRDefault="008F678E" w:rsidP="001E7DB0">
      <w:pPr>
        <w:pStyle w:val="T1"/>
        <w:spacing w:before="0" w:after="0" w:line="240" w:lineRule="auto"/>
        <w:ind w:left="709" w:hanging="709"/>
        <w:rPr>
          <w:rFonts w:asciiTheme="minorHAnsi" w:hAnsiTheme="minorHAnsi" w:cs="Arial"/>
          <w:sz w:val="22"/>
          <w:szCs w:val="22"/>
          <w:lang w:val="en-GB"/>
        </w:rPr>
      </w:pPr>
    </w:p>
    <w:p w14:paraId="0A9B3231" w14:textId="77777777" w:rsidR="00B47ED1" w:rsidRPr="001E7DB0" w:rsidRDefault="00B47ED1" w:rsidP="001E7DB0">
      <w:pPr>
        <w:tabs>
          <w:tab w:val="left" w:pos="-720"/>
        </w:tabs>
        <w:suppressAutoHyphens/>
        <w:ind w:right="-5"/>
        <w:jc w:val="both"/>
        <w:rPr>
          <w:rFonts w:asciiTheme="minorHAnsi" w:hAnsiTheme="minorHAnsi" w:cs="Arial"/>
          <w:sz w:val="22"/>
          <w:szCs w:val="22"/>
          <w:highlight w:val="yellow"/>
          <w:lang w:val="en-GB"/>
        </w:rPr>
      </w:pPr>
    </w:p>
    <w:p w14:paraId="7EE148FB" w14:textId="77777777" w:rsidR="00F37983" w:rsidRPr="00E06490" w:rsidRDefault="00F37983" w:rsidP="00B47ED1">
      <w:pPr>
        <w:pStyle w:val="accountingpolicytitle"/>
        <w:spacing w:before="120" w:line="300" w:lineRule="exact"/>
        <w:rPr>
          <w:rFonts w:asciiTheme="minorHAnsi" w:hAnsiTheme="minorHAnsi"/>
          <w:highlight w:val="yellow"/>
          <w:lang w:val="en-GB"/>
        </w:rPr>
      </w:pPr>
    </w:p>
    <w:p w14:paraId="23B9B474" w14:textId="77777777" w:rsidR="00F37983" w:rsidRPr="00E06490" w:rsidRDefault="00F37983" w:rsidP="00F37983">
      <w:pPr>
        <w:rPr>
          <w:rFonts w:asciiTheme="minorHAnsi" w:hAnsiTheme="minorHAnsi"/>
          <w:highlight w:val="yellow"/>
          <w:lang w:val="en-GB"/>
        </w:rPr>
      </w:pPr>
    </w:p>
    <w:p w14:paraId="264C95F1" w14:textId="77777777" w:rsidR="00C134D1" w:rsidRPr="00E06490" w:rsidRDefault="00C134D1" w:rsidP="00F37983">
      <w:pPr>
        <w:rPr>
          <w:rFonts w:asciiTheme="minorHAnsi" w:hAnsiTheme="minorHAnsi"/>
          <w:highlight w:val="yellow"/>
          <w:lang w:val="en-GB"/>
        </w:rPr>
        <w:sectPr w:rsidR="00C134D1" w:rsidRPr="00E06490" w:rsidSect="00F26FF5">
          <w:footerReference w:type="default" r:id="rId200"/>
          <w:pgSz w:w="11907" w:h="16840" w:code="9"/>
          <w:pgMar w:top="1418" w:right="1134" w:bottom="1134" w:left="1418" w:header="851" w:footer="851" w:gutter="0"/>
          <w:cols w:space="720"/>
          <w:noEndnote/>
        </w:sectPr>
      </w:pPr>
    </w:p>
    <w:p w14:paraId="6321032F" w14:textId="77777777" w:rsidR="008F678E" w:rsidRPr="001E7DB0" w:rsidRDefault="008F678E" w:rsidP="001E7DB0">
      <w:pPr>
        <w:pStyle w:val="T1"/>
        <w:spacing w:before="0" w:after="0" w:line="240" w:lineRule="auto"/>
        <w:rPr>
          <w:rFonts w:asciiTheme="minorHAnsi" w:hAnsiTheme="minorHAnsi" w:cs="Arial"/>
          <w:sz w:val="22"/>
          <w:szCs w:val="22"/>
          <w:lang w:val="en-GB"/>
        </w:rPr>
      </w:pPr>
    </w:p>
    <w:p w14:paraId="04840A9A"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58977855"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5F02C2C"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29DB5EEA"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5FD5030F"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09E33E4E" w14:textId="77777777" w:rsidR="008F678E" w:rsidRDefault="008F678E" w:rsidP="001E7DB0">
      <w:pPr>
        <w:ind w:right="-6"/>
        <w:jc w:val="both"/>
        <w:rPr>
          <w:rFonts w:asciiTheme="minorHAnsi" w:hAnsiTheme="minorHAnsi" w:cs="Arial"/>
          <w:iCs/>
          <w:sz w:val="22"/>
          <w:szCs w:val="22"/>
          <w:lang w:val="en-GB"/>
        </w:rPr>
      </w:pPr>
    </w:p>
    <w:p w14:paraId="6DD9E05E" w14:textId="63A2F372" w:rsidR="00B47ED1" w:rsidRPr="001E7DB0" w:rsidRDefault="00B47ED1" w:rsidP="001E7DB0">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HBOR to </w:t>
      </w:r>
      <w:r w:rsidR="004E50CC" w:rsidRPr="004E50CC">
        <w:rPr>
          <w:rFonts w:asciiTheme="minorHAnsi" w:hAnsiTheme="minorHAnsi" w:cs="Arial"/>
          <w:iCs/>
          <w:sz w:val="22"/>
          <w:szCs w:val="22"/>
          <w:lang w:val="en-GB"/>
        </w:rPr>
        <w:t>the</w:t>
      </w:r>
      <w:r w:rsidR="004E50CC" w:rsidRPr="0041162F" w:rsidDel="004E50CC">
        <w:rPr>
          <w:rFonts w:asciiTheme="minorHAnsi" w:hAnsiTheme="minorHAnsi" w:cs="Arial"/>
          <w:iCs/>
          <w:sz w:val="22"/>
          <w:szCs w:val="22"/>
          <w:lang w:val="en-GB"/>
        </w:rPr>
        <w:t xml:space="preserve"> </w:t>
      </w:r>
      <w:r w:rsidRPr="001E7DB0">
        <w:rPr>
          <w:rFonts w:asciiTheme="minorHAnsi" w:hAnsiTheme="minorHAnsi" w:cs="Arial"/>
          <w:iCs/>
          <w:sz w:val="22"/>
          <w:szCs w:val="22"/>
          <w:lang w:val="en-GB"/>
        </w:rPr>
        <w:t>interest rate</w:t>
      </w:r>
      <w:r w:rsidR="004E50CC">
        <w:rPr>
          <w:rFonts w:asciiTheme="minorHAnsi" w:hAnsiTheme="minorHAnsi" w:cs="Arial"/>
          <w:iCs/>
          <w:sz w:val="22"/>
          <w:szCs w:val="22"/>
          <w:lang w:val="en-GB"/>
        </w:rPr>
        <w:t xml:space="preserve"> risk</w:t>
      </w:r>
      <w:r w:rsidRPr="001E7DB0">
        <w:rPr>
          <w:rFonts w:asciiTheme="minorHAnsi" w:hAnsiTheme="minorHAnsi" w:cs="Arial"/>
          <w:iCs/>
          <w:sz w:val="22"/>
          <w:szCs w:val="22"/>
          <w:lang w:val="en-GB"/>
        </w:rPr>
        <w:t xml:space="preserve"> as of 31 December </w:t>
      </w:r>
      <w:r w:rsidR="00F06EEC" w:rsidRPr="001E7DB0">
        <w:rPr>
          <w:rFonts w:asciiTheme="minorHAnsi" w:hAnsiTheme="minorHAnsi" w:cs="Arial"/>
          <w:iCs/>
          <w:sz w:val="22"/>
          <w:szCs w:val="22"/>
          <w:lang w:val="en-GB"/>
        </w:rPr>
        <w:t>201</w:t>
      </w:r>
      <w:r w:rsidR="00F06EEC">
        <w:rPr>
          <w:rFonts w:asciiTheme="minorHAnsi" w:hAnsiTheme="minorHAnsi" w:cs="Arial"/>
          <w:iCs/>
          <w:sz w:val="22"/>
          <w:szCs w:val="22"/>
          <w:lang w:val="en-GB"/>
        </w:rPr>
        <w:t>7</w:t>
      </w:r>
      <w:r w:rsidR="00F06EEC" w:rsidRPr="001E7DB0">
        <w:rPr>
          <w:rFonts w:asciiTheme="minorHAnsi" w:hAnsiTheme="minorHAnsi" w:cs="Arial"/>
          <w:iCs/>
          <w:sz w:val="22"/>
          <w:szCs w:val="22"/>
          <w:lang w:val="en-GB"/>
        </w:rPr>
        <w:t xml:space="preserve"> </w:t>
      </w:r>
      <w:r w:rsidR="00C134D1" w:rsidRPr="001E7DB0">
        <w:rPr>
          <w:rFonts w:asciiTheme="minorHAnsi" w:hAnsiTheme="minorHAnsi" w:cs="Arial"/>
          <w:iCs/>
          <w:sz w:val="22"/>
          <w:szCs w:val="22"/>
          <w:lang w:val="en-GB"/>
        </w:rPr>
        <w:t xml:space="preserve">and </w:t>
      </w:r>
      <w:r w:rsidR="00F06EEC" w:rsidRPr="001E7DB0">
        <w:rPr>
          <w:rFonts w:asciiTheme="minorHAnsi" w:hAnsiTheme="minorHAnsi" w:cs="Arial"/>
          <w:iCs/>
          <w:sz w:val="22"/>
          <w:szCs w:val="22"/>
          <w:lang w:val="en-GB"/>
        </w:rPr>
        <w:t>201</w:t>
      </w:r>
      <w:r w:rsidR="00F06EEC">
        <w:rPr>
          <w:rFonts w:asciiTheme="minorHAnsi" w:hAnsiTheme="minorHAnsi" w:cs="Arial"/>
          <w:iCs/>
          <w:sz w:val="22"/>
          <w:szCs w:val="22"/>
          <w:lang w:val="en-GB"/>
        </w:rPr>
        <w:t>6</w:t>
      </w:r>
      <w:r w:rsidR="00F06EEC"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p>
    <w:p w14:paraId="5A817287" w14:textId="77777777" w:rsidR="008F678E" w:rsidRDefault="008F678E" w:rsidP="001E7DB0">
      <w:pPr>
        <w:ind w:right="-5"/>
        <w:jc w:val="both"/>
        <w:rPr>
          <w:rFonts w:asciiTheme="minorHAnsi" w:hAnsiTheme="minorHAnsi" w:cs="Arial"/>
          <w:iCs/>
          <w:sz w:val="22"/>
          <w:szCs w:val="22"/>
          <w:lang w:val="en-GB"/>
        </w:rPr>
      </w:pPr>
    </w:p>
    <w:p w14:paraId="331392F7" w14:textId="77777777" w:rsidR="00B47ED1" w:rsidRPr="001E7DB0" w:rsidRDefault="00B47ED1" w:rsidP="001E7DB0">
      <w:pPr>
        <w:ind w:right="-5"/>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 xml:space="preserve">on-interest bearing category. </w:t>
      </w:r>
    </w:p>
    <w:p w14:paraId="10F9D31E" w14:textId="74ADF0E0"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HBOR´s interest rate risk exposure as of 31 December </w:t>
      </w:r>
      <w:r w:rsidR="00F06EEC" w:rsidRPr="001E7DB0">
        <w:rPr>
          <w:rFonts w:asciiTheme="minorHAnsi" w:hAnsiTheme="minorHAnsi" w:cs="Arial"/>
          <w:sz w:val="22"/>
          <w:szCs w:val="22"/>
          <w:lang w:val="en-GB"/>
        </w:rPr>
        <w:t>201</w:t>
      </w:r>
      <w:r w:rsidR="00F06EEC">
        <w:rPr>
          <w:rFonts w:asciiTheme="minorHAnsi" w:hAnsiTheme="minorHAnsi" w:cs="Arial"/>
          <w:sz w:val="22"/>
          <w:szCs w:val="22"/>
          <w:lang w:val="en-GB"/>
        </w:rPr>
        <w:t>7</w:t>
      </w:r>
      <w:r w:rsidR="00F06EEC" w:rsidRPr="001E7DB0">
        <w:rPr>
          <w:rFonts w:asciiTheme="minorHAnsi" w:hAnsiTheme="minorHAnsi" w:cs="Arial"/>
          <w:sz w:val="22"/>
          <w:szCs w:val="22"/>
          <w:lang w:val="en-GB"/>
        </w:rPr>
        <w:t xml:space="preserve"> </w:t>
      </w:r>
      <w:r w:rsidR="00C134D1" w:rsidRPr="001E7DB0">
        <w:rPr>
          <w:rFonts w:asciiTheme="minorHAnsi" w:hAnsiTheme="minorHAnsi" w:cs="Arial"/>
          <w:sz w:val="22"/>
          <w:szCs w:val="22"/>
          <w:lang w:val="en-GB"/>
        </w:rPr>
        <w:t xml:space="preserve">and </w:t>
      </w:r>
      <w:r w:rsidR="00F06EEC" w:rsidRPr="001E7DB0">
        <w:rPr>
          <w:rFonts w:asciiTheme="minorHAnsi" w:hAnsiTheme="minorHAnsi" w:cs="Arial"/>
          <w:sz w:val="22"/>
          <w:szCs w:val="22"/>
          <w:lang w:val="en-GB"/>
        </w:rPr>
        <w:t>201</w:t>
      </w:r>
      <w:r w:rsidR="00F06EEC">
        <w:rPr>
          <w:rFonts w:asciiTheme="minorHAnsi" w:hAnsiTheme="minorHAnsi" w:cs="Arial"/>
          <w:sz w:val="22"/>
          <w:szCs w:val="22"/>
          <w:lang w:val="en-GB"/>
        </w:rPr>
        <w:t>6</w:t>
      </w:r>
      <w:r w:rsidR="00F06EEC"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5B24E104" w14:textId="77777777" w:rsidR="00655596" w:rsidRPr="00E06490" w:rsidRDefault="00655596" w:rsidP="00B47ED1">
      <w:pPr>
        <w:tabs>
          <w:tab w:val="left" w:pos="-720"/>
        </w:tabs>
        <w:suppressAutoHyphens/>
        <w:spacing w:before="120" w:line="300" w:lineRule="exact"/>
        <w:ind w:right="-5"/>
        <w:jc w:val="both"/>
        <w:rPr>
          <w:rFonts w:asciiTheme="minorHAnsi" w:hAnsiTheme="minorHAnsi" w:cs="Arial"/>
          <w:sz w:val="19"/>
          <w:lang w:val="en-GB"/>
        </w:rPr>
      </w:pPr>
    </w:p>
    <w:tbl>
      <w:tblPr>
        <w:tblW w:w="5304" w:type="pct"/>
        <w:tblInd w:w="-284" w:type="dxa"/>
        <w:tblLayout w:type="fixed"/>
        <w:tblCellMar>
          <w:left w:w="120" w:type="dxa"/>
          <w:right w:w="120" w:type="dxa"/>
        </w:tblCellMar>
        <w:tblLook w:val="0000" w:firstRow="0" w:lastRow="0" w:firstColumn="0" w:lastColumn="0" w:noHBand="0" w:noVBand="0"/>
      </w:tblPr>
      <w:tblGrid>
        <w:gridCol w:w="2411"/>
        <w:gridCol w:w="1066"/>
        <w:gridCol w:w="1066"/>
        <w:gridCol w:w="1066"/>
        <w:gridCol w:w="1066"/>
        <w:gridCol w:w="1066"/>
        <w:gridCol w:w="1066"/>
        <w:gridCol w:w="1117"/>
      </w:tblGrid>
      <w:tr w:rsidR="00B47ED1" w:rsidRPr="008F678E" w14:paraId="052FC203" w14:textId="77777777" w:rsidTr="00B750D0">
        <w:trPr>
          <w:trHeight w:val="763"/>
        </w:trPr>
        <w:tc>
          <w:tcPr>
            <w:tcW w:w="1215" w:type="pct"/>
            <w:vAlign w:val="center"/>
          </w:tcPr>
          <w:p w14:paraId="30D93C5B" w14:textId="77777777" w:rsidR="00B47ED1" w:rsidRPr="001E7DB0" w:rsidRDefault="00B47ED1" w:rsidP="00097AC4">
            <w:pPr>
              <w:pStyle w:val="TH"/>
              <w:rPr>
                <w:rFonts w:asciiTheme="minorHAnsi" w:hAnsiTheme="minorHAnsi" w:cs="Arial"/>
                <w:sz w:val="18"/>
                <w:szCs w:val="18"/>
              </w:rPr>
            </w:pPr>
            <w:r w:rsidRPr="001E7DB0">
              <w:rPr>
                <w:rFonts w:asciiTheme="minorHAnsi" w:hAnsiTheme="minorHAnsi" w:cs="Arial"/>
                <w:sz w:val="18"/>
                <w:szCs w:val="18"/>
              </w:rPr>
              <w:t>Bank</w:t>
            </w:r>
          </w:p>
          <w:p w14:paraId="18ED4A19" w14:textId="4FFEABB3" w:rsidR="00B47ED1" w:rsidRPr="001E7DB0" w:rsidRDefault="008F678E">
            <w:pPr>
              <w:pStyle w:val="TH"/>
              <w:rPr>
                <w:rFonts w:asciiTheme="minorHAnsi" w:hAnsiTheme="minorHAnsi" w:cs="Arial"/>
                <w:sz w:val="18"/>
                <w:szCs w:val="18"/>
              </w:rPr>
            </w:pPr>
            <w:r w:rsidRPr="001E7DB0">
              <w:rPr>
                <w:rFonts w:asciiTheme="minorHAnsi" w:hAnsiTheme="minorHAnsi" w:cs="Arial"/>
                <w:sz w:val="18"/>
                <w:szCs w:val="18"/>
              </w:rPr>
              <w:t>201</w:t>
            </w:r>
            <w:r w:rsidR="001F79C3">
              <w:rPr>
                <w:rFonts w:asciiTheme="minorHAnsi" w:hAnsiTheme="minorHAnsi" w:cs="Arial"/>
                <w:sz w:val="18"/>
                <w:szCs w:val="18"/>
              </w:rPr>
              <w:t>7</w:t>
            </w:r>
          </w:p>
        </w:tc>
        <w:tc>
          <w:tcPr>
            <w:tcW w:w="537" w:type="pct"/>
          </w:tcPr>
          <w:p w14:paraId="62406F2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Up to 1 month</w:t>
            </w:r>
          </w:p>
        </w:tc>
        <w:tc>
          <w:tcPr>
            <w:tcW w:w="537" w:type="pct"/>
          </w:tcPr>
          <w:p w14:paraId="5CF535B5"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months</w:t>
            </w:r>
          </w:p>
        </w:tc>
        <w:tc>
          <w:tcPr>
            <w:tcW w:w="537" w:type="pct"/>
          </w:tcPr>
          <w:p w14:paraId="461A5B56"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3 - 12</w:t>
            </w:r>
          </w:p>
          <w:p w14:paraId="7C2ED25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months</w:t>
            </w:r>
          </w:p>
        </w:tc>
        <w:tc>
          <w:tcPr>
            <w:tcW w:w="537" w:type="pct"/>
          </w:tcPr>
          <w:p w14:paraId="2B498870" w14:textId="77777777" w:rsidR="00083FF9"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 xml:space="preserve">1 - 3 </w:t>
            </w:r>
          </w:p>
          <w:p w14:paraId="3F04095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years</w:t>
            </w:r>
          </w:p>
        </w:tc>
        <w:tc>
          <w:tcPr>
            <w:tcW w:w="537" w:type="pct"/>
          </w:tcPr>
          <w:p w14:paraId="18E6B0C9"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Over 3 years</w:t>
            </w:r>
          </w:p>
        </w:tc>
        <w:tc>
          <w:tcPr>
            <w:tcW w:w="537" w:type="pct"/>
          </w:tcPr>
          <w:p w14:paraId="6518DD9E"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Non- interest bearing</w:t>
            </w:r>
          </w:p>
        </w:tc>
        <w:tc>
          <w:tcPr>
            <w:tcW w:w="563" w:type="pct"/>
          </w:tcPr>
          <w:p w14:paraId="05FAE4F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B47ED1" w:rsidRPr="008F678E" w14:paraId="17E11122" w14:textId="77777777" w:rsidTr="00B750D0">
        <w:trPr>
          <w:trHeight w:val="259"/>
        </w:trPr>
        <w:tc>
          <w:tcPr>
            <w:tcW w:w="1215" w:type="pct"/>
          </w:tcPr>
          <w:p w14:paraId="1432A97C" w14:textId="77777777" w:rsidR="00B47ED1" w:rsidRPr="001E7DB0" w:rsidRDefault="00B47ED1" w:rsidP="00097AC4">
            <w:pPr>
              <w:pStyle w:val="TH"/>
              <w:rPr>
                <w:rFonts w:asciiTheme="minorHAnsi" w:hAnsiTheme="minorHAnsi" w:cs="Arial"/>
                <w:sz w:val="18"/>
                <w:szCs w:val="18"/>
              </w:rPr>
            </w:pPr>
          </w:p>
        </w:tc>
        <w:tc>
          <w:tcPr>
            <w:tcW w:w="537" w:type="pct"/>
            <w:vAlign w:val="bottom"/>
          </w:tcPr>
          <w:p w14:paraId="769CBCF4"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37" w:type="pct"/>
            <w:vAlign w:val="bottom"/>
          </w:tcPr>
          <w:p w14:paraId="7609E4B5"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37" w:type="pct"/>
            <w:vAlign w:val="bottom"/>
          </w:tcPr>
          <w:p w14:paraId="7497EE8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37" w:type="pct"/>
            <w:vAlign w:val="bottom"/>
          </w:tcPr>
          <w:p w14:paraId="03A7D911"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37" w:type="pct"/>
            <w:vAlign w:val="bottom"/>
          </w:tcPr>
          <w:p w14:paraId="593F110E"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37" w:type="pct"/>
            <w:vAlign w:val="bottom"/>
          </w:tcPr>
          <w:p w14:paraId="637E228C"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63" w:type="pct"/>
            <w:vAlign w:val="bottom"/>
          </w:tcPr>
          <w:p w14:paraId="7900343D"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r>
      <w:tr w:rsidR="00B47ED1" w:rsidRPr="008F678E" w14:paraId="2E2A15B6" w14:textId="77777777" w:rsidTr="00B750D0">
        <w:trPr>
          <w:trHeight w:val="316"/>
        </w:trPr>
        <w:tc>
          <w:tcPr>
            <w:tcW w:w="1215" w:type="pct"/>
          </w:tcPr>
          <w:p w14:paraId="305AFA54" w14:textId="77777777" w:rsidR="00B47ED1" w:rsidRPr="001E7DB0" w:rsidRDefault="00B47ED1" w:rsidP="00097AC4">
            <w:pPr>
              <w:pStyle w:val="TT"/>
              <w:rPr>
                <w:rFonts w:asciiTheme="minorHAnsi" w:hAnsiTheme="minorHAnsi" w:cs="Arial"/>
                <w:b/>
                <w:bCs/>
                <w:sz w:val="18"/>
                <w:szCs w:val="18"/>
              </w:rPr>
            </w:pPr>
            <w:r w:rsidRPr="001E7DB0">
              <w:rPr>
                <w:rFonts w:asciiTheme="minorHAnsi" w:hAnsiTheme="minorHAnsi" w:cs="Arial"/>
                <w:b/>
                <w:bCs/>
                <w:sz w:val="18"/>
                <w:szCs w:val="18"/>
              </w:rPr>
              <w:t>Assets</w:t>
            </w:r>
          </w:p>
        </w:tc>
        <w:tc>
          <w:tcPr>
            <w:tcW w:w="537" w:type="pct"/>
            <w:vAlign w:val="bottom"/>
          </w:tcPr>
          <w:p w14:paraId="2D422C1A" w14:textId="77777777" w:rsidR="00B47ED1" w:rsidRPr="001E7DB0" w:rsidRDefault="00B47ED1" w:rsidP="00097AC4">
            <w:pPr>
              <w:pStyle w:val="TT"/>
              <w:jc w:val="right"/>
              <w:rPr>
                <w:rFonts w:asciiTheme="minorHAnsi" w:hAnsiTheme="minorHAnsi" w:cs="Arial"/>
                <w:spacing w:val="-2"/>
                <w:sz w:val="18"/>
                <w:szCs w:val="18"/>
              </w:rPr>
            </w:pPr>
          </w:p>
        </w:tc>
        <w:tc>
          <w:tcPr>
            <w:tcW w:w="537" w:type="pct"/>
            <w:vAlign w:val="bottom"/>
          </w:tcPr>
          <w:p w14:paraId="5EA2B523" w14:textId="77777777" w:rsidR="00B47ED1" w:rsidRPr="001E7DB0" w:rsidRDefault="00B47ED1" w:rsidP="00097AC4">
            <w:pPr>
              <w:pStyle w:val="TT"/>
              <w:jc w:val="right"/>
              <w:rPr>
                <w:rFonts w:asciiTheme="minorHAnsi" w:hAnsiTheme="minorHAnsi" w:cs="Arial"/>
                <w:spacing w:val="-2"/>
                <w:sz w:val="18"/>
                <w:szCs w:val="18"/>
              </w:rPr>
            </w:pPr>
          </w:p>
        </w:tc>
        <w:tc>
          <w:tcPr>
            <w:tcW w:w="537" w:type="pct"/>
            <w:vAlign w:val="bottom"/>
          </w:tcPr>
          <w:p w14:paraId="230BFBCC" w14:textId="77777777" w:rsidR="00B47ED1" w:rsidRPr="001E7DB0" w:rsidRDefault="00B47ED1" w:rsidP="00097AC4">
            <w:pPr>
              <w:pStyle w:val="TT"/>
              <w:jc w:val="right"/>
              <w:rPr>
                <w:rFonts w:asciiTheme="minorHAnsi" w:hAnsiTheme="minorHAnsi" w:cs="Arial"/>
                <w:spacing w:val="-2"/>
                <w:sz w:val="18"/>
                <w:szCs w:val="18"/>
              </w:rPr>
            </w:pPr>
          </w:p>
        </w:tc>
        <w:tc>
          <w:tcPr>
            <w:tcW w:w="537" w:type="pct"/>
            <w:vAlign w:val="bottom"/>
          </w:tcPr>
          <w:p w14:paraId="1DC79329" w14:textId="77777777" w:rsidR="00B47ED1" w:rsidRPr="001E7DB0" w:rsidRDefault="00B47ED1" w:rsidP="00097AC4">
            <w:pPr>
              <w:pStyle w:val="TT"/>
              <w:jc w:val="right"/>
              <w:rPr>
                <w:rFonts w:asciiTheme="minorHAnsi" w:hAnsiTheme="minorHAnsi" w:cs="Arial"/>
                <w:spacing w:val="-2"/>
                <w:sz w:val="18"/>
                <w:szCs w:val="18"/>
              </w:rPr>
            </w:pPr>
          </w:p>
        </w:tc>
        <w:tc>
          <w:tcPr>
            <w:tcW w:w="537" w:type="pct"/>
            <w:vAlign w:val="bottom"/>
          </w:tcPr>
          <w:p w14:paraId="0C653B67" w14:textId="77777777" w:rsidR="00B47ED1" w:rsidRPr="001E7DB0" w:rsidRDefault="00B47ED1" w:rsidP="00097AC4">
            <w:pPr>
              <w:pStyle w:val="TT"/>
              <w:jc w:val="right"/>
              <w:rPr>
                <w:rFonts w:asciiTheme="minorHAnsi" w:hAnsiTheme="minorHAnsi" w:cs="Arial"/>
                <w:spacing w:val="-2"/>
                <w:sz w:val="18"/>
                <w:szCs w:val="18"/>
              </w:rPr>
            </w:pPr>
          </w:p>
        </w:tc>
        <w:tc>
          <w:tcPr>
            <w:tcW w:w="537" w:type="pct"/>
            <w:vAlign w:val="bottom"/>
          </w:tcPr>
          <w:p w14:paraId="22A4980A" w14:textId="77777777" w:rsidR="00B47ED1" w:rsidRPr="001E7DB0" w:rsidRDefault="00B47ED1" w:rsidP="00097AC4">
            <w:pPr>
              <w:pStyle w:val="TH"/>
              <w:jc w:val="right"/>
              <w:rPr>
                <w:rFonts w:asciiTheme="minorHAnsi" w:hAnsiTheme="minorHAnsi" w:cs="Arial"/>
                <w:sz w:val="18"/>
                <w:szCs w:val="18"/>
              </w:rPr>
            </w:pPr>
          </w:p>
        </w:tc>
        <w:tc>
          <w:tcPr>
            <w:tcW w:w="563" w:type="pct"/>
            <w:vAlign w:val="bottom"/>
          </w:tcPr>
          <w:p w14:paraId="1F698543" w14:textId="77777777" w:rsidR="00B47ED1" w:rsidRPr="001E7DB0" w:rsidRDefault="00B47ED1" w:rsidP="00097AC4">
            <w:pPr>
              <w:pStyle w:val="TT"/>
              <w:jc w:val="right"/>
              <w:rPr>
                <w:rFonts w:asciiTheme="minorHAnsi" w:hAnsiTheme="minorHAnsi" w:cs="Arial"/>
                <w:spacing w:val="-2"/>
                <w:sz w:val="18"/>
                <w:szCs w:val="18"/>
              </w:rPr>
            </w:pPr>
          </w:p>
        </w:tc>
      </w:tr>
      <w:tr w:rsidR="00B750D0" w:rsidRPr="008F678E" w14:paraId="63C4C4F1" w14:textId="77777777" w:rsidTr="00B750D0">
        <w:trPr>
          <w:trHeight w:val="593"/>
        </w:trPr>
        <w:tc>
          <w:tcPr>
            <w:tcW w:w="1215" w:type="pct"/>
            <w:vAlign w:val="bottom"/>
          </w:tcPr>
          <w:p w14:paraId="1F8FADB4" w14:textId="77777777" w:rsidR="00B750D0" w:rsidRPr="001E7DB0" w:rsidRDefault="00B750D0" w:rsidP="00B750D0">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537" w:type="pct"/>
            <w:tcBorders>
              <w:top w:val="nil"/>
              <w:left w:val="nil"/>
              <w:bottom w:val="nil"/>
              <w:right w:val="nil"/>
            </w:tcBorders>
            <w:shd w:val="clear" w:color="auto" w:fill="auto"/>
            <w:vAlign w:val="bottom"/>
          </w:tcPr>
          <w:p w14:paraId="660789E9" w14:textId="780DC24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4A42A056" w14:textId="42E2E5E0"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90DE445" w14:textId="15999254"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4FB33E3" w14:textId="3F8F4CB9"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4025904" w14:textId="777F357D"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91DC837" w14:textId="6633E5E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1,401,146</w:t>
            </w:r>
          </w:p>
        </w:tc>
        <w:tc>
          <w:tcPr>
            <w:tcW w:w="563" w:type="pct"/>
            <w:tcBorders>
              <w:top w:val="nil"/>
              <w:left w:val="nil"/>
              <w:bottom w:val="nil"/>
              <w:right w:val="nil"/>
            </w:tcBorders>
            <w:shd w:val="clear" w:color="auto" w:fill="auto"/>
            <w:vAlign w:val="bottom"/>
          </w:tcPr>
          <w:p w14:paraId="0696D70D" w14:textId="7007EBE4"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1,401,146</w:t>
            </w:r>
          </w:p>
        </w:tc>
      </w:tr>
      <w:tr w:rsidR="00B750D0" w:rsidRPr="008F678E" w14:paraId="4745E259" w14:textId="77777777" w:rsidTr="00B750D0">
        <w:trPr>
          <w:trHeight w:val="316"/>
        </w:trPr>
        <w:tc>
          <w:tcPr>
            <w:tcW w:w="1215" w:type="pct"/>
            <w:vAlign w:val="bottom"/>
          </w:tcPr>
          <w:p w14:paraId="0EC44CBC"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537" w:type="pct"/>
            <w:tcBorders>
              <w:top w:val="nil"/>
              <w:left w:val="nil"/>
              <w:bottom w:val="nil"/>
              <w:right w:val="nil"/>
            </w:tcBorders>
            <w:shd w:val="clear" w:color="auto" w:fill="auto"/>
            <w:vAlign w:val="bottom"/>
          </w:tcPr>
          <w:p w14:paraId="1BC09374" w14:textId="7AF17845"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29,114</w:t>
            </w:r>
          </w:p>
        </w:tc>
        <w:tc>
          <w:tcPr>
            <w:tcW w:w="537" w:type="pct"/>
            <w:tcBorders>
              <w:top w:val="nil"/>
              <w:left w:val="nil"/>
              <w:bottom w:val="nil"/>
              <w:right w:val="nil"/>
            </w:tcBorders>
            <w:shd w:val="clear" w:color="auto" w:fill="auto"/>
            <w:vAlign w:val="bottom"/>
          </w:tcPr>
          <w:p w14:paraId="45E583BC" w14:textId="1C9FE561"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10FB9ECA" w14:textId="3D2F8CE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007568B" w14:textId="643CA15A"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48FDDF3" w14:textId="0506DF14"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E4289BF" w14:textId="73A8AC8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24</w:t>
            </w:r>
          </w:p>
        </w:tc>
        <w:tc>
          <w:tcPr>
            <w:tcW w:w="563" w:type="pct"/>
            <w:tcBorders>
              <w:top w:val="nil"/>
              <w:left w:val="nil"/>
              <w:bottom w:val="nil"/>
              <w:right w:val="nil"/>
            </w:tcBorders>
            <w:shd w:val="clear" w:color="auto" w:fill="auto"/>
            <w:vAlign w:val="bottom"/>
          </w:tcPr>
          <w:p w14:paraId="49AB2F64" w14:textId="28EF7B9B"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29,138</w:t>
            </w:r>
          </w:p>
        </w:tc>
      </w:tr>
      <w:tr w:rsidR="00B750D0" w:rsidRPr="008F678E" w14:paraId="36AA0769" w14:textId="77777777" w:rsidTr="00B750D0">
        <w:trPr>
          <w:trHeight w:val="316"/>
        </w:trPr>
        <w:tc>
          <w:tcPr>
            <w:tcW w:w="1215" w:type="pct"/>
            <w:vAlign w:val="bottom"/>
          </w:tcPr>
          <w:p w14:paraId="5F09540F"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537" w:type="pct"/>
            <w:tcBorders>
              <w:top w:val="nil"/>
              <w:left w:val="nil"/>
              <w:bottom w:val="nil"/>
              <w:right w:val="nil"/>
            </w:tcBorders>
            <w:shd w:val="clear" w:color="auto" w:fill="auto"/>
            <w:vAlign w:val="bottom"/>
          </w:tcPr>
          <w:p w14:paraId="03EABA97" w14:textId="0665A495"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474,348</w:t>
            </w:r>
          </w:p>
        </w:tc>
        <w:tc>
          <w:tcPr>
            <w:tcW w:w="537" w:type="pct"/>
            <w:tcBorders>
              <w:top w:val="nil"/>
              <w:left w:val="nil"/>
              <w:bottom w:val="nil"/>
              <w:right w:val="nil"/>
            </w:tcBorders>
            <w:shd w:val="clear" w:color="auto" w:fill="auto"/>
            <w:vAlign w:val="bottom"/>
          </w:tcPr>
          <w:p w14:paraId="5F04DEFD" w14:textId="04678F3F"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733,865</w:t>
            </w:r>
          </w:p>
        </w:tc>
        <w:tc>
          <w:tcPr>
            <w:tcW w:w="537" w:type="pct"/>
            <w:tcBorders>
              <w:top w:val="nil"/>
              <w:left w:val="nil"/>
              <w:bottom w:val="nil"/>
              <w:right w:val="nil"/>
            </w:tcBorders>
            <w:shd w:val="clear" w:color="auto" w:fill="auto"/>
            <w:vAlign w:val="bottom"/>
          </w:tcPr>
          <w:p w14:paraId="58EB6939" w14:textId="13EF105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1,345,038</w:t>
            </w:r>
          </w:p>
        </w:tc>
        <w:tc>
          <w:tcPr>
            <w:tcW w:w="537" w:type="pct"/>
            <w:tcBorders>
              <w:top w:val="nil"/>
              <w:left w:val="nil"/>
              <w:bottom w:val="nil"/>
              <w:right w:val="nil"/>
            </w:tcBorders>
            <w:shd w:val="clear" w:color="auto" w:fill="auto"/>
            <w:vAlign w:val="bottom"/>
          </w:tcPr>
          <w:p w14:paraId="5A309D53" w14:textId="5551E89D"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2,759,113</w:t>
            </w:r>
          </w:p>
        </w:tc>
        <w:tc>
          <w:tcPr>
            <w:tcW w:w="537" w:type="pct"/>
            <w:tcBorders>
              <w:top w:val="nil"/>
              <w:left w:val="nil"/>
              <w:bottom w:val="nil"/>
              <w:right w:val="nil"/>
            </w:tcBorders>
            <w:shd w:val="clear" w:color="auto" w:fill="auto"/>
            <w:vAlign w:val="bottom"/>
          </w:tcPr>
          <w:p w14:paraId="16106F64" w14:textId="4255AC2C"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5,496,436</w:t>
            </w:r>
          </w:p>
        </w:tc>
        <w:tc>
          <w:tcPr>
            <w:tcW w:w="537" w:type="pct"/>
            <w:tcBorders>
              <w:top w:val="nil"/>
              <w:left w:val="nil"/>
              <w:bottom w:val="nil"/>
              <w:right w:val="nil"/>
            </w:tcBorders>
            <w:shd w:val="clear" w:color="auto" w:fill="auto"/>
            <w:vAlign w:val="bottom"/>
          </w:tcPr>
          <w:p w14:paraId="0F8E1AEF" w14:textId="6BBAE55B"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27,341</w:t>
            </w:r>
          </w:p>
        </w:tc>
        <w:tc>
          <w:tcPr>
            <w:tcW w:w="563" w:type="pct"/>
            <w:tcBorders>
              <w:top w:val="nil"/>
              <w:left w:val="nil"/>
              <w:bottom w:val="nil"/>
              <w:right w:val="nil"/>
            </w:tcBorders>
            <w:shd w:val="clear" w:color="auto" w:fill="auto"/>
            <w:vAlign w:val="bottom"/>
          </w:tcPr>
          <w:p w14:paraId="59AC00DD" w14:textId="7BFDB7EF"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10,836,141</w:t>
            </w:r>
          </w:p>
        </w:tc>
      </w:tr>
      <w:tr w:rsidR="00B750D0" w:rsidRPr="008F678E" w14:paraId="2505B563" w14:textId="77777777" w:rsidTr="00B750D0">
        <w:trPr>
          <w:trHeight w:val="330"/>
        </w:trPr>
        <w:tc>
          <w:tcPr>
            <w:tcW w:w="1215" w:type="pct"/>
            <w:vAlign w:val="bottom"/>
          </w:tcPr>
          <w:p w14:paraId="33EB1AEA"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 xml:space="preserve">Loans to other customers </w:t>
            </w:r>
          </w:p>
        </w:tc>
        <w:tc>
          <w:tcPr>
            <w:tcW w:w="537" w:type="pct"/>
            <w:tcBorders>
              <w:top w:val="nil"/>
              <w:left w:val="nil"/>
              <w:bottom w:val="nil"/>
              <w:right w:val="nil"/>
            </w:tcBorders>
            <w:shd w:val="clear" w:color="auto" w:fill="auto"/>
            <w:vAlign w:val="bottom"/>
          </w:tcPr>
          <w:p w14:paraId="5D745FB1" w14:textId="4F8650F9"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2,104,487</w:t>
            </w:r>
          </w:p>
        </w:tc>
        <w:tc>
          <w:tcPr>
            <w:tcW w:w="537" w:type="pct"/>
            <w:tcBorders>
              <w:top w:val="nil"/>
              <w:left w:val="nil"/>
              <w:bottom w:val="nil"/>
              <w:right w:val="nil"/>
            </w:tcBorders>
            <w:shd w:val="clear" w:color="auto" w:fill="auto"/>
            <w:vAlign w:val="bottom"/>
          </w:tcPr>
          <w:p w14:paraId="5487FD97" w14:textId="6EDD31C0"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745,415</w:t>
            </w:r>
          </w:p>
        </w:tc>
        <w:tc>
          <w:tcPr>
            <w:tcW w:w="537" w:type="pct"/>
            <w:tcBorders>
              <w:top w:val="nil"/>
              <w:left w:val="nil"/>
              <w:bottom w:val="nil"/>
              <w:right w:val="nil"/>
            </w:tcBorders>
            <w:shd w:val="clear" w:color="auto" w:fill="auto"/>
            <w:vAlign w:val="bottom"/>
          </w:tcPr>
          <w:p w14:paraId="0018601A" w14:textId="36CA960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927,758</w:t>
            </w:r>
          </w:p>
        </w:tc>
        <w:tc>
          <w:tcPr>
            <w:tcW w:w="537" w:type="pct"/>
            <w:tcBorders>
              <w:top w:val="nil"/>
              <w:left w:val="nil"/>
              <w:bottom w:val="nil"/>
              <w:right w:val="nil"/>
            </w:tcBorders>
            <w:shd w:val="clear" w:color="auto" w:fill="auto"/>
            <w:vAlign w:val="bottom"/>
          </w:tcPr>
          <w:p w14:paraId="422B7B8B" w14:textId="14EA4703"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1,848,681</w:t>
            </w:r>
          </w:p>
        </w:tc>
        <w:tc>
          <w:tcPr>
            <w:tcW w:w="537" w:type="pct"/>
            <w:tcBorders>
              <w:top w:val="nil"/>
              <w:left w:val="nil"/>
              <w:bottom w:val="nil"/>
              <w:right w:val="nil"/>
            </w:tcBorders>
            <w:shd w:val="clear" w:color="auto" w:fill="auto"/>
            <w:vAlign w:val="bottom"/>
          </w:tcPr>
          <w:p w14:paraId="192F62E2" w14:textId="7AB307F7"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6,689,547</w:t>
            </w:r>
          </w:p>
        </w:tc>
        <w:tc>
          <w:tcPr>
            <w:tcW w:w="537" w:type="pct"/>
            <w:tcBorders>
              <w:top w:val="nil"/>
              <w:left w:val="nil"/>
              <w:bottom w:val="nil"/>
              <w:right w:val="nil"/>
            </w:tcBorders>
            <w:shd w:val="clear" w:color="auto" w:fill="auto"/>
            <w:vAlign w:val="bottom"/>
          </w:tcPr>
          <w:p w14:paraId="49F141FB" w14:textId="414592AE"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67,735</w:t>
            </w:r>
          </w:p>
        </w:tc>
        <w:tc>
          <w:tcPr>
            <w:tcW w:w="563" w:type="pct"/>
            <w:tcBorders>
              <w:top w:val="nil"/>
              <w:left w:val="nil"/>
              <w:bottom w:val="nil"/>
              <w:right w:val="nil"/>
            </w:tcBorders>
            <w:shd w:val="clear" w:color="auto" w:fill="auto"/>
            <w:vAlign w:val="bottom"/>
          </w:tcPr>
          <w:p w14:paraId="477D17C5" w14:textId="2518F21B"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12,383,623</w:t>
            </w:r>
          </w:p>
        </w:tc>
      </w:tr>
      <w:tr w:rsidR="00B750D0" w:rsidRPr="008F678E" w14:paraId="4047218F" w14:textId="77777777" w:rsidTr="00B750D0">
        <w:trPr>
          <w:trHeight w:val="316"/>
        </w:trPr>
        <w:tc>
          <w:tcPr>
            <w:tcW w:w="1215" w:type="pct"/>
            <w:vAlign w:val="bottom"/>
          </w:tcPr>
          <w:p w14:paraId="670C621E"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Assets available for sale</w:t>
            </w:r>
          </w:p>
        </w:tc>
        <w:tc>
          <w:tcPr>
            <w:tcW w:w="537" w:type="pct"/>
            <w:tcBorders>
              <w:top w:val="nil"/>
              <w:left w:val="nil"/>
              <w:bottom w:val="nil"/>
              <w:right w:val="nil"/>
            </w:tcBorders>
            <w:shd w:val="clear" w:color="auto" w:fill="auto"/>
            <w:vAlign w:val="bottom"/>
          </w:tcPr>
          <w:p w14:paraId="611CF9DB" w14:textId="490CC7EE"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2,430,262</w:t>
            </w:r>
          </w:p>
        </w:tc>
        <w:tc>
          <w:tcPr>
            <w:tcW w:w="537" w:type="pct"/>
            <w:tcBorders>
              <w:top w:val="nil"/>
              <w:left w:val="nil"/>
              <w:bottom w:val="nil"/>
              <w:right w:val="nil"/>
            </w:tcBorders>
            <w:shd w:val="clear" w:color="auto" w:fill="auto"/>
            <w:vAlign w:val="bottom"/>
          </w:tcPr>
          <w:p w14:paraId="2FAA220C" w14:textId="0A5ED24D"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CE8F7E2" w14:textId="72B6897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007A648F" w14:textId="5FC4B4F5"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270720D" w14:textId="185EF84B"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ED44E17" w14:textId="0E680E3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846,932</w:t>
            </w:r>
          </w:p>
        </w:tc>
        <w:tc>
          <w:tcPr>
            <w:tcW w:w="563" w:type="pct"/>
            <w:tcBorders>
              <w:top w:val="nil"/>
              <w:left w:val="nil"/>
              <w:bottom w:val="nil"/>
              <w:right w:val="nil"/>
            </w:tcBorders>
            <w:shd w:val="clear" w:color="auto" w:fill="auto"/>
            <w:vAlign w:val="bottom"/>
          </w:tcPr>
          <w:p w14:paraId="11C4A6FE" w14:textId="48F54970"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3,277,194</w:t>
            </w:r>
          </w:p>
        </w:tc>
      </w:tr>
      <w:tr w:rsidR="00B750D0" w:rsidRPr="008F678E" w14:paraId="3207367A" w14:textId="77777777" w:rsidTr="00B750D0">
        <w:trPr>
          <w:trHeight w:val="316"/>
        </w:trPr>
        <w:tc>
          <w:tcPr>
            <w:tcW w:w="1215" w:type="pct"/>
            <w:vAlign w:val="bottom"/>
          </w:tcPr>
          <w:p w14:paraId="03DF4923"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Investments in subsidiaries</w:t>
            </w:r>
          </w:p>
        </w:tc>
        <w:tc>
          <w:tcPr>
            <w:tcW w:w="537" w:type="pct"/>
            <w:tcBorders>
              <w:top w:val="nil"/>
              <w:left w:val="nil"/>
              <w:bottom w:val="nil"/>
              <w:right w:val="nil"/>
            </w:tcBorders>
            <w:shd w:val="clear" w:color="auto" w:fill="auto"/>
            <w:vAlign w:val="bottom"/>
          </w:tcPr>
          <w:p w14:paraId="2805838E" w14:textId="050F2D2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694AF21" w14:textId="3243CE04"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410F8F4E" w14:textId="6E4346AB"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0CF9892B" w14:textId="25FAF87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C0FE453" w14:textId="2819FDAA"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68B73CB6" w14:textId="08252AD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36,124</w:t>
            </w:r>
          </w:p>
        </w:tc>
        <w:tc>
          <w:tcPr>
            <w:tcW w:w="563" w:type="pct"/>
            <w:tcBorders>
              <w:top w:val="nil"/>
              <w:left w:val="nil"/>
              <w:bottom w:val="nil"/>
              <w:right w:val="nil"/>
            </w:tcBorders>
            <w:shd w:val="clear" w:color="auto" w:fill="auto"/>
            <w:vAlign w:val="bottom"/>
          </w:tcPr>
          <w:p w14:paraId="58A0F5EC" w14:textId="14E949E8"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36,124</w:t>
            </w:r>
          </w:p>
        </w:tc>
      </w:tr>
      <w:tr w:rsidR="00B750D0" w:rsidRPr="008F678E" w14:paraId="10C2DF25" w14:textId="77777777" w:rsidTr="00B750D0">
        <w:trPr>
          <w:trHeight w:val="316"/>
        </w:trPr>
        <w:tc>
          <w:tcPr>
            <w:tcW w:w="1215" w:type="pct"/>
            <w:vAlign w:val="bottom"/>
          </w:tcPr>
          <w:p w14:paraId="59C1B4B2"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Investments in associates</w:t>
            </w:r>
          </w:p>
        </w:tc>
        <w:tc>
          <w:tcPr>
            <w:tcW w:w="537" w:type="pct"/>
            <w:tcBorders>
              <w:top w:val="nil"/>
              <w:left w:val="nil"/>
              <w:bottom w:val="nil"/>
              <w:right w:val="nil"/>
            </w:tcBorders>
            <w:shd w:val="clear" w:color="auto" w:fill="auto"/>
            <w:vAlign w:val="bottom"/>
          </w:tcPr>
          <w:p w14:paraId="773DEA5A" w14:textId="54C50DEA"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1D5468CC" w14:textId="26B3B289"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4A451561" w14:textId="56D4F42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751F7B7" w14:textId="42A779D3"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E98FA46" w14:textId="2DF95E95"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4DC6449E" w14:textId="52AE462E"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63" w:type="pct"/>
            <w:tcBorders>
              <w:top w:val="nil"/>
              <w:left w:val="nil"/>
              <w:bottom w:val="nil"/>
              <w:right w:val="nil"/>
            </w:tcBorders>
            <w:shd w:val="clear" w:color="auto" w:fill="auto"/>
            <w:vAlign w:val="bottom"/>
          </w:tcPr>
          <w:p w14:paraId="4A433E89" w14:textId="02C73A91"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w:t>
            </w:r>
          </w:p>
        </w:tc>
      </w:tr>
      <w:tr w:rsidR="00B750D0" w:rsidRPr="008F678E" w14:paraId="277FAA00" w14:textId="77777777" w:rsidTr="00B750D0">
        <w:trPr>
          <w:trHeight w:val="763"/>
        </w:trPr>
        <w:tc>
          <w:tcPr>
            <w:tcW w:w="1215" w:type="pct"/>
            <w:vAlign w:val="bottom"/>
          </w:tcPr>
          <w:p w14:paraId="1EF74BF6" w14:textId="77777777" w:rsidR="00B750D0" w:rsidRPr="001E7DB0" w:rsidRDefault="00B750D0" w:rsidP="00B750D0">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537" w:type="pct"/>
            <w:tcBorders>
              <w:top w:val="nil"/>
              <w:left w:val="nil"/>
              <w:bottom w:val="nil"/>
              <w:right w:val="nil"/>
            </w:tcBorders>
            <w:shd w:val="clear" w:color="auto" w:fill="auto"/>
            <w:vAlign w:val="bottom"/>
          </w:tcPr>
          <w:p w14:paraId="1029D4B7" w14:textId="301E76B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FD23ABC" w14:textId="1BBCFA24"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2F24185D" w14:textId="3BD4EF4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16C76800" w14:textId="72EC331C"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7AED9506" w14:textId="6A719B7A"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077AFCE5" w14:textId="23667D2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53,514</w:t>
            </w:r>
          </w:p>
        </w:tc>
        <w:tc>
          <w:tcPr>
            <w:tcW w:w="563" w:type="pct"/>
            <w:tcBorders>
              <w:top w:val="nil"/>
              <w:left w:val="nil"/>
              <w:bottom w:val="nil"/>
              <w:right w:val="nil"/>
            </w:tcBorders>
            <w:shd w:val="clear" w:color="auto" w:fill="auto"/>
            <w:vAlign w:val="bottom"/>
          </w:tcPr>
          <w:p w14:paraId="14449E75" w14:textId="2DDBEEE0"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53,514</w:t>
            </w:r>
          </w:p>
        </w:tc>
      </w:tr>
      <w:tr w:rsidR="00B750D0" w:rsidRPr="008F678E" w14:paraId="608C0561" w14:textId="77777777" w:rsidTr="00B750D0">
        <w:trPr>
          <w:trHeight w:val="633"/>
        </w:trPr>
        <w:tc>
          <w:tcPr>
            <w:tcW w:w="1215" w:type="pct"/>
            <w:vAlign w:val="bottom"/>
          </w:tcPr>
          <w:p w14:paraId="67A97E04"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537" w:type="pct"/>
            <w:tcBorders>
              <w:top w:val="nil"/>
              <w:left w:val="nil"/>
              <w:right w:val="nil"/>
            </w:tcBorders>
            <w:shd w:val="clear" w:color="auto" w:fill="auto"/>
            <w:vAlign w:val="bottom"/>
          </w:tcPr>
          <w:p w14:paraId="6C544C3F" w14:textId="6967D99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right w:val="nil"/>
            </w:tcBorders>
            <w:shd w:val="clear" w:color="auto" w:fill="auto"/>
            <w:vAlign w:val="bottom"/>
          </w:tcPr>
          <w:p w14:paraId="78FE0332" w14:textId="501299D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right w:val="nil"/>
            </w:tcBorders>
            <w:shd w:val="clear" w:color="auto" w:fill="auto"/>
            <w:vAlign w:val="bottom"/>
          </w:tcPr>
          <w:p w14:paraId="43CD8E2C" w14:textId="74A4CB35"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right w:val="nil"/>
            </w:tcBorders>
            <w:shd w:val="clear" w:color="auto" w:fill="auto"/>
            <w:vAlign w:val="bottom"/>
          </w:tcPr>
          <w:p w14:paraId="3FD41550" w14:textId="7114A4FD"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right w:val="nil"/>
            </w:tcBorders>
            <w:shd w:val="clear" w:color="auto" w:fill="auto"/>
            <w:vAlign w:val="bottom"/>
          </w:tcPr>
          <w:p w14:paraId="4642640C" w14:textId="400A7E1D"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right w:val="nil"/>
            </w:tcBorders>
            <w:shd w:val="clear" w:color="auto" w:fill="auto"/>
            <w:vAlign w:val="bottom"/>
          </w:tcPr>
          <w:p w14:paraId="7C04ECDC" w14:textId="6D94F048"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16,697</w:t>
            </w:r>
          </w:p>
        </w:tc>
        <w:tc>
          <w:tcPr>
            <w:tcW w:w="563" w:type="pct"/>
            <w:tcBorders>
              <w:top w:val="nil"/>
              <w:left w:val="nil"/>
              <w:right w:val="nil"/>
            </w:tcBorders>
            <w:shd w:val="clear" w:color="auto" w:fill="auto"/>
            <w:vAlign w:val="bottom"/>
          </w:tcPr>
          <w:p w14:paraId="63FF9F38" w14:textId="05D2DA85"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16,697</w:t>
            </w:r>
          </w:p>
        </w:tc>
      </w:tr>
      <w:tr w:rsidR="00B750D0" w:rsidRPr="008F678E" w14:paraId="6F3FB53D" w14:textId="77777777" w:rsidTr="00B750D0">
        <w:trPr>
          <w:trHeight w:val="330"/>
        </w:trPr>
        <w:tc>
          <w:tcPr>
            <w:tcW w:w="1215" w:type="pct"/>
            <w:vAlign w:val="bottom"/>
          </w:tcPr>
          <w:p w14:paraId="76B73280" w14:textId="77777777" w:rsidR="00B750D0" w:rsidRPr="001E7DB0" w:rsidRDefault="00B750D0" w:rsidP="00B750D0">
            <w:pPr>
              <w:pStyle w:val="TT"/>
              <w:rPr>
                <w:rFonts w:asciiTheme="minorHAnsi" w:hAnsiTheme="minorHAnsi" w:cs="Arial"/>
                <w:sz w:val="18"/>
                <w:szCs w:val="18"/>
              </w:rPr>
            </w:pPr>
            <w:r w:rsidRPr="001E7DB0">
              <w:rPr>
                <w:rFonts w:asciiTheme="minorHAnsi" w:hAnsiTheme="minorHAnsi" w:cs="Arial"/>
                <w:sz w:val="18"/>
                <w:szCs w:val="18"/>
              </w:rPr>
              <w:t>Other assets</w:t>
            </w:r>
          </w:p>
        </w:tc>
        <w:tc>
          <w:tcPr>
            <w:tcW w:w="537" w:type="pct"/>
            <w:tcBorders>
              <w:top w:val="nil"/>
              <w:left w:val="nil"/>
              <w:bottom w:val="nil"/>
              <w:right w:val="nil"/>
            </w:tcBorders>
            <w:shd w:val="clear" w:color="auto" w:fill="auto"/>
            <w:vAlign w:val="bottom"/>
          </w:tcPr>
          <w:p w14:paraId="6D1957A7" w14:textId="0515C43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004484F4" w14:textId="2F14FF52"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5FAD2BAD" w14:textId="5393AD00"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11717E0B" w14:textId="6360CC63"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49FD26F7" w14:textId="138DE7AE"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w:t>
            </w:r>
          </w:p>
        </w:tc>
        <w:tc>
          <w:tcPr>
            <w:tcW w:w="537" w:type="pct"/>
            <w:tcBorders>
              <w:top w:val="nil"/>
              <w:left w:val="nil"/>
              <w:bottom w:val="nil"/>
              <w:right w:val="nil"/>
            </w:tcBorders>
            <w:shd w:val="clear" w:color="auto" w:fill="auto"/>
            <w:vAlign w:val="bottom"/>
          </w:tcPr>
          <w:p w14:paraId="0FCCA9B3" w14:textId="45FDBF66" w:rsidR="00B750D0" w:rsidRPr="005C1241" w:rsidRDefault="00B750D0" w:rsidP="00B750D0">
            <w:pPr>
              <w:jc w:val="right"/>
              <w:rPr>
                <w:rFonts w:asciiTheme="minorHAnsi" w:hAnsiTheme="minorHAnsi" w:cs="Arial"/>
                <w:sz w:val="18"/>
                <w:szCs w:val="18"/>
              </w:rPr>
            </w:pPr>
            <w:r w:rsidRPr="00F26FF5">
              <w:rPr>
                <w:rFonts w:asciiTheme="minorHAnsi" w:hAnsiTheme="minorHAnsi" w:cs="Arial"/>
                <w:sz w:val="18"/>
                <w:szCs w:val="18"/>
                <w:lang w:val="hr-HR"/>
              </w:rPr>
              <w:t>22,226</w:t>
            </w:r>
          </w:p>
        </w:tc>
        <w:tc>
          <w:tcPr>
            <w:tcW w:w="563" w:type="pct"/>
            <w:tcBorders>
              <w:top w:val="nil"/>
              <w:left w:val="nil"/>
              <w:bottom w:val="nil"/>
              <w:right w:val="nil"/>
            </w:tcBorders>
            <w:shd w:val="clear" w:color="auto" w:fill="auto"/>
            <w:vAlign w:val="bottom"/>
          </w:tcPr>
          <w:p w14:paraId="3996F4F2" w14:textId="32A486F2" w:rsidR="00B750D0" w:rsidRPr="005C1241" w:rsidRDefault="00B750D0" w:rsidP="00B750D0">
            <w:pPr>
              <w:jc w:val="right"/>
              <w:rPr>
                <w:rFonts w:asciiTheme="minorHAnsi" w:hAnsiTheme="minorHAnsi" w:cs="Arial"/>
                <w:bCs/>
                <w:sz w:val="18"/>
                <w:szCs w:val="18"/>
              </w:rPr>
            </w:pPr>
            <w:r w:rsidRPr="00F26FF5">
              <w:rPr>
                <w:rFonts w:asciiTheme="minorHAnsi" w:hAnsiTheme="minorHAnsi" w:cs="Arial"/>
                <w:sz w:val="18"/>
                <w:szCs w:val="18"/>
                <w:lang w:val="hr-HR"/>
              </w:rPr>
              <w:t>22,226</w:t>
            </w:r>
          </w:p>
        </w:tc>
      </w:tr>
      <w:tr w:rsidR="00DC1BF2" w:rsidRPr="008F678E" w14:paraId="5A179199" w14:textId="77777777" w:rsidTr="00B750D0">
        <w:trPr>
          <w:trHeight w:val="144"/>
        </w:trPr>
        <w:tc>
          <w:tcPr>
            <w:tcW w:w="1215" w:type="pct"/>
            <w:vAlign w:val="bottom"/>
          </w:tcPr>
          <w:p w14:paraId="7A18D061" w14:textId="77777777" w:rsidR="00DC1BF2" w:rsidRPr="001E7DB0" w:rsidRDefault="00DC1BF2" w:rsidP="00F81348">
            <w:pPr>
              <w:tabs>
                <w:tab w:val="left" w:pos="-720"/>
              </w:tabs>
              <w:suppressAutoHyphens/>
              <w:spacing w:line="140" w:lineRule="exact"/>
              <w:ind w:right="-6"/>
              <w:rPr>
                <w:rFonts w:asciiTheme="minorHAnsi" w:hAnsiTheme="minorHAnsi" w:cs="Arial"/>
                <w:sz w:val="18"/>
                <w:szCs w:val="18"/>
                <w:lang w:val="hr-HR"/>
              </w:rPr>
            </w:pPr>
          </w:p>
        </w:tc>
        <w:tc>
          <w:tcPr>
            <w:tcW w:w="537" w:type="pct"/>
            <w:tcBorders>
              <w:bottom w:val="single" w:sz="4" w:space="0" w:color="auto"/>
            </w:tcBorders>
            <w:vAlign w:val="bottom"/>
          </w:tcPr>
          <w:p w14:paraId="24FF16BF"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37" w:type="pct"/>
            <w:tcBorders>
              <w:bottom w:val="single" w:sz="4" w:space="0" w:color="auto"/>
            </w:tcBorders>
            <w:vAlign w:val="bottom"/>
          </w:tcPr>
          <w:p w14:paraId="69185A73"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37" w:type="pct"/>
            <w:tcBorders>
              <w:bottom w:val="single" w:sz="4" w:space="0" w:color="auto"/>
            </w:tcBorders>
            <w:vAlign w:val="bottom"/>
          </w:tcPr>
          <w:p w14:paraId="6652EF67"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37" w:type="pct"/>
            <w:tcBorders>
              <w:bottom w:val="single" w:sz="4" w:space="0" w:color="auto"/>
            </w:tcBorders>
            <w:vAlign w:val="bottom"/>
          </w:tcPr>
          <w:p w14:paraId="16B72567"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37" w:type="pct"/>
            <w:tcBorders>
              <w:bottom w:val="single" w:sz="4" w:space="0" w:color="auto"/>
            </w:tcBorders>
            <w:vAlign w:val="bottom"/>
          </w:tcPr>
          <w:p w14:paraId="0B2291E0"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37" w:type="pct"/>
            <w:tcBorders>
              <w:bottom w:val="single" w:sz="4" w:space="0" w:color="auto"/>
            </w:tcBorders>
            <w:vAlign w:val="bottom"/>
          </w:tcPr>
          <w:p w14:paraId="4842ED5B"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c>
          <w:tcPr>
            <w:tcW w:w="563" w:type="pct"/>
            <w:tcBorders>
              <w:bottom w:val="single" w:sz="4" w:space="0" w:color="auto"/>
            </w:tcBorders>
            <w:vAlign w:val="bottom"/>
          </w:tcPr>
          <w:p w14:paraId="4A9891A0" w14:textId="77777777" w:rsidR="00DC1BF2" w:rsidRPr="001E7DB0" w:rsidRDefault="00DC1BF2" w:rsidP="00F81348">
            <w:pPr>
              <w:tabs>
                <w:tab w:val="left" w:pos="-720"/>
              </w:tabs>
              <w:suppressAutoHyphens/>
              <w:spacing w:line="140" w:lineRule="exact"/>
              <w:ind w:right="-6"/>
              <w:jc w:val="right"/>
              <w:rPr>
                <w:rFonts w:asciiTheme="minorHAnsi" w:hAnsiTheme="minorHAnsi" w:cs="Arial"/>
                <w:sz w:val="18"/>
                <w:szCs w:val="18"/>
                <w:lang w:val="hr-HR"/>
              </w:rPr>
            </w:pPr>
          </w:p>
        </w:tc>
      </w:tr>
      <w:tr w:rsidR="00B750D0" w:rsidRPr="008F678E" w14:paraId="76BC471C" w14:textId="77777777" w:rsidTr="00F26FF5">
        <w:trPr>
          <w:trHeight w:val="351"/>
        </w:trPr>
        <w:tc>
          <w:tcPr>
            <w:tcW w:w="1215" w:type="pct"/>
            <w:vAlign w:val="bottom"/>
          </w:tcPr>
          <w:p w14:paraId="41E0D482" w14:textId="77777777" w:rsidR="00B750D0" w:rsidRPr="001E7DB0" w:rsidRDefault="00B750D0" w:rsidP="00571CB8">
            <w:pPr>
              <w:rPr>
                <w:rFonts w:asciiTheme="minorHAnsi" w:hAnsiTheme="minorHAnsi" w:cs="Arial"/>
                <w:b/>
                <w:bCs/>
                <w:sz w:val="18"/>
                <w:szCs w:val="18"/>
                <w:lang w:val="hr-HR"/>
              </w:rPr>
            </w:pPr>
            <w:r w:rsidRPr="00571CB8">
              <w:rPr>
                <w:rFonts w:asciiTheme="minorHAnsi" w:hAnsiTheme="minorHAnsi" w:cs="Arial"/>
                <w:b/>
                <w:sz w:val="18"/>
                <w:szCs w:val="18"/>
              </w:rPr>
              <w:t>Total assets (1)</w:t>
            </w:r>
          </w:p>
        </w:tc>
        <w:tc>
          <w:tcPr>
            <w:tcW w:w="537" w:type="pct"/>
            <w:tcBorders>
              <w:left w:val="nil"/>
              <w:bottom w:val="single" w:sz="12" w:space="0" w:color="auto"/>
              <w:right w:val="nil"/>
            </w:tcBorders>
            <w:shd w:val="clear" w:color="auto" w:fill="auto"/>
            <w:vAlign w:val="bottom"/>
          </w:tcPr>
          <w:p w14:paraId="6945608E" w14:textId="6CD9B20D"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5,038,211</w:t>
            </w:r>
          </w:p>
        </w:tc>
        <w:tc>
          <w:tcPr>
            <w:tcW w:w="537" w:type="pct"/>
            <w:tcBorders>
              <w:left w:val="nil"/>
              <w:bottom w:val="single" w:sz="12" w:space="0" w:color="auto"/>
              <w:right w:val="nil"/>
            </w:tcBorders>
            <w:shd w:val="clear" w:color="auto" w:fill="auto"/>
            <w:vAlign w:val="bottom"/>
          </w:tcPr>
          <w:p w14:paraId="259625EB" w14:textId="76908924"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1,479,280</w:t>
            </w:r>
          </w:p>
        </w:tc>
        <w:tc>
          <w:tcPr>
            <w:tcW w:w="537" w:type="pct"/>
            <w:tcBorders>
              <w:left w:val="nil"/>
              <w:bottom w:val="single" w:sz="12" w:space="0" w:color="auto"/>
              <w:right w:val="nil"/>
            </w:tcBorders>
            <w:shd w:val="clear" w:color="auto" w:fill="auto"/>
            <w:vAlign w:val="bottom"/>
          </w:tcPr>
          <w:p w14:paraId="0C39654B" w14:textId="21EA23FD"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2,272,796</w:t>
            </w:r>
          </w:p>
        </w:tc>
        <w:tc>
          <w:tcPr>
            <w:tcW w:w="537" w:type="pct"/>
            <w:tcBorders>
              <w:left w:val="nil"/>
              <w:bottom w:val="single" w:sz="12" w:space="0" w:color="auto"/>
              <w:right w:val="nil"/>
            </w:tcBorders>
            <w:shd w:val="clear" w:color="auto" w:fill="auto"/>
            <w:vAlign w:val="bottom"/>
          </w:tcPr>
          <w:p w14:paraId="10EF9536" w14:textId="2E7368C5"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4,607,794</w:t>
            </w:r>
          </w:p>
        </w:tc>
        <w:tc>
          <w:tcPr>
            <w:tcW w:w="537" w:type="pct"/>
            <w:tcBorders>
              <w:left w:val="nil"/>
              <w:bottom w:val="single" w:sz="12" w:space="0" w:color="auto"/>
              <w:right w:val="nil"/>
            </w:tcBorders>
            <w:shd w:val="clear" w:color="auto" w:fill="auto"/>
            <w:vAlign w:val="bottom"/>
          </w:tcPr>
          <w:p w14:paraId="523BFD7A" w14:textId="1C870876"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12,185,983</w:t>
            </w:r>
          </w:p>
        </w:tc>
        <w:tc>
          <w:tcPr>
            <w:tcW w:w="537" w:type="pct"/>
            <w:tcBorders>
              <w:left w:val="nil"/>
              <w:bottom w:val="single" w:sz="12" w:space="0" w:color="auto"/>
              <w:right w:val="nil"/>
            </w:tcBorders>
            <w:shd w:val="clear" w:color="auto" w:fill="auto"/>
            <w:vAlign w:val="bottom"/>
          </w:tcPr>
          <w:p w14:paraId="62780863" w14:textId="035C67DE"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2,471,739</w:t>
            </w:r>
          </w:p>
        </w:tc>
        <w:tc>
          <w:tcPr>
            <w:tcW w:w="563" w:type="pct"/>
            <w:tcBorders>
              <w:left w:val="nil"/>
              <w:bottom w:val="single" w:sz="12" w:space="0" w:color="auto"/>
              <w:right w:val="nil"/>
            </w:tcBorders>
            <w:shd w:val="clear" w:color="auto" w:fill="auto"/>
            <w:vAlign w:val="bottom"/>
          </w:tcPr>
          <w:p w14:paraId="31E69A5A" w14:textId="0B0970B1" w:rsidR="00B750D0" w:rsidRPr="00F26FF5" w:rsidRDefault="00B750D0" w:rsidP="00F26FF5">
            <w:pPr>
              <w:jc w:val="right"/>
              <w:rPr>
                <w:rFonts w:asciiTheme="minorHAnsi" w:hAnsiTheme="minorHAnsi" w:cs="Arial"/>
                <w:b/>
                <w:sz w:val="18"/>
                <w:szCs w:val="18"/>
              </w:rPr>
            </w:pPr>
            <w:r w:rsidRPr="00F26FF5">
              <w:rPr>
                <w:rFonts w:asciiTheme="minorHAnsi" w:hAnsiTheme="minorHAnsi" w:cs="Arial"/>
                <w:b/>
                <w:sz w:val="18"/>
                <w:szCs w:val="18"/>
              </w:rPr>
              <w:t>28,055,803</w:t>
            </w:r>
          </w:p>
        </w:tc>
      </w:tr>
    </w:tbl>
    <w:p w14:paraId="3000E3E6"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p w14:paraId="2D33C998"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F26FF5">
          <w:footerReference w:type="default" r:id="rId201"/>
          <w:pgSz w:w="11907" w:h="16840" w:code="9"/>
          <w:pgMar w:top="1418" w:right="1134" w:bottom="1134" w:left="1418" w:header="851" w:footer="851" w:gutter="0"/>
          <w:cols w:space="720"/>
          <w:noEndnote/>
        </w:sectPr>
      </w:pPr>
    </w:p>
    <w:p w14:paraId="36C99A4B"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6F31136C"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48C310D1"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7E69020E"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1D80D504"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7278ACBA"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1A875734" w14:textId="77777777" w:rsidR="00B47ED1" w:rsidRPr="001E7DB0" w:rsidRDefault="00B47ED1" w:rsidP="001E7DB0">
      <w:pPr>
        <w:tabs>
          <w:tab w:val="left" w:pos="-720"/>
        </w:tabs>
        <w:suppressAutoHyphens/>
        <w:ind w:right="-5"/>
        <w:jc w:val="both"/>
        <w:rPr>
          <w:rFonts w:asciiTheme="minorHAnsi" w:hAnsiTheme="minorHAnsi" w:cs="Arial"/>
          <w:sz w:val="22"/>
          <w:szCs w:val="22"/>
          <w:lang w:val="en-GB"/>
        </w:rPr>
      </w:pPr>
    </w:p>
    <w:tbl>
      <w:tblPr>
        <w:tblW w:w="5455" w:type="pct"/>
        <w:tblInd w:w="-567" w:type="dxa"/>
        <w:tblLayout w:type="fixed"/>
        <w:tblCellMar>
          <w:left w:w="120" w:type="dxa"/>
          <w:right w:w="120" w:type="dxa"/>
        </w:tblCellMar>
        <w:tblLook w:val="0000" w:firstRow="0" w:lastRow="0" w:firstColumn="0" w:lastColumn="0" w:noHBand="0" w:noVBand="0"/>
      </w:tblPr>
      <w:tblGrid>
        <w:gridCol w:w="2479"/>
        <w:gridCol w:w="71"/>
        <w:gridCol w:w="986"/>
        <w:gridCol w:w="88"/>
        <w:gridCol w:w="821"/>
        <w:gridCol w:w="259"/>
        <w:gridCol w:w="780"/>
        <w:gridCol w:w="300"/>
        <w:gridCol w:w="670"/>
        <w:gridCol w:w="410"/>
        <w:gridCol w:w="439"/>
        <w:gridCol w:w="641"/>
        <w:gridCol w:w="723"/>
        <w:gridCol w:w="404"/>
        <w:gridCol w:w="1135"/>
      </w:tblGrid>
      <w:tr w:rsidR="001E7DA5" w:rsidRPr="008F678E" w14:paraId="6451DFE3" w14:textId="77777777" w:rsidTr="005C1241">
        <w:trPr>
          <w:trHeight w:val="395"/>
        </w:trPr>
        <w:tc>
          <w:tcPr>
            <w:tcW w:w="1249" w:type="pct"/>
            <w:gridSpan w:val="2"/>
            <w:vAlign w:val="center"/>
          </w:tcPr>
          <w:p w14:paraId="552934A4" w14:textId="77777777" w:rsidR="00B47ED1" w:rsidRPr="001E7DB0" w:rsidRDefault="00B47ED1" w:rsidP="00097AC4">
            <w:pPr>
              <w:pStyle w:val="TH"/>
              <w:rPr>
                <w:rFonts w:asciiTheme="minorHAnsi" w:hAnsiTheme="minorHAnsi" w:cs="Arial"/>
                <w:sz w:val="18"/>
                <w:szCs w:val="18"/>
              </w:rPr>
            </w:pPr>
            <w:r w:rsidRPr="001E7DB0">
              <w:rPr>
                <w:rFonts w:asciiTheme="minorHAnsi" w:hAnsiTheme="minorHAnsi" w:cs="Arial"/>
                <w:sz w:val="18"/>
                <w:szCs w:val="18"/>
              </w:rPr>
              <w:t>Bank</w:t>
            </w:r>
          </w:p>
          <w:p w14:paraId="28D54DBF" w14:textId="0434DCE5" w:rsidR="00B47ED1" w:rsidRPr="001E7DB0" w:rsidRDefault="00EC2553">
            <w:pPr>
              <w:pStyle w:val="TH"/>
              <w:rPr>
                <w:rFonts w:asciiTheme="minorHAnsi" w:hAnsiTheme="minorHAnsi" w:cs="Arial"/>
                <w:sz w:val="18"/>
                <w:szCs w:val="18"/>
              </w:rPr>
            </w:pPr>
            <w:r w:rsidRPr="001E7DB0">
              <w:rPr>
                <w:rFonts w:asciiTheme="minorHAnsi" w:hAnsiTheme="minorHAnsi" w:cs="Arial"/>
                <w:sz w:val="18"/>
                <w:szCs w:val="18"/>
              </w:rPr>
              <w:t>201</w:t>
            </w:r>
            <w:r w:rsidR="001F79C3">
              <w:rPr>
                <w:rFonts w:asciiTheme="minorHAnsi" w:hAnsiTheme="minorHAnsi" w:cs="Arial"/>
                <w:sz w:val="18"/>
                <w:szCs w:val="18"/>
              </w:rPr>
              <w:t>7</w:t>
            </w:r>
          </w:p>
        </w:tc>
        <w:tc>
          <w:tcPr>
            <w:tcW w:w="526" w:type="pct"/>
            <w:gridSpan w:val="2"/>
          </w:tcPr>
          <w:p w14:paraId="1A146DE2"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Up to 1 month</w:t>
            </w:r>
          </w:p>
        </w:tc>
        <w:tc>
          <w:tcPr>
            <w:tcW w:w="529" w:type="pct"/>
            <w:gridSpan w:val="2"/>
          </w:tcPr>
          <w:p w14:paraId="1CC8343F"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1 - 3 months</w:t>
            </w:r>
          </w:p>
        </w:tc>
        <w:tc>
          <w:tcPr>
            <w:tcW w:w="529" w:type="pct"/>
            <w:gridSpan w:val="2"/>
          </w:tcPr>
          <w:p w14:paraId="478910C1"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3 - 12</w:t>
            </w:r>
          </w:p>
          <w:p w14:paraId="70549AF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months</w:t>
            </w:r>
          </w:p>
        </w:tc>
        <w:tc>
          <w:tcPr>
            <w:tcW w:w="529" w:type="pct"/>
            <w:gridSpan w:val="2"/>
          </w:tcPr>
          <w:p w14:paraId="78CA1AA5" w14:textId="77777777" w:rsidR="00083FF9"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 xml:space="preserve">1 - 3 </w:t>
            </w:r>
          </w:p>
          <w:p w14:paraId="7C6D2433"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years</w:t>
            </w:r>
          </w:p>
        </w:tc>
        <w:tc>
          <w:tcPr>
            <w:tcW w:w="529" w:type="pct"/>
            <w:gridSpan w:val="2"/>
          </w:tcPr>
          <w:p w14:paraId="0212A6E7"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Over 3 years</w:t>
            </w:r>
          </w:p>
        </w:tc>
        <w:tc>
          <w:tcPr>
            <w:tcW w:w="552" w:type="pct"/>
            <w:gridSpan w:val="2"/>
          </w:tcPr>
          <w:p w14:paraId="20998E76"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Non- interest bearing</w:t>
            </w:r>
          </w:p>
        </w:tc>
        <w:tc>
          <w:tcPr>
            <w:tcW w:w="556" w:type="pct"/>
          </w:tcPr>
          <w:p w14:paraId="3DFB149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1E7DA5" w:rsidRPr="008F678E" w14:paraId="19C2F833" w14:textId="77777777" w:rsidTr="005C1241">
        <w:trPr>
          <w:trHeight w:val="207"/>
        </w:trPr>
        <w:tc>
          <w:tcPr>
            <w:tcW w:w="1249" w:type="pct"/>
            <w:gridSpan w:val="2"/>
          </w:tcPr>
          <w:p w14:paraId="3406EB0C" w14:textId="77777777" w:rsidR="00B47ED1" w:rsidRPr="001E7DB0" w:rsidRDefault="00B47ED1" w:rsidP="00097AC4">
            <w:pPr>
              <w:pStyle w:val="TH"/>
              <w:rPr>
                <w:rFonts w:asciiTheme="minorHAnsi" w:hAnsiTheme="minorHAnsi" w:cs="Arial"/>
                <w:sz w:val="18"/>
                <w:szCs w:val="18"/>
              </w:rPr>
            </w:pPr>
          </w:p>
        </w:tc>
        <w:tc>
          <w:tcPr>
            <w:tcW w:w="526" w:type="pct"/>
            <w:gridSpan w:val="2"/>
            <w:vAlign w:val="bottom"/>
          </w:tcPr>
          <w:p w14:paraId="0873EE33"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29" w:type="pct"/>
            <w:gridSpan w:val="2"/>
            <w:vAlign w:val="bottom"/>
          </w:tcPr>
          <w:p w14:paraId="6285CEE7"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29" w:type="pct"/>
            <w:gridSpan w:val="2"/>
            <w:vAlign w:val="bottom"/>
          </w:tcPr>
          <w:p w14:paraId="425F4C7C"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29" w:type="pct"/>
            <w:gridSpan w:val="2"/>
            <w:vAlign w:val="bottom"/>
          </w:tcPr>
          <w:p w14:paraId="5D05FF58"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29" w:type="pct"/>
            <w:gridSpan w:val="2"/>
            <w:vAlign w:val="bottom"/>
          </w:tcPr>
          <w:p w14:paraId="4A21CC0D"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52" w:type="pct"/>
            <w:gridSpan w:val="2"/>
            <w:vAlign w:val="bottom"/>
          </w:tcPr>
          <w:p w14:paraId="0D9DFCF2"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c>
          <w:tcPr>
            <w:tcW w:w="556" w:type="pct"/>
            <w:vAlign w:val="bottom"/>
          </w:tcPr>
          <w:p w14:paraId="00FD8AD0" w14:textId="77777777" w:rsidR="00B47ED1" w:rsidRPr="001E7DB0" w:rsidRDefault="00B47ED1" w:rsidP="00097AC4">
            <w:pPr>
              <w:pStyle w:val="TH"/>
              <w:jc w:val="right"/>
              <w:rPr>
                <w:rFonts w:asciiTheme="minorHAnsi" w:hAnsiTheme="minorHAnsi" w:cs="Arial"/>
                <w:sz w:val="18"/>
                <w:szCs w:val="18"/>
              </w:rPr>
            </w:pPr>
            <w:r w:rsidRPr="001E7DB0">
              <w:rPr>
                <w:rFonts w:asciiTheme="minorHAnsi" w:hAnsiTheme="minorHAnsi" w:cs="Arial"/>
                <w:bCs/>
                <w:sz w:val="18"/>
                <w:szCs w:val="18"/>
              </w:rPr>
              <w:t>HRK ‘000</w:t>
            </w:r>
          </w:p>
        </w:tc>
      </w:tr>
      <w:tr w:rsidR="001E7DA5" w:rsidRPr="008F678E" w14:paraId="16A2ED9B" w14:textId="77777777" w:rsidTr="005C1241">
        <w:trPr>
          <w:trHeight w:val="249"/>
        </w:trPr>
        <w:tc>
          <w:tcPr>
            <w:tcW w:w="1249" w:type="pct"/>
            <w:gridSpan w:val="2"/>
          </w:tcPr>
          <w:p w14:paraId="67B87D90" w14:textId="77777777" w:rsidR="00B47ED1" w:rsidRPr="001E7DB0" w:rsidRDefault="00B47ED1" w:rsidP="00097AC4">
            <w:pPr>
              <w:pStyle w:val="TT"/>
              <w:rPr>
                <w:rFonts w:asciiTheme="minorHAnsi" w:hAnsiTheme="minorHAnsi" w:cs="Arial"/>
                <w:b/>
                <w:bCs/>
                <w:sz w:val="18"/>
                <w:szCs w:val="18"/>
              </w:rPr>
            </w:pPr>
            <w:r w:rsidRPr="001E7DB0">
              <w:rPr>
                <w:rFonts w:asciiTheme="minorHAnsi" w:hAnsiTheme="minorHAnsi" w:cs="Arial"/>
                <w:b/>
                <w:bCs/>
                <w:sz w:val="18"/>
                <w:szCs w:val="18"/>
              </w:rPr>
              <w:t>Liabilities</w:t>
            </w:r>
          </w:p>
        </w:tc>
        <w:tc>
          <w:tcPr>
            <w:tcW w:w="526" w:type="pct"/>
            <w:gridSpan w:val="2"/>
            <w:vAlign w:val="bottom"/>
          </w:tcPr>
          <w:p w14:paraId="2BB5FC21" w14:textId="77777777" w:rsidR="00B47ED1" w:rsidRPr="001E7DB0" w:rsidRDefault="00B47ED1" w:rsidP="00097AC4">
            <w:pPr>
              <w:pStyle w:val="TT"/>
              <w:jc w:val="right"/>
              <w:rPr>
                <w:rFonts w:asciiTheme="minorHAnsi" w:hAnsiTheme="minorHAnsi" w:cs="Arial"/>
                <w:spacing w:val="-2"/>
                <w:sz w:val="18"/>
                <w:szCs w:val="18"/>
              </w:rPr>
            </w:pPr>
          </w:p>
        </w:tc>
        <w:tc>
          <w:tcPr>
            <w:tcW w:w="529" w:type="pct"/>
            <w:gridSpan w:val="2"/>
            <w:vAlign w:val="bottom"/>
          </w:tcPr>
          <w:p w14:paraId="7F96550D" w14:textId="77777777" w:rsidR="00B47ED1" w:rsidRPr="001E7DB0" w:rsidRDefault="00B47ED1" w:rsidP="00097AC4">
            <w:pPr>
              <w:pStyle w:val="TT"/>
              <w:jc w:val="right"/>
              <w:rPr>
                <w:rFonts w:asciiTheme="minorHAnsi" w:hAnsiTheme="minorHAnsi" w:cs="Arial"/>
                <w:spacing w:val="-2"/>
                <w:sz w:val="18"/>
                <w:szCs w:val="18"/>
              </w:rPr>
            </w:pPr>
          </w:p>
        </w:tc>
        <w:tc>
          <w:tcPr>
            <w:tcW w:w="529" w:type="pct"/>
            <w:gridSpan w:val="2"/>
            <w:vAlign w:val="bottom"/>
          </w:tcPr>
          <w:p w14:paraId="4549D679" w14:textId="77777777" w:rsidR="00B47ED1" w:rsidRPr="001E7DB0" w:rsidRDefault="00B47ED1" w:rsidP="00097AC4">
            <w:pPr>
              <w:pStyle w:val="TT"/>
              <w:jc w:val="right"/>
              <w:rPr>
                <w:rFonts w:asciiTheme="minorHAnsi" w:hAnsiTheme="minorHAnsi" w:cs="Arial"/>
                <w:spacing w:val="-2"/>
                <w:sz w:val="18"/>
                <w:szCs w:val="18"/>
              </w:rPr>
            </w:pPr>
          </w:p>
        </w:tc>
        <w:tc>
          <w:tcPr>
            <w:tcW w:w="529" w:type="pct"/>
            <w:gridSpan w:val="2"/>
            <w:vAlign w:val="bottom"/>
          </w:tcPr>
          <w:p w14:paraId="3CB5B873" w14:textId="77777777" w:rsidR="00B47ED1" w:rsidRPr="001E7DB0" w:rsidRDefault="00B47ED1" w:rsidP="00097AC4">
            <w:pPr>
              <w:pStyle w:val="TT"/>
              <w:jc w:val="right"/>
              <w:rPr>
                <w:rFonts w:asciiTheme="minorHAnsi" w:hAnsiTheme="minorHAnsi" w:cs="Arial"/>
                <w:spacing w:val="-2"/>
                <w:sz w:val="18"/>
                <w:szCs w:val="18"/>
              </w:rPr>
            </w:pPr>
          </w:p>
        </w:tc>
        <w:tc>
          <w:tcPr>
            <w:tcW w:w="529" w:type="pct"/>
            <w:gridSpan w:val="2"/>
            <w:vAlign w:val="bottom"/>
          </w:tcPr>
          <w:p w14:paraId="2271DB1C" w14:textId="77777777" w:rsidR="00B47ED1" w:rsidRPr="001E7DB0" w:rsidRDefault="00B47ED1" w:rsidP="00097AC4">
            <w:pPr>
              <w:pStyle w:val="TT"/>
              <w:jc w:val="right"/>
              <w:rPr>
                <w:rFonts w:asciiTheme="minorHAnsi" w:hAnsiTheme="minorHAnsi" w:cs="Arial"/>
                <w:spacing w:val="-2"/>
                <w:sz w:val="18"/>
                <w:szCs w:val="18"/>
              </w:rPr>
            </w:pPr>
          </w:p>
        </w:tc>
        <w:tc>
          <w:tcPr>
            <w:tcW w:w="552" w:type="pct"/>
            <w:gridSpan w:val="2"/>
            <w:vAlign w:val="bottom"/>
          </w:tcPr>
          <w:p w14:paraId="04EF9805" w14:textId="77777777" w:rsidR="00B47ED1" w:rsidRPr="001E7DB0" w:rsidRDefault="00B47ED1" w:rsidP="00097AC4">
            <w:pPr>
              <w:pStyle w:val="TH"/>
              <w:spacing w:line="301" w:lineRule="exact"/>
              <w:jc w:val="right"/>
              <w:rPr>
                <w:rFonts w:asciiTheme="minorHAnsi" w:hAnsiTheme="minorHAnsi" w:cs="Arial"/>
                <w:sz w:val="18"/>
                <w:szCs w:val="18"/>
              </w:rPr>
            </w:pPr>
          </w:p>
        </w:tc>
        <w:tc>
          <w:tcPr>
            <w:tcW w:w="556" w:type="pct"/>
            <w:vAlign w:val="bottom"/>
          </w:tcPr>
          <w:p w14:paraId="76A798EF" w14:textId="77777777" w:rsidR="00B47ED1" w:rsidRPr="001E7DB0" w:rsidRDefault="00B47ED1" w:rsidP="00097AC4">
            <w:pPr>
              <w:pStyle w:val="TT"/>
              <w:jc w:val="right"/>
              <w:rPr>
                <w:rFonts w:asciiTheme="minorHAnsi" w:hAnsiTheme="minorHAnsi" w:cs="Arial"/>
                <w:sz w:val="18"/>
                <w:szCs w:val="18"/>
              </w:rPr>
            </w:pPr>
          </w:p>
        </w:tc>
      </w:tr>
      <w:tr w:rsidR="005C1241" w:rsidRPr="008F678E" w14:paraId="14C454C4" w14:textId="77777777" w:rsidTr="005C1241">
        <w:trPr>
          <w:trHeight w:val="249"/>
        </w:trPr>
        <w:tc>
          <w:tcPr>
            <w:tcW w:w="1249" w:type="pct"/>
            <w:gridSpan w:val="2"/>
          </w:tcPr>
          <w:p w14:paraId="038212A1"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Deposits</w:t>
            </w:r>
          </w:p>
        </w:tc>
        <w:tc>
          <w:tcPr>
            <w:tcW w:w="526" w:type="pct"/>
            <w:gridSpan w:val="2"/>
            <w:tcBorders>
              <w:top w:val="nil"/>
              <w:left w:val="nil"/>
              <w:bottom w:val="nil"/>
              <w:right w:val="nil"/>
            </w:tcBorders>
            <w:shd w:val="clear" w:color="auto" w:fill="auto"/>
            <w:vAlign w:val="bottom"/>
          </w:tcPr>
          <w:p w14:paraId="30114A42" w14:textId="7B0ADF35"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150,273</w:t>
            </w:r>
          </w:p>
        </w:tc>
        <w:tc>
          <w:tcPr>
            <w:tcW w:w="529" w:type="pct"/>
            <w:gridSpan w:val="2"/>
            <w:tcBorders>
              <w:top w:val="nil"/>
              <w:left w:val="nil"/>
              <w:bottom w:val="nil"/>
              <w:right w:val="nil"/>
            </w:tcBorders>
            <w:shd w:val="clear" w:color="auto" w:fill="auto"/>
            <w:vAlign w:val="bottom"/>
          </w:tcPr>
          <w:p w14:paraId="225AA06B" w14:textId="6B21DFEC"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9C8E591" w14:textId="0D9861B0"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169,057</w:t>
            </w:r>
          </w:p>
        </w:tc>
        <w:tc>
          <w:tcPr>
            <w:tcW w:w="529" w:type="pct"/>
            <w:gridSpan w:val="2"/>
            <w:tcBorders>
              <w:top w:val="nil"/>
              <w:left w:val="nil"/>
              <w:bottom w:val="nil"/>
              <w:right w:val="nil"/>
            </w:tcBorders>
            <w:shd w:val="clear" w:color="auto" w:fill="auto"/>
            <w:vAlign w:val="bottom"/>
          </w:tcPr>
          <w:p w14:paraId="7B1BA418" w14:textId="29E867A5"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169,057</w:t>
            </w:r>
          </w:p>
        </w:tc>
        <w:tc>
          <w:tcPr>
            <w:tcW w:w="529" w:type="pct"/>
            <w:gridSpan w:val="2"/>
            <w:tcBorders>
              <w:top w:val="nil"/>
              <w:left w:val="nil"/>
              <w:bottom w:val="nil"/>
              <w:right w:val="nil"/>
            </w:tcBorders>
            <w:shd w:val="clear" w:color="auto" w:fill="auto"/>
            <w:vAlign w:val="bottom"/>
          </w:tcPr>
          <w:p w14:paraId="6E73244D" w14:textId="53DCDC16"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52" w:type="pct"/>
            <w:gridSpan w:val="2"/>
            <w:tcBorders>
              <w:top w:val="nil"/>
              <w:left w:val="nil"/>
              <w:bottom w:val="nil"/>
              <w:right w:val="nil"/>
            </w:tcBorders>
            <w:shd w:val="clear" w:color="auto" w:fill="auto"/>
            <w:vAlign w:val="bottom"/>
          </w:tcPr>
          <w:p w14:paraId="52449A47" w14:textId="5AF42C34"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156,354</w:t>
            </w:r>
          </w:p>
        </w:tc>
        <w:tc>
          <w:tcPr>
            <w:tcW w:w="556" w:type="pct"/>
            <w:tcBorders>
              <w:top w:val="nil"/>
              <w:left w:val="nil"/>
              <w:bottom w:val="nil"/>
              <w:right w:val="nil"/>
            </w:tcBorders>
            <w:shd w:val="clear" w:color="auto" w:fill="auto"/>
            <w:vAlign w:val="bottom"/>
          </w:tcPr>
          <w:p w14:paraId="2CDF7CD2" w14:textId="6450BC87"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644,741</w:t>
            </w:r>
          </w:p>
        </w:tc>
      </w:tr>
      <w:tr w:rsidR="005C1241" w:rsidRPr="008F678E" w14:paraId="64BC0B5C" w14:textId="77777777" w:rsidTr="005C1241">
        <w:trPr>
          <w:trHeight w:val="249"/>
        </w:trPr>
        <w:tc>
          <w:tcPr>
            <w:tcW w:w="1249" w:type="pct"/>
            <w:gridSpan w:val="2"/>
          </w:tcPr>
          <w:p w14:paraId="4AF499D3"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Borrowings</w:t>
            </w:r>
          </w:p>
        </w:tc>
        <w:tc>
          <w:tcPr>
            <w:tcW w:w="526" w:type="pct"/>
            <w:gridSpan w:val="2"/>
            <w:tcBorders>
              <w:top w:val="nil"/>
              <w:left w:val="nil"/>
              <w:bottom w:val="nil"/>
              <w:right w:val="nil"/>
            </w:tcBorders>
            <w:shd w:val="clear" w:color="auto" w:fill="auto"/>
            <w:vAlign w:val="bottom"/>
          </w:tcPr>
          <w:p w14:paraId="24BE1D74" w14:textId="085D67A1"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168,310</w:t>
            </w:r>
          </w:p>
        </w:tc>
        <w:tc>
          <w:tcPr>
            <w:tcW w:w="529" w:type="pct"/>
            <w:gridSpan w:val="2"/>
            <w:tcBorders>
              <w:top w:val="nil"/>
              <w:left w:val="nil"/>
              <w:bottom w:val="nil"/>
              <w:right w:val="nil"/>
            </w:tcBorders>
            <w:shd w:val="clear" w:color="auto" w:fill="auto"/>
            <w:vAlign w:val="bottom"/>
          </w:tcPr>
          <w:p w14:paraId="2C7CB0E6" w14:textId="025D4423"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243,414</w:t>
            </w:r>
          </w:p>
        </w:tc>
        <w:tc>
          <w:tcPr>
            <w:tcW w:w="529" w:type="pct"/>
            <w:gridSpan w:val="2"/>
            <w:tcBorders>
              <w:top w:val="nil"/>
              <w:left w:val="nil"/>
              <w:bottom w:val="nil"/>
              <w:right w:val="nil"/>
            </w:tcBorders>
            <w:shd w:val="clear" w:color="auto" w:fill="auto"/>
            <w:vAlign w:val="bottom"/>
          </w:tcPr>
          <w:p w14:paraId="469B4584" w14:textId="4F0BB27A"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1,155,999</w:t>
            </w:r>
          </w:p>
        </w:tc>
        <w:tc>
          <w:tcPr>
            <w:tcW w:w="529" w:type="pct"/>
            <w:gridSpan w:val="2"/>
            <w:tcBorders>
              <w:top w:val="nil"/>
              <w:left w:val="nil"/>
              <w:bottom w:val="nil"/>
              <w:right w:val="nil"/>
            </w:tcBorders>
            <w:shd w:val="clear" w:color="auto" w:fill="auto"/>
            <w:vAlign w:val="bottom"/>
          </w:tcPr>
          <w:p w14:paraId="4DC6AA40" w14:textId="0ECAE245"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3,853,447</w:t>
            </w:r>
          </w:p>
        </w:tc>
        <w:tc>
          <w:tcPr>
            <w:tcW w:w="529" w:type="pct"/>
            <w:gridSpan w:val="2"/>
            <w:tcBorders>
              <w:top w:val="nil"/>
              <w:left w:val="nil"/>
              <w:bottom w:val="nil"/>
              <w:right w:val="nil"/>
            </w:tcBorders>
            <w:shd w:val="clear" w:color="auto" w:fill="auto"/>
            <w:vAlign w:val="bottom"/>
          </w:tcPr>
          <w:p w14:paraId="597E3629" w14:textId="1857236C"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9,902,974</w:t>
            </w:r>
          </w:p>
        </w:tc>
        <w:tc>
          <w:tcPr>
            <w:tcW w:w="552" w:type="pct"/>
            <w:gridSpan w:val="2"/>
            <w:tcBorders>
              <w:top w:val="nil"/>
              <w:left w:val="nil"/>
              <w:bottom w:val="nil"/>
              <w:right w:val="nil"/>
            </w:tcBorders>
            <w:shd w:val="clear" w:color="auto" w:fill="auto"/>
            <w:vAlign w:val="bottom"/>
          </w:tcPr>
          <w:p w14:paraId="59F0A5B9" w14:textId="61F69C1B"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63,737</w:t>
            </w:r>
          </w:p>
        </w:tc>
        <w:tc>
          <w:tcPr>
            <w:tcW w:w="556" w:type="pct"/>
            <w:tcBorders>
              <w:top w:val="nil"/>
              <w:left w:val="nil"/>
              <w:bottom w:val="nil"/>
              <w:right w:val="nil"/>
            </w:tcBorders>
            <w:shd w:val="clear" w:color="auto" w:fill="auto"/>
            <w:vAlign w:val="bottom"/>
          </w:tcPr>
          <w:p w14:paraId="00129A74" w14:textId="4CCFA8A6"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15,387,881</w:t>
            </w:r>
          </w:p>
        </w:tc>
      </w:tr>
      <w:tr w:rsidR="005C1241" w:rsidRPr="008F678E" w14:paraId="0717267E" w14:textId="77777777" w:rsidTr="005C1241">
        <w:trPr>
          <w:trHeight w:val="249"/>
        </w:trPr>
        <w:tc>
          <w:tcPr>
            <w:tcW w:w="1249" w:type="pct"/>
            <w:gridSpan w:val="2"/>
          </w:tcPr>
          <w:p w14:paraId="1D0CC39C"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Bonds payable</w:t>
            </w:r>
          </w:p>
        </w:tc>
        <w:tc>
          <w:tcPr>
            <w:tcW w:w="526" w:type="pct"/>
            <w:gridSpan w:val="2"/>
            <w:tcBorders>
              <w:top w:val="nil"/>
              <w:left w:val="nil"/>
              <w:bottom w:val="nil"/>
              <w:right w:val="nil"/>
            </w:tcBorders>
            <w:shd w:val="clear" w:color="auto" w:fill="auto"/>
            <w:vAlign w:val="bottom"/>
          </w:tcPr>
          <w:p w14:paraId="0DB8EA1A" w14:textId="5585D746"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9F9A44A" w14:textId="0AA072A6"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4920713E" w14:textId="485AF217"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7CA52080" w14:textId="64064780"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1,117,790</w:t>
            </w:r>
          </w:p>
        </w:tc>
        <w:tc>
          <w:tcPr>
            <w:tcW w:w="529" w:type="pct"/>
            <w:gridSpan w:val="2"/>
            <w:tcBorders>
              <w:top w:val="nil"/>
              <w:left w:val="nil"/>
              <w:bottom w:val="nil"/>
              <w:right w:val="nil"/>
            </w:tcBorders>
            <w:shd w:val="clear" w:color="auto" w:fill="auto"/>
            <w:vAlign w:val="bottom"/>
          </w:tcPr>
          <w:p w14:paraId="65DCCB8E" w14:textId="5FF1EFF6"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52" w:type="pct"/>
            <w:gridSpan w:val="2"/>
            <w:tcBorders>
              <w:top w:val="nil"/>
              <w:left w:val="nil"/>
              <w:bottom w:val="nil"/>
              <w:right w:val="nil"/>
            </w:tcBorders>
            <w:shd w:val="clear" w:color="auto" w:fill="auto"/>
            <w:vAlign w:val="bottom"/>
          </w:tcPr>
          <w:p w14:paraId="6279E691" w14:textId="5F8F90E0"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43,909</w:t>
            </w:r>
          </w:p>
        </w:tc>
        <w:tc>
          <w:tcPr>
            <w:tcW w:w="556" w:type="pct"/>
            <w:tcBorders>
              <w:top w:val="nil"/>
              <w:left w:val="nil"/>
              <w:bottom w:val="nil"/>
              <w:right w:val="nil"/>
            </w:tcBorders>
            <w:shd w:val="clear" w:color="auto" w:fill="auto"/>
            <w:vAlign w:val="bottom"/>
          </w:tcPr>
          <w:p w14:paraId="798F3CA9" w14:textId="21B5B96B"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1,161,699</w:t>
            </w:r>
          </w:p>
        </w:tc>
      </w:tr>
      <w:tr w:rsidR="005C1241" w:rsidRPr="008F678E" w14:paraId="79D90761" w14:textId="77777777" w:rsidTr="005C1241">
        <w:trPr>
          <w:trHeight w:val="249"/>
        </w:trPr>
        <w:tc>
          <w:tcPr>
            <w:tcW w:w="1249" w:type="pct"/>
            <w:gridSpan w:val="2"/>
          </w:tcPr>
          <w:p w14:paraId="1E2C766F"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Other liabilities</w:t>
            </w:r>
          </w:p>
        </w:tc>
        <w:tc>
          <w:tcPr>
            <w:tcW w:w="526" w:type="pct"/>
            <w:gridSpan w:val="2"/>
            <w:tcBorders>
              <w:top w:val="nil"/>
              <w:left w:val="nil"/>
              <w:bottom w:val="nil"/>
              <w:right w:val="nil"/>
            </w:tcBorders>
            <w:shd w:val="clear" w:color="auto" w:fill="auto"/>
            <w:vAlign w:val="bottom"/>
          </w:tcPr>
          <w:p w14:paraId="2AC83ED1" w14:textId="539701C1"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5F1E9E22" w14:textId="632B38AE"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34A55FC2" w14:textId="0C2A56D0"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47577469" w14:textId="4F5116BE"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119BF4F" w14:textId="74E2652A"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w:t>
            </w:r>
          </w:p>
        </w:tc>
        <w:tc>
          <w:tcPr>
            <w:tcW w:w="552" w:type="pct"/>
            <w:gridSpan w:val="2"/>
            <w:tcBorders>
              <w:top w:val="nil"/>
              <w:left w:val="nil"/>
              <w:bottom w:val="nil"/>
              <w:right w:val="nil"/>
            </w:tcBorders>
            <w:shd w:val="clear" w:color="auto" w:fill="auto"/>
            <w:vAlign w:val="bottom"/>
          </w:tcPr>
          <w:p w14:paraId="53CCE109" w14:textId="2C4FFCE9"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592,651</w:t>
            </w:r>
          </w:p>
        </w:tc>
        <w:tc>
          <w:tcPr>
            <w:tcW w:w="556" w:type="pct"/>
            <w:tcBorders>
              <w:top w:val="nil"/>
              <w:left w:val="nil"/>
              <w:bottom w:val="nil"/>
              <w:right w:val="nil"/>
            </w:tcBorders>
            <w:shd w:val="clear" w:color="auto" w:fill="auto"/>
            <w:vAlign w:val="bottom"/>
          </w:tcPr>
          <w:p w14:paraId="75E1FDF8" w14:textId="13A64BD7"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592,651</w:t>
            </w:r>
          </w:p>
        </w:tc>
      </w:tr>
      <w:tr w:rsidR="001E7DA5" w:rsidRPr="008F678E" w14:paraId="4F618E1E" w14:textId="77777777" w:rsidTr="005C1241">
        <w:trPr>
          <w:trHeight w:hRule="exact" w:val="93"/>
        </w:trPr>
        <w:tc>
          <w:tcPr>
            <w:tcW w:w="1249" w:type="pct"/>
            <w:gridSpan w:val="2"/>
          </w:tcPr>
          <w:p w14:paraId="15FD10D9" w14:textId="77777777" w:rsidR="00DC1BF2" w:rsidRPr="001E7DB0" w:rsidRDefault="00DC1BF2" w:rsidP="00DC1BF2">
            <w:pPr>
              <w:pStyle w:val="Thin"/>
              <w:spacing w:line="301" w:lineRule="exact"/>
              <w:rPr>
                <w:rFonts w:asciiTheme="minorHAnsi" w:hAnsiTheme="minorHAnsi" w:cs="Arial"/>
                <w:sz w:val="18"/>
                <w:szCs w:val="18"/>
                <w:lang w:val="en-GB"/>
              </w:rPr>
            </w:pPr>
          </w:p>
        </w:tc>
        <w:tc>
          <w:tcPr>
            <w:tcW w:w="526" w:type="pct"/>
            <w:gridSpan w:val="2"/>
            <w:tcBorders>
              <w:bottom w:val="single" w:sz="6" w:space="0" w:color="auto"/>
            </w:tcBorders>
            <w:vAlign w:val="bottom"/>
          </w:tcPr>
          <w:p w14:paraId="287C0B02"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bottom w:val="single" w:sz="6" w:space="0" w:color="auto"/>
            </w:tcBorders>
            <w:vAlign w:val="bottom"/>
          </w:tcPr>
          <w:p w14:paraId="39BF0BB7"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bottom w:val="single" w:sz="6" w:space="0" w:color="auto"/>
            </w:tcBorders>
            <w:vAlign w:val="bottom"/>
          </w:tcPr>
          <w:p w14:paraId="713149F6"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bottom w:val="single" w:sz="6" w:space="0" w:color="auto"/>
            </w:tcBorders>
            <w:vAlign w:val="bottom"/>
          </w:tcPr>
          <w:p w14:paraId="0AEF6472"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bottom w:val="single" w:sz="6" w:space="0" w:color="auto"/>
            </w:tcBorders>
            <w:vAlign w:val="bottom"/>
          </w:tcPr>
          <w:p w14:paraId="1CED297B" w14:textId="77777777" w:rsidR="00DC1BF2" w:rsidRPr="005C1241" w:rsidRDefault="00DC1BF2" w:rsidP="00DC1BF2">
            <w:pPr>
              <w:pStyle w:val="Thin"/>
              <w:jc w:val="right"/>
              <w:rPr>
                <w:rFonts w:asciiTheme="minorHAnsi" w:hAnsiTheme="minorHAnsi" w:cs="Arial"/>
                <w:spacing w:val="-2"/>
                <w:sz w:val="18"/>
                <w:szCs w:val="18"/>
                <w:lang w:val="en-GB"/>
              </w:rPr>
            </w:pPr>
          </w:p>
        </w:tc>
        <w:tc>
          <w:tcPr>
            <w:tcW w:w="552" w:type="pct"/>
            <w:gridSpan w:val="2"/>
            <w:tcBorders>
              <w:bottom w:val="single" w:sz="6" w:space="0" w:color="auto"/>
            </w:tcBorders>
            <w:vAlign w:val="bottom"/>
          </w:tcPr>
          <w:p w14:paraId="515D12C6" w14:textId="77777777" w:rsidR="00DC1BF2" w:rsidRPr="005C1241" w:rsidRDefault="00DC1BF2" w:rsidP="00DC1BF2">
            <w:pPr>
              <w:pStyle w:val="Thin"/>
              <w:jc w:val="right"/>
              <w:rPr>
                <w:rFonts w:asciiTheme="minorHAnsi" w:hAnsiTheme="minorHAnsi" w:cs="Arial"/>
                <w:spacing w:val="-2"/>
                <w:sz w:val="18"/>
                <w:szCs w:val="18"/>
                <w:lang w:val="en-GB"/>
              </w:rPr>
            </w:pPr>
          </w:p>
        </w:tc>
        <w:tc>
          <w:tcPr>
            <w:tcW w:w="556" w:type="pct"/>
            <w:tcBorders>
              <w:bottom w:val="single" w:sz="6" w:space="0" w:color="auto"/>
            </w:tcBorders>
            <w:vAlign w:val="bottom"/>
          </w:tcPr>
          <w:p w14:paraId="7AA60D85" w14:textId="77777777" w:rsidR="00DC1BF2" w:rsidRPr="005C1241" w:rsidRDefault="00DC1BF2" w:rsidP="00DC1BF2">
            <w:pPr>
              <w:pStyle w:val="Thin"/>
              <w:jc w:val="right"/>
              <w:rPr>
                <w:rFonts w:asciiTheme="minorHAnsi" w:hAnsiTheme="minorHAnsi" w:cs="Arial"/>
                <w:spacing w:val="-2"/>
                <w:sz w:val="18"/>
                <w:szCs w:val="18"/>
                <w:lang w:val="en-GB"/>
              </w:rPr>
            </w:pPr>
          </w:p>
        </w:tc>
      </w:tr>
      <w:tr w:rsidR="005C1241" w:rsidRPr="008F678E" w14:paraId="59D4D3C3" w14:textId="77777777" w:rsidTr="00F26FF5">
        <w:trPr>
          <w:trHeight w:val="249"/>
        </w:trPr>
        <w:tc>
          <w:tcPr>
            <w:tcW w:w="1249" w:type="pct"/>
            <w:gridSpan w:val="2"/>
          </w:tcPr>
          <w:p w14:paraId="6C95F6D4" w14:textId="77777777" w:rsidR="005C1241" w:rsidRPr="001E7DB0" w:rsidRDefault="005C1241" w:rsidP="005C1241">
            <w:pPr>
              <w:pStyle w:val="Tot"/>
              <w:spacing w:line="301"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26" w:type="pct"/>
            <w:gridSpan w:val="2"/>
            <w:tcBorders>
              <w:top w:val="single" w:sz="8" w:space="0" w:color="auto"/>
              <w:left w:val="nil"/>
              <w:bottom w:val="single" w:sz="12" w:space="0" w:color="auto"/>
              <w:right w:val="nil"/>
            </w:tcBorders>
            <w:shd w:val="clear" w:color="auto" w:fill="auto"/>
            <w:vAlign w:val="bottom"/>
          </w:tcPr>
          <w:p w14:paraId="502B0C5D" w14:textId="6DB83EBC"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318,583</w:t>
            </w:r>
          </w:p>
        </w:tc>
        <w:tc>
          <w:tcPr>
            <w:tcW w:w="529" w:type="pct"/>
            <w:gridSpan w:val="2"/>
            <w:tcBorders>
              <w:top w:val="single" w:sz="8" w:space="0" w:color="auto"/>
              <w:left w:val="nil"/>
              <w:bottom w:val="single" w:sz="12" w:space="0" w:color="auto"/>
              <w:right w:val="nil"/>
            </w:tcBorders>
            <w:shd w:val="clear" w:color="auto" w:fill="auto"/>
            <w:vAlign w:val="bottom"/>
          </w:tcPr>
          <w:p w14:paraId="1E86349D" w14:textId="504BA503"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243,414</w:t>
            </w:r>
          </w:p>
        </w:tc>
        <w:tc>
          <w:tcPr>
            <w:tcW w:w="529" w:type="pct"/>
            <w:gridSpan w:val="2"/>
            <w:tcBorders>
              <w:top w:val="single" w:sz="8" w:space="0" w:color="auto"/>
              <w:left w:val="nil"/>
              <w:bottom w:val="single" w:sz="12" w:space="0" w:color="auto"/>
              <w:right w:val="nil"/>
            </w:tcBorders>
            <w:shd w:val="clear" w:color="auto" w:fill="auto"/>
            <w:vAlign w:val="bottom"/>
          </w:tcPr>
          <w:p w14:paraId="1D9D22EF" w14:textId="01064188"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1,325,056</w:t>
            </w:r>
          </w:p>
        </w:tc>
        <w:tc>
          <w:tcPr>
            <w:tcW w:w="529" w:type="pct"/>
            <w:gridSpan w:val="2"/>
            <w:tcBorders>
              <w:top w:val="single" w:sz="8" w:space="0" w:color="auto"/>
              <w:left w:val="nil"/>
              <w:bottom w:val="single" w:sz="12" w:space="0" w:color="auto"/>
              <w:right w:val="nil"/>
            </w:tcBorders>
            <w:shd w:val="clear" w:color="auto" w:fill="auto"/>
            <w:vAlign w:val="bottom"/>
          </w:tcPr>
          <w:p w14:paraId="3051F1A2" w14:textId="680C9EEC"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5,140,294</w:t>
            </w:r>
          </w:p>
        </w:tc>
        <w:tc>
          <w:tcPr>
            <w:tcW w:w="529" w:type="pct"/>
            <w:gridSpan w:val="2"/>
            <w:tcBorders>
              <w:top w:val="single" w:sz="8" w:space="0" w:color="auto"/>
              <w:left w:val="nil"/>
              <w:bottom w:val="single" w:sz="12" w:space="0" w:color="auto"/>
              <w:right w:val="nil"/>
            </w:tcBorders>
            <w:shd w:val="clear" w:color="auto" w:fill="auto"/>
            <w:vAlign w:val="bottom"/>
          </w:tcPr>
          <w:p w14:paraId="52AFA047" w14:textId="4739BD7E"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9,902,974</w:t>
            </w:r>
          </w:p>
        </w:tc>
        <w:tc>
          <w:tcPr>
            <w:tcW w:w="552" w:type="pct"/>
            <w:gridSpan w:val="2"/>
            <w:tcBorders>
              <w:top w:val="single" w:sz="8" w:space="0" w:color="auto"/>
              <w:left w:val="nil"/>
              <w:bottom w:val="single" w:sz="12" w:space="0" w:color="auto"/>
              <w:right w:val="nil"/>
            </w:tcBorders>
            <w:shd w:val="clear" w:color="auto" w:fill="auto"/>
            <w:vAlign w:val="bottom"/>
          </w:tcPr>
          <w:p w14:paraId="36A4A81F" w14:textId="0D277673"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bCs/>
                <w:spacing w:val="-2"/>
                <w:sz w:val="18"/>
                <w:szCs w:val="18"/>
                <w:lang w:val="hr-HR"/>
              </w:rPr>
              <w:t>856,651</w:t>
            </w:r>
          </w:p>
        </w:tc>
        <w:tc>
          <w:tcPr>
            <w:tcW w:w="556" w:type="pct"/>
            <w:tcBorders>
              <w:top w:val="single" w:sz="8" w:space="0" w:color="auto"/>
              <w:left w:val="nil"/>
              <w:bottom w:val="single" w:sz="12" w:space="0" w:color="auto"/>
              <w:right w:val="nil"/>
            </w:tcBorders>
            <w:shd w:val="clear" w:color="auto" w:fill="auto"/>
            <w:vAlign w:val="bottom"/>
          </w:tcPr>
          <w:p w14:paraId="65D28F6A" w14:textId="3DF7CDEE"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17,786,972</w:t>
            </w:r>
          </w:p>
        </w:tc>
      </w:tr>
      <w:tr w:rsidR="001E7DA5" w:rsidRPr="008F678E" w14:paraId="313743F2" w14:textId="77777777" w:rsidTr="005C1241">
        <w:trPr>
          <w:trHeight w:hRule="exact" w:val="93"/>
        </w:trPr>
        <w:tc>
          <w:tcPr>
            <w:tcW w:w="1249" w:type="pct"/>
            <w:gridSpan w:val="2"/>
          </w:tcPr>
          <w:p w14:paraId="54CCBC27" w14:textId="77777777" w:rsidR="00DC1BF2" w:rsidRPr="001E7DB0" w:rsidRDefault="00DC1BF2" w:rsidP="00DC1BF2">
            <w:pPr>
              <w:pStyle w:val="Thin"/>
              <w:spacing w:line="301" w:lineRule="exact"/>
              <w:rPr>
                <w:rFonts w:asciiTheme="minorHAnsi" w:hAnsiTheme="minorHAnsi" w:cs="Arial"/>
                <w:sz w:val="18"/>
                <w:szCs w:val="18"/>
                <w:lang w:val="en-GB"/>
              </w:rPr>
            </w:pPr>
          </w:p>
        </w:tc>
        <w:tc>
          <w:tcPr>
            <w:tcW w:w="526" w:type="pct"/>
            <w:gridSpan w:val="2"/>
            <w:tcBorders>
              <w:top w:val="single" w:sz="12" w:space="0" w:color="auto"/>
            </w:tcBorders>
            <w:vAlign w:val="bottom"/>
          </w:tcPr>
          <w:p w14:paraId="4D5AF59D"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358D72E2"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0E7D22B1"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71A8AAED" w14:textId="77777777" w:rsidR="00DC1BF2" w:rsidRPr="005C1241"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6EB24300" w14:textId="77777777" w:rsidR="00DC1BF2" w:rsidRPr="005C1241" w:rsidRDefault="00DC1BF2" w:rsidP="00DC1BF2">
            <w:pPr>
              <w:pStyle w:val="Thin"/>
              <w:jc w:val="right"/>
              <w:rPr>
                <w:rFonts w:asciiTheme="minorHAnsi" w:hAnsiTheme="minorHAnsi" w:cs="Arial"/>
                <w:spacing w:val="-2"/>
                <w:sz w:val="18"/>
                <w:szCs w:val="18"/>
                <w:lang w:val="en-GB"/>
              </w:rPr>
            </w:pPr>
          </w:p>
        </w:tc>
        <w:tc>
          <w:tcPr>
            <w:tcW w:w="552" w:type="pct"/>
            <w:gridSpan w:val="2"/>
            <w:tcBorders>
              <w:top w:val="single" w:sz="12" w:space="0" w:color="auto"/>
            </w:tcBorders>
            <w:vAlign w:val="bottom"/>
          </w:tcPr>
          <w:p w14:paraId="47C14F69" w14:textId="77777777" w:rsidR="00DC1BF2" w:rsidRPr="005C1241" w:rsidRDefault="00DC1BF2" w:rsidP="00DC1BF2">
            <w:pPr>
              <w:pStyle w:val="Thin"/>
              <w:jc w:val="right"/>
              <w:rPr>
                <w:rFonts w:asciiTheme="minorHAnsi" w:hAnsiTheme="minorHAnsi" w:cs="Arial"/>
                <w:spacing w:val="-2"/>
                <w:sz w:val="18"/>
                <w:szCs w:val="18"/>
                <w:lang w:val="en-GB"/>
              </w:rPr>
            </w:pPr>
          </w:p>
        </w:tc>
        <w:tc>
          <w:tcPr>
            <w:tcW w:w="556" w:type="pct"/>
            <w:tcBorders>
              <w:top w:val="single" w:sz="12" w:space="0" w:color="auto"/>
            </w:tcBorders>
            <w:vAlign w:val="bottom"/>
          </w:tcPr>
          <w:p w14:paraId="5E104516" w14:textId="77777777" w:rsidR="00DC1BF2" w:rsidRPr="005C1241" w:rsidRDefault="00DC1BF2" w:rsidP="00DC1BF2">
            <w:pPr>
              <w:pStyle w:val="Thin"/>
              <w:jc w:val="right"/>
              <w:rPr>
                <w:rFonts w:asciiTheme="minorHAnsi" w:hAnsiTheme="minorHAnsi" w:cs="Arial"/>
                <w:spacing w:val="-2"/>
                <w:sz w:val="18"/>
                <w:szCs w:val="18"/>
                <w:lang w:val="en-GB"/>
              </w:rPr>
            </w:pPr>
          </w:p>
        </w:tc>
      </w:tr>
      <w:tr w:rsidR="001E7DA5" w:rsidRPr="008F678E" w14:paraId="69CA59E0" w14:textId="77777777" w:rsidTr="005C1241">
        <w:trPr>
          <w:trHeight w:val="249"/>
        </w:trPr>
        <w:tc>
          <w:tcPr>
            <w:tcW w:w="1249" w:type="pct"/>
            <w:gridSpan w:val="2"/>
          </w:tcPr>
          <w:p w14:paraId="3036646C" w14:textId="77777777" w:rsidR="00DC1BF2" w:rsidRPr="001E7DB0" w:rsidRDefault="00DC1BF2" w:rsidP="00DC1BF2">
            <w:pPr>
              <w:pStyle w:val="TT"/>
              <w:rPr>
                <w:rFonts w:asciiTheme="minorHAnsi" w:hAnsiTheme="minorHAnsi" w:cs="Arial"/>
                <w:b/>
                <w:bCs/>
                <w:sz w:val="18"/>
                <w:szCs w:val="18"/>
              </w:rPr>
            </w:pPr>
            <w:r w:rsidRPr="001E7DB0">
              <w:rPr>
                <w:rFonts w:asciiTheme="minorHAnsi" w:hAnsiTheme="minorHAnsi" w:cs="Arial"/>
                <w:b/>
                <w:bCs/>
                <w:sz w:val="18"/>
                <w:szCs w:val="18"/>
              </w:rPr>
              <w:t>Equity</w:t>
            </w:r>
          </w:p>
        </w:tc>
        <w:tc>
          <w:tcPr>
            <w:tcW w:w="526" w:type="pct"/>
            <w:gridSpan w:val="2"/>
            <w:vAlign w:val="bottom"/>
          </w:tcPr>
          <w:p w14:paraId="31B73DFB" w14:textId="77777777" w:rsidR="00DC1BF2" w:rsidRPr="005C1241" w:rsidRDefault="00DC1BF2" w:rsidP="00DC1BF2">
            <w:pPr>
              <w:pStyle w:val="TT"/>
              <w:jc w:val="right"/>
              <w:rPr>
                <w:rFonts w:asciiTheme="minorHAnsi" w:hAnsiTheme="minorHAnsi" w:cs="Arial"/>
                <w:spacing w:val="-2"/>
                <w:sz w:val="18"/>
                <w:szCs w:val="18"/>
              </w:rPr>
            </w:pPr>
          </w:p>
        </w:tc>
        <w:tc>
          <w:tcPr>
            <w:tcW w:w="529" w:type="pct"/>
            <w:gridSpan w:val="2"/>
            <w:vAlign w:val="bottom"/>
          </w:tcPr>
          <w:p w14:paraId="5DD1893E" w14:textId="77777777" w:rsidR="00DC1BF2" w:rsidRPr="005C1241" w:rsidRDefault="00DC1BF2" w:rsidP="00DC1BF2">
            <w:pPr>
              <w:pStyle w:val="TT"/>
              <w:jc w:val="right"/>
              <w:rPr>
                <w:rFonts w:asciiTheme="minorHAnsi" w:hAnsiTheme="minorHAnsi" w:cs="Arial"/>
                <w:spacing w:val="-2"/>
                <w:sz w:val="18"/>
                <w:szCs w:val="18"/>
              </w:rPr>
            </w:pPr>
          </w:p>
        </w:tc>
        <w:tc>
          <w:tcPr>
            <w:tcW w:w="529" w:type="pct"/>
            <w:gridSpan w:val="2"/>
            <w:vAlign w:val="bottom"/>
          </w:tcPr>
          <w:p w14:paraId="4A8AFF2B" w14:textId="77777777" w:rsidR="00DC1BF2" w:rsidRPr="005C1241" w:rsidRDefault="00DC1BF2" w:rsidP="00DC1BF2">
            <w:pPr>
              <w:pStyle w:val="TT"/>
              <w:jc w:val="right"/>
              <w:rPr>
                <w:rFonts w:asciiTheme="minorHAnsi" w:hAnsiTheme="minorHAnsi" w:cs="Arial"/>
                <w:spacing w:val="-2"/>
                <w:sz w:val="18"/>
                <w:szCs w:val="18"/>
              </w:rPr>
            </w:pPr>
          </w:p>
        </w:tc>
        <w:tc>
          <w:tcPr>
            <w:tcW w:w="529" w:type="pct"/>
            <w:gridSpan w:val="2"/>
            <w:vAlign w:val="bottom"/>
          </w:tcPr>
          <w:p w14:paraId="516BE0D3" w14:textId="77777777" w:rsidR="00DC1BF2" w:rsidRPr="005C1241" w:rsidRDefault="00DC1BF2" w:rsidP="00DC1BF2">
            <w:pPr>
              <w:pStyle w:val="TT"/>
              <w:jc w:val="right"/>
              <w:rPr>
                <w:rFonts w:asciiTheme="minorHAnsi" w:hAnsiTheme="minorHAnsi" w:cs="Arial"/>
                <w:spacing w:val="-2"/>
                <w:sz w:val="18"/>
                <w:szCs w:val="18"/>
              </w:rPr>
            </w:pPr>
          </w:p>
        </w:tc>
        <w:tc>
          <w:tcPr>
            <w:tcW w:w="529" w:type="pct"/>
            <w:gridSpan w:val="2"/>
            <w:vAlign w:val="bottom"/>
          </w:tcPr>
          <w:p w14:paraId="329CCE14" w14:textId="77777777" w:rsidR="00DC1BF2" w:rsidRPr="005C1241" w:rsidRDefault="00DC1BF2" w:rsidP="00DC1BF2">
            <w:pPr>
              <w:pStyle w:val="TT"/>
              <w:jc w:val="right"/>
              <w:rPr>
                <w:rFonts w:asciiTheme="minorHAnsi" w:hAnsiTheme="minorHAnsi" w:cs="Arial"/>
                <w:spacing w:val="-2"/>
                <w:sz w:val="18"/>
                <w:szCs w:val="18"/>
              </w:rPr>
            </w:pPr>
          </w:p>
        </w:tc>
        <w:tc>
          <w:tcPr>
            <w:tcW w:w="552" w:type="pct"/>
            <w:gridSpan w:val="2"/>
            <w:vAlign w:val="bottom"/>
          </w:tcPr>
          <w:p w14:paraId="449A9D6C" w14:textId="77777777" w:rsidR="00DC1BF2" w:rsidRPr="005C1241" w:rsidRDefault="00DC1BF2" w:rsidP="00DC1BF2">
            <w:pPr>
              <w:pStyle w:val="TH"/>
              <w:jc w:val="right"/>
              <w:rPr>
                <w:rFonts w:asciiTheme="minorHAnsi" w:hAnsiTheme="minorHAnsi" w:cs="Arial"/>
                <w:sz w:val="18"/>
                <w:szCs w:val="18"/>
              </w:rPr>
            </w:pPr>
          </w:p>
        </w:tc>
        <w:tc>
          <w:tcPr>
            <w:tcW w:w="556" w:type="pct"/>
            <w:vAlign w:val="bottom"/>
          </w:tcPr>
          <w:p w14:paraId="7A960F00" w14:textId="77777777" w:rsidR="00DC1BF2" w:rsidRPr="005C1241" w:rsidRDefault="00DC1BF2" w:rsidP="00DC1BF2">
            <w:pPr>
              <w:pStyle w:val="TT"/>
              <w:jc w:val="right"/>
              <w:rPr>
                <w:rFonts w:asciiTheme="minorHAnsi" w:hAnsiTheme="minorHAnsi" w:cs="Arial"/>
                <w:sz w:val="18"/>
                <w:szCs w:val="18"/>
              </w:rPr>
            </w:pPr>
          </w:p>
        </w:tc>
      </w:tr>
      <w:tr w:rsidR="005C1241" w:rsidRPr="008F678E" w14:paraId="38C4622D" w14:textId="77777777" w:rsidTr="00F26FF5">
        <w:trPr>
          <w:trHeight w:val="249"/>
        </w:trPr>
        <w:tc>
          <w:tcPr>
            <w:tcW w:w="1249" w:type="pct"/>
            <w:gridSpan w:val="2"/>
          </w:tcPr>
          <w:p w14:paraId="12E6CF5A"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Founder’s capital</w:t>
            </w:r>
          </w:p>
        </w:tc>
        <w:tc>
          <w:tcPr>
            <w:tcW w:w="526" w:type="pct"/>
            <w:gridSpan w:val="2"/>
            <w:tcBorders>
              <w:top w:val="nil"/>
              <w:left w:val="nil"/>
              <w:bottom w:val="nil"/>
              <w:right w:val="nil"/>
            </w:tcBorders>
            <w:shd w:val="clear" w:color="auto" w:fill="auto"/>
            <w:vAlign w:val="bottom"/>
          </w:tcPr>
          <w:p w14:paraId="3BAD7587" w14:textId="66A3E71F"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882A0FA" w14:textId="38E66AED"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16663DA3" w14:textId="7AA0D7B1"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6B574D23" w14:textId="077F9A17"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F371707" w14:textId="45471057"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52" w:type="pct"/>
            <w:gridSpan w:val="2"/>
            <w:shd w:val="clear" w:color="auto" w:fill="auto"/>
            <w:vAlign w:val="bottom"/>
          </w:tcPr>
          <w:p w14:paraId="4F7B1CD1" w14:textId="524AA4FC"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7,009,632</w:t>
            </w:r>
          </w:p>
        </w:tc>
        <w:tc>
          <w:tcPr>
            <w:tcW w:w="556" w:type="pct"/>
            <w:shd w:val="clear" w:color="auto" w:fill="auto"/>
            <w:vAlign w:val="bottom"/>
          </w:tcPr>
          <w:p w14:paraId="410D5D62" w14:textId="14A8270C"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7,009,632</w:t>
            </w:r>
          </w:p>
        </w:tc>
      </w:tr>
      <w:tr w:rsidR="005C1241" w:rsidRPr="008F678E" w14:paraId="69D669C3" w14:textId="77777777" w:rsidTr="00F26FF5">
        <w:trPr>
          <w:trHeight w:val="281"/>
        </w:trPr>
        <w:tc>
          <w:tcPr>
            <w:tcW w:w="1249" w:type="pct"/>
            <w:gridSpan w:val="2"/>
            <w:vAlign w:val="center"/>
          </w:tcPr>
          <w:p w14:paraId="60F72F90" w14:textId="77777777" w:rsidR="005C1241" w:rsidRPr="001E7DB0" w:rsidRDefault="005C1241" w:rsidP="005C1241">
            <w:pPr>
              <w:pStyle w:val="CommentText"/>
              <w:spacing w:line="240" w:lineRule="exact"/>
              <w:rPr>
                <w:rFonts w:asciiTheme="minorHAnsi" w:hAnsiTheme="minorHAnsi" w:cs="Arial"/>
                <w:sz w:val="18"/>
                <w:szCs w:val="18"/>
                <w:lang w:val="en-GB"/>
              </w:rPr>
            </w:pPr>
            <w:r w:rsidRPr="001E7DB0">
              <w:rPr>
                <w:rFonts w:asciiTheme="minorHAnsi" w:hAnsiTheme="minorHAnsi" w:cs="Arial"/>
                <w:sz w:val="18"/>
                <w:szCs w:val="18"/>
                <w:lang w:val="en-GB"/>
              </w:rPr>
              <w:t>Retained earnings and reserves</w:t>
            </w:r>
          </w:p>
        </w:tc>
        <w:tc>
          <w:tcPr>
            <w:tcW w:w="526" w:type="pct"/>
            <w:gridSpan w:val="2"/>
            <w:tcBorders>
              <w:top w:val="nil"/>
              <w:left w:val="nil"/>
              <w:bottom w:val="nil"/>
              <w:right w:val="nil"/>
            </w:tcBorders>
            <w:shd w:val="clear" w:color="auto" w:fill="auto"/>
            <w:vAlign w:val="bottom"/>
          </w:tcPr>
          <w:p w14:paraId="05E891A4" w14:textId="11EEC67D"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4627EA63" w14:textId="104155B2"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0457BF72" w14:textId="35814E8E"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355825F9" w14:textId="3CAF5C9A"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11B585B8" w14:textId="2E805092"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52" w:type="pct"/>
            <w:gridSpan w:val="2"/>
            <w:shd w:val="clear" w:color="auto" w:fill="auto"/>
            <w:vAlign w:val="bottom"/>
          </w:tcPr>
          <w:p w14:paraId="7BD7A986" w14:textId="0B9FB59A"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2,995,656</w:t>
            </w:r>
          </w:p>
        </w:tc>
        <w:tc>
          <w:tcPr>
            <w:tcW w:w="556" w:type="pct"/>
            <w:shd w:val="clear" w:color="auto" w:fill="auto"/>
            <w:vAlign w:val="bottom"/>
          </w:tcPr>
          <w:p w14:paraId="1B8F770A" w14:textId="09069024"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2,995,656</w:t>
            </w:r>
          </w:p>
        </w:tc>
      </w:tr>
      <w:tr w:rsidR="005C1241" w:rsidRPr="008F678E" w14:paraId="2A66EA97" w14:textId="77777777" w:rsidTr="00F26FF5">
        <w:trPr>
          <w:trHeight w:val="249"/>
        </w:trPr>
        <w:tc>
          <w:tcPr>
            <w:tcW w:w="1249" w:type="pct"/>
            <w:gridSpan w:val="2"/>
          </w:tcPr>
          <w:p w14:paraId="61A44158"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Other reserves</w:t>
            </w:r>
          </w:p>
        </w:tc>
        <w:tc>
          <w:tcPr>
            <w:tcW w:w="526" w:type="pct"/>
            <w:gridSpan w:val="2"/>
            <w:tcBorders>
              <w:top w:val="nil"/>
              <w:left w:val="nil"/>
              <w:bottom w:val="nil"/>
              <w:right w:val="nil"/>
            </w:tcBorders>
            <w:shd w:val="clear" w:color="auto" w:fill="auto"/>
            <w:vAlign w:val="bottom"/>
          </w:tcPr>
          <w:p w14:paraId="756BAF32" w14:textId="5BD47B96"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3F2D1663" w14:textId="0196006A"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3FC0AC4E" w14:textId="729A8A97"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5D9F0C18" w14:textId="2DC3C9E1"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399FD3CE" w14:textId="4B2487E4" w:rsidR="005C1241" w:rsidRPr="005C1241" w:rsidRDefault="005C1241" w:rsidP="005C1241">
            <w:pPr>
              <w:pStyle w:val="T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52" w:type="pct"/>
            <w:gridSpan w:val="2"/>
            <w:shd w:val="clear" w:color="auto" w:fill="auto"/>
            <w:vAlign w:val="bottom"/>
          </w:tcPr>
          <w:p w14:paraId="438D4C91" w14:textId="537E16C9"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90,457</w:t>
            </w:r>
          </w:p>
        </w:tc>
        <w:tc>
          <w:tcPr>
            <w:tcW w:w="556" w:type="pct"/>
            <w:shd w:val="clear" w:color="auto" w:fill="auto"/>
            <w:vAlign w:val="bottom"/>
          </w:tcPr>
          <w:p w14:paraId="1EBF4280" w14:textId="273CF882"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90,457</w:t>
            </w:r>
          </w:p>
        </w:tc>
      </w:tr>
      <w:tr w:rsidR="005C1241" w:rsidRPr="008F678E" w14:paraId="5E9EEE73" w14:textId="77777777" w:rsidTr="00F26FF5">
        <w:trPr>
          <w:trHeight w:val="231"/>
        </w:trPr>
        <w:tc>
          <w:tcPr>
            <w:tcW w:w="1249" w:type="pct"/>
            <w:gridSpan w:val="2"/>
            <w:vAlign w:val="bottom"/>
          </w:tcPr>
          <w:p w14:paraId="49425E46" w14:textId="77777777" w:rsidR="005C1241" w:rsidRPr="001E7DB0" w:rsidRDefault="005C1241" w:rsidP="005C1241">
            <w:pPr>
              <w:pStyle w:val="CommentText"/>
              <w:spacing w:line="301" w:lineRule="exact"/>
              <w:rPr>
                <w:rFonts w:asciiTheme="minorHAnsi" w:hAnsiTheme="minorHAnsi" w:cs="Arial"/>
                <w:sz w:val="18"/>
                <w:szCs w:val="18"/>
                <w:lang w:val="en-GB"/>
              </w:rPr>
            </w:pPr>
            <w:r w:rsidRPr="001E7DB0">
              <w:rPr>
                <w:rFonts w:asciiTheme="minorHAnsi" w:hAnsiTheme="minorHAnsi" w:cs="Arial"/>
                <w:sz w:val="18"/>
                <w:szCs w:val="18"/>
                <w:lang w:val="en-GB"/>
              </w:rPr>
              <w:t>Net profit for the year</w:t>
            </w:r>
          </w:p>
        </w:tc>
        <w:tc>
          <w:tcPr>
            <w:tcW w:w="526" w:type="pct"/>
            <w:gridSpan w:val="2"/>
            <w:tcBorders>
              <w:top w:val="nil"/>
              <w:left w:val="nil"/>
              <w:bottom w:val="nil"/>
              <w:right w:val="nil"/>
            </w:tcBorders>
            <w:shd w:val="clear" w:color="auto" w:fill="auto"/>
            <w:vAlign w:val="bottom"/>
          </w:tcPr>
          <w:p w14:paraId="12277ED8" w14:textId="691664BF" w:rsidR="005C1241" w:rsidRPr="005C1241" w:rsidRDefault="005C1241" w:rsidP="005C124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1039EF07" w14:textId="1B23E535" w:rsidR="005C1241" w:rsidRPr="005C1241" w:rsidRDefault="005C1241" w:rsidP="005C124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199388C2" w14:textId="4B1CD25C" w:rsidR="005C1241" w:rsidRPr="005C1241" w:rsidRDefault="005C1241" w:rsidP="005C124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4BF22A35" w14:textId="2BBEDE6D" w:rsidR="005C1241" w:rsidRPr="005C1241" w:rsidRDefault="005C1241" w:rsidP="005C124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29" w:type="pct"/>
            <w:gridSpan w:val="2"/>
            <w:tcBorders>
              <w:top w:val="nil"/>
              <w:left w:val="nil"/>
              <w:bottom w:val="nil"/>
              <w:right w:val="nil"/>
            </w:tcBorders>
            <w:shd w:val="clear" w:color="auto" w:fill="auto"/>
            <w:vAlign w:val="bottom"/>
          </w:tcPr>
          <w:p w14:paraId="244A01C8" w14:textId="5467CE9E" w:rsidR="005C1241" w:rsidRPr="005C1241" w:rsidRDefault="005C1241" w:rsidP="005C1241">
            <w:pPr>
              <w:pStyle w:val="CommentText"/>
              <w:jc w:val="right"/>
              <w:rPr>
                <w:rFonts w:asciiTheme="minorHAnsi" w:hAnsiTheme="minorHAnsi" w:cs="Arial"/>
                <w:spacing w:val="-2"/>
                <w:sz w:val="18"/>
                <w:szCs w:val="18"/>
                <w:lang w:val="en-GB"/>
              </w:rPr>
            </w:pPr>
            <w:r w:rsidRPr="00F26FF5">
              <w:rPr>
                <w:rFonts w:asciiTheme="minorHAnsi" w:hAnsiTheme="minorHAnsi" w:cs="Arial"/>
                <w:spacing w:val="-2"/>
                <w:sz w:val="18"/>
                <w:szCs w:val="18"/>
                <w:lang w:val="hr-HR"/>
              </w:rPr>
              <w:t>-</w:t>
            </w:r>
          </w:p>
        </w:tc>
        <w:tc>
          <w:tcPr>
            <w:tcW w:w="552" w:type="pct"/>
            <w:gridSpan w:val="2"/>
            <w:tcBorders>
              <w:top w:val="nil"/>
              <w:left w:val="nil"/>
              <w:bottom w:val="single" w:sz="4" w:space="0" w:color="auto"/>
              <w:right w:val="nil"/>
            </w:tcBorders>
            <w:shd w:val="clear" w:color="auto" w:fill="auto"/>
            <w:vAlign w:val="bottom"/>
          </w:tcPr>
          <w:p w14:paraId="463316EB" w14:textId="2D6E6721" w:rsidR="005C1241" w:rsidRPr="005C1241" w:rsidRDefault="005C1241" w:rsidP="005C1241">
            <w:pPr>
              <w:jc w:val="right"/>
              <w:rPr>
                <w:rFonts w:asciiTheme="minorHAnsi" w:hAnsiTheme="minorHAnsi" w:cs="Arial"/>
                <w:sz w:val="18"/>
                <w:szCs w:val="18"/>
              </w:rPr>
            </w:pPr>
            <w:r w:rsidRPr="00F26FF5">
              <w:rPr>
                <w:rFonts w:asciiTheme="minorHAnsi" w:hAnsiTheme="minorHAnsi" w:cs="Arial"/>
                <w:spacing w:val="-2"/>
                <w:sz w:val="18"/>
                <w:szCs w:val="18"/>
                <w:lang w:val="hr-HR"/>
              </w:rPr>
              <w:t>160,783</w:t>
            </w:r>
          </w:p>
        </w:tc>
        <w:tc>
          <w:tcPr>
            <w:tcW w:w="556" w:type="pct"/>
            <w:tcBorders>
              <w:top w:val="nil"/>
              <w:left w:val="nil"/>
              <w:bottom w:val="single" w:sz="4" w:space="0" w:color="auto"/>
              <w:right w:val="nil"/>
            </w:tcBorders>
            <w:shd w:val="clear" w:color="auto" w:fill="auto"/>
            <w:vAlign w:val="bottom"/>
          </w:tcPr>
          <w:p w14:paraId="3103173B" w14:textId="7F772DC2" w:rsidR="005C1241" w:rsidRPr="005C1241" w:rsidRDefault="005C1241" w:rsidP="005C1241">
            <w:pPr>
              <w:jc w:val="right"/>
              <w:rPr>
                <w:rFonts w:asciiTheme="minorHAnsi" w:hAnsiTheme="minorHAnsi" w:cs="Arial"/>
                <w:bCs/>
                <w:sz w:val="18"/>
                <w:szCs w:val="18"/>
              </w:rPr>
            </w:pPr>
            <w:r w:rsidRPr="00F26FF5">
              <w:rPr>
                <w:rFonts w:asciiTheme="minorHAnsi" w:hAnsiTheme="minorHAnsi" w:cs="Arial"/>
                <w:spacing w:val="-2"/>
                <w:sz w:val="18"/>
                <w:szCs w:val="18"/>
                <w:lang w:val="hr-HR"/>
              </w:rPr>
              <w:t>160,783</w:t>
            </w:r>
          </w:p>
        </w:tc>
      </w:tr>
      <w:tr w:rsidR="008F678E" w:rsidRPr="008F678E" w14:paraId="62E0BD62" w14:textId="77777777" w:rsidTr="00F26FF5">
        <w:trPr>
          <w:trHeight w:val="291"/>
        </w:trPr>
        <w:tc>
          <w:tcPr>
            <w:tcW w:w="1249" w:type="pct"/>
            <w:gridSpan w:val="2"/>
            <w:vAlign w:val="bottom"/>
          </w:tcPr>
          <w:p w14:paraId="122E9E94" w14:textId="77777777" w:rsidR="008F678E" w:rsidRPr="001E7DB0" w:rsidRDefault="008F678E" w:rsidP="008F678E">
            <w:pPr>
              <w:pStyle w:val="Tot"/>
              <w:spacing w:line="301" w:lineRule="exact"/>
              <w:rPr>
                <w:rFonts w:asciiTheme="minorHAnsi" w:hAnsiTheme="minorHAnsi" w:cs="Arial"/>
                <w:sz w:val="18"/>
                <w:szCs w:val="18"/>
              </w:rPr>
            </w:pPr>
            <w:r w:rsidRPr="001E7DB0">
              <w:rPr>
                <w:rFonts w:asciiTheme="minorHAnsi" w:hAnsiTheme="minorHAnsi" w:cs="Arial"/>
                <w:b/>
                <w:bCs/>
                <w:sz w:val="18"/>
                <w:szCs w:val="18"/>
              </w:rPr>
              <w:t>Capital</w:t>
            </w:r>
          </w:p>
        </w:tc>
        <w:tc>
          <w:tcPr>
            <w:tcW w:w="526" w:type="pct"/>
            <w:gridSpan w:val="2"/>
            <w:tcBorders>
              <w:top w:val="single" w:sz="4" w:space="0" w:color="auto"/>
              <w:bottom w:val="single" w:sz="12" w:space="0" w:color="auto"/>
            </w:tcBorders>
            <w:vAlign w:val="bottom"/>
          </w:tcPr>
          <w:p w14:paraId="21863D5A" w14:textId="1A236457" w:rsidR="008F678E" w:rsidRPr="005C1241" w:rsidRDefault="005C1241" w:rsidP="008F678E">
            <w:pPr>
              <w:pStyle w:val="Tot"/>
              <w:jc w:val="right"/>
              <w:rPr>
                <w:rFonts w:asciiTheme="minorHAnsi" w:hAnsiTheme="minorHAnsi" w:cs="Arial"/>
                <w:b/>
                <w:bCs/>
                <w:spacing w:val="-2"/>
                <w:sz w:val="18"/>
                <w:szCs w:val="18"/>
              </w:rPr>
            </w:pPr>
            <w:r w:rsidRPr="005C1241">
              <w:rPr>
                <w:rFonts w:asciiTheme="minorHAnsi" w:hAnsiTheme="minorHAnsi" w:cs="Arial"/>
                <w:b/>
                <w:bCs/>
                <w:color w:val="000000"/>
                <w:spacing w:val="-2"/>
                <w:sz w:val="18"/>
                <w:szCs w:val="18"/>
              </w:rPr>
              <w:t>-</w:t>
            </w:r>
          </w:p>
        </w:tc>
        <w:tc>
          <w:tcPr>
            <w:tcW w:w="529" w:type="pct"/>
            <w:gridSpan w:val="2"/>
            <w:tcBorders>
              <w:top w:val="single" w:sz="4" w:space="0" w:color="auto"/>
              <w:bottom w:val="single" w:sz="12" w:space="0" w:color="auto"/>
            </w:tcBorders>
            <w:vAlign w:val="bottom"/>
          </w:tcPr>
          <w:p w14:paraId="35EC7844" w14:textId="5ACD10A1" w:rsidR="008F678E" w:rsidRPr="005C1241" w:rsidRDefault="005C1241" w:rsidP="008F678E">
            <w:pPr>
              <w:pStyle w:val="Tot"/>
              <w:jc w:val="right"/>
              <w:rPr>
                <w:rFonts w:asciiTheme="minorHAnsi" w:hAnsiTheme="minorHAnsi" w:cs="Arial"/>
                <w:b/>
                <w:bCs/>
                <w:spacing w:val="-2"/>
                <w:sz w:val="18"/>
                <w:szCs w:val="18"/>
              </w:rPr>
            </w:pPr>
            <w:r w:rsidRPr="005C1241">
              <w:rPr>
                <w:rFonts w:asciiTheme="minorHAnsi" w:hAnsiTheme="minorHAnsi" w:cs="Arial"/>
                <w:b/>
                <w:bCs/>
                <w:color w:val="000000"/>
                <w:spacing w:val="-2"/>
                <w:sz w:val="18"/>
                <w:szCs w:val="18"/>
              </w:rPr>
              <w:t>-</w:t>
            </w:r>
          </w:p>
        </w:tc>
        <w:tc>
          <w:tcPr>
            <w:tcW w:w="529" w:type="pct"/>
            <w:gridSpan w:val="2"/>
            <w:tcBorders>
              <w:top w:val="single" w:sz="4" w:space="0" w:color="auto"/>
              <w:bottom w:val="single" w:sz="12" w:space="0" w:color="auto"/>
            </w:tcBorders>
            <w:vAlign w:val="bottom"/>
          </w:tcPr>
          <w:p w14:paraId="4BCEA8FC" w14:textId="0803E515" w:rsidR="008F678E" w:rsidRPr="005C1241" w:rsidRDefault="005C1241" w:rsidP="008F678E">
            <w:pPr>
              <w:pStyle w:val="Tot"/>
              <w:jc w:val="right"/>
              <w:rPr>
                <w:rFonts w:asciiTheme="minorHAnsi" w:hAnsiTheme="minorHAnsi" w:cs="Arial"/>
                <w:b/>
                <w:bCs/>
                <w:spacing w:val="-2"/>
                <w:sz w:val="18"/>
                <w:szCs w:val="18"/>
              </w:rPr>
            </w:pPr>
            <w:r w:rsidRPr="005C1241">
              <w:rPr>
                <w:rFonts w:asciiTheme="minorHAnsi" w:hAnsiTheme="minorHAnsi" w:cs="Arial"/>
                <w:b/>
                <w:bCs/>
                <w:color w:val="000000"/>
                <w:spacing w:val="-2"/>
                <w:sz w:val="18"/>
                <w:szCs w:val="18"/>
              </w:rPr>
              <w:t>-</w:t>
            </w:r>
          </w:p>
        </w:tc>
        <w:tc>
          <w:tcPr>
            <w:tcW w:w="529" w:type="pct"/>
            <w:gridSpan w:val="2"/>
            <w:tcBorders>
              <w:top w:val="single" w:sz="4" w:space="0" w:color="auto"/>
              <w:bottom w:val="single" w:sz="12" w:space="0" w:color="auto"/>
            </w:tcBorders>
            <w:vAlign w:val="bottom"/>
          </w:tcPr>
          <w:p w14:paraId="5235B50C" w14:textId="1877FC05" w:rsidR="008F678E" w:rsidRPr="005C1241" w:rsidRDefault="005C1241" w:rsidP="008F678E">
            <w:pPr>
              <w:pStyle w:val="Tot"/>
              <w:jc w:val="right"/>
              <w:rPr>
                <w:rFonts w:asciiTheme="minorHAnsi" w:hAnsiTheme="minorHAnsi" w:cs="Arial"/>
                <w:b/>
                <w:bCs/>
                <w:spacing w:val="-2"/>
                <w:sz w:val="18"/>
                <w:szCs w:val="18"/>
              </w:rPr>
            </w:pPr>
            <w:r w:rsidRPr="005C1241">
              <w:rPr>
                <w:rFonts w:asciiTheme="minorHAnsi" w:hAnsiTheme="minorHAnsi" w:cs="Arial"/>
                <w:b/>
                <w:bCs/>
                <w:color w:val="000000"/>
                <w:spacing w:val="-2"/>
                <w:sz w:val="18"/>
                <w:szCs w:val="18"/>
              </w:rPr>
              <w:t>-</w:t>
            </w:r>
          </w:p>
        </w:tc>
        <w:tc>
          <w:tcPr>
            <w:tcW w:w="529" w:type="pct"/>
            <w:gridSpan w:val="2"/>
            <w:tcBorders>
              <w:top w:val="single" w:sz="4" w:space="0" w:color="auto"/>
              <w:bottom w:val="single" w:sz="12" w:space="0" w:color="auto"/>
            </w:tcBorders>
            <w:vAlign w:val="bottom"/>
          </w:tcPr>
          <w:p w14:paraId="716F5D9B" w14:textId="4E0C17CB" w:rsidR="008F678E" w:rsidRPr="005C1241" w:rsidRDefault="005C1241" w:rsidP="008F678E">
            <w:pPr>
              <w:pStyle w:val="Tot"/>
              <w:jc w:val="right"/>
              <w:rPr>
                <w:rFonts w:asciiTheme="minorHAnsi" w:hAnsiTheme="minorHAnsi" w:cs="Arial"/>
                <w:b/>
                <w:bCs/>
                <w:spacing w:val="-2"/>
                <w:sz w:val="18"/>
                <w:szCs w:val="18"/>
              </w:rPr>
            </w:pPr>
            <w:r w:rsidRPr="005C1241">
              <w:rPr>
                <w:rFonts w:asciiTheme="minorHAnsi" w:hAnsiTheme="minorHAnsi" w:cs="Arial"/>
                <w:b/>
                <w:bCs/>
                <w:color w:val="000000"/>
                <w:spacing w:val="-2"/>
                <w:sz w:val="18"/>
                <w:szCs w:val="18"/>
              </w:rPr>
              <w:t>-</w:t>
            </w:r>
          </w:p>
        </w:tc>
        <w:tc>
          <w:tcPr>
            <w:tcW w:w="552" w:type="pct"/>
            <w:gridSpan w:val="2"/>
            <w:tcBorders>
              <w:top w:val="single" w:sz="4" w:space="0" w:color="auto"/>
              <w:left w:val="nil"/>
              <w:bottom w:val="single" w:sz="12" w:space="0" w:color="auto"/>
              <w:right w:val="nil"/>
            </w:tcBorders>
            <w:shd w:val="clear" w:color="auto" w:fill="auto"/>
            <w:vAlign w:val="bottom"/>
          </w:tcPr>
          <w:p w14:paraId="5866F1C0" w14:textId="40F9A7A1" w:rsidR="008F678E" w:rsidRPr="005C1241" w:rsidRDefault="005C1241" w:rsidP="008F678E">
            <w:pPr>
              <w:jc w:val="right"/>
              <w:rPr>
                <w:rFonts w:asciiTheme="minorHAnsi" w:hAnsiTheme="minorHAnsi" w:cs="Arial"/>
                <w:b/>
                <w:sz w:val="18"/>
                <w:szCs w:val="18"/>
              </w:rPr>
            </w:pPr>
            <w:r w:rsidRPr="005C1241">
              <w:rPr>
                <w:rFonts w:asciiTheme="minorHAnsi" w:hAnsiTheme="minorHAnsi"/>
                <w:b/>
                <w:bCs/>
                <w:color w:val="000000"/>
                <w:sz w:val="18"/>
                <w:szCs w:val="18"/>
              </w:rPr>
              <w:t>10,256,528</w:t>
            </w:r>
          </w:p>
        </w:tc>
        <w:tc>
          <w:tcPr>
            <w:tcW w:w="556" w:type="pct"/>
            <w:tcBorders>
              <w:top w:val="single" w:sz="4" w:space="0" w:color="auto"/>
              <w:left w:val="nil"/>
              <w:bottom w:val="single" w:sz="12" w:space="0" w:color="auto"/>
              <w:right w:val="nil"/>
            </w:tcBorders>
            <w:shd w:val="clear" w:color="auto" w:fill="auto"/>
            <w:vAlign w:val="bottom"/>
          </w:tcPr>
          <w:p w14:paraId="00554911" w14:textId="44A0A002" w:rsidR="008F678E" w:rsidRPr="005C1241" w:rsidRDefault="005C1241" w:rsidP="008F678E">
            <w:pPr>
              <w:jc w:val="right"/>
              <w:rPr>
                <w:rFonts w:asciiTheme="minorHAnsi" w:hAnsiTheme="minorHAnsi" w:cs="Arial"/>
                <w:b/>
                <w:bCs/>
                <w:sz w:val="18"/>
                <w:szCs w:val="18"/>
              </w:rPr>
            </w:pPr>
            <w:r w:rsidRPr="005C1241">
              <w:rPr>
                <w:rFonts w:asciiTheme="minorHAnsi" w:hAnsiTheme="minorHAnsi"/>
                <w:b/>
                <w:bCs/>
                <w:color w:val="000000"/>
                <w:sz w:val="18"/>
                <w:szCs w:val="18"/>
              </w:rPr>
              <w:t>10,256,528</w:t>
            </w:r>
          </w:p>
        </w:tc>
      </w:tr>
      <w:tr w:rsidR="001E7DA5" w:rsidRPr="008F678E" w14:paraId="3F87B957" w14:textId="77777777" w:rsidTr="005C1241">
        <w:trPr>
          <w:trHeight w:hRule="exact" w:val="93"/>
        </w:trPr>
        <w:tc>
          <w:tcPr>
            <w:tcW w:w="1249" w:type="pct"/>
            <w:gridSpan w:val="2"/>
          </w:tcPr>
          <w:p w14:paraId="62CE38E2" w14:textId="77777777" w:rsidR="00DC1BF2" w:rsidRPr="001E7DB0" w:rsidRDefault="00DC1BF2" w:rsidP="00DC1BF2">
            <w:pPr>
              <w:pStyle w:val="Thin"/>
              <w:spacing w:line="301" w:lineRule="exact"/>
              <w:rPr>
                <w:rFonts w:asciiTheme="minorHAnsi" w:hAnsiTheme="minorHAnsi" w:cs="Arial"/>
                <w:sz w:val="18"/>
                <w:szCs w:val="18"/>
                <w:lang w:val="en-GB"/>
              </w:rPr>
            </w:pPr>
          </w:p>
        </w:tc>
        <w:tc>
          <w:tcPr>
            <w:tcW w:w="526" w:type="pct"/>
            <w:gridSpan w:val="2"/>
            <w:tcBorders>
              <w:top w:val="single" w:sz="12" w:space="0" w:color="auto"/>
            </w:tcBorders>
            <w:vAlign w:val="bottom"/>
          </w:tcPr>
          <w:p w14:paraId="1C692DFD" w14:textId="77777777" w:rsidR="00DC1BF2" w:rsidRPr="001E7DB0"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0A160E5E" w14:textId="77777777" w:rsidR="00DC1BF2" w:rsidRPr="001E7DB0"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0B31DC42" w14:textId="77777777" w:rsidR="00DC1BF2" w:rsidRPr="001E7DB0"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12DB749F" w14:textId="77777777" w:rsidR="00DC1BF2" w:rsidRPr="001E7DB0" w:rsidRDefault="00DC1BF2" w:rsidP="00DC1BF2">
            <w:pPr>
              <w:pStyle w:val="Thin"/>
              <w:jc w:val="right"/>
              <w:rPr>
                <w:rFonts w:asciiTheme="minorHAnsi" w:hAnsiTheme="minorHAnsi" w:cs="Arial"/>
                <w:spacing w:val="-2"/>
                <w:sz w:val="18"/>
                <w:szCs w:val="18"/>
                <w:lang w:val="en-GB"/>
              </w:rPr>
            </w:pPr>
          </w:p>
        </w:tc>
        <w:tc>
          <w:tcPr>
            <w:tcW w:w="529" w:type="pct"/>
            <w:gridSpan w:val="2"/>
            <w:tcBorders>
              <w:top w:val="single" w:sz="12" w:space="0" w:color="auto"/>
            </w:tcBorders>
            <w:vAlign w:val="bottom"/>
          </w:tcPr>
          <w:p w14:paraId="0815A46C" w14:textId="77777777" w:rsidR="00DC1BF2" w:rsidRPr="001E7DB0" w:rsidRDefault="00DC1BF2" w:rsidP="00DC1BF2">
            <w:pPr>
              <w:pStyle w:val="Thin"/>
              <w:jc w:val="right"/>
              <w:rPr>
                <w:rFonts w:asciiTheme="minorHAnsi" w:hAnsiTheme="minorHAnsi" w:cs="Arial"/>
                <w:spacing w:val="-2"/>
                <w:sz w:val="18"/>
                <w:szCs w:val="18"/>
                <w:lang w:val="en-GB"/>
              </w:rPr>
            </w:pPr>
          </w:p>
        </w:tc>
        <w:tc>
          <w:tcPr>
            <w:tcW w:w="552" w:type="pct"/>
            <w:gridSpan w:val="2"/>
            <w:tcBorders>
              <w:top w:val="single" w:sz="12" w:space="0" w:color="auto"/>
            </w:tcBorders>
            <w:vAlign w:val="bottom"/>
          </w:tcPr>
          <w:p w14:paraId="4151809A" w14:textId="77777777" w:rsidR="00DC1BF2" w:rsidRPr="001E7DB0" w:rsidRDefault="00DC1BF2" w:rsidP="00DC1BF2">
            <w:pPr>
              <w:pStyle w:val="Thin"/>
              <w:jc w:val="right"/>
              <w:rPr>
                <w:rFonts w:asciiTheme="minorHAnsi" w:hAnsiTheme="minorHAnsi" w:cs="Arial"/>
                <w:spacing w:val="-2"/>
                <w:sz w:val="18"/>
                <w:szCs w:val="18"/>
                <w:lang w:val="en-GB"/>
              </w:rPr>
            </w:pPr>
          </w:p>
        </w:tc>
        <w:tc>
          <w:tcPr>
            <w:tcW w:w="556" w:type="pct"/>
            <w:tcBorders>
              <w:top w:val="single" w:sz="12" w:space="0" w:color="auto"/>
            </w:tcBorders>
            <w:vAlign w:val="bottom"/>
          </w:tcPr>
          <w:p w14:paraId="6EBF64B7" w14:textId="77777777" w:rsidR="00DC1BF2" w:rsidRPr="001E7DB0" w:rsidRDefault="00DC1BF2" w:rsidP="00DC1BF2">
            <w:pPr>
              <w:pStyle w:val="Thin"/>
              <w:jc w:val="right"/>
              <w:rPr>
                <w:rFonts w:asciiTheme="minorHAnsi" w:hAnsiTheme="minorHAnsi" w:cs="Arial"/>
                <w:spacing w:val="-2"/>
                <w:sz w:val="18"/>
                <w:szCs w:val="18"/>
                <w:lang w:val="en-GB"/>
              </w:rPr>
            </w:pPr>
          </w:p>
        </w:tc>
      </w:tr>
      <w:tr w:rsidR="005C1241" w:rsidRPr="008F678E" w14:paraId="71194188" w14:textId="77777777" w:rsidTr="00F26FF5">
        <w:trPr>
          <w:trHeight w:val="280"/>
        </w:trPr>
        <w:tc>
          <w:tcPr>
            <w:tcW w:w="1249" w:type="pct"/>
            <w:gridSpan w:val="2"/>
          </w:tcPr>
          <w:p w14:paraId="54DE17FE" w14:textId="77777777" w:rsidR="005C1241" w:rsidRPr="001E7DB0" w:rsidRDefault="005C1241" w:rsidP="005C1241">
            <w:pPr>
              <w:pStyle w:val="Tot"/>
              <w:spacing w:line="301" w:lineRule="exact"/>
              <w:rPr>
                <w:rFonts w:asciiTheme="minorHAnsi" w:hAnsiTheme="minorHAnsi" w:cs="Arial"/>
                <w:sz w:val="18"/>
                <w:szCs w:val="18"/>
              </w:rPr>
            </w:pPr>
            <w:r w:rsidRPr="001E7DB0">
              <w:rPr>
                <w:rFonts w:asciiTheme="minorHAnsi" w:hAnsiTheme="minorHAnsi" w:cs="Arial"/>
                <w:sz w:val="18"/>
                <w:szCs w:val="18"/>
              </w:rPr>
              <w:t>Guarantee fund</w:t>
            </w:r>
          </w:p>
        </w:tc>
        <w:tc>
          <w:tcPr>
            <w:tcW w:w="526" w:type="pct"/>
            <w:gridSpan w:val="2"/>
            <w:tcBorders>
              <w:left w:val="nil"/>
              <w:right w:val="nil"/>
            </w:tcBorders>
            <w:shd w:val="clear" w:color="auto" w:fill="auto"/>
            <w:vAlign w:val="bottom"/>
          </w:tcPr>
          <w:p w14:paraId="674B5FDC" w14:textId="6127425E" w:rsidR="005C1241" w:rsidRPr="005C1241" w:rsidRDefault="005C1241" w:rsidP="005C1241">
            <w:pPr>
              <w:pStyle w:val="To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left w:val="nil"/>
              <w:right w:val="nil"/>
            </w:tcBorders>
            <w:shd w:val="clear" w:color="auto" w:fill="auto"/>
            <w:vAlign w:val="bottom"/>
          </w:tcPr>
          <w:p w14:paraId="51A96D09" w14:textId="3A2A0197" w:rsidR="005C1241" w:rsidRPr="005C1241" w:rsidRDefault="005C1241" w:rsidP="005C1241">
            <w:pPr>
              <w:pStyle w:val="To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left w:val="nil"/>
              <w:right w:val="nil"/>
            </w:tcBorders>
            <w:shd w:val="clear" w:color="auto" w:fill="auto"/>
            <w:vAlign w:val="bottom"/>
          </w:tcPr>
          <w:p w14:paraId="6BC8E49C" w14:textId="788BD7D7" w:rsidR="005C1241" w:rsidRPr="005C1241" w:rsidRDefault="005C1241" w:rsidP="005C1241">
            <w:pPr>
              <w:pStyle w:val="To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left w:val="nil"/>
              <w:right w:val="nil"/>
            </w:tcBorders>
            <w:shd w:val="clear" w:color="auto" w:fill="auto"/>
            <w:vAlign w:val="bottom"/>
          </w:tcPr>
          <w:p w14:paraId="14F7158F" w14:textId="27E45914" w:rsidR="005C1241" w:rsidRPr="005C1241" w:rsidRDefault="005C1241" w:rsidP="005C1241">
            <w:pPr>
              <w:pStyle w:val="To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29" w:type="pct"/>
            <w:gridSpan w:val="2"/>
            <w:tcBorders>
              <w:left w:val="nil"/>
              <w:right w:val="nil"/>
            </w:tcBorders>
            <w:shd w:val="clear" w:color="auto" w:fill="auto"/>
            <w:vAlign w:val="bottom"/>
          </w:tcPr>
          <w:p w14:paraId="6602BD2E" w14:textId="7E3A2569" w:rsidR="005C1241" w:rsidRPr="005C1241" w:rsidRDefault="005C1241" w:rsidP="005C1241">
            <w:pPr>
              <w:pStyle w:val="Tot"/>
              <w:jc w:val="right"/>
              <w:rPr>
                <w:rFonts w:asciiTheme="minorHAnsi" w:hAnsiTheme="minorHAnsi" w:cs="Arial"/>
                <w:spacing w:val="-2"/>
                <w:sz w:val="18"/>
                <w:szCs w:val="18"/>
              </w:rPr>
            </w:pPr>
            <w:r w:rsidRPr="00F26FF5">
              <w:rPr>
                <w:rFonts w:asciiTheme="minorHAnsi" w:hAnsiTheme="minorHAnsi" w:cs="Arial"/>
                <w:spacing w:val="-2"/>
                <w:sz w:val="18"/>
                <w:szCs w:val="18"/>
                <w:lang w:val="hr-HR"/>
              </w:rPr>
              <w:t>-</w:t>
            </w:r>
          </w:p>
        </w:tc>
        <w:tc>
          <w:tcPr>
            <w:tcW w:w="552" w:type="pct"/>
            <w:gridSpan w:val="2"/>
            <w:tcBorders>
              <w:left w:val="nil"/>
              <w:right w:val="nil"/>
            </w:tcBorders>
            <w:shd w:val="clear" w:color="auto" w:fill="auto"/>
            <w:vAlign w:val="bottom"/>
          </w:tcPr>
          <w:p w14:paraId="12206A53" w14:textId="17BA227C" w:rsidR="005C1241" w:rsidRPr="005C1241" w:rsidRDefault="005C1241" w:rsidP="005C1241">
            <w:pPr>
              <w:pStyle w:val="TT"/>
              <w:tabs>
                <w:tab w:val="clear" w:pos="1202"/>
              </w:tabs>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12,303</w:t>
            </w:r>
          </w:p>
        </w:tc>
        <w:tc>
          <w:tcPr>
            <w:tcW w:w="556" w:type="pct"/>
            <w:tcBorders>
              <w:left w:val="nil"/>
              <w:right w:val="nil"/>
            </w:tcBorders>
            <w:shd w:val="clear" w:color="auto" w:fill="auto"/>
            <w:vAlign w:val="bottom"/>
          </w:tcPr>
          <w:p w14:paraId="009BB91D" w14:textId="5AC9B3E8" w:rsidR="005C1241" w:rsidRPr="005C1241" w:rsidRDefault="005C1241" w:rsidP="005C1241">
            <w:pPr>
              <w:pStyle w:val="TT"/>
              <w:tabs>
                <w:tab w:val="clear" w:pos="1202"/>
              </w:tabs>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12,303</w:t>
            </w:r>
          </w:p>
        </w:tc>
      </w:tr>
      <w:tr w:rsidR="005C1241" w:rsidRPr="008F678E" w14:paraId="78959FCB" w14:textId="77777777" w:rsidTr="00F26FF5">
        <w:trPr>
          <w:trHeight w:hRule="exact" w:val="93"/>
        </w:trPr>
        <w:tc>
          <w:tcPr>
            <w:tcW w:w="1249" w:type="pct"/>
            <w:gridSpan w:val="2"/>
          </w:tcPr>
          <w:p w14:paraId="70F400DB" w14:textId="77777777" w:rsidR="005C1241" w:rsidRPr="001E7DB0" w:rsidRDefault="005C1241" w:rsidP="005C1241">
            <w:pPr>
              <w:pStyle w:val="Thin"/>
              <w:spacing w:line="280" w:lineRule="exact"/>
              <w:rPr>
                <w:rFonts w:asciiTheme="minorHAnsi" w:hAnsiTheme="minorHAnsi" w:cs="Arial"/>
                <w:sz w:val="18"/>
                <w:szCs w:val="18"/>
                <w:lang w:val="en-GB"/>
              </w:rPr>
            </w:pPr>
          </w:p>
        </w:tc>
        <w:tc>
          <w:tcPr>
            <w:tcW w:w="526" w:type="pct"/>
            <w:gridSpan w:val="2"/>
            <w:vAlign w:val="bottom"/>
          </w:tcPr>
          <w:p w14:paraId="5BD1C014" w14:textId="77777777" w:rsidR="005C1241" w:rsidRPr="005C1241" w:rsidRDefault="005C1241" w:rsidP="005C1241">
            <w:pPr>
              <w:pStyle w:val="Thin"/>
              <w:jc w:val="right"/>
              <w:rPr>
                <w:rFonts w:asciiTheme="minorHAnsi" w:hAnsiTheme="minorHAnsi" w:cs="Arial"/>
                <w:spacing w:val="-2"/>
                <w:sz w:val="18"/>
                <w:szCs w:val="18"/>
                <w:lang w:val="en-GB"/>
              </w:rPr>
            </w:pPr>
          </w:p>
        </w:tc>
        <w:tc>
          <w:tcPr>
            <w:tcW w:w="529" w:type="pct"/>
            <w:gridSpan w:val="2"/>
            <w:vAlign w:val="bottom"/>
          </w:tcPr>
          <w:p w14:paraId="18C2961C" w14:textId="77777777" w:rsidR="005C1241" w:rsidRPr="005C1241" w:rsidRDefault="005C1241" w:rsidP="005C1241">
            <w:pPr>
              <w:pStyle w:val="Thin"/>
              <w:jc w:val="right"/>
              <w:rPr>
                <w:rFonts w:asciiTheme="minorHAnsi" w:hAnsiTheme="minorHAnsi" w:cs="Arial"/>
                <w:spacing w:val="-2"/>
                <w:sz w:val="18"/>
                <w:szCs w:val="18"/>
                <w:lang w:val="en-GB"/>
              </w:rPr>
            </w:pPr>
          </w:p>
        </w:tc>
        <w:tc>
          <w:tcPr>
            <w:tcW w:w="529" w:type="pct"/>
            <w:gridSpan w:val="2"/>
            <w:vAlign w:val="bottom"/>
          </w:tcPr>
          <w:p w14:paraId="7C0577A6" w14:textId="77777777" w:rsidR="005C1241" w:rsidRPr="005C1241" w:rsidRDefault="005C1241" w:rsidP="005C1241">
            <w:pPr>
              <w:pStyle w:val="Thin"/>
              <w:jc w:val="right"/>
              <w:rPr>
                <w:rFonts w:asciiTheme="minorHAnsi" w:hAnsiTheme="minorHAnsi" w:cs="Arial"/>
                <w:spacing w:val="-2"/>
                <w:sz w:val="18"/>
                <w:szCs w:val="18"/>
                <w:lang w:val="en-GB"/>
              </w:rPr>
            </w:pPr>
          </w:p>
        </w:tc>
        <w:tc>
          <w:tcPr>
            <w:tcW w:w="529" w:type="pct"/>
            <w:gridSpan w:val="2"/>
            <w:vAlign w:val="bottom"/>
          </w:tcPr>
          <w:p w14:paraId="78CC2672" w14:textId="77777777" w:rsidR="005C1241" w:rsidRPr="005C1241" w:rsidRDefault="005C1241" w:rsidP="005C1241">
            <w:pPr>
              <w:pStyle w:val="Thin"/>
              <w:jc w:val="right"/>
              <w:rPr>
                <w:rFonts w:asciiTheme="minorHAnsi" w:hAnsiTheme="minorHAnsi" w:cs="Arial"/>
                <w:spacing w:val="-2"/>
                <w:sz w:val="18"/>
                <w:szCs w:val="18"/>
                <w:lang w:val="en-GB"/>
              </w:rPr>
            </w:pPr>
          </w:p>
        </w:tc>
        <w:tc>
          <w:tcPr>
            <w:tcW w:w="529" w:type="pct"/>
            <w:gridSpan w:val="2"/>
            <w:vAlign w:val="bottom"/>
          </w:tcPr>
          <w:p w14:paraId="4AEBC917" w14:textId="77777777" w:rsidR="005C1241" w:rsidRPr="005C1241" w:rsidRDefault="005C1241" w:rsidP="005C1241">
            <w:pPr>
              <w:pStyle w:val="Thin"/>
              <w:jc w:val="right"/>
              <w:rPr>
                <w:rFonts w:asciiTheme="minorHAnsi" w:hAnsiTheme="minorHAnsi" w:cs="Arial"/>
                <w:spacing w:val="-2"/>
                <w:sz w:val="18"/>
                <w:szCs w:val="18"/>
                <w:lang w:val="en-GB"/>
              </w:rPr>
            </w:pPr>
          </w:p>
        </w:tc>
        <w:tc>
          <w:tcPr>
            <w:tcW w:w="552" w:type="pct"/>
            <w:gridSpan w:val="2"/>
            <w:vAlign w:val="bottom"/>
          </w:tcPr>
          <w:p w14:paraId="528E63ED" w14:textId="77777777" w:rsidR="005C1241" w:rsidRPr="005C1241" w:rsidRDefault="005C1241" w:rsidP="005C1241">
            <w:pPr>
              <w:pStyle w:val="Thin"/>
              <w:jc w:val="right"/>
              <w:rPr>
                <w:rFonts w:asciiTheme="minorHAnsi" w:hAnsiTheme="minorHAnsi" w:cs="Arial"/>
                <w:spacing w:val="-2"/>
                <w:sz w:val="18"/>
                <w:szCs w:val="18"/>
                <w:lang w:val="en-GB"/>
              </w:rPr>
            </w:pPr>
          </w:p>
        </w:tc>
        <w:tc>
          <w:tcPr>
            <w:tcW w:w="556" w:type="pct"/>
            <w:vAlign w:val="bottom"/>
          </w:tcPr>
          <w:p w14:paraId="3B9C5C81" w14:textId="77777777" w:rsidR="005C1241" w:rsidRPr="005C1241" w:rsidRDefault="005C1241" w:rsidP="005C1241">
            <w:pPr>
              <w:pStyle w:val="Thin"/>
              <w:jc w:val="right"/>
              <w:rPr>
                <w:rFonts w:asciiTheme="minorHAnsi" w:hAnsiTheme="minorHAnsi" w:cs="Arial"/>
                <w:spacing w:val="-2"/>
                <w:sz w:val="18"/>
                <w:szCs w:val="18"/>
                <w:lang w:val="en-GB"/>
              </w:rPr>
            </w:pPr>
          </w:p>
        </w:tc>
      </w:tr>
      <w:tr w:rsidR="005C1241" w:rsidRPr="008F678E" w14:paraId="2E89D2A2" w14:textId="77777777" w:rsidTr="00F26FF5">
        <w:trPr>
          <w:trHeight w:val="280"/>
        </w:trPr>
        <w:tc>
          <w:tcPr>
            <w:tcW w:w="1249" w:type="pct"/>
            <w:gridSpan w:val="2"/>
            <w:vAlign w:val="bottom"/>
          </w:tcPr>
          <w:p w14:paraId="1F203445" w14:textId="77777777" w:rsidR="005C1241" w:rsidRPr="001E7DB0" w:rsidRDefault="005C1241" w:rsidP="005C1241">
            <w:pPr>
              <w:pStyle w:val="Tot"/>
              <w:spacing w:line="280" w:lineRule="exact"/>
              <w:rPr>
                <w:rFonts w:asciiTheme="minorHAnsi" w:hAnsiTheme="minorHAnsi" w:cs="Arial"/>
                <w:b/>
                <w:bCs/>
                <w:sz w:val="18"/>
                <w:szCs w:val="18"/>
              </w:rPr>
            </w:pPr>
            <w:r w:rsidRPr="001E7DB0">
              <w:rPr>
                <w:rFonts w:asciiTheme="minorHAnsi" w:hAnsiTheme="minorHAnsi" w:cs="Arial"/>
                <w:b/>
                <w:bCs/>
                <w:sz w:val="18"/>
                <w:szCs w:val="18"/>
              </w:rPr>
              <w:t>Total equity</w:t>
            </w:r>
          </w:p>
        </w:tc>
        <w:tc>
          <w:tcPr>
            <w:tcW w:w="526" w:type="pct"/>
            <w:gridSpan w:val="2"/>
            <w:tcBorders>
              <w:top w:val="single" w:sz="8" w:space="0" w:color="auto"/>
              <w:left w:val="nil"/>
              <w:bottom w:val="single" w:sz="12" w:space="0" w:color="auto"/>
              <w:right w:val="nil"/>
            </w:tcBorders>
            <w:shd w:val="clear" w:color="auto" w:fill="auto"/>
            <w:vAlign w:val="bottom"/>
          </w:tcPr>
          <w:p w14:paraId="318208EB" w14:textId="0707A25A" w:rsidR="005C1241" w:rsidRPr="005C1241" w:rsidRDefault="005C1241" w:rsidP="005C1241">
            <w:pPr>
              <w:pStyle w:val="Tot"/>
              <w:jc w:val="right"/>
              <w:rPr>
                <w:rFonts w:asciiTheme="minorHAnsi" w:hAnsiTheme="minorHAnsi" w:cs="Arial"/>
                <w:b/>
                <w:bCs/>
                <w:spacing w:val="-2"/>
                <w:sz w:val="18"/>
                <w:szCs w:val="18"/>
                <w:lang w:val="de-DE"/>
              </w:rPr>
            </w:pPr>
            <w:r w:rsidRPr="00F26FF5">
              <w:rPr>
                <w:rFonts w:asciiTheme="minorHAnsi" w:hAnsiTheme="minorHAnsi" w:cs="Arial"/>
                <w:b/>
                <w:bCs/>
                <w:spacing w:val="-2"/>
                <w:sz w:val="18"/>
                <w:szCs w:val="18"/>
                <w:lang w:val="hr-HR"/>
              </w:rPr>
              <w:t>-</w:t>
            </w:r>
          </w:p>
        </w:tc>
        <w:tc>
          <w:tcPr>
            <w:tcW w:w="529" w:type="pct"/>
            <w:gridSpan w:val="2"/>
            <w:tcBorders>
              <w:top w:val="single" w:sz="8" w:space="0" w:color="auto"/>
              <w:left w:val="nil"/>
              <w:bottom w:val="single" w:sz="12" w:space="0" w:color="auto"/>
              <w:right w:val="nil"/>
            </w:tcBorders>
            <w:shd w:val="clear" w:color="auto" w:fill="auto"/>
            <w:vAlign w:val="bottom"/>
          </w:tcPr>
          <w:p w14:paraId="649CEEA5" w14:textId="4AEC0CB8" w:rsidR="005C1241" w:rsidRPr="005C1241" w:rsidRDefault="005C1241" w:rsidP="005C1241">
            <w:pPr>
              <w:pStyle w:val="Tot"/>
              <w:jc w:val="right"/>
              <w:rPr>
                <w:rFonts w:asciiTheme="minorHAnsi" w:hAnsiTheme="minorHAnsi" w:cs="Arial"/>
                <w:b/>
                <w:bCs/>
                <w:spacing w:val="-2"/>
                <w:sz w:val="18"/>
                <w:szCs w:val="18"/>
                <w:lang w:val="de-DE"/>
              </w:rPr>
            </w:pPr>
            <w:r w:rsidRPr="00F26FF5">
              <w:rPr>
                <w:rFonts w:asciiTheme="minorHAnsi" w:hAnsiTheme="minorHAnsi" w:cs="Arial"/>
                <w:b/>
                <w:bCs/>
                <w:spacing w:val="-2"/>
                <w:sz w:val="18"/>
                <w:szCs w:val="18"/>
                <w:lang w:val="hr-HR"/>
              </w:rPr>
              <w:t>-</w:t>
            </w:r>
          </w:p>
        </w:tc>
        <w:tc>
          <w:tcPr>
            <w:tcW w:w="529" w:type="pct"/>
            <w:gridSpan w:val="2"/>
            <w:tcBorders>
              <w:top w:val="single" w:sz="8" w:space="0" w:color="auto"/>
              <w:left w:val="nil"/>
              <w:bottom w:val="single" w:sz="12" w:space="0" w:color="auto"/>
              <w:right w:val="nil"/>
            </w:tcBorders>
            <w:shd w:val="clear" w:color="auto" w:fill="auto"/>
            <w:vAlign w:val="bottom"/>
          </w:tcPr>
          <w:p w14:paraId="737C1085" w14:textId="5CB0C742" w:rsidR="005C1241" w:rsidRPr="005C1241" w:rsidRDefault="005C1241" w:rsidP="005C1241">
            <w:pPr>
              <w:pStyle w:val="Tot"/>
              <w:jc w:val="right"/>
              <w:rPr>
                <w:rFonts w:asciiTheme="minorHAnsi" w:hAnsiTheme="minorHAnsi" w:cs="Arial"/>
                <w:b/>
                <w:bCs/>
                <w:spacing w:val="-2"/>
                <w:sz w:val="18"/>
                <w:szCs w:val="18"/>
                <w:lang w:val="de-DE"/>
              </w:rPr>
            </w:pPr>
            <w:r w:rsidRPr="00F26FF5">
              <w:rPr>
                <w:rFonts w:asciiTheme="minorHAnsi" w:hAnsiTheme="minorHAnsi" w:cs="Arial"/>
                <w:b/>
                <w:bCs/>
                <w:spacing w:val="-2"/>
                <w:sz w:val="18"/>
                <w:szCs w:val="18"/>
                <w:lang w:val="hr-HR"/>
              </w:rPr>
              <w:t>-</w:t>
            </w:r>
          </w:p>
        </w:tc>
        <w:tc>
          <w:tcPr>
            <w:tcW w:w="529" w:type="pct"/>
            <w:gridSpan w:val="2"/>
            <w:tcBorders>
              <w:top w:val="single" w:sz="8" w:space="0" w:color="auto"/>
              <w:left w:val="nil"/>
              <w:bottom w:val="single" w:sz="12" w:space="0" w:color="auto"/>
              <w:right w:val="nil"/>
            </w:tcBorders>
            <w:shd w:val="clear" w:color="auto" w:fill="auto"/>
            <w:vAlign w:val="bottom"/>
          </w:tcPr>
          <w:p w14:paraId="7992C3B0" w14:textId="04D915B5" w:rsidR="005C1241" w:rsidRPr="005C1241" w:rsidRDefault="005C1241" w:rsidP="005C1241">
            <w:pPr>
              <w:pStyle w:val="Tot"/>
              <w:jc w:val="right"/>
              <w:rPr>
                <w:rFonts w:asciiTheme="minorHAnsi" w:hAnsiTheme="minorHAnsi" w:cs="Arial"/>
                <w:b/>
                <w:bCs/>
                <w:spacing w:val="-2"/>
                <w:sz w:val="18"/>
                <w:szCs w:val="18"/>
                <w:lang w:val="de-DE"/>
              </w:rPr>
            </w:pPr>
            <w:r w:rsidRPr="00F26FF5">
              <w:rPr>
                <w:rFonts w:asciiTheme="minorHAnsi" w:hAnsiTheme="minorHAnsi" w:cs="Arial"/>
                <w:b/>
                <w:bCs/>
                <w:spacing w:val="-2"/>
                <w:sz w:val="18"/>
                <w:szCs w:val="18"/>
                <w:lang w:val="hr-HR"/>
              </w:rPr>
              <w:t>-</w:t>
            </w:r>
          </w:p>
        </w:tc>
        <w:tc>
          <w:tcPr>
            <w:tcW w:w="529" w:type="pct"/>
            <w:gridSpan w:val="2"/>
            <w:tcBorders>
              <w:top w:val="single" w:sz="8" w:space="0" w:color="auto"/>
              <w:left w:val="nil"/>
              <w:bottom w:val="single" w:sz="12" w:space="0" w:color="auto"/>
              <w:right w:val="nil"/>
            </w:tcBorders>
            <w:shd w:val="clear" w:color="auto" w:fill="auto"/>
            <w:vAlign w:val="bottom"/>
          </w:tcPr>
          <w:p w14:paraId="0E6A1D11" w14:textId="1722755B" w:rsidR="005C1241" w:rsidRPr="005C1241" w:rsidRDefault="005C1241" w:rsidP="005C1241">
            <w:pPr>
              <w:pStyle w:val="Tot"/>
              <w:jc w:val="right"/>
              <w:rPr>
                <w:rFonts w:asciiTheme="minorHAnsi" w:hAnsiTheme="minorHAnsi" w:cs="Arial"/>
                <w:b/>
                <w:bCs/>
                <w:spacing w:val="-2"/>
                <w:sz w:val="18"/>
                <w:szCs w:val="18"/>
                <w:lang w:val="de-DE"/>
              </w:rPr>
            </w:pPr>
            <w:r w:rsidRPr="00F26FF5">
              <w:rPr>
                <w:rFonts w:asciiTheme="minorHAnsi" w:hAnsiTheme="minorHAnsi" w:cs="Arial"/>
                <w:b/>
                <w:bCs/>
                <w:spacing w:val="-2"/>
                <w:sz w:val="18"/>
                <w:szCs w:val="18"/>
                <w:lang w:val="hr-HR"/>
              </w:rPr>
              <w:t>-</w:t>
            </w:r>
          </w:p>
        </w:tc>
        <w:tc>
          <w:tcPr>
            <w:tcW w:w="552" w:type="pct"/>
            <w:gridSpan w:val="2"/>
            <w:tcBorders>
              <w:top w:val="single" w:sz="8" w:space="0" w:color="auto"/>
              <w:left w:val="nil"/>
              <w:bottom w:val="single" w:sz="12" w:space="0" w:color="auto"/>
              <w:right w:val="nil"/>
            </w:tcBorders>
            <w:shd w:val="clear" w:color="auto" w:fill="auto"/>
            <w:vAlign w:val="bottom"/>
          </w:tcPr>
          <w:p w14:paraId="17E9DED5" w14:textId="1FFCEB2B" w:rsidR="005C1241" w:rsidRPr="005C1241" w:rsidRDefault="005C1241" w:rsidP="005C1241">
            <w:pPr>
              <w:jc w:val="right"/>
              <w:rPr>
                <w:rFonts w:asciiTheme="minorHAnsi" w:hAnsiTheme="minorHAnsi" w:cs="Arial"/>
                <w:b/>
                <w:sz w:val="18"/>
                <w:szCs w:val="18"/>
              </w:rPr>
            </w:pPr>
            <w:r w:rsidRPr="00F26FF5">
              <w:rPr>
                <w:rFonts w:asciiTheme="minorHAnsi" w:hAnsiTheme="minorHAnsi" w:cs="Arial"/>
                <w:b/>
                <w:sz w:val="18"/>
                <w:szCs w:val="18"/>
                <w:lang w:val="hr-HR"/>
              </w:rPr>
              <w:t>10,268,831</w:t>
            </w:r>
          </w:p>
        </w:tc>
        <w:tc>
          <w:tcPr>
            <w:tcW w:w="556" w:type="pct"/>
            <w:tcBorders>
              <w:top w:val="single" w:sz="8" w:space="0" w:color="auto"/>
              <w:left w:val="nil"/>
              <w:bottom w:val="single" w:sz="12" w:space="0" w:color="auto"/>
              <w:right w:val="nil"/>
            </w:tcBorders>
            <w:shd w:val="clear" w:color="auto" w:fill="auto"/>
            <w:vAlign w:val="bottom"/>
          </w:tcPr>
          <w:p w14:paraId="02165A10" w14:textId="44D6928F"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z w:val="18"/>
                <w:szCs w:val="18"/>
                <w:lang w:val="hr-HR"/>
              </w:rPr>
              <w:t>10,268,831</w:t>
            </w:r>
          </w:p>
        </w:tc>
      </w:tr>
      <w:tr w:rsidR="001E7DA5" w:rsidRPr="008F678E" w14:paraId="6248F101" w14:textId="77777777" w:rsidTr="005C1241">
        <w:trPr>
          <w:trHeight w:val="83"/>
        </w:trPr>
        <w:tc>
          <w:tcPr>
            <w:tcW w:w="1249" w:type="pct"/>
            <w:gridSpan w:val="2"/>
          </w:tcPr>
          <w:p w14:paraId="78625AE1" w14:textId="77777777" w:rsidR="00DC1BF2" w:rsidRPr="001E7DB0" w:rsidRDefault="00DC1BF2" w:rsidP="00DC1BF2">
            <w:pPr>
              <w:pStyle w:val="Thin"/>
              <w:rPr>
                <w:rFonts w:asciiTheme="minorHAnsi" w:hAnsiTheme="minorHAnsi" w:cs="Arial"/>
                <w:sz w:val="18"/>
                <w:szCs w:val="18"/>
                <w:lang w:val="en-GB"/>
              </w:rPr>
            </w:pPr>
          </w:p>
        </w:tc>
        <w:tc>
          <w:tcPr>
            <w:tcW w:w="526" w:type="pct"/>
            <w:gridSpan w:val="2"/>
            <w:tcBorders>
              <w:top w:val="single" w:sz="12" w:space="0" w:color="auto"/>
            </w:tcBorders>
            <w:vAlign w:val="bottom"/>
          </w:tcPr>
          <w:p w14:paraId="70456C43" w14:textId="77777777" w:rsidR="00DC1BF2" w:rsidRPr="001E7DB0" w:rsidRDefault="00DC1BF2" w:rsidP="00DC1BF2">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3257305D" w14:textId="77777777" w:rsidR="00DC1BF2" w:rsidRPr="001E7DB0" w:rsidRDefault="00DC1BF2" w:rsidP="00DC1BF2">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55E73A86" w14:textId="77777777" w:rsidR="00DC1BF2" w:rsidRPr="001E7DB0" w:rsidRDefault="00DC1BF2" w:rsidP="00DC1BF2">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22BCFF3F" w14:textId="77777777" w:rsidR="00DC1BF2" w:rsidRPr="001E7DB0" w:rsidRDefault="00DC1BF2" w:rsidP="00DC1BF2">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4798E230" w14:textId="77777777" w:rsidR="00DC1BF2" w:rsidRPr="001E7DB0" w:rsidRDefault="00DC1BF2" w:rsidP="00DC1BF2">
            <w:pPr>
              <w:pStyle w:val="Thin"/>
              <w:jc w:val="right"/>
              <w:rPr>
                <w:rFonts w:asciiTheme="minorHAnsi" w:hAnsiTheme="minorHAnsi" w:cs="Arial"/>
                <w:spacing w:val="-2"/>
                <w:sz w:val="18"/>
                <w:szCs w:val="18"/>
                <w:lang w:val="de-DE"/>
              </w:rPr>
            </w:pPr>
          </w:p>
        </w:tc>
        <w:tc>
          <w:tcPr>
            <w:tcW w:w="552" w:type="pct"/>
            <w:gridSpan w:val="2"/>
            <w:tcBorders>
              <w:top w:val="single" w:sz="12" w:space="0" w:color="auto"/>
            </w:tcBorders>
            <w:vAlign w:val="bottom"/>
          </w:tcPr>
          <w:p w14:paraId="4F2A1E28" w14:textId="77777777" w:rsidR="00DC1BF2" w:rsidRPr="001E7DB0" w:rsidRDefault="00DC1BF2" w:rsidP="00DC1BF2">
            <w:pPr>
              <w:pStyle w:val="Thin"/>
              <w:jc w:val="right"/>
              <w:rPr>
                <w:rFonts w:asciiTheme="minorHAnsi" w:hAnsiTheme="minorHAnsi" w:cs="Arial"/>
                <w:spacing w:val="-2"/>
                <w:sz w:val="18"/>
                <w:szCs w:val="18"/>
                <w:lang w:val="de-DE"/>
              </w:rPr>
            </w:pPr>
          </w:p>
        </w:tc>
        <w:tc>
          <w:tcPr>
            <w:tcW w:w="556" w:type="pct"/>
            <w:tcBorders>
              <w:top w:val="single" w:sz="12" w:space="0" w:color="auto"/>
            </w:tcBorders>
            <w:vAlign w:val="bottom"/>
          </w:tcPr>
          <w:p w14:paraId="1DD3D2C1" w14:textId="77777777" w:rsidR="00DC1BF2" w:rsidRPr="001E7DB0" w:rsidRDefault="00DC1BF2" w:rsidP="00DC1BF2">
            <w:pPr>
              <w:pStyle w:val="Thin"/>
              <w:jc w:val="right"/>
              <w:rPr>
                <w:rFonts w:asciiTheme="minorHAnsi" w:hAnsiTheme="minorHAnsi" w:cs="Arial"/>
                <w:spacing w:val="-2"/>
                <w:sz w:val="18"/>
                <w:szCs w:val="18"/>
                <w:lang w:val="de-DE"/>
              </w:rPr>
            </w:pPr>
          </w:p>
        </w:tc>
      </w:tr>
      <w:tr w:rsidR="005C1241" w:rsidRPr="008F678E" w14:paraId="2FDEEAC3" w14:textId="77777777" w:rsidTr="005C1241">
        <w:trPr>
          <w:trHeight w:val="467"/>
        </w:trPr>
        <w:tc>
          <w:tcPr>
            <w:tcW w:w="1249" w:type="pct"/>
            <w:gridSpan w:val="2"/>
          </w:tcPr>
          <w:p w14:paraId="2352AABA" w14:textId="77777777" w:rsidR="005C1241" w:rsidRPr="001E7DB0" w:rsidRDefault="005C1241" w:rsidP="005C1241">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 and total equity (2)</w:t>
            </w:r>
          </w:p>
        </w:tc>
        <w:tc>
          <w:tcPr>
            <w:tcW w:w="526" w:type="pct"/>
            <w:gridSpan w:val="2"/>
            <w:tcBorders>
              <w:left w:val="nil"/>
              <w:bottom w:val="single" w:sz="12" w:space="0" w:color="auto"/>
              <w:right w:val="nil"/>
            </w:tcBorders>
            <w:shd w:val="clear" w:color="auto" w:fill="auto"/>
            <w:vAlign w:val="bottom"/>
          </w:tcPr>
          <w:p w14:paraId="356C629C" w14:textId="76C14BCA"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318,583</w:t>
            </w:r>
          </w:p>
        </w:tc>
        <w:tc>
          <w:tcPr>
            <w:tcW w:w="529" w:type="pct"/>
            <w:gridSpan w:val="2"/>
            <w:tcBorders>
              <w:left w:val="nil"/>
              <w:bottom w:val="single" w:sz="12" w:space="0" w:color="auto"/>
              <w:right w:val="nil"/>
            </w:tcBorders>
            <w:shd w:val="clear" w:color="auto" w:fill="auto"/>
            <w:vAlign w:val="bottom"/>
          </w:tcPr>
          <w:p w14:paraId="1A0FC7A0" w14:textId="70858E66"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243,414</w:t>
            </w:r>
          </w:p>
        </w:tc>
        <w:tc>
          <w:tcPr>
            <w:tcW w:w="529" w:type="pct"/>
            <w:gridSpan w:val="2"/>
            <w:tcBorders>
              <w:left w:val="nil"/>
              <w:bottom w:val="single" w:sz="12" w:space="0" w:color="auto"/>
              <w:right w:val="nil"/>
            </w:tcBorders>
            <w:shd w:val="clear" w:color="auto" w:fill="auto"/>
            <w:vAlign w:val="bottom"/>
          </w:tcPr>
          <w:p w14:paraId="6A6A0D81" w14:textId="4EB4CF5F"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1,325,056</w:t>
            </w:r>
          </w:p>
        </w:tc>
        <w:tc>
          <w:tcPr>
            <w:tcW w:w="529" w:type="pct"/>
            <w:gridSpan w:val="2"/>
            <w:tcBorders>
              <w:left w:val="nil"/>
              <w:bottom w:val="single" w:sz="12" w:space="0" w:color="auto"/>
              <w:right w:val="nil"/>
            </w:tcBorders>
            <w:shd w:val="clear" w:color="auto" w:fill="auto"/>
            <w:vAlign w:val="bottom"/>
          </w:tcPr>
          <w:p w14:paraId="0194F98A" w14:textId="09845425"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5,140,294</w:t>
            </w:r>
          </w:p>
        </w:tc>
        <w:tc>
          <w:tcPr>
            <w:tcW w:w="529" w:type="pct"/>
            <w:gridSpan w:val="2"/>
            <w:tcBorders>
              <w:left w:val="nil"/>
              <w:bottom w:val="single" w:sz="12" w:space="0" w:color="auto"/>
              <w:right w:val="nil"/>
            </w:tcBorders>
            <w:shd w:val="clear" w:color="auto" w:fill="auto"/>
            <w:vAlign w:val="bottom"/>
          </w:tcPr>
          <w:p w14:paraId="4B35D748" w14:textId="349CC0BF"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9,902,974</w:t>
            </w:r>
          </w:p>
        </w:tc>
        <w:tc>
          <w:tcPr>
            <w:tcW w:w="552" w:type="pct"/>
            <w:gridSpan w:val="2"/>
            <w:tcBorders>
              <w:left w:val="nil"/>
              <w:bottom w:val="single" w:sz="12" w:space="0" w:color="auto"/>
              <w:right w:val="nil"/>
            </w:tcBorders>
            <w:shd w:val="clear" w:color="auto" w:fill="auto"/>
            <w:vAlign w:val="bottom"/>
          </w:tcPr>
          <w:p w14:paraId="6B90CF2E" w14:textId="7C9B26CA"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11,125,482</w:t>
            </w:r>
          </w:p>
        </w:tc>
        <w:tc>
          <w:tcPr>
            <w:tcW w:w="556" w:type="pct"/>
            <w:tcBorders>
              <w:left w:val="nil"/>
              <w:bottom w:val="single" w:sz="12" w:space="0" w:color="auto"/>
              <w:right w:val="nil"/>
            </w:tcBorders>
            <w:shd w:val="clear" w:color="auto" w:fill="auto"/>
            <w:vAlign w:val="bottom"/>
          </w:tcPr>
          <w:p w14:paraId="2D68FDD7" w14:textId="672C178E"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28,055,803</w:t>
            </w:r>
          </w:p>
        </w:tc>
      </w:tr>
      <w:tr w:rsidR="005C1241" w:rsidRPr="008F678E" w14:paraId="1170063B" w14:textId="77777777" w:rsidTr="005C1241">
        <w:trPr>
          <w:trHeight w:val="83"/>
        </w:trPr>
        <w:tc>
          <w:tcPr>
            <w:tcW w:w="1249" w:type="pct"/>
            <w:gridSpan w:val="2"/>
          </w:tcPr>
          <w:p w14:paraId="15E10386" w14:textId="77777777" w:rsidR="005C1241" w:rsidRPr="001E7DB0" w:rsidRDefault="005C1241" w:rsidP="005C1241">
            <w:pPr>
              <w:pStyle w:val="Thin"/>
              <w:rPr>
                <w:rFonts w:asciiTheme="minorHAnsi" w:hAnsiTheme="minorHAnsi" w:cs="Arial"/>
                <w:sz w:val="18"/>
                <w:szCs w:val="18"/>
                <w:lang w:val="en-GB"/>
              </w:rPr>
            </w:pPr>
          </w:p>
        </w:tc>
        <w:tc>
          <w:tcPr>
            <w:tcW w:w="526" w:type="pct"/>
            <w:gridSpan w:val="2"/>
            <w:tcBorders>
              <w:top w:val="single" w:sz="12" w:space="0" w:color="auto"/>
            </w:tcBorders>
            <w:vAlign w:val="bottom"/>
          </w:tcPr>
          <w:p w14:paraId="7450E67F" w14:textId="77777777" w:rsidR="005C1241" w:rsidRPr="005C1241" w:rsidRDefault="005C1241" w:rsidP="005C1241">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5EA78687" w14:textId="77777777" w:rsidR="005C1241" w:rsidRPr="005C1241" w:rsidRDefault="005C1241" w:rsidP="005C1241">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5BE0D490" w14:textId="77777777" w:rsidR="005C1241" w:rsidRPr="005C1241" w:rsidRDefault="005C1241" w:rsidP="005C1241">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5B478B40" w14:textId="77777777" w:rsidR="005C1241" w:rsidRPr="005C1241" w:rsidRDefault="005C1241" w:rsidP="005C1241">
            <w:pPr>
              <w:pStyle w:val="Thin"/>
              <w:jc w:val="right"/>
              <w:rPr>
                <w:rFonts w:asciiTheme="minorHAnsi" w:hAnsiTheme="minorHAnsi" w:cs="Arial"/>
                <w:spacing w:val="-2"/>
                <w:sz w:val="18"/>
                <w:szCs w:val="18"/>
                <w:lang w:val="de-DE"/>
              </w:rPr>
            </w:pPr>
          </w:p>
        </w:tc>
        <w:tc>
          <w:tcPr>
            <w:tcW w:w="529" w:type="pct"/>
            <w:gridSpan w:val="2"/>
            <w:tcBorders>
              <w:top w:val="single" w:sz="12" w:space="0" w:color="auto"/>
            </w:tcBorders>
            <w:vAlign w:val="bottom"/>
          </w:tcPr>
          <w:p w14:paraId="62B60884" w14:textId="77777777" w:rsidR="005C1241" w:rsidRPr="005C1241" w:rsidRDefault="005C1241" w:rsidP="005C1241">
            <w:pPr>
              <w:pStyle w:val="Thin"/>
              <w:jc w:val="right"/>
              <w:rPr>
                <w:rFonts w:asciiTheme="minorHAnsi" w:hAnsiTheme="minorHAnsi" w:cs="Arial"/>
                <w:spacing w:val="-2"/>
                <w:sz w:val="18"/>
                <w:szCs w:val="18"/>
                <w:lang w:val="de-DE"/>
              </w:rPr>
            </w:pPr>
          </w:p>
        </w:tc>
        <w:tc>
          <w:tcPr>
            <w:tcW w:w="552" w:type="pct"/>
            <w:gridSpan w:val="2"/>
            <w:tcBorders>
              <w:top w:val="single" w:sz="12" w:space="0" w:color="auto"/>
            </w:tcBorders>
            <w:vAlign w:val="bottom"/>
          </w:tcPr>
          <w:p w14:paraId="7C7189DD" w14:textId="77777777" w:rsidR="005C1241" w:rsidRPr="005C1241" w:rsidRDefault="005C1241" w:rsidP="005C1241">
            <w:pPr>
              <w:pStyle w:val="Thin"/>
              <w:jc w:val="right"/>
              <w:rPr>
                <w:rFonts w:asciiTheme="minorHAnsi" w:hAnsiTheme="minorHAnsi" w:cs="Arial"/>
                <w:spacing w:val="-2"/>
                <w:sz w:val="18"/>
                <w:szCs w:val="18"/>
                <w:lang w:val="de-DE"/>
              </w:rPr>
            </w:pPr>
          </w:p>
        </w:tc>
        <w:tc>
          <w:tcPr>
            <w:tcW w:w="556" w:type="pct"/>
            <w:tcBorders>
              <w:top w:val="single" w:sz="12" w:space="0" w:color="auto"/>
            </w:tcBorders>
            <w:vAlign w:val="bottom"/>
          </w:tcPr>
          <w:p w14:paraId="2AC2E24A" w14:textId="77777777" w:rsidR="005C1241" w:rsidRPr="005C1241" w:rsidRDefault="005C1241" w:rsidP="005C1241">
            <w:pPr>
              <w:pStyle w:val="Thin"/>
              <w:jc w:val="right"/>
              <w:rPr>
                <w:rFonts w:asciiTheme="minorHAnsi" w:hAnsiTheme="minorHAnsi" w:cs="Arial"/>
                <w:spacing w:val="-2"/>
                <w:sz w:val="18"/>
                <w:szCs w:val="18"/>
                <w:lang w:val="de-DE"/>
              </w:rPr>
            </w:pPr>
          </w:p>
        </w:tc>
      </w:tr>
      <w:tr w:rsidR="005C1241" w:rsidRPr="008F678E" w14:paraId="788F130A" w14:textId="77777777" w:rsidTr="005C1241">
        <w:trPr>
          <w:trHeight w:val="282"/>
        </w:trPr>
        <w:tc>
          <w:tcPr>
            <w:tcW w:w="1249" w:type="pct"/>
            <w:gridSpan w:val="2"/>
          </w:tcPr>
          <w:p w14:paraId="11ABB4A4" w14:textId="77777777" w:rsidR="005C1241" w:rsidRPr="001E7DB0" w:rsidRDefault="005C1241" w:rsidP="005C1241">
            <w:pPr>
              <w:pStyle w:val="TT"/>
              <w:rPr>
                <w:rFonts w:asciiTheme="minorHAnsi" w:hAnsiTheme="minorHAnsi" w:cs="Arial"/>
                <w:b/>
                <w:bCs/>
                <w:sz w:val="18"/>
                <w:szCs w:val="18"/>
              </w:rPr>
            </w:pPr>
            <w:r w:rsidRPr="001E7DB0">
              <w:rPr>
                <w:rFonts w:asciiTheme="minorHAnsi" w:hAnsiTheme="minorHAnsi" w:cs="Arial"/>
                <w:b/>
                <w:bCs/>
                <w:spacing w:val="-2"/>
                <w:sz w:val="18"/>
                <w:szCs w:val="18"/>
              </w:rPr>
              <w:t>Net assets/liabilities (1) – (2)</w:t>
            </w:r>
          </w:p>
        </w:tc>
        <w:tc>
          <w:tcPr>
            <w:tcW w:w="526" w:type="pct"/>
            <w:gridSpan w:val="2"/>
            <w:tcBorders>
              <w:top w:val="nil"/>
              <w:left w:val="nil"/>
              <w:bottom w:val="single" w:sz="12" w:space="0" w:color="auto"/>
              <w:right w:val="nil"/>
            </w:tcBorders>
            <w:shd w:val="clear" w:color="auto" w:fill="auto"/>
            <w:vAlign w:val="bottom"/>
          </w:tcPr>
          <w:p w14:paraId="033DBBB1" w14:textId="21908C50"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4,719,628</w:t>
            </w:r>
          </w:p>
        </w:tc>
        <w:tc>
          <w:tcPr>
            <w:tcW w:w="529" w:type="pct"/>
            <w:gridSpan w:val="2"/>
            <w:tcBorders>
              <w:top w:val="nil"/>
              <w:left w:val="nil"/>
              <w:bottom w:val="single" w:sz="12" w:space="0" w:color="auto"/>
              <w:right w:val="nil"/>
            </w:tcBorders>
            <w:shd w:val="clear" w:color="auto" w:fill="auto"/>
            <w:vAlign w:val="bottom"/>
          </w:tcPr>
          <w:p w14:paraId="72562D0B" w14:textId="416397DA"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1,235,866</w:t>
            </w:r>
          </w:p>
        </w:tc>
        <w:tc>
          <w:tcPr>
            <w:tcW w:w="529" w:type="pct"/>
            <w:gridSpan w:val="2"/>
            <w:tcBorders>
              <w:top w:val="nil"/>
              <w:left w:val="nil"/>
              <w:bottom w:val="single" w:sz="12" w:space="0" w:color="auto"/>
              <w:right w:val="nil"/>
            </w:tcBorders>
            <w:shd w:val="clear" w:color="auto" w:fill="auto"/>
            <w:vAlign w:val="bottom"/>
          </w:tcPr>
          <w:p w14:paraId="6F0B0498" w14:textId="24C56847"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947,740</w:t>
            </w:r>
          </w:p>
        </w:tc>
        <w:tc>
          <w:tcPr>
            <w:tcW w:w="529" w:type="pct"/>
            <w:gridSpan w:val="2"/>
            <w:tcBorders>
              <w:top w:val="nil"/>
              <w:left w:val="nil"/>
              <w:bottom w:val="single" w:sz="12" w:space="0" w:color="auto"/>
              <w:right w:val="nil"/>
            </w:tcBorders>
            <w:shd w:val="clear" w:color="auto" w:fill="auto"/>
            <w:vAlign w:val="bottom"/>
          </w:tcPr>
          <w:p w14:paraId="14BC26E5" w14:textId="443E3CB7"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(532,500)</w:t>
            </w:r>
          </w:p>
        </w:tc>
        <w:tc>
          <w:tcPr>
            <w:tcW w:w="529" w:type="pct"/>
            <w:gridSpan w:val="2"/>
            <w:tcBorders>
              <w:top w:val="nil"/>
              <w:left w:val="nil"/>
              <w:bottom w:val="single" w:sz="12" w:space="0" w:color="auto"/>
              <w:right w:val="nil"/>
            </w:tcBorders>
            <w:shd w:val="clear" w:color="auto" w:fill="auto"/>
            <w:vAlign w:val="bottom"/>
          </w:tcPr>
          <w:p w14:paraId="112CD36B" w14:textId="22AC18EA"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2,283,009</w:t>
            </w:r>
          </w:p>
        </w:tc>
        <w:tc>
          <w:tcPr>
            <w:tcW w:w="552" w:type="pct"/>
            <w:gridSpan w:val="2"/>
            <w:tcBorders>
              <w:top w:val="nil"/>
              <w:left w:val="nil"/>
              <w:bottom w:val="single" w:sz="12" w:space="0" w:color="auto"/>
              <w:right w:val="nil"/>
            </w:tcBorders>
            <w:shd w:val="clear" w:color="auto" w:fill="auto"/>
            <w:vAlign w:val="bottom"/>
          </w:tcPr>
          <w:p w14:paraId="7FB77A7F" w14:textId="3F449A15"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(8,653,743)</w:t>
            </w:r>
          </w:p>
        </w:tc>
        <w:tc>
          <w:tcPr>
            <w:tcW w:w="556" w:type="pct"/>
            <w:tcBorders>
              <w:top w:val="nil"/>
              <w:left w:val="nil"/>
              <w:bottom w:val="single" w:sz="12" w:space="0" w:color="auto"/>
              <w:right w:val="nil"/>
            </w:tcBorders>
            <w:shd w:val="clear" w:color="auto" w:fill="auto"/>
            <w:vAlign w:val="bottom"/>
          </w:tcPr>
          <w:p w14:paraId="3CE3570B" w14:textId="45D7DFA3" w:rsidR="005C1241" w:rsidRPr="005C1241" w:rsidRDefault="005C1241" w:rsidP="005C1241">
            <w:pPr>
              <w:jc w:val="right"/>
              <w:rPr>
                <w:rFonts w:asciiTheme="minorHAnsi" w:hAnsiTheme="minorHAnsi" w:cs="Arial"/>
                <w:b/>
                <w:bCs/>
                <w:sz w:val="18"/>
                <w:szCs w:val="18"/>
              </w:rPr>
            </w:pPr>
            <w:r w:rsidRPr="00F26FF5">
              <w:rPr>
                <w:rFonts w:asciiTheme="minorHAnsi" w:hAnsiTheme="minorHAnsi" w:cs="Arial"/>
                <w:b/>
                <w:bCs/>
                <w:spacing w:val="-2"/>
                <w:sz w:val="18"/>
                <w:szCs w:val="18"/>
                <w:lang w:val="hr-HR"/>
              </w:rPr>
              <w:t>-</w:t>
            </w:r>
          </w:p>
        </w:tc>
      </w:tr>
      <w:tr w:rsidR="001E7DA5" w:rsidRPr="008F678E" w14:paraId="7673C792" w14:textId="77777777" w:rsidTr="005C1241">
        <w:tblPrEx>
          <w:tblCellMar>
            <w:left w:w="108" w:type="dxa"/>
            <w:right w:w="108" w:type="dxa"/>
          </w:tblCellMar>
        </w:tblPrEx>
        <w:trPr>
          <w:trHeight w:val="83"/>
        </w:trPr>
        <w:tc>
          <w:tcPr>
            <w:tcW w:w="1214" w:type="pct"/>
          </w:tcPr>
          <w:p w14:paraId="23DA62DE" w14:textId="77777777" w:rsidR="00B47ED1" w:rsidRPr="001E7DB0" w:rsidRDefault="00B47ED1" w:rsidP="00097AC4">
            <w:pPr>
              <w:pStyle w:val="Thick"/>
              <w:rPr>
                <w:rFonts w:asciiTheme="minorHAnsi" w:hAnsiTheme="minorHAnsi" w:cs="Arial"/>
                <w:sz w:val="18"/>
                <w:szCs w:val="18"/>
                <w:lang w:val="en-GB"/>
              </w:rPr>
            </w:pPr>
          </w:p>
        </w:tc>
        <w:tc>
          <w:tcPr>
            <w:tcW w:w="518" w:type="pct"/>
            <w:gridSpan w:val="2"/>
            <w:vAlign w:val="bottom"/>
          </w:tcPr>
          <w:p w14:paraId="0C0F986C"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445" w:type="pct"/>
            <w:gridSpan w:val="2"/>
            <w:vAlign w:val="bottom"/>
          </w:tcPr>
          <w:p w14:paraId="4D571C6F"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509" w:type="pct"/>
            <w:gridSpan w:val="2"/>
            <w:vAlign w:val="bottom"/>
          </w:tcPr>
          <w:p w14:paraId="21EAA6D1"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475" w:type="pct"/>
            <w:gridSpan w:val="2"/>
            <w:vAlign w:val="bottom"/>
          </w:tcPr>
          <w:p w14:paraId="420E6742"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416" w:type="pct"/>
            <w:gridSpan w:val="2"/>
            <w:vAlign w:val="bottom"/>
          </w:tcPr>
          <w:p w14:paraId="3D9C25D2"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668" w:type="pct"/>
            <w:gridSpan w:val="2"/>
            <w:vAlign w:val="bottom"/>
          </w:tcPr>
          <w:p w14:paraId="2A63B0C6"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c>
          <w:tcPr>
            <w:tcW w:w="754" w:type="pct"/>
            <w:gridSpan w:val="2"/>
            <w:vAlign w:val="bottom"/>
          </w:tcPr>
          <w:p w14:paraId="4D815A58" w14:textId="77777777" w:rsidR="00B47ED1" w:rsidRPr="001E7DB0" w:rsidRDefault="00B47ED1" w:rsidP="00097AC4">
            <w:pPr>
              <w:pStyle w:val="Thick"/>
              <w:tabs>
                <w:tab w:val="clear" w:pos="1202"/>
              </w:tabs>
              <w:jc w:val="right"/>
              <w:rPr>
                <w:rFonts w:asciiTheme="minorHAnsi" w:hAnsiTheme="minorHAnsi" w:cs="Arial"/>
                <w:sz w:val="18"/>
                <w:szCs w:val="18"/>
                <w:lang w:val="en-GB"/>
              </w:rPr>
            </w:pPr>
          </w:p>
        </w:tc>
      </w:tr>
    </w:tbl>
    <w:p w14:paraId="52BC1191"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p w14:paraId="13FAC650"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F26FF5">
          <w:footerReference w:type="default" r:id="rId202"/>
          <w:pgSz w:w="11907" w:h="16840" w:code="9"/>
          <w:pgMar w:top="1418" w:right="1134" w:bottom="1134" w:left="1418" w:header="851" w:footer="851" w:gutter="0"/>
          <w:cols w:space="720"/>
          <w:noEndnote/>
        </w:sectPr>
      </w:pPr>
    </w:p>
    <w:p w14:paraId="1696AE5A"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2DAB6A85"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24223028"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4E9E3F14"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27E6C639"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5B4F3805" w14:textId="77777777" w:rsidR="00B47ED1" w:rsidRPr="00812131" w:rsidRDefault="00B47ED1" w:rsidP="001E7DB0">
      <w:pPr>
        <w:ind w:left="709" w:hanging="709"/>
        <w:rPr>
          <w:rFonts w:asciiTheme="minorHAnsi" w:hAnsiTheme="minorHAnsi" w:cs="Arial"/>
          <w:b/>
          <w:bCs/>
          <w:sz w:val="22"/>
          <w:szCs w:val="22"/>
          <w:lang w:val="en-GB"/>
        </w:rPr>
      </w:pPr>
      <w:r w:rsidRPr="00812131">
        <w:rPr>
          <w:rFonts w:asciiTheme="minorHAnsi" w:hAnsiTheme="minorHAnsi" w:cs="Arial"/>
          <w:b/>
          <w:bCs/>
          <w:sz w:val="22"/>
          <w:szCs w:val="22"/>
          <w:lang w:val="en-GB"/>
        </w:rPr>
        <w:t>31.4.1.   Interest rate risk (continued)</w:t>
      </w:r>
    </w:p>
    <w:p w14:paraId="09250451" w14:textId="77777777" w:rsidR="00B47ED1" w:rsidRDefault="00B47ED1" w:rsidP="00B47ED1">
      <w:pPr>
        <w:tabs>
          <w:tab w:val="left" w:pos="-720"/>
        </w:tabs>
        <w:suppressAutoHyphens/>
        <w:rPr>
          <w:rFonts w:asciiTheme="minorHAnsi" w:hAnsiTheme="minorHAnsi" w:cs="Arial"/>
          <w:b/>
          <w:spacing w:val="-3"/>
          <w:sz w:val="19"/>
          <w:szCs w:val="19"/>
          <w:highlight w:val="yellow"/>
          <w:lang w:val="en-GB"/>
        </w:rPr>
      </w:pPr>
    </w:p>
    <w:tbl>
      <w:tblPr>
        <w:tblW w:w="5307" w:type="pct"/>
        <w:tblInd w:w="-284" w:type="dxa"/>
        <w:tblLayout w:type="fixed"/>
        <w:tblCellMar>
          <w:left w:w="120" w:type="dxa"/>
          <w:right w:w="120" w:type="dxa"/>
        </w:tblCellMar>
        <w:tblLook w:val="0000" w:firstRow="0" w:lastRow="0" w:firstColumn="0" w:lastColumn="0" w:noHBand="0" w:noVBand="0"/>
      </w:tblPr>
      <w:tblGrid>
        <w:gridCol w:w="2394"/>
        <w:gridCol w:w="979"/>
        <w:gridCol w:w="1094"/>
        <w:gridCol w:w="1094"/>
        <w:gridCol w:w="1096"/>
        <w:gridCol w:w="1094"/>
        <w:gridCol w:w="1094"/>
        <w:gridCol w:w="1084"/>
      </w:tblGrid>
      <w:tr w:rsidR="005A28BD" w:rsidRPr="005A28BD" w14:paraId="78FDCD31" w14:textId="77777777" w:rsidTr="00823B22">
        <w:trPr>
          <w:trHeight w:val="719"/>
        </w:trPr>
        <w:tc>
          <w:tcPr>
            <w:tcW w:w="1205" w:type="pct"/>
            <w:vAlign w:val="center"/>
          </w:tcPr>
          <w:p w14:paraId="6C234B80" w14:textId="77777777" w:rsidR="005A28BD" w:rsidRPr="005A28BD" w:rsidRDefault="005A28BD" w:rsidP="005A28BD">
            <w:pPr>
              <w:tabs>
                <w:tab w:val="left" w:pos="-720"/>
              </w:tabs>
              <w:suppressAutoHyphens/>
              <w:ind w:right="-6"/>
              <w:rPr>
                <w:rFonts w:ascii="Calibri" w:eastAsia="Calibri" w:hAnsi="Calibri" w:cs="Arial"/>
                <w:b/>
                <w:sz w:val="18"/>
                <w:szCs w:val="18"/>
                <w:lang w:val="en-GB"/>
              </w:rPr>
            </w:pPr>
            <w:r w:rsidRPr="005A28BD">
              <w:rPr>
                <w:rFonts w:ascii="Calibri" w:eastAsia="Calibri" w:hAnsi="Calibri" w:cs="Arial"/>
                <w:b/>
                <w:sz w:val="18"/>
                <w:szCs w:val="18"/>
                <w:lang w:val="en-GB"/>
              </w:rPr>
              <w:t>Bank</w:t>
            </w:r>
          </w:p>
          <w:p w14:paraId="2114508F" w14:textId="05AB390D" w:rsidR="005A28BD" w:rsidRPr="005A28BD" w:rsidRDefault="005A28BD" w:rsidP="005A28BD">
            <w:pPr>
              <w:tabs>
                <w:tab w:val="left" w:pos="-720"/>
              </w:tabs>
              <w:suppressAutoHyphens/>
              <w:ind w:right="-6"/>
              <w:rPr>
                <w:rFonts w:ascii="Calibri" w:eastAsia="Calibri" w:hAnsi="Calibri" w:cs="Arial"/>
                <w:b/>
                <w:sz w:val="18"/>
                <w:szCs w:val="18"/>
                <w:lang w:val="en-GB"/>
              </w:rPr>
            </w:pPr>
            <w:r w:rsidRPr="005A28BD">
              <w:rPr>
                <w:rFonts w:ascii="Calibri" w:eastAsia="Calibri" w:hAnsi="Calibri" w:cs="Arial"/>
                <w:b/>
                <w:sz w:val="18"/>
                <w:szCs w:val="18"/>
                <w:lang w:val="en-GB"/>
              </w:rPr>
              <w:t>201</w:t>
            </w:r>
            <w:r w:rsidR="001F79C3">
              <w:rPr>
                <w:rFonts w:ascii="Calibri" w:eastAsia="Calibri" w:hAnsi="Calibri" w:cs="Arial"/>
                <w:b/>
                <w:sz w:val="18"/>
                <w:szCs w:val="18"/>
                <w:lang w:val="en-GB"/>
              </w:rPr>
              <w:t>6</w:t>
            </w:r>
          </w:p>
        </w:tc>
        <w:tc>
          <w:tcPr>
            <w:tcW w:w="493" w:type="pct"/>
          </w:tcPr>
          <w:p w14:paraId="23633686"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Up to 1 month</w:t>
            </w:r>
          </w:p>
        </w:tc>
        <w:tc>
          <w:tcPr>
            <w:tcW w:w="551" w:type="pct"/>
          </w:tcPr>
          <w:p w14:paraId="302F6B7A"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1 to 3 months</w:t>
            </w:r>
          </w:p>
        </w:tc>
        <w:tc>
          <w:tcPr>
            <w:tcW w:w="551" w:type="pct"/>
          </w:tcPr>
          <w:p w14:paraId="263AF506"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 xml:space="preserve">3 months to 1 year </w:t>
            </w:r>
          </w:p>
        </w:tc>
        <w:tc>
          <w:tcPr>
            <w:tcW w:w="552" w:type="pct"/>
          </w:tcPr>
          <w:p w14:paraId="3ED6A884"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1 to 3 years</w:t>
            </w:r>
          </w:p>
        </w:tc>
        <w:tc>
          <w:tcPr>
            <w:tcW w:w="551" w:type="pct"/>
          </w:tcPr>
          <w:p w14:paraId="4C0BB8C7"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Over 3 years</w:t>
            </w:r>
          </w:p>
        </w:tc>
        <w:tc>
          <w:tcPr>
            <w:tcW w:w="551" w:type="pct"/>
          </w:tcPr>
          <w:p w14:paraId="78BC888D"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Non-interest bearing</w:t>
            </w:r>
          </w:p>
        </w:tc>
        <w:tc>
          <w:tcPr>
            <w:tcW w:w="547" w:type="pct"/>
          </w:tcPr>
          <w:p w14:paraId="73CF7664" w14:textId="77777777" w:rsidR="005A28BD" w:rsidRPr="005A28BD" w:rsidRDefault="005A28BD" w:rsidP="005A28BD">
            <w:pPr>
              <w:tabs>
                <w:tab w:val="left" w:pos="-720"/>
              </w:tabs>
              <w:suppressAutoHyphens/>
              <w:ind w:right="-6"/>
              <w:jc w:val="right"/>
              <w:rPr>
                <w:rFonts w:ascii="Calibri" w:eastAsia="Calibri" w:hAnsi="Calibri" w:cs="Arial"/>
                <w:b/>
                <w:sz w:val="18"/>
                <w:szCs w:val="18"/>
                <w:lang w:val="en-GB"/>
              </w:rPr>
            </w:pPr>
            <w:r w:rsidRPr="005A28BD">
              <w:rPr>
                <w:rFonts w:ascii="Calibri" w:eastAsia="Calibri" w:hAnsi="Calibri" w:cs="Arial"/>
                <w:b/>
                <w:sz w:val="18"/>
                <w:szCs w:val="18"/>
                <w:lang w:val="en-GB"/>
              </w:rPr>
              <w:t xml:space="preserve">Total </w:t>
            </w:r>
          </w:p>
        </w:tc>
      </w:tr>
      <w:tr w:rsidR="005A28BD" w:rsidRPr="005A28BD" w14:paraId="02432F2F" w14:textId="77777777" w:rsidTr="00823B22">
        <w:trPr>
          <w:trHeight w:val="234"/>
        </w:trPr>
        <w:tc>
          <w:tcPr>
            <w:tcW w:w="1205" w:type="pct"/>
            <w:vAlign w:val="bottom"/>
          </w:tcPr>
          <w:p w14:paraId="3BB5BC2C" w14:textId="77777777" w:rsidR="005A28BD" w:rsidRPr="005A28BD" w:rsidRDefault="005A28BD" w:rsidP="005A28BD">
            <w:pPr>
              <w:tabs>
                <w:tab w:val="left" w:pos="-720"/>
              </w:tabs>
              <w:suppressAutoHyphens/>
              <w:ind w:right="-5"/>
              <w:rPr>
                <w:rFonts w:ascii="Calibri" w:eastAsia="Calibri" w:hAnsi="Calibri" w:cs="Arial"/>
                <w:b/>
                <w:sz w:val="18"/>
                <w:szCs w:val="18"/>
                <w:lang w:val="en-GB"/>
              </w:rPr>
            </w:pPr>
            <w:r w:rsidRPr="005A28BD">
              <w:rPr>
                <w:rFonts w:ascii="Calibri" w:eastAsia="Calibri" w:hAnsi="Calibri" w:cs="Arial"/>
                <w:b/>
                <w:sz w:val="18"/>
                <w:szCs w:val="18"/>
                <w:lang w:val="en-GB"/>
              </w:rPr>
              <w:t xml:space="preserve">Assets </w:t>
            </w:r>
          </w:p>
        </w:tc>
        <w:tc>
          <w:tcPr>
            <w:tcW w:w="493" w:type="pct"/>
          </w:tcPr>
          <w:p w14:paraId="4600C910"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51" w:type="pct"/>
          </w:tcPr>
          <w:p w14:paraId="272E45ED"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51" w:type="pct"/>
          </w:tcPr>
          <w:p w14:paraId="353D6A24"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52" w:type="pct"/>
          </w:tcPr>
          <w:p w14:paraId="101DC724"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51" w:type="pct"/>
          </w:tcPr>
          <w:p w14:paraId="616D5E4F"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51" w:type="pct"/>
          </w:tcPr>
          <w:p w14:paraId="3BC7D950"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c>
          <w:tcPr>
            <w:tcW w:w="547" w:type="pct"/>
          </w:tcPr>
          <w:p w14:paraId="7CE89904" w14:textId="77777777" w:rsidR="005A28BD" w:rsidRPr="005A28BD" w:rsidRDefault="005A28BD" w:rsidP="005A28BD">
            <w:pPr>
              <w:tabs>
                <w:tab w:val="left" w:pos="-720"/>
              </w:tabs>
              <w:suppressAutoHyphens/>
              <w:ind w:right="-5"/>
              <w:jc w:val="right"/>
              <w:rPr>
                <w:rFonts w:ascii="Calibri" w:eastAsia="Calibri" w:hAnsi="Calibri" w:cs="Arial"/>
                <w:sz w:val="18"/>
                <w:szCs w:val="18"/>
                <w:lang w:val="en-GB"/>
              </w:rPr>
            </w:pPr>
          </w:p>
        </w:tc>
      </w:tr>
      <w:tr w:rsidR="00823B22" w:rsidRPr="005A28BD" w14:paraId="47BFF8E3" w14:textId="77777777" w:rsidTr="00F26FF5">
        <w:trPr>
          <w:trHeight w:val="469"/>
        </w:trPr>
        <w:tc>
          <w:tcPr>
            <w:tcW w:w="1205" w:type="pct"/>
            <w:vAlign w:val="bottom"/>
          </w:tcPr>
          <w:p w14:paraId="6675D3F2"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Cash on hand and due from banks </w:t>
            </w:r>
          </w:p>
        </w:tc>
        <w:tc>
          <w:tcPr>
            <w:tcW w:w="493" w:type="pct"/>
            <w:tcBorders>
              <w:top w:val="nil"/>
              <w:left w:val="nil"/>
              <w:bottom w:val="nil"/>
              <w:right w:val="nil"/>
            </w:tcBorders>
            <w:shd w:val="clear" w:color="auto" w:fill="auto"/>
            <w:vAlign w:val="bottom"/>
          </w:tcPr>
          <w:p w14:paraId="5150DBC2" w14:textId="14B84A1E"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w:t>
            </w:r>
          </w:p>
        </w:tc>
        <w:tc>
          <w:tcPr>
            <w:tcW w:w="551" w:type="pct"/>
            <w:tcBorders>
              <w:top w:val="nil"/>
              <w:left w:val="nil"/>
              <w:bottom w:val="nil"/>
              <w:right w:val="nil"/>
            </w:tcBorders>
            <w:shd w:val="clear" w:color="auto" w:fill="auto"/>
            <w:vAlign w:val="bottom"/>
          </w:tcPr>
          <w:p w14:paraId="260B8116" w14:textId="7D0022AF"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2263FA24" w14:textId="093F7FD9"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7080060D" w14:textId="64186D70"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7A750BCB" w14:textId="182B5814"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77525A50" w14:textId="51DEAA71"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490,695</w:t>
            </w:r>
          </w:p>
        </w:tc>
        <w:tc>
          <w:tcPr>
            <w:tcW w:w="547" w:type="pct"/>
            <w:tcBorders>
              <w:top w:val="nil"/>
              <w:left w:val="nil"/>
              <w:bottom w:val="nil"/>
              <w:right w:val="nil"/>
            </w:tcBorders>
            <w:shd w:val="clear" w:color="auto" w:fill="auto"/>
            <w:vAlign w:val="bottom"/>
          </w:tcPr>
          <w:p w14:paraId="2D5F9ABC" w14:textId="663D8D36"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490,695</w:t>
            </w:r>
          </w:p>
        </w:tc>
      </w:tr>
      <w:tr w:rsidR="00823B22" w:rsidRPr="005A28BD" w14:paraId="61C6E9B5" w14:textId="77777777" w:rsidTr="00F26FF5">
        <w:trPr>
          <w:trHeight w:val="234"/>
        </w:trPr>
        <w:tc>
          <w:tcPr>
            <w:tcW w:w="1205" w:type="pct"/>
            <w:vAlign w:val="bottom"/>
          </w:tcPr>
          <w:p w14:paraId="2ABBE718"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Deposits with other banks </w:t>
            </w:r>
          </w:p>
        </w:tc>
        <w:tc>
          <w:tcPr>
            <w:tcW w:w="493" w:type="pct"/>
            <w:tcBorders>
              <w:top w:val="nil"/>
              <w:left w:val="nil"/>
              <w:bottom w:val="nil"/>
              <w:right w:val="nil"/>
            </w:tcBorders>
            <w:shd w:val="clear" w:color="auto" w:fill="auto"/>
            <w:vAlign w:val="bottom"/>
          </w:tcPr>
          <w:p w14:paraId="059D5A44" w14:textId="625F3A7D"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w:t>
            </w:r>
          </w:p>
        </w:tc>
        <w:tc>
          <w:tcPr>
            <w:tcW w:w="551" w:type="pct"/>
            <w:tcBorders>
              <w:top w:val="nil"/>
              <w:left w:val="nil"/>
              <w:bottom w:val="nil"/>
              <w:right w:val="nil"/>
            </w:tcBorders>
            <w:shd w:val="clear" w:color="auto" w:fill="auto"/>
            <w:vAlign w:val="bottom"/>
          </w:tcPr>
          <w:p w14:paraId="009C8E51" w14:textId="7A53C07F"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23,871</w:t>
            </w:r>
          </w:p>
        </w:tc>
        <w:tc>
          <w:tcPr>
            <w:tcW w:w="551" w:type="pct"/>
            <w:tcBorders>
              <w:top w:val="nil"/>
              <w:left w:val="nil"/>
              <w:bottom w:val="nil"/>
              <w:right w:val="nil"/>
            </w:tcBorders>
            <w:shd w:val="clear" w:color="auto" w:fill="auto"/>
            <w:vAlign w:val="bottom"/>
          </w:tcPr>
          <w:p w14:paraId="110C61F7" w14:textId="7A0CC856"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2316FE7A" w14:textId="576E835A"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442D40B6" w14:textId="45B1F421"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171852A9" w14:textId="56EF670F"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w:t>
            </w:r>
          </w:p>
        </w:tc>
        <w:tc>
          <w:tcPr>
            <w:tcW w:w="547" w:type="pct"/>
            <w:tcBorders>
              <w:top w:val="nil"/>
              <w:left w:val="nil"/>
              <w:bottom w:val="nil"/>
              <w:right w:val="nil"/>
            </w:tcBorders>
            <w:shd w:val="clear" w:color="auto" w:fill="auto"/>
            <w:vAlign w:val="bottom"/>
          </w:tcPr>
          <w:p w14:paraId="1B27D299" w14:textId="395198D2"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23,872</w:t>
            </w:r>
          </w:p>
        </w:tc>
      </w:tr>
      <w:tr w:rsidR="00823B22" w:rsidRPr="005A28BD" w14:paraId="2C870C56" w14:textId="77777777" w:rsidTr="00F26FF5">
        <w:trPr>
          <w:trHeight w:val="234"/>
        </w:trPr>
        <w:tc>
          <w:tcPr>
            <w:tcW w:w="1205" w:type="pct"/>
            <w:vAlign w:val="bottom"/>
          </w:tcPr>
          <w:p w14:paraId="2700B273"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Loans to financial institutions </w:t>
            </w:r>
          </w:p>
        </w:tc>
        <w:tc>
          <w:tcPr>
            <w:tcW w:w="493" w:type="pct"/>
            <w:tcBorders>
              <w:top w:val="nil"/>
              <w:left w:val="nil"/>
              <w:bottom w:val="nil"/>
              <w:right w:val="nil"/>
            </w:tcBorders>
            <w:shd w:val="clear" w:color="auto" w:fill="auto"/>
            <w:vAlign w:val="bottom"/>
          </w:tcPr>
          <w:p w14:paraId="60CABC9E" w14:textId="0A60791F"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652,666</w:t>
            </w:r>
          </w:p>
        </w:tc>
        <w:tc>
          <w:tcPr>
            <w:tcW w:w="551" w:type="pct"/>
            <w:tcBorders>
              <w:top w:val="nil"/>
              <w:left w:val="nil"/>
              <w:bottom w:val="nil"/>
              <w:right w:val="nil"/>
            </w:tcBorders>
            <w:shd w:val="clear" w:color="auto" w:fill="auto"/>
            <w:vAlign w:val="bottom"/>
          </w:tcPr>
          <w:p w14:paraId="5CB2E73E" w14:textId="32136305"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836,489</w:t>
            </w:r>
          </w:p>
        </w:tc>
        <w:tc>
          <w:tcPr>
            <w:tcW w:w="551" w:type="pct"/>
            <w:tcBorders>
              <w:top w:val="nil"/>
              <w:left w:val="nil"/>
              <w:bottom w:val="nil"/>
              <w:right w:val="nil"/>
            </w:tcBorders>
            <w:shd w:val="clear" w:color="auto" w:fill="auto"/>
            <w:vAlign w:val="bottom"/>
          </w:tcPr>
          <w:p w14:paraId="565E1A4D" w14:textId="2CCA789B"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1,873,910</w:t>
            </w:r>
          </w:p>
        </w:tc>
        <w:tc>
          <w:tcPr>
            <w:tcW w:w="552" w:type="pct"/>
            <w:tcBorders>
              <w:top w:val="nil"/>
              <w:left w:val="nil"/>
              <w:bottom w:val="nil"/>
              <w:right w:val="nil"/>
            </w:tcBorders>
            <w:shd w:val="clear" w:color="auto" w:fill="auto"/>
            <w:vAlign w:val="bottom"/>
          </w:tcPr>
          <w:p w14:paraId="7323E193" w14:textId="6E819837"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2,926,641</w:t>
            </w:r>
          </w:p>
        </w:tc>
        <w:tc>
          <w:tcPr>
            <w:tcW w:w="551" w:type="pct"/>
            <w:tcBorders>
              <w:top w:val="nil"/>
              <w:left w:val="nil"/>
              <w:bottom w:val="nil"/>
              <w:right w:val="nil"/>
            </w:tcBorders>
            <w:shd w:val="clear" w:color="auto" w:fill="auto"/>
            <w:vAlign w:val="bottom"/>
          </w:tcPr>
          <w:p w14:paraId="4291A9EE" w14:textId="7CB961E0"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5,562,538</w:t>
            </w:r>
          </w:p>
        </w:tc>
        <w:tc>
          <w:tcPr>
            <w:tcW w:w="551" w:type="pct"/>
            <w:tcBorders>
              <w:top w:val="nil"/>
              <w:left w:val="nil"/>
              <w:bottom w:val="nil"/>
              <w:right w:val="nil"/>
            </w:tcBorders>
            <w:shd w:val="clear" w:color="auto" w:fill="auto"/>
            <w:vAlign w:val="bottom"/>
          </w:tcPr>
          <w:p w14:paraId="6930EE18" w14:textId="6EECBDCA"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36,867</w:t>
            </w:r>
          </w:p>
        </w:tc>
        <w:tc>
          <w:tcPr>
            <w:tcW w:w="547" w:type="pct"/>
            <w:tcBorders>
              <w:top w:val="nil"/>
              <w:left w:val="nil"/>
              <w:bottom w:val="nil"/>
              <w:right w:val="nil"/>
            </w:tcBorders>
            <w:shd w:val="clear" w:color="auto" w:fill="auto"/>
            <w:vAlign w:val="bottom"/>
          </w:tcPr>
          <w:p w14:paraId="152AF85F" w14:textId="0B39F27C"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11,889,111</w:t>
            </w:r>
          </w:p>
        </w:tc>
      </w:tr>
      <w:tr w:rsidR="00823B22" w:rsidRPr="005A28BD" w14:paraId="6336C6C8" w14:textId="77777777" w:rsidTr="00F26FF5">
        <w:trPr>
          <w:trHeight w:val="249"/>
        </w:trPr>
        <w:tc>
          <w:tcPr>
            <w:tcW w:w="1205" w:type="pct"/>
            <w:vAlign w:val="bottom"/>
          </w:tcPr>
          <w:p w14:paraId="53F0FF15"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Loans to other customers </w:t>
            </w:r>
          </w:p>
        </w:tc>
        <w:tc>
          <w:tcPr>
            <w:tcW w:w="493" w:type="pct"/>
            <w:tcBorders>
              <w:top w:val="nil"/>
              <w:left w:val="nil"/>
              <w:bottom w:val="nil"/>
              <w:right w:val="nil"/>
            </w:tcBorders>
            <w:shd w:val="clear" w:color="auto" w:fill="auto"/>
            <w:vAlign w:val="bottom"/>
          </w:tcPr>
          <w:p w14:paraId="5F76992D" w14:textId="49183B84"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1,517,371</w:t>
            </w:r>
          </w:p>
        </w:tc>
        <w:tc>
          <w:tcPr>
            <w:tcW w:w="551" w:type="pct"/>
            <w:tcBorders>
              <w:top w:val="nil"/>
              <w:left w:val="nil"/>
              <w:bottom w:val="nil"/>
              <w:right w:val="nil"/>
            </w:tcBorders>
            <w:shd w:val="clear" w:color="auto" w:fill="auto"/>
            <w:vAlign w:val="bottom"/>
          </w:tcPr>
          <w:p w14:paraId="63DF374D" w14:textId="41B000D5"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824,285</w:t>
            </w:r>
          </w:p>
        </w:tc>
        <w:tc>
          <w:tcPr>
            <w:tcW w:w="551" w:type="pct"/>
            <w:tcBorders>
              <w:top w:val="nil"/>
              <w:left w:val="nil"/>
              <w:bottom w:val="nil"/>
              <w:right w:val="nil"/>
            </w:tcBorders>
            <w:shd w:val="clear" w:color="auto" w:fill="auto"/>
            <w:vAlign w:val="bottom"/>
          </w:tcPr>
          <w:p w14:paraId="05596AA7" w14:textId="181CC8F8"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1,081,418</w:t>
            </w:r>
          </w:p>
        </w:tc>
        <w:tc>
          <w:tcPr>
            <w:tcW w:w="552" w:type="pct"/>
            <w:tcBorders>
              <w:top w:val="nil"/>
              <w:left w:val="nil"/>
              <w:bottom w:val="nil"/>
              <w:right w:val="nil"/>
            </w:tcBorders>
            <w:shd w:val="clear" w:color="auto" w:fill="auto"/>
            <w:vAlign w:val="bottom"/>
          </w:tcPr>
          <w:p w14:paraId="525D4ECD" w14:textId="2356808D"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1,506,407</w:t>
            </w:r>
          </w:p>
        </w:tc>
        <w:tc>
          <w:tcPr>
            <w:tcW w:w="551" w:type="pct"/>
            <w:tcBorders>
              <w:top w:val="nil"/>
              <w:left w:val="nil"/>
              <w:bottom w:val="nil"/>
              <w:right w:val="nil"/>
            </w:tcBorders>
            <w:shd w:val="clear" w:color="auto" w:fill="auto"/>
            <w:vAlign w:val="bottom"/>
          </w:tcPr>
          <w:p w14:paraId="60A4E8E9" w14:textId="488E6C60"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6,522,314</w:t>
            </w:r>
          </w:p>
        </w:tc>
        <w:tc>
          <w:tcPr>
            <w:tcW w:w="551" w:type="pct"/>
            <w:tcBorders>
              <w:top w:val="nil"/>
              <w:left w:val="nil"/>
              <w:bottom w:val="nil"/>
              <w:right w:val="nil"/>
            </w:tcBorders>
            <w:shd w:val="clear" w:color="auto" w:fill="auto"/>
            <w:vAlign w:val="bottom"/>
          </w:tcPr>
          <w:p w14:paraId="318815B3" w14:textId="1AE07FD6"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59,399</w:t>
            </w:r>
          </w:p>
        </w:tc>
        <w:tc>
          <w:tcPr>
            <w:tcW w:w="547" w:type="pct"/>
            <w:tcBorders>
              <w:top w:val="nil"/>
              <w:left w:val="nil"/>
              <w:bottom w:val="nil"/>
              <w:right w:val="nil"/>
            </w:tcBorders>
            <w:shd w:val="clear" w:color="auto" w:fill="auto"/>
            <w:vAlign w:val="bottom"/>
          </w:tcPr>
          <w:p w14:paraId="4CB552D0" w14:textId="3194E9DE"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11,511,194</w:t>
            </w:r>
          </w:p>
        </w:tc>
      </w:tr>
      <w:tr w:rsidR="00823B22" w:rsidRPr="005A28BD" w14:paraId="7848F73D" w14:textId="77777777" w:rsidTr="00F26FF5">
        <w:trPr>
          <w:trHeight w:val="234"/>
        </w:trPr>
        <w:tc>
          <w:tcPr>
            <w:tcW w:w="1205" w:type="pct"/>
            <w:vAlign w:val="bottom"/>
          </w:tcPr>
          <w:p w14:paraId="4774E2F6"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Assets available for sale </w:t>
            </w:r>
          </w:p>
        </w:tc>
        <w:tc>
          <w:tcPr>
            <w:tcW w:w="493" w:type="pct"/>
            <w:tcBorders>
              <w:top w:val="nil"/>
              <w:left w:val="nil"/>
              <w:bottom w:val="nil"/>
              <w:right w:val="nil"/>
            </w:tcBorders>
            <w:shd w:val="clear" w:color="auto" w:fill="auto"/>
            <w:vAlign w:val="bottom"/>
          </w:tcPr>
          <w:p w14:paraId="6A33DE51" w14:textId="38DCBB2C"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2,385,835</w:t>
            </w:r>
          </w:p>
        </w:tc>
        <w:tc>
          <w:tcPr>
            <w:tcW w:w="551" w:type="pct"/>
            <w:tcBorders>
              <w:top w:val="nil"/>
              <w:left w:val="nil"/>
              <w:bottom w:val="nil"/>
              <w:right w:val="nil"/>
            </w:tcBorders>
            <w:shd w:val="clear" w:color="auto" w:fill="auto"/>
            <w:vAlign w:val="bottom"/>
          </w:tcPr>
          <w:p w14:paraId="62E4B94B" w14:textId="07055271"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7BA5535A" w14:textId="72386927"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107B8D1F" w14:textId="7926EE88"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EE1A79D" w14:textId="6599D0DD"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1E82B91" w14:textId="58EE990F"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957,739</w:t>
            </w:r>
          </w:p>
        </w:tc>
        <w:tc>
          <w:tcPr>
            <w:tcW w:w="547" w:type="pct"/>
            <w:tcBorders>
              <w:top w:val="nil"/>
              <w:left w:val="nil"/>
              <w:bottom w:val="nil"/>
              <w:right w:val="nil"/>
            </w:tcBorders>
            <w:shd w:val="clear" w:color="auto" w:fill="auto"/>
            <w:vAlign w:val="bottom"/>
          </w:tcPr>
          <w:p w14:paraId="22DC4B7E" w14:textId="5472A811"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3,343,574</w:t>
            </w:r>
          </w:p>
        </w:tc>
      </w:tr>
      <w:tr w:rsidR="00823B22" w:rsidRPr="005A28BD" w14:paraId="6B79A6DD" w14:textId="77777777" w:rsidTr="00F26FF5">
        <w:trPr>
          <w:trHeight w:val="234"/>
        </w:trPr>
        <w:tc>
          <w:tcPr>
            <w:tcW w:w="1205" w:type="pct"/>
            <w:vAlign w:val="bottom"/>
          </w:tcPr>
          <w:p w14:paraId="2241D087"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Investments in subsidiaries</w:t>
            </w:r>
          </w:p>
        </w:tc>
        <w:tc>
          <w:tcPr>
            <w:tcW w:w="493" w:type="pct"/>
            <w:tcBorders>
              <w:top w:val="nil"/>
              <w:left w:val="nil"/>
              <w:bottom w:val="nil"/>
              <w:right w:val="nil"/>
            </w:tcBorders>
            <w:shd w:val="clear" w:color="auto" w:fill="auto"/>
            <w:vAlign w:val="bottom"/>
          </w:tcPr>
          <w:p w14:paraId="51E99E23" w14:textId="4DA6894A"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0A648F6B" w14:textId="08EDB20E"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4EDEA229" w14:textId="21D47238"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4DFFD1C4" w14:textId="6E2E8B7C"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A1F21FE" w14:textId="0AA9F648"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47680CA7" w14:textId="3559E0BA"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36,124</w:t>
            </w:r>
          </w:p>
        </w:tc>
        <w:tc>
          <w:tcPr>
            <w:tcW w:w="547" w:type="pct"/>
            <w:tcBorders>
              <w:top w:val="nil"/>
              <w:left w:val="nil"/>
              <w:bottom w:val="nil"/>
              <w:right w:val="nil"/>
            </w:tcBorders>
            <w:shd w:val="clear" w:color="auto" w:fill="auto"/>
            <w:vAlign w:val="bottom"/>
          </w:tcPr>
          <w:p w14:paraId="7DBA3469" w14:textId="540F1EBA"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36,124</w:t>
            </w:r>
          </w:p>
        </w:tc>
      </w:tr>
      <w:tr w:rsidR="00823B22" w:rsidRPr="005A28BD" w14:paraId="710BD7E6" w14:textId="77777777" w:rsidTr="00F26FF5">
        <w:trPr>
          <w:trHeight w:val="234"/>
        </w:trPr>
        <w:tc>
          <w:tcPr>
            <w:tcW w:w="1205" w:type="pct"/>
            <w:vAlign w:val="bottom"/>
          </w:tcPr>
          <w:p w14:paraId="35035CE7"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Investments in associates</w:t>
            </w:r>
          </w:p>
        </w:tc>
        <w:tc>
          <w:tcPr>
            <w:tcW w:w="493" w:type="pct"/>
            <w:tcBorders>
              <w:top w:val="nil"/>
              <w:left w:val="nil"/>
              <w:bottom w:val="nil"/>
              <w:right w:val="nil"/>
            </w:tcBorders>
            <w:shd w:val="clear" w:color="auto" w:fill="auto"/>
            <w:vAlign w:val="bottom"/>
          </w:tcPr>
          <w:p w14:paraId="5D0FE40E" w14:textId="631AB9A2"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45ACDAA2" w14:textId="1350638E"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134C41C3" w14:textId="0E08010D"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6F837F33" w14:textId="641D079E"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22B3AB8F" w14:textId="48BA2592"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1C9534E" w14:textId="28401E78"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w:t>
            </w:r>
          </w:p>
        </w:tc>
        <w:tc>
          <w:tcPr>
            <w:tcW w:w="547" w:type="pct"/>
            <w:tcBorders>
              <w:top w:val="nil"/>
              <w:left w:val="nil"/>
              <w:bottom w:val="nil"/>
              <w:right w:val="nil"/>
            </w:tcBorders>
            <w:shd w:val="clear" w:color="auto" w:fill="auto"/>
            <w:vAlign w:val="bottom"/>
          </w:tcPr>
          <w:p w14:paraId="038DC6AF" w14:textId="3EDD9F8F"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w:t>
            </w:r>
          </w:p>
        </w:tc>
      </w:tr>
      <w:tr w:rsidR="00823B22" w:rsidRPr="005A28BD" w14:paraId="47E02444" w14:textId="77777777" w:rsidTr="00F26FF5">
        <w:trPr>
          <w:trHeight w:val="719"/>
        </w:trPr>
        <w:tc>
          <w:tcPr>
            <w:tcW w:w="1205" w:type="pct"/>
            <w:vAlign w:val="bottom"/>
          </w:tcPr>
          <w:p w14:paraId="6E6698D3"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Property, plant and equipment and intangible assets </w:t>
            </w:r>
          </w:p>
        </w:tc>
        <w:tc>
          <w:tcPr>
            <w:tcW w:w="493" w:type="pct"/>
            <w:tcBorders>
              <w:top w:val="nil"/>
              <w:left w:val="nil"/>
              <w:bottom w:val="nil"/>
              <w:right w:val="nil"/>
            </w:tcBorders>
            <w:shd w:val="clear" w:color="auto" w:fill="auto"/>
            <w:vAlign w:val="bottom"/>
          </w:tcPr>
          <w:p w14:paraId="7101C3AC" w14:textId="573F131B"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BBC8269" w14:textId="29CCCAB3"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39E3E9C2" w14:textId="30891157"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778B9BCD" w14:textId="156B080E"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41E50FFE" w14:textId="4620C592"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0BA35B51" w14:textId="72484CA0"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57,216</w:t>
            </w:r>
          </w:p>
        </w:tc>
        <w:tc>
          <w:tcPr>
            <w:tcW w:w="547" w:type="pct"/>
            <w:tcBorders>
              <w:top w:val="nil"/>
              <w:left w:val="nil"/>
              <w:bottom w:val="nil"/>
              <w:right w:val="nil"/>
            </w:tcBorders>
            <w:shd w:val="clear" w:color="auto" w:fill="auto"/>
            <w:vAlign w:val="bottom"/>
          </w:tcPr>
          <w:p w14:paraId="14F2F650" w14:textId="5AB0871E"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57,216</w:t>
            </w:r>
          </w:p>
        </w:tc>
      </w:tr>
      <w:tr w:rsidR="00823B22" w:rsidRPr="005A28BD" w14:paraId="3B35BF06" w14:textId="77777777" w:rsidTr="00F26FF5">
        <w:trPr>
          <w:trHeight w:val="469"/>
        </w:trPr>
        <w:tc>
          <w:tcPr>
            <w:tcW w:w="1205" w:type="pct"/>
            <w:vAlign w:val="bottom"/>
          </w:tcPr>
          <w:p w14:paraId="7CDC304C"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Non-current assets held for sale </w:t>
            </w:r>
          </w:p>
        </w:tc>
        <w:tc>
          <w:tcPr>
            <w:tcW w:w="493" w:type="pct"/>
            <w:tcBorders>
              <w:top w:val="nil"/>
              <w:left w:val="nil"/>
              <w:right w:val="nil"/>
            </w:tcBorders>
            <w:shd w:val="clear" w:color="auto" w:fill="auto"/>
            <w:vAlign w:val="bottom"/>
          </w:tcPr>
          <w:p w14:paraId="2635CD85" w14:textId="413C6071"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right w:val="nil"/>
            </w:tcBorders>
            <w:shd w:val="clear" w:color="auto" w:fill="auto"/>
            <w:vAlign w:val="bottom"/>
          </w:tcPr>
          <w:p w14:paraId="791A2F2B" w14:textId="444CA106"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right w:val="nil"/>
            </w:tcBorders>
            <w:shd w:val="clear" w:color="auto" w:fill="auto"/>
            <w:vAlign w:val="bottom"/>
          </w:tcPr>
          <w:p w14:paraId="7C908C3D" w14:textId="4ACA3214"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right w:val="nil"/>
            </w:tcBorders>
            <w:shd w:val="clear" w:color="auto" w:fill="auto"/>
            <w:vAlign w:val="bottom"/>
          </w:tcPr>
          <w:p w14:paraId="5060F7AC" w14:textId="49F00D5F"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right w:val="nil"/>
            </w:tcBorders>
            <w:shd w:val="clear" w:color="auto" w:fill="auto"/>
            <w:vAlign w:val="bottom"/>
          </w:tcPr>
          <w:p w14:paraId="330A5089" w14:textId="193DC2C4"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right w:val="nil"/>
            </w:tcBorders>
            <w:shd w:val="clear" w:color="auto" w:fill="auto"/>
            <w:vAlign w:val="bottom"/>
          </w:tcPr>
          <w:p w14:paraId="2DC06373" w14:textId="71659717"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17,230</w:t>
            </w:r>
          </w:p>
        </w:tc>
        <w:tc>
          <w:tcPr>
            <w:tcW w:w="547" w:type="pct"/>
            <w:tcBorders>
              <w:top w:val="nil"/>
              <w:left w:val="nil"/>
              <w:right w:val="nil"/>
            </w:tcBorders>
            <w:shd w:val="clear" w:color="auto" w:fill="auto"/>
            <w:vAlign w:val="bottom"/>
          </w:tcPr>
          <w:p w14:paraId="48B3F7C9" w14:textId="61624EE8"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17,230</w:t>
            </w:r>
          </w:p>
        </w:tc>
      </w:tr>
      <w:tr w:rsidR="00823B22" w:rsidRPr="005A28BD" w14:paraId="77D5D9E0" w14:textId="77777777" w:rsidTr="00F26FF5">
        <w:trPr>
          <w:trHeight w:val="234"/>
        </w:trPr>
        <w:tc>
          <w:tcPr>
            <w:tcW w:w="1205" w:type="pct"/>
            <w:vAlign w:val="bottom"/>
          </w:tcPr>
          <w:p w14:paraId="17EE1D54" w14:textId="77777777" w:rsidR="00823B22" w:rsidRPr="005A28BD" w:rsidRDefault="00823B22" w:rsidP="00823B22">
            <w:pPr>
              <w:tabs>
                <w:tab w:val="left" w:pos="-720"/>
              </w:tabs>
              <w:suppressAutoHyphens/>
              <w:ind w:right="-5"/>
              <w:rPr>
                <w:rFonts w:ascii="Calibri" w:eastAsia="Calibri" w:hAnsi="Calibri" w:cs="Arial"/>
                <w:sz w:val="18"/>
                <w:szCs w:val="18"/>
                <w:lang w:val="en-GB"/>
              </w:rPr>
            </w:pPr>
            <w:r w:rsidRPr="005A28BD">
              <w:rPr>
                <w:rFonts w:ascii="Calibri" w:eastAsia="Calibri" w:hAnsi="Calibri" w:cs="Arial"/>
                <w:sz w:val="18"/>
                <w:szCs w:val="18"/>
                <w:lang w:val="en-GB"/>
              </w:rPr>
              <w:t xml:space="preserve">Other assets </w:t>
            </w:r>
          </w:p>
        </w:tc>
        <w:tc>
          <w:tcPr>
            <w:tcW w:w="493" w:type="pct"/>
            <w:tcBorders>
              <w:top w:val="nil"/>
              <w:left w:val="nil"/>
              <w:bottom w:val="nil"/>
              <w:right w:val="nil"/>
            </w:tcBorders>
            <w:shd w:val="clear" w:color="auto" w:fill="auto"/>
            <w:vAlign w:val="bottom"/>
          </w:tcPr>
          <w:p w14:paraId="24E7D252" w14:textId="1379F65F"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6C7C4D1B" w14:textId="48ED570E"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77A70349" w14:textId="543184EF" w:rsidR="00823B22" w:rsidRPr="00823B22" w:rsidRDefault="00823B22" w:rsidP="00823B22">
            <w:pPr>
              <w:jc w:val="right"/>
              <w:rPr>
                <w:rFonts w:asciiTheme="minorHAnsi" w:hAnsiTheme="minorHAnsi" w:cs="Arial"/>
                <w:sz w:val="18"/>
                <w:szCs w:val="18"/>
              </w:rPr>
            </w:pPr>
            <w:r w:rsidRPr="00F26FF5">
              <w:rPr>
                <w:sz w:val="18"/>
                <w:szCs w:val="18"/>
              </w:rPr>
              <w:t>-</w:t>
            </w:r>
          </w:p>
        </w:tc>
        <w:tc>
          <w:tcPr>
            <w:tcW w:w="552" w:type="pct"/>
            <w:tcBorders>
              <w:top w:val="nil"/>
              <w:left w:val="nil"/>
              <w:bottom w:val="nil"/>
              <w:right w:val="nil"/>
            </w:tcBorders>
            <w:shd w:val="clear" w:color="auto" w:fill="auto"/>
            <w:vAlign w:val="bottom"/>
          </w:tcPr>
          <w:p w14:paraId="5D35F8BC" w14:textId="0AC59E4B"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7A942FD1" w14:textId="5A565213" w:rsidR="00823B22" w:rsidRPr="00823B22" w:rsidRDefault="00823B22" w:rsidP="00823B22">
            <w:pPr>
              <w:jc w:val="right"/>
              <w:rPr>
                <w:rFonts w:asciiTheme="minorHAnsi" w:hAnsiTheme="minorHAnsi" w:cs="Arial"/>
                <w:sz w:val="18"/>
                <w:szCs w:val="18"/>
              </w:rPr>
            </w:pPr>
            <w:r w:rsidRPr="00F26FF5">
              <w:rPr>
                <w:sz w:val="18"/>
                <w:szCs w:val="18"/>
              </w:rPr>
              <w:t>-</w:t>
            </w:r>
          </w:p>
        </w:tc>
        <w:tc>
          <w:tcPr>
            <w:tcW w:w="551" w:type="pct"/>
            <w:tcBorders>
              <w:top w:val="nil"/>
              <w:left w:val="nil"/>
              <w:bottom w:val="nil"/>
              <w:right w:val="nil"/>
            </w:tcBorders>
            <w:shd w:val="clear" w:color="auto" w:fill="auto"/>
            <w:vAlign w:val="bottom"/>
          </w:tcPr>
          <w:p w14:paraId="21FB57DE" w14:textId="3C9790E6" w:rsidR="00823B22" w:rsidRPr="00823B22" w:rsidRDefault="00823B22" w:rsidP="00823B22">
            <w:pPr>
              <w:jc w:val="right"/>
              <w:rPr>
                <w:rFonts w:asciiTheme="minorHAnsi" w:hAnsiTheme="minorHAnsi" w:cs="Arial"/>
                <w:sz w:val="18"/>
                <w:szCs w:val="18"/>
              </w:rPr>
            </w:pPr>
            <w:r w:rsidRPr="00F26FF5">
              <w:rPr>
                <w:rFonts w:ascii="Calibri" w:hAnsi="Calibri"/>
                <w:color w:val="000000"/>
                <w:sz w:val="18"/>
                <w:szCs w:val="18"/>
              </w:rPr>
              <w:t>5,900</w:t>
            </w:r>
          </w:p>
        </w:tc>
        <w:tc>
          <w:tcPr>
            <w:tcW w:w="547" w:type="pct"/>
            <w:tcBorders>
              <w:top w:val="nil"/>
              <w:left w:val="nil"/>
              <w:bottom w:val="nil"/>
              <w:right w:val="nil"/>
            </w:tcBorders>
            <w:shd w:val="clear" w:color="auto" w:fill="auto"/>
            <w:vAlign w:val="bottom"/>
          </w:tcPr>
          <w:p w14:paraId="4266ABB3" w14:textId="1D9E93E9" w:rsidR="00823B22" w:rsidRPr="00823B22" w:rsidRDefault="00823B22" w:rsidP="00823B22">
            <w:pPr>
              <w:jc w:val="right"/>
              <w:rPr>
                <w:rFonts w:asciiTheme="minorHAnsi" w:hAnsiTheme="minorHAnsi" w:cs="Arial"/>
                <w:bCs/>
                <w:sz w:val="18"/>
                <w:szCs w:val="18"/>
              </w:rPr>
            </w:pPr>
            <w:r w:rsidRPr="00F26FF5">
              <w:rPr>
                <w:rFonts w:ascii="Calibri" w:hAnsi="Calibri"/>
                <w:color w:val="000000"/>
                <w:sz w:val="18"/>
                <w:szCs w:val="18"/>
              </w:rPr>
              <w:t>5,900</w:t>
            </w:r>
          </w:p>
        </w:tc>
      </w:tr>
      <w:tr w:rsidR="00823B22" w:rsidRPr="005A28BD" w14:paraId="3CCF5A4E" w14:textId="77777777" w:rsidTr="00F26FF5">
        <w:trPr>
          <w:trHeight w:val="74"/>
        </w:trPr>
        <w:tc>
          <w:tcPr>
            <w:tcW w:w="1205" w:type="pct"/>
            <w:vAlign w:val="bottom"/>
          </w:tcPr>
          <w:p w14:paraId="62145D22" w14:textId="77777777" w:rsidR="00823B22" w:rsidRPr="005A28BD" w:rsidRDefault="00823B22" w:rsidP="00823B22">
            <w:pPr>
              <w:tabs>
                <w:tab w:val="right" w:pos="1202"/>
              </w:tabs>
              <w:outlineLvl w:val="0"/>
              <w:rPr>
                <w:rFonts w:ascii="Calibri" w:hAnsi="Calibri" w:cs="Arial"/>
                <w:b/>
                <w:bCs/>
                <w:sz w:val="18"/>
                <w:szCs w:val="18"/>
                <w:lang w:val="en-GB"/>
              </w:rPr>
            </w:pPr>
            <w:r w:rsidRPr="005A28BD">
              <w:rPr>
                <w:rFonts w:ascii="Calibri" w:hAnsi="Calibri" w:cs="Arial"/>
                <w:b/>
                <w:bCs/>
                <w:sz w:val="18"/>
                <w:szCs w:val="18"/>
                <w:lang w:val="en-GB"/>
              </w:rPr>
              <w:t>Total assets (1)</w:t>
            </w:r>
          </w:p>
        </w:tc>
        <w:tc>
          <w:tcPr>
            <w:tcW w:w="493" w:type="pct"/>
            <w:tcBorders>
              <w:top w:val="single" w:sz="4" w:space="0" w:color="auto"/>
              <w:left w:val="nil"/>
              <w:bottom w:val="single" w:sz="8" w:space="0" w:color="auto"/>
              <w:right w:val="nil"/>
            </w:tcBorders>
            <w:shd w:val="clear" w:color="auto" w:fill="auto"/>
            <w:vAlign w:val="bottom"/>
          </w:tcPr>
          <w:p w14:paraId="4245DDCF" w14:textId="679D08A4"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4,555,872</w:t>
            </w:r>
          </w:p>
        </w:tc>
        <w:tc>
          <w:tcPr>
            <w:tcW w:w="551" w:type="pct"/>
            <w:tcBorders>
              <w:top w:val="single" w:sz="4" w:space="0" w:color="auto"/>
              <w:left w:val="nil"/>
              <w:bottom w:val="single" w:sz="8" w:space="0" w:color="auto"/>
              <w:right w:val="nil"/>
            </w:tcBorders>
            <w:shd w:val="clear" w:color="auto" w:fill="auto"/>
            <w:vAlign w:val="bottom"/>
          </w:tcPr>
          <w:p w14:paraId="0D5B1CBA" w14:textId="0E6161DC"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1,684,645</w:t>
            </w:r>
          </w:p>
        </w:tc>
        <w:tc>
          <w:tcPr>
            <w:tcW w:w="551" w:type="pct"/>
            <w:tcBorders>
              <w:top w:val="single" w:sz="4" w:space="0" w:color="auto"/>
              <w:left w:val="nil"/>
              <w:bottom w:val="single" w:sz="8" w:space="0" w:color="auto"/>
              <w:right w:val="nil"/>
            </w:tcBorders>
            <w:shd w:val="clear" w:color="auto" w:fill="auto"/>
            <w:vAlign w:val="bottom"/>
          </w:tcPr>
          <w:p w14:paraId="7B69CCD4" w14:textId="48F3E613"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2,955,328</w:t>
            </w:r>
          </w:p>
        </w:tc>
        <w:tc>
          <w:tcPr>
            <w:tcW w:w="552" w:type="pct"/>
            <w:tcBorders>
              <w:top w:val="single" w:sz="4" w:space="0" w:color="auto"/>
              <w:left w:val="nil"/>
              <w:bottom w:val="single" w:sz="8" w:space="0" w:color="auto"/>
              <w:right w:val="nil"/>
            </w:tcBorders>
            <w:shd w:val="clear" w:color="auto" w:fill="auto"/>
            <w:vAlign w:val="bottom"/>
          </w:tcPr>
          <w:p w14:paraId="24E3E93D" w14:textId="4FCE46BC"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4,433,048</w:t>
            </w:r>
          </w:p>
        </w:tc>
        <w:tc>
          <w:tcPr>
            <w:tcW w:w="551" w:type="pct"/>
            <w:tcBorders>
              <w:top w:val="single" w:sz="4" w:space="0" w:color="auto"/>
              <w:left w:val="nil"/>
              <w:bottom w:val="single" w:sz="8" w:space="0" w:color="auto"/>
              <w:right w:val="nil"/>
            </w:tcBorders>
            <w:shd w:val="clear" w:color="auto" w:fill="auto"/>
            <w:vAlign w:val="bottom"/>
          </w:tcPr>
          <w:p w14:paraId="56778554" w14:textId="377C805A"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12,084,852</w:t>
            </w:r>
          </w:p>
        </w:tc>
        <w:tc>
          <w:tcPr>
            <w:tcW w:w="551" w:type="pct"/>
            <w:tcBorders>
              <w:top w:val="single" w:sz="4" w:space="0" w:color="auto"/>
              <w:left w:val="nil"/>
              <w:bottom w:val="single" w:sz="8" w:space="0" w:color="auto"/>
              <w:right w:val="nil"/>
            </w:tcBorders>
            <w:shd w:val="clear" w:color="auto" w:fill="auto"/>
            <w:vAlign w:val="bottom"/>
          </w:tcPr>
          <w:p w14:paraId="4242BBE3" w14:textId="3E54BF4F"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1,661,171</w:t>
            </w:r>
          </w:p>
        </w:tc>
        <w:tc>
          <w:tcPr>
            <w:tcW w:w="547" w:type="pct"/>
            <w:tcBorders>
              <w:top w:val="single" w:sz="4" w:space="0" w:color="auto"/>
              <w:left w:val="nil"/>
              <w:bottom w:val="single" w:sz="8" w:space="0" w:color="auto"/>
              <w:right w:val="nil"/>
            </w:tcBorders>
            <w:shd w:val="clear" w:color="auto" w:fill="auto"/>
            <w:vAlign w:val="bottom"/>
          </w:tcPr>
          <w:p w14:paraId="152EBB2D" w14:textId="543BFF88" w:rsidR="00823B22" w:rsidRPr="00823B22" w:rsidRDefault="00823B22" w:rsidP="00823B22">
            <w:pPr>
              <w:jc w:val="right"/>
              <w:rPr>
                <w:rFonts w:asciiTheme="minorHAnsi" w:hAnsiTheme="minorHAnsi" w:cs="Arial"/>
                <w:b/>
                <w:bCs/>
                <w:sz w:val="18"/>
                <w:szCs w:val="18"/>
                <w:lang w:val="hr-HR"/>
              </w:rPr>
            </w:pPr>
            <w:r w:rsidRPr="00F26FF5">
              <w:rPr>
                <w:rFonts w:ascii="Calibri" w:hAnsi="Calibri"/>
                <w:b/>
                <w:bCs/>
                <w:color w:val="000000"/>
                <w:sz w:val="18"/>
                <w:szCs w:val="18"/>
              </w:rPr>
              <w:t>27,374,916</w:t>
            </w:r>
          </w:p>
        </w:tc>
      </w:tr>
      <w:tr w:rsidR="005A28BD" w:rsidRPr="005A28BD" w14:paraId="09A5E6A8" w14:textId="77777777" w:rsidTr="00F26FF5">
        <w:trPr>
          <w:trHeight w:val="249"/>
        </w:trPr>
        <w:tc>
          <w:tcPr>
            <w:tcW w:w="1205" w:type="pct"/>
            <w:vAlign w:val="bottom"/>
          </w:tcPr>
          <w:p w14:paraId="79C83B93" w14:textId="77777777" w:rsidR="005A28BD" w:rsidRPr="005A28BD" w:rsidRDefault="005A28BD" w:rsidP="005A28BD">
            <w:pPr>
              <w:tabs>
                <w:tab w:val="left" w:pos="-720"/>
              </w:tabs>
              <w:suppressAutoHyphens/>
              <w:ind w:right="-6"/>
              <w:jc w:val="both"/>
              <w:rPr>
                <w:rFonts w:ascii="Calibri" w:eastAsia="Calibri" w:hAnsi="Calibri" w:cs="Arial"/>
                <w:sz w:val="18"/>
                <w:szCs w:val="18"/>
                <w:lang w:val="en-GB"/>
              </w:rPr>
            </w:pPr>
          </w:p>
        </w:tc>
        <w:tc>
          <w:tcPr>
            <w:tcW w:w="493" w:type="pct"/>
            <w:tcBorders>
              <w:top w:val="single" w:sz="12" w:space="0" w:color="auto"/>
            </w:tcBorders>
            <w:vAlign w:val="bottom"/>
          </w:tcPr>
          <w:p w14:paraId="11A25D0F"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51" w:type="pct"/>
            <w:tcBorders>
              <w:top w:val="single" w:sz="12" w:space="0" w:color="auto"/>
            </w:tcBorders>
            <w:vAlign w:val="bottom"/>
          </w:tcPr>
          <w:p w14:paraId="1CD8B63C"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51" w:type="pct"/>
            <w:tcBorders>
              <w:top w:val="single" w:sz="12" w:space="0" w:color="auto"/>
            </w:tcBorders>
            <w:vAlign w:val="bottom"/>
          </w:tcPr>
          <w:p w14:paraId="40D3CE99"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52" w:type="pct"/>
            <w:tcBorders>
              <w:top w:val="single" w:sz="12" w:space="0" w:color="auto"/>
            </w:tcBorders>
            <w:vAlign w:val="bottom"/>
          </w:tcPr>
          <w:p w14:paraId="18A9A345"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51" w:type="pct"/>
            <w:tcBorders>
              <w:top w:val="single" w:sz="12" w:space="0" w:color="auto"/>
            </w:tcBorders>
            <w:vAlign w:val="bottom"/>
          </w:tcPr>
          <w:p w14:paraId="3EE93FD2"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51" w:type="pct"/>
            <w:tcBorders>
              <w:top w:val="single" w:sz="12" w:space="0" w:color="auto"/>
            </w:tcBorders>
            <w:vAlign w:val="bottom"/>
          </w:tcPr>
          <w:p w14:paraId="15422625"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c>
          <w:tcPr>
            <w:tcW w:w="547" w:type="pct"/>
            <w:tcBorders>
              <w:top w:val="single" w:sz="12" w:space="0" w:color="auto"/>
            </w:tcBorders>
            <w:vAlign w:val="bottom"/>
          </w:tcPr>
          <w:p w14:paraId="25BE1E87" w14:textId="77777777" w:rsidR="005A28BD" w:rsidRPr="00823B22" w:rsidRDefault="005A28BD" w:rsidP="005A28BD">
            <w:pPr>
              <w:tabs>
                <w:tab w:val="left" w:pos="-720"/>
              </w:tabs>
              <w:suppressAutoHyphens/>
              <w:ind w:right="-6"/>
              <w:jc w:val="right"/>
              <w:rPr>
                <w:rFonts w:ascii="Calibri" w:eastAsia="Calibri" w:hAnsi="Calibri" w:cs="Arial"/>
                <w:sz w:val="18"/>
                <w:szCs w:val="18"/>
                <w:lang w:val="en-GB"/>
              </w:rPr>
            </w:pPr>
          </w:p>
        </w:tc>
      </w:tr>
      <w:tr w:rsidR="005A28BD" w:rsidRPr="005A28BD" w14:paraId="62845CAA" w14:textId="77777777" w:rsidTr="00F26FF5">
        <w:trPr>
          <w:trHeight w:val="234"/>
        </w:trPr>
        <w:tc>
          <w:tcPr>
            <w:tcW w:w="1205" w:type="pct"/>
          </w:tcPr>
          <w:p w14:paraId="3C8E64B1" w14:textId="77777777" w:rsidR="005A28BD" w:rsidRPr="005A28BD" w:rsidRDefault="005A28BD" w:rsidP="005A28BD">
            <w:pPr>
              <w:tabs>
                <w:tab w:val="right" w:pos="1202"/>
              </w:tabs>
              <w:outlineLvl w:val="0"/>
              <w:rPr>
                <w:rFonts w:ascii="Calibri" w:hAnsi="Calibri" w:cs="Arial"/>
                <w:b/>
                <w:bCs/>
                <w:sz w:val="18"/>
                <w:szCs w:val="18"/>
                <w:lang w:val="en-GB"/>
              </w:rPr>
            </w:pPr>
            <w:r w:rsidRPr="005A28BD">
              <w:rPr>
                <w:rFonts w:ascii="Calibri" w:hAnsi="Calibri" w:cs="Arial"/>
                <w:b/>
                <w:bCs/>
                <w:sz w:val="18"/>
                <w:szCs w:val="18"/>
                <w:lang w:val="en-GB"/>
              </w:rPr>
              <w:t>Liabilities</w:t>
            </w:r>
          </w:p>
        </w:tc>
        <w:tc>
          <w:tcPr>
            <w:tcW w:w="493" w:type="pct"/>
            <w:vAlign w:val="bottom"/>
          </w:tcPr>
          <w:p w14:paraId="3DB9B3D7"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18351B45"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4863E994"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2" w:type="pct"/>
            <w:vAlign w:val="bottom"/>
          </w:tcPr>
          <w:p w14:paraId="3C049F7E"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18677E9D"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55711EB5" w14:textId="77777777" w:rsidR="005A28BD" w:rsidRPr="00823B22" w:rsidRDefault="005A28BD" w:rsidP="005A28BD">
            <w:pPr>
              <w:tabs>
                <w:tab w:val="right" w:pos="1202"/>
              </w:tabs>
              <w:jc w:val="right"/>
              <w:outlineLvl w:val="0"/>
              <w:rPr>
                <w:rFonts w:ascii="Calibri" w:hAnsi="Calibri" w:cs="Arial"/>
                <w:b/>
                <w:sz w:val="18"/>
                <w:szCs w:val="18"/>
                <w:lang w:val="en-GB"/>
              </w:rPr>
            </w:pPr>
          </w:p>
        </w:tc>
        <w:tc>
          <w:tcPr>
            <w:tcW w:w="547" w:type="pct"/>
            <w:vAlign w:val="bottom"/>
          </w:tcPr>
          <w:p w14:paraId="6FB3DF24" w14:textId="77777777" w:rsidR="005A28BD" w:rsidRPr="00823B22" w:rsidRDefault="005A28BD" w:rsidP="005A28BD">
            <w:pPr>
              <w:tabs>
                <w:tab w:val="right" w:pos="1202"/>
              </w:tabs>
              <w:jc w:val="right"/>
              <w:outlineLvl w:val="0"/>
              <w:rPr>
                <w:rFonts w:ascii="Calibri" w:hAnsi="Calibri" w:cs="Arial"/>
                <w:sz w:val="18"/>
                <w:szCs w:val="18"/>
                <w:lang w:val="en-GB"/>
              </w:rPr>
            </w:pPr>
          </w:p>
        </w:tc>
      </w:tr>
      <w:tr w:rsidR="00823B22" w:rsidRPr="005A28BD" w14:paraId="69B33224" w14:textId="77777777" w:rsidTr="00F26FF5">
        <w:trPr>
          <w:trHeight w:val="234"/>
        </w:trPr>
        <w:tc>
          <w:tcPr>
            <w:tcW w:w="1205" w:type="pct"/>
          </w:tcPr>
          <w:p w14:paraId="0AE3D7E1"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pacing w:val="-2"/>
                <w:sz w:val="18"/>
                <w:szCs w:val="18"/>
                <w:lang w:val="en-GB"/>
              </w:rPr>
              <w:t xml:space="preserve">Deposits </w:t>
            </w:r>
          </w:p>
        </w:tc>
        <w:tc>
          <w:tcPr>
            <w:tcW w:w="493" w:type="pct"/>
            <w:tcBorders>
              <w:top w:val="nil"/>
              <w:left w:val="nil"/>
              <w:bottom w:val="nil"/>
              <w:right w:val="nil"/>
            </w:tcBorders>
            <w:shd w:val="clear" w:color="auto" w:fill="auto"/>
            <w:vAlign w:val="bottom"/>
          </w:tcPr>
          <w:p w14:paraId="61DD785A" w14:textId="1CC6E956"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085EF595" w14:textId="15F2556C"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3E000349" w14:textId="0CC3C729"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2" w:type="pct"/>
            <w:tcBorders>
              <w:top w:val="nil"/>
              <w:left w:val="nil"/>
              <w:bottom w:val="nil"/>
              <w:right w:val="nil"/>
            </w:tcBorders>
            <w:shd w:val="clear" w:color="auto" w:fill="auto"/>
            <w:vAlign w:val="bottom"/>
          </w:tcPr>
          <w:p w14:paraId="218ADD2A" w14:textId="4DBC28D7"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67535F55" w14:textId="46779BBE"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047D403C" w14:textId="759EA77B"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142,844</w:t>
            </w:r>
          </w:p>
        </w:tc>
        <w:tc>
          <w:tcPr>
            <w:tcW w:w="547" w:type="pct"/>
            <w:tcBorders>
              <w:top w:val="nil"/>
              <w:left w:val="nil"/>
              <w:bottom w:val="nil"/>
              <w:right w:val="nil"/>
            </w:tcBorders>
            <w:shd w:val="clear" w:color="auto" w:fill="auto"/>
            <w:vAlign w:val="bottom"/>
          </w:tcPr>
          <w:p w14:paraId="5415F70B" w14:textId="628C0341"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142,844</w:t>
            </w:r>
          </w:p>
        </w:tc>
      </w:tr>
      <w:tr w:rsidR="00823B22" w:rsidRPr="005A28BD" w14:paraId="4A4E2F56" w14:textId="77777777" w:rsidTr="00F26FF5">
        <w:trPr>
          <w:trHeight w:val="234"/>
        </w:trPr>
        <w:tc>
          <w:tcPr>
            <w:tcW w:w="1205" w:type="pct"/>
          </w:tcPr>
          <w:p w14:paraId="1A97846B"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pacing w:val="-2"/>
                <w:sz w:val="18"/>
                <w:szCs w:val="18"/>
                <w:lang w:val="en-GB"/>
              </w:rPr>
              <w:t xml:space="preserve">Borrowings </w:t>
            </w:r>
          </w:p>
        </w:tc>
        <w:tc>
          <w:tcPr>
            <w:tcW w:w="493" w:type="pct"/>
            <w:tcBorders>
              <w:top w:val="nil"/>
              <w:left w:val="nil"/>
              <w:bottom w:val="nil"/>
              <w:right w:val="nil"/>
            </w:tcBorders>
            <w:shd w:val="clear" w:color="auto" w:fill="auto"/>
            <w:vAlign w:val="bottom"/>
          </w:tcPr>
          <w:p w14:paraId="41BFC195" w14:textId="3065D245"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355,442</w:t>
            </w:r>
          </w:p>
        </w:tc>
        <w:tc>
          <w:tcPr>
            <w:tcW w:w="551" w:type="pct"/>
            <w:tcBorders>
              <w:top w:val="nil"/>
              <w:left w:val="nil"/>
              <w:bottom w:val="nil"/>
              <w:right w:val="nil"/>
            </w:tcBorders>
            <w:shd w:val="clear" w:color="auto" w:fill="auto"/>
            <w:vAlign w:val="bottom"/>
          </w:tcPr>
          <w:p w14:paraId="74723A42" w14:textId="4D406BFF"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171,450</w:t>
            </w:r>
          </w:p>
        </w:tc>
        <w:tc>
          <w:tcPr>
            <w:tcW w:w="551" w:type="pct"/>
            <w:tcBorders>
              <w:top w:val="nil"/>
              <w:left w:val="nil"/>
              <w:bottom w:val="nil"/>
              <w:right w:val="nil"/>
            </w:tcBorders>
            <w:shd w:val="clear" w:color="auto" w:fill="auto"/>
            <w:vAlign w:val="bottom"/>
          </w:tcPr>
          <w:p w14:paraId="5D31DA9B" w14:textId="3B7BE1B1"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1,020,722</w:t>
            </w:r>
          </w:p>
        </w:tc>
        <w:tc>
          <w:tcPr>
            <w:tcW w:w="552" w:type="pct"/>
            <w:tcBorders>
              <w:top w:val="nil"/>
              <w:left w:val="nil"/>
              <w:bottom w:val="nil"/>
              <w:right w:val="nil"/>
            </w:tcBorders>
            <w:shd w:val="clear" w:color="auto" w:fill="auto"/>
            <w:vAlign w:val="bottom"/>
          </w:tcPr>
          <w:p w14:paraId="5C9C440C" w14:textId="1A8E04CA"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3,059,168</w:t>
            </w:r>
          </w:p>
        </w:tc>
        <w:tc>
          <w:tcPr>
            <w:tcW w:w="551" w:type="pct"/>
            <w:tcBorders>
              <w:top w:val="nil"/>
              <w:left w:val="nil"/>
              <w:bottom w:val="nil"/>
              <w:right w:val="nil"/>
            </w:tcBorders>
            <w:shd w:val="clear" w:color="auto" w:fill="auto"/>
            <w:vAlign w:val="bottom"/>
          </w:tcPr>
          <w:p w14:paraId="71EB7518" w14:textId="555A89C8"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8,720,949</w:t>
            </w:r>
          </w:p>
        </w:tc>
        <w:tc>
          <w:tcPr>
            <w:tcW w:w="551" w:type="pct"/>
            <w:tcBorders>
              <w:top w:val="nil"/>
              <w:left w:val="nil"/>
              <w:bottom w:val="nil"/>
              <w:right w:val="nil"/>
            </w:tcBorders>
            <w:shd w:val="clear" w:color="auto" w:fill="auto"/>
            <w:vAlign w:val="bottom"/>
          </w:tcPr>
          <w:p w14:paraId="70F819C5" w14:textId="0D6493AD"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64,018</w:t>
            </w:r>
          </w:p>
        </w:tc>
        <w:tc>
          <w:tcPr>
            <w:tcW w:w="547" w:type="pct"/>
            <w:tcBorders>
              <w:top w:val="nil"/>
              <w:left w:val="nil"/>
              <w:bottom w:val="nil"/>
              <w:right w:val="nil"/>
            </w:tcBorders>
            <w:shd w:val="clear" w:color="auto" w:fill="auto"/>
            <w:vAlign w:val="bottom"/>
          </w:tcPr>
          <w:p w14:paraId="790184BD" w14:textId="66821B67"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13,391,749</w:t>
            </w:r>
          </w:p>
        </w:tc>
      </w:tr>
      <w:tr w:rsidR="00823B22" w:rsidRPr="005A28BD" w14:paraId="736D3F1A" w14:textId="77777777" w:rsidTr="00F26FF5">
        <w:trPr>
          <w:trHeight w:val="234"/>
        </w:trPr>
        <w:tc>
          <w:tcPr>
            <w:tcW w:w="1205" w:type="pct"/>
          </w:tcPr>
          <w:p w14:paraId="347AC6A4"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pacing w:val="-2"/>
                <w:sz w:val="18"/>
                <w:szCs w:val="18"/>
                <w:lang w:val="en-GB"/>
              </w:rPr>
              <w:t xml:space="preserve">Bonds payable </w:t>
            </w:r>
          </w:p>
        </w:tc>
        <w:tc>
          <w:tcPr>
            <w:tcW w:w="493" w:type="pct"/>
            <w:tcBorders>
              <w:top w:val="nil"/>
              <w:left w:val="nil"/>
              <w:bottom w:val="nil"/>
              <w:right w:val="nil"/>
            </w:tcBorders>
            <w:shd w:val="clear" w:color="auto" w:fill="auto"/>
            <w:vAlign w:val="bottom"/>
          </w:tcPr>
          <w:p w14:paraId="65235798" w14:textId="28622A2B"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17E45024" w14:textId="58F86EBD"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2CE33A77" w14:textId="4DBD2E90"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1,888,837</w:t>
            </w:r>
          </w:p>
        </w:tc>
        <w:tc>
          <w:tcPr>
            <w:tcW w:w="552" w:type="pct"/>
            <w:tcBorders>
              <w:top w:val="nil"/>
              <w:left w:val="nil"/>
              <w:bottom w:val="nil"/>
              <w:right w:val="nil"/>
            </w:tcBorders>
            <w:shd w:val="clear" w:color="auto" w:fill="auto"/>
            <w:vAlign w:val="bottom"/>
          </w:tcPr>
          <w:p w14:paraId="2446A25A" w14:textId="6DB02559"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44CF163C" w14:textId="1995BBC6"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1,120,800</w:t>
            </w:r>
          </w:p>
        </w:tc>
        <w:tc>
          <w:tcPr>
            <w:tcW w:w="551" w:type="pct"/>
            <w:tcBorders>
              <w:top w:val="nil"/>
              <w:left w:val="nil"/>
              <w:bottom w:val="nil"/>
              <w:right w:val="nil"/>
            </w:tcBorders>
            <w:shd w:val="clear" w:color="auto" w:fill="auto"/>
            <w:vAlign w:val="bottom"/>
          </w:tcPr>
          <w:p w14:paraId="5794D6D5" w14:textId="205158E6"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95,932</w:t>
            </w:r>
          </w:p>
        </w:tc>
        <w:tc>
          <w:tcPr>
            <w:tcW w:w="547" w:type="pct"/>
            <w:tcBorders>
              <w:top w:val="nil"/>
              <w:left w:val="nil"/>
              <w:bottom w:val="nil"/>
              <w:right w:val="nil"/>
            </w:tcBorders>
            <w:shd w:val="clear" w:color="auto" w:fill="auto"/>
            <w:vAlign w:val="bottom"/>
          </w:tcPr>
          <w:p w14:paraId="04029DD2" w14:textId="6BCC2B58"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3,105,569</w:t>
            </w:r>
          </w:p>
        </w:tc>
      </w:tr>
      <w:tr w:rsidR="00823B22" w:rsidRPr="005A28BD" w14:paraId="31ADB1FD" w14:textId="77777777" w:rsidTr="00F26FF5">
        <w:trPr>
          <w:trHeight w:val="249"/>
        </w:trPr>
        <w:tc>
          <w:tcPr>
            <w:tcW w:w="1205" w:type="pct"/>
          </w:tcPr>
          <w:p w14:paraId="411AC307"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pacing w:val="-2"/>
                <w:sz w:val="18"/>
                <w:szCs w:val="18"/>
                <w:lang w:val="en-GB"/>
              </w:rPr>
              <w:t>Other liabilities</w:t>
            </w:r>
          </w:p>
        </w:tc>
        <w:tc>
          <w:tcPr>
            <w:tcW w:w="493" w:type="pct"/>
            <w:tcBorders>
              <w:top w:val="nil"/>
              <w:left w:val="nil"/>
              <w:bottom w:val="nil"/>
              <w:right w:val="nil"/>
            </w:tcBorders>
            <w:shd w:val="clear" w:color="auto" w:fill="auto"/>
            <w:vAlign w:val="bottom"/>
          </w:tcPr>
          <w:p w14:paraId="3AB8C3AD" w14:textId="12A7CD3A"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5D379F69" w14:textId="4A78E018"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39EB57A3" w14:textId="1A39D123"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2" w:type="pct"/>
            <w:tcBorders>
              <w:top w:val="nil"/>
              <w:left w:val="nil"/>
              <w:bottom w:val="nil"/>
              <w:right w:val="nil"/>
            </w:tcBorders>
            <w:shd w:val="clear" w:color="auto" w:fill="auto"/>
            <w:vAlign w:val="bottom"/>
          </w:tcPr>
          <w:p w14:paraId="148DCF8D" w14:textId="3718EC14"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1F6004B4" w14:textId="5225963A" w:rsidR="00823B22" w:rsidRPr="00823B22" w:rsidRDefault="00823B22" w:rsidP="00823B22">
            <w:pPr>
              <w:jc w:val="right"/>
              <w:rPr>
                <w:rFonts w:asciiTheme="minorHAnsi" w:hAnsiTheme="minorHAnsi" w:cs="Arial"/>
                <w:sz w:val="18"/>
                <w:szCs w:val="18"/>
              </w:rPr>
            </w:pPr>
            <w:r w:rsidRPr="00F26FF5">
              <w:rPr>
                <w:rFonts w:asciiTheme="minorHAnsi" w:hAnsiTheme="minorHAnsi"/>
                <w:sz w:val="18"/>
                <w:szCs w:val="18"/>
              </w:rPr>
              <w:t>-</w:t>
            </w:r>
          </w:p>
        </w:tc>
        <w:tc>
          <w:tcPr>
            <w:tcW w:w="551" w:type="pct"/>
            <w:tcBorders>
              <w:top w:val="nil"/>
              <w:left w:val="nil"/>
              <w:bottom w:val="nil"/>
              <w:right w:val="nil"/>
            </w:tcBorders>
            <w:shd w:val="clear" w:color="auto" w:fill="auto"/>
            <w:vAlign w:val="bottom"/>
          </w:tcPr>
          <w:p w14:paraId="41A134DF" w14:textId="07011C8B"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696,774</w:t>
            </w:r>
          </w:p>
        </w:tc>
        <w:tc>
          <w:tcPr>
            <w:tcW w:w="547" w:type="pct"/>
            <w:tcBorders>
              <w:top w:val="nil"/>
              <w:left w:val="nil"/>
              <w:bottom w:val="nil"/>
              <w:right w:val="nil"/>
            </w:tcBorders>
            <w:shd w:val="clear" w:color="auto" w:fill="auto"/>
            <w:vAlign w:val="bottom"/>
          </w:tcPr>
          <w:p w14:paraId="607633CA" w14:textId="50B0C26F"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696,774</w:t>
            </w:r>
          </w:p>
        </w:tc>
      </w:tr>
      <w:tr w:rsidR="00823B22" w:rsidRPr="005A28BD" w14:paraId="7EC33D74" w14:textId="77777777" w:rsidTr="00F26FF5">
        <w:trPr>
          <w:trHeight w:val="220"/>
        </w:trPr>
        <w:tc>
          <w:tcPr>
            <w:tcW w:w="1205" w:type="pct"/>
          </w:tcPr>
          <w:p w14:paraId="6F91F612" w14:textId="77777777" w:rsidR="00823B22" w:rsidRPr="005A28BD" w:rsidRDefault="00823B22" w:rsidP="00823B22">
            <w:pPr>
              <w:tabs>
                <w:tab w:val="right" w:pos="1202"/>
              </w:tabs>
              <w:outlineLvl w:val="0"/>
              <w:rPr>
                <w:rFonts w:ascii="Calibri" w:hAnsi="Calibri" w:cs="Arial"/>
                <w:b/>
                <w:bCs/>
                <w:sz w:val="18"/>
                <w:szCs w:val="18"/>
                <w:lang w:val="en-GB"/>
              </w:rPr>
            </w:pPr>
            <w:r w:rsidRPr="005A28BD">
              <w:rPr>
                <w:rFonts w:ascii="Calibri" w:hAnsi="Calibri" w:cs="Arial"/>
                <w:b/>
                <w:bCs/>
                <w:sz w:val="18"/>
                <w:szCs w:val="18"/>
                <w:lang w:val="en-GB"/>
              </w:rPr>
              <w:t xml:space="preserve">Total liabilities </w:t>
            </w:r>
          </w:p>
        </w:tc>
        <w:tc>
          <w:tcPr>
            <w:tcW w:w="493" w:type="pct"/>
            <w:tcBorders>
              <w:top w:val="single" w:sz="4" w:space="0" w:color="auto"/>
              <w:left w:val="nil"/>
              <w:bottom w:val="single" w:sz="8" w:space="0" w:color="auto"/>
              <w:right w:val="nil"/>
            </w:tcBorders>
            <w:shd w:val="clear" w:color="auto" w:fill="auto"/>
            <w:vAlign w:val="bottom"/>
          </w:tcPr>
          <w:p w14:paraId="4D9A1576" w14:textId="281FF02C"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355,442</w:t>
            </w:r>
          </w:p>
        </w:tc>
        <w:tc>
          <w:tcPr>
            <w:tcW w:w="551" w:type="pct"/>
            <w:tcBorders>
              <w:top w:val="single" w:sz="4" w:space="0" w:color="auto"/>
              <w:left w:val="nil"/>
              <w:bottom w:val="single" w:sz="8" w:space="0" w:color="auto"/>
              <w:right w:val="nil"/>
            </w:tcBorders>
            <w:shd w:val="clear" w:color="auto" w:fill="auto"/>
            <w:vAlign w:val="bottom"/>
          </w:tcPr>
          <w:p w14:paraId="2B3632B3" w14:textId="6C4D8546"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171,450</w:t>
            </w:r>
          </w:p>
        </w:tc>
        <w:tc>
          <w:tcPr>
            <w:tcW w:w="551" w:type="pct"/>
            <w:tcBorders>
              <w:top w:val="single" w:sz="4" w:space="0" w:color="auto"/>
              <w:left w:val="nil"/>
              <w:bottom w:val="single" w:sz="8" w:space="0" w:color="auto"/>
              <w:right w:val="nil"/>
            </w:tcBorders>
            <w:shd w:val="clear" w:color="auto" w:fill="auto"/>
            <w:vAlign w:val="bottom"/>
          </w:tcPr>
          <w:p w14:paraId="5943C6E8" w14:textId="74FEBE98"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2,909,559</w:t>
            </w:r>
          </w:p>
        </w:tc>
        <w:tc>
          <w:tcPr>
            <w:tcW w:w="552" w:type="pct"/>
            <w:tcBorders>
              <w:top w:val="single" w:sz="4" w:space="0" w:color="auto"/>
              <w:left w:val="nil"/>
              <w:bottom w:val="single" w:sz="8" w:space="0" w:color="auto"/>
              <w:right w:val="nil"/>
            </w:tcBorders>
            <w:shd w:val="clear" w:color="auto" w:fill="auto"/>
            <w:vAlign w:val="bottom"/>
          </w:tcPr>
          <w:p w14:paraId="18328FDF" w14:textId="6BE2CA46"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3,059,168</w:t>
            </w:r>
          </w:p>
        </w:tc>
        <w:tc>
          <w:tcPr>
            <w:tcW w:w="551" w:type="pct"/>
            <w:tcBorders>
              <w:top w:val="single" w:sz="4" w:space="0" w:color="auto"/>
              <w:left w:val="nil"/>
              <w:bottom w:val="single" w:sz="8" w:space="0" w:color="auto"/>
              <w:right w:val="nil"/>
            </w:tcBorders>
            <w:shd w:val="clear" w:color="auto" w:fill="auto"/>
            <w:vAlign w:val="bottom"/>
          </w:tcPr>
          <w:p w14:paraId="66C60C77" w14:textId="7676BF69"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9,841,749</w:t>
            </w:r>
          </w:p>
        </w:tc>
        <w:tc>
          <w:tcPr>
            <w:tcW w:w="551" w:type="pct"/>
            <w:tcBorders>
              <w:top w:val="single" w:sz="4" w:space="0" w:color="auto"/>
              <w:left w:val="nil"/>
              <w:bottom w:val="single" w:sz="8" w:space="0" w:color="auto"/>
              <w:right w:val="nil"/>
            </w:tcBorders>
            <w:shd w:val="clear" w:color="auto" w:fill="auto"/>
            <w:vAlign w:val="bottom"/>
          </w:tcPr>
          <w:p w14:paraId="56D922BF" w14:textId="449A1335"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999,568</w:t>
            </w:r>
          </w:p>
        </w:tc>
        <w:tc>
          <w:tcPr>
            <w:tcW w:w="547" w:type="pct"/>
            <w:tcBorders>
              <w:top w:val="single" w:sz="4" w:space="0" w:color="auto"/>
              <w:left w:val="nil"/>
              <w:bottom w:val="single" w:sz="8" w:space="0" w:color="auto"/>
              <w:right w:val="nil"/>
            </w:tcBorders>
            <w:shd w:val="clear" w:color="auto" w:fill="auto"/>
            <w:vAlign w:val="bottom"/>
          </w:tcPr>
          <w:p w14:paraId="6316DA58" w14:textId="65DFC007"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17,336,936</w:t>
            </w:r>
          </w:p>
        </w:tc>
      </w:tr>
      <w:tr w:rsidR="005A28BD" w:rsidRPr="005A28BD" w14:paraId="17FE0337" w14:textId="77777777" w:rsidTr="00F26FF5">
        <w:trPr>
          <w:trHeight w:val="249"/>
        </w:trPr>
        <w:tc>
          <w:tcPr>
            <w:tcW w:w="1205" w:type="pct"/>
          </w:tcPr>
          <w:p w14:paraId="23198307" w14:textId="77777777" w:rsidR="005A28BD" w:rsidRPr="005A28BD" w:rsidRDefault="005A28BD" w:rsidP="005A28BD">
            <w:pPr>
              <w:keepNext/>
              <w:keepLines/>
              <w:tabs>
                <w:tab w:val="decimal" w:pos="1202"/>
              </w:tabs>
              <w:rPr>
                <w:rFonts w:ascii="Calibri" w:hAnsi="Calibri" w:cs="Arial"/>
                <w:b/>
                <w:position w:val="4"/>
                <w:sz w:val="18"/>
                <w:szCs w:val="18"/>
                <w:lang w:val="en-GB"/>
              </w:rPr>
            </w:pPr>
          </w:p>
        </w:tc>
        <w:tc>
          <w:tcPr>
            <w:tcW w:w="493" w:type="pct"/>
            <w:tcBorders>
              <w:top w:val="single" w:sz="12" w:space="0" w:color="auto"/>
            </w:tcBorders>
            <w:vAlign w:val="bottom"/>
          </w:tcPr>
          <w:p w14:paraId="24C46EFF"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51" w:type="pct"/>
            <w:tcBorders>
              <w:top w:val="single" w:sz="12" w:space="0" w:color="auto"/>
            </w:tcBorders>
            <w:vAlign w:val="bottom"/>
          </w:tcPr>
          <w:p w14:paraId="1EE3031B"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51" w:type="pct"/>
            <w:tcBorders>
              <w:top w:val="single" w:sz="12" w:space="0" w:color="auto"/>
            </w:tcBorders>
            <w:vAlign w:val="bottom"/>
          </w:tcPr>
          <w:p w14:paraId="05FAEDD1"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52" w:type="pct"/>
            <w:tcBorders>
              <w:top w:val="single" w:sz="12" w:space="0" w:color="auto"/>
            </w:tcBorders>
            <w:vAlign w:val="bottom"/>
          </w:tcPr>
          <w:p w14:paraId="06821796"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51" w:type="pct"/>
            <w:tcBorders>
              <w:top w:val="single" w:sz="12" w:space="0" w:color="auto"/>
            </w:tcBorders>
            <w:vAlign w:val="bottom"/>
          </w:tcPr>
          <w:p w14:paraId="47CF92DC"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51" w:type="pct"/>
            <w:tcBorders>
              <w:top w:val="single" w:sz="12" w:space="0" w:color="auto"/>
            </w:tcBorders>
            <w:vAlign w:val="bottom"/>
          </w:tcPr>
          <w:p w14:paraId="0141D2B3"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c>
          <w:tcPr>
            <w:tcW w:w="547" w:type="pct"/>
            <w:tcBorders>
              <w:top w:val="single" w:sz="12" w:space="0" w:color="auto"/>
            </w:tcBorders>
            <w:vAlign w:val="bottom"/>
          </w:tcPr>
          <w:p w14:paraId="553CC929" w14:textId="77777777" w:rsidR="005A28BD" w:rsidRPr="00823B22" w:rsidRDefault="005A28BD" w:rsidP="005A28BD">
            <w:pPr>
              <w:keepNext/>
              <w:keepLines/>
              <w:tabs>
                <w:tab w:val="decimal" w:pos="1202"/>
              </w:tabs>
              <w:jc w:val="right"/>
              <w:rPr>
                <w:rFonts w:ascii="Calibri" w:hAnsi="Calibri" w:cs="Arial"/>
                <w:b/>
                <w:spacing w:val="-2"/>
                <w:position w:val="4"/>
                <w:sz w:val="18"/>
                <w:szCs w:val="18"/>
                <w:lang w:val="en-GB"/>
              </w:rPr>
            </w:pPr>
          </w:p>
        </w:tc>
      </w:tr>
      <w:tr w:rsidR="005A28BD" w:rsidRPr="005A28BD" w14:paraId="24955E95" w14:textId="77777777" w:rsidTr="00F26FF5">
        <w:trPr>
          <w:trHeight w:val="234"/>
        </w:trPr>
        <w:tc>
          <w:tcPr>
            <w:tcW w:w="1205" w:type="pct"/>
          </w:tcPr>
          <w:p w14:paraId="06CE0158" w14:textId="77777777" w:rsidR="005A28BD" w:rsidRPr="005A28BD" w:rsidRDefault="005A28BD" w:rsidP="005A28BD">
            <w:pPr>
              <w:tabs>
                <w:tab w:val="right" w:pos="1202"/>
              </w:tabs>
              <w:outlineLvl w:val="0"/>
              <w:rPr>
                <w:rFonts w:ascii="Calibri" w:hAnsi="Calibri" w:cs="Arial"/>
                <w:sz w:val="18"/>
                <w:szCs w:val="18"/>
                <w:lang w:val="en-GB"/>
              </w:rPr>
            </w:pPr>
            <w:r w:rsidRPr="005A28BD">
              <w:rPr>
                <w:rFonts w:ascii="Calibri" w:hAnsi="Calibri" w:cs="Arial"/>
                <w:b/>
                <w:bCs/>
                <w:sz w:val="18"/>
                <w:szCs w:val="18"/>
                <w:lang w:val="en-GB"/>
              </w:rPr>
              <w:t xml:space="preserve">Equity </w:t>
            </w:r>
          </w:p>
        </w:tc>
        <w:tc>
          <w:tcPr>
            <w:tcW w:w="493" w:type="pct"/>
            <w:vAlign w:val="bottom"/>
          </w:tcPr>
          <w:p w14:paraId="28162E77"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7601461F"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29EC0AA0"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2" w:type="pct"/>
            <w:vAlign w:val="bottom"/>
          </w:tcPr>
          <w:p w14:paraId="5F605D3C"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0EE5C115" w14:textId="77777777" w:rsidR="005A28BD" w:rsidRPr="00823B22" w:rsidRDefault="005A28BD" w:rsidP="005A28BD">
            <w:pPr>
              <w:tabs>
                <w:tab w:val="right" w:pos="1202"/>
              </w:tabs>
              <w:jc w:val="right"/>
              <w:outlineLvl w:val="0"/>
              <w:rPr>
                <w:rFonts w:ascii="Calibri" w:hAnsi="Calibri" w:cs="Arial"/>
                <w:spacing w:val="-2"/>
                <w:sz w:val="18"/>
                <w:szCs w:val="18"/>
                <w:lang w:val="en-GB"/>
              </w:rPr>
            </w:pPr>
          </w:p>
        </w:tc>
        <w:tc>
          <w:tcPr>
            <w:tcW w:w="551" w:type="pct"/>
            <w:vAlign w:val="bottom"/>
          </w:tcPr>
          <w:p w14:paraId="1F2D06E4" w14:textId="77777777" w:rsidR="005A28BD" w:rsidRPr="00823B22" w:rsidRDefault="005A28BD" w:rsidP="005A28BD">
            <w:pPr>
              <w:tabs>
                <w:tab w:val="right" w:pos="1202"/>
              </w:tabs>
              <w:jc w:val="right"/>
              <w:outlineLvl w:val="0"/>
              <w:rPr>
                <w:rFonts w:ascii="Calibri" w:hAnsi="Calibri" w:cs="Arial"/>
                <w:b/>
                <w:sz w:val="18"/>
                <w:szCs w:val="18"/>
                <w:lang w:val="en-GB"/>
              </w:rPr>
            </w:pPr>
          </w:p>
        </w:tc>
        <w:tc>
          <w:tcPr>
            <w:tcW w:w="547" w:type="pct"/>
            <w:vAlign w:val="bottom"/>
          </w:tcPr>
          <w:p w14:paraId="1D6E1E84" w14:textId="77777777" w:rsidR="005A28BD" w:rsidRPr="00823B22" w:rsidRDefault="005A28BD" w:rsidP="005A28BD">
            <w:pPr>
              <w:tabs>
                <w:tab w:val="right" w:pos="1202"/>
              </w:tabs>
              <w:jc w:val="right"/>
              <w:outlineLvl w:val="0"/>
              <w:rPr>
                <w:rFonts w:ascii="Calibri" w:hAnsi="Calibri" w:cs="Arial"/>
                <w:sz w:val="18"/>
                <w:szCs w:val="18"/>
                <w:lang w:val="en-GB"/>
              </w:rPr>
            </w:pPr>
          </w:p>
        </w:tc>
      </w:tr>
      <w:tr w:rsidR="00823B22" w:rsidRPr="005A28BD" w14:paraId="2A81DD53" w14:textId="77777777" w:rsidTr="00F26FF5">
        <w:trPr>
          <w:trHeight w:val="234"/>
        </w:trPr>
        <w:tc>
          <w:tcPr>
            <w:tcW w:w="1205" w:type="pct"/>
          </w:tcPr>
          <w:p w14:paraId="115A4F8D"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z w:val="18"/>
                <w:szCs w:val="18"/>
                <w:lang w:val="en-GB"/>
              </w:rPr>
              <w:t xml:space="preserve">Founder’s capital </w:t>
            </w:r>
          </w:p>
        </w:tc>
        <w:tc>
          <w:tcPr>
            <w:tcW w:w="493" w:type="pct"/>
            <w:tcBorders>
              <w:top w:val="nil"/>
              <w:left w:val="nil"/>
              <w:bottom w:val="nil"/>
              <w:right w:val="nil"/>
            </w:tcBorders>
            <w:shd w:val="clear" w:color="auto" w:fill="auto"/>
            <w:vAlign w:val="bottom"/>
          </w:tcPr>
          <w:p w14:paraId="50AA8A65" w14:textId="53D6BC56"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398C2B0B" w14:textId="70040961"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515C237B" w14:textId="65E8BBC8"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2" w:type="pct"/>
            <w:tcBorders>
              <w:top w:val="nil"/>
              <w:left w:val="nil"/>
              <w:bottom w:val="nil"/>
              <w:right w:val="nil"/>
            </w:tcBorders>
            <w:shd w:val="clear" w:color="auto" w:fill="auto"/>
            <w:vAlign w:val="bottom"/>
          </w:tcPr>
          <w:p w14:paraId="56CA0165" w14:textId="2C78D713"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1EA4661F" w14:textId="32DFD190"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23EE725A" w14:textId="4F775D19"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6,959,632</w:t>
            </w:r>
          </w:p>
        </w:tc>
        <w:tc>
          <w:tcPr>
            <w:tcW w:w="547" w:type="pct"/>
            <w:tcBorders>
              <w:top w:val="nil"/>
              <w:left w:val="nil"/>
              <w:bottom w:val="nil"/>
              <w:right w:val="nil"/>
            </w:tcBorders>
            <w:shd w:val="clear" w:color="auto" w:fill="auto"/>
            <w:vAlign w:val="bottom"/>
          </w:tcPr>
          <w:p w14:paraId="0DA5BE4A" w14:textId="313B757B"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6,959,632</w:t>
            </w:r>
          </w:p>
        </w:tc>
      </w:tr>
      <w:tr w:rsidR="00823B22" w:rsidRPr="005A28BD" w14:paraId="5041B3A0" w14:textId="77777777" w:rsidTr="00F26FF5">
        <w:trPr>
          <w:trHeight w:val="483"/>
        </w:trPr>
        <w:tc>
          <w:tcPr>
            <w:tcW w:w="1205" w:type="pct"/>
          </w:tcPr>
          <w:p w14:paraId="531474B8"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z w:val="18"/>
                <w:szCs w:val="18"/>
                <w:lang w:val="en-GB"/>
              </w:rPr>
              <w:t xml:space="preserve">Retained earnings and reserves </w:t>
            </w:r>
          </w:p>
        </w:tc>
        <w:tc>
          <w:tcPr>
            <w:tcW w:w="493" w:type="pct"/>
            <w:tcBorders>
              <w:top w:val="nil"/>
              <w:left w:val="nil"/>
              <w:bottom w:val="nil"/>
              <w:right w:val="nil"/>
            </w:tcBorders>
            <w:shd w:val="clear" w:color="auto" w:fill="auto"/>
            <w:vAlign w:val="bottom"/>
          </w:tcPr>
          <w:p w14:paraId="52CEA031" w14:textId="5116AAA7"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5BE46079" w14:textId="6D9DA0A2"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6355F8A4" w14:textId="53284A21"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2" w:type="pct"/>
            <w:tcBorders>
              <w:top w:val="nil"/>
              <w:left w:val="nil"/>
              <w:bottom w:val="nil"/>
              <w:right w:val="nil"/>
            </w:tcBorders>
            <w:shd w:val="clear" w:color="auto" w:fill="auto"/>
            <w:vAlign w:val="bottom"/>
          </w:tcPr>
          <w:p w14:paraId="7430A0FD" w14:textId="4BB0C7C1"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089CFBF4" w14:textId="57EC02F1"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097A84CE" w14:textId="1439AA80"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2,682,131</w:t>
            </w:r>
          </w:p>
        </w:tc>
        <w:tc>
          <w:tcPr>
            <w:tcW w:w="547" w:type="pct"/>
            <w:tcBorders>
              <w:top w:val="nil"/>
              <w:left w:val="nil"/>
              <w:bottom w:val="nil"/>
              <w:right w:val="nil"/>
            </w:tcBorders>
            <w:shd w:val="clear" w:color="auto" w:fill="auto"/>
            <w:vAlign w:val="bottom"/>
          </w:tcPr>
          <w:p w14:paraId="3C45790D" w14:textId="034EA6E7"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2,682,131</w:t>
            </w:r>
          </w:p>
        </w:tc>
      </w:tr>
      <w:tr w:rsidR="00823B22" w:rsidRPr="005A28BD" w14:paraId="7CFC9661" w14:textId="77777777" w:rsidTr="00F26FF5">
        <w:trPr>
          <w:trHeight w:val="234"/>
        </w:trPr>
        <w:tc>
          <w:tcPr>
            <w:tcW w:w="1205" w:type="pct"/>
          </w:tcPr>
          <w:p w14:paraId="0394DB0B"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z w:val="18"/>
                <w:szCs w:val="18"/>
                <w:lang w:val="en-GB"/>
              </w:rPr>
              <w:t xml:space="preserve">Other reserves </w:t>
            </w:r>
          </w:p>
        </w:tc>
        <w:tc>
          <w:tcPr>
            <w:tcW w:w="493" w:type="pct"/>
            <w:tcBorders>
              <w:top w:val="nil"/>
              <w:left w:val="nil"/>
              <w:bottom w:val="nil"/>
              <w:right w:val="nil"/>
            </w:tcBorders>
            <w:shd w:val="clear" w:color="auto" w:fill="auto"/>
            <w:vAlign w:val="bottom"/>
          </w:tcPr>
          <w:p w14:paraId="00A3E747" w14:textId="7B659A72"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2AEC3DB3" w14:textId="03E2FFE8"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4407CAA1" w14:textId="36800E78"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2" w:type="pct"/>
            <w:tcBorders>
              <w:top w:val="nil"/>
              <w:left w:val="nil"/>
              <w:bottom w:val="nil"/>
              <w:right w:val="nil"/>
            </w:tcBorders>
            <w:shd w:val="clear" w:color="auto" w:fill="auto"/>
            <w:vAlign w:val="bottom"/>
          </w:tcPr>
          <w:p w14:paraId="79F55638" w14:textId="69B7EB5B"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53F98EB0" w14:textId="4FCCF320"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nil"/>
              <w:right w:val="nil"/>
            </w:tcBorders>
            <w:shd w:val="clear" w:color="auto" w:fill="auto"/>
            <w:vAlign w:val="bottom"/>
          </w:tcPr>
          <w:p w14:paraId="27E3E8F4" w14:textId="0497F024"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70,317</w:t>
            </w:r>
          </w:p>
        </w:tc>
        <w:tc>
          <w:tcPr>
            <w:tcW w:w="547" w:type="pct"/>
            <w:tcBorders>
              <w:top w:val="nil"/>
              <w:left w:val="nil"/>
              <w:bottom w:val="nil"/>
              <w:right w:val="nil"/>
            </w:tcBorders>
            <w:shd w:val="clear" w:color="auto" w:fill="auto"/>
            <w:vAlign w:val="bottom"/>
          </w:tcPr>
          <w:p w14:paraId="6D6CAB82" w14:textId="53E43C90"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70,317</w:t>
            </w:r>
          </w:p>
        </w:tc>
      </w:tr>
      <w:tr w:rsidR="00823B22" w:rsidRPr="005A28BD" w14:paraId="64120742" w14:textId="77777777" w:rsidTr="00F26FF5">
        <w:trPr>
          <w:trHeight w:val="234"/>
        </w:trPr>
        <w:tc>
          <w:tcPr>
            <w:tcW w:w="1205" w:type="pct"/>
          </w:tcPr>
          <w:p w14:paraId="012206B2"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z w:val="18"/>
                <w:szCs w:val="18"/>
                <w:lang w:val="en-GB"/>
              </w:rPr>
              <w:t xml:space="preserve">Net profit for the year </w:t>
            </w:r>
          </w:p>
        </w:tc>
        <w:tc>
          <w:tcPr>
            <w:tcW w:w="493" w:type="pct"/>
            <w:tcBorders>
              <w:top w:val="nil"/>
              <w:left w:val="nil"/>
              <w:bottom w:val="single" w:sz="4" w:space="0" w:color="auto"/>
              <w:right w:val="nil"/>
            </w:tcBorders>
            <w:shd w:val="clear" w:color="auto" w:fill="auto"/>
            <w:vAlign w:val="bottom"/>
          </w:tcPr>
          <w:p w14:paraId="11678D18" w14:textId="75F455F2" w:rsidR="00823B22" w:rsidRPr="00823B22" w:rsidRDefault="00823B22" w:rsidP="00823B22">
            <w:pPr>
              <w:jc w:val="right"/>
              <w:rPr>
                <w:rFonts w:ascii="Calibri" w:eastAsia="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single" w:sz="4" w:space="0" w:color="auto"/>
              <w:right w:val="nil"/>
            </w:tcBorders>
            <w:shd w:val="clear" w:color="auto" w:fill="auto"/>
            <w:vAlign w:val="bottom"/>
          </w:tcPr>
          <w:p w14:paraId="4C9C8E90" w14:textId="39922BDC" w:rsidR="00823B22" w:rsidRPr="00823B22" w:rsidRDefault="00823B22" w:rsidP="00823B22">
            <w:pPr>
              <w:jc w:val="right"/>
              <w:rPr>
                <w:rFonts w:ascii="Calibri" w:eastAsia="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single" w:sz="4" w:space="0" w:color="auto"/>
              <w:right w:val="nil"/>
            </w:tcBorders>
            <w:shd w:val="clear" w:color="auto" w:fill="auto"/>
            <w:vAlign w:val="bottom"/>
          </w:tcPr>
          <w:p w14:paraId="2D15FC2C" w14:textId="37A97602" w:rsidR="00823B22" w:rsidRPr="00823B22" w:rsidRDefault="00823B22" w:rsidP="00823B22">
            <w:pPr>
              <w:jc w:val="right"/>
              <w:rPr>
                <w:rFonts w:ascii="Calibri" w:eastAsia="Calibri" w:hAnsi="Calibri" w:cs="Arial"/>
                <w:spacing w:val="-2"/>
                <w:sz w:val="18"/>
                <w:szCs w:val="18"/>
                <w:lang w:val="en-GB"/>
              </w:rPr>
            </w:pPr>
            <w:r w:rsidRPr="00F26FF5">
              <w:rPr>
                <w:rFonts w:asciiTheme="minorHAnsi" w:hAnsiTheme="minorHAnsi"/>
                <w:color w:val="000000"/>
                <w:sz w:val="18"/>
                <w:szCs w:val="18"/>
              </w:rPr>
              <w:t>-</w:t>
            </w:r>
          </w:p>
        </w:tc>
        <w:tc>
          <w:tcPr>
            <w:tcW w:w="552" w:type="pct"/>
            <w:tcBorders>
              <w:top w:val="nil"/>
              <w:left w:val="nil"/>
              <w:bottom w:val="single" w:sz="4" w:space="0" w:color="auto"/>
              <w:right w:val="nil"/>
            </w:tcBorders>
            <w:shd w:val="clear" w:color="auto" w:fill="auto"/>
            <w:vAlign w:val="bottom"/>
          </w:tcPr>
          <w:p w14:paraId="3F77FBA7" w14:textId="7B20F175" w:rsidR="00823B22" w:rsidRPr="00823B22" w:rsidRDefault="00823B22" w:rsidP="00823B22">
            <w:pPr>
              <w:jc w:val="right"/>
              <w:rPr>
                <w:rFonts w:ascii="Calibri" w:eastAsia="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single" w:sz="4" w:space="0" w:color="auto"/>
              <w:right w:val="nil"/>
            </w:tcBorders>
            <w:shd w:val="clear" w:color="auto" w:fill="auto"/>
            <w:vAlign w:val="bottom"/>
          </w:tcPr>
          <w:p w14:paraId="78FDFD12" w14:textId="39DC0154" w:rsidR="00823B22" w:rsidRPr="00823B22" w:rsidRDefault="00823B22" w:rsidP="00823B22">
            <w:pPr>
              <w:jc w:val="right"/>
              <w:rPr>
                <w:rFonts w:ascii="Calibri" w:eastAsia="Calibri" w:hAnsi="Calibri" w:cs="Arial"/>
                <w:spacing w:val="-2"/>
                <w:sz w:val="18"/>
                <w:szCs w:val="18"/>
                <w:lang w:val="en-GB"/>
              </w:rPr>
            </w:pPr>
            <w:r w:rsidRPr="00F26FF5">
              <w:rPr>
                <w:rFonts w:asciiTheme="minorHAnsi" w:hAnsiTheme="minorHAnsi"/>
                <w:color w:val="000000"/>
                <w:sz w:val="18"/>
                <w:szCs w:val="18"/>
              </w:rPr>
              <w:t>-</w:t>
            </w:r>
          </w:p>
        </w:tc>
        <w:tc>
          <w:tcPr>
            <w:tcW w:w="551" w:type="pct"/>
            <w:tcBorders>
              <w:top w:val="nil"/>
              <w:left w:val="nil"/>
              <w:bottom w:val="single" w:sz="4" w:space="0" w:color="auto"/>
              <w:right w:val="nil"/>
            </w:tcBorders>
            <w:shd w:val="clear" w:color="auto" w:fill="auto"/>
            <w:vAlign w:val="bottom"/>
          </w:tcPr>
          <w:p w14:paraId="42E29FB6" w14:textId="482BB5AD" w:rsidR="00823B22" w:rsidRPr="00823B22" w:rsidRDefault="00823B22" w:rsidP="00823B22">
            <w:pPr>
              <w:jc w:val="right"/>
              <w:rPr>
                <w:rFonts w:asciiTheme="minorHAnsi" w:hAnsiTheme="minorHAnsi" w:cs="Arial"/>
                <w:sz w:val="18"/>
                <w:szCs w:val="18"/>
              </w:rPr>
            </w:pPr>
            <w:r w:rsidRPr="00F26FF5">
              <w:rPr>
                <w:rFonts w:asciiTheme="minorHAnsi" w:hAnsiTheme="minorHAnsi"/>
                <w:color w:val="000000"/>
                <w:sz w:val="18"/>
                <w:szCs w:val="18"/>
              </w:rPr>
              <w:t>313,525</w:t>
            </w:r>
          </w:p>
        </w:tc>
        <w:tc>
          <w:tcPr>
            <w:tcW w:w="547" w:type="pct"/>
            <w:tcBorders>
              <w:top w:val="nil"/>
              <w:left w:val="nil"/>
              <w:bottom w:val="single" w:sz="4" w:space="0" w:color="auto"/>
              <w:right w:val="nil"/>
            </w:tcBorders>
            <w:shd w:val="clear" w:color="auto" w:fill="auto"/>
            <w:vAlign w:val="bottom"/>
          </w:tcPr>
          <w:p w14:paraId="0B15F2D8" w14:textId="4FE59699" w:rsidR="00823B22" w:rsidRPr="00823B22" w:rsidRDefault="00823B22" w:rsidP="00823B22">
            <w:pPr>
              <w:jc w:val="right"/>
              <w:rPr>
                <w:rFonts w:asciiTheme="minorHAnsi" w:hAnsiTheme="minorHAnsi" w:cs="Arial"/>
                <w:bCs/>
                <w:sz w:val="18"/>
                <w:szCs w:val="18"/>
              </w:rPr>
            </w:pPr>
            <w:r w:rsidRPr="00F26FF5">
              <w:rPr>
                <w:rFonts w:asciiTheme="minorHAnsi" w:hAnsiTheme="minorHAnsi"/>
                <w:color w:val="000000"/>
                <w:sz w:val="18"/>
                <w:szCs w:val="18"/>
              </w:rPr>
              <w:t>313,525</w:t>
            </w:r>
          </w:p>
        </w:tc>
      </w:tr>
      <w:tr w:rsidR="00823B22" w:rsidRPr="005A28BD" w14:paraId="526FE888" w14:textId="77777777" w:rsidTr="00F26FF5">
        <w:trPr>
          <w:trHeight w:val="234"/>
        </w:trPr>
        <w:tc>
          <w:tcPr>
            <w:tcW w:w="1205" w:type="pct"/>
          </w:tcPr>
          <w:p w14:paraId="22AD510F"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b/>
                <w:bCs/>
                <w:sz w:val="18"/>
                <w:szCs w:val="18"/>
                <w:lang w:val="en-GB"/>
              </w:rPr>
              <w:t xml:space="preserve">Capital </w:t>
            </w:r>
          </w:p>
        </w:tc>
        <w:tc>
          <w:tcPr>
            <w:tcW w:w="493" w:type="pct"/>
            <w:tcBorders>
              <w:top w:val="single" w:sz="4" w:space="0" w:color="auto"/>
              <w:left w:val="nil"/>
              <w:bottom w:val="single" w:sz="12" w:space="0" w:color="auto"/>
              <w:right w:val="nil"/>
            </w:tcBorders>
            <w:shd w:val="clear" w:color="auto" w:fill="auto"/>
            <w:vAlign w:val="bottom"/>
          </w:tcPr>
          <w:p w14:paraId="6E0B7D5F" w14:textId="35CF42E0"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4" w:space="0" w:color="auto"/>
              <w:left w:val="nil"/>
              <w:bottom w:val="single" w:sz="12" w:space="0" w:color="auto"/>
              <w:right w:val="nil"/>
            </w:tcBorders>
            <w:shd w:val="clear" w:color="auto" w:fill="auto"/>
            <w:vAlign w:val="bottom"/>
          </w:tcPr>
          <w:p w14:paraId="49D585F2" w14:textId="6B45564D"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4" w:space="0" w:color="auto"/>
              <w:left w:val="nil"/>
              <w:bottom w:val="single" w:sz="12" w:space="0" w:color="auto"/>
              <w:right w:val="nil"/>
            </w:tcBorders>
            <w:shd w:val="clear" w:color="auto" w:fill="auto"/>
            <w:vAlign w:val="bottom"/>
          </w:tcPr>
          <w:p w14:paraId="1F806610" w14:textId="5E0CBA63"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2" w:type="pct"/>
            <w:tcBorders>
              <w:top w:val="single" w:sz="4" w:space="0" w:color="auto"/>
              <w:left w:val="nil"/>
              <w:bottom w:val="single" w:sz="12" w:space="0" w:color="auto"/>
              <w:right w:val="nil"/>
            </w:tcBorders>
            <w:shd w:val="clear" w:color="auto" w:fill="auto"/>
            <w:vAlign w:val="bottom"/>
          </w:tcPr>
          <w:p w14:paraId="1BD842CA" w14:textId="29574FE4"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4" w:space="0" w:color="auto"/>
              <w:left w:val="nil"/>
              <w:bottom w:val="single" w:sz="12" w:space="0" w:color="auto"/>
              <w:right w:val="nil"/>
            </w:tcBorders>
            <w:shd w:val="clear" w:color="auto" w:fill="auto"/>
            <w:vAlign w:val="bottom"/>
          </w:tcPr>
          <w:p w14:paraId="52870417" w14:textId="15A0B533"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4" w:space="0" w:color="auto"/>
              <w:left w:val="nil"/>
              <w:bottom w:val="single" w:sz="12" w:space="0" w:color="auto"/>
              <w:right w:val="nil"/>
            </w:tcBorders>
            <w:shd w:val="clear" w:color="auto" w:fill="auto"/>
            <w:vAlign w:val="bottom"/>
          </w:tcPr>
          <w:p w14:paraId="20B4D5DA" w14:textId="5154110F"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10,025,605</w:t>
            </w:r>
          </w:p>
        </w:tc>
        <w:tc>
          <w:tcPr>
            <w:tcW w:w="547" w:type="pct"/>
            <w:tcBorders>
              <w:top w:val="single" w:sz="4" w:space="0" w:color="auto"/>
              <w:left w:val="nil"/>
              <w:bottom w:val="single" w:sz="12" w:space="0" w:color="auto"/>
              <w:right w:val="nil"/>
            </w:tcBorders>
            <w:shd w:val="clear" w:color="auto" w:fill="auto"/>
            <w:vAlign w:val="bottom"/>
          </w:tcPr>
          <w:p w14:paraId="547CCA76" w14:textId="211F5ABF"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10,025,605</w:t>
            </w:r>
          </w:p>
        </w:tc>
      </w:tr>
      <w:tr w:rsidR="00823B22" w:rsidRPr="005A28BD" w14:paraId="4A01EC01" w14:textId="77777777" w:rsidTr="00F26FF5">
        <w:trPr>
          <w:trHeight w:val="249"/>
        </w:trPr>
        <w:tc>
          <w:tcPr>
            <w:tcW w:w="1205" w:type="pct"/>
          </w:tcPr>
          <w:p w14:paraId="2A38972E" w14:textId="77777777" w:rsidR="00823B22" w:rsidRPr="005A28BD" w:rsidRDefault="00823B22" w:rsidP="00823B22">
            <w:pPr>
              <w:tabs>
                <w:tab w:val="right" w:pos="1202"/>
              </w:tabs>
              <w:outlineLvl w:val="0"/>
              <w:rPr>
                <w:rFonts w:ascii="Calibri" w:hAnsi="Calibri" w:cs="Arial"/>
                <w:sz w:val="18"/>
                <w:szCs w:val="18"/>
                <w:lang w:val="en-GB"/>
              </w:rPr>
            </w:pPr>
            <w:r w:rsidRPr="005A28BD">
              <w:rPr>
                <w:rFonts w:ascii="Calibri" w:hAnsi="Calibri" w:cs="Arial"/>
                <w:sz w:val="18"/>
                <w:szCs w:val="18"/>
                <w:lang w:val="en-GB"/>
              </w:rPr>
              <w:t>Guarantee fund</w:t>
            </w:r>
          </w:p>
        </w:tc>
        <w:tc>
          <w:tcPr>
            <w:tcW w:w="493" w:type="pct"/>
            <w:tcBorders>
              <w:left w:val="nil"/>
              <w:right w:val="nil"/>
            </w:tcBorders>
            <w:shd w:val="clear" w:color="auto" w:fill="auto"/>
            <w:vAlign w:val="bottom"/>
          </w:tcPr>
          <w:p w14:paraId="580C7728" w14:textId="4AE91340"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left w:val="nil"/>
              <w:right w:val="nil"/>
            </w:tcBorders>
            <w:shd w:val="clear" w:color="auto" w:fill="auto"/>
            <w:vAlign w:val="bottom"/>
          </w:tcPr>
          <w:p w14:paraId="71442341" w14:textId="6A944B20"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left w:val="nil"/>
              <w:right w:val="nil"/>
            </w:tcBorders>
            <w:shd w:val="clear" w:color="auto" w:fill="auto"/>
            <w:vAlign w:val="bottom"/>
          </w:tcPr>
          <w:p w14:paraId="5E0959C4" w14:textId="5612F266"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2" w:type="pct"/>
            <w:tcBorders>
              <w:left w:val="nil"/>
              <w:right w:val="nil"/>
            </w:tcBorders>
            <w:shd w:val="clear" w:color="auto" w:fill="auto"/>
            <w:vAlign w:val="bottom"/>
          </w:tcPr>
          <w:p w14:paraId="27C59670" w14:textId="2FEA22D9"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left w:val="nil"/>
              <w:right w:val="nil"/>
            </w:tcBorders>
            <w:shd w:val="clear" w:color="auto" w:fill="auto"/>
            <w:vAlign w:val="bottom"/>
          </w:tcPr>
          <w:p w14:paraId="6228FF2F" w14:textId="4447B8F9" w:rsidR="00823B22" w:rsidRPr="00823B22" w:rsidRDefault="00823B22" w:rsidP="00823B22">
            <w:pPr>
              <w:tabs>
                <w:tab w:val="right" w:pos="1202"/>
              </w:tabs>
              <w:jc w:val="right"/>
              <w:outlineLvl w:val="0"/>
              <w:rPr>
                <w:rFonts w:ascii="Calibri" w:hAnsi="Calibri" w:cs="Arial"/>
                <w:spacing w:val="-2"/>
                <w:sz w:val="18"/>
                <w:szCs w:val="18"/>
                <w:lang w:val="en-GB"/>
              </w:rPr>
            </w:pPr>
            <w:r w:rsidRPr="00F26FF5">
              <w:rPr>
                <w:rFonts w:asciiTheme="minorHAnsi" w:hAnsiTheme="minorHAnsi"/>
                <w:color w:val="000000"/>
                <w:sz w:val="18"/>
                <w:szCs w:val="18"/>
              </w:rPr>
              <w:t>-</w:t>
            </w:r>
          </w:p>
        </w:tc>
        <w:tc>
          <w:tcPr>
            <w:tcW w:w="551" w:type="pct"/>
            <w:tcBorders>
              <w:left w:val="nil"/>
              <w:right w:val="nil"/>
            </w:tcBorders>
            <w:shd w:val="clear" w:color="auto" w:fill="auto"/>
            <w:vAlign w:val="bottom"/>
          </w:tcPr>
          <w:p w14:paraId="59D28643" w14:textId="0E8FEFA4" w:rsidR="00823B22" w:rsidRPr="00823B22" w:rsidRDefault="00823B22" w:rsidP="00823B22">
            <w:pPr>
              <w:jc w:val="right"/>
              <w:outlineLvl w:val="0"/>
              <w:rPr>
                <w:rFonts w:asciiTheme="minorHAnsi" w:hAnsiTheme="minorHAnsi" w:cs="Arial"/>
                <w:spacing w:val="-2"/>
                <w:sz w:val="18"/>
                <w:szCs w:val="18"/>
                <w:lang w:val="hr-HR"/>
              </w:rPr>
            </w:pPr>
            <w:r w:rsidRPr="00F26FF5">
              <w:rPr>
                <w:rFonts w:asciiTheme="minorHAnsi" w:hAnsiTheme="minorHAnsi"/>
                <w:sz w:val="18"/>
                <w:szCs w:val="18"/>
              </w:rPr>
              <w:t>12,375</w:t>
            </w:r>
          </w:p>
        </w:tc>
        <w:tc>
          <w:tcPr>
            <w:tcW w:w="547" w:type="pct"/>
            <w:tcBorders>
              <w:left w:val="nil"/>
              <w:right w:val="nil"/>
            </w:tcBorders>
            <w:shd w:val="clear" w:color="auto" w:fill="auto"/>
            <w:vAlign w:val="bottom"/>
          </w:tcPr>
          <w:p w14:paraId="7C75B085" w14:textId="42E92F7C" w:rsidR="00823B22" w:rsidRPr="00823B22" w:rsidRDefault="00823B22" w:rsidP="00823B22">
            <w:pPr>
              <w:jc w:val="right"/>
              <w:outlineLvl w:val="0"/>
              <w:rPr>
                <w:rFonts w:asciiTheme="minorHAnsi" w:hAnsiTheme="minorHAnsi" w:cs="Arial"/>
                <w:spacing w:val="-2"/>
                <w:sz w:val="18"/>
                <w:szCs w:val="18"/>
                <w:lang w:val="hr-HR"/>
              </w:rPr>
            </w:pPr>
            <w:r w:rsidRPr="00F26FF5">
              <w:rPr>
                <w:rFonts w:asciiTheme="minorHAnsi" w:hAnsiTheme="minorHAnsi"/>
                <w:sz w:val="18"/>
                <w:szCs w:val="18"/>
              </w:rPr>
              <w:t>12,375</w:t>
            </w:r>
          </w:p>
        </w:tc>
      </w:tr>
      <w:tr w:rsidR="00823B22" w:rsidRPr="005A28BD" w14:paraId="14ECE1E6" w14:textId="77777777" w:rsidTr="00823B22">
        <w:trPr>
          <w:trHeight w:val="234"/>
        </w:trPr>
        <w:tc>
          <w:tcPr>
            <w:tcW w:w="1205" w:type="pct"/>
          </w:tcPr>
          <w:p w14:paraId="46C7CEC9" w14:textId="77777777" w:rsidR="00823B22" w:rsidRPr="005A28BD" w:rsidRDefault="00823B22" w:rsidP="00823B22">
            <w:pPr>
              <w:tabs>
                <w:tab w:val="right" w:pos="1202"/>
              </w:tabs>
              <w:outlineLvl w:val="0"/>
              <w:rPr>
                <w:rFonts w:ascii="Calibri" w:hAnsi="Calibri" w:cs="Arial"/>
                <w:b/>
                <w:bCs/>
                <w:sz w:val="18"/>
                <w:szCs w:val="18"/>
                <w:lang w:val="en-GB"/>
              </w:rPr>
            </w:pPr>
            <w:r w:rsidRPr="005A28BD">
              <w:rPr>
                <w:rFonts w:ascii="Calibri" w:hAnsi="Calibri" w:cs="Arial"/>
                <w:b/>
                <w:bCs/>
                <w:sz w:val="18"/>
                <w:szCs w:val="18"/>
                <w:lang w:val="en-GB"/>
              </w:rPr>
              <w:t xml:space="preserve">Total equity </w:t>
            </w:r>
          </w:p>
        </w:tc>
        <w:tc>
          <w:tcPr>
            <w:tcW w:w="493" w:type="pct"/>
            <w:tcBorders>
              <w:top w:val="single" w:sz="8" w:space="0" w:color="auto"/>
              <w:left w:val="nil"/>
              <w:bottom w:val="single" w:sz="12" w:space="0" w:color="auto"/>
              <w:right w:val="nil"/>
            </w:tcBorders>
            <w:shd w:val="clear" w:color="auto" w:fill="auto"/>
            <w:vAlign w:val="bottom"/>
          </w:tcPr>
          <w:p w14:paraId="7A54C87D" w14:textId="06CF77C6"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8" w:space="0" w:color="auto"/>
              <w:left w:val="nil"/>
              <w:bottom w:val="single" w:sz="12" w:space="0" w:color="auto"/>
              <w:right w:val="nil"/>
            </w:tcBorders>
            <w:shd w:val="clear" w:color="auto" w:fill="auto"/>
            <w:vAlign w:val="bottom"/>
          </w:tcPr>
          <w:p w14:paraId="219C4A97" w14:textId="6032A498"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8" w:space="0" w:color="auto"/>
              <w:left w:val="nil"/>
              <w:bottom w:val="single" w:sz="12" w:space="0" w:color="auto"/>
              <w:right w:val="nil"/>
            </w:tcBorders>
            <w:shd w:val="clear" w:color="auto" w:fill="auto"/>
            <w:vAlign w:val="bottom"/>
          </w:tcPr>
          <w:p w14:paraId="03E63AFB" w14:textId="11E147DE"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2" w:type="pct"/>
            <w:tcBorders>
              <w:top w:val="single" w:sz="8" w:space="0" w:color="auto"/>
              <w:left w:val="nil"/>
              <w:bottom w:val="single" w:sz="12" w:space="0" w:color="auto"/>
              <w:right w:val="nil"/>
            </w:tcBorders>
            <w:shd w:val="clear" w:color="auto" w:fill="auto"/>
            <w:vAlign w:val="bottom"/>
          </w:tcPr>
          <w:p w14:paraId="32716489" w14:textId="0A8ED1AA"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8" w:space="0" w:color="auto"/>
              <w:left w:val="nil"/>
              <w:bottom w:val="single" w:sz="12" w:space="0" w:color="auto"/>
              <w:right w:val="nil"/>
            </w:tcBorders>
            <w:shd w:val="clear" w:color="auto" w:fill="auto"/>
            <w:vAlign w:val="bottom"/>
          </w:tcPr>
          <w:p w14:paraId="432A9BD5" w14:textId="240E1B36" w:rsidR="00823B22" w:rsidRPr="00823B22" w:rsidRDefault="00823B22" w:rsidP="00823B22">
            <w:pPr>
              <w:tabs>
                <w:tab w:val="right" w:pos="1202"/>
              </w:tabs>
              <w:jc w:val="right"/>
              <w:outlineLvl w:val="0"/>
              <w:rPr>
                <w:rFonts w:ascii="Calibri" w:hAnsi="Calibri" w:cs="Arial"/>
                <w:b/>
                <w:bCs/>
                <w:spacing w:val="-2"/>
                <w:sz w:val="18"/>
                <w:szCs w:val="18"/>
                <w:lang w:val="en-GB"/>
              </w:rPr>
            </w:pPr>
            <w:r w:rsidRPr="00F26FF5">
              <w:rPr>
                <w:rFonts w:asciiTheme="minorHAnsi" w:hAnsiTheme="minorHAnsi"/>
                <w:b/>
                <w:bCs/>
                <w:color w:val="000000"/>
                <w:sz w:val="18"/>
                <w:szCs w:val="18"/>
              </w:rPr>
              <w:t>-</w:t>
            </w:r>
          </w:p>
        </w:tc>
        <w:tc>
          <w:tcPr>
            <w:tcW w:w="551" w:type="pct"/>
            <w:tcBorders>
              <w:top w:val="single" w:sz="8" w:space="0" w:color="auto"/>
              <w:left w:val="nil"/>
              <w:bottom w:val="single" w:sz="12" w:space="0" w:color="auto"/>
              <w:right w:val="nil"/>
            </w:tcBorders>
            <w:shd w:val="clear" w:color="auto" w:fill="auto"/>
            <w:vAlign w:val="bottom"/>
          </w:tcPr>
          <w:p w14:paraId="54A91FD5" w14:textId="4C369FC9" w:rsidR="00823B22" w:rsidRPr="00823B22" w:rsidRDefault="00823B22" w:rsidP="00823B22">
            <w:pPr>
              <w:jc w:val="right"/>
              <w:rPr>
                <w:rFonts w:asciiTheme="minorHAnsi" w:hAnsiTheme="minorHAnsi" w:cs="Arial"/>
                <w:b/>
                <w:sz w:val="18"/>
                <w:szCs w:val="18"/>
              </w:rPr>
            </w:pPr>
            <w:r w:rsidRPr="00F26FF5">
              <w:rPr>
                <w:rFonts w:asciiTheme="minorHAnsi" w:hAnsiTheme="minorHAnsi"/>
                <w:b/>
                <w:bCs/>
                <w:color w:val="000000"/>
                <w:sz w:val="18"/>
                <w:szCs w:val="18"/>
              </w:rPr>
              <w:t>10,037,980</w:t>
            </w:r>
          </w:p>
        </w:tc>
        <w:tc>
          <w:tcPr>
            <w:tcW w:w="547" w:type="pct"/>
            <w:tcBorders>
              <w:top w:val="single" w:sz="8" w:space="0" w:color="auto"/>
              <w:left w:val="nil"/>
              <w:bottom w:val="single" w:sz="12" w:space="0" w:color="auto"/>
              <w:right w:val="nil"/>
            </w:tcBorders>
            <w:shd w:val="clear" w:color="auto" w:fill="auto"/>
            <w:vAlign w:val="bottom"/>
          </w:tcPr>
          <w:p w14:paraId="773705F8" w14:textId="669CD28F"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10,037,980</w:t>
            </w:r>
          </w:p>
        </w:tc>
      </w:tr>
      <w:tr w:rsidR="00823B22" w:rsidRPr="005A28BD" w14:paraId="41D11DB7" w14:textId="77777777" w:rsidTr="00F26FF5">
        <w:trPr>
          <w:trHeight w:val="469"/>
        </w:trPr>
        <w:tc>
          <w:tcPr>
            <w:tcW w:w="1205" w:type="pct"/>
          </w:tcPr>
          <w:p w14:paraId="5EA2F01F" w14:textId="77777777" w:rsidR="00823B22" w:rsidRPr="005A28BD" w:rsidRDefault="00823B22" w:rsidP="00823B22">
            <w:pPr>
              <w:tabs>
                <w:tab w:val="right" w:pos="1202"/>
              </w:tabs>
              <w:outlineLvl w:val="0"/>
              <w:rPr>
                <w:rFonts w:ascii="Calibri" w:hAnsi="Calibri" w:cs="Arial"/>
                <w:b/>
                <w:bCs/>
                <w:sz w:val="18"/>
                <w:szCs w:val="18"/>
                <w:lang w:val="en-GB"/>
              </w:rPr>
            </w:pPr>
            <w:r w:rsidRPr="005A28BD">
              <w:rPr>
                <w:rFonts w:ascii="Calibri" w:hAnsi="Calibri" w:cs="Arial"/>
                <w:b/>
                <w:bCs/>
                <w:sz w:val="18"/>
                <w:szCs w:val="18"/>
                <w:lang w:val="en-GB"/>
              </w:rPr>
              <w:t>Total liabilities and total equity (2)</w:t>
            </w:r>
          </w:p>
        </w:tc>
        <w:tc>
          <w:tcPr>
            <w:tcW w:w="493" w:type="pct"/>
            <w:tcBorders>
              <w:left w:val="nil"/>
              <w:bottom w:val="single" w:sz="12" w:space="0" w:color="auto"/>
              <w:right w:val="nil"/>
            </w:tcBorders>
            <w:shd w:val="clear" w:color="auto" w:fill="auto"/>
            <w:vAlign w:val="bottom"/>
          </w:tcPr>
          <w:p w14:paraId="2BE2BE9D" w14:textId="2946B169"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355,442</w:t>
            </w:r>
          </w:p>
        </w:tc>
        <w:tc>
          <w:tcPr>
            <w:tcW w:w="551" w:type="pct"/>
            <w:tcBorders>
              <w:left w:val="nil"/>
              <w:bottom w:val="single" w:sz="12" w:space="0" w:color="auto"/>
              <w:right w:val="nil"/>
            </w:tcBorders>
            <w:shd w:val="clear" w:color="auto" w:fill="auto"/>
            <w:vAlign w:val="bottom"/>
          </w:tcPr>
          <w:p w14:paraId="34B74F59" w14:textId="1810CD7B"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171,450</w:t>
            </w:r>
          </w:p>
        </w:tc>
        <w:tc>
          <w:tcPr>
            <w:tcW w:w="551" w:type="pct"/>
            <w:tcBorders>
              <w:left w:val="nil"/>
              <w:bottom w:val="single" w:sz="12" w:space="0" w:color="auto"/>
              <w:right w:val="nil"/>
            </w:tcBorders>
            <w:shd w:val="clear" w:color="auto" w:fill="auto"/>
            <w:vAlign w:val="bottom"/>
          </w:tcPr>
          <w:p w14:paraId="776BD9A7" w14:textId="57A7B456"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2,909,559</w:t>
            </w:r>
          </w:p>
        </w:tc>
        <w:tc>
          <w:tcPr>
            <w:tcW w:w="552" w:type="pct"/>
            <w:tcBorders>
              <w:left w:val="nil"/>
              <w:bottom w:val="single" w:sz="12" w:space="0" w:color="auto"/>
              <w:right w:val="nil"/>
            </w:tcBorders>
            <w:shd w:val="clear" w:color="auto" w:fill="auto"/>
            <w:vAlign w:val="bottom"/>
          </w:tcPr>
          <w:p w14:paraId="7F89D114" w14:textId="57BE1A1D"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3,059,168</w:t>
            </w:r>
          </w:p>
        </w:tc>
        <w:tc>
          <w:tcPr>
            <w:tcW w:w="551" w:type="pct"/>
            <w:tcBorders>
              <w:left w:val="nil"/>
              <w:bottom w:val="single" w:sz="12" w:space="0" w:color="auto"/>
              <w:right w:val="nil"/>
            </w:tcBorders>
            <w:shd w:val="clear" w:color="auto" w:fill="auto"/>
            <w:vAlign w:val="bottom"/>
          </w:tcPr>
          <w:p w14:paraId="6526DE61" w14:textId="32FCA054"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9,841,749</w:t>
            </w:r>
          </w:p>
        </w:tc>
        <w:tc>
          <w:tcPr>
            <w:tcW w:w="551" w:type="pct"/>
            <w:tcBorders>
              <w:left w:val="nil"/>
              <w:bottom w:val="single" w:sz="12" w:space="0" w:color="auto"/>
              <w:right w:val="nil"/>
            </w:tcBorders>
            <w:shd w:val="clear" w:color="auto" w:fill="auto"/>
            <w:vAlign w:val="bottom"/>
          </w:tcPr>
          <w:p w14:paraId="1F2E21A8" w14:textId="209F8F88"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11,037,548</w:t>
            </w:r>
          </w:p>
        </w:tc>
        <w:tc>
          <w:tcPr>
            <w:tcW w:w="547" w:type="pct"/>
            <w:tcBorders>
              <w:left w:val="nil"/>
              <w:bottom w:val="single" w:sz="12" w:space="0" w:color="auto"/>
              <w:right w:val="nil"/>
            </w:tcBorders>
            <w:shd w:val="clear" w:color="auto" w:fill="auto"/>
            <w:vAlign w:val="bottom"/>
          </w:tcPr>
          <w:p w14:paraId="47CDEB85" w14:textId="24522628"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27,374,916</w:t>
            </w:r>
          </w:p>
        </w:tc>
      </w:tr>
      <w:tr w:rsidR="00823B22" w:rsidRPr="005A28BD" w14:paraId="4F078F4E" w14:textId="77777777" w:rsidTr="00F26FF5">
        <w:trPr>
          <w:trHeight w:val="269"/>
        </w:trPr>
        <w:tc>
          <w:tcPr>
            <w:tcW w:w="1205" w:type="pct"/>
            <w:vAlign w:val="bottom"/>
          </w:tcPr>
          <w:p w14:paraId="0E6DCB80" w14:textId="77777777" w:rsidR="00823B22" w:rsidRPr="005A28BD" w:rsidRDefault="00823B22" w:rsidP="00823B22">
            <w:pPr>
              <w:tabs>
                <w:tab w:val="right" w:pos="1202"/>
              </w:tabs>
              <w:outlineLvl w:val="0"/>
              <w:rPr>
                <w:rFonts w:ascii="Calibri" w:hAnsi="Calibri" w:cs="Arial"/>
                <w:b/>
                <w:bCs/>
                <w:sz w:val="18"/>
                <w:szCs w:val="18"/>
                <w:lang w:val="en-GB"/>
              </w:rPr>
            </w:pPr>
            <w:r w:rsidRPr="005A28BD">
              <w:rPr>
                <w:rFonts w:ascii="Calibri" w:hAnsi="Calibri" w:cs="Arial"/>
                <w:b/>
                <w:bCs/>
                <w:spacing w:val="-2"/>
                <w:sz w:val="18"/>
                <w:szCs w:val="18"/>
                <w:lang w:val="en-GB"/>
              </w:rPr>
              <w:t>Net assets/liabilities (1) – (2)</w:t>
            </w:r>
          </w:p>
        </w:tc>
        <w:tc>
          <w:tcPr>
            <w:tcW w:w="493" w:type="pct"/>
            <w:tcBorders>
              <w:top w:val="nil"/>
              <w:left w:val="nil"/>
              <w:bottom w:val="single" w:sz="12" w:space="0" w:color="auto"/>
              <w:right w:val="nil"/>
            </w:tcBorders>
            <w:shd w:val="clear" w:color="auto" w:fill="auto"/>
            <w:vAlign w:val="bottom"/>
          </w:tcPr>
          <w:p w14:paraId="2524B50F" w14:textId="7E8E8686"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4,200,430</w:t>
            </w:r>
          </w:p>
        </w:tc>
        <w:tc>
          <w:tcPr>
            <w:tcW w:w="551" w:type="pct"/>
            <w:tcBorders>
              <w:top w:val="nil"/>
              <w:left w:val="nil"/>
              <w:bottom w:val="single" w:sz="12" w:space="0" w:color="auto"/>
              <w:right w:val="nil"/>
            </w:tcBorders>
            <w:shd w:val="clear" w:color="auto" w:fill="auto"/>
            <w:vAlign w:val="bottom"/>
          </w:tcPr>
          <w:p w14:paraId="0C42C5D6" w14:textId="3CCBB326"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1,513,195</w:t>
            </w:r>
          </w:p>
        </w:tc>
        <w:tc>
          <w:tcPr>
            <w:tcW w:w="551" w:type="pct"/>
            <w:tcBorders>
              <w:top w:val="nil"/>
              <w:left w:val="nil"/>
              <w:bottom w:val="single" w:sz="12" w:space="0" w:color="auto"/>
              <w:right w:val="nil"/>
            </w:tcBorders>
            <w:shd w:val="clear" w:color="auto" w:fill="auto"/>
            <w:vAlign w:val="bottom"/>
          </w:tcPr>
          <w:p w14:paraId="78AC5DDC" w14:textId="6DA48501"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45,769</w:t>
            </w:r>
          </w:p>
        </w:tc>
        <w:tc>
          <w:tcPr>
            <w:tcW w:w="552" w:type="pct"/>
            <w:tcBorders>
              <w:top w:val="nil"/>
              <w:left w:val="nil"/>
              <w:bottom w:val="single" w:sz="12" w:space="0" w:color="auto"/>
              <w:right w:val="nil"/>
            </w:tcBorders>
            <w:shd w:val="clear" w:color="auto" w:fill="auto"/>
            <w:vAlign w:val="bottom"/>
          </w:tcPr>
          <w:p w14:paraId="0799A6D4" w14:textId="5B8F6D26"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1,373,880</w:t>
            </w:r>
          </w:p>
        </w:tc>
        <w:tc>
          <w:tcPr>
            <w:tcW w:w="551" w:type="pct"/>
            <w:tcBorders>
              <w:top w:val="nil"/>
              <w:left w:val="nil"/>
              <w:bottom w:val="single" w:sz="12" w:space="0" w:color="auto"/>
              <w:right w:val="nil"/>
            </w:tcBorders>
            <w:shd w:val="clear" w:color="auto" w:fill="auto"/>
            <w:vAlign w:val="bottom"/>
          </w:tcPr>
          <w:p w14:paraId="2CA1C7B1" w14:textId="285B3953"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2,243,103</w:t>
            </w:r>
          </w:p>
        </w:tc>
        <w:tc>
          <w:tcPr>
            <w:tcW w:w="551" w:type="pct"/>
            <w:tcBorders>
              <w:top w:val="nil"/>
              <w:left w:val="nil"/>
              <w:bottom w:val="single" w:sz="12" w:space="0" w:color="auto"/>
              <w:right w:val="nil"/>
            </w:tcBorders>
            <w:shd w:val="clear" w:color="auto" w:fill="auto"/>
            <w:vAlign w:val="bottom"/>
          </w:tcPr>
          <w:p w14:paraId="55769F60" w14:textId="4EB2FBEB"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(9,376,377)</w:t>
            </w:r>
          </w:p>
        </w:tc>
        <w:tc>
          <w:tcPr>
            <w:tcW w:w="547" w:type="pct"/>
            <w:tcBorders>
              <w:top w:val="nil"/>
              <w:left w:val="nil"/>
              <w:bottom w:val="single" w:sz="12" w:space="0" w:color="auto"/>
              <w:right w:val="nil"/>
            </w:tcBorders>
            <w:shd w:val="clear" w:color="auto" w:fill="auto"/>
            <w:vAlign w:val="bottom"/>
          </w:tcPr>
          <w:p w14:paraId="42CD0A0E" w14:textId="43774D3F" w:rsidR="00823B22" w:rsidRPr="00823B22" w:rsidRDefault="00823B22" w:rsidP="00823B22">
            <w:pPr>
              <w:jc w:val="right"/>
              <w:rPr>
                <w:rFonts w:asciiTheme="minorHAnsi" w:hAnsiTheme="minorHAnsi" w:cs="Arial"/>
                <w:b/>
                <w:bCs/>
                <w:sz w:val="18"/>
                <w:szCs w:val="18"/>
              </w:rPr>
            </w:pPr>
            <w:r w:rsidRPr="00F26FF5">
              <w:rPr>
                <w:rFonts w:asciiTheme="minorHAnsi" w:hAnsiTheme="minorHAnsi"/>
                <w:b/>
                <w:bCs/>
                <w:color w:val="000000"/>
                <w:sz w:val="18"/>
                <w:szCs w:val="18"/>
              </w:rPr>
              <w:t>-</w:t>
            </w:r>
          </w:p>
        </w:tc>
      </w:tr>
      <w:tr w:rsidR="005A28BD" w:rsidRPr="005A28BD" w14:paraId="5F589FF5" w14:textId="77777777" w:rsidTr="00823B22">
        <w:tblPrEx>
          <w:tblCellMar>
            <w:left w:w="108" w:type="dxa"/>
            <w:right w:w="108" w:type="dxa"/>
          </w:tblCellMar>
        </w:tblPrEx>
        <w:trPr>
          <w:trHeight w:val="234"/>
        </w:trPr>
        <w:tc>
          <w:tcPr>
            <w:tcW w:w="1205" w:type="pct"/>
          </w:tcPr>
          <w:p w14:paraId="70118377" w14:textId="77777777" w:rsidR="005A28BD" w:rsidRPr="005A28BD" w:rsidRDefault="005A28BD" w:rsidP="005A28BD">
            <w:pPr>
              <w:keepNext/>
              <w:keepLines/>
              <w:tabs>
                <w:tab w:val="decimal" w:pos="1202"/>
              </w:tabs>
              <w:rPr>
                <w:rFonts w:ascii="Calibri" w:hAnsi="Calibri" w:cs="Arial"/>
                <w:b/>
                <w:position w:val="4"/>
                <w:sz w:val="18"/>
                <w:szCs w:val="18"/>
                <w:u w:val="thick"/>
                <w:lang w:val="en-GB"/>
              </w:rPr>
            </w:pPr>
          </w:p>
        </w:tc>
        <w:tc>
          <w:tcPr>
            <w:tcW w:w="493" w:type="pct"/>
            <w:vAlign w:val="bottom"/>
          </w:tcPr>
          <w:p w14:paraId="6AED6E27"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51" w:type="pct"/>
            <w:vAlign w:val="bottom"/>
          </w:tcPr>
          <w:p w14:paraId="31A7CD2C"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51" w:type="pct"/>
            <w:vAlign w:val="bottom"/>
          </w:tcPr>
          <w:p w14:paraId="0D76E655"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52" w:type="pct"/>
            <w:vAlign w:val="bottom"/>
          </w:tcPr>
          <w:p w14:paraId="256EFA16"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51" w:type="pct"/>
            <w:vAlign w:val="bottom"/>
          </w:tcPr>
          <w:p w14:paraId="2D7CE21A"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51" w:type="pct"/>
            <w:vAlign w:val="bottom"/>
          </w:tcPr>
          <w:p w14:paraId="2AFADD8F" w14:textId="77777777" w:rsidR="005A28BD" w:rsidRPr="005A28BD" w:rsidRDefault="005A28BD" w:rsidP="005A28BD">
            <w:pPr>
              <w:keepNext/>
              <w:keepLines/>
              <w:jc w:val="right"/>
              <w:rPr>
                <w:rFonts w:ascii="Calibri" w:hAnsi="Calibri" w:cs="Arial"/>
                <w:b/>
                <w:position w:val="4"/>
                <w:sz w:val="18"/>
                <w:szCs w:val="18"/>
                <w:u w:val="thick"/>
                <w:lang w:val="en-GB"/>
              </w:rPr>
            </w:pPr>
          </w:p>
        </w:tc>
        <w:tc>
          <w:tcPr>
            <w:tcW w:w="547" w:type="pct"/>
            <w:vAlign w:val="bottom"/>
          </w:tcPr>
          <w:p w14:paraId="75126FD1" w14:textId="77777777" w:rsidR="005A28BD" w:rsidRPr="005A28BD" w:rsidRDefault="005A28BD" w:rsidP="005A28BD">
            <w:pPr>
              <w:keepNext/>
              <w:keepLines/>
              <w:jc w:val="right"/>
              <w:rPr>
                <w:rFonts w:ascii="Calibri" w:hAnsi="Calibri" w:cs="Arial"/>
                <w:b/>
                <w:position w:val="4"/>
                <w:sz w:val="18"/>
                <w:szCs w:val="18"/>
                <w:u w:val="thick"/>
                <w:lang w:val="en-GB"/>
              </w:rPr>
            </w:pPr>
          </w:p>
        </w:tc>
      </w:tr>
    </w:tbl>
    <w:p w14:paraId="65FD5DBB" w14:textId="77777777" w:rsidR="005A28BD" w:rsidRPr="00E06490" w:rsidRDefault="005A28BD" w:rsidP="00B47ED1">
      <w:pPr>
        <w:tabs>
          <w:tab w:val="left" w:pos="-720"/>
        </w:tabs>
        <w:suppressAutoHyphens/>
        <w:rPr>
          <w:rFonts w:asciiTheme="minorHAnsi" w:hAnsiTheme="minorHAnsi" w:cs="Arial"/>
          <w:b/>
          <w:spacing w:val="-3"/>
          <w:sz w:val="19"/>
          <w:szCs w:val="19"/>
          <w:highlight w:val="yellow"/>
          <w:lang w:val="en-GB"/>
        </w:rPr>
      </w:pPr>
    </w:p>
    <w:p w14:paraId="4401C612"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pPr>
    </w:p>
    <w:p w14:paraId="1318730A"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2C01F996"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62D0B6B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F26FF5">
          <w:footerReference w:type="default" r:id="rId203"/>
          <w:pgSz w:w="11907" w:h="16840" w:code="9"/>
          <w:pgMar w:top="1418" w:right="1134" w:bottom="1134" w:left="1418" w:header="851" w:footer="851" w:gutter="0"/>
          <w:cols w:space="720"/>
          <w:noEndnote/>
        </w:sectPr>
      </w:pPr>
    </w:p>
    <w:p w14:paraId="7BFFB39F"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B9ACCBB"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1CACE00D"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F1C1C74"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647C5DCA"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226EB72"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7A233ED1"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p>
    <w:p w14:paraId="352DBFED" w14:textId="77777777" w:rsidR="005D1A0C" w:rsidRPr="001E7DB0" w:rsidRDefault="005D1A0C" w:rsidP="001E7DB0">
      <w:pPr>
        <w:tabs>
          <w:tab w:val="left" w:pos="-720"/>
        </w:tabs>
        <w:suppressAutoHyphens/>
        <w:ind w:right="-6"/>
        <w:jc w:val="both"/>
        <w:rPr>
          <w:rFonts w:asciiTheme="minorHAnsi" w:hAnsiTheme="minorHAnsi" w:cs="Arial"/>
          <w:sz w:val="22"/>
          <w:szCs w:val="22"/>
          <w:lang w:val="en-GB"/>
        </w:rPr>
      </w:pPr>
      <w:r w:rsidRPr="001E7DB0">
        <w:rPr>
          <w:rFonts w:asciiTheme="minorHAnsi" w:hAnsiTheme="minorHAnsi" w:cs="Arial"/>
          <w:sz w:val="22"/>
          <w:szCs w:val="22"/>
          <w:lang w:val="en-GB"/>
        </w:rPr>
        <w:t xml:space="preserve">Total assets, total liabilities and equity on the basis of a possibility of changes in interest rates (fixed or variable): </w:t>
      </w:r>
    </w:p>
    <w:p w14:paraId="3728C56F" w14:textId="77777777" w:rsidR="005D1A0C" w:rsidRPr="001E7DB0" w:rsidRDefault="005D1A0C" w:rsidP="005D1A0C">
      <w:pPr>
        <w:tabs>
          <w:tab w:val="left" w:pos="-720"/>
        </w:tabs>
        <w:suppressAutoHyphens/>
        <w:spacing w:line="300" w:lineRule="exact"/>
        <w:ind w:right="-6"/>
        <w:jc w:val="both"/>
        <w:rPr>
          <w:rFonts w:asciiTheme="minorHAnsi" w:hAnsiTheme="minorHAnsi" w:cs="Arial"/>
          <w:sz w:val="22"/>
          <w:szCs w:val="22"/>
          <w:lang w:val="hr-HR"/>
        </w:rPr>
      </w:pPr>
    </w:p>
    <w:tbl>
      <w:tblPr>
        <w:tblW w:w="5000" w:type="pct"/>
        <w:tblInd w:w="-142" w:type="dxa"/>
        <w:tblLayout w:type="fixed"/>
        <w:tblCellMar>
          <w:left w:w="120" w:type="dxa"/>
          <w:right w:w="120" w:type="dxa"/>
        </w:tblCellMar>
        <w:tblLook w:val="0000" w:firstRow="0" w:lastRow="0" w:firstColumn="0" w:lastColumn="0" w:noHBand="0" w:noVBand="0"/>
      </w:tblPr>
      <w:tblGrid>
        <w:gridCol w:w="3451"/>
        <w:gridCol w:w="1476"/>
        <w:gridCol w:w="1476"/>
        <w:gridCol w:w="1476"/>
        <w:gridCol w:w="1476"/>
      </w:tblGrid>
      <w:tr w:rsidR="005D1A0C" w:rsidRPr="00800011" w14:paraId="31ECDCC7" w14:textId="77777777" w:rsidTr="00037C97">
        <w:trPr>
          <w:trHeight w:val="239"/>
        </w:trPr>
        <w:tc>
          <w:tcPr>
            <w:tcW w:w="1844" w:type="pct"/>
            <w:shd w:val="clear" w:color="auto" w:fill="auto"/>
            <w:vAlign w:val="bottom"/>
          </w:tcPr>
          <w:p w14:paraId="322B011A" w14:textId="77777777" w:rsidR="005D1A0C" w:rsidRPr="001E7DB0" w:rsidRDefault="005D1A0C" w:rsidP="008E5E1F">
            <w:pPr>
              <w:tabs>
                <w:tab w:val="left" w:pos="-720"/>
              </w:tabs>
              <w:suppressAutoHyphens/>
              <w:spacing w:line="360" w:lineRule="auto"/>
              <w:ind w:right="-5"/>
              <w:jc w:val="both"/>
              <w:rPr>
                <w:rFonts w:asciiTheme="minorHAnsi" w:hAnsiTheme="minorHAnsi" w:cs="Arial"/>
                <w:b/>
                <w:sz w:val="20"/>
                <w:szCs w:val="20"/>
                <w:lang w:val="hr-HR"/>
              </w:rPr>
            </w:pPr>
          </w:p>
        </w:tc>
        <w:tc>
          <w:tcPr>
            <w:tcW w:w="1578" w:type="pct"/>
            <w:gridSpan w:val="2"/>
            <w:shd w:val="clear" w:color="auto" w:fill="auto"/>
            <w:vAlign w:val="bottom"/>
          </w:tcPr>
          <w:p w14:paraId="36D60AC1"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1578" w:type="pct"/>
            <w:gridSpan w:val="2"/>
            <w:shd w:val="clear" w:color="auto" w:fill="auto"/>
            <w:vAlign w:val="bottom"/>
          </w:tcPr>
          <w:p w14:paraId="4C674C74"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5D1A0C" w:rsidRPr="00800011" w14:paraId="7BC4A598" w14:textId="77777777" w:rsidTr="00037C97">
        <w:trPr>
          <w:trHeight w:val="211"/>
        </w:trPr>
        <w:tc>
          <w:tcPr>
            <w:tcW w:w="1844" w:type="pct"/>
            <w:shd w:val="clear" w:color="auto" w:fill="auto"/>
            <w:vAlign w:val="bottom"/>
          </w:tcPr>
          <w:p w14:paraId="66DE8194" w14:textId="77777777" w:rsidR="005D1A0C" w:rsidRPr="001E7DB0" w:rsidRDefault="005D1A0C" w:rsidP="008E5E1F">
            <w:pPr>
              <w:tabs>
                <w:tab w:val="left" w:pos="-720"/>
              </w:tabs>
              <w:suppressAutoHyphens/>
              <w:spacing w:line="360" w:lineRule="auto"/>
              <w:ind w:right="-5"/>
              <w:jc w:val="both"/>
              <w:rPr>
                <w:rFonts w:asciiTheme="minorHAnsi" w:hAnsiTheme="minorHAnsi" w:cs="Arial"/>
                <w:b/>
                <w:sz w:val="20"/>
                <w:szCs w:val="20"/>
                <w:lang w:val="hr-HR"/>
              </w:rPr>
            </w:pPr>
          </w:p>
        </w:tc>
        <w:tc>
          <w:tcPr>
            <w:tcW w:w="789" w:type="pct"/>
            <w:shd w:val="clear" w:color="auto" w:fill="auto"/>
            <w:vAlign w:val="bottom"/>
          </w:tcPr>
          <w:p w14:paraId="011DE8F4" w14:textId="52DB52C9" w:rsidR="005D1A0C" w:rsidRPr="001E7DB0" w:rsidRDefault="00800011">
            <w:pPr>
              <w:pStyle w:val="TH"/>
              <w:jc w:val="right"/>
              <w:rPr>
                <w:rFonts w:asciiTheme="minorHAnsi" w:hAnsiTheme="minorHAnsi" w:cs="Arial"/>
                <w:sz w:val="20"/>
                <w:lang w:val="hr-HR"/>
              </w:rPr>
            </w:pPr>
            <w:r w:rsidRPr="001E7DB0">
              <w:rPr>
                <w:rFonts w:asciiTheme="minorHAnsi" w:hAnsiTheme="minorHAnsi" w:cs="Arial"/>
                <w:sz w:val="20"/>
                <w:lang w:val="hr-HR"/>
              </w:rPr>
              <w:t>201</w:t>
            </w:r>
            <w:r w:rsidR="001F79C3">
              <w:rPr>
                <w:rFonts w:asciiTheme="minorHAnsi" w:hAnsiTheme="minorHAnsi" w:cs="Arial"/>
                <w:sz w:val="20"/>
                <w:lang w:val="hr-HR"/>
              </w:rPr>
              <w:t>7</w:t>
            </w:r>
          </w:p>
        </w:tc>
        <w:tc>
          <w:tcPr>
            <w:tcW w:w="789" w:type="pct"/>
            <w:shd w:val="clear" w:color="auto" w:fill="auto"/>
            <w:vAlign w:val="bottom"/>
          </w:tcPr>
          <w:p w14:paraId="737E987A" w14:textId="4303CE3F" w:rsidR="005D1A0C" w:rsidRPr="001E7DB0" w:rsidRDefault="00800011">
            <w:pPr>
              <w:pStyle w:val="TH"/>
              <w:jc w:val="right"/>
              <w:rPr>
                <w:rFonts w:asciiTheme="minorHAnsi" w:hAnsiTheme="minorHAnsi" w:cs="Arial"/>
                <w:sz w:val="20"/>
                <w:lang w:val="hr-HR"/>
              </w:rPr>
            </w:pPr>
            <w:r w:rsidRPr="001E7DB0">
              <w:rPr>
                <w:rFonts w:asciiTheme="minorHAnsi" w:hAnsiTheme="minorHAnsi" w:cs="Arial"/>
                <w:sz w:val="20"/>
                <w:lang w:val="hr-HR"/>
              </w:rPr>
              <w:t>201</w:t>
            </w:r>
            <w:r w:rsidR="001F79C3">
              <w:rPr>
                <w:rFonts w:asciiTheme="minorHAnsi" w:hAnsiTheme="minorHAnsi" w:cs="Arial"/>
                <w:sz w:val="20"/>
                <w:lang w:val="hr-HR"/>
              </w:rPr>
              <w:t>6</w:t>
            </w:r>
          </w:p>
        </w:tc>
        <w:tc>
          <w:tcPr>
            <w:tcW w:w="789" w:type="pct"/>
            <w:shd w:val="clear" w:color="auto" w:fill="auto"/>
            <w:vAlign w:val="bottom"/>
          </w:tcPr>
          <w:p w14:paraId="5AAC773B" w14:textId="040C2FF1" w:rsidR="005D1A0C" w:rsidRPr="001E7DB0" w:rsidRDefault="00800011">
            <w:pPr>
              <w:pStyle w:val="TH"/>
              <w:jc w:val="right"/>
              <w:rPr>
                <w:rFonts w:asciiTheme="minorHAnsi" w:hAnsiTheme="minorHAnsi" w:cs="Arial"/>
                <w:sz w:val="20"/>
                <w:lang w:val="hr-HR"/>
              </w:rPr>
            </w:pPr>
            <w:r w:rsidRPr="001E7DB0">
              <w:rPr>
                <w:rFonts w:asciiTheme="minorHAnsi" w:hAnsiTheme="minorHAnsi" w:cs="Arial"/>
                <w:sz w:val="20"/>
                <w:lang w:val="hr-HR"/>
              </w:rPr>
              <w:t>201</w:t>
            </w:r>
            <w:r w:rsidR="001F79C3">
              <w:rPr>
                <w:rFonts w:asciiTheme="minorHAnsi" w:hAnsiTheme="minorHAnsi" w:cs="Arial"/>
                <w:sz w:val="20"/>
                <w:lang w:val="hr-HR"/>
              </w:rPr>
              <w:t>7</w:t>
            </w:r>
          </w:p>
        </w:tc>
        <w:tc>
          <w:tcPr>
            <w:tcW w:w="789" w:type="pct"/>
            <w:shd w:val="clear" w:color="auto" w:fill="auto"/>
            <w:vAlign w:val="bottom"/>
          </w:tcPr>
          <w:p w14:paraId="25670201" w14:textId="6297D6FD" w:rsidR="005D1A0C" w:rsidRPr="001E7DB0" w:rsidRDefault="00800011">
            <w:pPr>
              <w:pStyle w:val="TH"/>
              <w:jc w:val="right"/>
              <w:rPr>
                <w:rFonts w:asciiTheme="minorHAnsi" w:hAnsiTheme="minorHAnsi" w:cs="Arial"/>
                <w:sz w:val="20"/>
                <w:lang w:val="hr-HR"/>
              </w:rPr>
            </w:pPr>
            <w:r w:rsidRPr="001E7DB0">
              <w:rPr>
                <w:rFonts w:asciiTheme="minorHAnsi" w:hAnsiTheme="minorHAnsi" w:cs="Arial"/>
                <w:sz w:val="20"/>
                <w:lang w:val="hr-HR"/>
              </w:rPr>
              <w:t>201</w:t>
            </w:r>
            <w:r w:rsidR="001F79C3">
              <w:rPr>
                <w:rFonts w:asciiTheme="minorHAnsi" w:hAnsiTheme="minorHAnsi" w:cs="Arial"/>
                <w:sz w:val="20"/>
                <w:lang w:val="hr-HR"/>
              </w:rPr>
              <w:t>6</w:t>
            </w:r>
          </w:p>
        </w:tc>
      </w:tr>
      <w:tr w:rsidR="005D1A0C" w:rsidRPr="00800011" w14:paraId="15ADE438" w14:textId="77777777" w:rsidTr="00037C97">
        <w:trPr>
          <w:trHeight w:val="249"/>
        </w:trPr>
        <w:tc>
          <w:tcPr>
            <w:tcW w:w="1844" w:type="pct"/>
            <w:shd w:val="clear" w:color="auto" w:fill="auto"/>
            <w:vAlign w:val="bottom"/>
          </w:tcPr>
          <w:p w14:paraId="4211B221" w14:textId="77777777" w:rsidR="005D1A0C" w:rsidRPr="001E7DB0" w:rsidRDefault="005D1A0C" w:rsidP="008E5E1F">
            <w:pPr>
              <w:tabs>
                <w:tab w:val="left" w:pos="-720"/>
              </w:tabs>
              <w:suppressAutoHyphens/>
              <w:spacing w:line="360" w:lineRule="auto"/>
              <w:ind w:right="-5"/>
              <w:jc w:val="both"/>
              <w:rPr>
                <w:rFonts w:asciiTheme="minorHAnsi" w:hAnsiTheme="minorHAnsi" w:cs="Arial"/>
                <w:sz w:val="20"/>
                <w:szCs w:val="20"/>
                <w:lang w:val="hr-HR"/>
              </w:rPr>
            </w:pPr>
          </w:p>
        </w:tc>
        <w:tc>
          <w:tcPr>
            <w:tcW w:w="789" w:type="pct"/>
            <w:shd w:val="clear" w:color="auto" w:fill="auto"/>
            <w:vAlign w:val="bottom"/>
          </w:tcPr>
          <w:p w14:paraId="3BEB63D8"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HRK ‘000</w:t>
            </w:r>
          </w:p>
        </w:tc>
        <w:tc>
          <w:tcPr>
            <w:tcW w:w="789" w:type="pct"/>
            <w:shd w:val="clear" w:color="auto" w:fill="auto"/>
            <w:vAlign w:val="bottom"/>
          </w:tcPr>
          <w:p w14:paraId="506236BA"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HRK ‘000</w:t>
            </w:r>
          </w:p>
        </w:tc>
        <w:tc>
          <w:tcPr>
            <w:tcW w:w="789" w:type="pct"/>
            <w:shd w:val="clear" w:color="auto" w:fill="auto"/>
            <w:vAlign w:val="bottom"/>
          </w:tcPr>
          <w:p w14:paraId="62DA4E91"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HRK ‘000</w:t>
            </w:r>
          </w:p>
        </w:tc>
        <w:tc>
          <w:tcPr>
            <w:tcW w:w="789" w:type="pct"/>
            <w:shd w:val="clear" w:color="auto" w:fill="auto"/>
            <w:vAlign w:val="bottom"/>
          </w:tcPr>
          <w:p w14:paraId="6C04F813" w14:textId="77777777" w:rsidR="005D1A0C" w:rsidRPr="001E7DB0" w:rsidRDefault="005D1A0C" w:rsidP="008E5E1F">
            <w:pPr>
              <w:pStyle w:val="TH"/>
              <w:jc w:val="right"/>
              <w:rPr>
                <w:rFonts w:asciiTheme="minorHAnsi" w:hAnsiTheme="minorHAnsi" w:cs="Arial"/>
                <w:sz w:val="20"/>
                <w:lang w:val="hr-HR"/>
              </w:rPr>
            </w:pPr>
            <w:r w:rsidRPr="001E7DB0">
              <w:rPr>
                <w:rFonts w:asciiTheme="minorHAnsi" w:hAnsiTheme="minorHAnsi" w:cs="Arial"/>
                <w:sz w:val="20"/>
                <w:lang w:val="hr-HR"/>
              </w:rPr>
              <w:t>HRK ‘000</w:t>
            </w:r>
          </w:p>
        </w:tc>
      </w:tr>
      <w:tr w:rsidR="005D1A0C" w:rsidRPr="00800011" w14:paraId="7B31AC38" w14:textId="77777777" w:rsidTr="00037C97">
        <w:trPr>
          <w:trHeight w:hRule="exact" w:val="284"/>
        </w:trPr>
        <w:tc>
          <w:tcPr>
            <w:tcW w:w="1844" w:type="pct"/>
            <w:shd w:val="clear" w:color="auto" w:fill="auto"/>
            <w:vAlign w:val="bottom"/>
          </w:tcPr>
          <w:p w14:paraId="4B1900CD" w14:textId="77777777" w:rsidR="005D1A0C" w:rsidRPr="001E7DB0" w:rsidRDefault="005D1A0C" w:rsidP="008E5E1F">
            <w:pPr>
              <w:tabs>
                <w:tab w:val="left" w:pos="-720"/>
              </w:tabs>
              <w:suppressAutoHyphens/>
              <w:ind w:right="-5"/>
              <w:rPr>
                <w:rFonts w:asciiTheme="minorHAnsi" w:hAnsiTheme="minorHAnsi" w:cs="Arial"/>
                <w:b/>
                <w:sz w:val="20"/>
                <w:szCs w:val="20"/>
                <w:lang w:val="en-GB"/>
              </w:rPr>
            </w:pPr>
            <w:r w:rsidRPr="001E7DB0">
              <w:rPr>
                <w:rFonts w:asciiTheme="minorHAnsi" w:hAnsiTheme="minorHAnsi" w:cs="Arial"/>
                <w:b/>
                <w:sz w:val="20"/>
                <w:szCs w:val="20"/>
                <w:lang w:val="en-GB"/>
              </w:rPr>
              <w:t>Assets</w:t>
            </w:r>
          </w:p>
        </w:tc>
        <w:tc>
          <w:tcPr>
            <w:tcW w:w="789" w:type="pct"/>
            <w:shd w:val="clear" w:color="auto" w:fill="auto"/>
            <w:vAlign w:val="bottom"/>
          </w:tcPr>
          <w:p w14:paraId="194084C1"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5B319024"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17739F7B"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49B9E276"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r>
      <w:tr w:rsidR="005D1A0C" w:rsidRPr="00800011" w14:paraId="61D426E8" w14:textId="77777777" w:rsidTr="00037C97">
        <w:trPr>
          <w:trHeight w:hRule="exact" w:val="284"/>
        </w:trPr>
        <w:tc>
          <w:tcPr>
            <w:tcW w:w="1844" w:type="pct"/>
            <w:shd w:val="clear" w:color="auto" w:fill="auto"/>
            <w:vAlign w:val="bottom"/>
          </w:tcPr>
          <w:p w14:paraId="3BA8DB01" w14:textId="77777777" w:rsidR="005D1A0C" w:rsidRPr="001E7DB0" w:rsidRDefault="005D1A0C" w:rsidP="008E5E1F">
            <w:pPr>
              <w:tabs>
                <w:tab w:val="left" w:pos="-720"/>
              </w:tabs>
              <w:suppressAutoHyphens/>
              <w:ind w:right="-5"/>
              <w:rPr>
                <w:rFonts w:asciiTheme="minorHAnsi" w:hAnsiTheme="minorHAnsi" w:cs="Arial"/>
                <w:b/>
                <w:sz w:val="20"/>
                <w:szCs w:val="20"/>
                <w:lang w:val="en-GB"/>
              </w:rPr>
            </w:pPr>
          </w:p>
        </w:tc>
        <w:tc>
          <w:tcPr>
            <w:tcW w:w="789" w:type="pct"/>
            <w:shd w:val="clear" w:color="auto" w:fill="auto"/>
            <w:vAlign w:val="bottom"/>
          </w:tcPr>
          <w:p w14:paraId="57E6762D"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3F507AC2"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0D823939"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57DA03E4" w14:textId="77777777" w:rsidR="005D1A0C" w:rsidRPr="001E7DB0" w:rsidRDefault="005D1A0C" w:rsidP="008E5E1F">
            <w:pPr>
              <w:tabs>
                <w:tab w:val="left" w:pos="-720"/>
              </w:tabs>
              <w:suppressAutoHyphens/>
              <w:ind w:right="-5"/>
              <w:jc w:val="right"/>
              <w:rPr>
                <w:rFonts w:asciiTheme="minorHAnsi" w:hAnsiTheme="minorHAnsi" w:cs="Arial"/>
                <w:sz w:val="20"/>
                <w:szCs w:val="20"/>
                <w:lang w:val="hr-HR"/>
              </w:rPr>
            </w:pPr>
          </w:p>
        </w:tc>
      </w:tr>
      <w:tr w:rsidR="00823B22" w:rsidRPr="00800011" w14:paraId="5204431D" w14:textId="77777777" w:rsidTr="00F26FF5">
        <w:trPr>
          <w:trHeight w:hRule="exact" w:val="284"/>
        </w:trPr>
        <w:tc>
          <w:tcPr>
            <w:tcW w:w="1844" w:type="pct"/>
            <w:shd w:val="clear" w:color="auto" w:fill="auto"/>
            <w:vAlign w:val="bottom"/>
          </w:tcPr>
          <w:p w14:paraId="22E56D65" w14:textId="77777777" w:rsidR="00823B22" w:rsidRPr="001E7DB0" w:rsidRDefault="00823B22" w:rsidP="00823B22">
            <w:pPr>
              <w:tabs>
                <w:tab w:val="left" w:pos="-720"/>
              </w:tabs>
              <w:suppressAutoHyphens/>
              <w:ind w:right="-5"/>
              <w:rPr>
                <w:rFonts w:asciiTheme="minorHAnsi" w:hAnsiTheme="minorHAnsi" w:cs="Arial"/>
                <w:sz w:val="20"/>
                <w:szCs w:val="20"/>
                <w:lang w:val="en-GB"/>
              </w:rPr>
            </w:pPr>
            <w:r w:rsidRPr="001E7DB0">
              <w:rPr>
                <w:rFonts w:asciiTheme="minorHAnsi" w:hAnsiTheme="minorHAnsi" w:cs="Arial"/>
                <w:sz w:val="20"/>
                <w:szCs w:val="20"/>
                <w:lang w:val="en-GB"/>
              </w:rPr>
              <w:t>Fixed interest rate assets</w:t>
            </w:r>
          </w:p>
        </w:tc>
        <w:tc>
          <w:tcPr>
            <w:tcW w:w="789" w:type="pct"/>
            <w:tcBorders>
              <w:top w:val="nil"/>
              <w:left w:val="nil"/>
              <w:bottom w:val="nil"/>
              <w:right w:val="nil"/>
            </w:tcBorders>
            <w:shd w:val="clear" w:color="auto" w:fill="auto"/>
            <w:vAlign w:val="bottom"/>
          </w:tcPr>
          <w:p w14:paraId="56A290BC" w14:textId="2BF623CE"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w:t>
            </w:r>
            <w:r>
              <w:rPr>
                <w:rFonts w:asciiTheme="minorHAnsi" w:hAnsiTheme="minorHAnsi" w:cs="Arial"/>
                <w:sz w:val="20"/>
                <w:szCs w:val="20"/>
                <w:lang w:val="hr-HR"/>
              </w:rPr>
              <w:t>,</w:t>
            </w:r>
            <w:r w:rsidRPr="004E0A21">
              <w:rPr>
                <w:rFonts w:asciiTheme="minorHAnsi" w:hAnsiTheme="minorHAnsi" w:cs="Arial"/>
                <w:sz w:val="20"/>
                <w:szCs w:val="20"/>
                <w:lang w:val="hr-HR"/>
              </w:rPr>
              <w:t>358</w:t>
            </w:r>
            <w:r>
              <w:rPr>
                <w:rFonts w:asciiTheme="minorHAnsi" w:hAnsiTheme="minorHAnsi" w:cs="Arial"/>
                <w:sz w:val="20"/>
                <w:szCs w:val="20"/>
                <w:lang w:val="hr-HR"/>
              </w:rPr>
              <w:t>,</w:t>
            </w:r>
            <w:r w:rsidRPr="004E0A21">
              <w:rPr>
                <w:rFonts w:asciiTheme="minorHAnsi" w:hAnsiTheme="minorHAnsi" w:cs="Arial"/>
                <w:sz w:val="20"/>
                <w:szCs w:val="20"/>
                <w:lang w:val="hr-HR"/>
              </w:rPr>
              <w:t>273</w:t>
            </w:r>
          </w:p>
        </w:tc>
        <w:tc>
          <w:tcPr>
            <w:tcW w:w="789" w:type="pct"/>
            <w:tcBorders>
              <w:top w:val="nil"/>
              <w:left w:val="nil"/>
              <w:bottom w:val="nil"/>
              <w:right w:val="nil"/>
            </w:tcBorders>
            <w:shd w:val="clear" w:color="auto" w:fill="auto"/>
            <w:vAlign w:val="bottom"/>
          </w:tcPr>
          <w:p w14:paraId="35975C5B" w14:textId="1CC87200"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23</w:t>
            </w:r>
            <w:r>
              <w:rPr>
                <w:rFonts w:asciiTheme="minorHAnsi" w:hAnsiTheme="minorHAnsi" w:cs="Arial"/>
                <w:sz w:val="20"/>
                <w:szCs w:val="20"/>
                <w:lang w:val="hr-HR"/>
              </w:rPr>
              <w:t>,</w:t>
            </w:r>
            <w:r w:rsidRPr="00447AB8">
              <w:rPr>
                <w:rFonts w:asciiTheme="minorHAnsi" w:hAnsiTheme="minorHAnsi" w:cs="Arial"/>
                <w:sz w:val="20"/>
                <w:szCs w:val="20"/>
                <w:lang w:val="hr-HR"/>
              </w:rPr>
              <w:t>991</w:t>
            </w:r>
            <w:r>
              <w:rPr>
                <w:rFonts w:asciiTheme="minorHAnsi" w:hAnsiTheme="minorHAnsi" w:cs="Arial"/>
                <w:sz w:val="20"/>
                <w:szCs w:val="20"/>
                <w:lang w:val="hr-HR"/>
              </w:rPr>
              <w:t>,</w:t>
            </w:r>
            <w:r w:rsidRPr="00447AB8">
              <w:rPr>
                <w:rFonts w:asciiTheme="minorHAnsi" w:hAnsiTheme="minorHAnsi" w:cs="Arial"/>
                <w:sz w:val="20"/>
                <w:szCs w:val="20"/>
                <w:lang w:val="hr-HR"/>
              </w:rPr>
              <w:t>858</w:t>
            </w:r>
          </w:p>
        </w:tc>
        <w:tc>
          <w:tcPr>
            <w:tcW w:w="789" w:type="pct"/>
            <w:tcBorders>
              <w:top w:val="nil"/>
              <w:left w:val="nil"/>
              <w:bottom w:val="nil"/>
              <w:right w:val="nil"/>
            </w:tcBorders>
            <w:shd w:val="clear" w:color="auto" w:fill="auto"/>
            <w:vAlign w:val="bottom"/>
          </w:tcPr>
          <w:p w14:paraId="0ABEE3A8" w14:textId="4DE95E22"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24</w:t>
            </w:r>
            <w:r>
              <w:rPr>
                <w:rFonts w:asciiTheme="minorHAnsi" w:hAnsiTheme="minorHAnsi" w:cs="Arial"/>
                <w:sz w:val="20"/>
                <w:szCs w:val="20"/>
                <w:lang w:val="hr-HR"/>
              </w:rPr>
              <w:t>,</w:t>
            </w:r>
            <w:r w:rsidRPr="004E0A21">
              <w:rPr>
                <w:rFonts w:asciiTheme="minorHAnsi" w:hAnsiTheme="minorHAnsi" w:cs="Arial"/>
                <w:sz w:val="20"/>
                <w:szCs w:val="20"/>
                <w:lang w:val="hr-HR"/>
              </w:rPr>
              <w:t>311</w:t>
            </w:r>
            <w:r>
              <w:rPr>
                <w:rFonts w:asciiTheme="minorHAnsi" w:hAnsiTheme="minorHAnsi" w:cs="Arial"/>
                <w:sz w:val="20"/>
                <w:szCs w:val="20"/>
                <w:lang w:val="hr-HR"/>
              </w:rPr>
              <w:t>,</w:t>
            </w:r>
            <w:r w:rsidRPr="004E0A21">
              <w:rPr>
                <w:rFonts w:asciiTheme="minorHAnsi" w:hAnsiTheme="minorHAnsi" w:cs="Arial"/>
                <w:sz w:val="20"/>
                <w:szCs w:val="20"/>
                <w:lang w:val="hr-HR"/>
              </w:rPr>
              <w:t>039</w:t>
            </w:r>
          </w:p>
        </w:tc>
        <w:tc>
          <w:tcPr>
            <w:tcW w:w="789" w:type="pct"/>
            <w:tcBorders>
              <w:top w:val="nil"/>
              <w:left w:val="nil"/>
              <w:bottom w:val="nil"/>
              <w:right w:val="nil"/>
            </w:tcBorders>
            <w:shd w:val="clear" w:color="auto" w:fill="auto"/>
            <w:vAlign w:val="bottom"/>
          </w:tcPr>
          <w:p w14:paraId="58305A47" w14:textId="0CCD2ED3"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23</w:t>
            </w:r>
            <w:r>
              <w:rPr>
                <w:rFonts w:ascii="Calibri" w:hAnsi="Calibri"/>
                <w:bCs/>
                <w:color w:val="000000"/>
                <w:sz w:val="20"/>
                <w:szCs w:val="20"/>
              </w:rPr>
              <w:t>,</w:t>
            </w:r>
            <w:r w:rsidRPr="00447AB8">
              <w:rPr>
                <w:rFonts w:ascii="Calibri" w:hAnsi="Calibri"/>
                <w:bCs/>
                <w:color w:val="000000"/>
                <w:sz w:val="20"/>
                <w:szCs w:val="20"/>
              </w:rPr>
              <w:t>944</w:t>
            </w:r>
            <w:r>
              <w:rPr>
                <w:rFonts w:ascii="Calibri" w:hAnsi="Calibri"/>
                <w:bCs/>
                <w:color w:val="000000"/>
                <w:sz w:val="20"/>
                <w:szCs w:val="20"/>
              </w:rPr>
              <w:t>,</w:t>
            </w:r>
            <w:r w:rsidRPr="00447AB8">
              <w:rPr>
                <w:rFonts w:ascii="Calibri" w:hAnsi="Calibri"/>
                <w:bCs/>
                <w:color w:val="000000"/>
                <w:sz w:val="20"/>
                <w:szCs w:val="20"/>
              </w:rPr>
              <w:t>355</w:t>
            </w:r>
          </w:p>
        </w:tc>
      </w:tr>
      <w:tr w:rsidR="00823B22" w:rsidRPr="00800011" w14:paraId="6D2C775F" w14:textId="77777777" w:rsidTr="00F26FF5">
        <w:trPr>
          <w:trHeight w:hRule="exact" w:val="284"/>
        </w:trPr>
        <w:tc>
          <w:tcPr>
            <w:tcW w:w="1844" w:type="pct"/>
            <w:shd w:val="clear" w:color="auto" w:fill="auto"/>
            <w:vAlign w:val="bottom"/>
          </w:tcPr>
          <w:p w14:paraId="088F89E7"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sz w:val="20"/>
                <w:szCs w:val="20"/>
                <w:lang w:val="en-GB"/>
              </w:rPr>
              <w:t>Variable interest rate assets</w:t>
            </w:r>
          </w:p>
        </w:tc>
        <w:tc>
          <w:tcPr>
            <w:tcW w:w="789" w:type="pct"/>
            <w:tcBorders>
              <w:top w:val="nil"/>
              <w:left w:val="nil"/>
              <w:bottom w:val="nil"/>
              <w:right w:val="nil"/>
            </w:tcBorders>
            <w:shd w:val="clear" w:color="auto" w:fill="auto"/>
            <w:vAlign w:val="bottom"/>
          </w:tcPr>
          <w:p w14:paraId="05AA18A5" w14:textId="1FF04431"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w:t>
            </w:r>
            <w:r>
              <w:rPr>
                <w:rFonts w:asciiTheme="minorHAnsi" w:hAnsiTheme="minorHAnsi" w:cs="Arial"/>
                <w:sz w:val="20"/>
                <w:szCs w:val="20"/>
                <w:lang w:val="hr-HR"/>
              </w:rPr>
              <w:t>,</w:t>
            </w:r>
            <w:r w:rsidRPr="004E0A21">
              <w:rPr>
                <w:rFonts w:asciiTheme="minorHAnsi" w:hAnsiTheme="minorHAnsi" w:cs="Arial"/>
                <w:sz w:val="20"/>
                <w:szCs w:val="20"/>
                <w:lang w:val="hr-HR"/>
              </w:rPr>
              <w:t>273</w:t>
            </w:r>
            <w:r>
              <w:rPr>
                <w:rFonts w:asciiTheme="minorHAnsi" w:hAnsiTheme="minorHAnsi" w:cs="Arial"/>
                <w:sz w:val="20"/>
                <w:szCs w:val="20"/>
                <w:lang w:val="hr-HR"/>
              </w:rPr>
              <w:t>,</w:t>
            </w:r>
            <w:r w:rsidRPr="004E0A21">
              <w:rPr>
                <w:rFonts w:asciiTheme="minorHAnsi" w:hAnsiTheme="minorHAnsi" w:cs="Arial"/>
                <w:sz w:val="20"/>
                <w:szCs w:val="20"/>
                <w:lang w:val="hr-HR"/>
              </w:rPr>
              <w:t>025</w:t>
            </w:r>
          </w:p>
        </w:tc>
        <w:tc>
          <w:tcPr>
            <w:tcW w:w="789" w:type="pct"/>
            <w:tcBorders>
              <w:top w:val="nil"/>
              <w:left w:val="nil"/>
              <w:bottom w:val="nil"/>
              <w:right w:val="nil"/>
            </w:tcBorders>
            <w:shd w:val="clear" w:color="auto" w:fill="auto"/>
            <w:vAlign w:val="bottom"/>
          </w:tcPr>
          <w:p w14:paraId="69802E7B" w14:textId="5F74C38C"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w:t>
            </w:r>
            <w:r>
              <w:rPr>
                <w:rFonts w:asciiTheme="minorHAnsi" w:hAnsiTheme="minorHAnsi" w:cs="Arial"/>
                <w:sz w:val="20"/>
                <w:szCs w:val="20"/>
                <w:lang w:val="hr-HR"/>
              </w:rPr>
              <w:t>,</w:t>
            </w:r>
            <w:r w:rsidRPr="00447AB8">
              <w:rPr>
                <w:rFonts w:asciiTheme="minorHAnsi" w:hAnsiTheme="minorHAnsi" w:cs="Arial"/>
                <w:sz w:val="20"/>
                <w:szCs w:val="20"/>
                <w:lang w:val="hr-HR"/>
              </w:rPr>
              <w:t>769</w:t>
            </w:r>
            <w:r>
              <w:rPr>
                <w:rFonts w:asciiTheme="minorHAnsi" w:hAnsiTheme="minorHAnsi" w:cs="Arial"/>
                <w:sz w:val="20"/>
                <w:szCs w:val="20"/>
                <w:lang w:val="hr-HR"/>
              </w:rPr>
              <w:t>,</w:t>
            </w:r>
            <w:r w:rsidRPr="00447AB8">
              <w:rPr>
                <w:rFonts w:asciiTheme="minorHAnsi" w:hAnsiTheme="minorHAnsi" w:cs="Arial"/>
                <w:sz w:val="20"/>
                <w:szCs w:val="20"/>
                <w:lang w:val="hr-HR"/>
              </w:rPr>
              <w:t>390</w:t>
            </w:r>
          </w:p>
        </w:tc>
        <w:tc>
          <w:tcPr>
            <w:tcW w:w="789" w:type="pct"/>
            <w:tcBorders>
              <w:top w:val="nil"/>
              <w:left w:val="nil"/>
              <w:bottom w:val="nil"/>
              <w:right w:val="nil"/>
            </w:tcBorders>
            <w:shd w:val="clear" w:color="auto" w:fill="auto"/>
            <w:vAlign w:val="bottom"/>
          </w:tcPr>
          <w:p w14:paraId="75841BE4" w14:textId="20F01368"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w:t>
            </w:r>
            <w:r>
              <w:rPr>
                <w:rFonts w:asciiTheme="minorHAnsi" w:hAnsiTheme="minorHAnsi" w:cs="Arial"/>
                <w:sz w:val="20"/>
                <w:szCs w:val="20"/>
                <w:lang w:val="hr-HR"/>
              </w:rPr>
              <w:t>,</w:t>
            </w:r>
            <w:r w:rsidRPr="004E0A21">
              <w:rPr>
                <w:rFonts w:asciiTheme="minorHAnsi" w:hAnsiTheme="minorHAnsi" w:cs="Arial"/>
                <w:sz w:val="20"/>
                <w:szCs w:val="20"/>
                <w:lang w:val="hr-HR"/>
              </w:rPr>
              <w:t>273</w:t>
            </w:r>
            <w:r>
              <w:rPr>
                <w:rFonts w:asciiTheme="minorHAnsi" w:hAnsiTheme="minorHAnsi" w:cs="Arial"/>
                <w:sz w:val="20"/>
                <w:szCs w:val="20"/>
                <w:lang w:val="hr-HR"/>
              </w:rPr>
              <w:t>,</w:t>
            </w:r>
            <w:r w:rsidRPr="004E0A21">
              <w:rPr>
                <w:rFonts w:asciiTheme="minorHAnsi" w:hAnsiTheme="minorHAnsi" w:cs="Arial"/>
                <w:sz w:val="20"/>
                <w:szCs w:val="20"/>
                <w:lang w:val="hr-HR"/>
              </w:rPr>
              <w:t>025</w:t>
            </w:r>
          </w:p>
        </w:tc>
        <w:tc>
          <w:tcPr>
            <w:tcW w:w="789" w:type="pct"/>
            <w:tcBorders>
              <w:top w:val="nil"/>
              <w:left w:val="nil"/>
              <w:bottom w:val="nil"/>
              <w:right w:val="nil"/>
            </w:tcBorders>
            <w:shd w:val="clear" w:color="auto" w:fill="auto"/>
            <w:vAlign w:val="bottom"/>
          </w:tcPr>
          <w:p w14:paraId="682EF9A7" w14:textId="35252EFC"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w:t>
            </w:r>
            <w:r>
              <w:rPr>
                <w:rFonts w:ascii="Calibri" w:hAnsi="Calibri"/>
                <w:bCs/>
                <w:color w:val="000000"/>
                <w:sz w:val="20"/>
                <w:szCs w:val="20"/>
              </w:rPr>
              <w:t>,</w:t>
            </w:r>
            <w:r w:rsidRPr="00447AB8">
              <w:rPr>
                <w:rFonts w:ascii="Calibri" w:hAnsi="Calibri"/>
                <w:bCs/>
                <w:color w:val="000000"/>
                <w:sz w:val="20"/>
                <w:szCs w:val="20"/>
              </w:rPr>
              <w:t>769</w:t>
            </w:r>
            <w:r>
              <w:rPr>
                <w:rFonts w:ascii="Calibri" w:hAnsi="Calibri"/>
                <w:bCs/>
                <w:color w:val="000000"/>
                <w:sz w:val="20"/>
                <w:szCs w:val="20"/>
              </w:rPr>
              <w:t>,</w:t>
            </w:r>
            <w:r w:rsidRPr="00447AB8">
              <w:rPr>
                <w:rFonts w:ascii="Calibri" w:hAnsi="Calibri"/>
                <w:bCs/>
                <w:color w:val="000000"/>
                <w:sz w:val="20"/>
                <w:szCs w:val="20"/>
              </w:rPr>
              <w:t>390</w:t>
            </w:r>
          </w:p>
        </w:tc>
      </w:tr>
      <w:tr w:rsidR="00823B22" w:rsidRPr="00800011" w14:paraId="3D12D65D" w14:textId="77777777" w:rsidTr="00F26FF5">
        <w:trPr>
          <w:trHeight w:hRule="exact" w:val="284"/>
        </w:trPr>
        <w:tc>
          <w:tcPr>
            <w:tcW w:w="1844" w:type="pct"/>
            <w:shd w:val="clear" w:color="auto" w:fill="auto"/>
            <w:vAlign w:val="bottom"/>
          </w:tcPr>
          <w:p w14:paraId="5DEC7371"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sz w:val="20"/>
                <w:szCs w:val="20"/>
                <w:lang w:val="en-GB"/>
              </w:rPr>
              <w:t>Non-interest bearing</w:t>
            </w:r>
          </w:p>
        </w:tc>
        <w:tc>
          <w:tcPr>
            <w:tcW w:w="789" w:type="pct"/>
            <w:tcBorders>
              <w:top w:val="nil"/>
              <w:left w:val="nil"/>
              <w:bottom w:val="single" w:sz="4" w:space="0" w:color="auto"/>
              <w:right w:val="nil"/>
            </w:tcBorders>
            <w:shd w:val="clear" w:color="auto" w:fill="auto"/>
            <w:vAlign w:val="bottom"/>
          </w:tcPr>
          <w:p w14:paraId="5315A0AC" w14:textId="204E8892"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w:t>
            </w:r>
            <w:r>
              <w:rPr>
                <w:rFonts w:asciiTheme="minorHAnsi" w:hAnsiTheme="minorHAnsi" w:cs="Arial"/>
                <w:sz w:val="20"/>
                <w:szCs w:val="20"/>
                <w:lang w:val="hr-HR"/>
              </w:rPr>
              <w:t>,</w:t>
            </w:r>
            <w:r w:rsidRPr="004E0A21">
              <w:rPr>
                <w:rFonts w:asciiTheme="minorHAnsi" w:hAnsiTheme="minorHAnsi" w:cs="Arial"/>
                <w:sz w:val="20"/>
                <w:szCs w:val="20"/>
                <w:lang w:val="hr-HR"/>
              </w:rPr>
              <w:t>444</w:t>
            </w:r>
            <w:r>
              <w:rPr>
                <w:rFonts w:asciiTheme="minorHAnsi" w:hAnsiTheme="minorHAnsi" w:cs="Arial"/>
                <w:sz w:val="20"/>
                <w:szCs w:val="20"/>
                <w:lang w:val="hr-HR"/>
              </w:rPr>
              <w:t>,</w:t>
            </w:r>
            <w:r w:rsidRPr="004E0A21">
              <w:rPr>
                <w:rFonts w:asciiTheme="minorHAnsi" w:hAnsiTheme="minorHAnsi" w:cs="Arial"/>
                <w:sz w:val="20"/>
                <w:szCs w:val="20"/>
                <w:lang w:val="hr-HR"/>
              </w:rPr>
              <w:t>263</w:t>
            </w:r>
          </w:p>
        </w:tc>
        <w:tc>
          <w:tcPr>
            <w:tcW w:w="789" w:type="pct"/>
            <w:tcBorders>
              <w:top w:val="nil"/>
              <w:left w:val="nil"/>
              <w:bottom w:val="single" w:sz="4" w:space="0" w:color="auto"/>
              <w:right w:val="nil"/>
            </w:tcBorders>
            <w:shd w:val="clear" w:color="auto" w:fill="auto"/>
            <w:vAlign w:val="bottom"/>
          </w:tcPr>
          <w:p w14:paraId="7FC1D287" w14:textId="7FDA05F4"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w:t>
            </w:r>
            <w:r>
              <w:rPr>
                <w:rFonts w:asciiTheme="minorHAnsi" w:hAnsiTheme="minorHAnsi" w:cs="Arial"/>
                <w:sz w:val="20"/>
                <w:szCs w:val="20"/>
                <w:lang w:val="hr-HR"/>
              </w:rPr>
              <w:t>,</w:t>
            </w:r>
            <w:r w:rsidRPr="00447AB8">
              <w:rPr>
                <w:rFonts w:asciiTheme="minorHAnsi" w:hAnsiTheme="minorHAnsi" w:cs="Arial"/>
                <w:sz w:val="20"/>
                <w:szCs w:val="20"/>
                <w:lang w:val="hr-HR"/>
              </w:rPr>
              <w:t>629</w:t>
            </w:r>
            <w:r>
              <w:rPr>
                <w:rFonts w:asciiTheme="minorHAnsi" w:hAnsiTheme="minorHAnsi" w:cs="Arial"/>
                <w:sz w:val="20"/>
                <w:szCs w:val="20"/>
                <w:lang w:val="hr-HR"/>
              </w:rPr>
              <w:t>,</w:t>
            </w:r>
            <w:r w:rsidRPr="00447AB8">
              <w:rPr>
                <w:rFonts w:asciiTheme="minorHAnsi" w:hAnsiTheme="minorHAnsi" w:cs="Arial"/>
                <w:sz w:val="20"/>
                <w:szCs w:val="20"/>
                <w:lang w:val="hr-HR"/>
              </w:rPr>
              <w:t>574</w:t>
            </w:r>
          </w:p>
        </w:tc>
        <w:tc>
          <w:tcPr>
            <w:tcW w:w="789" w:type="pct"/>
            <w:tcBorders>
              <w:top w:val="nil"/>
              <w:left w:val="nil"/>
              <w:bottom w:val="single" w:sz="4" w:space="0" w:color="auto"/>
              <w:right w:val="nil"/>
            </w:tcBorders>
            <w:shd w:val="clear" w:color="auto" w:fill="auto"/>
            <w:vAlign w:val="bottom"/>
          </w:tcPr>
          <w:p w14:paraId="49B68266" w14:textId="17A8996C"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2</w:t>
            </w:r>
            <w:r>
              <w:rPr>
                <w:rFonts w:asciiTheme="minorHAnsi" w:hAnsiTheme="minorHAnsi" w:cs="Arial"/>
                <w:sz w:val="20"/>
                <w:szCs w:val="20"/>
                <w:lang w:val="hr-HR"/>
              </w:rPr>
              <w:t>,</w:t>
            </w:r>
            <w:r w:rsidRPr="004E0A21">
              <w:rPr>
                <w:rFonts w:asciiTheme="minorHAnsi" w:hAnsiTheme="minorHAnsi" w:cs="Arial"/>
                <w:sz w:val="20"/>
                <w:szCs w:val="20"/>
                <w:lang w:val="hr-HR"/>
              </w:rPr>
              <w:t>471</w:t>
            </w:r>
            <w:r>
              <w:rPr>
                <w:rFonts w:asciiTheme="minorHAnsi" w:hAnsiTheme="minorHAnsi" w:cs="Arial"/>
                <w:sz w:val="20"/>
                <w:szCs w:val="20"/>
                <w:lang w:val="hr-HR"/>
              </w:rPr>
              <w:t>,</w:t>
            </w:r>
            <w:r w:rsidRPr="004E0A21">
              <w:rPr>
                <w:rFonts w:asciiTheme="minorHAnsi" w:hAnsiTheme="minorHAnsi" w:cs="Arial"/>
                <w:sz w:val="20"/>
                <w:szCs w:val="20"/>
                <w:lang w:val="hr-HR"/>
              </w:rPr>
              <w:t>739</w:t>
            </w:r>
          </w:p>
        </w:tc>
        <w:tc>
          <w:tcPr>
            <w:tcW w:w="789" w:type="pct"/>
            <w:tcBorders>
              <w:top w:val="nil"/>
              <w:left w:val="nil"/>
              <w:bottom w:val="single" w:sz="4" w:space="0" w:color="auto"/>
              <w:right w:val="nil"/>
            </w:tcBorders>
            <w:shd w:val="clear" w:color="auto" w:fill="auto"/>
            <w:vAlign w:val="bottom"/>
          </w:tcPr>
          <w:p w14:paraId="79B5588B" w14:textId="3A128499"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w:t>
            </w:r>
            <w:r>
              <w:rPr>
                <w:rFonts w:ascii="Calibri" w:hAnsi="Calibri"/>
                <w:bCs/>
                <w:color w:val="000000"/>
                <w:sz w:val="20"/>
                <w:szCs w:val="20"/>
              </w:rPr>
              <w:t>,</w:t>
            </w:r>
            <w:r w:rsidRPr="00447AB8">
              <w:rPr>
                <w:rFonts w:ascii="Calibri" w:hAnsi="Calibri"/>
                <w:bCs/>
                <w:color w:val="000000"/>
                <w:sz w:val="20"/>
                <w:szCs w:val="20"/>
              </w:rPr>
              <w:t>661</w:t>
            </w:r>
            <w:r>
              <w:rPr>
                <w:rFonts w:ascii="Calibri" w:hAnsi="Calibri"/>
                <w:bCs/>
                <w:color w:val="000000"/>
                <w:sz w:val="20"/>
                <w:szCs w:val="20"/>
              </w:rPr>
              <w:t>,</w:t>
            </w:r>
            <w:r w:rsidRPr="00447AB8">
              <w:rPr>
                <w:rFonts w:ascii="Calibri" w:hAnsi="Calibri"/>
                <w:bCs/>
                <w:color w:val="000000"/>
                <w:sz w:val="20"/>
                <w:szCs w:val="20"/>
              </w:rPr>
              <w:t>171</w:t>
            </w:r>
          </w:p>
        </w:tc>
      </w:tr>
      <w:tr w:rsidR="00823B22" w:rsidRPr="00800011" w14:paraId="59B79369" w14:textId="77777777" w:rsidTr="00F26FF5">
        <w:trPr>
          <w:trHeight w:hRule="exact" w:val="382"/>
        </w:trPr>
        <w:tc>
          <w:tcPr>
            <w:tcW w:w="1844" w:type="pct"/>
            <w:shd w:val="clear" w:color="auto" w:fill="auto"/>
            <w:vAlign w:val="bottom"/>
          </w:tcPr>
          <w:p w14:paraId="16B69005"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b/>
                <w:sz w:val="20"/>
                <w:szCs w:val="20"/>
                <w:lang w:val="en-GB"/>
              </w:rPr>
              <w:t>Total assets</w:t>
            </w:r>
          </w:p>
        </w:tc>
        <w:tc>
          <w:tcPr>
            <w:tcW w:w="789" w:type="pct"/>
            <w:tcBorders>
              <w:top w:val="single" w:sz="4" w:space="0" w:color="auto"/>
              <w:left w:val="nil"/>
              <w:bottom w:val="single" w:sz="12" w:space="0" w:color="auto"/>
              <w:right w:val="nil"/>
            </w:tcBorders>
            <w:shd w:val="clear" w:color="auto" w:fill="auto"/>
            <w:vAlign w:val="bottom"/>
          </w:tcPr>
          <w:p w14:paraId="74BFC84F" w14:textId="570DCE4B"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b/>
                <w:sz w:val="20"/>
                <w:szCs w:val="20"/>
                <w:lang w:val="hr-HR"/>
              </w:rPr>
              <w:t>28</w:t>
            </w:r>
            <w:r>
              <w:rPr>
                <w:rFonts w:asciiTheme="minorHAnsi" w:hAnsiTheme="minorHAnsi" w:cs="Arial"/>
                <w:b/>
                <w:sz w:val="20"/>
                <w:szCs w:val="20"/>
                <w:lang w:val="hr-HR"/>
              </w:rPr>
              <w:t>,</w:t>
            </w:r>
            <w:r w:rsidRPr="004E0A21">
              <w:rPr>
                <w:rFonts w:asciiTheme="minorHAnsi" w:hAnsiTheme="minorHAnsi" w:cs="Arial"/>
                <w:b/>
                <w:sz w:val="20"/>
                <w:szCs w:val="20"/>
                <w:lang w:val="hr-HR"/>
              </w:rPr>
              <w:t>075</w:t>
            </w:r>
            <w:r>
              <w:rPr>
                <w:rFonts w:asciiTheme="minorHAnsi" w:hAnsiTheme="minorHAnsi" w:cs="Arial"/>
                <w:b/>
                <w:sz w:val="20"/>
                <w:szCs w:val="20"/>
                <w:lang w:val="hr-HR"/>
              </w:rPr>
              <w:t>,</w:t>
            </w:r>
            <w:r w:rsidRPr="004E0A21">
              <w:rPr>
                <w:rFonts w:asciiTheme="minorHAnsi" w:hAnsiTheme="minorHAnsi" w:cs="Arial"/>
                <w:b/>
                <w:sz w:val="20"/>
                <w:szCs w:val="20"/>
                <w:lang w:val="hr-HR"/>
              </w:rPr>
              <w:t>561</w:t>
            </w:r>
          </w:p>
        </w:tc>
        <w:tc>
          <w:tcPr>
            <w:tcW w:w="789" w:type="pct"/>
            <w:tcBorders>
              <w:top w:val="single" w:sz="4" w:space="0" w:color="auto"/>
              <w:left w:val="nil"/>
              <w:bottom w:val="single" w:sz="12" w:space="0" w:color="auto"/>
              <w:right w:val="nil"/>
            </w:tcBorders>
            <w:shd w:val="clear" w:color="auto" w:fill="auto"/>
            <w:vAlign w:val="bottom"/>
          </w:tcPr>
          <w:p w14:paraId="7C747D40" w14:textId="47B003CA"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b/>
                <w:sz w:val="20"/>
                <w:szCs w:val="20"/>
                <w:lang w:val="hr-HR"/>
              </w:rPr>
              <w:t>27</w:t>
            </w:r>
            <w:r>
              <w:rPr>
                <w:rFonts w:asciiTheme="minorHAnsi" w:hAnsiTheme="minorHAnsi" w:cs="Arial"/>
                <w:b/>
                <w:sz w:val="20"/>
                <w:szCs w:val="20"/>
                <w:lang w:val="hr-HR"/>
              </w:rPr>
              <w:t>,</w:t>
            </w:r>
            <w:r w:rsidRPr="00447AB8">
              <w:rPr>
                <w:rFonts w:asciiTheme="minorHAnsi" w:hAnsiTheme="minorHAnsi" w:cs="Arial"/>
                <w:b/>
                <w:sz w:val="20"/>
                <w:szCs w:val="20"/>
                <w:lang w:val="hr-HR"/>
              </w:rPr>
              <w:t>390</w:t>
            </w:r>
            <w:r>
              <w:rPr>
                <w:rFonts w:asciiTheme="minorHAnsi" w:hAnsiTheme="minorHAnsi" w:cs="Arial"/>
                <w:b/>
                <w:sz w:val="20"/>
                <w:szCs w:val="20"/>
                <w:lang w:val="hr-HR"/>
              </w:rPr>
              <w:t>,</w:t>
            </w:r>
            <w:r w:rsidRPr="00447AB8">
              <w:rPr>
                <w:rFonts w:asciiTheme="minorHAnsi" w:hAnsiTheme="minorHAnsi" w:cs="Arial"/>
                <w:b/>
                <w:sz w:val="20"/>
                <w:szCs w:val="20"/>
                <w:lang w:val="hr-HR"/>
              </w:rPr>
              <w:t>822</w:t>
            </w:r>
          </w:p>
        </w:tc>
        <w:tc>
          <w:tcPr>
            <w:tcW w:w="789" w:type="pct"/>
            <w:tcBorders>
              <w:top w:val="single" w:sz="4" w:space="0" w:color="auto"/>
              <w:left w:val="nil"/>
              <w:bottom w:val="single" w:sz="12" w:space="0" w:color="auto"/>
              <w:right w:val="nil"/>
            </w:tcBorders>
            <w:shd w:val="clear" w:color="auto" w:fill="auto"/>
            <w:vAlign w:val="bottom"/>
          </w:tcPr>
          <w:p w14:paraId="1BF5F883" w14:textId="5953CB06"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b/>
                <w:sz w:val="20"/>
                <w:szCs w:val="20"/>
                <w:lang w:val="hr-HR"/>
              </w:rPr>
              <w:t>28</w:t>
            </w:r>
            <w:r>
              <w:rPr>
                <w:rFonts w:asciiTheme="minorHAnsi" w:hAnsiTheme="minorHAnsi" w:cs="Arial"/>
                <w:b/>
                <w:sz w:val="20"/>
                <w:szCs w:val="20"/>
                <w:lang w:val="hr-HR"/>
              </w:rPr>
              <w:t>,</w:t>
            </w:r>
            <w:r w:rsidRPr="004E0A21">
              <w:rPr>
                <w:rFonts w:asciiTheme="minorHAnsi" w:hAnsiTheme="minorHAnsi" w:cs="Arial"/>
                <w:b/>
                <w:sz w:val="20"/>
                <w:szCs w:val="20"/>
                <w:lang w:val="hr-HR"/>
              </w:rPr>
              <w:t>055</w:t>
            </w:r>
            <w:r>
              <w:rPr>
                <w:rFonts w:asciiTheme="minorHAnsi" w:hAnsiTheme="minorHAnsi" w:cs="Arial"/>
                <w:b/>
                <w:sz w:val="20"/>
                <w:szCs w:val="20"/>
                <w:lang w:val="hr-HR"/>
              </w:rPr>
              <w:t>,</w:t>
            </w:r>
            <w:r w:rsidRPr="004E0A21">
              <w:rPr>
                <w:rFonts w:asciiTheme="minorHAnsi" w:hAnsiTheme="minorHAnsi" w:cs="Arial"/>
                <w:b/>
                <w:sz w:val="20"/>
                <w:szCs w:val="20"/>
                <w:lang w:val="hr-HR"/>
              </w:rPr>
              <w:t>803</w:t>
            </w:r>
          </w:p>
        </w:tc>
        <w:tc>
          <w:tcPr>
            <w:tcW w:w="789" w:type="pct"/>
            <w:tcBorders>
              <w:top w:val="single" w:sz="4" w:space="0" w:color="auto"/>
              <w:left w:val="nil"/>
              <w:bottom w:val="single" w:sz="12" w:space="0" w:color="auto"/>
              <w:right w:val="nil"/>
            </w:tcBorders>
            <w:shd w:val="clear" w:color="auto" w:fill="auto"/>
            <w:vAlign w:val="bottom"/>
          </w:tcPr>
          <w:p w14:paraId="464B8199" w14:textId="7EA07E31"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11BE0">
              <w:rPr>
                <w:rFonts w:asciiTheme="minorHAnsi" w:hAnsiTheme="minorHAnsi" w:cs="Arial"/>
                <w:b/>
                <w:sz w:val="20"/>
                <w:szCs w:val="20"/>
                <w:lang w:val="hr-HR"/>
              </w:rPr>
              <w:t>27</w:t>
            </w:r>
            <w:r>
              <w:rPr>
                <w:rFonts w:asciiTheme="minorHAnsi" w:hAnsiTheme="minorHAnsi" w:cs="Arial"/>
                <w:b/>
                <w:sz w:val="20"/>
                <w:szCs w:val="20"/>
                <w:lang w:val="hr-HR"/>
              </w:rPr>
              <w:t>,</w:t>
            </w:r>
            <w:r w:rsidRPr="00411BE0">
              <w:rPr>
                <w:rFonts w:asciiTheme="minorHAnsi" w:hAnsiTheme="minorHAnsi" w:cs="Arial"/>
                <w:b/>
                <w:sz w:val="20"/>
                <w:szCs w:val="20"/>
                <w:lang w:val="hr-HR"/>
              </w:rPr>
              <w:t>374</w:t>
            </w:r>
            <w:r>
              <w:rPr>
                <w:rFonts w:asciiTheme="minorHAnsi" w:hAnsiTheme="minorHAnsi" w:cs="Arial"/>
                <w:b/>
                <w:sz w:val="20"/>
                <w:szCs w:val="20"/>
                <w:lang w:val="hr-HR"/>
              </w:rPr>
              <w:t>,</w:t>
            </w:r>
            <w:r w:rsidRPr="00411BE0">
              <w:rPr>
                <w:rFonts w:asciiTheme="minorHAnsi" w:hAnsiTheme="minorHAnsi" w:cs="Arial"/>
                <w:b/>
                <w:sz w:val="20"/>
                <w:szCs w:val="20"/>
                <w:lang w:val="hr-HR"/>
              </w:rPr>
              <w:t>916</w:t>
            </w:r>
          </w:p>
        </w:tc>
      </w:tr>
      <w:tr w:rsidR="00800011" w:rsidRPr="00800011" w14:paraId="03A81424" w14:textId="77777777" w:rsidTr="00B716C6">
        <w:trPr>
          <w:trHeight w:hRule="exact" w:val="382"/>
        </w:trPr>
        <w:tc>
          <w:tcPr>
            <w:tcW w:w="1844" w:type="pct"/>
            <w:shd w:val="clear" w:color="auto" w:fill="auto"/>
            <w:vAlign w:val="bottom"/>
          </w:tcPr>
          <w:p w14:paraId="729F1243" w14:textId="77777777" w:rsidR="00800011" w:rsidRPr="001E7DB0" w:rsidRDefault="00800011" w:rsidP="00800011">
            <w:pPr>
              <w:tabs>
                <w:tab w:val="left" w:pos="-720"/>
              </w:tabs>
              <w:suppressAutoHyphens/>
              <w:spacing w:line="240" w:lineRule="exact"/>
              <w:ind w:right="-6"/>
              <w:rPr>
                <w:rFonts w:asciiTheme="minorHAnsi" w:hAnsiTheme="minorHAnsi" w:cs="Arial"/>
                <w:b/>
                <w:sz w:val="20"/>
                <w:szCs w:val="20"/>
                <w:lang w:val="en-GB"/>
              </w:rPr>
            </w:pPr>
          </w:p>
        </w:tc>
        <w:tc>
          <w:tcPr>
            <w:tcW w:w="789" w:type="pct"/>
            <w:tcBorders>
              <w:top w:val="single" w:sz="12" w:space="0" w:color="auto"/>
            </w:tcBorders>
            <w:shd w:val="clear" w:color="auto" w:fill="auto"/>
            <w:vAlign w:val="bottom"/>
          </w:tcPr>
          <w:p w14:paraId="5B8C7C7D" w14:textId="77777777" w:rsidR="00800011" w:rsidRPr="001E7DB0" w:rsidRDefault="00800011" w:rsidP="00800011">
            <w:pPr>
              <w:tabs>
                <w:tab w:val="left" w:pos="-720"/>
              </w:tabs>
              <w:suppressAutoHyphens/>
              <w:ind w:right="-5"/>
              <w:jc w:val="right"/>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14:paraId="3790B3D5" w14:textId="77777777" w:rsidR="00800011" w:rsidRPr="001E7DB0" w:rsidRDefault="00800011" w:rsidP="00800011">
            <w:pPr>
              <w:tabs>
                <w:tab w:val="left" w:pos="-720"/>
              </w:tabs>
              <w:suppressAutoHyphens/>
              <w:ind w:right="-5"/>
              <w:jc w:val="right"/>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14:paraId="454FC5D9" w14:textId="77777777" w:rsidR="00800011" w:rsidRPr="001E7DB0" w:rsidRDefault="00800011" w:rsidP="00800011">
            <w:pPr>
              <w:tabs>
                <w:tab w:val="left" w:pos="-720"/>
              </w:tabs>
              <w:suppressAutoHyphens/>
              <w:ind w:right="-5"/>
              <w:jc w:val="right"/>
              <w:rPr>
                <w:rFonts w:asciiTheme="minorHAnsi" w:hAnsiTheme="minorHAnsi" w:cs="Arial"/>
                <w:b/>
                <w:sz w:val="20"/>
                <w:szCs w:val="20"/>
                <w:lang w:val="hr-HR"/>
              </w:rPr>
            </w:pPr>
          </w:p>
        </w:tc>
        <w:tc>
          <w:tcPr>
            <w:tcW w:w="789" w:type="pct"/>
            <w:tcBorders>
              <w:top w:val="single" w:sz="12" w:space="0" w:color="auto"/>
            </w:tcBorders>
            <w:shd w:val="clear" w:color="auto" w:fill="auto"/>
            <w:vAlign w:val="bottom"/>
          </w:tcPr>
          <w:p w14:paraId="2065FD03" w14:textId="77777777" w:rsidR="00800011" w:rsidRPr="001E7DB0" w:rsidRDefault="00800011" w:rsidP="00800011">
            <w:pPr>
              <w:tabs>
                <w:tab w:val="left" w:pos="-720"/>
              </w:tabs>
              <w:suppressAutoHyphens/>
              <w:ind w:right="-5"/>
              <w:jc w:val="right"/>
              <w:rPr>
                <w:rFonts w:asciiTheme="minorHAnsi" w:hAnsiTheme="minorHAnsi" w:cs="Arial"/>
                <w:b/>
                <w:sz w:val="20"/>
                <w:szCs w:val="20"/>
                <w:lang w:val="hr-HR"/>
              </w:rPr>
            </w:pPr>
          </w:p>
        </w:tc>
      </w:tr>
      <w:tr w:rsidR="00800011" w:rsidRPr="00800011" w14:paraId="0BE262FB" w14:textId="77777777" w:rsidTr="00B716C6">
        <w:trPr>
          <w:trHeight w:hRule="exact" w:val="284"/>
        </w:trPr>
        <w:tc>
          <w:tcPr>
            <w:tcW w:w="1844" w:type="pct"/>
            <w:shd w:val="clear" w:color="auto" w:fill="auto"/>
            <w:vAlign w:val="bottom"/>
          </w:tcPr>
          <w:p w14:paraId="62195775" w14:textId="77777777" w:rsidR="00800011" w:rsidRPr="001E7DB0" w:rsidRDefault="00800011" w:rsidP="00800011">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b/>
                <w:sz w:val="20"/>
                <w:szCs w:val="20"/>
                <w:lang w:val="en-GB"/>
              </w:rPr>
              <w:t>Liabilities</w:t>
            </w:r>
          </w:p>
        </w:tc>
        <w:tc>
          <w:tcPr>
            <w:tcW w:w="789" w:type="pct"/>
            <w:shd w:val="clear" w:color="auto" w:fill="auto"/>
            <w:vAlign w:val="bottom"/>
          </w:tcPr>
          <w:p w14:paraId="013D0E0E"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1E50EDCE"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21BFAC97"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514CD709"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r>
      <w:tr w:rsidR="00800011" w:rsidRPr="00800011" w14:paraId="5ACF528B" w14:textId="77777777" w:rsidTr="00B716C6">
        <w:trPr>
          <w:trHeight w:hRule="exact" w:val="284"/>
        </w:trPr>
        <w:tc>
          <w:tcPr>
            <w:tcW w:w="1844" w:type="pct"/>
            <w:shd w:val="clear" w:color="auto" w:fill="auto"/>
            <w:vAlign w:val="bottom"/>
          </w:tcPr>
          <w:p w14:paraId="06FBE5CB" w14:textId="77777777" w:rsidR="00800011" w:rsidRPr="001E7DB0" w:rsidRDefault="00800011" w:rsidP="00800011">
            <w:pPr>
              <w:tabs>
                <w:tab w:val="left" w:pos="-720"/>
              </w:tabs>
              <w:suppressAutoHyphens/>
              <w:spacing w:line="240" w:lineRule="exact"/>
              <w:ind w:right="-6"/>
              <w:rPr>
                <w:rFonts w:asciiTheme="minorHAnsi" w:hAnsiTheme="minorHAnsi" w:cs="Arial"/>
                <w:b/>
                <w:sz w:val="20"/>
                <w:szCs w:val="20"/>
                <w:lang w:val="en-GB"/>
              </w:rPr>
            </w:pPr>
          </w:p>
        </w:tc>
        <w:tc>
          <w:tcPr>
            <w:tcW w:w="789" w:type="pct"/>
            <w:shd w:val="clear" w:color="auto" w:fill="auto"/>
            <w:vAlign w:val="bottom"/>
          </w:tcPr>
          <w:p w14:paraId="08AB4F7A"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2F14ADAC"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47577BB9"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c>
          <w:tcPr>
            <w:tcW w:w="789" w:type="pct"/>
            <w:shd w:val="clear" w:color="auto" w:fill="auto"/>
            <w:vAlign w:val="bottom"/>
          </w:tcPr>
          <w:p w14:paraId="023232B1" w14:textId="77777777" w:rsidR="00800011" w:rsidRPr="001E7DB0" w:rsidRDefault="00800011" w:rsidP="00800011">
            <w:pPr>
              <w:tabs>
                <w:tab w:val="left" w:pos="-720"/>
              </w:tabs>
              <w:suppressAutoHyphens/>
              <w:ind w:right="-5"/>
              <w:jc w:val="right"/>
              <w:rPr>
                <w:rFonts w:asciiTheme="minorHAnsi" w:hAnsiTheme="minorHAnsi" w:cs="Arial"/>
                <w:sz w:val="20"/>
                <w:szCs w:val="20"/>
                <w:lang w:val="hr-HR"/>
              </w:rPr>
            </w:pPr>
          </w:p>
        </w:tc>
      </w:tr>
      <w:tr w:rsidR="00823B22" w:rsidRPr="00800011" w14:paraId="557DE5A6" w14:textId="77777777" w:rsidTr="00F26FF5">
        <w:trPr>
          <w:trHeight w:hRule="exact" w:val="284"/>
        </w:trPr>
        <w:tc>
          <w:tcPr>
            <w:tcW w:w="1844" w:type="pct"/>
            <w:shd w:val="clear" w:color="auto" w:fill="auto"/>
            <w:vAlign w:val="bottom"/>
          </w:tcPr>
          <w:p w14:paraId="5E9E78B6" w14:textId="77777777" w:rsidR="00823B22" w:rsidRPr="001E7DB0" w:rsidRDefault="00823B22" w:rsidP="00823B22">
            <w:pPr>
              <w:tabs>
                <w:tab w:val="left" w:pos="-720"/>
              </w:tabs>
              <w:suppressAutoHyphens/>
              <w:spacing w:line="240" w:lineRule="exact"/>
              <w:ind w:right="-6"/>
              <w:rPr>
                <w:rFonts w:asciiTheme="minorHAnsi" w:hAnsiTheme="minorHAnsi" w:cs="Arial"/>
                <w:b/>
                <w:sz w:val="20"/>
                <w:szCs w:val="20"/>
                <w:lang w:val="en-GB"/>
              </w:rPr>
            </w:pPr>
            <w:r w:rsidRPr="001E7DB0">
              <w:rPr>
                <w:rFonts w:asciiTheme="minorHAnsi" w:hAnsiTheme="minorHAnsi" w:cs="Arial"/>
                <w:sz w:val="20"/>
                <w:szCs w:val="20"/>
                <w:lang w:val="en-GB"/>
              </w:rPr>
              <w:t>Fixed interest rate liabilities</w:t>
            </w:r>
          </w:p>
        </w:tc>
        <w:tc>
          <w:tcPr>
            <w:tcW w:w="789" w:type="pct"/>
            <w:tcBorders>
              <w:top w:val="nil"/>
              <w:left w:val="nil"/>
              <w:bottom w:val="nil"/>
              <w:right w:val="nil"/>
            </w:tcBorders>
            <w:shd w:val="clear" w:color="auto" w:fill="auto"/>
            <w:vAlign w:val="bottom"/>
          </w:tcPr>
          <w:p w14:paraId="0089C346" w14:textId="2A5B2559"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16</w:t>
            </w:r>
            <w:r>
              <w:rPr>
                <w:rFonts w:asciiTheme="minorHAnsi" w:hAnsiTheme="minorHAnsi" w:cs="Arial"/>
                <w:sz w:val="20"/>
                <w:szCs w:val="20"/>
                <w:lang w:val="hr-HR"/>
              </w:rPr>
              <w:t>,</w:t>
            </w:r>
            <w:r w:rsidRPr="004E0A21">
              <w:rPr>
                <w:rFonts w:asciiTheme="minorHAnsi" w:hAnsiTheme="minorHAnsi" w:cs="Arial"/>
                <w:sz w:val="20"/>
                <w:szCs w:val="20"/>
                <w:lang w:val="hr-HR"/>
              </w:rPr>
              <w:t>440</w:t>
            </w:r>
            <w:r>
              <w:rPr>
                <w:rFonts w:asciiTheme="minorHAnsi" w:hAnsiTheme="minorHAnsi" w:cs="Arial"/>
                <w:sz w:val="20"/>
                <w:szCs w:val="20"/>
                <w:lang w:val="hr-HR"/>
              </w:rPr>
              <w:t>,</w:t>
            </w:r>
            <w:r w:rsidRPr="004E0A21">
              <w:rPr>
                <w:rFonts w:asciiTheme="minorHAnsi" w:hAnsiTheme="minorHAnsi" w:cs="Arial"/>
                <w:sz w:val="20"/>
                <w:szCs w:val="20"/>
                <w:lang w:val="hr-HR"/>
              </w:rPr>
              <w:t>995</w:t>
            </w:r>
          </w:p>
        </w:tc>
        <w:tc>
          <w:tcPr>
            <w:tcW w:w="789" w:type="pct"/>
            <w:tcBorders>
              <w:top w:val="nil"/>
              <w:left w:val="nil"/>
              <w:bottom w:val="nil"/>
              <w:right w:val="nil"/>
            </w:tcBorders>
            <w:shd w:val="clear" w:color="auto" w:fill="auto"/>
            <w:vAlign w:val="bottom"/>
          </w:tcPr>
          <w:p w14:paraId="40151026" w14:textId="05B4A3B9"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16</w:t>
            </w:r>
            <w:r>
              <w:rPr>
                <w:rFonts w:asciiTheme="minorHAnsi" w:hAnsiTheme="minorHAnsi" w:cs="Arial"/>
                <w:sz w:val="20"/>
                <w:szCs w:val="20"/>
                <w:lang w:val="hr-HR"/>
              </w:rPr>
              <w:t>,</w:t>
            </w:r>
            <w:r w:rsidRPr="00447AB8">
              <w:rPr>
                <w:rFonts w:asciiTheme="minorHAnsi" w:hAnsiTheme="minorHAnsi" w:cs="Arial"/>
                <w:sz w:val="20"/>
                <w:szCs w:val="20"/>
                <w:lang w:val="hr-HR"/>
              </w:rPr>
              <w:t>333</w:t>
            </w:r>
            <w:r>
              <w:rPr>
                <w:rFonts w:asciiTheme="minorHAnsi" w:hAnsiTheme="minorHAnsi" w:cs="Arial"/>
                <w:sz w:val="20"/>
                <w:szCs w:val="20"/>
                <w:lang w:val="hr-HR"/>
              </w:rPr>
              <w:t>,</w:t>
            </w:r>
            <w:r w:rsidRPr="00447AB8">
              <w:rPr>
                <w:rFonts w:asciiTheme="minorHAnsi" w:hAnsiTheme="minorHAnsi" w:cs="Arial"/>
                <w:sz w:val="20"/>
                <w:szCs w:val="20"/>
                <w:lang w:val="hr-HR"/>
              </w:rPr>
              <w:t>5</w:t>
            </w:r>
            <w:r>
              <w:rPr>
                <w:rFonts w:asciiTheme="minorHAnsi" w:hAnsiTheme="minorHAnsi" w:cs="Arial"/>
                <w:sz w:val="20"/>
                <w:szCs w:val="20"/>
                <w:lang w:val="hr-HR"/>
              </w:rPr>
              <w:t>89</w:t>
            </w:r>
          </w:p>
        </w:tc>
        <w:tc>
          <w:tcPr>
            <w:tcW w:w="789" w:type="pct"/>
            <w:tcBorders>
              <w:top w:val="nil"/>
              <w:left w:val="nil"/>
              <w:bottom w:val="nil"/>
              <w:right w:val="nil"/>
            </w:tcBorders>
            <w:shd w:val="clear" w:color="auto" w:fill="auto"/>
            <w:vAlign w:val="bottom"/>
          </w:tcPr>
          <w:p w14:paraId="031952BC" w14:textId="139AC4E4"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16</w:t>
            </w:r>
            <w:r>
              <w:rPr>
                <w:rFonts w:asciiTheme="minorHAnsi" w:hAnsiTheme="minorHAnsi" w:cs="Arial"/>
                <w:sz w:val="20"/>
                <w:szCs w:val="20"/>
                <w:lang w:val="hr-HR"/>
              </w:rPr>
              <w:t>,</w:t>
            </w:r>
            <w:r w:rsidRPr="004E0A21">
              <w:rPr>
                <w:rFonts w:asciiTheme="minorHAnsi" w:hAnsiTheme="minorHAnsi" w:cs="Arial"/>
                <w:sz w:val="20"/>
                <w:szCs w:val="20"/>
                <w:lang w:val="hr-HR"/>
              </w:rPr>
              <w:t>440</w:t>
            </w:r>
            <w:r>
              <w:rPr>
                <w:rFonts w:asciiTheme="minorHAnsi" w:hAnsiTheme="minorHAnsi" w:cs="Arial"/>
                <w:sz w:val="20"/>
                <w:szCs w:val="20"/>
                <w:lang w:val="hr-HR"/>
              </w:rPr>
              <w:t>,</w:t>
            </w:r>
            <w:r w:rsidRPr="004E0A21">
              <w:rPr>
                <w:rFonts w:asciiTheme="minorHAnsi" w:hAnsiTheme="minorHAnsi" w:cs="Arial"/>
                <w:sz w:val="20"/>
                <w:szCs w:val="20"/>
                <w:lang w:val="hr-HR"/>
              </w:rPr>
              <w:t>995</w:t>
            </w:r>
          </w:p>
        </w:tc>
        <w:tc>
          <w:tcPr>
            <w:tcW w:w="789" w:type="pct"/>
            <w:tcBorders>
              <w:top w:val="nil"/>
              <w:left w:val="nil"/>
              <w:bottom w:val="nil"/>
              <w:right w:val="nil"/>
            </w:tcBorders>
            <w:shd w:val="clear" w:color="auto" w:fill="auto"/>
            <w:vAlign w:val="bottom"/>
          </w:tcPr>
          <w:p w14:paraId="7D879577" w14:textId="338018F9"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16</w:t>
            </w:r>
            <w:r>
              <w:rPr>
                <w:rFonts w:ascii="Calibri" w:hAnsi="Calibri"/>
                <w:bCs/>
                <w:color w:val="000000"/>
                <w:sz w:val="20"/>
                <w:szCs w:val="20"/>
              </w:rPr>
              <w:t>,</w:t>
            </w:r>
            <w:r w:rsidRPr="00447AB8">
              <w:rPr>
                <w:rFonts w:ascii="Calibri" w:hAnsi="Calibri"/>
                <w:bCs/>
                <w:color w:val="000000"/>
                <w:sz w:val="20"/>
                <w:szCs w:val="20"/>
              </w:rPr>
              <w:t>333</w:t>
            </w:r>
            <w:r>
              <w:rPr>
                <w:rFonts w:ascii="Calibri" w:hAnsi="Calibri"/>
                <w:bCs/>
                <w:color w:val="000000"/>
                <w:sz w:val="20"/>
                <w:szCs w:val="20"/>
              </w:rPr>
              <w:t>,</w:t>
            </w:r>
            <w:r w:rsidRPr="00447AB8">
              <w:rPr>
                <w:rFonts w:ascii="Calibri" w:hAnsi="Calibri"/>
                <w:bCs/>
                <w:color w:val="000000"/>
                <w:sz w:val="20"/>
                <w:szCs w:val="20"/>
              </w:rPr>
              <w:t>5</w:t>
            </w:r>
            <w:r>
              <w:rPr>
                <w:rFonts w:ascii="Calibri" w:hAnsi="Calibri"/>
                <w:bCs/>
                <w:color w:val="000000"/>
                <w:sz w:val="20"/>
                <w:szCs w:val="20"/>
              </w:rPr>
              <w:t>89</w:t>
            </w:r>
          </w:p>
        </w:tc>
      </w:tr>
      <w:tr w:rsidR="00823B22" w:rsidRPr="00800011" w14:paraId="7CF1DB0F" w14:textId="77777777" w:rsidTr="00F26FF5">
        <w:trPr>
          <w:trHeight w:hRule="exact" w:val="284"/>
        </w:trPr>
        <w:tc>
          <w:tcPr>
            <w:tcW w:w="1844" w:type="pct"/>
            <w:shd w:val="clear" w:color="auto" w:fill="auto"/>
            <w:vAlign w:val="bottom"/>
          </w:tcPr>
          <w:p w14:paraId="59E005F7"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sz w:val="20"/>
                <w:szCs w:val="20"/>
                <w:lang w:val="en-GB"/>
              </w:rPr>
              <w:t>Variable interest rate liabilities</w:t>
            </w:r>
          </w:p>
        </w:tc>
        <w:tc>
          <w:tcPr>
            <w:tcW w:w="789" w:type="pct"/>
            <w:tcBorders>
              <w:top w:val="nil"/>
              <w:left w:val="nil"/>
              <w:bottom w:val="nil"/>
              <w:right w:val="nil"/>
            </w:tcBorders>
            <w:shd w:val="clear" w:color="auto" w:fill="auto"/>
            <w:vAlign w:val="bottom"/>
          </w:tcPr>
          <w:p w14:paraId="0251CDD2" w14:textId="49CC692B"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489</w:t>
            </w:r>
            <w:r>
              <w:rPr>
                <w:rFonts w:asciiTheme="minorHAnsi" w:hAnsiTheme="minorHAnsi" w:cs="Arial"/>
                <w:sz w:val="20"/>
                <w:szCs w:val="20"/>
                <w:lang w:val="hr-HR"/>
              </w:rPr>
              <w:t>,</w:t>
            </w:r>
            <w:r w:rsidRPr="004E0A21">
              <w:rPr>
                <w:rFonts w:asciiTheme="minorHAnsi" w:hAnsiTheme="minorHAnsi" w:cs="Arial"/>
                <w:sz w:val="20"/>
                <w:szCs w:val="20"/>
                <w:lang w:val="hr-HR"/>
              </w:rPr>
              <w:t>326</w:t>
            </w:r>
          </w:p>
        </w:tc>
        <w:tc>
          <w:tcPr>
            <w:tcW w:w="789" w:type="pct"/>
            <w:tcBorders>
              <w:top w:val="nil"/>
              <w:left w:val="nil"/>
              <w:bottom w:val="nil"/>
              <w:right w:val="nil"/>
            </w:tcBorders>
            <w:shd w:val="clear" w:color="auto" w:fill="auto"/>
            <w:vAlign w:val="bottom"/>
          </w:tcPr>
          <w:p w14:paraId="175192C9" w14:textId="41EB8238"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3</w:t>
            </w:r>
            <w:r>
              <w:rPr>
                <w:rFonts w:asciiTheme="minorHAnsi" w:hAnsiTheme="minorHAnsi" w:cs="Arial"/>
                <w:sz w:val="20"/>
                <w:szCs w:val="20"/>
                <w:lang w:val="hr-HR"/>
              </w:rPr>
              <w:t>,</w:t>
            </w:r>
            <w:r w:rsidRPr="00447AB8">
              <w:rPr>
                <w:rFonts w:asciiTheme="minorHAnsi" w:hAnsiTheme="minorHAnsi" w:cs="Arial"/>
                <w:sz w:val="20"/>
                <w:szCs w:val="20"/>
                <w:lang w:val="hr-HR"/>
              </w:rPr>
              <w:t>779</w:t>
            </w:r>
          </w:p>
        </w:tc>
        <w:tc>
          <w:tcPr>
            <w:tcW w:w="789" w:type="pct"/>
            <w:tcBorders>
              <w:top w:val="nil"/>
              <w:left w:val="nil"/>
              <w:bottom w:val="nil"/>
              <w:right w:val="nil"/>
            </w:tcBorders>
            <w:shd w:val="clear" w:color="auto" w:fill="auto"/>
            <w:vAlign w:val="bottom"/>
          </w:tcPr>
          <w:p w14:paraId="2F78E3EB" w14:textId="568ADDF6"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489</w:t>
            </w:r>
            <w:r>
              <w:rPr>
                <w:rFonts w:asciiTheme="minorHAnsi" w:hAnsiTheme="minorHAnsi" w:cs="Arial"/>
                <w:sz w:val="20"/>
                <w:szCs w:val="20"/>
                <w:lang w:val="hr-HR"/>
              </w:rPr>
              <w:t>,</w:t>
            </w:r>
            <w:r w:rsidRPr="004E0A21">
              <w:rPr>
                <w:rFonts w:asciiTheme="minorHAnsi" w:hAnsiTheme="minorHAnsi" w:cs="Arial"/>
                <w:sz w:val="20"/>
                <w:szCs w:val="20"/>
                <w:lang w:val="hr-HR"/>
              </w:rPr>
              <w:t>326</w:t>
            </w:r>
          </w:p>
        </w:tc>
        <w:tc>
          <w:tcPr>
            <w:tcW w:w="789" w:type="pct"/>
            <w:tcBorders>
              <w:top w:val="nil"/>
              <w:left w:val="nil"/>
              <w:bottom w:val="nil"/>
              <w:right w:val="nil"/>
            </w:tcBorders>
            <w:shd w:val="clear" w:color="auto" w:fill="auto"/>
            <w:vAlign w:val="bottom"/>
          </w:tcPr>
          <w:p w14:paraId="4BCC7002" w14:textId="2872127E"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3</w:t>
            </w:r>
            <w:r>
              <w:rPr>
                <w:rFonts w:ascii="Calibri" w:hAnsi="Calibri"/>
                <w:bCs/>
                <w:color w:val="000000"/>
                <w:sz w:val="20"/>
                <w:szCs w:val="20"/>
              </w:rPr>
              <w:t>,</w:t>
            </w:r>
            <w:r w:rsidRPr="00447AB8">
              <w:rPr>
                <w:rFonts w:ascii="Calibri" w:hAnsi="Calibri"/>
                <w:bCs/>
                <w:color w:val="000000"/>
                <w:sz w:val="20"/>
                <w:szCs w:val="20"/>
              </w:rPr>
              <w:t>779</w:t>
            </w:r>
          </w:p>
        </w:tc>
      </w:tr>
      <w:tr w:rsidR="00823B22" w:rsidRPr="00800011" w14:paraId="493A8469" w14:textId="77777777" w:rsidTr="00F26FF5">
        <w:trPr>
          <w:trHeight w:hRule="exact" w:val="284"/>
        </w:trPr>
        <w:tc>
          <w:tcPr>
            <w:tcW w:w="1844" w:type="pct"/>
            <w:shd w:val="clear" w:color="auto" w:fill="auto"/>
            <w:vAlign w:val="bottom"/>
          </w:tcPr>
          <w:p w14:paraId="656DC296"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sz w:val="20"/>
                <w:szCs w:val="20"/>
                <w:lang w:val="en-GB"/>
              </w:rPr>
              <w:t>Non-interest bearing</w:t>
            </w:r>
          </w:p>
        </w:tc>
        <w:tc>
          <w:tcPr>
            <w:tcW w:w="789" w:type="pct"/>
            <w:tcBorders>
              <w:top w:val="nil"/>
              <w:left w:val="nil"/>
              <w:bottom w:val="single" w:sz="4" w:space="0" w:color="auto"/>
              <w:right w:val="nil"/>
            </w:tcBorders>
            <w:shd w:val="clear" w:color="auto" w:fill="auto"/>
            <w:vAlign w:val="bottom"/>
          </w:tcPr>
          <w:p w14:paraId="3ECEE350" w14:textId="6673230D"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11</w:t>
            </w:r>
            <w:r>
              <w:rPr>
                <w:rFonts w:asciiTheme="minorHAnsi" w:hAnsiTheme="minorHAnsi" w:cs="Arial"/>
                <w:sz w:val="20"/>
                <w:szCs w:val="20"/>
                <w:lang w:val="hr-HR"/>
              </w:rPr>
              <w:t>,</w:t>
            </w:r>
            <w:r w:rsidRPr="004E0A21">
              <w:rPr>
                <w:rFonts w:asciiTheme="minorHAnsi" w:hAnsiTheme="minorHAnsi" w:cs="Arial"/>
                <w:sz w:val="20"/>
                <w:szCs w:val="20"/>
                <w:lang w:val="hr-HR"/>
              </w:rPr>
              <w:t>145</w:t>
            </w:r>
            <w:r>
              <w:rPr>
                <w:rFonts w:asciiTheme="minorHAnsi" w:hAnsiTheme="minorHAnsi" w:cs="Arial"/>
                <w:sz w:val="20"/>
                <w:szCs w:val="20"/>
                <w:lang w:val="hr-HR"/>
              </w:rPr>
              <w:t>,</w:t>
            </w:r>
            <w:r w:rsidRPr="004E0A21">
              <w:rPr>
                <w:rFonts w:asciiTheme="minorHAnsi" w:hAnsiTheme="minorHAnsi" w:cs="Arial"/>
                <w:sz w:val="20"/>
                <w:szCs w:val="20"/>
                <w:lang w:val="hr-HR"/>
              </w:rPr>
              <w:t>240</w:t>
            </w:r>
          </w:p>
        </w:tc>
        <w:tc>
          <w:tcPr>
            <w:tcW w:w="789" w:type="pct"/>
            <w:tcBorders>
              <w:top w:val="nil"/>
              <w:left w:val="nil"/>
              <w:bottom w:val="single" w:sz="4" w:space="0" w:color="auto"/>
              <w:right w:val="nil"/>
            </w:tcBorders>
            <w:shd w:val="clear" w:color="auto" w:fill="auto"/>
            <w:vAlign w:val="bottom"/>
          </w:tcPr>
          <w:p w14:paraId="21F34057" w14:textId="6A14A7C0"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sz w:val="20"/>
                <w:szCs w:val="20"/>
                <w:lang w:val="hr-HR"/>
              </w:rPr>
              <w:t>11</w:t>
            </w:r>
            <w:r>
              <w:rPr>
                <w:rFonts w:asciiTheme="minorHAnsi" w:hAnsiTheme="minorHAnsi" w:cs="Arial"/>
                <w:sz w:val="20"/>
                <w:szCs w:val="20"/>
                <w:lang w:val="hr-HR"/>
              </w:rPr>
              <w:t>,</w:t>
            </w:r>
            <w:r w:rsidRPr="00447AB8">
              <w:rPr>
                <w:rFonts w:asciiTheme="minorHAnsi" w:hAnsiTheme="minorHAnsi" w:cs="Arial"/>
                <w:sz w:val="20"/>
                <w:szCs w:val="20"/>
                <w:lang w:val="hr-HR"/>
              </w:rPr>
              <w:t>053</w:t>
            </w:r>
            <w:r>
              <w:rPr>
                <w:rFonts w:asciiTheme="minorHAnsi" w:hAnsiTheme="minorHAnsi" w:cs="Arial"/>
                <w:sz w:val="20"/>
                <w:szCs w:val="20"/>
                <w:lang w:val="hr-HR"/>
              </w:rPr>
              <w:t>,</w:t>
            </w:r>
            <w:r w:rsidRPr="00447AB8">
              <w:rPr>
                <w:rFonts w:asciiTheme="minorHAnsi" w:hAnsiTheme="minorHAnsi" w:cs="Arial"/>
                <w:sz w:val="20"/>
                <w:szCs w:val="20"/>
                <w:lang w:val="hr-HR"/>
              </w:rPr>
              <w:t>45</w:t>
            </w:r>
            <w:r>
              <w:rPr>
                <w:rFonts w:asciiTheme="minorHAnsi" w:hAnsiTheme="minorHAnsi" w:cs="Arial"/>
                <w:sz w:val="20"/>
                <w:szCs w:val="20"/>
                <w:lang w:val="hr-HR"/>
              </w:rPr>
              <w:t>4</w:t>
            </w:r>
          </w:p>
        </w:tc>
        <w:tc>
          <w:tcPr>
            <w:tcW w:w="789" w:type="pct"/>
            <w:tcBorders>
              <w:top w:val="nil"/>
              <w:left w:val="nil"/>
              <w:bottom w:val="single" w:sz="4" w:space="0" w:color="auto"/>
              <w:right w:val="nil"/>
            </w:tcBorders>
            <w:shd w:val="clear" w:color="auto" w:fill="auto"/>
            <w:vAlign w:val="bottom"/>
          </w:tcPr>
          <w:p w14:paraId="0BF82000" w14:textId="04AF6BEA"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sz w:val="20"/>
                <w:szCs w:val="20"/>
                <w:lang w:val="hr-HR"/>
              </w:rPr>
              <w:t>11</w:t>
            </w:r>
            <w:r>
              <w:rPr>
                <w:rFonts w:asciiTheme="minorHAnsi" w:hAnsiTheme="minorHAnsi" w:cs="Arial"/>
                <w:sz w:val="20"/>
                <w:szCs w:val="20"/>
                <w:lang w:val="hr-HR"/>
              </w:rPr>
              <w:t>,</w:t>
            </w:r>
            <w:r w:rsidRPr="004E0A21">
              <w:rPr>
                <w:rFonts w:asciiTheme="minorHAnsi" w:hAnsiTheme="minorHAnsi" w:cs="Arial"/>
                <w:sz w:val="20"/>
                <w:szCs w:val="20"/>
                <w:lang w:val="hr-HR"/>
              </w:rPr>
              <w:t>125</w:t>
            </w:r>
            <w:r>
              <w:rPr>
                <w:rFonts w:asciiTheme="minorHAnsi" w:hAnsiTheme="minorHAnsi" w:cs="Arial"/>
                <w:sz w:val="20"/>
                <w:szCs w:val="20"/>
                <w:lang w:val="hr-HR"/>
              </w:rPr>
              <w:t>,</w:t>
            </w:r>
            <w:r w:rsidRPr="004E0A21">
              <w:rPr>
                <w:rFonts w:asciiTheme="minorHAnsi" w:hAnsiTheme="minorHAnsi" w:cs="Arial"/>
                <w:sz w:val="20"/>
                <w:szCs w:val="20"/>
                <w:lang w:val="hr-HR"/>
              </w:rPr>
              <w:t>482</w:t>
            </w:r>
          </w:p>
        </w:tc>
        <w:tc>
          <w:tcPr>
            <w:tcW w:w="789" w:type="pct"/>
            <w:tcBorders>
              <w:top w:val="nil"/>
              <w:left w:val="nil"/>
              <w:bottom w:val="single" w:sz="4" w:space="0" w:color="auto"/>
              <w:right w:val="nil"/>
            </w:tcBorders>
            <w:shd w:val="clear" w:color="auto" w:fill="auto"/>
            <w:vAlign w:val="bottom"/>
          </w:tcPr>
          <w:p w14:paraId="48F06409" w14:textId="58CBAA13"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Calibri" w:hAnsi="Calibri"/>
                <w:bCs/>
                <w:color w:val="000000"/>
                <w:sz w:val="20"/>
                <w:szCs w:val="20"/>
              </w:rPr>
              <w:t>11</w:t>
            </w:r>
            <w:r>
              <w:rPr>
                <w:rFonts w:ascii="Calibri" w:hAnsi="Calibri"/>
                <w:bCs/>
                <w:color w:val="000000"/>
                <w:sz w:val="20"/>
                <w:szCs w:val="20"/>
              </w:rPr>
              <w:t>,</w:t>
            </w:r>
            <w:r w:rsidRPr="00447AB8">
              <w:rPr>
                <w:rFonts w:ascii="Calibri" w:hAnsi="Calibri"/>
                <w:bCs/>
                <w:color w:val="000000"/>
                <w:sz w:val="20"/>
                <w:szCs w:val="20"/>
              </w:rPr>
              <w:t>037</w:t>
            </w:r>
            <w:r>
              <w:rPr>
                <w:rFonts w:ascii="Calibri" w:hAnsi="Calibri"/>
                <w:bCs/>
                <w:color w:val="000000"/>
                <w:sz w:val="20"/>
                <w:szCs w:val="20"/>
              </w:rPr>
              <w:t>,</w:t>
            </w:r>
            <w:r w:rsidRPr="00447AB8">
              <w:rPr>
                <w:rFonts w:ascii="Calibri" w:hAnsi="Calibri"/>
                <w:bCs/>
                <w:color w:val="000000"/>
                <w:sz w:val="20"/>
                <w:szCs w:val="20"/>
              </w:rPr>
              <w:t>54</w:t>
            </w:r>
            <w:r>
              <w:rPr>
                <w:rFonts w:ascii="Calibri" w:hAnsi="Calibri"/>
                <w:bCs/>
                <w:color w:val="000000"/>
                <w:sz w:val="20"/>
                <w:szCs w:val="20"/>
              </w:rPr>
              <w:t>8</w:t>
            </w:r>
          </w:p>
        </w:tc>
      </w:tr>
      <w:tr w:rsidR="00823B22" w:rsidRPr="00800011" w14:paraId="12F1F46C" w14:textId="77777777" w:rsidTr="00F26FF5">
        <w:trPr>
          <w:trHeight w:hRule="exact" w:val="397"/>
        </w:trPr>
        <w:tc>
          <w:tcPr>
            <w:tcW w:w="1844" w:type="pct"/>
            <w:shd w:val="clear" w:color="auto" w:fill="auto"/>
            <w:vAlign w:val="bottom"/>
          </w:tcPr>
          <w:p w14:paraId="64F6937F" w14:textId="77777777" w:rsidR="00823B22" w:rsidRPr="001E7DB0" w:rsidRDefault="00823B22" w:rsidP="00823B22">
            <w:pPr>
              <w:tabs>
                <w:tab w:val="left" w:pos="-720"/>
              </w:tabs>
              <w:suppressAutoHyphens/>
              <w:spacing w:line="240" w:lineRule="exact"/>
              <w:ind w:right="-6"/>
              <w:rPr>
                <w:rFonts w:asciiTheme="minorHAnsi" w:hAnsiTheme="minorHAnsi" w:cs="Arial"/>
                <w:sz w:val="20"/>
                <w:szCs w:val="20"/>
                <w:lang w:val="en-GB"/>
              </w:rPr>
            </w:pPr>
            <w:r w:rsidRPr="001E7DB0">
              <w:rPr>
                <w:rFonts w:asciiTheme="minorHAnsi" w:hAnsiTheme="minorHAnsi" w:cs="Arial"/>
                <w:b/>
                <w:sz w:val="20"/>
                <w:szCs w:val="20"/>
                <w:lang w:val="en-GB"/>
              </w:rPr>
              <w:t>Total liabilities and total equity</w:t>
            </w:r>
          </w:p>
        </w:tc>
        <w:tc>
          <w:tcPr>
            <w:tcW w:w="789" w:type="pct"/>
            <w:tcBorders>
              <w:top w:val="single" w:sz="4" w:space="0" w:color="auto"/>
              <w:left w:val="nil"/>
              <w:bottom w:val="single" w:sz="12" w:space="0" w:color="auto"/>
              <w:right w:val="nil"/>
            </w:tcBorders>
            <w:shd w:val="clear" w:color="auto" w:fill="auto"/>
            <w:vAlign w:val="bottom"/>
          </w:tcPr>
          <w:p w14:paraId="628569CB" w14:textId="1B605E92"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b/>
                <w:sz w:val="20"/>
                <w:szCs w:val="20"/>
                <w:lang w:val="hr-HR"/>
              </w:rPr>
              <w:t>28</w:t>
            </w:r>
            <w:r>
              <w:rPr>
                <w:rFonts w:asciiTheme="minorHAnsi" w:hAnsiTheme="minorHAnsi" w:cs="Arial"/>
                <w:b/>
                <w:sz w:val="20"/>
                <w:szCs w:val="20"/>
                <w:lang w:val="hr-HR"/>
              </w:rPr>
              <w:t>,</w:t>
            </w:r>
            <w:r w:rsidRPr="004E0A21">
              <w:rPr>
                <w:rFonts w:asciiTheme="minorHAnsi" w:hAnsiTheme="minorHAnsi" w:cs="Arial"/>
                <w:b/>
                <w:sz w:val="20"/>
                <w:szCs w:val="20"/>
                <w:lang w:val="hr-HR"/>
              </w:rPr>
              <w:t>075</w:t>
            </w:r>
            <w:r>
              <w:rPr>
                <w:rFonts w:asciiTheme="minorHAnsi" w:hAnsiTheme="minorHAnsi" w:cs="Arial"/>
                <w:b/>
                <w:sz w:val="20"/>
                <w:szCs w:val="20"/>
                <w:lang w:val="hr-HR"/>
              </w:rPr>
              <w:t>,</w:t>
            </w:r>
            <w:r w:rsidRPr="004E0A21">
              <w:rPr>
                <w:rFonts w:asciiTheme="minorHAnsi" w:hAnsiTheme="minorHAnsi" w:cs="Arial"/>
                <w:b/>
                <w:sz w:val="20"/>
                <w:szCs w:val="20"/>
                <w:lang w:val="hr-HR"/>
              </w:rPr>
              <w:t>561</w:t>
            </w:r>
          </w:p>
        </w:tc>
        <w:tc>
          <w:tcPr>
            <w:tcW w:w="789" w:type="pct"/>
            <w:tcBorders>
              <w:top w:val="single" w:sz="4" w:space="0" w:color="auto"/>
              <w:left w:val="nil"/>
              <w:bottom w:val="single" w:sz="12" w:space="0" w:color="auto"/>
              <w:right w:val="nil"/>
            </w:tcBorders>
            <w:shd w:val="clear" w:color="auto" w:fill="auto"/>
            <w:vAlign w:val="bottom"/>
          </w:tcPr>
          <w:p w14:paraId="333877D9" w14:textId="5B18CCF2"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47AB8">
              <w:rPr>
                <w:rFonts w:asciiTheme="minorHAnsi" w:hAnsiTheme="minorHAnsi" w:cs="Arial"/>
                <w:b/>
                <w:sz w:val="20"/>
                <w:szCs w:val="20"/>
                <w:lang w:val="hr-HR"/>
              </w:rPr>
              <w:t>27</w:t>
            </w:r>
            <w:r>
              <w:rPr>
                <w:rFonts w:asciiTheme="minorHAnsi" w:hAnsiTheme="minorHAnsi" w:cs="Arial"/>
                <w:b/>
                <w:sz w:val="20"/>
                <w:szCs w:val="20"/>
                <w:lang w:val="hr-HR"/>
              </w:rPr>
              <w:t>,</w:t>
            </w:r>
            <w:r w:rsidRPr="00447AB8">
              <w:rPr>
                <w:rFonts w:asciiTheme="minorHAnsi" w:hAnsiTheme="minorHAnsi" w:cs="Arial"/>
                <w:b/>
                <w:sz w:val="20"/>
                <w:szCs w:val="20"/>
                <w:lang w:val="hr-HR"/>
              </w:rPr>
              <w:t>390</w:t>
            </w:r>
            <w:r>
              <w:rPr>
                <w:rFonts w:asciiTheme="minorHAnsi" w:hAnsiTheme="minorHAnsi" w:cs="Arial"/>
                <w:b/>
                <w:sz w:val="20"/>
                <w:szCs w:val="20"/>
                <w:lang w:val="hr-HR"/>
              </w:rPr>
              <w:t>,</w:t>
            </w:r>
            <w:r w:rsidRPr="00447AB8">
              <w:rPr>
                <w:rFonts w:asciiTheme="minorHAnsi" w:hAnsiTheme="minorHAnsi" w:cs="Arial"/>
                <w:b/>
                <w:sz w:val="20"/>
                <w:szCs w:val="20"/>
                <w:lang w:val="hr-HR"/>
              </w:rPr>
              <w:t>822</w:t>
            </w:r>
          </w:p>
        </w:tc>
        <w:tc>
          <w:tcPr>
            <w:tcW w:w="789" w:type="pct"/>
            <w:tcBorders>
              <w:top w:val="single" w:sz="4" w:space="0" w:color="auto"/>
              <w:left w:val="nil"/>
              <w:bottom w:val="single" w:sz="12" w:space="0" w:color="auto"/>
              <w:right w:val="nil"/>
            </w:tcBorders>
            <w:shd w:val="clear" w:color="auto" w:fill="auto"/>
            <w:vAlign w:val="bottom"/>
          </w:tcPr>
          <w:p w14:paraId="185A9747" w14:textId="3835DC31"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E0A21">
              <w:rPr>
                <w:rFonts w:asciiTheme="minorHAnsi" w:hAnsiTheme="minorHAnsi" w:cs="Arial"/>
                <w:b/>
                <w:sz w:val="20"/>
                <w:szCs w:val="20"/>
                <w:lang w:val="hr-HR"/>
              </w:rPr>
              <w:t>28</w:t>
            </w:r>
            <w:r>
              <w:rPr>
                <w:rFonts w:asciiTheme="minorHAnsi" w:hAnsiTheme="minorHAnsi" w:cs="Arial"/>
                <w:b/>
                <w:sz w:val="20"/>
                <w:szCs w:val="20"/>
                <w:lang w:val="hr-HR"/>
              </w:rPr>
              <w:t>,</w:t>
            </w:r>
            <w:r w:rsidRPr="004E0A21">
              <w:rPr>
                <w:rFonts w:asciiTheme="minorHAnsi" w:hAnsiTheme="minorHAnsi" w:cs="Arial"/>
                <w:b/>
                <w:sz w:val="20"/>
                <w:szCs w:val="20"/>
                <w:lang w:val="hr-HR"/>
              </w:rPr>
              <w:t>055</w:t>
            </w:r>
            <w:r>
              <w:rPr>
                <w:rFonts w:asciiTheme="minorHAnsi" w:hAnsiTheme="minorHAnsi" w:cs="Arial"/>
                <w:b/>
                <w:sz w:val="20"/>
                <w:szCs w:val="20"/>
                <w:lang w:val="hr-HR"/>
              </w:rPr>
              <w:t>,</w:t>
            </w:r>
            <w:r w:rsidRPr="004E0A21">
              <w:rPr>
                <w:rFonts w:asciiTheme="minorHAnsi" w:hAnsiTheme="minorHAnsi" w:cs="Arial"/>
                <w:b/>
                <w:sz w:val="20"/>
                <w:szCs w:val="20"/>
                <w:lang w:val="hr-HR"/>
              </w:rPr>
              <w:t>803</w:t>
            </w:r>
          </w:p>
        </w:tc>
        <w:tc>
          <w:tcPr>
            <w:tcW w:w="789" w:type="pct"/>
            <w:tcBorders>
              <w:top w:val="single" w:sz="4" w:space="0" w:color="auto"/>
              <w:left w:val="nil"/>
              <w:bottom w:val="single" w:sz="12" w:space="0" w:color="auto"/>
              <w:right w:val="nil"/>
            </w:tcBorders>
            <w:shd w:val="clear" w:color="auto" w:fill="auto"/>
            <w:vAlign w:val="bottom"/>
          </w:tcPr>
          <w:p w14:paraId="666A314B" w14:textId="054D2523" w:rsidR="00823B22" w:rsidRPr="001E7DB0" w:rsidRDefault="00823B22" w:rsidP="00823B22">
            <w:pPr>
              <w:tabs>
                <w:tab w:val="left" w:pos="-720"/>
              </w:tabs>
              <w:suppressAutoHyphens/>
              <w:ind w:right="-5"/>
              <w:jc w:val="right"/>
              <w:rPr>
                <w:rFonts w:asciiTheme="minorHAnsi" w:hAnsiTheme="minorHAnsi" w:cs="Arial"/>
                <w:sz w:val="20"/>
                <w:szCs w:val="20"/>
                <w:lang w:val="hr-HR"/>
              </w:rPr>
            </w:pPr>
            <w:r w:rsidRPr="00411BE0">
              <w:rPr>
                <w:rFonts w:asciiTheme="minorHAnsi" w:hAnsiTheme="minorHAnsi" w:cs="Arial"/>
                <w:b/>
                <w:sz w:val="20"/>
                <w:szCs w:val="20"/>
                <w:lang w:val="hr-HR"/>
              </w:rPr>
              <w:t>27</w:t>
            </w:r>
            <w:r>
              <w:rPr>
                <w:rFonts w:asciiTheme="minorHAnsi" w:hAnsiTheme="minorHAnsi" w:cs="Arial"/>
                <w:b/>
                <w:sz w:val="20"/>
                <w:szCs w:val="20"/>
                <w:lang w:val="hr-HR"/>
              </w:rPr>
              <w:t>,</w:t>
            </w:r>
            <w:r w:rsidRPr="00411BE0">
              <w:rPr>
                <w:rFonts w:asciiTheme="minorHAnsi" w:hAnsiTheme="minorHAnsi" w:cs="Arial"/>
                <w:b/>
                <w:sz w:val="20"/>
                <w:szCs w:val="20"/>
                <w:lang w:val="hr-HR"/>
              </w:rPr>
              <w:t>374</w:t>
            </w:r>
            <w:r>
              <w:rPr>
                <w:rFonts w:asciiTheme="minorHAnsi" w:hAnsiTheme="minorHAnsi" w:cs="Arial"/>
                <w:b/>
                <w:sz w:val="20"/>
                <w:szCs w:val="20"/>
                <w:lang w:val="hr-HR"/>
              </w:rPr>
              <w:t>,</w:t>
            </w:r>
            <w:r w:rsidRPr="00411BE0">
              <w:rPr>
                <w:rFonts w:asciiTheme="minorHAnsi" w:hAnsiTheme="minorHAnsi" w:cs="Arial"/>
                <w:b/>
                <w:sz w:val="20"/>
                <w:szCs w:val="20"/>
                <w:lang w:val="hr-HR"/>
              </w:rPr>
              <w:t>916</w:t>
            </w:r>
          </w:p>
        </w:tc>
      </w:tr>
    </w:tbl>
    <w:p w14:paraId="673A9578" w14:textId="77777777" w:rsidR="001B1675" w:rsidRPr="00E06490" w:rsidRDefault="001B1675" w:rsidP="00B47ED1">
      <w:pPr>
        <w:pStyle w:val="T1"/>
        <w:spacing w:after="0"/>
        <w:rPr>
          <w:rFonts w:asciiTheme="minorHAnsi" w:hAnsiTheme="minorHAnsi" w:cs="Arial"/>
          <w:bCs w:val="0"/>
          <w:highlight w:val="yellow"/>
          <w:lang w:val="en-GB"/>
        </w:rPr>
        <w:sectPr w:rsidR="001B1675" w:rsidRPr="00E06490" w:rsidSect="00F26FF5">
          <w:footerReference w:type="default" r:id="rId204"/>
          <w:pgSz w:w="11907" w:h="16840" w:code="9"/>
          <w:pgMar w:top="1418" w:right="1134" w:bottom="1134" w:left="1418" w:header="851" w:footer="851" w:gutter="0"/>
          <w:cols w:space="720"/>
          <w:noEndnote/>
        </w:sectPr>
      </w:pPr>
    </w:p>
    <w:p w14:paraId="4D850C50"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4362C3D"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2D4BC51A"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4ED53EFA"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65DDD010"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983EE73"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31.4.1.   Interest rate risk (continued)</w:t>
      </w:r>
    </w:p>
    <w:p w14:paraId="255F7630" w14:textId="77777777" w:rsidR="00800011" w:rsidRDefault="00800011" w:rsidP="001E7DB0">
      <w:pPr>
        <w:pStyle w:val="T1"/>
        <w:keepNext w:val="0"/>
        <w:spacing w:before="0" w:after="0" w:line="240" w:lineRule="auto"/>
        <w:rPr>
          <w:rFonts w:asciiTheme="minorHAnsi" w:hAnsiTheme="minorHAnsi" w:cs="Arial"/>
          <w:sz w:val="22"/>
          <w:szCs w:val="22"/>
          <w:lang w:val="en-GB"/>
        </w:rPr>
      </w:pPr>
    </w:p>
    <w:p w14:paraId="5A45E30E"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46248533"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0216CBB3"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Assumptions used in preparing the interest risk sensitivity analysis relate to possible changes in reference interest rates in order to assess the hypothetical effect on HBOR’s profit.</w:t>
      </w:r>
    </w:p>
    <w:p w14:paraId="3F914128" w14:textId="77777777" w:rsidR="00800011" w:rsidRDefault="00800011" w:rsidP="001E7DB0">
      <w:pPr>
        <w:pStyle w:val="T1"/>
        <w:spacing w:before="0" w:after="0" w:line="240" w:lineRule="auto"/>
        <w:rPr>
          <w:rFonts w:asciiTheme="minorHAnsi" w:hAnsiTheme="minorHAnsi" w:cs="Arial"/>
          <w:b w:val="0"/>
          <w:sz w:val="22"/>
          <w:szCs w:val="22"/>
          <w:lang w:val="en-GB"/>
        </w:rPr>
      </w:pPr>
    </w:p>
    <w:p w14:paraId="427D7F0A" w14:textId="17D24428"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reference interest rates for </w:t>
      </w:r>
      <w:r w:rsidR="00F06EEC" w:rsidRPr="001E7DB0">
        <w:rPr>
          <w:rFonts w:asciiTheme="minorHAnsi" w:hAnsiTheme="minorHAnsi" w:cs="Arial"/>
          <w:b w:val="0"/>
          <w:sz w:val="22"/>
          <w:szCs w:val="22"/>
          <w:lang w:val="en-GB"/>
        </w:rPr>
        <w:t>201</w:t>
      </w:r>
      <w:r w:rsidR="00F06EEC">
        <w:rPr>
          <w:rFonts w:asciiTheme="minorHAnsi" w:hAnsiTheme="minorHAnsi" w:cs="Arial"/>
          <w:b w:val="0"/>
          <w:sz w:val="22"/>
          <w:szCs w:val="22"/>
          <w:lang w:val="en-GB"/>
        </w:rPr>
        <w:t>7</w:t>
      </w:r>
      <w:r w:rsidR="00F06EEC"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has been determined using the standard deviation method</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on the daily changes of the reference interest rates linked to EUR</w:t>
      </w:r>
      <w:r w:rsidR="00886FC1" w:rsidRPr="001E7DB0">
        <w:rPr>
          <w:rFonts w:asciiTheme="minorHAnsi" w:hAnsiTheme="minorHAnsi" w:cs="Arial"/>
          <w:b w:val="0"/>
          <w:sz w:val="22"/>
          <w:szCs w:val="22"/>
          <w:lang w:val="en-GB"/>
        </w:rPr>
        <w:t xml:space="preserve"> and USD</w:t>
      </w:r>
      <w:r w:rsidRPr="001E7DB0">
        <w:rPr>
          <w:rFonts w:asciiTheme="minorHAnsi" w:hAnsiTheme="minorHAnsi" w:cs="Arial"/>
          <w:b w:val="0"/>
          <w:sz w:val="22"/>
          <w:szCs w:val="22"/>
          <w:lang w:val="en-GB"/>
        </w:rPr>
        <w:t xml:space="preserve">. On the basis of the above volatility, possible changes in reference interest rates linked to EUR </w:t>
      </w:r>
      <w:r w:rsidR="00886FC1" w:rsidRPr="001E7DB0">
        <w:rPr>
          <w:rFonts w:asciiTheme="minorHAnsi" w:hAnsiTheme="minorHAnsi" w:cs="Arial"/>
          <w:b w:val="0"/>
          <w:sz w:val="22"/>
          <w:szCs w:val="22"/>
          <w:lang w:val="en-GB"/>
        </w:rPr>
        <w:t xml:space="preserve">and USD </w:t>
      </w:r>
      <w:r w:rsidRPr="001E7DB0">
        <w:rPr>
          <w:rFonts w:asciiTheme="minorHAnsi" w:hAnsiTheme="minorHAnsi" w:cs="Arial"/>
          <w:b w:val="0"/>
          <w:sz w:val="22"/>
          <w:szCs w:val="22"/>
          <w:lang w:val="en-GB"/>
        </w:rPr>
        <w:t>have been established and used in the sensitivity analysis.</w:t>
      </w:r>
    </w:p>
    <w:p w14:paraId="637F7580"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2BCBABA8"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analysis presents the sensitivity of interest rates to reasonably expected changes in basis points</w:t>
      </w:r>
      <w:r w:rsidR="004E50CC">
        <w:rPr>
          <w:rFonts w:asciiTheme="minorHAnsi" w:hAnsiTheme="minorHAnsi" w:cs="Arial"/>
          <w:b w:val="0"/>
          <w:sz w:val="22"/>
          <w:szCs w:val="22"/>
          <w:lang w:val="en-GB"/>
        </w:rPr>
        <w:t xml:space="preserve"> </w:t>
      </w:r>
      <w:r w:rsidR="004E50CC" w:rsidRPr="004E50CC">
        <w:rPr>
          <w:rFonts w:asciiTheme="minorHAnsi" w:hAnsiTheme="minorHAnsi" w:cs="Arial"/>
          <w:b w:val="0"/>
          <w:sz w:val="22"/>
          <w:szCs w:val="22"/>
          <w:lang w:val="en-GB"/>
        </w:rPr>
        <w:t>of variable interest rates</w:t>
      </w:r>
      <w:r w:rsidRPr="001E7DB0">
        <w:rPr>
          <w:rFonts w:asciiTheme="minorHAnsi" w:hAnsiTheme="minorHAnsi" w:cs="Arial"/>
          <w:b w:val="0"/>
          <w:sz w:val="22"/>
          <w:szCs w:val="22"/>
          <w:lang w:val="en-GB"/>
        </w:rPr>
        <w:t>. All other variables remain constant.</w:t>
      </w:r>
    </w:p>
    <w:p w14:paraId="3F85250C"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71EB0F1A" w14:textId="77777777" w:rsidR="00B47ED1"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sensitivity of profit is influenced by hypothetical changes in interest rates during a period of one year based on interest bearing assets and liabilities with a variable interest rate.</w:t>
      </w:r>
    </w:p>
    <w:p w14:paraId="61AF5F2A" w14:textId="77777777" w:rsidR="000134D6" w:rsidRPr="001E7DB0" w:rsidRDefault="000134D6" w:rsidP="001E7DB0">
      <w:pPr>
        <w:pStyle w:val="T1"/>
        <w:keepNext w:val="0"/>
        <w:spacing w:before="0" w:after="0" w:line="240" w:lineRule="auto"/>
        <w:rPr>
          <w:rFonts w:asciiTheme="minorHAnsi" w:hAnsiTheme="minorHAnsi" w:cs="Arial"/>
          <w:b w:val="0"/>
          <w:sz w:val="22"/>
          <w:szCs w:val="22"/>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0134D6" w:rsidRPr="00800011" w14:paraId="61B3FA69" w14:textId="77777777" w:rsidTr="001E7DB0">
        <w:trPr>
          <w:trHeight w:hRule="exact" w:val="546"/>
          <w:jc w:val="right"/>
        </w:trPr>
        <w:tc>
          <w:tcPr>
            <w:tcW w:w="1314" w:type="pct"/>
            <w:shd w:val="clear" w:color="auto" w:fill="auto"/>
          </w:tcPr>
          <w:p w14:paraId="1FE2BEE1" w14:textId="77777777" w:rsidR="000134D6" w:rsidRPr="00800011" w:rsidRDefault="000134D6" w:rsidP="001E7DB0">
            <w:pPr>
              <w:pStyle w:val="T1"/>
              <w:keepNext w:val="0"/>
              <w:jc w:val="left"/>
              <w:rPr>
                <w:rFonts w:asciiTheme="minorHAnsi" w:hAnsiTheme="minorHAnsi" w:cs="Arial"/>
                <w:b w:val="0"/>
                <w:kern w:val="19"/>
                <w:sz w:val="20"/>
                <w:lang w:val="en-GB"/>
              </w:rPr>
            </w:pPr>
            <w:r w:rsidRPr="00652838">
              <w:rPr>
                <w:rFonts w:asciiTheme="minorHAnsi" w:hAnsiTheme="minorHAnsi" w:cs="Arial"/>
                <w:kern w:val="19"/>
                <w:sz w:val="20"/>
                <w:lang w:val="en-GB"/>
              </w:rPr>
              <w:t>Currency</w:t>
            </w:r>
          </w:p>
        </w:tc>
        <w:tc>
          <w:tcPr>
            <w:tcW w:w="947" w:type="pct"/>
            <w:shd w:val="clear" w:color="auto" w:fill="auto"/>
          </w:tcPr>
          <w:p w14:paraId="58C17170"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1029BC44" w14:textId="788D7E5B"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b.p. in 201</w:t>
            </w:r>
            <w:r w:rsidR="001F79C3">
              <w:rPr>
                <w:rFonts w:asciiTheme="minorHAnsi" w:hAnsiTheme="minorHAnsi" w:cs="Arial"/>
                <w:kern w:val="19"/>
                <w:sz w:val="20"/>
                <w:lang w:val="en-GB"/>
              </w:rPr>
              <w:t>7</w:t>
            </w:r>
          </w:p>
          <w:p w14:paraId="2C2849BB"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tcPr>
          <w:p w14:paraId="20A15A49"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691163B4" w14:textId="6735625E"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201</w:t>
            </w:r>
            <w:r w:rsidR="001F79C3">
              <w:rPr>
                <w:rFonts w:asciiTheme="minorHAnsi" w:hAnsiTheme="minorHAnsi" w:cs="Arial"/>
                <w:kern w:val="19"/>
                <w:sz w:val="20"/>
                <w:lang w:val="en-GB"/>
              </w:rPr>
              <w:t>7</w:t>
            </w:r>
          </w:p>
        </w:tc>
        <w:tc>
          <w:tcPr>
            <w:tcW w:w="912" w:type="pct"/>
            <w:shd w:val="clear" w:color="auto" w:fill="auto"/>
          </w:tcPr>
          <w:p w14:paraId="5B2AF1A4"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19850715" w14:textId="060B8CFD"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b.p. in 201</w:t>
            </w:r>
            <w:r w:rsidR="001F79C3">
              <w:rPr>
                <w:rFonts w:asciiTheme="minorHAnsi" w:hAnsiTheme="minorHAnsi" w:cs="Arial"/>
                <w:kern w:val="19"/>
                <w:sz w:val="20"/>
                <w:lang w:val="en-GB"/>
              </w:rPr>
              <w:t>6</w:t>
            </w:r>
          </w:p>
          <w:p w14:paraId="1F6D76B0"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tcPr>
          <w:p w14:paraId="456F1168"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50FBA9F5" w14:textId="042C7B6A"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201</w:t>
            </w:r>
            <w:r w:rsidR="001F79C3">
              <w:rPr>
                <w:rFonts w:asciiTheme="minorHAnsi" w:hAnsiTheme="minorHAnsi" w:cs="Arial"/>
                <w:kern w:val="19"/>
                <w:sz w:val="20"/>
                <w:lang w:val="en-GB"/>
              </w:rPr>
              <w:t>6</w:t>
            </w:r>
          </w:p>
        </w:tc>
      </w:tr>
      <w:tr w:rsidR="000134D6" w:rsidRPr="00800011" w14:paraId="1B4F53C4" w14:textId="77777777" w:rsidTr="00F81348">
        <w:trPr>
          <w:trHeight w:hRule="exact" w:val="331"/>
          <w:jc w:val="right"/>
        </w:trPr>
        <w:tc>
          <w:tcPr>
            <w:tcW w:w="1314" w:type="pct"/>
            <w:shd w:val="clear" w:color="auto" w:fill="auto"/>
          </w:tcPr>
          <w:p w14:paraId="509A8940" w14:textId="77777777" w:rsidR="000134D6" w:rsidRPr="001E7DB0" w:rsidRDefault="000134D6" w:rsidP="000134D6">
            <w:pPr>
              <w:pStyle w:val="T1"/>
              <w:keepNext w:val="0"/>
              <w:rPr>
                <w:rFonts w:asciiTheme="minorHAnsi" w:hAnsiTheme="minorHAnsi" w:cs="Arial"/>
                <w:b w:val="0"/>
                <w:kern w:val="19"/>
                <w:sz w:val="20"/>
                <w:lang w:val="en-GB"/>
              </w:rPr>
            </w:pPr>
          </w:p>
        </w:tc>
        <w:tc>
          <w:tcPr>
            <w:tcW w:w="947" w:type="pct"/>
            <w:shd w:val="clear" w:color="auto" w:fill="auto"/>
            <w:vAlign w:val="center"/>
          </w:tcPr>
          <w:p w14:paraId="539046CC"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60F8E530"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center"/>
          </w:tcPr>
          <w:p w14:paraId="477D3D8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2AAF1F45"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3A83D7B7" w14:textId="77777777" w:rsidTr="00F81348">
        <w:trPr>
          <w:trHeight w:hRule="exact" w:val="97"/>
          <w:jc w:val="right"/>
        </w:trPr>
        <w:tc>
          <w:tcPr>
            <w:tcW w:w="1314" w:type="pct"/>
            <w:shd w:val="clear" w:color="auto" w:fill="auto"/>
            <w:vAlign w:val="center"/>
          </w:tcPr>
          <w:p w14:paraId="4D4D346F"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25E162F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529D5825"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794B5DCD"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5B5A83EC"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1F79C3" w:rsidRPr="00800011" w14:paraId="1C1887BA" w14:textId="77777777" w:rsidTr="00F26FF5">
        <w:trPr>
          <w:trHeight w:hRule="exact" w:val="284"/>
          <w:jc w:val="right"/>
        </w:trPr>
        <w:tc>
          <w:tcPr>
            <w:tcW w:w="1314" w:type="pct"/>
            <w:shd w:val="clear" w:color="auto" w:fill="auto"/>
            <w:vAlign w:val="center"/>
          </w:tcPr>
          <w:p w14:paraId="6EF75F4B" w14:textId="77777777" w:rsidR="001F79C3" w:rsidRPr="001E7DB0" w:rsidRDefault="001F79C3" w:rsidP="001F79C3">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center"/>
          </w:tcPr>
          <w:p w14:paraId="230FBBF4" w14:textId="39873925"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w:t>
            </w:r>
          </w:p>
        </w:tc>
        <w:tc>
          <w:tcPr>
            <w:tcW w:w="912" w:type="pct"/>
            <w:shd w:val="clear" w:color="auto" w:fill="auto"/>
            <w:vAlign w:val="center"/>
          </w:tcPr>
          <w:p w14:paraId="2DAA5549" w14:textId="13A81DA8"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93</w:t>
            </w:r>
          </w:p>
        </w:tc>
        <w:tc>
          <w:tcPr>
            <w:tcW w:w="912" w:type="pct"/>
            <w:shd w:val="clear" w:color="auto" w:fill="auto"/>
            <w:vAlign w:val="center"/>
          </w:tcPr>
          <w:p w14:paraId="7A969C98" w14:textId="33866802"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+4</w:t>
            </w:r>
          </w:p>
        </w:tc>
        <w:tc>
          <w:tcPr>
            <w:tcW w:w="915" w:type="pct"/>
            <w:shd w:val="clear" w:color="auto" w:fill="auto"/>
            <w:vAlign w:val="center"/>
          </w:tcPr>
          <w:p w14:paraId="7F027391" w14:textId="4650F47C"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535</w:t>
            </w:r>
          </w:p>
        </w:tc>
      </w:tr>
      <w:tr w:rsidR="001F79C3" w:rsidRPr="00800011" w14:paraId="625C562C" w14:textId="77777777" w:rsidTr="00F26FF5">
        <w:trPr>
          <w:trHeight w:hRule="exact" w:val="284"/>
          <w:jc w:val="right"/>
        </w:trPr>
        <w:tc>
          <w:tcPr>
            <w:tcW w:w="1314" w:type="pct"/>
            <w:shd w:val="clear" w:color="auto" w:fill="auto"/>
            <w:vAlign w:val="center"/>
          </w:tcPr>
          <w:p w14:paraId="741B9C65" w14:textId="77777777" w:rsidR="001F79C3" w:rsidRPr="001E7DB0" w:rsidRDefault="001F79C3" w:rsidP="001F79C3">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center"/>
          </w:tcPr>
          <w:p w14:paraId="624BC6E0" w14:textId="2AC01822"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+10</w:t>
            </w:r>
          </w:p>
        </w:tc>
        <w:tc>
          <w:tcPr>
            <w:tcW w:w="912" w:type="pct"/>
            <w:shd w:val="clear" w:color="auto" w:fill="auto"/>
            <w:vAlign w:val="center"/>
          </w:tcPr>
          <w:p w14:paraId="101966B4" w14:textId="266A9716"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349</w:t>
            </w:r>
          </w:p>
        </w:tc>
        <w:tc>
          <w:tcPr>
            <w:tcW w:w="912" w:type="pct"/>
            <w:shd w:val="clear" w:color="auto" w:fill="auto"/>
            <w:vAlign w:val="center"/>
          </w:tcPr>
          <w:p w14:paraId="3985CD60" w14:textId="6232EC73"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+11</w:t>
            </w:r>
          </w:p>
        </w:tc>
        <w:tc>
          <w:tcPr>
            <w:tcW w:w="915" w:type="pct"/>
            <w:shd w:val="clear" w:color="auto" w:fill="auto"/>
            <w:vAlign w:val="center"/>
          </w:tcPr>
          <w:p w14:paraId="5D24A860" w14:textId="56A5E03A"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472</w:t>
            </w:r>
          </w:p>
        </w:tc>
      </w:tr>
      <w:tr w:rsidR="000134D6" w:rsidRPr="00800011" w14:paraId="4BA0521B" w14:textId="77777777" w:rsidTr="00F81348">
        <w:trPr>
          <w:trHeight w:hRule="exact" w:val="284"/>
          <w:jc w:val="right"/>
        </w:trPr>
        <w:tc>
          <w:tcPr>
            <w:tcW w:w="1314" w:type="pct"/>
            <w:shd w:val="clear" w:color="auto" w:fill="auto"/>
            <w:vAlign w:val="center"/>
          </w:tcPr>
          <w:p w14:paraId="0B62B406"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64A0FC14"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EF38A6C"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30120E14"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3FB2DBA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0134D6" w:rsidRPr="00800011" w14:paraId="3D541933" w14:textId="77777777" w:rsidTr="001E7DB0">
        <w:trPr>
          <w:trHeight w:hRule="exact" w:val="550"/>
          <w:jc w:val="right"/>
        </w:trPr>
        <w:tc>
          <w:tcPr>
            <w:tcW w:w="1314" w:type="pct"/>
            <w:shd w:val="clear" w:color="auto" w:fill="auto"/>
            <w:vAlign w:val="center"/>
          </w:tcPr>
          <w:p w14:paraId="607AAC80" w14:textId="77777777" w:rsidR="000134D6" w:rsidRPr="001E7DB0" w:rsidRDefault="000134D6" w:rsidP="000134D6">
            <w:pPr>
              <w:pStyle w:val="T1"/>
              <w:keepNext w:val="0"/>
              <w:jc w:val="left"/>
              <w:rPr>
                <w:rFonts w:asciiTheme="minorHAnsi" w:hAnsiTheme="minorHAnsi" w:cs="Arial"/>
                <w:kern w:val="19"/>
                <w:sz w:val="20"/>
                <w:lang w:val="en-GB"/>
              </w:rPr>
            </w:pPr>
            <w:r w:rsidRPr="001E7DB0">
              <w:rPr>
                <w:rFonts w:asciiTheme="minorHAnsi" w:hAnsiTheme="minorHAnsi" w:cs="Arial"/>
                <w:kern w:val="19"/>
                <w:sz w:val="20"/>
                <w:lang w:val="en-GB"/>
              </w:rPr>
              <w:t>Currency</w:t>
            </w:r>
          </w:p>
        </w:tc>
        <w:tc>
          <w:tcPr>
            <w:tcW w:w="947" w:type="pct"/>
            <w:shd w:val="clear" w:color="auto" w:fill="auto"/>
          </w:tcPr>
          <w:p w14:paraId="5D388A68"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5D22A4CD" w14:textId="3497F2DA"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b.p. in 201</w:t>
            </w:r>
            <w:r w:rsidR="001F79C3">
              <w:rPr>
                <w:rFonts w:asciiTheme="minorHAnsi" w:hAnsiTheme="minorHAnsi" w:cs="Arial"/>
                <w:kern w:val="19"/>
                <w:sz w:val="20"/>
                <w:lang w:val="en-GB"/>
              </w:rPr>
              <w:t>7</w:t>
            </w:r>
          </w:p>
        </w:tc>
        <w:tc>
          <w:tcPr>
            <w:tcW w:w="912" w:type="pct"/>
            <w:shd w:val="clear" w:color="auto" w:fill="auto"/>
          </w:tcPr>
          <w:p w14:paraId="15193154"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028629BA" w14:textId="444C709C"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201</w:t>
            </w:r>
            <w:r w:rsidR="001F79C3">
              <w:rPr>
                <w:rFonts w:asciiTheme="minorHAnsi" w:hAnsiTheme="minorHAnsi" w:cs="Arial"/>
                <w:kern w:val="19"/>
                <w:sz w:val="20"/>
                <w:lang w:val="en-GB"/>
              </w:rPr>
              <w:t>7</w:t>
            </w:r>
          </w:p>
        </w:tc>
        <w:tc>
          <w:tcPr>
            <w:tcW w:w="912" w:type="pct"/>
            <w:shd w:val="clear" w:color="auto" w:fill="auto"/>
          </w:tcPr>
          <w:p w14:paraId="6FFB7F9C"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1E5B88F9" w14:textId="4388DB3A"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b.p. in 201</w:t>
            </w:r>
            <w:r w:rsidR="001F79C3">
              <w:rPr>
                <w:rFonts w:asciiTheme="minorHAnsi" w:hAnsiTheme="minorHAnsi" w:cs="Arial"/>
                <w:kern w:val="19"/>
                <w:sz w:val="20"/>
                <w:lang w:val="en-GB"/>
              </w:rPr>
              <w:t>6</w:t>
            </w:r>
          </w:p>
        </w:tc>
        <w:tc>
          <w:tcPr>
            <w:tcW w:w="915" w:type="pct"/>
            <w:shd w:val="clear" w:color="auto" w:fill="auto"/>
          </w:tcPr>
          <w:p w14:paraId="38A28842" w14:textId="77777777" w:rsidR="000134D6" w:rsidRPr="001E7DB0" w:rsidRDefault="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4E52109C" w14:textId="744F0FA4" w:rsidR="000134D6" w:rsidRPr="001E7DB0" w:rsidRDefault="000134D6">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201</w:t>
            </w:r>
            <w:r w:rsidR="001F79C3">
              <w:rPr>
                <w:rFonts w:asciiTheme="minorHAnsi" w:hAnsiTheme="minorHAnsi" w:cs="Arial"/>
                <w:kern w:val="19"/>
                <w:sz w:val="20"/>
                <w:lang w:val="en-GB"/>
              </w:rPr>
              <w:t>6</w:t>
            </w:r>
          </w:p>
        </w:tc>
      </w:tr>
      <w:tr w:rsidR="000134D6" w:rsidRPr="00800011" w14:paraId="07849D77" w14:textId="77777777" w:rsidTr="00F81348">
        <w:trPr>
          <w:trHeight w:hRule="exact" w:val="365"/>
          <w:jc w:val="right"/>
        </w:trPr>
        <w:tc>
          <w:tcPr>
            <w:tcW w:w="1314" w:type="pct"/>
            <w:shd w:val="clear" w:color="auto" w:fill="auto"/>
            <w:vAlign w:val="bottom"/>
          </w:tcPr>
          <w:p w14:paraId="5E577BEA" w14:textId="77777777" w:rsidR="000134D6" w:rsidRPr="001E7DB0" w:rsidRDefault="000134D6" w:rsidP="000134D6">
            <w:pPr>
              <w:pStyle w:val="T1"/>
              <w:keepNext w:val="0"/>
              <w:spacing w:before="0" w:after="0"/>
              <w:rPr>
                <w:rFonts w:asciiTheme="minorHAnsi" w:hAnsiTheme="minorHAnsi" w:cs="Arial"/>
                <w:kern w:val="19"/>
                <w:sz w:val="20"/>
                <w:lang w:val="en-GB"/>
              </w:rPr>
            </w:pPr>
          </w:p>
        </w:tc>
        <w:tc>
          <w:tcPr>
            <w:tcW w:w="947" w:type="pct"/>
            <w:shd w:val="clear" w:color="auto" w:fill="auto"/>
            <w:vAlign w:val="bottom"/>
          </w:tcPr>
          <w:p w14:paraId="5D39974C"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056E2FE8"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bottom"/>
          </w:tcPr>
          <w:p w14:paraId="6F307CF8"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32371DF2"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7F7C24F1" w14:textId="77777777" w:rsidTr="00F81348">
        <w:trPr>
          <w:trHeight w:hRule="exact" w:val="113"/>
          <w:jc w:val="right"/>
        </w:trPr>
        <w:tc>
          <w:tcPr>
            <w:tcW w:w="1314" w:type="pct"/>
            <w:shd w:val="clear" w:color="auto" w:fill="auto"/>
            <w:vAlign w:val="center"/>
          </w:tcPr>
          <w:p w14:paraId="05999BD3"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70FBACF7"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2276C3B"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3D6FC782"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0445A94A"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1F79C3" w:rsidRPr="00800011" w14:paraId="2296EA22" w14:textId="77777777" w:rsidTr="00F26FF5">
        <w:trPr>
          <w:trHeight w:hRule="exact" w:val="284"/>
          <w:jc w:val="right"/>
        </w:trPr>
        <w:tc>
          <w:tcPr>
            <w:tcW w:w="1314" w:type="pct"/>
            <w:shd w:val="clear" w:color="auto" w:fill="auto"/>
            <w:vAlign w:val="center"/>
          </w:tcPr>
          <w:p w14:paraId="58A22012" w14:textId="77777777" w:rsidR="001F79C3" w:rsidRPr="001E7DB0" w:rsidRDefault="001F79C3" w:rsidP="001F79C3">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center"/>
          </w:tcPr>
          <w:p w14:paraId="5EB52961" w14:textId="18180309"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w:t>
            </w:r>
          </w:p>
        </w:tc>
        <w:tc>
          <w:tcPr>
            <w:tcW w:w="912" w:type="pct"/>
            <w:shd w:val="clear" w:color="auto" w:fill="auto"/>
            <w:vAlign w:val="center"/>
          </w:tcPr>
          <w:p w14:paraId="67015C15" w14:textId="6C393EDE"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(93)</w:t>
            </w:r>
          </w:p>
        </w:tc>
        <w:tc>
          <w:tcPr>
            <w:tcW w:w="912" w:type="pct"/>
            <w:shd w:val="clear" w:color="auto" w:fill="auto"/>
            <w:vAlign w:val="center"/>
          </w:tcPr>
          <w:p w14:paraId="3A367668" w14:textId="6B2DB93E"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-4</w:t>
            </w:r>
          </w:p>
        </w:tc>
        <w:tc>
          <w:tcPr>
            <w:tcW w:w="915" w:type="pct"/>
            <w:shd w:val="clear" w:color="auto" w:fill="auto"/>
            <w:vAlign w:val="center"/>
          </w:tcPr>
          <w:p w14:paraId="56695962" w14:textId="54285D42"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(535)</w:t>
            </w:r>
          </w:p>
        </w:tc>
      </w:tr>
      <w:tr w:rsidR="001F79C3" w:rsidRPr="00800011" w14:paraId="3EA4A960" w14:textId="77777777" w:rsidTr="00F26FF5">
        <w:trPr>
          <w:trHeight w:hRule="exact" w:val="284"/>
          <w:jc w:val="right"/>
        </w:trPr>
        <w:tc>
          <w:tcPr>
            <w:tcW w:w="1314" w:type="pct"/>
            <w:shd w:val="clear" w:color="auto" w:fill="auto"/>
            <w:vAlign w:val="center"/>
          </w:tcPr>
          <w:p w14:paraId="12A0D28D" w14:textId="77777777" w:rsidR="001F79C3" w:rsidRPr="001E7DB0" w:rsidRDefault="001F79C3" w:rsidP="001F79C3">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center"/>
          </w:tcPr>
          <w:p w14:paraId="3EBA278A" w14:textId="2B8E8FCF"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-10</w:t>
            </w:r>
          </w:p>
        </w:tc>
        <w:tc>
          <w:tcPr>
            <w:tcW w:w="912" w:type="pct"/>
            <w:shd w:val="clear" w:color="auto" w:fill="auto"/>
            <w:vAlign w:val="center"/>
          </w:tcPr>
          <w:p w14:paraId="068BBB71" w14:textId="172FC215" w:rsidR="001F79C3" w:rsidRPr="001F79C3" w:rsidRDefault="001F79C3" w:rsidP="001F79C3">
            <w:pPr>
              <w:pStyle w:val="T1"/>
              <w:keepNext w:val="0"/>
              <w:spacing w:before="0" w:after="0"/>
              <w:jc w:val="right"/>
              <w:rPr>
                <w:rFonts w:asciiTheme="minorHAnsi" w:hAnsiTheme="minorHAnsi" w:cs="Arial"/>
                <w:b w:val="0"/>
                <w:sz w:val="20"/>
                <w:lang w:val="hr-HR"/>
              </w:rPr>
            </w:pPr>
            <w:r w:rsidRPr="00F26FF5">
              <w:rPr>
                <w:rFonts w:ascii="Calibri" w:hAnsi="Calibri" w:cs="Arial"/>
                <w:b w:val="0"/>
                <w:bCs w:val="0"/>
                <w:sz w:val="20"/>
                <w:lang w:val="hr-HR"/>
              </w:rPr>
              <w:t>(349)</w:t>
            </w:r>
          </w:p>
        </w:tc>
        <w:tc>
          <w:tcPr>
            <w:tcW w:w="912" w:type="pct"/>
            <w:shd w:val="clear" w:color="auto" w:fill="auto"/>
            <w:vAlign w:val="center"/>
          </w:tcPr>
          <w:p w14:paraId="39A29D84" w14:textId="1E3556DA"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-11</w:t>
            </w:r>
          </w:p>
        </w:tc>
        <w:tc>
          <w:tcPr>
            <w:tcW w:w="915" w:type="pct"/>
            <w:shd w:val="clear" w:color="auto" w:fill="auto"/>
            <w:vAlign w:val="center"/>
          </w:tcPr>
          <w:p w14:paraId="2E81A506" w14:textId="7F51BE03" w:rsidR="001F79C3" w:rsidRPr="001E7DB0" w:rsidRDefault="001F79C3" w:rsidP="001F79C3">
            <w:pPr>
              <w:pStyle w:val="T1"/>
              <w:keepNext w:val="0"/>
              <w:spacing w:before="0" w:after="0"/>
              <w:jc w:val="right"/>
              <w:rPr>
                <w:rFonts w:asciiTheme="minorHAnsi" w:hAnsiTheme="minorHAnsi" w:cs="Arial"/>
                <w:b w:val="0"/>
                <w:sz w:val="20"/>
                <w:lang w:val="hr-HR"/>
              </w:rPr>
            </w:pPr>
            <w:r w:rsidRPr="001E7DB0">
              <w:rPr>
                <w:rFonts w:ascii="Calibri" w:hAnsi="Calibri" w:cs="Arial"/>
                <w:b w:val="0"/>
                <w:sz w:val="20"/>
                <w:lang w:val="hr-HR"/>
              </w:rPr>
              <w:t>(472)</w:t>
            </w:r>
          </w:p>
        </w:tc>
      </w:tr>
    </w:tbl>
    <w:p w14:paraId="4E02ABAE" w14:textId="77777777" w:rsidR="00B47ED1" w:rsidRPr="00E06490" w:rsidRDefault="00B47ED1" w:rsidP="00B47ED1">
      <w:pPr>
        <w:pStyle w:val="T1"/>
        <w:keepNext w:val="0"/>
        <w:spacing w:before="0" w:after="0"/>
        <w:rPr>
          <w:rFonts w:asciiTheme="minorHAnsi" w:hAnsiTheme="minorHAnsi" w:cs="Arial"/>
          <w:b w:val="0"/>
          <w:sz w:val="17"/>
          <w:szCs w:val="17"/>
          <w:highlight w:val="yellow"/>
          <w:lang w:val="en-GB"/>
        </w:rPr>
      </w:pPr>
    </w:p>
    <w:p w14:paraId="578109F3" w14:textId="77777777" w:rsidR="00B47ED1" w:rsidRPr="00E06490" w:rsidRDefault="00886FC1" w:rsidP="00B716C6">
      <w:pPr>
        <w:pStyle w:val="T1"/>
        <w:keepNext w:val="0"/>
        <w:tabs>
          <w:tab w:val="left" w:pos="8615"/>
        </w:tabs>
        <w:spacing w:before="0" w:after="0"/>
        <w:rPr>
          <w:rFonts w:asciiTheme="minorHAnsi" w:hAnsiTheme="minorHAnsi" w:cs="Arial"/>
          <w:b w:val="0"/>
          <w:sz w:val="17"/>
          <w:szCs w:val="17"/>
          <w:lang w:val="en-GB"/>
        </w:rPr>
      </w:pPr>
      <w:r w:rsidRPr="00E06490">
        <w:rPr>
          <w:rFonts w:asciiTheme="minorHAnsi" w:hAnsiTheme="minorHAnsi" w:cs="Arial"/>
          <w:b w:val="0"/>
          <w:sz w:val="17"/>
          <w:szCs w:val="17"/>
          <w:lang w:val="en-GB"/>
        </w:rPr>
        <w:tab/>
      </w:r>
    </w:p>
    <w:p w14:paraId="0C67A405" w14:textId="77777777" w:rsidR="004C08CB" w:rsidRPr="00E06490" w:rsidRDefault="004C08CB" w:rsidP="00B716C6">
      <w:pPr>
        <w:pStyle w:val="T1"/>
        <w:keepNext w:val="0"/>
        <w:tabs>
          <w:tab w:val="left" w:pos="8615"/>
        </w:tabs>
        <w:spacing w:before="0" w:after="0"/>
        <w:rPr>
          <w:rFonts w:asciiTheme="minorHAnsi" w:hAnsiTheme="minorHAnsi" w:cs="Arial"/>
          <w:b w:val="0"/>
          <w:sz w:val="17"/>
          <w:szCs w:val="17"/>
          <w:lang w:val="en-GB"/>
        </w:rPr>
      </w:pPr>
    </w:p>
    <w:p w14:paraId="7F0C0724" w14:textId="77777777" w:rsidR="007714EB" w:rsidRPr="00E06490" w:rsidRDefault="007714EB" w:rsidP="00B716C6">
      <w:pPr>
        <w:pStyle w:val="T1"/>
        <w:keepNext w:val="0"/>
        <w:tabs>
          <w:tab w:val="left" w:pos="8615"/>
        </w:tabs>
        <w:spacing w:before="0" w:after="0"/>
        <w:rPr>
          <w:rFonts w:asciiTheme="minorHAnsi" w:hAnsiTheme="minorHAnsi" w:cs="Arial"/>
          <w:b w:val="0"/>
          <w:sz w:val="17"/>
          <w:szCs w:val="17"/>
          <w:lang w:val="en-GB"/>
        </w:rPr>
        <w:sectPr w:rsidR="007714EB" w:rsidRPr="00E06490" w:rsidSect="00F26FF5">
          <w:footerReference w:type="default" r:id="rId205"/>
          <w:pgSz w:w="11907" w:h="16840" w:code="9"/>
          <w:pgMar w:top="1418" w:right="1134" w:bottom="1134" w:left="1418" w:header="851" w:footer="851" w:gutter="0"/>
          <w:cols w:space="720"/>
          <w:noEndnote/>
        </w:sectPr>
      </w:pPr>
    </w:p>
    <w:p w14:paraId="0B7ADA2E" w14:textId="77777777" w:rsidR="000134D6" w:rsidRDefault="000134D6" w:rsidP="001E7DB0">
      <w:pPr>
        <w:pStyle w:val="T1"/>
        <w:spacing w:before="0" w:after="0" w:line="300" w:lineRule="exact"/>
        <w:ind w:left="709" w:hanging="709"/>
        <w:rPr>
          <w:rFonts w:asciiTheme="minorHAnsi" w:hAnsiTheme="minorHAnsi" w:cs="Arial"/>
          <w:sz w:val="22"/>
          <w:szCs w:val="22"/>
          <w:lang w:val="en-GB"/>
        </w:rPr>
      </w:pPr>
    </w:p>
    <w:p w14:paraId="0310D1FC" w14:textId="77777777" w:rsidR="00B47ED1" w:rsidRPr="001E7DB0" w:rsidRDefault="00B47ED1" w:rsidP="001E7DB0">
      <w:pPr>
        <w:pStyle w:val="T1"/>
        <w:spacing w:before="0" w:after="0" w:line="300" w:lineRule="exact"/>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375457A9" w14:textId="77777777" w:rsidR="000134D6" w:rsidRDefault="000134D6" w:rsidP="001E7DB0">
      <w:pPr>
        <w:pStyle w:val="T1"/>
        <w:spacing w:before="0" w:after="0" w:line="300" w:lineRule="exact"/>
        <w:ind w:left="709" w:hanging="709"/>
        <w:rPr>
          <w:rFonts w:asciiTheme="minorHAnsi" w:hAnsiTheme="minorHAnsi" w:cs="Arial"/>
          <w:sz w:val="22"/>
          <w:szCs w:val="22"/>
          <w:lang w:val="en-GB"/>
        </w:rPr>
      </w:pPr>
    </w:p>
    <w:p w14:paraId="39B3C131" w14:textId="77777777" w:rsidR="00B47ED1" w:rsidRPr="001E7DB0" w:rsidRDefault="00B47ED1" w:rsidP="001E7DB0">
      <w:pPr>
        <w:pStyle w:val="T1"/>
        <w:spacing w:before="0" w:after="0" w:line="300" w:lineRule="exact"/>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40075AA1" w14:textId="77777777" w:rsidR="000134D6" w:rsidRDefault="000134D6" w:rsidP="001E7DB0">
      <w:pPr>
        <w:pStyle w:val="T1"/>
        <w:spacing w:before="0" w:after="0" w:line="300" w:lineRule="exact"/>
        <w:ind w:left="709" w:hanging="709"/>
        <w:rPr>
          <w:rFonts w:asciiTheme="minorHAnsi" w:hAnsiTheme="minorHAnsi" w:cs="Arial"/>
          <w:sz w:val="22"/>
          <w:szCs w:val="22"/>
          <w:lang w:val="en-GB"/>
        </w:rPr>
      </w:pPr>
    </w:p>
    <w:p w14:paraId="752CA68E" w14:textId="77777777" w:rsidR="00B47ED1" w:rsidRPr="001E7DB0" w:rsidRDefault="00B47ED1" w:rsidP="001E7DB0">
      <w:pPr>
        <w:pStyle w:val="T1"/>
        <w:spacing w:before="0" w:after="0" w:line="300" w:lineRule="exact"/>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w:t>
      </w:r>
    </w:p>
    <w:p w14:paraId="4CFE8E25" w14:textId="77777777" w:rsidR="000134D6" w:rsidRDefault="000134D6" w:rsidP="001E7DB0">
      <w:pPr>
        <w:tabs>
          <w:tab w:val="left" w:pos="8280"/>
        </w:tabs>
        <w:spacing w:line="300" w:lineRule="exact"/>
        <w:jc w:val="both"/>
        <w:rPr>
          <w:rFonts w:asciiTheme="minorHAnsi" w:hAnsiTheme="minorHAnsi" w:cs="Arial"/>
          <w:sz w:val="22"/>
          <w:szCs w:val="22"/>
          <w:lang w:val="en-GB"/>
        </w:rPr>
      </w:pPr>
    </w:p>
    <w:p w14:paraId="5CA00552" w14:textId="77777777" w:rsidR="00B47ED1" w:rsidRPr="001E7DB0" w:rsidRDefault="000613F9" w:rsidP="001E7DB0">
      <w:pPr>
        <w:tabs>
          <w:tab w:val="left" w:pos="8280"/>
        </w:tabs>
        <w:spacing w:line="300" w:lineRule="exact"/>
        <w:jc w:val="both"/>
        <w:rPr>
          <w:rFonts w:asciiTheme="minorHAnsi" w:hAnsiTheme="minorHAnsi" w:cs="Arial"/>
          <w:sz w:val="22"/>
          <w:szCs w:val="22"/>
          <w:lang w:val="en-GB"/>
        </w:rPr>
      </w:pPr>
      <w:r w:rsidRPr="001E7DB0">
        <w:rPr>
          <w:rFonts w:asciiTheme="minorHAnsi" w:hAnsiTheme="minorHAnsi" w:cs="Arial"/>
          <w:sz w:val="22"/>
          <w:szCs w:val="22"/>
          <w:lang w:val="en-GB"/>
        </w:rPr>
        <w:t xml:space="preserve">By the internal documents, the Bank has established the </w:t>
      </w:r>
      <w:r w:rsidR="00B47ED1" w:rsidRPr="001E7DB0">
        <w:rPr>
          <w:rFonts w:asciiTheme="minorHAnsi" w:hAnsiTheme="minorHAnsi" w:cs="Arial"/>
          <w:sz w:val="22"/>
          <w:szCs w:val="22"/>
          <w:lang w:val="en-GB"/>
        </w:rPr>
        <w:t>methods for the assessment,</w:t>
      </w:r>
      <w:r w:rsidR="00944EA9" w:rsidRPr="001E7DB0">
        <w:rPr>
          <w:rFonts w:asciiTheme="minorHAnsi" w:hAnsiTheme="minorHAnsi" w:cs="Arial"/>
          <w:sz w:val="22"/>
          <w:szCs w:val="22"/>
          <w:lang w:val="en-GB"/>
        </w:rPr>
        <w:t xml:space="preserve"> i.e. measurement,</w:t>
      </w:r>
      <w:r w:rsidR="00B47ED1" w:rsidRPr="001E7DB0">
        <w:rPr>
          <w:rFonts w:asciiTheme="minorHAnsi" w:hAnsiTheme="minorHAnsi" w:cs="Arial"/>
          <w:sz w:val="22"/>
          <w:szCs w:val="22"/>
          <w:lang w:val="en-GB"/>
        </w:rPr>
        <w:t xml:space="preserve"> monitoring, management and control of </w:t>
      </w:r>
      <w:r w:rsidR="0068614C" w:rsidRPr="001E7DB0">
        <w:rPr>
          <w:rFonts w:asciiTheme="minorHAnsi" w:hAnsiTheme="minorHAnsi" w:cs="Arial"/>
          <w:sz w:val="22"/>
          <w:szCs w:val="22"/>
          <w:lang w:val="en-GB"/>
        </w:rPr>
        <w:t>the currency</w:t>
      </w:r>
      <w:r w:rsidR="00B47ED1" w:rsidRPr="001E7DB0">
        <w:rPr>
          <w:rFonts w:asciiTheme="minorHAnsi" w:hAnsiTheme="minorHAnsi" w:cs="Arial"/>
          <w:sz w:val="22"/>
          <w:szCs w:val="22"/>
          <w:lang w:val="en-GB"/>
        </w:rPr>
        <w:t xml:space="preserve"> risk</w:t>
      </w:r>
      <w:r w:rsidR="0068614C" w:rsidRPr="001E7DB0">
        <w:rPr>
          <w:rFonts w:asciiTheme="minorHAnsi" w:hAnsiTheme="minorHAnsi" w:cs="Arial"/>
          <w:sz w:val="22"/>
          <w:szCs w:val="22"/>
          <w:lang w:val="en-GB"/>
        </w:rPr>
        <w:t xml:space="preserve">, as well as the </w:t>
      </w:r>
      <w:r w:rsidR="00B47ED1" w:rsidRPr="001E7DB0">
        <w:rPr>
          <w:rFonts w:asciiTheme="minorHAnsi" w:hAnsiTheme="minorHAnsi" w:cs="Arial"/>
          <w:sz w:val="22"/>
          <w:szCs w:val="22"/>
          <w:lang w:val="en-GB"/>
        </w:rPr>
        <w:t>limits and proceedings both in cases indicating to a crisis and in crisis conditions</w:t>
      </w:r>
      <w:r w:rsidR="00944EA9" w:rsidRPr="001E7DB0">
        <w:rPr>
          <w:rFonts w:asciiTheme="minorHAnsi" w:hAnsiTheme="minorHAnsi" w:cs="Arial"/>
          <w:sz w:val="22"/>
          <w:szCs w:val="22"/>
          <w:lang w:val="en-GB"/>
        </w:rPr>
        <w:t>. Responsibilities and accountabilities have been determined for those organisational units of the Bank that participate in the currency risk management</w:t>
      </w:r>
      <w:r w:rsidR="00B47ED1" w:rsidRPr="001E7DB0">
        <w:rPr>
          <w:rFonts w:asciiTheme="minorHAnsi" w:hAnsiTheme="minorHAnsi" w:cs="Arial"/>
          <w:sz w:val="22"/>
          <w:szCs w:val="22"/>
          <w:lang w:val="en-GB"/>
        </w:rPr>
        <w:t xml:space="preserve"> as well as reports necessary for comprehensive perception of</w:t>
      </w:r>
      <w:r w:rsidR="00944EA9" w:rsidRPr="001E7DB0">
        <w:rPr>
          <w:rFonts w:asciiTheme="minorHAnsi" w:hAnsiTheme="minorHAnsi" w:cs="Arial"/>
          <w:sz w:val="22"/>
          <w:szCs w:val="22"/>
          <w:lang w:val="en-GB"/>
        </w:rPr>
        <w:t xml:space="preserve"> this</w:t>
      </w:r>
      <w:r w:rsidR="00B47ED1" w:rsidRPr="001E7DB0">
        <w:rPr>
          <w:rFonts w:asciiTheme="minorHAnsi" w:hAnsiTheme="minorHAnsi" w:cs="Arial"/>
          <w:sz w:val="22"/>
          <w:szCs w:val="22"/>
          <w:lang w:val="en-GB"/>
        </w:rPr>
        <w:t xml:space="preserve"> risk.</w:t>
      </w:r>
    </w:p>
    <w:p w14:paraId="01F8F981" w14:textId="77777777" w:rsidR="000134D6" w:rsidRDefault="000134D6" w:rsidP="001E7DB0">
      <w:pPr>
        <w:pStyle w:val="T1"/>
        <w:keepNext w:val="0"/>
        <w:widowControl w:val="0"/>
        <w:spacing w:before="0" w:after="0" w:line="300" w:lineRule="exact"/>
        <w:rPr>
          <w:rFonts w:asciiTheme="minorHAnsi" w:hAnsiTheme="minorHAnsi" w:cs="Arial"/>
          <w:b w:val="0"/>
          <w:sz w:val="22"/>
          <w:szCs w:val="22"/>
          <w:lang w:val="en-GB"/>
        </w:rPr>
      </w:pPr>
    </w:p>
    <w:p w14:paraId="47886DC1" w14:textId="77777777" w:rsidR="00890C38" w:rsidRPr="001E7DB0" w:rsidRDefault="00944EA9" w:rsidP="001E7DB0">
      <w:pPr>
        <w:pStyle w:val="T1"/>
        <w:keepNext w:val="0"/>
        <w:widowControl w:val="0"/>
        <w:spacing w:before="0" w:after="0" w:line="300" w:lineRule="exact"/>
        <w:rPr>
          <w:rFonts w:asciiTheme="minorHAnsi" w:hAnsiTheme="minorHAnsi" w:cs="Arial"/>
          <w:b w:val="0"/>
          <w:sz w:val="22"/>
          <w:szCs w:val="22"/>
          <w:lang w:val="en-GB"/>
        </w:rPr>
      </w:pPr>
      <w:r w:rsidRPr="001E7DB0">
        <w:rPr>
          <w:rFonts w:asciiTheme="minorHAnsi" w:hAnsiTheme="minorHAnsi" w:cs="Arial"/>
          <w:b w:val="0"/>
          <w:sz w:val="22"/>
          <w:szCs w:val="22"/>
          <w:lang w:val="en-GB"/>
        </w:rPr>
        <w:t>Exposure to currency risk is monitored daily on the basis of the total</w:t>
      </w:r>
      <w:r w:rsidR="00B47ED1" w:rsidRPr="001E7DB0">
        <w:rPr>
          <w:rFonts w:asciiTheme="minorHAnsi" w:hAnsiTheme="minorHAnsi" w:cs="Arial"/>
          <w:b w:val="0"/>
          <w:sz w:val="22"/>
          <w:szCs w:val="22"/>
          <w:lang w:val="en-GB"/>
        </w:rPr>
        <w:t xml:space="preserve"> open foreign currency position</w:t>
      </w:r>
      <w:r w:rsidRPr="001E7DB0">
        <w:rPr>
          <w:rFonts w:asciiTheme="minorHAnsi" w:hAnsiTheme="minorHAnsi" w:cs="Arial"/>
          <w:b w:val="0"/>
          <w:sz w:val="22"/>
          <w:szCs w:val="22"/>
          <w:lang w:val="en-GB"/>
        </w:rPr>
        <w:t xml:space="preserve"> and on the basis of the open foreign currency positions in significant currencies.</w:t>
      </w:r>
      <w:r w:rsidR="00B47ED1"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I</w:t>
      </w:r>
      <w:r w:rsidR="00B47ED1" w:rsidRPr="001E7DB0">
        <w:rPr>
          <w:rFonts w:asciiTheme="minorHAnsi" w:hAnsiTheme="minorHAnsi" w:cs="Arial"/>
          <w:b w:val="0"/>
          <w:sz w:val="22"/>
          <w:szCs w:val="22"/>
          <w:lang w:val="en-GB"/>
        </w:rPr>
        <w:t>n addition to the daily monitoring</w:t>
      </w:r>
      <w:r w:rsidRPr="001E7DB0">
        <w:rPr>
          <w:rFonts w:asciiTheme="minorHAnsi" w:hAnsiTheme="minorHAnsi" w:cs="Arial"/>
          <w:b w:val="0"/>
          <w:sz w:val="22"/>
          <w:szCs w:val="22"/>
          <w:lang w:val="en-GB"/>
        </w:rPr>
        <w:t xml:space="preserve"> of open foreign currency positions,</w:t>
      </w:r>
      <w:r w:rsidR="00B47ED1" w:rsidRPr="001E7DB0">
        <w:rPr>
          <w:rFonts w:asciiTheme="minorHAnsi" w:hAnsiTheme="minorHAnsi" w:cs="Arial"/>
          <w:b w:val="0"/>
          <w:sz w:val="22"/>
          <w:szCs w:val="22"/>
          <w:lang w:val="en-GB"/>
        </w:rPr>
        <w:t xml:space="preserve"> the projections of their developments are also prepared.</w:t>
      </w:r>
      <w:r w:rsidRPr="001E7DB0">
        <w:rPr>
          <w:rFonts w:asciiTheme="minorHAnsi" w:hAnsiTheme="minorHAnsi" w:cs="Arial"/>
          <w:b w:val="0"/>
          <w:sz w:val="22"/>
          <w:szCs w:val="22"/>
          <w:lang w:val="en-GB"/>
        </w:rPr>
        <w:t xml:space="preserve"> The projections of the developments in the open foreign currency positions provide the basis for the Asset and Liability Management Committee to adopt guidelines and resolutions and for the Management Board to make decisions in order to secure the timely undertaking of activities aiming to maintain the Bank’s operations within the established currency risk management limits.</w:t>
      </w:r>
      <w:r w:rsidR="00B47ED1" w:rsidRPr="001E7DB0">
        <w:rPr>
          <w:rFonts w:asciiTheme="minorHAnsi" w:hAnsiTheme="minorHAnsi" w:cs="Arial"/>
          <w:b w:val="0"/>
          <w:sz w:val="22"/>
          <w:szCs w:val="22"/>
          <w:lang w:val="en-GB"/>
        </w:rPr>
        <w:t xml:space="preserve"> For the measurement/assessment of currency risk, the Bank uses VaR model</w:t>
      </w:r>
      <w:r w:rsidRPr="001E7DB0">
        <w:rPr>
          <w:rFonts w:asciiTheme="minorHAnsi" w:hAnsiTheme="minorHAnsi" w:cs="Arial"/>
          <w:b w:val="0"/>
          <w:sz w:val="22"/>
          <w:szCs w:val="22"/>
          <w:lang w:val="en-GB"/>
        </w:rPr>
        <w:t xml:space="preserve"> as an auxiliary model</w:t>
      </w:r>
      <w:r w:rsidR="00B47ED1" w:rsidRPr="001E7DB0">
        <w:rPr>
          <w:rFonts w:asciiTheme="minorHAnsi" w:hAnsiTheme="minorHAnsi" w:cs="Arial"/>
          <w:b w:val="0"/>
          <w:sz w:val="22"/>
          <w:szCs w:val="22"/>
          <w:lang w:val="en-GB"/>
        </w:rPr>
        <w:t xml:space="preserve"> and</w:t>
      </w:r>
      <w:r w:rsidRPr="001E7DB0">
        <w:rPr>
          <w:rFonts w:asciiTheme="minorHAnsi" w:hAnsiTheme="minorHAnsi" w:cs="Arial"/>
          <w:b w:val="0"/>
          <w:sz w:val="22"/>
          <w:szCs w:val="22"/>
          <w:lang w:val="en-GB"/>
        </w:rPr>
        <w:t xml:space="preserve"> regularl</w:t>
      </w:r>
      <w:r w:rsidR="002F3FB9" w:rsidRPr="001E7DB0">
        <w:rPr>
          <w:rFonts w:asciiTheme="minorHAnsi" w:hAnsiTheme="minorHAnsi" w:cs="Arial"/>
          <w:b w:val="0"/>
          <w:sz w:val="22"/>
          <w:szCs w:val="22"/>
          <w:lang w:val="en-GB"/>
        </w:rPr>
        <w:t>y reports to</w:t>
      </w:r>
      <w:r w:rsidR="00B47ED1" w:rsidRPr="001E7DB0">
        <w:rPr>
          <w:rFonts w:asciiTheme="minorHAnsi" w:hAnsiTheme="minorHAnsi" w:cs="Arial"/>
          <w:b w:val="0"/>
          <w:sz w:val="22"/>
          <w:szCs w:val="22"/>
          <w:lang w:val="en-GB"/>
        </w:rPr>
        <w:t xml:space="preserve"> the bodies in charge on maximum possible losses on significant currencies. </w:t>
      </w:r>
    </w:p>
    <w:p w14:paraId="57E75F2E" w14:textId="77777777" w:rsidR="000134D6" w:rsidRDefault="000134D6" w:rsidP="001E7DB0">
      <w:pPr>
        <w:pStyle w:val="T1"/>
        <w:keepNext w:val="0"/>
        <w:widowControl w:val="0"/>
        <w:spacing w:before="0" w:after="0" w:line="300" w:lineRule="exact"/>
        <w:rPr>
          <w:rFonts w:asciiTheme="minorHAnsi" w:hAnsiTheme="minorHAnsi" w:cs="Arial"/>
          <w:b w:val="0"/>
          <w:sz w:val="22"/>
          <w:szCs w:val="22"/>
          <w:lang w:val="en-GB"/>
        </w:rPr>
      </w:pPr>
    </w:p>
    <w:p w14:paraId="623B3EED" w14:textId="77777777" w:rsidR="00B47ED1" w:rsidRPr="001E7DB0" w:rsidRDefault="00B47ED1" w:rsidP="001E7DB0">
      <w:pPr>
        <w:pStyle w:val="T1"/>
        <w:keepNext w:val="0"/>
        <w:widowControl w:val="0"/>
        <w:spacing w:before="0" w:after="0" w:line="300" w:lineRule="exact"/>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Bank performs stress tests under the assumption of extensive appreciation/depreciation of HRK against significant currencies and reports on test results to the ALCO and the </w:t>
      </w:r>
      <w:r w:rsidR="004E50CC" w:rsidRPr="004E50CC">
        <w:rPr>
          <w:rFonts w:asciiTheme="minorHAnsi" w:hAnsiTheme="minorHAnsi" w:cs="Arial"/>
          <w:b w:val="0"/>
          <w:sz w:val="22"/>
          <w:szCs w:val="22"/>
          <w:lang w:val="en-GB"/>
        </w:rPr>
        <w:t>Management</w:t>
      </w:r>
      <w:r w:rsidRPr="001E7DB0">
        <w:rPr>
          <w:rFonts w:asciiTheme="minorHAnsi" w:hAnsiTheme="minorHAnsi" w:cs="Arial"/>
          <w:b w:val="0"/>
          <w:sz w:val="22"/>
          <w:szCs w:val="22"/>
          <w:lang w:val="en-GB"/>
        </w:rPr>
        <w:t xml:space="preserve"> Board.</w:t>
      </w:r>
    </w:p>
    <w:p w14:paraId="15E9F46C" w14:textId="77777777" w:rsidR="00B47ED1" w:rsidRPr="001E7DB0" w:rsidRDefault="00B47ED1" w:rsidP="001E7DB0">
      <w:pPr>
        <w:pStyle w:val="T1"/>
        <w:keepNext w:val="0"/>
        <w:widowControl w:val="0"/>
        <w:spacing w:before="0" w:after="0" w:line="300" w:lineRule="exact"/>
        <w:rPr>
          <w:rFonts w:asciiTheme="minorHAnsi" w:hAnsiTheme="minorHAnsi" w:cs="Arial"/>
          <w:b w:val="0"/>
          <w:bCs w:val="0"/>
          <w:sz w:val="22"/>
          <w:szCs w:val="22"/>
          <w:highlight w:val="yellow"/>
          <w:lang w:val="en-GB"/>
        </w:rPr>
      </w:pPr>
    </w:p>
    <w:p w14:paraId="4B52A368" w14:textId="77777777" w:rsidR="009E0A47" w:rsidRPr="001E7DB0" w:rsidRDefault="009E0A47" w:rsidP="001E7DB0">
      <w:pPr>
        <w:pStyle w:val="T1"/>
        <w:keepNext w:val="0"/>
        <w:spacing w:before="0" w:after="0"/>
        <w:rPr>
          <w:rFonts w:asciiTheme="minorHAnsi" w:hAnsiTheme="minorHAnsi" w:cs="Arial"/>
          <w:sz w:val="22"/>
          <w:szCs w:val="22"/>
          <w:highlight w:val="yellow"/>
          <w:lang w:val="en-GB"/>
        </w:rPr>
        <w:sectPr w:rsidR="009E0A47" w:rsidRPr="001E7DB0" w:rsidSect="00F26FF5">
          <w:footerReference w:type="default" r:id="rId206"/>
          <w:pgSz w:w="11907" w:h="16840" w:code="9"/>
          <w:pgMar w:top="1418" w:right="1134" w:bottom="1134" w:left="1418" w:header="851" w:footer="851" w:gutter="0"/>
          <w:cols w:space="720"/>
          <w:noEndnote/>
        </w:sectPr>
      </w:pPr>
    </w:p>
    <w:p w14:paraId="3C53B442"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2371BE5"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47360AD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F49B9AE"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4A654C8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B35F538"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 (continued)</w:t>
      </w:r>
    </w:p>
    <w:p w14:paraId="500D29D4" w14:textId="77777777" w:rsidR="00D162C4" w:rsidRDefault="00D162C4" w:rsidP="001E7DB0">
      <w:pPr>
        <w:pStyle w:val="T1"/>
        <w:spacing w:before="0" w:after="0" w:line="240" w:lineRule="auto"/>
        <w:rPr>
          <w:rFonts w:asciiTheme="minorHAnsi" w:hAnsiTheme="minorHAnsi" w:cs="Arial"/>
          <w:b w:val="0"/>
          <w:bCs w:val="0"/>
          <w:sz w:val="22"/>
          <w:szCs w:val="22"/>
          <w:lang w:val="en-GB"/>
        </w:rPr>
      </w:pPr>
    </w:p>
    <w:p w14:paraId="240A849B" w14:textId="4AB8C23E" w:rsidR="00D162C4"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Total assets</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 xml:space="preserve">liabilities </w:t>
      </w:r>
      <w:r w:rsidR="00195460" w:rsidRPr="001E7DB0">
        <w:rPr>
          <w:rFonts w:asciiTheme="minorHAnsi" w:hAnsiTheme="minorHAnsi" w:cs="Arial"/>
          <w:b w:val="0"/>
          <w:bCs w:val="0"/>
          <w:sz w:val="22"/>
          <w:szCs w:val="22"/>
          <w:lang w:val="en-GB"/>
        </w:rPr>
        <w:t xml:space="preserve">and equity </w:t>
      </w:r>
      <w:r w:rsidRPr="001E7DB0">
        <w:rPr>
          <w:rFonts w:asciiTheme="minorHAnsi" w:hAnsiTheme="minorHAnsi" w:cs="Arial"/>
          <w:b w:val="0"/>
          <w:bCs w:val="0"/>
          <w:sz w:val="22"/>
          <w:szCs w:val="22"/>
          <w:lang w:val="en-GB"/>
        </w:rPr>
        <w:t xml:space="preserve">as of 31 December </w:t>
      </w:r>
      <w:r w:rsidR="00F06EEC" w:rsidRPr="001E7DB0">
        <w:rPr>
          <w:rFonts w:asciiTheme="minorHAnsi" w:hAnsiTheme="minorHAnsi" w:cs="Arial"/>
          <w:b w:val="0"/>
          <w:bCs w:val="0"/>
          <w:sz w:val="22"/>
          <w:szCs w:val="22"/>
          <w:lang w:val="en-GB"/>
        </w:rPr>
        <w:t>201</w:t>
      </w:r>
      <w:r w:rsidR="00F06EEC">
        <w:rPr>
          <w:rFonts w:asciiTheme="minorHAnsi" w:hAnsiTheme="minorHAnsi" w:cs="Arial"/>
          <w:b w:val="0"/>
          <w:bCs w:val="0"/>
          <w:sz w:val="22"/>
          <w:szCs w:val="22"/>
          <w:lang w:val="en-GB"/>
        </w:rPr>
        <w:t>7</w:t>
      </w:r>
      <w:r w:rsidR="00F06EEC"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F06EEC" w:rsidRPr="001E7DB0">
        <w:rPr>
          <w:rFonts w:asciiTheme="minorHAnsi" w:hAnsiTheme="minorHAnsi" w:cs="Arial"/>
          <w:b w:val="0"/>
          <w:bCs w:val="0"/>
          <w:sz w:val="22"/>
          <w:szCs w:val="22"/>
          <w:lang w:val="en-GB"/>
        </w:rPr>
        <w:t>201</w:t>
      </w:r>
      <w:r w:rsidR="00F06EEC">
        <w:rPr>
          <w:rFonts w:asciiTheme="minorHAnsi" w:hAnsiTheme="minorHAnsi" w:cs="Arial"/>
          <w:b w:val="0"/>
          <w:bCs w:val="0"/>
          <w:sz w:val="22"/>
          <w:szCs w:val="22"/>
          <w:lang w:val="en-GB"/>
        </w:rPr>
        <w:t>6</w:t>
      </w:r>
      <w:r w:rsidR="00F06EEC"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p>
    <w:p w14:paraId="428DF8F0" w14:textId="77777777" w:rsidR="002C378F" w:rsidRPr="001E7DB0" w:rsidRDefault="002C378F" w:rsidP="001E7DB0">
      <w:pPr>
        <w:pStyle w:val="T1"/>
        <w:spacing w:before="0" w:after="0" w:line="240" w:lineRule="auto"/>
        <w:rPr>
          <w:rFonts w:asciiTheme="minorHAnsi" w:hAnsiTheme="minorHAnsi" w:cs="Arial"/>
          <w:b w:val="0"/>
          <w:bCs w:val="0"/>
          <w:sz w:val="22"/>
          <w:szCs w:val="22"/>
          <w:lang w:val="en-GB"/>
        </w:rPr>
      </w:pPr>
    </w:p>
    <w:tbl>
      <w:tblPr>
        <w:tblW w:w="5206" w:type="pct"/>
        <w:tblInd w:w="-284" w:type="dxa"/>
        <w:tblLayout w:type="fixed"/>
        <w:tblCellMar>
          <w:left w:w="120" w:type="dxa"/>
          <w:right w:w="120" w:type="dxa"/>
        </w:tblCellMar>
        <w:tblLook w:val="0000" w:firstRow="0" w:lastRow="0" w:firstColumn="0" w:lastColumn="0" w:noHBand="0" w:noVBand="0"/>
      </w:tblPr>
      <w:tblGrid>
        <w:gridCol w:w="2822"/>
        <w:gridCol w:w="935"/>
        <w:gridCol w:w="1169"/>
        <w:gridCol w:w="1169"/>
        <w:gridCol w:w="1169"/>
        <w:gridCol w:w="1169"/>
        <w:gridCol w:w="1307"/>
      </w:tblGrid>
      <w:tr w:rsidR="00B47ED1" w:rsidRPr="00D162C4" w14:paraId="59FD4E6C" w14:textId="77777777" w:rsidTr="00F26FF5">
        <w:trPr>
          <w:trHeight w:val="726"/>
        </w:trPr>
        <w:tc>
          <w:tcPr>
            <w:tcW w:w="1449" w:type="pct"/>
            <w:vAlign w:val="bottom"/>
          </w:tcPr>
          <w:p w14:paraId="5B93E5BA"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Group</w:t>
            </w:r>
          </w:p>
          <w:p w14:paraId="53E108E7" w14:textId="77777777" w:rsidR="00B47ED1" w:rsidRPr="001E7DB0" w:rsidRDefault="00B47ED1" w:rsidP="00097AC4">
            <w:pPr>
              <w:pStyle w:val="TH"/>
              <w:spacing w:line="240" w:lineRule="exact"/>
              <w:rPr>
                <w:rFonts w:asciiTheme="minorHAnsi" w:hAnsiTheme="minorHAnsi" w:cs="Arial"/>
                <w:sz w:val="18"/>
                <w:szCs w:val="18"/>
              </w:rPr>
            </w:pPr>
          </w:p>
          <w:p w14:paraId="7B1F7B2D" w14:textId="2D009513" w:rsidR="00B47ED1" w:rsidRPr="001E7DB0" w:rsidRDefault="00D162C4">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427E3">
              <w:rPr>
                <w:rFonts w:asciiTheme="minorHAnsi" w:hAnsiTheme="minorHAnsi" w:cs="Arial"/>
                <w:sz w:val="18"/>
                <w:szCs w:val="18"/>
              </w:rPr>
              <w:t>7</w:t>
            </w:r>
          </w:p>
        </w:tc>
        <w:tc>
          <w:tcPr>
            <w:tcW w:w="480" w:type="pct"/>
          </w:tcPr>
          <w:p w14:paraId="01C577D2"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USD</w:t>
            </w:r>
          </w:p>
        </w:tc>
        <w:tc>
          <w:tcPr>
            <w:tcW w:w="600" w:type="pct"/>
          </w:tcPr>
          <w:p w14:paraId="0F925A2E"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EUR </w:t>
            </w:r>
          </w:p>
        </w:tc>
        <w:tc>
          <w:tcPr>
            <w:tcW w:w="600" w:type="pct"/>
          </w:tcPr>
          <w:p w14:paraId="7C9A549A"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Other foreign currencies</w:t>
            </w:r>
          </w:p>
        </w:tc>
        <w:tc>
          <w:tcPr>
            <w:tcW w:w="600" w:type="pct"/>
          </w:tcPr>
          <w:p w14:paraId="47AC8A23"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Total foreign currencies </w:t>
            </w:r>
          </w:p>
        </w:tc>
        <w:tc>
          <w:tcPr>
            <w:tcW w:w="600" w:type="pct"/>
          </w:tcPr>
          <w:p w14:paraId="413C33A9"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HRK</w:t>
            </w:r>
          </w:p>
        </w:tc>
        <w:tc>
          <w:tcPr>
            <w:tcW w:w="671" w:type="pct"/>
          </w:tcPr>
          <w:p w14:paraId="3D96B728"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B47ED1" w:rsidRPr="00D162C4" w14:paraId="79C81C83" w14:textId="77777777" w:rsidTr="00F26FF5">
        <w:trPr>
          <w:trHeight w:val="241"/>
        </w:trPr>
        <w:tc>
          <w:tcPr>
            <w:tcW w:w="1449" w:type="pct"/>
          </w:tcPr>
          <w:p w14:paraId="65B67DB8" w14:textId="77777777" w:rsidR="00B47ED1" w:rsidRPr="001E7DB0" w:rsidRDefault="00B47ED1" w:rsidP="00097AC4">
            <w:pPr>
              <w:pStyle w:val="BodyTextIndent"/>
              <w:spacing w:line="240" w:lineRule="exact"/>
              <w:rPr>
                <w:rFonts w:asciiTheme="minorHAnsi" w:hAnsiTheme="minorHAnsi" w:cs="Arial"/>
                <w:sz w:val="18"/>
                <w:szCs w:val="18"/>
              </w:rPr>
            </w:pPr>
          </w:p>
        </w:tc>
        <w:tc>
          <w:tcPr>
            <w:tcW w:w="480" w:type="pct"/>
            <w:vAlign w:val="bottom"/>
          </w:tcPr>
          <w:p w14:paraId="2501D8AF"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52E26712"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529911E7"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5550A821"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124ED255"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71" w:type="pct"/>
            <w:vAlign w:val="bottom"/>
          </w:tcPr>
          <w:p w14:paraId="74E7C045"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r>
      <w:tr w:rsidR="00B47ED1" w:rsidRPr="00D162C4" w14:paraId="3A0BE1BF" w14:textId="77777777" w:rsidTr="00F26FF5">
        <w:trPr>
          <w:trHeight w:val="241"/>
        </w:trPr>
        <w:tc>
          <w:tcPr>
            <w:tcW w:w="1449" w:type="pct"/>
          </w:tcPr>
          <w:p w14:paraId="0CFABAC4"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Assets</w:t>
            </w:r>
          </w:p>
        </w:tc>
        <w:tc>
          <w:tcPr>
            <w:tcW w:w="480" w:type="pct"/>
            <w:vAlign w:val="bottom"/>
          </w:tcPr>
          <w:p w14:paraId="09DB9758"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00" w:type="pct"/>
            <w:vAlign w:val="bottom"/>
          </w:tcPr>
          <w:p w14:paraId="4849CFE7"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00" w:type="pct"/>
            <w:vAlign w:val="bottom"/>
          </w:tcPr>
          <w:p w14:paraId="52B9AEF4"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00" w:type="pct"/>
            <w:vAlign w:val="bottom"/>
          </w:tcPr>
          <w:p w14:paraId="38799EE8"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00" w:type="pct"/>
            <w:vAlign w:val="bottom"/>
          </w:tcPr>
          <w:p w14:paraId="2CD20313"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71" w:type="pct"/>
            <w:vAlign w:val="bottom"/>
          </w:tcPr>
          <w:p w14:paraId="0FCCACBF"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r>
      <w:tr w:rsidR="00187F75" w:rsidRPr="00D162C4" w14:paraId="57AFCD5F" w14:textId="77777777" w:rsidTr="00F26FF5">
        <w:trPr>
          <w:trHeight w:val="241"/>
        </w:trPr>
        <w:tc>
          <w:tcPr>
            <w:tcW w:w="1449" w:type="pct"/>
          </w:tcPr>
          <w:p w14:paraId="74E0255D"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480" w:type="pct"/>
            <w:tcBorders>
              <w:top w:val="nil"/>
              <w:left w:val="nil"/>
              <w:bottom w:val="nil"/>
              <w:right w:val="nil"/>
            </w:tcBorders>
            <w:shd w:val="clear" w:color="auto" w:fill="auto"/>
            <w:vAlign w:val="bottom"/>
          </w:tcPr>
          <w:p w14:paraId="56065DD7" w14:textId="0A63B77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239</w:t>
            </w:r>
          </w:p>
        </w:tc>
        <w:tc>
          <w:tcPr>
            <w:tcW w:w="600" w:type="pct"/>
            <w:tcBorders>
              <w:top w:val="nil"/>
              <w:left w:val="nil"/>
              <w:bottom w:val="nil"/>
              <w:right w:val="nil"/>
            </w:tcBorders>
            <w:shd w:val="clear" w:color="auto" w:fill="auto"/>
            <w:vAlign w:val="bottom"/>
          </w:tcPr>
          <w:p w14:paraId="4D4AE117" w14:textId="2E83427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82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947</w:t>
            </w:r>
          </w:p>
        </w:tc>
        <w:tc>
          <w:tcPr>
            <w:tcW w:w="600" w:type="pct"/>
            <w:tcBorders>
              <w:top w:val="nil"/>
              <w:left w:val="nil"/>
              <w:bottom w:val="nil"/>
              <w:right w:val="nil"/>
            </w:tcBorders>
            <w:shd w:val="clear" w:color="auto" w:fill="auto"/>
            <w:vAlign w:val="bottom"/>
          </w:tcPr>
          <w:p w14:paraId="4CA9FCFB" w14:textId="7C992245"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424</w:t>
            </w:r>
          </w:p>
        </w:tc>
        <w:tc>
          <w:tcPr>
            <w:tcW w:w="600" w:type="pct"/>
            <w:tcBorders>
              <w:top w:val="nil"/>
              <w:left w:val="nil"/>
              <w:bottom w:val="nil"/>
              <w:right w:val="nil"/>
            </w:tcBorders>
            <w:shd w:val="clear" w:color="auto" w:fill="auto"/>
            <w:vAlign w:val="bottom"/>
          </w:tcPr>
          <w:p w14:paraId="305B09EB" w14:textId="19C4B1D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84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610</w:t>
            </w:r>
          </w:p>
        </w:tc>
        <w:tc>
          <w:tcPr>
            <w:tcW w:w="600" w:type="pct"/>
            <w:tcBorders>
              <w:top w:val="nil"/>
              <w:left w:val="nil"/>
              <w:bottom w:val="nil"/>
              <w:right w:val="nil"/>
            </w:tcBorders>
            <w:shd w:val="clear" w:color="auto" w:fill="auto"/>
            <w:vAlign w:val="bottom"/>
          </w:tcPr>
          <w:p w14:paraId="2F9842F4" w14:textId="29E874C8"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319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070</w:t>
            </w:r>
          </w:p>
        </w:tc>
        <w:tc>
          <w:tcPr>
            <w:tcW w:w="671" w:type="pct"/>
            <w:tcBorders>
              <w:top w:val="nil"/>
              <w:left w:val="nil"/>
              <w:bottom w:val="nil"/>
            </w:tcBorders>
            <w:shd w:val="clear" w:color="auto" w:fill="auto"/>
            <w:vAlign w:val="bottom"/>
          </w:tcPr>
          <w:p w14:paraId="7F4D6886" w14:textId="55D4DC0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403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680</w:t>
            </w:r>
          </w:p>
        </w:tc>
      </w:tr>
      <w:tr w:rsidR="00187F75" w:rsidRPr="00D162C4" w14:paraId="6B778E7B" w14:textId="77777777" w:rsidTr="00F26FF5">
        <w:trPr>
          <w:trHeight w:val="241"/>
        </w:trPr>
        <w:tc>
          <w:tcPr>
            <w:tcW w:w="1449" w:type="pct"/>
          </w:tcPr>
          <w:p w14:paraId="0E66968C"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480" w:type="pct"/>
            <w:tcBorders>
              <w:top w:val="nil"/>
              <w:left w:val="nil"/>
              <w:bottom w:val="nil"/>
              <w:right w:val="nil"/>
            </w:tcBorders>
            <w:shd w:val="clear" w:color="auto" w:fill="auto"/>
          </w:tcPr>
          <w:p w14:paraId="10AA34F5" w14:textId="620A8575"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115</w:t>
            </w:r>
          </w:p>
        </w:tc>
        <w:tc>
          <w:tcPr>
            <w:tcW w:w="600" w:type="pct"/>
            <w:tcBorders>
              <w:top w:val="nil"/>
              <w:left w:val="nil"/>
              <w:bottom w:val="nil"/>
              <w:right w:val="nil"/>
            </w:tcBorders>
            <w:shd w:val="clear" w:color="auto" w:fill="auto"/>
          </w:tcPr>
          <w:p w14:paraId="6CBE420A" w14:textId="48AED62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w:t>
            </w:r>
          </w:p>
        </w:tc>
        <w:tc>
          <w:tcPr>
            <w:tcW w:w="600" w:type="pct"/>
            <w:tcBorders>
              <w:top w:val="nil"/>
              <w:left w:val="nil"/>
              <w:bottom w:val="nil"/>
              <w:right w:val="nil"/>
            </w:tcBorders>
            <w:shd w:val="clear" w:color="auto" w:fill="auto"/>
          </w:tcPr>
          <w:p w14:paraId="59F86BD3" w14:textId="765BAC8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2A4D509A" w14:textId="35F5AC2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138</w:t>
            </w:r>
          </w:p>
        </w:tc>
        <w:tc>
          <w:tcPr>
            <w:tcW w:w="600" w:type="pct"/>
            <w:tcBorders>
              <w:top w:val="nil"/>
              <w:left w:val="nil"/>
              <w:bottom w:val="nil"/>
              <w:right w:val="nil"/>
            </w:tcBorders>
            <w:shd w:val="clear" w:color="auto" w:fill="auto"/>
          </w:tcPr>
          <w:p w14:paraId="7319DA57" w14:textId="2CD92AC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tcPr>
          <w:p w14:paraId="41DA36DD" w14:textId="224A13D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138</w:t>
            </w:r>
          </w:p>
        </w:tc>
      </w:tr>
      <w:tr w:rsidR="00187F75" w:rsidRPr="00D162C4" w14:paraId="470A7F0B" w14:textId="77777777" w:rsidTr="00F26FF5">
        <w:trPr>
          <w:trHeight w:val="241"/>
        </w:trPr>
        <w:tc>
          <w:tcPr>
            <w:tcW w:w="1449" w:type="pct"/>
          </w:tcPr>
          <w:p w14:paraId="64A1E87C"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480" w:type="pct"/>
            <w:tcBorders>
              <w:top w:val="nil"/>
              <w:left w:val="nil"/>
              <w:bottom w:val="nil"/>
              <w:right w:val="nil"/>
            </w:tcBorders>
            <w:shd w:val="clear" w:color="auto" w:fill="auto"/>
          </w:tcPr>
          <w:p w14:paraId="3260DB27" w14:textId="0EE8F8C1"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48C4358B" w14:textId="1A9BB41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075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420</w:t>
            </w:r>
          </w:p>
        </w:tc>
        <w:tc>
          <w:tcPr>
            <w:tcW w:w="600" w:type="pct"/>
            <w:tcBorders>
              <w:top w:val="nil"/>
              <w:left w:val="nil"/>
              <w:bottom w:val="nil"/>
              <w:right w:val="nil"/>
            </w:tcBorders>
            <w:shd w:val="clear" w:color="auto" w:fill="auto"/>
          </w:tcPr>
          <w:p w14:paraId="2A46EF30" w14:textId="6257D39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7E52C82B" w14:textId="5E5DBC9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075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420</w:t>
            </w:r>
          </w:p>
        </w:tc>
        <w:tc>
          <w:tcPr>
            <w:tcW w:w="600" w:type="pct"/>
            <w:tcBorders>
              <w:top w:val="nil"/>
              <w:left w:val="nil"/>
              <w:bottom w:val="nil"/>
              <w:right w:val="nil"/>
            </w:tcBorders>
            <w:shd w:val="clear" w:color="auto" w:fill="auto"/>
          </w:tcPr>
          <w:p w14:paraId="48D6219E" w14:textId="4D181005"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760</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721</w:t>
            </w:r>
          </w:p>
        </w:tc>
        <w:tc>
          <w:tcPr>
            <w:tcW w:w="671" w:type="pct"/>
            <w:tcBorders>
              <w:top w:val="nil"/>
              <w:left w:val="nil"/>
              <w:bottom w:val="nil"/>
            </w:tcBorders>
            <w:shd w:val="clear" w:color="auto" w:fill="auto"/>
          </w:tcPr>
          <w:p w14:paraId="59D477F3" w14:textId="2F2B67A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10</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836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141</w:t>
            </w:r>
          </w:p>
        </w:tc>
      </w:tr>
      <w:tr w:rsidR="00187F75" w:rsidRPr="00D162C4" w14:paraId="31F7207F" w14:textId="77777777" w:rsidTr="00F26FF5">
        <w:trPr>
          <w:trHeight w:val="241"/>
        </w:trPr>
        <w:tc>
          <w:tcPr>
            <w:tcW w:w="1449" w:type="pct"/>
          </w:tcPr>
          <w:p w14:paraId="78B893B2"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other customers</w:t>
            </w:r>
          </w:p>
        </w:tc>
        <w:tc>
          <w:tcPr>
            <w:tcW w:w="480" w:type="pct"/>
            <w:tcBorders>
              <w:top w:val="nil"/>
              <w:left w:val="nil"/>
              <w:bottom w:val="nil"/>
              <w:right w:val="nil"/>
            </w:tcBorders>
            <w:shd w:val="clear" w:color="auto" w:fill="auto"/>
          </w:tcPr>
          <w:p w14:paraId="5C071789" w14:textId="2F33873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429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298</w:t>
            </w:r>
          </w:p>
        </w:tc>
        <w:tc>
          <w:tcPr>
            <w:tcW w:w="600" w:type="pct"/>
            <w:tcBorders>
              <w:top w:val="nil"/>
              <w:left w:val="nil"/>
              <w:bottom w:val="nil"/>
              <w:right w:val="nil"/>
            </w:tcBorders>
            <w:shd w:val="clear" w:color="auto" w:fill="auto"/>
          </w:tcPr>
          <w:p w14:paraId="171ED6FC" w14:textId="66D65EB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092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613</w:t>
            </w:r>
          </w:p>
        </w:tc>
        <w:tc>
          <w:tcPr>
            <w:tcW w:w="600" w:type="pct"/>
            <w:tcBorders>
              <w:top w:val="nil"/>
              <w:left w:val="nil"/>
              <w:bottom w:val="nil"/>
              <w:right w:val="nil"/>
            </w:tcBorders>
            <w:shd w:val="clear" w:color="auto" w:fill="auto"/>
          </w:tcPr>
          <w:p w14:paraId="152A50D3" w14:textId="48FD1668"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136B68E0" w14:textId="305171E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521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911</w:t>
            </w:r>
          </w:p>
        </w:tc>
        <w:tc>
          <w:tcPr>
            <w:tcW w:w="600" w:type="pct"/>
            <w:tcBorders>
              <w:top w:val="nil"/>
              <w:left w:val="nil"/>
              <w:bottom w:val="nil"/>
              <w:right w:val="nil"/>
            </w:tcBorders>
            <w:shd w:val="clear" w:color="auto" w:fill="auto"/>
          </w:tcPr>
          <w:p w14:paraId="1AA31206" w14:textId="3F8B171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861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712</w:t>
            </w:r>
          </w:p>
        </w:tc>
        <w:tc>
          <w:tcPr>
            <w:tcW w:w="671" w:type="pct"/>
            <w:tcBorders>
              <w:top w:val="nil"/>
              <w:left w:val="nil"/>
              <w:bottom w:val="nil"/>
            </w:tcBorders>
            <w:shd w:val="clear" w:color="auto" w:fill="auto"/>
          </w:tcPr>
          <w:p w14:paraId="7CF72FF1" w14:textId="5600957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383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623</w:t>
            </w:r>
          </w:p>
        </w:tc>
      </w:tr>
      <w:tr w:rsidR="00187F75" w:rsidRPr="00D162C4" w14:paraId="3DE95B55" w14:textId="77777777" w:rsidTr="00F26FF5">
        <w:trPr>
          <w:trHeight w:val="483"/>
        </w:trPr>
        <w:tc>
          <w:tcPr>
            <w:tcW w:w="1449" w:type="pct"/>
          </w:tcPr>
          <w:p w14:paraId="70A669FF"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Financial assets at fair value through profit or loss</w:t>
            </w:r>
          </w:p>
        </w:tc>
        <w:tc>
          <w:tcPr>
            <w:tcW w:w="480" w:type="pct"/>
            <w:tcBorders>
              <w:top w:val="nil"/>
              <w:left w:val="nil"/>
              <w:bottom w:val="nil"/>
              <w:right w:val="nil"/>
            </w:tcBorders>
            <w:shd w:val="clear" w:color="auto" w:fill="auto"/>
            <w:vAlign w:val="bottom"/>
          </w:tcPr>
          <w:p w14:paraId="3B3D4EE1" w14:textId="6F737343"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3A07CF4D" w14:textId="3B19BA8A"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c>
          <w:tcPr>
            <w:tcW w:w="600" w:type="pct"/>
            <w:tcBorders>
              <w:top w:val="nil"/>
              <w:left w:val="nil"/>
              <w:bottom w:val="nil"/>
              <w:right w:val="nil"/>
            </w:tcBorders>
            <w:shd w:val="clear" w:color="auto" w:fill="auto"/>
            <w:vAlign w:val="bottom"/>
          </w:tcPr>
          <w:p w14:paraId="58A89456" w14:textId="65161AD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564F9F80" w14:textId="1C11B59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c>
          <w:tcPr>
            <w:tcW w:w="600" w:type="pct"/>
            <w:tcBorders>
              <w:top w:val="nil"/>
              <w:left w:val="nil"/>
              <w:bottom w:val="nil"/>
              <w:right w:val="nil"/>
            </w:tcBorders>
            <w:shd w:val="clear" w:color="auto" w:fill="auto"/>
            <w:vAlign w:val="bottom"/>
          </w:tcPr>
          <w:p w14:paraId="47A6DFCB" w14:textId="6E6FBD1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vAlign w:val="bottom"/>
          </w:tcPr>
          <w:p w14:paraId="67E456F8" w14:textId="4FB507E5"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291</w:t>
            </w:r>
          </w:p>
        </w:tc>
      </w:tr>
      <w:tr w:rsidR="00187F75" w:rsidRPr="00D162C4" w14:paraId="4D7A3145" w14:textId="77777777" w:rsidTr="00F26FF5">
        <w:trPr>
          <w:trHeight w:val="241"/>
        </w:trPr>
        <w:tc>
          <w:tcPr>
            <w:tcW w:w="1449" w:type="pct"/>
          </w:tcPr>
          <w:p w14:paraId="3C61B3A8"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Assets available for sale</w:t>
            </w:r>
          </w:p>
        </w:tc>
        <w:tc>
          <w:tcPr>
            <w:tcW w:w="480" w:type="pct"/>
            <w:tcBorders>
              <w:top w:val="nil"/>
              <w:left w:val="nil"/>
              <w:bottom w:val="nil"/>
              <w:right w:val="nil"/>
            </w:tcBorders>
            <w:shd w:val="clear" w:color="auto" w:fill="auto"/>
          </w:tcPr>
          <w:p w14:paraId="0B35FD77" w14:textId="6EFCCA6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31497202" w14:textId="72EDFF6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735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821</w:t>
            </w:r>
          </w:p>
        </w:tc>
        <w:tc>
          <w:tcPr>
            <w:tcW w:w="600" w:type="pct"/>
            <w:tcBorders>
              <w:top w:val="nil"/>
              <w:left w:val="nil"/>
              <w:bottom w:val="nil"/>
              <w:right w:val="nil"/>
            </w:tcBorders>
            <w:shd w:val="clear" w:color="auto" w:fill="auto"/>
          </w:tcPr>
          <w:p w14:paraId="69A77DE8" w14:textId="2F6BE391"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59961C8C" w14:textId="590600B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735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821</w:t>
            </w:r>
          </w:p>
        </w:tc>
        <w:tc>
          <w:tcPr>
            <w:tcW w:w="600" w:type="pct"/>
            <w:tcBorders>
              <w:top w:val="nil"/>
              <w:left w:val="nil"/>
              <w:bottom w:val="nil"/>
              <w:right w:val="nil"/>
            </w:tcBorders>
            <w:shd w:val="clear" w:color="auto" w:fill="auto"/>
          </w:tcPr>
          <w:p w14:paraId="6ED21CF2" w14:textId="5656AB3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585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743</w:t>
            </w:r>
          </w:p>
        </w:tc>
        <w:tc>
          <w:tcPr>
            <w:tcW w:w="671" w:type="pct"/>
            <w:tcBorders>
              <w:top w:val="nil"/>
              <w:left w:val="nil"/>
              <w:bottom w:val="nil"/>
            </w:tcBorders>
            <w:shd w:val="clear" w:color="auto" w:fill="auto"/>
          </w:tcPr>
          <w:p w14:paraId="0DAD53F2" w14:textId="55F47B4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321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564</w:t>
            </w:r>
          </w:p>
        </w:tc>
      </w:tr>
      <w:tr w:rsidR="00187F75" w:rsidRPr="00D162C4" w14:paraId="524E6564" w14:textId="77777777" w:rsidTr="00F26FF5">
        <w:trPr>
          <w:trHeight w:val="218"/>
        </w:trPr>
        <w:tc>
          <w:tcPr>
            <w:tcW w:w="1449" w:type="pct"/>
          </w:tcPr>
          <w:p w14:paraId="63C11368"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Assets held to maturity</w:t>
            </w:r>
          </w:p>
        </w:tc>
        <w:tc>
          <w:tcPr>
            <w:tcW w:w="480" w:type="pct"/>
            <w:tcBorders>
              <w:top w:val="nil"/>
              <w:left w:val="nil"/>
              <w:bottom w:val="nil"/>
              <w:right w:val="nil"/>
            </w:tcBorders>
            <w:shd w:val="clear" w:color="auto" w:fill="auto"/>
          </w:tcPr>
          <w:p w14:paraId="011279D7" w14:textId="1F2977FB"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3CD8E6A7" w14:textId="14ECAC55"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399</w:t>
            </w:r>
          </w:p>
        </w:tc>
        <w:tc>
          <w:tcPr>
            <w:tcW w:w="600" w:type="pct"/>
            <w:tcBorders>
              <w:top w:val="nil"/>
              <w:left w:val="nil"/>
              <w:bottom w:val="nil"/>
              <w:right w:val="nil"/>
            </w:tcBorders>
            <w:shd w:val="clear" w:color="auto" w:fill="auto"/>
          </w:tcPr>
          <w:p w14:paraId="68155B53" w14:textId="569BEBAE"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165D6F79" w14:textId="36AD51E5"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399</w:t>
            </w:r>
          </w:p>
        </w:tc>
        <w:tc>
          <w:tcPr>
            <w:tcW w:w="600" w:type="pct"/>
            <w:tcBorders>
              <w:top w:val="nil"/>
              <w:left w:val="nil"/>
              <w:bottom w:val="nil"/>
              <w:right w:val="nil"/>
            </w:tcBorders>
            <w:shd w:val="clear" w:color="auto" w:fill="auto"/>
          </w:tcPr>
          <w:p w14:paraId="198A3326" w14:textId="322B964F"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tcPr>
          <w:p w14:paraId="65D90980" w14:textId="4D321F8D"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399</w:t>
            </w:r>
          </w:p>
        </w:tc>
      </w:tr>
      <w:tr w:rsidR="00187F75" w:rsidRPr="00D162C4" w14:paraId="41E6D81D" w14:textId="77777777" w:rsidTr="00F26FF5">
        <w:trPr>
          <w:trHeight w:val="241"/>
        </w:trPr>
        <w:tc>
          <w:tcPr>
            <w:tcW w:w="1449" w:type="pct"/>
          </w:tcPr>
          <w:p w14:paraId="24948AC4"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480" w:type="pct"/>
            <w:tcBorders>
              <w:top w:val="nil"/>
              <w:left w:val="nil"/>
              <w:bottom w:val="nil"/>
              <w:right w:val="nil"/>
            </w:tcBorders>
            <w:shd w:val="clear" w:color="auto" w:fill="auto"/>
          </w:tcPr>
          <w:p w14:paraId="719C4815" w14:textId="16F14FAC"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13864764" w14:textId="428A3F18"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216D8140" w14:textId="4CA34BBE"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01043764" w14:textId="2F9D9190"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19CDA137" w14:textId="4AE61D79"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tcPr>
          <w:p w14:paraId="00AE8311" w14:textId="790594D4" w:rsidR="00187F75" w:rsidRPr="001E7DB0" w:rsidRDefault="00187F75" w:rsidP="00187F75">
            <w:pPr>
              <w:spacing w:line="240" w:lineRule="exact"/>
              <w:jc w:val="right"/>
              <w:rPr>
                <w:rFonts w:asciiTheme="minorHAnsi" w:hAnsiTheme="minorHAnsi" w:cs="Arial"/>
                <w:sz w:val="18"/>
                <w:szCs w:val="18"/>
                <w:lang w:val="en-GB"/>
              </w:rPr>
            </w:pPr>
            <w:r w:rsidRPr="004E0A21">
              <w:rPr>
                <w:rFonts w:asciiTheme="minorHAnsi" w:eastAsia="Arial Unicode MS" w:hAnsiTheme="minorHAnsi" w:cs="Arial"/>
                <w:sz w:val="18"/>
                <w:szCs w:val="18"/>
                <w:lang w:val="hr-HR"/>
              </w:rPr>
              <w:t>-</w:t>
            </w:r>
          </w:p>
        </w:tc>
      </w:tr>
      <w:tr w:rsidR="00187F75" w:rsidRPr="00D162C4" w14:paraId="266E23F6" w14:textId="77777777" w:rsidTr="00F26FF5">
        <w:trPr>
          <w:trHeight w:val="483"/>
        </w:trPr>
        <w:tc>
          <w:tcPr>
            <w:tcW w:w="1449" w:type="pct"/>
          </w:tcPr>
          <w:p w14:paraId="4FFDA3D2"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480" w:type="pct"/>
            <w:tcBorders>
              <w:top w:val="nil"/>
              <w:left w:val="nil"/>
              <w:bottom w:val="nil"/>
              <w:right w:val="nil"/>
            </w:tcBorders>
            <w:shd w:val="clear" w:color="auto" w:fill="auto"/>
            <w:vAlign w:val="bottom"/>
          </w:tcPr>
          <w:p w14:paraId="50827D5D" w14:textId="662B7C1A"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39103CF7" w14:textId="2D44F1A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3EFFA3F3" w14:textId="48F73EFA"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70418168" w14:textId="5037D63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1C0E74B6" w14:textId="0921A3D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557</w:t>
            </w:r>
          </w:p>
        </w:tc>
        <w:tc>
          <w:tcPr>
            <w:tcW w:w="671" w:type="pct"/>
            <w:tcBorders>
              <w:top w:val="nil"/>
              <w:left w:val="nil"/>
              <w:bottom w:val="nil"/>
            </w:tcBorders>
            <w:shd w:val="clear" w:color="auto" w:fill="auto"/>
            <w:vAlign w:val="bottom"/>
          </w:tcPr>
          <w:p w14:paraId="71A01C64" w14:textId="6A976138"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557</w:t>
            </w:r>
          </w:p>
        </w:tc>
      </w:tr>
      <w:tr w:rsidR="00187F75" w:rsidRPr="00D162C4" w14:paraId="517FBAC6" w14:textId="77777777" w:rsidTr="00F26FF5">
        <w:trPr>
          <w:trHeight w:val="241"/>
        </w:trPr>
        <w:tc>
          <w:tcPr>
            <w:tcW w:w="1449" w:type="pct"/>
          </w:tcPr>
          <w:p w14:paraId="6A66631D"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480" w:type="pct"/>
            <w:tcBorders>
              <w:top w:val="nil"/>
              <w:left w:val="nil"/>
              <w:bottom w:val="nil"/>
              <w:right w:val="nil"/>
            </w:tcBorders>
            <w:shd w:val="clear" w:color="auto" w:fill="auto"/>
            <w:vAlign w:val="bottom"/>
          </w:tcPr>
          <w:p w14:paraId="74F54C10" w14:textId="4C7993A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0173FDAC" w14:textId="6F23817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59D76CB3" w14:textId="402A3A0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3871F83B" w14:textId="2F00CDD3"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074CAF47" w14:textId="4CE4E2B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697</w:t>
            </w:r>
          </w:p>
        </w:tc>
        <w:tc>
          <w:tcPr>
            <w:tcW w:w="671" w:type="pct"/>
            <w:tcBorders>
              <w:top w:val="nil"/>
              <w:left w:val="nil"/>
              <w:bottom w:val="nil"/>
            </w:tcBorders>
            <w:shd w:val="clear" w:color="auto" w:fill="auto"/>
            <w:vAlign w:val="bottom"/>
          </w:tcPr>
          <w:p w14:paraId="23ECE0FB" w14:textId="03DAF9E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697</w:t>
            </w:r>
          </w:p>
        </w:tc>
      </w:tr>
      <w:tr w:rsidR="00187F75" w:rsidRPr="00D162C4" w14:paraId="2DBE45D3" w14:textId="77777777" w:rsidTr="00F26FF5">
        <w:trPr>
          <w:trHeight w:val="241"/>
        </w:trPr>
        <w:tc>
          <w:tcPr>
            <w:tcW w:w="1449" w:type="pct"/>
          </w:tcPr>
          <w:p w14:paraId="2C2D239C"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Other assets</w:t>
            </w:r>
          </w:p>
        </w:tc>
        <w:tc>
          <w:tcPr>
            <w:tcW w:w="480" w:type="pct"/>
            <w:tcBorders>
              <w:top w:val="nil"/>
              <w:left w:val="nil"/>
              <w:bottom w:val="nil"/>
              <w:right w:val="nil"/>
            </w:tcBorders>
            <w:shd w:val="clear" w:color="auto" w:fill="auto"/>
          </w:tcPr>
          <w:p w14:paraId="5ABBDDCE" w14:textId="02B2B25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74390246" w14:textId="1C70AB1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308</w:t>
            </w:r>
          </w:p>
        </w:tc>
        <w:tc>
          <w:tcPr>
            <w:tcW w:w="600" w:type="pct"/>
            <w:tcBorders>
              <w:top w:val="nil"/>
              <w:left w:val="nil"/>
              <w:bottom w:val="nil"/>
              <w:right w:val="nil"/>
            </w:tcBorders>
            <w:shd w:val="clear" w:color="auto" w:fill="auto"/>
          </w:tcPr>
          <w:p w14:paraId="4A191A7C" w14:textId="29616CE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4019E5FB" w14:textId="199AA917"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308</w:t>
            </w:r>
          </w:p>
        </w:tc>
        <w:tc>
          <w:tcPr>
            <w:tcW w:w="600" w:type="pct"/>
            <w:tcBorders>
              <w:top w:val="nil"/>
              <w:left w:val="nil"/>
              <w:bottom w:val="single" w:sz="2" w:space="0" w:color="auto"/>
              <w:right w:val="nil"/>
            </w:tcBorders>
            <w:shd w:val="clear" w:color="auto" w:fill="auto"/>
          </w:tcPr>
          <w:p w14:paraId="3C98AD58" w14:textId="5D55976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163</w:t>
            </w:r>
          </w:p>
        </w:tc>
        <w:tc>
          <w:tcPr>
            <w:tcW w:w="671" w:type="pct"/>
            <w:tcBorders>
              <w:top w:val="nil"/>
              <w:left w:val="nil"/>
              <w:bottom w:val="single" w:sz="2" w:space="0" w:color="auto"/>
            </w:tcBorders>
            <w:shd w:val="clear" w:color="auto" w:fill="auto"/>
          </w:tcPr>
          <w:p w14:paraId="483ED6AB" w14:textId="379EC953"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471</w:t>
            </w:r>
          </w:p>
        </w:tc>
      </w:tr>
      <w:tr w:rsidR="00187F75" w:rsidRPr="00D162C4" w14:paraId="22F8F3EB" w14:textId="77777777" w:rsidTr="00F26FF5">
        <w:trPr>
          <w:trHeight w:val="226"/>
        </w:trPr>
        <w:tc>
          <w:tcPr>
            <w:tcW w:w="1449" w:type="pct"/>
          </w:tcPr>
          <w:p w14:paraId="7789721C" w14:textId="77777777" w:rsidR="00187F75" w:rsidRPr="001E7DB0" w:rsidRDefault="00187F75" w:rsidP="00187F75">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480" w:type="pct"/>
            <w:tcBorders>
              <w:top w:val="single" w:sz="2" w:space="0" w:color="auto"/>
              <w:left w:val="nil"/>
              <w:bottom w:val="single" w:sz="12" w:space="0" w:color="auto"/>
              <w:right w:val="nil"/>
            </w:tcBorders>
            <w:shd w:val="clear" w:color="auto" w:fill="auto"/>
            <w:vAlign w:val="bottom"/>
          </w:tcPr>
          <w:p w14:paraId="6EEBA0CB" w14:textId="619E4CBE"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458</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652</w:t>
            </w:r>
          </w:p>
        </w:tc>
        <w:tc>
          <w:tcPr>
            <w:tcW w:w="600" w:type="pct"/>
            <w:tcBorders>
              <w:top w:val="single" w:sz="2" w:space="0" w:color="auto"/>
              <w:left w:val="nil"/>
              <w:bottom w:val="single" w:sz="12" w:space="0" w:color="auto"/>
              <w:right w:val="nil"/>
            </w:tcBorders>
            <w:shd w:val="clear" w:color="auto" w:fill="auto"/>
            <w:vAlign w:val="bottom"/>
          </w:tcPr>
          <w:p w14:paraId="60847911" w14:textId="10F2FBD4"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15</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994</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822</w:t>
            </w:r>
          </w:p>
        </w:tc>
        <w:tc>
          <w:tcPr>
            <w:tcW w:w="600" w:type="pct"/>
            <w:tcBorders>
              <w:top w:val="single" w:sz="2" w:space="0" w:color="auto"/>
              <w:left w:val="nil"/>
              <w:bottom w:val="single" w:sz="12" w:space="0" w:color="auto"/>
              <w:right w:val="nil"/>
            </w:tcBorders>
            <w:shd w:val="clear" w:color="auto" w:fill="auto"/>
            <w:vAlign w:val="bottom"/>
          </w:tcPr>
          <w:p w14:paraId="55255B9D" w14:textId="54B3AF95"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424</w:t>
            </w:r>
          </w:p>
        </w:tc>
        <w:tc>
          <w:tcPr>
            <w:tcW w:w="600" w:type="pct"/>
            <w:tcBorders>
              <w:top w:val="single" w:sz="2" w:space="0" w:color="auto"/>
              <w:left w:val="nil"/>
              <w:bottom w:val="single" w:sz="12" w:space="0" w:color="auto"/>
              <w:right w:val="nil"/>
            </w:tcBorders>
            <w:shd w:val="clear" w:color="auto" w:fill="auto"/>
            <w:vAlign w:val="bottom"/>
          </w:tcPr>
          <w:p w14:paraId="15387918" w14:textId="0C63D07B"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454</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898</w:t>
            </w:r>
          </w:p>
        </w:tc>
        <w:tc>
          <w:tcPr>
            <w:tcW w:w="600" w:type="pct"/>
            <w:tcBorders>
              <w:top w:val="single" w:sz="2" w:space="0" w:color="auto"/>
              <w:left w:val="nil"/>
              <w:bottom w:val="single" w:sz="12" w:space="0" w:color="auto"/>
              <w:right w:val="nil"/>
            </w:tcBorders>
            <w:shd w:val="clear" w:color="auto" w:fill="auto"/>
            <w:vAlign w:val="bottom"/>
          </w:tcPr>
          <w:p w14:paraId="328A4624" w14:textId="6C41C0FE"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11</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620</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663*</w:t>
            </w:r>
          </w:p>
        </w:tc>
        <w:tc>
          <w:tcPr>
            <w:tcW w:w="671" w:type="pct"/>
            <w:tcBorders>
              <w:top w:val="single" w:sz="2" w:space="0" w:color="auto"/>
              <w:left w:val="nil"/>
              <w:bottom w:val="single" w:sz="12" w:space="0" w:color="auto"/>
            </w:tcBorders>
            <w:shd w:val="clear" w:color="auto" w:fill="auto"/>
            <w:vAlign w:val="bottom"/>
          </w:tcPr>
          <w:p w14:paraId="7DB1A44C" w14:textId="3195C6F6"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28</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075</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561</w:t>
            </w:r>
          </w:p>
        </w:tc>
      </w:tr>
      <w:tr w:rsidR="002C3CF4" w:rsidRPr="00D162C4" w14:paraId="2D371DAD" w14:textId="77777777" w:rsidTr="00F26FF5">
        <w:tblPrEx>
          <w:tblCellMar>
            <w:left w:w="108" w:type="dxa"/>
            <w:right w:w="108" w:type="dxa"/>
          </w:tblCellMar>
        </w:tblPrEx>
        <w:trPr>
          <w:trHeight w:val="150"/>
        </w:trPr>
        <w:tc>
          <w:tcPr>
            <w:tcW w:w="1449" w:type="pct"/>
          </w:tcPr>
          <w:p w14:paraId="43B23F09"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480" w:type="pct"/>
            <w:tcBorders>
              <w:top w:val="single" w:sz="12" w:space="0" w:color="auto"/>
            </w:tcBorders>
            <w:vAlign w:val="bottom"/>
          </w:tcPr>
          <w:p w14:paraId="28290CBF"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49DAB202"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65EBE086"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251160CE"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26BB766F"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c>
          <w:tcPr>
            <w:tcW w:w="671" w:type="pct"/>
            <w:tcBorders>
              <w:top w:val="single" w:sz="12" w:space="0" w:color="auto"/>
            </w:tcBorders>
            <w:vAlign w:val="bottom"/>
          </w:tcPr>
          <w:p w14:paraId="00BB51A0" w14:textId="77777777" w:rsidR="002C3CF4" w:rsidRPr="001E7DB0" w:rsidRDefault="002C3CF4" w:rsidP="002C3CF4">
            <w:pPr>
              <w:pStyle w:val="Thick"/>
              <w:tabs>
                <w:tab w:val="clear" w:pos="1202"/>
              </w:tabs>
              <w:spacing w:line="140" w:lineRule="exact"/>
              <w:jc w:val="right"/>
              <w:rPr>
                <w:rFonts w:asciiTheme="minorHAnsi" w:hAnsiTheme="minorHAnsi" w:cs="Arial"/>
                <w:sz w:val="18"/>
                <w:szCs w:val="18"/>
                <w:lang w:val="hr-HR"/>
              </w:rPr>
            </w:pPr>
          </w:p>
        </w:tc>
      </w:tr>
      <w:tr w:rsidR="002C3CF4" w:rsidRPr="00D162C4" w14:paraId="42E2ED35" w14:textId="77777777" w:rsidTr="00F26FF5">
        <w:trPr>
          <w:trHeight w:val="241"/>
        </w:trPr>
        <w:tc>
          <w:tcPr>
            <w:tcW w:w="1449" w:type="pct"/>
          </w:tcPr>
          <w:p w14:paraId="367A3251" w14:textId="77777777" w:rsidR="002C3CF4" w:rsidRPr="001E7DB0" w:rsidRDefault="002C3CF4" w:rsidP="002C3CF4">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480" w:type="pct"/>
            <w:vAlign w:val="bottom"/>
          </w:tcPr>
          <w:p w14:paraId="08E922CF" w14:textId="77777777" w:rsidR="002C3CF4" w:rsidRPr="001E7DB0" w:rsidRDefault="002C3CF4" w:rsidP="002C3CF4">
            <w:pPr>
              <w:suppressAutoHyphens/>
              <w:spacing w:line="240" w:lineRule="exact"/>
              <w:ind w:left="-123"/>
              <w:jc w:val="right"/>
              <w:rPr>
                <w:rFonts w:asciiTheme="minorHAnsi" w:hAnsiTheme="minorHAnsi" w:cs="Arial"/>
                <w:spacing w:val="-2"/>
                <w:sz w:val="18"/>
                <w:szCs w:val="18"/>
                <w:lang w:val="hr-HR"/>
              </w:rPr>
            </w:pPr>
          </w:p>
        </w:tc>
        <w:tc>
          <w:tcPr>
            <w:tcW w:w="600" w:type="pct"/>
            <w:vAlign w:val="bottom"/>
          </w:tcPr>
          <w:p w14:paraId="72E92508" w14:textId="77777777" w:rsidR="002C3CF4" w:rsidRPr="001E7DB0" w:rsidRDefault="002C3CF4" w:rsidP="002C3CF4">
            <w:pPr>
              <w:suppressAutoHyphens/>
              <w:spacing w:line="240" w:lineRule="exact"/>
              <w:jc w:val="right"/>
              <w:rPr>
                <w:rFonts w:asciiTheme="minorHAnsi" w:hAnsiTheme="minorHAnsi" w:cs="Arial"/>
                <w:spacing w:val="-2"/>
                <w:sz w:val="18"/>
                <w:szCs w:val="18"/>
                <w:lang w:val="hr-HR"/>
              </w:rPr>
            </w:pPr>
          </w:p>
        </w:tc>
        <w:tc>
          <w:tcPr>
            <w:tcW w:w="600" w:type="pct"/>
            <w:vAlign w:val="bottom"/>
          </w:tcPr>
          <w:p w14:paraId="753E88D5" w14:textId="77777777" w:rsidR="002C3CF4" w:rsidRPr="001E7DB0" w:rsidRDefault="002C3CF4" w:rsidP="002C3CF4">
            <w:pPr>
              <w:suppressAutoHyphens/>
              <w:spacing w:line="240" w:lineRule="exact"/>
              <w:jc w:val="right"/>
              <w:rPr>
                <w:rFonts w:asciiTheme="minorHAnsi" w:hAnsiTheme="minorHAnsi" w:cs="Arial"/>
                <w:spacing w:val="-2"/>
                <w:sz w:val="18"/>
                <w:szCs w:val="18"/>
                <w:lang w:val="hr-HR"/>
              </w:rPr>
            </w:pPr>
          </w:p>
        </w:tc>
        <w:tc>
          <w:tcPr>
            <w:tcW w:w="600" w:type="pct"/>
            <w:vAlign w:val="bottom"/>
          </w:tcPr>
          <w:p w14:paraId="7B1446FD" w14:textId="77777777" w:rsidR="002C3CF4" w:rsidRPr="001E7DB0" w:rsidRDefault="002C3CF4" w:rsidP="002C3CF4">
            <w:pPr>
              <w:suppressAutoHyphens/>
              <w:spacing w:line="240" w:lineRule="exact"/>
              <w:jc w:val="right"/>
              <w:rPr>
                <w:rFonts w:asciiTheme="minorHAnsi" w:hAnsiTheme="minorHAnsi" w:cs="Arial"/>
                <w:spacing w:val="-2"/>
                <w:sz w:val="18"/>
                <w:szCs w:val="18"/>
                <w:lang w:val="hr-HR"/>
              </w:rPr>
            </w:pPr>
          </w:p>
        </w:tc>
        <w:tc>
          <w:tcPr>
            <w:tcW w:w="600" w:type="pct"/>
            <w:vAlign w:val="bottom"/>
          </w:tcPr>
          <w:p w14:paraId="53F4629A" w14:textId="77777777" w:rsidR="002C3CF4" w:rsidRPr="001E7DB0" w:rsidRDefault="002C3CF4" w:rsidP="002C3CF4">
            <w:pPr>
              <w:suppressAutoHyphens/>
              <w:spacing w:line="240" w:lineRule="exact"/>
              <w:jc w:val="right"/>
              <w:rPr>
                <w:rFonts w:asciiTheme="minorHAnsi" w:hAnsiTheme="minorHAnsi" w:cs="Arial"/>
                <w:spacing w:val="-2"/>
                <w:sz w:val="18"/>
                <w:szCs w:val="18"/>
                <w:lang w:val="hr-HR"/>
              </w:rPr>
            </w:pPr>
          </w:p>
        </w:tc>
        <w:tc>
          <w:tcPr>
            <w:tcW w:w="671" w:type="pct"/>
            <w:vAlign w:val="bottom"/>
          </w:tcPr>
          <w:p w14:paraId="6177902D" w14:textId="77777777" w:rsidR="002C3CF4" w:rsidRPr="001E7DB0" w:rsidRDefault="002C3CF4" w:rsidP="002C3CF4">
            <w:pPr>
              <w:spacing w:line="240" w:lineRule="exact"/>
              <w:jc w:val="right"/>
              <w:rPr>
                <w:rFonts w:asciiTheme="minorHAnsi" w:hAnsiTheme="minorHAnsi" w:cs="Arial"/>
                <w:b/>
                <w:sz w:val="18"/>
                <w:szCs w:val="18"/>
                <w:lang w:val="hr-HR"/>
              </w:rPr>
            </w:pPr>
          </w:p>
        </w:tc>
      </w:tr>
      <w:tr w:rsidR="00187F75" w:rsidRPr="00D162C4" w14:paraId="5BA76F11" w14:textId="77777777" w:rsidTr="00F26FF5">
        <w:trPr>
          <w:trHeight w:val="241"/>
        </w:trPr>
        <w:tc>
          <w:tcPr>
            <w:tcW w:w="1449" w:type="pct"/>
          </w:tcPr>
          <w:p w14:paraId="16B2E273"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Deposits</w:t>
            </w:r>
          </w:p>
        </w:tc>
        <w:tc>
          <w:tcPr>
            <w:tcW w:w="480" w:type="pct"/>
            <w:tcBorders>
              <w:top w:val="nil"/>
              <w:left w:val="nil"/>
              <w:bottom w:val="nil"/>
              <w:right w:val="nil"/>
            </w:tcBorders>
            <w:shd w:val="clear" w:color="auto" w:fill="auto"/>
          </w:tcPr>
          <w:p w14:paraId="67A6013C" w14:textId="59FE9A6A"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20</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112</w:t>
            </w:r>
          </w:p>
        </w:tc>
        <w:tc>
          <w:tcPr>
            <w:tcW w:w="600" w:type="pct"/>
            <w:tcBorders>
              <w:top w:val="nil"/>
              <w:left w:val="nil"/>
              <w:bottom w:val="nil"/>
              <w:right w:val="nil"/>
            </w:tcBorders>
            <w:shd w:val="clear" w:color="auto" w:fill="auto"/>
          </w:tcPr>
          <w:p w14:paraId="668A421F" w14:textId="1776C68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527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668</w:t>
            </w:r>
          </w:p>
        </w:tc>
        <w:tc>
          <w:tcPr>
            <w:tcW w:w="600" w:type="pct"/>
            <w:tcBorders>
              <w:top w:val="nil"/>
              <w:left w:val="nil"/>
              <w:bottom w:val="nil"/>
              <w:right w:val="nil"/>
            </w:tcBorders>
            <w:shd w:val="clear" w:color="auto" w:fill="auto"/>
          </w:tcPr>
          <w:p w14:paraId="61178B9B" w14:textId="42ABD43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77</w:t>
            </w:r>
          </w:p>
        </w:tc>
        <w:tc>
          <w:tcPr>
            <w:tcW w:w="600" w:type="pct"/>
            <w:tcBorders>
              <w:top w:val="nil"/>
              <w:left w:val="nil"/>
              <w:bottom w:val="nil"/>
              <w:right w:val="nil"/>
            </w:tcBorders>
            <w:shd w:val="clear" w:color="auto" w:fill="auto"/>
          </w:tcPr>
          <w:p w14:paraId="5F53AC2C" w14:textId="54F9C07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547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857</w:t>
            </w:r>
          </w:p>
        </w:tc>
        <w:tc>
          <w:tcPr>
            <w:tcW w:w="600" w:type="pct"/>
            <w:tcBorders>
              <w:top w:val="nil"/>
              <w:left w:val="nil"/>
              <w:bottom w:val="nil"/>
              <w:right w:val="nil"/>
            </w:tcBorders>
            <w:shd w:val="clear" w:color="auto" w:fill="auto"/>
          </w:tcPr>
          <w:p w14:paraId="2800FF49" w14:textId="0C585CD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884</w:t>
            </w:r>
          </w:p>
        </w:tc>
        <w:tc>
          <w:tcPr>
            <w:tcW w:w="671" w:type="pct"/>
            <w:tcBorders>
              <w:top w:val="nil"/>
              <w:left w:val="nil"/>
              <w:bottom w:val="nil"/>
            </w:tcBorders>
            <w:shd w:val="clear" w:color="auto" w:fill="auto"/>
          </w:tcPr>
          <w:p w14:paraId="494E4B31" w14:textId="34EE308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644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741</w:t>
            </w:r>
          </w:p>
        </w:tc>
      </w:tr>
      <w:tr w:rsidR="00187F75" w:rsidRPr="00D162C4" w14:paraId="5EC821CF" w14:textId="77777777" w:rsidTr="00F26FF5">
        <w:trPr>
          <w:trHeight w:val="241"/>
        </w:trPr>
        <w:tc>
          <w:tcPr>
            <w:tcW w:w="1449" w:type="pct"/>
          </w:tcPr>
          <w:p w14:paraId="415CB7F7"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Borrowings</w:t>
            </w:r>
          </w:p>
        </w:tc>
        <w:tc>
          <w:tcPr>
            <w:tcW w:w="480" w:type="pct"/>
            <w:tcBorders>
              <w:top w:val="nil"/>
              <w:left w:val="nil"/>
              <w:bottom w:val="nil"/>
              <w:right w:val="nil"/>
            </w:tcBorders>
            <w:shd w:val="clear" w:color="auto" w:fill="auto"/>
          </w:tcPr>
          <w:p w14:paraId="1D0A61F0" w14:textId="30C9242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410</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011</w:t>
            </w:r>
          </w:p>
        </w:tc>
        <w:tc>
          <w:tcPr>
            <w:tcW w:w="600" w:type="pct"/>
            <w:tcBorders>
              <w:top w:val="nil"/>
              <w:left w:val="nil"/>
              <w:bottom w:val="nil"/>
              <w:right w:val="nil"/>
            </w:tcBorders>
            <w:shd w:val="clear" w:color="auto" w:fill="auto"/>
          </w:tcPr>
          <w:p w14:paraId="325BFA8C" w14:textId="2F7DD0D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977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870</w:t>
            </w:r>
          </w:p>
        </w:tc>
        <w:tc>
          <w:tcPr>
            <w:tcW w:w="600" w:type="pct"/>
            <w:tcBorders>
              <w:top w:val="nil"/>
              <w:left w:val="nil"/>
              <w:bottom w:val="nil"/>
              <w:right w:val="nil"/>
            </w:tcBorders>
            <w:shd w:val="clear" w:color="auto" w:fill="auto"/>
          </w:tcPr>
          <w:p w14:paraId="0DA795D8" w14:textId="08C11FD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712C2FCB" w14:textId="73F07318"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387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881</w:t>
            </w:r>
          </w:p>
        </w:tc>
        <w:tc>
          <w:tcPr>
            <w:tcW w:w="600" w:type="pct"/>
            <w:tcBorders>
              <w:top w:val="nil"/>
              <w:left w:val="nil"/>
              <w:bottom w:val="nil"/>
              <w:right w:val="nil"/>
            </w:tcBorders>
            <w:shd w:val="clear" w:color="auto" w:fill="auto"/>
          </w:tcPr>
          <w:p w14:paraId="47328504" w14:textId="6A7C4BB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tcPr>
          <w:p w14:paraId="7825D778" w14:textId="3D709566"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387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881</w:t>
            </w:r>
          </w:p>
        </w:tc>
      </w:tr>
      <w:tr w:rsidR="00187F75" w:rsidRPr="00D162C4" w14:paraId="11864898" w14:textId="77777777" w:rsidTr="00F26FF5">
        <w:trPr>
          <w:trHeight w:val="241"/>
        </w:trPr>
        <w:tc>
          <w:tcPr>
            <w:tcW w:w="1449" w:type="pct"/>
          </w:tcPr>
          <w:p w14:paraId="3EC5EEEC"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Bonds payable</w:t>
            </w:r>
          </w:p>
        </w:tc>
        <w:tc>
          <w:tcPr>
            <w:tcW w:w="480" w:type="pct"/>
            <w:tcBorders>
              <w:top w:val="nil"/>
              <w:left w:val="nil"/>
              <w:bottom w:val="nil"/>
              <w:right w:val="nil"/>
            </w:tcBorders>
            <w:shd w:val="clear" w:color="auto" w:fill="auto"/>
            <w:vAlign w:val="bottom"/>
          </w:tcPr>
          <w:p w14:paraId="4A6B9CB7" w14:textId="23204A9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1D67EF2D" w14:textId="28D94E5B"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161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699</w:t>
            </w:r>
          </w:p>
        </w:tc>
        <w:tc>
          <w:tcPr>
            <w:tcW w:w="600" w:type="pct"/>
            <w:tcBorders>
              <w:top w:val="nil"/>
              <w:left w:val="nil"/>
              <w:bottom w:val="nil"/>
              <w:right w:val="nil"/>
            </w:tcBorders>
            <w:shd w:val="clear" w:color="auto" w:fill="auto"/>
            <w:vAlign w:val="bottom"/>
          </w:tcPr>
          <w:p w14:paraId="374F4AE5" w14:textId="339FBCF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vAlign w:val="bottom"/>
          </w:tcPr>
          <w:p w14:paraId="77F8F9D8" w14:textId="1220591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161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699</w:t>
            </w:r>
          </w:p>
        </w:tc>
        <w:tc>
          <w:tcPr>
            <w:tcW w:w="600" w:type="pct"/>
            <w:tcBorders>
              <w:top w:val="nil"/>
              <w:left w:val="nil"/>
              <w:bottom w:val="nil"/>
              <w:right w:val="nil"/>
            </w:tcBorders>
            <w:shd w:val="clear" w:color="auto" w:fill="auto"/>
            <w:vAlign w:val="bottom"/>
          </w:tcPr>
          <w:p w14:paraId="2595DEB0" w14:textId="7E07BF7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71" w:type="pct"/>
            <w:tcBorders>
              <w:top w:val="nil"/>
              <w:left w:val="nil"/>
              <w:bottom w:val="nil"/>
            </w:tcBorders>
            <w:shd w:val="clear" w:color="auto" w:fill="auto"/>
            <w:vAlign w:val="bottom"/>
          </w:tcPr>
          <w:p w14:paraId="018CCC4D" w14:textId="0A4A3EAF"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161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699</w:t>
            </w:r>
          </w:p>
        </w:tc>
      </w:tr>
      <w:tr w:rsidR="00187F75" w:rsidRPr="00D162C4" w14:paraId="14152B7F" w14:textId="77777777" w:rsidTr="00F26FF5">
        <w:trPr>
          <w:trHeight w:val="241"/>
        </w:trPr>
        <w:tc>
          <w:tcPr>
            <w:tcW w:w="1449" w:type="pct"/>
          </w:tcPr>
          <w:p w14:paraId="679B9F8C"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Other liabilities</w:t>
            </w:r>
          </w:p>
        </w:tc>
        <w:tc>
          <w:tcPr>
            <w:tcW w:w="480" w:type="pct"/>
            <w:tcBorders>
              <w:top w:val="nil"/>
              <w:left w:val="nil"/>
              <w:bottom w:val="single" w:sz="2" w:space="0" w:color="auto"/>
              <w:right w:val="nil"/>
            </w:tcBorders>
            <w:shd w:val="clear" w:color="auto" w:fill="auto"/>
          </w:tcPr>
          <w:p w14:paraId="5844A945" w14:textId="5D53876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3</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291</w:t>
            </w:r>
          </w:p>
        </w:tc>
        <w:tc>
          <w:tcPr>
            <w:tcW w:w="600" w:type="pct"/>
            <w:tcBorders>
              <w:top w:val="nil"/>
              <w:left w:val="nil"/>
              <w:bottom w:val="single" w:sz="2" w:space="0" w:color="auto"/>
              <w:right w:val="nil"/>
            </w:tcBorders>
            <w:shd w:val="clear" w:color="auto" w:fill="auto"/>
          </w:tcPr>
          <w:p w14:paraId="5D1E9155" w14:textId="687F6837"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18</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222</w:t>
            </w:r>
          </w:p>
        </w:tc>
        <w:tc>
          <w:tcPr>
            <w:tcW w:w="600" w:type="pct"/>
            <w:tcBorders>
              <w:top w:val="nil"/>
              <w:left w:val="nil"/>
              <w:bottom w:val="single" w:sz="2" w:space="0" w:color="auto"/>
              <w:right w:val="nil"/>
            </w:tcBorders>
            <w:shd w:val="clear" w:color="auto" w:fill="auto"/>
          </w:tcPr>
          <w:p w14:paraId="78BA5ED7" w14:textId="7ACDFD57"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665</w:t>
            </w:r>
          </w:p>
        </w:tc>
        <w:tc>
          <w:tcPr>
            <w:tcW w:w="600" w:type="pct"/>
            <w:tcBorders>
              <w:top w:val="nil"/>
              <w:left w:val="nil"/>
              <w:bottom w:val="single" w:sz="2" w:space="0" w:color="auto"/>
              <w:right w:val="nil"/>
            </w:tcBorders>
            <w:shd w:val="clear" w:color="auto" w:fill="auto"/>
          </w:tcPr>
          <w:p w14:paraId="20D54CB4" w14:textId="4B7CDA02"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178</w:t>
            </w:r>
          </w:p>
        </w:tc>
        <w:tc>
          <w:tcPr>
            <w:tcW w:w="600" w:type="pct"/>
            <w:tcBorders>
              <w:top w:val="nil"/>
              <w:left w:val="nil"/>
              <w:bottom w:val="single" w:sz="2" w:space="0" w:color="auto"/>
              <w:right w:val="nil"/>
            </w:tcBorders>
            <w:shd w:val="clear" w:color="auto" w:fill="auto"/>
          </w:tcPr>
          <w:p w14:paraId="31EC4CC4" w14:textId="0FC44BA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581</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275</w:t>
            </w:r>
          </w:p>
        </w:tc>
        <w:tc>
          <w:tcPr>
            <w:tcW w:w="671" w:type="pct"/>
            <w:tcBorders>
              <w:top w:val="nil"/>
              <w:left w:val="nil"/>
              <w:bottom w:val="single" w:sz="2" w:space="0" w:color="auto"/>
            </w:tcBorders>
            <w:shd w:val="clear" w:color="auto" w:fill="auto"/>
          </w:tcPr>
          <w:p w14:paraId="5149B798" w14:textId="78981A97"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605</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453</w:t>
            </w:r>
          </w:p>
        </w:tc>
      </w:tr>
      <w:tr w:rsidR="00187F75" w:rsidRPr="00D162C4" w14:paraId="0BF5FC37" w14:textId="77777777" w:rsidTr="00F26FF5">
        <w:trPr>
          <w:trHeight w:val="226"/>
        </w:trPr>
        <w:tc>
          <w:tcPr>
            <w:tcW w:w="1449" w:type="pct"/>
          </w:tcPr>
          <w:p w14:paraId="0B32627C" w14:textId="77777777" w:rsidR="00187F75" w:rsidRPr="001E7DB0" w:rsidRDefault="00187F75" w:rsidP="00187F75">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480" w:type="pct"/>
            <w:tcBorders>
              <w:top w:val="single" w:sz="2" w:space="0" w:color="auto"/>
              <w:left w:val="nil"/>
              <w:bottom w:val="single" w:sz="12" w:space="0" w:color="auto"/>
              <w:right w:val="nil"/>
            </w:tcBorders>
            <w:shd w:val="clear" w:color="auto" w:fill="auto"/>
            <w:vAlign w:val="bottom"/>
          </w:tcPr>
          <w:p w14:paraId="26F8DD21" w14:textId="7E40FE86"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433</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414</w:t>
            </w:r>
          </w:p>
        </w:tc>
        <w:tc>
          <w:tcPr>
            <w:tcW w:w="600" w:type="pct"/>
            <w:tcBorders>
              <w:top w:val="single" w:sz="2" w:space="0" w:color="auto"/>
              <w:left w:val="nil"/>
              <w:bottom w:val="single" w:sz="12" w:space="0" w:color="auto"/>
              <w:right w:val="nil"/>
            </w:tcBorders>
            <w:shd w:val="clear" w:color="auto" w:fill="auto"/>
            <w:vAlign w:val="bottom"/>
          </w:tcPr>
          <w:p w14:paraId="344809AA" w14:textId="1E715BA2"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685</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459</w:t>
            </w:r>
          </w:p>
        </w:tc>
        <w:tc>
          <w:tcPr>
            <w:tcW w:w="600" w:type="pct"/>
            <w:tcBorders>
              <w:top w:val="single" w:sz="2" w:space="0" w:color="auto"/>
              <w:left w:val="nil"/>
              <w:bottom w:val="single" w:sz="12" w:space="0" w:color="auto"/>
              <w:right w:val="nil"/>
            </w:tcBorders>
            <w:shd w:val="clear" w:color="auto" w:fill="auto"/>
            <w:vAlign w:val="bottom"/>
          </w:tcPr>
          <w:p w14:paraId="4AA78DF5" w14:textId="7DD5208D"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742</w:t>
            </w:r>
          </w:p>
        </w:tc>
        <w:tc>
          <w:tcPr>
            <w:tcW w:w="600" w:type="pct"/>
            <w:tcBorders>
              <w:top w:val="single" w:sz="2" w:space="0" w:color="auto"/>
              <w:left w:val="nil"/>
              <w:bottom w:val="single" w:sz="12" w:space="0" w:color="auto"/>
              <w:right w:val="nil"/>
            </w:tcBorders>
            <w:shd w:val="clear" w:color="auto" w:fill="auto"/>
            <w:vAlign w:val="bottom"/>
          </w:tcPr>
          <w:p w14:paraId="18FDC99F" w14:textId="744EC518"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121</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615</w:t>
            </w:r>
          </w:p>
        </w:tc>
        <w:tc>
          <w:tcPr>
            <w:tcW w:w="600" w:type="pct"/>
            <w:tcBorders>
              <w:top w:val="single" w:sz="2" w:space="0" w:color="auto"/>
              <w:left w:val="nil"/>
              <w:bottom w:val="single" w:sz="12" w:space="0" w:color="auto"/>
              <w:right w:val="nil"/>
            </w:tcBorders>
            <w:shd w:val="clear" w:color="auto" w:fill="auto"/>
            <w:vAlign w:val="bottom"/>
          </w:tcPr>
          <w:p w14:paraId="5B2C9587" w14:textId="0CEC1DF0"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678</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159</w:t>
            </w:r>
          </w:p>
        </w:tc>
        <w:tc>
          <w:tcPr>
            <w:tcW w:w="671" w:type="pct"/>
            <w:tcBorders>
              <w:top w:val="single" w:sz="2" w:space="0" w:color="auto"/>
              <w:left w:val="nil"/>
              <w:bottom w:val="single" w:sz="12" w:space="0" w:color="auto"/>
            </w:tcBorders>
            <w:shd w:val="clear" w:color="auto" w:fill="auto"/>
            <w:vAlign w:val="bottom"/>
          </w:tcPr>
          <w:p w14:paraId="587141CB" w14:textId="5945292C"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799</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774</w:t>
            </w:r>
          </w:p>
        </w:tc>
      </w:tr>
      <w:tr w:rsidR="002C3CF4" w:rsidRPr="00D162C4" w14:paraId="2F841687" w14:textId="77777777" w:rsidTr="00F26FF5">
        <w:trPr>
          <w:trHeight w:val="37"/>
        </w:trPr>
        <w:tc>
          <w:tcPr>
            <w:tcW w:w="1449" w:type="pct"/>
          </w:tcPr>
          <w:p w14:paraId="76D979EE"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480" w:type="pct"/>
            <w:tcBorders>
              <w:top w:val="single" w:sz="12" w:space="0" w:color="auto"/>
            </w:tcBorders>
            <w:vAlign w:val="bottom"/>
          </w:tcPr>
          <w:p w14:paraId="1027A942"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5C94FDF3"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5ADF3D3A"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413CADC4"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4FE30DEC" w14:textId="77777777" w:rsidR="002C3CF4" w:rsidRPr="001E7DB0" w:rsidRDefault="002C3CF4" w:rsidP="002C3CF4">
            <w:pPr>
              <w:pStyle w:val="Thick"/>
              <w:spacing w:line="140" w:lineRule="exact"/>
              <w:rPr>
                <w:rFonts w:asciiTheme="minorHAnsi" w:hAnsiTheme="minorHAnsi" w:cs="Arial"/>
                <w:sz w:val="18"/>
                <w:szCs w:val="18"/>
                <w:lang w:val="hr-HR"/>
              </w:rPr>
            </w:pPr>
          </w:p>
        </w:tc>
        <w:tc>
          <w:tcPr>
            <w:tcW w:w="671" w:type="pct"/>
            <w:tcBorders>
              <w:top w:val="single" w:sz="12" w:space="0" w:color="auto"/>
            </w:tcBorders>
            <w:vAlign w:val="bottom"/>
          </w:tcPr>
          <w:p w14:paraId="5499E8C8" w14:textId="77777777" w:rsidR="002C3CF4" w:rsidRPr="001E7DB0" w:rsidRDefault="002C3CF4" w:rsidP="002C3CF4">
            <w:pPr>
              <w:pStyle w:val="Thick"/>
              <w:spacing w:line="140" w:lineRule="exact"/>
              <w:rPr>
                <w:rFonts w:asciiTheme="minorHAnsi" w:hAnsiTheme="minorHAnsi" w:cs="Arial"/>
                <w:sz w:val="18"/>
                <w:szCs w:val="18"/>
                <w:lang w:val="hr-HR"/>
              </w:rPr>
            </w:pPr>
          </w:p>
        </w:tc>
      </w:tr>
      <w:tr w:rsidR="002C3CF4" w:rsidRPr="00D162C4" w14:paraId="52660302" w14:textId="77777777" w:rsidTr="00F26FF5">
        <w:trPr>
          <w:trHeight w:val="241"/>
        </w:trPr>
        <w:tc>
          <w:tcPr>
            <w:tcW w:w="1449" w:type="pct"/>
          </w:tcPr>
          <w:p w14:paraId="7960F2A9" w14:textId="77777777" w:rsidR="002C3CF4" w:rsidRPr="001E7DB0" w:rsidRDefault="002C3CF4" w:rsidP="002C3CF4">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Equity</w:t>
            </w:r>
          </w:p>
        </w:tc>
        <w:tc>
          <w:tcPr>
            <w:tcW w:w="480" w:type="pct"/>
            <w:vAlign w:val="bottom"/>
          </w:tcPr>
          <w:p w14:paraId="174A3163"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14555D56"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29EA72D4"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2243E68A"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21F00677"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c>
          <w:tcPr>
            <w:tcW w:w="671" w:type="pct"/>
            <w:vAlign w:val="bottom"/>
          </w:tcPr>
          <w:p w14:paraId="1034BDE7" w14:textId="77777777" w:rsidR="002C3CF4" w:rsidRPr="001E7DB0" w:rsidRDefault="002C3CF4" w:rsidP="002C3CF4">
            <w:pPr>
              <w:pStyle w:val="TT"/>
              <w:tabs>
                <w:tab w:val="clear" w:pos="1202"/>
              </w:tabs>
              <w:spacing w:line="240" w:lineRule="exact"/>
              <w:jc w:val="right"/>
              <w:rPr>
                <w:rFonts w:asciiTheme="minorHAnsi" w:hAnsiTheme="minorHAnsi" w:cs="Arial"/>
                <w:sz w:val="18"/>
                <w:szCs w:val="18"/>
                <w:lang w:val="hr-HR"/>
              </w:rPr>
            </w:pPr>
          </w:p>
        </w:tc>
      </w:tr>
      <w:tr w:rsidR="00187F75" w:rsidRPr="00D162C4" w14:paraId="054AB0C6" w14:textId="77777777" w:rsidTr="00F26FF5">
        <w:trPr>
          <w:trHeight w:val="241"/>
        </w:trPr>
        <w:tc>
          <w:tcPr>
            <w:tcW w:w="1449" w:type="pct"/>
          </w:tcPr>
          <w:p w14:paraId="2E8E577E"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480" w:type="pct"/>
            <w:tcBorders>
              <w:top w:val="nil"/>
              <w:left w:val="nil"/>
              <w:bottom w:val="nil"/>
              <w:right w:val="nil"/>
            </w:tcBorders>
            <w:shd w:val="clear" w:color="auto" w:fill="auto"/>
            <w:vAlign w:val="bottom"/>
          </w:tcPr>
          <w:p w14:paraId="25BF489A" w14:textId="4D496489"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36510EE4" w14:textId="13A2B6A9"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5EB51D96" w14:textId="64463188"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653CFEBF" w14:textId="73E71AD3"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7005DDDE" w14:textId="03FD0A7D"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009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632</w:t>
            </w:r>
          </w:p>
        </w:tc>
        <w:tc>
          <w:tcPr>
            <w:tcW w:w="671" w:type="pct"/>
            <w:tcBorders>
              <w:top w:val="nil"/>
              <w:left w:val="nil"/>
              <w:bottom w:val="nil"/>
              <w:right w:val="nil"/>
            </w:tcBorders>
            <w:shd w:val="clear" w:color="auto" w:fill="auto"/>
          </w:tcPr>
          <w:p w14:paraId="2C1D90D9" w14:textId="1D881E60" w:rsidR="00187F75" w:rsidRPr="001E7DB0" w:rsidRDefault="00187F75" w:rsidP="00187F75">
            <w:pPr>
              <w:pStyle w:val="TT"/>
              <w:spacing w:line="240" w:lineRule="exact"/>
              <w:jc w:val="right"/>
              <w:rPr>
                <w:rFonts w:asciiTheme="minorHAnsi" w:hAnsiTheme="minorHAnsi" w:cs="Arial"/>
                <w:spacing w:val="-2"/>
                <w:sz w:val="18"/>
                <w:szCs w:val="18"/>
                <w:lang w:val="hr-HR"/>
              </w:rPr>
            </w:pPr>
            <w:r w:rsidRPr="004E0A21">
              <w:rPr>
                <w:rFonts w:asciiTheme="minorHAnsi" w:eastAsia="Arial Unicode MS" w:hAnsiTheme="minorHAnsi" w:cs="Arial"/>
                <w:sz w:val="18"/>
                <w:szCs w:val="18"/>
                <w:lang w:val="hr-HR"/>
              </w:rPr>
              <w:t>7</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009</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632</w:t>
            </w:r>
          </w:p>
        </w:tc>
      </w:tr>
      <w:tr w:rsidR="00187F75" w:rsidRPr="00D162C4" w14:paraId="7D5BC0CD" w14:textId="77777777" w:rsidTr="00F26FF5">
        <w:trPr>
          <w:trHeight w:val="241"/>
        </w:trPr>
        <w:tc>
          <w:tcPr>
            <w:tcW w:w="1449" w:type="pct"/>
          </w:tcPr>
          <w:p w14:paraId="1D6C4A8A"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480" w:type="pct"/>
            <w:tcBorders>
              <w:top w:val="nil"/>
              <w:left w:val="nil"/>
              <w:bottom w:val="nil"/>
              <w:right w:val="nil"/>
            </w:tcBorders>
            <w:shd w:val="clear" w:color="auto" w:fill="auto"/>
            <w:vAlign w:val="bottom"/>
          </w:tcPr>
          <w:p w14:paraId="5E7442DC" w14:textId="0A020ED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2D35CAA3" w14:textId="0C00DA6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03ABAB75" w14:textId="17C84C8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6BDD4B9E" w14:textId="7A2CDB7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23AADB5F" w14:textId="25EB5651"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996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968</w:t>
            </w:r>
          </w:p>
        </w:tc>
        <w:tc>
          <w:tcPr>
            <w:tcW w:w="671" w:type="pct"/>
            <w:tcBorders>
              <w:top w:val="nil"/>
              <w:left w:val="nil"/>
              <w:bottom w:val="nil"/>
              <w:right w:val="nil"/>
            </w:tcBorders>
            <w:shd w:val="clear" w:color="auto" w:fill="auto"/>
          </w:tcPr>
          <w:p w14:paraId="6CAE7F6F" w14:textId="505B3A5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996</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968</w:t>
            </w:r>
          </w:p>
        </w:tc>
      </w:tr>
      <w:tr w:rsidR="00187F75" w:rsidRPr="00D162C4" w14:paraId="34931938" w14:textId="77777777" w:rsidTr="00F26FF5">
        <w:trPr>
          <w:trHeight w:val="241"/>
        </w:trPr>
        <w:tc>
          <w:tcPr>
            <w:tcW w:w="1449" w:type="pct"/>
          </w:tcPr>
          <w:p w14:paraId="440085DD"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480" w:type="pct"/>
            <w:tcBorders>
              <w:top w:val="nil"/>
              <w:left w:val="nil"/>
              <w:right w:val="nil"/>
            </w:tcBorders>
            <w:shd w:val="clear" w:color="auto" w:fill="auto"/>
            <w:vAlign w:val="bottom"/>
          </w:tcPr>
          <w:p w14:paraId="631C3FD5" w14:textId="56DAF2E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right w:val="nil"/>
            </w:tcBorders>
            <w:shd w:val="clear" w:color="auto" w:fill="auto"/>
          </w:tcPr>
          <w:p w14:paraId="4DC9B255" w14:textId="28A6529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right w:val="nil"/>
            </w:tcBorders>
            <w:shd w:val="clear" w:color="auto" w:fill="auto"/>
          </w:tcPr>
          <w:p w14:paraId="4DCB4C8E" w14:textId="0FBAC18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right w:val="nil"/>
            </w:tcBorders>
            <w:shd w:val="clear" w:color="auto" w:fill="auto"/>
          </w:tcPr>
          <w:p w14:paraId="0B44D016" w14:textId="0A9DF4CA"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nil"/>
              <w:right w:val="nil"/>
            </w:tcBorders>
            <w:shd w:val="clear" w:color="auto" w:fill="auto"/>
          </w:tcPr>
          <w:p w14:paraId="69EF9011" w14:textId="68C4A014"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683</w:t>
            </w:r>
          </w:p>
        </w:tc>
        <w:tc>
          <w:tcPr>
            <w:tcW w:w="671" w:type="pct"/>
            <w:tcBorders>
              <w:top w:val="nil"/>
              <w:left w:val="nil"/>
              <w:bottom w:val="nil"/>
              <w:right w:val="nil"/>
            </w:tcBorders>
            <w:shd w:val="clear" w:color="auto" w:fill="auto"/>
          </w:tcPr>
          <w:p w14:paraId="2676BF3C" w14:textId="5A3E1008"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94</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683</w:t>
            </w:r>
          </w:p>
        </w:tc>
      </w:tr>
      <w:tr w:rsidR="00187F75" w:rsidRPr="00D162C4" w14:paraId="65EED31A" w14:textId="77777777" w:rsidTr="00F26FF5">
        <w:trPr>
          <w:trHeight w:val="241"/>
        </w:trPr>
        <w:tc>
          <w:tcPr>
            <w:tcW w:w="1449" w:type="pct"/>
          </w:tcPr>
          <w:p w14:paraId="0A3B4A92"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480" w:type="pct"/>
            <w:tcBorders>
              <w:top w:val="nil"/>
              <w:left w:val="nil"/>
              <w:bottom w:val="single" w:sz="8" w:space="0" w:color="auto"/>
              <w:right w:val="nil"/>
            </w:tcBorders>
            <w:shd w:val="clear" w:color="auto" w:fill="auto"/>
            <w:vAlign w:val="bottom"/>
          </w:tcPr>
          <w:p w14:paraId="1FA8729F" w14:textId="19F9EAE9"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single" w:sz="8" w:space="0" w:color="auto"/>
              <w:right w:val="nil"/>
            </w:tcBorders>
            <w:shd w:val="clear" w:color="auto" w:fill="auto"/>
          </w:tcPr>
          <w:p w14:paraId="1C41FE5A" w14:textId="23B5A49E"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single" w:sz="8" w:space="0" w:color="auto"/>
              <w:right w:val="nil"/>
            </w:tcBorders>
            <w:shd w:val="clear" w:color="auto" w:fill="auto"/>
          </w:tcPr>
          <w:p w14:paraId="2AC78C34" w14:textId="0A790F2D"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single" w:sz="8" w:space="0" w:color="auto"/>
              <w:right w:val="nil"/>
            </w:tcBorders>
            <w:shd w:val="clear" w:color="auto" w:fill="auto"/>
          </w:tcPr>
          <w:p w14:paraId="445A61A2" w14:textId="6147F9A7"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w:t>
            </w:r>
          </w:p>
        </w:tc>
        <w:tc>
          <w:tcPr>
            <w:tcW w:w="600" w:type="pct"/>
            <w:tcBorders>
              <w:top w:val="nil"/>
              <w:left w:val="nil"/>
              <w:bottom w:val="single" w:sz="4" w:space="0" w:color="auto"/>
              <w:right w:val="nil"/>
            </w:tcBorders>
            <w:shd w:val="clear" w:color="auto" w:fill="auto"/>
          </w:tcPr>
          <w:p w14:paraId="5A606D46" w14:textId="21416060"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201</w:t>
            </w:r>
          </w:p>
        </w:tc>
        <w:tc>
          <w:tcPr>
            <w:tcW w:w="671" w:type="pct"/>
            <w:tcBorders>
              <w:top w:val="nil"/>
              <w:left w:val="nil"/>
              <w:bottom w:val="single" w:sz="4" w:space="0" w:color="auto"/>
              <w:right w:val="nil"/>
            </w:tcBorders>
            <w:shd w:val="clear" w:color="auto" w:fill="auto"/>
          </w:tcPr>
          <w:p w14:paraId="404D0613" w14:textId="641AFB25" w:rsidR="00187F75" w:rsidRPr="001E7DB0" w:rsidRDefault="00187F75" w:rsidP="00187F75">
            <w:pPr>
              <w:spacing w:line="240" w:lineRule="exact"/>
              <w:jc w:val="right"/>
              <w:rPr>
                <w:rFonts w:asciiTheme="minorHAnsi" w:eastAsia="Arial Unicode MS" w:hAnsiTheme="minorHAnsi" w:cs="Arial"/>
                <w:sz w:val="18"/>
                <w:szCs w:val="18"/>
                <w:lang w:val="hr-HR"/>
              </w:rPr>
            </w:pPr>
            <w:r w:rsidRPr="004E0A21">
              <w:rPr>
                <w:rFonts w:asciiTheme="minorHAnsi" w:eastAsia="Arial Unicode MS" w:hAnsiTheme="minorHAnsi" w:cs="Arial"/>
                <w:sz w:val="18"/>
                <w:szCs w:val="18"/>
                <w:lang w:val="hr-HR"/>
              </w:rPr>
              <w:t>162</w:t>
            </w:r>
            <w:r>
              <w:rPr>
                <w:rFonts w:asciiTheme="minorHAnsi" w:eastAsia="Arial Unicode MS" w:hAnsiTheme="minorHAnsi" w:cs="Arial"/>
                <w:sz w:val="18"/>
                <w:szCs w:val="18"/>
                <w:lang w:val="hr-HR"/>
              </w:rPr>
              <w:t>,</w:t>
            </w:r>
            <w:r w:rsidRPr="004E0A21">
              <w:rPr>
                <w:rFonts w:asciiTheme="minorHAnsi" w:eastAsia="Arial Unicode MS" w:hAnsiTheme="minorHAnsi" w:cs="Arial"/>
                <w:sz w:val="18"/>
                <w:szCs w:val="18"/>
                <w:lang w:val="hr-HR"/>
              </w:rPr>
              <w:t>201</w:t>
            </w:r>
          </w:p>
        </w:tc>
      </w:tr>
      <w:tr w:rsidR="00187F75" w:rsidRPr="00D162C4" w14:paraId="68E90CB6" w14:textId="77777777" w:rsidTr="00F26FF5">
        <w:trPr>
          <w:trHeight w:val="574"/>
        </w:trPr>
        <w:tc>
          <w:tcPr>
            <w:tcW w:w="1449" w:type="pct"/>
          </w:tcPr>
          <w:p w14:paraId="1625823C" w14:textId="77777777" w:rsidR="00187F75" w:rsidRPr="001E7DB0" w:rsidRDefault="00187F75" w:rsidP="00187F75">
            <w:pPr>
              <w:pStyle w:val="Tot"/>
              <w:spacing w:line="280" w:lineRule="exact"/>
              <w:rPr>
                <w:rFonts w:asciiTheme="minorHAnsi" w:hAnsiTheme="minorHAnsi" w:cs="Arial"/>
                <w:b/>
                <w:bCs/>
                <w:sz w:val="18"/>
                <w:szCs w:val="18"/>
              </w:rPr>
            </w:pPr>
            <w:r w:rsidRPr="001E7DB0">
              <w:rPr>
                <w:rFonts w:asciiTheme="minorHAnsi" w:hAnsiTheme="minorHAnsi" w:cs="Arial"/>
                <w:b/>
                <w:bCs/>
                <w:sz w:val="18"/>
                <w:szCs w:val="18"/>
              </w:rPr>
              <w:t>Total equity attributable to equity holders of the parent</w:t>
            </w:r>
          </w:p>
        </w:tc>
        <w:tc>
          <w:tcPr>
            <w:tcW w:w="480" w:type="pct"/>
            <w:tcBorders>
              <w:top w:val="single" w:sz="8" w:space="0" w:color="auto"/>
              <w:left w:val="nil"/>
              <w:bottom w:val="single" w:sz="12" w:space="0" w:color="auto"/>
              <w:right w:val="nil"/>
            </w:tcBorders>
            <w:shd w:val="clear" w:color="auto" w:fill="auto"/>
            <w:vAlign w:val="bottom"/>
          </w:tcPr>
          <w:p w14:paraId="3801FFF4" w14:textId="7A21A416" w:rsidR="00187F75" w:rsidRPr="001E7DB0" w:rsidRDefault="00187F75" w:rsidP="00187F75">
            <w:pPr>
              <w:pStyle w:val="Tot"/>
              <w:tabs>
                <w:tab w:val="clear" w:pos="1202"/>
              </w:tabs>
              <w:spacing w:line="24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0" w:type="pct"/>
            <w:tcBorders>
              <w:top w:val="single" w:sz="8" w:space="0" w:color="auto"/>
              <w:left w:val="nil"/>
              <w:bottom w:val="single" w:sz="12" w:space="0" w:color="auto"/>
              <w:right w:val="nil"/>
            </w:tcBorders>
            <w:shd w:val="clear" w:color="auto" w:fill="auto"/>
            <w:vAlign w:val="bottom"/>
          </w:tcPr>
          <w:p w14:paraId="3FC50A68" w14:textId="77A0E48A" w:rsidR="00187F75" w:rsidRPr="001E7DB0" w:rsidRDefault="00187F75" w:rsidP="00187F75">
            <w:pPr>
              <w:pStyle w:val="Tot"/>
              <w:tabs>
                <w:tab w:val="clear" w:pos="1202"/>
              </w:tabs>
              <w:spacing w:line="24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0" w:type="pct"/>
            <w:tcBorders>
              <w:top w:val="single" w:sz="8" w:space="0" w:color="auto"/>
              <w:left w:val="nil"/>
              <w:bottom w:val="single" w:sz="12" w:space="0" w:color="auto"/>
              <w:right w:val="nil"/>
            </w:tcBorders>
            <w:shd w:val="clear" w:color="auto" w:fill="auto"/>
            <w:vAlign w:val="bottom"/>
          </w:tcPr>
          <w:p w14:paraId="052D1EA9" w14:textId="726C6868" w:rsidR="00187F75" w:rsidRPr="001E7DB0" w:rsidRDefault="00187F75" w:rsidP="00187F75">
            <w:pPr>
              <w:pStyle w:val="Tot"/>
              <w:tabs>
                <w:tab w:val="clear" w:pos="1202"/>
              </w:tabs>
              <w:spacing w:line="24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0" w:type="pct"/>
            <w:tcBorders>
              <w:top w:val="single" w:sz="8" w:space="0" w:color="auto"/>
              <w:left w:val="nil"/>
              <w:bottom w:val="single" w:sz="12" w:space="0" w:color="auto"/>
              <w:right w:val="nil"/>
            </w:tcBorders>
            <w:shd w:val="clear" w:color="auto" w:fill="auto"/>
            <w:vAlign w:val="bottom"/>
          </w:tcPr>
          <w:p w14:paraId="2EFDFBEF" w14:textId="43EE5BBC" w:rsidR="00187F75" w:rsidRPr="001E7DB0" w:rsidRDefault="00187F75" w:rsidP="00187F75">
            <w:pPr>
              <w:pStyle w:val="Tot"/>
              <w:tabs>
                <w:tab w:val="clear" w:pos="1202"/>
              </w:tabs>
              <w:spacing w:line="240" w:lineRule="exact"/>
              <w:jc w:val="right"/>
              <w:rPr>
                <w:rFonts w:asciiTheme="minorHAnsi" w:hAnsiTheme="minorHAnsi" w:cs="Arial"/>
                <w:b/>
                <w:bCs/>
                <w:sz w:val="18"/>
                <w:szCs w:val="18"/>
                <w:lang w:val="hr-HR"/>
              </w:rPr>
            </w:pPr>
            <w:r>
              <w:rPr>
                <w:rFonts w:ascii="Calibri" w:eastAsia="Arial Unicode MS" w:hAnsi="Calibri" w:cs="Arial"/>
                <w:b/>
                <w:bCs/>
                <w:sz w:val="18"/>
                <w:szCs w:val="18"/>
              </w:rPr>
              <w:t>-</w:t>
            </w:r>
          </w:p>
        </w:tc>
        <w:tc>
          <w:tcPr>
            <w:tcW w:w="600" w:type="pct"/>
            <w:tcBorders>
              <w:top w:val="single" w:sz="8" w:space="0" w:color="auto"/>
              <w:left w:val="nil"/>
              <w:bottom w:val="single" w:sz="12" w:space="0" w:color="auto"/>
              <w:right w:val="nil"/>
            </w:tcBorders>
            <w:shd w:val="clear" w:color="auto" w:fill="auto"/>
            <w:vAlign w:val="bottom"/>
          </w:tcPr>
          <w:p w14:paraId="60B6BEB0" w14:textId="2A42222D"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2A1FA3">
              <w:rPr>
                <w:rFonts w:ascii="Calibri" w:eastAsia="Arial Unicode MS" w:hAnsi="Calibri" w:cs="Arial"/>
                <w:b/>
                <w:bCs/>
                <w:sz w:val="18"/>
                <w:szCs w:val="18"/>
              </w:rPr>
              <w:t>10</w:t>
            </w:r>
            <w:r>
              <w:rPr>
                <w:rFonts w:ascii="Calibri" w:eastAsia="Arial Unicode MS" w:hAnsi="Calibri" w:cs="Arial"/>
                <w:b/>
                <w:bCs/>
                <w:sz w:val="18"/>
                <w:szCs w:val="18"/>
              </w:rPr>
              <w:t>,</w:t>
            </w:r>
            <w:r w:rsidRPr="002A1FA3">
              <w:rPr>
                <w:rFonts w:ascii="Calibri" w:eastAsia="Arial Unicode MS" w:hAnsi="Calibri" w:cs="Arial"/>
                <w:b/>
                <w:bCs/>
                <w:sz w:val="18"/>
                <w:szCs w:val="18"/>
              </w:rPr>
              <w:t>263</w:t>
            </w:r>
            <w:r>
              <w:rPr>
                <w:rFonts w:ascii="Calibri" w:eastAsia="Arial Unicode MS" w:hAnsi="Calibri" w:cs="Arial"/>
                <w:b/>
                <w:bCs/>
                <w:sz w:val="18"/>
                <w:szCs w:val="18"/>
              </w:rPr>
              <w:t>,</w:t>
            </w:r>
            <w:r w:rsidRPr="002A1FA3">
              <w:rPr>
                <w:rFonts w:ascii="Calibri" w:eastAsia="Arial Unicode MS" w:hAnsi="Calibri" w:cs="Arial"/>
                <w:b/>
                <w:bCs/>
                <w:sz w:val="18"/>
                <w:szCs w:val="18"/>
              </w:rPr>
              <w:t>484</w:t>
            </w:r>
          </w:p>
        </w:tc>
        <w:tc>
          <w:tcPr>
            <w:tcW w:w="671" w:type="pct"/>
            <w:tcBorders>
              <w:top w:val="single" w:sz="8" w:space="0" w:color="auto"/>
              <w:left w:val="nil"/>
              <w:bottom w:val="single" w:sz="12" w:space="0" w:color="auto"/>
              <w:right w:val="nil"/>
            </w:tcBorders>
            <w:shd w:val="clear" w:color="auto" w:fill="auto"/>
            <w:vAlign w:val="bottom"/>
          </w:tcPr>
          <w:p w14:paraId="5DBE4EFC" w14:textId="4625DAE2"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2A1FA3">
              <w:rPr>
                <w:rFonts w:ascii="Calibri" w:eastAsia="Arial Unicode MS" w:hAnsi="Calibri" w:cs="Arial"/>
                <w:b/>
                <w:bCs/>
                <w:sz w:val="18"/>
                <w:szCs w:val="18"/>
              </w:rPr>
              <w:t>10</w:t>
            </w:r>
            <w:r>
              <w:rPr>
                <w:rFonts w:ascii="Calibri" w:eastAsia="Arial Unicode MS" w:hAnsi="Calibri" w:cs="Arial"/>
                <w:b/>
                <w:bCs/>
                <w:sz w:val="18"/>
                <w:szCs w:val="18"/>
              </w:rPr>
              <w:t>,</w:t>
            </w:r>
            <w:r w:rsidRPr="002A1FA3">
              <w:rPr>
                <w:rFonts w:ascii="Calibri" w:eastAsia="Arial Unicode MS" w:hAnsi="Calibri" w:cs="Arial"/>
                <w:b/>
                <w:bCs/>
                <w:sz w:val="18"/>
                <w:szCs w:val="18"/>
              </w:rPr>
              <w:t>263</w:t>
            </w:r>
            <w:r>
              <w:rPr>
                <w:rFonts w:ascii="Calibri" w:eastAsia="Arial Unicode MS" w:hAnsi="Calibri" w:cs="Arial"/>
                <w:b/>
                <w:bCs/>
                <w:sz w:val="18"/>
                <w:szCs w:val="18"/>
              </w:rPr>
              <w:t>,</w:t>
            </w:r>
            <w:r w:rsidRPr="002A1FA3">
              <w:rPr>
                <w:rFonts w:ascii="Calibri" w:eastAsia="Arial Unicode MS" w:hAnsi="Calibri" w:cs="Arial"/>
                <w:b/>
                <w:bCs/>
                <w:sz w:val="18"/>
                <w:szCs w:val="18"/>
              </w:rPr>
              <w:t>484</w:t>
            </w:r>
          </w:p>
        </w:tc>
      </w:tr>
      <w:tr w:rsidR="00187F75" w:rsidRPr="00D162C4" w14:paraId="3E46158E" w14:textId="77777777" w:rsidTr="00F26FF5">
        <w:trPr>
          <w:trHeight w:hRule="exact" w:val="57"/>
        </w:trPr>
        <w:tc>
          <w:tcPr>
            <w:tcW w:w="1449" w:type="pct"/>
            <w:vAlign w:val="center"/>
          </w:tcPr>
          <w:p w14:paraId="4F9982ED" w14:textId="77777777" w:rsidR="00187F75" w:rsidRPr="001E7DB0" w:rsidRDefault="00187F75" w:rsidP="00187F75">
            <w:pPr>
              <w:pStyle w:val="TT"/>
              <w:spacing w:line="220" w:lineRule="exact"/>
              <w:rPr>
                <w:rFonts w:asciiTheme="minorHAnsi" w:hAnsiTheme="minorHAnsi" w:cs="Arial"/>
                <w:sz w:val="18"/>
                <w:szCs w:val="18"/>
                <w:lang w:val="hr-HR"/>
              </w:rPr>
            </w:pPr>
          </w:p>
        </w:tc>
        <w:tc>
          <w:tcPr>
            <w:tcW w:w="480" w:type="pct"/>
            <w:tcBorders>
              <w:top w:val="single" w:sz="12" w:space="0" w:color="auto"/>
            </w:tcBorders>
            <w:vAlign w:val="bottom"/>
          </w:tcPr>
          <w:p w14:paraId="4F408BA6" w14:textId="77777777" w:rsidR="00187F75" w:rsidRPr="001E7DB0" w:rsidRDefault="00187F75" w:rsidP="00187F75">
            <w:pPr>
              <w:pStyle w:val="Tot"/>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7A3A3911" w14:textId="77777777" w:rsidR="00187F75" w:rsidRPr="001E7DB0" w:rsidRDefault="00187F75" w:rsidP="00187F75">
            <w:pPr>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26AC323F" w14:textId="77777777" w:rsidR="00187F75" w:rsidRPr="001E7DB0" w:rsidRDefault="00187F75" w:rsidP="00187F75">
            <w:pPr>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3710521C" w14:textId="77777777" w:rsidR="00187F75" w:rsidRPr="001E7DB0" w:rsidRDefault="00187F75" w:rsidP="00187F75">
            <w:pPr>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082AD0FF" w14:textId="77777777" w:rsidR="00187F75" w:rsidRPr="001E7DB0" w:rsidRDefault="00187F75" w:rsidP="00187F75">
            <w:pPr>
              <w:spacing w:line="220" w:lineRule="exact"/>
              <w:jc w:val="right"/>
              <w:rPr>
                <w:rFonts w:asciiTheme="minorHAnsi" w:hAnsiTheme="minorHAnsi" w:cs="Arial"/>
                <w:sz w:val="18"/>
                <w:szCs w:val="18"/>
                <w:lang w:val="hr-HR"/>
              </w:rPr>
            </w:pPr>
          </w:p>
        </w:tc>
        <w:tc>
          <w:tcPr>
            <w:tcW w:w="671" w:type="pct"/>
            <w:tcBorders>
              <w:top w:val="single" w:sz="12" w:space="0" w:color="auto"/>
            </w:tcBorders>
            <w:vAlign w:val="bottom"/>
          </w:tcPr>
          <w:p w14:paraId="6DA06B6D" w14:textId="77777777" w:rsidR="00187F75" w:rsidRPr="001E7DB0" w:rsidRDefault="00187F75" w:rsidP="00187F75">
            <w:pPr>
              <w:spacing w:line="220" w:lineRule="exact"/>
              <w:jc w:val="right"/>
              <w:rPr>
                <w:rFonts w:asciiTheme="minorHAnsi" w:hAnsiTheme="minorHAnsi" w:cs="Arial"/>
                <w:sz w:val="18"/>
                <w:szCs w:val="18"/>
                <w:lang w:val="hr-HR"/>
              </w:rPr>
            </w:pPr>
          </w:p>
        </w:tc>
      </w:tr>
      <w:tr w:rsidR="00187F75" w:rsidRPr="00D162C4" w14:paraId="69D0F980" w14:textId="77777777" w:rsidTr="00F26FF5">
        <w:trPr>
          <w:trHeight w:val="306"/>
        </w:trPr>
        <w:tc>
          <w:tcPr>
            <w:tcW w:w="1449" w:type="pct"/>
            <w:vAlign w:val="center"/>
          </w:tcPr>
          <w:p w14:paraId="21B5C43A" w14:textId="77777777" w:rsidR="00187F75" w:rsidRPr="001E7DB0" w:rsidRDefault="00187F75" w:rsidP="00187F75">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480" w:type="pct"/>
            <w:tcBorders>
              <w:top w:val="nil"/>
              <w:left w:val="nil"/>
              <w:bottom w:val="nil"/>
              <w:right w:val="nil"/>
            </w:tcBorders>
            <w:shd w:val="clear" w:color="auto" w:fill="auto"/>
            <w:vAlign w:val="bottom"/>
          </w:tcPr>
          <w:p w14:paraId="55359E2A" w14:textId="354AF555" w:rsidR="00187F75" w:rsidRPr="001E7DB0" w:rsidRDefault="00187F75" w:rsidP="00187F75">
            <w:pPr>
              <w:pStyle w:val="Tot"/>
              <w:spacing w:line="240" w:lineRule="exact"/>
              <w:jc w:val="right"/>
              <w:rPr>
                <w:rFonts w:asciiTheme="minorHAnsi" w:hAnsiTheme="minorHAnsi" w:cs="Arial"/>
                <w:bCs/>
                <w:spacing w:val="-2"/>
                <w:sz w:val="18"/>
                <w:szCs w:val="18"/>
                <w:lang w:val="hr-HR"/>
              </w:rPr>
            </w:pPr>
            <w:r>
              <w:rPr>
                <w:rFonts w:asciiTheme="minorHAnsi" w:hAnsiTheme="minorHAnsi" w:cs="Arial"/>
                <w:bCs/>
                <w:spacing w:val="-2"/>
                <w:sz w:val="18"/>
                <w:szCs w:val="18"/>
                <w:lang w:val="hr-HR"/>
              </w:rPr>
              <w:t>-</w:t>
            </w:r>
          </w:p>
        </w:tc>
        <w:tc>
          <w:tcPr>
            <w:tcW w:w="600" w:type="pct"/>
            <w:tcBorders>
              <w:top w:val="nil"/>
              <w:left w:val="nil"/>
              <w:bottom w:val="nil"/>
              <w:right w:val="nil"/>
            </w:tcBorders>
            <w:shd w:val="clear" w:color="auto" w:fill="auto"/>
            <w:vAlign w:val="bottom"/>
          </w:tcPr>
          <w:p w14:paraId="05019AD6" w14:textId="17B28091" w:rsidR="00187F75" w:rsidRPr="001E7DB0" w:rsidRDefault="00187F75" w:rsidP="00187F75">
            <w:pPr>
              <w:spacing w:line="240" w:lineRule="exact"/>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c>
          <w:tcPr>
            <w:tcW w:w="600" w:type="pct"/>
            <w:tcBorders>
              <w:top w:val="nil"/>
              <w:left w:val="nil"/>
              <w:bottom w:val="nil"/>
              <w:right w:val="nil"/>
            </w:tcBorders>
            <w:shd w:val="clear" w:color="auto" w:fill="auto"/>
            <w:vAlign w:val="bottom"/>
          </w:tcPr>
          <w:p w14:paraId="299DB499" w14:textId="35FB077A" w:rsidR="00187F75" w:rsidRPr="001E7DB0" w:rsidRDefault="00187F75" w:rsidP="00187F75">
            <w:pPr>
              <w:spacing w:line="240" w:lineRule="exact"/>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w:t>
            </w:r>
          </w:p>
        </w:tc>
        <w:tc>
          <w:tcPr>
            <w:tcW w:w="600" w:type="pct"/>
            <w:tcBorders>
              <w:top w:val="nil"/>
              <w:left w:val="nil"/>
              <w:bottom w:val="nil"/>
              <w:right w:val="nil"/>
            </w:tcBorders>
            <w:shd w:val="clear" w:color="auto" w:fill="auto"/>
            <w:vAlign w:val="bottom"/>
          </w:tcPr>
          <w:p w14:paraId="2226158B" w14:textId="7A5AB420" w:rsidR="00187F75" w:rsidRPr="001E7DB0" w:rsidRDefault="00187F75" w:rsidP="00187F75">
            <w:pPr>
              <w:spacing w:line="240" w:lineRule="exact"/>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c>
          <w:tcPr>
            <w:tcW w:w="600" w:type="pct"/>
            <w:tcBorders>
              <w:top w:val="nil"/>
              <w:left w:val="nil"/>
              <w:bottom w:val="nil"/>
              <w:right w:val="nil"/>
            </w:tcBorders>
            <w:shd w:val="clear" w:color="auto" w:fill="auto"/>
            <w:vAlign w:val="bottom"/>
          </w:tcPr>
          <w:p w14:paraId="2A1545AC" w14:textId="04BD238B" w:rsidR="00187F75" w:rsidRPr="001E7DB0" w:rsidRDefault="00187F75" w:rsidP="00187F75">
            <w:pPr>
              <w:spacing w:line="240" w:lineRule="exact"/>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w:t>
            </w:r>
          </w:p>
        </w:tc>
        <w:tc>
          <w:tcPr>
            <w:tcW w:w="671" w:type="pct"/>
            <w:tcBorders>
              <w:top w:val="nil"/>
              <w:left w:val="nil"/>
              <w:bottom w:val="nil"/>
              <w:right w:val="nil"/>
            </w:tcBorders>
            <w:shd w:val="clear" w:color="auto" w:fill="auto"/>
            <w:vAlign w:val="bottom"/>
          </w:tcPr>
          <w:p w14:paraId="0D1E989A" w14:textId="67093EF8" w:rsidR="00187F75" w:rsidRPr="001E7DB0" w:rsidRDefault="00187F75" w:rsidP="00187F75">
            <w:pPr>
              <w:spacing w:line="240" w:lineRule="exact"/>
              <w:jc w:val="right"/>
              <w:rPr>
                <w:rFonts w:asciiTheme="minorHAnsi" w:eastAsia="Arial Unicode MS" w:hAnsiTheme="minorHAnsi" w:cs="Arial"/>
                <w:bCs/>
                <w:sz w:val="18"/>
                <w:szCs w:val="18"/>
                <w:lang w:val="hr-HR"/>
              </w:rPr>
            </w:pPr>
            <w:r>
              <w:rPr>
                <w:rFonts w:asciiTheme="minorHAnsi" w:eastAsia="Arial Unicode MS" w:hAnsiTheme="minorHAnsi" w:cs="Arial"/>
                <w:bCs/>
                <w:sz w:val="18"/>
                <w:szCs w:val="18"/>
                <w:lang w:val="hr-HR"/>
              </w:rPr>
              <w:t>12,303</w:t>
            </w:r>
          </w:p>
        </w:tc>
      </w:tr>
      <w:tr w:rsidR="00187F75" w:rsidRPr="00D162C4" w14:paraId="2DE55D0F" w14:textId="77777777" w:rsidTr="00F26FF5">
        <w:trPr>
          <w:trHeight w:hRule="exact" w:val="57"/>
        </w:trPr>
        <w:tc>
          <w:tcPr>
            <w:tcW w:w="1449" w:type="pct"/>
            <w:vAlign w:val="center"/>
          </w:tcPr>
          <w:p w14:paraId="11008E20" w14:textId="77777777" w:rsidR="00187F75" w:rsidRPr="001E7DB0" w:rsidRDefault="00187F75" w:rsidP="00187F75">
            <w:pPr>
              <w:pStyle w:val="TT"/>
              <w:spacing w:line="240" w:lineRule="exact"/>
              <w:rPr>
                <w:rFonts w:asciiTheme="minorHAnsi" w:hAnsiTheme="minorHAnsi" w:cs="Arial"/>
                <w:sz w:val="18"/>
                <w:szCs w:val="18"/>
              </w:rPr>
            </w:pPr>
          </w:p>
        </w:tc>
        <w:tc>
          <w:tcPr>
            <w:tcW w:w="480" w:type="pct"/>
            <w:tcBorders>
              <w:bottom w:val="single" w:sz="8" w:space="0" w:color="auto"/>
            </w:tcBorders>
            <w:vAlign w:val="bottom"/>
          </w:tcPr>
          <w:p w14:paraId="5D59274F" w14:textId="77777777" w:rsidR="00187F75" w:rsidRPr="001E7DB0" w:rsidRDefault="00187F75" w:rsidP="00187F75">
            <w:pPr>
              <w:pStyle w:val="Tot"/>
              <w:spacing w:line="240" w:lineRule="exact"/>
              <w:jc w:val="right"/>
              <w:rPr>
                <w:rFonts w:asciiTheme="minorHAnsi" w:hAnsiTheme="minorHAnsi" w:cs="Arial"/>
                <w:bCs/>
                <w:spacing w:val="-2"/>
                <w:sz w:val="18"/>
                <w:szCs w:val="18"/>
                <w:lang w:val="hr-HR"/>
              </w:rPr>
            </w:pPr>
          </w:p>
        </w:tc>
        <w:tc>
          <w:tcPr>
            <w:tcW w:w="600" w:type="pct"/>
            <w:tcBorders>
              <w:bottom w:val="single" w:sz="8" w:space="0" w:color="auto"/>
            </w:tcBorders>
            <w:vAlign w:val="bottom"/>
          </w:tcPr>
          <w:p w14:paraId="4045D8B1" w14:textId="77777777" w:rsidR="00187F75" w:rsidRPr="001E7DB0" w:rsidRDefault="00187F75" w:rsidP="00187F75">
            <w:pPr>
              <w:spacing w:line="240" w:lineRule="exact"/>
              <w:jc w:val="right"/>
              <w:rPr>
                <w:rFonts w:asciiTheme="minorHAnsi" w:eastAsia="Arial Unicode MS" w:hAnsiTheme="minorHAnsi" w:cs="Arial"/>
                <w:bCs/>
                <w:sz w:val="18"/>
                <w:szCs w:val="18"/>
                <w:lang w:val="hr-HR"/>
              </w:rPr>
            </w:pPr>
          </w:p>
        </w:tc>
        <w:tc>
          <w:tcPr>
            <w:tcW w:w="600" w:type="pct"/>
            <w:tcBorders>
              <w:bottom w:val="single" w:sz="8" w:space="0" w:color="auto"/>
            </w:tcBorders>
            <w:vAlign w:val="bottom"/>
          </w:tcPr>
          <w:p w14:paraId="5296D3B8" w14:textId="77777777" w:rsidR="00187F75" w:rsidRPr="001E7DB0" w:rsidRDefault="00187F75" w:rsidP="00187F75">
            <w:pPr>
              <w:spacing w:line="240" w:lineRule="exact"/>
              <w:jc w:val="right"/>
              <w:rPr>
                <w:rFonts w:asciiTheme="minorHAnsi" w:eastAsia="Arial Unicode MS" w:hAnsiTheme="minorHAnsi" w:cs="Arial"/>
                <w:bCs/>
                <w:sz w:val="18"/>
                <w:szCs w:val="18"/>
                <w:lang w:val="hr-HR"/>
              </w:rPr>
            </w:pPr>
          </w:p>
        </w:tc>
        <w:tc>
          <w:tcPr>
            <w:tcW w:w="600" w:type="pct"/>
            <w:tcBorders>
              <w:bottom w:val="single" w:sz="8" w:space="0" w:color="auto"/>
            </w:tcBorders>
            <w:vAlign w:val="bottom"/>
          </w:tcPr>
          <w:p w14:paraId="7F451660" w14:textId="77777777" w:rsidR="00187F75" w:rsidRPr="001E7DB0" w:rsidRDefault="00187F75" w:rsidP="00187F75">
            <w:pPr>
              <w:spacing w:line="240" w:lineRule="exact"/>
              <w:jc w:val="right"/>
              <w:rPr>
                <w:rFonts w:asciiTheme="minorHAnsi" w:eastAsia="Arial Unicode MS" w:hAnsiTheme="minorHAnsi" w:cs="Arial"/>
                <w:bCs/>
                <w:sz w:val="18"/>
                <w:szCs w:val="18"/>
                <w:lang w:val="hr-HR"/>
              </w:rPr>
            </w:pPr>
          </w:p>
        </w:tc>
        <w:tc>
          <w:tcPr>
            <w:tcW w:w="600" w:type="pct"/>
            <w:tcBorders>
              <w:bottom w:val="single" w:sz="8" w:space="0" w:color="auto"/>
            </w:tcBorders>
            <w:vAlign w:val="bottom"/>
          </w:tcPr>
          <w:p w14:paraId="18786D98" w14:textId="77777777" w:rsidR="00187F75" w:rsidRPr="001E7DB0" w:rsidRDefault="00187F75" w:rsidP="00187F75">
            <w:pPr>
              <w:spacing w:line="240" w:lineRule="exact"/>
              <w:rPr>
                <w:rFonts w:asciiTheme="minorHAnsi" w:eastAsia="Arial Unicode MS" w:hAnsiTheme="minorHAnsi" w:cs="Arial"/>
                <w:bCs/>
                <w:sz w:val="18"/>
                <w:szCs w:val="18"/>
                <w:lang w:val="hr-HR"/>
              </w:rPr>
            </w:pPr>
          </w:p>
        </w:tc>
        <w:tc>
          <w:tcPr>
            <w:tcW w:w="671" w:type="pct"/>
            <w:tcBorders>
              <w:bottom w:val="single" w:sz="8" w:space="0" w:color="auto"/>
            </w:tcBorders>
            <w:vAlign w:val="bottom"/>
          </w:tcPr>
          <w:p w14:paraId="5F11187D" w14:textId="77777777" w:rsidR="00187F75" w:rsidRPr="001E7DB0" w:rsidRDefault="00187F75" w:rsidP="00187F75">
            <w:pPr>
              <w:spacing w:line="240" w:lineRule="exact"/>
              <w:jc w:val="right"/>
              <w:rPr>
                <w:rFonts w:asciiTheme="minorHAnsi" w:eastAsia="Arial Unicode MS" w:hAnsiTheme="minorHAnsi" w:cs="Arial"/>
                <w:bCs/>
                <w:sz w:val="18"/>
                <w:szCs w:val="18"/>
                <w:lang w:val="hr-HR"/>
              </w:rPr>
            </w:pPr>
          </w:p>
        </w:tc>
      </w:tr>
      <w:tr w:rsidR="00187F75" w:rsidRPr="00D162C4" w14:paraId="7AE09862" w14:textId="77777777" w:rsidTr="00F26FF5">
        <w:trPr>
          <w:trHeight w:val="241"/>
        </w:trPr>
        <w:tc>
          <w:tcPr>
            <w:tcW w:w="1449" w:type="pct"/>
            <w:vAlign w:val="bottom"/>
          </w:tcPr>
          <w:p w14:paraId="532FE6A2" w14:textId="77777777" w:rsidR="00187F75" w:rsidRPr="001E7DB0" w:rsidRDefault="00187F75" w:rsidP="00187F75">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 xml:space="preserve">Total equity </w:t>
            </w:r>
          </w:p>
        </w:tc>
        <w:tc>
          <w:tcPr>
            <w:tcW w:w="480" w:type="pct"/>
            <w:tcBorders>
              <w:top w:val="single" w:sz="4" w:space="0" w:color="auto"/>
              <w:left w:val="nil"/>
              <w:bottom w:val="single" w:sz="8" w:space="0" w:color="auto"/>
              <w:right w:val="nil"/>
            </w:tcBorders>
            <w:shd w:val="clear" w:color="auto" w:fill="auto"/>
            <w:vAlign w:val="bottom"/>
          </w:tcPr>
          <w:p w14:paraId="6FAFBB0D" w14:textId="68C1A820"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w:t>
            </w:r>
          </w:p>
        </w:tc>
        <w:tc>
          <w:tcPr>
            <w:tcW w:w="600" w:type="pct"/>
            <w:tcBorders>
              <w:top w:val="single" w:sz="4" w:space="0" w:color="auto"/>
              <w:left w:val="nil"/>
              <w:bottom w:val="single" w:sz="8" w:space="0" w:color="auto"/>
              <w:right w:val="nil"/>
            </w:tcBorders>
            <w:shd w:val="clear" w:color="auto" w:fill="auto"/>
            <w:vAlign w:val="bottom"/>
          </w:tcPr>
          <w:p w14:paraId="43A7D8A2" w14:textId="685BD360"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12,303</w:t>
            </w:r>
          </w:p>
        </w:tc>
        <w:tc>
          <w:tcPr>
            <w:tcW w:w="600" w:type="pct"/>
            <w:tcBorders>
              <w:top w:val="single" w:sz="4" w:space="0" w:color="auto"/>
              <w:left w:val="nil"/>
              <w:bottom w:val="single" w:sz="8" w:space="0" w:color="auto"/>
              <w:right w:val="nil"/>
            </w:tcBorders>
            <w:shd w:val="clear" w:color="auto" w:fill="auto"/>
            <w:vAlign w:val="bottom"/>
          </w:tcPr>
          <w:p w14:paraId="192EA2E2" w14:textId="25C8FE77"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w:t>
            </w:r>
          </w:p>
        </w:tc>
        <w:tc>
          <w:tcPr>
            <w:tcW w:w="600" w:type="pct"/>
            <w:tcBorders>
              <w:top w:val="single" w:sz="4" w:space="0" w:color="auto"/>
              <w:left w:val="nil"/>
              <w:bottom w:val="single" w:sz="8" w:space="0" w:color="auto"/>
              <w:right w:val="nil"/>
            </w:tcBorders>
            <w:shd w:val="clear" w:color="auto" w:fill="auto"/>
            <w:vAlign w:val="bottom"/>
          </w:tcPr>
          <w:p w14:paraId="2D2B7E63" w14:textId="2AD6E6FC"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12,303</w:t>
            </w:r>
          </w:p>
        </w:tc>
        <w:tc>
          <w:tcPr>
            <w:tcW w:w="600" w:type="pct"/>
            <w:tcBorders>
              <w:top w:val="single" w:sz="4" w:space="0" w:color="auto"/>
              <w:left w:val="nil"/>
              <w:bottom w:val="single" w:sz="8" w:space="0" w:color="auto"/>
              <w:right w:val="nil"/>
            </w:tcBorders>
            <w:shd w:val="clear" w:color="auto" w:fill="auto"/>
            <w:vAlign w:val="bottom"/>
          </w:tcPr>
          <w:p w14:paraId="789C5DF9" w14:textId="11681D87"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10,263,484</w:t>
            </w:r>
          </w:p>
        </w:tc>
        <w:tc>
          <w:tcPr>
            <w:tcW w:w="671" w:type="pct"/>
            <w:tcBorders>
              <w:top w:val="single" w:sz="4" w:space="0" w:color="auto"/>
              <w:left w:val="nil"/>
              <w:bottom w:val="single" w:sz="8" w:space="0" w:color="auto"/>
              <w:right w:val="nil"/>
            </w:tcBorders>
            <w:shd w:val="clear" w:color="auto" w:fill="auto"/>
            <w:vAlign w:val="bottom"/>
          </w:tcPr>
          <w:p w14:paraId="21CE1AA3" w14:textId="62417E8F" w:rsidR="00187F75" w:rsidRPr="001E7DB0" w:rsidRDefault="00187F75" w:rsidP="00187F75">
            <w:pPr>
              <w:spacing w:line="240" w:lineRule="exact"/>
              <w:jc w:val="right"/>
              <w:rPr>
                <w:rFonts w:asciiTheme="minorHAnsi" w:eastAsia="Arial Unicode MS" w:hAnsiTheme="minorHAnsi" w:cs="Arial"/>
                <w:b/>
                <w:bCs/>
                <w:sz w:val="18"/>
                <w:szCs w:val="18"/>
                <w:lang w:val="hr-HR"/>
              </w:rPr>
            </w:pPr>
            <w:r>
              <w:rPr>
                <w:rFonts w:asciiTheme="minorHAnsi" w:eastAsia="Arial Unicode MS" w:hAnsiTheme="minorHAnsi" w:cs="Arial"/>
                <w:b/>
                <w:bCs/>
                <w:sz w:val="18"/>
                <w:szCs w:val="18"/>
                <w:lang w:val="hr-HR"/>
              </w:rPr>
              <w:t>10,275,787</w:t>
            </w:r>
          </w:p>
        </w:tc>
      </w:tr>
      <w:tr w:rsidR="00187F75" w:rsidRPr="00D162C4" w14:paraId="515316D5" w14:textId="77777777" w:rsidTr="00F26FF5">
        <w:trPr>
          <w:trHeight w:val="256"/>
        </w:trPr>
        <w:tc>
          <w:tcPr>
            <w:tcW w:w="1449" w:type="pct"/>
          </w:tcPr>
          <w:p w14:paraId="1542D826" w14:textId="77777777" w:rsidR="00187F75" w:rsidRPr="001E7DB0" w:rsidRDefault="00187F75" w:rsidP="00187F75">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liabilities and total equity (2)</w:t>
            </w:r>
          </w:p>
        </w:tc>
        <w:tc>
          <w:tcPr>
            <w:tcW w:w="480" w:type="pct"/>
            <w:tcBorders>
              <w:top w:val="single" w:sz="4" w:space="0" w:color="auto"/>
              <w:left w:val="nil"/>
              <w:bottom w:val="single" w:sz="12" w:space="0" w:color="auto"/>
              <w:right w:val="nil"/>
            </w:tcBorders>
            <w:shd w:val="clear" w:color="auto" w:fill="auto"/>
          </w:tcPr>
          <w:p w14:paraId="406AD6B0" w14:textId="05A12ED6"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433</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414</w:t>
            </w:r>
          </w:p>
        </w:tc>
        <w:tc>
          <w:tcPr>
            <w:tcW w:w="600" w:type="pct"/>
            <w:tcBorders>
              <w:top w:val="single" w:sz="4" w:space="0" w:color="auto"/>
              <w:left w:val="nil"/>
              <w:bottom w:val="single" w:sz="12" w:space="0" w:color="auto"/>
              <w:right w:val="nil"/>
            </w:tcBorders>
            <w:shd w:val="clear" w:color="auto" w:fill="auto"/>
          </w:tcPr>
          <w:p w14:paraId="5DBAF035" w14:textId="138E7706"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16</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697</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762</w:t>
            </w:r>
          </w:p>
        </w:tc>
        <w:tc>
          <w:tcPr>
            <w:tcW w:w="600" w:type="pct"/>
            <w:tcBorders>
              <w:top w:val="single" w:sz="4" w:space="0" w:color="auto"/>
              <w:left w:val="nil"/>
              <w:bottom w:val="single" w:sz="12" w:space="0" w:color="auto"/>
              <w:right w:val="nil"/>
            </w:tcBorders>
            <w:shd w:val="clear" w:color="auto" w:fill="auto"/>
          </w:tcPr>
          <w:p w14:paraId="679E0C06" w14:textId="5B78EC42"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742</w:t>
            </w:r>
          </w:p>
        </w:tc>
        <w:tc>
          <w:tcPr>
            <w:tcW w:w="600" w:type="pct"/>
            <w:tcBorders>
              <w:top w:val="single" w:sz="4" w:space="0" w:color="auto"/>
              <w:left w:val="nil"/>
              <w:bottom w:val="single" w:sz="12" w:space="0" w:color="auto"/>
              <w:right w:val="nil"/>
            </w:tcBorders>
            <w:shd w:val="clear" w:color="auto" w:fill="auto"/>
          </w:tcPr>
          <w:p w14:paraId="35403C2A" w14:textId="490C79F7"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17</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133</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918</w:t>
            </w:r>
          </w:p>
        </w:tc>
        <w:tc>
          <w:tcPr>
            <w:tcW w:w="600" w:type="pct"/>
            <w:tcBorders>
              <w:top w:val="single" w:sz="4" w:space="0" w:color="auto"/>
              <w:left w:val="nil"/>
              <w:bottom w:val="single" w:sz="12" w:space="0" w:color="auto"/>
              <w:right w:val="nil"/>
            </w:tcBorders>
            <w:shd w:val="clear" w:color="auto" w:fill="auto"/>
          </w:tcPr>
          <w:p w14:paraId="7C50E601" w14:textId="7EAFD856"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10</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941</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643</w:t>
            </w:r>
          </w:p>
        </w:tc>
        <w:tc>
          <w:tcPr>
            <w:tcW w:w="671" w:type="pct"/>
            <w:tcBorders>
              <w:top w:val="single" w:sz="4" w:space="0" w:color="auto"/>
              <w:left w:val="nil"/>
              <w:bottom w:val="single" w:sz="12" w:space="0" w:color="auto"/>
            </w:tcBorders>
            <w:shd w:val="clear" w:color="auto" w:fill="auto"/>
          </w:tcPr>
          <w:p w14:paraId="4694B0E5" w14:textId="3B0B52C1"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4E0A21">
              <w:rPr>
                <w:rFonts w:asciiTheme="minorHAnsi" w:eastAsia="Arial Unicode MS" w:hAnsiTheme="minorHAnsi" w:cs="Arial"/>
                <w:b/>
                <w:bCs/>
                <w:sz w:val="18"/>
                <w:szCs w:val="18"/>
                <w:lang w:val="hr-HR"/>
              </w:rPr>
              <w:t>28</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075</w:t>
            </w:r>
            <w:r>
              <w:rPr>
                <w:rFonts w:asciiTheme="minorHAnsi" w:eastAsia="Arial Unicode MS" w:hAnsiTheme="minorHAnsi" w:cs="Arial"/>
                <w:b/>
                <w:bCs/>
                <w:sz w:val="18"/>
                <w:szCs w:val="18"/>
                <w:lang w:val="hr-HR"/>
              </w:rPr>
              <w:t>,</w:t>
            </w:r>
            <w:r w:rsidRPr="004E0A21">
              <w:rPr>
                <w:rFonts w:asciiTheme="minorHAnsi" w:eastAsia="Arial Unicode MS" w:hAnsiTheme="minorHAnsi" w:cs="Arial"/>
                <w:b/>
                <w:bCs/>
                <w:sz w:val="18"/>
                <w:szCs w:val="18"/>
                <w:lang w:val="hr-HR"/>
              </w:rPr>
              <w:t>561</w:t>
            </w:r>
          </w:p>
        </w:tc>
      </w:tr>
      <w:tr w:rsidR="00187F75" w:rsidRPr="00D162C4" w14:paraId="03F982B0" w14:textId="77777777" w:rsidTr="00F26FF5">
        <w:trPr>
          <w:trHeight w:val="198"/>
        </w:trPr>
        <w:tc>
          <w:tcPr>
            <w:tcW w:w="1449" w:type="pct"/>
            <w:vAlign w:val="bottom"/>
          </w:tcPr>
          <w:p w14:paraId="7B9FDAD1" w14:textId="77777777" w:rsidR="00187F75" w:rsidRPr="001E7DB0" w:rsidRDefault="00187F75" w:rsidP="00187F75">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Net assets/liabilities (1) – (2)</w:t>
            </w:r>
          </w:p>
        </w:tc>
        <w:tc>
          <w:tcPr>
            <w:tcW w:w="480" w:type="pct"/>
            <w:tcBorders>
              <w:top w:val="single" w:sz="12" w:space="0" w:color="auto"/>
              <w:left w:val="nil"/>
              <w:bottom w:val="single" w:sz="12" w:space="0" w:color="auto"/>
              <w:right w:val="nil"/>
            </w:tcBorders>
            <w:shd w:val="clear" w:color="auto" w:fill="auto"/>
            <w:vAlign w:val="bottom"/>
          </w:tcPr>
          <w:p w14:paraId="3E9A8447" w14:textId="3C72852A"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25</w:t>
            </w:r>
            <w:r>
              <w:rPr>
                <w:rFonts w:asciiTheme="minorHAnsi" w:eastAsia="Arial Unicode MS" w:hAnsiTheme="minorHAnsi" w:cs="Arial"/>
                <w:b/>
                <w:bCs/>
                <w:sz w:val="18"/>
                <w:szCs w:val="18"/>
                <w:lang w:val="hr-HR"/>
              </w:rPr>
              <w:t>,</w:t>
            </w:r>
            <w:r w:rsidRPr="00747940">
              <w:rPr>
                <w:rFonts w:asciiTheme="minorHAnsi" w:eastAsia="Arial Unicode MS" w:hAnsiTheme="minorHAnsi" w:cs="Arial"/>
                <w:b/>
                <w:bCs/>
                <w:sz w:val="18"/>
                <w:szCs w:val="18"/>
                <w:lang w:val="hr-HR"/>
              </w:rPr>
              <w:t>238</w:t>
            </w:r>
          </w:p>
        </w:tc>
        <w:tc>
          <w:tcPr>
            <w:tcW w:w="600" w:type="pct"/>
            <w:tcBorders>
              <w:top w:val="single" w:sz="12" w:space="0" w:color="auto"/>
              <w:left w:val="nil"/>
              <w:bottom w:val="single" w:sz="12" w:space="0" w:color="auto"/>
              <w:right w:val="nil"/>
            </w:tcBorders>
            <w:shd w:val="clear" w:color="auto" w:fill="auto"/>
            <w:vAlign w:val="bottom"/>
          </w:tcPr>
          <w:p w14:paraId="48D1777A" w14:textId="106B67F0"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 xml:space="preserve"> (702</w:t>
            </w:r>
            <w:r>
              <w:rPr>
                <w:rFonts w:asciiTheme="minorHAnsi" w:eastAsia="Arial Unicode MS" w:hAnsiTheme="minorHAnsi" w:cs="Arial"/>
                <w:b/>
                <w:bCs/>
                <w:sz w:val="18"/>
                <w:szCs w:val="18"/>
                <w:lang w:val="hr-HR"/>
              </w:rPr>
              <w:t>,</w:t>
            </w:r>
            <w:r w:rsidRPr="00747940">
              <w:rPr>
                <w:rFonts w:asciiTheme="minorHAnsi" w:eastAsia="Arial Unicode MS" w:hAnsiTheme="minorHAnsi" w:cs="Arial"/>
                <w:b/>
                <w:bCs/>
                <w:sz w:val="18"/>
                <w:szCs w:val="18"/>
                <w:lang w:val="hr-HR"/>
              </w:rPr>
              <w:t>940)</w:t>
            </w:r>
          </w:p>
        </w:tc>
        <w:tc>
          <w:tcPr>
            <w:tcW w:w="600" w:type="pct"/>
            <w:tcBorders>
              <w:top w:val="single" w:sz="12" w:space="0" w:color="auto"/>
              <w:left w:val="nil"/>
              <w:bottom w:val="single" w:sz="12" w:space="0" w:color="auto"/>
              <w:right w:val="nil"/>
            </w:tcBorders>
            <w:shd w:val="clear" w:color="auto" w:fill="auto"/>
            <w:vAlign w:val="bottom"/>
          </w:tcPr>
          <w:p w14:paraId="26E15B70" w14:textId="037F2733"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 xml:space="preserve"> (1</w:t>
            </w:r>
            <w:r>
              <w:rPr>
                <w:rFonts w:asciiTheme="minorHAnsi" w:eastAsia="Arial Unicode MS" w:hAnsiTheme="minorHAnsi" w:cs="Arial"/>
                <w:b/>
                <w:bCs/>
                <w:sz w:val="18"/>
                <w:szCs w:val="18"/>
                <w:lang w:val="hr-HR"/>
              </w:rPr>
              <w:t>,</w:t>
            </w:r>
            <w:r w:rsidRPr="00747940">
              <w:rPr>
                <w:rFonts w:asciiTheme="minorHAnsi" w:eastAsia="Arial Unicode MS" w:hAnsiTheme="minorHAnsi" w:cs="Arial"/>
                <w:b/>
                <w:bCs/>
                <w:sz w:val="18"/>
                <w:szCs w:val="18"/>
                <w:lang w:val="hr-HR"/>
              </w:rPr>
              <w:t>318)**</w:t>
            </w:r>
          </w:p>
        </w:tc>
        <w:tc>
          <w:tcPr>
            <w:tcW w:w="600" w:type="pct"/>
            <w:tcBorders>
              <w:top w:val="single" w:sz="12" w:space="0" w:color="auto"/>
              <w:left w:val="nil"/>
              <w:bottom w:val="single" w:sz="12" w:space="0" w:color="auto"/>
              <w:right w:val="nil"/>
            </w:tcBorders>
            <w:shd w:val="clear" w:color="auto" w:fill="auto"/>
            <w:vAlign w:val="bottom"/>
          </w:tcPr>
          <w:p w14:paraId="2E7DA28B" w14:textId="400F8E2B"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 xml:space="preserve"> (679</w:t>
            </w:r>
            <w:r>
              <w:rPr>
                <w:rFonts w:asciiTheme="minorHAnsi" w:eastAsia="Arial Unicode MS" w:hAnsiTheme="minorHAnsi" w:cs="Arial"/>
                <w:b/>
                <w:bCs/>
                <w:sz w:val="18"/>
                <w:szCs w:val="18"/>
                <w:lang w:val="hr-HR"/>
              </w:rPr>
              <w:t>,</w:t>
            </w:r>
            <w:r w:rsidRPr="00747940">
              <w:rPr>
                <w:rFonts w:asciiTheme="minorHAnsi" w:eastAsia="Arial Unicode MS" w:hAnsiTheme="minorHAnsi" w:cs="Arial"/>
                <w:b/>
                <w:bCs/>
                <w:sz w:val="18"/>
                <w:szCs w:val="18"/>
                <w:lang w:val="hr-HR"/>
              </w:rPr>
              <w:t>020)</w:t>
            </w:r>
          </w:p>
        </w:tc>
        <w:tc>
          <w:tcPr>
            <w:tcW w:w="600" w:type="pct"/>
            <w:tcBorders>
              <w:top w:val="single" w:sz="12" w:space="0" w:color="auto"/>
              <w:left w:val="nil"/>
              <w:bottom w:val="single" w:sz="12" w:space="0" w:color="auto"/>
              <w:right w:val="nil"/>
            </w:tcBorders>
            <w:shd w:val="clear" w:color="auto" w:fill="auto"/>
            <w:vAlign w:val="bottom"/>
          </w:tcPr>
          <w:p w14:paraId="24D17395" w14:textId="2FCDDBC4"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679</w:t>
            </w:r>
            <w:r>
              <w:rPr>
                <w:rFonts w:asciiTheme="minorHAnsi" w:eastAsia="Arial Unicode MS" w:hAnsiTheme="minorHAnsi" w:cs="Arial"/>
                <w:b/>
                <w:bCs/>
                <w:sz w:val="18"/>
                <w:szCs w:val="18"/>
                <w:lang w:val="hr-HR"/>
              </w:rPr>
              <w:t>,</w:t>
            </w:r>
            <w:r w:rsidRPr="00747940">
              <w:rPr>
                <w:rFonts w:asciiTheme="minorHAnsi" w:eastAsia="Arial Unicode MS" w:hAnsiTheme="minorHAnsi" w:cs="Arial"/>
                <w:b/>
                <w:bCs/>
                <w:sz w:val="18"/>
                <w:szCs w:val="18"/>
                <w:lang w:val="hr-HR"/>
              </w:rPr>
              <w:t>020</w:t>
            </w:r>
          </w:p>
        </w:tc>
        <w:tc>
          <w:tcPr>
            <w:tcW w:w="671" w:type="pct"/>
            <w:tcBorders>
              <w:top w:val="single" w:sz="12" w:space="0" w:color="auto"/>
              <w:left w:val="nil"/>
              <w:bottom w:val="single" w:sz="12" w:space="0" w:color="auto"/>
            </w:tcBorders>
            <w:shd w:val="clear" w:color="auto" w:fill="auto"/>
            <w:vAlign w:val="bottom"/>
          </w:tcPr>
          <w:p w14:paraId="124BE0BE" w14:textId="0774C75F" w:rsidR="00187F75" w:rsidRPr="001E7DB0" w:rsidRDefault="00187F75" w:rsidP="00187F75">
            <w:pPr>
              <w:spacing w:line="240" w:lineRule="exact"/>
              <w:jc w:val="right"/>
              <w:rPr>
                <w:rFonts w:asciiTheme="minorHAnsi" w:eastAsia="Arial Unicode MS" w:hAnsiTheme="minorHAnsi" w:cs="Arial"/>
                <w:b/>
                <w:bCs/>
                <w:sz w:val="18"/>
                <w:szCs w:val="18"/>
                <w:lang w:val="hr-HR"/>
              </w:rPr>
            </w:pPr>
            <w:r w:rsidRPr="00747940">
              <w:rPr>
                <w:rFonts w:asciiTheme="minorHAnsi" w:eastAsia="Arial Unicode MS" w:hAnsiTheme="minorHAnsi" w:cs="Arial"/>
                <w:b/>
                <w:bCs/>
                <w:sz w:val="18"/>
                <w:szCs w:val="18"/>
                <w:lang w:val="hr-HR"/>
              </w:rPr>
              <w:t>-</w:t>
            </w:r>
          </w:p>
        </w:tc>
      </w:tr>
    </w:tbl>
    <w:p w14:paraId="16174D1E" w14:textId="77777777" w:rsidR="00D162C4" w:rsidRDefault="00D162C4" w:rsidP="001E7DB0">
      <w:pPr>
        <w:pStyle w:val="TT"/>
        <w:spacing w:line="240" w:lineRule="auto"/>
        <w:rPr>
          <w:rFonts w:asciiTheme="minorHAnsi" w:hAnsiTheme="minorHAnsi" w:cs="Arial"/>
          <w:bCs/>
          <w:i/>
          <w:spacing w:val="-2"/>
          <w:sz w:val="20"/>
        </w:rPr>
      </w:pPr>
    </w:p>
    <w:p w14:paraId="7D43EF89" w14:textId="7F1FE9FD" w:rsidR="00D162C4" w:rsidRDefault="00B47ED1" w:rsidP="001E7DB0">
      <w:pPr>
        <w:pStyle w:val="TT"/>
        <w:spacing w:line="240" w:lineRule="auto"/>
        <w:rPr>
          <w:rFonts w:asciiTheme="minorHAnsi" w:hAnsiTheme="minorHAnsi" w:cs="Arial"/>
          <w:bCs/>
          <w:i/>
          <w:spacing w:val="-2"/>
          <w:sz w:val="20"/>
        </w:rPr>
      </w:pPr>
      <w:r w:rsidRPr="001E7DB0">
        <w:rPr>
          <w:rFonts w:asciiTheme="minorHAnsi" w:hAnsiTheme="minorHAnsi" w:cs="Arial"/>
          <w:bCs/>
          <w:i/>
          <w:spacing w:val="-2"/>
          <w:sz w:val="20"/>
        </w:rPr>
        <w:t xml:space="preserve">* Amounts linked to a one-way currency clause represent HRK </w:t>
      </w:r>
      <w:r w:rsidR="00F06EEC">
        <w:rPr>
          <w:rFonts w:asciiTheme="minorHAnsi" w:hAnsiTheme="minorHAnsi" w:cs="Arial"/>
          <w:bCs/>
          <w:i/>
          <w:spacing w:val="-2"/>
          <w:sz w:val="20"/>
        </w:rPr>
        <w:t>157,325</w:t>
      </w:r>
      <w:r w:rsidR="00D162C4" w:rsidRPr="001E7DB0">
        <w:rPr>
          <w:rFonts w:asciiTheme="minorHAnsi" w:hAnsiTheme="minorHAnsi" w:cs="Arial"/>
          <w:bCs/>
          <w:i/>
          <w:spacing w:val="-2"/>
          <w:sz w:val="20"/>
        </w:rPr>
        <w:t xml:space="preserve"> </w:t>
      </w:r>
      <w:r w:rsidRPr="001E7DB0">
        <w:rPr>
          <w:rFonts w:asciiTheme="minorHAnsi" w:hAnsiTheme="minorHAnsi" w:cs="Arial"/>
          <w:bCs/>
          <w:i/>
          <w:spacing w:val="-2"/>
          <w:sz w:val="20"/>
        </w:rPr>
        <w:t>thousand.</w:t>
      </w:r>
    </w:p>
    <w:p w14:paraId="32494DDC" w14:textId="77777777" w:rsidR="009E0A47" w:rsidRPr="001E7DB0" w:rsidRDefault="00B47ED1" w:rsidP="001E7DB0">
      <w:pPr>
        <w:pStyle w:val="TT"/>
        <w:spacing w:line="240" w:lineRule="auto"/>
        <w:jc w:val="both"/>
        <w:rPr>
          <w:rFonts w:asciiTheme="minorHAnsi" w:hAnsiTheme="minorHAnsi" w:cs="Arial"/>
          <w:bCs/>
          <w:i/>
          <w:spacing w:val="-2"/>
          <w:sz w:val="20"/>
        </w:rPr>
        <w:sectPr w:rsidR="009E0A47" w:rsidRPr="001E7DB0" w:rsidSect="00F26FF5">
          <w:footerReference w:type="default" r:id="rId207"/>
          <w:pgSz w:w="11907" w:h="16840" w:code="9"/>
          <w:pgMar w:top="1418" w:right="1134" w:bottom="1134" w:left="1418" w:header="851" w:footer="851" w:gutter="0"/>
          <w:cols w:space="720"/>
          <w:noEndnote/>
        </w:sectPr>
      </w:pPr>
      <w:r w:rsidRPr="001E7DB0">
        <w:rPr>
          <w:rFonts w:asciiTheme="minorHAnsi" w:hAnsiTheme="minorHAnsi" w:cs="Arial"/>
          <w:bCs/>
          <w:i/>
          <w:spacing w:val="-2"/>
          <w:sz w:val="20"/>
        </w:rPr>
        <w:t>** Reported gap is a result of provisions made for issued foreign currency guarantees in other foreign currencies stated under "Other liabilities".</w:t>
      </w:r>
    </w:p>
    <w:p w14:paraId="413CCAC3"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43B6C83"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06BEB6FC"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D7E8968"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5A6A4CE5"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3B14DF88" w14:textId="77777777" w:rsidR="00994887"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 (continued</w:t>
      </w:r>
      <w:r w:rsidR="00B3453D" w:rsidRPr="001E7DB0">
        <w:rPr>
          <w:rFonts w:asciiTheme="minorHAnsi" w:hAnsiTheme="minorHAnsi" w:cs="Arial"/>
          <w:sz w:val="22"/>
          <w:szCs w:val="22"/>
          <w:lang w:val="en-GB"/>
        </w:rPr>
        <w:t>)</w:t>
      </w:r>
    </w:p>
    <w:p w14:paraId="2AD0454A" w14:textId="77777777" w:rsidR="00994887" w:rsidRPr="001E7DB0" w:rsidRDefault="00994887" w:rsidP="001E7DB0">
      <w:pPr>
        <w:pStyle w:val="TT"/>
        <w:spacing w:line="240" w:lineRule="auto"/>
        <w:rPr>
          <w:rFonts w:asciiTheme="minorHAnsi" w:hAnsiTheme="minorHAnsi" w:cs="Arial"/>
          <w:bCs/>
          <w:i/>
          <w:spacing w:val="-2"/>
          <w:sz w:val="22"/>
          <w:szCs w:val="22"/>
        </w:rPr>
      </w:pPr>
    </w:p>
    <w:tbl>
      <w:tblPr>
        <w:tblW w:w="5241" w:type="pct"/>
        <w:tblInd w:w="-284" w:type="dxa"/>
        <w:tblLayout w:type="fixed"/>
        <w:tblCellMar>
          <w:left w:w="120" w:type="dxa"/>
          <w:right w:w="120" w:type="dxa"/>
        </w:tblCellMar>
        <w:tblLook w:val="0000" w:firstRow="0" w:lastRow="0" w:firstColumn="0" w:lastColumn="0" w:noHBand="0" w:noVBand="0"/>
      </w:tblPr>
      <w:tblGrid>
        <w:gridCol w:w="2842"/>
        <w:gridCol w:w="941"/>
        <w:gridCol w:w="1177"/>
        <w:gridCol w:w="1177"/>
        <w:gridCol w:w="1177"/>
        <w:gridCol w:w="1245"/>
        <w:gridCol w:w="1247"/>
      </w:tblGrid>
      <w:tr w:rsidR="00D162C4" w:rsidRPr="00D162C4" w14:paraId="7A654E40" w14:textId="77777777" w:rsidTr="00F26FF5">
        <w:trPr>
          <w:trHeight w:val="728"/>
        </w:trPr>
        <w:tc>
          <w:tcPr>
            <w:tcW w:w="1449" w:type="pct"/>
            <w:vAlign w:val="bottom"/>
          </w:tcPr>
          <w:p w14:paraId="12FEFC68" w14:textId="77777777" w:rsidR="000134D6" w:rsidRPr="001E7DB0" w:rsidRDefault="000134D6" w:rsidP="006953DF">
            <w:pPr>
              <w:pStyle w:val="TH"/>
              <w:spacing w:line="240" w:lineRule="exact"/>
              <w:rPr>
                <w:rFonts w:asciiTheme="minorHAnsi" w:hAnsiTheme="minorHAnsi" w:cs="Arial"/>
                <w:sz w:val="18"/>
                <w:szCs w:val="18"/>
              </w:rPr>
            </w:pPr>
            <w:r w:rsidRPr="001E7DB0">
              <w:rPr>
                <w:rFonts w:asciiTheme="minorHAnsi" w:hAnsiTheme="minorHAnsi" w:cs="Arial"/>
                <w:sz w:val="18"/>
                <w:szCs w:val="18"/>
              </w:rPr>
              <w:t>Group</w:t>
            </w:r>
          </w:p>
          <w:p w14:paraId="5B25D10F" w14:textId="77777777" w:rsidR="000134D6" w:rsidRPr="001E7DB0" w:rsidRDefault="000134D6" w:rsidP="006953DF">
            <w:pPr>
              <w:pStyle w:val="TH"/>
              <w:spacing w:line="240" w:lineRule="exact"/>
              <w:rPr>
                <w:rFonts w:asciiTheme="minorHAnsi" w:hAnsiTheme="minorHAnsi" w:cs="Arial"/>
                <w:sz w:val="18"/>
                <w:szCs w:val="18"/>
              </w:rPr>
            </w:pPr>
          </w:p>
          <w:p w14:paraId="54D21DE4" w14:textId="06607A70" w:rsidR="000134D6" w:rsidRPr="001E7DB0" w:rsidRDefault="000134D6">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427E3">
              <w:rPr>
                <w:rFonts w:asciiTheme="minorHAnsi" w:hAnsiTheme="minorHAnsi" w:cs="Arial"/>
                <w:sz w:val="18"/>
                <w:szCs w:val="18"/>
              </w:rPr>
              <w:t>6</w:t>
            </w:r>
          </w:p>
        </w:tc>
        <w:tc>
          <w:tcPr>
            <w:tcW w:w="480" w:type="pct"/>
          </w:tcPr>
          <w:p w14:paraId="1BD18DD2"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USD</w:t>
            </w:r>
          </w:p>
        </w:tc>
        <w:tc>
          <w:tcPr>
            <w:tcW w:w="600" w:type="pct"/>
          </w:tcPr>
          <w:p w14:paraId="513A6A89"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EUR </w:t>
            </w:r>
          </w:p>
        </w:tc>
        <w:tc>
          <w:tcPr>
            <w:tcW w:w="600" w:type="pct"/>
          </w:tcPr>
          <w:p w14:paraId="4915DAEB"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Other foreign currencies</w:t>
            </w:r>
          </w:p>
        </w:tc>
        <w:tc>
          <w:tcPr>
            <w:tcW w:w="600" w:type="pct"/>
          </w:tcPr>
          <w:p w14:paraId="667C3858"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Total foreign currencies </w:t>
            </w:r>
          </w:p>
        </w:tc>
        <w:tc>
          <w:tcPr>
            <w:tcW w:w="635" w:type="pct"/>
          </w:tcPr>
          <w:p w14:paraId="468A730B"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HRK</w:t>
            </w:r>
          </w:p>
        </w:tc>
        <w:tc>
          <w:tcPr>
            <w:tcW w:w="636" w:type="pct"/>
          </w:tcPr>
          <w:p w14:paraId="486C3620" w14:textId="77777777" w:rsidR="000134D6" w:rsidRPr="001E7DB0" w:rsidRDefault="000134D6"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D162C4" w:rsidRPr="00D162C4" w14:paraId="60705D75" w14:textId="77777777" w:rsidTr="00F26FF5">
        <w:trPr>
          <w:trHeight w:val="247"/>
        </w:trPr>
        <w:tc>
          <w:tcPr>
            <w:tcW w:w="1449" w:type="pct"/>
          </w:tcPr>
          <w:p w14:paraId="1B77EB48" w14:textId="77777777" w:rsidR="000134D6" w:rsidRPr="001E7DB0" w:rsidRDefault="000134D6" w:rsidP="006953DF">
            <w:pPr>
              <w:pStyle w:val="BodyTextIndent"/>
              <w:spacing w:line="240" w:lineRule="exact"/>
              <w:rPr>
                <w:rFonts w:asciiTheme="minorHAnsi" w:hAnsiTheme="minorHAnsi" w:cs="Arial"/>
                <w:sz w:val="18"/>
                <w:szCs w:val="18"/>
              </w:rPr>
            </w:pPr>
          </w:p>
        </w:tc>
        <w:tc>
          <w:tcPr>
            <w:tcW w:w="480" w:type="pct"/>
            <w:vAlign w:val="bottom"/>
          </w:tcPr>
          <w:p w14:paraId="6289F0B6"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60E461DD"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348B3CC5"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00" w:type="pct"/>
            <w:vAlign w:val="bottom"/>
          </w:tcPr>
          <w:p w14:paraId="5CA7111B"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35" w:type="pct"/>
            <w:vAlign w:val="bottom"/>
          </w:tcPr>
          <w:p w14:paraId="104813DA"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36" w:type="pct"/>
            <w:vAlign w:val="bottom"/>
          </w:tcPr>
          <w:p w14:paraId="382E39E8" w14:textId="77777777" w:rsidR="000134D6" w:rsidRPr="001E7DB0" w:rsidRDefault="000134D6"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r>
      <w:tr w:rsidR="00D162C4" w:rsidRPr="00D162C4" w14:paraId="23AC1306" w14:textId="77777777" w:rsidTr="00F26FF5">
        <w:trPr>
          <w:trHeight w:val="233"/>
        </w:trPr>
        <w:tc>
          <w:tcPr>
            <w:tcW w:w="1449" w:type="pct"/>
          </w:tcPr>
          <w:p w14:paraId="51BE4C16" w14:textId="77777777" w:rsidR="000134D6" w:rsidRPr="001E7DB0" w:rsidRDefault="000134D6" w:rsidP="006953DF">
            <w:pPr>
              <w:pStyle w:val="TH"/>
              <w:spacing w:line="240" w:lineRule="exact"/>
              <w:rPr>
                <w:rFonts w:asciiTheme="minorHAnsi" w:hAnsiTheme="minorHAnsi" w:cs="Arial"/>
                <w:sz w:val="18"/>
                <w:szCs w:val="18"/>
              </w:rPr>
            </w:pPr>
            <w:r w:rsidRPr="001E7DB0">
              <w:rPr>
                <w:rFonts w:asciiTheme="minorHAnsi" w:hAnsiTheme="minorHAnsi" w:cs="Arial"/>
                <w:sz w:val="18"/>
                <w:szCs w:val="18"/>
              </w:rPr>
              <w:t>Assets</w:t>
            </w:r>
          </w:p>
        </w:tc>
        <w:tc>
          <w:tcPr>
            <w:tcW w:w="480" w:type="pct"/>
            <w:vAlign w:val="bottom"/>
          </w:tcPr>
          <w:p w14:paraId="0C79C821"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c>
          <w:tcPr>
            <w:tcW w:w="600" w:type="pct"/>
            <w:vAlign w:val="bottom"/>
          </w:tcPr>
          <w:p w14:paraId="36FF4F30"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c>
          <w:tcPr>
            <w:tcW w:w="600" w:type="pct"/>
            <w:vAlign w:val="bottom"/>
          </w:tcPr>
          <w:p w14:paraId="7B8DBCED"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c>
          <w:tcPr>
            <w:tcW w:w="600" w:type="pct"/>
            <w:vAlign w:val="bottom"/>
          </w:tcPr>
          <w:p w14:paraId="0795BDCC"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c>
          <w:tcPr>
            <w:tcW w:w="635" w:type="pct"/>
            <w:vAlign w:val="bottom"/>
          </w:tcPr>
          <w:p w14:paraId="169EEB97"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c>
          <w:tcPr>
            <w:tcW w:w="636" w:type="pct"/>
            <w:vAlign w:val="bottom"/>
          </w:tcPr>
          <w:p w14:paraId="69C0C756" w14:textId="77777777" w:rsidR="000134D6" w:rsidRPr="001E7DB0" w:rsidRDefault="000134D6" w:rsidP="006953DF">
            <w:pPr>
              <w:spacing w:line="240" w:lineRule="exact"/>
              <w:jc w:val="right"/>
              <w:rPr>
                <w:rFonts w:asciiTheme="minorHAnsi" w:eastAsia="Arial Unicode MS" w:hAnsiTheme="minorHAnsi" w:cs="Arial"/>
                <w:sz w:val="18"/>
                <w:szCs w:val="18"/>
                <w:lang w:val="en-GB"/>
              </w:rPr>
            </w:pPr>
          </w:p>
        </w:tc>
      </w:tr>
      <w:tr w:rsidR="007B3768" w:rsidRPr="00D162C4" w14:paraId="46A1F051" w14:textId="77777777" w:rsidTr="00F26FF5">
        <w:trPr>
          <w:trHeight w:val="247"/>
        </w:trPr>
        <w:tc>
          <w:tcPr>
            <w:tcW w:w="1449" w:type="pct"/>
          </w:tcPr>
          <w:p w14:paraId="1B628C6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480" w:type="pct"/>
            <w:tcBorders>
              <w:top w:val="nil"/>
              <w:left w:val="nil"/>
              <w:bottom w:val="nil"/>
              <w:right w:val="nil"/>
            </w:tcBorders>
            <w:shd w:val="clear" w:color="auto" w:fill="auto"/>
            <w:vAlign w:val="bottom"/>
          </w:tcPr>
          <w:p w14:paraId="2EB1CA66" w14:textId="3E45C0F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606</w:t>
            </w:r>
          </w:p>
        </w:tc>
        <w:tc>
          <w:tcPr>
            <w:tcW w:w="600" w:type="pct"/>
            <w:tcBorders>
              <w:top w:val="nil"/>
              <w:left w:val="nil"/>
              <w:bottom w:val="nil"/>
              <w:right w:val="nil"/>
            </w:tcBorders>
            <w:shd w:val="clear" w:color="auto" w:fill="auto"/>
            <w:vAlign w:val="bottom"/>
          </w:tcPr>
          <w:p w14:paraId="75AE899C" w14:textId="150909B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301</w:t>
            </w:r>
            <w:r>
              <w:rPr>
                <w:rFonts w:asciiTheme="minorHAnsi" w:hAnsiTheme="minorHAnsi"/>
                <w:color w:val="000000"/>
                <w:sz w:val="18"/>
                <w:szCs w:val="18"/>
              </w:rPr>
              <w:t>,</w:t>
            </w:r>
            <w:r w:rsidRPr="00447AB8">
              <w:rPr>
                <w:rFonts w:asciiTheme="minorHAnsi" w:hAnsiTheme="minorHAnsi"/>
                <w:color w:val="000000"/>
                <w:sz w:val="18"/>
                <w:szCs w:val="18"/>
              </w:rPr>
              <w:t>338</w:t>
            </w:r>
          </w:p>
        </w:tc>
        <w:tc>
          <w:tcPr>
            <w:tcW w:w="600" w:type="pct"/>
            <w:tcBorders>
              <w:top w:val="nil"/>
              <w:left w:val="nil"/>
              <w:bottom w:val="nil"/>
              <w:right w:val="nil"/>
            </w:tcBorders>
            <w:shd w:val="clear" w:color="auto" w:fill="auto"/>
            <w:vAlign w:val="bottom"/>
          </w:tcPr>
          <w:p w14:paraId="43E22EB7" w14:textId="16C5A11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584</w:t>
            </w:r>
          </w:p>
        </w:tc>
        <w:tc>
          <w:tcPr>
            <w:tcW w:w="600" w:type="pct"/>
            <w:tcBorders>
              <w:top w:val="nil"/>
              <w:left w:val="nil"/>
              <w:bottom w:val="nil"/>
              <w:right w:val="nil"/>
            </w:tcBorders>
            <w:shd w:val="clear" w:color="auto" w:fill="auto"/>
            <w:vAlign w:val="bottom"/>
          </w:tcPr>
          <w:p w14:paraId="572704DC" w14:textId="36C1EEBC"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304</w:t>
            </w:r>
            <w:r>
              <w:rPr>
                <w:rFonts w:asciiTheme="minorHAnsi" w:hAnsiTheme="minorHAnsi"/>
                <w:color w:val="000000"/>
                <w:sz w:val="18"/>
                <w:szCs w:val="18"/>
              </w:rPr>
              <w:t>,</w:t>
            </w:r>
            <w:r w:rsidRPr="00447AB8">
              <w:rPr>
                <w:rFonts w:asciiTheme="minorHAnsi" w:hAnsiTheme="minorHAnsi"/>
                <w:color w:val="000000"/>
                <w:sz w:val="18"/>
                <w:szCs w:val="18"/>
              </w:rPr>
              <w:t>528</w:t>
            </w:r>
          </w:p>
        </w:tc>
        <w:tc>
          <w:tcPr>
            <w:tcW w:w="635" w:type="pct"/>
            <w:tcBorders>
              <w:top w:val="nil"/>
              <w:left w:val="nil"/>
              <w:bottom w:val="nil"/>
              <w:right w:val="nil"/>
            </w:tcBorders>
            <w:shd w:val="clear" w:color="auto" w:fill="auto"/>
            <w:vAlign w:val="bottom"/>
          </w:tcPr>
          <w:p w14:paraId="0EF258B9" w14:textId="48F0740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186</w:t>
            </w:r>
            <w:r>
              <w:rPr>
                <w:rFonts w:asciiTheme="minorHAnsi" w:hAnsiTheme="minorHAnsi"/>
                <w:color w:val="000000"/>
                <w:sz w:val="18"/>
                <w:szCs w:val="18"/>
              </w:rPr>
              <w:t>,</w:t>
            </w:r>
            <w:r w:rsidRPr="00447AB8">
              <w:rPr>
                <w:rFonts w:asciiTheme="minorHAnsi" w:hAnsiTheme="minorHAnsi"/>
                <w:color w:val="000000"/>
                <w:sz w:val="18"/>
                <w:szCs w:val="18"/>
              </w:rPr>
              <w:t>718</w:t>
            </w:r>
          </w:p>
        </w:tc>
        <w:tc>
          <w:tcPr>
            <w:tcW w:w="636" w:type="pct"/>
            <w:tcBorders>
              <w:top w:val="nil"/>
              <w:left w:val="nil"/>
              <w:bottom w:val="nil"/>
              <w:right w:val="nil"/>
            </w:tcBorders>
            <w:shd w:val="clear" w:color="auto" w:fill="auto"/>
            <w:vAlign w:val="bottom"/>
          </w:tcPr>
          <w:p w14:paraId="02425ACC" w14:textId="4BA0AA5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491</w:t>
            </w:r>
            <w:r>
              <w:rPr>
                <w:rFonts w:asciiTheme="minorHAnsi" w:hAnsiTheme="minorHAnsi"/>
                <w:color w:val="000000"/>
                <w:sz w:val="18"/>
                <w:szCs w:val="18"/>
              </w:rPr>
              <w:t>,</w:t>
            </w:r>
            <w:r w:rsidRPr="00447AB8">
              <w:rPr>
                <w:rFonts w:asciiTheme="minorHAnsi" w:hAnsiTheme="minorHAnsi"/>
                <w:color w:val="000000"/>
                <w:sz w:val="18"/>
                <w:szCs w:val="18"/>
              </w:rPr>
              <w:t>246</w:t>
            </w:r>
          </w:p>
        </w:tc>
      </w:tr>
      <w:tr w:rsidR="007B3768" w:rsidRPr="00D162C4" w14:paraId="1EA366CB" w14:textId="77777777" w:rsidTr="00F26FF5">
        <w:trPr>
          <w:trHeight w:val="247"/>
        </w:trPr>
        <w:tc>
          <w:tcPr>
            <w:tcW w:w="1449" w:type="pct"/>
          </w:tcPr>
          <w:p w14:paraId="4D8D33B6"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480" w:type="pct"/>
            <w:tcBorders>
              <w:top w:val="nil"/>
              <w:left w:val="nil"/>
              <w:bottom w:val="nil"/>
              <w:right w:val="nil"/>
            </w:tcBorders>
            <w:shd w:val="clear" w:color="auto" w:fill="auto"/>
            <w:vAlign w:val="bottom"/>
          </w:tcPr>
          <w:p w14:paraId="3D05A742" w14:textId="6DB42F2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20</w:t>
            </w:r>
            <w:r>
              <w:rPr>
                <w:rFonts w:asciiTheme="minorHAnsi" w:hAnsiTheme="minorHAnsi"/>
                <w:color w:val="000000"/>
                <w:sz w:val="18"/>
                <w:szCs w:val="18"/>
              </w:rPr>
              <w:t>,</w:t>
            </w:r>
            <w:r w:rsidRPr="00447AB8">
              <w:rPr>
                <w:rFonts w:asciiTheme="minorHAnsi" w:hAnsiTheme="minorHAnsi"/>
                <w:color w:val="000000"/>
                <w:sz w:val="18"/>
                <w:szCs w:val="18"/>
              </w:rPr>
              <w:t>581</w:t>
            </w:r>
          </w:p>
        </w:tc>
        <w:tc>
          <w:tcPr>
            <w:tcW w:w="600" w:type="pct"/>
            <w:tcBorders>
              <w:top w:val="nil"/>
              <w:left w:val="nil"/>
              <w:bottom w:val="nil"/>
              <w:right w:val="nil"/>
            </w:tcBorders>
            <w:shd w:val="clear" w:color="auto" w:fill="auto"/>
            <w:vAlign w:val="bottom"/>
          </w:tcPr>
          <w:p w14:paraId="1CEE5629" w14:textId="34822A63"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E6C2BCC" w14:textId="00A0E06D"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w:t>
            </w:r>
            <w:r>
              <w:rPr>
                <w:rFonts w:asciiTheme="minorHAnsi" w:hAnsiTheme="minorHAnsi"/>
                <w:color w:val="000000"/>
                <w:sz w:val="18"/>
                <w:szCs w:val="18"/>
              </w:rPr>
              <w:t>,</w:t>
            </w:r>
            <w:r w:rsidRPr="00447AB8">
              <w:rPr>
                <w:rFonts w:asciiTheme="minorHAnsi" w:hAnsiTheme="minorHAnsi"/>
                <w:color w:val="000000"/>
                <w:sz w:val="18"/>
                <w:szCs w:val="18"/>
              </w:rPr>
              <w:t>291</w:t>
            </w:r>
          </w:p>
        </w:tc>
        <w:tc>
          <w:tcPr>
            <w:tcW w:w="600" w:type="pct"/>
            <w:tcBorders>
              <w:top w:val="nil"/>
              <w:left w:val="nil"/>
              <w:bottom w:val="nil"/>
              <w:right w:val="nil"/>
            </w:tcBorders>
            <w:shd w:val="clear" w:color="auto" w:fill="auto"/>
            <w:vAlign w:val="bottom"/>
          </w:tcPr>
          <w:p w14:paraId="16D92733" w14:textId="36CE5B83"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23</w:t>
            </w:r>
            <w:r>
              <w:rPr>
                <w:rFonts w:asciiTheme="minorHAnsi" w:hAnsiTheme="minorHAnsi"/>
                <w:color w:val="000000"/>
                <w:sz w:val="18"/>
                <w:szCs w:val="18"/>
              </w:rPr>
              <w:t>,</w:t>
            </w:r>
            <w:r w:rsidRPr="00447AB8">
              <w:rPr>
                <w:rFonts w:asciiTheme="minorHAnsi" w:hAnsiTheme="minorHAnsi"/>
                <w:color w:val="000000"/>
                <w:sz w:val="18"/>
                <w:szCs w:val="18"/>
              </w:rPr>
              <w:t>872</w:t>
            </w:r>
          </w:p>
        </w:tc>
        <w:tc>
          <w:tcPr>
            <w:tcW w:w="635" w:type="pct"/>
            <w:tcBorders>
              <w:top w:val="nil"/>
              <w:left w:val="nil"/>
              <w:bottom w:val="nil"/>
              <w:right w:val="nil"/>
            </w:tcBorders>
            <w:shd w:val="clear" w:color="auto" w:fill="auto"/>
            <w:vAlign w:val="bottom"/>
          </w:tcPr>
          <w:p w14:paraId="23C18D32" w14:textId="259986FC"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6" w:type="pct"/>
            <w:tcBorders>
              <w:top w:val="nil"/>
              <w:left w:val="nil"/>
              <w:bottom w:val="nil"/>
              <w:right w:val="nil"/>
            </w:tcBorders>
            <w:shd w:val="clear" w:color="auto" w:fill="auto"/>
            <w:vAlign w:val="bottom"/>
          </w:tcPr>
          <w:p w14:paraId="53527D72" w14:textId="0DDC410D"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23</w:t>
            </w:r>
            <w:r>
              <w:rPr>
                <w:rFonts w:asciiTheme="minorHAnsi" w:hAnsiTheme="minorHAnsi"/>
                <w:color w:val="000000"/>
                <w:sz w:val="18"/>
                <w:szCs w:val="18"/>
              </w:rPr>
              <w:t>,</w:t>
            </w:r>
            <w:r w:rsidRPr="00447AB8">
              <w:rPr>
                <w:rFonts w:asciiTheme="minorHAnsi" w:hAnsiTheme="minorHAnsi"/>
                <w:color w:val="000000"/>
                <w:sz w:val="18"/>
                <w:szCs w:val="18"/>
              </w:rPr>
              <w:t>872</w:t>
            </w:r>
          </w:p>
        </w:tc>
      </w:tr>
      <w:tr w:rsidR="007B3768" w:rsidRPr="00D162C4" w14:paraId="51A184FD" w14:textId="77777777" w:rsidTr="00F26FF5">
        <w:trPr>
          <w:trHeight w:val="233"/>
        </w:trPr>
        <w:tc>
          <w:tcPr>
            <w:tcW w:w="1449" w:type="pct"/>
          </w:tcPr>
          <w:p w14:paraId="7DAB2E3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480" w:type="pct"/>
            <w:tcBorders>
              <w:top w:val="nil"/>
              <w:left w:val="nil"/>
              <w:bottom w:val="nil"/>
              <w:right w:val="nil"/>
            </w:tcBorders>
            <w:shd w:val="clear" w:color="auto" w:fill="auto"/>
            <w:vAlign w:val="bottom"/>
          </w:tcPr>
          <w:p w14:paraId="2B1813B3" w14:textId="55B8387C"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5B88448" w14:textId="175BBFB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w:t>
            </w:r>
            <w:r>
              <w:rPr>
                <w:rFonts w:asciiTheme="minorHAnsi" w:hAnsiTheme="minorHAnsi"/>
                <w:color w:val="000000"/>
                <w:sz w:val="18"/>
                <w:szCs w:val="18"/>
              </w:rPr>
              <w:t>,</w:t>
            </w:r>
            <w:r w:rsidRPr="00447AB8">
              <w:rPr>
                <w:rFonts w:asciiTheme="minorHAnsi" w:hAnsiTheme="minorHAnsi"/>
                <w:color w:val="000000"/>
                <w:sz w:val="18"/>
                <w:szCs w:val="18"/>
              </w:rPr>
              <w:t>655</w:t>
            </w:r>
            <w:r>
              <w:rPr>
                <w:rFonts w:asciiTheme="minorHAnsi" w:hAnsiTheme="minorHAnsi"/>
                <w:color w:val="000000"/>
                <w:sz w:val="18"/>
                <w:szCs w:val="18"/>
              </w:rPr>
              <w:t>,</w:t>
            </w:r>
            <w:r w:rsidRPr="00447AB8">
              <w:rPr>
                <w:rFonts w:asciiTheme="minorHAnsi" w:hAnsiTheme="minorHAnsi"/>
                <w:color w:val="000000"/>
                <w:sz w:val="18"/>
                <w:szCs w:val="18"/>
              </w:rPr>
              <w:t>483</w:t>
            </w:r>
          </w:p>
        </w:tc>
        <w:tc>
          <w:tcPr>
            <w:tcW w:w="600" w:type="pct"/>
            <w:tcBorders>
              <w:top w:val="nil"/>
              <w:left w:val="nil"/>
              <w:bottom w:val="nil"/>
              <w:right w:val="nil"/>
            </w:tcBorders>
            <w:shd w:val="clear" w:color="auto" w:fill="auto"/>
            <w:vAlign w:val="bottom"/>
          </w:tcPr>
          <w:p w14:paraId="22B79839" w14:textId="35D5D08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85782EB" w14:textId="66AE969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w:t>
            </w:r>
            <w:r>
              <w:rPr>
                <w:rFonts w:asciiTheme="minorHAnsi" w:hAnsiTheme="minorHAnsi"/>
                <w:color w:val="000000"/>
                <w:sz w:val="18"/>
                <w:szCs w:val="18"/>
              </w:rPr>
              <w:t>,</w:t>
            </w:r>
            <w:r w:rsidRPr="00447AB8">
              <w:rPr>
                <w:rFonts w:asciiTheme="minorHAnsi" w:hAnsiTheme="minorHAnsi"/>
                <w:color w:val="000000"/>
                <w:sz w:val="18"/>
                <w:szCs w:val="18"/>
              </w:rPr>
              <w:t>655</w:t>
            </w:r>
            <w:r>
              <w:rPr>
                <w:rFonts w:asciiTheme="minorHAnsi" w:hAnsiTheme="minorHAnsi"/>
                <w:color w:val="000000"/>
                <w:sz w:val="18"/>
                <w:szCs w:val="18"/>
              </w:rPr>
              <w:t>,</w:t>
            </w:r>
            <w:r w:rsidRPr="00447AB8">
              <w:rPr>
                <w:rFonts w:asciiTheme="minorHAnsi" w:hAnsiTheme="minorHAnsi"/>
                <w:color w:val="000000"/>
                <w:sz w:val="18"/>
                <w:szCs w:val="18"/>
              </w:rPr>
              <w:t>483</w:t>
            </w:r>
          </w:p>
        </w:tc>
        <w:tc>
          <w:tcPr>
            <w:tcW w:w="635" w:type="pct"/>
            <w:tcBorders>
              <w:top w:val="nil"/>
              <w:left w:val="nil"/>
              <w:bottom w:val="nil"/>
              <w:right w:val="nil"/>
            </w:tcBorders>
            <w:shd w:val="clear" w:color="auto" w:fill="auto"/>
            <w:vAlign w:val="bottom"/>
          </w:tcPr>
          <w:p w14:paraId="504664C3" w14:textId="52D46291"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w:t>
            </w:r>
            <w:r>
              <w:rPr>
                <w:rFonts w:asciiTheme="minorHAnsi" w:hAnsiTheme="minorHAnsi"/>
                <w:color w:val="000000"/>
                <w:sz w:val="18"/>
                <w:szCs w:val="18"/>
              </w:rPr>
              <w:t>,</w:t>
            </w:r>
            <w:r w:rsidRPr="00447AB8">
              <w:rPr>
                <w:rFonts w:asciiTheme="minorHAnsi" w:hAnsiTheme="minorHAnsi"/>
                <w:color w:val="000000"/>
                <w:sz w:val="18"/>
                <w:szCs w:val="18"/>
              </w:rPr>
              <w:t>233</w:t>
            </w:r>
            <w:r>
              <w:rPr>
                <w:rFonts w:asciiTheme="minorHAnsi" w:hAnsiTheme="minorHAnsi"/>
                <w:color w:val="000000"/>
                <w:sz w:val="18"/>
                <w:szCs w:val="18"/>
              </w:rPr>
              <w:t>,</w:t>
            </w:r>
            <w:r w:rsidRPr="00447AB8">
              <w:rPr>
                <w:rFonts w:asciiTheme="minorHAnsi" w:hAnsiTheme="minorHAnsi"/>
                <w:color w:val="000000"/>
                <w:sz w:val="18"/>
                <w:szCs w:val="18"/>
              </w:rPr>
              <w:t>628</w:t>
            </w:r>
          </w:p>
        </w:tc>
        <w:tc>
          <w:tcPr>
            <w:tcW w:w="636" w:type="pct"/>
            <w:tcBorders>
              <w:top w:val="nil"/>
              <w:left w:val="nil"/>
              <w:bottom w:val="nil"/>
              <w:right w:val="nil"/>
            </w:tcBorders>
            <w:shd w:val="clear" w:color="auto" w:fill="auto"/>
            <w:vAlign w:val="bottom"/>
          </w:tcPr>
          <w:p w14:paraId="37945C31" w14:textId="38D63F9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w:t>
            </w:r>
            <w:r>
              <w:rPr>
                <w:rFonts w:asciiTheme="minorHAnsi" w:hAnsiTheme="minorHAnsi"/>
                <w:color w:val="000000"/>
                <w:sz w:val="18"/>
                <w:szCs w:val="18"/>
              </w:rPr>
              <w:t>,</w:t>
            </w:r>
            <w:r w:rsidRPr="00447AB8">
              <w:rPr>
                <w:rFonts w:asciiTheme="minorHAnsi" w:hAnsiTheme="minorHAnsi"/>
                <w:color w:val="000000"/>
                <w:sz w:val="18"/>
                <w:szCs w:val="18"/>
              </w:rPr>
              <w:t>889</w:t>
            </w:r>
            <w:r>
              <w:rPr>
                <w:rFonts w:asciiTheme="minorHAnsi" w:hAnsiTheme="minorHAnsi"/>
                <w:color w:val="000000"/>
                <w:sz w:val="18"/>
                <w:szCs w:val="18"/>
              </w:rPr>
              <w:t>,</w:t>
            </w:r>
            <w:r w:rsidRPr="00447AB8">
              <w:rPr>
                <w:rFonts w:asciiTheme="minorHAnsi" w:hAnsiTheme="minorHAnsi"/>
                <w:color w:val="000000"/>
                <w:sz w:val="18"/>
                <w:szCs w:val="18"/>
              </w:rPr>
              <w:t>111</w:t>
            </w:r>
          </w:p>
        </w:tc>
      </w:tr>
      <w:tr w:rsidR="007B3768" w:rsidRPr="00D162C4" w14:paraId="7C51F513" w14:textId="77777777" w:rsidTr="00F26FF5">
        <w:trPr>
          <w:trHeight w:val="247"/>
        </w:trPr>
        <w:tc>
          <w:tcPr>
            <w:tcW w:w="1449" w:type="pct"/>
          </w:tcPr>
          <w:p w14:paraId="3C77B8C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other customers</w:t>
            </w:r>
          </w:p>
        </w:tc>
        <w:tc>
          <w:tcPr>
            <w:tcW w:w="480" w:type="pct"/>
            <w:tcBorders>
              <w:top w:val="nil"/>
              <w:left w:val="nil"/>
              <w:bottom w:val="nil"/>
              <w:right w:val="nil"/>
            </w:tcBorders>
            <w:shd w:val="clear" w:color="auto" w:fill="auto"/>
            <w:vAlign w:val="bottom"/>
          </w:tcPr>
          <w:p w14:paraId="57F9509C" w14:textId="0E52B22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527</w:t>
            </w:r>
            <w:r>
              <w:rPr>
                <w:rFonts w:asciiTheme="minorHAnsi" w:hAnsiTheme="minorHAnsi"/>
                <w:color w:val="000000"/>
                <w:sz w:val="18"/>
                <w:szCs w:val="18"/>
              </w:rPr>
              <w:t>,</w:t>
            </w:r>
            <w:r w:rsidRPr="00447AB8">
              <w:rPr>
                <w:rFonts w:asciiTheme="minorHAnsi" w:hAnsiTheme="minorHAnsi"/>
                <w:color w:val="000000"/>
                <w:sz w:val="18"/>
                <w:szCs w:val="18"/>
              </w:rPr>
              <w:t>661</w:t>
            </w:r>
          </w:p>
        </w:tc>
        <w:tc>
          <w:tcPr>
            <w:tcW w:w="600" w:type="pct"/>
            <w:tcBorders>
              <w:top w:val="nil"/>
              <w:left w:val="nil"/>
              <w:bottom w:val="nil"/>
              <w:right w:val="nil"/>
            </w:tcBorders>
            <w:shd w:val="clear" w:color="auto" w:fill="auto"/>
            <w:vAlign w:val="bottom"/>
          </w:tcPr>
          <w:p w14:paraId="12965D19" w14:textId="1588D59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w:t>
            </w:r>
            <w:r>
              <w:rPr>
                <w:rFonts w:asciiTheme="minorHAnsi" w:hAnsiTheme="minorHAnsi"/>
                <w:color w:val="000000"/>
                <w:sz w:val="18"/>
                <w:szCs w:val="18"/>
              </w:rPr>
              <w:t>,</w:t>
            </w:r>
            <w:r w:rsidRPr="00447AB8">
              <w:rPr>
                <w:rFonts w:asciiTheme="minorHAnsi" w:hAnsiTheme="minorHAnsi"/>
                <w:color w:val="000000"/>
                <w:sz w:val="18"/>
                <w:szCs w:val="18"/>
              </w:rPr>
              <w:t>768</w:t>
            </w:r>
            <w:r>
              <w:rPr>
                <w:rFonts w:asciiTheme="minorHAnsi" w:hAnsiTheme="minorHAnsi"/>
                <w:color w:val="000000"/>
                <w:sz w:val="18"/>
                <w:szCs w:val="18"/>
              </w:rPr>
              <w:t>,</w:t>
            </w:r>
            <w:r w:rsidRPr="00447AB8">
              <w:rPr>
                <w:rFonts w:asciiTheme="minorHAnsi" w:hAnsiTheme="minorHAnsi"/>
                <w:color w:val="000000"/>
                <w:sz w:val="18"/>
                <w:szCs w:val="18"/>
              </w:rPr>
              <w:t>328</w:t>
            </w:r>
          </w:p>
        </w:tc>
        <w:tc>
          <w:tcPr>
            <w:tcW w:w="600" w:type="pct"/>
            <w:tcBorders>
              <w:top w:val="nil"/>
              <w:left w:val="nil"/>
              <w:bottom w:val="nil"/>
              <w:right w:val="nil"/>
            </w:tcBorders>
            <w:shd w:val="clear" w:color="auto" w:fill="auto"/>
            <w:vAlign w:val="bottom"/>
          </w:tcPr>
          <w:p w14:paraId="2D7E3531" w14:textId="3D76B26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DCB599D" w14:textId="0DA7349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8</w:t>
            </w:r>
            <w:r>
              <w:rPr>
                <w:rFonts w:asciiTheme="minorHAnsi" w:hAnsiTheme="minorHAnsi"/>
                <w:color w:val="000000"/>
                <w:sz w:val="18"/>
                <w:szCs w:val="18"/>
              </w:rPr>
              <w:t>,</w:t>
            </w:r>
            <w:r w:rsidRPr="00447AB8">
              <w:rPr>
                <w:rFonts w:asciiTheme="minorHAnsi" w:hAnsiTheme="minorHAnsi"/>
                <w:color w:val="000000"/>
                <w:sz w:val="18"/>
                <w:szCs w:val="18"/>
              </w:rPr>
              <w:t>295</w:t>
            </w:r>
            <w:r>
              <w:rPr>
                <w:rFonts w:asciiTheme="minorHAnsi" w:hAnsiTheme="minorHAnsi"/>
                <w:color w:val="000000"/>
                <w:sz w:val="18"/>
                <w:szCs w:val="18"/>
              </w:rPr>
              <w:t>,</w:t>
            </w:r>
            <w:r w:rsidRPr="00447AB8">
              <w:rPr>
                <w:rFonts w:asciiTheme="minorHAnsi" w:hAnsiTheme="minorHAnsi"/>
                <w:color w:val="000000"/>
                <w:sz w:val="18"/>
                <w:szCs w:val="18"/>
              </w:rPr>
              <w:t>989</w:t>
            </w:r>
          </w:p>
        </w:tc>
        <w:tc>
          <w:tcPr>
            <w:tcW w:w="635" w:type="pct"/>
            <w:tcBorders>
              <w:top w:val="nil"/>
              <w:left w:val="nil"/>
              <w:bottom w:val="nil"/>
              <w:right w:val="nil"/>
            </w:tcBorders>
            <w:shd w:val="clear" w:color="auto" w:fill="auto"/>
            <w:vAlign w:val="bottom"/>
          </w:tcPr>
          <w:p w14:paraId="5D39BA71" w14:textId="62998BE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w:t>
            </w:r>
            <w:r>
              <w:rPr>
                <w:rFonts w:asciiTheme="minorHAnsi" w:hAnsiTheme="minorHAnsi"/>
                <w:color w:val="000000"/>
                <w:sz w:val="18"/>
                <w:szCs w:val="18"/>
              </w:rPr>
              <w:t>,</w:t>
            </w:r>
            <w:r w:rsidRPr="00447AB8">
              <w:rPr>
                <w:rFonts w:asciiTheme="minorHAnsi" w:hAnsiTheme="minorHAnsi"/>
                <w:color w:val="000000"/>
                <w:sz w:val="18"/>
                <w:szCs w:val="18"/>
              </w:rPr>
              <w:t>215</w:t>
            </w:r>
            <w:r>
              <w:rPr>
                <w:rFonts w:asciiTheme="minorHAnsi" w:hAnsiTheme="minorHAnsi"/>
                <w:color w:val="000000"/>
                <w:sz w:val="18"/>
                <w:szCs w:val="18"/>
              </w:rPr>
              <w:t>,</w:t>
            </w:r>
            <w:r w:rsidRPr="00447AB8">
              <w:rPr>
                <w:rFonts w:asciiTheme="minorHAnsi" w:hAnsiTheme="minorHAnsi"/>
                <w:color w:val="000000"/>
                <w:sz w:val="18"/>
                <w:szCs w:val="18"/>
              </w:rPr>
              <w:t>205</w:t>
            </w:r>
          </w:p>
        </w:tc>
        <w:tc>
          <w:tcPr>
            <w:tcW w:w="636" w:type="pct"/>
            <w:tcBorders>
              <w:top w:val="nil"/>
              <w:left w:val="nil"/>
              <w:bottom w:val="nil"/>
              <w:right w:val="nil"/>
            </w:tcBorders>
            <w:shd w:val="clear" w:color="auto" w:fill="auto"/>
            <w:vAlign w:val="bottom"/>
          </w:tcPr>
          <w:p w14:paraId="0AB27C29" w14:textId="3797F65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11</w:t>
            </w:r>
            <w:r>
              <w:rPr>
                <w:rFonts w:asciiTheme="minorHAnsi" w:hAnsiTheme="minorHAnsi"/>
                <w:color w:val="000000"/>
                <w:sz w:val="18"/>
                <w:szCs w:val="18"/>
              </w:rPr>
              <w:t>,</w:t>
            </w:r>
            <w:r w:rsidRPr="00447AB8">
              <w:rPr>
                <w:rFonts w:asciiTheme="minorHAnsi" w:hAnsiTheme="minorHAnsi"/>
                <w:color w:val="000000"/>
                <w:sz w:val="18"/>
                <w:szCs w:val="18"/>
              </w:rPr>
              <w:t>511</w:t>
            </w:r>
            <w:r>
              <w:rPr>
                <w:rFonts w:asciiTheme="minorHAnsi" w:hAnsiTheme="minorHAnsi"/>
                <w:color w:val="000000"/>
                <w:sz w:val="18"/>
                <w:szCs w:val="18"/>
              </w:rPr>
              <w:t>,</w:t>
            </w:r>
            <w:r w:rsidRPr="00447AB8">
              <w:rPr>
                <w:rFonts w:asciiTheme="minorHAnsi" w:hAnsiTheme="minorHAnsi"/>
                <w:color w:val="000000"/>
                <w:sz w:val="18"/>
                <w:szCs w:val="18"/>
              </w:rPr>
              <w:t>194</w:t>
            </w:r>
          </w:p>
        </w:tc>
      </w:tr>
      <w:tr w:rsidR="007B3768" w:rsidRPr="00D162C4" w14:paraId="18AF7BF7" w14:textId="77777777" w:rsidTr="00F26FF5">
        <w:trPr>
          <w:trHeight w:val="480"/>
        </w:trPr>
        <w:tc>
          <w:tcPr>
            <w:tcW w:w="1449" w:type="pct"/>
          </w:tcPr>
          <w:p w14:paraId="6F33E557"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Financial assets at fair value through profit or loss</w:t>
            </w:r>
          </w:p>
        </w:tc>
        <w:tc>
          <w:tcPr>
            <w:tcW w:w="480" w:type="pct"/>
            <w:tcBorders>
              <w:top w:val="nil"/>
              <w:left w:val="nil"/>
              <w:bottom w:val="nil"/>
              <w:right w:val="nil"/>
            </w:tcBorders>
            <w:shd w:val="clear" w:color="auto" w:fill="auto"/>
            <w:vAlign w:val="bottom"/>
          </w:tcPr>
          <w:p w14:paraId="34F23C28" w14:textId="5BD2BCB3"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4BFAA69E" w14:textId="3E9E0F58"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c>
          <w:tcPr>
            <w:tcW w:w="600" w:type="pct"/>
            <w:tcBorders>
              <w:top w:val="nil"/>
              <w:left w:val="nil"/>
              <w:bottom w:val="nil"/>
              <w:right w:val="nil"/>
            </w:tcBorders>
            <w:shd w:val="clear" w:color="auto" w:fill="auto"/>
            <w:vAlign w:val="bottom"/>
          </w:tcPr>
          <w:p w14:paraId="69D6DE4D" w14:textId="50BF8786"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31B272E" w14:textId="5EBEF06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c>
          <w:tcPr>
            <w:tcW w:w="635" w:type="pct"/>
            <w:tcBorders>
              <w:top w:val="nil"/>
              <w:left w:val="nil"/>
              <w:bottom w:val="nil"/>
              <w:right w:val="nil"/>
            </w:tcBorders>
            <w:shd w:val="clear" w:color="auto" w:fill="auto"/>
            <w:vAlign w:val="bottom"/>
          </w:tcPr>
          <w:p w14:paraId="73BB0F89" w14:textId="5E1884C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6" w:type="pct"/>
            <w:tcBorders>
              <w:top w:val="nil"/>
              <w:left w:val="nil"/>
              <w:bottom w:val="nil"/>
              <w:right w:val="nil"/>
            </w:tcBorders>
            <w:shd w:val="clear" w:color="auto" w:fill="auto"/>
            <w:vAlign w:val="bottom"/>
          </w:tcPr>
          <w:p w14:paraId="6A4FF679" w14:textId="6DAA30A3"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286</w:t>
            </w:r>
          </w:p>
        </w:tc>
      </w:tr>
      <w:tr w:rsidR="007B3768" w:rsidRPr="00D162C4" w14:paraId="397BB189" w14:textId="77777777" w:rsidTr="00F26FF5">
        <w:trPr>
          <w:trHeight w:val="247"/>
        </w:trPr>
        <w:tc>
          <w:tcPr>
            <w:tcW w:w="1449" w:type="pct"/>
          </w:tcPr>
          <w:p w14:paraId="1F337DD0"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Assets available for sale</w:t>
            </w:r>
          </w:p>
        </w:tc>
        <w:tc>
          <w:tcPr>
            <w:tcW w:w="480" w:type="pct"/>
            <w:tcBorders>
              <w:top w:val="nil"/>
              <w:left w:val="nil"/>
              <w:bottom w:val="nil"/>
              <w:right w:val="nil"/>
            </w:tcBorders>
            <w:shd w:val="clear" w:color="auto" w:fill="auto"/>
            <w:vAlign w:val="bottom"/>
          </w:tcPr>
          <w:p w14:paraId="156E4831" w14:textId="3518CA76"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w:t>
            </w:r>
            <w:r>
              <w:rPr>
                <w:rFonts w:asciiTheme="minorHAnsi" w:hAnsiTheme="minorHAnsi"/>
                <w:color w:val="000000"/>
                <w:sz w:val="18"/>
                <w:szCs w:val="18"/>
              </w:rPr>
              <w:t>,</w:t>
            </w:r>
            <w:r w:rsidRPr="00447AB8">
              <w:rPr>
                <w:rFonts w:asciiTheme="minorHAnsi" w:hAnsiTheme="minorHAnsi"/>
                <w:color w:val="000000"/>
                <w:sz w:val="18"/>
                <w:szCs w:val="18"/>
              </w:rPr>
              <w:t>686</w:t>
            </w:r>
          </w:p>
        </w:tc>
        <w:tc>
          <w:tcPr>
            <w:tcW w:w="600" w:type="pct"/>
            <w:tcBorders>
              <w:top w:val="nil"/>
              <w:left w:val="nil"/>
              <w:bottom w:val="nil"/>
              <w:right w:val="nil"/>
            </w:tcBorders>
            <w:shd w:val="clear" w:color="auto" w:fill="auto"/>
            <w:vAlign w:val="bottom"/>
          </w:tcPr>
          <w:p w14:paraId="42D4390C" w14:textId="131BE46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100</w:t>
            </w:r>
            <w:r>
              <w:rPr>
                <w:rFonts w:asciiTheme="minorHAnsi" w:hAnsiTheme="minorHAnsi"/>
                <w:color w:val="000000"/>
                <w:sz w:val="18"/>
                <w:szCs w:val="18"/>
              </w:rPr>
              <w:t>,</w:t>
            </w:r>
            <w:r w:rsidRPr="00447AB8">
              <w:rPr>
                <w:rFonts w:asciiTheme="minorHAnsi" w:hAnsiTheme="minorHAnsi"/>
                <w:color w:val="000000"/>
                <w:sz w:val="18"/>
                <w:szCs w:val="18"/>
              </w:rPr>
              <w:t>197</w:t>
            </w:r>
          </w:p>
        </w:tc>
        <w:tc>
          <w:tcPr>
            <w:tcW w:w="600" w:type="pct"/>
            <w:tcBorders>
              <w:top w:val="nil"/>
              <w:left w:val="nil"/>
              <w:bottom w:val="nil"/>
              <w:right w:val="nil"/>
            </w:tcBorders>
            <w:shd w:val="clear" w:color="auto" w:fill="auto"/>
            <w:vAlign w:val="bottom"/>
          </w:tcPr>
          <w:p w14:paraId="629D5281" w14:textId="30167E4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48731433" w14:textId="69F7B72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114</w:t>
            </w:r>
            <w:r>
              <w:rPr>
                <w:rFonts w:asciiTheme="minorHAnsi" w:hAnsiTheme="minorHAnsi"/>
                <w:color w:val="000000"/>
                <w:sz w:val="18"/>
                <w:szCs w:val="18"/>
              </w:rPr>
              <w:t>,</w:t>
            </w:r>
            <w:r w:rsidRPr="00447AB8">
              <w:rPr>
                <w:rFonts w:asciiTheme="minorHAnsi" w:hAnsiTheme="minorHAnsi"/>
                <w:color w:val="000000"/>
                <w:sz w:val="18"/>
                <w:szCs w:val="18"/>
              </w:rPr>
              <w:t>883</w:t>
            </w:r>
          </w:p>
        </w:tc>
        <w:tc>
          <w:tcPr>
            <w:tcW w:w="635" w:type="pct"/>
            <w:tcBorders>
              <w:top w:val="nil"/>
              <w:left w:val="nil"/>
              <w:bottom w:val="nil"/>
              <w:right w:val="nil"/>
            </w:tcBorders>
            <w:shd w:val="clear" w:color="auto" w:fill="auto"/>
            <w:vAlign w:val="bottom"/>
          </w:tcPr>
          <w:p w14:paraId="01DAD39B" w14:textId="5F3AE81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w:t>
            </w:r>
            <w:r>
              <w:rPr>
                <w:rFonts w:asciiTheme="minorHAnsi" w:hAnsiTheme="minorHAnsi"/>
                <w:color w:val="000000"/>
                <w:sz w:val="18"/>
                <w:szCs w:val="18"/>
              </w:rPr>
              <w:t>,</w:t>
            </w:r>
            <w:r w:rsidRPr="00447AB8">
              <w:rPr>
                <w:rFonts w:asciiTheme="minorHAnsi" w:hAnsiTheme="minorHAnsi"/>
                <w:color w:val="000000"/>
                <w:sz w:val="18"/>
                <w:szCs w:val="18"/>
              </w:rPr>
              <w:t>275</w:t>
            </w:r>
            <w:r>
              <w:rPr>
                <w:rFonts w:asciiTheme="minorHAnsi" w:hAnsiTheme="minorHAnsi"/>
                <w:color w:val="000000"/>
                <w:sz w:val="18"/>
                <w:szCs w:val="18"/>
              </w:rPr>
              <w:t>,</w:t>
            </w:r>
            <w:r w:rsidRPr="00447AB8">
              <w:rPr>
                <w:rFonts w:asciiTheme="minorHAnsi" w:hAnsiTheme="minorHAnsi"/>
                <w:color w:val="000000"/>
                <w:sz w:val="18"/>
                <w:szCs w:val="18"/>
              </w:rPr>
              <w:t>151</w:t>
            </w:r>
          </w:p>
        </w:tc>
        <w:tc>
          <w:tcPr>
            <w:tcW w:w="636" w:type="pct"/>
            <w:tcBorders>
              <w:top w:val="nil"/>
              <w:left w:val="nil"/>
              <w:bottom w:val="nil"/>
              <w:right w:val="nil"/>
            </w:tcBorders>
            <w:shd w:val="clear" w:color="auto" w:fill="auto"/>
            <w:vAlign w:val="bottom"/>
          </w:tcPr>
          <w:p w14:paraId="42F48413" w14:textId="71E71478"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w:t>
            </w:r>
            <w:r>
              <w:rPr>
                <w:rFonts w:asciiTheme="minorHAnsi" w:hAnsiTheme="minorHAnsi"/>
                <w:color w:val="000000"/>
                <w:sz w:val="18"/>
                <w:szCs w:val="18"/>
              </w:rPr>
              <w:t>,</w:t>
            </w:r>
            <w:r w:rsidRPr="00447AB8">
              <w:rPr>
                <w:rFonts w:asciiTheme="minorHAnsi" w:hAnsiTheme="minorHAnsi"/>
                <w:color w:val="000000"/>
                <w:sz w:val="18"/>
                <w:szCs w:val="18"/>
              </w:rPr>
              <w:t>390</w:t>
            </w:r>
            <w:r>
              <w:rPr>
                <w:rFonts w:asciiTheme="minorHAnsi" w:hAnsiTheme="minorHAnsi"/>
                <w:color w:val="000000"/>
                <w:sz w:val="18"/>
                <w:szCs w:val="18"/>
              </w:rPr>
              <w:t>,</w:t>
            </w:r>
            <w:r w:rsidRPr="00447AB8">
              <w:rPr>
                <w:rFonts w:asciiTheme="minorHAnsi" w:hAnsiTheme="minorHAnsi"/>
                <w:color w:val="000000"/>
                <w:sz w:val="18"/>
                <w:szCs w:val="18"/>
              </w:rPr>
              <w:t>034</w:t>
            </w:r>
          </w:p>
        </w:tc>
      </w:tr>
      <w:tr w:rsidR="007B3768" w:rsidRPr="00D162C4" w14:paraId="2587BBC5" w14:textId="77777777" w:rsidTr="00F26FF5">
        <w:trPr>
          <w:trHeight w:val="219"/>
        </w:trPr>
        <w:tc>
          <w:tcPr>
            <w:tcW w:w="1449" w:type="pct"/>
          </w:tcPr>
          <w:p w14:paraId="59569D13"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Assets held to maturity</w:t>
            </w:r>
          </w:p>
        </w:tc>
        <w:tc>
          <w:tcPr>
            <w:tcW w:w="480" w:type="pct"/>
            <w:tcBorders>
              <w:top w:val="nil"/>
              <w:left w:val="nil"/>
              <w:bottom w:val="nil"/>
              <w:right w:val="nil"/>
            </w:tcBorders>
            <w:shd w:val="clear" w:color="auto" w:fill="auto"/>
            <w:vAlign w:val="bottom"/>
          </w:tcPr>
          <w:p w14:paraId="6AD4C69B" w14:textId="4909366E"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FD406F1" w14:textId="0179F71A"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422</w:t>
            </w:r>
          </w:p>
        </w:tc>
        <w:tc>
          <w:tcPr>
            <w:tcW w:w="600" w:type="pct"/>
            <w:tcBorders>
              <w:top w:val="nil"/>
              <w:left w:val="nil"/>
              <w:bottom w:val="nil"/>
              <w:right w:val="nil"/>
            </w:tcBorders>
            <w:shd w:val="clear" w:color="auto" w:fill="auto"/>
            <w:vAlign w:val="bottom"/>
          </w:tcPr>
          <w:p w14:paraId="041B3547" w14:textId="3F094B74"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22D7A3A9" w14:textId="62A08505"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422</w:t>
            </w:r>
          </w:p>
        </w:tc>
        <w:tc>
          <w:tcPr>
            <w:tcW w:w="635" w:type="pct"/>
            <w:tcBorders>
              <w:top w:val="nil"/>
              <w:left w:val="nil"/>
              <w:bottom w:val="nil"/>
              <w:right w:val="nil"/>
            </w:tcBorders>
            <w:shd w:val="clear" w:color="auto" w:fill="auto"/>
            <w:vAlign w:val="bottom"/>
          </w:tcPr>
          <w:p w14:paraId="45AE4D15" w14:textId="431BFAFD"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36" w:type="pct"/>
            <w:tcBorders>
              <w:top w:val="nil"/>
              <w:left w:val="nil"/>
              <w:bottom w:val="nil"/>
              <w:right w:val="nil"/>
            </w:tcBorders>
            <w:shd w:val="clear" w:color="auto" w:fill="auto"/>
            <w:vAlign w:val="bottom"/>
          </w:tcPr>
          <w:p w14:paraId="4ACFEB6E" w14:textId="2378A483"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1</w:t>
            </w:r>
            <w:r>
              <w:rPr>
                <w:rFonts w:asciiTheme="minorHAnsi" w:hAnsiTheme="minorHAnsi"/>
                <w:color w:val="000000"/>
                <w:sz w:val="18"/>
                <w:szCs w:val="18"/>
              </w:rPr>
              <w:t>,</w:t>
            </w:r>
            <w:r w:rsidRPr="00447AB8">
              <w:rPr>
                <w:rFonts w:asciiTheme="minorHAnsi" w:hAnsiTheme="minorHAnsi"/>
                <w:color w:val="000000"/>
                <w:sz w:val="18"/>
                <w:szCs w:val="18"/>
              </w:rPr>
              <w:t>422</w:t>
            </w:r>
          </w:p>
        </w:tc>
      </w:tr>
      <w:tr w:rsidR="007B3768" w:rsidRPr="00D162C4" w14:paraId="1795DAEA" w14:textId="77777777" w:rsidTr="00F26FF5">
        <w:trPr>
          <w:trHeight w:val="233"/>
        </w:trPr>
        <w:tc>
          <w:tcPr>
            <w:tcW w:w="1449" w:type="pct"/>
          </w:tcPr>
          <w:p w14:paraId="633B421E"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480" w:type="pct"/>
            <w:tcBorders>
              <w:top w:val="nil"/>
              <w:left w:val="nil"/>
              <w:bottom w:val="nil"/>
              <w:right w:val="nil"/>
            </w:tcBorders>
            <w:shd w:val="clear" w:color="auto" w:fill="auto"/>
            <w:vAlign w:val="bottom"/>
          </w:tcPr>
          <w:p w14:paraId="736452A9" w14:textId="664BFEF1"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6AC40E76" w14:textId="0C805D17"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E6BA273" w14:textId="337FE04C"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024410F7" w14:textId="4BCC8C24"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084B7886" w14:textId="01291454"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c>
          <w:tcPr>
            <w:tcW w:w="636" w:type="pct"/>
            <w:tcBorders>
              <w:top w:val="nil"/>
              <w:left w:val="nil"/>
              <w:bottom w:val="nil"/>
              <w:right w:val="nil"/>
            </w:tcBorders>
            <w:shd w:val="clear" w:color="auto" w:fill="auto"/>
            <w:vAlign w:val="bottom"/>
          </w:tcPr>
          <w:p w14:paraId="525B6746" w14:textId="1FFD866D" w:rsidR="007B3768" w:rsidRPr="001E7DB0" w:rsidRDefault="007B3768" w:rsidP="007B3768">
            <w:pPr>
              <w:spacing w:line="240" w:lineRule="exact"/>
              <w:jc w:val="right"/>
              <w:rPr>
                <w:rFonts w:asciiTheme="minorHAnsi" w:hAnsiTheme="minorHAnsi" w:cs="Arial"/>
                <w:sz w:val="18"/>
                <w:szCs w:val="18"/>
                <w:lang w:val="en-GB"/>
              </w:rPr>
            </w:pPr>
            <w:r w:rsidRPr="00447AB8">
              <w:rPr>
                <w:rFonts w:asciiTheme="minorHAnsi" w:hAnsiTheme="minorHAnsi"/>
                <w:color w:val="000000"/>
                <w:sz w:val="18"/>
                <w:szCs w:val="18"/>
              </w:rPr>
              <w:t>-</w:t>
            </w:r>
          </w:p>
        </w:tc>
      </w:tr>
      <w:tr w:rsidR="007B3768" w:rsidRPr="00D162C4" w14:paraId="551F859F" w14:textId="77777777" w:rsidTr="00F26FF5">
        <w:trPr>
          <w:trHeight w:val="494"/>
        </w:trPr>
        <w:tc>
          <w:tcPr>
            <w:tcW w:w="1449" w:type="pct"/>
          </w:tcPr>
          <w:p w14:paraId="6AFBFC2D"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480" w:type="pct"/>
            <w:tcBorders>
              <w:top w:val="nil"/>
              <w:left w:val="nil"/>
              <w:bottom w:val="nil"/>
              <w:right w:val="nil"/>
            </w:tcBorders>
            <w:shd w:val="clear" w:color="auto" w:fill="auto"/>
            <w:vAlign w:val="bottom"/>
          </w:tcPr>
          <w:p w14:paraId="60063AE3" w14:textId="5C1AC80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6A0E1012" w14:textId="0A77D3D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388B7B2D" w14:textId="3207093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A0131C2" w14:textId="52F8831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7ADEB318" w14:textId="22C96DC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57</w:t>
            </w:r>
            <w:r>
              <w:rPr>
                <w:rFonts w:asciiTheme="minorHAnsi" w:hAnsiTheme="minorHAnsi"/>
                <w:color w:val="000000"/>
                <w:sz w:val="18"/>
                <w:szCs w:val="18"/>
              </w:rPr>
              <w:t>,</w:t>
            </w:r>
            <w:r w:rsidRPr="00447AB8">
              <w:rPr>
                <w:rFonts w:asciiTheme="minorHAnsi" w:hAnsiTheme="minorHAnsi"/>
                <w:color w:val="000000"/>
                <w:sz w:val="18"/>
                <w:szCs w:val="18"/>
              </w:rPr>
              <w:t>305</w:t>
            </w:r>
          </w:p>
        </w:tc>
        <w:tc>
          <w:tcPr>
            <w:tcW w:w="636" w:type="pct"/>
            <w:tcBorders>
              <w:top w:val="nil"/>
              <w:left w:val="nil"/>
              <w:bottom w:val="nil"/>
              <w:right w:val="nil"/>
            </w:tcBorders>
            <w:shd w:val="clear" w:color="auto" w:fill="auto"/>
            <w:vAlign w:val="bottom"/>
          </w:tcPr>
          <w:p w14:paraId="4C8994D5" w14:textId="2485717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57</w:t>
            </w:r>
            <w:r>
              <w:rPr>
                <w:rFonts w:asciiTheme="minorHAnsi" w:hAnsiTheme="minorHAnsi"/>
                <w:color w:val="000000"/>
                <w:sz w:val="18"/>
                <w:szCs w:val="18"/>
              </w:rPr>
              <w:t>,</w:t>
            </w:r>
            <w:r w:rsidRPr="00447AB8">
              <w:rPr>
                <w:rFonts w:asciiTheme="minorHAnsi" w:hAnsiTheme="minorHAnsi"/>
                <w:color w:val="000000"/>
                <w:sz w:val="18"/>
                <w:szCs w:val="18"/>
              </w:rPr>
              <w:t>305</w:t>
            </w:r>
          </w:p>
        </w:tc>
      </w:tr>
      <w:tr w:rsidR="007B3768" w:rsidRPr="00D162C4" w14:paraId="7DB43A58" w14:textId="77777777" w:rsidTr="00F26FF5">
        <w:trPr>
          <w:trHeight w:val="233"/>
        </w:trPr>
        <w:tc>
          <w:tcPr>
            <w:tcW w:w="1449" w:type="pct"/>
          </w:tcPr>
          <w:p w14:paraId="35560139"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480" w:type="pct"/>
            <w:tcBorders>
              <w:top w:val="nil"/>
              <w:left w:val="nil"/>
              <w:bottom w:val="nil"/>
              <w:right w:val="nil"/>
            </w:tcBorders>
            <w:shd w:val="clear" w:color="auto" w:fill="auto"/>
            <w:vAlign w:val="bottom"/>
          </w:tcPr>
          <w:p w14:paraId="3F79C717" w14:textId="2E5FAE7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3DD79FF6" w14:textId="27B4CDD8"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14207BB5" w14:textId="5E499D4D"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3D369257" w14:textId="492477E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7198E74C" w14:textId="1718A61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17</w:t>
            </w:r>
            <w:r>
              <w:rPr>
                <w:rFonts w:asciiTheme="minorHAnsi" w:hAnsiTheme="minorHAnsi"/>
                <w:color w:val="000000"/>
                <w:sz w:val="18"/>
                <w:szCs w:val="18"/>
              </w:rPr>
              <w:t>,</w:t>
            </w:r>
            <w:r w:rsidRPr="00447AB8">
              <w:rPr>
                <w:rFonts w:asciiTheme="minorHAnsi" w:hAnsiTheme="minorHAnsi"/>
                <w:color w:val="000000"/>
                <w:sz w:val="18"/>
                <w:szCs w:val="18"/>
              </w:rPr>
              <w:t>230</w:t>
            </w:r>
          </w:p>
        </w:tc>
        <w:tc>
          <w:tcPr>
            <w:tcW w:w="636" w:type="pct"/>
            <w:tcBorders>
              <w:top w:val="nil"/>
              <w:left w:val="nil"/>
              <w:bottom w:val="nil"/>
              <w:right w:val="nil"/>
            </w:tcBorders>
            <w:shd w:val="clear" w:color="auto" w:fill="auto"/>
            <w:vAlign w:val="bottom"/>
          </w:tcPr>
          <w:p w14:paraId="11EE4AB2" w14:textId="27A8C40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17</w:t>
            </w:r>
            <w:r>
              <w:rPr>
                <w:rFonts w:asciiTheme="minorHAnsi" w:hAnsiTheme="minorHAnsi"/>
                <w:color w:val="000000"/>
                <w:sz w:val="18"/>
                <w:szCs w:val="18"/>
              </w:rPr>
              <w:t>,</w:t>
            </w:r>
            <w:r w:rsidRPr="00447AB8">
              <w:rPr>
                <w:rFonts w:asciiTheme="minorHAnsi" w:hAnsiTheme="minorHAnsi"/>
                <w:color w:val="000000"/>
                <w:sz w:val="18"/>
                <w:szCs w:val="18"/>
              </w:rPr>
              <w:t>230</w:t>
            </w:r>
          </w:p>
        </w:tc>
      </w:tr>
      <w:tr w:rsidR="007B3768" w:rsidRPr="00D162C4" w14:paraId="0273329C" w14:textId="77777777" w:rsidTr="00F26FF5">
        <w:trPr>
          <w:trHeight w:val="247"/>
        </w:trPr>
        <w:tc>
          <w:tcPr>
            <w:tcW w:w="1449" w:type="pct"/>
          </w:tcPr>
          <w:p w14:paraId="062F3E34"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assets</w:t>
            </w:r>
          </w:p>
        </w:tc>
        <w:tc>
          <w:tcPr>
            <w:tcW w:w="480" w:type="pct"/>
            <w:tcBorders>
              <w:top w:val="nil"/>
              <w:left w:val="nil"/>
              <w:bottom w:val="nil"/>
              <w:right w:val="nil"/>
            </w:tcBorders>
            <w:shd w:val="clear" w:color="auto" w:fill="auto"/>
            <w:vAlign w:val="bottom"/>
          </w:tcPr>
          <w:p w14:paraId="5D720AA9" w14:textId="107439AD"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B0FD0F4" w14:textId="55D5571F"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369</w:t>
            </w:r>
          </w:p>
        </w:tc>
        <w:tc>
          <w:tcPr>
            <w:tcW w:w="600" w:type="pct"/>
            <w:tcBorders>
              <w:top w:val="nil"/>
              <w:left w:val="nil"/>
              <w:bottom w:val="nil"/>
              <w:right w:val="nil"/>
            </w:tcBorders>
            <w:shd w:val="clear" w:color="auto" w:fill="auto"/>
            <w:vAlign w:val="bottom"/>
          </w:tcPr>
          <w:p w14:paraId="28D01F7F" w14:textId="747C1FB8"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355128B" w14:textId="58D9BF6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369</w:t>
            </w:r>
          </w:p>
        </w:tc>
        <w:tc>
          <w:tcPr>
            <w:tcW w:w="635" w:type="pct"/>
            <w:tcBorders>
              <w:top w:val="nil"/>
              <w:left w:val="nil"/>
              <w:bottom w:val="nil"/>
              <w:right w:val="nil"/>
            </w:tcBorders>
            <w:shd w:val="clear" w:color="auto" w:fill="auto"/>
            <w:vAlign w:val="bottom"/>
          </w:tcPr>
          <w:p w14:paraId="01B53C4F" w14:textId="3491432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8</w:t>
            </w:r>
            <w:r>
              <w:rPr>
                <w:rFonts w:asciiTheme="minorHAnsi" w:hAnsiTheme="minorHAnsi"/>
                <w:color w:val="000000"/>
                <w:sz w:val="18"/>
                <w:szCs w:val="18"/>
              </w:rPr>
              <w:t>,</w:t>
            </w:r>
            <w:r w:rsidRPr="00447AB8">
              <w:rPr>
                <w:rFonts w:asciiTheme="minorHAnsi" w:hAnsiTheme="minorHAnsi"/>
                <w:color w:val="000000"/>
                <w:sz w:val="18"/>
                <w:szCs w:val="18"/>
              </w:rPr>
              <w:t>753</w:t>
            </w:r>
          </w:p>
        </w:tc>
        <w:tc>
          <w:tcPr>
            <w:tcW w:w="636" w:type="pct"/>
            <w:tcBorders>
              <w:top w:val="nil"/>
              <w:left w:val="nil"/>
              <w:bottom w:val="nil"/>
              <w:right w:val="nil"/>
            </w:tcBorders>
            <w:shd w:val="clear" w:color="auto" w:fill="auto"/>
            <w:vAlign w:val="bottom"/>
          </w:tcPr>
          <w:p w14:paraId="20D76610" w14:textId="43CA6D3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w:t>
            </w:r>
            <w:r>
              <w:rPr>
                <w:rFonts w:asciiTheme="minorHAnsi" w:hAnsiTheme="minorHAnsi"/>
                <w:color w:val="000000"/>
                <w:sz w:val="18"/>
                <w:szCs w:val="18"/>
              </w:rPr>
              <w:t>,</w:t>
            </w:r>
            <w:r w:rsidRPr="00447AB8">
              <w:rPr>
                <w:rFonts w:asciiTheme="minorHAnsi" w:hAnsiTheme="minorHAnsi"/>
                <w:color w:val="000000"/>
                <w:sz w:val="18"/>
                <w:szCs w:val="18"/>
              </w:rPr>
              <w:t>122</w:t>
            </w:r>
          </w:p>
        </w:tc>
      </w:tr>
      <w:tr w:rsidR="007B3768" w:rsidRPr="00D162C4" w14:paraId="7591111A" w14:textId="77777777" w:rsidTr="00F26FF5">
        <w:trPr>
          <w:trHeight w:val="233"/>
        </w:trPr>
        <w:tc>
          <w:tcPr>
            <w:tcW w:w="1449" w:type="pct"/>
          </w:tcPr>
          <w:p w14:paraId="18693708"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480" w:type="pct"/>
            <w:tcBorders>
              <w:top w:val="single" w:sz="4" w:space="0" w:color="auto"/>
              <w:left w:val="nil"/>
              <w:bottom w:val="single" w:sz="8" w:space="0" w:color="auto"/>
              <w:right w:val="nil"/>
            </w:tcBorders>
            <w:shd w:val="clear" w:color="auto" w:fill="auto"/>
            <w:vAlign w:val="bottom"/>
          </w:tcPr>
          <w:p w14:paraId="1770F5C5" w14:textId="47CB967D"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564</w:t>
            </w:r>
            <w:r>
              <w:rPr>
                <w:rFonts w:asciiTheme="minorHAnsi" w:hAnsiTheme="minorHAnsi"/>
                <w:b/>
                <w:bCs/>
                <w:color w:val="000000"/>
                <w:sz w:val="18"/>
                <w:szCs w:val="18"/>
              </w:rPr>
              <w:t>,</w:t>
            </w:r>
            <w:r w:rsidRPr="00447AB8">
              <w:rPr>
                <w:rFonts w:asciiTheme="minorHAnsi" w:hAnsiTheme="minorHAnsi"/>
                <w:b/>
                <w:bCs/>
                <w:color w:val="000000"/>
                <w:sz w:val="18"/>
                <w:szCs w:val="18"/>
              </w:rPr>
              <w:t>534</w:t>
            </w:r>
          </w:p>
        </w:tc>
        <w:tc>
          <w:tcPr>
            <w:tcW w:w="600" w:type="pct"/>
            <w:tcBorders>
              <w:top w:val="single" w:sz="4" w:space="0" w:color="auto"/>
              <w:left w:val="nil"/>
              <w:bottom w:val="single" w:sz="8" w:space="0" w:color="auto"/>
              <w:right w:val="nil"/>
            </w:tcBorders>
            <w:shd w:val="clear" w:color="auto" w:fill="auto"/>
            <w:vAlign w:val="bottom"/>
          </w:tcPr>
          <w:p w14:paraId="63913219" w14:textId="68592142"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15</w:t>
            </w:r>
            <w:r>
              <w:rPr>
                <w:rFonts w:asciiTheme="minorHAnsi" w:hAnsiTheme="minorHAnsi"/>
                <w:b/>
                <w:bCs/>
                <w:color w:val="000000"/>
                <w:sz w:val="18"/>
                <w:szCs w:val="18"/>
              </w:rPr>
              <w:t>,</w:t>
            </w:r>
            <w:r w:rsidRPr="00447AB8">
              <w:rPr>
                <w:rFonts w:asciiTheme="minorHAnsi" w:hAnsiTheme="minorHAnsi"/>
                <w:b/>
                <w:bCs/>
                <w:color w:val="000000"/>
                <w:sz w:val="18"/>
                <w:szCs w:val="18"/>
              </w:rPr>
              <w:t>827</w:t>
            </w:r>
            <w:r>
              <w:rPr>
                <w:rFonts w:asciiTheme="minorHAnsi" w:hAnsiTheme="minorHAnsi"/>
                <w:b/>
                <w:bCs/>
                <w:color w:val="000000"/>
                <w:sz w:val="18"/>
                <w:szCs w:val="18"/>
              </w:rPr>
              <w:t>,</w:t>
            </w:r>
            <w:r w:rsidRPr="00447AB8">
              <w:rPr>
                <w:rFonts w:asciiTheme="minorHAnsi" w:hAnsiTheme="minorHAnsi"/>
                <w:b/>
                <w:bCs/>
                <w:color w:val="000000"/>
                <w:sz w:val="18"/>
                <w:szCs w:val="18"/>
              </w:rPr>
              <w:t>423</w:t>
            </w:r>
          </w:p>
        </w:tc>
        <w:tc>
          <w:tcPr>
            <w:tcW w:w="600" w:type="pct"/>
            <w:tcBorders>
              <w:top w:val="single" w:sz="4" w:space="0" w:color="auto"/>
              <w:left w:val="nil"/>
              <w:bottom w:val="single" w:sz="8" w:space="0" w:color="auto"/>
              <w:right w:val="nil"/>
            </w:tcBorders>
            <w:shd w:val="clear" w:color="auto" w:fill="auto"/>
            <w:vAlign w:val="bottom"/>
          </w:tcPr>
          <w:p w14:paraId="543BD760" w14:textId="3E5DD7BD"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4</w:t>
            </w:r>
            <w:r>
              <w:rPr>
                <w:rFonts w:asciiTheme="minorHAnsi" w:hAnsiTheme="minorHAnsi"/>
                <w:b/>
                <w:bCs/>
                <w:color w:val="000000"/>
                <w:sz w:val="18"/>
                <w:szCs w:val="18"/>
              </w:rPr>
              <w:t>,</w:t>
            </w:r>
            <w:r w:rsidRPr="00447AB8">
              <w:rPr>
                <w:rFonts w:asciiTheme="minorHAnsi" w:hAnsiTheme="minorHAnsi"/>
                <w:b/>
                <w:bCs/>
                <w:color w:val="000000"/>
                <w:sz w:val="18"/>
                <w:szCs w:val="18"/>
              </w:rPr>
              <w:t>875</w:t>
            </w:r>
          </w:p>
        </w:tc>
        <w:tc>
          <w:tcPr>
            <w:tcW w:w="600" w:type="pct"/>
            <w:tcBorders>
              <w:top w:val="single" w:sz="4" w:space="0" w:color="auto"/>
              <w:left w:val="nil"/>
              <w:bottom w:val="single" w:sz="8" w:space="0" w:color="auto"/>
              <w:right w:val="nil"/>
            </w:tcBorders>
            <w:shd w:val="clear" w:color="auto" w:fill="auto"/>
            <w:vAlign w:val="bottom"/>
          </w:tcPr>
          <w:p w14:paraId="16C2661A" w14:textId="312A43AE"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w:t>
            </w:r>
            <w:r>
              <w:rPr>
                <w:rFonts w:asciiTheme="minorHAnsi" w:hAnsiTheme="minorHAnsi"/>
                <w:b/>
                <w:bCs/>
                <w:color w:val="000000"/>
                <w:sz w:val="18"/>
                <w:szCs w:val="18"/>
              </w:rPr>
              <w:t>,</w:t>
            </w:r>
            <w:r w:rsidRPr="00447AB8">
              <w:rPr>
                <w:rFonts w:asciiTheme="minorHAnsi" w:hAnsiTheme="minorHAnsi"/>
                <w:b/>
                <w:bCs/>
                <w:color w:val="000000"/>
                <w:sz w:val="18"/>
                <w:szCs w:val="18"/>
              </w:rPr>
              <w:t>396</w:t>
            </w:r>
            <w:r>
              <w:rPr>
                <w:rFonts w:asciiTheme="minorHAnsi" w:hAnsiTheme="minorHAnsi"/>
                <w:b/>
                <w:bCs/>
                <w:color w:val="000000"/>
                <w:sz w:val="18"/>
                <w:szCs w:val="18"/>
              </w:rPr>
              <w:t>,</w:t>
            </w:r>
            <w:r w:rsidRPr="00447AB8">
              <w:rPr>
                <w:rFonts w:asciiTheme="minorHAnsi" w:hAnsiTheme="minorHAnsi"/>
                <w:b/>
                <w:bCs/>
                <w:color w:val="000000"/>
                <w:sz w:val="18"/>
                <w:szCs w:val="18"/>
              </w:rPr>
              <w:t>832</w:t>
            </w:r>
          </w:p>
        </w:tc>
        <w:tc>
          <w:tcPr>
            <w:tcW w:w="635" w:type="pct"/>
            <w:tcBorders>
              <w:top w:val="single" w:sz="4" w:space="0" w:color="auto"/>
              <w:left w:val="nil"/>
              <w:bottom w:val="single" w:sz="8" w:space="0" w:color="auto"/>
              <w:right w:val="nil"/>
            </w:tcBorders>
            <w:shd w:val="clear" w:color="auto" w:fill="auto"/>
            <w:vAlign w:val="bottom"/>
          </w:tcPr>
          <w:p w14:paraId="3AD3C053" w14:textId="3D7331C5"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993</w:t>
            </w:r>
            <w:r>
              <w:rPr>
                <w:rFonts w:asciiTheme="minorHAnsi" w:hAnsiTheme="minorHAnsi"/>
                <w:b/>
                <w:bCs/>
                <w:color w:val="000000"/>
                <w:sz w:val="18"/>
                <w:szCs w:val="18"/>
              </w:rPr>
              <w:t>,</w:t>
            </w:r>
            <w:r w:rsidRPr="00447AB8">
              <w:rPr>
                <w:rFonts w:asciiTheme="minorHAnsi" w:hAnsiTheme="minorHAnsi"/>
                <w:b/>
                <w:bCs/>
                <w:color w:val="000000"/>
                <w:sz w:val="18"/>
                <w:szCs w:val="18"/>
              </w:rPr>
              <w:t>990</w:t>
            </w:r>
            <w:r>
              <w:rPr>
                <w:rFonts w:asciiTheme="minorHAnsi" w:hAnsiTheme="minorHAnsi"/>
                <w:b/>
                <w:bCs/>
                <w:color w:val="000000"/>
                <w:sz w:val="18"/>
                <w:szCs w:val="18"/>
              </w:rPr>
              <w:t>*</w:t>
            </w:r>
          </w:p>
        </w:tc>
        <w:tc>
          <w:tcPr>
            <w:tcW w:w="636" w:type="pct"/>
            <w:tcBorders>
              <w:top w:val="single" w:sz="4" w:space="0" w:color="auto"/>
              <w:left w:val="nil"/>
              <w:bottom w:val="single" w:sz="8" w:space="0" w:color="auto"/>
              <w:right w:val="nil"/>
            </w:tcBorders>
            <w:shd w:val="clear" w:color="auto" w:fill="auto"/>
            <w:vAlign w:val="bottom"/>
          </w:tcPr>
          <w:p w14:paraId="6885F190" w14:textId="074917F4"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27</w:t>
            </w:r>
            <w:r>
              <w:rPr>
                <w:rFonts w:asciiTheme="minorHAnsi" w:hAnsiTheme="minorHAnsi"/>
                <w:b/>
                <w:bCs/>
                <w:color w:val="000000"/>
                <w:sz w:val="18"/>
                <w:szCs w:val="18"/>
              </w:rPr>
              <w:t>,</w:t>
            </w:r>
            <w:r w:rsidRPr="00447AB8">
              <w:rPr>
                <w:rFonts w:asciiTheme="minorHAnsi" w:hAnsiTheme="minorHAnsi"/>
                <w:b/>
                <w:bCs/>
                <w:color w:val="000000"/>
                <w:sz w:val="18"/>
                <w:szCs w:val="18"/>
              </w:rPr>
              <w:t>390</w:t>
            </w:r>
            <w:r>
              <w:rPr>
                <w:rFonts w:asciiTheme="minorHAnsi" w:hAnsiTheme="minorHAnsi"/>
                <w:b/>
                <w:bCs/>
                <w:color w:val="000000"/>
                <w:sz w:val="18"/>
                <w:szCs w:val="18"/>
              </w:rPr>
              <w:t>,</w:t>
            </w:r>
            <w:r w:rsidRPr="00447AB8">
              <w:rPr>
                <w:rFonts w:asciiTheme="minorHAnsi" w:hAnsiTheme="minorHAnsi"/>
                <w:b/>
                <w:bCs/>
                <w:color w:val="000000"/>
                <w:sz w:val="18"/>
                <w:szCs w:val="18"/>
              </w:rPr>
              <w:t>822</w:t>
            </w:r>
          </w:p>
        </w:tc>
      </w:tr>
      <w:tr w:rsidR="007B3768" w:rsidRPr="00D162C4" w14:paraId="57895F4D" w14:textId="77777777" w:rsidTr="00F26FF5">
        <w:tblPrEx>
          <w:tblCellMar>
            <w:left w:w="108" w:type="dxa"/>
            <w:right w:w="108" w:type="dxa"/>
          </w:tblCellMar>
        </w:tblPrEx>
        <w:trPr>
          <w:trHeight w:val="150"/>
        </w:trPr>
        <w:tc>
          <w:tcPr>
            <w:tcW w:w="1449" w:type="pct"/>
          </w:tcPr>
          <w:p w14:paraId="594A12F2"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480" w:type="pct"/>
            <w:tcBorders>
              <w:top w:val="single" w:sz="12" w:space="0" w:color="auto"/>
            </w:tcBorders>
            <w:vAlign w:val="bottom"/>
          </w:tcPr>
          <w:p w14:paraId="09C5BB8A"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01B846A6"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157AF38C"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28DDFFE7"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c>
          <w:tcPr>
            <w:tcW w:w="635" w:type="pct"/>
            <w:tcBorders>
              <w:top w:val="single" w:sz="12" w:space="0" w:color="auto"/>
            </w:tcBorders>
            <w:vAlign w:val="bottom"/>
          </w:tcPr>
          <w:p w14:paraId="67AF1AAE"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c>
          <w:tcPr>
            <w:tcW w:w="636" w:type="pct"/>
            <w:tcBorders>
              <w:top w:val="single" w:sz="12" w:space="0" w:color="auto"/>
            </w:tcBorders>
            <w:vAlign w:val="bottom"/>
          </w:tcPr>
          <w:p w14:paraId="439F7647" w14:textId="77777777" w:rsidR="007B3768" w:rsidRPr="001E7DB0" w:rsidRDefault="007B3768" w:rsidP="007B3768">
            <w:pPr>
              <w:pStyle w:val="Thick"/>
              <w:tabs>
                <w:tab w:val="clear" w:pos="1202"/>
              </w:tabs>
              <w:spacing w:line="140" w:lineRule="exact"/>
              <w:jc w:val="right"/>
              <w:rPr>
                <w:rFonts w:asciiTheme="minorHAnsi" w:hAnsiTheme="minorHAnsi" w:cs="Arial"/>
                <w:sz w:val="18"/>
                <w:szCs w:val="18"/>
                <w:lang w:val="hr-HR"/>
              </w:rPr>
            </w:pPr>
          </w:p>
        </w:tc>
      </w:tr>
      <w:tr w:rsidR="007B3768" w:rsidRPr="00D162C4" w14:paraId="03D81168" w14:textId="77777777" w:rsidTr="00F26FF5">
        <w:trPr>
          <w:trHeight w:val="247"/>
        </w:trPr>
        <w:tc>
          <w:tcPr>
            <w:tcW w:w="1449" w:type="pct"/>
          </w:tcPr>
          <w:p w14:paraId="4C1A0130"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480" w:type="pct"/>
            <w:vAlign w:val="bottom"/>
          </w:tcPr>
          <w:p w14:paraId="1CAC5DB7" w14:textId="77777777" w:rsidR="007B3768" w:rsidRPr="001E7DB0" w:rsidRDefault="007B3768" w:rsidP="007B3768">
            <w:pPr>
              <w:suppressAutoHyphens/>
              <w:spacing w:line="240" w:lineRule="exact"/>
              <w:ind w:left="-123"/>
              <w:jc w:val="right"/>
              <w:rPr>
                <w:rFonts w:asciiTheme="minorHAnsi" w:hAnsiTheme="minorHAnsi" w:cs="Arial"/>
                <w:spacing w:val="-2"/>
                <w:sz w:val="18"/>
                <w:szCs w:val="18"/>
                <w:lang w:val="hr-HR"/>
              </w:rPr>
            </w:pPr>
          </w:p>
        </w:tc>
        <w:tc>
          <w:tcPr>
            <w:tcW w:w="600" w:type="pct"/>
            <w:vAlign w:val="bottom"/>
          </w:tcPr>
          <w:p w14:paraId="1B93EFB4"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600" w:type="pct"/>
            <w:vAlign w:val="bottom"/>
          </w:tcPr>
          <w:p w14:paraId="155F850A"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600" w:type="pct"/>
            <w:vAlign w:val="bottom"/>
          </w:tcPr>
          <w:p w14:paraId="0C7F9066"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635" w:type="pct"/>
            <w:vAlign w:val="bottom"/>
          </w:tcPr>
          <w:p w14:paraId="14D362A3"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636" w:type="pct"/>
            <w:vAlign w:val="bottom"/>
          </w:tcPr>
          <w:p w14:paraId="0C7BC8EE" w14:textId="77777777" w:rsidR="007B3768" w:rsidRPr="001E7DB0" w:rsidRDefault="007B3768" w:rsidP="007B3768">
            <w:pPr>
              <w:spacing w:line="240" w:lineRule="exact"/>
              <w:jc w:val="right"/>
              <w:rPr>
                <w:rFonts w:asciiTheme="minorHAnsi" w:hAnsiTheme="minorHAnsi" w:cs="Arial"/>
                <w:b/>
                <w:sz w:val="18"/>
                <w:szCs w:val="18"/>
                <w:lang w:val="hr-HR"/>
              </w:rPr>
            </w:pPr>
          </w:p>
        </w:tc>
      </w:tr>
      <w:tr w:rsidR="007B3768" w:rsidRPr="00D162C4" w14:paraId="4DDE5781" w14:textId="77777777" w:rsidTr="00F26FF5">
        <w:trPr>
          <w:trHeight w:val="233"/>
        </w:trPr>
        <w:tc>
          <w:tcPr>
            <w:tcW w:w="1449" w:type="pct"/>
          </w:tcPr>
          <w:p w14:paraId="13206613"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Deposits</w:t>
            </w:r>
          </w:p>
        </w:tc>
        <w:tc>
          <w:tcPr>
            <w:tcW w:w="480" w:type="pct"/>
            <w:tcBorders>
              <w:top w:val="nil"/>
              <w:left w:val="nil"/>
              <w:bottom w:val="nil"/>
              <w:right w:val="nil"/>
            </w:tcBorders>
            <w:shd w:val="clear" w:color="auto" w:fill="auto"/>
            <w:vAlign w:val="bottom"/>
          </w:tcPr>
          <w:p w14:paraId="5CF8AF95" w14:textId="1A28A6C3"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48</w:t>
            </w:r>
            <w:r>
              <w:rPr>
                <w:rFonts w:asciiTheme="minorHAnsi" w:hAnsiTheme="minorHAnsi"/>
                <w:color w:val="000000"/>
                <w:sz w:val="18"/>
                <w:szCs w:val="18"/>
              </w:rPr>
              <w:t>,</w:t>
            </w:r>
            <w:r w:rsidRPr="00447AB8">
              <w:rPr>
                <w:rFonts w:asciiTheme="minorHAnsi" w:hAnsiTheme="minorHAnsi"/>
                <w:color w:val="000000"/>
                <w:sz w:val="18"/>
                <w:szCs w:val="18"/>
              </w:rPr>
              <w:t>380</w:t>
            </w:r>
          </w:p>
        </w:tc>
        <w:tc>
          <w:tcPr>
            <w:tcW w:w="600" w:type="pct"/>
            <w:tcBorders>
              <w:top w:val="nil"/>
              <w:left w:val="nil"/>
              <w:bottom w:val="nil"/>
              <w:right w:val="nil"/>
            </w:tcBorders>
            <w:shd w:val="clear" w:color="auto" w:fill="auto"/>
            <w:vAlign w:val="bottom"/>
          </w:tcPr>
          <w:p w14:paraId="4B74C84F" w14:textId="2492466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42</w:t>
            </w:r>
            <w:r>
              <w:rPr>
                <w:rFonts w:asciiTheme="minorHAnsi" w:hAnsiTheme="minorHAnsi"/>
                <w:color w:val="000000"/>
                <w:sz w:val="18"/>
                <w:szCs w:val="18"/>
              </w:rPr>
              <w:t>,</w:t>
            </w:r>
            <w:r w:rsidRPr="00447AB8">
              <w:rPr>
                <w:rFonts w:asciiTheme="minorHAnsi" w:hAnsiTheme="minorHAnsi"/>
                <w:color w:val="000000"/>
                <w:sz w:val="18"/>
                <w:szCs w:val="18"/>
              </w:rPr>
              <w:t>778</w:t>
            </w:r>
          </w:p>
        </w:tc>
        <w:tc>
          <w:tcPr>
            <w:tcW w:w="600" w:type="pct"/>
            <w:tcBorders>
              <w:top w:val="nil"/>
              <w:left w:val="nil"/>
              <w:bottom w:val="nil"/>
              <w:right w:val="nil"/>
            </w:tcBorders>
            <w:shd w:val="clear" w:color="auto" w:fill="auto"/>
            <w:vAlign w:val="bottom"/>
          </w:tcPr>
          <w:p w14:paraId="5A356F17" w14:textId="1AA2D24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w:t>
            </w:r>
            <w:r>
              <w:rPr>
                <w:rFonts w:asciiTheme="minorHAnsi" w:hAnsiTheme="minorHAnsi"/>
                <w:color w:val="000000"/>
                <w:sz w:val="18"/>
                <w:szCs w:val="18"/>
              </w:rPr>
              <w:t>,</w:t>
            </w:r>
            <w:r w:rsidRPr="00447AB8">
              <w:rPr>
                <w:rFonts w:asciiTheme="minorHAnsi" w:hAnsiTheme="minorHAnsi"/>
                <w:color w:val="000000"/>
                <w:sz w:val="18"/>
                <w:szCs w:val="18"/>
              </w:rPr>
              <w:t>459</w:t>
            </w:r>
          </w:p>
        </w:tc>
        <w:tc>
          <w:tcPr>
            <w:tcW w:w="600" w:type="pct"/>
            <w:tcBorders>
              <w:top w:val="nil"/>
              <w:left w:val="nil"/>
              <w:bottom w:val="nil"/>
              <w:right w:val="nil"/>
            </w:tcBorders>
            <w:shd w:val="clear" w:color="auto" w:fill="auto"/>
            <w:vAlign w:val="bottom"/>
          </w:tcPr>
          <w:p w14:paraId="4EF3B0E1" w14:textId="7369BBD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94</w:t>
            </w:r>
            <w:r>
              <w:rPr>
                <w:rFonts w:asciiTheme="minorHAnsi" w:hAnsiTheme="minorHAnsi"/>
                <w:color w:val="000000"/>
                <w:sz w:val="18"/>
                <w:szCs w:val="18"/>
              </w:rPr>
              <w:t>,</w:t>
            </w:r>
            <w:r w:rsidRPr="00447AB8">
              <w:rPr>
                <w:rFonts w:asciiTheme="minorHAnsi" w:hAnsiTheme="minorHAnsi"/>
                <w:color w:val="000000"/>
                <w:sz w:val="18"/>
                <w:szCs w:val="18"/>
              </w:rPr>
              <w:t>617</w:t>
            </w:r>
          </w:p>
        </w:tc>
        <w:tc>
          <w:tcPr>
            <w:tcW w:w="635" w:type="pct"/>
            <w:tcBorders>
              <w:top w:val="nil"/>
              <w:left w:val="nil"/>
              <w:bottom w:val="nil"/>
              <w:right w:val="nil"/>
            </w:tcBorders>
            <w:shd w:val="clear" w:color="auto" w:fill="auto"/>
            <w:vAlign w:val="bottom"/>
          </w:tcPr>
          <w:p w14:paraId="75D57450" w14:textId="3A5917D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48</w:t>
            </w:r>
            <w:r>
              <w:rPr>
                <w:rFonts w:asciiTheme="minorHAnsi" w:hAnsiTheme="minorHAnsi"/>
                <w:color w:val="000000"/>
                <w:sz w:val="18"/>
                <w:szCs w:val="18"/>
              </w:rPr>
              <w:t>,</w:t>
            </w:r>
            <w:r w:rsidRPr="00447AB8">
              <w:rPr>
                <w:rFonts w:asciiTheme="minorHAnsi" w:hAnsiTheme="minorHAnsi"/>
                <w:color w:val="000000"/>
                <w:sz w:val="18"/>
                <w:szCs w:val="18"/>
              </w:rPr>
              <w:t>227</w:t>
            </w:r>
          </w:p>
        </w:tc>
        <w:tc>
          <w:tcPr>
            <w:tcW w:w="636" w:type="pct"/>
            <w:tcBorders>
              <w:top w:val="nil"/>
              <w:left w:val="nil"/>
              <w:bottom w:val="nil"/>
              <w:right w:val="nil"/>
            </w:tcBorders>
            <w:shd w:val="clear" w:color="auto" w:fill="auto"/>
            <w:vAlign w:val="bottom"/>
          </w:tcPr>
          <w:p w14:paraId="18DC1355" w14:textId="06F3F45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142</w:t>
            </w:r>
            <w:r>
              <w:rPr>
                <w:rFonts w:asciiTheme="minorHAnsi" w:hAnsiTheme="minorHAnsi"/>
                <w:color w:val="000000"/>
                <w:sz w:val="18"/>
                <w:szCs w:val="18"/>
              </w:rPr>
              <w:t>,</w:t>
            </w:r>
            <w:r w:rsidRPr="00447AB8">
              <w:rPr>
                <w:rFonts w:asciiTheme="minorHAnsi" w:hAnsiTheme="minorHAnsi"/>
                <w:color w:val="000000"/>
                <w:sz w:val="18"/>
                <w:szCs w:val="18"/>
              </w:rPr>
              <w:t>844</w:t>
            </w:r>
          </w:p>
        </w:tc>
      </w:tr>
      <w:tr w:rsidR="007B3768" w:rsidRPr="00D162C4" w14:paraId="2232F6FE" w14:textId="77777777" w:rsidTr="00F26FF5">
        <w:trPr>
          <w:trHeight w:val="247"/>
        </w:trPr>
        <w:tc>
          <w:tcPr>
            <w:tcW w:w="1449" w:type="pct"/>
          </w:tcPr>
          <w:p w14:paraId="65CFCF78"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Borrowings</w:t>
            </w:r>
          </w:p>
        </w:tc>
        <w:tc>
          <w:tcPr>
            <w:tcW w:w="480" w:type="pct"/>
            <w:tcBorders>
              <w:top w:val="nil"/>
              <w:left w:val="nil"/>
              <w:bottom w:val="nil"/>
              <w:right w:val="nil"/>
            </w:tcBorders>
            <w:shd w:val="clear" w:color="auto" w:fill="auto"/>
            <w:vAlign w:val="bottom"/>
          </w:tcPr>
          <w:p w14:paraId="7057261A" w14:textId="57F061CD"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315</w:t>
            </w:r>
            <w:r>
              <w:rPr>
                <w:rFonts w:asciiTheme="minorHAnsi" w:hAnsiTheme="minorHAnsi"/>
                <w:color w:val="000000"/>
                <w:sz w:val="18"/>
                <w:szCs w:val="18"/>
              </w:rPr>
              <w:t>,</w:t>
            </w:r>
            <w:r w:rsidRPr="00447AB8">
              <w:rPr>
                <w:rFonts w:asciiTheme="minorHAnsi" w:hAnsiTheme="minorHAnsi"/>
                <w:color w:val="000000"/>
                <w:sz w:val="18"/>
                <w:szCs w:val="18"/>
              </w:rPr>
              <w:t>434</w:t>
            </w:r>
          </w:p>
        </w:tc>
        <w:tc>
          <w:tcPr>
            <w:tcW w:w="600" w:type="pct"/>
            <w:tcBorders>
              <w:top w:val="nil"/>
              <w:left w:val="nil"/>
              <w:bottom w:val="nil"/>
              <w:right w:val="nil"/>
            </w:tcBorders>
            <w:shd w:val="clear" w:color="auto" w:fill="auto"/>
            <w:vAlign w:val="bottom"/>
          </w:tcPr>
          <w:p w14:paraId="5A5DA8C8" w14:textId="3BE4CCE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13</w:t>
            </w:r>
            <w:r>
              <w:rPr>
                <w:rFonts w:asciiTheme="minorHAnsi" w:hAnsiTheme="minorHAnsi"/>
                <w:sz w:val="18"/>
                <w:szCs w:val="18"/>
              </w:rPr>
              <w:t>,</w:t>
            </w:r>
            <w:r w:rsidRPr="00447AB8">
              <w:rPr>
                <w:rFonts w:asciiTheme="minorHAnsi" w:hAnsiTheme="minorHAnsi"/>
                <w:sz w:val="18"/>
                <w:szCs w:val="18"/>
              </w:rPr>
              <w:t>076</w:t>
            </w:r>
            <w:r>
              <w:rPr>
                <w:rFonts w:asciiTheme="minorHAnsi" w:hAnsiTheme="minorHAnsi"/>
                <w:sz w:val="18"/>
                <w:szCs w:val="18"/>
              </w:rPr>
              <w:t>,</w:t>
            </w:r>
            <w:r w:rsidRPr="00447AB8">
              <w:rPr>
                <w:rFonts w:asciiTheme="minorHAnsi" w:hAnsiTheme="minorHAnsi"/>
                <w:sz w:val="18"/>
                <w:szCs w:val="18"/>
              </w:rPr>
              <w:t>315</w:t>
            </w:r>
          </w:p>
        </w:tc>
        <w:tc>
          <w:tcPr>
            <w:tcW w:w="600" w:type="pct"/>
            <w:tcBorders>
              <w:top w:val="nil"/>
              <w:left w:val="nil"/>
              <w:bottom w:val="nil"/>
              <w:right w:val="nil"/>
            </w:tcBorders>
            <w:shd w:val="clear" w:color="auto" w:fill="auto"/>
            <w:vAlign w:val="bottom"/>
          </w:tcPr>
          <w:p w14:paraId="5620EBE1" w14:textId="539605DF"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0" w:type="pct"/>
            <w:tcBorders>
              <w:top w:val="nil"/>
              <w:left w:val="nil"/>
              <w:bottom w:val="nil"/>
              <w:right w:val="nil"/>
            </w:tcBorders>
            <w:shd w:val="clear" w:color="auto" w:fill="auto"/>
            <w:vAlign w:val="bottom"/>
          </w:tcPr>
          <w:p w14:paraId="4805EDCE" w14:textId="3D6C263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13</w:t>
            </w:r>
            <w:r>
              <w:rPr>
                <w:rFonts w:asciiTheme="minorHAnsi" w:hAnsiTheme="minorHAnsi"/>
                <w:sz w:val="18"/>
                <w:szCs w:val="18"/>
              </w:rPr>
              <w:t>,</w:t>
            </w:r>
            <w:r w:rsidRPr="00447AB8">
              <w:rPr>
                <w:rFonts w:asciiTheme="minorHAnsi" w:hAnsiTheme="minorHAnsi"/>
                <w:sz w:val="18"/>
                <w:szCs w:val="18"/>
              </w:rPr>
              <w:t>391</w:t>
            </w:r>
            <w:r>
              <w:rPr>
                <w:rFonts w:asciiTheme="minorHAnsi" w:hAnsiTheme="minorHAnsi"/>
                <w:sz w:val="18"/>
                <w:szCs w:val="18"/>
              </w:rPr>
              <w:t>,</w:t>
            </w:r>
            <w:r w:rsidRPr="00447AB8">
              <w:rPr>
                <w:rFonts w:asciiTheme="minorHAnsi" w:hAnsiTheme="minorHAnsi"/>
                <w:sz w:val="18"/>
                <w:szCs w:val="18"/>
              </w:rPr>
              <w:t>749</w:t>
            </w:r>
          </w:p>
        </w:tc>
        <w:tc>
          <w:tcPr>
            <w:tcW w:w="635" w:type="pct"/>
            <w:tcBorders>
              <w:top w:val="nil"/>
              <w:left w:val="nil"/>
              <w:bottom w:val="nil"/>
              <w:right w:val="nil"/>
            </w:tcBorders>
            <w:shd w:val="clear" w:color="auto" w:fill="auto"/>
            <w:vAlign w:val="bottom"/>
          </w:tcPr>
          <w:p w14:paraId="2680D439" w14:textId="7901C1AC"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36" w:type="pct"/>
            <w:tcBorders>
              <w:top w:val="nil"/>
              <w:left w:val="nil"/>
              <w:bottom w:val="nil"/>
              <w:right w:val="nil"/>
            </w:tcBorders>
            <w:shd w:val="clear" w:color="auto" w:fill="auto"/>
            <w:vAlign w:val="bottom"/>
          </w:tcPr>
          <w:p w14:paraId="375A6720" w14:textId="536FD33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13</w:t>
            </w:r>
            <w:r>
              <w:rPr>
                <w:rFonts w:asciiTheme="minorHAnsi" w:hAnsiTheme="minorHAnsi"/>
                <w:sz w:val="18"/>
                <w:szCs w:val="18"/>
              </w:rPr>
              <w:t>,</w:t>
            </w:r>
            <w:r w:rsidRPr="00447AB8">
              <w:rPr>
                <w:rFonts w:asciiTheme="minorHAnsi" w:hAnsiTheme="minorHAnsi"/>
                <w:sz w:val="18"/>
                <w:szCs w:val="18"/>
              </w:rPr>
              <w:t>391</w:t>
            </w:r>
            <w:r>
              <w:rPr>
                <w:rFonts w:asciiTheme="minorHAnsi" w:hAnsiTheme="minorHAnsi"/>
                <w:sz w:val="18"/>
                <w:szCs w:val="18"/>
              </w:rPr>
              <w:t>,</w:t>
            </w:r>
            <w:r w:rsidRPr="00447AB8">
              <w:rPr>
                <w:rFonts w:asciiTheme="minorHAnsi" w:hAnsiTheme="minorHAnsi"/>
                <w:sz w:val="18"/>
                <w:szCs w:val="18"/>
              </w:rPr>
              <w:t>749</w:t>
            </w:r>
          </w:p>
        </w:tc>
      </w:tr>
      <w:tr w:rsidR="007B3768" w:rsidRPr="00D162C4" w14:paraId="4D0A5400" w14:textId="77777777" w:rsidTr="00F26FF5">
        <w:trPr>
          <w:trHeight w:val="247"/>
        </w:trPr>
        <w:tc>
          <w:tcPr>
            <w:tcW w:w="1449" w:type="pct"/>
          </w:tcPr>
          <w:p w14:paraId="183A22E0"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Bonds payable</w:t>
            </w:r>
          </w:p>
        </w:tc>
        <w:tc>
          <w:tcPr>
            <w:tcW w:w="480" w:type="pct"/>
            <w:tcBorders>
              <w:top w:val="nil"/>
              <w:left w:val="nil"/>
              <w:bottom w:val="nil"/>
              <w:right w:val="nil"/>
            </w:tcBorders>
            <w:shd w:val="clear" w:color="auto" w:fill="auto"/>
            <w:vAlign w:val="bottom"/>
          </w:tcPr>
          <w:p w14:paraId="0958B27C" w14:textId="04064524"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2AC400FC" w14:textId="7F9721FC"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3</w:t>
            </w:r>
            <w:r>
              <w:rPr>
                <w:rFonts w:asciiTheme="minorHAnsi" w:hAnsiTheme="minorHAnsi"/>
                <w:sz w:val="18"/>
                <w:szCs w:val="18"/>
              </w:rPr>
              <w:t>,</w:t>
            </w:r>
            <w:r w:rsidRPr="00447AB8">
              <w:rPr>
                <w:rFonts w:asciiTheme="minorHAnsi" w:hAnsiTheme="minorHAnsi"/>
                <w:sz w:val="18"/>
                <w:szCs w:val="18"/>
              </w:rPr>
              <w:t>105</w:t>
            </w:r>
            <w:r>
              <w:rPr>
                <w:rFonts w:asciiTheme="minorHAnsi" w:hAnsiTheme="minorHAnsi"/>
                <w:sz w:val="18"/>
                <w:szCs w:val="18"/>
              </w:rPr>
              <w:t>,</w:t>
            </w:r>
            <w:r w:rsidRPr="00447AB8">
              <w:rPr>
                <w:rFonts w:asciiTheme="minorHAnsi" w:hAnsiTheme="minorHAnsi"/>
                <w:sz w:val="18"/>
                <w:szCs w:val="18"/>
              </w:rPr>
              <w:t>569</w:t>
            </w:r>
          </w:p>
        </w:tc>
        <w:tc>
          <w:tcPr>
            <w:tcW w:w="600" w:type="pct"/>
            <w:tcBorders>
              <w:top w:val="nil"/>
              <w:left w:val="nil"/>
              <w:bottom w:val="nil"/>
              <w:right w:val="nil"/>
            </w:tcBorders>
            <w:shd w:val="clear" w:color="auto" w:fill="auto"/>
            <w:vAlign w:val="bottom"/>
          </w:tcPr>
          <w:p w14:paraId="3C669764" w14:textId="63FFAB51"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00" w:type="pct"/>
            <w:tcBorders>
              <w:top w:val="nil"/>
              <w:left w:val="nil"/>
              <w:bottom w:val="nil"/>
              <w:right w:val="nil"/>
            </w:tcBorders>
            <w:shd w:val="clear" w:color="auto" w:fill="auto"/>
            <w:vAlign w:val="bottom"/>
          </w:tcPr>
          <w:p w14:paraId="46CABAFC" w14:textId="625C3C7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3</w:t>
            </w:r>
            <w:r>
              <w:rPr>
                <w:rFonts w:asciiTheme="minorHAnsi" w:hAnsiTheme="minorHAnsi"/>
                <w:sz w:val="18"/>
                <w:szCs w:val="18"/>
              </w:rPr>
              <w:t>,</w:t>
            </w:r>
            <w:r w:rsidRPr="00447AB8">
              <w:rPr>
                <w:rFonts w:asciiTheme="minorHAnsi" w:hAnsiTheme="minorHAnsi"/>
                <w:sz w:val="18"/>
                <w:szCs w:val="18"/>
              </w:rPr>
              <w:t>105</w:t>
            </w:r>
            <w:r>
              <w:rPr>
                <w:rFonts w:asciiTheme="minorHAnsi" w:hAnsiTheme="minorHAnsi"/>
                <w:sz w:val="18"/>
                <w:szCs w:val="18"/>
              </w:rPr>
              <w:t>,</w:t>
            </w:r>
            <w:r w:rsidRPr="00447AB8">
              <w:rPr>
                <w:rFonts w:asciiTheme="minorHAnsi" w:hAnsiTheme="minorHAnsi"/>
                <w:sz w:val="18"/>
                <w:szCs w:val="18"/>
              </w:rPr>
              <w:t>569</w:t>
            </w:r>
          </w:p>
        </w:tc>
        <w:tc>
          <w:tcPr>
            <w:tcW w:w="635" w:type="pct"/>
            <w:tcBorders>
              <w:top w:val="nil"/>
              <w:left w:val="nil"/>
              <w:bottom w:val="nil"/>
              <w:right w:val="nil"/>
            </w:tcBorders>
            <w:shd w:val="clear" w:color="auto" w:fill="auto"/>
            <w:vAlign w:val="bottom"/>
          </w:tcPr>
          <w:p w14:paraId="6A741F59" w14:textId="078936C5"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w:t>
            </w:r>
          </w:p>
        </w:tc>
        <w:tc>
          <w:tcPr>
            <w:tcW w:w="636" w:type="pct"/>
            <w:tcBorders>
              <w:top w:val="nil"/>
              <w:left w:val="nil"/>
              <w:bottom w:val="nil"/>
              <w:right w:val="nil"/>
            </w:tcBorders>
            <w:shd w:val="clear" w:color="auto" w:fill="auto"/>
            <w:vAlign w:val="bottom"/>
          </w:tcPr>
          <w:p w14:paraId="03E39651" w14:textId="3606CF40"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sz w:val="18"/>
                <w:szCs w:val="18"/>
              </w:rPr>
              <w:t>3</w:t>
            </w:r>
            <w:r>
              <w:rPr>
                <w:rFonts w:asciiTheme="minorHAnsi" w:hAnsiTheme="minorHAnsi"/>
                <w:sz w:val="18"/>
                <w:szCs w:val="18"/>
              </w:rPr>
              <w:t>,</w:t>
            </w:r>
            <w:r w:rsidRPr="00447AB8">
              <w:rPr>
                <w:rFonts w:asciiTheme="minorHAnsi" w:hAnsiTheme="minorHAnsi"/>
                <w:sz w:val="18"/>
                <w:szCs w:val="18"/>
              </w:rPr>
              <w:t>105</w:t>
            </w:r>
            <w:r>
              <w:rPr>
                <w:rFonts w:asciiTheme="minorHAnsi" w:hAnsiTheme="minorHAnsi"/>
                <w:sz w:val="18"/>
                <w:szCs w:val="18"/>
              </w:rPr>
              <w:t>,</w:t>
            </w:r>
            <w:r w:rsidRPr="00447AB8">
              <w:rPr>
                <w:rFonts w:asciiTheme="minorHAnsi" w:hAnsiTheme="minorHAnsi"/>
                <w:sz w:val="18"/>
                <w:szCs w:val="18"/>
              </w:rPr>
              <w:t>569</w:t>
            </w:r>
          </w:p>
        </w:tc>
      </w:tr>
      <w:tr w:rsidR="007B3768" w:rsidRPr="00D162C4" w14:paraId="72214C21" w14:textId="77777777" w:rsidTr="00F26FF5">
        <w:trPr>
          <w:trHeight w:val="233"/>
        </w:trPr>
        <w:tc>
          <w:tcPr>
            <w:tcW w:w="1449" w:type="pct"/>
          </w:tcPr>
          <w:p w14:paraId="20457525"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liabilities</w:t>
            </w:r>
          </w:p>
        </w:tc>
        <w:tc>
          <w:tcPr>
            <w:tcW w:w="480" w:type="pct"/>
            <w:tcBorders>
              <w:top w:val="nil"/>
              <w:left w:val="nil"/>
              <w:bottom w:val="nil"/>
              <w:right w:val="nil"/>
            </w:tcBorders>
            <w:shd w:val="clear" w:color="auto" w:fill="auto"/>
            <w:vAlign w:val="bottom"/>
          </w:tcPr>
          <w:p w14:paraId="23ABCA8F" w14:textId="3E49A01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163</w:t>
            </w:r>
          </w:p>
        </w:tc>
        <w:tc>
          <w:tcPr>
            <w:tcW w:w="600" w:type="pct"/>
            <w:tcBorders>
              <w:top w:val="nil"/>
              <w:left w:val="nil"/>
              <w:bottom w:val="nil"/>
              <w:right w:val="nil"/>
            </w:tcBorders>
            <w:shd w:val="clear" w:color="auto" w:fill="auto"/>
            <w:vAlign w:val="bottom"/>
          </w:tcPr>
          <w:p w14:paraId="108699AF" w14:textId="29907EE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9</w:t>
            </w:r>
            <w:r>
              <w:rPr>
                <w:rFonts w:asciiTheme="minorHAnsi" w:hAnsiTheme="minorHAnsi"/>
                <w:color w:val="000000"/>
                <w:sz w:val="18"/>
                <w:szCs w:val="18"/>
              </w:rPr>
              <w:t>,</w:t>
            </w:r>
            <w:r w:rsidRPr="00447AB8">
              <w:rPr>
                <w:rFonts w:asciiTheme="minorHAnsi" w:hAnsiTheme="minorHAnsi"/>
                <w:color w:val="000000"/>
                <w:sz w:val="18"/>
                <w:szCs w:val="18"/>
              </w:rPr>
              <w:t>664</w:t>
            </w:r>
          </w:p>
        </w:tc>
        <w:tc>
          <w:tcPr>
            <w:tcW w:w="600" w:type="pct"/>
            <w:tcBorders>
              <w:top w:val="nil"/>
              <w:left w:val="nil"/>
              <w:bottom w:val="nil"/>
              <w:right w:val="nil"/>
            </w:tcBorders>
            <w:shd w:val="clear" w:color="auto" w:fill="auto"/>
            <w:vAlign w:val="bottom"/>
          </w:tcPr>
          <w:p w14:paraId="16C277DD" w14:textId="276071B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w:t>
            </w:r>
            <w:r>
              <w:rPr>
                <w:rFonts w:asciiTheme="minorHAnsi" w:hAnsiTheme="minorHAnsi"/>
                <w:color w:val="000000"/>
                <w:sz w:val="18"/>
                <w:szCs w:val="18"/>
              </w:rPr>
              <w:t>,</w:t>
            </w:r>
            <w:r w:rsidRPr="00447AB8">
              <w:rPr>
                <w:rFonts w:asciiTheme="minorHAnsi" w:hAnsiTheme="minorHAnsi"/>
                <w:color w:val="000000"/>
                <w:sz w:val="18"/>
                <w:szCs w:val="18"/>
              </w:rPr>
              <w:t>885</w:t>
            </w:r>
          </w:p>
        </w:tc>
        <w:tc>
          <w:tcPr>
            <w:tcW w:w="600" w:type="pct"/>
            <w:tcBorders>
              <w:top w:val="nil"/>
              <w:left w:val="nil"/>
              <w:bottom w:val="nil"/>
              <w:right w:val="nil"/>
            </w:tcBorders>
            <w:shd w:val="clear" w:color="auto" w:fill="auto"/>
            <w:vAlign w:val="bottom"/>
          </w:tcPr>
          <w:p w14:paraId="3D7D0FFC" w14:textId="39F7CD4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12</w:t>
            </w:r>
            <w:r>
              <w:rPr>
                <w:rFonts w:asciiTheme="minorHAnsi" w:hAnsiTheme="minorHAnsi"/>
                <w:color w:val="000000"/>
                <w:sz w:val="18"/>
                <w:szCs w:val="18"/>
              </w:rPr>
              <w:t>,</w:t>
            </w:r>
            <w:r w:rsidRPr="00447AB8">
              <w:rPr>
                <w:rFonts w:asciiTheme="minorHAnsi" w:hAnsiTheme="minorHAnsi"/>
                <w:color w:val="000000"/>
                <w:sz w:val="18"/>
                <w:szCs w:val="18"/>
              </w:rPr>
              <w:t>712</w:t>
            </w:r>
          </w:p>
        </w:tc>
        <w:tc>
          <w:tcPr>
            <w:tcW w:w="635" w:type="pct"/>
            <w:tcBorders>
              <w:top w:val="nil"/>
              <w:left w:val="nil"/>
              <w:bottom w:val="nil"/>
              <w:right w:val="nil"/>
            </w:tcBorders>
            <w:shd w:val="clear" w:color="auto" w:fill="auto"/>
            <w:vAlign w:val="bottom"/>
          </w:tcPr>
          <w:p w14:paraId="01DB00F4" w14:textId="728BEFEA"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695</w:t>
            </w:r>
            <w:r>
              <w:rPr>
                <w:rFonts w:asciiTheme="minorHAnsi" w:hAnsiTheme="minorHAnsi"/>
                <w:color w:val="000000"/>
                <w:sz w:val="18"/>
                <w:szCs w:val="18"/>
              </w:rPr>
              <w:t>,</w:t>
            </w:r>
            <w:r w:rsidRPr="00447AB8">
              <w:rPr>
                <w:rFonts w:asciiTheme="minorHAnsi" w:hAnsiTheme="minorHAnsi"/>
                <w:color w:val="000000"/>
                <w:sz w:val="18"/>
                <w:szCs w:val="18"/>
              </w:rPr>
              <w:t>240</w:t>
            </w:r>
          </w:p>
        </w:tc>
        <w:tc>
          <w:tcPr>
            <w:tcW w:w="636" w:type="pct"/>
            <w:tcBorders>
              <w:top w:val="nil"/>
              <w:left w:val="nil"/>
              <w:bottom w:val="nil"/>
              <w:right w:val="nil"/>
            </w:tcBorders>
            <w:shd w:val="clear" w:color="auto" w:fill="auto"/>
            <w:vAlign w:val="bottom"/>
          </w:tcPr>
          <w:p w14:paraId="49C05247" w14:textId="7D7FE841"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707</w:t>
            </w:r>
            <w:r>
              <w:rPr>
                <w:rFonts w:asciiTheme="minorHAnsi" w:hAnsiTheme="minorHAnsi"/>
                <w:color w:val="000000"/>
                <w:sz w:val="18"/>
                <w:szCs w:val="18"/>
              </w:rPr>
              <w:t>,</w:t>
            </w:r>
            <w:r w:rsidRPr="00447AB8">
              <w:rPr>
                <w:rFonts w:asciiTheme="minorHAnsi" w:hAnsiTheme="minorHAnsi"/>
                <w:color w:val="000000"/>
                <w:sz w:val="18"/>
                <w:szCs w:val="18"/>
              </w:rPr>
              <w:t>952</w:t>
            </w:r>
          </w:p>
        </w:tc>
      </w:tr>
      <w:tr w:rsidR="007B3768" w:rsidRPr="00D162C4" w14:paraId="7CE59A5F" w14:textId="77777777" w:rsidTr="00F26FF5">
        <w:trPr>
          <w:trHeight w:val="247"/>
        </w:trPr>
        <w:tc>
          <w:tcPr>
            <w:tcW w:w="1449" w:type="pct"/>
          </w:tcPr>
          <w:p w14:paraId="027272C5"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480" w:type="pct"/>
            <w:tcBorders>
              <w:top w:val="single" w:sz="4" w:space="0" w:color="auto"/>
              <w:left w:val="nil"/>
              <w:bottom w:val="single" w:sz="8" w:space="0" w:color="auto"/>
              <w:right w:val="nil"/>
            </w:tcBorders>
            <w:shd w:val="clear" w:color="auto" w:fill="auto"/>
            <w:vAlign w:val="bottom"/>
          </w:tcPr>
          <w:p w14:paraId="7BA9AEE1" w14:textId="2EFDF662"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363</w:t>
            </w:r>
            <w:r>
              <w:rPr>
                <w:rFonts w:asciiTheme="minorHAnsi" w:hAnsiTheme="minorHAnsi"/>
                <w:b/>
                <w:bCs/>
                <w:color w:val="000000"/>
                <w:sz w:val="18"/>
                <w:szCs w:val="18"/>
              </w:rPr>
              <w:t>,</w:t>
            </w:r>
            <w:r w:rsidRPr="00447AB8">
              <w:rPr>
                <w:rFonts w:asciiTheme="minorHAnsi" w:hAnsiTheme="minorHAnsi"/>
                <w:b/>
                <w:bCs/>
                <w:color w:val="000000"/>
                <w:sz w:val="18"/>
                <w:szCs w:val="18"/>
              </w:rPr>
              <w:t>977</w:t>
            </w:r>
          </w:p>
        </w:tc>
        <w:tc>
          <w:tcPr>
            <w:tcW w:w="600" w:type="pct"/>
            <w:tcBorders>
              <w:top w:val="single" w:sz="4" w:space="0" w:color="auto"/>
              <w:left w:val="nil"/>
              <w:bottom w:val="single" w:sz="8" w:space="0" w:color="auto"/>
              <w:right w:val="nil"/>
            </w:tcBorders>
            <w:shd w:val="clear" w:color="auto" w:fill="auto"/>
            <w:vAlign w:val="bottom"/>
          </w:tcPr>
          <w:p w14:paraId="37A6DA3D" w14:textId="5FE1CF50"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w:t>
            </w:r>
            <w:r>
              <w:rPr>
                <w:rFonts w:asciiTheme="minorHAnsi" w:hAnsiTheme="minorHAnsi"/>
                <w:b/>
                <w:bCs/>
                <w:color w:val="000000"/>
                <w:sz w:val="18"/>
                <w:szCs w:val="18"/>
              </w:rPr>
              <w:t>,</w:t>
            </w:r>
            <w:r w:rsidRPr="00447AB8">
              <w:rPr>
                <w:rFonts w:asciiTheme="minorHAnsi" w:hAnsiTheme="minorHAnsi"/>
                <w:b/>
                <w:bCs/>
                <w:color w:val="000000"/>
                <w:sz w:val="18"/>
                <w:szCs w:val="18"/>
              </w:rPr>
              <w:t>234</w:t>
            </w:r>
            <w:r>
              <w:rPr>
                <w:rFonts w:asciiTheme="minorHAnsi" w:hAnsiTheme="minorHAnsi"/>
                <w:b/>
                <w:bCs/>
                <w:color w:val="000000"/>
                <w:sz w:val="18"/>
                <w:szCs w:val="18"/>
              </w:rPr>
              <w:t>,</w:t>
            </w:r>
            <w:r w:rsidRPr="00447AB8">
              <w:rPr>
                <w:rFonts w:asciiTheme="minorHAnsi" w:hAnsiTheme="minorHAnsi"/>
                <w:b/>
                <w:bCs/>
                <w:color w:val="000000"/>
                <w:sz w:val="18"/>
                <w:szCs w:val="18"/>
              </w:rPr>
              <w:t>326</w:t>
            </w:r>
          </w:p>
        </w:tc>
        <w:tc>
          <w:tcPr>
            <w:tcW w:w="600" w:type="pct"/>
            <w:tcBorders>
              <w:top w:val="single" w:sz="4" w:space="0" w:color="auto"/>
              <w:left w:val="nil"/>
              <w:bottom w:val="single" w:sz="8" w:space="0" w:color="auto"/>
              <w:right w:val="nil"/>
            </w:tcBorders>
            <w:shd w:val="clear" w:color="auto" w:fill="auto"/>
            <w:vAlign w:val="bottom"/>
          </w:tcPr>
          <w:p w14:paraId="170F2151" w14:textId="74DB155D"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6</w:t>
            </w:r>
            <w:r>
              <w:rPr>
                <w:rFonts w:asciiTheme="minorHAnsi" w:hAnsiTheme="minorHAnsi"/>
                <w:b/>
                <w:bCs/>
                <w:color w:val="000000"/>
                <w:sz w:val="18"/>
                <w:szCs w:val="18"/>
              </w:rPr>
              <w:t>,</w:t>
            </w:r>
            <w:r w:rsidRPr="00447AB8">
              <w:rPr>
                <w:rFonts w:asciiTheme="minorHAnsi" w:hAnsiTheme="minorHAnsi"/>
                <w:b/>
                <w:bCs/>
                <w:color w:val="000000"/>
                <w:sz w:val="18"/>
                <w:szCs w:val="18"/>
              </w:rPr>
              <w:t>344</w:t>
            </w:r>
          </w:p>
        </w:tc>
        <w:tc>
          <w:tcPr>
            <w:tcW w:w="600" w:type="pct"/>
            <w:tcBorders>
              <w:top w:val="single" w:sz="4" w:space="0" w:color="auto"/>
              <w:left w:val="nil"/>
              <w:bottom w:val="single" w:sz="8" w:space="0" w:color="auto"/>
              <w:right w:val="nil"/>
            </w:tcBorders>
            <w:shd w:val="clear" w:color="auto" w:fill="auto"/>
            <w:vAlign w:val="bottom"/>
          </w:tcPr>
          <w:p w14:paraId="3A7DDB05" w14:textId="13CF80CE"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w:t>
            </w:r>
            <w:r>
              <w:rPr>
                <w:rFonts w:asciiTheme="minorHAnsi" w:hAnsiTheme="minorHAnsi"/>
                <w:b/>
                <w:bCs/>
                <w:color w:val="000000"/>
                <w:sz w:val="18"/>
                <w:szCs w:val="18"/>
              </w:rPr>
              <w:t>,</w:t>
            </w:r>
            <w:r w:rsidRPr="00447AB8">
              <w:rPr>
                <w:rFonts w:asciiTheme="minorHAnsi" w:hAnsiTheme="minorHAnsi"/>
                <w:b/>
                <w:bCs/>
                <w:color w:val="000000"/>
                <w:sz w:val="18"/>
                <w:szCs w:val="18"/>
              </w:rPr>
              <w:t>604</w:t>
            </w:r>
            <w:r>
              <w:rPr>
                <w:rFonts w:asciiTheme="minorHAnsi" w:hAnsiTheme="minorHAnsi"/>
                <w:b/>
                <w:bCs/>
                <w:color w:val="000000"/>
                <w:sz w:val="18"/>
                <w:szCs w:val="18"/>
              </w:rPr>
              <w:t>,</w:t>
            </w:r>
            <w:r w:rsidRPr="00447AB8">
              <w:rPr>
                <w:rFonts w:asciiTheme="minorHAnsi" w:hAnsiTheme="minorHAnsi"/>
                <w:b/>
                <w:bCs/>
                <w:color w:val="000000"/>
                <w:sz w:val="18"/>
                <w:szCs w:val="18"/>
              </w:rPr>
              <w:t>647</w:t>
            </w:r>
          </w:p>
        </w:tc>
        <w:tc>
          <w:tcPr>
            <w:tcW w:w="635" w:type="pct"/>
            <w:tcBorders>
              <w:top w:val="single" w:sz="4" w:space="0" w:color="auto"/>
              <w:left w:val="nil"/>
              <w:bottom w:val="single" w:sz="8" w:space="0" w:color="auto"/>
              <w:right w:val="nil"/>
            </w:tcBorders>
            <w:shd w:val="clear" w:color="auto" w:fill="auto"/>
            <w:vAlign w:val="bottom"/>
          </w:tcPr>
          <w:p w14:paraId="09482A4F" w14:textId="1A8D2798"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743</w:t>
            </w:r>
            <w:r>
              <w:rPr>
                <w:rFonts w:asciiTheme="minorHAnsi" w:hAnsiTheme="minorHAnsi"/>
                <w:b/>
                <w:bCs/>
                <w:color w:val="000000"/>
                <w:sz w:val="18"/>
                <w:szCs w:val="18"/>
              </w:rPr>
              <w:t>,</w:t>
            </w:r>
            <w:r w:rsidRPr="00447AB8">
              <w:rPr>
                <w:rFonts w:asciiTheme="minorHAnsi" w:hAnsiTheme="minorHAnsi"/>
                <w:b/>
                <w:bCs/>
                <w:color w:val="000000"/>
                <w:sz w:val="18"/>
                <w:szCs w:val="18"/>
              </w:rPr>
              <w:t>467</w:t>
            </w:r>
          </w:p>
        </w:tc>
        <w:tc>
          <w:tcPr>
            <w:tcW w:w="636" w:type="pct"/>
            <w:tcBorders>
              <w:top w:val="single" w:sz="4" w:space="0" w:color="auto"/>
              <w:left w:val="nil"/>
              <w:bottom w:val="single" w:sz="8" w:space="0" w:color="auto"/>
              <w:right w:val="nil"/>
            </w:tcBorders>
            <w:shd w:val="clear" w:color="auto" w:fill="auto"/>
            <w:vAlign w:val="bottom"/>
          </w:tcPr>
          <w:p w14:paraId="308BC3DC" w14:textId="3434B402"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17</w:t>
            </w:r>
            <w:r>
              <w:rPr>
                <w:rFonts w:asciiTheme="minorHAnsi" w:hAnsiTheme="minorHAnsi"/>
                <w:b/>
                <w:bCs/>
                <w:color w:val="000000"/>
                <w:sz w:val="18"/>
                <w:szCs w:val="18"/>
              </w:rPr>
              <w:t>,</w:t>
            </w:r>
            <w:r w:rsidRPr="00447AB8">
              <w:rPr>
                <w:rFonts w:asciiTheme="minorHAnsi" w:hAnsiTheme="minorHAnsi"/>
                <w:b/>
                <w:bCs/>
                <w:color w:val="000000"/>
                <w:sz w:val="18"/>
                <w:szCs w:val="18"/>
              </w:rPr>
              <w:t>348</w:t>
            </w:r>
            <w:r>
              <w:rPr>
                <w:rFonts w:asciiTheme="minorHAnsi" w:hAnsiTheme="minorHAnsi"/>
                <w:b/>
                <w:bCs/>
                <w:color w:val="000000"/>
                <w:sz w:val="18"/>
                <w:szCs w:val="18"/>
              </w:rPr>
              <w:t>,</w:t>
            </w:r>
            <w:r w:rsidRPr="00447AB8">
              <w:rPr>
                <w:rFonts w:asciiTheme="minorHAnsi" w:hAnsiTheme="minorHAnsi"/>
                <w:b/>
                <w:bCs/>
                <w:color w:val="000000"/>
                <w:sz w:val="18"/>
                <w:szCs w:val="18"/>
              </w:rPr>
              <w:t>114</w:t>
            </w:r>
          </w:p>
        </w:tc>
      </w:tr>
      <w:tr w:rsidR="007B3768" w:rsidRPr="00D162C4" w14:paraId="4AB49521" w14:textId="77777777" w:rsidTr="00F26FF5">
        <w:trPr>
          <w:trHeight w:val="37"/>
        </w:trPr>
        <w:tc>
          <w:tcPr>
            <w:tcW w:w="1449" w:type="pct"/>
          </w:tcPr>
          <w:p w14:paraId="0F602B58"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480" w:type="pct"/>
            <w:tcBorders>
              <w:top w:val="single" w:sz="12" w:space="0" w:color="auto"/>
            </w:tcBorders>
            <w:vAlign w:val="bottom"/>
          </w:tcPr>
          <w:p w14:paraId="776B9A1E"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76047837"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2484D7FC"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600" w:type="pct"/>
            <w:tcBorders>
              <w:top w:val="single" w:sz="12" w:space="0" w:color="auto"/>
            </w:tcBorders>
            <w:vAlign w:val="bottom"/>
          </w:tcPr>
          <w:p w14:paraId="175E97B8"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635" w:type="pct"/>
            <w:tcBorders>
              <w:top w:val="single" w:sz="12" w:space="0" w:color="auto"/>
            </w:tcBorders>
            <w:vAlign w:val="bottom"/>
          </w:tcPr>
          <w:p w14:paraId="22EF3806" w14:textId="77777777" w:rsidR="007B3768" w:rsidRPr="001E7DB0" w:rsidRDefault="007B3768" w:rsidP="007B3768">
            <w:pPr>
              <w:pStyle w:val="Thick"/>
              <w:spacing w:line="140" w:lineRule="exact"/>
              <w:rPr>
                <w:rFonts w:asciiTheme="minorHAnsi" w:hAnsiTheme="minorHAnsi" w:cs="Arial"/>
                <w:sz w:val="18"/>
                <w:szCs w:val="18"/>
                <w:lang w:val="hr-HR"/>
              </w:rPr>
            </w:pPr>
          </w:p>
        </w:tc>
        <w:tc>
          <w:tcPr>
            <w:tcW w:w="636" w:type="pct"/>
            <w:tcBorders>
              <w:top w:val="single" w:sz="12" w:space="0" w:color="auto"/>
            </w:tcBorders>
            <w:vAlign w:val="bottom"/>
          </w:tcPr>
          <w:p w14:paraId="4E451146" w14:textId="77777777" w:rsidR="007B3768" w:rsidRPr="001E7DB0" w:rsidRDefault="007B3768" w:rsidP="007B3768">
            <w:pPr>
              <w:pStyle w:val="Thick"/>
              <w:spacing w:line="140" w:lineRule="exact"/>
              <w:rPr>
                <w:rFonts w:asciiTheme="minorHAnsi" w:hAnsiTheme="minorHAnsi" w:cs="Arial"/>
                <w:sz w:val="18"/>
                <w:szCs w:val="18"/>
                <w:lang w:val="hr-HR"/>
              </w:rPr>
            </w:pPr>
          </w:p>
        </w:tc>
      </w:tr>
      <w:tr w:rsidR="007B3768" w:rsidRPr="00D162C4" w14:paraId="79CF2454" w14:textId="77777777" w:rsidTr="00F26FF5">
        <w:trPr>
          <w:trHeight w:val="247"/>
        </w:trPr>
        <w:tc>
          <w:tcPr>
            <w:tcW w:w="1449" w:type="pct"/>
          </w:tcPr>
          <w:p w14:paraId="0CC9DFA5"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Equity</w:t>
            </w:r>
          </w:p>
        </w:tc>
        <w:tc>
          <w:tcPr>
            <w:tcW w:w="480" w:type="pct"/>
            <w:vAlign w:val="bottom"/>
          </w:tcPr>
          <w:p w14:paraId="37956973"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79FB3691"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3569580E"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00" w:type="pct"/>
            <w:vAlign w:val="bottom"/>
          </w:tcPr>
          <w:p w14:paraId="2563E2D6"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35" w:type="pct"/>
            <w:vAlign w:val="bottom"/>
          </w:tcPr>
          <w:p w14:paraId="0401E5BE"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36" w:type="pct"/>
            <w:vAlign w:val="bottom"/>
          </w:tcPr>
          <w:p w14:paraId="57D74DC3"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r>
      <w:tr w:rsidR="007B3768" w:rsidRPr="00D162C4" w14:paraId="18A4BA97" w14:textId="77777777" w:rsidTr="00F26FF5">
        <w:trPr>
          <w:trHeight w:val="247"/>
        </w:trPr>
        <w:tc>
          <w:tcPr>
            <w:tcW w:w="1449" w:type="pct"/>
          </w:tcPr>
          <w:p w14:paraId="1AB19956"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480" w:type="pct"/>
            <w:tcBorders>
              <w:top w:val="nil"/>
              <w:left w:val="nil"/>
              <w:bottom w:val="nil"/>
              <w:right w:val="nil"/>
            </w:tcBorders>
            <w:shd w:val="clear" w:color="auto" w:fill="auto"/>
            <w:vAlign w:val="bottom"/>
          </w:tcPr>
          <w:p w14:paraId="2A544499" w14:textId="64EA76A2"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DD85893" w14:textId="11D610C0"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6FCB0C0A" w14:textId="5C4D5ECE"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B99D996" w14:textId="1F3AE280"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383D365F" w14:textId="310FFDED"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6</w:t>
            </w:r>
            <w:r>
              <w:rPr>
                <w:rFonts w:asciiTheme="minorHAnsi" w:hAnsiTheme="minorHAnsi"/>
                <w:color w:val="000000"/>
                <w:sz w:val="18"/>
                <w:szCs w:val="18"/>
              </w:rPr>
              <w:t>,</w:t>
            </w:r>
            <w:r w:rsidRPr="00447AB8">
              <w:rPr>
                <w:rFonts w:asciiTheme="minorHAnsi" w:hAnsiTheme="minorHAnsi"/>
                <w:color w:val="000000"/>
                <w:sz w:val="18"/>
                <w:szCs w:val="18"/>
              </w:rPr>
              <w:t>959</w:t>
            </w:r>
            <w:r>
              <w:rPr>
                <w:rFonts w:asciiTheme="minorHAnsi" w:hAnsiTheme="minorHAnsi"/>
                <w:color w:val="000000"/>
                <w:sz w:val="18"/>
                <w:szCs w:val="18"/>
              </w:rPr>
              <w:t>,</w:t>
            </w:r>
            <w:r w:rsidRPr="00447AB8">
              <w:rPr>
                <w:rFonts w:asciiTheme="minorHAnsi" w:hAnsiTheme="minorHAnsi"/>
                <w:color w:val="000000"/>
                <w:sz w:val="18"/>
                <w:szCs w:val="18"/>
              </w:rPr>
              <w:t>632</w:t>
            </w:r>
          </w:p>
        </w:tc>
        <w:tc>
          <w:tcPr>
            <w:tcW w:w="636" w:type="pct"/>
            <w:tcBorders>
              <w:top w:val="nil"/>
              <w:left w:val="nil"/>
              <w:bottom w:val="nil"/>
              <w:right w:val="nil"/>
            </w:tcBorders>
            <w:shd w:val="clear" w:color="auto" w:fill="auto"/>
            <w:vAlign w:val="bottom"/>
          </w:tcPr>
          <w:p w14:paraId="1F5B9D0D" w14:textId="4D8D3421" w:rsidR="007B3768" w:rsidRPr="001E7DB0" w:rsidRDefault="007B3768" w:rsidP="007B3768">
            <w:pPr>
              <w:pStyle w:val="TT"/>
              <w:spacing w:line="240" w:lineRule="exact"/>
              <w:jc w:val="right"/>
              <w:rPr>
                <w:rFonts w:asciiTheme="minorHAnsi" w:hAnsiTheme="minorHAnsi" w:cs="Arial"/>
                <w:spacing w:val="-2"/>
                <w:sz w:val="18"/>
                <w:szCs w:val="18"/>
                <w:lang w:val="hr-HR"/>
              </w:rPr>
            </w:pPr>
            <w:r w:rsidRPr="00447AB8">
              <w:rPr>
                <w:rFonts w:asciiTheme="minorHAnsi" w:hAnsiTheme="minorHAnsi"/>
                <w:color w:val="000000"/>
                <w:sz w:val="18"/>
                <w:szCs w:val="18"/>
              </w:rPr>
              <w:t>6</w:t>
            </w:r>
            <w:r>
              <w:rPr>
                <w:rFonts w:asciiTheme="minorHAnsi" w:hAnsiTheme="minorHAnsi"/>
                <w:color w:val="000000"/>
                <w:sz w:val="18"/>
                <w:szCs w:val="18"/>
              </w:rPr>
              <w:t>,</w:t>
            </w:r>
            <w:r w:rsidRPr="00447AB8">
              <w:rPr>
                <w:rFonts w:asciiTheme="minorHAnsi" w:hAnsiTheme="minorHAnsi"/>
                <w:color w:val="000000"/>
                <w:sz w:val="18"/>
                <w:szCs w:val="18"/>
              </w:rPr>
              <w:t>959</w:t>
            </w:r>
            <w:r>
              <w:rPr>
                <w:rFonts w:asciiTheme="minorHAnsi" w:hAnsiTheme="minorHAnsi"/>
                <w:color w:val="000000"/>
                <w:sz w:val="18"/>
                <w:szCs w:val="18"/>
              </w:rPr>
              <w:t>,</w:t>
            </w:r>
            <w:r w:rsidRPr="00447AB8">
              <w:rPr>
                <w:rFonts w:asciiTheme="minorHAnsi" w:hAnsiTheme="minorHAnsi"/>
                <w:color w:val="000000"/>
                <w:sz w:val="18"/>
                <w:szCs w:val="18"/>
              </w:rPr>
              <w:t>632</w:t>
            </w:r>
          </w:p>
        </w:tc>
      </w:tr>
      <w:tr w:rsidR="007B3768" w:rsidRPr="00D162C4" w14:paraId="67D68A6B" w14:textId="77777777" w:rsidTr="00F26FF5">
        <w:trPr>
          <w:trHeight w:val="233"/>
        </w:trPr>
        <w:tc>
          <w:tcPr>
            <w:tcW w:w="1449" w:type="pct"/>
          </w:tcPr>
          <w:p w14:paraId="0296F58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480" w:type="pct"/>
            <w:tcBorders>
              <w:top w:val="nil"/>
              <w:left w:val="nil"/>
              <w:bottom w:val="nil"/>
              <w:right w:val="nil"/>
            </w:tcBorders>
            <w:shd w:val="clear" w:color="auto" w:fill="auto"/>
            <w:vAlign w:val="bottom"/>
          </w:tcPr>
          <w:p w14:paraId="7456A24B" w14:textId="3D15B75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3A9D1E6B" w14:textId="05269CC2"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38A4D380" w14:textId="35587B65"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2652AD2B" w14:textId="1E829F05"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4CCA1207" w14:textId="141B47A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w:t>
            </w:r>
            <w:r>
              <w:rPr>
                <w:rFonts w:asciiTheme="minorHAnsi" w:hAnsiTheme="minorHAnsi"/>
                <w:color w:val="000000"/>
                <w:sz w:val="18"/>
                <w:szCs w:val="18"/>
              </w:rPr>
              <w:t>,</w:t>
            </w:r>
            <w:r w:rsidRPr="00447AB8">
              <w:rPr>
                <w:rFonts w:asciiTheme="minorHAnsi" w:hAnsiTheme="minorHAnsi"/>
                <w:color w:val="000000"/>
                <w:sz w:val="18"/>
                <w:szCs w:val="18"/>
              </w:rPr>
              <w:t>682</w:t>
            </w:r>
            <w:r>
              <w:rPr>
                <w:rFonts w:asciiTheme="minorHAnsi" w:hAnsiTheme="minorHAnsi"/>
                <w:color w:val="000000"/>
                <w:sz w:val="18"/>
                <w:szCs w:val="18"/>
              </w:rPr>
              <w:t>,</w:t>
            </w:r>
            <w:r w:rsidRPr="00447AB8">
              <w:rPr>
                <w:rFonts w:asciiTheme="minorHAnsi" w:hAnsiTheme="minorHAnsi"/>
                <w:color w:val="000000"/>
                <w:sz w:val="18"/>
                <w:szCs w:val="18"/>
              </w:rPr>
              <w:t>127</w:t>
            </w:r>
          </w:p>
        </w:tc>
        <w:tc>
          <w:tcPr>
            <w:tcW w:w="636" w:type="pct"/>
            <w:tcBorders>
              <w:top w:val="nil"/>
              <w:left w:val="nil"/>
              <w:bottom w:val="nil"/>
              <w:right w:val="nil"/>
            </w:tcBorders>
            <w:shd w:val="clear" w:color="auto" w:fill="auto"/>
            <w:vAlign w:val="bottom"/>
          </w:tcPr>
          <w:p w14:paraId="7F22745A" w14:textId="75998EE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2</w:t>
            </w:r>
            <w:r>
              <w:rPr>
                <w:rFonts w:asciiTheme="minorHAnsi" w:hAnsiTheme="minorHAnsi"/>
                <w:color w:val="000000"/>
                <w:sz w:val="18"/>
                <w:szCs w:val="18"/>
              </w:rPr>
              <w:t>,</w:t>
            </w:r>
            <w:r w:rsidRPr="00447AB8">
              <w:rPr>
                <w:rFonts w:asciiTheme="minorHAnsi" w:hAnsiTheme="minorHAnsi"/>
                <w:color w:val="000000"/>
                <w:sz w:val="18"/>
                <w:szCs w:val="18"/>
              </w:rPr>
              <w:t>682</w:t>
            </w:r>
            <w:r>
              <w:rPr>
                <w:rFonts w:asciiTheme="minorHAnsi" w:hAnsiTheme="minorHAnsi"/>
                <w:color w:val="000000"/>
                <w:sz w:val="18"/>
                <w:szCs w:val="18"/>
              </w:rPr>
              <w:t>,</w:t>
            </w:r>
            <w:r w:rsidRPr="00447AB8">
              <w:rPr>
                <w:rFonts w:asciiTheme="minorHAnsi" w:hAnsiTheme="minorHAnsi"/>
                <w:color w:val="000000"/>
                <w:sz w:val="18"/>
                <w:szCs w:val="18"/>
              </w:rPr>
              <w:t>127</w:t>
            </w:r>
          </w:p>
        </w:tc>
      </w:tr>
      <w:tr w:rsidR="007B3768" w:rsidRPr="00D162C4" w14:paraId="7B28E4DC" w14:textId="77777777" w:rsidTr="00F26FF5">
        <w:trPr>
          <w:trHeight w:val="247"/>
        </w:trPr>
        <w:tc>
          <w:tcPr>
            <w:tcW w:w="1449" w:type="pct"/>
          </w:tcPr>
          <w:p w14:paraId="2C89101A"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480" w:type="pct"/>
            <w:tcBorders>
              <w:top w:val="nil"/>
              <w:left w:val="nil"/>
              <w:bottom w:val="nil"/>
              <w:right w:val="nil"/>
            </w:tcBorders>
            <w:shd w:val="clear" w:color="auto" w:fill="auto"/>
            <w:vAlign w:val="bottom"/>
          </w:tcPr>
          <w:p w14:paraId="213B7822" w14:textId="1F0C8366"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017C7D28" w14:textId="3E19922F"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1FDA21FA" w14:textId="7609DC6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0E564160" w14:textId="7359589F"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1E16BEC8" w14:textId="45A9B9A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73</w:t>
            </w:r>
            <w:r>
              <w:rPr>
                <w:rFonts w:asciiTheme="minorHAnsi" w:hAnsiTheme="minorHAnsi"/>
                <w:color w:val="000000"/>
                <w:sz w:val="18"/>
                <w:szCs w:val="18"/>
              </w:rPr>
              <w:t>,</w:t>
            </w:r>
            <w:r w:rsidRPr="00447AB8">
              <w:rPr>
                <w:rFonts w:asciiTheme="minorHAnsi" w:hAnsiTheme="minorHAnsi"/>
                <w:color w:val="000000"/>
                <w:sz w:val="18"/>
                <w:szCs w:val="18"/>
              </w:rPr>
              <w:t>733</w:t>
            </w:r>
          </w:p>
        </w:tc>
        <w:tc>
          <w:tcPr>
            <w:tcW w:w="636" w:type="pct"/>
            <w:tcBorders>
              <w:top w:val="nil"/>
              <w:left w:val="nil"/>
              <w:bottom w:val="nil"/>
              <w:right w:val="nil"/>
            </w:tcBorders>
            <w:shd w:val="clear" w:color="auto" w:fill="auto"/>
            <w:vAlign w:val="bottom"/>
          </w:tcPr>
          <w:p w14:paraId="69A1B1A5" w14:textId="1B453409"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73</w:t>
            </w:r>
            <w:r>
              <w:rPr>
                <w:rFonts w:asciiTheme="minorHAnsi" w:hAnsiTheme="minorHAnsi"/>
                <w:color w:val="000000"/>
                <w:sz w:val="18"/>
                <w:szCs w:val="18"/>
              </w:rPr>
              <w:t>,</w:t>
            </w:r>
            <w:r w:rsidRPr="00447AB8">
              <w:rPr>
                <w:rFonts w:asciiTheme="minorHAnsi" w:hAnsiTheme="minorHAnsi"/>
                <w:color w:val="000000"/>
                <w:sz w:val="18"/>
                <w:szCs w:val="18"/>
              </w:rPr>
              <w:t>733</w:t>
            </w:r>
          </w:p>
        </w:tc>
      </w:tr>
      <w:tr w:rsidR="007B3768" w:rsidRPr="00D162C4" w14:paraId="46BFBAF1" w14:textId="77777777" w:rsidTr="00F26FF5">
        <w:trPr>
          <w:trHeight w:val="247"/>
        </w:trPr>
        <w:tc>
          <w:tcPr>
            <w:tcW w:w="1449" w:type="pct"/>
          </w:tcPr>
          <w:p w14:paraId="6AE0D33D"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480" w:type="pct"/>
            <w:tcBorders>
              <w:top w:val="nil"/>
              <w:left w:val="nil"/>
              <w:bottom w:val="nil"/>
              <w:right w:val="nil"/>
            </w:tcBorders>
            <w:shd w:val="clear" w:color="auto" w:fill="auto"/>
            <w:vAlign w:val="bottom"/>
          </w:tcPr>
          <w:p w14:paraId="4E14CD29" w14:textId="48E9FF5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0F0F7D6E" w14:textId="53F627D7"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604BAF23" w14:textId="25633E85"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528ACB2C" w14:textId="6B623EDE"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w:t>
            </w:r>
          </w:p>
        </w:tc>
        <w:tc>
          <w:tcPr>
            <w:tcW w:w="635" w:type="pct"/>
            <w:tcBorders>
              <w:top w:val="nil"/>
              <w:left w:val="nil"/>
              <w:bottom w:val="nil"/>
              <w:right w:val="nil"/>
            </w:tcBorders>
            <w:shd w:val="clear" w:color="auto" w:fill="auto"/>
            <w:vAlign w:val="bottom"/>
          </w:tcPr>
          <w:p w14:paraId="31A141AF" w14:textId="3312C096"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314</w:t>
            </w:r>
            <w:r>
              <w:rPr>
                <w:rFonts w:asciiTheme="minorHAnsi" w:hAnsiTheme="minorHAnsi"/>
                <w:color w:val="000000"/>
                <w:sz w:val="18"/>
                <w:szCs w:val="18"/>
              </w:rPr>
              <w:t>,</w:t>
            </w:r>
            <w:r w:rsidRPr="00447AB8">
              <w:rPr>
                <w:rFonts w:asciiTheme="minorHAnsi" w:hAnsiTheme="minorHAnsi"/>
                <w:color w:val="000000"/>
                <w:sz w:val="18"/>
                <w:szCs w:val="18"/>
              </w:rPr>
              <w:t>841</w:t>
            </w:r>
          </w:p>
        </w:tc>
        <w:tc>
          <w:tcPr>
            <w:tcW w:w="636" w:type="pct"/>
            <w:tcBorders>
              <w:top w:val="nil"/>
              <w:left w:val="nil"/>
              <w:bottom w:val="nil"/>
              <w:right w:val="nil"/>
            </w:tcBorders>
            <w:shd w:val="clear" w:color="auto" w:fill="auto"/>
            <w:vAlign w:val="bottom"/>
          </w:tcPr>
          <w:p w14:paraId="1261A33B" w14:textId="717310BB" w:rsidR="007B3768" w:rsidRPr="001E7DB0" w:rsidRDefault="007B3768" w:rsidP="007B3768">
            <w:pPr>
              <w:spacing w:line="240" w:lineRule="exact"/>
              <w:jc w:val="right"/>
              <w:rPr>
                <w:rFonts w:asciiTheme="minorHAnsi" w:eastAsia="Arial Unicode MS" w:hAnsiTheme="minorHAnsi" w:cs="Arial"/>
                <w:sz w:val="18"/>
                <w:szCs w:val="18"/>
                <w:lang w:val="hr-HR"/>
              </w:rPr>
            </w:pPr>
            <w:r w:rsidRPr="00447AB8">
              <w:rPr>
                <w:rFonts w:asciiTheme="minorHAnsi" w:hAnsiTheme="minorHAnsi"/>
                <w:color w:val="000000"/>
                <w:sz w:val="18"/>
                <w:szCs w:val="18"/>
              </w:rPr>
              <w:t>314</w:t>
            </w:r>
            <w:r>
              <w:rPr>
                <w:rFonts w:asciiTheme="minorHAnsi" w:hAnsiTheme="minorHAnsi"/>
                <w:color w:val="000000"/>
                <w:sz w:val="18"/>
                <w:szCs w:val="18"/>
              </w:rPr>
              <w:t>,</w:t>
            </w:r>
            <w:r w:rsidRPr="00447AB8">
              <w:rPr>
                <w:rFonts w:asciiTheme="minorHAnsi" w:hAnsiTheme="minorHAnsi"/>
                <w:color w:val="000000"/>
                <w:sz w:val="18"/>
                <w:szCs w:val="18"/>
              </w:rPr>
              <w:t>841</w:t>
            </w:r>
          </w:p>
        </w:tc>
      </w:tr>
      <w:tr w:rsidR="007B3768" w:rsidRPr="00D162C4" w14:paraId="7F81D4C2" w14:textId="77777777" w:rsidTr="00F26FF5">
        <w:trPr>
          <w:trHeight w:val="549"/>
        </w:trPr>
        <w:tc>
          <w:tcPr>
            <w:tcW w:w="1449" w:type="pct"/>
          </w:tcPr>
          <w:p w14:paraId="44738558" w14:textId="77777777" w:rsidR="007B3768" w:rsidRPr="001E7DB0" w:rsidRDefault="007B3768" w:rsidP="007B3768">
            <w:pPr>
              <w:pStyle w:val="Tot"/>
              <w:spacing w:line="280" w:lineRule="exact"/>
              <w:rPr>
                <w:rFonts w:asciiTheme="minorHAnsi" w:hAnsiTheme="minorHAnsi" w:cs="Arial"/>
                <w:b/>
                <w:bCs/>
                <w:sz w:val="18"/>
                <w:szCs w:val="18"/>
              </w:rPr>
            </w:pPr>
            <w:r w:rsidRPr="001E7DB0">
              <w:rPr>
                <w:rFonts w:asciiTheme="minorHAnsi" w:hAnsiTheme="minorHAnsi" w:cs="Arial"/>
                <w:b/>
                <w:bCs/>
                <w:sz w:val="18"/>
                <w:szCs w:val="18"/>
              </w:rPr>
              <w:t>Total equity attributable to equity holders of the parent</w:t>
            </w:r>
          </w:p>
        </w:tc>
        <w:tc>
          <w:tcPr>
            <w:tcW w:w="480" w:type="pct"/>
            <w:tcBorders>
              <w:top w:val="single" w:sz="4" w:space="0" w:color="auto"/>
              <w:left w:val="nil"/>
              <w:bottom w:val="single" w:sz="8" w:space="0" w:color="auto"/>
              <w:right w:val="nil"/>
            </w:tcBorders>
            <w:shd w:val="clear" w:color="auto" w:fill="auto"/>
            <w:vAlign w:val="bottom"/>
          </w:tcPr>
          <w:p w14:paraId="1ECF59FC" w14:textId="6655D8C2" w:rsidR="007B3768" w:rsidRPr="001E7DB0" w:rsidRDefault="007B3768" w:rsidP="007B3768">
            <w:pPr>
              <w:pStyle w:val="Tot"/>
              <w:tabs>
                <w:tab w:val="clear" w:pos="1202"/>
              </w:tabs>
              <w:spacing w:line="24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0" w:type="pct"/>
            <w:tcBorders>
              <w:top w:val="single" w:sz="4" w:space="0" w:color="auto"/>
              <w:left w:val="nil"/>
              <w:bottom w:val="single" w:sz="8" w:space="0" w:color="auto"/>
              <w:right w:val="nil"/>
            </w:tcBorders>
            <w:shd w:val="clear" w:color="auto" w:fill="auto"/>
            <w:vAlign w:val="bottom"/>
          </w:tcPr>
          <w:p w14:paraId="13BBEA4C" w14:textId="06696A04" w:rsidR="007B3768" w:rsidRPr="001E7DB0" w:rsidRDefault="007B3768" w:rsidP="007B3768">
            <w:pPr>
              <w:pStyle w:val="Tot"/>
              <w:tabs>
                <w:tab w:val="clear" w:pos="1202"/>
              </w:tabs>
              <w:spacing w:line="24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0" w:type="pct"/>
            <w:tcBorders>
              <w:top w:val="single" w:sz="4" w:space="0" w:color="auto"/>
              <w:left w:val="nil"/>
              <w:bottom w:val="single" w:sz="8" w:space="0" w:color="auto"/>
              <w:right w:val="nil"/>
            </w:tcBorders>
            <w:shd w:val="clear" w:color="auto" w:fill="auto"/>
            <w:vAlign w:val="bottom"/>
          </w:tcPr>
          <w:p w14:paraId="2B181F9B" w14:textId="1514BF46" w:rsidR="007B3768" w:rsidRPr="001E7DB0" w:rsidRDefault="007B3768" w:rsidP="007B3768">
            <w:pPr>
              <w:pStyle w:val="Tot"/>
              <w:tabs>
                <w:tab w:val="clear" w:pos="1202"/>
              </w:tabs>
              <w:spacing w:line="24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00" w:type="pct"/>
            <w:tcBorders>
              <w:top w:val="single" w:sz="4" w:space="0" w:color="auto"/>
              <w:left w:val="nil"/>
              <w:bottom w:val="single" w:sz="8" w:space="0" w:color="auto"/>
              <w:right w:val="nil"/>
            </w:tcBorders>
            <w:shd w:val="clear" w:color="auto" w:fill="auto"/>
            <w:vAlign w:val="bottom"/>
          </w:tcPr>
          <w:p w14:paraId="57814769" w14:textId="57FA8D29" w:rsidR="007B3768" w:rsidRPr="001E7DB0" w:rsidRDefault="007B3768" w:rsidP="007B3768">
            <w:pPr>
              <w:pStyle w:val="Tot"/>
              <w:tabs>
                <w:tab w:val="clear" w:pos="1202"/>
              </w:tabs>
              <w:spacing w:line="240" w:lineRule="exact"/>
              <w:jc w:val="right"/>
              <w:rPr>
                <w:rFonts w:asciiTheme="minorHAnsi" w:hAnsiTheme="minorHAnsi" w:cs="Arial"/>
                <w:b/>
                <w:bCs/>
                <w:sz w:val="18"/>
                <w:szCs w:val="18"/>
                <w:lang w:val="hr-HR"/>
              </w:rPr>
            </w:pPr>
            <w:r w:rsidRPr="00447AB8">
              <w:rPr>
                <w:rFonts w:asciiTheme="minorHAnsi" w:hAnsiTheme="minorHAnsi"/>
                <w:b/>
                <w:bCs/>
                <w:color w:val="000000"/>
                <w:sz w:val="18"/>
                <w:szCs w:val="18"/>
              </w:rPr>
              <w:t>-</w:t>
            </w:r>
          </w:p>
        </w:tc>
        <w:tc>
          <w:tcPr>
            <w:tcW w:w="635" w:type="pct"/>
            <w:tcBorders>
              <w:top w:val="single" w:sz="4" w:space="0" w:color="auto"/>
              <w:left w:val="nil"/>
              <w:bottom w:val="single" w:sz="8" w:space="0" w:color="auto"/>
              <w:right w:val="nil"/>
            </w:tcBorders>
            <w:shd w:val="clear" w:color="auto" w:fill="auto"/>
            <w:vAlign w:val="bottom"/>
          </w:tcPr>
          <w:p w14:paraId="159D79A3" w14:textId="42064898"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030</w:t>
            </w:r>
            <w:r>
              <w:rPr>
                <w:rFonts w:asciiTheme="minorHAnsi" w:hAnsiTheme="minorHAnsi"/>
                <w:b/>
                <w:bCs/>
                <w:color w:val="000000"/>
                <w:sz w:val="18"/>
                <w:szCs w:val="18"/>
              </w:rPr>
              <w:t>,</w:t>
            </w:r>
            <w:r w:rsidRPr="00447AB8">
              <w:rPr>
                <w:rFonts w:asciiTheme="minorHAnsi" w:hAnsiTheme="minorHAnsi"/>
                <w:b/>
                <w:bCs/>
                <w:color w:val="000000"/>
                <w:sz w:val="18"/>
                <w:szCs w:val="18"/>
              </w:rPr>
              <w:t>333</w:t>
            </w:r>
          </w:p>
        </w:tc>
        <w:tc>
          <w:tcPr>
            <w:tcW w:w="636" w:type="pct"/>
            <w:tcBorders>
              <w:top w:val="single" w:sz="4" w:space="0" w:color="auto"/>
              <w:left w:val="nil"/>
              <w:bottom w:val="single" w:sz="8" w:space="0" w:color="auto"/>
              <w:right w:val="nil"/>
            </w:tcBorders>
            <w:shd w:val="clear" w:color="auto" w:fill="auto"/>
            <w:vAlign w:val="bottom"/>
          </w:tcPr>
          <w:p w14:paraId="55502AAB" w14:textId="061BBBE0"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030</w:t>
            </w:r>
            <w:r>
              <w:rPr>
                <w:rFonts w:asciiTheme="minorHAnsi" w:hAnsiTheme="minorHAnsi"/>
                <w:b/>
                <w:bCs/>
                <w:color w:val="000000"/>
                <w:sz w:val="18"/>
                <w:szCs w:val="18"/>
              </w:rPr>
              <w:t>,</w:t>
            </w:r>
            <w:r w:rsidRPr="00447AB8">
              <w:rPr>
                <w:rFonts w:asciiTheme="minorHAnsi" w:hAnsiTheme="minorHAnsi"/>
                <w:b/>
                <w:bCs/>
                <w:color w:val="000000"/>
                <w:sz w:val="18"/>
                <w:szCs w:val="18"/>
              </w:rPr>
              <w:t>333</w:t>
            </w:r>
          </w:p>
        </w:tc>
      </w:tr>
      <w:tr w:rsidR="007B3768" w:rsidRPr="00D162C4" w14:paraId="0F7E3D28" w14:textId="77777777" w:rsidTr="00F26FF5">
        <w:trPr>
          <w:trHeight w:hRule="exact" w:val="57"/>
        </w:trPr>
        <w:tc>
          <w:tcPr>
            <w:tcW w:w="1449" w:type="pct"/>
            <w:vAlign w:val="center"/>
          </w:tcPr>
          <w:p w14:paraId="32CC133C" w14:textId="77777777" w:rsidR="007B3768" w:rsidRPr="001E7DB0" w:rsidRDefault="007B3768" w:rsidP="007B3768">
            <w:pPr>
              <w:pStyle w:val="TT"/>
              <w:spacing w:line="220" w:lineRule="exact"/>
              <w:rPr>
                <w:rFonts w:asciiTheme="minorHAnsi" w:hAnsiTheme="minorHAnsi" w:cs="Arial"/>
                <w:sz w:val="18"/>
                <w:szCs w:val="18"/>
                <w:lang w:val="hr-HR"/>
              </w:rPr>
            </w:pPr>
          </w:p>
        </w:tc>
        <w:tc>
          <w:tcPr>
            <w:tcW w:w="480" w:type="pct"/>
            <w:tcBorders>
              <w:top w:val="single" w:sz="12" w:space="0" w:color="auto"/>
            </w:tcBorders>
            <w:vAlign w:val="bottom"/>
          </w:tcPr>
          <w:p w14:paraId="5A0AA8E8" w14:textId="77777777" w:rsidR="007B3768" w:rsidRPr="001E7DB0" w:rsidRDefault="007B3768" w:rsidP="007B3768">
            <w:pPr>
              <w:pStyle w:val="Tot"/>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65FEAA64" w14:textId="77777777" w:rsidR="007B3768" w:rsidRPr="001E7DB0" w:rsidRDefault="007B3768" w:rsidP="007B3768">
            <w:pPr>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75DB9D8F" w14:textId="77777777" w:rsidR="007B3768" w:rsidRPr="001E7DB0" w:rsidRDefault="007B3768" w:rsidP="007B3768">
            <w:pPr>
              <w:spacing w:line="220" w:lineRule="exact"/>
              <w:jc w:val="right"/>
              <w:rPr>
                <w:rFonts w:asciiTheme="minorHAnsi" w:hAnsiTheme="minorHAnsi" w:cs="Arial"/>
                <w:sz w:val="18"/>
                <w:szCs w:val="18"/>
                <w:lang w:val="hr-HR"/>
              </w:rPr>
            </w:pPr>
          </w:p>
        </w:tc>
        <w:tc>
          <w:tcPr>
            <w:tcW w:w="600" w:type="pct"/>
            <w:tcBorders>
              <w:top w:val="single" w:sz="12" w:space="0" w:color="auto"/>
            </w:tcBorders>
            <w:vAlign w:val="bottom"/>
          </w:tcPr>
          <w:p w14:paraId="053871FC" w14:textId="77777777" w:rsidR="007B3768" w:rsidRPr="001E7DB0" w:rsidRDefault="007B3768" w:rsidP="007B3768">
            <w:pPr>
              <w:spacing w:line="220" w:lineRule="exact"/>
              <w:jc w:val="right"/>
              <w:rPr>
                <w:rFonts w:asciiTheme="minorHAnsi" w:hAnsiTheme="minorHAnsi" w:cs="Arial"/>
                <w:sz w:val="18"/>
                <w:szCs w:val="18"/>
                <w:lang w:val="hr-HR"/>
              </w:rPr>
            </w:pPr>
          </w:p>
        </w:tc>
        <w:tc>
          <w:tcPr>
            <w:tcW w:w="635" w:type="pct"/>
            <w:tcBorders>
              <w:top w:val="single" w:sz="12" w:space="0" w:color="auto"/>
            </w:tcBorders>
            <w:vAlign w:val="bottom"/>
          </w:tcPr>
          <w:p w14:paraId="61798DE9" w14:textId="77777777" w:rsidR="007B3768" w:rsidRPr="001E7DB0" w:rsidRDefault="007B3768" w:rsidP="007B3768">
            <w:pPr>
              <w:spacing w:line="220" w:lineRule="exact"/>
              <w:jc w:val="right"/>
              <w:rPr>
                <w:rFonts w:asciiTheme="minorHAnsi" w:hAnsiTheme="minorHAnsi" w:cs="Arial"/>
                <w:sz w:val="18"/>
                <w:szCs w:val="18"/>
                <w:lang w:val="hr-HR"/>
              </w:rPr>
            </w:pPr>
          </w:p>
        </w:tc>
        <w:tc>
          <w:tcPr>
            <w:tcW w:w="636" w:type="pct"/>
            <w:tcBorders>
              <w:top w:val="single" w:sz="12" w:space="0" w:color="auto"/>
            </w:tcBorders>
            <w:vAlign w:val="bottom"/>
          </w:tcPr>
          <w:p w14:paraId="0F461AC9" w14:textId="77777777" w:rsidR="007B3768" w:rsidRPr="001E7DB0" w:rsidRDefault="007B3768" w:rsidP="007B3768">
            <w:pPr>
              <w:spacing w:line="220" w:lineRule="exact"/>
              <w:jc w:val="right"/>
              <w:rPr>
                <w:rFonts w:asciiTheme="minorHAnsi" w:hAnsiTheme="minorHAnsi" w:cs="Arial"/>
                <w:sz w:val="18"/>
                <w:szCs w:val="18"/>
                <w:lang w:val="hr-HR"/>
              </w:rPr>
            </w:pPr>
          </w:p>
        </w:tc>
      </w:tr>
      <w:tr w:rsidR="007B3768" w:rsidRPr="00D162C4" w14:paraId="62DAAB3C" w14:textId="77777777" w:rsidTr="00F26FF5">
        <w:trPr>
          <w:trHeight w:val="308"/>
        </w:trPr>
        <w:tc>
          <w:tcPr>
            <w:tcW w:w="1449" w:type="pct"/>
            <w:vAlign w:val="center"/>
          </w:tcPr>
          <w:p w14:paraId="78FCDA7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480" w:type="pct"/>
            <w:tcBorders>
              <w:top w:val="nil"/>
              <w:left w:val="nil"/>
              <w:bottom w:val="nil"/>
              <w:right w:val="nil"/>
            </w:tcBorders>
            <w:shd w:val="clear" w:color="auto" w:fill="auto"/>
            <w:vAlign w:val="bottom"/>
          </w:tcPr>
          <w:p w14:paraId="17568E4E" w14:textId="71032CE1" w:rsidR="007B3768" w:rsidRPr="001E7DB0" w:rsidRDefault="007B3768" w:rsidP="007B3768">
            <w:pPr>
              <w:pStyle w:val="Tot"/>
              <w:spacing w:line="240" w:lineRule="exact"/>
              <w:jc w:val="right"/>
              <w:rPr>
                <w:rFonts w:asciiTheme="minorHAnsi" w:hAnsiTheme="minorHAnsi" w:cs="Arial"/>
                <w:bCs/>
                <w:spacing w:val="-2"/>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6E9E1648" w14:textId="21DDAFE6" w:rsidR="007B3768" w:rsidRPr="001E7DB0" w:rsidRDefault="007B3768" w:rsidP="007B3768">
            <w:pPr>
              <w:spacing w:line="240" w:lineRule="exact"/>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w:t>
            </w:r>
            <w:r>
              <w:rPr>
                <w:rFonts w:asciiTheme="minorHAnsi" w:hAnsiTheme="minorHAnsi"/>
                <w:color w:val="000000"/>
                <w:sz w:val="18"/>
                <w:szCs w:val="18"/>
              </w:rPr>
              <w:t>,</w:t>
            </w:r>
            <w:r w:rsidRPr="00447AB8">
              <w:rPr>
                <w:rFonts w:asciiTheme="minorHAnsi" w:hAnsiTheme="minorHAnsi"/>
                <w:color w:val="000000"/>
                <w:sz w:val="18"/>
                <w:szCs w:val="18"/>
              </w:rPr>
              <w:t>375</w:t>
            </w:r>
          </w:p>
        </w:tc>
        <w:tc>
          <w:tcPr>
            <w:tcW w:w="600" w:type="pct"/>
            <w:tcBorders>
              <w:top w:val="nil"/>
              <w:left w:val="nil"/>
              <w:bottom w:val="nil"/>
              <w:right w:val="nil"/>
            </w:tcBorders>
            <w:shd w:val="clear" w:color="auto" w:fill="auto"/>
            <w:vAlign w:val="bottom"/>
          </w:tcPr>
          <w:p w14:paraId="41C9C117" w14:textId="50B1BD48" w:rsidR="007B3768" w:rsidRPr="001E7DB0" w:rsidRDefault="007B3768" w:rsidP="007B3768">
            <w:pPr>
              <w:spacing w:line="240" w:lineRule="exact"/>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w:t>
            </w:r>
          </w:p>
        </w:tc>
        <w:tc>
          <w:tcPr>
            <w:tcW w:w="600" w:type="pct"/>
            <w:tcBorders>
              <w:top w:val="nil"/>
              <w:left w:val="nil"/>
              <w:bottom w:val="nil"/>
              <w:right w:val="nil"/>
            </w:tcBorders>
            <w:shd w:val="clear" w:color="auto" w:fill="auto"/>
            <w:vAlign w:val="bottom"/>
          </w:tcPr>
          <w:p w14:paraId="74016FC9" w14:textId="4DB74BDF" w:rsidR="007B3768" w:rsidRPr="001E7DB0" w:rsidRDefault="007B3768" w:rsidP="007B3768">
            <w:pPr>
              <w:spacing w:line="240" w:lineRule="exact"/>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w:t>
            </w:r>
            <w:r>
              <w:rPr>
                <w:rFonts w:asciiTheme="minorHAnsi" w:hAnsiTheme="minorHAnsi"/>
                <w:color w:val="000000"/>
                <w:sz w:val="18"/>
                <w:szCs w:val="18"/>
              </w:rPr>
              <w:t>,</w:t>
            </w:r>
            <w:r w:rsidRPr="00447AB8">
              <w:rPr>
                <w:rFonts w:asciiTheme="minorHAnsi" w:hAnsiTheme="minorHAnsi"/>
                <w:color w:val="000000"/>
                <w:sz w:val="18"/>
                <w:szCs w:val="18"/>
              </w:rPr>
              <w:t>375</w:t>
            </w:r>
          </w:p>
        </w:tc>
        <w:tc>
          <w:tcPr>
            <w:tcW w:w="635" w:type="pct"/>
            <w:tcBorders>
              <w:top w:val="nil"/>
              <w:left w:val="nil"/>
              <w:bottom w:val="nil"/>
              <w:right w:val="nil"/>
            </w:tcBorders>
            <w:shd w:val="clear" w:color="auto" w:fill="auto"/>
            <w:vAlign w:val="bottom"/>
          </w:tcPr>
          <w:p w14:paraId="762A6974" w14:textId="0BE68640" w:rsidR="007B3768" w:rsidRPr="001E7DB0" w:rsidRDefault="007B3768" w:rsidP="007B3768">
            <w:pPr>
              <w:spacing w:line="240" w:lineRule="exact"/>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w:t>
            </w:r>
          </w:p>
        </w:tc>
        <w:tc>
          <w:tcPr>
            <w:tcW w:w="636" w:type="pct"/>
            <w:tcBorders>
              <w:top w:val="nil"/>
              <w:left w:val="nil"/>
              <w:bottom w:val="nil"/>
              <w:right w:val="nil"/>
            </w:tcBorders>
            <w:shd w:val="clear" w:color="auto" w:fill="auto"/>
            <w:vAlign w:val="bottom"/>
          </w:tcPr>
          <w:p w14:paraId="541C75A9" w14:textId="25B90FBB" w:rsidR="007B3768" w:rsidRPr="001E7DB0" w:rsidRDefault="007B3768" w:rsidP="007B3768">
            <w:pPr>
              <w:spacing w:line="240" w:lineRule="exact"/>
              <w:jc w:val="right"/>
              <w:rPr>
                <w:rFonts w:asciiTheme="minorHAnsi" w:eastAsia="Arial Unicode MS" w:hAnsiTheme="minorHAnsi" w:cs="Arial"/>
                <w:bCs/>
                <w:sz w:val="18"/>
                <w:szCs w:val="18"/>
                <w:lang w:val="hr-HR"/>
              </w:rPr>
            </w:pPr>
            <w:r w:rsidRPr="00447AB8">
              <w:rPr>
                <w:rFonts w:asciiTheme="minorHAnsi" w:hAnsiTheme="minorHAnsi"/>
                <w:color w:val="000000"/>
                <w:sz w:val="18"/>
                <w:szCs w:val="18"/>
              </w:rPr>
              <w:t>12</w:t>
            </w:r>
            <w:r>
              <w:rPr>
                <w:rFonts w:asciiTheme="minorHAnsi" w:hAnsiTheme="minorHAnsi"/>
                <w:color w:val="000000"/>
                <w:sz w:val="18"/>
                <w:szCs w:val="18"/>
              </w:rPr>
              <w:t>,</w:t>
            </w:r>
            <w:r w:rsidRPr="00447AB8">
              <w:rPr>
                <w:rFonts w:asciiTheme="minorHAnsi" w:hAnsiTheme="minorHAnsi"/>
                <w:color w:val="000000"/>
                <w:sz w:val="18"/>
                <w:szCs w:val="18"/>
              </w:rPr>
              <w:t>375</w:t>
            </w:r>
          </w:p>
        </w:tc>
      </w:tr>
      <w:tr w:rsidR="007B3768" w:rsidRPr="00D162C4" w14:paraId="6D535326" w14:textId="77777777" w:rsidTr="00F26FF5">
        <w:trPr>
          <w:trHeight w:hRule="exact" w:val="57"/>
        </w:trPr>
        <w:tc>
          <w:tcPr>
            <w:tcW w:w="1449" w:type="pct"/>
            <w:vAlign w:val="center"/>
          </w:tcPr>
          <w:p w14:paraId="79E80AA3" w14:textId="77777777" w:rsidR="007B3768" w:rsidRPr="001E7DB0" w:rsidRDefault="007B3768" w:rsidP="007B3768">
            <w:pPr>
              <w:pStyle w:val="TT"/>
              <w:spacing w:line="240" w:lineRule="exact"/>
              <w:rPr>
                <w:rFonts w:asciiTheme="minorHAnsi" w:hAnsiTheme="minorHAnsi" w:cs="Arial"/>
                <w:sz w:val="18"/>
                <w:szCs w:val="18"/>
              </w:rPr>
            </w:pPr>
          </w:p>
        </w:tc>
        <w:tc>
          <w:tcPr>
            <w:tcW w:w="480" w:type="pct"/>
            <w:tcBorders>
              <w:bottom w:val="single" w:sz="8" w:space="0" w:color="auto"/>
            </w:tcBorders>
            <w:vAlign w:val="bottom"/>
          </w:tcPr>
          <w:p w14:paraId="55ED1A5B" w14:textId="77777777" w:rsidR="007B3768" w:rsidRPr="001E7DB0" w:rsidRDefault="007B3768" w:rsidP="007B3768">
            <w:pPr>
              <w:pStyle w:val="Tot"/>
              <w:spacing w:line="240" w:lineRule="exact"/>
              <w:jc w:val="right"/>
              <w:rPr>
                <w:rFonts w:asciiTheme="minorHAnsi" w:hAnsiTheme="minorHAnsi" w:cs="Arial"/>
                <w:bCs/>
                <w:spacing w:val="-2"/>
                <w:sz w:val="18"/>
                <w:szCs w:val="18"/>
                <w:lang w:val="hr-HR"/>
              </w:rPr>
            </w:pPr>
          </w:p>
        </w:tc>
        <w:tc>
          <w:tcPr>
            <w:tcW w:w="600" w:type="pct"/>
            <w:tcBorders>
              <w:bottom w:val="single" w:sz="8" w:space="0" w:color="auto"/>
            </w:tcBorders>
            <w:vAlign w:val="bottom"/>
          </w:tcPr>
          <w:p w14:paraId="0418FABE" w14:textId="77777777" w:rsidR="007B3768" w:rsidRPr="001E7DB0" w:rsidRDefault="007B3768" w:rsidP="007B3768">
            <w:pPr>
              <w:spacing w:line="240" w:lineRule="exact"/>
              <w:jc w:val="right"/>
              <w:rPr>
                <w:rFonts w:asciiTheme="minorHAnsi" w:eastAsia="Arial Unicode MS" w:hAnsiTheme="minorHAnsi" w:cs="Arial"/>
                <w:bCs/>
                <w:sz w:val="18"/>
                <w:szCs w:val="18"/>
                <w:lang w:val="hr-HR"/>
              </w:rPr>
            </w:pPr>
          </w:p>
        </w:tc>
        <w:tc>
          <w:tcPr>
            <w:tcW w:w="600" w:type="pct"/>
            <w:tcBorders>
              <w:bottom w:val="single" w:sz="8" w:space="0" w:color="auto"/>
            </w:tcBorders>
            <w:vAlign w:val="bottom"/>
          </w:tcPr>
          <w:p w14:paraId="4D57EACB" w14:textId="77777777" w:rsidR="007B3768" w:rsidRPr="001E7DB0" w:rsidRDefault="007B3768" w:rsidP="007B3768">
            <w:pPr>
              <w:spacing w:line="240" w:lineRule="exact"/>
              <w:jc w:val="right"/>
              <w:rPr>
                <w:rFonts w:asciiTheme="minorHAnsi" w:eastAsia="Arial Unicode MS" w:hAnsiTheme="minorHAnsi" w:cs="Arial"/>
                <w:bCs/>
                <w:sz w:val="18"/>
                <w:szCs w:val="18"/>
                <w:lang w:val="hr-HR"/>
              </w:rPr>
            </w:pPr>
          </w:p>
        </w:tc>
        <w:tc>
          <w:tcPr>
            <w:tcW w:w="600" w:type="pct"/>
            <w:tcBorders>
              <w:bottom w:val="single" w:sz="8" w:space="0" w:color="auto"/>
            </w:tcBorders>
            <w:vAlign w:val="bottom"/>
          </w:tcPr>
          <w:p w14:paraId="40D7482F" w14:textId="77777777" w:rsidR="007B3768" w:rsidRPr="001E7DB0" w:rsidRDefault="007B3768" w:rsidP="007B3768">
            <w:pPr>
              <w:spacing w:line="240" w:lineRule="exact"/>
              <w:jc w:val="right"/>
              <w:rPr>
                <w:rFonts w:asciiTheme="minorHAnsi" w:eastAsia="Arial Unicode MS" w:hAnsiTheme="minorHAnsi" w:cs="Arial"/>
                <w:bCs/>
                <w:sz w:val="18"/>
                <w:szCs w:val="18"/>
                <w:lang w:val="hr-HR"/>
              </w:rPr>
            </w:pPr>
          </w:p>
        </w:tc>
        <w:tc>
          <w:tcPr>
            <w:tcW w:w="635" w:type="pct"/>
            <w:tcBorders>
              <w:bottom w:val="single" w:sz="8" w:space="0" w:color="auto"/>
            </w:tcBorders>
            <w:vAlign w:val="bottom"/>
          </w:tcPr>
          <w:p w14:paraId="1DF91622" w14:textId="77777777" w:rsidR="007B3768" w:rsidRPr="001E7DB0" w:rsidRDefault="007B3768" w:rsidP="007B3768">
            <w:pPr>
              <w:spacing w:line="240" w:lineRule="exact"/>
              <w:rPr>
                <w:rFonts w:asciiTheme="minorHAnsi" w:eastAsia="Arial Unicode MS" w:hAnsiTheme="minorHAnsi" w:cs="Arial"/>
                <w:bCs/>
                <w:sz w:val="18"/>
                <w:szCs w:val="18"/>
                <w:lang w:val="hr-HR"/>
              </w:rPr>
            </w:pPr>
          </w:p>
        </w:tc>
        <w:tc>
          <w:tcPr>
            <w:tcW w:w="636" w:type="pct"/>
            <w:tcBorders>
              <w:bottom w:val="single" w:sz="8" w:space="0" w:color="auto"/>
            </w:tcBorders>
            <w:vAlign w:val="bottom"/>
          </w:tcPr>
          <w:p w14:paraId="77D2CEC5" w14:textId="77777777" w:rsidR="007B3768" w:rsidRPr="001E7DB0" w:rsidRDefault="007B3768" w:rsidP="007B3768">
            <w:pPr>
              <w:spacing w:line="240" w:lineRule="exact"/>
              <w:jc w:val="right"/>
              <w:rPr>
                <w:rFonts w:asciiTheme="minorHAnsi" w:eastAsia="Arial Unicode MS" w:hAnsiTheme="minorHAnsi" w:cs="Arial"/>
                <w:bCs/>
                <w:sz w:val="18"/>
                <w:szCs w:val="18"/>
                <w:lang w:val="hr-HR"/>
              </w:rPr>
            </w:pPr>
          </w:p>
        </w:tc>
      </w:tr>
      <w:tr w:rsidR="007B3768" w:rsidRPr="00D162C4" w14:paraId="614A37A9" w14:textId="77777777" w:rsidTr="00F26FF5">
        <w:trPr>
          <w:trHeight w:val="247"/>
        </w:trPr>
        <w:tc>
          <w:tcPr>
            <w:tcW w:w="1449" w:type="pct"/>
            <w:vAlign w:val="bottom"/>
          </w:tcPr>
          <w:p w14:paraId="30A9D51D"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 xml:space="preserve">Total equity </w:t>
            </w:r>
          </w:p>
        </w:tc>
        <w:tc>
          <w:tcPr>
            <w:tcW w:w="480" w:type="pct"/>
            <w:tcBorders>
              <w:top w:val="single" w:sz="4" w:space="0" w:color="auto"/>
              <w:left w:val="nil"/>
              <w:bottom w:val="single" w:sz="8" w:space="0" w:color="auto"/>
              <w:right w:val="nil"/>
            </w:tcBorders>
            <w:shd w:val="clear" w:color="auto" w:fill="auto"/>
            <w:vAlign w:val="bottom"/>
          </w:tcPr>
          <w:p w14:paraId="7E617A32" w14:textId="479D418A"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c>
          <w:tcPr>
            <w:tcW w:w="600" w:type="pct"/>
            <w:tcBorders>
              <w:top w:val="single" w:sz="4" w:space="0" w:color="auto"/>
              <w:left w:val="nil"/>
              <w:bottom w:val="single" w:sz="8" w:space="0" w:color="auto"/>
              <w:right w:val="nil"/>
            </w:tcBorders>
            <w:shd w:val="clear" w:color="auto" w:fill="auto"/>
            <w:vAlign w:val="bottom"/>
          </w:tcPr>
          <w:p w14:paraId="7C99C6FF" w14:textId="76E82558"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12</w:t>
            </w:r>
            <w:r>
              <w:rPr>
                <w:rFonts w:asciiTheme="minorHAnsi" w:hAnsiTheme="minorHAnsi"/>
                <w:b/>
                <w:bCs/>
                <w:color w:val="000000"/>
                <w:sz w:val="18"/>
                <w:szCs w:val="18"/>
              </w:rPr>
              <w:t>,</w:t>
            </w:r>
            <w:r w:rsidRPr="00447AB8">
              <w:rPr>
                <w:rFonts w:asciiTheme="minorHAnsi" w:hAnsiTheme="minorHAnsi"/>
                <w:b/>
                <w:bCs/>
                <w:color w:val="000000"/>
                <w:sz w:val="18"/>
                <w:szCs w:val="18"/>
              </w:rPr>
              <w:t>375</w:t>
            </w:r>
          </w:p>
        </w:tc>
        <w:tc>
          <w:tcPr>
            <w:tcW w:w="600" w:type="pct"/>
            <w:tcBorders>
              <w:top w:val="single" w:sz="4" w:space="0" w:color="auto"/>
              <w:left w:val="nil"/>
              <w:bottom w:val="single" w:sz="8" w:space="0" w:color="auto"/>
              <w:right w:val="nil"/>
            </w:tcBorders>
            <w:shd w:val="clear" w:color="auto" w:fill="auto"/>
            <w:vAlign w:val="bottom"/>
          </w:tcPr>
          <w:p w14:paraId="32742823" w14:textId="42ED957B"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c>
          <w:tcPr>
            <w:tcW w:w="600" w:type="pct"/>
            <w:tcBorders>
              <w:top w:val="single" w:sz="4" w:space="0" w:color="auto"/>
              <w:left w:val="nil"/>
              <w:bottom w:val="single" w:sz="8" w:space="0" w:color="auto"/>
              <w:right w:val="nil"/>
            </w:tcBorders>
            <w:shd w:val="clear" w:color="auto" w:fill="auto"/>
            <w:vAlign w:val="bottom"/>
          </w:tcPr>
          <w:p w14:paraId="2D34982A" w14:textId="2F8C7AE8"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12</w:t>
            </w:r>
            <w:r>
              <w:rPr>
                <w:rFonts w:asciiTheme="minorHAnsi" w:hAnsiTheme="minorHAnsi"/>
                <w:b/>
                <w:bCs/>
                <w:color w:val="000000"/>
                <w:sz w:val="18"/>
                <w:szCs w:val="18"/>
              </w:rPr>
              <w:t>,</w:t>
            </w:r>
            <w:r w:rsidRPr="00447AB8">
              <w:rPr>
                <w:rFonts w:asciiTheme="minorHAnsi" w:hAnsiTheme="minorHAnsi"/>
                <w:b/>
                <w:bCs/>
                <w:color w:val="000000"/>
                <w:sz w:val="18"/>
                <w:szCs w:val="18"/>
              </w:rPr>
              <w:t>375</w:t>
            </w:r>
          </w:p>
        </w:tc>
        <w:tc>
          <w:tcPr>
            <w:tcW w:w="635" w:type="pct"/>
            <w:tcBorders>
              <w:top w:val="single" w:sz="4" w:space="0" w:color="auto"/>
              <w:left w:val="nil"/>
              <w:bottom w:val="single" w:sz="8" w:space="0" w:color="auto"/>
              <w:right w:val="nil"/>
            </w:tcBorders>
            <w:shd w:val="clear" w:color="auto" w:fill="auto"/>
            <w:vAlign w:val="bottom"/>
          </w:tcPr>
          <w:p w14:paraId="55BE47BE" w14:textId="3B53ED59"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030</w:t>
            </w:r>
            <w:r>
              <w:rPr>
                <w:rFonts w:asciiTheme="minorHAnsi" w:hAnsiTheme="minorHAnsi"/>
                <w:b/>
                <w:bCs/>
                <w:color w:val="000000"/>
                <w:sz w:val="18"/>
                <w:szCs w:val="18"/>
              </w:rPr>
              <w:t>,</w:t>
            </w:r>
            <w:r w:rsidRPr="00447AB8">
              <w:rPr>
                <w:rFonts w:asciiTheme="minorHAnsi" w:hAnsiTheme="minorHAnsi"/>
                <w:b/>
                <w:bCs/>
                <w:color w:val="000000"/>
                <w:sz w:val="18"/>
                <w:szCs w:val="18"/>
              </w:rPr>
              <w:t>333</w:t>
            </w:r>
          </w:p>
        </w:tc>
        <w:tc>
          <w:tcPr>
            <w:tcW w:w="636" w:type="pct"/>
            <w:tcBorders>
              <w:top w:val="single" w:sz="4" w:space="0" w:color="auto"/>
              <w:left w:val="nil"/>
              <w:bottom w:val="single" w:sz="8" w:space="0" w:color="auto"/>
              <w:right w:val="nil"/>
            </w:tcBorders>
            <w:shd w:val="clear" w:color="auto" w:fill="auto"/>
            <w:vAlign w:val="bottom"/>
          </w:tcPr>
          <w:p w14:paraId="7FD31E9C" w14:textId="1DC54BB9"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042</w:t>
            </w:r>
            <w:r>
              <w:rPr>
                <w:rFonts w:asciiTheme="minorHAnsi" w:hAnsiTheme="minorHAnsi"/>
                <w:b/>
                <w:bCs/>
                <w:color w:val="000000"/>
                <w:sz w:val="18"/>
                <w:szCs w:val="18"/>
              </w:rPr>
              <w:t>,</w:t>
            </w:r>
            <w:r w:rsidRPr="00447AB8">
              <w:rPr>
                <w:rFonts w:asciiTheme="minorHAnsi" w:hAnsiTheme="minorHAnsi"/>
                <w:b/>
                <w:bCs/>
                <w:color w:val="000000"/>
                <w:sz w:val="18"/>
                <w:szCs w:val="18"/>
              </w:rPr>
              <w:t>708</w:t>
            </w:r>
          </w:p>
        </w:tc>
      </w:tr>
      <w:tr w:rsidR="007B3768" w:rsidRPr="00D162C4" w14:paraId="3AD9EDEA" w14:textId="77777777" w:rsidTr="00F26FF5">
        <w:trPr>
          <w:trHeight w:val="260"/>
        </w:trPr>
        <w:tc>
          <w:tcPr>
            <w:tcW w:w="1449" w:type="pct"/>
          </w:tcPr>
          <w:p w14:paraId="77464B4C"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liabilities and total equity (2)</w:t>
            </w:r>
          </w:p>
        </w:tc>
        <w:tc>
          <w:tcPr>
            <w:tcW w:w="480" w:type="pct"/>
            <w:tcBorders>
              <w:top w:val="single" w:sz="8" w:space="0" w:color="auto"/>
              <w:left w:val="nil"/>
              <w:bottom w:val="single" w:sz="12" w:space="0" w:color="auto"/>
              <w:right w:val="nil"/>
            </w:tcBorders>
            <w:shd w:val="clear" w:color="auto" w:fill="auto"/>
            <w:vAlign w:val="bottom"/>
          </w:tcPr>
          <w:p w14:paraId="5EC39AF1" w14:textId="34F6AA43"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363</w:t>
            </w:r>
            <w:r>
              <w:rPr>
                <w:rFonts w:asciiTheme="minorHAnsi" w:hAnsiTheme="minorHAnsi"/>
                <w:b/>
                <w:bCs/>
                <w:color w:val="000000"/>
                <w:sz w:val="18"/>
                <w:szCs w:val="18"/>
              </w:rPr>
              <w:t>,</w:t>
            </w:r>
            <w:r w:rsidRPr="00447AB8">
              <w:rPr>
                <w:rFonts w:asciiTheme="minorHAnsi" w:hAnsiTheme="minorHAnsi"/>
                <w:b/>
                <w:bCs/>
                <w:color w:val="000000"/>
                <w:sz w:val="18"/>
                <w:szCs w:val="18"/>
              </w:rPr>
              <w:t>977</w:t>
            </w:r>
          </w:p>
        </w:tc>
        <w:tc>
          <w:tcPr>
            <w:tcW w:w="600" w:type="pct"/>
            <w:tcBorders>
              <w:top w:val="single" w:sz="8" w:space="0" w:color="auto"/>
              <w:left w:val="nil"/>
              <w:bottom w:val="single" w:sz="12" w:space="0" w:color="auto"/>
              <w:right w:val="nil"/>
            </w:tcBorders>
            <w:shd w:val="clear" w:color="auto" w:fill="auto"/>
            <w:vAlign w:val="bottom"/>
          </w:tcPr>
          <w:p w14:paraId="111C04F7" w14:textId="75EE8CB3"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w:t>
            </w:r>
            <w:r>
              <w:rPr>
                <w:rFonts w:asciiTheme="minorHAnsi" w:hAnsiTheme="minorHAnsi"/>
                <w:b/>
                <w:bCs/>
                <w:color w:val="000000"/>
                <w:sz w:val="18"/>
                <w:szCs w:val="18"/>
              </w:rPr>
              <w:t>,</w:t>
            </w:r>
            <w:r w:rsidRPr="00447AB8">
              <w:rPr>
                <w:rFonts w:asciiTheme="minorHAnsi" w:hAnsiTheme="minorHAnsi"/>
                <w:b/>
                <w:bCs/>
                <w:color w:val="000000"/>
                <w:sz w:val="18"/>
                <w:szCs w:val="18"/>
              </w:rPr>
              <w:t>246</w:t>
            </w:r>
            <w:r>
              <w:rPr>
                <w:rFonts w:asciiTheme="minorHAnsi" w:hAnsiTheme="minorHAnsi"/>
                <w:b/>
                <w:bCs/>
                <w:color w:val="000000"/>
                <w:sz w:val="18"/>
                <w:szCs w:val="18"/>
              </w:rPr>
              <w:t>,</w:t>
            </w:r>
            <w:r w:rsidRPr="00447AB8">
              <w:rPr>
                <w:rFonts w:asciiTheme="minorHAnsi" w:hAnsiTheme="minorHAnsi"/>
                <w:b/>
                <w:bCs/>
                <w:color w:val="000000"/>
                <w:sz w:val="18"/>
                <w:szCs w:val="18"/>
              </w:rPr>
              <w:t>701</w:t>
            </w:r>
          </w:p>
        </w:tc>
        <w:tc>
          <w:tcPr>
            <w:tcW w:w="600" w:type="pct"/>
            <w:tcBorders>
              <w:top w:val="single" w:sz="8" w:space="0" w:color="auto"/>
              <w:left w:val="nil"/>
              <w:bottom w:val="single" w:sz="12" w:space="0" w:color="auto"/>
              <w:right w:val="nil"/>
            </w:tcBorders>
            <w:shd w:val="clear" w:color="auto" w:fill="auto"/>
            <w:vAlign w:val="bottom"/>
          </w:tcPr>
          <w:p w14:paraId="7AF74368" w14:textId="5B98B05A"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6</w:t>
            </w:r>
            <w:r>
              <w:rPr>
                <w:rFonts w:asciiTheme="minorHAnsi" w:hAnsiTheme="minorHAnsi"/>
                <w:b/>
                <w:bCs/>
                <w:color w:val="000000"/>
                <w:sz w:val="18"/>
                <w:szCs w:val="18"/>
              </w:rPr>
              <w:t>,</w:t>
            </w:r>
            <w:r w:rsidRPr="00447AB8">
              <w:rPr>
                <w:rFonts w:asciiTheme="minorHAnsi" w:hAnsiTheme="minorHAnsi"/>
                <w:b/>
                <w:bCs/>
                <w:color w:val="000000"/>
                <w:sz w:val="18"/>
                <w:szCs w:val="18"/>
              </w:rPr>
              <w:t>344</w:t>
            </w:r>
          </w:p>
        </w:tc>
        <w:tc>
          <w:tcPr>
            <w:tcW w:w="600" w:type="pct"/>
            <w:tcBorders>
              <w:top w:val="single" w:sz="8" w:space="0" w:color="auto"/>
              <w:left w:val="nil"/>
              <w:bottom w:val="single" w:sz="12" w:space="0" w:color="auto"/>
              <w:right w:val="nil"/>
            </w:tcBorders>
            <w:shd w:val="clear" w:color="auto" w:fill="auto"/>
            <w:vAlign w:val="bottom"/>
          </w:tcPr>
          <w:p w14:paraId="7AE1D826" w14:textId="0BB25A52"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16</w:t>
            </w:r>
            <w:r>
              <w:rPr>
                <w:rFonts w:asciiTheme="minorHAnsi" w:hAnsiTheme="minorHAnsi"/>
                <w:b/>
                <w:bCs/>
                <w:color w:val="000000"/>
                <w:sz w:val="18"/>
                <w:szCs w:val="18"/>
              </w:rPr>
              <w:t>,</w:t>
            </w:r>
            <w:r w:rsidRPr="00447AB8">
              <w:rPr>
                <w:rFonts w:asciiTheme="minorHAnsi" w:hAnsiTheme="minorHAnsi"/>
                <w:b/>
                <w:bCs/>
                <w:color w:val="000000"/>
                <w:sz w:val="18"/>
                <w:szCs w:val="18"/>
              </w:rPr>
              <w:t>617</w:t>
            </w:r>
            <w:r>
              <w:rPr>
                <w:rFonts w:asciiTheme="minorHAnsi" w:hAnsiTheme="minorHAnsi"/>
                <w:b/>
                <w:bCs/>
                <w:color w:val="000000"/>
                <w:sz w:val="18"/>
                <w:szCs w:val="18"/>
              </w:rPr>
              <w:t>,</w:t>
            </w:r>
            <w:r w:rsidRPr="00447AB8">
              <w:rPr>
                <w:rFonts w:asciiTheme="minorHAnsi" w:hAnsiTheme="minorHAnsi"/>
                <w:b/>
                <w:bCs/>
                <w:color w:val="000000"/>
                <w:sz w:val="18"/>
                <w:szCs w:val="18"/>
              </w:rPr>
              <w:t>022</w:t>
            </w:r>
          </w:p>
        </w:tc>
        <w:tc>
          <w:tcPr>
            <w:tcW w:w="635" w:type="pct"/>
            <w:tcBorders>
              <w:top w:val="single" w:sz="8" w:space="0" w:color="auto"/>
              <w:left w:val="nil"/>
              <w:bottom w:val="single" w:sz="12" w:space="0" w:color="auto"/>
              <w:right w:val="nil"/>
            </w:tcBorders>
            <w:shd w:val="clear" w:color="auto" w:fill="auto"/>
            <w:vAlign w:val="bottom"/>
          </w:tcPr>
          <w:p w14:paraId="452E353F" w14:textId="543FA54C"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10</w:t>
            </w:r>
            <w:r>
              <w:rPr>
                <w:rFonts w:asciiTheme="minorHAnsi" w:hAnsiTheme="minorHAnsi"/>
                <w:b/>
                <w:bCs/>
                <w:color w:val="000000"/>
                <w:sz w:val="18"/>
                <w:szCs w:val="18"/>
              </w:rPr>
              <w:t>,</w:t>
            </w:r>
            <w:r w:rsidRPr="00447AB8">
              <w:rPr>
                <w:rFonts w:asciiTheme="minorHAnsi" w:hAnsiTheme="minorHAnsi"/>
                <w:b/>
                <w:bCs/>
                <w:color w:val="000000"/>
                <w:sz w:val="18"/>
                <w:szCs w:val="18"/>
              </w:rPr>
              <w:t>773</w:t>
            </w:r>
            <w:r>
              <w:rPr>
                <w:rFonts w:asciiTheme="minorHAnsi" w:hAnsiTheme="minorHAnsi"/>
                <w:b/>
                <w:bCs/>
                <w:color w:val="000000"/>
                <w:sz w:val="18"/>
                <w:szCs w:val="18"/>
              </w:rPr>
              <w:t>,</w:t>
            </w:r>
            <w:r w:rsidRPr="00447AB8">
              <w:rPr>
                <w:rFonts w:asciiTheme="minorHAnsi" w:hAnsiTheme="minorHAnsi"/>
                <w:b/>
                <w:bCs/>
                <w:color w:val="000000"/>
                <w:sz w:val="18"/>
                <w:szCs w:val="18"/>
              </w:rPr>
              <w:t>800</w:t>
            </w:r>
          </w:p>
        </w:tc>
        <w:tc>
          <w:tcPr>
            <w:tcW w:w="636" w:type="pct"/>
            <w:tcBorders>
              <w:top w:val="single" w:sz="8" w:space="0" w:color="auto"/>
              <w:left w:val="nil"/>
              <w:bottom w:val="single" w:sz="12" w:space="0" w:color="auto"/>
              <w:right w:val="nil"/>
            </w:tcBorders>
            <w:shd w:val="clear" w:color="auto" w:fill="auto"/>
            <w:vAlign w:val="bottom"/>
          </w:tcPr>
          <w:p w14:paraId="18BD8D14" w14:textId="28B54694"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27</w:t>
            </w:r>
            <w:r>
              <w:rPr>
                <w:rFonts w:asciiTheme="minorHAnsi" w:hAnsiTheme="minorHAnsi"/>
                <w:b/>
                <w:bCs/>
                <w:color w:val="000000"/>
                <w:sz w:val="18"/>
                <w:szCs w:val="18"/>
              </w:rPr>
              <w:t>,</w:t>
            </w:r>
            <w:r w:rsidRPr="00447AB8">
              <w:rPr>
                <w:rFonts w:asciiTheme="minorHAnsi" w:hAnsiTheme="minorHAnsi"/>
                <w:b/>
                <w:bCs/>
                <w:color w:val="000000"/>
                <w:sz w:val="18"/>
                <w:szCs w:val="18"/>
              </w:rPr>
              <w:t>390</w:t>
            </w:r>
            <w:r>
              <w:rPr>
                <w:rFonts w:asciiTheme="minorHAnsi" w:hAnsiTheme="minorHAnsi"/>
                <w:b/>
                <w:bCs/>
                <w:color w:val="000000"/>
                <w:sz w:val="18"/>
                <w:szCs w:val="18"/>
              </w:rPr>
              <w:t>,</w:t>
            </w:r>
            <w:r w:rsidRPr="00447AB8">
              <w:rPr>
                <w:rFonts w:asciiTheme="minorHAnsi" w:hAnsiTheme="minorHAnsi"/>
                <w:b/>
                <w:bCs/>
                <w:color w:val="000000"/>
                <w:sz w:val="18"/>
                <w:szCs w:val="18"/>
              </w:rPr>
              <w:t>822</w:t>
            </w:r>
          </w:p>
        </w:tc>
      </w:tr>
      <w:tr w:rsidR="007B3768" w:rsidRPr="00D162C4" w14:paraId="09945F0F" w14:textId="77777777" w:rsidTr="00F26FF5">
        <w:trPr>
          <w:trHeight w:val="150"/>
        </w:trPr>
        <w:tc>
          <w:tcPr>
            <w:tcW w:w="1449" w:type="pct"/>
            <w:vAlign w:val="bottom"/>
          </w:tcPr>
          <w:p w14:paraId="558905F2"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Net assets/liabilities (1) – (2)</w:t>
            </w:r>
          </w:p>
        </w:tc>
        <w:tc>
          <w:tcPr>
            <w:tcW w:w="480" w:type="pct"/>
            <w:tcBorders>
              <w:top w:val="single" w:sz="12" w:space="0" w:color="auto"/>
              <w:left w:val="nil"/>
              <w:bottom w:val="single" w:sz="12" w:space="0" w:color="auto"/>
              <w:right w:val="nil"/>
            </w:tcBorders>
            <w:shd w:val="clear" w:color="auto" w:fill="auto"/>
            <w:vAlign w:val="bottom"/>
          </w:tcPr>
          <w:p w14:paraId="04B5E9E3" w14:textId="4D6159CE"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200</w:t>
            </w:r>
            <w:r>
              <w:rPr>
                <w:rFonts w:asciiTheme="minorHAnsi" w:hAnsiTheme="minorHAnsi"/>
                <w:b/>
                <w:bCs/>
                <w:color w:val="000000"/>
                <w:sz w:val="18"/>
                <w:szCs w:val="18"/>
              </w:rPr>
              <w:t>,</w:t>
            </w:r>
            <w:r w:rsidRPr="00447AB8">
              <w:rPr>
                <w:rFonts w:asciiTheme="minorHAnsi" w:hAnsiTheme="minorHAnsi"/>
                <w:b/>
                <w:bCs/>
                <w:color w:val="000000"/>
                <w:sz w:val="18"/>
                <w:szCs w:val="18"/>
              </w:rPr>
              <w:t>557</w:t>
            </w:r>
          </w:p>
        </w:tc>
        <w:tc>
          <w:tcPr>
            <w:tcW w:w="600" w:type="pct"/>
            <w:tcBorders>
              <w:top w:val="single" w:sz="12" w:space="0" w:color="auto"/>
              <w:left w:val="nil"/>
              <w:bottom w:val="single" w:sz="12" w:space="0" w:color="auto"/>
              <w:right w:val="nil"/>
            </w:tcBorders>
            <w:shd w:val="clear" w:color="auto" w:fill="auto"/>
            <w:vAlign w:val="bottom"/>
          </w:tcPr>
          <w:p w14:paraId="51DA5C31" w14:textId="2ABF1CF6"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(419</w:t>
            </w:r>
            <w:r>
              <w:rPr>
                <w:rFonts w:asciiTheme="minorHAnsi" w:hAnsiTheme="minorHAnsi"/>
                <w:b/>
                <w:bCs/>
                <w:color w:val="000000"/>
                <w:sz w:val="18"/>
                <w:szCs w:val="18"/>
              </w:rPr>
              <w:t>,</w:t>
            </w:r>
            <w:r w:rsidRPr="00447AB8">
              <w:rPr>
                <w:rFonts w:asciiTheme="minorHAnsi" w:hAnsiTheme="minorHAnsi"/>
                <w:b/>
                <w:bCs/>
                <w:color w:val="000000"/>
                <w:sz w:val="18"/>
                <w:szCs w:val="18"/>
              </w:rPr>
              <w:t>278)</w:t>
            </w:r>
          </w:p>
        </w:tc>
        <w:tc>
          <w:tcPr>
            <w:tcW w:w="600" w:type="pct"/>
            <w:tcBorders>
              <w:top w:val="single" w:sz="12" w:space="0" w:color="auto"/>
              <w:left w:val="nil"/>
              <w:bottom w:val="single" w:sz="12" w:space="0" w:color="auto"/>
              <w:right w:val="nil"/>
            </w:tcBorders>
            <w:shd w:val="clear" w:color="auto" w:fill="auto"/>
            <w:vAlign w:val="bottom"/>
          </w:tcPr>
          <w:p w14:paraId="410F9C84" w14:textId="00C6DD24"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(1</w:t>
            </w:r>
            <w:r>
              <w:rPr>
                <w:rFonts w:asciiTheme="minorHAnsi" w:hAnsiTheme="minorHAnsi"/>
                <w:b/>
                <w:bCs/>
                <w:color w:val="000000"/>
                <w:sz w:val="18"/>
                <w:szCs w:val="18"/>
              </w:rPr>
              <w:t>,</w:t>
            </w:r>
            <w:r w:rsidRPr="00447AB8">
              <w:rPr>
                <w:rFonts w:asciiTheme="minorHAnsi" w:hAnsiTheme="minorHAnsi"/>
                <w:b/>
                <w:bCs/>
                <w:color w:val="000000"/>
                <w:sz w:val="18"/>
                <w:szCs w:val="18"/>
              </w:rPr>
              <w:t>469)</w:t>
            </w:r>
            <w:r>
              <w:rPr>
                <w:rFonts w:asciiTheme="minorHAnsi" w:hAnsiTheme="minorHAnsi"/>
                <w:b/>
                <w:bCs/>
                <w:color w:val="000000"/>
                <w:sz w:val="18"/>
                <w:szCs w:val="18"/>
              </w:rPr>
              <w:t>**</w:t>
            </w:r>
          </w:p>
        </w:tc>
        <w:tc>
          <w:tcPr>
            <w:tcW w:w="600" w:type="pct"/>
            <w:tcBorders>
              <w:top w:val="single" w:sz="12" w:space="0" w:color="auto"/>
              <w:left w:val="nil"/>
              <w:bottom w:val="single" w:sz="12" w:space="0" w:color="auto"/>
              <w:right w:val="nil"/>
            </w:tcBorders>
            <w:shd w:val="clear" w:color="auto" w:fill="auto"/>
            <w:vAlign w:val="bottom"/>
          </w:tcPr>
          <w:p w14:paraId="0EF45031" w14:textId="681E6466"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(220</w:t>
            </w:r>
            <w:r>
              <w:rPr>
                <w:rFonts w:asciiTheme="minorHAnsi" w:hAnsiTheme="minorHAnsi"/>
                <w:b/>
                <w:bCs/>
                <w:color w:val="000000"/>
                <w:sz w:val="18"/>
                <w:szCs w:val="18"/>
              </w:rPr>
              <w:t>,</w:t>
            </w:r>
            <w:r w:rsidRPr="00447AB8">
              <w:rPr>
                <w:rFonts w:asciiTheme="minorHAnsi" w:hAnsiTheme="minorHAnsi"/>
                <w:b/>
                <w:bCs/>
                <w:color w:val="000000"/>
                <w:sz w:val="18"/>
                <w:szCs w:val="18"/>
              </w:rPr>
              <w:t>190)</w:t>
            </w:r>
          </w:p>
        </w:tc>
        <w:tc>
          <w:tcPr>
            <w:tcW w:w="635" w:type="pct"/>
            <w:tcBorders>
              <w:top w:val="single" w:sz="12" w:space="0" w:color="auto"/>
              <w:left w:val="nil"/>
              <w:bottom w:val="single" w:sz="12" w:space="0" w:color="auto"/>
              <w:right w:val="nil"/>
            </w:tcBorders>
            <w:shd w:val="clear" w:color="auto" w:fill="auto"/>
            <w:vAlign w:val="bottom"/>
          </w:tcPr>
          <w:p w14:paraId="4DB53247" w14:textId="70FE9158"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220</w:t>
            </w:r>
            <w:r>
              <w:rPr>
                <w:rFonts w:asciiTheme="minorHAnsi" w:hAnsiTheme="minorHAnsi"/>
                <w:b/>
                <w:bCs/>
                <w:color w:val="000000"/>
                <w:sz w:val="18"/>
                <w:szCs w:val="18"/>
              </w:rPr>
              <w:t>,</w:t>
            </w:r>
            <w:r w:rsidRPr="00447AB8">
              <w:rPr>
                <w:rFonts w:asciiTheme="minorHAnsi" w:hAnsiTheme="minorHAnsi"/>
                <w:b/>
                <w:bCs/>
                <w:color w:val="000000"/>
                <w:sz w:val="18"/>
                <w:szCs w:val="18"/>
              </w:rPr>
              <w:t>190</w:t>
            </w:r>
          </w:p>
        </w:tc>
        <w:tc>
          <w:tcPr>
            <w:tcW w:w="636" w:type="pct"/>
            <w:tcBorders>
              <w:top w:val="single" w:sz="12" w:space="0" w:color="auto"/>
              <w:left w:val="nil"/>
              <w:bottom w:val="single" w:sz="12" w:space="0" w:color="auto"/>
              <w:right w:val="nil"/>
            </w:tcBorders>
            <w:shd w:val="clear" w:color="auto" w:fill="auto"/>
            <w:vAlign w:val="bottom"/>
          </w:tcPr>
          <w:p w14:paraId="3B56BCC3" w14:textId="711ABEAC" w:rsidR="007B3768" w:rsidRPr="001E7DB0" w:rsidRDefault="007B3768" w:rsidP="007B3768">
            <w:pPr>
              <w:spacing w:line="240" w:lineRule="exact"/>
              <w:jc w:val="right"/>
              <w:rPr>
                <w:rFonts w:asciiTheme="minorHAnsi" w:eastAsia="Arial Unicode MS" w:hAnsiTheme="minorHAnsi" w:cs="Arial"/>
                <w:b/>
                <w:bCs/>
                <w:sz w:val="18"/>
                <w:szCs w:val="18"/>
                <w:lang w:val="hr-HR"/>
              </w:rPr>
            </w:pPr>
            <w:r w:rsidRPr="00447AB8">
              <w:rPr>
                <w:rFonts w:asciiTheme="minorHAnsi" w:hAnsiTheme="minorHAnsi"/>
                <w:b/>
                <w:bCs/>
                <w:color w:val="000000"/>
                <w:sz w:val="18"/>
                <w:szCs w:val="18"/>
              </w:rPr>
              <w:t>-</w:t>
            </w:r>
          </w:p>
        </w:tc>
      </w:tr>
    </w:tbl>
    <w:p w14:paraId="1C0F6A3D" w14:textId="77777777" w:rsidR="000134D6" w:rsidRPr="00E06490" w:rsidRDefault="000134D6" w:rsidP="00B716C6">
      <w:pPr>
        <w:pStyle w:val="TT"/>
        <w:spacing w:line="260" w:lineRule="exact"/>
        <w:rPr>
          <w:rFonts w:asciiTheme="minorHAnsi" w:hAnsiTheme="minorHAnsi" w:cs="Arial"/>
          <w:bCs/>
          <w:i/>
          <w:spacing w:val="-2"/>
          <w:sz w:val="17"/>
          <w:szCs w:val="17"/>
        </w:rPr>
      </w:pPr>
    </w:p>
    <w:p w14:paraId="31F29603" w14:textId="07175700" w:rsidR="00D162C4" w:rsidRPr="001E7DB0" w:rsidRDefault="00F37983" w:rsidP="001E7DB0">
      <w:pPr>
        <w:pStyle w:val="TT"/>
        <w:spacing w:line="240" w:lineRule="auto"/>
        <w:rPr>
          <w:rFonts w:asciiTheme="minorHAnsi" w:hAnsiTheme="minorHAnsi" w:cs="Arial"/>
          <w:bCs/>
          <w:i/>
          <w:spacing w:val="-2"/>
          <w:sz w:val="20"/>
        </w:rPr>
      </w:pPr>
      <w:r w:rsidRPr="001E7DB0">
        <w:rPr>
          <w:rFonts w:asciiTheme="minorHAnsi" w:hAnsiTheme="minorHAnsi" w:cs="Arial"/>
          <w:bCs/>
          <w:i/>
          <w:spacing w:val="-2"/>
          <w:sz w:val="20"/>
        </w:rPr>
        <w:t>*</w:t>
      </w:r>
      <w:r w:rsidR="001B1675" w:rsidRPr="001E7DB0">
        <w:rPr>
          <w:rFonts w:asciiTheme="minorHAnsi" w:hAnsiTheme="minorHAnsi" w:cs="Arial"/>
          <w:bCs/>
          <w:i/>
          <w:spacing w:val="-2"/>
          <w:sz w:val="20"/>
        </w:rPr>
        <w:t xml:space="preserve"> Amounts linked to a one-way currency clause represent HRK </w:t>
      </w:r>
      <w:r w:rsidR="00F06EEC">
        <w:rPr>
          <w:rFonts w:asciiTheme="minorHAnsi" w:hAnsiTheme="minorHAnsi" w:cs="Arial"/>
          <w:bCs/>
          <w:i/>
          <w:spacing w:val="-2"/>
          <w:sz w:val="20"/>
        </w:rPr>
        <w:t>249,278</w:t>
      </w:r>
      <w:r w:rsidR="001B1675" w:rsidRPr="001E7DB0">
        <w:rPr>
          <w:rFonts w:asciiTheme="minorHAnsi" w:hAnsiTheme="minorHAnsi" w:cs="Arial"/>
          <w:bCs/>
          <w:i/>
          <w:spacing w:val="-2"/>
          <w:sz w:val="20"/>
        </w:rPr>
        <w:t xml:space="preserve"> thousand.</w:t>
      </w:r>
    </w:p>
    <w:p w14:paraId="4271D199" w14:textId="77777777" w:rsidR="00E30374" w:rsidRPr="001E7DB0" w:rsidRDefault="001B1675" w:rsidP="001E7DB0">
      <w:pPr>
        <w:pStyle w:val="TT"/>
        <w:spacing w:line="240" w:lineRule="auto"/>
        <w:jc w:val="both"/>
        <w:rPr>
          <w:rFonts w:asciiTheme="minorHAnsi" w:hAnsiTheme="minorHAnsi" w:cs="Arial"/>
          <w:bCs/>
          <w:i/>
          <w:spacing w:val="-2"/>
          <w:sz w:val="20"/>
        </w:rPr>
      </w:pPr>
      <w:r w:rsidRPr="001E7DB0">
        <w:rPr>
          <w:rFonts w:asciiTheme="minorHAnsi" w:hAnsiTheme="minorHAnsi" w:cs="Arial"/>
          <w:bCs/>
          <w:i/>
          <w:spacing w:val="-2"/>
          <w:sz w:val="20"/>
        </w:rPr>
        <w:t>** Reported gap is a result of provisions made for issued foreign currency guarantees in other foreign currencies stated under "Other liabilities"</w:t>
      </w:r>
      <w:r w:rsidR="00E30374" w:rsidRPr="001E7DB0">
        <w:rPr>
          <w:rFonts w:asciiTheme="minorHAnsi" w:hAnsiTheme="minorHAnsi" w:cs="Arial"/>
          <w:bCs/>
          <w:i/>
          <w:spacing w:val="-2"/>
          <w:sz w:val="20"/>
        </w:rPr>
        <w:t>.</w:t>
      </w:r>
    </w:p>
    <w:p w14:paraId="2382B2A0" w14:textId="77777777" w:rsidR="009E0A47" w:rsidRPr="001E7DB0" w:rsidRDefault="009E0A47" w:rsidP="001E7DB0">
      <w:pPr>
        <w:pStyle w:val="TT"/>
        <w:spacing w:line="240" w:lineRule="auto"/>
        <w:rPr>
          <w:rFonts w:asciiTheme="minorHAnsi" w:hAnsiTheme="minorHAnsi" w:cs="Arial"/>
          <w:bCs/>
          <w:i/>
          <w:spacing w:val="-2"/>
          <w:sz w:val="20"/>
        </w:rPr>
        <w:sectPr w:rsidR="009E0A47" w:rsidRPr="001E7DB0" w:rsidSect="00F26FF5">
          <w:footerReference w:type="default" r:id="rId208"/>
          <w:pgSz w:w="11907" w:h="16840" w:code="9"/>
          <w:pgMar w:top="1418" w:right="1134" w:bottom="1134" w:left="1418" w:header="851" w:footer="851" w:gutter="0"/>
          <w:cols w:space="720"/>
          <w:noEndnote/>
        </w:sectPr>
      </w:pPr>
    </w:p>
    <w:p w14:paraId="680B6802"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8A2044C"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1A8B9CD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90CDE03"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7DAE073B"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858633D"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 (continued)</w:t>
      </w:r>
    </w:p>
    <w:p w14:paraId="11E3D7EE" w14:textId="77777777" w:rsidR="00B47ED1" w:rsidRPr="001E7DB0" w:rsidRDefault="00B47ED1">
      <w:pPr>
        <w:tabs>
          <w:tab w:val="left" w:pos="-720"/>
        </w:tabs>
        <w:suppressAutoHyphens/>
        <w:rPr>
          <w:rFonts w:asciiTheme="minorHAnsi" w:hAnsiTheme="minorHAnsi" w:cs="Arial"/>
          <w:b/>
          <w:spacing w:val="-3"/>
          <w:sz w:val="22"/>
          <w:szCs w:val="22"/>
          <w:lang w:val="en-GB"/>
        </w:rPr>
      </w:pPr>
    </w:p>
    <w:p w14:paraId="6CDF84D9" w14:textId="323C6589" w:rsidR="00B47ED1" w:rsidRDefault="00B47ED1" w:rsidP="001E7DB0">
      <w:pPr>
        <w:pStyle w:val="T1"/>
        <w:spacing w:before="0" w:after="0" w:line="240" w:lineRule="auto"/>
        <w:rPr>
          <w:rFonts w:asciiTheme="minorHAnsi" w:hAnsiTheme="minorHAnsi" w:cs="Arial"/>
          <w:b w:val="0"/>
          <w:bCs w:val="0"/>
          <w:lang w:val="en-GB"/>
        </w:rPr>
      </w:pPr>
      <w:r w:rsidRPr="001E7DB0">
        <w:rPr>
          <w:rFonts w:asciiTheme="minorHAnsi" w:hAnsiTheme="minorHAnsi" w:cs="Arial"/>
          <w:b w:val="0"/>
          <w:bCs w:val="0"/>
          <w:sz w:val="22"/>
          <w:szCs w:val="22"/>
          <w:lang w:val="en-GB"/>
        </w:rPr>
        <w:t>Total assets</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liabilities</w:t>
      </w:r>
      <w:r w:rsidR="00195460" w:rsidRPr="001E7DB0">
        <w:rPr>
          <w:rFonts w:asciiTheme="minorHAnsi" w:hAnsiTheme="minorHAnsi" w:cs="Arial"/>
          <w:b w:val="0"/>
          <w:bCs w:val="0"/>
          <w:sz w:val="22"/>
          <w:szCs w:val="22"/>
          <w:lang w:val="en-GB"/>
        </w:rPr>
        <w:t xml:space="preserve"> and equity</w:t>
      </w:r>
      <w:r w:rsidRPr="001E7DB0">
        <w:rPr>
          <w:rFonts w:asciiTheme="minorHAnsi" w:hAnsiTheme="minorHAnsi" w:cs="Arial"/>
          <w:b w:val="0"/>
          <w:bCs w:val="0"/>
          <w:sz w:val="22"/>
          <w:szCs w:val="22"/>
          <w:lang w:val="en-GB"/>
        </w:rPr>
        <w:t xml:space="preserve"> as of 31 December </w:t>
      </w:r>
      <w:r w:rsidR="00F33B0D" w:rsidRPr="001E7DB0">
        <w:rPr>
          <w:rFonts w:asciiTheme="minorHAnsi" w:hAnsiTheme="minorHAnsi" w:cs="Arial"/>
          <w:b w:val="0"/>
          <w:bCs w:val="0"/>
          <w:sz w:val="22"/>
          <w:szCs w:val="22"/>
          <w:lang w:val="en-GB"/>
        </w:rPr>
        <w:t>201</w:t>
      </w:r>
      <w:r w:rsidR="00F33B0D">
        <w:rPr>
          <w:rFonts w:asciiTheme="minorHAnsi" w:hAnsiTheme="minorHAnsi" w:cs="Arial"/>
          <w:b w:val="0"/>
          <w:bCs w:val="0"/>
          <w:sz w:val="22"/>
          <w:szCs w:val="22"/>
          <w:lang w:val="en-GB"/>
        </w:rPr>
        <w:t>7</w:t>
      </w:r>
      <w:r w:rsidR="00F33B0D"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F33B0D" w:rsidRPr="001E7DB0">
        <w:rPr>
          <w:rFonts w:asciiTheme="minorHAnsi" w:hAnsiTheme="minorHAnsi" w:cs="Arial"/>
          <w:b w:val="0"/>
          <w:bCs w:val="0"/>
          <w:sz w:val="22"/>
          <w:szCs w:val="22"/>
          <w:lang w:val="en-GB"/>
        </w:rPr>
        <w:t>201</w:t>
      </w:r>
      <w:r w:rsidR="00F33B0D">
        <w:rPr>
          <w:rFonts w:asciiTheme="minorHAnsi" w:hAnsiTheme="minorHAnsi" w:cs="Arial"/>
          <w:b w:val="0"/>
          <w:bCs w:val="0"/>
          <w:sz w:val="22"/>
          <w:szCs w:val="22"/>
          <w:lang w:val="en-GB"/>
        </w:rPr>
        <w:t>6</w:t>
      </w:r>
      <w:r w:rsidR="00F33B0D"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r w:rsidRPr="00E06490">
        <w:rPr>
          <w:rFonts w:asciiTheme="minorHAnsi" w:hAnsiTheme="minorHAnsi" w:cs="Arial"/>
          <w:b w:val="0"/>
          <w:bCs w:val="0"/>
          <w:lang w:val="en-GB"/>
        </w:rPr>
        <w:t>:</w:t>
      </w:r>
    </w:p>
    <w:p w14:paraId="55F86C4C" w14:textId="77777777" w:rsidR="00F33B0D" w:rsidRPr="00E06490" w:rsidRDefault="00F33B0D" w:rsidP="001E7DB0">
      <w:pPr>
        <w:pStyle w:val="T1"/>
        <w:spacing w:before="0" w:after="0" w:line="240" w:lineRule="auto"/>
        <w:rPr>
          <w:rFonts w:asciiTheme="minorHAnsi" w:hAnsiTheme="minorHAnsi" w:cs="Arial"/>
          <w:b w:val="0"/>
          <w:bCs w:val="0"/>
          <w:lang w:val="en-GB"/>
        </w:rPr>
      </w:pPr>
    </w:p>
    <w:tbl>
      <w:tblPr>
        <w:tblW w:w="5228" w:type="pct"/>
        <w:tblInd w:w="-142" w:type="dxa"/>
        <w:tblLayout w:type="fixed"/>
        <w:tblCellMar>
          <w:left w:w="120" w:type="dxa"/>
          <w:right w:w="120" w:type="dxa"/>
        </w:tblCellMar>
        <w:tblLook w:val="0000" w:firstRow="0" w:lastRow="0" w:firstColumn="0" w:lastColumn="0" w:noHBand="0" w:noVBand="0"/>
      </w:tblPr>
      <w:tblGrid>
        <w:gridCol w:w="2834"/>
        <w:gridCol w:w="1132"/>
        <w:gridCol w:w="1135"/>
        <w:gridCol w:w="1135"/>
        <w:gridCol w:w="1135"/>
        <w:gridCol w:w="1276"/>
        <w:gridCol w:w="1135"/>
      </w:tblGrid>
      <w:tr w:rsidR="005F2525" w:rsidRPr="00AF12C3" w14:paraId="628B2C08" w14:textId="77777777" w:rsidTr="001E7DB0">
        <w:trPr>
          <w:trHeight w:val="800"/>
        </w:trPr>
        <w:tc>
          <w:tcPr>
            <w:tcW w:w="1449" w:type="pct"/>
            <w:vAlign w:val="bottom"/>
          </w:tcPr>
          <w:p w14:paraId="365F7601"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Bank</w:t>
            </w:r>
          </w:p>
          <w:p w14:paraId="073EC867" w14:textId="77777777" w:rsidR="00B47ED1" w:rsidRPr="001E7DB0" w:rsidRDefault="00B47ED1" w:rsidP="00097AC4">
            <w:pPr>
              <w:pStyle w:val="TH"/>
              <w:spacing w:line="240" w:lineRule="exact"/>
              <w:rPr>
                <w:rFonts w:asciiTheme="minorHAnsi" w:hAnsiTheme="minorHAnsi" w:cs="Arial"/>
                <w:sz w:val="18"/>
                <w:szCs w:val="18"/>
              </w:rPr>
            </w:pPr>
          </w:p>
          <w:p w14:paraId="0E9AC833" w14:textId="52100AAA" w:rsidR="00B47ED1" w:rsidRPr="001E7DB0" w:rsidRDefault="000A5B69">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427E3">
              <w:rPr>
                <w:rFonts w:asciiTheme="minorHAnsi" w:hAnsiTheme="minorHAnsi" w:cs="Arial"/>
                <w:sz w:val="18"/>
                <w:szCs w:val="18"/>
              </w:rPr>
              <w:t>7</w:t>
            </w:r>
          </w:p>
        </w:tc>
        <w:tc>
          <w:tcPr>
            <w:tcW w:w="579" w:type="pct"/>
          </w:tcPr>
          <w:p w14:paraId="62FF0984"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USD</w:t>
            </w:r>
          </w:p>
        </w:tc>
        <w:tc>
          <w:tcPr>
            <w:tcW w:w="580" w:type="pct"/>
          </w:tcPr>
          <w:p w14:paraId="6D1D079C"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EUR </w:t>
            </w:r>
          </w:p>
        </w:tc>
        <w:tc>
          <w:tcPr>
            <w:tcW w:w="580" w:type="pct"/>
          </w:tcPr>
          <w:p w14:paraId="0DB9D2C7"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Other foreign currencies</w:t>
            </w:r>
          </w:p>
        </w:tc>
        <w:tc>
          <w:tcPr>
            <w:tcW w:w="580" w:type="pct"/>
          </w:tcPr>
          <w:p w14:paraId="2CD7CD5F"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Total foreign currencies </w:t>
            </w:r>
          </w:p>
        </w:tc>
        <w:tc>
          <w:tcPr>
            <w:tcW w:w="652" w:type="pct"/>
          </w:tcPr>
          <w:p w14:paraId="6DEE8E60"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HRK</w:t>
            </w:r>
          </w:p>
        </w:tc>
        <w:tc>
          <w:tcPr>
            <w:tcW w:w="580" w:type="pct"/>
          </w:tcPr>
          <w:p w14:paraId="73D8E30C" w14:textId="77777777" w:rsidR="00B47ED1" w:rsidRPr="001E7DB0" w:rsidRDefault="00B47ED1" w:rsidP="00097AC4">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5F2525" w:rsidRPr="00AF12C3" w14:paraId="457069C3" w14:textId="77777777" w:rsidTr="001E7DB0">
        <w:tc>
          <w:tcPr>
            <w:tcW w:w="1449" w:type="pct"/>
          </w:tcPr>
          <w:p w14:paraId="102525AC" w14:textId="77777777" w:rsidR="00B47ED1" w:rsidRPr="001E7DB0" w:rsidRDefault="00B47ED1" w:rsidP="00097AC4">
            <w:pPr>
              <w:pStyle w:val="BodyTextIndent"/>
              <w:spacing w:line="240" w:lineRule="exact"/>
              <w:rPr>
                <w:rFonts w:asciiTheme="minorHAnsi" w:hAnsiTheme="minorHAnsi" w:cs="Arial"/>
                <w:sz w:val="18"/>
                <w:szCs w:val="18"/>
              </w:rPr>
            </w:pPr>
          </w:p>
        </w:tc>
        <w:tc>
          <w:tcPr>
            <w:tcW w:w="579" w:type="pct"/>
            <w:vAlign w:val="bottom"/>
          </w:tcPr>
          <w:p w14:paraId="7C22E723"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0" w:type="pct"/>
            <w:vAlign w:val="bottom"/>
          </w:tcPr>
          <w:p w14:paraId="620A17A2"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0" w:type="pct"/>
            <w:vAlign w:val="bottom"/>
          </w:tcPr>
          <w:p w14:paraId="38398DAD"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0" w:type="pct"/>
            <w:vAlign w:val="bottom"/>
          </w:tcPr>
          <w:p w14:paraId="12FCE7F0"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52" w:type="pct"/>
            <w:vAlign w:val="bottom"/>
          </w:tcPr>
          <w:p w14:paraId="0B5A9D9C"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0" w:type="pct"/>
            <w:vAlign w:val="bottom"/>
          </w:tcPr>
          <w:p w14:paraId="2E5D1EB9" w14:textId="77777777" w:rsidR="00B47ED1" w:rsidRPr="001E7DB0" w:rsidRDefault="00B47ED1" w:rsidP="00097AC4">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r>
      <w:tr w:rsidR="005F2525" w:rsidRPr="00AF12C3" w14:paraId="1F0DE637" w14:textId="77777777" w:rsidTr="001E7DB0">
        <w:tc>
          <w:tcPr>
            <w:tcW w:w="1449" w:type="pct"/>
          </w:tcPr>
          <w:p w14:paraId="04962D6B" w14:textId="77777777" w:rsidR="00B47ED1" w:rsidRPr="001E7DB0" w:rsidRDefault="00B47ED1" w:rsidP="00097AC4">
            <w:pPr>
              <w:pStyle w:val="TH"/>
              <w:spacing w:line="240" w:lineRule="exact"/>
              <w:rPr>
                <w:rFonts w:asciiTheme="minorHAnsi" w:hAnsiTheme="minorHAnsi" w:cs="Arial"/>
                <w:sz w:val="18"/>
                <w:szCs w:val="18"/>
              </w:rPr>
            </w:pPr>
            <w:r w:rsidRPr="001E7DB0">
              <w:rPr>
                <w:rFonts w:asciiTheme="minorHAnsi" w:hAnsiTheme="minorHAnsi" w:cs="Arial"/>
                <w:sz w:val="18"/>
                <w:szCs w:val="18"/>
              </w:rPr>
              <w:t>Assets</w:t>
            </w:r>
          </w:p>
        </w:tc>
        <w:tc>
          <w:tcPr>
            <w:tcW w:w="579" w:type="pct"/>
            <w:vAlign w:val="bottom"/>
          </w:tcPr>
          <w:p w14:paraId="1059119B"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580" w:type="pct"/>
            <w:vAlign w:val="bottom"/>
          </w:tcPr>
          <w:p w14:paraId="44050F78"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580" w:type="pct"/>
            <w:vAlign w:val="bottom"/>
          </w:tcPr>
          <w:p w14:paraId="112F5639"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580" w:type="pct"/>
            <w:vAlign w:val="bottom"/>
          </w:tcPr>
          <w:p w14:paraId="600B8433"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652" w:type="pct"/>
            <w:vAlign w:val="bottom"/>
          </w:tcPr>
          <w:p w14:paraId="34DB7AE9"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c>
          <w:tcPr>
            <w:tcW w:w="580" w:type="pct"/>
            <w:vAlign w:val="bottom"/>
          </w:tcPr>
          <w:p w14:paraId="63070313" w14:textId="77777777" w:rsidR="00B47ED1" w:rsidRPr="001E7DB0" w:rsidRDefault="00B47ED1" w:rsidP="00097AC4">
            <w:pPr>
              <w:spacing w:line="240" w:lineRule="exact"/>
              <w:jc w:val="right"/>
              <w:rPr>
                <w:rFonts w:asciiTheme="minorHAnsi" w:eastAsia="Arial Unicode MS" w:hAnsiTheme="minorHAnsi" w:cs="Arial"/>
                <w:sz w:val="18"/>
                <w:szCs w:val="18"/>
                <w:lang w:val="en-GB"/>
              </w:rPr>
            </w:pPr>
          </w:p>
        </w:tc>
      </w:tr>
      <w:tr w:rsidR="007B3768" w:rsidRPr="00AF12C3" w14:paraId="2F485E77" w14:textId="77777777" w:rsidTr="00F26FF5">
        <w:tc>
          <w:tcPr>
            <w:tcW w:w="1449" w:type="pct"/>
          </w:tcPr>
          <w:p w14:paraId="73459E8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579" w:type="pct"/>
            <w:tcBorders>
              <w:top w:val="nil"/>
              <w:left w:val="nil"/>
              <w:bottom w:val="nil"/>
              <w:right w:val="nil"/>
            </w:tcBorders>
            <w:shd w:val="clear" w:color="auto" w:fill="auto"/>
            <w:vAlign w:val="bottom"/>
          </w:tcPr>
          <w:p w14:paraId="50E06781" w14:textId="4C760A0D"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239</w:t>
            </w:r>
          </w:p>
        </w:tc>
        <w:tc>
          <w:tcPr>
            <w:tcW w:w="580" w:type="pct"/>
            <w:tcBorders>
              <w:top w:val="nil"/>
              <w:left w:val="nil"/>
              <w:bottom w:val="nil"/>
              <w:right w:val="nil"/>
            </w:tcBorders>
            <w:shd w:val="clear" w:color="auto" w:fill="auto"/>
            <w:vAlign w:val="bottom"/>
          </w:tcPr>
          <w:p w14:paraId="4BEFA970" w14:textId="676C7CF2"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82,947</w:t>
            </w:r>
          </w:p>
        </w:tc>
        <w:tc>
          <w:tcPr>
            <w:tcW w:w="580" w:type="pct"/>
            <w:tcBorders>
              <w:top w:val="nil"/>
              <w:left w:val="nil"/>
              <w:bottom w:val="nil"/>
              <w:right w:val="nil"/>
            </w:tcBorders>
            <w:shd w:val="clear" w:color="auto" w:fill="auto"/>
            <w:vAlign w:val="bottom"/>
          </w:tcPr>
          <w:p w14:paraId="444404E7" w14:textId="48024327"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1,424</w:t>
            </w:r>
          </w:p>
        </w:tc>
        <w:tc>
          <w:tcPr>
            <w:tcW w:w="580" w:type="pct"/>
            <w:tcBorders>
              <w:top w:val="nil"/>
              <w:left w:val="nil"/>
              <w:bottom w:val="nil"/>
              <w:right w:val="nil"/>
            </w:tcBorders>
            <w:shd w:val="clear" w:color="auto" w:fill="auto"/>
            <w:vAlign w:val="bottom"/>
          </w:tcPr>
          <w:p w14:paraId="007CFC3F" w14:textId="19D716F2"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84,610</w:t>
            </w:r>
          </w:p>
        </w:tc>
        <w:tc>
          <w:tcPr>
            <w:tcW w:w="652" w:type="pct"/>
            <w:tcBorders>
              <w:top w:val="nil"/>
              <w:left w:val="nil"/>
              <w:bottom w:val="nil"/>
              <w:right w:val="nil"/>
            </w:tcBorders>
            <w:shd w:val="clear" w:color="auto" w:fill="auto"/>
            <w:vAlign w:val="bottom"/>
          </w:tcPr>
          <w:p w14:paraId="55E5A6B2" w14:textId="6B980B57"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1,316,536</w:t>
            </w:r>
          </w:p>
        </w:tc>
        <w:tc>
          <w:tcPr>
            <w:tcW w:w="580" w:type="pct"/>
            <w:tcBorders>
              <w:top w:val="nil"/>
              <w:left w:val="nil"/>
              <w:bottom w:val="nil"/>
            </w:tcBorders>
            <w:shd w:val="clear" w:color="auto" w:fill="auto"/>
            <w:vAlign w:val="bottom"/>
          </w:tcPr>
          <w:p w14:paraId="6638E224" w14:textId="42F8091C"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1,401,146</w:t>
            </w:r>
          </w:p>
        </w:tc>
      </w:tr>
      <w:tr w:rsidR="007B3768" w:rsidRPr="00AF12C3" w14:paraId="1F1E6542" w14:textId="77777777" w:rsidTr="00F26FF5">
        <w:tc>
          <w:tcPr>
            <w:tcW w:w="1449" w:type="pct"/>
          </w:tcPr>
          <w:p w14:paraId="065CB77A"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579" w:type="pct"/>
            <w:tcBorders>
              <w:top w:val="nil"/>
              <w:left w:val="nil"/>
              <w:bottom w:val="nil"/>
              <w:right w:val="nil"/>
            </w:tcBorders>
            <w:shd w:val="clear" w:color="auto" w:fill="auto"/>
            <w:vAlign w:val="bottom"/>
          </w:tcPr>
          <w:p w14:paraId="2DF7784C" w14:textId="40823E6E"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29,115</w:t>
            </w:r>
          </w:p>
        </w:tc>
        <w:tc>
          <w:tcPr>
            <w:tcW w:w="580" w:type="pct"/>
            <w:tcBorders>
              <w:top w:val="nil"/>
              <w:left w:val="nil"/>
              <w:bottom w:val="nil"/>
              <w:right w:val="nil"/>
            </w:tcBorders>
            <w:shd w:val="clear" w:color="auto" w:fill="auto"/>
            <w:vAlign w:val="bottom"/>
          </w:tcPr>
          <w:p w14:paraId="09CEBF33" w14:textId="5FA1D1D5"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23</w:t>
            </w:r>
          </w:p>
        </w:tc>
        <w:tc>
          <w:tcPr>
            <w:tcW w:w="580" w:type="pct"/>
            <w:tcBorders>
              <w:top w:val="nil"/>
              <w:left w:val="nil"/>
              <w:bottom w:val="nil"/>
              <w:right w:val="nil"/>
            </w:tcBorders>
            <w:shd w:val="clear" w:color="auto" w:fill="auto"/>
            <w:vAlign w:val="bottom"/>
          </w:tcPr>
          <w:p w14:paraId="5B89B4DC" w14:textId="5DFBCA58"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CEC31A4" w14:textId="1F8E7660"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29,138</w:t>
            </w:r>
          </w:p>
        </w:tc>
        <w:tc>
          <w:tcPr>
            <w:tcW w:w="652" w:type="pct"/>
            <w:tcBorders>
              <w:top w:val="nil"/>
              <w:left w:val="nil"/>
              <w:bottom w:val="nil"/>
              <w:right w:val="nil"/>
            </w:tcBorders>
            <w:shd w:val="clear" w:color="auto" w:fill="auto"/>
            <w:vAlign w:val="bottom"/>
          </w:tcPr>
          <w:p w14:paraId="1C3932A1" w14:textId="376003A3"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tcBorders>
            <w:shd w:val="clear" w:color="auto" w:fill="auto"/>
            <w:vAlign w:val="bottom"/>
          </w:tcPr>
          <w:p w14:paraId="5957F9FE" w14:textId="797857FB"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29,138</w:t>
            </w:r>
          </w:p>
        </w:tc>
      </w:tr>
      <w:tr w:rsidR="007B3768" w:rsidRPr="00AF12C3" w14:paraId="513A8C65" w14:textId="77777777" w:rsidTr="00F26FF5">
        <w:tc>
          <w:tcPr>
            <w:tcW w:w="1449" w:type="pct"/>
          </w:tcPr>
          <w:p w14:paraId="6C1F629A"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579" w:type="pct"/>
            <w:tcBorders>
              <w:top w:val="nil"/>
              <w:left w:val="nil"/>
              <w:bottom w:val="nil"/>
              <w:right w:val="nil"/>
            </w:tcBorders>
            <w:shd w:val="clear" w:color="auto" w:fill="auto"/>
            <w:vAlign w:val="bottom"/>
          </w:tcPr>
          <w:p w14:paraId="0B168EAE" w14:textId="18D43B3C"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7B6C6FDD" w14:textId="20F13ACD"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6,075,420</w:t>
            </w:r>
          </w:p>
        </w:tc>
        <w:tc>
          <w:tcPr>
            <w:tcW w:w="580" w:type="pct"/>
            <w:tcBorders>
              <w:top w:val="nil"/>
              <w:left w:val="nil"/>
              <w:bottom w:val="nil"/>
              <w:right w:val="nil"/>
            </w:tcBorders>
            <w:shd w:val="clear" w:color="auto" w:fill="auto"/>
            <w:vAlign w:val="bottom"/>
          </w:tcPr>
          <w:p w14:paraId="0A0C7C81" w14:textId="61698152"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1C112739" w14:textId="2792FF22"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6,075,420</w:t>
            </w:r>
          </w:p>
        </w:tc>
        <w:tc>
          <w:tcPr>
            <w:tcW w:w="652" w:type="pct"/>
            <w:tcBorders>
              <w:top w:val="nil"/>
              <w:left w:val="nil"/>
              <w:bottom w:val="nil"/>
              <w:right w:val="nil"/>
            </w:tcBorders>
            <w:shd w:val="clear" w:color="auto" w:fill="auto"/>
            <w:vAlign w:val="bottom"/>
          </w:tcPr>
          <w:p w14:paraId="591A7EB0" w14:textId="4D5274BF"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4,760,721</w:t>
            </w:r>
          </w:p>
        </w:tc>
        <w:tc>
          <w:tcPr>
            <w:tcW w:w="580" w:type="pct"/>
            <w:tcBorders>
              <w:top w:val="nil"/>
              <w:left w:val="nil"/>
              <w:bottom w:val="nil"/>
            </w:tcBorders>
            <w:shd w:val="clear" w:color="auto" w:fill="auto"/>
            <w:vAlign w:val="bottom"/>
          </w:tcPr>
          <w:p w14:paraId="687AFCA1" w14:textId="6F55A278"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10,836,141</w:t>
            </w:r>
          </w:p>
        </w:tc>
      </w:tr>
      <w:tr w:rsidR="007B3768" w:rsidRPr="00AF12C3" w14:paraId="79C8D4E0" w14:textId="77777777" w:rsidTr="00F26FF5">
        <w:tc>
          <w:tcPr>
            <w:tcW w:w="1449" w:type="pct"/>
          </w:tcPr>
          <w:p w14:paraId="4E28EBB6"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other customers</w:t>
            </w:r>
          </w:p>
        </w:tc>
        <w:tc>
          <w:tcPr>
            <w:tcW w:w="579" w:type="pct"/>
            <w:tcBorders>
              <w:top w:val="nil"/>
              <w:left w:val="nil"/>
              <w:bottom w:val="nil"/>
              <w:right w:val="nil"/>
            </w:tcBorders>
            <w:shd w:val="clear" w:color="auto" w:fill="auto"/>
            <w:vAlign w:val="bottom"/>
          </w:tcPr>
          <w:p w14:paraId="12E789F9" w14:textId="4346C2B1"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429,298</w:t>
            </w:r>
          </w:p>
        </w:tc>
        <w:tc>
          <w:tcPr>
            <w:tcW w:w="580" w:type="pct"/>
            <w:tcBorders>
              <w:top w:val="nil"/>
              <w:left w:val="nil"/>
              <w:bottom w:val="nil"/>
              <w:right w:val="nil"/>
            </w:tcBorders>
            <w:shd w:val="clear" w:color="auto" w:fill="auto"/>
            <w:vAlign w:val="bottom"/>
          </w:tcPr>
          <w:p w14:paraId="57A4DBAA" w14:textId="0CA7C5C3"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9,092,613</w:t>
            </w:r>
          </w:p>
        </w:tc>
        <w:tc>
          <w:tcPr>
            <w:tcW w:w="580" w:type="pct"/>
            <w:tcBorders>
              <w:top w:val="nil"/>
              <w:left w:val="nil"/>
              <w:bottom w:val="nil"/>
              <w:right w:val="nil"/>
            </w:tcBorders>
            <w:shd w:val="clear" w:color="auto" w:fill="auto"/>
            <w:vAlign w:val="bottom"/>
          </w:tcPr>
          <w:p w14:paraId="6A8BEA2A" w14:textId="1B5A8BEE"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14A32C32" w14:textId="7BB6E4E0"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9,521,911</w:t>
            </w:r>
          </w:p>
        </w:tc>
        <w:tc>
          <w:tcPr>
            <w:tcW w:w="652" w:type="pct"/>
            <w:tcBorders>
              <w:top w:val="nil"/>
              <w:left w:val="nil"/>
              <w:bottom w:val="nil"/>
              <w:right w:val="nil"/>
            </w:tcBorders>
            <w:shd w:val="clear" w:color="auto" w:fill="auto"/>
            <w:vAlign w:val="bottom"/>
          </w:tcPr>
          <w:p w14:paraId="52E332F5" w14:textId="32776727"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2,861,712</w:t>
            </w:r>
          </w:p>
        </w:tc>
        <w:tc>
          <w:tcPr>
            <w:tcW w:w="580" w:type="pct"/>
            <w:tcBorders>
              <w:top w:val="nil"/>
              <w:left w:val="nil"/>
              <w:bottom w:val="nil"/>
            </w:tcBorders>
            <w:shd w:val="clear" w:color="auto" w:fill="auto"/>
            <w:vAlign w:val="bottom"/>
          </w:tcPr>
          <w:p w14:paraId="7126D511" w14:textId="29BD0DB9"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12,383,623</w:t>
            </w:r>
          </w:p>
        </w:tc>
      </w:tr>
      <w:tr w:rsidR="007B3768" w:rsidRPr="00AF12C3" w14:paraId="3D17CD6E" w14:textId="77777777" w:rsidTr="00F26FF5">
        <w:tc>
          <w:tcPr>
            <w:tcW w:w="1449" w:type="pct"/>
          </w:tcPr>
          <w:p w14:paraId="289B7E34"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Assets available for sale</w:t>
            </w:r>
          </w:p>
        </w:tc>
        <w:tc>
          <w:tcPr>
            <w:tcW w:w="579" w:type="pct"/>
            <w:tcBorders>
              <w:top w:val="nil"/>
              <w:left w:val="nil"/>
              <w:bottom w:val="nil"/>
              <w:right w:val="nil"/>
            </w:tcBorders>
            <w:shd w:val="clear" w:color="auto" w:fill="auto"/>
            <w:vAlign w:val="bottom"/>
          </w:tcPr>
          <w:p w14:paraId="704548DC" w14:textId="54C441C8"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2D091410" w14:textId="081C6BC1"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724,243</w:t>
            </w:r>
          </w:p>
        </w:tc>
        <w:tc>
          <w:tcPr>
            <w:tcW w:w="580" w:type="pct"/>
            <w:tcBorders>
              <w:top w:val="nil"/>
              <w:left w:val="nil"/>
              <w:bottom w:val="nil"/>
              <w:right w:val="nil"/>
            </w:tcBorders>
            <w:shd w:val="clear" w:color="auto" w:fill="auto"/>
            <w:vAlign w:val="bottom"/>
          </w:tcPr>
          <w:p w14:paraId="50537244" w14:textId="455E7346"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2C538D58" w14:textId="53792C0E"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724,243</w:t>
            </w:r>
          </w:p>
        </w:tc>
        <w:tc>
          <w:tcPr>
            <w:tcW w:w="652" w:type="pct"/>
            <w:tcBorders>
              <w:top w:val="nil"/>
              <w:left w:val="nil"/>
              <w:bottom w:val="nil"/>
              <w:right w:val="nil"/>
            </w:tcBorders>
            <w:shd w:val="clear" w:color="auto" w:fill="auto"/>
            <w:vAlign w:val="bottom"/>
          </w:tcPr>
          <w:p w14:paraId="1C623F5D" w14:textId="6A9BF6F1"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2,552,951</w:t>
            </w:r>
          </w:p>
        </w:tc>
        <w:tc>
          <w:tcPr>
            <w:tcW w:w="580" w:type="pct"/>
            <w:tcBorders>
              <w:top w:val="nil"/>
              <w:left w:val="nil"/>
              <w:bottom w:val="nil"/>
            </w:tcBorders>
            <w:shd w:val="clear" w:color="auto" w:fill="auto"/>
            <w:vAlign w:val="bottom"/>
          </w:tcPr>
          <w:p w14:paraId="002596D3" w14:textId="7C5D5DEE"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3,277,194</w:t>
            </w:r>
          </w:p>
        </w:tc>
      </w:tr>
      <w:tr w:rsidR="007B3768" w:rsidRPr="00AF12C3" w14:paraId="2E994E1D" w14:textId="77777777" w:rsidTr="00F26FF5">
        <w:tc>
          <w:tcPr>
            <w:tcW w:w="1449" w:type="pct"/>
          </w:tcPr>
          <w:p w14:paraId="5530D85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subsidiaries</w:t>
            </w:r>
          </w:p>
        </w:tc>
        <w:tc>
          <w:tcPr>
            <w:tcW w:w="579" w:type="pct"/>
            <w:tcBorders>
              <w:top w:val="nil"/>
              <w:left w:val="nil"/>
              <w:bottom w:val="nil"/>
              <w:right w:val="nil"/>
            </w:tcBorders>
            <w:shd w:val="clear" w:color="auto" w:fill="auto"/>
            <w:vAlign w:val="bottom"/>
          </w:tcPr>
          <w:p w14:paraId="4DE77E1B" w14:textId="24E96042"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4DDB41D" w14:textId="281E93ED"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853A25E" w14:textId="381DBDA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B889DDC" w14:textId="68022967"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131CACC2" w14:textId="35FB3DEB"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36,124</w:t>
            </w:r>
          </w:p>
        </w:tc>
        <w:tc>
          <w:tcPr>
            <w:tcW w:w="580" w:type="pct"/>
            <w:tcBorders>
              <w:top w:val="nil"/>
              <w:left w:val="nil"/>
              <w:bottom w:val="nil"/>
            </w:tcBorders>
            <w:shd w:val="clear" w:color="auto" w:fill="auto"/>
            <w:vAlign w:val="bottom"/>
          </w:tcPr>
          <w:p w14:paraId="4E1C4BEB" w14:textId="028330A0"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36,124</w:t>
            </w:r>
          </w:p>
        </w:tc>
      </w:tr>
      <w:tr w:rsidR="007B3768" w:rsidRPr="00AF12C3" w14:paraId="5AC0A40B" w14:textId="77777777" w:rsidTr="00F26FF5">
        <w:tc>
          <w:tcPr>
            <w:tcW w:w="1449" w:type="pct"/>
          </w:tcPr>
          <w:p w14:paraId="4A567CE9"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579" w:type="pct"/>
            <w:tcBorders>
              <w:top w:val="nil"/>
              <w:left w:val="nil"/>
              <w:bottom w:val="nil"/>
              <w:right w:val="nil"/>
            </w:tcBorders>
            <w:shd w:val="clear" w:color="auto" w:fill="auto"/>
            <w:vAlign w:val="bottom"/>
          </w:tcPr>
          <w:p w14:paraId="7302D055" w14:textId="7DED0BD7"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DFF36FA" w14:textId="09EC2D46"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52ECF673" w14:textId="44918BB4"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67B78D9D" w14:textId="1EA957DA"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07C0B933" w14:textId="619C0967"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tcBorders>
            <w:shd w:val="clear" w:color="auto" w:fill="auto"/>
            <w:vAlign w:val="bottom"/>
          </w:tcPr>
          <w:p w14:paraId="078D81FE" w14:textId="3A21B200"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r>
      <w:tr w:rsidR="007B3768" w:rsidRPr="00AF12C3" w14:paraId="5B895C47" w14:textId="77777777" w:rsidTr="00F26FF5">
        <w:tc>
          <w:tcPr>
            <w:tcW w:w="1449" w:type="pct"/>
          </w:tcPr>
          <w:p w14:paraId="2B6231B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579" w:type="pct"/>
            <w:tcBorders>
              <w:top w:val="nil"/>
              <w:left w:val="nil"/>
              <w:bottom w:val="nil"/>
              <w:right w:val="nil"/>
            </w:tcBorders>
            <w:shd w:val="clear" w:color="auto" w:fill="auto"/>
            <w:vAlign w:val="bottom"/>
          </w:tcPr>
          <w:p w14:paraId="711AB6CF" w14:textId="39B66DF6"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28E42846" w14:textId="26A5468B"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53E9CFAF" w14:textId="2D90039C"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BD146A3" w14:textId="08E74B98"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368FC1CB" w14:textId="2C4BCA7B"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53,514</w:t>
            </w:r>
          </w:p>
        </w:tc>
        <w:tc>
          <w:tcPr>
            <w:tcW w:w="580" w:type="pct"/>
            <w:tcBorders>
              <w:top w:val="nil"/>
              <w:left w:val="nil"/>
              <w:bottom w:val="nil"/>
            </w:tcBorders>
            <w:shd w:val="clear" w:color="auto" w:fill="auto"/>
            <w:vAlign w:val="bottom"/>
          </w:tcPr>
          <w:p w14:paraId="440A55C6" w14:textId="72A3965D"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53,514</w:t>
            </w:r>
          </w:p>
        </w:tc>
      </w:tr>
      <w:tr w:rsidR="007B3768" w:rsidRPr="00AF12C3" w14:paraId="30D9F2A0" w14:textId="77777777" w:rsidTr="00F26FF5">
        <w:tc>
          <w:tcPr>
            <w:tcW w:w="1449" w:type="pct"/>
          </w:tcPr>
          <w:p w14:paraId="3FA5F758"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579" w:type="pct"/>
            <w:tcBorders>
              <w:top w:val="nil"/>
              <w:left w:val="nil"/>
              <w:bottom w:val="nil"/>
              <w:right w:val="nil"/>
            </w:tcBorders>
            <w:shd w:val="clear" w:color="auto" w:fill="auto"/>
            <w:vAlign w:val="bottom"/>
          </w:tcPr>
          <w:p w14:paraId="5D0EC5DB" w14:textId="08CC6B2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1AC94910" w14:textId="2537199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3704B0DF" w14:textId="4DDCD98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A022E7B" w14:textId="2C928BB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50BE0BDC" w14:textId="0D073D6F"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16,697</w:t>
            </w:r>
          </w:p>
        </w:tc>
        <w:tc>
          <w:tcPr>
            <w:tcW w:w="580" w:type="pct"/>
            <w:tcBorders>
              <w:top w:val="nil"/>
              <w:left w:val="nil"/>
              <w:bottom w:val="nil"/>
            </w:tcBorders>
            <w:shd w:val="clear" w:color="auto" w:fill="auto"/>
            <w:vAlign w:val="bottom"/>
          </w:tcPr>
          <w:p w14:paraId="25D9D555" w14:textId="69CC7D26"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16,697</w:t>
            </w:r>
          </w:p>
        </w:tc>
      </w:tr>
      <w:tr w:rsidR="007B3768" w:rsidRPr="00AF12C3" w14:paraId="1E8FFC0F" w14:textId="77777777" w:rsidTr="00F26FF5">
        <w:tc>
          <w:tcPr>
            <w:tcW w:w="1449" w:type="pct"/>
          </w:tcPr>
          <w:p w14:paraId="343DA850"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assets</w:t>
            </w:r>
          </w:p>
        </w:tc>
        <w:tc>
          <w:tcPr>
            <w:tcW w:w="579" w:type="pct"/>
            <w:tcBorders>
              <w:top w:val="nil"/>
              <w:left w:val="nil"/>
              <w:bottom w:val="nil"/>
              <w:right w:val="nil"/>
            </w:tcBorders>
            <w:shd w:val="clear" w:color="auto" w:fill="auto"/>
            <w:vAlign w:val="bottom"/>
          </w:tcPr>
          <w:p w14:paraId="3C6EC3C7" w14:textId="64EA12FD"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0598469" w14:textId="02E75B3E"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488</w:t>
            </w:r>
          </w:p>
        </w:tc>
        <w:tc>
          <w:tcPr>
            <w:tcW w:w="580" w:type="pct"/>
            <w:tcBorders>
              <w:top w:val="nil"/>
              <w:left w:val="nil"/>
              <w:bottom w:val="nil"/>
              <w:right w:val="nil"/>
            </w:tcBorders>
            <w:shd w:val="clear" w:color="auto" w:fill="auto"/>
            <w:vAlign w:val="bottom"/>
          </w:tcPr>
          <w:p w14:paraId="05395ED4" w14:textId="00A3F926"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4F7A4B7" w14:textId="2D99CCF2"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488</w:t>
            </w:r>
          </w:p>
        </w:tc>
        <w:tc>
          <w:tcPr>
            <w:tcW w:w="652" w:type="pct"/>
            <w:tcBorders>
              <w:top w:val="nil"/>
              <w:left w:val="nil"/>
              <w:bottom w:val="single" w:sz="2" w:space="0" w:color="auto"/>
              <w:right w:val="nil"/>
            </w:tcBorders>
            <w:shd w:val="clear" w:color="auto" w:fill="auto"/>
            <w:vAlign w:val="bottom"/>
          </w:tcPr>
          <w:p w14:paraId="2B76BD16" w14:textId="00583BD9"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21,738</w:t>
            </w:r>
          </w:p>
        </w:tc>
        <w:tc>
          <w:tcPr>
            <w:tcW w:w="580" w:type="pct"/>
            <w:tcBorders>
              <w:top w:val="nil"/>
              <w:left w:val="nil"/>
              <w:bottom w:val="single" w:sz="2" w:space="0" w:color="auto"/>
            </w:tcBorders>
            <w:shd w:val="clear" w:color="auto" w:fill="auto"/>
            <w:vAlign w:val="bottom"/>
          </w:tcPr>
          <w:p w14:paraId="0540B5ED" w14:textId="53FCB5A8" w:rsidR="007B3768" w:rsidRPr="007B3768" w:rsidRDefault="007B3768" w:rsidP="007B3768">
            <w:pPr>
              <w:jc w:val="right"/>
              <w:rPr>
                <w:rFonts w:asciiTheme="minorHAnsi" w:eastAsia="Arial Unicode MS" w:hAnsiTheme="minorHAnsi" w:cs="Arial"/>
                <w:sz w:val="18"/>
                <w:szCs w:val="18"/>
                <w:lang w:val="pl-PL"/>
              </w:rPr>
            </w:pPr>
            <w:r w:rsidRPr="00F26FF5">
              <w:rPr>
                <w:rFonts w:asciiTheme="minorHAnsi" w:eastAsia="Arial Unicode MS" w:hAnsiTheme="minorHAnsi" w:cs="Arial"/>
                <w:sz w:val="18"/>
                <w:szCs w:val="18"/>
                <w:lang w:val="hr-HR"/>
              </w:rPr>
              <w:t>22,226</w:t>
            </w:r>
          </w:p>
        </w:tc>
      </w:tr>
      <w:tr w:rsidR="007B3768" w:rsidRPr="00AF12C3" w14:paraId="4F3E2187" w14:textId="77777777" w:rsidTr="00F26FF5">
        <w:trPr>
          <w:trHeight w:val="253"/>
        </w:trPr>
        <w:tc>
          <w:tcPr>
            <w:tcW w:w="1449" w:type="pct"/>
            <w:vAlign w:val="bottom"/>
          </w:tcPr>
          <w:p w14:paraId="14C59B10"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579" w:type="pct"/>
            <w:tcBorders>
              <w:top w:val="single" w:sz="2" w:space="0" w:color="auto"/>
              <w:left w:val="nil"/>
              <w:bottom w:val="single" w:sz="12" w:space="0" w:color="auto"/>
              <w:right w:val="nil"/>
            </w:tcBorders>
            <w:shd w:val="clear" w:color="auto" w:fill="auto"/>
            <w:vAlign w:val="bottom"/>
          </w:tcPr>
          <w:p w14:paraId="7BDA7B34" w14:textId="20D1CA9C"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458,652</w:t>
            </w:r>
          </w:p>
        </w:tc>
        <w:tc>
          <w:tcPr>
            <w:tcW w:w="580" w:type="pct"/>
            <w:tcBorders>
              <w:top w:val="single" w:sz="2" w:space="0" w:color="auto"/>
              <w:left w:val="nil"/>
              <w:bottom w:val="single" w:sz="12" w:space="0" w:color="auto"/>
              <w:right w:val="nil"/>
            </w:tcBorders>
            <w:shd w:val="clear" w:color="auto" w:fill="auto"/>
            <w:vAlign w:val="bottom"/>
          </w:tcPr>
          <w:p w14:paraId="07B57FE7" w14:textId="2B568150"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15,975,734</w:t>
            </w:r>
          </w:p>
        </w:tc>
        <w:tc>
          <w:tcPr>
            <w:tcW w:w="580" w:type="pct"/>
            <w:tcBorders>
              <w:top w:val="single" w:sz="2" w:space="0" w:color="auto"/>
              <w:left w:val="nil"/>
              <w:bottom w:val="single" w:sz="12" w:space="0" w:color="auto"/>
              <w:right w:val="nil"/>
            </w:tcBorders>
            <w:shd w:val="clear" w:color="auto" w:fill="auto"/>
            <w:vAlign w:val="bottom"/>
          </w:tcPr>
          <w:p w14:paraId="58F8827B" w14:textId="30ABAE35"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1,424</w:t>
            </w:r>
          </w:p>
        </w:tc>
        <w:tc>
          <w:tcPr>
            <w:tcW w:w="580" w:type="pct"/>
            <w:tcBorders>
              <w:top w:val="single" w:sz="2" w:space="0" w:color="auto"/>
              <w:left w:val="nil"/>
              <w:bottom w:val="single" w:sz="12" w:space="0" w:color="auto"/>
              <w:right w:val="nil"/>
            </w:tcBorders>
            <w:shd w:val="clear" w:color="auto" w:fill="auto"/>
            <w:vAlign w:val="bottom"/>
          </w:tcPr>
          <w:p w14:paraId="50B2800D" w14:textId="4547006B"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16,435,810</w:t>
            </w:r>
          </w:p>
        </w:tc>
        <w:tc>
          <w:tcPr>
            <w:tcW w:w="652" w:type="pct"/>
            <w:tcBorders>
              <w:top w:val="single" w:sz="2" w:space="0" w:color="auto"/>
              <w:left w:val="nil"/>
              <w:bottom w:val="single" w:sz="12" w:space="0" w:color="auto"/>
              <w:right w:val="nil"/>
            </w:tcBorders>
            <w:shd w:val="clear" w:color="auto" w:fill="auto"/>
            <w:vAlign w:val="bottom"/>
          </w:tcPr>
          <w:p w14:paraId="6AE7449E" w14:textId="4FE7E88E"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11,619,993*</w:t>
            </w:r>
          </w:p>
        </w:tc>
        <w:tc>
          <w:tcPr>
            <w:tcW w:w="580" w:type="pct"/>
            <w:tcBorders>
              <w:top w:val="single" w:sz="2" w:space="0" w:color="auto"/>
              <w:left w:val="nil"/>
              <w:bottom w:val="single" w:sz="12" w:space="0" w:color="auto"/>
            </w:tcBorders>
            <w:shd w:val="clear" w:color="auto" w:fill="auto"/>
            <w:vAlign w:val="bottom"/>
          </w:tcPr>
          <w:p w14:paraId="45404FB1" w14:textId="0ED167B4" w:rsidR="007B3768" w:rsidRPr="007B3768" w:rsidRDefault="007B3768" w:rsidP="007B3768">
            <w:pPr>
              <w:spacing w:line="300" w:lineRule="atLeast"/>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28,055,803</w:t>
            </w:r>
          </w:p>
        </w:tc>
      </w:tr>
      <w:tr w:rsidR="007B3768" w:rsidRPr="00AF12C3" w14:paraId="6D6B873F" w14:textId="77777777" w:rsidTr="00F26FF5">
        <w:tc>
          <w:tcPr>
            <w:tcW w:w="1449" w:type="pct"/>
          </w:tcPr>
          <w:p w14:paraId="1D9904EC" w14:textId="77777777" w:rsidR="007B3768" w:rsidRPr="001E7DB0" w:rsidRDefault="007B3768" w:rsidP="007B3768">
            <w:pPr>
              <w:pStyle w:val="Thick"/>
              <w:spacing w:line="240" w:lineRule="exact"/>
              <w:rPr>
                <w:rFonts w:asciiTheme="minorHAnsi" w:hAnsiTheme="minorHAnsi" w:cs="Arial"/>
                <w:sz w:val="18"/>
                <w:szCs w:val="18"/>
                <w:lang w:val="en-GB"/>
              </w:rPr>
            </w:pPr>
          </w:p>
        </w:tc>
        <w:tc>
          <w:tcPr>
            <w:tcW w:w="579" w:type="pct"/>
            <w:tcBorders>
              <w:top w:val="single" w:sz="12" w:space="0" w:color="auto"/>
            </w:tcBorders>
            <w:vAlign w:val="bottom"/>
          </w:tcPr>
          <w:p w14:paraId="125E9326"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0" w:type="pct"/>
            <w:tcBorders>
              <w:top w:val="single" w:sz="12" w:space="0" w:color="auto"/>
            </w:tcBorders>
            <w:vAlign w:val="bottom"/>
          </w:tcPr>
          <w:p w14:paraId="513FE23C"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0" w:type="pct"/>
            <w:tcBorders>
              <w:top w:val="single" w:sz="12" w:space="0" w:color="auto"/>
            </w:tcBorders>
            <w:vAlign w:val="bottom"/>
          </w:tcPr>
          <w:p w14:paraId="1AD6F1F0"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0" w:type="pct"/>
            <w:tcBorders>
              <w:top w:val="single" w:sz="12" w:space="0" w:color="auto"/>
            </w:tcBorders>
            <w:vAlign w:val="bottom"/>
          </w:tcPr>
          <w:p w14:paraId="430C4B5F"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652" w:type="pct"/>
            <w:tcBorders>
              <w:top w:val="single" w:sz="12" w:space="0" w:color="auto"/>
            </w:tcBorders>
            <w:vAlign w:val="bottom"/>
          </w:tcPr>
          <w:p w14:paraId="49B4446B"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0" w:type="pct"/>
            <w:tcBorders>
              <w:top w:val="single" w:sz="12" w:space="0" w:color="auto"/>
            </w:tcBorders>
            <w:vAlign w:val="bottom"/>
          </w:tcPr>
          <w:p w14:paraId="23B18C99" w14:textId="77777777" w:rsidR="007B3768" w:rsidRPr="007B3768" w:rsidRDefault="007B3768" w:rsidP="007B3768">
            <w:pPr>
              <w:pStyle w:val="Thick"/>
              <w:tabs>
                <w:tab w:val="clear" w:pos="1202"/>
              </w:tabs>
              <w:spacing w:line="240" w:lineRule="exact"/>
              <w:jc w:val="right"/>
              <w:rPr>
                <w:rFonts w:asciiTheme="minorHAnsi" w:hAnsiTheme="minorHAnsi" w:cs="Arial"/>
                <w:sz w:val="18"/>
                <w:szCs w:val="18"/>
                <w:lang w:val="hr-HR"/>
              </w:rPr>
            </w:pPr>
          </w:p>
        </w:tc>
      </w:tr>
      <w:tr w:rsidR="007B3768" w:rsidRPr="00AF12C3" w14:paraId="262FF7E0" w14:textId="77777777" w:rsidTr="00F26FF5">
        <w:tc>
          <w:tcPr>
            <w:tcW w:w="1449" w:type="pct"/>
          </w:tcPr>
          <w:p w14:paraId="51306888"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579" w:type="pct"/>
            <w:vAlign w:val="bottom"/>
          </w:tcPr>
          <w:p w14:paraId="492711EE" w14:textId="77777777" w:rsidR="007B3768" w:rsidRPr="007B3768" w:rsidRDefault="007B3768" w:rsidP="007B3768">
            <w:pPr>
              <w:suppressAutoHyphens/>
              <w:spacing w:line="240" w:lineRule="exact"/>
              <w:ind w:left="-123"/>
              <w:jc w:val="right"/>
              <w:rPr>
                <w:rFonts w:asciiTheme="minorHAnsi" w:hAnsiTheme="minorHAnsi" w:cs="Arial"/>
                <w:spacing w:val="-2"/>
                <w:sz w:val="18"/>
                <w:szCs w:val="18"/>
                <w:lang w:val="hr-HR"/>
              </w:rPr>
            </w:pPr>
          </w:p>
        </w:tc>
        <w:tc>
          <w:tcPr>
            <w:tcW w:w="580" w:type="pct"/>
            <w:vAlign w:val="bottom"/>
          </w:tcPr>
          <w:p w14:paraId="7AE7C035" w14:textId="77777777" w:rsidR="007B3768" w:rsidRPr="007B3768" w:rsidRDefault="007B3768" w:rsidP="007B3768">
            <w:pPr>
              <w:suppressAutoHyphens/>
              <w:spacing w:line="240" w:lineRule="exact"/>
              <w:jc w:val="right"/>
              <w:rPr>
                <w:rFonts w:asciiTheme="minorHAnsi" w:hAnsiTheme="minorHAnsi" w:cs="Arial"/>
                <w:spacing w:val="-2"/>
                <w:sz w:val="18"/>
                <w:szCs w:val="18"/>
                <w:lang w:val="hr-HR"/>
              </w:rPr>
            </w:pPr>
          </w:p>
        </w:tc>
        <w:tc>
          <w:tcPr>
            <w:tcW w:w="580" w:type="pct"/>
            <w:vAlign w:val="bottom"/>
          </w:tcPr>
          <w:p w14:paraId="27C5AEE9" w14:textId="77777777" w:rsidR="007B3768" w:rsidRPr="007B3768" w:rsidRDefault="007B3768" w:rsidP="007B3768">
            <w:pPr>
              <w:suppressAutoHyphens/>
              <w:spacing w:line="240" w:lineRule="exact"/>
              <w:jc w:val="right"/>
              <w:rPr>
                <w:rFonts w:asciiTheme="minorHAnsi" w:hAnsiTheme="minorHAnsi" w:cs="Arial"/>
                <w:spacing w:val="-2"/>
                <w:sz w:val="18"/>
                <w:szCs w:val="18"/>
                <w:lang w:val="hr-HR"/>
              </w:rPr>
            </w:pPr>
          </w:p>
        </w:tc>
        <w:tc>
          <w:tcPr>
            <w:tcW w:w="580" w:type="pct"/>
            <w:vAlign w:val="bottom"/>
          </w:tcPr>
          <w:p w14:paraId="65D3EBA5" w14:textId="77777777" w:rsidR="007B3768" w:rsidRPr="007B3768" w:rsidRDefault="007B3768" w:rsidP="007B3768">
            <w:pPr>
              <w:suppressAutoHyphens/>
              <w:spacing w:line="240" w:lineRule="exact"/>
              <w:jc w:val="right"/>
              <w:rPr>
                <w:rFonts w:asciiTheme="minorHAnsi" w:hAnsiTheme="minorHAnsi" w:cs="Arial"/>
                <w:spacing w:val="-2"/>
                <w:sz w:val="18"/>
                <w:szCs w:val="18"/>
                <w:lang w:val="hr-HR"/>
              </w:rPr>
            </w:pPr>
          </w:p>
        </w:tc>
        <w:tc>
          <w:tcPr>
            <w:tcW w:w="652" w:type="pct"/>
            <w:vAlign w:val="bottom"/>
          </w:tcPr>
          <w:p w14:paraId="0E041254" w14:textId="77777777" w:rsidR="007B3768" w:rsidRPr="007B3768" w:rsidRDefault="007B3768" w:rsidP="007B3768">
            <w:pPr>
              <w:suppressAutoHyphens/>
              <w:spacing w:line="240" w:lineRule="exact"/>
              <w:jc w:val="right"/>
              <w:rPr>
                <w:rFonts w:asciiTheme="minorHAnsi" w:hAnsiTheme="minorHAnsi" w:cs="Arial"/>
                <w:spacing w:val="-2"/>
                <w:sz w:val="18"/>
                <w:szCs w:val="18"/>
                <w:lang w:val="hr-HR"/>
              </w:rPr>
            </w:pPr>
          </w:p>
        </w:tc>
        <w:tc>
          <w:tcPr>
            <w:tcW w:w="580" w:type="pct"/>
            <w:vAlign w:val="bottom"/>
          </w:tcPr>
          <w:p w14:paraId="4D3FDDE2" w14:textId="77777777" w:rsidR="007B3768" w:rsidRPr="007B3768" w:rsidRDefault="007B3768" w:rsidP="007B3768">
            <w:pPr>
              <w:spacing w:line="240" w:lineRule="exact"/>
              <w:jc w:val="right"/>
              <w:rPr>
                <w:rFonts w:asciiTheme="minorHAnsi" w:hAnsiTheme="minorHAnsi" w:cs="Arial"/>
                <w:b/>
                <w:sz w:val="18"/>
                <w:szCs w:val="18"/>
                <w:lang w:val="hr-HR"/>
              </w:rPr>
            </w:pPr>
          </w:p>
        </w:tc>
      </w:tr>
      <w:tr w:rsidR="007B3768" w:rsidRPr="00AF12C3" w14:paraId="71E71673" w14:textId="77777777" w:rsidTr="00F26FF5">
        <w:tc>
          <w:tcPr>
            <w:tcW w:w="1449" w:type="pct"/>
          </w:tcPr>
          <w:p w14:paraId="19451EE0"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Deposits</w:t>
            </w:r>
          </w:p>
        </w:tc>
        <w:tc>
          <w:tcPr>
            <w:tcW w:w="579" w:type="pct"/>
            <w:tcBorders>
              <w:top w:val="nil"/>
              <w:left w:val="nil"/>
              <w:bottom w:val="nil"/>
              <w:right w:val="nil"/>
            </w:tcBorders>
            <w:shd w:val="clear" w:color="auto" w:fill="auto"/>
            <w:vAlign w:val="bottom"/>
          </w:tcPr>
          <w:p w14:paraId="0BBE2A54" w14:textId="12842F3F"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20,112</w:t>
            </w:r>
          </w:p>
        </w:tc>
        <w:tc>
          <w:tcPr>
            <w:tcW w:w="580" w:type="pct"/>
            <w:tcBorders>
              <w:top w:val="nil"/>
              <w:left w:val="nil"/>
              <w:bottom w:val="nil"/>
              <w:right w:val="nil"/>
            </w:tcBorders>
            <w:shd w:val="clear" w:color="auto" w:fill="auto"/>
            <w:vAlign w:val="bottom"/>
          </w:tcPr>
          <w:p w14:paraId="196A9FC6" w14:textId="741548F8"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527,668</w:t>
            </w:r>
          </w:p>
        </w:tc>
        <w:tc>
          <w:tcPr>
            <w:tcW w:w="580" w:type="pct"/>
            <w:tcBorders>
              <w:top w:val="nil"/>
              <w:left w:val="nil"/>
              <w:bottom w:val="nil"/>
              <w:right w:val="nil"/>
            </w:tcBorders>
            <w:shd w:val="clear" w:color="auto" w:fill="auto"/>
            <w:vAlign w:val="bottom"/>
          </w:tcPr>
          <w:p w14:paraId="2A803ECE" w14:textId="6F9D3E10"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77</w:t>
            </w:r>
          </w:p>
        </w:tc>
        <w:tc>
          <w:tcPr>
            <w:tcW w:w="580" w:type="pct"/>
            <w:tcBorders>
              <w:top w:val="nil"/>
              <w:left w:val="nil"/>
              <w:bottom w:val="nil"/>
              <w:right w:val="nil"/>
            </w:tcBorders>
            <w:shd w:val="clear" w:color="auto" w:fill="auto"/>
            <w:vAlign w:val="bottom"/>
          </w:tcPr>
          <w:p w14:paraId="14F63071" w14:textId="7E62E24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547,857</w:t>
            </w:r>
          </w:p>
        </w:tc>
        <w:tc>
          <w:tcPr>
            <w:tcW w:w="652" w:type="pct"/>
            <w:tcBorders>
              <w:top w:val="nil"/>
              <w:left w:val="nil"/>
              <w:bottom w:val="nil"/>
              <w:right w:val="nil"/>
            </w:tcBorders>
            <w:shd w:val="clear" w:color="auto" w:fill="auto"/>
            <w:vAlign w:val="bottom"/>
          </w:tcPr>
          <w:p w14:paraId="43AD1D17" w14:textId="328F780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96,884</w:t>
            </w:r>
          </w:p>
        </w:tc>
        <w:tc>
          <w:tcPr>
            <w:tcW w:w="580" w:type="pct"/>
            <w:tcBorders>
              <w:top w:val="nil"/>
              <w:left w:val="nil"/>
              <w:bottom w:val="nil"/>
            </w:tcBorders>
            <w:shd w:val="clear" w:color="auto" w:fill="auto"/>
            <w:vAlign w:val="bottom"/>
          </w:tcPr>
          <w:p w14:paraId="6341E47A" w14:textId="44FBEA2D"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644,741</w:t>
            </w:r>
          </w:p>
        </w:tc>
      </w:tr>
      <w:tr w:rsidR="007B3768" w:rsidRPr="00AF12C3" w14:paraId="7ABACF3A" w14:textId="77777777" w:rsidTr="00F26FF5">
        <w:tc>
          <w:tcPr>
            <w:tcW w:w="1449" w:type="pct"/>
          </w:tcPr>
          <w:p w14:paraId="49553CD4"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Borrowings</w:t>
            </w:r>
          </w:p>
        </w:tc>
        <w:tc>
          <w:tcPr>
            <w:tcW w:w="579" w:type="pct"/>
            <w:tcBorders>
              <w:top w:val="nil"/>
              <w:left w:val="nil"/>
              <w:bottom w:val="nil"/>
              <w:right w:val="nil"/>
            </w:tcBorders>
            <w:shd w:val="clear" w:color="auto" w:fill="auto"/>
            <w:vAlign w:val="bottom"/>
          </w:tcPr>
          <w:p w14:paraId="660B5F04" w14:textId="0F53871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410,011</w:t>
            </w:r>
          </w:p>
        </w:tc>
        <w:tc>
          <w:tcPr>
            <w:tcW w:w="580" w:type="pct"/>
            <w:tcBorders>
              <w:top w:val="nil"/>
              <w:left w:val="nil"/>
              <w:bottom w:val="nil"/>
              <w:right w:val="nil"/>
            </w:tcBorders>
            <w:shd w:val="clear" w:color="auto" w:fill="auto"/>
            <w:vAlign w:val="bottom"/>
          </w:tcPr>
          <w:p w14:paraId="5D48F9AA" w14:textId="1271F617"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14,977,870</w:t>
            </w:r>
          </w:p>
        </w:tc>
        <w:tc>
          <w:tcPr>
            <w:tcW w:w="580" w:type="pct"/>
            <w:tcBorders>
              <w:top w:val="nil"/>
              <w:left w:val="nil"/>
              <w:bottom w:val="nil"/>
              <w:right w:val="nil"/>
            </w:tcBorders>
            <w:shd w:val="clear" w:color="auto" w:fill="auto"/>
            <w:vAlign w:val="bottom"/>
          </w:tcPr>
          <w:p w14:paraId="539EC719" w14:textId="38FA927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D48E9D8" w14:textId="7FD0DAD4"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15,387,881</w:t>
            </w:r>
          </w:p>
        </w:tc>
        <w:tc>
          <w:tcPr>
            <w:tcW w:w="652" w:type="pct"/>
            <w:tcBorders>
              <w:top w:val="nil"/>
              <w:left w:val="nil"/>
              <w:bottom w:val="nil"/>
              <w:right w:val="nil"/>
            </w:tcBorders>
            <w:shd w:val="clear" w:color="auto" w:fill="auto"/>
            <w:vAlign w:val="bottom"/>
          </w:tcPr>
          <w:p w14:paraId="413FBC31" w14:textId="0A67F8CC"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tcBorders>
            <w:shd w:val="clear" w:color="auto" w:fill="auto"/>
            <w:vAlign w:val="bottom"/>
          </w:tcPr>
          <w:p w14:paraId="45236A88" w14:textId="51C04E4D"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15,387,881</w:t>
            </w:r>
          </w:p>
        </w:tc>
      </w:tr>
      <w:tr w:rsidR="007B3768" w:rsidRPr="00AF12C3" w14:paraId="2EB723BE" w14:textId="77777777" w:rsidTr="00F26FF5">
        <w:tc>
          <w:tcPr>
            <w:tcW w:w="1449" w:type="pct"/>
          </w:tcPr>
          <w:p w14:paraId="6BACCC85"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Bonds payable</w:t>
            </w:r>
          </w:p>
        </w:tc>
        <w:tc>
          <w:tcPr>
            <w:tcW w:w="579" w:type="pct"/>
            <w:tcBorders>
              <w:top w:val="nil"/>
              <w:left w:val="nil"/>
              <w:bottom w:val="nil"/>
              <w:right w:val="nil"/>
            </w:tcBorders>
            <w:shd w:val="clear" w:color="auto" w:fill="auto"/>
            <w:vAlign w:val="bottom"/>
          </w:tcPr>
          <w:p w14:paraId="5F2EEC3F" w14:textId="5988AF8C"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262A1650" w14:textId="6BC363F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1,161,699</w:t>
            </w:r>
          </w:p>
        </w:tc>
        <w:tc>
          <w:tcPr>
            <w:tcW w:w="580" w:type="pct"/>
            <w:tcBorders>
              <w:top w:val="nil"/>
              <w:left w:val="nil"/>
              <w:bottom w:val="nil"/>
              <w:right w:val="nil"/>
            </w:tcBorders>
            <w:shd w:val="clear" w:color="auto" w:fill="auto"/>
            <w:vAlign w:val="bottom"/>
          </w:tcPr>
          <w:p w14:paraId="37A6C458" w14:textId="41DE562A"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13C7302D" w14:textId="099C70E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1,161,699</w:t>
            </w:r>
          </w:p>
        </w:tc>
        <w:tc>
          <w:tcPr>
            <w:tcW w:w="652" w:type="pct"/>
            <w:tcBorders>
              <w:top w:val="nil"/>
              <w:left w:val="nil"/>
              <w:bottom w:val="nil"/>
              <w:right w:val="nil"/>
            </w:tcBorders>
            <w:shd w:val="clear" w:color="auto" w:fill="auto"/>
            <w:vAlign w:val="bottom"/>
          </w:tcPr>
          <w:p w14:paraId="5B8FD768" w14:textId="51A36FF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tcBorders>
            <w:shd w:val="clear" w:color="auto" w:fill="auto"/>
            <w:vAlign w:val="bottom"/>
          </w:tcPr>
          <w:p w14:paraId="38479F4D" w14:textId="060AEC6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1,161,699</w:t>
            </w:r>
          </w:p>
        </w:tc>
      </w:tr>
      <w:tr w:rsidR="007B3768" w:rsidRPr="00AF12C3" w14:paraId="1F68DF87" w14:textId="77777777" w:rsidTr="00F26FF5">
        <w:tc>
          <w:tcPr>
            <w:tcW w:w="1449" w:type="pct"/>
          </w:tcPr>
          <w:p w14:paraId="42E2F089"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liabilities</w:t>
            </w:r>
          </w:p>
        </w:tc>
        <w:tc>
          <w:tcPr>
            <w:tcW w:w="579" w:type="pct"/>
            <w:tcBorders>
              <w:top w:val="nil"/>
              <w:left w:val="nil"/>
              <w:bottom w:val="single" w:sz="2" w:space="0" w:color="auto"/>
              <w:right w:val="nil"/>
            </w:tcBorders>
            <w:shd w:val="clear" w:color="auto" w:fill="auto"/>
            <w:vAlign w:val="bottom"/>
          </w:tcPr>
          <w:p w14:paraId="1732A0AC" w14:textId="6C1B586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3,054</w:t>
            </w:r>
          </w:p>
        </w:tc>
        <w:tc>
          <w:tcPr>
            <w:tcW w:w="580" w:type="pct"/>
            <w:tcBorders>
              <w:top w:val="nil"/>
              <w:left w:val="nil"/>
              <w:bottom w:val="single" w:sz="2" w:space="0" w:color="auto"/>
              <w:right w:val="nil"/>
            </w:tcBorders>
            <w:shd w:val="clear" w:color="auto" w:fill="auto"/>
            <w:vAlign w:val="bottom"/>
          </w:tcPr>
          <w:p w14:paraId="0C4AA55A" w14:textId="701B1100"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10,696</w:t>
            </w:r>
          </w:p>
        </w:tc>
        <w:tc>
          <w:tcPr>
            <w:tcW w:w="580" w:type="pct"/>
            <w:tcBorders>
              <w:top w:val="nil"/>
              <w:left w:val="nil"/>
              <w:bottom w:val="single" w:sz="2" w:space="0" w:color="auto"/>
              <w:right w:val="nil"/>
            </w:tcBorders>
            <w:shd w:val="clear" w:color="auto" w:fill="auto"/>
            <w:vAlign w:val="bottom"/>
          </w:tcPr>
          <w:p w14:paraId="26B63062" w14:textId="59682602"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2,611</w:t>
            </w:r>
          </w:p>
        </w:tc>
        <w:tc>
          <w:tcPr>
            <w:tcW w:w="580" w:type="pct"/>
            <w:tcBorders>
              <w:top w:val="nil"/>
              <w:left w:val="nil"/>
              <w:bottom w:val="single" w:sz="2" w:space="0" w:color="auto"/>
              <w:right w:val="nil"/>
            </w:tcBorders>
            <w:shd w:val="clear" w:color="auto" w:fill="auto"/>
            <w:vAlign w:val="bottom"/>
          </w:tcPr>
          <w:p w14:paraId="366AEC67" w14:textId="0B87020E"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16,361</w:t>
            </w:r>
          </w:p>
        </w:tc>
        <w:tc>
          <w:tcPr>
            <w:tcW w:w="652" w:type="pct"/>
            <w:tcBorders>
              <w:top w:val="nil"/>
              <w:left w:val="nil"/>
              <w:bottom w:val="single" w:sz="2" w:space="0" w:color="auto"/>
              <w:right w:val="nil"/>
            </w:tcBorders>
            <w:shd w:val="clear" w:color="auto" w:fill="auto"/>
            <w:vAlign w:val="bottom"/>
          </w:tcPr>
          <w:p w14:paraId="3EFC0C3A" w14:textId="5566991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576,290</w:t>
            </w:r>
          </w:p>
        </w:tc>
        <w:tc>
          <w:tcPr>
            <w:tcW w:w="580" w:type="pct"/>
            <w:tcBorders>
              <w:top w:val="nil"/>
              <w:left w:val="nil"/>
              <w:bottom w:val="single" w:sz="2" w:space="0" w:color="auto"/>
            </w:tcBorders>
            <w:shd w:val="clear" w:color="auto" w:fill="auto"/>
            <w:vAlign w:val="bottom"/>
          </w:tcPr>
          <w:p w14:paraId="666DDA9E" w14:textId="5C0B140A"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592,651</w:t>
            </w:r>
          </w:p>
        </w:tc>
      </w:tr>
      <w:tr w:rsidR="007B3768" w:rsidRPr="00AF12C3" w14:paraId="75D66E7A" w14:textId="77777777" w:rsidTr="00F26FF5">
        <w:tc>
          <w:tcPr>
            <w:tcW w:w="1449" w:type="pct"/>
          </w:tcPr>
          <w:p w14:paraId="155408C0"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79" w:type="pct"/>
            <w:tcBorders>
              <w:top w:val="single" w:sz="2" w:space="0" w:color="auto"/>
              <w:left w:val="nil"/>
              <w:bottom w:val="single" w:sz="12" w:space="0" w:color="auto"/>
              <w:right w:val="nil"/>
            </w:tcBorders>
            <w:shd w:val="clear" w:color="auto" w:fill="auto"/>
            <w:vAlign w:val="bottom"/>
          </w:tcPr>
          <w:p w14:paraId="53E064E5" w14:textId="300CAEEE"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433,177</w:t>
            </w:r>
          </w:p>
        </w:tc>
        <w:tc>
          <w:tcPr>
            <w:tcW w:w="580" w:type="pct"/>
            <w:tcBorders>
              <w:top w:val="single" w:sz="2" w:space="0" w:color="auto"/>
              <w:left w:val="nil"/>
              <w:bottom w:val="single" w:sz="12" w:space="0" w:color="auto"/>
              <w:right w:val="nil"/>
            </w:tcBorders>
            <w:shd w:val="clear" w:color="auto" w:fill="auto"/>
            <w:vAlign w:val="bottom"/>
          </w:tcPr>
          <w:p w14:paraId="628B9967" w14:textId="719FBE7E"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16,677,933</w:t>
            </w:r>
          </w:p>
        </w:tc>
        <w:tc>
          <w:tcPr>
            <w:tcW w:w="580" w:type="pct"/>
            <w:tcBorders>
              <w:top w:val="single" w:sz="2" w:space="0" w:color="auto"/>
              <w:left w:val="nil"/>
              <w:bottom w:val="single" w:sz="12" w:space="0" w:color="auto"/>
              <w:right w:val="nil"/>
            </w:tcBorders>
            <w:shd w:val="clear" w:color="auto" w:fill="auto"/>
            <w:vAlign w:val="bottom"/>
          </w:tcPr>
          <w:p w14:paraId="2088FA0F" w14:textId="185BE668"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2,688</w:t>
            </w:r>
          </w:p>
        </w:tc>
        <w:tc>
          <w:tcPr>
            <w:tcW w:w="580" w:type="pct"/>
            <w:tcBorders>
              <w:top w:val="single" w:sz="2" w:space="0" w:color="auto"/>
              <w:left w:val="nil"/>
              <w:bottom w:val="single" w:sz="12" w:space="0" w:color="auto"/>
              <w:right w:val="nil"/>
            </w:tcBorders>
            <w:shd w:val="clear" w:color="auto" w:fill="auto"/>
            <w:vAlign w:val="bottom"/>
          </w:tcPr>
          <w:p w14:paraId="41EDCBAB" w14:textId="18A2D65C"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17,113,798</w:t>
            </w:r>
          </w:p>
        </w:tc>
        <w:tc>
          <w:tcPr>
            <w:tcW w:w="652" w:type="pct"/>
            <w:tcBorders>
              <w:top w:val="single" w:sz="2" w:space="0" w:color="auto"/>
              <w:left w:val="nil"/>
              <w:bottom w:val="single" w:sz="12" w:space="0" w:color="auto"/>
              <w:right w:val="nil"/>
            </w:tcBorders>
            <w:shd w:val="clear" w:color="auto" w:fill="auto"/>
            <w:vAlign w:val="bottom"/>
          </w:tcPr>
          <w:p w14:paraId="5AAB3E21" w14:textId="3A065233"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673,174</w:t>
            </w:r>
          </w:p>
        </w:tc>
        <w:tc>
          <w:tcPr>
            <w:tcW w:w="580" w:type="pct"/>
            <w:tcBorders>
              <w:top w:val="single" w:sz="2" w:space="0" w:color="auto"/>
              <w:left w:val="nil"/>
              <w:bottom w:val="single" w:sz="12" w:space="0" w:color="auto"/>
            </w:tcBorders>
            <w:shd w:val="clear" w:color="auto" w:fill="auto"/>
            <w:vAlign w:val="bottom"/>
          </w:tcPr>
          <w:p w14:paraId="767B5E1D" w14:textId="1F8C5302"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17,786,972</w:t>
            </w:r>
          </w:p>
        </w:tc>
      </w:tr>
      <w:tr w:rsidR="007B3768" w:rsidRPr="00AF12C3" w14:paraId="6F4BEFE5" w14:textId="77777777" w:rsidTr="00F26FF5">
        <w:tc>
          <w:tcPr>
            <w:tcW w:w="1449" w:type="pct"/>
          </w:tcPr>
          <w:p w14:paraId="3E59268C" w14:textId="77777777" w:rsidR="007B3768" w:rsidRPr="001E7DB0" w:rsidRDefault="007B3768" w:rsidP="007B3768">
            <w:pPr>
              <w:pStyle w:val="Thin"/>
              <w:spacing w:line="240" w:lineRule="exact"/>
              <w:rPr>
                <w:rFonts w:asciiTheme="minorHAnsi" w:hAnsiTheme="minorHAnsi" w:cs="Arial"/>
                <w:sz w:val="18"/>
                <w:szCs w:val="18"/>
                <w:lang w:val="en-GB"/>
              </w:rPr>
            </w:pPr>
          </w:p>
        </w:tc>
        <w:tc>
          <w:tcPr>
            <w:tcW w:w="579" w:type="pct"/>
            <w:tcBorders>
              <w:top w:val="single" w:sz="12" w:space="0" w:color="auto"/>
            </w:tcBorders>
            <w:vAlign w:val="bottom"/>
          </w:tcPr>
          <w:p w14:paraId="7D2895CF"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c>
          <w:tcPr>
            <w:tcW w:w="580" w:type="pct"/>
            <w:tcBorders>
              <w:top w:val="single" w:sz="12" w:space="0" w:color="auto"/>
            </w:tcBorders>
            <w:vAlign w:val="bottom"/>
          </w:tcPr>
          <w:p w14:paraId="190814F2"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c>
          <w:tcPr>
            <w:tcW w:w="580" w:type="pct"/>
            <w:tcBorders>
              <w:top w:val="single" w:sz="12" w:space="0" w:color="auto"/>
            </w:tcBorders>
            <w:vAlign w:val="bottom"/>
          </w:tcPr>
          <w:p w14:paraId="66184D5F"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c>
          <w:tcPr>
            <w:tcW w:w="580" w:type="pct"/>
            <w:tcBorders>
              <w:top w:val="single" w:sz="12" w:space="0" w:color="auto"/>
            </w:tcBorders>
            <w:vAlign w:val="bottom"/>
          </w:tcPr>
          <w:p w14:paraId="4D5D1DF6"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c>
          <w:tcPr>
            <w:tcW w:w="652" w:type="pct"/>
            <w:tcBorders>
              <w:top w:val="single" w:sz="12" w:space="0" w:color="auto"/>
            </w:tcBorders>
            <w:vAlign w:val="bottom"/>
          </w:tcPr>
          <w:p w14:paraId="08534827"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c>
          <w:tcPr>
            <w:tcW w:w="580" w:type="pct"/>
            <w:tcBorders>
              <w:top w:val="single" w:sz="12" w:space="0" w:color="auto"/>
            </w:tcBorders>
            <w:vAlign w:val="bottom"/>
          </w:tcPr>
          <w:p w14:paraId="7E03B537" w14:textId="77777777" w:rsidR="007B3768" w:rsidRPr="007B3768" w:rsidRDefault="007B3768" w:rsidP="007B3768">
            <w:pPr>
              <w:pStyle w:val="Thin"/>
              <w:spacing w:line="240" w:lineRule="exact"/>
              <w:jc w:val="right"/>
              <w:rPr>
                <w:rFonts w:asciiTheme="minorHAnsi" w:hAnsiTheme="minorHAnsi" w:cs="Arial"/>
                <w:spacing w:val="-2"/>
                <w:sz w:val="18"/>
                <w:szCs w:val="18"/>
                <w:lang w:val="hr-HR"/>
              </w:rPr>
            </w:pPr>
          </w:p>
        </w:tc>
      </w:tr>
      <w:tr w:rsidR="007B3768" w:rsidRPr="00AF12C3" w14:paraId="509D172C" w14:textId="77777777" w:rsidTr="00F26FF5">
        <w:tc>
          <w:tcPr>
            <w:tcW w:w="1449" w:type="pct"/>
          </w:tcPr>
          <w:p w14:paraId="4F3F1A34"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Equity</w:t>
            </w:r>
          </w:p>
        </w:tc>
        <w:tc>
          <w:tcPr>
            <w:tcW w:w="579" w:type="pct"/>
            <w:vAlign w:val="bottom"/>
          </w:tcPr>
          <w:p w14:paraId="42DD1A07"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0" w:type="pct"/>
            <w:vAlign w:val="bottom"/>
          </w:tcPr>
          <w:p w14:paraId="373C4FEA"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0" w:type="pct"/>
            <w:vAlign w:val="bottom"/>
          </w:tcPr>
          <w:p w14:paraId="1FD2A7E4"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0" w:type="pct"/>
            <w:vAlign w:val="bottom"/>
          </w:tcPr>
          <w:p w14:paraId="6F7F8E2C"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52" w:type="pct"/>
            <w:vAlign w:val="bottom"/>
          </w:tcPr>
          <w:p w14:paraId="0B7E1E9B"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0" w:type="pct"/>
            <w:vAlign w:val="bottom"/>
          </w:tcPr>
          <w:p w14:paraId="0068D417" w14:textId="77777777" w:rsidR="007B3768" w:rsidRPr="007B3768" w:rsidRDefault="007B3768" w:rsidP="007B3768">
            <w:pPr>
              <w:pStyle w:val="TT"/>
              <w:tabs>
                <w:tab w:val="clear" w:pos="1202"/>
              </w:tabs>
              <w:spacing w:line="240" w:lineRule="exact"/>
              <w:jc w:val="right"/>
              <w:rPr>
                <w:rFonts w:asciiTheme="minorHAnsi" w:hAnsiTheme="minorHAnsi" w:cs="Arial"/>
                <w:sz w:val="18"/>
                <w:szCs w:val="18"/>
                <w:lang w:val="hr-HR"/>
              </w:rPr>
            </w:pPr>
          </w:p>
        </w:tc>
      </w:tr>
      <w:tr w:rsidR="007B3768" w:rsidRPr="00AF12C3" w14:paraId="360DC59A" w14:textId="77777777" w:rsidTr="00F26FF5">
        <w:tc>
          <w:tcPr>
            <w:tcW w:w="1449" w:type="pct"/>
            <w:vAlign w:val="bottom"/>
          </w:tcPr>
          <w:p w14:paraId="358EE24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579" w:type="pct"/>
            <w:tcBorders>
              <w:top w:val="nil"/>
              <w:left w:val="nil"/>
              <w:bottom w:val="nil"/>
              <w:right w:val="nil"/>
            </w:tcBorders>
            <w:shd w:val="clear" w:color="auto" w:fill="auto"/>
            <w:vAlign w:val="bottom"/>
          </w:tcPr>
          <w:p w14:paraId="458AB5B9" w14:textId="65593D74" w:rsidR="007B3768" w:rsidRPr="007B3768" w:rsidRDefault="007B3768" w:rsidP="007B3768">
            <w:pPr>
              <w:pStyle w:val="TT"/>
              <w:jc w:val="right"/>
              <w:rPr>
                <w:rFonts w:asciiTheme="minorHAnsi" w:hAnsiTheme="minorHAnsi" w:cs="Arial"/>
                <w:spacing w:val="-2"/>
                <w:sz w:val="18"/>
                <w:szCs w:val="18"/>
                <w:lang w:val="hr-HR"/>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756A5970" w14:textId="2B978127" w:rsidR="007B3768" w:rsidRPr="007B3768" w:rsidRDefault="007B3768" w:rsidP="007B3768">
            <w:pPr>
              <w:pStyle w:val="TT"/>
              <w:jc w:val="right"/>
              <w:rPr>
                <w:rFonts w:asciiTheme="minorHAnsi" w:hAnsiTheme="minorHAnsi" w:cs="Arial"/>
                <w:spacing w:val="-2"/>
                <w:sz w:val="18"/>
                <w:szCs w:val="18"/>
                <w:lang w:val="hr-HR"/>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BF618B9" w14:textId="6E42923A" w:rsidR="007B3768" w:rsidRPr="007B3768" w:rsidRDefault="007B3768" w:rsidP="007B3768">
            <w:pPr>
              <w:pStyle w:val="TT"/>
              <w:jc w:val="right"/>
              <w:rPr>
                <w:rFonts w:asciiTheme="minorHAnsi" w:hAnsiTheme="minorHAnsi" w:cs="Arial"/>
                <w:spacing w:val="-2"/>
                <w:sz w:val="18"/>
                <w:szCs w:val="18"/>
                <w:lang w:val="hr-HR"/>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7B1F2E92" w14:textId="0AF0ABD7" w:rsidR="007B3768" w:rsidRPr="007B3768" w:rsidRDefault="007B3768" w:rsidP="007B3768">
            <w:pPr>
              <w:pStyle w:val="TT"/>
              <w:jc w:val="right"/>
              <w:rPr>
                <w:rFonts w:asciiTheme="minorHAnsi" w:hAnsiTheme="minorHAnsi" w:cs="Arial"/>
                <w:spacing w:val="-2"/>
                <w:sz w:val="18"/>
                <w:szCs w:val="18"/>
                <w:lang w:val="hr-HR"/>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764A8E2C" w14:textId="4DFD18D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7,009,632</w:t>
            </w:r>
          </w:p>
        </w:tc>
        <w:tc>
          <w:tcPr>
            <w:tcW w:w="580" w:type="pct"/>
            <w:tcBorders>
              <w:top w:val="nil"/>
              <w:left w:val="nil"/>
              <w:bottom w:val="nil"/>
              <w:right w:val="nil"/>
            </w:tcBorders>
            <w:shd w:val="clear" w:color="auto" w:fill="auto"/>
            <w:vAlign w:val="bottom"/>
          </w:tcPr>
          <w:p w14:paraId="253D26FF" w14:textId="01ADEF3C"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7,009,632</w:t>
            </w:r>
          </w:p>
        </w:tc>
      </w:tr>
      <w:tr w:rsidR="007B3768" w:rsidRPr="00AF12C3" w14:paraId="266A9A46" w14:textId="77777777" w:rsidTr="00F26FF5">
        <w:tc>
          <w:tcPr>
            <w:tcW w:w="1449" w:type="pct"/>
          </w:tcPr>
          <w:p w14:paraId="49626AEE"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579" w:type="pct"/>
            <w:tcBorders>
              <w:top w:val="nil"/>
              <w:left w:val="nil"/>
              <w:bottom w:val="nil"/>
              <w:right w:val="nil"/>
            </w:tcBorders>
            <w:shd w:val="clear" w:color="auto" w:fill="auto"/>
            <w:vAlign w:val="bottom"/>
          </w:tcPr>
          <w:p w14:paraId="5FACF8F6" w14:textId="08BF7418"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09D7E0AB" w14:textId="33D55F0A"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39D2B7CB" w14:textId="1BABD47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63E1BF02" w14:textId="2A01F17E"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6669AEE1" w14:textId="279A495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2,995,656</w:t>
            </w:r>
          </w:p>
        </w:tc>
        <w:tc>
          <w:tcPr>
            <w:tcW w:w="580" w:type="pct"/>
            <w:tcBorders>
              <w:top w:val="nil"/>
              <w:left w:val="nil"/>
              <w:bottom w:val="nil"/>
              <w:right w:val="nil"/>
            </w:tcBorders>
            <w:shd w:val="clear" w:color="auto" w:fill="auto"/>
            <w:vAlign w:val="bottom"/>
          </w:tcPr>
          <w:p w14:paraId="7F66D0F1" w14:textId="64FBCF7A"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2,995,656</w:t>
            </w:r>
          </w:p>
        </w:tc>
      </w:tr>
      <w:tr w:rsidR="007B3768" w:rsidRPr="00AF12C3" w14:paraId="6D8C2C5D" w14:textId="77777777" w:rsidTr="00F26FF5">
        <w:tc>
          <w:tcPr>
            <w:tcW w:w="1449" w:type="pct"/>
          </w:tcPr>
          <w:p w14:paraId="62AD387C"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579" w:type="pct"/>
            <w:tcBorders>
              <w:top w:val="nil"/>
              <w:left w:val="nil"/>
              <w:bottom w:val="nil"/>
              <w:right w:val="nil"/>
            </w:tcBorders>
            <w:shd w:val="clear" w:color="auto" w:fill="auto"/>
            <w:vAlign w:val="bottom"/>
          </w:tcPr>
          <w:p w14:paraId="2A5CCAB5" w14:textId="2B53671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4D95D8B" w14:textId="39A748A2"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61E66487" w14:textId="619A2FD0"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5EAB7060" w14:textId="73292AE8"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652" w:type="pct"/>
            <w:tcBorders>
              <w:top w:val="nil"/>
              <w:left w:val="nil"/>
              <w:bottom w:val="nil"/>
              <w:right w:val="nil"/>
            </w:tcBorders>
            <w:shd w:val="clear" w:color="auto" w:fill="auto"/>
            <w:vAlign w:val="bottom"/>
          </w:tcPr>
          <w:p w14:paraId="7202EAD7" w14:textId="0D5FF926"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90,457</w:t>
            </w:r>
          </w:p>
        </w:tc>
        <w:tc>
          <w:tcPr>
            <w:tcW w:w="580" w:type="pct"/>
            <w:tcBorders>
              <w:top w:val="nil"/>
              <w:left w:val="nil"/>
              <w:bottom w:val="nil"/>
              <w:right w:val="nil"/>
            </w:tcBorders>
            <w:shd w:val="clear" w:color="auto" w:fill="auto"/>
            <w:vAlign w:val="bottom"/>
          </w:tcPr>
          <w:p w14:paraId="74F81D62" w14:textId="35E5EBD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90,457</w:t>
            </w:r>
          </w:p>
        </w:tc>
      </w:tr>
      <w:tr w:rsidR="007B3768" w:rsidRPr="00AF12C3" w14:paraId="2B3A8C8D" w14:textId="77777777" w:rsidTr="00F26FF5">
        <w:tc>
          <w:tcPr>
            <w:tcW w:w="1449" w:type="pct"/>
          </w:tcPr>
          <w:p w14:paraId="358EDE0D"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579" w:type="pct"/>
            <w:tcBorders>
              <w:top w:val="nil"/>
              <w:left w:val="nil"/>
              <w:bottom w:val="nil"/>
              <w:right w:val="nil"/>
            </w:tcBorders>
            <w:shd w:val="clear" w:color="auto" w:fill="auto"/>
            <w:vAlign w:val="bottom"/>
          </w:tcPr>
          <w:p w14:paraId="44E972B6" w14:textId="50946F9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AE28FBA" w14:textId="6988E1D1"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70B0A3B7" w14:textId="434C0E74"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nil"/>
              <w:left w:val="nil"/>
              <w:bottom w:val="nil"/>
              <w:right w:val="nil"/>
            </w:tcBorders>
            <w:shd w:val="clear" w:color="auto" w:fill="auto"/>
            <w:vAlign w:val="bottom"/>
          </w:tcPr>
          <w:p w14:paraId="438598D1" w14:textId="57D357D3"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652" w:type="pct"/>
            <w:tcBorders>
              <w:top w:val="nil"/>
              <w:left w:val="nil"/>
              <w:bottom w:val="single" w:sz="4" w:space="0" w:color="auto"/>
              <w:right w:val="nil"/>
            </w:tcBorders>
            <w:shd w:val="clear" w:color="auto" w:fill="auto"/>
            <w:vAlign w:val="bottom"/>
          </w:tcPr>
          <w:p w14:paraId="77447525" w14:textId="61DD11C4"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160,783</w:t>
            </w:r>
          </w:p>
        </w:tc>
        <w:tc>
          <w:tcPr>
            <w:tcW w:w="580" w:type="pct"/>
            <w:tcBorders>
              <w:top w:val="nil"/>
              <w:left w:val="nil"/>
              <w:bottom w:val="single" w:sz="4" w:space="0" w:color="auto"/>
              <w:right w:val="nil"/>
            </w:tcBorders>
            <w:shd w:val="clear" w:color="auto" w:fill="auto"/>
            <w:vAlign w:val="bottom"/>
          </w:tcPr>
          <w:p w14:paraId="184F09E0" w14:textId="78FF7D6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160,783</w:t>
            </w:r>
          </w:p>
        </w:tc>
      </w:tr>
      <w:tr w:rsidR="007B3768" w:rsidRPr="00AF12C3" w14:paraId="173411E1" w14:textId="77777777" w:rsidTr="00F26FF5">
        <w:trPr>
          <w:trHeight w:val="125"/>
        </w:trPr>
        <w:tc>
          <w:tcPr>
            <w:tcW w:w="1449" w:type="pct"/>
            <w:vAlign w:val="bottom"/>
          </w:tcPr>
          <w:p w14:paraId="002EBD37"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Capital</w:t>
            </w:r>
          </w:p>
        </w:tc>
        <w:tc>
          <w:tcPr>
            <w:tcW w:w="579" w:type="pct"/>
            <w:tcBorders>
              <w:top w:val="single" w:sz="4" w:space="0" w:color="auto"/>
              <w:bottom w:val="single" w:sz="12" w:space="0" w:color="auto"/>
            </w:tcBorders>
            <w:vAlign w:val="bottom"/>
          </w:tcPr>
          <w:p w14:paraId="1C1D9F1B" w14:textId="7C7B5D51" w:rsidR="007B3768" w:rsidRPr="007B3768" w:rsidRDefault="007B3768" w:rsidP="007B3768">
            <w:pPr>
              <w:pStyle w:val="Tot"/>
              <w:tabs>
                <w:tab w:val="clear" w:pos="1202"/>
              </w:tabs>
              <w:jc w:val="right"/>
              <w:rPr>
                <w:rFonts w:asciiTheme="minorHAnsi" w:hAnsiTheme="minorHAnsi" w:cs="Arial"/>
                <w:b/>
                <w:bCs/>
                <w:sz w:val="18"/>
                <w:szCs w:val="18"/>
                <w:lang w:val="hr-HR"/>
              </w:rPr>
            </w:pPr>
            <w:r w:rsidRPr="00F26FF5">
              <w:rPr>
                <w:rFonts w:asciiTheme="minorHAnsi" w:hAnsiTheme="minorHAnsi" w:cs="Arial"/>
                <w:b/>
                <w:bCs/>
                <w:sz w:val="18"/>
                <w:szCs w:val="18"/>
                <w:lang w:val="hr-HR"/>
              </w:rPr>
              <w:t>-</w:t>
            </w:r>
          </w:p>
        </w:tc>
        <w:tc>
          <w:tcPr>
            <w:tcW w:w="580" w:type="pct"/>
            <w:tcBorders>
              <w:top w:val="single" w:sz="4" w:space="0" w:color="auto"/>
              <w:bottom w:val="single" w:sz="12" w:space="0" w:color="auto"/>
            </w:tcBorders>
            <w:vAlign w:val="bottom"/>
          </w:tcPr>
          <w:p w14:paraId="376D8429" w14:textId="23B7D88D" w:rsidR="007B3768" w:rsidRPr="007B3768" w:rsidRDefault="007B3768" w:rsidP="007B3768">
            <w:pPr>
              <w:pStyle w:val="Tot"/>
              <w:tabs>
                <w:tab w:val="clear" w:pos="1202"/>
              </w:tabs>
              <w:jc w:val="right"/>
              <w:rPr>
                <w:rFonts w:asciiTheme="minorHAnsi" w:hAnsiTheme="minorHAnsi" w:cs="Arial"/>
                <w:b/>
                <w:bCs/>
                <w:sz w:val="18"/>
                <w:szCs w:val="18"/>
                <w:lang w:val="hr-HR"/>
              </w:rPr>
            </w:pPr>
            <w:r w:rsidRPr="00F26FF5">
              <w:rPr>
                <w:rFonts w:asciiTheme="minorHAnsi" w:hAnsiTheme="minorHAnsi" w:cs="Arial"/>
                <w:b/>
                <w:bCs/>
                <w:sz w:val="18"/>
                <w:szCs w:val="18"/>
                <w:lang w:val="hr-HR"/>
              </w:rPr>
              <w:t>-</w:t>
            </w:r>
          </w:p>
        </w:tc>
        <w:tc>
          <w:tcPr>
            <w:tcW w:w="580" w:type="pct"/>
            <w:tcBorders>
              <w:top w:val="single" w:sz="4" w:space="0" w:color="auto"/>
              <w:bottom w:val="single" w:sz="12" w:space="0" w:color="auto"/>
            </w:tcBorders>
            <w:vAlign w:val="bottom"/>
          </w:tcPr>
          <w:p w14:paraId="7F73E757" w14:textId="5EFB50E5" w:rsidR="007B3768" w:rsidRPr="007B3768" w:rsidRDefault="007B3768" w:rsidP="007B3768">
            <w:pPr>
              <w:pStyle w:val="Tot"/>
              <w:tabs>
                <w:tab w:val="clear" w:pos="1202"/>
              </w:tabs>
              <w:jc w:val="right"/>
              <w:rPr>
                <w:rFonts w:asciiTheme="minorHAnsi" w:hAnsiTheme="minorHAnsi" w:cs="Arial"/>
                <w:b/>
                <w:bCs/>
                <w:sz w:val="18"/>
                <w:szCs w:val="18"/>
                <w:lang w:val="hr-HR"/>
              </w:rPr>
            </w:pPr>
            <w:r w:rsidRPr="00F26FF5">
              <w:rPr>
                <w:rFonts w:asciiTheme="minorHAnsi" w:hAnsiTheme="minorHAnsi" w:cs="Arial"/>
                <w:b/>
                <w:bCs/>
                <w:sz w:val="18"/>
                <w:szCs w:val="18"/>
                <w:lang w:val="hr-HR"/>
              </w:rPr>
              <w:t>-</w:t>
            </w:r>
          </w:p>
        </w:tc>
        <w:tc>
          <w:tcPr>
            <w:tcW w:w="580" w:type="pct"/>
            <w:tcBorders>
              <w:top w:val="single" w:sz="4" w:space="0" w:color="auto"/>
              <w:bottom w:val="single" w:sz="12" w:space="0" w:color="auto"/>
            </w:tcBorders>
            <w:vAlign w:val="bottom"/>
          </w:tcPr>
          <w:p w14:paraId="1C7EFBA1" w14:textId="6A5B3974" w:rsidR="007B3768" w:rsidRPr="007B3768" w:rsidRDefault="007B3768" w:rsidP="007B3768">
            <w:pPr>
              <w:pStyle w:val="Tot"/>
              <w:tabs>
                <w:tab w:val="clear" w:pos="1202"/>
              </w:tabs>
              <w:jc w:val="right"/>
              <w:rPr>
                <w:rFonts w:asciiTheme="minorHAnsi" w:hAnsiTheme="minorHAnsi" w:cs="Arial"/>
                <w:b/>
                <w:bCs/>
                <w:sz w:val="18"/>
                <w:szCs w:val="18"/>
                <w:lang w:val="hr-HR"/>
              </w:rPr>
            </w:pPr>
            <w:r w:rsidRPr="00F26FF5">
              <w:rPr>
                <w:rFonts w:asciiTheme="minorHAnsi" w:hAnsiTheme="minorHAnsi" w:cs="Arial"/>
                <w:b/>
                <w:bCs/>
                <w:sz w:val="18"/>
                <w:szCs w:val="18"/>
                <w:lang w:val="hr-HR"/>
              </w:rPr>
              <w:t>-</w:t>
            </w:r>
          </w:p>
        </w:tc>
        <w:tc>
          <w:tcPr>
            <w:tcW w:w="652" w:type="pct"/>
            <w:tcBorders>
              <w:top w:val="single" w:sz="4" w:space="0" w:color="auto"/>
              <w:left w:val="nil"/>
              <w:bottom w:val="single" w:sz="4" w:space="0" w:color="auto"/>
              <w:right w:val="nil"/>
            </w:tcBorders>
            <w:shd w:val="clear" w:color="auto" w:fill="auto"/>
            <w:vAlign w:val="bottom"/>
          </w:tcPr>
          <w:p w14:paraId="4E880F40" w14:textId="48B8164B"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10,256,528</w:t>
            </w:r>
          </w:p>
        </w:tc>
        <w:tc>
          <w:tcPr>
            <w:tcW w:w="580" w:type="pct"/>
            <w:tcBorders>
              <w:top w:val="single" w:sz="4" w:space="0" w:color="auto"/>
              <w:left w:val="nil"/>
              <w:bottom w:val="single" w:sz="4" w:space="0" w:color="auto"/>
            </w:tcBorders>
            <w:shd w:val="clear" w:color="auto" w:fill="auto"/>
            <w:vAlign w:val="bottom"/>
          </w:tcPr>
          <w:p w14:paraId="54BDFA31" w14:textId="593C1E73"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10,256,528</w:t>
            </w:r>
          </w:p>
        </w:tc>
      </w:tr>
      <w:tr w:rsidR="007B3768" w:rsidRPr="00AF12C3" w14:paraId="1DC9FC28" w14:textId="77777777" w:rsidTr="00F26FF5">
        <w:trPr>
          <w:trHeight w:val="133"/>
        </w:trPr>
        <w:tc>
          <w:tcPr>
            <w:tcW w:w="1449" w:type="pct"/>
            <w:vAlign w:val="bottom"/>
          </w:tcPr>
          <w:p w14:paraId="439EA3AE"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579" w:type="pct"/>
            <w:tcBorders>
              <w:top w:val="single" w:sz="12" w:space="0" w:color="auto"/>
              <w:left w:val="nil"/>
              <w:bottom w:val="single" w:sz="4" w:space="0" w:color="auto"/>
              <w:right w:val="nil"/>
            </w:tcBorders>
            <w:shd w:val="clear" w:color="auto" w:fill="auto"/>
            <w:vAlign w:val="bottom"/>
          </w:tcPr>
          <w:p w14:paraId="37FA13DE" w14:textId="72690E7F" w:rsidR="007B3768" w:rsidRPr="007B3768" w:rsidRDefault="007B3768" w:rsidP="007B3768">
            <w:pPr>
              <w:pStyle w:val="TT"/>
              <w:jc w:val="right"/>
              <w:rPr>
                <w:rFonts w:asciiTheme="minorHAnsi" w:hAnsiTheme="minorHAnsi" w:cs="Arial"/>
                <w:spacing w:val="-2"/>
                <w:sz w:val="18"/>
                <w:szCs w:val="18"/>
                <w:lang w:val="hr-HR"/>
              </w:rPr>
            </w:pPr>
            <w:r w:rsidRPr="00F26FF5">
              <w:rPr>
                <w:rFonts w:asciiTheme="minorHAnsi" w:hAnsiTheme="minorHAnsi" w:cs="Arial"/>
                <w:spacing w:val="-2"/>
                <w:sz w:val="18"/>
                <w:szCs w:val="18"/>
                <w:lang w:val="hr-HR"/>
              </w:rPr>
              <w:t>-</w:t>
            </w:r>
          </w:p>
        </w:tc>
        <w:tc>
          <w:tcPr>
            <w:tcW w:w="580" w:type="pct"/>
            <w:tcBorders>
              <w:top w:val="single" w:sz="12" w:space="0" w:color="auto"/>
              <w:left w:val="nil"/>
              <w:bottom w:val="single" w:sz="4" w:space="0" w:color="auto"/>
              <w:right w:val="nil"/>
            </w:tcBorders>
            <w:shd w:val="clear" w:color="auto" w:fill="auto"/>
            <w:vAlign w:val="bottom"/>
          </w:tcPr>
          <w:p w14:paraId="0FD8F455" w14:textId="435E0D7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12,303</w:t>
            </w:r>
          </w:p>
        </w:tc>
        <w:tc>
          <w:tcPr>
            <w:tcW w:w="580" w:type="pct"/>
            <w:tcBorders>
              <w:top w:val="single" w:sz="12" w:space="0" w:color="auto"/>
              <w:left w:val="nil"/>
              <w:bottom w:val="single" w:sz="4" w:space="0" w:color="auto"/>
              <w:right w:val="nil"/>
            </w:tcBorders>
            <w:shd w:val="clear" w:color="auto" w:fill="auto"/>
            <w:vAlign w:val="bottom"/>
          </w:tcPr>
          <w:p w14:paraId="11221BB3" w14:textId="0A37FE87"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single" w:sz="12" w:space="0" w:color="auto"/>
              <w:left w:val="nil"/>
              <w:bottom w:val="single" w:sz="4" w:space="0" w:color="auto"/>
              <w:right w:val="nil"/>
            </w:tcBorders>
            <w:shd w:val="clear" w:color="auto" w:fill="auto"/>
            <w:vAlign w:val="bottom"/>
          </w:tcPr>
          <w:p w14:paraId="648D6C0E" w14:textId="212C4887"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12,303</w:t>
            </w:r>
          </w:p>
        </w:tc>
        <w:tc>
          <w:tcPr>
            <w:tcW w:w="652" w:type="pct"/>
            <w:tcBorders>
              <w:top w:val="single" w:sz="12" w:space="0" w:color="auto"/>
              <w:left w:val="nil"/>
              <w:bottom w:val="single" w:sz="4" w:space="0" w:color="auto"/>
              <w:right w:val="nil"/>
            </w:tcBorders>
            <w:shd w:val="clear" w:color="auto" w:fill="auto"/>
            <w:vAlign w:val="bottom"/>
          </w:tcPr>
          <w:p w14:paraId="2077409C" w14:textId="3AE72175"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w:t>
            </w:r>
          </w:p>
        </w:tc>
        <w:tc>
          <w:tcPr>
            <w:tcW w:w="580" w:type="pct"/>
            <w:tcBorders>
              <w:top w:val="single" w:sz="12" w:space="0" w:color="auto"/>
              <w:left w:val="nil"/>
              <w:bottom w:val="single" w:sz="4" w:space="0" w:color="auto"/>
            </w:tcBorders>
            <w:shd w:val="clear" w:color="auto" w:fill="auto"/>
            <w:vAlign w:val="bottom"/>
          </w:tcPr>
          <w:p w14:paraId="19F66D40" w14:textId="4FFB6B1B" w:rsidR="007B3768" w:rsidRPr="007B3768" w:rsidRDefault="007B3768" w:rsidP="007B3768">
            <w:pPr>
              <w:jc w:val="right"/>
              <w:rPr>
                <w:rFonts w:asciiTheme="minorHAnsi" w:eastAsia="Arial Unicode MS" w:hAnsiTheme="minorHAnsi" w:cs="Arial"/>
                <w:sz w:val="18"/>
                <w:szCs w:val="18"/>
              </w:rPr>
            </w:pPr>
            <w:r w:rsidRPr="00F26FF5">
              <w:rPr>
                <w:rFonts w:asciiTheme="minorHAnsi" w:eastAsia="Arial Unicode MS" w:hAnsiTheme="minorHAnsi" w:cs="Arial"/>
                <w:sz w:val="18"/>
                <w:szCs w:val="18"/>
                <w:lang w:val="hr-HR"/>
              </w:rPr>
              <w:t>12,303</w:t>
            </w:r>
          </w:p>
        </w:tc>
      </w:tr>
      <w:tr w:rsidR="007B3768" w:rsidRPr="00AF12C3" w14:paraId="3A1E8E7E" w14:textId="77777777" w:rsidTr="00F26FF5">
        <w:tc>
          <w:tcPr>
            <w:tcW w:w="1449" w:type="pct"/>
            <w:vAlign w:val="bottom"/>
          </w:tcPr>
          <w:p w14:paraId="68DB3E14"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equity</w:t>
            </w:r>
          </w:p>
        </w:tc>
        <w:tc>
          <w:tcPr>
            <w:tcW w:w="579" w:type="pct"/>
            <w:tcBorders>
              <w:top w:val="single" w:sz="4" w:space="0" w:color="auto"/>
              <w:left w:val="nil"/>
              <w:bottom w:val="single" w:sz="4" w:space="0" w:color="auto"/>
              <w:right w:val="nil"/>
            </w:tcBorders>
            <w:shd w:val="clear" w:color="auto" w:fill="auto"/>
            <w:vAlign w:val="bottom"/>
          </w:tcPr>
          <w:p w14:paraId="3DE98445" w14:textId="7B48D055" w:rsidR="007B3768" w:rsidRPr="007B3768" w:rsidRDefault="007B3768" w:rsidP="007B3768">
            <w:pPr>
              <w:pStyle w:val="Tot"/>
              <w:jc w:val="right"/>
              <w:rPr>
                <w:rFonts w:asciiTheme="minorHAnsi" w:hAnsiTheme="minorHAnsi" w:cs="Arial"/>
                <w:b/>
                <w:bCs/>
                <w:spacing w:val="-2"/>
                <w:sz w:val="18"/>
                <w:szCs w:val="18"/>
                <w:lang w:val="hr-HR"/>
              </w:rPr>
            </w:pPr>
            <w:r w:rsidRPr="00F26FF5">
              <w:rPr>
                <w:rFonts w:asciiTheme="minorHAnsi" w:eastAsia="Arial Unicode MS" w:hAnsiTheme="minorHAnsi" w:cs="Arial"/>
                <w:b/>
                <w:bCs/>
                <w:sz w:val="18"/>
                <w:szCs w:val="18"/>
                <w:lang w:val="hr-HR"/>
              </w:rPr>
              <w:t>-</w:t>
            </w:r>
          </w:p>
        </w:tc>
        <w:tc>
          <w:tcPr>
            <w:tcW w:w="580" w:type="pct"/>
            <w:tcBorders>
              <w:top w:val="single" w:sz="4" w:space="0" w:color="auto"/>
              <w:left w:val="nil"/>
              <w:bottom w:val="single" w:sz="4" w:space="0" w:color="auto"/>
              <w:right w:val="nil"/>
            </w:tcBorders>
            <w:shd w:val="clear" w:color="auto" w:fill="auto"/>
            <w:vAlign w:val="bottom"/>
          </w:tcPr>
          <w:p w14:paraId="42842056" w14:textId="336D51CE"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12,303</w:t>
            </w:r>
          </w:p>
        </w:tc>
        <w:tc>
          <w:tcPr>
            <w:tcW w:w="580" w:type="pct"/>
            <w:tcBorders>
              <w:top w:val="single" w:sz="4" w:space="0" w:color="auto"/>
              <w:left w:val="nil"/>
              <w:bottom w:val="single" w:sz="4" w:space="0" w:color="auto"/>
              <w:right w:val="nil"/>
            </w:tcBorders>
            <w:shd w:val="clear" w:color="auto" w:fill="auto"/>
            <w:vAlign w:val="bottom"/>
          </w:tcPr>
          <w:p w14:paraId="61D951D7" w14:textId="03E8084F"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w:t>
            </w:r>
          </w:p>
        </w:tc>
        <w:tc>
          <w:tcPr>
            <w:tcW w:w="580" w:type="pct"/>
            <w:tcBorders>
              <w:top w:val="single" w:sz="4" w:space="0" w:color="auto"/>
              <w:left w:val="nil"/>
              <w:bottom w:val="single" w:sz="4" w:space="0" w:color="auto"/>
              <w:right w:val="nil"/>
            </w:tcBorders>
            <w:shd w:val="clear" w:color="auto" w:fill="auto"/>
            <w:vAlign w:val="bottom"/>
          </w:tcPr>
          <w:p w14:paraId="692593B3" w14:textId="77936236"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12,303</w:t>
            </w:r>
          </w:p>
        </w:tc>
        <w:tc>
          <w:tcPr>
            <w:tcW w:w="652" w:type="pct"/>
            <w:tcBorders>
              <w:top w:val="single" w:sz="4" w:space="0" w:color="auto"/>
              <w:left w:val="nil"/>
              <w:bottom w:val="single" w:sz="4" w:space="0" w:color="auto"/>
              <w:right w:val="nil"/>
            </w:tcBorders>
            <w:shd w:val="clear" w:color="auto" w:fill="auto"/>
            <w:vAlign w:val="bottom"/>
          </w:tcPr>
          <w:p w14:paraId="61A017C3" w14:textId="6C2BB590"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10,256,528</w:t>
            </w:r>
          </w:p>
        </w:tc>
        <w:tc>
          <w:tcPr>
            <w:tcW w:w="580" w:type="pct"/>
            <w:tcBorders>
              <w:top w:val="single" w:sz="4" w:space="0" w:color="auto"/>
              <w:left w:val="nil"/>
              <w:bottom w:val="single" w:sz="4" w:space="0" w:color="auto"/>
            </w:tcBorders>
            <w:shd w:val="clear" w:color="auto" w:fill="auto"/>
            <w:vAlign w:val="bottom"/>
          </w:tcPr>
          <w:p w14:paraId="55BC7698" w14:textId="63E15091"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10,268,831</w:t>
            </w:r>
          </w:p>
        </w:tc>
      </w:tr>
      <w:tr w:rsidR="007B3768" w:rsidRPr="00AF12C3" w14:paraId="4E681F15" w14:textId="77777777" w:rsidTr="00F26FF5">
        <w:tc>
          <w:tcPr>
            <w:tcW w:w="1449" w:type="pct"/>
          </w:tcPr>
          <w:p w14:paraId="414D597B"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liabilities and total equity (2)</w:t>
            </w:r>
          </w:p>
        </w:tc>
        <w:tc>
          <w:tcPr>
            <w:tcW w:w="579" w:type="pct"/>
            <w:tcBorders>
              <w:top w:val="single" w:sz="12" w:space="0" w:color="auto"/>
              <w:left w:val="nil"/>
              <w:bottom w:val="single" w:sz="12" w:space="0" w:color="auto"/>
              <w:right w:val="nil"/>
            </w:tcBorders>
            <w:shd w:val="clear" w:color="auto" w:fill="auto"/>
            <w:vAlign w:val="bottom"/>
          </w:tcPr>
          <w:p w14:paraId="4F6E9821" w14:textId="55DCC33C"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433,177</w:t>
            </w:r>
          </w:p>
        </w:tc>
        <w:tc>
          <w:tcPr>
            <w:tcW w:w="580" w:type="pct"/>
            <w:tcBorders>
              <w:top w:val="single" w:sz="12" w:space="0" w:color="auto"/>
              <w:left w:val="nil"/>
              <w:bottom w:val="single" w:sz="12" w:space="0" w:color="auto"/>
              <w:right w:val="nil"/>
            </w:tcBorders>
            <w:shd w:val="clear" w:color="auto" w:fill="auto"/>
            <w:vAlign w:val="bottom"/>
          </w:tcPr>
          <w:p w14:paraId="60CEF8A9" w14:textId="113AB89B"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16,690,236</w:t>
            </w:r>
          </w:p>
        </w:tc>
        <w:tc>
          <w:tcPr>
            <w:tcW w:w="580" w:type="pct"/>
            <w:tcBorders>
              <w:top w:val="single" w:sz="12" w:space="0" w:color="auto"/>
              <w:left w:val="nil"/>
              <w:bottom w:val="single" w:sz="12" w:space="0" w:color="auto"/>
              <w:right w:val="nil"/>
            </w:tcBorders>
            <w:shd w:val="clear" w:color="auto" w:fill="auto"/>
            <w:vAlign w:val="bottom"/>
          </w:tcPr>
          <w:p w14:paraId="7F2660F4" w14:textId="14C8C3B0"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2,688</w:t>
            </w:r>
          </w:p>
        </w:tc>
        <w:tc>
          <w:tcPr>
            <w:tcW w:w="580" w:type="pct"/>
            <w:tcBorders>
              <w:top w:val="single" w:sz="12" w:space="0" w:color="auto"/>
              <w:left w:val="nil"/>
              <w:bottom w:val="single" w:sz="12" w:space="0" w:color="auto"/>
              <w:right w:val="nil"/>
            </w:tcBorders>
            <w:shd w:val="clear" w:color="auto" w:fill="auto"/>
            <w:vAlign w:val="bottom"/>
          </w:tcPr>
          <w:p w14:paraId="7E62709D" w14:textId="7508054F"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17,126,101</w:t>
            </w:r>
          </w:p>
        </w:tc>
        <w:tc>
          <w:tcPr>
            <w:tcW w:w="652" w:type="pct"/>
            <w:tcBorders>
              <w:top w:val="single" w:sz="12" w:space="0" w:color="auto"/>
              <w:left w:val="nil"/>
              <w:bottom w:val="single" w:sz="12" w:space="0" w:color="auto"/>
              <w:right w:val="nil"/>
            </w:tcBorders>
            <w:shd w:val="clear" w:color="auto" w:fill="auto"/>
            <w:vAlign w:val="bottom"/>
          </w:tcPr>
          <w:p w14:paraId="21874088" w14:textId="4FC0A7C0"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10,929,702</w:t>
            </w:r>
          </w:p>
        </w:tc>
        <w:tc>
          <w:tcPr>
            <w:tcW w:w="580" w:type="pct"/>
            <w:tcBorders>
              <w:top w:val="single" w:sz="12" w:space="0" w:color="auto"/>
              <w:left w:val="nil"/>
              <w:bottom w:val="single" w:sz="12" w:space="0" w:color="auto"/>
            </w:tcBorders>
            <w:shd w:val="clear" w:color="auto" w:fill="auto"/>
            <w:vAlign w:val="bottom"/>
          </w:tcPr>
          <w:p w14:paraId="5CC360DE" w14:textId="2CF05AED" w:rsidR="007B3768" w:rsidRPr="007B3768" w:rsidRDefault="007B3768" w:rsidP="007B3768">
            <w:pPr>
              <w:jc w:val="right"/>
              <w:rPr>
                <w:rFonts w:asciiTheme="minorHAnsi" w:eastAsia="Arial Unicode MS" w:hAnsiTheme="minorHAnsi" w:cs="Arial"/>
                <w:b/>
                <w:bCs/>
                <w:sz w:val="18"/>
                <w:szCs w:val="18"/>
                <w:lang w:val="pl-PL"/>
              </w:rPr>
            </w:pPr>
            <w:r w:rsidRPr="00F26FF5">
              <w:rPr>
                <w:rFonts w:asciiTheme="minorHAnsi" w:eastAsia="Arial Unicode MS" w:hAnsiTheme="minorHAnsi" w:cs="Arial"/>
                <w:b/>
                <w:bCs/>
                <w:sz w:val="18"/>
                <w:szCs w:val="18"/>
                <w:lang w:val="hr-HR"/>
              </w:rPr>
              <w:t>28,055,803</w:t>
            </w:r>
          </w:p>
        </w:tc>
      </w:tr>
      <w:tr w:rsidR="007B3768" w:rsidRPr="00AF12C3" w14:paraId="7E7AC317" w14:textId="77777777" w:rsidTr="00F26FF5">
        <w:trPr>
          <w:trHeight w:val="311"/>
        </w:trPr>
        <w:tc>
          <w:tcPr>
            <w:tcW w:w="1449" w:type="pct"/>
            <w:vAlign w:val="bottom"/>
          </w:tcPr>
          <w:p w14:paraId="0B7D3AD4" w14:textId="77777777" w:rsidR="007B3768" w:rsidRPr="001E7DB0" w:rsidRDefault="007B3768" w:rsidP="007B3768">
            <w:pPr>
              <w:spacing w:line="240" w:lineRule="exact"/>
              <w:rPr>
                <w:rFonts w:asciiTheme="minorHAnsi" w:hAnsiTheme="minorHAnsi" w:cs="Arial"/>
                <w:b/>
                <w:bCs/>
                <w:spacing w:val="-2"/>
                <w:sz w:val="18"/>
                <w:szCs w:val="18"/>
                <w:lang w:val="en-GB"/>
              </w:rPr>
            </w:pPr>
            <w:r w:rsidRPr="001E7DB0">
              <w:rPr>
                <w:rFonts w:asciiTheme="minorHAnsi" w:hAnsiTheme="minorHAnsi" w:cs="Arial"/>
                <w:b/>
                <w:bCs/>
                <w:spacing w:val="-2"/>
                <w:sz w:val="18"/>
                <w:szCs w:val="18"/>
                <w:lang w:val="en-GB"/>
              </w:rPr>
              <w:t>Net assets/liabilities (1) – (2)</w:t>
            </w:r>
          </w:p>
        </w:tc>
        <w:tc>
          <w:tcPr>
            <w:tcW w:w="579" w:type="pct"/>
            <w:tcBorders>
              <w:top w:val="single" w:sz="12" w:space="0" w:color="auto"/>
              <w:left w:val="nil"/>
              <w:bottom w:val="nil"/>
              <w:right w:val="nil"/>
            </w:tcBorders>
            <w:shd w:val="clear" w:color="auto" w:fill="auto"/>
            <w:vAlign w:val="bottom"/>
          </w:tcPr>
          <w:p w14:paraId="5E469475" w14:textId="1BDCF856"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 xml:space="preserve"> 25,475 </w:t>
            </w:r>
          </w:p>
        </w:tc>
        <w:tc>
          <w:tcPr>
            <w:tcW w:w="580" w:type="pct"/>
            <w:tcBorders>
              <w:top w:val="single" w:sz="12" w:space="0" w:color="auto"/>
              <w:left w:val="nil"/>
              <w:bottom w:val="nil"/>
              <w:right w:val="nil"/>
            </w:tcBorders>
            <w:shd w:val="clear" w:color="auto" w:fill="auto"/>
            <w:vAlign w:val="bottom"/>
          </w:tcPr>
          <w:p w14:paraId="54BA243E" w14:textId="072FC49A"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 xml:space="preserve"> (714,502)</w:t>
            </w:r>
          </w:p>
        </w:tc>
        <w:tc>
          <w:tcPr>
            <w:tcW w:w="580" w:type="pct"/>
            <w:tcBorders>
              <w:top w:val="single" w:sz="12" w:space="0" w:color="auto"/>
              <w:left w:val="nil"/>
              <w:bottom w:val="nil"/>
              <w:right w:val="nil"/>
            </w:tcBorders>
            <w:shd w:val="clear" w:color="auto" w:fill="auto"/>
            <w:vAlign w:val="bottom"/>
          </w:tcPr>
          <w:p w14:paraId="040D5344" w14:textId="4E95F4C0"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 xml:space="preserve"> (1,264)**</w:t>
            </w:r>
          </w:p>
        </w:tc>
        <w:tc>
          <w:tcPr>
            <w:tcW w:w="580" w:type="pct"/>
            <w:tcBorders>
              <w:top w:val="single" w:sz="12" w:space="0" w:color="auto"/>
              <w:left w:val="nil"/>
              <w:bottom w:val="nil"/>
              <w:right w:val="nil"/>
            </w:tcBorders>
            <w:shd w:val="clear" w:color="auto" w:fill="auto"/>
            <w:vAlign w:val="bottom"/>
          </w:tcPr>
          <w:p w14:paraId="0E400B08" w14:textId="69DB5B6A"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 xml:space="preserve"> (690,291)</w:t>
            </w:r>
          </w:p>
        </w:tc>
        <w:tc>
          <w:tcPr>
            <w:tcW w:w="652" w:type="pct"/>
            <w:tcBorders>
              <w:top w:val="single" w:sz="12" w:space="0" w:color="auto"/>
              <w:left w:val="nil"/>
              <w:bottom w:val="nil"/>
              <w:right w:val="nil"/>
            </w:tcBorders>
            <w:shd w:val="clear" w:color="auto" w:fill="auto"/>
            <w:vAlign w:val="bottom"/>
          </w:tcPr>
          <w:p w14:paraId="49F3F5A4" w14:textId="1F4EE067"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 xml:space="preserve"> 690,291 </w:t>
            </w:r>
          </w:p>
        </w:tc>
        <w:tc>
          <w:tcPr>
            <w:tcW w:w="580" w:type="pct"/>
            <w:tcBorders>
              <w:top w:val="single" w:sz="12" w:space="0" w:color="auto"/>
              <w:left w:val="nil"/>
              <w:bottom w:val="nil"/>
              <w:right w:val="nil"/>
            </w:tcBorders>
            <w:shd w:val="clear" w:color="auto" w:fill="auto"/>
            <w:vAlign w:val="bottom"/>
          </w:tcPr>
          <w:p w14:paraId="2F237636" w14:textId="3003A2AA" w:rsidR="007B3768" w:rsidRPr="007B3768" w:rsidRDefault="007B3768" w:rsidP="007B3768">
            <w:pPr>
              <w:jc w:val="right"/>
              <w:rPr>
                <w:rFonts w:asciiTheme="minorHAnsi" w:eastAsia="Arial Unicode MS" w:hAnsiTheme="minorHAnsi" w:cs="Arial"/>
                <w:b/>
                <w:bCs/>
                <w:sz w:val="18"/>
                <w:szCs w:val="18"/>
              </w:rPr>
            </w:pPr>
            <w:r w:rsidRPr="00F26FF5">
              <w:rPr>
                <w:rFonts w:asciiTheme="minorHAnsi" w:eastAsia="Arial Unicode MS" w:hAnsiTheme="minorHAnsi" w:cs="Arial"/>
                <w:b/>
                <w:bCs/>
                <w:sz w:val="18"/>
                <w:szCs w:val="18"/>
                <w:lang w:val="hr-HR"/>
              </w:rPr>
              <w:t>-</w:t>
            </w:r>
          </w:p>
        </w:tc>
      </w:tr>
      <w:tr w:rsidR="005F2525" w:rsidRPr="00AF12C3" w14:paraId="2A339885" w14:textId="77777777" w:rsidTr="001E7DB0">
        <w:trPr>
          <w:trHeight w:hRule="exact" w:val="57"/>
        </w:trPr>
        <w:tc>
          <w:tcPr>
            <w:tcW w:w="1449" w:type="pct"/>
            <w:vAlign w:val="bottom"/>
          </w:tcPr>
          <w:p w14:paraId="469B4284" w14:textId="77777777" w:rsidR="00B47ED1" w:rsidRPr="001E7DB0" w:rsidRDefault="00B47ED1" w:rsidP="00097AC4">
            <w:pPr>
              <w:pStyle w:val="TH"/>
              <w:spacing w:line="240" w:lineRule="exact"/>
              <w:rPr>
                <w:rFonts w:asciiTheme="minorHAnsi" w:hAnsiTheme="minorHAnsi" w:cs="Arial"/>
                <w:sz w:val="18"/>
                <w:szCs w:val="18"/>
              </w:rPr>
            </w:pPr>
          </w:p>
        </w:tc>
        <w:tc>
          <w:tcPr>
            <w:tcW w:w="579" w:type="pct"/>
            <w:tcBorders>
              <w:top w:val="single" w:sz="12" w:space="0" w:color="auto"/>
            </w:tcBorders>
          </w:tcPr>
          <w:p w14:paraId="4D5390DA" w14:textId="77777777" w:rsidR="00B47ED1" w:rsidRPr="001E7DB0" w:rsidRDefault="00B47ED1" w:rsidP="00097AC4">
            <w:pPr>
              <w:pStyle w:val="TH"/>
              <w:spacing w:line="240" w:lineRule="exact"/>
              <w:jc w:val="right"/>
              <w:rPr>
                <w:rFonts w:asciiTheme="minorHAnsi" w:hAnsiTheme="minorHAnsi" w:cs="Arial"/>
                <w:sz w:val="18"/>
                <w:szCs w:val="18"/>
              </w:rPr>
            </w:pPr>
          </w:p>
        </w:tc>
        <w:tc>
          <w:tcPr>
            <w:tcW w:w="580" w:type="pct"/>
            <w:tcBorders>
              <w:top w:val="single" w:sz="12" w:space="0" w:color="auto"/>
            </w:tcBorders>
          </w:tcPr>
          <w:p w14:paraId="19E8DF4D" w14:textId="77777777" w:rsidR="00B47ED1" w:rsidRPr="001E7DB0" w:rsidRDefault="00B47ED1" w:rsidP="00097AC4">
            <w:pPr>
              <w:pStyle w:val="TH"/>
              <w:spacing w:line="240" w:lineRule="exact"/>
              <w:jc w:val="right"/>
              <w:rPr>
                <w:rFonts w:asciiTheme="minorHAnsi" w:hAnsiTheme="minorHAnsi" w:cs="Arial"/>
                <w:sz w:val="18"/>
                <w:szCs w:val="18"/>
              </w:rPr>
            </w:pPr>
          </w:p>
        </w:tc>
        <w:tc>
          <w:tcPr>
            <w:tcW w:w="580" w:type="pct"/>
            <w:tcBorders>
              <w:top w:val="single" w:sz="12" w:space="0" w:color="auto"/>
            </w:tcBorders>
          </w:tcPr>
          <w:p w14:paraId="15CB5A3A" w14:textId="77777777" w:rsidR="00B47ED1" w:rsidRPr="001E7DB0" w:rsidRDefault="00B47ED1" w:rsidP="00097AC4">
            <w:pPr>
              <w:pStyle w:val="TH"/>
              <w:spacing w:line="240" w:lineRule="exact"/>
              <w:jc w:val="right"/>
              <w:rPr>
                <w:rFonts w:asciiTheme="minorHAnsi" w:hAnsiTheme="minorHAnsi" w:cs="Arial"/>
                <w:sz w:val="18"/>
                <w:szCs w:val="18"/>
              </w:rPr>
            </w:pPr>
          </w:p>
        </w:tc>
        <w:tc>
          <w:tcPr>
            <w:tcW w:w="580" w:type="pct"/>
            <w:tcBorders>
              <w:top w:val="single" w:sz="12" w:space="0" w:color="auto"/>
            </w:tcBorders>
          </w:tcPr>
          <w:p w14:paraId="355120F6" w14:textId="77777777" w:rsidR="00B47ED1" w:rsidRPr="001E7DB0" w:rsidRDefault="00B47ED1" w:rsidP="00097AC4">
            <w:pPr>
              <w:pStyle w:val="TH"/>
              <w:spacing w:line="240" w:lineRule="exact"/>
              <w:jc w:val="right"/>
              <w:rPr>
                <w:rFonts w:asciiTheme="minorHAnsi" w:hAnsiTheme="minorHAnsi" w:cs="Arial"/>
                <w:sz w:val="18"/>
                <w:szCs w:val="18"/>
              </w:rPr>
            </w:pPr>
          </w:p>
        </w:tc>
        <w:tc>
          <w:tcPr>
            <w:tcW w:w="652" w:type="pct"/>
            <w:tcBorders>
              <w:top w:val="single" w:sz="12" w:space="0" w:color="auto"/>
            </w:tcBorders>
          </w:tcPr>
          <w:p w14:paraId="046A588F" w14:textId="77777777" w:rsidR="00B47ED1" w:rsidRPr="001E7DB0" w:rsidRDefault="00B47ED1" w:rsidP="00097AC4">
            <w:pPr>
              <w:pStyle w:val="TH"/>
              <w:spacing w:line="240" w:lineRule="exact"/>
              <w:jc w:val="right"/>
              <w:rPr>
                <w:rFonts w:asciiTheme="minorHAnsi" w:hAnsiTheme="minorHAnsi" w:cs="Arial"/>
                <w:sz w:val="18"/>
                <w:szCs w:val="18"/>
              </w:rPr>
            </w:pPr>
          </w:p>
        </w:tc>
        <w:tc>
          <w:tcPr>
            <w:tcW w:w="580" w:type="pct"/>
            <w:tcBorders>
              <w:top w:val="single" w:sz="12" w:space="0" w:color="auto"/>
            </w:tcBorders>
          </w:tcPr>
          <w:p w14:paraId="7ED41B98" w14:textId="77777777" w:rsidR="00B47ED1" w:rsidRPr="001E7DB0" w:rsidRDefault="00B47ED1" w:rsidP="00097AC4">
            <w:pPr>
              <w:pStyle w:val="TH"/>
              <w:spacing w:line="240" w:lineRule="exact"/>
              <w:rPr>
                <w:rFonts w:asciiTheme="minorHAnsi" w:hAnsiTheme="minorHAnsi" w:cs="Arial"/>
                <w:b w:val="0"/>
                <w:i/>
                <w:sz w:val="18"/>
                <w:szCs w:val="18"/>
              </w:rPr>
            </w:pPr>
          </w:p>
        </w:tc>
      </w:tr>
    </w:tbl>
    <w:p w14:paraId="186EFB5D" w14:textId="77777777" w:rsidR="000A5B69" w:rsidRDefault="000A5B69" w:rsidP="001E7DB0">
      <w:pPr>
        <w:pStyle w:val="TT"/>
        <w:spacing w:line="240" w:lineRule="auto"/>
        <w:rPr>
          <w:rFonts w:asciiTheme="minorHAnsi" w:hAnsiTheme="minorHAnsi" w:cs="Arial"/>
          <w:bCs/>
          <w:i/>
          <w:spacing w:val="-2"/>
          <w:sz w:val="20"/>
        </w:rPr>
      </w:pPr>
    </w:p>
    <w:p w14:paraId="4C56BB47" w14:textId="19A5880C" w:rsidR="000A5B69" w:rsidRDefault="00B47ED1" w:rsidP="00F26FF5">
      <w:pPr>
        <w:pStyle w:val="TT"/>
        <w:spacing w:line="240" w:lineRule="auto"/>
        <w:rPr>
          <w:rFonts w:asciiTheme="minorHAnsi" w:hAnsiTheme="minorHAnsi" w:cs="Arial"/>
          <w:bCs/>
          <w:i/>
          <w:spacing w:val="-2"/>
          <w:sz w:val="20"/>
        </w:rPr>
      </w:pPr>
      <w:r w:rsidRPr="001E7DB0">
        <w:rPr>
          <w:rFonts w:asciiTheme="minorHAnsi" w:hAnsiTheme="minorHAnsi" w:cs="Arial"/>
          <w:bCs/>
          <w:i/>
          <w:spacing w:val="-2"/>
          <w:sz w:val="20"/>
        </w:rPr>
        <w:t xml:space="preserve">* Amounts linked to a one-way currency clause represent HRK </w:t>
      </w:r>
      <w:r w:rsidR="00F06EEC">
        <w:rPr>
          <w:rFonts w:asciiTheme="minorHAnsi" w:hAnsiTheme="minorHAnsi" w:cs="Arial"/>
          <w:bCs/>
          <w:i/>
          <w:spacing w:val="-2"/>
          <w:sz w:val="20"/>
        </w:rPr>
        <w:t>157,325</w:t>
      </w:r>
      <w:r w:rsidRPr="001E7DB0">
        <w:rPr>
          <w:rFonts w:asciiTheme="minorHAnsi" w:hAnsiTheme="minorHAnsi" w:cs="Arial"/>
          <w:bCs/>
          <w:i/>
          <w:spacing w:val="-2"/>
          <w:sz w:val="20"/>
        </w:rPr>
        <w:t xml:space="preserve"> </w:t>
      </w:r>
      <w:r w:rsidRPr="001E7DB0">
        <w:rPr>
          <w:rFonts w:asciiTheme="minorHAnsi" w:hAnsiTheme="minorHAnsi"/>
          <w:i/>
          <w:sz w:val="20"/>
          <w:lang w:val="hr-HR"/>
        </w:rPr>
        <w:t xml:space="preserve"> </w:t>
      </w:r>
      <w:r w:rsidRPr="001E7DB0">
        <w:rPr>
          <w:rFonts w:asciiTheme="minorHAnsi" w:hAnsiTheme="minorHAnsi" w:cs="Arial"/>
          <w:bCs/>
          <w:i/>
          <w:spacing w:val="-2"/>
          <w:sz w:val="20"/>
        </w:rPr>
        <w:t>thousand.</w:t>
      </w:r>
    </w:p>
    <w:p w14:paraId="365B6F7B" w14:textId="77777777" w:rsidR="00B47ED1" w:rsidRPr="001E7DB0" w:rsidRDefault="00B47ED1" w:rsidP="001E7DB0">
      <w:pPr>
        <w:pStyle w:val="TT"/>
        <w:spacing w:line="240" w:lineRule="auto"/>
        <w:jc w:val="both"/>
        <w:rPr>
          <w:rFonts w:asciiTheme="minorHAnsi" w:hAnsiTheme="minorHAnsi" w:cs="Arial"/>
          <w:i/>
          <w:spacing w:val="-2"/>
          <w:sz w:val="20"/>
        </w:rPr>
      </w:pPr>
      <w:r w:rsidRPr="001E7DB0">
        <w:rPr>
          <w:rFonts w:asciiTheme="minorHAnsi" w:hAnsiTheme="minorHAnsi" w:cs="Arial"/>
          <w:bCs/>
          <w:i/>
          <w:spacing w:val="-2"/>
          <w:sz w:val="20"/>
        </w:rPr>
        <w:t>** Reported gap is a result of provisions made for issued foreign currency guarantees in other foreign currencies stated under</w:t>
      </w:r>
      <w:r w:rsidRPr="001E7DB0">
        <w:rPr>
          <w:rFonts w:asciiTheme="minorHAnsi" w:hAnsiTheme="minorHAnsi" w:cs="Arial"/>
          <w:i/>
          <w:spacing w:val="-2"/>
          <w:sz w:val="20"/>
        </w:rPr>
        <w:t xml:space="preserve"> "Other liabilities".</w:t>
      </w:r>
    </w:p>
    <w:p w14:paraId="6CD08F9B" w14:textId="77777777" w:rsidR="00B47ED1" w:rsidRPr="00E06490" w:rsidRDefault="00B47ED1" w:rsidP="00B716C6">
      <w:pPr>
        <w:pStyle w:val="T1"/>
        <w:keepNext w:val="0"/>
        <w:spacing w:before="120"/>
        <w:rPr>
          <w:rFonts w:asciiTheme="minorHAnsi" w:hAnsiTheme="minorHAnsi" w:cs="Arial"/>
          <w:highlight w:val="yellow"/>
          <w:lang w:val="en-GB"/>
        </w:rPr>
        <w:sectPr w:rsidR="00B47ED1" w:rsidRPr="00E06490" w:rsidSect="00F26FF5">
          <w:footerReference w:type="default" r:id="rId209"/>
          <w:pgSz w:w="11907" w:h="16840" w:code="9"/>
          <w:pgMar w:top="1418" w:right="1134" w:bottom="1134" w:left="1418" w:header="851" w:footer="851" w:gutter="0"/>
          <w:cols w:space="720"/>
          <w:noEndnote/>
        </w:sectPr>
      </w:pPr>
    </w:p>
    <w:p w14:paraId="182229EB"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1AED28B"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5AD004D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956D777"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1394D9E2"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0776B13" w14:textId="77777777" w:rsidR="00B47ED1"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 (continued)</w:t>
      </w:r>
    </w:p>
    <w:p w14:paraId="105385AE"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tbl>
      <w:tblPr>
        <w:tblW w:w="5152" w:type="pct"/>
        <w:tblLayout w:type="fixed"/>
        <w:tblCellMar>
          <w:left w:w="120" w:type="dxa"/>
          <w:right w:w="120" w:type="dxa"/>
        </w:tblCellMar>
        <w:tblLook w:val="0000" w:firstRow="0" w:lastRow="0" w:firstColumn="0" w:lastColumn="0" w:noHBand="0" w:noVBand="0"/>
      </w:tblPr>
      <w:tblGrid>
        <w:gridCol w:w="2837"/>
        <w:gridCol w:w="990"/>
        <w:gridCol w:w="1134"/>
        <w:gridCol w:w="1134"/>
        <w:gridCol w:w="1134"/>
        <w:gridCol w:w="1276"/>
        <w:gridCol w:w="1134"/>
      </w:tblGrid>
      <w:tr w:rsidR="00AF12C3" w:rsidRPr="00AF12C3" w14:paraId="10DB31EF" w14:textId="77777777" w:rsidTr="001E7DB0">
        <w:trPr>
          <w:trHeight w:val="800"/>
        </w:trPr>
        <w:tc>
          <w:tcPr>
            <w:tcW w:w="1472" w:type="pct"/>
            <w:vAlign w:val="bottom"/>
          </w:tcPr>
          <w:p w14:paraId="6F3C2C84" w14:textId="77777777" w:rsidR="00D162C4" w:rsidRPr="001E7DB0" w:rsidRDefault="00D162C4" w:rsidP="006953DF">
            <w:pPr>
              <w:pStyle w:val="TH"/>
              <w:spacing w:line="240" w:lineRule="exact"/>
              <w:rPr>
                <w:rFonts w:asciiTheme="minorHAnsi" w:hAnsiTheme="minorHAnsi" w:cs="Arial"/>
                <w:sz w:val="18"/>
                <w:szCs w:val="18"/>
              </w:rPr>
            </w:pPr>
            <w:r w:rsidRPr="001E7DB0">
              <w:rPr>
                <w:rFonts w:asciiTheme="minorHAnsi" w:hAnsiTheme="minorHAnsi" w:cs="Arial"/>
                <w:sz w:val="18"/>
                <w:szCs w:val="18"/>
              </w:rPr>
              <w:t>Bank</w:t>
            </w:r>
          </w:p>
          <w:p w14:paraId="7284A8A7" w14:textId="77777777" w:rsidR="00D162C4" w:rsidRPr="001E7DB0" w:rsidRDefault="00D162C4" w:rsidP="006953DF">
            <w:pPr>
              <w:pStyle w:val="TH"/>
              <w:spacing w:line="240" w:lineRule="exact"/>
              <w:rPr>
                <w:rFonts w:asciiTheme="minorHAnsi" w:hAnsiTheme="minorHAnsi" w:cs="Arial"/>
                <w:sz w:val="18"/>
                <w:szCs w:val="18"/>
              </w:rPr>
            </w:pPr>
          </w:p>
          <w:p w14:paraId="664713AA" w14:textId="7E61031B" w:rsidR="00D162C4" w:rsidRPr="001E7DB0" w:rsidRDefault="00D162C4" w:rsidP="006953DF">
            <w:pPr>
              <w:pStyle w:val="TH"/>
              <w:spacing w:line="240" w:lineRule="exact"/>
              <w:rPr>
                <w:rFonts w:asciiTheme="minorHAnsi" w:hAnsiTheme="minorHAnsi" w:cs="Arial"/>
                <w:sz w:val="18"/>
                <w:szCs w:val="18"/>
              </w:rPr>
            </w:pPr>
            <w:r w:rsidRPr="001E7DB0">
              <w:rPr>
                <w:rFonts w:asciiTheme="minorHAnsi" w:hAnsiTheme="minorHAnsi" w:cs="Arial"/>
                <w:sz w:val="18"/>
                <w:szCs w:val="18"/>
              </w:rPr>
              <w:t>201</w:t>
            </w:r>
            <w:r w:rsidR="008427E3">
              <w:rPr>
                <w:rFonts w:asciiTheme="minorHAnsi" w:hAnsiTheme="minorHAnsi" w:cs="Arial"/>
                <w:sz w:val="18"/>
                <w:szCs w:val="18"/>
              </w:rPr>
              <w:t>6</w:t>
            </w:r>
          </w:p>
        </w:tc>
        <w:tc>
          <w:tcPr>
            <w:tcW w:w="514" w:type="pct"/>
          </w:tcPr>
          <w:p w14:paraId="4FCA4A7B"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USD</w:t>
            </w:r>
          </w:p>
        </w:tc>
        <w:tc>
          <w:tcPr>
            <w:tcW w:w="588" w:type="pct"/>
          </w:tcPr>
          <w:p w14:paraId="1E9835D7"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EUR </w:t>
            </w:r>
          </w:p>
        </w:tc>
        <w:tc>
          <w:tcPr>
            <w:tcW w:w="588" w:type="pct"/>
          </w:tcPr>
          <w:p w14:paraId="505634D3"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Other foreign currencies</w:t>
            </w:r>
          </w:p>
        </w:tc>
        <w:tc>
          <w:tcPr>
            <w:tcW w:w="588" w:type="pct"/>
          </w:tcPr>
          <w:p w14:paraId="16355394"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 xml:space="preserve">Total foreign currencies </w:t>
            </w:r>
          </w:p>
        </w:tc>
        <w:tc>
          <w:tcPr>
            <w:tcW w:w="662" w:type="pct"/>
          </w:tcPr>
          <w:p w14:paraId="16D40ED7"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HRK</w:t>
            </w:r>
          </w:p>
        </w:tc>
        <w:tc>
          <w:tcPr>
            <w:tcW w:w="588" w:type="pct"/>
          </w:tcPr>
          <w:p w14:paraId="6049F8D0" w14:textId="77777777" w:rsidR="00D162C4" w:rsidRPr="001E7DB0" w:rsidRDefault="00D162C4" w:rsidP="006953DF">
            <w:pPr>
              <w:pStyle w:val="TH"/>
              <w:spacing w:line="240" w:lineRule="exact"/>
              <w:jc w:val="right"/>
              <w:rPr>
                <w:rFonts w:asciiTheme="minorHAnsi" w:hAnsiTheme="minorHAnsi" w:cs="Arial"/>
                <w:sz w:val="18"/>
                <w:szCs w:val="18"/>
              </w:rPr>
            </w:pPr>
            <w:r w:rsidRPr="001E7DB0">
              <w:rPr>
                <w:rFonts w:asciiTheme="minorHAnsi" w:hAnsiTheme="minorHAnsi" w:cs="Arial"/>
                <w:sz w:val="18"/>
                <w:szCs w:val="18"/>
              </w:rPr>
              <w:t>Total</w:t>
            </w:r>
          </w:p>
        </w:tc>
      </w:tr>
      <w:tr w:rsidR="00AF12C3" w:rsidRPr="00AF12C3" w14:paraId="31308603" w14:textId="77777777" w:rsidTr="001E7DB0">
        <w:tc>
          <w:tcPr>
            <w:tcW w:w="1472" w:type="pct"/>
          </w:tcPr>
          <w:p w14:paraId="441766A8" w14:textId="77777777" w:rsidR="00D162C4" w:rsidRPr="001E7DB0" w:rsidRDefault="00D162C4" w:rsidP="006953DF">
            <w:pPr>
              <w:pStyle w:val="BodyTextIndent"/>
              <w:spacing w:line="240" w:lineRule="exact"/>
              <w:rPr>
                <w:rFonts w:asciiTheme="minorHAnsi" w:hAnsiTheme="minorHAnsi" w:cs="Arial"/>
                <w:sz w:val="18"/>
                <w:szCs w:val="18"/>
              </w:rPr>
            </w:pPr>
          </w:p>
        </w:tc>
        <w:tc>
          <w:tcPr>
            <w:tcW w:w="514" w:type="pct"/>
            <w:vAlign w:val="bottom"/>
          </w:tcPr>
          <w:p w14:paraId="50CA03C9"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8" w:type="pct"/>
            <w:vAlign w:val="bottom"/>
          </w:tcPr>
          <w:p w14:paraId="71001E2B"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8" w:type="pct"/>
            <w:vAlign w:val="bottom"/>
          </w:tcPr>
          <w:p w14:paraId="2C9243E5"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8" w:type="pct"/>
            <w:vAlign w:val="bottom"/>
          </w:tcPr>
          <w:p w14:paraId="02436DCE"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662" w:type="pct"/>
            <w:vAlign w:val="bottom"/>
          </w:tcPr>
          <w:p w14:paraId="6FD8217E"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c>
          <w:tcPr>
            <w:tcW w:w="588" w:type="pct"/>
            <w:vAlign w:val="bottom"/>
          </w:tcPr>
          <w:p w14:paraId="5189DEAD" w14:textId="77777777" w:rsidR="00D162C4" w:rsidRPr="001E7DB0" w:rsidRDefault="00D162C4" w:rsidP="006953DF">
            <w:pPr>
              <w:pStyle w:val="TT"/>
              <w:spacing w:line="240" w:lineRule="exact"/>
              <w:jc w:val="right"/>
              <w:rPr>
                <w:rFonts w:asciiTheme="minorHAnsi" w:hAnsiTheme="minorHAnsi" w:cs="Arial"/>
                <w:b/>
                <w:bCs/>
                <w:spacing w:val="-2"/>
                <w:sz w:val="18"/>
                <w:szCs w:val="18"/>
              </w:rPr>
            </w:pPr>
            <w:r w:rsidRPr="001E7DB0">
              <w:rPr>
                <w:rFonts w:asciiTheme="minorHAnsi" w:hAnsiTheme="minorHAnsi" w:cs="Arial"/>
                <w:b/>
                <w:bCs/>
                <w:sz w:val="18"/>
                <w:szCs w:val="18"/>
              </w:rPr>
              <w:t>HRK ‘000</w:t>
            </w:r>
          </w:p>
        </w:tc>
      </w:tr>
      <w:tr w:rsidR="00AF12C3" w:rsidRPr="00AF12C3" w14:paraId="7D0B06C6" w14:textId="77777777" w:rsidTr="001E7DB0">
        <w:tc>
          <w:tcPr>
            <w:tcW w:w="1472" w:type="pct"/>
          </w:tcPr>
          <w:p w14:paraId="2D9201E6" w14:textId="77777777" w:rsidR="00D162C4" w:rsidRPr="001E7DB0" w:rsidRDefault="00D162C4" w:rsidP="006953DF">
            <w:pPr>
              <w:pStyle w:val="TH"/>
              <w:spacing w:line="240" w:lineRule="exact"/>
              <w:rPr>
                <w:rFonts w:asciiTheme="minorHAnsi" w:hAnsiTheme="minorHAnsi" w:cs="Arial"/>
                <w:sz w:val="18"/>
                <w:szCs w:val="18"/>
              </w:rPr>
            </w:pPr>
            <w:r w:rsidRPr="001E7DB0">
              <w:rPr>
                <w:rFonts w:asciiTheme="minorHAnsi" w:hAnsiTheme="minorHAnsi" w:cs="Arial"/>
                <w:sz w:val="18"/>
                <w:szCs w:val="18"/>
              </w:rPr>
              <w:t>Assets</w:t>
            </w:r>
          </w:p>
        </w:tc>
        <w:tc>
          <w:tcPr>
            <w:tcW w:w="514" w:type="pct"/>
            <w:vAlign w:val="bottom"/>
          </w:tcPr>
          <w:p w14:paraId="555FA21B"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c>
          <w:tcPr>
            <w:tcW w:w="588" w:type="pct"/>
            <w:vAlign w:val="bottom"/>
          </w:tcPr>
          <w:p w14:paraId="50DABF92"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c>
          <w:tcPr>
            <w:tcW w:w="588" w:type="pct"/>
            <w:vAlign w:val="bottom"/>
          </w:tcPr>
          <w:p w14:paraId="72F4351A"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c>
          <w:tcPr>
            <w:tcW w:w="588" w:type="pct"/>
            <w:vAlign w:val="bottom"/>
          </w:tcPr>
          <w:p w14:paraId="1DA62A52"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c>
          <w:tcPr>
            <w:tcW w:w="662" w:type="pct"/>
            <w:vAlign w:val="bottom"/>
          </w:tcPr>
          <w:p w14:paraId="0AB259A5"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c>
          <w:tcPr>
            <w:tcW w:w="588" w:type="pct"/>
            <w:vAlign w:val="bottom"/>
          </w:tcPr>
          <w:p w14:paraId="7725B7D9" w14:textId="77777777" w:rsidR="00D162C4" w:rsidRPr="001E7DB0" w:rsidRDefault="00D162C4" w:rsidP="006953DF">
            <w:pPr>
              <w:spacing w:line="240" w:lineRule="exact"/>
              <w:jc w:val="right"/>
              <w:rPr>
                <w:rFonts w:asciiTheme="minorHAnsi" w:eastAsia="Arial Unicode MS" w:hAnsiTheme="minorHAnsi" w:cs="Arial"/>
                <w:sz w:val="18"/>
                <w:szCs w:val="18"/>
                <w:lang w:val="en-GB"/>
              </w:rPr>
            </w:pPr>
          </w:p>
        </w:tc>
      </w:tr>
      <w:tr w:rsidR="007B3768" w:rsidRPr="00AF12C3" w14:paraId="4AEBA478" w14:textId="77777777" w:rsidTr="001E7DB0">
        <w:tc>
          <w:tcPr>
            <w:tcW w:w="1472" w:type="pct"/>
          </w:tcPr>
          <w:p w14:paraId="2B0FDF6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Cash on hand and due from banks</w:t>
            </w:r>
          </w:p>
        </w:tc>
        <w:tc>
          <w:tcPr>
            <w:tcW w:w="514" w:type="pct"/>
            <w:tcBorders>
              <w:top w:val="nil"/>
              <w:left w:val="nil"/>
              <w:bottom w:val="nil"/>
              <w:right w:val="nil"/>
            </w:tcBorders>
            <w:shd w:val="clear" w:color="auto" w:fill="auto"/>
            <w:vAlign w:val="bottom"/>
          </w:tcPr>
          <w:p w14:paraId="1AF9530C" w14:textId="6AC11F56"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w:t>
            </w:r>
            <w:r>
              <w:rPr>
                <w:rFonts w:asciiTheme="minorHAnsi" w:hAnsiTheme="minorHAnsi" w:cs="Arial"/>
                <w:sz w:val="18"/>
                <w:szCs w:val="18"/>
              </w:rPr>
              <w:t>,</w:t>
            </w:r>
            <w:r w:rsidRPr="00730151">
              <w:rPr>
                <w:rFonts w:asciiTheme="minorHAnsi" w:hAnsiTheme="minorHAnsi" w:cs="Arial"/>
                <w:sz w:val="18"/>
                <w:szCs w:val="18"/>
              </w:rPr>
              <w:t>606</w:t>
            </w:r>
          </w:p>
        </w:tc>
        <w:tc>
          <w:tcPr>
            <w:tcW w:w="588" w:type="pct"/>
            <w:tcBorders>
              <w:top w:val="nil"/>
              <w:left w:val="nil"/>
              <w:bottom w:val="nil"/>
              <w:right w:val="nil"/>
            </w:tcBorders>
            <w:shd w:val="clear" w:color="auto" w:fill="auto"/>
            <w:vAlign w:val="bottom"/>
          </w:tcPr>
          <w:p w14:paraId="69F3BFC9" w14:textId="0DDC2240"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301</w:t>
            </w:r>
            <w:r>
              <w:rPr>
                <w:rFonts w:asciiTheme="minorHAnsi" w:hAnsiTheme="minorHAnsi" w:cs="Arial"/>
                <w:sz w:val="18"/>
                <w:szCs w:val="18"/>
              </w:rPr>
              <w:t>,</w:t>
            </w:r>
            <w:r w:rsidRPr="00730151">
              <w:rPr>
                <w:rFonts w:asciiTheme="minorHAnsi" w:hAnsiTheme="minorHAnsi" w:cs="Arial"/>
                <w:sz w:val="18"/>
                <w:szCs w:val="18"/>
              </w:rPr>
              <w:t>338</w:t>
            </w:r>
          </w:p>
        </w:tc>
        <w:tc>
          <w:tcPr>
            <w:tcW w:w="588" w:type="pct"/>
            <w:tcBorders>
              <w:top w:val="nil"/>
              <w:left w:val="nil"/>
              <w:bottom w:val="nil"/>
              <w:right w:val="nil"/>
            </w:tcBorders>
            <w:shd w:val="clear" w:color="auto" w:fill="auto"/>
            <w:vAlign w:val="bottom"/>
          </w:tcPr>
          <w:p w14:paraId="47116659" w14:textId="511ABC54"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w:t>
            </w:r>
            <w:r>
              <w:rPr>
                <w:rFonts w:asciiTheme="minorHAnsi" w:hAnsiTheme="minorHAnsi" w:cs="Arial"/>
                <w:sz w:val="18"/>
                <w:szCs w:val="18"/>
              </w:rPr>
              <w:t>,</w:t>
            </w:r>
            <w:r w:rsidRPr="00730151">
              <w:rPr>
                <w:rFonts w:asciiTheme="minorHAnsi" w:hAnsiTheme="minorHAnsi" w:cs="Arial"/>
                <w:sz w:val="18"/>
                <w:szCs w:val="18"/>
              </w:rPr>
              <w:t>584</w:t>
            </w:r>
          </w:p>
        </w:tc>
        <w:tc>
          <w:tcPr>
            <w:tcW w:w="588" w:type="pct"/>
            <w:tcBorders>
              <w:top w:val="nil"/>
              <w:left w:val="nil"/>
              <w:bottom w:val="nil"/>
              <w:right w:val="nil"/>
            </w:tcBorders>
            <w:shd w:val="clear" w:color="auto" w:fill="auto"/>
            <w:vAlign w:val="bottom"/>
          </w:tcPr>
          <w:p w14:paraId="0190467E" w14:textId="09B7BC82"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304</w:t>
            </w:r>
            <w:r>
              <w:rPr>
                <w:rFonts w:asciiTheme="minorHAnsi" w:hAnsiTheme="minorHAnsi" w:cs="Arial"/>
                <w:sz w:val="18"/>
                <w:szCs w:val="18"/>
              </w:rPr>
              <w:t>,</w:t>
            </w:r>
            <w:r w:rsidRPr="00730151">
              <w:rPr>
                <w:rFonts w:asciiTheme="minorHAnsi" w:hAnsiTheme="minorHAnsi" w:cs="Arial"/>
                <w:sz w:val="18"/>
                <w:szCs w:val="18"/>
              </w:rPr>
              <w:t>528</w:t>
            </w:r>
          </w:p>
        </w:tc>
        <w:tc>
          <w:tcPr>
            <w:tcW w:w="662" w:type="pct"/>
            <w:tcBorders>
              <w:top w:val="nil"/>
              <w:left w:val="nil"/>
              <w:bottom w:val="nil"/>
              <w:right w:val="nil"/>
            </w:tcBorders>
            <w:shd w:val="clear" w:color="auto" w:fill="auto"/>
            <w:vAlign w:val="bottom"/>
          </w:tcPr>
          <w:p w14:paraId="16ED014E" w14:textId="68C78078"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186</w:t>
            </w:r>
            <w:r>
              <w:rPr>
                <w:rFonts w:asciiTheme="minorHAnsi" w:hAnsiTheme="minorHAnsi" w:cs="Arial"/>
                <w:sz w:val="18"/>
                <w:szCs w:val="18"/>
              </w:rPr>
              <w:t>,</w:t>
            </w:r>
            <w:r w:rsidRPr="00730151">
              <w:rPr>
                <w:rFonts w:asciiTheme="minorHAnsi" w:hAnsiTheme="minorHAnsi" w:cs="Arial"/>
                <w:sz w:val="18"/>
                <w:szCs w:val="18"/>
              </w:rPr>
              <w:t>167</w:t>
            </w:r>
          </w:p>
        </w:tc>
        <w:tc>
          <w:tcPr>
            <w:tcW w:w="588" w:type="pct"/>
            <w:tcBorders>
              <w:top w:val="nil"/>
              <w:left w:val="nil"/>
              <w:bottom w:val="nil"/>
            </w:tcBorders>
            <w:shd w:val="clear" w:color="auto" w:fill="auto"/>
            <w:vAlign w:val="bottom"/>
          </w:tcPr>
          <w:p w14:paraId="1D57C34A" w14:textId="4898731B"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490</w:t>
            </w:r>
            <w:r>
              <w:rPr>
                <w:rFonts w:asciiTheme="minorHAnsi" w:hAnsiTheme="minorHAnsi" w:cs="Arial"/>
                <w:sz w:val="18"/>
                <w:szCs w:val="18"/>
              </w:rPr>
              <w:t>,</w:t>
            </w:r>
            <w:r w:rsidRPr="00730151">
              <w:rPr>
                <w:rFonts w:asciiTheme="minorHAnsi" w:hAnsiTheme="minorHAnsi" w:cs="Arial"/>
                <w:sz w:val="18"/>
                <w:szCs w:val="18"/>
              </w:rPr>
              <w:t>695</w:t>
            </w:r>
          </w:p>
        </w:tc>
      </w:tr>
      <w:tr w:rsidR="007B3768" w:rsidRPr="00AF12C3" w14:paraId="3D2829B5" w14:textId="77777777" w:rsidTr="001E7DB0">
        <w:tc>
          <w:tcPr>
            <w:tcW w:w="1472" w:type="pct"/>
          </w:tcPr>
          <w:p w14:paraId="4D1162BA"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 xml:space="preserve">Deposits with other banks </w:t>
            </w:r>
          </w:p>
        </w:tc>
        <w:tc>
          <w:tcPr>
            <w:tcW w:w="514" w:type="pct"/>
            <w:tcBorders>
              <w:top w:val="nil"/>
              <w:left w:val="nil"/>
              <w:bottom w:val="nil"/>
              <w:right w:val="nil"/>
            </w:tcBorders>
            <w:shd w:val="clear" w:color="auto" w:fill="auto"/>
            <w:vAlign w:val="bottom"/>
          </w:tcPr>
          <w:p w14:paraId="2F055489" w14:textId="1B84A1C9"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20</w:t>
            </w:r>
            <w:r>
              <w:rPr>
                <w:rFonts w:asciiTheme="minorHAnsi" w:hAnsiTheme="minorHAnsi" w:cs="Arial"/>
                <w:sz w:val="18"/>
                <w:szCs w:val="18"/>
              </w:rPr>
              <w:t>,</w:t>
            </w:r>
            <w:r w:rsidRPr="00730151">
              <w:rPr>
                <w:rFonts w:asciiTheme="minorHAnsi" w:hAnsiTheme="minorHAnsi" w:cs="Arial"/>
                <w:sz w:val="18"/>
                <w:szCs w:val="18"/>
              </w:rPr>
              <w:t>581</w:t>
            </w:r>
          </w:p>
        </w:tc>
        <w:tc>
          <w:tcPr>
            <w:tcW w:w="588" w:type="pct"/>
            <w:tcBorders>
              <w:top w:val="nil"/>
              <w:left w:val="nil"/>
              <w:bottom w:val="nil"/>
              <w:right w:val="nil"/>
            </w:tcBorders>
            <w:shd w:val="clear" w:color="auto" w:fill="auto"/>
            <w:vAlign w:val="bottom"/>
          </w:tcPr>
          <w:p w14:paraId="7A88D2E0" w14:textId="4A3F60BA"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6E0EC3AC" w14:textId="7C6EAF0F"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291</w:t>
            </w:r>
          </w:p>
        </w:tc>
        <w:tc>
          <w:tcPr>
            <w:tcW w:w="588" w:type="pct"/>
            <w:tcBorders>
              <w:top w:val="nil"/>
              <w:left w:val="nil"/>
              <w:bottom w:val="nil"/>
              <w:right w:val="nil"/>
            </w:tcBorders>
            <w:shd w:val="clear" w:color="auto" w:fill="auto"/>
            <w:vAlign w:val="bottom"/>
          </w:tcPr>
          <w:p w14:paraId="477597B1" w14:textId="3D3EDD71"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23</w:t>
            </w:r>
            <w:r>
              <w:rPr>
                <w:rFonts w:asciiTheme="minorHAnsi" w:hAnsiTheme="minorHAnsi" w:cs="Arial"/>
                <w:sz w:val="18"/>
                <w:szCs w:val="18"/>
              </w:rPr>
              <w:t>,</w:t>
            </w:r>
            <w:r w:rsidRPr="00730151">
              <w:rPr>
                <w:rFonts w:asciiTheme="minorHAnsi" w:hAnsiTheme="minorHAnsi" w:cs="Arial"/>
                <w:sz w:val="18"/>
                <w:szCs w:val="18"/>
              </w:rPr>
              <w:t>872</w:t>
            </w:r>
          </w:p>
        </w:tc>
        <w:tc>
          <w:tcPr>
            <w:tcW w:w="662" w:type="pct"/>
            <w:tcBorders>
              <w:top w:val="nil"/>
              <w:left w:val="nil"/>
              <w:bottom w:val="nil"/>
              <w:right w:val="nil"/>
            </w:tcBorders>
            <w:shd w:val="clear" w:color="auto" w:fill="auto"/>
            <w:vAlign w:val="bottom"/>
          </w:tcPr>
          <w:p w14:paraId="05494509" w14:textId="2FC20FCB"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tcBorders>
            <w:shd w:val="clear" w:color="auto" w:fill="auto"/>
            <w:vAlign w:val="bottom"/>
          </w:tcPr>
          <w:p w14:paraId="66EA14AD" w14:textId="42E4AD1F"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23</w:t>
            </w:r>
            <w:r>
              <w:rPr>
                <w:rFonts w:asciiTheme="minorHAnsi" w:hAnsiTheme="minorHAnsi" w:cs="Arial"/>
                <w:sz w:val="18"/>
                <w:szCs w:val="18"/>
              </w:rPr>
              <w:t>,</w:t>
            </w:r>
            <w:r w:rsidRPr="00730151">
              <w:rPr>
                <w:rFonts w:asciiTheme="minorHAnsi" w:hAnsiTheme="minorHAnsi" w:cs="Arial"/>
                <w:sz w:val="18"/>
                <w:szCs w:val="18"/>
              </w:rPr>
              <w:t>872</w:t>
            </w:r>
          </w:p>
        </w:tc>
      </w:tr>
      <w:tr w:rsidR="007B3768" w:rsidRPr="00AF12C3" w14:paraId="1AAC7D49" w14:textId="77777777" w:rsidTr="001E7DB0">
        <w:tc>
          <w:tcPr>
            <w:tcW w:w="1472" w:type="pct"/>
          </w:tcPr>
          <w:p w14:paraId="48D4DE1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financial institutions</w:t>
            </w:r>
          </w:p>
        </w:tc>
        <w:tc>
          <w:tcPr>
            <w:tcW w:w="514" w:type="pct"/>
            <w:tcBorders>
              <w:top w:val="nil"/>
              <w:left w:val="nil"/>
              <w:bottom w:val="nil"/>
              <w:right w:val="nil"/>
            </w:tcBorders>
            <w:shd w:val="clear" w:color="auto" w:fill="auto"/>
            <w:vAlign w:val="bottom"/>
          </w:tcPr>
          <w:p w14:paraId="29581FCC" w14:textId="59D257F3"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34C8A4FC" w14:textId="7584EF5F"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6</w:t>
            </w:r>
            <w:r>
              <w:rPr>
                <w:rFonts w:asciiTheme="minorHAnsi" w:hAnsiTheme="minorHAnsi" w:cs="Arial"/>
                <w:sz w:val="18"/>
                <w:szCs w:val="18"/>
              </w:rPr>
              <w:t>,</w:t>
            </w:r>
            <w:r w:rsidRPr="00730151">
              <w:rPr>
                <w:rFonts w:asciiTheme="minorHAnsi" w:hAnsiTheme="minorHAnsi" w:cs="Arial"/>
                <w:sz w:val="18"/>
                <w:szCs w:val="18"/>
              </w:rPr>
              <w:t>655</w:t>
            </w:r>
            <w:r>
              <w:rPr>
                <w:rFonts w:asciiTheme="minorHAnsi" w:hAnsiTheme="minorHAnsi" w:cs="Arial"/>
                <w:sz w:val="18"/>
                <w:szCs w:val="18"/>
              </w:rPr>
              <w:t>,</w:t>
            </w:r>
            <w:r w:rsidRPr="00730151">
              <w:rPr>
                <w:rFonts w:asciiTheme="minorHAnsi" w:hAnsiTheme="minorHAnsi" w:cs="Arial"/>
                <w:sz w:val="18"/>
                <w:szCs w:val="18"/>
              </w:rPr>
              <w:t>483</w:t>
            </w:r>
          </w:p>
        </w:tc>
        <w:tc>
          <w:tcPr>
            <w:tcW w:w="588" w:type="pct"/>
            <w:tcBorders>
              <w:top w:val="nil"/>
              <w:left w:val="nil"/>
              <w:bottom w:val="nil"/>
              <w:right w:val="nil"/>
            </w:tcBorders>
            <w:shd w:val="clear" w:color="auto" w:fill="auto"/>
            <w:vAlign w:val="bottom"/>
          </w:tcPr>
          <w:p w14:paraId="106E2327" w14:textId="07E01783"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6C474D35" w14:textId="3AF2A3C7"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6</w:t>
            </w:r>
            <w:r>
              <w:rPr>
                <w:rFonts w:asciiTheme="minorHAnsi" w:hAnsiTheme="minorHAnsi" w:cs="Arial"/>
                <w:sz w:val="18"/>
                <w:szCs w:val="18"/>
              </w:rPr>
              <w:t>,</w:t>
            </w:r>
            <w:r w:rsidRPr="00730151">
              <w:rPr>
                <w:rFonts w:asciiTheme="minorHAnsi" w:hAnsiTheme="minorHAnsi" w:cs="Arial"/>
                <w:sz w:val="18"/>
                <w:szCs w:val="18"/>
              </w:rPr>
              <w:t>655</w:t>
            </w:r>
            <w:r>
              <w:rPr>
                <w:rFonts w:asciiTheme="minorHAnsi" w:hAnsiTheme="minorHAnsi" w:cs="Arial"/>
                <w:sz w:val="18"/>
                <w:szCs w:val="18"/>
              </w:rPr>
              <w:t>,</w:t>
            </w:r>
            <w:r w:rsidRPr="00730151">
              <w:rPr>
                <w:rFonts w:asciiTheme="minorHAnsi" w:hAnsiTheme="minorHAnsi" w:cs="Arial"/>
                <w:sz w:val="18"/>
                <w:szCs w:val="18"/>
              </w:rPr>
              <w:t>483</w:t>
            </w:r>
          </w:p>
        </w:tc>
        <w:tc>
          <w:tcPr>
            <w:tcW w:w="662" w:type="pct"/>
            <w:tcBorders>
              <w:top w:val="nil"/>
              <w:left w:val="nil"/>
              <w:bottom w:val="nil"/>
              <w:right w:val="nil"/>
            </w:tcBorders>
            <w:shd w:val="clear" w:color="auto" w:fill="auto"/>
            <w:vAlign w:val="bottom"/>
          </w:tcPr>
          <w:p w14:paraId="0669D362" w14:textId="0981E310"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w:t>
            </w:r>
            <w:r>
              <w:rPr>
                <w:rFonts w:asciiTheme="minorHAnsi" w:hAnsiTheme="minorHAnsi" w:cs="Arial"/>
                <w:sz w:val="18"/>
                <w:szCs w:val="18"/>
              </w:rPr>
              <w:t>,</w:t>
            </w:r>
            <w:r w:rsidRPr="00730151">
              <w:rPr>
                <w:rFonts w:asciiTheme="minorHAnsi" w:hAnsiTheme="minorHAnsi" w:cs="Arial"/>
                <w:sz w:val="18"/>
                <w:szCs w:val="18"/>
              </w:rPr>
              <w:t>233</w:t>
            </w:r>
            <w:r>
              <w:rPr>
                <w:rFonts w:asciiTheme="minorHAnsi" w:hAnsiTheme="minorHAnsi" w:cs="Arial"/>
                <w:sz w:val="18"/>
                <w:szCs w:val="18"/>
              </w:rPr>
              <w:t>,</w:t>
            </w:r>
            <w:r w:rsidRPr="00730151">
              <w:rPr>
                <w:rFonts w:asciiTheme="minorHAnsi" w:hAnsiTheme="minorHAnsi" w:cs="Arial"/>
                <w:sz w:val="18"/>
                <w:szCs w:val="18"/>
              </w:rPr>
              <w:t>628</w:t>
            </w:r>
          </w:p>
        </w:tc>
        <w:tc>
          <w:tcPr>
            <w:tcW w:w="588" w:type="pct"/>
            <w:tcBorders>
              <w:top w:val="nil"/>
              <w:left w:val="nil"/>
              <w:bottom w:val="nil"/>
            </w:tcBorders>
            <w:shd w:val="clear" w:color="auto" w:fill="auto"/>
            <w:vAlign w:val="bottom"/>
          </w:tcPr>
          <w:p w14:paraId="24DF0416" w14:textId="56F08127"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11</w:t>
            </w:r>
            <w:r>
              <w:rPr>
                <w:rFonts w:asciiTheme="minorHAnsi" w:hAnsiTheme="minorHAnsi" w:cs="Arial"/>
                <w:sz w:val="18"/>
                <w:szCs w:val="18"/>
              </w:rPr>
              <w:t>,</w:t>
            </w:r>
            <w:r w:rsidRPr="00730151">
              <w:rPr>
                <w:rFonts w:asciiTheme="minorHAnsi" w:hAnsiTheme="minorHAnsi" w:cs="Arial"/>
                <w:sz w:val="18"/>
                <w:szCs w:val="18"/>
              </w:rPr>
              <w:t>889</w:t>
            </w:r>
            <w:r>
              <w:rPr>
                <w:rFonts w:asciiTheme="minorHAnsi" w:hAnsiTheme="minorHAnsi" w:cs="Arial"/>
                <w:sz w:val="18"/>
                <w:szCs w:val="18"/>
              </w:rPr>
              <w:t>,</w:t>
            </w:r>
            <w:r w:rsidRPr="00730151">
              <w:rPr>
                <w:rFonts w:asciiTheme="minorHAnsi" w:hAnsiTheme="minorHAnsi" w:cs="Arial"/>
                <w:sz w:val="18"/>
                <w:szCs w:val="18"/>
              </w:rPr>
              <w:t>111</w:t>
            </w:r>
          </w:p>
        </w:tc>
      </w:tr>
      <w:tr w:rsidR="007B3768" w:rsidRPr="00AF12C3" w14:paraId="5A2E3A7B" w14:textId="77777777" w:rsidTr="001E7DB0">
        <w:tc>
          <w:tcPr>
            <w:tcW w:w="1472" w:type="pct"/>
          </w:tcPr>
          <w:p w14:paraId="664F2352"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Loans to other customers</w:t>
            </w:r>
          </w:p>
        </w:tc>
        <w:tc>
          <w:tcPr>
            <w:tcW w:w="514" w:type="pct"/>
            <w:tcBorders>
              <w:top w:val="nil"/>
              <w:left w:val="nil"/>
              <w:bottom w:val="nil"/>
              <w:right w:val="nil"/>
            </w:tcBorders>
            <w:shd w:val="clear" w:color="auto" w:fill="auto"/>
            <w:vAlign w:val="bottom"/>
          </w:tcPr>
          <w:p w14:paraId="050AFDC6" w14:textId="639792AD"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527</w:t>
            </w:r>
            <w:r>
              <w:rPr>
                <w:rFonts w:asciiTheme="minorHAnsi" w:hAnsiTheme="minorHAnsi" w:cs="Arial"/>
                <w:sz w:val="18"/>
                <w:szCs w:val="18"/>
              </w:rPr>
              <w:t>,</w:t>
            </w:r>
            <w:r w:rsidRPr="00730151">
              <w:rPr>
                <w:rFonts w:asciiTheme="minorHAnsi" w:hAnsiTheme="minorHAnsi" w:cs="Arial"/>
                <w:sz w:val="18"/>
                <w:szCs w:val="18"/>
              </w:rPr>
              <w:t>661</w:t>
            </w:r>
          </w:p>
        </w:tc>
        <w:tc>
          <w:tcPr>
            <w:tcW w:w="588" w:type="pct"/>
            <w:tcBorders>
              <w:top w:val="nil"/>
              <w:left w:val="nil"/>
              <w:bottom w:val="nil"/>
              <w:right w:val="nil"/>
            </w:tcBorders>
            <w:shd w:val="clear" w:color="auto" w:fill="auto"/>
            <w:vAlign w:val="bottom"/>
          </w:tcPr>
          <w:p w14:paraId="11B64782" w14:textId="48E2EB10"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7</w:t>
            </w:r>
            <w:r>
              <w:rPr>
                <w:rFonts w:asciiTheme="minorHAnsi" w:hAnsiTheme="minorHAnsi" w:cs="Arial"/>
                <w:sz w:val="18"/>
                <w:szCs w:val="18"/>
              </w:rPr>
              <w:t>,</w:t>
            </w:r>
            <w:r w:rsidRPr="00730151">
              <w:rPr>
                <w:rFonts w:asciiTheme="minorHAnsi" w:hAnsiTheme="minorHAnsi" w:cs="Arial"/>
                <w:sz w:val="18"/>
                <w:szCs w:val="18"/>
              </w:rPr>
              <w:t>768</w:t>
            </w:r>
            <w:r>
              <w:rPr>
                <w:rFonts w:asciiTheme="minorHAnsi" w:hAnsiTheme="minorHAnsi" w:cs="Arial"/>
                <w:sz w:val="18"/>
                <w:szCs w:val="18"/>
              </w:rPr>
              <w:t>,</w:t>
            </w:r>
            <w:r w:rsidRPr="00730151">
              <w:rPr>
                <w:rFonts w:asciiTheme="minorHAnsi" w:hAnsiTheme="minorHAnsi" w:cs="Arial"/>
                <w:sz w:val="18"/>
                <w:szCs w:val="18"/>
              </w:rPr>
              <w:t>328</w:t>
            </w:r>
          </w:p>
        </w:tc>
        <w:tc>
          <w:tcPr>
            <w:tcW w:w="588" w:type="pct"/>
            <w:tcBorders>
              <w:top w:val="nil"/>
              <w:left w:val="nil"/>
              <w:bottom w:val="nil"/>
              <w:right w:val="nil"/>
            </w:tcBorders>
            <w:shd w:val="clear" w:color="auto" w:fill="auto"/>
            <w:vAlign w:val="bottom"/>
          </w:tcPr>
          <w:p w14:paraId="18E21102" w14:textId="4460941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33B337D8" w14:textId="481DF093"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8</w:t>
            </w:r>
            <w:r>
              <w:rPr>
                <w:rFonts w:asciiTheme="minorHAnsi" w:hAnsiTheme="minorHAnsi" w:cs="Arial"/>
                <w:sz w:val="18"/>
                <w:szCs w:val="18"/>
              </w:rPr>
              <w:t>,</w:t>
            </w:r>
            <w:r w:rsidRPr="00730151">
              <w:rPr>
                <w:rFonts w:asciiTheme="minorHAnsi" w:hAnsiTheme="minorHAnsi" w:cs="Arial"/>
                <w:sz w:val="18"/>
                <w:szCs w:val="18"/>
              </w:rPr>
              <w:t>295</w:t>
            </w:r>
            <w:r>
              <w:rPr>
                <w:rFonts w:asciiTheme="minorHAnsi" w:hAnsiTheme="minorHAnsi" w:cs="Arial"/>
                <w:sz w:val="18"/>
                <w:szCs w:val="18"/>
              </w:rPr>
              <w:t>,</w:t>
            </w:r>
            <w:r w:rsidRPr="00730151">
              <w:rPr>
                <w:rFonts w:asciiTheme="minorHAnsi" w:hAnsiTheme="minorHAnsi" w:cs="Arial"/>
                <w:sz w:val="18"/>
                <w:szCs w:val="18"/>
              </w:rPr>
              <w:t>989</w:t>
            </w:r>
          </w:p>
        </w:tc>
        <w:tc>
          <w:tcPr>
            <w:tcW w:w="662" w:type="pct"/>
            <w:tcBorders>
              <w:top w:val="nil"/>
              <w:left w:val="nil"/>
              <w:bottom w:val="nil"/>
              <w:right w:val="nil"/>
            </w:tcBorders>
            <w:shd w:val="clear" w:color="auto" w:fill="auto"/>
            <w:vAlign w:val="bottom"/>
          </w:tcPr>
          <w:p w14:paraId="7D722332" w14:textId="3FA31669"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215</w:t>
            </w:r>
            <w:r>
              <w:rPr>
                <w:rFonts w:asciiTheme="minorHAnsi" w:hAnsiTheme="minorHAnsi" w:cs="Arial"/>
                <w:sz w:val="18"/>
                <w:szCs w:val="18"/>
              </w:rPr>
              <w:t>,</w:t>
            </w:r>
            <w:r w:rsidRPr="00730151">
              <w:rPr>
                <w:rFonts w:asciiTheme="minorHAnsi" w:hAnsiTheme="minorHAnsi" w:cs="Arial"/>
                <w:sz w:val="18"/>
                <w:szCs w:val="18"/>
              </w:rPr>
              <w:t>205</w:t>
            </w:r>
          </w:p>
        </w:tc>
        <w:tc>
          <w:tcPr>
            <w:tcW w:w="588" w:type="pct"/>
            <w:tcBorders>
              <w:top w:val="nil"/>
              <w:left w:val="nil"/>
              <w:bottom w:val="nil"/>
            </w:tcBorders>
            <w:shd w:val="clear" w:color="auto" w:fill="auto"/>
            <w:vAlign w:val="bottom"/>
          </w:tcPr>
          <w:p w14:paraId="1EBD2B2E" w14:textId="6E9FA045"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11</w:t>
            </w:r>
            <w:r>
              <w:rPr>
                <w:rFonts w:asciiTheme="minorHAnsi" w:hAnsiTheme="minorHAnsi" w:cs="Arial"/>
                <w:sz w:val="18"/>
                <w:szCs w:val="18"/>
              </w:rPr>
              <w:t>,</w:t>
            </w:r>
            <w:r w:rsidRPr="00730151">
              <w:rPr>
                <w:rFonts w:asciiTheme="minorHAnsi" w:hAnsiTheme="minorHAnsi" w:cs="Arial"/>
                <w:sz w:val="18"/>
                <w:szCs w:val="18"/>
              </w:rPr>
              <w:t>511</w:t>
            </w:r>
            <w:r>
              <w:rPr>
                <w:rFonts w:asciiTheme="minorHAnsi" w:hAnsiTheme="minorHAnsi" w:cs="Arial"/>
                <w:sz w:val="18"/>
                <w:szCs w:val="18"/>
              </w:rPr>
              <w:t>,</w:t>
            </w:r>
            <w:r w:rsidRPr="00730151">
              <w:rPr>
                <w:rFonts w:asciiTheme="minorHAnsi" w:hAnsiTheme="minorHAnsi" w:cs="Arial"/>
                <w:sz w:val="18"/>
                <w:szCs w:val="18"/>
              </w:rPr>
              <w:t>194</w:t>
            </w:r>
          </w:p>
        </w:tc>
      </w:tr>
      <w:tr w:rsidR="007B3768" w:rsidRPr="00AF12C3" w14:paraId="000DBEEA" w14:textId="77777777" w:rsidTr="001E7DB0">
        <w:tc>
          <w:tcPr>
            <w:tcW w:w="1472" w:type="pct"/>
          </w:tcPr>
          <w:p w14:paraId="3A86786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Assets available for sale</w:t>
            </w:r>
          </w:p>
        </w:tc>
        <w:tc>
          <w:tcPr>
            <w:tcW w:w="514" w:type="pct"/>
            <w:tcBorders>
              <w:top w:val="nil"/>
              <w:left w:val="nil"/>
              <w:bottom w:val="nil"/>
              <w:right w:val="nil"/>
            </w:tcBorders>
            <w:shd w:val="clear" w:color="auto" w:fill="auto"/>
            <w:vAlign w:val="bottom"/>
          </w:tcPr>
          <w:p w14:paraId="53C684C0" w14:textId="7CD46702"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14</w:t>
            </w:r>
            <w:r>
              <w:rPr>
                <w:rFonts w:asciiTheme="minorHAnsi" w:hAnsiTheme="minorHAnsi" w:cs="Arial"/>
                <w:sz w:val="18"/>
                <w:szCs w:val="18"/>
              </w:rPr>
              <w:t>,</w:t>
            </w:r>
            <w:r w:rsidRPr="00730151">
              <w:rPr>
                <w:rFonts w:asciiTheme="minorHAnsi" w:hAnsiTheme="minorHAnsi" w:cs="Arial"/>
                <w:sz w:val="18"/>
                <w:szCs w:val="18"/>
              </w:rPr>
              <w:t>686</w:t>
            </w:r>
          </w:p>
        </w:tc>
        <w:tc>
          <w:tcPr>
            <w:tcW w:w="588" w:type="pct"/>
            <w:tcBorders>
              <w:top w:val="nil"/>
              <w:left w:val="nil"/>
              <w:bottom w:val="nil"/>
              <w:right w:val="nil"/>
            </w:tcBorders>
            <w:shd w:val="clear" w:color="auto" w:fill="auto"/>
            <w:vAlign w:val="bottom"/>
          </w:tcPr>
          <w:p w14:paraId="01DF9877" w14:textId="7B809FF3"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w:t>
            </w:r>
            <w:r>
              <w:rPr>
                <w:rFonts w:asciiTheme="minorHAnsi" w:hAnsiTheme="minorHAnsi" w:cs="Arial"/>
                <w:sz w:val="18"/>
                <w:szCs w:val="18"/>
              </w:rPr>
              <w:t>,</w:t>
            </w:r>
            <w:r w:rsidRPr="00730151">
              <w:rPr>
                <w:rFonts w:asciiTheme="minorHAnsi" w:hAnsiTheme="minorHAnsi" w:cs="Arial"/>
                <w:sz w:val="18"/>
                <w:szCs w:val="18"/>
              </w:rPr>
              <w:t>089</w:t>
            </w:r>
            <w:r>
              <w:rPr>
                <w:rFonts w:asciiTheme="minorHAnsi" w:hAnsiTheme="minorHAnsi" w:cs="Arial"/>
                <w:sz w:val="18"/>
                <w:szCs w:val="18"/>
              </w:rPr>
              <w:t>,</w:t>
            </w:r>
            <w:r w:rsidRPr="00730151">
              <w:rPr>
                <w:rFonts w:asciiTheme="minorHAnsi" w:hAnsiTheme="minorHAnsi" w:cs="Arial"/>
                <w:sz w:val="18"/>
                <w:szCs w:val="18"/>
              </w:rPr>
              <w:t>520</w:t>
            </w:r>
          </w:p>
        </w:tc>
        <w:tc>
          <w:tcPr>
            <w:tcW w:w="588" w:type="pct"/>
            <w:tcBorders>
              <w:top w:val="nil"/>
              <w:left w:val="nil"/>
              <w:bottom w:val="nil"/>
              <w:right w:val="nil"/>
            </w:tcBorders>
            <w:shd w:val="clear" w:color="auto" w:fill="auto"/>
            <w:vAlign w:val="bottom"/>
          </w:tcPr>
          <w:p w14:paraId="79E8B11E" w14:textId="1085209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6EDFCC53" w14:textId="5E402FAC"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w:t>
            </w:r>
            <w:r>
              <w:rPr>
                <w:rFonts w:asciiTheme="minorHAnsi" w:hAnsiTheme="minorHAnsi" w:cs="Arial"/>
                <w:sz w:val="18"/>
                <w:szCs w:val="18"/>
              </w:rPr>
              <w:t>,</w:t>
            </w:r>
            <w:r w:rsidRPr="00730151">
              <w:rPr>
                <w:rFonts w:asciiTheme="minorHAnsi" w:hAnsiTheme="minorHAnsi" w:cs="Arial"/>
                <w:sz w:val="18"/>
                <w:szCs w:val="18"/>
              </w:rPr>
              <w:t>104</w:t>
            </w:r>
            <w:r>
              <w:rPr>
                <w:rFonts w:asciiTheme="minorHAnsi" w:hAnsiTheme="minorHAnsi" w:cs="Arial"/>
                <w:sz w:val="18"/>
                <w:szCs w:val="18"/>
              </w:rPr>
              <w:t>,</w:t>
            </w:r>
            <w:r w:rsidRPr="00730151">
              <w:rPr>
                <w:rFonts w:asciiTheme="minorHAnsi" w:hAnsiTheme="minorHAnsi" w:cs="Arial"/>
                <w:sz w:val="18"/>
                <w:szCs w:val="18"/>
              </w:rPr>
              <w:t>206</w:t>
            </w:r>
          </w:p>
        </w:tc>
        <w:tc>
          <w:tcPr>
            <w:tcW w:w="662" w:type="pct"/>
            <w:tcBorders>
              <w:top w:val="nil"/>
              <w:left w:val="nil"/>
              <w:bottom w:val="nil"/>
              <w:right w:val="nil"/>
            </w:tcBorders>
            <w:shd w:val="clear" w:color="auto" w:fill="auto"/>
            <w:vAlign w:val="bottom"/>
          </w:tcPr>
          <w:p w14:paraId="1AAE89CF" w14:textId="5F71CC20"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2</w:t>
            </w:r>
            <w:r>
              <w:rPr>
                <w:rFonts w:asciiTheme="minorHAnsi" w:hAnsiTheme="minorHAnsi" w:cs="Arial"/>
                <w:sz w:val="18"/>
                <w:szCs w:val="18"/>
              </w:rPr>
              <w:t>,</w:t>
            </w:r>
            <w:r w:rsidRPr="00730151">
              <w:rPr>
                <w:rFonts w:asciiTheme="minorHAnsi" w:hAnsiTheme="minorHAnsi" w:cs="Arial"/>
                <w:sz w:val="18"/>
                <w:szCs w:val="18"/>
              </w:rPr>
              <w:t>239</w:t>
            </w:r>
            <w:r>
              <w:rPr>
                <w:rFonts w:asciiTheme="minorHAnsi" w:hAnsiTheme="minorHAnsi" w:cs="Arial"/>
                <w:sz w:val="18"/>
                <w:szCs w:val="18"/>
              </w:rPr>
              <w:t>,</w:t>
            </w:r>
            <w:r w:rsidRPr="00730151">
              <w:rPr>
                <w:rFonts w:asciiTheme="minorHAnsi" w:hAnsiTheme="minorHAnsi" w:cs="Arial"/>
                <w:sz w:val="18"/>
                <w:szCs w:val="18"/>
              </w:rPr>
              <w:t>368</w:t>
            </w:r>
          </w:p>
        </w:tc>
        <w:tc>
          <w:tcPr>
            <w:tcW w:w="588" w:type="pct"/>
            <w:tcBorders>
              <w:top w:val="nil"/>
              <w:left w:val="nil"/>
              <w:bottom w:val="nil"/>
            </w:tcBorders>
            <w:shd w:val="clear" w:color="auto" w:fill="auto"/>
            <w:vAlign w:val="bottom"/>
          </w:tcPr>
          <w:p w14:paraId="34E99534" w14:textId="2BB0BE05"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343</w:t>
            </w:r>
            <w:r>
              <w:rPr>
                <w:rFonts w:asciiTheme="minorHAnsi" w:hAnsiTheme="minorHAnsi" w:cs="Arial"/>
                <w:sz w:val="18"/>
                <w:szCs w:val="18"/>
              </w:rPr>
              <w:t>,</w:t>
            </w:r>
            <w:r w:rsidRPr="00730151">
              <w:rPr>
                <w:rFonts w:asciiTheme="minorHAnsi" w:hAnsiTheme="minorHAnsi" w:cs="Arial"/>
                <w:sz w:val="18"/>
                <w:szCs w:val="18"/>
              </w:rPr>
              <w:t>574</w:t>
            </w:r>
          </w:p>
        </w:tc>
      </w:tr>
      <w:tr w:rsidR="007B3768" w:rsidRPr="00AF12C3" w14:paraId="3681324B" w14:textId="77777777" w:rsidTr="001E7DB0">
        <w:tc>
          <w:tcPr>
            <w:tcW w:w="1472" w:type="pct"/>
          </w:tcPr>
          <w:p w14:paraId="2A61D460"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subsidiaries</w:t>
            </w:r>
          </w:p>
        </w:tc>
        <w:tc>
          <w:tcPr>
            <w:tcW w:w="514" w:type="pct"/>
            <w:tcBorders>
              <w:top w:val="nil"/>
              <w:left w:val="nil"/>
              <w:bottom w:val="nil"/>
              <w:right w:val="nil"/>
            </w:tcBorders>
            <w:shd w:val="clear" w:color="auto" w:fill="auto"/>
            <w:vAlign w:val="bottom"/>
          </w:tcPr>
          <w:p w14:paraId="061D37A7" w14:textId="367689D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9ECBB70" w14:textId="7C934755"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79DF933F" w14:textId="3924919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1120D6BE" w14:textId="4AF26F07"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662" w:type="pct"/>
            <w:tcBorders>
              <w:top w:val="nil"/>
              <w:left w:val="nil"/>
              <w:bottom w:val="nil"/>
              <w:right w:val="nil"/>
            </w:tcBorders>
            <w:shd w:val="clear" w:color="auto" w:fill="auto"/>
            <w:vAlign w:val="bottom"/>
          </w:tcPr>
          <w:p w14:paraId="33DAFE6E" w14:textId="519A2E38"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36</w:t>
            </w:r>
            <w:r>
              <w:rPr>
                <w:rFonts w:asciiTheme="minorHAnsi" w:hAnsiTheme="minorHAnsi" w:cs="Arial"/>
                <w:sz w:val="18"/>
                <w:szCs w:val="18"/>
              </w:rPr>
              <w:t>,</w:t>
            </w:r>
            <w:r w:rsidRPr="00730151">
              <w:rPr>
                <w:rFonts w:asciiTheme="minorHAnsi" w:hAnsiTheme="minorHAnsi" w:cs="Arial"/>
                <w:sz w:val="18"/>
                <w:szCs w:val="18"/>
              </w:rPr>
              <w:t>124</w:t>
            </w:r>
          </w:p>
        </w:tc>
        <w:tc>
          <w:tcPr>
            <w:tcW w:w="588" w:type="pct"/>
            <w:tcBorders>
              <w:top w:val="nil"/>
              <w:left w:val="nil"/>
              <w:bottom w:val="nil"/>
            </w:tcBorders>
            <w:shd w:val="clear" w:color="auto" w:fill="auto"/>
            <w:vAlign w:val="bottom"/>
          </w:tcPr>
          <w:p w14:paraId="735F9FC5" w14:textId="22EBE98C"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36</w:t>
            </w:r>
            <w:r>
              <w:rPr>
                <w:rFonts w:asciiTheme="minorHAnsi" w:hAnsiTheme="minorHAnsi" w:cs="Arial"/>
                <w:sz w:val="18"/>
                <w:szCs w:val="18"/>
              </w:rPr>
              <w:t>,</w:t>
            </w:r>
            <w:r w:rsidRPr="00730151">
              <w:rPr>
                <w:rFonts w:asciiTheme="minorHAnsi" w:hAnsiTheme="minorHAnsi" w:cs="Arial"/>
                <w:sz w:val="18"/>
                <w:szCs w:val="18"/>
              </w:rPr>
              <w:t>124</w:t>
            </w:r>
          </w:p>
        </w:tc>
      </w:tr>
      <w:tr w:rsidR="007B3768" w:rsidRPr="00AF12C3" w14:paraId="3712D922" w14:textId="77777777" w:rsidTr="001E7DB0">
        <w:tc>
          <w:tcPr>
            <w:tcW w:w="1472" w:type="pct"/>
          </w:tcPr>
          <w:p w14:paraId="1573261D"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Investments in associates</w:t>
            </w:r>
          </w:p>
        </w:tc>
        <w:tc>
          <w:tcPr>
            <w:tcW w:w="514" w:type="pct"/>
            <w:tcBorders>
              <w:top w:val="nil"/>
              <w:left w:val="nil"/>
              <w:bottom w:val="nil"/>
              <w:right w:val="nil"/>
            </w:tcBorders>
            <w:shd w:val="clear" w:color="auto" w:fill="auto"/>
            <w:vAlign w:val="bottom"/>
          </w:tcPr>
          <w:p w14:paraId="7D89E938" w14:textId="4F6B531C"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EC4FC83" w14:textId="63603C4D"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5617E81C" w14:textId="7DF63BB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6E304EB0" w14:textId="6A5E1BAB"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662" w:type="pct"/>
            <w:tcBorders>
              <w:top w:val="nil"/>
              <w:left w:val="nil"/>
              <w:bottom w:val="nil"/>
              <w:right w:val="nil"/>
            </w:tcBorders>
            <w:shd w:val="clear" w:color="auto" w:fill="auto"/>
            <w:vAlign w:val="bottom"/>
          </w:tcPr>
          <w:p w14:paraId="4E47B1F1" w14:textId="37586BE1"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tcBorders>
            <w:shd w:val="clear" w:color="auto" w:fill="auto"/>
            <w:vAlign w:val="bottom"/>
          </w:tcPr>
          <w:p w14:paraId="2F825C12" w14:textId="562F5AC6"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r>
      <w:tr w:rsidR="007B3768" w:rsidRPr="00AF12C3" w14:paraId="7BF17FBB" w14:textId="77777777" w:rsidTr="001E7DB0">
        <w:tc>
          <w:tcPr>
            <w:tcW w:w="1472" w:type="pct"/>
          </w:tcPr>
          <w:p w14:paraId="6920C8D6"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Property, plant and equipment and intangible assets</w:t>
            </w:r>
          </w:p>
        </w:tc>
        <w:tc>
          <w:tcPr>
            <w:tcW w:w="514" w:type="pct"/>
            <w:tcBorders>
              <w:top w:val="nil"/>
              <w:left w:val="nil"/>
              <w:bottom w:val="nil"/>
              <w:right w:val="nil"/>
            </w:tcBorders>
            <w:shd w:val="clear" w:color="auto" w:fill="auto"/>
            <w:vAlign w:val="bottom"/>
          </w:tcPr>
          <w:p w14:paraId="29C5B1A1" w14:textId="71BA3512"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03C38F1" w14:textId="0F92D6E6"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41614C05" w14:textId="0F4AE3A4"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4CAE26D2" w14:textId="470BB2E4"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w:t>
            </w:r>
          </w:p>
        </w:tc>
        <w:tc>
          <w:tcPr>
            <w:tcW w:w="662" w:type="pct"/>
            <w:tcBorders>
              <w:top w:val="nil"/>
              <w:left w:val="nil"/>
              <w:bottom w:val="nil"/>
              <w:right w:val="nil"/>
            </w:tcBorders>
            <w:shd w:val="clear" w:color="auto" w:fill="auto"/>
            <w:vAlign w:val="bottom"/>
          </w:tcPr>
          <w:p w14:paraId="5014194F" w14:textId="26DAA407"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57</w:t>
            </w:r>
            <w:r>
              <w:rPr>
                <w:rFonts w:asciiTheme="minorHAnsi" w:hAnsiTheme="minorHAnsi" w:cs="Arial"/>
                <w:sz w:val="18"/>
                <w:szCs w:val="18"/>
              </w:rPr>
              <w:t>,</w:t>
            </w:r>
            <w:r w:rsidRPr="00730151">
              <w:rPr>
                <w:rFonts w:asciiTheme="minorHAnsi" w:hAnsiTheme="minorHAnsi" w:cs="Arial"/>
                <w:sz w:val="18"/>
                <w:szCs w:val="18"/>
              </w:rPr>
              <w:t>216</w:t>
            </w:r>
          </w:p>
        </w:tc>
        <w:tc>
          <w:tcPr>
            <w:tcW w:w="588" w:type="pct"/>
            <w:tcBorders>
              <w:top w:val="nil"/>
              <w:left w:val="nil"/>
              <w:bottom w:val="nil"/>
            </w:tcBorders>
            <w:shd w:val="clear" w:color="auto" w:fill="auto"/>
            <w:vAlign w:val="bottom"/>
          </w:tcPr>
          <w:p w14:paraId="2E1BCF6E" w14:textId="2CD37A29"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57</w:t>
            </w:r>
            <w:r>
              <w:rPr>
                <w:rFonts w:asciiTheme="minorHAnsi" w:hAnsiTheme="minorHAnsi" w:cs="Arial"/>
                <w:sz w:val="18"/>
                <w:szCs w:val="18"/>
              </w:rPr>
              <w:t>,</w:t>
            </w:r>
            <w:r w:rsidRPr="00730151">
              <w:rPr>
                <w:rFonts w:asciiTheme="minorHAnsi" w:hAnsiTheme="minorHAnsi" w:cs="Arial"/>
                <w:sz w:val="18"/>
                <w:szCs w:val="18"/>
              </w:rPr>
              <w:t>216</w:t>
            </w:r>
          </w:p>
        </w:tc>
      </w:tr>
      <w:tr w:rsidR="007B3768" w:rsidRPr="00AF12C3" w14:paraId="58497A8A" w14:textId="77777777" w:rsidTr="001E7DB0">
        <w:tc>
          <w:tcPr>
            <w:tcW w:w="1472" w:type="pct"/>
          </w:tcPr>
          <w:p w14:paraId="7ABE21CA"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pacing w:val="-2"/>
                <w:sz w:val="18"/>
                <w:szCs w:val="18"/>
              </w:rPr>
              <w:t>Non-current assets held for sale</w:t>
            </w:r>
          </w:p>
        </w:tc>
        <w:tc>
          <w:tcPr>
            <w:tcW w:w="514" w:type="pct"/>
            <w:tcBorders>
              <w:top w:val="nil"/>
              <w:left w:val="nil"/>
              <w:bottom w:val="nil"/>
              <w:right w:val="nil"/>
            </w:tcBorders>
            <w:shd w:val="clear" w:color="auto" w:fill="auto"/>
            <w:vAlign w:val="bottom"/>
          </w:tcPr>
          <w:p w14:paraId="6B234222" w14:textId="480233A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42AD0704" w14:textId="1784C02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02F2F741" w14:textId="5ACC3EE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3E042113" w14:textId="6896209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662" w:type="pct"/>
            <w:tcBorders>
              <w:top w:val="nil"/>
              <w:left w:val="nil"/>
              <w:bottom w:val="nil"/>
              <w:right w:val="nil"/>
            </w:tcBorders>
            <w:shd w:val="clear" w:color="auto" w:fill="auto"/>
            <w:vAlign w:val="bottom"/>
          </w:tcPr>
          <w:p w14:paraId="3F75B30A" w14:textId="626D7103"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17</w:t>
            </w:r>
            <w:r>
              <w:rPr>
                <w:rFonts w:asciiTheme="minorHAnsi" w:hAnsiTheme="minorHAnsi" w:cs="Arial"/>
                <w:sz w:val="18"/>
                <w:szCs w:val="18"/>
              </w:rPr>
              <w:t>,</w:t>
            </w:r>
            <w:r w:rsidRPr="00730151">
              <w:rPr>
                <w:rFonts w:asciiTheme="minorHAnsi" w:hAnsiTheme="minorHAnsi" w:cs="Arial"/>
                <w:sz w:val="18"/>
                <w:szCs w:val="18"/>
              </w:rPr>
              <w:t>230</w:t>
            </w:r>
          </w:p>
        </w:tc>
        <w:tc>
          <w:tcPr>
            <w:tcW w:w="588" w:type="pct"/>
            <w:tcBorders>
              <w:top w:val="nil"/>
              <w:left w:val="nil"/>
              <w:bottom w:val="nil"/>
            </w:tcBorders>
            <w:shd w:val="clear" w:color="auto" w:fill="auto"/>
            <w:vAlign w:val="bottom"/>
          </w:tcPr>
          <w:p w14:paraId="21626F03" w14:textId="1B955B5B"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17</w:t>
            </w:r>
            <w:r>
              <w:rPr>
                <w:rFonts w:asciiTheme="minorHAnsi" w:hAnsiTheme="minorHAnsi" w:cs="Arial"/>
                <w:sz w:val="18"/>
                <w:szCs w:val="18"/>
              </w:rPr>
              <w:t>,</w:t>
            </w:r>
            <w:r w:rsidRPr="00730151">
              <w:rPr>
                <w:rFonts w:asciiTheme="minorHAnsi" w:hAnsiTheme="minorHAnsi" w:cs="Arial"/>
                <w:sz w:val="18"/>
                <w:szCs w:val="18"/>
              </w:rPr>
              <w:t>230</w:t>
            </w:r>
          </w:p>
        </w:tc>
      </w:tr>
      <w:tr w:rsidR="007B3768" w:rsidRPr="00AF12C3" w14:paraId="01F33C11" w14:textId="77777777" w:rsidTr="001E7DB0">
        <w:tc>
          <w:tcPr>
            <w:tcW w:w="1472" w:type="pct"/>
          </w:tcPr>
          <w:p w14:paraId="15EEDFA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assets</w:t>
            </w:r>
          </w:p>
        </w:tc>
        <w:tc>
          <w:tcPr>
            <w:tcW w:w="514" w:type="pct"/>
            <w:tcBorders>
              <w:top w:val="nil"/>
              <w:left w:val="nil"/>
              <w:bottom w:val="nil"/>
              <w:right w:val="nil"/>
            </w:tcBorders>
            <w:shd w:val="clear" w:color="auto" w:fill="auto"/>
            <w:vAlign w:val="bottom"/>
          </w:tcPr>
          <w:p w14:paraId="08076D4E" w14:textId="4BDE6EAD"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1FF8F612" w14:textId="2F48BAA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D04D4E0" w14:textId="142DE11B"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D676207" w14:textId="3F217804"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662" w:type="pct"/>
            <w:tcBorders>
              <w:top w:val="nil"/>
              <w:left w:val="nil"/>
              <w:bottom w:val="nil"/>
              <w:right w:val="nil"/>
            </w:tcBorders>
            <w:shd w:val="clear" w:color="auto" w:fill="auto"/>
            <w:vAlign w:val="bottom"/>
          </w:tcPr>
          <w:p w14:paraId="72287969" w14:textId="0205F591"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w:t>
            </w:r>
            <w:r>
              <w:rPr>
                <w:rFonts w:asciiTheme="minorHAnsi" w:hAnsiTheme="minorHAnsi" w:cs="Arial"/>
                <w:sz w:val="18"/>
                <w:szCs w:val="18"/>
              </w:rPr>
              <w:t>,</w:t>
            </w:r>
            <w:r w:rsidRPr="00730151">
              <w:rPr>
                <w:rFonts w:asciiTheme="minorHAnsi" w:hAnsiTheme="minorHAnsi" w:cs="Arial"/>
                <w:sz w:val="18"/>
                <w:szCs w:val="18"/>
              </w:rPr>
              <w:t>900</w:t>
            </w:r>
          </w:p>
        </w:tc>
        <w:tc>
          <w:tcPr>
            <w:tcW w:w="588" w:type="pct"/>
            <w:tcBorders>
              <w:top w:val="nil"/>
              <w:left w:val="nil"/>
              <w:bottom w:val="nil"/>
            </w:tcBorders>
            <w:shd w:val="clear" w:color="auto" w:fill="auto"/>
            <w:vAlign w:val="bottom"/>
          </w:tcPr>
          <w:p w14:paraId="15C6AD4E" w14:textId="39AA736C" w:rsidR="007B3768" w:rsidRPr="001E7DB0" w:rsidRDefault="007B3768" w:rsidP="007B3768">
            <w:pPr>
              <w:jc w:val="right"/>
              <w:rPr>
                <w:rFonts w:asciiTheme="minorHAnsi" w:eastAsia="Arial Unicode MS" w:hAnsiTheme="minorHAnsi" w:cs="Arial"/>
                <w:sz w:val="18"/>
                <w:szCs w:val="18"/>
                <w:lang w:val="pl-PL"/>
              </w:rPr>
            </w:pPr>
            <w:r w:rsidRPr="00730151">
              <w:rPr>
                <w:rFonts w:asciiTheme="minorHAnsi" w:hAnsiTheme="minorHAnsi" w:cs="Arial"/>
                <w:sz w:val="18"/>
                <w:szCs w:val="18"/>
              </w:rPr>
              <w:t>5</w:t>
            </w:r>
            <w:r>
              <w:rPr>
                <w:rFonts w:asciiTheme="minorHAnsi" w:hAnsiTheme="minorHAnsi" w:cs="Arial"/>
                <w:sz w:val="18"/>
                <w:szCs w:val="18"/>
              </w:rPr>
              <w:t>,</w:t>
            </w:r>
            <w:r w:rsidRPr="00730151">
              <w:rPr>
                <w:rFonts w:asciiTheme="minorHAnsi" w:hAnsiTheme="minorHAnsi" w:cs="Arial"/>
                <w:sz w:val="18"/>
                <w:szCs w:val="18"/>
              </w:rPr>
              <w:t>900</w:t>
            </w:r>
          </w:p>
        </w:tc>
      </w:tr>
      <w:tr w:rsidR="007B3768" w:rsidRPr="00AF12C3" w14:paraId="16A4C59D" w14:textId="77777777" w:rsidTr="001E7DB0">
        <w:trPr>
          <w:trHeight w:val="253"/>
        </w:trPr>
        <w:tc>
          <w:tcPr>
            <w:tcW w:w="1472" w:type="pct"/>
            <w:vAlign w:val="bottom"/>
          </w:tcPr>
          <w:p w14:paraId="6B540A86"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assets (1)</w:t>
            </w:r>
          </w:p>
        </w:tc>
        <w:tc>
          <w:tcPr>
            <w:tcW w:w="514" w:type="pct"/>
            <w:tcBorders>
              <w:top w:val="single" w:sz="4" w:space="0" w:color="auto"/>
              <w:left w:val="nil"/>
              <w:bottom w:val="single" w:sz="4" w:space="0" w:color="auto"/>
              <w:right w:val="nil"/>
            </w:tcBorders>
            <w:shd w:val="clear" w:color="auto" w:fill="auto"/>
            <w:vAlign w:val="bottom"/>
          </w:tcPr>
          <w:p w14:paraId="1224B949" w14:textId="5B1AD578"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564</w:t>
            </w:r>
            <w:r>
              <w:rPr>
                <w:rFonts w:asciiTheme="minorHAnsi" w:hAnsiTheme="minorHAnsi" w:cs="Arial"/>
                <w:b/>
                <w:sz w:val="18"/>
                <w:szCs w:val="18"/>
              </w:rPr>
              <w:t>,</w:t>
            </w:r>
            <w:r w:rsidRPr="00730151">
              <w:rPr>
                <w:rFonts w:asciiTheme="minorHAnsi" w:hAnsiTheme="minorHAnsi" w:cs="Arial"/>
                <w:b/>
                <w:sz w:val="18"/>
                <w:szCs w:val="18"/>
              </w:rPr>
              <w:t>534</w:t>
            </w:r>
          </w:p>
        </w:tc>
        <w:tc>
          <w:tcPr>
            <w:tcW w:w="588" w:type="pct"/>
            <w:tcBorders>
              <w:top w:val="single" w:sz="4" w:space="0" w:color="auto"/>
              <w:left w:val="nil"/>
              <w:bottom w:val="single" w:sz="4" w:space="0" w:color="auto"/>
              <w:right w:val="nil"/>
            </w:tcBorders>
            <w:shd w:val="clear" w:color="auto" w:fill="auto"/>
            <w:vAlign w:val="bottom"/>
          </w:tcPr>
          <w:p w14:paraId="25E4E0A4" w14:textId="2F7C4844"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15</w:t>
            </w:r>
            <w:r>
              <w:rPr>
                <w:rFonts w:asciiTheme="minorHAnsi" w:hAnsiTheme="minorHAnsi" w:cs="Arial"/>
                <w:b/>
                <w:sz w:val="18"/>
                <w:szCs w:val="18"/>
              </w:rPr>
              <w:t>,</w:t>
            </w:r>
            <w:r w:rsidRPr="00730151">
              <w:rPr>
                <w:rFonts w:asciiTheme="minorHAnsi" w:hAnsiTheme="minorHAnsi" w:cs="Arial"/>
                <w:b/>
                <w:sz w:val="18"/>
                <w:szCs w:val="18"/>
              </w:rPr>
              <w:t>814</w:t>
            </w:r>
            <w:r>
              <w:rPr>
                <w:rFonts w:asciiTheme="minorHAnsi" w:hAnsiTheme="minorHAnsi" w:cs="Arial"/>
                <w:b/>
                <w:sz w:val="18"/>
                <w:szCs w:val="18"/>
              </w:rPr>
              <w:t>,</w:t>
            </w:r>
            <w:r w:rsidRPr="00730151">
              <w:rPr>
                <w:rFonts w:asciiTheme="minorHAnsi" w:hAnsiTheme="minorHAnsi" w:cs="Arial"/>
                <w:b/>
                <w:sz w:val="18"/>
                <w:szCs w:val="18"/>
              </w:rPr>
              <w:t>669</w:t>
            </w:r>
          </w:p>
        </w:tc>
        <w:tc>
          <w:tcPr>
            <w:tcW w:w="588" w:type="pct"/>
            <w:tcBorders>
              <w:top w:val="single" w:sz="4" w:space="0" w:color="auto"/>
              <w:left w:val="nil"/>
              <w:bottom w:val="single" w:sz="4" w:space="0" w:color="auto"/>
              <w:right w:val="nil"/>
            </w:tcBorders>
            <w:shd w:val="clear" w:color="auto" w:fill="auto"/>
            <w:vAlign w:val="bottom"/>
          </w:tcPr>
          <w:p w14:paraId="588AB31E" w14:textId="4DED3337"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4</w:t>
            </w:r>
            <w:r>
              <w:rPr>
                <w:rFonts w:asciiTheme="minorHAnsi" w:hAnsiTheme="minorHAnsi" w:cs="Arial"/>
                <w:b/>
                <w:sz w:val="18"/>
                <w:szCs w:val="18"/>
              </w:rPr>
              <w:t>,</w:t>
            </w:r>
            <w:r w:rsidRPr="00730151">
              <w:rPr>
                <w:rFonts w:asciiTheme="minorHAnsi" w:hAnsiTheme="minorHAnsi" w:cs="Arial"/>
                <w:b/>
                <w:sz w:val="18"/>
                <w:szCs w:val="18"/>
              </w:rPr>
              <w:t>875</w:t>
            </w:r>
          </w:p>
        </w:tc>
        <w:tc>
          <w:tcPr>
            <w:tcW w:w="588" w:type="pct"/>
            <w:tcBorders>
              <w:top w:val="single" w:sz="4" w:space="0" w:color="auto"/>
              <w:left w:val="nil"/>
              <w:bottom w:val="single" w:sz="4" w:space="0" w:color="auto"/>
              <w:right w:val="nil"/>
            </w:tcBorders>
            <w:shd w:val="clear" w:color="auto" w:fill="auto"/>
            <w:vAlign w:val="bottom"/>
          </w:tcPr>
          <w:p w14:paraId="5C0660EF" w14:textId="1FD2AF02"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16</w:t>
            </w:r>
            <w:r>
              <w:rPr>
                <w:rFonts w:asciiTheme="minorHAnsi" w:hAnsiTheme="minorHAnsi" w:cs="Arial"/>
                <w:b/>
                <w:sz w:val="18"/>
                <w:szCs w:val="18"/>
              </w:rPr>
              <w:t>,</w:t>
            </w:r>
            <w:r w:rsidRPr="00730151">
              <w:rPr>
                <w:rFonts w:asciiTheme="minorHAnsi" w:hAnsiTheme="minorHAnsi" w:cs="Arial"/>
                <w:b/>
                <w:sz w:val="18"/>
                <w:szCs w:val="18"/>
              </w:rPr>
              <w:t>384</w:t>
            </w:r>
            <w:r>
              <w:rPr>
                <w:rFonts w:asciiTheme="minorHAnsi" w:hAnsiTheme="minorHAnsi" w:cs="Arial"/>
                <w:b/>
                <w:sz w:val="18"/>
                <w:szCs w:val="18"/>
              </w:rPr>
              <w:t>,</w:t>
            </w:r>
            <w:r w:rsidRPr="00730151">
              <w:rPr>
                <w:rFonts w:asciiTheme="minorHAnsi" w:hAnsiTheme="minorHAnsi" w:cs="Arial"/>
                <w:b/>
                <w:sz w:val="18"/>
                <w:szCs w:val="18"/>
              </w:rPr>
              <w:t>078</w:t>
            </w:r>
          </w:p>
        </w:tc>
        <w:tc>
          <w:tcPr>
            <w:tcW w:w="662" w:type="pct"/>
            <w:tcBorders>
              <w:top w:val="single" w:sz="4" w:space="0" w:color="auto"/>
              <w:left w:val="nil"/>
              <w:bottom w:val="single" w:sz="4" w:space="0" w:color="auto"/>
              <w:right w:val="nil"/>
            </w:tcBorders>
            <w:shd w:val="clear" w:color="auto" w:fill="auto"/>
            <w:vAlign w:val="bottom"/>
          </w:tcPr>
          <w:p w14:paraId="7BC1A542" w14:textId="70909406"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990</w:t>
            </w:r>
            <w:r>
              <w:rPr>
                <w:rFonts w:asciiTheme="minorHAnsi" w:hAnsiTheme="minorHAnsi" w:cs="Arial"/>
                <w:b/>
                <w:sz w:val="18"/>
                <w:szCs w:val="18"/>
              </w:rPr>
              <w:t>,</w:t>
            </w:r>
            <w:r w:rsidRPr="00730151">
              <w:rPr>
                <w:rFonts w:asciiTheme="minorHAnsi" w:hAnsiTheme="minorHAnsi" w:cs="Arial"/>
                <w:b/>
                <w:sz w:val="18"/>
                <w:szCs w:val="18"/>
              </w:rPr>
              <w:t>838*</w:t>
            </w:r>
          </w:p>
        </w:tc>
        <w:tc>
          <w:tcPr>
            <w:tcW w:w="588" w:type="pct"/>
            <w:tcBorders>
              <w:top w:val="single" w:sz="4" w:space="0" w:color="auto"/>
              <w:left w:val="nil"/>
              <w:bottom w:val="single" w:sz="4" w:space="0" w:color="auto"/>
            </w:tcBorders>
            <w:shd w:val="clear" w:color="auto" w:fill="auto"/>
            <w:vAlign w:val="bottom"/>
          </w:tcPr>
          <w:p w14:paraId="4EEDDF85" w14:textId="758BA223" w:rsidR="007B3768" w:rsidRPr="001E7DB0" w:rsidRDefault="007B3768" w:rsidP="007B3768">
            <w:pPr>
              <w:spacing w:line="300" w:lineRule="atLeast"/>
              <w:jc w:val="right"/>
              <w:rPr>
                <w:rFonts w:asciiTheme="minorHAnsi" w:eastAsia="Arial Unicode MS" w:hAnsiTheme="minorHAnsi" w:cs="Arial"/>
                <w:b/>
                <w:bCs/>
                <w:sz w:val="18"/>
                <w:szCs w:val="18"/>
              </w:rPr>
            </w:pPr>
            <w:r w:rsidRPr="00730151">
              <w:rPr>
                <w:rFonts w:asciiTheme="minorHAnsi" w:hAnsiTheme="minorHAnsi" w:cs="Arial"/>
                <w:b/>
                <w:sz w:val="18"/>
                <w:szCs w:val="18"/>
              </w:rPr>
              <w:t>27</w:t>
            </w:r>
            <w:r>
              <w:rPr>
                <w:rFonts w:asciiTheme="minorHAnsi" w:hAnsiTheme="minorHAnsi" w:cs="Arial"/>
                <w:b/>
                <w:sz w:val="18"/>
                <w:szCs w:val="18"/>
              </w:rPr>
              <w:t>,</w:t>
            </w:r>
            <w:r w:rsidRPr="00730151">
              <w:rPr>
                <w:rFonts w:asciiTheme="minorHAnsi" w:hAnsiTheme="minorHAnsi" w:cs="Arial"/>
                <w:b/>
                <w:sz w:val="18"/>
                <w:szCs w:val="18"/>
              </w:rPr>
              <w:t>374</w:t>
            </w:r>
            <w:r>
              <w:rPr>
                <w:rFonts w:asciiTheme="minorHAnsi" w:hAnsiTheme="minorHAnsi" w:cs="Arial"/>
                <w:b/>
                <w:sz w:val="18"/>
                <w:szCs w:val="18"/>
              </w:rPr>
              <w:t>,</w:t>
            </w:r>
            <w:r w:rsidRPr="00730151">
              <w:rPr>
                <w:rFonts w:asciiTheme="minorHAnsi" w:hAnsiTheme="minorHAnsi" w:cs="Arial"/>
                <w:b/>
                <w:sz w:val="18"/>
                <w:szCs w:val="18"/>
              </w:rPr>
              <w:t>916</w:t>
            </w:r>
          </w:p>
        </w:tc>
      </w:tr>
      <w:tr w:rsidR="007B3768" w:rsidRPr="00AF12C3" w14:paraId="2525DB8B" w14:textId="77777777" w:rsidTr="001E7DB0">
        <w:tblPrEx>
          <w:tblCellMar>
            <w:left w:w="108" w:type="dxa"/>
            <w:right w:w="108" w:type="dxa"/>
          </w:tblCellMar>
        </w:tblPrEx>
        <w:tc>
          <w:tcPr>
            <w:tcW w:w="1472" w:type="pct"/>
          </w:tcPr>
          <w:p w14:paraId="4A3DD8C6" w14:textId="77777777" w:rsidR="007B3768" w:rsidRPr="001E7DB0" w:rsidRDefault="007B3768" w:rsidP="007B3768">
            <w:pPr>
              <w:pStyle w:val="Thick"/>
              <w:spacing w:line="240" w:lineRule="exact"/>
              <w:rPr>
                <w:rFonts w:asciiTheme="minorHAnsi" w:hAnsiTheme="minorHAnsi" w:cs="Arial"/>
                <w:sz w:val="18"/>
                <w:szCs w:val="18"/>
                <w:lang w:val="en-GB"/>
              </w:rPr>
            </w:pPr>
          </w:p>
        </w:tc>
        <w:tc>
          <w:tcPr>
            <w:tcW w:w="514" w:type="pct"/>
            <w:tcBorders>
              <w:top w:val="single" w:sz="12" w:space="0" w:color="auto"/>
            </w:tcBorders>
            <w:vAlign w:val="bottom"/>
          </w:tcPr>
          <w:p w14:paraId="41B1FB5F"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8" w:type="pct"/>
            <w:tcBorders>
              <w:top w:val="single" w:sz="12" w:space="0" w:color="auto"/>
            </w:tcBorders>
            <w:vAlign w:val="bottom"/>
          </w:tcPr>
          <w:p w14:paraId="64054460"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8" w:type="pct"/>
            <w:tcBorders>
              <w:top w:val="single" w:sz="12" w:space="0" w:color="auto"/>
            </w:tcBorders>
            <w:vAlign w:val="bottom"/>
          </w:tcPr>
          <w:p w14:paraId="391D010D"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8" w:type="pct"/>
            <w:tcBorders>
              <w:top w:val="single" w:sz="12" w:space="0" w:color="auto"/>
            </w:tcBorders>
            <w:vAlign w:val="bottom"/>
          </w:tcPr>
          <w:p w14:paraId="28BE11F6"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662" w:type="pct"/>
            <w:tcBorders>
              <w:top w:val="single" w:sz="12" w:space="0" w:color="auto"/>
            </w:tcBorders>
            <w:vAlign w:val="bottom"/>
          </w:tcPr>
          <w:p w14:paraId="1EC3D3B9"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c>
          <w:tcPr>
            <w:tcW w:w="588" w:type="pct"/>
            <w:tcBorders>
              <w:top w:val="single" w:sz="12" w:space="0" w:color="auto"/>
            </w:tcBorders>
            <w:vAlign w:val="bottom"/>
          </w:tcPr>
          <w:p w14:paraId="599E3360" w14:textId="77777777" w:rsidR="007B3768" w:rsidRPr="001E7DB0" w:rsidRDefault="007B3768" w:rsidP="007B3768">
            <w:pPr>
              <w:pStyle w:val="Thick"/>
              <w:tabs>
                <w:tab w:val="clear" w:pos="1202"/>
              </w:tabs>
              <w:spacing w:line="240" w:lineRule="exact"/>
              <w:jc w:val="right"/>
              <w:rPr>
                <w:rFonts w:asciiTheme="minorHAnsi" w:hAnsiTheme="minorHAnsi" w:cs="Arial"/>
                <w:sz w:val="18"/>
                <w:szCs w:val="18"/>
                <w:lang w:val="hr-HR"/>
              </w:rPr>
            </w:pPr>
          </w:p>
        </w:tc>
      </w:tr>
      <w:tr w:rsidR="007B3768" w:rsidRPr="00AF12C3" w14:paraId="2C3364F7" w14:textId="77777777" w:rsidTr="001E7DB0">
        <w:tc>
          <w:tcPr>
            <w:tcW w:w="1472" w:type="pct"/>
          </w:tcPr>
          <w:p w14:paraId="38642C07"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Liabilities</w:t>
            </w:r>
          </w:p>
        </w:tc>
        <w:tc>
          <w:tcPr>
            <w:tcW w:w="514" w:type="pct"/>
            <w:vAlign w:val="bottom"/>
          </w:tcPr>
          <w:p w14:paraId="75F9DBC9" w14:textId="77777777" w:rsidR="007B3768" w:rsidRPr="001E7DB0" w:rsidRDefault="007B3768" w:rsidP="007B3768">
            <w:pPr>
              <w:suppressAutoHyphens/>
              <w:spacing w:line="240" w:lineRule="exact"/>
              <w:ind w:left="-123"/>
              <w:jc w:val="right"/>
              <w:rPr>
                <w:rFonts w:asciiTheme="minorHAnsi" w:hAnsiTheme="minorHAnsi" w:cs="Arial"/>
                <w:spacing w:val="-2"/>
                <w:sz w:val="18"/>
                <w:szCs w:val="18"/>
                <w:lang w:val="hr-HR"/>
              </w:rPr>
            </w:pPr>
          </w:p>
        </w:tc>
        <w:tc>
          <w:tcPr>
            <w:tcW w:w="588" w:type="pct"/>
            <w:vAlign w:val="bottom"/>
          </w:tcPr>
          <w:p w14:paraId="0D71A6A8"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588" w:type="pct"/>
            <w:vAlign w:val="bottom"/>
          </w:tcPr>
          <w:p w14:paraId="5C133F97"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588" w:type="pct"/>
            <w:vAlign w:val="bottom"/>
          </w:tcPr>
          <w:p w14:paraId="697B6569"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662" w:type="pct"/>
            <w:vAlign w:val="bottom"/>
          </w:tcPr>
          <w:p w14:paraId="3DEE5A04" w14:textId="77777777" w:rsidR="007B3768" w:rsidRPr="001E7DB0" w:rsidRDefault="007B3768" w:rsidP="007B3768">
            <w:pPr>
              <w:suppressAutoHyphens/>
              <w:spacing w:line="240" w:lineRule="exact"/>
              <w:jc w:val="right"/>
              <w:rPr>
                <w:rFonts w:asciiTheme="minorHAnsi" w:hAnsiTheme="minorHAnsi" w:cs="Arial"/>
                <w:spacing w:val="-2"/>
                <w:sz w:val="18"/>
                <w:szCs w:val="18"/>
                <w:lang w:val="hr-HR"/>
              </w:rPr>
            </w:pPr>
          </w:p>
        </w:tc>
        <w:tc>
          <w:tcPr>
            <w:tcW w:w="588" w:type="pct"/>
            <w:vAlign w:val="bottom"/>
          </w:tcPr>
          <w:p w14:paraId="7C00225E" w14:textId="77777777" w:rsidR="007B3768" w:rsidRPr="001E7DB0" w:rsidRDefault="007B3768" w:rsidP="007B3768">
            <w:pPr>
              <w:spacing w:line="240" w:lineRule="exact"/>
              <w:jc w:val="right"/>
              <w:rPr>
                <w:rFonts w:asciiTheme="minorHAnsi" w:hAnsiTheme="minorHAnsi" w:cs="Arial"/>
                <w:b/>
                <w:sz w:val="18"/>
                <w:szCs w:val="18"/>
                <w:lang w:val="hr-HR"/>
              </w:rPr>
            </w:pPr>
          </w:p>
        </w:tc>
      </w:tr>
      <w:tr w:rsidR="007B3768" w:rsidRPr="00AF12C3" w14:paraId="6A6198AD" w14:textId="77777777" w:rsidTr="001E7DB0">
        <w:tc>
          <w:tcPr>
            <w:tcW w:w="1472" w:type="pct"/>
          </w:tcPr>
          <w:p w14:paraId="4AB51219"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Deposits</w:t>
            </w:r>
          </w:p>
        </w:tc>
        <w:tc>
          <w:tcPr>
            <w:tcW w:w="514" w:type="pct"/>
            <w:tcBorders>
              <w:top w:val="nil"/>
              <w:left w:val="nil"/>
              <w:bottom w:val="nil"/>
              <w:right w:val="nil"/>
            </w:tcBorders>
            <w:shd w:val="clear" w:color="auto" w:fill="auto"/>
            <w:vAlign w:val="bottom"/>
          </w:tcPr>
          <w:p w14:paraId="1F843608" w14:textId="08D81194"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48</w:t>
            </w:r>
            <w:r>
              <w:rPr>
                <w:rFonts w:asciiTheme="minorHAnsi" w:hAnsiTheme="minorHAnsi" w:cs="Arial"/>
                <w:sz w:val="18"/>
                <w:szCs w:val="18"/>
              </w:rPr>
              <w:t>,</w:t>
            </w:r>
            <w:r w:rsidRPr="00730151">
              <w:rPr>
                <w:rFonts w:asciiTheme="minorHAnsi" w:hAnsiTheme="minorHAnsi" w:cs="Arial"/>
                <w:sz w:val="18"/>
                <w:szCs w:val="18"/>
              </w:rPr>
              <w:t>380</w:t>
            </w:r>
          </w:p>
        </w:tc>
        <w:tc>
          <w:tcPr>
            <w:tcW w:w="588" w:type="pct"/>
            <w:tcBorders>
              <w:top w:val="nil"/>
              <w:left w:val="nil"/>
              <w:bottom w:val="nil"/>
              <w:right w:val="nil"/>
            </w:tcBorders>
            <w:shd w:val="clear" w:color="auto" w:fill="auto"/>
            <w:vAlign w:val="bottom"/>
          </w:tcPr>
          <w:p w14:paraId="2E19886E" w14:textId="64270DC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42</w:t>
            </w:r>
            <w:r>
              <w:rPr>
                <w:rFonts w:asciiTheme="minorHAnsi" w:hAnsiTheme="minorHAnsi" w:cs="Arial"/>
                <w:sz w:val="18"/>
                <w:szCs w:val="18"/>
              </w:rPr>
              <w:t>,</w:t>
            </w:r>
            <w:r w:rsidRPr="00730151">
              <w:rPr>
                <w:rFonts w:asciiTheme="minorHAnsi" w:hAnsiTheme="minorHAnsi" w:cs="Arial"/>
                <w:sz w:val="18"/>
                <w:szCs w:val="18"/>
              </w:rPr>
              <w:t>778</w:t>
            </w:r>
          </w:p>
        </w:tc>
        <w:tc>
          <w:tcPr>
            <w:tcW w:w="588" w:type="pct"/>
            <w:tcBorders>
              <w:top w:val="nil"/>
              <w:left w:val="nil"/>
              <w:bottom w:val="nil"/>
              <w:right w:val="nil"/>
            </w:tcBorders>
            <w:shd w:val="clear" w:color="auto" w:fill="auto"/>
            <w:vAlign w:val="bottom"/>
          </w:tcPr>
          <w:p w14:paraId="2493AE4B" w14:textId="4948F2F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459</w:t>
            </w:r>
          </w:p>
        </w:tc>
        <w:tc>
          <w:tcPr>
            <w:tcW w:w="588" w:type="pct"/>
            <w:tcBorders>
              <w:top w:val="nil"/>
              <w:left w:val="nil"/>
              <w:bottom w:val="nil"/>
              <w:right w:val="nil"/>
            </w:tcBorders>
            <w:shd w:val="clear" w:color="auto" w:fill="auto"/>
            <w:vAlign w:val="bottom"/>
          </w:tcPr>
          <w:p w14:paraId="50922DEA" w14:textId="0E9E063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94</w:t>
            </w:r>
            <w:r>
              <w:rPr>
                <w:rFonts w:asciiTheme="minorHAnsi" w:hAnsiTheme="minorHAnsi" w:cs="Arial"/>
                <w:sz w:val="18"/>
                <w:szCs w:val="18"/>
              </w:rPr>
              <w:t>,</w:t>
            </w:r>
            <w:r w:rsidRPr="00730151">
              <w:rPr>
                <w:rFonts w:asciiTheme="minorHAnsi" w:hAnsiTheme="minorHAnsi" w:cs="Arial"/>
                <w:sz w:val="18"/>
                <w:szCs w:val="18"/>
              </w:rPr>
              <w:t>617</w:t>
            </w:r>
          </w:p>
        </w:tc>
        <w:tc>
          <w:tcPr>
            <w:tcW w:w="662" w:type="pct"/>
            <w:tcBorders>
              <w:top w:val="nil"/>
              <w:left w:val="nil"/>
              <w:bottom w:val="nil"/>
              <w:right w:val="nil"/>
            </w:tcBorders>
            <w:shd w:val="clear" w:color="auto" w:fill="auto"/>
            <w:vAlign w:val="bottom"/>
          </w:tcPr>
          <w:p w14:paraId="12F84C77" w14:textId="5F61119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48</w:t>
            </w:r>
            <w:r>
              <w:rPr>
                <w:rFonts w:asciiTheme="minorHAnsi" w:hAnsiTheme="minorHAnsi" w:cs="Arial"/>
                <w:sz w:val="18"/>
                <w:szCs w:val="18"/>
              </w:rPr>
              <w:t>,</w:t>
            </w:r>
            <w:r w:rsidRPr="00730151">
              <w:rPr>
                <w:rFonts w:asciiTheme="minorHAnsi" w:hAnsiTheme="minorHAnsi" w:cs="Arial"/>
                <w:sz w:val="18"/>
                <w:szCs w:val="18"/>
              </w:rPr>
              <w:t>227</w:t>
            </w:r>
          </w:p>
        </w:tc>
        <w:tc>
          <w:tcPr>
            <w:tcW w:w="588" w:type="pct"/>
            <w:tcBorders>
              <w:top w:val="nil"/>
              <w:left w:val="nil"/>
              <w:bottom w:val="nil"/>
            </w:tcBorders>
            <w:shd w:val="clear" w:color="auto" w:fill="auto"/>
            <w:vAlign w:val="bottom"/>
          </w:tcPr>
          <w:p w14:paraId="5A9A3EA1" w14:textId="29ECD51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142</w:t>
            </w:r>
            <w:r>
              <w:rPr>
                <w:rFonts w:asciiTheme="minorHAnsi" w:hAnsiTheme="minorHAnsi" w:cs="Arial"/>
                <w:sz w:val="18"/>
                <w:szCs w:val="18"/>
              </w:rPr>
              <w:t>,</w:t>
            </w:r>
            <w:r w:rsidRPr="00730151">
              <w:rPr>
                <w:rFonts w:asciiTheme="minorHAnsi" w:hAnsiTheme="minorHAnsi" w:cs="Arial"/>
                <w:sz w:val="18"/>
                <w:szCs w:val="18"/>
              </w:rPr>
              <w:t>844</w:t>
            </w:r>
          </w:p>
        </w:tc>
      </w:tr>
      <w:tr w:rsidR="007B3768" w:rsidRPr="00AF12C3" w14:paraId="50CCD54A" w14:textId="77777777" w:rsidTr="001E7DB0">
        <w:tc>
          <w:tcPr>
            <w:tcW w:w="1472" w:type="pct"/>
          </w:tcPr>
          <w:p w14:paraId="3D2B1E28"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Borrowings</w:t>
            </w:r>
          </w:p>
        </w:tc>
        <w:tc>
          <w:tcPr>
            <w:tcW w:w="514" w:type="pct"/>
            <w:tcBorders>
              <w:top w:val="nil"/>
              <w:left w:val="nil"/>
              <w:bottom w:val="nil"/>
              <w:right w:val="nil"/>
            </w:tcBorders>
            <w:shd w:val="clear" w:color="auto" w:fill="auto"/>
            <w:vAlign w:val="bottom"/>
          </w:tcPr>
          <w:p w14:paraId="3A30C14B" w14:textId="7DB81AF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315</w:t>
            </w:r>
            <w:r>
              <w:rPr>
                <w:rFonts w:asciiTheme="minorHAnsi" w:hAnsiTheme="minorHAnsi" w:cs="Arial"/>
                <w:sz w:val="18"/>
                <w:szCs w:val="18"/>
              </w:rPr>
              <w:t>,</w:t>
            </w:r>
            <w:r w:rsidRPr="00730151">
              <w:rPr>
                <w:rFonts w:asciiTheme="minorHAnsi" w:hAnsiTheme="minorHAnsi" w:cs="Arial"/>
                <w:sz w:val="18"/>
                <w:szCs w:val="18"/>
              </w:rPr>
              <w:t>433</w:t>
            </w:r>
          </w:p>
        </w:tc>
        <w:tc>
          <w:tcPr>
            <w:tcW w:w="588" w:type="pct"/>
            <w:tcBorders>
              <w:top w:val="nil"/>
              <w:left w:val="nil"/>
              <w:bottom w:val="nil"/>
              <w:right w:val="nil"/>
            </w:tcBorders>
            <w:shd w:val="clear" w:color="auto" w:fill="auto"/>
            <w:vAlign w:val="bottom"/>
          </w:tcPr>
          <w:p w14:paraId="7B742F23" w14:textId="1AEF4B60"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13</w:t>
            </w:r>
            <w:r>
              <w:rPr>
                <w:rFonts w:asciiTheme="minorHAnsi" w:hAnsiTheme="minorHAnsi" w:cs="Arial"/>
                <w:sz w:val="18"/>
                <w:szCs w:val="18"/>
              </w:rPr>
              <w:t>,</w:t>
            </w:r>
            <w:r w:rsidRPr="00730151">
              <w:rPr>
                <w:rFonts w:asciiTheme="minorHAnsi" w:hAnsiTheme="minorHAnsi" w:cs="Arial"/>
                <w:sz w:val="18"/>
                <w:szCs w:val="18"/>
              </w:rPr>
              <w:t>076</w:t>
            </w:r>
            <w:r>
              <w:rPr>
                <w:rFonts w:asciiTheme="minorHAnsi" w:hAnsiTheme="minorHAnsi" w:cs="Arial"/>
                <w:sz w:val="18"/>
                <w:szCs w:val="18"/>
              </w:rPr>
              <w:t>,</w:t>
            </w:r>
            <w:r w:rsidRPr="00730151">
              <w:rPr>
                <w:rFonts w:asciiTheme="minorHAnsi" w:hAnsiTheme="minorHAnsi" w:cs="Arial"/>
                <w:sz w:val="18"/>
                <w:szCs w:val="18"/>
              </w:rPr>
              <w:t>316</w:t>
            </w:r>
          </w:p>
        </w:tc>
        <w:tc>
          <w:tcPr>
            <w:tcW w:w="588" w:type="pct"/>
            <w:tcBorders>
              <w:top w:val="nil"/>
              <w:left w:val="nil"/>
              <w:bottom w:val="nil"/>
              <w:right w:val="nil"/>
            </w:tcBorders>
            <w:shd w:val="clear" w:color="auto" w:fill="auto"/>
            <w:vAlign w:val="bottom"/>
          </w:tcPr>
          <w:p w14:paraId="33414A33" w14:textId="692B6D07"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6AC8635C" w14:textId="42028680"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13</w:t>
            </w:r>
            <w:r>
              <w:rPr>
                <w:rFonts w:asciiTheme="minorHAnsi" w:hAnsiTheme="minorHAnsi" w:cs="Arial"/>
                <w:sz w:val="18"/>
                <w:szCs w:val="18"/>
              </w:rPr>
              <w:t>,</w:t>
            </w:r>
            <w:r w:rsidRPr="00730151">
              <w:rPr>
                <w:rFonts w:asciiTheme="minorHAnsi" w:hAnsiTheme="minorHAnsi" w:cs="Arial"/>
                <w:sz w:val="18"/>
                <w:szCs w:val="18"/>
              </w:rPr>
              <w:t>391</w:t>
            </w:r>
            <w:r>
              <w:rPr>
                <w:rFonts w:asciiTheme="minorHAnsi" w:hAnsiTheme="minorHAnsi" w:cs="Arial"/>
                <w:sz w:val="18"/>
                <w:szCs w:val="18"/>
              </w:rPr>
              <w:t>,</w:t>
            </w:r>
            <w:r w:rsidRPr="00730151">
              <w:rPr>
                <w:rFonts w:asciiTheme="minorHAnsi" w:hAnsiTheme="minorHAnsi" w:cs="Arial"/>
                <w:sz w:val="18"/>
                <w:szCs w:val="18"/>
              </w:rPr>
              <w:t>749</w:t>
            </w:r>
          </w:p>
        </w:tc>
        <w:tc>
          <w:tcPr>
            <w:tcW w:w="662" w:type="pct"/>
            <w:tcBorders>
              <w:top w:val="nil"/>
              <w:left w:val="nil"/>
              <w:bottom w:val="nil"/>
              <w:right w:val="nil"/>
            </w:tcBorders>
            <w:shd w:val="clear" w:color="auto" w:fill="auto"/>
            <w:vAlign w:val="bottom"/>
          </w:tcPr>
          <w:p w14:paraId="2498C2A6" w14:textId="75EEB7FC"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tcBorders>
            <w:shd w:val="clear" w:color="auto" w:fill="auto"/>
            <w:vAlign w:val="bottom"/>
          </w:tcPr>
          <w:p w14:paraId="13702875" w14:textId="6215366E"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13</w:t>
            </w:r>
            <w:r>
              <w:rPr>
                <w:rFonts w:asciiTheme="minorHAnsi" w:hAnsiTheme="minorHAnsi" w:cs="Arial"/>
                <w:sz w:val="18"/>
                <w:szCs w:val="18"/>
              </w:rPr>
              <w:t>,</w:t>
            </w:r>
            <w:r w:rsidRPr="00730151">
              <w:rPr>
                <w:rFonts w:asciiTheme="minorHAnsi" w:hAnsiTheme="minorHAnsi" w:cs="Arial"/>
                <w:sz w:val="18"/>
                <w:szCs w:val="18"/>
              </w:rPr>
              <w:t>391</w:t>
            </w:r>
            <w:r>
              <w:rPr>
                <w:rFonts w:asciiTheme="minorHAnsi" w:hAnsiTheme="minorHAnsi" w:cs="Arial"/>
                <w:sz w:val="18"/>
                <w:szCs w:val="18"/>
              </w:rPr>
              <w:t>,</w:t>
            </w:r>
            <w:r w:rsidRPr="00730151">
              <w:rPr>
                <w:rFonts w:asciiTheme="minorHAnsi" w:hAnsiTheme="minorHAnsi" w:cs="Arial"/>
                <w:sz w:val="18"/>
                <w:szCs w:val="18"/>
              </w:rPr>
              <w:t>749</w:t>
            </w:r>
          </w:p>
        </w:tc>
      </w:tr>
      <w:tr w:rsidR="007B3768" w:rsidRPr="00AF12C3" w14:paraId="758A9277" w14:textId="77777777" w:rsidTr="001E7DB0">
        <w:tc>
          <w:tcPr>
            <w:tcW w:w="1472" w:type="pct"/>
          </w:tcPr>
          <w:p w14:paraId="5D1F47F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Bonds payable</w:t>
            </w:r>
          </w:p>
        </w:tc>
        <w:tc>
          <w:tcPr>
            <w:tcW w:w="514" w:type="pct"/>
            <w:tcBorders>
              <w:top w:val="nil"/>
              <w:left w:val="nil"/>
              <w:bottom w:val="nil"/>
              <w:right w:val="nil"/>
            </w:tcBorders>
            <w:shd w:val="clear" w:color="auto" w:fill="auto"/>
            <w:vAlign w:val="bottom"/>
          </w:tcPr>
          <w:p w14:paraId="141948B2" w14:textId="62D60BC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29068658" w14:textId="488EA7C3"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105</w:t>
            </w:r>
            <w:r>
              <w:rPr>
                <w:rFonts w:asciiTheme="minorHAnsi" w:hAnsiTheme="minorHAnsi" w:cs="Arial"/>
                <w:sz w:val="18"/>
                <w:szCs w:val="18"/>
              </w:rPr>
              <w:t>,</w:t>
            </w:r>
            <w:r w:rsidRPr="00730151">
              <w:rPr>
                <w:rFonts w:asciiTheme="minorHAnsi" w:hAnsiTheme="minorHAnsi" w:cs="Arial"/>
                <w:sz w:val="18"/>
                <w:szCs w:val="18"/>
              </w:rPr>
              <w:t>569</w:t>
            </w:r>
          </w:p>
        </w:tc>
        <w:tc>
          <w:tcPr>
            <w:tcW w:w="588" w:type="pct"/>
            <w:tcBorders>
              <w:top w:val="nil"/>
              <w:left w:val="nil"/>
              <w:bottom w:val="nil"/>
              <w:right w:val="nil"/>
            </w:tcBorders>
            <w:shd w:val="clear" w:color="auto" w:fill="auto"/>
            <w:vAlign w:val="bottom"/>
          </w:tcPr>
          <w:p w14:paraId="7A5CA1DA" w14:textId="23C6AED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right w:val="nil"/>
            </w:tcBorders>
            <w:shd w:val="clear" w:color="auto" w:fill="auto"/>
            <w:vAlign w:val="bottom"/>
          </w:tcPr>
          <w:p w14:paraId="4EBA17C3" w14:textId="182E677E"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105</w:t>
            </w:r>
            <w:r>
              <w:rPr>
                <w:rFonts w:asciiTheme="minorHAnsi" w:hAnsiTheme="minorHAnsi" w:cs="Arial"/>
                <w:sz w:val="18"/>
                <w:szCs w:val="18"/>
              </w:rPr>
              <w:t>,</w:t>
            </w:r>
            <w:r w:rsidRPr="00730151">
              <w:rPr>
                <w:rFonts w:asciiTheme="minorHAnsi" w:hAnsiTheme="minorHAnsi" w:cs="Arial"/>
                <w:sz w:val="18"/>
                <w:szCs w:val="18"/>
              </w:rPr>
              <w:t>569</w:t>
            </w:r>
          </w:p>
        </w:tc>
        <w:tc>
          <w:tcPr>
            <w:tcW w:w="662" w:type="pct"/>
            <w:tcBorders>
              <w:top w:val="nil"/>
              <w:left w:val="nil"/>
              <w:bottom w:val="nil"/>
              <w:right w:val="nil"/>
            </w:tcBorders>
            <w:shd w:val="clear" w:color="auto" w:fill="auto"/>
            <w:vAlign w:val="bottom"/>
          </w:tcPr>
          <w:p w14:paraId="542E7F83" w14:textId="47450A24"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nil"/>
            </w:tcBorders>
            <w:shd w:val="clear" w:color="auto" w:fill="auto"/>
            <w:vAlign w:val="bottom"/>
          </w:tcPr>
          <w:p w14:paraId="16DE9F1B" w14:textId="3EA2D7D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w:t>
            </w:r>
            <w:r>
              <w:rPr>
                <w:rFonts w:asciiTheme="minorHAnsi" w:hAnsiTheme="minorHAnsi" w:cs="Arial"/>
                <w:sz w:val="18"/>
                <w:szCs w:val="18"/>
              </w:rPr>
              <w:t>,</w:t>
            </w:r>
            <w:r w:rsidRPr="00730151">
              <w:rPr>
                <w:rFonts w:asciiTheme="minorHAnsi" w:hAnsiTheme="minorHAnsi" w:cs="Arial"/>
                <w:sz w:val="18"/>
                <w:szCs w:val="18"/>
              </w:rPr>
              <w:t>105</w:t>
            </w:r>
            <w:r>
              <w:rPr>
                <w:rFonts w:asciiTheme="minorHAnsi" w:hAnsiTheme="minorHAnsi" w:cs="Arial"/>
                <w:sz w:val="18"/>
                <w:szCs w:val="18"/>
              </w:rPr>
              <w:t>,</w:t>
            </w:r>
            <w:r w:rsidRPr="00730151">
              <w:rPr>
                <w:rFonts w:asciiTheme="minorHAnsi" w:hAnsiTheme="minorHAnsi" w:cs="Arial"/>
                <w:sz w:val="18"/>
                <w:szCs w:val="18"/>
              </w:rPr>
              <w:t>569</w:t>
            </w:r>
          </w:p>
        </w:tc>
      </w:tr>
      <w:tr w:rsidR="007B3768" w:rsidRPr="00AF12C3" w14:paraId="624D0140" w14:textId="77777777" w:rsidTr="001E7DB0">
        <w:tc>
          <w:tcPr>
            <w:tcW w:w="1472" w:type="pct"/>
          </w:tcPr>
          <w:p w14:paraId="6021E04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liabilities</w:t>
            </w:r>
          </w:p>
        </w:tc>
        <w:tc>
          <w:tcPr>
            <w:tcW w:w="514" w:type="pct"/>
            <w:tcBorders>
              <w:top w:val="nil"/>
              <w:left w:val="nil"/>
              <w:bottom w:val="single" w:sz="4" w:space="0" w:color="auto"/>
              <w:right w:val="nil"/>
            </w:tcBorders>
            <w:shd w:val="clear" w:color="auto" w:fill="auto"/>
            <w:vAlign w:val="bottom"/>
          </w:tcPr>
          <w:p w14:paraId="0EA515BA" w14:textId="083F98B2"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nil"/>
              <w:left w:val="nil"/>
              <w:bottom w:val="single" w:sz="4" w:space="0" w:color="auto"/>
              <w:right w:val="nil"/>
            </w:tcBorders>
            <w:shd w:val="clear" w:color="auto" w:fill="auto"/>
            <w:vAlign w:val="bottom"/>
          </w:tcPr>
          <w:p w14:paraId="6E3F3A90" w14:textId="0AD1979E"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2</w:t>
            </w:r>
            <w:r>
              <w:rPr>
                <w:rFonts w:asciiTheme="minorHAnsi" w:hAnsiTheme="minorHAnsi" w:cs="Arial"/>
                <w:sz w:val="18"/>
                <w:szCs w:val="18"/>
              </w:rPr>
              <w:t>,</w:t>
            </w:r>
            <w:r w:rsidRPr="00730151">
              <w:rPr>
                <w:rFonts w:asciiTheme="minorHAnsi" w:hAnsiTheme="minorHAnsi" w:cs="Arial"/>
                <w:sz w:val="18"/>
                <w:szCs w:val="18"/>
              </w:rPr>
              <w:t>895</w:t>
            </w:r>
          </w:p>
        </w:tc>
        <w:tc>
          <w:tcPr>
            <w:tcW w:w="588" w:type="pct"/>
            <w:tcBorders>
              <w:top w:val="nil"/>
              <w:left w:val="nil"/>
              <w:bottom w:val="single" w:sz="4" w:space="0" w:color="auto"/>
              <w:right w:val="nil"/>
            </w:tcBorders>
            <w:shd w:val="clear" w:color="auto" w:fill="auto"/>
            <w:vAlign w:val="bottom"/>
          </w:tcPr>
          <w:p w14:paraId="0AB696C9" w14:textId="25B24FA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2</w:t>
            </w:r>
            <w:r>
              <w:rPr>
                <w:rFonts w:asciiTheme="minorHAnsi" w:hAnsiTheme="minorHAnsi" w:cs="Arial"/>
                <w:sz w:val="18"/>
                <w:szCs w:val="18"/>
              </w:rPr>
              <w:t>,</w:t>
            </w:r>
            <w:r w:rsidRPr="00730151">
              <w:rPr>
                <w:rFonts w:asciiTheme="minorHAnsi" w:hAnsiTheme="minorHAnsi" w:cs="Arial"/>
                <w:sz w:val="18"/>
                <w:szCs w:val="18"/>
              </w:rPr>
              <w:t>840</w:t>
            </w:r>
          </w:p>
        </w:tc>
        <w:tc>
          <w:tcPr>
            <w:tcW w:w="588" w:type="pct"/>
            <w:tcBorders>
              <w:top w:val="nil"/>
              <w:left w:val="nil"/>
              <w:bottom w:val="single" w:sz="4" w:space="0" w:color="auto"/>
              <w:right w:val="nil"/>
            </w:tcBorders>
            <w:shd w:val="clear" w:color="auto" w:fill="auto"/>
            <w:vAlign w:val="bottom"/>
          </w:tcPr>
          <w:p w14:paraId="19C342DC" w14:textId="44A6AFE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5</w:t>
            </w:r>
            <w:r>
              <w:rPr>
                <w:rFonts w:asciiTheme="minorHAnsi" w:hAnsiTheme="minorHAnsi" w:cs="Arial"/>
                <w:sz w:val="18"/>
                <w:szCs w:val="18"/>
              </w:rPr>
              <w:t>,</w:t>
            </w:r>
            <w:r w:rsidRPr="00730151">
              <w:rPr>
                <w:rFonts w:asciiTheme="minorHAnsi" w:hAnsiTheme="minorHAnsi" w:cs="Arial"/>
                <w:sz w:val="18"/>
                <w:szCs w:val="18"/>
              </w:rPr>
              <w:t>735</w:t>
            </w:r>
          </w:p>
        </w:tc>
        <w:tc>
          <w:tcPr>
            <w:tcW w:w="662" w:type="pct"/>
            <w:tcBorders>
              <w:top w:val="nil"/>
              <w:left w:val="nil"/>
              <w:bottom w:val="single" w:sz="4" w:space="0" w:color="auto"/>
              <w:right w:val="nil"/>
            </w:tcBorders>
            <w:shd w:val="clear" w:color="auto" w:fill="auto"/>
            <w:vAlign w:val="bottom"/>
          </w:tcPr>
          <w:p w14:paraId="72E8C158" w14:textId="49B722E2"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691</w:t>
            </w:r>
            <w:r>
              <w:rPr>
                <w:rFonts w:asciiTheme="minorHAnsi" w:hAnsiTheme="minorHAnsi" w:cs="Arial"/>
                <w:sz w:val="18"/>
                <w:szCs w:val="18"/>
              </w:rPr>
              <w:t>,</w:t>
            </w:r>
            <w:r w:rsidRPr="00730151">
              <w:rPr>
                <w:rFonts w:asciiTheme="minorHAnsi" w:hAnsiTheme="minorHAnsi" w:cs="Arial"/>
                <w:sz w:val="18"/>
                <w:szCs w:val="18"/>
              </w:rPr>
              <w:t>039</w:t>
            </w:r>
          </w:p>
        </w:tc>
        <w:tc>
          <w:tcPr>
            <w:tcW w:w="588" w:type="pct"/>
            <w:tcBorders>
              <w:top w:val="nil"/>
              <w:left w:val="nil"/>
              <w:bottom w:val="single" w:sz="4" w:space="0" w:color="auto"/>
            </w:tcBorders>
            <w:shd w:val="clear" w:color="auto" w:fill="auto"/>
            <w:vAlign w:val="bottom"/>
          </w:tcPr>
          <w:p w14:paraId="664E3B7C" w14:textId="11C21C82"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696</w:t>
            </w:r>
            <w:r>
              <w:rPr>
                <w:rFonts w:asciiTheme="minorHAnsi" w:hAnsiTheme="minorHAnsi" w:cs="Arial"/>
                <w:sz w:val="18"/>
                <w:szCs w:val="18"/>
              </w:rPr>
              <w:t>,</w:t>
            </w:r>
            <w:r w:rsidRPr="00730151">
              <w:rPr>
                <w:rFonts w:asciiTheme="minorHAnsi" w:hAnsiTheme="minorHAnsi" w:cs="Arial"/>
                <w:sz w:val="18"/>
                <w:szCs w:val="18"/>
              </w:rPr>
              <w:t>774</w:t>
            </w:r>
          </w:p>
        </w:tc>
      </w:tr>
      <w:tr w:rsidR="007B3768" w:rsidRPr="00AF12C3" w14:paraId="04595C8C" w14:textId="77777777" w:rsidTr="001E7DB0">
        <w:tc>
          <w:tcPr>
            <w:tcW w:w="1472" w:type="pct"/>
          </w:tcPr>
          <w:p w14:paraId="3F35E218"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Total liabilities</w:t>
            </w:r>
          </w:p>
        </w:tc>
        <w:tc>
          <w:tcPr>
            <w:tcW w:w="514" w:type="pct"/>
            <w:tcBorders>
              <w:top w:val="single" w:sz="4" w:space="0" w:color="auto"/>
              <w:left w:val="nil"/>
              <w:bottom w:val="single" w:sz="12" w:space="0" w:color="auto"/>
              <w:right w:val="nil"/>
            </w:tcBorders>
            <w:shd w:val="clear" w:color="auto" w:fill="auto"/>
            <w:vAlign w:val="bottom"/>
          </w:tcPr>
          <w:p w14:paraId="112F9780" w14:textId="5ECC69FC"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363</w:t>
            </w:r>
            <w:r>
              <w:rPr>
                <w:rFonts w:asciiTheme="minorHAnsi" w:hAnsiTheme="minorHAnsi" w:cs="Arial"/>
                <w:b/>
                <w:sz w:val="18"/>
                <w:szCs w:val="18"/>
              </w:rPr>
              <w:t>,</w:t>
            </w:r>
            <w:r w:rsidRPr="00730151">
              <w:rPr>
                <w:rFonts w:asciiTheme="minorHAnsi" w:hAnsiTheme="minorHAnsi" w:cs="Arial"/>
                <w:b/>
                <w:sz w:val="18"/>
                <w:szCs w:val="18"/>
              </w:rPr>
              <w:t>813</w:t>
            </w:r>
          </w:p>
        </w:tc>
        <w:tc>
          <w:tcPr>
            <w:tcW w:w="588" w:type="pct"/>
            <w:tcBorders>
              <w:top w:val="single" w:sz="4" w:space="0" w:color="auto"/>
              <w:left w:val="nil"/>
              <w:bottom w:val="single" w:sz="12" w:space="0" w:color="auto"/>
              <w:right w:val="nil"/>
            </w:tcBorders>
            <w:shd w:val="clear" w:color="auto" w:fill="auto"/>
            <w:vAlign w:val="bottom"/>
          </w:tcPr>
          <w:p w14:paraId="69D3C8BD" w14:textId="630AE2AE"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16</w:t>
            </w:r>
            <w:r>
              <w:rPr>
                <w:rFonts w:asciiTheme="minorHAnsi" w:hAnsiTheme="minorHAnsi" w:cs="Arial"/>
                <w:b/>
                <w:sz w:val="18"/>
                <w:szCs w:val="18"/>
              </w:rPr>
              <w:t>,</w:t>
            </w:r>
            <w:r w:rsidRPr="00730151">
              <w:rPr>
                <w:rFonts w:asciiTheme="minorHAnsi" w:hAnsiTheme="minorHAnsi" w:cs="Arial"/>
                <w:b/>
                <w:sz w:val="18"/>
                <w:szCs w:val="18"/>
              </w:rPr>
              <w:t>227</w:t>
            </w:r>
            <w:r>
              <w:rPr>
                <w:rFonts w:asciiTheme="minorHAnsi" w:hAnsiTheme="minorHAnsi" w:cs="Arial"/>
                <w:b/>
                <w:sz w:val="18"/>
                <w:szCs w:val="18"/>
              </w:rPr>
              <w:t>,</w:t>
            </w:r>
            <w:r w:rsidRPr="00730151">
              <w:rPr>
                <w:rFonts w:asciiTheme="minorHAnsi" w:hAnsiTheme="minorHAnsi" w:cs="Arial"/>
                <w:b/>
                <w:sz w:val="18"/>
                <w:szCs w:val="18"/>
              </w:rPr>
              <w:t>558</w:t>
            </w:r>
          </w:p>
        </w:tc>
        <w:tc>
          <w:tcPr>
            <w:tcW w:w="588" w:type="pct"/>
            <w:tcBorders>
              <w:top w:val="single" w:sz="4" w:space="0" w:color="auto"/>
              <w:left w:val="nil"/>
              <w:bottom w:val="single" w:sz="12" w:space="0" w:color="auto"/>
              <w:right w:val="nil"/>
            </w:tcBorders>
            <w:shd w:val="clear" w:color="auto" w:fill="auto"/>
            <w:vAlign w:val="bottom"/>
          </w:tcPr>
          <w:p w14:paraId="7CC8E02F" w14:textId="33A709E6"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6</w:t>
            </w:r>
            <w:r>
              <w:rPr>
                <w:rFonts w:asciiTheme="minorHAnsi" w:hAnsiTheme="minorHAnsi" w:cs="Arial"/>
                <w:b/>
                <w:sz w:val="18"/>
                <w:szCs w:val="18"/>
              </w:rPr>
              <w:t>,</w:t>
            </w:r>
            <w:r w:rsidRPr="00730151">
              <w:rPr>
                <w:rFonts w:asciiTheme="minorHAnsi" w:hAnsiTheme="minorHAnsi" w:cs="Arial"/>
                <w:b/>
                <w:sz w:val="18"/>
                <w:szCs w:val="18"/>
              </w:rPr>
              <w:t>299</w:t>
            </w:r>
          </w:p>
        </w:tc>
        <w:tc>
          <w:tcPr>
            <w:tcW w:w="588" w:type="pct"/>
            <w:tcBorders>
              <w:top w:val="single" w:sz="4" w:space="0" w:color="auto"/>
              <w:left w:val="nil"/>
              <w:bottom w:val="single" w:sz="12" w:space="0" w:color="auto"/>
              <w:right w:val="nil"/>
            </w:tcBorders>
            <w:shd w:val="clear" w:color="auto" w:fill="auto"/>
            <w:vAlign w:val="bottom"/>
          </w:tcPr>
          <w:p w14:paraId="414D6FFF" w14:textId="2A338A7B"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16</w:t>
            </w:r>
            <w:r>
              <w:rPr>
                <w:rFonts w:asciiTheme="minorHAnsi" w:hAnsiTheme="minorHAnsi" w:cs="Arial"/>
                <w:b/>
                <w:sz w:val="18"/>
                <w:szCs w:val="18"/>
              </w:rPr>
              <w:t>,</w:t>
            </w:r>
            <w:r w:rsidRPr="00730151">
              <w:rPr>
                <w:rFonts w:asciiTheme="minorHAnsi" w:hAnsiTheme="minorHAnsi" w:cs="Arial"/>
                <w:b/>
                <w:sz w:val="18"/>
                <w:szCs w:val="18"/>
              </w:rPr>
              <w:t>597</w:t>
            </w:r>
            <w:r>
              <w:rPr>
                <w:rFonts w:asciiTheme="minorHAnsi" w:hAnsiTheme="minorHAnsi" w:cs="Arial"/>
                <w:b/>
                <w:sz w:val="18"/>
                <w:szCs w:val="18"/>
              </w:rPr>
              <w:t>,</w:t>
            </w:r>
            <w:r w:rsidRPr="00730151">
              <w:rPr>
                <w:rFonts w:asciiTheme="minorHAnsi" w:hAnsiTheme="minorHAnsi" w:cs="Arial"/>
                <w:b/>
                <w:sz w:val="18"/>
                <w:szCs w:val="18"/>
              </w:rPr>
              <w:t>670</w:t>
            </w:r>
          </w:p>
        </w:tc>
        <w:tc>
          <w:tcPr>
            <w:tcW w:w="662" w:type="pct"/>
            <w:tcBorders>
              <w:top w:val="single" w:sz="4" w:space="0" w:color="auto"/>
              <w:left w:val="nil"/>
              <w:bottom w:val="single" w:sz="12" w:space="0" w:color="auto"/>
              <w:right w:val="nil"/>
            </w:tcBorders>
            <w:shd w:val="clear" w:color="auto" w:fill="auto"/>
            <w:vAlign w:val="bottom"/>
          </w:tcPr>
          <w:p w14:paraId="52CE6C77" w14:textId="165466EE"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739</w:t>
            </w:r>
            <w:r>
              <w:rPr>
                <w:rFonts w:asciiTheme="minorHAnsi" w:hAnsiTheme="minorHAnsi" w:cs="Arial"/>
                <w:b/>
                <w:sz w:val="18"/>
                <w:szCs w:val="18"/>
              </w:rPr>
              <w:t>,</w:t>
            </w:r>
            <w:r w:rsidRPr="00730151">
              <w:rPr>
                <w:rFonts w:asciiTheme="minorHAnsi" w:hAnsiTheme="minorHAnsi" w:cs="Arial"/>
                <w:b/>
                <w:sz w:val="18"/>
                <w:szCs w:val="18"/>
              </w:rPr>
              <w:t>266</w:t>
            </w:r>
          </w:p>
        </w:tc>
        <w:tc>
          <w:tcPr>
            <w:tcW w:w="588" w:type="pct"/>
            <w:tcBorders>
              <w:top w:val="single" w:sz="4" w:space="0" w:color="auto"/>
              <w:left w:val="nil"/>
              <w:bottom w:val="single" w:sz="12" w:space="0" w:color="auto"/>
            </w:tcBorders>
            <w:shd w:val="clear" w:color="auto" w:fill="auto"/>
            <w:vAlign w:val="bottom"/>
          </w:tcPr>
          <w:p w14:paraId="54240179" w14:textId="3EFD6E8F"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17</w:t>
            </w:r>
            <w:r>
              <w:rPr>
                <w:rFonts w:asciiTheme="minorHAnsi" w:hAnsiTheme="minorHAnsi" w:cs="Arial"/>
                <w:b/>
                <w:sz w:val="18"/>
                <w:szCs w:val="18"/>
              </w:rPr>
              <w:t>,</w:t>
            </w:r>
            <w:r w:rsidRPr="00730151">
              <w:rPr>
                <w:rFonts w:asciiTheme="minorHAnsi" w:hAnsiTheme="minorHAnsi" w:cs="Arial"/>
                <w:b/>
                <w:sz w:val="18"/>
                <w:szCs w:val="18"/>
              </w:rPr>
              <w:t>336</w:t>
            </w:r>
            <w:r>
              <w:rPr>
                <w:rFonts w:asciiTheme="minorHAnsi" w:hAnsiTheme="minorHAnsi" w:cs="Arial"/>
                <w:b/>
                <w:sz w:val="18"/>
                <w:szCs w:val="18"/>
              </w:rPr>
              <w:t>,</w:t>
            </w:r>
            <w:r w:rsidRPr="00730151">
              <w:rPr>
                <w:rFonts w:asciiTheme="minorHAnsi" w:hAnsiTheme="minorHAnsi" w:cs="Arial"/>
                <w:b/>
                <w:sz w:val="18"/>
                <w:szCs w:val="18"/>
              </w:rPr>
              <w:t>936</w:t>
            </w:r>
          </w:p>
        </w:tc>
      </w:tr>
      <w:tr w:rsidR="007B3768" w:rsidRPr="00AF12C3" w14:paraId="313FB8E4" w14:textId="77777777" w:rsidTr="001E7DB0">
        <w:tc>
          <w:tcPr>
            <w:tcW w:w="1472" w:type="pct"/>
          </w:tcPr>
          <w:p w14:paraId="73401550" w14:textId="77777777" w:rsidR="007B3768" w:rsidRPr="001E7DB0" w:rsidRDefault="007B3768" w:rsidP="007B3768">
            <w:pPr>
              <w:pStyle w:val="Thin"/>
              <w:spacing w:line="240" w:lineRule="exact"/>
              <w:rPr>
                <w:rFonts w:asciiTheme="minorHAnsi" w:hAnsiTheme="minorHAnsi" w:cs="Arial"/>
                <w:sz w:val="18"/>
                <w:szCs w:val="18"/>
                <w:lang w:val="en-GB"/>
              </w:rPr>
            </w:pPr>
          </w:p>
        </w:tc>
        <w:tc>
          <w:tcPr>
            <w:tcW w:w="514" w:type="pct"/>
            <w:tcBorders>
              <w:top w:val="single" w:sz="12" w:space="0" w:color="auto"/>
            </w:tcBorders>
            <w:vAlign w:val="bottom"/>
          </w:tcPr>
          <w:p w14:paraId="7C7E8F93"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c>
          <w:tcPr>
            <w:tcW w:w="588" w:type="pct"/>
            <w:tcBorders>
              <w:top w:val="single" w:sz="12" w:space="0" w:color="auto"/>
            </w:tcBorders>
            <w:vAlign w:val="bottom"/>
          </w:tcPr>
          <w:p w14:paraId="1E5701CD"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c>
          <w:tcPr>
            <w:tcW w:w="588" w:type="pct"/>
            <w:tcBorders>
              <w:top w:val="single" w:sz="12" w:space="0" w:color="auto"/>
            </w:tcBorders>
            <w:vAlign w:val="bottom"/>
          </w:tcPr>
          <w:p w14:paraId="0AECD1A5"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c>
          <w:tcPr>
            <w:tcW w:w="588" w:type="pct"/>
            <w:tcBorders>
              <w:top w:val="single" w:sz="12" w:space="0" w:color="auto"/>
            </w:tcBorders>
            <w:vAlign w:val="bottom"/>
          </w:tcPr>
          <w:p w14:paraId="3A3354F3"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c>
          <w:tcPr>
            <w:tcW w:w="662" w:type="pct"/>
            <w:tcBorders>
              <w:top w:val="single" w:sz="12" w:space="0" w:color="auto"/>
            </w:tcBorders>
            <w:vAlign w:val="bottom"/>
          </w:tcPr>
          <w:p w14:paraId="5E4EB5FB"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c>
          <w:tcPr>
            <w:tcW w:w="588" w:type="pct"/>
            <w:tcBorders>
              <w:top w:val="single" w:sz="12" w:space="0" w:color="auto"/>
            </w:tcBorders>
            <w:vAlign w:val="bottom"/>
          </w:tcPr>
          <w:p w14:paraId="0CA857DF" w14:textId="77777777" w:rsidR="007B3768" w:rsidRPr="001E7DB0" w:rsidRDefault="007B3768" w:rsidP="007B3768">
            <w:pPr>
              <w:pStyle w:val="Thin"/>
              <w:spacing w:line="240" w:lineRule="exact"/>
              <w:jc w:val="right"/>
              <w:rPr>
                <w:rFonts w:asciiTheme="minorHAnsi" w:hAnsiTheme="minorHAnsi" w:cs="Arial"/>
                <w:spacing w:val="-2"/>
                <w:sz w:val="18"/>
                <w:szCs w:val="18"/>
                <w:lang w:val="hr-HR"/>
              </w:rPr>
            </w:pPr>
          </w:p>
        </w:tc>
      </w:tr>
      <w:tr w:rsidR="007B3768" w:rsidRPr="00AF12C3" w14:paraId="5734CFEE" w14:textId="77777777" w:rsidTr="001E7DB0">
        <w:tc>
          <w:tcPr>
            <w:tcW w:w="1472" w:type="pct"/>
          </w:tcPr>
          <w:p w14:paraId="74A4C31D"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Equity</w:t>
            </w:r>
          </w:p>
        </w:tc>
        <w:tc>
          <w:tcPr>
            <w:tcW w:w="514" w:type="pct"/>
            <w:vAlign w:val="bottom"/>
          </w:tcPr>
          <w:p w14:paraId="6FDE29E4"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8" w:type="pct"/>
            <w:vAlign w:val="bottom"/>
          </w:tcPr>
          <w:p w14:paraId="38FA017F"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8" w:type="pct"/>
            <w:vAlign w:val="bottom"/>
          </w:tcPr>
          <w:p w14:paraId="6A182DBD"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8" w:type="pct"/>
            <w:vAlign w:val="bottom"/>
          </w:tcPr>
          <w:p w14:paraId="3C9FAC3D"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662" w:type="pct"/>
            <w:vAlign w:val="bottom"/>
          </w:tcPr>
          <w:p w14:paraId="549F6E4F"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c>
          <w:tcPr>
            <w:tcW w:w="588" w:type="pct"/>
            <w:vAlign w:val="bottom"/>
          </w:tcPr>
          <w:p w14:paraId="0357B7DA" w14:textId="77777777" w:rsidR="007B3768" w:rsidRPr="001E7DB0" w:rsidRDefault="007B3768" w:rsidP="007B3768">
            <w:pPr>
              <w:pStyle w:val="TT"/>
              <w:tabs>
                <w:tab w:val="clear" w:pos="1202"/>
              </w:tabs>
              <w:spacing w:line="240" w:lineRule="exact"/>
              <w:jc w:val="right"/>
              <w:rPr>
                <w:rFonts w:asciiTheme="minorHAnsi" w:hAnsiTheme="minorHAnsi" w:cs="Arial"/>
                <w:sz w:val="18"/>
                <w:szCs w:val="18"/>
                <w:lang w:val="hr-HR"/>
              </w:rPr>
            </w:pPr>
          </w:p>
        </w:tc>
      </w:tr>
      <w:tr w:rsidR="007B3768" w:rsidRPr="00AF12C3" w14:paraId="7F9017E0" w14:textId="77777777" w:rsidTr="001E7DB0">
        <w:tc>
          <w:tcPr>
            <w:tcW w:w="1472" w:type="pct"/>
            <w:vAlign w:val="bottom"/>
          </w:tcPr>
          <w:p w14:paraId="2019BDF9"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Founder’s capital</w:t>
            </w:r>
          </w:p>
        </w:tc>
        <w:tc>
          <w:tcPr>
            <w:tcW w:w="514" w:type="pct"/>
            <w:vAlign w:val="bottom"/>
          </w:tcPr>
          <w:p w14:paraId="1699AB23" w14:textId="1B874356" w:rsidR="007B3768" w:rsidRPr="001E7DB0" w:rsidRDefault="007B3768" w:rsidP="007B3768">
            <w:pPr>
              <w:pStyle w:val="TT"/>
              <w:jc w:val="right"/>
              <w:rPr>
                <w:rFonts w:asciiTheme="minorHAnsi" w:hAnsiTheme="minorHAnsi" w:cs="Arial"/>
                <w:spacing w:val="-2"/>
                <w:sz w:val="18"/>
                <w:szCs w:val="18"/>
                <w:lang w:val="hr-HR"/>
              </w:rPr>
            </w:pPr>
            <w:r w:rsidRPr="00730151">
              <w:rPr>
                <w:rFonts w:asciiTheme="minorHAnsi" w:eastAsia="Arial Unicode MS" w:hAnsiTheme="minorHAnsi" w:cs="Arial"/>
                <w:sz w:val="18"/>
                <w:szCs w:val="18"/>
                <w:lang w:val="hr-HR"/>
              </w:rPr>
              <w:t>-</w:t>
            </w:r>
          </w:p>
        </w:tc>
        <w:tc>
          <w:tcPr>
            <w:tcW w:w="588" w:type="pct"/>
            <w:vAlign w:val="bottom"/>
          </w:tcPr>
          <w:p w14:paraId="2047219A" w14:textId="2F2EF67C" w:rsidR="007B3768" w:rsidRPr="001E7DB0" w:rsidRDefault="007B3768" w:rsidP="007B3768">
            <w:pPr>
              <w:pStyle w:val="TT"/>
              <w:jc w:val="right"/>
              <w:rPr>
                <w:rFonts w:asciiTheme="minorHAnsi" w:hAnsiTheme="minorHAnsi" w:cs="Arial"/>
                <w:spacing w:val="-2"/>
                <w:sz w:val="18"/>
                <w:szCs w:val="18"/>
                <w:lang w:val="hr-HR"/>
              </w:rPr>
            </w:pPr>
            <w:r w:rsidRPr="00730151">
              <w:rPr>
                <w:rFonts w:asciiTheme="minorHAnsi" w:eastAsia="Arial Unicode MS" w:hAnsiTheme="minorHAnsi" w:cs="Arial"/>
                <w:sz w:val="18"/>
                <w:szCs w:val="18"/>
                <w:lang w:val="hr-HR"/>
              </w:rPr>
              <w:t>-</w:t>
            </w:r>
          </w:p>
        </w:tc>
        <w:tc>
          <w:tcPr>
            <w:tcW w:w="588" w:type="pct"/>
            <w:vAlign w:val="bottom"/>
          </w:tcPr>
          <w:p w14:paraId="63E0DA26" w14:textId="37B2CE63" w:rsidR="007B3768" w:rsidRPr="001E7DB0" w:rsidRDefault="007B3768" w:rsidP="007B3768">
            <w:pPr>
              <w:pStyle w:val="TT"/>
              <w:jc w:val="right"/>
              <w:rPr>
                <w:rFonts w:asciiTheme="minorHAnsi" w:hAnsiTheme="minorHAnsi" w:cs="Arial"/>
                <w:spacing w:val="-2"/>
                <w:sz w:val="18"/>
                <w:szCs w:val="18"/>
                <w:lang w:val="hr-HR"/>
              </w:rPr>
            </w:pPr>
            <w:r w:rsidRPr="00730151">
              <w:rPr>
                <w:rFonts w:asciiTheme="minorHAnsi" w:eastAsia="Arial Unicode MS" w:hAnsiTheme="minorHAnsi" w:cs="Arial"/>
                <w:sz w:val="18"/>
                <w:szCs w:val="18"/>
                <w:lang w:val="hr-HR"/>
              </w:rPr>
              <w:t>-</w:t>
            </w:r>
          </w:p>
        </w:tc>
        <w:tc>
          <w:tcPr>
            <w:tcW w:w="588" w:type="pct"/>
            <w:vAlign w:val="bottom"/>
          </w:tcPr>
          <w:p w14:paraId="441DCF67" w14:textId="61A46F8C" w:rsidR="007B3768" w:rsidRPr="001E7DB0" w:rsidRDefault="007B3768" w:rsidP="007B3768">
            <w:pPr>
              <w:pStyle w:val="TT"/>
              <w:jc w:val="right"/>
              <w:rPr>
                <w:rFonts w:asciiTheme="minorHAnsi" w:hAnsiTheme="minorHAnsi" w:cs="Arial"/>
                <w:spacing w:val="-2"/>
                <w:sz w:val="18"/>
                <w:szCs w:val="18"/>
                <w:lang w:val="hr-HR"/>
              </w:rPr>
            </w:pPr>
            <w:r w:rsidRPr="00730151">
              <w:rPr>
                <w:rFonts w:asciiTheme="minorHAnsi" w:eastAsia="Arial Unicode MS" w:hAnsiTheme="minorHAnsi" w:cs="Arial"/>
                <w:sz w:val="18"/>
                <w:szCs w:val="18"/>
                <w:lang w:val="hr-HR"/>
              </w:rPr>
              <w:t>-</w:t>
            </w:r>
          </w:p>
        </w:tc>
        <w:tc>
          <w:tcPr>
            <w:tcW w:w="662" w:type="pct"/>
            <w:tcBorders>
              <w:top w:val="nil"/>
              <w:left w:val="nil"/>
              <w:bottom w:val="nil"/>
              <w:right w:val="nil"/>
            </w:tcBorders>
            <w:shd w:val="clear" w:color="auto" w:fill="auto"/>
            <w:vAlign w:val="bottom"/>
          </w:tcPr>
          <w:p w14:paraId="46AA75F7" w14:textId="7C5847E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6</w:t>
            </w:r>
            <w:r>
              <w:rPr>
                <w:rFonts w:asciiTheme="minorHAnsi" w:hAnsiTheme="minorHAnsi" w:cs="Arial"/>
                <w:sz w:val="18"/>
                <w:szCs w:val="18"/>
              </w:rPr>
              <w:t>,</w:t>
            </w:r>
            <w:r w:rsidRPr="00730151">
              <w:rPr>
                <w:rFonts w:asciiTheme="minorHAnsi" w:hAnsiTheme="minorHAnsi" w:cs="Arial"/>
                <w:sz w:val="18"/>
                <w:szCs w:val="18"/>
              </w:rPr>
              <w:t>959</w:t>
            </w:r>
            <w:r>
              <w:rPr>
                <w:rFonts w:asciiTheme="minorHAnsi" w:hAnsiTheme="minorHAnsi" w:cs="Arial"/>
                <w:sz w:val="18"/>
                <w:szCs w:val="18"/>
              </w:rPr>
              <w:t>,</w:t>
            </w:r>
            <w:r w:rsidRPr="00730151">
              <w:rPr>
                <w:rFonts w:asciiTheme="minorHAnsi" w:hAnsiTheme="minorHAnsi" w:cs="Arial"/>
                <w:sz w:val="18"/>
                <w:szCs w:val="18"/>
              </w:rPr>
              <w:t>632</w:t>
            </w:r>
          </w:p>
        </w:tc>
        <w:tc>
          <w:tcPr>
            <w:tcW w:w="588" w:type="pct"/>
            <w:tcBorders>
              <w:top w:val="nil"/>
              <w:left w:val="nil"/>
              <w:bottom w:val="nil"/>
            </w:tcBorders>
            <w:shd w:val="clear" w:color="auto" w:fill="auto"/>
            <w:vAlign w:val="bottom"/>
          </w:tcPr>
          <w:p w14:paraId="147C4C84" w14:textId="61CBD81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6</w:t>
            </w:r>
            <w:r>
              <w:rPr>
                <w:rFonts w:asciiTheme="minorHAnsi" w:hAnsiTheme="minorHAnsi" w:cs="Arial"/>
                <w:sz w:val="18"/>
                <w:szCs w:val="18"/>
              </w:rPr>
              <w:t>,</w:t>
            </w:r>
            <w:r w:rsidRPr="00730151">
              <w:rPr>
                <w:rFonts w:asciiTheme="minorHAnsi" w:hAnsiTheme="minorHAnsi" w:cs="Arial"/>
                <w:sz w:val="18"/>
                <w:szCs w:val="18"/>
              </w:rPr>
              <w:t>959</w:t>
            </w:r>
            <w:r>
              <w:rPr>
                <w:rFonts w:asciiTheme="minorHAnsi" w:hAnsiTheme="minorHAnsi" w:cs="Arial"/>
                <w:sz w:val="18"/>
                <w:szCs w:val="18"/>
              </w:rPr>
              <w:t>,</w:t>
            </w:r>
            <w:r w:rsidRPr="00730151">
              <w:rPr>
                <w:rFonts w:asciiTheme="minorHAnsi" w:hAnsiTheme="minorHAnsi" w:cs="Arial"/>
                <w:sz w:val="18"/>
                <w:szCs w:val="18"/>
              </w:rPr>
              <w:t>632</w:t>
            </w:r>
          </w:p>
        </w:tc>
      </w:tr>
      <w:tr w:rsidR="007B3768" w:rsidRPr="00AF12C3" w14:paraId="48260398" w14:textId="77777777" w:rsidTr="001E7DB0">
        <w:tc>
          <w:tcPr>
            <w:tcW w:w="1472" w:type="pct"/>
          </w:tcPr>
          <w:p w14:paraId="55F0E7D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Retained earnings and reserves</w:t>
            </w:r>
          </w:p>
        </w:tc>
        <w:tc>
          <w:tcPr>
            <w:tcW w:w="514" w:type="pct"/>
            <w:vAlign w:val="bottom"/>
          </w:tcPr>
          <w:p w14:paraId="15FBA396" w14:textId="642DBC66"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71BF81F6" w14:textId="49A19149"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5AE9BDB7" w14:textId="564F7D80"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541FFF5A" w14:textId="428E8B7D"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662" w:type="pct"/>
            <w:tcBorders>
              <w:top w:val="nil"/>
              <w:left w:val="nil"/>
              <w:bottom w:val="nil"/>
              <w:right w:val="nil"/>
            </w:tcBorders>
            <w:shd w:val="clear" w:color="auto" w:fill="auto"/>
            <w:vAlign w:val="bottom"/>
          </w:tcPr>
          <w:p w14:paraId="6A9412C8" w14:textId="718A1B24"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2</w:t>
            </w:r>
            <w:r>
              <w:rPr>
                <w:rFonts w:asciiTheme="minorHAnsi" w:hAnsiTheme="minorHAnsi" w:cs="Arial"/>
                <w:sz w:val="18"/>
                <w:szCs w:val="18"/>
              </w:rPr>
              <w:t>,</w:t>
            </w:r>
            <w:r w:rsidRPr="00730151">
              <w:rPr>
                <w:rFonts w:asciiTheme="minorHAnsi" w:hAnsiTheme="minorHAnsi" w:cs="Arial"/>
                <w:sz w:val="18"/>
                <w:szCs w:val="18"/>
              </w:rPr>
              <w:t>682</w:t>
            </w:r>
            <w:r>
              <w:rPr>
                <w:rFonts w:asciiTheme="minorHAnsi" w:hAnsiTheme="minorHAnsi" w:cs="Arial"/>
                <w:sz w:val="18"/>
                <w:szCs w:val="18"/>
              </w:rPr>
              <w:t>,</w:t>
            </w:r>
            <w:r w:rsidRPr="00730151">
              <w:rPr>
                <w:rFonts w:asciiTheme="minorHAnsi" w:hAnsiTheme="minorHAnsi" w:cs="Arial"/>
                <w:sz w:val="18"/>
                <w:szCs w:val="18"/>
              </w:rPr>
              <w:t>131</w:t>
            </w:r>
          </w:p>
        </w:tc>
        <w:tc>
          <w:tcPr>
            <w:tcW w:w="588" w:type="pct"/>
            <w:tcBorders>
              <w:top w:val="nil"/>
              <w:left w:val="nil"/>
              <w:bottom w:val="nil"/>
            </w:tcBorders>
            <w:shd w:val="clear" w:color="auto" w:fill="auto"/>
            <w:vAlign w:val="bottom"/>
          </w:tcPr>
          <w:p w14:paraId="4DA182DC" w14:textId="5A402106"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2</w:t>
            </w:r>
            <w:r>
              <w:rPr>
                <w:rFonts w:asciiTheme="minorHAnsi" w:hAnsiTheme="minorHAnsi" w:cs="Arial"/>
                <w:sz w:val="18"/>
                <w:szCs w:val="18"/>
              </w:rPr>
              <w:t>,</w:t>
            </w:r>
            <w:r w:rsidRPr="00730151">
              <w:rPr>
                <w:rFonts w:asciiTheme="minorHAnsi" w:hAnsiTheme="minorHAnsi" w:cs="Arial"/>
                <w:sz w:val="18"/>
                <w:szCs w:val="18"/>
              </w:rPr>
              <w:t>682</w:t>
            </w:r>
            <w:r>
              <w:rPr>
                <w:rFonts w:asciiTheme="minorHAnsi" w:hAnsiTheme="minorHAnsi" w:cs="Arial"/>
                <w:sz w:val="18"/>
                <w:szCs w:val="18"/>
              </w:rPr>
              <w:t>,</w:t>
            </w:r>
            <w:r w:rsidRPr="00730151">
              <w:rPr>
                <w:rFonts w:asciiTheme="minorHAnsi" w:hAnsiTheme="minorHAnsi" w:cs="Arial"/>
                <w:sz w:val="18"/>
                <w:szCs w:val="18"/>
              </w:rPr>
              <w:t>131</w:t>
            </w:r>
          </w:p>
        </w:tc>
      </w:tr>
      <w:tr w:rsidR="007B3768" w:rsidRPr="00AF12C3" w14:paraId="3C21DA19" w14:textId="77777777" w:rsidTr="001E7DB0">
        <w:tc>
          <w:tcPr>
            <w:tcW w:w="1472" w:type="pct"/>
          </w:tcPr>
          <w:p w14:paraId="7564B79B"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Other reserves</w:t>
            </w:r>
          </w:p>
        </w:tc>
        <w:tc>
          <w:tcPr>
            <w:tcW w:w="514" w:type="pct"/>
            <w:vAlign w:val="bottom"/>
          </w:tcPr>
          <w:p w14:paraId="33E4A9E6" w14:textId="693FC136"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6656A84E" w14:textId="4DE4333F"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2583AAAE" w14:textId="468ED0AD"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vAlign w:val="bottom"/>
          </w:tcPr>
          <w:p w14:paraId="47378FBB" w14:textId="6FE8600D"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662" w:type="pct"/>
            <w:tcBorders>
              <w:top w:val="nil"/>
              <w:left w:val="nil"/>
              <w:right w:val="nil"/>
            </w:tcBorders>
            <w:shd w:val="clear" w:color="auto" w:fill="auto"/>
            <w:vAlign w:val="bottom"/>
          </w:tcPr>
          <w:p w14:paraId="3991CD74" w14:textId="40B9BF72"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70</w:t>
            </w:r>
            <w:r>
              <w:rPr>
                <w:rFonts w:asciiTheme="minorHAnsi" w:hAnsiTheme="minorHAnsi" w:cs="Arial"/>
                <w:sz w:val="18"/>
                <w:szCs w:val="18"/>
              </w:rPr>
              <w:t>,</w:t>
            </w:r>
            <w:r w:rsidRPr="00730151">
              <w:rPr>
                <w:rFonts w:asciiTheme="minorHAnsi" w:hAnsiTheme="minorHAnsi" w:cs="Arial"/>
                <w:sz w:val="18"/>
                <w:szCs w:val="18"/>
              </w:rPr>
              <w:t>317</w:t>
            </w:r>
          </w:p>
        </w:tc>
        <w:tc>
          <w:tcPr>
            <w:tcW w:w="588" w:type="pct"/>
            <w:tcBorders>
              <w:top w:val="nil"/>
              <w:left w:val="nil"/>
            </w:tcBorders>
            <w:shd w:val="clear" w:color="auto" w:fill="auto"/>
            <w:vAlign w:val="bottom"/>
          </w:tcPr>
          <w:p w14:paraId="2983B0C9" w14:textId="30F24178"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70</w:t>
            </w:r>
            <w:r>
              <w:rPr>
                <w:rFonts w:asciiTheme="minorHAnsi" w:hAnsiTheme="minorHAnsi" w:cs="Arial"/>
                <w:sz w:val="18"/>
                <w:szCs w:val="18"/>
              </w:rPr>
              <w:t>,</w:t>
            </w:r>
            <w:r w:rsidRPr="00730151">
              <w:rPr>
                <w:rFonts w:asciiTheme="minorHAnsi" w:hAnsiTheme="minorHAnsi" w:cs="Arial"/>
                <w:sz w:val="18"/>
                <w:szCs w:val="18"/>
              </w:rPr>
              <w:t>317</w:t>
            </w:r>
          </w:p>
        </w:tc>
      </w:tr>
      <w:tr w:rsidR="007B3768" w:rsidRPr="00AF12C3" w14:paraId="231D6A81" w14:textId="77777777" w:rsidTr="00F26FF5">
        <w:tc>
          <w:tcPr>
            <w:tcW w:w="1472" w:type="pct"/>
          </w:tcPr>
          <w:p w14:paraId="79B8CB11"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Net profit for the year</w:t>
            </w:r>
          </w:p>
        </w:tc>
        <w:tc>
          <w:tcPr>
            <w:tcW w:w="514" w:type="pct"/>
            <w:tcBorders>
              <w:bottom w:val="single" w:sz="4" w:space="0" w:color="auto"/>
            </w:tcBorders>
            <w:vAlign w:val="bottom"/>
          </w:tcPr>
          <w:p w14:paraId="41535126" w14:textId="58C67641"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tcBorders>
              <w:bottom w:val="single" w:sz="4" w:space="0" w:color="auto"/>
            </w:tcBorders>
            <w:vAlign w:val="bottom"/>
          </w:tcPr>
          <w:p w14:paraId="345CEFF4" w14:textId="50B37766"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tcBorders>
              <w:bottom w:val="single" w:sz="4" w:space="0" w:color="auto"/>
            </w:tcBorders>
            <w:vAlign w:val="bottom"/>
          </w:tcPr>
          <w:p w14:paraId="6C6E329D" w14:textId="0FF87174"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588" w:type="pct"/>
            <w:tcBorders>
              <w:bottom w:val="single" w:sz="4" w:space="0" w:color="auto"/>
            </w:tcBorders>
            <w:vAlign w:val="bottom"/>
          </w:tcPr>
          <w:p w14:paraId="5A989C1B" w14:textId="49252A1C" w:rsidR="007B3768" w:rsidRPr="001E7DB0" w:rsidRDefault="007B3768" w:rsidP="007B3768">
            <w:pPr>
              <w:jc w:val="right"/>
              <w:rPr>
                <w:rFonts w:asciiTheme="minorHAnsi" w:eastAsia="Arial Unicode MS" w:hAnsiTheme="minorHAnsi" w:cs="Arial"/>
                <w:sz w:val="18"/>
                <w:szCs w:val="18"/>
              </w:rPr>
            </w:pPr>
            <w:r w:rsidRPr="00730151">
              <w:rPr>
                <w:rFonts w:asciiTheme="minorHAnsi" w:eastAsia="Arial Unicode MS" w:hAnsiTheme="minorHAnsi" w:cs="Arial"/>
                <w:sz w:val="18"/>
                <w:szCs w:val="18"/>
                <w:lang w:val="hr-HR"/>
              </w:rPr>
              <w:t>-</w:t>
            </w:r>
          </w:p>
        </w:tc>
        <w:tc>
          <w:tcPr>
            <w:tcW w:w="662" w:type="pct"/>
            <w:tcBorders>
              <w:top w:val="nil"/>
              <w:left w:val="nil"/>
              <w:bottom w:val="single" w:sz="4" w:space="0" w:color="auto"/>
              <w:right w:val="nil"/>
            </w:tcBorders>
            <w:shd w:val="clear" w:color="auto" w:fill="auto"/>
            <w:vAlign w:val="bottom"/>
          </w:tcPr>
          <w:p w14:paraId="2BA9A761" w14:textId="31CD4C24"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31</w:t>
            </w:r>
            <w:r>
              <w:rPr>
                <w:rFonts w:asciiTheme="minorHAnsi" w:hAnsiTheme="minorHAnsi" w:cs="Arial"/>
                <w:sz w:val="18"/>
                <w:szCs w:val="18"/>
              </w:rPr>
              <w:t>3,</w:t>
            </w:r>
            <w:r w:rsidRPr="00730151">
              <w:rPr>
                <w:rFonts w:asciiTheme="minorHAnsi" w:hAnsiTheme="minorHAnsi" w:cs="Arial"/>
                <w:sz w:val="18"/>
                <w:szCs w:val="18"/>
              </w:rPr>
              <w:t>525</w:t>
            </w:r>
          </w:p>
        </w:tc>
        <w:tc>
          <w:tcPr>
            <w:tcW w:w="588" w:type="pct"/>
            <w:tcBorders>
              <w:top w:val="nil"/>
              <w:left w:val="nil"/>
              <w:bottom w:val="single" w:sz="4" w:space="0" w:color="auto"/>
            </w:tcBorders>
            <w:shd w:val="clear" w:color="auto" w:fill="auto"/>
            <w:vAlign w:val="bottom"/>
          </w:tcPr>
          <w:p w14:paraId="2686F979" w14:textId="2BEEBDFF"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31</w:t>
            </w:r>
            <w:r>
              <w:rPr>
                <w:rFonts w:asciiTheme="minorHAnsi" w:hAnsiTheme="minorHAnsi" w:cs="Arial"/>
                <w:sz w:val="18"/>
                <w:szCs w:val="18"/>
              </w:rPr>
              <w:t>3,</w:t>
            </w:r>
            <w:r w:rsidRPr="00730151">
              <w:rPr>
                <w:rFonts w:asciiTheme="minorHAnsi" w:hAnsiTheme="minorHAnsi" w:cs="Arial"/>
                <w:sz w:val="18"/>
                <w:szCs w:val="18"/>
              </w:rPr>
              <w:t>525</w:t>
            </w:r>
          </w:p>
        </w:tc>
      </w:tr>
      <w:tr w:rsidR="007B3768" w:rsidRPr="00AF12C3" w14:paraId="4A77BDE8" w14:textId="77777777" w:rsidTr="00F26FF5">
        <w:trPr>
          <w:trHeight w:val="125"/>
        </w:trPr>
        <w:tc>
          <w:tcPr>
            <w:tcW w:w="1472" w:type="pct"/>
            <w:vAlign w:val="bottom"/>
          </w:tcPr>
          <w:p w14:paraId="3A8B9EA5" w14:textId="77777777" w:rsidR="007B3768" w:rsidRPr="001E7DB0" w:rsidRDefault="007B3768" w:rsidP="007B3768">
            <w:pPr>
              <w:pStyle w:val="TT"/>
              <w:spacing w:line="240" w:lineRule="exact"/>
              <w:rPr>
                <w:rFonts w:asciiTheme="minorHAnsi" w:hAnsiTheme="minorHAnsi" w:cs="Arial"/>
                <w:b/>
                <w:bCs/>
                <w:sz w:val="18"/>
                <w:szCs w:val="18"/>
              </w:rPr>
            </w:pPr>
            <w:r w:rsidRPr="001E7DB0">
              <w:rPr>
                <w:rFonts w:asciiTheme="minorHAnsi" w:hAnsiTheme="minorHAnsi" w:cs="Arial"/>
                <w:b/>
                <w:bCs/>
                <w:sz w:val="18"/>
                <w:szCs w:val="18"/>
              </w:rPr>
              <w:t>Capital</w:t>
            </w:r>
          </w:p>
        </w:tc>
        <w:tc>
          <w:tcPr>
            <w:tcW w:w="514" w:type="pct"/>
            <w:tcBorders>
              <w:top w:val="single" w:sz="4" w:space="0" w:color="auto"/>
              <w:bottom w:val="single" w:sz="12" w:space="0" w:color="auto"/>
            </w:tcBorders>
            <w:vAlign w:val="bottom"/>
          </w:tcPr>
          <w:p w14:paraId="1951FA3C" w14:textId="00FBACF8" w:rsidR="007B3768" w:rsidRPr="001E7DB0" w:rsidRDefault="007B3768" w:rsidP="007B3768">
            <w:pPr>
              <w:pStyle w:val="Tot"/>
              <w:tabs>
                <w:tab w:val="clear" w:pos="1202"/>
              </w:tabs>
              <w:jc w:val="right"/>
              <w:rPr>
                <w:rFonts w:asciiTheme="minorHAnsi" w:hAnsiTheme="minorHAnsi" w:cs="Arial"/>
                <w:b/>
                <w:bCs/>
                <w:sz w:val="18"/>
                <w:szCs w:val="18"/>
                <w:lang w:val="hr-HR"/>
              </w:rPr>
            </w:pPr>
            <w:r w:rsidRPr="00730151">
              <w:rPr>
                <w:rFonts w:asciiTheme="minorHAnsi" w:hAnsiTheme="minorHAnsi" w:cs="Arial"/>
                <w:b/>
                <w:bCs/>
                <w:sz w:val="18"/>
                <w:szCs w:val="18"/>
                <w:lang w:val="hr-HR"/>
              </w:rPr>
              <w:t>-</w:t>
            </w:r>
          </w:p>
        </w:tc>
        <w:tc>
          <w:tcPr>
            <w:tcW w:w="588" w:type="pct"/>
            <w:tcBorders>
              <w:top w:val="single" w:sz="4" w:space="0" w:color="auto"/>
              <w:bottom w:val="single" w:sz="12" w:space="0" w:color="auto"/>
            </w:tcBorders>
            <w:vAlign w:val="bottom"/>
          </w:tcPr>
          <w:p w14:paraId="78F97E8D" w14:textId="52274497" w:rsidR="007B3768" w:rsidRPr="001E7DB0" w:rsidRDefault="007B3768" w:rsidP="007B3768">
            <w:pPr>
              <w:pStyle w:val="Tot"/>
              <w:tabs>
                <w:tab w:val="clear" w:pos="1202"/>
              </w:tabs>
              <w:jc w:val="right"/>
              <w:rPr>
                <w:rFonts w:asciiTheme="minorHAnsi" w:hAnsiTheme="minorHAnsi" w:cs="Arial"/>
                <w:b/>
                <w:bCs/>
                <w:sz w:val="18"/>
                <w:szCs w:val="18"/>
                <w:lang w:val="hr-HR"/>
              </w:rPr>
            </w:pPr>
            <w:r w:rsidRPr="00730151">
              <w:rPr>
                <w:rFonts w:asciiTheme="minorHAnsi" w:hAnsiTheme="minorHAnsi" w:cs="Arial"/>
                <w:b/>
                <w:bCs/>
                <w:sz w:val="18"/>
                <w:szCs w:val="18"/>
                <w:lang w:val="hr-HR"/>
              </w:rPr>
              <w:t>-</w:t>
            </w:r>
          </w:p>
        </w:tc>
        <w:tc>
          <w:tcPr>
            <w:tcW w:w="588" w:type="pct"/>
            <w:tcBorders>
              <w:top w:val="single" w:sz="4" w:space="0" w:color="auto"/>
              <w:bottom w:val="single" w:sz="12" w:space="0" w:color="auto"/>
            </w:tcBorders>
            <w:vAlign w:val="bottom"/>
          </w:tcPr>
          <w:p w14:paraId="1678CE40" w14:textId="477F2BEC" w:rsidR="007B3768" w:rsidRPr="001E7DB0" w:rsidRDefault="007B3768" w:rsidP="007B3768">
            <w:pPr>
              <w:pStyle w:val="Tot"/>
              <w:tabs>
                <w:tab w:val="clear" w:pos="1202"/>
              </w:tabs>
              <w:jc w:val="right"/>
              <w:rPr>
                <w:rFonts w:asciiTheme="minorHAnsi" w:hAnsiTheme="minorHAnsi" w:cs="Arial"/>
                <w:b/>
                <w:bCs/>
                <w:sz w:val="18"/>
                <w:szCs w:val="18"/>
                <w:lang w:val="hr-HR"/>
              </w:rPr>
            </w:pPr>
            <w:r w:rsidRPr="00730151">
              <w:rPr>
                <w:rFonts w:asciiTheme="minorHAnsi" w:hAnsiTheme="minorHAnsi" w:cs="Arial"/>
                <w:b/>
                <w:bCs/>
                <w:sz w:val="18"/>
                <w:szCs w:val="18"/>
                <w:lang w:val="hr-HR"/>
              </w:rPr>
              <w:t>-</w:t>
            </w:r>
          </w:p>
        </w:tc>
        <w:tc>
          <w:tcPr>
            <w:tcW w:w="588" w:type="pct"/>
            <w:tcBorders>
              <w:top w:val="single" w:sz="4" w:space="0" w:color="auto"/>
              <w:bottom w:val="single" w:sz="12" w:space="0" w:color="auto"/>
            </w:tcBorders>
            <w:vAlign w:val="bottom"/>
          </w:tcPr>
          <w:p w14:paraId="338D3DCD" w14:textId="74C4E495" w:rsidR="007B3768" w:rsidRPr="001E7DB0" w:rsidRDefault="007B3768" w:rsidP="007B3768">
            <w:pPr>
              <w:pStyle w:val="Tot"/>
              <w:tabs>
                <w:tab w:val="clear" w:pos="1202"/>
              </w:tabs>
              <w:jc w:val="right"/>
              <w:rPr>
                <w:rFonts w:asciiTheme="minorHAnsi" w:hAnsiTheme="minorHAnsi" w:cs="Arial"/>
                <w:b/>
                <w:bCs/>
                <w:sz w:val="18"/>
                <w:szCs w:val="18"/>
                <w:lang w:val="hr-HR"/>
              </w:rPr>
            </w:pPr>
            <w:r w:rsidRPr="00730151">
              <w:rPr>
                <w:rFonts w:asciiTheme="minorHAnsi" w:hAnsiTheme="minorHAnsi" w:cs="Arial"/>
                <w:b/>
                <w:bCs/>
                <w:sz w:val="18"/>
                <w:szCs w:val="18"/>
                <w:lang w:val="hr-HR"/>
              </w:rPr>
              <w:t>-</w:t>
            </w:r>
          </w:p>
        </w:tc>
        <w:tc>
          <w:tcPr>
            <w:tcW w:w="662" w:type="pct"/>
            <w:tcBorders>
              <w:top w:val="single" w:sz="4" w:space="0" w:color="auto"/>
              <w:left w:val="nil"/>
              <w:bottom w:val="single" w:sz="4" w:space="0" w:color="auto"/>
              <w:right w:val="nil"/>
            </w:tcBorders>
            <w:shd w:val="clear" w:color="auto" w:fill="auto"/>
            <w:vAlign w:val="bottom"/>
          </w:tcPr>
          <w:p w14:paraId="4C889F10" w14:textId="40821EE4"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025</w:t>
            </w:r>
            <w:r>
              <w:rPr>
                <w:rFonts w:asciiTheme="minorHAnsi" w:hAnsiTheme="minorHAnsi" w:cs="Arial"/>
                <w:b/>
                <w:sz w:val="18"/>
                <w:szCs w:val="18"/>
              </w:rPr>
              <w:t>,</w:t>
            </w:r>
            <w:r w:rsidRPr="00730151">
              <w:rPr>
                <w:rFonts w:asciiTheme="minorHAnsi" w:hAnsiTheme="minorHAnsi" w:cs="Arial"/>
                <w:b/>
                <w:sz w:val="18"/>
                <w:szCs w:val="18"/>
              </w:rPr>
              <w:t>605</w:t>
            </w:r>
          </w:p>
        </w:tc>
        <w:tc>
          <w:tcPr>
            <w:tcW w:w="588" w:type="pct"/>
            <w:tcBorders>
              <w:top w:val="single" w:sz="4" w:space="0" w:color="auto"/>
              <w:left w:val="nil"/>
              <w:bottom w:val="single" w:sz="4" w:space="0" w:color="auto"/>
            </w:tcBorders>
            <w:shd w:val="clear" w:color="auto" w:fill="auto"/>
            <w:vAlign w:val="bottom"/>
          </w:tcPr>
          <w:p w14:paraId="304B0E7E" w14:textId="5AE7E6EB"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025</w:t>
            </w:r>
            <w:r>
              <w:rPr>
                <w:rFonts w:asciiTheme="minorHAnsi" w:hAnsiTheme="minorHAnsi" w:cs="Arial"/>
                <w:b/>
                <w:sz w:val="18"/>
                <w:szCs w:val="18"/>
              </w:rPr>
              <w:t>,</w:t>
            </w:r>
            <w:r w:rsidRPr="00730151">
              <w:rPr>
                <w:rFonts w:asciiTheme="minorHAnsi" w:hAnsiTheme="minorHAnsi" w:cs="Arial"/>
                <w:b/>
                <w:sz w:val="18"/>
                <w:szCs w:val="18"/>
              </w:rPr>
              <w:t>605</w:t>
            </w:r>
          </w:p>
        </w:tc>
      </w:tr>
      <w:tr w:rsidR="007B3768" w:rsidRPr="00AF12C3" w14:paraId="4ED45884" w14:textId="77777777" w:rsidTr="00F26FF5">
        <w:trPr>
          <w:trHeight w:val="133"/>
        </w:trPr>
        <w:tc>
          <w:tcPr>
            <w:tcW w:w="1472" w:type="pct"/>
            <w:vAlign w:val="bottom"/>
          </w:tcPr>
          <w:p w14:paraId="6EBD47B8" w14:textId="77777777" w:rsidR="007B3768" w:rsidRPr="001E7DB0" w:rsidRDefault="007B3768" w:rsidP="007B3768">
            <w:pPr>
              <w:pStyle w:val="TT"/>
              <w:spacing w:line="240" w:lineRule="exact"/>
              <w:rPr>
                <w:rFonts w:asciiTheme="minorHAnsi" w:hAnsiTheme="minorHAnsi" w:cs="Arial"/>
                <w:sz w:val="18"/>
                <w:szCs w:val="18"/>
              </w:rPr>
            </w:pPr>
            <w:r w:rsidRPr="001E7DB0">
              <w:rPr>
                <w:rFonts w:asciiTheme="minorHAnsi" w:hAnsiTheme="minorHAnsi" w:cs="Arial"/>
                <w:sz w:val="18"/>
                <w:szCs w:val="18"/>
              </w:rPr>
              <w:t>Guarantee fund</w:t>
            </w:r>
          </w:p>
        </w:tc>
        <w:tc>
          <w:tcPr>
            <w:tcW w:w="514" w:type="pct"/>
            <w:tcBorders>
              <w:top w:val="single" w:sz="12" w:space="0" w:color="auto"/>
              <w:left w:val="nil"/>
              <w:bottom w:val="single" w:sz="4" w:space="0" w:color="auto"/>
              <w:right w:val="nil"/>
            </w:tcBorders>
            <w:shd w:val="clear" w:color="auto" w:fill="auto"/>
            <w:vAlign w:val="bottom"/>
          </w:tcPr>
          <w:p w14:paraId="6E7540E5" w14:textId="0D92BA43" w:rsidR="007B3768" w:rsidRPr="001E7DB0" w:rsidRDefault="007B3768" w:rsidP="007B3768">
            <w:pPr>
              <w:pStyle w:val="TT"/>
              <w:jc w:val="right"/>
              <w:rPr>
                <w:rFonts w:asciiTheme="minorHAnsi" w:hAnsiTheme="minorHAnsi" w:cs="Arial"/>
                <w:spacing w:val="-2"/>
                <w:sz w:val="18"/>
                <w:szCs w:val="18"/>
                <w:lang w:val="hr-HR"/>
              </w:rPr>
            </w:pPr>
            <w:r w:rsidRPr="00730151">
              <w:rPr>
                <w:rFonts w:asciiTheme="minorHAnsi" w:hAnsiTheme="minorHAnsi" w:cs="Arial"/>
                <w:sz w:val="18"/>
                <w:szCs w:val="18"/>
              </w:rPr>
              <w:t>-</w:t>
            </w:r>
          </w:p>
        </w:tc>
        <w:tc>
          <w:tcPr>
            <w:tcW w:w="588" w:type="pct"/>
            <w:tcBorders>
              <w:top w:val="single" w:sz="12" w:space="0" w:color="auto"/>
              <w:left w:val="nil"/>
              <w:bottom w:val="single" w:sz="4" w:space="0" w:color="auto"/>
              <w:right w:val="nil"/>
            </w:tcBorders>
            <w:shd w:val="clear" w:color="auto" w:fill="auto"/>
            <w:vAlign w:val="bottom"/>
          </w:tcPr>
          <w:p w14:paraId="2347967E" w14:textId="51005D9A"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12</w:t>
            </w:r>
            <w:r>
              <w:rPr>
                <w:rFonts w:asciiTheme="minorHAnsi" w:hAnsiTheme="minorHAnsi" w:cs="Arial"/>
                <w:sz w:val="18"/>
                <w:szCs w:val="18"/>
              </w:rPr>
              <w:t>,</w:t>
            </w:r>
            <w:r w:rsidRPr="00730151">
              <w:rPr>
                <w:rFonts w:asciiTheme="minorHAnsi" w:hAnsiTheme="minorHAnsi" w:cs="Arial"/>
                <w:sz w:val="18"/>
                <w:szCs w:val="18"/>
              </w:rPr>
              <w:t>375</w:t>
            </w:r>
          </w:p>
        </w:tc>
        <w:tc>
          <w:tcPr>
            <w:tcW w:w="588" w:type="pct"/>
            <w:tcBorders>
              <w:top w:val="single" w:sz="12" w:space="0" w:color="auto"/>
              <w:left w:val="nil"/>
              <w:bottom w:val="single" w:sz="4" w:space="0" w:color="auto"/>
              <w:right w:val="nil"/>
            </w:tcBorders>
            <w:shd w:val="clear" w:color="auto" w:fill="auto"/>
            <w:vAlign w:val="bottom"/>
          </w:tcPr>
          <w:p w14:paraId="0C6518A6" w14:textId="1613BECE"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single" w:sz="12" w:space="0" w:color="auto"/>
              <w:left w:val="nil"/>
              <w:bottom w:val="single" w:sz="4" w:space="0" w:color="auto"/>
              <w:right w:val="nil"/>
            </w:tcBorders>
            <w:shd w:val="clear" w:color="auto" w:fill="auto"/>
            <w:vAlign w:val="bottom"/>
          </w:tcPr>
          <w:p w14:paraId="1D6F469D" w14:textId="0E8BA0DB"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12</w:t>
            </w:r>
            <w:r>
              <w:rPr>
                <w:rFonts w:asciiTheme="minorHAnsi" w:hAnsiTheme="minorHAnsi" w:cs="Arial"/>
                <w:sz w:val="18"/>
                <w:szCs w:val="18"/>
              </w:rPr>
              <w:t>,</w:t>
            </w:r>
            <w:r w:rsidRPr="00730151">
              <w:rPr>
                <w:rFonts w:asciiTheme="minorHAnsi" w:hAnsiTheme="minorHAnsi" w:cs="Arial"/>
                <w:sz w:val="18"/>
                <w:szCs w:val="18"/>
              </w:rPr>
              <w:t>375</w:t>
            </w:r>
          </w:p>
        </w:tc>
        <w:tc>
          <w:tcPr>
            <w:tcW w:w="662" w:type="pct"/>
            <w:tcBorders>
              <w:top w:val="single" w:sz="12" w:space="0" w:color="auto"/>
              <w:left w:val="nil"/>
              <w:bottom w:val="single" w:sz="4" w:space="0" w:color="auto"/>
              <w:right w:val="nil"/>
            </w:tcBorders>
            <w:shd w:val="clear" w:color="auto" w:fill="auto"/>
            <w:vAlign w:val="bottom"/>
          </w:tcPr>
          <w:p w14:paraId="50F4B240" w14:textId="1DA6B7FE"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w:t>
            </w:r>
          </w:p>
        </w:tc>
        <w:tc>
          <w:tcPr>
            <w:tcW w:w="588" w:type="pct"/>
            <w:tcBorders>
              <w:top w:val="single" w:sz="12" w:space="0" w:color="auto"/>
              <w:left w:val="nil"/>
              <w:bottom w:val="single" w:sz="4" w:space="0" w:color="auto"/>
            </w:tcBorders>
            <w:shd w:val="clear" w:color="auto" w:fill="auto"/>
            <w:vAlign w:val="bottom"/>
          </w:tcPr>
          <w:p w14:paraId="56672A73" w14:textId="1FED5B39" w:rsidR="007B3768" w:rsidRPr="001E7DB0" w:rsidRDefault="007B3768" w:rsidP="007B3768">
            <w:pPr>
              <w:jc w:val="right"/>
              <w:rPr>
                <w:rFonts w:asciiTheme="minorHAnsi" w:eastAsia="Arial Unicode MS" w:hAnsiTheme="minorHAnsi" w:cs="Arial"/>
                <w:sz w:val="18"/>
                <w:szCs w:val="18"/>
              </w:rPr>
            </w:pPr>
            <w:r w:rsidRPr="00730151">
              <w:rPr>
                <w:rFonts w:asciiTheme="minorHAnsi" w:hAnsiTheme="minorHAnsi" w:cs="Arial"/>
                <w:sz w:val="18"/>
                <w:szCs w:val="18"/>
              </w:rPr>
              <w:t>12</w:t>
            </w:r>
            <w:r>
              <w:rPr>
                <w:rFonts w:asciiTheme="minorHAnsi" w:hAnsiTheme="minorHAnsi" w:cs="Arial"/>
                <w:sz w:val="18"/>
                <w:szCs w:val="18"/>
              </w:rPr>
              <w:t>,</w:t>
            </w:r>
            <w:r w:rsidRPr="00730151">
              <w:rPr>
                <w:rFonts w:asciiTheme="minorHAnsi" w:hAnsiTheme="minorHAnsi" w:cs="Arial"/>
                <w:sz w:val="18"/>
                <w:szCs w:val="18"/>
              </w:rPr>
              <w:t>375</w:t>
            </w:r>
          </w:p>
        </w:tc>
      </w:tr>
      <w:tr w:rsidR="007B3768" w:rsidRPr="00AF12C3" w14:paraId="67CBF45D" w14:textId="77777777" w:rsidTr="00F26FF5">
        <w:tc>
          <w:tcPr>
            <w:tcW w:w="1472" w:type="pct"/>
            <w:vAlign w:val="bottom"/>
          </w:tcPr>
          <w:p w14:paraId="43549885"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equity</w:t>
            </w:r>
          </w:p>
        </w:tc>
        <w:tc>
          <w:tcPr>
            <w:tcW w:w="514" w:type="pct"/>
            <w:tcBorders>
              <w:top w:val="single" w:sz="4" w:space="0" w:color="auto"/>
              <w:left w:val="nil"/>
              <w:bottom w:val="single" w:sz="4" w:space="0" w:color="auto"/>
              <w:right w:val="nil"/>
            </w:tcBorders>
            <w:shd w:val="clear" w:color="auto" w:fill="auto"/>
            <w:vAlign w:val="bottom"/>
          </w:tcPr>
          <w:p w14:paraId="1F6BF49E" w14:textId="6FD16C47" w:rsidR="007B3768" w:rsidRPr="001E7DB0" w:rsidRDefault="007B3768" w:rsidP="007B3768">
            <w:pPr>
              <w:pStyle w:val="Tot"/>
              <w:jc w:val="right"/>
              <w:rPr>
                <w:rFonts w:asciiTheme="minorHAnsi" w:hAnsiTheme="minorHAnsi" w:cs="Arial"/>
                <w:b/>
                <w:bCs/>
                <w:spacing w:val="-2"/>
                <w:sz w:val="18"/>
                <w:szCs w:val="18"/>
                <w:lang w:val="hr-HR"/>
              </w:rPr>
            </w:pPr>
            <w:r w:rsidRPr="00730151">
              <w:rPr>
                <w:rFonts w:asciiTheme="minorHAnsi" w:hAnsiTheme="minorHAnsi" w:cs="Arial"/>
                <w:b/>
                <w:sz w:val="18"/>
                <w:szCs w:val="18"/>
              </w:rPr>
              <w:t>-</w:t>
            </w:r>
          </w:p>
        </w:tc>
        <w:tc>
          <w:tcPr>
            <w:tcW w:w="588" w:type="pct"/>
            <w:tcBorders>
              <w:top w:val="single" w:sz="4" w:space="0" w:color="auto"/>
              <w:left w:val="nil"/>
              <w:bottom w:val="single" w:sz="4" w:space="0" w:color="auto"/>
              <w:right w:val="nil"/>
            </w:tcBorders>
            <w:shd w:val="clear" w:color="auto" w:fill="auto"/>
            <w:vAlign w:val="bottom"/>
          </w:tcPr>
          <w:p w14:paraId="0B94241F" w14:textId="5033C013"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12</w:t>
            </w:r>
            <w:r>
              <w:rPr>
                <w:rFonts w:asciiTheme="minorHAnsi" w:hAnsiTheme="minorHAnsi" w:cs="Arial"/>
                <w:b/>
                <w:sz w:val="18"/>
                <w:szCs w:val="18"/>
              </w:rPr>
              <w:t>,</w:t>
            </w:r>
            <w:r w:rsidRPr="00730151">
              <w:rPr>
                <w:rFonts w:asciiTheme="minorHAnsi" w:hAnsiTheme="minorHAnsi" w:cs="Arial"/>
                <w:b/>
                <w:sz w:val="18"/>
                <w:szCs w:val="18"/>
              </w:rPr>
              <w:t>375</w:t>
            </w:r>
          </w:p>
        </w:tc>
        <w:tc>
          <w:tcPr>
            <w:tcW w:w="588" w:type="pct"/>
            <w:tcBorders>
              <w:top w:val="single" w:sz="4" w:space="0" w:color="auto"/>
              <w:left w:val="nil"/>
              <w:bottom w:val="single" w:sz="4" w:space="0" w:color="auto"/>
              <w:right w:val="nil"/>
            </w:tcBorders>
            <w:shd w:val="clear" w:color="auto" w:fill="auto"/>
            <w:vAlign w:val="bottom"/>
          </w:tcPr>
          <w:p w14:paraId="4D3A811E" w14:textId="6C5C8279"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w:t>
            </w:r>
          </w:p>
        </w:tc>
        <w:tc>
          <w:tcPr>
            <w:tcW w:w="588" w:type="pct"/>
            <w:tcBorders>
              <w:top w:val="single" w:sz="4" w:space="0" w:color="auto"/>
              <w:left w:val="nil"/>
              <w:bottom w:val="single" w:sz="4" w:space="0" w:color="auto"/>
              <w:right w:val="nil"/>
            </w:tcBorders>
            <w:shd w:val="clear" w:color="auto" w:fill="auto"/>
            <w:vAlign w:val="bottom"/>
          </w:tcPr>
          <w:p w14:paraId="58783D27" w14:textId="3406598A"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12</w:t>
            </w:r>
            <w:r>
              <w:rPr>
                <w:rFonts w:asciiTheme="minorHAnsi" w:hAnsiTheme="minorHAnsi" w:cs="Arial"/>
                <w:b/>
                <w:sz w:val="18"/>
                <w:szCs w:val="18"/>
              </w:rPr>
              <w:t>,</w:t>
            </w:r>
            <w:r w:rsidRPr="00730151">
              <w:rPr>
                <w:rFonts w:asciiTheme="minorHAnsi" w:hAnsiTheme="minorHAnsi" w:cs="Arial"/>
                <w:b/>
                <w:sz w:val="18"/>
                <w:szCs w:val="18"/>
              </w:rPr>
              <w:t>375</w:t>
            </w:r>
          </w:p>
        </w:tc>
        <w:tc>
          <w:tcPr>
            <w:tcW w:w="662" w:type="pct"/>
            <w:tcBorders>
              <w:top w:val="single" w:sz="4" w:space="0" w:color="auto"/>
              <w:left w:val="nil"/>
              <w:bottom w:val="single" w:sz="4" w:space="0" w:color="auto"/>
              <w:right w:val="nil"/>
            </w:tcBorders>
            <w:shd w:val="clear" w:color="auto" w:fill="auto"/>
            <w:vAlign w:val="bottom"/>
          </w:tcPr>
          <w:p w14:paraId="17CEF888" w14:textId="72A5C717"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025</w:t>
            </w:r>
            <w:r>
              <w:rPr>
                <w:rFonts w:asciiTheme="minorHAnsi" w:hAnsiTheme="minorHAnsi" w:cs="Arial"/>
                <w:b/>
                <w:sz w:val="18"/>
                <w:szCs w:val="18"/>
              </w:rPr>
              <w:t>,</w:t>
            </w:r>
            <w:r w:rsidRPr="00730151">
              <w:rPr>
                <w:rFonts w:asciiTheme="minorHAnsi" w:hAnsiTheme="minorHAnsi" w:cs="Arial"/>
                <w:b/>
                <w:sz w:val="18"/>
                <w:szCs w:val="18"/>
              </w:rPr>
              <w:t>605</w:t>
            </w:r>
          </w:p>
        </w:tc>
        <w:tc>
          <w:tcPr>
            <w:tcW w:w="588" w:type="pct"/>
            <w:tcBorders>
              <w:top w:val="single" w:sz="4" w:space="0" w:color="auto"/>
              <w:left w:val="nil"/>
              <w:bottom w:val="single" w:sz="4" w:space="0" w:color="auto"/>
            </w:tcBorders>
            <w:shd w:val="clear" w:color="auto" w:fill="auto"/>
            <w:vAlign w:val="bottom"/>
          </w:tcPr>
          <w:p w14:paraId="7A213A71" w14:textId="5CD3B3E4"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037</w:t>
            </w:r>
            <w:r>
              <w:rPr>
                <w:rFonts w:asciiTheme="minorHAnsi" w:hAnsiTheme="minorHAnsi" w:cs="Arial"/>
                <w:b/>
                <w:sz w:val="18"/>
                <w:szCs w:val="18"/>
              </w:rPr>
              <w:t>,</w:t>
            </w:r>
            <w:r w:rsidRPr="00730151">
              <w:rPr>
                <w:rFonts w:asciiTheme="minorHAnsi" w:hAnsiTheme="minorHAnsi" w:cs="Arial"/>
                <w:b/>
                <w:sz w:val="18"/>
                <w:szCs w:val="18"/>
              </w:rPr>
              <w:t>980</w:t>
            </w:r>
          </w:p>
        </w:tc>
      </w:tr>
      <w:tr w:rsidR="007B3768" w:rsidRPr="00AF12C3" w14:paraId="11A4C502" w14:textId="77777777" w:rsidTr="00F26FF5">
        <w:tc>
          <w:tcPr>
            <w:tcW w:w="1472" w:type="pct"/>
          </w:tcPr>
          <w:p w14:paraId="166A829B" w14:textId="77777777" w:rsidR="007B3768" w:rsidRPr="001E7DB0" w:rsidRDefault="007B3768" w:rsidP="007B3768">
            <w:pPr>
              <w:spacing w:line="240" w:lineRule="exact"/>
              <w:rPr>
                <w:rFonts w:asciiTheme="minorHAnsi" w:hAnsiTheme="minorHAnsi" w:cs="Arial"/>
                <w:b/>
                <w:bCs/>
                <w:sz w:val="18"/>
                <w:szCs w:val="18"/>
                <w:lang w:val="en-GB"/>
              </w:rPr>
            </w:pPr>
            <w:r w:rsidRPr="001E7DB0">
              <w:rPr>
                <w:rFonts w:asciiTheme="minorHAnsi" w:hAnsiTheme="minorHAnsi" w:cs="Arial"/>
                <w:b/>
                <w:bCs/>
                <w:sz w:val="18"/>
                <w:szCs w:val="18"/>
                <w:lang w:val="en-GB"/>
              </w:rPr>
              <w:t>Total liabilities and total equity (2)</w:t>
            </w:r>
          </w:p>
        </w:tc>
        <w:tc>
          <w:tcPr>
            <w:tcW w:w="514" w:type="pct"/>
            <w:tcBorders>
              <w:top w:val="single" w:sz="4" w:space="0" w:color="auto"/>
              <w:left w:val="nil"/>
              <w:bottom w:val="single" w:sz="12" w:space="0" w:color="auto"/>
              <w:right w:val="nil"/>
            </w:tcBorders>
            <w:shd w:val="clear" w:color="auto" w:fill="auto"/>
            <w:vAlign w:val="bottom"/>
          </w:tcPr>
          <w:p w14:paraId="0F214097" w14:textId="40A91974"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363</w:t>
            </w:r>
            <w:r>
              <w:rPr>
                <w:rFonts w:asciiTheme="minorHAnsi" w:hAnsiTheme="minorHAnsi" w:cs="Arial"/>
                <w:b/>
                <w:sz w:val="18"/>
                <w:szCs w:val="18"/>
              </w:rPr>
              <w:t>,</w:t>
            </w:r>
            <w:r w:rsidRPr="00730151">
              <w:rPr>
                <w:rFonts w:asciiTheme="minorHAnsi" w:hAnsiTheme="minorHAnsi" w:cs="Arial"/>
                <w:b/>
                <w:sz w:val="18"/>
                <w:szCs w:val="18"/>
              </w:rPr>
              <w:t>813</w:t>
            </w:r>
          </w:p>
        </w:tc>
        <w:tc>
          <w:tcPr>
            <w:tcW w:w="588" w:type="pct"/>
            <w:tcBorders>
              <w:top w:val="single" w:sz="4" w:space="0" w:color="auto"/>
              <w:left w:val="nil"/>
              <w:bottom w:val="single" w:sz="12" w:space="0" w:color="auto"/>
              <w:right w:val="nil"/>
            </w:tcBorders>
            <w:shd w:val="clear" w:color="auto" w:fill="auto"/>
            <w:vAlign w:val="bottom"/>
          </w:tcPr>
          <w:p w14:paraId="09B790E3" w14:textId="32425900"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16</w:t>
            </w:r>
            <w:r>
              <w:rPr>
                <w:rFonts w:asciiTheme="minorHAnsi" w:hAnsiTheme="minorHAnsi" w:cs="Arial"/>
                <w:b/>
                <w:sz w:val="18"/>
                <w:szCs w:val="18"/>
              </w:rPr>
              <w:t>,</w:t>
            </w:r>
            <w:r w:rsidRPr="00730151">
              <w:rPr>
                <w:rFonts w:asciiTheme="minorHAnsi" w:hAnsiTheme="minorHAnsi" w:cs="Arial"/>
                <w:b/>
                <w:sz w:val="18"/>
                <w:szCs w:val="18"/>
              </w:rPr>
              <w:t>239</w:t>
            </w:r>
            <w:r>
              <w:rPr>
                <w:rFonts w:asciiTheme="minorHAnsi" w:hAnsiTheme="minorHAnsi" w:cs="Arial"/>
                <w:b/>
                <w:sz w:val="18"/>
                <w:szCs w:val="18"/>
              </w:rPr>
              <w:t>,</w:t>
            </w:r>
            <w:r w:rsidRPr="00730151">
              <w:rPr>
                <w:rFonts w:asciiTheme="minorHAnsi" w:hAnsiTheme="minorHAnsi" w:cs="Arial"/>
                <w:b/>
                <w:sz w:val="18"/>
                <w:szCs w:val="18"/>
              </w:rPr>
              <w:t>933</w:t>
            </w:r>
          </w:p>
        </w:tc>
        <w:tc>
          <w:tcPr>
            <w:tcW w:w="588" w:type="pct"/>
            <w:tcBorders>
              <w:top w:val="single" w:sz="4" w:space="0" w:color="auto"/>
              <w:left w:val="nil"/>
              <w:bottom w:val="single" w:sz="12" w:space="0" w:color="auto"/>
              <w:right w:val="nil"/>
            </w:tcBorders>
            <w:shd w:val="clear" w:color="auto" w:fill="auto"/>
            <w:vAlign w:val="bottom"/>
          </w:tcPr>
          <w:p w14:paraId="623E187F" w14:textId="365D1105"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6</w:t>
            </w:r>
            <w:r>
              <w:rPr>
                <w:rFonts w:asciiTheme="minorHAnsi" w:hAnsiTheme="minorHAnsi" w:cs="Arial"/>
                <w:b/>
                <w:sz w:val="18"/>
                <w:szCs w:val="18"/>
              </w:rPr>
              <w:t>,</w:t>
            </w:r>
            <w:r w:rsidRPr="00730151">
              <w:rPr>
                <w:rFonts w:asciiTheme="minorHAnsi" w:hAnsiTheme="minorHAnsi" w:cs="Arial"/>
                <w:b/>
                <w:sz w:val="18"/>
                <w:szCs w:val="18"/>
              </w:rPr>
              <w:t>299</w:t>
            </w:r>
          </w:p>
        </w:tc>
        <w:tc>
          <w:tcPr>
            <w:tcW w:w="588" w:type="pct"/>
            <w:tcBorders>
              <w:top w:val="single" w:sz="4" w:space="0" w:color="auto"/>
              <w:left w:val="nil"/>
              <w:bottom w:val="single" w:sz="12" w:space="0" w:color="auto"/>
              <w:right w:val="nil"/>
            </w:tcBorders>
            <w:shd w:val="clear" w:color="auto" w:fill="auto"/>
            <w:vAlign w:val="bottom"/>
          </w:tcPr>
          <w:p w14:paraId="033EBDA5" w14:textId="2B62B340"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16</w:t>
            </w:r>
            <w:r>
              <w:rPr>
                <w:rFonts w:asciiTheme="minorHAnsi" w:hAnsiTheme="minorHAnsi" w:cs="Arial"/>
                <w:b/>
                <w:sz w:val="18"/>
                <w:szCs w:val="18"/>
              </w:rPr>
              <w:t>,</w:t>
            </w:r>
            <w:r w:rsidRPr="00730151">
              <w:rPr>
                <w:rFonts w:asciiTheme="minorHAnsi" w:hAnsiTheme="minorHAnsi" w:cs="Arial"/>
                <w:b/>
                <w:sz w:val="18"/>
                <w:szCs w:val="18"/>
              </w:rPr>
              <w:t>610</w:t>
            </w:r>
            <w:r>
              <w:rPr>
                <w:rFonts w:asciiTheme="minorHAnsi" w:hAnsiTheme="minorHAnsi" w:cs="Arial"/>
                <w:b/>
                <w:sz w:val="18"/>
                <w:szCs w:val="18"/>
              </w:rPr>
              <w:t>,</w:t>
            </w:r>
            <w:r w:rsidRPr="00730151">
              <w:rPr>
                <w:rFonts w:asciiTheme="minorHAnsi" w:hAnsiTheme="minorHAnsi" w:cs="Arial"/>
                <w:b/>
                <w:sz w:val="18"/>
                <w:szCs w:val="18"/>
              </w:rPr>
              <w:t>045</w:t>
            </w:r>
          </w:p>
        </w:tc>
        <w:tc>
          <w:tcPr>
            <w:tcW w:w="662" w:type="pct"/>
            <w:tcBorders>
              <w:top w:val="single" w:sz="4" w:space="0" w:color="auto"/>
              <w:left w:val="nil"/>
              <w:bottom w:val="single" w:sz="12" w:space="0" w:color="auto"/>
              <w:right w:val="nil"/>
            </w:tcBorders>
            <w:shd w:val="clear" w:color="auto" w:fill="auto"/>
            <w:vAlign w:val="bottom"/>
          </w:tcPr>
          <w:p w14:paraId="18FE1FF0" w14:textId="04836E34"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10</w:t>
            </w:r>
            <w:r>
              <w:rPr>
                <w:rFonts w:asciiTheme="minorHAnsi" w:hAnsiTheme="minorHAnsi" w:cs="Arial"/>
                <w:b/>
                <w:sz w:val="18"/>
                <w:szCs w:val="18"/>
              </w:rPr>
              <w:t>,</w:t>
            </w:r>
            <w:r w:rsidRPr="00730151">
              <w:rPr>
                <w:rFonts w:asciiTheme="minorHAnsi" w:hAnsiTheme="minorHAnsi" w:cs="Arial"/>
                <w:b/>
                <w:sz w:val="18"/>
                <w:szCs w:val="18"/>
              </w:rPr>
              <w:t>764</w:t>
            </w:r>
            <w:r>
              <w:rPr>
                <w:rFonts w:asciiTheme="minorHAnsi" w:hAnsiTheme="minorHAnsi" w:cs="Arial"/>
                <w:b/>
                <w:sz w:val="18"/>
                <w:szCs w:val="18"/>
              </w:rPr>
              <w:t>,</w:t>
            </w:r>
            <w:r w:rsidRPr="00730151">
              <w:rPr>
                <w:rFonts w:asciiTheme="minorHAnsi" w:hAnsiTheme="minorHAnsi" w:cs="Arial"/>
                <w:b/>
                <w:sz w:val="18"/>
                <w:szCs w:val="18"/>
              </w:rPr>
              <w:t>871</w:t>
            </w:r>
          </w:p>
        </w:tc>
        <w:tc>
          <w:tcPr>
            <w:tcW w:w="588" w:type="pct"/>
            <w:tcBorders>
              <w:top w:val="single" w:sz="4" w:space="0" w:color="auto"/>
              <w:left w:val="nil"/>
              <w:bottom w:val="single" w:sz="12" w:space="0" w:color="auto"/>
            </w:tcBorders>
            <w:shd w:val="clear" w:color="auto" w:fill="auto"/>
            <w:vAlign w:val="bottom"/>
          </w:tcPr>
          <w:p w14:paraId="681BE81E" w14:textId="41276D19" w:rsidR="007B3768" w:rsidRPr="001E7DB0" w:rsidRDefault="007B3768" w:rsidP="007B3768">
            <w:pPr>
              <w:jc w:val="right"/>
              <w:rPr>
                <w:rFonts w:asciiTheme="minorHAnsi" w:eastAsia="Arial Unicode MS" w:hAnsiTheme="minorHAnsi" w:cs="Arial"/>
                <w:b/>
                <w:bCs/>
                <w:sz w:val="18"/>
                <w:szCs w:val="18"/>
                <w:lang w:val="pl-PL"/>
              </w:rPr>
            </w:pPr>
            <w:r w:rsidRPr="00730151">
              <w:rPr>
                <w:rFonts w:asciiTheme="minorHAnsi" w:hAnsiTheme="minorHAnsi" w:cs="Arial"/>
                <w:b/>
                <w:sz w:val="18"/>
                <w:szCs w:val="18"/>
              </w:rPr>
              <w:t>27</w:t>
            </w:r>
            <w:r>
              <w:rPr>
                <w:rFonts w:asciiTheme="minorHAnsi" w:hAnsiTheme="minorHAnsi" w:cs="Arial"/>
                <w:b/>
                <w:sz w:val="18"/>
                <w:szCs w:val="18"/>
              </w:rPr>
              <w:t>,</w:t>
            </w:r>
            <w:r w:rsidRPr="00730151">
              <w:rPr>
                <w:rFonts w:asciiTheme="minorHAnsi" w:hAnsiTheme="minorHAnsi" w:cs="Arial"/>
                <w:b/>
                <w:sz w:val="18"/>
                <w:szCs w:val="18"/>
              </w:rPr>
              <w:t>374</w:t>
            </w:r>
            <w:r>
              <w:rPr>
                <w:rFonts w:asciiTheme="minorHAnsi" w:hAnsiTheme="minorHAnsi" w:cs="Arial"/>
                <w:b/>
                <w:sz w:val="18"/>
                <w:szCs w:val="18"/>
              </w:rPr>
              <w:t>,</w:t>
            </w:r>
            <w:r w:rsidRPr="00730151">
              <w:rPr>
                <w:rFonts w:asciiTheme="minorHAnsi" w:hAnsiTheme="minorHAnsi" w:cs="Arial"/>
                <w:b/>
                <w:sz w:val="18"/>
                <w:szCs w:val="18"/>
              </w:rPr>
              <w:t>916</w:t>
            </w:r>
          </w:p>
        </w:tc>
      </w:tr>
      <w:tr w:rsidR="007B3768" w:rsidRPr="00AF12C3" w14:paraId="79377661" w14:textId="77777777" w:rsidTr="001E7DB0">
        <w:trPr>
          <w:trHeight w:val="311"/>
        </w:trPr>
        <w:tc>
          <w:tcPr>
            <w:tcW w:w="1472" w:type="pct"/>
            <w:vAlign w:val="bottom"/>
          </w:tcPr>
          <w:p w14:paraId="792685BC" w14:textId="77777777" w:rsidR="007B3768" w:rsidRPr="001E7DB0" w:rsidRDefault="007B3768" w:rsidP="007B3768">
            <w:pPr>
              <w:spacing w:line="240" w:lineRule="exact"/>
              <w:rPr>
                <w:rFonts w:asciiTheme="minorHAnsi" w:hAnsiTheme="minorHAnsi" w:cs="Arial"/>
                <w:b/>
                <w:bCs/>
                <w:spacing w:val="-2"/>
                <w:sz w:val="18"/>
                <w:szCs w:val="18"/>
                <w:lang w:val="en-GB"/>
              </w:rPr>
            </w:pPr>
            <w:r w:rsidRPr="001E7DB0">
              <w:rPr>
                <w:rFonts w:asciiTheme="minorHAnsi" w:hAnsiTheme="minorHAnsi" w:cs="Arial"/>
                <w:b/>
                <w:bCs/>
                <w:spacing w:val="-2"/>
                <w:sz w:val="18"/>
                <w:szCs w:val="18"/>
                <w:lang w:val="en-GB"/>
              </w:rPr>
              <w:t>Net assets/liabilities (1) – (2)</w:t>
            </w:r>
          </w:p>
        </w:tc>
        <w:tc>
          <w:tcPr>
            <w:tcW w:w="514" w:type="pct"/>
            <w:tcBorders>
              <w:top w:val="single" w:sz="12" w:space="0" w:color="auto"/>
              <w:left w:val="nil"/>
              <w:bottom w:val="single" w:sz="12" w:space="0" w:color="auto"/>
              <w:right w:val="nil"/>
            </w:tcBorders>
            <w:shd w:val="clear" w:color="auto" w:fill="auto"/>
            <w:vAlign w:val="bottom"/>
          </w:tcPr>
          <w:p w14:paraId="55E57D59" w14:textId="2091385E"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200</w:t>
            </w:r>
            <w:r>
              <w:rPr>
                <w:rFonts w:asciiTheme="minorHAnsi" w:hAnsiTheme="minorHAnsi" w:cs="Arial"/>
                <w:b/>
                <w:sz w:val="18"/>
                <w:szCs w:val="18"/>
              </w:rPr>
              <w:t>,</w:t>
            </w:r>
            <w:r w:rsidRPr="00730151">
              <w:rPr>
                <w:rFonts w:asciiTheme="minorHAnsi" w:hAnsiTheme="minorHAnsi" w:cs="Arial"/>
                <w:b/>
                <w:sz w:val="18"/>
                <w:szCs w:val="18"/>
              </w:rPr>
              <w:t xml:space="preserve">721 </w:t>
            </w:r>
          </w:p>
        </w:tc>
        <w:tc>
          <w:tcPr>
            <w:tcW w:w="588" w:type="pct"/>
            <w:tcBorders>
              <w:top w:val="single" w:sz="12" w:space="0" w:color="auto"/>
              <w:left w:val="nil"/>
              <w:bottom w:val="single" w:sz="12" w:space="0" w:color="auto"/>
              <w:right w:val="nil"/>
            </w:tcBorders>
            <w:shd w:val="clear" w:color="auto" w:fill="auto"/>
            <w:vAlign w:val="bottom"/>
          </w:tcPr>
          <w:p w14:paraId="6006A981" w14:textId="7E2C3148"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 xml:space="preserve"> (425</w:t>
            </w:r>
            <w:r>
              <w:rPr>
                <w:rFonts w:asciiTheme="minorHAnsi" w:hAnsiTheme="minorHAnsi" w:cs="Arial"/>
                <w:b/>
                <w:sz w:val="18"/>
                <w:szCs w:val="18"/>
              </w:rPr>
              <w:t>,</w:t>
            </w:r>
            <w:r w:rsidRPr="00730151">
              <w:rPr>
                <w:rFonts w:asciiTheme="minorHAnsi" w:hAnsiTheme="minorHAnsi" w:cs="Arial"/>
                <w:b/>
                <w:sz w:val="18"/>
                <w:szCs w:val="18"/>
              </w:rPr>
              <w:t>264)</w:t>
            </w:r>
          </w:p>
        </w:tc>
        <w:tc>
          <w:tcPr>
            <w:tcW w:w="588" w:type="pct"/>
            <w:tcBorders>
              <w:top w:val="single" w:sz="12" w:space="0" w:color="auto"/>
              <w:left w:val="nil"/>
              <w:bottom w:val="single" w:sz="12" w:space="0" w:color="auto"/>
              <w:right w:val="nil"/>
            </w:tcBorders>
            <w:shd w:val="clear" w:color="auto" w:fill="auto"/>
            <w:vAlign w:val="bottom"/>
          </w:tcPr>
          <w:p w14:paraId="7AA1A276" w14:textId="006B8DC6"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 xml:space="preserve"> (1</w:t>
            </w:r>
            <w:r>
              <w:rPr>
                <w:rFonts w:asciiTheme="minorHAnsi" w:hAnsiTheme="minorHAnsi" w:cs="Arial"/>
                <w:b/>
                <w:sz w:val="18"/>
                <w:szCs w:val="18"/>
              </w:rPr>
              <w:t>,</w:t>
            </w:r>
            <w:r w:rsidRPr="00730151">
              <w:rPr>
                <w:rFonts w:asciiTheme="minorHAnsi" w:hAnsiTheme="minorHAnsi" w:cs="Arial"/>
                <w:b/>
                <w:sz w:val="18"/>
                <w:szCs w:val="18"/>
              </w:rPr>
              <w:t>424)**</w:t>
            </w:r>
          </w:p>
        </w:tc>
        <w:tc>
          <w:tcPr>
            <w:tcW w:w="588" w:type="pct"/>
            <w:tcBorders>
              <w:top w:val="single" w:sz="12" w:space="0" w:color="auto"/>
              <w:left w:val="nil"/>
              <w:bottom w:val="single" w:sz="12" w:space="0" w:color="auto"/>
              <w:right w:val="nil"/>
            </w:tcBorders>
            <w:shd w:val="clear" w:color="auto" w:fill="auto"/>
            <w:vAlign w:val="bottom"/>
          </w:tcPr>
          <w:p w14:paraId="25E27896" w14:textId="392A86B9"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 xml:space="preserve"> (225</w:t>
            </w:r>
            <w:r>
              <w:rPr>
                <w:rFonts w:asciiTheme="minorHAnsi" w:hAnsiTheme="minorHAnsi" w:cs="Arial"/>
                <w:b/>
                <w:sz w:val="18"/>
                <w:szCs w:val="18"/>
              </w:rPr>
              <w:t>,</w:t>
            </w:r>
            <w:r w:rsidRPr="00730151">
              <w:rPr>
                <w:rFonts w:asciiTheme="minorHAnsi" w:hAnsiTheme="minorHAnsi" w:cs="Arial"/>
                <w:b/>
                <w:sz w:val="18"/>
                <w:szCs w:val="18"/>
              </w:rPr>
              <w:t>967)</w:t>
            </w:r>
          </w:p>
        </w:tc>
        <w:tc>
          <w:tcPr>
            <w:tcW w:w="662" w:type="pct"/>
            <w:tcBorders>
              <w:top w:val="single" w:sz="12" w:space="0" w:color="auto"/>
              <w:left w:val="nil"/>
              <w:bottom w:val="single" w:sz="12" w:space="0" w:color="auto"/>
              <w:right w:val="nil"/>
            </w:tcBorders>
            <w:shd w:val="clear" w:color="auto" w:fill="auto"/>
            <w:vAlign w:val="bottom"/>
          </w:tcPr>
          <w:p w14:paraId="7C38E5BC" w14:textId="2F7F3DFA"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225</w:t>
            </w:r>
            <w:r>
              <w:rPr>
                <w:rFonts w:asciiTheme="minorHAnsi" w:hAnsiTheme="minorHAnsi" w:cs="Arial"/>
                <w:b/>
                <w:sz w:val="18"/>
                <w:szCs w:val="18"/>
              </w:rPr>
              <w:t>,</w:t>
            </w:r>
            <w:r w:rsidRPr="00730151">
              <w:rPr>
                <w:rFonts w:asciiTheme="minorHAnsi" w:hAnsiTheme="minorHAnsi" w:cs="Arial"/>
                <w:b/>
                <w:sz w:val="18"/>
                <w:szCs w:val="18"/>
              </w:rPr>
              <w:t xml:space="preserve">967 </w:t>
            </w:r>
          </w:p>
        </w:tc>
        <w:tc>
          <w:tcPr>
            <w:tcW w:w="588" w:type="pct"/>
            <w:tcBorders>
              <w:top w:val="single" w:sz="12" w:space="0" w:color="auto"/>
              <w:left w:val="nil"/>
              <w:bottom w:val="single" w:sz="12" w:space="0" w:color="auto"/>
              <w:right w:val="nil"/>
            </w:tcBorders>
            <w:shd w:val="clear" w:color="auto" w:fill="auto"/>
            <w:vAlign w:val="bottom"/>
          </w:tcPr>
          <w:p w14:paraId="2DD255EF" w14:textId="3F796BCC" w:rsidR="007B3768" w:rsidRPr="001E7DB0" w:rsidRDefault="007B3768" w:rsidP="007B3768">
            <w:pPr>
              <w:jc w:val="right"/>
              <w:rPr>
                <w:rFonts w:asciiTheme="minorHAnsi" w:eastAsia="Arial Unicode MS" w:hAnsiTheme="minorHAnsi" w:cs="Arial"/>
                <w:b/>
                <w:bCs/>
                <w:sz w:val="18"/>
                <w:szCs w:val="18"/>
              </w:rPr>
            </w:pPr>
            <w:r w:rsidRPr="00730151">
              <w:rPr>
                <w:rFonts w:asciiTheme="minorHAnsi" w:hAnsiTheme="minorHAnsi" w:cs="Arial"/>
                <w:b/>
                <w:sz w:val="18"/>
                <w:szCs w:val="18"/>
              </w:rPr>
              <w:t>-</w:t>
            </w:r>
          </w:p>
        </w:tc>
      </w:tr>
      <w:tr w:rsidR="00AF12C3" w:rsidRPr="00AF12C3" w14:paraId="1B059C11" w14:textId="77777777" w:rsidTr="001E7DB0">
        <w:trPr>
          <w:trHeight w:val="36"/>
        </w:trPr>
        <w:tc>
          <w:tcPr>
            <w:tcW w:w="1472" w:type="pct"/>
            <w:vAlign w:val="bottom"/>
          </w:tcPr>
          <w:p w14:paraId="5FC56F28" w14:textId="77777777" w:rsidR="00D162C4" w:rsidRPr="001E7DB0" w:rsidRDefault="00D162C4" w:rsidP="006953DF">
            <w:pPr>
              <w:pStyle w:val="TH"/>
              <w:spacing w:line="240" w:lineRule="exact"/>
              <w:rPr>
                <w:rFonts w:asciiTheme="minorHAnsi" w:hAnsiTheme="minorHAnsi" w:cs="Arial"/>
                <w:sz w:val="18"/>
                <w:szCs w:val="18"/>
              </w:rPr>
            </w:pPr>
          </w:p>
        </w:tc>
        <w:tc>
          <w:tcPr>
            <w:tcW w:w="514" w:type="pct"/>
            <w:tcBorders>
              <w:top w:val="single" w:sz="12" w:space="0" w:color="auto"/>
            </w:tcBorders>
          </w:tcPr>
          <w:p w14:paraId="34463E8E" w14:textId="77777777" w:rsidR="00D162C4" w:rsidRPr="001E7DB0" w:rsidRDefault="00D162C4" w:rsidP="006953DF">
            <w:pPr>
              <w:pStyle w:val="TH"/>
              <w:spacing w:line="240" w:lineRule="exact"/>
              <w:jc w:val="right"/>
              <w:rPr>
                <w:rFonts w:asciiTheme="minorHAnsi" w:hAnsiTheme="minorHAnsi" w:cs="Arial"/>
                <w:sz w:val="18"/>
                <w:szCs w:val="18"/>
              </w:rPr>
            </w:pPr>
          </w:p>
        </w:tc>
        <w:tc>
          <w:tcPr>
            <w:tcW w:w="588" w:type="pct"/>
            <w:tcBorders>
              <w:top w:val="single" w:sz="12" w:space="0" w:color="auto"/>
            </w:tcBorders>
          </w:tcPr>
          <w:p w14:paraId="05DA8C14" w14:textId="77777777" w:rsidR="00D162C4" w:rsidRPr="001E7DB0" w:rsidRDefault="00D162C4" w:rsidP="006953DF">
            <w:pPr>
              <w:pStyle w:val="TH"/>
              <w:spacing w:line="240" w:lineRule="exact"/>
              <w:jc w:val="right"/>
              <w:rPr>
                <w:rFonts w:asciiTheme="minorHAnsi" w:hAnsiTheme="minorHAnsi" w:cs="Arial"/>
                <w:sz w:val="18"/>
                <w:szCs w:val="18"/>
              </w:rPr>
            </w:pPr>
          </w:p>
        </w:tc>
        <w:tc>
          <w:tcPr>
            <w:tcW w:w="588" w:type="pct"/>
            <w:tcBorders>
              <w:top w:val="single" w:sz="12" w:space="0" w:color="auto"/>
            </w:tcBorders>
          </w:tcPr>
          <w:p w14:paraId="2C3CA17A" w14:textId="77777777" w:rsidR="00D162C4" w:rsidRPr="001E7DB0" w:rsidRDefault="00D162C4" w:rsidP="006953DF">
            <w:pPr>
              <w:pStyle w:val="TH"/>
              <w:spacing w:line="240" w:lineRule="exact"/>
              <w:jc w:val="right"/>
              <w:rPr>
                <w:rFonts w:asciiTheme="minorHAnsi" w:hAnsiTheme="minorHAnsi" w:cs="Arial"/>
                <w:sz w:val="18"/>
                <w:szCs w:val="18"/>
              </w:rPr>
            </w:pPr>
          </w:p>
        </w:tc>
        <w:tc>
          <w:tcPr>
            <w:tcW w:w="588" w:type="pct"/>
            <w:tcBorders>
              <w:top w:val="single" w:sz="12" w:space="0" w:color="auto"/>
            </w:tcBorders>
          </w:tcPr>
          <w:p w14:paraId="2D0B805E" w14:textId="77777777" w:rsidR="00D162C4" w:rsidRPr="001E7DB0" w:rsidRDefault="00D162C4" w:rsidP="006953DF">
            <w:pPr>
              <w:pStyle w:val="TH"/>
              <w:spacing w:line="240" w:lineRule="exact"/>
              <w:jc w:val="right"/>
              <w:rPr>
                <w:rFonts w:asciiTheme="minorHAnsi" w:hAnsiTheme="minorHAnsi" w:cs="Arial"/>
                <w:sz w:val="18"/>
                <w:szCs w:val="18"/>
              </w:rPr>
            </w:pPr>
          </w:p>
        </w:tc>
        <w:tc>
          <w:tcPr>
            <w:tcW w:w="662" w:type="pct"/>
            <w:tcBorders>
              <w:top w:val="single" w:sz="12" w:space="0" w:color="auto"/>
            </w:tcBorders>
          </w:tcPr>
          <w:p w14:paraId="2D484EB9" w14:textId="77777777" w:rsidR="00D162C4" w:rsidRPr="001E7DB0" w:rsidRDefault="00D162C4" w:rsidP="006953DF">
            <w:pPr>
              <w:pStyle w:val="TH"/>
              <w:spacing w:line="240" w:lineRule="exact"/>
              <w:jc w:val="right"/>
              <w:rPr>
                <w:rFonts w:asciiTheme="minorHAnsi" w:hAnsiTheme="minorHAnsi" w:cs="Arial"/>
                <w:sz w:val="18"/>
                <w:szCs w:val="18"/>
              </w:rPr>
            </w:pPr>
          </w:p>
        </w:tc>
        <w:tc>
          <w:tcPr>
            <w:tcW w:w="588" w:type="pct"/>
            <w:tcBorders>
              <w:top w:val="single" w:sz="12" w:space="0" w:color="auto"/>
            </w:tcBorders>
          </w:tcPr>
          <w:p w14:paraId="4A00C801" w14:textId="77777777" w:rsidR="00D162C4" w:rsidRPr="001E7DB0" w:rsidRDefault="00D162C4" w:rsidP="006953DF">
            <w:pPr>
              <w:pStyle w:val="TH"/>
              <w:spacing w:line="240" w:lineRule="exact"/>
              <w:rPr>
                <w:rFonts w:asciiTheme="minorHAnsi" w:hAnsiTheme="minorHAnsi" w:cs="Arial"/>
                <w:b w:val="0"/>
                <w:i/>
                <w:sz w:val="18"/>
                <w:szCs w:val="18"/>
              </w:rPr>
            </w:pPr>
          </w:p>
        </w:tc>
      </w:tr>
    </w:tbl>
    <w:p w14:paraId="4140F983" w14:textId="77777777" w:rsidR="00D162C4" w:rsidRPr="001E7DB0" w:rsidRDefault="00D162C4" w:rsidP="001E7DB0">
      <w:pPr>
        <w:pStyle w:val="T1"/>
        <w:spacing w:before="0" w:after="0" w:line="240" w:lineRule="auto"/>
        <w:rPr>
          <w:rFonts w:asciiTheme="minorHAnsi" w:hAnsiTheme="minorHAnsi" w:cs="Arial"/>
          <w:sz w:val="20"/>
          <w:lang w:val="en-GB"/>
        </w:rPr>
      </w:pPr>
    </w:p>
    <w:p w14:paraId="454363C5" w14:textId="3C3B51CB" w:rsidR="00AF12C3" w:rsidRPr="001E7DB0" w:rsidRDefault="001B1675" w:rsidP="001E7DB0">
      <w:pPr>
        <w:pStyle w:val="TT"/>
        <w:spacing w:line="240" w:lineRule="auto"/>
        <w:rPr>
          <w:rFonts w:asciiTheme="minorHAnsi" w:hAnsiTheme="minorHAnsi" w:cs="Arial"/>
          <w:bCs/>
          <w:i/>
          <w:spacing w:val="-2"/>
          <w:sz w:val="20"/>
        </w:rPr>
      </w:pPr>
      <w:r w:rsidRPr="001E7DB0">
        <w:rPr>
          <w:rFonts w:asciiTheme="minorHAnsi" w:hAnsiTheme="minorHAnsi" w:cs="Arial"/>
          <w:bCs/>
          <w:i/>
          <w:spacing w:val="-2"/>
          <w:sz w:val="20"/>
        </w:rPr>
        <w:t xml:space="preserve">* Amounts linked to a one-way currency clause represent HRK </w:t>
      </w:r>
      <w:r w:rsidR="00F06EEC">
        <w:rPr>
          <w:rFonts w:asciiTheme="minorHAnsi" w:hAnsiTheme="minorHAnsi" w:cs="Arial"/>
          <w:bCs/>
          <w:i/>
          <w:spacing w:val="-2"/>
          <w:sz w:val="20"/>
        </w:rPr>
        <w:t>249,278</w:t>
      </w:r>
      <w:r w:rsidRPr="001E7DB0">
        <w:rPr>
          <w:rFonts w:asciiTheme="minorHAnsi" w:hAnsiTheme="minorHAnsi" w:cs="Arial"/>
          <w:bCs/>
          <w:i/>
          <w:spacing w:val="-2"/>
          <w:sz w:val="20"/>
        </w:rPr>
        <w:t xml:space="preserve"> thousand.</w:t>
      </w:r>
    </w:p>
    <w:p w14:paraId="45574386" w14:textId="77777777" w:rsidR="001B1675" w:rsidRPr="00E06490" w:rsidRDefault="001B1675" w:rsidP="001E7DB0">
      <w:pPr>
        <w:pStyle w:val="TT"/>
        <w:spacing w:line="240" w:lineRule="auto"/>
        <w:jc w:val="both"/>
        <w:rPr>
          <w:rFonts w:asciiTheme="minorHAnsi" w:hAnsiTheme="minorHAnsi" w:cs="Arial"/>
          <w:i/>
          <w:spacing w:val="-2"/>
          <w:sz w:val="17"/>
          <w:szCs w:val="17"/>
        </w:rPr>
      </w:pPr>
      <w:r w:rsidRPr="001E7DB0">
        <w:rPr>
          <w:rFonts w:asciiTheme="minorHAnsi" w:hAnsiTheme="minorHAnsi" w:cs="Arial"/>
          <w:i/>
          <w:spacing w:val="-2"/>
          <w:sz w:val="20"/>
        </w:rPr>
        <w:t>** Reported gap is a result of provisions made for issued foreign currency guarantees in other foreign currencies stated under "Other liabilities".</w:t>
      </w:r>
    </w:p>
    <w:p w14:paraId="3FC6460B"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sectPr w:rsidR="00B47ED1" w:rsidRPr="00E06490" w:rsidSect="00F26FF5">
          <w:footerReference w:type="default" r:id="rId210"/>
          <w:pgSz w:w="11907" w:h="16840" w:code="9"/>
          <w:pgMar w:top="1418" w:right="1134" w:bottom="1134" w:left="1418" w:header="851" w:footer="851" w:gutter="0"/>
          <w:cols w:space="720"/>
          <w:noEndnote/>
        </w:sectPr>
      </w:pPr>
    </w:p>
    <w:p w14:paraId="3479F016"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44FC3889"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1B11B09F"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10B176DE"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      Market risk (continued)</w:t>
      </w:r>
    </w:p>
    <w:p w14:paraId="0329D17C"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76562350" w14:textId="77777777" w:rsidR="00B47ED1" w:rsidRPr="001E7DB0" w:rsidRDefault="00B47ED1"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31.4.2.   Currency risk (continued)</w:t>
      </w:r>
    </w:p>
    <w:p w14:paraId="6195A6C7" w14:textId="77777777" w:rsidR="000A5B69" w:rsidRDefault="000A5B69" w:rsidP="001E7DB0">
      <w:pPr>
        <w:pStyle w:val="T1"/>
        <w:keepNext w:val="0"/>
        <w:spacing w:before="0" w:after="0" w:line="240" w:lineRule="auto"/>
        <w:rPr>
          <w:rFonts w:asciiTheme="minorHAnsi" w:hAnsiTheme="minorHAnsi" w:cs="Arial"/>
          <w:sz w:val="22"/>
          <w:szCs w:val="22"/>
          <w:lang w:val="en-GB"/>
        </w:rPr>
      </w:pPr>
    </w:p>
    <w:p w14:paraId="452C14A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47214E3E"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63C378DD" w14:textId="77777777" w:rsidR="00553B60"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Sensitivity analysis </w:t>
      </w:r>
      <w:r w:rsidR="00553B60" w:rsidRPr="001E7DB0">
        <w:rPr>
          <w:rFonts w:asciiTheme="minorHAnsi" w:hAnsiTheme="minorHAnsi" w:cs="Arial"/>
          <w:b w:val="0"/>
          <w:sz w:val="22"/>
          <w:szCs w:val="22"/>
          <w:lang w:val="en-GB"/>
        </w:rPr>
        <w:t>of the Bank’s total assets and total liabilities to fluctuations in foreign exchange rates is carried out for those foreign currencies that represent Bank’s significant currencies as at the reporting date.</w:t>
      </w:r>
    </w:p>
    <w:p w14:paraId="5D00960B"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7A890314" w14:textId="69D7FD6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An assumption of reasonably possible fluctuations in EUR exchange rates against HRK was used in the foreign currency risk sensitivity analysis, with the other variables remaining stable, in order to assess the hypothetical effect on HBOR’s profit as of 31 December </w:t>
      </w:r>
      <w:r w:rsidR="00F06EEC" w:rsidRPr="001E7DB0">
        <w:rPr>
          <w:rFonts w:asciiTheme="minorHAnsi" w:hAnsiTheme="minorHAnsi" w:cs="Arial"/>
          <w:b w:val="0"/>
          <w:sz w:val="22"/>
          <w:szCs w:val="22"/>
          <w:lang w:val="en-GB"/>
        </w:rPr>
        <w:t>201</w:t>
      </w:r>
      <w:r w:rsidR="00F06EEC">
        <w:rPr>
          <w:rFonts w:asciiTheme="minorHAnsi" w:hAnsiTheme="minorHAnsi" w:cs="Arial"/>
          <w:b w:val="0"/>
          <w:sz w:val="22"/>
          <w:szCs w:val="22"/>
          <w:lang w:val="en-GB"/>
        </w:rPr>
        <w:t>7</w:t>
      </w:r>
      <w:r w:rsidRPr="001E7DB0">
        <w:rPr>
          <w:rFonts w:asciiTheme="minorHAnsi" w:hAnsiTheme="minorHAnsi" w:cs="Arial"/>
          <w:b w:val="0"/>
          <w:sz w:val="22"/>
          <w:szCs w:val="22"/>
          <w:lang w:val="en-GB"/>
        </w:rPr>
        <w:t>.</w:t>
      </w:r>
    </w:p>
    <w:p w14:paraId="7548035C" w14:textId="77777777" w:rsidR="000A5B69" w:rsidRDefault="000A5B69" w:rsidP="001E7DB0">
      <w:pPr>
        <w:pStyle w:val="T1"/>
        <w:spacing w:before="0" w:after="0" w:line="240" w:lineRule="auto"/>
        <w:rPr>
          <w:rFonts w:asciiTheme="minorHAnsi" w:hAnsiTheme="minorHAnsi" w:cs="Arial"/>
          <w:b w:val="0"/>
          <w:sz w:val="22"/>
          <w:szCs w:val="22"/>
          <w:lang w:val="en-GB"/>
        </w:rPr>
      </w:pPr>
    </w:p>
    <w:p w14:paraId="66B5CC3E" w14:textId="1EACAB0A"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Volatility of the exchange rate EUR/HRK, determined using the standard deviation method on the changes of the foreign exchange rate EUR/HRK, equalled 1.</w:t>
      </w:r>
      <w:r w:rsidR="005F2BC4">
        <w:rPr>
          <w:rFonts w:asciiTheme="minorHAnsi" w:hAnsiTheme="minorHAnsi" w:cs="Arial"/>
          <w:b w:val="0"/>
          <w:sz w:val="22"/>
          <w:szCs w:val="22"/>
          <w:lang w:val="en-GB"/>
        </w:rPr>
        <w:t>6</w:t>
      </w:r>
      <w:r w:rsidRPr="001E7DB0">
        <w:rPr>
          <w:rFonts w:asciiTheme="minorHAnsi" w:hAnsiTheme="minorHAnsi" w:cs="Arial"/>
          <w:b w:val="0"/>
          <w:sz w:val="22"/>
          <w:szCs w:val="22"/>
          <w:lang w:val="en-GB"/>
        </w:rPr>
        <w:t xml:space="preserve">% in </w:t>
      </w:r>
      <w:r w:rsidR="005F2BC4" w:rsidRPr="001E7DB0">
        <w:rPr>
          <w:rFonts w:asciiTheme="minorHAnsi" w:hAnsiTheme="minorHAnsi" w:cs="Arial"/>
          <w:b w:val="0"/>
          <w:sz w:val="22"/>
          <w:szCs w:val="22"/>
          <w:lang w:val="en-GB"/>
        </w:rPr>
        <w:t>201</w:t>
      </w:r>
      <w:r w:rsidR="005F2BC4">
        <w:rPr>
          <w:rFonts w:asciiTheme="minorHAnsi" w:hAnsiTheme="minorHAnsi" w:cs="Arial"/>
          <w:b w:val="0"/>
          <w:sz w:val="22"/>
          <w:szCs w:val="22"/>
          <w:lang w:val="en-GB"/>
        </w:rPr>
        <w:t>7</w:t>
      </w:r>
      <w:r w:rsidR="005F2BC4"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w:t>
      </w:r>
      <w:r w:rsidR="0012568B" w:rsidRPr="001E7DB0">
        <w:rPr>
          <w:rFonts w:asciiTheme="minorHAnsi" w:hAnsiTheme="minorHAnsi" w:cs="Arial"/>
          <w:b w:val="0"/>
          <w:sz w:val="22"/>
          <w:szCs w:val="22"/>
          <w:lang w:val="en-GB"/>
        </w:rPr>
        <w:t xml:space="preserve">31 December </w:t>
      </w:r>
      <w:r w:rsidR="005F2BC4" w:rsidRPr="001E7DB0">
        <w:rPr>
          <w:rFonts w:asciiTheme="minorHAnsi" w:hAnsiTheme="minorHAnsi" w:cs="Arial"/>
          <w:b w:val="0"/>
          <w:sz w:val="22"/>
          <w:szCs w:val="22"/>
          <w:lang w:val="en-GB"/>
        </w:rPr>
        <w:t>201</w:t>
      </w:r>
      <w:r w:rsidR="005F2BC4">
        <w:rPr>
          <w:rFonts w:asciiTheme="minorHAnsi" w:hAnsiTheme="minorHAnsi" w:cs="Arial"/>
          <w:b w:val="0"/>
          <w:sz w:val="22"/>
          <w:szCs w:val="22"/>
          <w:lang w:val="en-GB"/>
        </w:rPr>
        <w:t>6</w:t>
      </w:r>
      <w:r w:rsidRPr="001E7DB0">
        <w:rPr>
          <w:rFonts w:asciiTheme="minorHAnsi" w:hAnsiTheme="minorHAnsi" w:cs="Arial"/>
          <w:b w:val="0"/>
          <w:sz w:val="22"/>
          <w:szCs w:val="22"/>
          <w:lang w:val="en-GB"/>
        </w:rPr>
        <w:t>: 1.</w:t>
      </w:r>
      <w:r w:rsidR="005F2BC4">
        <w:rPr>
          <w:rFonts w:asciiTheme="minorHAnsi" w:hAnsiTheme="minorHAnsi" w:cs="Arial"/>
          <w:b w:val="0"/>
          <w:sz w:val="22"/>
          <w:szCs w:val="22"/>
          <w:lang w:val="en-GB"/>
        </w:rPr>
        <w:t>5</w:t>
      </w:r>
      <w:r w:rsidRPr="001E7DB0">
        <w:rPr>
          <w:rFonts w:asciiTheme="minorHAnsi" w:hAnsiTheme="minorHAnsi" w:cs="Arial"/>
          <w:b w:val="0"/>
          <w:sz w:val="22"/>
          <w:szCs w:val="22"/>
          <w:lang w:val="en-GB"/>
        </w:rPr>
        <w:t>%).</w:t>
      </w:r>
    </w:p>
    <w:p w14:paraId="67694F0C"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4E0A681C"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effect of the assumed changes in the foreign exchange rate EUR/HRK by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w:t>
      </w:r>
      <w:r w:rsidR="00195460" w:rsidRPr="001E7DB0">
        <w:rPr>
          <w:rFonts w:asciiTheme="minorHAnsi" w:hAnsiTheme="minorHAnsi" w:cs="Arial"/>
          <w:b w:val="0"/>
          <w:sz w:val="22"/>
          <w:szCs w:val="22"/>
          <w:lang w:val="en-GB"/>
        </w:rPr>
        <w:t>, total</w:t>
      </w:r>
      <w:r w:rsidRPr="001E7DB0">
        <w:rPr>
          <w:rFonts w:asciiTheme="minorHAnsi" w:hAnsiTheme="minorHAnsi" w:cs="Arial"/>
          <w:b w:val="0"/>
          <w:sz w:val="22"/>
          <w:szCs w:val="22"/>
          <w:lang w:val="en-GB"/>
        </w:rPr>
        <w:t xml:space="preserve"> liabilit</w:t>
      </w:r>
      <w:r w:rsidR="00195460" w:rsidRPr="001E7DB0">
        <w:rPr>
          <w:rFonts w:asciiTheme="minorHAnsi" w:hAnsiTheme="minorHAnsi" w:cs="Arial"/>
          <w:b w:val="0"/>
          <w:sz w:val="22"/>
          <w:szCs w:val="22"/>
          <w:lang w:val="en-GB"/>
        </w:rPr>
        <w:t>ies</w:t>
      </w:r>
      <w:r w:rsidRPr="001E7DB0">
        <w:rPr>
          <w:rFonts w:asciiTheme="minorHAnsi" w:hAnsiTheme="minorHAnsi" w:cs="Arial"/>
          <w:b w:val="0"/>
          <w:sz w:val="22"/>
          <w:szCs w:val="22"/>
          <w:lang w:val="en-GB"/>
        </w:rPr>
        <w:t xml:space="preserve"> </w:t>
      </w:r>
      <w:r w:rsidR="00195460" w:rsidRPr="001E7DB0">
        <w:rPr>
          <w:rFonts w:asciiTheme="minorHAnsi" w:hAnsiTheme="minorHAnsi" w:cs="Arial"/>
          <w:b w:val="0"/>
          <w:sz w:val="22"/>
          <w:szCs w:val="22"/>
          <w:lang w:val="en-GB"/>
        </w:rPr>
        <w:t xml:space="preserve">and equity </w:t>
      </w:r>
      <w:r w:rsidRPr="001E7DB0">
        <w:rPr>
          <w:rFonts w:asciiTheme="minorHAnsi" w:hAnsiTheme="minorHAnsi" w:cs="Arial"/>
          <w:b w:val="0"/>
          <w:sz w:val="22"/>
          <w:szCs w:val="22"/>
          <w:lang w:val="en-GB"/>
        </w:rPr>
        <w:t>items denominated or indexed to EUR on HBOR’s profits is stated below.</w:t>
      </w:r>
    </w:p>
    <w:p w14:paraId="0048D178" w14:textId="77777777" w:rsidR="00425792" w:rsidRPr="001E7DB0" w:rsidRDefault="00425792" w:rsidP="001E7DB0">
      <w:pPr>
        <w:pStyle w:val="T1"/>
        <w:keepNext w:val="0"/>
        <w:spacing w:before="0" w:after="0" w:line="240" w:lineRule="auto"/>
        <w:rPr>
          <w:rFonts w:asciiTheme="minorHAnsi" w:hAnsiTheme="minorHAnsi" w:cs="Arial"/>
          <w:b w:val="0"/>
          <w:sz w:val="22"/>
          <w:szCs w:val="22"/>
          <w:lang w:val="en-GB"/>
        </w:rPr>
      </w:pPr>
    </w:p>
    <w:tbl>
      <w:tblPr>
        <w:tblW w:w="5000" w:type="pct"/>
        <w:jc w:val="center"/>
        <w:tblLook w:val="01E0" w:firstRow="1" w:lastRow="1" w:firstColumn="1" w:lastColumn="1" w:noHBand="0" w:noVBand="0"/>
      </w:tblPr>
      <w:tblGrid>
        <w:gridCol w:w="2317"/>
        <w:gridCol w:w="1663"/>
        <w:gridCol w:w="1792"/>
        <w:gridCol w:w="1796"/>
        <w:gridCol w:w="1787"/>
      </w:tblGrid>
      <w:tr w:rsidR="00366066" w:rsidRPr="000A5B69" w14:paraId="10B42686" w14:textId="77777777" w:rsidTr="00F81348">
        <w:trPr>
          <w:trHeight w:hRule="exact" w:val="774"/>
          <w:jc w:val="center"/>
        </w:trPr>
        <w:tc>
          <w:tcPr>
            <w:tcW w:w="1238" w:type="pct"/>
            <w:vAlign w:val="bottom"/>
          </w:tcPr>
          <w:p w14:paraId="04988D2A"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c>
          <w:tcPr>
            <w:tcW w:w="889" w:type="pct"/>
            <w:vAlign w:val="bottom"/>
          </w:tcPr>
          <w:p w14:paraId="6B6C29F2"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2F921F23" w14:textId="612A4E10"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0A5B69" w:rsidRPr="001E7DB0">
              <w:rPr>
                <w:rFonts w:asciiTheme="minorHAnsi" w:hAnsiTheme="minorHAnsi" w:cs="Arial"/>
                <w:sz w:val="20"/>
                <w:lang w:val="en-GB"/>
              </w:rPr>
              <w:t>201</w:t>
            </w:r>
            <w:r w:rsidR="008427E3">
              <w:rPr>
                <w:rFonts w:asciiTheme="minorHAnsi" w:hAnsiTheme="minorHAnsi" w:cs="Arial"/>
                <w:sz w:val="20"/>
                <w:lang w:val="en-GB"/>
              </w:rPr>
              <w:t>7</w:t>
            </w:r>
          </w:p>
        </w:tc>
        <w:tc>
          <w:tcPr>
            <w:tcW w:w="958" w:type="pct"/>
            <w:vAlign w:val="bottom"/>
          </w:tcPr>
          <w:p w14:paraId="13C15CE8"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7C15E5ED"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6F22B765" w14:textId="2F0194D4"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0A5B69" w:rsidRPr="001E7DB0">
              <w:rPr>
                <w:rFonts w:asciiTheme="minorHAnsi" w:hAnsiTheme="minorHAnsi" w:cs="Arial"/>
                <w:sz w:val="20"/>
                <w:lang w:val="en-GB"/>
              </w:rPr>
              <w:t>201</w:t>
            </w:r>
            <w:r w:rsidR="008427E3">
              <w:rPr>
                <w:rFonts w:asciiTheme="minorHAnsi" w:hAnsiTheme="minorHAnsi" w:cs="Arial"/>
                <w:sz w:val="20"/>
                <w:lang w:val="en-GB"/>
              </w:rPr>
              <w:t>7</w:t>
            </w:r>
          </w:p>
        </w:tc>
        <w:tc>
          <w:tcPr>
            <w:tcW w:w="960" w:type="pct"/>
            <w:vAlign w:val="bottom"/>
          </w:tcPr>
          <w:p w14:paraId="21E2991A"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0D183438" w14:textId="6AB75AC3"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0A5B69" w:rsidRPr="001E7DB0">
              <w:rPr>
                <w:rFonts w:asciiTheme="minorHAnsi" w:hAnsiTheme="minorHAnsi" w:cs="Arial"/>
                <w:sz w:val="20"/>
                <w:lang w:val="en-GB"/>
              </w:rPr>
              <w:t>201</w:t>
            </w:r>
            <w:r w:rsidR="008427E3">
              <w:rPr>
                <w:rFonts w:asciiTheme="minorHAnsi" w:hAnsiTheme="minorHAnsi" w:cs="Arial"/>
                <w:sz w:val="20"/>
                <w:lang w:val="en-GB"/>
              </w:rPr>
              <w:t>6</w:t>
            </w:r>
          </w:p>
        </w:tc>
        <w:tc>
          <w:tcPr>
            <w:tcW w:w="955" w:type="pct"/>
            <w:vAlign w:val="bottom"/>
          </w:tcPr>
          <w:p w14:paraId="7497FD8A"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05E695FE"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7A14D250" w14:textId="1721CB33"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0A5B69" w:rsidRPr="001E7DB0">
              <w:rPr>
                <w:rFonts w:asciiTheme="minorHAnsi" w:hAnsiTheme="minorHAnsi" w:cs="Arial"/>
                <w:sz w:val="20"/>
                <w:lang w:val="en-GB"/>
              </w:rPr>
              <w:t>201</w:t>
            </w:r>
            <w:r w:rsidR="008427E3">
              <w:rPr>
                <w:rFonts w:asciiTheme="minorHAnsi" w:hAnsiTheme="minorHAnsi" w:cs="Arial"/>
                <w:sz w:val="20"/>
                <w:lang w:val="en-GB"/>
              </w:rPr>
              <w:t>6</w:t>
            </w:r>
          </w:p>
          <w:p w14:paraId="0BD54B3D"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r>
      <w:tr w:rsidR="00366066" w:rsidRPr="000A5B69" w14:paraId="33ABCEE9" w14:textId="77777777" w:rsidTr="001E7DB0">
        <w:trPr>
          <w:trHeight w:hRule="exact" w:val="207"/>
          <w:jc w:val="center"/>
        </w:trPr>
        <w:tc>
          <w:tcPr>
            <w:tcW w:w="1238" w:type="pct"/>
          </w:tcPr>
          <w:p w14:paraId="6A36A178" w14:textId="77777777" w:rsidR="00366066" w:rsidRPr="001E7DB0" w:rsidRDefault="00366066" w:rsidP="001E7DB0">
            <w:pPr>
              <w:pStyle w:val="T1"/>
              <w:keepNext w:val="0"/>
              <w:spacing w:before="0" w:after="0" w:line="240" w:lineRule="auto"/>
              <w:jc w:val="right"/>
              <w:rPr>
                <w:rFonts w:asciiTheme="minorHAnsi" w:hAnsiTheme="minorHAnsi" w:cs="Arial"/>
                <w:b w:val="0"/>
                <w:bCs w:val="0"/>
                <w:sz w:val="20"/>
                <w:lang w:val="en-GB"/>
              </w:rPr>
            </w:pPr>
          </w:p>
        </w:tc>
        <w:tc>
          <w:tcPr>
            <w:tcW w:w="889" w:type="pct"/>
          </w:tcPr>
          <w:p w14:paraId="4CDD5AAD"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8" w:type="pct"/>
            <w:vAlign w:val="center"/>
          </w:tcPr>
          <w:p w14:paraId="62EC6FC5"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HRK' 000</w:t>
            </w:r>
          </w:p>
        </w:tc>
        <w:tc>
          <w:tcPr>
            <w:tcW w:w="960" w:type="pct"/>
          </w:tcPr>
          <w:p w14:paraId="2388B900"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5" w:type="pct"/>
            <w:vAlign w:val="center"/>
          </w:tcPr>
          <w:p w14:paraId="4F2E0612" w14:textId="77777777" w:rsidR="00366066" w:rsidRPr="001E7DB0" w:rsidRDefault="000A5B69" w:rsidP="001E7DB0">
            <w:pPr>
              <w:pStyle w:val="T1"/>
              <w:keepNext w:val="0"/>
              <w:spacing w:before="0" w:after="0" w:line="240" w:lineRule="auto"/>
              <w:jc w:val="right"/>
              <w:rPr>
                <w:rFonts w:asciiTheme="minorHAnsi" w:hAnsiTheme="minorHAnsi" w:cs="Arial"/>
                <w:b w:val="0"/>
                <w:bCs w:val="0"/>
                <w:sz w:val="20"/>
                <w:lang w:val="en-GB"/>
              </w:rPr>
            </w:pPr>
            <w:r w:rsidRPr="001E7DB0">
              <w:rPr>
                <w:rFonts w:asciiTheme="minorHAnsi" w:hAnsiTheme="minorHAnsi" w:cs="Arial"/>
                <w:sz w:val="20"/>
                <w:lang w:val="en-GB"/>
              </w:rPr>
              <w:t>HRK' 000</w:t>
            </w:r>
          </w:p>
        </w:tc>
      </w:tr>
      <w:tr w:rsidR="00366066" w:rsidRPr="000A5B69" w14:paraId="1BA1B60B" w14:textId="77777777" w:rsidTr="00F84534">
        <w:trPr>
          <w:trHeight w:hRule="exact" w:val="175"/>
          <w:jc w:val="center"/>
        </w:trPr>
        <w:tc>
          <w:tcPr>
            <w:tcW w:w="1238" w:type="pct"/>
          </w:tcPr>
          <w:p w14:paraId="612D8979" w14:textId="77777777" w:rsidR="00366066" w:rsidRPr="001E7DB0" w:rsidRDefault="00366066" w:rsidP="001E7DB0">
            <w:pPr>
              <w:pStyle w:val="T1"/>
              <w:keepNext w:val="0"/>
              <w:spacing w:before="0" w:after="0" w:line="240" w:lineRule="auto"/>
              <w:rPr>
                <w:rFonts w:asciiTheme="minorHAnsi" w:hAnsiTheme="minorHAnsi" w:cs="Arial"/>
                <w:b w:val="0"/>
                <w:bCs w:val="0"/>
                <w:sz w:val="20"/>
                <w:lang w:val="en-GB"/>
              </w:rPr>
            </w:pPr>
          </w:p>
        </w:tc>
        <w:tc>
          <w:tcPr>
            <w:tcW w:w="889" w:type="pct"/>
          </w:tcPr>
          <w:p w14:paraId="2AFFD614"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8" w:type="pct"/>
            <w:vAlign w:val="center"/>
          </w:tcPr>
          <w:p w14:paraId="33C47F0E"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c>
          <w:tcPr>
            <w:tcW w:w="960" w:type="pct"/>
          </w:tcPr>
          <w:p w14:paraId="144B01FF"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5" w:type="pct"/>
            <w:vAlign w:val="center"/>
          </w:tcPr>
          <w:p w14:paraId="1C98592C"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r>
      <w:tr w:rsidR="00440CC4" w:rsidRPr="000A5B69" w14:paraId="0DA1C042" w14:textId="77777777" w:rsidTr="00F26FF5">
        <w:trPr>
          <w:trHeight w:hRule="exact" w:val="284"/>
          <w:jc w:val="center"/>
        </w:trPr>
        <w:tc>
          <w:tcPr>
            <w:tcW w:w="1238" w:type="pct"/>
            <w:vAlign w:val="bottom"/>
          </w:tcPr>
          <w:p w14:paraId="25D17B4C" w14:textId="77777777" w:rsidR="00440CC4" w:rsidRPr="001E7DB0" w:rsidRDefault="00440CC4" w:rsidP="00440CC4">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bottom"/>
          </w:tcPr>
          <w:p w14:paraId="7073C808" w14:textId="0DD744A5" w:rsidR="00440CC4" w:rsidRPr="001E7DB0" w:rsidRDefault="00440C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w:t>
            </w:r>
            <w:r w:rsidR="00A364A9">
              <w:rPr>
                <w:rFonts w:asciiTheme="minorHAnsi" w:hAnsiTheme="minorHAnsi" w:cs="Arial"/>
                <w:b w:val="0"/>
                <w:sz w:val="20"/>
                <w:lang w:val="hr-HR"/>
              </w:rPr>
              <w:t>.</w:t>
            </w:r>
            <w:r>
              <w:rPr>
                <w:rFonts w:asciiTheme="minorHAnsi" w:hAnsiTheme="minorHAnsi" w:cs="Arial"/>
                <w:b w:val="0"/>
                <w:sz w:val="20"/>
                <w:lang w:val="hr-HR"/>
              </w:rPr>
              <w:t>6%</w:t>
            </w:r>
          </w:p>
        </w:tc>
        <w:tc>
          <w:tcPr>
            <w:tcW w:w="958" w:type="pct"/>
            <w:vAlign w:val="bottom"/>
          </w:tcPr>
          <w:p w14:paraId="24CDC84E" w14:textId="085FEAAE"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(190)</w:t>
            </w:r>
          </w:p>
        </w:tc>
        <w:tc>
          <w:tcPr>
            <w:tcW w:w="960" w:type="pct"/>
            <w:vAlign w:val="bottom"/>
          </w:tcPr>
          <w:p w14:paraId="058A134F" w14:textId="62BAC5FD"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sidRPr="000A5B69">
              <w:rPr>
                <w:rFonts w:asciiTheme="minorHAnsi" w:hAnsiTheme="minorHAnsi" w:cs="Arial"/>
                <w:b w:val="0"/>
                <w:sz w:val="20"/>
                <w:lang w:val="hr-HR"/>
              </w:rPr>
              <w:t>+1</w:t>
            </w:r>
            <w:r>
              <w:rPr>
                <w:rFonts w:asciiTheme="minorHAnsi" w:hAnsiTheme="minorHAnsi" w:cs="Arial"/>
                <w:b w:val="0"/>
                <w:sz w:val="20"/>
                <w:lang w:val="hr-HR"/>
              </w:rPr>
              <w:t>.</w:t>
            </w:r>
            <w:r w:rsidRPr="000A5B69">
              <w:rPr>
                <w:rFonts w:asciiTheme="minorHAnsi" w:hAnsiTheme="minorHAnsi" w:cs="Arial"/>
                <w:b w:val="0"/>
                <w:sz w:val="20"/>
                <w:lang w:val="hr-HR"/>
              </w:rPr>
              <w:t>5%</w:t>
            </w:r>
          </w:p>
        </w:tc>
        <w:tc>
          <w:tcPr>
            <w:tcW w:w="955" w:type="pct"/>
            <w:vAlign w:val="bottom"/>
          </w:tcPr>
          <w:p w14:paraId="1D136F4E" w14:textId="324A5E44"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sidRPr="000A5B69">
              <w:rPr>
                <w:rFonts w:asciiTheme="minorHAnsi" w:hAnsiTheme="minorHAnsi" w:cs="Arial"/>
                <w:b w:val="0"/>
                <w:sz w:val="20"/>
                <w:lang w:val="hr-HR"/>
              </w:rPr>
              <w:t>5</w:t>
            </w:r>
            <w:r>
              <w:rPr>
                <w:rFonts w:asciiTheme="minorHAnsi" w:hAnsiTheme="minorHAnsi" w:cs="Arial"/>
                <w:b w:val="0"/>
                <w:sz w:val="20"/>
                <w:lang w:val="hr-HR"/>
              </w:rPr>
              <w:t>,</w:t>
            </w:r>
            <w:r w:rsidRPr="000A5B69">
              <w:rPr>
                <w:rFonts w:asciiTheme="minorHAnsi" w:hAnsiTheme="minorHAnsi" w:cs="Arial"/>
                <w:b w:val="0"/>
                <w:sz w:val="20"/>
                <w:lang w:val="hr-HR"/>
              </w:rPr>
              <w:t>912</w:t>
            </w:r>
          </w:p>
        </w:tc>
      </w:tr>
      <w:tr w:rsidR="00440CC4" w:rsidRPr="000A5B69" w14:paraId="337055E4" w14:textId="77777777" w:rsidTr="00F26FF5">
        <w:trPr>
          <w:trHeight w:hRule="exact" w:val="85"/>
          <w:jc w:val="center"/>
        </w:trPr>
        <w:tc>
          <w:tcPr>
            <w:tcW w:w="1238" w:type="pct"/>
            <w:vAlign w:val="bottom"/>
          </w:tcPr>
          <w:p w14:paraId="11594AF1" w14:textId="77777777" w:rsidR="00440CC4" w:rsidRPr="001E7DB0" w:rsidRDefault="00440CC4" w:rsidP="00440CC4">
            <w:pPr>
              <w:pStyle w:val="T1"/>
              <w:keepNext w:val="0"/>
              <w:spacing w:before="0" w:after="0" w:line="240" w:lineRule="auto"/>
              <w:rPr>
                <w:rFonts w:asciiTheme="minorHAnsi" w:hAnsiTheme="minorHAnsi" w:cs="Arial"/>
                <w:b w:val="0"/>
                <w:bCs w:val="0"/>
                <w:sz w:val="20"/>
                <w:lang w:val="en-GB"/>
              </w:rPr>
            </w:pPr>
          </w:p>
        </w:tc>
        <w:tc>
          <w:tcPr>
            <w:tcW w:w="889" w:type="pct"/>
            <w:vAlign w:val="bottom"/>
          </w:tcPr>
          <w:p w14:paraId="299CC469" w14:textId="77777777"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p>
        </w:tc>
        <w:tc>
          <w:tcPr>
            <w:tcW w:w="958" w:type="pct"/>
            <w:vAlign w:val="bottom"/>
          </w:tcPr>
          <w:p w14:paraId="7E27C735" w14:textId="77777777"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p>
        </w:tc>
        <w:tc>
          <w:tcPr>
            <w:tcW w:w="960" w:type="pct"/>
            <w:vAlign w:val="bottom"/>
          </w:tcPr>
          <w:p w14:paraId="57123F01" w14:textId="77777777"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p>
        </w:tc>
        <w:tc>
          <w:tcPr>
            <w:tcW w:w="955" w:type="pct"/>
            <w:vAlign w:val="bottom"/>
          </w:tcPr>
          <w:p w14:paraId="7207E1DA" w14:textId="77777777"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p>
        </w:tc>
      </w:tr>
      <w:tr w:rsidR="00440CC4" w:rsidRPr="000A5B69" w14:paraId="51315476" w14:textId="77777777" w:rsidTr="00F26FF5">
        <w:trPr>
          <w:trHeight w:hRule="exact" w:val="284"/>
          <w:jc w:val="center"/>
        </w:trPr>
        <w:tc>
          <w:tcPr>
            <w:tcW w:w="1238" w:type="pct"/>
            <w:vAlign w:val="bottom"/>
          </w:tcPr>
          <w:p w14:paraId="779BE2AB" w14:textId="77777777" w:rsidR="00440CC4" w:rsidRPr="001E7DB0" w:rsidRDefault="00440CC4" w:rsidP="00440CC4">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bottom"/>
          </w:tcPr>
          <w:p w14:paraId="3253A7F8" w14:textId="60F2AD1A" w:rsidR="00440CC4" w:rsidRPr="001E7DB0" w:rsidRDefault="00440C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w:t>
            </w:r>
            <w:r w:rsidR="00A364A9">
              <w:rPr>
                <w:rFonts w:asciiTheme="minorHAnsi" w:hAnsiTheme="minorHAnsi" w:cs="Arial"/>
                <w:b w:val="0"/>
                <w:sz w:val="20"/>
                <w:lang w:val="hr-HR"/>
              </w:rPr>
              <w:t>.</w:t>
            </w:r>
            <w:r>
              <w:rPr>
                <w:rFonts w:asciiTheme="minorHAnsi" w:hAnsiTheme="minorHAnsi" w:cs="Arial"/>
                <w:b w:val="0"/>
                <w:sz w:val="20"/>
                <w:lang w:val="hr-HR"/>
              </w:rPr>
              <w:t>6%</w:t>
            </w:r>
          </w:p>
        </w:tc>
        <w:tc>
          <w:tcPr>
            <w:tcW w:w="958" w:type="pct"/>
            <w:vAlign w:val="bottom"/>
          </w:tcPr>
          <w:p w14:paraId="4E5F93A9" w14:textId="10FCA29D"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sz w:val="20"/>
                <w:lang w:val="hr-HR"/>
              </w:rPr>
              <w:t>1,697</w:t>
            </w:r>
          </w:p>
        </w:tc>
        <w:tc>
          <w:tcPr>
            <w:tcW w:w="960" w:type="pct"/>
            <w:vAlign w:val="bottom"/>
          </w:tcPr>
          <w:p w14:paraId="43B08792" w14:textId="46F72A64"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sidRPr="000A5B69">
              <w:rPr>
                <w:rFonts w:asciiTheme="minorHAnsi" w:hAnsiTheme="minorHAnsi" w:cs="Arial"/>
                <w:b w:val="0"/>
                <w:sz w:val="20"/>
                <w:lang w:val="hr-HR"/>
              </w:rPr>
              <w:t>-1</w:t>
            </w:r>
            <w:r>
              <w:rPr>
                <w:rFonts w:asciiTheme="minorHAnsi" w:hAnsiTheme="minorHAnsi" w:cs="Arial"/>
                <w:b w:val="0"/>
                <w:sz w:val="20"/>
                <w:lang w:val="hr-HR"/>
              </w:rPr>
              <w:t>.</w:t>
            </w:r>
            <w:r w:rsidRPr="000A5B69">
              <w:rPr>
                <w:rFonts w:asciiTheme="minorHAnsi" w:hAnsiTheme="minorHAnsi" w:cs="Arial"/>
                <w:b w:val="0"/>
                <w:sz w:val="20"/>
                <w:lang w:val="hr-HR"/>
              </w:rPr>
              <w:t>5%</w:t>
            </w:r>
          </w:p>
        </w:tc>
        <w:tc>
          <w:tcPr>
            <w:tcW w:w="955" w:type="pct"/>
            <w:vAlign w:val="bottom"/>
          </w:tcPr>
          <w:p w14:paraId="664DC953" w14:textId="13221180" w:rsidR="00440CC4" w:rsidRPr="001E7DB0" w:rsidRDefault="00440CC4" w:rsidP="00440CC4">
            <w:pPr>
              <w:pStyle w:val="T1"/>
              <w:keepNext w:val="0"/>
              <w:spacing w:before="0" w:after="0" w:line="240" w:lineRule="auto"/>
              <w:jc w:val="right"/>
              <w:rPr>
                <w:rFonts w:asciiTheme="minorHAnsi" w:hAnsiTheme="minorHAnsi" w:cs="Arial"/>
                <w:b w:val="0"/>
                <w:sz w:val="20"/>
                <w:lang w:val="hr-HR"/>
              </w:rPr>
            </w:pPr>
            <w:r w:rsidRPr="000A5B69">
              <w:rPr>
                <w:rFonts w:asciiTheme="minorHAnsi" w:hAnsiTheme="minorHAnsi" w:cs="Arial"/>
                <w:b w:val="0"/>
                <w:sz w:val="20"/>
                <w:lang w:val="hr-HR"/>
              </w:rPr>
              <w:t>(5</w:t>
            </w:r>
            <w:r>
              <w:rPr>
                <w:rFonts w:asciiTheme="minorHAnsi" w:hAnsiTheme="minorHAnsi" w:cs="Arial"/>
                <w:b w:val="0"/>
                <w:sz w:val="20"/>
                <w:lang w:val="hr-HR"/>
              </w:rPr>
              <w:t>,</w:t>
            </w:r>
            <w:r w:rsidRPr="000A5B69">
              <w:rPr>
                <w:rFonts w:asciiTheme="minorHAnsi" w:hAnsiTheme="minorHAnsi" w:cs="Arial"/>
                <w:b w:val="0"/>
                <w:sz w:val="20"/>
                <w:lang w:val="hr-HR"/>
              </w:rPr>
              <w:t>020)</w:t>
            </w:r>
          </w:p>
        </w:tc>
      </w:tr>
    </w:tbl>
    <w:p w14:paraId="6C820E81" w14:textId="77777777" w:rsidR="00AE7F30" w:rsidRPr="001E7DB0" w:rsidRDefault="00AE7F30" w:rsidP="001E7DB0">
      <w:pPr>
        <w:jc w:val="both"/>
        <w:rPr>
          <w:rFonts w:asciiTheme="minorHAnsi" w:hAnsiTheme="minorHAnsi" w:cs="Arial"/>
          <w:sz w:val="22"/>
          <w:szCs w:val="22"/>
          <w:lang w:val="en-GB"/>
        </w:rPr>
      </w:pPr>
    </w:p>
    <w:p w14:paraId="54734A52" w14:textId="77777777" w:rsidR="00FF737B" w:rsidRPr="001E7DB0" w:rsidRDefault="00FF737B" w:rsidP="001E7DB0">
      <w:pPr>
        <w:jc w:val="both"/>
        <w:rPr>
          <w:rFonts w:asciiTheme="minorHAnsi" w:hAnsiTheme="minorHAnsi" w:cs="Arial"/>
          <w:b/>
          <w:sz w:val="22"/>
          <w:szCs w:val="22"/>
          <w:lang w:val="en-GB"/>
        </w:rPr>
      </w:pPr>
    </w:p>
    <w:p w14:paraId="65F71583" w14:textId="77777777" w:rsidR="00FF737B" w:rsidRPr="001E7DB0" w:rsidRDefault="00FF737B" w:rsidP="001E7DB0">
      <w:pPr>
        <w:tabs>
          <w:tab w:val="left" w:pos="709"/>
        </w:tabs>
        <w:jc w:val="both"/>
        <w:rPr>
          <w:rFonts w:asciiTheme="minorHAnsi" w:hAnsiTheme="minorHAnsi" w:cs="Arial"/>
          <w:b/>
          <w:sz w:val="22"/>
          <w:szCs w:val="22"/>
          <w:lang w:val="en-GB"/>
        </w:rPr>
      </w:pPr>
      <w:r w:rsidRPr="001E7DB0">
        <w:rPr>
          <w:rFonts w:asciiTheme="minorHAnsi" w:hAnsiTheme="minorHAnsi" w:cs="Arial"/>
          <w:b/>
          <w:sz w:val="22"/>
          <w:szCs w:val="22"/>
          <w:lang w:val="en-GB"/>
        </w:rPr>
        <w:t>31.5.      Operational risk</w:t>
      </w:r>
    </w:p>
    <w:p w14:paraId="530127BE" w14:textId="77777777" w:rsidR="000A5B69" w:rsidRDefault="000A5B69" w:rsidP="001E7DB0">
      <w:pPr>
        <w:jc w:val="both"/>
        <w:rPr>
          <w:rFonts w:asciiTheme="minorHAnsi" w:hAnsiTheme="minorHAnsi" w:cs="Arial"/>
          <w:sz w:val="22"/>
          <w:szCs w:val="22"/>
          <w:lang w:val="en-GB" w:eastAsia="hr-HR"/>
        </w:rPr>
      </w:pPr>
    </w:p>
    <w:p w14:paraId="6E5E861A" w14:textId="77777777" w:rsidR="00FF737B" w:rsidRDefault="00FF737B" w:rsidP="001E7DB0">
      <w:pPr>
        <w:jc w:val="both"/>
        <w:rPr>
          <w:rFonts w:asciiTheme="minorHAnsi" w:hAnsiTheme="minorHAnsi" w:cs="Arial"/>
          <w:sz w:val="22"/>
          <w:szCs w:val="22"/>
          <w:lang w:val="en-GB" w:eastAsia="hr-HR"/>
        </w:rPr>
      </w:pPr>
      <w:r w:rsidRPr="001E7DB0">
        <w:rPr>
          <w:rFonts w:asciiTheme="minorHAnsi" w:hAnsiTheme="minorHAnsi" w:cs="Arial"/>
          <w:sz w:val="22"/>
          <w:szCs w:val="22"/>
          <w:lang w:val="en-GB" w:eastAsia="hr-HR"/>
        </w:rPr>
        <w:t>The Bank has established a framework for operational risk management that is</w:t>
      </w:r>
      <w:r w:rsidR="0068614C" w:rsidRPr="001E7DB0">
        <w:rPr>
          <w:rFonts w:asciiTheme="minorHAnsi" w:hAnsiTheme="minorHAnsi" w:cs="Arial"/>
          <w:sz w:val="22"/>
          <w:szCs w:val="22"/>
          <w:lang w:val="en-GB" w:eastAsia="hr-HR"/>
        </w:rPr>
        <w:t>, to a considerable extent,</w:t>
      </w:r>
      <w:r w:rsidRPr="001E7DB0">
        <w:rPr>
          <w:rFonts w:asciiTheme="minorHAnsi" w:hAnsiTheme="minorHAnsi" w:cs="Arial"/>
          <w:sz w:val="22"/>
          <w:szCs w:val="22"/>
          <w:lang w:val="en-GB" w:eastAsia="hr-HR"/>
        </w:rPr>
        <w:t xml:space="preserve"> aligned with regulations prescribed by the Croatian National Bank applicable to the Bank's business and good banking practices in the area of risk management</w:t>
      </w:r>
      <w:r w:rsidR="00553B60" w:rsidRPr="001E7DB0">
        <w:rPr>
          <w:rFonts w:asciiTheme="minorHAnsi" w:hAnsiTheme="minorHAnsi"/>
          <w:sz w:val="22"/>
          <w:szCs w:val="22"/>
        </w:rPr>
        <w:t xml:space="preserve"> </w:t>
      </w:r>
      <w:r w:rsidR="00553B60" w:rsidRPr="001E7DB0">
        <w:rPr>
          <w:rFonts w:asciiTheme="minorHAnsi" w:hAnsiTheme="minorHAnsi" w:cs="Arial"/>
          <w:sz w:val="22"/>
          <w:szCs w:val="22"/>
          <w:lang w:val="en-GB" w:eastAsia="hr-HR"/>
        </w:rPr>
        <w:t>and that was introduced in 2012.</w:t>
      </w:r>
    </w:p>
    <w:p w14:paraId="3B4B8ABB" w14:textId="77777777" w:rsidR="000A5B69" w:rsidRPr="001E7DB0" w:rsidRDefault="000A5B69" w:rsidP="001E7DB0">
      <w:pPr>
        <w:jc w:val="both"/>
        <w:rPr>
          <w:rFonts w:asciiTheme="minorHAnsi" w:hAnsiTheme="minorHAnsi" w:cs="Arial"/>
          <w:sz w:val="22"/>
          <w:szCs w:val="22"/>
          <w:lang w:val="en-GB" w:eastAsia="hr-HR"/>
        </w:rPr>
      </w:pPr>
    </w:p>
    <w:p w14:paraId="5C16085D" w14:textId="77777777" w:rsidR="00267F2C" w:rsidRDefault="00267F2C" w:rsidP="001E7DB0">
      <w:pPr>
        <w:jc w:val="both"/>
        <w:rPr>
          <w:rFonts w:asciiTheme="minorHAnsi" w:hAnsiTheme="minorHAnsi" w:cs="Arial"/>
          <w:sz w:val="22"/>
          <w:szCs w:val="22"/>
          <w:lang w:val="en-GB" w:eastAsia="hr-HR"/>
        </w:rPr>
      </w:pPr>
      <w:r w:rsidRPr="001E7DB0">
        <w:rPr>
          <w:rFonts w:asciiTheme="minorHAnsi" w:hAnsiTheme="minorHAnsi" w:cs="Arial"/>
          <w:sz w:val="22"/>
          <w:szCs w:val="22"/>
          <w:lang w:val="en-GB" w:eastAsia="hr-HR"/>
        </w:rPr>
        <w:t xml:space="preserve">The basic principles of operational risk management were identified in the umbrella act, Operational Risk Management Policies which prescribes the elements of the system for management of these risks, which include identifying, measuring, assessing, </w:t>
      </w:r>
      <w:r w:rsidR="004E50CC" w:rsidRPr="004E50CC">
        <w:rPr>
          <w:rFonts w:asciiTheme="minorHAnsi" w:hAnsiTheme="minorHAnsi" w:cs="Arial"/>
          <w:sz w:val="22"/>
          <w:szCs w:val="22"/>
          <w:lang w:val="en-GB" w:eastAsia="hr-HR"/>
        </w:rPr>
        <w:t>containing</w:t>
      </w:r>
      <w:r w:rsidRPr="001E7DB0">
        <w:rPr>
          <w:rFonts w:asciiTheme="minorHAnsi" w:hAnsiTheme="minorHAnsi" w:cs="Arial"/>
          <w:sz w:val="22"/>
          <w:szCs w:val="22"/>
          <w:lang w:val="en-GB" w:eastAsia="hr-HR"/>
        </w:rPr>
        <w:t xml:space="preserve"> and monitoring operational risk. A structure of management and accountability in the system has been set up, an approach for the calculation of capital requirements for operational risk has been determined and a reporting system has been established.</w:t>
      </w:r>
    </w:p>
    <w:p w14:paraId="544BCF38" w14:textId="77777777" w:rsidR="000A5B69" w:rsidRPr="001E7DB0" w:rsidRDefault="000A5B69" w:rsidP="001E7DB0">
      <w:pPr>
        <w:jc w:val="both"/>
        <w:rPr>
          <w:rFonts w:asciiTheme="minorHAnsi" w:hAnsiTheme="minorHAnsi" w:cs="Arial"/>
          <w:sz w:val="22"/>
          <w:szCs w:val="22"/>
          <w:lang w:val="en-GB" w:eastAsia="hr-HR"/>
        </w:rPr>
      </w:pPr>
    </w:p>
    <w:p w14:paraId="7B5985B6" w14:textId="77777777" w:rsidR="0041162F" w:rsidRPr="001E7DB0" w:rsidRDefault="00BB289C" w:rsidP="0041162F">
      <w:pPr>
        <w:jc w:val="both"/>
        <w:rPr>
          <w:rFonts w:asciiTheme="minorHAnsi" w:hAnsiTheme="minorHAnsi"/>
        </w:rPr>
      </w:pPr>
      <w:r w:rsidRPr="001E7DB0">
        <w:rPr>
          <w:rFonts w:asciiTheme="minorHAnsi" w:hAnsiTheme="minorHAnsi" w:cs="Arial"/>
          <w:sz w:val="22"/>
          <w:szCs w:val="22"/>
          <w:lang w:val="en-GB" w:eastAsia="hr-HR"/>
        </w:rPr>
        <w:t>A particular feature of operational risk compared to other types of risk is reflected in the presence of this risk throughout the entire organisation and the management of this risk in all organisational parts of the Bank.</w:t>
      </w:r>
      <w:r w:rsidR="0041162F" w:rsidRPr="0041162F">
        <w:t xml:space="preserve"> </w:t>
      </w:r>
    </w:p>
    <w:p w14:paraId="346B8650" w14:textId="77777777" w:rsidR="0041162F" w:rsidRDefault="0041162F" w:rsidP="0041162F">
      <w:pPr>
        <w:jc w:val="both"/>
        <w:rPr>
          <w:rFonts w:asciiTheme="minorHAnsi" w:hAnsiTheme="minorHAnsi" w:cs="Arial"/>
          <w:sz w:val="22"/>
          <w:szCs w:val="22"/>
          <w:lang w:val="en-GB" w:eastAsia="hr-HR"/>
        </w:rPr>
      </w:pPr>
      <w:r w:rsidRPr="0041162F">
        <w:rPr>
          <w:rFonts w:asciiTheme="minorHAnsi" w:hAnsiTheme="minorHAnsi" w:cs="Arial"/>
          <w:sz w:val="22"/>
          <w:szCs w:val="22"/>
          <w:lang w:val="en-GB" w:eastAsia="hr-HR"/>
        </w:rPr>
        <w:t>Monitoring of operational risks is supported by a software solution that enables recording of operational risk events.</w:t>
      </w:r>
    </w:p>
    <w:p w14:paraId="1C0C73D2" w14:textId="77777777" w:rsidR="0041162F" w:rsidRDefault="0041162F" w:rsidP="000A5B69">
      <w:pPr>
        <w:jc w:val="both"/>
        <w:rPr>
          <w:rFonts w:asciiTheme="minorHAnsi" w:hAnsiTheme="minorHAnsi" w:cs="Arial"/>
          <w:sz w:val="22"/>
          <w:szCs w:val="22"/>
          <w:lang w:val="en-GB" w:eastAsia="hr-HR"/>
        </w:rPr>
        <w:sectPr w:rsidR="0041162F" w:rsidSect="00F26FF5">
          <w:footerReference w:type="default" r:id="rId211"/>
          <w:pgSz w:w="11907" w:h="16840" w:code="9"/>
          <w:pgMar w:top="1418" w:right="1134" w:bottom="1134" w:left="1418" w:header="851" w:footer="851" w:gutter="0"/>
          <w:cols w:space="720"/>
          <w:noEndnote/>
        </w:sectPr>
      </w:pPr>
    </w:p>
    <w:p w14:paraId="24C40114" w14:textId="77777777" w:rsidR="00BB289C" w:rsidRPr="001E7DB0" w:rsidRDefault="00BB289C" w:rsidP="001E7DB0">
      <w:pPr>
        <w:jc w:val="both"/>
        <w:rPr>
          <w:rFonts w:asciiTheme="minorHAnsi" w:hAnsiTheme="minorHAnsi" w:cs="Arial"/>
          <w:sz w:val="22"/>
          <w:szCs w:val="22"/>
          <w:lang w:val="en-GB" w:eastAsia="hr-HR"/>
        </w:rPr>
      </w:pPr>
    </w:p>
    <w:p w14:paraId="0E6A222D" w14:textId="77777777" w:rsidR="005327DB" w:rsidRPr="001E7DB0" w:rsidRDefault="005327DB"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31.         Risk management (continued)</w:t>
      </w:r>
    </w:p>
    <w:p w14:paraId="18ADDDE2" w14:textId="77777777" w:rsidR="000A5B69" w:rsidRDefault="000A5B69" w:rsidP="001E7DB0">
      <w:pPr>
        <w:tabs>
          <w:tab w:val="left" w:pos="709"/>
        </w:tabs>
        <w:jc w:val="both"/>
        <w:rPr>
          <w:rFonts w:asciiTheme="minorHAnsi" w:hAnsiTheme="minorHAnsi" w:cs="Arial"/>
          <w:b/>
          <w:sz w:val="22"/>
          <w:szCs w:val="22"/>
          <w:lang w:val="en-GB"/>
        </w:rPr>
      </w:pPr>
    </w:p>
    <w:p w14:paraId="6125F028" w14:textId="77777777" w:rsidR="00B47ED1" w:rsidRPr="001E7DB0" w:rsidRDefault="00B47ED1" w:rsidP="001E7DB0">
      <w:pPr>
        <w:tabs>
          <w:tab w:val="left" w:pos="709"/>
        </w:tabs>
        <w:jc w:val="both"/>
        <w:rPr>
          <w:rFonts w:asciiTheme="minorHAnsi" w:hAnsiTheme="minorHAnsi" w:cs="Arial"/>
          <w:b/>
          <w:sz w:val="22"/>
          <w:szCs w:val="22"/>
          <w:lang w:val="en-GB"/>
        </w:rPr>
      </w:pPr>
      <w:r w:rsidRPr="001E7DB0">
        <w:rPr>
          <w:rFonts w:asciiTheme="minorHAnsi" w:hAnsiTheme="minorHAnsi" w:cs="Arial"/>
          <w:b/>
          <w:sz w:val="22"/>
          <w:szCs w:val="22"/>
          <w:lang w:val="en-GB"/>
        </w:rPr>
        <w:t xml:space="preserve">31.5.     </w:t>
      </w:r>
      <w:r w:rsidR="005327DB" w:rsidRPr="001E7DB0">
        <w:rPr>
          <w:rFonts w:asciiTheme="minorHAnsi" w:hAnsiTheme="minorHAnsi" w:cs="Arial"/>
          <w:b/>
          <w:sz w:val="22"/>
          <w:szCs w:val="22"/>
          <w:lang w:val="en-GB"/>
        </w:rPr>
        <w:t xml:space="preserve"> </w:t>
      </w:r>
      <w:r w:rsidRPr="001E7DB0">
        <w:rPr>
          <w:rFonts w:asciiTheme="minorHAnsi" w:hAnsiTheme="minorHAnsi" w:cs="Arial"/>
          <w:b/>
          <w:sz w:val="22"/>
          <w:szCs w:val="22"/>
          <w:lang w:val="en-GB"/>
        </w:rPr>
        <w:t>Operational risk</w:t>
      </w:r>
      <w:r w:rsidR="00FF737B" w:rsidRPr="001E7DB0">
        <w:rPr>
          <w:rFonts w:asciiTheme="minorHAnsi" w:hAnsiTheme="minorHAnsi" w:cs="Arial"/>
          <w:b/>
          <w:sz w:val="22"/>
          <w:szCs w:val="22"/>
          <w:lang w:val="en-GB"/>
        </w:rPr>
        <w:t xml:space="preserve"> (continued)</w:t>
      </w:r>
    </w:p>
    <w:p w14:paraId="077B0C32" w14:textId="77777777" w:rsidR="000A5B69" w:rsidRDefault="000A5B69">
      <w:pPr>
        <w:jc w:val="both"/>
        <w:rPr>
          <w:rFonts w:asciiTheme="minorHAnsi" w:hAnsiTheme="minorHAnsi" w:cs="Arial"/>
          <w:sz w:val="22"/>
          <w:szCs w:val="22"/>
          <w:lang w:val="en-GB" w:eastAsia="hr-HR"/>
        </w:rPr>
      </w:pPr>
    </w:p>
    <w:p w14:paraId="168F8F97" w14:textId="77777777" w:rsidR="000A5B69" w:rsidRDefault="000A5B69">
      <w:pPr>
        <w:jc w:val="both"/>
        <w:rPr>
          <w:rFonts w:asciiTheme="minorHAnsi" w:hAnsiTheme="minorHAnsi" w:cs="Arial"/>
          <w:sz w:val="22"/>
          <w:szCs w:val="22"/>
          <w:lang w:val="en-GB" w:eastAsia="hr-HR"/>
        </w:rPr>
      </w:pPr>
      <w:r w:rsidRPr="000A5B69">
        <w:rPr>
          <w:rFonts w:asciiTheme="minorHAnsi" w:hAnsiTheme="minorHAnsi" w:cs="Arial"/>
          <w:sz w:val="22"/>
          <w:szCs w:val="22"/>
          <w:lang w:val="en-GB" w:eastAsia="hr-HR"/>
        </w:rPr>
        <w:t xml:space="preserve">Overall evaluation of operational risk is performed through the Operational Risk Map, which identifies and evaluates operational risk the Bank is exposed to, in order to identify further risk </w:t>
      </w:r>
      <w:r w:rsidR="0041162F" w:rsidRPr="0041162F">
        <w:rPr>
          <w:rFonts w:asciiTheme="minorHAnsi" w:hAnsiTheme="minorHAnsi" w:cs="Arial"/>
          <w:sz w:val="22"/>
          <w:szCs w:val="22"/>
          <w:lang w:val="en-GB" w:eastAsia="hr-HR"/>
        </w:rPr>
        <w:t>containment</w:t>
      </w:r>
      <w:r w:rsidRPr="000A5B69">
        <w:rPr>
          <w:rFonts w:asciiTheme="minorHAnsi" w:hAnsiTheme="minorHAnsi" w:cs="Arial"/>
          <w:sz w:val="22"/>
          <w:szCs w:val="22"/>
          <w:lang w:val="en-GB" w:eastAsia="hr-HR"/>
        </w:rPr>
        <w:t xml:space="preserve"> measures.</w:t>
      </w:r>
    </w:p>
    <w:p w14:paraId="1C845AE4" w14:textId="77777777" w:rsidR="0041162F" w:rsidRPr="001E7DB0" w:rsidRDefault="0041162F">
      <w:pPr>
        <w:jc w:val="both"/>
        <w:rPr>
          <w:rFonts w:asciiTheme="minorHAnsi" w:hAnsiTheme="minorHAnsi" w:cs="Arial"/>
          <w:sz w:val="22"/>
          <w:szCs w:val="22"/>
          <w:lang w:val="en-GB" w:eastAsia="hr-HR"/>
        </w:rPr>
      </w:pPr>
    </w:p>
    <w:p w14:paraId="1C9F97CD" w14:textId="77777777" w:rsidR="00F77932" w:rsidRPr="001E7DB0" w:rsidRDefault="00F77932" w:rsidP="001E7DB0">
      <w:pPr>
        <w:jc w:val="both"/>
        <w:rPr>
          <w:rFonts w:asciiTheme="minorHAnsi" w:hAnsiTheme="minorHAnsi" w:cs="Arial"/>
          <w:sz w:val="22"/>
          <w:szCs w:val="22"/>
          <w:lang w:val="en-GB" w:eastAsia="hr-HR"/>
        </w:rPr>
      </w:pPr>
      <w:r w:rsidRPr="001E7DB0">
        <w:rPr>
          <w:rFonts w:asciiTheme="minorHAnsi" w:hAnsiTheme="minorHAnsi" w:cs="Arial"/>
          <w:sz w:val="22"/>
          <w:szCs w:val="22"/>
          <w:lang w:val="en-GB" w:eastAsia="hr-HR"/>
        </w:rPr>
        <w:t xml:space="preserve">The operational risk is assessed also on the occasion of introducing new products and business changes and on the occasion of outsourcing business activities. </w:t>
      </w:r>
    </w:p>
    <w:p w14:paraId="318F4514" w14:textId="77777777" w:rsidR="000A5B69" w:rsidRDefault="000A5B69" w:rsidP="001E7DB0">
      <w:pPr>
        <w:jc w:val="both"/>
        <w:rPr>
          <w:rFonts w:asciiTheme="minorHAnsi" w:hAnsiTheme="minorHAnsi" w:cs="Arial"/>
          <w:sz w:val="22"/>
          <w:szCs w:val="22"/>
          <w:lang w:val="en-GB" w:eastAsia="hr-HR"/>
        </w:rPr>
      </w:pPr>
    </w:p>
    <w:p w14:paraId="6059CD2E" w14:textId="77777777" w:rsidR="00B47ED1" w:rsidRPr="001E7DB0" w:rsidRDefault="00B47ED1" w:rsidP="001E7DB0">
      <w:pPr>
        <w:jc w:val="both"/>
        <w:rPr>
          <w:rFonts w:asciiTheme="minorHAnsi" w:hAnsiTheme="minorHAnsi" w:cs="Arial"/>
          <w:sz w:val="22"/>
          <w:szCs w:val="22"/>
          <w:lang w:val="en-GB" w:eastAsia="hr-HR"/>
        </w:rPr>
      </w:pPr>
      <w:r w:rsidRPr="001E7DB0">
        <w:rPr>
          <w:rFonts w:asciiTheme="minorHAnsi" w:hAnsiTheme="minorHAnsi" w:cs="Arial"/>
          <w:sz w:val="22"/>
          <w:szCs w:val="22"/>
          <w:lang w:val="en-GB" w:eastAsia="hr-HR"/>
        </w:rPr>
        <w:t>The Bank is trying to minimise the operational risk by active monitoring, management and control of operational risk exposures.</w:t>
      </w:r>
    </w:p>
    <w:p w14:paraId="70215166" w14:textId="77777777" w:rsidR="000A5B69" w:rsidRDefault="000A5B69" w:rsidP="001E7DB0">
      <w:pPr>
        <w:jc w:val="both"/>
        <w:rPr>
          <w:rFonts w:asciiTheme="minorHAnsi" w:hAnsiTheme="minorHAnsi" w:cs="Arial"/>
          <w:sz w:val="22"/>
          <w:szCs w:val="22"/>
          <w:lang w:val="en-GB"/>
        </w:rPr>
      </w:pPr>
    </w:p>
    <w:p w14:paraId="493CA147" w14:textId="77777777" w:rsidR="00F50D1A"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Committee for </w:t>
      </w:r>
      <w:r w:rsidR="0068614C" w:rsidRPr="001E7DB0">
        <w:rPr>
          <w:rFonts w:asciiTheme="minorHAnsi" w:hAnsiTheme="minorHAnsi" w:cs="Arial"/>
          <w:sz w:val="22"/>
          <w:szCs w:val="22"/>
          <w:lang w:val="en-GB"/>
        </w:rPr>
        <w:t xml:space="preserve">the </w:t>
      </w:r>
      <w:r w:rsidRPr="001E7DB0">
        <w:rPr>
          <w:rFonts w:asciiTheme="minorHAnsi" w:hAnsiTheme="minorHAnsi" w:cs="Arial"/>
          <w:sz w:val="22"/>
          <w:szCs w:val="22"/>
          <w:lang w:val="en-GB"/>
        </w:rPr>
        <w:t xml:space="preserve">management </w:t>
      </w:r>
      <w:r w:rsidR="0068614C" w:rsidRPr="001E7DB0">
        <w:rPr>
          <w:rFonts w:asciiTheme="minorHAnsi" w:hAnsiTheme="minorHAnsi" w:cs="Arial"/>
          <w:sz w:val="22"/>
          <w:szCs w:val="22"/>
          <w:lang w:val="en-GB"/>
        </w:rPr>
        <w:t xml:space="preserve">of information system of HBOR </w:t>
      </w:r>
      <w:r w:rsidRPr="001E7DB0">
        <w:rPr>
          <w:rFonts w:asciiTheme="minorHAnsi" w:hAnsiTheme="minorHAnsi" w:cs="Arial"/>
          <w:sz w:val="22"/>
          <w:szCs w:val="22"/>
          <w:lang w:val="en-GB"/>
        </w:rPr>
        <w:t xml:space="preserve">was established in order to monitor IT system performance with the purpose of IT resources management by setting the appropriate level of efficiency and security of IT for providing, among other things, appropriate management of risks arising from IT technology utilisation. Considering the significant level of operational risk arising from IT utilisation, the Bank has established a function for </w:t>
      </w:r>
      <w:r w:rsidR="00F77932" w:rsidRPr="001E7DB0">
        <w:rPr>
          <w:rFonts w:asciiTheme="minorHAnsi" w:hAnsiTheme="minorHAnsi" w:cs="Arial"/>
          <w:sz w:val="22"/>
          <w:szCs w:val="22"/>
          <w:lang w:val="en-GB"/>
        </w:rPr>
        <w:t>the</w:t>
      </w:r>
      <w:r w:rsidRPr="001E7DB0">
        <w:rPr>
          <w:rFonts w:asciiTheme="minorHAnsi" w:hAnsiTheme="minorHAnsi" w:cs="Arial"/>
          <w:sz w:val="22"/>
          <w:szCs w:val="22"/>
          <w:lang w:val="en-GB"/>
        </w:rPr>
        <w:t xml:space="preserve"> control of IT system security.</w:t>
      </w:r>
      <w:r w:rsidR="00F77932" w:rsidRPr="001E7DB0">
        <w:rPr>
          <w:rFonts w:asciiTheme="minorHAnsi" w:hAnsiTheme="minorHAnsi" w:cs="Arial"/>
          <w:sz w:val="22"/>
          <w:szCs w:val="22"/>
          <w:lang w:val="en-GB"/>
        </w:rPr>
        <w:t xml:space="preserve"> Within this function, a system for the management of business continuity was established for the purpose of ensuring the recovery of operations and limiting the adverse effects in the case of significantly impaired or discontinued operations.</w:t>
      </w:r>
    </w:p>
    <w:p w14:paraId="3603F7EF" w14:textId="77777777" w:rsidR="008C44A1" w:rsidRDefault="008C44A1" w:rsidP="001E7DB0">
      <w:pPr>
        <w:jc w:val="both"/>
        <w:rPr>
          <w:rFonts w:asciiTheme="minorHAnsi" w:hAnsiTheme="minorHAnsi" w:cs="Arial"/>
          <w:b/>
          <w:bCs/>
          <w:sz w:val="22"/>
          <w:szCs w:val="22"/>
          <w:lang w:val="en-GB"/>
        </w:rPr>
      </w:pPr>
    </w:p>
    <w:p w14:paraId="514B6F2E" w14:textId="77777777" w:rsidR="000A5B69" w:rsidRPr="001E7DB0" w:rsidRDefault="000A5B69" w:rsidP="001E7DB0">
      <w:pPr>
        <w:jc w:val="both"/>
        <w:rPr>
          <w:rFonts w:asciiTheme="minorHAnsi" w:hAnsiTheme="minorHAnsi" w:cs="Arial"/>
          <w:b/>
          <w:bCs/>
          <w:sz w:val="22"/>
          <w:szCs w:val="22"/>
          <w:lang w:val="en-GB"/>
        </w:rPr>
      </w:pPr>
    </w:p>
    <w:p w14:paraId="55F50C01" w14:textId="77777777" w:rsidR="00F50D1A" w:rsidRPr="001E7DB0" w:rsidRDefault="00F50D1A" w:rsidP="001E7DB0">
      <w:pPr>
        <w:tabs>
          <w:tab w:val="left" w:pos="567"/>
        </w:tabs>
        <w:jc w:val="both"/>
        <w:rPr>
          <w:rFonts w:asciiTheme="minorHAnsi" w:hAnsiTheme="minorHAnsi" w:cs="Arial"/>
          <w:b/>
          <w:bCs/>
          <w:sz w:val="22"/>
          <w:szCs w:val="22"/>
          <w:lang w:val="en-GB"/>
        </w:rPr>
      </w:pPr>
      <w:r w:rsidRPr="001E7DB0">
        <w:rPr>
          <w:rFonts w:asciiTheme="minorHAnsi" w:hAnsiTheme="minorHAnsi" w:cs="Arial"/>
          <w:b/>
          <w:bCs/>
          <w:sz w:val="22"/>
          <w:szCs w:val="22"/>
          <w:lang w:val="en-GB"/>
        </w:rPr>
        <w:t>31.6</w:t>
      </w:r>
      <w:r w:rsidR="00947FE2" w:rsidRPr="001E7DB0">
        <w:rPr>
          <w:rFonts w:asciiTheme="minorHAnsi" w:hAnsiTheme="minorHAnsi" w:cs="Arial"/>
          <w:b/>
          <w:bCs/>
          <w:sz w:val="22"/>
          <w:szCs w:val="22"/>
          <w:lang w:val="en-GB"/>
        </w:rPr>
        <w:t>.</w:t>
      </w:r>
      <w:r w:rsidRPr="001E7DB0">
        <w:rPr>
          <w:rFonts w:asciiTheme="minorHAnsi" w:hAnsiTheme="minorHAnsi" w:cs="Arial"/>
          <w:b/>
          <w:bCs/>
          <w:sz w:val="22"/>
          <w:szCs w:val="22"/>
          <w:lang w:val="en-GB"/>
        </w:rPr>
        <w:t xml:space="preserve">       Outsourcing risk</w:t>
      </w:r>
    </w:p>
    <w:p w14:paraId="34DA6977" w14:textId="77777777" w:rsidR="000A5B69" w:rsidRDefault="000A5B69" w:rsidP="001E7DB0">
      <w:pPr>
        <w:jc w:val="both"/>
        <w:rPr>
          <w:rFonts w:asciiTheme="minorHAnsi" w:hAnsiTheme="minorHAnsi" w:cs="Arial"/>
          <w:bCs/>
          <w:sz w:val="22"/>
          <w:szCs w:val="22"/>
          <w:lang w:val="en-GB"/>
        </w:rPr>
      </w:pPr>
    </w:p>
    <w:p w14:paraId="3A0CD1AC" w14:textId="77777777" w:rsidR="00F50D1A" w:rsidRPr="001E7DB0" w:rsidRDefault="00F50D1A" w:rsidP="001E7DB0">
      <w:pPr>
        <w:jc w:val="both"/>
        <w:rPr>
          <w:rFonts w:asciiTheme="minorHAnsi" w:hAnsiTheme="minorHAnsi" w:cs="Arial"/>
          <w:bCs/>
          <w:sz w:val="22"/>
          <w:szCs w:val="22"/>
          <w:lang w:val="en-GB"/>
        </w:rPr>
      </w:pPr>
      <w:r w:rsidRPr="001E7DB0">
        <w:rPr>
          <w:rFonts w:asciiTheme="minorHAnsi" w:hAnsiTheme="minorHAnsi" w:cs="Arial"/>
          <w:bCs/>
          <w:sz w:val="22"/>
          <w:szCs w:val="22"/>
          <w:lang w:val="en-GB"/>
        </w:rPr>
        <w:t>The aim of outsourcing is to reduce the operating costs, to achieve a higher level of services and to use the professional know-how of service providers in the performance of daily activities.</w:t>
      </w:r>
    </w:p>
    <w:p w14:paraId="18D48C5A" w14:textId="77777777" w:rsidR="00F50D1A" w:rsidRPr="001E7DB0" w:rsidRDefault="00F50D1A" w:rsidP="001E7DB0">
      <w:pPr>
        <w:jc w:val="both"/>
        <w:rPr>
          <w:rFonts w:asciiTheme="minorHAnsi" w:hAnsiTheme="minorHAnsi" w:cs="Arial"/>
          <w:bCs/>
          <w:sz w:val="22"/>
          <w:szCs w:val="22"/>
          <w:lang w:val="en-GB"/>
        </w:rPr>
      </w:pPr>
      <w:r w:rsidRPr="001E7DB0">
        <w:rPr>
          <w:rFonts w:asciiTheme="minorHAnsi" w:hAnsiTheme="minorHAnsi" w:cs="Arial"/>
          <w:bCs/>
          <w:sz w:val="22"/>
          <w:szCs w:val="22"/>
          <w:lang w:val="en-GB"/>
        </w:rPr>
        <w:t>The Bank manages the outsourcing risk on the basis of internal documents that are in compliance with the regulations prescribed by the Croatian National Bank and good banking practices applicable to the Bank's business.</w:t>
      </w:r>
    </w:p>
    <w:p w14:paraId="2D191C82" w14:textId="77777777" w:rsidR="005C0BF3" w:rsidRPr="001E7DB0" w:rsidRDefault="00F50D1A" w:rsidP="001E7DB0">
      <w:pPr>
        <w:jc w:val="both"/>
        <w:rPr>
          <w:rFonts w:asciiTheme="minorHAnsi" w:hAnsiTheme="minorHAnsi" w:cs="Arial"/>
          <w:bCs/>
          <w:sz w:val="22"/>
          <w:szCs w:val="22"/>
          <w:lang w:val="en-GB"/>
        </w:rPr>
      </w:pPr>
      <w:r w:rsidRPr="001E7DB0">
        <w:rPr>
          <w:rFonts w:asciiTheme="minorHAnsi" w:hAnsiTheme="minorHAnsi" w:cs="Arial"/>
          <w:bCs/>
          <w:sz w:val="22"/>
          <w:szCs w:val="22"/>
          <w:lang w:val="en-GB"/>
        </w:rPr>
        <w:t xml:space="preserve">In addition to the management of this risk, the internal documents determine also the procedures for the outsourcing of activities to the service providers, the rules for the management of relations with the service providers and the obligation to reduce the risk to the lowest level possible. </w:t>
      </w:r>
    </w:p>
    <w:p w14:paraId="37676977" w14:textId="77777777" w:rsidR="00F50D1A" w:rsidRPr="001E7DB0" w:rsidRDefault="00F50D1A" w:rsidP="001E7DB0">
      <w:pPr>
        <w:jc w:val="both"/>
        <w:rPr>
          <w:rFonts w:asciiTheme="minorHAnsi" w:hAnsiTheme="minorHAnsi" w:cs="Arial"/>
          <w:bCs/>
          <w:sz w:val="22"/>
          <w:szCs w:val="22"/>
          <w:lang w:val="en-GB"/>
        </w:rPr>
      </w:pPr>
      <w:r w:rsidRPr="001E7DB0">
        <w:rPr>
          <w:rFonts w:asciiTheme="minorHAnsi" w:hAnsiTheme="minorHAnsi" w:cs="Arial"/>
          <w:bCs/>
          <w:sz w:val="22"/>
          <w:szCs w:val="22"/>
          <w:lang w:val="en-GB"/>
        </w:rPr>
        <w:t>Central records of outsourced activities have been established</w:t>
      </w:r>
      <w:r w:rsidR="00553B60" w:rsidRPr="001E7DB0">
        <w:rPr>
          <w:rFonts w:asciiTheme="minorHAnsi" w:hAnsiTheme="minorHAnsi"/>
          <w:sz w:val="22"/>
          <w:szCs w:val="22"/>
        </w:rPr>
        <w:t xml:space="preserve"> </w:t>
      </w:r>
      <w:r w:rsidR="00553B60" w:rsidRPr="001E7DB0">
        <w:rPr>
          <w:rFonts w:asciiTheme="minorHAnsi" w:hAnsiTheme="minorHAnsi" w:cs="Arial"/>
          <w:bCs/>
          <w:sz w:val="22"/>
          <w:szCs w:val="22"/>
          <w:lang w:val="en-GB"/>
        </w:rPr>
        <w:t>and</w:t>
      </w:r>
      <w:r w:rsidRPr="001E7DB0">
        <w:rPr>
          <w:rFonts w:asciiTheme="minorHAnsi" w:hAnsiTheme="minorHAnsi" w:cs="Arial"/>
          <w:bCs/>
          <w:sz w:val="22"/>
          <w:szCs w:val="22"/>
          <w:lang w:val="en-GB"/>
        </w:rPr>
        <w:t xml:space="preserve"> reports on </w:t>
      </w:r>
      <w:r w:rsidR="00553B60" w:rsidRPr="001E7DB0">
        <w:rPr>
          <w:rFonts w:asciiTheme="minorHAnsi" w:hAnsiTheme="minorHAnsi" w:cs="Arial"/>
          <w:bCs/>
          <w:sz w:val="22"/>
          <w:szCs w:val="22"/>
          <w:lang w:val="en-GB"/>
        </w:rPr>
        <w:t>materially significant outsourced activities</w:t>
      </w:r>
      <w:r w:rsidRPr="001E7DB0">
        <w:rPr>
          <w:rFonts w:asciiTheme="minorHAnsi" w:hAnsiTheme="minorHAnsi" w:cs="Arial"/>
          <w:bCs/>
          <w:sz w:val="22"/>
          <w:szCs w:val="22"/>
          <w:lang w:val="en-GB"/>
        </w:rPr>
        <w:t xml:space="preserve"> are submitted to the </w:t>
      </w:r>
      <w:r w:rsidR="0041162F" w:rsidRPr="0041162F">
        <w:rPr>
          <w:rFonts w:asciiTheme="minorHAnsi" w:hAnsiTheme="minorHAnsi" w:cs="Arial"/>
          <w:bCs/>
          <w:sz w:val="22"/>
          <w:szCs w:val="22"/>
          <w:lang w:val="en-GB"/>
        </w:rPr>
        <w:t>Management</w:t>
      </w:r>
      <w:r w:rsidRPr="001E7DB0">
        <w:rPr>
          <w:rFonts w:asciiTheme="minorHAnsi" w:hAnsiTheme="minorHAnsi" w:cs="Arial"/>
          <w:bCs/>
          <w:sz w:val="22"/>
          <w:szCs w:val="22"/>
          <w:lang w:val="en-GB"/>
        </w:rPr>
        <w:t xml:space="preserve"> Board and the Supervisory Board of the Bank on an annual basis. </w:t>
      </w:r>
    </w:p>
    <w:p w14:paraId="1545C397" w14:textId="77777777" w:rsidR="00553B60" w:rsidRPr="00E06490" w:rsidRDefault="00553B60" w:rsidP="00F81348">
      <w:pPr>
        <w:spacing w:before="120" w:after="120" w:line="300" w:lineRule="exact"/>
        <w:jc w:val="both"/>
        <w:rPr>
          <w:rFonts w:asciiTheme="minorHAnsi" w:hAnsiTheme="minorHAnsi" w:cs="Arial"/>
          <w:bCs/>
          <w:sz w:val="19"/>
          <w:szCs w:val="20"/>
          <w:lang w:val="en-GB"/>
        </w:rPr>
      </w:pPr>
    </w:p>
    <w:p w14:paraId="306D24AA" w14:textId="77777777" w:rsidR="00F50D1A" w:rsidRPr="00E06490" w:rsidRDefault="00F50D1A" w:rsidP="00F77932">
      <w:pPr>
        <w:keepNext/>
        <w:spacing w:before="120" w:line="300" w:lineRule="exact"/>
        <w:jc w:val="both"/>
        <w:rPr>
          <w:rFonts w:asciiTheme="minorHAnsi" w:hAnsiTheme="minorHAnsi" w:cs="Arial"/>
          <w:bCs/>
          <w:sz w:val="19"/>
          <w:szCs w:val="20"/>
          <w:lang w:val="en-GB"/>
        </w:rPr>
        <w:sectPr w:rsidR="00F50D1A" w:rsidRPr="00E06490" w:rsidSect="00F26FF5">
          <w:footerReference w:type="default" r:id="rId212"/>
          <w:pgSz w:w="11907" w:h="16840" w:code="9"/>
          <w:pgMar w:top="1418" w:right="1134" w:bottom="1134" w:left="1418" w:header="851" w:footer="851" w:gutter="0"/>
          <w:cols w:space="720"/>
          <w:noEndnote/>
        </w:sectPr>
      </w:pPr>
    </w:p>
    <w:p w14:paraId="6624590F" w14:textId="77777777" w:rsidR="00D91039" w:rsidRDefault="00D91039" w:rsidP="001E7DB0">
      <w:pPr>
        <w:pStyle w:val="T1"/>
        <w:spacing w:before="0" w:after="0" w:line="240" w:lineRule="auto"/>
        <w:ind w:left="709" w:hanging="709"/>
        <w:rPr>
          <w:rFonts w:asciiTheme="minorHAnsi" w:hAnsiTheme="minorHAnsi" w:cs="Arial"/>
          <w:spacing w:val="-3"/>
          <w:sz w:val="22"/>
          <w:szCs w:val="22"/>
          <w:lang w:val="en-GB"/>
        </w:rPr>
      </w:pPr>
    </w:p>
    <w:p w14:paraId="1B798358" w14:textId="77777777" w:rsidR="00B47ED1" w:rsidRPr="001E7DB0" w:rsidRDefault="00B47ED1"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32.</w:t>
      </w:r>
      <w:r w:rsidRPr="001E7DB0">
        <w:rPr>
          <w:rFonts w:asciiTheme="minorHAnsi" w:hAnsiTheme="minorHAnsi" w:cs="Arial"/>
          <w:spacing w:val="-3"/>
          <w:sz w:val="22"/>
          <w:szCs w:val="22"/>
          <w:lang w:val="en-GB"/>
        </w:rPr>
        <w:tab/>
      </w:r>
      <w:r w:rsidR="00E278C6" w:rsidRPr="001E7DB0">
        <w:rPr>
          <w:rFonts w:asciiTheme="minorHAnsi" w:hAnsiTheme="minorHAnsi" w:cs="Arial"/>
          <w:spacing w:val="-3"/>
          <w:sz w:val="22"/>
          <w:szCs w:val="22"/>
          <w:lang w:val="en-GB"/>
        </w:rPr>
        <w:t>F</w:t>
      </w:r>
      <w:r w:rsidR="000065E1" w:rsidRPr="001E7DB0">
        <w:rPr>
          <w:rFonts w:asciiTheme="minorHAnsi" w:hAnsiTheme="minorHAnsi" w:cs="Arial"/>
          <w:spacing w:val="-3"/>
          <w:sz w:val="22"/>
          <w:szCs w:val="22"/>
          <w:lang w:val="en-GB"/>
        </w:rPr>
        <w:t xml:space="preserve">air value of </w:t>
      </w:r>
      <w:r w:rsidR="00E278C6" w:rsidRPr="001E7DB0">
        <w:rPr>
          <w:rFonts w:asciiTheme="minorHAnsi" w:hAnsiTheme="minorHAnsi" w:cs="Arial"/>
          <w:spacing w:val="-3"/>
          <w:sz w:val="22"/>
          <w:szCs w:val="22"/>
          <w:lang w:val="en-GB"/>
        </w:rPr>
        <w:t>financi</w:t>
      </w:r>
      <w:r w:rsidR="000065E1" w:rsidRPr="001E7DB0">
        <w:rPr>
          <w:rFonts w:asciiTheme="minorHAnsi" w:hAnsiTheme="minorHAnsi" w:cs="Arial"/>
          <w:spacing w:val="-3"/>
          <w:sz w:val="22"/>
          <w:szCs w:val="22"/>
          <w:lang w:val="en-GB"/>
        </w:rPr>
        <w:t>al assets and financial liabilities</w:t>
      </w:r>
    </w:p>
    <w:p w14:paraId="1FB09A37" w14:textId="77777777" w:rsidR="00D91039" w:rsidRDefault="00D91039" w:rsidP="001E7DB0">
      <w:pPr>
        <w:keepNext/>
        <w:ind w:left="709" w:hanging="709"/>
        <w:jc w:val="both"/>
        <w:rPr>
          <w:rFonts w:asciiTheme="minorHAnsi" w:hAnsiTheme="minorHAnsi" w:cs="Arial"/>
          <w:bCs/>
          <w:spacing w:val="-3"/>
          <w:sz w:val="22"/>
          <w:szCs w:val="22"/>
          <w:lang w:val="en-GB"/>
        </w:rPr>
      </w:pPr>
    </w:p>
    <w:p w14:paraId="55190240" w14:textId="77777777" w:rsidR="00E278C6" w:rsidRPr="001E7DB0" w:rsidRDefault="000065E1" w:rsidP="001E7DB0">
      <w:pPr>
        <w:keepNext/>
        <w:ind w:left="709" w:hanging="709"/>
        <w:jc w:val="both"/>
        <w:rPr>
          <w:rFonts w:asciiTheme="minorHAnsi" w:hAnsiTheme="minorHAnsi" w:cs="Arial"/>
          <w:bCs/>
          <w:spacing w:val="-3"/>
          <w:sz w:val="22"/>
          <w:szCs w:val="22"/>
          <w:lang w:val="en-GB"/>
        </w:rPr>
      </w:pPr>
      <w:r w:rsidRPr="001E7DB0">
        <w:rPr>
          <w:rFonts w:asciiTheme="minorHAnsi" w:hAnsiTheme="minorHAnsi" w:cs="Arial"/>
          <w:bCs/>
          <w:spacing w:val="-3"/>
          <w:sz w:val="22"/>
          <w:szCs w:val="22"/>
          <w:lang w:val="en-GB"/>
        </w:rPr>
        <w:t>The accounting policy</w:t>
      </w:r>
      <w:r w:rsidR="00114BFD" w:rsidRPr="001E7DB0">
        <w:rPr>
          <w:rFonts w:asciiTheme="minorHAnsi" w:hAnsiTheme="minorHAnsi" w:cs="Arial"/>
          <w:bCs/>
          <w:spacing w:val="-3"/>
          <w:sz w:val="22"/>
          <w:szCs w:val="22"/>
          <w:lang w:val="en-GB"/>
        </w:rPr>
        <w:t xml:space="preserve"> on fair value measurements is discussed in Note </w:t>
      </w:r>
      <w:r w:rsidR="00E278C6" w:rsidRPr="001E7DB0">
        <w:rPr>
          <w:rFonts w:asciiTheme="minorHAnsi" w:hAnsiTheme="minorHAnsi" w:cs="Arial"/>
          <w:bCs/>
          <w:spacing w:val="-3"/>
          <w:sz w:val="22"/>
          <w:szCs w:val="22"/>
          <w:lang w:val="en-GB"/>
        </w:rPr>
        <w:t>2.</w:t>
      </w:r>
    </w:p>
    <w:p w14:paraId="3B783C06" w14:textId="77777777" w:rsidR="00E30374" w:rsidRPr="001E7DB0" w:rsidRDefault="00E30374" w:rsidP="001E7DB0">
      <w:pPr>
        <w:keepNext/>
        <w:ind w:left="709" w:hanging="709"/>
        <w:jc w:val="both"/>
        <w:rPr>
          <w:rFonts w:asciiTheme="minorHAnsi" w:hAnsiTheme="minorHAnsi" w:cs="Arial"/>
          <w:bCs/>
          <w:spacing w:val="-3"/>
          <w:sz w:val="22"/>
          <w:szCs w:val="22"/>
          <w:lang w:val="en-GB"/>
        </w:rPr>
      </w:pPr>
    </w:p>
    <w:p w14:paraId="0EA385CE" w14:textId="77777777" w:rsidR="00B47ED1" w:rsidRPr="001E7DB0" w:rsidRDefault="00B47ED1"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 xml:space="preserve">32.1. </w:t>
      </w:r>
      <w:r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114BFD" w:rsidRPr="001E7DB0">
        <w:rPr>
          <w:rFonts w:asciiTheme="minorHAnsi" w:hAnsiTheme="minorHAnsi" w:cs="Arial"/>
          <w:spacing w:val="-3"/>
          <w:sz w:val="22"/>
          <w:szCs w:val="22"/>
          <w:lang w:val="en-GB"/>
        </w:rPr>
        <w:t xml:space="preserve">al assets and financial liabilities </w:t>
      </w:r>
      <w:r w:rsidRPr="001E7DB0">
        <w:rPr>
          <w:rFonts w:asciiTheme="minorHAnsi" w:hAnsiTheme="minorHAnsi" w:cs="Arial"/>
          <w:spacing w:val="-3"/>
          <w:sz w:val="22"/>
          <w:szCs w:val="22"/>
          <w:lang w:val="en-GB"/>
        </w:rPr>
        <w:t>initially recognized and measured at fair value</w:t>
      </w:r>
    </w:p>
    <w:p w14:paraId="3250D839" w14:textId="77777777" w:rsidR="00D91039" w:rsidRDefault="00D91039" w:rsidP="001E7DB0">
      <w:pPr>
        <w:pStyle w:val="T1"/>
        <w:spacing w:before="0" w:after="0" w:line="240" w:lineRule="auto"/>
        <w:ind w:left="709" w:hanging="709"/>
        <w:rPr>
          <w:rFonts w:asciiTheme="minorHAnsi" w:hAnsiTheme="minorHAnsi" w:cs="Arial"/>
          <w:b w:val="0"/>
          <w:spacing w:val="-3"/>
          <w:sz w:val="22"/>
          <w:szCs w:val="22"/>
          <w:lang w:val="en-GB"/>
        </w:rPr>
      </w:pPr>
    </w:p>
    <w:p w14:paraId="6283D8DF" w14:textId="77777777" w:rsidR="00E766C4" w:rsidRDefault="00820AFD" w:rsidP="001E7DB0">
      <w:pPr>
        <w:pStyle w:val="T1"/>
        <w:spacing w:before="0" w:after="0" w:line="240" w:lineRule="auto"/>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The Group measures certain financial assets and financial liabilities at fair value at the end of each reporting</w:t>
      </w:r>
      <w:r w:rsidR="00D91039">
        <w:rPr>
          <w:rFonts w:asciiTheme="minorHAnsi" w:hAnsiTheme="minorHAnsi" w:cs="Arial"/>
          <w:b w:val="0"/>
          <w:spacing w:val="-3"/>
          <w:sz w:val="22"/>
          <w:szCs w:val="22"/>
          <w:lang w:val="en-GB"/>
        </w:rPr>
        <w:t xml:space="preserve"> </w:t>
      </w:r>
      <w:r w:rsidRPr="001E7DB0">
        <w:rPr>
          <w:rFonts w:asciiTheme="minorHAnsi" w:hAnsiTheme="minorHAnsi" w:cs="Arial"/>
          <w:b w:val="0"/>
          <w:spacing w:val="-3"/>
          <w:sz w:val="22"/>
          <w:szCs w:val="22"/>
          <w:lang w:val="en-GB"/>
        </w:rPr>
        <w:t>period</w:t>
      </w:r>
      <w:r w:rsidR="00256ABD" w:rsidRPr="001E7DB0">
        <w:rPr>
          <w:rFonts w:asciiTheme="minorHAnsi" w:hAnsiTheme="minorHAnsi" w:cs="Arial"/>
          <w:b w:val="0"/>
          <w:spacing w:val="-3"/>
          <w:sz w:val="22"/>
          <w:szCs w:val="22"/>
          <w:lang w:val="en-GB"/>
        </w:rPr>
        <w:t>:</w:t>
      </w:r>
    </w:p>
    <w:tbl>
      <w:tblPr>
        <w:tblW w:w="10206" w:type="dxa"/>
        <w:tblInd w:w="-567" w:type="dxa"/>
        <w:tblLayout w:type="fixed"/>
        <w:tblCellMar>
          <w:left w:w="122" w:type="dxa"/>
          <w:right w:w="122" w:type="dxa"/>
        </w:tblCellMar>
        <w:tblLook w:val="0000" w:firstRow="0" w:lastRow="0" w:firstColumn="0" w:lastColumn="0" w:noHBand="0" w:noVBand="0"/>
      </w:tblPr>
      <w:tblGrid>
        <w:gridCol w:w="4258"/>
        <w:gridCol w:w="943"/>
        <w:gridCol w:w="1066"/>
        <w:gridCol w:w="963"/>
        <w:gridCol w:w="941"/>
        <w:gridCol w:w="1066"/>
        <w:gridCol w:w="969"/>
      </w:tblGrid>
      <w:tr w:rsidR="00D91039" w:rsidRPr="00D91039" w14:paraId="4E6E77EA" w14:textId="77777777" w:rsidTr="00F26FF5">
        <w:trPr>
          <w:trHeight w:hRule="exact" w:val="283"/>
        </w:trPr>
        <w:tc>
          <w:tcPr>
            <w:tcW w:w="4258" w:type="dxa"/>
            <w:vAlign w:val="center"/>
          </w:tcPr>
          <w:p w14:paraId="7723DEDD" w14:textId="77777777" w:rsidR="00D91039" w:rsidRPr="00D91039" w:rsidRDefault="00D91039" w:rsidP="00D91039">
            <w:pPr>
              <w:tabs>
                <w:tab w:val="right" w:pos="1202"/>
              </w:tabs>
              <w:outlineLvl w:val="0"/>
              <w:rPr>
                <w:rFonts w:ascii="Calibri" w:hAnsi="Calibri" w:cs="Arial"/>
                <w:sz w:val="17"/>
                <w:szCs w:val="17"/>
                <w:lang w:val="en-GB"/>
              </w:rPr>
            </w:pPr>
            <w:r w:rsidRPr="00D91039">
              <w:rPr>
                <w:rFonts w:ascii="Calibri" w:hAnsi="Calibri" w:cs="Arial"/>
                <w:b/>
                <w:sz w:val="17"/>
                <w:szCs w:val="17"/>
                <w:lang w:val="en-GB"/>
              </w:rPr>
              <w:t>Group</w:t>
            </w:r>
          </w:p>
        </w:tc>
        <w:tc>
          <w:tcPr>
            <w:tcW w:w="2972" w:type="dxa"/>
            <w:gridSpan w:val="3"/>
            <w:vAlign w:val="bottom"/>
          </w:tcPr>
          <w:p w14:paraId="3629CE27" w14:textId="1D0626CE" w:rsidR="00D91039" w:rsidRPr="00D91039" w:rsidRDefault="009F7E89">
            <w:pPr>
              <w:tabs>
                <w:tab w:val="right" w:pos="1202"/>
              </w:tabs>
              <w:jc w:val="right"/>
              <w:outlineLvl w:val="0"/>
              <w:rPr>
                <w:rFonts w:ascii="Calibri" w:hAnsi="Calibri" w:cs="Arial"/>
                <w:b/>
                <w:bCs/>
                <w:sz w:val="17"/>
                <w:szCs w:val="17"/>
                <w:lang w:val="en-GB"/>
              </w:rPr>
            </w:pPr>
            <w:r w:rsidRPr="00D91039">
              <w:rPr>
                <w:rFonts w:ascii="Calibri" w:hAnsi="Calibri" w:cs="Arial"/>
                <w:b/>
                <w:bCs/>
                <w:sz w:val="17"/>
                <w:szCs w:val="17"/>
                <w:lang w:val="en-GB"/>
              </w:rPr>
              <w:t>201</w:t>
            </w:r>
            <w:r>
              <w:rPr>
                <w:rFonts w:ascii="Calibri" w:hAnsi="Calibri" w:cs="Arial"/>
                <w:b/>
                <w:bCs/>
                <w:sz w:val="17"/>
                <w:szCs w:val="17"/>
                <w:lang w:val="en-GB"/>
              </w:rPr>
              <w:t>7</w:t>
            </w:r>
          </w:p>
        </w:tc>
        <w:tc>
          <w:tcPr>
            <w:tcW w:w="2976" w:type="dxa"/>
            <w:gridSpan w:val="3"/>
            <w:vAlign w:val="bottom"/>
          </w:tcPr>
          <w:p w14:paraId="7CD69065" w14:textId="100B755F" w:rsidR="00D91039" w:rsidRPr="00D91039" w:rsidRDefault="009F7E89">
            <w:pPr>
              <w:tabs>
                <w:tab w:val="right" w:pos="1202"/>
              </w:tabs>
              <w:jc w:val="right"/>
              <w:outlineLvl w:val="0"/>
              <w:rPr>
                <w:rFonts w:ascii="Calibri" w:hAnsi="Calibri" w:cs="Arial"/>
                <w:b/>
                <w:bCs/>
                <w:sz w:val="17"/>
                <w:szCs w:val="17"/>
                <w:lang w:val="en-GB"/>
              </w:rPr>
            </w:pPr>
            <w:r w:rsidRPr="00D91039">
              <w:rPr>
                <w:rFonts w:ascii="Calibri" w:hAnsi="Calibri" w:cs="Arial"/>
                <w:b/>
                <w:bCs/>
                <w:sz w:val="17"/>
                <w:szCs w:val="17"/>
                <w:lang w:val="en-GB"/>
              </w:rPr>
              <w:t>201</w:t>
            </w:r>
            <w:r>
              <w:rPr>
                <w:rFonts w:ascii="Calibri" w:hAnsi="Calibri" w:cs="Arial"/>
                <w:b/>
                <w:bCs/>
                <w:sz w:val="17"/>
                <w:szCs w:val="17"/>
                <w:lang w:val="en-GB"/>
              </w:rPr>
              <w:t>6</w:t>
            </w:r>
          </w:p>
        </w:tc>
      </w:tr>
      <w:tr w:rsidR="00D91039" w:rsidRPr="00D91039" w14:paraId="264B428F" w14:textId="77777777" w:rsidTr="00F26FF5">
        <w:trPr>
          <w:trHeight w:hRule="exact" w:val="283"/>
        </w:trPr>
        <w:tc>
          <w:tcPr>
            <w:tcW w:w="4258" w:type="dxa"/>
            <w:vAlign w:val="center"/>
          </w:tcPr>
          <w:p w14:paraId="7EFB2458" w14:textId="77777777" w:rsidR="00D91039" w:rsidRPr="00D91039" w:rsidRDefault="00D91039" w:rsidP="00D91039">
            <w:pPr>
              <w:tabs>
                <w:tab w:val="right" w:pos="1202"/>
              </w:tabs>
              <w:outlineLvl w:val="0"/>
              <w:rPr>
                <w:rFonts w:ascii="Calibri" w:hAnsi="Calibri" w:cs="Arial"/>
                <w:spacing w:val="-2"/>
                <w:sz w:val="17"/>
                <w:szCs w:val="17"/>
                <w:lang w:val="en-GB"/>
              </w:rPr>
            </w:pPr>
          </w:p>
        </w:tc>
        <w:tc>
          <w:tcPr>
            <w:tcW w:w="943" w:type="dxa"/>
            <w:vAlign w:val="bottom"/>
          </w:tcPr>
          <w:p w14:paraId="03AE4A18"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1</w:t>
            </w:r>
          </w:p>
        </w:tc>
        <w:tc>
          <w:tcPr>
            <w:tcW w:w="1066" w:type="dxa"/>
            <w:vAlign w:val="bottom"/>
          </w:tcPr>
          <w:p w14:paraId="505D3397"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2</w:t>
            </w:r>
          </w:p>
        </w:tc>
        <w:tc>
          <w:tcPr>
            <w:tcW w:w="963" w:type="dxa"/>
            <w:vAlign w:val="bottom"/>
          </w:tcPr>
          <w:p w14:paraId="2290FC87"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3</w:t>
            </w:r>
          </w:p>
        </w:tc>
        <w:tc>
          <w:tcPr>
            <w:tcW w:w="941" w:type="dxa"/>
            <w:vAlign w:val="bottom"/>
          </w:tcPr>
          <w:p w14:paraId="2F348443"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1</w:t>
            </w:r>
          </w:p>
        </w:tc>
        <w:tc>
          <w:tcPr>
            <w:tcW w:w="1066" w:type="dxa"/>
            <w:vAlign w:val="bottom"/>
          </w:tcPr>
          <w:p w14:paraId="0CC2C12E"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2</w:t>
            </w:r>
          </w:p>
        </w:tc>
        <w:tc>
          <w:tcPr>
            <w:tcW w:w="964" w:type="dxa"/>
            <w:vAlign w:val="bottom"/>
          </w:tcPr>
          <w:p w14:paraId="2679B616" w14:textId="77777777" w:rsidR="00D91039" w:rsidRPr="00D91039" w:rsidRDefault="00D91039" w:rsidP="00D91039">
            <w:pPr>
              <w:tabs>
                <w:tab w:val="right" w:pos="1202"/>
              </w:tabs>
              <w:jc w:val="right"/>
              <w:outlineLvl w:val="0"/>
              <w:rPr>
                <w:rFonts w:ascii="Calibri" w:hAnsi="Calibri" w:cs="Arial"/>
                <w:b/>
                <w:spacing w:val="-2"/>
                <w:sz w:val="17"/>
                <w:szCs w:val="17"/>
                <w:lang w:val="en-GB"/>
              </w:rPr>
            </w:pPr>
            <w:r w:rsidRPr="00D91039">
              <w:rPr>
                <w:rFonts w:ascii="Calibri" w:hAnsi="Calibri" w:cs="Arial"/>
                <w:b/>
                <w:spacing w:val="-2"/>
                <w:sz w:val="17"/>
                <w:szCs w:val="17"/>
                <w:lang w:val="en-GB"/>
              </w:rPr>
              <w:t>Level 3</w:t>
            </w:r>
          </w:p>
        </w:tc>
      </w:tr>
      <w:tr w:rsidR="00D91039" w:rsidRPr="00D91039" w14:paraId="467DE2D1" w14:textId="77777777" w:rsidTr="00F26FF5">
        <w:trPr>
          <w:trHeight w:hRule="exact" w:val="226"/>
        </w:trPr>
        <w:tc>
          <w:tcPr>
            <w:tcW w:w="4258" w:type="dxa"/>
            <w:vAlign w:val="bottom"/>
          </w:tcPr>
          <w:p w14:paraId="30453640" w14:textId="77777777" w:rsidR="00D91039" w:rsidRPr="00D91039" w:rsidRDefault="00D91039">
            <w:pPr>
              <w:tabs>
                <w:tab w:val="right" w:pos="1202"/>
              </w:tabs>
              <w:outlineLvl w:val="0"/>
              <w:rPr>
                <w:rFonts w:ascii="Calibri" w:hAnsi="Calibri" w:cs="Arial"/>
                <w:spacing w:val="-2"/>
                <w:sz w:val="17"/>
                <w:szCs w:val="17"/>
                <w:lang w:val="en-GB"/>
              </w:rPr>
            </w:pPr>
            <w:r w:rsidRPr="00D91039">
              <w:rPr>
                <w:rFonts w:ascii="Calibri" w:hAnsi="Calibri" w:cs="Arial"/>
                <w:b/>
                <w:i/>
                <w:sz w:val="17"/>
                <w:szCs w:val="17"/>
                <w:lang w:val="en-GB"/>
              </w:rPr>
              <w:t>Financial assets at fair value through profit or loss:</w:t>
            </w:r>
          </w:p>
        </w:tc>
        <w:tc>
          <w:tcPr>
            <w:tcW w:w="943" w:type="dxa"/>
            <w:vAlign w:val="bottom"/>
          </w:tcPr>
          <w:p w14:paraId="6A3F07F8"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c>
          <w:tcPr>
            <w:tcW w:w="1066" w:type="dxa"/>
            <w:vAlign w:val="bottom"/>
          </w:tcPr>
          <w:p w14:paraId="0F21A351"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c>
          <w:tcPr>
            <w:tcW w:w="963" w:type="dxa"/>
            <w:vAlign w:val="bottom"/>
          </w:tcPr>
          <w:p w14:paraId="18831552"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c>
          <w:tcPr>
            <w:tcW w:w="941" w:type="dxa"/>
            <w:vAlign w:val="bottom"/>
          </w:tcPr>
          <w:p w14:paraId="77D5BBC9"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c>
          <w:tcPr>
            <w:tcW w:w="1066" w:type="dxa"/>
            <w:vAlign w:val="bottom"/>
          </w:tcPr>
          <w:p w14:paraId="5D91F56B"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c>
          <w:tcPr>
            <w:tcW w:w="964" w:type="dxa"/>
            <w:vAlign w:val="bottom"/>
          </w:tcPr>
          <w:p w14:paraId="4380FD30" w14:textId="77777777" w:rsidR="00D91039" w:rsidRPr="00D91039" w:rsidRDefault="00D91039" w:rsidP="00D91039">
            <w:pPr>
              <w:tabs>
                <w:tab w:val="right" w:pos="1202"/>
              </w:tabs>
              <w:jc w:val="right"/>
              <w:outlineLvl w:val="0"/>
              <w:rPr>
                <w:rFonts w:ascii="Calibri" w:hAnsi="Calibri" w:cs="Arial"/>
                <w:b/>
                <w:spacing w:val="-2"/>
                <w:sz w:val="17"/>
                <w:szCs w:val="17"/>
                <w:lang w:val="en-GB"/>
              </w:rPr>
            </w:pPr>
          </w:p>
        </w:tc>
      </w:tr>
      <w:tr w:rsidR="009F7E89" w:rsidRPr="00D91039" w14:paraId="691FFD8D" w14:textId="77777777" w:rsidTr="00F26FF5">
        <w:trPr>
          <w:trHeight w:hRule="exact" w:val="396"/>
        </w:trPr>
        <w:tc>
          <w:tcPr>
            <w:tcW w:w="4258" w:type="dxa"/>
            <w:vAlign w:val="bottom"/>
          </w:tcPr>
          <w:p w14:paraId="66735799" w14:textId="77777777" w:rsidR="009F7E89" w:rsidRPr="00D91039" w:rsidRDefault="009F7E89" w:rsidP="009F7E89">
            <w:pPr>
              <w:tabs>
                <w:tab w:val="right" w:pos="1202"/>
              </w:tabs>
              <w:outlineLvl w:val="0"/>
              <w:rPr>
                <w:rFonts w:ascii="Calibri" w:hAnsi="Calibri" w:cs="Arial"/>
                <w:b/>
                <w:i/>
                <w:sz w:val="17"/>
                <w:szCs w:val="17"/>
                <w:lang w:val="en-GB"/>
              </w:rPr>
            </w:pPr>
            <w:r w:rsidRPr="00D91039">
              <w:rPr>
                <w:rFonts w:ascii="Calibri" w:hAnsi="Calibri" w:cs="Arial"/>
                <w:sz w:val="17"/>
                <w:szCs w:val="17"/>
                <w:lang w:val="en-GB"/>
              </w:rPr>
              <w:t xml:space="preserve">Shares in investment funds recognised at fair value through profit or loss </w:t>
            </w:r>
          </w:p>
        </w:tc>
        <w:tc>
          <w:tcPr>
            <w:tcW w:w="943" w:type="dxa"/>
            <w:tcBorders>
              <w:top w:val="nil"/>
              <w:left w:val="nil"/>
              <w:bottom w:val="nil"/>
              <w:right w:val="nil"/>
            </w:tcBorders>
            <w:shd w:val="clear" w:color="auto" w:fill="auto"/>
            <w:vAlign w:val="bottom"/>
          </w:tcPr>
          <w:p w14:paraId="71F46318" w14:textId="22A26A65" w:rsidR="009F7E89" w:rsidRPr="00D91039" w:rsidRDefault="009F7E89" w:rsidP="009F7E89">
            <w:pPr>
              <w:tabs>
                <w:tab w:val="right" w:pos="1202"/>
              </w:tabs>
              <w:spacing w:line="301" w:lineRule="exact"/>
              <w:jc w:val="right"/>
              <w:outlineLvl w:val="0"/>
              <w:rPr>
                <w:rFonts w:ascii="Arial" w:hAnsi="Arial" w:cs="Arial"/>
                <w:sz w:val="17"/>
                <w:szCs w:val="17"/>
                <w:lang w:val="hr-HR"/>
              </w:rPr>
            </w:pPr>
            <w:r>
              <w:rPr>
                <w:rFonts w:ascii="Calibri" w:hAnsi="Calibri" w:cs="Arial"/>
                <w:sz w:val="17"/>
                <w:szCs w:val="17"/>
                <w:lang w:val="hr-HR"/>
              </w:rPr>
              <w:t>291</w:t>
            </w:r>
          </w:p>
        </w:tc>
        <w:tc>
          <w:tcPr>
            <w:tcW w:w="1066" w:type="dxa"/>
            <w:tcBorders>
              <w:top w:val="nil"/>
              <w:left w:val="nil"/>
              <w:bottom w:val="nil"/>
              <w:right w:val="nil"/>
            </w:tcBorders>
            <w:shd w:val="clear" w:color="auto" w:fill="auto"/>
            <w:vAlign w:val="bottom"/>
          </w:tcPr>
          <w:p w14:paraId="478A79BE" w14:textId="4BD876F6" w:rsidR="009F7E89" w:rsidRPr="00D91039" w:rsidRDefault="009F7E89" w:rsidP="009F7E89">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963" w:type="dxa"/>
            <w:tcBorders>
              <w:top w:val="nil"/>
              <w:left w:val="nil"/>
              <w:bottom w:val="nil"/>
              <w:right w:val="nil"/>
            </w:tcBorders>
            <w:shd w:val="clear" w:color="auto" w:fill="auto"/>
            <w:vAlign w:val="bottom"/>
          </w:tcPr>
          <w:p w14:paraId="266D48C3" w14:textId="4A58A624" w:rsidR="009F7E89" w:rsidRPr="00D91039" w:rsidRDefault="009F7E89" w:rsidP="009F7E89">
            <w:pPr>
              <w:tabs>
                <w:tab w:val="right" w:pos="1202"/>
              </w:tabs>
              <w:spacing w:line="301" w:lineRule="exact"/>
              <w:jc w:val="right"/>
              <w:outlineLvl w:val="0"/>
              <w:rPr>
                <w:rFonts w:ascii="Arial" w:hAnsi="Arial" w:cs="Arial"/>
                <w:sz w:val="17"/>
                <w:szCs w:val="17"/>
                <w:lang w:val="hr-HR"/>
              </w:rPr>
            </w:pPr>
            <w:r>
              <w:rPr>
                <w:rFonts w:ascii="Calibri" w:hAnsi="Calibri" w:cs="Arial"/>
                <w:sz w:val="17"/>
                <w:szCs w:val="17"/>
                <w:lang w:val="hr-HR"/>
              </w:rPr>
              <w:t>-</w:t>
            </w:r>
          </w:p>
        </w:tc>
        <w:tc>
          <w:tcPr>
            <w:tcW w:w="941" w:type="dxa"/>
            <w:tcBorders>
              <w:top w:val="nil"/>
              <w:left w:val="nil"/>
              <w:bottom w:val="nil"/>
              <w:right w:val="nil"/>
            </w:tcBorders>
            <w:shd w:val="clear" w:color="auto" w:fill="auto"/>
            <w:vAlign w:val="bottom"/>
          </w:tcPr>
          <w:p w14:paraId="498D3968" w14:textId="45EA86B3" w:rsidR="009F7E89" w:rsidRPr="00D91039" w:rsidRDefault="009F7E89" w:rsidP="009F7E89">
            <w:pPr>
              <w:tabs>
                <w:tab w:val="right" w:pos="1202"/>
              </w:tabs>
              <w:jc w:val="right"/>
              <w:outlineLvl w:val="0"/>
              <w:rPr>
                <w:rFonts w:asciiTheme="minorHAnsi" w:hAnsiTheme="minorHAnsi" w:cs="Arial"/>
                <w:sz w:val="17"/>
                <w:szCs w:val="17"/>
                <w:lang w:val="en-GB"/>
              </w:rPr>
            </w:pPr>
            <w:r w:rsidRPr="00411BE0">
              <w:rPr>
                <w:rFonts w:ascii="Calibri" w:hAnsi="Calibri" w:cs="Arial"/>
                <w:sz w:val="17"/>
                <w:szCs w:val="17"/>
                <w:lang w:val="hr-HR"/>
              </w:rPr>
              <w:t>286</w:t>
            </w:r>
          </w:p>
        </w:tc>
        <w:tc>
          <w:tcPr>
            <w:tcW w:w="1066" w:type="dxa"/>
            <w:tcBorders>
              <w:top w:val="nil"/>
              <w:left w:val="nil"/>
              <w:bottom w:val="nil"/>
              <w:right w:val="nil"/>
            </w:tcBorders>
            <w:shd w:val="clear" w:color="auto" w:fill="auto"/>
            <w:vAlign w:val="bottom"/>
          </w:tcPr>
          <w:p w14:paraId="49E01915" w14:textId="513E4FC7" w:rsidR="009F7E89" w:rsidRPr="00D91039" w:rsidRDefault="009F7E89" w:rsidP="009F7E89">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c>
          <w:tcPr>
            <w:tcW w:w="964" w:type="dxa"/>
            <w:tcBorders>
              <w:top w:val="nil"/>
              <w:left w:val="nil"/>
              <w:bottom w:val="nil"/>
              <w:right w:val="nil"/>
            </w:tcBorders>
            <w:shd w:val="clear" w:color="auto" w:fill="auto"/>
            <w:vAlign w:val="bottom"/>
          </w:tcPr>
          <w:p w14:paraId="352F0D5A" w14:textId="5E875B75" w:rsidR="009F7E89" w:rsidRPr="00D91039" w:rsidRDefault="009F7E89" w:rsidP="009F7E89">
            <w:pPr>
              <w:tabs>
                <w:tab w:val="right" w:pos="1202"/>
              </w:tabs>
              <w:jc w:val="right"/>
              <w:outlineLvl w:val="0"/>
              <w:rPr>
                <w:rFonts w:asciiTheme="minorHAnsi" w:hAnsiTheme="minorHAnsi" w:cs="Arial"/>
                <w:sz w:val="17"/>
                <w:szCs w:val="17"/>
                <w:lang w:val="en-GB"/>
              </w:rPr>
            </w:pPr>
            <w:r>
              <w:rPr>
                <w:rFonts w:ascii="Calibri" w:hAnsi="Calibri" w:cs="Arial"/>
                <w:sz w:val="17"/>
                <w:szCs w:val="17"/>
                <w:lang w:val="hr-HR"/>
              </w:rPr>
              <w:t>-</w:t>
            </w:r>
          </w:p>
        </w:tc>
      </w:tr>
      <w:tr w:rsidR="009F7E89" w:rsidRPr="00D91039" w14:paraId="3ED9B21B" w14:textId="77777777" w:rsidTr="00F26FF5">
        <w:trPr>
          <w:trHeight w:hRule="exact" w:val="297"/>
        </w:trPr>
        <w:tc>
          <w:tcPr>
            <w:tcW w:w="4258" w:type="dxa"/>
            <w:vAlign w:val="bottom"/>
          </w:tcPr>
          <w:p w14:paraId="0B4EEB7C" w14:textId="77777777" w:rsidR="009F7E89" w:rsidRPr="00D91039" w:rsidRDefault="009F7E89" w:rsidP="009F7E89">
            <w:pPr>
              <w:tabs>
                <w:tab w:val="right" w:pos="1202"/>
              </w:tabs>
              <w:outlineLvl w:val="0"/>
              <w:rPr>
                <w:rFonts w:ascii="Calibri" w:hAnsi="Calibri" w:cs="Arial"/>
                <w:sz w:val="17"/>
                <w:szCs w:val="17"/>
                <w:lang w:val="en-GB"/>
              </w:rPr>
            </w:pPr>
            <w:r w:rsidRPr="00D91039">
              <w:rPr>
                <w:rFonts w:ascii="Calibri" w:hAnsi="Calibri" w:cs="Arial"/>
                <w:b/>
                <w:sz w:val="17"/>
                <w:szCs w:val="17"/>
                <w:lang w:val="en-GB"/>
              </w:rPr>
              <w:t xml:space="preserve">Total financial assets at fair value through profit or loss </w:t>
            </w:r>
          </w:p>
        </w:tc>
        <w:tc>
          <w:tcPr>
            <w:tcW w:w="943" w:type="dxa"/>
            <w:tcBorders>
              <w:top w:val="single" w:sz="4" w:space="0" w:color="auto"/>
              <w:left w:val="nil"/>
              <w:bottom w:val="single" w:sz="8" w:space="0" w:color="auto"/>
              <w:right w:val="nil"/>
            </w:tcBorders>
            <w:shd w:val="clear" w:color="auto" w:fill="auto"/>
            <w:vAlign w:val="bottom"/>
          </w:tcPr>
          <w:p w14:paraId="6DAC9EAE" w14:textId="09CC935D" w:rsidR="009F7E89" w:rsidRPr="001E7DB0" w:rsidRDefault="009F7E89" w:rsidP="009F7E89">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291</w:t>
            </w:r>
          </w:p>
        </w:tc>
        <w:tc>
          <w:tcPr>
            <w:tcW w:w="1066" w:type="dxa"/>
            <w:tcBorders>
              <w:top w:val="single" w:sz="4" w:space="0" w:color="auto"/>
              <w:left w:val="nil"/>
              <w:bottom w:val="single" w:sz="8" w:space="0" w:color="auto"/>
              <w:right w:val="nil"/>
            </w:tcBorders>
            <w:shd w:val="clear" w:color="auto" w:fill="auto"/>
            <w:vAlign w:val="bottom"/>
          </w:tcPr>
          <w:p w14:paraId="1250609D" w14:textId="083E13EE" w:rsidR="009F7E89" w:rsidRPr="00D91039" w:rsidRDefault="009F7E89" w:rsidP="009F7E89">
            <w:pPr>
              <w:tabs>
                <w:tab w:val="right" w:pos="1202"/>
              </w:tabs>
              <w:spacing w:line="301" w:lineRule="exact"/>
              <w:jc w:val="right"/>
              <w:outlineLvl w:val="0"/>
              <w:rPr>
                <w:rFonts w:ascii="Calibri" w:hAnsi="Calibri" w:cs="Arial"/>
                <w:b/>
                <w:sz w:val="17"/>
                <w:szCs w:val="17"/>
                <w:lang w:val="en-GB"/>
              </w:rPr>
            </w:pPr>
            <w:r>
              <w:rPr>
                <w:rFonts w:ascii="Calibri" w:hAnsi="Calibri" w:cs="Arial"/>
                <w:b/>
                <w:sz w:val="17"/>
                <w:szCs w:val="17"/>
                <w:lang w:val="hr-HR"/>
              </w:rPr>
              <w:t>-</w:t>
            </w:r>
          </w:p>
        </w:tc>
        <w:tc>
          <w:tcPr>
            <w:tcW w:w="963" w:type="dxa"/>
            <w:tcBorders>
              <w:top w:val="single" w:sz="4" w:space="0" w:color="auto"/>
              <w:left w:val="nil"/>
              <w:bottom w:val="single" w:sz="8" w:space="0" w:color="auto"/>
              <w:right w:val="nil"/>
            </w:tcBorders>
            <w:shd w:val="clear" w:color="auto" w:fill="auto"/>
            <w:vAlign w:val="bottom"/>
          </w:tcPr>
          <w:p w14:paraId="309733FD" w14:textId="508F4D54" w:rsidR="009F7E89" w:rsidRPr="00D91039" w:rsidRDefault="009F7E89" w:rsidP="009F7E89">
            <w:pPr>
              <w:tabs>
                <w:tab w:val="right" w:pos="1202"/>
              </w:tabs>
              <w:spacing w:line="301" w:lineRule="exact"/>
              <w:jc w:val="right"/>
              <w:outlineLvl w:val="0"/>
              <w:rPr>
                <w:rFonts w:ascii="Arial" w:hAnsi="Arial" w:cs="Arial"/>
                <w:b/>
                <w:sz w:val="17"/>
                <w:szCs w:val="17"/>
                <w:lang w:val="hr-HR"/>
              </w:rPr>
            </w:pPr>
            <w:r>
              <w:rPr>
                <w:rFonts w:ascii="Calibri" w:hAnsi="Calibri" w:cs="Arial"/>
                <w:b/>
                <w:sz w:val="17"/>
                <w:szCs w:val="17"/>
                <w:lang w:val="hr-HR"/>
              </w:rPr>
              <w:t>-</w:t>
            </w:r>
          </w:p>
        </w:tc>
        <w:tc>
          <w:tcPr>
            <w:tcW w:w="941" w:type="dxa"/>
            <w:tcBorders>
              <w:top w:val="single" w:sz="4" w:space="0" w:color="auto"/>
              <w:left w:val="nil"/>
              <w:bottom w:val="single" w:sz="8" w:space="0" w:color="auto"/>
              <w:right w:val="nil"/>
            </w:tcBorders>
            <w:shd w:val="clear" w:color="auto" w:fill="auto"/>
            <w:vAlign w:val="bottom"/>
          </w:tcPr>
          <w:p w14:paraId="33B2394B" w14:textId="24966E60" w:rsidR="009F7E89" w:rsidRPr="00D91039" w:rsidRDefault="009F7E89" w:rsidP="009F7E89">
            <w:pPr>
              <w:tabs>
                <w:tab w:val="right" w:pos="1202"/>
              </w:tabs>
              <w:jc w:val="right"/>
              <w:outlineLvl w:val="0"/>
              <w:rPr>
                <w:rFonts w:asciiTheme="minorHAnsi" w:hAnsiTheme="minorHAnsi" w:cs="Arial"/>
                <w:b/>
                <w:sz w:val="17"/>
                <w:szCs w:val="17"/>
                <w:lang w:val="en-GB"/>
              </w:rPr>
            </w:pPr>
            <w:r w:rsidRPr="00411BE0">
              <w:rPr>
                <w:rFonts w:ascii="Calibri" w:hAnsi="Calibri" w:cs="Arial"/>
                <w:b/>
                <w:sz w:val="17"/>
                <w:szCs w:val="17"/>
                <w:lang w:val="hr-HR"/>
              </w:rPr>
              <w:t>286</w:t>
            </w:r>
          </w:p>
        </w:tc>
        <w:tc>
          <w:tcPr>
            <w:tcW w:w="1066" w:type="dxa"/>
            <w:tcBorders>
              <w:top w:val="single" w:sz="4" w:space="0" w:color="auto"/>
              <w:left w:val="nil"/>
              <w:bottom w:val="single" w:sz="8" w:space="0" w:color="auto"/>
              <w:right w:val="nil"/>
            </w:tcBorders>
            <w:shd w:val="clear" w:color="auto" w:fill="auto"/>
            <w:vAlign w:val="bottom"/>
          </w:tcPr>
          <w:p w14:paraId="574CB78E" w14:textId="3A153111" w:rsidR="009F7E89" w:rsidRPr="00D91039" w:rsidRDefault="009F7E89" w:rsidP="009F7E89">
            <w:pPr>
              <w:tabs>
                <w:tab w:val="right" w:pos="1202"/>
              </w:tabs>
              <w:spacing w:line="301" w:lineRule="exact"/>
              <w:jc w:val="right"/>
              <w:outlineLvl w:val="0"/>
              <w:rPr>
                <w:rFonts w:asciiTheme="minorHAnsi" w:hAnsiTheme="minorHAnsi" w:cs="Arial"/>
                <w:b/>
                <w:sz w:val="17"/>
                <w:szCs w:val="17"/>
                <w:lang w:val="en-GB"/>
              </w:rPr>
            </w:pPr>
            <w:r>
              <w:rPr>
                <w:rFonts w:ascii="Calibri" w:hAnsi="Calibri" w:cs="Arial"/>
                <w:b/>
                <w:sz w:val="17"/>
                <w:szCs w:val="17"/>
                <w:lang w:val="hr-HR"/>
              </w:rPr>
              <w:t>-</w:t>
            </w:r>
          </w:p>
        </w:tc>
        <w:tc>
          <w:tcPr>
            <w:tcW w:w="964" w:type="dxa"/>
            <w:tcBorders>
              <w:top w:val="single" w:sz="4" w:space="0" w:color="auto"/>
              <w:left w:val="nil"/>
              <w:bottom w:val="single" w:sz="8" w:space="0" w:color="auto"/>
              <w:right w:val="nil"/>
            </w:tcBorders>
            <w:shd w:val="clear" w:color="auto" w:fill="auto"/>
            <w:vAlign w:val="bottom"/>
          </w:tcPr>
          <w:p w14:paraId="352A9D1A" w14:textId="5A082AFF" w:rsidR="009F7E89" w:rsidRPr="00D91039" w:rsidRDefault="009F7E89" w:rsidP="009F7E89">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w:t>
            </w:r>
          </w:p>
        </w:tc>
      </w:tr>
      <w:tr w:rsidR="00D91039" w:rsidRPr="00D91039" w14:paraId="5F8651D4" w14:textId="77777777" w:rsidTr="00F26FF5">
        <w:trPr>
          <w:trHeight w:hRule="exact" w:val="226"/>
        </w:trPr>
        <w:tc>
          <w:tcPr>
            <w:tcW w:w="4258" w:type="dxa"/>
            <w:vAlign w:val="bottom"/>
          </w:tcPr>
          <w:p w14:paraId="40929079" w14:textId="77777777" w:rsidR="00D91039" w:rsidRPr="00D91039" w:rsidRDefault="00D91039">
            <w:pPr>
              <w:tabs>
                <w:tab w:val="right" w:pos="1202"/>
              </w:tabs>
              <w:outlineLvl w:val="0"/>
              <w:rPr>
                <w:rFonts w:ascii="Calibri" w:hAnsi="Calibri" w:cs="Arial"/>
                <w:b/>
                <w:spacing w:val="-2"/>
                <w:sz w:val="17"/>
                <w:szCs w:val="17"/>
                <w:lang w:val="en-GB"/>
              </w:rPr>
            </w:pPr>
            <w:r w:rsidRPr="00D91039">
              <w:rPr>
                <w:rFonts w:ascii="Calibri" w:hAnsi="Calibri" w:cs="Arial"/>
                <w:b/>
                <w:spacing w:val="-2"/>
                <w:sz w:val="17"/>
                <w:szCs w:val="17"/>
                <w:lang w:val="en-GB"/>
              </w:rPr>
              <w:t>Assets available for sale:</w:t>
            </w:r>
          </w:p>
        </w:tc>
        <w:tc>
          <w:tcPr>
            <w:tcW w:w="943" w:type="dxa"/>
            <w:tcBorders>
              <w:top w:val="single" w:sz="12" w:space="0" w:color="auto"/>
            </w:tcBorders>
            <w:vAlign w:val="bottom"/>
          </w:tcPr>
          <w:p w14:paraId="51BD438E"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1066" w:type="dxa"/>
            <w:tcBorders>
              <w:top w:val="single" w:sz="12" w:space="0" w:color="auto"/>
            </w:tcBorders>
            <w:vAlign w:val="bottom"/>
          </w:tcPr>
          <w:p w14:paraId="64D57101"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63" w:type="dxa"/>
            <w:tcBorders>
              <w:top w:val="single" w:sz="12" w:space="0" w:color="auto"/>
            </w:tcBorders>
            <w:vAlign w:val="bottom"/>
          </w:tcPr>
          <w:p w14:paraId="6B5D2C12"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41" w:type="dxa"/>
            <w:tcBorders>
              <w:top w:val="single" w:sz="12" w:space="0" w:color="auto"/>
            </w:tcBorders>
            <w:vAlign w:val="bottom"/>
          </w:tcPr>
          <w:p w14:paraId="7070A047"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1066" w:type="dxa"/>
            <w:tcBorders>
              <w:top w:val="single" w:sz="12" w:space="0" w:color="auto"/>
            </w:tcBorders>
            <w:vAlign w:val="bottom"/>
          </w:tcPr>
          <w:p w14:paraId="2BC1B9CE"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964" w:type="dxa"/>
            <w:tcBorders>
              <w:top w:val="single" w:sz="12" w:space="0" w:color="auto"/>
            </w:tcBorders>
            <w:vAlign w:val="bottom"/>
          </w:tcPr>
          <w:p w14:paraId="4201F0F9"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r>
      <w:tr w:rsidR="00D91039" w:rsidRPr="00D91039" w14:paraId="35243F11" w14:textId="77777777" w:rsidTr="00F26FF5">
        <w:trPr>
          <w:trHeight w:hRule="exact" w:val="226"/>
        </w:trPr>
        <w:tc>
          <w:tcPr>
            <w:tcW w:w="4258" w:type="dxa"/>
            <w:vAlign w:val="bottom"/>
          </w:tcPr>
          <w:p w14:paraId="3EFE15E5" w14:textId="77777777" w:rsidR="00D91039" w:rsidRPr="00D91039" w:rsidRDefault="00D91039">
            <w:pPr>
              <w:tabs>
                <w:tab w:val="right" w:pos="1202"/>
              </w:tabs>
              <w:outlineLvl w:val="0"/>
              <w:rPr>
                <w:rFonts w:ascii="Calibri" w:hAnsi="Calibri" w:cs="Arial"/>
                <w:b/>
                <w:spacing w:val="-2"/>
                <w:sz w:val="17"/>
                <w:szCs w:val="17"/>
                <w:lang w:val="en-GB"/>
              </w:rPr>
            </w:pPr>
            <w:r w:rsidRPr="00D91039">
              <w:rPr>
                <w:rFonts w:ascii="Calibri" w:hAnsi="Calibri" w:cs="Arial"/>
                <w:b/>
                <w:spacing w:val="-2"/>
                <w:sz w:val="17"/>
                <w:szCs w:val="17"/>
                <w:lang w:val="en-GB"/>
              </w:rPr>
              <w:t>Debt instruments:</w:t>
            </w:r>
          </w:p>
        </w:tc>
        <w:tc>
          <w:tcPr>
            <w:tcW w:w="943" w:type="dxa"/>
            <w:vAlign w:val="bottom"/>
          </w:tcPr>
          <w:p w14:paraId="349AD0E7"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1066" w:type="dxa"/>
            <w:vAlign w:val="bottom"/>
          </w:tcPr>
          <w:p w14:paraId="324CF82C"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63" w:type="dxa"/>
            <w:vAlign w:val="bottom"/>
          </w:tcPr>
          <w:p w14:paraId="4DD98A0C"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41" w:type="dxa"/>
            <w:vAlign w:val="bottom"/>
          </w:tcPr>
          <w:p w14:paraId="2D91D4F0"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1066" w:type="dxa"/>
            <w:vAlign w:val="bottom"/>
          </w:tcPr>
          <w:p w14:paraId="4EA2C837"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964" w:type="dxa"/>
            <w:vAlign w:val="bottom"/>
          </w:tcPr>
          <w:p w14:paraId="55E7B554"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r>
      <w:tr w:rsidR="00D91039" w:rsidRPr="00D91039" w14:paraId="02167C11" w14:textId="77777777" w:rsidTr="00F26FF5">
        <w:trPr>
          <w:trHeight w:hRule="exact" w:val="226"/>
        </w:trPr>
        <w:tc>
          <w:tcPr>
            <w:tcW w:w="4258" w:type="dxa"/>
            <w:vAlign w:val="bottom"/>
          </w:tcPr>
          <w:p w14:paraId="4A944A10" w14:textId="77777777" w:rsidR="00D91039" w:rsidRPr="00D91039" w:rsidRDefault="00D91039">
            <w:pPr>
              <w:tabs>
                <w:tab w:val="right" w:pos="1202"/>
              </w:tabs>
              <w:outlineLvl w:val="0"/>
              <w:rPr>
                <w:rFonts w:ascii="Calibri" w:hAnsi="Calibri" w:cs="Arial"/>
                <w:b/>
                <w:i/>
                <w:spacing w:val="-2"/>
                <w:sz w:val="17"/>
                <w:szCs w:val="17"/>
                <w:lang w:val="en-GB"/>
              </w:rPr>
            </w:pPr>
            <w:r w:rsidRPr="00D91039">
              <w:rPr>
                <w:rFonts w:ascii="Calibri" w:hAnsi="Calibri" w:cs="Arial"/>
                <w:b/>
                <w:i/>
                <w:spacing w:val="-2"/>
                <w:sz w:val="17"/>
                <w:szCs w:val="17"/>
                <w:lang w:val="en-GB"/>
              </w:rPr>
              <w:t>Listed debt instruments:</w:t>
            </w:r>
          </w:p>
        </w:tc>
        <w:tc>
          <w:tcPr>
            <w:tcW w:w="943" w:type="dxa"/>
            <w:vAlign w:val="bottom"/>
          </w:tcPr>
          <w:p w14:paraId="35EA2E51"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1066" w:type="dxa"/>
            <w:vAlign w:val="bottom"/>
          </w:tcPr>
          <w:p w14:paraId="73FF9F7B"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63" w:type="dxa"/>
            <w:vAlign w:val="bottom"/>
          </w:tcPr>
          <w:p w14:paraId="30962B85"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41" w:type="dxa"/>
            <w:vAlign w:val="bottom"/>
          </w:tcPr>
          <w:p w14:paraId="0C104E48"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1066" w:type="dxa"/>
            <w:vAlign w:val="bottom"/>
          </w:tcPr>
          <w:p w14:paraId="6897E623"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964" w:type="dxa"/>
            <w:vAlign w:val="bottom"/>
          </w:tcPr>
          <w:p w14:paraId="2664BF95"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r>
      <w:tr w:rsidR="009F7E89" w:rsidRPr="00D91039" w14:paraId="7C28FB13" w14:textId="77777777" w:rsidTr="00F26FF5">
        <w:trPr>
          <w:trHeight w:hRule="exact" w:val="313"/>
        </w:trPr>
        <w:tc>
          <w:tcPr>
            <w:tcW w:w="4258" w:type="dxa"/>
            <w:vAlign w:val="bottom"/>
          </w:tcPr>
          <w:p w14:paraId="33A24FD9"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Bonds of the Ministry of Finance of the Republic of Croatia</w:t>
            </w:r>
          </w:p>
        </w:tc>
        <w:tc>
          <w:tcPr>
            <w:tcW w:w="943" w:type="dxa"/>
            <w:tcBorders>
              <w:top w:val="nil"/>
              <w:left w:val="nil"/>
              <w:bottom w:val="nil"/>
              <w:right w:val="nil"/>
            </w:tcBorders>
            <w:shd w:val="clear" w:color="auto" w:fill="auto"/>
            <w:vAlign w:val="bottom"/>
          </w:tcPr>
          <w:p w14:paraId="74DE1019" w14:textId="5B97D4FB"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4E0A21">
              <w:rPr>
                <w:rFonts w:ascii="Calibri" w:hAnsi="Calibri"/>
                <w:color w:val="000000"/>
                <w:sz w:val="17"/>
                <w:szCs w:val="17"/>
              </w:rPr>
              <w:t>884</w:t>
            </w:r>
            <w:r>
              <w:rPr>
                <w:rFonts w:ascii="Calibri" w:hAnsi="Calibri"/>
                <w:color w:val="000000"/>
                <w:sz w:val="17"/>
                <w:szCs w:val="17"/>
              </w:rPr>
              <w:t>,</w:t>
            </w:r>
            <w:r w:rsidRPr="004E0A21">
              <w:rPr>
                <w:rFonts w:ascii="Calibri" w:hAnsi="Calibri"/>
                <w:color w:val="000000"/>
                <w:sz w:val="17"/>
                <w:szCs w:val="17"/>
              </w:rPr>
              <w:t>763</w:t>
            </w:r>
          </w:p>
        </w:tc>
        <w:tc>
          <w:tcPr>
            <w:tcW w:w="1066" w:type="dxa"/>
            <w:tcBorders>
              <w:top w:val="nil"/>
              <w:left w:val="nil"/>
              <w:bottom w:val="nil"/>
              <w:right w:val="nil"/>
            </w:tcBorders>
            <w:shd w:val="clear" w:color="auto" w:fill="auto"/>
            <w:vAlign w:val="bottom"/>
          </w:tcPr>
          <w:p w14:paraId="061C7EE1" w14:textId="6AD28C7B"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0E3C3184" w14:textId="2A6428B8"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41" w:type="dxa"/>
            <w:tcBorders>
              <w:top w:val="nil"/>
              <w:left w:val="nil"/>
              <w:bottom w:val="nil"/>
              <w:right w:val="nil"/>
            </w:tcBorders>
            <w:shd w:val="clear" w:color="auto" w:fill="auto"/>
            <w:vAlign w:val="bottom"/>
          </w:tcPr>
          <w:p w14:paraId="36445C23" w14:textId="5F7AF32F"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447AB8">
              <w:rPr>
                <w:rFonts w:ascii="Calibri" w:hAnsi="Calibri"/>
                <w:color w:val="000000"/>
                <w:sz w:val="17"/>
                <w:szCs w:val="17"/>
              </w:rPr>
              <w:t>925</w:t>
            </w:r>
            <w:r>
              <w:rPr>
                <w:rFonts w:ascii="Calibri" w:hAnsi="Calibri"/>
                <w:color w:val="000000"/>
                <w:sz w:val="17"/>
                <w:szCs w:val="17"/>
              </w:rPr>
              <w:t>,</w:t>
            </w:r>
            <w:r w:rsidRPr="00447AB8">
              <w:rPr>
                <w:rFonts w:ascii="Calibri" w:hAnsi="Calibri"/>
                <w:color w:val="000000"/>
                <w:sz w:val="17"/>
                <w:szCs w:val="17"/>
              </w:rPr>
              <w:t>887</w:t>
            </w:r>
          </w:p>
        </w:tc>
        <w:tc>
          <w:tcPr>
            <w:tcW w:w="1066" w:type="dxa"/>
            <w:tcBorders>
              <w:top w:val="nil"/>
              <w:left w:val="nil"/>
              <w:bottom w:val="nil"/>
              <w:right w:val="nil"/>
            </w:tcBorders>
            <w:shd w:val="clear" w:color="auto" w:fill="auto"/>
            <w:vAlign w:val="bottom"/>
          </w:tcPr>
          <w:p w14:paraId="778F739E" w14:textId="0AD031D6"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55536A7C" w14:textId="70149776"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r>
      <w:tr w:rsidR="009F7E89" w:rsidRPr="00D91039" w14:paraId="32786000" w14:textId="77777777" w:rsidTr="00F26FF5">
        <w:trPr>
          <w:trHeight w:hRule="exact" w:val="283"/>
        </w:trPr>
        <w:tc>
          <w:tcPr>
            <w:tcW w:w="4258" w:type="dxa"/>
            <w:vAlign w:val="bottom"/>
          </w:tcPr>
          <w:p w14:paraId="4B34F48C" w14:textId="77777777" w:rsidR="009F7E89" w:rsidRPr="00D91039" w:rsidRDefault="009F7E89" w:rsidP="009F7E89">
            <w:pPr>
              <w:tabs>
                <w:tab w:val="right" w:pos="1202"/>
              </w:tabs>
              <w:spacing w:line="260" w:lineRule="exact"/>
              <w:outlineLvl w:val="0"/>
              <w:rPr>
                <w:rFonts w:asciiTheme="minorHAnsi" w:hAnsiTheme="minorHAnsi" w:cs="Arial"/>
                <w:spacing w:val="-2"/>
                <w:sz w:val="17"/>
                <w:szCs w:val="17"/>
                <w:lang w:val="en-GB"/>
              </w:rPr>
            </w:pPr>
            <w:r w:rsidRPr="00D91039">
              <w:rPr>
                <w:rFonts w:asciiTheme="minorHAnsi" w:hAnsiTheme="minorHAnsi" w:cs="Arial"/>
                <w:spacing w:val="-2"/>
                <w:sz w:val="17"/>
                <w:szCs w:val="17"/>
                <w:lang w:val="en-GB"/>
              </w:rPr>
              <w:t>Financial institution bonds</w:t>
            </w:r>
          </w:p>
        </w:tc>
        <w:tc>
          <w:tcPr>
            <w:tcW w:w="943" w:type="dxa"/>
            <w:tcBorders>
              <w:top w:val="nil"/>
              <w:left w:val="nil"/>
              <w:bottom w:val="nil"/>
              <w:right w:val="nil"/>
            </w:tcBorders>
            <w:shd w:val="clear" w:color="auto" w:fill="auto"/>
            <w:vAlign w:val="bottom"/>
          </w:tcPr>
          <w:p w14:paraId="49968762" w14:textId="610376F6"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4E0A21">
              <w:rPr>
                <w:rFonts w:ascii="Calibri" w:hAnsi="Calibri"/>
                <w:color w:val="000000"/>
                <w:sz w:val="17"/>
                <w:szCs w:val="17"/>
              </w:rPr>
              <w:t xml:space="preserve">                    - </w:t>
            </w:r>
          </w:p>
        </w:tc>
        <w:tc>
          <w:tcPr>
            <w:tcW w:w="1066" w:type="dxa"/>
            <w:tcBorders>
              <w:top w:val="nil"/>
              <w:left w:val="nil"/>
              <w:bottom w:val="nil"/>
              <w:right w:val="nil"/>
            </w:tcBorders>
            <w:shd w:val="clear" w:color="auto" w:fill="auto"/>
            <w:vAlign w:val="bottom"/>
          </w:tcPr>
          <w:p w14:paraId="2ED4A35A" w14:textId="5CF7A730"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2E8B8AFD" w14:textId="23D5C4E4"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41" w:type="dxa"/>
            <w:tcBorders>
              <w:top w:val="nil"/>
              <w:left w:val="nil"/>
              <w:bottom w:val="nil"/>
              <w:right w:val="nil"/>
            </w:tcBorders>
            <w:shd w:val="clear" w:color="auto" w:fill="auto"/>
            <w:vAlign w:val="bottom"/>
          </w:tcPr>
          <w:p w14:paraId="3A5FD6D7" w14:textId="5AEF1A3F"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447AB8">
              <w:rPr>
                <w:rFonts w:ascii="Calibri" w:hAnsi="Calibri"/>
                <w:color w:val="000000"/>
                <w:sz w:val="17"/>
                <w:szCs w:val="17"/>
              </w:rPr>
              <w:t>910</w:t>
            </w:r>
          </w:p>
        </w:tc>
        <w:tc>
          <w:tcPr>
            <w:tcW w:w="1066" w:type="dxa"/>
            <w:tcBorders>
              <w:top w:val="nil"/>
              <w:left w:val="nil"/>
              <w:bottom w:val="nil"/>
              <w:right w:val="nil"/>
            </w:tcBorders>
            <w:shd w:val="clear" w:color="auto" w:fill="auto"/>
            <w:vAlign w:val="bottom"/>
          </w:tcPr>
          <w:p w14:paraId="09C1C229" w14:textId="21CEBE4D"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69426061" w14:textId="13675A88"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r>
      <w:tr w:rsidR="009F7E89" w:rsidRPr="00D91039" w14:paraId="324CC934" w14:textId="77777777" w:rsidTr="00F26FF5">
        <w:trPr>
          <w:trHeight w:hRule="exact" w:val="283"/>
        </w:trPr>
        <w:tc>
          <w:tcPr>
            <w:tcW w:w="4258" w:type="dxa"/>
            <w:vAlign w:val="bottom"/>
          </w:tcPr>
          <w:p w14:paraId="4F07B604" w14:textId="77777777" w:rsidR="009F7E89" w:rsidRPr="00D91039" w:rsidRDefault="009F7E89" w:rsidP="009F7E89">
            <w:pPr>
              <w:tabs>
                <w:tab w:val="right" w:pos="1202"/>
              </w:tabs>
              <w:spacing w:line="260" w:lineRule="exact"/>
              <w:outlineLvl w:val="0"/>
              <w:rPr>
                <w:rFonts w:asciiTheme="minorHAnsi" w:hAnsiTheme="minorHAnsi" w:cs="Arial"/>
                <w:spacing w:val="-2"/>
                <w:sz w:val="17"/>
                <w:szCs w:val="17"/>
                <w:lang w:val="en-GB"/>
              </w:rPr>
            </w:pPr>
            <w:r w:rsidRPr="00D91039">
              <w:rPr>
                <w:rFonts w:asciiTheme="minorHAnsi" w:hAnsiTheme="minorHAnsi" w:cs="Arial"/>
                <w:spacing w:val="-2"/>
                <w:sz w:val="17"/>
                <w:szCs w:val="17"/>
                <w:lang w:val="en-GB"/>
              </w:rPr>
              <w:t>Corporate bonds</w:t>
            </w:r>
          </w:p>
        </w:tc>
        <w:tc>
          <w:tcPr>
            <w:tcW w:w="943" w:type="dxa"/>
            <w:tcBorders>
              <w:top w:val="nil"/>
              <w:left w:val="nil"/>
              <w:bottom w:val="nil"/>
              <w:right w:val="nil"/>
            </w:tcBorders>
            <w:shd w:val="clear" w:color="auto" w:fill="auto"/>
            <w:vAlign w:val="bottom"/>
          </w:tcPr>
          <w:p w14:paraId="75DEA55F" w14:textId="577CE35F"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4E0A21">
              <w:rPr>
                <w:rFonts w:ascii="Calibri" w:hAnsi="Calibri"/>
                <w:color w:val="000000"/>
                <w:sz w:val="17"/>
                <w:szCs w:val="17"/>
              </w:rPr>
              <w:t>770</w:t>
            </w:r>
          </w:p>
        </w:tc>
        <w:tc>
          <w:tcPr>
            <w:tcW w:w="1066" w:type="dxa"/>
            <w:tcBorders>
              <w:top w:val="nil"/>
              <w:left w:val="nil"/>
              <w:bottom w:val="nil"/>
              <w:right w:val="nil"/>
            </w:tcBorders>
            <w:shd w:val="clear" w:color="auto" w:fill="auto"/>
            <w:vAlign w:val="bottom"/>
          </w:tcPr>
          <w:p w14:paraId="797B1941" w14:textId="6D2BA21A"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0284DA9D" w14:textId="3DF6C38B"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41" w:type="dxa"/>
            <w:tcBorders>
              <w:top w:val="nil"/>
              <w:left w:val="nil"/>
              <w:bottom w:val="nil"/>
              <w:right w:val="nil"/>
            </w:tcBorders>
            <w:shd w:val="clear" w:color="auto" w:fill="auto"/>
            <w:vAlign w:val="bottom"/>
          </w:tcPr>
          <w:p w14:paraId="3DC36039" w14:textId="3EB88E54"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447AB8">
              <w:rPr>
                <w:rFonts w:ascii="Calibri" w:hAnsi="Calibri"/>
                <w:color w:val="000000"/>
                <w:sz w:val="17"/>
                <w:szCs w:val="17"/>
              </w:rPr>
              <w:t>1</w:t>
            </w:r>
            <w:r>
              <w:rPr>
                <w:rFonts w:ascii="Calibri" w:hAnsi="Calibri"/>
                <w:color w:val="000000"/>
                <w:sz w:val="17"/>
                <w:szCs w:val="17"/>
              </w:rPr>
              <w:t>,</w:t>
            </w:r>
            <w:r w:rsidRPr="00447AB8">
              <w:rPr>
                <w:rFonts w:ascii="Calibri" w:hAnsi="Calibri"/>
                <w:color w:val="000000"/>
                <w:sz w:val="17"/>
                <w:szCs w:val="17"/>
              </w:rPr>
              <w:t>161</w:t>
            </w:r>
          </w:p>
        </w:tc>
        <w:tc>
          <w:tcPr>
            <w:tcW w:w="1066" w:type="dxa"/>
            <w:tcBorders>
              <w:top w:val="nil"/>
              <w:left w:val="nil"/>
              <w:bottom w:val="nil"/>
              <w:right w:val="nil"/>
            </w:tcBorders>
            <w:shd w:val="clear" w:color="auto" w:fill="auto"/>
            <w:vAlign w:val="bottom"/>
          </w:tcPr>
          <w:p w14:paraId="0B4F447A" w14:textId="4938F665"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7B02B7A9" w14:textId="29515E47"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r>
      <w:tr w:rsidR="009F7E89" w:rsidRPr="00D91039" w14:paraId="29C9D621" w14:textId="77777777" w:rsidTr="00F26FF5">
        <w:trPr>
          <w:trHeight w:hRule="exact" w:val="396"/>
        </w:trPr>
        <w:tc>
          <w:tcPr>
            <w:tcW w:w="4258" w:type="dxa"/>
            <w:vAlign w:val="bottom"/>
          </w:tcPr>
          <w:p w14:paraId="46CF9EA4"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 xml:space="preserve">Treasury bills of the Ministry of Finance of the Republic of Croatia </w:t>
            </w:r>
          </w:p>
        </w:tc>
        <w:tc>
          <w:tcPr>
            <w:tcW w:w="943" w:type="dxa"/>
            <w:tcBorders>
              <w:top w:val="nil"/>
              <w:left w:val="nil"/>
              <w:bottom w:val="nil"/>
              <w:right w:val="nil"/>
            </w:tcBorders>
            <w:shd w:val="clear" w:color="auto" w:fill="auto"/>
            <w:vAlign w:val="bottom"/>
          </w:tcPr>
          <w:p w14:paraId="2605CFBF" w14:textId="1091B63C"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4E0A21">
              <w:rPr>
                <w:rFonts w:ascii="Calibri" w:hAnsi="Calibri"/>
                <w:color w:val="000000"/>
                <w:sz w:val="17"/>
                <w:szCs w:val="17"/>
              </w:rPr>
              <w:t>1</w:t>
            </w:r>
            <w:r>
              <w:rPr>
                <w:rFonts w:ascii="Calibri" w:hAnsi="Calibri"/>
                <w:color w:val="000000"/>
                <w:sz w:val="17"/>
                <w:szCs w:val="17"/>
              </w:rPr>
              <w:t>,</w:t>
            </w:r>
            <w:r w:rsidRPr="004E0A21">
              <w:rPr>
                <w:rFonts w:ascii="Calibri" w:hAnsi="Calibri"/>
                <w:color w:val="000000"/>
                <w:sz w:val="17"/>
                <w:szCs w:val="17"/>
              </w:rPr>
              <w:t>583</w:t>
            </w:r>
            <w:r>
              <w:rPr>
                <w:rFonts w:ascii="Calibri" w:hAnsi="Calibri"/>
                <w:color w:val="000000"/>
                <w:sz w:val="17"/>
                <w:szCs w:val="17"/>
              </w:rPr>
              <w:t>,</w:t>
            </w:r>
            <w:r w:rsidRPr="004E0A21">
              <w:rPr>
                <w:rFonts w:ascii="Calibri" w:hAnsi="Calibri"/>
                <w:color w:val="000000"/>
                <w:sz w:val="17"/>
                <w:szCs w:val="17"/>
              </w:rPr>
              <w:t>313</w:t>
            </w:r>
          </w:p>
        </w:tc>
        <w:tc>
          <w:tcPr>
            <w:tcW w:w="1066" w:type="dxa"/>
            <w:tcBorders>
              <w:top w:val="nil"/>
              <w:left w:val="nil"/>
              <w:bottom w:val="nil"/>
              <w:right w:val="nil"/>
            </w:tcBorders>
            <w:shd w:val="clear" w:color="auto" w:fill="auto"/>
            <w:vAlign w:val="bottom"/>
          </w:tcPr>
          <w:p w14:paraId="47FFA7E1" w14:textId="4108E740"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35D8463E" w14:textId="0D9C58B8"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41" w:type="dxa"/>
            <w:tcBorders>
              <w:top w:val="nil"/>
              <w:left w:val="nil"/>
              <w:bottom w:val="nil"/>
              <w:right w:val="nil"/>
            </w:tcBorders>
            <w:shd w:val="clear" w:color="auto" w:fill="auto"/>
            <w:vAlign w:val="bottom"/>
          </w:tcPr>
          <w:p w14:paraId="450B9AC1" w14:textId="420455D9"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447AB8">
              <w:rPr>
                <w:rFonts w:ascii="Calibri" w:hAnsi="Calibri"/>
                <w:color w:val="000000"/>
                <w:sz w:val="17"/>
                <w:szCs w:val="17"/>
              </w:rPr>
              <w:t>1</w:t>
            </w:r>
            <w:r>
              <w:rPr>
                <w:rFonts w:ascii="Calibri" w:hAnsi="Calibri"/>
                <w:color w:val="000000"/>
                <w:sz w:val="17"/>
                <w:szCs w:val="17"/>
              </w:rPr>
              <w:t>,</w:t>
            </w:r>
            <w:r w:rsidRPr="00447AB8">
              <w:rPr>
                <w:rFonts w:ascii="Calibri" w:hAnsi="Calibri"/>
                <w:color w:val="000000"/>
                <w:sz w:val="17"/>
                <w:szCs w:val="17"/>
              </w:rPr>
              <w:t>500</w:t>
            </w:r>
            <w:r>
              <w:rPr>
                <w:rFonts w:ascii="Calibri" w:hAnsi="Calibri"/>
                <w:color w:val="000000"/>
                <w:sz w:val="17"/>
                <w:szCs w:val="17"/>
              </w:rPr>
              <w:t>,</w:t>
            </w:r>
            <w:r w:rsidRPr="00447AB8">
              <w:rPr>
                <w:rFonts w:ascii="Calibri" w:hAnsi="Calibri"/>
                <w:color w:val="000000"/>
                <w:sz w:val="17"/>
                <w:szCs w:val="17"/>
              </w:rPr>
              <w:t>420</w:t>
            </w:r>
          </w:p>
        </w:tc>
        <w:tc>
          <w:tcPr>
            <w:tcW w:w="1066" w:type="dxa"/>
            <w:tcBorders>
              <w:top w:val="nil"/>
              <w:left w:val="nil"/>
              <w:bottom w:val="nil"/>
              <w:right w:val="nil"/>
            </w:tcBorders>
            <w:shd w:val="clear" w:color="auto" w:fill="auto"/>
            <w:vAlign w:val="bottom"/>
          </w:tcPr>
          <w:p w14:paraId="693CBCF8" w14:textId="3B5E38DA"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5A2A74A5" w14:textId="28B7E6ED"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r>
      <w:tr w:rsidR="009F7E89" w:rsidRPr="00D91039" w14:paraId="129F8C80" w14:textId="77777777" w:rsidTr="00F26FF5">
        <w:trPr>
          <w:trHeight w:hRule="exact" w:val="283"/>
        </w:trPr>
        <w:tc>
          <w:tcPr>
            <w:tcW w:w="4258" w:type="dxa"/>
            <w:vAlign w:val="bottom"/>
          </w:tcPr>
          <w:p w14:paraId="3F2870F4"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 xml:space="preserve">Accrued interest </w:t>
            </w:r>
          </w:p>
        </w:tc>
        <w:tc>
          <w:tcPr>
            <w:tcW w:w="943" w:type="dxa"/>
            <w:tcBorders>
              <w:top w:val="nil"/>
              <w:left w:val="nil"/>
              <w:bottom w:val="nil"/>
              <w:right w:val="nil"/>
            </w:tcBorders>
            <w:shd w:val="clear" w:color="auto" w:fill="auto"/>
            <w:vAlign w:val="bottom"/>
          </w:tcPr>
          <w:p w14:paraId="0D8206A1" w14:textId="1437EF8B"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4E0A21">
              <w:rPr>
                <w:rFonts w:ascii="Calibri" w:hAnsi="Calibri"/>
                <w:color w:val="000000"/>
                <w:sz w:val="17"/>
                <w:szCs w:val="17"/>
              </w:rPr>
              <w:t>13</w:t>
            </w:r>
            <w:r>
              <w:rPr>
                <w:rFonts w:ascii="Calibri" w:hAnsi="Calibri"/>
                <w:color w:val="000000"/>
                <w:sz w:val="17"/>
                <w:szCs w:val="17"/>
              </w:rPr>
              <w:t>,</w:t>
            </w:r>
            <w:r w:rsidRPr="004E0A21">
              <w:rPr>
                <w:rFonts w:ascii="Calibri" w:hAnsi="Calibri"/>
                <w:color w:val="000000"/>
                <w:sz w:val="17"/>
                <w:szCs w:val="17"/>
              </w:rPr>
              <w:t>836</w:t>
            </w:r>
          </w:p>
        </w:tc>
        <w:tc>
          <w:tcPr>
            <w:tcW w:w="1066" w:type="dxa"/>
            <w:tcBorders>
              <w:top w:val="nil"/>
              <w:left w:val="nil"/>
              <w:bottom w:val="nil"/>
              <w:right w:val="nil"/>
            </w:tcBorders>
            <w:shd w:val="clear" w:color="auto" w:fill="auto"/>
            <w:vAlign w:val="bottom"/>
          </w:tcPr>
          <w:p w14:paraId="5044F4A0" w14:textId="40ED6EC1"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0069896D" w14:textId="6FBEB1FC"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sidRPr="001B0375">
              <w:rPr>
                <w:rFonts w:ascii="Calibri" w:hAnsi="Calibri" w:cs="Arial"/>
                <w:spacing w:val="-2"/>
                <w:sz w:val="17"/>
                <w:szCs w:val="17"/>
                <w:lang w:val="hr-HR"/>
              </w:rPr>
              <w:t>-</w:t>
            </w:r>
          </w:p>
        </w:tc>
        <w:tc>
          <w:tcPr>
            <w:tcW w:w="941" w:type="dxa"/>
            <w:tcBorders>
              <w:top w:val="nil"/>
              <w:left w:val="nil"/>
              <w:bottom w:val="nil"/>
              <w:right w:val="nil"/>
            </w:tcBorders>
            <w:shd w:val="clear" w:color="auto" w:fill="auto"/>
            <w:vAlign w:val="bottom"/>
          </w:tcPr>
          <w:p w14:paraId="6BC9D244" w14:textId="01BF0284"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447AB8">
              <w:rPr>
                <w:rFonts w:ascii="Calibri" w:hAnsi="Calibri"/>
                <w:color w:val="000000"/>
                <w:sz w:val="17"/>
                <w:szCs w:val="17"/>
              </w:rPr>
              <w:t>14</w:t>
            </w:r>
            <w:r>
              <w:rPr>
                <w:rFonts w:ascii="Calibri" w:hAnsi="Calibri"/>
                <w:color w:val="000000"/>
                <w:sz w:val="17"/>
                <w:szCs w:val="17"/>
              </w:rPr>
              <w:t>,</w:t>
            </w:r>
            <w:r w:rsidRPr="00447AB8">
              <w:rPr>
                <w:rFonts w:ascii="Calibri" w:hAnsi="Calibri"/>
                <w:color w:val="000000"/>
                <w:sz w:val="17"/>
                <w:szCs w:val="17"/>
              </w:rPr>
              <w:t>495</w:t>
            </w:r>
          </w:p>
        </w:tc>
        <w:tc>
          <w:tcPr>
            <w:tcW w:w="1066" w:type="dxa"/>
            <w:tcBorders>
              <w:top w:val="nil"/>
              <w:left w:val="nil"/>
              <w:bottom w:val="nil"/>
              <w:right w:val="nil"/>
            </w:tcBorders>
            <w:shd w:val="clear" w:color="auto" w:fill="auto"/>
            <w:vAlign w:val="bottom"/>
          </w:tcPr>
          <w:p w14:paraId="38947956" w14:textId="17D04012"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32FF990E" w14:textId="2B36BC46" w:rsidR="009F7E89" w:rsidRPr="00D91039" w:rsidRDefault="009F7E89" w:rsidP="009F7E89">
            <w:pPr>
              <w:tabs>
                <w:tab w:val="right" w:pos="1202"/>
              </w:tabs>
              <w:spacing w:line="301" w:lineRule="exact"/>
              <w:jc w:val="right"/>
              <w:outlineLvl w:val="0"/>
              <w:rPr>
                <w:rFonts w:asciiTheme="minorHAnsi" w:hAnsiTheme="minorHAnsi" w:cs="Arial"/>
                <w:spacing w:val="-2"/>
                <w:sz w:val="17"/>
                <w:szCs w:val="17"/>
                <w:lang w:val="en-GB"/>
              </w:rPr>
            </w:pPr>
            <w:r w:rsidRPr="001B0375">
              <w:rPr>
                <w:rFonts w:ascii="Calibri" w:hAnsi="Calibri" w:cs="Arial"/>
                <w:spacing w:val="-2"/>
                <w:sz w:val="17"/>
                <w:szCs w:val="17"/>
                <w:lang w:val="hr-HR"/>
              </w:rPr>
              <w:t>-</w:t>
            </w:r>
          </w:p>
        </w:tc>
      </w:tr>
      <w:tr w:rsidR="009F7E89" w:rsidRPr="00D91039" w14:paraId="0196FA26" w14:textId="77777777" w:rsidTr="00F26FF5">
        <w:trPr>
          <w:trHeight w:hRule="exact" w:val="226"/>
        </w:trPr>
        <w:tc>
          <w:tcPr>
            <w:tcW w:w="4258" w:type="dxa"/>
            <w:vAlign w:val="bottom"/>
          </w:tcPr>
          <w:p w14:paraId="0DDDB8E2"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b/>
                <w:i/>
                <w:spacing w:val="-2"/>
                <w:sz w:val="17"/>
                <w:szCs w:val="17"/>
                <w:lang w:val="en-GB"/>
              </w:rPr>
              <w:t>Unlisted debt instruments:</w:t>
            </w:r>
          </w:p>
        </w:tc>
        <w:tc>
          <w:tcPr>
            <w:tcW w:w="943" w:type="dxa"/>
            <w:tcBorders>
              <w:top w:val="nil"/>
              <w:left w:val="nil"/>
              <w:bottom w:val="nil"/>
              <w:right w:val="nil"/>
            </w:tcBorders>
            <w:shd w:val="clear" w:color="auto" w:fill="auto"/>
            <w:vAlign w:val="bottom"/>
          </w:tcPr>
          <w:p w14:paraId="0E0A7A4A" w14:textId="77777777"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p>
        </w:tc>
        <w:tc>
          <w:tcPr>
            <w:tcW w:w="1066" w:type="dxa"/>
            <w:tcBorders>
              <w:top w:val="nil"/>
              <w:left w:val="nil"/>
              <w:bottom w:val="nil"/>
              <w:right w:val="nil"/>
            </w:tcBorders>
            <w:shd w:val="clear" w:color="auto" w:fill="auto"/>
            <w:vAlign w:val="bottom"/>
          </w:tcPr>
          <w:p w14:paraId="43022799" w14:textId="77777777"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p>
        </w:tc>
        <w:tc>
          <w:tcPr>
            <w:tcW w:w="963" w:type="dxa"/>
            <w:tcBorders>
              <w:top w:val="nil"/>
              <w:left w:val="nil"/>
              <w:bottom w:val="nil"/>
              <w:right w:val="nil"/>
            </w:tcBorders>
            <w:shd w:val="clear" w:color="auto" w:fill="auto"/>
            <w:vAlign w:val="bottom"/>
          </w:tcPr>
          <w:p w14:paraId="44B5F3B2" w14:textId="77777777"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p>
        </w:tc>
        <w:tc>
          <w:tcPr>
            <w:tcW w:w="941" w:type="dxa"/>
            <w:tcBorders>
              <w:top w:val="nil"/>
              <w:left w:val="nil"/>
              <w:bottom w:val="nil"/>
              <w:right w:val="nil"/>
            </w:tcBorders>
            <w:shd w:val="clear" w:color="auto" w:fill="auto"/>
            <w:vAlign w:val="bottom"/>
          </w:tcPr>
          <w:p w14:paraId="1352C8B6" w14:textId="77777777" w:rsidR="009F7E89" w:rsidRPr="00D91039" w:rsidRDefault="009F7E89" w:rsidP="009F7E89">
            <w:pPr>
              <w:tabs>
                <w:tab w:val="right" w:pos="1202"/>
              </w:tabs>
              <w:spacing w:line="301" w:lineRule="exact"/>
              <w:jc w:val="right"/>
              <w:outlineLvl w:val="0"/>
              <w:rPr>
                <w:rFonts w:asciiTheme="minorHAnsi" w:eastAsia="Calibri" w:hAnsiTheme="minorHAnsi" w:cs="Arial"/>
                <w:sz w:val="17"/>
                <w:szCs w:val="17"/>
                <w:lang w:val="en-GB"/>
              </w:rPr>
            </w:pPr>
          </w:p>
        </w:tc>
        <w:tc>
          <w:tcPr>
            <w:tcW w:w="1066" w:type="dxa"/>
            <w:tcBorders>
              <w:top w:val="nil"/>
              <w:left w:val="nil"/>
              <w:bottom w:val="nil"/>
              <w:right w:val="nil"/>
            </w:tcBorders>
            <w:shd w:val="clear" w:color="auto" w:fill="auto"/>
            <w:vAlign w:val="bottom"/>
          </w:tcPr>
          <w:p w14:paraId="69EAA7CF" w14:textId="77777777"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p>
        </w:tc>
        <w:tc>
          <w:tcPr>
            <w:tcW w:w="964" w:type="dxa"/>
            <w:tcBorders>
              <w:top w:val="nil"/>
              <w:left w:val="nil"/>
              <w:bottom w:val="nil"/>
              <w:right w:val="nil"/>
            </w:tcBorders>
            <w:shd w:val="clear" w:color="auto" w:fill="auto"/>
            <w:vAlign w:val="bottom"/>
          </w:tcPr>
          <w:p w14:paraId="6A34AB27" w14:textId="77777777"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p>
        </w:tc>
      </w:tr>
      <w:tr w:rsidR="009F7E89" w:rsidRPr="00D91039" w14:paraId="41CA3F97" w14:textId="77777777" w:rsidTr="00F26FF5">
        <w:trPr>
          <w:trHeight w:hRule="exact" w:val="283"/>
        </w:trPr>
        <w:tc>
          <w:tcPr>
            <w:tcW w:w="4258" w:type="dxa"/>
            <w:vAlign w:val="bottom"/>
          </w:tcPr>
          <w:p w14:paraId="18072467"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Corporate bonds</w:t>
            </w:r>
          </w:p>
        </w:tc>
        <w:tc>
          <w:tcPr>
            <w:tcW w:w="943" w:type="dxa"/>
            <w:tcBorders>
              <w:top w:val="nil"/>
              <w:left w:val="nil"/>
              <w:bottom w:val="nil"/>
              <w:right w:val="nil"/>
            </w:tcBorders>
            <w:shd w:val="clear" w:color="auto" w:fill="auto"/>
            <w:vAlign w:val="bottom"/>
          </w:tcPr>
          <w:p w14:paraId="650C376B" w14:textId="6DE189B7"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Pr>
                <w:rFonts w:ascii="Calibri" w:eastAsia="Calibri" w:hAnsi="Calibri"/>
                <w:color w:val="000000"/>
                <w:sz w:val="17"/>
                <w:szCs w:val="17"/>
                <w:lang w:val="hr-HR"/>
              </w:rPr>
              <w:t>-</w:t>
            </w:r>
          </w:p>
        </w:tc>
        <w:tc>
          <w:tcPr>
            <w:tcW w:w="1066" w:type="dxa"/>
            <w:tcBorders>
              <w:top w:val="nil"/>
              <w:left w:val="nil"/>
              <w:bottom w:val="nil"/>
              <w:right w:val="nil"/>
            </w:tcBorders>
            <w:shd w:val="clear" w:color="auto" w:fill="auto"/>
            <w:vAlign w:val="bottom"/>
          </w:tcPr>
          <w:p w14:paraId="20B6EB76" w14:textId="006D2BD8"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2473D919" w14:textId="7737A268"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Pr>
                <w:rFonts w:ascii="Calibri" w:hAnsi="Calibri" w:cs="Arial"/>
                <w:spacing w:val="-2"/>
                <w:sz w:val="17"/>
                <w:szCs w:val="17"/>
                <w:lang w:val="hr-HR"/>
              </w:rPr>
              <w:t>522</w:t>
            </w:r>
          </w:p>
        </w:tc>
        <w:tc>
          <w:tcPr>
            <w:tcW w:w="941" w:type="dxa"/>
            <w:tcBorders>
              <w:top w:val="nil"/>
              <w:left w:val="nil"/>
              <w:bottom w:val="nil"/>
              <w:right w:val="nil"/>
            </w:tcBorders>
            <w:shd w:val="clear" w:color="auto" w:fill="auto"/>
            <w:vAlign w:val="bottom"/>
          </w:tcPr>
          <w:p w14:paraId="0B5C55A6" w14:textId="2C5E5EAE" w:rsidR="009F7E89" w:rsidRPr="00D91039" w:rsidRDefault="009F7E89" w:rsidP="009F7E89">
            <w:pPr>
              <w:tabs>
                <w:tab w:val="right" w:pos="1202"/>
              </w:tabs>
              <w:spacing w:line="301" w:lineRule="exact"/>
              <w:jc w:val="right"/>
              <w:outlineLvl w:val="0"/>
              <w:rPr>
                <w:rFonts w:asciiTheme="minorHAnsi" w:eastAsia="Calibri" w:hAnsiTheme="minorHAnsi" w:cs="Arial"/>
                <w:sz w:val="17"/>
                <w:szCs w:val="17"/>
                <w:lang w:val="en-GB"/>
              </w:rPr>
            </w:pPr>
            <w:r w:rsidRPr="001B0375">
              <w:rPr>
                <w:rFonts w:ascii="Calibri" w:eastAsia="Calibri" w:hAnsi="Calibri"/>
                <w:color w:val="000000"/>
                <w:sz w:val="17"/>
                <w:szCs w:val="17"/>
                <w:lang w:val="hr-HR"/>
              </w:rPr>
              <w:t>-</w:t>
            </w:r>
          </w:p>
        </w:tc>
        <w:tc>
          <w:tcPr>
            <w:tcW w:w="1066" w:type="dxa"/>
            <w:tcBorders>
              <w:top w:val="nil"/>
              <w:left w:val="nil"/>
              <w:bottom w:val="nil"/>
              <w:right w:val="nil"/>
            </w:tcBorders>
            <w:shd w:val="clear" w:color="auto" w:fill="auto"/>
            <w:vAlign w:val="bottom"/>
          </w:tcPr>
          <w:p w14:paraId="704E724E" w14:textId="3B62F1A2"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0C841299" w14:textId="5DDCA513"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r w:rsidRPr="00447AB8">
              <w:rPr>
                <w:rFonts w:ascii="Calibri" w:hAnsi="Calibri"/>
                <w:color w:val="000000"/>
                <w:sz w:val="17"/>
                <w:szCs w:val="17"/>
              </w:rPr>
              <w:t>502</w:t>
            </w:r>
          </w:p>
        </w:tc>
      </w:tr>
      <w:tr w:rsidR="009F7E89" w:rsidRPr="00D91039" w14:paraId="3F297577" w14:textId="77777777" w:rsidTr="00F26FF5">
        <w:trPr>
          <w:trHeight w:hRule="exact" w:val="253"/>
        </w:trPr>
        <w:tc>
          <w:tcPr>
            <w:tcW w:w="4258" w:type="dxa"/>
            <w:vAlign w:val="bottom"/>
          </w:tcPr>
          <w:p w14:paraId="06F64CB1" w14:textId="77777777" w:rsidR="009F7E89" w:rsidRPr="00D91039" w:rsidRDefault="009F7E89" w:rsidP="009F7E89">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Accrued interest</w:t>
            </w:r>
          </w:p>
        </w:tc>
        <w:tc>
          <w:tcPr>
            <w:tcW w:w="943" w:type="dxa"/>
            <w:tcBorders>
              <w:top w:val="nil"/>
              <w:left w:val="nil"/>
              <w:bottom w:val="nil"/>
              <w:right w:val="nil"/>
            </w:tcBorders>
            <w:shd w:val="clear" w:color="auto" w:fill="auto"/>
            <w:vAlign w:val="bottom"/>
          </w:tcPr>
          <w:p w14:paraId="31E8C4B2" w14:textId="74B59FD8"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Pr>
                <w:rFonts w:ascii="Calibri" w:eastAsia="Calibri" w:hAnsi="Calibri"/>
                <w:color w:val="000000"/>
                <w:sz w:val="17"/>
                <w:szCs w:val="17"/>
                <w:lang w:val="hr-HR"/>
              </w:rPr>
              <w:t>-</w:t>
            </w:r>
          </w:p>
        </w:tc>
        <w:tc>
          <w:tcPr>
            <w:tcW w:w="1066" w:type="dxa"/>
            <w:tcBorders>
              <w:top w:val="nil"/>
              <w:left w:val="nil"/>
              <w:bottom w:val="nil"/>
              <w:right w:val="nil"/>
            </w:tcBorders>
            <w:shd w:val="clear" w:color="auto" w:fill="auto"/>
            <w:vAlign w:val="bottom"/>
          </w:tcPr>
          <w:p w14:paraId="49CEA273" w14:textId="76C2086B" w:rsidR="009F7E89" w:rsidRPr="00D91039" w:rsidRDefault="009F7E89" w:rsidP="009F7E89">
            <w:pPr>
              <w:tabs>
                <w:tab w:val="right" w:pos="1202"/>
              </w:tabs>
              <w:spacing w:line="301" w:lineRule="exact"/>
              <w:jc w:val="right"/>
              <w:outlineLvl w:val="0"/>
              <w:rPr>
                <w:rFonts w:ascii="Calibri" w:hAnsi="Calibri" w:cs="Arial"/>
                <w:spacing w:val="-2"/>
                <w:sz w:val="17"/>
                <w:szCs w:val="17"/>
                <w:lang w:val="en-GB"/>
              </w:rPr>
            </w:pPr>
            <w:r>
              <w:rPr>
                <w:rFonts w:ascii="Calibri" w:hAnsi="Calibri" w:cs="Arial"/>
                <w:spacing w:val="-2"/>
                <w:sz w:val="17"/>
                <w:szCs w:val="17"/>
                <w:lang w:val="hr-HR"/>
              </w:rPr>
              <w:t>-</w:t>
            </w:r>
          </w:p>
        </w:tc>
        <w:tc>
          <w:tcPr>
            <w:tcW w:w="963" w:type="dxa"/>
            <w:tcBorders>
              <w:top w:val="nil"/>
              <w:left w:val="nil"/>
              <w:bottom w:val="nil"/>
              <w:right w:val="nil"/>
            </w:tcBorders>
            <w:shd w:val="clear" w:color="auto" w:fill="auto"/>
            <w:vAlign w:val="bottom"/>
          </w:tcPr>
          <w:p w14:paraId="173B020D" w14:textId="0CC9E0E4" w:rsidR="009F7E89" w:rsidRPr="001E7DB0" w:rsidRDefault="009F7E89" w:rsidP="009F7E89">
            <w:pPr>
              <w:tabs>
                <w:tab w:val="right" w:pos="1202"/>
              </w:tabs>
              <w:spacing w:line="301" w:lineRule="exact"/>
              <w:jc w:val="right"/>
              <w:outlineLvl w:val="0"/>
              <w:rPr>
                <w:rFonts w:ascii="Calibri" w:hAnsi="Calibri"/>
                <w:color w:val="000000"/>
                <w:sz w:val="17"/>
                <w:szCs w:val="17"/>
              </w:rPr>
            </w:pPr>
            <w:r>
              <w:rPr>
                <w:rFonts w:ascii="Calibri" w:hAnsi="Calibri" w:cs="Arial"/>
                <w:spacing w:val="-2"/>
                <w:sz w:val="17"/>
                <w:szCs w:val="17"/>
                <w:lang w:val="hr-HR"/>
              </w:rPr>
              <w:t>167</w:t>
            </w:r>
          </w:p>
        </w:tc>
        <w:tc>
          <w:tcPr>
            <w:tcW w:w="941" w:type="dxa"/>
            <w:tcBorders>
              <w:top w:val="nil"/>
              <w:left w:val="nil"/>
              <w:bottom w:val="nil"/>
              <w:right w:val="nil"/>
            </w:tcBorders>
            <w:shd w:val="clear" w:color="auto" w:fill="auto"/>
            <w:vAlign w:val="bottom"/>
          </w:tcPr>
          <w:p w14:paraId="4DCA7241" w14:textId="37C55396" w:rsidR="009F7E89" w:rsidRPr="00D91039" w:rsidRDefault="009F7E89" w:rsidP="009F7E89">
            <w:pPr>
              <w:tabs>
                <w:tab w:val="right" w:pos="1202"/>
              </w:tabs>
              <w:spacing w:line="301" w:lineRule="exact"/>
              <w:jc w:val="right"/>
              <w:outlineLvl w:val="0"/>
              <w:rPr>
                <w:rFonts w:asciiTheme="minorHAnsi" w:eastAsia="Calibri" w:hAnsiTheme="minorHAnsi" w:cs="Arial"/>
                <w:sz w:val="17"/>
                <w:szCs w:val="17"/>
                <w:lang w:val="en-GB"/>
              </w:rPr>
            </w:pPr>
            <w:r w:rsidRPr="001B0375">
              <w:rPr>
                <w:rFonts w:ascii="Calibri" w:eastAsia="Calibri" w:hAnsi="Calibri"/>
                <w:color w:val="000000"/>
                <w:sz w:val="17"/>
                <w:szCs w:val="17"/>
                <w:lang w:val="hr-HR"/>
              </w:rPr>
              <w:t>-</w:t>
            </w:r>
          </w:p>
        </w:tc>
        <w:tc>
          <w:tcPr>
            <w:tcW w:w="1066" w:type="dxa"/>
            <w:tcBorders>
              <w:top w:val="nil"/>
              <w:left w:val="nil"/>
              <w:bottom w:val="nil"/>
              <w:right w:val="nil"/>
            </w:tcBorders>
            <w:shd w:val="clear" w:color="auto" w:fill="auto"/>
            <w:vAlign w:val="bottom"/>
          </w:tcPr>
          <w:p w14:paraId="6A8E1708" w14:textId="28246348"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r w:rsidRPr="001B0375">
              <w:rPr>
                <w:rFonts w:ascii="Calibri" w:hAnsi="Calibri" w:cs="Arial"/>
                <w:spacing w:val="-2"/>
                <w:sz w:val="17"/>
                <w:szCs w:val="17"/>
                <w:lang w:val="hr-HR"/>
              </w:rPr>
              <w:t>-</w:t>
            </w:r>
          </w:p>
        </w:tc>
        <w:tc>
          <w:tcPr>
            <w:tcW w:w="964" w:type="dxa"/>
            <w:tcBorders>
              <w:top w:val="nil"/>
              <w:left w:val="nil"/>
              <w:bottom w:val="nil"/>
              <w:right w:val="nil"/>
            </w:tcBorders>
            <w:shd w:val="clear" w:color="auto" w:fill="auto"/>
            <w:vAlign w:val="bottom"/>
          </w:tcPr>
          <w:p w14:paraId="68166B91" w14:textId="17018711" w:rsidR="009F7E89" w:rsidRPr="00D91039" w:rsidRDefault="009F7E89" w:rsidP="009F7E89">
            <w:pPr>
              <w:tabs>
                <w:tab w:val="right" w:pos="1202"/>
              </w:tabs>
              <w:spacing w:line="301" w:lineRule="exact"/>
              <w:jc w:val="right"/>
              <w:outlineLvl w:val="0"/>
              <w:rPr>
                <w:rFonts w:asciiTheme="minorHAnsi" w:eastAsia="Calibri" w:hAnsiTheme="minorHAnsi" w:cs="Arial"/>
                <w:spacing w:val="-2"/>
                <w:sz w:val="17"/>
                <w:szCs w:val="17"/>
                <w:lang w:val="en-GB"/>
              </w:rPr>
            </w:pPr>
            <w:r w:rsidRPr="00447AB8">
              <w:rPr>
                <w:rFonts w:ascii="Calibri" w:hAnsi="Calibri"/>
                <w:color w:val="000000"/>
                <w:sz w:val="17"/>
                <w:szCs w:val="17"/>
              </w:rPr>
              <w:t>99</w:t>
            </w:r>
          </w:p>
        </w:tc>
      </w:tr>
      <w:tr w:rsidR="006C44F2" w:rsidRPr="00D91039" w14:paraId="4C28CFEC" w14:textId="77777777" w:rsidTr="00F26FF5">
        <w:trPr>
          <w:trHeight w:hRule="exact" w:val="283"/>
        </w:trPr>
        <w:tc>
          <w:tcPr>
            <w:tcW w:w="4258" w:type="dxa"/>
            <w:vAlign w:val="bottom"/>
          </w:tcPr>
          <w:p w14:paraId="348C1D43" w14:textId="77777777" w:rsidR="006C44F2" w:rsidRPr="00D91039" w:rsidRDefault="006C44F2" w:rsidP="006C44F2">
            <w:pPr>
              <w:tabs>
                <w:tab w:val="right" w:pos="1202"/>
              </w:tabs>
              <w:outlineLvl w:val="0"/>
              <w:rPr>
                <w:rFonts w:ascii="Calibri" w:hAnsi="Calibri" w:cs="Arial"/>
                <w:b/>
                <w:spacing w:val="-2"/>
                <w:sz w:val="17"/>
                <w:szCs w:val="17"/>
                <w:lang w:val="en-GB"/>
              </w:rPr>
            </w:pPr>
            <w:r w:rsidRPr="00D91039">
              <w:rPr>
                <w:rFonts w:ascii="Calibri" w:hAnsi="Calibri" w:cs="Arial"/>
                <w:b/>
                <w:spacing w:val="-2"/>
                <w:sz w:val="17"/>
                <w:szCs w:val="17"/>
                <w:lang w:val="en-GB"/>
              </w:rPr>
              <w:t xml:space="preserve">Total debt instruments </w:t>
            </w:r>
          </w:p>
        </w:tc>
        <w:tc>
          <w:tcPr>
            <w:tcW w:w="943" w:type="dxa"/>
            <w:tcBorders>
              <w:top w:val="single" w:sz="4" w:space="0" w:color="auto"/>
              <w:left w:val="nil"/>
              <w:bottom w:val="single" w:sz="8" w:space="0" w:color="auto"/>
              <w:right w:val="nil"/>
            </w:tcBorders>
            <w:shd w:val="clear" w:color="auto" w:fill="auto"/>
            <w:vAlign w:val="bottom"/>
          </w:tcPr>
          <w:p w14:paraId="7E4B74AB" w14:textId="30A75CB6" w:rsidR="006C44F2" w:rsidRPr="001E7DB0" w:rsidRDefault="006C44F2" w:rsidP="006C44F2">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2,482,682</w:t>
            </w:r>
          </w:p>
        </w:tc>
        <w:tc>
          <w:tcPr>
            <w:tcW w:w="1066" w:type="dxa"/>
            <w:tcBorders>
              <w:top w:val="single" w:sz="4" w:space="0" w:color="auto"/>
              <w:left w:val="nil"/>
              <w:bottom w:val="single" w:sz="8" w:space="0" w:color="auto"/>
              <w:right w:val="nil"/>
            </w:tcBorders>
            <w:shd w:val="clear" w:color="auto" w:fill="auto"/>
            <w:vAlign w:val="bottom"/>
          </w:tcPr>
          <w:p w14:paraId="2FC7C274" w14:textId="1F9C7B2D" w:rsidR="006C44F2" w:rsidRPr="00D91039" w:rsidRDefault="006C44F2" w:rsidP="006C44F2">
            <w:pPr>
              <w:tabs>
                <w:tab w:val="right" w:pos="1202"/>
              </w:tabs>
              <w:spacing w:line="301" w:lineRule="exact"/>
              <w:jc w:val="right"/>
              <w:outlineLvl w:val="0"/>
              <w:rPr>
                <w:rFonts w:ascii="Calibri" w:eastAsia="Calibri" w:hAnsi="Calibri"/>
                <w:b/>
                <w:sz w:val="17"/>
                <w:szCs w:val="17"/>
                <w:lang w:val="en-GB"/>
              </w:rPr>
            </w:pPr>
            <w:r>
              <w:rPr>
                <w:rFonts w:ascii="Calibri" w:hAnsi="Calibri" w:cs="Arial"/>
                <w:b/>
                <w:sz w:val="17"/>
                <w:szCs w:val="17"/>
                <w:lang w:val="hr-HR"/>
              </w:rPr>
              <w:t>-</w:t>
            </w:r>
          </w:p>
        </w:tc>
        <w:tc>
          <w:tcPr>
            <w:tcW w:w="963" w:type="dxa"/>
            <w:tcBorders>
              <w:top w:val="single" w:sz="4" w:space="0" w:color="auto"/>
              <w:left w:val="nil"/>
              <w:bottom w:val="single" w:sz="8" w:space="0" w:color="auto"/>
              <w:right w:val="nil"/>
            </w:tcBorders>
            <w:shd w:val="clear" w:color="auto" w:fill="auto"/>
            <w:vAlign w:val="bottom"/>
          </w:tcPr>
          <w:p w14:paraId="1D7B9936" w14:textId="512E24A5" w:rsidR="006C44F2" w:rsidRPr="001E7DB0" w:rsidRDefault="006C44F2" w:rsidP="006C44F2">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689</w:t>
            </w:r>
          </w:p>
        </w:tc>
        <w:tc>
          <w:tcPr>
            <w:tcW w:w="941" w:type="dxa"/>
            <w:tcBorders>
              <w:top w:val="single" w:sz="4" w:space="0" w:color="auto"/>
              <w:left w:val="nil"/>
              <w:bottom w:val="single" w:sz="8" w:space="0" w:color="auto"/>
              <w:right w:val="nil"/>
            </w:tcBorders>
            <w:shd w:val="clear" w:color="auto" w:fill="auto"/>
            <w:vAlign w:val="bottom"/>
          </w:tcPr>
          <w:p w14:paraId="29B16185" w14:textId="7240A9BA" w:rsidR="006C44F2" w:rsidRPr="001E7DB0" w:rsidRDefault="006C44F2" w:rsidP="006C44F2">
            <w:pPr>
              <w:tabs>
                <w:tab w:val="right" w:pos="1202"/>
              </w:tabs>
              <w:jc w:val="right"/>
              <w:outlineLvl w:val="0"/>
              <w:rPr>
                <w:rFonts w:asciiTheme="minorHAnsi" w:hAnsiTheme="minorHAnsi" w:cs="Arial"/>
                <w:b/>
                <w:sz w:val="17"/>
                <w:szCs w:val="17"/>
                <w:lang w:val="en-GB"/>
              </w:rPr>
            </w:pPr>
            <w:r w:rsidRPr="001B0375">
              <w:rPr>
                <w:rFonts w:ascii="Calibri" w:hAnsi="Calibri" w:cs="Arial"/>
                <w:b/>
                <w:sz w:val="17"/>
                <w:szCs w:val="17"/>
                <w:lang w:val="hr-HR"/>
              </w:rPr>
              <w:t>2</w:t>
            </w:r>
            <w:r>
              <w:rPr>
                <w:rFonts w:ascii="Calibri" w:hAnsi="Calibri" w:cs="Arial"/>
                <w:b/>
                <w:sz w:val="17"/>
                <w:szCs w:val="17"/>
                <w:lang w:val="hr-HR"/>
              </w:rPr>
              <w:t>,</w:t>
            </w:r>
            <w:r w:rsidRPr="001B0375">
              <w:rPr>
                <w:rFonts w:ascii="Calibri" w:hAnsi="Calibri" w:cs="Arial"/>
                <w:b/>
                <w:sz w:val="17"/>
                <w:szCs w:val="17"/>
                <w:lang w:val="hr-HR"/>
              </w:rPr>
              <w:t>442</w:t>
            </w:r>
            <w:r>
              <w:rPr>
                <w:rFonts w:ascii="Calibri" w:hAnsi="Calibri" w:cs="Arial"/>
                <w:b/>
                <w:sz w:val="17"/>
                <w:szCs w:val="17"/>
                <w:lang w:val="hr-HR"/>
              </w:rPr>
              <w:t>,</w:t>
            </w:r>
            <w:r w:rsidRPr="001B0375">
              <w:rPr>
                <w:rFonts w:ascii="Calibri" w:hAnsi="Calibri" w:cs="Arial"/>
                <w:b/>
                <w:sz w:val="17"/>
                <w:szCs w:val="17"/>
                <w:lang w:val="hr-HR"/>
              </w:rPr>
              <w:t>873</w:t>
            </w:r>
          </w:p>
        </w:tc>
        <w:tc>
          <w:tcPr>
            <w:tcW w:w="1066" w:type="dxa"/>
            <w:tcBorders>
              <w:top w:val="single" w:sz="4" w:space="0" w:color="auto"/>
              <w:left w:val="nil"/>
              <w:bottom w:val="single" w:sz="8" w:space="0" w:color="auto"/>
              <w:right w:val="nil"/>
            </w:tcBorders>
            <w:shd w:val="clear" w:color="auto" w:fill="auto"/>
            <w:vAlign w:val="bottom"/>
          </w:tcPr>
          <w:p w14:paraId="14F6E7F0" w14:textId="35BC31F7" w:rsidR="006C44F2" w:rsidRPr="001E7DB0" w:rsidRDefault="006C44F2" w:rsidP="006C44F2">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w:t>
            </w:r>
          </w:p>
        </w:tc>
        <w:tc>
          <w:tcPr>
            <w:tcW w:w="964" w:type="dxa"/>
            <w:tcBorders>
              <w:top w:val="single" w:sz="4" w:space="0" w:color="auto"/>
              <w:left w:val="nil"/>
              <w:bottom w:val="single" w:sz="8" w:space="0" w:color="auto"/>
              <w:right w:val="nil"/>
            </w:tcBorders>
            <w:shd w:val="clear" w:color="auto" w:fill="auto"/>
            <w:vAlign w:val="bottom"/>
          </w:tcPr>
          <w:p w14:paraId="5F2C93A3" w14:textId="0FD5B211" w:rsidR="006C44F2" w:rsidRPr="00D91039" w:rsidRDefault="006C44F2" w:rsidP="006C44F2">
            <w:pPr>
              <w:tabs>
                <w:tab w:val="right" w:pos="1202"/>
              </w:tabs>
              <w:spacing w:line="301" w:lineRule="exact"/>
              <w:jc w:val="right"/>
              <w:outlineLvl w:val="0"/>
              <w:rPr>
                <w:rFonts w:ascii="Calibri" w:eastAsia="Calibri" w:hAnsi="Calibri"/>
                <w:b/>
                <w:sz w:val="17"/>
                <w:szCs w:val="17"/>
                <w:lang w:val="en-GB"/>
              </w:rPr>
            </w:pPr>
            <w:r>
              <w:rPr>
                <w:rFonts w:ascii="Calibri" w:hAnsi="Calibri" w:cs="Arial"/>
                <w:b/>
                <w:sz w:val="17"/>
                <w:szCs w:val="17"/>
                <w:lang w:val="hr-HR"/>
              </w:rPr>
              <w:t>601</w:t>
            </w:r>
          </w:p>
        </w:tc>
      </w:tr>
      <w:tr w:rsidR="00D91039" w:rsidRPr="00D91039" w14:paraId="50C7F3CA" w14:textId="77777777" w:rsidTr="00F26FF5">
        <w:trPr>
          <w:trHeight w:hRule="exact" w:val="226"/>
        </w:trPr>
        <w:tc>
          <w:tcPr>
            <w:tcW w:w="4258" w:type="dxa"/>
            <w:vAlign w:val="bottom"/>
          </w:tcPr>
          <w:p w14:paraId="54BD664D" w14:textId="77777777" w:rsidR="00D91039" w:rsidRPr="00D91039" w:rsidRDefault="00D91039">
            <w:pPr>
              <w:tabs>
                <w:tab w:val="right" w:pos="1202"/>
              </w:tabs>
              <w:outlineLvl w:val="0"/>
              <w:rPr>
                <w:rFonts w:ascii="Calibri" w:hAnsi="Calibri" w:cs="Arial"/>
                <w:b/>
                <w:spacing w:val="-2"/>
                <w:sz w:val="17"/>
                <w:szCs w:val="17"/>
                <w:lang w:val="en-GB"/>
              </w:rPr>
            </w:pPr>
            <w:r w:rsidRPr="00D91039">
              <w:rPr>
                <w:rFonts w:ascii="Calibri" w:hAnsi="Calibri" w:cs="Arial"/>
                <w:b/>
                <w:spacing w:val="-2"/>
                <w:sz w:val="17"/>
                <w:szCs w:val="17"/>
                <w:lang w:val="en-GB"/>
              </w:rPr>
              <w:t>Equity instruments:</w:t>
            </w:r>
          </w:p>
        </w:tc>
        <w:tc>
          <w:tcPr>
            <w:tcW w:w="943" w:type="dxa"/>
            <w:tcBorders>
              <w:top w:val="single" w:sz="12" w:space="0" w:color="auto"/>
              <w:left w:val="nil"/>
              <w:right w:val="nil"/>
            </w:tcBorders>
            <w:shd w:val="clear" w:color="auto" w:fill="auto"/>
            <w:vAlign w:val="bottom"/>
          </w:tcPr>
          <w:p w14:paraId="010A8273"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1066" w:type="dxa"/>
            <w:tcBorders>
              <w:top w:val="single" w:sz="12" w:space="0" w:color="auto"/>
              <w:left w:val="nil"/>
              <w:right w:val="nil"/>
            </w:tcBorders>
            <w:shd w:val="clear" w:color="auto" w:fill="auto"/>
            <w:vAlign w:val="bottom"/>
          </w:tcPr>
          <w:p w14:paraId="0B3B2D87"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963" w:type="dxa"/>
            <w:tcBorders>
              <w:top w:val="single" w:sz="12" w:space="0" w:color="auto"/>
              <w:left w:val="nil"/>
              <w:right w:val="nil"/>
            </w:tcBorders>
            <w:shd w:val="clear" w:color="auto" w:fill="auto"/>
            <w:vAlign w:val="bottom"/>
          </w:tcPr>
          <w:p w14:paraId="784E4CE9"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941" w:type="dxa"/>
            <w:tcBorders>
              <w:top w:val="single" w:sz="12" w:space="0" w:color="auto"/>
            </w:tcBorders>
            <w:vAlign w:val="bottom"/>
          </w:tcPr>
          <w:p w14:paraId="6EE98D2D"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c>
          <w:tcPr>
            <w:tcW w:w="1066" w:type="dxa"/>
            <w:tcBorders>
              <w:top w:val="single" w:sz="12" w:space="0" w:color="auto"/>
            </w:tcBorders>
            <w:vAlign w:val="bottom"/>
          </w:tcPr>
          <w:p w14:paraId="10D9E99E"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c>
          <w:tcPr>
            <w:tcW w:w="964" w:type="dxa"/>
            <w:tcBorders>
              <w:top w:val="single" w:sz="12" w:space="0" w:color="auto"/>
            </w:tcBorders>
            <w:vAlign w:val="bottom"/>
          </w:tcPr>
          <w:p w14:paraId="12E40607"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r>
      <w:tr w:rsidR="00D91039" w:rsidRPr="00D91039" w14:paraId="1B49CC01" w14:textId="77777777" w:rsidTr="00F26FF5">
        <w:trPr>
          <w:trHeight w:hRule="exact" w:val="226"/>
        </w:trPr>
        <w:tc>
          <w:tcPr>
            <w:tcW w:w="4258" w:type="dxa"/>
            <w:vAlign w:val="bottom"/>
          </w:tcPr>
          <w:p w14:paraId="21E05D88" w14:textId="77777777" w:rsidR="00D91039" w:rsidRPr="00D91039" w:rsidRDefault="00D91039">
            <w:pPr>
              <w:tabs>
                <w:tab w:val="right" w:pos="1202"/>
              </w:tabs>
              <w:outlineLvl w:val="0"/>
              <w:rPr>
                <w:rFonts w:ascii="Calibri" w:hAnsi="Calibri" w:cs="Arial"/>
                <w:b/>
                <w:i/>
                <w:spacing w:val="-2"/>
                <w:sz w:val="17"/>
                <w:szCs w:val="17"/>
                <w:lang w:val="en-GB"/>
              </w:rPr>
            </w:pPr>
            <w:r w:rsidRPr="00D91039">
              <w:rPr>
                <w:rFonts w:ascii="Calibri" w:hAnsi="Calibri" w:cs="Arial"/>
                <w:b/>
                <w:i/>
                <w:spacing w:val="-2"/>
                <w:sz w:val="17"/>
                <w:szCs w:val="17"/>
                <w:lang w:val="en-GB"/>
              </w:rPr>
              <w:t>Listed equity instruments:</w:t>
            </w:r>
          </w:p>
        </w:tc>
        <w:tc>
          <w:tcPr>
            <w:tcW w:w="943" w:type="dxa"/>
            <w:tcBorders>
              <w:left w:val="nil"/>
              <w:right w:val="nil"/>
            </w:tcBorders>
            <w:shd w:val="clear" w:color="auto" w:fill="auto"/>
            <w:vAlign w:val="bottom"/>
          </w:tcPr>
          <w:p w14:paraId="3770F962"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1066" w:type="dxa"/>
            <w:tcBorders>
              <w:left w:val="nil"/>
              <w:right w:val="nil"/>
            </w:tcBorders>
            <w:shd w:val="clear" w:color="auto" w:fill="auto"/>
            <w:vAlign w:val="bottom"/>
          </w:tcPr>
          <w:p w14:paraId="041BE951"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963" w:type="dxa"/>
            <w:tcBorders>
              <w:left w:val="nil"/>
              <w:right w:val="nil"/>
            </w:tcBorders>
            <w:shd w:val="clear" w:color="auto" w:fill="auto"/>
            <w:vAlign w:val="bottom"/>
          </w:tcPr>
          <w:p w14:paraId="3DD26B31"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941" w:type="dxa"/>
            <w:vAlign w:val="bottom"/>
          </w:tcPr>
          <w:p w14:paraId="4C671B6E"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c>
          <w:tcPr>
            <w:tcW w:w="1066" w:type="dxa"/>
            <w:vAlign w:val="bottom"/>
          </w:tcPr>
          <w:p w14:paraId="2A9422A1"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c>
          <w:tcPr>
            <w:tcW w:w="964" w:type="dxa"/>
            <w:vAlign w:val="bottom"/>
          </w:tcPr>
          <w:p w14:paraId="100141E6" w14:textId="77777777" w:rsidR="00D91039" w:rsidRPr="00D91039" w:rsidRDefault="00D91039">
            <w:pPr>
              <w:tabs>
                <w:tab w:val="right" w:pos="1202"/>
              </w:tabs>
              <w:spacing w:line="301" w:lineRule="exact"/>
              <w:jc w:val="right"/>
              <w:outlineLvl w:val="0"/>
              <w:rPr>
                <w:rFonts w:asciiTheme="minorHAnsi" w:eastAsia="Calibri" w:hAnsiTheme="minorHAnsi" w:cs="Arial"/>
                <w:b/>
                <w:noProof/>
                <w:spacing w:val="-2"/>
                <w:sz w:val="17"/>
                <w:szCs w:val="17"/>
                <w:lang w:val="en-GB" w:eastAsia="hr-HR"/>
              </w:rPr>
            </w:pPr>
          </w:p>
        </w:tc>
      </w:tr>
      <w:tr w:rsidR="006C44F2" w:rsidRPr="00D91039" w14:paraId="00F59221" w14:textId="77777777" w:rsidTr="00F26FF5">
        <w:trPr>
          <w:trHeight w:hRule="exact" w:val="241"/>
        </w:trPr>
        <w:tc>
          <w:tcPr>
            <w:tcW w:w="4258" w:type="dxa"/>
            <w:vAlign w:val="bottom"/>
          </w:tcPr>
          <w:p w14:paraId="792405B8" w14:textId="77777777" w:rsidR="006C44F2" w:rsidRPr="00D91039" w:rsidRDefault="006C44F2" w:rsidP="006C44F2">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Corporate shares</w:t>
            </w:r>
          </w:p>
        </w:tc>
        <w:tc>
          <w:tcPr>
            <w:tcW w:w="943" w:type="dxa"/>
            <w:tcBorders>
              <w:top w:val="single" w:sz="4" w:space="0" w:color="auto"/>
              <w:bottom w:val="single" w:sz="4" w:space="0" w:color="auto"/>
            </w:tcBorders>
            <w:shd w:val="clear" w:color="auto" w:fill="auto"/>
            <w:vAlign w:val="bottom"/>
          </w:tcPr>
          <w:p w14:paraId="75FC6F5B" w14:textId="141CE7C8"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18,951</w:t>
            </w:r>
          </w:p>
        </w:tc>
        <w:tc>
          <w:tcPr>
            <w:tcW w:w="1066" w:type="dxa"/>
            <w:tcBorders>
              <w:top w:val="single" w:sz="4" w:space="0" w:color="auto"/>
              <w:bottom w:val="single" w:sz="4" w:space="0" w:color="auto"/>
            </w:tcBorders>
            <w:shd w:val="clear" w:color="auto" w:fill="auto"/>
            <w:vAlign w:val="bottom"/>
          </w:tcPr>
          <w:p w14:paraId="7048FEA6" w14:textId="33F4A093"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w:t>
            </w:r>
          </w:p>
        </w:tc>
        <w:tc>
          <w:tcPr>
            <w:tcW w:w="963" w:type="dxa"/>
            <w:tcBorders>
              <w:top w:val="single" w:sz="4" w:space="0" w:color="auto"/>
              <w:bottom w:val="single" w:sz="4" w:space="0" w:color="auto"/>
            </w:tcBorders>
            <w:shd w:val="clear" w:color="auto" w:fill="auto"/>
            <w:vAlign w:val="bottom"/>
          </w:tcPr>
          <w:p w14:paraId="3B5E2B9A" w14:textId="4AC0F4BA"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w:t>
            </w:r>
          </w:p>
        </w:tc>
        <w:tc>
          <w:tcPr>
            <w:tcW w:w="941" w:type="dxa"/>
            <w:tcBorders>
              <w:top w:val="single" w:sz="4" w:space="0" w:color="auto"/>
              <w:bottom w:val="single" w:sz="4" w:space="0" w:color="auto"/>
            </w:tcBorders>
            <w:vAlign w:val="bottom"/>
          </w:tcPr>
          <w:p w14:paraId="26BB922E" w14:textId="67796ECA"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10,938</w:t>
            </w:r>
          </w:p>
        </w:tc>
        <w:tc>
          <w:tcPr>
            <w:tcW w:w="1066" w:type="dxa"/>
            <w:tcBorders>
              <w:top w:val="single" w:sz="4" w:space="0" w:color="auto"/>
              <w:bottom w:val="single" w:sz="4" w:space="0" w:color="auto"/>
            </w:tcBorders>
            <w:vAlign w:val="bottom"/>
          </w:tcPr>
          <w:p w14:paraId="04E3C362" w14:textId="389C38D0"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w:t>
            </w:r>
          </w:p>
        </w:tc>
        <w:tc>
          <w:tcPr>
            <w:tcW w:w="964" w:type="dxa"/>
            <w:tcBorders>
              <w:top w:val="single" w:sz="4" w:space="0" w:color="auto"/>
              <w:bottom w:val="single" w:sz="4" w:space="0" w:color="auto"/>
            </w:tcBorders>
            <w:vAlign w:val="bottom"/>
          </w:tcPr>
          <w:p w14:paraId="30CB43D2" w14:textId="5C3C5FF3" w:rsidR="006C44F2" w:rsidRPr="001E7DB0" w:rsidRDefault="006C44F2" w:rsidP="006C44F2">
            <w:pPr>
              <w:tabs>
                <w:tab w:val="right" w:pos="1202"/>
              </w:tabs>
              <w:jc w:val="right"/>
              <w:outlineLvl w:val="0"/>
              <w:rPr>
                <w:rFonts w:asciiTheme="minorHAnsi" w:hAnsiTheme="minorHAnsi" w:cs="Arial"/>
                <w:sz w:val="17"/>
                <w:szCs w:val="17"/>
                <w:lang w:val="en-GB"/>
              </w:rPr>
            </w:pPr>
            <w:r>
              <w:rPr>
                <w:rFonts w:ascii="Calibri" w:hAnsi="Calibri" w:cs="Arial"/>
                <w:spacing w:val="-2"/>
                <w:sz w:val="17"/>
                <w:szCs w:val="17"/>
                <w:lang w:val="hr-HR"/>
              </w:rPr>
              <w:t>-</w:t>
            </w:r>
          </w:p>
        </w:tc>
      </w:tr>
      <w:tr w:rsidR="00D91039" w:rsidRPr="00D91039" w14:paraId="286D62EF" w14:textId="77777777" w:rsidTr="00F26FF5">
        <w:trPr>
          <w:trHeight w:hRule="exact" w:val="226"/>
        </w:trPr>
        <w:tc>
          <w:tcPr>
            <w:tcW w:w="4258" w:type="dxa"/>
            <w:vAlign w:val="bottom"/>
          </w:tcPr>
          <w:p w14:paraId="67F3B05C" w14:textId="77777777" w:rsidR="00D91039" w:rsidRPr="00D91039" w:rsidRDefault="00D91039">
            <w:pPr>
              <w:tabs>
                <w:tab w:val="right" w:pos="1202"/>
              </w:tabs>
              <w:outlineLvl w:val="0"/>
              <w:rPr>
                <w:rFonts w:ascii="Calibri" w:hAnsi="Calibri" w:cs="Arial"/>
                <w:b/>
                <w:spacing w:val="-2"/>
                <w:sz w:val="17"/>
                <w:szCs w:val="17"/>
                <w:lang w:val="en-GB"/>
              </w:rPr>
            </w:pPr>
            <w:r w:rsidRPr="00D91039">
              <w:rPr>
                <w:rFonts w:ascii="Calibri" w:hAnsi="Calibri" w:cs="Arial"/>
                <w:b/>
                <w:spacing w:val="-2"/>
                <w:sz w:val="17"/>
                <w:szCs w:val="17"/>
                <w:lang w:val="en-GB"/>
              </w:rPr>
              <w:t>Unlisted equity instruments:</w:t>
            </w:r>
            <w:r w:rsidRPr="00D91039" w:rsidDel="00D51A81">
              <w:rPr>
                <w:rFonts w:ascii="Calibri" w:hAnsi="Calibri" w:cs="Arial"/>
                <w:b/>
                <w:spacing w:val="-2"/>
                <w:sz w:val="17"/>
                <w:szCs w:val="17"/>
                <w:lang w:val="en-GB"/>
              </w:rPr>
              <w:t xml:space="preserve"> </w:t>
            </w:r>
          </w:p>
        </w:tc>
        <w:tc>
          <w:tcPr>
            <w:tcW w:w="943" w:type="dxa"/>
            <w:tcBorders>
              <w:top w:val="single" w:sz="4" w:space="0" w:color="auto"/>
            </w:tcBorders>
            <w:vAlign w:val="bottom"/>
          </w:tcPr>
          <w:p w14:paraId="0AC1B85B"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1066" w:type="dxa"/>
            <w:tcBorders>
              <w:top w:val="single" w:sz="4" w:space="0" w:color="auto"/>
            </w:tcBorders>
            <w:vAlign w:val="bottom"/>
          </w:tcPr>
          <w:p w14:paraId="44CA2E76"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63" w:type="dxa"/>
            <w:tcBorders>
              <w:top w:val="single" w:sz="4" w:space="0" w:color="auto"/>
            </w:tcBorders>
            <w:vAlign w:val="bottom"/>
          </w:tcPr>
          <w:p w14:paraId="1B652F93" w14:textId="77777777" w:rsidR="00D91039" w:rsidRPr="00D91039" w:rsidDel="00561A80" w:rsidRDefault="00D91039">
            <w:pPr>
              <w:tabs>
                <w:tab w:val="right" w:pos="1202"/>
              </w:tabs>
              <w:jc w:val="right"/>
              <w:outlineLvl w:val="0"/>
              <w:rPr>
                <w:rFonts w:ascii="Calibri" w:hAnsi="Calibri" w:cs="Arial"/>
                <w:spacing w:val="-2"/>
                <w:sz w:val="17"/>
                <w:szCs w:val="17"/>
                <w:lang w:val="en-GB"/>
              </w:rPr>
            </w:pPr>
          </w:p>
        </w:tc>
        <w:tc>
          <w:tcPr>
            <w:tcW w:w="941" w:type="dxa"/>
            <w:tcBorders>
              <w:top w:val="single" w:sz="4" w:space="0" w:color="auto"/>
            </w:tcBorders>
            <w:vAlign w:val="bottom"/>
          </w:tcPr>
          <w:p w14:paraId="13DED18D"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1066" w:type="dxa"/>
            <w:tcBorders>
              <w:top w:val="single" w:sz="4" w:space="0" w:color="auto"/>
            </w:tcBorders>
            <w:vAlign w:val="bottom"/>
          </w:tcPr>
          <w:p w14:paraId="6619DC12"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c>
          <w:tcPr>
            <w:tcW w:w="964" w:type="dxa"/>
            <w:tcBorders>
              <w:top w:val="single" w:sz="4" w:space="0" w:color="auto"/>
            </w:tcBorders>
            <w:vAlign w:val="bottom"/>
          </w:tcPr>
          <w:p w14:paraId="091C942E" w14:textId="77777777" w:rsidR="00D91039" w:rsidRPr="00D91039" w:rsidDel="00561A80" w:rsidRDefault="00D91039">
            <w:pPr>
              <w:tabs>
                <w:tab w:val="right" w:pos="1202"/>
              </w:tabs>
              <w:jc w:val="right"/>
              <w:outlineLvl w:val="0"/>
              <w:rPr>
                <w:rFonts w:asciiTheme="minorHAnsi" w:hAnsiTheme="minorHAnsi" w:cs="Arial"/>
                <w:spacing w:val="-2"/>
                <w:sz w:val="17"/>
                <w:szCs w:val="17"/>
                <w:lang w:val="en-GB"/>
              </w:rPr>
            </w:pPr>
          </w:p>
        </w:tc>
      </w:tr>
      <w:tr w:rsidR="006C44F2" w:rsidRPr="00D91039" w14:paraId="113F589F" w14:textId="77777777" w:rsidTr="00F26FF5">
        <w:trPr>
          <w:trHeight w:hRule="exact" w:val="283"/>
        </w:trPr>
        <w:tc>
          <w:tcPr>
            <w:tcW w:w="4258" w:type="dxa"/>
            <w:vAlign w:val="bottom"/>
          </w:tcPr>
          <w:p w14:paraId="07792379" w14:textId="77777777" w:rsidR="006C44F2" w:rsidRPr="00D91039" w:rsidRDefault="006C44F2" w:rsidP="006C44F2">
            <w:pPr>
              <w:tabs>
                <w:tab w:val="right" w:pos="1202"/>
              </w:tabs>
              <w:outlineLvl w:val="0"/>
              <w:rPr>
                <w:rFonts w:ascii="Calibri" w:hAnsi="Calibri" w:cs="Arial"/>
                <w:sz w:val="17"/>
                <w:szCs w:val="17"/>
                <w:lang w:val="en-GB"/>
              </w:rPr>
            </w:pPr>
            <w:r w:rsidRPr="00D91039">
              <w:rPr>
                <w:rFonts w:ascii="Calibri" w:hAnsi="Calibri" w:cs="Arial"/>
                <w:sz w:val="17"/>
                <w:szCs w:val="17"/>
                <w:lang w:val="en-GB"/>
              </w:rPr>
              <w:t>Investment in shares of foreign companies</w:t>
            </w:r>
          </w:p>
        </w:tc>
        <w:tc>
          <w:tcPr>
            <w:tcW w:w="943" w:type="dxa"/>
            <w:tcBorders>
              <w:top w:val="nil"/>
              <w:left w:val="nil"/>
              <w:bottom w:val="nil"/>
              <w:right w:val="nil"/>
            </w:tcBorders>
            <w:shd w:val="clear" w:color="auto" w:fill="auto"/>
            <w:vAlign w:val="bottom"/>
          </w:tcPr>
          <w:p w14:paraId="4D5298B8" w14:textId="1339C5B2"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74B9BAC9" w14:textId="2A61FE07"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olor w:val="000000"/>
                <w:sz w:val="17"/>
                <w:szCs w:val="17"/>
              </w:rPr>
              <w:t>35</w:t>
            </w:r>
          </w:p>
        </w:tc>
        <w:tc>
          <w:tcPr>
            <w:tcW w:w="963" w:type="dxa"/>
            <w:tcBorders>
              <w:top w:val="nil"/>
              <w:left w:val="nil"/>
              <w:bottom w:val="nil"/>
              <w:right w:val="nil"/>
            </w:tcBorders>
            <w:shd w:val="clear" w:color="auto" w:fill="auto"/>
            <w:vAlign w:val="bottom"/>
          </w:tcPr>
          <w:p w14:paraId="143F9919" w14:textId="0C5B2D82"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941" w:type="dxa"/>
            <w:tcBorders>
              <w:top w:val="nil"/>
              <w:left w:val="nil"/>
              <w:bottom w:val="nil"/>
              <w:right w:val="nil"/>
            </w:tcBorders>
            <w:shd w:val="clear" w:color="auto" w:fill="auto"/>
            <w:vAlign w:val="bottom"/>
          </w:tcPr>
          <w:p w14:paraId="66E11318" w14:textId="20ED9B56"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63A676B4" w14:textId="566CF42E"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sidRPr="00447AB8">
              <w:rPr>
                <w:rFonts w:ascii="Calibri" w:hAnsi="Calibri"/>
                <w:color w:val="000000"/>
                <w:sz w:val="17"/>
                <w:szCs w:val="17"/>
              </w:rPr>
              <w:t>32</w:t>
            </w:r>
          </w:p>
        </w:tc>
        <w:tc>
          <w:tcPr>
            <w:tcW w:w="964" w:type="dxa"/>
            <w:tcBorders>
              <w:top w:val="nil"/>
              <w:left w:val="nil"/>
              <w:bottom w:val="nil"/>
              <w:right w:val="nil"/>
            </w:tcBorders>
            <w:shd w:val="clear" w:color="auto" w:fill="auto"/>
            <w:vAlign w:val="bottom"/>
          </w:tcPr>
          <w:p w14:paraId="0424C251" w14:textId="2CE05C8F"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r>
      <w:tr w:rsidR="006C44F2" w:rsidRPr="00D91039" w14:paraId="2067A35C" w14:textId="77777777" w:rsidTr="00F26FF5">
        <w:trPr>
          <w:trHeight w:hRule="exact" w:val="283"/>
        </w:trPr>
        <w:tc>
          <w:tcPr>
            <w:tcW w:w="4258" w:type="dxa"/>
            <w:vAlign w:val="bottom"/>
          </w:tcPr>
          <w:p w14:paraId="46379245" w14:textId="77777777" w:rsidR="006C44F2" w:rsidRPr="00D91039" w:rsidRDefault="006C44F2" w:rsidP="006C44F2">
            <w:pPr>
              <w:tabs>
                <w:tab w:val="right" w:pos="1202"/>
              </w:tabs>
              <w:outlineLvl w:val="0"/>
              <w:rPr>
                <w:rFonts w:ascii="Calibri" w:hAnsi="Calibri" w:cs="Arial"/>
                <w:sz w:val="17"/>
                <w:szCs w:val="17"/>
                <w:lang w:val="en-GB"/>
              </w:rPr>
            </w:pPr>
            <w:r w:rsidRPr="00D91039">
              <w:rPr>
                <w:rFonts w:ascii="Calibri" w:hAnsi="Calibri" w:cs="Arial"/>
                <w:sz w:val="17"/>
                <w:szCs w:val="17"/>
                <w:lang w:val="en-GB"/>
              </w:rPr>
              <w:t xml:space="preserve">Investment in financial institutions shares </w:t>
            </w:r>
          </w:p>
        </w:tc>
        <w:tc>
          <w:tcPr>
            <w:tcW w:w="943" w:type="dxa"/>
            <w:tcBorders>
              <w:top w:val="nil"/>
              <w:left w:val="nil"/>
              <w:bottom w:val="nil"/>
              <w:right w:val="nil"/>
            </w:tcBorders>
            <w:shd w:val="clear" w:color="auto" w:fill="auto"/>
            <w:vAlign w:val="bottom"/>
          </w:tcPr>
          <w:p w14:paraId="5CF337FB" w14:textId="364B973E"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79B78CFE" w14:textId="0CF5EF55"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sidRPr="00447AB8">
              <w:rPr>
                <w:rFonts w:ascii="Calibri" w:hAnsi="Calibri"/>
                <w:color w:val="000000"/>
                <w:sz w:val="17"/>
                <w:szCs w:val="17"/>
              </w:rPr>
              <w:t>161</w:t>
            </w:r>
          </w:p>
        </w:tc>
        <w:tc>
          <w:tcPr>
            <w:tcW w:w="963" w:type="dxa"/>
            <w:tcBorders>
              <w:top w:val="nil"/>
              <w:left w:val="nil"/>
              <w:bottom w:val="nil"/>
              <w:right w:val="nil"/>
            </w:tcBorders>
            <w:shd w:val="clear" w:color="auto" w:fill="auto"/>
            <w:vAlign w:val="bottom"/>
          </w:tcPr>
          <w:p w14:paraId="11A8F34C" w14:textId="51EB4022"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941" w:type="dxa"/>
            <w:tcBorders>
              <w:top w:val="nil"/>
              <w:left w:val="nil"/>
              <w:bottom w:val="nil"/>
              <w:right w:val="nil"/>
            </w:tcBorders>
            <w:shd w:val="clear" w:color="auto" w:fill="auto"/>
            <w:vAlign w:val="bottom"/>
          </w:tcPr>
          <w:p w14:paraId="198A6A60" w14:textId="4908314B"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6E1FAE74" w14:textId="5A57D506"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sidRPr="00447AB8">
              <w:rPr>
                <w:rFonts w:ascii="Calibri" w:hAnsi="Calibri"/>
                <w:color w:val="000000"/>
                <w:sz w:val="17"/>
                <w:szCs w:val="17"/>
              </w:rPr>
              <w:t>161</w:t>
            </w:r>
          </w:p>
        </w:tc>
        <w:tc>
          <w:tcPr>
            <w:tcW w:w="964" w:type="dxa"/>
            <w:tcBorders>
              <w:top w:val="nil"/>
              <w:left w:val="nil"/>
              <w:bottom w:val="nil"/>
              <w:right w:val="nil"/>
            </w:tcBorders>
            <w:shd w:val="clear" w:color="auto" w:fill="auto"/>
            <w:vAlign w:val="bottom"/>
          </w:tcPr>
          <w:p w14:paraId="50748037" w14:textId="76942BA8"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r>
      <w:tr w:rsidR="006C44F2" w:rsidRPr="00D91039" w14:paraId="2270669A" w14:textId="77777777" w:rsidTr="00F26FF5">
        <w:trPr>
          <w:trHeight w:hRule="exact" w:val="283"/>
        </w:trPr>
        <w:tc>
          <w:tcPr>
            <w:tcW w:w="4258" w:type="dxa"/>
            <w:vAlign w:val="bottom"/>
          </w:tcPr>
          <w:p w14:paraId="42F2D10B" w14:textId="77777777" w:rsidR="006C44F2" w:rsidRPr="00D91039" w:rsidRDefault="006C44F2" w:rsidP="006C44F2">
            <w:pPr>
              <w:tabs>
                <w:tab w:val="right" w:pos="1202"/>
              </w:tabs>
              <w:outlineLvl w:val="0"/>
              <w:rPr>
                <w:rFonts w:ascii="Calibri" w:hAnsi="Calibri" w:cs="Arial"/>
                <w:sz w:val="17"/>
                <w:szCs w:val="17"/>
                <w:lang w:val="en-GB"/>
              </w:rPr>
            </w:pPr>
            <w:r w:rsidRPr="00D91039">
              <w:rPr>
                <w:rFonts w:ascii="Calibri" w:hAnsi="Calibri" w:cs="Arial"/>
                <w:sz w:val="17"/>
                <w:szCs w:val="17"/>
                <w:lang w:val="en-GB"/>
              </w:rPr>
              <w:t>Shares of foreign financial institutions – EIF</w:t>
            </w:r>
          </w:p>
        </w:tc>
        <w:tc>
          <w:tcPr>
            <w:tcW w:w="943" w:type="dxa"/>
            <w:tcBorders>
              <w:top w:val="nil"/>
              <w:left w:val="nil"/>
              <w:bottom w:val="nil"/>
              <w:right w:val="nil"/>
            </w:tcBorders>
            <w:shd w:val="clear" w:color="auto" w:fill="auto"/>
            <w:vAlign w:val="bottom"/>
          </w:tcPr>
          <w:p w14:paraId="784A7DEA" w14:textId="2D5BBC20"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5CCD81ED" w14:textId="50E3BD2D"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olor w:val="000000"/>
                <w:sz w:val="17"/>
                <w:szCs w:val="17"/>
              </w:rPr>
              <w:t>25,427</w:t>
            </w:r>
          </w:p>
        </w:tc>
        <w:tc>
          <w:tcPr>
            <w:tcW w:w="963" w:type="dxa"/>
            <w:tcBorders>
              <w:top w:val="nil"/>
              <w:left w:val="nil"/>
              <w:bottom w:val="nil"/>
              <w:right w:val="nil"/>
            </w:tcBorders>
            <w:shd w:val="clear" w:color="auto" w:fill="auto"/>
            <w:vAlign w:val="bottom"/>
          </w:tcPr>
          <w:p w14:paraId="52FE4E1E" w14:textId="4BDD4F59" w:rsidR="006C44F2" w:rsidRPr="00D91039" w:rsidRDefault="006C44F2" w:rsidP="006C44F2">
            <w:pPr>
              <w:tabs>
                <w:tab w:val="right" w:pos="1202"/>
              </w:tabs>
              <w:spacing w:line="301" w:lineRule="exact"/>
              <w:jc w:val="right"/>
              <w:outlineLvl w:val="0"/>
              <w:rPr>
                <w:rFonts w:ascii="Calibri" w:hAnsi="Calibri" w:cs="Arial"/>
                <w:sz w:val="17"/>
                <w:szCs w:val="17"/>
                <w:lang w:val="en-GB"/>
              </w:rPr>
            </w:pPr>
            <w:r>
              <w:rPr>
                <w:rFonts w:ascii="Calibri" w:hAnsi="Calibri" w:cs="Arial"/>
                <w:sz w:val="17"/>
                <w:szCs w:val="17"/>
                <w:lang w:val="hr-HR"/>
              </w:rPr>
              <w:t>-</w:t>
            </w:r>
          </w:p>
        </w:tc>
        <w:tc>
          <w:tcPr>
            <w:tcW w:w="941" w:type="dxa"/>
            <w:tcBorders>
              <w:top w:val="nil"/>
              <w:left w:val="nil"/>
              <w:bottom w:val="nil"/>
              <w:right w:val="nil"/>
            </w:tcBorders>
            <w:shd w:val="clear" w:color="auto" w:fill="auto"/>
            <w:vAlign w:val="bottom"/>
          </w:tcPr>
          <w:p w14:paraId="0107B9C2" w14:textId="0439E7AC"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206DE753" w14:textId="3C7958E6"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sidRPr="00447AB8">
              <w:rPr>
                <w:rFonts w:ascii="Calibri" w:hAnsi="Calibri"/>
                <w:color w:val="000000"/>
                <w:sz w:val="17"/>
                <w:szCs w:val="17"/>
              </w:rPr>
              <w:t>25</w:t>
            </w:r>
            <w:r>
              <w:rPr>
                <w:rFonts w:ascii="Calibri" w:hAnsi="Calibri"/>
                <w:color w:val="000000"/>
                <w:sz w:val="17"/>
                <w:szCs w:val="17"/>
              </w:rPr>
              <w:t>,</w:t>
            </w:r>
            <w:r w:rsidRPr="00447AB8">
              <w:rPr>
                <w:rFonts w:ascii="Calibri" w:hAnsi="Calibri"/>
                <w:color w:val="000000"/>
                <w:sz w:val="17"/>
                <w:szCs w:val="17"/>
              </w:rPr>
              <w:t>815</w:t>
            </w:r>
          </w:p>
        </w:tc>
        <w:tc>
          <w:tcPr>
            <w:tcW w:w="964" w:type="dxa"/>
            <w:tcBorders>
              <w:top w:val="nil"/>
              <w:left w:val="nil"/>
              <w:bottom w:val="nil"/>
              <w:right w:val="nil"/>
            </w:tcBorders>
            <w:shd w:val="clear" w:color="auto" w:fill="auto"/>
            <w:vAlign w:val="bottom"/>
          </w:tcPr>
          <w:p w14:paraId="33501633" w14:textId="165437DD" w:rsidR="006C44F2" w:rsidRPr="00D91039" w:rsidRDefault="006C44F2" w:rsidP="006C44F2">
            <w:pPr>
              <w:tabs>
                <w:tab w:val="right" w:pos="1202"/>
              </w:tabs>
              <w:spacing w:line="301" w:lineRule="exact"/>
              <w:jc w:val="right"/>
              <w:outlineLvl w:val="0"/>
              <w:rPr>
                <w:rFonts w:asciiTheme="minorHAnsi" w:hAnsiTheme="minorHAnsi" w:cs="Arial"/>
                <w:sz w:val="17"/>
                <w:szCs w:val="17"/>
                <w:lang w:val="en-GB"/>
              </w:rPr>
            </w:pPr>
            <w:r>
              <w:rPr>
                <w:rFonts w:ascii="Calibri" w:hAnsi="Calibri" w:cs="Arial"/>
                <w:sz w:val="17"/>
                <w:szCs w:val="17"/>
                <w:lang w:val="hr-HR"/>
              </w:rPr>
              <w:t>-</w:t>
            </w:r>
          </w:p>
        </w:tc>
      </w:tr>
      <w:tr w:rsidR="006C44F2" w:rsidRPr="00D91039" w14:paraId="1D2EA8BA" w14:textId="77777777" w:rsidTr="00F26FF5">
        <w:trPr>
          <w:trHeight w:hRule="exact" w:val="306"/>
        </w:trPr>
        <w:tc>
          <w:tcPr>
            <w:tcW w:w="4258" w:type="dxa"/>
            <w:vAlign w:val="bottom"/>
          </w:tcPr>
          <w:p w14:paraId="4D1CE964" w14:textId="77777777" w:rsidR="006C44F2" w:rsidRPr="00D91039" w:rsidRDefault="006C44F2" w:rsidP="006C44F2">
            <w:pPr>
              <w:tabs>
                <w:tab w:val="right" w:pos="1202"/>
              </w:tabs>
              <w:outlineLvl w:val="0"/>
              <w:rPr>
                <w:rFonts w:ascii="Calibri" w:hAnsi="Calibri" w:cs="Arial"/>
                <w:spacing w:val="-2"/>
                <w:sz w:val="17"/>
                <w:szCs w:val="17"/>
                <w:lang w:val="en-GB"/>
              </w:rPr>
            </w:pPr>
            <w:r w:rsidRPr="00D91039">
              <w:rPr>
                <w:rFonts w:ascii="Calibri" w:hAnsi="Calibri" w:cs="Arial"/>
                <w:spacing w:val="-2"/>
                <w:sz w:val="17"/>
                <w:szCs w:val="17"/>
                <w:lang w:val="en-GB"/>
              </w:rPr>
              <w:t xml:space="preserve">Corporate shares </w:t>
            </w:r>
          </w:p>
        </w:tc>
        <w:tc>
          <w:tcPr>
            <w:tcW w:w="943" w:type="dxa"/>
            <w:tcBorders>
              <w:top w:val="nil"/>
              <w:left w:val="nil"/>
              <w:bottom w:val="nil"/>
              <w:right w:val="nil"/>
            </w:tcBorders>
            <w:shd w:val="clear" w:color="auto" w:fill="auto"/>
            <w:vAlign w:val="bottom"/>
          </w:tcPr>
          <w:p w14:paraId="69326F70" w14:textId="37EFD7A0"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4EEA1692" w14:textId="072FF3C3"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c>
          <w:tcPr>
            <w:tcW w:w="963" w:type="dxa"/>
            <w:tcBorders>
              <w:top w:val="nil"/>
              <w:left w:val="nil"/>
              <w:bottom w:val="nil"/>
              <w:right w:val="nil"/>
            </w:tcBorders>
            <w:shd w:val="clear" w:color="auto" w:fill="auto"/>
            <w:vAlign w:val="bottom"/>
          </w:tcPr>
          <w:p w14:paraId="0570B4B0" w14:textId="55A74320"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c>
          <w:tcPr>
            <w:tcW w:w="941" w:type="dxa"/>
            <w:tcBorders>
              <w:top w:val="nil"/>
              <w:left w:val="nil"/>
              <w:bottom w:val="nil"/>
              <w:right w:val="nil"/>
            </w:tcBorders>
            <w:shd w:val="clear" w:color="auto" w:fill="auto"/>
            <w:vAlign w:val="bottom"/>
          </w:tcPr>
          <w:p w14:paraId="4FD068A7" w14:textId="0CC700D0"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c>
          <w:tcPr>
            <w:tcW w:w="1066" w:type="dxa"/>
            <w:tcBorders>
              <w:top w:val="nil"/>
              <w:left w:val="nil"/>
              <w:bottom w:val="nil"/>
              <w:right w:val="nil"/>
            </w:tcBorders>
            <w:shd w:val="clear" w:color="auto" w:fill="auto"/>
            <w:vAlign w:val="bottom"/>
          </w:tcPr>
          <w:p w14:paraId="094BA8A9" w14:textId="4976EB67"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c>
          <w:tcPr>
            <w:tcW w:w="964" w:type="dxa"/>
            <w:tcBorders>
              <w:top w:val="nil"/>
              <w:left w:val="nil"/>
              <w:bottom w:val="nil"/>
              <w:right w:val="nil"/>
            </w:tcBorders>
            <w:shd w:val="clear" w:color="auto" w:fill="auto"/>
            <w:vAlign w:val="bottom"/>
          </w:tcPr>
          <w:p w14:paraId="369214A4" w14:textId="72319EF7" w:rsidR="006C44F2" w:rsidRPr="00D91039" w:rsidRDefault="006C44F2" w:rsidP="006C44F2">
            <w:pPr>
              <w:tabs>
                <w:tab w:val="right" w:pos="1202"/>
              </w:tabs>
              <w:spacing w:line="301" w:lineRule="exact"/>
              <w:jc w:val="right"/>
              <w:outlineLvl w:val="0"/>
              <w:rPr>
                <w:rFonts w:ascii="Calibri" w:eastAsia="Calibri" w:hAnsi="Calibri"/>
                <w:sz w:val="17"/>
                <w:szCs w:val="17"/>
                <w:lang w:val="en-GB"/>
              </w:rPr>
            </w:pPr>
            <w:r>
              <w:rPr>
                <w:rFonts w:ascii="Calibri" w:hAnsi="Calibri" w:cs="Arial"/>
                <w:sz w:val="17"/>
                <w:szCs w:val="17"/>
                <w:lang w:val="hr-HR"/>
              </w:rPr>
              <w:t>-</w:t>
            </w:r>
          </w:p>
        </w:tc>
      </w:tr>
      <w:tr w:rsidR="006C44F2" w:rsidRPr="00D91039" w14:paraId="4735802B" w14:textId="77777777" w:rsidTr="00F26FF5">
        <w:trPr>
          <w:trHeight w:hRule="exact" w:val="279"/>
        </w:trPr>
        <w:tc>
          <w:tcPr>
            <w:tcW w:w="4258" w:type="dxa"/>
            <w:vAlign w:val="bottom"/>
          </w:tcPr>
          <w:p w14:paraId="220BB68C" w14:textId="77777777" w:rsidR="006C44F2" w:rsidRPr="00D91039" w:rsidRDefault="006C44F2" w:rsidP="006C44F2">
            <w:pPr>
              <w:tabs>
                <w:tab w:val="right" w:pos="1202"/>
              </w:tabs>
              <w:outlineLvl w:val="0"/>
              <w:rPr>
                <w:rFonts w:ascii="Calibri" w:hAnsi="Calibri" w:cs="Arial"/>
                <w:b/>
                <w:sz w:val="17"/>
                <w:szCs w:val="17"/>
                <w:lang w:val="en-GB"/>
              </w:rPr>
            </w:pPr>
            <w:r w:rsidRPr="00D91039">
              <w:rPr>
                <w:rFonts w:ascii="Calibri" w:hAnsi="Calibri" w:cs="Arial"/>
                <w:b/>
                <w:sz w:val="17"/>
                <w:szCs w:val="17"/>
                <w:lang w:val="en-GB"/>
              </w:rPr>
              <w:t xml:space="preserve">Total equity instruments </w:t>
            </w:r>
          </w:p>
        </w:tc>
        <w:tc>
          <w:tcPr>
            <w:tcW w:w="943" w:type="dxa"/>
            <w:tcBorders>
              <w:top w:val="single" w:sz="4" w:space="0" w:color="auto"/>
              <w:left w:val="nil"/>
              <w:bottom w:val="single" w:sz="8" w:space="0" w:color="auto"/>
              <w:right w:val="nil"/>
            </w:tcBorders>
            <w:shd w:val="clear" w:color="auto" w:fill="auto"/>
            <w:vAlign w:val="bottom"/>
          </w:tcPr>
          <w:p w14:paraId="3666DD92" w14:textId="74AC4DAF" w:rsidR="006C44F2" w:rsidRPr="001E7DB0" w:rsidRDefault="006C44F2" w:rsidP="006C44F2">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18,951</w:t>
            </w:r>
          </w:p>
        </w:tc>
        <w:tc>
          <w:tcPr>
            <w:tcW w:w="1066" w:type="dxa"/>
            <w:tcBorders>
              <w:top w:val="single" w:sz="4" w:space="0" w:color="auto"/>
              <w:left w:val="nil"/>
              <w:bottom w:val="single" w:sz="8" w:space="0" w:color="auto"/>
              <w:right w:val="nil"/>
            </w:tcBorders>
            <w:shd w:val="clear" w:color="auto" w:fill="auto"/>
            <w:vAlign w:val="bottom"/>
          </w:tcPr>
          <w:p w14:paraId="234EF32C" w14:textId="112D1868" w:rsidR="006C44F2" w:rsidRPr="001E7DB0" w:rsidRDefault="006C44F2" w:rsidP="006C44F2">
            <w:pPr>
              <w:tabs>
                <w:tab w:val="right" w:pos="1202"/>
              </w:tabs>
              <w:jc w:val="right"/>
              <w:outlineLvl w:val="0"/>
              <w:rPr>
                <w:rFonts w:asciiTheme="minorHAnsi" w:hAnsiTheme="minorHAnsi" w:cs="Arial"/>
                <w:b/>
                <w:sz w:val="17"/>
                <w:szCs w:val="17"/>
                <w:lang w:val="en-GB"/>
              </w:rPr>
            </w:pPr>
            <w:r>
              <w:rPr>
                <w:rFonts w:ascii="Calibri" w:hAnsi="Calibri" w:cs="Arial"/>
                <w:b/>
                <w:sz w:val="17"/>
                <w:szCs w:val="17"/>
                <w:lang w:val="hr-HR"/>
              </w:rPr>
              <w:t>25,623</w:t>
            </w:r>
          </w:p>
        </w:tc>
        <w:tc>
          <w:tcPr>
            <w:tcW w:w="963" w:type="dxa"/>
            <w:tcBorders>
              <w:top w:val="single" w:sz="4" w:space="0" w:color="auto"/>
              <w:left w:val="nil"/>
              <w:bottom w:val="single" w:sz="8" w:space="0" w:color="auto"/>
              <w:right w:val="nil"/>
            </w:tcBorders>
            <w:shd w:val="clear" w:color="auto" w:fill="auto"/>
            <w:vAlign w:val="bottom"/>
          </w:tcPr>
          <w:p w14:paraId="26D39D40" w14:textId="0A0DFB91" w:rsidR="006C44F2" w:rsidRPr="001E7DB0" w:rsidRDefault="006C44F2" w:rsidP="006C44F2">
            <w:pPr>
              <w:tabs>
                <w:tab w:val="right" w:pos="1202"/>
              </w:tabs>
              <w:spacing w:line="301" w:lineRule="exact"/>
              <w:jc w:val="right"/>
              <w:outlineLvl w:val="0"/>
              <w:rPr>
                <w:rFonts w:ascii="Calibri" w:eastAsia="Calibri" w:hAnsi="Calibri"/>
                <w:b/>
                <w:sz w:val="17"/>
                <w:szCs w:val="17"/>
                <w:lang w:val="en-GB"/>
              </w:rPr>
            </w:pPr>
            <w:r>
              <w:rPr>
                <w:rFonts w:ascii="Calibri" w:hAnsi="Calibri" w:cs="Arial"/>
                <w:b/>
                <w:sz w:val="17"/>
                <w:szCs w:val="17"/>
                <w:lang w:val="hr-HR"/>
              </w:rPr>
              <w:t>-</w:t>
            </w:r>
          </w:p>
        </w:tc>
        <w:tc>
          <w:tcPr>
            <w:tcW w:w="941" w:type="dxa"/>
            <w:tcBorders>
              <w:top w:val="single" w:sz="4" w:space="0" w:color="auto"/>
              <w:left w:val="nil"/>
              <w:bottom w:val="single" w:sz="8" w:space="0" w:color="auto"/>
              <w:right w:val="nil"/>
            </w:tcBorders>
            <w:shd w:val="clear" w:color="auto" w:fill="auto"/>
            <w:vAlign w:val="bottom"/>
          </w:tcPr>
          <w:p w14:paraId="1F4477EB" w14:textId="55789C7A" w:rsidR="006C44F2" w:rsidRPr="001E7DB0" w:rsidRDefault="006C44F2" w:rsidP="006C44F2">
            <w:pPr>
              <w:tabs>
                <w:tab w:val="right" w:pos="1202"/>
              </w:tabs>
              <w:spacing w:line="301" w:lineRule="exact"/>
              <w:jc w:val="right"/>
              <w:outlineLvl w:val="0"/>
              <w:rPr>
                <w:rFonts w:ascii="Calibri" w:eastAsia="Calibri" w:hAnsi="Calibri"/>
                <w:b/>
                <w:sz w:val="17"/>
                <w:szCs w:val="17"/>
                <w:lang w:val="en-GB"/>
              </w:rPr>
            </w:pPr>
            <w:r w:rsidRPr="00447AB8">
              <w:rPr>
                <w:rFonts w:ascii="Calibri" w:hAnsi="Calibri" w:cs="Arial"/>
                <w:b/>
                <w:sz w:val="17"/>
                <w:szCs w:val="17"/>
                <w:lang w:val="hr-HR"/>
              </w:rPr>
              <w:t>10</w:t>
            </w:r>
            <w:r>
              <w:rPr>
                <w:rFonts w:ascii="Calibri" w:hAnsi="Calibri" w:cs="Arial"/>
                <w:b/>
                <w:sz w:val="17"/>
                <w:szCs w:val="17"/>
                <w:lang w:val="hr-HR"/>
              </w:rPr>
              <w:t>,</w:t>
            </w:r>
            <w:r w:rsidRPr="00447AB8">
              <w:rPr>
                <w:rFonts w:ascii="Calibri" w:hAnsi="Calibri" w:cs="Arial"/>
                <w:b/>
                <w:sz w:val="17"/>
                <w:szCs w:val="17"/>
                <w:lang w:val="hr-HR"/>
              </w:rPr>
              <w:t>938</w:t>
            </w:r>
          </w:p>
        </w:tc>
        <w:tc>
          <w:tcPr>
            <w:tcW w:w="1066" w:type="dxa"/>
            <w:tcBorders>
              <w:top w:val="single" w:sz="4" w:space="0" w:color="auto"/>
              <w:left w:val="nil"/>
              <w:bottom w:val="single" w:sz="8" w:space="0" w:color="auto"/>
              <w:right w:val="nil"/>
            </w:tcBorders>
            <w:shd w:val="clear" w:color="auto" w:fill="auto"/>
            <w:vAlign w:val="bottom"/>
          </w:tcPr>
          <w:p w14:paraId="20B939C8" w14:textId="0F17D402" w:rsidR="006C44F2" w:rsidRPr="00D91039" w:rsidRDefault="006C44F2" w:rsidP="006C44F2">
            <w:pPr>
              <w:tabs>
                <w:tab w:val="right" w:pos="1202"/>
              </w:tabs>
              <w:jc w:val="right"/>
              <w:outlineLvl w:val="0"/>
              <w:rPr>
                <w:rFonts w:asciiTheme="minorHAnsi" w:hAnsiTheme="minorHAnsi" w:cs="Arial"/>
                <w:b/>
                <w:sz w:val="17"/>
                <w:szCs w:val="17"/>
                <w:lang w:val="en-GB"/>
              </w:rPr>
            </w:pPr>
            <w:r w:rsidRPr="00447AB8">
              <w:rPr>
                <w:rFonts w:ascii="Calibri" w:hAnsi="Calibri" w:cs="Arial"/>
                <w:b/>
                <w:sz w:val="17"/>
                <w:szCs w:val="17"/>
                <w:lang w:val="hr-HR"/>
              </w:rPr>
              <w:t>26</w:t>
            </w:r>
            <w:r>
              <w:rPr>
                <w:rFonts w:ascii="Calibri" w:hAnsi="Calibri" w:cs="Arial"/>
                <w:b/>
                <w:sz w:val="17"/>
                <w:szCs w:val="17"/>
                <w:lang w:val="hr-HR"/>
              </w:rPr>
              <w:t>,</w:t>
            </w:r>
            <w:r w:rsidRPr="00447AB8">
              <w:rPr>
                <w:rFonts w:ascii="Calibri" w:hAnsi="Calibri" w:cs="Arial"/>
                <w:b/>
                <w:sz w:val="17"/>
                <w:szCs w:val="17"/>
                <w:lang w:val="hr-HR"/>
              </w:rPr>
              <w:t>008</w:t>
            </w:r>
          </w:p>
        </w:tc>
        <w:tc>
          <w:tcPr>
            <w:tcW w:w="964" w:type="dxa"/>
            <w:tcBorders>
              <w:top w:val="single" w:sz="4" w:space="0" w:color="auto"/>
              <w:left w:val="nil"/>
              <w:bottom w:val="single" w:sz="8" w:space="0" w:color="auto"/>
              <w:right w:val="nil"/>
            </w:tcBorders>
            <w:shd w:val="clear" w:color="auto" w:fill="auto"/>
            <w:vAlign w:val="bottom"/>
          </w:tcPr>
          <w:p w14:paraId="7CEA651A" w14:textId="202D027B" w:rsidR="006C44F2" w:rsidRPr="001E7DB0" w:rsidRDefault="006C44F2" w:rsidP="006C44F2">
            <w:pPr>
              <w:tabs>
                <w:tab w:val="right" w:pos="1202"/>
              </w:tabs>
              <w:spacing w:line="301" w:lineRule="exact"/>
              <w:jc w:val="right"/>
              <w:outlineLvl w:val="0"/>
              <w:rPr>
                <w:rFonts w:ascii="Calibri" w:eastAsia="Calibri" w:hAnsi="Calibri"/>
                <w:b/>
                <w:sz w:val="17"/>
                <w:szCs w:val="17"/>
                <w:lang w:val="en-GB"/>
              </w:rPr>
            </w:pPr>
            <w:r>
              <w:rPr>
                <w:rFonts w:ascii="Calibri" w:hAnsi="Calibri" w:cs="Arial"/>
                <w:b/>
                <w:sz w:val="17"/>
                <w:szCs w:val="17"/>
                <w:lang w:val="hr-HR"/>
              </w:rPr>
              <w:t>-</w:t>
            </w:r>
          </w:p>
        </w:tc>
      </w:tr>
      <w:tr w:rsidR="00D91039" w:rsidRPr="00D91039" w14:paraId="25C2F466" w14:textId="77777777" w:rsidTr="00F26FF5">
        <w:trPr>
          <w:trHeight w:hRule="exact" w:val="226"/>
        </w:trPr>
        <w:tc>
          <w:tcPr>
            <w:tcW w:w="4258" w:type="dxa"/>
            <w:vAlign w:val="bottom"/>
          </w:tcPr>
          <w:p w14:paraId="6A82D6D9" w14:textId="77777777" w:rsidR="00D91039" w:rsidRPr="00D91039" w:rsidRDefault="00D91039">
            <w:pPr>
              <w:tabs>
                <w:tab w:val="right" w:pos="1202"/>
              </w:tabs>
              <w:outlineLvl w:val="0"/>
              <w:rPr>
                <w:rFonts w:ascii="Calibri" w:hAnsi="Calibri" w:cs="Arial"/>
                <w:b/>
                <w:i/>
                <w:sz w:val="17"/>
                <w:szCs w:val="17"/>
                <w:lang w:val="en-GB"/>
              </w:rPr>
            </w:pPr>
            <w:r w:rsidRPr="00D91039">
              <w:rPr>
                <w:rFonts w:ascii="Calibri" w:hAnsi="Calibri" w:cs="Arial"/>
                <w:b/>
                <w:i/>
                <w:sz w:val="17"/>
                <w:szCs w:val="17"/>
                <w:lang w:val="en-GB"/>
              </w:rPr>
              <w:t>Investments in investment funds:</w:t>
            </w:r>
          </w:p>
        </w:tc>
        <w:tc>
          <w:tcPr>
            <w:tcW w:w="943" w:type="dxa"/>
            <w:tcBorders>
              <w:top w:val="single" w:sz="12" w:space="0" w:color="auto"/>
            </w:tcBorders>
            <w:vAlign w:val="bottom"/>
          </w:tcPr>
          <w:p w14:paraId="38792BE2" w14:textId="77777777" w:rsidR="00D91039" w:rsidRPr="00D91039" w:rsidRDefault="00D91039">
            <w:pPr>
              <w:tabs>
                <w:tab w:val="right" w:pos="1202"/>
              </w:tabs>
              <w:jc w:val="right"/>
              <w:outlineLvl w:val="0"/>
              <w:rPr>
                <w:rFonts w:ascii="Calibri" w:hAnsi="Calibri" w:cs="Arial"/>
                <w:b/>
                <w:sz w:val="17"/>
                <w:szCs w:val="17"/>
                <w:lang w:val="en-GB"/>
              </w:rPr>
            </w:pPr>
          </w:p>
        </w:tc>
        <w:tc>
          <w:tcPr>
            <w:tcW w:w="1066" w:type="dxa"/>
            <w:tcBorders>
              <w:top w:val="single" w:sz="12" w:space="0" w:color="auto"/>
            </w:tcBorders>
            <w:vAlign w:val="bottom"/>
          </w:tcPr>
          <w:p w14:paraId="1B9549E8" w14:textId="77777777" w:rsidR="00D91039" w:rsidRPr="00D91039" w:rsidRDefault="00D91039">
            <w:pPr>
              <w:tabs>
                <w:tab w:val="right" w:pos="1202"/>
              </w:tabs>
              <w:jc w:val="right"/>
              <w:outlineLvl w:val="0"/>
              <w:rPr>
                <w:rFonts w:ascii="Calibri" w:hAnsi="Calibri" w:cs="Arial"/>
                <w:b/>
                <w:sz w:val="17"/>
                <w:szCs w:val="17"/>
                <w:lang w:val="en-GB"/>
              </w:rPr>
            </w:pPr>
          </w:p>
        </w:tc>
        <w:tc>
          <w:tcPr>
            <w:tcW w:w="963" w:type="dxa"/>
            <w:tcBorders>
              <w:top w:val="single" w:sz="12" w:space="0" w:color="auto"/>
            </w:tcBorders>
            <w:vAlign w:val="bottom"/>
          </w:tcPr>
          <w:p w14:paraId="494103BA" w14:textId="77777777" w:rsidR="00D91039" w:rsidRPr="00D91039" w:rsidRDefault="00D91039">
            <w:pPr>
              <w:tabs>
                <w:tab w:val="right" w:pos="1202"/>
              </w:tabs>
              <w:jc w:val="right"/>
              <w:outlineLvl w:val="0"/>
              <w:rPr>
                <w:rFonts w:ascii="Calibri" w:hAnsi="Calibri" w:cs="Arial"/>
                <w:b/>
                <w:sz w:val="17"/>
                <w:szCs w:val="17"/>
                <w:lang w:val="en-GB"/>
              </w:rPr>
            </w:pPr>
          </w:p>
        </w:tc>
        <w:tc>
          <w:tcPr>
            <w:tcW w:w="941" w:type="dxa"/>
            <w:tcBorders>
              <w:top w:val="single" w:sz="12" w:space="0" w:color="auto"/>
            </w:tcBorders>
            <w:vAlign w:val="bottom"/>
          </w:tcPr>
          <w:p w14:paraId="5E38C41F" w14:textId="77777777" w:rsidR="00D91039" w:rsidRPr="00D91039" w:rsidRDefault="00D91039">
            <w:pPr>
              <w:tabs>
                <w:tab w:val="right" w:pos="1202"/>
              </w:tabs>
              <w:jc w:val="right"/>
              <w:outlineLvl w:val="0"/>
              <w:rPr>
                <w:rFonts w:asciiTheme="minorHAnsi" w:hAnsiTheme="minorHAnsi" w:cs="Arial"/>
                <w:b/>
                <w:sz w:val="17"/>
                <w:szCs w:val="17"/>
                <w:lang w:val="en-GB"/>
              </w:rPr>
            </w:pPr>
          </w:p>
        </w:tc>
        <w:tc>
          <w:tcPr>
            <w:tcW w:w="1066" w:type="dxa"/>
            <w:tcBorders>
              <w:top w:val="single" w:sz="12" w:space="0" w:color="auto"/>
            </w:tcBorders>
            <w:vAlign w:val="bottom"/>
          </w:tcPr>
          <w:p w14:paraId="42C8B307" w14:textId="77777777" w:rsidR="00D91039" w:rsidRPr="00D91039" w:rsidRDefault="00D91039">
            <w:pPr>
              <w:tabs>
                <w:tab w:val="right" w:pos="1202"/>
              </w:tabs>
              <w:jc w:val="right"/>
              <w:outlineLvl w:val="0"/>
              <w:rPr>
                <w:rFonts w:asciiTheme="minorHAnsi" w:hAnsiTheme="minorHAnsi" w:cs="Arial"/>
                <w:b/>
                <w:sz w:val="17"/>
                <w:szCs w:val="17"/>
                <w:lang w:val="en-GB"/>
              </w:rPr>
            </w:pPr>
          </w:p>
        </w:tc>
        <w:tc>
          <w:tcPr>
            <w:tcW w:w="964" w:type="dxa"/>
            <w:tcBorders>
              <w:top w:val="single" w:sz="12" w:space="0" w:color="auto"/>
            </w:tcBorders>
            <w:vAlign w:val="bottom"/>
          </w:tcPr>
          <w:p w14:paraId="2888DE40" w14:textId="77777777" w:rsidR="00D91039" w:rsidRPr="00D91039" w:rsidRDefault="00D91039">
            <w:pPr>
              <w:tabs>
                <w:tab w:val="right" w:pos="1202"/>
              </w:tabs>
              <w:jc w:val="right"/>
              <w:outlineLvl w:val="0"/>
              <w:rPr>
                <w:rFonts w:asciiTheme="minorHAnsi" w:hAnsiTheme="minorHAnsi" w:cs="Arial"/>
                <w:b/>
                <w:sz w:val="17"/>
                <w:szCs w:val="17"/>
                <w:lang w:val="en-GB"/>
              </w:rPr>
            </w:pPr>
          </w:p>
        </w:tc>
      </w:tr>
      <w:tr w:rsidR="00D91039" w:rsidRPr="00D91039" w14:paraId="09331580" w14:textId="77777777" w:rsidTr="00F26FF5">
        <w:trPr>
          <w:trHeight w:hRule="exact" w:val="283"/>
        </w:trPr>
        <w:tc>
          <w:tcPr>
            <w:tcW w:w="4258" w:type="dxa"/>
            <w:vAlign w:val="bottom"/>
          </w:tcPr>
          <w:p w14:paraId="4326BAE8" w14:textId="77777777" w:rsidR="00D91039" w:rsidRPr="00D91039" w:rsidRDefault="00D91039">
            <w:pPr>
              <w:tabs>
                <w:tab w:val="right" w:pos="1202"/>
              </w:tabs>
              <w:outlineLvl w:val="0"/>
              <w:rPr>
                <w:rFonts w:ascii="Calibri" w:hAnsi="Calibri" w:cs="Arial"/>
                <w:b/>
                <w:i/>
                <w:sz w:val="17"/>
                <w:szCs w:val="17"/>
                <w:lang w:val="en-GB"/>
              </w:rPr>
            </w:pPr>
            <w:r w:rsidRPr="00D91039">
              <w:rPr>
                <w:rFonts w:ascii="Calibri" w:hAnsi="Calibri" w:cs="Arial"/>
                <w:sz w:val="17"/>
                <w:szCs w:val="17"/>
                <w:lang w:val="en-GB"/>
              </w:rPr>
              <w:t>Shares classified as assets available for sale</w:t>
            </w:r>
          </w:p>
        </w:tc>
        <w:tc>
          <w:tcPr>
            <w:tcW w:w="943" w:type="dxa"/>
            <w:tcBorders>
              <w:top w:val="nil"/>
              <w:left w:val="nil"/>
              <w:right w:val="nil"/>
            </w:tcBorders>
            <w:shd w:val="clear" w:color="auto" w:fill="auto"/>
            <w:vAlign w:val="bottom"/>
          </w:tcPr>
          <w:p w14:paraId="3FDD258E" w14:textId="3D57BC1A" w:rsidR="00D91039" w:rsidRPr="00D91039" w:rsidRDefault="006C44F2">
            <w:pPr>
              <w:tabs>
                <w:tab w:val="right" w:pos="1202"/>
              </w:tabs>
              <w:spacing w:line="301" w:lineRule="exact"/>
              <w:jc w:val="right"/>
              <w:outlineLvl w:val="0"/>
              <w:rPr>
                <w:rFonts w:ascii="Calibri" w:hAnsi="Calibri" w:cs="Arial"/>
                <w:sz w:val="17"/>
                <w:szCs w:val="17"/>
                <w:lang w:val="en-GB"/>
              </w:rPr>
            </w:pPr>
            <w:r>
              <w:rPr>
                <w:rFonts w:ascii="Calibri" w:eastAsia="Calibri" w:hAnsi="Calibri"/>
                <w:sz w:val="17"/>
                <w:szCs w:val="17"/>
                <w:lang w:val="en-GB"/>
              </w:rPr>
              <w:t>793,619</w:t>
            </w:r>
          </w:p>
        </w:tc>
        <w:tc>
          <w:tcPr>
            <w:tcW w:w="1066" w:type="dxa"/>
            <w:tcBorders>
              <w:top w:val="nil"/>
              <w:left w:val="nil"/>
              <w:right w:val="nil"/>
            </w:tcBorders>
            <w:shd w:val="clear" w:color="auto" w:fill="auto"/>
            <w:vAlign w:val="bottom"/>
          </w:tcPr>
          <w:p w14:paraId="21F6992C" w14:textId="69D80F67" w:rsidR="00D91039" w:rsidRPr="00D91039" w:rsidRDefault="006C44F2">
            <w:pPr>
              <w:tabs>
                <w:tab w:val="right" w:pos="1202"/>
              </w:tabs>
              <w:spacing w:line="301" w:lineRule="exact"/>
              <w:jc w:val="right"/>
              <w:outlineLvl w:val="0"/>
              <w:rPr>
                <w:rFonts w:ascii="Calibri" w:hAnsi="Calibri" w:cs="Arial"/>
                <w:sz w:val="17"/>
                <w:szCs w:val="17"/>
                <w:lang w:val="en-GB"/>
              </w:rPr>
            </w:pPr>
            <w:r>
              <w:rPr>
                <w:rFonts w:ascii="Calibri" w:eastAsia="Calibri" w:hAnsi="Calibri"/>
                <w:sz w:val="17"/>
                <w:szCs w:val="17"/>
                <w:lang w:val="en-GB"/>
              </w:rPr>
              <w:t>-</w:t>
            </w:r>
          </w:p>
        </w:tc>
        <w:tc>
          <w:tcPr>
            <w:tcW w:w="963" w:type="dxa"/>
            <w:tcBorders>
              <w:top w:val="nil"/>
              <w:left w:val="nil"/>
              <w:right w:val="nil"/>
            </w:tcBorders>
            <w:shd w:val="clear" w:color="auto" w:fill="auto"/>
            <w:vAlign w:val="bottom"/>
          </w:tcPr>
          <w:p w14:paraId="0C5EE5A2" w14:textId="20D3DA15" w:rsidR="00D91039" w:rsidRPr="00D91039" w:rsidRDefault="006C44F2">
            <w:pPr>
              <w:tabs>
                <w:tab w:val="right" w:pos="1202"/>
              </w:tabs>
              <w:spacing w:line="301" w:lineRule="exact"/>
              <w:jc w:val="right"/>
              <w:outlineLvl w:val="0"/>
              <w:rPr>
                <w:rFonts w:ascii="Calibri" w:hAnsi="Calibri" w:cs="Arial"/>
                <w:sz w:val="17"/>
                <w:szCs w:val="17"/>
                <w:lang w:val="en-GB"/>
              </w:rPr>
            </w:pPr>
            <w:r>
              <w:rPr>
                <w:rFonts w:ascii="Calibri" w:eastAsia="Calibri" w:hAnsi="Calibri"/>
                <w:sz w:val="17"/>
                <w:szCs w:val="17"/>
                <w:lang w:val="en-GB"/>
              </w:rPr>
              <w:t>-</w:t>
            </w:r>
          </w:p>
        </w:tc>
        <w:tc>
          <w:tcPr>
            <w:tcW w:w="941" w:type="dxa"/>
            <w:vAlign w:val="bottom"/>
          </w:tcPr>
          <w:p w14:paraId="2F9C379E" w14:textId="7A620E2C" w:rsidR="00D91039" w:rsidRPr="00D91039" w:rsidRDefault="006C44F2">
            <w:pPr>
              <w:tabs>
                <w:tab w:val="right" w:pos="1202"/>
              </w:tabs>
              <w:spacing w:line="301" w:lineRule="exact"/>
              <w:jc w:val="right"/>
              <w:outlineLvl w:val="0"/>
              <w:rPr>
                <w:rFonts w:asciiTheme="minorHAnsi" w:hAnsiTheme="minorHAnsi" w:cs="Arial"/>
                <w:sz w:val="17"/>
                <w:szCs w:val="17"/>
                <w:lang w:val="en-GB"/>
              </w:rPr>
            </w:pPr>
            <w:r>
              <w:rPr>
                <w:rFonts w:asciiTheme="minorHAnsi" w:eastAsia="Calibri" w:hAnsiTheme="minorHAnsi" w:cs="Arial"/>
                <w:sz w:val="17"/>
                <w:szCs w:val="17"/>
                <w:lang w:val="en-GB"/>
              </w:rPr>
              <w:t>909,614</w:t>
            </w:r>
          </w:p>
        </w:tc>
        <w:tc>
          <w:tcPr>
            <w:tcW w:w="1066" w:type="dxa"/>
            <w:vAlign w:val="bottom"/>
          </w:tcPr>
          <w:p w14:paraId="170E71FB" w14:textId="1EC6B72E" w:rsidR="00D91039" w:rsidRPr="00D91039" w:rsidRDefault="006C44F2">
            <w:pPr>
              <w:tabs>
                <w:tab w:val="right" w:pos="1202"/>
              </w:tabs>
              <w:spacing w:line="301" w:lineRule="exact"/>
              <w:jc w:val="right"/>
              <w:outlineLvl w:val="0"/>
              <w:rPr>
                <w:rFonts w:asciiTheme="minorHAnsi" w:hAnsiTheme="minorHAnsi" w:cs="Arial"/>
                <w:sz w:val="17"/>
                <w:szCs w:val="17"/>
                <w:lang w:val="en-GB"/>
              </w:rPr>
            </w:pPr>
            <w:r>
              <w:rPr>
                <w:rFonts w:asciiTheme="minorHAnsi" w:eastAsia="Calibri" w:hAnsiTheme="minorHAnsi" w:cs="Arial"/>
                <w:sz w:val="17"/>
                <w:szCs w:val="17"/>
                <w:lang w:val="en-GB"/>
              </w:rPr>
              <w:t>-</w:t>
            </w:r>
          </w:p>
        </w:tc>
        <w:tc>
          <w:tcPr>
            <w:tcW w:w="964" w:type="dxa"/>
            <w:vAlign w:val="bottom"/>
          </w:tcPr>
          <w:p w14:paraId="20376BE6" w14:textId="486E29AA" w:rsidR="00D91039" w:rsidRPr="00D91039" w:rsidRDefault="006C44F2">
            <w:pPr>
              <w:tabs>
                <w:tab w:val="right" w:pos="1202"/>
              </w:tabs>
              <w:spacing w:line="301" w:lineRule="exact"/>
              <w:jc w:val="right"/>
              <w:outlineLvl w:val="0"/>
              <w:rPr>
                <w:rFonts w:asciiTheme="minorHAnsi" w:hAnsiTheme="minorHAnsi" w:cs="Arial"/>
                <w:sz w:val="17"/>
                <w:szCs w:val="17"/>
                <w:lang w:val="en-GB"/>
              </w:rPr>
            </w:pPr>
            <w:r>
              <w:rPr>
                <w:rFonts w:asciiTheme="minorHAnsi" w:eastAsia="Calibri" w:hAnsiTheme="minorHAnsi" w:cs="Arial"/>
                <w:sz w:val="17"/>
                <w:szCs w:val="17"/>
                <w:lang w:val="en-GB"/>
              </w:rPr>
              <w:t>-</w:t>
            </w:r>
          </w:p>
        </w:tc>
      </w:tr>
      <w:tr w:rsidR="00D91039" w:rsidRPr="00D91039" w14:paraId="6B2218AC" w14:textId="77777777" w:rsidTr="00F26FF5">
        <w:trPr>
          <w:trHeight w:hRule="exact" w:val="55"/>
        </w:trPr>
        <w:tc>
          <w:tcPr>
            <w:tcW w:w="4258" w:type="dxa"/>
            <w:vMerge w:val="restart"/>
            <w:vAlign w:val="bottom"/>
          </w:tcPr>
          <w:p w14:paraId="07CC72CC" w14:textId="77777777" w:rsidR="00D91039" w:rsidRPr="00D91039" w:rsidRDefault="00D91039">
            <w:pPr>
              <w:tabs>
                <w:tab w:val="right" w:pos="1202"/>
              </w:tabs>
              <w:outlineLvl w:val="0"/>
              <w:rPr>
                <w:rFonts w:ascii="Calibri" w:hAnsi="Calibri" w:cs="Arial"/>
                <w:b/>
                <w:sz w:val="17"/>
                <w:szCs w:val="17"/>
                <w:lang w:val="en-GB"/>
              </w:rPr>
            </w:pPr>
            <w:r w:rsidRPr="00D91039">
              <w:rPr>
                <w:rFonts w:ascii="Calibri" w:hAnsi="Calibri" w:cs="Arial"/>
                <w:b/>
                <w:sz w:val="17"/>
                <w:szCs w:val="17"/>
                <w:lang w:val="en-GB"/>
              </w:rPr>
              <w:t xml:space="preserve">Total investments in investment funds </w:t>
            </w:r>
          </w:p>
        </w:tc>
        <w:tc>
          <w:tcPr>
            <w:tcW w:w="943" w:type="dxa"/>
            <w:tcBorders>
              <w:left w:val="nil"/>
              <w:bottom w:val="single" w:sz="12" w:space="0" w:color="auto"/>
              <w:right w:val="nil"/>
            </w:tcBorders>
            <w:shd w:val="clear" w:color="auto" w:fill="auto"/>
            <w:vAlign w:val="bottom"/>
          </w:tcPr>
          <w:p w14:paraId="495C9E6D" w14:textId="77777777" w:rsidR="00D91039" w:rsidRPr="00D91039" w:rsidRDefault="00D91039">
            <w:pPr>
              <w:tabs>
                <w:tab w:val="right" w:pos="1202"/>
              </w:tabs>
              <w:spacing w:line="301" w:lineRule="exact"/>
              <w:jc w:val="right"/>
              <w:outlineLvl w:val="0"/>
              <w:rPr>
                <w:rFonts w:ascii="Calibri" w:hAnsi="Calibri" w:cs="Arial"/>
                <w:b/>
                <w:sz w:val="17"/>
                <w:szCs w:val="17"/>
                <w:lang w:val="en-GB"/>
              </w:rPr>
            </w:pPr>
          </w:p>
        </w:tc>
        <w:tc>
          <w:tcPr>
            <w:tcW w:w="1066" w:type="dxa"/>
            <w:tcBorders>
              <w:left w:val="nil"/>
              <w:bottom w:val="single" w:sz="12" w:space="0" w:color="auto"/>
              <w:right w:val="nil"/>
            </w:tcBorders>
            <w:shd w:val="clear" w:color="auto" w:fill="auto"/>
            <w:vAlign w:val="bottom"/>
          </w:tcPr>
          <w:p w14:paraId="01369CC9" w14:textId="77777777" w:rsidR="00D91039" w:rsidRPr="00D91039" w:rsidRDefault="00D91039">
            <w:pPr>
              <w:tabs>
                <w:tab w:val="right" w:pos="1202"/>
              </w:tabs>
              <w:spacing w:line="301" w:lineRule="exact"/>
              <w:jc w:val="right"/>
              <w:outlineLvl w:val="0"/>
              <w:rPr>
                <w:rFonts w:ascii="Calibri" w:hAnsi="Calibri" w:cs="Arial"/>
                <w:b/>
                <w:sz w:val="17"/>
                <w:szCs w:val="17"/>
                <w:lang w:val="en-GB"/>
              </w:rPr>
            </w:pPr>
          </w:p>
        </w:tc>
        <w:tc>
          <w:tcPr>
            <w:tcW w:w="963" w:type="dxa"/>
            <w:tcBorders>
              <w:left w:val="nil"/>
              <w:bottom w:val="single" w:sz="12" w:space="0" w:color="auto"/>
              <w:right w:val="nil"/>
            </w:tcBorders>
            <w:shd w:val="clear" w:color="auto" w:fill="auto"/>
            <w:vAlign w:val="bottom"/>
          </w:tcPr>
          <w:p w14:paraId="27296EB0" w14:textId="77777777" w:rsidR="00D91039" w:rsidRPr="00D91039" w:rsidRDefault="00D91039">
            <w:pPr>
              <w:tabs>
                <w:tab w:val="right" w:pos="1202"/>
              </w:tabs>
              <w:spacing w:line="301" w:lineRule="exact"/>
              <w:jc w:val="right"/>
              <w:outlineLvl w:val="0"/>
              <w:rPr>
                <w:rFonts w:ascii="Calibri" w:hAnsi="Calibri" w:cs="Arial"/>
                <w:b/>
                <w:sz w:val="17"/>
                <w:szCs w:val="17"/>
                <w:lang w:val="en-GB"/>
              </w:rPr>
            </w:pPr>
          </w:p>
        </w:tc>
        <w:tc>
          <w:tcPr>
            <w:tcW w:w="941" w:type="dxa"/>
            <w:tcBorders>
              <w:bottom w:val="single" w:sz="12" w:space="0" w:color="auto"/>
            </w:tcBorders>
            <w:vAlign w:val="bottom"/>
          </w:tcPr>
          <w:p w14:paraId="7B881B18"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1066" w:type="dxa"/>
            <w:tcBorders>
              <w:bottom w:val="single" w:sz="12" w:space="0" w:color="auto"/>
            </w:tcBorders>
            <w:vAlign w:val="bottom"/>
          </w:tcPr>
          <w:p w14:paraId="2F846629"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c>
          <w:tcPr>
            <w:tcW w:w="964" w:type="dxa"/>
            <w:tcBorders>
              <w:bottom w:val="single" w:sz="12" w:space="0" w:color="auto"/>
            </w:tcBorders>
            <w:vAlign w:val="bottom"/>
          </w:tcPr>
          <w:p w14:paraId="05500D7D" w14:textId="77777777" w:rsidR="00D91039" w:rsidRPr="00D91039" w:rsidRDefault="00D91039">
            <w:pPr>
              <w:tabs>
                <w:tab w:val="right" w:pos="1202"/>
              </w:tabs>
              <w:spacing w:line="301" w:lineRule="exact"/>
              <w:jc w:val="right"/>
              <w:outlineLvl w:val="0"/>
              <w:rPr>
                <w:rFonts w:asciiTheme="minorHAnsi" w:hAnsiTheme="minorHAnsi" w:cs="Arial"/>
                <w:b/>
                <w:sz w:val="17"/>
                <w:szCs w:val="17"/>
                <w:lang w:val="en-GB"/>
              </w:rPr>
            </w:pPr>
          </w:p>
        </w:tc>
      </w:tr>
      <w:tr w:rsidR="006C44F2" w:rsidRPr="00D91039" w14:paraId="2485C954" w14:textId="77777777" w:rsidTr="00F26FF5">
        <w:trPr>
          <w:trHeight w:hRule="exact" w:val="311"/>
        </w:trPr>
        <w:tc>
          <w:tcPr>
            <w:tcW w:w="4258" w:type="dxa"/>
            <w:vMerge/>
            <w:vAlign w:val="bottom"/>
          </w:tcPr>
          <w:p w14:paraId="16197B65" w14:textId="77777777" w:rsidR="006C44F2" w:rsidRPr="00D91039" w:rsidRDefault="006C44F2" w:rsidP="006C44F2">
            <w:pPr>
              <w:tabs>
                <w:tab w:val="right" w:pos="1202"/>
              </w:tabs>
              <w:outlineLvl w:val="0"/>
              <w:rPr>
                <w:rFonts w:ascii="Calibri" w:hAnsi="Calibri" w:cs="Arial"/>
                <w:b/>
                <w:sz w:val="17"/>
                <w:szCs w:val="17"/>
                <w:lang w:val="en-GB"/>
              </w:rPr>
            </w:pPr>
          </w:p>
        </w:tc>
        <w:tc>
          <w:tcPr>
            <w:tcW w:w="943" w:type="dxa"/>
            <w:tcBorders>
              <w:top w:val="nil"/>
              <w:left w:val="nil"/>
              <w:right w:val="nil"/>
            </w:tcBorders>
            <w:shd w:val="clear" w:color="auto" w:fill="auto"/>
            <w:vAlign w:val="bottom"/>
          </w:tcPr>
          <w:p w14:paraId="6A9F7D5F" w14:textId="45414350" w:rsidR="006C44F2" w:rsidRPr="006C44F2" w:rsidRDefault="006C44F2" w:rsidP="006C44F2">
            <w:pPr>
              <w:tabs>
                <w:tab w:val="right" w:pos="1202"/>
              </w:tabs>
              <w:spacing w:line="301" w:lineRule="exact"/>
              <w:jc w:val="right"/>
              <w:outlineLvl w:val="0"/>
              <w:rPr>
                <w:rFonts w:ascii="Calibri" w:hAnsi="Calibri" w:cs="Arial"/>
                <w:b/>
                <w:sz w:val="17"/>
                <w:szCs w:val="17"/>
                <w:lang w:val="en-GB"/>
              </w:rPr>
            </w:pPr>
            <w:r w:rsidRPr="00F26FF5">
              <w:rPr>
                <w:rFonts w:ascii="Calibri" w:eastAsia="Calibri" w:hAnsi="Calibri"/>
                <w:b/>
                <w:sz w:val="17"/>
                <w:szCs w:val="17"/>
                <w:lang w:val="en-GB"/>
              </w:rPr>
              <w:t>793,619</w:t>
            </w:r>
          </w:p>
        </w:tc>
        <w:tc>
          <w:tcPr>
            <w:tcW w:w="1066" w:type="dxa"/>
            <w:tcBorders>
              <w:top w:val="nil"/>
              <w:left w:val="nil"/>
              <w:right w:val="nil"/>
            </w:tcBorders>
            <w:shd w:val="clear" w:color="auto" w:fill="auto"/>
            <w:vAlign w:val="bottom"/>
          </w:tcPr>
          <w:p w14:paraId="0399A1BF" w14:textId="73C024C2" w:rsidR="006C44F2" w:rsidRPr="006C44F2" w:rsidRDefault="006C44F2" w:rsidP="006C44F2">
            <w:pPr>
              <w:tabs>
                <w:tab w:val="right" w:pos="1202"/>
              </w:tabs>
              <w:spacing w:line="301" w:lineRule="exact"/>
              <w:jc w:val="right"/>
              <w:outlineLvl w:val="0"/>
              <w:rPr>
                <w:rFonts w:ascii="Calibri" w:hAnsi="Calibri" w:cs="Arial"/>
                <w:b/>
                <w:sz w:val="17"/>
                <w:szCs w:val="17"/>
                <w:lang w:val="en-GB"/>
              </w:rPr>
            </w:pPr>
            <w:r w:rsidRPr="00F26FF5">
              <w:rPr>
                <w:rFonts w:ascii="Calibri" w:eastAsia="Calibri" w:hAnsi="Calibri"/>
                <w:b/>
                <w:sz w:val="17"/>
                <w:szCs w:val="17"/>
                <w:lang w:val="en-GB"/>
              </w:rPr>
              <w:t>-</w:t>
            </w:r>
          </w:p>
        </w:tc>
        <w:tc>
          <w:tcPr>
            <w:tcW w:w="963" w:type="dxa"/>
            <w:tcBorders>
              <w:top w:val="nil"/>
              <w:left w:val="nil"/>
              <w:right w:val="nil"/>
            </w:tcBorders>
            <w:shd w:val="clear" w:color="auto" w:fill="auto"/>
            <w:vAlign w:val="bottom"/>
          </w:tcPr>
          <w:p w14:paraId="37DED602" w14:textId="2D4F185E" w:rsidR="006C44F2" w:rsidRPr="006C44F2" w:rsidRDefault="006C44F2" w:rsidP="006C44F2">
            <w:pPr>
              <w:tabs>
                <w:tab w:val="right" w:pos="1202"/>
              </w:tabs>
              <w:spacing w:line="301" w:lineRule="exact"/>
              <w:jc w:val="right"/>
              <w:outlineLvl w:val="0"/>
              <w:rPr>
                <w:rFonts w:ascii="Calibri" w:hAnsi="Calibri" w:cs="Arial"/>
                <w:b/>
                <w:sz w:val="17"/>
                <w:szCs w:val="17"/>
                <w:lang w:val="en-GB"/>
              </w:rPr>
            </w:pPr>
            <w:r w:rsidRPr="00F26FF5">
              <w:rPr>
                <w:rFonts w:ascii="Calibri" w:eastAsia="Calibri" w:hAnsi="Calibri"/>
                <w:b/>
                <w:sz w:val="17"/>
                <w:szCs w:val="17"/>
                <w:lang w:val="en-GB"/>
              </w:rPr>
              <w:t>-</w:t>
            </w:r>
          </w:p>
        </w:tc>
        <w:tc>
          <w:tcPr>
            <w:tcW w:w="941" w:type="dxa"/>
            <w:vAlign w:val="bottom"/>
          </w:tcPr>
          <w:p w14:paraId="7AC4D859" w14:textId="4E66AB95" w:rsidR="006C44F2" w:rsidRPr="006C44F2" w:rsidRDefault="006C44F2" w:rsidP="006C44F2">
            <w:pPr>
              <w:tabs>
                <w:tab w:val="right" w:pos="1202"/>
              </w:tabs>
              <w:spacing w:line="301" w:lineRule="exact"/>
              <w:jc w:val="right"/>
              <w:outlineLvl w:val="0"/>
              <w:rPr>
                <w:rFonts w:asciiTheme="minorHAnsi" w:hAnsiTheme="minorHAnsi" w:cs="Arial"/>
                <w:b/>
                <w:sz w:val="17"/>
                <w:szCs w:val="17"/>
                <w:lang w:val="en-GB"/>
              </w:rPr>
            </w:pPr>
            <w:r w:rsidRPr="00F26FF5">
              <w:rPr>
                <w:rFonts w:asciiTheme="minorHAnsi" w:eastAsia="Calibri" w:hAnsiTheme="minorHAnsi" w:cs="Arial"/>
                <w:b/>
                <w:sz w:val="17"/>
                <w:szCs w:val="17"/>
                <w:lang w:val="en-GB"/>
              </w:rPr>
              <w:t>909,614</w:t>
            </w:r>
          </w:p>
        </w:tc>
        <w:tc>
          <w:tcPr>
            <w:tcW w:w="1066" w:type="dxa"/>
            <w:vAlign w:val="bottom"/>
          </w:tcPr>
          <w:p w14:paraId="6CACD56D" w14:textId="53D16060" w:rsidR="006C44F2" w:rsidRPr="006C44F2" w:rsidRDefault="006C44F2" w:rsidP="006C44F2">
            <w:pPr>
              <w:tabs>
                <w:tab w:val="right" w:pos="1202"/>
              </w:tabs>
              <w:spacing w:line="301" w:lineRule="exact"/>
              <w:jc w:val="right"/>
              <w:outlineLvl w:val="0"/>
              <w:rPr>
                <w:rFonts w:asciiTheme="minorHAnsi" w:hAnsiTheme="minorHAnsi" w:cs="Arial"/>
                <w:b/>
                <w:sz w:val="17"/>
                <w:szCs w:val="17"/>
                <w:lang w:val="en-GB"/>
              </w:rPr>
            </w:pPr>
            <w:r w:rsidRPr="00F26FF5">
              <w:rPr>
                <w:rFonts w:asciiTheme="minorHAnsi" w:eastAsia="Calibri" w:hAnsiTheme="minorHAnsi" w:cs="Arial"/>
                <w:b/>
                <w:sz w:val="17"/>
                <w:szCs w:val="17"/>
                <w:lang w:val="en-GB"/>
              </w:rPr>
              <w:t>-</w:t>
            </w:r>
          </w:p>
        </w:tc>
        <w:tc>
          <w:tcPr>
            <w:tcW w:w="964" w:type="dxa"/>
            <w:vAlign w:val="bottom"/>
          </w:tcPr>
          <w:p w14:paraId="3D84A39E" w14:textId="226B1646" w:rsidR="006C44F2" w:rsidRPr="006C44F2" w:rsidRDefault="006C44F2" w:rsidP="006C44F2">
            <w:pPr>
              <w:tabs>
                <w:tab w:val="right" w:pos="1202"/>
              </w:tabs>
              <w:spacing w:line="301" w:lineRule="exact"/>
              <w:jc w:val="right"/>
              <w:outlineLvl w:val="0"/>
              <w:rPr>
                <w:rFonts w:asciiTheme="minorHAnsi" w:hAnsiTheme="minorHAnsi" w:cs="Arial"/>
                <w:b/>
                <w:sz w:val="17"/>
                <w:szCs w:val="17"/>
                <w:lang w:val="en-GB"/>
              </w:rPr>
            </w:pPr>
            <w:r w:rsidRPr="00F26FF5">
              <w:rPr>
                <w:rFonts w:asciiTheme="minorHAnsi" w:eastAsia="Calibri" w:hAnsiTheme="minorHAnsi" w:cs="Arial"/>
                <w:b/>
                <w:sz w:val="17"/>
                <w:szCs w:val="17"/>
                <w:lang w:val="en-GB"/>
              </w:rPr>
              <w:t>-</w:t>
            </w:r>
          </w:p>
        </w:tc>
      </w:tr>
      <w:tr w:rsidR="006C44F2" w:rsidRPr="00D91039" w14:paraId="5A94BADE" w14:textId="77777777" w:rsidTr="00F26FF5">
        <w:trPr>
          <w:trHeight w:hRule="exact" w:val="401"/>
        </w:trPr>
        <w:tc>
          <w:tcPr>
            <w:tcW w:w="4258" w:type="dxa"/>
            <w:vAlign w:val="bottom"/>
          </w:tcPr>
          <w:p w14:paraId="3B8968B1" w14:textId="77777777" w:rsidR="006C44F2" w:rsidRPr="00D91039" w:rsidRDefault="006C44F2" w:rsidP="006C44F2">
            <w:pPr>
              <w:tabs>
                <w:tab w:val="right" w:pos="1202"/>
              </w:tabs>
              <w:outlineLvl w:val="0"/>
              <w:rPr>
                <w:rFonts w:ascii="Calibri" w:hAnsi="Calibri" w:cs="Arial"/>
                <w:b/>
                <w:i/>
                <w:sz w:val="17"/>
                <w:szCs w:val="17"/>
                <w:lang w:val="en-GB"/>
              </w:rPr>
            </w:pPr>
            <w:r w:rsidRPr="00D91039">
              <w:rPr>
                <w:rFonts w:ascii="Calibri" w:hAnsi="Calibri" w:cs="Arial"/>
                <w:b/>
                <w:sz w:val="17"/>
                <w:szCs w:val="17"/>
                <w:lang w:val="en-GB"/>
              </w:rPr>
              <w:t xml:space="preserve">Total assets available for sale </w:t>
            </w:r>
          </w:p>
        </w:tc>
        <w:tc>
          <w:tcPr>
            <w:tcW w:w="943" w:type="dxa"/>
            <w:tcBorders>
              <w:top w:val="single" w:sz="12" w:space="0" w:color="auto"/>
              <w:left w:val="nil"/>
              <w:bottom w:val="single" w:sz="12" w:space="0" w:color="auto"/>
              <w:right w:val="nil"/>
            </w:tcBorders>
            <w:shd w:val="clear" w:color="auto" w:fill="auto"/>
            <w:vAlign w:val="bottom"/>
          </w:tcPr>
          <w:p w14:paraId="21822B97" w14:textId="01423547"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3,295,252</w:t>
            </w:r>
          </w:p>
        </w:tc>
        <w:tc>
          <w:tcPr>
            <w:tcW w:w="1066" w:type="dxa"/>
            <w:tcBorders>
              <w:top w:val="single" w:sz="12" w:space="0" w:color="auto"/>
              <w:left w:val="nil"/>
              <w:bottom w:val="single" w:sz="12" w:space="0" w:color="auto"/>
              <w:right w:val="nil"/>
            </w:tcBorders>
            <w:shd w:val="clear" w:color="auto" w:fill="auto"/>
            <w:vAlign w:val="bottom"/>
          </w:tcPr>
          <w:p w14:paraId="19CEF8CE" w14:textId="6402A0F5"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25,623</w:t>
            </w:r>
          </w:p>
        </w:tc>
        <w:tc>
          <w:tcPr>
            <w:tcW w:w="963" w:type="dxa"/>
            <w:tcBorders>
              <w:top w:val="single" w:sz="12" w:space="0" w:color="auto"/>
              <w:left w:val="nil"/>
              <w:bottom w:val="single" w:sz="12" w:space="0" w:color="auto"/>
              <w:right w:val="nil"/>
            </w:tcBorders>
            <w:shd w:val="clear" w:color="auto" w:fill="auto"/>
            <w:vAlign w:val="bottom"/>
          </w:tcPr>
          <w:p w14:paraId="342BAC1C" w14:textId="53E5D1BD"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689</w:t>
            </w:r>
          </w:p>
        </w:tc>
        <w:tc>
          <w:tcPr>
            <w:tcW w:w="941" w:type="dxa"/>
            <w:tcBorders>
              <w:top w:val="single" w:sz="12" w:space="0" w:color="auto"/>
              <w:bottom w:val="single" w:sz="12" w:space="0" w:color="auto"/>
            </w:tcBorders>
            <w:vAlign w:val="bottom"/>
          </w:tcPr>
          <w:p w14:paraId="0A768DA2" w14:textId="32AC12D5"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3,363,425</w:t>
            </w:r>
          </w:p>
        </w:tc>
        <w:tc>
          <w:tcPr>
            <w:tcW w:w="1066" w:type="dxa"/>
            <w:tcBorders>
              <w:top w:val="single" w:sz="12" w:space="0" w:color="auto"/>
              <w:bottom w:val="single" w:sz="12" w:space="0" w:color="auto"/>
            </w:tcBorders>
            <w:vAlign w:val="bottom"/>
          </w:tcPr>
          <w:p w14:paraId="01244311" w14:textId="0E5B40AF"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26,008</w:t>
            </w:r>
          </w:p>
        </w:tc>
        <w:tc>
          <w:tcPr>
            <w:tcW w:w="964" w:type="dxa"/>
            <w:tcBorders>
              <w:top w:val="single" w:sz="12" w:space="0" w:color="auto"/>
              <w:bottom w:val="single" w:sz="12" w:space="0" w:color="auto"/>
            </w:tcBorders>
            <w:vAlign w:val="bottom"/>
          </w:tcPr>
          <w:p w14:paraId="672D9407" w14:textId="5DCD421A" w:rsidR="006C44F2" w:rsidRPr="00F26FF5" w:rsidRDefault="006C44F2" w:rsidP="00F26FF5">
            <w:pPr>
              <w:tabs>
                <w:tab w:val="right" w:pos="1202"/>
              </w:tabs>
              <w:jc w:val="right"/>
              <w:outlineLvl w:val="0"/>
              <w:rPr>
                <w:rFonts w:ascii="Calibri" w:hAnsi="Calibri" w:cs="Arial"/>
                <w:b/>
                <w:sz w:val="17"/>
                <w:szCs w:val="17"/>
                <w:lang w:val="hr-HR"/>
              </w:rPr>
            </w:pPr>
            <w:r w:rsidRPr="00F26FF5">
              <w:rPr>
                <w:rFonts w:ascii="Calibri" w:hAnsi="Calibri" w:cs="Arial"/>
                <w:b/>
                <w:sz w:val="17"/>
                <w:szCs w:val="17"/>
                <w:lang w:val="hr-HR"/>
              </w:rPr>
              <w:t>601</w:t>
            </w:r>
          </w:p>
        </w:tc>
      </w:tr>
    </w:tbl>
    <w:p w14:paraId="16D1B24A" w14:textId="77777777" w:rsidR="00D91039" w:rsidRDefault="00D91039" w:rsidP="001E7DB0">
      <w:pPr>
        <w:pStyle w:val="T1"/>
        <w:spacing w:before="0" w:after="0" w:line="240" w:lineRule="auto"/>
        <w:rPr>
          <w:rFonts w:asciiTheme="minorHAnsi" w:hAnsiTheme="minorHAnsi" w:cs="Arial"/>
          <w:b w:val="0"/>
          <w:spacing w:val="-3"/>
          <w:sz w:val="22"/>
          <w:szCs w:val="22"/>
          <w:lang w:val="en-GB"/>
        </w:rPr>
      </w:pPr>
    </w:p>
    <w:p w14:paraId="05B179FB" w14:textId="77777777" w:rsidR="00F33B0D" w:rsidRPr="00F26FF5" w:rsidRDefault="00F33B0D" w:rsidP="00F33B0D">
      <w:pPr>
        <w:ind w:left="-284" w:right="-427"/>
        <w:jc w:val="both"/>
        <w:rPr>
          <w:rFonts w:ascii="Calibri" w:eastAsia="Calibri" w:hAnsi="Calibri"/>
          <w:sz w:val="20"/>
          <w:szCs w:val="20"/>
          <w:lang w:val="en-GB" w:eastAsia="zh-CN"/>
        </w:rPr>
      </w:pPr>
      <w:r w:rsidRPr="00F26FF5">
        <w:rPr>
          <w:rFonts w:ascii="Calibri" w:eastAsia="Calibri" w:hAnsi="Calibri" w:cs="FrutigerLTCom-Light"/>
          <w:sz w:val="20"/>
          <w:szCs w:val="20"/>
          <w:lang w:val="en-GB"/>
        </w:rPr>
        <w:t xml:space="preserve">Treasury Bills of the Ministry of Finance of the Republic of Croatia  were classified within Level 1 of the fair value hierarchy because credit institutions in the country started to list prices at </w:t>
      </w:r>
      <w:r w:rsidRPr="00F26FF5">
        <w:rPr>
          <w:rFonts w:ascii="Calibri" w:eastAsia="Calibri" w:hAnsi="Calibri"/>
          <w:sz w:val="20"/>
          <w:szCs w:val="20"/>
          <w:lang w:val="en-GB" w:eastAsia="zh-CN"/>
        </w:rPr>
        <w:t>Bloomberg, and quoted market price is used as the valuation technique.</w:t>
      </w:r>
    </w:p>
    <w:p w14:paraId="76A46A7B" w14:textId="77777777" w:rsidR="007E3B6F" w:rsidRPr="001E7DB0" w:rsidRDefault="007E3B6F" w:rsidP="00F26FF5">
      <w:pPr>
        <w:keepNext/>
        <w:tabs>
          <w:tab w:val="left" w:pos="567"/>
        </w:tabs>
        <w:ind w:right="-1"/>
        <w:jc w:val="both"/>
        <w:rPr>
          <w:rFonts w:ascii="Calibri" w:hAnsi="Calibri" w:cs="Arial"/>
          <w:spacing w:val="-3"/>
          <w:sz w:val="20"/>
          <w:szCs w:val="20"/>
          <w:lang w:val="en-GB"/>
        </w:rPr>
      </w:pPr>
    </w:p>
    <w:p w14:paraId="1C95D829" w14:textId="77777777" w:rsidR="00D91039" w:rsidRPr="001E7DB0" w:rsidRDefault="007E3B6F" w:rsidP="001E7DB0">
      <w:pPr>
        <w:ind w:left="-284"/>
        <w:jc w:val="both"/>
        <w:rPr>
          <w:rFonts w:ascii="Calibri" w:hAnsi="Calibri" w:cs="Arial"/>
          <w:b/>
          <w:sz w:val="20"/>
          <w:lang w:val="en-GB" w:eastAsia="hr-HR"/>
        </w:rPr>
      </w:pPr>
      <w:r w:rsidRPr="001E7DB0">
        <w:rPr>
          <w:rFonts w:ascii="Calibri" w:eastAsia="Calibri" w:hAnsi="Calibri" w:cs="FrutigerLTCom-Light"/>
          <w:sz w:val="20"/>
          <w:szCs w:val="20"/>
          <w:lang w:val="en-GB"/>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r w:rsidRPr="001E7DB0">
        <w:rPr>
          <w:rFonts w:ascii="Calibri" w:hAnsi="Calibri" w:cs="Arial"/>
          <w:sz w:val="20"/>
          <w:szCs w:val="20"/>
          <w:lang w:val="en-GB" w:eastAsia="hr-HR"/>
        </w:rPr>
        <w:t>.</w:t>
      </w:r>
    </w:p>
    <w:p w14:paraId="3B9270E4" w14:textId="77777777" w:rsidR="00B47ED1" w:rsidRPr="00E06490" w:rsidRDefault="00B47ED1" w:rsidP="001E7DB0">
      <w:pPr>
        <w:pStyle w:val="T1"/>
        <w:keepNext w:val="0"/>
        <w:spacing w:before="0" w:after="0" w:line="240" w:lineRule="auto"/>
        <w:rPr>
          <w:rFonts w:asciiTheme="minorHAnsi" w:hAnsiTheme="minorHAnsi" w:cs="Arial"/>
          <w:spacing w:val="-3"/>
          <w:lang w:val="en-GB"/>
        </w:rPr>
        <w:sectPr w:rsidR="00B47ED1" w:rsidRPr="00E06490" w:rsidSect="00F26FF5">
          <w:footerReference w:type="default" r:id="rId213"/>
          <w:pgSz w:w="11907" w:h="16840" w:code="9"/>
          <w:pgMar w:top="1418" w:right="1134" w:bottom="1134" w:left="1418" w:header="851" w:footer="851" w:gutter="0"/>
          <w:cols w:space="720"/>
          <w:noEndnote/>
        </w:sectPr>
      </w:pPr>
    </w:p>
    <w:p w14:paraId="7C01A60E"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664C4F02" w14:textId="77777777" w:rsidR="00B47ED1" w:rsidRDefault="00B47ED1"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 xml:space="preserve">32. </w:t>
      </w:r>
      <w:r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 xml:space="preserve">al assets and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al liabilities</w:t>
      </w:r>
      <w:r w:rsidRPr="001E7DB0">
        <w:rPr>
          <w:rFonts w:asciiTheme="minorHAnsi" w:hAnsiTheme="minorHAnsi" w:cs="Arial"/>
          <w:spacing w:val="-3"/>
          <w:sz w:val="22"/>
          <w:szCs w:val="22"/>
          <w:lang w:val="en-GB"/>
        </w:rPr>
        <w:t xml:space="preserve"> (continued)</w:t>
      </w:r>
    </w:p>
    <w:p w14:paraId="187FFD89" w14:textId="77777777" w:rsidR="007E3B6F" w:rsidRP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012E2346"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 xml:space="preserve">32.1. </w:t>
      </w:r>
      <w:r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620BF83D" w14:textId="77777777" w:rsidR="007E3B6F" w:rsidRPr="001E7DB0" w:rsidRDefault="007E3B6F" w:rsidP="001E7DB0">
      <w:pPr>
        <w:pStyle w:val="T1"/>
        <w:spacing w:before="0" w:after="0" w:line="240" w:lineRule="auto"/>
        <w:ind w:left="709" w:hanging="709"/>
        <w:rPr>
          <w:rFonts w:asciiTheme="minorHAnsi" w:hAnsiTheme="minorHAnsi" w:cs="Arial"/>
          <w:spacing w:val="-3"/>
          <w:sz w:val="22"/>
          <w:szCs w:val="22"/>
          <w:lang w:val="en-GB"/>
        </w:rPr>
      </w:pPr>
    </w:p>
    <w:p w14:paraId="3467B92F" w14:textId="77777777" w:rsidR="00B61323" w:rsidRPr="001E7DB0" w:rsidRDefault="00B61323" w:rsidP="001E7DB0">
      <w:pPr>
        <w:ind w:right="-1"/>
        <w:jc w:val="both"/>
        <w:rPr>
          <w:rFonts w:ascii="Calibri" w:eastAsia="Calibri" w:hAnsi="Calibri" w:cs="FrutigerLTCom-Light"/>
          <w:sz w:val="20"/>
          <w:szCs w:val="20"/>
          <w:lang w:val="en-GB"/>
        </w:rPr>
      </w:pPr>
    </w:p>
    <w:tbl>
      <w:tblPr>
        <w:tblW w:w="10112" w:type="dxa"/>
        <w:jc w:val="center"/>
        <w:tblLayout w:type="fixed"/>
        <w:tblCellMar>
          <w:left w:w="85" w:type="dxa"/>
          <w:right w:w="122" w:type="dxa"/>
        </w:tblCellMar>
        <w:tblLook w:val="0000" w:firstRow="0" w:lastRow="0" w:firstColumn="0" w:lastColumn="0" w:noHBand="0" w:noVBand="0"/>
      </w:tblPr>
      <w:tblGrid>
        <w:gridCol w:w="4149"/>
        <w:gridCol w:w="943"/>
        <w:gridCol w:w="1068"/>
        <w:gridCol w:w="967"/>
        <w:gridCol w:w="943"/>
        <w:gridCol w:w="1068"/>
        <w:gridCol w:w="966"/>
        <w:gridCol w:w="8"/>
      </w:tblGrid>
      <w:tr w:rsidR="007E3B6F" w:rsidRPr="007E3B6F" w14:paraId="012A49F3" w14:textId="77777777" w:rsidTr="00F26FF5">
        <w:trPr>
          <w:trHeight w:val="267"/>
          <w:jc w:val="center"/>
        </w:trPr>
        <w:tc>
          <w:tcPr>
            <w:tcW w:w="4150" w:type="dxa"/>
            <w:shd w:val="clear" w:color="auto" w:fill="auto"/>
          </w:tcPr>
          <w:p w14:paraId="0A381EA3" w14:textId="77777777" w:rsidR="007E3B6F" w:rsidRPr="007E3B6F" w:rsidRDefault="007E3B6F" w:rsidP="007E3B6F">
            <w:pPr>
              <w:tabs>
                <w:tab w:val="right" w:pos="1202"/>
              </w:tabs>
              <w:outlineLvl w:val="0"/>
              <w:rPr>
                <w:rFonts w:ascii="Calibri" w:hAnsi="Calibri" w:cs="Arial"/>
                <w:sz w:val="18"/>
                <w:szCs w:val="18"/>
                <w:lang w:val="en-GB"/>
              </w:rPr>
            </w:pPr>
            <w:r w:rsidRPr="007E3B6F">
              <w:rPr>
                <w:rFonts w:ascii="Calibri" w:hAnsi="Calibri" w:cs="Arial"/>
                <w:b/>
                <w:sz w:val="18"/>
                <w:szCs w:val="18"/>
                <w:lang w:val="en-GB"/>
              </w:rPr>
              <w:t>Bank</w:t>
            </w:r>
          </w:p>
        </w:tc>
        <w:tc>
          <w:tcPr>
            <w:tcW w:w="2978" w:type="dxa"/>
            <w:gridSpan w:val="3"/>
            <w:vAlign w:val="center"/>
          </w:tcPr>
          <w:p w14:paraId="25FC0F89" w14:textId="188D0979" w:rsidR="007E3B6F" w:rsidRPr="007E3B6F" w:rsidRDefault="00D14ACD">
            <w:pPr>
              <w:tabs>
                <w:tab w:val="right" w:pos="1202"/>
              </w:tabs>
              <w:jc w:val="right"/>
              <w:outlineLvl w:val="0"/>
              <w:rPr>
                <w:rFonts w:ascii="Calibri" w:hAnsi="Calibri" w:cs="Arial"/>
                <w:b/>
                <w:bCs/>
                <w:sz w:val="18"/>
                <w:szCs w:val="18"/>
                <w:lang w:val="en-GB"/>
              </w:rPr>
            </w:pPr>
            <w:r w:rsidRPr="007E3B6F">
              <w:rPr>
                <w:rFonts w:ascii="Calibri" w:hAnsi="Calibri" w:cs="Arial"/>
                <w:b/>
                <w:bCs/>
                <w:sz w:val="18"/>
                <w:szCs w:val="18"/>
                <w:lang w:val="en-GB"/>
              </w:rPr>
              <w:t>201</w:t>
            </w:r>
            <w:r>
              <w:rPr>
                <w:rFonts w:ascii="Calibri" w:hAnsi="Calibri" w:cs="Arial"/>
                <w:b/>
                <w:bCs/>
                <w:sz w:val="18"/>
                <w:szCs w:val="18"/>
                <w:lang w:val="en-GB"/>
              </w:rPr>
              <w:t>7</w:t>
            </w:r>
          </w:p>
        </w:tc>
        <w:tc>
          <w:tcPr>
            <w:tcW w:w="2984" w:type="dxa"/>
            <w:gridSpan w:val="4"/>
            <w:shd w:val="clear" w:color="auto" w:fill="auto"/>
            <w:vAlign w:val="center"/>
          </w:tcPr>
          <w:p w14:paraId="51ECB6B6" w14:textId="75B11EA0" w:rsidR="007E3B6F" w:rsidRPr="007E3B6F" w:rsidRDefault="00D14ACD">
            <w:pPr>
              <w:tabs>
                <w:tab w:val="right" w:pos="1202"/>
              </w:tabs>
              <w:jc w:val="right"/>
              <w:outlineLvl w:val="0"/>
              <w:rPr>
                <w:rFonts w:ascii="Calibri" w:hAnsi="Calibri" w:cs="Arial"/>
                <w:b/>
                <w:bCs/>
                <w:sz w:val="18"/>
                <w:szCs w:val="18"/>
                <w:lang w:val="en-GB"/>
              </w:rPr>
            </w:pPr>
            <w:r w:rsidRPr="007E3B6F">
              <w:rPr>
                <w:rFonts w:ascii="Calibri" w:hAnsi="Calibri" w:cs="Arial"/>
                <w:b/>
                <w:bCs/>
                <w:sz w:val="18"/>
                <w:szCs w:val="18"/>
                <w:lang w:val="en-GB"/>
              </w:rPr>
              <w:t>201</w:t>
            </w:r>
            <w:r>
              <w:rPr>
                <w:rFonts w:ascii="Calibri" w:hAnsi="Calibri" w:cs="Arial"/>
                <w:b/>
                <w:bCs/>
                <w:sz w:val="18"/>
                <w:szCs w:val="18"/>
                <w:lang w:val="en-GB"/>
              </w:rPr>
              <w:t>6</w:t>
            </w:r>
          </w:p>
        </w:tc>
      </w:tr>
      <w:tr w:rsidR="007E3B6F" w:rsidRPr="007E3B6F" w14:paraId="0242CFAA" w14:textId="77777777" w:rsidTr="00F26FF5">
        <w:trPr>
          <w:gridAfter w:val="1"/>
          <w:wAfter w:w="8" w:type="dxa"/>
          <w:trHeight w:val="266"/>
          <w:jc w:val="center"/>
        </w:trPr>
        <w:tc>
          <w:tcPr>
            <w:tcW w:w="4150" w:type="dxa"/>
            <w:shd w:val="clear" w:color="auto" w:fill="auto"/>
          </w:tcPr>
          <w:p w14:paraId="4E639CFC" w14:textId="77777777" w:rsidR="007E3B6F" w:rsidRPr="007E3B6F" w:rsidRDefault="007E3B6F" w:rsidP="007E3B6F">
            <w:pPr>
              <w:tabs>
                <w:tab w:val="right" w:pos="1202"/>
              </w:tabs>
              <w:outlineLvl w:val="0"/>
              <w:rPr>
                <w:rFonts w:ascii="Calibri" w:hAnsi="Calibri" w:cs="Arial"/>
                <w:spacing w:val="-2"/>
                <w:sz w:val="18"/>
                <w:szCs w:val="18"/>
                <w:lang w:val="en-GB"/>
              </w:rPr>
            </w:pPr>
          </w:p>
        </w:tc>
        <w:tc>
          <w:tcPr>
            <w:tcW w:w="943" w:type="dxa"/>
            <w:vAlign w:val="bottom"/>
          </w:tcPr>
          <w:p w14:paraId="5E8A41BE"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1</w:t>
            </w:r>
          </w:p>
        </w:tc>
        <w:tc>
          <w:tcPr>
            <w:tcW w:w="1068" w:type="dxa"/>
            <w:vAlign w:val="bottom"/>
          </w:tcPr>
          <w:p w14:paraId="7909054A"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2</w:t>
            </w:r>
          </w:p>
        </w:tc>
        <w:tc>
          <w:tcPr>
            <w:tcW w:w="966" w:type="dxa"/>
            <w:vAlign w:val="bottom"/>
          </w:tcPr>
          <w:p w14:paraId="6A1CDDF8"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3</w:t>
            </w:r>
          </w:p>
        </w:tc>
        <w:tc>
          <w:tcPr>
            <w:tcW w:w="943" w:type="dxa"/>
            <w:shd w:val="clear" w:color="auto" w:fill="auto"/>
            <w:vAlign w:val="bottom"/>
          </w:tcPr>
          <w:p w14:paraId="707C571F"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1</w:t>
            </w:r>
          </w:p>
        </w:tc>
        <w:tc>
          <w:tcPr>
            <w:tcW w:w="1068" w:type="dxa"/>
            <w:shd w:val="clear" w:color="auto" w:fill="auto"/>
            <w:vAlign w:val="bottom"/>
          </w:tcPr>
          <w:p w14:paraId="6D272CE8"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2</w:t>
            </w:r>
          </w:p>
        </w:tc>
        <w:tc>
          <w:tcPr>
            <w:tcW w:w="966" w:type="dxa"/>
            <w:shd w:val="clear" w:color="auto" w:fill="auto"/>
            <w:vAlign w:val="bottom"/>
          </w:tcPr>
          <w:p w14:paraId="12F2A8CF" w14:textId="77777777" w:rsidR="007E3B6F" w:rsidRPr="007E3B6F" w:rsidRDefault="007E3B6F" w:rsidP="007E3B6F">
            <w:pPr>
              <w:tabs>
                <w:tab w:val="right" w:pos="1202"/>
              </w:tabs>
              <w:jc w:val="right"/>
              <w:outlineLvl w:val="0"/>
              <w:rPr>
                <w:rFonts w:ascii="Calibri" w:hAnsi="Calibri" w:cs="Arial"/>
                <w:b/>
                <w:spacing w:val="-2"/>
                <w:sz w:val="18"/>
                <w:szCs w:val="18"/>
                <w:lang w:val="en-GB"/>
              </w:rPr>
            </w:pPr>
            <w:r w:rsidRPr="007E3B6F">
              <w:rPr>
                <w:rFonts w:ascii="Calibri" w:hAnsi="Calibri" w:cs="Arial"/>
                <w:b/>
                <w:spacing w:val="-2"/>
                <w:sz w:val="18"/>
                <w:szCs w:val="18"/>
                <w:lang w:val="en-GB"/>
              </w:rPr>
              <w:t>Level 3</w:t>
            </w:r>
          </w:p>
        </w:tc>
      </w:tr>
      <w:tr w:rsidR="007E3B6F" w:rsidRPr="007E3B6F" w14:paraId="76F2AD11" w14:textId="77777777" w:rsidTr="00F26FF5">
        <w:trPr>
          <w:gridAfter w:val="1"/>
          <w:wAfter w:w="8" w:type="dxa"/>
          <w:trHeight w:val="192"/>
          <w:jc w:val="center"/>
        </w:trPr>
        <w:tc>
          <w:tcPr>
            <w:tcW w:w="4150" w:type="dxa"/>
            <w:shd w:val="clear" w:color="auto" w:fill="auto"/>
            <w:vAlign w:val="bottom"/>
          </w:tcPr>
          <w:p w14:paraId="582564A7" w14:textId="77777777" w:rsidR="007E3B6F" w:rsidRPr="007E3B6F" w:rsidRDefault="007E3B6F" w:rsidP="007E3B6F">
            <w:pPr>
              <w:tabs>
                <w:tab w:val="right" w:pos="1202"/>
              </w:tabs>
              <w:outlineLvl w:val="0"/>
              <w:rPr>
                <w:rFonts w:ascii="Calibri" w:hAnsi="Calibri" w:cs="Arial"/>
                <w:b/>
                <w:i/>
                <w:spacing w:val="-2"/>
                <w:sz w:val="18"/>
                <w:szCs w:val="18"/>
                <w:lang w:val="en-GB"/>
              </w:rPr>
            </w:pPr>
            <w:r w:rsidRPr="007E3B6F">
              <w:rPr>
                <w:rFonts w:ascii="Calibri" w:hAnsi="Calibri" w:cs="Arial"/>
                <w:b/>
                <w:i/>
                <w:spacing w:val="-2"/>
                <w:sz w:val="18"/>
                <w:szCs w:val="18"/>
                <w:lang w:val="en-GB"/>
              </w:rPr>
              <w:t>Assets available for sale:</w:t>
            </w:r>
          </w:p>
        </w:tc>
        <w:tc>
          <w:tcPr>
            <w:tcW w:w="943" w:type="dxa"/>
            <w:vAlign w:val="bottom"/>
          </w:tcPr>
          <w:p w14:paraId="2D9347D8"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vAlign w:val="bottom"/>
          </w:tcPr>
          <w:p w14:paraId="0637E68A"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vAlign w:val="bottom"/>
          </w:tcPr>
          <w:p w14:paraId="2993F109"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43" w:type="dxa"/>
            <w:shd w:val="clear" w:color="auto" w:fill="auto"/>
            <w:vAlign w:val="bottom"/>
          </w:tcPr>
          <w:p w14:paraId="2B92A2E3"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337FB648"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4580BD80"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r>
      <w:tr w:rsidR="007E3B6F" w:rsidRPr="007E3B6F" w14:paraId="40F249D1" w14:textId="77777777" w:rsidTr="00F26FF5">
        <w:trPr>
          <w:gridAfter w:val="1"/>
          <w:wAfter w:w="8" w:type="dxa"/>
          <w:trHeight w:val="277"/>
          <w:jc w:val="center"/>
        </w:trPr>
        <w:tc>
          <w:tcPr>
            <w:tcW w:w="4150" w:type="dxa"/>
            <w:shd w:val="clear" w:color="auto" w:fill="auto"/>
            <w:vAlign w:val="bottom"/>
          </w:tcPr>
          <w:p w14:paraId="56E64FA6" w14:textId="77777777" w:rsidR="007E3B6F" w:rsidRPr="007E3B6F" w:rsidRDefault="007E3B6F" w:rsidP="007E3B6F">
            <w:pPr>
              <w:tabs>
                <w:tab w:val="right" w:pos="1202"/>
              </w:tabs>
              <w:outlineLvl w:val="0"/>
              <w:rPr>
                <w:rFonts w:ascii="Calibri" w:hAnsi="Calibri" w:cs="Arial"/>
                <w:b/>
                <w:i/>
                <w:spacing w:val="-2"/>
                <w:sz w:val="18"/>
                <w:szCs w:val="18"/>
                <w:lang w:val="en-GB"/>
              </w:rPr>
            </w:pPr>
            <w:r w:rsidRPr="007E3B6F">
              <w:rPr>
                <w:rFonts w:ascii="Calibri" w:hAnsi="Calibri" w:cs="Arial"/>
                <w:b/>
                <w:i/>
                <w:spacing w:val="-2"/>
                <w:sz w:val="18"/>
                <w:szCs w:val="18"/>
                <w:lang w:val="en-GB"/>
              </w:rPr>
              <w:t>Debt instruments:</w:t>
            </w:r>
          </w:p>
        </w:tc>
        <w:tc>
          <w:tcPr>
            <w:tcW w:w="943" w:type="dxa"/>
            <w:vAlign w:val="bottom"/>
          </w:tcPr>
          <w:p w14:paraId="5C8A717D"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vAlign w:val="bottom"/>
          </w:tcPr>
          <w:p w14:paraId="4630AE9D"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vAlign w:val="bottom"/>
          </w:tcPr>
          <w:p w14:paraId="54A78D95"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43" w:type="dxa"/>
            <w:shd w:val="clear" w:color="auto" w:fill="auto"/>
            <w:vAlign w:val="bottom"/>
          </w:tcPr>
          <w:p w14:paraId="3AEF7115"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0ED2184F"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2CFB54D5"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r>
      <w:tr w:rsidR="007E3B6F" w:rsidRPr="007E3B6F" w14:paraId="36DD8F3B" w14:textId="77777777" w:rsidTr="00F26FF5">
        <w:trPr>
          <w:gridAfter w:val="1"/>
          <w:wAfter w:w="8" w:type="dxa"/>
          <w:trHeight w:val="266"/>
          <w:jc w:val="center"/>
        </w:trPr>
        <w:tc>
          <w:tcPr>
            <w:tcW w:w="4150" w:type="dxa"/>
            <w:shd w:val="clear" w:color="auto" w:fill="auto"/>
            <w:vAlign w:val="bottom"/>
          </w:tcPr>
          <w:p w14:paraId="2A06B9FC" w14:textId="77777777" w:rsidR="007E3B6F" w:rsidRPr="007E3B6F" w:rsidRDefault="007E3B6F" w:rsidP="007E3B6F">
            <w:pPr>
              <w:tabs>
                <w:tab w:val="right" w:pos="1202"/>
              </w:tabs>
              <w:outlineLvl w:val="0"/>
              <w:rPr>
                <w:rFonts w:ascii="Calibri" w:hAnsi="Calibri" w:cs="Arial"/>
                <w:b/>
                <w:i/>
                <w:spacing w:val="-2"/>
                <w:sz w:val="18"/>
                <w:szCs w:val="18"/>
                <w:lang w:val="en-GB"/>
              </w:rPr>
            </w:pPr>
            <w:r w:rsidRPr="007E3B6F">
              <w:rPr>
                <w:rFonts w:ascii="Calibri" w:hAnsi="Calibri" w:cs="Arial"/>
                <w:b/>
                <w:i/>
                <w:spacing w:val="-2"/>
                <w:sz w:val="18"/>
                <w:szCs w:val="18"/>
                <w:lang w:val="en-GB"/>
              </w:rPr>
              <w:t>Listed debt instruments:</w:t>
            </w:r>
          </w:p>
        </w:tc>
        <w:tc>
          <w:tcPr>
            <w:tcW w:w="943" w:type="dxa"/>
            <w:vAlign w:val="bottom"/>
          </w:tcPr>
          <w:p w14:paraId="5F19B0F7"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vAlign w:val="bottom"/>
          </w:tcPr>
          <w:p w14:paraId="77A6EB50"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vAlign w:val="bottom"/>
          </w:tcPr>
          <w:p w14:paraId="599E585E"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43" w:type="dxa"/>
            <w:shd w:val="clear" w:color="auto" w:fill="auto"/>
            <w:vAlign w:val="bottom"/>
          </w:tcPr>
          <w:p w14:paraId="2AB0F52D"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61BA8FD2"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4D2C4846"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r>
      <w:tr w:rsidR="00D14ACD" w:rsidRPr="007E3B6F" w14:paraId="497276E2" w14:textId="77777777" w:rsidTr="00F26FF5">
        <w:trPr>
          <w:gridAfter w:val="1"/>
          <w:wAfter w:w="8" w:type="dxa"/>
          <w:trHeight w:val="266"/>
          <w:jc w:val="center"/>
        </w:trPr>
        <w:tc>
          <w:tcPr>
            <w:tcW w:w="4150" w:type="dxa"/>
            <w:shd w:val="clear" w:color="auto" w:fill="auto"/>
            <w:vAlign w:val="bottom"/>
          </w:tcPr>
          <w:p w14:paraId="6CCC9030" w14:textId="77777777" w:rsidR="00D14ACD" w:rsidRPr="007E3B6F" w:rsidRDefault="00D14ACD" w:rsidP="00D14ACD">
            <w:pPr>
              <w:tabs>
                <w:tab w:val="right" w:pos="1202"/>
              </w:tabs>
              <w:outlineLvl w:val="0"/>
              <w:rPr>
                <w:rFonts w:ascii="Calibri" w:hAnsi="Calibri" w:cs="Arial"/>
                <w:spacing w:val="-2"/>
                <w:sz w:val="18"/>
                <w:szCs w:val="18"/>
                <w:lang w:val="en-GB"/>
              </w:rPr>
            </w:pPr>
            <w:r w:rsidRPr="007E3B6F">
              <w:rPr>
                <w:rFonts w:ascii="Calibri" w:hAnsi="Calibri" w:cs="Arial"/>
                <w:spacing w:val="-2"/>
                <w:sz w:val="18"/>
                <w:szCs w:val="18"/>
                <w:lang w:val="en-GB"/>
              </w:rPr>
              <w:t xml:space="preserve">Bonds of the Ministry of Finance of the Republic of Croatia </w:t>
            </w:r>
          </w:p>
        </w:tc>
        <w:tc>
          <w:tcPr>
            <w:tcW w:w="943" w:type="dxa"/>
            <w:tcBorders>
              <w:top w:val="nil"/>
              <w:left w:val="nil"/>
              <w:bottom w:val="nil"/>
              <w:right w:val="nil"/>
            </w:tcBorders>
            <w:shd w:val="clear" w:color="auto" w:fill="auto"/>
            <w:vAlign w:val="bottom"/>
          </w:tcPr>
          <w:p w14:paraId="7EC485C2" w14:textId="357DC2DE"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A69B5">
              <w:rPr>
                <w:rFonts w:ascii="Calibri" w:hAnsi="Calibri" w:cs="Arial"/>
                <w:sz w:val="17"/>
                <w:szCs w:val="17"/>
                <w:lang w:val="en-GB"/>
              </w:rPr>
              <w:t>846</w:t>
            </w:r>
            <w:r>
              <w:rPr>
                <w:rFonts w:ascii="Calibri" w:hAnsi="Calibri" w:cs="Arial"/>
                <w:sz w:val="17"/>
                <w:szCs w:val="17"/>
                <w:lang w:val="en-GB"/>
              </w:rPr>
              <w:t>,</w:t>
            </w:r>
            <w:r w:rsidRPr="004A69B5">
              <w:rPr>
                <w:rFonts w:ascii="Calibri" w:hAnsi="Calibri" w:cs="Arial"/>
                <w:sz w:val="17"/>
                <w:szCs w:val="17"/>
                <w:lang w:val="en-GB"/>
              </w:rPr>
              <w:t>428</w:t>
            </w:r>
          </w:p>
        </w:tc>
        <w:tc>
          <w:tcPr>
            <w:tcW w:w="1068" w:type="dxa"/>
            <w:tcBorders>
              <w:top w:val="nil"/>
              <w:left w:val="nil"/>
              <w:bottom w:val="nil"/>
              <w:right w:val="nil"/>
            </w:tcBorders>
            <w:shd w:val="clear" w:color="auto" w:fill="auto"/>
            <w:vAlign w:val="bottom"/>
          </w:tcPr>
          <w:p w14:paraId="544C5B49" w14:textId="34A97CC4"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66" w:type="dxa"/>
            <w:tcBorders>
              <w:top w:val="nil"/>
              <w:left w:val="nil"/>
              <w:bottom w:val="nil"/>
              <w:right w:val="nil"/>
            </w:tcBorders>
            <w:shd w:val="clear" w:color="auto" w:fill="auto"/>
            <w:vAlign w:val="bottom"/>
          </w:tcPr>
          <w:p w14:paraId="1056EA72" w14:textId="65244065"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43" w:type="dxa"/>
            <w:tcBorders>
              <w:top w:val="nil"/>
              <w:left w:val="nil"/>
              <w:bottom w:val="nil"/>
              <w:right w:val="nil"/>
            </w:tcBorders>
            <w:shd w:val="clear" w:color="auto" w:fill="auto"/>
            <w:vAlign w:val="bottom"/>
          </w:tcPr>
          <w:p w14:paraId="716CD29B" w14:textId="3AC750B0"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884</w:t>
            </w:r>
            <w:r>
              <w:rPr>
                <w:rFonts w:ascii="Calibri" w:hAnsi="Calibri"/>
                <w:color w:val="000000"/>
                <w:sz w:val="17"/>
                <w:szCs w:val="17"/>
              </w:rPr>
              <w:t>,</w:t>
            </w:r>
            <w:r w:rsidRPr="00447AB8">
              <w:rPr>
                <w:rFonts w:ascii="Calibri" w:hAnsi="Calibri"/>
                <w:color w:val="000000"/>
                <w:sz w:val="17"/>
                <w:szCs w:val="17"/>
              </w:rPr>
              <w:t>914</w:t>
            </w:r>
          </w:p>
        </w:tc>
        <w:tc>
          <w:tcPr>
            <w:tcW w:w="1068" w:type="dxa"/>
            <w:tcBorders>
              <w:top w:val="nil"/>
              <w:left w:val="nil"/>
              <w:bottom w:val="nil"/>
              <w:right w:val="nil"/>
            </w:tcBorders>
            <w:shd w:val="clear" w:color="auto" w:fill="auto"/>
            <w:vAlign w:val="bottom"/>
          </w:tcPr>
          <w:p w14:paraId="76D8712D" w14:textId="0B6F3C4B"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c>
          <w:tcPr>
            <w:tcW w:w="966" w:type="dxa"/>
            <w:tcBorders>
              <w:top w:val="nil"/>
              <w:left w:val="nil"/>
              <w:bottom w:val="nil"/>
              <w:right w:val="nil"/>
            </w:tcBorders>
            <w:shd w:val="clear" w:color="auto" w:fill="auto"/>
            <w:vAlign w:val="bottom"/>
          </w:tcPr>
          <w:p w14:paraId="687AC8B3" w14:textId="4568C03E"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r>
      <w:tr w:rsidR="00D14ACD" w:rsidRPr="007E3B6F" w14:paraId="2E7AFC42" w14:textId="77777777" w:rsidTr="00F26FF5">
        <w:trPr>
          <w:gridAfter w:val="1"/>
          <w:wAfter w:w="8" w:type="dxa"/>
          <w:trHeight w:val="107"/>
          <w:jc w:val="center"/>
        </w:trPr>
        <w:tc>
          <w:tcPr>
            <w:tcW w:w="4150" w:type="dxa"/>
            <w:shd w:val="clear" w:color="auto" w:fill="auto"/>
            <w:vAlign w:val="bottom"/>
          </w:tcPr>
          <w:p w14:paraId="47479F9B" w14:textId="77777777" w:rsidR="00D14ACD" w:rsidRPr="007E3B6F" w:rsidRDefault="00D14ACD" w:rsidP="00D14ACD">
            <w:pPr>
              <w:tabs>
                <w:tab w:val="right" w:pos="1202"/>
              </w:tabs>
              <w:outlineLvl w:val="0"/>
              <w:rPr>
                <w:rFonts w:ascii="Calibri" w:hAnsi="Calibri" w:cs="Arial"/>
                <w:spacing w:val="-2"/>
                <w:sz w:val="18"/>
                <w:szCs w:val="18"/>
                <w:lang w:val="en-GB"/>
              </w:rPr>
            </w:pPr>
            <w:r w:rsidRPr="007E3B6F">
              <w:rPr>
                <w:rFonts w:ascii="Calibri" w:hAnsi="Calibri" w:cs="Arial"/>
                <w:spacing w:val="-2"/>
                <w:sz w:val="18"/>
                <w:szCs w:val="18"/>
                <w:lang w:val="en-GB"/>
              </w:rPr>
              <w:t xml:space="preserve">Treasury bills of the Ministry of finance of the Republic of Croatia </w:t>
            </w:r>
          </w:p>
        </w:tc>
        <w:tc>
          <w:tcPr>
            <w:tcW w:w="943" w:type="dxa"/>
            <w:tcBorders>
              <w:top w:val="nil"/>
              <w:left w:val="nil"/>
              <w:bottom w:val="nil"/>
              <w:right w:val="nil"/>
            </w:tcBorders>
            <w:shd w:val="clear" w:color="auto" w:fill="auto"/>
            <w:vAlign w:val="bottom"/>
          </w:tcPr>
          <w:p w14:paraId="21C2DF8B" w14:textId="136ED0E1"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A69B5">
              <w:rPr>
                <w:rFonts w:ascii="Calibri" w:hAnsi="Calibri" w:cs="Arial"/>
                <w:sz w:val="17"/>
                <w:szCs w:val="17"/>
                <w:lang w:val="en-GB"/>
              </w:rPr>
              <w:t>1</w:t>
            </w:r>
            <w:r>
              <w:rPr>
                <w:rFonts w:ascii="Calibri" w:hAnsi="Calibri" w:cs="Arial"/>
                <w:sz w:val="17"/>
                <w:szCs w:val="17"/>
                <w:lang w:val="en-GB"/>
              </w:rPr>
              <w:t>,</w:t>
            </w:r>
            <w:r w:rsidRPr="004A69B5">
              <w:rPr>
                <w:rFonts w:ascii="Calibri" w:hAnsi="Calibri" w:cs="Arial"/>
                <w:sz w:val="17"/>
                <w:szCs w:val="17"/>
                <w:lang w:val="en-GB"/>
              </w:rPr>
              <w:t>583</w:t>
            </w:r>
            <w:r>
              <w:rPr>
                <w:rFonts w:ascii="Calibri" w:hAnsi="Calibri" w:cs="Arial"/>
                <w:sz w:val="17"/>
                <w:szCs w:val="17"/>
                <w:lang w:val="en-GB"/>
              </w:rPr>
              <w:t>,</w:t>
            </w:r>
            <w:r w:rsidRPr="004A69B5">
              <w:rPr>
                <w:rFonts w:ascii="Calibri" w:hAnsi="Calibri" w:cs="Arial"/>
                <w:sz w:val="17"/>
                <w:szCs w:val="17"/>
                <w:lang w:val="en-GB"/>
              </w:rPr>
              <w:t>313</w:t>
            </w:r>
          </w:p>
        </w:tc>
        <w:tc>
          <w:tcPr>
            <w:tcW w:w="1068" w:type="dxa"/>
            <w:tcBorders>
              <w:top w:val="nil"/>
              <w:left w:val="nil"/>
              <w:bottom w:val="nil"/>
              <w:right w:val="nil"/>
            </w:tcBorders>
            <w:shd w:val="clear" w:color="auto" w:fill="auto"/>
            <w:vAlign w:val="bottom"/>
          </w:tcPr>
          <w:p w14:paraId="4C068FFE" w14:textId="1D500DA6"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66" w:type="dxa"/>
            <w:tcBorders>
              <w:top w:val="nil"/>
              <w:left w:val="nil"/>
              <w:bottom w:val="nil"/>
              <w:right w:val="nil"/>
            </w:tcBorders>
            <w:shd w:val="clear" w:color="auto" w:fill="auto"/>
            <w:vAlign w:val="bottom"/>
          </w:tcPr>
          <w:p w14:paraId="32CEDB77" w14:textId="23285ED7"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43" w:type="dxa"/>
            <w:tcBorders>
              <w:top w:val="nil"/>
              <w:left w:val="nil"/>
              <w:bottom w:val="nil"/>
              <w:right w:val="nil"/>
            </w:tcBorders>
            <w:shd w:val="clear" w:color="auto" w:fill="auto"/>
            <w:vAlign w:val="bottom"/>
          </w:tcPr>
          <w:p w14:paraId="44C6360D" w14:textId="5ECB2729"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1</w:t>
            </w:r>
            <w:r>
              <w:rPr>
                <w:rFonts w:ascii="Calibri" w:hAnsi="Calibri"/>
                <w:color w:val="000000"/>
                <w:sz w:val="17"/>
                <w:szCs w:val="17"/>
              </w:rPr>
              <w:t>,</w:t>
            </w:r>
            <w:r w:rsidRPr="00447AB8">
              <w:rPr>
                <w:rFonts w:ascii="Calibri" w:hAnsi="Calibri"/>
                <w:color w:val="000000"/>
                <w:sz w:val="17"/>
                <w:szCs w:val="17"/>
              </w:rPr>
              <w:t>500</w:t>
            </w:r>
            <w:r>
              <w:rPr>
                <w:rFonts w:ascii="Calibri" w:hAnsi="Calibri"/>
                <w:color w:val="000000"/>
                <w:sz w:val="17"/>
                <w:szCs w:val="17"/>
              </w:rPr>
              <w:t>,</w:t>
            </w:r>
            <w:r w:rsidRPr="00447AB8">
              <w:rPr>
                <w:rFonts w:ascii="Calibri" w:hAnsi="Calibri"/>
                <w:color w:val="000000"/>
                <w:sz w:val="17"/>
                <w:szCs w:val="17"/>
              </w:rPr>
              <w:t>420</w:t>
            </w:r>
          </w:p>
        </w:tc>
        <w:tc>
          <w:tcPr>
            <w:tcW w:w="1068" w:type="dxa"/>
            <w:tcBorders>
              <w:top w:val="nil"/>
              <w:left w:val="nil"/>
              <w:bottom w:val="nil"/>
              <w:right w:val="nil"/>
            </w:tcBorders>
            <w:shd w:val="clear" w:color="auto" w:fill="auto"/>
            <w:vAlign w:val="bottom"/>
          </w:tcPr>
          <w:p w14:paraId="0314780E" w14:textId="32AA2D8E"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c>
          <w:tcPr>
            <w:tcW w:w="966" w:type="dxa"/>
            <w:tcBorders>
              <w:top w:val="nil"/>
              <w:left w:val="nil"/>
              <w:bottom w:val="nil"/>
              <w:right w:val="nil"/>
            </w:tcBorders>
            <w:shd w:val="clear" w:color="auto" w:fill="auto"/>
            <w:vAlign w:val="bottom"/>
          </w:tcPr>
          <w:p w14:paraId="434E50B5" w14:textId="45A27C60"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r>
      <w:tr w:rsidR="00D14ACD" w:rsidRPr="007E3B6F" w14:paraId="4A966423" w14:textId="77777777" w:rsidTr="00F26FF5">
        <w:trPr>
          <w:gridAfter w:val="1"/>
          <w:wAfter w:w="8" w:type="dxa"/>
          <w:trHeight w:val="266"/>
          <w:jc w:val="center"/>
        </w:trPr>
        <w:tc>
          <w:tcPr>
            <w:tcW w:w="4150" w:type="dxa"/>
            <w:shd w:val="clear" w:color="auto" w:fill="auto"/>
            <w:vAlign w:val="bottom"/>
          </w:tcPr>
          <w:p w14:paraId="3F2C4BEA" w14:textId="77777777" w:rsidR="00D14ACD" w:rsidRPr="007E3B6F" w:rsidRDefault="00D14ACD" w:rsidP="00D14ACD">
            <w:pPr>
              <w:tabs>
                <w:tab w:val="right" w:pos="1202"/>
              </w:tabs>
              <w:outlineLvl w:val="0"/>
              <w:rPr>
                <w:rFonts w:ascii="Calibri" w:hAnsi="Calibri" w:cs="Arial"/>
                <w:spacing w:val="-2"/>
                <w:sz w:val="18"/>
                <w:szCs w:val="18"/>
                <w:lang w:val="en-GB"/>
              </w:rPr>
            </w:pPr>
            <w:r w:rsidRPr="007E3B6F">
              <w:rPr>
                <w:rFonts w:ascii="Calibri" w:hAnsi="Calibri" w:cs="Arial"/>
                <w:spacing w:val="-2"/>
                <w:sz w:val="18"/>
                <w:szCs w:val="18"/>
                <w:lang w:val="en-GB"/>
              </w:rPr>
              <w:t xml:space="preserve">Accrued interest </w:t>
            </w:r>
          </w:p>
        </w:tc>
        <w:tc>
          <w:tcPr>
            <w:tcW w:w="943" w:type="dxa"/>
            <w:tcBorders>
              <w:top w:val="nil"/>
              <w:left w:val="nil"/>
              <w:bottom w:val="nil"/>
              <w:right w:val="nil"/>
            </w:tcBorders>
            <w:shd w:val="clear" w:color="auto" w:fill="auto"/>
            <w:vAlign w:val="bottom"/>
          </w:tcPr>
          <w:p w14:paraId="216924FB" w14:textId="7B95ECFF"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A69B5">
              <w:rPr>
                <w:rFonts w:ascii="Calibri" w:hAnsi="Calibri" w:cs="Arial"/>
                <w:sz w:val="17"/>
                <w:szCs w:val="17"/>
                <w:lang w:val="en-GB"/>
              </w:rPr>
              <w:t>13</w:t>
            </w:r>
            <w:r>
              <w:rPr>
                <w:rFonts w:ascii="Calibri" w:hAnsi="Calibri" w:cs="Arial"/>
                <w:sz w:val="17"/>
                <w:szCs w:val="17"/>
                <w:lang w:val="en-GB"/>
              </w:rPr>
              <w:t>,</w:t>
            </w:r>
            <w:r w:rsidRPr="004A69B5">
              <w:rPr>
                <w:rFonts w:ascii="Calibri" w:hAnsi="Calibri" w:cs="Arial"/>
                <w:sz w:val="17"/>
                <w:szCs w:val="17"/>
                <w:lang w:val="en-GB"/>
              </w:rPr>
              <w:t>269</w:t>
            </w:r>
          </w:p>
        </w:tc>
        <w:tc>
          <w:tcPr>
            <w:tcW w:w="1068" w:type="dxa"/>
            <w:tcBorders>
              <w:top w:val="nil"/>
              <w:left w:val="nil"/>
              <w:bottom w:val="nil"/>
              <w:right w:val="nil"/>
            </w:tcBorders>
            <w:shd w:val="clear" w:color="auto" w:fill="auto"/>
            <w:vAlign w:val="bottom"/>
          </w:tcPr>
          <w:p w14:paraId="59BC63E9" w14:textId="41B1FC48"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66" w:type="dxa"/>
            <w:tcBorders>
              <w:top w:val="nil"/>
              <w:left w:val="nil"/>
              <w:bottom w:val="nil"/>
              <w:right w:val="nil"/>
            </w:tcBorders>
            <w:shd w:val="clear" w:color="auto" w:fill="auto"/>
            <w:vAlign w:val="bottom"/>
          </w:tcPr>
          <w:p w14:paraId="2B51BA5C" w14:textId="6428238E" w:rsidR="00D14ACD" w:rsidRPr="007E3B6F" w:rsidRDefault="00D14ACD" w:rsidP="00D14ACD">
            <w:pPr>
              <w:tabs>
                <w:tab w:val="right" w:pos="1202"/>
              </w:tabs>
              <w:spacing w:line="301" w:lineRule="exact"/>
              <w:jc w:val="right"/>
              <w:outlineLvl w:val="0"/>
              <w:rPr>
                <w:rFonts w:asciiTheme="minorHAnsi" w:hAnsiTheme="minorHAnsi" w:cs="Arial"/>
                <w:spacing w:val="-2"/>
                <w:sz w:val="18"/>
                <w:szCs w:val="18"/>
                <w:lang w:val="en-GB"/>
              </w:rPr>
            </w:pPr>
            <w:r>
              <w:rPr>
                <w:rFonts w:ascii="Calibri" w:hAnsi="Calibri" w:cs="Arial"/>
                <w:spacing w:val="-2"/>
                <w:sz w:val="17"/>
                <w:szCs w:val="17"/>
                <w:lang w:val="hr-HR"/>
              </w:rPr>
              <w:t>-</w:t>
            </w:r>
          </w:p>
        </w:tc>
        <w:tc>
          <w:tcPr>
            <w:tcW w:w="943" w:type="dxa"/>
            <w:tcBorders>
              <w:top w:val="nil"/>
              <w:left w:val="nil"/>
              <w:bottom w:val="nil"/>
              <w:right w:val="nil"/>
            </w:tcBorders>
            <w:shd w:val="clear" w:color="auto" w:fill="auto"/>
            <w:vAlign w:val="bottom"/>
          </w:tcPr>
          <w:p w14:paraId="796737A8" w14:textId="72E8F0C6"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13</w:t>
            </w:r>
            <w:r>
              <w:rPr>
                <w:rFonts w:ascii="Calibri" w:hAnsi="Calibri"/>
                <w:color w:val="000000"/>
                <w:sz w:val="17"/>
                <w:szCs w:val="17"/>
              </w:rPr>
              <w:t>,</w:t>
            </w:r>
            <w:r w:rsidRPr="00447AB8">
              <w:rPr>
                <w:rFonts w:ascii="Calibri" w:hAnsi="Calibri"/>
                <w:color w:val="000000"/>
                <w:sz w:val="17"/>
                <w:szCs w:val="17"/>
              </w:rPr>
              <w:t>890</w:t>
            </w:r>
          </w:p>
        </w:tc>
        <w:tc>
          <w:tcPr>
            <w:tcW w:w="1068" w:type="dxa"/>
            <w:tcBorders>
              <w:top w:val="nil"/>
              <w:left w:val="nil"/>
              <w:bottom w:val="nil"/>
              <w:right w:val="nil"/>
            </w:tcBorders>
            <w:shd w:val="clear" w:color="auto" w:fill="auto"/>
            <w:vAlign w:val="bottom"/>
          </w:tcPr>
          <w:p w14:paraId="07CF18E1" w14:textId="6D69D53C"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c>
          <w:tcPr>
            <w:tcW w:w="966" w:type="dxa"/>
            <w:tcBorders>
              <w:top w:val="nil"/>
              <w:left w:val="nil"/>
              <w:bottom w:val="nil"/>
              <w:right w:val="nil"/>
            </w:tcBorders>
            <w:shd w:val="clear" w:color="auto" w:fill="auto"/>
            <w:vAlign w:val="bottom"/>
          </w:tcPr>
          <w:p w14:paraId="2EFA1222" w14:textId="10266200" w:rsidR="00D14ACD" w:rsidRPr="007E3B6F" w:rsidRDefault="00D14ACD" w:rsidP="00D14ACD">
            <w:pPr>
              <w:tabs>
                <w:tab w:val="right" w:pos="1202"/>
              </w:tabs>
              <w:spacing w:line="301" w:lineRule="exact"/>
              <w:jc w:val="right"/>
              <w:outlineLvl w:val="0"/>
              <w:rPr>
                <w:rFonts w:ascii="Calibri" w:hAnsi="Calibri" w:cs="Arial"/>
                <w:spacing w:val="-2"/>
                <w:sz w:val="19"/>
                <w:szCs w:val="19"/>
                <w:lang w:val="en-GB"/>
              </w:rPr>
            </w:pPr>
            <w:r w:rsidRPr="00447AB8">
              <w:rPr>
                <w:rFonts w:ascii="Calibri" w:hAnsi="Calibri"/>
                <w:color w:val="000000"/>
                <w:sz w:val="17"/>
                <w:szCs w:val="17"/>
              </w:rPr>
              <w:t>-</w:t>
            </w:r>
          </w:p>
        </w:tc>
      </w:tr>
      <w:tr w:rsidR="007E3B6F" w:rsidRPr="007E3B6F" w14:paraId="4D4E5BF9" w14:textId="77777777" w:rsidTr="004F3B48">
        <w:trPr>
          <w:gridAfter w:val="1"/>
          <w:wAfter w:w="8" w:type="dxa"/>
          <w:trHeight w:val="266"/>
          <w:jc w:val="center"/>
        </w:trPr>
        <w:tc>
          <w:tcPr>
            <w:tcW w:w="4150" w:type="dxa"/>
            <w:shd w:val="clear" w:color="auto" w:fill="auto"/>
            <w:vAlign w:val="bottom"/>
          </w:tcPr>
          <w:p w14:paraId="068C7EFD" w14:textId="77777777" w:rsidR="007E3B6F" w:rsidRPr="007E3B6F" w:rsidRDefault="007E3B6F" w:rsidP="007E3B6F">
            <w:pPr>
              <w:tabs>
                <w:tab w:val="right" w:pos="1202"/>
              </w:tabs>
              <w:outlineLvl w:val="0"/>
              <w:rPr>
                <w:rFonts w:ascii="Calibri" w:hAnsi="Calibri" w:cs="Arial"/>
                <w:spacing w:val="-2"/>
                <w:sz w:val="18"/>
                <w:szCs w:val="18"/>
                <w:lang w:val="en-GB"/>
              </w:rPr>
            </w:pPr>
            <w:r w:rsidRPr="007E3B6F">
              <w:rPr>
                <w:rFonts w:ascii="Calibri" w:eastAsia="Calibri" w:hAnsi="Calibri" w:cs="Arial"/>
                <w:b/>
                <w:i/>
                <w:spacing w:val="-2"/>
                <w:sz w:val="18"/>
                <w:szCs w:val="18"/>
                <w:lang w:val="en-GB"/>
              </w:rPr>
              <w:t>Unlisted debt instruments:</w:t>
            </w:r>
          </w:p>
        </w:tc>
        <w:tc>
          <w:tcPr>
            <w:tcW w:w="943" w:type="dxa"/>
            <w:tcBorders>
              <w:top w:val="nil"/>
              <w:left w:val="nil"/>
              <w:right w:val="nil"/>
            </w:tcBorders>
            <w:shd w:val="clear" w:color="auto" w:fill="auto"/>
            <w:vAlign w:val="bottom"/>
          </w:tcPr>
          <w:p w14:paraId="56F07571" w14:textId="77777777" w:rsidR="007E3B6F" w:rsidRPr="007E3B6F" w:rsidRDefault="007E3B6F" w:rsidP="007E3B6F">
            <w:pPr>
              <w:tabs>
                <w:tab w:val="right" w:pos="1202"/>
              </w:tabs>
              <w:spacing w:line="301" w:lineRule="exact"/>
              <w:jc w:val="right"/>
              <w:outlineLvl w:val="0"/>
              <w:rPr>
                <w:rFonts w:asciiTheme="minorHAnsi" w:hAnsiTheme="minorHAnsi" w:cs="Arial"/>
                <w:spacing w:val="-2"/>
                <w:sz w:val="18"/>
                <w:szCs w:val="18"/>
                <w:lang w:val="en-GB"/>
              </w:rPr>
            </w:pPr>
          </w:p>
        </w:tc>
        <w:tc>
          <w:tcPr>
            <w:tcW w:w="1068" w:type="dxa"/>
            <w:tcBorders>
              <w:top w:val="nil"/>
              <w:left w:val="nil"/>
              <w:right w:val="nil"/>
            </w:tcBorders>
            <w:shd w:val="clear" w:color="auto" w:fill="auto"/>
            <w:vAlign w:val="bottom"/>
          </w:tcPr>
          <w:p w14:paraId="61D65F78" w14:textId="77777777" w:rsidR="007E3B6F" w:rsidRPr="007E3B6F" w:rsidRDefault="007E3B6F" w:rsidP="007E3B6F">
            <w:pPr>
              <w:tabs>
                <w:tab w:val="right" w:pos="1202"/>
              </w:tabs>
              <w:spacing w:line="301" w:lineRule="exact"/>
              <w:jc w:val="right"/>
              <w:outlineLvl w:val="0"/>
              <w:rPr>
                <w:rFonts w:asciiTheme="minorHAnsi" w:hAnsiTheme="minorHAnsi" w:cs="Arial"/>
                <w:spacing w:val="-2"/>
                <w:sz w:val="18"/>
                <w:szCs w:val="18"/>
                <w:lang w:val="en-GB"/>
              </w:rPr>
            </w:pPr>
          </w:p>
        </w:tc>
        <w:tc>
          <w:tcPr>
            <w:tcW w:w="966" w:type="dxa"/>
            <w:tcBorders>
              <w:top w:val="nil"/>
              <w:left w:val="nil"/>
              <w:right w:val="nil"/>
            </w:tcBorders>
            <w:shd w:val="clear" w:color="auto" w:fill="auto"/>
            <w:vAlign w:val="bottom"/>
          </w:tcPr>
          <w:p w14:paraId="78195C40" w14:textId="77777777" w:rsidR="007E3B6F" w:rsidRPr="007E3B6F" w:rsidRDefault="007E3B6F" w:rsidP="007E3B6F">
            <w:pPr>
              <w:tabs>
                <w:tab w:val="right" w:pos="1202"/>
              </w:tabs>
              <w:spacing w:line="301" w:lineRule="exact"/>
              <w:jc w:val="right"/>
              <w:outlineLvl w:val="0"/>
              <w:rPr>
                <w:rFonts w:asciiTheme="minorHAnsi" w:hAnsiTheme="minorHAnsi" w:cs="Arial"/>
                <w:spacing w:val="-2"/>
                <w:sz w:val="18"/>
                <w:szCs w:val="18"/>
                <w:lang w:val="en-GB"/>
              </w:rPr>
            </w:pPr>
          </w:p>
        </w:tc>
        <w:tc>
          <w:tcPr>
            <w:tcW w:w="943" w:type="dxa"/>
            <w:tcBorders>
              <w:top w:val="nil"/>
              <w:left w:val="nil"/>
              <w:right w:val="nil"/>
            </w:tcBorders>
            <w:shd w:val="clear" w:color="auto" w:fill="auto"/>
            <w:vAlign w:val="bottom"/>
          </w:tcPr>
          <w:p w14:paraId="7FF50566" w14:textId="77777777" w:rsidR="007E3B6F" w:rsidRPr="007E3B6F" w:rsidRDefault="007E3B6F" w:rsidP="007E3B6F">
            <w:pPr>
              <w:tabs>
                <w:tab w:val="right" w:pos="1202"/>
              </w:tabs>
              <w:spacing w:line="301" w:lineRule="exact"/>
              <w:jc w:val="right"/>
              <w:outlineLvl w:val="0"/>
              <w:rPr>
                <w:rFonts w:ascii="Calibri" w:eastAsia="Calibri" w:hAnsi="Calibri" w:cs="Arial"/>
                <w:color w:val="000000"/>
                <w:sz w:val="18"/>
                <w:szCs w:val="18"/>
                <w:lang w:val="en-GB"/>
              </w:rPr>
            </w:pPr>
          </w:p>
        </w:tc>
        <w:tc>
          <w:tcPr>
            <w:tcW w:w="1068" w:type="dxa"/>
            <w:tcBorders>
              <w:top w:val="nil"/>
              <w:left w:val="nil"/>
              <w:right w:val="nil"/>
            </w:tcBorders>
            <w:shd w:val="clear" w:color="auto" w:fill="auto"/>
            <w:vAlign w:val="bottom"/>
          </w:tcPr>
          <w:p w14:paraId="75DD0786" w14:textId="77777777" w:rsidR="007E3B6F" w:rsidRPr="007E3B6F" w:rsidRDefault="007E3B6F" w:rsidP="007E3B6F">
            <w:pPr>
              <w:tabs>
                <w:tab w:val="right" w:pos="1202"/>
              </w:tabs>
              <w:spacing w:line="301" w:lineRule="exact"/>
              <w:jc w:val="right"/>
              <w:outlineLvl w:val="0"/>
              <w:rPr>
                <w:rFonts w:ascii="Calibri" w:eastAsia="Calibri" w:hAnsi="Calibri" w:cs="Arial"/>
                <w:color w:val="000000"/>
                <w:sz w:val="18"/>
                <w:szCs w:val="18"/>
                <w:lang w:val="en-GB"/>
              </w:rPr>
            </w:pPr>
          </w:p>
        </w:tc>
        <w:tc>
          <w:tcPr>
            <w:tcW w:w="966" w:type="dxa"/>
            <w:shd w:val="clear" w:color="auto" w:fill="auto"/>
            <w:vAlign w:val="bottom"/>
          </w:tcPr>
          <w:p w14:paraId="3B76880E" w14:textId="77777777" w:rsidR="007E3B6F" w:rsidRPr="007E3B6F" w:rsidRDefault="007E3B6F" w:rsidP="007E3B6F">
            <w:pPr>
              <w:tabs>
                <w:tab w:val="right" w:pos="1202"/>
              </w:tabs>
              <w:spacing w:line="301" w:lineRule="exact"/>
              <w:jc w:val="right"/>
              <w:outlineLvl w:val="0"/>
              <w:rPr>
                <w:rFonts w:ascii="Calibri" w:eastAsia="Calibri" w:hAnsi="Calibri" w:cs="Arial"/>
                <w:spacing w:val="-2"/>
                <w:sz w:val="18"/>
                <w:szCs w:val="18"/>
                <w:lang w:val="en-GB"/>
              </w:rPr>
            </w:pPr>
          </w:p>
        </w:tc>
      </w:tr>
      <w:tr w:rsidR="00D14ACD" w:rsidRPr="007E3B6F" w14:paraId="4D837CA5" w14:textId="77777777" w:rsidTr="004F3B48">
        <w:trPr>
          <w:gridAfter w:val="1"/>
          <w:wAfter w:w="8" w:type="dxa"/>
          <w:trHeight w:val="266"/>
          <w:jc w:val="center"/>
        </w:trPr>
        <w:tc>
          <w:tcPr>
            <w:tcW w:w="4150" w:type="dxa"/>
            <w:shd w:val="clear" w:color="auto" w:fill="auto"/>
            <w:vAlign w:val="bottom"/>
          </w:tcPr>
          <w:p w14:paraId="522B45F5" w14:textId="77777777" w:rsidR="00D14ACD" w:rsidRPr="004F3B48" w:rsidRDefault="00D14ACD" w:rsidP="00D14ACD">
            <w:pPr>
              <w:tabs>
                <w:tab w:val="right" w:pos="1202"/>
              </w:tabs>
              <w:outlineLvl w:val="0"/>
              <w:rPr>
                <w:rFonts w:ascii="Calibri" w:hAnsi="Calibri" w:cs="Arial"/>
                <w:spacing w:val="-2"/>
                <w:sz w:val="18"/>
                <w:szCs w:val="18"/>
                <w:lang w:val="en-GB"/>
              </w:rPr>
            </w:pPr>
            <w:bookmarkStart w:id="51" w:name="_GoBack"/>
            <w:r w:rsidRPr="004F3B48">
              <w:rPr>
                <w:rFonts w:ascii="Calibri" w:eastAsia="Calibri" w:hAnsi="Calibri" w:cs="Arial"/>
                <w:spacing w:val="-2"/>
                <w:sz w:val="18"/>
                <w:szCs w:val="18"/>
                <w:lang w:val="en-GB"/>
              </w:rPr>
              <w:t>Corporate bonds</w:t>
            </w:r>
          </w:p>
        </w:tc>
        <w:tc>
          <w:tcPr>
            <w:tcW w:w="943" w:type="dxa"/>
            <w:tcBorders>
              <w:top w:val="nil"/>
              <w:left w:val="nil"/>
              <w:bottom w:val="nil"/>
              <w:right w:val="nil"/>
            </w:tcBorders>
            <w:shd w:val="clear" w:color="auto" w:fill="auto"/>
            <w:vAlign w:val="bottom"/>
          </w:tcPr>
          <w:p w14:paraId="6127B46C" w14:textId="2B8A4F93"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4B418D11" w14:textId="741B8F5E"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pacing w:val="-2"/>
                <w:sz w:val="17"/>
                <w:szCs w:val="17"/>
                <w:lang w:val="hr-HR"/>
              </w:rPr>
              <w:t>-</w:t>
            </w:r>
          </w:p>
        </w:tc>
        <w:tc>
          <w:tcPr>
            <w:tcW w:w="966" w:type="dxa"/>
            <w:tcBorders>
              <w:top w:val="nil"/>
              <w:left w:val="nil"/>
              <w:bottom w:val="nil"/>
              <w:right w:val="nil"/>
            </w:tcBorders>
            <w:shd w:val="clear" w:color="auto" w:fill="auto"/>
            <w:vAlign w:val="bottom"/>
          </w:tcPr>
          <w:p w14:paraId="2CCDAC5B" w14:textId="6058089A"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pacing w:val="-2"/>
                <w:sz w:val="17"/>
                <w:szCs w:val="17"/>
                <w:lang w:val="hr-HR"/>
              </w:rPr>
              <w:t>522</w:t>
            </w:r>
          </w:p>
        </w:tc>
        <w:tc>
          <w:tcPr>
            <w:tcW w:w="943" w:type="dxa"/>
            <w:tcBorders>
              <w:top w:val="nil"/>
              <w:left w:val="nil"/>
              <w:bottom w:val="nil"/>
              <w:right w:val="nil"/>
            </w:tcBorders>
            <w:shd w:val="clear" w:color="auto" w:fill="auto"/>
            <w:vAlign w:val="bottom"/>
          </w:tcPr>
          <w:p w14:paraId="6959D71A" w14:textId="2C4ED4BD" w:rsidR="00D14ACD" w:rsidRPr="004F3B48" w:rsidRDefault="00D14ACD" w:rsidP="00D14ACD">
            <w:pPr>
              <w:tabs>
                <w:tab w:val="right" w:pos="1202"/>
              </w:tabs>
              <w:spacing w:line="301" w:lineRule="exact"/>
              <w:jc w:val="right"/>
              <w:outlineLvl w:val="0"/>
              <w:rPr>
                <w:rFonts w:ascii="Calibri" w:eastAsia="Calibri" w:hAnsi="Calibri" w:cs="Arial"/>
                <w:color w:val="000000"/>
                <w:sz w:val="18"/>
                <w:szCs w:val="18"/>
                <w:lang w:val="en-GB"/>
              </w:rPr>
            </w:pPr>
            <w:r w:rsidRPr="004F3B48">
              <w:rPr>
                <w:rFonts w:ascii="Calibri" w:hAnsi="Calibri"/>
                <w:b/>
                <w:bCs/>
                <w:color w:val="000000"/>
                <w:sz w:val="17"/>
                <w:szCs w:val="17"/>
              </w:rPr>
              <w:t>-</w:t>
            </w:r>
          </w:p>
        </w:tc>
        <w:tc>
          <w:tcPr>
            <w:tcW w:w="1068" w:type="dxa"/>
            <w:tcBorders>
              <w:top w:val="nil"/>
              <w:left w:val="nil"/>
              <w:bottom w:val="nil"/>
              <w:right w:val="nil"/>
            </w:tcBorders>
            <w:shd w:val="clear" w:color="auto" w:fill="auto"/>
            <w:vAlign w:val="bottom"/>
          </w:tcPr>
          <w:p w14:paraId="369DFB8E" w14:textId="67441380" w:rsidR="00D14ACD" w:rsidRPr="004F3B48" w:rsidRDefault="00D14ACD" w:rsidP="00D14ACD">
            <w:pPr>
              <w:tabs>
                <w:tab w:val="right" w:pos="1202"/>
              </w:tabs>
              <w:spacing w:line="301" w:lineRule="exact"/>
              <w:jc w:val="right"/>
              <w:outlineLvl w:val="0"/>
              <w:rPr>
                <w:rFonts w:ascii="Calibri" w:eastAsia="Calibri" w:hAnsi="Calibri" w:cs="Arial"/>
                <w:color w:val="000000"/>
                <w:sz w:val="18"/>
                <w:szCs w:val="18"/>
                <w:lang w:val="en-GB"/>
              </w:rPr>
            </w:pPr>
            <w:r w:rsidRPr="004F3B48">
              <w:rPr>
                <w:rFonts w:ascii="Calibri" w:hAnsi="Calibri"/>
                <w:b/>
                <w:bCs/>
                <w:color w:val="000000"/>
                <w:sz w:val="17"/>
                <w:szCs w:val="17"/>
              </w:rPr>
              <w:t>-</w:t>
            </w:r>
          </w:p>
        </w:tc>
        <w:tc>
          <w:tcPr>
            <w:tcW w:w="966" w:type="dxa"/>
            <w:tcBorders>
              <w:top w:val="nil"/>
              <w:left w:val="nil"/>
              <w:bottom w:val="nil"/>
              <w:right w:val="nil"/>
            </w:tcBorders>
            <w:shd w:val="clear" w:color="auto" w:fill="auto"/>
            <w:vAlign w:val="bottom"/>
          </w:tcPr>
          <w:p w14:paraId="65C83AC5" w14:textId="39AD0239" w:rsidR="00D14ACD" w:rsidRPr="004F3B48" w:rsidRDefault="00D14ACD" w:rsidP="00D14ACD">
            <w:pPr>
              <w:tabs>
                <w:tab w:val="right" w:pos="1202"/>
              </w:tabs>
              <w:spacing w:line="301" w:lineRule="exact"/>
              <w:jc w:val="right"/>
              <w:outlineLvl w:val="0"/>
              <w:rPr>
                <w:rFonts w:ascii="Calibri" w:eastAsia="Calibri" w:hAnsi="Calibri" w:cs="Arial"/>
                <w:spacing w:val="-2"/>
                <w:sz w:val="18"/>
                <w:szCs w:val="18"/>
                <w:lang w:val="en-GB"/>
              </w:rPr>
            </w:pPr>
            <w:r w:rsidRPr="004F3B48">
              <w:rPr>
                <w:rFonts w:ascii="Calibri" w:hAnsi="Calibri"/>
                <w:color w:val="000000"/>
                <w:sz w:val="17"/>
                <w:szCs w:val="17"/>
              </w:rPr>
              <w:t>502</w:t>
            </w:r>
          </w:p>
        </w:tc>
      </w:tr>
      <w:tr w:rsidR="00D14ACD" w:rsidRPr="007E3B6F" w14:paraId="6E3D2B3E" w14:textId="77777777" w:rsidTr="004F3B48">
        <w:trPr>
          <w:gridAfter w:val="1"/>
          <w:wAfter w:w="8" w:type="dxa"/>
          <w:trHeight w:val="266"/>
          <w:jc w:val="center"/>
        </w:trPr>
        <w:tc>
          <w:tcPr>
            <w:tcW w:w="4150" w:type="dxa"/>
            <w:shd w:val="clear" w:color="auto" w:fill="auto"/>
            <w:vAlign w:val="bottom"/>
          </w:tcPr>
          <w:p w14:paraId="4851A10E" w14:textId="77777777" w:rsidR="00D14ACD" w:rsidRPr="004F3B48" w:rsidRDefault="00D14ACD" w:rsidP="00D14ACD">
            <w:pPr>
              <w:tabs>
                <w:tab w:val="right" w:pos="1202"/>
              </w:tabs>
              <w:outlineLvl w:val="0"/>
              <w:rPr>
                <w:rFonts w:ascii="Calibri" w:hAnsi="Calibri" w:cs="Arial"/>
                <w:spacing w:val="-2"/>
                <w:sz w:val="18"/>
                <w:szCs w:val="18"/>
                <w:lang w:val="en-GB"/>
              </w:rPr>
            </w:pPr>
            <w:r w:rsidRPr="004F3B48">
              <w:rPr>
                <w:rFonts w:ascii="Calibri" w:eastAsia="Calibri" w:hAnsi="Calibri" w:cs="Arial"/>
                <w:spacing w:val="-2"/>
                <w:sz w:val="18"/>
                <w:szCs w:val="18"/>
                <w:lang w:val="en-GB"/>
              </w:rPr>
              <w:t>Accrued interest</w:t>
            </w:r>
          </w:p>
        </w:tc>
        <w:tc>
          <w:tcPr>
            <w:tcW w:w="943" w:type="dxa"/>
            <w:tcBorders>
              <w:top w:val="nil"/>
              <w:left w:val="nil"/>
              <w:bottom w:val="nil"/>
              <w:right w:val="nil"/>
            </w:tcBorders>
            <w:shd w:val="clear" w:color="auto" w:fill="auto"/>
            <w:vAlign w:val="bottom"/>
          </w:tcPr>
          <w:p w14:paraId="7E9C6B20" w14:textId="3D3B0DB0"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51C6B10C" w14:textId="1D88EFA2"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pacing w:val="-2"/>
                <w:sz w:val="17"/>
                <w:szCs w:val="17"/>
                <w:lang w:val="hr-HR"/>
              </w:rPr>
              <w:t>-</w:t>
            </w:r>
          </w:p>
        </w:tc>
        <w:tc>
          <w:tcPr>
            <w:tcW w:w="966" w:type="dxa"/>
            <w:tcBorders>
              <w:top w:val="nil"/>
              <w:left w:val="nil"/>
              <w:bottom w:val="nil"/>
              <w:right w:val="nil"/>
            </w:tcBorders>
            <w:shd w:val="clear" w:color="auto" w:fill="auto"/>
            <w:vAlign w:val="bottom"/>
          </w:tcPr>
          <w:p w14:paraId="4E82EE1A" w14:textId="295DD366" w:rsidR="00D14ACD" w:rsidRPr="004F3B48" w:rsidRDefault="00D14ACD" w:rsidP="00D14ACD">
            <w:pPr>
              <w:tabs>
                <w:tab w:val="right" w:pos="1202"/>
              </w:tabs>
              <w:spacing w:line="301" w:lineRule="exact"/>
              <w:jc w:val="right"/>
              <w:outlineLvl w:val="0"/>
              <w:rPr>
                <w:rFonts w:asciiTheme="minorHAnsi" w:hAnsiTheme="minorHAnsi" w:cs="Arial"/>
                <w:spacing w:val="-2"/>
                <w:sz w:val="18"/>
                <w:szCs w:val="18"/>
                <w:lang w:val="en-GB"/>
              </w:rPr>
            </w:pPr>
            <w:r w:rsidRPr="004F3B48">
              <w:rPr>
                <w:rFonts w:ascii="Calibri" w:hAnsi="Calibri" w:cs="Arial"/>
                <w:spacing w:val="-2"/>
                <w:sz w:val="17"/>
                <w:szCs w:val="17"/>
                <w:lang w:val="hr-HR"/>
              </w:rPr>
              <w:t>167</w:t>
            </w:r>
          </w:p>
        </w:tc>
        <w:tc>
          <w:tcPr>
            <w:tcW w:w="943" w:type="dxa"/>
            <w:tcBorders>
              <w:top w:val="nil"/>
              <w:left w:val="nil"/>
              <w:bottom w:val="nil"/>
              <w:right w:val="nil"/>
            </w:tcBorders>
            <w:shd w:val="clear" w:color="auto" w:fill="auto"/>
            <w:vAlign w:val="bottom"/>
          </w:tcPr>
          <w:p w14:paraId="0FF545FF" w14:textId="0F83B6B7" w:rsidR="00D14ACD" w:rsidRPr="004F3B48" w:rsidRDefault="00D14ACD" w:rsidP="00D14ACD">
            <w:pPr>
              <w:tabs>
                <w:tab w:val="right" w:pos="1202"/>
              </w:tabs>
              <w:spacing w:line="301" w:lineRule="exact"/>
              <w:jc w:val="right"/>
              <w:outlineLvl w:val="0"/>
              <w:rPr>
                <w:rFonts w:ascii="Calibri" w:eastAsia="Calibri" w:hAnsi="Calibri" w:cs="Arial"/>
                <w:color w:val="000000"/>
                <w:sz w:val="18"/>
                <w:szCs w:val="18"/>
                <w:lang w:val="en-GB"/>
              </w:rPr>
            </w:pPr>
            <w:r w:rsidRPr="004F3B48">
              <w:rPr>
                <w:rFonts w:ascii="Calibri" w:hAnsi="Calibri"/>
                <w:b/>
                <w:bCs/>
                <w:color w:val="000000"/>
                <w:sz w:val="17"/>
                <w:szCs w:val="17"/>
              </w:rPr>
              <w:t>-</w:t>
            </w:r>
          </w:p>
        </w:tc>
        <w:tc>
          <w:tcPr>
            <w:tcW w:w="1068" w:type="dxa"/>
            <w:tcBorders>
              <w:top w:val="nil"/>
              <w:left w:val="nil"/>
              <w:bottom w:val="nil"/>
              <w:right w:val="nil"/>
            </w:tcBorders>
            <w:shd w:val="clear" w:color="auto" w:fill="auto"/>
            <w:vAlign w:val="bottom"/>
          </w:tcPr>
          <w:p w14:paraId="4F8B065A" w14:textId="4B0548F8" w:rsidR="00D14ACD" w:rsidRPr="004F3B48" w:rsidRDefault="00D14ACD" w:rsidP="00D14ACD">
            <w:pPr>
              <w:tabs>
                <w:tab w:val="right" w:pos="1202"/>
              </w:tabs>
              <w:spacing w:line="301" w:lineRule="exact"/>
              <w:jc w:val="right"/>
              <w:outlineLvl w:val="0"/>
              <w:rPr>
                <w:rFonts w:ascii="Calibri" w:eastAsia="Calibri" w:hAnsi="Calibri" w:cs="Arial"/>
                <w:color w:val="000000"/>
                <w:sz w:val="18"/>
                <w:szCs w:val="18"/>
                <w:lang w:val="en-GB"/>
              </w:rPr>
            </w:pPr>
            <w:r w:rsidRPr="004F3B48">
              <w:rPr>
                <w:rFonts w:ascii="Calibri" w:hAnsi="Calibri"/>
                <w:b/>
                <w:bCs/>
                <w:color w:val="000000"/>
                <w:sz w:val="17"/>
                <w:szCs w:val="17"/>
              </w:rPr>
              <w:t>-</w:t>
            </w:r>
          </w:p>
        </w:tc>
        <w:tc>
          <w:tcPr>
            <w:tcW w:w="966" w:type="dxa"/>
            <w:tcBorders>
              <w:top w:val="nil"/>
              <w:left w:val="nil"/>
              <w:bottom w:val="nil"/>
              <w:right w:val="nil"/>
            </w:tcBorders>
            <w:shd w:val="clear" w:color="auto" w:fill="auto"/>
            <w:vAlign w:val="bottom"/>
          </w:tcPr>
          <w:p w14:paraId="237F85CF" w14:textId="24CD3EAB" w:rsidR="00D14ACD" w:rsidRPr="004F3B48" w:rsidRDefault="00D14ACD" w:rsidP="00D14ACD">
            <w:pPr>
              <w:tabs>
                <w:tab w:val="right" w:pos="1202"/>
              </w:tabs>
              <w:spacing w:line="301" w:lineRule="exact"/>
              <w:jc w:val="right"/>
              <w:outlineLvl w:val="0"/>
              <w:rPr>
                <w:rFonts w:ascii="Calibri" w:eastAsia="Calibri" w:hAnsi="Calibri" w:cs="Arial"/>
                <w:spacing w:val="-2"/>
                <w:sz w:val="18"/>
                <w:szCs w:val="18"/>
                <w:lang w:val="en-GB"/>
              </w:rPr>
            </w:pPr>
            <w:r w:rsidRPr="004F3B48">
              <w:rPr>
                <w:rFonts w:ascii="Calibri" w:hAnsi="Calibri"/>
                <w:color w:val="000000"/>
                <w:sz w:val="17"/>
                <w:szCs w:val="17"/>
              </w:rPr>
              <w:t>99</w:t>
            </w:r>
          </w:p>
        </w:tc>
      </w:tr>
      <w:bookmarkEnd w:id="51"/>
      <w:tr w:rsidR="00D14ACD" w:rsidRPr="007E3B6F" w14:paraId="2B7B57D5" w14:textId="77777777" w:rsidTr="00F26FF5">
        <w:trPr>
          <w:gridAfter w:val="1"/>
          <w:wAfter w:w="8" w:type="dxa"/>
          <w:trHeight w:val="191"/>
          <w:jc w:val="center"/>
        </w:trPr>
        <w:tc>
          <w:tcPr>
            <w:tcW w:w="4150" w:type="dxa"/>
            <w:shd w:val="clear" w:color="auto" w:fill="auto"/>
            <w:vAlign w:val="bottom"/>
          </w:tcPr>
          <w:p w14:paraId="3BB0C995" w14:textId="77777777" w:rsidR="00D14ACD" w:rsidRPr="007E3B6F" w:rsidRDefault="00D14ACD" w:rsidP="00D14ACD">
            <w:pPr>
              <w:tabs>
                <w:tab w:val="right" w:pos="1202"/>
              </w:tabs>
              <w:outlineLvl w:val="0"/>
              <w:rPr>
                <w:rFonts w:ascii="Calibri" w:hAnsi="Calibri" w:cs="Arial"/>
                <w:b/>
                <w:spacing w:val="-2"/>
                <w:sz w:val="18"/>
                <w:szCs w:val="18"/>
                <w:lang w:val="en-GB"/>
              </w:rPr>
            </w:pPr>
            <w:r w:rsidRPr="007E3B6F">
              <w:rPr>
                <w:rFonts w:ascii="Calibri" w:hAnsi="Calibri" w:cs="Arial"/>
                <w:b/>
                <w:spacing w:val="-2"/>
                <w:sz w:val="18"/>
                <w:szCs w:val="18"/>
                <w:lang w:val="en-GB"/>
              </w:rPr>
              <w:t xml:space="preserve">Total debt instruments </w:t>
            </w:r>
          </w:p>
        </w:tc>
        <w:tc>
          <w:tcPr>
            <w:tcW w:w="943" w:type="dxa"/>
            <w:tcBorders>
              <w:top w:val="single" w:sz="4" w:space="0" w:color="auto"/>
              <w:left w:val="nil"/>
              <w:bottom w:val="single" w:sz="8" w:space="0" w:color="auto"/>
              <w:right w:val="nil"/>
            </w:tcBorders>
            <w:shd w:val="clear" w:color="auto" w:fill="auto"/>
            <w:vAlign w:val="bottom"/>
          </w:tcPr>
          <w:p w14:paraId="08322DE0" w14:textId="4926E5EB" w:rsidR="00D14ACD" w:rsidRPr="007E3B6F" w:rsidRDefault="00D14ACD" w:rsidP="00D14ACD">
            <w:pPr>
              <w:tabs>
                <w:tab w:val="right" w:pos="1202"/>
              </w:tabs>
              <w:spacing w:line="301" w:lineRule="exact"/>
              <w:jc w:val="right"/>
              <w:outlineLvl w:val="0"/>
              <w:rPr>
                <w:rFonts w:asciiTheme="minorHAnsi" w:hAnsiTheme="minorHAnsi" w:cs="Arial"/>
                <w:b/>
                <w:noProof/>
                <w:spacing w:val="-2"/>
                <w:sz w:val="18"/>
                <w:szCs w:val="18"/>
                <w:lang w:val="en-GB" w:eastAsia="hr-HR"/>
              </w:rPr>
            </w:pPr>
            <w:r w:rsidRPr="004E0A21">
              <w:rPr>
                <w:rFonts w:ascii="Calibri" w:hAnsi="Calibri"/>
                <w:b/>
                <w:bCs/>
                <w:color w:val="000000"/>
                <w:sz w:val="17"/>
                <w:szCs w:val="17"/>
              </w:rPr>
              <w:t>2</w:t>
            </w:r>
            <w:r>
              <w:rPr>
                <w:rFonts w:ascii="Calibri" w:hAnsi="Calibri"/>
                <w:b/>
                <w:bCs/>
                <w:color w:val="000000"/>
                <w:sz w:val="17"/>
                <w:szCs w:val="17"/>
              </w:rPr>
              <w:t>,</w:t>
            </w:r>
            <w:r w:rsidRPr="004E0A21">
              <w:rPr>
                <w:rFonts w:ascii="Calibri" w:hAnsi="Calibri"/>
                <w:b/>
                <w:bCs/>
                <w:color w:val="000000"/>
                <w:sz w:val="17"/>
                <w:szCs w:val="17"/>
              </w:rPr>
              <w:t>443</w:t>
            </w:r>
            <w:r>
              <w:rPr>
                <w:rFonts w:ascii="Calibri" w:hAnsi="Calibri"/>
                <w:b/>
                <w:bCs/>
                <w:color w:val="000000"/>
                <w:sz w:val="17"/>
                <w:szCs w:val="17"/>
              </w:rPr>
              <w:t>,</w:t>
            </w:r>
            <w:r w:rsidRPr="004E0A21">
              <w:rPr>
                <w:rFonts w:ascii="Calibri" w:hAnsi="Calibri"/>
                <w:b/>
                <w:bCs/>
                <w:color w:val="000000"/>
                <w:sz w:val="17"/>
                <w:szCs w:val="17"/>
              </w:rPr>
              <w:t>010</w:t>
            </w:r>
          </w:p>
        </w:tc>
        <w:tc>
          <w:tcPr>
            <w:tcW w:w="1068" w:type="dxa"/>
            <w:tcBorders>
              <w:top w:val="single" w:sz="4" w:space="0" w:color="auto"/>
              <w:left w:val="nil"/>
              <w:bottom w:val="single" w:sz="8" w:space="0" w:color="auto"/>
              <w:right w:val="nil"/>
            </w:tcBorders>
            <w:shd w:val="clear" w:color="auto" w:fill="auto"/>
            <w:vAlign w:val="bottom"/>
          </w:tcPr>
          <w:p w14:paraId="0816AE90" w14:textId="744F3924" w:rsidR="00D14ACD" w:rsidRPr="007E3B6F" w:rsidRDefault="00D14ACD" w:rsidP="00D14ACD">
            <w:pPr>
              <w:tabs>
                <w:tab w:val="right" w:pos="1202"/>
              </w:tabs>
              <w:spacing w:line="301" w:lineRule="exact"/>
              <w:jc w:val="right"/>
              <w:outlineLvl w:val="0"/>
              <w:rPr>
                <w:rFonts w:asciiTheme="minorHAnsi" w:hAnsiTheme="minorHAnsi" w:cs="Arial"/>
                <w:b/>
                <w:noProof/>
                <w:spacing w:val="-2"/>
                <w:sz w:val="18"/>
                <w:szCs w:val="18"/>
                <w:lang w:val="en-GB" w:eastAsia="hr-HR"/>
              </w:rPr>
            </w:pPr>
            <w:r w:rsidRPr="004E0A21">
              <w:rPr>
                <w:rFonts w:ascii="Calibri" w:hAnsi="Calibri"/>
                <w:b/>
                <w:bCs/>
                <w:color w:val="000000"/>
                <w:sz w:val="17"/>
                <w:szCs w:val="17"/>
              </w:rPr>
              <w:t>-</w:t>
            </w:r>
          </w:p>
        </w:tc>
        <w:tc>
          <w:tcPr>
            <w:tcW w:w="966" w:type="dxa"/>
            <w:tcBorders>
              <w:top w:val="single" w:sz="4" w:space="0" w:color="auto"/>
              <w:left w:val="nil"/>
              <w:bottom w:val="single" w:sz="8" w:space="0" w:color="auto"/>
              <w:right w:val="nil"/>
            </w:tcBorders>
            <w:shd w:val="clear" w:color="auto" w:fill="auto"/>
            <w:vAlign w:val="bottom"/>
          </w:tcPr>
          <w:p w14:paraId="69338906" w14:textId="1E5012F1" w:rsidR="00D14ACD" w:rsidRPr="007E3B6F" w:rsidRDefault="00D14ACD" w:rsidP="00D14ACD">
            <w:pPr>
              <w:tabs>
                <w:tab w:val="right" w:pos="1202"/>
              </w:tabs>
              <w:spacing w:line="301" w:lineRule="exact"/>
              <w:jc w:val="right"/>
              <w:outlineLvl w:val="0"/>
              <w:rPr>
                <w:rFonts w:asciiTheme="minorHAnsi" w:hAnsiTheme="minorHAnsi" w:cs="Arial"/>
                <w:b/>
                <w:noProof/>
                <w:spacing w:val="-2"/>
                <w:sz w:val="18"/>
                <w:szCs w:val="18"/>
                <w:lang w:val="en-GB" w:eastAsia="hr-HR"/>
              </w:rPr>
            </w:pPr>
            <w:r w:rsidRPr="004E0A21">
              <w:rPr>
                <w:rFonts w:ascii="Calibri" w:hAnsi="Calibri"/>
                <w:b/>
                <w:bCs/>
                <w:color w:val="000000"/>
                <w:sz w:val="17"/>
                <w:szCs w:val="17"/>
              </w:rPr>
              <w:t>689</w:t>
            </w:r>
          </w:p>
        </w:tc>
        <w:tc>
          <w:tcPr>
            <w:tcW w:w="943" w:type="dxa"/>
            <w:tcBorders>
              <w:top w:val="single" w:sz="4" w:space="0" w:color="auto"/>
              <w:left w:val="nil"/>
              <w:bottom w:val="single" w:sz="8" w:space="0" w:color="auto"/>
              <w:right w:val="nil"/>
            </w:tcBorders>
            <w:shd w:val="clear" w:color="auto" w:fill="auto"/>
            <w:vAlign w:val="bottom"/>
          </w:tcPr>
          <w:p w14:paraId="791CACA7" w14:textId="00F35A95" w:rsidR="00D14ACD" w:rsidRPr="007E3B6F" w:rsidRDefault="00D14ACD" w:rsidP="00D14ACD">
            <w:pPr>
              <w:tabs>
                <w:tab w:val="right" w:pos="1202"/>
              </w:tabs>
              <w:spacing w:line="301" w:lineRule="exact"/>
              <w:jc w:val="right"/>
              <w:outlineLvl w:val="0"/>
              <w:rPr>
                <w:rFonts w:ascii="Calibri" w:hAnsi="Calibri" w:cs="Arial"/>
                <w:b/>
                <w:noProof/>
                <w:spacing w:val="-2"/>
                <w:sz w:val="19"/>
                <w:szCs w:val="19"/>
                <w:lang w:val="en-GB" w:eastAsia="hr-HR"/>
              </w:rPr>
            </w:pPr>
            <w:r w:rsidRPr="00447AB8">
              <w:rPr>
                <w:rFonts w:ascii="Calibri" w:hAnsi="Calibri"/>
                <w:b/>
                <w:bCs/>
                <w:color w:val="000000"/>
                <w:sz w:val="17"/>
                <w:szCs w:val="17"/>
              </w:rPr>
              <w:t>2</w:t>
            </w:r>
            <w:r>
              <w:rPr>
                <w:rFonts w:ascii="Calibri" w:hAnsi="Calibri"/>
                <w:b/>
                <w:bCs/>
                <w:color w:val="000000"/>
                <w:sz w:val="17"/>
                <w:szCs w:val="17"/>
              </w:rPr>
              <w:t>,</w:t>
            </w:r>
            <w:r w:rsidRPr="00447AB8">
              <w:rPr>
                <w:rFonts w:ascii="Calibri" w:hAnsi="Calibri"/>
                <w:b/>
                <w:bCs/>
                <w:color w:val="000000"/>
                <w:sz w:val="17"/>
                <w:szCs w:val="17"/>
              </w:rPr>
              <w:t>399</w:t>
            </w:r>
            <w:r>
              <w:rPr>
                <w:rFonts w:ascii="Calibri" w:hAnsi="Calibri"/>
                <w:b/>
                <w:bCs/>
                <w:color w:val="000000"/>
                <w:sz w:val="17"/>
                <w:szCs w:val="17"/>
              </w:rPr>
              <w:t>,</w:t>
            </w:r>
            <w:r w:rsidRPr="00447AB8">
              <w:rPr>
                <w:rFonts w:ascii="Calibri" w:hAnsi="Calibri"/>
                <w:b/>
                <w:bCs/>
                <w:color w:val="000000"/>
                <w:sz w:val="17"/>
                <w:szCs w:val="17"/>
              </w:rPr>
              <w:t>224</w:t>
            </w:r>
          </w:p>
        </w:tc>
        <w:tc>
          <w:tcPr>
            <w:tcW w:w="1068" w:type="dxa"/>
            <w:tcBorders>
              <w:top w:val="single" w:sz="4" w:space="0" w:color="auto"/>
              <w:left w:val="nil"/>
              <w:bottom w:val="single" w:sz="8" w:space="0" w:color="auto"/>
              <w:right w:val="nil"/>
            </w:tcBorders>
            <w:shd w:val="clear" w:color="auto" w:fill="auto"/>
            <w:vAlign w:val="bottom"/>
          </w:tcPr>
          <w:p w14:paraId="5C187E13" w14:textId="12E6ADFE" w:rsidR="00D14ACD" w:rsidRPr="007E3B6F" w:rsidRDefault="00D14ACD" w:rsidP="00D14ACD">
            <w:pPr>
              <w:tabs>
                <w:tab w:val="right" w:pos="1202"/>
              </w:tabs>
              <w:spacing w:line="301" w:lineRule="exact"/>
              <w:jc w:val="right"/>
              <w:outlineLvl w:val="0"/>
              <w:rPr>
                <w:rFonts w:ascii="Calibri" w:hAnsi="Calibri" w:cs="Arial"/>
                <w:b/>
                <w:noProof/>
                <w:spacing w:val="-2"/>
                <w:sz w:val="19"/>
                <w:szCs w:val="19"/>
                <w:lang w:val="en-GB" w:eastAsia="hr-HR"/>
              </w:rPr>
            </w:pPr>
            <w:r w:rsidRPr="00447AB8">
              <w:rPr>
                <w:rFonts w:ascii="Calibri" w:hAnsi="Calibri"/>
                <w:b/>
                <w:bCs/>
                <w:color w:val="000000"/>
                <w:sz w:val="17"/>
                <w:szCs w:val="17"/>
              </w:rPr>
              <w:t>-</w:t>
            </w:r>
          </w:p>
        </w:tc>
        <w:tc>
          <w:tcPr>
            <w:tcW w:w="966" w:type="dxa"/>
            <w:tcBorders>
              <w:top w:val="single" w:sz="4" w:space="0" w:color="auto"/>
              <w:left w:val="nil"/>
              <w:bottom w:val="single" w:sz="8" w:space="0" w:color="auto"/>
              <w:right w:val="nil"/>
            </w:tcBorders>
            <w:shd w:val="clear" w:color="auto" w:fill="auto"/>
            <w:vAlign w:val="bottom"/>
          </w:tcPr>
          <w:p w14:paraId="32A97F09" w14:textId="36ADB507" w:rsidR="00D14ACD" w:rsidRPr="007E3B6F" w:rsidRDefault="00D14ACD" w:rsidP="00D14ACD">
            <w:pPr>
              <w:tabs>
                <w:tab w:val="right" w:pos="1202"/>
              </w:tabs>
              <w:spacing w:line="301" w:lineRule="exact"/>
              <w:jc w:val="right"/>
              <w:outlineLvl w:val="0"/>
              <w:rPr>
                <w:rFonts w:ascii="Calibri" w:hAnsi="Calibri" w:cs="Arial"/>
                <w:b/>
                <w:noProof/>
                <w:spacing w:val="-2"/>
                <w:sz w:val="19"/>
                <w:szCs w:val="19"/>
                <w:lang w:val="en-GB" w:eastAsia="hr-HR"/>
              </w:rPr>
            </w:pPr>
            <w:r w:rsidRPr="00447AB8">
              <w:rPr>
                <w:rFonts w:ascii="Calibri" w:hAnsi="Calibri"/>
                <w:b/>
                <w:bCs/>
                <w:color w:val="000000"/>
                <w:sz w:val="17"/>
                <w:szCs w:val="17"/>
              </w:rPr>
              <w:t>601</w:t>
            </w:r>
          </w:p>
        </w:tc>
      </w:tr>
      <w:tr w:rsidR="007E3B6F" w:rsidRPr="007E3B6F" w14:paraId="5B583162" w14:textId="77777777" w:rsidTr="00F26FF5">
        <w:trPr>
          <w:gridAfter w:val="1"/>
          <w:wAfter w:w="8" w:type="dxa"/>
          <w:trHeight w:val="148"/>
          <w:jc w:val="center"/>
        </w:trPr>
        <w:tc>
          <w:tcPr>
            <w:tcW w:w="4150" w:type="dxa"/>
            <w:shd w:val="clear" w:color="auto" w:fill="auto"/>
            <w:vAlign w:val="bottom"/>
          </w:tcPr>
          <w:p w14:paraId="35E55EDF" w14:textId="77777777" w:rsidR="007E3B6F" w:rsidRPr="007E3B6F" w:rsidRDefault="007E3B6F" w:rsidP="007E3B6F">
            <w:pPr>
              <w:tabs>
                <w:tab w:val="right" w:pos="1202"/>
              </w:tabs>
              <w:outlineLvl w:val="0"/>
              <w:rPr>
                <w:rFonts w:ascii="Calibri" w:hAnsi="Calibri" w:cs="Arial"/>
                <w:spacing w:val="-2"/>
                <w:sz w:val="18"/>
                <w:szCs w:val="18"/>
                <w:lang w:val="en-GB"/>
              </w:rPr>
            </w:pPr>
          </w:p>
        </w:tc>
        <w:tc>
          <w:tcPr>
            <w:tcW w:w="943" w:type="dxa"/>
            <w:tcBorders>
              <w:top w:val="single" w:sz="12" w:space="0" w:color="auto"/>
            </w:tcBorders>
            <w:vAlign w:val="bottom"/>
          </w:tcPr>
          <w:p w14:paraId="3B755858"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1068" w:type="dxa"/>
            <w:tcBorders>
              <w:top w:val="single" w:sz="12" w:space="0" w:color="auto"/>
            </w:tcBorders>
            <w:vAlign w:val="bottom"/>
          </w:tcPr>
          <w:p w14:paraId="1FCAFED0"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66" w:type="dxa"/>
            <w:tcBorders>
              <w:top w:val="single" w:sz="12" w:space="0" w:color="auto"/>
            </w:tcBorders>
            <w:vAlign w:val="bottom"/>
          </w:tcPr>
          <w:p w14:paraId="499E390B"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43" w:type="dxa"/>
            <w:tcBorders>
              <w:top w:val="single" w:sz="12" w:space="0" w:color="auto"/>
            </w:tcBorders>
            <w:shd w:val="clear" w:color="auto" w:fill="auto"/>
            <w:vAlign w:val="bottom"/>
          </w:tcPr>
          <w:p w14:paraId="55FF3FC6"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1068" w:type="dxa"/>
            <w:tcBorders>
              <w:top w:val="single" w:sz="12" w:space="0" w:color="auto"/>
            </w:tcBorders>
            <w:shd w:val="clear" w:color="auto" w:fill="auto"/>
            <w:vAlign w:val="bottom"/>
          </w:tcPr>
          <w:p w14:paraId="3C3E7488"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966" w:type="dxa"/>
            <w:tcBorders>
              <w:top w:val="single" w:sz="12" w:space="0" w:color="auto"/>
            </w:tcBorders>
            <w:shd w:val="clear" w:color="auto" w:fill="auto"/>
            <w:vAlign w:val="bottom"/>
          </w:tcPr>
          <w:p w14:paraId="43096AEF"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r>
      <w:tr w:rsidR="007E3B6F" w:rsidRPr="007E3B6F" w14:paraId="68C5AFF8" w14:textId="77777777" w:rsidTr="00F26FF5">
        <w:trPr>
          <w:gridAfter w:val="1"/>
          <w:wAfter w:w="8" w:type="dxa"/>
          <w:trHeight w:val="148"/>
          <w:jc w:val="center"/>
        </w:trPr>
        <w:tc>
          <w:tcPr>
            <w:tcW w:w="4150" w:type="dxa"/>
            <w:shd w:val="clear" w:color="auto" w:fill="auto"/>
            <w:vAlign w:val="bottom"/>
          </w:tcPr>
          <w:p w14:paraId="616B5F48" w14:textId="77777777" w:rsidR="007E3B6F" w:rsidRPr="007E3B6F" w:rsidRDefault="007E3B6F" w:rsidP="007E3B6F">
            <w:pPr>
              <w:tabs>
                <w:tab w:val="right" w:pos="1202"/>
              </w:tabs>
              <w:outlineLvl w:val="0"/>
              <w:rPr>
                <w:rFonts w:ascii="Calibri" w:hAnsi="Calibri" w:cs="Arial"/>
                <w:spacing w:val="-2"/>
                <w:sz w:val="18"/>
                <w:szCs w:val="18"/>
                <w:lang w:val="en-GB"/>
              </w:rPr>
            </w:pPr>
            <w:r w:rsidRPr="007E3B6F">
              <w:rPr>
                <w:rFonts w:ascii="Calibri" w:eastAsia="Calibri" w:hAnsi="Calibri" w:cs="Arial"/>
                <w:b/>
                <w:spacing w:val="-2"/>
                <w:sz w:val="18"/>
                <w:szCs w:val="18"/>
                <w:lang w:val="en-GB"/>
              </w:rPr>
              <w:t>Equity instruments:</w:t>
            </w:r>
          </w:p>
        </w:tc>
        <w:tc>
          <w:tcPr>
            <w:tcW w:w="943" w:type="dxa"/>
            <w:vAlign w:val="bottom"/>
          </w:tcPr>
          <w:p w14:paraId="6F332F76"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1068" w:type="dxa"/>
            <w:vAlign w:val="bottom"/>
          </w:tcPr>
          <w:p w14:paraId="19B0A7B3"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66" w:type="dxa"/>
            <w:vAlign w:val="bottom"/>
          </w:tcPr>
          <w:p w14:paraId="291E2BCF"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43" w:type="dxa"/>
            <w:shd w:val="clear" w:color="auto" w:fill="auto"/>
            <w:vAlign w:val="bottom"/>
          </w:tcPr>
          <w:p w14:paraId="05837D5E"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206D3879"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191C2BB6"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r>
      <w:tr w:rsidR="007E3B6F" w:rsidRPr="007E3B6F" w14:paraId="24025339" w14:textId="77777777" w:rsidTr="00F26FF5">
        <w:trPr>
          <w:gridAfter w:val="1"/>
          <w:wAfter w:w="8" w:type="dxa"/>
          <w:trHeight w:val="148"/>
          <w:jc w:val="center"/>
        </w:trPr>
        <w:tc>
          <w:tcPr>
            <w:tcW w:w="4150" w:type="dxa"/>
            <w:shd w:val="clear" w:color="auto" w:fill="auto"/>
            <w:vAlign w:val="bottom"/>
          </w:tcPr>
          <w:p w14:paraId="02FCA88C" w14:textId="77777777" w:rsidR="007E3B6F" w:rsidRPr="007E3B6F" w:rsidRDefault="007E3B6F" w:rsidP="007E3B6F">
            <w:pPr>
              <w:tabs>
                <w:tab w:val="right" w:pos="1202"/>
              </w:tabs>
              <w:outlineLvl w:val="0"/>
              <w:rPr>
                <w:rFonts w:ascii="Calibri" w:hAnsi="Calibri" w:cs="Arial"/>
                <w:spacing w:val="-2"/>
                <w:sz w:val="18"/>
                <w:szCs w:val="18"/>
                <w:lang w:val="en-GB"/>
              </w:rPr>
            </w:pPr>
            <w:r w:rsidRPr="007E3B6F">
              <w:rPr>
                <w:rFonts w:ascii="Calibri" w:eastAsia="Calibri" w:hAnsi="Calibri" w:cs="Arial"/>
                <w:b/>
                <w:i/>
                <w:spacing w:val="-2"/>
                <w:sz w:val="18"/>
                <w:szCs w:val="18"/>
                <w:lang w:val="en-GB"/>
              </w:rPr>
              <w:t>Listed equity instruments:</w:t>
            </w:r>
          </w:p>
        </w:tc>
        <w:tc>
          <w:tcPr>
            <w:tcW w:w="943" w:type="dxa"/>
            <w:vAlign w:val="bottom"/>
          </w:tcPr>
          <w:p w14:paraId="31DAA21B"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1068" w:type="dxa"/>
            <w:vAlign w:val="bottom"/>
          </w:tcPr>
          <w:p w14:paraId="2B89B5D6"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66" w:type="dxa"/>
            <w:vAlign w:val="bottom"/>
          </w:tcPr>
          <w:p w14:paraId="5D119CEB" w14:textId="77777777" w:rsidR="007E3B6F" w:rsidRPr="007E3B6F" w:rsidRDefault="007E3B6F" w:rsidP="007E3B6F">
            <w:pPr>
              <w:tabs>
                <w:tab w:val="right" w:pos="1202"/>
              </w:tabs>
              <w:jc w:val="right"/>
              <w:outlineLvl w:val="0"/>
              <w:rPr>
                <w:rFonts w:asciiTheme="minorHAnsi" w:hAnsiTheme="minorHAnsi" w:cs="Arial"/>
                <w:spacing w:val="-2"/>
                <w:sz w:val="18"/>
                <w:szCs w:val="18"/>
                <w:lang w:val="en-GB"/>
              </w:rPr>
            </w:pPr>
          </w:p>
        </w:tc>
        <w:tc>
          <w:tcPr>
            <w:tcW w:w="943" w:type="dxa"/>
            <w:shd w:val="clear" w:color="auto" w:fill="auto"/>
            <w:vAlign w:val="bottom"/>
          </w:tcPr>
          <w:p w14:paraId="07BDDCD5"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19CD9BB7"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7FDB8821" w14:textId="77777777" w:rsidR="007E3B6F" w:rsidRPr="007E3B6F" w:rsidRDefault="007E3B6F" w:rsidP="007E3B6F">
            <w:pPr>
              <w:tabs>
                <w:tab w:val="right" w:pos="1202"/>
              </w:tabs>
              <w:jc w:val="right"/>
              <w:outlineLvl w:val="0"/>
              <w:rPr>
                <w:rFonts w:ascii="Calibri" w:hAnsi="Calibri" w:cs="Arial"/>
                <w:spacing w:val="-2"/>
                <w:sz w:val="18"/>
                <w:szCs w:val="18"/>
                <w:lang w:val="en-GB"/>
              </w:rPr>
            </w:pPr>
          </w:p>
        </w:tc>
      </w:tr>
      <w:tr w:rsidR="00D14ACD" w:rsidRPr="007E3B6F" w14:paraId="160D73A2" w14:textId="77777777" w:rsidTr="00F26FF5">
        <w:trPr>
          <w:gridAfter w:val="1"/>
          <w:wAfter w:w="8" w:type="dxa"/>
          <w:trHeight w:val="148"/>
          <w:jc w:val="center"/>
        </w:trPr>
        <w:tc>
          <w:tcPr>
            <w:tcW w:w="4150" w:type="dxa"/>
            <w:shd w:val="clear" w:color="auto" w:fill="auto"/>
            <w:vAlign w:val="bottom"/>
          </w:tcPr>
          <w:p w14:paraId="083F87A7" w14:textId="77777777" w:rsidR="00D14ACD" w:rsidRPr="007E3B6F" w:rsidRDefault="00D14ACD" w:rsidP="00D14ACD">
            <w:pPr>
              <w:tabs>
                <w:tab w:val="right" w:pos="1202"/>
              </w:tabs>
              <w:outlineLvl w:val="0"/>
              <w:rPr>
                <w:rFonts w:ascii="Calibri" w:hAnsi="Calibri" w:cs="Arial"/>
                <w:spacing w:val="-2"/>
                <w:sz w:val="18"/>
                <w:szCs w:val="18"/>
                <w:lang w:val="en-GB"/>
              </w:rPr>
            </w:pPr>
            <w:r w:rsidRPr="007E3B6F">
              <w:rPr>
                <w:rFonts w:ascii="Calibri" w:eastAsia="Calibri" w:hAnsi="Calibri" w:cs="Arial"/>
                <w:spacing w:val="-2"/>
                <w:sz w:val="18"/>
                <w:szCs w:val="18"/>
                <w:lang w:val="en-GB"/>
              </w:rPr>
              <w:t>Corporate shares</w:t>
            </w:r>
          </w:p>
        </w:tc>
        <w:tc>
          <w:tcPr>
            <w:tcW w:w="943" w:type="dxa"/>
            <w:tcBorders>
              <w:top w:val="single" w:sz="4" w:space="0" w:color="auto"/>
              <w:left w:val="nil"/>
              <w:bottom w:val="single" w:sz="4" w:space="0" w:color="auto"/>
              <w:right w:val="nil"/>
            </w:tcBorders>
            <w:shd w:val="clear" w:color="auto" w:fill="auto"/>
            <w:vAlign w:val="bottom"/>
          </w:tcPr>
          <w:p w14:paraId="0843D243" w14:textId="0813DB55" w:rsidR="00D14ACD" w:rsidRPr="007E3B6F" w:rsidRDefault="00D14ACD" w:rsidP="00D14ACD">
            <w:pPr>
              <w:tabs>
                <w:tab w:val="right" w:pos="1202"/>
              </w:tabs>
              <w:jc w:val="right"/>
              <w:outlineLvl w:val="0"/>
              <w:rPr>
                <w:rFonts w:asciiTheme="minorHAnsi" w:hAnsiTheme="minorHAnsi" w:cs="Arial"/>
                <w:spacing w:val="-2"/>
                <w:sz w:val="18"/>
                <w:szCs w:val="18"/>
                <w:lang w:val="en-GB"/>
              </w:rPr>
            </w:pPr>
            <w:r>
              <w:rPr>
                <w:rFonts w:ascii="Calibri" w:eastAsia="Calibri" w:hAnsi="Calibri"/>
                <w:sz w:val="17"/>
                <w:szCs w:val="17"/>
                <w:lang w:val="hr-HR"/>
              </w:rPr>
              <w:t>18,951</w:t>
            </w:r>
          </w:p>
        </w:tc>
        <w:tc>
          <w:tcPr>
            <w:tcW w:w="1068" w:type="dxa"/>
            <w:tcBorders>
              <w:top w:val="single" w:sz="4" w:space="0" w:color="auto"/>
              <w:left w:val="nil"/>
              <w:bottom w:val="single" w:sz="4" w:space="0" w:color="auto"/>
              <w:right w:val="nil"/>
            </w:tcBorders>
            <w:shd w:val="clear" w:color="auto" w:fill="auto"/>
            <w:vAlign w:val="bottom"/>
          </w:tcPr>
          <w:p w14:paraId="2CE5F77C" w14:textId="7CD1FD2E" w:rsidR="00D14ACD" w:rsidRPr="007E3B6F" w:rsidRDefault="00D14ACD" w:rsidP="00D14ACD">
            <w:pPr>
              <w:tabs>
                <w:tab w:val="right" w:pos="1202"/>
              </w:tabs>
              <w:jc w:val="right"/>
              <w:outlineLvl w:val="0"/>
              <w:rPr>
                <w:rFonts w:asciiTheme="minorHAnsi" w:hAnsiTheme="minorHAnsi" w:cs="Arial"/>
                <w:spacing w:val="-2"/>
                <w:sz w:val="18"/>
                <w:szCs w:val="18"/>
                <w:lang w:val="en-GB"/>
              </w:rPr>
            </w:pPr>
            <w:r>
              <w:rPr>
                <w:rFonts w:ascii="Calibri" w:eastAsia="Calibri" w:hAnsi="Calibri"/>
                <w:sz w:val="17"/>
                <w:szCs w:val="17"/>
                <w:lang w:val="hr-HR"/>
              </w:rPr>
              <w:t>-</w:t>
            </w:r>
          </w:p>
        </w:tc>
        <w:tc>
          <w:tcPr>
            <w:tcW w:w="966" w:type="dxa"/>
            <w:tcBorders>
              <w:top w:val="single" w:sz="4" w:space="0" w:color="auto"/>
              <w:left w:val="nil"/>
              <w:bottom w:val="single" w:sz="4" w:space="0" w:color="auto"/>
              <w:right w:val="nil"/>
            </w:tcBorders>
            <w:shd w:val="clear" w:color="auto" w:fill="auto"/>
            <w:vAlign w:val="bottom"/>
          </w:tcPr>
          <w:p w14:paraId="0D540ACB" w14:textId="1EEABB7C" w:rsidR="00D14ACD" w:rsidRPr="007E3B6F" w:rsidRDefault="00D14ACD" w:rsidP="00D14ACD">
            <w:pPr>
              <w:tabs>
                <w:tab w:val="right" w:pos="1202"/>
              </w:tabs>
              <w:jc w:val="right"/>
              <w:outlineLvl w:val="0"/>
              <w:rPr>
                <w:rFonts w:asciiTheme="minorHAnsi" w:hAnsiTheme="minorHAnsi" w:cs="Arial"/>
                <w:spacing w:val="-2"/>
                <w:sz w:val="18"/>
                <w:szCs w:val="18"/>
                <w:lang w:val="en-GB"/>
              </w:rPr>
            </w:pPr>
            <w:r>
              <w:rPr>
                <w:rFonts w:ascii="Calibri" w:eastAsia="Calibri" w:hAnsi="Calibri"/>
                <w:sz w:val="17"/>
                <w:szCs w:val="17"/>
                <w:lang w:val="hr-HR"/>
              </w:rPr>
              <w:t>-</w:t>
            </w:r>
          </w:p>
        </w:tc>
        <w:tc>
          <w:tcPr>
            <w:tcW w:w="943" w:type="dxa"/>
            <w:tcBorders>
              <w:top w:val="single" w:sz="4" w:space="0" w:color="auto"/>
              <w:left w:val="nil"/>
              <w:bottom w:val="single" w:sz="4" w:space="0" w:color="auto"/>
              <w:right w:val="nil"/>
            </w:tcBorders>
            <w:shd w:val="clear" w:color="auto" w:fill="auto"/>
            <w:vAlign w:val="bottom"/>
          </w:tcPr>
          <w:p w14:paraId="6C2ED0CE" w14:textId="2E273B92" w:rsidR="00D14ACD" w:rsidRPr="007E3B6F" w:rsidRDefault="00D14ACD" w:rsidP="00D14ACD">
            <w:pPr>
              <w:tabs>
                <w:tab w:val="right" w:pos="1202"/>
              </w:tabs>
              <w:jc w:val="right"/>
              <w:outlineLvl w:val="0"/>
              <w:rPr>
                <w:rFonts w:ascii="Calibri" w:hAnsi="Calibri" w:cs="Arial"/>
                <w:spacing w:val="-2"/>
                <w:sz w:val="18"/>
                <w:szCs w:val="18"/>
                <w:lang w:val="en-GB"/>
              </w:rPr>
            </w:pPr>
            <w:r w:rsidRPr="001B0375">
              <w:rPr>
                <w:rFonts w:ascii="Calibri" w:eastAsia="Calibri" w:hAnsi="Calibri"/>
                <w:sz w:val="17"/>
                <w:szCs w:val="17"/>
                <w:lang w:val="hr-HR"/>
              </w:rPr>
              <w:t>10</w:t>
            </w:r>
            <w:r>
              <w:rPr>
                <w:rFonts w:ascii="Calibri" w:eastAsia="Calibri" w:hAnsi="Calibri"/>
                <w:sz w:val="17"/>
                <w:szCs w:val="17"/>
                <w:lang w:val="hr-HR"/>
              </w:rPr>
              <w:t>,</w:t>
            </w:r>
            <w:r w:rsidRPr="001B0375">
              <w:rPr>
                <w:rFonts w:ascii="Calibri" w:eastAsia="Calibri" w:hAnsi="Calibri"/>
                <w:sz w:val="17"/>
                <w:szCs w:val="17"/>
                <w:lang w:val="hr-HR"/>
              </w:rPr>
              <w:t>938</w:t>
            </w:r>
          </w:p>
        </w:tc>
        <w:tc>
          <w:tcPr>
            <w:tcW w:w="1068" w:type="dxa"/>
            <w:tcBorders>
              <w:top w:val="single" w:sz="4" w:space="0" w:color="auto"/>
              <w:left w:val="nil"/>
              <w:bottom w:val="single" w:sz="4" w:space="0" w:color="auto"/>
              <w:right w:val="nil"/>
            </w:tcBorders>
            <w:shd w:val="clear" w:color="auto" w:fill="auto"/>
            <w:vAlign w:val="bottom"/>
          </w:tcPr>
          <w:p w14:paraId="5B0D5E7A" w14:textId="32251A5E" w:rsidR="00D14ACD" w:rsidRPr="007E3B6F" w:rsidRDefault="00D14ACD" w:rsidP="00D14ACD">
            <w:pPr>
              <w:tabs>
                <w:tab w:val="right" w:pos="1202"/>
              </w:tabs>
              <w:jc w:val="right"/>
              <w:outlineLvl w:val="0"/>
              <w:rPr>
                <w:rFonts w:ascii="Calibri" w:hAnsi="Calibri" w:cs="Arial"/>
                <w:spacing w:val="-2"/>
                <w:sz w:val="18"/>
                <w:szCs w:val="18"/>
                <w:lang w:val="en-GB"/>
              </w:rPr>
            </w:pPr>
            <w:r>
              <w:rPr>
                <w:rFonts w:ascii="Calibri" w:eastAsia="Calibri" w:hAnsi="Calibri"/>
                <w:sz w:val="17"/>
                <w:szCs w:val="17"/>
                <w:lang w:val="hr-HR"/>
              </w:rPr>
              <w:t>-</w:t>
            </w:r>
          </w:p>
        </w:tc>
        <w:tc>
          <w:tcPr>
            <w:tcW w:w="966" w:type="dxa"/>
            <w:tcBorders>
              <w:top w:val="single" w:sz="4" w:space="0" w:color="auto"/>
              <w:left w:val="nil"/>
              <w:bottom w:val="single" w:sz="4" w:space="0" w:color="auto"/>
              <w:right w:val="nil"/>
            </w:tcBorders>
            <w:shd w:val="clear" w:color="auto" w:fill="auto"/>
            <w:vAlign w:val="bottom"/>
          </w:tcPr>
          <w:p w14:paraId="2AEE610A" w14:textId="5471692E" w:rsidR="00D14ACD" w:rsidRPr="007E3B6F" w:rsidRDefault="00D14ACD" w:rsidP="00D14ACD">
            <w:pPr>
              <w:tabs>
                <w:tab w:val="right" w:pos="1202"/>
              </w:tabs>
              <w:jc w:val="right"/>
              <w:outlineLvl w:val="0"/>
              <w:rPr>
                <w:rFonts w:ascii="Calibri" w:hAnsi="Calibri" w:cs="Arial"/>
                <w:spacing w:val="-2"/>
                <w:sz w:val="18"/>
                <w:szCs w:val="18"/>
                <w:lang w:val="en-GB"/>
              </w:rPr>
            </w:pPr>
            <w:r>
              <w:rPr>
                <w:rFonts w:ascii="Calibri" w:eastAsia="Calibri" w:hAnsi="Calibri"/>
                <w:sz w:val="17"/>
                <w:szCs w:val="17"/>
                <w:lang w:val="hr-HR"/>
              </w:rPr>
              <w:t>-</w:t>
            </w:r>
          </w:p>
        </w:tc>
      </w:tr>
      <w:tr w:rsidR="007E3B6F" w:rsidRPr="007E3B6F" w14:paraId="6E6444C7" w14:textId="77777777" w:rsidTr="00F26FF5">
        <w:trPr>
          <w:gridAfter w:val="1"/>
          <w:wAfter w:w="8" w:type="dxa"/>
          <w:trHeight w:val="266"/>
          <w:jc w:val="center"/>
        </w:trPr>
        <w:tc>
          <w:tcPr>
            <w:tcW w:w="4150" w:type="dxa"/>
            <w:shd w:val="clear" w:color="auto" w:fill="auto"/>
            <w:vAlign w:val="bottom"/>
          </w:tcPr>
          <w:p w14:paraId="1D19CDC5" w14:textId="77777777" w:rsidR="007E3B6F" w:rsidRPr="007E3B6F" w:rsidRDefault="007E3B6F" w:rsidP="007E3B6F">
            <w:pPr>
              <w:tabs>
                <w:tab w:val="right" w:pos="1202"/>
              </w:tabs>
              <w:outlineLvl w:val="0"/>
              <w:rPr>
                <w:rFonts w:ascii="Calibri" w:hAnsi="Calibri" w:cs="Arial"/>
                <w:b/>
                <w:i/>
                <w:spacing w:val="-2"/>
                <w:sz w:val="18"/>
                <w:szCs w:val="18"/>
                <w:lang w:val="en-GB"/>
              </w:rPr>
            </w:pPr>
            <w:r w:rsidRPr="007E3B6F">
              <w:rPr>
                <w:rFonts w:ascii="Calibri" w:eastAsia="Calibri" w:hAnsi="Calibri" w:cs="Arial"/>
                <w:b/>
                <w:spacing w:val="-2"/>
                <w:sz w:val="18"/>
                <w:szCs w:val="18"/>
                <w:lang w:val="en-GB"/>
              </w:rPr>
              <w:t>Unlisted equity instruments:</w:t>
            </w:r>
            <w:r w:rsidRPr="007E3B6F" w:rsidDel="00D51A81">
              <w:rPr>
                <w:rFonts w:ascii="Calibri" w:eastAsia="Calibri" w:hAnsi="Calibri" w:cs="Arial"/>
                <w:b/>
                <w:spacing w:val="-2"/>
                <w:sz w:val="18"/>
                <w:szCs w:val="18"/>
                <w:lang w:val="en-GB"/>
              </w:rPr>
              <w:t xml:space="preserve"> </w:t>
            </w:r>
          </w:p>
        </w:tc>
        <w:tc>
          <w:tcPr>
            <w:tcW w:w="943" w:type="dxa"/>
            <w:vAlign w:val="bottom"/>
          </w:tcPr>
          <w:p w14:paraId="01F7AFB9" w14:textId="77777777" w:rsidR="007E3B6F" w:rsidRPr="007E3B6F" w:rsidDel="00561A80" w:rsidRDefault="007E3B6F" w:rsidP="007E3B6F">
            <w:pPr>
              <w:tabs>
                <w:tab w:val="right" w:pos="1202"/>
              </w:tabs>
              <w:jc w:val="right"/>
              <w:outlineLvl w:val="0"/>
              <w:rPr>
                <w:rFonts w:asciiTheme="minorHAnsi" w:hAnsiTheme="minorHAnsi" w:cs="Arial"/>
                <w:spacing w:val="-2"/>
                <w:sz w:val="18"/>
                <w:szCs w:val="18"/>
                <w:lang w:val="en-GB"/>
              </w:rPr>
            </w:pPr>
          </w:p>
        </w:tc>
        <w:tc>
          <w:tcPr>
            <w:tcW w:w="1068" w:type="dxa"/>
            <w:vAlign w:val="bottom"/>
          </w:tcPr>
          <w:p w14:paraId="161D05AE" w14:textId="77777777" w:rsidR="007E3B6F" w:rsidRPr="007E3B6F" w:rsidDel="00561A80" w:rsidRDefault="007E3B6F" w:rsidP="007E3B6F">
            <w:pPr>
              <w:tabs>
                <w:tab w:val="right" w:pos="1202"/>
              </w:tabs>
              <w:jc w:val="right"/>
              <w:outlineLvl w:val="0"/>
              <w:rPr>
                <w:rFonts w:asciiTheme="minorHAnsi" w:hAnsiTheme="minorHAnsi" w:cs="Arial"/>
                <w:spacing w:val="-2"/>
                <w:sz w:val="18"/>
                <w:szCs w:val="18"/>
                <w:lang w:val="en-GB"/>
              </w:rPr>
            </w:pPr>
          </w:p>
        </w:tc>
        <w:tc>
          <w:tcPr>
            <w:tcW w:w="966" w:type="dxa"/>
            <w:vAlign w:val="bottom"/>
          </w:tcPr>
          <w:p w14:paraId="726FA3E6" w14:textId="77777777" w:rsidR="007E3B6F" w:rsidRPr="007E3B6F" w:rsidDel="00561A80" w:rsidRDefault="007E3B6F" w:rsidP="007E3B6F">
            <w:pPr>
              <w:tabs>
                <w:tab w:val="right" w:pos="1202"/>
              </w:tabs>
              <w:jc w:val="right"/>
              <w:outlineLvl w:val="0"/>
              <w:rPr>
                <w:rFonts w:asciiTheme="minorHAnsi" w:hAnsiTheme="minorHAnsi" w:cs="Arial"/>
                <w:spacing w:val="-2"/>
                <w:sz w:val="18"/>
                <w:szCs w:val="18"/>
                <w:lang w:val="en-GB"/>
              </w:rPr>
            </w:pPr>
          </w:p>
        </w:tc>
        <w:tc>
          <w:tcPr>
            <w:tcW w:w="943" w:type="dxa"/>
            <w:shd w:val="clear" w:color="auto" w:fill="auto"/>
            <w:vAlign w:val="bottom"/>
          </w:tcPr>
          <w:p w14:paraId="3FEFAE88"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1068" w:type="dxa"/>
            <w:shd w:val="clear" w:color="auto" w:fill="auto"/>
            <w:vAlign w:val="bottom"/>
          </w:tcPr>
          <w:p w14:paraId="69077A89"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c>
          <w:tcPr>
            <w:tcW w:w="966" w:type="dxa"/>
            <w:shd w:val="clear" w:color="auto" w:fill="auto"/>
            <w:vAlign w:val="bottom"/>
          </w:tcPr>
          <w:p w14:paraId="5EF4BF85" w14:textId="77777777" w:rsidR="007E3B6F" w:rsidRPr="007E3B6F" w:rsidDel="00561A80" w:rsidRDefault="007E3B6F" w:rsidP="007E3B6F">
            <w:pPr>
              <w:tabs>
                <w:tab w:val="right" w:pos="1202"/>
              </w:tabs>
              <w:jc w:val="right"/>
              <w:outlineLvl w:val="0"/>
              <w:rPr>
                <w:rFonts w:ascii="Calibri" w:hAnsi="Calibri" w:cs="Arial"/>
                <w:spacing w:val="-2"/>
                <w:sz w:val="18"/>
                <w:szCs w:val="18"/>
                <w:lang w:val="en-GB"/>
              </w:rPr>
            </w:pPr>
          </w:p>
        </w:tc>
      </w:tr>
      <w:tr w:rsidR="00D14ACD" w:rsidRPr="007E3B6F" w14:paraId="4476A770" w14:textId="77777777" w:rsidTr="00F26FF5">
        <w:trPr>
          <w:gridAfter w:val="1"/>
          <w:wAfter w:w="8" w:type="dxa"/>
          <w:trHeight w:val="266"/>
          <w:jc w:val="center"/>
        </w:trPr>
        <w:tc>
          <w:tcPr>
            <w:tcW w:w="4150" w:type="dxa"/>
            <w:shd w:val="clear" w:color="auto" w:fill="auto"/>
            <w:vAlign w:val="bottom"/>
          </w:tcPr>
          <w:p w14:paraId="17AF82FA" w14:textId="77777777" w:rsidR="00D14ACD" w:rsidRPr="007E3B6F" w:rsidRDefault="00D14ACD" w:rsidP="00D14ACD">
            <w:pPr>
              <w:tabs>
                <w:tab w:val="right" w:pos="1202"/>
              </w:tabs>
              <w:outlineLvl w:val="0"/>
              <w:rPr>
                <w:rFonts w:ascii="Calibri" w:hAnsi="Calibri" w:cs="Arial"/>
                <w:sz w:val="18"/>
                <w:szCs w:val="18"/>
                <w:lang w:val="en-GB"/>
              </w:rPr>
            </w:pPr>
            <w:r w:rsidRPr="007E3B6F">
              <w:rPr>
                <w:rFonts w:ascii="Calibri" w:hAnsi="Calibri" w:cs="Arial"/>
                <w:sz w:val="18"/>
                <w:szCs w:val="18"/>
                <w:lang w:val="en-GB"/>
              </w:rPr>
              <w:t xml:space="preserve">Investment in shares of foreign companies </w:t>
            </w:r>
          </w:p>
        </w:tc>
        <w:tc>
          <w:tcPr>
            <w:tcW w:w="943" w:type="dxa"/>
            <w:tcBorders>
              <w:top w:val="nil"/>
              <w:left w:val="nil"/>
              <w:bottom w:val="nil"/>
              <w:right w:val="nil"/>
            </w:tcBorders>
            <w:shd w:val="clear" w:color="auto" w:fill="auto"/>
            <w:vAlign w:val="bottom"/>
          </w:tcPr>
          <w:p w14:paraId="43406DE3" w14:textId="1DDCEC2B"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19C478BB" w14:textId="3F5CFB06"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sidRPr="00447AB8">
              <w:rPr>
                <w:rFonts w:ascii="Calibri" w:hAnsi="Calibri"/>
                <w:color w:val="000000"/>
                <w:sz w:val="17"/>
                <w:szCs w:val="17"/>
              </w:rPr>
              <w:t>3</w:t>
            </w:r>
            <w:r>
              <w:rPr>
                <w:rFonts w:ascii="Calibri" w:hAnsi="Calibri"/>
                <w:color w:val="000000"/>
                <w:sz w:val="17"/>
                <w:szCs w:val="17"/>
              </w:rPr>
              <w:t>5</w:t>
            </w:r>
          </w:p>
        </w:tc>
        <w:tc>
          <w:tcPr>
            <w:tcW w:w="966" w:type="dxa"/>
            <w:tcBorders>
              <w:top w:val="nil"/>
              <w:left w:val="nil"/>
              <w:bottom w:val="nil"/>
              <w:right w:val="nil"/>
            </w:tcBorders>
            <w:shd w:val="clear" w:color="auto" w:fill="auto"/>
            <w:vAlign w:val="bottom"/>
          </w:tcPr>
          <w:p w14:paraId="21585A8E" w14:textId="6D16E101"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43" w:type="dxa"/>
            <w:tcBorders>
              <w:top w:val="nil"/>
              <w:left w:val="nil"/>
              <w:bottom w:val="nil"/>
              <w:right w:val="nil"/>
            </w:tcBorders>
            <w:shd w:val="clear" w:color="auto" w:fill="auto"/>
            <w:vAlign w:val="bottom"/>
          </w:tcPr>
          <w:p w14:paraId="5596AB0A" w14:textId="21C2DCAD"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102C73FB" w14:textId="4B988F52"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sidRPr="00447AB8">
              <w:rPr>
                <w:rFonts w:ascii="Calibri" w:hAnsi="Calibri"/>
                <w:color w:val="000000"/>
                <w:sz w:val="17"/>
                <w:szCs w:val="17"/>
              </w:rPr>
              <w:t>32</w:t>
            </w:r>
          </w:p>
        </w:tc>
        <w:tc>
          <w:tcPr>
            <w:tcW w:w="966" w:type="dxa"/>
            <w:tcBorders>
              <w:top w:val="nil"/>
              <w:left w:val="nil"/>
              <w:bottom w:val="nil"/>
              <w:right w:val="nil"/>
            </w:tcBorders>
            <w:shd w:val="clear" w:color="auto" w:fill="auto"/>
            <w:vAlign w:val="bottom"/>
          </w:tcPr>
          <w:p w14:paraId="146A1364" w14:textId="36BF18A7"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r>
      <w:tr w:rsidR="00D14ACD" w:rsidRPr="007E3B6F" w14:paraId="0C0D930C" w14:textId="77777777" w:rsidTr="00F26FF5">
        <w:trPr>
          <w:gridAfter w:val="1"/>
          <w:wAfter w:w="8" w:type="dxa"/>
          <w:trHeight w:val="266"/>
          <w:jc w:val="center"/>
        </w:trPr>
        <w:tc>
          <w:tcPr>
            <w:tcW w:w="4150" w:type="dxa"/>
            <w:shd w:val="clear" w:color="auto" w:fill="auto"/>
            <w:vAlign w:val="bottom"/>
          </w:tcPr>
          <w:p w14:paraId="170251CD" w14:textId="77777777" w:rsidR="00D14ACD" w:rsidRPr="007E3B6F" w:rsidRDefault="00D14ACD" w:rsidP="00D14ACD">
            <w:pPr>
              <w:tabs>
                <w:tab w:val="right" w:pos="1202"/>
              </w:tabs>
              <w:outlineLvl w:val="0"/>
              <w:rPr>
                <w:rFonts w:ascii="Calibri" w:hAnsi="Calibri" w:cs="Arial"/>
                <w:sz w:val="18"/>
                <w:szCs w:val="18"/>
                <w:lang w:val="en-GB"/>
              </w:rPr>
            </w:pPr>
            <w:r w:rsidRPr="007E3B6F">
              <w:rPr>
                <w:rFonts w:ascii="Calibri" w:hAnsi="Calibri" w:cs="Arial"/>
                <w:sz w:val="18"/>
                <w:szCs w:val="18"/>
                <w:lang w:val="en-GB"/>
              </w:rPr>
              <w:t xml:space="preserve">Investment in financial institutions shares </w:t>
            </w:r>
          </w:p>
        </w:tc>
        <w:tc>
          <w:tcPr>
            <w:tcW w:w="943" w:type="dxa"/>
            <w:tcBorders>
              <w:top w:val="nil"/>
              <w:left w:val="nil"/>
              <w:bottom w:val="nil"/>
              <w:right w:val="nil"/>
            </w:tcBorders>
            <w:shd w:val="clear" w:color="auto" w:fill="auto"/>
            <w:vAlign w:val="bottom"/>
          </w:tcPr>
          <w:p w14:paraId="4F08DE58" w14:textId="5C218CAB"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2246AAA4" w14:textId="0E1E5956"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sidRPr="00447AB8">
              <w:rPr>
                <w:rFonts w:ascii="Calibri" w:hAnsi="Calibri"/>
                <w:color w:val="000000"/>
                <w:sz w:val="17"/>
                <w:szCs w:val="17"/>
              </w:rPr>
              <w:t>161</w:t>
            </w:r>
          </w:p>
        </w:tc>
        <w:tc>
          <w:tcPr>
            <w:tcW w:w="966" w:type="dxa"/>
            <w:tcBorders>
              <w:top w:val="nil"/>
              <w:left w:val="nil"/>
              <w:bottom w:val="nil"/>
              <w:right w:val="nil"/>
            </w:tcBorders>
            <w:shd w:val="clear" w:color="auto" w:fill="auto"/>
            <w:vAlign w:val="bottom"/>
          </w:tcPr>
          <w:p w14:paraId="0C0D12CC" w14:textId="3D55EA38"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43" w:type="dxa"/>
            <w:tcBorders>
              <w:top w:val="nil"/>
              <w:left w:val="nil"/>
              <w:bottom w:val="nil"/>
              <w:right w:val="nil"/>
            </w:tcBorders>
            <w:shd w:val="clear" w:color="auto" w:fill="auto"/>
            <w:vAlign w:val="bottom"/>
          </w:tcPr>
          <w:p w14:paraId="6C96DEF1" w14:textId="2407461B"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72F3C4A6" w14:textId="46193287"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sidRPr="00447AB8">
              <w:rPr>
                <w:rFonts w:ascii="Calibri" w:hAnsi="Calibri"/>
                <w:color w:val="000000"/>
                <w:sz w:val="17"/>
                <w:szCs w:val="17"/>
              </w:rPr>
              <w:t>161</w:t>
            </w:r>
          </w:p>
        </w:tc>
        <w:tc>
          <w:tcPr>
            <w:tcW w:w="966" w:type="dxa"/>
            <w:tcBorders>
              <w:top w:val="nil"/>
              <w:left w:val="nil"/>
              <w:bottom w:val="nil"/>
              <w:right w:val="nil"/>
            </w:tcBorders>
            <w:shd w:val="clear" w:color="auto" w:fill="auto"/>
            <w:vAlign w:val="bottom"/>
          </w:tcPr>
          <w:p w14:paraId="0CCC1350" w14:textId="4FB45223"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r>
      <w:tr w:rsidR="00D14ACD" w:rsidRPr="007E3B6F" w14:paraId="720DF4B6" w14:textId="77777777" w:rsidTr="004F3B48">
        <w:trPr>
          <w:gridAfter w:val="1"/>
          <w:wAfter w:w="8" w:type="dxa"/>
          <w:trHeight w:val="282"/>
          <w:jc w:val="center"/>
        </w:trPr>
        <w:tc>
          <w:tcPr>
            <w:tcW w:w="4150" w:type="dxa"/>
            <w:shd w:val="clear" w:color="auto" w:fill="auto"/>
            <w:vAlign w:val="bottom"/>
          </w:tcPr>
          <w:p w14:paraId="7FCEE290" w14:textId="77777777" w:rsidR="00D14ACD" w:rsidRPr="007E3B6F" w:rsidRDefault="00D14ACD" w:rsidP="00D14ACD">
            <w:pPr>
              <w:tabs>
                <w:tab w:val="right" w:pos="1202"/>
              </w:tabs>
              <w:outlineLvl w:val="0"/>
              <w:rPr>
                <w:rFonts w:ascii="Calibri" w:hAnsi="Calibri" w:cs="Arial"/>
                <w:sz w:val="18"/>
                <w:szCs w:val="18"/>
                <w:lang w:val="en-GB"/>
              </w:rPr>
            </w:pPr>
            <w:r w:rsidRPr="007E3B6F">
              <w:rPr>
                <w:rFonts w:ascii="Calibri" w:hAnsi="Calibri" w:cs="Arial"/>
                <w:sz w:val="18"/>
                <w:szCs w:val="18"/>
                <w:lang w:val="en-GB"/>
              </w:rPr>
              <w:t>Shares of foreign financial institutions – EIF</w:t>
            </w:r>
          </w:p>
        </w:tc>
        <w:tc>
          <w:tcPr>
            <w:tcW w:w="943" w:type="dxa"/>
            <w:tcBorders>
              <w:top w:val="nil"/>
              <w:left w:val="nil"/>
              <w:right w:val="nil"/>
            </w:tcBorders>
            <w:shd w:val="clear" w:color="auto" w:fill="auto"/>
            <w:vAlign w:val="bottom"/>
          </w:tcPr>
          <w:p w14:paraId="3ED698C9" w14:textId="53BFF489"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1068" w:type="dxa"/>
            <w:tcBorders>
              <w:top w:val="nil"/>
              <w:left w:val="nil"/>
              <w:right w:val="nil"/>
            </w:tcBorders>
            <w:shd w:val="clear" w:color="auto" w:fill="auto"/>
            <w:vAlign w:val="bottom"/>
          </w:tcPr>
          <w:p w14:paraId="49B03534" w14:textId="5C80C909"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olor w:val="000000"/>
                <w:sz w:val="17"/>
                <w:szCs w:val="17"/>
              </w:rPr>
              <w:t>25,427</w:t>
            </w:r>
          </w:p>
        </w:tc>
        <w:tc>
          <w:tcPr>
            <w:tcW w:w="966" w:type="dxa"/>
            <w:tcBorders>
              <w:top w:val="nil"/>
              <w:left w:val="nil"/>
              <w:right w:val="nil"/>
            </w:tcBorders>
            <w:shd w:val="clear" w:color="auto" w:fill="auto"/>
            <w:vAlign w:val="bottom"/>
          </w:tcPr>
          <w:p w14:paraId="07F5F219" w14:textId="53AD4F30"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43" w:type="dxa"/>
            <w:tcBorders>
              <w:top w:val="nil"/>
              <w:left w:val="nil"/>
              <w:right w:val="nil"/>
            </w:tcBorders>
            <w:shd w:val="clear" w:color="auto" w:fill="auto"/>
            <w:vAlign w:val="bottom"/>
          </w:tcPr>
          <w:p w14:paraId="01555345" w14:textId="3AC3B403"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1068" w:type="dxa"/>
            <w:tcBorders>
              <w:top w:val="nil"/>
              <w:left w:val="nil"/>
              <w:right w:val="nil"/>
            </w:tcBorders>
            <w:shd w:val="clear" w:color="auto" w:fill="auto"/>
            <w:vAlign w:val="bottom"/>
          </w:tcPr>
          <w:p w14:paraId="41683BA8" w14:textId="00DDAD30"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sidRPr="00447AB8">
              <w:rPr>
                <w:rFonts w:ascii="Calibri" w:hAnsi="Calibri"/>
                <w:color w:val="000000"/>
                <w:sz w:val="17"/>
                <w:szCs w:val="17"/>
              </w:rPr>
              <w:t>25</w:t>
            </w:r>
            <w:r>
              <w:rPr>
                <w:rFonts w:ascii="Calibri" w:hAnsi="Calibri"/>
                <w:color w:val="000000"/>
                <w:sz w:val="17"/>
                <w:szCs w:val="17"/>
              </w:rPr>
              <w:t>,</w:t>
            </w:r>
            <w:r w:rsidRPr="00447AB8">
              <w:rPr>
                <w:rFonts w:ascii="Calibri" w:hAnsi="Calibri"/>
                <w:color w:val="000000"/>
                <w:sz w:val="17"/>
                <w:szCs w:val="17"/>
              </w:rPr>
              <w:t>815</w:t>
            </w:r>
          </w:p>
        </w:tc>
        <w:tc>
          <w:tcPr>
            <w:tcW w:w="966" w:type="dxa"/>
            <w:tcBorders>
              <w:top w:val="nil"/>
              <w:left w:val="nil"/>
              <w:right w:val="nil"/>
            </w:tcBorders>
            <w:shd w:val="clear" w:color="auto" w:fill="auto"/>
            <w:vAlign w:val="bottom"/>
          </w:tcPr>
          <w:p w14:paraId="56C581B6" w14:textId="5349B299"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r>
      <w:tr w:rsidR="00D14ACD" w:rsidRPr="007E3B6F" w14:paraId="1A87D4E6" w14:textId="77777777" w:rsidTr="004F3B48">
        <w:trPr>
          <w:gridAfter w:val="1"/>
          <w:wAfter w:w="8" w:type="dxa"/>
          <w:trHeight w:val="266"/>
          <w:jc w:val="center"/>
        </w:trPr>
        <w:tc>
          <w:tcPr>
            <w:tcW w:w="4150" w:type="dxa"/>
            <w:shd w:val="clear" w:color="auto" w:fill="auto"/>
            <w:vAlign w:val="bottom"/>
          </w:tcPr>
          <w:p w14:paraId="1C71E2E7" w14:textId="77777777" w:rsidR="00D14ACD" w:rsidRPr="007E3B6F" w:rsidRDefault="00D14ACD" w:rsidP="00D14ACD">
            <w:pPr>
              <w:tabs>
                <w:tab w:val="right" w:pos="1202"/>
              </w:tabs>
              <w:outlineLvl w:val="0"/>
              <w:rPr>
                <w:rFonts w:ascii="Calibri" w:hAnsi="Calibri" w:cs="Arial"/>
                <w:spacing w:val="-2"/>
                <w:sz w:val="18"/>
                <w:szCs w:val="18"/>
                <w:lang w:val="en-GB"/>
              </w:rPr>
            </w:pPr>
            <w:r w:rsidRPr="007E3B6F">
              <w:rPr>
                <w:rFonts w:ascii="Calibri" w:hAnsi="Calibri" w:cs="Arial"/>
                <w:spacing w:val="-2"/>
                <w:sz w:val="18"/>
                <w:szCs w:val="18"/>
                <w:lang w:val="en-GB"/>
              </w:rPr>
              <w:t xml:space="preserve">Corporate shares </w:t>
            </w:r>
          </w:p>
        </w:tc>
        <w:tc>
          <w:tcPr>
            <w:tcW w:w="943" w:type="dxa"/>
            <w:tcBorders>
              <w:top w:val="nil"/>
              <w:left w:val="nil"/>
              <w:bottom w:val="nil"/>
              <w:right w:val="nil"/>
            </w:tcBorders>
            <w:shd w:val="clear" w:color="auto" w:fill="auto"/>
            <w:vAlign w:val="bottom"/>
          </w:tcPr>
          <w:p w14:paraId="581A8A43" w14:textId="4D557F35"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0D371E16" w14:textId="63FE0193"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66" w:type="dxa"/>
            <w:tcBorders>
              <w:top w:val="nil"/>
              <w:left w:val="nil"/>
              <w:bottom w:val="nil"/>
              <w:right w:val="nil"/>
            </w:tcBorders>
            <w:shd w:val="clear" w:color="auto" w:fill="auto"/>
            <w:vAlign w:val="bottom"/>
          </w:tcPr>
          <w:p w14:paraId="1689DB21" w14:textId="228F3EC5"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43" w:type="dxa"/>
            <w:tcBorders>
              <w:top w:val="nil"/>
              <w:left w:val="nil"/>
              <w:bottom w:val="nil"/>
              <w:right w:val="nil"/>
            </w:tcBorders>
            <w:shd w:val="clear" w:color="auto" w:fill="auto"/>
            <w:vAlign w:val="bottom"/>
          </w:tcPr>
          <w:p w14:paraId="41A8501D" w14:textId="6C67C14A"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1068" w:type="dxa"/>
            <w:tcBorders>
              <w:top w:val="nil"/>
              <w:left w:val="nil"/>
              <w:bottom w:val="nil"/>
              <w:right w:val="nil"/>
            </w:tcBorders>
            <w:shd w:val="clear" w:color="auto" w:fill="auto"/>
            <w:vAlign w:val="bottom"/>
          </w:tcPr>
          <w:p w14:paraId="71163B2E" w14:textId="636F16C9"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966" w:type="dxa"/>
            <w:tcBorders>
              <w:top w:val="nil"/>
              <w:left w:val="nil"/>
              <w:bottom w:val="nil"/>
              <w:right w:val="nil"/>
            </w:tcBorders>
            <w:shd w:val="clear" w:color="auto" w:fill="auto"/>
            <w:vAlign w:val="bottom"/>
          </w:tcPr>
          <w:p w14:paraId="7CE93AF5" w14:textId="37CA143B"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r>
      <w:tr w:rsidR="00D14ACD" w:rsidRPr="007E3B6F" w14:paraId="314DC7A5" w14:textId="77777777" w:rsidTr="00F26FF5">
        <w:trPr>
          <w:gridAfter w:val="1"/>
          <w:wAfter w:w="8" w:type="dxa"/>
          <w:trHeight w:val="266"/>
          <w:jc w:val="center"/>
        </w:trPr>
        <w:tc>
          <w:tcPr>
            <w:tcW w:w="4150" w:type="dxa"/>
            <w:shd w:val="clear" w:color="auto" w:fill="auto"/>
            <w:vAlign w:val="bottom"/>
          </w:tcPr>
          <w:p w14:paraId="67FF33D3" w14:textId="77777777" w:rsidR="00D14ACD" w:rsidRPr="007E3B6F" w:rsidRDefault="00D14ACD" w:rsidP="00D14ACD">
            <w:pPr>
              <w:tabs>
                <w:tab w:val="right" w:pos="1202"/>
              </w:tabs>
              <w:outlineLvl w:val="0"/>
              <w:rPr>
                <w:rFonts w:ascii="Calibri" w:hAnsi="Calibri" w:cs="Arial"/>
                <w:b/>
                <w:sz w:val="18"/>
                <w:szCs w:val="18"/>
                <w:lang w:val="en-GB"/>
              </w:rPr>
            </w:pPr>
            <w:r w:rsidRPr="007E3B6F">
              <w:rPr>
                <w:rFonts w:ascii="Calibri" w:hAnsi="Calibri" w:cs="Arial"/>
                <w:b/>
                <w:sz w:val="18"/>
                <w:szCs w:val="18"/>
                <w:lang w:val="en-GB"/>
              </w:rPr>
              <w:t xml:space="preserve">Total equity instruments </w:t>
            </w:r>
          </w:p>
        </w:tc>
        <w:tc>
          <w:tcPr>
            <w:tcW w:w="943" w:type="dxa"/>
            <w:tcBorders>
              <w:top w:val="single" w:sz="4" w:space="0" w:color="auto"/>
              <w:left w:val="nil"/>
              <w:bottom w:val="single" w:sz="8" w:space="0" w:color="auto"/>
              <w:right w:val="nil"/>
            </w:tcBorders>
            <w:shd w:val="clear" w:color="auto" w:fill="auto"/>
            <w:vAlign w:val="bottom"/>
          </w:tcPr>
          <w:p w14:paraId="44740F4D" w14:textId="0A29BD63"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18,951</w:t>
            </w:r>
          </w:p>
        </w:tc>
        <w:tc>
          <w:tcPr>
            <w:tcW w:w="1068" w:type="dxa"/>
            <w:tcBorders>
              <w:top w:val="single" w:sz="4" w:space="0" w:color="auto"/>
              <w:left w:val="nil"/>
              <w:bottom w:val="single" w:sz="8" w:space="0" w:color="auto"/>
              <w:right w:val="nil"/>
            </w:tcBorders>
            <w:shd w:val="clear" w:color="auto" w:fill="auto"/>
            <w:vAlign w:val="bottom"/>
          </w:tcPr>
          <w:p w14:paraId="337BDB29" w14:textId="3F31206D"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25,623</w:t>
            </w:r>
          </w:p>
        </w:tc>
        <w:tc>
          <w:tcPr>
            <w:tcW w:w="966" w:type="dxa"/>
            <w:tcBorders>
              <w:top w:val="single" w:sz="4" w:space="0" w:color="auto"/>
              <w:left w:val="nil"/>
              <w:bottom w:val="single" w:sz="8" w:space="0" w:color="auto"/>
              <w:right w:val="nil"/>
            </w:tcBorders>
            <w:shd w:val="clear" w:color="auto" w:fill="auto"/>
            <w:vAlign w:val="bottom"/>
          </w:tcPr>
          <w:p w14:paraId="319373BC" w14:textId="5AB5DB0D"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w:t>
            </w:r>
          </w:p>
        </w:tc>
        <w:tc>
          <w:tcPr>
            <w:tcW w:w="943" w:type="dxa"/>
            <w:tcBorders>
              <w:top w:val="single" w:sz="4" w:space="0" w:color="auto"/>
              <w:left w:val="nil"/>
              <w:bottom w:val="single" w:sz="8" w:space="0" w:color="auto"/>
              <w:right w:val="nil"/>
            </w:tcBorders>
            <w:shd w:val="clear" w:color="auto" w:fill="auto"/>
            <w:vAlign w:val="bottom"/>
          </w:tcPr>
          <w:p w14:paraId="00CBC3D9" w14:textId="0DA15951"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447AB8">
              <w:rPr>
                <w:rFonts w:ascii="Calibri" w:hAnsi="Calibri"/>
                <w:b/>
                <w:bCs/>
                <w:color w:val="000000"/>
                <w:sz w:val="17"/>
                <w:szCs w:val="17"/>
              </w:rPr>
              <w:t>10</w:t>
            </w:r>
            <w:r>
              <w:rPr>
                <w:rFonts w:ascii="Calibri" w:hAnsi="Calibri"/>
                <w:b/>
                <w:bCs/>
                <w:color w:val="000000"/>
                <w:sz w:val="17"/>
                <w:szCs w:val="17"/>
              </w:rPr>
              <w:t>,</w:t>
            </w:r>
            <w:r w:rsidRPr="00447AB8">
              <w:rPr>
                <w:rFonts w:ascii="Calibri" w:hAnsi="Calibri"/>
                <w:b/>
                <w:bCs/>
                <w:color w:val="000000"/>
                <w:sz w:val="17"/>
                <w:szCs w:val="17"/>
              </w:rPr>
              <w:t>938</w:t>
            </w:r>
          </w:p>
        </w:tc>
        <w:tc>
          <w:tcPr>
            <w:tcW w:w="1068" w:type="dxa"/>
            <w:tcBorders>
              <w:top w:val="single" w:sz="4" w:space="0" w:color="auto"/>
              <w:left w:val="nil"/>
              <w:bottom w:val="single" w:sz="8" w:space="0" w:color="auto"/>
              <w:right w:val="nil"/>
            </w:tcBorders>
            <w:shd w:val="clear" w:color="auto" w:fill="auto"/>
            <w:vAlign w:val="bottom"/>
          </w:tcPr>
          <w:p w14:paraId="2425196D" w14:textId="01EC38DE"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447AB8">
              <w:rPr>
                <w:rFonts w:ascii="Calibri" w:hAnsi="Calibri"/>
                <w:b/>
                <w:bCs/>
                <w:color w:val="000000"/>
                <w:sz w:val="17"/>
                <w:szCs w:val="17"/>
              </w:rPr>
              <w:t>26</w:t>
            </w:r>
            <w:r>
              <w:rPr>
                <w:rFonts w:ascii="Calibri" w:hAnsi="Calibri"/>
                <w:b/>
                <w:bCs/>
                <w:color w:val="000000"/>
                <w:sz w:val="17"/>
                <w:szCs w:val="17"/>
              </w:rPr>
              <w:t>,</w:t>
            </w:r>
            <w:r w:rsidRPr="00447AB8">
              <w:rPr>
                <w:rFonts w:ascii="Calibri" w:hAnsi="Calibri"/>
                <w:b/>
                <w:bCs/>
                <w:color w:val="000000"/>
                <w:sz w:val="17"/>
                <w:szCs w:val="17"/>
              </w:rPr>
              <w:t>008</w:t>
            </w:r>
          </w:p>
        </w:tc>
        <w:tc>
          <w:tcPr>
            <w:tcW w:w="966" w:type="dxa"/>
            <w:tcBorders>
              <w:top w:val="single" w:sz="4" w:space="0" w:color="auto"/>
              <w:left w:val="nil"/>
              <w:bottom w:val="single" w:sz="8" w:space="0" w:color="auto"/>
              <w:right w:val="nil"/>
            </w:tcBorders>
            <w:shd w:val="clear" w:color="auto" w:fill="auto"/>
            <w:vAlign w:val="bottom"/>
          </w:tcPr>
          <w:p w14:paraId="3E4D29EA" w14:textId="5E4E5837"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Pr>
                <w:rFonts w:ascii="Calibri" w:hAnsi="Calibri" w:cs="Arial"/>
                <w:b/>
                <w:sz w:val="17"/>
                <w:szCs w:val="17"/>
                <w:lang w:val="hr-HR"/>
              </w:rPr>
              <w:t>-</w:t>
            </w:r>
          </w:p>
        </w:tc>
      </w:tr>
      <w:tr w:rsidR="007E3B6F" w:rsidRPr="007E3B6F" w14:paraId="4F867293" w14:textId="77777777" w:rsidTr="00F26FF5">
        <w:trPr>
          <w:gridAfter w:val="1"/>
          <w:wAfter w:w="8" w:type="dxa"/>
          <w:trHeight w:hRule="exact" w:val="113"/>
          <w:jc w:val="center"/>
        </w:trPr>
        <w:tc>
          <w:tcPr>
            <w:tcW w:w="4150" w:type="dxa"/>
            <w:shd w:val="clear" w:color="auto" w:fill="auto"/>
            <w:vAlign w:val="bottom"/>
          </w:tcPr>
          <w:p w14:paraId="0FF0C7A1" w14:textId="77777777" w:rsidR="007E3B6F" w:rsidRPr="007E3B6F" w:rsidRDefault="007E3B6F" w:rsidP="007E3B6F">
            <w:pPr>
              <w:tabs>
                <w:tab w:val="right" w:pos="1202"/>
              </w:tabs>
              <w:outlineLvl w:val="0"/>
              <w:rPr>
                <w:rFonts w:ascii="Calibri" w:hAnsi="Calibri" w:cs="Arial"/>
                <w:b/>
                <w:sz w:val="18"/>
                <w:szCs w:val="18"/>
                <w:lang w:val="en-GB"/>
              </w:rPr>
            </w:pPr>
          </w:p>
        </w:tc>
        <w:tc>
          <w:tcPr>
            <w:tcW w:w="943" w:type="dxa"/>
            <w:tcBorders>
              <w:top w:val="single" w:sz="12" w:space="0" w:color="auto"/>
            </w:tcBorders>
            <w:vAlign w:val="bottom"/>
          </w:tcPr>
          <w:p w14:paraId="2327384B"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1068" w:type="dxa"/>
            <w:tcBorders>
              <w:top w:val="single" w:sz="12" w:space="0" w:color="auto"/>
            </w:tcBorders>
            <w:vAlign w:val="bottom"/>
          </w:tcPr>
          <w:p w14:paraId="32A74FB1"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966" w:type="dxa"/>
            <w:tcBorders>
              <w:top w:val="single" w:sz="12" w:space="0" w:color="auto"/>
            </w:tcBorders>
            <w:vAlign w:val="bottom"/>
          </w:tcPr>
          <w:p w14:paraId="57A906DA"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943" w:type="dxa"/>
            <w:tcBorders>
              <w:top w:val="single" w:sz="12" w:space="0" w:color="auto"/>
            </w:tcBorders>
            <w:shd w:val="clear" w:color="auto" w:fill="auto"/>
            <w:vAlign w:val="bottom"/>
          </w:tcPr>
          <w:p w14:paraId="0A78B2F7" w14:textId="77777777" w:rsidR="007E3B6F" w:rsidRPr="007E3B6F" w:rsidRDefault="007E3B6F" w:rsidP="007E3B6F">
            <w:pPr>
              <w:tabs>
                <w:tab w:val="right" w:pos="1202"/>
              </w:tabs>
              <w:jc w:val="right"/>
              <w:outlineLvl w:val="0"/>
              <w:rPr>
                <w:rFonts w:ascii="Calibri" w:hAnsi="Calibri" w:cs="Arial"/>
                <w:b/>
                <w:sz w:val="18"/>
                <w:szCs w:val="18"/>
                <w:lang w:val="en-GB"/>
              </w:rPr>
            </w:pPr>
          </w:p>
        </w:tc>
        <w:tc>
          <w:tcPr>
            <w:tcW w:w="1068" w:type="dxa"/>
            <w:tcBorders>
              <w:top w:val="single" w:sz="12" w:space="0" w:color="auto"/>
            </w:tcBorders>
            <w:shd w:val="clear" w:color="auto" w:fill="auto"/>
            <w:vAlign w:val="bottom"/>
          </w:tcPr>
          <w:p w14:paraId="53765212" w14:textId="77777777" w:rsidR="007E3B6F" w:rsidRPr="007E3B6F" w:rsidRDefault="007E3B6F" w:rsidP="007E3B6F">
            <w:pPr>
              <w:tabs>
                <w:tab w:val="right" w:pos="1202"/>
              </w:tabs>
              <w:jc w:val="right"/>
              <w:outlineLvl w:val="0"/>
              <w:rPr>
                <w:rFonts w:ascii="Calibri" w:hAnsi="Calibri" w:cs="Arial"/>
                <w:b/>
                <w:sz w:val="18"/>
                <w:szCs w:val="18"/>
                <w:lang w:val="en-GB"/>
              </w:rPr>
            </w:pPr>
          </w:p>
        </w:tc>
        <w:tc>
          <w:tcPr>
            <w:tcW w:w="966" w:type="dxa"/>
            <w:tcBorders>
              <w:top w:val="single" w:sz="12" w:space="0" w:color="auto"/>
            </w:tcBorders>
            <w:shd w:val="clear" w:color="auto" w:fill="auto"/>
            <w:vAlign w:val="bottom"/>
          </w:tcPr>
          <w:p w14:paraId="7D375A0C" w14:textId="77777777" w:rsidR="007E3B6F" w:rsidRPr="007E3B6F" w:rsidRDefault="007E3B6F" w:rsidP="007E3B6F">
            <w:pPr>
              <w:tabs>
                <w:tab w:val="right" w:pos="1202"/>
              </w:tabs>
              <w:jc w:val="right"/>
              <w:outlineLvl w:val="0"/>
              <w:rPr>
                <w:rFonts w:ascii="Calibri" w:hAnsi="Calibri" w:cs="Arial"/>
                <w:b/>
                <w:sz w:val="18"/>
                <w:szCs w:val="18"/>
                <w:lang w:val="en-GB"/>
              </w:rPr>
            </w:pPr>
          </w:p>
        </w:tc>
      </w:tr>
      <w:tr w:rsidR="007E3B6F" w:rsidRPr="007E3B6F" w14:paraId="7E467011" w14:textId="77777777" w:rsidTr="00F26FF5">
        <w:trPr>
          <w:gridAfter w:val="1"/>
          <w:wAfter w:w="8" w:type="dxa"/>
          <w:trHeight w:val="226"/>
          <w:jc w:val="center"/>
        </w:trPr>
        <w:tc>
          <w:tcPr>
            <w:tcW w:w="4150" w:type="dxa"/>
            <w:shd w:val="clear" w:color="auto" w:fill="auto"/>
            <w:vAlign w:val="bottom"/>
          </w:tcPr>
          <w:p w14:paraId="73E640C0" w14:textId="77777777" w:rsidR="007E3B6F" w:rsidRPr="007E3B6F" w:rsidRDefault="007E3B6F" w:rsidP="007E3B6F">
            <w:pPr>
              <w:tabs>
                <w:tab w:val="right" w:pos="1202"/>
              </w:tabs>
              <w:outlineLvl w:val="0"/>
              <w:rPr>
                <w:rFonts w:ascii="Calibri" w:hAnsi="Calibri" w:cs="Arial"/>
                <w:b/>
                <w:i/>
                <w:sz w:val="18"/>
                <w:szCs w:val="18"/>
                <w:lang w:val="en-GB"/>
              </w:rPr>
            </w:pPr>
            <w:r w:rsidRPr="007E3B6F">
              <w:rPr>
                <w:rFonts w:ascii="Calibri" w:hAnsi="Calibri" w:cs="Arial"/>
                <w:b/>
                <w:i/>
                <w:sz w:val="18"/>
                <w:szCs w:val="18"/>
                <w:lang w:val="en-GB"/>
              </w:rPr>
              <w:t>Investments in investment funds:</w:t>
            </w:r>
          </w:p>
        </w:tc>
        <w:tc>
          <w:tcPr>
            <w:tcW w:w="943" w:type="dxa"/>
            <w:vAlign w:val="bottom"/>
          </w:tcPr>
          <w:p w14:paraId="634EED4D"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1068" w:type="dxa"/>
            <w:vAlign w:val="bottom"/>
          </w:tcPr>
          <w:p w14:paraId="65F27E02"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966" w:type="dxa"/>
            <w:vAlign w:val="bottom"/>
          </w:tcPr>
          <w:p w14:paraId="22D9072B" w14:textId="77777777" w:rsidR="007E3B6F" w:rsidRPr="007E3B6F" w:rsidRDefault="007E3B6F" w:rsidP="007E3B6F">
            <w:pPr>
              <w:tabs>
                <w:tab w:val="right" w:pos="1202"/>
              </w:tabs>
              <w:jc w:val="right"/>
              <w:outlineLvl w:val="0"/>
              <w:rPr>
                <w:rFonts w:asciiTheme="minorHAnsi" w:hAnsiTheme="minorHAnsi" w:cs="Arial"/>
                <w:b/>
                <w:sz w:val="18"/>
                <w:szCs w:val="18"/>
                <w:lang w:val="en-GB"/>
              </w:rPr>
            </w:pPr>
          </w:p>
        </w:tc>
        <w:tc>
          <w:tcPr>
            <w:tcW w:w="943" w:type="dxa"/>
            <w:shd w:val="clear" w:color="auto" w:fill="auto"/>
            <w:vAlign w:val="bottom"/>
          </w:tcPr>
          <w:p w14:paraId="7AF4BA6F" w14:textId="77777777" w:rsidR="007E3B6F" w:rsidRPr="007E3B6F" w:rsidRDefault="007E3B6F" w:rsidP="007E3B6F">
            <w:pPr>
              <w:tabs>
                <w:tab w:val="right" w:pos="1202"/>
              </w:tabs>
              <w:jc w:val="right"/>
              <w:outlineLvl w:val="0"/>
              <w:rPr>
                <w:rFonts w:ascii="Calibri" w:hAnsi="Calibri" w:cs="Arial"/>
                <w:b/>
                <w:sz w:val="18"/>
                <w:szCs w:val="18"/>
                <w:lang w:val="en-GB"/>
              </w:rPr>
            </w:pPr>
          </w:p>
        </w:tc>
        <w:tc>
          <w:tcPr>
            <w:tcW w:w="1068" w:type="dxa"/>
            <w:shd w:val="clear" w:color="auto" w:fill="auto"/>
            <w:vAlign w:val="bottom"/>
          </w:tcPr>
          <w:p w14:paraId="19A12EE9" w14:textId="77777777" w:rsidR="007E3B6F" w:rsidRPr="007E3B6F" w:rsidRDefault="007E3B6F" w:rsidP="007E3B6F">
            <w:pPr>
              <w:tabs>
                <w:tab w:val="right" w:pos="1202"/>
              </w:tabs>
              <w:jc w:val="right"/>
              <w:outlineLvl w:val="0"/>
              <w:rPr>
                <w:rFonts w:ascii="Calibri" w:hAnsi="Calibri" w:cs="Arial"/>
                <w:b/>
                <w:sz w:val="18"/>
                <w:szCs w:val="18"/>
                <w:lang w:val="en-GB"/>
              </w:rPr>
            </w:pPr>
          </w:p>
        </w:tc>
        <w:tc>
          <w:tcPr>
            <w:tcW w:w="966" w:type="dxa"/>
            <w:shd w:val="clear" w:color="auto" w:fill="auto"/>
            <w:vAlign w:val="bottom"/>
          </w:tcPr>
          <w:p w14:paraId="57915A6A" w14:textId="77777777" w:rsidR="007E3B6F" w:rsidRPr="007E3B6F" w:rsidRDefault="007E3B6F" w:rsidP="007E3B6F">
            <w:pPr>
              <w:tabs>
                <w:tab w:val="right" w:pos="1202"/>
              </w:tabs>
              <w:jc w:val="right"/>
              <w:outlineLvl w:val="0"/>
              <w:rPr>
                <w:rFonts w:ascii="Calibri" w:hAnsi="Calibri" w:cs="Arial"/>
                <w:b/>
                <w:sz w:val="18"/>
                <w:szCs w:val="18"/>
                <w:lang w:val="en-GB"/>
              </w:rPr>
            </w:pPr>
          </w:p>
        </w:tc>
      </w:tr>
      <w:tr w:rsidR="00D14ACD" w:rsidRPr="007E3B6F" w14:paraId="63D6C22D" w14:textId="77777777" w:rsidTr="00F26FF5">
        <w:trPr>
          <w:gridAfter w:val="1"/>
          <w:wAfter w:w="8" w:type="dxa"/>
          <w:trHeight w:val="291"/>
          <w:jc w:val="center"/>
        </w:trPr>
        <w:tc>
          <w:tcPr>
            <w:tcW w:w="4150" w:type="dxa"/>
            <w:shd w:val="clear" w:color="auto" w:fill="auto"/>
            <w:vAlign w:val="bottom"/>
          </w:tcPr>
          <w:p w14:paraId="6F463B07" w14:textId="77777777" w:rsidR="00D14ACD" w:rsidRPr="007E3B6F" w:rsidRDefault="00D14ACD" w:rsidP="00D14ACD">
            <w:pPr>
              <w:tabs>
                <w:tab w:val="right" w:pos="1202"/>
              </w:tabs>
              <w:outlineLvl w:val="0"/>
              <w:rPr>
                <w:rFonts w:ascii="Calibri" w:hAnsi="Calibri" w:cs="Arial"/>
                <w:b/>
                <w:i/>
                <w:sz w:val="18"/>
                <w:szCs w:val="18"/>
                <w:lang w:val="en-GB"/>
              </w:rPr>
            </w:pPr>
            <w:r w:rsidRPr="007E3B6F">
              <w:rPr>
                <w:rFonts w:ascii="Calibri" w:hAnsi="Calibri" w:cs="Arial"/>
                <w:sz w:val="18"/>
                <w:szCs w:val="18"/>
                <w:lang w:val="en-GB"/>
              </w:rPr>
              <w:t>Shares classified as assets available for sale</w:t>
            </w:r>
          </w:p>
        </w:tc>
        <w:tc>
          <w:tcPr>
            <w:tcW w:w="943" w:type="dxa"/>
            <w:tcBorders>
              <w:bottom w:val="single" w:sz="4" w:space="0" w:color="auto"/>
            </w:tcBorders>
            <w:vAlign w:val="bottom"/>
          </w:tcPr>
          <w:p w14:paraId="7453694F" w14:textId="4E521A6C"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788,921</w:t>
            </w:r>
          </w:p>
        </w:tc>
        <w:tc>
          <w:tcPr>
            <w:tcW w:w="1068" w:type="dxa"/>
            <w:tcBorders>
              <w:bottom w:val="single" w:sz="4" w:space="0" w:color="auto"/>
            </w:tcBorders>
            <w:vAlign w:val="bottom"/>
          </w:tcPr>
          <w:p w14:paraId="3EFBFFF3" w14:textId="3ECC711C"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66" w:type="dxa"/>
            <w:tcBorders>
              <w:bottom w:val="single" w:sz="4" w:space="0" w:color="auto"/>
            </w:tcBorders>
            <w:vAlign w:val="bottom"/>
          </w:tcPr>
          <w:p w14:paraId="6496D7AE" w14:textId="441C0AC6" w:rsidR="00D14ACD" w:rsidRPr="007E3B6F" w:rsidRDefault="00D14ACD" w:rsidP="00D14ACD">
            <w:pPr>
              <w:tabs>
                <w:tab w:val="right" w:pos="1202"/>
              </w:tabs>
              <w:spacing w:line="301" w:lineRule="exact"/>
              <w:jc w:val="right"/>
              <w:outlineLvl w:val="0"/>
              <w:rPr>
                <w:rFonts w:asciiTheme="minorHAnsi" w:hAnsiTheme="minorHAnsi" w:cs="Arial"/>
                <w:sz w:val="18"/>
                <w:szCs w:val="18"/>
                <w:lang w:val="en-GB"/>
              </w:rPr>
            </w:pPr>
            <w:r>
              <w:rPr>
                <w:rFonts w:ascii="Calibri" w:hAnsi="Calibri" w:cs="Arial"/>
                <w:sz w:val="17"/>
                <w:szCs w:val="17"/>
                <w:lang w:val="hr-HR"/>
              </w:rPr>
              <w:t>-</w:t>
            </w:r>
          </w:p>
        </w:tc>
        <w:tc>
          <w:tcPr>
            <w:tcW w:w="943" w:type="dxa"/>
            <w:tcBorders>
              <w:bottom w:val="single" w:sz="4" w:space="0" w:color="auto"/>
            </w:tcBorders>
            <w:shd w:val="clear" w:color="auto" w:fill="auto"/>
            <w:vAlign w:val="bottom"/>
          </w:tcPr>
          <w:p w14:paraId="09DD1637" w14:textId="02D63256"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sidRPr="001B0375">
              <w:rPr>
                <w:rFonts w:ascii="Calibri" w:hAnsi="Calibri" w:cs="Arial"/>
                <w:sz w:val="17"/>
                <w:szCs w:val="17"/>
                <w:lang w:val="hr-HR"/>
              </w:rPr>
              <w:t>906</w:t>
            </w:r>
            <w:r>
              <w:rPr>
                <w:rFonts w:ascii="Calibri" w:hAnsi="Calibri" w:cs="Arial"/>
                <w:sz w:val="17"/>
                <w:szCs w:val="17"/>
                <w:lang w:val="hr-HR"/>
              </w:rPr>
              <w:t>,</w:t>
            </w:r>
            <w:r w:rsidRPr="001B0375">
              <w:rPr>
                <w:rFonts w:ascii="Calibri" w:hAnsi="Calibri" w:cs="Arial"/>
                <w:sz w:val="17"/>
                <w:szCs w:val="17"/>
                <w:lang w:val="hr-HR"/>
              </w:rPr>
              <w:t>803</w:t>
            </w:r>
          </w:p>
        </w:tc>
        <w:tc>
          <w:tcPr>
            <w:tcW w:w="1068" w:type="dxa"/>
            <w:tcBorders>
              <w:bottom w:val="single" w:sz="4" w:space="0" w:color="auto"/>
            </w:tcBorders>
            <w:shd w:val="clear" w:color="auto" w:fill="auto"/>
            <w:vAlign w:val="bottom"/>
          </w:tcPr>
          <w:p w14:paraId="01A9F3F5" w14:textId="6E55D000"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c>
          <w:tcPr>
            <w:tcW w:w="966" w:type="dxa"/>
            <w:tcBorders>
              <w:bottom w:val="single" w:sz="4" w:space="0" w:color="auto"/>
            </w:tcBorders>
            <w:vAlign w:val="bottom"/>
          </w:tcPr>
          <w:p w14:paraId="7000A56A" w14:textId="6D198A22" w:rsidR="00D14ACD" w:rsidRPr="007E3B6F" w:rsidRDefault="00D14ACD" w:rsidP="00D14ACD">
            <w:pPr>
              <w:tabs>
                <w:tab w:val="right" w:pos="1202"/>
              </w:tabs>
              <w:spacing w:line="301" w:lineRule="exact"/>
              <w:jc w:val="right"/>
              <w:outlineLvl w:val="0"/>
              <w:rPr>
                <w:rFonts w:ascii="Calibri" w:hAnsi="Calibri" w:cs="Arial"/>
                <w:sz w:val="19"/>
                <w:szCs w:val="19"/>
                <w:lang w:val="en-GB"/>
              </w:rPr>
            </w:pPr>
            <w:r>
              <w:rPr>
                <w:rFonts w:ascii="Calibri" w:hAnsi="Calibri" w:cs="Arial"/>
                <w:sz w:val="17"/>
                <w:szCs w:val="17"/>
                <w:lang w:val="hr-HR"/>
              </w:rPr>
              <w:t>-</w:t>
            </w:r>
          </w:p>
        </w:tc>
      </w:tr>
      <w:tr w:rsidR="00D14ACD" w:rsidRPr="007E3B6F" w14:paraId="4CA12EA9" w14:textId="77777777" w:rsidTr="00F26FF5">
        <w:trPr>
          <w:gridAfter w:val="1"/>
          <w:wAfter w:w="8" w:type="dxa"/>
          <w:trHeight w:val="209"/>
          <w:jc w:val="center"/>
        </w:trPr>
        <w:tc>
          <w:tcPr>
            <w:tcW w:w="4150" w:type="dxa"/>
            <w:shd w:val="clear" w:color="auto" w:fill="auto"/>
            <w:vAlign w:val="bottom"/>
          </w:tcPr>
          <w:p w14:paraId="40E428AA" w14:textId="77777777" w:rsidR="00D14ACD" w:rsidRPr="007E3B6F" w:rsidRDefault="00D14ACD" w:rsidP="00D14ACD">
            <w:pPr>
              <w:tabs>
                <w:tab w:val="right" w:pos="1202"/>
              </w:tabs>
              <w:outlineLvl w:val="0"/>
              <w:rPr>
                <w:rFonts w:ascii="Calibri" w:hAnsi="Calibri" w:cs="Arial"/>
                <w:b/>
                <w:sz w:val="18"/>
                <w:szCs w:val="18"/>
                <w:lang w:val="en-GB"/>
              </w:rPr>
            </w:pPr>
            <w:r w:rsidRPr="007E3B6F">
              <w:rPr>
                <w:rFonts w:ascii="Calibri" w:hAnsi="Calibri" w:cs="Arial"/>
                <w:b/>
                <w:sz w:val="18"/>
                <w:szCs w:val="18"/>
                <w:lang w:val="en-GB"/>
              </w:rPr>
              <w:t>Total investments in investment funds</w:t>
            </w:r>
          </w:p>
        </w:tc>
        <w:tc>
          <w:tcPr>
            <w:tcW w:w="943" w:type="dxa"/>
            <w:tcBorders>
              <w:top w:val="single" w:sz="4" w:space="0" w:color="auto"/>
              <w:left w:val="nil"/>
              <w:bottom w:val="single" w:sz="12" w:space="0" w:color="auto"/>
              <w:right w:val="nil"/>
            </w:tcBorders>
            <w:shd w:val="clear" w:color="auto" w:fill="auto"/>
            <w:vAlign w:val="bottom"/>
          </w:tcPr>
          <w:p w14:paraId="0BF8E651" w14:textId="5CC69263"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788,921</w:t>
            </w:r>
          </w:p>
        </w:tc>
        <w:tc>
          <w:tcPr>
            <w:tcW w:w="1068" w:type="dxa"/>
            <w:tcBorders>
              <w:top w:val="single" w:sz="4" w:space="0" w:color="auto"/>
              <w:left w:val="nil"/>
              <w:bottom w:val="single" w:sz="12" w:space="0" w:color="auto"/>
              <w:right w:val="nil"/>
            </w:tcBorders>
            <w:shd w:val="clear" w:color="auto" w:fill="auto"/>
            <w:vAlign w:val="bottom"/>
          </w:tcPr>
          <w:p w14:paraId="66A85BC2" w14:textId="48EAB89B"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w:t>
            </w:r>
          </w:p>
        </w:tc>
        <w:tc>
          <w:tcPr>
            <w:tcW w:w="966" w:type="dxa"/>
            <w:tcBorders>
              <w:top w:val="single" w:sz="4" w:space="0" w:color="auto"/>
              <w:left w:val="nil"/>
              <w:bottom w:val="single" w:sz="12" w:space="0" w:color="auto"/>
              <w:right w:val="nil"/>
            </w:tcBorders>
            <w:shd w:val="clear" w:color="auto" w:fill="auto"/>
            <w:vAlign w:val="bottom"/>
          </w:tcPr>
          <w:p w14:paraId="63D5135E" w14:textId="6FB8E793"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w:t>
            </w:r>
          </w:p>
        </w:tc>
        <w:tc>
          <w:tcPr>
            <w:tcW w:w="943" w:type="dxa"/>
            <w:tcBorders>
              <w:top w:val="single" w:sz="4" w:space="0" w:color="auto"/>
              <w:left w:val="nil"/>
              <w:bottom w:val="single" w:sz="12" w:space="0" w:color="auto"/>
              <w:right w:val="nil"/>
            </w:tcBorders>
            <w:shd w:val="clear" w:color="auto" w:fill="auto"/>
            <w:vAlign w:val="bottom"/>
          </w:tcPr>
          <w:p w14:paraId="0054DA97" w14:textId="2398E75E"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1B0375">
              <w:rPr>
                <w:rFonts w:ascii="Calibri" w:hAnsi="Calibri" w:cs="Arial"/>
                <w:b/>
                <w:sz w:val="17"/>
                <w:szCs w:val="17"/>
                <w:lang w:val="hr-HR"/>
              </w:rPr>
              <w:t>906</w:t>
            </w:r>
            <w:r>
              <w:rPr>
                <w:rFonts w:ascii="Calibri" w:hAnsi="Calibri" w:cs="Arial"/>
                <w:b/>
                <w:sz w:val="17"/>
                <w:szCs w:val="17"/>
                <w:lang w:val="hr-HR"/>
              </w:rPr>
              <w:t>,</w:t>
            </w:r>
            <w:r w:rsidRPr="001B0375">
              <w:rPr>
                <w:rFonts w:ascii="Calibri" w:hAnsi="Calibri" w:cs="Arial"/>
                <w:b/>
                <w:sz w:val="17"/>
                <w:szCs w:val="17"/>
                <w:lang w:val="hr-HR"/>
              </w:rPr>
              <w:t>803</w:t>
            </w:r>
          </w:p>
        </w:tc>
        <w:tc>
          <w:tcPr>
            <w:tcW w:w="1068" w:type="dxa"/>
            <w:tcBorders>
              <w:top w:val="single" w:sz="4" w:space="0" w:color="auto"/>
              <w:left w:val="nil"/>
              <w:bottom w:val="single" w:sz="12" w:space="0" w:color="auto"/>
              <w:right w:val="nil"/>
            </w:tcBorders>
            <w:shd w:val="clear" w:color="auto" w:fill="auto"/>
            <w:vAlign w:val="bottom"/>
          </w:tcPr>
          <w:p w14:paraId="52527360" w14:textId="3BF0C974"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Pr>
                <w:rFonts w:ascii="Calibri" w:hAnsi="Calibri" w:cs="Arial"/>
                <w:b/>
                <w:sz w:val="17"/>
                <w:szCs w:val="17"/>
                <w:lang w:val="hr-HR"/>
              </w:rPr>
              <w:t>-</w:t>
            </w:r>
          </w:p>
        </w:tc>
        <w:tc>
          <w:tcPr>
            <w:tcW w:w="966" w:type="dxa"/>
            <w:tcBorders>
              <w:top w:val="single" w:sz="4" w:space="0" w:color="auto"/>
              <w:left w:val="nil"/>
              <w:bottom w:val="single" w:sz="12" w:space="0" w:color="auto"/>
              <w:right w:val="nil"/>
            </w:tcBorders>
            <w:shd w:val="clear" w:color="auto" w:fill="auto"/>
            <w:vAlign w:val="bottom"/>
          </w:tcPr>
          <w:p w14:paraId="4020FD46" w14:textId="1F6D4BD9"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Pr>
                <w:rFonts w:ascii="Calibri" w:hAnsi="Calibri" w:cs="Arial"/>
                <w:b/>
                <w:sz w:val="17"/>
                <w:szCs w:val="17"/>
                <w:lang w:val="hr-HR"/>
              </w:rPr>
              <w:t>-</w:t>
            </w:r>
          </w:p>
        </w:tc>
      </w:tr>
      <w:tr w:rsidR="00D14ACD" w:rsidRPr="007E3B6F" w14:paraId="036A3513" w14:textId="77777777" w:rsidTr="00F26FF5">
        <w:trPr>
          <w:gridAfter w:val="1"/>
          <w:wAfter w:w="8" w:type="dxa"/>
          <w:trHeight w:hRule="exact" w:val="310"/>
          <w:jc w:val="center"/>
        </w:trPr>
        <w:tc>
          <w:tcPr>
            <w:tcW w:w="4150" w:type="dxa"/>
            <w:shd w:val="clear" w:color="auto" w:fill="auto"/>
            <w:vAlign w:val="bottom"/>
          </w:tcPr>
          <w:p w14:paraId="5E87E721" w14:textId="77777777" w:rsidR="00D14ACD" w:rsidRPr="007E3B6F" w:rsidRDefault="00D14ACD" w:rsidP="00D14ACD">
            <w:pPr>
              <w:tabs>
                <w:tab w:val="right" w:pos="1202"/>
              </w:tabs>
              <w:outlineLvl w:val="0"/>
              <w:rPr>
                <w:rFonts w:ascii="Calibri" w:hAnsi="Calibri" w:cs="Arial"/>
                <w:b/>
                <w:sz w:val="18"/>
                <w:szCs w:val="18"/>
                <w:lang w:val="en-GB"/>
              </w:rPr>
            </w:pPr>
            <w:r w:rsidRPr="007E3B6F">
              <w:rPr>
                <w:rFonts w:ascii="Calibri" w:hAnsi="Calibri" w:cs="Arial"/>
                <w:b/>
                <w:sz w:val="18"/>
                <w:szCs w:val="18"/>
                <w:lang w:val="en-GB"/>
              </w:rPr>
              <w:t xml:space="preserve">Total assets available for sale </w:t>
            </w:r>
          </w:p>
        </w:tc>
        <w:tc>
          <w:tcPr>
            <w:tcW w:w="943" w:type="dxa"/>
            <w:tcBorders>
              <w:top w:val="single" w:sz="12" w:space="0" w:color="auto"/>
              <w:left w:val="nil"/>
              <w:bottom w:val="single" w:sz="12" w:space="0" w:color="auto"/>
              <w:right w:val="nil"/>
            </w:tcBorders>
            <w:shd w:val="clear" w:color="auto" w:fill="auto"/>
            <w:vAlign w:val="bottom"/>
          </w:tcPr>
          <w:p w14:paraId="1EBABFBF" w14:textId="18BF56D0"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3,250,882</w:t>
            </w:r>
          </w:p>
        </w:tc>
        <w:tc>
          <w:tcPr>
            <w:tcW w:w="1068" w:type="dxa"/>
            <w:tcBorders>
              <w:top w:val="single" w:sz="12" w:space="0" w:color="auto"/>
              <w:left w:val="nil"/>
              <w:bottom w:val="single" w:sz="12" w:space="0" w:color="auto"/>
              <w:right w:val="nil"/>
            </w:tcBorders>
            <w:shd w:val="clear" w:color="auto" w:fill="auto"/>
            <w:vAlign w:val="bottom"/>
          </w:tcPr>
          <w:p w14:paraId="7D5AC54B" w14:textId="2975930B"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25,623</w:t>
            </w:r>
          </w:p>
        </w:tc>
        <w:tc>
          <w:tcPr>
            <w:tcW w:w="966" w:type="dxa"/>
            <w:tcBorders>
              <w:top w:val="single" w:sz="12" w:space="0" w:color="auto"/>
              <w:left w:val="nil"/>
              <w:bottom w:val="single" w:sz="12" w:space="0" w:color="auto"/>
              <w:right w:val="nil"/>
            </w:tcBorders>
            <w:shd w:val="clear" w:color="auto" w:fill="auto"/>
            <w:vAlign w:val="bottom"/>
          </w:tcPr>
          <w:p w14:paraId="1E4FD651" w14:textId="1E96C80B" w:rsidR="00D14ACD" w:rsidRPr="007E3B6F" w:rsidRDefault="00D14ACD" w:rsidP="00D14ACD">
            <w:pPr>
              <w:tabs>
                <w:tab w:val="right" w:pos="1202"/>
              </w:tabs>
              <w:spacing w:line="301" w:lineRule="exact"/>
              <w:jc w:val="right"/>
              <w:outlineLvl w:val="0"/>
              <w:rPr>
                <w:rFonts w:asciiTheme="minorHAnsi" w:hAnsiTheme="minorHAnsi" w:cs="Arial"/>
                <w:b/>
                <w:sz w:val="18"/>
                <w:szCs w:val="18"/>
                <w:lang w:val="en-GB"/>
              </w:rPr>
            </w:pPr>
            <w:r>
              <w:rPr>
                <w:rFonts w:ascii="Calibri" w:hAnsi="Calibri" w:cs="Arial"/>
                <w:b/>
                <w:sz w:val="17"/>
                <w:szCs w:val="17"/>
                <w:lang w:val="hr-HR"/>
              </w:rPr>
              <w:t>689</w:t>
            </w:r>
          </w:p>
        </w:tc>
        <w:tc>
          <w:tcPr>
            <w:tcW w:w="943" w:type="dxa"/>
            <w:tcBorders>
              <w:top w:val="single" w:sz="12" w:space="0" w:color="auto"/>
              <w:left w:val="nil"/>
              <w:bottom w:val="single" w:sz="12" w:space="0" w:color="auto"/>
              <w:right w:val="nil"/>
            </w:tcBorders>
            <w:shd w:val="clear" w:color="auto" w:fill="auto"/>
            <w:vAlign w:val="bottom"/>
          </w:tcPr>
          <w:p w14:paraId="77DDB5DE" w14:textId="19850692"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447AB8">
              <w:rPr>
                <w:rFonts w:ascii="Calibri" w:hAnsi="Calibri" w:cs="Arial"/>
                <w:b/>
                <w:sz w:val="17"/>
                <w:szCs w:val="17"/>
                <w:lang w:val="hr-HR"/>
              </w:rPr>
              <w:t>3</w:t>
            </w:r>
            <w:r>
              <w:rPr>
                <w:rFonts w:ascii="Calibri" w:hAnsi="Calibri" w:cs="Arial"/>
                <w:b/>
                <w:sz w:val="17"/>
                <w:szCs w:val="17"/>
                <w:lang w:val="hr-HR"/>
              </w:rPr>
              <w:t>,</w:t>
            </w:r>
            <w:r w:rsidRPr="00447AB8">
              <w:rPr>
                <w:rFonts w:ascii="Calibri" w:hAnsi="Calibri" w:cs="Arial"/>
                <w:b/>
                <w:sz w:val="17"/>
                <w:szCs w:val="17"/>
                <w:lang w:val="hr-HR"/>
              </w:rPr>
              <w:t>316</w:t>
            </w:r>
            <w:r>
              <w:rPr>
                <w:rFonts w:ascii="Calibri" w:hAnsi="Calibri" w:cs="Arial"/>
                <w:b/>
                <w:sz w:val="17"/>
                <w:szCs w:val="17"/>
                <w:lang w:val="hr-HR"/>
              </w:rPr>
              <w:t>,</w:t>
            </w:r>
            <w:r w:rsidRPr="00447AB8">
              <w:rPr>
                <w:rFonts w:ascii="Calibri" w:hAnsi="Calibri" w:cs="Arial"/>
                <w:b/>
                <w:sz w:val="17"/>
                <w:szCs w:val="17"/>
                <w:lang w:val="hr-HR"/>
              </w:rPr>
              <w:t>965</w:t>
            </w:r>
          </w:p>
        </w:tc>
        <w:tc>
          <w:tcPr>
            <w:tcW w:w="1068" w:type="dxa"/>
            <w:tcBorders>
              <w:top w:val="single" w:sz="12" w:space="0" w:color="auto"/>
              <w:left w:val="nil"/>
              <w:bottom w:val="single" w:sz="12" w:space="0" w:color="auto"/>
              <w:right w:val="nil"/>
            </w:tcBorders>
            <w:shd w:val="clear" w:color="auto" w:fill="auto"/>
            <w:vAlign w:val="bottom"/>
          </w:tcPr>
          <w:p w14:paraId="0F96FAB1" w14:textId="1F59C7D6"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447AB8">
              <w:rPr>
                <w:rFonts w:ascii="Calibri" w:hAnsi="Calibri" w:cs="Arial"/>
                <w:b/>
                <w:sz w:val="17"/>
                <w:szCs w:val="17"/>
                <w:lang w:val="hr-HR"/>
              </w:rPr>
              <w:t>26</w:t>
            </w:r>
            <w:r>
              <w:rPr>
                <w:rFonts w:ascii="Calibri" w:hAnsi="Calibri" w:cs="Arial"/>
                <w:b/>
                <w:sz w:val="17"/>
                <w:szCs w:val="17"/>
                <w:lang w:val="hr-HR"/>
              </w:rPr>
              <w:t>,</w:t>
            </w:r>
            <w:r w:rsidRPr="00447AB8">
              <w:rPr>
                <w:rFonts w:ascii="Calibri" w:hAnsi="Calibri" w:cs="Arial"/>
                <w:b/>
                <w:sz w:val="17"/>
                <w:szCs w:val="17"/>
                <w:lang w:val="hr-HR"/>
              </w:rPr>
              <w:t>008</w:t>
            </w:r>
          </w:p>
        </w:tc>
        <w:tc>
          <w:tcPr>
            <w:tcW w:w="966" w:type="dxa"/>
            <w:tcBorders>
              <w:top w:val="single" w:sz="12" w:space="0" w:color="auto"/>
              <w:left w:val="nil"/>
              <w:bottom w:val="single" w:sz="12" w:space="0" w:color="auto"/>
              <w:right w:val="nil"/>
            </w:tcBorders>
            <w:shd w:val="clear" w:color="auto" w:fill="auto"/>
            <w:vAlign w:val="bottom"/>
          </w:tcPr>
          <w:p w14:paraId="2E1C014A" w14:textId="52542A71" w:rsidR="00D14ACD" w:rsidRPr="007E3B6F" w:rsidRDefault="00D14ACD" w:rsidP="00D14ACD">
            <w:pPr>
              <w:tabs>
                <w:tab w:val="right" w:pos="1202"/>
              </w:tabs>
              <w:spacing w:line="301" w:lineRule="exact"/>
              <w:jc w:val="right"/>
              <w:outlineLvl w:val="0"/>
              <w:rPr>
                <w:rFonts w:ascii="Calibri" w:hAnsi="Calibri" w:cs="Arial"/>
                <w:b/>
                <w:sz w:val="19"/>
                <w:szCs w:val="19"/>
                <w:lang w:val="en-GB"/>
              </w:rPr>
            </w:pPr>
            <w:r w:rsidRPr="00447AB8">
              <w:rPr>
                <w:rFonts w:ascii="Calibri" w:hAnsi="Calibri" w:cs="Arial"/>
                <w:b/>
                <w:sz w:val="17"/>
                <w:szCs w:val="17"/>
                <w:lang w:val="hr-HR"/>
              </w:rPr>
              <w:t>601</w:t>
            </w:r>
          </w:p>
        </w:tc>
      </w:tr>
    </w:tbl>
    <w:p w14:paraId="61361219" w14:textId="77777777" w:rsidR="00182782" w:rsidRDefault="00182782" w:rsidP="00F26FF5">
      <w:pPr>
        <w:ind w:right="-427"/>
        <w:jc w:val="both"/>
        <w:rPr>
          <w:rFonts w:ascii="Calibri" w:eastAsia="Calibri" w:hAnsi="Calibri" w:cs="FrutigerLTCom-Light"/>
          <w:sz w:val="20"/>
          <w:szCs w:val="20"/>
          <w:lang w:val="en-GB"/>
        </w:rPr>
      </w:pPr>
    </w:p>
    <w:p w14:paraId="72613580" w14:textId="77777777" w:rsidR="00182782" w:rsidRDefault="00182782" w:rsidP="00F26FF5">
      <w:pPr>
        <w:ind w:left="-284" w:right="-425"/>
        <w:jc w:val="both"/>
        <w:rPr>
          <w:rFonts w:ascii="Calibri" w:eastAsia="Calibri" w:hAnsi="Calibri"/>
          <w:sz w:val="20"/>
          <w:szCs w:val="20"/>
          <w:lang w:val="en-GB" w:eastAsia="zh-CN"/>
        </w:rPr>
      </w:pPr>
      <w:r w:rsidRPr="009C3F36">
        <w:rPr>
          <w:rFonts w:ascii="Calibri" w:eastAsia="Calibri" w:hAnsi="Calibri" w:cs="FrutigerLTCom-Light"/>
          <w:sz w:val="20"/>
          <w:szCs w:val="20"/>
          <w:lang w:val="en-GB"/>
        </w:rPr>
        <w:t xml:space="preserve">Treasury Bills of the Ministry of Finance of the Republic of Croatia  were classified within Level 1 of the fair value hierarchy because credit institutions in the country started to list prices at </w:t>
      </w:r>
      <w:r w:rsidRPr="009C3F36">
        <w:rPr>
          <w:rFonts w:ascii="Calibri" w:eastAsia="Calibri" w:hAnsi="Calibri"/>
          <w:sz w:val="20"/>
          <w:szCs w:val="20"/>
          <w:lang w:val="en-GB" w:eastAsia="zh-CN"/>
        </w:rPr>
        <w:t>Bloomberg, and quoted market price is used as the valuation technique</w:t>
      </w:r>
      <w:r>
        <w:rPr>
          <w:rFonts w:ascii="Calibri" w:eastAsia="Calibri" w:hAnsi="Calibri"/>
          <w:sz w:val="20"/>
          <w:szCs w:val="20"/>
          <w:lang w:val="en-GB" w:eastAsia="zh-CN"/>
        </w:rPr>
        <w:t>.</w:t>
      </w:r>
    </w:p>
    <w:p w14:paraId="164E6956" w14:textId="77777777" w:rsidR="00182782" w:rsidRDefault="00182782" w:rsidP="00F26FF5">
      <w:pPr>
        <w:ind w:left="-284" w:right="-425"/>
        <w:jc w:val="both"/>
        <w:rPr>
          <w:rFonts w:ascii="Calibri" w:eastAsia="Calibri" w:hAnsi="Calibri"/>
          <w:sz w:val="20"/>
          <w:szCs w:val="20"/>
          <w:lang w:val="en-GB" w:eastAsia="zh-CN"/>
        </w:rPr>
      </w:pPr>
    </w:p>
    <w:p w14:paraId="592BC934" w14:textId="77777777" w:rsidR="00182782" w:rsidRDefault="00182782" w:rsidP="00F26FF5">
      <w:pPr>
        <w:ind w:left="-284" w:right="-425"/>
        <w:jc w:val="both"/>
        <w:rPr>
          <w:rFonts w:ascii="Calibri" w:eastAsia="Calibri" w:hAnsi="Calibri"/>
          <w:sz w:val="20"/>
          <w:szCs w:val="20"/>
          <w:lang w:val="en-GB" w:eastAsia="zh-CN"/>
        </w:rPr>
      </w:pPr>
      <w:r w:rsidRPr="001E7DB0">
        <w:rPr>
          <w:rFonts w:ascii="Calibri" w:eastAsia="Calibri" w:hAnsi="Calibri" w:cs="FrutigerLTCom-Light"/>
          <w:sz w:val="20"/>
          <w:szCs w:val="20"/>
          <w:lang w:val="en-GB"/>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r>
        <w:rPr>
          <w:rFonts w:ascii="Calibri" w:eastAsia="Calibri" w:hAnsi="Calibri" w:cs="FrutigerLTCom-Light"/>
          <w:sz w:val="20"/>
          <w:szCs w:val="20"/>
          <w:lang w:val="en-GB"/>
        </w:rPr>
        <w:t>.</w:t>
      </w:r>
    </w:p>
    <w:p w14:paraId="1E194939" w14:textId="40BD8D99" w:rsidR="00E278C6" w:rsidRPr="00E06490" w:rsidRDefault="00E278C6" w:rsidP="001E7DB0">
      <w:pPr>
        <w:keepNext/>
        <w:jc w:val="both"/>
        <w:rPr>
          <w:rFonts w:asciiTheme="minorHAnsi" w:hAnsiTheme="minorHAnsi" w:cs="Arial"/>
          <w:spacing w:val="-3"/>
          <w:sz w:val="19"/>
          <w:szCs w:val="19"/>
          <w:lang w:val="en-GB"/>
        </w:rPr>
      </w:pPr>
    </w:p>
    <w:p w14:paraId="4B1AC907" w14:textId="77777777" w:rsidR="00B47ED1" w:rsidRPr="00E06490" w:rsidRDefault="00B47ED1" w:rsidP="00B47ED1">
      <w:pPr>
        <w:pStyle w:val="T1"/>
        <w:keepNext w:val="0"/>
        <w:ind w:left="709" w:hanging="709"/>
        <w:rPr>
          <w:rFonts w:asciiTheme="minorHAnsi" w:hAnsiTheme="minorHAnsi" w:cs="Arial"/>
          <w:spacing w:val="-3"/>
          <w:lang w:val="en-GB"/>
        </w:rPr>
        <w:sectPr w:rsidR="00B47ED1" w:rsidRPr="00E06490" w:rsidSect="00F26FF5">
          <w:footerReference w:type="default" r:id="rId214"/>
          <w:pgSz w:w="11907" w:h="16840" w:code="9"/>
          <w:pgMar w:top="1418" w:right="1134" w:bottom="1134" w:left="1418" w:header="851" w:footer="851" w:gutter="0"/>
          <w:cols w:space="720"/>
          <w:noEndnote/>
        </w:sectPr>
      </w:pPr>
    </w:p>
    <w:p w14:paraId="5D9EE9A8"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3476C340" w14:textId="77777777" w:rsidR="00F83F93" w:rsidRPr="001E7DB0" w:rsidRDefault="00F83F93"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 xml:space="preserve">32. </w:t>
      </w:r>
      <w:r w:rsidRPr="001E7DB0">
        <w:rPr>
          <w:rFonts w:asciiTheme="minorHAnsi" w:hAnsiTheme="minorHAnsi" w:cs="Arial"/>
          <w:spacing w:val="-3"/>
          <w:sz w:val="22"/>
          <w:szCs w:val="22"/>
          <w:lang w:val="en-GB"/>
        </w:rPr>
        <w:tab/>
        <w:t>Fair value of financial assets and financial liabilities (continued)</w:t>
      </w:r>
    </w:p>
    <w:p w14:paraId="00701499" w14:textId="77777777" w:rsidR="009554EB" w:rsidRPr="001E7DB0" w:rsidRDefault="009554EB" w:rsidP="001E7DB0">
      <w:pPr>
        <w:pStyle w:val="T1"/>
        <w:spacing w:before="0" w:after="0" w:line="240" w:lineRule="auto"/>
        <w:ind w:left="709" w:hanging="709"/>
        <w:rPr>
          <w:rFonts w:asciiTheme="minorHAnsi" w:hAnsiTheme="minorHAnsi" w:cs="Arial"/>
          <w:spacing w:val="-3"/>
          <w:sz w:val="22"/>
          <w:szCs w:val="22"/>
          <w:lang w:val="en-GB"/>
        </w:rPr>
      </w:pPr>
    </w:p>
    <w:p w14:paraId="66D2DCE3" w14:textId="77777777" w:rsidR="00B3453D" w:rsidRPr="001E7DB0" w:rsidRDefault="00B3453D" w:rsidP="001E7DB0">
      <w:pPr>
        <w:pStyle w:val="T1"/>
        <w:keepNext w:val="0"/>
        <w:spacing w:before="0" w:after="0" w:line="240" w:lineRule="auto"/>
        <w:rPr>
          <w:rFonts w:asciiTheme="minorHAnsi" w:hAnsiTheme="minorHAnsi" w:cs="Arial"/>
          <w:spacing w:val="-3"/>
          <w:sz w:val="22"/>
          <w:szCs w:val="22"/>
          <w:lang w:val="en-GB"/>
        </w:rPr>
      </w:pPr>
      <w:r w:rsidRPr="001E7DB0">
        <w:rPr>
          <w:rFonts w:asciiTheme="minorHAnsi" w:hAnsiTheme="minorHAnsi" w:cs="Arial"/>
          <w:spacing w:val="-3"/>
          <w:sz w:val="22"/>
          <w:szCs w:val="22"/>
          <w:lang w:val="en-GB"/>
        </w:rPr>
        <w:t>32.2.</w:t>
      </w:r>
      <w:r w:rsidRPr="001E7DB0">
        <w:rPr>
          <w:rFonts w:asciiTheme="minorHAnsi" w:hAnsiTheme="minorHAnsi" w:cs="Arial"/>
          <w:spacing w:val="-3"/>
          <w:sz w:val="22"/>
          <w:szCs w:val="22"/>
          <w:lang w:val="en-GB"/>
        </w:rPr>
        <w:tab/>
        <w:t>Fair value of financial assets and financial liabilities carried at amortized cost</w:t>
      </w:r>
    </w:p>
    <w:p w14:paraId="4270F038" w14:textId="77777777" w:rsidR="009554EB" w:rsidRDefault="009554EB" w:rsidP="001E7DB0">
      <w:pPr>
        <w:pStyle w:val="T1"/>
        <w:keepNext w:val="0"/>
        <w:spacing w:before="0" w:after="0" w:line="240" w:lineRule="auto"/>
        <w:rPr>
          <w:rFonts w:asciiTheme="minorHAnsi" w:eastAsia="MS Mincho" w:hAnsiTheme="minorHAnsi" w:cs="Arial"/>
          <w:b w:val="0"/>
          <w:color w:val="000000"/>
          <w:sz w:val="22"/>
          <w:szCs w:val="22"/>
          <w:lang w:val="en-GB" w:eastAsia="ja-JP"/>
        </w:rPr>
      </w:pPr>
    </w:p>
    <w:p w14:paraId="01BC6E09" w14:textId="77777777" w:rsidR="00B3453D" w:rsidRPr="001E7DB0" w:rsidRDefault="00B3453D" w:rsidP="001E7DB0">
      <w:pPr>
        <w:pStyle w:val="T1"/>
        <w:keepNext w:val="0"/>
        <w:spacing w:before="0" w:after="0" w:line="240" w:lineRule="auto"/>
        <w:rPr>
          <w:rFonts w:asciiTheme="minorHAnsi" w:hAnsiTheme="minorHAnsi"/>
          <w:b w:val="0"/>
          <w:sz w:val="22"/>
          <w:szCs w:val="22"/>
          <w:lang w:val="en-GB"/>
        </w:rPr>
      </w:pPr>
      <w:r w:rsidRPr="001E7DB0">
        <w:rPr>
          <w:rFonts w:asciiTheme="minorHAnsi" w:eastAsia="MS Mincho" w:hAnsiTheme="minorHAnsi" w:cs="Arial"/>
          <w:b w:val="0"/>
          <w:color w:val="000000"/>
          <w:sz w:val="22"/>
          <w:szCs w:val="22"/>
          <w:lang w:val="en-GB" w:eastAsia="ja-JP"/>
        </w:rPr>
        <w:t xml:space="preserve">The </w:t>
      </w:r>
      <w:r w:rsidR="00647A40" w:rsidRPr="00647A40">
        <w:rPr>
          <w:rFonts w:asciiTheme="minorHAnsi" w:eastAsia="MS Mincho" w:hAnsiTheme="minorHAnsi" w:cs="Arial"/>
          <w:b w:val="0"/>
          <w:color w:val="000000"/>
          <w:sz w:val="22"/>
          <w:szCs w:val="22"/>
          <w:lang w:val="en-GB" w:eastAsia="ja-JP"/>
        </w:rPr>
        <w:t>Management</w:t>
      </w:r>
      <w:r w:rsidRPr="001E7DB0">
        <w:rPr>
          <w:rFonts w:asciiTheme="minorHAnsi" w:eastAsia="MS Mincho" w:hAnsiTheme="minorHAnsi" w:cs="Arial"/>
          <w:b w:val="0"/>
          <w:color w:val="000000"/>
          <w:sz w:val="22"/>
          <w:szCs w:val="22"/>
          <w:lang w:val="en-GB" w:eastAsia="ja-JP"/>
        </w:rPr>
        <w:t xml:space="preserve"> Board estimates that their carrying amounts of financial assets and financial liabilities carried at amortized cost are a reasonable approximation of fair value. </w:t>
      </w:r>
      <w:r w:rsidRPr="001E7DB0">
        <w:rPr>
          <w:rFonts w:asciiTheme="minorHAnsi" w:hAnsiTheme="minorHAnsi"/>
          <w:b w:val="0"/>
          <w:sz w:val="22"/>
          <w:szCs w:val="22"/>
          <w:lang w:val="en-GB"/>
        </w:rPr>
        <w:t>The fair value of bonds payable that is determined by using adjusted observable prices is presented in Note 24 as disclosed in Note 2.</w:t>
      </w:r>
    </w:p>
    <w:p w14:paraId="34D61301" w14:textId="77777777" w:rsidR="00B3453D" w:rsidRDefault="00B3453D" w:rsidP="001E7DB0">
      <w:pPr>
        <w:tabs>
          <w:tab w:val="left" w:pos="709"/>
        </w:tabs>
        <w:jc w:val="both"/>
        <w:rPr>
          <w:rFonts w:asciiTheme="minorHAnsi" w:hAnsiTheme="minorHAnsi" w:cs="Arial"/>
          <w:b/>
          <w:spacing w:val="-3"/>
          <w:sz w:val="22"/>
          <w:szCs w:val="22"/>
          <w:lang w:val="en-GB"/>
        </w:rPr>
      </w:pPr>
    </w:p>
    <w:p w14:paraId="13A3EF00" w14:textId="77777777" w:rsidR="009554EB" w:rsidRPr="001E7DB0" w:rsidRDefault="009554EB" w:rsidP="001E7DB0">
      <w:pPr>
        <w:tabs>
          <w:tab w:val="left" w:pos="709"/>
        </w:tabs>
        <w:jc w:val="both"/>
        <w:rPr>
          <w:rFonts w:asciiTheme="minorHAnsi" w:hAnsiTheme="minorHAnsi" w:cs="Arial"/>
          <w:b/>
          <w:spacing w:val="-3"/>
          <w:sz w:val="22"/>
          <w:szCs w:val="22"/>
          <w:lang w:val="en-GB"/>
        </w:rPr>
      </w:pPr>
    </w:p>
    <w:p w14:paraId="1314911E" w14:textId="77777777" w:rsidR="00B47ED1" w:rsidRDefault="00B47ED1" w:rsidP="001E7DB0">
      <w:pPr>
        <w:tabs>
          <w:tab w:val="left" w:pos="709"/>
        </w:tabs>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33.</w:t>
      </w:r>
      <w:r w:rsidRPr="001E7DB0">
        <w:rPr>
          <w:rFonts w:asciiTheme="minorHAnsi" w:hAnsiTheme="minorHAnsi" w:cs="Arial"/>
          <w:b/>
          <w:spacing w:val="-3"/>
          <w:sz w:val="22"/>
          <w:szCs w:val="22"/>
          <w:lang w:val="en-GB"/>
        </w:rPr>
        <w:tab/>
      </w:r>
      <w:r w:rsidRPr="001E7DB0">
        <w:rPr>
          <w:rFonts w:asciiTheme="minorHAnsi" w:hAnsiTheme="minorHAnsi" w:cs="Arial"/>
          <w:b/>
          <w:sz w:val="22"/>
          <w:szCs w:val="22"/>
          <w:lang w:val="en-GB"/>
        </w:rPr>
        <w:t>Reporting by segments</w:t>
      </w:r>
    </w:p>
    <w:p w14:paraId="170FF5A1" w14:textId="77777777" w:rsidR="00665540" w:rsidRPr="001E7DB0" w:rsidRDefault="00665540" w:rsidP="001E7DB0">
      <w:pPr>
        <w:tabs>
          <w:tab w:val="left" w:pos="709"/>
        </w:tabs>
        <w:jc w:val="both"/>
        <w:rPr>
          <w:rFonts w:asciiTheme="minorHAnsi" w:hAnsiTheme="minorHAnsi" w:cs="Arial"/>
          <w:b/>
          <w:sz w:val="22"/>
          <w:szCs w:val="22"/>
          <w:lang w:val="en-GB"/>
        </w:rPr>
      </w:pPr>
    </w:p>
    <w:p w14:paraId="5A4EF123"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General information on segments is given in relation to business segments of the Group. </w:t>
      </w:r>
    </w:p>
    <w:p w14:paraId="2185A8C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does not allocate administrative costs and interest by segments, the profitability of segments is not presented.</w:t>
      </w:r>
    </w:p>
    <w:p w14:paraId="1FA8A4B3" w14:textId="77777777" w:rsidR="009554EB" w:rsidRPr="001E7DB0" w:rsidRDefault="009554EB" w:rsidP="001E7DB0">
      <w:pPr>
        <w:jc w:val="both"/>
        <w:rPr>
          <w:rFonts w:asciiTheme="minorHAnsi" w:hAnsiTheme="minorHAnsi" w:cs="Arial"/>
          <w:sz w:val="22"/>
          <w:szCs w:val="22"/>
          <w:lang w:val="en-GB"/>
        </w:rPr>
      </w:pPr>
    </w:p>
    <w:p w14:paraId="23C328AB"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Assets and liabilities by segments are presented in net terms, i.e. gross after impairment and provisioning, and before the effect of mitigation through collateral received.</w:t>
      </w:r>
    </w:p>
    <w:p w14:paraId="10FBE019" w14:textId="77777777" w:rsidR="009554EB" w:rsidRPr="001E7DB0" w:rsidRDefault="009554EB" w:rsidP="001E7DB0">
      <w:pPr>
        <w:jc w:val="both"/>
        <w:rPr>
          <w:rFonts w:asciiTheme="minorHAnsi" w:hAnsiTheme="minorHAnsi" w:cs="Arial"/>
          <w:sz w:val="22"/>
          <w:szCs w:val="22"/>
          <w:lang w:val="en-GB"/>
        </w:rPr>
      </w:pPr>
    </w:p>
    <w:p w14:paraId="29D0C67F"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Business operations of segments are divided in terms of organisation and management. Each segment as a whole provides various products and services and operates in various markets.</w:t>
      </w:r>
    </w:p>
    <w:p w14:paraId="495BBE71" w14:textId="77777777" w:rsidR="009554EB" w:rsidRPr="001E7DB0" w:rsidRDefault="009554EB" w:rsidP="001E7DB0">
      <w:pPr>
        <w:jc w:val="both"/>
        <w:rPr>
          <w:rFonts w:asciiTheme="minorHAnsi" w:hAnsiTheme="minorHAnsi" w:cs="Arial"/>
          <w:sz w:val="22"/>
          <w:szCs w:val="22"/>
          <w:lang w:val="en-GB"/>
        </w:rPr>
      </w:pPr>
    </w:p>
    <w:p w14:paraId="5FA5D9C1"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Business segments:</w:t>
      </w:r>
    </w:p>
    <w:p w14:paraId="789F9FBF" w14:textId="77777777" w:rsidR="009554EB" w:rsidRPr="001E7DB0" w:rsidRDefault="009554EB" w:rsidP="001E7DB0">
      <w:pPr>
        <w:jc w:val="both"/>
        <w:rPr>
          <w:rFonts w:asciiTheme="minorHAnsi" w:hAnsiTheme="minorHAnsi" w:cs="Arial"/>
          <w:b/>
          <w:sz w:val="22"/>
          <w:szCs w:val="22"/>
          <w:lang w:val="en-GB"/>
        </w:rPr>
      </w:pPr>
    </w:p>
    <w:p w14:paraId="1EC04C0A"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following business segments:</w:t>
      </w:r>
    </w:p>
    <w:tbl>
      <w:tblPr>
        <w:tblW w:w="9356" w:type="dxa"/>
        <w:tblLook w:val="01E0" w:firstRow="1" w:lastRow="1" w:firstColumn="1" w:lastColumn="1" w:noHBand="0" w:noVBand="0"/>
      </w:tblPr>
      <w:tblGrid>
        <w:gridCol w:w="2977"/>
        <w:gridCol w:w="284"/>
        <w:gridCol w:w="6095"/>
      </w:tblGrid>
      <w:tr w:rsidR="00B47ED1" w:rsidRPr="009554EB" w14:paraId="24EAF351" w14:textId="77777777" w:rsidTr="001E7DB0">
        <w:tc>
          <w:tcPr>
            <w:tcW w:w="2977" w:type="dxa"/>
            <w:shd w:val="clear" w:color="auto" w:fill="auto"/>
          </w:tcPr>
          <w:p w14:paraId="5231D39A" w14:textId="77777777" w:rsidR="00B47ED1" w:rsidRPr="001E7DB0" w:rsidRDefault="00B47ED1" w:rsidP="001E7DB0">
            <w:pPr>
              <w:jc w:val="both"/>
              <w:rPr>
                <w:rFonts w:asciiTheme="minorHAnsi" w:hAnsiTheme="minorHAnsi" w:cs="Arial"/>
                <w:b/>
                <w:sz w:val="20"/>
                <w:szCs w:val="20"/>
                <w:lang w:val="en-GB"/>
              </w:rPr>
            </w:pPr>
            <w:r w:rsidRPr="001E7DB0">
              <w:rPr>
                <w:rFonts w:asciiTheme="minorHAnsi" w:hAnsiTheme="minorHAnsi" w:cs="Arial"/>
                <w:b/>
                <w:sz w:val="20"/>
                <w:szCs w:val="20"/>
                <w:lang w:val="en-GB"/>
              </w:rPr>
              <w:t>Segment:</w:t>
            </w:r>
          </w:p>
        </w:tc>
        <w:tc>
          <w:tcPr>
            <w:tcW w:w="284" w:type="dxa"/>
            <w:shd w:val="clear" w:color="auto" w:fill="auto"/>
          </w:tcPr>
          <w:p w14:paraId="5C8FAF15" w14:textId="77777777" w:rsidR="00B47ED1" w:rsidRPr="001E7DB0" w:rsidRDefault="00B47ED1" w:rsidP="001E7DB0">
            <w:pPr>
              <w:jc w:val="both"/>
              <w:rPr>
                <w:rFonts w:asciiTheme="minorHAnsi" w:hAnsiTheme="minorHAnsi" w:cs="Arial"/>
                <w:b/>
                <w:sz w:val="20"/>
                <w:szCs w:val="20"/>
                <w:lang w:val="en-GB"/>
              </w:rPr>
            </w:pPr>
          </w:p>
        </w:tc>
        <w:tc>
          <w:tcPr>
            <w:tcW w:w="6095" w:type="dxa"/>
            <w:shd w:val="clear" w:color="auto" w:fill="auto"/>
          </w:tcPr>
          <w:p w14:paraId="0F3CA74D" w14:textId="77777777" w:rsidR="00B47ED1" w:rsidRPr="001E7DB0" w:rsidRDefault="00B47ED1" w:rsidP="001E7DB0">
            <w:pPr>
              <w:pStyle w:val="NormalWeb"/>
              <w:spacing w:before="0" w:beforeAutospacing="0" w:after="0" w:afterAutospacing="0"/>
              <w:jc w:val="both"/>
              <w:rPr>
                <w:rFonts w:asciiTheme="minorHAnsi" w:hAnsiTheme="minorHAnsi" w:cs="Arial"/>
                <w:b/>
                <w:sz w:val="20"/>
                <w:szCs w:val="20"/>
                <w:lang w:val="en-GB"/>
              </w:rPr>
            </w:pPr>
            <w:r w:rsidRPr="001E7DB0">
              <w:rPr>
                <w:rFonts w:asciiTheme="minorHAnsi" w:hAnsiTheme="minorHAnsi" w:cs="Arial"/>
                <w:b/>
                <w:sz w:val="20"/>
                <w:szCs w:val="20"/>
                <w:lang w:val="en-GB"/>
              </w:rPr>
              <w:t>Business activities of the segment include:</w:t>
            </w:r>
          </w:p>
        </w:tc>
      </w:tr>
      <w:tr w:rsidR="00B47ED1" w:rsidRPr="009554EB" w14:paraId="189C5617" w14:textId="77777777" w:rsidTr="001E7DB0">
        <w:tc>
          <w:tcPr>
            <w:tcW w:w="2977" w:type="dxa"/>
            <w:shd w:val="clear" w:color="auto" w:fill="auto"/>
          </w:tcPr>
          <w:p w14:paraId="648522B2"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6290F050"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6D600B3F"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p>
        </w:tc>
      </w:tr>
      <w:tr w:rsidR="00B47ED1" w:rsidRPr="009554EB" w14:paraId="6381256F" w14:textId="77777777" w:rsidTr="001E7DB0">
        <w:tc>
          <w:tcPr>
            <w:tcW w:w="2977" w:type="dxa"/>
            <w:shd w:val="clear" w:color="auto" w:fill="auto"/>
          </w:tcPr>
          <w:p w14:paraId="409F80E7"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Banking activities</w:t>
            </w:r>
          </w:p>
        </w:tc>
        <w:tc>
          <w:tcPr>
            <w:tcW w:w="284" w:type="dxa"/>
            <w:shd w:val="clear" w:color="auto" w:fill="auto"/>
          </w:tcPr>
          <w:p w14:paraId="422101DF"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0751ADB1"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r w:rsidRPr="001E7DB0">
              <w:rPr>
                <w:rFonts w:asciiTheme="minorHAnsi" w:hAnsiTheme="minorHAnsi" w:cs="Arial"/>
                <w:sz w:val="20"/>
                <w:szCs w:val="20"/>
                <w:lang w:val="en-GB"/>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B47ED1" w:rsidRPr="009554EB" w14:paraId="2219EEC9" w14:textId="77777777" w:rsidTr="001E7DB0">
        <w:tc>
          <w:tcPr>
            <w:tcW w:w="2977" w:type="dxa"/>
            <w:shd w:val="clear" w:color="auto" w:fill="auto"/>
          </w:tcPr>
          <w:p w14:paraId="6C85EDC3"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68FF34E5"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19D1421" w14:textId="77777777" w:rsidR="00B47ED1" w:rsidRPr="001E7DB0" w:rsidRDefault="00B47ED1" w:rsidP="001E7DB0">
            <w:pPr>
              <w:jc w:val="both"/>
              <w:rPr>
                <w:rFonts w:asciiTheme="minorHAnsi" w:hAnsiTheme="minorHAnsi" w:cs="Arial"/>
                <w:sz w:val="20"/>
                <w:szCs w:val="20"/>
                <w:lang w:val="en-GB"/>
              </w:rPr>
            </w:pPr>
          </w:p>
        </w:tc>
      </w:tr>
      <w:tr w:rsidR="00B47ED1" w:rsidRPr="009554EB" w14:paraId="4D66850C" w14:textId="77777777" w:rsidTr="001E7DB0">
        <w:tc>
          <w:tcPr>
            <w:tcW w:w="2977" w:type="dxa"/>
            <w:shd w:val="clear" w:color="auto" w:fill="auto"/>
          </w:tcPr>
          <w:p w14:paraId="57EA62B8"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activities</w:t>
            </w:r>
          </w:p>
        </w:tc>
        <w:tc>
          <w:tcPr>
            <w:tcW w:w="284" w:type="dxa"/>
            <w:shd w:val="clear" w:color="auto" w:fill="auto"/>
          </w:tcPr>
          <w:p w14:paraId="55DA148B"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A530153"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of foreign and domestic short-term receivables of business entities relating to deliveries of goods and services</w:t>
            </w:r>
            <w:r w:rsidR="00665540">
              <w:rPr>
                <w:rFonts w:asciiTheme="minorHAnsi" w:hAnsiTheme="minorHAnsi" w:cs="Arial"/>
                <w:sz w:val="20"/>
                <w:szCs w:val="20"/>
                <w:lang w:val="en-GB"/>
              </w:rPr>
              <w:t>.</w:t>
            </w:r>
          </w:p>
        </w:tc>
      </w:tr>
      <w:tr w:rsidR="00B47ED1" w:rsidRPr="009554EB" w14:paraId="1275BBEA" w14:textId="77777777" w:rsidTr="001E7DB0">
        <w:tc>
          <w:tcPr>
            <w:tcW w:w="2977" w:type="dxa"/>
            <w:shd w:val="clear" w:color="auto" w:fill="auto"/>
          </w:tcPr>
          <w:p w14:paraId="710B0A87"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4F9FCFD5"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0F502B5" w14:textId="77777777" w:rsidR="00B47ED1" w:rsidRPr="001E7DB0" w:rsidRDefault="00B47ED1" w:rsidP="001E7DB0">
            <w:pPr>
              <w:jc w:val="both"/>
              <w:rPr>
                <w:rFonts w:asciiTheme="minorHAnsi" w:hAnsiTheme="minorHAnsi" w:cs="Arial"/>
                <w:sz w:val="20"/>
                <w:szCs w:val="20"/>
                <w:lang w:val="en-GB"/>
              </w:rPr>
            </w:pPr>
          </w:p>
        </w:tc>
      </w:tr>
      <w:tr w:rsidR="00B47ED1" w:rsidRPr="009554EB" w14:paraId="6C6B77C0" w14:textId="77777777" w:rsidTr="001E7DB0">
        <w:tc>
          <w:tcPr>
            <w:tcW w:w="2977" w:type="dxa"/>
            <w:shd w:val="clear" w:color="auto" w:fill="auto"/>
          </w:tcPr>
          <w:p w14:paraId="49B6B189"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Other</w:t>
            </w:r>
          </w:p>
        </w:tc>
        <w:tc>
          <w:tcPr>
            <w:tcW w:w="284" w:type="dxa"/>
            <w:shd w:val="clear" w:color="auto" w:fill="auto"/>
          </w:tcPr>
          <w:p w14:paraId="00C5B11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3B274414"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Preparation of analyses, credit risk assessment and providing information on creditworthiness</w:t>
            </w:r>
            <w:r w:rsidR="00665540">
              <w:rPr>
                <w:rFonts w:asciiTheme="minorHAnsi" w:hAnsiTheme="minorHAnsi" w:cs="Arial"/>
                <w:sz w:val="20"/>
                <w:szCs w:val="20"/>
                <w:lang w:val="en-GB"/>
              </w:rPr>
              <w:t>.</w:t>
            </w:r>
            <w:r w:rsidRPr="001E7DB0">
              <w:rPr>
                <w:rFonts w:asciiTheme="minorHAnsi" w:hAnsiTheme="minorHAnsi" w:cs="Arial"/>
                <w:sz w:val="20"/>
                <w:szCs w:val="20"/>
                <w:lang w:val="en-GB"/>
              </w:rPr>
              <w:t xml:space="preserve"> </w:t>
            </w:r>
          </w:p>
        </w:tc>
      </w:tr>
    </w:tbl>
    <w:p w14:paraId="71DDE6CD"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pPr>
    </w:p>
    <w:p w14:paraId="68EC2F98" w14:textId="77777777" w:rsidR="00B3453D" w:rsidRPr="00E06490" w:rsidRDefault="00B3453D" w:rsidP="00B47ED1">
      <w:pPr>
        <w:spacing w:before="120" w:line="300" w:lineRule="exact"/>
        <w:jc w:val="both"/>
        <w:rPr>
          <w:rFonts w:asciiTheme="minorHAnsi" w:hAnsiTheme="minorHAnsi" w:cs="Arial"/>
          <w:sz w:val="19"/>
          <w:szCs w:val="19"/>
          <w:highlight w:val="yellow"/>
          <w:lang w:val="en-GB"/>
        </w:rPr>
        <w:sectPr w:rsidR="00B3453D" w:rsidRPr="00E06490" w:rsidSect="00F26FF5">
          <w:footerReference w:type="default" r:id="rId215"/>
          <w:pgSz w:w="11907" w:h="16840" w:code="9"/>
          <w:pgMar w:top="1418" w:right="1134" w:bottom="1134" w:left="1418" w:header="851" w:footer="851" w:gutter="0"/>
          <w:cols w:space="720"/>
          <w:noEndnote/>
        </w:sectPr>
      </w:pPr>
    </w:p>
    <w:p w14:paraId="47EAD46D" w14:textId="77777777" w:rsidR="009554EB" w:rsidRDefault="009554EB" w:rsidP="001E7DB0">
      <w:pPr>
        <w:jc w:val="both"/>
        <w:rPr>
          <w:rFonts w:asciiTheme="minorHAnsi" w:hAnsiTheme="minorHAnsi" w:cs="Arial"/>
          <w:b/>
          <w:spacing w:val="-3"/>
          <w:sz w:val="22"/>
          <w:szCs w:val="22"/>
          <w:lang w:val="en-GB"/>
        </w:rPr>
      </w:pPr>
    </w:p>
    <w:p w14:paraId="16E43D41" w14:textId="77777777" w:rsidR="00B47ED1" w:rsidRPr="001E7DB0" w:rsidRDefault="00B47ED1"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 xml:space="preserve">33. </w:t>
      </w:r>
      <w:r w:rsidRPr="001E7DB0">
        <w:rPr>
          <w:rFonts w:asciiTheme="minorHAnsi" w:hAnsiTheme="minorHAnsi" w:cs="Arial"/>
          <w:b/>
          <w:spacing w:val="-3"/>
          <w:sz w:val="22"/>
          <w:szCs w:val="22"/>
          <w:lang w:val="en-GB"/>
        </w:rPr>
        <w:tab/>
      </w:r>
      <w:r w:rsidRPr="001E7DB0">
        <w:rPr>
          <w:rFonts w:asciiTheme="minorHAnsi" w:hAnsiTheme="minorHAnsi" w:cs="Arial"/>
          <w:b/>
          <w:sz w:val="22"/>
          <w:szCs w:val="22"/>
          <w:lang w:val="en-GB"/>
        </w:rPr>
        <w:t>Reporting by segments (continued)</w:t>
      </w:r>
    </w:p>
    <w:p w14:paraId="4D0EB06B" w14:textId="77777777" w:rsidR="00B47ED1" w:rsidRPr="001E7DB0" w:rsidRDefault="00B47ED1"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B47ED1" w:rsidRPr="009554EB" w14:paraId="486F3561" w14:textId="77777777" w:rsidTr="001E7DB0">
        <w:trPr>
          <w:trHeight w:val="600"/>
        </w:trPr>
        <w:tc>
          <w:tcPr>
            <w:tcW w:w="3369" w:type="dxa"/>
            <w:tcBorders>
              <w:left w:val="nil"/>
              <w:right w:val="nil"/>
            </w:tcBorders>
            <w:shd w:val="clear" w:color="auto" w:fill="auto"/>
          </w:tcPr>
          <w:p w14:paraId="4792CF7D" w14:textId="6959EDC5" w:rsidR="00B47ED1" w:rsidRPr="001E7DB0" w:rsidRDefault="00223D9C" w:rsidP="00BC3DD1">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Pr>
                <w:rFonts w:asciiTheme="minorHAnsi" w:hAnsiTheme="minorHAnsi" w:cs="Arial"/>
                <w:b/>
                <w:bCs/>
                <w:sz w:val="20"/>
                <w:szCs w:val="20"/>
                <w:lang w:val="en-GB"/>
              </w:rPr>
              <w:t>7</w:t>
            </w:r>
          </w:p>
        </w:tc>
        <w:tc>
          <w:tcPr>
            <w:tcW w:w="1275" w:type="dxa"/>
            <w:tcBorders>
              <w:left w:val="nil"/>
              <w:right w:val="nil"/>
            </w:tcBorders>
            <w:shd w:val="clear" w:color="auto" w:fill="auto"/>
          </w:tcPr>
          <w:p w14:paraId="662EC759"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2BA2927A"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16DA1070"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46B5626B"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378D7285" w14:textId="77777777" w:rsidR="00B47ED1" w:rsidRPr="001E7DB0" w:rsidRDefault="00B47ED1" w:rsidP="00097AC4">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B47ED1" w:rsidRPr="009554EB" w14:paraId="332BAE62" w14:textId="77777777" w:rsidTr="001E7DB0">
        <w:trPr>
          <w:trHeight w:val="59"/>
        </w:trPr>
        <w:tc>
          <w:tcPr>
            <w:tcW w:w="3369" w:type="dxa"/>
            <w:tcBorders>
              <w:left w:val="nil"/>
              <w:bottom w:val="nil"/>
              <w:right w:val="nil"/>
            </w:tcBorders>
            <w:shd w:val="clear" w:color="auto" w:fill="auto"/>
            <w:vAlign w:val="bottom"/>
          </w:tcPr>
          <w:p w14:paraId="6D5F94A4"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06D63F95"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6451EF19"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364E8639"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7D800102"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32B3B4CB"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B47ED1" w:rsidRPr="009554EB" w14:paraId="1AC59BCB" w14:textId="77777777" w:rsidTr="001E7DB0">
        <w:trPr>
          <w:trHeight w:val="59"/>
        </w:trPr>
        <w:tc>
          <w:tcPr>
            <w:tcW w:w="3369" w:type="dxa"/>
            <w:tcBorders>
              <w:top w:val="nil"/>
              <w:left w:val="nil"/>
              <w:bottom w:val="nil"/>
              <w:right w:val="nil"/>
            </w:tcBorders>
            <w:shd w:val="clear" w:color="auto" w:fill="auto"/>
            <w:vAlign w:val="bottom"/>
          </w:tcPr>
          <w:p w14:paraId="2DCDA8E3"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45D4EAA6" w14:textId="77777777" w:rsidR="00B47ED1" w:rsidRPr="001E7DB0" w:rsidRDefault="00B47ED1" w:rsidP="00097AC4">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143AC883"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2E2AF3C7" w14:textId="77777777" w:rsidR="00B47ED1" w:rsidRPr="001E7DB0" w:rsidRDefault="00B47ED1" w:rsidP="00097AC4">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0D6D6E2"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CFE81C8" w14:textId="77777777" w:rsidR="00B47ED1" w:rsidRPr="001E7DB0" w:rsidRDefault="00B47ED1" w:rsidP="00097AC4">
            <w:pPr>
              <w:spacing w:line="140" w:lineRule="exact"/>
              <w:rPr>
                <w:rFonts w:asciiTheme="minorHAnsi" w:hAnsiTheme="minorHAnsi" w:cs="Arial"/>
                <w:sz w:val="20"/>
                <w:szCs w:val="20"/>
                <w:lang w:val="en-GB"/>
              </w:rPr>
            </w:pPr>
          </w:p>
        </w:tc>
      </w:tr>
      <w:tr w:rsidR="00223D9C" w:rsidRPr="009554EB" w14:paraId="0A016D54" w14:textId="77777777" w:rsidTr="001E7DB0">
        <w:trPr>
          <w:trHeight w:val="300"/>
        </w:trPr>
        <w:tc>
          <w:tcPr>
            <w:tcW w:w="3369" w:type="dxa"/>
            <w:tcBorders>
              <w:top w:val="nil"/>
              <w:left w:val="nil"/>
              <w:bottom w:val="nil"/>
              <w:right w:val="nil"/>
            </w:tcBorders>
            <w:shd w:val="clear" w:color="auto" w:fill="auto"/>
            <w:vAlign w:val="bottom"/>
          </w:tcPr>
          <w:p w14:paraId="29F66ED3"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6E065157" w14:textId="320E244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475</w:t>
            </w:r>
            <w:r>
              <w:rPr>
                <w:rFonts w:asciiTheme="minorHAnsi" w:hAnsiTheme="minorHAnsi" w:cs="Arial"/>
                <w:sz w:val="20"/>
                <w:szCs w:val="20"/>
                <w:lang w:val="hr-HR"/>
              </w:rPr>
              <w:t>,</w:t>
            </w:r>
            <w:r w:rsidRPr="00596A54">
              <w:rPr>
                <w:rFonts w:asciiTheme="minorHAnsi" w:hAnsiTheme="minorHAnsi" w:cs="Arial"/>
                <w:sz w:val="20"/>
                <w:szCs w:val="20"/>
                <w:lang w:val="hr-HR"/>
              </w:rPr>
              <w:t>738</w:t>
            </w:r>
          </w:p>
        </w:tc>
        <w:tc>
          <w:tcPr>
            <w:tcW w:w="1418" w:type="dxa"/>
            <w:tcBorders>
              <w:top w:val="nil"/>
              <w:left w:val="nil"/>
              <w:bottom w:val="nil"/>
              <w:right w:val="nil"/>
            </w:tcBorders>
            <w:shd w:val="clear" w:color="auto" w:fill="auto"/>
            <w:noWrap/>
            <w:vAlign w:val="bottom"/>
          </w:tcPr>
          <w:p w14:paraId="036B7BC2" w14:textId="3D8D86D5"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627</w:t>
            </w:r>
          </w:p>
        </w:tc>
        <w:tc>
          <w:tcPr>
            <w:tcW w:w="1134" w:type="dxa"/>
            <w:tcBorders>
              <w:top w:val="nil"/>
              <w:left w:val="nil"/>
              <w:bottom w:val="nil"/>
              <w:right w:val="nil"/>
            </w:tcBorders>
            <w:shd w:val="clear" w:color="auto" w:fill="auto"/>
            <w:noWrap/>
            <w:vAlign w:val="bottom"/>
          </w:tcPr>
          <w:p w14:paraId="4D776C69" w14:textId="797A6F7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7986D50D" w14:textId="6913437B"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4A85CEB" w14:textId="093DD6F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477</w:t>
            </w:r>
            <w:r>
              <w:rPr>
                <w:rFonts w:asciiTheme="minorHAnsi" w:hAnsiTheme="minorHAnsi" w:cs="Arial"/>
                <w:sz w:val="20"/>
                <w:szCs w:val="20"/>
                <w:lang w:val="hr-HR"/>
              </w:rPr>
              <w:t>,</w:t>
            </w:r>
            <w:r w:rsidRPr="00596A54">
              <w:rPr>
                <w:rFonts w:asciiTheme="minorHAnsi" w:hAnsiTheme="minorHAnsi" w:cs="Arial"/>
                <w:sz w:val="20"/>
                <w:szCs w:val="20"/>
                <w:lang w:val="hr-HR"/>
              </w:rPr>
              <w:t>365</w:t>
            </w:r>
          </w:p>
        </w:tc>
      </w:tr>
      <w:tr w:rsidR="00223D9C" w:rsidRPr="009554EB" w14:paraId="43A510B6" w14:textId="77777777" w:rsidTr="001E7DB0">
        <w:trPr>
          <w:trHeight w:val="300"/>
        </w:trPr>
        <w:tc>
          <w:tcPr>
            <w:tcW w:w="3369" w:type="dxa"/>
            <w:tcBorders>
              <w:top w:val="nil"/>
              <w:left w:val="nil"/>
              <w:bottom w:val="nil"/>
              <w:right w:val="nil"/>
            </w:tcBorders>
            <w:shd w:val="clear" w:color="auto" w:fill="auto"/>
            <w:vAlign w:val="bottom"/>
          </w:tcPr>
          <w:p w14:paraId="73CBEDB4"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716B0973" w14:textId="057A22D9"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42</w:t>
            </w:r>
            <w:r>
              <w:rPr>
                <w:rFonts w:asciiTheme="minorHAnsi" w:hAnsiTheme="minorHAnsi" w:cs="Arial"/>
                <w:sz w:val="20"/>
                <w:szCs w:val="20"/>
                <w:lang w:val="hr-HR"/>
              </w:rPr>
              <w:t>,</w:t>
            </w:r>
            <w:r w:rsidRPr="00596A54">
              <w:rPr>
                <w:rFonts w:asciiTheme="minorHAnsi" w:hAnsiTheme="minorHAnsi" w:cs="Arial"/>
                <w:sz w:val="20"/>
                <w:szCs w:val="20"/>
                <w:lang w:val="hr-HR"/>
              </w:rPr>
              <w:t>395</w:t>
            </w:r>
          </w:p>
        </w:tc>
        <w:tc>
          <w:tcPr>
            <w:tcW w:w="1418" w:type="dxa"/>
            <w:tcBorders>
              <w:top w:val="nil"/>
              <w:left w:val="nil"/>
              <w:bottom w:val="nil"/>
              <w:right w:val="nil"/>
            </w:tcBorders>
            <w:shd w:val="clear" w:color="auto" w:fill="auto"/>
            <w:noWrap/>
            <w:vAlign w:val="bottom"/>
          </w:tcPr>
          <w:p w14:paraId="325672BF" w14:textId="1100264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398</w:t>
            </w:r>
          </w:p>
        </w:tc>
        <w:tc>
          <w:tcPr>
            <w:tcW w:w="1134" w:type="dxa"/>
            <w:tcBorders>
              <w:top w:val="nil"/>
              <w:left w:val="nil"/>
              <w:bottom w:val="nil"/>
              <w:right w:val="nil"/>
            </w:tcBorders>
            <w:shd w:val="clear" w:color="auto" w:fill="auto"/>
            <w:noWrap/>
            <w:vAlign w:val="bottom"/>
          </w:tcPr>
          <w:p w14:paraId="397CC781" w14:textId="61F96BE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188</w:t>
            </w:r>
          </w:p>
        </w:tc>
        <w:tc>
          <w:tcPr>
            <w:tcW w:w="1309" w:type="dxa"/>
            <w:tcBorders>
              <w:top w:val="nil"/>
              <w:left w:val="nil"/>
              <w:bottom w:val="nil"/>
              <w:right w:val="nil"/>
            </w:tcBorders>
            <w:shd w:val="clear" w:color="auto" w:fill="auto"/>
            <w:noWrap/>
            <w:vAlign w:val="bottom"/>
          </w:tcPr>
          <w:p w14:paraId="02FE6999" w14:textId="38AD8F8E"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7525BBDD" w14:textId="3B32F729"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44</w:t>
            </w:r>
            <w:r>
              <w:rPr>
                <w:rFonts w:asciiTheme="minorHAnsi" w:hAnsiTheme="minorHAnsi" w:cs="Arial"/>
                <w:sz w:val="20"/>
                <w:szCs w:val="20"/>
                <w:lang w:val="hr-HR"/>
              </w:rPr>
              <w:t>,</w:t>
            </w:r>
            <w:r w:rsidRPr="00596A54">
              <w:rPr>
                <w:rFonts w:asciiTheme="minorHAnsi" w:hAnsiTheme="minorHAnsi" w:cs="Arial"/>
                <w:sz w:val="20"/>
                <w:szCs w:val="20"/>
                <w:lang w:val="hr-HR"/>
              </w:rPr>
              <w:t>981</w:t>
            </w:r>
          </w:p>
        </w:tc>
      </w:tr>
      <w:tr w:rsidR="00223D9C" w:rsidRPr="009554EB" w14:paraId="49BFF6CC" w14:textId="77777777" w:rsidTr="001E7DB0">
        <w:trPr>
          <w:trHeight w:val="280"/>
        </w:trPr>
        <w:tc>
          <w:tcPr>
            <w:tcW w:w="3369" w:type="dxa"/>
            <w:tcBorders>
              <w:top w:val="nil"/>
              <w:left w:val="nil"/>
              <w:bottom w:val="nil"/>
              <w:right w:val="nil"/>
            </w:tcBorders>
            <w:shd w:val="clear" w:color="auto" w:fill="auto"/>
            <w:vAlign w:val="bottom"/>
          </w:tcPr>
          <w:p w14:paraId="2E7EF79A"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57ED8E7C" w14:textId="28C56679"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(20</w:t>
            </w:r>
            <w:r>
              <w:rPr>
                <w:rFonts w:asciiTheme="minorHAnsi" w:hAnsiTheme="minorHAnsi" w:cs="Arial"/>
                <w:sz w:val="20"/>
                <w:szCs w:val="20"/>
                <w:lang w:val="hr-HR"/>
              </w:rPr>
              <w:t>,</w:t>
            </w:r>
            <w:r w:rsidRPr="00596A54">
              <w:rPr>
                <w:rFonts w:asciiTheme="minorHAnsi" w:hAnsiTheme="minorHAnsi" w:cs="Arial"/>
                <w:sz w:val="20"/>
                <w:szCs w:val="20"/>
                <w:lang w:val="hr-HR"/>
              </w:rPr>
              <w:t>625)</w:t>
            </w:r>
          </w:p>
        </w:tc>
        <w:tc>
          <w:tcPr>
            <w:tcW w:w="1418" w:type="dxa"/>
            <w:tcBorders>
              <w:top w:val="nil"/>
              <w:left w:val="nil"/>
              <w:bottom w:val="nil"/>
              <w:right w:val="nil"/>
            </w:tcBorders>
            <w:shd w:val="clear" w:color="auto" w:fill="auto"/>
            <w:noWrap/>
            <w:vAlign w:val="bottom"/>
          </w:tcPr>
          <w:p w14:paraId="4F800616" w14:textId="37F90467"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(96)</w:t>
            </w:r>
          </w:p>
        </w:tc>
        <w:tc>
          <w:tcPr>
            <w:tcW w:w="1134" w:type="dxa"/>
            <w:tcBorders>
              <w:top w:val="nil"/>
              <w:left w:val="nil"/>
              <w:bottom w:val="nil"/>
              <w:right w:val="nil"/>
            </w:tcBorders>
            <w:shd w:val="clear" w:color="auto" w:fill="auto"/>
            <w:noWrap/>
            <w:vAlign w:val="bottom"/>
          </w:tcPr>
          <w:p w14:paraId="7D764810" w14:textId="672AB217"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5</w:t>
            </w:r>
          </w:p>
        </w:tc>
        <w:tc>
          <w:tcPr>
            <w:tcW w:w="1309" w:type="dxa"/>
            <w:tcBorders>
              <w:top w:val="nil"/>
              <w:left w:val="nil"/>
              <w:bottom w:val="nil"/>
              <w:right w:val="nil"/>
            </w:tcBorders>
            <w:shd w:val="clear" w:color="auto" w:fill="auto"/>
            <w:noWrap/>
            <w:vAlign w:val="bottom"/>
          </w:tcPr>
          <w:p w14:paraId="3DB7985B" w14:textId="6BFF11EA"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75CAF5A" w14:textId="2A01059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(20</w:t>
            </w:r>
            <w:r>
              <w:rPr>
                <w:rFonts w:asciiTheme="minorHAnsi" w:hAnsiTheme="minorHAnsi" w:cs="Arial"/>
                <w:sz w:val="20"/>
                <w:szCs w:val="20"/>
                <w:lang w:val="hr-HR"/>
              </w:rPr>
              <w:t>,</w:t>
            </w:r>
            <w:r w:rsidRPr="00596A54">
              <w:rPr>
                <w:rFonts w:asciiTheme="minorHAnsi" w:hAnsiTheme="minorHAnsi" w:cs="Arial"/>
                <w:sz w:val="20"/>
                <w:szCs w:val="20"/>
                <w:lang w:val="hr-HR"/>
              </w:rPr>
              <w:t>716)</w:t>
            </w:r>
          </w:p>
        </w:tc>
      </w:tr>
      <w:tr w:rsidR="00223D9C" w:rsidRPr="009554EB" w14:paraId="3B190BE8" w14:textId="77777777" w:rsidTr="001E7DB0">
        <w:trPr>
          <w:trHeight w:val="300"/>
        </w:trPr>
        <w:tc>
          <w:tcPr>
            <w:tcW w:w="3369" w:type="dxa"/>
            <w:tcBorders>
              <w:top w:val="nil"/>
              <w:left w:val="nil"/>
              <w:bottom w:val="nil"/>
              <w:right w:val="nil"/>
            </w:tcBorders>
            <w:shd w:val="clear" w:color="auto" w:fill="auto"/>
            <w:vAlign w:val="bottom"/>
          </w:tcPr>
          <w:p w14:paraId="646BC78C"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15D34517" w14:textId="0440B20D"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650E472A" w14:textId="7B7BBB0D"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151</w:t>
            </w:r>
          </w:p>
        </w:tc>
        <w:tc>
          <w:tcPr>
            <w:tcW w:w="1134" w:type="dxa"/>
            <w:tcBorders>
              <w:top w:val="nil"/>
              <w:left w:val="nil"/>
              <w:bottom w:val="nil"/>
              <w:right w:val="nil"/>
            </w:tcBorders>
            <w:shd w:val="clear" w:color="auto" w:fill="auto"/>
            <w:noWrap/>
            <w:vAlign w:val="bottom"/>
          </w:tcPr>
          <w:p w14:paraId="6FCCFEDB" w14:textId="54C3EB11"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265A0747" w14:textId="7B1DC310"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6D60209" w14:textId="3C390F6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151</w:t>
            </w:r>
          </w:p>
        </w:tc>
      </w:tr>
      <w:tr w:rsidR="00223D9C" w:rsidRPr="009554EB" w14:paraId="7209B04F" w14:textId="77777777" w:rsidTr="00F26FF5">
        <w:trPr>
          <w:trHeight w:val="300"/>
        </w:trPr>
        <w:tc>
          <w:tcPr>
            <w:tcW w:w="3369" w:type="dxa"/>
            <w:tcBorders>
              <w:top w:val="nil"/>
              <w:left w:val="nil"/>
              <w:right w:val="nil"/>
            </w:tcBorders>
            <w:shd w:val="clear" w:color="auto" w:fill="auto"/>
            <w:vAlign w:val="bottom"/>
          </w:tcPr>
          <w:p w14:paraId="4AEA87B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226464EC" w14:textId="6CC7019E"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627</w:t>
            </w:r>
          </w:p>
        </w:tc>
        <w:tc>
          <w:tcPr>
            <w:tcW w:w="1418" w:type="dxa"/>
            <w:tcBorders>
              <w:top w:val="nil"/>
              <w:left w:val="nil"/>
              <w:bottom w:val="single" w:sz="2" w:space="0" w:color="auto"/>
              <w:right w:val="nil"/>
            </w:tcBorders>
            <w:shd w:val="clear" w:color="auto" w:fill="auto"/>
            <w:noWrap/>
            <w:vAlign w:val="bottom"/>
          </w:tcPr>
          <w:p w14:paraId="0080807D" w14:textId="299602BC"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86</w:t>
            </w:r>
          </w:p>
        </w:tc>
        <w:tc>
          <w:tcPr>
            <w:tcW w:w="1134" w:type="dxa"/>
            <w:tcBorders>
              <w:top w:val="nil"/>
              <w:left w:val="nil"/>
              <w:bottom w:val="single" w:sz="2" w:space="0" w:color="auto"/>
              <w:right w:val="nil"/>
            </w:tcBorders>
            <w:shd w:val="clear" w:color="auto" w:fill="auto"/>
            <w:noWrap/>
            <w:vAlign w:val="bottom"/>
          </w:tcPr>
          <w:p w14:paraId="5CCDEB37" w14:textId="7AF3B55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289</w:t>
            </w:r>
          </w:p>
        </w:tc>
        <w:tc>
          <w:tcPr>
            <w:tcW w:w="1309" w:type="dxa"/>
            <w:tcBorders>
              <w:top w:val="nil"/>
              <w:left w:val="nil"/>
              <w:bottom w:val="single" w:sz="2" w:space="0" w:color="auto"/>
              <w:right w:val="nil"/>
            </w:tcBorders>
            <w:shd w:val="clear" w:color="auto" w:fill="auto"/>
            <w:noWrap/>
            <w:vAlign w:val="bottom"/>
          </w:tcPr>
          <w:p w14:paraId="62C57279" w14:textId="7280E302"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(293)</w:t>
            </w:r>
          </w:p>
        </w:tc>
        <w:tc>
          <w:tcPr>
            <w:tcW w:w="1134" w:type="dxa"/>
            <w:tcBorders>
              <w:top w:val="nil"/>
              <w:left w:val="nil"/>
              <w:bottom w:val="single" w:sz="2" w:space="0" w:color="auto"/>
              <w:right w:val="nil"/>
            </w:tcBorders>
            <w:shd w:val="clear" w:color="auto" w:fill="auto"/>
            <w:noWrap/>
            <w:vAlign w:val="bottom"/>
          </w:tcPr>
          <w:p w14:paraId="4BC57AED" w14:textId="1398CECB"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7</w:t>
            </w:r>
            <w:r>
              <w:rPr>
                <w:rFonts w:asciiTheme="minorHAnsi" w:hAnsiTheme="minorHAnsi" w:cs="Arial"/>
                <w:sz w:val="20"/>
                <w:szCs w:val="20"/>
                <w:lang w:val="hr-HR"/>
              </w:rPr>
              <w:t>,</w:t>
            </w:r>
            <w:r w:rsidRPr="00596A54">
              <w:rPr>
                <w:rFonts w:asciiTheme="minorHAnsi" w:hAnsiTheme="minorHAnsi" w:cs="Arial"/>
                <w:sz w:val="20"/>
                <w:szCs w:val="20"/>
                <w:lang w:val="hr-HR"/>
              </w:rPr>
              <w:t>709</w:t>
            </w:r>
          </w:p>
        </w:tc>
      </w:tr>
      <w:tr w:rsidR="00223D9C" w:rsidRPr="009554EB" w14:paraId="3CE8FAEA" w14:textId="77777777" w:rsidTr="00F26FF5">
        <w:trPr>
          <w:trHeight w:val="300"/>
        </w:trPr>
        <w:tc>
          <w:tcPr>
            <w:tcW w:w="3369" w:type="dxa"/>
            <w:tcBorders>
              <w:left w:val="nil"/>
              <w:right w:val="nil"/>
            </w:tcBorders>
            <w:shd w:val="clear" w:color="auto" w:fill="auto"/>
            <w:vAlign w:val="bottom"/>
          </w:tcPr>
          <w:p w14:paraId="78BDBB36"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8" w:space="0" w:color="auto"/>
              <w:right w:val="nil"/>
            </w:tcBorders>
            <w:shd w:val="clear" w:color="auto" w:fill="auto"/>
            <w:noWrap/>
            <w:vAlign w:val="bottom"/>
          </w:tcPr>
          <w:p w14:paraId="21C3F1D7" w14:textId="3355D588"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505</w:t>
            </w:r>
            <w:r>
              <w:rPr>
                <w:rFonts w:asciiTheme="minorHAnsi" w:hAnsiTheme="minorHAnsi" w:cs="Arial"/>
                <w:b/>
                <w:bCs/>
                <w:sz w:val="20"/>
                <w:szCs w:val="20"/>
                <w:lang w:val="hr-HR"/>
              </w:rPr>
              <w:t>,</w:t>
            </w:r>
            <w:r w:rsidRPr="00596A54">
              <w:rPr>
                <w:rFonts w:asciiTheme="minorHAnsi" w:hAnsiTheme="minorHAnsi" w:cs="Arial"/>
                <w:b/>
                <w:bCs/>
                <w:sz w:val="20"/>
                <w:szCs w:val="20"/>
                <w:lang w:val="hr-HR"/>
              </w:rPr>
              <w:t>135</w:t>
            </w:r>
          </w:p>
        </w:tc>
        <w:tc>
          <w:tcPr>
            <w:tcW w:w="1418" w:type="dxa"/>
            <w:tcBorders>
              <w:top w:val="single" w:sz="2" w:space="0" w:color="auto"/>
              <w:left w:val="nil"/>
              <w:bottom w:val="single" w:sz="8" w:space="0" w:color="auto"/>
              <w:right w:val="nil"/>
            </w:tcBorders>
            <w:shd w:val="clear" w:color="auto" w:fill="auto"/>
            <w:noWrap/>
            <w:vAlign w:val="bottom"/>
          </w:tcPr>
          <w:p w14:paraId="75219C3F" w14:textId="32ADB9E7"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10</w:t>
            </w:r>
            <w:r>
              <w:rPr>
                <w:rFonts w:asciiTheme="minorHAnsi" w:hAnsiTheme="minorHAnsi" w:cs="Arial"/>
                <w:b/>
                <w:bCs/>
                <w:sz w:val="20"/>
                <w:szCs w:val="20"/>
                <w:lang w:val="hr-HR"/>
              </w:rPr>
              <w:t>,</w:t>
            </w:r>
            <w:r w:rsidRPr="00596A54">
              <w:rPr>
                <w:rFonts w:asciiTheme="minorHAnsi" w:hAnsiTheme="minorHAnsi" w:cs="Arial"/>
                <w:b/>
                <w:bCs/>
                <w:sz w:val="20"/>
                <w:szCs w:val="20"/>
                <w:lang w:val="hr-HR"/>
              </w:rPr>
              <w:t>166</w:t>
            </w:r>
          </w:p>
        </w:tc>
        <w:tc>
          <w:tcPr>
            <w:tcW w:w="1134" w:type="dxa"/>
            <w:tcBorders>
              <w:top w:val="single" w:sz="2" w:space="0" w:color="auto"/>
              <w:left w:val="nil"/>
              <w:bottom w:val="single" w:sz="8" w:space="0" w:color="auto"/>
              <w:right w:val="nil"/>
            </w:tcBorders>
            <w:shd w:val="clear" w:color="auto" w:fill="auto"/>
            <w:noWrap/>
            <w:vAlign w:val="bottom"/>
          </w:tcPr>
          <w:p w14:paraId="2574003E" w14:textId="1C395649"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482</w:t>
            </w:r>
          </w:p>
        </w:tc>
        <w:tc>
          <w:tcPr>
            <w:tcW w:w="1309" w:type="dxa"/>
            <w:tcBorders>
              <w:top w:val="single" w:sz="2" w:space="0" w:color="auto"/>
              <w:left w:val="nil"/>
              <w:bottom w:val="single" w:sz="8" w:space="0" w:color="auto"/>
              <w:right w:val="nil"/>
            </w:tcBorders>
            <w:shd w:val="clear" w:color="auto" w:fill="auto"/>
            <w:noWrap/>
            <w:vAlign w:val="bottom"/>
          </w:tcPr>
          <w:p w14:paraId="6E3A1EF7" w14:textId="5EAFEF68"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(293)</w:t>
            </w:r>
          </w:p>
        </w:tc>
        <w:tc>
          <w:tcPr>
            <w:tcW w:w="1134" w:type="dxa"/>
            <w:tcBorders>
              <w:top w:val="single" w:sz="2" w:space="0" w:color="auto"/>
              <w:left w:val="nil"/>
              <w:bottom w:val="single" w:sz="8" w:space="0" w:color="auto"/>
              <w:right w:val="nil"/>
            </w:tcBorders>
            <w:shd w:val="clear" w:color="auto" w:fill="auto"/>
            <w:noWrap/>
            <w:vAlign w:val="bottom"/>
          </w:tcPr>
          <w:p w14:paraId="46C2DEC5" w14:textId="1FB4F1E1"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516</w:t>
            </w:r>
            <w:r>
              <w:rPr>
                <w:rFonts w:asciiTheme="minorHAnsi" w:hAnsiTheme="minorHAnsi" w:cs="Arial"/>
                <w:b/>
                <w:bCs/>
                <w:sz w:val="20"/>
                <w:szCs w:val="20"/>
                <w:lang w:val="hr-HR"/>
              </w:rPr>
              <w:t>,</w:t>
            </w:r>
            <w:r w:rsidRPr="00596A54">
              <w:rPr>
                <w:rFonts w:asciiTheme="minorHAnsi" w:hAnsiTheme="minorHAnsi" w:cs="Arial"/>
                <w:b/>
                <w:bCs/>
                <w:sz w:val="20"/>
                <w:szCs w:val="20"/>
                <w:lang w:val="hr-HR"/>
              </w:rPr>
              <w:t>490</w:t>
            </w:r>
          </w:p>
        </w:tc>
      </w:tr>
      <w:tr w:rsidR="00223D9C" w:rsidRPr="009554EB" w14:paraId="112625B5" w14:textId="77777777" w:rsidTr="00F26FF5">
        <w:trPr>
          <w:trHeight w:val="60"/>
        </w:trPr>
        <w:tc>
          <w:tcPr>
            <w:tcW w:w="3369" w:type="dxa"/>
            <w:tcBorders>
              <w:left w:val="nil"/>
              <w:bottom w:val="nil"/>
              <w:right w:val="nil"/>
            </w:tcBorders>
            <w:shd w:val="clear" w:color="auto" w:fill="auto"/>
            <w:vAlign w:val="bottom"/>
          </w:tcPr>
          <w:p w14:paraId="50EECA8F"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single" w:sz="4" w:space="0" w:color="auto"/>
              <w:left w:val="nil"/>
              <w:bottom w:val="nil"/>
              <w:right w:val="nil"/>
            </w:tcBorders>
            <w:shd w:val="clear" w:color="auto" w:fill="auto"/>
            <w:noWrap/>
            <w:vAlign w:val="bottom"/>
          </w:tcPr>
          <w:p w14:paraId="73DDAAD6"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single" w:sz="4" w:space="0" w:color="auto"/>
              <w:left w:val="nil"/>
              <w:bottom w:val="nil"/>
              <w:right w:val="nil"/>
            </w:tcBorders>
            <w:shd w:val="clear" w:color="auto" w:fill="auto"/>
            <w:noWrap/>
            <w:vAlign w:val="bottom"/>
          </w:tcPr>
          <w:p w14:paraId="19EFBA3F"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1CC8C8F2"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single" w:sz="4" w:space="0" w:color="auto"/>
              <w:left w:val="nil"/>
              <w:bottom w:val="nil"/>
              <w:right w:val="nil"/>
            </w:tcBorders>
            <w:shd w:val="clear" w:color="auto" w:fill="auto"/>
            <w:noWrap/>
            <w:vAlign w:val="bottom"/>
          </w:tcPr>
          <w:p w14:paraId="5DD1BF62"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52A7F9C7"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9554EB" w14:paraId="794B261D" w14:textId="77777777" w:rsidTr="00F26FF5">
        <w:trPr>
          <w:trHeight w:val="300"/>
        </w:trPr>
        <w:tc>
          <w:tcPr>
            <w:tcW w:w="3369" w:type="dxa"/>
            <w:tcBorders>
              <w:top w:val="nil"/>
              <w:left w:val="nil"/>
              <w:bottom w:val="nil"/>
              <w:right w:val="nil"/>
            </w:tcBorders>
            <w:shd w:val="clear" w:color="auto" w:fill="auto"/>
            <w:vAlign w:val="bottom"/>
          </w:tcPr>
          <w:p w14:paraId="7F813F22"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1C5FE5E7" w14:textId="4B39257F"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(149</w:t>
            </w:r>
            <w:r>
              <w:rPr>
                <w:rFonts w:asciiTheme="minorHAnsi" w:hAnsiTheme="minorHAnsi" w:cs="Arial"/>
                <w:sz w:val="20"/>
                <w:szCs w:val="20"/>
                <w:lang w:val="hr-HR"/>
              </w:rPr>
              <w:t>,</w:t>
            </w:r>
            <w:r w:rsidRPr="00596A54">
              <w:rPr>
                <w:rFonts w:asciiTheme="minorHAnsi" w:hAnsiTheme="minorHAnsi" w:cs="Arial"/>
                <w:sz w:val="20"/>
                <w:szCs w:val="20"/>
                <w:lang w:val="hr-HR"/>
              </w:rPr>
              <w:t>432)</w:t>
            </w:r>
          </w:p>
        </w:tc>
        <w:tc>
          <w:tcPr>
            <w:tcW w:w="1418" w:type="dxa"/>
            <w:tcBorders>
              <w:top w:val="nil"/>
              <w:left w:val="nil"/>
              <w:bottom w:val="nil"/>
              <w:right w:val="nil"/>
            </w:tcBorders>
            <w:shd w:val="clear" w:color="auto" w:fill="auto"/>
            <w:noWrap/>
            <w:vAlign w:val="bottom"/>
          </w:tcPr>
          <w:p w14:paraId="26038DC9" w14:textId="5987216C"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(6</w:t>
            </w:r>
            <w:r>
              <w:rPr>
                <w:rFonts w:asciiTheme="minorHAnsi" w:hAnsiTheme="minorHAnsi" w:cs="Arial"/>
                <w:sz w:val="20"/>
                <w:szCs w:val="20"/>
                <w:lang w:val="hr-HR"/>
              </w:rPr>
              <w:t>,</w:t>
            </w:r>
            <w:r w:rsidRPr="00596A54">
              <w:rPr>
                <w:rFonts w:asciiTheme="minorHAnsi" w:hAnsiTheme="minorHAnsi" w:cs="Arial"/>
                <w:sz w:val="20"/>
                <w:szCs w:val="20"/>
                <w:lang w:val="hr-HR"/>
              </w:rPr>
              <w:t>120)</w:t>
            </w:r>
          </w:p>
        </w:tc>
        <w:tc>
          <w:tcPr>
            <w:tcW w:w="1134" w:type="dxa"/>
            <w:tcBorders>
              <w:top w:val="nil"/>
              <w:left w:val="nil"/>
              <w:bottom w:val="nil"/>
              <w:right w:val="nil"/>
            </w:tcBorders>
            <w:shd w:val="clear" w:color="auto" w:fill="auto"/>
            <w:noWrap/>
            <w:vAlign w:val="bottom"/>
          </w:tcPr>
          <w:p w14:paraId="71631AB4" w14:textId="38503AC0"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117)</w:t>
            </w:r>
          </w:p>
        </w:tc>
        <w:tc>
          <w:tcPr>
            <w:tcW w:w="1309" w:type="dxa"/>
            <w:tcBorders>
              <w:top w:val="nil"/>
              <w:left w:val="nil"/>
              <w:bottom w:val="nil"/>
              <w:right w:val="nil"/>
            </w:tcBorders>
            <w:shd w:val="clear" w:color="auto" w:fill="auto"/>
            <w:noWrap/>
            <w:vAlign w:val="bottom"/>
          </w:tcPr>
          <w:p w14:paraId="02045E8F" w14:textId="78EAA11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293</w:t>
            </w:r>
          </w:p>
        </w:tc>
        <w:tc>
          <w:tcPr>
            <w:tcW w:w="1134" w:type="dxa"/>
            <w:tcBorders>
              <w:top w:val="nil"/>
              <w:left w:val="nil"/>
              <w:bottom w:val="nil"/>
              <w:right w:val="nil"/>
            </w:tcBorders>
            <w:shd w:val="clear" w:color="auto" w:fill="auto"/>
            <w:noWrap/>
            <w:vAlign w:val="bottom"/>
          </w:tcPr>
          <w:p w14:paraId="7CAC4E77" w14:textId="036662C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(156</w:t>
            </w:r>
            <w:r>
              <w:rPr>
                <w:rFonts w:asciiTheme="minorHAnsi" w:hAnsiTheme="minorHAnsi" w:cs="Arial"/>
                <w:sz w:val="20"/>
                <w:szCs w:val="20"/>
                <w:lang w:val="hr-HR"/>
              </w:rPr>
              <w:t>,</w:t>
            </w:r>
            <w:r w:rsidRPr="00596A54">
              <w:rPr>
                <w:rFonts w:asciiTheme="minorHAnsi" w:hAnsiTheme="minorHAnsi" w:cs="Arial"/>
                <w:sz w:val="20"/>
                <w:szCs w:val="20"/>
                <w:lang w:val="hr-HR"/>
              </w:rPr>
              <w:t>376)</w:t>
            </w:r>
          </w:p>
        </w:tc>
      </w:tr>
      <w:tr w:rsidR="00223D9C" w:rsidRPr="009554EB" w14:paraId="0A069275" w14:textId="77777777" w:rsidTr="001E7DB0">
        <w:trPr>
          <w:trHeight w:val="345"/>
        </w:trPr>
        <w:tc>
          <w:tcPr>
            <w:tcW w:w="3369" w:type="dxa"/>
            <w:tcBorders>
              <w:top w:val="nil"/>
              <w:left w:val="nil"/>
              <w:bottom w:val="nil"/>
              <w:right w:val="nil"/>
            </w:tcBorders>
            <w:shd w:val="clear" w:color="auto" w:fill="auto"/>
            <w:vAlign w:val="bottom"/>
          </w:tcPr>
          <w:p w14:paraId="5302134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11A99409" w14:textId="1EB9C504"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(194</w:t>
            </w:r>
            <w:r>
              <w:rPr>
                <w:rFonts w:asciiTheme="minorHAnsi" w:hAnsiTheme="minorHAnsi" w:cs="Arial"/>
                <w:sz w:val="20"/>
                <w:szCs w:val="20"/>
                <w:lang w:val="hr-HR"/>
              </w:rPr>
              <w:t>,</w:t>
            </w:r>
            <w:r w:rsidRPr="00596A54">
              <w:rPr>
                <w:rFonts w:asciiTheme="minorHAnsi" w:hAnsiTheme="minorHAnsi" w:cs="Arial"/>
                <w:sz w:val="20"/>
                <w:szCs w:val="20"/>
                <w:lang w:val="hr-HR"/>
              </w:rPr>
              <w:t>920)</w:t>
            </w:r>
          </w:p>
        </w:tc>
        <w:tc>
          <w:tcPr>
            <w:tcW w:w="1418" w:type="dxa"/>
            <w:tcBorders>
              <w:top w:val="nil"/>
              <w:left w:val="nil"/>
              <w:bottom w:val="nil"/>
              <w:right w:val="nil"/>
            </w:tcBorders>
            <w:shd w:val="clear" w:color="auto" w:fill="auto"/>
            <w:noWrap/>
            <w:vAlign w:val="bottom"/>
          </w:tcPr>
          <w:p w14:paraId="31A0D491" w14:textId="57C7FA53"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(272)</w:t>
            </w:r>
          </w:p>
        </w:tc>
        <w:tc>
          <w:tcPr>
            <w:tcW w:w="1134" w:type="dxa"/>
            <w:tcBorders>
              <w:top w:val="nil"/>
              <w:left w:val="nil"/>
              <w:bottom w:val="nil"/>
              <w:right w:val="nil"/>
            </w:tcBorders>
            <w:shd w:val="clear" w:color="auto" w:fill="auto"/>
            <w:noWrap/>
            <w:vAlign w:val="bottom"/>
          </w:tcPr>
          <w:p w14:paraId="02079A78" w14:textId="2DDB341F"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5</w:t>
            </w:r>
          </w:p>
        </w:tc>
        <w:tc>
          <w:tcPr>
            <w:tcW w:w="1309" w:type="dxa"/>
            <w:tcBorders>
              <w:top w:val="nil"/>
              <w:left w:val="nil"/>
              <w:bottom w:val="nil"/>
              <w:right w:val="nil"/>
            </w:tcBorders>
            <w:shd w:val="clear" w:color="auto" w:fill="auto"/>
            <w:noWrap/>
            <w:vAlign w:val="bottom"/>
          </w:tcPr>
          <w:p w14:paraId="78BD8E42" w14:textId="4D6B474D"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B0781AD" w14:textId="7006D5C8"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(195</w:t>
            </w:r>
            <w:r>
              <w:rPr>
                <w:rFonts w:asciiTheme="minorHAnsi" w:hAnsiTheme="minorHAnsi" w:cs="Arial"/>
                <w:sz w:val="20"/>
                <w:szCs w:val="20"/>
                <w:lang w:val="hr-HR"/>
              </w:rPr>
              <w:t>,</w:t>
            </w:r>
            <w:r w:rsidRPr="00596A54">
              <w:rPr>
                <w:rFonts w:asciiTheme="minorHAnsi" w:hAnsiTheme="minorHAnsi" w:cs="Arial"/>
                <w:sz w:val="20"/>
                <w:szCs w:val="20"/>
                <w:lang w:val="hr-HR"/>
              </w:rPr>
              <w:t>187)</w:t>
            </w:r>
          </w:p>
        </w:tc>
      </w:tr>
      <w:tr w:rsidR="00223D9C" w:rsidRPr="009554EB" w14:paraId="3F2FF86C" w14:textId="77777777" w:rsidTr="001E7DB0">
        <w:trPr>
          <w:trHeight w:val="310"/>
        </w:trPr>
        <w:tc>
          <w:tcPr>
            <w:tcW w:w="3369" w:type="dxa"/>
            <w:tcBorders>
              <w:top w:val="nil"/>
              <w:left w:val="nil"/>
              <w:bottom w:val="nil"/>
              <w:right w:val="nil"/>
            </w:tcBorders>
            <w:shd w:val="clear" w:color="auto" w:fill="auto"/>
            <w:vAlign w:val="bottom"/>
          </w:tcPr>
          <w:p w14:paraId="392D465B"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18F0DF36" w14:textId="51445C7B"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6BAFDF66" w14:textId="2E658A25"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(876)</w:t>
            </w:r>
          </w:p>
        </w:tc>
        <w:tc>
          <w:tcPr>
            <w:tcW w:w="1134" w:type="dxa"/>
            <w:tcBorders>
              <w:top w:val="nil"/>
              <w:left w:val="nil"/>
              <w:bottom w:val="nil"/>
              <w:right w:val="nil"/>
            </w:tcBorders>
            <w:shd w:val="clear" w:color="auto" w:fill="auto"/>
            <w:noWrap/>
            <w:vAlign w:val="bottom"/>
          </w:tcPr>
          <w:p w14:paraId="551A4284" w14:textId="087170F5"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6B76A289" w14:textId="03070D5F" w:rsidR="00223D9C" w:rsidRPr="001E7DB0" w:rsidRDefault="00223D9C" w:rsidP="00223D9C">
            <w:pPr>
              <w:spacing w:line="300" w:lineRule="exact"/>
              <w:jc w:val="right"/>
              <w:rPr>
                <w:rFonts w:asciiTheme="minorHAnsi" w:hAnsiTheme="minorHAnsi" w:cs="Arial"/>
                <w:sz w:val="20"/>
                <w:szCs w:val="20"/>
                <w:lang w:val="pl-PL"/>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14640C7" w14:textId="5D850CAE"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(876)</w:t>
            </w:r>
          </w:p>
        </w:tc>
      </w:tr>
      <w:tr w:rsidR="00223D9C" w:rsidRPr="009554EB" w14:paraId="6BC7E896" w14:textId="77777777" w:rsidTr="001E7DB0">
        <w:trPr>
          <w:trHeight w:val="300"/>
        </w:trPr>
        <w:tc>
          <w:tcPr>
            <w:tcW w:w="3369" w:type="dxa"/>
            <w:tcBorders>
              <w:top w:val="nil"/>
              <w:left w:val="nil"/>
              <w:bottom w:val="nil"/>
              <w:right w:val="nil"/>
            </w:tcBorders>
            <w:shd w:val="clear" w:color="auto" w:fill="auto"/>
            <w:vAlign w:val="bottom"/>
          </w:tcPr>
          <w:p w14:paraId="2E5A10D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5043E3A3" w14:textId="5444617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5780C984" w14:textId="5E5C5F3C"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481)</w:t>
            </w:r>
          </w:p>
        </w:tc>
        <w:tc>
          <w:tcPr>
            <w:tcW w:w="1134" w:type="dxa"/>
            <w:tcBorders>
              <w:top w:val="nil"/>
              <w:left w:val="nil"/>
              <w:bottom w:val="nil"/>
              <w:right w:val="nil"/>
            </w:tcBorders>
            <w:shd w:val="clear" w:color="auto" w:fill="auto"/>
            <w:noWrap/>
            <w:vAlign w:val="bottom"/>
          </w:tcPr>
          <w:p w14:paraId="02BFBCFA" w14:textId="18BE5971"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0C16524" w14:textId="5979F2F4"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651D0E6" w14:textId="366A6F9B"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(1</w:t>
            </w:r>
            <w:r>
              <w:rPr>
                <w:rFonts w:asciiTheme="minorHAnsi" w:hAnsiTheme="minorHAnsi" w:cs="Arial"/>
                <w:sz w:val="20"/>
                <w:szCs w:val="20"/>
                <w:lang w:val="hr-HR"/>
              </w:rPr>
              <w:t>,</w:t>
            </w:r>
            <w:r w:rsidRPr="00596A54">
              <w:rPr>
                <w:rFonts w:asciiTheme="minorHAnsi" w:hAnsiTheme="minorHAnsi" w:cs="Arial"/>
                <w:sz w:val="20"/>
                <w:szCs w:val="20"/>
                <w:lang w:val="hr-HR"/>
              </w:rPr>
              <w:t>481)</w:t>
            </w:r>
          </w:p>
        </w:tc>
      </w:tr>
      <w:tr w:rsidR="00223D9C" w:rsidRPr="009554EB" w14:paraId="7CB20B7D" w14:textId="77777777" w:rsidTr="001E7DB0">
        <w:trPr>
          <w:trHeight w:val="300"/>
        </w:trPr>
        <w:tc>
          <w:tcPr>
            <w:tcW w:w="3369" w:type="dxa"/>
            <w:tcBorders>
              <w:top w:val="nil"/>
              <w:left w:val="nil"/>
              <w:right w:val="nil"/>
            </w:tcBorders>
            <w:shd w:val="clear" w:color="auto" w:fill="auto"/>
            <w:vAlign w:val="bottom"/>
          </w:tcPr>
          <w:p w14:paraId="6F32A4F2"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nil"/>
              <w:right w:val="nil"/>
            </w:tcBorders>
            <w:shd w:val="clear" w:color="auto" w:fill="auto"/>
            <w:noWrap/>
            <w:vAlign w:val="bottom"/>
          </w:tcPr>
          <w:p w14:paraId="04EECBD5" w14:textId="2C48558A"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580E5DDA" w14:textId="09714FD9"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(267)</w:t>
            </w:r>
          </w:p>
        </w:tc>
        <w:tc>
          <w:tcPr>
            <w:tcW w:w="1134" w:type="dxa"/>
            <w:tcBorders>
              <w:top w:val="nil"/>
              <w:left w:val="nil"/>
              <w:bottom w:val="nil"/>
              <w:right w:val="nil"/>
            </w:tcBorders>
            <w:shd w:val="clear" w:color="auto" w:fill="auto"/>
            <w:noWrap/>
            <w:vAlign w:val="bottom"/>
          </w:tcPr>
          <w:p w14:paraId="3A336C3B" w14:textId="5B10DABF"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61CBECD2" w14:textId="30A4C3F4"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74928E0" w14:textId="085746A6"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sz w:val="20"/>
                <w:szCs w:val="20"/>
                <w:lang w:val="hr-HR"/>
              </w:rPr>
              <w:t>(267)</w:t>
            </w:r>
          </w:p>
        </w:tc>
      </w:tr>
      <w:tr w:rsidR="00223D9C" w:rsidRPr="009554EB" w14:paraId="7D2FD30E" w14:textId="77777777" w:rsidTr="00F26FF5">
        <w:trPr>
          <w:trHeight w:val="300"/>
        </w:trPr>
        <w:tc>
          <w:tcPr>
            <w:tcW w:w="3369" w:type="dxa"/>
            <w:tcBorders>
              <w:left w:val="nil"/>
              <w:right w:val="nil"/>
            </w:tcBorders>
            <w:shd w:val="clear" w:color="auto" w:fill="auto"/>
            <w:vAlign w:val="bottom"/>
          </w:tcPr>
          <w:p w14:paraId="556FACC0"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8" w:space="0" w:color="auto"/>
              <w:right w:val="nil"/>
            </w:tcBorders>
            <w:shd w:val="clear" w:color="auto" w:fill="auto"/>
            <w:noWrap/>
            <w:vAlign w:val="bottom"/>
          </w:tcPr>
          <w:p w14:paraId="384322C8" w14:textId="6AFD9D2F"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(344</w:t>
            </w:r>
            <w:r>
              <w:rPr>
                <w:rFonts w:asciiTheme="minorHAnsi" w:hAnsiTheme="minorHAnsi" w:cs="Arial"/>
                <w:b/>
                <w:bCs/>
                <w:sz w:val="20"/>
                <w:szCs w:val="20"/>
                <w:lang w:val="hr-HR"/>
              </w:rPr>
              <w:t>,</w:t>
            </w:r>
            <w:r w:rsidRPr="00596A54">
              <w:rPr>
                <w:rFonts w:asciiTheme="minorHAnsi" w:hAnsiTheme="minorHAnsi" w:cs="Arial"/>
                <w:b/>
                <w:bCs/>
                <w:sz w:val="20"/>
                <w:szCs w:val="20"/>
                <w:lang w:val="hr-HR"/>
              </w:rPr>
              <w:t>352)</w:t>
            </w:r>
          </w:p>
        </w:tc>
        <w:tc>
          <w:tcPr>
            <w:tcW w:w="1418" w:type="dxa"/>
            <w:tcBorders>
              <w:top w:val="single" w:sz="4" w:space="0" w:color="auto"/>
              <w:left w:val="nil"/>
              <w:bottom w:val="single" w:sz="8" w:space="0" w:color="auto"/>
              <w:right w:val="nil"/>
            </w:tcBorders>
            <w:shd w:val="clear" w:color="auto" w:fill="auto"/>
            <w:noWrap/>
            <w:vAlign w:val="bottom"/>
          </w:tcPr>
          <w:p w14:paraId="029A351E" w14:textId="2970EE0E"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(9</w:t>
            </w:r>
            <w:r>
              <w:rPr>
                <w:rFonts w:asciiTheme="minorHAnsi" w:hAnsiTheme="minorHAnsi" w:cs="Arial"/>
                <w:b/>
                <w:bCs/>
                <w:sz w:val="20"/>
                <w:szCs w:val="20"/>
                <w:lang w:val="hr-HR"/>
              </w:rPr>
              <w:t>,</w:t>
            </w:r>
            <w:r w:rsidRPr="00596A54">
              <w:rPr>
                <w:rFonts w:asciiTheme="minorHAnsi" w:hAnsiTheme="minorHAnsi" w:cs="Arial"/>
                <w:b/>
                <w:bCs/>
                <w:sz w:val="20"/>
                <w:szCs w:val="20"/>
                <w:lang w:val="hr-HR"/>
              </w:rPr>
              <w:t>016)</w:t>
            </w:r>
          </w:p>
        </w:tc>
        <w:tc>
          <w:tcPr>
            <w:tcW w:w="1134" w:type="dxa"/>
            <w:tcBorders>
              <w:top w:val="single" w:sz="4" w:space="0" w:color="auto"/>
              <w:left w:val="nil"/>
              <w:bottom w:val="single" w:sz="8" w:space="0" w:color="auto"/>
              <w:right w:val="nil"/>
            </w:tcBorders>
            <w:shd w:val="clear" w:color="auto" w:fill="auto"/>
            <w:noWrap/>
            <w:vAlign w:val="bottom"/>
          </w:tcPr>
          <w:p w14:paraId="70F466EF" w14:textId="0FC08BEE"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112)</w:t>
            </w:r>
          </w:p>
        </w:tc>
        <w:tc>
          <w:tcPr>
            <w:tcW w:w="1309" w:type="dxa"/>
            <w:tcBorders>
              <w:top w:val="single" w:sz="4" w:space="0" w:color="auto"/>
              <w:left w:val="nil"/>
              <w:bottom w:val="single" w:sz="8" w:space="0" w:color="auto"/>
              <w:right w:val="nil"/>
            </w:tcBorders>
            <w:shd w:val="clear" w:color="auto" w:fill="auto"/>
            <w:noWrap/>
            <w:vAlign w:val="bottom"/>
          </w:tcPr>
          <w:p w14:paraId="6B1DD104" w14:textId="68C4F3CA"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293</w:t>
            </w:r>
          </w:p>
        </w:tc>
        <w:tc>
          <w:tcPr>
            <w:tcW w:w="1134" w:type="dxa"/>
            <w:tcBorders>
              <w:top w:val="single" w:sz="4" w:space="0" w:color="auto"/>
              <w:left w:val="nil"/>
              <w:bottom w:val="single" w:sz="8" w:space="0" w:color="auto"/>
              <w:right w:val="nil"/>
            </w:tcBorders>
            <w:shd w:val="clear" w:color="auto" w:fill="auto"/>
            <w:noWrap/>
            <w:vAlign w:val="bottom"/>
          </w:tcPr>
          <w:p w14:paraId="71E87079" w14:textId="4AD275A8"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(354</w:t>
            </w:r>
            <w:r>
              <w:rPr>
                <w:rFonts w:asciiTheme="minorHAnsi" w:hAnsiTheme="minorHAnsi" w:cs="Arial"/>
                <w:b/>
                <w:bCs/>
                <w:sz w:val="20"/>
                <w:szCs w:val="20"/>
                <w:lang w:val="hr-HR"/>
              </w:rPr>
              <w:t>,</w:t>
            </w:r>
            <w:r w:rsidRPr="00596A54">
              <w:rPr>
                <w:rFonts w:asciiTheme="minorHAnsi" w:hAnsiTheme="minorHAnsi" w:cs="Arial"/>
                <w:b/>
                <w:bCs/>
                <w:sz w:val="20"/>
                <w:szCs w:val="20"/>
                <w:lang w:val="hr-HR"/>
              </w:rPr>
              <w:t>187)</w:t>
            </w:r>
          </w:p>
        </w:tc>
      </w:tr>
      <w:tr w:rsidR="00223D9C" w:rsidRPr="009554EB" w14:paraId="4E6E2FE8" w14:textId="77777777" w:rsidTr="001E7DB0">
        <w:trPr>
          <w:trHeight w:val="174"/>
        </w:trPr>
        <w:tc>
          <w:tcPr>
            <w:tcW w:w="3369" w:type="dxa"/>
            <w:tcBorders>
              <w:left w:val="nil"/>
              <w:bottom w:val="nil"/>
              <w:right w:val="nil"/>
            </w:tcBorders>
            <w:shd w:val="clear" w:color="auto" w:fill="auto"/>
            <w:vAlign w:val="bottom"/>
          </w:tcPr>
          <w:p w14:paraId="2EC0BF17"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36FAAB3"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5DF46A98"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4AA33B2"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108DEB6A"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F8CFA61"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9554EB" w14:paraId="4E22185A" w14:textId="77777777" w:rsidTr="00F26FF5">
        <w:trPr>
          <w:trHeight w:val="300"/>
        </w:trPr>
        <w:tc>
          <w:tcPr>
            <w:tcW w:w="3369" w:type="dxa"/>
            <w:tcBorders>
              <w:top w:val="nil"/>
              <w:left w:val="nil"/>
              <w:bottom w:val="nil"/>
              <w:right w:val="nil"/>
            </w:tcBorders>
            <w:shd w:val="clear" w:color="auto" w:fill="auto"/>
            <w:vAlign w:val="bottom"/>
          </w:tcPr>
          <w:p w14:paraId="7430BADC" w14:textId="06F88ACC"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0C7D7320" w14:textId="149B52DE"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1</w:t>
            </w:r>
            <w:r w:rsidRPr="00596A54">
              <w:rPr>
                <w:rFonts w:asciiTheme="minorHAnsi" w:hAnsiTheme="minorHAnsi" w:cs="Arial"/>
                <w:b/>
                <w:bCs/>
                <w:sz w:val="20"/>
                <w:szCs w:val="20"/>
                <w:lang w:val="hr-HR"/>
              </w:rPr>
              <w:t>60</w:t>
            </w:r>
            <w:r>
              <w:rPr>
                <w:rFonts w:asciiTheme="minorHAnsi" w:hAnsiTheme="minorHAnsi" w:cs="Arial"/>
                <w:b/>
                <w:bCs/>
                <w:sz w:val="20"/>
                <w:szCs w:val="20"/>
                <w:lang w:val="hr-HR"/>
              </w:rPr>
              <w:t>,</w:t>
            </w:r>
            <w:r w:rsidRPr="00596A54">
              <w:rPr>
                <w:rFonts w:asciiTheme="minorHAnsi" w:hAnsiTheme="minorHAnsi" w:cs="Arial"/>
                <w:b/>
                <w:bCs/>
                <w:sz w:val="20"/>
                <w:szCs w:val="20"/>
                <w:lang w:val="hr-HR"/>
              </w:rPr>
              <w:t>783</w:t>
            </w:r>
          </w:p>
        </w:tc>
        <w:tc>
          <w:tcPr>
            <w:tcW w:w="1418" w:type="dxa"/>
            <w:tcBorders>
              <w:top w:val="nil"/>
              <w:left w:val="nil"/>
              <w:bottom w:val="nil"/>
              <w:right w:val="nil"/>
            </w:tcBorders>
            <w:shd w:val="clear" w:color="auto" w:fill="auto"/>
            <w:noWrap/>
            <w:vAlign w:val="bottom"/>
          </w:tcPr>
          <w:p w14:paraId="43B64700" w14:textId="5381C30C"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150</w:t>
            </w:r>
          </w:p>
        </w:tc>
        <w:tc>
          <w:tcPr>
            <w:tcW w:w="1134" w:type="dxa"/>
            <w:tcBorders>
              <w:top w:val="nil"/>
              <w:left w:val="nil"/>
              <w:bottom w:val="nil"/>
              <w:right w:val="nil"/>
            </w:tcBorders>
            <w:shd w:val="clear" w:color="auto" w:fill="auto"/>
            <w:noWrap/>
            <w:vAlign w:val="bottom"/>
          </w:tcPr>
          <w:p w14:paraId="42CEA391" w14:textId="34247BB3"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370</w:t>
            </w:r>
          </w:p>
        </w:tc>
        <w:tc>
          <w:tcPr>
            <w:tcW w:w="1309" w:type="dxa"/>
            <w:tcBorders>
              <w:top w:val="nil"/>
              <w:left w:val="nil"/>
              <w:bottom w:val="nil"/>
              <w:right w:val="nil"/>
            </w:tcBorders>
            <w:shd w:val="clear" w:color="auto" w:fill="auto"/>
            <w:noWrap/>
            <w:vAlign w:val="bottom"/>
          </w:tcPr>
          <w:p w14:paraId="0C65BFFB" w14:textId="76AA61C8"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w:t>
            </w:r>
          </w:p>
        </w:tc>
        <w:tc>
          <w:tcPr>
            <w:tcW w:w="1134" w:type="dxa"/>
            <w:tcBorders>
              <w:top w:val="nil"/>
              <w:left w:val="nil"/>
              <w:bottom w:val="nil"/>
              <w:right w:val="nil"/>
            </w:tcBorders>
            <w:shd w:val="clear" w:color="auto" w:fill="auto"/>
            <w:noWrap/>
            <w:vAlign w:val="bottom"/>
          </w:tcPr>
          <w:p w14:paraId="3682AC8B" w14:textId="63D016D3"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162</w:t>
            </w:r>
            <w:r>
              <w:rPr>
                <w:rFonts w:asciiTheme="minorHAnsi" w:hAnsiTheme="minorHAnsi" w:cs="Arial"/>
                <w:b/>
                <w:bCs/>
                <w:sz w:val="20"/>
                <w:szCs w:val="20"/>
                <w:lang w:val="hr-HR"/>
              </w:rPr>
              <w:t>,</w:t>
            </w:r>
            <w:r w:rsidRPr="00596A54">
              <w:rPr>
                <w:rFonts w:asciiTheme="minorHAnsi" w:hAnsiTheme="minorHAnsi" w:cs="Arial"/>
                <w:b/>
                <w:bCs/>
                <w:sz w:val="20"/>
                <w:szCs w:val="20"/>
                <w:lang w:val="hr-HR"/>
              </w:rPr>
              <w:t>303</w:t>
            </w:r>
          </w:p>
        </w:tc>
      </w:tr>
      <w:tr w:rsidR="00223D9C" w:rsidRPr="009554EB" w14:paraId="6021D2A8" w14:textId="77777777" w:rsidTr="00F26FF5">
        <w:trPr>
          <w:trHeight w:val="300"/>
        </w:trPr>
        <w:tc>
          <w:tcPr>
            <w:tcW w:w="3369" w:type="dxa"/>
            <w:tcBorders>
              <w:top w:val="nil"/>
              <w:left w:val="nil"/>
              <w:right w:val="nil"/>
            </w:tcBorders>
            <w:shd w:val="clear" w:color="auto" w:fill="auto"/>
            <w:vAlign w:val="bottom"/>
          </w:tcPr>
          <w:p w14:paraId="0D0D15F5"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nil"/>
              <w:right w:val="nil"/>
            </w:tcBorders>
            <w:shd w:val="clear" w:color="auto" w:fill="auto"/>
            <w:noWrap/>
            <w:vAlign w:val="bottom"/>
          </w:tcPr>
          <w:p w14:paraId="4A1002A3" w14:textId="41088C7C"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w:t>
            </w:r>
          </w:p>
        </w:tc>
        <w:tc>
          <w:tcPr>
            <w:tcW w:w="1418" w:type="dxa"/>
            <w:tcBorders>
              <w:top w:val="nil"/>
              <w:left w:val="nil"/>
              <w:bottom w:val="nil"/>
              <w:right w:val="nil"/>
            </w:tcBorders>
            <w:shd w:val="clear" w:color="auto" w:fill="auto"/>
            <w:noWrap/>
            <w:vAlign w:val="bottom"/>
          </w:tcPr>
          <w:p w14:paraId="63420E9D" w14:textId="08E52486"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(59)</w:t>
            </w:r>
          </w:p>
        </w:tc>
        <w:tc>
          <w:tcPr>
            <w:tcW w:w="1134" w:type="dxa"/>
            <w:tcBorders>
              <w:top w:val="nil"/>
              <w:left w:val="nil"/>
              <w:bottom w:val="nil"/>
              <w:right w:val="nil"/>
            </w:tcBorders>
            <w:shd w:val="clear" w:color="auto" w:fill="auto"/>
            <w:noWrap/>
            <w:vAlign w:val="bottom"/>
          </w:tcPr>
          <w:p w14:paraId="78379059" w14:textId="3D095900"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(43)</w:t>
            </w:r>
          </w:p>
        </w:tc>
        <w:tc>
          <w:tcPr>
            <w:tcW w:w="1309" w:type="dxa"/>
            <w:tcBorders>
              <w:top w:val="nil"/>
              <w:left w:val="nil"/>
              <w:bottom w:val="nil"/>
              <w:right w:val="nil"/>
            </w:tcBorders>
            <w:shd w:val="clear" w:color="auto" w:fill="auto"/>
            <w:noWrap/>
            <w:vAlign w:val="bottom"/>
          </w:tcPr>
          <w:p w14:paraId="06A99514" w14:textId="2AA82E77"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w:t>
            </w:r>
          </w:p>
        </w:tc>
        <w:tc>
          <w:tcPr>
            <w:tcW w:w="1134" w:type="dxa"/>
            <w:tcBorders>
              <w:top w:val="nil"/>
              <w:left w:val="nil"/>
              <w:bottom w:val="nil"/>
              <w:right w:val="nil"/>
            </w:tcBorders>
            <w:shd w:val="clear" w:color="auto" w:fill="auto"/>
            <w:noWrap/>
            <w:vAlign w:val="bottom"/>
          </w:tcPr>
          <w:p w14:paraId="32C8E5BA" w14:textId="110B606D" w:rsidR="00223D9C" w:rsidRPr="001E7DB0" w:rsidRDefault="00223D9C" w:rsidP="00223D9C">
            <w:pPr>
              <w:spacing w:line="300" w:lineRule="exact"/>
              <w:jc w:val="right"/>
              <w:rPr>
                <w:rFonts w:asciiTheme="minorHAnsi" w:hAnsiTheme="minorHAnsi" w:cs="Arial"/>
                <w:sz w:val="20"/>
                <w:szCs w:val="20"/>
              </w:rPr>
            </w:pPr>
            <w:r w:rsidRPr="00596A54">
              <w:rPr>
                <w:rFonts w:asciiTheme="minorHAnsi" w:hAnsiTheme="minorHAnsi" w:cs="Arial"/>
                <w:bCs/>
                <w:sz w:val="20"/>
                <w:szCs w:val="20"/>
                <w:lang w:val="hr-HR"/>
              </w:rPr>
              <w:t>(102)</w:t>
            </w:r>
          </w:p>
        </w:tc>
      </w:tr>
      <w:tr w:rsidR="00223D9C" w:rsidRPr="009554EB" w14:paraId="4725AE65" w14:textId="77777777" w:rsidTr="001E7DB0">
        <w:trPr>
          <w:trHeight w:val="315"/>
        </w:trPr>
        <w:tc>
          <w:tcPr>
            <w:tcW w:w="3369" w:type="dxa"/>
            <w:tcBorders>
              <w:left w:val="nil"/>
              <w:right w:val="nil"/>
            </w:tcBorders>
            <w:shd w:val="clear" w:color="auto" w:fill="auto"/>
            <w:vAlign w:val="bottom"/>
          </w:tcPr>
          <w:p w14:paraId="0C9B58D1" w14:textId="7C7EFD3A"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single" w:sz="4" w:space="0" w:color="auto"/>
              <w:left w:val="nil"/>
              <w:bottom w:val="single" w:sz="8" w:space="0" w:color="auto"/>
              <w:right w:val="nil"/>
            </w:tcBorders>
            <w:shd w:val="clear" w:color="auto" w:fill="auto"/>
            <w:noWrap/>
            <w:vAlign w:val="bottom"/>
          </w:tcPr>
          <w:p w14:paraId="3EAAFEFA" w14:textId="609AC762"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1</w:t>
            </w:r>
            <w:r w:rsidRPr="00596A54">
              <w:rPr>
                <w:rFonts w:asciiTheme="minorHAnsi" w:hAnsiTheme="minorHAnsi" w:cs="Arial"/>
                <w:b/>
                <w:bCs/>
                <w:sz w:val="20"/>
                <w:szCs w:val="20"/>
                <w:lang w:val="hr-HR"/>
              </w:rPr>
              <w:t>60</w:t>
            </w:r>
            <w:r>
              <w:rPr>
                <w:rFonts w:asciiTheme="minorHAnsi" w:hAnsiTheme="minorHAnsi" w:cs="Arial"/>
                <w:b/>
                <w:bCs/>
                <w:sz w:val="20"/>
                <w:szCs w:val="20"/>
                <w:lang w:val="hr-HR"/>
              </w:rPr>
              <w:t>,</w:t>
            </w:r>
            <w:r w:rsidRPr="00596A54">
              <w:rPr>
                <w:rFonts w:asciiTheme="minorHAnsi" w:hAnsiTheme="minorHAnsi" w:cs="Arial"/>
                <w:b/>
                <w:bCs/>
                <w:sz w:val="20"/>
                <w:szCs w:val="20"/>
                <w:lang w:val="hr-HR"/>
              </w:rPr>
              <w:t>783</w:t>
            </w:r>
          </w:p>
        </w:tc>
        <w:tc>
          <w:tcPr>
            <w:tcW w:w="1418" w:type="dxa"/>
            <w:tcBorders>
              <w:top w:val="single" w:sz="4" w:space="0" w:color="auto"/>
              <w:left w:val="nil"/>
              <w:bottom w:val="single" w:sz="8" w:space="0" w:color="auto"/>
              <w:right w:val="nil"/>
            </w:tcBorders>
            <w:shd w:val="clear" w:color="auto" w:fill="auto"/>
            <w:noWrap/>
            <w:vAlign w:val="bottom"/>
          </w:tcPr>
          <w:p w14:paraId="41048760" w14:textId="6471CFCC"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w:t>
            </w:r>
            <w:r>
              <w:rPr>
                <w:rFonts w:asciiTheme="minorHAnsi" w:hAnsiTheme="minorHAnsi" w:cs="Arial"/>
                <w:b/>
                <w:bCs/>
                <w:sz w:val="20"/>
                <w:szCs w:val="20"/>
                <w:lang w:val="hr-HR"/>
              </w:rPr>
              <w:t>,</w:t>
            </w:r>
            <w:r w:rsidRPr="00596A54">
              <w:rPr>
                <w:rFonts w:asciiTheme="minorHAnsi" w:hAnsiTheme="minorHAnsi" w:cs="Arial"/>
                <w:b/>
                <w:bCs/>
                <w:sz w:val="20"/>
                <w:szCs w:val="20"/>
                <w:lang w:val="hr-HR"/>
              </w:rPr>
              <w:t>091</w:t>
            </w:r>
          </w:p>
        </w:tc>
        <w:tc>
          <w:tcPr>
            <w:tcW w:w="1134" w:type="dxa"/>
            <w:tcBorders>
              <w:top w:val="single" w:sz="4" w:space="0" w:color="auto"/>
              <w:left w:val="nil"/>
              <w:bottom w:val="single" w:sz="8" w:space="0" w:color="auto"/>
              <w:right w:val="nil"/>
            </w:tcBorders>
            <w:shd w:val="clear" w:color="auto" w:fill="auto"/>
            <w:noWrap/>
            <w:vAlign w:val="bottom"/>
          </w:tcPr>
          <w:p w14:paraId="65CA3D72" w14:textId="7D3DC096"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327</w:t>
            </w:r>
          </w:p>
        </w:tc>
        <w:tc>
          <w:tcPr>
            <w:tcW w:w="1309" w:type="dxa"/>
            <w:tcBorders>
              <w:top w:val="single" w:sz="4" w:space="0" w:color="auto"/>
              <w:left w:val="nil"/>
              <w:bottom w:val="single" w:sz="8" w:space="0" w:color="auto"/>
              <w:right w:val="nil"/>
            </w:tcBorders>
            <w:shd w:val="clear" w:color="auto" w:fill="auto"/>
            <w:noWrap/>
            <w:vAlign w:val="bottom"/>
          </w:tcPr>
          <w:p w14:paraId="1AA43ADF" w14:textId="451247E2"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14:paraId="29734B8A" w14:textId="58D6FEA7" w:rsidR="00223D9C" w:rsidRPr="001E7DB0" w:rsidRDefault="00223D9C" w:rsidP="00223D9C">
            <w:pPr>
              <w:spacing w:line="300" w:lineRule="exact"/>
              <w:jc w:val="right"/>
              <w:rPr>
                <w:rFonts w:asciiTheme="minorHAnsi" w:hAnsiTheme="minorHAnsi" w:cs="Arial"/>
                <w:b/>
                <w:bCs/>
                <w:sz w:val="20"/>
                <w:szCs w:val="20"/>
              </w:rPr>
            </w:pPr>
            <w:r w:rsidRPr="00596A54">
              <w:rPr>
                <w:rFonts w:asciiTheme="minorHAnsi" w:hAnsiTheme="minorHAnsi" w:cs="Arial"/>
                <w:b/>
                <w:bCs/>
                <w:sz w:val="20"/>
                <w:szCs w:val="20"/>
                <w:lang w:val="hr-HR"/>
              </w:rPr>
              <w:t>162</w:t>
            </w:r>
            <w:r>
              <w:rPr>
                <w:rFonts w:asciiTheme="minorHAnsi" w:hAnsiTheme="minorHAnsi" w:cs="Arial"/>
                <w:b/>
                <w:bCs/>
                <w:sz w:val="20"/>
                <w:szCs w:val="20"/>
                <w:lang w:val="hr-HR"/>
              </w:rPr>
              <w:t>,</w:t>
            </w:r>
            <w:r w:rsidRPr="00596A54">
              <w:rPr>
                <w:rFonts w:asciiTheme="minorHAnsi" w:hAnsiTheme="minorHAnsi" w:cs="Arial"/>
                <w:b/>
                <w:bCs/>
                <w:sz w:val="20"/>
                <w:szCs w:val="20"/>
                <w:lang w:val="hr-HR"/>
              </w:rPr>
              <w:t>201</w:t>
            </w:r>
          </w:p>
        </w:tc>
      </w:tr>
      <w:tr w:rsidR="00223D9C" w:rsidRPr="009554EB" w14:paraId="09DAC80F" w14:textId="77777777" w:rsidTr="001E7DB0">
        <w:trPr>
          <w:trHeight w:val="52"/>
        </w:trPr>
        <w:tc>
          <w:tcPr>
            <w:tcW w:w="3369" w:type="dxa"/>
            <w:tcBorders>
              <w:left w:val="nil"/>
              <w:bottom w:val="nil"/>
              <w:right w:val="nil"/>
            </w:tcBorders>
            <w:shd w:val="clear" w:color="auto" w:fill="auto"/>
            <w:vAlign w:val="bottom"/>
          </w:tcPr>
          <w:p w14:paraId="0BA03A8D"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1CF2EF3E"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2ED0E3F5"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1EC5FDF4"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2CAC4C37"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68F493E6"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9554EB" w14:paraId="4F14A59E" w14:textId="77777777" w:rsidTr="00F26FF5">
        <w:trPr>
          <w:trHeight w:val="300"/>
        </w:trPr>
        <w:tc>
          <w:tcPr>
            <w:tcW w:w="3369" w:type="dxa"/>
            <w:tcBorders>
              <w:top w:val="nil"/>
              <w:left w:val="nil"/>
              <w:right w:val="nil"/>
            </w:tcBorders>
            <w:shd w:val="clear" w:color="auto" w:fill="auto"/>
            <w:vAlign w:val="bottom"/>
          </w:tcPr>
          <w:p w14:paraId="29399156"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20895853" w14:textId="40D787C9"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28</w:t>
            </w:r>
            <w:r>
              <w:rPr>
                <w:rFonts w:asciiTheme="minorHAnsi" w:hAnsiTheme="minorHAnsi" w:cs="Arial"/>
                <w:sz w:val="20"/>
                <w:szCs w:val="20"/>
              </w:rPr>
              <w:t>,</w:t>
            </w:r>
            <w:r w:rsidRPr="00747940">
              <w:rPr>
                <w:rFonts w:asciiTheme="minorHAnsi" w:hAnsiTheme="minorHAnsi" w:cs="Arial"/>
                <w:sz w:val="20"/>
                <w:szCs w:val="20"/>
              </w:rPr>
              <w:t>055</w:t>
            </w:r>
            <w:r>
              <w:rPr>
                <w:rFonts w:asciiTheme="minorHAnsi" w:hAnsiTheme="minorHAnsi" w:cs="Arial"/>
                <w:sz w:val="20"/>
                <w:szCs w:val="20"/>
              </w:rPr>
              <w:t>,</w:t>
            </w:r>
            <w:r w:rsidRPr="00747940">
              <w:rPr>
                <w:rFonts w:asciiTheme="minorHAnsi" w:hAnsiTheme="minorHAnsi" w:cs="Arial"/>
                <w:sz w:val="20"/>
                <w:szCs w:val="20"/>
              </w:rPr>
              <w:t>803</w:t>
            </w:r>
          </w:p>
        </w:tc>
        <w:tc>
          <w:tcPr>
            <w:tcW w:w="1418" w:type="dxa"/>
            <w:tcBorders>
              <w:top w:val="nil"/>
              <w:left w:val="nil"/>
              <w:bottom w:val="single" w:sz="4" w:space="0" w:color="auto"/>
              <w:right w:val="nil"/>
            </w:tcBorders>
            <w:shd w:val="clear" w:color="auto" w:fill="auto"/>
            <w:noWrap/>
            <w:vAlign w:val="bottom"/>
          </w:tcPr>
          <w:p w14:paraId="500E37F3" w14:textId="7064F61F"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55</w:t>
            </w:r>
            <w:r>
              <w:rPr>
                <w:rFonts w:asciiTheme="minorHAnsi" w:hAnsiTheme="minorHAnsi" w:cs="Arial"/>
                <w:sz w:val="20"/>
                <w:szCs w:val="20"/>
              </w:rPr>
              <w:t>,</w:t>
            </w:r>
            <w:r w:rsidRPr="00747940">
              <w:rPr>
                <w:rFonts w:asciiTheme="minorHAnsi" w:hAnsiTheme="minorHAnsi" w:cs="Arial"/>
                <w:sz w:val="20"/>
                <w:szCs w:val="20"/>
              </w:rPr>
              <w:t>213</w:t>
            </w:r>
          </w:p>
        </w:tc>
        <w:tc>
          <w:tcPr>
            <w:tcW w:w="1134" w:type="dxa"/>
            <w:tcBorders>
              <w:top w:val="nil"/>
              <w:left w:val="nil"/>
              <w:bottom w:val="single" w:sz="4" w:space="0" w:color="auto"/>
              <w:right w:val="nil"/>
            </w:tcBorders>
            <w:shd w:val="clear" w:color="auto" w:fill="auto"/>
            <w:noWrap/>
            <w:vAlign w:val="bottom"/>
          </w:tcPr>
          <w:p w14:paraId="4C855046" w14:textId="6C430735"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w:t>
            </w:r>
            <w:r>
              <w:rPr>
                <w:rFonts w:asciiTheme="minorHAnsi" w:hAnsiTheme="minorHAnsi" w:cs="Arial"/>
                <w:sz w:val="20"/>
                <w:szCs w:val="20"/>
              </w:rPr>
              <w:t>,</w:t>
            </w:r>
            <w:r w:rsidRPr="00747940">
              <w:rPr>
                <w:rFonts w:asciiTheme="minorHAnsi" w:hAnsiTheme="minorHAnsi" w:cs="Arial"/>
                <w:sz w:val="20"/>
                <w:szCs w:val="20"/>
              </w:rPr>
              <w:t>201</w:t>
            </w:r>
          </w:p>
        </w:tc>
        <w:tc>
          <w:tcPr>
            <w:tcW w:w="1309" w:type="dxa"/>
            <w:tcBorders>
              <w:top w:val="nil"/>
              <w:left w:val="nil"/>
              <w:bottom w:val="single" w:sz="4" w:space="0" w:color="auto"/>
              <w:right w:val="nil"/>
            </w:tcBorders>
            <w:shd w:val="clear" w:color="auto" w:fill="auto"/>
            <w:noWrap/>
            <w:vAlign w:val="bottom"/>
          </w:tcPr>
          <w:p w14:paraId="316575F5" w14:textId="0DB9C712"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(36</w:t>
            </w:r>
            <w:r>
              <w:rPr>
                <w:rFonts w:asciiTheme="minorHAnsi" w:hAnsiTheme="minorHAnsi" w:cs="Arial"/>
                <w:sz w:val="20"/>
                <w:szCs w:val="20"/>
              </w:rPr>
              <w:t>,</w:t>
            </w:r>
            <w:r w:rsidRPr="00747940">
              <w:rPr>
                <w:rFonts w:asciiTheme="minorHAnsi" w:hAnsiTheme="minorHAnsi" w:cs="Arial"/>
                <w:sz w:val="20"/>
                <w:szCs w:val="20"/>
              </w:rPr>
              <w:t>656)</w:t>
            </w:r>
          </w:p>
        </w:tc>
        <w:tc>
          <w:tcPr>
            <w:tcW w:w="1134" w:type="dxa"/>
            <w:tcBorders>
              <w:top w:val="nil"/>
              <w:left w:val="nil"/>
              <w:bottom w:val="single" w:sz="4" w:space="0" w:color="auto"/>
              <w:right w:val="nil"/>
            </w:tcBorders>
            <w:shd w:val="clear" w:color="auto" w:fill="auto"/>
            <w:noWrap/>
            <w:vAlign w:val="bottom"/>
          </w:tcPr>
          <w:p w14:paraId="1C6AFA65" w14:textId="6451C039"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28</w:t>
            </w:r>
            <w:r>
              <w:rPr>
                <w:rFonts w:asciiTheme="minorHAnsi" w:hAnsiTheme="minorHAnsi" w:cs="Arial"/>
                <w:sz w:val="20"/>
                <w:szCs w:val="20"/>
              </w:rPr>
              <w:t>,</w:t>
            </w:r>
            <w:r w:rsidRPr="00747940">
              <w:rPr>
                <w:rFonts w:asciiTheme="minorHAnsi" w:hAnsiTheme="minorHAnsi" w:cs="Arial"/>
                <w:sz w:val="20"/>
                <w:szCs w:val="20"/>
              </w:rPr>
              <w:t>075</w:t>
            </w:r>
            <w:r>
              <w:rPr>
                <w:rFonts w:asciiTheme="minorHAnsi" w:hAnsiTheme="minorHAnsi" w:cs="Arial"/>
                <w:sz w:val="20"/>
                <w:szCs w:val="20"/>
              </w:rPr>
              <w:t>,</w:t>
            </w:r>
            <w:r w:rsidRPr="00747940">
              <w:rPr>
                <w:rFonts w:asciiTheme="minorHAnsi" w:hAnsiTheme="minorHAnsi" w:cs="Arial"/>
                <w:sz w:val="20"/>
                <w:szCs w:val="20"/>
              </w:rPr>
              <w:t>561</w:t>
            </w:r>
          </w:p>
        </w:tc>
      </w:tr>
      <w:tr w:rsidR="00223D9C" w:rsidRPr="009554EB" w14:paraId="36F2468C" w14:textId="77777777" w:rsidTr="00F26FF5">
        <w:trPr>
          <w:trHeight w:val="315"/>
        </w:trPr>
        <w:tc>
          <w:tcPr>
            <w:tcW w:w="3369" w:type="dxa"/>
            <w:tcBorders>
              <w:left w:val="nil"/>
              <w:right w:val="nil"/>
            </w:tcBorders>
            <w:shd w:val="clear" w:color="auto" w:fill="auto"/>
            <w:vAlign w:val="bottom"/>
          </w:tcPr>
          <w:p w14:paraId="66228FB0"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nil"/>
              <w:left w:val="nil"/>
              <w:bottom w:val="single" w:sz="4" w:space="0" w:color="auto"/>
              <w:right w:val="nil"/>
            </w:tcBorders>
            <w:shd w:val="clear" w:color="auto" w:fill="auto"/>
            <w:noWrap/>
            <w:vAlign w:val="bottom"/>
          </w:tcPr>
          <w:p w14:paraId="56EF455A" w14:textId="3262790D" w:rsidR="00223D9C" w:rsidRPr="001E7DB0" w:rsidRDefault="00223D9C" w:rsidP="00223D9C">
            <w:pPr>
              <w:spacing w:line="300" w:lineRule="exact"/>
              <w:jc w:val="right"/>
              <w:rPr>
                <w:rFonts w:asciiTheme="minorHAnsi" w:hAnsiTheme="minorHAnsi" w:cs="Arial"/>
                <w:b/>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055</w:t>
            </w:r>
            <w:r>
              <w:rPr>
                <w:rFonts w:asciiTheme="minorHAnsi" w:hAnsiTheme="minorHAnsi" w:cs="Arial"/>
                <w:b/>
                <w:sz w:val="20"/>
                <w:szCs w:val="20"/>
              </w:rPr>
              <w:t>,</w:t>
            </w:r>
            <w:r w:rsidRPr="00747940">
              <w:rPr>
                <w:rFonts w:asciiTheme="minorHAnsi" w:hAnsiTheme="minorHAnsi" w:cs="Arial"/>
                <w:b/>
                <w:sz w:val="20"/>
                <w:szCs w:val="20"/>
              </w:rPr>
              <w:t>803</w:t>
            </w:r>
          </w:p>
        </w:tc>
        <w:tc>
          <w:tcPr>
            <w:tcW w:w="1418" w:type="dxa"/>
            <w:tcBorders>
              <w:top w:val="nil"/>
              <w:left w:val="nil"/>
              <w:bottom w:val="single" w:sz="4" w:space="0" w:color="auto"/>
              <w:right w:val="nil"/>
            </w:tcBorders>
            <w:shd w:val="clear" w:color="auto" w:fill="auto"/>
            <w:noWrap/>
            <w:vAlign w:val="bottom"/>
          </w:tcPr>
          <w:p w14:paraId="3444758C" w14:textId="750FC8FE" w:rsidR="00223D9C" w:rsidRPr="001E7DB0" w:rsidRDefault="00223D9C" w:rsidP="00223D9C">
            <w:pPr>
              <w:spacing w:line="300" w:lineRule="exact"/>
              <w:jc w:val="right"/>
              <w:rPr>
                <w:rFonts w:asciiTheme="minorHAnsi" w:hAnsiTheme="minorHAnsi" w:cs="Arial"/>
                <w:b/>
                <w:sz w:val="20"/>
                <w:szCs w:val="20"/>
              </w:rPr>
            </w:pPr>
            <w:r w:rsidRPr="00747940">
              <w:rPr>
                <w:rFonts w:asciiTheme="minorHAnsi" w:hAnsiTheme="minorHAnsi" w:cs="Arial"/>
                <w:b/>
                <w:sz w:val="20"/>
                <w:szCs w:val="20"/>
              </w:rPr>
              <w:t>55</w:t>
            </w:r>
            <w:r>
              <w:rPr>
                <w:rFonts w:asciiTheme="minorHAnsi" w:hAnsiTheme="minorHAnsi" w:cs="Arial"/>
                <w:b/>
                <w:sz w:val="20"/>
                <w:szCs w:val="20"/>
              </w:rPr>
              <w:t>,</w:t>
            </w:r>
            <w:r w:rsidRPr="00747940">
              <w:rPr>
                <w:rFonts w:asciiTheme="minorHAnsi" w:hAnsiTheme="minorHAnsi" w:cs="Arial"/>
                <w:b/>
                <w:sz w:val="20"/>
                <w:szCs w:val="20"/>
              </w:rPr>
              <w:t>213</w:t>
            </w:r>
          </w:p>
        </w:tc>
        <w:tc>
          <w:tcPr>
            <w:tcW w:w="1134" w:type="dxa"/>
            <w:tcBorders>
              <w:top w:val="nil"/>
              <w:left w:val="nil"/>
              <w:bottom w:val="single" w:sz="4" w:space="0" w:color="auto"/>
              <w:right w:val="nil"/>
            </w:tcBorders>
            <w:shd w:val="clear" w:color="auto" w:fill="auto"/>
            <w:noWrap/>
            <w:vAlign w:val="bottom"/>
          </w:tcPr>
          <w:p w14:paraId="415E4C42" w14:textId="799EB0C1" w:rsidR="00223D9C" w:rsidRPr="001E7DB0" w:rsidRDefault="00223D9C" w:rsidP="00223D9C">
            <w:pPr>
              <w:spacing w:line="300" w:lineRule="exact"/>
              <w:jc w:val="right"/>
              <w:rPr>
                <w:rFonts w:asciiTheme="minorHAnsi" w:hAnsiTheme="minorHAnsi" w:cs="Arial"/>
                <w:b/>
                <w:sz w:val="20"/>
                <w:szCs w:val="20"/>
              </w:rPr>
            </w:pPr>
            <w:r w:rsidRPr="00747940">
              <w:rPr>
                <w:rFonts w:asciiTheme="minorHAnsi" w:hAnsiTheme="minorHAnsi" w:cs="Arial"/>
                <w:b/>
                <w:sz w:val="20"/>
                <w:szCs w:val="20"/>
              </w:rPr>
              <w:t>1</w:t>
            </w:r>
            <w:r>
              <w:rPr>
                <w:rFonts w:asciiTheme="minorHAnsi" w:hAnsiTheme="minorHAnsi" w:cs="Arial"/>
                <w:b/>
                <w:sz w:val="20"/>
                <w:szCs w:val="20"/>
              </w:rPr>
              <w:t>,</w:t>
            </w:r>
            <w:r w:rsidRPr="00747940">
              <w:rPr>
                <w:rFonts w:asciiTheme="minorHAnsi" w:hAnsiTheme="minorHAnsi" w:cs="Arial"/>
                <w:b/>
                <w:sz w:val="20"/>
                <w:szCs w:val="20"/>
              </w:rPr>
              <w:t>201</w:t>
            </w:r>
          </w:p>
        </w:tc>
        <w:tc>
          <w:tcPr>
            <w:tcW w:w="1309" w:type="dxa"/>
            <w:tcBorders>
              <w:top w:val="nil"/>
              <w:left w:val="nil"/>
              <w:bottom w:val="single" w:sz="4" w:space="0" w:color="auto"/>
              <w:right w:val="nil"/>
            </w:tcBorders>
            <w:shd w:val="clear" w:color="auto" w:fill="auto"/>
            <w:noWrap/>
            <w:vAlign w:val="bottom"/>
          </w:tcPr>
          <w:p w14:paraId="59A055FE" w14:textId="43D9BACA" w:rsidR="00223D9C" w:rsidRPr="001E7DB0" w:rsidRDefault="00223D9C" w:rsidP="00223D9C">
            <w:pPr>
              <w:spacing w:line="300" w:lineRule="exact"/>
              <w:jc w:val="right"/>
              <w:rPr>
                <w:rFonts w:asciiTheme="minorHAnsi" w:hAnsiTheme="minorHAnsi" w:cs="Arial"/>
                <w:b/>
                <w:sz w:val="20"/>
                <w:szCs w:val="20"/>
              </w:rPr>
            </w:pPr>
            <w:r w:rsidRPr="00747940">
              <w:rPr>
                <w:rFonts w:asciiTheme="minorHAnsi" w:hAnsiTheme="minorHAnsi" w:cs="Arial"/>
                <w:b/>
                <w:sz w:val="20"/>
                <w:szCs w:val="20"/>
              </w:rPr>
              <w:t>(36</w:t>
            </w:r>
            <w:r>
              <w:rPr>
                <w:rFonts w:asciiTheme="minorHAnsi" w:hAnsiTheme="minorHAnsi" w:cs="Arial"/>
                <w:b/>
                <w:sz w:val="20"/>
                <w:szCs w:val="20"/>
              </w:rPr>
              <w:t>,</w:t>
            </w:r>
            <w:r w:rsidRPr="00747940">
              <w:rPr>
                <w:rFonts w:asciiTheme="minorHAnsi" w:hAnsiTheme="minorHAnsi" w:cs="Arial"/>
                <w:b/>
                <w:sz w:val="20"/>
                <w:szCs w:val="20"/>
              </w:rPr>
              <w:t>656)</w:t>
            </w:r>
          </w:p>
        </w:tc>
        <w:tc>
          <w:tcPr>
            <w:tcW w:w="1134" w:type="dxa"/>
            <w:tcBorders>
              <w:top w:val="nil"/>
              <w:left w:val="nil"/>
              <w:bottom w:val="single" w:sz="4" w:space="0" w:color="auto"/>
              <w:right w:val="nil"/>
            </w:tcBorders>
            <w:shd w:val="clear" w:color="auto" w:fill="auto"/>
            <w:noWrap/>
            <w:vAlign w:val="bottom"/>
          </w:tcPr>
          <w:p w14:paraId="770FDF31" w14:textId="78FCD90A" w:rsidR="00223D9C" w:rsidRPr="001E7DB0" w:rsidRDefault="00223D9C" w:rsidP="00223D9C">
            <w:pPr>
              <w:spacing w:line="300" w:lineRule="exact"/>
              <w:jc w:val="right"/>
              <w:rPr>
                <w:rFonts w:asciiTheme="minorHAnsi" w:hAnsiTheme="minorHAnsi" w:cs="Arial"/>
                <w:b/>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075</w:t>
            </w:r>
            <w:r>
              <w:rPr>
                <w:rFonts w:asciiTheme="minorHAnsi" w:hAnsiTheme="minorHAnsi" w:cs="Arial"/>
                <w:b/>
                <w:sz w:val="20"/>
                <w:szCs w:val="20"/>
              </w:rPr>
              <w:t>,</w:t>
            </w:r>
            <w:r w:rsidRPr="00747940">
              <w:rPr>
                <w:rFonts w:asciiTheme="minorHAnsi" w:hAnsiTheme="minorHAnsi" w:cs="Arial"/>
                <w:b/>
                <w:sz w:val="20"/>
                <w:szCs w:val="20"/>
              </w:rPr>
              <w:t>561</w:t>
            </w:r>
          </w:p>
        </w:tc>
      </w:tr>
      <w:tr w:rsidR="00223D9C" w:rsidRPr="009554EB" w14:paraId="39DBEBA9" w14:textId="77777777" w:rsidTr="001E7DB0">
        <w:trPr>
          <w:trHeight w:val="121"/>
        </w:trPr>
        <w:tc>
          <w:tcPr>
            <w:tcW w:w="3369" w:type="dxa"/>
            <w:tcBorders>
              <w:left w:val="nil"/>
              <w:bottom w:val="nil"/>
              <w:right w:val="nil"/>
            </w:tcBorders>
            <w:shd w:val="clear" w:color="auto" w:fill="auto"/>
            <w:vAlign w:val="bottom"/>
          </w:tcPr>
          <w:p w14:paraId="07894A7F"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8FB9140"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2600170C"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6C80F62E"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2A714636"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569F5710"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9554EB" w14:paraId="12D912A8" w14:textId="77777777" w:rsidTr="00F26FF5">
        <w:trPr>
          <w:trHeight w:val="300"/>
        </w:trPr>
        <w:tc>
          <w:tcPr>
            <w:tcW w:w="3369" w:type="dxa"/>
            <w:tcBorders>
              <w:top w:val="nil"/>
              <w:left w:val="nil"/>
              <w:bottom w:val="nil"/>
              <w:right w:val="nil"/>
            </w:tcBorders>
            <w:shd w:val="clear" w:color="auto" w:fill="auto"/>
            <w:vAlign w:val="bottom"/>
          </w:tcPr>
          <w:p w14:paraId="44EC8CFC"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41E96A2D" w14:textId="71D6E520"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17</w:t>
            </w:r>
            <w:r>
              <w:rPr>
                <w:rFonts w:asciiTheme="minorHAnsi" w:hAnsiTheme="minorHAnsi" w:cs="Arial"/>
                <w:sz w:val="20"/>
                <w:szCs w:val="20"/>
              </w:rPr>
              <w:t>,</w:t>
            </w:r>
            <w:r w:rsidRPr="00747940">
              <w:rPr>
                <w:rFonts w:asciiTheme="minorHAnsi" w:hAnsiTheme="minorHAnsi" w:cs="Arial"/>
                <w:sz w:val="20"/>
                <w:szCs w:val="20"/>
              </w:rPr>
              <w:t>786</w:t>
            </w:r>
            <w:r>
              <w:rPr>
                <w:rFonts w:asciiTheme="minorHAnsi" w:hAnsiTheme="minorHAnsi" w:cs="Arial"/>
                <w:sz w:val="20"/>
                <w:szCs w:val="20"/>
              </w:rPr>
              <w:t>,</w:t>
            </w:r>
            <w:r w:rsidRPr="00747940">
              <w:rPr>
                <w:rFonts w:asciiTheme="minorHAnsi" w:hAnsiTheme="minorHAnsi" w:cs="Arial"/>
                <w:sz w:val="20"/>
                <w:szCs w:val="20"/>
              </w:rPr>
              <w:t>972</w:t>
            </w:r>
          </w:p>
        </w:tc>
        <w:tc>
          <w:tcPr>
            <w:tcW w:w="1418" w:type="dxa"/>
            <w:tcBorders>
              <w:top w:val="nil"/>
              <w:left w:val="nil"/>
              <w:bottom w:val="nil"/>
              <w:right w:val="nil"/>
            </w:tcBorders>
            <w:shd w:val="clear" w:color="auto" w:fill="auto"/>
            <w:noWrap/>
            <w:vAlign w:val="bottom"/>
          </w:tcPr>
          <w:p w14:paraId="329B16E4" w14:textId="2DA7BDC0"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12</w:t>
            </w:r>
            <w:r>
              <w:rPr>
                <w:rFonts w:asciiTheme="minorHAnsi" w:hAnsiTheme="minorHAnsi" w:cs="Arial"/>
                <w:sz w:val="20"/>
                <w:szCs w:val="20"/>
              </w:rPr>
              <w:t>,</w:t>
            </w:r>
            <w:r w:rsidRPr="00747940">
              <w:rPr>
                <w:rFonts w:asciiTheme="minorHAnsi" w:hAnsiTheme="minorHAnsi" w:cs="Arial"/>
                <w:sz w:val="20"/>
                <w:szCs w:val="20"/>
              </w:rPr>
              <w:t>680</w:t>
            </w:r>
          </w:p>
        </w:tc>
        <w:tc>
          <w:tcPr>
            <w:tcW w:w="1134" w:type="dxa"/>
            <w:tcBorders>
              <w:top w:val="nil"/>
              <w:left w:val="nil"/>
              <w:bottom w:val="nil"/>
              <w:right w:val="nil"/>
            </w:tcBorders>
            <w:shd w:val="clear" w:color="auto" w:fill="auto"/>
            <w:noWrap/>
            <w:vAlign w:val="bottom"/>
          </w:tcPr>
          <w:p w14:paraId="02C9FACE" w14:textId="172735B6"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152</w:t>
            </w:r>
          </w:p>
        </w:tc>
        <w:tc>
          <w:tcPr>
            <w:tcW w:w="1309" w:type="dxa"/>
            <w:tcBorders>
              <w:top w:val="nil"/>
              <w:left w:val="nil"/>
              <w:bottom w:val="nil"/>
              <w:right w:val="nil"/>
            </w:tcBorders>
            <w:shd w:val="clear" w:color="auto" w:fill="auto"/>
            <w:noWrap/>
            <w:vAlign w:val="bottom"/>
          </w:tcPr>
          <w:p w14:paraId="19A75960" w14:textId="23FDAB74"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(30)</w:t>
            </w:r>
          </w:p>
        </w:tc>
        <w:tc>
          <w:tcPr>
            <w:tcW w:w="1134" w:type="dxa"/>
            <w:tcBorders>
              <w:top w:val="nil"/>
              <w:left w:val="nil"/>
              <w:bottom w:val="nil"/>
              <w:right w:val="nil"/>
            </w:tcBorders>
            <w:shd w:val="clear" w:color="auto" w:fill="auto"/>
            <w:noWrap/>
            <w:vAlign w:val="bottom"/>
          </w:tcPr>
          <w:p w14:paraId="441C759E" w14:textId="2D0B9E56"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17</w:t>
            </w:r>
            <w:r>
              <w:rPr>
                <w:rFonts w:asciiTheme="minorHAnsi" w:hAnsiTheme="minorHAnsi" w:cs="Arial"/>
                <w:sz w:val="20"/>
                <w:szCs w:val="20"/>
              </w:rPr>
              <w:t>,</w:t>
            </w:r>
            <w:r w:rsidRPr="00747940">
              <w:rPr>
                <w:rFonts w:asciiTheme="minorHAnsi" w:hAnsiTheme="minorHAnsi" w:cs="Arial"/>
                <w:sz w:val="20"/>
                <w:szCs w:val="20"/>
              </w:rPr>
              <w:t>799</w:t>
            </w:r>
            <w:r>
              <w:rPr>
                <w:rFonts w:asciiTheme="minorHAnsi" w:hAnsiTheme="minorHAnsi" w:cs="Arial"/>
                <w:sz w:val="20"/>
                <w:szCs w:val="20"/>
              </w:rPr>
              <w:t>,</w:t>
            </w:r>
            <w:r w:rsidRPr="00747940">
              <w:rPr>
                <w:rFonts w:asciiTheme="minorHAnsi" w:hAnsiTheme="minorHAnsi" w:cs="Arial"/>
                <w:sz w:val="20"/>
                <w:szCs w:val="20"/>
              </w:rPr>
              <w:t>774</w:t>
            </w:r>
          </w:p>
        </w:tc>
      </w:tr>
      <w:tr w:rsidR="00223D9C" w:rsidRPr="009554EB" w14:paraId="044B91BA" w14:textId="77777777" w:rsidTr="00F26FF5">
        <w:trPr>
          <w:trHeight w:val="300"/>
        </w:trPr>
        <w:tc>
          <w:tcPr>
            <w:tcW w:w="3369" w:type="dxa"/>
            <w:tcBorders>
              <w:top w:val="nil"/>
              <w:left w:val="nil"/>
              <w:right w:val="nil"/>
            </w:tcBorders>
            <w:shd w:val="clear" w:color="auto" w:fill="auto"/>
            <w:vAlign w:val="bottom"/>
          </w:tcPr>
          <w:p w14:paraId="2CAD6BDB"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 and guarantee fund</w:t>
            </w:r>
          </w:p>
        </w:tc>
        <w:tc>
          <w:tcPr>
            <w:tcW w:w="1275" w:type="dxa"/>
            <w:tcBorders>
              <w:top w:val="nil"/>
              <w:left w:val="nil"/>
              <w:bottom w:val="nil"/>
              <w:right w:val="nil"/>
            </w:tcBorders>
            <w:shd w:val="clear" w:color="auto" w:fill="auto"/>
            <w:noWrap/>
            <w:vAlign w:val="bottom"/>
          </w:tcPr>
          <w:p w14:paraId="140F8C93" w14:textId="1E7CC78E"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10</w:t>
            </w:r>
            <w:r>
              <w:rPr>
                <w:rFonts w:asciiTheme="minorHAnsi" w:hAnsiTheme="minorHAnsi" w:cs="Arial"/>
                <w:sz w:val="20"/>
                <w:szCs w:val="20"/>
              </w:rPr>
              <w:t>,</w:t>
            </w:r>
            <w:r w:rsidRPr="00747940">
              <w:rPr>
                <w:rFonts w:asciiTheme="minorHAnsi" w:hAnsiTheme="minorHAnsi" w:cs="Arial"/>
                <w:sz w:val="20"/>
                <w:szCs w:val="20"/>
              </w:rPr>
              <w:t>268</w:t>
            </w:r>
            <w:r>
              <w:rPr>
                <w:rFonts w:asciiTheme="minorHAnsi" w:hAnsiTheme="minorHAnsi" w:cs="Arial"/>
                <w:sz w:val="20"/>
                <w:szCs w:val="20"/>
              </w:rPr>
              <w:t>,</w:t>
            </w:r>
            <w:r w:rsidRPr="00747940">
              <w:rPr>
                <w:rFonts w:asciiTheme="minorHAnsi" w:hAnsiTheme="minorHAnsi" w:cs="Arial"/>
                <w:sz w:val="20"/>
                <w:szCs w:val="20"/>
              </w:rPr>
              <w:t>831</w:t>
            </w:r>
          </w:p>
        </w:tc>
        <w:tc>
          <w:tcPr>
            <w:tcW w:w="1418" w:type="dxa"/>
            <w:tcBorders>
              <w:top w:val="nil"/>
              <w:left w:val="nil"/>
              <w:bottom w:val="nil"/>
              <w:right w:val="nil"/>
            </w:tcBorders>
            <w:shd w:val="clear" w:color="auto" w:fill="auto"/>
            <w:noWrap/>
            <w:vAlign w:val="bottom"/>
          </w:tcPr>
          <w:p w14:paraId="339098FA" w14:textId="0E74F571"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5</w:t>
            </w:r>
            <w:r>
              <w:rPr>
                <w:rFonts w:asciiTheme="minorHAnsi" w:hAnsiTheme="minorHAnsi" w:cs="Arial"/>
                <w:sz w:val="20"/>
                <w:szCs w:val="20"/>
              </w:rPr>
              <w:t>,</w:t>
            </w:r>
            <w:r w:rsidRPr="00747940">
              <w:rPr>
                <w:rFonts w:asciiTheme="minorHAnsi" w:hAnsiTheme="minorHAnsi" w:cs="Arial"/>
                <w:sz w:val="20"/>
                <w:szCs w:val="20"/>
              </w:rPr>
              <w:t>033</w:t>
            </w:r>
          </w:p>
        </w:tc>
        <w:tc>
          <w:tcPr>
            <w:tcW w:w="1134" w:type="dxa"/>
            <w:tcBorders>
              <w:top w:val="nil"/>
              <w:left w:val="nil"/>
              <w:bottom w:val="nil"/>
              <w:right w:val="nil"/>
            </w:tcBorders>
            <w:shd w:val="clear" w:color="auto" w:fill="auto"/>
            <w:noWrap/>
            <w:vAlign w:val="bottom"/>
          </w:tcPr>
          <w:p w14:paraId="4D4983CA" w14:textId="37F8A2EE"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749</w:t>
            </w:r>
          </w:p>
        </w:tc>
        <w:tc>
          <w:tcPr>
            <w:tcW w:w="1309" w:type="dxa"/>
            <w:tcBorders>
              <w:top w:val="nil"/>
              <w:left w:val="nil"/>
              <w:bottom w:val="nil"/>
              <w:right w:val="nil"/>
            </w:tcBorders>
            <w:shd w:val="clear" w:color="auto" w:fill="auto"/>
            <w:noWrap/>
            <w:vAlign w:val="bottom"/>
          </w:tcPr>
          <w:p w14:paraId="1851B57A" w14:textId="2FAC639E"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w:t>
            </w:r>
            <w:r>
              <w:rPr>
                <w:rFonts w:asciiTheme="minorHAnsi" w:hAnsiTheme="minorHAnsi" w:cs="Arial"/>
                <w:sz w:val="20"/>
                <w:szCs w:val="20"/>
              </w:rPr>
              <w:t>,</w:t>
            </w:r>
            <w:r w:rsidRPr="00747940">
              <w:rPr>
                <w:rFonts w:asciiTheme="minorHAnsi" w:hAnsiTheme="minorHAnsi" w:cs="Arial"/>
                <w:sz w:val="20"/>
                <w:szCs w:val="20"/>
              </w:rPr>
              <w:t>174</w:t>
            </w:r>
          </w:p>
        </w:tc>
        <w:tc>
          <w:tcPr>
            <w:tcW w:w="1134" w:type="dxa"/>
            <w:tcBorders>
              <w:top w:val="nil"/>
              <w:left w:val="nil"/>
              <w:bottom w:val="nil"/>
              <w:right w:val="nil"/>
            </w:tcBorders>
            <w:shd w:val="clear" w:color="auto" w:fill="auto"/>
            <w:noWrap/>
            <w:vAlign w:val="bottom"/>
          </w:tcPr>
          <w:p w14:paraId="11ABBBAD" w14:textId="5B6E35D0" w:rsidR="00223D9C" w:rsidRPr="001E7DB0" w:rsidRDefault="00223D9C" w:rsidP="00223D9C">
            <w:pPr>
              <w:spacing w:line="300" w:lineRule="exact"/>
              <w:jc w:val="right"/>
              <w:rPr>
                <w:rFonts w:asciiTheme="minorHAnsi" w:hAnsiTheme="minorHAnsi" w:cs="Arial"/>
                <w:sz w:val="20"/>
                <w:szCs w:val="20"/>
              </w:rPr>
            </w:pPr>
            <w:r w:rsidRPr="00747940">
              <w:rPr>
                <w:rFonts w:asciiTheme="minorHAnsi" w:hAnsiTheme="minorHAnsi" w:cs="Arial"/>
                <w:sz w:val="20"/>
                <w:szCs w:val="20"/>
              </w:rPr>
              <w:t>10</w:t>
            </w:r>
            <w:r>
              <w:rPr>
                <w:rFonts w:asciiTheme="minorHAnsi" w:hAnsiTheme="minorHAnsi" w:cs="Arial"/>
                <w:sz w:val="20"/>
                <w:szCs w:val="20"/>
              </w:rPr>
              <w:t>,</w:t>
            </w:r>
            <w:r w:rsidRPr="00747940">
              <w:rPr>
                <w:rFonts w:asciiTheme="minorHAnsi" w:hAnsiTheme="minorHAnsi" w:cs="Arial"/>
                <w:sz w:val="20"/>
                <w:szCs w:val="20"/>
              </w:rPr>
              <w:t>275</w:t>
            </w:r>
            <w:r>
              <w:rPr>
                <w:rFonts w:asciiTheme="minorHAnsi" w:hAnsiTheme="minorHAnsi" w:cs="Arial"/>
                <w:sz w:val="20"/>
                <w:szCs w:val="20"/>
              </w:rPr>
              <w:t>,</w:t>
            </w:r>
            <w:r w:rsidRPr="00747940">
              <w:rPr>
                <w:rFonts w:asciiTheme="minorHAnsi" w:hAnsiTheme="minorHAnsi" w:cs="Arial"/>
                <w:sz w:val="20"/>
                <w:szCs w:val="20"/>
              </w:rPr>
              <w:t>787</w:t>
            </w:r>
          </w:p>
        </w:tc>
      </w:tr>
      <w:tr w:rsidR="00223D9C" w:rsidRPr="009554EB" w14:paraId="5BD329C1" w14:textId="77777777" w:rsidTr="001E7DB0">
        <w:trPr>
          <w:trHeight w:val="315"/>
        </w:trPr>
        <w:tc>
          <w:tcPr>
            <w:tcW w:w="3369" w:type="dxa"/>
            <w:tcBorders>
              <w:left w:val="nil"/>
              <w:right w:val="nil"/>
            </w:tcBorders>
            <w:shd w:val="clear" w:color="auto" w:fill="auto"/>
            <w:vAlign w:val="bottom"/>
          </w:tcPr>
          <w:p w14:paraId="622230AF"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8" w:space="0" w:color="auto"/>
              <w:right w:val="nil"/>
            </w:tcBorders>
            <w:shd w:val="clear" w:color="auto" w:fill="auto"/>
            <w:noWrap/>
            <w:vAlign w:val="bottom"/>
          </w:tcPr>
          <w:p w14:paraId="54B2988B" w14:textId="02332696" w:rsidR="00223D9C" w:rsidRPr="001E7DB0" w:rsidRDefault="00223D9C" w:rsidP="00223D9C">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055</w:t>
            </w:r>
            <w:r>
              <w:rPr>
                <w:rFonts w:asciiTheme="minorHAnsi" w:hAnsiTheme="minorHAnsi" w:cs="Arial"/>
                <w:b/>
                <w:sz w:val="20"/>
                <w:szCs w:val="20"/>
              </w:rPr>
              <w:t>,</w:t>
            </w:r>
            <w:r w:rsidRPr="00747940">
              <w:rPr>
                <w:rFonts w:asciiTheme="minorHAnsi" w:hAnsiTheme="minorHAnsi" w:cs="Arial"/>
                <w:b/>
                <w:sz w:val="20"/>
                <w:szCs w:val="20"/>
              </w:rPr>
              <w:t>803</w:t>
            </w:r>
          </w:p>
        </w:tc>
        <w:tc>
          <w:tcPr>
            <w:tcW w:w="1418" w:type="dxa"/>
            <w:tcBorders>
              <w:top w:val="single" w:sz="4" w:space="0" w:color="auto"/>
              <w:left w:val="nil"/>
              <w:bottom w:val="single" w:sz="8" w:space="0" w:color="auto"/>
              <w:right w:val="nil"/>
            </w:tcBorders>
            <w:shd w:val="clear" w:color="auto" w:fill="auto"/>
            <w:noWrap/>
            <w:vAlign w:val="bottom"/>
          </w:tcPr>
          <w:p w14:paraId="6292E6B5" w14:textId="0C22AA06" w:rsidR="00223D9C" w:rsidRPr="001E7DB0" w:rsidRDefault="00223D9C" w:rsidP="00223D9C">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17</w:t>
            </w:r>
            <w:r>
              <w:rPr>
                <w:rFonts w:asciiTheme="minorHAnsi" w:hAnsiTheme="minorHAnsi" w:cs="Arial"/>
                <w:b/>
                <w:sz w:val="20"/>
                <w:szCs w:val="20"/>
              </w:rPr>
              <w:t>,</w:t>
            </w:r>
            <w:r w:rsidRPr="00747940">
              <w:rPr>
                <w:rFonts w:asciiTheme="minorHAnsi" w:hAnsiTheme="minorHAnsi" w:cs="Arial"/>
                <w:b/>
                <w:sz w:val="20"/>
                <w:szCs w:val="20"/>
              </w:rPr>
              <w:t>713</w:t>
            </w:r>
          </w:p>
        </w:tc>
        <w:tc>
          <w:tcPr>
            <w:tcW w:w="1134" w:type="dxa"/>
            <w:tcBorders>
              <w:top w:val="single" w:sz="4" w:space="0" w:color="auto"/>
              <w:left w:val="nil"/>
              <w:bottom w:val="single" w:sz="8" w:space="0" w:color="auto"/>
              <w:right w:val="nil"/>
            </w:tcBorders>
            <w:shd w:val="clear" w:color="auto" w:fill="auto"/>
            <w:noWrap/>
            <w:vAlign w:val="bottom"/>
          </w:tcPr>
          <w:p w14:paraId="38A9A245" w14:textId="28E15A15" w:rsidR="00223D9C" w:rsidRPr="001E7DB0" w:rsidRDefault="00223D9C" w:rsidP="00223D9C">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901</w:t>
            </w:r>
          </w:p>
        </w:tc>
        <w:tc>
          <w:tcPr>
            <w:tcW w:w="1309" w:type="dxa"/>
            <w:tcBorders>
              <w:top w:val="single" w:sz="4" w:space="0" w:color="auto"/>
              <w:left w:val="nil"/>
              <w:bottom w:val="single" w:sz="8" w:space="0" w:color="auto"/>
              <w:right w:val="nil"/>
            </w:tcBorders>
            <w:shd w:val="clear" w:color="auto" w:fill="auto"/>
            <w:noWrap/>
            <w:vAlign w:val="bottom"/>
          </w:tcPr>
          <w:p w14:paraId="5EC2F5D9" w14:textId="5864B19F" w:rsidR="00223D9C" w:rsidRPr="001E7DB0" w:rsidRDefault="00223D9C" w:rsidP="00223D9C">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1</w:t>
            </w:r>
            <w:r>
              <w:rPr>
                <w:rFonts w:asciiTheme="minorHAnsi" w:hAnsiTheme="minorHAnsi" w:cs="Arial"/>
                <w:b/>
                <w:sz w:val="20"/>
                <w:szCs w:val="20"/>
              </w:rPr>
              <w:t>,</w:t>
            </w:r>
            <w:r w:rsidRPr="00747940">
              <w:rPr>
                <w:rFonts w:asciiTheme="minorHAnsi" w:hAnsiTheme="minorHAnsi" w:cs="Arial"/>
                <w:b/>
                <w:sz w:val="20"/>
                <w:szCs w:val="20"/>
              </w:rPr>
              <w:t>144</w:t>
            </w:r>
          </w:p>
        </w:tc>
        <w:tc>
          <w:tcPr>
            <w:tcW w:w="1134" w:type="dxa"/>
            <w:tcBorders>
              <w:top w:val="single" w:sz="4" w:space="0" w:color="auto"/>
              <w:left w:val="nil"/>
              <w:bottom w:val="single" w:sz="8" w:space="0" w:color="auto"/>
              <w:right w:val="nil"/>
            </w:tcBorders>
            <w:shd w:val="clear" w:color="auto" w:fill="auto"/>
            <w:noWrap/>
            <w:vAlign w:val="bottom"/>
          </w:tcPr>
          <w:p w14:paraId="785E7C4A" w14:textId="058526B3" w:rsidR="00223D9C" w:rsidRPr="001E7DB0" w:rsidRDefault="00223D9C" w:rsidP="00223D9C">
            <w:pPr>
              <w:spacing w:line="300" w:lineRule="exact"/>
              <w:jc w:val="right"/>
              <w:rPr>
                <w:rFonts w:asciiTheme="minorHAnsi" w:hAnsiTheme="minorHAnsi" w:cs="Arial"/>
                <w:b/>
                <w:bCs/>
                <w:sz w:val="20"/>
                <w:szCs w:val="20"/>
              </w:rPr>
            </w:pPr>
            <w:r w:rsidRPr="00747940">
              <w:rPr>
                <w:rFonts w:asciiTheme="minorHAnsi" w:hAnsiTheme="minorHAnsi" w:cs="Arial"/>
                <w:b/>
                <w:sz w:val="20"/>
                <w:szCs w:val="20"/>
              </w:rPr>
              <w:t>28</w:t>
            </w:r>
            <w:r>
              <w:rPr>
                <w:rFonts w:asciiTheme="minorHAnsi" w:hAnsiTheme="minorHAnsi" w:cs="Arial"/>
                <w:b/>
                <w:sz w:val="20"/>
                <w:szCs w:val="20"/>
              </w:rPr>
              <w:t>,</w:t>
            </w:r>
            <w:r w:rsidRPr="00747940">
              <w:rPr>
                <w:rFonts w:asciiTheme="minorHAnsi" w:hAnsiTheme="minorHAnsi" w:cs="Arial"/>
                <w:b/>
                <w:sz w:val="20"/>
                <w:szCs w:val="20"/>
              </w:rPr>
              <w:t>075</w:t>
            </w:r>
            <w:r>
              <w:rPr>
                <w:rFonts w:asciiTheme="minorHAnsi" w:hAnsiTheme="minorHAnsi" w:cs="Arial"/>
                <w:b/>
                <w:sz w:val="20"/>
                <w:szCs w:val="20"/>
              </w:rPr>
              <w:t>,</w:t>
            </w:r>
            <w:r w:rsidRPr="00747940">
              <w:rPr>
                <w:rFonts w:asciiTheme="minorHAnsi" w:hAnsiTheme="minorHAnsi" w:cs="Arial"/>
                <w:b/>
                <w:sz w:val="20"/>
                <w:szCs w:val="20"/>
              </w:rPr>
              <w:t>561</w:t>
            </w:r>
          </w:p>
        </w:tc>
      </w:tr>
    </w:tbl>
    <w:p w14:paraId="4EF5A927" w14:textId="77777777" w:rsidR="009554EB" w:rsidRDefault="009554EB" w:rsidP="001E7DB0">
      <w:pPr>
        <w:jc w:val="both"/>
        <w:rPr>
          <w:rStyle w:val="hps"/>
          <w:rFonts w:asciiTheme="minorHAnsi" w:hAnsiTheme="minorHAnsi" w:cs="Arial"/>
          <w:sz w:val="22"/>
          <w:szCs w:val="22"/>
          <w:lang w:val="en"/>
        </w:rPr>
      </w:pPr>
    </w:p>
    <w:p w14:paraId="4167276B" w14:textId="77777777" w:rsidR="00B47ED1" w:rsidRPr="001E7DB0" w:rsidRDefault="00B47ED1"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2D5FFD14" w14:textId="77777777" w:rsidR="009554EB" w:rsidRDefault="009554EB" w:rsidP="001E7DB0">
      <w:pPr>
        <w:jc w:val="both"/>
        <w:rPr>
          <w:rFonts w:asciiTheme="minorHAnsi" w:hAnsiTheme="minorHAnsi" w:cs="Arial"/>
          <w:sz w:val="22"/>
          <w:szCs w:val="22"/>
          <w:lang w:val="en"/>
        </w:rPr>
      </w:pPr>
    </w:p>
    <w:p w14:paraId="567CAD80" w14:textId="602A52A1" w:rsidR="00B47ED1" w:rsidRPr="001E7DB0" w:rsidRDefault="00B47ED1" w:rsidP="001E7DB0">
      <w:pPr>
        <w:jc w:val="both"/>
        <w:rPr>
          <w:rFonts w:asciiTheme="minorHAnsi" w:hAnsiTheme="minorHAnsi" w:cs="Arial"/>
          <w:sz w:val="22"/>
          <w:szCs w:val="22"/>
          <w:lang w:val="en"/>
        </w:rPr>
      </w:pPr>
      <w:r w:rsidRPr="001E7DB0">
        <w:rPr>
          <w:rFonts w:asciiTheme="minorHAnsi" w:hAnsiTheme="minorHAnsi" w:cs="Arial"/>
          <w:sz w:val="22"/>
          <w:szCs w:val="22"/>
          <w:lang w:val="en"/>
        </w:rPr>
        <w:t xml:space="preserve">For the purposes of this </w:t>
      </w:r>
      <w:r w:rsidR="00030AAC" w:rsidRPr="001E7DB0">
        <w:rPr>
          <w:rFonts w:asciiTheme="minorHAnsi" w:hAnsiTheme="minorHAnsi" w:cs="Arial"/>
          <w:sz w:val="22"/>
          <w:szCs w:val="22"/>
          <w:lang w:val="en"/>
        </w:rPr>
        <w:t>N</w:t>
      </w:r>
      <w:r w:rsidRPr="001E7DB0">
        <w:rPr>
          <w:rFonts w:asciiTheme="minorHAnsi" w:hAnsiTheme="minorHAnsi" w:cs="Arial"/>
          <w:sz w:val="22"/>
          <w:szCs w:val="22"/>
          <w:lang w:val="en"/>
        </w:rPr>
        <w:t xml:space="preserve">ote, </w:t>
      </w:r>
      <w:r w:rsidR="00B65A3D" w:rsidRPr="001E7DB0">
        <w:rPr>
          <w:rFonts w:asciiTheme="minorHAnsi" w:hAnsiTheme="minorHAnsi" w:cs="Arial"/>
          <w:sz w:val="22"/>
          <w:szCs w:val="22"/>
          <w:lang w:val="en"/>
        </w:rPr>
        <w:t>N</w:t>
      </w:r>
      <w:r w:rsidRPr="001E7DB0">
        <w:rPr>
          <w:rFonts w:asciiTheme="minorHAnsi" w:hAnsiTheme="minorHAnsi" w:cs="Arial"/>
          <w:sz w:val="22"/>
          <w:szCs w:val="22"/>
          <w:lang w:val="en"/>
        </w:rPr>
        <w:t>et income</w:t>
      </w:r>
      <w:r w:rsidR="009E7C1C">
        <w:rPr>
          <w:rFonts w:asciiTheme="minorHAnsi" w:hAnsiTheme="minorHAnsi" w:cs="Arial"/>
          <w:sz w:val="22"/>
          <w:szCs w:val="22"/>
          <w:lang w:val="en"/>
        </w:rPr>
        <w:t>/(expenses)</w:t>
      </w:r>
      <w:r w:rsidRPr="001E7DB0">
        <w:rPr>
          <w:rFonts w:asciiTheme="minorHAnsi" w:hAnsiTheme="minorHAnsi" w:cs="Arial"/>
          <w:sz w:val="22"/>
          <w:szCs w:val="22"/>
          <w:lang w:val="en"/>
        </w:rPr>
        <w:t xml:space="preserve"> from financial </w:t>
      </w:r>
      <w:r w:rsidR="00B71C7C" w:rsidRPr="001E7DB0">
        <w:rPr>
          <w:rFonts w:asciiTheme="minorHAnsi" w:hAnsiTheme="minorHAnsi" w:cs="Arial"/>
          <w:sz w:val="22"/>
          <w:szCs w:val="22"/>
          <w:lang w:val="en"/>
        </w:rPr>
        <w:t xml:space="preserve">operations </w:t>
      </w:r>
      <w:r w:rsidRPr="001E7DB0">
        <w:rPr>
          <w:rFonts w:asciiTheme="minorHAnsi" w:hAnsiTheme="minorHAnsi" w:cs="Arial"/>
          <w:sz w:val="22"/>
          <w:szCs w:val="22"/>
          <w:lang w:val="en"/>
        </w:rPr>
        <w:t>is reported as an</w:t>
      </w:r>
      <w:r w:rsidR="00741B75" w:rsidRPr="001E7DB0">
        <w:rPr>
          <w:rFonts w:asciiTheme="minorHAnsi" w:hAnsiTheme="minorHAnsi" w:cs="Arial"/>
          <w:sz w:val="22"/>
          <w:szCs w:val="22"/>
          <w:lang w:val="en"/>
        </w:rPr>
        <w:t xml:space="preserve"> income</w:t>
      </w:r>
      <w:r w:rsidRPr="001E7DB0">
        <w:rPr>
          <w:rFonts w:asciiTheme="minorHAnsi" w:hAnsiTheme="minorHAnsi" w:cs="Arial"/>
          <w:sz w:val="22"/>
          <w:szCs w:val="22"/>
          <w:lang w:val="en"/>
        </w:rPr>
        <w:t xml:space="preserve"> item, regardless </w:t>
      </w:r>
      <w:r w:rsidR="00741B75" w:rsidRPr="001E7DB0">
        <w:rPr>
          <w:rFonts w:asciiTheme="minorHAnsi" w:hAnsiTheme="minorHAnsi" w:cs="Arial"/>
          <w:sz w:val="22"/>
          <w:szCs w:val="22"/>
          <w:lang w:val="en"/>
        </w:rPr>
        <w:t>the actual realization</w:t>
      </w:r>
      <w:r w:rsidRPr="001E7DB0">
        <w:rPr>
          <w:rFonts w:asciiTheme="minorHAnsi" w:hAnsiTheme="minorHAnsi" w:cs="Arial"/>
          <w:sz w:val="22"/>
          <w:szCs w:val="22"/>
          <w:lang w:val="en"/>
        </w:rPr>
        <w:t xml:space="preserve">, to enable comparison of the </w:t>
      </w:r>
      <w:r w:rsidR="00741B75" w:rsidRPr="001E7DB0">
        <w:rPr>
          <w:rFonts w:asciiTheme="minorHAnsi" w:hAnsiTheme="minorHAnsi" w:cs="Arial"/>
          <w:sz w:val="22"/>
          <w:szCs w:val="22"/>
          <w:lang w:val="en"/>
        </w:rPr>
        <w:t>amounts</w:t>
      </w:r>
      <w:r w:rsidRPr="001E7DB0">
        <w:rPr>
          <w:rFonts w:asciiTheme="minorHAnsi" w:hAnsiTheme="minorHAnsi" w:cs="Arial"/>
          <w:sz w:val="22"/>
          <w:szCs w:val="22"/>
          <w:lang w:val="en"/>
        </w:rPr>
        <w:t xml:space="preserve"> stated in the </w:t>
      </w:r>
      <w:r w:rsidR="00741B75" w:rsidRPr="001E7DB0">
        <w:rPr>
          <w:rFonts w:asciiTheme="minorHAnsi" w:hAnsiTheme="minorHAnsi" w:cs="Arial"/>
          <w:sz w:val="22"/>
          <w:szCs w:val="22"/>
          <w:lang w:val="en"/>
        </w:rPr>
        <w:t>S</w:t>
      </w:r>
      <w:r w:rsidRPr="001E7DB0">
        <w:rPr>
          <w:rFonts w:asciiTheme="minorHAnsi" w:hAnsiTheme="minorHAnsi" w:cs="Arial"/>
          <w:sz w:val="22"/>
          <w:szCs w:val="22"/>
          <w:lang w:val="en"/>
        </w:rPr>
        <w:t xml:space="preserve">tatement of profit </w:t>
      </w:r>
      <w:r w:rsidR="00741B75" w:rsidRPr="001E7DB0">
        <w:rPr>
          <w:rFonts w:asciiTheme="minorHAnsi" w:hAnsiTheme="minorHAnsi" w:cs="Arial"/>
          <w:sz w:val="22"/>
          <w:szCs w:val="22"/>
          <w:lang w:val="en"/>
        </w:rPr>
        <w:t>or</w:t>
      </w:r>
      <w:r w:rsidRPr="001E7DB0">
        <w:rPr>
          <w:rFonts w:asciiTheme="minorHAnsi" w:hAnsiTheme="minorHAnsi" w:cs="Arial"/>
          <w:sz w:val="22"/>
          <w:szCs w:val="22"/>
          <w:lang w:val="en"/>
        </w:rPr>
        <w:t xml:space="preserve"> loss</w:t>
      </w:r>
      <w:r w:rsidR="00F05AB9" w:rsidRPr="001E7DB0">
        <w:rPr>
          <w:rFonts w:asciiTheme="minorHAnsi" w:hAnsiTheme="minorHAnsi" w:cs="Arial"/>
          <w:sz w:val="22"/>
          <w:szCs w:val="22"/>
          <w:lang w:val="en"/>
        </w:rPr>
        <w:t xml:space="preserve"> and other comprehensive income</w:t>
      </w:r>
      <w:r w:rsidRPr="001E7DB0">
        <w:rPr>
          <w:rFonts w:asciiTheme="minorHAnsi" w:hAnsiTheme="minorHAnsi" w:cs="Arial"/>
          <w:sz w:val="22"/>
          <w:szCs w:val="22"/>
          <w:lang w:val="en"/>
        </w:rPr>
        <w:t>.</w:t>
      </w:r>
    </w:p>
    <w:p w14:paraId="0818DB0C" w14:textId="77777777" w:rsidR="009554EB" w:rsidRDefault="009554EB" w:rsidP="001E7DB0">
      <w:pPr>
        <w:jc w:val="both"/>
        <w:rPr>
          <w:rFonts w:asciiTheme="minorHAnsi" w:hAnsiTheme="minorHAnsi" w:cs="Arial"/>
          <w:sz w:val="22"/>
          <w:szCs w:val="22"/>
          <w:lang w:val="en-GB"/>
        </w:rPr>
      </w:pPr>
    </w:p>
    <w:p w14:paraId="3C982324" w14:textId="77777777" w:rsidR="00B65A3D" w:rsidRPr="001E7DB0" w:rsidRDefault="00B65A3D"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Group decided to apply a simple approach of stating operating segments by taking into consideration the main business model of each member of the Group as previously described in this </w:t>
      </w:r>
      <w:r w:rsidR="006250C7" w:rsidRPr="001E7DB0">
        <w:rPr>
          <w:rFonts w:asciiTheme="minorHAnsi" w:hAnsiTheme="minorHAnsi" w:cs="Arial"/>
          <w:sz w:val="22"/>
          <w:szCs w:val="22"/>
          <w:lang w:val="en-GB"/>
        </w:rPr>
        <w:t>N</w:t>
      </w:r>
      <w:r w:rsidRPr="001E7DB0">
        <w:rPr>
          <w:rFonts w:asciiTheme="minorHAnsi" w:hAnsiTheme="minorHAnsi" w:cs="Arial"/>
          <w:sz w:val="22"/>
          <w:szCs w:val="22"/>
          <w:lang w:val="en-GB"/>
        </w:rPr>
        <w:t>ote.</w:t>
      </w:r>
    </w:p>
    <w:p w14:paraId="3388F65E"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28604945"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footerReference w:type="default" r:id="rId216"/>
          <w:pgSz w:w="11907" w:h="16840" w:code="9"/>
          <w:pgMar w:top="1418" w:right="1134" w:bottom="1134" w:left="1418" w:header="851" w:footer="851" w:gutter="0"/>
          <w:cols w:space="720"/>
          <w:noEndnote/>
        </w:sectPr>
      </w:pPr>
    </w:p>
    <w:p w14:paraId="10E79CBC" w14:textId="77777777" w:rsidR="009554EB" w:rsidRDefault="009554EB" w:rsidP="001E7DB0">
      <w:pPr>
        <w:jc w:val="both"/>
        <w:rPr>
          <w:rFonts w:asciiTheme="minorHAnsi" w:hAnsiTheme="minorHAnsi" w:cs="Arial"/>
          <w:b/>
          <w:spacing w:val="-3"/>
          <w:sz w:val="22"/>
          <w:szCs w:val="22"/>
          <w:lang w:val="en-GB"/>
        </w:rPr>
      </w:pPr>
    </w:p>
    <w:p w14:paraId="20748269"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 xml:space="preserve">33. </w:t>
      </w:r>
      <w:r w:rsidRPr="001E7DB0">
        <w:rPr>
          <w:rFonts w:asciiTheme="minorHAnsi" w:hAnsiTheme="minorHAnsi" w:cs="Arial"/>
          <w:b/>
          <w:spacing w:val="-3"/>
          <w:sz w:val="22"/>
          <w:szCs w:val="22"/>
          <w:lang w:val="en-GB"/>
        </w:rPr>
        <w:tab/>
      </w:r>
      <w:r w:rsidRPr="001E7DB0">
        <w:rPr>
          <w:rFonts w:asciiTheme="minorHAnsi" w:hAnsiTheme="minorHAnsi" w:cs="Arial"/>
          <w:b/>
          <w:sz w:val="22"/>
          <w:szCs w:val="22"/>
          <w:lang w:val="en-GB"/>
        </w:rPr>
        <w:t>Reporting by segments (continued)</w:t>
      </w:r>
    </w:p>
    <w:p w14:paraId="30BBACC5" w14:textId="77777777" w:rsidR="009554EB" w:rsidRPr="001E7DB0" w:rsidRDefault="009554EB"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9554EB" w:rsidRPr="00E06490" w14:paraId="59BF8738" w14:textId="77777777" w:rsidTr="001E7DB0">
        <w:trPr>
          <w:trHeight w:val="600"/>
        </w:trPr>
        <w:tc>
          <w:tcPr>
            <w:tcW w:w="3369" w:type="dxa"/>
            <w:tcBorders>
              <w:left w:val="nil"/>
              <w:right w:val="nil"/>
            </w:tcBorders>
            <w:shd w:val="clear" w:color="auto" w:fill="auto"/>
          </w:tcPr>
          <w:p w14:paraId="2ADFC501" w14:textId="52B0CDC4" w:rsidR="009554EB" w:rsidRPr="001E7DB0" w:rsidRDefault="009554EB" w:rsidP="00A75340">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201</w:t>
            </w:r>
            <w:r w:rsidR="00223D9C">
              <w:rPr>
                <w:rFonts w:asciiTheme="minorHAnsi" w:hAnsiTheme="minorHAnsi" w:cs="Arial"/>
                <w:b/>
                <w:bCs/>
                <w:sz w:val="20"/>
                <w:szCs w:val="20"/>
                <w:lang w:val="en-GB"/>
              </w:rPr>
              <w:t>6</w:t>
            </w:r>
          </w:p>
        </w:tc>
        <w:tc>
          <w:tcPr>
            <w:tcW w:w="1275" w:type="dxa"/>
            <w:tcBorders>
              <w:left w:val="nil"/>
              <w:right w:val="nil"/>
            </w:tcBorders>
            <w:shd w:val="clear" w:color="auto" w:fill="auto"/>
          </w:tcPr>
          <w:p w14:paraId="65957D1F"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32EDEC39"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6C8C1800"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5581BB46"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6CFA4F42" w14:textId="77777777" w:rsidR="009554EB" w:rsidRPr="001E7DB0" w:rsidRDefault="009554EB" w:rsidP="00A75340">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9554EB" w:rsidRPr="00E06490" w14:paraId="4D6D65DE" w14:textId="77777777" w:rsidTr="001E7DB0">
        <w:trPr>
          <w:trHeight w:val="59"/>
        </w:trPr>
        <w:tc>
          <w:tcPr>
            <w:tcW w:w="3369" w:type="dxa"/>
            <w:tcBorders>
              <w:left w:val="nil"/>
              <w:bottom w:val="nil"/>
              <w:right w:val="nil"/>
            </w:tcBorders>
            <w:shd w:val="clear" w:color="auto" w:fill="auto"/>
            <w:vAlign w:val="bottom"/>
          </w:tcPr>
          <w:p w14:paraId="23B34D15"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30A0DB06"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25FF3818"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4B17AC10"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6630B641"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75CCD0A6" w14:textId="77777777" w:rsidR="009554EB" w:rsidRPr="001E7DB0" w:rsidRDefault="009554EB" w:rsidP="00A75340">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9554EB" w:rsidRPr="00E06490" w14:paraId="65055B24" w14:textId="77777777" w:rsidTr="001E7DB0">
        <w:trPr>
          <w:trHeight w:val="59"/>
        </w:trPr>
        <w:tc>
          <w:tcPr>
            <w:tcW w:w="3369" w:type="dxa"/>
            <w:tcBorders>
              <w:top w:val="nil"/>
              <w:left w:val="nil"/>
              <w:bottom w:val="nil"/>
              <w:right w:val="nil"/>
            </w:tcBorders>
            <w:shd w:val="clear" w:color="auto" w:fill="auto"/>
            <w:vAlign w:val="bottom"/>
          </w:tcPr>
          <w:p w14:paraId="78E9CF56" w14:textId="77777777" w:rsidR="009554EB" w:rsidRPr="001E7DB0" w:rsidRDefault="009554EB" w:rsidP="00A75340">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CC40057" w14:textId="77777777" w:rsidR="009554EB" w:rsidRPr="001E7DB0" w:rsidRDefault="009554EB" w:rsidP="00A75340">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464DEB3D"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364650A3" w14:textId="77777777" w:rsidR="009554EB" w:rsidRPr="001E7DB0" w:rsidRDefault="009554EB" w:rsidP="00A75340">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2905003" w14:textId="77777777" w:rsidR="009554EB" w:rsidRPr="001E7DB0" w:rsidRDefault="009554EB" w:rsidP="00A75340">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355A51EA" w14:textId="77777777" w:rsidR="009554EB" w:rsidRPr="001E7DB0" w:rsidRDefault="009554EB" w:rsidP="00A75340">
            <w:pPr>
              <w:spacing w:line="140" w:lineRule="exact"/>
              <w:rPr>
                <w:rFonts w:asciiTheme="minorHAnsi" w:hAnsiTheme="minorHAnsi" w:cs="Arial"/>
                <w:sz w:val="20"/>
                <w:szCs w:val="20"/>
                <w:lang w:val="en-GB"/>
              </w:rPr>
            </w:pPr>
          </w:p>
        </w:tc>
      </w:tr>
      <w:tr w:rsidR="00223D9C" w:rsidRPr="00E06490" w14:paraId="5DAE11D2" w14:textId="77777777" w:rsidTr="001E7DB0">
        <w:trPr>
          <w:trHeight w:val="300"/>
        </w:trPr>
        <w:tc>
          <w:tcPr>
            <w:tcW w:w="3369" w:type="dxa"/>
            <w:tcBorders>
              <w:top w:val="nil"/>
              <w:left w:val="nil"/>
              <w:bottom w:val="nil"/>
              <w:right w:val="nil"/>
            </w:tcBorders>
            <w:shd w:val="clear" w:color="auto" w:fill="auto"/>
            <w:vAlign w:val="bottom"/>
          </w:tcPr>
          <w:p w14:paraId="19866BD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54E2EE71" w14:textId="63D2CBE4"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417</w:t>
            </w:r>
            <w:r>
              <w:rPr>
                <w:rFonts w:asciiTheme="minorHAnsi" w:hAnsiTheme="minorHAnsi"/>
                <w:sz w:val="20"/>
                <w:szCs w:val="20"/>
              </w:rPr>
              <w:t>,</w:t>
            </w:r>
            <w:r w:rsidRPr="009A32BD">
              <w:rPr>
                <w:rFonts w:asciiTheme="minorHAnsi" w:hAnsiTheme="minorHAnsi"/>
                <w:sz w:val="20"/>
                <w:szCs w:val="20"/>
              </w:rPr>
              <w:t>671</w:t>
            </w:r>
          </w:p>
        </w:tc>
        <w:tc>
          <w:tcPr>
            <w:tcW w:w="1418" w:type="dxa"/>
            <w:tcBorders>
              <w:top w:val="nil"/>
              <w:left w:val="nil"/>
              <w:bottom w:val="nil"/>
              <w:right w:val="nil"/>
            </w:tcBorders>
            <w:shd w:val="clear" w:color="auto" w:fill="auto"/>
            <w:noWrap/>
            <w:vAlign w:val="bottom"/>
          </w:tcPr>
          <w:p w14:paraId="20E243C3" w14:textId="28E4D50D"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w:t>
            </w:r>
            <w:r>
              <w:rPr>
                <w:rFonts w:asciiTheme="minorHAnsi" w:hAnsiTheme="minorHAnsi"/>
                <w:sz w:val="20"/>
                <w:szCs w:val="20"/>
              </w:rPr>
              <w:t>,</w:t>
            </w:r>
            <w:r w:rsidRPr="009A32BD">
              <w:rPr>
                <w:rFonts w:asciiTheme="minorHAnsi" w:hAnsiTheme="minorHAnsi"/>
                <w:sz w:val="20"/>
                <w:szCs w:val="20"/>
              </w:rPr>
              <w:t>641</w:t>
            </w:r>
          </w:p>
        </w:tc>
        <w:tc>
          <w:tcPr>
            <w:tcW w:w="1134" w:type="dxa"/>
            <w:tcBorders>
              <w:top w:val="nil"/>
              <w:left w:val="nil"/>
              <w:bottom w:val="nil"/>
              <w:right w:val="nil"/>
            </w:tcBorders>
            <w:shd w:val="clear" w:color="auto" w:fill="auto"/>
            <w:noWrap/>
            <w:vAlign w:val="bottom"/>
          </w:tcPr>
          <w:p w14:paraId="234E5A19" w14:textId="6DCE2AC9"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w:t>
            </w:r>
          </w:p>
        </w:tc>
        <w:tc>
          <w:tcPr>
            <w:tcW w:w="1309" w:type="dxa"/>
            <w:tcBorders>
              <w:top w:val="nil"/>
              <w:left w:val="nil"/>
              <w:bottom w:val="nil"/>
              <w:right w:val="nil"/>
            </w:tcBorders>
            <w:shd w:val="clear" w:color="auto" w:fill="auto"/>
            <w:noWrap/>
            <w:vAlign w:val="bottom"/>
          </w:tcPr>
          <w:p w14:paraId="0FE324C9" w14:textId="194C63C6"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806F33C" w14:textId="229C550F"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419</w:t>
            </w:r>
            <w:r>
              <w:rPr>
                <w:rFonts w:asciiTheme="minorHAnsi" w:hAnsiTheme="minorHAnsi"/>
                <w:sz w:val="20"/>
                <w:szCs w:val="20"/>
              </w:rPr>
              <w:t>,</w:t>
            </w:r>
            <w:r w:rsidRPr="009A32BD">
              <w:rPr>
                <w:rFonts w:asciiTheme="minorHAnsi" w:hAnsiTheme="minorHAnsi"/>
                <w:sz w:val="20"/>
                <w:szCs w:val="20"/>
              </w:rPr>
              <w:t>312</w:t>
            </w:r>
          </w:p>
        </w:tc>
      </w:tr>
      <w:tr w:rsidR="00223D9C" w:rsidRPr="00E06490" w14:paraId="1AF62AAB" w14:textId="77777777" w:rsidTr="001E7DB0">
        <w:trPr>
          <w:trHeight w:val="300"/>
        </w:trPr>
        <w:tc>
          <w:tcPr>
            <w:tcW w:w="3369" w:type="dxa"/>
            <w:tcBorders>
              <w:top w:val="nil"/>
              <w:left w:val="nil"/>
              <w:bottom w:val="nil"/>
              <w:right w:val="nil"/>
            </w:tcBorders>
            <w:shd w:val="clear" w:color="auto" w:fill="auto"/>
            <w:vAlign w:val="bottom"/>
          </w:tcPr>
          <w:p w14:paraId="79EE9B00"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51BD368D" w14:textId="6277E7C7"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25</w:t>
            </w:r>
            <w:r>
              <w:rPr>
                <w:rFonts w:asciiTheme="minorHAnsi" w:hAnsiTheme="minorHAnsi"/>
                <w:sz w:val="20"/>
                <w:szCs w:val="20"/>
              </w:rPr>
              <w:t>,</w:t>
            </w:r>
            <w:r w:rsidRPr="009A32BD">
              <w:rPr>
                <w:rFonts w:asciiTheme="minorHAnsi" w:hAnsiTheme="minorHAnsi"/>
                <w:sz w:val="20"/>
                <w:szCs w:val="20"/>
              </w:rPr>
              <w:t>067</w:t>
            </w:r>
          </w:p>
        </w:tc>
        <w:tc>
          <w:tcPr>
            <w:tcW w:w="1418" w:type="dxa"/>
            <w:tcBorders>
              <w:top w:val="nil"/>
              <w:left w:val="nil"/>
              <w:bottom w:val="nil"/>
              <w:right w:val="nil"/>
            </w:tcBorders>
            <w:shd w:val="clear" w:color="auto" w:fill="auto"/>
            <w:noWrap/>
            <w:vAlign w:val="bottom"/>
          </w:tcPr>
          <w:p w14:paraId="62E29A42" w14:textId="2D03BA80"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w:t>
            </w:r>
            <w:r>
              <w:rPr>
                <w:rFonts w:asciiTheme="minorHAnsi" w:hAnsiTheme="minorHAnsi"/>
                <w:sz w:val="20"/>
                <w:szCs w:val="20"/>
              </w:rPr>
              <w:t>,</w:t>
            </w:r>
            <w:r w:rsidRPr="009A32BD">
              <w:rPr>
                <w:rFonts w:asciiTheme="minorHAnsi" w:hAnsiTheme="minorHAnsi"/>
                <w:sz w:val="20"/>
                <w:szCs w:val="20"/>
              </w:rPr>
              <w:t>032</w:t>
            </w:r>
          </w:p>
        </w:tc>
        <w:tc>
          <w:tcPr>
            <w:tcW w:w="1134" w:type="dxa"/>
            <w:tcBorders>
              <w:top w:val="nil"/>
              <w:left w:val="nil"/>
              <w:bottom w:val="nil"/>
              <w:right w:val="nil"/>
            </w:tcBorders>
            <w:shd w:val="clear" w:color="auto" w:fill="auto"/>
            <w:noWrap/>
            <w:vAlign w:val="bottom"/>
          </w:tcPr>
          <w:p w14:paraId="2A44CA6B" w14:textId="031687FC"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w:t>
            </w:r>
            <w:r>
              <w:rPr>
                <w:rFonts w:asciiTheme="minorHAnsi" w:hAnsiTheme="minorHAnsi"/>
                <w:sz w:val="20"/>
                <w:szCs w:val="20"/>
              </w:rPr>
              <w:t>,</w:t>
            </w:r>
            <w:r w:rsidRPr="009A32BD">
              <w:rPr>
                <w:rFonts w:asciiTheme="minorHAnsi" w:hAnsiTheme="minorHAnsi"/>
                <w:sz w:val="20"/>
                <w:szCs w:val="20"/>
              </w:rPr>
              <w:t>070</w:t>
            </w:r>
          </w:p>
        </w:tc>
        <w:tc>
          <w:tcPr>
            <w:tcW w:w="1309" w:type="dxa"/>
            <w:tcBorders>
              <w:top w:val="nil"/>
              <w:left w:val="nil"/>
              <w:bottom w:val="nil"/>
              <w:right w:val="nil"/>
            </w:tcBorders>
            <w:shd w:val="clear" w:color="auto" w:fill="auto"/>
            <w:noWrap/>
            <w:vAlign w:val="bottom"/>
          </w:tcPr>
          <w:p w14:paraId="2C1628B0" w14:textId="126B8CF7"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923BC28" w14:textId="430B9EF9"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27</w:t>
            </w:r>
            <w:r>
              <w:rPr>
                <w:rFonts w:asciiTheme="minorHAnsi" w:hAnsiTheme="minorHAnsi"/>
                <w:sz w:val="20"/>
                <w:szCs w:val="20"/>
              </w:rPr>
              <w:t>,</w:t>
            </w:r>
            <w:r w:rsidRPr="009A32BD">
              <w:rPr>
                <w:rFonts w:asciiTheme="minorHAnsi" w:hAnsiTheme="minorHAnsi"/>
                <w:sz w:val="20"/>
                <w:szCs w:val="20"/>
              </w:rPr>
              <w:t>169</w:t>
            </w:r>
          </w:p>
        </w:tc>
      </w:tr>
      <w:tr w:rsidR="00223D9C" w:rsidRPr="00E06490" w14:paraId="13A2EEFB" w14:textId="77777777" w:rsidTr="001E7DB0">
        <w:trPr>
          <w:trHeight w:val="280"/>
        </w:trPr>
        <w:tc>
          <w:tcPr>
            <w:tcW w:w="3369" w:type="dxa"/>
            <w:tcBorders>
              <w:top w:val="nil"/>
              <w:left w:val="nil"/>
              <w:bottom w:val="nil"/>
              <w:right w:val="nil"/>
            </w:tcBorders>
            <w:shd w:val="clear" w:color="auto" w:fill="auto"/>
            <w:vAlign w:val="bottom"/>
          </w:tcPr>
          <w:p w14:paraId="70CF975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66ECFD47" w14:textId="2FDE8CA0" w:rsidR="00223D9C" w:rsidRPr="001E7DB0" w:rsidRDefault="00223D9C" w:rsidP="00223D9C">
            <w:pPr>
              <w:spacing w:line="300" w:lineRule="exact"/>
              <w:jc w:val="right"/>
              <w:rPr>
                <w:rFonts w:asciiTheme="minorHAnsi" w:hAnsiTheme="minorHAnsi" w:cs="Arial"/>
                <w:sz w:val="20"/>
                <w:szCs w:val="20"/>
                <w:lang w:val="pl-PL"/>
              </w:rPr>
            </w:pPr>
            <w:r w:rsidRPr="009A32BD">
              <w:rPr>
                <w:rFonts w:asciiTheme="minorHAnsi" w:hAnsiTheme="minorHAnsi" w:cs="Arial"/>
                <w:sz w:val="20"/>
                <w:szCs w:val="20"/>
                <w:lang w:val="hr-HR"/>
              </w:rPr>
              <w:t>7</w:t>
            </w:r>
            <w:r>
              <w:rPr>
                <w:rFonts w:asciiTheme="minorHAnsi" w:hAnsiTheme="minorHAnsi" w:cs="Arial"/>
                <w:sz w:val="20"/>
                <w:szCs w:val="20"/>
                <w:lang w:val="hr-HR"/>
              </w:rPr>
              <w:t>,</w:t>
            </w:r>
            <w:r w:rsidRPr="009A32BD">
              <w:rPr>
                <w:rFonts w:asciiTheme="minorHAnsi" w:hAnsiTheme="minorHAnsi" w:cs="Arial"/>
                <w:sz w:val="20"/>
                <w:szCs w:val="20"/>
                <w:lang w:val="hr-HR"/>
              </w:rPr>
              <w:t>312</w:t>
            </w:r>
          </w:p>
        </w:tc>
        <w:tc>
          <w:tcPr>
            <w:tcW w:w="1418" w:type="dxa"/>
            <w:tcBorders>
              <w:top w:val="nil"/>
              <w:left w:val="nil"/>
              <w:bottom w:val="nil"/>
              <w:right w:val="nil"/>
            </w:tcBorders>
            <w:shd w:val="clear" w:color="auto" w:fill="auto"/>
            <w:noWrap/>
            <w:vAlign w:val="bottom"/>
          </w:tcPr>
          <w:p w14:paraId="2CBD7A90" w14:textId="07C5AB9F" w:rsidR="00223D9C" w:rsidRPr="001E7DB0" w:rsidRDefault="00223D9C" w:rsidP="00223D9C">
            <w:pPr>
              <w:spacing w:line="300" w:lineRule="exact"/>
              <w:jc w:val="right"/>
              <w:rPr>
                <w:rFonts w:asciiTheme="minorHAnsi" w:hAnsiTheme="minorHAnsi" w:cs="Arial"/>
                <w:sz w:val="20"/>
                <w:szCs w:val="20"/>
                <w:lang w:val="pl-PL"/>
              </w:rPr>
            </w:pPr>
            <w:r w:rsidRPr="009A32BD">
              <w:rPr>
                <w:rFonts w:asciiTheme="minorHAnsi" w:hAnsiTheme="minorHAnsi" w:cs="Arial"/>
                <w:sz w:val="20"/>
                <w:szCs w:val="20"/>
                <w:lang w:val="hr-HR"/>
              </w:rPr>
              <w:t>178</w:t>
            </w:r>
          </w:p>
        </w:tc>
        <w:tc>
          <w:tcPr>
            <w:tcW w:w="1134" w:type="dxa"/>
            <w:tcBorders>
              <w:top w:val="nil"/>
              <w:left w:val="nil"/>
              <w:bottom w:val="nil"/>
              <w:right w:val="nil"/>
            </w:tcBorders>
            <w:shd w:val="clear" w:color="auto" w:fill="auto"/>
            <w:noWrap/>
            <w:vAlign w:val="bottom"/>
          </w:tcPr>
          <w:p w14:paraId="7C13C41F" w14:textId="4555AFE7" w:rsidR="00223D9C" w:rsidRPr="001E7DB0" w:rsidRDefault="00223D9C" w:rsidP="00223D9C">
            <w:pPr>
              <w:spacing w:line="300" w:lineRule="exact"/>
              <w:jc w:val="right"/>
              <w:rPr>
                <w:rFonts w:asciiTheme="minorHAnsi" w:hAnsiTheme="minorHAnsi" w:cs="Arial"/>
                <w:sz w:val="20"/>
                <w:szCs w:val="20"/>
                <w:lang w:val="pl-PL"/>
              </w:rPr>
            </w:pPr>
            <w:r w:rsidRPr="009A32BD">
              <w:rPr>
                <w:rFonts w:asciiTheme="minorHAnsi" w:hAnsiTheme="minorHAnsi" w:cs="Arial"/>
                <w:sz w:val="20"/>
                <w:szCs w:val="20"/>
                <w:lang w:val="hr-HR"/>
              </w:rPr>
              <w:t>6</w:t>
            </w:r>
          </w:p>
        </w:tc>
        <w:tc>
          <w:tcPr>
            <w:tcW w:w="1309" w:type="dxa"/>
            <w:tcBorders>
              <w:top w:val="nil"/>
              <w:left w:val="nil"/>
              <w:bottom w:val="nil"/>
              <w:right w:val="nil"/>
            </w:tcBorders>
            <w:shd w:val="clear" w:color="auto" w:fill="auto"/>
            <w:noWrap/>
            <w:vAlign w:val="bottom"/>
          </w:tcPr>
          <w:p w14:paraId="1D57C2FD" w14:textId="034A1327"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AE022C6" w14:textId="4BCD77AA"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7</w:t>
            </w:r>
            <w:r>
              <w:rPr>
                <w:rFonts w:asciiTheme="minorHAnsi" w:hAnsiTheme="minorHAnsi"/>
                <w:sz w:val="20"/>
                <w:szCs w:val="20"/>
              </w:rPr>
              <w:t>,</w:t>
            </w:r>
            <w:r w:rsidRPr="009A32BD">
              <w:rPr>
                <w:rFonts w:asciiTheme="minorHAnsi" w:hAnsiTheme="minorHAnsi"/>
                <w:sz w:val="20"/>
                <w:szCs w:val="20"/>
              </w:rPr>
              <w:t>496</w:t>
            </w:r>
          </w:p>
        </w:tc>
      </w:tr>
      <w:tr w:rsidR="00223D9C" w:rsidRPr="00E06490" w14:paraId="2E4872F5" w14:textId="77777777" w:rsidTr="001E7DB0">
        <w:trPr>
          <w:trHeight w:val="300"/>
        </w:trPr>
        <w:tc>
          <w:tcPr>
            <w:tcW w:w="3369" w:type="dxa"/>
            <w:tcBorders>
              <w:top w:val="nil"/>
              <w:left w:val="nil"/>
              <w:bottom w:val="nil"/>
              <w:right w:val="nil"/>
            </w:tcBorders>
            <w:shd w:val="clear" w:color="auto" w:fill="auto"/>
            <w:vAlign w:val="bottom"/>
          </w:tcPr>
          <w:p w14:paraId="6CB6DFFC"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3EBBA75B" w14:textId="24748CF4"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40101B9C" w14:textId="26502F1B"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5</w:t>
            </w:r>
            <w:r>
              <w:rPr>
                <w:rFonts w:asciiTheme="minorHAnsi" w:hAnsiTheme="minorHAnsi" w:cs="Arial"/>
                <w:sz w:val="20"/>
                <w:szCs w:val="20"/>
                <w:lang w:val="hr-HR"/>
              </w:rPr>
              <w:t>,</w:t>
            </w:r>
            <w:r w:rsidRPr="009A32BD">
              <w:rPr>
                <w:rFonts w:asciiTheme="minorHAnsi" w:hAnsiTheme="minorHAnsi" w:cs="Arial"/>
                <w:sz w:val="20"/>
                <w:szCs w:val="20"/>
                <w:lang w:val="hr-HR"/>
              </w:rPr>
              <w:t>681</w:t>
            </w:r>
          </w:p>
        </w:tc>
        <w:tc>
          <w:tcPr>
            <w:tcW w:w="1134" w:type="dxa"/>
            <w:tcBorders>
              <w:top w:val="nil"/>
              <w:left w:val="nil"/>
              <w:bottom w:val="nil"/>
              <w:right w:val="nil"/>
            </w:tcBorders>
            <w:shd w:val="clear" w:color="auto" w:fill="auto"/>
            <w:noWrap/>
            <w:vAlign w:val="bottom"/>
          </w:tcPr>
          <w:p w14:paraId="45000970" w14:textId="6D2BD6B4"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2D76D864" w14:textId="45D8A490"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35851D7" w14:textId="232DF4D1"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5</w:t>
            </w:r>
            <w:r>
              <w:rPr>
                <w:rFonts w:asciiTheme="minorHAnsi" w:hAnsiTheme="minorHAnsi"/>
                <w:sz w:val="20"/>
                <w:szCs w:val="20"/>
              </w:rPr>
              <w:t>,</w:t>
            </w:r>
            <w:r w:rsidRPr="009A32BD">
              <w:rPr>
                <w:rFonts w:asciiTheme="minorHAnsi" w:hAnsiTheme="minorHAnsi"/>
                <w:sz w:val="20"/>
                <w:szCs w:val="20"/>
              </w:rPr>
              <w:t>681</w:t>
            </w:r>
          </w:p>
        </w:tc>
      </w:tr>
      <w:tr w:rsidR="00223D9C" w:rsidRPr="00E06490" w14:paraId="5648F160" w14:textId="77777777" w:rsidTr="00F26FF5">
        <w:trPr>
          <w:trHeight w:val="300"/>
        </w:trPr>
        <w:tc>
          <w:tcPr>
            <w:tcW w:w="3369" w:type="dxa"/>
            <w:tcBorders>
              <w:top w:val="nil"/>
              <w:left w:val="nil"/>
              <w:right w:val="nil"/>
            </w:tcBorders>
            <w:shd w:val="clear" w:color="auto" w:fill="auto"/>
            <w:vAlign w:val="bottom"/>
          </w:tcPr>
          <w:p w14:paraId="2C6EF048"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4" w:space="0" w:color="auto"/>
              <w:right w:val="nil"/>
            </w:tcBorders>
            <w:shd w:val="clear" w:color="auto" w:fill="auto"/>
            <w:noWrap/>
            <w:vAlign w:val="bottom"/>
          </w:tcPr>
          <w:p w14:paraId="3704B460" w14:textId="3515BADC"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18</w:t>
            </w:r>
            <w:r>
              <w:rPr>
                <w:rFonts w:asciiTheme="minorHAnsi" w:hAnsiTheme="minorHAnsi" w:cs="Arial"/>
                <w:sz w:val="20"/>
                <w:szCs w:val="20"/>
                <w:lang w:val="hr-HR"/>
              </w:rPr>
              <w:t>,</w:t>
            </w:r>
            <w:r w:rsidRPr="009A32BD">
              <w:rPr>
                <w:rFonts w:asciiTheme="minorHAnsi" w:hAnsiTheme="minorHAnsi" w:cs="Arial"/>
                <w:sz w:val="20"/>
                <w:szCs w:val="20"/>
                <w:lang w:val="hr-HR"/>
              </w:rPr>
              <w:t>016</w:t>
            </w:r>
          </w:p>
        </w:tc>
        <w:tc>
          <w:tcPr>
            <w:tcW w:w="1418" w:type="dxa"/>
            <w:tcBorders>
              <w:top w:val="nil"/>
              <w:left w:val="nil"/>
              <w:bottom w:val="single" w:sz="4" w:space="0" w:color="auto"/>
              <w:right w:val="nil"/>
            </w:tcBorders>
            <w:shd w:val="clear" w:color="auto" w:fill="auto"/>
            <w:noWrap/>
            <w:vAlign w:val="bottom"/>
          </w:tcPr>
          <w:p w14:paraId="4A88A5E2" w14:textId="1DAE67F6"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76</w:t>
            </w:r>
          </w:p>
        </w:tc>
        <w:tc>
          <w:tcPr>
            <w:tcW w:w="1134" w:type="dxa"/>
            <w:tcBorders>
              <w:top w:val="nil"/>
              <w:left w:val="nil"/>
              <w:bottom w:val="single" w:sz="4" w:space="0" w:color="auto"/>
              <w:right w:val="nil"/>
            </w:tcBorders>
            <w:shd w:val="clear" w:color="auto" w:fill="auto"/>
            <w:noWrap/>
            <w:vAlign w:val="bottom"/>
          </w:tcPr>
          <w:p w14:paraId="7750B53A" w14:textId="46D6FA45"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285</w:t>
            </w:r>
          </w:p>
        </w:tc>
        <w:tc>
          <w:tcPr>
            <w:tcW w:w="1309" w:type="dxa"/>
            <w:tcBorders>
              <w:top w:val="nil"/>
              <w:left w:val="nil"/>
              <w:bottom w:val="single" w:sz="4" w:space="0" w:color="auto"/>
              <w:right w:val="nil"/>
            </w:tcBorders>
            <w:shd w:val="clear" w:color="auto" w:fill="auto"/>
            <w:noWrap/>
            <w:vAlign w:val="bottom"/>
          </w:tcPr>
          <w:p w14:paraId="6E456203" w14:textId="404C01DB"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(300)</w:t>
            </w:r>
          </w:p>
        </w:tc>
        <w:tc>
          <w:tcPr>
            <w:tcW w:w="1134" w:type="dxa"/>
            <w:tcBorders>
              <w:top w:val="nil"/>
              <w:left w:val="nil"/>
              <w:bottom w:val="single" w:sz="4" w:space="0" w:color="auto"/>
              <w:right w:val="nil"/>
            </w:tcBorders>
            <w:shd w:val="clear" w:color="auto" w:fill="auto"/>
            <w:noWrap/>
            <w:vAlign w:val="bottom"/>
          </w:tcPr>
          <w:p w14:paraId="76CDF550" w14:textId="3EF011C4"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18</w:t>
            </w:r>
            <w:r>
              <w:rPr>
                <w:rFonts w:asciiTheme="minorHAnsi" w:hAnsiTheme="minorHAnsi"/>
                <w:sz w:val="20"/>
                <w:szCs w:val="20"/>
              </w:rPr>
              <w:t>,</w:t>
            </w:r>
            <w:r w:rsidRPr="009A32BD">
              <w:rPr>
                <w:rFonts w:asciiTheme="minorHAnsi" w:hAnsiTheme="minorHAnsi"/>
                <w:sz w:val="20"/>
                <w:szCs w:val="20"/>
              </w:rPr>
              <w:t>077</w:t>
            </w:r>
          </w:p>
        </w:tc>
      </w:tr>
      <w:tr w:rsidR="00223D9C" w:rsidRPr="00E06490" w14:paraId="06F0965E" w14:textId="77777777" w:rsidTr="001E7DB0">
        <w:trPr>
          <w:trHeight w:val="300"/>
        </w:trPr>
        <w:tc>
          <w:tcPr>
            <w:tcW w:w="3369" w:type="dxa"/>
            <w:tcBorders>
              <w:left w:val="nil"/>
              <w:right w:val="nil"/>
            </w:tcBorders>
            <w:shd w:val="clear" w:color="auto" w:fill="auto"/>
            <w:vAlign w:val="bottom"/>
          </w:tcPr>
          <w:p w14:paraId="4760DEB2"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4" w:space="0" w:color="auto"/>
              <w:left w:val="nil"/>
              <w:bottom w:val="single" w:sz="4" w:space="0" w:color="auto"/>
              <w:right w:val="nil"/>
            </w:tcBorders>
            <w:shd w:val="clear" w:color="auto" w:fill="auto"/>
            <w:noWrap/>
            <w:vAlign w:val="bottom"/>
          </w:tcPr>
          <w:p w14:paraId="6A4C1EF0" w14:textId="1AE65290"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468</w:t>
            </w:r>
            <w:r>
              <w:rPr>
                <w:rFonts w:asciiTheme="minorHAnsi" w:hAnsiTheme="minorHAnsi" w:cs="Arial"/>
                <w:b/>
                <w:bCs/>
                <w:sz w:val="20"/>
                <w:szCs w:val="20"/>
                <w:lang w:val="hr-HR"/>
              </w:rPr>
              <w:t>,</w:t>
            </w:r>
            <w:r w:rsidRPr="009A32BD">
              <w:rPr>
                <w:rFonts w:asciiTheme="minorHAnsi" w:hAnsiTheme="minorHAnsi" w:cs="Arial"/>
                <w:b/>
                <w:bCs/>
                <w:sz w:val="20"/>
                <w:szCs w:val="20"/>
                <w:lang w:val="hr-HR"/>
              </w:rPr>
              <w:t>066</w:t>
            </w:r>
          </w:p>
        </w:tc>
        <w:tc>
          <w:tcPr>
            <w:tcW w:w="1418" w:type="dxa"/>
            <w:tcBorders>
              <w:top w:val="single" w:sz="4" w:space="0" w:color="auto"/>
              <w:left w:val="nil"/>
              <w:bottom w:val="single" w:sz="4" w:space="0" w:color="auto"/>
              <w:right w:val="nil"/>
            </w:tcBorders>
            <w:shd w:val="clear" w:color="auto" w:fill="auto"/>
            <w:noWrap/>
            <w:vAlign w:val="bottom"/>
          </w:tcPr>
          <w:p w14:paraId="054BD9F2" w14:textId="10FA274C"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8</w:t>
            </w:r>
            <w:r>
              <w:rPr>
                <w:rFonts w:asciiTheme="minorHAnsi" w:hAnsiTheme="minorHAnsi" w:cs="Arial"/>
                <w:b/>
                <w:bCs/>
                <w:sz w:val="20"/>
                <w:szCs w:val="20"/>
                <w:lang w:val="hr-HR"/>
              </w:rPr>
              <w:t>,</w:t>
            </w:r>
            <w:r w:rsidRPr="009A32BD">
              <w:rPr>
                <w:rFonts w:asciiTheme="minorHAnsi" w:hAnsiTheme="minorHAnsi" w:cs="Arial"/>
                <w:b/>
                <w:bCs/>
                <w:sz w:val="20"/>
                <w:szCs w:val="20"/>
                <w:lang w:val="hr-HR"/>
              </w:rPr>
              <w:t>608</w:t>
            </w:r>
          </w:p>
        </w:tc>
        <w:tc>
          <w:tcPr>
            <w:tcW w:w="1134" w:type="dxa"/>
            <w:tcBorders>
              <w:top w:val="single" w:sz="4" w:space="0" w:color="auto"/>
              <w:left w:val="nil"/>
              <w:bottom w:val="single" w:sz="4" w:space="0" w:color="auto"/>
              <w:right w:val="nil"/>
            </w:tcBorders>
            <w:shd w:val="clear" w:color="auto" w:fill="auto"/>
            <w:noWrap/>
            <w:vAlign w:val="bottom"/>
          </w:tcPr>
          <w:p w14:paraId="49F4DCF3" w14:textId="67C23EF0"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w:t>
            </w:r>
            <w:r>
              <w:rPr>
                <w:rFonts w:asciiTheme="minorHAnsi" w:hAnsiTheme="minorHAnsi" w:cs="Arial"/>
                <w:b/>
                <w:bCs/>
                <w:sz w:val="20"/>
                <w:szCs w:val="20"/>
                <w:lang w:val="hr-HR"/>
              </w:rPr>
              <w:t>,</w:t>
            </w:r>
            <w:r w:rsidRPr="009A32BD">
              <w:rPr>
                <w:rFonts w:asciiTheme="minorHAnsi" w:hAnsiTheme="minorHAnsi" w:cs="Arial"/>
                <w:b/>
                <w:bCs/>
                <w:sz w:val="20"/>
                <w:szCs w:val="20"/>
                <w:lang w:val="hr-HR"/>
              </w:rPr>
              <w:t>361</w:t>
            </w:r>
          </w:p>
        </w:tc>
        <w:tc>
          <w:tcPr>
            <w:tcW w:w="1309" w:type="dxa"/>
            <w:tcBorders>
              <w:top w:val="single" w:sz="4" w:space="0" w:color="auto"/>
              <w:left w:val="nil"/>
              <w:bottom w:val="single" w:sz="4" w:space="0" w:color="auto"/>
              <w:right w:val="nil"/>
            </w:tcBorders>
            <w:shd w:val="clear" w:color="auto" w:fill="auto"/>
            <w:noWrap/>
            <w:vAlign w:val="bottom"/>
          </w:tcPr>
          <w:p w14:paraId="51CD2D6B" w14:textId="21F55D19"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(300)</w:t>
            </w:r>
          </w:p>
        </w:tc>
        <w:tc>
          <w:tcPr>
            <w:tcW w:w="1134" w:type="dxa"/>
            <w:tcBorders>
              <w:top w:val="single" w:sz="4" w:space="0" w:color="auto"/>
              <w:left w:val="nil"/>
              <w:bottom w:val="single" w:sz="4" w:space="0" w:color="auto"/>
              <w:right w:val="nil"/>
            </w:tcBorders>
            <w:shd w:val="clear" w:color="auto" w:fill="auto"/>
            <w:noWrap/>
            <w:vAlign w:val="bottom"/>
          </w:tcPr>
          <w:p w14:paraId="4754453A" w14:textId="5D014EBD"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b/>
                <w:bCs/>
                <w:sz w:val="20"/>
                <w:szCs w:val="20"/>
              </w:rPr>
              <w:t>477</w:t>
            </w:r>
            <w:r>
              <w:rPr>
                <w:rFonts w:asciiTheme="minorHAnsi" w:hAnsiTheme="minorHAnsi"/>
                <w:b/>
                <w:bCs/>
                <w:sz w:val="20"/>
                <w:szCs w:val="20"/>
              </w:rPr>
              <w:t>,</w:t>
            </w:r>
            <w:r w:rsidRPr="009A32BD">
              <w:rPr>
                <w:rFonts w:asciiTheme="minorHAnsi" w:hAnsiTheme="minorHAnsi"/>
                <w:b/>
                <w:bCs/>
                <w:sz w:val="20"/>
                <w:szCs w:val="20"/>
              </w:rPr>
              <w:t>735</w:t>
            </w:r>
          </w:p>
        </w:tc>
      </w:tr>
      <w:tr w:rsidR="00223D9C" w:rsidRPr="00E06490" w14:paraId="33A3CC61" w14:textId="77777777" w:rsidTr="00F26FF5">
        <w:trPr>
          <w:trHeight w:val="60"/>
        </w:trPr>
        <w:tc>
          <w:tcPr>
            <w:tcW w:w="3369" w:type="dxa"/>
            <w:tcBorders>
              <w:left w:val="nil"/>
              <w:bottom w:val="nil"/>
              <w:right w:val="nil"/>
            </w:tcBorders>
            <w:shd w:val="clear" w:color="auto" w:fill="auto"/>
            <w:vAlign w:val="bottom"/>
          </w:tcPr>
          <w:p w14:paraId="56C554E3"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single" w:sz="4" w:space="0" w:color="auto"/>
              <w:left w:val="nil"/>
              <w:bottom w:val="nil"/>
              <w:right w:val="nil"/>
            </w:tcBorders>
            <w:shd w:val="clear" w:color="auto" w:fill="auto"/>
            <w:noWrap/>
            <w:vAlign w:val="bottom"/>
          </w:tcPr>
          <w:p w14:paraId="6B565FE7"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single" w:sz="4" w:space="0" w:color="auto"/>
              <w:left w:val="nil"/>
              <w:bottom w:val="nil"/>
              <w:right w:val="nil"/>
            </w:tcBorders>
            <w:shd w:val="clear" w:color="auto" w:fill="auto"/>
            <w:noWrap/>
            <w:vAlign w:val="bottom"/>
          </w:tcPr>
          <w:p w14:paraId="6BAA2025"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78A015C3"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single" w:sz="4" w:space="0" w:color="auto"/>
              <w:left w:val="nil"/>
              <w:bottom w:val="nil"/>
              <w:right w:val="nil"/>
            </w:tcBorders>
            <w:shd w:val="clear" w:color="auto" w:fill="auto"/>
            <w:noWrap/>
            <w:vAlign w:val="bottom"/>
          </w:tcPr>
          <w:p w14:paraId="306FD074"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single" w:sz="4" w:space="0" w:color="auto"/>
              <w:left w:val="nil"/>
              <w:bottom w:val="nil"/>
              <w:right w:val="nil"/>
            </w:tcBorders>
            <w:shd w:val="clear" w:color="auto" w:fill="auto"/>
            <w:noWrap/>
            <w:vAlign w:val="bottom"/>
          </w:tcPr>
          <w:p w14:paraId="4C9CBA4C"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E06490" w14:paraId="4261FCFE" w14:textId="77777777" w:rsidTr="00F26FF5">
        <w:trPr>
          <w:trHeight w:val="300"/>
        </w:trPr>
        <w:tc>
          <w:tcPr>
            <w:tcW w:w="3369" w:type="dxa"/>
            <w:tcBorders>
              <w:top w:val="nil"/>
              <w:left w:val="nil"/>
              <w:bottom w:val="nil"/>
              <w:right w:val="nil"/>
            </w:tcBorders>
            <w:shd w:val="clear" w:color="auto" w:fill="auto"/>
            <w:vAlign w:val="bottom"/>
          </w:tcPr>
          <w:p w14:paraId="2DE465C1"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tcPr>
          <w:p w14:paraId="2E205FA7" w14:textId="16368D84"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152</w:t>
            </w:r>
            <w:r>
              <w:rPr>
                <w:rFonts w:asciiTheme="minorHAnsi" w:hAnsiTheme="minorHAnsi"/>
                <w:sz w:val="20"/>
                <w:szCs w:val="20"/>
              </w:rPr>
              <w:t>,</w:t>
            </w:r>
            <w:r w:rsidRPr="009A32BD">
              <w:rPr>
                <w:rFonts w:asciiTheme="minorHAnsi" w:hAnsiTheme="minorHAnsi"/>
                <w:sz w:val="20"/>
                <w:szCs w:val="20"/>
              </w:rPr>
              <w:t>227</w:t>
            </w: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2B024889" w14:textId="45DFC729"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r w:rsidRPr="009A32BD">
              <w:rPr>
                <w:rFonts w:asciiTheme="minorHAnsi" w:hAnsiTheme="minorHAnsi" w:cs="Arial"/>
                <w:sz w:val="20"/>
                <w:szCs w:val="20"/>
                <w:lang w:val="hr-HR"/>
              </w:rPr>
              <w:t>5</w:t>
            </w:r>
            <w:r>
              <w:rPr>
                <w:rFonts w:asciiTheme="minorHAnsi" w:hAnsiTheme="minorHAnsi" w:cs="Arial"/>
                <w:sz w:val="20"/>
                <w:szCs w:val="20"/>
                <w:lang w:val="hr-HR"/>
              </w:rPr>
              <w:t>,</w:t>
            </w:r>
            <w:r w:rsidRPr="009A32BD">
              <w:rPr>
                <w:rFonts w:asciiTheme="minorHAnsi" w:hAnsiTheme="minorHAnsi" w:cs="Arial"/>
                <w:sz w:val="20"/>
                <w:szCs w:val="20"/>
                <w:lang w:val="hr-HR"/>
              </w:rPr>
              <w:t>219</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1A57275" w14:textId="34E8514D"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r w:rsidRPr="009A32BD">
              <w:rPr>
                <w:rFonts w:asciiTheme="minorHAnsi" w:hAnsiTheme="minorHAnsi" w:cs="Arial"/>
                <w:sz w:val="20"/>
                <w:szCs w:val="20"/>
                <w:lang w:val="hr-HR"/>
              </w:rPr>
              <w:t>1</w:t>
            </w:r>
            <w:r>
              <w:rPr>
                <w:rFonts w:asciiTheme="minorHAnsi" w:hAnsiTheme="minorHAnsi" w:cs="Arial"/>
                <w:sz w:val="20"/>
                <w:szCs w:val="20"/>
                <w:lang w:val="hr-HR"/>
              </w:rPr>
              <w:t>,</w:t>
            </w:r>
            <w:r w:rsidRPr="009A32BD">
              <w:rPr>
                <w:rFonts w:asciiTheme="minorHAnsi" w:hAnsiTheme="minorHAnsi" w:cs="Arial"/>
                <w:sz w:val="20"/>
                <w:szCs w:val="20"/>
                <w:lang w:val="hr-HR"/>
              </w:rPr>
              <w:t>073</w:t>
            </w: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1324BF4F" w14:textId="4F83D5E8"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301</w:t>
            </w:r>
          </w:p>
        </w:tc>
        <w:tc>
          <w:tcPr>
            <w:tcW w:w="1134" w:type="dxa"/>
            <w:tcBorders>
              <w:top w:val="nil"/>
              <w:left w:val="nil"/>
              <w:bottom w:val="nil"/>
              <w:right w:val="nil"/>
            </w:tcBorders>
            <w:shd w:val="clear" w:color="auto" w:fill="auto"/>
            <w:noWrap/>
            <w:vAlign w:val="bottom"/>
          </w:tcPr>
          <w:p w14:paraId="03CBF426" w14:textId="0FB20472"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158</w:t>
            </w:r>
            <w:r>
              <w:rPr>
                <w:rFonts w:asciiTheme="minorHAnsi" w:hAnsiTheme="minorHAnsi"/>
                <w:sz w:val="20"/>
                <w:szCs w:val="20"/>
              </w:rPr>
              <w:t>,</w:t>
            </w:r>
            <w:r w:rsidRPr="009A32BD">
              <w:rPr>
                <w:rFonts w:asciiTheme="minorHAnsi" w:hAnsiTheme="minorHAnsi"/>
                <w:sz w:val="20"/>
                <w:szCs w:val="20"/>
              </w:rPr>
              <w:t>218</w:t>
            </w:r>
            <w:r>
              <w:rPr>
                <w:rFonts w:asciiTheme="minorHAnsi" w:hAnsiTheme="minorHAnsi"/>
                <w:sz w:val="20"/>
                <w:szCs w:val="20"/>
              </w:rPr>
              <w:t>)</w:t>
            </w:r>
          </w:p>
        </w:tc>
      </w:tr>
      <w:tr w:rsidR="00223D9C" w:rsidRPr="00E06490" w14:paraId="22CD60ED" w14:textId="77777777" w:rsidTr="001E7DB0">
        <w:trPr>
          <w:trHeight w:val="345"/>
        </w:trPr>
        <w:tc>
          <w:tcPr>
            <w:tcW w:w="3369" w:type="dxa"/>
            <w:tcBorders>
              <w:top w:val="nil"/>
              <w:left w:val="nil"/>
              <w:bottom w:val="nil"/>
              <w:right w:val="nil"/>
            </w:tcBorders>
            <w:shd w:val="clear" w:color="auto" w:fill="auto"/>
            <w:vAlign w:val="bottom"/>
          </w:tcPr>
          <w:p w14:paraId="4433760A"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05442857" w14:textId="3B6130C1"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sz w:val="20"/>
                <w:szCs w:val="20"/>
              </w:rPr>
              <w:t>(</w:t>
            </w:r>
            <w:r w:rsidRPr="009A32BD">
              <w:rPr>
                <w:rFonts w:asciiTheme="minorHAnsi" w:hAnsiTheme="minorHAnsi"/>
                <w:sz w:val="20"/>
                <w:szCs w:val="20"/>
              </w:rPr>
              <w:t>2</w:t>
            </w:r>
            <w:r>
              <w:rPr>
                <w:rFonts w:asciiTheme="minorHAnsi" w:hAnsiTheme="minorHAnsi"/>
                <w:sz w:val="20"/>
                <w:szCs w:val="20"/>
              </w:rPr>
              <w:t>,</w:t>
            </w:r>
            <w:r w:rsidRPr="009A32BD">
              <w:rPr>
                <w:rFonts w:asciiTheme="minorHAnsi" w:hAnsiTheme="minorHAnsi"/>
                <w:sz w:val="20"/>
                <w:szCs w:val="20"/>
              </w:rPr>
              <w:t>314</w:t>
            </w:r>
            <w:r>
              <w:rPr>
                <w:rFonts w:asciiTheme="minorHAnsi" w:hAnsiTheme="minorHAnsi"/>
                <w:sz w:val="20"/>
                <w:szCs w:val="20"/>
              </w:rPr>
              <w:t>)</w:t>
            </w:r>
          </w:p>
        </w:tc>
        <w:tc>
          <w:tcPr>
            <w:tcW w:w="1418" w:type="dxa"/>
            <w:tcBorders>
              <w:top w:val="nil"/>
              <w:left w:val="nil"/>
              <w:bottom w:val="nil"/>
              <w:right w:val="nil"/>
            </w:tcBorders>
            <w:shd w:val="clear" w:color="auto" w:fill="auto"/>
            <w:noWrap/>
            <w:vAlign w:val="bottom"/>
          </w:tcPr>
          <w:p w14:paraId="22CC48C1" w14:textId="1A981D74" w:rsidR="00223D9C" w:rsidRPr="001E7DB0" w:rsidRDefault="00223D9C" w:rsidP="00223D9C">
            <w:pPr>
              <w:spacing w:line="300" w:lineRule="exact"/>
              <w:jc w:val="right"/>
              <w:rPr>
                <w:rFonts w:asciiTheme="minorHAnsi" w:hAnsiTheme="minorHAnsi" w:cs="Arial"/>
                <w:sz w:val="20"/>
                <w:szCs w:val="20"/>
                <w:lang w:val="pl-PL"/>
              </w:rPr>
            </w:pPr>
            <w:r w:rsidRPr="009A32BD">
              <w:rPr>
                <w:rFonts w:asciiTheme="minorHAnsi" w:hAnsiTheme="minorHAnsi" w:cs="Arial"/>
                <w:sz w:val="20"/>
                <w:szCs w:val="20"/>
                <w:lang w:val="hr-HR"/>
              </w:rPr>
              <w:t>(64)</w:t>
            </w:r>
          </w:p>
        </w:tc>
        <w:tc>
          <w:tcPr>
            <w:tcW w:w="1134" w:type="dxa"/>
            <w:tcBorders>
              <w:top w:val="nil"/>
              <w:left w:val="nil"/>
              <w:bottom w:val="nil"/>
              <w:right w:val="nil"/>
            </w:tcBorders>
            <w:shd w:val="clear" w:color="auto" w:fill="auto"/>
            <w:noWrap/>
            <w:vAlign w:val="bottom"/>
          </w:tcPr>
          <w:p w14:paraId="120FE1F8" w14:textId="58AEAD9A" w:rsidR="00223D9C" w:rsidRPr="001E7DB0" w:rsidRDefault="00223D9C" w:rsidP="00223D9C">
            <w:pPr>
              <w:spacing w:line="300" w:lineRule="exact"/>
              <w:jc w:val="right"/>
              <w:rPr>
                <w:rFonts w:asciiTheme="minorHAnsi" w:hAnsiTheme="minorHAnsi" w:cs="Arial"/>
                <w:sz w:val="20"/>
                <w:szCs w:val="20"/>
                <w:lang w:val="pl-PL"/>
              </w:rPr>
            </w:pPr>
            <w:r w:rsidRPr="009A32BD">
              <w:rPr>
                <w:rFonts w:asciiTheme="minorHAnsi" w:hAnsiTheme="minorHAnsi" w:cs="Arial"/>
                <w:sz w:val="20"/>
                <w:szCs w:val="20"/>
                <w:lang w:val="hr-HR"/>
              </w:rPr>
              <w:t>5</w:t>
            </w:r>
          </w:p>
        </w:tc>
        <w:tc>
          <w:tcPr>
            <w:tcW w:w="1309" w:type="dxa"/>
            <w:tcBorders>
              <w:top w:val="nil"/>
              <w:left w:val="nil"/>
              <w:bottom w:val="nil"/>
              <w:right w:val="nil"/>
            </w:tcBorders>
            <w:shd w:val="clear" w:color="auto" w:fill="auto"/>
            <w:noWrap/>
            <w:vAlign w:val="bottom"/>
          </w:tcPr>
          <w:p w14:paraId="065C9002" w14:textId="4046CB35"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280D56F3" w14:textId="76EE770F"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2</w:t>
            </w:r>
            <w:r>
              <w:rPr>
                <w:rFonts w:asciiTheme="minorHAnsi" w:hAnsiTheme="minorHAnsi"/>
                <w:sz w:val="20"/>
                <w:szCs w:val="20"/>
              </w:rPr>
              <w:t>,</w:t>
            </w:r>
            <w:r w:rsidRPr="009A32BD">
              <w:rPr>
                <w:rFonts w:asciiTheme="minorHAnsi" w:hAnsiTheme="minorHAnsi"/>
                <w:sz w:val="20"/>
                <w:szCs w:val="20"/>
              </w:rPr>
              <w:t>373</w:t>
            </w:r>
            <w:r>
              <w:rPr>
                <w:rFonts w:asciiTheme="minorHAnsi" w:hAnsiTheme="minorHAnsi"/>
                <w:sz w:val="20"/>
                <w:szCs w:val="20"/>
              </w:rPr>
              <w:t>)</w:t>
            </w:r>
          </w:p>
        </w:tc>
      </w:tr>
      <w:tr w:rsidR="00223D9C" w:rsidRPr="00E06490" w14:paraId="18D2DEEF" w14:textId="77777777" w:rsidTr="001E7DB0">
        <w:trPr>
          <w:trHeight w:val="310"/>
        </w:trPr>
        <w:tc>
          <w:tcPr>
            <w:tcW w:w="3369" w:type="dxa"/>
            <w:tcBorders>
              <w:top w:val="nil"/>
              <w:left w:val="nil"/>
              <w:bottom w:val="nil"/>
              <w:right w:val="nil"/>
            </w:tcBorders>
            <w:shd w:val="clear" w:color="auto" w:fill="auto"/>
            <w:vAlign w:val="bottom"/>
          </w:tcPr>
          <w:p w14:paraId="3C0C23DD"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38C89EDE" w14:textId="355A6D3E"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03836C5D" w14:textId="691DA17D"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r w:rsidRPr="009A32BD">
              <w:rPr>
                <w:rFonts w:asciiTheme="minorHAnsi" w:hAnsiTheme="minorHAnsi" w:cs="Arial"/>
                <w:sz w:val="20"/>
                <w:szCs w:val="20"/>
                <w:lang w:val="hr-HR"/>
              </w:rPr>
              <w:t>1</w:t>
            </w:r>
            <w:r>
              <w:rPr>
                <w:rFonts w:asciiTheme="minorHAnsi" w:hAnsiTheme="minorHAnsi" w:cs="Arial"/>
                <w:sz w:val="20"/>
                <w:szCs w:val="20"/>
                <w:lang w:val="hr-HR"/>
              </w:rPr>
              <w:t>,</w:t>
            </w:r>
            <w:r w:rsidRPr="009A32BD">
              <w:rPr>
                <w:rFonts w:asciiTheme="minorHAnsi" w:hAnsiTheme="minorHAnsi" w:cs="Arial"/>
                <w:sz w:val="20"/>
                <w:szCs w:val="20"/>
                <w:lang w:val="hr-HR"/>
              </w:rPr>
              <w:t>591</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3E0EAB9" w14:textId="30C91A91"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4699AB3A" w14:textId="2E0D0491" w:rsidR="00223D9C" w:rsidRPr="001E7DB0" w:rsidRDefault="00223D9C" w:rsidP="00223D9C">
            <w:pPr>
              <w:spacing w:line="300" w:lineRule="exact"/>
              <w:jc w:val="right"/>
              <w:rPr>
                <w:rFonts w:asciiTheme="minorHAnsi" w:hAnsiTheme="minorHAnsi" w:cs="Arial"/>
                <w:sz w:val="20"/>
                <w:szCs w:val="20"/>
                <w:lang w:val="pl-PL"/>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04A98C1" w14:textId="44750AFD"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1</w:t>
            </w:r>
            <w:r>
              <w:rPr>
                <w:rFonts w:asciiTheme="minorHAnsi" w:hAnsiTheme="minorHAnsi"/>
                <w:sz w:val="20"/>
                <w:szCs w:val="20"/>
              </w:rPr>
              <w:t>,</w:t>
            </w:r>
            <w:r w:rsidRPr="009A32BD">
              <w:rPr>
                <w:rFonts w:asciiTheme="minorHAnsi" w:hAnsiTheme="minorHAnsi"/>
                <w:sz w:val="20"/>
                <w:szCs w:val="20"/>
              </w:rPr>
              <w:t>591</w:t>
            </w:r>
            <w:r>
              <w:rPr>
                <w:rFonts w:asciiTheme="minorHAnsi" w:hAnsiTheme="minorHAnsi"/>
                <w:sz w:val="20"/>
                <w:szCs w:val="20"/>
              </w:rPr>
              <w:t>)</w:t>
            </w:r>
          </w:p>
        </w:tc>
      </w:tr>
      <w:tr w:rsidR="00223D9C" w:rsidRPr="00E06490" w14:paraId="4A230821" w14:textId="77777777" w:rsidTr="001E7DB0">
        <w:trPr>
          <w:trHeight w:val="300"/>
        </w:trPr>
        <w:tc>
          <w:tcPr>
            <w:tcW w:w="3369" w:type="dxa"/>
            <w:tcBorders>
              <w:top w:val="nil"/>
              <w:left w:val="nil"/>
              <w:bottom w:val="nil"/>
              <w:right w:val="nil"/>
            </w:tcBorders>
            <w:shd w:val="clear" w:color="auto" w:fill="auto"/>
            <w:vAlign w:val="bottom"/>
          </w:tcPr>
          <w:p w14:paraId="6CBF40DA"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0027D6B9" w14:textId="59335D5B"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13651D80" w14:textId="229156E9"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34</w:t>
            </w:r>
          </w:p>
        </w:tc>
        <w:tc>
          <w:tcPr>
            <w:tcW w:w="1134" w:type="dxa"/>
            <w:tcBorders>
              <w:top w:val="nil"/>
              <w:left w:val="nil"/>
              <w:bottom w:val="nil"/>
              <w:right w:val="nil"/>
            </w:tcBorders>
            <w:shd w:val="clear" w:color="auto" w:fill="auto"/>
            <w:noWrap/>
            <w:vAlign w:val="bottom"/>
          </w:tcPr>
          <w:p w14:paraId="29296403" w14:textId="3CBFDCDF"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33EE84E3" w14:textId="278921A4"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606CD48D" w14:textId="52DC671F"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34</w:t>
            </w:r>
          </w:p>
        </w:tc>
      </w:tr>
      <w:tr w:rsidR="00223D9C" w:rsidRPr="00E06490" w14:paraId="4DEDC56A" w14:textId="77777777" w:rsidTr="001E7DB0">
        <w:trPr>
          <w:trHeight w:val="300"/>
        </w:trPr>
        <w:tc>
          <w:tcPr>
            <w:tcW w:w="3369" w:type="dxa"/>
            <w:tcBorders>
              <w:top w:val="nil"/>
              <w:left w:val="nil"/>
              <w:right w:val="nil"/>
            </w:tcBorders>
            <w:shd w:val="clear" w:color="auto" w:fill="auto"/>
            <w:vAlign w:val="bottom"/>
          </w:tcPr>
          <w:p w14:paraId="3CFBAAD6"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nil"/>
              <w:right w:val="nil"/>
            </w:tcBorders>
            <w:shd w:val="clear" w:color="auto" w:fill="auto"/>
            <w:noWrap/>
            <w:vAlign w:val="bottom"/>
          </w:tcPr>
          <w:p w14:paraId="1DD5AD35" w14:textId="6C6CE23B"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29629F73" w14:textId="282FE6B3"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r w:rsidRPr="009A32BD">
              <w:rPr>
                <w:rFonts w:asciiTheme="minorHAnsi" w:hAnsiTheme="minorHAnsi" w:cs="Arial"/>
                <w:sz w:val="20"/>
                <w:szCs w:val="20"/>
                <w:lang w:val="hr-HR"/>
              </w:rPr>
              <w:t>513</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78BC669" w14:textId="50B21ED8"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309" w:type="dxa"/>
            <w:tcBorders>
              <w:top w:val="nil"/>
              <w:left w:val="nil"/>
              <w:bottom w:val="nil"/>
              <w:right w:val="nil"/>
            </w:tcBorders>
            <w:shd w:val="clear" w:color="auto" w:fill="auto"/>
            <w:noWrap/>
            <w:vAlign w:val="bottom"/>
          </w:tcPr>
          <w:p w14:paraId="5847767F" w14:textId="5C5618B0"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4899C37F" w14:textId="6DFDF811"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r w:rsidRPr="009A32BD">
              <w:rPr>
                <w:rFonts w:asciiTheme="minorHAnsi" w:hAnsiTheme="minorHAnsi" w:cs="Arial"/>
                <w:sz w:val="20"/>
                <w:szCs w:val="20"/>
                <w:lang w:val="hr-HR"/>
              </w:rPr>
              <w:t>513</w:t>
            </w:r>
            <w:r>
              <w:rPr>
                <w:rFonts w:asciiTheme="minorHAnsi" w:hAnsiTheme="minorHAnsi" w:cs="Arial"/>
                <w:sz w:val="20"/>
                <w:szCs w:val="20"/>
                <w:lang w:val="hr-HR"/>
              </w:rPr>
              <w:t>)</w:t>
            </w:r>
          </w:p>
        </w:tc>
      </w:tr>
      <w:tr w:rsidR="00223D9C" w:rsidRPr="00E06490" w14:paraId="5448418E" w14:textId="77777777" w:rsidTr="001E7DB0">
        <w:trPr>
          <w:trHeight w:val="300"/>
        </w:trPr>
        <w:tc>
          <w:tcPr>
            <w:tcW w:w="3369" w:type="dxa"/>
            <w:tcBorders>
              <w:left w:val="nil"/>
              <w:right w:val="nil"/>
            </w:tcBorders>
            <w:shd w:val="clear" w:color="auto" w:fill="auto"/>
            <w:vAlign w:val="bottom"/>
          </w:tcPr>
          <w:p w14:paraId="35BB4B06"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4" w:space="0" w:color="auto"/>
              <w:right w:val="nil"/>
            </w:tcBorders>
            <w:shd w:val="clear" w:color="auto" w:fill="auto"/>
            <w:noWrap/>
            <w:vAlign w:val="bottom"/>
          </w:tcPr>
          <w:p w14:paraId="6D3A0503" w14:textId="4322A61A"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154</w:t>
            </w:r>
            <w:r>
              <w:rPr>
                <w:rFonts w:asciiTheme="minorHAnsi" w:hAnsiTheme="minorHAnsi" w:cs="Arial"/>
                <w:b/>
                <w:bCs/>
                <w:sz w:val="20"/>
                <w:szCs w:val="20"/>
                <w:lang w:val="hr-HR"/>
              </w:rPr>
              <w:t>,</w:t>
            </w:r>
            <w:r w:rsidRPr="009A32BD">
              <w:rPr>
                <w:rFonts w:asciiTheme="minorHAnsi" w:hAnsiTheme="minorHAnsi" w:cs="Arial"/>
                <w:b/>
                <w:bCs/>
                <w:sz w:val="20"/>
                <w:szCs w:val="20"/>
                <w:lang w:val="hr-HR"/>
              </w:rPr>
              <w:t>541</w:t>
            </w:r>
            <w:r>
              <w:rPr>
                <w:rFonts w:asciiTheme="minorHAnsi" w:hAnsiTheme="minorHAnsi" w:cs="Arial"/>
                <w:b/>
                <w:bCs/>
                <w:sz w:val="20"/>
                <w:szCs w:val="20"/>
                <w:lang w:val="hr-HR"/>
              </w:rPr>
              <w:t>)</w:t>
            </w:r>
          </w:p>
        </w:tc>
        <w:tc>
          <w:tcPr>
            <w:tcW w:w="1418" w:type="dxa"/>
            <w:tcBorders>
              <w:top w:val="single" w:sz="4" w:space="0" w:color="auto"/>
              <w:left w:val="nil"/>
              <w:bottom w:val="single" w:sz="4" w:space="0" w:color="auto"/>
              <w:right w:val="nil"/>
            </w:tcBorders>
            <w:shd w:val="clear" w:color="auto" w:fill="auto"/>
            <w:noWrap/>
            <w:vAlign w:val="bottom"/>
          </w:tcPr>
          <w:p w14:paraId="65DF2A24" w14:textId="234B0C16"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7</w:t>
            </w:r>
            <w:r>
              <w:rPr>
                <w:rFonts w:asciiTheme="minorHAnsi" w:hAnsiTheme="minorHAnsi" w:cs="Arial"/>
                <w:b/>
                <w:bCs/>
                <w:sz w:val="20"/>
                <w:szCs w:val="20"/>
                <w:lang w:val="hr-HR"/>
              </w:rPr>
              <w:t>,</w:t>
            </w:r>
            <w:r w:rsidRPr="009A32BD">
              <w:rPr>
                <w:rFonts w:asciiTheme="minorHAnsi" w:hAnsiTheme="minorHAnsi" w:cs="Arial"/>
                <w:b/>
                <w:bCs/>
                <w:sz w:val="20"/>
                <w:szCs w:val="20"/>
                <w:lang w:val="hr-HR"/>
              </w:rPr>
              <w:t>353</w:t>
            </w:r>
            <w:r>
              <w:rPr>
                <w:rFonts w:asciiTheme="minorHAnsi" w:hAnsiTheme="minorHAnsi" w:cs="Arial"/>
                <w:b/>
                <w:bCs/>
                <w:sz w:val="20"/>
                <w:szCs w:val="20"/>
                <w:lang w:val="hr-HR"/>
              </w:rPr>
              <w:t>)</w:t>
            </w:r>
          </w:p>
        </w:tc>
        <w:tc>
          <w:tcPr>
            <w:tcW w:w="1134" w:type="dxa"/>
            <w:tcBorders>
              <w:top w:val="single" w:sz="4" w:space="0" w:color="auto"/>
              <w:left w:val="nil"/>
              <w:bottom w:val="single" w:sz="4" w:space="0" w:color="auto"/>
              <w:right w:val="nil"/>
            </w:tcBorders>
            <w:shd w:val="clear" w:color="auto" w:fill="auto"/>
            <w:noWrap/>
            <w:vAlign w:val="bottom"/>
          </w:tcPr>
          <w:p w14:paraId="3D609034" w14:textId="111B7D44"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w:t>
            </w:r>
            <w:r>
              <w:rPr>
                <w:rFonts w:asciiTheme="minorHAnsi" w:hAnsiTheme="minorHAnsi" w:cs="Arial"/>
                <w:b/>
                <w:bCs/>
                <w:sz w:val="20"/>
                <w:szCs w:val="20"/>
                <w:lang w:val="hr-HR"/>
              </w:rPr>
              <w:t>,</w:t>
            </w:r>
            <w:r w:rsidRPr="009A32BD">
              <w:rPr>
                <w:rFonts w:asciiTheme="minorHAnsi" w:hAnsiTheme="minorHAnsi" w:cs="Arial"/>
                <w:b/>
                <w:bCs/>
                <w:sz w:val="20"/>
                <w:szCs w:val="20"/>
                <w:lang w:val="hr-HR"/>
              </w:rPr>
              <w:t>068</w:t>
            </w:r>
            <w:r>
              <w:rPr>
                <w:rFonts w:asciiTheme="minorHAnsi" w:hAnsiTheme="minorHAnsi" w:cs="Arial"/>
                <w:b/>
                <w:bCs/>
                <w:sz w:val="20"/>
                <w:szCs w:val="20"/>
                <w:lang w:val="hr-HR"/>
              </w:rPr>
              <w:t>)</w:t>
            </w:r>
          </w:p>
        </w:tc>
        <w:tc>
          <w:tcPr>
            <w:tcW w:w="1309" w:type="dxa"/>
            <w:tcBorders>
              <w:top w:val="single" w:sz="4" w:space="0" w:color="auto"/>
              <w:left w:val="nil"/>
              <w:bottom w:val="single" w:sz="4" w:space="0" w:color="auto"/>
              <w:right w:val="nil"/>
            </w:tcBorders>
            <w:shd w:val="clear" w:color="auto" w:fill="auto"/>
            <w:noWrap/>
            <w:vAlign w:val="bottom"/>
          </w:tcPr>
          <w:p w14:paraId="3C88EEA9" w14:textId="66A141F0"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301</w:t>
            </w:r>
          </w:p>
        </w:tc>
        <w:tc>
          <w:tcPr>
            <w:tcW w:w="1134" w:type="dxa"/>
            <w:tcBorders>
              <w:top w:val="single" w:sz="4" w:space="0" w:color="auto"/>
              <w:left w:val="nil"/>
              <w:bottom w:val="single" w:sz="4" w:space="0" w:color="auto"/>
              <w:right w:val="nil"/>
            </w:tcBorders>
            <w:shd w:val="clear" w:color="auto" w:fill="auto"/>
            <w:noWrap/>
            <w:vAlign w:val="bottom"/>
          </w:tcPr>
          <w:p w14:paraId="6C38A614" w14:textId="536B82C8" w:rsidR="00223D9C" w:rsidRPr="001E7DB0" w:rsidRDefault="00223D9C" w:rsidP="00223D9C">
            <w:pPr>
              <w:spacing w:line="300" w:lineRule="exact"/>
              <w:jc w:val="right"/>
              <w:rPr>
                <w:rFonts w:asciiTheme="minorHAnsi" w:hAnsiTheme="minorHAnsi" w:cs="Arial"/>
                <w:b/>
                <w:bCs/>
                <w:sz w:val="20"/>
                <w:szCs w:val="20"/>
              </w:rPr>
            </w:pPr>
            <w:r>
              <w:rPr>
                <w:rFonts w:asciiTheme="minorHAnsi" w:hAnsiTheme="minorHAnsi" w:cs="Arial"/>
                <w:b/>
                <w:bCs/>
                <w:sz w:val="20"/>
                <w:szCs w:val="20"/>
                <w:lang w:val="hr-HR"/>
              </w:rPr>
              <w:t>(</w:t>
            </w:r>
            <w:r w:rsidRPr="009A32BD">
              <w:rPr>
                <w:rFonts w:asciiTheme="minorHAnsi" w:hAnsiTheme="minorHAnsi" w:cs="Arial"/>
                <w:b/>
                <w:bCs/>
                <w:sz w:val="20"/>
                <w:szCs w:val="20"/>
                <w:lang w:val="hr-HR"/>
              </w:rPr>
              <w:t>162</w:t>
            </w:r>
            <w:r>
              <w:rPr>
                <w:rFonts w:asciiTheme="minorHAnsi" w:hAnsiTheme="minorHAnsi" w:cs="Arial"/>
                <w:b/>
                <w:bCs/>
                <w:sz w:val="20"/>
                <w:szCs w:val="20"/>
                <w:lang w:val="hr-HR"/>
              </w:rPr>
              <w:t>,</w:t>
            </w:r>
            <w:r w:rsidRPr="009A32BD">
              <w:rPr>
                <w:rFonts w:asciiTheme="minorHAnsi" w:hAnsiTheme="minorHAnsi" w:cs="Arial"/>
                <w:b/>
                <w:bCs/>
                <w:sz w:val="20"/>
                <w:szCs w:val="20"/>
                <w:lang w:val="hr-HR"/>
              </w:rPr>
              <w:t>661</w:t>
            </w:r>
            <w:r>
              <w:rPr>
                <w:rFonts w:asciiTheme="minorHAnsi" w:hAnsiTheme="minorHAnsi" w:cs="Arial"/>
                <w:b/>
                <w:bCs/>
                <w:sz w:val="20"/>
                <w:szCs w:val="20"/>
                <w:lang w:val="hr-HR"/>
              </w:rPr>
              <w:t>)</w:t>
            </w:r>
          </w:p>
        </w:tc>
      </w:tr>
      <w:tr w:rsidR="00223D9C" w:rsidRPr="00E06490" w14:paraId="764BD837" w14:textId="77777777" w:rsidTr="001E7DB0">
        <w:trPr>
          <w:trHeight w:val="174"/>
        </w:trPr>
        <w:tc>
          <w:tcPr>
            <w:tcW w:w="3369" w:type="dxa"/>
            <w:tcBorders>
              <w:left w:val="nil"/>
              <w:bottom w:val="nil"/>
              <w:right w:val="nil"/>
            </w:tcBorders>
            <w:shd w:val="clear" w:color="auto" w:fill="auto"/>
            <w:vAlign w:val="bottom"/>
          </w:tcPr>
          <w:p w14:paraId="7307BAD3"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A97337B"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659EAEDA"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13A6D1BE"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01C912C2"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19E160D0"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E06490" w14:paraId="73F697B6" w14:textId="77777777" w:rsidTr="00F26FF5">
        <w:trPr>
          <w:trHeight w:val="300"/>
        </w:trPr>
        <w:tc>
          <w:tcPr>
            <w:tcW w:w="3369" w:type="dxa"/>
            <w:tcBorders>
              <w:top w:val="nil"/>
              <w:left w:val="nil"/>
              <w:bottom w:val="nil"/>
              <w:right w:val="nil"/>
            </w:tcBorders>
            <w:shd w:val="clear" w:color="auto" w:fill="auto"/>
            <w:vAlign w:val="bottom"/>
          </w:tcPr>
          <w:p w14:paraId="56B29FDA" w14:textId="5E851064"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1DAB615D" w14:textId="31D2AF16"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313</w:t>
            </w:r>
            <w:r>
              <w:rPr>
                <w:rFonts w:asciiTheme="minorHAnsi" w:hAnsiTheme="minorHAnsi" w:cs="Arial"/>
                <w:b/>
                <w:bCs/>
                <w:sz w:val="20"/>
                <w:szCs w:val="20"/>
                <w:lang w:val="hr-HR"/>
              </w:rPr>
              <w:t>,</w:t>
            </w:r>
            <w:r w:rsidRPr="009A32BD">
              <w:rPr>
                <w:rFonts w:asciiTheme="minorHAnsi" w:hAnsiTheme="minorHAnsi" w:cs="Arial"/>
                <w:b/>
                <w:bCs/>
                <w:sz w:val="20"/>
                <w:szCs w:val="20"/>
                <w:lang w:val="hr-HR"/>
              </w:rPr>
              <w:t>525</w:t>
            </w:r>
          </w:p>
        </w:tc>
        <w:tc>
          <w:tcPr>
            <w:tcW w:w="1418" w:type="dxa"/>
            <w:tcBorders>
              <w:top w:val="nil"/>
              <w:left w:val="nil"/>
              <w:bottom w:val="nil"/>
              <w:right w:val="nil"/>
            </w:tcBorders>
            <w:shd w:val="clear" w:color="auto" w:fill="auto"/>
            <w:noWrap/>
            <w:vAlign w:val="bottom"/>
          </w:tcPr>
          <w:p w14:paraId="52C2E73A" w14:textId="7A93A1E6"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b/>
                <w:bCs/>
                <w:sz w:val="20"/>
                <w:szCs w:val="20"/>
              </w:rPr>
              <w:t>1</w:t>
            </w:r>
            <w:r>
              <w:rPr>
                <w:rFonts w:asciiTheme="minorHAnsi" w:hAnsiTheme="minorHAnsi"/>
                <w:b/>
                <w:bCs/>
                <w:sz w:val="20"/>
                <w:szCs w:val="20"/>
              </w:rPr>
              <w:t>,</w:t>
            </w:r>
            <w:r w:rsidRPr="009A32BD">
              <w:rPr>
                <w:rFonts w:asciiTheme="minorHAnsi" w:hAnsiTheme="minorHAnsi"/>
                <w:b/>
                <w:bCs/>
                <w:sz w:val="20"/>
                <w:szCs w:val="20"/>
              </w:rPr>
              <w:t>255</w:t>
            </w:r>
          </w:p>
        </w:tc>
        <w:tc>
          <w:tcPr>
            <w:tcW w:w="1134" w:type="dxa"/>
            <w:tcBorders>
              <w:top w:val="nil"/>
              <w:left w:val="nil"/>
              <w:bottom w:val="nil"/>
              <w:right w:val="nil"/>
            </w:tcBorders>
            <w:shd w:val="clear" w:color="auto" w:fill="auto"/>
            <w:noWrap/>
          </w:tcPr>
          <w:p w14:paraId="1A2D8FFD" w14:textId="0CB6FCA1" w:rsidR="00223D9C" w:rsidRPr="001E7DB0" w:rsidRDefault="00223D9C" w:rsidP="00223D9C">
            <w:pPr>
              <w:spacing w:line="300" w:lineRule="exact"/>
              <w:jc w:val="right"/>
              <w:rPr>
                <w:rFonts w:asciiTheme="minorHAnsi" w:hAnsiTheme="minorHAnsi" w:cs="Arial"/>
                <w:b/>
                <w:bCs/>
                <w:sz w:val="20"/>
                <w:szCs w:val="20"/>
              </w:rPr>
            </w:pPr>
            <w:r w:rsidRPr="00447AB8">
              <w:rPr>
                <w:rFonts w:asciiTheme="minorHAnsi" w:hAnsiTheme="minorHAnsi"/>
                <w:b/>
                <w:sz w:val="20"/>
                <w:szCs w:val="20"/>
              </w:rPr>
              <w:t>293</w:t>
            </w:r>
          </w:p>
        </w:tc>
        <w:tc>
          <w:tcPr>
            <w:tcW w:w="1309" w:type="dxa"/>
            <w:tcBorders>
              <w:top w:val="nil"/>
              <w:left w:val="nil"/>
              <w:bottom w:val="nil"/>
              <w:right w:val="nil"/>
            </w:tcBorders>
            <w:shd w:val="clear" w:color="auto" w:fill="auto"/>
            <w:noWrap/>
            <w:vAlign w:val="bottom"/>
          </w:tcPr>
          <w:p w14:paraId="60F9904F" w14:textId="63065A91"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w:t>
            </w:r>
          </w:p>
        </w:tc>
        <w:tc>
          <w:tcPr>
            <w:tcW w:w="1134" w:type="dxa"/>
            <w:tcBorders>
              <w:top w:val="nil"/>
              <w:left w:val="nil"/>
              <w:bottom w:val="nil"/>
              <w:right w:val="nil"/>
            </w:tcBorders>
            <w:shd w:val="clear" w:color="auto" w:fill="auto"/>
            <w:noWrap/>
            <w:vAlign w:val="bottom"/>
          </w:tcPr>
          <w:p w14:paraId="612217C4" w14:textId="05CD61B8"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315</w:t>
            </w:r>
            <w:r>
              <w:rPr>
                <w:rFonts w:asciiTheme="minorHAnsi" w:hAnsiTheme="minorHAnsi" w:cs="Arial"/>
                <w:b/>
                <w:bCs/>
                <w:sz w:val="20"/>
                <w:szCs w:val="20"/>
                <w:lang w:val="hr-HR"/>
              </w:rPr>
              <w:t>,</w:t>
            </w:r>
            <w:r w:rsidRPr="009A32BD">
              <w:rPr>
                <w:rFonts w:asciiTheme="minorHAnsi" w:hAnsiTheme="minorHAnsi" w:cs="Arial"/>
                <w:b/>
                <w:bCs/>
                <w:sz w:val="20"/>
                <w:szCs w:val="20"/>
                <w:lang w:val="hr-HR"/>
              </w:rPr>
              <w:t>074</w:t>
            </w:r>
          </w:p>
        </w:tc>
      </w:tr>
      <w:tr w:rsidR="00223D9C" w:rsidRPr="00E06490" w14:paraId="63C01372" w14:textId="77777777" w:rsidTr="00F26FF5">
        <w:trPr>
          <w:trHeight w:val="300"/>
        </w:trPr>
        <w:tc>
          <w:tcPr>
            <w:tcW w:w="3369" w:type="dxa"/>
            <w:tcBorders>
              <w:top w:val="nil"/>
              <w:left w:val="nil"/>
              <w:right w:val="nil"/>
            </w:tcBorders>
            <w:shd w:val="clear" w:color="auto" w:fill="auto"/>
            <w:vAlign w:val="bottom"/>
          </w:tcPr>
          <w:p w14:paraId="56271554"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nil"/>
              <w:right w:val="nil"/>
            </w:tcBorders>
            <w:shd w:val="clear" w:color="auto" w:fill="auto"/>
            <w:noWrap/>
            <w:vAlign w:val="bottom"/>
          </w:tcPr>
          <w:p w14:paraId="346A2D3B" w14:textId="332A78AE"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418" w:type="dxa"/>
            <w:tcBorders>
              <w:top w:val="nil"/>
              <w:left w:val="nil"/>
              <w:bottom w:val="nil"/>
              <w:right w:val="nil"/>
            </w:tcBorders>
            <w:shd w:val="clear" w:color="auto" w:fill="auto"/>
            <w:noWrap/>
            <w:vAlign w:val="bottom"/>
          </w:tcPr>
          <w:p w14:paraId="6855F19E" w14:textId="7F6484D2"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176</w:t>
            </w:r>
            <w:r>
              <w:rPr>
                <w:rFonts w:asciiTheme="minorHAnsi" w:hAnsiTheme="minorHAnsi"/>
                <w:sz w:val="20"/>
                <w:szCs w:val="20"/>
              </w:rPr>
              <w:t>)</w:t>
            </w:r>
          </w:p>
        </w:tc>
        <w:tc>
          <w:tcPr>
            <w:tcW w:w="1134" w:type="dxa"/>
            <w:tcBorders>
              <w:top w:val="nil"/>
              <w:left w:val="nil"/>
              <w:bottom w:val="nil"/>
              <w:right w:val="nil"/>
            </w:tcBorders>
            <w:shd w:val="clear" w:color="auto" w:fill="auto"/>
            <w:noWrap/>
          </w:tcPr>
          <w:p w14:paraId="44233BA6" w14:textId="4E4875C8"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57</w:t>
            </w:r>
            <w:r>
              <w:rPr>
                <w:rFonts w:asciiTheme="minorHAnsi" w:hAnsiTheme="minorHAnsi"/>
                <w:sz w:val="20"/>
                <w:szCs w:val="20"/>
              </w:rPr>
              <w:t>)</w:t>
            </w:r>
          </w:p>
        </w:tc>
        <w:tc>
          <w:tcPr>
            <w:tcW w:w="1309" w:type="dxa"/>
            <w:tcBorders>
              <w:top w:val="nil"/>
              <w:left w:val="nil"/>
              <w:bottom w:val="nil"/>
              <w:right w:val="nil"/>
            </w:tcBorders>
            <w:shd w:val="clear" w:color="auto" w:fill="auto"/>
            <w:noWrap/>
            <w:vAlign w:val="bottom"/>
          </w:tcPr>
          <w:p w14:paraId="16B435CF" w14:textId="4CDB5F7C"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1A810C43" w14:textId="16EAEC1F"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(233)</w:t>
            </w:r>
          </w:p>
        </w:tc>
      </w:tr>
      <w:tr w:rsidR="00223D9C" w:rsidRPr="00E06490" w14:paraId="45F56016" w14:textId="77777777" w:rsidTr="001E7DB0">
        <w:trPr>
          <w:trHeight w:val="315"/>
        </w:trPr>
        <w:tc>
          <w:tcPr>
            <w:tcW w:w="3369" w:type="dxa"/>
            <w:tcBorders>
              <w:left w:val="nil"/>
              <w:right w:val="nil"/>
            </w:tcBorders>
            <w:shd w:val="clear" w:color="auto" w:fill="auto"/>
            <w:vAlign w:val="bottom"/>
          </w:tcPr>
          <w:p w14:paraId="5AB6E397" w14:textId="4D710D18" w:rsidR="00223D9C" w:rsidRPr="001E7DB0" w:rsidRDefault="00223D9C" w:rsidP="00F26FF5">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w:t>
            </w:r>
            <w:r w:rsidR="001B0764">
              <w:rPr>
                <w:rFonts w:asciiTheme="minorHAnsi" w:hAnsiTheme="minorHAnsi" w:cs="Arial"/>
                <w:b/>
                <w:bCs/>
                <w:sz w:val="20"/>
                <w:szCs w:val="20"/>
                <w:lang w:val="en-GB"/>
              </w:rPr>
              <w:t xml:space="preserve"> </w:t>
            </w:r>
            <w:r w:rsidRPr="001E7DB0">
              <w:rPr>
                <w:rFonts w:asciiTheme="minorHAnsi" w:hAnsiTheme="minorHAnsi" w:cs="Arial"/>
                <w:b/>
                <w:bCs/>
                <w:sz w:val="20"/>
                <w:szCs w:val="20"/>
                <w:lang w:val="en-GB"/>
              </w:rPr>
              <w:t>for the year</w:t>
            </w:r>
          </w:p>
        </w:tc>
        <w:tc>
          <w:tcPr>
            <w:tcW w:w="1275" w:type="dxa"/>
            <w:tcBorders>
              <w:top w:val="single" w:sz="4" w:space="0" w:color="auto"/>
              <w:left w:val="nil"/>
              <w:bottom w:val="single" w:sz="8" w:space="0" w:color="auto"/>
              <w:right w:val="nil"/>
            </w:tcBorders>
            <w:shd w:val="clear" w:color="auto" w:fill="auto"/>
            <w:noWrap/>
            <w:vAlign w:val="bottom"/>
          </w:tcPr>
          <w:p w14:paraId="3545F644" w14:textId="05103587"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313</w:t>
            </w:r>
            <w:r>
              <w:rPr>
                <w:rFonts w:asciiTheme="minorHAnsi" w:hAnsiTheme="minorHAnsi" w:cs="Arial"/>
                <w:b/>
                <w:bCs/>
                <w:sz w:val="20"/>
                <w:szCs w:val="20"/>
                <w:lang w:val="hr-HR"/>
              </w:rPr>
              <w:t>,</w:t>
            </w:r>
            <w:r w:rsidRPr="009A32BD">
              <w:rPr>
                <w:rFonts w:asciiTheme="minorHAnsi" w:hAnsiTheme="minorHAnsi" w:cs="Arial"/>
                <w:b/>
                <w:bCs/>
                <w:sz w:val="20"/>
                <w:szCs w:val="20"/>
                <w:lang w:val="hr-HR"/>
              </w:rPr>
              <w:t>525</w:t>
            </w:r>
          </w:p>
        </w:tc>
        <w:tc>
          <w:tcPr>
            <w:tcW w:w="1418" w:type="dxa"/>
            <w:tcBorders>
              <w:top w:val="single" w:sz="4" w:space="0" w:color="auto"/>
              <w:left w:val="nil"/>
              <w:bottom w:val="single" w:sz="8" w:space="0" w:color="auto"/>
              <w:right w:val="nil"/>
            </w:tcBorders>
            <w:shd w:val="clear" w:color="auto" w:fill="auto"/>
            <w:noWrap/>
            <w:vAlign w:val="bottom"/>
          </w:tcPr>
          <w:p w14:paraId="58056372" w14:textId="59E22D6B"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w:t>
            </w:r>
            <w:r>
              <w:rPr>
                <w:rFonts w:asciiTheme="minorHAnsi" w:hAnsiTheme="minorHAnsi" w:cs="Arial"/>
                <w:b/>
                <w:bCs/>
                <w:sz w:val="20"/>
                <w:szCs w:val="20"/>
                <w:lang w:val="hr-HR"/>
              </w:rPr>
              <w:t>,</w:t>
            </w:r>
            <w:r w:rsidRPr="009A32BD">
              <w:rPr>
                <w:rFonts w:asciiTheme="minorHAnsi" w:hAnsiTheme="minorHAnsi" w:cs="Arial"/>
                <w:b/>
                <w:bCs/>
                <w:sz w:val="20"/>
                <w:szCs w:val="20"/>
                <w:lang w:val="hr-HR"/>
              </w:rPr>
              <w:t>079</w:t>
            </w:r>
          </w:p>
        </w:tc>
        <w:tc>
          <w:tcPr>
            <w:tcW w:w="1134" w:type="dxa"/>
            <w:tcBorders>
              <w:top w:val="single" w:sz="4" w:space="0" w:color="auto"/>
              <w:left w:val="nil"/>
              <w:bottom w:val="single" w:sz="8" w:space="0" w:color="auto"/>
              <w:right w:val="nil"/>
            </w:tcBorders>
            <w:shd w:val="clear" w:color="auto" w:fill="auto"/>
            <w:noWrap/>
            <w:vAlign w:val="bottom"/>
          </w:tcPr>
          <w:p w14:paraId="61C4F6F6" w14:textId="54F5569C"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236</w:t>
            </w:r>
          </w:p>
        </w:tc>
        <w:tc>
          <w:tcPr>
            <w:tcW w:w="1309" w:type="dxa"/>
            <w:tcBorders>
              <w:top w:val="single" w:sz="4" w:space="0" w:color="auto"/>
              <w:left w:val="nil"/>
              <w:bottom w:val="single" w:sz="8" w:space="0" w:color="auto"/>
              <w:right w:val="nil"/>
            </w:tcBorders>
            <w:shd w:val="clear" w:color="auto" w:fill="auto"/>
            <w:noWrap/>
            <w:vAlign w:val="bottom"/>
          </w:tcPr>
          <w:p w14:paraId="5C432072" w14:textId="6308785C"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w:t>
            </w:r>
          </w:p>
        </w:tc>
        <w:tc>
          <w:tcPr>
            <w:tcW w:w="1134" w:type="dxa"/>
            <w:tcBorders>
              <w:top w:val="single" w:sz="4" w:space="0" w:color="auto"/>
              <w:left w:val="nil"/>
              <w:bottom w:val="single" w:sz="8" w:space="0" w:color="auto"/>
              <w:right w:val="nil"/>
            </w:tcBorders>
            <w:shd w:val="clear" w:color="auto" w:fill="auto"/>
            <w:noWrap/>
            <w:vAlign w:val="bottom"/>
          </w:tcPr>
          <w:p w14:paraId="16409088" w14:textId="56FE4B85"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314</w:t>
            </w:r>
            <w:r>
              <w:rPr>
                <w:rFonts w:asciiTheme="minorHAnsi" w:hAnsiTheme="minorHAnsi" w:cs="Arial"/>
                <w:b/>
                <w:bCs/>
                <w:sz w:val="20"/>
                <w:szCs w:val="20"/>
                <w:lang w:val="hr-HR"/>
              </w:rPr>
              <w:t>,</w:t>
            </w:r>
            <w:r w:rsidRPr="009A32BD">
              <w:rPr>
                <w:rFonts w:asciiTheme="minorHAnsi" w:hAnsiTheme="minorHAnsi" w:cs="Arial"/>
                <w:b/>
                <w:bCs/>
                <w:sz w:val="20"/>
                <w:szCs w:val="20"/>
                <w:lang w:val="hr-HR"/>
              </w:rPr>
              <w:t>841</w:t>
            </w:r>
          </w:p>
        </w:tc>
      </w:tr>
      <w:tr w:rsidR="00223D9C" w:rsidRPr="00E06490" w14:paraId="36E8CE3C" w14:textId="77777777" w:rsidTr="001E7DB0">
        <w:trPr>
          <w:trHeight w:val="52"/>
        </w:trPr>
        <w:tc>
          <w:tcPr>
            <w:tcW w:w="3369" w:type="dxa"/>
            <w:tcBorders>
              <w:left w:val="nil"/>
              <w:bottom w:val="nil"/>
              <w:right w:val="nil"/>
            </w:tcBorders>
            <w:shd w:val="clear" w:color="auto" w:fill="auto"/>
            <w:vAlign w:val="bottom"/>
          </w:tcPr>
          <w:p w14:paraId="71740C0C"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0BFF2352"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55FAB71C"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0E4FA177"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1FF2021D"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2247C8A3"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E06490" w14:paraId="0345A921" w14:textId="77777777" w:rsidTr="001E7DB0">
        <w:trPr>
          <w:trHeight w:val="300"/>
        </w:trPr>
        <w:tc>
          <w:tcPr>
            <w:tcW w:w="3369" w:type="dxa"/>
            <w:tcBorders>
              <w:top w:val="nil"/>
              <w:left w:val="nil"/>
              <w:right w:val="nil"/>
            </w:tcBorders>
            <w:shd w:val="clear" w:color="auto" w:fill="auto"/>
            <w:vAlign w:val="bottom"/>
          </w:tcPr>
          <w:p w14:paraId="1C3CB668"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nil"/>
              <w:right w:val="nil"/>
            </w:tcBorders>
            <w:shd w:val="clear" w:color="auto" w:fill="auto"/>
            <w:noWrap/>
            <w:vAlign w:val="bottom"/>
          </w:tcPr>
          <w:p w14:paraId="602E68C1" w14:textId="74A40EF2"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27</w:t>
            </w:r>
            <w:r>
              <w:rPr>
                <w:rFonts w:asciiTheme="minorHAnsi" w:hAnsiTheme="minorHAnsi" w:cs="Arial"/>
                <w:sz w:val="20"/>
                <w:szCs w:val="20"/>
                <w:lang w:val="hr-HR"/>
              </w:rPr>
              <w:t>,</w:t>
            </w:r>
            <w:r w:rsidRPr="009A32BD">
              <w:rPr>
                <w:rFonts w:asciiTheme="minorHAnsi" w:hAnsiTheme="minorHAnsi" w:cs="Arial"/>
                <w:sz w:val="20"/>
                <w:szCs w:val="20"/>
                <w:lang w:val="hr-HR"/>
              </w:rPr>
              <w:t>374</w:t>
            </w:r>
            <w:r>
              <w:rPr>
                <w:rFonts w:asciiTheme="minorHAnsi" w:hAnsiTheme="minorHAnsi" w:cs="Arial"/>
                <w:sz w:val="20"/>
                <w:szCs w:val="20"/>
                <w:lang w:val="hr-HR"/>
              </w:rPr>
              <w:t>,</w:t>
            </w:r>
            <w:r w:rsidRPr="009A32BD">
              <w:rPr>
                <w:rFonts w:asciiTheme="minorHAnsi" w:hAnsiTheme="minorHAnsi" w:cs="Arial"/>
                <w:sz w:val="20"/>
                <w:szCs w:val="20"/>
                <w:lang w:val="hr-HR"/>
              </w:rPr>
              <w:t>916</w:t>
            </w:r>
          </w:p>
        </w:tc>
        <w:tc>
          <w:tcPr>
            <w:tcW w:w="1418" w:type="dxa"/>
            <w:tcBorders>
              <w:top w:val="nil"/>
              <w:left w:val="nil"/>
              <w:bottom w:val="nil"/>
              <w:right w:val="nil"/>
            </w:tcBorders>
            <w:shd w:val="clear" w:color="auto" w:fill="auto"/>
            <w:noWrap/>
            <w:vAlign w:val="bottom"/>
          </w:tcPr>
          <w:p w14:paraId="6F759E0F" w14:textId="54DE4DC1"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51</w:t>
            </w:r>
            <w:r>
              <w:rPr>
                <w:rFonts w:asciiTheme="minorHAnsi" w:hAnsiTheme="minorHAnsi" w:cs="Arial"/>
                <w:sz w:val="20"/>
                <w:szCs w:val="20"/>
                <w:lang w:val="hr-HR"/>
              </w:rPr>
              <w:t>,</w:t>
            </w:r>
            <w:r w:rsidRPr="009A32BD">
              <w:rPr>
                <w:rFonts w:asciiTheme="minorHAnsi" w:hAnsiTheme="minorHAnsi" w:cs="Arial"/>
                <w:sz w:val="20"/>
                <w:szCs w:val="20"/>
                <w:lang w:val="hr-HR"/>
              </w:rPr>
              <w:t>667</w:t>
            </w:r>
          </w:p>
        </w:tc>
        <w:tc>
          <w:tcPr>
            <w:tcW w:w="1134" w:type="dxa"/>
            <w:tcBorders>
              <w:top w:val="nil"/>
              <w:left w:val="nil"/>
              <w:bottom w:val="nil"/>
              <w:right w:val="nil"/>
            </w:tcBorders>
            <w:shd w:val="clear" w:color="auto" w:fill="auto"/>
            <w:noWrap/>
            <w:vAlign w:val="bottom"/>
          </w:tcPr>
          <w:p w14:paraId="0E3D9F83" w14:textId="6F59B80E"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895</w:t>
            </w:r>
          </w:p>
        </w:tc>
        <w:tc>
          <w:tcPr>
            <w:tcW w:w="1309" w:type="dxa"/>
            <w:tcBorders>
              <w:top w:val="nil"/>
              <w:left w:val="nil"/>
              <w:bottom w:val="nil"/>
              <w:right w:val="nil"/>
            </w:tcBorders>
            <w:shd w:val="clear" w:color="auto" w:fill="auto"/>
            <w:noWrap/>
            <w:vAlign w:val="bottom"/>
          </w:tcPr>
          <w:p w14:paraId="6D1D1404" w14:textId="5FF6F435"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cs="Arial"/>
                <w:sz w:val="20"/>
                <w:szCs w:val="20"/>
                <w:lang w:val="hr-HR"/>
              </w:rPr>
              <w:t>(</w:t>
            </w:r>
            <w:r w:rsidRPr="009A32BD">
              <w:rPr>
                <w:rFonts w:asciiTheme="minorHAnsi" w:hAnsiTheme="minorHAnsi" w:cs="Arial"/>
                <w:sz w:val="20"/>
                <w:szCs w:val="20"/>
                <w:lang w:val="hr-HR"/>
              </w:rPr>
              <w:t>36</w:t>
            </w:r>
            <w:r>
              <w:rPr>
                <w:rFonts w:asciiTheme="minorHAnsi" w:hAnsiTheme="minorHAnsi" w:cs="Arial"/>
                <w:sz w:val="20"/>
                <w:szCs w:val="20"/>
                <w:lang w:val="hr-HR"/>
              </w:rPr>
              <w:t>,</w:t>
            </w:r>
            <w:r w:rsidRPr="009A32BD">
              <w:rPr>
                <w:rFonts w:asciiTheme="minorHAnsi" w:hAnsiTheme="minorHAnsi" w:cs="Arial"/>
                <w:sz w:val="20"/>
                <w:szCs w:val="20"/>
                <w:lang w:val="hr-HR"/>
              </w:rPr>
              <w:t>656</w:t>
            </w:r>
            <w:r>
              <w:rPr>
                <w:rFonts w:asciiTheme="minorHAnsi" w:hAnsiTheme="minorHAnsi" w:cs="Arial"/>
                <w:sz w:val="20"/>
                <w:szCs w:val="20"/>
                <w:lang w:val="hr-HR"/>
              </w:rPr>
              <w:t>)</w:t>
            </w:r>
          </w:p>
        </w:tc>
        <w:tc>
          <w:tcPr>
            <w:tcW w:w="1134" w:type="dxa"/>
            <w:tcBorders>
              <w:top w:val="nil"/>
              <w:left w:val="nil"/>
              <w:bottom w:val="nil"/>
              <w:right w:val="nil"/>
            </w:tcBorders>
            <w:shd w:val="clear" w:color="auto" w:fill="auto"/>
            <w:noWrap/>
            <w:vAlign w:val="bottom"/>
          </w:tcPr>
          <w:p w14:paraId="0F95DCD6" w14:textId="200390AA"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27</w:t>
            </w:r>
            <w:r>
              <w:rPr>
                <w:rFonts w:asciiTheme="minorHAnsi" w:hAnsiTheme="minorHAnsi" w:cs="Arial"/>
                <w:sz w:val="20"/>
                <w:szCs w:val="20"/>
                <w:lang w:val="hr-HR"/>
              </w:rPr>
              <w:t>,</w:t>
            </w:r>
            <w:r w:rsidRPr="009A32BD">
              <w:rPr>
                <w:rFonts w:asciiTheme="minorHAnsi" w:hAnsiTheme="minorHAnsi" w:cs="Arial"/>
                <w:sz w:val="20"/>
                <w:szCs w:val="20"/>
                <w:lang w:val="hr-HR"/>
              </w:rPr>
              <w:t>390</w:t>
            </w:r>
            <w:r>
              <w:rPr>
                <w:rFonts w:asciiTheme="minorHAnsi" w:hAnsiTheme="minorHAnsi" w:cs="Arial"/>
                <w:sz w:val="20"/>
                <w:szCs w:val="20"/>
                <w:lang w:val="hr-HR"/>
              </w:rPr>
              <w:t>,</w:t>
            </w:r>
            <w:r w:rsidRPr="009A32BD">
              <w:rPr>
                <w:rFonts w:asciiTheme="minorHAnsi" w:hAnsiTheme="minorHAnsi" w:cs="Arial"/>
                <w:sz w:val="20"/>
                <w:szCs w:val="20"/>
                <w:lang w:val="hr-HR"/>
              </w:rPr>
              <w:t>822</w:t>
            </w:r>
          </w:p>
        </w:tc>
      </w:tr>
      <w:tr w:rsidR="00223D9C" w:rsidRPr="00E06490" w14:paraId="7C9D5195" w14:textId="77777777" w:rsidTr="001E7DB0">
        <w:trPr>
          <w:trHeight w:val="315"/>
        </w:trPr>
        <w:tc>
          <w:tcPr>
            <w:tcW w:w="3369" w:type="dxa"/>
            <w:tcBorders>
              <w:left w:val="nil"/>
              <w:right w:val="nil"/>
            </w:tcBorders>
            <w:shd w:val="clear" w:color="auto" w:fill="auto"/>
            <w:vAlign w:val="bottom"/>
          </w:tcPr>
          <w:p w14:paraId="227610FC"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8" w:space="0" w:color="auto"/>
              <w:right w:val="nil"/>
            </w:tcBorders>
            <w:shd w:val="clear" w:color="auto" w:fill="auto"/>
            <w:noWrap/>
            <w:vAlign w:val="bottom"/>
          </w:tcPr>
          <w:p w14:paraId="26765DA8" w14:textId="43D18374" w:rsidR="00223D9C" w:rsidRPr="001E7DB0" w:rsidRDefault="00223D9C" w:rsidP="00223D9C">
            <w:pPr>
              <w:spacing w:line="300" w:lineRule="exact"/>
              <w:jc w:val="right"/>
              <w:rPr>
                <w:rFonts w:asciiTheme="minorHAnsi" w:hAnsiTheme="minorHAnsi" w:cs="Arial"/>
                <w:b/>
                <w:sz w:val="20"/>
                <w:szCs w:val="20"/>
              </w:rPr>
            </w:pPr>
            <w:r w:rsidRPr="009A32BD">
              <w:rPr>
                <w:rFonts w:asciiTheme="minorHAnsi" w:hAnsiTheme="minorHAnsi" w:cs="Arial"/>
                <w:b/>
                <w:sz w:val="20"/>
                <w:szCs w:val="20"/>
                <w:lang w:val="hr-HR"/>
              </w:rPr>
              <w:t>27</w:t>
            </w:r>
            <w:r>
              <w:rPr>
                <w:rFonts w:asciiTheme="minorHAnsi" w:hAnsiTheme="minorHAnsi" w:cs="Arial"/>
                <w:b/>
                <w:sz w:val="20"/>
                <w:szCs w:val="20"/>
                <w:lang w:val="hr-HR"/>
              </w:rPr>
              <w:t>,</w:t>
            </w:r>
            <w:r w:rsidRPr="009A32BD">
              <w:rPr>
                <w:rFonts w:asciiTheme="minorHAnsi" w:hAnsiTheme="minorHAnsi" w:cs="Arial"/>
                <w:b/>
                <w:sz w:val="20"/>
                <w:szCs w:val="20"/>
                <w:lang w:val="hr-HR"/>
              </w:rPr>
              <w:t>374</w:t>
            </w:r>
            <w:r>
              <w:rPr>
                <w:rFonts w:asciiTheme="minorHAnsi" w:hAnsiTheme="minorHAnsi" w:cs="Arial"/>
                <w:b/>
                <w:sz w:val="20"/>
                <w:szCs w:val="20"/>
                <w:lang w:val="hr-HR"/>
              </w:rPr>
              <w:t>,</w:t>
            </w:r>
            <w:r w:rsidRPr="009A32BD">
              <w:rPr>
                <w:rFonts w:asciiTheme="minorHAnsi" w:hAnsiTheme="minorHAnsi" w:cs="Arial"/>
                <w:b/>
                <w:sz w:val="20"/>
                <w:szCs w:val="20"/>
                <w:lang w:val="hr-HR"/>
              </w:rPr>
              <w:t>916</w:t>
            </w:r>
          </w:p>
        </w:tc>
        <w:tc>
          <w:tcPr>
            <w:tcW w:w="1418" w:type="dxa"/>
            <w:tcBorders>
              <w:top w:val="single" w:sz="4" w:space="0" w:color="auto"/>
              <w:left w:val="nil"/>
              <w:bottom w:val="single" w:sz="8" w:space="0" w:color="auto"/>
              <w:right w:val="nil"/>
            </w:tcBorders>
            <w:shd w:val="clear" w:color="auto" w:fill="auto"/>
            <w:noWrap/>
            <w:vAlign w:val="bottom"/>
          </w:tcPr>
          <w:p w14:paraId="25F3B2CD" w14:textId="57ACCDBC" w:rsidR="00223D9C" w:rsidRPr="001E7DB0" w:rsidRDefault="00223D9C" w:rsidP="00223D9C">
            <w:pPr>
              <w:spacing w:line="300" w:lineRule="exact"/>
              <w:jc w:val="right"/>
              <w:rPr>
                <w:rFonts w:asciiTheme="minorHAnsi" w:hAnsiTheme="minorHAnsi" w:cs="Arial"/>
                <w:b/>
                <w:sz w:val="20"/>
                <w:szCs w:val="20"/>
              </w:rPr>
            </w:pPr>
            <w:r w:rsidRPr="009A32BD">
              <w:rPr>
                <w:rFonts w:asciiTheme="minorHAnsi" w:hAnsiTheme="minorHAnsi" w:cs="Arial"/>
                <w:b/>
                <w:sz w:val="20"/>
                <w:szCs w:val="20"/>
                <w:lang w:val="hr-HR"/>
              </w:rPr>
              <w:t>51</w:t>
            </w:r>
            <w:r>
              <w:rPr>
                <w:rFonts w:asciiTheme="minorHAnsi" w:hAnsiTheme="minorHAnsi" w:cs="Arial"/>
                <w:b/>
                <w:sz w:val="20"/>
                <w:szCs w:val="20"/>
                <w:lang w:val="hr-HR"/>
              </w:rPr>
              <w:t>,</w:t>
            </w:r>
            <w:r w:rsidRPr="009A32BD">
              <w:rPr>
                <w:rFonts w:asciiTheme="minorHAnsi" w:hAnsiTheme="minorHAnsi" w:cs="Arial"/>
                <w:b/>
                <w:sz w:val="20"/>
                <w:szCs w:val="20"/>
                <w:lang w:val="hr-HR"/>
              </w:rPr>
              <w:t>667</w:t>
            </w:r>
          </w:p>
        </w:tc>
        <w:tc>
          <w:tcPr>
            <w:tcW w:w="1134" w:type="dxa"/>
            <w:tcBorders>
              <w:top w:val="single" w:sz="4" w:space="0" w:color="auto"/>
              <w:left w:val="nil"/>
              <w:bottom w:val="single" w:sz="8" w:space="0" w:color="auto"/>
              <w:right w:val="nil"/>
            </w:tcBorders>
            <w:shd w:val="clear" w:color="auto" w:fill="auto"/>
            <w:noWrap/>
            <w:vAlign w:val="bottom"/>
          </w:tcPr>
          <w:p w14:paraId="111F21DD" w14:textId="1B5D81E9" w:rsidR="00223D9C" w:rsidRPr="001E7DB0" w:rsidRDefault="00223D9C" w:rsidP="00223D9C">
            <w:pPr>
              <w:spacing w:line="300" w:lineRule="exact"/>
              <w:jc w:val="right"/>
              <w:rPr>
                <w:rFonts w:asciiTheme="minorHAnsi" w:hAnsiTheme="minorHAnsi" w:cs="Arial"/>
                <w:b/>
                <w:sz w:val="20"/>
                <w:szCs w:val="20"/>
              </w:rPr>
            </w:pPr>
            <w:r w:rsidRPr="009A32BD">
              <w:rPr>
                <w:rFonts w:asciiTheme="minorHAnsi" w:hAnsiTheme="minorHAnsi" w:cs="Arial"/>
                <w:b/>
                <w:sz w:val="20"/>
                <w:szCs w:val="20"/>
                <w:lang w:val="hr-HR"/>
              </w:rPr>
              <w:t>895</w:t>
            </w:r>
          </w:p>
        </w:tc>
        <w:tc>
          <w:tcPr>
            <w:tcW w:w="1309" w:type="dxa"/>
            <w:tcBorders>
              <w:top w:val="single" w:sz="4" w:space="0" w:color="auto"/>
              <w:left w:val="nil"/>
              <w:bottom w:val="single" w:sz="8" w:space="0" w:color="auto"/>
              <w:right w:val="nil"/>
            </w:tcBorders>
            <w:shd w:val="clear" w:color="auto" w:fill="auto"/>
            <w:noWrap/>
            <w:vAlign w:val="bottom"/>
          </w:tcPr>
          <w:p w14:paraId="7262E862" w14:textId="6D4D8E99" w:rsidR="00223D9C" w:rsidRPr="001E7DB0" w:rsidRDefault="00223D9C" w:rsidP="00223D9C">
            <w:pPr>
              <w:spacing w:line="300" w:lineRule="exact"/>
              <w:jc w:val="right"/>
              <w:rPr>
                <w:rFonts w:asciiTheme="minorHAnsi" w:hAnsiTheme="minorHAnsi" w:cs="Arial"/>
                <w:b/>
                <w:sz w:val="20"/>
                <w:szCs w:val="20"/>
              </w:rPr>
            </w:pPr>
            <w:r>
              <w:rPr>
                <w:rFonts w:asciiTheme="minorHAnsi" w:hAnsiTheme="minorHAnsi" w:cs="Arial"/>
                <w:b/>
                <w:sz w:val="20"/>
                <w:szCs w:val="20"/>
                <w:lang w:val="hr-HR"/>
              </w:rPr>
              <w:t>(</w:t>
            </w:r>
            <w:r w:rsidRPr="009A32BD">
              <w:rPr>
                <w:rFonts w:asciiTheme="minorHAnsi" w:hAnsiTheme="minorHAnsi" w:cs="Arial"/>
                <w:b/>
                <w:sz w:val="20"/>
                <w:szCs w:val="20"/>
                <w:lang w:val="hr-HR"/>
              </w:rPr>
              <w:t>36</w:t>
            </w:r>
            <w:r>
              <w:rPr>
                <w:rFonts w:asciiTheme="minorHAnsi" w:hAnsiTheme="minorHAnsi" w:cs="Arial"/>
                <w:b/>
                <w:sz w:val="20"/>
                <w:szCs w:val="20"/>
                <w:lang w:val="hr-HR"/>
              </w:rPr>
              <w:t>,</w:t>
            </w:r>
            <w:r w:rsidRPr="009A32BD">
              <w:rPr>
                <w:rFonts w:asciiTheme="minorHAnsi" w:hAnsiTheme="minorHAnsi" w:cs="Arial"/>
                <w:b/>
                <w:sz w:val="20"/>
                <w:szCs w:val="20"/>
                <w:lang w:val="hr-HR"/>
              </w:rPr>
              <w:t>656</w:t>
            </w:r>
            <w:r>
              <w:rPr>
                <w:rFonts w:asciiTheme="minorHAnsi" w:hAnsiTheme="minorHAnsi" w:cs="Arial"/>
                <w:b/>
                <w:sz w:val="20"/>
                <w:szCs w:val="20"/>
                <w:lang w:val="hr-HR"/>
              </w:rPr>
              <w:t>)</w:t>
            </w:r>
          </w:p>
        </w:tc>
        <w:tc>
          <w:tcPr>
            <w:tcW w:w="1134" w:type="dxa"/>
            <w:tcBorders>
              <w:top w:val="single" w:sz="4" w:space="0" w:color="auto"/>
              <w:left w:val="nil"/>
              <w:bottom w:val="single" w:sz="8" w:space="0" w:color="auto"/>
              <w:right w:val="nil"/>
            </w:tcBorders>
            <w:shd w:val="clear" w:color="auto" w:fill="auto"/>
            <w:noWrap/>
            <w:vAlign w:val="bottom"/>
          </w:tcPr>
          <w:p w14:paraId="5779F448" w14:textId="5364844F" w:rsidR="00223D9C" w:rsidRPr="001E7DB0" w:rsidRDefault="00223D9C" w:rsidP="00223D9C">
            <w:pPr>
              <w:spacing w:line="300" w:lineRule="exact"/>
              <w:jc w:val="right"/>
              <w:rPr>
                <w:rFonts w:asciiTheme="minorHAnsi" w:hAnsiTheme="minorHAnsi" w:cs="Arial"/>
                <w:b/>
                <w:sz w:val="20"/>
                <w:szCs w:val="20"/>
              </w:rPr>
            </w:pPr>
            <w:r w:rsidRPr="009A32BD">
              <w:rPr>
                <w:rFonts w:asciiTheme="minorHAnsi" w:hAnsiTheme="minorHAnsi" w:cs="Arial"/>
                <w:b/>
                <w:sz w:val="20"/>
                <w:szCs w:val="20"/>
                <w:lang w:val="hr-HR"/>
              </w:rPr>
              <w:t>27</w:t>
            </w:r>
            <w:r>
              <w:rPr>
                <w:rFonts w:asciiTheme="minorHAnsi" w:hAnsiTheme="minorHAnsi" w:cs="Arial"/>
                <w:b/>
                <w:sz w:val="20"/>
                <w:szCs w:val="20"/>
                <w:lang w:val="hr-HR"/>
              </w:rPr>
              <w:t>,</w:t>
            </w:r>
            <w:r w:rsidRPr="009A32BD">
              <w:rPr>
                <w:rFonts w:asciiTheme="minorHAnsi" w:hAnsiTheme="minorHAnsi" w:cs="Arial"/>
                <w:b/>
                <w:sz w:val="20"/>
                <w:szCs w:val="20"/>
                <w:lang w:val="hr-HR"/>
              </w:rPr>
              <w:t>390</w:t>
            </w:r>
            <w:r>
              <w:rPr>
                <w:rFonts w:asciiTheme="minorHAnsi" w:hAnsiTheme="minorHAnsi" w:cs="Arial"/>
                <w:b/>
                <w:sz w:val="20"/>
                <w:szCs w:val="20"/>
                <w:lang w:val="hr-HR"/>
              </w:rPr>
              <w:t>,</w:t>
            </w:r>
            <w:r w:rsidRPr="009A32BD">
              <w:rPr>
                <w:rFonts w:asciiTheme="minorHAnsi" w:hAnsiTheme="minorHAnsi" w:cs="Arial"/>
                <w:b/>
                <w:sz w:val="20"/>
                <w:szCs w:val="20"/>
                <w:lang w:val="hr-HR"/>
              </w:rPr>
              <w:t>822</w:t>
            </w:r>
          </w:p>
        </w:tc>
      </w:tr>
      <w:tr w:rsidR="00223D9C" w:rsidRPr="00E06490" w14:paraId="0B31C24C" w14:textId="77777777" w:rsidTr="001E7DB0">
        <w:trPr>
          <w:trHeight w:val="121"/>
        </w:trPr>
        <w:tc>
          <w:tcPr>
            <w:tcW w:w="3369" w:type="dxa"/>
            <w:tcBorders>
              <w:left w:val="nil"/>
              <w:bottom w:val="nil"/>
              <w:right w:val="nil"/>
            </w:tcBorders>
            <w:shd w:val="clear" w:color="auto" w:fill="auto"/>
            <w:vAlign w:val="bottom"/>
          </w:tcPr>
          <w:p w14:paraId="3A4FC2C1" w14:textId="77777777" w:rsidR="00223D9C" w:rsidRPr="001E7DB0" w:rsidRDefault="00223D9C" w:rsidP="00223D9C">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20EF493F" w14:textId="77777777" w:rsidR="00223D9C" w:rsidRPr="001E7DB0" w:rsidRDefault="00223D9C" w:rsidP="00223D9C">
            <w:pPr>
              <w:spacing w:line="140" w:lineRule="exact"/>
              <w:jc w:val="right"/>
              <w:rPr>
                <w:rFonts w:asciiTheme="minorHAnsi" w:hAnsiTheme="minorHAnsi" w:cs="Arial"/>
                <w:sz w:val="20"/>
                <w:szCs w:val="20"/>
              </w:rPr>
            </w:pPr>
          </w:p>
        </w:tc>
        <w:tc>
          <w:tcPr>
            <w:tcW w:w="1418" w:type="dxa"/>
            <w:tcBorders>
              <w:top w:val="nil"/>
              <w:left w:val="nil"/>
              <w:bottom w:val="nil"/>
              <w:right w:val="nil"/>
            </w:tcBorders>
            <w:shd w:val="clear" w:color="auto" w:fill="auto"/>
            <w:noWrap/>
            <w:vAlign w:val="bottom"/>
          </w:tcPr>
          <w:p w14:paraId="16D9B547"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390C31E5" w14:textId="77777777" w:rsidR="00223D9C" w:rsidRPr="001E7DB0" w:rsidRDefault="00223D9C" w:rsidP="00223D9C">
            <w:pPr>
              <w:spacing w:line="140" w:lineRule="exact"/>
              <w:jc w:val="right"/>
              <w:rPr>
                <w:rFonts w:asciiTheme="minorHAnsi" w:hAnsiTheme="minorHAnsi" w:cs="Arial"/>
                <w:sz w:val="20"/>
                <w:szCs w:val="20"/>
              </w:rPr>
            </w:pPr>
          </w:p>
        </w:tc>
        <w:tc>
          <w:tcPr>
            <w:tcW w:w="1309" w:type="dxa"/>
            <w:tcBorders>
              <w:top w:val="nil"/>
              <w:left w:val="nil"/>
              <w:bottom w:val="nil"/>
              <w:right w:val="nil"/>
            </w:tcBorders>
            <w:shd w:val="clear" w:color="auto" w:fill="auto"/>
            <w:noWrap/>
            <w:vAlign w:val="bottom"/>
          </w:tcPr>
          <w:p w14:paraId="23E2F483" w14:textId="77777777" w:rsidR="00223D9C" w:rsidRPr="001E7DB0" w:rsidRDefault="00223D9C" w:rsidP="00223D9C">
            <w:pPr>
              <w:spacing w:line="140" w:lineRule="exact"/>
              <w:jc w:val="right"/>
              <w:rPr>
                <w:rFonts w:asciiTheme="minorHAnsi" w:hAnsiTheme="minorHAnsi" w:cs="Arial"/>
                <w:sz w:val="20"/>
                <w:szCs w:val="20"/>
              </w:rPr>
            </w:pPr>
          </w:p>
        </w:tc>
        <w:tc>
          <w:tcPr>
            <w:tcW w:w="1134" w:type="dxa"/>
            <w:tcBorders>
              <w:top w:val="nil"/>
              <w:left w:val="nil"/>
              <w:bottom w:val="nil"/>
              <w:right w:val="nil"/>
            </w:tcBorders>
            <w:shd w:val="clear" w:color="auto" w:fill="auto"/>
            <w:noWrap/>
            <w:vAlign w:val="bottom"/>
          </w:tcPr>
          <w:p w14:paraId="54CB02A8" w14:textId="77777777" w:rsidR="00223D9C" w:rsidRPr="001E7DB0" w:rsidRDefault="00223D9C" w:rsidP="00223D9C">
            <w:pPr>
              <w:spacing w:line="140" w:lineRule="exact"/>
              <w:jc w:val="right"/>
              <w:rPr>
                <w:rFonts w:asciiTheme="minorHAnsi" w:hAnsiTheme="minorHAnsi" w:cs="Arial"/>
                <w:sz w:val="20"/>
                <w:szCs w:val="20"/>
              </w:rPr>
            </w:pPr>
          </w:p>
        </w:tc>
      </w:tr>
      <w:tr w:rsidR="00223D9C" w:rsidRPr="00E06490" w14:paraId="5833A63D" w14:textId="77777777" w:rsidTr="00F26FF5">
        <w:trPr>
          <w:trHeight w:val="300"/>
        </w:trPr>
        <w:tc>
          <w:tcPr>
            <w:tcW w:w="3369" w:type="dxa"/>
            <w:tcBorders>
              <w:top w:val="nil"/>
              <w:left w:val="nil"/>
              <w:bottom w:val="nil"/>
              <w:right w:val="nil"/>
            </w:tcBorders>
            <w:shd w:val="clear" w:color="auto" w:fill="auto"/>
            <w:vAlign w:val="bottom"/>
          </w:tcPr>
          <w:p w14:paraId="0EF79A3B"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4BE47AE3" w14:textId="5234A6EF"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17</w:t>
            </w:r>
            <w:r>
              <w:rPr>
                <w:rFonts w:asciiTheme="minorHAnsi" w:hAnsiTheme="minorHAnsi" w:cs="Arial"/>
                <w:sz w:val="20"/>
                <w:szCs w:val="20"/>
                <w:lang w:val="hr-HR"/>
              </w:rPr>
              <w:t>,</w:t>
            </w:r>
            <w:r w:rsidRPr="009A32BD">
              <w:rPr>
                <w:rFonts w:asciiTheme="minorHAnsi" w:hAnsiTheme="minorHAnsi" w:cs="Arial"/>
                <w:sz w:val="20"/>
                <w:szCs w:val="20"/>
                <w:lang w:val="hr-HR"/>
              </w:rPr>
              <w:t>336</w:t>
            </w:r>
            <w:r>
              <w:rPr>
                <w:rFonts w:asciiTheme="minorHAnsi" w:hAnsiTheme="minorHAnsi" w:cs="Arial"/>
                <w:sz w:val="20"/>
                <w:szCs w:val="20"/>
                <w:lang w:val="hr-HR"/>
              </w:rPr>
              <w:t>,</w:t>
            </w:r>
            <w:r w:rsidRPr="009A32BD">
              <w:rPr>
                <w:rFonts w:asciiTheme="minorHAnsi" w:hAnsiTheme="minorHAnsi" w:cs="Arial"/>
                <w:sz w:val="20"/>
                <w:szCs w:val="20"/>
                <w:lang w:val="hr-HR"/>
              </w:rPr>
              <w:t>936</w:t>
            </w:r>
          </w:p>
        </w:tc>
        <w:tc>
          <w:tcPr>
            <w:tcW w:w="1418" w:type="dxa"/>
            <w:tcBorders>
              <w:top w:val="nil"/>
              <w:left w:val="nil"/>
              <w:bottom w:val="nil"/>
              <w:right w:val="nil"/>
            </w:tcBorders>
            <w:shd w:val="clear" w:color="auto" w:fill="auto"/>
            <w:noWrap/>
          </w:tcPr>
          <w:p w14:paraId="174B2BD0" w14:textId="48F50FAA"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11</w:t>
            </w:r>
            <w:r>
              <w:rPr>
                <w:rFonts w:asciiTheme="minorHAnsi" w:hAnsiTheme="minorHAnsi"/>
                <w:sz w:val="20"/>
                <w:szCs w:val="20"/>
              </w:rPr>
              <w:t>,</w:t>
            </w:r>
            <w:r w:rsidRPr="009A32BD">
              <w:rPr>
                <w:rFonts w:asciiTheme="minorHAnsi" w:hAnsiTheme="minorHAnsi"/>
                <w:sz w:val="20"/>
                <w:szCs w:val="20"/>
              </w:rPr>
              <w:t>049</w:t>
            </w:r>
          </w:p>
        </w:tc>
        <w:tc>
          <w:tcPr>
            <w:tcW w:w="1134" w:type="dxa"/>
            <w:tcBorders>
              <w:top w:val="nil"/>
              <w:left w:val="nil"/>
              <w:bottom w:val="nil"/>
              <w:right w:val="nil"/>
            </w:tcBorders>
            <w:shd w:val="clear" w:color="auto" w:fill="auto"/>
            <w:noWrap/>
            <w:vAlign w:val="bottom"/>
          </w:tcPr>
          <w:p w14:paraId="39DC79C5" w14:textId="7C66DBB9"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159</w:t>
            </w:r>
          </w:p>
        </w:tc>
        <w:tc>
          <w:tcPr>
            <w:tcW w:w="1309" w:type="dxa"/>
            <w:tcBorders>
              <w:top w:val="nil"/>
              <w:left w:val="nil"/>
              <w:bottom w:val="nil"/>
              <w:right w:val="nil"/>
            </w:tcBorders>
            <w:shd w:val="clear" w:color="auto" w:fill="auto"/>
            <w:noWrap/>
            <w:vAlign w:val="bottom"/>
          </w:tcPr>
          <w:p w14:paraId="5A383EAD" w14:textId="110848CA" w:rsidR="00223D9C" w:rsidRPr="001E7DB0" w:rsidRDefault="00223D9C" w:rsidP="00223D9C">
            <w:pPr>
              <w:spacing w:line="300" w:lineRule="exact"/>
              <w:jc w:val="right"/>
              <w:rPr>
                <w:rFonts w:asciiTheme="minorHAnsi" w:hAnsiTheme="minorHAnsi" w:cs="Arial"/>
                <w:sz w:val="20"/>
                <w:szCs w:val="20"/>
              </w:rPr>
            </w:pPr>
            <w:r>
              <w:rPr>
                <w:rFonts w:asciiTheme="minorHAnsi" w:hAnsiTheme="minorHAnsi"/>
                <w:sz w:val="20"/>
                <w:szCs w:val="20"/>
              </w:rPr>
              <w:t>(</w:t>
            </w:r>
            <w:r w:rsidRPr="009A32BD">
              <w:rPr>
                <w:rFonts w:asciiTheme="minorHAnsi" w:hAnsiTheme="minorHAnsi"/>
                <w:sz w:val="20"/>
                <w:szCs w:val="20"/>
              </w:rPr>
              <w:t>30</w:t>
            </w:r>
            <w:r>
              <w:rPr>
                <w:rFonts w:asciiTheme="minorHAnsi" w:hAnsiTheme="minorHAnsi"/>
                <w:sz w:val="20"/>
                <w:szCs w:val="20"/>
              </w:rPr>
              <w:t>)</w:t>
            </w:r>
          </w:p>
        </w:tc>
        <w:tc>
          <w:tcPr>
            <w:tcW w:w="1134" w:type="dxa"/>
            <w:tcBorders>
              <w:top w:val="nil"/>
              <w:left w:val="nil"/>
              <w:bottom w:val="nil"/>
              <w:right w:val="nil"/>
            </w:tcBorders>
            <w:shd w:val="clear" w:color="auto" w:fill="auto"/>
            <w:noWrap/>
            <w:vAlign w:val="bottom"/>
          </w:tcPr>
          <w:p w14:paraId="3AC950F5" w14:textId="05DD152C"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17</w:t>
            </w:r>
            <w:r>
              <w:rPr>
                <w:rFonts w:asciiTheme="minorHAnsi" w:hAnsiTheme="minorHAnsi"/>
                <w:sz w:val="20"/>
                <w:szCs w:val="20"/>
              </w:rPr>
              <w:t>,</w:t>
            </w:r>
            <w:r w:rsidRPr="009A32BD">
              <w:rPr>
                <w:rFonts w:asciiTheme="minorHAnsi" w:hAnsiTheme="minorHAnsi"/>
                <w:sz w:val="20"/>
                <w:szCs w:val="20"/>
              </w:rPr>
              <w:t>348</w:t>
            </w:r>
            <w:r>
              <w:rPr>
                <w:rFonts w:asciiTheme="minorHAnsi" w:hAnsiTheme="minorHAnsi"/>
                <w:sz w:val="20"/>
                <w:szCs w:val="20"/>
              </w:rPr>
              <w:t>,</w:t>
            </w:r>
            <w:r w:rsidRPr="009A32BD">
              <w:rPr>
                <w:rFonts w:asciiTheme="minorHAnsi" w:hAnsiTheme="minorHAnsi"/>
                <w:sz w:val="20"/>
                <w:szCs w:val="20"/>
              </w:rPr>
              <w:t>114</w:t>
            </w:r>
          </w:p>
        </w:tc>
      </w:tr>
      <w:tr w:rsidR="00223D9C" w:rsidRPr="00E06490" w14:paraId="2537A9AA" w14:textId="77777777" w:rsidTr="00F26FF5">
        <w:trPr>
          <w:trHeight w:val="300"/>
        </w:trPr>
        <w:tc>
          <w:tcPr>
            <w:tcW w:w="3369" w:type="dxa"/>
            <w:tcBorders>
              <w:top w:val="nil"/>
              <w:left w:val="nil"/>
              <w:right w:val="nil"/>
            </w:tcBorders>
            <w:shd w:val="clear" w:color="auto" w:fill="auto"/>
            <w:vAlign w:val="bottom"/>
          </w:tcPr>
          <w:p w14:paraId="507D46D4" w14:textId="77777777" w:rsidR="00223D9C" w:rsidRPr="001E7DB0" w:rsidRDefault="00223D9C" w:rsidP="00223D9C">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 and guarantee fund</w:t>
            </w:r>
          </w:p>
        </w:tc>
        <w:tc>
          <w:tcPr>
            <w:tcW w:w="1275" w:type="dxa"/>
            <w:tcBorders>
              <w:top w:val="nil"/>
              <w:left w:val="nil"/>
              <w:bottom w:val="nil"/>
              <w:right w:val="nil"/>
            </w:tcBorders>
            <w:shd w:val="clear" w:color="auto" w:fill="auto"/>
            <w:noWrap/>
            <w:vAlign w:val="bottom"/>
          </w:tcPr>
          <w:p w14:paraId="71131698" w14:textId="0D81FDC6"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10</w:t>
            </w:r>
            <w:r>
              <w:rPr>
                <w:rFonts w:asciiTheme="minorHAnsi" w:hAnsiTheme="minorHAnsi" w:cs="Arial"/>
                <w:sz w:val="20"/>
                <w:szCs w:val="20"/>
                <w:lang w:val="hr-HR"/>
              </w:rPr>
              <w:t>,</w:t>
            </w:r>
            <w:r w:rsidRPr="009A32BD">
              <w:rPr>
                <w:rFonts w:asciiTheme="minorHAnsi" w:hAnsiTheme="minorHAnsi" w:cs="Arial"/>
                <w:sz w:val="20"/>
                <w:szCs w:val="20"/>
                <w:lang w:val="hr-HR"/>
              </w:rPr>
              <w:t>037</w:t>
            </w:r>
            <w:r>
              <w:rPr>
                <w:rFonts w:asciiTheme="minorHAnsi" w:hAnsiTheme="minorHAnsi" w:cs="Arial"/>
                <w:sz w:val="20"/>
                <w:szCs w:val="20"/>
                <w:lang w:val="hr-HR"/>
              </w:rPr>
              <w:t>,</w:t>
            </w:r>
            <w:r w:rsidRPr="009A32BD">
              <w:rPr>
                <w:rFonts w:asciiTheme="minorHAnsi" w:hAnsiTheme="minorHAnsi" w:cs="Arial"/>
                <w:sz w:val="20"/>
                <w:szCs w:val="20"/>
                <w:lang w:val="hr-HR"/>
              </w:rPr>
              <w:t>980</w:t>
            </w:r>
          </w:p>
        </w:tc>
        <w:tc>
          <w:tcPr>
            <w:tcW w:w="1418" w:type="dxa"/>
            <w:tcBorders>
              <w:top w:val="nil"/>
              <w:left w:val="nil"/>
              <w:bottom w:val="nil"/>
              <w:right w:val="nil"/>
            </w:tcBorders>
            <w:shd w:val="clear" w:color="auto" w:fill="auto"/>
            <w:noWrap/>
          </w:tcPr>
          <w:p w14:paraId="0456AE6C" w14:textId="4EF13EAA"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3</w:t>
            </w:r>
            <w:r>
              <w:rPr>
                <w:rFonts w:asciiTheme="minorHAnsi" w:hAnsiTheme="minorHAnsi"/>
                <w:sz w:val="20"/>
                <w:szCs w:val="20"/>
              </w:rPr>
              <w:t>,</w:t>
            </w:r>
            <w:r w:rsidRPr="009A32BD">
              <w:rPr>
                <w:rFonts w:asciiTheme="minorHAnsi" w:hAnsiTheme="minorHAnsi"/>
                <w:sz w:val="20"/>
                <w:szCs w:val="20"/>
              </w:rPr>
              <w:t>119</w:t>
            </w:r>
          </w:p>
        </w:tc>
        <w:tc>
          <w:tcPr>
            <w:tcW w:w="1134" w:type="dxa"/>
            <w:tcBorders>
              <w:top w:val="nil"/>
              <w:left w:val="nil"/>
              <w:bottom w:val="nil"/>
              <w:right w:val="nil"/>
            </w:tcBorders>
            <w:shd w:val="clear" w:color="auto" w:fill="auto"/>
            <w:noWrap/>
            <w:vAlign w:val="bottom"/>
          </w:tcPr>
          <w:p w14:paraId="0C6E199D" w14:textId="17FDE045"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cs="Arial"/>
                <w:sz w:val="20"/>
                <w:szCs w:val="20"/>
                <w:lang w:val="hr-HR"/>
              </w:rPr>
              <w:t>436</w:t>
            </w:r>
          </w:p>
        </w:tc>
        <w:tc>
          <w:tcPr>
            <w:tcW w:w="1309" w:type="dxa"/>
            <w:tcBorders>
              <w:top w:val="nil"/>
              <w:left w:val="nil"/>
              <w:bottom w:val="nil"/>
              <w:right w:val="nil"/>
            </w:tcBorders>
            <w:shd w:val="clear" w:color="auto" w:fill="auto"/>
            <w:noWrap/>
            <w:vAlign w:val="bottom"/>
          </w:tcPr>
          <w:p w14:paraId="76D94E3C" w14:textId="019168BF"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w:t>
            </w:r>
            <w:r>
              <w:rPr>
                <w:rFonts w:asciiTheme="minorHAnsi" w:hAnsiTheme="minorHAnsi"/>
                <w:sz w:val="20"/>
                <w:szCs w:val="20"/>
              </w:rPr>
              <w:t>,</w:t>
            </w:r>
            <w:r w:rsidRPr="009A32BD">
              <w:rPr>
                <w:rFonts w:asciiTheme="minorHAnsi" w:hAnsiTheme="minorHAnsi"/>
                <w:sz w:val="20"/>
                <w:szCs w:val="20"/>
              </w:rPr>
              <w:t>173</w:t>
            </w:r>
          </w:p>
        </w:tc>
        <w:tc>
          <w:tcPr>
            <w:tcW w:w="1134" w:type="dxa"/>
            <w:tcBorders>
              <w:top w:val="nil"/>
              <w:left w:val="nil"/>
              <w:bottom w:val="nil"/>
              <w:right w:val="nil"/>
            </w:tcBorders>
            <w:shd w:val="clear" w:color="auto" w:fill="auto"/>
            <w:noWrap/>
            <w:vAlign w:val="bottom"/>
          </w:tcPr>
          <w:p w14:paraId="099B4877" w14:textId="426C2B46" w:rsidR="00223D9C" w:rsidRPr="001E7DB0" w:rsidRDefault="00223D9C" w:rsidP="00223D9C">
            <w:pPr>
              <w:spacing w:line="300" w:lineRule="exact"/>
              <w:jc w:val="right"/>
              <w:rPr>
                <w:rFonts w:asciiTheme="minorHAnsi" w:hAnsiTheme="minorHAnsi" w:cs="Arial"/>
                <w:sz w:val="20"/>
                <w:szCs w:val="20"/>
              </w:rPr>
            </w:pPr>
            <w:r w:rsidRPr="009A32BD">
              <w:rPr>
                <w:rFonts w:asciiTheme="minorHAnsi" w:hAnsiTheme="minorHAnsi"/>
                <w:sz w:val="20"/>
                <w:szCs w:val="20"/>
              </w:rPr>
              <w:t>10</w:t>
            </w:r>
            <w:r>
              <w:rPr>
                <w:rFonts w:asciiTheme="minorHAnsi" w:hAnsiTheme="minorHAnsi"/>
                <w:sz w:val="20"/>
                <w:szCs w:val="20"/>
              </w:rPr>
              <w:t>,</w:t>
            </w:r>
            <w:r w:rsidRPr="009A32BD">
              <w:rPr>
                <w:rFonts w:asciiTheme="minorHAnsi" w:hAnsiTheme="minorHAnsi"/>
                <w:sz w:val="20"/>
                <w:szCs w:val="20"/>
              </w:rPr>
              <w:t>042</w:t>
            </w:r>
            <w:r>
              <w:rPr>
                <w:rFonts w:asciiTheme="minorHAnsi" w:hAnsiTheme="minorHAnsi"/>
                <w:sz w:val="20"/>
                <w:szCs w:val="20"/>
              </w:rPr>
              <w:t>,</w:t>
            </w:r>
            <w:r w:rsidRPr="009A32BD">
              <w:rPr>
                <w:rFonts w:asciiTheme="minorHAnsi" w:hAnsiTheme="minorHAnsi"/>
                <w:sz w:val="20"/>
                <w:szCs w:val="20"/>
              </w:rPr>
              <w:t>708</w:t>
            </w:r>
          </w:p>
        </w:tc>
      </w:tr>
      <w:tr w:rsidR="00223D9C" w:rsidRPr="00E06490" w14:paraId="4D0E725F" w14:textId="77777777" w:rsidTr="001E7DB0">
        <w:trPr>
          <w:trHeight w:val="315"/>
        </w:trPr>
        <w:tc>
          <w:tcPr>
            <w:tcW w:w="3369" w:type="dxa"/>
            <w:tcBorders>
              <w:left w:val="nil"/>
              <w:right w:val="nil"/>
            </w:tcBorders>
            <w:shd w:val="clear" w:color="auto" w:fill="auto"/>
            <w:vAlign w:val="bottom"/>
          </w:tcPr>
          <w:p w14:paraId="6374AD95" w14:textId="77777777" w:rsidR="00223D9C" w:rsidRPr="001E7DB0" w:rsidRDefault="00223D9C" w:rsidP="00223D9C">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8" w:space="0" w:color="auto"/>
              <w:right w:val="nil"/>
            </w:tcBorders>
            <w:shd w:val="clear" w:color="auto" w:fill="auto"/>
            <w:noWrap/>
            <w:vAlign w:val="bottom"/>
          </w:tcPr>
          <w:p w14:paraId="0E340A45" w14:textId="4AC4E5A3"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27</w:t>
            </w:r>
            <w:r>
              <w:rPr>
                <w:rFonts w:asciiTheme="minorHAnsi" w:hAnsiTheme="minorHAnsi" w:cs="Arial"/>
                <w:b/>
                <w:bCs/>
                <w:sz w:val="20"/>
                <w:szCs w:val="20"/>
                <w:lang w:val="hr-HR"/>
              </w:rPr>
              <w:t>,</w:t>
            </w:r>
            <w:r w:rsidRPr="009A32BD">
              <w:rPr>
                <w:rFonts w:asciiTheme="minorHAnsi" w:hAnsiTheme="minorHAnsi" w:cs="Arial"/>
                <w:b/>
                <w:bCs/>
                <w:sz w:val="20"/>
                <w:szCs w:val="20"/>
                <w:lang w:val="hr-HR"/>
              </w:rPr>
              <w:t>374</w:t>
            </w:r>
            <w:r>
              <w:rPr>
                <w:rFonts w:asciiTheme="minorHAnsi" w:hAnsiTheme="minorHAnsi" w:cs="Arial"/>
                <w:b/>
                <w:bCs/>
                <w:sz w:val="20"/>
                <w:szCs w:val="20"/>
                <w:lang w:val="hr-HR"/>
              </w:rPr>
              <w:t>,</w:t>
            </w:r>
            <w:r w:rsidRPr="009A32BD">
              <w:rPr>
                <w:rFonts w:asciiTheme="minorHAnsi" w:hAnsiTheme="minorHAnsi" w:cs="Arial"/>
                <w:b/>
                <w:bCs/>
                <w:sz w:val="20"/>
                <w:szCs w:val="20"/>
                <w:lang w:val="hr-HR"/>
              </w:rPr>
              <w:t>916</w:t>
            </w:r>
          </w:p>
        </w:tc>
        <w:tc>
          <w:tcPr>
            <w:tcW w:w="1418" w:type="dxa"/>
            <w:tcBorders>
              <w:top w:val="single" w:sz="4" w:space="0" w:color="auto"/>
              <w:left w:val="nil"/>
              <w:bottom w:val="single" w:sz="8" w:space="0" w:color="auto"/>
              <w:right w:val="nil"/>
            </w:tcBorders>
            <w:shd w:val="clear" w:color="auto" w:fill="auto"/>
            <w:noWrap/>
            <w:vAlign w:val="bottom"/>
          </w:tcPr>
          <w:p w14:paraId="7D7AA412" w14:textId="7EAA6EE9"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14</w:t>
            </w:r>
            <w:r>
              <w:rPr>
                <w:rFonts w:asciiTheme="minorHAnsi" w:hAnsiTheme="minorHAnsi" w:cs="Arial"/>
                <w:b/>
                <w:bCs/>
                <w:sz w:val="20"/>
                <w:szCs w:val="20"/>
                <w:lang w:val="hr-HR"/>
              </w:rPr>
              <w:t>,</w:t>
            </w:r>
            <w:r w:rsidRPr="009A32BD">
              <w:rPr>
                <w:rFonts w:asciiTheme="minorHAnsi" w:hAnsiTheme="minorHAnsi" w:cs="Arial"/>
                <w:b/>
                <w:bCs/>
                <w:sz w:val="20"/>
                <w:szCs w:val="20"/>
                <w:lang w:val="hr-HR"/>
              </w:rPr>
              <w:t>168</w:t>
            </w:r>
          </w:p>
        </w:tc>
        <w:tc>
          <w:tcPr>
            <w:tcW w:w="1134" w:type="dxa"/>
            <w:tcBorders>
              <w:top w:val="single" w:sz="4" w:space="0" w:color="auto"/>
              <w:left w:val="nil"/>
              <w:bottom w:val="single" w:sz="8" w:space="0" w:color="auto"/>
              <w:right w:val="nil"/>
            </w:tcBorders>
            <w:shd w:val="clear" w:color="auto" w:fill="auto"/>
            <w:noWrap/>
            <w:vAlign w:val="bottom"/>
          </w:tcPr>
          <w:p w14:paraId="64F550C8" w14:textId="6B6DD289"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595</w:t>
            </w:r>
          </w:p>
        </w:tc>
        <w:tc>
          <w:tcPr>
            <w:tcW w:w="1309" w:type="dxa"/>
            <w:tcBorders>
              <w:top w:val="single" w:sz="4" w:space="0" w:color="auto"/>
              <w:left w:val="nil"/>
              <w:bottom w:val="single" w:sz="8" w:space="0" w:color="auto"/>
              <w:right w:val="nil"/>
            </w:tcBorders>
            <w:shd w:val="clear" w:color="auto" w:fill="auto"/>
            <w:noWrap/>
            <w:vAlign w:val="bottom"/>
          </w:tcPr>
          <w:p w14:paraId="3228E771" w14:textId="6F32AF34"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1</w:t>
            </w:r>
            <w:r>
              <w:rPr>
                <w:rFonts w:asciiTheme="minorHAnsi" w:hAnsiTheme="minorHAnsi" w:cs="Arial"/>
                <w:b/>
                <w:bCs/>
                <w:sz w:val="20"/>
                <w:szCs w:val="20"/>
                <w:lang w:val="hr-HR"/>
              </w:rPr>
              <w:t>,</w:t>
            </w:r>
            <w:r w:rsidRPr="009A32BD">
              <w:rPr>
                <w:rFonts w:asciiTheme="minorHAnsi" w:hAnsiTheme="minorHAnsi" w:cs="Arial"/>
                <w:b/>
                <w:bCs/>
                <w:sz w:val="20"/>
                <w:szCs w:val="20"/>
                <w:lang w:val="hr-HR"/>
              </w:rPr>
              <w:t>143</w:t>
            </w:r>
          </w:p>
        </w:tc>
        <w:tc>
          <w:tcPr>
            <w:tcW w:w="1134" w:type="dxa"/>
            <w:tcBorders>
              <w:top w:val="single" w:sz="4" w:space="0" w:color="auto"/>
              <w:left w:val="nil"/>
              <w:bottom w:val="single" w:sz="8" w:space="0" w:color="auto"/>
              <w:right w:val="nil"/>
            </w:tcBorders>
            <w:shd w:val="clear" w:color="auto" w:fill="auto"/>
            <w:noWrap/>
            <w:vAlign w:val="bottom"/>
          </w:tcPr>
          <w:p w14:paraId="6643AB45" w14:textId="06784B37" w:rsidR="00223D9C" w:rsidRPr="001E7DB0" w:rsidRDefault="00223D9C" w:rsidP="00223D9C">
            <w:pPr>
              <w:spacing w:line="300" w:lineRule="exact"/>
              <w:jc w:val="right"/>
              <w:rPr>
                <w:rFonts w:asciiTheme="minorHAnsi" w:hAnsiTheme="minorHAnsi" w:cs="Arial"/>
                <w:b/>
                <w:bCs/>
                <w:sz w:val="20"/>
                <w:szCs w:val="20"/>
              </w:rPr>
            </w:pPr>
            <w:r w:rsidRPr="009A32BD">
              <w:rPr>
                <w:rFonts w:asciiTheme="minorHAnsi" w:hAnsiTheme="minorHAnsi" w:cs="Arial"/>
                <w:b/>
                <w:bCs/>
                <w:sz w:val="20"/>
                <w:szCs w:val="20"/>
                <w:lang w:val="hr-HR"/>
              </w:rPr>
              <w:t>27</w:t>
            </w:r>
            <w:r>
              <w:rPr>
                <w:rFonts w:asciiTheme="minorHAnsi" w:hAnsiTheme="minorHAnsi" w:cs="Arial"/>
                <w:b/>
                <w:bCs/>
                <w:sz w:val="20"/>
                <w:szCs w:val="20"/>
                <w:lang w:val="hr-HR"/>
              </w:rPr>
              <w:t>,</w:t>
            </w:r>
            <w:r w:rsidRPr="009A32BD">
              <w:rPr>
                <w:rFonts w:asciiTheme="minorHAnsi" w:hAnsiTheme="minorHAnsi" w:cs="Arial"/>
                <w:b/>
                <w:bCs/>
                <w:sz w:val="20"/>
                <w:szCs w:val="20"/>
                <w:lang w:val="hr-HR"/>
              </w:rPr>
              <w:t>390</w:t>
            </w:r>
            <w:r>
              <w:rPr>
                <w:rFonts w:asciiTheme="minorHAnsi" w:hAnsiTheme="minorHAnsi" w:cs="Arial"/>
                <w:b/>
                <w:bCs/>
                <w:sz w:val="20"/>
                <w:szCs w:val="20"/>
                <w:lang w:val="hr-HR"/>
              </w:rPr>
              <w:t>,</w:t>
            </w:r>
            <w:r w:rsidRPr="009A32BD">
              <w:rPr>
                <w:rFonts w:asciiTheme="minorHAnsi" w:hAnsiTheme="minorHAnsi" w:cs="Arial"/>
                <w:b/>
                <w:bCs/>
                <w:sz w:val="20"/>
                <w:szCs w:val="20"/>
                <w:lang w:val="hr-HR"/>
              </w:rPr>
              <w:t>822</w:t>
            </w:r>
          </w:p>
        </w:tc>
      </w:tr>
    </w:tbl>
    <w:p w14:paraId="3E468D77" w14:textId="77777777" w:rsidR="00E766C4" w:rsidRDefault="00E766C4" w:rsidP="001E7DB0">
      <w:pPr>
        <w:jc w:val="both"/>
        <w:rPr>
          <w:rFonts w:asciiTheme="minorHAnsi" w:hAnsiTheme="minorHAnsi" w:cs="Arial"/>
          <w:b/>
          <w:sz w:val="19"/>
          <w:szCs w:val="19"/>
          <w:lang w:val="en-GB"/>
        </w:rPr>
      </w:pPr>
    </w:p>
    <w:p w14:paraId="33ADD7BC" w14:textId="77777777" w:rsidR="009554EB" w:rsidRPr="00E06490" w:rsidRDefault="009554EB" w:rsidP="001E7DB0">
      <w:pPr>
        <w:jc w:val="both"/>
        <w:rPr>
          <w:rFonts w:asciiTheme="minorHAnsi" w:hAnsiTheme="minorHAnsi" w:cs="Arial"/>
          <w:b/>
          <w:sz w:val="19"/>
          <w:szCs w:val="19"/>
          <w:lang w:val="en-GB"/>
        </w:rPr>
      </w:pPr>
    </w:p>
    <w:p w14:paraId="2F3A2868" w14:textId="77777777" w:rsidR="00E766C4" w:rsidRPr="001E7DB0" w:rsidRDefault="00E766C4"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652CE0D7" w14:textId="77777777" w:rsidR="00E766C4" w:rsidRPr="001E7DB0" w:rsidRDefault="00E766C4" w:rsidP="00E766C4">
      <w:pPr>
        <w:spacing w:before="120" w:line="300" w:lineRule="exact"/>
        <w:jc w:val="both"/>
        <w:rPr>
          <w:rFonts w:asciiTheme="minorHAnsi" w:hAnsiTheme="minorHAnsi" w:cs="Arial"/>
          <w:b/>
          <w:sz w:val="22"/>
          <w:szCs w:val="22"/>
          <w:lang w:val="en-GB"/>
        </w:rPr>
      </w:pPr>
    </w:p>
    <w:p w14:paraId="05BA87C1" w14:textId="77777777" w:rsidR="00B47ED1" w:rsidRPr="00E06490" w:rsidRDefault="00B47ED1" w:rsidP="00B47ED1">
      <w:pPr>
        <w:spacing w:before="120" w:line="300" w:lineRule="exact"/>
        <w:jc w:val="both"/>
        <w:rPr>
          <w:rFonts w:asciiTheme="minorHAnsi" w:hAnsiTheme="minorHAnsi" w:cs="Arial"/>
          <w:b/>
          <w:sz w:val="19"/>
          <w:szCs w:val="19"/>
          <w:lang w:val="en-GB"/>
        </w:rPr>
      </w:pPr>
    </w:p>
    <w:p w14:paraId="5FF69CF3"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12F00C11"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F26FF5">
          <w:footerReference w:type="default" r:id="rId217"/>
          <w:pgSz w:w="11907" w:h="16840" w:code="9"/>
          <w:pgMar w:top="1418" w:right="1134" w:bottom="1134" w:left="1418" w:header="851" w:footer="851" w:gutter="0"/>
          <w:cols w:space="720"/>
          <w:noEndnote/>
        </w:sectPr>
      </w:pPr>
    </w:p>
    <w:p w14:paraId="1E0BB056"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417883A5" w14:textId="77777777" w:rsidR="00B47ED1" w:rsidRPr="001E7DB0" w:rsidRDefault="00B47ED1"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34.</w:t>
      </w:r>
      <w:r w:rsidRPr="001E7DB0">
        <w:rPr>
          <w:rFonts w:asciiTheme="minorHAnsi" w:hAnsiTheme="minorHAnsi" w:cs="Arial"/>
          <w:spacing w:val="-3"/>
          <w:sz w:val="22"/>
          <w:szCs w:val="22"/>
          <w:lang w:val="en-GB"/>
        </w:rPr>
        <w:tab/>
        <w:t>Capital management</w:t>
      </w:r>
    </w:p>
    <w:p w14:paraId="475F37D1" w14:textId="77777777" w:rsidR="009554EB" w:rsidRDefault="009554EB" w:rsidP="001E7DB0">
      <w:pPr>
        <w:pStyle w:val="T1"/>
        <w:tabs>
          <w:tab w:val="right" w:pos="9781"/>
        </w:tabs>
        <w:spacing w:before="0" w:after="0" w:line="240" w:lineRule="auto"/>
        <w:rPr>
          <w:rFonts w:asciiTheme="minorHAnsi" w:hAnsiTheme="minorHAnsi" w:cs="Arial"/>
          <w:b w:val="0"/>
          <w:bCs w:val="0"/>
          <w:sz w:val="22"/>
          <w:szCs w:val="22"/>
          <w:lang w:val="en-GB"/>
        </w:rPr>
      </w:pPr>
    </w:p>
    <w:p w14:paraId="2AED35D4"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primary objectives of the Bank's capital management are to ensure the presumptions of going concern and to respect regulatory and contracted demands imposed by creditors regarding a certain capital adequacy level.</w:t>
      </w:r>
    </w:p>
    <w:p w14:paraId="6936C4E1" w14:textId="77777777" w:rsidR="009554EB" w:rsidRDefault="009554EB" w:rsidP="001E7DB0">
      <w:pPr>
        <w:pStyle w:val="T1"/>
        <w:tabs>
          <w:tab w:val="right" w:pos="9781"/>
        </w:tabs>
        <w:spacing w:before="0" w:after="0" w:line="240" w:lineRule="auto"/>
        <w:rPr>
          <w:rFonts w:asciiTheme="minorHAnsi" w:hAnsiTheme="minorHAnsi" w:cs="Arial"/>
          <w:b w:val="0"/>
          <w:bCs w:val="0"/>
          <w:sz w:val="22"/>
          <w:szCs w:val="22"/>
          <w:lang w:val="en-GB"/>
        </w:rPr>
      </w:pPr>
    </w:p>
    <w:p w14:paraId="752BD4C9"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Bank has identified </w:t>
      </w:r>
      <w:r w:rsidR="00F86030" w:rsidRPr="001E7DB0">
        <w:rPr>
          <w:rFonts w:asciiTheme="minorHAnsi" w:hAnsiTheme="minorHAnsi" w:cs="Arial"/>
          <w:b w:val="0"/>
          <w:bCs w:val="0"/>
          <w:sz w:val="22"/>
          <w:szCs w:val="22"/>
          <w:lang w:val="en-GB"/>
        </w:rPr>
        <w:t>own funds</w:t>
      </w:r>
      <w:r w:rsidRPr="001E7DB0">
        <w:rPr>
          <w:rFonts w:asciiTheme="minorHAnsi" w:hAnsiTheme="minorHAnsi" w:cs="Arial"/>
          <w:b w:val="0"/>
          <w:bCs w:val="0"/>
          <w:sz w:val="22"/>
          <w:szCs w:val="22"/>
          <w:lang w:val="en-GB"/>
        </w:rPr>
        <w:t xml:space="preserve"> as a manageable capital category.</w:t>
      </w:r>
    </w:p>
    <w:p w14:paraId="2D8F1630" w14:textId="77777777" w:rsidR="009554EB" w:rsidRDefault="009554EB" w:rsidP="001E7DB0">
      <w:pPr>
        <w:pStyle w:val="T1"/>
        <w:tabs>
          <w:tab w:val="right" w:pos="9781"/>
        </w:tabs>
        <w:spacing w:before="0" w:after="0" w:line="240" w:lineRule="auto"/>
        <w:rPr>
          <w:rFonts w:asciiTheme="minorHAnsi" w:hAnsiTheme="minorHAnsi" w:cs="Arial"/>
          <w:b w:val="0"/>
          <w:bCs w:val="0"/>
          <w:sz w:val="22"/>
          <w:szCs w:val="22"/>
          <w:lang w:val="en-GB"/>
        </w:rPr>
      </w:pPr>
    </w:p>
    <w:p w14:paraId="6552E9F4" w14:textId="4FEA310E" w:rsidR="00B47ED1" w:rsidRPr="001E7DB0" w:rsidRDefault="00F86030"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Own funds</w:t>
      </w:r>
      <w:r w:rsidR="00B47ED1" w:rsidRPr="001E7DB0">
        <w:rPr>
          <w:rFonts w:asciiTheme="minorHAnsi" w:hAnsiTheme="minorHAnsi" w:cs="Arial"/>
          <w:b w:val="0"/>
          <w:bCs w:val="0"/>
          <w:sz w:val="22"/>
          <w:szCs w:val="22"/>
          <w:lang w:val="en-GB"/>
        </w:rPr>
        <w:t xml:space="preserve"> </w:t>
      </w:r>
      <w:r w:rsidR="004C7580" w:rsidRPr="001E7DB0">
        <w:rPr>
          <w:rFonts w:asciiTheme="minorHAnsi" w:hAnsiTheme="minorHAnsi" w:cs="Arial"/>
          <w:b w:val="0"/>
          <w:bCs w:val="0"/>
          <w:sz w:val="22"/>
          <w:szCs w:val="22"/>
          <w:lang w:val="en-GB"/>
        </w:rPr>
        <w:t xml:space="preserve">have </w:t>
      </w:r>
      <w:r w:rsidR="00B47ED1" w:rsidRPr="001E7DB0">
        <w:rPr>
          <w:rFonts w:asciiTheme="minorHAnsi" w:hAnsiTheme="minorHAnsi" w:cs="Arial"/>
          <w:b w:val="0"/>
          <w:bCs w:val="0"/>
          <w:sz w:val="22"/>
          <w:szCs w:val="22"/>
          <w:lang w:val="en-GB"/>
        </w:rPr>
        <w:t xml:space="preserve">to be, at every moment, at least at the level of share capital or at the level that ensures that the capital adequacy ratio is at least </w:t>
      </w:r>
      <w:r w:rsidR="00F36037" w:rsidRPr="001E7DB0">
        <w:rPr>
          <w:rFonts w:asciiTheme="minorHAnsi" w:hAnsiTheme="minorHAnsi" w:cs="Arial"/>
          <w:b w:val="0"/>
          <w:bCs w:val="0"/>
          <w:sz w:val="22"/>
          <w:szCs w:val="22"/>
          <w:lang w:val="en-GB"/>
        </w:rPr>
        <w:t>8</w:t>
      </w:r>
      <w:r w:rsidR="00B47ED1" w:rsidRPr="001E7DB0">
        <w:rPr>
          <w:rFonts w:asciiTheme="minorHAnsi" w:hAnsiTheme="minorHAnsi" w:cs="Arial"/>
          <w:b w:val="0"/>
          <w:bCs w:val="0"/>
          <w:sz w:val="22"/>
          <w:szCs w:val="22"/>
          <w:lang w:val="en-GB"/>
        </w:rPr>
        <w:t>% and that is sufficient for covering capital requirements regarding business risks.</w:t>
      </w:r>
    </w:p>
    <w:p w14:paraId="38E63086" w14:textId="77777777" w:rsidR="009554EB" w:rsidRDefault="009554EB" w:rsidP="001E7DB0">
      <w:pPr>
        <w:pStyle w:val="T1"/>
        <w:tabs>
          <w:tab w:val="right" w:pos="9781"/>
        </w:tabs>
        <w:spacing w:before="0" w:after="0" w:line="240" w:lineRule="auto"/>
        <w:rPr>
          <w:rFonts w:asciiTheme="minorHAnsi" w:hAnsiTheme="minorHAnsi" w:cs="Arial"/>
          <w:b w:val="0"/>
          <w:bCs w:val="0"/>
          <w:sz w:val="22"/>
          <w:szCs w:val="22"/>
          <w:lang w:val="en-GB"/>
        </w:rPr>
      </w:pPr>
    </w:p>
    <w:p w14:paraId="71E05A52" w14:textId="6668C924" w:rsidR="00B47ED1" w:rsidRPr="001E7DB0" w:rsidRDefault="00F86030"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Own funds</w:t>
      </w:r>
      <w:r w:rsidR="00B47ED1" w:rsidRPr="001E7DB0">
        <w:rPr>
          <w:rFonts w:asciiTheme="minorHAnsi" w:hAnsiTheme="minorHAnsi" w:cs="Arial"/>
          <w:b w:val="0"/>
          <w:bCs w:val="0"/>
          <w:sz w:val="22"/>
          <w:szCs w:val="22"/>
          <w:lang w:val="en-GB"/>
        </w:rPr>
        <w:t xml:space="preserve"> consist of </w:t>
      </w:r>
      <w:r w:rsidR="00B34674" w:rsidRPr="001E7DB0">
        <w:rPr>
          <w:rFonts w:asciiTheme="minorHAnsi" w:hAnsiTheme="minorHAnsi" w:cs="Arial"/>
          <w:b w:val="0"/>
          <w:bCs w:val="0"/>
          <w:sz w:val="22"/>
          <w:szCs w:val="22"/>
          <w:lang w:val="en-GB"/>
        </w:rPr>
        <w:t>original own funds</w:t>
      </w:r>
      <w:r w:rsidR="00B47ED1" w:rsidRPr="001E7DB0">
        <w:rPr>
          <w:rFonts w:asciiTheme="minorHAnsi" w:hAnsiTheme="minorHAnsi" w:cs="Arial"/>
          <w:b w:val="0"/>
          <w:bCs w:val="0"/>
          <w:sz w:val="22"/>
          <w:szCs w:val="22"/>
          <w:lang w:val="en-GB"/>
        </w:rPr>
        <w:t xml:space="preserve"> (Tier 1) and </w:t>
      </w:r>
      <w:r w:rsidR="00B34674" w:rsidRPr="001E7DB0">
        <w:rPr>
          <w:rFonts w:asciiTheme="minorHAnsi" w:hAnsiTheme="minorHAnsi" w:cs="Arial"/>
          <w:b w:val="0"/>
          <w:bCs w:val="0"/>
          <w:sz w:val="22"/>
          <w:szCs w:val="22"/>
          <w:lang w:val="en-GB"/>
        </w:rPr>
        <w:t>additional own funds</w:t>
      </w:r>
      <w:r w:rsidR="00B47ED1" w:rsidRPr="001E7DB0">
        <w:rPr>
          <w:rFonts w:asciiTheme="minorHAnsi" w:hAnsiTheme="minorHAnsi" w:cs="Arial"/>
          <w:b w:val="0"/>
          <w:bCs w:val="0"/>
          <w:sz w:val="22"/>
          <w:szCs w:val="22"/>
          <w:lang w:val="en-GB"/>
        </w:rPr>
        <w:t xml:space="preserve"> (Tier 2)</w:t>
      </w:r>
      <w:r w:rsidR="00641314">
        <w:rPr>
          <w:rFonts w:asciiTheme="minorHAnsi" w:hAnsiTheme="minorHAnsi" w:cs="Arial"/>
          <w:b w:val="0"/>
          <w:bCs w:val="0"/>
          <w:sz w:val="22"/>
          <w:szCs w:val="22"/>
          <w:lang w:val="en-GB"/>
        </w:rPr>
        <w:t>.</w:t>
      </w:r>
    </w:p>
    <w:p w14:paraId="46F5ED3B" w14:textId="77777777" w:rsidR="009554EB" w:rsidRDefault="009554EB" w:rsidP="001E7DB0">
      <w:pPr>
        <w:pStyle w:val="T1"/>
        <w:tabs>
          <w:tab w:val="right" w:pos="9781"/>
        </w:tabs>
        <w:spacing w:before="0" w:after="0" w:line="240" w:lineRule="auto"/>
        <w:rPr>
          <w:rFonts w:asciiTheme="minorHAnsi" w:hAnsiTheme="minorHAnsi" w:cs="Arial"/>
          <w:b w:val="0"/>
          <w:bCs w:val="0"/>
          <w:sz w:val="22"/>
          <w:szCs w:val="22"/>
          <w:lang w:val="en-GB"/>
        </w:rPr>
      </w:pPr>
    </w:p>
    <w:p w14:paraId="639ACA92"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Bank has determined measures for the implementation and monitoring of the capital management policy as follows:</w:t>
      </w:r>
    </w:p>
    <w:p w14:paraId="445A3096"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At the reporting date, </w:t>
      </w:r>
      <w:r w:rsidR="00F86030" w:rsidRPr="001E7DB0">
        <w:rPr>
          <w:rFonts w:asciiTheme="minorHAnsi" w:hAnsiTheme="minorHAnsi" w:cs="Arial"/>
          <w:b w:val="0"/>
          <w:bCs w:val="0"/>
          <w:sz w:val="22"/>
          <w:szCs w:val="22"/>
          <w:lang w:val="en-GB"/>
        </w:rPr>
        <w:t xml:space="preserve">own funds </w:t>
      </w:r>
      <w:r w:rsidR="004C7580" w:rsidRPr="001E7DB0">
        <w:rPr>
          <w:rFonts w:asciiTheme="minorHAnsi" w:hAnsiTheme="minorHAnsi" w:cs="Arial"/>
          <w:b w:val="0"/>
          <w:bCs w:val="0"/>
          <w:sz w:val="22"/>
          <w:szCs w:val="22"/>
          <w:lang w:val="en-GB"/>
        </w:rPr>
        <w:t xml:space="preserve">have </w:t>
      </w:r>
      <w:r w:rsidRPr="001E7DB0">
        <w:rPr>
          <w:rFonts w:asciiTheme="minorHAnsi" w:hAnsiTheme="minorHAnsi" w:cs="Arial"/>
          <w:b w:val="0"/>
          <w:bCs w:val="0"/>
          <w:sz w:val="22"/>
          <w:szCs w:val="22"/>
          <w:lang w:val="en-GB"/>
        </w:rPr>
        <w:t>to be at least at the level of founder’s capital for the reporting period.</w:t>
      </w:r>
    </w:p>
    <w:p w14:paraId="5306B366"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capital adequacy ratio at the reporting date has to be at the level prescribed for the banks in the Republic of Croatia as well as at the level stated within regular financial covenants determined in loan contracts and contracts with special financial institutions that HBOR has concluded as a borrower. </w:t>
      </w:r>
    </w:p>
    <w:p w14:paraId="431D1FC7" w14:textId="77777777" w:rsidR="009554EB" w:rsidRDefault="009554EB" w:rsidP="001E7DB0">
      <w:pPr>
        <w:jc w:val="both"/>
        <w:rPr>
          <w:rFonts w:asciiTheme="minorHAnsi" w:hAnsiTheme="minorHAnsi" w:cs="Arial"/>
          <w:sz w:val="22"/>
          <w:szCs w:val="22"/>
          <w:lang w:val="en-GB"/>
        </w:rPr>
      </w:pPr>
    </w:p>
    <w:p w14:paraId="4F58F952" w14:textId="5CF948DC" w:rsidR="00641314" w:rsidRPr="00641314" w:rsidRDefault="00641314" w:rsidP="00641314">
      <w:pPr>
        <w:jc w:val="both"/>
        <w:rPr>
          <w:rFonts w:ascii="Calibri" w:hAnsi="Calibri" w:cs="Arial"/>
          <w:sz w:val="22"/>
          <w:szCs w:val="22"/>
          <w:lang w:val="en-GB"/>
        </w:rPr>
      </w:pPr>
      <w:r w:rsidRPr="00641314">
        <w:rPr>
          <w:rFonts w:ascii="Calibri" w:hAnsi="Calibri" w:cs="Arial"/>
          <w:sz w:val="22"/>
          <w:szCs w:val="22"/>
          <w:lang w:val="en-GB"/>
        </w:rPr>
        <w:t>In regard to the calculation of the capital adequacy ratio</w:t>
      </w:r>
      <w:r w:rsidR="00616CEB">
        <w:rPr>
          <w:rFonts w:ascii="Calibri" w:hAnsi="Calibri" w:cs="Arial"/>
          <w:sz w:val="22"/>
          <w:szCs w:val="22"/>
          <w:lang w:val="en-GB"/>
        </w:rPr>
        <w:t>,</w:t>
      </w:r>
      <w:r w:rsidRPr="00641314">
        <w:rPr>
          <w:rFonts w:ascii="Calibri" w:hAnsi="Calibri" w:cs="Arial"/>
          <w:sz w:val="22"/>
          <w:szCs w:val="22"/>
          <w:lang w:val="en-GB"/>
        </w:rPr>
        <w:t xml:space="preserve"> HBOR voluntarily decided to apply the relevant bank regulation previously prescribed by the Croatian National Bank in accordance with Basel I and the Bank’s internal acts. </w:t>
      </w:r>
    </w:p>
    <w:p w14:paraId="74FAA9B2" w14:textId="77777777" w:rsidR="000128BF" w:rsidRPr="001E7DB0" w:rsidRDefault="000128BF" w:rsidP="001E7DB0">
      <w:pPr>
        <w:jc w:val="both"/>
        <w:rPr>
          <w:rFonts w:asciiTheme="minorHAnsi" w:hAnsiTheme="minorHAnsi" w:cs="Arial"/>
          <w:sz w:val="22"/>
          <w:szCs w:val="22"/>
          <w:lang w:val="en-GB"/>
        </w:rPr>
      </w:pPr>
    </w:p>
    <w:tbl>
      <w:tblPr>
        <w:tblW w:w="5228" w:type="pct"/>
        <w:jc w:val="center"/>
        <w:tblLayout w:type="fixed"/>
        <w:tblLook w:val="01E0" w:firstRow="1" w:lastRow="1" w:firstColumn="1" w:lastColumn="1" w:noHBand="0" w:noVBand="0"/>
      </w:tblPr>
      <w:tblGrid>
        <w:gridCol w:w="3400"/>
        <w:gridCol w:w="1595"/>
        <w:gridCol w:w="1596"/>
        <w:gridCol w:w="1595"/>
        <w:gridCol w:w="1596"/>
      </w:tblGrid>
      <w:tr w:rsidR="00B47ED1" w:rsidRPr="009554EB" w14:paraId="10E9ED51" w14:textId="77777777" w:rsidTr="001E7DB0">
        <w:trPr>
          <w:trHeight w:val="245"/>
          <w:jc w:val="center"/>
        </w:trPr>
        <w:tc>
          <w:tcPr>
            <w:tcW w:w="3400" w:type="dxa"/>
          </w:tcPr>
          <w:p w14:paraId="4F4D12D7" w14:textId="77777777" w:rsidR="00B47ED1" w:rsidRPr="001E7DB0" w:rsidRDefault="00B47ED1" w:rsidP="00097AC4">
            <w:pPr>
              <w:pStyle w:val="T1"/>
              <w:keepNext w:val="0"/>
              <w:tabs>
                <w:tab w:val="right" w:pos="9781"/>
              </w:tabs>
              <w:spacing w:before="0" w:after="0" w:line="220" w:lineRule="exact"/>
              <w:rPr>
                <w:rFonts w:asciiTheme="minorHAnsi" w:hAnsiTheme="minorHAnsi" w:cs="Arial"/>
                <w:b w:val="0"/>
                <w:bCs w:val="0"/>
                <w:sz w:val="20"/>
                <w:lang w:val="hr-HR"/>
              </w:rPr>
            </w:pPr>
          </w:p>
        </w:tc>
        <w:tc>
          <w:tcPr>
            <w:tcW w:w="1595" w:type="dxa"/>
            <w:vAlign w:val="bottom"/>
          </w:tcPr>
          <w:p w14:paraId="5AD8A1A3" w14:textId="77777777" w:rsidR="00B47ED1" w:rsidRPr="001E7DB0" w:rsidRDefault="00B47ED1" w:rsidP="00097AC4">
            <w:pPr>
              <w:pStyle w:val="TH"/>
              <w:jc w:val="right"/>
              <w:rPr>
                <w:rFonts w:asciiTheme="minorHAnsi" w:hAnsiTheme="minorHAnsi" w:cs="Arial"/>
                <w:sz w:val="20"/>
                <w:lang w:val="hr-HR"/>
              </w:rPr>
            </w:pPr>
          </w:p>
        </w:tc>
        <w:tc>
          <w:tcPr>
            <w:tcW w:w="1596" w:type="dxa"/>
            <w:vAlign w:val="bottom"/>
          </w:tcPr>
          <w:p w14:paraId="43BDDAC2" w14:textId="77777777" w:rsidR="00B47ED1" w:rsidRPr="001E7DB0" w:rsidRDefault="00B47ED1" w:rsidP="00097AC4">
            <w:pPr>
              <w:pStyle w:val="TH"/>
              <w:jc w:val="right"/>
              <w:rPr>
                <w:rFonts w:asciiTheme="minorHAnsi" w:hAnsiTheme="minorHAnsi" w:cs="Arial"/>
                <w:sz w:val="20"/>
                <w:lang w:val="hr-HR"/>
              </w:rPr>
            </w:pPr>
            <w:r w:rsidRPr="001E7DB0">
              <w:rPr>
                <w:rFonts w:asciiTheme="minorHAnsi" w:hAnsiTheme="minorHAnsi" w:cs="Arial"/>
                <w:sz w:val="20"/>
                <w:lang w:val="hr-HR"/>
              </w:rPr>
              <w:t>Group</w:t>
            </w:r>
          </w:p>
        </w:tc>
        <w:tc>
          <w:tcPr>
            <w:tcW w:w="1595" w:type="dxa"/>
            <w:vAlign w:val="bottom"/>
          </w:tcPr>
          <w:p w14:paraId="657E1792" w14:textId="77777777" w:rsidR="00B47ED1" w:rsidRPr="001E7DB0" w:rsidRDefault="00B47ED1" w:rsidP="00097AC4">
            <w:pPr>
              <w:pStyle w:val="TH"/>
              <w:jc w:val="right"/>
              <w:rPr>
                <w:rFonts w:asciiTheme="minorHAnsi" w:hAnsiTheme="minorHAnsi" w:cs="Arial"/>
                <w:sz w:val="20"/>
                <w:lang w:val="hr-HR"/>
              </w:rPr>
            </w:pPr>
          </w:p>
        </w:tc>
        <w:tc>
          <w:tcPr>
            <w:tcW w:w="1596" w:type="dxa"/>
            <w:vAlign w:val="bottom"/>
          </w:tcPr>
          <w:p w14:paraId="315B26BD" w14:textId="77777777" w:rsidR="00B47ED1" w:rsidRPr="001E7DB0" w:rsidRDefault="00B47ED1" w:rsidP="00097AC4">
            <w:pPr>
              <w:pStyle w:val="TH"/>
              <w:jc w:val="right"/>
              <w:rPr>
                <w:rFonts w:asciiTheme="minorHAnsi" w:hAnsiTheme="minorHAnsi" w:cs="Arial"/>
                <w:sz w:val="20"/>
                <w:lang w:val="hr-HR"/>
              </w:rPr>
            </w:pPr>
            <w:r w:rsidRPr="001E7DB0">
              <w:rPr>
                <w:rFonts w:asciiTheme="minorHAnsi" w:hAnsiTheme="minorHAnsi" w:cs="Arial"/>
                <w:sz w:val="20"/>
                <w:lang w:val="hr-HR"/>
              </w:rPr>
              <w:t>Bank</w:t>
            </w:r>
          </w:p>
        </w:tc>
      </w:tr>
      <w:tr w:rsidR="00E766C4" w:rsidRPr="009554EB" w14:paraId="66031DA7" w14:textId="77777777" w:rsidTr="001E7DB0">
        <w:trPr>
          <w:trHeight w:val="229"/>
          <w:jc w:val="center"/>
        </w:trPr>
        <w:tc>
          <w:tcPr>
            <w:tcW w:w="3400" w:type="dxa"/>
          </w:tcPr>
          <w:p w14:paraId="7941E8EE" w14:textId="77777777" w:rsidR="00E766C4" w:rsidRPr="001E7DB0" w:rsidRDefault="00E766C4" w:rsidP="00E766C4">
            <w:pPr>
              <w:pStyle w:val="TH"/>
              <w:tabs>
                <w:tab w:val="right" w:pos="9781"/>
              </w:tabs>
              <w:spacing w:line="220" w:lineRule="exact"/>
              <w:rPr>
                <w:rFonts w:asciiTheme="minorHAnsi" w:hAnsiTheme="minorHAnsi" w:cs="Arial"/>
                <w:b w:val="0"/>
                <w:bCs/>
                <w:sz w:val="20"/>
                <w:lang w:val="hr-HR"/>
              </w:rPr>
            </w:pPr>
          </w:p>
        </w:tc>
        <w:tc>
          <w:tcPr>
            <w:tcW w:w="1595" w:type="dxa"/>
            <w:vAlign w:val="bottom"/>
          </w:tcPr>
          <w:p w14:paraId="7091EE9D" w14:textId="0FCA2465" w:rsidR="00E766C4" w:rsidRPr="001E7DB0" w:rsidRDefault="00593E23">
            <w:pPr>
              <w:pStyle w:val="TH"/>
              <w:jc w:val="right"/>
              <w:rPr>
                <w:rFonts w:asciiTheme="minorHAnsi" w:hAnsiTheme="minorHAnsi" w:cs="Arial"/>
                <w:sz w:val="20"/>
                <w:lang w:val="hr-HR"/>
              </w:rPr>
            </w:pPr>
            <w:r>
              <w:rPr>
                <w:rFonts w:asciiTheme="minorHAnsi" w:hAnsiTheme="minorHAnsi" w:cs="Arial"/>
                <w:sz w:val="20"/>
                <w:lang w:val="hr-HR"/>
              </w:rPr>
              <w:t>2017</w:t>
            </w:r>
          </w:p>
        </w:tc>
        <w:tc>
          <w:tcPr>
            <w:tcW w:w="1596" w:type="dxa"/>
            <w:vAlign w:val="bottom"/>
          </w:tcPr>
          <w:p w14:paraId="297BFC7D" w14:textId="15357A2D" w:rsidR="00E766C4" w:rsidRPr="001E7DB0" w:rsidRDefault="00593E23">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c>
          <w:tcPr>
            <w:tcW w:w="1595" w:type="dxa"/>
            <w:vAlign w:val="bottom"/>
          </w:tcPr>
          <w:p w14:paraId="14922034" w14:textId="7AA157E0" w:rsidR="00E766C4" w:rsidRPr="001E7DB0" w:rsidRDefault="00593E23">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7</w:t>
            </w:r>
          </w:p>
        </w:tc>
        <w:tc>
          <w:tcPr>
            <w:tcW w:w="1596" w:type="dxa"/>
            <w:vAlign w:val="bottom"/>
          </w:tcPr>
          <w:p w14:paraId="44EA27BC" w14:textId="31FACCD8" w:rsidR="00E766C4" w:rsidRPr="001E7DB0" w:rsidRDefault="00593E23">
            <w:pPr>
              <w:pStyle w:val="TH"/>
              <w:jc w:val="right"/>
              <w:rPr>
                <w:rFonts w:asciiTheme="minorHAnsi" w:hAnsiTheme="minorHAnsi" w:cs="Arial"/>
                <w:sz w:val="20"/>
                <w:lang w:val="hr-HR"/>
              </w:rPr>
            </w:pPr>
            <w:r w:rsidRPr="001E7DB0">
              <w:rPr>
                <w:rFonts w:asciiTheme="minorHAnsi" w:hAnsiTheme="minorHAnsi" w:cs="Arial"/>
                <w:sz w:val="20"/>
                <w:lang w:val="hr-HR"/>
              </w:rPr>
              <w:t>201</w:t>
            </w:r>
            <w:r>
              <w:rPr>
                <w:rFonts w:asciiTheme="minorHAnsi" w:hAnsiTheme="minorHAnsi" w:cs="Arial"/>
                <w:sz w:val="20"/>
                <w:lang w:val="hr-HR"/>
              </w:rPr>
              <w:t>6</w:t>
            </w:r>
          </w:p>
        </w:tc>
      </w:tr>
      <w:tr w:rsidR="00E766C4" w:rsidRPr="009554EB" w14:paraId="242B1CA8" w14:textId="77777777" w:rsidTr="001E7DB0">
        <w:trPr>
          <w:trHeight w:val="229"/>
          <w:jc w:val="center"/>
        </w:trPr>
        <w:tc>
          <w:tcPr>
            <w:tcW w:w="3400" w:type="dxa"/>
          </w:tcPr>
          <w:p w14:paraId="20957F03" w14:textId="77777777" w:rsidR="00E766C4" w:rsidRPr="001E7DB0" w:rsidRDefault="00E766C4" w:rsidP="00E766C4">
            <w:pPr>
              <w:pStyle w:val="TH"/>
              <w:tabs>
                <w:tab w:val="right" w:pos="9781"/>
              </w:tabs>
              <w:spacing w:line="220" w:lineRule="exact"/>
              <w:rPr>
                <w:rFonts w:asciiTheme="minorHAnsi" w:hAnsiTheme="minorHAnsi" w:cs="Arial"/>
                <w:b w:val="0"/>
                <w:bCs/>
                <w:sz w:val="20"/>
                <w:lang w:val="hr-HR"/>
              </w:rPr>
            </w:pPr>
          </w:p>
        </w:tc>
        <w:tc>
          <w:tcPr>
            <w:tcW w:w="1595" w:type="dxa"/>
          </w:tcPr>
          <w:p w14:paraId="22366CC9" w14:textId="77777777" w:rsidR="00E766C4" w:rsidRPr="001E7DB0" w:rsidRDefault="00E766C4" w:rsidP="00E766C4">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6" w:type="dxa"/>
          </w:tcPr>
          <w:p w14:paraId="1CF81491" w14:textId="77777777" w:rsidR="00E766C4" w:rsidRPr="001E7DB0" w:rsidRDefault="00E766C4" w:rsidP="00E766C4">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5" w:type="dxa"/>
          </w:tcPr>
          <w:p w14:paraId="7439C555" w14:textId="77777777" w:rsidR="00E766C4" w:rsidRPr="001E7DB0" w:rsidRDefault="00E766C4" w:rsidP="00E766C4">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6" w:type="dxa"/>
          </w:tcPr>
          <w:p w14:paraId="675432BB" w14:textId="77777777" w:rsidR="00E766C4" w:rsidRPr="001E7DB0" w:rsidRDefault="00E766C4" w:rsidP="00E766C4">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r>
      <w:tr w:rsidR="00593E23" w:rsidRPr="009554EB" w14:paraId="30430382" w14:textId="77777777" w:rsidTr="00F26FF5">
        <w:trPr>
          <w:trHeight w:val="310"/>
          <w:jc w:val="center"/>
        </w:trPr>
        <w:tc>
          <w:tcPr>
            <w:tcW w:w="3400" w:type="dxa"/>
            <w:vAlign w:val="bottom"/>
          </w:tcPr>
          <w:p w14:paraId="24F72203" w14:textId="77777777" w:rsidR="00593E23" w:rsidRPr="001E7DB0" w:rsidRDefault="00593E23" w:rsidP="00593E23">
            <w:pPr>
              <w:pStyle w:val="TT"/>
              <w:tabs>
                <w:tab w:val="right" w:pos="9781"/>
              </w:tabs>
              <w:spacing w:line="220" w:lineRule="exact"/>
              <w:rPr>
                <w:rFonts w:asciiTheme="minorHAnsi" w:hAnsiTheme="minorHAnsi" w:cs="Arial"/>
                <w:bCs/>
                <w:sz w:val="20"/>
                <w:lang w:val="hr-HR"/>
              </w:rPr>
            </w:pPr>
            <w:r w:rsidRPr="001E7DB0">
              <w:rPr>
                <w:rFonts w:asciiTheme="minorHAnsi" w:hAnsiTheme="minorHAnsi" w:cs="Arial"/>
                <w:sz w:val="20"/>
              </w:rPr>
              <w:t>Original own funds – Tier 1</w:t>
            </w:r>
          </w:p>
        </w:tc>
        <w:tc>
          <w:tcPr>
            <w:tcW w:w="1595" w:type="dxa"/>
            <w:tcBorders>
              <w:top w:val="nil"/>
              <w:left w:val="nil"/>
              <w:bottom w:val="nil"/>
              <w:right w:val="nil"/>
            </w:tcBorders>
            <w:shd w:val="clear" w:color="auto" w:fill="auto"/>
            <w:vAlign w:val="center"/>
          </w:tcPr>
          <w:p w14:paraId="37E0A3C8" w14:textId="5E70BACC"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10</w:t>
            </w:r>
            <w:r>
              <w:rPr>
                <w:rFonts w:ascii="Calibri" w:hAnsi="Calibri"/>
                <w:color w:val="000000"/>
                <w:sz w:val="20"/>
              </w:rPr>
              <w:t>,</w:t>
            </w:r>
            <w:r w:rsidRPr="004E0A21">
              <w:rPr>
                <w:rFonts w:ascii="Calibri" w:hAnsi="Calibri"/>
                <w:color w:val="000000"/>
                <w:sz w:val="20"/>
              </w:rPr>
              <w:t>167</w:t>
            </w:r>
            <w:r>
              <w:rPr>
                <w:rFonts w:ascii="Calibri" w:hAnsi="Calibri"/>
                <w:color w:val="000000"/>
                <w:sz w:val="20"/>
              </w:rPr>
              <w:t>,</w:t>
            </w:r>
            <w:r w:rsidRPr="004E0A21">
              <w:rPr>
                <w:rFonts w:ascii="Calibri" w:hAnsi="Calibri"/>
                <w:color w:val="000000"/>
                <w:sz w:val="20"/>
              </w:rPr>
              <w:t>489</w:t>
            </w:r>
          </w:p>
        </w:tc>
        <w:tc>
          <w:tcPr>
            <w:tcW w:w="1596" w:type="dxa"/>
            <w:tcBorders>
              <w:top w:val="nil"/>
              <w:left w:val="nil"/>
              <w:bottom w:val="nil"/>
              <w:right w:val="nil"/>
            </w:tcBorders>
            <w:shd w:val="clear" w:color="auto" w:fill="auto"/>
            <w:vAlign w:val="bottom"/>
          </w:tcPr>
          <w:p w14:paraId="3FF80F91" w14:textId="4860F628"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9</w:t>
            </w:r>
            <w:r>
              <w:rPr>
                <w:rFonts w:ascii="Calibri" w:hAnsi="Calibri"/>
                <w:color w:val="000000"/>
                <w:sz w:val="20"/>
              </w:rPr>
              <w:t>,</w:t>
            </w:r>
            <w:r w:rsidRPr="00447AB8">
              <w:rPr>
                <w:rFonts w:ascii="Calibri" w:hAnsi="Calibri"/>
                <w:color w:val="000000"/>
                <w:sz w:val="20"/>
              </w:rPr>
              <w:t>956</w:t>
            </w:r>
            <w:r>
              <w:rPr>
                <w:rFonts w:ascii="Calibri" w:hAnsi="Calibri"/>
                <w:color w:val="000000"/>
                <w:sz w:val="20"/>
              </w:rPr>
              <w:t>,</w:t>
            </w:r>
            <w:r w:rsidRPr="00447AB8">
              <w:rPr>
                <w:rFonts w:ascii="Calibri" w:hAnsi="Calibri"/>
                <w:color w:val="000000"/>
                <w:sz w:val="20"/>
              </w:rPr>
              <w:t>604</w:t>
            </w:r>
          </w:p>
        </w:tc>
        <w:tc>
          <w:tcPr>
            <w:tcW w:w="1595" w:type="dxa"/>
            <w:tcBorders>
              <w:top w:val="nil"/>
              <w:left w:val="nil"/>
              <w:bottom w:val="nil"/>
              <w:right w:val="nil"/>
            </w:tcBorders>
            <w:shd w:val="clear" w:color="auto" w:fill="auto"/>
            <w:vAlign w:val="center"/>
          </w:tcPr>
          <w:p w14:paraId="2A79F456" w14:textId="0135EF7F"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10</w:t>
            </w:r>
            <w:r>
              <w:rPr>
                <w:rFonts w:ascii="Calibri" w:hAnsi="Calibri"/>
                <w:color w:val="000000"/>
                <w:sz w:val="20"/>
              </w:rPr>
              <w:t>,</w:t>
            </w:r>
            <w:r w:rsidRPr="004E0A21">
              <w:rPr>
                <w:rFonts w:ascii="Calibri" w:hAnsi="Calibri"/>
                <w:color w:val="000000"/>
                <w:sz w:val="20"/>
              </w:rPr>
              <w:t>166</w:t>
            </w:r>
            <w:r>
              <w:rPr>
                <w:rFonts w:ascii="Calibri" w:hAnsi="Calibri"/>
                <w:color w:val="000000"/>
                <w:sz w:val="20"/>
              </w:rPr>
              <w:t>,</w:t>
            </w:r>
            <w:r w:rsidRPr="004E0A21">
              <w:rPr>
                <w:rFonts w:ascii="Calibri" w:hAnsi="Calibri"/>
                <w:color w:val="000000"/>
                <w:sz w:val="20"/>
              </w:rPr>
              <w:t>071</w:t>
            </w:r>
          </w:p>
        </w:tc>
        <w:tc>
          <w:tcPr>
            <w:tcW w:w="1596" w:type="dxa"/>
            <w:tcBorders>
              <w:top w:val="nil"/>
              <w:left w:val="nil"/>
              <w:bottom w:val="nil"/>
              <w:right w:val="nil"/>
            </w:tcBorders>
            <w:shd w:val="clear" w:color="auto" w:fill="auto"/>
            <w:vAlign w:val="bottom"/>
          </w:tcPr>
          <w:p w14:paraId="239F45BC" w14:textId="63647C43"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9</w:t>
            </w:r>
            <w:r>
              <w:rPr>
                <w:rFonts w:ascii="Calibri" w:hAnsi="Calibri"/>
                <w:color w:val="000000"/>
                <w:sz w:val="20"/>
              </w:rPr>
              <w:t>,</w:t>
            </w:r>
            <w:r w:rsidRPr="00447AB8">
              <w:rPr>
                <w:rFonts w:ascii="Calibri" w:hAnsi="Calibri"/>
                <w:color w:val="000000"/>
                <w:sz w:val="20"/>
              </w:rPr>
              <w:t>955</w:t>
            </w:r>
            <w:r>
              <w:rPr>
                <w:rFonts w:ascii="Calibri" w:hAnsi="Calibri"/>
                <w:color w:val="000000"/>
                <w:sz w:val="20"/>
              </w:rPr>
              <w:t>,</w:t>
            </w:r>
            <w:r w:rsidRPr="00447AB8">
              <w:rPr>
                <w:rFonts w:ascii="Calibri" w:hAnsi="Calibri"/>
                <w:color w:val="000000"/>
                <w:sz w:val="20"/>
              </w:rPr>
              <w:t>288</w:t>
            </w:r>
          </w:p>
        </w:tc>
      </w:tr>
      <w:tr w:rsidR="00593E23" w:rsidRPr="009554EB" w14:paraId="571F1232" w14:textId="77777777" w:rsidTr="00F26FF5">
        <w:trPr>
          <w:trHeight w:val="310"/>
          <w:jc w:val="center"/>
        </w:trPr>
        <w:tc>
          <w:tcPr>
            <w:tcW w:w="3400" w:type="dxa"/>
            <w:vAlign w:val="bottom"/>
          </w:tcPr>
          <w:p w14:paraId="15EA4D46" w14:textId="77777777" w:rsidR="00593E23" w:rsidRPr="001E7DB0" w:rsidRDefault="00593E23" w:rsidP="00593E23">
            <w:pPr>
              <w:pStyle w:val="TT"/>
              <w:tabs>
                <w:tab w:val="right" w:pos="9781"/>
              </w:tabs>
              <w:spacing w:line="220" w:lineRule="exact"/>
              <w:rPr>
                <w:rFonts w:asciiTheme="minorHAnsi" w:hAnsiTheme="minorHAnsi" w:cs="Arial"/>
                <w:bCs/>
                <w:sz w:val="20"/>
                <w:lang w:val="hr-HR"/>
              </w:rPr>
            </w:pPr>
            <w:r w:rsidRPr="001E7DB0">
              <w:rPr>
                <w:rFonts w:asciiTheme="minorHAnsi" w:hAnsiTheme="minorHAnsi" w:cs="Arial"/>
                <w:bCs/>
                <w:sz w:val="20"/>
              </w:rPr>
              <w:t>Additional own funds</w:t>
            </w:r>
            <w:r w:rsidRPr="001E7DB0">
              <w:rPr>
                <w:rFonts w:asciiTheme="minorHAnsi" w:hAnsiTheme="minorHAnsi" w:cs="Arial"/>
                <w:sz w:val="20"/>
              </w:rPr>
              <w:t xml:space="preserve"> – Tier 2</w:t>
            </w:r>
          </w:p>
        </w:tc>
        <w:tc>
          <w:tcPr>
            <w:tcW w:w="1595" w:type="dxa"/>
            <w:tcBorders>
              <w:top w:val="nil"/>
              <w:left w:val="nil"/>
              <w:bottom w:val="nil"/>
              <w:right w:val="nil"/>
            </w:tcBorders>
            <w:shd w:val="clear" w:color="auto" w:fill="auto"/>
            <w:vAlign w:val="center"/>
          </w:tcPr>
          <w:p w14:paraId="58A32F00" w14:textId="74B30C81"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319</w:t>
            </w:r>
            <w:r>
              <w:rPr>
                <w:rFonts w:ascii="Calibri" w:hAnsi="Calibri"/>
                <w:color w:val="000000"/>
                <w:sz w:val="20"/>
              </w:rPr>
              <w:t>,</w:t>
            </w:r>
            <w:r w:rsidRPr="004E0A21">
              <w:rPr>
                <w:rFonts w:ascii="Calibri" w:hAnsi="Calibri"/>
                <w:color w:val="000000"/>
                <w:sz w:val="20"/>
              </w:rPr>
              <w:t>857</w:t>
            </w:r>
          </w:p>
        </w:tc>
        <w:tc>
          <w:tcPr>
            <w:tcW w:w="1596" w:type="dxa"/>
            <w:tcBorders>
              <w:top w:val="nil"/>
              <w:left w:val="nil"/>
              <w:bottom w:val="nil"/>
              <w:right w:val="nil"/>
            </w:tcBorders>
            <w:shd w:val="clear" w:color="auto" w:fill="auto"/>
            <w:vAlign w:val="bottom"/>
          </w:tcPr>
          <w:p w14:paraId="074EF22A" w14:textId="6456AEA0"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333</w:t>
            </w:r>
            <w:r>
              <w:rPr>
                <w:rFonts w:ascii="Calibri" w:hAnsi="Calibri"/>
                <w:color w:val="000000"/>
                <w:sz w:val="20"/>
              </w:rPr>
              <w:t>,</w:t>
            </w:r>
            <w:r w:rsidRPr="00447AB8">
              <w:rPr>
                <w:rFonts w:ascii="Calibri" w:hAnsi="Calibri"/>
                <w:color w:val="000000"/>
                <w:sz w:val="20"/>
              </w:rPr>
              <w:t>571</w:t>
            </w:r>
          </w:p>
        </w:tc>
        <w:tc>
          <w:tcPr>
            <w:tcW w:w="1595" w:type="dxa"/>
            <w:tcBorders>
              <w:top w:val="nil"/>
              <w:left w:val="nil"/>
              <w:bottom w:val="nil"/>
              <w:right w:val="nil"/>
            </w:tcBorders>
            <w:shd w:val="clear" w:color="auto" w:fill="auto"/>
            <w:vAlign w:val="center"/>
          </w:tcPr>
          <w:p w14:paraId="7AACDC98" w14:textId="21274696"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319</w:t>
            </w:r>
            <w:r>
              <w:rPr>
                <w:rFonts w:ascii="Calibri" w:hAnsi="Calibri"/>
                <w:color w:val="000000"/>
                <w:sz w:val="20"/>
              </w:rPr>
              <w:t>,</w:t>
            </w:r>
            <w:r w:rsidRPr="004E0A21">
              <w:rPr>
                <w:rFonts w:ascii="Calibri" w:hAnsi="Calibri"/>
                <w:color w:val="000000"/>
                <w:sz w:val="20"/>
              </w:rPr>
              <w:t>857</w:t>
            </w:r>
          </w:p>
        </w:tc>
        <w:tc>
          <w:tcPr>
            <w:tcW w:w="1596" w:type="dxa"/>
            <w:tcBorders>
              <w:top w:val="nil"/>
              <w:left w:val="nil"/>
              <w:bottom w:val="nil"/>
              <w:right w:val="nil"/>
            </w:tcBorders>
            <w:shd w:val="clear" w:color="auto" w:fill="auto"/>
            <w:vAlign w:val="bottom"/>
          </w:tcPr>
          <w:p w14:paraId="54979AEB" w14:textId="4969A769"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333</w:t>
            </w:r>
            <w:r>
              <w:rPr>
                <w:rFonts w:ascii="Calibri" w:hAnsi="Calibri"/>
                <w:color w:val="000000"/>
                <w:sz w:val="20"/>
              </w:rPr>
              <w:t>,</w:t>
            </w:r>
            <w:r w:rsidRPr="00447AB8">
              <w:rPr>
                <w:rFonts w:ascii="Calibri" w:hAnsi="Calibri"/>
                <w:color w:val="000000"/>
                <w:sz w:val="20"/>
              </w:rPr>
              <w:t>571</w:t>
            </w:r>
          </w:p>
        </w:tc>
      </w:tr>
      <w:tr w:rsidR="00593E23" w:rsidRPr="009554EB" w14:paraId="3BBA5790" w14:textId="77777777" w:rsidTr="00F26FF5">
        <w:trPr>
          <w:trHeight w:val="310"/>
          <w:jc w:val="center"/>
        </w:trPr>
        <w:tc>
          <w:tcPr>
            <w:tcW w:w="3400" w:type="dxa"/>
            <w:vAlign w:val="bottom"/>
          </w:tcPr>
          <w:p w14:paraId="5E09E66C" w14:textId="77777777" w:rsidR="00593E23" w:rsidRPr="001E7DB0" w:rsidRDefault="00593E23" w:rsidP="00593E23">
            <w:pPr>
              <w:pStyle w:val="TT"/>
              <w:tabs>
                <w:tab w:val="right" w:pos="9781"/>
              </w:tabs>
              <w:spacing w:line="220" w:lineRule="exact"/>
              <w:rPr>
                <w:rFonts w:asciiTheme="minorHAnsi" w:hAnsiTheme="minorHAnsi" w:cs="Arial"/>
                <w:b/>
                <w:bCs/>
                <w:sz w:val="20"/>
                <w:lang w:val="hr-HR"/>
              </w:rPr>
            </w:pPr>
            <w:r w:rsidRPr="001E7DB0">
              <w:rPr>
                <w:rFonts w:asciiTheme="minorHAnsi" w:hAnsiTheme="minorHAnsi" w:cs="Arial"/>
                <w:b/>
                <w:sz w:val="20"/>
              </w:rPr>
              <w:t>Total own funds</w:t>
            </w:r>
          </w:p>
        </w:tc>
        <w:tc>
          <w:tcPr>
            <w:tcW w:w="1595" w:type="dxa"/>
            <w:tcBorders>
              <w:top w:val="nil"/>
              <w:left w:val="nil"/>
              <w:bottom w:val="nil"/>
              <w:right w:val="nil"/>
            </w:tcBorders>
            <w:shd w:val="clear" w:color="auto" w:fill="auto"/>
            <w:vAlign w:val="center"/>
          </w:tcPr>
          <w:p w14:paraId="3CD9AA68" w14:textId="7FF48421" w:rsidR="00593E23" w:rsidRPr="001E7DB0" w:rsidRDefault="00593E23" w:rsidP="00593E23">
            <w:pPr>
              <w:pStyle w:val="TT"/>
              <w:jc w:val="right"/>
              <w:rPr>
                <w:rFonts w:asciiTheme="minorHAnsi" w:hAnsiTheme="minorHAnsi" w:cs="Arial"/>
                <w:b/>
                <w:sz w:val="20"/>
                <w:lang w:val="hr-HR"/>
              </w:rPr>
            </w:pPr>
            <w:r w:rsidRPr="004E0A21">
              <w:rPr>
                <w:rFonts w:ascii="Calibri" w:hAnsi="Calibri"/>
                <w:b/>
                <w:color w:val="000000"/>
                <w:sz w:val="20"/>
              </w:rPr>
              <w:t>10</w:t>
            </w:r>
            <w:r>
              <w:rPr>
                <w:rFonts w:ascii="Calibri" w:hAnsi="Calibri"/>
                <w:b/>
                <w:color w:val="000000"/>
                <w:sz w:val="20"/>
              </w:rPr>
              <w:t>,</w:t>
            </w:r>
            <w:r w:rsidRPr="004E0A21">
              <w:rPr>
                <w:rFonts w:ascii="Calibri" w:hAnsi="Calibri"/>
                <w:b/>
                <w:bCs/>
                <w:color w:val="000000"/>
                <w:sz w:val="20"/>
              </w:rPr>
              <w:t>487</w:t>
            </w:r>
            <w:r>
              <w:rPr>
                <w:rFonts w:ascii="Calibri" w:hAnsi="Calibri"/>
                <w:b/>
                <w:color w:val="000000"/>
                <w:sz w:val="20"/>
              </w:rPr>
              <w:t>,</w:t>
            </w:r>
            <w:r w:rsidRPr="004E0A21">
              <w:rPr>
                <w:rFonts w:ascii="Calibri" w:hAnsi="Calibri"/>
                <w:b/>
                <w:color w:val="000000"/>
                <w:sz w:val="20"/>
              </w:rPr>
              <w:t>346</w:t>
            </w:r>
          </w:p>
        </w:tc>
        <w:tc>
          <w:tcPr>
            <w:tcW w:w="1596" w:type="dxa"/>
            <w:tcBorders>
              <w:top w:val="nil"/>
              <w:left w:val="nil"/>
              <w:bottom w:val="nil"/>
              <w:right w:val="nil"/>
            </w:tcBorders>
            <w:shd w:val="clear" w:color="auto" w:fill="auto"/>
            <w:vAlign w:val="bottom"/>
          </w:tcPr>
          <w:p w14:paraId="056B2436" w14:textId="494AA95C" w:rsidR="00593E23" w:rsidRPr="001E7DB0" w:rsidRDefault="00593E23" w:rsidP="00593E23">
            <w:pPr>
              <w:pStyle w:val="TT"/>
              <w:jc w:val="right"/>
              <w:rPr>
                <w:rFonts w:asciiTheme="minorHAnsi" w:hAnsiTheme="minorHAnsi" w:cs="Arial"/>
                <w:b/>
                <w:sz w:val="20"/>
                <w:lang w:val="hr-HR"/>
              </w:rPr>
            </w:pPr>
            <w:r w:rsidRPr="00447AB8">
              <w:rPr>
                <w:rFonts w:ascii="Calibri" w:hAnsi="Calibri"/>
                <w:b/>
                <w:bCs/>
                <w:color w:val="000000"/>
                <w:sz w:val="20"/>
              </w:rPr>
              <w:t>10</w:t>
            </w:r>
            <w:r>
              <w:rPr>
                <w:rFonts w:ascii="Calibri" w:hAnsi="Calibri"/>
                <w:b/>
                <w:bCs/>
                <w:color w:val="000000"/>
                <w:sz w:val="20"/>
              </w:rPr>
              <w:t>,</w:t>
            </w:r>
            <w:r w:rsidRPr="00447AB8">
              <w:rPr>
                <w:rFonts w:ascii="Calibri" w:hAnsi="Calibri"/>
                <w:b/>
                <w:bCs/>
                <w:color w:val="000000"/>
                <w:sz w:val="20"/>
              </w:rPr>
              <w:t>290</w:t>
            </w:r>
            <w:r>
              <w:rPr>
                <w:rFonts w:ascii="Calibri" w:hAnsi="Calibri"/>
                <w:b/>
                <w:bCs/>
                <w:color w:val="000000"/>
                <w:sz w:val="20"/>
              </w:rPr>
              <w:t>,</w:t>
            </w:r>
            <w:r w:rsidRPr="00447AB8">
              <w:rPr>
                <w:rFonts w:ascii="Calibri" w:hAnsi="Calibri"/>
                <w:b/>
                <w:bCs/>
                <w:color w:val="000000"/>
                <w:sz w:val="20"/>
              </w:rPr>
              <w:t>175</w:t>
            </w:r>
          </w:p>
        </w:tc>
        <w:tc>
          <w:tcPr>
            <w:tcW w:w="1595" w:type="dxa"/>
            <w:tcBorders>
              <w:top w:val="nil"/>
              <w:left w:val="nil"/>
              <w:bottom w:val="nil"/>
              <w:right w:val="nil"/>
            </w:tcBorders>
            <w:shd w:val="clear" w:color="auto" w:fill="auto"/>
            <w:vAlign w:val="center"/>
          </w:tcPr>
          <w:p w14:paraId="7A58E994" w14:textId="4D4B903C" w:rsidR="00593E23" w:rsidRPr="001E7DB0" w:rsidRDefault="00593E23" w:rsidP="00593E23">
            <w:pPr>
              <w:pStyle w:val="TT"/>
              <w:jc w:val="right"/>
              <w:rPr>
                <w:rFonts w:asciiTheme="minorHAnsi" w:hAnsiTheme="minorHAnsi" w:cs="Arial"/>
                <w:b/>
                <w:sz w:val="20"/>
                <w:lang w:val="hr-HR"/>
              </w:rPr>
            </w:pPr>
            <w:r w:rsidRPr="004E0A21">
              <w:rPr>
                <w:rFonts w:ascii="Calibri" w:hAnsi="Calibri"/>
                <w:b/>
                <w:color w:val="000000"/>
                <w:sz w:val="20"/>
              </w:rPr>
              <w:t>10</w:t>
            </w:r>
            <w:r>
              <w:rPr>
                <w:rFonts w:ascii="Calibri" w:hAnsi="Calibri"/>
                <w:b/>
                <w:color w:val="000000"/>
                <w:sz w:val="20"/>
              </w:rPr>
              <w:t>,</w:t>
            </w:r>
            <w:r w:rsidRPr="004E0A21">
              <w:rPr>
                <w:rFonts w:ascii="Calibri" w:hAnsi="Calibri"/>
                <w:b/>
                <w:color w:val="000000"/>
                <w:sz w:val="20"/>
              </w:rPr>
              <w:t>485</w:t>
            </w:r>
            <w:r>
              <w:rPr>
                <w:rFonts w:ascii="Calibri" w:hAnsi="Calibri"/>
                <w:b/>
                <w:color w:val="000000"/>
                <w:sz w:val="20"/>
              </w:rPr>
              <w:t>,</w:t>
            </w:r>
            <w:r w:rsidRPr="004E0A21">
              <w:rPr>
                <w:rFonts w:ascii="Calibri" w:hAnsi="Calibri"/>
                <w:b/>
                <w:color w:val="000000"/>
                <w:sz w:val="20"/>
              </w:rPr>
              <w:t>928</w:t>
            </w:r>
          </w:p>
        </w:tc>
        <w:tc>
          <w:tcPr>
            <w:tcW w:w="1596" w:type="dxa"/>
            <w:tcBorders>
              <w:top w:val="nil"/>
              <w:left w:val="nil"/>
              <w:bottom w:val="nil"/>
              <w:right w:val="nil"/>
            </w:tcBorders>
            <w:shd w:val="clear" w:color="auto" w:fill="auto"/>
            <w:vAlign w:val="bottom"/>
          </w:tcPr>
          <w:p w14:paraId="4005DB49" w14:textId="2816DECD" w:rsidR="00593E23" w:rsidRPr="001E7DB0" w:rsidRDefault="00593E23" w:rsidP="00593E23">
            <w:pPr>
              <w:pStyle w:val="TT"/>
              <w:jc w:val="right"/>
              <w:rPr>
                <w:rFonts w:asciiTheme="minorHAnsi" w:hAnsiTheme="minorHAnsi" w:cs="Arial"/>
                <w:b/>
                <w:sz w:val="20"/>
                <w:lang w:val="hr-HR"/>
              </w:rPr>
            </w:pPr>
            <w:r w:rsidRPr="00447AB8">
              <w:rPr>
                <w:rFonts w:ascii="Calibri" w:hAnsi="Calibri"/>
                <w:b/>
                <w:bCs/>
                <w:color w:val="000000"/>
                <w:sz w:val="20"/>
              </w:rPr>
              <w:t>10</w:t>
            </w:r>
            <w:r>
              <w:rPr>
                <w:rFonts w:ascii="Calibri" w:hAnsi="Calibri"/>
                <w:b/>
                <w:bCs/>
                <w:color w:val="000000"/>
                <w:sz w:val="20"/>
              </w:rPr>
              <w:t>,</w:t>
            </w:r>
            <w:r w:rsidRPr="00447AB8">
              <w:rPr>
                <w:rFonts w:ascii="Calibri" w:hAnsi="Calibri"/>
                <w:b/>
                <w:bCs/>
                <w:color w:val="000000"/>
                <w:sz w:val="20"/>
              </w:rPr>
              <w:t>288</w:t>
            </w:r>
            <w:r>
              <w:rPr>
                <w:rFonts w:ascii="Calibri" w:hAnsi="Calibri"/>
                <w:b/>
                <w:bCs/>
                <w:color w:val="000000"/>
                <w:sz w:val="20"/>
              </w:rPr>
              <w:t>,</w:t>
            </w:r>
            <w:r w:rsidRPr="00447AB8">
              <w:rPr>
                <w:rFonts w:ascii="Calibri" w:hAnsi="Calibri"/>
                <w:b/>
                <w:bCs/>
                <w:color w:val="000000"/>
                <w:sz w:val="20"/>
              </w:rPr>
              <w:t>859</w:t>
            </w:r>
          </w:p>
        </w:tc>
      </w:tr>
      <w:tr w:rsidR="00593E23" w:rsidRPr="009554EB" w14:paraId="0E0D389F" w14:textId="77777777" w:rsidTr="00F26FF5">
        <w:trPr>
          <w:trHeight w:val="310"/>
          <w:jc w:val="center"/>
        </w:trPr>
        <w:tc>
          <w:tcPr>
            <w:tcW w:w="3400" w:type="dxa"/>
            <w:vAlign w:val="bottom"/>
          </w:tcPr>
          <w:p w14:paraId="76BDF332" w14:textId="77777777" w:rsidR="00593E23" w:rsidRPr="001E7DB0" w:rsidRDefault="00593E23" w:rsidP="00593E23">
            <w:pPr>
              <w:pStyle w:val="TT"/>
              <w:tabs>
                <w:tab w:val="right" w:pos="9781"/>
              </w:tabs>
              <w:spacing w:line="220" w:lineRule="exact"/>
              <w:rPr>
                <w:rFonts w:asciiTheme="minorHAnsi" w:hAnsiTheme="minorHAnsi" w:cs="Arial"/>
                <w:bCs/>
                <w:sz w:val="20"/>
                <w:lang w:val="hr-HR"/>
              </w:rPr>
            </w:pPr>
            <w:r w:rsidRPr="001E7DB0">
              <w:rPr>
                <w:rFonts w:asciiTheme="minorHAnsi" w:hAnsiTheme="minorHAnsi" w:cs="Arial"/>
                <w:sz w:val="20"/>
              </w:rPr>
              <w:t>Risk weighted assets</w:t>
            </w:r>
          </w:p>
        </w:tc>
        <w:tc>
          <w:tcPr>
            <w:tcW w:w="1595" w:type="dxa"/>
            <w:tcBorders>
              <w:top w:val="nil"/>
              <w:left w:val="nil"/>
              <w:bottom w:val="nil"/>
              <w:right w:val="nil"/>
            </w:tcBorders>
            <w:shd w:val="clear" w:color="auto" w:fill="auto"/>
            <w:vAlign w:val="center"/>
          </w:tcPr>
          <w:p w14:paraId="7027B4BB" w14:textId="56D2F62C"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16</w:t>
            </w:r>
            <w:r>
              <w:rPr>
                <w:rFonts w:ascii="Calibri" w:hAnsi="Calibri"/>
                <w:color w:val="000000"/>
                <w:sz w:val="20"/>
              </w:rPr>
              <w:t>,</w:t>
            </w:r>
            <w:r w:rsidRPr="004E0A21">
              <w:rPr>
                <w:rFonts w:ascii="Calibri" w:hAnsi="Calibri"/>
                <w:color w:val="000000"/>
                <w:sz w:val="20"/>
              </w:rPr>
              <w:t>159</w:t>
            </w:r>
            <w:r>
              <w:rPr>
                <w:rFonts w:ascii="Calibri" w:hAnsi="Calibri"/>
                <w:color w:val="000000"/>
                <w:sz w:val="20"/>
              </w:rPr>
              <w:t>,</w:t>
            </w:r>
            <w:r w:rsidRPr="004E0A21">
              <w:rPr>
                <w:rFonts w:ascii="Calibri" w:hAnsi="Calibri"/>
                <w:color w:val="000000"/>
                <w:sz w:val="20"/>
              </w:rPr>
              <w:t>625</w:t>
            </w:r>
          </w:p>
        </w:tc>
        <w:tc>
          <w:tcPr>
            <w:tcW w:w="1596" w:type="dxa"/>
            <w:tcBorders>
              <w:top w:val="nil"/>
              <w:left w:val="nil"/>
              <w:bottom w:val="nil"/>
              <w:right w:val="nil"/>
            </w:tcBorders>
            <w:shd w:val="clear" w:color="auto" w:fill="auto"/>
            <w:vAlign w:val="bottom"/>
          </w:tcPr>
          <w:p w14:paraId="3E4D559B" w14:textId="3FD66D3F"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16</w:t>
            </w:r>
            <w:r>
              <w:rPr>
                <w:rFonts w:ascii="Calibri" w:hAnsi="Calibri"/>
                <w:color w:val="000000"/>
                <w:sz w:val="20"/>
              </w:rPr>
              <w:t>,</w:t>
            </w:r>
            <w:r w:rsidRPr="00447AB8">
              <w:rPr>
                <w:rFonts w:ascii="Calibri" w:hAnsi="Calibri"/>
                <w:color w:val="000000"/>
                <w:sz w:val="20"/>
              </w:rPr>
              <w:t>415</w:t>
            </w:r>
            <w:r>
              <w:rPr>
                <w:rFonts w:ascii="Calibri" w:hAnsi="Calibri"/>
                <w:color w:val="000000"/>
                <w:sz w:val="20"/>
              </w:rPr>
              <w:t>,</w:t>
            </w:r>
            <w:r w:rsidRPr="00447AB8">
              <w:rPr>
                <w:rFonts w:ascii="Calibri" w:hAnsi="Calibri"/>
                <w:color w:val="000000"/>
                <w:sz w:val="20"/>
              </w:rPr>
              <w:t>582</w:t>
            </w:r>
          </w:p>
        </w:tc>
        <w:tc>
          <w:tcPr>
            <w:tcW w:w="1595" w:type="dxa"/>
            <w:tcBorders>
              <w:top w:val="nil"/>
              <w:left w:val="nil"/>
              <w:bottom w:val="nil"/>
              <w:right w:val="nil"/>
            </w:tcBorders>
            <w:shd w:val="clear" w:color="auto" w:fill="auto"/>
            <w:vAlign w:val="center"/>
          </w:tcPr>
          <w:p w14:paraId="37D9F5E6" w14:textId="18F8DDD9"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16</w:t>
            </w:r>
            <w:r>
              <w:rPr>
                <w:rFonts w:ascii="Calibri" w:hAnsi="Calibri"/>
                <w:color w:val="000000"/>
                <w:sz w:val="20"/>
              </w:rPr>
              <w:t>,</w:t>
            </w:r>
            <w:r w:rsidRPr="004E0A21">
              <w:rPr>
                <w:rFonts w:ascii="Calibri" w:hAnsi="Calibri"/>
                <w:color w:val="000000"/>
                <w:sz w:val="20"/>
              </w:rPr>
              <w:t>183</w:t>
            </w:r>
            <w:r>
              <w:rPr>
                <w:rFonts w:ascii="Calibri" w:hAnsi="Calibri"/>
                <w:color w:val="000000"/>
                <w:sz w:val="20"/>
              </w:rPr>
              <w:t>,</w:t>
            </w:r>
            <w:r w:rsidRPr="004E0A21">
              <w:rPr>
                <w:rFonts w:ascii="Calibri" w:hAnsi="Calibri"/>
                <w:color w:val="000000"/>
                <w:sz w:val="20"/>
              </w:rPr>
              <w:t>382</w:t>
            </w:r>
          </w:p>
        </w:tc>
        <w:tc>
          <w:tcPr>
            <w:tcW w:w="1596" w:type="dxa"/>
            <w:tcBorders>
              <w:top w:val="nil"/>
              <w:left w:val="nil"/>
              <w:bottom w:val="nil"/>
              <w:right w:val="nil"/>
            </w:tcBorders>
            <w:shd w:val="clear" w:color="auto" w:fill="auto"/>
            <w:vAlign w:val="bottom"/>
          </w:tcPr>
          <w:p w14:paraId="3FBB432F" w14:textId="0F5DF087"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16</w:t>
            </w:r>
            <w:r>
              <w:rPr>
                <w:rFonts w:ascii="Calibri" w:hAnsi="Calibri"/>
                <w:color w:val="000000"/>
                <w:sz w:val="20"/>
              </w:rPr>
              <w:t>,</w:t>
            </w:r>
            <w:r w:rsidRPr="00447AB8">
              <w:rPr>
                <w:rFonts w:ascii="Calibri" w:hAnsi="Calibri"/>
                <w:color w:val="000000"/>
                <w:sz w:val="20"/>
              </w:rPr>
              <w:t>447</w:t>
            </w:r>
            <w:r>
              <w:rPr>
                <w:rFonts w:ascii="Calibri" w:hAnsi="Calibri"/>
                <w:color w:val="000000"/>
                <w:sz w:val="20"/>
              </w:rPr>
              <w:t>,</w:t>
            </w:r>
            <w:r w:rsidRPr="00447AB8">
              <w:rPr>
                <w:rFonts w:ascii="Calibri" w:hAnsi="Calibri"/>
                <w:color w:val="000000"/>
                <w:sz w:val="20"/>
              </w:rPr>
              <w:t>428</w:t>
            </w:r>
          </w:p>
        </w:tc>
      </w:tr>
      <w:tr w:rsidR="00593E23" w:rsidRPr="009554EB" w14:paraId="3CCCFB4D" w14:textId="77777777" w:rsidTr="00F26FF5">
        <w:trPr>
          <w:trHeight w:val="310"/>
          <w:jc w:val="center"/>
        </w:trPr>
        <w:tc>
          <w:tcPr>
            <w:tcW w:w="3400" w:type="dxa"/>
            <w:vAlign w:val="bottom"/>
          </w:tcPr>
          <w:p w14:paraId="2C41D75F" w14:textId="77777777" w:rsidR="00593E23" w:rsidRPr="001E7DB0" w:rsidRDefault="00593E23" w:rsidP="00593E23">
            <w:pPr>
              <w:pStyle w:val="TT"/>
              <w:tabs>
                <w:tab w:val="right" w:pos="9781"/>
              </w:tabs>
              <w:spacing w:line="220" w:lineRule="exact"/>
              <w:rPr>
                <w:rFonts w:asciiTheme="minorHAnsi" w:hAnsiTheme="minorHAnsi" w:cs="Arial"/>
                <w:bCs/>
                <w:sz w:val="20"/>
                <w:lang w:val="hr-HR"/>
              </w:rPr>
            </w:pPr>
            <w:r w:rsidRPr="001E7DB0">
              <w:rPr>
                <w:rFonts w:asciiTheme="minorHAnsi" w:hAnsiTheme="minorHAnsi" w:cs="Arial"/>
                <w:sz w:val="20"/>
              </w:rPr>
              <w:t>Capital requirements for currency risk</w:t>
            </w:r>
          </w:p>
        </w:tc>
        <w:tc>
          <w:tcPr>
            <w:tcW w:w="1595" w:type="dxa"/>
            <w:tcBorders>
              <w:top w:val="nil"/>
              <w:left w:val="nil"/>
              <w:bottom w:val="nil"/>
              <w:right w:val="nil"/>
            </w:tcBorders>
            <w:shd w:val="clear" w:color="auto" w:fill="auto"/>
            <w:vAlign w:val="bottom"/>
          </w:tcPr>
          <w:p w14:paraId="74F02669" w14:textId="1F173454"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 xml:space="preserve">            129</w:t>
            </w:r>
            <w:r>
              <w:rPr>
                <w:rFonts w:ascii="Calibri" w:hAnsi="Calibri"/>
                <w:color w:val="000000"/>
                <w:sz w:val="20"/>
              </w:rPr>
              <w:t>,</w:t>
            </w:r>
            <w:r w:rsidRPr="004E0A21">
              <w:rPr>
                <w:rFonts w:ascii="Calibri" w:hAnsi="Calibri"/>
                <w:color w:val="000000"/>
                <w:sz w:val="20"/>
              </w:rPr>
              <w:t xml:space="preserve">933 </w:t>
            </w:r>
          </w:p>
        </w:tc>
        <w:tc>
          <w:tcPr>
            <w:tcW w:w="1596" w:type="dxa"/>
            <w:tcBorders>
              <w:top w:val="nil"/>
              <w:left w:val="nil"/>
              <w:bottom w:val="nil"/>
              <w:right w:val="nil"/>
            </w:tcBorders>
            <w:shd w:val="clear" w:color="auto" w:fill="auto"/>
            <w:vAlign w:val="bottom"/>
          </w:tcPr>
          <w:p w14:paraId="3BFE6E40" w14:textId="74A4226C"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609</w:t>
            </w:r>
            <w:r>
              <w:rPr>
                <w:rFonts w:ascii="Calibri" w:hAnsi="Calibri"/>
                <w:color w:val="000000"/>
                <w:sz w:val="20"/>
              </w:rPr>
              <w:t>,</w:t>
            </w:r>
            <w:r w:rsidRPr="00447AB8">
              <w:rPr>
                <w:rFonts w:ascii="Calibri" w:hAnsi="Calibri"/>
                <w:color w:val="000000"/>
                <w:sz w:val="20"/>
              </w:rPr>
              <w:t xml:space="preserve">631 </w:t>
            </w:r>
          </w:p>
        </w:tc>
        <w:tc>
          <w:tcPr>
            <w:tcW w:w="1595" w:type="dxa"/>
            <w:tcBorders>
              <w:top w:val="nil"/>
              <w:left w:val="nil"/>
              <w:bottom w:val="nil"/>
              <w:right w:val="nil"/>
            </w:tcBorders>
            <w:shd w:val="clear" w:color="auto" w:fill="auto"/>
            <w:vAlign w:val="bottom"/>
          </w:tcPr>
          <w:p w14:paraId="2AD85A81" w14:textId="6DB4502D" w:rsidR="00593E23" w:rsidRPr="001E7DB0" w:rsidRDefault="00593E23" w:rsidP="00593E23">
            <w:pPr>
              <w:pStyle w:val="TT"/>
              <w:jc w:val="right"/>
              <w:rPr>
                <w:rFonts w:asciiTheme="minorHAnsi" w:hAnsiTheme="minorHAnsi" w:cs="Arial"/>
                <w:sz w:val="20"/>
                <w:lang w:val="hr-HR"/>
              </w:rPr>
            </w:pPr>
            <w:r w:rsidRPr="004E0A21">
              <w:rPr>
                <w:rFonts w:ascii="Calibri" w:hAnsi="Calibri"/>
                <w:color w:val="000000"/>
                <w:sz w:val="20"/>
              </w:rPr>
              <w:t xml:space="preserve">  113</w:t>
            </w:r>
            <w:r>
              <w:rPr>
                <w:rFonts w:ascii="Calibri" w:hAnsi="Calibri"/>
                <w:color w:val="000000"/>
                <w:sz w:val="20"/>
              </w:rPr>
              <w:t>,</w:t>
            </w:r>
            <w:r w:rsidRPr="004E0A21">
              <w:rPr>
                <w:rFonts w:ascii="Calibri" w:hAnsi="Calibri"/>
                <w:color w:val="000000"/>
                <w:sz w:val="20"/>
              </w:rPr>
              <w:t xml:space="preserve">018 </w:t>
            </w:r>
          </w:p>
        </w:tc>
        <w:tc>
          <w:tcPr>
            <w:tcW w:w="1596" w:type="dxa"/>
            <w:tcBorders>
              <w:top w:val="nil"/>
              <w:left w:val="nil"/>
              <w:bottom w:val="nil"/>
              <w:right w:val="nil"/>
            </w:tcBorders>
            <w:shd w:val="clear" w:color="auto" w:fill="auto"/>
            <w:vAlign w:val="bottom"/>
          </w:tcPr>
          <w:p w14:paraId="4914C4C1" w14:textId="5E4911E9" w:rsidR="00593E23" w:rsidRPr="001E7DB0" w:rsidRDefault="00593E23" w:rsidP="00593E23">
            <w:pPr>
              <w:pStyle w:val="TT"/>
              <w:jc w:val="right"/>
              <w:rPr>
                <w:rFonts w:asciiTheme="minorHAnsi" w:hAnsiTheme="minorHAnsi" w:cs="Arial"/>
                <w:sz w:val="20"/>
                <w:lang w:val="hr-HR"/>
              </w:rPr>
            </w:pPr>
            <w:r w:rsidRPr="00447AB8">
              <w:rPr>
                <w:rFonts w:ascii="Calibri" w:hAnsi="Calibri"/>
                <w:color w:val="000000"/>
                <w:sz w:val="20"/>
              </w:rPr>
              <w:t xml:space="preserve"> 597</w:t>
            </w:r>
            <w:r>
              <w:rPr>
                <w:rFonts w:ascii="Calibri" w:hAnsi="Calibri"/>
                <w:color w:val="000000"/>
                <w:sz w:val="20"/>
              </w:rPr>
              <w:t>,</w:t>
            </w:r>
            <w:r w:rsidRPr="00447AB8">
              <w:rPr>
                <w:rFonts w:ascii="Calibri" w:hAnsi="Calibri"/>
                <w:color w:val="000000"/>
                <w:sz w:val="20"/>
              </w:rPr>
              <w:t xml:space="preserve">377 </w:t>
            </w:r>
          </w:p>
        </w:tc>
      </w:tr>
      <w:tr w:rsidR="00593E23" w:rsidRPr="009554EB" w14:paraId="1A2733DB" w14:textId="77777777" w:rsidTr="00F26FF5">
        <w:trPr>
          <w:trHeight w:val="310"/>
          <w:jc w:val="center"/>
        </w:trPr>
        <w:tc>
          <w:tcPr>
            <w:tcW w:w="3400" w:type="dxa"/>
            <w:vAlign w:val="bottom"/>
          </w:tcPr>
          <w:p w14:paraId="1ED194FD" w14:textId="77777777" w:rsidR="00593E23" w:rsidRPr="001E7DB0" w:rsidRDefault="00593E23" w:rsidP="00593E23">
            <w:pPr>
              <w:pStyle w:val="TT"/>
              <w:tabs>
                <w:tab w:val="right" w:pos="9781"/>
              </w:tabs>
              <w:spacing w:line="220" w:lineRule="exact"/>
              <w:rPr>
                <w:rFonts w:asciiTheme="minorHAnsi" w:hAnsiTheme="minorHAnsi" w:cs="Arial"/>
                <w:b/>
                <w:bCs/>
                <w:sz w:val="20"/>
                <w:lang w:val="hr-HR"/>
              </w:rPr>
            </w:pPr>
            <w:r w:rsidRPr="001E7DB0">
              <w:rPr>
                <w:rFonts w:asciiTheme="minorHAnsi" w:hAnsiTheme="minorHAnsi" w:cs="Arial"/>
                <w:b/>
                <w:sz w:val="20"/>
              </w:rPr>
              <w:t>Total capital requirements</w:t>
            </w:r>
          </w:p>
        </w:tc>
        <w:tc>
          <w:tcPr>
            <w:tcW w:w="1595" w:type="dxa"/>
            <w:tcBorders>
              <w:top w:val="nil"/>
              <w:left w:val="nil"/>
              <w:bottom w:val="nil"/>
              <w:right w:val="nil"/>
            </w:tcBorders>
            <w:shd w:val="clear" w:color="auto" w:fill="auto"/>
            <w:vAlign w:val="center"/>
          </w:tcPr>
          <w:p w14:paraId="694D637B" w14:textId="41F125D1" w:rsidR="00593E23" w:rsidRPr="001E7DB0" w:rsidRDefault="00593E23" w:rsidP="00593E23">
            <w:pPr>
              <w:pStyle w:val="TT"/>
              <w:jc w:val="right"/>
              <w:rPr>
                <w:rFonts w:asciiTheme="minorHAnsi" w:hAnsiTheme="minorHAnsi" w:cs="Arial"/>
                <w:b/>
                <w:sz w:val="20"/>
                <w:lang w:val="hr-HR"/>
              </w:rPr>
            </w:pPr>
            <w:r w:rsidRPr="004E0A21">
              <w:rPr>
                <w:rFonts w:ascii="Calibri" w:hAnsi="Calibri"/>
                <w:b/>
                <w:color w:val="000000"/>
                <w:sz w:val="20"/>
              </w:rPr>
              <w:t>16</w:t>
            </w:r>
            <w:r>
              <w:rPr>
                <w:rFonts w:ascii="Calibri" w:hAnsi="Calibri"/>
                <w:b/>
                <w:color w:val="000000"/>
                <w:sz w:val="20"/>
              </w:rPr>
              <w:t>,</w:t>
            </w:r>
            <w:r w:rsidRPr="004E0A21">
              <w:rPr>
                <w:rFonts w:ascii="Calibri" w:hAnsi="Calibri"/>
                <w:b/>
                <w:color w:val="000000"/>
                <w:sz w:val="20"/>
              </w:rPr>
              <w:t>289</w:t>
            </w:r>
            <w:r>
              <w:rPr>
                <w:rFonts w:ascii="Calibri" w:hAnsi="Calibri"/>
                <w:b/>
                <w:color w:val="000000"/>
                <w:sz w:val="20"/>
              </w:rPr>
              <w:t>,</w:t>
            </w:r>
            <w:r w:rsidRPr="004E0A21">
              <w:rPr>
                <w:rFonts w:ascii="Calibri" w:hAnsi="Calibri"/>
                <w:b/>
                <w:color w:val="000000"/>
                <w:sz w:val="20"/>
              </w:rPr>
              <w:t>558</w:t>
            </w:r>
          </w:p>
        </w:tc>
        <w:tc>
          <w:tcPr>
            <w:tcW w:w="1596" w:type="dxa"/>
            <w:tcBorders>
              <w:top w:val="nil"/>
              <w:left w:val="nil"/>
              <w:bottom w:val="nil"/>
              <w:right w:val="nil"/>
            </w:tcBorders>
            <w:shd w:val="clear" w:color="auto" w:fill="auto"/>
            <w:vAlign w:val="bottom"/>
          </w:tcPr>
          <w:p w14:paraId="58EE6104" w14:textId="6CE21D80" w:rsidR="00593E23" w:rsidRPr="001E7DB0" w:rsidRDefault="00593E23" w:rsidP="00593E23">
            <w:pPr>
              <w:pStyle w:val="TT"/>
              <w:jc w:val="right"/>
              <w:rPr>
                <w:rFonts w:asciiTheme="minorHAnsi" w:hAnsiTheme="minorHAnsi" w:cs="Arial"/>
                <w:b/>
                <w:sz w:val="20"/>
                <w:lang w:val="hr-HR"/>
              </w:rPr>
            </w:pPr>
            <w:r w:rsidRPr="00447AB8">
              <w:rPr>
                <w:rFonts w:ascii="Calibri" w:hAnsi="Calibri"/>
                <w:b/>
                <w:bCs/>
                <w:color w:val="000000"/>
                <w:sz w:val="20"/>
              </w:rPr>
              <w:t>17</w:t>
            </w:r>
            <w:r>
              <w:rPr>
                <w:rFonts w:ascii="Calibri" w:hAnsi="Calibri"/>
                <w:b/>
                <w:bCs/>
                <w:color w:val="000000"/>
                <w:sz w:val="20"/>
              </w:rPr>
              <w:t>,</w:t>
            </w:r>
            <w:r w:rsidRPr="00447AB8">
              <w:rPr>
                <w:rFonts w:ascii="Calibri" w:hAnsi="Calibri"/>
                <w:b/>
                <w:bCs/>
                <w:color w:val="000000"/>
                <w:sz w:val="20"/>
              </w:rPr>
              <w:t>025</w:t>
            </w:r>
            <w:r>
              <w:rPr>
                <w:rFonts w:ascii="Calibri" w:hAnsi="Calibri"/>
                <w:b/>
                <w:bCs/>
                <w:color w:val="000000"/>
                <w:sz w:val="20"/>
              </w:rPr>
              <w:t>,</w:t>
            </w:r>
            <w:r w:rsidRPr="00447AB8">
              <w:rPr>
                <w:rFonts w:ascii="Calibri" w:hAnsi="Calibri"/>
                <w:b/>
                <w:bCs/>
                <w:color w:val="000000"/>
                <w:sz w:val="20"/>
              </w:rPr>
              <w:t>213</w:t>
            </w:r>
          </w:p>
        </w:tc>
        <w:tc>
          <w:tcPr>
            <w:tcW w:w="1595" w:type="dxa"/>
            <w:tcBorders>
              <w:top w:val="nil"/>
              <w:left w:val="nil"/>
              <w:bottom w:val="nil"/>
              <w:right w:val="nil"/>
            </w:tcBorders>
            <w:shd w:val="clear" w:color="auto" w:fill="auto"/>
            <w:vAlign w:val="center"/>
          </w:tcPr>
          <w:p w14:paraId="4C0CAF8B" w14:textId="259750E5" w:rsidR="00593E23" w:rsidRPr="001E7DB0" w:rsidRDefault="00593E23" w:rsidP="00593E23">
            <w:pPr>
              <w:pStyle w:val="TT"/>
              <w:jc w:val="right"/>
              <w:rPr>
                <w:rFonts w:asciiTheme="minorHAnsi" w:hAnsiTheme="minorHAnsi" w:cs="Arial"/>
                <w:b/>
                <w:sz w:val="20"/>
                <w:lang w:val="hr-HR"/>
              </w:rPr>
            </w:pPr>
            <w:r w:rsidRPr="004E0A21">
              <w:rPr>
                <w:rFonts w:ascii="Calibri" w:hAnsi="Calibri"/>
                <w:b/>
                <w:color w:val="000000"/>
                <w:sz w:val="20"/>
              </w:rPr>
              <w:t>16</w:t>
            </w:r>
            <w:r>
              <w:rPr>
                <w:rFonts w:ascii="Calibri" w:hAnsi="Calibri"/>
                <w:b/>
                <w:color w:val="000000"/>
                <w:sz w:val="20"/>
              </w:rPr>
              <w:t>,</w:t>
            </w:r>
            <w:r w:rsidRPr="004E0A21">
              <w:rPr>
                <w:rFonts w:ascii="Calibri" w:hAnsi="Calibri"/>
                <w:b/>
                <w:color w:val="000000"/>
                <w:sz w:val="20"/>
              </w:rPr>
              <w:t>296</w:t>
            </w:r>
            <w:r>
              <w:rPr>
                <w:rFonts w:ascii="Calibri" w:hAnsi="Calibri"/>
                <w:b/>
                <w:color w:val="000000"/>
                <w:sz w:val="20"/>
              </w:rPr>
              <w:t>,</w:t>
            </w:r>
            <w:r w:rsidRPr="004E0A21">
              <w:rPr>
                <w:rFonts w:ascii="Calibri" w:hAnsi="Calibri"/>
                <w:b/>
                <w:color w:val="000000"/>
                <w:sz w:val="20"/>
              </w:rPr>
              <w:t>400</w:t>
            </w:r>
          </w:p>
        </w:tc>
        <w:tc>
          <w:tcPr>
            <w:tcW w:w="1596" w:type="dxa"/>
            <w:tcBorders>
              <w:top w:val="nil"/>
              <w:left w:val="nil"/>
              <w:bottom w:val="nil"/>
              <w:right w:val="nil"/>
            </w:tcBorders>
            <w:shd w:val="clear" w:color="auto" w:fill="auto"/>
            <w:vAlign w:val="bottom"/>
          </w:tcPr>
          <w:p w14:paraId="1DB74037" w14:textId="0211C7B2" w:rsidR="00593E23" w:rsidRPr="001E7DB0" w:rsidRDefault="00593E23" w:rsidP="00593E23">
            <w:pPr>
              <w:pStyle w:val="TT"/>
              <w:jc w:val="right"/>
              <w:rPr>
                <w:rFonts w:asciiTheme="minorHAnsi" w:hAnsiTheme="minorHAnsi" w:cs="Arial"/>
                <w:b/>
                <w:sz w:val="20"/>
                <w:lang w:val="hr-HR"/>
              </w:rPr>
            </w:pPr>
            <w:r w:rsidRPr="00447AB8">
              <w:rPr>
                <w:rFonts w:ascii="Calibri" w:hAnsi="Calibri"/>
                <w:b/>
                <w:bCs/>
                <w:color w:val="000000"/>
                <w:sz w:val="20"/>
              </w:rPr>
              <w:t>17</w:t>
            </w:r>
            <w:r>
              <w:rPr>
                <w:rFonts w:ascii="Calibri" w:hAnsi="Calibri"/>
                <w:b/>
                <w:bCs/>
                <w:color w:val="000000"/>
                <w:sz w:val="20"/>
              </w:rPr>
              <w:t>,</w:t>
            </w:r>
            <w:r w:rsidRPr="00447AB8">
              <w:rPr>
                <w:rFonts w:ascii="Calibri" w:hAnsi="Calibri"/>
                <w:b/>
                <w:bCs/>
                <w:color w:val="000000"/>
                <w:sz w:val="20"/>
              </w:rPr>
              <w:t>044</w:t>
            </w:r>
            <w:r>
              <w:rPr>
                <w:rFonts w:ascii="Calibri" w:hAnsi="Calibri"/>
                <w:b/>
                <w:bCs/>
                <w:color w:val="000000"/>
                <w:sz w:val="20"/>
              </w:rPr>
              <w:t>,</w:t>
            </w:r>
            <w:r w:rsidRPr="00447AB8">
              <w:rPr>
                <w:rFonts w:ascii="Calibri" w:hAnsi="Calibri"/>
                <w:b/>
                <w:bCs/>
                <w:color w:val="000000"/>
                <w:sz w:val="20"/>
              </w:rPr>
              <w:t>805</w:t>
            </w:r>
          </w:p>
        </w:tc>
      </w:tr>
      <w:tr w:rsidR="00994887" w:rsidRPr="009554EB" w14:paraId="658341E4" w14:textId="77777777" w:rsidTr="001E7DB0">
        <w:trPr>
          <w:trHeight w:val="154"/>
          <w:jc w:val="center"/>
        </w:trPr>
        <w:tc>
          <w:tcPr>
            <w:tcW w:w="3400" w:type="dxa"/>
            <w:vAlign w:val="bottom"/>
          </w:tcPr>
          <w:p w14:paraId="6CFD2309" w14:textId="77777777" w:rsidR="00994887" w:rsidRPr="001E7DB0" w:rsidRDefault="00994887" w:rsidP="00994887">
            <w:pPr>
              <w:pStyle w:val="T1"/>
              <w:keepNext w:val="0"/>
              <w:tabs>
                <w:tab w:val="right" w:pos="9781"/>
              </w:tabs>
              <w:spacing w:before="0" w:after="0" w:line="140" w:lineRule="exact"/>
              <w:rPr>
                <w:rFonts w:asciiTheme="minorHAnsi" w:hAnsiTheme="minorHAnsi" w:cs="Arial"/>
                <w:b w:val="0"/>
                <w:bCs w:val="0"/>
                <w:sz w:val="20"/>
                <w:lang w:val="hr-HR"/>
              </w:rPr>
            </w:pPr>
          </w:p>
        </w:tc>
        <w:tc>
          <w:tcPr>
            <w:tcW w:w="1595" w:type="dxa"/>
            <w:vAlign w:val="bottom"/>
          </w:tcPr>
          <w:p w14:paraId="4635FF3D"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___________</w:t>
            </w:r>
          </w:p>
        </w:tc>
        <w:tc>
          <w:tcPr>
            <w:tcW w:w="1596" w:type="dxa"/>
            <w:vAlign w:val="bottom"/>
          </w:tcPr>
          <w:p w14:paraId="208DA173"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___________</w:t>
            </w:r>
          </w:p>
        </w:tc>
        <w:tc>
          <w:tcPr>
            <w:tcW w:w="1595" w:type="dxa"/>
            <w:vAlign w:val="bottom"/>
          </w:tcPr>
          <w:p w14:paraId="74778DE5"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w:t>
            </w:r>
          </w:p>
        </w:tc>
        <w:tc>
          <w:tcPr>
            <w:tcW w:w="1596" w:type="dxa"/>
            <w:vAlign w:val="bottom"/>
          </w:tcPr>
          <w:p w14:paraId="298B7138"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w:t>
            </w:r>
          </w:p>
        </w:tc>
      </w:tr>
      <w:tr w:rsidR="00994887" w:rsidRPr="009554EB" w14:paraId="2B65CCE4" w14:textId="77777777" w:rsidTr="001E7DB0">
        <w:trPr>
          <w:trHeight w:val="219"/>
          <w:jc w:val="center"/>
        </w:trPr>
        <w:tc>
          <w:tcPr>
            <w:tcW w:w="3400" w:type="dxa"/>
            <w:vAlign w:val="bottom"/>
          </w:tcPr>
          <w:p w14:paraId="7783ABC8" w14:textId="77777777" w:rsidR="00994887" w:rsidRPr="001E7DB0" w:rsidRDefault="00994887" w:rsidP="00994887">
            <w:pPr>
              <w:pStyle w:val="T1"/>
              <w:keepNext w:val="0"/>
              <w:tabs>
                <w:tab w:val="right" w:pos="9781"/>
              </w:tabs>
              <w:spacing w:before="0" w:after="0" w:line="220" w:lineRule="exact"/>
              <w:rPr>
                <w:rFonts w:asciiTheme="minorHAnsi" w:hAnsiTheme="minorHAnsi" w:cs="Arial"/>
                <w:b w:val="0"/>
                <w:bCs w:val="0"/>
                <w:sz w:val="20"/>
                <w:lang w:val="hr-HR"/>
              </w:rPr>
            </w:pPr>
          </w:p>
        </w:tc>
        <w:tc>
          <w:tcPr>
            <w:tcW w:w="1595" w:type="dxa"/>
            <w:vAlign w:val="bottom"/>
          </w:tcPr>
          <w:p w14:paraId="1161FD56" w14:textId="77777777" w:rsidR="00994887" w:rsidRPr="001E7DB0" w:rsidRDefault="00994887" w:rsidP="00994887">
            <w:pPr>
              <w:pStyle w:val="T1"/>
              <w:keepNext w:val="0"/>
              <w:tabs>
                <w:tab w:val="right" w:pos="9781"/>
              </w:tabs>
              <w:spacing w:before="0" w:after="0" w:line="220" w:lineRule="exact"/>
              <w:jc w:val="right"/>
              <w:rPr>
                <w:rFonts w:asciiTheme="minorHAnsi" w:hAnsiTheme="minorHAnsi" w:cs="Arial"/>
                <w:bCs w:val="0"/>
                <w:sz w:val="20"/>
                <w:lang w:val="hr-HR"/>
              </w:rPr>
            </w:pPr>
            <w:r w:rsidRPr="001E7DB0">
              <w:rPr>
                <w:rFonts w:asciiTheme="minorHAnsi" w:hAnsiTheme="minorHAnsi" w:cs="Arial"/>
                <w:bCs w:val="0"/>
                <w:sz w:val="20"/>
                <w:lang w:val="hr-HR"/>
              </w:rPr>
              <w:t>%</w:t>
            </w:r>
          </w:p>
        </w:tc>
        <w:tc>
          <w:tcPr>
            <w:tcW w:w="1596" w:type="dxa"/>
            <w:vAlign w:val="bottom"/>
          </w:tcPr>
          <w:p w14:paraId="77409272" w14:textId="77777777" w:rsidR="00994887" w:rsidRPr="001E7DB0" w:rsidRDefault="00994887" w:rsidP="00994887">
            <w:pPr>
              <w:pStyle w:val="T1"/>
              <w:keepNext w:val="0"/>
              <w:tabs>
                <w:tab w:val="right" w:pos="9781"/>
              </w:tabs>
              <w:spacing w:before="0" w:after="0" w:line="220" w:lineRule="exact"/>
              <w:jc w:val="right"/>
              <w:rPr>
                <w:rFonts w:asciiTheme="minorHAnsi" w:hAnsiTheme="minorHAnsi" w:cs="Arial"/>
                <w:bCs w:val="0"/>
                <w:sz w:val="20"/>
                <w:lang w:val="hr-HR"/>
              </w:rPr>
            </w:pPr>
            <w:r w:rsidRPr="001E7DB0">
              <w:rPr>
                <w:rFonts w:asciiTheme="minorHAnsi" w:hAnsiTheme="minorHAnsi" w:cs="Arial"/>
                <w:bCs w:val="0"/>
                <w:sz w:val="20"/>
                <w:lang w:val="hr-HR"/>
              </w:rPr>
              <w:t>%</w:t>
            </w:r>
          </w:p>
        </w:tc>
        <w:tc>
          <w:tcPr>
            <w:tcW w:w="1595" w:type="dxa"/>
            <w:vAlign w:val="bottom"/>
          </w:tcPr>
          <w:p w14:paraId="033F2730" w14:textId="77777777" w:rsidR="00994887" w:rsidRPr="001E7DB0" w:rsidRDefault="00994887" w:rsidP="00994887">
            <w:pPr>
              <w:pStyle w:val="T1"/>
              <w:keepNext w:val="0"/>
              <w:tabs>
                <w:tab w:val="right" w:pos="9781"/>
              </w:tabs>
              <w:spacing w:before="0" w:after="0" w:line="220" w:lineRule="exact"/>
              <w:jc w:val="right"/>
              <w:rPr>
                <w:rFonts w:asciiTheme="minorHAnsi" w:hAnsiTheme="minorHAnsi" w:cs="Arial"/>
                <w:bCs w:val="0"/>
                <w:sz w:val="20"/>
                <w:lang w:val="hr-HR"/>
              </w:rPr>
            </w:pPr>
            <w:r w:rsidRPr="001E7DB0">
              <w:rPr>
                <w:rFonts w:asciiTheme="minorHAnsi" w:hAnsiTheme="minorHAnsi" w:cs="Arial"/>
                <w:bCs w:val="0"/>
                <w:sz w:val="20"/>
                <w:lang w:val="hr-HR"/>
              </w:rPr>
              <w:t>%</w:t>
            </w:r>
          </w:p>
        </w:tc>
        <w:tc>
          <w:tcPr>
            <w:tcW w:w="1596" w:type="dxa"/>
            <w:vAlign w:val="bottom"/>
          </w:tcPr>
          <w:p w14:paraId="28CF1503" w14:textId="77777777" w:rsidR="00994887" w:rsidRPr="001E7DB0" w:rsidRDefault="00994887" w:rsidP="00994887">
            <w:pPr>
              <w:pStyle w:val="T1"/>
              <w:keepNext w:val="0"/>
              <w:tabs>
                <w:tab w:val="right" w:pos="9781"/>
              </w:tabs>
              <w:spacing w:before="0" w:after="0" w:line="220" w:lineRule="exact"/>
              <w:jc w:val="right"/>
              <w:rPr>
                <w:rFonts w:asciiTheme="minorHAnsi" w:hAnsiTheme="minorHAnsi" w:cs="Arial"/>
                <w:bCs w:val="0"/>
                <w:sz w:val="20"/>
                <w:lang w:val="hr-HR"/>
              </w:rPr>
            </w:pPr>
            <w:r w:rsidRPr="001E7DB0">
              <w:rPr>
                <w:rFonts w:asciiTheme="minorHAnsi" w:hAnsiTheme="minorHAnsi" w:cs="Arial"/>
                <w:bCs w:val="0"/>
                <w:sz w:val="20"/>
                <w:lang w:val="hr-HR"/>
              </w:rPr>
              <w:t>%</w:t>
            </w:r>
          </w:p>
        </w:tc>
      </w:tr>
      <w:tr w:rsidR="00593E23" w:rsidRPr="009554EB" w14:paraId="4DEE2CDA" w14:textId="77777777" w:rsidTr="00F26FF5">
        <w:trPr>
          <w:trHeight w:val="218"/>
          <w:jc w:val="center"/>
        </w:trPr>
        <w:tc>
          <w:tcPr>
            <w:tcW w:w="3400" w:type="dxa"/>
            <w:vAlign w:val="bottom"/>
          </w:tcPr>
          <w:p w14:paraId="7B72052A" w14:textId="77777777" w:rsidR="00593E23" w:rsidRPr="001E7DB0" w:rsidRDefault="00593E23" w:rsidP="00593E23">
            <w:pPr>
              <w:pStyle w:val="Tot"/>
              <w:tabs>
                <w:tab w:val="right" w:pos="9781"/>
              </w:tabs>
              <w:spacing w:line="220" w:lineRule="exact"/>
              <w:rPr>
                <w:rFonts w:asciiTheme="minorHAnsi" w:hAnsiTheme="minorHAnsi" w:cs="Arial"/>
                <w:b/>
                <w:bCs/>
                <w:sz w:val="20"/>
                <w:lang w:val="hr-HR"/>
              </w:rPr>
            </w:pPr>
            <w:r w:rsidRPr="001E7DB0">
              <w:rPr>
                <w:rFonts w:asciiTheme="minorHAnsi" w:hAnsiTheme="minorHAnsi" w:cs="Arial"/>
                <w:b/>
                <w:bCs/>
                <w:spacing w:val="-3"/>
                <w:sz w:val="20"/>
              </w:rPr>
              <w:t>Capital ratio (Tier 1)</w:t>
            </w:r>
          </w:p>
        </w:tc>
        <w:tc>
          <w:tcPr>
            <w:tcW w:w="1595" w:type="dxa"/>
            <w:tcBorders>
              <w:top w:val="nil"/>
              <w:left w:val="nil"/>
              <w:bottom w:val="nil"/>
              <w:right w:val="nil"/>
            </w:tcBorders>
            <w:shd w:val="clear" w:color="auto" w:fill="auto"/>
            <w:vAlign w:val="center"/>
          </w:tcPr>
          <w:p w14:paraId="603D2141" w14:textId="54612199" w:rsidR="00593E23" w:rsidRPr="001E7DB0" w:rsidRDefault="00593E23" w:rsidP="00593E23">
            <w:pPr>
              <w:pStyle w:val="Tot"/>
              <w:jc w:val="right"/>
              <w:rPr>
                <w:rFonts w:asciiTheme="minorHAnsi" w:hAnsiTheme="minorHAnsi" w:cs="Arial"/>
                <w:b/>
                <w:bCs/>
                <w:sz w:val="20"/>
                <w:lang w:val="hr-HR"/>
              </w:rPr>
            </w:pPr>
            <w:r w:rsidRPr="004E0A21">
              <w:rPr>
                <w:rFonts w:ascii="Calibri" w:hAnsi="Calibri"/>
                <w:b/>
                <w:bCs/>
                <w:color w:val="000000"/>
                <w:sz w:val="20"/>
              </w:rPr>
              <w:t>62,42</w:t>
            </w:r>
          </w:p>
        </w:tc>
        <w:tc>
          <w:tcPr>
            <w:tcW w:w="1596" w:type="dxa"/>
            <w:tcBorders>
              <w:top w:val="nil"/>
              <w:left w:val="nil"/>
              <w:bottom w:val="nil"/>
              <w:right w:val="nil"/>
            </w:tcBorders>
            <w:shd w:val="clear" w:color="auto" w:fill="auto"/>
            <w:vAlign w:val="center"/>
          </w:tcPr>
          <w:p w14:paraId="2431A457" w14:textId="68630C20" w:rsidR="00593E23" w:rsidRPr="001E7DB0" w:rsidRDefault="00593E23" w:rsidP="00593E23">
            <w:pPr>
              <w:pStyle w:val="Tot"/>
              <w:jc w:val="right"/>
              <w:rPr>
                <w:rFonts w:asciiTheme="minorHAnsi" w:hAnsiTheme="minorHAnsi" w:cs="Arial"/>
                <w:b/>
                <w:bCs/>
                <w:sz w:val="20"/>
                <w:lang w:val="hr-HR"/>
              </w:rPr>
            </w:pPr>
            <w:r w:rsidRPr="00447AB8">
              <w:rPr>
                <w:rFonts w:ascii="Calibri" w:hAnsi="Calibri"/>
                <w:b/>
                <w:bCs/>
                <w:color w:val="000000"/>
                <w:sz w:val="20"/>
              </w:rPr>
              <w:t>58,48</w:t>
            </w:r>
          </w:p>
        </w:tc>
        <w:tc>
          <w:tcPr>
            <w:tcW w:w="1595" w:type="dxa"/>
            <w:tcBorders>
              <w:top w:val="nil"/>
              <w:left w:val="nil"/>
              <w:bottom w:val="nil"/>
              <w:right w:val="nil"/>
            </w:tcBorders>
            <w:shd w:val="clear" w:color="auto" w:fill="auto"/>
            <w:vAlign w:val="center"/>
          </w:tcPr>
          <w:p w14:paraId="1F7A5C66" w14:textId="0C332589" w:rsidR="00593E23" w:rsidRPr="001E7DB0" w:rsidRDefault="00593E23" w:rsidP="00593E23">
            <w:pPr>
              <w:pStyle w:val="Tot"/>
              <w:jc w:val="right"/>
              <w:rPr>
                <w:rFonts w:asciiTheme="minorHAnsi" w:hAnsiTheme="minorHAnsi" w:cs="Arial"/>
                <w:b/>
                <w:bCs/>
                <w:sz w:val="20"/>
                <w:lang w:val="hr-HR"/>
              </w:rPr>
            </w:pPr>
            <w:r w:rsidRPr="004E0A21">
              <w:rPr>
                <w:rFonts w:ascii="Calibri" w:hAnsi="Calibri"/>
                <w:b/>
                <w:bCs/>
                <w:color w:val="000000"/>
                <w:sz w:val="20"/>
              </w:rPr>
              <w:t>62,38</w:t>
            </w:r>
          </w:p>
        </w:tc>
        <w:tc>
          <w:tcPr>
            <w:tcW w:w="1596" w:type="dxa"/>
            <w:tcBorders>
              <w:top w:val="nil"/>
              <w:left w:val="nil"/>
              <w:bottom w:val="nil"/>
              <w:right w:val="nil"/>
            </w:tcBorders>
            <w:shd w:val="clear" w:color="auto" w:fill="auto"/>
            <w:vAlign w:val="center"/>
          </w:tcPr>
          <w:p w14:paraId="343770C6" w14:textId="33695C66" w:rsidR="00593E23" w:rsidRPr="001E7DB0" w:rsidRDefault="00593E23" w:rsidP="00593E23">
            <w:pPr>
              <w:pStyle w:val="Tot"/>
              <w:jc w:val="right"/>
              <w:rPr>
                <w:rFonts w:asciiTheme="minorHAnsi" w:hAnsiTheme="minorHAnsi" w:cs="Arial"/>
                <w:b/>
                <w:bCs/>
                <w:sz w:val="20"/>
                <w:lang w:val="hr-HR"/>
              </w:rPr>
            </w:pPr>
            <w:r w:rsidRPr="00447AB8">
              <w:rPr>
                <w:rFonts w:ascii="Calibri" w:hAnsi="Calibri"/>
                <w:b/>
                <w:bCs/>
                <w:color w:val="000000"/>
                <w:sz w:val="20"/>
              </w:rPr>
              <w:t>58,41</w:t>
            </w:r>
          </w:p>
        </w:tc>
      </w:tr>
      <w:tr w:rsidR="00593E23" w:rsidRPr="009554EB" w14:paraId="087A061B" w14:textId="77777777" w:rsidTr="00F26FF5">
        <w:trPr>
          <w:trHeight w:val="348"/>
          <w:jc w:val="center"/>
        </w:trPr>
        <w:tc>
          <w:tcPr>
            <w:tcW w:w="3400" w:type="dxa"/>
            <w:vAlign w:val="bottom"/>
          </w:tcPr>
          <w:p w14:paraId="453B87A1" w14:textId="77777777" w:rsidR="00593E23" w:rsidRPr="001E7DB0" w:rsidRDefault="00593E23" w:rsidP="00593E23">
            <w:pPr>
              <w:pStyle w:val="Tot"/>
              <w:tabs>
                <w:tab w:val="right" w:pos="9781"/>
              </w:tabs>
              <w:spacing w:line="220" w:lineRule="exact"/>
              <w:rPr>
                <w:rFonts w:asciiTheme="minorHAnsi" w:hAnsiTheme="minorHAnsi" w:cs="Arial"/>
                <w:b/>
                <w:bCs/>
                <w:sz w:val="20"/>
                <w:lang w:val="hr-HR"/>
              </w:rPr>
            </w:pPr>
            <w:r w:rsidRPr="001E7DB0">
              <w:rPr>
                <w:rFonts w:asciiTheme="minorHAnsi" w:hAnsiTheme="minorHAnsi" w:cs="Arial"/>
                <w:b/>
                <w:bCs/>
                <w:spacing w:val="-3"/>
                <w:sz w:val="20"/>
              </w:rPr>
              <w:t>Capital adequacy ratio</w:t>
            </w:r>
          </w:p>
        </w:tc>
        <w:tc>
          <w:tcPr>
            <w:tcW w:w="1595" w:type="dxa"/>
            <w:tcBorders>
              <w:top w:val="nil"/>
              <w:left w:val="nil"/>
              <w:bottom w:val="nil"/>
              <w:right w:val="nil"/>
            </w:tcBorders>
            <w:shd w:val="clear" w:color="auto" w:fill="auto"/>
            <w:vAlign w:val="center"/>
          </w:tcPr>
          <w:p w14:paraId="17CEFC90" w14:textId="278EA601" w:rsidR="00593E23" w:rsidRPr="001E7DB0" w:rsidRDefault="00593E23" w:rsidP="00593E23">
            <w:pPr>
              <w:pStyle w:val="Tot"/>
              <w:jc w:val="right"/>
              <w:rPr>
                <w:rFonts w:asciiTheme="minorHAnsi" w:hAnsiTheme="minorHAnsi" w:cs="Arial"/>
                <w:b/>
                <w:bCs/>
                <w:sz w:val="20"/>
                <w:lang w:val="hr-HR"/>
              </w:rPr>
            </w:pPr>
            <w:r w:rsidRPr="004E0A21">
              <w:rPr>
                <w:rFonts w:ascii="Calibri" w:hAnsi="Calibri"/>
                <w:b/>
                <w:bCs/>
                <w:color w:val="000000"/>
                <w:sz w:val="20"/>
              </w:rPr>
              <w:t>64,38</w:t>
            </w:r>
          </w:p>
        </w:tc>
        <w:tc>
          <w:tcPr>
            <w:tcW w:w="1596" w:type="dxa"/>
            <w:tcBorders>
              <w:top w:val="nil"/>
              <w:left w:val="nil"/>
              <w:bottom w:val="nil"/>
              <w:right w:val="nil"/>
            </w:tcBorders>
            <w:shd w:val="clear" w:color="auto" w:fill="auto"/>
            <w:vAlign w:val="center"/>
          </w:tcPr>
          <w:p w14:paraId="7ABBE851" w14:textId="6110E93C" w:rsidR="00593E23" w:rsidRPr="001E7DB0" w:rsidRDefault="00593E23" w:rsidP="00593E23">
            <w:pPr>
              <w:pStyle w:val="Tot"/>
              <w:jc w:val="right"/>
              <w:rPr>
                <w:rFonts w:asciiTheme="minorHAnsi" w:hAnsiTheme="minorHAnsi" w:cs="Arial"/>
                <w:b/>
                <w:bCs/>
                <w:sz w:val="20"/>
                <w:lang w:val="hr-HR"/>
              </w:rPr>
            </w:pPr>
            <w:r w:rsidRPr="00447AB8">
              <w:rPr>
                <w:rFonts w:ascii="Calibri" w:hAnsi="Calibri"/>
                <w:b/>
                <w:bCs/>
                <w:color w:val="000000"/>
                <w:sz w:val="20"/>
              </w:rPr>
              <w:t>60,44</w:t>
            </w:r>
          </w:p>
        </w:tc>
        <w:tc>
          <w:tcPr>
            <w:tcW w:w="1595" w:type="dxa"/>
            <w:tcBorders>
              <w:top w:val="nil"/>
              <w:left w:val="nil"/>
              <w:bottom w:val="nil"/>
              <w:right w:val="nil"/>
            </w:tcBorders>
            <w:shd w:val="clear" w:color="auto" w:fill="auto"/>
            <w:vAlign w:val="center"/>
          </w:tcPr>
          <w:p w14:paraId="15CC5A9F" w14:textId="63DE9A8D" w:rsidR="00593E23" w:rsidRPr="001E7DB0" w:rsidRDefault="00593E23" w:rsidP="00593E23">
            <w:pPr>
              <w:pStyle w:val="Tot"/>
              <w:jc w:val="right"/>
              <w:rPr>
                <w:rFonts w:asciiTheme="minorHAnsi" w:hAnsiTheme="minorHAnsi" w:cs="Arial"/>
                <w:b/>
                <w:bCs/>
                <w:sz w:val="20"/>
                <w:lang w:val="hr-HR"/>
              </w:rPr>
            </w:pPr>
            <w:r w:rsidRPr="004E0A21">
              <w:rPr>
                <w:rFonts w:ascii="Calibri" w:hAnsi="Calibri"/>
                <w:b/>
                <w:bCs/>
                <w:color w:val="000000"/>
                <w:sz w:val="20"/>
              </w:rPr>
              <w:t>64,35</w:t>
            </w:r>
          </w:p>
        </w:tc>
        <w:tc>
          <w:tcPr>
            <w:tcW w:w="1596" w:type="dxa"/>
            <w:tcBorders>
              <w:top w:val="nil"/>
              <w:left w:val="nil"/>
              <w:bottom w:val="nil"/>
              <w:right w:val="nil"/>
            </w:tcBorders>
            <w:shd w:val="clear" w:color="auto" w:fill="auto"/>
            <w:vAlign w:val="center"/>
          </w:tcPr>
          <w:p w14:paraId="5BBD4E84" w14:textId="7EBF16E8" w:rsidR="00593E23" w:rsidRPr="001E7DB0" w:rsidRDefault="00593E23" w:rsidP="00593E23">
            <w:pPr>
              <w:pStyle w:val="Tot"/>
              <w:jc w:val="right"/>
              <w:rPr>
                <w:rFonts w:asciiTheme="minorHAnsi" w:hAnsiTheme="minorHAnsi" w:cs="Arial"/>
                <w:b/>
                <w:bCs/>
                <w:sz w:val="20"/>
                <w:lang w:val="hr-HR"/>
              </w:rPr>
            </w:pPr>
            <w:r w:rsidRPr="00447AB8">
              <w:rPr>
                <w:rFonts w:ascii="Calibri" w:hAnsi="Calibri"/>
                <w:b/>
                <w:bCs/>
                <w:color w:val="000000"/>
                <w:sz w:val="20"/>
              </w:rPr>
              <w:t>60,36</w:t>
            </w:r>
          </w:p>
        </w:tc>
      </w:tr>
      <w:tr w:rsidR="00994887" w:rsidRPr="009554EB" w14:paraId="6E039708" w14:textId="77777777" w:rsidTr="001E7DB0">
        <w:trPr>
          <w:trHeight w:val="154"/>
          <w:jc w:val="center"/>
        </w:trPr>
        <w:tc>
          <w:tcPr>
            <w:tcW w:w="3400" w:type="dxa"/>
            <w:vAlign w:val="bottom"/>
          </w:tcPr>
          <w:p w14:paraId="4C48FFB7" w14:textId="77777777" w:rsidR="00994887" w:rsidRPr="001E7DB0" w:rsidRDefault="00994887" w:rsidP="00994887">
            <w:pPr>
              <w:pStyle w:val="Thick"/>
              <w:keepNext w:val="0"/>
              <w:tabs>
                <w:tab w:val="right" w:pos="9781"/>
              </w:tabs>
              <w:spacing w:line="140" w:lineRule="exact"/>
              <w:rPr>
                <w:rFonts w:asciiTheme="minorHAnsi" w:hAnsiTheme="minorHAnsi" w:cs="Arial"/>
                <w:b w:val="0"/>
                <w:bCs/>
                <w:sz w:val="20"/>
                <w:lang w:val="hr-HR"/>
              </w:rPr>
            </w:pPr>
          </w:p>
        </w:tc>
        <w:tc>
          <w:tcPr>
            <w:tcW w:w="1595" w:type="dxa"/>
            <w:vAlign w:val="bottom"/>
          </w:tcPr>
          <w:p w14:paraId="2786FB61"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w:t>
            </w:r>
            <w:r w:rsidR="00B21AA3">
              <w:rPr>
                <w:rFonts w:asciiTheme="minorHAnsi" w:hAnsiTheme="minorHAnsi" w:cs="Arial"/>
                <w:sz w:val="20"/>
                <w:lang w:val="hr-HR"/>
              </w:rPr>
              <w:t>_</w:t>
            </w:r>
            <w:r w:rsidRPr="001E7DB0">
              <w:rPr>
                <w:rFonts w:asciiTheme="minorHAnsi" w:hAnsiTheme="minorHAnsi" w:cs="Arial"/>
                <w:sz w:val="20"/>
                <w:lang w:val="hr-HR"/>
              </w:rPr>
              <w:t>_______</w:t>
            </w:r>
          </w:p>
        </w:tc>
        <w:tc>
          <w:tcPr>
            <w:tcW w:w="1596" w:type="dxa"/>
            <w:vAlign w:val="bottom"/>
          </w:tcPr>
          <w:p w14:paraId="0066814C"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w:t>
            </w:r>
            <w:r w:rsidR="00B21AA3">
              <w:rPr>
                <w:rFonts w:asciiTheme="minorHAnsi" w:hAnsiTheme="minorHAnsi" w:cs="Arial"/>
                <w:sz w:val="20"/>
                <w:lang w:val="hr-HR"/>
              </w:rPr>
              <w:t>_</w:t>
            </w:r>
            <w:r w:rsidRPr="001E7DB0">
              <w:rPr>
                <w:rFonts w:asciiTheme="minorHAnsi" w:hAnsiTheme="minorHAnsi" w:cs="Arial"/>
                <w:sz w:val="20"/>
                <w:lang w:val="hr-HR"/>
              </w:rPr>
              <w:t>__</w:t>
            </w:r>
          </w:p>
        </w:tc>
        <w:tc>
          <w:tcPr>
            <w:tcW w:w="1595" w:type="dxa"/>
            <w:vAlign w:val="bottom"/>
          </w:tcPr>
          <w:p w14:paraId="777AF7E7"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w:t>
            </w:r>
          </w:p>
        </w:tc>
        <w:tc>
          <w:tcPr>
            <w:tcW w:w="1596" w:type="dxa"/>
            <w:vAlign w:val="bottom"/>
          </w:tcPr>
          <w:p w14:paraId="43855B12" w14:textId="77777777" w:rsidR="00994887" w:rsidRPr="001E7DB0" w:rsidRDefault="00994887" w:rsidP="00994887">
            <w:pPr>
              <w:pStyle w:val="Thick"/>
              <w:jc w:val="right"/>
              <w:rPr>
                <w:rFonts w:asciiTheme="minorHAnsi" w:hAnsiTheme="minorHAnsi" w:cs="Arial"/>
                <w:sz w:val="20"/>
                <w:lang w:val="hr-HR"/>
              </w:rPr>
            </w:pPr>
            <w:r w:rsidRPr="001E7DB0">
              <w:rPr>
                <w:rFonts w:asciiTheme="minorHAnsi" w:hAnsiTheme="minorHAnsi" w:cs="Arial"/>
                <w:sz w:val="20"/>
                <w:lang w:val="hr-HR"/>
              </w:rPr>
              <w:t>__________</w:t>
            </w:r>
          </w:p>
        </w:tc>
      </w:tr>
      <w:tr w:rsidR="00994887" w:rsidRPr="009554EB" w14:paraId="7B1D7BC2" w14:textId="77777777" w:rsidTr="001E7DB0">
        <w:trPr>
          <w:trHeight w:val="142"/>
          <w:jc w:val="center"/>
        </w:trPr>
        <w:tc>
          <w:tcPr>
            <w:tcW w:w="3400" w:type="dxa"/>
            <w:vAlign w:val="bottom"/>
          </w:tcPr>
          <w:p w14:paraId="1AC5F16A" w14:textId="77777777" w:rsidR="00994887" w:rsidRPr="001E7DB0" w:rsidRDefault="00994887" w:rsidP="00994887">
            <w:pPr>
              <w:pStyle w:val="Thick"/>
              <w:keepNext w:val="0"/>
              <w:tabs>
                <w:tab w:val="right" w:pos="9781"/>
              </w:tabs>
              <w:spacing w:line="140" w:lineRule="exact"/>
              <w:rPr>
                <w:rFonts w:asciiTheme="minorHAnsi" w:hAnsiTheme="minorHAnsi" w:cs="Arial"/>
                <w:b w:val="0"/>
                <w:bCs/>
                <w:sz w:val="20"/>
                <w:lang w:val="hr-HR"/>
              </w:rPr>
            </w:pPr>
          </w:p>
        </w:tc>
        <w:tc>
          <w:tcPr>
            <w:tcW w:w="1595" w:type="dxa"/>
            <w:vAlign w:val="bottom"/>
          </w:tcPr>
          <w:p w14:paraId="36CB2B60" w14:textId="77777777" w:rsidR="00994887" w:rsidRPr="001E7DB0" w:rsidRDefault="00994887" w:rsidP="00994887">
            <w:pPr>
              <w:pStyle w:val="Thick"/>
              <w:jc w:val="right"/>
              <w:rPr>
                <w:rFonts w:asciiTheme="minorHAnsi" w:hAnsiTheme="minorHAnsi" w:cs="Arial"/>
                <w:sz w:val="20"/>
                <w:lang w:val="hr-HR"/>
              </w:rPr>
            </w:pPr>
          </w:p>
        </w:tc>
        <w:tc>
          <w:tcPr>
            <w:tcW w:w="1596" w:type="dxa"/>
            <w:vAlign w:val="bottom"/>
          </w:tcPr>
          <w:p w14:paraId="2B4BE0BC" w14:textId="77777777" w:rsidR="00994887" w:rsidRPr="001E7DB0" w:rsidRDefault="00994887" w:rsidP="00994887">
            <w:pPr>
              <w:pStyle w:val="Thick"/>
              <w:jc w:val="right"/>
              <w:rPr>
                <w:rFonts w:asciiTheme="minorHAnsi" w:hAnsiTheme="minorHAnsi" w:cs="Arial"/>
                <w:sz w:val="20"/>
                <w:lang w:val="hr-HR"/>
              </w:rPr>
            </w:pPr>
          </w:p>
        </w:tc>
        <w:tc>
          <w:tcPr>
            <w:tcW w:w="1595" w:type="dxa"/>
            <w:vAlign w:val="bottom"/>
          </w:tcPr>
          <w:p w14:paraId="18F9647D" w14:textId="77777777" w:rsidR="00994887" w:rsidRPr="001E7DB0" w:rsidRDefault="00994887" w:rsidP="00994887">
            <w:pPr>
              <w:pStyle w:val="Thick"/>
              <w:jc w:val="right"/>
              <w:rPr>
                <w:rFonts w:asciiTheme="minorHAnsi" w:hAnsiTheme="minorHAnsi" w:cs="Arial"/>
                <w:sz w:val="20"/>
                <w:lang w:val="hr-HR"/>
              </w:rPr>
            </w:pPr>
          </w:p>
        </w:tc>
        <w:tc>
          <w:tcPr>
            <w:tcW w:w="1596" w:type="dxa"/>
            <w:vAlign w:val="bottom"/>
          </w:tcPr>
          <w:p w14:paraId="3290E13C" w14:textId="77777777" w:rsidR="00994887" w:rsidRPr="001E7DB0" w:rsidRDefault="00994887" w:rsidP="00994887">
            <w:pPr>
              <w:pStyle w:val="Thick"/>
              <w:jc w:val="right"/>
              <w:rPr>
                <w:rFonts w:asciiTheme="minorHAnsi" w:hAnsiTheme="minorHAnsi" w:cs="Arial"/>
                <w:sz w:val="20"/>
                <w:lang w:val="hr-HR"/>
              </w:rPr>
            </w:pPr>
          </w:p>
        </w:tc>
      </w:tr>
      <w:tr w:rsidR="00994887" w:rsidRPr="009554EB" w14:paraId="4582779F" w14:textId="77777777" w:rsidTr="001E7DB0">
        <w:trPr>
          <w:trHeight w:val="219"/>
          <w:jc w:val="center"/>
        </w:trPr>
        <w:tc>
          <w:tcPr>
            <w:tcW w:w="3400" w:type="dxa"/>
            <w:vAlign w:val="bottom"/>
          </w:tcPr>
          <w:p w14:paraId="3521ADD3" w14:textId="77777777" w:rsidR="00994887" w:rsidRPr="001E7DB0" w:rsidRDefault="00994887" w:rsidP="00994887">
            <w:pPr>
              <w:pStyle w:val="T1"/>
              <w:keepNext w:val="0"/>
              <w:tabs>
                <w:tab w:val="right" w:pos="9781"/>
              </w:tabs>
              <w:spacing w:before="0" w:after="0" w:line="220" w:lineRule="exact"/>
              <w:jc w:val="left"/>
              <w:rPr>
                <w:rFonts w:asciiTheme="minorHAnsi" w:hAnsiTheme="minorHAnsi" w:cs="Arial"/>
                <w:b w:val="0"/>
                <w:bCs w:val="0"/>
                <w:sz w:val="20"/>
                <w:lang w:val="hr-HR"/>
              </w:rPr>
            </w:pPr>
          </w:p>
        </w:tc>
        <w:tc>
          <w:tcPr>
            <w:tcW w:w="1595" w:type="dxa"/>
          </w:tcPr>
          <w:p w14:paraId="6816444D" w14:textId="77777777" w:rsidR="00994887" w:rsidRPr="001E7DB0" w:rsidRDefault="00994887" w:rsidP="00994887">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6" w:type="dxa"/>
          </w:tcPr>
          <w:p w14:paraId="39473735" w14:textId="77777777" w:rsidR="00994887" w:rsidRPr="001E7DB0" w:rsidRDefault="00994887" w:rsidP="00994887">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5" w:type="dxa"/>
          </w:tcPr>
          <w:p w14:paraId="7C1DC20B" w14:textId="77777777" w:rsidR="00994887" w:rsidRPr="001E7DB0" w:rsidRDefault="00994887" w:rsidP="00994887">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c>
          <w:tcPr>
            <w:tcW w:w="1596" w:type="dxa"/>
          </w:tcPr>
          <w:p w14:paraId="1CAA1F60" w14:textId="77777777" w:rsidR="00994887" w:rsidRPr="001E7DB0" w:rsidRDefault="00994887" w:rsidP="00994887">
            <w:pPr>
              <w:pStyle w:val="TH"/>
              <w:spacing w:line="220" w:lineRule="exact"/>
              <w:jc w:val="right"/>
              <w:rPr>
                <w:rFonts w:asciiTheme="minorHAnsi" w:hAnsiTheme="minorHAnsi" w:cs="Arial"/>
                <w:sz w:val="20"/>
                <w:lang w:val="hr-HR"/>
              </w:rPr>
            </w:pPr>
            <w:r w:rsidRPr="001E7DB0">
              <w:rPr>
                <w:rFonts w:asciiTheme="minorHAnsi" w:hAnsiTheme="minorHAnsi" w:cs="Arial"/>
                <w:sz w:val="20"/>
              </w:rPr>
              <w:t>HRK ‘000</w:t>
            </w:r>
          </w:p>
        </w:tc>
      </w:tr>
      <w:tr w:rsidR="00593E23" w:rsidRPr="009554EB" w14:paraId="3EA82070" w14:textId="77777777" w:rsidTr="001E7DB0">
        <w:trPr>
          <w:trHeight w:val="684"/>
          <w:jc w:val="center"/>
        </w:trPr>
        <w:tc>
          <w:tcPr>
            <w:tcW w:w="3400" w:type="dxa"/>
            <w:vAlign w:val="bottom"/>
          </w:tcPr>
          <w:p w14:paraId="3933EF1F" w14:textId="77777777" w:rsidR="00593E23" w:rsidRPr="001E7DB0" w:rsidRDefault="00593E23" w:rsidP="00593E23">
            <w:pPr>
              <w:pStyle w:val="Tot"/>
              <w:tabs>
                <w:tab w:val="right" w:pos="9781"/>
              </w:tabs>
              <w:spacing w:line="220" w:lineRule="exact"/>
              <w:rPr>
                <w:rFonts w:asciiTheme="minorHAnsi" w:hAnsiTheme="minorHAnsi" w:cs="Arial"/>
                <w:b/>
                <w:bCs/>
                <w:sz w:val="20"/>
                <w:lang w:val="hr-HR"/>
              </w:rPr>
            </w:pPr>
            <w:r w:rsidRPr="001E7DB0">
              <w:rPr>
                <w:rFonts w:asciiTheme="minorHAnsi" w:hAnsiTheme="minorHAnsi" w:cs="Arial"/>
                <w:b/>
                <w:bCs/>
                <w:spacing w:val="-3"/>
                <w:sz w:val="20"/>
              </w:rPr>
              <w:t>Own funds needed for ensuring capital adequacy according to regulatory requirements</w:t>
            </w:r>
          </w:p>
        </w:tc>
        <w:tc>
          <w:tcPr>
            <w:tcW w:w="1595" w:type="dxa"/>
            <w:vAlign w:val="bottom"/>
          </w:tcPr>
          <w:p w14:paraId="1869425E" w14:textId="56FD33A6" w:rsidR="00593E23" w:rsidRPr="001E7DB0" w:rsidRDefault="00593E23" w:rsidP="00593E23">
            <w:pPr>
              <w:pStyle w:val="Tot"/>
              <w:jc w:val="right"/>
              <w:rPr>
                <w:rFonts w:asciiTheme="minorHAnsi" w:hAnsiTheme="minorHAnsi" w:cs="Arial"/>
                <w:b/>
                <w:bCs/>
                <w:sz w:val="20"/>
                <w:lang w:val="hr-HR"/>
              </w:rPr>
            </w:pPr>
            <w:r w:rsidRPr="007F2435">
              <w:rPr>
                <w:rFonts w:asciiTheme="minorHAnsi" w:hAnsiTheme="minorHAnsi" w:cs="Arial"/>
                <w:b/>
                <w:bCs/>
                <w:sz w:val="20"/>
                <w:lang w:val="hr-HR"/>
              </w:rPr>
              <w:t>1</w:t>
            </w:r>
            <w:r>
              <w:rPr>
                <w:rFonts w:asciiTheme="minorHAnsi" w:hAnsiTheme="minorHAnsi" w:cs="Arial"/>
                <w:b/>
                <w:bCs/>
                <w:sz w:val="20"/>
                <w:lang w:val="hr-HR"/>
              </w:rPr>
              <w:t>,</w:t>
            </w:r>
            <w:r w:rsidRPr="007F2435">
              <w:rPr>
                <w:rFonts w:asciiTheme="minorHAnsi" w:hAnsiTheme="minorHAnsi" w:cs="Arial"/>
                <w:b/>
                <w:bCs/>
                <w:sz w:val="20"/>
                <w:lang w:val="hr-HR"/>
              </w:rPr>
              <w:t>303</w:t>
            </w:r>
            <w:r>
              <w:rPr>
                <w:rFonts w:asciiTheme="minorHAnsi" w:hAnsiTheme="minorHAnsi" w:cs="Arial"/>
                <w:b/>
                <w:bCs/>
                <w:sz w:val="20"/>
                <w:lang w:val="hr-HR"/>
              </w:rPr>
              <w:t>,</w:t>
            </w:r>
            <w:r w:rsidRPr="007F2435">
              <w:rPr>
                <w:rFonts w:asciiTheme="minorHAnsi" w:hAnsiTheme="minorHAnsi" w:cs="Arial"/>
                <w:b/>
                <w:bCs/>
                <w:sz w:val="20"/>
                <w:lang w:val="hr-HR"/>
              </w:rPr>
              <w:t>165</w:t>
            </w:r>
          </w:p>
        </w:tc>
        <w:tc>
          <w:tcPr>
            <w:tcW w:w="1596" w:type="dxa"/>
            <w:vAlign w:val="bottom"/>
          </w:tcPr>
          <w:p w14:paraId="1923DC47" w14:textId="7E274539" w:rsidR="00593E23" w:rsidRPr="001E7DB0" w:rsidRDefault="00593E23" w:rsidP="00593E23">
            <w:pPr>
              <w:pStyle w:val="Tot"/>
              <w:jc w:val="right"/>
              <w:rPr>
                <w:rFonts w:asciiTheme="minorHAnsi" w:hAnsiTheme="minorHAnsi" w:cs="Arial"/>
                <w:b/>
                <w:bCs/>
                <w:sz w:val="20"/>
                <w:lang w:val="hr-HR"/>
              </w:rPr>
            </w:pPr>
            <w:r w:rsidRPr="001B0375">
              <w:rPr>
                <w:rFonts w:asciiTheme="minorHAnsi" w:hAnsiTheme="minorHAnsi" w:cs="Arial"/>
                <w:b/>
                <w:bCs/>
                <w:sz w:val="20"/>
                <w:lang w:val="hr-HR"/>
              </w:rPr>
              <w:t>1</w:t>
            </w:r>
            <w:r>
              <w:rPr>
                <w:rFonts w:asciiTheme="minorHAnsi" w:hAnsiTheme="minorHAnsi" w:cs="Arial"/>
                <w:b/>
                <w:bCs/>
                <w:sz w:val="20"/>
                <w:lang w:val="hr-HR"/>
              </w:rPr>
              <w:t>,</w:t>
            </w:r>
            <w:r w:rsidRPr="001B0375">
              <w:rPr>
                <w:rFonts w:asciiTheme="minorHAnsi" w:hAnsiTheme="minorHAnsi" w:cs="Arial"/>
                <w:b/>
                <w:bCs/>
                <w:sz w:val="20"/>
                <w:lang w:val="hr-HR"/>
              </w:rPr>
              <w:t>362</w:t>
            </w:r>
            <w:r>
              <w:rPr>
                <w:rFonts w:asciiTheme="minorHAnsi" w:hAnsiTheme="minorHAnsi" w:cs="Arial"/>
                <w:b/>
                <w:bCs/>
                <w:sz w:val="20"/>
                <w:lang w:val="hr-HR"/>
              </w:rPr>
              <w:t>,</w:t>
            </w:r>
            <w:r w:rsidRPr="001B0375">
              <w:rPr>
                <w:rFonts w:asciiTheme="minorHAnsi" w:hAnsiTheme="minorHAnsi" w:cs="Arial"/>
                <w:b/>
                <w:bCs/>
                <w:sz w:val="20"/>
                <w:lang w:val="hr-HR"/>
              </w:rPr>
              <w:t>017</w:t>
            </w:r>
          </w:p>
        </w:tc>
        <w:tc>
          <w:tcPr>
            <w:tcW w:w="1595" w:type="dxa"/>
            <w:vAlign w:val="bottom"/>
          </w:tcPr>
          <w:p w14:paraId="0FC65840" w14:textId="768B4953" w:rsidR="00593E23" w:rsidRPr="001E7DB0" w:rsidRDefault="00593E23" w:rsidP="00593E23">
            <w:pPr>
              <w:pStyle w:val="Tot"/>
              <w:jc w:val="right"/>
              <w:rPr>
                <w:rFonts w:asciiTheme="minorHAnsi" w:hAnsiTheme="minorHAnsi" w:cs="Arial"/>
                <w:b/>
                <w:bCs/>
                <w:sz w:val="20"/>
                <w:lang w:val="hr-HR"/>
              </w:rPr>
            </w:pPr>
            <w:r w:rsidRPr="007F2435">
              <w:rPr>
                <w:rFonts w:asciiTheme="minorHAnsi" w:hAnsiTheme="minorHAnsi" w:cs="Arial"/>
                <w:b/>
                <w:bCs/>
                <w:sz w:val="20"/>
                <w:lang w:val="hr-HR"/>
              </w:rPr>
              <w:t>1</w:t>
            </w:r>
            <w:r>
              <w:rPr>
                <w:rFonts w:asciiTheme="minorHAnsi" w:hAnsiTheme="minorHAnsi" w:cs="Arial"/>
                <w:b/>
                <w:bCs/>
                <w:sz w:val="20"/>
                <w:lang w:val="hr-HR"/>
              </w:rPr>
              <w:t>,</w:t>
            </w:r>
            <w:r w:rsidRPr="007F2435">
              <w:rPr>
                <w:rFonts w:asciiTheme="minorHAnsi" w:hAnsiTheme="minorHAnsi" w:cs="Arial"/>
                <w:b/>
                <w:bCs/>
                <w:sz w:val="20"/>
                <w:lang w:val="hr-HR"/>
              </w:rPr>
              <w:t>303</w:t>
            </w:r>
            <w:r>
              <w:rPr>
                <w:rFonts w:asciiTheme="minorHAnsi" w:hAnsiTheme="minorHAnsi" w:cs="Arial"/>
                <w:b/>
                <w:bCs/>
                <w:sz w:val="20"/>
                <w:lang w:val="hr-HR"/>
              </w:rPr>
              <w:t>,</w:t>
            </w:r>
            <w:r w:rsidRPr="007F2435">
              <w:rPr>
                <w:rFonts w:asciiTheme="minorHAnsi" w:hAnsiTheme="minorHAnsi" w:cs="Arial"/>
                <w:b/>
                <w:bCs/>
                <w:sz w:val="20"/>
                <w:lang w:val="hr-HR"/>
              </w:rPr>
              <w:t>712</w:t>
            </w:r>
          </w:p>
        </w:tc>
        <w:tc>
          <w:tcPr>
            <w:tcW w:w="1596" w:type="dxa"/>
            <w:vAlign w:val="bottom"/>
          </w:tcPr>
          <w:p w14:paraId="47345B87" w14:textId="1C0F4626" w:rsidR="00593E23" w:rsidRPr="001E7DB0" w:rsidRDefault="00593E23" w:rsidP="00593E23">
            <w:pPr>
              <w:pStyle w:val="Tot"/>
              <w:jc w:val="right"/>
              <w:rPr>
                <w:rFonts w:asciiTheme="minorHAnsi" w:hAnsiTheme="minorHAnsi" w:cs="Arial"/>
                <w:b/>
                <w:bCs/>
                <w:sz w:val="20"/>
                <w:lang w:val="hr-HR"/>
              </w:rPr>
            </w:pPr>
            <w:r w:rsidRPr="001B0375">
              <w:rPr>
                <w:rFonts w:asciiTheme="minorHAnsi" w:hAnsiTheme="minorHAnsi" w:cs="Arial"/>
                <w:b/>
                <w:bCs/>
                <w:sz w:val="20"/>
                <w:lang w:val="hr-HR"/>
              </w:rPr>
              <w:t>1</w:t>
            </w:r>
            <w:r>
              <w:rPr>
                <w:rFonts w:asciiTheme="minorHAnsi" w:hAnsiTheme="minorHAnsi" w:cs="Arial"/>
                <w:b/>
                <w:bCs/>
                <w:sz w:val="20"/>
                <w:lang w:val="hr-HR"/>
              </w:rPr>
              <w:t>,</w:t>
            </w:r>
            <w:r w:rsidRPr="001B0375">
              <w:rPr>
                <w:rFonts w:asciiTheme="minorHAnsi" w:hAnsiTheme="minorHAnsi" w:cs="Arial"/>
                <w:b/>
                <w:bCs/>
                <w:sz w:val="20"/>
                <w:lang w:val="hr-HR"/>
              </w:rPr>
              <w:t>363</w:t>
            </w:r>
            <w:r>
              <w:rPr>
                <w:rFonts w:asciiTheme="minorHAnsi" w:hAnsiTheme="minorHAnsi" w:cs="Arial"/>
                <w:b/>
                <w:bCs/>
                <w:sz w:val="20"/>
                <w:lang w:val="hr-HR"/>
              </w:rPr>
              <w:t>,</w:t>
            </w:r>
            <w:r w:rsidRPr="001B0375">
              <w:rPr>
                <w:rFonts w:asciiTheme="minorHAnsi" w:hAnsiTheme="minorHAnsi" w:cs="Arial"/>
                <w:b/>
                <w:bCs/>
                <w:sz w:val="20"/>
                <w:lang w:val="hr-HR"/>
              </w:rPr>
              <w:t>584</w:t>
            </w:r>
          </w:p>
        </w:tc>
      </w:tr>
      <w:tr w:rsidR="002F5401" w:rsidRPr="009554EB" w14:paraId="06188216" w14:textId="77777777" w:rsidTr="001E7DB0">
        <w:trPr>
          <w:trHeight w:val="142"/>
          <w:jc w:val="center"/>
        </w:trPr>
        <w:tc>
          <w:tcPr>
            <w:tcW w:w="3400" w:type="dxa"/>
          </w:tcPr>
          <w:p w14:paraId="52F12CB9" w14:textId="77777777" w:rsidR="002F5401" w:rsidRPr="001E7DB0" w:rsidRDefault="002F5401" w:rsidP="002F5401">
            <w:pPr>
              <w:pStyle w:val="Thick"/>
              <w:keepNext w:val="0"/>
              <w:tabs>
                <w:tab w:val="right" w:pos="9781"/>
              </w:tabs>
              <w:spacing w:line="140" w:lineRule="exact"/>
              <w:rPr>
                <w:rFonts w:asciiTheme="minorHAnsi" w:hAnsiTheme="minorHAnsi" w:cs="Arial"/>
                <w:b w:val="0"/>
                <w:bCs/>
                <w:sz w:val="20"/>
                <w:lang w:val="hr-HR"/>
              </w:rPr>
            </w:pPr>
          </w:p>
        </w:tc>
        <w:tc>
          <w:tcPr>
            <w:tcW w:w="1595" w:type="dxa"/>
            <w:vAlign w:val="bottom"/>
          </w:tcPr>
          <w:p w14:paraId="094D8C5A" w14:textId="77777777" w:rsidR="002F5401" w:rsidRPr="001E7DB0" w:rsidRDefault="002F5401" w:rsidP="002F5401">
            <w:pPr>
              <w:pStyle w:val="Thick"/>
              <w:jc w:val="right"/>
              <w:rPr>
                <w:rFonts w:asciiTheme="minorHAnsi" w:hAnsiTheme="minorHAnsi" w:cs="Arial"/>
                <w:sz w:val="20"/>
                <w:lang w:val="hr-HR"/>
              </w:rPr>
            </w:pPr>
            <w:r w:rsidRPr="001E7DB0">
              <w:rPr>
                <w:rFonts w:asciiTheme="minorHAnsi" w:hAnsiTheme="minorHAnsi" w:cs="Arial"/>
                <w:sz w:val="20"/>
                <w:lang w:val="hr-HR"/>
              </w:rPr>
              <w:t>____</w:t>
            </w:r>
            <w:r w:rsidR="00B21AA3">
              <w:rPr>
                <w:rFonts w:asciiTheme="minorHAnsi" w:hAnsiTheme="minorHAnsi" w:cs="Arial"/>
                <w:sz w:val="20"/>
                <w:lang w:val="hr-HR"/>
              </w:rPr>
              <w:t>_</w:t>
            </w:r>
            <w:r w:rsidRPr="001E7DB0">
              <w:rPr>
                <w:rFonts w:asciiTheme="minorHAnsi" w:hAnsiTheme="minorHAnsi" w:cs="Arial"/>
                <w:sz w:val="20"/>
                <w:lang w:val="hr-HR"/>
              </w:rPr>
              <w:t>______</w:t>
            </w:r>
          </w:p>
        </w:tc>
        <w:tc>
          <w:tcPr>
            <w:tcW w:w="1596" w:type="dxa"/>
            <w:vAlign w:val="bottom"/>
          </w:tcPr>
          <w:p w14:paraId="7F0E15AF" w14:textId="77777777" w:rsidR="002F5401" w:rsidRPr="001E7DB0" w:rsidRDefault="002F5401" w:rsidP="002F5401">
            <w:pPr>
              <w:pStyle w:val="Thick"/>
              <w:jc w:val="right"/>
              <w:rPr>
                <w:rFonts w:asciiTheme="minorHAnsi" w:hAnsiTheme="minorHAnsi" w:cs="Arial"/>
                <w:sz w:val="20"/>
                <w:lang w:val="hr-HR"/>
              </w:rPr>
            </w:pPr>
            <w:r w:rsidRPr="001E7DB0">
              <w:rPr>
                <w:rFonts w:asciiTheme="minorHAnsi" w:hAnsiTheme="minorHAnsi" w:cs="Arial"/>
                <w:sz w:val="20"/>
                <w:lang w:val="hr-HR"/>
              </w:rPr>
              <w:t>_____</w:t>
            </w:r>
            <w:r w:rsidR="00B21AA3">
              <w:rPr>
                <w:rFonts w:asciiTheme="minorHAnsi" w:hAnsiTheme="minorHAnsi" w:cs="Arial"/>
                <w:sz w:val="20"/>
                <w:lang w:val="hr-HR"/>
              </w:rPr>
              <w:t>_</w:t>
            </w:r>
            <w:r w:rsidRPr="001E7DB0">
              <w:rPr>
                <w:rFonts w:asciiTheme="minorHAnsi" w:hAnsiTheme="minorHAnsi" w:cs="Arial"/>
                <w:sz w:val="20"/>
                <w:lang w:val="hr-HR"/>
              </w:rPr>
              <w:t>_____</w:t>
            </w:r>
          </w:p>
        </w:tc>
        <w:tc>
          <w:tcPr>
            <w:tcW w:w="1595" w:type="dxa"/>
            <w:vAlign w:val="bottom"/>
          </w:tcPr>
          <w:p w14:paraId="5A62D53B" w14:textId="77777777" w:rsidR="002F5401" w:rsidRPr="001E7DB0" w:rsidRDefault="002F5401" w:rsidP="002F5401">
            <w:pPr>
              <w:pStyle w:val="Thick"/>
              <w:jc w:val="right"/>
              <w:rPr>
                <w:rFonts w:asciiTheme="minorHAnsi" w:hAnsiTheme="minorHAnsi" w:cs="Arial"/>
                <w:sz w:val="20"/>
                <w:lang w:val="hr-HR"/>
              </w:rPr>
            </w:pPr>
            <w:r w:rsidRPr="001E7DB0">
              <w:rPr>
                <w:rFonts w:asciiTheme="minorHAnsi" w:hAnsiTheme="minorHAnsi" w:cs="Arial"/>
                <w:sz w:val="20"/>
                <w:lang w:val="hr-HR"/>
              </w:rPr>
              <w:t>_</w:t>
            </w:r>
            <w:r w:rsidR="00B21AA3">
              <w:rPr>
                <w:rFonts w:asciiTheme="minorHAnsi" w:hAnsiTheme="minorHAnsi" w:cs="Arial"/>
                <w:sz w:val="20"/>
                <w:lang w:val="hr-HR"/>
              </w:rPr>
              <w:t>_</w:t>
            </w:r>
            <w:r w:rsidRPr="001E7DB0">
              <w:rPr>
                <w:rFonts w:asciiTheme="minorHAnsi" w:hAnsiTheme="minorHAnsi" w:cs="Arial"/>
                <w:sz w:val="20"/>
                <w:lang w:val="hr-HR"/>
              </w:rPr>
              <w:t>________</w:t>
            </w:r>
          </w:p>
        </w:tc>
        <w:tc>
          <w:tcPr>
            <w:tcW w:w="1596" w:type="dxa"/>
            <w:vAlign w:val="bottom"/>
          </w:tcPr>
          <w:p w14:paraId="1C9B1F9D" w14:textId="77777777" w:rsidR="002F5401" w:rsidRPr="001E7DB0" w:rsidRDefault="002F5401" w:rsidP="002F5401">
            <w:pPr>
              <w:pStyle w:val="Thick"/>
              <w:jc w:val="right"/>
              <w:rPr>
                <w:rFonts w:asciiTheme="minorHAnsi" w:hAnsiTheme="minorHAnsi" w:cs="Arial"/>
                <w:sz w:val="20"/>
                <w:lang w:val="hr-HR"/>
              </w:rPr>
            </w:pPr>
            <w:r w:rsidRPr="001E7DB0">
              <w:rPr>
                <w:rFonts w:asciiTheme="minorHAnsi" w:hAnsiTheme="minorHAnsi" w:cs="Arial"/>
                <w:sz w:val="20"/>
                <w:lang w:val="hr-HR"/>
              </w:rPr>
              <w:t>__________</w:t>
            </w:r>
          </w:p>
        </w:tc>
      </w:tr>
    </w:tbl>
    <w:p w14:paraId="7543345F" w14:textId="77777777" w:rsidR="009554EB" w:rsidRDefault="009554EB" w:rsidP="001E7DB0">
      <w:pPr>
        <w:pStyle w:val="T1"/>
        <w:tabs>
          <w:tab w:val="left" w:pos="720"/>
          <w:tab w:val="left" w:pos="1440"/>
          <w:tab w:val="left" w:pos="2160"/>
          <w:tab w:val="left" w:pos="2880"/>
          <w:tab w:val="left" w:pos="3600"/>
        </w:tabs>
        <w:spacing w:before="0" w:after="0" w:line="240" w:lineRule="auto"/>
        <w:ind w:left="709" w:hanging="709"/>
        <w:rPr>
          <w:rFonts w:asciiTheme="minorHAnsi" w:hAnsiTheme="minorHAnsi" w:cs="Arial"/>
          <w:b w:val="0"/>
          <w:noProof/>
          <w:sz w:val="22"/>
          <w:szCs w:val="22"/>
          <w:lang w:val="en-GB" w:eastAsia="hr-HR"/>
        </w:rPr>
      </w:pPr>
    </w:p>
    <w:p w14:paraId="2E3D0B10" w14:textId="441073B6" w:rsidR="00377C12" w:rsidRPr="001E7DB0" w:rsidRDefault="00B47ED1" w:rsidP="001E7DB0">
      <w:pPr>
        <w:pStyle w:val="T1"/>
        <w:tabs>
          <w:tab w:val="left" w:pos="720"/>
          <w:tab w:val="left" w:pos="1440"/>
          <w:tab w:val="left" w:pos="2160"/>
          <w:tab w:val="left" w:pos="2880"/>
          <w:tab w:val="left" w:pos="3600"/>
        </w:tabs>
        <w:spacing w:before="0" w:after="0" w:line="240" w:lineRule="auto"/>
        <w:ind w:left="709" w:hanging="709"/>
        <w:rPr>
          <w:rFonts w:asciiTheme="minorHAnsi" w:hAnsiTheme="minorHAnsi" w:cs="Arial"/>
          <w:b w:val="0"/>
          <w:noProof/>
          <w:sz w:val="22"/>
          <w:szCs w:val="22"/>
          <w:lang w:val="en-GB" w:eastAsia="hr-HR"/>
        </w:rPr>
      </w:pPr>
      <w:r w:rsidRPr="001E7DB0">
        <w:rPr>
          <w:rFonts w:asciiTheme="minorHAnsi" w:hAnsiTheme="minorHAnsi" w:cs="Arial"/>
          <w:b w:val="0"/>
          <w:noProof/>
          <w:sz w:val="22"/>
          <w:szCs w:val="22"/>
          <w:lang w:val="en-GB" w:eastAsia="hr-HR"/>
        </w:rPr>
        <w:t xml:space="preserve">Minimum capital adequacy ratio at the end of </w:t>
      </w:r>
      <w:r w:rsidR="002D3501" w:rsidRPr="001E7DB0">
        <w:rPr>
          <w:rFonts w:asciiTheme="minorHAnsi" w:hAnsiTheme="minorHAnsi" w:cs="Arial"/>
          <w:b w:val="0"/>
          <w:noProof/>
          <w:sz w:val="22"/>
          <w:szCs w:val="22"/>
          <w:lang w:val="en-GB" w:eastAsia="hr-HR"/>
        </w:rPr>
        <w:t>201</w:t>
      </w:r>
      <w:r w:rsidR="002D3501">
        <w:rPr>
          <w:rFonts w:asciiTheme="minorHAnsi" w:hAnsiTheme="minorHAnsi" w:cs="Arial"/>
          <w:b w:val="0"/>
          <w:noProof/>
          <w:sz w:val="22"/>
          <w:szCs w:val="22"/>
          <w:lang w:val="en-GB" w:eastAsia="hr-HR"/>
        </w:rPr>
        <w:t>7</w:t>
      </w:r>
      <w:r w:rsidR="002D3501" w:rsidRPr="001E7DB0">
        <w:rPr>
          <w:rFonts w:asciiTheme="minorHAnsi" w:hAnsiTheme="minorHAnsi" w:cs="Arial"/>
          <w:b w:val="0"/>
          <w:noProof/>
          <w:sz w:val="22"/>
          <w:szCs w:val="22"/>
          <w:lang w:val="en-GB" w:eastAsia="hr-HR"/>
        </w:rPr>
        <w:t xml:space="preserve"> </w:t>
      </w:r>
      <w:r w:rsidRPr="001E7DB0">
        <w:rPr>
          <w:rFonts w:asciiTheme="minorHAnsi" w:hAnsiTheme="minorHAnsi" w:cs="Arial"/>
          <w:b w:val="0"/>
          <w:noProof/>
          <w:sz w:val="22"/>
          <w:szCs w:val="22"/>
          <w:lang w:val="en-GB" w:eastAsia="hr-HR"/>
        </w:rPr>
        <w:t xml:space="preserve">was </w:t>
      </w:r>
      <w:r w:rsidR="00F36037" w:rsidRPr="001E7DB0">
        <w:rPr>
          <w:rFonts w:asciiTheme="minorHAnsi" w:hAnsiTheme="minorHAnsi" w:cs="Arial"/>
          <w:b w:val="0"/>
          <w:noProof/>
          <w:sz w:val="22"/>
          <w:szCs w:val="22"/>
          <w:lang w:val="en-GB" w:eastAsia="hr-HR"/>
        </w:rPr>
        <w:t>8</w:t>
      </w:r>
      <w:r w:rsidRPr="001E7DB0">
        <w:rPr>
          <w:rFonts w:asciiTheme="minorHAnsi" w:hAnsiTheme="minorHAnsi" w:cs="Arial"/>
          <w:b w:val="0"/>
          <w:noProof/>
          <w:sz w:val="22"/>
          <w:szCs w:val="22"/>
          <w:lang w:val="en-GB" w:eastAsia="hr-HR"/>
        </w:rPr>
        <w:t>%</w:t>
      </w:r>
      <w:r w:rsidR="00F36037" w:rsidRPr="001E7DB0">
        <w:rPr>
          <w:rFonts w:asciiTheme="minorHAnsi" w:hAnsiTheme="minorHAnsi" w:cs="Arial"/>
          <w:b w:val="0"/>
          <w:noProof/>
          <w:sz w:val="22"/>
          <w:szCs w:val="22"/>
          <w:lang w:val="en-GB" w:eastAsia="hr-HR"/>
        </w:rPr>
        <w:t xml:space="preserve"> (31 December </w:t>
      </w:r>
      <w:r w:rsidR="002D3501" w:rsidRPr="001E7DB0">
        <w:rPr>
          <w:rFonts w:asciiTheme="minorHAnsi" w:hAnsiTheme="minorHAnsi" w:cs="Arial"/>
          <w:b w:val="0"/>
          <w:noProof/>
          <w:sz w:val="22"/>
          <w:szCs w:val="22"/>
          <w:lang w:val="en-GB" w:eastAsia="hr-HR"/>
        </w:rPr>
        <w:t>201</w:t>
      </w:r>
      <w:r w:rsidR="002D3501">
        <w:rPr>
          <w:rFonts w:asciiTheme="minorHAnsi" w:hAnsiTheme="minorHAnsi" w:cs="Arial"/>
          <w:b w:val="0"/>
          <w:noProof/>
          <w:sz w:val="22"/>
          <w:szCs w:val="22"/>
          <w:lang w:val="en-GB" w:eastAsia="hr-HR"/>
        </w:rPr>
        <w:t>6</w:t>
      </w:r>
      <w:r w:rsidR="00F36037" w:rsidRPr="001E7DB0">
        <w:rPr>
          <w:rFonts w:asciiTheme="minorHAnsi" w:hAnsiTheme="minorHAnsi" w:cs="Arial"/>
          <w:b w:val="0"/>
          <w:noProof/>
          <w:sz w:val="22"/>
          <w:szCs w:val="22"/>
          <w:lang w:val="en-GB" w:eastAsia="hr-HR"/>
        </w:rPr>
        <w:t xml:space="preserve">: </w:t>
      </w:r>
      <w:r w:rsidR="00994887" w:rsidRPr="001E7DB0">
        <w:rPr>
          <w:rFonts w:asciiTheme="minorHAnsi" w:hAnsiTheme="minorHAnsi" w:cs="Arial"/>
          <w:b w:val="0"/>
          <w:noProof/>
          <w:sz w:val="22"/>
          <w:szCs w:val="22"/>
          <w:lang w:val="en-GB" w:eastAsia="hr-HR"/>
        </w:rPr>
        <w:t>8</w:t>
      </w:r>
      <w:r w:rsidR="00F36037" w:rsidRPr="001E7DB0">
        <w:rPr>
          <w:rFonts w:asciiTheme="minorHAnsi" w:hAnsiTheme="minorHAnsi" w:cs="Arial"/>
          <w:b w:val="0"/>
          <w:noProof/>
          <w:sz w:val="22"/>
          <w:szCs w:val="22"/>
          <w:lang w:val="en-GB" w:eastAsia="hr-HR"/>
        </w:rPr>
        <w:t>%)</w:t>
      </w:r>
      <w:r w:rsidRPr="001E7DB0">
        <w:rPr>
          <w:rFonts w:asciiTheme="minorHAnsi" w:hAnsiTheme="minorHAnsi" w:cs="Arial"/>
          <w:b w:val="0"/>
          <w:noProof/>
          <w:sz w:val="22"/>
          <w:szCs w:val="22"/>
          <w:lang w:val="en-GB" w:eastAsia="hr-HR"/>
        </w:rPr>
        <w:t>.</w:t>
      </w:r>
    </w:p>
    <w:p w14:paraId="76DE23AD" w14:textId="77777777" w:rsidR="00286F35" w:rsidRPr="00E06490" w:rsidRDefault="00286F35" w:rsidP="009127C6">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pPr>
    </w:p>
    <w:p w14:paraId="430B8CE6" w14:textId="77777777" w:rsidR="00377C12" w:rsidRPr="00E06490" w:rsidRDefault="00377C12" w:rsidP="00B47ED1">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sectPr w:rsidR="00377C12" w:rsidRPr="00E06490" w:rsidSect="00F26FF5">
          <w:footerReference w:type="default" r:id="rId218"/>
          <w:pgSz w:w="11907" w:h="16840" w:code="9"/>
          <w:pgMar w:top="1418" w:right="1134" w:bottom="1134" w:left="1418" w:header="851" w:footer="851" w:gutter="0"/>
          <w:cols w:space="720"/>
          <w:noEndnote/>
        </w:sectPr>
      </w:pPr>
    </w:p>
    <w:p w14:paraId="2D292082" w14:textId="77777777" w:rsidR="00A75340" w:rsidRDefault="00A75340" w:rsidP="001E7DB0">
      <w:pPr>
        <w:pStyle w:val="T1"/>
        <w:tabs>
          <w:tab w:val="left" w:pos="720"/>
          <w:tab w:val="left" w:pos="1440"/>
          <w:tab w:val="left" w:pos="2160"/>
          <w:tab w:val="left" w:pos="2880"/>
          <w:tab w:val="left" w:pos="3600"/>
        </w:tabs>
        <w:spacing w:before="0" w:after="0" w:line="240" w:lineRule="auto"/>
        <w:ind w:left="709" w:hanging="709"/>
        <w:rPr>
          <w:rFonts w:asciiTheme="minorHAnsi" w:hAnsiTheme="minorHAnsi" w:cs="Arial"/>
          <w:spacing w:val="-3"/>
          <w:sz w:val="22"/>
          <w:szCs w:val="22"/>
          <w:lang w:val="en-GB"/>
        </w:rPr>
      </w:pPr>
    </w:p>
    <w:p w14:paraId="1DD0E39C" w14:textId="77777777" w:rsidR="00B47ED1" w:rsidRPr="001E7DB0" w:rsidRDefault="00B47ED1" w:rsidP="001E7DB0">
      <w:pPr>
        <w:pStyle w:val="T1"/>
        <w:tabs>
          <w:tab w:val="left" w:pos="720"/>
          <w:tab w:val="left" w:pos="1440"/>
          <w:tab w:val="left" w:pos="2160"/>
          <w:tab w:val="left" w:pos="2880"/>
          <w:tab w:val="left" w:pos="3600"/>
        </w:tabs>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34.</w:t>
      </w:r>
      <w:r w:rsidRPr="001E7DB0">
        <w:rPr>
          <w:rFonts w:asciiTheme="minorHAnsi" w:hAnsiTheme="minorHAnsi" w:cs="Arial"/>
          <w:spacing w:val="-3"/>
          <w:sz w:val="22"/>
          <w:szCs w:val="22"/>
          <w:lang w:val="en-GB"/>
        </w:rPr>
        <w:tab/>
        <w:t>Capital management (continued)</w:t>
      </w:r>
      <w:r w:rsidRPr="001E7DB0">
        <w:rPr>
          <w:rFonts w:asciiTheme="minorHAnsi" w:hAnsiTheme="minorHAnsi" w:cs="Arial"/>
          <w:spacing w:val="-3"/>
          <w:sz w:val="22"/>
          <w:szCs w:val="22"/>
          <w:lang w:val="en-GB"/>
        </w:rPr>
        <w:tab/>
      </w:r>
    </w:p>
    <w:p w14:paraId="71B89CFA" w14:textId="77777777" w:rsidR="00A75340" w:rsidRDefault="00A75340" w:rsidP="001E7DB0">
      <w:pPr>
        <w:pStyle w:val="T1"/>
        <w:keepNext w:val="0"/>
        <w:spacing w:before="0" w:after="0" w:line="240" w:lineRule="auto"/>
        <w:rPr>
          <w:rFonts w:asciiTheme="minorHAnsi" w:hAnsiTheme="minorHAnsi"/>
          <w:b w:val="0"/>
          <w:sz w:val="22"/>
          <w:szCs w:val="22"/>
          <w:lang w:val="en-GB"/>
        </w:rPr>
      </w:pPr>
    </w:p>
    <w:p w14:paraId="526B23B2" w14:textId="77777777" w:rsidR="00B47ED1" w:rsidRPr="001E7DB0" w:rsidRDefault="00B47ED1" w:rsidP="001E7DB0">
      <w:pPr>
        <w:pStyle w:val="T1"/>
        <w:keepNext w:val="0"/>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Due to the extensive changes in the </w:t>
      </w:r>
      <w:r w:rsidR="003841F3" w:rsidRPr="001E7DB0">
        <w:rPr>
          <w:rFonts w:asciiTheme="minorHAnsi" w:hAnsiTheme="minorHAnsi"/>
          <w:b w:val="0"/>
          <w:sz w:val="22"/>
          <w:szCs w:val="22"/>
          <w:lang w:val="en-GB"/>
        </w:rPr>
        <w:t xml:space="preserve">existing </w:t>
      </w:r>
      <w:r w:rsidRPr="001E7DB0">
        <w:rPr>
          <w:rFonts w:asciiTheme="minorHAnsi" w:hAnsiTheme="minorHAnsi"/>
          <w:b w:val="0"/>
          <w:sz w:val="22"/>
          <w:szCs w:val="22"/>
          <w:lang w:val="en-GB"/>
        </w:rPr>
        <w:t xml:space="preserve">support application for the Bank’s operations, the </w:t>
      </w:r>
      <w:r w:rsidR="00647A40" w:rsidRPr="00647A40">
        <w:rPr>
          <w:rFonts w:asciiTheme="minorHAnsi" w:hAnsiTheme="minorHAnsi"/>
          <w:b w:val="0"/>
          <w:sz w:val="22"/>
          <w:szCs w:val="22"/>
          <w:lang w:val="en-GB"/>
        </w:rPr>
        <w:t>Management</w:t>
      </w:r>
      <w:r w:rsidR="00647A4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Board has prolonged a transitional period for the implementation and testing of new applications </w:t>
      </w:r>
      <w:r w:rsidR="003841F3" w:rsidRPr="001E7DB0">
        <w:rPr>
          <w:rFonts w:asciiTheme="minorHAnsi" w:hAnsiTheme="minorHAnsi"/>
          <w:b w:val="0"/>
          <w:sz w:val="22"/>
          <w:szCs w:val="22"/>
          <w:lang w:val="en-GB"/>
        </w:rPr>
        <w:t>and the use</w:t>
      </w:r>
      <w:r w:rsidR="00683F89" w:rsidRPr="001E7DB0">
        <w:rPr>
          <w:rFonts w:asciiTheme="minorHAnsi" w:hAnsiTheme="minorHAnsi"/>
          <w:b w:val="0"/>
          <w:sz w:val="22"/>
          <w:szCs w:val="22"/>
          <w:lang w:val="en-GB"/>
        </w:rPr>
        <w:t xml:space="preserve"> will begin</w:t>
      </w:r>
      <w:r w:rsidR="003841F3" w:rsidRPr="001E7DB0">
        <w:rPr>
          <w:rFonts w:asciiTheme="minorHAnsi" w:hAnsiTheme="minorHAnsi"/>
          <w:b w:val="0"/>
          <w:sz w:val="22"/>
          <w:szCs w:val="22"/>
          <w:lang w:val="en-GB"/>
        </w:rPr>
        <w:t xml:space="preserve"> </w:t>
      </w:r>
      <w:r w:rsidR="00215845" w:rsidRPr="001E7DB0">
        <w:rPr>
          <w:rFonts w:asciiTheme="minorHAnsi" w:hAnsiTheme="minorHAnsi"/>
          <w:b w:val="0"/>
          <w:sz w:val="22"/>
          <w:szCs w:val="22"/>
          <w:lang w:val="en-GB"/>
        </w:rPr>
        <w:t>with respect to</w:t>
      </w:r>
      <w:r w:rsidR="003841F3" w:rsidRPr="001E7DB0">
        <w:rPr>
          <w:rFonts w:asciiTheme="minorHAnsi" w:hAnsiTheme="minorHAnsi"/>
          <w:b w:val="0"/>
          <w:sz w:val="22"/>
          <w:szCs w:val="22"/>
          <w:lang w:val="en-GB"/>
        </w:rPr>
        <w:t xml:space="preserve"> the first reporting period after the implementation of the </w:t>
      </w:r>
      <w:r w:rsidR="000046AA" w:rsidRPr="001E7DB0">
        <w:rPr>
          <w:rFonts w:asciiTheme="minorHAnsi" w:hAnsiTheme="minorHAnsi"/>
          <w:b w:val="0"/>
          <w:sz w:val="22"/>
          <w:szCs w:val="22"/>
          <w:lang w:val="en-GB"/>
        </w:rPr>
        <w:t xml:space="preserve">software solution for the </w:t>
      </w:r>
      <w:r w:rsidR="003841F3" w:rsidRPr="001E7DB0">
        <w:rPr>
          <w:rFonts w:asciiTheme="minorHAnsi" w:hAnsiTheme="minorHAnsi"/>
          <w:b w:val="0"/>
          <w:sz w:val="22"/>
          <w:szCs w:val="22"/>
          <w:lang w:val="en-GB"/>
        </w:rPr>
        <w:t>calculation of the adequacy ratio of own funds</w:t>
      </w:r>
      <w:r w:rsidRPr="001E7DB0">
        <w:rPr>
          <w:rFonts w:asciiTheme="minorHAnsi" w:hAnsiTheme="minorHAnsi"/>
          <w:b w:val="0"/>
          <w:sz w:val="22"/>
          <w:szCs w:val="22"/>
          <w:lang w:val="en-GB"/>
        </w:rPr>
        <w:t xml:space="preserve">. </w:t>
      </w:r>
      <w:r w:rsidR="003841F3" w:rsidRPr="001E7DB0">
        <w:rPr>
          <w:rFonts w:asciiTheme="minorHAnsi" w:hAnsiTheme="minorHAnsi"/>
          <w:b w:val="0"/>
          <w:sz w:val="22"/>
          <w:szCs w:val="22"/>
          <w:lang w:val="en-GB"/>
        </w:rPr>
        <w:t>Until then</w:t>
      </w:r>
      <w:r w:rsidRPr="001E7DB0">
        <w:rPr>
          <w:rFonts w:asciiTheme="minorHAnsi" w:hAnsiTheme="minorHAnsi"/>
          <w:b w:val="0"/>
          <w:sz w:val="22"/>
          <w:szCs w:val="22"/>
          <w:lang w:val="en-GB"/>
        </w:rPr>
        <w:t>, the capital adequacy and exposure calculations will be made in the existing manner.</w:t>
      </w:r>
    </w:p>
    <w:p w14:paraId="73454DAF" w14:textId="77777777" w:rsidR="00A75340" w:rsidRDefault="00A75340" w:rsidP="001E7DB0">
      <w:pPr>
        <w:pStyle w:val="T1"/>
        <w:keepNext w:val="0"/>
        <w:spacing w:before="0" w:after="0" w:line="240" w:lineRule="auto"/>
        <w:rPr>
          <w:rFonts w:asciiTheme="minorHAnsi" w:hAnsiTheme="minorHAnsi"/>
          <w:b w:val="0"/>
          <w:sz w:val="22"/>
          <w:szCs w:val="22"/>
          <w:lang w:val="en-GB"/>
        </w:rPr>
      </w:pPr>
    </w:p>
    <w:p w14:paraId="44C2339A" w14:textId="52353078" w:rsidR="00B47ED1" w:rsidRPr="001E7DB0" w:rsidRDefault="00B47ED1" w:rsidP="001E7DB0">
      <w:pPr>
        <w:pStyle w:val="T1"/>
        <w:keepNext w:val="0"/>
        <w:spacing w:before="0" w:after="0" w:line="240" w:lineRule="auto"/>
        <w:rPr>
          <w:rFonts w:asciiTheme="minorHAnsi" w:hAnsiTheme="minorHAnsi"/>
          <w:b w:val="0"/>
          <w:sz w:val="22"/>
          <w:szCs w:val="22"/>
          <w:lang w:val="en-GB"/>
        </w:rPr>
      </w:pPr>
      <w:r w:rsidRPr="001E7DB0">
        <w:rPr>
          <w:rFonts w:asciiTheme="minorHAnsi" w:hAnsiTheme="minorHAnsi"/>
          <w:b w:val="0"/>
          <w:sz w:val="22"/>
          <w:szCs w:val="22"/>
          <w:lang w:val="en-GB"/>
        </w:rPr>
        <w:t xml:space="preserve">The </w:t>
      </w:r>
      <w:r w:rsidR="00647A40" w:rsidRPr="00647A40">
        <w:rPr>
          <w:rFonts w:asciiTheme="minorHAnsi" w:hAnsiTheme="minorHAnsi"/>
          <w:b w:val="0"/>
          <w:sz w:val="22"/>
          <w:szCs w:val="22"/>
          <w:lang w:val="en-GB"/>
        </w:rPr>
        <w:t>Management</w:t>
      </w:r>
      <w:r w:rsidRPr="001E7DB0">
        <w:rPr>
          <w:rFonts w:asciiTheme="minorHAnsi" w:hAnsiTheme="minorHAnsi"/>
          <w:b w:val="0"/>
          <w:sz w:val="22"/>
          <w:szCs w:val="22"/>
          <w:lang w:val="en-GB"/>
        </w:rPr>
        <w:t xml:space="preserve"> Board of the Group does not expect any adverse effects on the level of capital adequacy as a result of application of the new regulations for credit institutions, taking into account that the bank’s capital adequacy ratio at the end of </w:t>
      </w:r>
      <w:r w:rsidR="002D3501" w:rsidRPr="001E7DB0">
        <w:rPr>
          <w:rFonts w:asciiTheme="minorHAnsi" w:hAnsiTheme="minorHAnsi"/>
          <w:b w:val="0"/>
          <w:sz w:val="22"/>
          <w:szCs w:val="22"/>
          <w:lang w:val="en-GB"/>
        </w:rPr>
        <w:t>201</w:t>
      </w:r>
      <w:r w:rsidR="002D3501">
        <w:rPr>
          <w:rFonts w:asciiTheme="minorHAnsi" w:hAnsiTheme="minorHAnsi"/>
          <w:b w:val="0"/>
          <w:sz w:val="22"/>
          <w:szCs w:val="22"/>
          <w:lang w:val="en-GB"/>
        </w:rPr>
        <w:t>7</w:t>
      </w:r>
      <w:r w:rsidR="002D3501" w:rsidRPr="001E7DB0">
        <w:rPr>
          <w:rFonts w:asciiTheme="minorHAnsi" w:hAnsiTheme="minorHAnsi"/>
          <w:b w:val="0"/>
          <w:sz w:val="22"/>
          <w:szCs w:val="22"/>
          <w:lang w:val="en-GB"/>
        </w:rPr>
        <w:t xml:space="preserve"> </w:t>
      </w:r>
      <w:r w:rsidRPr="001E7DB0">
        <w:rPr>
          <w:rFonts w:asciiTheme="minorHAnsi" w:hAnsiTheme="minorHAnsi"/>
          <w:b w:val="0"/>
          <w:sz w:val="22"/>
          <w:szCs w:val="22"/>
          <w:lang w:val="en-GB"/>
        </w:rPr>
        <w:t xml:space="preserve">was </w:t>
      </w:r>
      <w:r w:rsidR="003555D8" w:rsidRPr="001E7DB0">
        <w:rPr>
          <w:rFonts w:asciiTheme="minorHAnsi" w:hAnsiTheme="minorHAnsi"/>
          <w:b w:val="0"/>
          <w:sz w:val="22"/>
          <w:szCs w:val="22"/>
          <w:lang w:val="en-GB"/>
        </w:rPr>
        <w:t>8</w:t>
      </w:r>
      <w:r w:rsidR="00994887" w:rsidRPr="001E7DB0">
        <w:rPr>
          <w:rFonts w:asciiTheme="minorHAnsi" w:hAnsiTheme="minorHAnsi"/>
          <w:b w:val="0"/>
          <w:sz w:val="22"/>
          <w:szCs w:val="22"/>
          <w:lang w:val="en-GB"/>
        </w:rPr>
        <w:t xml:space="preserve"> </w:t>
      </w:r>
      <w:r w:rsidR="00286F35" w:rsidRPr="001E7DB0">
        <w:rPr>
          <w:rFonts w:asciiTheme="minorHAnsi" w:hAnsiTheme="minorHAnsi"/>
          <w:b w:val="0"/>
          <w:sz w:val="22"/>
          <w:szCs w:val="22"/>
          <w:lang w:val="en-GB"/>
        </w:rPr>
        <w:t>times</w:t>
      </w:r>
      <w:r w:rsidRPr="001E7DB0">
        <w:rPr>
          <w:rFonts w:asciiTheme="minorHAnsi" w:hAnsiTheme="minorHAnsi"/>
          <w:b w:val="0"/>
          <w:sz w:val="22"/>
          <w:szCs w:val="22"/>
          <w:lang w:val="en-GB"/>
        </w:rPr>
        <w:t xml:space="preserve"> higher than the prescribed one. This was primarily due to the model of operation and its orientation to the lending operations.</w:t>
      </w:r>
    </w:p>
    <w:p w14:paraId="69426CB1" w14:textId="77777777" w:rsidR="006250C7" w:rsidRDefault="006250C7" w:rsidP="001E7DB0">
      <w:pPr>
        <w:pStyle w:val="NormalWeb"/>
        <w:tabs>
          <w:tab w:val="left" w:pos="709"/>
        </w:tabs>
        <w:spacing w:before="0" w:beforeAutospacing="0" w:after="0" w:afterAutospacing="0"/>
        <w:rPr>
          <w:rFonts w:asciiTheme="minorHAnsi" w:hAnsiTheme="minorHAnsi" w:cs="Arial"/>
          <w:b/>
          <w:sz w:val="22"/>
          <w:szCs w:val="22"/>
          <w:lang w:val="en-GB"/>
        </w:rPr>
      </w:pPr>
    </w:p>
    <w:p w14:paraId="3450A2A9" w14:textId="77777777" w:rsidR="00A75340" w:rsidRPr="001E7DB0" w:rsidRDefault="00A75340" w:rsidP="001E7DB0">
      <w:pPr>
        <w:pStyle w:val="NormalWeb"/>
        <w:tabs>
          <w:tab w:val="left" w:pos="709"/>
        </w:tabs>
        <w:spacing w:before="0" w:beforeAutospacing="0" w:after="0" w:afterAutospacing="0"/>
        <w:rPr>
          <w:rFonts w:asciiTheme="minorHAnsi" w:hAnsiTheme="minorHAnsi" w:cs="Arial"/>
          <w:b/>
          <w:sz w:val="22"/>
          <w:szCs w:val="22"/>
          <w:lang w:val="en-GB"/>
        </w:rPr>
      </w:pPr>
    </w:p>
    <w:p w14:paraId="147CF780" w14:textId="77777777" w:rsidR="00B47ED1" w:rsidRPr="001E7DB0" w:rsidRDefault="00B47ED1" w:rsidP="001E7DB0">
      <w:pPr>
        <w:pStyle w:val="NormalWeb"/>
        <w:tabs>
          <w:tab w:val="left" w:pos="709"/>
        </w:tabs>
        <w:spacing w:before="0" w:beforeAutospacing="0" w:after="0" w:afterAutospacing="0"/>
        <w:rPr>
          <w:rFonts w:asciiTheme="minorHAnsi" w:hAnsiTheme="minorHAnsi" w:cs="Arial"/>
          <w:b/>
          <w:sz w:val="22"/>
          <w:szCs w:val="22"/>
          <w:lang w:val="en-GB"/>
        </w:rPr>
      </w:pPr>
      <w:r w:rsidRPr="001E7DB0">
        <w:rPr>
          <w:rFonts w:asciiTheme="minorHAnsi" w:hAnsiTheme="minorHAnsi" w:cs="Arial"/>
          <w:b/>
          <w:sz w:val="22"/>
          <w:szCs w:val="22"/>
          <w:lang w:val="en-GB"/>
        </w:rPr>
        <w:t xml:space="preserve">35. </w:t>
      </w:r>
      <w:r w:rsidRPr="001E7DB0">
        <w:rPr>
          <w:rFonts w:asciiTheme="minorHAnsi" w:hAnsiTheme="minorHAnsi" w:cs="Arial"/>
          <w:b/>
          <w:sz w:val="22"/>
          <w:szCs w:val="22"/>
          <w:lang w:val="en-GB"/>
        </w:rPr>
        <w:tab/>
        <w:t>Earnings per share</w:t>
      </w:r>
    </w:p>
    <w:p w14:paraId="192FB5A1" w14:textId="77777777" w:rsidR="00A75340" w:rsidRDefault="00A75340" w:rsidP="001E7DB0">
      <w:pPr>
        <w:pStyle w:val="NormalWeb"/>
        <w:spacing w:before="0" w:beforeAutospacing="0" w:after="0" w:afterAutospacing="0"/>
        <w:jc w:val="both"/>
        <w:rPr>
          <w:rFonts w:asciiTheme="minorHAnsi" w:hAnsiTheme="minorHAnsi" w:cs="Arial"/>
          <w:sz w:val="22"/>
          <w:szCs w:val="22"/>
          <w:lang w:val="en-GB"/>
        </w:rPr>
      </w:pPr>
    </w:p>
    <w:p w14:paraId="5657A9F1" w14:textId="77777777" w:rsidR="00B47ED1" w:rsidRPr="001E7DB0" w:rsidRDefault="00B47ED1" w:rsidP="001E7DB0">
      <w:pPr>
        <w:pStyle w:val="NormalWeb"/>
        <w:spacing w:before="0" w:beforeAutospacing="0" w:after="0" w:afterAutospacing="0"/>
        <w:jc w:val="both"/>
        <w:rPr>
          <w:rFonts w:asciiTheme="minorHAnsi" w:hAnsiTheme="minorHAnsi" w:cs="Arial"/>
          <w:sz w:val="22"/>
          <w:szCs w:val="22"/>
          <w:lang w:val="en-GB"/>
        </w:rPr>
      </w:pPr>
      <w:r w:rsidRPr="001E7DB0">
        <w:rPr>
          <w:rFonts w:asciiTheme="minorHAnsi" w:hAnsiTheme="minorHAnsi" w:cs="Arial"/>
          <w:sz w:val="22"/>
          <w:szCs w:val="22"/>
          <w:lang w:val="en-GB"/>
        </w:rPr>
        <w:t>Pursuant to the HBOR Act, the equity capital of the Bank consists of one share in the company that may not be divided, transferred or pledged and is owned solely by the Republic of Croatia.</w:t>
      </w:r>
    </w:p>
    <w:p w14:paraId="7C1F7530"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For the purpose of calculation of earnings per share, earning is presented as net profit after taxation.</w:t>
      </w:r>
    </w:p>
    <w:p w14:paraId="5DDFAF31" w14:textId="77777777" w:rsidR="006250C7" w:rsidRDefault="006250C7" w:rsidP="001E7DB0">
      <w:pPr>
        <w:pStyle w:val="T1"/>
        <w:tabs>
          <w:tab w:val="left" w:pos="709"/>
        </w:tabs>
        <w:spacing w:before="0" w:after="0" w:line="240" w:lineRule="auto"/>
        <w:rPr>
          <w:rFonts w:asciiTheme="minorHAnsi" w:hAnsiTheme="minorHAnsi" w:cs="Arial"/>
          <w:sz w:val="22"/>
          <w:szCs w:val="22"/>
          <w:lang w:val="en-GB"/>
        </w:rPr>
      </w:pPr>
    </w:p>
    <w:p w14:paraId="6950D546" w14:textId="77777777" w:rsidR="00A75340" w:rsidRPr="001E7DB0" w:rsidRDefault="00A75340" w:rsidP="001E7DB0">
      <w:pPr>
        <w:pStyle w:val="T1"/>
        <w:tabs>
          <w:tab w:val="left" w:pos="709"/>
        </w:tabs>
        <w:spacing w:before="0" w:after="0" w:line="240" w:lineRule="auto"/>
        <w:rPr>
          <w:rFonts w:asciiTheme="minorHAnsi" w:hAnsiTheme="minorHAnsi" w:cs="Arial"/>
          <w:sz w:val="22"/>
          <w:szCs w:val="22"/>
          <w:lang w:val="en-GB"/>
        </w:rPr>
      </w:pPr>
    </w:p>
    <w:p w14:paraId="44A12F7D" w14:textId="2FBCA111" w:rsidR="00F0096F" w:rsidRPr="001E7DB0" w:rsidRDefault="00F0096F" w:rsidP="00F26FF5">
      <w:pPr>
        <w:pStyle w:val="T1"/>
        <w:tabs>
          <w:tab w:val="left" w:pos="709"/>
        </w:tabs>
        <w:spacing w:before="0" w:after="0" w:line="240" w:lineRule="auto"/>
        <w:rPr>
          <w:rFonts w:asciiTheme="minorHAnsi" w:eastAsia="Calibri" w:hAnsiTheme="minorHAnsi" w:cs="Arial"/>
          <w:szCs w:val="19"/>
          <w:lang w:val="en-GB"/>
        </w:rPr>
      </w:pPr>
    </w:p>
    <w:p w14:paraId="76A79F68" w14:textId="77777777" w:rsidR="004440C4" w:rsidRPr="00B21AA3" w:rsidRDefault="004440C4" w:rsidP="00F81348">
      <w:pPr>
        <w:spacing w:before="120" w:after="120" w:line="300" w:lineRule="exact"/>
        <w:jc w:val="both"/>
        <w:rPr>
          <w:rFonts w:asciiTheme="minorHAnsi" w:hAnsiTheme="minorHAnsi" w:cs="Arial"/>
          <w:sz w:val="19"/>
          <w:szCs w:val="19"/>
          <w:lang w:val="en-GB"/>
        </w:rPr>
      </w:pPr>
    </w:p>
    <w:p w14:paraId="179B402F" w14:textId="77777777" w:rsidR="00033308" w:rsidRPr="001E7DB0" w:rsidRDefault="00033308" w:rsidP="00F81348">
      <w:pPr>
        <w:pStyle w:val="T1"/>
        <w:spacing w:before="120" w:line="300" w:lineRule="exact"/>
        <w:rPr>
          <w:rFonts w:asciiTheme="minorHAnsi" w:hAnsiTheme="minorHAnsi" w:cs="Arial"/>
          <w:b w:val="0"/>
          <w:szCs w:val="19"/>
          <w:lang w:val="hr-HR"/>
        </w:rPr>
        <w:sectPr w:rsidR="00033308" w:rsidRPr="001E7DB0" w:rsidSect="00F26FF5">
          <w:footerReference w:type="default" r:id="rId219"/>
          <w:pgSz w:w="11907" w:h="16840" w:code="9"/>
          <w:pgMar w:top="1418" w:right="1134" w:bottom="1134" w:left="1418" w:header="851" w:footer="851" w:gutter="0"/>
          <w:cols w:space="720"/>
          <w:noEndnote/>
        </w:sectPr>
      </w:pPr>
    </w:p>
    <w:tbl>
      <w:tblPr>
        <w:tblpPr w:leftFromText="181" w:rightFromText="181" w:vertAnchor="page" w:horzAnchor="margin" w:tblpY="2743"/>
        <w:tblOverlap w:val="never"/>
        <w:tblW w:w="9346" w:type="dxa"/>
        <w:tblLayout w:type="fixed"/>
        <w:tblLook w:val="04A0" w:firstRow="1" w:lastRow="0" w:firstColumn="1" w:lastColumn="0" w:noHBand="0" w:noVBand="1"/>
      </w:tblPr>
      <w:tblGrid>
        <w:gridCol w:w="6626"/>
        <w:gridCol w:w="1456"/>
        <w:gridCol w:w="1264"/>
      </w:tblGrid>
      <w:tr w:rsidR="007A7994" w:rsidRPr="00E06490" w14:paraId="127EE14C" w14:textId="77777777" w:rsidTr="001E7DB0">
        <w:trPr>
          <w:trHeight w:val="85"/>
        </w:trPr>
        <w:tc>
          <w:tcPr>
            <w:tcW w:w="6626" w:type="dxa"/>
            <w:vAlign w:val="bottom"/>
          </w:tcPr>
          <w:p w14:paraId="39FA1807" w14:textId="77777777" w:rsidR="007A7994" w:rsidRPr="00E06490" w:rsidRDefault="007A7994" w:rsidP="004F3BA7">
            <w:pPr>
              <w:spacing w:line="220" w:lineRule="exact"/>
              <w:rPr>
                <w:rFonts w:asciiTheme="minorHAnsi" w:hAnsiTheme="minorHAnsi" w:cs="Arial"/>
                <w:b/>
                <w:bCs/>
                <w:sz w:val="17"/>
                <w:szCs w:val="17"/>
                <w:lang w:val="en-GB"/>
              </w:rPr>
            </w:pPr>
          </w:p>
        </w:tc>
        <w:tc>
          <w:tcPr>
            <w:tcW w:w="1456" w:type="dxa"/>
            <w:noWrap/>
            <w:vAlign w:val="bottom"/>
            <w:hideMark/>
          </w:tcPr>
          <w:p w14:paraId="4A788CEC" w14:textId="727BE0FD" w:rsidR="007A7994" w:rsidRPr="00E06490" w:rsidRDefault="007D272D" w:rsidP="001E7DB0">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sidR="00266329">
              <w:rPr>
                <w:rFonts w:asciiTheme="minorHAnsi" w:hAnsiTheme="minorHAnsi" w:cs="Arial"/>
                <w:b/>
                <w:bCs/>
                <w:sz w:val="17"/>
                <w:szCs w:val="17"/>
                <w:lang w:val="en-GB"/>
              </w:rPr>
              <w:t>7</w:t>
            </w:r>
          </w:p>
        </w:tc>
        <w:tc>
          <w:tcPr>
            <w:tcW w:w="1264" w:type="dxa"/>
            <w:hideMark/>
          </w:tcPr>
          <w:p w14:paraId="0DC32569" w14:textId="1573459F" w:rsidR="007A7994" w:rsidRPr="00E06490" w:rsidRDefault="007D272D" w:rsidP="001E7DB0">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sidR="00266329">
              <w:rPr>
                <w:rFonts w:asciiTheme="minorHAnsi" w:hAnsiTheme="minorHAnsi" w:cs="Arial"/>
                <w:b/>
                <w:bCs/>
                <w:sz w:val="17"/>
                <w:szCs w:val="17"/>
                <w:lang w:val="en-GB"/>
              </w:rPr>
              <w:t>6</w:t>
            </w:r>
          </w:p>
        </w:tc>
      </w:tr>
      <w:tr w:rsidR="007A7994" w:rsidRPr="00E06490" w14:paraId="4D513BD4" w14:textId="77777777" w:rsidTr="001E7DB0">
        <w:trPr>
          <w:trHeight w:val="68"/>
        </w:trPr>
        <w:tc>
          <w:tcPr>
            <w:tcW w:w="6626" w:type="dxa"/>
            <w:vAlign w:val="bottom"/>
          </w:tcPr>
          <w:p w14:paraId="2895E445" w14:textId="77777777" w:rsidR="007A7994" w:rsidRPr="00E06490" w:rsidRDefault="007A7994" w:rsidP="004F3BA7">
            <w:pPr>
              <w:spacing w:line="220" w:lineRule="exact"/>
              <w:rPr>
                <w:rFonts w:asciiTheme="minorHAnsi" w:hAnsiTheme="minorHAnsi" w:cs="Arial"/>
                <w:b/>
                <w:bCs/>
                <w:sz w:val="17"/>
                <w:szCs w:val="17"/>
                <w:lang w:val="en-GB"/>
              </w:rPr>
            </w:pPr>
          </w:p>
        </w:tc>
        <w:tc>
          <w:tcPr>
            <w:tcW w:w="1456" w:type="dxa"/>
            <w:noWrap/>
            <w:vAlign w:val="bottom"/>
            <w:hideMark/>
          </w:tcPr>
          <w:p w14:paraId="196305BB" w14:textId="77777777" w:rsidR="007A7994" w:rsidRPr="00E06490" w:rsidRDefault="007A7994" w:rsidP="004F3BA7">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c>
          <w:tcPr>
            <w:tcW w:w="1264" w:type="dxa"/>
            <w:hideMark/>
          </w:tcPr>
          <w:p w14:paraId="06DFA889" w14:textId="77777777" w:rsidR="007A7994" w:rsidRPr="00E06490" w:rsidRDefault="007A7994" w:rsidP="004F3BA7">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r>
      <w:tr w:rsidR="007A7994" w:rsidRPr="00E06490" w14:paraId="50E7449A" w14:textId="77777777" w:rsidTr="001E7DB0">
        <w:trPr>
          <w:trHeight w:val="42"/>
        </w:trPr>
        <w:tc>
          <w:tcPr>
            <w:tcW w:w="6626" w:type="dxa"/>
            <w:vAlign w:val="bottom"/>
          </w:tcPr>
          <w:p w14:paraId="4071065D" w14:textId="77777777" w:rsidR="007A7994" w:rsidRPr="00E06490" w:rsidRDefault="007A7994" w:rsidP="004F3BA7">
            <w:pPr>
              <w:spacing w:line="140" w:lineRule="exact"/>
              <w:rPr>
                <w:rFonts w:asciiTheme="minorHAnsi" w:hAnsiTheme="minorHAnsi" w:cs="Arial"/>
                <w:sz w:val="17"/>
                <w:szCs w:val="17"/>
                <w:lang w:val="en-GB"/>
              </w:rPr>
            </w:pPr>
          </w:p>
        </w:tc>
        <w:tc>
          <w:tcPr>
            <w:tcW w:w="1456" w:type="dxa"/>
            <w:noWrap/>
            <w:vAlign w:val="bottom"/>
          </w:tcPr>
          <w:p w14:paraId="4B0DE92A" w14:textId="77777777" w:rsidR="007A7994" w:rsidRPr="00E06490" w:rsidRDefault="007A7994" w:rsidP="004F3BA7">
            <w:pPr>
              <w:spacing w:line="140" w:lineRule="exact"/>
              <w:rPr>
                <w:rFonts w:asciiTheme="minorHAnsi" w:hAnsiTheme="minorHAnsi" w:cs="Arial"/>
                <w:sz w:val="17"/>
                <w:szCs w:val="17"/>
                <w:lang w:val="en-GB"/>
              </w:rPr>
            </w:pPr>
          </w:p>
        </w:tc>
        <w:tc>
          <w:tcPr>
            <w:tcW w:w="1264" w:type="dxa"/>
          </w:tcPr>
          <w:p w14:paraId="6FB6BFC1" w14:textId="77777777" w:rsidR="007A7994" w:rsidRPr="00E06490" w:rsidRDefault="007A7994" w:rsidP="004F3BA7">
            <w:pPr>
              <w:spacing w:line="140" w:lineRule="exact"/>
              <w:rPr>
                <w:rFonts w:asciiTheme="minorHAnsi" w:hAnsiTheme="minorHAnsi" w:cs="Arial"/>
                <w:sz w:val="17"/>
                <w:szCs w:val="17"/>
                <w:lang w:val="en-GB"/>
              </w:rPr>
            </w:pPr>
          </w:p>
        </w:tc>
      </w:tr>
      <w:tr w:rsidR="007A7994" w:rsidRPr="00E06490" w14:paraId="34DD5910" w14:textId="77777777" w:rsidTr="001E7DB0">
        <w:trPr>
          <w:trHeight w:val="78"/>
        </w:trPr>
        <w:tc>
          <w:tcPr>
            <w:tcW w:w="6626" w:type="dxa"/>
            <w:vAlign w:val="bottom"/>
            <w:hideMark/>
          </w:tcPr>
          <w:p w14:paraId="533F9A97" w14:textId="77777777" w:rsidR="007A7994" w:rsidRPr="00E06490" w:rsidRDefault="007A7994" w:rsidP="004F3BA7">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Premium earned</w:t>
            </w:r>
          </w:p>
        </w:tc>
        <w:tc>
          <w:tcPr>
            <w:tcW w:w="1456" w:type="dxa"/>
            <w:noWrap/>
            <w:vAlign w:val="bottom"/>
          </w:tcPr>
          <w:p w14:paraId="4A1A7A1B" w14:textId="77777777" w:rsidR="007A7994" w:rsidRPr="00E06490" w:rsidRDefault="007A7994" w:rsidP="004F3BA7">
            <w:pPr>
              <w:spacing w:line="220" w:lineRule="exact"/>
              <w:jc w:val="right"/>
              <w:rPr>
                <w:rFonts w:asciiTheme="minorHAnsi" w:hAnsiTheme="minorHAnsi" w:cs="Arial"/>
                <w:sz w:val="17"/>
                <w:szCs w:val="17"/>
                <w:lang w:val="en-GB"/>
              </w:rPr>
            </w:pPr>
          </w:p>
        </w:tc>
        <w:tc>
          <w:tcPr>
            <w:tcW w:w="1264" w:type="dxa"/>
          </w:tcPr>
          <w:p w14:paraId="74CB432F" w14:textId="77777777" w:rsidR="007A7994" w:rsidRPr="00E06490" w:rsidRDefault="007A7994" w:rsidP="004F3BA7">
            <w:pPr>
              <w:spacing w:line="220" w:lineRule="exact"/>
              <w:jc w:val="right"/>
              <w:rPr>
                <w:rFonts w:asciiTheme="minorHAnsi" w:hAnsiTheme="minorHAnsi" w:cs="Arial"/>
                <w:sz w:val="17"/>
                <w:szCs w:val="17"/>
                <w:lang w:val="en-GB"/>
              </w:rPr>
            </w:pPr>
          </w:p>
        </w:tc>
      </w:tr>
      <w:tr w:rsidR="00ED0AF7" w:rsidRPr="00E06490" w14:paraId="40B4A147" w14:textId="77777777" w:rsidTr="00F26FF5">
        <w:trPr>
          <w:trHeight w:val="47"/>
        </w:trPr>
        <w:tc>
          <w:tcPr>
            <w:tcW w:w="6626" w:type="dxa"/>
            <w:vAlign w:val="bottom"/>
            <w:hideMark/>
          </w:tcPr>
          <w:p w14:paraId="2AAE7F60"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Gross premium written</w:t>
            </w:r>
          </w:p>
        </w:tc>
        <w:tc>
          <w:tcPr>
            <w:tcW w:w="1456" w:type="dxa"/>
            <w:tcBorders>
              <w:top w:val="nil"/>
              <w:left w:val="nil"/>
              <w:bottom w:val="nil"/>
              <w:right w:val="nil"/>
            </w:tcBorders>
            <w:shd w:val="clear" w:color="auto" w:fill="auto"/>
            <w:noWrap/>
          </w:tcPr>
          <w:p w14:paraId="03594113" w14:textId="6D9EF3E4" w:rsidR="00ED0AF7" w:rsidRPr="00F26FF5" w:rsidRDefault="00ED0AF7" w:rsidP="00ED0AF7">
            <w:pPr>
              <w:spacing w:line="220" w:lineRule="exact"/>
              <w:jc w:val="right"/>
              <w:rPr>
                <w:rFonts w:asciiTheme="minorHAnsi" w:hAnsiTheme="minorHAnsi" w:cs="Arial"/>
                <w:sz w:val="18"/>
                <w:szCs w:val="18"/>
                <w:lang w:val="hr-HR"/>
              </w:rPr>
            </w:pPr>
            <w:r w:rsidRPr="004E0A21">
              <w:rPr>
                <w:rFonts w:asciiTheme="minorHAnsi" w:hAnsiTheme="minorHAnsi" w:cs="Arial"/>
                <w:sz w:val="18"/>
                <w:szCs w:val="18"/>
                <w:lang w:val="hr-HR"/>
              </w:rPr>
              <w:t>10</w:t>
            </w:r>
            <w:r>
              <w:rPr>
                <w:rFonts w:asciiTheme="minorHAnsi" w:hAnsiTheme="minorHAnsi" w:cs="Arial"/>
                <w:sz w:val="18"/>
                <w:szCs w:val="18"/>
                <w:lang w:val="hr-HR"/>
              </w:rPr>
              <w:t>,</w:t>
            </w:r>
            <w:r w:rsidRPr="004E0A21">
              <w:rPr>
                <w:rFonts w:asciiTheme="minorHAnsi" w:hAnsiTheme="minorHAnsi" w:cs="Arial"/>
                <w:sz w:val="18"/>
                <w:szCs w:val="18"/>
                <w:lang w:val="hr-HR"/>
              </w:rPr>
              <w:t>594</w:t>
            </w:r>
          </w:p>
        </w:tc>
        <w:tc>
          <w:tcPr>
            <w:tcW w:w="1264" w:type="dxa"/>
            <w:tcBorders>
              <w:top w:val="nil"/>
              <w:left w:val="nil"/>
              <w:bottom w:val="nil"/>
              <w:right w:val="nil"/>
            </w:tcBorders>
            <w:shd w:val="clear" w:color="auto" w:fill="auto"/>
            <w:hideMark/>
          </w:tcPr>
          <w:p w14:paraId="1222160D" w14:textId="3B5AEB05"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cs="Arial"/>
                <w:sz w:val="18"/>
                <w:szCs w:val="18"/>
                <w:lang w:val="hr-HR"/>
              </w:rPr>
              <w:t>11</w:t>
            </w:r>
            <w:r>
              <w:rPr>
                <w:rFonts w:asciiTheme="minorHAnsi" w:hAnsiTheme="minorHAnsi" w:cs="Arial"/>
                <w:sz w:val="18"/>
                <w:szCs w:val="18"/>
                <w:lang w:val="hr-HR"/>
              </w:rPr>
              <w:t>,</w:t>
            </w:r>
            <w:r w:rsidRPr="00FE7704">
              <w:rPr>
                <w:rFonts w:asciiTheme="minorHAnsi" w:hAnsiTheme="minorHAnsi" w:cs="Arial"/>
                <w:sz w:val="18"/>
                <w:szCs w:val="18"/>
                <w:lang w:val="hr-HR"/>
              </w:rPr>
              <w:t>814</w:t>
            </w:r>
          </w:p>
        </w:tc>
      </w:tr>
      <w:tr w:rsidR="00ED0AF7" w:rsidRPr="00E06490" w14:paraId="0743D1B0" w14:textId="77777777" w:rsidTr="00F26FF5">
        <w:trPr>
          <w:trHeight w:val="130"/>
        </w:trPr>
        <w:tc>
          <w:tcPr>
            <w:tcW w:w="6626" w:type="dxa"/>
            <w:vAlign w:val="bottom"/>
            <w:hideMark/>
          </w:tcPr>
          <w:p w14:paraId="6C9BEF3E"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Premium impairment allowance originated and reserved on collection</w:t>
            </w:r>
          </w:p>
        </w:tc>
        <w:tc>
          <w:tcPr>
            <w:tcW w:w="1456" w:type="dxa"/>
            <w:tcBorders>
              <w:top w:val="nil"/>
              <w:left w:val="nil"/>
              <w:bottom w:val="nil"/>
              <w:right w:val="nil"/>
            </w:tcBorders>
            <w:shd w:val="clear" w:color="auto" w:fill="auto"/>
            <w:noWrap/>
          </w:tcPr>
          <w:p w14:paraId="3535FE2F" w14:textId="29F705B2" w:rsidR="00ED0AF7" w:rsidRPr="00F26FF5" w:rsidRDefault="00ED0AF7" w:rsidP="00ED0AF7">
            <w:pPr>
              <w:spacing w:line="220" w:lineRule="exact"/>
              <w:jc w:val="right"/>
              <w:rPr>
                <w:rFonts w:asciiTheme="minorHAnsi" w:hAnsiTheme="minorHAnsi" w:cs="Arial"/>
                <w:sz w:val="18"/>
                <w:szCs w:val="18"/>
                <w:lang w:val="hr-HR"/>
              </w:rPr>
            </w:pPr>
            <w:r w:rsidRPr="004E0A21">
              <w:rPr>
                <w:rFonts w:asciiTheme="minorHAnsi" w:hAnsiTheme="minorHAnsi" w:cs="Arial"/>
                <w:sz w:val="18"/>
                <w:szCs w:val="18"/>
                <w:lang w:val="hr-HR"/>
              </w:rPr>
              <w:t>(270)</w:t>
            </w:r>
          </w:p>
        </w:tc>
        <w:tc>
          <w:tcPr>
            <w:tcW w:w="1264" w:type="dxa"/>
            <w:tcBorders>
              <w:top w:val="nil"/>
              <w:left w:val="nil"/>
              <w:bottom w:val="nil"/>
              <w:right w:val="nil"/>
            </w:tcBorders>
            <w:shd w:val="clear" w:color="auto" w:fill="auto"/>
            <w:hideMark/>
          </w:tcPr>
          <w:p w14:paraId="736510D6" w14:textId="04A24034"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cs="Arial"/>
                <w:sz w:val="18"/>
                <w:szCs w:val="18"/>
                <w:lang w:val="hr-HR"/>
              </w:rPr>
              <w:t>-</w:t>
            </w:r>
          </w:p>
        </w:tc>
      </w:tr>
      <w:tr w:rsidR="00ED0AF7" w:rsidRPr="00E06490" w14:paraId="2E2A34AE" w14:textId="77777777" w:rsidTr="00F26FF5">
        <w:trPr>
          <w:trHeight w:val="132"/>
        </w:trPr>
        <w:tc>
          <w:tcPr>
            <w:tcW w:w="6626" w:type="dxa"/>
            <w:vAlign w:val="bottom"/>
            <w:hideMark/>
          </w:tcPr>
          <w:p w14:paraId="4FD00ECD"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Gross outward reinsurance premium</w:t>
            </w:r>
          </w:p>
        </w:tc>
        <w:tc>
          <w:tcPr>
            <w:tcW w:w="1456" w:type="dxa"/>
            <w:tcBorders>
              <w:top w:val="nil"/>
              <w:left w:val="nil"/>
              <w:bottom w:val="single" w:sz="4" w:space="0" w:color="auto"/>
              <w:right w:val="nil"/>
            </w:tcBorders>
            <w:shd w:val="clear" w:color="auto" w:fill="auto"/>
            <w:noWrap/>
          </w:tcPr>
          <w:p w14:paraId="7BD49B59" w14:textId="6B534A0F" w:rsidR="00ED0AF7" w:rsidRPr="00F26FF5" w:rsidRDefault="00ED0AF7" w:rsidP="00ED0AF7">
            <w:pPr>
              <w:spacing w:line="220" w:lineRule="exact"/>
              <w:jc w:val="right"/>
              <w:rPr>
                <w:rFonts w:asciiTheme="minorHAnsi" w:hAnsiTheme="minorHAnsi" w:cs="Arial"/>
                <w:sz w:val="18"/>
                <w:szCs w:val="18"/>
                <w:lang w:val="hr-HR"/>
              </w:rPr>
            </w:pPr>
            <w:r w:rsidRPr="004E0A21">
              <w:rPr>
                <w:rFonts w:asciiTheme="minorHAnsi" w:hAnsiTheme="minorHAnsi" w:cs="Arial"/>
                <w:sz w:val="18"/>
                <w:szCs w:val="18"/>
                <w:lang w:val="hr-HR"/>
              </w:rPr>
              <w:t>(3</w:t>
            </w:r>
            <w:r>
              <w:rPr>
                <w:rFonts w:asciiTheme="minorHAnsi" w:hAnsiTheme="minorHAnsi" w:cs="Arial"/>
                <w:sz w:val="18"/>
                <w:szCs w:val="18"/>
                <w:lang w:val="hr-HR"/>
              </w:rPr>
              <w:t>,</w:t>
            </w:r>
            <w:r w:rsidRPr="004E0A21">
              <w:rPr>
                <w:rFonts w:asciiTheme="minorHAnsi" w:hAnsiTheme="minorHAnsi" w:cs="Arial"/>
                <w:sz w:val="18"/>
                <w:szCs w:val="18"/>
                <w:lang w:val="hr-HR"/>
              </w:rPr>
              <w:t>877)</w:t>
            </w:r>
          </w:p>
        </w:tc>
        <w:tc>
          <w:tcPr>
            <w:tcW w:w="1264" w:type="dxa"/>
            <w:tcBorders>
              <w:top w:val="nil"/>
              <w:left w:val="nil"/>
              <w:bottom w:val="single" w:sz="4" w:space="0" w:color="auto"/>
              <w:right w:val="nil"/>
            </w:tcBorders>
            <w:shd w:val="clear" w:color="auto" w:fill="auto"/>
            <w:hideMark/>
          </w:tcPr>
          <w:p w14:paraId="26588D1C" w14:textId="4295F3E2"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cs="Arial"/>
                <w:sz w:val="18"/>
                <w:szCs w:val="18"/>
                <w:lang w:val="hr-HR"/>
              </w:rPr>
              <w:t>(4</w:t>
            </w:r>
            <w:r>
              <w:rPr>
                <w:rFonts w:asciiTheme="minorHAnsi" w:hAnsiTheme="minorHAnsi" w:cs="Arial"/>
                <w:sz w:val="18"/>
                <w:szCs w:val="18"/>
                <w:lang w:val="hr-HR"/>
              </w:rPr>
              <w:t>,</w:t>
            </w:r>
            <w:r w:rsidRPr="00FE7704">
              <w:rPr>
                <w:rFonts w:asciiTheme="minorHAnsi" w:hAnsiTheme="minorHAnsi" w:cs="Arial"/>
                <w:sz w:val="18"/>
                <w:szCs w:val="18"/>
                <w:lang w:val="hr-HR"/>
              </w:rPr>
              <w:t>964)</w:t>
            </w:r>
          </w:p>
        </w:tc>
      </w:tr>
      <w:tr w:rsidR="00ED0AF7" w:rsidRPr="00E06490" w14:paraId="178374DC" w14:textId="77777777" w:rsidTr="00F26FF5">
        <w:trPr>
          <w:trHeight w:val="118"/>
        </w:trPr>
        <w:tc>
          <w:tcPr>
            <w:tcW w:w="6626" w:type="dxa"/>
            <w:vAlign w:val="bottom"/>
            <w:hideMark/>
          </w:tcPr>
          <w:p w14:paraId="2433B1F5" w14:textId="77777777" w:rsidR="00ED0AF7" w:rsidRPr="00E06490" w:rsidRDefault="00ED0AF7" w:rsidP="00ED0AF7">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Net premium written</w:t>
            </w:r>
          </w:p>
        </w:tc>
        <w:tc>
          <w:tcPr>
            <w:tcW w:w="1456" w:type="dxa"/>
            <w:tcBorders>
              <w:left w:val="nil"/>
              <w:bottom w:val="single" w:sz="12" w:space="0" w:color="auto"/>
              <w:right w:val="nil"/>
            </w:tcBorders>
            <w:shd w:val="clear" w:color="auto" w:fill="auto"/>
            <w:noWrap/>
          </w:tcPr>
          <w:p w14:paraId="6E3EC710" w14:textId="64E98F03" w:rsidR="00ED0AF7" w:rsidRPr="00F26FF5" w:rsidRDefault="00ED0AF7" w:rsidP="00ED0AF7">
            <w:pPr>
              <w:spacing w:line="220" w:lineRule="exact"/>
              <w:jc w:val="right"/>
              <w:rPr>
                <w:rFonts w:asciiTheme="minorHAnsi" w:hAnsiTheme="minorHAnsi" w:cs="Arial"/>
                <w:b/>
                <w:bCs/>
                <w:sz w:val="18"/>
                <w:szCs w:val="18"/>
                <w:lang w:val="hr-HR"/>
              </w:rPr>
            </w:pPr>
            <w:r w:rsidRPr="00BC3DD1">
              <w:rPr>
                <w:rFonts w:asciiTheme="minorHAnsi" w:hAnsiTheme="minorHAnsi" w:cs="Arial"/>
                <w:b/>
                <w:bCs/>
                <w:sz w:val="18"/>
                <w:szCs w:val="18"/>
                <w:lang w:val="hr-HR"/>
              </w:rPr>
              <w:t>6,447</w:t>
            </w:r>
          </w:p>
        </w:tc>
        <w:tc>
          <w:tcPr>
            <w:tcW w:w="1264" w:type="dxa"/>
            <w:tcBorders>
              <w:left w:val="nil"/>
              <w:bottom w:val="single" w:sz="12" w:space="0" w:color="auto"/>
              <w:right w:val="nil"/>
            </w:tcBorders>
            <w:shd w:val="clear" w:color="auto" w:fill="auto"/>
            <w:hideMark/>
          </w:tcPr>
          <w:p w14:paraId="7967A074" w14:textId="4F097977" w:rsidR="00ED0AF7" w:rsidRPr="00E06490" w:rsidRDefault="00ED0AF7" w:rsidP="00ED0AF7">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6</w:t>
            </w:r>
            <w:r>
              <w:rPr>
                <w:rFonts w:asciiTheme="minorHAnsi" w:hAnsiTheme="minorHAnsi" w:cs="Arial"/>
                <w:b/>
                <w:bCs/>
                <w:sz w:val="18"/>
                <w:szCs w:val="18"/>
                <w:lang w:val="hr-HR"/>
              </w:rPr>
              <w:t>,</w:t>
            </w:r>
            <w:r w:rsidRPr="00FE7704">
              <w:rPr>
                <w:rFonts w:asciiTheme="minorHAnsi" w:hAnsiTheme="minorHAnsi" w:cs="Arial"/>
                <w:b/>
                <w:bCs/>
                <w:sz w:val="18"/>
                <w:szCs w:val="18"/>
                <w:lang w:val="hr-HR"/>
              </w:rPr>
              <w:t>850</w:t>
            </w:r>
          </w:p>
        </w:tc>
      </w:tr>
      <w:tr w:rsidR="00266329" w:rsidRPr="00E06490" w14:paraId="4D580253" w14:textId="77777777" w:rsidTr="001E7DB0">
        <w:trPr>
          <w:trHeight w:val="42"/>
        </w:trPr>
        <w:tc>
          <w:tcPr>
            <w:tcW w:w="6626" w:type="dxa"/>
            <w:vAlign w:val="bottom"/>
          </w:tcPr>
          <w:p w14:paraId="2926D2FF" w14:textId="77777777" w:rsidR="00266329" w:rsidRPr="00E06490" w:rsidRDefault="00266329" w:rsidP="00266329">
            <w:pPr>
              <w:spacing w:line="140" w:lineRule="exact"/>
              <w:rPr>
                <w:rFonts w:asciiTheme="minorHAnsi" w:hAnsiTheme="minorHAnsi" w:cs="Arial"/>
                <w:sz w:val="17"/>
                <w:szCs w:val="17"/>
                <w:lang w:val="en-GB"/>
              </w:rPr>
            </w:pPr>
          </w:p>
        </w:tc>
        <w:tc>
          <w:tcPr>
            <w:tcW w:w="1456" w:type="dxa"/>
            <w:tcBorders>
              <w:top w:val="single" w:sz="12" w:space="0" w:color="auto"/>
              <w:left w:val="nil"/>
              <w:bottom w:val="nil"/>
              <w:right w:val="nil"/>
            </w:tcBorders>
            <w:shd w:val="clear" w:color="auto" w:fill="auto"/>
            <w:noWrap/>
          </w:tcPr>
          <w:p w14:paraId="51794785" w14:textId="77777777" w:rsidR="00266329" w:rsidRPr="00E06490" w:rsidRDefault="00266329" w:rsidP="00266329">
            <w:pPr>
              <w:spacing w:line="140" w:lineRule="exact"/>
              <w:jc w:val="right"/>
              <w:rPr>
                <w:rFonts w:asciiTheme="minorHAnsi" w:hAnsiTheme="minorHAnsi" w:cs="Arial"/>
                <w:sz w:val="17"/>
                <w:szCs w:val="17"/>
                <w:lang w:val="en-GB"/>
              </w:rPr>
            </w:pPr>
          </w:p>
        </w:tc>
        <w:tc>
          <w:tcPr>
            <w:tcW w:w="1264" w:type="dxa"/>
            <w:tcBorders>
              <w:top w:val="single" w:sz="12" w:space="0" w:color="auto"/>
              <w:left w:val="nil"/>
              <w:bottom w:val="nil"/>
              <w:right w:val="nil"/>
            </w:tcBorders>
            <w:shd w:val="clear" w:color="auto" w:fill="auto"/>
          </w:tcPr>
          <w:p w14:paraId="34B98CB6" w14:textId="77777777" w:rsidR="00266329" w:rsidRPr="00E06490" w:rsidRDefault="00266329" w:rsidP="00266329">
            <w:pPr>
              <w:spacing w:line="140" w:lineRule="exact"/>
              <w:jc w:val="right"/>
              <w:rPr>
                <w:rFonts w:asciiTheme="minorHAnsi" w:hAnsiTheme="minorHAnsi" w:cs="Arial"/>
                <w:sz w:val="17"/>
                <w:szCs w:val="17"/>
                <w:lang w:val="en-GB"/>
              </w:rPr>
            </w:pPr>
          </w:p>
        </w:tc>
      </w:tr>
      <w:tr w:rsidR="00ED0AF7" w:rsidRPr="00E06490" w14:paraId="50101715" w14:textId="77777777" w:rsidTr="00F26FF5">
        <w:trPr>
          <w:trHeight w:val="107"/>
        </w:trPr>
        <w:tc>
          <w:tcPr>
            <w:tcW w:w="6626" w:type="dxa"/>
            <w:vAlign w:val="bottom"/>
            <w:hideMark/>
          </w:tcPr>
          <w:p w14:paraId="445E0CAF"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Changes in the gross unearned premium reserve</w:t>
            </w:r>
          </w:p>
        </w:tc>
        <w:tc>
          <w:tcPr>
            <w:tcW w:w="1456" w:type="dxa"/>
            <w:tcBorders>
              <w:top w:val="nil"/>
              <w:left w:val="nil"/>
              <w:bottom w:val="nil"/>
              <w:right w:val="nil"/>
            </w:tcBorders>
            <w:shd w:val="clear" w:color="auto" w:fill="auto"/>
            <w:noWrap/>
          </w:tcPr>
          <w:p w14:paraId="671969F1" w14:textId="10F33EE8" w:rsidR="00ED0AF7" w:rsidRPr="00F26FF5" w:rsidRDefault="00ED0AF7" w:rsidP="00ED0AF7">
            <w:pPr>
              <w:spacing w:line="220" w:lineRule="exact"/>
              <w:jc w:val="right"/>
              <w:rPr>
                <w:rFonts w:asciiTheme="minorHAnsi" w:hAnsiTheme="minorHAnsi"/>
                <w:sz w:val="18"/>
                <w:szCs w:val="18"/>
              </w:rPr>
            </w:pPr>
            <w:r w:rsidRPr="00F26FF5">
              <w:rPr>
                <w:rFonts w:asciiTheme="minorHAnsi" w:hAnsiTheme="minorHAnsi"/>
                <w:sz w:val="18"/>
                <w:szCs w:val="18"/>
              </w:rPr>
              <w:t>1,184</w:t>
            </w:r>
          </w:p>
        </w:tc>
        <w:tc>
          <w:tcPr>
            <w:tcW w:w="1264" w:type="dxa"/>
            <w:tcBorders>
              <w:top w:val="nil"/>
              <w:left w:val="nil"/>
              <w:bottom w:val="nil"/>
              <w:right w:val="nil"/>
            </w:tcBorders>
            <w:shd w:val="clear" w:color="auto" w:fill="auto"/>
            <w:hideMark/>
          </w:tcPr>
          <w:p w14:paraId="5502309F" w14:textId="5EC0FFDA"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1</w:t>
            </w:r>
            <w:r>
              <w:rPr>
                <w:rFonts w:asciiTheme="minorHAnsi" w:hAnsiTheme="minorHAnsi"/>
                <w:sz w:val="18"/>
                <w:szCs w:val="18"/>
              </w:rPr>
              <w:t>,</w:t>
            </w:r>
            <w:r w:rsidRPr="00FE7704">
              <w:rPr>
                <w:rFonts w:asciiTheme="minorHAnsi" w:hAnsiTheme="minorHAnsi"/>
                <w:sz w:val="18"/>
                <w:szCs w:val="18"/>
              </w:rPr>
              <w:t>649</w:t>
            </w:r>
            <w:r>
              <w:rPr>
                <w:rFonts w:asciiTheme="minorHAnsi" w:hAnsiTheme="minorHAnsi"/>
                <w:sz w:val="18"/>
                <w:szCs w:val="18"/>
              </w:rPr>
              <w:t>)</w:t>
            </w:r>
          </w:p>
        </w:tc>
      </w:tr>
      <w:tr w:rsidR="00ED0AF7" w:rsidRPr="00E06490" w14:paraId="28FC3E53" w14:textId="77777777" w:rsidTr="00F26FF5">
        <w:trPr>
          <w:trHeight w:val="183"/>
        </w:trPr>
        <w:tc>
          <w:tcPr>
            <w:tcW w:w="6626" w:type="dxa"/>
            <w:vAlign w:val="bottom"/>
            <w:hideMark/>
          </w:tcPr>
          <w:p w14:paraId="145259DF"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tcPr>
          <w:p w14:paraId="364E804D" w14:textId="2D244987" w:rsidR="00ED0AF7" w:rsidRPr="00F26FF5" w:rsidRDefault="00ED0AF7" w:rsidP="00ED0AF7">
            <w:pPr>
              <w:spacing w:line="220" w:lineRule="exact"/>
              <w:jc w:val="right"/>
              <w:rPr>
                <w:rFonts w:asciiTheme="minorHAnsi" w:hAnsiTheme="minorHAnsi"/>
                <w:sz w:val="18"/>
                <w:szCs w:val="18"/>
              </w:rPr>
            </w:pPr>
            <w:r w:rsidRPr="00F26FF5">
              <w:rPr>
                <w:rFonts w:asciiTheme="minorHAnsi" w:hAnsiTheme="minorHAnsi"/>
                <w:sz w:val="18"/>
                <w:szCs w:val="18"/>
              </w:rPr>
              <w:t>(750)</w:t>
            </w:r>
          </w:p>
        </w:tc>
        <w:tc>
          <w:tcPr>
            <w:tcW w:w="1264" w:type="dxa"/>
            <w:tcBorders>
              <w:top w:val="nil"/>
              <w:left w:val="nil"/>
              <w:bottom w:val="single" w:sz="4" w:space="0" w:color="auto"/>
              <w:right w:val="nil"/>
            </w:tcBorders>
            <w:shd w:val="clear" w:color="auto" w:fill="auto"/>
            <w:hideMark/>
          </w:tcPr>
          <w:p w14:paraId="7C9CDDF7" w14:textId="64259921"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sz w:val="18"/>
                <w:szCs w:val="18"/>
              </w:rPr>
              <w:t>480</w:t>
            </w:r>
          </w:p>
        </w:tc>
      </w:tr>
      <w:tr w:rsidR="00266329" w:rsidRPr="00E06490" w14:paraId="0A24F99C" w14:textId="77777777" w:rsidTr="00F26FF5">
        <w:trPr>
          <w:trHeight w:val="137"/>
        </w:trPr>
        <w:tc>
          <w:tcPr>
            <w:tcW w:w="6626" w:type="dxa"/>
            <w:vAlign w:val="bottom"/>
            <w:hideMark/>
          </w:tcPr>
          <w:p w14:paraId="6FEFB7B6"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Net premium earned</w:t>
            </w:r>
          </w:p>
        </w:tc>
        <w:tc>
          <w:tcPr>
            <w:tcW w:w="1456" w:type="dxa"/>
            <w:tcBorders>
              <w:left w:val="nil"/>
              <w:bottom w:val="single" w:sz="12" w:space="0" w:color="auto"/>
              <w:right w:val="nil"/>
            </w:tcBorders>
            <w:shd w:val="clear" w:color="auto" w:fill="auto"/>
            <w:noWrap/>
          </w:tcPr>
          <w:p w14:paraId="5A67BED8" w14:textId="776CAAFC" w:rsidR="00266329" w:rsidRPr="00E06490" w:rsidRDefault="00ED0AF7" w:rsidP="00266329">
            <w:pPr>
              <w:spacing w:line="220" w:lineRule="exact"/>
              <w:jc w:val="right"/>
              <w:rPr>
                <w:rFonts w:asciiTheme="minorHAnsi" w:hAnsiTheme="minorHAnsi" w:cs="Arial"/>
                <w:b/>
                <w:bCs/>
                <w:sz w:val="17"/>
                <w:szCs w:val="17"/>
                <w:lang w:val="en-GB"/>
              </w:rPr>
            </w:pPr>
            <w:r w:rsidRPr="00ED0AF7">
              <w:rPr>
                <w:rFonts w:asciiTheme="minorHAnsi" w:hAnsiTheme="minorHAnsi" w:cs="Arial"/>
                <w:b/>
                <w:bCs/>
                <w:sz w:val="18"/>
                <w:szCs w:val="18"/>
                <w:lang w:val="hr-HR"/>
              </w:rPr>
              <w:t>6,881</w:t>
            </w:r>
          </w:p>
        </w:tc>
        <w:tc>
          <w:tcPr>
            <w:tcW w:w="1264" w:type="dxa"/>
            <w:tcBorders>
              <w:left w:val="nil"/>
              <w:bottom w:val="single" w:sz="12" w:space="0" w:color="auto"/>
              <w:right w:val="nil"/>
            </w:tcBorders>
            <w:shd w:val="clear" w:color="auto" w:fill="auto"/>
            <w:hideMark/>
          </w:tcPr>
          <w:p w14:paraId="59115CE1" w14:textId="3C240DA4"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5</w:t>
            </w:r>
            <w:r>
              <w:rPr>
                <w:rFonts w:asciiTheme="minorHAnsi" w:hAnsiTheme="minorHAnsi" w:cs="Arial"/>
                <w:b/>
                <w:bCs/>
                <w:sz w:val="18"/>
                <w:szCs w:val="18"/>
                <w:lang w:val="hr-HR"/>
              </w:rPr>
              <w:t>,</w:t>
            </w:r>
            <w:r w:rsidRPr="00FE7704">
              <w:rPr>
                <w:rFonts w:asciiTheme="minorHAnsi" w:hAnsiTheme="minorHAnsi" w:cs="Arial"/>
                <w:b/>
                <w:bCs/>
                <w:sz w:val="18"/>
                <w:szCs w:val="18"/>
                <w:lang w:val="hr-HR"/>
              </w:rPr>
              <w:t>681</w:t>
            </w:r>
          </w:p>
        </w:tc>
      </w:tr>
      <w:tr w:rsidR="00266329" w:rsidRPr="00E06490" w14:paraId="47C149F8" w14:textId="77777777" w:rsidTr="001E7DB0">
        <w:trPr>
          <w:trHeight w:val="40"/>
        </w:trPr>
        <w:tc>
          <w:tcPr>
            <w:tcW w:w="6626" w:type="dxa"/>
            <w:vAlign w:val="bottom"/>
          </w:tcPr>
          <w:p w14:paraId="47888F4B" w14:textId="77777777" w:rsidR="00266329" w:rsidRPr="00E06490" w:rsidRDefault="00266329" w:rsidP="00266329">
            <w:pPr>
              <w:spacing w:line="140" w:lineRule="exact"/>
              <w:rPr>
                <w:rFonts w:asciiTheme="minorHAnsi" w:hAnsiTheme="minorHAnsi" w:cs="Arial"/>
                <w:sz w:val="17"/>
                <w:szCs w:val="17"/>
                <w:lang w:val="en-GB"/>
              </w:rPr>
            </w:pPr>
          </w:p>
        </w:tc>
        <w:tc>
          <w:tcPr>
            <w:tcW w:w="1456" w:type="dxa"/>
            <w:tcBorders>
              <w:top w:val="single" w:sz="12" w:space="0" w:color="auto"/>
              <w:left w:val="nil"/>
              <w:bottom w:val="nil"/>
              <w:right w:val="nil"/>
            </w:tcBorders>
            <w:shd w:val="clear" w:color="auto" w:fill="auto"/>
            <w:noWrap/>
          </w:tcPr>
          <w:p w14:paraId="5CEDFDDF" w14:textId="77777777" w:rsidR="00266329" w:rsidRPr="00E06490" w:rsidRDefault="00266329" w:rsidP="00266329">
            <w:pPr>
              <w:spacing w:line="140" w:lineRule="exact"/>
              <w:jc w:val="right"/>
              <w:rPr>
                <w:rFonts w:asciiTheme="minorHAnsi" w:hAnsiTheme="minorHAnsi" w:cs="Arial"/>
                <w:sz w:val="17"/>
                <w:szCs w:val="17"/>
                <w:lang w:val="en-GB"/>
              </w:rPr>
            </w:pPr>
          </w:p>
        </w:tc>
        <w:tc>
          <w:tcPr>
            <w:tcW w:w="1264" w:type="dxa"/>
            <w:tcBorders>
              <w:top w:val="single" w:sz="12" w:space="0" w:color="auto"/>
              <w:left w:val="nil"/>
              <w:bottom w:val="nil"/>
              <w:right w:val="nil"/>
            </w:tcBorders>
            <w:shd w:val="clear" w:color="auto" w:fill="auto"/>
          </w:tcPr>
          <w:p w14:paraId="313134BF" w14:textId="77777777" w:rsidR="00266329" w:rsidRPr="00E06490" w:rsidRDefault="00266329" w:rsidP="00266329">
            <w:pPr>
              <w:spacing w:line="140" w:lineRule="exact"/>
              <w:jc w:val="right"/>
              <w:rPr>
                <w:rFonts w:asciiTheme="minorHAnsi" w:hAnsiTheme="minorHAnsi" w:cs="Arial"/>
                <w:sz w:val="17"/>
                <w:szCs w:val="17"/>
                <w:lang w:val="en-GB"/>
              </w:rPr>
            </w:pPr>
          </w:p>
        </w:tc>
      </w:tr>
      <w:tr w:rsidR="00ED0AF7" w:rsidRPr="00E06490" w14:paraId="0E7B8B39" w14:textId="77777777" w:rsidTr="00F26FF5">
        <w:trPr>
          <w:trHeight w:val="159"/>
        </w:trPr>
        <w:tc>
          <w:tcPr>
            <w:tcW w:w="6626" w:type="dxa"/>
            <w:vAlign w:val="bottom"/>
            <w:hideMark/>
          </w:tcPr>
          <w:p w14:paraId="5D3F8CFA" w14:textId="77777777" w:rsidR="00ED0AF7" w:rsidRPr="00E06490" w:rsidRDefault="00ED0AF7" w:rsidP="00ED0AF7">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Fee and commission income</w:t>
            </w:r>
          </w:p>
        </w:tc>
        <w:tc>
          <w:tcPr>
            <w:tcW w:w="1456" w:type="dxa"/>
            <w:tcBorders>
              <w:top w:val="nil"/>
              <w:left w:val="nil"/>
              <w:bottom w:val="nil"/>
              <w:right w:val="nil"/>
            </w:tcBorders>
            <w:shd w:val="clear" w:color="auto" w:fill="auto"/>
            <w:noWrap/>
          </w:tcPr>
          <w:p w14:paraId="6A104383" w14:textId="601982A4" w:rsidR="00ED0AF7" w:rsidRPr="00F26FF5" w:rsidRDefault="00ED0AF7" w:rsidP="00ED0AF7">
            <w:pPr>
              <w:spacing w:line="220" w:lineRule="exact"/>
              <w:jc w:val="right"/>
              <w:rPr>
                <w:rFonts w:asciiTheme="minorHAnsi" w:hAnsiTheme="minorHAnsi"/>
                <w:sz w:val="18"/>
                <w:szCs w:val="18"/>
              </w:rPr>
            </w:pPr>
            <w:r w:rsidRPr="00F26FF5">
              <w:rPr>
                <w:rFonts w:asciiTheme="minorHAnsi" w:hAnsiTheme="minorHAnsi"/>
                <w:sz w:val="18"/>
                <w:szCs w:val="18"/>
              </w:rPr>
              <w:t>2,586</w:t>
            </w:r>
          </w:p>
        </w:tc>
        <w:tc>
          <w:tcPr>
            <w:tcW w:w="1264" w:type="dxa"/>
            <w:tcBorders>
              <w:top w:val="nil"/>
              <w:left w:val="nil"/>
              <w:bottom w:val="nil"/>
              <w:right w:val="nil"/>
            </w:tcBorders>
            <w:shd w:val="clear" w:color="auto" w:fill="auto"/>
            <w:hideMark/>
          </w:tcPr>
          <w:p w14:paraId="0CFAD9A0" w14:textId="367A1999" w:rsidR="00ED0AF7" w:rsidRPr="00E06490" w:rsidRDefault="00ED0AF7" w:rsidP="00ED0AF7">
            <w:pPr>
              <w:spacing w:line="220" w:lineRule="exact"/>
              <w:jc w:val="right"/>
              <w:rPr>
                <w:rFonts w:asciiTheme="minorHAnsi" w:hAnsiTheme="minorHAnsi" w:cs="Arial"/>
                <w:bCs/>
                <w:sz w:val="17"/>
                <w:szCs w:val="17"/>
                <w:lang w:val="en-GB"/>
              </w:rPr>
            </w:pPr>
            <w:r w:rsidRPr="00FE7704">
              <w:rPr>
                <w:rFonts w:asciiTheme="minorHAnsi" w:hAnsiTheme="minorHAnsi"/>
                <w:sz w:val="18"/>
                <w:szCs w:val="18"/>
              </w:rPr>
              <w:t>2</w:t>
            </w:r>
            <w:r>
              <w:rPr>
                <w:rFonts w:asciiTheme="minorHAnsi" w:hAnsiTheme="minorHAnsi"/>
                <w:sz w:val="18"/>
                <w:szCs w:val="18"/>
              </w:rPr>
              <w:t>,</w:t>
            </w:r>
            <w:r w:rsidRPr="00FE7704">
              <w:rPr>
                <w:rFonts w:asciiTheme="minorHAnsi" w:hAnsiTheme="minorHAnsi"/>
                <w:sz w:val="18"/>
                <w:szCs w:val="18"/>
              </w:rPr>
              <w:t>102</w:t>
            </w:r>
          </w:p>
        </w:tc>
      </w:tr>
      <w:tr w:rsidR="00ED0AF7" w:rsidRPr="00E06490" w14:paraId="2F36A3DC" w14:textId="77777777" w:rsidTr="00F26FF5">
        <w:trPr>
          <w:trHeight w:val="141"/>
        </w:trPr>
        <w:tc>
          <w:tcPr>
            <w:tcW w:w="6626" w:type="dxa"/>
            <w:vAlign w:val="bottom"/>
            <w:hideMark/>
          </w:tcPr>
          <w:p w14:paraId="3498B0BF"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investment income</w:t>
            </w:r>
          </w:p>
        </w:tc>
        <w:tc>
          <w:tcPr>
            <w:tcW w:w="1456" w:type="dxa"/>
            <w:tcBorders>
              <w:top w:val="nil"/>
              <w:left w:val="nil"/>
              <w:bottom w:val="nil"/>
              <w:right w:val="nil"/>
            </w:tcBorders>
            <w:shd w:val="clear" w:color="auto" w:fill="auto"/>
            <w:noWrap/>
          </w:tcPr>
          <w:p w14:paraId="60C15B36" w14:textId="684A3222" w:rsidR="00ED0AF7" w:rsidRPr="00F26FF5" w:rsidRDefault="00ED0AF7" w:rsidP="00ED0AF7">
            <w:pPr>
              <w:spacing w:line="220" w:lineRule="exact"/>
              <w:jc w:val="right"/>
              <w:rPr>
                <w:rFonts w:asciiTheme="minorHAnsi" w:hAnsiTheme="minorHAnsi"/>
                <w:sz w:val="18"/>
                <w:szCs w:val="18"/>
              </w:rPr>
            </w:pPr>
            <w:r w:rsidRPr="00F26FF5">
              <w:rPr>
                <w:rFonts w:asciiTheme="minorHAnsi" w:hAnsiTheme="minorHAnsi"/>
                <w:sz w:val="18"/>
                <w:szCs w:val="18"/>
              </w:rPr>
              <w:t>1,540</w:t>
            </w:r>
          </w:p>
        </w:tc>
        <w:tc>
          <w:tcPr>
            <w:tcW w:w="1264" w:type="dxa"/>
            <w:tcBorders>
              <w:top w:val="nil"/>
              <w:left w:val="nil"/>
              <w:bottom w:val="nil"/>
              <w:right w:val="nil"/>
            </w:tcBorders>
            <w:shd w:val="clear" w:color="auto" w:fill="auto"/>
            <w:hideMark/>
          </w:tcPr>
          <w:p w14:paraId="74D51FEC" w14:textId="010989A9" w:rsidR="00ED0AF7" w:rsidRPr="00E06490" w:rsidRDefault="00ED0AF7" w:rsidP="00ED0AF7">
            <w:pPr>
              <w:spacing w:line="220" w:lineRule="exact"/>
              <w:jc w:val="right"/>
              <w:rPr>
                <w:rFonts w:asciiTheme="minorHAnsi" w:hAnsiTheme="minorHAnsi" w:cs="Arial"/>
                <w:bCs/>
                <w:sz w:val="17"/>
                <w:szCs w:val="17"/>
                <w:lang w:val="en-GB"/>
              </w:rPr>
            </w:pPr>
            <w:r w:rsidRPr="00FE7704">
              <w:rPr>
                <w:rFonts w:asciiTheme="minorHAnsi" w:hAnsiTheme="minorHAnsi"/>
                <w:sz w:val="18"/>
                <w:szCs w:val="18"/>
              </w:rPr>
              <w:t>1</w:t>
            </w:r>
            <w:r>
              <w:rPr>
                <w:rFonts w:asciiTheme="minorHAnsi" w:hAnsiTheme="minorHAnsi"/>
                <w:sz w:val="18"/>
                <w:szCs w:val="18"/>
              </w:rPr>
              <w:t>,</w:t>
            </w:r>
            <w:r w:rsidRPr="00FE7704">
              <w:rPr>
                <w:rFonts w:asciiTheme="minorHAnsi" w:hAnsiTheme="minorHAnsi"/>
                <w:sz w:val="18"/>
                <w:szCs w:val="18"/>
              </w:rPr>
              <w:t>824</w:t>
            </w:r>
          </w:p>
        </w:tc>
      </w:tr>
      <w:tr w:rsidR="00ED0AF7" w:rsidRPr="00E06490" w14:paraId="45C7B26F" w14:textId="77777777" w:rsidTr="00F26FF5">
        <w:trPr>
          <w:trHeight w:val="134"/>
        </w:trPr>
        <w:tc>
          <w:tcPr>
            <w:tcW w:w="6626" w:type="dxa"/>
            <w:vAlign w:val="bottom"/>
            <w:hideMark/>
          </w:tcPr>
          <w:p w14:paraId="5E3903F7"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Other operating income</w:t>
            </w:r>
          </w:p>
        </w:tc>
        <w:tc>
          <w:tcPr>
            <w:tcW w:w="1456" w:type="dxa"/>
            <w:tcBorders>
              <w:top w:val="nil"/>
              <w:left w:val="nil"/>
              <w:bottom w:val="single" w:sz="4" w:space="0" w:color="auto"/>
              <w:right w:val="nil"/>
            </w:tcBorders>
            <w:shd w:val="clear" w:color="auto" w:fill="auto"/>
            <w:noWrap/>
          </w:tcPr>
          <w:p w14:paraId="4C59FACA" w14:textId="65F2C8AF" w:rsidR="00ED0AF7" w:rsidRPr="00F26FF5" w:rsidRDefault="00ED0AF7" w:rsidP="00ED0AF7">
            <w:pPr>
              <w:spacing w:line="220" w:lineRule="exact"/>
              <w:jc w:val="right"/>
              <w:rPr>
                <w:rFonts w:asciiTheme="minorHAnsi" w:hAnsiTheme="minorHAnsi"/>
                <w:sz w:val="18"/>
                <w:szCs w:val="18"/>
              </w:rPr>
            </w:pPr>
            <w:r w:rsidRPr="00F26FF5">
              <w:rPr>
                <w:rFonts w:asciiTheme="minorHAnsi" w:hAnsiTheme="minorHAnsi"/>
                <w:sz w:val="18"/>
                <w:szCs w:val="18"/>
              </w:rPr>
              <w:t>82</w:t>
            </w:r>
          </w:p>
        </w:tc>
        <w:tc>
          <w:tcPr>
            <w:tcW w:w="1264" w:type="dxa"/>
            <w:tcBorders>
              <w:top w:val="nil"/>
              <w:left w:val="nil"/>
              <w:bottom w:val="single" w:sz="4" w:space="0" w:color="auto"/>
              <w:right w:val="nil"/>
            </w:tcBorders>
            <w:shd w:val="clear" w:color="auto" w:fill="auto"/>
            <w:hideMark/>
          </w:tcPr>
          <w:p w14:paraId="32F6EBFA" w14:textId="2E09D12F"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sz w:val="18"/>
                <w:szCs w:val="18"/>
              </w:rPr>
              <w:t>60</w:t>
            </w:r>
          </w:p>
        </w:tc>
      </w:tr>
      <w:tr w:rsidR="00ED0AF7" w:rsidRPr="00E06490" w14:paraId="06E6D754" w14:textId="77777777" w:rsidTr="00F26FF5">
        <w:trPr>
          <w:trHeight w:val="120"/>
        </w:trPr>
        <w:tc>
          <w:tcPr>
            <w:tcW w:w="6626" w:type="dxa"/>
            <w:vAlign w:val="bottom"/>
            <w:hideMark/>
          </w:tcPr>
          <w:p w14:paraId="19151349" w14:textId="77777777" w:rsidR="00ED0AF7" w:rsidRPr="00E06490" w:rsidRDefault="00ED0AF7" w:rsidP="00ED0AF7">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Net income</w:t>
            </w:r>
          </w:p>
        </w:tc>
        <w:tc>
          <w:tcPr>
            <w:tcW w:w="1456" w:type="dxa"/>
            <w:tcBorders>
              <w:top w:val="single" w:sz="4" w:space="0" w:color="auto"/>
              <w:left w:val="nil"/>
              <w:bottom w:val="single" w:sz="12" w:space="0" w:color="auto"/>
              <w:right w:val="nil"/>
            </w:tcBorders>
            <w:shd w:val="clear" w:color="auto" w:fill="auto"/>
            <w:noWrap/>
          </w:tcPr>
          <w:p w14:paraId="58918B85" w14:textId="647835CA" w:rsidR="00ED0AF7" w:rsidRPr="00F26FF5" w:rsidRDefault="00ED0AF7" w:rsidP="00ED0AF7">
            <w:pPr>
              <w:spacing w:line="220" w:lineRule="exact"/>
              <w:jc w:val="right"/>
              <w:rPr>
                <w:rFonts w:asciiTheme="minorHAnsi" w:hAnsiTheme="minorHAnsi" w:cs="Arial"/>
                <w:b/>
                <w:bCs/>
                <w:sz w:val="18"/>
                <w:szCs w:val="18"/>
                <w:lang w:val="hr-HR"/>
              </w:rPr>
            </w:pPr>
            <w:r w:rsidRPr="00BC3DD1">
              <w:rPr>
                <w:rFonts w:asciiTheme="minorHAnsi" w:hAnsiTheme="minorHAnsi" w:cs="Arial"/>
                <w:b/>
                <w:bCs/>
                <w:sz w:val="18"/>
                <w:szCs w:val="18"/>
                <w:lang w:val="hr-HR"/>
              </w:rPr>
              <w:t>11,089</w:t>
            </w:r>
          </w:p>
        </w:tc>
        <w:tc>
          <w:tcPr>
            <w:tcW w:w="1264" w:type="dxa"/>
            <w:tcBorders>
              <w:top w:val="single" w:sz="4" w:space="0" w:color="auto"/>
              <w:left w:val="nil"/>
              <w:bottom w:val="single" w:sz="12" w:space="0" w:color="auto"/>
              <w:right w:val="nil"/>
            </w:tcBorders>
            <w:shd w:val="clear" w:color="auto" w:fill="auto"/>
            <w:hideMark/>
          </w:tcPr>
          <w:p w14:paraId="62A24967" w14:textId="7D7BA09A" w:rsidR="00ED0AF7" w:rsidRPr="00E06490" w:rsidRDefault="00ED0AF7" w:rsidP="00ED0AF7">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9</w:t>
            </w:r>
            <w:r>
              <w:rPr>
                <w:rFonts w:asciiTheme="minorHAnsi" w:hAnsiTheme="minorHAnsi" w:cs="Arial"/>
                <w:b/>
                <w:bCs/>
                <w:sz w:val="18"/>
                <w:szCs w:val="18"/>
                <w:lang w:val="hr-HR"/>
              </w:rPr>
              <w:t>,</w:t>
            </w:r>
            <w:r w:rsidRPr="00FE7704">
              <w:rPr>
                <w:rFonts w:asciiTheme="minorHAnsi" w:hAnsiTheme="minorHAnsi" w:cs="Arial"/>
                <w:b/>
                <w:bCs/>
                <w:sz w:val="18"/>
                <w:szCs w:val="18"/>
                <w:lang w:val="hr-HR"/>
              </w:rPr>
              <w:t>667</w:t>
            </w:r>
          </w:p>
        </w:tc>
      </w:tr>
      <w:tr w:rsidR="00266329" w:rsidRPr="00E06490" w14:paraId="5B050C4D" w14:textId="77777777" w:rsidTr="001E7DB0">
        <w:trPr>
          <w:trHeight w:val="69"/>
        </w:trPr>
        <w:tc>
          <w:tcPr>
            <w:tcW w:w="6626" w:type="dxa"/>
            <w:vAlign w:val="bottom"/>
          </w:tcPr>
          <w:p w14:paraId="60DF5C00" w14:textId="77777777" w:rsidR="00266329" w:rsidRPr="00E06490" w:rsidRDefault="00266329" w:rsidP="00266329">
            <w:pPr>
              <w:spacing w:line="140" w:lineRule="exact"/>
              <w:rPr>
                <w:rFonts w:asciiTheme="minorHAnsi" w:hAnsiTheme="minorHAnsi" w:cs="Arial"/>
                <w:sz w:val="17"/>
                <w:szCs w:val="17"/>
                <w:lang w:val="en-GB"/>
              </w:rPr>
            </w:pPr>
          </w:p>
        </w:tc>
        <w:tc>
          <w:tcPr>
            <w:tcW w:w="1456" w:type="dxa"/>
            <w:tcBorders>
              <w:top w:val="single" w:sz="12" w:space="0" w:color="auto"/>
              <w:left w:val="nil"/>
              <w:bottom w:val="nil"/>
              <w:right w:val="nil"/>
            </w:tcBorders>
            <w:shd w:val="clear" w:color="auto" w:fill="auto"/>
            <w:noWrap/>
          </w:tcPr>
          <w:p w14:paraId="73D94576" w14:textId="77777777" w:rsidR="00266329" w:rsidRPr="00E06490" w:rsidRDefault="00266329" w:rsidP="00266329">
            <w:pPr>
              <w:spacing w:line="140" w:lineRule="exact"/>
              <w:jc w:val="right"/>
              <w:rPr>
                <w:rFonts w:asciiTheme="minorHAnsi" w:hAnsiTheme="minorHAnsi" w:cs="Arial"/>
                <w:sz w:val="17"/>
                <w:szCs w:val="17"/>
                <w:lang w:val="en-GB"/>
              </w:rPr>
            </w:pPr>
          </w:p>
        </w:tc>
        <w:tc>
          <w:tcPr>
            <w:tcW w:w="1264" w:type="dxa"/>
            <w:tcBorders>
              <w:top w:val="single" w:sz="12" w:space="0" w:color="auto"/>
              <w:left w:val="nil"/>
              <w:bottom w:val="nil"/>
              <w:right w:val="nil"/>
            </w:tcBorders>
            <w:shd w:val="clear" w:color="auto" w:fill="auto"/>
          </w:tcPr>
          <w:p w14:paraId="714ABB6C" w14:textId="77777777" w:rsidR="00266329" w:rsidRPr="00E06490" w:rsidRDefault="00266329" w:rsidP="00266329">
            <w:pPr>
              <w:spacing w:line="140" w:lineRule="exact"/>
              <w:jc w:val="right"/>
              <w:rPr>
                <w:rFonts w:asciiTheme="minorHAnsi" w:hAnsiTheme="minorHAnsi" w:cs="Arial"/>
                <w:sz w:val="17"/>
                <w:szCs w:val="17"/>
                <w:lang w:val="en-GB"/>
              </w:rPr>
            </w:pPr>
          </w:p>
        </w:tc>
      </w:tr>
      <w:tr w:rsidR="00ED0AF7" w:rsidRPr="00E06490" w14:paraId="4401F10B" w14:textId="77777777" w:rsidTr="00F26FF5">
        <w:trPr>
          <w:trHeight w:val="118"/>
        </w:trPr>
        <w:tc>
          <w:tcPr>
            <w:tcW w:w="6626" w:type="dxa"/>
            <w:vAlign w:val="bottom"/>
            <w:hideMark/>
          </w:tcPr>
          <w:p w14:paraId="6BB5DFBB"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Gross expense for returned premiums</w:t>
            </w:r>
          </w:p>
        </w:tc>
        <w:tc>
          <w:tcPr>
            <w:tcW w:w="1456" w:type="dxa"/>
            <w:tcBorders>
              <w:top w:val="nil"/>
              <w:left w:val="nil"/>
              <w:right w:val="nil"/>
            </w:tcBorders>
            <w:shd w:val="clear" w:color="auto" w:fill="auto"/>
            <w:noWrap/>
          </w:tcPr>
          <w:p w14:paraId="3B54E924" w14:textId="791ECCED"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(464)</w:t>
            </w:r>
          </w:p>
        </w:tc>
        <w:tc>
          <w:tcPr>
            <w:tcW w:w="1264" w:type="dxa"/>
            <w:tcBorders>
              <w:top w:val="nil"/>
              <w:left w:val="nil"/>
              <w:right w:val="nil"/>
            </w:tcBorders>
            <w:shd w:val="clear" w:color="auto" w:fill="auto"/>
            <w:hideMark/>
          </w:tcPr>
          <w:p w14:paraId="4380EC9C" w14:textId="2DA886AD"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1</w:t>
            </w:r>
            <w:r>
              <w:rPr>
                <w:rFonts w:asciiTheme="minorHAnsi" w:hAnsiTheme="minorHAnsi"/>
                <w:sz w:val="18"/>
                <w:szCs w:val="18"/>
              </w:rPr>
              <w:t>,</w:t>
            </w:r>
            <w:r w:rsidRPr="00FE7704">
              <w:rPr>
                <w:rFonts w:asciiTheme="minorHAnsi" w:hAnsiTheme="minorHAnsi"/>
                <w:sz w:val="18"/>
                <w:szCs w:val="18"/>
              </w:rPr>
              <w:t>117</w:t>
            </w:r>
            <w:r>
              <w:rPr>
                <w:rFonts w:asciiTheme="minorHAnsi" w:hAnsiTheme="minorHAnsi"/>
                <w:sz w:val="18"/>
                <w:szCs w:val="18"/>
              </w:rPr>
              <w:t>)</w:t>
            </w:r>
          </w:p>
        </w:tc>
      </w:tr>
      <w:tr w:rsidR="00ED0AF7" w:rsidRPr="00E06490" w14:paraId="661FDAB5" w14:textId="77777777" w:rsidTr="00F26FF5">
        <w:trPr>
          <w:trHeight w:val="162"/>
        </w:trPr>
        <w:tc>
          <w:tcPr>
            <w:tcW w:w="6626" w:type="dxa"/>
            <w:vAlign w:val="bottom"/>
            <w:hideMark/>
          </w:tcPr>
          <w:p w14:paraId="1988FAB5"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Reinsurer's share</w:t>
            </w:r>
          </w:p>
        </w:tc>
        <w:tc>
          <w:tcPr>
            <w:tcW w:w="1456" w:type="dxa"/>
            <w:tcBorders>
              <w:top w:val="nil"/>
              <w:left w:val="nil"/>
              <w:right w:val="nil"/>
            </w:tcBorders>
            <w:shd w:val="clear" w:color="auto" w:fill="auto"/>
            <w:noWrap/>
          </w:tcPr>
          <w:p w14:paraId="37069EB6" w14:textId="354367F3"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197</w:t>
            </w:r>
          </w:p>
        </w:tc>
        <w:tc>
          <w:tcPr>
            <w:tcW w:w="1264" w:type="dxa"/>
            <w:tcBorders>
              <w:top w:val="nil"/>
              <w:left w:val="nil"/>
              <w:right w:val="nil"/>
            </w:tcBorders>
            <w:shd w:val="clear" w:color="auto" w:fill="auto"/>
            <w:hideMark/>
          </w:tcPr>
          <w:p w14:paraId="1403855C" w14:textId="75F7AB97"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sz w:val="18"/>
                <w:szCs w:val="18"/>
              </w:rPr>
              <w:t>604</w:t>
            </w:r>
          </w:p>
        </w:tc>
      </w:tr>
      <w:tr w:rsidR="00ED0AF7" w:rsidRPr="00E06490" w14:paraId="7952CD91" w14:textId="77777777" w:rsidTr="00F26FF5">
        <w:trPr>
          <w:trHeight w:val="206"/>
        </w:trPr>
        <w:tc>
          <w:tcPr>
            <w:tcW w:w="6626" w:type="dxa"/>
            <w:vAlign w:val="bottom"/>
            <w:hideMark/>
          </w:tcPr>
          <w:p w14:paraId="6F164C1C"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Gross reserve for returned premiums</w:t>
            </w:r>
          </w:p>
        </w:tc>
        <w:tc>
          <w:tcPr>
            <w:tcW w:w="1456" w:type="dxa"/>
            <w:tcBorders>
              <w:top w:val="nil"/>
              <w:left w:val="nil"/>
              <w:right w:val="nil"/>
            </w:tcBorders>
            <w:shd w:val="clear" w:color="auto" w:fill="auto"/>
            <w:noWrap/>
          </w:tcPr>
          <w:p w14:paraId="4572BFC3" w14:textId="478D3D87"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(288)</w:t>
            </w:r>
          </w:p>
        </w:tc>
        <w:tc>
          <w:tcPr>
            <w:tcW w:w="1264" w:type="dxa"/>
            <w:tcBorders>
              <w:top w:val="nil"/>
              <w:left w:val="nil"/>
              <w:right w:val="nil"/>
            </w:tcBorders>
            <w:shd w:val="clear" w:color="auto" w:fill="auto"/>
            <w:hideMark/>
          </w:tcPr>
          <w:p w14:paraId="5E3383C4" w14:textId="107E37BE"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2</w:t>
            </w:r>
            <w:r>
              <w:rPr>
                <w:rFonts w:asciiTheme="minorHAnsi" w:hAnsiTheme="minorHAnsi"/>
                <w:sz w:val="18"/>
                <w:szCs w:val="18"/>
              </w:rPr>
              <w:t>)</w:t>
            </w:r>
          </w:p>
        </w:tc>
      </w:tr>
      <w:tr w:rsidR="00ED0AF7" w:rsidRPr="00E06490" w14:paraId="21121B57" w14:textId="77777777" w:rsidTr="00F26FF5">
        <w:trPr>
          <w:trHeight w:val="95"/>
        </w:trPr>
        <w:tc>
          <w:tcPr>
            <w:tcW w:w="6626" w:type="dxa"/>
            <w:vAlign w:val="bottom"/>
            <w:hideMark/>
          </w:tcPr>
          <w:p w14:paraId="78A52BEF"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Reinsurer's share</w:t>
            </w:r>
          </w:p>
        </w:tc>
        <w:tc>
          <w:tcPr>
            <w:tcW w:w="1456" w:type="dxa"/>
            <w:tcBorders>
              <w:top w:val="nil"/>
              <w:left w:val="nil"/>
              <w:bottom w:val="single" w:sz="4" w:space="0" w:color="auto"/>
              <w:right w:val="nil"/>
            </w:tcBorders>
            <w:shd w:val="clear" w:color="auto" w:fill="auto"/>
            <w:noWrap/>
          </w:tcPr>
          <w:p w14:paraId="73935E31" w14:textId="53D15063"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97</w:t>
            </w:r>
          </w:p>
        </w:tc>
        <w:tc>
          <w:tcPr>
            <w:tcW w:w="1264" w:type="dxa"/>
            <w:tcBorders>
              <w:top w:val="nil"/>
              <w:left w:val="nil"/>
              <w:bottom w:val="single" w:sz="4" w:space="0" w:color="auto"/>
              <w:right w:val="nil"/>
            </w:tcBorders>
            <w:shd w:val="clear" w:color="auto" w:fill="auto"/>
            <w:hideMark/>
          </w:tcPr>
          <w:p w14:paraId="77916D11" w14:textId="2005C5F3"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43</w:t>
            </w:r>
            <w:r>
              <w:rPr>
                <w:rFonts w:asciiTheme="minorHAnsi" w:hAnsiTheme="minorHAnsi"/>
                <w:sz w:val="18"/>
                <w:szCs w:val="18"/>
              </w:rPr>
              <w:t>)</w:t>
            </w:r>
          </w:p>
        </w:tc>
      </w:tr>
      <w:tr w:rsidR="00266329" w:rsidRPr="00E06490" w14:paraId="6CEA6EA5" w14:textId="77777777" w:rsidTr="00F26FF5">
        <w:trPr>
          <w:trHeight w:val="132"/>
        </w:trPr>
        <w:tc>
          <w:tcPr>
            <w:tcW w:w="6626" w:type="dxa"/>
            <w:vAlign w:val="bottom"/>
            <w:hideMark/>
          </w:tcPr>
          <w:p w14:paraId="4EAF9D50"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tcPr>
          <w:p w14:paraId="4232F58E" w14:textId="415E9B40" w:rsidR="00266329" w:rsidRPr="00E06490" w:rsidRDefault="00ED0AF7" w:rsidP="00266329">
            <w:pPr>
              <w:spacing w:line="220" w:lineRule="exact"/>
              <w:jc w:val="right"/>
              <w:rPr>
                <w:rFonts w:asciiTheme="minorHAnsi" w:hAnsiTheme="minorHAnsi" w:cs="Arial"/>
                <w:b/>
                <w:sz w:val="17"/>
                <w:szCs w:val="17"/>
                <w:lang w:val="en-GB"/>
              </w:rPr>
            </w:pPr>
            <w:r w:rsidRPr="00ED0AF7">
              <w:rPr>
                <w:rFonts w:asciiTheme="minorHAnsi" w:hAnsiTheme="minorHAnsi" w:cs="Arial"/>
                <w:b/>
                <w:sz w:val="18"/>
                <w:szCs w:val="18"/>
                <w:lang w:val="hr-HR"/>
              </w:rPr>
              <w:t>(458)</w:t>
            </w:r>
            <w:r w:rsidRPr="00ED0AF7" w:rsidDel="00266329">
              <w:rPr>
                <w:rFonts w:asciiTheme="minorHAnsi" w:hAnsiTheme="minorHAnsi" w:cs="Arial"/>
                <w:b/>
                <w:sz w:val="18"/>
                <w:szCs w:val="18"/>
                <w:lang w:val="hr-HR"/>
              </w:rPr>
              <w:t xml:space="preserve"> </w:t>
            </w:r>
          </w:p>
        </w:tc>
        <w:tc>
          <w:tcPr>
            <w:tcW w:w="1264" w:type="dxa"/>
            <w:tcBorders>
              <w:top w:val="single" w:sz="4" w:space="0" w:color="auto"/>
              <w:left w:val="nil"/>
              <w:bottom w:val="single" w:sz="12" w:space="0" w:color="auto"/>
              <w:right w:val="nil"/>
            </w:tcBorders>
            <w:shd w:val="clear" w:color="auto" w:fill="auto"/>
            <w:hideMark/>
          </w:tcPr>
          <w:p w14:paraId="38032D37" w14:textId="6576C422" w:rsidR="00266329" w:rsidRPr="00E06490" w:rsidRDefault="00266329" w:rsidP="00266329">
            <w:pPr>
              <w:spacing w:line="220" w:lineRule="exact"/>
              <w:jc w:val="right"/>
              <w:rPr>
                <w:rFonts w:asciiTheme="minorHAnsi" w:hAnsiTheme="minorHAnsi" w:cs="Arial"/>
                <w:b/>
                <w:sz w:val="17"/>
                <w:szCs w:val="17"/>
                <w:lang w:val="en-GB"/>
              </w:rPr>
            </w:pPr>
            <w:r>
              <w:rPr>
                <w:rFonts w:asciiTheme="minorHAnsi" w:hAnsiTheme="minorHAnsi" w:cs="Arial"/>
                <w:b/>
                <w:sz w:val="18"/>
                <w:szCs w:val="18"/>
                <w:lang w:val="hr-HR"/>
              </w:rPr>
              <w:t>(</w:t>
            </w:r>
            <w:r w:rsidRPr="00FE7704">
              <w:rPr>
                <w:rFonts w:asciiTheme="minorHAnsi" w:hAnsiTheme="minorHAnsi" w:cs="Arial"/>
                <w:b/>
                <w:sz w:val="18"/>
                <w:szCs w:val="18"/>
                <w:lang w:val="hr-HR"/>
              </w:rPr>
              <w:t>558</w:t>
            </w:r>
            <w:r>
              <w:rPr>
                <w:rFonts w:asciiTheme="minorHAnsi" w:hAnsiTheme="minorHAnsi" w:cs="Arial"/>
                <w:b/>
                <w:sz w:val="18"/>
                <w:szCs w:val="18"/>
                <w:lang w:val="hr-HR"/>
              </w:rPr>
              <w:t>)</w:t>
            </w:r>
          </w:p>
        </w:tc>
      </w:tr>
      <w:tr w:rsidR="00266329" w:rsidRPr="00E06490" w14:paraId="406FCC34" w14:textId="77777777" w:rsidTr="001E7DB0">
        <w:trPr>
          <w:trHeight w:val="87"/>
        </w:trPr>
        <w:tc>
          <w:tcPr>
            <w:tcW w:w="6626" w:type="dxa"/>
            <w:vAlign w:val="bottom"/>
          </w:tcPr>
          <w:p w14:paraId="78A39DB5" w14:textId="77777777" w:rsidR="00266329" w:rsidRPr="00E06490" w:rsidRDefault="00266329" w:rsidP="00266329">
            <w:pPr>
              <w:spacing w:line="140" w:lineRule="exact"/>
              <w:rPr>
                <w:rFonts w:asciiTheme="minorHAnsi" w:hAnsiTheme="minorHAnsi" w:cs="Arial"/>
                <w:sz w:val="17"/>
                <w:szCs w:val="17"/>
                <w:lang w:val="en-GB"/>
              </w:rPr>
            </w:pPr>
          </w:p>
        </w:tc>
        <w:tc>
          <w:tcPr>
            <w:tcW w:w="1456" w:type="dxa"/>
            <w:tcBorders>
              <w:top w:val="single" w:sz="12" w:space="0" w:color="auto"/>
              <w:left w:val="nil"/>
              <w:bottom w:val="nil"/>
              <w:right w:val="nil"/>
            </w:tcBorders>
            <w:shd w:val="clear" w:color="auto" w:fill="auto"/>
            <w:noWrap/>
          </w:tcPr>
          <w:p w14:paraId="37E62D01" w14:textId="77777777" w:rsidR="00266329" w:rsidRPr="00E06490" w:rsidRDefault="00266329" w:rsidP="00266329">
            <w:pPr>
              <w:spacing w:line="140" w:lineRule="exact"/>
              <w:jc w:val="right"/>
              <w:rPr>
                <w:rFonts w:asciiTheme="minorHAnsi" w:hAnsiTheme="minorHAnsi" w:cs="Arial"/>
                <w:sz w:val="17"/>
                <w:szCs w:val="17"/>
                <w:lang w:val="en-GB"/>
              </w:rPr>
            </w:pPr>
          </w:p>
        </w:tc>
        <w:tc>
          <w:tcPr>
            <w:tcW w:w="1264" w:type="dxa"/>
            <w:tcBorders>
              <w:top w:val="single" w:sz="12" w:space="0" w:color="auto"/>
              <w:left w:val="nil"/>
              <w:bottom w:val="nil"/>
              <w:right w:val="nil"/>
            </w:tcBorders>
            <w:shd w:val="clear" w:color="auto" w:fill="auto"/>
          </w:tcPr>
          <w:p w14:paraId="145949C5" w14:textId="77777777" w:rsidR="00266329" w:rsidRPr="00E06490" w:rsidRDefault="00266329" w:rsidP="00266329">
            <w:pPr>
              <w:spacing w:line="140" w:lineRule="exact"/>
              <w:jc w:val="right"/>
              <w:rPr>
                <w:rFonts w:asciiTheme="minorHAnsi" w:hAnsiTheme="minorHAnsi" w:cs="Arial"/>
                <w:sz w:val="17"/>
                <w:szCs w:val="17"/>
                <w:lang w:val="en-GB"/>
              </w:rPr>
            </w:pPr>
          </w:p>
        </w:tc>
      </w:tr>
      <w:tr w:rsidR="00ED0AF7" w:rsidRPr="00E06490" w14:paraId="64A3E36B" w14:textId="77777777" w:rsidTr="00F26FF5">
        <w:trPr>
          <w:trHeight w:val="174"/>
        </w:trPr>
        <w:tc>
          <w:tcPr>
            <w:tcW w:w="6626" w:type="dxa"/>
            <w:vAlign w:val="bottom"/>
            <w:hideMark/>
          </w:tcPr>
          <w:p w14:paraId="1BF9C53A"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Claims incurred</w:t>
            </w:r>
          </w:p>
        </w:tc>
        <w:tc>
          <w:tcPr>
            <w:tcW w:w="1456" w:type="dxa"/>
            <w:tcBorders>
              <w:top w:val="nil"/>
              <w:left w:val="nil"/>
              <w:bottom w:val="nil"/>
              <w:right w:val="nil"/>
            </w:tcBorders>
            <w:shd w:val="clear" w:color="auto" w:fill="auto"/>
            <w:noWrap/>
          </w:tcPr>
          <w:p w14:paraId="58100FD8" w14:textId="2D90CB3F"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(6</w:t>
            </w:r>
            <w:r>
              <w:rPr>
                <w:rFonts w:asciiTheme="minorHAnsi" w:hAnsiTheme="minorHAnsi" w:cs="Arial"/>
                <w:sz w:val="18"/>
                <w:szCs w:val="18"/>
                <w:lang w:val="hr-HR"/>
              </w:rPr>
              <w:t>,</w:t>
            </w:r>
            <w:r w:rsidRPr="004E0A21">
              <w:rPr>
                <w:rFonts w:asciiTheme="minorHAnsi" w:hAnsiTheme="minorHAnsi" w:cs="Arial"/>
                <w:sz w:val="18"/>
                <w:szCs w:val="18"/>
                <w:lang w:val="hr-HR"/>
              </w:rPr>
              <w:t>213)</w:t>
            </w:r>
          </w:p>
        </w:tc>
        <w:tc>
          <w:tcPr>
            <w:tcW w:w="1264" w:type="dxa"/>
            <w:tcBorders>
              <w:top w:val="nil"/>
              <w:left w:val="nil"/>
              <w:bottom w:val="nil"/>
              <w:right w:val="nil"/>
            </w:tcBorders>
            <w:shd w:val="clear" w:color="auto" w:fill="auto"/>
            <w:hideMark/>
          </w:tcPr>
          <w:p w14:paraId="7B3CC022" w14:textId="246473F9"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1</w:t>
            </w:r>
            <w:r>
              <w:rPr>
                <w:rFonts w:asciiTheme="minorHAnsi" w:hAnsiTheme="minorHAnsi"/>
                <w:sz w:val="18"/>
                <w:szCs w:val="18"/>
              </w:rPr>
              <w:t>,</w:t>
            </w:r>
            <w:r w:rsidRPr="00FE7704">
              <w:rPr>
                <w:rFonts w:asciiTheme="minorHAnsi" w:hAnsiTheme="minorHAnsi"/>
                <w:sz w:val="18"/>
                <w:szCs w:val="18"/>
              </w:rPr>
              <w:t>713</w:t>
            </w:r>
            <w:r>
              <w:rPr>
                <w:rFonts w:asciiTheme="minorHAnsi" w:hAnsiTheme="minorHAnsi"/>
                <w:sz w:val="18"/>
                <w:szCs w:val="18"/>
              </w:rPr>
              <w:t>)</w:t>
            </w:r>
          </w:p>
        </w:tc>
      </w:tr>
      <w:tr w:rsidR="00ED0AF7" w:rsidRPr="00E06490" w14:paraId="2018F8E0" w14:textId="77777777" w:rsidTr="00F26FF5">
        <w:trPr>
          <w:trHeight w:val="105"/>
        </w:trPr>
        <w:tc>
          <w:tcPr>
            <w:tcW w:w="6626" w:type="dxa"/>
            <w:vAlign w:val="bottom"/>
            <w:hideMark/>
          </w:tcPr>
          <w:p w14:paraId="7E585E81"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Claims incurred, reinsurer's share</w:t>
            </w:r>
          </w:p>
        </w:tc>
        <w:tc>
          <w:tcPr>
            <w:tcW w:w="1456" w:type="dxa"/>
            <w:tcBorders>
              <w:top w:val="nil"/>
              <w:left w:val="nil"/>
              <w:bottom w:val="nil"/>
              <w:right w:val="nil"/>
            </w:tcBorders>
            <w:shd w:val="clear" w:color="auto" w:fill="auto"/>
            <w:noWrap/>
          </w:tcPr>
          <w:p w14:paraId="1F2E6484" w14:textId="3CC1E994"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5</w:t>
            </w:r>
            <w:r>
              <w:rPr>
                <w:rFonts w:asciiTheme="minorHAnsi" w:hAnsiTheme="minorHAnsi" w:cs="Arial"/>
                <w:sz w:val="18"/>
                <w:szCs w:val="18"/>
                <w:lang w:val="hr-HR"/>
              </w:rPr>
              <w:t>,</w:t>
            </w:r>
            <w:r w:rsidRPr="004E0A21">
              <w:rPr>
                <w:rFonts w:asciiTheme="minorHAnsi" w:hAnsiTheme="minorHAnsi" w:cs="Arial"/>
                <w:sz w:val="18"/>
                <w:szCs w:val="18"/>
                <w:lang w:val="hr-HR"/>
              </w:rPr>
              <w:t>337</w:t>
            </w:r>
          </w:p>
        </w:tc>
        <w:tc>
          <w:tcPr>
            <w:tcW w:w="1264" w:type="dxa"/>
            <w:tcBorders>
              <w:top w:val="nil"/>
              <w:left w:val="nil"/>
              <w:bottom w:val="nil"/>
              <w:right w:val="nil"/>
            </w:tcBorders>
            <w:shd w:val="clear" w:color="auto" w:fill="auto"/>
            <w:hideMark/>
          </w:tcPr>
          <w:p w14:paraId="51D2D3EC" w14:textId="286A0D5A"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sz w:val="18"/>
                <w:szCs w:val="18"/>
              </w:rPr>
              <w:t>122</w:t>
            </w:r>
          </w:p>
        </w:tc>
      </w:tr>
      <w:tr w:rsidR="00ED0AF7" w:rsidRPr="00E06490" w14:paraId="5096743A" w14:textId="77777777" w:rsidTr="00F26FF5">
        <w:trPr>
          <w:trHeight w:val="148"/>
        </w:trPr>
        <w:tc>
          <w:tcPr>
            <w:tcW w:w="6626" w:type="dxa"/>
            <w:vAlign w:val="bottom"/>
            <w:hideMark/>
          </w:tcPr>
          <w:p w14:paraId="791071AD"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Change in the claims provision</w:t>
            </w:r>
          </w:p>
        </w:tc>
        <w:tc>
          <w:tcPr>
            <w:tcW w:w="1456" w:type="dxa"/>
            <w:tcBorders>
              <w:top w:val="nil"/>
              <w:left w:val="nil"/>
              <w:bottom w:val="nil"/>
              <w:right w:val="nil"/>
            </w:tcBorders>
            <w:shd w:val="clear" w:color="auto" w:fill="auto"/>
            <w:noWrap/>
          </w:tcPr>
          <w:p w14:paraId="06E604EB" w14:textId="1C8CA92B"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(3</w:t>
            </w:r>
            <w:r>
              <w:rPr>
                <w:rFonts w:asciiTheme="minorHAnsi" w:hAnsiTheme="minorHAnsi" w:cs="Arial"/>
                <w:sz w:val="18"/>
                <w:szCs w:val="18"/>
                <w:lang w:val="hr-HR"/>
              </w:rPr>
              <w:t>,</w:t>
            </w:r>
            <w:r w:rsidRPr="004E0A21">
              <w:rPr>
                <w:rFonts w:asciiTheme="minorHAnsi" w:hAnsiTheme="minorHAnsi" w:cs="Arial"/>
                <w:sz w:val="18"/>
                <w:szCs w:val="18"/>
                <w:lang w:val="hr-HR"/>
              </w:rPr>
              <w:t>397)</w:t>
            </w:r>
          </w:p>
        </w:tc>
        <w:tc>
          <w:tcPr>
            <w:tcW w:w="1264" w:type="dxa"/>
            <w:tcBorders>
              <w:top w:val="nil"/>
              <w:left w:val="nil"/>
              <w:bottom w:val="nil"/>
              <w:right w:val="nil"/>
            </w:tcBorders>
            <w:shd w:val="clear" w:color="auto" w:fill="auto"/>
            <w:hideMark/>
          </w:tcPr>
          <w:p w14:paraId="415763A4" w14:textId="4C148220" w:rsidR="00ED0AF7" w:rsidRPr="00E06490" w:rsidRDefault="00ED0AF7" w:rsidP="00ED0AF7">
            <w:pPr>
              <w:spacing w:line="220" w:lineRule="exact"/>
              <w:jc w:val="right"/>
              <w:rPr>
                <w:rFonts w:asciiTheme="minorHAnsi" w:hAnsiTheme="minorHAnsi" w:cs="Arial"/>
                <w:sz w:val="17"/>
                <w:szCs w:val="17"/>
                <w:lang w:val="en-GB"/>
              </w:rPr>
            </w:pPr>
            <w:r w:rsidRPr="00FE7704">
              <w:rPr>
                <w:rFonts w:asciiTheme="minorHAnsi" w:hAnsiTheme="minorHAnsi"/>
                <w:sz w:val="18"/>
                <w:szCs w:val="18"/>
              </w:rPr>
              <w:t>2</w:t>
            </w:r>
            <w:r>
              <w:rPr>
                <w:rFonts w:asciiTheme="minorHAnsi" w:hAnsiTheme="minorHAnsi"/>
                <w:sz w:val="18"/>
                <w:szCs w:val="18"/>
              </w:rPr>
              <w:t>,</w:t>
            </w:r>
            <w:r w:rsidRPr="00FE7704">
              <w:rPr>
                <w:rFonts w:asciiTheme="minorHAnsi" w:hAnsiTheme="minorHAnsi"/>
                <w:sz w:val="18"/>
                <w:szCs w:val="18"/>
              </w:rPr>
              <w:t>253</w:t>
            </w:r>
          </w:p>
        </w:tc>
      </w:tr>
      <w:tr w:rsidR="00ED0AF7" w:rsidRPr="00E06490" w14:paraId="2EF4D9EA" w14:textId="77777777" w:rsidTr="00F26FF5">
        <w:trPr>
          <w:trHeight w:val="88"/>
        </w:trPr>
        <w:tc>
          <w:tcPr>
            <w:tcW w:w="6626" w:type="dxa"/>
            <w:vAlign w:val="bottom"/>
            <w:hideMark/>
          </w:tcPr>
          <w:p w14:paraId="36F5B342" w14:textId="77777777" w:rsidR="00ED0AF7" w:rsidRPr="00E06490" w:rsidRDefault="00ED0AF7" w:rsidP="00ED0AF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Change in the claims provision, reinsurer's share</w:t>
            </w:r>
          </w:p>
        </w:tc>
        <w:tc>
          <w:tcPr>
            <w:tcW w:w="1456" w:type="dxa"/>
            <w:tcBorders>
              <w:top w:val="nil"/>
              <w:left w:val="nil"/>
              <w:bottom w:val="single" w:sz="4" w:space="0" w:color="auto"/>
              <w:right w:val="nil"/>
            </w:tcBorders>
            <w:shd w:val="clear" w:color="auto" w:fill="auto"/>
            <w:noWrap/>
          </w:tcPr>
          <w:p w14:paraId="0AEAAAD2" w14:textId="6310C20B" w:rsidR="00ED0AF7" w:rsidRPr="00E06490" w:rsidRDefault="00ED0AF7" w:rsidP="00ED0AF7">
            <w:pPr>
              <w:spacing w:line="220" w:lineRule="exact"/>
              <w:jc w:val="right"/>
              <w:rPr>
                <w:rFonts w:asciiTheme="minorHAnsi" w:hAnsiTheme="minorHAnsi" w:cs="Arial"/>
                <w:sz w:val="17"/>
                <w:szCs w:val="17"/>
                <w:lang w:val="en-GB"/>
              </w:rPr>
            </w:pPr>
            <w:r w:rsidRPr="004E0A21">
              <w:rPr>
                <w:rFonts w:asciiTheme="minorHAnsi" w:hAnsiTheme="minorHAnsi" w:cs="Arial"/>
                <w:sz w:val="18"/>
                <w:szCs w:val="18"/>
                <w:lang w:val="hr-HR"/>
              </w:rPr>
              <w:t>2</w:t>
            </w:r>
            <w:r>
              <w:rPr>
                <w:rFonts w:asciiTheme="minorHAnsi" w:hAnsiTheme="minorHAnsi" w:cs="Arial"/>
                <w:sz w:val="18"/>
                <w:szCs w:val="18"/>
                <w:lang w:val="hr-HR"/>
              </w:rPr>
              <w:t>,</w:t>
            </w:r>
            <w:r w:rsidRPr="004E0A21">
              <w:rPr>
                <w:rFonts w:asciiTheme="minorHAnsi" w:hAnsiTheme="minorHAnsi" w:cs="Arial"/>
                <w:sz w:val="18"/>
                <w:szCs w:val="18"/>
                <w:lang w:val="hr-HR"/>
              </w:rPr>
              <w:t>107</w:t>
            </w:r>
          </w:p>
        </w:tc>
        <w:tc>
          <w:tcPr>
            <w:tcW w:w="1264" w:type="dxa"/>
            <w:tcBorders>
              <w:top w:val="nil"/>
              <w:left w:val="nil"/>
              <w:bottom w:val="single" w:sz="4" w:space="0" w:color="auto"/>
              <w:right w:val="nil"/>
            </w:tcBorders>
            <w:shd w:val="clear" w:color="auto" w:fill="auto"/>
            <w:hideMark/>
          </w:tcPr>
          <w:p w14:paraId="67A7E479" w14:textId="324D00AF" w:rsidR="00ED0AF7" w:rsidRPr="00E06490" w:rsidRDefault="00ED0AF7" w:rsidP="00ED0AF7">
            <w:pPr>
              <w:spacing w:line="220" w:lineRule="exact"/>
              <w:jc w:val="right"/>
              <w:rPr>
                <w:rFonts w:asciiTheme="minorHAnsi" w:hAnsiTheme="minorHAnsi" w:cs="Arial"/>
                <w:sz w:val="17"/>
                <w:szCs w:val="17"/>
                <w:lang w:val="en-GB"/>
              </w:rPr>
            </w:pPr>
            <w:r>
              <w:rPr>
                <w:rFonts w:asciiTheme="minorHAnsi" w:hAnsiTheme="minorHAnsi"/>
                <w:sz w:val="18"/>
                <w:szCs w:val="18"/>
              </w:rPr>
              <w:t>(</w:t>
            </w:r>
            <w:r w:rsidRPr="00FE7704">
              <w:rPr>
                <w:rFonts w:asciiTheme="minorHAnsi" w:hAnsiTheme="minorHAnsi"/>
                <w:sz w:val="18"/>
                <w:szCs w:val="18"/>
              </w:rPr>
              <w:t>2</w:t>
            </w:r>
            <w:r>
              <w:rPr>
                <w:rFonts w:asciiTheme="minorHAnsi" w:hAnsiTheme="minorHAnsi"/>
                <w:sz w:val="18"/>
                <w:szCs w:val="18"/>
              </w:rPr>
              <w:t>,</w:t>
            </w:r>
            <w:r w:rsidRPr="00FE7704">
              <w:rPr>
                <w:rFonts w:asciiTheme="minorHAnsi" w:hAnsiTheme="minorHAnsi"/>
                <w:sz w:val="18"/>
                <w:szCs w:val="18"/>
              </w:rPr>
              <w:t>174</w:t>
            </w:r>
            <w:r>
              <w:rPr>
                <w:rFonts w:asciiTheme="minorHAnsi" w:hAnsiTheme="minorHAnsi"/>
                <w:sz w:val="18"/>
                <w:szCs w:val="18"/>
              </w:rPr>
              <w:t>)</w:t>
            </w:r>
          </w:p>
        </w:tc>
      </w:tr>
      <w:tr w:rsidR="00266329" w:rsidRPr="00E06490" w14:paraId="741EB20F" w14:textId="77777777" w:rsidTr="00F26FF5">
        <w:trPr>
          <w:trHeight w:val="104"/>
        </w:trPr>
        <w:tc>
          <w:tcPr>
            <w:tcW w:w="6626" w:type="dxa"/>
            <w:vAlign w:val="bottom"/>
            <w:hideMark/>
          </w:tcPr>
          <w:p w14:paraId="0258A554"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Net claims incurred</w:t>
            </w:r>
          </w:p>
        </w:tc>
        <w:tc>
          <w:tcPr>
            <w:tcW w:w="1456" w:type="dxa"/>
            <w:tcBorders>
              <w:top w:val="single" w:sz="4" w:space="0" w:color="auto"/>
              <w:left w:val="nil"/>
              <w:bottom w:val="single" w:sz="12" w:space="0" w:color="auto"/>
              <w:right w:val="nil"/>
            </w:tcBorders>
            <w:shd w:val="clear" w:color="auto" w:fill="auto"/>
            <w:noWrap/>
          </w:tcPr>
          <w:p w14:paraId="1DCB274A" w14:textId="00792242" w:rsidR="00266329" w:rsidRPr="00E06490" w:rsidRDefault="00ED0AF7" w:rsidP="00266329">
            <w:pPr>
              <w:spacing w:line="220" w:lineRule="exact"/>
              <w:jc w:val="right"/>
              <w:rPr>
                <w:rFonts w:asciiTheme="minorHAnsi" w:hAnsiTheme="minorHAnsi" w:cs="Arial"/>
                <w:b/>
                <w:bCs/>
                <w:sz w:val="17"/>
                <w:szCs w:val="17"/>
                <w:lang w:val="en-GB"/>
              </w:rPr>
            </w:pPr>
            <w:r w:rsidRPr="00ED0AF7">
              <w:rPr>
                <w:rFonts w:asciiTheme="minorHAnsi" w:hAnsiTheme="minorHAnsi" w:cs="Arial"/>
                <w:b/>
                <w:bCs/>
                <w:sz w:val="18"/>
                <w:szCs w:val="18"/>
                <w:lang w:val="hr-HR"/>
              </w:rPr>
              <w:t>(2,166)</w:t>
            </w:r>
            <w:r w:rsidRPr="00ED0AF7" w:rsidDel="00266329">
              <w:rPr>
                <w:rFonts w:asciiTheme="minorHAnsi" w:hAnsiTheme="minorHAnsi" w:cs="Arial"/>
                <w:b/>
                <w:bCs/>
                <w:sz w:val="18"/>
                <w:szCs w:val="18"/>
                <w:lang w:val="hr-HR"/>
              </w:rPr>
              <w:t xml:space="preserve"> </w:t>
            </w:r>
          </w:p>
        </w:tc>
        <w:tc>
          <w:tcPr>
            <w:tcW w:w="1264" w:type="dxa"/>
            <w:tcBorders>
              <w:top w:val="single" w:sz="4" w:space="0" w:color="auto"/>
              <w:left w:val="nil"/>
              <w:bottom w:val="single" w:sz="12" w:space="0" w:color="auto"/>
              <w:right w:val="nil"/>
            </w:tcBorders>
            <w:shd w:val="clear" w:color="auto" w:fill="auto"/>
            <w:hideMark/>
          </w:tcPr>
          <w:p w14:paraId="15AEF5F7" w14:textId="67FC9066" w:rsidR="00266329" w:rsidRPr="00E06490" w:rsidRDefault="00266329" w:rsidP="00266329">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w:t>
            </w:r>
            <w:r w:rsidRPr="00FE7704">
              <w:rPr>
                <w:rFonts w:asciiTheme="minorHAnsi" w:hAnsiTheme="minorHAnsi" w:cs="Arial"/>
                <w:b/>
                <w:bCs/>
                <w:sz w:val="18"/>
                <w:szCs w:val="18"/>
                <w:lang w:val="hr-HR"/>
              </w:rPr>
              <w:t>1</w:t>
            </w:r>
            <w:r>
              <w:rPr>
                <w:rFonts w:asciiTheme="minorHAnsi" w:hAnsiTheme="minorHAnsi" w:cs="Arial"/>
                <w:b/>
                <w:bCs/>
                <w:sz w:val="18"/>
                <w:szCs w:val="18"/>
                <w:lang w:val="hr-HR"/>
              </w:rPr>
              <w:t>,</w:t>
            </w:r>
            <w:r w:rsidRPr="00FE7704">
              <w:rPr>
                <w:rFonts w:asciiTheme="minorHAnsi" w:hAnsiTheme="minorHAnsi" w:cs="Arial"/>
                <w:b/>
                <w:bCs/>
                <w:sz w:val="18"/>
                <w:szCs w:val="18"/>
                <w:lang w:val="hr-HR"/>
              </w:rPr>
              <w:t>512</w:t>
            </w:r>
            <w:r>
              <w:rPr>
                <w:rFonts w:asciiTheme="minorHAnsi" w:hAnsiTheme="minorHAnsi" w:cs="Arial"/>
                <w:b/>
                <w:bCs/>
                <w:sz w:val="18"/>
                <w:szCs w:val="18"/>
                <w:lang w:val="hr-HR"/>
              </w:rPr>
              <w:t>)</w:t>
            </w:r>
          </w:p>
        </w:tc>
      </w:tr>
      <w:tr w:rsidR="00266329" w:rsidRPr="00E06490" w14:paraId="432108B6" w14:textId="77777777" w:rsidTr="001E7DB0">
        <w:trPr>
          <w:trHeight w:val="40"/>
        </w:trPr>
        <w:tc>
          <w:tcPr>
            <w:tcW w:w="6626" w:type="dxa"/>
            <w:vAlign w:val="bottom"/>
          </w:tcPr>
          <w:p w14:paraId="58A1E587" w14:textId="77777777" w:rsidR="00266329" w:rsidRPr="00E06490" w:rsidRDefault="00266329" w:rsidP="00266329">
            <w:pPr>
              <w:spacing w:line="140" w:lineRule="exact"/>
              <w:rPr>
                <w:rFonts w:asciiTheme="minorHAnsi" w:hAnsiTheme="minorHAnsi" w:cs="Arial"/>
                <w:b/>
                <w:bCs/>
                <w:sz w:val="17"/>
                <w:szCs w:val="17"/>
                <w:lang w:val="en-GB"/>
              </w:rPr>
            </w:pPr>
          </w:p>
        </w:tc>
        <w:tc>
          <w:tcPr>
            <w:tcW w:w="1456" w:type="dxa"/>
            <w:tcBorders>
              <w:top w:val="single" w:sz="12" w:space="0" w:color="auto"/>
              <w:left w:val="nil"/>
              <w:right w:val="nil"/>
            </w:tcBorders>
            <w:shd w:val="clear" w:color="auto" w:fill="auto"/>
            <w:noWrap/>
          </w:tcPr>
          <w:p w14:paraId="55EF6474" w14:textId="77777777" w:rsidR="00266329" w:rsidRPr="00E06490" w:rsidRDefault="00266329" w:rsidP="00266329">
            <w:pPr>
              <w:spacing w:line="140" w:lineRule="exact"/>
              <w:jc w:val="right"/>
              <w:rPr>
                <w:rFonts w:asciiTheme="minorHAnsi" w:hAnsiTheme="minorHAnsi" w:cs="Arial"/>
                <w:b/>
                <w:bCs/>
                <w:sz w:val="17"/>
                <w:szCs w:val="17"/>
                <w:lang w:val="en-GB"/>
              </w:rPr>
            </w:pPr>
          </w:p>
        </w:tc>
        <w:tc>
          <w:tcPr>
            <w:tcW w:w="1264" w:type="dxa"/>
            <w:tcBorders>
              <w:top w:val="single" w:sz="12" w:space="0" w:color="auto"/>
              <w:left w:val="nil"/>
              <w:right w:val="nil"/>
            </w:tcBorders>
            <w:shd w:val="clear" w:color="auto" w:fill="auto"/>
          </w:tcPr>
          <w:p w14:paraId="5BED8C02" w14:textId="77777777" w:rsidR="00266329" w:rsidRPr="00E06490" w:rsidRDefault="00266329" w:rsidP="00266329">
            <w:pPr>
              <w:spacing w:line="140" w:lineRule="exact"/>
              <w:jc w:val="right"/>
              <w:rPr>
                <w:rFonts w:asciiTheme="minorHAnsi" w:hAnsiTheme="minorHAnsi" w:cs="Arial"/>
                <w:b/>
                <w:bCs/>
                <w:sz w:val="17"/>
                <w:szCs w:val="17"/>
                <w:lang w:val="en-GB"/>
              </w:rPr>
            </w:pPr>
          </w:p>
        </w:tc>
      </w:tr>
      <w:tr w:rsidR="00ED0AF7" w:rsidRPr="00E06490" w14:paraId="0874BA7D" w14:textId="77777777" w:rsidTr="00F26FF5">
        <w:trPr>
          <w:trHeight w:val="166"/>
        </w:trPr>
        <w:tc>
          <w:tcPr>
            <w:tcW w:w="6626" w:type="dxa"/>
            <w:vAlign w:val="bottom"/>
            <w:hideMark/>
          </w:tcPr>
          <w:p w14:paraId="6557FBBE" w14:textId="77777777" w:rsidR="00ED0AF7" w:rsidRPr="00E06490" w:rsidRDefault="00ED0AF7" w:rsidP="00ED0AF7">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Marketing and provision expenses</w:t>
            </w:r>
          </w:p>
        </w:tc>
        <w:tc>
          <w:tcPr>
            <w:tcW w:w="1456" w:type="dxa"/>
            <w:tcBorders>
              <w:left w:val="nil"/>
              <w:right w:val="nil"/>
            </w:tcBorders>
            <w:shd w:val="clear" w:color="auto" w:fill="auto"/>
            <w:noWrap/>
          </w:tcPr>
          <w:p w14:paraId="7B6188C1" w14:textId="03A6662B" w:rsidR="00ED0AF7" w:rsidRPr="00E06490" w:rsidRDefault="00ED0AF7" w:rsidP="00ED0AF7">
            <w:pPr>
              <w:spacing w:line="220" w:lineRule="exact"/>
              <w:jc w:val="right"/>
              <w:rPr>
                <w:rFonts w:asciiTheme="minorHAnsi" w:hAnsiTheme="minorHAnsi" w:cs="Arial"/>
                <w:bCs/>
                <w:sz w:val="17"/>
                <w:szCs w:val="17"/>
                <w:lang w:val="en-GB"/>
              </w:rPr>
            </w:pPr>
            <w:r w:rsidRPr="004E0A21">
              <w:rPr>
                <w:rFonts w:asciiTheme="minorHAnsi" w:hAnsiTheme="minorHAnsi" w:cs="Arial"/>
                <w:sz w:val="18"/>
                <w:szCs w:val="18"/>
                <w:lang w:val="hr-HR"/>
              </w:rPr>
              <w:t>(886)</w:t>
            </w:r>
          </w:p>
        </w:tc>
        <w:tc>
          <w:tcPr>
            <w:tcW w:w="1264" w:type="dxa"/>
            <w:tcBorders>
              <w:left w:val="nil"/>
              <w:right w:val="nil"/>
            </w:tcBorders>
            <w:shd w:val="clear" w:color="auto" w:fill="auto"/>
            <w:hideMark/>
          </w:tcPr>
          <w:p w14:paraId="67C8410F" w14:textId="21AA2CBB" w:rsidR="00ED0AF7" w:rsidRPr="00E06490" w:rsidRDefault="00ED0AF7" w:rsidP="00ED0AF7">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822</w:t>
            </w:r>
            <w:r>
              <w:rPr>
                <w:rFonts w:asciiTheme="minorHAnsi" w:hAnsiTheme="minorHAnsi"/>
                <w:sz w:val="18"/>
                <w:szCs w:val="18"/>
              </w:rPr>
              <w:t>)</w:t>
            </w:r>
          </w:p>
        </w:tc>
      </w:tr>
      <w:tr w:rsidR="00ED0AF7" w:rsidRPr="00E06490" w14:paraId="4E640F3D" w14:textId="77777777" w:rsidTr="00F26FF5">
        <w:trPr>
          <w:trHeight w:val="97"/>
        </w:trPr>
        <w:tc>
          <w:tcPr>
            <w:tcW w:w="6626" w:type="dxa"/>
            <w:vAlign w:val="bottom"/>
            <w:hideMark/>
          </w:tcPr>
          <w:p w14:paraId="0122FF51" w14:textId="77777777" w:rsidR="00ED0AF7" w:rsidRPr="00E06490" w:rsidRDefault="00ED0AF7" w:rsidP="00ED0AF7">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Administrative expenses</w:t>
            </w:r>
          </w:p>
        </w:tc>
        <w:tc>
          <w:tcPr>
            <w:tcW w:w="1456" w:type="dxa"/>
            <w:tcBorders>
              <w:left w:val="nil"/>
              <w:right w:val="nil"/>
            </w:tcBorders>
            <w:shd w:val="clear" w:color="auto" w:fill="auto"/>
            <w:noWrap/>
          </w:tcPr>
          <w:p w14:paraId="36A978DA" w14:textId="0F8047FA" w:rsidR="00ED0AF7" w:rsidRPr="00E06490" w:rsidRDefault="00ED0AF7" w:rsidP="00ED0AF7">
            <w:pPr>
              <w:spacing w:line="220" w:lineRule="exact"/>
              <w:jc w:val="right"/>
              <w:rPr>
                <w:rFonts w:asciiTheme="minorHAnsi" w:hAnsiTheme="minorHAnsi" w:cs="Arial"/>
                <w:bCs/>
                <w:sz w:val="17"/>
                <w:szCs w:val="17"/>
                <w:lang w:val="en-GB"/>
              </w:rPr>
            </w:pPr>
            <w:r w:rsidRPr="004E0A21">
              <w:rPr>
                <w:rFonts w:asciiTheme="minorHAnsi" w:hAnsiTheme="minorHAnsi" w:cs="Arial"/>
                <w:sz w:val="18"/>
                <w:szCs w:val="18"/>
                <w:lang w:val="hr-HR"/>
              </w:rPr>
              <w:t>(5</w:t>
            </w:r>
            <w:r>
              <w:rPr>
                <w:rFonts w:asciiTheme="minorHAnsi" w:hAnsiTheme="minorHAnsi" w:cs="Arial"/>
                <w:sz w:val="18"/>
                <w:szCs w:val="18"/>
                <w:lang w:val="hr-HR"/>
              </w:rPr>
              <w:t>,</w:t>
            </w:r>
            <w:r w:rsidRPr="004E0A21">
              <w:rPr>
                <w:rFonts w:asciiTheme="minorHAnsi" w:hAnsiTheme="minorHAnsi" w:cs="Arial"/>
                <w:sz w:val="18"/>
                <w:szCs w:val="18"/>
                <w:lang w:val="hr-HR"/>
              </w:rPr>
              <w:t>949)</w:t>
            </w:r>
          </w:p>
        </w:tc>
        <w:tc>
          <w:tcPr>
            <w:tcW w:w="1264" w:type="dxa"/>
            <w:tcBorders>
              <w:left w:val="nil"/>
              <w:right w:val="nil"/>
            </w:tcBorders>
            <w:shd w:val="clear" w:color="auto" w:fill="auto"/>
            <w:hideMark/>
          </w:tcPr>
          <w:p w14:paraId="1E8E2667" w14:textId="6FAB89B3" w:rsidR="00ED0AF7" w:rsidRPr="00E06490" w:rsidRDefault="00ED0AF7" w:rsidP="00ED0AF7">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5</w:t>
            </w:r>
            <w:r>
              <w:rPr>
                <w:rFonts w:asciiTheme="minorHAnsi" w:hAnsiTheme="minorHAnsi"/>
                <w:sz w:val="18"/>
                <w:szCs w:val="18"/>
              </w:rPr>
              <w:t>,</w:t>
            </w:r>
            <w:r w:rsidRPr="00FE7704">
              <w:rPr>
                <w:rFonts w:asciiTheme="minorHAnsi" w:hAnsiTheme="minorHAnsi"/>
                <w:sz w:val="18"/>
                <w:szCs w:val="18"/>
              </w:rPr>
              <w:t>023</w:t>
            </w:r>
            <w:r>
              <w:rPr>
                <w:rFonts w:asciiTheme="minorHAnsi" w:hAnsiTheme="minorHAnsi"/>
                <w:sz w:val="18"/>
                <w:szCs w:val="18"/>
              </w:rPr>
              <w:t>)</w:t>
            </w:r>
          </w:p>
        </w:tc>
      </w:tr>
      <w:tr w:rsidR="00ED0AF7" w:rsidRPr="00E06490" w14:paraId="597294D7" w14:textId="77777777" w:rsidTr="00F26FF5">
        <w:trPr>
          <w:trHeight w:val="150"/>
        </w:trPr>
        <w:tc>
          <w:tcPr>
            <w:tcW w:w="6626" w:type="dxa"/>
            <w:vAlign w:val="bottom"/>
            <w:hideMark/>
          </w:tcPr>
          <w:p w14:paraId="6FA97E7C" w14:textId="77777777" w:rsidR="00ED0AF7" w:rsidRPr="00E06490" w:rsidRDefault="00ED0AF7" w:rsidP="00ED0AF7">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Other operating expenses</w:t>
            </w:r>
          </w:p>
        </w:tc>
        <w:tc>
          <w:tcPr>
            <w:tcW w:w="1456" w:type="dxa"/>
            <w:tcBorders>
              <w:left w:val="nil"/>
              <w:right w:val="nil"/>
            </w:tcBorders>
            <w:shd w:val="clear" w:color="auto" w:fill="auto"/>
            <w:noWrap/>
          </w:tcPr>
          <w:p w14:paraId="54664764" w14:textId="4E93ADA9" w:rsidR="00ED0AF7" w:rsidRPr="00E06490" w:rsidRDefault="00ED0AF7" w:rsidP="00ED0AF7">
            <w:pPr>
              <w:spacing w:line="220" w:lineRule="exact"/>
              <w:jc w:val="right"/>
              <w:rPr>
                <w:rFonts w:asciiTheme="minorHAnsi" w:hAnsiTheme="minorHAnsi" w:cs="Arial"/>
                <w:bCs/>
                <w:sz w:val="17"/>
                <w:szCs w:val="17"/>
                <w:lang w:val="en-GB"/>
              </w:rPr>
            </w:pPr>
            <w:r w:rsidRPr="004E0A21">
              <w:rPr>
                <w:rFonts w:asciiTheme="minorHAnsi" w:hAnsiTheme="minorHAnsi" w:cs="Arial"/>
                <w:sz w:val="18"/>
                <w:szCs w:val="18"/>
                <w:lang w:val="hr-HR"/>
              </w:rPr>
              <w:t>(107)</w:t>
            </w:r>
          </w:p>
        </w:tc>
        <w:tc>
          <w:tcPr>
            <w:tcW w:w="1264" w:type="dxa"/>
            <w:tcBorders>
              <w:left w:val="nil"/>
              <w:right w:val="nil"/>
            </w:tcBorders>
            <w:shd w:val="clear" w:color="auto" w:fill="auto"/>
            <w:hideMark/>
          </w:tcPr>
          <w:p w14:paraId="72CDBA57" w14:textId="127A0A95" w:rsidR="00ED0AF7" w:rsidRPr="00E06490" w:rsidRDefault="00ED0AF7" w:rsidP="00ED0AF7">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205</w:t>
            </w:r>
            <w:r>
              <w:rPr>
                <w:rFonts w:asciiTheme="minorHAnsi" w:hAnsiTheme="minorHAnsi"/>
                <w:sz w:val="18"/>
                <w:szCs w:val="18"/>
              </w:rPr>
              <w:t>)</w:t>
            </w:r>
          </w:p>
        </w:tc>
      </w:tr>
      <w:tr w:rsidR="00ED0AF7" w:rsidRPr="00E06490" w14:paraId="2B202EC9" w14:textId="77777777" w:rsidTr="00F26FF5">
        <w:trPr>
          <w:trHeight w:val="194"/>
        </w:trPr>
        <w:tc>
          <w:tcPr>
            <w:tcW w:w="6626" w:type="dxa"/>
            <w:vAlign w:val="bottom"/>
            <w:hideMark/>
          </w:tcPr>
          <w:p w14:paraId="1BC4D20D" w14:textId="77777777" w:rsidR="00ED0AF7" w:rsidRPr="00E06490" w:rsidRDefault="00ED0AF7" w:rsidP="00ED0AF7">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Net exchange differences other than those on financial instruments</w:t>
            </w:r>
          </w:p>
        </w:tc>
        <w:tc>
          <w:tcPr>
            <w:tcW w:w="1456" w:type="dxa"/>
            <w:tcBorders>
              <w:left w:val="nil"/>
              <w:bottom w:val="single" w:sz="4" w:space="0" w:color="auto"/>
              <w:right w:val="nil"/>
            </w:tcBorders>
            <w:shd w:val="clear" w:color="auto" w:fill="auto"/>
            <w:noWrap/>
          </w:tcPr>
          <w:p w14:paraId="68BAFD4F" w14:textId="6EF4B5F7" w:rsidR="00ED0AF7" w:rsidRPr="00E06490" w:rsidRDefault="00ED0AF7" w:rsidP="00ED0AF7">
            <w:pPr>
              <w:spacing w:line="220" w:lineRule="exact"/>
              <w:jc w:val="right"/>
              <w:rPr>
                <w:rFonts w:asciiTheme="minorHAnsi" w:hAnsiTheme="minorHAnsi" w:cs="Arial"/>
                <w:bCs/>
                <w:sz w:val="17"/>
                <w:szCs w:val="17"/>
                <w:lang w:val="en-GB"/>
              </w:rPr>
            </w:pPr>
            <w:r w:rsidRPr="004E0A21">
              <w:rPr>
                <w:rFonts w:asciiTheme="minorHAnsi" w:hAnsiTheme="minorHAnsi" w:cs="Arial"/>
                <w:sz w:val="18"/>
                <w:szCs w:val="18"/>
                <w:lang w:val="hr-HR"/>
              </w:rPr>
              <w:t>(4)</w:t>
            </w:r>
          </w:p>
        </w:tc>
        <w:tc>
          <w:tcPr>
            <w:tcW w:w="1264" w:type="dxa"/>
            <w:tcBorders>
              <w:left w:val="nil"/>
              <w:bottom w:val="single" w:sz="4" w:space="0" w:color="auto"/>
              <w:right w:val="nil"/>
            </w:tcBorders>
            <w:shd w:val="clear" w:color="auto" w:fill="auto"/>
            <w:hideMark/>
          </w:tcPr>
          <w:p w14:paraId="6894AF91" w14:textId="3CF5BBA4" w:rsidR="00ED0AF7" w:rsidRPr="00E06490" w:rsidRDefault="00ED0AF7" w:rsidP="00ED0AF7">
            <w:pPr>
              <w:spacing w:line="220" w:lineRule="exact"/>
              <w:jc w:val="right"/>
              <w:rPr>
                <w:rFonts w:asciiTheme="minorHAnsi" w:hAnsiTheme="minorHAnsi" w:cs="Arial"/>
                <w:bCs/>
                <w:sz w:val="17"/>
                <w:szCs w:val="17"/>
                <w:lang w:val="en-GB"/>
              </w:rPr>
            </w:pPr>
            <w:r w:rsidRPr="00FE7704">
              <w:rPr>
                <w:rFonts w:asciiTheme="minorHAnsi" w:hAnsiTheme="minorHAnsi"/>
                <w:sz w:val="18"/>
                <w:szCs w:val="18"/>
              </w:rPr>
              <w:t>1</w:t>
            </w:r>
          </w:p>
        </w:tc>
      </w:tr>
      <w:tr w:rsidR="00266329" w:rsidRPr="00E06490" w14:paraId="5AEC4841" w14:textId="77777777" w:rsidTr="00F26FF5">
        <w:trPr>
          <w:trHeight w:val="78"/>
        </w:trPr>
        <w:tc>
          <w:tcPr>
            <w:tcW w:w="6626" w:type="dxa"/>
            <w:vAlign w:val="bottom"/>
            <w:hideMark/>
          </w:tcPr>
          <w:p w14:paraId="0CAF9815"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Profit before income tax</w:t>
            </w:r>
          </w:p>
        </w:tc>
        <w:tc>
          <w:tcPr>
            <w:tcW w:w="1456" w:type="dxa"/>
            <w:tcBorders>
              <w:top w:val="single" w:sz="4" w:space="0" w:color="auto"/>
              <w:left w:val="nil"/>
              <w:bottom w:val="single" w:sz="12" w:space="0" w:color="auto"/>
              <w:right w:val="nil"/>
            </w:tcBorders>
            <w:shd w:val="clear" w:color="auto" w:fill="auto"/>
            <w:noWrap/>
          </w:tcPr>
          <w:p w14:paraId="476A26E9" w14:textId="63215D04" w:rsidR="00266329" w:rsidRPr="00E06490" w:rsidRDefault="00ED0AF7" w:rsidP="00266329">
            <w:pPr>
              <w:spacing w:line="220" w:lineRule="exact"/>
              <w:jc w:val="right"/>
              <w:rPr>
                <w:rFonts w:asciiTheme="minorHAnsi" w:hAnsiTheme="minorHAnsi" w:cs="Arial"/>
                <w:b/>
                <w:bCs/>
                <w:sz w:val="17"/>
                <w:szCs w:val="17"/>
                <w:lang w:val="en-GB"/>
              </w:rPr>
            </w:pPr>
            <w:r w:rsidRPr="00ED0AF7">
              <w:rPr>
                <w:rFonts w:asciiTheme="minorHAnsi" w:hAnsiTheme="minorHAnsi" w:cs="Arial"/>
                <w:b/>
                <w:bCs/>
                <w:sz w:val="18"/>
                <w:szCs w:val="18"/>
                <w:lang w:val="hr-HR"/>
              </w:rPr>
              <w:t>1,519</w:t>
            </w:r>
          </w:p>
        </w:tc>
        <w:tc>
          <w:tcPr>
            <w:tcW w:w="1264" w:type="dxa"/>
            <w:tcBorders>
              <w:top w:val="single" w:sz="4" w:space="0" w:color="auto"/>
              <w:left w:val="nil"/>
              <w:bottom w:val="single" w:sz="12" w:space="0" w:color="auto"/>
              <w:right w:val="nil"/>
            </w:tcBorders>
            <w:shd w:val="clear" w:color="auto" w:fill="auto"/>
            <w:hideMark/>
          </w:tcPr>
          <w:p w14:paraId="4E6384D9" w14:textId="3E59A357"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1</w:t>
            </w:r>
            <w:r>
              <w:rPr>
                <w:rFonts w:asciiTheme="minorHAnsi" w:hAnsiTheme="minorHAnsi" w:cs="Arial"/>
                <w:b/>
                <w:bCs/>
                <w:sz w:val="18"/>
                <w:szCs w:val="18"/>
                <w:lang w:val="hr-HR"/>
              </w:rPr>
              <w:t>,</w:t>
            </w:r>
            <w:r w:rsidRPr="00FE7704">
              <w:rPr>
                <w:rFonts w:asciiTheme="minorHAnsi" w:hAnsiTheme="minorHAnsi" w:cs="Arial"/>
                <w:b/>
                <w:bCs/>
                <w:sz w:val="18"/>
                <w:szCs w:val="18"/>
                <w:lang w:val="hr-HR"/>
              </w:rPr>
              <w:t>548</w:t>
            </w:r>
          </w:p>
        </w:tc>
      </w:tr>
      <w:tr w:rsidR="00266329" w:rsidRPr="00E06490" w14:paraId="22B210D5" w14:textId="77777777" w:rsidTr="001E7DB0">
        <w:trPr>
          <w:trHeight w:val="40"/>
        </w:trPr>
        <w:tc>
          <w:tcPr>
            <w:tcW w:w="6626" w:type="dxa"/>
            <w:vAlign w:val="bottom"/>
          </w:tcPr>
          <w:p w14:paraId="359CD422" w14:textId="77777777" w:rsidR="00266329" w:rsidRPr="00E06490" w:rsidRDefault="00266329" w:rsidP="00266329">
            <w:pPr>
              <w:spacing w:line="140" w:lineRule="exact"/>
              <w:rPr>
                <w:rFonts w:asciiTheme="minorHAnsi" w:hAnsiTheme="minorHAnsi" w:cs="Arial"/>
                <w:bCs/>
                <w:sz w:val="17"/>
                <w:szCs w:val="17"/>
                <w:lang w:val="en-GB"/>
              </w:rPr>
            </w:pPr>
          </w:p>
        </w:tc>
        <w:tc>
          <w:tcPr>
            <w:tcW w:w="1456" w:type="dxa"/>
            <w:tcBorders>
              <w:top w:val="single" w:sz="12" w:space="0" w:color="auto"/>
              <w:left w:val="nil"/>
              <w:right w:val="nil"/>
            </w:tcBorders>
            <w:shd w:val="clear" w:color="auto" w:fill="auto"/>
            <w:noWrap/>
          </w:tcPr>
          <w:p w14:paraId="5C82F31E" w14:textId="77777777" w:rsidR="00266329" w:rsidRPr="00E06490" w:rsidRDefault="00266329" w:rsidP="00266329">
            <w:pPr>
              <w:spacing w:line="140" w:lineRule="exact"/>
              <w:jc w:val="right"/>
              <w:rPr>
                <w:rFonts w:asciiTheme="minorHAnsi" w:hAnsiTheme="minorHAnsi" w:cs="Arial"/>
                <w:bCs/>
                <w:sz w:val="17"/>
                <w:szCs w:val="17"/>
                <w:lang w:val="en-GB"/>
              </w:rPr>
            </w:pPr>
          </w:p>
        </w:tc>
        <w:tc>
          <w:tcPr>
            <w:tcW w:w="1264" w:type="dxa"/>
            <w:tcBorders>
              <w:top w:val="single" w:sz="12" w:space="0" w:color="auto"/>
              <w:left w:val="nil"/>
              <w:right w:val="nil"/>
            </w:tcBorders>
            <w:shd w:val="clear" w:color="auto" w:fill="auto"/>
          </w:tcPr>
          <w:p w14:paraId="26B5ACC7" w14:textId="77777777" w:rsidR="00266329" w:rsidRPr="00E06490" w:rsidRDefault="00266329" w:rsidP="00266329">
            <w:pPr>
              <w:spacing w:line="140" w:lineRule="exact"/>
              <w:jc w:val="right"/>
              <w:rPr>
                <w:rFonts w:asciiTheme="minorHAnsi" w:hAnsiTheme="minorHAnsi" w:cs="Arial"/>
                <w:bCs/>
                <w:sz w:val="17"/>
                <w:szCs w:val="17"/>
                <w:lang w:val="en-GB"/>
              </w:rPr>
            </w:pPr>
          </w:p>
        </w:tc>
      </w:tr>
      <w:tr w:rsidR="00266329" w:rsidRPr="00E06490" w14:paraId="59C71CB2" w14:textId="77777777" w:rsidTr="00F26FF5">
        <w:trPr>
          <w:trHeight w:val="109"/>
        </w:trPr>
        <w:tc>
          <w:tcPr>
            <w:tcW w:w="6626" w:type="dxa"/>
            <w:vAlign w:val="bottom"/>
            <w:hideMark/>
          </w:tcPr>
          <w:p w14:paraId="243C7A3F" w14:textId="77777777" w:rsidR="00266329" w:rsidRPr="00E06490" w:rsidRDefault="00266329" w:rsidP="00266329">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Income tax</w:t>
            </w:r>
          </w:p>
        </w:tc>
        <w:tc>
          <w:tcPr>
            <w:tcW w:w="1456" w:type="dxa"/>
            <w:tcBorders>
              <w:left w:val="nil"/>
              <w:right w:val="nil"/>
            </w:tcBorders>
            <w:shd w:val="clear" w:color="auto" w:fill="auto"/>
            <w:noWrap/>
          </w:tcPr>
          <w:p w14:paraId="3F2A8593" w14:textId="79784038" w:rsidR="00266329" w:rsidRPr="00E06490" w:rsidRDefault="00B5608E" w:rsidP="00266329">
            <w:pPr>
              <w:spacing w:line="220" w:lineRule="exact"/>
              <w:jc w:val="right"/>
              <w:rPr>
                <w:rFonts w:asciiTheme="minorHAnsi" w:hAnsiTheme="minorHAnsi" w:cs="Arial"/>
                <w:bCs/>
                <w:sz w:val="17"/>
                <w:szCs w:val="17"/>
                <w:lang w:val="en-GB"/>
              </w:rPr>
            </w:pPr>
            <w:r w:rsidRPr="00B5608E">
              <w:rPr>
                <w:rFonts w:asciiTheme="minorHAnsi" w:hAnsiTheme="minorHAnsi" w:cs="Arial"/>
                <w:bCs/>
                <w:sz w:val="18"/>
                <w:szCs w:val="18"/>
                <w:lang w:val="hr-HR"/>
              </w:rPr>
              <w:t>(102)</w:t>
            </w:r>
            <w:r w:rsidRPr="00B5608E" w:rsidDel="00266329">
              <w:rPr>
                <w:rFonts w:asciiTheme="minorHAnsi" w:hAnsiTheme="minorHAnsi" w:cs="Arial"/>
                <w:bCs/>
                <w:sz w:val="18"/>
                <w:szCs w:val="18"/>
                <w:lang w:val="hr-HR"/>
              </w:rPr>
              <w:t xml:space="preserve"> </w:t>
            </w:r>
          </w:p>
        </w:tc>
        <w:tc>
          <w:tcPr>
            <w:tcW w:w="1264" w:type="dxa"/>
            <w:tcBorders>
              <w:left w:val="nil"/>
              <w:right w:val="nil"/>
            </w:tcBorders>
            <w:shd w:val="clear" w:color="auto" w:fill="auto"/>
            <w:hideMark/>
          </w:tcPr>
          <w:p w14:paraId="5D532534" w14:textId="15449D95" w:rsidR="00266329" w:rsidRPr="00E06490" w:rsidRDefault="00266329" w:rsidP="00266329">
            <w:pPr>
              <w:spacing w:line="220" w:lineRule="exact"/>
              <w:jc w:val="right"/>
              <w:rPr>
                <w:rFonts w:asciiTheme="minorHAnsi" w:hAnsiTheme="minorHAnsi" w:cs="Arial"/>
                <w:bCs/>
                <w:sz w:val="17"/>
                <w:szCs w:val="17"/>
                <w:lang w:val="en-GB"/>
              </w:rPr>
            </w:pPr>
            <w:r>
              <w:rPr>
                <w:rFonts w:asciiTheme="minorHAnsi" w:hAnsiTheme="minorHAnsi" w:cs="Arial"/>
                <w:bCs/>
                <w:sz w:val="18"/>
                <w:szCs w:val="18"/>
                <w:lang w:val="hr-HR"/>
              </w:rPr>
              <w:t>(</w:t>
            </w:r>
            <w:r w:rsidRPr="00FE7704">
              <w:rPr>
                <w:rFonts w:asciiTheme="minorHAnsi" w:hAnsiTheme="minorHAnsi" w:cs="Arial"/>
                <w:bCs/>
                <w:sz w:val="18"/>
                <w:szCs w:val="18"/>
                <w:lang w:val="hr-HR"/>
              </w:rPr>
              <w:t>233</w:t>
            </w:r>
            <w:r>
              <w:rPr>
                <w:rFonts w:asciiTheme="minorHAnsi" w:hAnsiTheme="minorHAnsi" w:cs="Arial"/>
                <w:bCs/>
                <w:sz w:val="18"/>
                <w:szCs w:val="18"/>
                <w:lang w:val="hr-HR"/>
              </w:rPr>
              <w:t>)</w:t>
            </w:r>
          </w:p>
        </w:tc>
      </w:tr>
      <w:tr w:rsidR="00266329" w:rsidRPr="00E06490" w14:paraId="0AE986B0" w14:textId="77777777" w:rsidTr="001E7DB0">
        <w:trPr>
          <w:trHeight w:val="116"/>
        </w:trPr>
        <w:tc>
          <w:tcPr>
            <w:tcW w:w="6626" w:type="dxa"/>
            <w:vAlign w:val="bottom"/>
          </w:tcPr>
          <w:p w14:paraId="46A4CC94" w14:textId="77777777" w:rsidR="00266329" w:rsidRPr="00E06490" w:rsidRDefault="00266329" w:rsidP="00266329">
            <w:pPr>
              <w:spacing w:line="140" w:lineRule="exact"/>
              <w:rPr>
                <w:rFonts w:asciiTheme="minorHAnsi" w:hAnsiTheme="minorHAnsi" w:cs="Arial"/>
                <w:b/>
                <w:bCs/>
                <w:sz w:val="17"/>
                <w:szCs w:val="17"/>
                <w:lang w:val="en-GB"/>
              </w:rPr>
            </w:pPr>
          </w:p>
        </w:tc>
        <w:tc>
          <w:tcPr>
            <w:tcW w:w="1456" w:type="dxa"/>
            <w:tcBorders>
              <w:left w:val="nil"/>
              <w:bottom w:val="single" w:sz="4" w:space="0" w:color="auto"/>
              <w:right w:val="nil"/>
            </w:tcBorders>
            <w:shd w:val="clear" w:color="auto" w:fill="auto"/>
            <w:noWrap/>
          </w:tcPr>
          <w:p w14:paraId="3B492388" w14:textId="77777777" w:rsidR="00266329" w:rsidRPr="00E06490" w:rsidRDefault="00266329" w:rsidP="00266329">
            <w:pPr>
              <w:spacing w:line="140" w:lineRule="exact"/>
              <w:jc w:val="right"/>
              <w:rPr>
                <w:rFonts w:asciiTheme="minorHAnsi" w:hAnsiTheme="minorHAnsi" w:cs="Arial"/>
                <w:b/>
                <w:bCs/>
                <w:sz w:val="17"/>
                <w:szCs w:val="17"/>
                <w:lang w:val="en-GB"/>
              </w:rPr>
            </w:pPr>
          </w:p>
        </w:tc>
        <w:tc>
          <w:tcPr>
            <w:tcW w:w="1264" w:type="dxa"/>
            <w:tcBorders>
              <w:left w:val="nil"/>
              <w:bottom w:val="single" w:sz="4" w:space="0" w:color="auto"/>
              <w:right w:val="nil"/>
            </w:tcBorders>
            <w:shd w:val="clear" w:color="auto" w:fill="auto"/>
          </w:tcPr>
          <w:p w14:paraId="7FE4E31B" w14:textId="77777777" w:rsidR="00266329" w:rsidRPr="00E06490" w:rsidRDefault="00266329" w:rsidP="00266329">
            <w:pPr>
              <w:spacing w:line="140" w:lineRule="exact"/>
              <w:jc w:val="right"/>
              <w:rPr>
                <w:rFonts w:asciiTheme="minorHAnsi" w:hAnsiTheme="minorHAnsi" w:cs="Arial"/>
                <w:b/>
                <w:bCs/>
                <w:sz w:val="17"/>
                <w:szCs w:val="17"/>
                <w:lang w:val="en-GB"/>
              </w:rPr>
            </w:pPr>
          </w:p>
        </w:tc>
      </w:tr>
      <w:tr w:rsidR="00266329" w:rsidRPr="00E06490" w14:paraId="6B57B23A" w14:textId="77777777" w:rsidTr="00F26FF5">
        <w:trPr>
          <w:trHeight w:val="144"/>
        </w:trPr>
        <w:tc>
          <w:tcPr>
            <w:tcW w:w="6626" w:type="dxa"/>
            <w:vAlign w:val="bottom"/>
            <w:hideMark/>
          </w:tcPr>
          <w:p w14:paraId="3BE0B56D"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Profit</w:t>
            </w:r>
            <w:r>
              <w:rPr>
                <w:rFonts w:asciiTheme="minorHAnsi" w:hAnsiTheme="minorHAnsi" w:cs="Arial"/>
                <w:b/>
                <w:bCs/>
                <w:sz w:val="17"/>
                <w:szCs w:val="17"/>
                <w:lang w:val="en-GB"/>
              </w:rPr>
              <w:t xml:space="preserve"> </w:t>
            </w:r>
            <w:r w:rsidRPr="00E06490">
              <w:rPr>
                <w:rFonts w:asciiTheme="minorHAnsi" w:hAnsiTheme="minorHAnsi" w:cs="Arial"/>
                <w:b/>
                <w:bCs/>
                <w:sz w:val="17"/>
                <w:szCs w:val="17"/>
                <w:lang w:val="en-GB"/>
              </w:rPr>
              <w:t>for the year</w:t>
            </w:r>
          </w:p>
        </w:tc>
        <w:tc>
          <w:tcPr>
            <w:tcW w:w="1456" w:type="dxa"/>
            <w:tcBorders>
              <w:top w:val="single" w:sz="4" w:space="0" w:color="auto"/>
              <w:left w:val="nil"/>
              <w:bottom w:val="single" w:sz="12" w:space="0" w:color="auto"/>
              <w:right w:val="nil"/>
            </w:tcBorders>
            <w:shd w:val="clear" w:color="auto" w:fill="auto"/>
            <w:noWrap/>
          </w:tcPr>
          <w:p w14:paraId="369CE5DF" w14:textId="3A498342" w:rsidR="00266329" w:rsidRPr="00E06490" w:rsidRDefault="00B5608E" w:rsidP="00266329">
            <w:pPr>
              <w:spacing w:line="220" w:lineRule="exact"/>
              <w:jc w:val="right"/>
              <w:rPr>
                <w:rFonts w:asciiTheme="minorHAnsi" w:hAnsiTheme="minorHAnsi" w:cs="Arial"/>
                <w:b/>
                <w:bCs/>
                <w:sz w:val="17"/>
                <w:szCs w:val="17"/>
                <w:lang w:val="en-GB"/>
              </w:rPr>
            </w:pPr>
            <w:r w:rsidRPr="00B5608E">
              <w:rPr>
                <w:rFonts w:asciiTheme="minorHAnsi" w:hAnsiTheme="minorHAnsi" w:cs="Arial"/>
                <w:b/>
                <w:bCs/>
                <w:sz w:val="18"/>
                <w:szCs w:val="18"/>
                <w:lang w:val="hr-HR"/>
              </w:rPr>
              <w:t>1,417</w:t>
            </w:r>
          </w:p>
        </w:tc>
        <w:tc>
          <w:tcPr>
            <w:tcW w:w="1264" w:type="dxa"/>
            <w:tcBorders>
              <w:top w:val="single" w:sz="4" w:space="0" w:color="auto"/>
              <w:left w:val="nil"/>
              <w:bottom w:val="single" w:sz="12" w:space="0" w:color="auto"/>
              <w:right w:val="nil"/>
            </w:tcBorders>
            <w:shd w:val="clear" w:color="auto" w:fill="auto"/>
            <w:hideMark/>
          </w:tcPr>
          <w:p w14:paraId="3C2B7C98" w14:textId="6C37915D"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1</w:t>
            </w:r>
            <w:r>
              <w:rPr>
                <w:rFonts w:asciiTheme="minorHAnsi" w:hAnsiTheme="minorHAnsi" w:cs="Arial"/>
                <w:b/>
                <w:bCs/>
                <w:sz w:val="18"/>
                <w:szCs w:val="18"/>
                <w:lang w:val="hr-HR"/>
              </w:rPr>
              <w:t>,</w:t>
            </w:r>
            <w:r w:rsidRPr="00FE7704">
              <w:rPr>
                <w:rFonts w:asciiTheme="minorHAnsi" w:hAnsiTheme="minorHAnsi" w:cs="Arial"/>
                <w:b/>
                <w:bCs/>
                <w:sz w:val="18"/>
                <w:szCs w:val="18"/>
                <w:lang w:val="hr-HR"/>
              </w:rPr>
              <w:t>315</w:t>
            </w:r>
          </w:p>
        </w:tc>
      </w:tr>
      <w:tr w:rsidR="00266329" w:rsidRPr="00E06490" w14:paraId="528A1772" w14:textId="77777777" w:rsidTr="001E7DB0">
        <w:trPr>
          <w:trHeight w:val="143"/>
        </w:trPr>
        <w:tc>
          <w:tcPr>
            <w:tcW w:w="6626" w:type="dxa"/>
            <w:vAlign w:val="bottom"/>
          </w:tcPr>
          <w:p w14:paraId="1E5D4133" w14:textId="77777777" w:rsidR="00266329" w:rsidRPr="00E06490" w:rsidRDefault="00266329" w:rsidP="00266329">
            <w:pPr>
              <w:spacing w:line="140" w:lineRule="exact"/>
              <w:rPr>
                <w:rFonts w:asciiTheme="minorHAnsi" w:hAnsiTheme="minorHAnsi" w:cs="Arial"/>
                <w:b/>
                <w:bCs/>
                <w:sz w:val="17"/>
                <w:szCs w:val="17"/>
                <w:lang w:val="en-GB"/>
              </w:rPr>
            </w:pPr>
          </w:p>
        </w:tc>
        <w:tc>
          <w:tcPr>
            <w:tcW w:w="1456" w:type="dxa"/>
            <w:tcBorders>
              <w:top w:val="single" w:sz="12" w:space="0" w:color="auto"/>
              <w:left w:val="nil"/>
              <w:right w:val="nil"/>
            </w:tcBorders>
            <w:shd w:val="clear" w:color="auto" w:fill="auto"/>
            <w:noWrap/>
            <w:vAlign w:val="bottom"/>
          </w:tcPr>
          <w:p w14:paraId="7A9B0B2E" w14:textId="77777777" w:rsidR="00266329" w:rsidRPr="00E06490" w:rsidRDefault="00266329" w:rsidP="00266329">
            <w:pPr>
              <w:spacing w:line="140" w:lineRule="exact"/>
              <w:jc w:val="right"/>
              <w:rPr>
                <w:rFonts w:asciiTheme="minorHAnsi" w:hAnsiTheme="minorHAnsi" w:cs="Arial"/>
                <w:b/>
                <w:bCs/>
                <w:sz w:val="17"/>
                <w:szCs w:val="17"/>
                <w:lang w:val="en-GB"/>
              </w:rPr>
            </w:pPr>
          </w:p>
        </w:tc>
        <w:tc>
          <w:tcPr>
            <w:tcW w:w="1264" w:type="dxa"/>
            <w:tcBorders>
              <w:top w:val="single" w:sz="12" w:space="0" w:color="auto"/>
              <w:left w:val="nil"/>
              <w:right w:val="nil"/>
            </w:tcBorders>
            <w:shd w:val="clear" w:color="auto" w:fill="auto"/>
            <w:vAlign w:val="bottom"/>
          </w:tcPr>
          <w:p w14:paraId="2908D2C2" w14:textId="77777777" w:rsidR="00266329" w:rsidRPr="00E06490" w:rsidRDefault="00266329" w:rsidP="00266329">
            <w:pPr>
              <w:spacing w:line="140" w:lineRule="exact"/>
              <w:jc w:val="right"/>
              <w:rPr>
                <w:rFonts w:asciiTheme="minorHAnsi" w:hAnsiTheme="minorHAnsi" w:cs="Arial"/>
                <w:b/>
                <w:bCs/>
                <w:sz w:val="17"/>
                <w:szCs w:val="17"/>
                <w:lang w:val="en-GB"/>
              </w:rPr>
            </w:pPr>
          </w:p>
        </w:tc>
      </w:tr>
      <w:tr w:rsidR="00266329" w:rsidRPr="00E06490" w14:paraId="7ECAA1CC" w14:textId="77777777" w:rsidTr="001E7DB0">
        <w:trPr>
          <w:trHeight w:val="228"/>
        </w:trPr>
        <w:tc>
          <w:tcPr>
            <w:tcW w:w="6626" w:type="dxa"/>
            <w:vAlign w:val="bottom"/>
            <w:hideMark/>
          </w:tcPr>
          <w:p w14:paraId="16B24862"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Other comprehensive income</w:t>
            </w:r>
          </w:p>
        </w:tc>
        <w:tc>
          <w:tcPr>
            <w:tcW w:w="1456" w:type="dxa"/>
            <w:tcBorders>
              <w:left w:val="nil"/>
              <w:right w:val="nil"/>
            </w:tcBorders>
            <w:shd w:val="clear" w:color="auto" w:fill="auto"/>
            <w:noWrap/>
            <w:vAlign w:val="bottom"/>
          </w:tcPr>
          <w:p w14:paraId="508F9485" w14:textId="77777777" w:rsidR="00266329" w:rsidRPr="00E06490" w:rsidRDefault="00266329" w:rsidP="00266329">
            <w:pPr>
              <w:spacing w:line="220" w:lineRule="exact"/>
              <w:jc w:val="right"/>
              <w:rPr>
                <w:rFonts w:asciiTheme="minorHAnsi" w:hAnsiTheme="minorHAnsi" w:cs="Arial"/>
                <w:b/>
                <w:bCs/>
                <w:sz w:val="17"/>
                <w:szCs w:val="17"/>
                <w:lang w:val="en-GB"/>
              </w:rPr>
            </w:pPr>
          </w:p>
        </w:tc>
        <w:tc>
          <w:tcPr>
            <w:tcW w:w="1264" w:type="dxa"/>
            <w:tcBorders>
              <w:left w:val="nil"/>
              <w:right w:val="nil"/>
            </w:tcBorders>
            <w:shd w:val="clear" w:color="auto" w:fill="auto"/>
            <w:vAlign w:val="bottom"/>
          </w:tcPr>
          <w:p w14:paraId="2F417FA5" w14:textId="77777777" w:rsidR="00266329" w:rsidRPr="00E06490" w:rsidRDefault="00266329" w:rsidP="00266329">
            <w:pPr>
              <w:spacing w:line="220" w:lineRule="exact"/>
              <w:jc w:val="right"/>
              <w:rPr>
                <w:rFonts w:asciiTheme="minorHAnsi" w:hAnsiTheme="minorHAnsi" w:cs="Arial"/>
                <w:b/>
                <w:bCs/>
                <w:sz w:val="17"/>
                <w:szCs w:val="17"/>
                <w:lang w:val="en-GB"/>
              </w:rPr>
            </w:pPr>
          </w:p>
        </w:tc>
      </w:tr>
      <w:tr w:rsidR="00266329" w:rsidRPr="00E06490" w14:paraId="4CFF4471" w14:textId="77777777" w:rsidTr="001E7DB0">
        <w:trPr>
          <w:trHeight w:val="257"/>
        </w:trPr>
        <w:tc>
          <w:tcPr>
            <w:tcW w:w="6626" w:type="dxa"/>
            <w:vAlign w:val="bottom"/>
            <w:hideMark/>
          </w:tcPr>
          <w:p w14:paraId="3EAE0C8A"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Items that are not transferred subsequently to profit or loss:</w:t>
            </w:r>
          </w:p>
        </w:tc>
        <w:tc>
          <w:tcPr>
            <w:tcW w:w="1456" w:type="dxa"/>
            <w:tcBorders>
              <w:left w:val="nil"/>
              <w:right w:val="nil"/>
            </w:tcBorders>
            <w:shd w:val="clear" w:color="auto" w:fill="auto"/>
            <w:noWrap/>
            <w:vAlign w:val="bottom"/>
          </w:tcPr>
          <w:p w14:paraId="3623E6AC" w14:textId="77777777" w:rsidR="00266329" w:rsidRPr="00E06490" w:rsidRDefault="00266329" w:rsidP="00266329">
            <w:pPr>
              <w:spacing w:line="220" w:lineRule="exact"/>
              <w:jc w:val="right"/>
              <w:rPr>
                <w:rFonts w:asciiTheme="minorHAnsi" w:hAnsiTheme="minorHAnsi" w:cs="Arial"/>
                <w:b/>
                <w:bCs/>
                <w:sz w:val="17"/>
                <w:szCs w:val="17"/>
                <w:lang w:val="en-GB"/>
              </w:rPr>
            </w:pPr>
          </w:p>
        </w:tc>
        <w:tc>
          <w:tcPr>
            <w:tcW w:w="1264" w:type="dxa"/>
            <w:tcBorders>
              <w:left w:val="nil"/>
              <w:right w:val="nil"/>
            </w:tcBorders>
            <w:shd w:val="clear" w:color="auto" w:fill="auto"/>
            <w:vAlign w:val="bottom"/>
          </w:tcPr>
          <w:p w14:paraId="1A55147A" w14:textId="77777777" w:rsidR="00266329" w:rsidRPr="00E06490" w:rsidRDefault="00266329" w:rsidP="00266329">
            <w:pPr>
              <w:spacing w:line="220" w:lineRule="exact"/>
              <w:jc w:val="right"/>
              <w:rPr>
                <w:rFonts w:asciiTheme="minorHAnsi" w:hAnsiTheme="minorHAnsi" w:cs="Arial"/>
                <w:b/>
                <w:bCs/>
                <w:sz w:val="17"/>
                <w:szCs w:val="17"/>
                <w:lang w:val="en-GB"/>
              </w:rPr>
            </w:pPr>
          </w:p>
        </w:tc>
      </w:tr>
      <w:tr w:rsidR="00266329" w:rsidRPr="00E06490" w14:paraId="49D980FE" w14:textId="77777777" w:rsidTr="00F26FF5">
        <w:trPr>
          <w:trHeight w:val="134"/>
        </w:trPr>
        <w:tc>
          <w:tcPr>
            <w:tcW w:w="6626" w:type="dxa"/>
            <w:vAlign w:val="bottom"/>
            <w:hideMark/>
          </w:tcPr>
          <w:p w14:paraId="77F17EC3" w14:textId="77777777" w:rsidR="00266329" w:rsidRPr="00E06490" w:rsidRDefault="00266329" w:rsidP="00266329">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Deferred tax – adjustment for previous period</w:t>
            </w:r>
          </w:p>
        </w:tc>
        <w:tc>
          <w:tcPr>
            <w:tcW w:w="1456" w:type="dxa"/>
            <w:tcBorders>
              <w:left w:val="nil"/>
              <w:bottom w:val="single" w:sz="4" w:space="0" w:color="auto"/>
              <w:right w:val="nil"/>
            </w:tcBorders>
            <w:shd w:val="clear" w:color="auto" w:fill="auto"/>
            <w:noWrap/>
          </w:tcPr>
          <w:p w14:paraId="0698E545" w14:textId="2AD08F5A" w:rsidR="00266329" w:rsidRPr="00E06490" w:rsidRDefault="00B5608E" w:rsidP="00266329">
            <w:pPr>
              <w:spacing w:line="220" w:lineRule="exact"/>
              <w:jc w:val="right"/>
              <w:rPr>
                <w:rFonts w:asciiTheme="minorHAnsi" w:hAnsiTheme="minorHAnsi" w:cs="Arial"/>
                <w:bCs/>
                <w:sz w:val="17"/>
                <w:szCs w:val="17"/>
                <w:lang w:val="en-GB"/>
              </w:rPr>
            </w:pPr>
            <w:r>
              <w:rPr>
                <w:rFonts w:asciiTheme="minorHAnsi" w:hAnsiTheme="minorHAnsi" w:cs="Arial"/>
                <w:bCs/>
                <w:sz w:val="18"/>
                <w:szCs w:val="18"/>
                <w:lang w:val="hr-HR"/>
              </w:rPr>
              <w:t>-</w:t>
            </w:r>
          </w:p>
        </w:tc>
        <w:tc>
          <w:tcPr>
            <w:tcW w:w="1264" w:type="dxa"/>
            <w:tcBorders>
              <w:left w:val="nil"/>
              <w:bottom w:val="single" w:sz="4" w:space="0" w:color="auto"/>
              <w:right w:val="nil"/>
            </w:tcBorders>
            <w:shd w:val="clear" w:color="auto" w:fill="auto"/>
            <w:hideMark/>
          </w:tcPr>
          <w:p w14:paraId="32A0473B" w14:textId="1E183F32" w:rsidR="00266329" w:rsidRPr="00E06490" w:rsidRDefault="00266329" w:rsidP="00266329">
            <w:pPr>
              <w:spacing w:line="220" w:lineRule="exact"/>
              <w:jc w:val="right"/>
              <w:rPr>
                <w:rFonts w:asciiTheme="minorHAnsi" w:hAnsiTheme="minorHAnsi" w:cs="Arial"/>
                <w:bCs/>
                <w:sz w:val="17"/>
                <w:szCs w:val="17"/>
                <w:lang w:val="en-GB"/>
              </w:rPr>
            </w:pPr>
            <w:r w:rsidRPr="00FE7704">
              <w:rPr>
                <w:rFonts w:asciiTheme="minorHAnsi" w:hAnsiTheme="minorHAnsi" w:cs="Arial"/>
                <w:bCs/>
                <w:sz w:val="18"/>
                <w:szCs w:val="18"/>
                <w:lang w:val="hr-HR"/>
              </w:rPr>
              <w:t>-</w:t>
            </w:r>
          </w:p>
        </w:tc>
      </w:tr>
      <w:tr w:rsidR="00266329" w:rsidRPr="00E06490" w14:paraId="4937EE18" w14:textId="77777777" w:rsidTr="00F26FF5">
        <w:trPr>
          <w:trHeight w:val="99"/>
        </w:trPr>
        <w:tc>
          <w:tcPr>
            <w:tcW w:w="6626" w:type="dxa"/>
            <w:vAlign w:val="bottom"/>
            <w:hideMark/>
          </w:tcPr>
          <w:p w14:paraId="383672F4"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tcPr>
          <w:p w14:paraId="1BE4DCF3" w14:textId="233D304A" w:rsidR="00266329" w:rsidRPr="00E06490" w:rsidRDefault="00B5608E" w:rsidP="00266329">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w:t>
            </w:r>
          </w:p>
        </w:tc>
        <w:tc>
          <w:tcPr>
            <w:tcW w:w="1264" w:type="dxa"/>
            <w:tcBorders>
              <w:top w:val="single" w:sz="4" w:space="0" w:color="auto"/>
              <w:left w:val="nil"/>
              <w:bottom w:val="single" w:sz="12" w:space="0" w:color="auto"/>
              <w:right w:val="nil"/>
            </w:tcBorders>
            <w:shd w:val="clear" w:color="auto" w:fill="auto"/>
            <w:hideMark/>
          </w:tcPr>
          <w:p w14:paraId="35FD15BE" w14:textId="7D725986"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w:t>
            </w:r>
          </w:p>
        </w:tc>
      </w:tr>
      <w:tr w:rsidR="00266329" w:rsidRPr="00E06490" w14:paraId="0DDFA0B8" w14:textId="77777777" w:rsidTr="001E7DB0">
        <w:trPr>
          <w:trHeight w:val="69"/>
        </w:trPr>
        <w:tc>
          <w:tcPr>
            <w:tcW w:w="6626" w:type="dxa"/>
            <w:vAlign w:val="bottom"/>
          </w:tcPr>
          <w:p w14:paraId="01B5E0EB" w14:textId="77777777" w:rsidR="00266329" w:rsidRPr="00E06490" w:rsidRDefault="00266329" w:rsidP="00266329">
            <w:pPr>
              <w:spacing w:line="140" w:lineRule="exact"/>
              <w:rPr>
                <w:rFonts w:asciiTheme="minorHAnsi" w:hAnsiTheme="minorHAnsi" w:cs="Arial"/>
                <w:bCs/>
                <w:sz w:val="17"/>
                <w:szCs w:val="17"/>
                <w:lang w:val="en-GB"/>
              </w:rPr>
            </w:pPr>
          </w:p>
        </w:tc>
        <w:tc>
          <w:tcPr>
            <w:tcW w:w="1456" w:type="dxa"/>
            <w:tcBorders>
              <w:top w:val="single" w:sz="12" w:space="0" w:color="auto"/>
              <w:left w:val="nil"/>
              <w:right w:val="nil"/>
            </w:tcBorders>
            <w:shd w:val="clear" w:color="auto" w:fill="auto"/>
            <w:noWrap/>
          </w:tcPr>
          <w:p w14:paraId="398254D0" w14:textId="77777777" w:rsidR="00266329" w:rsidRPr="00E06490" w:rsidRDefault="00266329" w:rsidP="00266329">
            <w:pPr>
              <w:spacing w:line="140" w:lineRule="exact"/>
              <w:jc w:val="right"/>
              <w:rPr>
                <w:rFonts w:asciiTheme="minorHAnsi" w:hAnsiTheme="minorHAnsi" w:cs="Arial"/>
                <w:bCs/>
                <w:sz w:val="17"/>
                <w:szCs w:val="17"/>
                <w:lang w:val="en-GB"/>
              </w:rPr>
            </w:pPr>
          </w:p>
        </w:tc>
        <w:tc>
          <w:tcPr>
            <w:tcW w:w="1264" w:type="dxa"/>
            <w:tcBorders>
              <w:top w:val="single" w:sz="12" w:space="0" w:color="auto"/>
              <w:left w:val="nil"/>
              <w:right w:val="nil"/>
            </w:tcBorders>
            <w:shd w:val="clear" w:color="auto" w:fill="auto"/>
          </w:tcPr>
          <w:p w14:paraId="57FC874E" w14:textId="77777777" w:rsidR="00266329" w:rsidRPr="00E06490" w:rsidRDefault="00266329" w:rsidP="00266329">
            <w:pPr>
              <w:spacing w:line="140" w:lineRule="exact"/>
              <w:jc w:val="right"/>
              <w:rPr>
                <w:rFonts w:asciiTheme="minorHAnsi" w:hAnsiTheme="minorHAnsi" w:cs="Arial"/>
                <w:bCs/>
                <w:sz w:val="17"/>
                <w:szCs w:val="17"/>
                <w:lang w:val="en-GB"/>
              </w:rPr>
            </w:pPr>
          </w:p>
        </w:tc>
      </w:tr>
      <w:tr w:rsidR="00266329" w:rsidRPr="00E06490" w14:paraId="59C3C243" w14:textId="77777777" w:rsidTr="001E7DB0">
        <w:trPr>
          <w:trHeight w:val="132"/>
        </w:trPr>
        <w:tc>
          <w:tcPr>
            <w:tcW w:w="6626" w:type="dxa"/>
            <w:vAlign w:val="bottom"/>
            <w:hideMark/>
          </w:tcPr>
          <w:p w14:paraId="57255D1A"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Items that may be reclassified subsequently to profit or loss:</w:t>
            </w:r>
          </w:p>
        </w:tc>
        <w:tc>
          <w:tcPr>
            <w:tcW w:w="1456" w:type="dxa"/>
            <w:tcBorders>
              <w:left w:val="nil"/>
              <w:right w:val="nil"/>
            </w:tcBorders>
            <w:shd w:val="clear" w:color="auto" w:fill="auto"/>
            <w:noWrap/>
          </w:tcPr>
          <w:p w14:paraId="4F71995E" w14:textId="77777777" w:rsidR="00266329" w:rsidRPr="00E06490" w:rsidRDefault="00266329" w:rsidP="00266329">
            <w:pPr>
              <w:spacing w:line="220" w:lineRule="exact"/>
              <w:jc w:val="right"/>
              <w:rPr>
                <w:rFonts w:asciiTheme="minorHAnsi" w:hAnsiTheme="minorHAnsi" w:cs="Arial"/>
                <w:b/>
                <w:bCs/>
                <w:sz w:val="17"/>
                <w:szCs w:val="17"/>
                <w:lang w:val="en-GB"/>
              </w:rPr>
            </w:pPr>
          </w:p>
        </w:tc>
        <w:tc>
          <w:tcPr>
            <w:tcW w:w="1264" w:type="dxa"/>
            <w:tcBorders>
              <w:left w:val="nil"/>
              <w:right w:val="nil"/>
            </w:tcBorders>
            <w:shd w:val="clear" w:color="auto" w:fill="auto"/>
          </w:tcPr>
          <w:p w14:paraId="54158CB4" w14:textId="77777777" w:rsidR="00266329" w:rsidRPr="00E06490" w:rsidRDefault="00266329" w:rsidP="00266329">
            <w:pPr>
              <w:spacing w:line="220" w:lineRule="exact"/>
              <w:jc w:val="right"/>
              <w:rPr>
                <w:rFonts w:asciiTheme="minorHAnsi" w:hAnsiTheme="minorHAnsi" w:cs="Arial"/>
                <w:b/>
                <w:bCs/>
                <w:sz w:val="17"/>
                <w:szCs w:val="17"/>
                <w:lang w:val="en-GB"/>
              </w:rPr>
            </w:pPr>
          </w:p>
        </w:tc>
      </w:tr>
      <w:tr w:rsidR="00B5608E" w:rsidRPr="00E06490" w14:paraId="450CCA97" w14:textId="77777777" w:rsidTr="00F26FF5">
        <w:trPr>
          <w:trHeight w:val="123"/>
        </w:trPr>
        <w:tc>
          <w:tcPr>
            <w:tcW w:w="6626" w:type="dxa"/>
            <w:vAlign w:val="bottom"/>
            <w:hideMark/>
          </w:tcPr>
          <w:p w14:paraId="46005B42" w14:textId="77777777" w:rsidR="00B5608E" w:rsidRPr="00E06490" w:rsidRDefault="00B5608E" w:rsidP="00B5608E">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Gains on revaluation of financial assets available for sale</w:t>
            </w:r>
          </w:p>
        </w:tc>
        <w:tc>
          <w:tcPr>
            <w:tcW w:w="1456" w:type="dxa"/>
            <w:tcBorders>
              <w:left w:val="nil"/>
              <w:right w:val="nil"/>
            </w:tcBorders>
            <w:shd w:val="clear" w:color="auto" w:fill="auto"/>
            <w:noWrap/>
          </w:tcPr>
          <w:p w14:paraId="16B9C16E" w14:textId="4CDC537D" w:rsidR="00B5608E" w:rsidRPr="00E06490" w:rsidRDefault="00B5608E" w:rsidP="00B5608E">
            <w:pPr>
              <w:spacing w:line="220" w:lineRule="exact"/>
              <w:jc w:val="right"/>
              <w:rPr>
                <w:rFonts w:asciiTheme="minorHAnsi" w:hAnsiTheme="minorHAnsi" w:cs="Arial"/>
                <w:bCs/>
                <w:sz w:val="17"/>
                <w:szCs w:val="17"/>
                <w:lang w:val="en-GB"/>
              </w:rPr>
            </w:pPr>
            <w:r w:rsidRPr="004E0A21">
              <w:rPr>
                <w:rFonts w:asciiTheme="minorHAnsi" w:hAnsiTheme="minorHAnsi"/>
                <w:sz w:val="18"/>
                <w:szCs w:val="18"/>
              </w:rPr>
              <w:t>2</w:t>
            </w:r>
            <w:r>
              <w:rPr>
                <w:rFonts w:asciiTheme="minorHAnsi" w:hAnsiTheme="minorHAnsi"/>
                <w:sz w:val="18"/>
                <w:szCs w:val="18"/>
              </w:rPr>
              <w:t>,</w:t>
            </w:r>
            <w:r w:rsidRPr="004E0A21">
              <w:rPr>
                <w:rFonts w:asciiTheme="minorHAnsi" w:hAnsiTheme="minorHAnsi"/>
                <w:sz w:val="18"/>
                <w:szCs w:val="18"/>
              </w:rPr>
              <w:t>413</w:t>
            </w:r>
          </w:p>
        </w:tc>
        <w:tc>
          <w:tcPr>
            <w:tcW w:w="1264" w:type="dxa"/>
            <w:tcBorders>
              <w:left w:val="nil"/>
              <w:right w:val="nil"/>
            </w:tcBorders>
            <w:shd w:val="clear" w:color="auto" w:fill="auto"/>
            <w:hideMark/>
          </w:tcPr>
          <w:p w14:paraId="6F3E5341" w14:textId="6C2B6A38" w:rsidR="00B5608E" w:rsidRPr="00E06490" w:rsidRDefault="00B5608E" w:rsidP="00B5608E">
            <w:pPr>
              <w:spacing w:line="220" w:lineRule="exact"/>
              <w:jc w:val="right"/>
              <w:rPr>
                <w:rFonts w:asciiTheme="minorHAnsi" w:hAnsiTheme="minorHAnsi" w:cs="Arial"/>
                <w:bCs/>
                <w:sz w:val="17"/>
                <w:szCs w:val="17"/>
                <w:lang w:val="en-GB"/>
              </w:rPr>
            </w:pPr>
            <w:r w:rsidRPr="00FE7704">
              <w:rPr>
                <w:rFonts w:asciiTheme="minorHAnsi" w:hAnsiTheme="minorHAnsi"/>
                <w:sz w:val="18"/>
                <w:szCs w:val="18"/>
              </w:rPr>
              <w:t>2</w:t>
            </w:r>
            <w:r>
              <w:rPr>
                <w:rFonts w:asciiTheme="minorHAnsi" w:hAnsiTheme="minorHAnsi"/>
                <w:sz w:val="18"/>
                <w:szCs w:val="18"/>
              </w:rPr>
              <w:t>,</w:t>
            </w:r>
            <w:r w:rsidRPr="00FE7704">
              <w:rPr>
                <w:rFonts w:asciiTheme="minorHAnsi" w:hAnsiTheme="minorHAnsi"/>
                <w:sz w:val="18"/>
                <w:szCs w:val="18"/>
              </w:rPr>
              <w:t>374</w:t>
            </w:r>
          </w:p>
        </w:tc>
      </w:tr>
      <w:tr w:rsidR="00B5608E" w:rsidRPr="00E06490" w14:paraId="3DF11162" w14:textId="77777777" w:rsidTr="00F26FF5">
        <w:trPr>
          <w:trHeight w:val="190"/>
        </w:trPr>
        <w:tc>
          <w:tcPr>
            <w:tcW w:w="6626" w:type="dxa"/>
            <w:vAlign w:val="bottom"/>
            <w:hideMark/>
          </w:tcPr>
          <w:p w14:paraId="16C4E4F0" w14:textId="77777777" w:rsidR="00B5608E" w:rsidRPr="00E06490" w:rsidRDefault="00B5608E" w:rsidP="00B5608E">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Decrease in the fair value of financial assets available for sale</w:t>
            </w:r>
          </w:p>
        </w:tc>
        <w:tc>
          <w:tcPr>
            <w:tcW w:w="1456" w:type="dxa"/>
            <w:tcBorders>
              <w:left w:val="nil"/>
              <w:right w:val="nil"/>
            </w:tcBorders>
            <w:shd w:val="clear" w:color="auto" w:fill="auto"/>
            <w:noWrap/>
          </w:tcPr>
          <w:p w14:paraId="1A8F9C1D" w14:textId="5FD0D2F4" w:rsidR="00B5608E" w:rsidRPr="00E06490" w:rsidRDefault="00B5608E" w:rsidP="00B5608E">
            <w:pPr>
              <w:spacing w:line="220" w:lineRule="exact"/>
              <w:jc w:val="right"/>
              <w:rPr>
                <w:rFonts w:asciiTheme="minorHAnsi" w:hAnsiTheme="minorHAnsi" w:cs="Arial"/>
                <w:bCs/>
                <w:sz w:val="17"/>
                <w:szCs w:val="17"/>
                <w:lang w:val="en-GB"/>
              </w:rPr>
            </w:pPr>
            <w:r w:rsidRPr="004E0A21">
              <w:rPr>
                <w:rFonts w:asciiTheme="minorHAnsi" w:hAnsiTheme="minorHAnsi"/>
                <w:sz w:val="18"/>
                <w:szCs w:val="18"/>
              </w:rPr>
              <w:t>(1</w:t>
            </w:r>
            <w:r>
              <w:rPr>
                <w:rFonts w:asciiTheme="minorHAnsi" w:hAnsiTheme="minorHAnsi"/>
                <w:sz w:val="18"/>
                <w:szCs w:val="18"/>
              </w:rPr>
              <w:t>,</w:t>
            </w:r>
            <w:r w:rsidRPr="004E0A21">
              <w:rPr>
                <w:rFonts w:asciiTheme="minorHAnsi" w:hAnsiTheme="minorHAnsi"/>
                <w:sz w:val="18"/>
                <w:szCs w:val="18"/>
              </w:rPr>
              <w:t>429)</w:t>
            </w:r>
          </w:p>
        </w:tc>
        <w:tc>
          <w:tcPr>
            <w:tcW w:w="1264" w:type="dxa"/>
            <w:tcBorders>
              <w:left w:val="nil"/>
              <w:right w:val="nil"/>
            </w:tcBorders>
            <w:shd w:val="clear" w:color="auto" w:fill="auto"/>
            <w:hideMark/>
          </w:tcPr>
          <w:p w14:paraId="1264BE9C" w14:textId="3805C38F" w:rsidR="00B5608E" w:rsidRPr="00E06490" w:rsidRDefault="00B5608E" w:rsidP="00B5608E">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562</w:t>
            </w:r>
            <w:r>
              <w:rPr>
                <w:rFonts w:asciiTheme="minorHAnsi" w:hAnsiTheme="minorHAnsi"/>
                <w:sz w:val="18"/>
                <w:szCs w:val="18"/>
              </w:rPr>
              <w:t>)</w:t>
            </w:r>
          </w:p>
        </w:tc>
      </w:tr>
      <w:tr w:rsidR="00B5608E" w:rsidRPr="00E06490" w14:paraId="13ED838D" w14:textId="77777777" w:rsidTr="00F26FF5">
        <w:trPr>
          <w:trHeight w:val="190"/>
        </w:trPr>
        <w:tc>
          <w:tcPr>
            <w:tcW w:w="6626" w:type="dxa"/>
            <w:vAlign w:val="bottom"/>
            <w:hideMark/>
          </w:tcPr>
          <w:p w14:paraId="6434A49B" w14:textId="77777777" w:rsidR="00B5608E" w:rsidRPr="00E06490" w:rsidRDefault="00B5608E" w:rsidP="00B5608E">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Transfer of realized gains on asset available for sale to statement of profit or loss</w:t>
            </w:r>
          </w:p>
        </w:tc>
        <w:tc>
          <w:tcPr>
            <w:tcW w:w="1456" w:type="dxa"/>
            <w:tcBorders>
              <w:left w:val="nil"/>
              <w:right w:val="nil"/>
            </w:tcBorders>
            <w:shd w:val="clear" w:color="auto" w:fill="auto"/>
            <w:noWrap/>
          </w:tcPr>
          <w:p w14:paraId="529BBD80" w14:textId="54521DE2" w:rsidR="00B5608E" w:rsidRPr="00E06490" w:rsidRDefault="00B5608E" w:rsidP="00B5608E">
            <w:pPr>
              <w:spacing w:line="220" w:lineRule="exact"/>
              <w:jc w:val="right"/>
              <w:rPr>
                <w:rFonts w:asciiTheme="minorHAnsi" w:hAnsiTheme="minorHAnsi" w:cs="Arial"/>
                <w:bCs/>
                <w:sz w:val="17"/>
                <w:szCs w:val="17"/>
                <w:lang w:val="en-GB"/>
              </w:rPr>
            </w:pPr>
            <w:r w:rsidRPr="004E0A21">
              <w:rPr>
                <w:rFonts w:asciiTheme="minorHAnsi" w:hAnsiTheme="minorHAnsi"/>
                <w:sz w:val="18"/>
                <w:szCs w:val="18"/>
              </w:rPr>
              <w:t>5</w:t>
            </w:r>
          </w:p>
        </w:tc>
        <w:tc>
          <w:tcPr>
            <w:tcW w:w="1264" w:type="dxa"/>
            <w:tcBorders>
              <w:left w:val="nil"/>
              <w:right w:val="nil"/>
            </w:tcBorders>
            <w:shd w:val="clear" w:color="auto" w:fill="auto"/>
            <w:hideMark/>
          </w:tcPr>
          <w:p w14:paraId="3BC1C69F" w14:textId="6D515206" w:rsidR="00B5608E" w:rsidRPr="00E06490" w:rsidRDefault="00B5608E" w:rsidP="00B5608E">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236</w:t>
            </w:r>
            <w:r>
              <w:rPr>
                <w:rFonts w:asciiTheme="minorHAnsi" w:hAnsiTheme="minorHAnsi"/>
                <w:sz w:val="18"/>
                <w:szCs w:val="18"/>
              </w:rPr>
              <w:t>)</w:t>
            </w:r>
          </w:p>
        </w:tc>
      </w:tr>
      <w:tr w:rsidR="00B5608E" w:rsidRPr="00E06490" w14:paraId="5F7D3FFA" w14:textId="77777777" w:rsidTr="00F26FF5">
        <w:trPr>
          <w:trHeight w:val="109"/>
        </w:trPr>
        <w:tc>
          <w:tcPr>
            <w:tcW w:w="6626" w:type="dxa"/>
            <w:vAlign w:val="bottom"/>
            <w:hideMark/>
          </w:tcPr>
          <w:p w14:paraId="19DC7E22" w14:textId="77777777" w:rsidR="00B5608E" w:rsidRPr="00E06490" w:rsidRDefault="00B5608E" w:rsidP="00B5608E">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 xml:space="preserve">Deferred tax </w:t>
            </w:r>
          </w:p>
        </w:tc>
        <w:tc>
          <w:tcPr>
            <w:tcW w:w="1456" w:type="dxa"/>
            <w:tcBorders>
              <w:left w:val="nil"/>
              <w:bottom w:val="single" w:sz="4" w:space="0" w:color="auto"/>
              <w:right w:val="nil"/>
            </w:tcBorders>
            <w:shd w:val="clear" w:color="auto" w:fill="auto"/>
            <w:noWrap/>
          </w:tcPr>
          <w:p w14:paraId="3ADFA3E3" w14:textId="361FF648" w:rsidR="00B5608E" w:rsidRPr="00E06490" w:rsidRDefault="00B5608E" w:rsidP="00B5608E">
            <w:pPr>
              <w:spacing w:line="220" w:lineRule="exact"/>
              <w:jc w:val="right"/>
              <w:rPr>
                <w:rFonts w:asciiTheme="minorHAnsi" w:hAnsiTheme="minorHAnsi" w:cs="Arial"/>
                <w:bCs/>
                <w:sz w:val="17"/>
                <w:szCs w:val="17"/>
                <w:lang w:val="en-GB"/>
              </w:rPr>
            </w:pPr>
            <w:r w:rsidRPr="004E0A21">
              <w:rPr>
                <w:rFonts w:asciiTheme="minorHAnsi" w:hAnsiTheme="minorHAnsi"/>
                <w:sz w:val="18"/>
                <w:szCs w:val="18"/>
              </w:rPr>
              <w:t>(178)</w:t>
            </w:r>
          </w:p>
        </w:tc>
        <w:tc>
          <w:tcPr>
            <w:tcW w:w="1264" w:type="dxa"/>
            <w:tcBorders>
              <w:left w:val="nil"/>
              <w:bottom w:val="single" w:sz="4" w:space="0" w:color="auto"/>
              <w:right w:val="nil"/>
            </w:tcBorders>
            <w:shd w:val="clear" w:color="auto" w:fill="auto"/>
            <w:hideMark/>
          </w:tcPr>
          <w:p w14:paraId="309F0485" w14:textId="0337EE5E" w:rsidR="00B5608E" w:rsidRPr="00E06490" w:rsidRDefault="00B5608E" w:rsidP="00B5608E">
            <w:pPr>
              <w:spacing w:line="220" w:lineRule="exact"/>
              <w:jc w:val="right"/>
              <w:rPr>
                <w:rFonts w:asciiTheme="minorHAnsi" w:hAnsiTheme="minorHAnsi" w:cs="Arial"/>
                <w:bCs/>
                <w:sz w:val="17"/>
                <w:szCs w:val="17"/>
                <w:lang w:val="en-GB"/>
              </w:rPr>
            </w:pPr>
            <w:r>
              <w:rPr>
                <w:rFonts w:asciiTheme="minorHAnsi" w:hAnsiTheme="minorHAnsi"/>
                <w:sz w:val="18"/>
                <w:szCs w:val="18"/>
              </w:rPr>
              <w:t>(</w:t>
            </w:r>
            <w:r w:rsidRPr="00FE7704">
              <w:rPr>
                <w:rFonts w:asciiTheme="minorHAnsi" w:hAnsiTheme="minorHAnsi"/>
                <w:sz w:val="18"/>
                <w:szCs w:val="18"/>
              </w:rPr>
              <w:t>262</w:t>
            </w:r>
            <w:r>
              <w:rPr>
                <w:rFonts w:asciiTheme="minorHAnsi" w:hAnsiTheme="minorHAnsi"/>
                <w:sz w:val="18"/>
                <w:szCs w:val="18"/>
              </w:rPr>
              <w:t>)</w:t>
            </w:r>
          </w:p>
        </w:tc>
      </w:tr>
      <w:tr w:rsidR="00266329" w:rsidRPr="00E06490" w14:paraId="23D16B2D" w14:textId="77777777" w:rsidTr="00F26FF5">
        <w:trPr>
          <w:trHeight w:val="228"/>
        </w:trPr>
        <w:tc>
          <w:tcPr>
            <w:tcW w:w="6626" w:type="dxa"/>
            <w:vAlign w:val="bottom"/>
            <w:hideMark/>
          </w:tcPr>
          <w:p w14:paraId="630C359B"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67168B4" w14:textId="60E77F75" w:rsidR="00266329" w:rsidRPr="00E06490" w:rsidRDefault="00B5608E" w:rsidP="00266329">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811</w:t>
            </w:r>
          </w:p>
        </w:tc>
        <w:tc>
          <w:tcPr>
            <w:tcW w:w="1264" w:type="dxa"/>
            <w:tcBorders>
              <w:top w:val="single" w:sz="4" w:space="0" w:color="auto"/>
              <w:left w:val="nil"/>
              <w:bottom w:val="single" w:sz="12" w:space="0" w:color="auto"/>
              <w:right w:val="nil"/>
            </w:tcBorders>
            <w:shd w:val="clear" w:color="auto" w:fill="auto"/>
            <w:vAlign w:val="bottom"/>
            <w:hideMark/>
          </w:tcPr>
          <w:p w14:paraId="27CAA2B9" w14:textId="2C119681"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1</w:t>
            </w:r>
            <w:r>
              <w:rPr>
                <w:rFonts w:asciiTheme="minorHAnsi" w:hAnsiTheme="minorHAnsi" w:cs="Arial"/>
                <w:b/>
                <w:bCs/>
                <w:sz w:val="18"/>
                <w:szCs w:val="18"/>
                <w:lang w:val="hr-HR"/>
              </w:rPr>
              <w:t>,</w:t>
            </w:r>
            <w:r w:rsidRPr="00FE7704">
              <w:rPr>
                <w:rFonts w:asciiTheme="minorHAnsi" w:hAnsiTheme="minorHAnsi" w:cs="Arial"/>
                <w:b/>
                <w:bCs/>
                <w:sz w:val="18"/>
                <w:szCs w:val="18"/>
                <w:lang w:val="hr-HR"/>
              </w:rPr>
              <w:t>314</w:t>
            </w:r>
          </w:p>
        </w:tc>
      </w:tr>
      <w:tr w:rsidR="00266329" w:rsidRPr="00E06490" w14:paraId="42F92145" w14:textId="77777777" w:rsidTr="001E7DB0">
        <w:trPr>
          <w:trHeight w:val="132"/>
        </w:trPr>
        <w:tc>
          <w:tcPr>
            <w:tcW w:w="6626" w:type="dxa"/>
            <w:vAlign w:val="bottom"/>
          </w:tcPr>
          <w:p w14:paraId="34095A44" w14:textId="77777777" w:rsidR="00266329" w:rsidRPr="00E06490" w:rsidRDefault="00266329" w:rsidP="00266329">
            <w:pPr>
              <w:spacing w:line="140" w:lineRule="exact"/>
              <w:rPr>
                <w:rFonts w:asciiTheme="minorHAnsi" w:hAnsiTheme="minorHAnsi" w:cs="Arial"/>
                <w:b/>
                <w:bCs/>
                <w:sz w:val="17"/>
                <w:szCs w:val="17"/>
                <w:lang w:val="en-GB"/>
              </w:rPr>
            </w:pPr>
          </w:p>
        </w:tc>
        <w:tc>
          <w:tcPr>
            <w:tcW w:w="1456" w:type="dxa"/>
            <w:tcBorders>
              <w:top w:val="single" w:sz="12" w:space="0" w:color="auto"/>
              <w:left w:val="nil"/>
              <w:right w:val="nil"/>
            </w:tcBorders>
            <w:shd w:val="clear" w:color="auto" w:fill="auto"/>
            <w:noWrap/>
          </w:tcPr>
          <w:p w14:paraId="65D8B007" w14:textId="77777777" w:rsidR="00266329" w:rsidRPr="00E06490" w:rsidRDefault="00266329" w:rsidP="00266329">
            <w:pPr>
              <w:spacing w:line="140" w:lineRule="exact"/>
              <w:jc w:val="right"/>
              <w:rPr>
                <w:rFonts w:asciiTheme="minorHAnsi" w:hAnsiTheme="minorHAnsi" w:cs="Arial"/>
                <w:bCs/>
                <w:sz w:val="17"/>
                <w:szCs w:val="17"/>
                <w:lang w:val="en-GB"/>
              </w:rPr>
            </w:pPr>
          </w:p>
        </w:tc>
        <w:tc>
          <w:tcPr>
            <w:tcW w:w="1264" w:type="dxa"/>
            <w:tcBorders>
              <w:top w:val="single" w:sz="12" w:space="0" w:color="auto"/>
              <w:left w:val="nil"/>
              <w:right w:val="nil"/>
            </w:tcBorders>
            <w:shd w:val="clear" w:color="auto" w:fill="auto"/>
          </w:tcPr>
          <w:p w14:paraId="44E5E7C4" w14:textId="77777777" w:rsidR="00266329" w:rsidRPr="00E06490" w:rsidRDefault="00266329" w:rsidP="00266329">
            <w:pPr>
              <w:spacing w:line="140" w:lineRule="exact"/>
              <w:jc w:val="right"/>
              <w:rPr>
                <w:rFonts w:asciiTheme="minorHAnsi" w:hAnsiTheme="minorHAnsi" w:cs="Arial"/>
                <w:bCs/>
                <w:sz w:val="17"/>
                <w:szCs w:val="17"/>
                <w:lang w:val="en-GB"/>
              </w:rPr>
            </w:pPr>
          </w:p>
        </w:tc>
      </w:tr>
      <w:tr w:rsidR="00266329" w:rsidRPr="00E06490" w14:paraId="24DC0807" w14:textId="77777777" w:rsidTr="00F26FF5">
        <w:trPr>
          <w:trHeight w:val="101"/>
        </w:trPr>
        <w:tc>
          <w:tcPr>
            <w:tcW w:w="6626" w:type="dxa"/>
            <w:vAlign w:val="bottom"/>
            <w:hideMark/>
          </w:tcPr>
          <w:p w14:paraId="6A7E3073"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Other comprehensive income after income tax</w:t>
            </w:r>
          </w:p>
        </w:tc>
        <w:tc>
          <w:tcPr>
            <w:tcW w:w="1456" w:type="dxa"/>
            <w:tcBorders>
              <w:left w:val="nil"/>
              <w:right w:val="nil"/>
            </w:tcBorders>
            <w:shd w:val="clear" w:color="auto" w:fill="auto"/>
            <w:noWrap/>
          </w:tcPr>
          <w:p w14:paraId="0615AA8F" w14:textId="5D7D54C0" w:rsidR="00266329" w:rsidRPr="00E06490" w:rsidRDefault="00B5608E" w:rsidP="00266329">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811</w:t>
            </w:r>
          </w:p>
        </w:tc>
        <w:tc>
          <w:tcPr>
            <w:tcW w:w="1264" w:type="dxa"/>
            <w:tcBorders>
              <w:left w:val="nil"/>
              <w:right w:val="nil"/>
            </w:tcBorders>
            <w:shd w:val="clear" w:color="auto" w:fill="auto"/>
            <w:hideMark/>
          </w:tcPr>
          <w:p w14:paraId="083CF051" w14:textId="2C293B0B"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1</w:t>
            </w:r>
            <w:r>
              <w:rPr>
                <w:rFonts w:asciiTheme="minorHAnsi" w:hAnsiTheme="minorHAnsi" w:cs="Arial"/>
                <w:b/>
                <w:bCs/>
                <w:sz w:val="18"/>
                <w:szCs w:val="18"/>
                <w:lang w:val="hr-HR"/>
              </w:rPr>
              <w:t>,</w:t>
            </w:r>
            <w:r w:rsidRPr="00FE7704">
              <w:rPr>
                <w:rFonts w:asciiTheme="minorHAnsi" w:hAnsiTheme="minorHAnsi" w:cs="Arial"/>
                <w:b/>
                <w:bCs/>
                <w:sz w:val="18"/>
                <w:szCs w:val="18"/>
                <w:lang w:val="hr-HR"/>
              </w:rPr>
              <w:t>314</w:t>
            </w:r>
          </w:p>
        </w:tc>
      </w:tr>
      <w:tr w:rsidR="00266329" w:rsidRPr="00E06490" w14:paraId="1A8980D3" w14:textId="77777777" w:rsidTr="001E7DB0">
        <w:trPr>
          <w:trHeight w:val="70"/>
        </w:trPr>
        <w:tc>
          <w:tcPr>
            <w:tcW w:w="6626" w:type="dxa"/>
            <w:vAlign w:val="bottom"/>
          </w:tcPr>
          <w:p w14:paraId="282CBBA7" w14:textId="77777777" w:rsidR="00266329" w:rsidRPr="00E06490" w:rsidRDefault="00266329" w:rsidP="00266329">
            <w:pPr>
              <w:spacing w:line="140" w:lineRule="exact"/>
              <w:rPr>
                <w:rFonts w:asciiTheme="minorHAnsi" w:hAnsiTheme="minorHAnsi" w:cs="Arial"/>
                <w:b/>
                <w:bCs/>
                <w:sz w:val="17"/>
                <w:szCs w:val="17"/>
                <w:lang w:val="en-GB"/>
              </w:rPr>
            </w:pPr>
          </w:p>
        </w:tc>
        <w:tc>
          <w:tcPr>
            <w:tcW w:w="1456" w:type="dxa"/>
            <w:tcBorders>
              <w:left w:val="nil"/>
              <w:bottom w:val="single" w:sz="4" w:space="0" w:color="auto"/>
              <w:right w:val="nil"/>
            </w:tcBorders>
            <w:shd w:val="clear" w:color="auto" w:fill="auto"/>
            <w:noWrap/>
          </w:tcPr>
          <w:p w14:paraId="5727B79B" w14:textId="77777777" w:rsidR="00266329" w:rsidRPr="00E06490" w:rsidRDefault="00266329" w:rsidP="00266329">
            <w:pPr>
              <w:spacing w:line="140" w:lineRule="exact"/>
              <w:jc w:val="right"/>
              <w:rPr>
                <w:rFonts w:asciiTheme="minorHAnsi" w:hAnsiTheme="minorHAnsi" w:cs="Arial"/>
                <w:b/>
                <w:bCs/>
                <w:sz w:val="17"/>
                <w:szCs w:val="17"/>
                <w:lang w:val="en-GB"/>
              </w:rPr>
            </w:pPr>
          </w:p>
        </w:tc>
        <w:tc>
          <w:tcPr>
            <w:tcW w:w="1264" w:type="dxa"/>
            <w:tcBorders>
              <w:left w:val="nil"/>
              <w:bottom w:val="single" w:sz="4" w:space="0" w:color="auto"/>
              <w:right w:val="nil"/>
            </w:tcBorders>
            <w:shd w:val="clear" w:color="auto" w:fill="auto"/>
          </w:tcPr>
          <w:p w14:paraId="29BB8928" w14:textId="77777777" w:rsidR="00266329" w:rsidRPr="00E06490" w:rsidRDefault="00266329" w:rsidP="00266329">
            <w:pPr>
              <w:spacing w:line="140" w:lineRule="exact"/>
              <w:jc w:val="right"/>
              <w:rPr>
                <w:rFonts w:asciiTheme="minorHAnsi" w:hAnsiTheme="minorHAnsi" w:cs="Arial"/>
                <w:b/>
                <w:bCs/>
                <w:sz w:val="17"/>
                <w:szCs w:val="17"/>
                <w:lang w:val="en-GB"/>
              </w:rPr>
            </w:pPr>
          </w:p>
        </w:tc>
      </w:tr>
      <w:tr w:rsidR="00266329" w:rsidRPr="00E06490" w14:paraId="0EFE7ABF" w14:textId="77777777" w:rsidTr="00F26FF5">
        <w:trPr>
          <w:trHeight w:val="132"/>
        </w:trPr>
        <w:tc>
          <w:tcPr>
            <w:tcW w:w="6626" w:type="dxa"/>
            <w:vAlign w:val="bottom"/>
            <w:hideMark/>
          </w:tcPr>
          <w:p w14:paraId="281FE875"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comprehensive income after income tax</w:t>
            </w:r>
          </w:p>
        </w:tc>
        <w:tc>
          <w:tcPr>
            <w:tcW w:w="1456" w:type="dxa"/>
            <w:tcBorders>
              <w:top w:val="single" w:sz="4" w:space="0" w:color="auto"/>
              <w:left w:val="nil"/>
              <w:bottom w:val="single" w:sz="12" w:space="0" w:color="auto"/>
              <w:right w:val="nil"/>
            </w:tcBorders>
            <w:shd w:val="clear" w:color="auto" w:fill="auto"/>
            <w:noWrap/>
          </w:tcPr>
          <w:p w14:paraId="6B25A71E" w14:textId="488BF504" w:rsidR="00266329" w:rsidRPr="00E06490" w:rsidRDefault="00B5608E" w:rsidP="00266329">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2,228</w:t>
            </w:r>
          </w:p>
        </w:tc>
        <w:tc>
          <w:tcPr>
            <w:tcW w:w="1264" w:type="dxa"/>
            <w:tcBorders>
              <w:top w:val="single" w:sz="4" w:space="0" w:color="auto"/>
              <w:left w:val="nil"/>
              <w:bottom w:val="single" w:sz="12" w:space="0" w:color="auto"/>
              <w:right w:val="nil"/>
            </w:tcBorders>
            <w:shd w:val="clear" w:color="auto" w:fill="auto"/>
            <w:hideMark/>
          </w:tcPr>
          <w:p w14:paraId="1E892934" w14:textId="36942256" w:rsidR="00266329" w:rsidRPr="00E06490" w:rsidRDefault="00266329" w:rsidP="00266329">
            <w:pPr>
              <w:spacing w:line="220" w:lineRule="exact"/>
              <w:jc w:val="right"/>
              <w:rPr>
                <w:rFonts w:asciiTheme="minorHAnsi" w:hAnsiTheme="minorHAnsi" w:cs="Arial"/>
                <w:b/>
                <w:bCs/>
                <w:sz w:val="17"/>
                <w:szCs w:val="17"/>
                <w:lang w:val="en-GB"/>
              </w:rPr>
            </w:pPr>
            <w:r w:rsidRPr="00FE7704">
              <w:rPr>
                <w:rFonts w:asciiTheme="minorHAnsi" w:hAnsiTheme="minorHAnsi" w:cs="Arial"/>
                <w:b/>
                <w:bCs/>
                <w:sz w:val="18"/>
                <w:szCs w:val="18"/>
                <w:lang w:val="hr-HR"/>
              </w:rPr>
              <w:t>2</w:t>
            </w:r>
            <w:r>
              <w:rPr>
                <w:rFonts w:asciiTheme="minorHAnsi" w:hAnsiTheme="minorHAnsi" w:cs="Arial"/>
                <w:b/>
                <w:bCs/>
                <w:sz w:val="18"/>
                <w:szCs w:val="18"/>
                <w:lang w:val="hr-HR"/>
              </w:rPr>
              <w:t>,</w:t>
            </w:r>
            <w:r w:rsidRPr="00FE7704">
              <w:rPr>
                <w:rFonts w:asciiTheme="minorHAnsi" w:hAnsiTheme="minorHAnsi" w:cs="Arial"/>
                <w:b/>
                <w:bCs/>
                <w:sz w:val="18"/>
                <w:szCs w:val="18"/>
                <w:lang w:val="hr-HR"/>
              </w:rPr>
              <w:t>629</w:t>
            </w:r>
          </w:p>
        </w:tc>
      </w:tr>
      <w:tr w:rsidR="00266329" w:rsidRPr="00E06490" w14:paraId="36C4BB91" w14:textId="77777777" w:rsidTr="001E7DB0">
        <w:trPr>
          <w:trHeight w:val="73"/>
        </w:trPr>
        <w:tc>
          <w:tcPr>
            <w:tcW w:w="6626" w:type="dxa"/>
            <w:vAlign w:val="bottom"/>
          </w:tcPr>
          <w:p w14:paraId="53B7B678" w14:textId="77777777" w:rsidR="00266329" w:rsidRPr="00E06490" w:rsidRDefault="00266329" w:rsidP="00266329">
            <w:pPr>
              <w:spacing w:line="140" w:lineRule="exact"/>
              <w:rPr>
                <w:rFonts w:asciiTheme="minorHAnsi" w:hAnsiTheme="minorHAnsi" w:cs="Arial"/>
                <w:bCs/>
                <w:sz w:val="17"/>
                <w:szCs w:val="17"/>
                <w:lang w:val="en-GB"/>
              </w:rPr>
            </w:pPr>
          </w:p>
        </w:tc>
        <w:tc>
          <w:tcPr>
            <w:tcW w:w="1456" w:type="dxa"/>
            <w:tcBorders>
              <w:top w:val="single" w:sz="12" w:space="0" w:color="auto"/>
              <w:left w:val="nil"/>
              <w:right w:val="nil"/>
            </w:tcBorders>
            <w:shd w:val="clear" w:color="auto" w:fill="auto"/>
            <w:noWrap/>
          </w:tcPr>
          <w:p w14:paraId="49E00591" w14:textId="77777777" w:rsidR="00266329" w:rsidRPr="00E06490" w:rsidRDefault="00266329" w:rsidP="00266329">
            <w:pPr>
              <w:spacing w:line="140" w:lineRule="exact"/>
              <w:jc w:val="right"/>
              <w:rPr>
                <w:rFonts w:asciiTheme="minorHAnsi" w:hAnsiTheme="minorHAnsi" w:cs="Arial"/>
                <w:bCs/>
                <w:sz w:val="17"/>
                <w:szCs w:val="17"/>
                <w:lang w:val="en-GB"/>
              </w:rPr>
            </w:pPr>
          </w:p>
        </w:tc>
        <w:tc>
          <w:tcPr>
            <w:tcW w:w="1264" w:type="dxa"/>
            <w:tcBorders>
              <w:top w:val="single" w:sz="12" w:space="0" w:color="auto"/>
              <w:left w:val="nil"/>
              <w:right w:val="nil"/>
            </w:tcBorders>
            <w:shd w:val="clear" w:color="auto" w:fill="auto"/>
          </w:tcPr>
          <w:p w14:paraId="32425BB3" w14:textId="77777777" w:rsidR="00266329" w:rsidRPr="00E06490" w:rsidRDefault="00266329" w:rsidP="00266329">
            <w:pPr>
              <w:spacing w:line="140" w:lineRule="exact"/>
              <w:jc w:val="right"/>
              <w:rPr>
                <w:rFonts w:asciiTheme="minorHAnsi" w:hAnsiTheme="minorHAnsi" w:cs="Arial"/>
                <w:bCs/>
                <w:sz w:val="17"/>
                <w:szCs w:val="17"/>
                <w:lang w:val="en-GB"/>
              </w:rPr>
            </w:pPr>
          </w:p>
        </w:tc>
      </w:tr>
      <w:tr w:rsidR="00266329" w:rsidRPr="00E06490" w14:paraId="1EC4A377" w14:textId="77777777" w:rsidTr="001E7DB0">
        <w:trPr>
          <w:trHeight w:val="74"/>
        </w:trPr>
        <w:tc>
          <w:tcPr>
            <w:tcW w:w="6626" w:type="dxa"/>
            <w:vAlign w:val="bottom"/>
            <w:hideMark/>
          </w:tcPr>
          <w:p w14:paraId="345C85D7" w14:textId="77777777" w:rsidR="00266329" w:rsidRPr="00E06490" w:rsidRDefault="00266329" w:rsidP="00266329">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Attributable to:</w:t>
            </w:r>
          </w:p>
        </w:tc>
        <w:tc>
          <w:tcPr>
            <w:tcW w:w="1456" w:type="dxa"/>
            <w:tcBorders>
              <w:left w:val="nil"/>
              <w:right w:val="nil"/>
            </w:tcBorders>
            <w:shd w:val="clear" w:color="auto" w:fill="auto"/>
            <w:noWrap/>
          </w:tcPr>
          <w:p w14:paraId="5C874C9D" w14:textId="77777777" w:rsidR="00266329" w:rsidRPr="00E06490" w:rsidRDefault="00266329" w:rsidP="00266329">
            <w:pPr>
              <w:spacing w:line="220" w:lineRule="exact"/>
              <w:jc w:val="right"/>
              <w:rPr>
                <w:rFonts w:asciiTheme="minorHAnsi" w:hAnsiTheme="minorHAnsi" w:cs="Arial"/>
                <w:bCs/>
                <w:sz w:val="17"/>
                <w:szCs w:val="17"/>
                <w:lang w:val="en-GB"/>
              </w:rPr>
            </w:pPr>
          </w:p>
        </w:tc>
        <w:tc>
          <w:tcPr>
            <w:tcW w:w="1264" w:type="dxa"/>
            <w:tcBorders>
              <w:left w:val="nil"/>
              <w:right w:val="nil"/>
            </w:tcBorders>
            <w:shd w:val="clear" w:color="auto" w:fill="auto"/>
          </w:tcPr>
          <w:p w14:paraId="4D931620" w14:textId="77777777" w:rsidR="00266329" w:rsidRPr="00E06490" w:rsidRDefault="00266329" w:rsidP="00266329">
            <w:pPr>
              <w:spacing w:line="220" w:lineRule="exact"/>
              <w:jc w:val="right"/>
              <w:rPr>
                <w:rFonts w:asciiTheme="minorHAnsi" w:hAnsiTheme="minorHAnsi" w:cs="Arial"/>
                <w:bCs/>
                <w:sz w:val="17"/>
                <w:szCs w:val="17"/>
                <w:lang w:val="en-GB"/>
              </w:rPr>
            </w:pPr>
          </w:p>
        </w:tc>
      </w:tr>
      <w:tr w:rsidR="00266329" w:rsidRPr="00E06490" w14:paraId="2F0583CC" w14:textId="77777777" w:rsidTr="00F26FF5">
        <w:trPr>
          <w:trHeight w:val="58"/>
        </w:trPr>
        <w:tc>
          <w:tcPr>
            <w:tcW w:w="6626" w:type="dxa"/>
            <w:vAlign w:val="bottom"/>
            <w:hideMark/>
          </w:tcPr>
          <w:p w14:paraId="78BFDDE6" w14:textId="77777777" w:rsidR="00266329" w:rsidRPr="00E06490" w:rsidRDefault="00266329" w:rsidP="00266329">
            <w:pPr>
              <w:spacing w:line="220" w:lineRule="exact"/>
              <w:rPr>
                <w:rFonts w:asciiTheme="minorHAnsi" w:hAnsiTheme="minorHAnsi" w:cs="Arial"/>
                <w:bCs/>
                <w:sz w:val="17"/>
                <w:szCs w:val="17"/>
                <w:lang w:val="en-GB"/>
              </w:rPr>
            </w:pPr>
            <w:r w:rsidRPr="00E06490">
              <w:rPr>
                <w:rFonts w:asciiTheme="minorHAnsi" w:hAnsiTheme="minorHAnsi" w:cs="Arial"/>
                <w:bCs/>
                <w:sz w:val="17"/>
                <w:szCs w:val="17"/>
                <w:lang w:val="en-GB"/>
              </w:rPr>
              <w:t>Equity holder of the parent</w:t>
            </w:r>
          </w:p>
        </w:tc>
        <w:tc>
          <w:tcPr>
            <w:tcW w:w="1456" w:type="dxa"/>
            <w:tcBorders>
              <w:left w:val="nil"/>
              <w:bottom w:val="single" w:sz="12" w:space="0" w:color="auto"/>
              <w:right w:val="nil"/>
            </w:tcBorders>
            <w:shd w:val="clear" w:color="auto" w:fill="auto"/>
            <w:noWrap/>
          </w:tcPr>
          <w:p w14:paraId="73B0C04E" w14:textId="5E42D695" w:rsidR="00266329" w:rsidRPr="00E06490" w:rsidRDefault="00B5608E" w:rsidP="00266329">
            <w:pPr>
              <w:spacing w:line="220" w:lineRule="exact"/>
              <w:jc w:val="right"/>
              <w:rPr>
                <w:rFonts w:asciiTheme="minorHAnsi" w:hAnsiTheme="minorHAnsi" w:cs="Arial"/>
                <w:bCs/>
                <w:sz w:val="17"/>
                <w:szCs w:val="17"/>
                <w:lang w:val="en-GB"/>
              </w:rPr>
            </w:pPr>
            <w:r>
              <w:rPr>
                <w:rFonts w:asciiTheme="minorHAnsi" w:hAnsiTheme="minorHAnsi" w:cs="Arial"/>
                <w:bCs/>
                <w:sz w:val="18"/>
                <w:szCs w:val="18"/>
                <w:lang w:val="hr-HR"/>
              </w:rPr>
              <w:t>2,228</w:t>
            </w:r>
          </w:p>
        </w:tc>
        <w:tc>
          <w:tcPr>
            <w:tcW w:w="1264" w:type="dxa"/>
            <w:tcBorders>
              <w:left w:val="nil"/>
              <w:bottom w:val="single" w:sz="12" w:space="0" w:color="auto"/>
              <w:right w:val="nil"/>
            </w:tcBorders>
            <w:shd w:val="clear" w:color="auto" w:fill="auto"/>
            <w:hideMark/>
          </w:tcPr>
          <w:p w14:paraId="5ECE64FF" w14:textId="5D55FE63" w:rsidR="00266329" w:rsidRPr="00E06490" w:rsidRDefault="00266329" w:rsidP="00266329">
            <w:pPr>
              <w:spacing w:line="220" w:lineRule="exact"/>
              <w:jc w:val="right"/>
              <w:rPr>
                <w:rFonts w:asciiTheme="minorHAnsi" w:hAnsiTheme="minorHAnsi" w:cs="Arial"/>
                <w:bCs/>
                <w:sz w:val="17"/>
                <w:szCs w:val="17"/>
                <w:lang w:val="en-GB"/>
              </w:rPr>
            </w:pPr>
            <w:r w:rsidRPr="00FE7704">
              <w:rPr>
                <w:rFonts w:asciiTheme="minorHAnsi" w:hAnsiTheme="minorHAnsi" w:cs="Arial"/>
                <w:bCs/>
                <w:sz w:val="18"/>
                <w:szCs w:val="18"/>
                <w:lang w:val="hr-HR"/>
              </w:rPr>
              <w:t>2</w:t>
            </w:r>
            <w:r>
              <w:rPr>
                <w:rFonts w:asciiTheme="minorHAnsi" w:hAnsiTheme="minorHAnsi" w:cs="Arial"/>
                <w:bCs/>
                <w:sz w:val="18"/>
                <w:szCs w:val="18"/>
                <w:lang w:val="hr-HR"/>
              </w:rPr>
              <w:t>,</w:t>
            </w:r>
            <w:r w:rsidRPr="00FE7704">
              <w:rPr>
                <w:rFonts w:asciiTheme="minorHAnsi" w:hAnsiTheme="minorHAnsi" w:cs="Arial"/>
                <w:bCs/>
                <w:sz w:val="18"/>
                <w:szCs w:val="18"/>
                <w:lang w:val="hr-HR"/>
              </w:rPr>
              <w:t>629</w:t>
            </w:r>
          </w:p>
        </w:tc>
      </w:tr>
    </w:tbl>
    <w:p w14:paraId="019DF7F0" w14:textId="77777777" w:rsidR="007A7994" w:rsidRPr="00E06490" w:rsidRDefault="007A7994" w:rsidP="00097AC4">
      <w:pPr>
        <w:pStyle w:val="T1"/>
        <w:spacing w:before="120" w:after="0" w:line="300" w:lineRule="exact"/>
        <w:rPr>
          <w:rFonts w:asciiTheme="minorHAnsi" w:hAnsiTheme="minorHAnsi" w:cs="Arial"/>
          <w:szCs w:val="19"/>
          <w:lang w:val="hr-HR"/>
        </w:rPr>
      </w:pPr>
    </w:p>
    <w:p w14:paraId="243D68F6"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220"/>
          <w:footerReference w:type="default" r:id="rId221"/>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7A7994" w:rsidRPr="00E06490" w14:paraId="277AA6E0" w14:textId="77777777" w:rsidTr="00F26FF5">
        <w:trPr>
          <w:trHeight w:val="119"/>
        </w:trPr>
        <w:tc>
          <w:tcPr>
            <w:tcW w:w="5840" w:type="dxa"/>
            <w:vAlign w:val="bottom"/>
          </w:tcPr>
          <w:p w14:paraId="62F076BD" w14:textId="77777777" w:rsidR="007A7994" w:rsidRPr="00E06490" w:rsidRDefault="007A7994" w:rsidP="007A7994">
            <w:pPr>
              <w:spacing w:line="220" w:lineRule="exact"/>
              <w:rPr>
                <w:rFonts w:asciiTheme="minorHAnsi" w:hAnsiTheme="minorHAnsi" w:cs="Arial"/>
                <w:b/>
                <w:bCs/>
                <w:sz w:val="17"/>
                <w:szCs w:val="17"/>
                <w:lang w:val="en-GB"/>
              </w:rPr>
            </w:pPr>
          </w:p>
        </w:tc>
        <w:tc>
          <w:tcPr>
            <w:tcW w:w="1337" w:type="dxa"/>
            <w:noWrap/>
            <w:vAlign w:val="bottom"/>
            <w:hideMark/>
          </w:tcPr>
          <w:p w14:paraId="3E08200B" w14:textId="5847259C" w:rsidR="007A7994" w:rsidRPr="00E06490" w:rsidRDefault="00266329" w:rsidP="00BC3DD1">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Pr>
                <w:rFonts w:asciiTheme="minorHAnsi" w:hAnsiTheme="minorHAnsi" w:cs="Arial"/>
                <w:b/>
                <w:bCs/>
                <w:sz w:val="17"/>
                <w:szCs w:val="17"/>
                <w:lang w:val="en-GB"/>
              </w:rPr>
              <w:t>7</w:t>
            </w:r>
          </w:p>
        </w:tc>
        <w:tc>
          <w:tcPr>
            <w:tcW w:w="1338" w:type="dxa"/>
            <w:hideMark/>
          </w:tcPr>
          <w:p w14:paraId="58C20D07" w14:textId="49ADCB47" w:rsidR="007A7994" w:rsidRPr="00E06490" w:rsidRDefault="00266329" w:rsidP="00BD14E6">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Pr>
                <w:rFonts w:asciiTheme="minorHAnsi" w:hAnsiTheme="minorHAnsi" w:cs="Arial"/>
                <w:b/>
                <w:bCs/>
                <w:sz w:val="17"/>
                <w:szCs w:val="17"/>
                <w:lang w:val="en-GB"/>
              </w:rPr>
              <w:t>6</w:t>
            </w:r>
          </w:p>
        </w:tc>
      </w:tr>
      <w:tr w:rsidR="007A7994" w:rsidRPr="00E06490" w14:paraId="15A4FC9C" w14:textId="77777777" w:rsidTr="00F26FF5">
        <w:trPr>
          <w:trHeight w:val="95"/>
        </w:trPr>
        <w:tc>
          <w:tcPr>
            <w:tcW w:w="5840" w:type="dxa"/>
            <w:vAlign w:val="bottom"/>
          </w:tcPr>
          <w:p w14:paraId="2760B758" w14:textId="77777777" w:rsidR="007A7994" w:rsidRPr="00E06490" w:rsidRDefault="007A7994" w:rsidP="007A7994">
            <w:pPr>
              <w:spacing w:line="220" w:lineRule="exact"/>
              <w:rPr>
                <w:rFonts w:asciiTheme="minorHAnsi" w:hAnsiTheme="minorHAnsi" w:cs="Arial"/>
                <w:b/>
                <w:bCs/>
                <w:sz w:val="17"/>
                <w:szCs w:val="17"/>
                <w:lang w:val="en-GB"/>
              </w:rPr>
            </w:pPr>
          </w:p>
        </w:tc>
        <w:tc>
          <w:tcPr>
            <w:tcW w:w="1337" w:type="dxa"/>
            <w:noWrap/>
            <w:vAlign w:val="bottom"/>
            <w:hideMark/>
          </w:tcPr>
          <w:p w14:paraId="446667E3" w14:textId="77777777" w:rsidR="007A7994" w:rsidRPr="00E06490" w:rsidRDefault="007A7994" w:rsidP="007A7994">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c>
          <w:tcPr>
            <w:tcW w:w="1338" w:type="dxa"/>
            <w:hideMark/>
          </w:tcPr>
          <w:p w14:paraId="27AC3CCB" w14:textId="77777777" w:rsidR="007A7994" w:rsidRPr="00E06490" w:rsidRDefault="007A7994" w:rsidP="007A7994">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r>
      <w:tr w:rsidR="007A7994" w:rsidRPr="00E06490" w14:paraId="040254B7" w14:textId="77777777" w:rsidTr="00F26FF5">
        <w:trPr>
          <w:trHeight w:val="59"/>
        </w:trPr>
        <w:tc>
          <w:tcPr>
            <w:tcW w:w="5840" w:type="dxa"/>
            <w:vAlign w:val="bottom"/>
          </w:tcPr>
          <w:p w14:paraId="757B9D5F" w14:textId="77777777" w:rsidR="007A7994" w:rsidRPr="00E06490" w:rsidRDefault="007A7994" w:rsidP="007A7994">
            <w:pPr>
              <w:spacing w:line="140" w:lineRule="exact"/>
              <w:rPr>
                <w:rFonts w:asciiTheme="minorHAnsi" w:hAnsiTheme="minorHAnsi" w:cs="Arial"/>
                <w:sz w:val="17"/>
                <w:szCs w:val="17"/>
                <w:lang w:val="en-GB"/>
              </w:rPr>
            </w:pPr>
          </w:p>
        </w:tc>
        <w:tc>
          <w:tcPr>
            <w:tcW w:w="1337" w:type="dxa"/>
            <w:noWrap/>
            <w:vAlign w:val="bottom"/>
          </w:tcPr>
          <w:p w14:paraId="22514844" w14:textId="77777777" w:rsidR="007A7994" w:rsidRPr="00E06490" w:rsidRDefault="007A7994" w:rsidP="007A7994">
            <w:pPr>
              <w:spacing w:line="140" w:lineRule="exact"/>
              <w:rPr>
                <w:rFonts w:asciiTheme="minorHAnsi" w:hAnsiTheme="minorHAnsi" w:cs="Arial"/>
                <w:sz w:val="17"/>
                <w:szCs w:val="17"/>
                <w:lang w:val="en-GB"/>
              </w:rPr>
            </w:pPr>
          </w:p>
        </w:tc>
        <w:tc>
          <w:tcPr>
            <w:tcW w:w="1338" w:type="dxa"/>
          </w:tcPr>
          <w:p w14:paraId="234E0AD5" w14:textId="77777777" w:rsidR="007A7994" w:rsidRPr="00E06490" w:rsidRDefault="007A7994" w:rsidP="007A7994">
            <w:pPr>
              <w:spacing w:line="140" w:lineRule="exact"/>
              <w:rPr>
                <w:rFonts w:asciiTheme="minorHAnsi" w:hAnsiTheme="minorHAnsi" w:cs="Arial"/>
                <w:sz w:val="17"/>
                <w:szCs w:val="17"/>
                <w:lang w:val="en-GB"/>
              </w:rPr>
            </w:pPr>
          </w:p>
        </w:tc>
      </w:tr>
      <w:tr w:rsidR="007A7994" w:rsidRPr="00E06490" w14:paraId="3BA24F5A" w14:textId="77777777" w:rsidTr="00F26FF5">
        <w:trPr>
          <w:trHeight w:val="109"/>
        </w:trPr>
        <w:tc>
          <w:tcPr>
            <w:tcW w:w="5840" w:type="dxa"/>
            <w:vAlign w:val="bottom"/>
            <w:hideMark/>
          </w:tcPr>
          <w:p w14:paraId="6878A0F5" w14:textId="77777777" w:rsidR="007A7994" w:rsidRPr="00E06490" w:rsidRDefault="007A7994" w:rsidP="007A7994">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Assets</w:t>
            </w:r>
          </w:p>
        </w:tc>
        <w:tc>
          <w:tcPr>
            <w:tcW w:w="1337" w:type="dxa"/>
            <w:noWrap/>
            <w:vAlign w:val="bottom"/>
          </w:tcPr>
          <w:p w14:paraId="76C3C4D9" w14:textId="77777777" w:rsidR="007A7994" w:rsidRPr="00E06490" w:rsidRDefault="007A7994" w:rsidP="007A7994">
            <w:pPr>
              <w:spacing w:line="220" w:lineRule="exact"/>
              <w:jc w:val="right"/>
              <w:rPr>
                <w:rFonts w:asciiTheme="minorHAnsi" w:hAnsiTheme="minorHAnsi" w:cs="Arial"/>
                <w:sz w:val="17"/>
                <w:szCs w:val="17"/>
                <w:lang w:val="en-GB"/>
              </w:rPr>
            </w:pPr>
          </w:p>
        </w:tc>
        <w:tc>
          <w:tcPr>
            <w:tcW w:w="1338" w:type="dxa"/>
          </w:tcPr>
          <w:p w14:paraId="4F639D9C" w14:textId="77777777" w:rsidR="007A7994" w:rsidRPr="00E06490" w:rsidRDefault="007A7994" w:rsidP="007A7994">
            <w:pPr>
              <w:spacing w:line="220" w:lineRule="exact"/>
              <w:jc w:val="right"/>
              <w:rPr>
                <w:rFonts w:asciiTheme="minorHAnsi" w:hAnsiTheme="minorHAnsi" w:cs="Arial"/>
                <w:sz w:val="17"/>
                <w:szCs w:val="17"/>
                <w:lang w:val="en-GB"/>
              </w:rPr>
            </w:pPr>
          </w:p>
        </w:tc>
      </w:tr>
      <w:tr w:rsidR="007A7994" w:rsidRPr="00E06490" w14:paraId="2A1C0E1A" w14:textId="77777777" w:rsidTr="00F26FF5">
        <w:trPr>
          <w:trHeight w:val="66"/>
        </w:trPr>
        <w:tc>
          <w:tcPr>
            <w:tcW w:w="5840" w:type="dxa"/>
            <w:vAlign w:val="bottom"/>
            <w:hideMark/>
          </w:tcPr>
          <w:p w14:paraId="5CCAF5D4" w14:textId="77777777" w:rsidR="007A7994" w:rsidRPr="00E06490" w:rsidRDefault="007A7994" w:rsidP="007A7994">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Non-current assets</w:t>
            </w:r>
          </w:p>
        </w:tc>
        <w:tc>
          <w:tcPr>
            <w:tcW w:w="1337" w:type="dxa"/>
            <w:noWrap/>
            <w:vAlign w:val="bottom"/>
          </w:tcPr>
          <w:p w14:paraId="7145A074" w14:textId="77777777" w:rsidR="007A7994" w:rsidRPr="00E06490" w:rsidRDefault="007A7994" w:rsidP="007A7994">
            <w:pPr>
              <w:spacing w:line="220" w:lineRule="exact"/>
              <w:jc w:val="right"/>
              <w:rPr>
                <w:rFonts w:asciiTheme="minorHAnsi" w:hAnsiTheme="minorHAnsi" w:cs="Arial"/>
                <w:sz w:val="17"/>
                <w:szCs w:val="17"/>
                <w:lang w:val="en-GB"/>
              </w:rPr>
            </w:pPr>
          </w:p>
        </w:tc>
        <w:tc>
          <w:tcPr>
            <w:tcW w:w="1338" w:type="dxa"/>
          </w:tcPr>
          <w:p w14:paraId="17296533" w14:textId="77777777" w:rsidR="007A7994" w:rsidRPr="00E06490" w:rsidRDefault="007A7994" w:rsidP="007A7994">
            <w:pPr>
              <w:spacing w:line="220" w:lineRule="exact"/>
              <w:jc w:val="right"/>
              <w:rPr>
                <w:rFonts w:asciiTheme="minorHAnsi" w:hAnsiTheme="minorHAnsi" w:cs="Arial"/>
                <w:sz w:val="17"/>
                <w:szCs w:val="17"/>
                <w:lang w:val="en-GB"/>
              </w:rPr>
            </w:pPr>
          </w:p>
        </w:tc>
      </w:tr>
      <w:tr w:rsidR="000D0F8C" w:rsidRPr="00E06490" w14:paraId="4430449B" w14:textId="77777777" w:rsidTr="00F26FF5">
        <w:trPr>
          <w:trHeight w:val="181"/>
        </w:trPr>
        <w:tc>
          <w:tcPr>
            <w:tcW w:w="5840" w:type="dxa"/>
            <w:vAlign w:val="bottom"/>
            <w:hideMark/>
          </w:tcPr>
          <w:p w14:paraId="1155B43E"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Property and equipment</w:t>
            </w:r>
          </w:p>
        </w:tc>
        <w:tc>
          <w:tcPr>
            <w:tcW w:w="1337" w:type="dxa"/>
            <w:tcBorders>
              <w:top w:val="nil"/>
              <w:left w:val="nil"/>
              <w:bottom w:val="nil"/>
              <w:right w:val="nil"/>
            </w:tcBorders>
            <w:shd w:val="clear" w:color="auto" w:fill="auto"/>
            <w:noWrap/>
            <w:vAlign w:val="bottom"/>
          </w:tcPr>
          <w:p w14:paraId="1FF07C3A" w14:textId="2B5C43D4"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41</w:t>
            </w:r>
          </w:p>
        </w:tc>
        <w:tc>
          <w:tcPr>
            <w:tcW w:w="1338" w:type="dxa"/>
            <w:tcBorders>
              <w:top w:val="nil"/>
              <w:left w:val="nil"/>
              <w:bottom w:val="nil"/>
              <w:right w:val="nil"/>
            </w:tcBorders>
            <w:shd w:val="clear" w:color="auto" w:fill="auto"/>
            <w:vAlign w:val="bottom"/>
            <w:hideMark/>
          </w:tcPr>
          <w:p w14:paraId="67DA7E68" w14:textId="0DA2D81D"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86</w:t>
            </w:r>
          </w:p>
        </w:tc>
      </w:tr>
      <w:tr w:rsidR="000D0F8C" w:rsidRPr="00E06490" w14:paraId="4A4B504E" w14:textId="77777777" w:rsidTr="00F26FF5">
        <w:trPr>
          <w:trHeight w:val="181"/>
        </w:trPr>
        <w:tc>
          <w:tcPr>
            <w:tcW w:w="5840" w:type="dxa"/>
            <w:vAlign w:val="bottom"/>
            <w:hideMark/>
          </w:tcPr>
          <w:p w14:paraId="0AC4CC92"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Intangible assets</w:t>
            </w:r>
          </w:p>
        </w:tc>
        <w:tc>
          <w:tcPr>
            <w:tcW w:w="1337" w:type="dxa"/>
            <w:tcBorders>
              <w:top w:val="nil"/>
              <w:left w:val="nil"/>
              <w:bottom w:val="nil"/>
              <w:right w:val="nil"/>
            </w:tcBorders>
            <w:shd w:val="clear" w:color="auto" w:fill="auto"/>
            <w:noWrap/>
            <w:vAlign w:val="bottom"/>
          </w:tcPr>
          <w:p w14:paraId="3AE8C3D9" w14:textId="3B497793"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w:t>
            </w:r>
          </w:p>
        </w:tc>
        <w:tc>
          <w:tcPr>
            <w:tcW w:w="1338" w:type="dxa"/>
            <w:tcBorders>
              <w:top w:val="nil"/>
              <w:left w:val="nil"/>
              <w:bottom w:val="nil"/>
              <w:right w:val="nil"/>
            </w:tcBorders>
            <w:shd w:val="clear" w:color="auto" w:fill="auto"/>
            <w:vAlign w:val="bottom"/>
            <w:hideMark/>
          </w:tcPr>
          <w:p w14:paraId="0EAE2843" w14:textId="0C7D0E3C"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5</w:t>
            </w:r>
          </w:p>
        </w:tc>
      </w:tr>
      <w:tr w:rsidR="000D0F8C" w:rsidRPr="00E06490" w14:paraId="6B752CFC" w14:textId="77777777" w:rsidTr="00F26FF5">
        <w:trPr>
          <w:trHeight w:val="181"/>
        </w:trPr>
        <w:tc>
          <w:tcPr>
            <w:tcW w:w="5840" w:type="dxa"/>
            <w:vAlign w:val="bottom"/>
            <w:hideMark/>
          </w:tcPr>
          <w:p w14:paraId="4654A27E"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Held to maturity investments</w:t>
            </w:r>
          </w:p>
        </w:tc>
        <w:tc>
          <w:tcPr>
            <w:tcW w:w="1337" w:type="dxa"/>
            <w:tcBorders>
              <w:top w:val="nil"/>
              <w:left w:val="nil"/>
              <w:bottom w:val="nil"/>
              <w:right w:val="nil"/>
            </w:tcBorders>
            <w:shd w:val="clear" w:color="auto" w:fill="auto"/>
            <w:noWrap/>
            <w:vAlign w:val="bottom"/>
          </w:tcPr>
          <w:p w14:paraId="37EA93AA" w14:textId="190AA2E5"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1</w:t>
            </w:r>
            <w:r>
              <w:rPr>
                <w:rFonts w:asciiTheme="minorHAnsi" w:hAnsiTheme="minorHAnsi"/>
                <w:sz w:val="18"/>
                <w:szCs w:val="18"/>
              </w:rPr>
              <w:t>,</w:t>
            </w:r>
            <w:r w:rsidRPr="004E0A21">
              <w:rPr>
                <w:rFonts w:asciiTheme="minorHAnsi" w:hAnsiTheme="minorHAnsi"/>
                <w:sz w:val="18"/>
                <w:szCs w:val="18"/>
              </w:rPr>
              <w:t>399</w:t>
            </w:r>
          </w:p>
        </w:tc>
        <w:tc>
          <w:tcPr>
            <w:tcW w:w="1338" w:type="dxa"/>
            <w:tcBorders>
              <w:top w:val="nil"/>
              <w:left w:val="nil"/>
              <w:bottom w:val="nil"/>
              <w:right w:val="nil"/>
            </w:tcBorders>
            <w:shd w:val="clear" w:color="auto" w:fill="auto"/>
            <w:vAlign w:val="bottom"/>
            <w:hideMark/>
          </w:tcPr>
          <w:p w14:paraId="3D2FBD12" w14:textId="370ACD6B"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1</w:t>
            </w:r>
            <w:r>
              <w:rPr>
                <w:rFonts w:asciiTheme="minorHAnsi" w:hAnsiTheme="minorHAnsi"/>
                <w:sz w:val="18"/>
                <w:szCs w:val="18"/>
              </w:rPr>
              <w:t>,</w:t>
            </w:r>
            <w:r w:rsidRPr="007237F7">
              <w:rPr>
                <w:rFonts w:asciiTheme="minorHAnsi" w:hAnsiTheme="minorHAnsi"/>
                <w:sz w:val="18"/>
                <w:szCs w:val="18"/>
              </w:rPr>
              <w:t>422</w:t>
            </w:r>
          </w:p>
        </w:tc>
      </w:tr>
      <w:tr w:rsidR="000D0F8C" w:rsidRPr="00E06490" w14:paraId="6E4D8457" w14:textId="77777777" w:rsidTr="00F26FF5">
        <w:trPr>
          <w:trHeight w:val="185"/>
        </w:trPr>
        <w:tc>
          <w:tcPr>
            <w:tcW w:w="5840" w:type="dxa"/>
            <w:vAlign w:val="bottom"/>
            <w:hideMark/>
          </w:tcPr>
          <w:p w14:paraId="094BAA66"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 xml:space="preserve">Deferred tax </w:t>
            </w:r>
          </w:p>
        </w:tc>
        <w:tc>
          <w:tcPr>
            <w:tcW w:w="1337" w:type="dxa"/>
            <w:tcBorders>
              <w:top w:val="nil"/>
              <w:left w:val="nil"/>
              <w:bottom w:val="single" w:sz="4" w:space="0" w:color="auto"/>
              <w:right w:val="nil"/>
            </w:tcBorders>
            <w:shd w:val="clear" w:color="auto" w:fill="auto"/>
            <w:noWrap/>
            <w:vAlign w:val="bottom"/>
          </w:tcPr>
          <w:p w14:paraId="36D4BF6E" w14:textId="34774FDF"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231</w:t>
            </w:r>
          </w:p>
        </w:tc>
        <w:tc>
          <w:tcPr>
            <w:tcW w:w="1338" w:type="dxa"/>
            <w:tcBorders>
              <w:top w:val="nil"/>
              <w:left w:val="nil"/>
              <w:bottom w:val="single" w:sz="4" w:space="0" w:color="auto"/>
              <w:right w:val="nil"/>
            </w:tcBorders>
            <w:shd w:val="clear" w:color="auto" w:fill="auto"/>
            <w:vAlign w:val="bottom"/>
            <w:hideMark/>
          </w:tcPr>
          <w:p w14:paraId="1AC0B787" w14:textId="603FFB39"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54</w:t>
            </w:r>
          </w:p>
        </w:tc>
      </w:tr>
      <w:tr w:rsidR="000D0F8C" w:rsidRPr="00E06490" w14:paraId="03092562" w14:textId="77777777" w:rsidTr="00F26FF5">
        <w:trPr>
          <w:trHeight w:val="165"/>
        </w:trPr>
        <w:tc>
          <w:tcPr>
            <w:tcW w:w="5840" w:type="dxa"/>
            <w:vAlign w:val="bottom"/>
            <w:hideMark/>
          </w:tcPr>
          <w:p w14:paraId="2EDAF6B1"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2136AC29" w14:textId="46277BFB"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1</w:t>
            </w:r>
            <w:r>
              <w:rPr>
                <w:rFonts w:asciiTheme="minorHAnsi" w:hAnsiTheme="minorHAnsi" w:cs="Arial"/>
                <w:b/>
                <w:bCs/>
                <w:sz w:val="18"/>
                <w:szCs w:val="18"/>
                <w:lang w:val="hr-HR"/>
              </w:rPr>
              <w:t>,</w:t>
            </w:r>
            <w:r w:rsidRPr="004E0A21">
              <w:rPr>
                <w:rFonts w:asciiTheme="minorHAnsi" w:hAnsiTheme="minorHAnsi" w:cs="Arial"/>
                <w:b/>
                <w:bCs/>
                <w:sz w:val="18"/>
                <w:szCs w:val="18"/>
                <w:lang w:val="hr-HR"/>
              </w:rPr>
              <w:t>673</w:t>
            </w:r>
          </w:p>
        </w:tc>
        <w:tc>
          <w:tcPr>
            <w:tcW w:w="1338" w:type="dxa"/>
            <w:tcBorders>
              <w:top w:val="single" w:sz="4" w:space="0" w:color="auto"/>
              <w:left w:val="nil"/>
              <w:bottom w:val="single" w:sz="12" w:space="0" w:color="auto"/>
              <w:right w:val="nil"/>
            </w:tcBorders>
            <w:shd w:val="clear" w:color="auto" w:fill="auto"/>
            <w:vAlign w:val="bottom"/>
            <w:hideMark/>
          </w:tcPr>
          <w:p w14:paraId="49775BCA" w14:textId="2A5B2390"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1</w:t>
            </w:r>
            <w:r>
              <w:rPr>
                <w:rFonts w:asciiTheme="minorHAnsi" w:hAnsiTheme="minorHAnsi" w:cs="Arial"/>
                <w:b/>
                <w:bCs/>
                <w:sz w:val="18"/>
                <w:szCs w:val="18"/>
                <w:lang w:val="hr-HR"/>
              </w:rPr>
              <w:t>,</w:t>
            </w:r>
            <w:r w:rsidRPr="00D952AA">
              <w:rPr>
                <w:rFonts w:asciiTheme="minorHAnsi" w:hAnsiTheme="minorHAnsi" w:cs="Arial"/>
                <w:b/>
                <w:bCs/>
                <w:sz w:val="18"/>
                <w:szCs w:val="18"/>
                <w:lang w:val="hr-HR"/>
              </w:rPr>
              <w:t>567</w:t>
            </w:r>
          </w:p>
        </w:tc>
      </w:tr>
      <w:tr w:rsidR="000D0F8C" w:rsidRPr="00E06490" w14:paraId="7D5B2CFC" w14:textId="77777777" w:rsidTr="00F26FF5">
        <w:trPr>
          <w:trHeight w:val="60"/>
        </w:trPr>
        <w:tc>
          <w:tcPr>
            <w:tcW w:w="5840" w:type="dxa"/>
            <w:vAlign w:val="bottom"/>
          </w:tcPr>
          <w:p w14:paraId="10EBE1A4" w14:textId="77777777" w:rsidR="000D0F8C" w:rsidRPr="00E06490" w:rsidRDefault="000D0F8C" w:rsidP="000D0F8C">
            <w:pPr>
              <w:spacing w:line="140" w:lineRule="exact"/>
              <w:rPr>
                <w:rFonts w:asciiTheme="minorHAnsi" w:hAnsiTheme="minorHAnsi" w:cs="Arial"/>
                <w:sz w:val="17"/>
                <w:szCs w:val="17"/>
                <w:lang w:val="en-GB"/>
              </w:rPr>
            </w:pPr>
          </w:p>
        </w:tc>
        <w:tc>
          <w:tcPr>
            <w:tcW w:w="1337" w:type="dxa"/>
            <w:tcBorders>
              <w:top w:val="single" w:sz="12" w:space="0" w:color="auto"/>
              <w:left w:val="nil"/>
              <w:bottom w:val="nil"/>
              <w:right w:val="nil"/>
            </w:tcBorders>
            <w:shd w:val="clear" w:color="auto" w:fill="auto"/>
            <w:noWrap/>
            <w:vAlign w:val="bottom"/>
          </w:tcPr>
          <w:p w14:paraId="443C1D88" w14:textId="77777777" w:rsidR="000D0F8C" w:rsidRPr="00E06490" w:rsidRDefault="000D0F8C" w:rsidP="000D0F8C">
            <w:pPr>
              <w:spacing w:line="140" w:lineRule="exact"/>
              <w:jc w:val="right"/>
              <w:rPr>
                <w:rFonts w:asciiTheme="minorHAnsi" w:hAnsiTheme="minorHAnsi" w:cs="Arial"/>
                <w:sz w:val="17"/>
                <w:szCs w:val="17"/>
                <w:lang w:val="en-GB"/>
              </w:rPr>
            </w:pPr>
          </w:p>
        </w:tc>
        <w:tc>
          <w:tcPr>
            <w:tcW w:w="1338" w:type="dxa"/>
            <w:tcBorders>
              <w:top w:val="single" w:sz="12" w:space="0" w:color="auto"/>
              <w:left w:val="nil"/>
              <w:bottom w:val="nil"/>
              <w:right w:val="nil"/>
            </w:tcBorders>
            <w:shd w:val="clear" w:color="auto" w:fill="auto"/>
            <w:vAlign w:val="bottom"/>
          </w:tcPr>
          <w:p w14:paraId="5145C9CA" w14:textId="77777777" w:rsidR="000D0F8C" w:rsidRPr="00E06490" w:rsidRDefault="000D0F8C" w:rsidP="000D0F8C">
            <w:pPr>
              <w:spacing w:line="140" w:lineRule="exact"/>
              <w:jc w:val="right"/>
              <w:rPr>
                <w:rFonts w:asciiTheme="minorHAnsi" w:hAnsiTheme="minorHAnsi" w:cs="Arial"/>
                <w:sz w:val="17"/>
                <w:szCs w:val="17"/>
                <w:lang w:val="en-GB"/>
              </w:rPr>
            </w:pPr>
          </w:p>
        </w:tc>
      </w:tr>
      <w:tr w:rsidR="000D0F8C" w:rsidRPr="00E06490" w14:paraId="14B8A84D" w14:textId="77777777" w:rsidTr="00F26FF5">
        <w:trPr>
          <w:trHeight w:val="149"/>
        </w:trPr>
        <w:tc>
          <w:tcPr>
            <w:tcW w:w="5840" w:type="dxa"/>
            <w:vAlign w:val="bottom"/>
            <w:hideMark/>
          </w:tcPr>
          <w:p w14:paraId="2DD9C140"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Current assets</w:t>
            </w:r>
          </w:p>
        </w:tc>
        <w:tc>
          <w:tcPr>
            <w:tcW w:w="1337" w:type="dxa"/>
            <w:tcBorders>
              <w:top w:val="nil"/>
              <w:left w:val="nil"/>
              <w:bottom w:val="nil"/>
              <w:right w:val="nil"/>
            </w:tcBorders>
            <w:shd w:val="clear" w:color="auto" w:fill="auto"/>
            <w:noWrap/>
            <w:vAlign w:val="bottom"/>
          </w:tcPr>
          <w:p w14:paraId="15D777EA" w14:textId="77777777" w:rsidR="000D0F8C" w:rsidRPr="00E06490" w:rsidRDefault="000D0F8C" w:rsidP="000D0F8C">
            <w:pPr>
              <w:spacing w:line="220" w:lineRule="exact"/>
              <w:jc w:val="right"/>
              <w:rPr>
                <w:rFonts w:asciiTheme="minorHAnsi" w:hAnsiTheme="minorHAnsi" w:cs="Arial"/>
                <w:sz w:val="17"/>
                <w:szCs w:val="17"/>
                <w:lang w:val="en-GB"/>
              </w:rPr>
            </w:pPr>
          </w:p>
        </w:tc>
        <w:tc>
          <w:tcPr>
            <w:tcW w:w="1338" w:type="dxa"/>
            <w:tcBorders>
              <w:top w:val="nil"/>
              <w:left w:val="nil"/>
              <w:bottom w:val="nil"/>
              <w:right w:val="nil"/>
            </w:tcBorders>
            <w:shd w:val="clear" w:color="auto" w:fill="auto"/>
            <w:vAlign w:val="bottom"/>
          </w:tcPr>
          <w:p w14:paraId="06200050" w14:textId="77777777" w:rsidR="000D0F8C" w:rsidRPr="00E06490" w:rsidRDefault="000D0F8C" w:rsidP="000D0F8C">
            <w:pPr>
              <w:spacing w:line="220" w:lineRule="exact"/>
              <w:jc w:val="right"/>
              <w:rPr>
                <w:rFonts w:asciiTheme="minorHAnsi" w:hAnsiTheme="minorHAnsi" w:cs="Arial"/>
                <w:sz w:val="17"/>
                <w:szCs w:val="17"/>
                <w:lang w:val="en-GB"/>
              </w:rPr>
            </w:pPr>
          </w:p>
        </w:tc>
      </w:tr>
      <w:tr w:rsidR="000D0F8C" w:rsidRPr="00E06490" w14:paraId="47476AEC" w14:textId="77777777" w:rsidTr="00F26FF5">
        <w:trPr>
          <w:trHeight w:val="255"/>
        </w:trPr>
        <w:tc>
          <w:tcPr>
            <w:tcW w:w="5840" w:type="dxa"/>
            <w:vAlign w:val="bottom"/>
            <w:hideMark/>
          </w:tcPr>
          <w:p w14:paraId="0B1D3E09"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Investments available for sale</w:t>
            </w:r>
          </w:p>
        </w:tc>
        <w:tc>
          <w:tcPr>
            <w:tcW w:w="1337" w:type="dxa"/>
            <w:tcBorders>
              <w:top w:val="nil"/>
              <w:left w:val="nil"/>
              <w:bottom w:val="nil"/>
              <w:right w:val="nil"/>
            </w:tcBorders>
            <w:shd w:val="clear" w:color="auto" w:fill="auto"/>
            <w:noWrap/>
            <w:vAlign w:val="bottom"/>
          </w:tcPr>
          <w:p w14:paraId="7BE18B40" w14:textId="7B97759B"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44</w:t>
            </w:r>
            <w:r>
              <w:rPr>
                <w:rFonts w:asciiTheme="minorHAnsi" w:hAnsiTheme="minorHAnsi"/>
                <w:sz w:val="18"/>
                <w:szCs w:val="18"/>
              </w:rPr>
              <w:t>,</w:t>
            </w:r>
            <w:r w:rsidRPr="004E0A21">
              <w:rPr>
                <w:rFonts w:asciiTheme="minorHAnsi" w:hAnsiTheme="minorHAnsi"/>
                <w:sz w:val="18"/>
                <w:szCs w:val="18"/>
              </w:rPr>
              <w:t>370</w:t>
            </w:r>
          </w:p>
        </w:tc>
        <w:tc>
          <w:tcPr>
            <w:tcW w:w="1338" w:type="dxa"/>
            <w:tcBorders>
              <w:top w:val="nil"/>
              <w:left w:val="nil"/>
              <w:bottom w:val="nil"/>
              <w:right w:val="nil"/>
            </w:tcBorders>
            <w:shd w:val="clear" w:color="auto" w:fill="auto"/>
            <w:vAlign w:val="bottom"/>
            <w:hideMark/>
          </w:tcPr>
          <w:p w14:paraId="16A807FE" w14:textId="2C577361"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46</w:t>
            </w:r>
            <w:r>
              <w:rPr>
                <w:rFonts w:asciiTheme="minorHAnsi" w:hAnsiTheme="minorHAnsi"/>
                <w:sz w:val="18"/>
                <w:szCs w:val="18"/>
              </w:rPr>
              <w:t>,</w:t>
            </w:r>
            <w:r w:rsidRPr="007237F7">
              <w:rPr>
                <w:rFonts w:asciiTheme="minorHAnsi" w:hAnsiTheme="minorHAnsi"/>
                <w:sz w:val="18"/>
                <w:szCs w:val="18"/>
              </w:rPr>
              <w:t>459</w:t>
            </w:r>
          </w:p>
        </w:tc>
      </w:tr>
      <w:tr w:rsidR="000D0F8C" w:rsidRPr="00E06490" w14:paraId="76772C30" w14:textId="77777777" w:rsidTr="00F26FF5">
        <w:trPr>
          <w:trHeight w:val="255"/>
        </w:trPr>
        <w:tc>
          <w:tcPr>
            <w:tcW w:w="5840" w:type="dxa"/>
            <w:vAlign w:val="bottom"/>
            <w:hideMark/>
          </w:tcPr>
          <w:p w14:paraId="19DDBCCC"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Investments at fair value through profit or loss</w:t>
            </w:r>
          </w:p>
        </w:tc>
        <w:tc>
          <w:tcPr>
            <w:tcW w:w="1337" w:type="dxa"/>
            <w:tcBorders>
              <w:top w:val="nil"/>
              <w:left w:val="nil"/>
              <w:bottom w:val="nil"/>
              <w:right w:val="nil"/>
            </w:tcBorders>
            <w:shd w:val="clear" w:color="auto" w:fill="auto"/>
            <w:noWrap/>
            <w:vAlign w:val="bottom"/>
          </w:tcPr>
          <w:p w14:paraId="6AA0A883" w14:textId="31F208CF"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29</w:t>
            </w:r>
            <w:r>
              <w:rPr>
                <w:rFonts w:asciiTheme="minorHAnsi" w:hAnsiTheme="minorHAnsi"/>
                <w:sz w:val="18"/>
                <w:szCs w:val="18"/>
              </w:rPr>
              <w:t>1</w:t>
            </w:r>
          </w:p>
        </w:tc>
        <w:tc>
          <w:tcPr>
            <w:tcW w:w="1338" w:type="dxa"/>
            <w:tcBorders>
              <w:top w:val="nil"/>
              <w:left w:val="nil"/>
              <w:bottom w:val="nil"/>
              <w:right w:val="nil"/>
            </w:tcBorders>
            <w:shd w:val="clear" w:color="auto" w:fill="auto"/>
            <w:vAlign w:val="bottom"/>
            <w:hideMark/>
          </w:tcPr>
          <w:p w14:paraId="306D9197" w14:textId="66E893F6"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286</w:t>
            </w:r>
          </w:p>
        </w:tc>
      </w:tr>
      <w:tr w:rsidR="000D0F8C" w:rsidRPr="00E06490" w14:paraId="3213A2F1" w14:textId="77777777" w:rsidTr="00F26FF5">
        <w:trPr>
          <w:trHeight w:val="255"/>
        </w:trPr>
        <w:tc>
          <w:tcPr>
            <w:tcW w:w="5840" w:type="dxa"/>
            <w:vAlign w:val="bottom"/>
            <w:hideMark/>
          </w:tcPr>
          <w:p w14:paraId="54E72193"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Deposits with banks</w:t>
            </w:r>
          </w:p>
        </w:tc>
        <w:tc>
          <w:tcPr>
            <w:tcW w:w="1337" w:type="dxa"/>
            <w:tcBorders>
              <w:top w:val="nil"/>
              <w:left w:val="nil"/>
              <w:bottom w:val="nil"/>
              <w:right w:val="nil"/>
            </w:tcBorders>
            <w:shd w:val="clear" w:color="auto" w:fill="auto"/>
            <w:noWrap/>
            <w:vAlign w:val="bottom"/>
          </w:tcPr>
          <w:p w14:paraId="41FFF339" w14:textId="03812D32"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w:t>
            </w:r>
          </w:p>
        </w:tc>
        <w:tc>
          <w:tcPr>
            <w:tcW w:w="1338" w:type="dxa"/>
            <w:tcBorders>
              <w:top w:val="nil"/>
              <w:left w:val="nil"/>
              <w:bottom w:val="nil"/>
              <w:right w:val="nil"/>
            </w:tcBorders>
            <w:shd w:val="clear" w:color="auto" w:fill="auto"/>
            <w:vAlign w:val="bottom"/>
            <w:hideMark/>
          </w:tcPr>
          <w:p w14:paraId="13229DFD" w14:textId="3C99E330" w:rsidR="000D0F8C" w:rsidRPr="00E06490" w:rsidRDefault="000D0F8C" w:rsidP="000D0F8C">
            <w:pPr>
              <w:spacing w:line="220" w:lineRule="exact"/>
              <w:jc w:val="right"/>
              <w:rPr>
                <w:rFonts w:asciiTheme="minorHAnsi" w:hAnsiTheme="minorHAnsi" w:cs="Arial"/>
                <w:sz w:val="17"/>
                <w:szCs w:val="17"/>
                <w:lang w:val="en-GB"/>
              </w:rPr>
            </w:pPr>
            <w:r w:rsidRPr="00D96964">
              <w:rPr>
                <w:rFonts w:asciiTheme="minorHAnsi" w:hAnsiTheme="minorHAnsi"/>
                <w:sz w:val="18"/>
                <w:szCs w:val="18"/>
              </w:rPr>
              <w:t>-</w:t>
            </w:r>
          </w:p>
        </w:tc>
      </w:tr>
      <w:tr w:rsidR="000D0F8C" w:rsidRPr="00E06490" w14:paraId="7F4A47B2" w14:textId="77777777" w:rsidTr="00F26FF5">
        <w:trPr>
          <w:trHeight w:val="255"/>
        </w:trPr>
        <w:tc>
          <w:tcPr>
            <w:tcW w:w="5840" w:type="dxa"/>
            <w:vAlign w:val="bottom"/>
            <w:hideMark/>
          </w:tcPr>
          <w:p w14:paraId="365EBB96"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Receivables from insurance operations</w:t>
            </w:r>
          </w:p>
        </w:tc>
        <w:tc>
          <w:tcPr>
            <w:tcW w:w="1337" w:type="dxa"/>
            <w:tcBorders>
              <w:top w:val="nil"/>
              <w:left w:val="nil"/>
              <w:bottom w:val="nil"/>
              <w:right w:val="nil"/>
            </w:tcBorders>
            <w:shd w:val="clear" w:color="auto" w:fill="auto"/>
            <w:noWrap/>
            <w:vAlign w:val="bottom"/>
          </w:tcPr>
          <w:p w14:paraId="6B4F40A2" w14:textId="76AD8CC3"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6</w:t>
            </w:r>
            <w:r>
              <w:rPr>
                <w:rFonts w:asciiTheme="minorHAnsi" w:hAnsiTheme="minorHAnsi"/>
                <w:sz w:val="18"/>
                <w:szCs w:val="18"/>
              </w:rPr>
              <w:t>,</w:t>
            </w:r>
            <w:r w:rsidRPr="004E0A21">
              <w:rPr>
                <w:rFonts w:asciiTheme="minorHAnsi" w:hAnsiTheme="minorHAnsi"/>
                <w:sz w:val="18"/>
                <w:szCs w:val="18"/>
              </w:rPr>
              <w:t>631</w:t>
            </w:r>
          </w:p>
        </w:tc>
        <w:tc>
          <w:tcPr>
            <w:tcW w:w="1338" w:type="dxa"/>
            <w:tcBorders>
              <w:top w:val="nil"/>
              <w:left w:val="nil"/>
              <w:bottom w:val="nil"/>
              <w:right w:val="nil"/>
            </w:tcBorders>
            <w:shd w:val="clear" w:color="auto" w:fill="auto"/>
            <w:vAlign w:val="bottom"/>
            <w:hideMark/>
          </w:tcPr>
          <w:p w14:paraId="5A6F6A35" w14:textId="379EDB31"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985</w:t>
            </w:r>
          </w:p>
        </w:tc>
      </w:tr>
      <w:tr w:rsidR="000D0F8C" w:rsidRPr="00E06490" w14:paraId="5F522881" w14:textId="77777777" w:rsidTr="00F26FF5">
        <w:trPr>
          <w:trHeight w:val="255"/>
        </w:trPr>
        <w:tc>
          <w:tcPr>
            <w:tcW w:w="5840" w:type="dxa"/>
            <w:vAlign w:val="bottom"/>
            <w:hideMark/>
          </w:tcPr>
          <w:p w14:paraId="5FAD6CB3"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 xml:space="preserve">Other receivables </w:t>
            </w:r>
          </w:p>
        </w:tc>
        <w:tc>
          <w:tcPr>
            <w:tcW w:w="1337" w:type="dxa"/>
            <w:tcBorders>
              <w:top w:val="nil"/>
              <w:left w:val="nil"/>
              <w:bottom w:val="nil"/>
              <w:right w:val="nil"/>
            </w:tcBorders>
            <w:shd w:val="clear" w:color="auto" w:fill="auto"/>
            <w:noWrap/>
            <w:vAlign w:val="bottom"/>
          </w:tcPr>
          <w:p w14:paraId="1B3004BE" w14:textId="62DAFE0A"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385</w:t>
            </w:r>
          </w:p>
        </w:tc>
        <w:tc>
          <w:tcPr>
            <w:tcW w:w="1338" w:type="dxa"/>
            <w:tcBorders>
              <w:top w:val="nil"/>
              <w:left w:val="nil"/>
              <w:bottom w:val="nil"/>
              <w:right w:val="nil"/>
            </w:tcBorders>
            <w:shd w:val="clear" w:color="auto" w:fill="auto"/>
            <w:vAlign w:val="bottom"/>
            <w:hideMark/>
          </w:tcPr>
          <w:p w14:paraId="1C32AE37" w14:textId="0650B115"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2</w:t>
            </w:r>
            <w:r>
              <w:rPr>
                <w:rFonts w:asciiTheme="minorHAnsi" w:hAnsiTheme="minorHAnsi"/>
                <w:sz w:val="18"/>
                <w:szCs w:val="18"/>
              </w:rPr>
              <w:t>,</w:t>
            </w:r>
            <w:r w:rsidRPr="007237F7">
              <w:rPr>
                <w:rFonts w:asciiTheme="minorHAnsi" w:hAnsiTheme="minorHAnsi"/>
                <w:sz w:val="18"/>
                <w:szCs w:val="18"/>
              </w:rPr>
              <w:t>185</w:t>
            </w:r>
          </w:p>
        </w:tc>
      </w:tr>
      <w:tr w:rsidR="000D0F8C" w:rsidRPr="00E06490" w14:paraId="7E353F40" w14:textId="77777777" w:rsidTr="00F26FF5">
        <w:trPr>
          <w:trHeight w:val="255"/>
        </w:trPr>
        <w:tc>
          <w:tcPr>
            <w:tcW w:w="5840" w:type="dxa"/>
            <w:vAlign w:val="bottom"/>
            <w:hideMark/>
          </w:tcPr>
          <w:p w14:paraId="6DE8C35D"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159BB336" w14:textId="60A6383C"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w:t>
            </w:r>
            <w:r>
              <w:rPr>
                <w:rFonts w:asciiTheme="minorHAnsi" w:hAnsiTheme="minorHAnsi"/>
                <w:sz w:val="18"/>
                <w:szCs w:val="18"/>
              </w:rPr>
              <w:t>,</w:t>
            </w:r>
            <w:r w:rsidRPr="004E0A21">
              <w:rPr>
                <w:rFonts w:asciiTheme="minorHAnsi" w:hAnsiTheme="minorHAnsi"/>
                <w:sz w:val="18"/>
                <w:szCs w:val="18"/>
              </w:rPr>
              <w:t>53</w:t>
            </w:r>
            <w:r>
              <w:rPr>
                <w:rFonts w:asciiTheme="minorHAnsi" w:hAnsiTheme="minorHAnsi"/>
                <w:sz w:val="18"/>
                <w:szCs w:val="18"/>
              </w:rPr>
              <w:t>4</w:t>
            </w:r>
          </w:p>
        </w:tc>
        <w:tc>
          <w:tcPr>
            <w:tcW w:w="1338" w:type="dxa"/>
            <w:tcBorders>
              <w:top w:val="nil"/>
              <w:left w:val="nil"/>
              <w:bottom w:val="single" w:sz="4" w:space="0" w:color="auto"/>
              <w:right w:val="nil"/>
            </w:tcBorders>
            <w:shd w:val="clear" w:color="auto" w:fill="auto"/>
            <w:vAlign w:val="bottom"/>
            <w:hideMark/>
          </w:tcPr>
          <w:p w14:paraId="1136CBCD" w14:textId="63C84C2F"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551</w:t>
            </w:r>
          </w:p>
        </w:tc>
      </w:tr>
      <w:tr w:rsidR="000D0F8C" w:rsidRPr="00E06490" w14:paraId="206E8AFA" w14:textId="77777777" w:rsidTr="00F26FF5">
        <w:trPr>
          <w:trHeight w:val="191"/>
        </w:trPr>
        <w:tc>
          <w:tcPr>
            <w:tcW w:w="5840" w:type="dxa"/>
            <w:vAlign w:val="bottom"/>
            <w:hideMark/>
          </w:tcPr>
          <w:p w14:paraId="5BC87AE7" w14:textId="77777777" w:rsidR="000D0F8C" w:rsidRPr="00E06490" w:rsidRDefault="000D0F8C" w:rsidP="000D0F8C">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351FC51D" w14:textId="7E39DF09"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54</w:t>
            </w:r>
            <w:r>
              <w:rPr>
                <w:rFonts w:asciiTheme="minorHAnsi" w:hAnsiTheme="minorHAnsi" w:cs="Arial"/>
                <w:b/>
                <w:bCs/>
                <w:sz w:val="18"/>
                <w:szCs w:val="18"/>
                <w:lang w:val="hr-HR"/>
              </w:rPr>
              <w:t>,</w:t>
            </w:r>
            <w:r w:rsidRPr="004E0A21">
              <w:rPr>
                <w:rFonts w:asciiTheme="minorHAnsi" w:hAnsiTheme="minorHAnsi" w:cs="Arial"/>
                <w:b/>
                <w:bCs/>
                <w:sz w:val="18"/>
                <w:szCs w:val="18"/>
                <w:lang w:val="hr-HR"/>
              </w:rPr>
              <w:t>211</w:t>
            </w:r>
          </w:p>
        </w:tc>
        <w:tc>
          <w:tcPr>
            <w:tcW w:w="1338" w:type="dxa"/>
            <w:tcBorders>
              <w:top w:val="single" w:sz="4" w:space="0" w:color="auto"/>
              <w:left w:val="nil"/>
              <w:bottom w:val="single" w:sz="12" w:space="0" w:color="auto"/>
              <w:right w:val="nil"/>
            </w:tcBorders>
            <w:shd w:val="clear" w:color="auto" w:fill="auto"/>
            <w:vAlign w:val="bottom"/>
            <w:hideMark/>
          </w:tcPr>
          <w:p w14:paraId="1ED9B12B" w14:textId="62A51A03"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50</w:t>
            </w:r>
            <w:r>
              <w:rPr>
                <w:rFonts w:asciiTheme="minorHAnsi" w:hAnsiTheme="minorHAnsi" w:cs="Arial"/>
                <w:b/>
                <w:bCs/>
                <w:sz w:val="18"/>
                <w:szCs w:val="18"/>
                <w:lang w:val="hr-HR"/>
              </w:rPr>
              <w:t>,</w:t>
            </w:r>
            <w:r w:rsidRPr="00D952AA">
              <w:rPr>
                <w:rFonts w:asciiTheme="minorHAnsi" w:hAnsiTheme="minorHAnsi" w:cs="Arial"/>
                <w:b/>
                <w:bCs/>
                <w:sz w:val="18"/>
                <w:szCs w:val="18"/>
                <w:lang w:val="hr-HR"/>
              </w:rPr>
              <w:t>466</w:t>
            </w:r>
          </w:p>
        </w:tc>
      </w:tr>
      <w:tr w:rsidR="000D0F8C" w:rsidRPr="00E06490" w14:paraId="4A9ED29D" w14:textId="77777777" w:rsidTr="00F26FF5">
        <w:trPr>
          <w:trHeight w:val="56"/>
        </w:trPr>
        <w:tc>
          <w:tcPr>
            <w:tcW w:w="5840" w:type="dxa"/>
            <w:vAlign w:val="bottom"/>
          </w:tcPr>
          <w:p w14:paraId="4BD64FD1" w14:textId="77777777" w:rsidR="000D0F8C" w:rsidRPr="00E06490" w:rsidRDefault="000D0F8C" w:rsidP="000D0F8C">
            <w:pPr>
              <w:spacing w:line="140" w:lineRule="exact"/>
              <w:rPr>
                <w:rFonts w:asciiTheme="minorHAnsi" w:hAnsiTheme="minorHAnsi" w:cs="Arial"/>
                <w:sz w:val="17"/>
                <w:szCs w:val="17"/>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77C0EB33" w14:textId="77777777" w:rsidR="000D0F8C" w:rsidRPr="00E06490" w:rsidRDefault="000D0F8C" w:rsidP="000D0F8C">
            <w:pPr>
              <w:spacing w:line="140" w:lineRule="exact"/>
              <w:jc w:val="right"/>
              <w:rPr>
                <w:rFonts w:asciiTheme="minorHAnsi" w:hAnsiTheme="minorHAnsi" w:cs="Arial"/>
                <w:sz w:val="17"/>
                <w:szCs w:val="17"/>
                <w:lang w:val="en-GB"/>
              </w:rPr>
            </w:pPr>
          </w:p>
        </w:tc>
        <w:tc>
          <w:tcPr>
            <w:tcW w:w="1338" w:type="dxa"/>
            <w:tcBorders>
              <w:top w:val="single" w:sz="12" w:space="0" w:color="auto"/>
              <w:left w:val="nil"/>
              <w:bottom w:val="single" w:sz="4" w:space="0" w:color="auto"/>
              <w:right w:val="nil"/>
            </w:tcBorders>
            <w:shd w:val="clear" w:color="auto" w:fill="auto"/>
            <w:vAlign w:val="bottom"/>
          </w:tcPr>
          <w:p w14:paraId="3F0C0168" w14:textId="77777777" w:rsidR="000D0F8C" w:rsidRPr="00E06490" w:rsidRDefault="000D0F8C" w:rsidP="000D0F8C">
            <w:pPr>
              <w:spacing w:line="140" w:lineRule="exact"/>
              <w:jc w:val="right"/>
              <w:rPr>
                <w:rFonts w:asciiTheme="minorHAnsi" w:hAnsiTheme="minorHAnsi" w:cs="Arial"/>
                <w:sz w:val="17"/>
                <w:szCs w:val="17"/>
                <w:lang w:val="en-GB"/>
              </w:rPr>
            </w:pPr>
          </w:p>
        </w:tc>
      </w:tr>
      <w:tr w:rsidR="000D0F8C" w:rsidRPr="00E06490" w14:paraId="4DF0A307" w14:textId="77777777" w:rsidTr="00F26FF5">
        <w:trPr>
          <w:trHeight w:val="221"/>
        </w:trPr>
        <w:tc>
          <w:tcPr>
            <w:tcW w:w="5840" w:type="dxa"/>
            <w:vAlign w:val="bottom"/>
            <w:hideMark/>
          </w:tcPr>
          <w:p w14:paraId="4A02B716" w14:textId="77777777" w:rsidR="000D0F8C" w:rsidRPr="00E06490" w:rsidRDefault="000D0F8C" w:rsidP="000D0F8C">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6536AFF7" w14:textId="3286B066"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55</w:t>
            </w:r>
            <w:r>
              <w:rPr>
                <w:rFonts w:asciiTheme="minorHAnsi" w:hAnsiTheme="minorHAnsi" w:cs="Arial"/>
                <w:b/>
                <w:bCs/>
                <w:sz w:val="18"/>
                <w:szCs w:val="18"/>
                <w:lang w:val="hr-HR"/>
              </w:rPr>
              <w:t>,</w:t>
            </w:r>
            <w:r w:rsidRPr="004E0A21">
              <w:rPr>
                <w:rFonts w:asciiTheme="minorHAnsi" w:hAnsiTheme="minorHAnsi" w:cs="Arial"/>
                <w:b/>
                <w:bCs/>
                <w:sz w:val="18"/>
                <w:szCs w:val="18"/>
                <w:lang w:val="hr-HR"/>
              </w:rPr>
              <w:t>884</w:t>
            </w:r>
          </w:p>
        </w:tc>
        <w:tc>
          <w:tcPr>
            <w:tcW w:w="1338" w:type="dxa"/>
            <w:tcBorders>
              <w:top w:val="single" w:sz="4" w:space="0" w:color="auto"/>
              <w:left w:val="nil"/>
              <w:bottom w:val="single" w:sz="12" w:space="0" w:color="auto"/>
              <w:right w:val="nil"/>
            </w:tcBorders>
            <w:shd w:val="clear" w:color="auto" w:fill="auto"/>
            <w:vAlign w:val="bottom"/>
            <w:hideMark/>
          </w:tcPr>
          <w:p w14:paraId="7E0982EC" w14:textId="7BC8EDF9"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52</w:t>
            </w:r>
            <w:r>
              <w:rPr>
                <w:rFonts w:asciiTheme="minorHAnsi" w:hAnsiTheme="minorHAnsi" w:cs="Arial"/>
                <w:b/>
                <w:bCs/>
                <w:sz w:val="18"/>
                <w:szCs w:val="18"/>
                <w:lang w:val="hr-HR"/>
              </w:rPr>
              <w:t>,</w:t>
            </w:r>
            <w:r w:rsidRPr="00D952AA">
              <w:rPr>
                <w:rFonts w:asciiTheme="minorHAnsi" w:hAnsiTheme="minorHAnsi" w:cs="Arial"/>
                <w:b/>
                <w:bCs/>
                <w:sz w:val="18"/>
                <w:szCs w:val="18"/>
                <w:lang w:val="hr-HR"/>
              </w:rPr>
              <w:t>033</w:t>
            </w:r>
          </w:p>
        </w:tc>
      </w:tr>
      <w:tr w:rsidR="000D0F8C" w:rsidRPr="00E06490" w14:paraId="5D2ABC86" w14:textId="77777777" w:rsidTr="00F26FF5">
        <w:trPr>
          <w:trHeight w:val="74"/>
        </w:trPr>
        <w:tc>
          <w:tcPr>
            <w:tcW w:w="5840" w:type="dxa"/>
            <w:vAlign w:val="bottom"/>
          </w:tcPr>
          <w:p w14:paraId="23AB10CC" w14:textId="77777777" w:rsidR="000D0F8C" w:rsidRPr="00E06490" w:rsidRDefault="000D0F8C" w:rsidP="000D0F8C">
            <w:pPr>
              <w:spacing w:line="140" w:lineRule="exact"/>
              <w:rPr>
                <w:rFonts w:asciiTheme="minorHAnsi" w:hAnsiTheme="minorHAnsi" w:cs="Arial"/>
                <w:sz w:val="17"/>
                <w:szCs w:val="17"/>
                <w:lang w:val="en-GB"/>
              </w:rPr>
            </w:pPr>
          </w:p>
        </w:tc>
        <w:tc>
          <w:tcPr>
            <w:tcW w:w="1337" w:type="dxa"/>
            <w:tcBorders>
              <w:top w:val="single" w:sz="12" w:space="0" w:color="auto"/>
              <w:left w:val="nil"/>
              <w:right w:val="nil"/>
            </w:tcBorders>
            <w:shd w:val="clear" w:color="auto" w:fill="auto"/>
            <w:noWrap/>
            <w:vAlign w:val="bottom"/>
          </w:tcPr>
          <w:p w14:paraId="74B01FFF" w14:textId="77777777" w:rsidR="000D0F8C" w:rsidRPr="00E06490" w:rsidRDefault="000D0F8C" w:rsidP="000D0F8C">
            <w:pPr>
              <w:spacing w:line="140" w:lineRule="exact"/>
              <w:jc w:val="right"/>
              <w:rPr>
                <w:rFonts w:asciiTheme="minorHAnsi" w:hAnsiTheme="minorHAnsi" w:cs="Arial"/>
                <w:bCs/>
                <w:sz w:val="17"/>
                <w:szCs w:val="17"/>
                <w:lang w:val="en-GB"/>
              </w:rPr>
            </w:pPr>
          </w:p>
        </w:tc>
        <w:tc>
          <w:tcPr>
            <w:tcW w:w="1338" w:type="dxa"/>
            <w:tcBorders>
              <w:top w:val="single" w:sz="12" w:space="0" w:color="auto"/>
              <w:left w:val="nil"/>
              <w:right w:val="nil"/>
            </w:tcBorders>
            <w:shd w:val="clear" w:color="auto" w:fill="auto"/>
            <w:vAlign w:val="bottom"/>
          </w:tcPr>
          <w:p w14:paraId="23C87B31" w14:textId="77777777" w:rsidR="000D0F8C" w:rsidRPr="00E06490" w:rsidRDefault="000D0F8C" w:rsidP="000D0F8C">
            <w:pPr>
              <w:spacing w:line="140" w:lineRule="exact"/>
              <w:jc w:val="right"/>
              <w:rPr>
                <w:rFonts w:asciiTheme="minorHAnsi" w:hAnsiTheme="minorHAnsi" w:cs="Arial"/>
                <w:bCs/>
                <w:sz w:val="17"/>
                <w:szCs w:val="17"/>
                <w:lang w:val="en-GB"/>
              </w:rPr>
            </w:pPr>
          </w:p>
        </w:tc>
      </w:tr>
      <w:tr w:rsidR="000D0F8C" w:rsidRPr="00E06490" w14:paraId="3C6230BC" w14:textId="77777777" w:rsidTr="00F26FF5">
        <w:trPr>
          <w:trHeight w:val="197"/>
        </w:trPr>
        <w:tc>
          <w:tcPr>
            <w:tcW w:w="5840" w:type="dxa"/>
            <w:vAlign w:val="bottom"/>
            <w:hideMark/>
          </w:tcPr>
          <w:p w14:paraId="4B8F4396"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Equity and liabilities</w:t>
            </w:r>
          </w:p>
        </w:tc>
        <w:tc>
          <w:tcPr>
            <w:tcW w:w="1337" w:type="dxa"/>
            <w:tcBorders>
              <w:left w:val="nil"/>
              <w:bottom w:val="nil"/>
              <w:right w:val="nil"/>
            </w:tcBorders>
            <w:shd w:val="clear" w:color="auto" w:fill="auto"/>
            <w:noWrap/>
            <w:vAlign w:val="bottom"/>
          </w:tcPr>
          <w:p w14:paraId="5220A257" w14:textId="77777777" w:rsidR="000D0F8C" w:rsidRPr="00E06490" w:rsidRDefault="000D0F8C" w:rsidP="000D0F8C">
            <w:pPr>
              <w:spacing w:line="220" w:lineRule="exact"/>
              <w:jc w:val="right"/>
              <w:rPr>
                <w:rFonts w:asciiTheme="minorHAnsi" w:hAnsiTheme="minorHAnsi" w:cs="Arial"/>
                <w:bCs/>
                <w:sz w:val="17"/>
                <w:szCs w:val="17"/>
                <w:lang w:val="en-GB"/>
              </w:rPr>
            </w:pPr>
          </w:p>
        </w:tc>
        <w:tc>
          <w:tcPr>
            <w:tcW w:w="1338" w:type="dxa"/>
            <w:tcBorders>
              <w:left w:val="nil"/>
              <w:bottom w:val="nil"/>
              <w:right w:val="nil"/>
            </w:tcBorders>
            <w:shd w:val="clear" w:color="auto" w:fill="auto"/>
            <w:vAlign w:val="bottom"/>
          </w:tcPr>
          <w:p w14:paraId="4900BD12" w14:textId="77777777" w:rsidR="000D0F8C" w:rsidRPr="00E06490" w:rsidRDefault="000D0F8C" w:rsidP="000D0F8C">
            <w:pPr>
              <w:spacing w:line="220" w:lineRule="exact"/>
              <w:jc w:val="right"/>
              <w:rPr>
                <w:rFonts w:asciiTheme="minorHAnsi" w:hAnsiTheme="minorHAnsi" w:cs="Arial"/>
                <w:bCs/>
                <w:sz w:val="17"/>
                <w:szCs w:val="17"/>
                <w:lang w:val="en-GB"/>
              </w:rPr>
            </w:pPr>
          </w:p>
        </w:tc>
      </w:tr>
      <w:tr w:rsidR="000D0F8C" w:rsidRPr="00E06490" w14:paraId="49A7C103" w14:textId="77777777" w:rsidTr="00F26FF5">
        <w:trPr>
          <w:trHeight w:val="187"/>
        </w:trPr>
        <w:tc>
          <w:tcPr>
            <w:tcW w:w="5840" w:type="dxa"/>
            <w:vAlign w:val="bottom"/>
            <w:hideMark/>
          </w:tcPr>
          <w:p w14:paraId="1DF463EE"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Equity</w:t>
            </w:r>
          </w:p>
        </w:tc>
        <w:tc>
          <w:tcPr>
            <w:tcW w:w="1337" w:type="dxa"/>
            <w:tcBorders>
              <w:top w:val="nil"/>
              <w:left w:val="nil"/>
              <w:bottom w:val="nil"/>
              <w:right w:val="nil"/>
            </w:tcBorders>
            <w:shd w:val="clear" w:color="auto" w:fill="auto"/>
            <w:noWrap/>
            <w:vAlign w:val="bottom"/>
          </w:tcPr>
          <w:p w14:paraId="43AA6DD0" w14:textId="77777777" w:rsidR="000D0F8C" w:rsidRPr="00E06490" w:rsidRDefault="000D0F8C" w:rsidP="000D0F8C">
            <w:pPr>
              <w:spacing w:line="220" w:lineRule="exact"/>
              <w:jc w:val="right"/>
              <w:rPr>
                <w:rFonts w:asciiTheme="minorHAnsi" w:hAnsiTheme="minorHAnsi" w:cs="Arial"/>
                <w:sz w:val="17"/>
                <w:szCs w:val="17"/>
                <w:lang w:val="en-GB"/>
              </w:rPr>
            </w:pPr>
          </w:p>
        </w:tc>
        <w:tc>
          <w:tcPr>
            <w:tcW w:w="1338" w:type="dxa"/>
            <w:tcBorders>
              <w:top w:val="nil"/>
              <w:left w:val="nil"/>
              <w:bottom w:val="nil"/>
              <w:right w:val="nil"/>
            </w:tcBorders>
            <w:shd w:val="clear" w:color="auto" w:fill="auto"/>
            <w:vAlign w:val="bottom"/>
          </w:tcPr>
          <w:p w14:paraId="7C43A1EB" w14:textId="77777777" w:rsidR="000D0F8C" w:rsidRPr="00E06490" w:rsidRDefault="000D0F8C" w:rsidP="000D0F8C">
            <w:pPr>
              <w:spacing w:line="220" w:lineRule="exact"/>
              <w:jc w:val="right"/>
              <w:rPr>
                <w:rFonts w:asciiTheme="minorHAnsi" w:hAnsiTheme="minorHAnsi" w:cs="Arial"/>
                <w:sz w:val="17"/>
                <w:szCs w:val="17"/>
                <w:lang w:val="en-GB"/>
              </w:rPr>
            </w:pPr>
          </w:p>
        </w:tc>
      </w:tr>
      <w:tr w:rsidR="000D0F8C" w:rsidRPr="00E06490" w14:paraId="2F5DD72B" w14:textId="77777777" w:rsidTr="00F26FF5">
        <w:trPr>
          <w:trHeight w:val="187"/>
        </w:trPr>
        <w:tc>
          <w:tcPr>
            <w:tcW w:w="5840" w:type="dxa"/>
            <w:vAlign w:val="bottom"/>
            <w:hideMark/>
          </w:tcPr>
          <w:p w14:paraId="43A467AE"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Share capital</w:t>
            </w:r>
          </w:p>
        </w:tc>
        <w:tc>
          <w:tcPr>
            <w:tcW w:w="1337" w:type="dxa"/>
            <w:tcBorders>
              <w:top w:val="nil"/>
              <w:left w:val="nil"/>
              <w:bottom w:val="nil"/>
              <w:right w:val="nil"/>
            </w:tcBorders>
            <w:shd w:val="clear" w:color="auto" w:fill="auto"/>
            <w:noWrap/>
            <w:vAlign w:val="bottom"/>
          </w:tcPr>
          <w:p w14:paraId="152A6504" w14:textId="7C3B9584"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37</w:t>
            </w:r>
            <w:r>
              <w:rPr>
                <w:rFonts w:asciiTheme="minorHAnsi" w:hAnsiTheme="minorHAnsi"/>
                <w:sz w:val="18"/>
                <w:szCs w:val="18"/>
              </w:rPr>
              <w:t>,</w:t>
            </w:r>
            <w:r w:rsidRPr="004E0A21">
              <w:rPr>
                <w:rFonts w:asciiTheme="minorHAnsi" w:hAnsiTheme="minorHAnsi"/>
                <w:sz w:val="18"/>
                <w:szCs w:val="18"/>
              </w:rPr>
              <w:t>500</w:t>
            </w:r>
          </w:p>
        </w:tc>
        <w:tc>
          <w:tcPr>
            <w:tcW w:w="1338" w:type="dxa"/>
            <w:tcBorders>
              <w:top w:val="nil"/>
              <w:left w:val="nil"/>
              <w:bottom w:val="nil"/>
              <w:right w:val="nil"/>
            </w:tcBorders>
            <w:shd w:val="clear" w:color="auto" w:fill="auto"/>
            <w:vAlign w:val="bottom"/>
            <w:hideMark/>
          </w:tcPr>
          <w:p w14:paraId="16720606" w14:textId="29046DDF"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37</w:t>
            </w:r>
            <w:r>
              <w:rPr>
                <w:rFonts w:asciiTheme="minorHAnsi" w:hAnsiTheme="minorHAnsi"/>
                <w:sz w:val="18"/>
                <w:szCs w:val="18"/>
              </w:rPr>
              <w:t>,</w:t>
            </w:r>
            <w:r w:rsidRPr="007237F7">
              <w:rPr>
                <w:rFonts w:asciiTheme="minorHAnsi" w:hAnsiTheme="minorHAnsi"/>
                <w:sz w:val="18"/>
                <w:szCs w:val="18"/>
              </w:rPr>
              <w:t>500</w:t>
            </w:r>
          </w:p>
        </w:tc>
      </w:tr>
      <w:tr w:rsidR="000D0F8C" w:rsidRPr="00E06490" w14:paraId="6C470C3C" w14:textId="77777777" w:rsidTr="00F26FF5">
        <w:trPr>
          <w:trHeight w:val="187"/>
        </w:trPr>
        <w:tc>
          <w:tcPr>
            <w:tcW w:w="5840" w:type="dxa"/>
            <w:vAlign w:val="bottom"/>
            <w:hideMark/>
          </w:tcPr>
          <w:p w14:paraId="3E144EEF"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Accumulated losses</w:t>
            </w:r>
          </w:p>
        </w:tc>
        <w:tc>
          <w:tcPr>
            <w:tcW w:w="1337" w:type="dxa"/>
            <w:tcBorders>
              <w:top w:val="nil"/>
              <w:left w:val="nil"/>
              <w:bottom w:val="nil"/>
              <w:right w:val="nil"/>
            </w:tcBorders>
            <w:shd w:val="clear" w:color="auto" w:fill="auto"/>
            <w:noWrap/>
            <w:vAlign w:val="bottom"/>
          </w:tcPr>
          <w:p w14:paraId="2C24F726" w14:textId="3760DD99"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1</w:t>
            </w:r>
            <w:r>
              <w:rPr>
                <w:rFonts w:asciiTheme="minorHAnsi" w:hAnsiTheme="minorHAnsi"/>
                <w:sz w:val="18"/>
                <w:szCs w:val="18"/>
              </w:rPr>
              <w:t>,</w:t>
            </w:r>
            <w:r w:rsidRPr="004E0A21">
              <w:rPr>
                <w:rFonts w:asciiTheme="minorHAnsi" w:hAnsiTheme="minorHAnsi"/>
                <w:sz w:val="18"/>
                <w:szCs w:val="18"/>
              </w:rPr>
              <w:t>167</w:t>
            </w:r>
          </w:p>
        </w:tc>
        <w:tc>
          <w:tcPr>
            <w:tcW w:w="1338" w:type="dxa"/>
            <w:tcBorders>
              <w:top w:val="nil"/>
              <w:left w:val="nil"/>
              <w:bottom w:val="nil"/>
              <w:right w:val="nil"/>
            </w:tcBorders>
            <w:shd w:val="clear" w:color="auto" w:fill="auto"/>
            <w:vAlign w:val="bottom"/>
            <w:hideMark/>
          </w:tcPr>
          <w:p w14:paraId="212A3BDB" w14:textId="6AF4C170" w:rsidR="000D0F8C" w:rsidRPr="00E06490" w:rsidRDefault="000D0F8C" w:rsidP="000D0F8C">
            <w:pPr>
              <w:spacing w:line="220" w:lineRule="exact"/>
              <w:jc w:val="right"/>
              <w:rPr>
                <w:rFonts w:asciiTheme="minorHAnsi" w:hAnsiTheme="minorHAnsi" w:cs="Arial"/>
                <w:sz w:val="17"/>
                <w:szCs w:val="17"/>
                <w:lang w:val="en-GB"/>
              </w:rPr>
            </w:pPr>
            <w:r w:rsidRPr="00D952AA">
              <w:rPr>
                <w:rFonts w:asciiTheme="minorHAnsi" w:hAnsiTheme="minorHAnsi"/>
                <w:sz w:val="18"/>
                <w:szCs w:val="18"/>
              </w:rPr>
              <w:t>(</w:t>
            </w:r>
            <w:r w:rsidRPr="007237F7">
              <w:rPr>
                <w:rFonts w:asciiTheme="minorHAnsi" w:hAnsiTheme="minorHAnsi"/>
                <w:sz w:val="18"/>
                <w:szCs w:val="18"/>
              </w:rPr>
              <w:t>148</w:t>
            </w:r>
            <w:r>
              <w:rPr>
                <w:rFonts w:asciiTheme="minorHAnsi" w:hAnsiTheme="minorHAnsi"/>
                <w:sz w:val="18"/>
                <w:szCs w:val="18"/>
              </w:rPr>
              <w:t>)</w:t>
            </w:r>
          </w:p>
        </w:tc>
      </w:tr>
      <w:tr w:rsidR="000D0F8C" w:rsidRPr="00E06490" w14:paraId="3B4A2EFE" w14:textId="77777777" w:rsidTr="00F26FF5">
        <w:trPr>
          <w:trHeight w:val="187"/>
        </w:trPr>
        <w:tc>
          <w:tcPr>
            <w:tcW w:w="5840" w:type="dxa"/>
            <w:vAlign w:val="bottom"/>
            <w:hideMark/>
          </w:tcPr>
          <w:p w14:paraId="7CAD452A"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Other reserves</w:t>
            </w:r>
          </w:p>
        </w:tc>
        <w:tc>
          <w:tcPr>
            <w:tcW w:w="1337" w:type="dxa"/>
            <w:tcBorders>
              <w:top w:val="nil"/>
              <w:left w:val="nil"/>
              <w:bottom w:val="nil"/>
              <w:right w:val="nil"/>
            </w:tcBorders>
            <w:shd w:val="clear" w:color="auto" w:fill="auto"/>
            <w:noWrap/>
            <w:vAlign w:val="bottom"/>
          </w:tcPr>
          <w:p w14:paraId="1E4367B4" w14:textId="47243E87"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w:t>
            </w:r>
            <w:r>
              <w:rPr>
                <w:rFonts w:asciiTheme="minorHAnsi" w:hAnsiTheme="minorHAnsi"/>
                <w:sz w:val="18"/>
                <w:szCs w:val="18"/>
              </w:rPr>
              <w:t>,</w:t>
            </w:r>
            <w:r w:rsidRPr="004E0A21">
              <w:rPr>
                <w:rFonts w:asciiTheme="minorHAnsi" w:hAnsiTheme="minorHAnsi"/>
                <w:sz w:val="18"/>
                <w:szCs w:val="18"/>
              </w:rPr>
              <w:t>999</w:t>
            </w:r>
          </w:p>
        </w:tc>
        <w:tc>
          <w:tcPr>
            <w:tcW w:w="1338" w:type="dxa"/>
            <w:tcBorders>
              <w:top w:val="nil"/>
              <w:left w:val="nil"/>
              <w:bottom w:val="nil"/>
              <w:right w:val="nil"/>
            </w:tcBorders>
            <w:shd w:val="clear" w:color="auto" w:fill="auto"/>
            <w:vAlign w:val="bottom"/>
            <w:hideMark/>
          </w:tcPr>
          <w:p w14:paraId="1AEE1938" w14:textId="547F957C"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2</w:t>
            </w:r>
            <w:r>
              <w:rPr>
                <w:rFonts w:asciiTheme="minorHAnsi" w:hAnsiTheme="minorHAnsi"/>
                <w:sz w:val="18"/>
                <w:szCs w:val="18"/>
              </w:rPr>
              <w:t>,</w:t>
            </w:r>
            <w:r w:rsidRPr="007237F7">
              <w:rPr>
                <w:rFonts w:asciiTheme="minorHAnsi" w:hAnsiTheme="minorHAnsi"/>
                <w:sz w:val="18"/>
                <w:szCs w:val="18"/>
              </w:rPr>
              <w:t>188</w:t>
            </w:r>
          </w:p>
        </w:tc>
      </w:tr>
      <w:tr w:rsidR="000D0F8C" w:rsidRPr="00E06490" w14:paraId="5363C9D8" w14:textId="77777777" w:rsidTr="00F26FF5">
        <w:trPr>
          <w:trHeight w:val="187"/>
        </w:trPr>
        <w:tc>
          <w:tcPr>
            <w:tcW w:w="5840" w:type="dxa"/>
            <w:vAlign w:val="bottom"/>
            <w:hideMark/>
          </w:tcPr>
          <w:p w14:paraId="27F9A236"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Profit for the year</w:t>
            </w:r>
          </w:p>
        </w:tc>
        <w:tc>
          <w:tcPr>
            <w:tcW w:w="1337" w:type="dxa"/>
            <w:tcBorders>
              <w:top w:val="nil"/>
              <w:left w:val="nil"/>
              <w:bottom w:val="single" w:sz="4" w:space="0" w:color="auto"/>
              <w:right w:val="nil"/>
            </w:tcBorders>
            <w:shd w:val="clear" w:color="auto" w:fill="auto"/>
            <w:noWrap/>
            <w:vAlign w:val="bottom"/>
          </w:tcPr>
          <w:p w14:paraId="2ED0C696" w14:textId="007B436B"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1</w:t>
            </w:r>
            <w:r>
              <w:rPr>
                <w:rFonts w:asciiTheme="minorHAnsi" w:hAnsiTheme="minorHAnsi"/>
                <w:sz w:val="18"/>
                <w:szCs w:val="18"/>
              </w:rPr>
              <w:t>,</w:t>
            </w:r>
            <w:r w:rsidRPr="004E0A21">
              <w:rPr>
                <w:rFonts w:asciiTheme="minorHAnsi" w:hAnsiTheme="minorHAnsi"/>
                <w:sz w:val="18"/>
                <w:szCs w:val="18"/>
              </w:rPr>
              <w:t>417</w:t>
            </w:r>
          </w:p>
        </w:tc>
        <w:tc>
          <w:tcPr>
            <w:tcW w:w="1338" w:type="dxa"/>
            <w:tcBorders>
              <w:top w:val="nil"/>
              <w:left w:val="nil"/>
              <w:bottom w:val="single" w:sz="4" w:space="0" w:color="auto"/>
              <w:right w:val="nil"/>
            </w:tcBorders>
            <w:shd w:val="clear" w:color="auto" w:fill="auto"/>
            <w:vAlign w:val="bottom"/>
            <w:hideMark/>
          </w:tcPr>
          <w:p w14:paraId="1A5F4196" w14:textId="0BB4C8B3"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1</w:t>
            </w:r>
            <w:r>
              <w:rPr>
                <w:rFonts w:asciiTheme="minorHAnsi" w:hAnsiTheme="minorHAnsi"/>
                <w:sz w:val="18"/>
                <w:szCs w:val="18"/>
              </w:rPr>
              <w:t>,</w:t>
            </w:r>
            <w:r w:rsidRPr="007237F7">
              <w:rPr>
                <w:rFonts w:asciiTheme="minorHAnsi" w:hAnsiTheme="minorHAnsi"/>
                <w:sz w:val="18"/>
                <w:szCs w:val="18"/>
              </w:rPr>
              <w:t>315</w:t>
            </w:r>
          </w:p>
        </w:tc>
      </w:tr>
      <w:tr w:rsidR="000D0F8C" w:rsidRPr="00E06490" w14:paraId="130A2CA2" w14:textId="77777777" w:rsidTr="00F26FF5">
        <w:trPr>
          <w:trHeight w:val="167"/>
        </w:trPr>
        <w:tc>
          <w:tcPr>
            <w:tcW w:w="5840" w:type="dxa"/>
            <w:vAlign w:val="bottom"/>
            <w:hideMark/>
          </w:tcPr>
          <w:p w14:paraId="36433FB5" w14:textId="77777777" w:rsidR="000D0F8C" w:rsidRPr="00E06490" w:rsidRDefault="000D0F8C" w:rsidP="000D0F8C">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equity</w:t>
            </w:r>
          </w:p>
        </w:tc>
        <w:tc>
          <w:tcPr>
            <w:tcW w:w="1337" w:type="dxa"/>
            <w:tcBorders>
              <w:top w:val="single" w:sz="4" w:space="0" w:color="auto"/>
              <w:left w:val="nil"/>
              <w:bottom w:val="single" w:sz="12" w:space="0" w:color="auto"/>
              <w:right w:val="nil"/>
            </w:tcBorders>
            <w:shd w:val="clear" w:color="auto" w:fill="auto"/>
            <w:noWrap/>
            <w:vAlign w:val="bottom"/>
          </w:tcPr>
          <w:p w14:paraId="4CEFCD3B" w14:textId="7C09B9EB"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43</w:t>
            </w:r>
            <w:r>
              <w:rPr>
                <w:rFonts w:asciiTheme="minorHAnsi" w:hAnsiTheme="minorHAnsi" w:cs="Arial"/>
                <w:b/>
                <w:bCs/>
                <w:sz w:val="18"/>
                <w:szCs w:val="18"/>
                <w:lang w:val="hr-HR"/>
              </w:rPr>
              <w:t>,</w:t>
            </w:r>
            <w:r w:rsidRPr="004E0A21">
              <w:rPr>
                <w:rFonts w:asciiTheme="minorHAnsi" w:hAnsiTheme="minorHAnsi" w:cs="Arial"/>
                <w:b/>
                <w:bCs/>
                <w:sz w:val="18"/>
                <w:szCs w:val="18"/>
                <w:lang w:val="hr-HR"/>
              </w:rPr>
              <w:t>083</w:t>
            </w:r>
          </w:p>
        </w:tc>
        <w:tc>
          <w:tcPr>
            <w:tcW w:w="1338" w:type="dxa"/>
            <w:tcBorders>
              <w:top w:val="single" w:sz="4" w:space="0" w:color="auto"/>
              <w:left w:val="nil"/>
              <w:bottom w:val="single" w:sz="12" w:space="0" w:color="auto"/>
              <w:right w:val="nil"/>
            </w:tcBorders>
            <w:shd w:val="clear" w:color="auto" w:fill="auto"/>
            <w:vAlign w:val="bottom"/>
            <w:hideMark/>
          </w:tcPr>
          <w:p w14:paraId="26A13F67" w14:textId="6BC418D5"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40</w:t>
            </w:r>
            <w:r>
              <w:rPr>
                <w:rFonts w:asciiTheme="minorHAnsi" w:hAnsiTheme="minorHAnsi" w:cs="Arial"/>
                <w:b/>
                <w:bCs/>
                <w:sz w:val="18"/>
                <w:szCs w:val="18"/>
                <w:lang w:val="hr-HR"/>
              </w:rPr>
              <w:t>,</w:t>
            </w:r>
            <w:r w:rsidRPr="00D952AA">
              <w:rPr>
                <w:rFonts w:asciiTheme="minorHAnsi" w:hAnsiTheme="minorHAnsi" w:cs="Arial"/>
                <w:b/>
                <w:bCs/>
                <w:sz w:val="18"/>
                <w:szCs w:val="18"/>
                <w:lang w:val="hr-HR"/>
              </w:rPr>
              <w:t>855</w:t>
            </w:r>
          </w:p>
        </w:tc>
      </w:tr>
      <w:tr w:rsidR="000D0F8C" w:rsidRPr="00E06490" w14:paraId="3DD5336D" w14:textId="77777777" w:rsidTr="00F26FF5">
        <w:trPr>
          <w:trHeight w:val="96"/>
        </w:trPr>
        <w:tc>
          <w:tcPr>
            <w:tcW w:w="5840" w:type="dxa"/>
            <w:vAlign w:val="bottom"/>
          </w:tcPr>
          <w:p w14:paraId="085F1101" w14:textId="77777777" w:rsidR="000D0F8C" w:rsidRPr="00E06490" w:rsidRDefault="000D0F8C" w:rsidP="000D0F8C">
            <w:pPr>
              <w:spacing w:line="140" w:lineRule="exact"/>
              <w:rPr>
                <w:rFonts w:asciiTheme="minorHAnsi" w:hAnsiTheme="minorHAnsi" w:cs="Arial"/>
                <w:sz w:val="17"/>
                <w:szCs w:val="17"/>
                <w:lang w:val="en-GB"/>
              </w:rPr>
            </w:pPr>
          </w:p>
        </w:tc>
        <w:tc>
          <w:tcPr>
            <w:tcW w:w="1337" w:type="dxa"/>
            <w:tcBorders>
              <w:top w:val="single" w:sz="12" w:space="0" w:color="auto"/>
              <w:left w:val="nil"/>
              <w:bottom w:val="nil"/>
              <w:right w:val="nil"/>
            </w:tcBorders>
            <w:shd w:val="clear" w:color="auto" w:fill="auto"/>
            <w:noWrap/>
            <w:vAlign w:val="bottom"/>
          </w:tcPr>
          <w:p w14:paraId="421C1826" w14:textId="77777777" w:rsidR="000D0F8C" w:rsidRPr="00E06490" w:rsidRDefault="000D0F8C" w:rsidP="000D0F8C">
            <w:pPr>
              <w:spacing w:line="140" w:lineRule="exact"/>
              <w:jc w:val="right"/>
              <w:rPr>
                <w:rFonts w:asciiTheme="minorHAnsi" w:hAnsiTheme="minorHAnsi" w:cs="Arial"/>
                <w:sz w:val="17"/>
                <w:szCs w:val="17"/>
                <w:lang w:val="en-GB"/>
              </w:rPr>
            </w:pPr>
          </w:p>
        </w:tc>
        <w:tc>
          <w:tcPr>
            <w:tcW w:w="1338" w:type="dxa"/>
            <w:tcBorders>
              <w:top w:val="single" w:sz="12" w:space="0" w:color="auto"/>
              <w:left w:val="nil"/>
              <w:bottom w:val="nil"/>
              <w:right w:val="nil"/>
            </w:tcBorders>
            <w:shd w:val="clear" w:color="auto" w:fill="auto"/>
            <w:vAlign w:val="bottom"/>
          </w:tcPr>
          <w:p w14:paraId="4AD739E7" w14:textId="77777777" w:rsidR="000D0F8C" w:rsidRPr="00E06490" w:rsidRDefault="000D0F8C" w:rsidP="000D0F8C">
            <w:pPr>
              <w:spacing w:line="140" w:lineRule="exact"/>
              <w:jc w:val="right"/>
              <w:rPr>
                <w:rFonts w:asciiTheme="minorHAnsi" w:hAnsiTheme="minorHAnsi" w:cs="Arial"/>
                <w:sz w:val="17"/>
                <w:szCs w:val="17"/>
                <w:lang w:val="en-GB"/>
              </w:rPr>
            </w:pPr>
          </w:p>
        </w:tc>
      </w:tr>
      <w:tr w:rsidR="000D0F8C" w:rsidRPr="00E06490" w14:paraId="578AC6EC" w14:textId="77777777" w:rsidTr="00F26FF5">
        <w:trPr>
          <w:trHeight w:val="165"/>
        </w:trPr>
        <w:tc>
          <w:tcPr>
            <w:tcW w:w="5840" w:type="dxa"/>
            <w:vAlign w:val="bottom"/>
            <w:hideMark/>
          </w:tcPr>
          <w:p w14:paraId="3722B4A4"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Technical provisions</w:t>
            </w:r>
          </w:p>
        </w:tc>
        <w:tc>
          <w:tcPr>
            <w:tcW w:w="1337" w:type="dxa"/>
            <w:tcBorders>
              <w:top w:val="nil"/>
              <w:left w:val="nil"/>
              <w:bottom w:val="nil"/>
              <w:right w:val="nil"/>
            </w:tcBorders>
            <w:shd w:val="clear" w:color="auto" w:fill="auto"/>
            <w:noWrap/>
            <w:vAlign w:val="bottom"/>
          </w:tcPr>
          <w:p w14:paraId="4978BB77" w14:textId="77777777" w:rsidR="000D0F8C" w:rsidRPr="00E06490" w:rsidRDefault="000D0F8C" w:rsidP="000D0F8C">
            <w:pPr>
              <w:spacing w:line="220" w:lineRule="exact"/>
              <w:jc w:val="right"/>
              <w:rPr>
                <w:rFonts w:asciiTheme="minorHAnsi" w:hAnsiTheme="minorHAnsi" w:cs="Arial"/>
                <w:sz w:val="17"/>
                <w:szCs w:val="17"/>
                <w:lang w:val="en-GB"/>
              </w:rPr>
            </w:pPr>
          </w:p>
        </w:tc>
        <w:tc>
          <w:tcPr>
            <w:tcW w:w="1338" w:type="dxa"/>
            <w:tcBorders>
              <w:top w:val="nil"/>
              <w:left w:val="nil"/>
              <w:bottom w:val="nil"/>
              <w:right w:val="nil"/>
            </w:tcBorders>
            <w:shd w:val="clear" w:color="auto" w:fill="auto"/>
            <w:vAlign w:val="bottom"/>
          </w:tcPr>
          <w:p w14:paraId="37BC8D70" w14:textId="77777777" w:rsidR="000D0F8C" w:rsidRPr="00E06490" w:rsidRDefault="000D0F8C" w:rsidP="000D0F8C">
            <w:pPr>
              <w:spacing w:line="220" w:lineRule="exact"/>
              <w:jc w:val="right"/>
              <w:rPr>
                <w:rFonts w:asciiTheme="minorHAnsi" w:hAnsiTheme="minorHAnsi" w:cs="Arial"/>
                <w:sz w:val="17"/>
                <w:szCs w:val="17"/>
                <w:lang w:val="en-GB"/>
              </w:rPr>
            </w:pPr>
          </w:p>
        </w:tc>
      </w:tr>
      <w:tr w:rsidR="000D0F8C" w:rsidRPr="00E06490" w14:paraId="349D956F" w14:textId="77777777" w:rsidTr="00F26FF5">
        <w:trPr>
          <w:trHeight w:val="165"/>
        </w:trPr>
        <w:tc>
          <w:tcPr>
            <w:tcW w:w="5840" w:type="dxa"/>
            <w:vAlign w:val="bottom"/>
            <w:hideMark/>
          </w:tcPr>
          <w:p w14:paraId="01FE1F49"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Gross technical provisions</w:t>
            </w:r>
          </w:p>
        </w:tc>
        <w:tc>
          <w:tcPr>
            <w:tcW w:w="1337" w:type="dxa"/>
            <w:tcBorders>
              <w:top w:val="nil"/>
              <w:left w:val="nil"/>
              <w:bottom w:val="nil"/>
              <w:right w:val="nil"/>
            </w:tcBorders>
            <w:shd w:val="clear" w:color="auto" w:fill="auto"/>
            <w:noWrap/>
            <w:vAlign w:val="bottom"/>
          </w:tcPr>
          <w:p w14:paraId="0D02D4F1" w14:textId="6E3695AF"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16</w:t>
            </w:r>
            <w:r>
              <w:rPr>
                <w:rFonts w:asciiTheme="minorHAnsi" w:hAnsiTheme="minorHAnsi"/>
                <w:sz w:val="18"/>
                <w:szCs w:val="18"/>
              </w:rPr>
              <w:t>,</w:t>
            </w:r>
            <w:r w:rsidRPr="004E0A21">
              <w:rPr>
                <w:rFonts w:asciiTheme="minorHAnsi" w:hAnsiTheme="minorHAnsi"/>
                <w:sz w:val="18"/>
                <w:szCs w:val="18"/>
              </w:rPr>
              <w:t>726</w:t>
            </w:r>
          </w:p>
        </w:tc>
        <w:tc>
          <w:tcPr>
            <w:tcW w:w="1338" w:type="dxa"/>
            <w:tcBorders>
              <w:top w:val="nil"/>
              <w:left w:val="nil"/>
              <w:bottom w:val="nil"/>
              <w:right w:val="nil"/>
            </w:tcBorders>
            <w:shd w:val="clear" w:color="auto" w:fill="auto"/>
            <w:vAlign w:val="bottom"/>
            <w:hideMark/>
          </w:tcPr>
          <w:p w14:paraId="40AFD57B" w14:textId="1EEE78CD"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14</w:t>
            </w:r>
            <w:r>
              <w:rPr>
                <w:rFonts w:asciiTheme="minorHAnsi" w:hAnsiTheme="minorHAnsi"/>
                <w:sz w:val="18"/>
                <w:szCs w:val="18"/>
              </w:rPr>
              <w:t>,</w:t>
            </w:r>
            <w:r w:rsidRPr="007237F7">
              <w:rPr>
                <w:rFonts w:asciiTheme="minorHAnsi" w:hAnsiTheme="minorHAnsi"/>
                <w:sz w:val="18"/>
                <w:szCs w:val="18"/>
              </w:rPr>
              <w:t>225</w:t>
            </w:r>
          </w:p>
        </w:tc>
      </w:tr>
      <w:tr w:rsidR="000D0F8C" w:rsidRPr="00E06490" w14:paraId="458E6F35" w14:textId="77777777" w:rsidTr="00F26FF5">
        <w:trPr>
          <w:trHeight w:val="165"/>
        </w:trPr>
        <w:tc>
          <w:tcPr>
            <w:tcW w:w="5840" w:type="dxa"/>
            <w:vAlign w:val="bottom"/>
            <w:hideMark/>
          </w:tcPr>
          <w:p w14:paraId="1C7A9200"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253FD933" w14:textId="29149A1D"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(7</w:t>
            </w:r>
            <w:r>
              <w:rPr>
                <w:rFonts w:asciiTheme="minorHAnsi" w:hAnsiTheme="minorHAnsi"/>
                <w:sz w:val="18"/>
                <w:szCs w:val="18"/>
              </w:rPr>
              <w:t>,</w:t>
            </w:r>
            <w:r w:rsidRPr="004E0A21">
              <w:rPr>
                <w:rFonts w:asciiTheme="minorHAnsi" w:hAnsiTheme="minorHAnsi"/>
                <w:sz w:val="18"/>
                <w:szCs w:val="18"/>
              </w:rPr>
              <w:t>873)</w:t>
            </w:r>
          </w:p>
        </w:tc>
        <w:tc>
          <w:tcPr>
            <w:tcW w:w="1338" w:type="dxa"/>
            <w:tcBorders>
              <w:top w:val="nil"/>
              <w:left w:val="nil"/>
              <w:bottom w:val="single" w:sz="4" w:space="0" w:color="auto"/>
              <w:right w:val="nil"/>
            </w:tcBorders>
            <w:shd w:val="clear" w:color="auto" w:fill="auto"/>
            <w:vAlign w:val="bottom"/>
            <w:hideMark/>
          </w:tcPr>
          <w:p w14:paraId="1D7C5325" w14:textId="02296750" w:rsidR="000D0F8C" w:rsidRPr="00E06490" w:rsidRDefault="000D0F8C" w:rsidP="000D0F8C">
            <w:pPr>
              <w:spacing w:line="220" w:lineRule="exact"/>
              <w:jc w:val="right"/>
              <w:rPr>
                <w:rFonts w:asciiTheme="minorHAnsi" w:hAnsiTheme="minorHAnsi" w:cs="Arial"/>
                <w:sz w:val="17"/>
                <w:szCs w:val="17"/>
                <w:lang w:val="en-GB"/>
              </w:rPr>
            </w:pPr>
            <w:r w:rsidRPr="00D952AA">
              <w:rPr>
                <w:rFonts w:asciiTheme="minorHAnsi" w:hAnsiTheme="minorHAnsi"/>
                <w:sz w:val="18"/>
                <w:szCs w:val="18"/>
              </w:rPr>
              <w:t>(</w:t>
            </w:r>
            <w:r w:rsidRPr="007237F7">
              <w:rPr>
                <w:rFonts w:asciiTheme="minorHAnsi" w:hAnsiTheme="minorHAnsi"/>
                <w:sz w:val="18"/>
                <w:szCs w:val="18"/>
              </w:rPr>
              <w:t>6</w:t>
            </w:r>
            <w:r>
              <w:rPr>
                <w:rFonts w:asciiTheme="minorHAnsi" w:hAnsiTheme="minorHAnsi"/>
                <w:sz w:val="18"/>
                <w:szCs w:val="18"/>
              </w:rPr>
              <w:t>,</w:t>
            </w:r>
            <w:r w:rsidRPr="007237F7">
              <w:rPr>
                <w:rFonts w:asciiTheme="minorHAnsi" w:hAnsiTheme="minorHAnsi"/>
                <w:sz w:val="18"/>
                <w:szCs w:val="18"/>
              </w:rPr>
              <w:t>419</w:t>
            </w:r>
            <w:r>
              <w:rPr>
                <w:rFonts w:asciiTheme="minorHAnsi" w:hAnsiTheme="minorHAnsi"/>
                <w:sz w:val="18"/>
                <w:szCs w:val="18"/>
              </w:rPr>
              <w:t>)</w:t>
            </w:r>
          </w:p>
        </w:tc>
      </w:tr>
      <w:tr w:rsidR="000D0F8C" w:rsidRPr="00E06490" w14:paraId="255F6250" w14:textId="77777777" w:rsidTr="00F26FF5">
        <w:trPr>
          <w:trHeight w:val="183"/>
        </w:trPr>
        <w:tc>
          <w:tcPr>
            <w:tcW w:w="5840" w:type="dxa"/>
            <w:vAlign w:val="bottom"/>
          </w:tcPr>
          <w:p w14:paraId="044D2A03" w14:textId="77777777" w:rsidR="000D0F8C" w:rsidRPr="00E06490" w:rsidRDefault="000D0F8C" w:rsidP="000D0F8C">
            <w:pPr>
              <w:spacing w:line="220" w:lineRule="exact"/>
              <w:rPr>
                <w:rFonts w:asciiTheme="minorHAnsi" w:hAnsiTheme="minorHAnsi" w:cs="Arial"/>
                <w:b/>
                <w:bCs/>
                <w:sz w:val="17"/>
                <w:szCs w:val="17"/>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1F515BD5" w14:textId="0179E77F"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8</w:t>
            </w:r>
            <w:r>
              <w:rPr>
                <w:rFonts w:asciiTheme="minorHAnsi" w:hAnsiTheme="minorHAnsi" w:cs="Arial"/>
                <w:b/>
                <w:bCs/>
                <w:sz w:val="18"/>
                <w:szCs w:val="18"/>
                <w:lang w:val="hr-HR"/>
              </w:rPr>
              <w:t>,</w:t>
            </w:r>
            <w:r w:rsidRPr="004E0A21">
              <w:rPr>
                <w:rFonts w:asciiTheme="minorHAnsi" w:hAnsiTheme="minorHAnsi" w:cs="Arial"/>
                <w:b/>
                <w:bCs/>
                <w:sz w:val="18"/>
                <w:szCs w:val="18"/>
                <w:lang w:val="hr-HR"/>
              </w:rPr>
              <w:t>853</w:t>
            </w:r>
          </w:p>
        </w:tc>
        <w:tc>
          <w:tcPr>
            <w:tcW w:w="1338" w:type="dxa"/>
            <w:tcBorders>
              <w:top w:val="single" w:sz="4" w:space="0" w:color="auto"/>
              <w:left w:val="nil"/>
              <w:bottom w:val="single" w:sz="12" w:space="0" w:color="auto"/>
              <w:right w:val="nil"/>
            </w:tcBorders>
            <w:shd w:val="clear" w:color="auto" w:fill="auto"/>
            <w:vAlign w:val="bottom"/>
            <w:hideMark/>
          </w:tcPr>
          <w:p w14:paraId="0F3CAA56" w14:textId="52D2CA70"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7</w:t>
            </w:r>
            <w:r>
              <w:rPr>
                <w:rFonts w:asciiTheme="minorHAnsi" w:hAnsiTheme="minorHAnsi" w:cs="Arial"/>
                <w:b/>
                <w:bCs/>
                <w:sz w:val="18"/>
                <w:szCs w:val="18"/>
                <w:lang w:val="hr-HR"/>
              </w:rPr>
              <w:t>,</w:t>
            </w:r>
            <w:r w:rsidRPr="00D952AA">
              <w:rPr>
                <w:rFonts w:asciiTheme="minorHAnsi" w:hAnsiTheme="minorHAnsi" w:cs="Arial"/>
                <w:b/>
                <w:bCs/>
                <w:sz w:val="18"/>
                <w:szCs w:val="18"/>
                <w:lang w:val="hr-HR"/>
              </w:rPr>
              <w:t>806</w:t>
            </w:r>
          </w:p>
        </w:tc>
      </w:tr>
      <w:tr w:rsidR="000D0F8C" w:rsidRPr="00E06490" w14:paraId="03497427" w14:textId="77777777" w:rsidTr="00F26FF5">
        <w:trPr>
          <w:trHeight w:val="121"/>
        </w:trPr>
        <w:tc>
          <w:tcPr>
            <w:tcW w:w="5840" w:type="dxa"/>
            <w:vAlign w:val="bottom"/>
          </w:tcPr>
          <w:p w14:paraId="574B4BF6" w14:textId="77777777" w:rsidR="000D0F8C" w:rsidRPr="00E06490" w:rsidRDefault="000D0F8C" w:rsidP="000D0F8C">
            <w:pPr>
              <w:spacing w:line="140" w:lineRule="exact"/>
              <w:rPr>
                <w:rFonts w:asciiTheme="minorHAnsi" w:hAnsiTheme="minorHAnsi" w:cs="Arial"/>
                <w:sz w:val="17"/>
                <w:szCs w:val="17"/>
                <w:lang w:val="en-GB"/>
              </w:rPr>
            </w:pPr>
          </w:p>
        </w:tc>
        <w:tc>
          <w:tcPr>
            <w:tcW w:w="1337" w:type="dxa"/>
            <w:tcBorders>
              <w:top w:val="single" w:sz="12" w:space="0" w:color="auto"/>
              <w:left w:val="nil"/>
              <w:bottom w:val="nil"/>
              <w:right w:val="nil"/>
            </w:tcBorders>
            <w:shd w:val="clear" w:color="auto" w:fill="auto"/>
            <w:noWrap/>
            <w:vAlign w:val="bottom"/>
          </w:tcPr>
          <w:p w14:paraId="7EADFF58" w14:textId="77777777" w:rsidR="000D0F8C" w:rsidRPr="00E06490" w:rsidRDefault="000D0F8C" w:rsidP="000D0F8C">
            <w:pPr>
              <w:spacing w:line="140" w:lineRule="exact"/>
              <w:jc w:val="right"/>
              <w:rPr>
                <w:rFonts w:asciiTheme="minorHAnsi" w:hAnsiTheme="minorHAnsi" w:cs="Arial"/>
                <w:sz w:val="17"/>
                <w:szCs w:val="17"/>
                <w:lang w:val="en-GB"/>
              </w:rPr>
            </w:pPr>
          </w:p>
        </w:tc>
        <w:tc>
          <w:tcPr>
            <w:tcW w:w="1338" w:type="dxa"/>
            <w:tcBorders>
              <w:top w:val="single" w:sz="12" w:space="0" w:color="auto"/>
              <w:left w:val="nil"/>
              <w:bottom w:val="nil"/>
              <w:right w:val="nil"/>
            </w:tcBorders>
            <w:shd w:val="clear" w:color="auto" w:fill="auto"/>
            <w:vAlign w:val="bottom"/>
          </w:tcPr>
          <w:p w14:paraId="7429D125" w14:textId="77777777" w:rsidR="000D0F8C" w:rsidRPr="00E06490" w:rsidRDefault="000D0F8C" w:rsidP="000D0F8C">
            <w:pPr>
              <w:spacing w:line="140" w:lineRule="exact"/>
              <w:jc w:val="right"/>
              <w:rPr>
                <w:rFonts w:asciiTheme="minorHAnsi" w:hAnsiTheme="minorHAnsi" w:cs="Arial"/>
                <w:sz w:val="17"/>
                <w:szCs w:val="17"/>
                <w:lang w:val="en-GB"/>
              </w:rPr>
            </w:pPr>
          </w:p>
        </w:tc>
      </w:tr>
      <w:tr w:rsidR="000D0F8C" w:rsidRPr="00E06490" w14:paraId="37067EC4" w14:textId="77777777" w:rsidTr="00F26FF5">
        <w:trPr>
          <w:trHeight w:val="241"/>
        </w:trPr>
        <w:tc>
          <w:tcPr>
            <w:tcW w:w="5840" w:type="dxa"/>
            <w:vAlign w:val="bottom"/>
            <w:hideMark/>
          </w:tcPr>
          <w:p w14:paraId="33F9AB73" w14:textId="77777777" w:rsidR="000D0F8C" w:rsidRPr="00E06490" w:rsidRDefault="000D0F8C" w:rsidP="000D0F8C">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Current liabilities</w:t>
            </w:r>
          </w:p>
        </w:tc>
        <w:tc>
          <w:tcPr>
            <w:tcW w:w="1337" w:type="dxa"/>
            <w:tcBorders>
              <w:top w:val="nil"/>
              <w:left w:val="nil"/>
              <w:bottom w:val="nil"/>
              <w:right w:val="nil"/>
            </w:tcBorders>
            <w:shd w:val="clear" w:color="auto" w:fill="auto"/>
            <w:noWrap/>
            <w:vAlign w:val="bottom"/>
          </w:tcPr>
          <w:p w14:paraId="0C3325DC" w14:textId="77777777" w:rsidR="000D0F8C" w:rsidRPr="00E06490" w:rsidRDefault="000D0F8C" w:rsidP="000D0F8C">
            <w:pPr>
              <w:spacing w:line="220" w:lineRule="exact"/>
              <w:jc w:val="right"/>
              <w:rPr>
                <w:rFonts w:asciiTheme="minorHAnsi" w:hAnsiTheme="minorHAnsi" w:cs="Arial"/>
                <w:sz w:val="17"/>
                <w:szCs w:val="17"/>
                <w:lang w:val="en-GB"/>
              </w:rPr>
            </w:pPr>
          </w:p>
        </w:tc>
        <w:tc>
          <w:tcPr>
            <w:tcW w:w="1338" w:type="dxa"/>
            <w:tcBorders>
              <w:top w:val="nil"/>
              <w:left w:val="nil"/>
              <w:bottom w:val="nil"/>
              <w:right w:val="nil"/>
            </w:tcBorders>
            <w:shd w:val="clear" w:color="auto" w:fill="auto"/>
            <w:vAlign w:val="bottom"/>
          </w:tcPr>
          <w:p w14:paraId="2140338D" w14:textId="77777777" w:rsidR="000D0F8C" w:rsidRPr="00E06490" w:rsidRDefault="000D0F8C" w:rsidP="000D0F8C">
            <w:pPr>
              <w:spacing w:line="220" w:lineRule="exact"/>
              <w:jc w:val="right"/>
              <w:rPr>
                <w:rFonts w:asciiTheme="minorHAnsi" w:hAnsiTheme="minorHAnsi" w:cs="Arial"/>
                <w:sz w:val="17"/>
                <w:szCs w:val="17"/>
                <w:lang w:val="en-GB"/>
              </w:rPr>
            </w:pPr>
          </w:p>
        </w:tc>
      </w:tr>
      <w:tr w:rsidR="000D0F8C" w:rsidRPr="00E06490" w14:paraId="5153E986" w14:textId="77777777" w:rsidTr="00F26FF5">
        <w:trPr>
          <w:trHeight w:val="146"/>
        </w:trPr>
        <w:tc>
          <w:tcPr>
            <w:tcW w:w="5840" w:type="dxa"/>
            <w:vAlign w:val="bottom"/>
            <w:hideMark/>
          </w:tcPr>
          <w:p w14:paraId="0F39F72E"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Liabilities from insurance operations</w:t>
            </w:r>
          </w:p>
        </w:tc>
        <w:tc>
          <w:tcPr>
            <w:tcW w:w="1337" w:type="dxa"/>
            <w:tcBorders>
              <w:top w:val="nil"/>
              <w:left w:val="nil"/>
              <w:bottom w:val="nil"/>
              <w:right w:val="nil"/>
            </w:tcBorders>
            <w:shd w:val="clear" w:color="auto" w:fill="auto"/>
            <w:noWrap/>
            <w:vAlign w:val="bottom"/>
          </w:tcPr>
          <w:p w14:paraId="3DCC483F" w14:textId="2293BDC0"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1</w:t>
            </w:r>
            <w:r>
              <w:rPr>
                <w:rFonts w:asciiTheme="minorHAnsi" w:hAnsiTheme="minorHAnsi"/>
                <w:sz w:val="18"/>
                <w:szCs w:val="18"/>
              </w:rPr>
              <w:t>,</w:t>
            </w:r>
            <w:r w:rsidRPr="004E0A21">
              <w:rPr>
                <w:rFonts w:asciiTheme="minorHAnsi" w:hAnsiTheme="minorHAnsi"/>
                <w:sz w:val="18"/>
                <w:szCs w:val="18"/>
              </w:rPr>
              <w:t>183</w:t>
            </w:r>
          </w:p>
        </w:tc>
        <w:tc>
          <w:tcPr>
            <w:tcW w:w="1338" w:type="dxa"/>
            <w:tcBorders>
              <w:top w:val="nil"/>
              <w:left w:val="nil"/>
              <w:bottom w:val="nil"/>
              <w:right w:val="nil"/>
            </w:tcBorders>
            <w:shd w:val="clear" w:color="auto" w:fill="auto"/>
            <w:vAlign w:val="bottom"/>
            <w:hideMark/>
          </w:tcPr>
          <w:p w14:paraId="60FC7CFD" w14:textId="3301A832"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1</w:t>
            </w:r>
            <w:r>
              <w:rPr>
                <w:rFonts w:asciiTheme="minorHAnsi" w:hAnsiTheme="minorHAnsi"/>
                <w:sz w:val="18"/>
                <w:szCs w:val="18"/>
              </w:rPr>
              <w:t>,</w:t>
            </w:r>
            <w:r w:rsidRPr="007237F7">
              <w:rPr>
                <w:rFonts w:asciiTheme="minorHAnsi" w:hAnsiTheme="minorHAnsi"/>
                <w:sz w:val="18"/>
                <w:szCs w:val="18"/>
              </w:rPr>
              <w:t>190</w:t>
            </w:r>
          </w:p>
        </w:tc>
      </w:tr>
      <w:tr w:rsidR="000D0F8C" w:rsidRPr="00E06490" w14:paraId="7E789161" w14:textId="77777777" w:rsidTr="00F26FF5">
        <w:trPr>
          <w:trHeight w:val="205"/>
        </w:trPr>
        <w:tc>
          <w:tcPr>
            <w:tcW w:w="5840" w:type="dxa"/>
            <w:vAlign w:val="bottom"/>
            <w:hideMark/>
          </w:tcPr>
          <w:p w14:paraId="1B329DF0" w14:textId="77777777" w:rsidR="000D0F8C" w:rsidRPr="00E06490" w:rsidRDefault="000D0F8C" w:rsidP="000D0F8C">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Other liabilities</w:t>
            </w:r>
          </w:p>
        </w:tc>
        <w:tc>
          <w:tcPr>
            <w:tcW w:w="1337" w:type="dxa"/>
            <w:tcBorders>
              <w:top w:val="nil"/>
              <w:left w:val="nil"/>
              <w:bottom w:val="single" w:sz="4" w:space="0" w:color="auto"/>
              <w:right w:val="nil"/>
            </w:tcBorders>
            <w:shd w:val="clear" w:color="auto" w:fill="auto"/>
            <w:noWrap/>
            <w:vAlign w:val="bottom"/>
          </w:tcPr>
          <w:p w14:paraId="7FE1B502" w14:textId="6A5A7E70" w:rsidR="000D0F8C" w:rsidRPr="00E06490" w:rsidRDefault="000D0F8C" w:rsidP="000D0F8C">
            <w:pPr>
              <w:spacing w:line="220" w:lineRule="exact"/>
              <w:jc w:val="right"/>
              <w:rPr>
                <w:rFonts w:asciiTheme="minorHAnsi" w:hAnsiTheme="minorHAnsi" w:cs="Arial"/>
                <w:sz w:val="17"/>
                <w:szCs w:val="17"/>
                <w:lang w:val="en-GB"/>
              </w:rPr>
            </w:pPr>
            <w:r w:rsidRPr="004E0A21">
              <w:rPr>
                <w:rFonts w:asciiTheme="minorHAnsi" w:hAnsiTheme="minorHAnsi"/>
                <w:sz w:val="18"/>
                <w:szCs w:val="18"/>
              </w:rPr>
              <w:t>2</w:t>
            </w:r>
            <w:r>
              <w:rPr>
                <w:rFonts w:asciiTheme="minorHAnsi" w:hAnsiTheme="minorHAnsi"/>
                <w:sz w:val="18"/>
                <w:szCs w:val="18"/>
              </w:rPr>
              <w:t>,</w:t>
            </w:r>
            <w:r w:rsidRPr="004E0A21">
              <w:rPr>
                <w:rFonts w:asciiTheme="minorHAnsi" w:hAnsiTheme="minorHAnsi"/>
                <w:sz w:val="18"/>
                <w:szCs w:val="18"/>
              </w:rPr>
              <w:t>765</w:t>
            </w:r>
          </w:p>
        </w:tc>
        <w:tc>
          <w:tcPr>
            <w:tcW w:w="1338" w:type="dxa"/>
            <w:tcBorders>
              <w:top w:val="nil"/>
              <w:left w:val="nil"/>
              <w:bottom w:val="single" w:sz="4" w:space="0" w:color="auto"/>
              <w:right w:val="nil"/>
            </w:tcBorders>
            <w:shd w:val="clear" w:color="auto" w:fill="auto"/>
            <w:vAlign w:val="bottom"/>
            <w:hideMark/>
          </w:tcPr>
          <w:p w14:paraId="10EA101B" w14:textId="1DF617BF" w:rsidR="000D0F8C" w:rsidRPr="00E06490" w:rsidRDefault="000D0F8C" w:rsidP="000D0F8C">
            <w:pPr>
              <w:spacing w:line="220" w:lineRule="exact"/>
              <w:jc w:val="right"/>
              <w:rPr>
                <w:rFonts w:asciiTheme="minorHAnsi" w:hAnsiTheme="minorHAnsi" w:cs="Arial"/>
                <w:sz w:val="17"/>
                <w:szCs w:val="17"/>
                <w:lang w:val="en-GB"/>
              </w:rPr>
            </w:pPr>
            <w:r w:rsidRPr="007237F7">
              <w:rPr>
                <w:rFonts w:asciiTheme="minorHAnsi" w:hAnsiTheme="minorHAnsi"/>
                <w:sz w:val="18"/>
                <w:szCs w:val="18"/>
              </w:rPr>
              <w:t>2</w:t>
            </w:r>
            <w:r>
              <w:rPr>
                <w:rFonts w:asciiTheme="minorHAnsi" w:hAnsiTheme="minorHAnsi"/>
                <w:sz w:val="18"/>
                <w:szCs w:val="18"/>
              </w:rPr>
              <w:t>,</w:t>
            </w:r>
            <w:r w:rsidRPr="007237F7">
              <w:rPr>
                <w:rFonts w:asciiTheme="minorHAnsi" w:hAnsiTheme="minorHAnsi"/>
                <w:sz w:val="18"/>
                <w:szCs w:val="18"/>
              </w:rPr>
              <w:t>182</w:t>
            </w:r>
          </w:p>
        </w:tc>
      </w:tr>
      <w:tr w:rsidR="000D0F8C" w:rsidRPr="00E06490" w14:paraId="5E2EEA47" w14:textId="77777777" w:rsidTr="00F26FF5">
        <w:trPr>
          <w:trHeight w:val="145"/>
        </w:trPr>
        <w:tc>
          <w:tcPr>
            <w:tcW w:w="5840" w:type="dxa"/>
            <w:vAlign w:val="bottom"/>
            <w:hideMark/>
          </w:tcPr>
          <w:p w14:paraId="726E3191" w14:textId="77777777" w:rsidR="000D0F8C" w:rsidRPr="00E06490" w:rsidRDefault="000D0F8C" w:rsidP="000D0F8C">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08708748" w14:textId="23B8C8A7"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3</w:t>
            </w:r>
            <w:r>
              <w:rPr>
                <w:rFonts w:asciiTheme="minorHAnsi" w:hAnsiTheme="minorHAnsi" w:cs="Arial"/>
                <w:b/>
                <w:bCs/>
                <w:sz w:val="18"/>
                <w:szCs w:val="18"/>
                <w:lang w:val="hr-HR"/>
              </w:rPr>
              <w:t>,</w:t>
            </w:r>
            <w:r w:rsidRPr="004E0A21">
              <w:rPr>
                <w:rFonts w:asciiTheme="minorHAnsi" w:hAnsiTheme="minorHAnsi" w:cs="Arial"/>
                <w:b/>
                <w:bCs/>
                <w:sz w:val="18"/>
                <w:szCs w:val="18"/>
                <w:lang w:val="hr-HR"/>
              </w:rPr>
              <w:t>948</w:t>
            </w:r>
          </w:p>
        </w:tc>
        <w:tc>
          <w:tcPr>
            <w:tcW w:w="1338" w:type="dxa"/>
            <w:tcBorders>
              <w:top w:val="single" w:sz="4" w:space="0" w:color="auto"/>
              <w:left w:val="nil"/>
              <w:bottom w:val="single" w:sz="12" w:space="0" w:color="auto"/>
              <w:right w:val="nil"/>
            </w:tcBorders>
            <w:shd w:val="clear" w:color="auto" w:fill="auto"/>
            <w:vAlign w:val="bottom"/>
            <w:hideMark/>
          </w:tcPr>
          <w:p w14:paraId="60029585" w14:textId="45324306"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3</w:t>
            </w:r>
            <w:r>
              <w:rPr>
                <w:rFonts w:asciiTheme="minorHAnsi" w:hAnsiTheme="minorHAnsi" w:cs="Arial"/>
                <w:b/>
                <w:bCs/>
                <w:sz w:val="18"/>
                <w:szCs w:val="18"/>
                <w:lang w:val="hr-HR"/>
              </w:rPr>
              <w:t>,</w:t>
            </w:r>
            <w:r w:rsidRPr="00D952AA">
              <w:rPr>
                <w:rFonts w:asciiTheme="minorHAnsi" w:hAnsiTheme="minorHAnsi" w:cs="Arial"/>
                <w:b/>
                <w:bCs/>
                <w:sz w:val="18"/>
                <w:szCs w:val="18"/>
                <w:lang w:val="hr-HR"/>
              </w:rPr>
              <w:t>372</w:t>
            </w:r>
          </w:p>
        </w:tc>
      </w:tr>
      <w:tr w:rsidR="000D0F8C" w:rsidRPr="00E06490" w14:paraId="40DC5EE4" w14:textId="77777777" w:rsidTr="00F26FF5">
        <w:trPr>
          <w:trHeight w:val="56"/>
        </w:trPr>
        <w:tc>
          <w:tcPr>
            <w:tcW w:w="5840" w:type="dxa"/>
            <w:vAlign w:val="bottom"/>
          </w:tcPr>
          <w:p w14:paraId="48DE9343" w14:textId="77777777" w:rsidR="000D0F8C" w:rsidRPr="00E06490" w:rsidRDefault="000D0F8C" w:rsidP="000D0F8C">
            <w:pPr>
              <w:spacing w:line="140" w:lineRule="exact"/>
              <w:rPr>
                <w:rFonts w:asciiTheme="minorHAnsi" w:hAnsiTheme="minorHAnsi" w:cs="Arial"/>
                <w:b/>
                <w:bCs/>
                <w:sz w:val="17"/>
                <w:szCs w:val="17"/>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1DC459A4" w14:textId="77777777" w:rsidR="000D0F8C" w:rsidRPr="00E06490" w:rsidRDefault="000D0F8C" w:rsidP="000D0F8C">
            <w:pPr>
              <w:spacing w:line="140" w:lineRule="exact"/>
              <w:jc w:val="right"/>
              <w:rPr>
                <w:rFonts w:asciiTheme="minorHAnsi" w:hAnsiTheme="minorHAnsi" w:cs="Arial"/>
                <w:b/>
                <w:bCs/>
                <w:sz w:val="17"/>
                <w:szCs w:val="17"/>
                <w:lang w:val="en-GB"/>
              </w:rPr>
            </w:pPr>
          </w:p>
        </w:tc>
        <w:tc>
          <w:tcPr>
            <w:tcW w:w="1338" w:type="dxa"/>
            <w:tcBorders>
              <w:top w:val="single" w:sz="12" w:space="0" w:color="auto"/>
              <w:left w:val="nil"/>
              <w:bottom w:val="single" w:sz="4" w:space="0" w:color="auto"/>
              <w:right w:val="nil"/>
            </w:tcBorders>
            <w:shd w:val="clear" w:color="auto" w:fill="auto"/>
            <w:vAlign w:val="bottom"/>
          </w:tcPr>
          <w:p w14:paraId="10AFBC6D" w14:textId="77777777" w:rsidR="000D0F8C" w:rsidRPr="00E06490" w:rsidRDefault="000D0F8C" w:rsidP="000D0F8C">
            <w:pPr>
              <w:spacing w:line="140" w:lineRule="exact"/>
              <w:jc w:val="right"/>
              <w:rPr>
                <w:rFonts w:asciiTheme="minorHAnsi" w:hAnsiTheme="minorHAnsi" w:cs="Arial"/>
                <w:b/>
                <w:bCs/>
                <w:sz w:val="17"/>
                <w:szCs w:val="17"/>
                <w:lang w:val="en-GB"/>
              </w:rPr>
            </w:pPr>
          </w:p>
        </w:tc>
      </w:tr>
      <w:tr w:rsidR="000D0F8C" w:rsidRPr="00E06490" w14:paraId="129E9D8D" w14:textId="77777777" w:rsidTr="00F26FF5">
        <w:trPr>
          <w:trHeight w:val="231"/>
        </w:trPr>
        <w:tc>
          <w:tcPr>
            <w:tcW w:w="5840" w:type="dxa"/>
            <w:vAlign w:val="bottom"/>
            <w:hideMark/>
          </w:tcPr>
          <w:p w14:paraId="61311AA1" w14:textId="77777777" w:rsidR="000D0F8C" w:rsidRPr="00E06490" w:rsidRDefault="000D0F8C" w:rsidP="000D0F8C">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33D78F78" w14:textId="29B116A4" w:rsidR="000D0F8C" w:rsidRPr="00E06490" w:rsidRDefault="000D0F8C" w:rsidP="000D0F8C">
            <w:pPr>
              <w:spacing w:line="220" w:lineRule="exact"/>
              <w:jc w:val="right"/>
              <w:rPr>
                <w:rFonts w:asciiTheme="minorHAnsi" w:hAnsiTheme="minorHAnsi" w:cs="Arial"/>
                <w:b/>
                <w:bCs/>
                <w:sz w:val="17"/>
                <w:szCs w:val="17"/>
                <w:lang w:val="en-GB"/>
              </w:rPr>
            </w:pPr>
            <w:r w:rsidRPr="004E0A21">
              <w:rPr>
                <w:rFonts w:asciiTheme="minorHAnsi" w:hAnsiTheme="minorHAnsi" w:cs="Arial"/>
                <w:b/>
                <w:bCs/>
                <w:sz w:val="18"/>
                <w:szCs w:val="18"/>
                <w:lang w:val="hr-HR"/>
              </w:rPr>
              <w:t>55</w:t>
            </w:r>
            <w:r>
              <w:rPr>
                <w:rFonts w:asciiTheme="minorHAnsi" w:hAnsiTheme="minorHAnsi" w:cs="Arial"/>
                <w:b/>
                <w:bCs/>
                <w:sz w:val="18"/>
                <w:szCs w:val="18"/>
                <w:lang w:val="hr-HR"/>
              </w:rPr>
              <w:t>,</w:t>
            </w:r>
            <w:r w:rsidRPr="004E0A21">
              <w:rPr>
                <w:rFonts w:asciiTheme="minorHAnsi" w:hAnsiTheme="minorHAnsi" w:cs="Arial"/>
                <w:b/>
                <w:bCs/>
                <w:sz w:val="18"/>
                <w:szCs w:val="18"/>
                <w:lang w:val="hr-HR"/>
              </w:rPr>
              <w:t>884</w:t>
            </w:r>
          </w:p>
        </w:tc>
        <w:tc>
          <w:tcPr>
            <w:tcW w:w="1338" w:type="dxa"/>
            <w:tcBorders>
              <w:top w:val="single" w:sz="4" w:space="0" w:color="auto"/>
              <w:left w:val="nil"/>
              <w:bottom w:val="single" w:sz="12" w:space="0" w:color="auto"/>
              <w:right w:val="nil"/>
            </w:tcBorders>
            <w:shd w:val="clear" w:color="auto" w:fill="auto"/>
            <w:vAlign w:val="bottom"/>
            <w:hideMark/>
          </w:tcPr>
          <w:p w14:paraId="6FA7C788" w14:textId="3DE56B0E" w:rsidR="000D0F8C" w:rsidRPr="00E06490" w:rsidRDefault="000D0F8C" w:rsidP="000D0F8C">
            <w:pPr>
              <w:spacing w:line="220" w:lineRule="exact"/>
              <w:jc w:val="right"/>
              <w:rPr>
                <w:rFonts w:asciiTheme="minorHAnsi" w:hAnsiTheme="minorHAnsi" w:cs="Arial"/>
                <w:b/>
                <w:bCs/>
                <w:sz w:val="17"/>
                <w:szCs w:val="17"/>
                <w:lang w:val="en-GB"/>
              </w:rPr>
            </w:pPr>
            <w:r w:rsidRPr="00D952AA">
              <w:rPr>
                <w:rFonts w:asciiTheme="minorHAnsi" w:hAnsiTheme="minorHAnsi" w:cs="Arial"/>
                <w:b/>
                <w:bCs/>
                <w:sz w:val="18"/>
                <w:szCs w:val="18"/>
                <w:lang w:val="hr-HR"/>
              </w:rPr>
              <w:t>52</w:t>
            </w:r>
            <w:r>
              <w:rPr>
                <w:rFonts w:asciiTheme="minorHAnsi" w:hAnsiTheme="minorHAnsi" w:cs="Arial"/>
                <w:b/>
                <w:bCs/>
                <w:sz w:val="18"/>
                <w:szCs w:val="18"/>
                <w:lang w:val="hr-HR"/>
              </w:rPr>
              <w:t>,</w:t>
            </w:r>
            <w:r w:rsidRPr="00D952AA">
              <w:rPr>
                <w:rFonts w:asciiTheme="minorHAnsi" w:hAnsiTheme="minorHAnsi" w:cs="Arial"/>
                <w:b/>
                <w:bCs/>
                <w:sz w:val="18"/>
                <w:szCs w:val="18"/>
                <w:lang w:val="hr-HR"/>
              </w:rPr>
              <w:t>033</w:t>
            </w:r>
          </w:p>
        </w:tc>
      </w:tr>
    </w:tbl>
    <w:p w14:paraId="6A0EE87C" w14:textId="77777777" w:rsidR="007A7994" w:rsidRPr="00E06490" w:rsidRDefault="007A7994" w:rsidP="00097AC4">
      <w:pPr>
        <w:pStyle w:val="T1"/>
        <w:spacing w:before="120" w:after="0" w:line="300" w:lineRule="exact"/>
        <w:rPr>
          <w:rFonts w:asciiTheme="minorHAnsi" w:hAnsiTheme="minorHAnsi" w:cs="Arial"/>
          <w:szCs w:val="19"/>
          <w:lang w:val="hr-HR"/>
        </w:rPr>
      </w:pPr>
    </w:p>
    <w:p w14:paraId="58F9DB13" w14:textId="77777777" w:rsidR="007A7994" w:rsidRPr="00E06490" w:rsidRDefault="007A7994" w:rsidP="00097AC4">
      <w:pPr>
        <w:pStyle w:val="T1"/>
        <w:spacing w:before="120" w:after="0" w:line="300" w:lineRule="exact"/>
        <w:rPr>
          <w:rFonts w:asciiTheme="minorHAnsi" w:hAnsiTheme="minorHAnsi" w:cs="Arial"/>
          <w:szCs w:val="19"/>
          <w:lang w:val="hr-HR"/>
        </w:rPr>
      </w:pPr>
    </w:p>
    <w:p w14:paraId="045655AD" w14:textId="77777777" w:rsidR="007A7994" w:rsidRPr="00E06490" w:rsidRDefault="007A7994" w:rsidP="00097AC4">
      <w:pPr>
        <w:pStyle w:val="T1"/>
        <w:spacing w:before="120" w:after="0" w:line="300" w:lineRule="exact"/>
        <w:rPr>
          <w:rFonts w:asciiTheme="minorHAnsi" w:hAnsiTheme="minorHAnsi" w:cs="Arial"/>
          <w:szCs w:val="19"/>
          <w:lang w:val="hr-HR"/>
        </w:rPr>
      </w:pPr>
    </w:p>
    <w:p w14:paraId="7F21854B" w14:textId="77777777" w:rsidR="007A7994" w:rsidRPr="00E06490" w:rsidRDefault="007A7994" w:rsidP="00097AC4">
      <w:pPr>
        <w:pStyle w:val="T1"/>
        <w:spacing w:before="120" w:after="0" w:line="300" w:lineRule="exact"/>
        <w:rPr>
          <w:rFonts w:asciiTheme="minorHAnsi" w:hAnsiTheme="minorHAnsi" w:cs="Arial"/>
          <w:szCs w:val="19"/>
          <w:lang w:val="hr-HR"/>
        </w:rPr>
      </w:pPr>
    </w:p>
    <w:p w14:paraId="440377F8"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222"/>
          <w:footerReference w:type="default" r:id="rId223"/>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7A7994" w:rsidRPr="00E06490" w14:paraId="243BCD17" w14:textId="77777777" w:rsidTr="001E7DB0">
        <w:trPr>
          <w:trHeight w:val="65"/>
        </w:trPr>
        <w:tc>
          <w:tcPr>
            <w:tcW w:w="6549" w:type="dxa"/>
          </w:tcPr>
          <w:p w14:paraId="541E4A52" w14:textId="77777777" w:rsidR="007A7994" w:rsidRPr="00E06490" w:rsidRDefault="007A7994" w:rsidP="007A7994">
            <w:pPr>
              <w:spacing w:line="140" w:lineRule="exact"/>
              <w:rPr>
                <w:rFonts w:asciiTheme="minorHAnsi" w:hAnsiTheme="minorHAnsi" w:cs="Arial"/>
                <w:sz w:val="17"/>
                <w:szCs w:val="17"/>
                <w:lang w:val="en-GB"/>
              </w:rPr>
            </w:pPr>
          </w:p>
        </w:tc>
        <w:tc>
          <w:tcPr>
            <w:tcW w:w="1339" w:type="dxa"/>
          </w:tcPr>
          <w:p w14:paraId="291614D7" w14:textId="77777777" w:rsidR="007A7994" w:rsidRPr="00E06490" w:rsidRDefault="007A7994" w:rsidP="007A7994">
            <w:pPr>
              <w:spacing w:line="140" w:lineRule="exact"/>
              <w:jc w:val="right"/>
              <w:rPr>
                <w:rFonts w:asciiTheme="minorHAnsi" w:hAnsiTheme="minorHAnsi" w:cs="Arial"/>
                <w:sz w:val="17"/>
                <w:szCs w:val="17"/>
                <w:lang w:val="en-GB"/>
              </w:rPr>
            </w:pPr>
          </w:p>
        </w:tc>
        <w:tc>
          <w:tcPr>
            <w:tcW w:w="1190" w:type="dxa"/>
          </w:tcPr>
          <w:p w14:paraId="4F2A48E8" w14:textId="77777777" w:rsidR="007A7994" w:rsidRPr="00E06490" w:rsidRDefault="007A7994" w:rsidP="007A7994">
            <w:pPr>
              <w:spacing w:line="140" w:lineRule="exact"/>
              <w:jc w:val="right"/>
              <w:rPr>
                <w:rFonts w:asciiTheme="minorHAnsi" w:hAnsiTheme="minorHAnsi" w:cs="Arial"/>
                <w:sz w:val="17"/>
                <w:szCs w:val="17"/>
                <w:lang w:val="en-GB"/>
              </w:rPr>
            </w:pPr>
          </w:p>
        </w:tc>
      </w:tr>
      <w:tr w:rsidR="007A7994" w:rsidRPr="00E06490" w14:paraId="65A5C452" w14:textId="77777777" w:rsidTr="001E7DB0">
        <w:trPr>
          <w:trHeight w:val="118"/>
        </w:trPr>
        <w:tc>
          <w:tcPr>
            <w:tcW w:w="6549" w:type="dxa"/>
            <w:vAlign w:val="bottom"/>
          </w:tcPr>
          <w:p w14:paraId="2537B8E9" w14:textId="77777777" w:rsidR="007A7994" w:rsidRPr="00E06490" w:rsidRDefault="007A7994" w:rsidP="007A7994">
            <w:pPr>
              <w:spacing w:line="220" w:lineRule="exact"/>
              <w:rPr>
                <w:rFonts w:asciiTheme="minorHAnsi" w:hAnsiTheme="minorHAnsi" w:cs="Arial"/>
                <w:b/>
                <w:bCs/>
                <w:sz w:val="17"/>
                <w:szCs w:val="17"/>
                <w:lang w:val="en-GB"/>
              </w:rPr>
            </w:pPr>
          </w:p>
        </w:tc>
        <w:tc>
          <w:tcPr>
            <w:tcW w:w="1339" w:type="dxa"/>
            <w:noWrap/>
            <w:vAlign w:val="bottom"/>
            <w:hideMark/>
          </w:tcPr>
          <w:p w14:paraId="65BD760B" w14:textId="2548C9D6" w:rsidR="007A7994" w:rsidRPr="00E06490" w:rsidRDefault="007D272D" w:rsidP="00D550BC">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sidR="00266329">
              <w:rPr>
                <w:rFonts w:asciiTheme="minorHAnsi" w:hAnsiTheme="minorHAnsi" w:cs="Arial"/>
                <w:b/>
                <w:bCs/>
                <w:sz w:val="17"/>
                <w:szCs w:val="17"/>
                <w:lang w:val="en-GB"/>
              </w:rPr>
              <w:t>7</w:t>
            </w:r>
          </w:p>
        </w:tc>
        <w:tc>
          <w:tcPr>
            <w:tcW w:w="1190" w:type="dxa"/>
            <w:hideMark/>
          </w:tcPr>
          <w:p w14:paraId="30667510" w14:textId="7473D0BC" w:rsidR="007A7994" w:rsidRPr="00E06490" w:rsidRDefault="007D272D" w:rsidP="006E30A1">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201</w:t>
            </w:r>
            <w:r w:rsidR="00266329">
              <w:rPr>
                <w:rFonts w:asciiTheme="minorHAnsi" w:hAnsiTheme="minorHAnsi" w:cs="Arial"/>
                <w:b/>
                <w:bCs/>
                <w:sz w:val="17"/>
                <w:szCs w:val="17"/>
                <w:lang w:val="en-GB"/>
              </w:rPr>
              <w:t>6</w:t>
            </w:r>
          </w:p>
        </w:tc>
      </w:tr>
      <w:tr w:rsidR="007A7994" w:rsidRPr="00E06490" w14:paraId="2253011F" w14:textId="77777777" w:rsidTr="001E7DB0">
        <w:trPr>
          <w:trHeight w:val="94"/>
        </w:trPr>
        <w:tc>
          <w:tcPr>
            <w:tcW w:w="6549" w:type="dxa"/>
            <w:vAlign w:val="bottom"/>
          </w:tcPr>
          <w:p w14:paraId="23697201" w14:textId="77777777" w:rsidR="007A7994" w:rsidRPr="00E06490" w:rsidRDefault="007A7994" w:rsidP="007A7994">
            <w:pPr>
              <w:spacing w:line="220" w:lineRule="exact"/>
              <w:rPr>
                <w:rFonts w:asciiTheme="minorHAnsi" w:hAnsiTheme="minorHAnsi" w:cs="Arial"/>
                <w:b/>
                <w:bCs/>
                <w:sz w:val="17"/>
                <w:szCs w:val="17"/>
                <w:lang w:val="en-GB"/>
              </w:rPr>
            </w:pPr>
          </w:p>
        </w:tc>
        <w:tc>
          <w:tcPr>
            <w:tcW w:w="1339" w:type="dxa"/>
            <w:noWrap/>
            <w:vAlign w:val="bottom"/>
            <w:hideMark/>
          </w:tcPr>
          <w:p w14:paraId="1F475FA4" w14:textId="77777777" w:rsidR="007A7994" w:rsidRPr="00E06490" w:rsidRDefault="007A7994" w:rsidP="007A7994">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c>
          <w:tcPr>
            <w:tcW w:w="1190" w:type="dxa"/>
            <w:hideMark/>
          </w:tcPr>
          <w:p w14:paraId="102CD0CD" w14:textId="77777777" w:rsidR="007A7994" w:rsidRPr="00E06490" w:rsidRDefault="007A7994" w:rsidP="007A7994">
            <w:pPr>
              <w:spacing w:line="220" w:lineRule="exact"/>
              <w:jc w:val="right"/>
              <w:rPr>
                <w:rFonts w:asciiTheme="minorHAnsi" w:hAnsiTheme="minorHAnsi" w:cs="Arial"/>
                <w:b/>
                <w:bCs/>
                <w:sz w:val="17"/>
                <w:szCs w:val="17"/>
                <w:lang w:val="en-GB"/>
              </w:rPr>
            </w:pPr>
            <w:r w:rsidRPr="00E06490">
              <w:rPr>
                <w:rFonts w:asciiTheme="minorHAnsi" w:hAnsiTheme="minorHAnsi" w:cs="Arial"/>
                <w:b/>
                <w:bCs/>
                <w:sz w:val="17"/>
                <w:szCs w:val="17"/>
                <w:lang w:val="en-GB"/>
              </w:rPr>
              <w:t>HRK ‘000</w:t>
            </w:r>
          </w:p>
        </w:tc>
      </w:tr>
      <w:tr w:rsidR="007A7994" w:rsidRPr="00E06490" w14:paraId="12ACD1A0" w14:textId="77777777" w:rsidTr="001E7DB0">
        <w:trPr>
          <w:trHeight w:val="58"/>
        </w:trPr>
        <w:tc>
          <w:tcPr>
            <w:tcW w:w="6549" w:type="dxa"/>
            <w:vAlign w:val="bottom"/>
          </w:tcPr>
          <w:p w14:paraId="655EC206" w14:textId="77777777" w:rsidR="007A7994" w:rsidRPr="00E06490" w:rsidRDefault="007A7994" w:rsidP="007A7994">
            <w:pPr>
              <w:spacing w:line="140" w:lineRule="exact"/>
              <w:rPr>
                <w:rFonts w:asciiTheme="minorHAnsi" w:hAnsiTheme="minorHAnsi" w:cs="Arial"/>
                <w:sz w:val="17"/>
                <w:szCs w:val="17"/>
                <w:lang w:val="en-GB"/>
              </w:rPr>
            </w:pPr>
          </w:p>
        </w:tc>
        <w:tc>
          <w:tcPr>
            <w:tcW w:w="1339" w:type="dxa"/>
            <w:noWrap/>
            <w:vAlign w:val="bottom"/>
          </w:tcPr>
          <w:p w14:paraId="7F46501E" w14:textId="77777777" w:rsidR="007A7994" w:rsidRPr="00E06490" w:rsidRDefault="007A7994" w:rsidP="007A7994">
            <w:pPr>
              <w:spacing w:line="140" w:lineRule="exact"/>
              <w:rPr>
                <w:rFonts w:asciiTheme="minorHAnsi" w:hAnsiTheme="minorHAnsi" w:cs="Arial"/>
                <w:sz w:val="17"/>
                <w:szCs w:val="17"/>
                <w:lang w:val="en-GB"/>
              </w:rPr>
            </w:pPr>
          </w:p>
        </w:tc>
        <w:tc>
          <w:tcPr>
            <w:tcW w:w="1190" w:type="dxa"/>
          </w:tcPr>
          <w:p w14:paraId="477C9D56" w14:textId="77777777" w:rsidR="007A7994" w:rsidRPr="00E06490" w:rsidRDefault="007A7994" w:rsidP="007A7994">
            <w:pPr>
              <w:spacing w:line="140" w:lineRule="exact"/>
              <w:rPr>
                <w:rFonts w:asciiTheme="minorHAnsi" w:hAnsiTheme="minorHAnsi" w:cs="Arial"/>
                <w:sz w:val="17"/>
                <w:szCs w:val="17"/>
                <w:lang w:val="en-GB"/>
              </w:rPr>
            </w:pPr>
          </w:p>
        </w:tc>
      </w:tr>
      <w:tr w:rsidR="007A7994" w:rsidRPr="00E06490" w14:paraId="24F607AB" w14:textId="77777777" w:rsidTr="001E7DB0">
        <w:trPr>
          <w:trHeight w:val="69"/>
        </w:trPr>
        <w:tc>
          <w:tcPr>
            <w:tcW w:w="6549" w:type="dxa"/>
            <w:vAlign w:val="bottom"/>
            <w:hideMark/>
          </w:tcPr>
          <w:p w14:paraId="0AF29163" w14:textId="77777777" w:rsidR="007A7994" w:rsidRPr="00E06490" w:rsidRDefault="007A7994" w:rsidP="007A7994">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Operating activities</w:t>
            </w:r>
          </w:p>
        </w:tc>
        <w:tc>
          <w:tcPr>
            <w:tcW w:w="1339" w:type="dxa"/>
            <w:noWrap/>
            <w:vAlign w:val="bottom"/>
          </w:tcPr>
          <w:p w14:paraId="16C04787" w14:textId="77777777" w:rsidR="007A7994" w:rsidRPr="00E06490" w:rsidRDefault="007A7994" w:rsidP="007A7994">
            <w:pPr>
              <w:spacing w:line="220" w:lineRule="exact"/>
              <w:jc w:val="right"/>
              <w:rPr>
                <w:rFonts w:asciiTheme="minorHAnsi" w:hAnsiTheme="minorHAnsi" w:cs="Arial"/>
                <w:sz w:val="17"/>
                <w:szCs w:val="17"/>
                <w:lang w:val="en-GB"/>
              </w:rPr>
            </w:pPr>
          </w:p>
        </w:tc>
        <w:tc>
          <w:tcPr>
            <w:tcW w:w="1190" w:type="dxa"/>
          </w:tcPr>
          <w:p w14:paraId="6984C13C" w14:textId="77777777" w:rsidR="007A7994" w:rsidRPr="00E06490" w:rsidRDefault="007A7994" w:rsidP="007A7994">
            <w:pPr>
              <w:spacing w:line="220" w:lineRule="exact"/>
              <w:jc w:val="right"/>
              <w:rPr>
                <w:rFonts w:asciiTheme="minorHAnsi" w:hAnsiTheme="minorHAnsi" w:cs="Arial"/>
                <w:sz w:val="17"/>
                <w:szCs w:val="17"/>
                <w:lang w:val="en-GB"/>
              </w:rPr>
            </w:pPr>
          </w:p>
        </w:tc>
      </w:tr>
      <w:tr w:rsidR="007D272D" w:rsidRPr="00E06490" w14:paraId="04044C80" w14:textId="77777777" w:rsidTr="00F26FF5">
        <w:trPr>
          <w:trHeight w:val="65"/>
        </w:trPr>
        <w:tc>
          <w:tcPr>
            <w:tcW w:w="6549" w:type="dxa"/>
            <w:vAlign w:val="bottom"/>
            <w:hideMark/>
          </w:tcPr>
          <w:p w14:paraId="0D91020B" w14:textId="77777777" w:rsidR="007D272D" w:rsidRPr="00E06490" w:rsidRDefault="007D272D" w:rsidP="007D272D">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Profit before income tax</w:t>
            </w:r>
          </w:p>
        </w:tc>
        <w:tc>
          <w:tcPr>
            <w:tcW w:w="1339" w:type="dxa"/>
            <w:tcBorders>
              <w:top w:val="nil"/>
              <w:left w:val="nil"/>
              <w:bottom w:val="nil"/>
              <w:right w:val="nil"/>
            </w:tcBorders>
            <w:shd w:val="clear" w:color="auto" w:fill="auto"/>
            <w:noWrap/>
            <w:vAlign w:val="bottom"/>
          </w:tcPr>
          <w:p w14:paraId="0F080816" w14:textId="7D861034" w:rsidR="007D272D" w:rsidRPr="00E06490" w:rsidRDefault="00FE13EA" w:rsidP="007D272D">
            <w:pPr>
              <w:spacing w:line="220" w:lineRule="exact"/>
              <w:jc w:val="right"/>
              <w:rPr>
                <w:rFonts w:asciiTheme="minorHAnsi" w:hAnsiTheme="minorHAnsi" w:cs="Arial"/>
                <w:bCs/>
                <w:sz w:val="17"/>
                <w:szCs w:val="17"/>
                <w:lang w:val="en-GB"/>
              </w:rPr>
            </w:pPr>
            <w:r w:rsidRPr="00FE13EA">
              <w:rPr>
                <w:rFonts w:asciiTheme="minorHAnsi" w:hAnsiTheme="minorHAnsi" w:cs="Arial"/>
                <w:bCs/>
                <w:sz w:val="18"/>
                <w:szCs w:val="18"/>
                <w:lang w:val="hr-HR"/>
              </w:rPr>
              <w:t>1,520</w:t>
            </w:r>
          </w:p>
        </w:tc>
        <w:tc>
          <w:tcPr>
            <w:tcW w:w="1190" w:type="dxa"/>
            <w:tcBorders>
              <w:top w:val="nil"/>
              <w:left w:val="nil"/>
              <w:bottom w:val="nil"/>
              <w:right w:val="nil"/>
            </w:tcBorders>
            <w:shd w:val="clear" w:color="auto" w:fill="auto"/>
            <w:vAlign w:val="bottom"/>
          </w:tcPr>
          <w:p w14:paraId="422AEE49" w14:textId="29384C65" w:rsidR="007D272D" w:rsidRPr="00E06490" w:rsidRDefault="00361F67" w:rsidP="007D272D">
            <w:pPr>
              <w:spacing w:line="220" w:lineRule="exact"/>
              <w:jc w:val="right"/>
              <w:rPr>
                <w:rFonts w:asciiTheme="minorHAnsi" w:hAnsiTheme="minorHAnsi" w:cs="Arial"/>
                <w:bCs/>
                <w:sz w:val="17"/>
                <w:szCs w:val="17"/>
                <w:lang w:val="en-GB"/>
              </w:rPr>
            </w:pPr>
            <w:r w:rsidRPr="00361F67">
              <w:rPr>
                <w:rFonts w:asciiTheme="minorHAnsi" w:hAnsiTheme="minorHAnsi" w:cs="Arial"/>
                <w:bCs/>
                <w:sz w:val="18"/>
                <w:szCs w:val="18"/>
                <w:lang w:val="hr-HR"/>
              </w:rPr>
              <w:t>1,548</w:t>
            </w:r>
          </w:p>
        </w:tc>
      </w:tr>
      <w:tr w:rsidR="007D272D" w:rsidRPr="00E06490" w14:paraId="28FA2796" w14:textId="77777777" w:rsidTr="001E7DB0">
        <w:trPr>
          <w:trHeight w:val="179"/>
        </w:trPr>
        <w:tc>
          <w:tcPr>
            <w:tcW w:w="6549" w:type="dxa"/>
            <w:vAlign w:val="bottom"/>
            <w:hideMark/>
          </w:tcPr>
          <w:p w14:paraId="33F78625" w14:textId="77777777" w:rsidR="007D272D" w:rsidRPr="00E06490" w:rsidRDefault="007D272D" w:rsidP="007D272D">
            <w:pPr>
              <w:spacing w:line="220" w:lineRule="exact"/>
              <w:rPr>
                <w:rFonts w:asciiTheme="minorHAnsi" w:hAnsiTheme="minorHAnsi" w:cs="Arial"/>
                <w:i/>
                <w:sz w:val="17"/>
                <w:szCs w:val="17"/>
                <w:lang w:val="en-GB"/>
              </w:rPr>
            </w:pPr>
            <w:r w:rsidRPr="00E06490">
              <w:rPr>
                <w:rFonts w:asciiTheme="minorHAnsi" w:hAnsiTheme="minorHAnsi" w:cs="Arial"/>
                <w:i/>
                <w:sz w:val="17"/>
                <w:szCs w:val="17"/>
                <w:lang w:val="en-GB"/>
              </w:rPr>
              <w:t>Adjustments to reconcile to net cash from and used in operating activities:</w:t>
            </w:r>
          </w:p>
        </w:tc>
        <w:tc>
          <w:tcPr>
            <w:tcW w:w="1339" w:type="dxa"/>
            <w:tcBorders>
              <w:top w:val="nil"/>
              <w:left w:val="nil"/>
              <w:bottom w:val="nil"/>
              <w:right w:val="nil"/>
            </w:tcBorders>
            <w:shd w:val="clear" w:color="auto" w:fill="auto"/>
            <w:noWrap/>
            <w:vAlign w:val="bottom"/>
          </w:tcPr>
          <w:p w14:paraId="39E20365" w14:textId="77777777" w:rsidR="007D272D" w:rsidRPr="00E06490" w:rsidRDefault="007D272D" w:rsidP="007D272D">
            <w:pPr>
              <w:spacing w:line="220" w:lineRule="exact"/>
              <w:jc w:val="right"/>
              <w:rPr>
                <w:rFonts w:asciiTheme="minorHAnsi" w:hAnsiTheme="minorHAnsi" w:cs="Arial"/>
                <w:sz w:val="17"/>
                <w:szCs w:val="17"/>
                <w:lang w:val="en-GB"/>
              </w:rPr>
            </w:pPr>
          </w:p>
        </w:tc>
        <w:tc>
          <w:tcPr>
            <w:tcW w:w="1190" w:type="dxa"/>
            <w:tcBorders>
              <w:top w:val="nil"/>
              <w:left w:val="nil"/>
              <w:bottom w:val="nil"/>
              <w:right w:val="nil"/>
            </w:tcBorders>
            <w:shd w:val="clear" w:color="auto" w:fill="auto"/>
            <w:vAlign w:val="bottom"/>
          </w:tcPr>
          <w:p w14:paraId="2EA91E3F" w14:textId="77777777" w:rsidR="007D272D" w:rsidRPr="00E06490" w:rsidRDefault="007D272D" w:rsidP="007D272D">
            <w:pPr>
              <w:spacing w:line="220" w:lineRule="exact"/>
              <w:jc w:val="right"/>
              <w:rPr>
                <w:rFonts w:asciiTheme="minorHAnsi" w:hAnsiTheme="minorHAnsi" w:cs="Arial"/>
                <w:sz w:val="17"/>
                <w:szCs w:val="17"/>
                <w:lang w:val="en-GB"/>
              </w:rPr>
            </w:pPr>
          </w:p>
        </w:tc>
      </w:tr>
      <w:tr w:rsidR="00361F67" w:rsidRPr="00E06490" w14:paraId="79CA4987" w14:textId="77777777" w:rsidTr="00F26FF5">
        <w:trPr>
          <w:trHeight w:val="179"/>
        </w:trPr>
        <w:tc>
          <w:tcPr>
            <w:tcW w:w="6549" w:type="dxa"/>
            <w:vAlign w:val="bottom"/>
            <w:hideMark/>
          </w:tcPr>
          <w:p w14:paraId="1FCD7106"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Depreciation</w:t>
            </w:r>
          </w:p>
        </w:tc>
        <w:tc>
          <w:tcPr>
            <w:tcW w:w="1339" w:type="dxa"/>
            <w:tcBorders>
              <w:top w:val="nil"/>
              <w:left w:val="nil"/>
              <w:bottom w:val="nil"/>
              <w:right w:val="nil"/>
            </w:tcBorders>
            <w:shd w:val="clear" w:color="auto" w:fill="auto"/>
            <w:noWrap/>
            <w:vAlign w:val="bottom"/>
          </w:tcPr>
          <w:p w14:paraId="2775AA41" w14:textId="6FD77D41"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58</w:t>
            </w:r>
          </w:p>
        </w:tc>
        <w:tc>
          <w:tcPr>
            <w:tcW w:w="1190" w:type="dxa"/>
            <w:tcBorders>
              <w:top w:val="nil"/>
              <w:left w:val="nil"/>
              <w:bottom w:val="nil"/>
              <w:right w:val="nil"/>
            </w:tcBorders>
            <w:shd w:val="clear" w:color="auto" w:fill="auto"/>
            <w:vAlign w:val="bottom"/>
          </w:tcPr>
          <w:p w14:paraId="6811467E" w14:textId="38ED1A27"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70</w:t>
            </w:r>
          </w:p>
        </w:tc>
      </w:tr>
      <w:tr w:rsidR="00361F67" w:rsidRPr="00E06490" w14:paraId="26E4D611" w14:textId="77777777" w:rsidTr="00F26FF5">
        <w:trPr>
          <w:trHeight w:val="179"/>
        </w:trPr>
        <w:tc>
          <w:tcPr>
            <w:tcW w:w="6549" w:type="dxa"/>
            <w:vAlign w:val="bottom"/>
            <w:hideMark/>
          </w:tcPr>
          <w:p w14:paraId="6073C69D"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Impairment loss and provisions</w:t>
            </w:r>
          </w:p>
        </w:tc>
        <w:tc>
          <w:tcPr>
            <w:tcW w:w="1339" w:type="dxa"/>
            <w:tcBorders>
              <w:top w:val="nil"/>
              <w:left w:val="nil"/>
              <w:bottom w:val="nil"/>
              <w:right w:val="nil"/>
            </w:tcBorders>
            <w:shd w:val="clear" w:color="auto" w:fill="auto"/>
            <w:noWrap/>
            <w:vAlign w:val="bottom"/>
          </w:tcPr>
          <w:p w14:paraId="54975791" w14:textId="7B11279A"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267</w:t>
            </w:r>
          </w:p>
        </w:tc>
        <w:tc>
          <w:tcPr>
            <w:tcW w:w="1190" w:type="dxa"/>
            <w:tcBorders>
              <w:top w:val="nil"/>
              <w:left w:val="nil"/>
              <w:bottom w:val="nil"/>
              <w:right w:val="nil"/>
            </w:tcBorders>
            <w:shd w:val="clear" w:color="auto" w:fill="auto"/>
            <w:vAlign w:val="bottom"/>
          </w:tcPr>
          <w:p w14:paraId="4D072A0B" w14:textId="5C292C30"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59</w:t>
            </w:r>
          </w:p>
        </w:tc>
      </w:tr>
      <w:tr w:rsidR="00361F67" w:rsidRPr="00E06490" w14:paraId="1E76CE0A" w14:textId="77777777" w:rsidTr="00F26FF5">
        <w:trPr>
          <w:trHeight w:val="183"/>
        </w:trPr>
        <w:tc>
          <w:tcPr>
            <w:tcW w:w="6549" w:type="dxa"/>
            <w:vAlign w:val="bottom"/>
            <w:hideMark/>
          </w:tcPr>
          <w:p w14:paraId="33F51D7F"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Income tax</w:t>
            </w:r>
          </w:p>
        </w:tc>
        <w:tc>
          <w:tcPr>
            <w:tcW w:w="1339" w:type="dxa"/>
            <w:tcBorders>
              <w:top w:val="nil"/>
              <w:left w:val="nil"/>
              <w:bottom w:val="nil"/>
              <w:right w:val="nil"/>
            </w:tcBorders>
            <w:shd w:val="clear" w:color="auto" w:fill="auto"/>
            <w:noWrap/>
            <w:vAlign w:val="bottom"/>
          </w:tcPr>
          <w:p w14:paraId="5D796A60" w14:textId="32912759"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102</w:t>
            </w:r>
          </w:p>
        </w:tc>
        <w:tc>
          <w:tcPr>
            <w:tcW w:w="1190" w:type="dxa"/>
            <w:tcBorders>
              <w:top w:val="nil"/>
              <w:left w:val="nil"/>
              <w:bottom w:val="nil"/>
              <w:right w:val="nil"/>
            </w:tcBorders>
            <w:shd w:val="clear" w:color="auto" w:fill="auto"/>
            <w:vAlign w:val="bottom"/>
          </w:tcPr>
          <w:p w14:paraId="15F2CB88" w14:textId="059F491E"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233</w:t>
            </w:r>
          </w:p>
        </w:tc>
      </w:tr>
      <w:tr w:rsidR="00361F67" w:rsidRPr="00E06490" w14:paraId="66D5996C" w14:textId="77777777" w:rsidTr="00F26FF5">
        <w:trPr>
          <w:trHeight w:val="183"/>
        </w:trPr>
        <w:tc>
          <w:tcPr>
            <w:tcW w:w="6549" w:type="dxa"/>
            <w:vAlign w:val="bottom"/>
            <w:hideMark/>
          </w:tcPr>
          <w:p w14:paraId="4ECB20DC"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Accrued interest</w:t>
            </w:r>
          </w:p>
        </w:tc>
        <w:tc>
          <w:tcPr>
            <w:tcW w:w="1339" w:type="dxa"/>
            <w:tcBorders>
              <w:top w:val="nil"/>
              <w:left w:val="nil"/>
              <w:right w:val="nil"/>
            </w:tcBorders>
            <w:shd w:val="clear" w:color="auto" w:fill="auto"/>
            <w:noWrap/>
            <w:vAlign w:val="bottom"/>
          </w:tcPr>
          <w:p w14:paraId="61B87FD8" w14:textId="4AC4B7D3"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37</w:t>
            </w:r>
          </w:p>
        </w:tc>
        <w:tc>
          <w:tcPr>
            <w:tcW w:w="1190" w:type="dxa"/>
            <w:tcBorders>
              <w:top w:val="nil"/>
              <w:left w:val="nil"/>
              <w:right w:val="nil"/>
            </w:tcBorders>
            <w:shd w:val="clear" w:color="auto" w:fill="auto"/>
            <w:vAlign w:val="bottom"/>
          </w:tcPr>
          <w:p w14:paraId="7E0D7F32" w14:textId="77CCEEC5"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22</w:t>
            </w:r>
          </w:p>
        </w:tc>
      </w:tr>
      <w:tr w:rsidR="00361F67" w:rsidRPr="00E06490" w14:paraId="781D0187" w14:textId="77777777" w:rsidTr="00F26FF5">
        <w:trPr>
          <w:trHeight w:val="163"/>
        </w:trPr>
        <w:tc>
          <w:tcPr>
            <w:tcW w:w="6549" w:type="dxa"/>
            <w:vAlign w:val="bottom"/>
            <w:hideMark/>
          </w:tcPr>
          <w:p w14:paraId="2B6BB29B" w14:textId="77777777" w:rsidR="00361F67" w:rsidRPr="00E06490" w:rsidRDefault="00361F67" w:rsidP="00361F67">
            <w:pPr>
              <w:spacing w:line="220" w:lineRule="exact"/>
              <w:rPr>
                <w:rFonts w:asciiTheme="minorHAnsi" w:hAnsiTheme="minorHAnsi" w:cs="Arial"/>
                <w:i/>
                <w:sz w:val="17"/>
                <w:szCs w:val="17"/>
                <w:lang w:val="en-GB"/>
              </w:rPr>
            </w:pPr>
            <w:r w:rsidRPr="00E06490">
              <w:rPr>
                <w:rFonts w:asciiTheme="minorHAnsi" w:hAnsiTheme="minorHAnsi" w:cs="Arial"/>
                <w:i/>
                <w:sz w:val="17"/>
                <w:szCs w:val="17"/>
                <w:lang w:val="en-GB"/>
              </w:rPr>
              <w:t>Operating profit before working capital changes</w:t>
            </w:r>
          </w:p>
        </w:tc>
        <w:tc>
          <w:tcPr>
            <w:tcW w:w="1339" w:type="dxa"/>
            <w:tcBorders>
              <w:left w:val="nil"/>
              <w:right w:val="nil"/>
            </w:tcBorders>
            <w:shd w:val="clear" w:color="auto" w:fill="auto"/>
            <w:noWrap/>
            <w:vAlign w:val="bottom"/>
          </w:tcPr>
          <w:p w14:paraId="5DAFAD23" w14:textId="147D9029" w:rsidR="00361F67" w:rsidRPr="00E06490" w:rsidRDefault="00361F67" w:rsidP="00361F67">
            <w:pPr>
              <w:spacing w:line="220" w:lineRule="exact"/>
              <w:jc w:val="right"/>
              <w:rPr>
                <w:rFonts w:asciiTheme="minorHAnsi" w:hAnsiTheme="minorHAnsi" w:cs="Arial"/>
                <w:bCs/>
                <w:i/>
                <w:sz w:val="17"/>
                <w:szCs w:val="17"/>
                <w:lang w:val="en-GB"/>
              </w:rPr>
            </w:pPr>
            <w:r w:rsidRPr="004E0A21">
              <w:rPr>
                <w:rFonts w:asciiTheme="minorHAnsi" w:hAnsiTheme="minorHAnsi" w:cs="Arial"/>
                <w:bCs/>
                <w:i/>
                <w:sz w:val="18"/>
                <w:szCs w:val="18"/>
                <w:lang w:val="hr-HR"/>
              </w:rPr>
              <w:t>1</w:t>
            </w:r>
            <w:r>
              <w:rPr>
                <w:rFonts w:asciiTheme="minorHAnsi" w:hAnsiTheme="minorHAnsi" w:cs="Arial"/>
                <w:bCs/>
                <w:i/>
                <w:sz w:val="18"/>
                <w:szCs w:val="18"/>
                <w:lang w:val="hr-HR"/>
              </w:rPr>
              <w:t>,</w:t>
            </w:r>
            <w:r w:rsidRPr="004E0A21">
              <w:rPr>
                <w:rFonts w:asciiTheme="minorHAnsi" w:hAnsiTheme="minorHAnsi" w:cs="Arial"/>
                <w:bCs/>
                <w:i/>
                <w:sz w:val="18"/>
                <w:szCs w:val="18"/>
                <w:lang w:val="hr-HR"/>
              </w:rPr>
              <w:t>984</w:t>
            </w:r>
          </w:p>
        </w:tc>
        <w:tc>
          <w:tcPr>
            <w:tcW w:w="1190" w:type="dxa"/>
            <w:tcBorders>
              <w:left w:val="nil"/>
              <w:right w:val="nil"/>
            </w:tcBorders>
            <w:shd w:val="clear" w:color="auto" w:fill="auto"/>
            <w:vAlign w:val="bottom"/>
          </w:tcPr>
          <w:p w14:paraId="379206D6" w14:textId="09A8BD31" w:rsidR="00361F67" w:rsidRPr="00E06490" w:rsidRDefault="00361F67" w:rsidP="00361F67">
            <w:pPr>
              <w:spacing w:line="220" w:lineRule="exact"/>
              <w:jc w:val="right"/>
              <w:rPr>
                <w:rFonts w:asciiTheme="minorHAnsi" w:hAnsiTheme="minorHAnsi" w:cs="Arial"/>
                <w:bCs/>
                <w:i/>
                <w:sz w:val="17"/>
                <w:szCs w:val="17"/>
                <w:lang w:val="en-GB"/>
              </w:rPr>
            </w:pPr>
            <w:r w:rsidRPr="00D96964">
              <w:rPr>
                <w:rFonts w:asciiTheme="minorHAnsi" w:hAnsiTheme="minorHAnsi" w:cs="Arial"/>
                <w:bCs/>
                <w:i/>
                <w:sz w:val="18"/>
                <w:szCs w:val="18"/>
                <w:lang w:val="hr-HR"/>
              </w:rPr>
              <w:t>1</w:t>
            </w:r>
            <w:r>
              <w:rPr>
                <w:rFonts w:asciiTheme="minorHAnsi" w:hAnsiTheme="minorHAnsi" w:cs="Arial"/>
                <w:bCs/>
                <w:i/>
                <w:sz w:val="18"/>
                <w:szCs w:val="18"/>
                <w:lang w:val="hr-HR"/>
              </w:rPr>
              <w:t>,</w:t>
            </w:r>
            <w:r w:rsidRPr="00D96964">
              <w:rPr>
                <w:rFonts w:asciiTheme="minorHAnsi" w:hAnsiTheme="minorHAnsi" w:cs="Arial"/>
                <w:bCs/>
                <w:i/>
                <w:sz w:val="18"/>
                <w:szCs w:val="18"/>
                <w:lang w:val="hr-HR"/>
              </w:rPr>
              <w:t>932</w:t>
            </w:r>
          </w:p>
        </w:tc>
      </w:tr>
      <w:tr w:rsidR="007D272D" w:rsidRPr="00E06490" w14:paraId="791980C8" w14:textId="77777777" w:rsidTr="001E7DB0">
        <w:trPr>
          <w:trHeight w:val="59"/>
        </w:trPr>
        <w:tc>
          <w:tcPr>
            <w:tcW w:w="6549" w:type="dxa"/>
            <w:vAlign w:val="bottom"/>
          </w:tcPr>
          <w:p w14:paraId="0BD08451" w14:textId="77777777" w:rsidR="007D272D" w:rsidRPr="00E06490" w:rsidRDefault="007D272D" w:rsidP="007D272D">
            <w:pPr>
              <w:spacing w:line="140" w:lineRule="exact"/>
              <w:rPr>
                <w:rFonts w:asciiTheme="minorHAnsi" w:hAnsiTheme="minorHAnsi" w:cs="Arial"/>
                <w:sz w:val="17"/>
                <w:szCs w:val="17"/>
                <w:lang w:val="en-GB"/>
              </w:rPr>
            </w:pPr>
          </w:p>
        </w:tc>
        <w:tc>
          <w:tcPr>
            <w:tcW w:w="1339" w:type="dxa"/>
            <w:tcBorders>
              <w:left w:val="nil"/>
              <w:bottom w:val="nil"/>
              <w:right w:val="nil"/>
            </w:tcBorders>
            <w:shd w:val="clear" w:color="auto" w:fill="auto"/>
            <w:noWrap/>
            <w:vAlign w:val="bottom"/>
          </w:tcPr>
          <w:p w14:paraId="5970DD08" w14:textId="77777777" w:rsidR="007D272D" w:rsidRPr="00E06490" w:rsidRDefault="007D272D" w:rsidP="007D272D">
            <w:pPr>
              <w:spacing w:line="140" w:lineRule="exact"/>
              <w:jc w:val="right"/>
              <w:rPr>
                <w:rFonts w:asciiTheme="minorHAnsi" w:hAnsiTheme="minorHAnsi" w:cs="Arial"/>
                <w:sz w:val="17"/>
                <w:szCs w:val="17"/>
                <w:lang w:val="en-GB"/>
              </w:rPr>
            </w:pPr>
          </w:p>
        </w:tc>
        <w:tc>
          <w:tcPr>
            <w:tcW w:w="1190" w:type="dxa"/>
            <w:tcBorders>
              <w:left w:val="nil"/>
              <w:bottom w:val="nil"/>
              <w:right w:val="nil"/>
            </w:tcBorders>
            <w:shd w:val="clear" w:color="auto" w:fill="auto"/>
            <w:vAlign w:val="bottom"/>
          </w:tcPr>
          <w:p w14:paraId="59DC724B" w14:textId="77777777" w:rsidR="007D272D" w:rsidRPr="00E06490" w:rsidRDefault="007D272D" w:rsidP="007D272D">
            <w:pPr>
              <w:spacing w:line="140" w:lineRule="exact"/>
              <w:jc w:val="right"/>
              <w:rPr>
                <w:rFonts w:asciiTheme="minorHAnsi" w:hAnsiTheme="minorHAnsi" w:cs="Arial"/>
                <w:sz w:val="17"/>
                <w:szCs w:val="17"/>
                <w:lang w:val="en-GB"/>
              </w:rPr>
            </w:pPr>
          </w:p>
        </w:tc>
      </w:tr>
      <w:tr w:rsidR="007D272D" w:rsidRPr="00E06490" w14:paraId="40E001F7" w14:textId="77777777" w:rsidTr="001E7DB0">
        <w:trPr>
          <w:trHeight w:val="147"/>
        </w:trPr>
        <w:tc>
          <w:tcPr>
            <w:tcW w:w="6549" w:type="dxa"/>
            <w:vAlign w:val="bottom"/>
            <w:hideMark/>
          </w:tcPr>
          <w:p w14:paraId="626E7B2E" w14:textId="77777777" w:rsidR="007D272D" w:rsidRPr="00E06490" w:rsidRDefault="007D272D" w:rsidP="007D272D">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Changes in operating assets and liabilities:</w:t>
            </w:r>
          </w:p>
        </w:tc>
        <w:tc>
          <w:tcPr>
            <w:tcW w:w="1339" w:type="dxa"/>
            <w:tcBorders>
              <w:top w:val="nil"/>
              <w:left w:val="nil"/>
              <w:bottom w:val="nil"/>
              <w:right w:val="nil"/>
            </w:tcBorders>
            <w:shd w:val="clear" w:color="auto" w:fill="auto"/>
            <w:noWrap/>
            <w:vAlign w:val="bottom"/>
          </w:tcPr>
          <w:p w14:paraId="43787DBC" w14:textId="77777777" w:rsidR="007D272D" w:rsidRPr="00E06490" w:rsidRDefault="007D272D" w:rsidP="007D272D">
            <w:pPr>
              <w:spacing w:line="220" w:lineRule="exact"/>
              <w:jc w:val="right"/>
              <w:rPr>
                <w:rFonts w:asciiTheme="minorHAnsi" w:hAnsiTheme="minorHAnsi" w:cs="Arial"/>
                <w:sz w:val="17"/>
                <w:szCs w:val="17"/>
                <w:lang w:val="en-GB"/>
              </w:rPr>
            </w:pPr>
          </w:p>
        </w:tc>
        <w:tc>
          <w:tcPr>
            <w:tcW w:w="1190" w:type="dxa"/>
            <w:tcBorders>
              <w:top w:val="nil"/>
              <w:left w:val="nil"/>
              <w:bottom w:val="nil"/>
              <w:right w:val="nil"/>
            </w:tcBorders>
            <w:shd w:val="clear" w:color="auto" w:fill="auto"/>
            <w:vAlign w:val="bottom"/>
          </w:tcPr>
          <w:p w14:paraId="007C6FF7" w14:textId="77777777" w:rsidR="007D272D" w:rsidRPr="00E06490" w:rsidRDefault="007D272D" w:rsidP="007D272D">
            <w:pPr>
              <w:spacing w:line="220" w:lineRule="exact"/>
              <w:jc w:val="right"/>
              <w:rPr>
                <w:rFonts w:asciiTheme="minorHAnsi" w:hAnsiTheme="minorHAnsi" w:cs="Arial"/>
                <w:sz w:val="17"/>
                <w:szCs w:val="17"/>
                <w:lang w:val="en-GB"/>
              </w:rPr>
            </w:pPr>
          </w:p>
        </w:tc>
      </w:tr>
      <w:tr w:rsidR="00361F67" w:rsidRPr="00E06490" w14:paraId="2370B5BA" w14:textId="77777777" w:rsidTr="00F26FF5">
        <w:trPr>
          <w:trHeight w:val="253"/>
        </w:trPr>
        <w:tc>
          <w:tcPr>
            <w:tcW w:w="6549" w:type="dxa"/>
            <w:vAlign w:val="bottom"/>
            <w:hideMark/>
          </w:tcPr>
          <w:p w14:paraId="6CB83326"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decrease in deposits with other banks</w:t>
            </w:r>
          </w:p>
        </w:tc>
        <w:tc>
          <w:tcPr>
            <w:tcW w:w="1339" w:type="dxa"/>
            <w:tcBorders>
              <w:top w:val="nil"/>
              <w:left w:val="nil"/>
              <w:bottom w:val="nil"/>
              <w:right w:val="nil"/>
            </w:tcBorders>
            <w:shd w:val="clear" w:color="auto" w:fill="auto"/>
            <w:noWrap/>
            <w:vAlign w:val="bottom"/>
          </w:tcPr>
          <w:p w14:paraId="718F3CFA" w14:textId="66ECCE0F"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w:t>
            </w:r>
          </w:p>
        </w:tc>
        <w:tc>
          <w:tcPr>
            <w:tcW w:w="1190" w:type="dxa"/>
            <w:tcBorders>
              <w:top w:val="nil"/>
              <w:left w:val="nil"/>
              <w:bottom w:val="nil"/>
              <w:right w:val="nil"/>
            </w:tcBorders>
            <w:shd w:val="clear" w:color="auto" w:fill="auto"/>
            <w:vAlign w:val="bottom"/>
          </w:tcPr>
          <w:p w14:paraId="1F232C8C" w14:textId="26076723"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3</w:t>
            </w:r>
            <w:r>
              <w:rPr>
                <w:rFonts w:asciiTheme="minorHAnsi" w:hAnsiTheme="minorHAnsi" w:cs="Arial"/>
                <w:sz w:val="18"/>
                <w:szCs w:val="18"/>
                <w:lang w:val="hr-HR"/>
              </w:rPr>
              <w:t>,</w:t>
            </w:r>
            <w:r w:rsidRPr="00D96964">
              <w:rPr>
                <w:rFonts w:asciiTheme="minorHAnsi" w:hAnsiTheme="minorHAnsi" w:cs="Arial"/>
                <w:sz w:val="18"/>
                <w:szCs w:val="18"/>
                <w:lang w:val="hr-HR"/>
              </w:rPr>
              <w:t>000</w:t>
            </w:r>
          </w:p>
        </w:tc>
      </w:tr>
      <w:tr w:rsidR="00361F67" w:rsidRPr="00E06490" w14:paraId="5917D8FF" w14:textId="77777777" w:rsidTr="00F26FF5">
        <w:trPr>
          <w:trHeight w:val="253"/>
        </w:trPr>
        <w:tc>
          <w:tcPr>
            <w:tcW w:w="6549" w:type="dxa"/>
            <w:vAlign w:val="bottom"/>
            <w:hideMark/>
          </w:tcPr>
          <w:p w14:paraId="35F86342"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realized (gain) on assets available for sale</w:t>
            </w:r>
          </w:p>
        </w:tc>
        <w:tc>
          <w:tcPr>
            <w:tcW w:w="1339" w:type="dxa"/>
            <w:tcBorders>
              <w:top w:val="nil"/>
              <w:left w:val="nil"/>
              <w:bottom w:val="nil"/>
              <w:right w:val="nil"/>
            </w:tcBorders>
            <w:shd w:val="clear" w:color="auto" w:fill="auto"/>
            <w:noWrap/>
            <w:vAlign w:val="bottom"/>
          </w:tcPr>
          <w:p w14:paraId="1504A7C8" w14:textId="77745C01"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5</w:t>
            </w:r>
          </w:p>
        </w:tc>
        <w:tc>
          <w:tcPr>
            <w:tcW w:w="1190" w:type="dxa"/>
            <w:tcBorders>
              <w:top w:val="nil"/>
              <w:left w:val="nil"/>
              <w:bottom w:val="nil"/>
              <w:right w:val="nil"/>
            </w:tcBorders>
            <w:shd w:val="clear" w:color="auto" w:fill="auto"/>
            <w:vAlign w:val="bottom"/>
          </w:tcPr>
          <w:p w14:paraId="6EA55E19" w14:textId="45FA8E4B"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cs="Arial"/>
                <w:sz w:val="18"/>
                <w:szCs w:val="18"/>
                <w:lang w:val="hr-HR"/>
              </w:rPr>
              <w:t>(</w:t>
            </w:r>
            <w:r w:rsidRPr="00D96964">
              <w:rPr>
                <w:rFonts w:asciiTheme="minorHAnsi" w:hAnsiTheme="minorHAnsi" w:cs="Arial"/>
                <w:sz w:val="18"/>
                <w:szCs w:val="18"/>
                <w:lang w:val="hr-HR"/>
              </w:rPr>
              <w:t>236</w:t>
            </w:r>
            <w:r>
              <w:rPr>
                <w:rFonts w:asciiTheme="minorHAnsi" w:hAnsiTheme="minorHAnsi" w:cs="Arial"/>
                <w:sz w:val="18"/>
                <w:szCs w:val="18"/>
                <w:lang w:val="hr-HR"/>
              </w:rPr>
              <w:t>)</w:t>
            </w:r>
          </w:p>
        </w:tc>
      </w:tr>
      <w:tr w:rsidR="00361F67" w:rsidRPr="00E06490" w14:paraId="63F94CFC" w14:textId="77777777" w:rsidTr="00F26FF5">
        <w:trPr>
          <w:trHeight w:val="253"/>
        </w:trPr>
        <w:tc>
          <w:tcPr>
            <w:tcW w:w="6549" w:type="dxa"/>
            <w:vAlign w:val="bottom"/>
            <w:hideMark/>
          </w:tcPr>
          <w:p w14:paraId="02EC887B"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 xml:space="preserve">Decrease of discount in assets available for sale and assets held to maturity </w:t>
            </w:r>
          </w:p>
        </w:tc>
        <w:tc>
          <w:tcPr>
            <w:tcW w:w="1339" w:type="dxa"/>
            <w:tcBorders>
              <w:top w:val="nil"/>
              <w:left w:val="nil"/>
              <w:bottom w:val="nil"/>
              <w:right w:val="nil"/>
            </w:tcBorders>
            <w:shd w:val="clear" w:color="auto" w:fill="auto"/>
            <w:noWrap/>
            <w:vAlign w:val="bottom"/>
          </w:tcPr>
          <w:p w14:paraId="473C81FE" w14:textId="3831BDDF"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408</w:t>
            </w:r>
          </w:p>
        </w:tc>
        <w:tc>
          <w:tcPr>
            <w:tcW w:w="1190" w:type="dxa"/>
            <w:tcBorders>
              <w:top w:val="nil"/>
              <w:left w:val="nil"/>
              <w:bottom w:val="nil"/>
              <w:right w:val="nil"/>
            </w:tcBorders>
            <w:shd w:val="clear" w:color="auto" w:fill="auto"/>
            <w:vAlign w:val="bottom"/>
          </w:tcPr>
          <w:p w14:paraId="7753C6AA" w14:textId="674DD9B1"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406</w:t>
            </w:r>
          </w:p>
        </w:tc>
      </w:tr>
      <w:tr w:rsidR="00361F67" w:rsidRPr="00E06490" w14:paraId="52A95BA3" w14:textId="77777777" w:rsidTr="00F26FF5">
        <w:trPr>
          <w:trHeight w:val="253"/>
        </w:trPr>
        <w:tc>
          <w:tcPr>
            <w:tcW w:w="6549" w:type="dxa"/>
            <w:vAlign w:val="bottom"/>
            <w:hideMark/>
          </w:tcPr>
          <w:p w14:paraId="6E0B48AB"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gain on financial assets at fair value through profit or loss</w:t>
            </w:r>
          </w:p>
        </w:tc>
        <w:tc>
          <w:tcPr>
            <w:tcW w:w="1339" w:type="dxa"/>
            <w:tcBorders>
              <w:top w:val="nil"/>
              <w:left w:val="nil"/>
              <w:bottom w:val="nil"/>
              <w:right w:val="nil"/>
            </w:tcBorders>
            <w:shd w:val="clear" w:color="auto" w:fill="auto"/>
            <w:noWrap/>
            <w:vAlign w:val="bottom"/>
          </w:tcPr>
          <w:p w14:paraId="41EFC241" w14:textId="0802EA51"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(7)</w:t>
            </w:r>
          </w:p>
        </w:tc>
        <w:tc>
          <w:tcPr>
            <w:tcW w:w="1190" w:type="dxa"/>
            <w:tcBorders>
              <w:top w:val="nil"/>
              <w:left w:val="nil"/>
              <w:bottom w:val="nil"/>
              <w:right w:val="nil"/>
            </w:tcBorders>
            <w:shd w:val="clear" w:color="auto" w:fill="auto"/>
            <w:vAlign w:val="bottom"/>
          </w:tcPr>
          <w:p w14:paraId="25FC1474" w14:textId="72E3E569"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sz w:val="18"/>
                <w:szCs w:val="18"/>
              </w:rPr>
              <w:t>(</w:t>
            </w:r>
            <w:r w:rsidRPr="00D96964">
              <w:rPr>
                <w:rFonts w:asciiTheme="minorHAnsi" w:hAnsiTheme="minorHAnsi"/>
                <w:sz w:val="18"/>
                <w:szCs w:val="18"/>
              </w:rPr>
              <w:t>121</w:t>
            </w:r>
            <w:r>
              <w:rPr>
                <w:rFonts w:asciiTheme="minorHAnsi" w:hAnsiTheme="minorHAnsi"/>
                <w:sz w:val="18"/>
                <w:szCs w:val="18"/>
              </w:rPr>
              <w:t>)</w:t>
            </w:r>
          </w:p>
        </w:tc>
      </w:tr>
      <w:tr w:rsidR="00361F67" w:rsidRPr="00E06490" w14:paraId="455BC1A7" w14:textId="77777777" w:rsidTr="00F26FF5">
        <w:trPr>
          <w:trHeight w:val="253"/>
        </w:trPr>
        <w:tc>
          <w:tcPr>
            <w:tcW w:w="6549" w:type="dxa"/>
            <w:vAlign w:val="bottom"/>
            <w:hideMark/>
          </w:tcPr>
          <w:p w14:paraId="462D7094"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Premium receivables</w:t>
            </w:r>
          </w:p>
        </w:tc>
        <w:tc>
          <w:tcPr>
            <w:tcW w:w="1339" w:type="dxa"/>
            <w:tcBorders>
              <w:top w:val="nil"/>
              <w:left w:val="nil"/>
              <w:bottom w:val="nil"/>
              <w:right w:val="nil"/>
            </w:tcBorders>
            <w:shd w:val="clear" w:color="auto" w:fill="auto"/>
            <w:noWrap/>
            <w:vAlign w:val="bottom"/>
          </w:tcPr>
          <w:p w14:paraId="5844BAFA" w14:textId="2BE4F1FE"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(5</w:t>
            </w:r>
            <w:r>
              <w:rPr>
                <w:rFonts w:asciiTheme="minorHAnsi" w:hAnsiTheme="minorHAnsi" w:cs="Arial"/>
                <w:bCs/>
                <w:sz w:val="18"/>
                <w:szCs w:val="18"/>
                <w:lang w:val="hr-HR"/>
              </w:rPr>
              <w:t>,</w:t>
            </w:r>
            <w:r w:rsidRPr="004E0A21">
              <w:rPr>
                <w:rFonts w:asciiTheme="minorHAnsi" w:hAnsiTheme="minorHAnsi" w:cs="Arial"/>
                <w:bCs/>
                <w:sz w:val="18"/>
                <w:szCs w:val="18"/>
                <w:lang w:val="hr-HR"/>
              </w:rPr>
              <w:t>917)</w:t>
            </w:r>
          </w:p>
        </w:tc>
        <w:tc>
          <w:tcPr>
            <w:tcW w:w="1190" w:type="dxa"/>
            <w:tcBorders>
              <w:top w:val="nil"/>
              <w:left w:val="nil"/>
              <w:bottom w:val="nil"/>
              <w:right w:val="nil"/>
            </w:tcBorders>
            <w:shd w:val="clear" w:color="auto" w:fill="auto"/>
            <w:vAlign w:val="bottom"/>
          </w:tcPr>
          <w:p w14:paraId="5FC5E129" w14:textId="09247910"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148</w:t>
            </w:r>
          </w:p>
        </w:tc>
      </w:tr>
      <w:tr w:rsidR="00361F67" w:rsidRPr="00E06490" w14:paraId="29E3AD56" w14:textId="77777777" w:rsidTr="00F26FF5">
        <w:trPr>
          <w:trHeight w:val="253"/>
        </w:trPr>
        <w:tc>
          <w:tcPr>
            <w:tcW w:w="6549" w:type="dxa"/>
            <w:vAlign w:val="bottom"/>
            <w:hideMark/>
          </w:tcPr>
          <w:p w14:paraId="6C2102C0"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 xml:space="preserve">Net </w:t>
            </w:r>
            <w:r w:rsidRPr="00472D15">
              <w:rPr>
                <w:rFonts w:asciiTheme="minorHAnsi" w:hAnsiTheme="minorHAnsi" w:cs="Arial"/>
                <w:sz w:val="17"/>
                <w:szCs w:val="17"/>
                <w:lang w:val="en-GB"/>
              </w:rPr>
              <w:t>decrease</w:t>
            </w:r>
            <w:r>
              <w:rPr>
                <w:rFonts w:asciiTheme="minorHAnsi" w:hAnsiTheme="minorHAnsi" w:cs="Arial"/>
                <w:sz w:val="17"/>
                <w:szCs w:val="17"/>
                <w:lang w:val="en-GB"/>
              </w:rPr>
              <w:t>/</w:t>
            </w:r>
            <w:r w:rsidRPr="00E06490">
              <w:rPr>
                <w:rFonts w:asciiTheme="minorHAnsi" w:hAnsiTheme="minorHAnsi" w:cs="Arial"/>
                <w:sz w:val="17"/>
                <w:szCs w:val="17"/>
                <w:lang w:val="en-GB"/>
              </w:rPr>
              <w:t>(increase) in other assets</w:t>
            </w:r>
          </w:p>
        </w:tc>
        <w:tc>
          <w:tcPr>
            <w:tcW w:w="1339" w:type="dxa"/>
            <w:tcBorders>
              <w:top w:val="nil"/>
              <w:left w:val="nil"/>
              <w:bottom w:val="nil"/>
              <w:right w:val="nil"/>
            </w:tcBorders>
            <w:shd w:val="clear" w:color="auto" w:fill="auto"/>
            <w:noWrap/>
            <w:vAlign w:val="bottom"/>
          </w:tcPr>
          <w:p w14:paraId="49736CD8" w14:textId="48B0526B"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1</w:t>
            </w:r>
            <w:r>
              <w:rPr>
                <w:rFonts w:asciiTheme="minorHAnsi" w:hAnsiTheme="minorHAnsi" w:cs="Arial"/>
                <w:bCs/>
                <w:sz w:val="18"/>
                <w:szCs w:val="18"/>
                <w:lang w:val="hr-HR"/>
              </w:rPr>
              <w:t>,</w:t>
            </w:r>
            <w:r w:rsidRPr="004E0A21">
              <w:rPr>
                <w:rFonts w:asciiTheme="minorHAnsi" w:hAnsiTheme="minorHAnsi" w:cs="Arial"/>
                <w:bCs/>
                <w:sz w:val="18"/>
                <w:szCs w:val="18"/>
                <w:lang w:val="hr-HR"/>
              </w:rPr>
              <w:t>224</w:t>
            </w:r>
          </w:p>
        </w:tc>
        <w:tc>
          <w:tcPr>
            <w:tcW w:w="1190" w:type="dxa"/>
            <w:tcBorders>
              <w:top w:val="nil"/>
              <w:left w:val="nil"/>
              <w:bottom w:val="nil"/>
              <w:right w:val="nil"/>
            </w:tcBorders>
            <w:shd w:val="clear" w:color="auto" w:fill="auto"/>
            <w:vAlign w:val="bottom"/>
          </w:tcPr>
          <w:p w14:paraId="6C23864A" w14:textId="2F56BE18"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sz w:val="18"/>
                <w:szCs w:val="18"/>
              </w:rPr>
              <w:t>(</w:t>
            </w:r>
            <w:r w:rsidRPr="00D96964">
              <w:rPr>
                <w:rFonts w:asciiTheme="minorHAnsi" w:hAnsiTheme="minorHAnsi"/>
                <w:sz w:val="18"/>
                <w:szCs w:val="18"/>
              </w:rPr>
              <w:t>2</w:t>
            </w:r>
            <w:r>
              <w:rPr>
                <w:rFonts w:asciiTheme="minorHAnsi" w:hAnsiTheme="minorHAnsi"/>
                <w:sz w:val="18"/>
                <w:szCs w:val="18"/>
              </w:rPr>
              <w:t>,</w:t>
            </w:r>
            <w:r w:rsidRPr="00D96964">
              <w:rPr>
                <w:rFonts w:asciiTheme="minorHAnsi" w:hAnsiTheme="minorHAnsi"/>
                <w:sz w:val="18"/>
                <w:szCs w:val="18"/>
              </w:rPr>
              <w:t>570</w:t>
            </w:r>
            <w:r>
              <w:rPr>
                <w:rFonts w:asciiTheme="minorHAnsi" w:hAnsiTheme="minorHAnsi"/>
                <w:sz w:val="18"/>
                <w:szCs w:val="18"/>
              </w:rPr>
              <w:t>)</w:t>
            </w:r>
          </w:p>
        </w:tc>
      </w:tr>
      <w:tr w:rsidR="00361F67" w:rsidRPr="00E06490" w14:paraId="06C20019" w14:textId="77777777" w:rsidTr="00F26FF5">
        <w:trPr>
          <w:trHeight w:val="253"/>
        </w:trPr>
        <w:tc>
          <w:tcPr>
            <w:tcW w:w="6549" w:type="dxa"/>
            <w:vAlign w:val="bottom"/>
            <w:hideMark/>
          </w:tcPr>
          <w:p w14:paraId="1E7D77D0"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 xml:space="preserve">Net decrease of assets and liabilities from insurance operations </w:t>
            </w:r>
          </w:p>
        </w:tc>
        <w:tc>
          <w:tcPr>
            <w:tcW w:w="1339" w:type="dxa"/>
            <w:tcBorders>
              <w:top w:val="nil"/>
              <w:left w:val="nil"/>
              <w:bottom w:val="nil"/>
              <w:right w:val="nil"/>
            </w:tcBorders>
            <w:shd w:val="clear" w:color="auto" w:fill="auto"/>
            <w:noWrap/>
            <w:vAlign w:val="bottom"/>
          </w:tcPr>
          <w:p w14:paraId="4E6A298C" w14:textId="58F77A32"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(7)</w:t>
            </w:r>
          </w:p>
        </w:tc>
        <w:tc>
          <w:tcPr>
            <w:tcW w:w="1190" w:type="dxa"/>
            <w:tcBorders>
              <w:top w:val="nil"/>
              <w:left w:val="nil"/>
              <w:bottom w:val="nil"/>
              <w:right w:val="nil"/>
            </w:tcBorders>
            <w:shd w:val="clear" w:color="auto" w:fill="auto"/>
            <w:vAlign w:val="bottom"/>
          </w:tcPr>
          <w:p w14:paraId="59C8C888" w14:textId="2917B6E4"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sz w:val="18"/>
                <w:szCs w:val="18"/>
              </w:rPr>
              <w:t>(</w:t>
            </w:r>
            <w:r w:rsidRPr="00D96964">
              <w:rPr>
                <w:rFonts w:asciiTheme="minorHAnsi" w:hAnsiTheme="minorHAnsi"/>
                <w:sz w:val="18"/>
                <w:szCs w:val="18"/>
              </w:rPr>
              <w:t>413</w:t>
            </w:r>
            <w:r>
              <w:rPr>
                <w:rFonts w:asciiTheme="minorHAnsi" w:hAnsiTheme="minorHAnsi"/>
                <w:sz w:val="18"/>
                <w:szCs w:val="18"/>
              </w:rPr>
              <w:t>)</w:t>
            </w:r>
          </w:p>
        </w:tc>
      </w:tr>
      <w:tr w:rsidR="00361F67" w:rsidRPr="00E06490" w14:paraId="0E511333" w14:textId="77777777" w:rsidTr="00F26FF5">
        <w:trPr>
          <w:trHeight w:val="253"/>
        </w:trPr>
        <w:tc>
          <w:tcPr>
            <w:tcW w:w="6549" w:type="dxa"/>
            <w:vAlign w:val="bottom"/>
            <w:hideMark/>
          </w:tcPr>
          <w:p w14:paraId="5B8A67C4"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increase in technical provisions</w:t>
            </w:r>
          </w:p>
        </w:tc>
        <w:tc>
          <w:tcPr>
            <w:tcW w:w="1339" w:type="dxa"/>
            <w:tcBorders>
              <w:top w:val="nil"/>
              <w:left w:val="nil"/>
              <w:bottom w:val="nil"/>
              <w:right w:val="nil"/>
            </w:tcBorders>
            <w:shd w:val="clear" w:color="auto" w:fill="auto"/>
            <w:noWrap/>
            <w:vAlign w:val="bottom"/>
          </w:tcPr>
          <w:p w14:paraId="67BBBC3E" w14:textId="028D3880"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1</w:t>
            </w:r>
            <w:r>
              <w:rPr>
                <w:rFonts w:asciiTheme="minorHAnsi" w:hAnsiTheme="minorHAnsi" w:cs="Arial"/>
                <w:bCs/>
                <w:sz w:val="18"/>
                <w:szCs w:val="18"/>
                <w:lang w:val="hr-HR"/>
              </w:rPr>
              <w:t>,</w:t>
            </w:r>
            <w:r w:rsidRPr="004E0A21">
              <w:rPr>
                <w:rFonts w:asciiTheme="minorHAnsi" w:hAnsiTheme="minorHAnsi" w:cs="Arial"/>
                <w:bCs/>
                <w:sz w:val="18"/>
                <w:szCs w:val="18"/>
                <w:lang w:val="hr-HR"/>
              </w:rPr>
              <w:t>046</w:t>
            </w:r>
          </w:p>
        </w:tc>
        <w:tc>
          <w:tcPr>
            <w:tcW w:w="1190" w:type="dxa"/>
            <w:tcBorders>
              <w:top w:val="nil"/>
              <w:left w:val="nil"/>
              <w:bottom w:val="nil"/>
              <w:right w:val="nil"/>
            </w:tcBorders>
            <w:shd w:val="clear" w:color="auto" w:fill="auto"/>
            <w:vAlign w:val="bottom"/>
          </w:tcPr>
          <w:p w14:paraId="283181E6" w14:textId="39B9A3FD"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1</w:t>
            </w:r>
            <w:r>
              <w:rPr>
                <w:rFonts w:asciiTheme="minorHAnsi" w:hAnsiTheme="minorHAnsi"/>
                <w:sz w:val="18"/>
                <w:szCs w:val="18"/>
              </w:rPr>
              <w:t>,</w:t>
            </w:r>
            <w:r w:rsidRPr="00D96964">
              <w:rPr>
                <w:rFonts w:asciiTheme="minorHAnsi" w:hAnsiTheme="minorHAnsi"/>
                <w:sz w:val="18"/>
                <w:szCs w:val="18"/>
              </w:rPr>
              <w:t>135</w:t>
            </w:r>
          </w:p>
        </w:tc>
      </w:tr>
      <w:tr w:rsidR="00361F67" w:rsidRPr="00E06490" w14:paraId="0B546F37" w14:textId="77777777" w:rsidTr="00F26FF5">
        <w:trPr>
          <w:trHeight w:val="253"/>
        </w:trPr>
        <w:tc>
          <w:tcPr>
            <w:tcW w:w="6549" w:type="dxa"/>
            <w:vAlign w:val="bottom"/>
            <w:hideMark/>
          </w:tcPr>
          <w:p w14:paraId="575A394F"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3B5564DD" w14:textId="21D4F56E"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cs="Arial"/>
                <w:bCs/>
                <w:sz w:val="18"/>
                <w:szCs w:val="18"/>
                <w:lang w:val="hr-HR"/>
              </w:rPr>
              <w:t>603</w:t>
            </w:r>
          </w:p>
        </w:tc>
        <w:tc>
          <w:tcPr>
            <w:tcW w:w="1190" w:type="dxa"/>
            <w:tcBorders>
              <w:top w:val="nil"/>
              <w:left w:val="nil"/>
              <w:bottom w:val="single" w:sz="4" w:space="0" w:color="auto"/>
              <w:right w:val="nil"/>
            </w:tcBorders>
            <w:shd w:val="clear" w:color="auto" w:fill="auto"/>
            <w:vAlign w:val="bottom"/>
          </w:tcPr>
          <w:p w14:paraId="560B51F8" w14:textId="01D8529C"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497</w:t>
            </w:r>
          </w:p>
        </w:tc>
      </w:tr>
      <w:tr w:rsidR="00361F67" w:rsidRPr="00E06490" w14:paraId="3EA15155" w14:textId="77777777" w:rsidTr="00F26FF5">
        <w:trPr>
          <w:trHeight w:val="189"/>
        </w:trPr>
        <w:tc>
          <w:tcPr>
            <w:tcW w:w="6549" w:type="dxa"/>
            <w:vAlign w:val="bottom"/>
            <w:hideMark/>
          </w:tcPr>
          <w:p w14:paraId="413B3579" w14:textId="77777777" w:rsidR="00361F67" w:rsidRPr="00E06490" w:rsidRDefault="00361F67" w:rsidP="00361F67">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 xml:space="preserve">Net cash </w:t>
            </w:r>
            <w:r w:rsidRPr="00472D15">
              <w:rPr>
                <w:rFonts w:asciiTheme="minorHAnsi" w:hAnsiTheme="minorHAnsi" w:cs="Arial"/>
                <w:b/>
                <w:bCs/>
                <w:sz w:val="17"/>
                <w:szCs w:val="17"/>
                <w:lang w:val="en-GB"/>
              </w:rPr>
              <w:t>(used in)</w:t>
            </w:r>
            <w:r>
              <w:rPr>
                <w:rFonts w:asciiTheme="minorHAnsi" w:hAnsiTheme="minorHAnsi" w:cs="Arial"/>
                <w:b/>
                <w:bCs/>
                <w:sz w:val="17"/>
                <w:szCs w:val="17"/>
                <w:lang w:val="en-GB"/>
              </w:rPr>
              <w:t>/</w:t>
            </w:r>
            <w:r w:rsidRPr="00E06490">
              <w:rPr>
                <w:rFonts w:asciiTheme="minorHAnsi" w:hAnsiTheme="minorHAnsi" w:cs="Arial"/>
                <w:b/>
                <w:bCs/>
                <w:sz w:val="17"/>
                <w:szCs w:val="17"/>
                <w:lang w:val="en-GB"/>
              </w:rPr>
              <w:t>provided by operating activities</w:t>
            </w:r>
          </w:p>
        </w:tc>
        <w:tc>
          <w:tcPr>
            <w:tcW w:w="1339" w:type="dxa"/>
            <w:tcBorders>
              <w:top w:val="single" w:sz="4" w:space="0" w:color="auto"/>
              <w:left w:val="nil"/>
              <w:bottom w:val="single" w:sz="12" w:space="0" w:color="auto"/>
              <w:right w:val="nil"/>
            </w:tcBorders>
            <w:shd w:val="clear" w:color="auto" w:fill="auto"/>
            <w:noWrap/>
            <w:vAlign w:val="bottom"/>
          </w:tcPr>
          <w:p w14:paraId="177F280B" w14:textId="517CA140" w:rsidR="00361F67" w:rsidRPr="00E06490" w:rsidRDefault="00361F67" w:rsidP="00361F67">
            <w:pPr>
              <w:spacing w:line="220" w:lineRule="exact"/>
              <w:jc w:val="right"/>
              <w:rPr>
                <w:rFonts w:asciiTheme="minorHAnsi" w:hAnsiTheme="minorHAnsi" w:cs="Arial"/>
                <w:b/>
                <w:bCs/>
                <w:sz w:val="17"/>
                <w:szCs w:val="17"/>
                <w:lang w:val="en-GB"/>
              </w:rPr>
            </w:pPr>
            <w:r w:rsidRPr="00D9145F">
              <w:rPr>
                <w:rFonts w:asciiTheme="minorHAnsi" w:hAnsiTheme="minorHAnsi" w:cs="Arial"/>
                <w:b/>
                <w:bCs/>
                <w:sz w:val="18"/>
                <w:szCs w:val="18"/>
                <w:lang w:val="hr-HR"/>
              </w:rPr>
              <w:t>(661)</w:t>
            </w:r>
          </w:p>
        </w:tc>
        <w:tc>
          <w:tcPr>
            <w:tcW w:w="1190" w:type="dxa"/>
            <w:tcBorders>
              <w:top w:val="single" w:sz="4" w:space="0" w:color="auto"/>
              <w:left w:val="nil"/>
              <w:bottom w:val="single" w:sz="12" w:space="0" w:color="auto"/>
              <w:right w:val="nil"/>
            </w:tcBorders>
            <w:shd w:val="clear" w:color="auto" w:fill="auto"/>
            <w:vAlign w:val="bottom"/>
          </w:tcPr>
          <w:p w14:paraId="042FF39C" w14:textId="1CF537DE" w:rsidR="00361F67" w:rsidRPr="00E06490" w:rsidRDefault="00361F67" w:rsidP="00361F67">
            <w:pPr>
              <w:spacing w:line="220" w:lineRule="exact"/>
              <w:jc w:val="right"/>
              <w:rPr>
                <w:rFonts w:asciiTheme="minorHAnsi" w:hAnsiTheme="minorHAnsi" w:cs="Arial"/>
                <w:b/>
                <w:bCs/>
                <w:sz w:val="17"/>
                <w:szCs w:val="17"/>
                <w:lang w:val="en-GB"/>
              </w:rPr>
            </w:pPr>
            <w:r w:rsidRPr="00D96964">
              <w:rPr>
                <w:rFonts w:asciiTheme="minorHAnsi" w:hAnsiTheme="minorHAnsi" w:cs="Arial"/>
                <w:b/>
                <w:bCs/>
                <w:sz w:val="18"/>
                <w:szCs w:val="18"/>
                <w:lang w:val="hr-HR"/>
              </w:rPr>
              <w:t>3</w:t>
            </w:r>
            <w:r>
              <w:rPr>
                <w:rFonts w:asciiTheme="minorHAnsi" w:hAnsiTheme="minorHAnsi" w:cs="Arial"/>
                <w:b/>
                <w:bCs/>
                <w:sz w:val="18"/>
                <w:szCs w:val="18"/>
                <w:lang w:val="hr-HR"/>
              </w:rPr>
              <w:t>,</w:t>
            </w:r>
            <w:r w:rsidRPr="00D96964">
              <w:rPr>
                <w:rFonts w:asciiTheme="minorHAnsi" w:hAnsiTheme="minorHAnsi" w:cs="Arial"/>
                <w:b/>
                <w:bCs/>
                <w:sz w:val="18"/>
                <w:szCs w:val="18"/>
                <w:lang w:val="hr-HR"/>
              </w:rPr>
              <w:t>778</w:t>
            </w:r>
          </w:p>
        </w:tc>
      </w:tr>
      <w:tr w:rsidR="007D272D" w:rsidRPr="00E06490" w14:paraId="512DCD75" w14:textId="77777777" w:rsidTr="001E7DB0">
        <w:trPr>
          <w:trHeight w:val="73"/>
        </w:trPr>
        <w:tc>
          <w:tcPr>
            <w:tcW w:w="6549" w:type="dxa"/>
            <w:vAlign w:val="bottom"/>
          </w:tcPr>
          <w:p w14:paraId="4DBA036B" w14:textId="77777777" w:rsidR="007D272D" w:rsidRPr="00E06490" w:rsidRDefault="007D272D" w:rsidP="007D272D">
            <w:pPr>
              <w:spacing w:line="140" w:lineRule="exact"/>
              <w:rPr>
                <w:rFonts w:asciiTheme="minorHAnsi" w:hAnsiTheme="minorHAnsi" w:cs="Arial"/>
                <w:sz w:val="17"/>
                <w:szCs w:val="17"/>
                <w:lang w:val="en-GB"/>
              </w:rPr>
            </w:pPr>
          </w:p>
        </w:tc>
        <w:tc>
          <w:tcPr>
            <w:tcW w:w="1339" w:type="dxa"/>
            <w:tcBorders>
              <w:top w:val="single" w:sz="12" w:space="0" w:color="auto"/>
              <w:left w:val="nil"/>
              <w:right w:val="nil"/>
            </w:tcBorders>
            <w:shd w:val="clear" w:color="auto" w:fill="auto"/>
            <w:noWrap/>
            <w:vAlign w:val="bottom"/>
          </w:tcPr>
          <w:p w14:paraId="7421FC08" w14:textId="77777777" w:rsidR="007D272D" w:rsidRPr="00E06490" w:rsidRDefault="007D272D" w:rsidP="007D272D">
            <w:pPr>
              <w:spacing w:line="140" w:lineRule="exact"/>
              <w:jc w:val="right"/>
              <w:rPr>
                <w:rFonts w:asciiTheme="minorHAnsi" w:hAnsiTheme="minorHAnsi" w:cs="Arial"/>
                <w:bCs/>
                <w:sz w:val="17"/>
                <w:szCs w:val="17"/>
                <w:lang w:val="en-GB"/>
              </w:rPr>
            </w:pPr>
          </w:p>
        </w:tc>
        <w:tc>
          <w:tcPr>
            <w:tcW w:w="1190" w:type="dxa"/>
            <w:tcBorders>
              <w:top w:val="single" w:sz="12" w:space="0" w:color="auto"/>
              <w:left w:val="nil"/>
              <w:right w:val="nil"/>
            </w:tcBorders>
            <w:shd w:val="clear" w:color="auto" w:fill="auto"/>
            <w:vAlign w:val="bottom"/>
          </w:tcPr>
          <w:p w14:paraId="56CEA8C7" w14:textId="77777777" w:rsidR="007D272D" w:rsidRPr="00E06490" w:rsidRDefault="007D272D" w:rsidP="007D272D">
            <w:pPr>
              <w:spacing w:line="140" w:lineRule="exact"/>
              <w:jc w:val="right"/>
              <w:rPr>
                <w:rFonts w:asciiTheme="minorHAnsi" w:hAnsiTheme="minorHAnsi" w:cs="Arial"/>
                <w:bCs/>
                <w:sz w:val="17"/>
                <w:szCs w:val="17"/>
                <w:lang w:val="en-GB"/>
              </w:rPr>
            </w:pPr>
          </w:p>
        </w:tc>
      </w:tr>
      <w:tr w:rsidR="007D272D" w:rsidRPr="00E06490" w14:paraId="4FBA6753" w14:textId="77777777" w:rsidTr="001E7DB0">
        <w:trPr>
          <w:trHeight w:val="195"/>
        </w:trPr>
        <w:tc>
          <w:tcPr>
            <w:tcW w:w="6549" w:type="dxa"/>
            <w:vAlign w:val="bottom"/>
            <w:hideMark/>
          </w:tcPr>
          <w:p w14:paraId="652FE24F" w14:textId="77777777" w:rsidR="007D272D" w:rsidRPr="00E06490" w:rsidRDefault="007D272D" w:rsidP="007D272D">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Investment activities</w:t>
            </w:r>
          </w:p>
        </w:tc>
        <w:tc>
          <w:tcPr>
            <w:tcW w:w="1339" w:type="dxa"/>
            <w:tcBorders>
              <w:left w:val="nil"/>
              <w:bottom w:val="nil"/>
              <w:right w:val="nil"/>
            </w:tcBorders>
            <w:shd w:val="clear" w:color="auto" w:fill="auto"/>
            <w:noWrap/>
            <w:vAlign w:val="bottom"/>
          </w:tcPr>
          <w:p w14:paraId="7909E49C" w14:textId="77777777" w:rsidR="007D272D" w:rsidRPr="00E06490" w:rsidRDefault="007D272D" w:rsidP="007D272D">
            <w:pPr>
              <w:spacing w:line="220" w:lineRule="exact"/>
              <w:jc w:val="right"/>
              <w:rPr>
                <w:rFonts w:asciiTheme="minorHAnsi" w:hAnsiTheme="minorHAnsi" w:cs="Arial"/>
                <w:bCs/>
                <w:sz w:val="17"/>
                <w:szCs w:val="17"/>
                <w:lang w:val="en-GB"/>
              </w:rPr>
            </w:pPr>
          </w:p>
        </w:tc>
        <w:tc>
          <w:tcPr>
            <w:tcW w:w="1190" w:type="dxa"/>
            <w:tcBorders>
              <w:left w:val="nil"/>
              <w:bottom w:val="nil"/>
              <w:right w:val="nil"/>
            </w:tcBorders>
            <w:shd w:val="clear" w:color="auto" w:fill="auto"/>
            <w:vAlign w:val="bottom"/>
          </w:tcPr>
          <w:p w14:paraId="0B9434CE" w14:textId="77777777" w:rsidR="007D272D" w:rsidRPr="00E06490" w:rsidRDefault="007D272D" w:rsidP="007D272D">
            <w:pPr>
              <w:spacing w:line="220" w:lineRule="exact"/>
              <w:jc w:val="right"/>
              <w:rPr>
                <w:rFonts w:asciiTheme="minorHAnsi" w:hAnsiTheme="minorHAnsi" w:cs="Arial"/>
                <w:bCs/>
                <w:sz w:val="17"/>
                <w:szCs w:val="17"/>
                <w:lang w:val="en-GB"/>
              </w:rPr>
            </w:pPr>
          </w:p>
        </w:tc>
      </w:tr>
      <w:tr w:rsidR="00361F67" w:rsidRPr="00E06490" w14:paraId="0180D437" w14:textId="77777777" w:rsidTr="00F26FF5">
        <w:trPr>
          <w:trHeight w:val="185"/>
        </w:trPr>
        <w:tc>
          <w:tcPr>
            <w:tcW w:w="6549" w:type="dxa"/>
            <w:vAlign w:val="bottom"/>
            <w:hideMark/>
          </w:tcPr>
          <w:p w14:paraId="3D1AC69A"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(purchase) of financial assets at fair value through profit or loss</w:t>
            </w:r>
          </w:p>
        </w:tc>
        <w:tc>
          <w:tcPr>
            <w:tcW w:w="1339" w:type="dxa"/>
            <w:tcBorders>
              <w:top w:val="nil"/>
              <w:left w:val="nil"/>
              <w:bottom w:val="nil"/>
              <w:right w:val="nil"/>
            </w:tcBorders>
            <w:shd w:val="clear" w:color="auto" w:fill="auto"/>
            <w:noWrap/>
          </w:tcPr>
          <w:p w14:paraId="4741C78E" w14:textId="3C3D9026"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w:t>
            </w:r>
          </w:p>
        </w:tc>
        <w:tc>
          <w:tcPr>
            <w:tcW w:w="1190" w:type="dxa"/>
            <w:tcBorders>
              <w:top w:val="nil"/>
              <w:left w:val="nil"/>
              <w:bottom w:val="nil"/>
              <w:right w:val="nil"/>
            </w:tcBorders>
            <w:shd w:val="clear" w:color="auto" w:fill="auto"/>
          </w:tcPr>
          <w:p w14:paraId="4191629C" w14:textId="162DCDDA"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sz w:val="18"/>
                <w:szCs w:val="18"/>
              </w:rPr>
              <w:t>(</w:t>
            </w:r>
            <w:r w:rsidRPr="00D96964">
              <w:rPr>
                <w:rFonts w:asciiTheme="minorHAnsi" w:hAnsiTheme="minorHAnsi"/>
                <w:sz w:val="18"/>
                <w:szCs w:val="18"/>
              </w:rPr>
              <w:t>8</w:t>
            </w:r>
            <w:r>
              <w:rPr>
                <w:rFonts w:asciiTheme="minorHAnsi" w:hAnsiTheme="minorHAnsi"/>
                <w:sz w:val="18"/>
                <w:szCs w:val="18"/>
              </w:rPr>
              <w:t>,</w:t>
            </w:r>
            <w:r w:rsidRPr="00D96964">
              <w:rPr>
                <w:rFonts w:asciiTheme="minorHAnsi" w:hAnsiTheme="minorHAnsi"/>
                <w:sz w:val="18"/>
                <w:szCs w:val="18"/>
              </w:rPr>
              <w:t>990</w:t>
            </w:r>
            <w:r>
              <w:rPr>
                <w:rFonts w:asciiTheme="minorHAnsi" w:hAnsiTheme="minorHAnsi"/>
                <w:sz w:val="18"/>
                <w:szCs w:val="18"/>
              </w:rPr>
              <w:t>)</w:t>
            </w:r>
          </w:p>
        </w:tc>
      </w:tr>
      <w:tr w:rsidR="00361F67" w:rsidRPr="00E06490" w14:paraId="3116F163" w14:textId="77777777" w:rsidTr="00F26FF5">
        <w:trPr>
          <w:trHeight w:val="185"/>
        </w:trPr>
        <w:tc>
          <w:tcPr>
            <w:tcW w:w="6549" w:type="dxa"/>
            <w:vAlign w:val="bottom"/>
            <w:hideMark/>
          </w:tcPr>
          <w:p w14:paraId="4659F7C7"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sale of financial assets at fair value through profit or loss</w:t>
            </w:r>
          </w:p>
        </w:tc>
        <w:tc>
          <w:tcPr>
            <w:tcW w:w="1339" w:type="dxa"/>
            <w:tcBorders>
              <w:top w:val="nil"/>
              <w:left w:val="nil"/>
              <w:bottom w:val="nil"/>
              <w:right w:val="nil"/>
            </w:tcBorders>
            <w:shd w:val="clear" w:color="auto" w:fill="auto"/>
            <w:noWrap/>
          </w:tcPr>
          <w:p w14:paraId="0483772C" w14:textId="70D0CB25"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w:t>
            </w:r>
          </w:p>
        </w:tc>
        <w:tc>
          <w:tcPr>
            <w:tcW w:w="1190" w:type="dxa"/>
            <w:tcBorders>
              <w:top w:val="nil"/>
              <w:left w:val="nil"/>
              <w:bottom w:val="nil"/>
              <w:right w:val="nil"/>
            </w:tcBorders>
            <w:shd w:val="clear" w:color="auto" w:fill="auto"/>
          </w:tcPr>
          <w:p w14:paraId="427F84D0" w14:textId="773358A3"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12</w:t>
            </w:r>
            <w:r>
              <w:rPr>
                <w:rFonts w:asciiTheme="minorHAnsi" w:hAnsiTheme="minorHAnsi"/>
                <w:sz w:val="18"/>
                <w:szCs w:val="18"/>
              </w:rPr>
              <w:t>,</w:t>
            </w:r>
            <w:r w:rsidRPr="00D96964">
              <w:rPr>
                <w:rFonts w:asciiTheme="minorHAnsi" w:hAnsiTheme="minorHAnsi"/>
                <w:sz w:val="18"/>
                <w:szCs w:val="18"/>
              </w:rPr>
              <w:t>488</w:t>
            </w:r>
          </w:p>
        </w:tc>
      </w:tr>
      <w:tr w:rsidR="00361F67" w:rsidRPr="00E06490" w14:paraId="3594584E" w14:textId="77777777" w:rsidTr="00F26FF5">
        <w:trPr>
          <w:trHeight w:val="185"/>
        </w:trPr>
        <w:tc>
          <w:tcPr>
            <w:tcW w:w="6549" w:type="dxa"/>
            <w:vAlign w:val="bottom"/>
            <w:hideMark/>
          </w:tcPr>
          <w:p w14:paraId="583723ED"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(purchase) of assets available for sale</w:t>
            </w:r>
          </w:p>
        </w:tc>
        <w:tc>
          <w:tcPr>
            <w:tcW w:w="1339" w:type="dxa"/>
            <w:tcBorders>
              <w:top w:val="nil"/>
              <w:left w:val="nil"/>
              <w:bottom w:val="nil"/>
              <w:right w:val="nil"/>
            </w:tcBorders>
            <w:shd w:val="clear" w:color="auto" w:fill="auto"/>
            <w:noWrap/>
          </w:tcPr>
          <w:p w14:paraId="566A2771" w14:textId="64D6A55E"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(6</w:t>
            </w:r>
            <w:r>
              <w:rPr>
                <w:rFonts w:asciiTheme="minorHAnsi" w:hAnsiTheme="minorHAnsi"/>
                <w:sz w:val="18"/>
                <w:szCs w:val="18"/>
              </w:rPr>
              <w:t>,</w:t>
            </w:r>
            <w:r w:rsidRPr="004E0A21">
              <w:rPr>
                <w:rFonts w:asciiTheme="minorHAnsi" w:hAnsiTheme="minorHAnsi"/>
                <w:sz w:val="18"/>
                <w:szCs w:val="18"/>
              </w:rPr>
              <w:t>590)</w:t>
            </w:r>
          </w:p>
        </w:tc>
        <w:tc>
          <w:tcPr>
            <w:tcW w:w="1190" w:type="dxa"/>
            <w:tcBorders>
              <w:top w:val="nil"/>
              <w:left w:val="nil"/>
              <w:bottom w:val="nil"/>
              <w:right w:val="nil"/>
            </w:tcBorders>
            <w:shd w:val="clear" w:color="auto" w:fill="auto"/>
          </w:tcPr>
          <w:p w14:paraId="41780CEB" w14:textId="6A62DE2F"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sz w:val="18"/>
                <w:szCs w:val="18"/>
              </w:rPr>
              <w:t>(</w:t>
            </w:r>
            <w:r w:rsidRPr="00D96964">
              <w:rPr>
                <w:rFonts w:asciiTheme="minorHAnsi" w:hAnsiTheme="minorHAnsi"/>
                <w:sz w:val="18"/>
                <w:szCs w:val="18"/>
              </w:rPr>
              <w:t>9</w:t>
            </w:r>
            <w:r>
              <w:rPr>
                <w:rFonts w:asciiTheme="minorHAnsi" w:hAnsiTheme="minorHAnsi"/>
                <w:sz w:val="18"/>
                <w:szCs w:val="18"/>
              </w:rPr>
              <w:t>,</w:t>
            </w:r>
            <w:r w:rsidRPr="00D96964">
              <w:rPr>
                <w:rFonts w:asciiTheme="minorHAnsi" w:hAnsiTheme="minorHAnsi"/>
                <w:sz w:val="18"/>
                <w:szCs w:val="18"/>
              </w:rPr>
              <w:t>669</w:t>
            </w:r>
            <w:r>
              <w:rPr>
                <w:rFonts w:asciiTheme="minorHAnsi" w:hAnsiTheme="minorHAnsi"/>
                <w:sz w:val="18"/>
                <w:szCs w:val="18"/>
              </w:rPr>
              <w:t>)</w:t>
            </w:r>
          </w:p>
        </w:tc>
      </w:tr>
      <w:tr w:rsidR="00361F67" w:rsidRPr="00E06490" w14:paraId="2EE779D6" w14:textId="77777777" w:rsidTr="00F26FF5">
        <w:trPr>
          <w:trHeight w:val="185"/>
        </w:trPr>
        <w:tc>
          <w:tcPr>
            <w:tcW w:w="6549" w:type="dxa"/>
            <w:vAlign w:val="bottom"/>
            <w:hideMark/>
          </w:tcPr>
          <w:p w14:paraId="170C8660"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sale of assets available for sale</w:t>
            </w:r>
          </w:p>
        </w:tc>
        <w:tc>
          <w:tcPr>
            <w:tcW w:w="1339" w:type="dxa"/>
            <w:tcBorders>
              <w:top w:val="nil"/>
              <w:left w:val="nil"/>
              <w:bottom w:val="nil"/>
              <w:right w:val="nil"/>
            </w:tcBorders>
            <w:shd w:val="clear" w:color="auto" w:fill="auto"/>
            <w:noWrap/>
          </w:tcPr>
          <w:p w14:paraId="568BC2C7" w14:textId="5DF41BEC"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9</w:t>
            </w:r>
            <w:r>
              <w:rPr>
                <w:rFonts w:asciiTheme="minorHAnsi" w:hAnsiTheme="minorHAnsi"/>
                <w:sz w:val="18"/>
                <w:szCs w:val="18"/>
              </w:rPr>
              <w:t>,</w:t>
            </w:r>
            <w:r w:rsidRPr="004E0A21">
              <w:rPr>
                <w:rFonts w:asciiTheme="minorHAnsi" w:hAnsiTheme="minorHAnsi"/>
                <w:sz w:val="18"/>
                <w:szCs w:val="18"/>
              </w:rPr>
              <w:t>120</w:t>
            </w:r>
          </w:p>
        </w:tc>
        <w:tc>
          <w:tcPr>
            <w:tcW w:w="1190" w:type="dxa"/>
            <w:tcBorders>
              <w:top w:val="nil"/>
              <w:left w:val="nil"/>
              <w:bottom w:val="nil"/>
              <w:right w:val="nil"/>
            </w:tcBorders>
            <w:shd w:val="clear" w:color="auto" w:fill="auto"/>
          </w:tcPr>
          <w:p w14:paraId="4ABC2515" w14:textId="3172E856"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2</w:t>
            </w:r>
            <w:r>
              <w:rPr>
                <w:rFonts w:asciiTheme="minorHAnsi" w:hAnsiTheme="minorHAnsi"/>
                <w:sz w:val="18"/>
                <w:szCs w:val="18"/>
              </w:rPr>
              <w:t>,</w:t>
            </w:r>
            <w:r w:rsidRPr="00D96964">
              <w:rPr>
                <w:rFonts w:asciiTheme="minorHAnsi" w:hAnsiTheme="minorHAnsi"/>
                <w:sz w:val="18"/>
                <w:szCs w:val="18"/>
              </w:rPr>
              <w:t>532</w:t>
            </w:r>
          </w:p>
        </w:tc>
      </w:tr>
      <w:tr w:rsidR="00361F67" w:rsidRPr="00E06490" w14:paraId="51109D4B" w14:textId="77777777" w:rsidTr="00F26FF5">
        <w:trPr>
          <w:trHeight w:val="185"/>
        </w:trPr>
        <w:tc>
          <w:tcPr>
            <w:tcW w:w="6549" w:type="dxa"/>
            <w:vAlign w:val="bottom"/>
            <w:hideMark/>
          </w:tcPr>
          <w:p w14:paraId="0139CD1B"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(Purchase) of assets held to maturity</w:t>
            </w:r>
          </w:p>
        </w:tc>
        <w:tc>
          <w:tcPr>
            <w:tcW w:w="1339" w:type="dxa"/>
            <w:tcBorders>
              <w:top w:val="nil"/>
              <w:left w:val="nil"/>
              <w:bottom w:val="nil"/>
              <w:right w:val="nil"/>
            </w:tcBorders>
            <w:shd w:val="clear" w:color="auto" w:fill="auto"/>
            <w:noWrap/>
          </w:tcPr>
          <w:p w14:paraId="217E276D" w14:textId="2047ECBB"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w:t>
            </w:r>
          </w:p>
        </w:tc>
        <w:tc>
          <w:tcPr>
            <w:tcW w:w="1190" w:type="dxa"/>
            <w:tcBorders>
              <w:top w:val="nil"/>
              <w:left w:val="nil"/>
              <w:bottom w:val="nil"/>
              <w:right w:val="nil"/>
            </w:tcBorders>
            <w:shd w:val="clear" w:color="auto" w:fill="auto"/>
            <w:vAlign w:val="bottom"/>
          </w:tcPr>
          <w:p w14:paraId="7FBB574A" w14:textId="02519256"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w:t>
            </w:r>
          </w:p>
        </w:tc>
      </w:tr>
      <w:tr w:rsidR="00361F67" w:rsidRPr="00E06490" w14:paraId="76A93FDC" w14:textId="77777777" w:rsidTr="00F26FF5">
        <w:trPr>
          <w:trHeight w:val="185"/>
        </w:trPr>
        <w:tc>
          <w:tcPr>
            <w:tcW w:w="6549" w:type="dxa"/>
            <w:vAlign w:val="bottom"/>
            <w:hideMark/>
          </w:tcPr>
          <w:p w14:paraId="056F1B98"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Collection of assets held to maturity when due</w:t>
            </w:r>
          </w:p>
        </w:tc>
        <w:tc>
          <w:tcPr>
            <w:tcW w:w="1339" w:type="dxa"/>
            <w:tcBorders>
              <w:top w:val="nil"/>
              <w:left w:val="nil"/>
              <w:bottom w:val="nil"/>
              <w:right w:val="nil"/>
            </w:tcBorders>
            <w:shd w:val="clear" w:color="auto" w:fill="auto"/>
            <w:noWrap/>
          </w:tcPr>
          <w:p w14:paraId="1282456D" w14:textId="0E679CE6"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w:t>
            </w:r>
          </w:p>
        </w:tc>
        <w:tc>
          <w:tcPr>
            <w:tcW w:w="1190" w:type="dxa"/>
            <w:tcBorders>
              <w:top w:val="nil"/>
              <w:left w:val="nil"/>
              <w:bottom w:val="nil"/>
              <w:right w:val="nil"/>
            </w:tcBorders>
            <w:shd w:val="clear" w:color="auto" w:fill="auto"/>
            <w:vAlign w:val="bottom"/>
          </w:tcPr>
          <w:p w14:paraId="2AAE2AB6" w14:textId="37FAEB1D"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w:t>
            </w:r>
          </w:p>
        </w:tc>
      </w:tr>
      <w:tr w:rsidR="00361F67" w:rsidRPr="00E06490" w14:paraId="7E8E7BDD" w14:textId="77777777" w:rsidTr="00F26FF5">
        <w:trPr>
          <w:trHeight w:val="185"/>
        </w:trPr>
        <w:tc>
          <w:tcPr>
            <w:tcW w:w="6549" w:type="dxa"/>
            <w:vAlign w:val="bottom"/>
            <w:hideMark/>
          </w:tcPr>
          <w:p w14:paraId="5603E085"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tcPr>
          <w:p w14:paraId="6DC9230F" w14:textId="301A93EC" w:rsidR="00361F67" w:rsidRPr="00E06490" w:rsidRDefault="00361F67" w:rsidP="00361F67">
            <w:pPr>
              <w:spacing w:line="220" w:lineRule="exact"/>
              <w:jc w:val="right"/>
              <w:rPr>
                <w:rFonts w:asciiTheme="minorHAnsi" w:hAnsiTheme="minorHAnsi" w:cs="Arial"/>
                <w:sz w:val="17"/>
                <w:szCs w:val="17"/>
                <w:lang w:val="en-GB"/>
              </w:rPr>
            </w:pPr>
            <w:r w:rsidRPr="004E0A21">
              <w:rPr>
                <w:rFonts w:asciiTheme="minorHAnsi" w:hAnsiTheme="minorHAnsi"/>
                <w:sz w:val="18"/>
                <w:szCs w:val="18"/>
              </w:rPr>
              <w:t>(10)</w:t>
            </w:r>
          </w:p>
        </w:tc>
        <w:tc>
          <w:tcPr>
            <w:tcW w:w="1190" w:type="dxa"/>
            <w:tcBorders>
              <w:top w:val="nil"/>
              <w:left w:val="nil"/>
              <w:bottom w:val="single" w:sz="4" w:space="0" w:color="auto"/>
              <w:right w:val="nil"/>
            </w:tcBorders>
            <w:shd w:val="clear" w:color="auto" w:fill="auto"/>
            <w:vAlign w:val="bottom"/>
          </w:tcPr>
          <w:p w14:paraId="5852E0FF" w14:textId="06A99D27"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(3)</w:t>
            </w:r>
          </w:p>
        </w:tc>
      </w:tr>
      <w:tr w:rsidR="00361F67" w:rsidRPr="00E06490" w14:paraId="4A2BEC2B" w14:textId="77777777" w:rsidTr="00F26FF5">
        <w:trPr>
          <w:trHeight w:val="165"/>
        </w:trPr>
        <w:tc>
          <w:tcPr>
            <w:tcW w:w="6549" w:type="dxa"/>
            <w:vAlign w:val="bottom"/>
            <w:hideMark/>
          </w:tcPr>
          <w:p w14:paraId="3B32B656" w14:textId="77777777" w:rsidR="00361F67" w:rsidRPr="00E06490" w:rsidRDefault="00361F67" w:rsidP="00361F67">
            <w:pPr>
              <w:spacing w:line="220" w:lineRule="exact"/>
              <w:rPr>
                <w:rFonts w:asciiTheme="minorHAnsi" w:hAnsiTheme="minorHAnsi" w:cs="Arial"/>
                <w:b/>
                <w:bCs/>
                <w:sz w:val="17"/>
                <w:szCs w:val="17"/>
                <w:lang w:val="en-GB"/>
              </w:rPr>
            </w:pPr>
            <w:r w:rsidRPr="00E06490">
              <w:rPr>
                <w:rFonts w:asciiTheme="minorHAnsi" w:hAnsiTheme="minorHAnsi" w:cs="Arial"/>
                <w:b/>
                <w:bCs/>
                <w:sz w:val="17"/>
                <w:szCs w:val="17"/>
                <w:lang w:val="en-GB"/>
              </w:rPr>
              <w:t xml:space="preserve">Net cash </w:t>
            </w:r>
            <w:r>
              <w:rPr>
                <w:rFonts w:asciiTheme="minorHAnsi" w:hAnsiTheme="minorHAnsi" w:cs="Arial"/>
                <w:b/>
                <w:bCs/>
                <w:sz w:val="17"/>
                <w:szCs w:val="17"/>
                <w:lang w:val="en-GB"/>
              </w:rPr>
              <w:t>provided/</w:t>
            </w:r>
            <w:r w:rsidRPr="00E06490">
              <w:rPr>
                <w:rFonts w:asciiTheme="minorHAnsi" w:hAnsiTheme="minorHAnsi" w:cs="Arial"/>
                <w:b/>
                <w:bCs/>
                <w:sz w:val="17"/>
                <w:szCs w:val="17"/>
                <w:lang w:val="en-GB"/>
              </w:rPr>
              <w:t>(used in) 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2389CE32" w14:textId="542ABFDF" w:rsidR="00361F67" w:rsidRPr="00E06490" w:rsidRDefault="00361F67" w:rsidP="00361F67">
            <w:pPr>
              <w:spacing w:line="220" w:lineRule="exact"/>
              <w:jc w:val="right"/>
              <w:rPr>
                <w:rFonts w:asciiTheme="minorHAnsi" w:hAnsiTheme="minorHAnsi" w:cs="Arial"/>
                <w:b/>
                <w:bCs/>
                <w:sz w:val="17"/>
                <w:szCs w:val="17"/>
                <w:lang w:val="en-GB"/>
              </w:rPr>
            </w:pPr>
            <w:r w:rsidRPr="00D9145F">
              <w:rPr>
                <w:rFonts w:asciiTheme="minorHAnsi" w:hAnsiTheme="minorHAnsi" w:cs="Arial"/>
                <w:b/>
                <w:bCs/>
                <w:sz w:val="18"/>
                <w:szCs w:val="18"/>
                <w:lang w:val="hr-HR"/>
              </w:rPr>
              <w:t>2</w:t>
            </w:r>
            <w:r>
              <w:rPr>
                <w:rFonts w:asciiTheme="minorHAnsi" w:hAnsiTheme="minorHAnsi" w:cs="Arial"/>
                <w:b/>
                <w:bCs/>
                <w:sz w:val="18"/>
                <w:szCs w:val="18"/>
                <w:lang w:val="hr-HR"/>
              </w:rPr>
              <w:t>,</w:t>
            </w:r>
            <w:r w:rsidRPr="00D9145F">
              <w:rPr>
                <w:rFonts w:asciiTheme="minorHAnsi" w:hAnsiTheme="minorHAnsi" w:cs="Arial"/>
                <w:b/>
                <w:bCs/>
                <w:sz w:val="18"/>
                <w:szCs w:val="18"/>
                <w:lang w:val="hr-HR"/>
              </w:rPr>
              <w:t>520</w:t>
            </w:r>
          </w:p>
        </w:tc>
        <w:tc>
          <w:tcPr>
            <w:tcW w:w="1190" w:type="dxa"/>
            <w:tcBorders>
              <w:top w:val="single" w:sz="4" w:space="0" w:color="auto"/>
              <w:left w:val="nil"/>
              <w:bottom w:val="single" w:sz="12" w:space="0" w:color="auto"/>
              <w:right w:val="nil"/>
            </w:tcBorders>
            <w:shd w:val="clear" w:color="auto" w:fill="auto"/>
            <w:vAlign w:val="bottom"/>
          </w:tcPr>
          <w:p w14:paraId="78B81C8B" w14:textId="5BB978B7" w:rsidR="00361F67" w:rsidRPr="00E06490" w:rsidRDefault="00361F67" w:rsidP="00361F67">
            <w:pPr>
              <w:spacing w:line="220" w:lineRule="exact"/>
              <w:jc w:val="right"/>
              <w:rPr>
                <w:rFonts w:asciiTheme="minorHAnsi" w:hAnsiTheme="minorHAnsi" w:cs="Arial"/>
                <w:b/>
                <w:bCs/>
                <w:sz w:val="17"/>
                <w:szCs w:val="17"/>
                <w:lang w:val="en-GB"/>
              </w:rPr>
            </w:pPr>
            <w:r>
              <w:rPr>
                <w:rFonts w:asciiTheme="minorHAnsi" w:hAnsiTheme="minorHAnsi" w:cs="Arial"/>
                <w:b/>
                <w:bCs/>
                <w:sz w:val="18"/>
                <w:szCs w:val="18"/>
                <w:lang w:val="hr-HR"/>
              </w:rPr>
              <w:t>(</w:t>
            </w:r>
            <w:r w:rsidRPr="00D96964">
              <w:rPr>
                <w:rFonts w:asciiTheme="minorHAnsi" w:hAnsiTheme="minorHAnsi" w:cs="Arial"/>
                <w:b/>
                <w:bCs/>
                <w:sz w:val="18"/>
                <w:szCs w:val="18"/>
                <w:lang w:val="hr-HR"/>
              </w:rPr>
              <w:t>3</w:t>
            </w:r>
            <w:r>
              <w:rPr>
                <w:rFonts w:asciiTheme="minorHAnsi" w:hAnsiTheme="minorHAnsi" w:cs="Arial"/>
                <w:b/>
                <w:bCs/>
                <w:sz w:val="18"/>
                <w:szCs w:val="18"/>
                <w:lang w:val="hr-HR"/>
              </w:rPr>
              <w:t>,</w:t>
            </w:r>
            <w:r w:rsidRPr="00D96964">
              <w:rPr>
                <w:rFonts w:asciiTheme="minorHAnsi" w:hAnsiTheme="minorHAnsi" w:cs="Arial"/>
                <w:b/>
                <w:bCs/>
                <w:sz w:val="18"/>
                <w:szCs w:val="18"/>
                <w:lang w:val="hr-HR"/>
              </w:rPr>
              <w:t>642</w:t>
            </w:r>
            <w:r>
              <w:rPr>
                <w:rFonts w:asciiTheme="minorHAnsi" w:hAnsiTheme="minorHAnsi" w:cs="Arial"/>
                <w:b/>
                <w:bCs/>
                <w:sz w:val="18"/>
                <w:szCs w:val="18"/>
                <w:lang w:val="hr-HR"/>
              </w:rPr>
              <w:t>)</w:t>
            </w:r>
          </w:p>
        </w:tc>
      </w:tr>
      <w:tr w:rsidR="007D272D" w:rsidRPr="00E06490" w14:paraId="058EB2F0" w14:textId="77777777" w:rsidTr="001E7DB0">
        <w:trPr>
          <w:trHeight w:val="95"/>
        </w:trPr>
        <w:tc>
          <w:tcPr>
            <w:tcW w:w="6549" w:type="dxa"/>
            <w:vAlign w:val="bottom"/>
          </w:tcPr>
          <w:p w14:paraId="12100836" w14:textId="77777777" w:rsidR="007D272D" w:rsidRPr="00E06490" w:rsidRDefault="007D272D" w:rsidP="007D272D">
            <w:pPr>
              <w:spacing w:line="140" w:lineRule="exact"/>
              <w:rPr>
                <w:rFonts w:asciiTheme="minorHAnsi" w:hAnsiTheme="minorHAnsi" w:cs="Arial"/>
                <w:sz w:val="17"/>
                <w:szCs w:val="17"/>
                <w:lang w:val="en-GB"/>
              </w:rPr>
            </w:pPr>
          </w:p>
        </w:tc>
        <w:tc>
          <w:tcPr>
            <w:tcW w:w="1339" w:type="dxa"/>
            <w:tcBorders>
              <w:top w:val="single" w:sz="12" w:space="0" w:color="auto"/>
              <w:left w:val="nil"/>
              <w:bottom w:val="nil"/>
              <w:right w:val="nil"/>
            </w:tcBorders>
            <w:shd w:val="clear" w:color="auto" w:fill="auto"/>
            <w:noWrap/>
            <w:vAlign w:val="bottom"/>
          </w:tcPr>
          <w:p w14:paraId="0C17CA40" w14:textId="77777777" w:rsidR="007D272D" w:rsidRPr="00E06490" w:rsidRDefault="007D272D" w:rsidP="007D272D">
            <w:pPr>
              <w:spacing w:line="140" w:lineRule="exact"/>
              <w:jc w:val="right"/>
              <w:rPr>
                <w:rFonts w:asciiTheme="minorHAnsi" w:hAnsiTheme="minorHAnsi" w:cs="Arial"/>
                <w:sz w:val="17"/>
                <w:szCs w:val="17"/>
                <w:lang w:val="en-GB"/>
              </w:rPr>
            </w:pPr>
          </w:p>
        </w:tc>
        <w:tc>
          <w:tcPr>
            <w:tcW w:w="1190" w:type="dxa"/>
            <w:tcBorders>
              <w:top w:val="single" w:sz="12" w:space="0" w:color="auto"/>
              <w:left w:val="nil"/>
              <w:bottom w:val="nil"/>
              <w:right w:val="nil"/>
            </w:tcBorders>
            <w:shd w:val="clear" w:color="auto" w:fill="auto"/>
            <w:vAlign w:val="bottom"/>
          </w:tcPr>
          <w:p w14:paraId="07B6A96F" w14:textId="77777777" w:rsidR="007D272D" w:rsidRPr="00E06490" w:rsidRDefault="007D272D" w:rsidP="007D272D">
            <w:pPr>
              <w:spacing w:line="140" w:lineRule="exact"/>
              <w:jc w:val="right"/>
              <w:rPr>
                <w:rFonts w:asciiTheme="minorHAnsi" w:hAnsiTheme="minorHAnsi" w:cs="Arial"/>
                <w:sz w:val="17"/>
                <w:szCs w:val="17"/>
                <w:lang w:val="en-GB"/>
              </w:rPr>
            </w:pPr>
          </w:p>
        </w:tc>
      </w:tr>
      <w:tr w:rsidR="007D272D" w:rsidRPr="00E06490" w14:paraId="572AF551" w14:textId="77777777" w:rsidTr="001E7DB0">
        <w:trPr>
          <w:trHeight w:val="163"/>
        </w:trPr>
        <w:tc>
          <w:tcPr>
            <w:tcW w:w="6549" w:type="dxa"/>
            <w:vAlign w:val="bottom"/>
            <w:hideMark/>
          </w:tcPr>
          <w:p w14:paraId="4E7349B9" w14:textId="77777777" w:rsidR="007D272D" w:rsidRPr="00E06490" w:rsidRDefault="007D272D" w:rsidP="007D272D">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Effect of foreign currency to cash and cash equivalents</w:t>
            </w:r>
          </w:p>
        </w:tc>
        <w:tc>
          <w:tcPr>
            <w:tcW w:w="1339" w:type="dxa"/>
            <w:tcBorders>
              <w:top w:val="nil"/>
              <w:left w:val="nil"/>
              <w:bottom w:val="nil"/>
              <w:right w:val="nil"/>
            </w:tcBorders>
            <w:shd w:val="clear" w:color="auto" w:fill="auto"/>
            <w:noWrap/>
            <w:vAlign w:val="bottom"/>
          </w:tcPr>
          <w:p w14:paraId="37E02250" w14:textId="77777777" w:rsidR="007D272D" w:rsidRPr="00E06490" w:rsidRDefault="007D272D" w:rsidP="007D272D">
            <w:pPr>
              <w:spacing w:line="220" w:lineRule="exact"/>
              <w:jc w:val="right"/>
              <w:rPr>
                <w:rFonts w:asciiTheme="minorHAnsi" w:hAnsiTheme="minorHAnsi" w:cs="Arial"/>
                <w:sz w:val="17"/>
                <w:szCs w:val="17"/>
                <w:lang w:val="en-GB"/>
              </w:rPr>
            </w:pPr>
          </w:p>
        </w:tc>
        <w:tc>
          <w:tcPr>
            <w:tcW w:w="1190" w:type="dxa"/>
            <w:tcBorders>
              <w:top w:val="nil"/>
              <w:left w:val="nil"/>
              <w:bottom w:val="nil"/>
              <w:right w:val="nil"/>
            </w:tcBorders>
            <w:shd w:val="clear" w:color="auto" w:fill="auto"/>
            <w:vAlign w:val="bottom"/>
          </w:tcPr>
          <w:p w14:paraId="2C912451" w14:textId="77777777" w:rsidR="007D272D" w:rsidRPr="00E06490" w:rsidRDefault="007D272D" w:rsidP="007D272D">
            <w:pPr>
              <w:spacing w:line="220" w:lineRule="exact"/>
              <w:jc w:val="right"/>
              <w:rPr>
                <w:rFonts w:asciiTheme="minorHAnsi" w:hAnsiTheme="minorHAnsi" w:cs="Arial"/>
                <w:sz w:val="17"/>
                <w:szCs w:val="17"/>
                <w:lang w:val="en-GB"/>
              </w:rPr>
            </w:pPr>
          </w:p>
        </w:tc>
      </w:tr>
      <w:tr w:rsidR="00361F67" w:rsidRPr="00E06490" w14:paraId="2095F695" w14:textId="77777777" w:rsidTr="00F26FF5">
        <w:trPr>
          <w:trHeight w:val="163"/>
        </w:trPr>
        <w:tc>
          <w:tcPr>
            <w:tcW w:w="6549" w:type="dxa"/>
            <w:vAlign w:val="bottom"/>
            <w:hideMark/>
          </w:tcPr>
          <w:p w14:paraId="2611FF9E"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foreign exchange</w:t>
            </w:r>
          </w:p>
        </w:tc>
        <w:tc>
          <w:tcPr>
            <w:tcW w:w="1339" w:type="dxa"/>
            <w:tcBorders>
              <w:top w:val="nil"/>
              <w:left w:val="nil"/>
              <w:bottom w:val="single" w:sz="4" w:space="0" w:color="auto"/>
              <w:right w:val="nil"/>
            </w:tcBorders>
            <w:shd w:val="clear" w:color="auto" w:fill="auto"/>
            <w:noWrap/>
            <w:vAlign w:val="bottom"/>
          </w:tcPr>
          <w:p w14:paraId="1B88060D" w14:textId="7558DD6B"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cs="Arial"/>
                <w:sz w:val="18"/>
                <w:szCs w:val="18"/>
                <w:lang w:val="hr-HR"/>
              </w:rPr>
              <w:t>124</w:t>
            </w:r>
          </w:p>
        </w:tc>
        <w:tc>
          <w:tcPr>
            <w:tcW w:w="1190" w:type="dxa"/>
            <w:tcBorders>
              <w:top w:val="nil"/>
              <w:left w:val="nil"/>
              <w:bottom w:val="single" w:sz="4" w:space="0" w:color="auto"/>
              <w:right w:val="nil"/>
            </w:tcBorders>
            <w:shd w:val="clear" w:color="auto" w:fill="auto"/>
            <w:vAlign w:val="bottom"/>
          </w:tcPr>
          <w:p w14:paraId="4C5CD64C" w14:textId="6D335166"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173</w:t>
            </w:r>
          </w:p>
        </w:tc>
      </w:tr>
      <w:tr w:rsidR="00361F67" w:rsidRPr="00E06490" w14:paraId="53FB2D9A" w14:textId="77777777" w:rsidTr="00F26FF5">
        <w:trPr>
          <w:trHeight w:val="163"/>
        </w:trPr>
        <w:tc>
          <w:tcPr>
            <w:tcW w:w="6549" w:type="dxa"/>
            <w:vAlign w:val="bottom"/>
            <w:hideMark/>
          </w:tcPr>
          <w:p w14:paraId="342164DB" w14:textId="77777777" w:rsidR="00361F67" w:rsidRPr="00E06490" w:rsidRDefault="00361F67" w:rsidP="00361F67">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Net effect</w:t>
            </w:r>
          </w:p>
        </w:tc>
        <w:tc>
          <w:tcPr>
            <w:tcW w:w="1339" w:type="dxa"/>
            <w:tcBorders>
              <w:top w:val="single" w:sz="4" w:space="0" w:color="auto"/>
              <w:left w:val="nil"/>
              <w:bottom w:val="single" w:sz="12" w:space="0" w:color="auto"/>
              <w:right w:val="nil"/>
            </w:tcBorders>
            <w:shd w:val="clear" w:color="auto" w:fill="auto"/>
            <w:noWrap/>
            <w:vAlign w:val="bottom"/>
          </w:tcPr>
          <w:p w14:paraId="0026FE47" w14:textId="64C695E3" w:rsidR="00361F67" w:rsidRPr="00E06490" w:rsidRDefault="00361F67" w:rsidP="00361F67">
            <w:pPr>
              <w:spacing w:line="220" w:lineRule="exact"/>
              <w:jc w:val="right"/>
              <w:rPr>
                <w:rFonts w:asciiTheme="minorHAnsi" w:hAnsiTheme="minorHAnsi" w:cs="Arial"/>
                <w:b/>
                <w:sz w:val="17"/>
                <w:szCs w:val="17"/>
                <w:lang w:val="en-GB"/>
              </w:rPr>
            </w:pPr>
            <w:r>
              <w:rPr>
                <w:rFonts w:asciiTheme="minorHAnsi" w:hAnsiTheme="minorHAnsi" w:cs="Arial"/>
                <w:b/>
                <w:sz w:val="18"/>
                <w:szCs w:val="18"/>
                <w:lang w:val="hr-HR"/>
              </w:rPr>
              <w:t>124</w:t>
            </w:r>
          </w:p>
        </w:tc>
        <w:tc>
          <w:tcPr>
            <w:tcW w:w="1190" w:type="dxa"/>
            <w:tcBorders>
              <w:top w:val="single" w:sz="4" w:space="0" w:color="auto"/>
              <w:left w:val="nil"/>
              <w:bottom w:val="single" w:sz="12" w:space="0" w:color="auto"/>
              <w:right w:val="nil"/>
            </w:tcBorders>
            <w:shd w:val="clear" w:color="auto" w:fill="auto"/>
            <w:vAlign w:val="bottom"/>
          </w:tcPr>
          <w:p w14:paraId="72F59FAA" w14:textId="31710B98" w:rsidR="00361F67" w:rsidRPr="00E06490" w:rsidRDefault="00361F67" w:rsidP="00361F67">
            <w:pPr>
              <w:spacing w:line="220" w:lineRule="exact"/>
              <w:jc w:val="right"/>
              <w:rPr>
                <w:rFonts w:asciiTheme="minorHAnsi" w:hAnsiTheme="minorHAnsi" w:cs="Arial"/>
                <w:b/>
                <w:sz w:val="17"/>
                <w:szCs w:val="17"/>
                <w:lang w:val="en-GB"/>
              </w:rPr>
            </w:pPr>
            <w:r w:rsidRPr="00D96964">
              <w:rPr>
                <w:rFonts w:asciiTheme="minorHAnsi" w:hAnsiTheme="minorHAnsi" w:cs="Arial"/>
                <w:b/>
                <w:sz w:val="18"/>
                <w:szCs w:val="18"/>
                <w:lang w:val="hr-HR"/>
              </w:rPr>
              <w:t>173</w:t>
            </w:r>
          </w:p>
        </w:tc>
      </w:tr>
      <w:tr w:rsidR="007D272D" w:rsidRPr="00E06490" w14:paraId="1A27BDD3" w14:textId="77777777" w:rsidTr="001E7DB0">
        <w:trPr>
          <w:trHeight w:val="55"/>
        </w:trPr>
        <w:tc>
          <w:tcPr>
            <w:tcW w:w="6549" w:type="dxa"/>
            <w:vAlign w:val="bottom"/>
          </w:tcPr>
          <w:p w14:paraId="661143EF" w14:textId="77777777" w:rsidR="007D272D" w:rsidRPr="00E06490" w:rsidRDefault="007D272D" w:rsidP="007D272D">
            <w:pPr>
              <w:spacing w:line="140" w:lineRule="exact"/>
              <w:rPr>
                <w:rFonts w:asciiTheme="minorHAnsi" w:hAnsiTheme="minorHAnsi" w:cs="Arial"/>
                <w:sz w:val="17"/>
                <w:szCs w:val="17"/>
                <w:lang w:val="en-GB"/>
              </w:rPr>
            </w:pPr>
          </w:p>
        </w:tc>
        <w:tc>
          <w:tcPr>
            <w:tcW w:w="1339" w:type="dxa"/>
            <w:tcBorders>
              <w:top w:val="single" w:sz="12" w:space="0" w:color="auto"/>
              <w:left w:val="nil"/>
              <w:bottom w:val="nil"/>
              <w:right w:val="nil"/>
            </w:tcBorders>
            <w:shd w:val="clear" w:color="auto" w:fill="auto"/>
            <w:noWrap/>
            <w:vAlign w:val="bottom"/>
          </w:tcPr>
          <w:p w14:paraId="3F68239B" w14:textId="77777777" w:rsidR="007D272D" w:rsidRPr="00E06490" w:rsidRDefault="007D272D" w:rsidP="007D272D">
            <w:pPr>
              <w:spacing w:line="140" w:lineRule="exact"/>
              <w:jc w:val="right"/>
              <w:rPr>
                <w:rFonts w:asciiTheme="minorHAnsi" w:hAnsiTheme="minorHAnsi" w:cs="Arial"/>
                <w:sz w:val="17"/>
                <w:szCs w:val="17"/>
                <w:lang w:val="en-GB"/>
              </w:rPr>
            </w:pPr>
          </w:p>
        </w:tc>
        <w:tc>
          <w:tcPr>
            <w:tcW w:w="1190" w:type="dxa"/>
            <w:tcBorders>
              <w:top w:val="single" w:sz="12" w:space="0" w:color="auto"/>
              <w:left w:val="nil"/>
              <w:bottom w:val="nil"/>
              <w:right w:val="nil"/>
            </w:tcBorders>
            <w:shd w:val="clear" w:color="auto" w:fill="auto"/>
            <w:vAlign w:val="bottom"/>
          </w:tcPr>
          <w:p w14:paraId="192ACDD9" w14:textId="77777777" w:rsidR="007D272D" w:rsidRPr="00E06490" w:rsidRDefault="007D272D" w:rsidP="007D272D">
            <w:pPr>
              <w:spacing w:line="140" w:lineRule="exact"/>
              <w:jc w:val="right"/>
              <w:rPr>
                <w:rFonts w:asciiTheme="minorHAnsi" w:hAnsiTheme="minorHAnsi" w:cs="Arial"/>
                <w:sz w:val="17"/>
                <w:szCs w:val="17"/>
                <w:lang w:val="en-GB"/>
              </w:rPr>
            </w:pPr>
          </w:p>
        </w:tc>
      </w:tr>
      <w:tr w:rsidR="00361F67" w:rsidRPr="00E06490" w14:paraId="7F5F636D" w14:textId="77777777" w:rsidTr="00F26FF5">
        <w:trPr>
          <w:trHeight w:val="163"/>
        </w:trPr>
        <w:tc>
          <w:tcPr>
            <w:tcW w:w="6549" w:type="dxa"/>
            <w:vAlign w:val="bottom"/>
            <w:hideMark/>
          </w:tcPr>
          <w:p w14:paraId="01A9FFC7"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increase in cash and cash equivalents</w:t>
            </w:r>
          </w:p>
        </w:tc>
        <w:tc>
          <w:tcPr>
            <w:tcW w:w="1339" w:type="dxa"/>
            <w:tcBorders>
              <w:top w:val="nil"/>
              <w:left w:val="nil"/>
              <w:bottom w:val="nil"/>
              <w:right w:val="nil"/>
            </w:tcBorders>
            <w:shd w:val="clear" w:color="auto" w:fill="auto"/>
            <w:noWrap/>
            <w:vAlign w:val="bottom"/>
          </w:tcPr>
          <w:p w14:paraId="71C62AA4" w14:textId="58D68FCC"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cs="Arial"/>
                <w:sz w:val="18"/>
                <w:szCs w:val="18"/>
                <w:lang w:val="hr-HR"/>
              </w:rPr>
              <w:t>1,983</w:t>
            </w:r>
          </w:p>
        </w:tc>
        <w:tc>
          <w:tcPr>
            <w:tcW w:w="1190" w:type="dxa"/>
            <w:tcBorders>
              <w:top w:val="nil"/>
              <w:left w:val="nil"/>
              <w:bottom w:val="nil"/>
              <w:right w:val="nil"/>
            </w:tcBorders>
            <w:shd w:val="clear" w:color="auto" w:fill="auto"/>
            <w:vAlign w:val="bottom"/>
          </w:tcPr>
          <w:p w14:paraId="5A5EBC01" w14:textId="3A576D2F"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cs="Arial"/>
                <w:sz w:val="18"/>
                <w:szCs w:val="18"/>
                <w:lang w:val="hr-HR"/>
              </w:rPr>
              <w:t>309</w:t>
            </w:r>
          </w:p>
        </w:tc>
      </w:tr>
      <w:tr w:rsidR="00361F67" w:rsidRPr="00E06490" w14:paraId="7C0F3D89" w14:textId="77777777" w:rsidTr="001E7DB0">
        <w:trPr>
          <w:trHeight w:val="65"/>
        </w:trPr>
        <w:tc>
          <w:tcPr>
            <w:tcW w:w="6549" w:type="dxa"/>
            <w:vAlign w:val="bottom"/>
          </w:tcPr>
          <w:p w14:paraId="0976507A" w14:textId="77777777" w:rsidR="00361F67" w:rsidRPr="00E06490" w:rsidRDefault="00361F67" w:rsidP="00361F67">
            <w:pPr>
              <w:spacing w:line="140" w:lineRule="exact"/>
              <w:rPr>
                <w:rFonts w:asciiTheme="minorHAnsi" w:hAnsiTheme="minorHAnsi" w:cs="Arial"/>
                <w:sz w:val="17"/>
                <w:szCs w:val="17"/>
                <w:lang w:val="en-GB"/>
              </w:rPr>
            </w:pPr>
          </w:p>
        </w:tc>
        <w:tc>
          <w:tcPr>
            <w:tcW w:w="1339" w:type="dxa"/>
            <w:tcBorders>
              <w:top w:val="nil"/>
              <w:left w:val="nil"/>
              <w:bottom w:val="nil"/>
              <w:right w:val="nil"/>
            </w:tcBorders>
            <w:shd w:val="clear" w:color="auto" w:fill="auto"/>
            <w:noWrap/>
            <w:vAlign w:val="bottom"/>
          </w:tcPr>
          <w:p w14:paraId="1AF9FFCF" w14:textId="77777777" w:rsidR="00361F67" w:rsidRPr="00E06490" w:rsidRDefault="00361F67" w:rsidP="00361F67">
            <w:pPr>
              <w:spacing w:line="140" w:lineRule="exact"/>
              <w:jc w:val="right"/>
              <w:rPr>
                <w:rFonts w:asciiTheme="minorHAnsi" w:hAnsiTheme="minorHAnsi" w:cs="Arial"/>
                <w:sz w:val="17"/>
                <w:szCs w:val="17"/>
                <w:lang w:val="en-GB"/>
              </w:rPr>
            </w:pPr>
          </w:p>
        </w:tc>
        <w:tc>
          <w:tcPr>
            <w:tcW w:w="1190" w:type="dxa"/>
            <w:tcBorders>
              <w:top w:val="nil"/>
              <w:left w:val="nil"/>
              <w:bottom w:val="nil"/>
              <w:right w:val="nil"/>
            </w:tcBorders>
            <w:shd w:val="clear" w:color="auto" w:fill="auto"/>
            <w:vAlign w:val="bottom"/>
          </w:tcPr>
          <w:p w14:paraId="03D7777A" w14:textId="77777777" w:rsidR="00361F67" w:rsidRPr="00E06490" w:rsidRDefault="00361F67" w:rsidP="00361F67">
            <w:pPr>
              <w:spacing w:line="140" w:lineRule="exact"/>
              <w:jc w:val="right"/>
              <w:rPr>
                <w:rFonts w:asciiTheme="minorHAnsi" w:hAnsiTheme="minorHAnsi" w:cs="Arial"/>
                <w:sz w:val="17"/>
                <w:szCs w:val="17"/>
                <w:lang w:val="en-GB"/>
              </w:rPr>
            </w:pPr>
          </w:p>
        </w:tc>
      </w:tr>
      <w:tr w:rsidR="00361F67" w:rsidRPr="00E06490" w14:paraId="3BDAB653" w14:textId="77777777" w:rsidTr="00F26FF5">
        <w:trPr>
          <w:trHeight w:val="163"/>
        </w:trPr>
        <w:tc>
          <w:tcPr>
            <w:tcW w:w="6549" w:type="dxa"/>
            <w:vAlign w:val="bottom"/>
            <w:hideMark/>
          </w:tcPr>
          <w:p w14:paraId="6FB8B624"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Balance as of 1 January</w:t>
            </w:r>
          </w:p>
        </w:tc>
        <w:tc>
          <w:tcPr>
            <w:tcW w:w="1339" w:type="dxa"/>
            <w:tcBorders>
              <w:top w:val="nil"/>
              <w:left w:val="nil"/>
              <w:bottom w:val="nil"/>
              <w:right w:val="nil"/>
            </w:tcBorders>
            <w:shd w:val="clear" w:color="auto" w:fill="auto"/>
            <w:noWrap/>
          </w:tcPr>
          <w:p w14:paraId="1C306935" w14:textId="47048961"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cs="Arial"/>
                <w:sz w:val="18"/>
                <w:szCs w:val="18"/>
                <w:lang w:val="hr-HR"/>
              </w:rPr>
              <w:t>551</w:t>
            </w:r>
          </w:p>
        </w:tc>
        <w:tc>
          <w:tcPr>
            <w:tcW w:w="1190" w:type="dxa"/>
            <w:tcBorders>
              <w:top w:val="nil"/>
              <w:left w:val="nil"/>
              <w:bottom w:val="nil"/>
              <w:right w:val="nil"/>
            </w:tcBorders>
            <w:shd w:val="clear" w:color="auto" w:fill="auto"/>
          </w:tcPr>
          <w:p w14:paraId="0840DFEA" w14:textId="141717E5"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242</w:t>
            </w:r>
          </w:p>
        </w:tc>
      </w:tr>
      <w:tr w:rsidR="00361F67" w:rsidRPr="00E06490" w14:paraId="63D36781" w14:textId="77777777" w:rsidTr="00F26FF5">
        <w:trPr>
          <w:trHeight w:val="163"/>
        </w:trPr>
        <w:tc>
          <w:tcPr>
            <w:tcW w:w="6549" w:type="dxa"/>
            <w:vAlign w:val="bottom"/>
            <w:hideMark/>
          </w:tcPr>
          <w:p w14:paraId="50916F55" w14:textId="77777777" w:rsidR="00361F67" w:rsidRPr="00E06490" w:rsidRDefault="00361F67" w:rsidP="00361F67">
            <w:pPr>
              <w:spacing w:line="220" w:lineRule="exact"/>
              <w:rPr>
                <w:rFonts w:asciiTheme="minorHAnsi" w:hAnsiTheme="minorHAnsi" w:cs="Arial"/>
                <w:sz w:val="17"/>
                <w:szCs w:val="17"/>
                <w:lang w:val="en-GB"/>
              </w:rPr>
            </w:pPr>
            <w:r w:rsidRPr="00E06490">
              <w:rPr>
                <w:rFonts w:asciiTheme="minorHAnsi" w:hAnsiTheme="minorHAnsi" w:cs="Arial"/>
                <w:sz w:val="17"/>
                <w:szCs w:val="17"/>
                <w:lang w:val="en-GB"/>
              </w:rPr>
              <w:t>Net increase in cash</w:t>
            </w:r>
          </w:p>
        </w:tc>
        <w:tc>
          <w:tcPr>
            <w:tcW w:w="1339" w:type="dxa"/>
            <w:tcBorders>
              <w:top w:val="nil"/>
              <w:left w:val="nil"/>
              <w:bottom w:val="nil"/>
              <w:right w:val="nil"/>
            </w:tcBorders>
            <w:shd w:val="clear" w:color="auto" w:fill="auto"/>
            <w:noWrap/>
          </w:tcPr>
          <w:p w14:paraId="76690045" w14:textId="54FC74DF" w:rsidR="00361F67" w:rsidRPr="00E06490" w:rsidRDefault="00361F67" w:rsidP="00361F67">
            <w:pPr>
              <w:spacing w:line="220" w:lineRule="exact"/>
              <w:jc w:val="right"/>
              <w:rPr>
                <w:rFonts w:asciiTheme="minorHAnsi" w:hAnsiTheme="minorHAnsi" w:cs="Arial"/>
                <w:sz w:val="17"/>
                <w:szCs w:val="17"/>
                <w:lang w:val="en-GB"/>
              </w:rPr>
            </w:pPr>
            <w:r>
              <w:rPr>
                <w:rFonts w:asciiTheme="minorHAnsi" w:hAnsiTheme="minorHAnsi" w:cs="Arial"/>
                <w:sz w:val="18"/>
                <w:szCs w:val="18"/>
                <w:lang w:val="hr-HR"/>
              </w:rPr>
              <w:t>1,983</w:t>
            </w:r>
          </w:p>
        </w:tc>
        <w:tc>
          <w:tcPr>
            <w:tcW w:w="1190" w:type="dxa"/>
            <w:tcBorders>
              <w:top w:val="nil"/>
              <w:left w:val="nil"/>
              <w:bottom w:val="nil"/>
              <w:right w:val="nil"/>
            </w:tcBorders>
            <w:shd w:val="clear" w:color="auto" w:fill="auto"/>
          </w:tcPr>
          <w:p w14:paraId="353C4297" w14:textId="741C7031" w:rsidR="00361F67" w:rsidRPr="00E06490" w:rsidRDefault="00361F67" w:rsidP="00361F67">
            <w:pPr>
              <w:spacing w:line="220" w:lineRule="exact"/>
              <w:jc w:val="right"/>
              <w:rPr>
                <w:rFonts w:asciiTheme="minorHAnsi" w:hAnsiTheme="minorHAnsi" w:cs="Arial"/>
                <w:sz w:val="17"/>
                <w:szCs w:val="17"/>
                <w:lang w:val="en-GB"/>
              </w:rPr>
            </w:pPr>
            <w:r w:rsidRPr="00D96964">
              <w:rPr>
                <w:rFonts w:asciiTheme="minorHAnsi" w:hAnsiTheme="minorHAnsi"/>
                <w:sz w:val="18"/>
                <w:szCs w:val="18"/>
              </w:rPr>
              <w:t>309</w:t>
            </w:r>
          </w:p>
        </w:tc>
      </w:tr>
      <w:tr w:rsidR="00361F67" w:rsidRPr="00E06490" w14:paraId="44962113" w14:textId="77777777" w:rsidTr="001E7DB0">
        <w:trPr>
          <w:trHeight w:val="65"/>
        </w:trPr>
        <w:tc>
          <w:tcPr>
            <w:tcW w:w="6549" w:type="dxa"/>
            <w:vAlign w:val="bottom"/>
          </w:tcPr>
          <w:p w14:paraId="4036B919" w14:textId="77777777" w:rsidR="00361F67" w:rsidRPr="00E06490" w:rsidRDefault="00361F67" w:rsidP="00361F67">
            <w:pPr>
              <w:spacing w:line="140" w:lineRule="exact"/>
              <w:rPr>
                <w:rFonts w:asciiTheme="minorHAnsi" w:hAnsiTheme="minorHAnsi" w:cs="Arial"/>
                <w:sz w:val="17"/>
                <w:szCs w:val="17"/>
                <w:lang w:val="en-GB"/>
              </w:rPr>
            </w:pPr>
          </w:p>
        </w:tc>
        <w:tc>
          <w:tcPr>
            <w:tcW w:w="1339" w:type="dxa"/>
            <w:tcBorders>
              <w:top w:val="nil"/>
              <w:left w:val="nil"/>
              <w:bottom w:val="single" w:sz="4" w:space="0" w:color="auto"/>
              <w:right w:val="nil"/>
            </w:tcBorders>
            <w:shd w:val="clear" w:color="auto" w:fill="auto"/>
            <w:noWrap/>
            <w:vAlign w:val="bottom"/>
          </w:tcPr>
          <w:p w14:paraId="0E67C9E1" w14:textId="77777777" w:rsidR="00361F67" w:rsidRPr="00E06490" w:rsidRDefault="00361F67" w:rsidP="00361F67">
            <w:pPr>
              <w:spacing w:line="140" w:lineRule="exact"/>
              <w:jc w:val="right"/>
              <w:rPr>
                <w:rFonts w:asciiTheme="minorHAnsi" w:hAnsiTheme="minorHAnsi" w:cs="Arial"/>
                <w:sz w:val="17"/>
                <w:szCs w:val="17"/>
                <w:lang w:val="en-GB"/>
              </w:rPr>
            </w:pPr>
          </w:p>
        </w:tc>
        <w:tc>
          <w:tcPr>
            <w:tcW w:w="1190" w:type="dxa"/>
            <w:tcBorders>
              <w:top w:val="nil"/>
              <w:left w:val="nil"/>
              <w:bottom w:val="single" w:sz="4" w:space="0" w:color="auto"/>
              <w:right w:val="nil"/>
            </w:tcBorders>
            <w:shd w:val="clear" w:color="auto" w:fill="auto"/>
            <w:vAlign w:val="bottom"/>
          </w:tcPr>
          <w:p w14:paraId="3EB86F64" w14:textId="77777777" w:rsidR="00361F67" w:rsidRPr="00E06490" w:rsidRDefault="00361F67" w:rsidP="00361F67">
            <w:pPr>
              <w:spacing w:line="140" w:lineRule="exact"/>
              <w:jc w:val="right"/>
              <w:rPr>
                <w:rFonts w:asciiTheme="minorHAnsi" w:hAnsiTheme="minorHAnsi" w:cs="Arial"/>
                <w:sz w:val="17"/>
                <w:szCs w:val="17"/>
                <w:lang w:val="en-GB"/>
              </w:rPr>
            </w:pPr>
          </w:p>
        </w:tc>
      </w:tr>
      <w:tr w:rsidR="00361F67" w:rsidRPr="00E06490" w14:paraId="00815BF5" w14:textId="77777777" w:rsidTr="00F26FF5">
        <w:trPr>
          <w:trHeight w:val="163"/>
        </w:trPr>
        <w:tc>
          <w:tcPr>
            <w:tcW w:w="6549" w:type="dxa"/>
            <w:vAlign w:val="bottom"/>
            <w:hideMark/>
          </w:tcPr>
          <w:p w14:paraId="4E7FB642" w14:textId="77777777" w:rsidR="00361F67" w:rsidRPr="00E06490" w:rsidRDefault="00361F67" w:rsidP="00361F67">
            <w:pPr>
              <w:spacing w:line="220" w:lineRule="exact"/>
              <w:rPr>
                <w:rFonts w:asciiTheme="minorHAnsi" w:hAnsiTheme="minorHAnsi" w:cs="Arial"/>
                <w:b/>
                <w:sz w:val="17"/>
                <w:szCs w:val="17"/>
                <w:lang w:val="en-GB"/>
              </w:rPr>
            </w:pPr>
            <w:r w:rsidRPr="00E06490">
              <w:rPr>
                <w:rFonts w:asciiTheme="minorHAnsi" w:hAnsiTheme="minorHAnsi" w:cs="Arial"/>
                <w:b/>
                <w:sz w:val="17"/>
                <w:szCs w:val="17"/>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147FF272" w14:textId="0208F833" w:rsidR="00361F67" w:rsidRPr="00E06490" w:rsidRDefault="00361F67" w:rsidP="00361F67">
            <w:pPr>
              <w:spacing w:line="220" w:lineRule="exact"/>
              <w:jc w:val="right"/>
              <w:rPr>
                <w:rFonts w:asciiTheme="minorHAnsi" w:hAnsiTheme="minorHAnsi" w:cs="Arial"/>
                <w:b/>
                <w:sz w:val="17"/>
                <w:szCs w:val="17"/>
                <w:lang w:val="en-GB"/>
              </w:rPr>
            </w:pPr>
            <w:r>
              <w:rPr>
                <w:rFonts w:asciiTheme="minorHAnsi" w:hAnsiTheme="minorHAnsi" w:cs="Arial"/>
                <w:b/>
                <w:sz w:val="18"/>
                <w:szCs w:val="18"/>
                <w:lang w:val="hr-HR"/>
              </w:rPr>
              <w:t>2,534</w:t>
            </w:r>
          </w:p>
        </w:tc>
        <w:tc>
          <w:tcPr>
            <w:tcW w:w="1190" w:type="dxa"/>
            <w:tcBorders>
              <w:top w:val="single" w:sz="4" w:space="0" w:color="auto"/>
              <w:left w:val="nil"/>
              <w:bottom w:val="single" w:sz="12" w:space="0" w:color="auto"/>
              <w:right w:val="nil"/>
            </w:tcBorders>
            <w:shd w:val="clear" w:color="auto" w:fill="auto"/>
            <w:vAlign w:val="bottom"/>
          </w:tcPr>
          <w:p w14:paraId="0B84CB8B" w14:textId="2D265B53" w:rsidR="00361F67" w:rsidRPr="00E06490" w:rsidRDefault="00361F67" w:rsidP="00361F67">
            <w:pPr>
              <w:spacing w:line="220" w:lineRule="exact"/>
              <w:jc w:val="right"/>
              <w:rPr>
                <w:rFonts w:asciiTheme="minorHAnsi" w:hAnsiTheme="minorHAnsi" w:cs="Arial"/>
                <w:b/>
                <w:sz w:val="17"/>
                <w:szCs w:val="17"/>
                <w:lang w:val="en-GB"/>
              </w:rPr>
            </w:pPr>
            <w:r w:rsidRPr="00D96964">
              <w:rPr>
                <w:rFonts w:asciiTheme="minorHAnsi" w:hAnsiTheme="minorHAnsi" w:cs="Arial"/>
                <w:b/>
                <w:sz w:val="18"/>
                <w:szCs w:val="18"/>
                <w:lang w:val="hr-HR"/>
              </w:rPr>
              <w:t>551</w:t>
            </w:r>
          </w:p>
        </w:tc>
      </w:tr>
    </w:tbl>
    <w:p w14:paraId="7DB16BEA" w14:textId="77777777" w:rsidR="007A7994" w:rsidRPr="00E06490" w:rsidRDefault="007A7994" w:rsidP="00097AC4">
      <w:pPr>
        <w:pStyle w:val="T1"/>
        <w:spacing w:before="120" w:after="0" w:line="300" w:lineRule="exact"/>
        <w:rPr>
          <w:rFonts w:asciiTheme="minorHAnsi" w:hAnsiTheme="minorHAnsi" w:cs="Arial"/>
          <w:szCs w:val="19"/>
          <w:lang w:val="hr-HR"/>
        </w:rPr>
      </w:pPr>
    </w:p>
    <w:p w14:paraId="1A85ECC4" w14:textId="77777777" w:rsidR="007A7994" w:rsidRPr="00E06490" w:rsidRDefault="007A7994" w:rsidP="00097AC4">
      <w:pPr>
        <w:pStyle w:val="T1"/>
        <w:spacing w:before="120" w:after="0" w:line="300" w:lineRule="exact"/>
        <w:rPr>
          <w:rFonts w:asciiTheme="minorHAnsi" w:hAnsiTheme="minorHAnsi" w:cs="Arial"/>
          <w:szCs w:val="19"/>
          <w:lang w:val="hr-HR"/>
        </w:rPr>
      </w:pPr>
    </w:p>
    <w:p w14:paraId="1ED8EADB"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F26FF5">
          <w:headerReference w:type="default" r:id="rId224"/>
          <w:footerReference w:type="default" r:id="rId225"/>
          <w:pgSz w:w="11907" w:h="16840" w:code="9"/>
          <w:pgMar w:top="1418" w:right="1134" w:bottom="1134" w:left="1418" w:header="851" w:footer="851" w:gutter="0"/>
          <w:cols w:space="720"/>
          <w:noEndnote/>
        </w:sectPr>
      </w:pPr>
    </w:p>
    <w:tbl>
      <w:tblPr>
        <w:tblpPr w:leftFromText="180" w:rightFromText="180" w:vertAnchor="page" w:horzAnchor="margin" w:tblpXSpec="center" w:tblpY="2819"/>
        <w:tblW w:w="5304" w:type="pct"/>
        <w:tblLayout w:type="fixed"/>
        <w:tblCellMar>
          <w:left w:w="120" w:type="dxa"/>
          <w:right w:w="120" w:type="dxa"/>
        </w:tblCellMar>
        <w:tblLook w:val="04A0" w:firstRow="1" w:lastRow="0" w:firstColumn="1" w:lastColumn="0" w:noHBand="0" w:noVBand="1"/>
      </w:tblPr>
      <w:tblGrid>
        <w:gridCol w:w="2270"/>
        <w:gridCol w:w="1191"/>
        <w:gridCol w:w="1310"/>
        <w:gridCol w:w="1256"/>
        <w:gridCol w:w="1256"/>
        <w:gridCol w:w="1379"/>
        <w:gridCol w:w="1262"/>
      </w:tblGrid>
      <w:tr w:rsidR="007A7994" w:rsidRPr="007D272D" w14:paraId="18231EAC" w14:textId="77777777" w:rsidTr="00F26FF5">
        <w:trPr>
          <w:trHeight w:val="783"/>
        </w:trPr>
        <w:tc>
          <w:tcPr>
            <w:tcW w:w="1143" w:type="pct"/>
          </w:tcPr>
          <w:p w14:paraId="02B68A43" w14:textId="77777777" w:rsidR="007A7994" w:rsidRPr="001E7DB0" w:rsidRDefault="007A7994" w:rsidP="0050347B">
            <w:pPr>
              <w:tabs>
                <w:tab w:val="right" w:pos="1202"/>
              </w:tabs>
              <w:spacing w:line="301" w:lineRule="exact"/>
              <w:outlineLvl w:val="0"/>
              <w:rPr>
                <w:rFonts w:asciiTheme="minorHAnsi" w:hAnsiTheme="minorHAnsi" w:cs="Arial"/>
                <w:b/>
                <w:iCs/>
                <w:sz w:val="18"/>
                <w:szCs w:val="18"/>
                <w:lang w:val="en-GB"/>
              </w:rPr>
            </w:pPr>
          </w:p>
        </w:tc>
        <w:tc>
          <w:tcPr>
            <w:tcW w:w="600" w:type="pct"/>
            <w:vAlign w:val="bottom"/>
            <w:hideMark/>
          </w:tcPr>
          <w:p w14:paraId="2FE2D062"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 xml:space="preserve">Share </w:t>
            </w:r>
          </w:p>
          <w:p w14:paraId="2B61013E"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capital</w:t>
            </w:r>
          </w:p>
        </w:tc>
        <w:tc>
          <w:tcPr>
            <w:tcW w:w="660" w:type="pct"/>
            <w:vAlign w:val="bottom"/>
            <w:hideMark/>
          </w:tcPr>
          <w:p w14:paraId="4379767F"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Accumulated losses</w:t>
            </w:r>
          </w:p>
        </w:tc>
        <w:tc>
          <w:tcPr>
            <w:tcW w:w="633" w:type="pct"/>
            <w:vAlign w:val="bottom"/>
            <w:hideMark/>
          </w:tcPr>
          <w:p w14:paraId="25C3D136"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Other reserves</w:t>
            </w:r>
          </w:p>
        </w:tc>
        <w:tc>
          <w:tcPr>
            <w:tcW w:w="633" w:type="pct"/>
            <w:vAlign w:val="bottom"/>
            <w:hideMark/>
          </w:tcPr>
          <w:p w14:paraId="643DCDBF"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Profit/(loss) for the year</w:t>
            </w:r>
          </w:p>
        </w:tc>
        <w:tc>
          <w:tcPr>
            <w:tcW w:w="695" w:type="pct"/>
            <w:vAlign w:val="bottom"/>
            <w:hideMark/>
          </w:tcPr>
          <w:p w14:paraId="320AFD04" w14:textId="77777777" w:rsidR="007A7994" w:rsidRPr="001E7DB0" w:rsidRDefault="007A7994" w:rsidP="0050347B">
            <w:pPr>
              <w:tabs>
                <w:tab w:val="right" w:pos="1202"/>
              </w:tabs>
              <w:spacing w:line="240"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Total equity attributable to the equity holders of the Com</w:t>
            </w:r>
            <w:r w:rsidR="00A95B8C" w:rsidRPr="001E7DB0">
              <w:rPr>
                <w:rFonts w:asciiTheme="minorHAnsi" w:hAnsiTheme="minorHAnsi" w:cs="Arial"/>
                <w:b/>
                <w:iCs/>
                <w:sz w:val="18"/>
                <w:szCs w:val="18"/>
                <w:lang w:val="en-GB"/>
              </w:rPr>
              <w:t>pa</w:t>
            </w:r>
            <w:r w:rsidRPr="001E7DB0">
              <w:rPr>
                <w:rFonts w:asciiTheme="minorHAnsi" w:hAnsiTheme="minorHAnsi" w:cs="Arial"/>
                <w:b/>
                <w:iCs/>
                <w:sz w:val="18"/>
                <w:szCs w:val="18"/>
                <w:lang w:val="en-GB"/>
              </w:rPr>
              <w:t>ny</w:t>
            </w:r>
          </w:p>
        </w:tc>
        <w:tc>
          <w:tcPr>
            <w:tcW w:w="637" w:type="pct"/>
            <w:vAlign w:val="bottom"/>
            <w:hideMark/>
          </w:tcPr>
          <w:p w14:paraId="6A995A1E" w14:textId="77777777" w:rsidR="007A7994" w:rsidRPr="001E7DB0" w:rsidRDefault="007A7994" w:rsidP="0050347B">
            <w:pPr>
              <w:tabs>
                <w:tab w:val="right" w:pos="1202"/>
              </w:tabs>
              <w:spacing w:line="301" w:lineRule="exact"/>
              <w:jc w:val="righ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Total equity</w:t>
            </w:r>
          </w:p>
        </w:tc>
      </w:tr>
      <w:tr w:rsidR="007A7994" w:rsidRPr="007D272D" w14:paraId="29A45232" w14:textId="77777777" w:rsidTr="00F26FF5">
        <w:trPr>
          <w:trHeight w:val="298"/>
        </w:trPr>
        <w:tc>
          <w:tcPr>
            <w:tcW w:w="1143" w:type="pct"/>
          </w:tcPr>
          <w:p w14:paraId="165C63EF" w14:textId="77777777" w:rsidR="007A7994" w:rsidRPr="001E7DB0" w:rsidRDefault="007A7994" w:rsidP="0050347B">
            <w:pPr>
              <w:tabs>
                <w:tab w:val="right" w:pos="1202"/>
              </w:tabs>
              <w:spacing w:line="301" w:lineRule="exact"/>
              <w:outlineLvl w:val="0"/>
              <w:rPr>
                <w:rFonts w:asciiTheme="minorHAnsi" w:hAnsiTheme="minorHAnsi" w:cs="Arial"/>
                <w:iCs/>
                <w:sz w:val="18"/>
                <w:szCs w:val="18"/>
                <w:lang w:val="en-GB"/>
              </w:rPr>
            </w:pPr>
          </w:p>
        </w:tc>
        <w:tc>
          <w:tcPr>
            <w:tcW w:w="600" w:type="pct"/>
            <w:hideMark/>
          </w:tcPr>
          <w:p w14:paraId="71728B2F"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c>
          <w:tcPr>
            <w:tcW w:w="660" w:type="pct"/>
            <w:hideMark/>
          </w:tcPr>
          <w:p w14:paraId="52526F3A"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c>
          <w:tcPr>
            <w:tcW w:w="633" w:type="pct"/>
            <w:hideMark/>
          </w:tcPr>
          <w:p w14:paraId="3F81E64D"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c>
          <w:tcPr>
            <w:tcW w:w="633" w:type="pct"/>
            <w:hideMark/>
          </w:tcPr>
          <w:p w14:paraId="756CF6D4"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c>
          <w:tcPr>
            <w:tcW w:w="695" w:type="pct"/>
            <w:hideMark/>
          </w:tcPr>
          <w:p w14:paraId="70462191"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c>
          <w:tcPr>
            <w:tcW w:w="637" w:type="pct"/>
            <w:hideMark/>
          </w:tcPr>
          <w:p w14:paraId="4D82AFEF" w14:textId="77777777" w:rsidR="007A7994" w:rsidRPr="001E7DB0" w:rsidRDefault="007A7994" w:rsidP="0050347B">
            <w:pPr>
              <w:keepLines/>
              <w:tabs>
                <w:tab w:val="right" w:pos="1202"/>
              </w:tabs>
              <w:spacing w:line="301" w:lineRule="exact"/>
              <w:jc w:val="right"/>
              <w:outlineLvl w:val="0"/>
              <w:rPr>
                <w:rFonts w:asciiTheme="minorHAnsi" w:hAnsiTheme="minorHAnsi" w:cs="Arial"/>
                <w:b/>
                <w:bCs/>
                <w:sz w:val="18"/>
                <w:szCs w:val="18"/>
                <w:lang w:val="en-GB"/>
              </w:rPr>
            </w:pPr>
            <w:r w:rsidRPr="001E7DB0">
              <w:rPr>
                <w:rFonts w:asciiTheme="minorHAnsi" w:hAnsiTheme="minorHAnsi" w:cs="Arial"/>
                <w:b/>
                <w:bCs/>
                <w:sz w:val="18"/>
                <w:szCs w:val="18"/>
                <w:lang w:val="en-GB"/>
              </w:rPr>
              <w:t>HRK ‘000</w:t>
            </w:r>
          </w:p>
        </w:tc>
      </w:tr>
      <w:tr w:rsidR="007A7994" w:rsidRPr="007D272D" w14:paraId="4BE4F118" w14:textId="77777777" w:rsidTr="00F26FF5">
        <w:trPr>
          <w:trHeight w:val="132"/>
        </w:trPr>
        <w:tc>
          <w:tcPr>
            <w:tcW w:w="1143" w:type="pct"/>
          </w:tcPr>
          <w:p w14:paraId="1FF210FF"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tcPr>
          <w:p w14:paraId="2482CF65"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c>
          <w:tcPr>
            <w:tcW w:w="660" w:type="pct"/>
            <w:vAlign w:val="bottom"/>
          </w:tcPr>
          <w:p w14:paraId="495B177A"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c>
          <w:tcPr>
            <w:tcW w:w="633" w:type="pct"/>
          </w:tcPr>
          <w:p w14:paraId="46A08F97"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c>
          <w:tcPr>
            <w:tcW w:w="633" w:type="pct"/>
            <w:vAlign w:val="bottom"/>
          </w:tcPr>
          <w:p w14:paraId="18B17FC1"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c>
          <w:tcPr>
            <w:tcW w:w="695" w:type="pct"/>
            <w:vAlign w:val="bottom"/>
          </w:tcPr>
          <w:p w14:paraId="6C7ED82A"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c>
          <w:tcPr>
            <w:tcW w:w="637" w:type="pct"/>
            <w:vAlign w:val="bottom"/>
          </w:tcPr>
          <w:p w14:paraId="5937C748" w14:textId="77777777" w:rsidR="007A7994" w:rsidRPr="001E7DB0" w:rsidRDefault="007A7994" w:rsidP="0050347B">
            <w:pPr>
              <w:tabs>
                <w:tab w:val="right" w:pos="1202"/>
              </w:tabs>
              <w:spacing w:line="140" w:lineRule="exact"/>
              <w:jc w:val="right"/>
              <w:outlineLvl w:val="0"/>
              <w:rPr>
                <w:rFonts w:asciiTheme="minorHAnsi" w:hAnsiTheme="minorHAnsi" w:cs="Arial"/>
                <w:b/>
                <w:bCs/>
                <w:sz w:val="18"/>
                <w:szCs w:val="18"/>
                <w:lang w:val="en-GB"/>
              </w:rPr>
            </w:pPr>
          </w:p>
        </w:tc>
      </w:tr>
      <w:tr w:rsidR="000744DE" w:rsidRPr="007D272D" w14:paraId="77C8AD69" w14:textId="77777777" w:rsidTr="00F26FF5">
        <w:trPr>
          <w:trHeight w:val="473"/>
        </w:trPr>
        <w:tc>
          <w:tcPr>
            <w:tcW w:w="1143" w:type="pct"/>
            <w:vAlign w:val="bottom"/>
            <w:hideMark/>
          </w:tcPr>
          <w:p w14:paraId="2901FAB0" w14:textId="5B8827D6" w:rsidR="000744DE" w:rsidRPr="001E7DB0" w:rsidRDefault="000744DE" w:rsidP="000744DE">
            <w:pPr>
              <w:tabs>
                <w:tab w:val="right" w:pos="1202"/>
              </w:tabs>
              <w:spacing w:line="240" w:lineRule="exac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Balance as of 1 January 201</w:t>
            </w:r>
            <w:r>
              <w:rPr>
                <w:rFonts w:asciiTheme="minorHAnsi" w:hAnsiTheme="minorHAnsi" w:cs="Arial"/>
                <w:b/>
                <w:iCs/>
                <w:sz w:val="18"/>
                <w:szCs w:val="18"/>
                <w:lang w:val="en-GB"/>
              </w:rPr>
              <w:t>6</w:t>
            </w:r>
          </w:p>
        </w:tc>
        <w:tc>
          <w:tcPr>
            <w:tcW w:w="600" w:type="pct"/>
            <w:tcBorders>
              <w:top w:val="nil"/>
              <w:left w:val="nil"/>
              <w:bottom w:val="nil"/>
              <w:right w:val="nil"/>
            </w:tcBorders>
            <w:shd w:val="clear" w:color="auto" w:fill="auto"/>
            <w:vAlign w:val="center"/>
          </w:tcPr>
          <w:p w14:paraId="4BFB0B07" w14:textId="2C246E01"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37</w:t>
            </w:r>
            <w:r>
              <w:rPr>
                <w:rFonts w:asciiTheme="minorHAnsi" w:hAnsiTheme="minorHAnsi" w:cs="Arial"/>
                <w:b/>
                <w:bCs/>
                <w:sz w:val="19"/>
                <w:szCs w:val="19"/>
              </w:rPr>
              <w:t>,</w:t>
            </w:r>
            <w:r w:rsidRPr="00D261CA">
              <w:rPr>
                <w:rFonts w:asciiTheme="minorHAnsi" w:hAnsiTheme="minorHAnsi" w:cs="Arial"/>
                <w:b/>
                <w:bCs/>
                <w:sz w:val="19"/>
                <w:szCs w:val="19"/>
              </w:rPr>
              <w:t>500</w:t>
            </w:r>
          </w:p>
        </w:tc>
        <w:tc>
          <w:tcPr>
            <w:tcW w:w="660" w:type="pct"/>
            <w:tcBorders>
              <w:top w:val="nil"/>
              <w:left w:val="nil"/>
              <w:bottom w:val="nil"/>
              <w:right w:val="nil"/>
            </w:tcBorders>
            <w:shd w:val="clear" w:color="auto" w:fill="auto"/>
            <w:vAlign w:val="center"/>
          </w:tcPr>
          <w:p w14:paraId="78E2E441" w14:textId="26CBBC46"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bCs/>
                <w:sz w:val="19"/>
                <w:szCs w:val="19"/>
              </w:rPr>
              <w:t>(</w:t>
            </w: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184</w:t>
            </w:r>
            <w:r>
              <w:rPr>
                <w:rFonts w:asciiTheme="minorHAnsi" w:hAnsiTheme="minorHAnsi" w:cs="Arial"/>
                <w:b/>
                <w:bCs/>
                <w:sz w:val="19"/>
                <w:szCs w:val="19"/>
              </w:rPr>
              <w:t>)</w:t>
            </w:r>
          </w:p>
        </w:tc>
        <w:tc>
          <w:tcPr>
            <w:tcW w:w="633" w:type="pct"/>
            <w:tcBorders>
              <w:top w:val="nil"/>
              <w:left w:val="nil"/>
              <w:bottom w:val="nil"/>
              <w:right w:val="nil"/>
            </w:tcBorders>
            <w:shd w:val="clear" w:color="auto" w:fill="auto"/>
            <w:vAlign w:val="center"/>
          </w:tcPr>
          <w:p w14:paraId="335B9437" w14:textId="7102897E"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874</w:t>
            </w:r>
          </w:p>
        </w:tc>
        <w:tc>
          <w:tcPr>
            <w:tcW w:w="633" w:type="pct"/>
            <w:tcBorders>
              <w:top w:val="nil"/>
              <w:left w:val="nil"/>
              <w:bottom w:val="nil"/>
              <w:right w:val="nil"/>
            </w:tcBorders>
            <w:shd w:val="clear" w:color="auto" w:fill="auto"/>
            <w:vAlign w:val="center"/>
          </w:tcPr>
          <w:p w14:paraId="5B51CC88" w14:textId="09618C3B"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036</w:t>
            </w:r>
          </w:p>
        </w:tc>
        <w:tc>
          <w:tcPr>
            <w:tcW w:w="695" w:type="pct"/>
            <w:tcBorders>
              <w:top w:val="nil"/>
              <w:left w:val="nil"/>
              <w:bottom w:val="nil"/>
              <w:right w:val="nil"/>
            </w:tcBorders>
            <w:shd w:val="clear" w:color="auto" w:fill="auto"/>
            <w:vAlign w:val="center"/>
          </w:tcPr>
          <w:p w14:paraId="6C207357" w14:textId="6AB7CA06"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38</w:t>
            </w:r>
            <w:r>
              <w:rPr>
                <w:rFonts w:asciiTheme="minorHAnsi" w:hAnsiTheme="minorHAnsi" w:cs="Arial"/>
                <w:b/>
                <w:bCs/>
                <w:sz w:val="19"/>
                <w:szCs w:val="19"/>
              </w:rPr>
              <w:t>,</w:t>
            </w:r>
            <w:r w:rsidRPr="00D261CA">
              <w:rPr>
                <w:rFonts w:asciiTheme="minorHAnsi" w:hAnsiTheme="minorHAnsi" w:cs="Arial"/>
                <w:b/>
                <w:bCs/>
                <w:sz w:val="19"/>
                <w:szCs w:val="19"/>
              </w:rPr>
              <w:t>226</w:t>
            </w:r>
          </w:p>
        </w:tc>
        <w:tc>
          <w:tcPr>
            <w:tcW w:w="637" w:type="pct"/>
            <w:tcBorders>
              <w:top w:val="nil"/>
              <w:left w:val="nil"/>
              <w:bottom w:val="nil"/>
              <w:right w:val="nil"/>
            </w:tcBorders>
            <w:shd w:val="clear" w:color="auto" w:fill="auto"/>
            <w:vAlign w:val="center"/>
          </w:tcPr>
          <w:p w14:paraId="33F5CD10" w14:textId="47A50FA1"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38</w:t>
            </w:r>
            <w:r>
              <w:rPr>
                <w:rFonts w:asciiTheme="minorHAnsi" w:hAnsiTheme="minorHAnsi" w:cs="Arial"/>
                <w:b/>
                <w:bCs/>
                <w:sz w:val="19"/>
                <w:szCs w:val="19"/>
              </w:rPr>
              <w:t>,</w:t>
            </w:r>
            <w:r w:rsidRPr="00D261CA">
              <w:rPr>
                <w:rFonts w:asciiTheme="minorHAnsi" w:hAnsiTheme="minorHAnsi" w:cs="Arial"/>
                <w:b/>
                <w:bCs/>
                <w:sz w:val="19"/>
                <w:szCs w:val="19"/>
              </w:rPr>
              <w:t>226</w:t>
            </w:r>
          </w:p>
        </w:tc>
      </w:tr>
      <w:tr w:rsidR="007A7994" w:rsidRPr="007D272D" w14:paraId="50F5D684" w14:textId="77777777" w:rsidTr="00F26FF5">
        <w:trPr>
          <w:trHeight w:val="102"/>
        </w:trPr>
        <w:tc>
          <w:tcPr>
            <w:tcW w:w="1143" w:type="pct"/>
          </w:tcPr>
          <w:p w14:paraId="68B183BD" w14:textId="77777777" w:rsidR="007A7994" w:rsidRPr="001E7DB0" w:rsidRDefault="007A7994" w:rsidP="0050347B">
            <w:pPr>
              <w:tabs>
                <w:tab w:val="right" w:pos="1202"/>
              </w:tabs>
              <w:spacing w:line="140" w:lineRule="exact"/>
              <w:jc w:val="right"/>
              <w:outlineLvl w:val="0"/>
              <w:rPr>
                <w:rFonts w:asciiTheme="minorHAnsi" w:hAnsiTheme="minorHAnsi" w:cs="Arial"/>
                <w:b/>
                <w:iCs/>
                <w:sz w:val="18"/>
                <w:szCs w:val="18"/>
                <w:lang w:val="en-GB"/>
              </w:rPr>
            </w:pPr>
          </w:p>
        </w:tc>
        <w:tc>
          <w:tcPr>
            <w:tcW w:w="600" w:type="pct"/>
            <w:vAlign w:val="bottom"/>
            <w:hideMark/>
          </w:tcPr>
          <w:p w14:paraId="7D17C764"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60" w:type="pct"/>
            <w:vAlign w:val="bottom"/>
            <w:hideMark/>
          </w:tcPr>
          <w:p w14:paraId="14495073"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w:t>
            </w:r>
          </w:p>
        </w:tc>
        <w:tc>
          <w:tcPr>
            <w:tcW w:w="633" w:type="pct"/>
            <w:vAlign w:val="bottom"/>
            <w:hideMark/>
          </w:tcPr>
          <w:p w14:paraId="5BA00ED6"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w:t>
            </w:r>
          </w:p>
        </w:tc>
        <w:tc>
          <w:tcPr>
            <w:tcW w:w="633" w:type="pct"/>
            <w:vAlign w:val="bottom"/>
            <w:hideMark/>
          </w:tcPr>
          <w:p w14:paraId="26661763"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95" w:type="pct"/>
            <w:vAlign w:val="bottom"/>
            <w:hideMark/>
          </w:tcPr>
          <w:p w14:paraId="359BFD2B"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37" w:type="pct"/>
            <w:vAlign w:val="bottom"/>
            <w:hideMark/>
          </w:tcPr>
          <w:p w14:paraId="3C4C2A0C"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r>
      <w:tr w:rsidR="007A7994" w:rsidRPr="007D272D" w14:paraId="54CED341" w14:textId="77777777" w:rsidTr="00F26FF5">
        <w:trPr>
          <w:trHeight w:val="132"/>
        </w:trPr>
        <w:tc>
          <w:tcPr>
            <w:tcW w:w="1143" w:type="pct"/>
            <w:vAlign w:val="bottom"/>
          </w:tcPr>
          <w:p w14:paraId="02335CB9"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tcPr>
          <w:p w14:paraId="0778E5B9"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60" w:type="pct"/>
            <w:vAlign w:val="bottom"/>
          </w:tcPr>
          <w:p w14:paraId="4411ACBF"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3" w:type="pct"/>
            <w:vAlign w:val="bottom"/>
          </w:tcPr>
          <w:p w14:paraId="751CF13E"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3" w:type="pct"/>
            <w:vAlign w:val="bottom"/>
          </w:tcPr>
          <w:p w14:paraId="725FCE95"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95" w:type="pct"/>
            <w:vAlign w:val="bottom"/>
          </w:tcPr>
          <w:p w14:paraId="60851C18"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7" w:type="pct"/>
            <w:vAlign w:val="bottom"/>
          </w:tcPr>
          <w:p w14:paraId="6D93A932"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r>
      <w:tr w:rsidR="000744DE" w:rsidRPr="007D272D" w14:paraId="39EE7DE6" w14:textId="77777777" w:rsidTr="00F26FF5">
        <w:trPr>
          <w:trHeight w:val="77"/>
        </w:trPr>
        <w:tc>
          <w:tcPr>
            <w:tcW w:w="1143" w:type="pct"/>
            <w:vAlign w:val="bottom"/>
            <w:hideMark/>
          </w:tcPr>
          <w:p w14:paraId="1D8B5AA1" w14:textId="77777777" w:rsidR="000744DE" w:rsidRPr="001E7DB0" w:rsidRDefault="000744DE" w:rsidP="000744DE">
            <w:pPr>
              <w:tabs>
                <w:tab w:val="right" w:pos="1202"/>
              </w:tabs>
              <w:spacing w:line="24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Profit for the year</w:t>
            </w:r>
          </w:p>
        </w:tc>
        <w:tc>
          <w:tcPr>
            <w:tcW w:w="600" w:type="pct"/>
            <w:tcBorders>
              <w:top w:val="nil"/>
              <w:left w:val="nil"/>
              <w:bottom w:val="nil"/>
              <w:right w:val="nil"/>
            </w:tcBorders>
            <w:shd w:val="clear" w:color="auto" w:fill="auto"/>
            <w:vAlign w:val="center"/>
            <w:hideMark/>
          </w:tcPr>
          <w:p w14:paraId="06208931" w14:textId="77777777" w:rsidR="000744DE" w:rsidRPr="001E7DB0" w:rsidRDefault="000744DE" w:rsidP="000744DE">
            <w:pPr>
              <w:tabs>
                <w:tab w:val="right" w:pos="1202"/>
              </w:tabs>
              <w:spacing w:line="301" w:lineRule="exact"/>
              <w:jc w:val="right"/>
              <w:outlineLvl w:val="0"/>
              <w:rPr>
                <w:rFonts w:asciiTheme="minorHAnsi" w:hAnsiTheme="minorHAnsi" w:cs="Arial"/>
                <w:sz w:val="18"/>
                <w:szCs w:val="18"/>
                <w:lang w:val="en-GB"/>
              </w:rPr>
            </w:pPr>
            <w:r w:rsidRPr="001E7DB0">
              <w:rPr>
                <w:rFonts w:asciiTheme="minorHAnsi" w:hAnsiTheme="minorHAnsi" w:cs="Arial"/>
                <w:sz w:val="18"/>
                <w:szCs w:val="18"/>
              </w:rPr>
              <w:t>-</w:t>
            </w:r>
          </w:p>
        </w:tc>
        <w:tc>
          <w:tcPr>
            <w:tcW w:w="660" w:type="pct"/>
            <w:tcBorders>
              <w:top w:val="nil"/>
              <w:left w:val="nil"/>
              <w:bottom w:val="nil"/>
              <w:right w:val="nil"/>
            </w:tcBorders>
            <w:shd w:val="clear" w:color="auto" w:fill="auto"/>
            <w:vAlign w:val="center"/>
            <w:hideMark/>
          </w:tcPr>
          <w:p w14:paraId="293BC0D8" w14:textId="77777777" w:rsidR="000744DE" w:rsidRPr="001E7DB0" w:rsidRDefault="000744DE" w:rsidP="000744DE">
            <w:pPr>
              <w:tabs>
                <w:tab w:val="right" w:pos="1202"/>
              </w:tabs>
              <w:spacing w:line="301" w:lineRule="exact"/>
              <w:jc w:val="right"/>
              <w:outlineLvl w:val="0"/>
              <w:rPr>
                <w:rFonts w:asciiTheme="minorHAnsi" w:hAnsiTheme="minorHAnsi" w:cs="Arial"/>
                <w:sz w:val="18"/>
                <w:szCs w:val="18"/>
                <w:lang w:val="en-GB"/>
              </w:rPr>
            </w:pPr>
            <w:r w:rsidRPr="001E7DB0">
              <w:rPr>
                <w:rFonts w:asciiTheme="minorHAnsi" w:hAnsiTheme="minorHAnsi" w:cs="Arial"/>
                <w:sz w:val="18"/>
                <w:szCs w:val="18"/>
              </w:rPr>
              <w:t>-</w:t>
            </w:r>
          </w:p>
        </w:tc>
        <w:tc>
          <w:tcPr>
            <w:tcW w:w="633" w:type="pct"/>
            <w:tcBorders>
              <w:top w:val="nil"/>
              <w:left w:val="nil"/>
              <w:bottom w:val="nil"/>
              <w:right w:val="nil"/>
            </w:tcBorders>
            <w:shd w:val="clear" w:color="auto" w:fill="auto"/>
            <w:vAlign w:val="center"/>
            <w:hideMark/>
          </w:tcPr>
          <w:p w14:paraId="7461E01A" w14:textId="22555F9E" w:rsidR="000744DE" w:rsidRPr="001E7DB0" w:rsidRDefault="000744DE" w:rsidP="000744DE">
            <w:pPr>
              <w:tabs>
                <w:tab w:val="right" w:pos="1202"/>
              </w:tabs>
              <w:spacing w:line="301" w:lineRule="exact"/>
              <w:jc w:val="right"/>
              <w:outlineLvl w:val="0"/>
              <w:rPr>
                <w:rFonts w:asciiTheme="minorHAnsi" w:hAnsiTheme="minorHAnsi" w:cs="Arial"/>
                <w:sz w:val="18"/>
                <w:szCs w:val="18"/>
                <w:lang w:val="en-GB"/>
              </w:rPr>
            </w:pPr>
            <w:r>
              <w:rPr>
                <w:rFonts w:asciiTheme="minorHAnsi" w:hAnsiTheme="minorHAnsi" w:cs="Arial"/>
                <w:sz w:val="19"/>
                <w:szCs w:val="19"/>
              </w:rPr>
              <w:t>-</w:t>
            </w:r>
          </w:p>
        </w:tc>
        <w:tc>
          <w:tcPr>
            <w:tcW w:w="633" w:type="pct"/>
            <w:tcBorders>
              <w:top w:val="nil"/>
              <w:left w:val="nil"/>
              <w:bottom w:val="nil"/>
              <w:right w:val="nil"/>
            </w:tcBorders>
            <w:shd w:val="clear" w:color="auto" w:fill="auto"/>
            <w:vAlign w:val="center"/>
          </w:tcPr>
          <w:p w14:paraId="69DF4A24" w14:textId="6FF0A922" w:rsidR="000744DE" w:rsidRPr="001E7DB0" w:rsidRDefault="000744DE" w:rsidP="000744DE">
            <w:pPr>
              <w:tabs>
                <w:tab w:val="right" w:pos="1202"/>
              </w:tabs>
              <w:spacing w:line="301" w:lineRule="exact"/>
              <w:jc w:val="right"/>
              <w:outlineLvl w:val="0"/>
              <w:rPr>
                <w:rFonts w:asciiTheme="minorHAnsi" w:hAnsiTheme="minorHAnsi" w:cs="Arial"/>
                <w:sz w:val="18"/>
                <w:szCs w:val="18"/>
                <w:lang w:val="en-GB"/>
              </w:rPr>
            </w:pP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315</w:t>
            </w:r>
          </w:p>
        </w:tc>
        <w:tc>
          <w:tcPr>
            <w:tcW w:w="695" w:type="pct"/>
            <w:tcBorders>
              <w:top w:val="nil"/>
              <w:left w:val="nil"/>
              <w:bottom w:val="nil"/>
              <w:right w:val="nil"/>
            </w:tcBorders>
            <w:shd w:val="clear" w:color="auto" w:fill="auto"/>
            <w:vAlign w:val="center"/>
          </w:tcPr>
          <w:p w14:paraId="362C3B4B" w14:textId="2FCD9942"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315</w:t>
            </w:r>
          </w:p>
        </w:tc>
        <w:tc>
          <w:tcPr>
            <w:tcW w:w="637" w:type="pct"/>
            <w:tcBorders>
              <w:top w:val="nil"/>
              <w:left w:val="nil"/>
              <w:bottom w:val="nil"/>
              <w:right w:val="nil"/>
            </w:tcBorders>
            <w:shd w:val="clear" w:color="auto" w:fill="auto"/>
            <w:vAlign w:val="center"/>
          </w:tcPr>
          <w:p w14:paraId="59EB7B85" w14:textId="7187BBF7"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315</w:t>
            </w:r>
          </w:p>
        </w:tc>
      </w:tr>
      <w:tr w:rsidR="000744DE" w:rsidRPr="007D272D" w14:paraId="671E3E62" w14:textId="77777777" w:rsidTr="00F26FF5">
        <w:trPr>
          <w:trHeight w:val="77"/>
        </w:trPr>
        <w:tc>
          <w:tcPr>
            <w:tcW w:w="1143" w:type="pct"/>
            <w:vAlign w:val="bottom"/>
            <w:hideMark/>
          </w:tcPr>
          <w:p w14:paraId="0D60BF91" w14:textId="77777777" w:rsidR="000744DE" w:rsidRPr="001E7DB0" w:rsidRDefault="000744DE" w:rsidP="000744DE">
            <w:pPr>
              <w:tabs>
                <w:tab w:val="right" w:pos="1202"/>
              </w:tabs>
              <w:spacing w:line="24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Other comprehensive income</w:t>
            </w:r>
          </w:p>
        </w:tc>
        <w:tc>
          <w:tcPr>
            <w:tcW w:w="600" w:type="pct"/>
            <w:tcBorders>
              <w:top w:val="nil"/>
              <w:left w:val="nil"/>
              <w:bottom w:val="nil"/>
              <w:right w:val="nil"/>
            </w:tcBorders>
            <w:shd w:val="clear" w:color="auto" w:fill="auto"/>
            <w:vAlign w:val="center"/>
            <w:hideMark/>
          </w:tcPr>
          <w:p w14:paraId="53A1DD70"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60" w:type="pct"/>
            <w:tcBorders>
              <w:top w:val="nil"/>
              <w:left w:val="nil"/>
              <w:bottom w:val="nil"/>
              <w:right w:val="nil"/>
            </w:tcBorders>
            <w:shd w:val="clear" w:color="auto" w:fill="auto"/>
            <w:vAlign w:val="center"/>
            <w:hideMark/>
          </w:tcPr>
          <w:p w14:paraId="03B901A2"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iCs/>
                <w:sz w:val="18"/>
                <w:szCs w:val="18"/>
                <w:lang w:val="hr-HR"/>
              </w:rPr>
              <w:t>-</w:t>
            </w:r>
          </w:p>
        </w:tc>
        <w:tc>
          <w:tcPr>
            <w:tcW w:w="633" w:type="pct"/>
            <w:tcBorders>
              <w:top w:val="nil"/>
              <w:left w:val="nil"/>
              <w:bottom w:val="nil"/>
              <w:right w:val="nil"/>
            </w:tcBorders>
            <w:shd w:val="clear" w:color="auto" w:fill="auto"/>
            <w:vAlign w:val="center"/>
          </w:tcPr>
          <w:p w14:paraId="6B806590" w14:textId="7F42F56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314</w:t>
            </w:r>
          </w:p>
        </w:tc>
        <w:tc>
          <w:tcPr>
            <w:tcW w:w="633" w:type="pct"/>
            <w:tcBorders>
              <w:top w:val="nil"/>
              <w:left w:val="nil"/>
              <w:bottom w:val="nil"/>
              <w:right w:val="nil"/>
            </w:tcBorders>
            <w:shd w:val="clear" w:color="auto" w:fill="auto"/>
            <w:vAlign w:val="center"/>
          </w:tcPr>
          <w:p w14:paraId="37C52A9E" w14:textId="46CD683A"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sz w:val="19"/>
                <w:szCs w:val="19"/>
              </w:rPr>
              <w:t>-</w:t>
            </w:r>
          </w:p>
        </w:tc>
        <w:tc>
          <w:tcPr>
            <w:tcW w:w="695" w:type="pct"/>
            <w:tcBorders>
              <w:top w:val="nil"/>
              <w:left w:val="nil"/>
              <w:bottom w:val="nil"/>
              <w:right w:val="nil"/>
            </w:tcBorders>
            <w:shd w:val="clear" w:color="auto" w:fill="auto"/>
            <w:vAlign w:val="center"/>
          </w:tcPr>
          <w:p w14:paraId="2200B90E" w14:textId="512463FE" w:rsidR="000744DE" w:rsidRPr="00F26FF5" w:rsidRDefault="000744DE" w:rsidP="000744DE">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314</w:t>
            </w:r>
          </w:p>
        </w:tc>
        <w:tc>
          <w:tcPr>
            <w:tcW w:w="637" w:type="pct"/>
            <w:tcBorders>
              <w:top w:val="nil"/>
              <w:left w:val="nil"/>
              <w:bottom w:val="nil"/>
              <w:right w:val="nil"/>
            </w:tcBorders>
            <w:shd w:val="clear" w:color="auto" w:fill="auto"/>
            <w:vAlign w:val="center"/>
          </w:tcPr>
          <w:p w14:paraId="10C816C5" w14:textId="7C1CE8D4"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314</w:t>
            </w:r>
          </w:p>
        </w:tc>
      </w:tr>
      <w:tr w:rsidR="007A7994" w:rsidRPr="007D272D" w14:paraId="11E28267" w14:textId="77777777" w:rsidTr="00F26FF5">
        <w:trPr>
          <w:trHeight w:val="132"/>
        </w:trPr>
        <w:tc>
          <w:tcPr>
            <w:tcW w:w="1143" w:type="pct"/>
            <w:vAlign w:val="bottom"/>
          </w:tcPr>
          <w:p w14:paraId="0E4C25FF"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1A5A6CCC"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w:t>
            </w:r>
          </w:p>
        </w:tc>
        <w:tc>
          <w:tcPr>
            <w:tcW w:w="660" w:type="pct"/>
            <w:vAlign w:val="bottom"/>
            <w:hideMark/>
          </w:tcPr>
          <w:p w14:paraId="1A0C9AB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w:t>
            </w:r>
          </w:p>
        </w:tc>
        <w:tc>
          <w:tcPr>
            <w:tcW w:w="633" w:type="pct"/>
            <w:vAlign w:val="bottom"/>
            <w:hideMark/>
          </w:tcPr>
          <w:p w14:paraId="70971DD6"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70609B04"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4527E775" w14:textId="77777777" w:rsidR="007A7994" w:rsidRPr="001E7DB0" w:rsidRDefault="007A7994" w:rsidP="0050347B">
            <w:pPr>
              <w:keepNext/>
              <w:keepLines/>
              <w:tabs>
                <w:tab w:val="decimal" w:pos="1015"/>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__________</w:t>
            </w:r>
          </w:p>
        </w:tc>
        <w:tc>
          <w:tcPr>
            <w:tcW w:w="637" w:type="pct"/>
            <w:vAlign w:val="bottom"/>
            <w:hideMark/>
          </w:tcPr>
          <w:p w14:paraId="26E748D9" w14:textId="77777777" w:rsidR="007A7994" w:rsidRPr="001E7DB0" w:rsidRDefault="007A7994" w:rsidP="0050347B">
            <w:pPr>
              <w:keepNext/>
              <w:keepLines/>
              <w:tabs>
                <w:tab w:val="decimal" w:pos="1015"/>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__________</w:t>
            </w:r>
          </w:p>
        </w:tc>
      </w:tr>
      <w:tr w:rsidR="000744DE" w:rsidRPr="007D272D" w14:paraId="0ED80C87" w14:textId="77777777" w:rsidTr="00F26FF5">
        <w:trPr>
          <w:trHeight w:val="77"/>
        </w:trPr>
        <w:tc>
          <w:tcPr>
            <w:tcW w:w="1143" w:type="pct"/>
            <w:vAlign w:val="bottom"/>
            <w:hideMark/>
          </w:tcPr>
          <w:p w14:paraId="39B16D87" w14:textId="77777777" w:rsidR="000744DE" w:rsidRPr="001E7DB0" w:rsidRDefault="000744DE" w:rsidP="000744DE">
            <w:pPr>
              <w:tabs>
                <w:tab w:val="right" w:pos="1202"/>
              </w:tabs>
              <w:spacing w:line="20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Total comprehensive income</w:t>
            </w:r>
          </w:p>
        </w:tc>
        <w:tc>
          <w:tcPr>
            <w:tcW w:w="600" w:type="pct"/>
            <w:tcBorders>
              <w:left w:val="nil"/>
              <w:right w:val="nil"/>
            </w:tcBorders>
            <w:shd w:val="clear" w:color="auto" w:fill="auto"/>
            <w:vAlign w:val="center"/>
            <w:hideMark/>
          </w:tcPr>
          <w:p w14:paraId="66C3B227"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60" w:type="pct"/>
            <w:tcBorders>
              <w:left w:val="nil"/>
              <w:right w:val="nil"/>
            </w:tcBorders>
            <w:shd w:val="clear" w:color="auto" w:fill="auto"/>
            <w:vAlign w:val="center"/>
            <w:hideMark/>
          </w:tcPr>
          <w:p w14:paraId="7C966166"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33" w:type="pct"/>
            <w:tcBorders>
              <w:left w:val="nil"/>
              <w:right w:val="nil"/>
            </w:tcBorders>
            <w:shd w:val="clear" w:color="auto" w:fill="auto"/>
            <w:vAlign w:val="center"/>
          </w:tcPr>
          <w:p w14:paraId="30238117" w14:textId="7C1CF9E2"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314</w:t>
            </w:r>
          </w:p>
        </w:tc>
        <w:tc>
          <w:tcPr>
            <w:tcW w:w="633" w:type="pct"/>
            <w:tcBorders>
              <w:left w:val="nil"/>
              <w:right w:val="nil"/>
            </w:tcBorders>
            <w:shd w:val="clear" w:color="auto" w:fill="auto"/>
            <w:vAlign w:val="center"/>
          </w:tcPr>
          <w:p w14:paraId="5D1C0CB8" w14:textId="159AB338"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315</w:t>
            </w:r>
          </w:p>
        </w:tc>
        <w:tc>
          <w:tcPr>
            <w:tcW w:w="695" w:type="pct"/>
            <w:tcBorders>
              <w:left w:val="nil"/>
              <w:right w:val="nil"/>
            </w:tcBorders>
            <w:shd w:val="clear" w:color="auto" w:fill="auto"/>
            <w:vAlign w:val="center"/>
          </w:tcPr>
          <w:p w14:paraId="1820E5FC" w14:textId="2AE8956B"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2</w:t>
            </w:r>
            <w:r>
              <w:rPr>
                <w:rFonts w:asciiTheme="minorHAnsi" w:hAnsiTheme="minorHAnsi" w:cs="Arial"/>
                <w:b/>
                <w:bCs/>
                <w:sz w:val="19"/>
                <w:szCs w:val="19"/>
              </w:rPr>
              <w:t>,</w:t>
            </w:r>
            <w:r w:rsidRPr="00D261CA">
              <w:rPr>
                <w:rFonts w:asciiTheme="minorHAnsi" w:hAnsiTheme="minorHAnsi" w:cs="Arial"/>
                <w:b/>
                <w:bCs/>
                <w:sz w:val="19"/>
                <w:szCs w:val="19"/>
              </w:rPr>
              <w:t>629</w:t>
            </w:r>
          </w:p>
        </w:tc>
        <w:tc>
          <w:tcPr>
            <w:tcW w:w="637" w:type="pct"/>
            <w:tcBorders>
              <w:left w:val="nil"/>
              <w:right w:val="nil"/>
            </w:tcBorders>
            <w:shd w:val="clear" w:color="auto" w:fill="auto"/>
            <w:vAlign w:val="center"/>
          </w:tcPr>
          <w:p w14:paraId="4123A0AE" w14:textId="39D89971"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sidRPr="00D261CA">
              <w:rPr>
                <w:rFonts w:asciiTheme="minorHAnsi" w:hAnsiTheme="minorHAnsi" w:cs="Arial"/>
                <w:b/>
                <w:bCs/>
                <w:sz w:val="19"/>
                <w:szCs w:val="19"/>
              </w:rPr>
              <w:t>2</w:t>
            </w:r>
            <w:r>
              <w:rPr>
                <w:rFonts w:asciiTheme="minorHAnsi" w:hAnsiTheme="minorHAnsi" w:cs="Arial"/>
                <w:b/>
                <w:bCs/>
                <w:sz w:val="19"/>
                <w:szCs w:val="19"/>
              </w:rPr>
              <w:t>,</w:t>
            </w:r>
            <w:r w:rsidRPr="00D261CA">
              <w:rPr>
                <w:rFonts w:asciiTheme="minorHAnsi" w:hAnsiTheme="minorHAnsi" w:cs="Arial"/>
                <w:b/>
                <w:bCs/>
                <w:sz w:val="19"/>
                <w:szCs w:val="19"/>
              </w:rPr>
              <w:t>629</w:t>
            </w:r>
          </w:p>
        </w:tc>
      </w:tr>
      <w:tr w:rsidR="007A7994" w:rsidRPr="007D272D" w14:paraId="078C6042" w14:textId="77777777" w:rsidTr="00F26FF5">
        <w:trPr>
          <w:trHeight w:val="132"/>
        </w:trPr>
        <w:tc>
          <w:tcPr>
            <w:tcW w:w="1143" w:type="pct"/>
            <w:vAlign w:val="bottom"/>
          </w:tcPr>
          <w:p w14:paraId="11655E4E"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78DF7FD8"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60" w:type="pct"/>
            <w:vAlign w:val="bottom"/>
            <w:hideMark/>
          </w:tcPr>
          <w:p w14:paraId="3138737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5DB14DCD"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7602A19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5DFD0753"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7" w:type="pct"/>
            <w:vAlign w:val="bottom"/>
            <w:hideMark/>
          </w:tcPr>
          <w:p w14:paraId="4F0ED84A"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r>
      <w:tr w:rsidR="000744DE" w:rsidRPr="007D272D" w14:paraId="3AA520FD" w14:textId="77777777" w:rsidTr="00F26FF5">
        <w:trPr>
          <w:trHeight w:val="463"/>
        </w:trPr>
        <w:tc>
          <w:tcPr>
            <w:tcW w:w="1143" w:type="pct"/>
            <w:vAlign w:val="bottom"/>
            <w:hideMark/>
          </w:tcPr>
          <w:p w14:paraId="2F55817E" w14:textId="458361C9" w:rsidR="000744DE" w:rsidRPr="001E7DB0" w:rsidRDefault="000744DE" w:rsidP="000744DE">
            <w:pPr>
              <w:tabs>
                <w:tab w:val="right" w:pos="1202"/>
              </w:tabs>
              <w:spacing w:line="200" w:lineRule="exact"/>
              <w:outlineLvl w:val="0"/>
              <w:rPr>
                <w:rFonts w:asciiTheme="minorHAnsi" w:hAnsiTheme="minorHAnsi" w:cs="Arial"/>
                <w:i/>
                <w:iCs/>
                <w:sz w:val="18"/>
                <w:szCs w:val="18"/>
                <w:lang w:val="en-GB"/>
              </w:rPr>
            </w:pPr>
            <w:r w:rsidRPr="001E7DB0">
              <w:rPr>
                <w:rFonts w:asciiTheme="minorHAnsi" w:hAnsiTheme="minorHAnsi" w:cs="Arial"/>
                <w:iCs/>
                <w:sz w:val="18"/>
                <w:szCs w:val="18"/>
                <w:lang w:val="en-GB"/>
              </w:rPr>
              <w:t>Transfer of profit 201</w:t>
            </w:r>
            <w:r>
              <w:rPr>
                <w:rFonts w:asciiTheme="minorHAnsi" w:hAnsiTheme="minorHAnsi" w:cs="Arial"/>
                <w:iCs/>
                <w:sz w:val="18"/>
                <w:szCs w:val="18"/>
                <w:lang w:val="en-GB"/>
              </w:rPr>
              <w:t>5</w:t>
            </w:r>
            <w:r w:rsidRPr="001E7DB0">
              <w:rPr>
                <w:rFonts w:asciiTheme="minorHAnsi" w:hAnsiTheme="minorHAnsi" w:cs="Arial"/>
                <w:iCs/>
                <w:sz w:val="18"/>
                <w:szCs w:val="18"/>
                <w:lang w:val="en-GB"/>
              </w:rPr>
              <w:t xml:space="preserve"> to retained earnings</w:t>
            </w:r>
          </w:p>
        </w:tc>
        <w:tc>
          <w:tcPr>
            <w:tcW w:w="600" w:type="pct"/>
            <w:tcBorders>
              <w:top w:val="nil"/>
              <w:left w:val="nil"/>
              <w:bottom w:val="nil"/>
              <w:right w:val="nil"/>
            </w:tcBorders>
            <w:shd w:val="clear" w:color="auto" w:fill="auto"/>
            <w:vAlign w:val="center"/>
            <w:hideMark/>
          </w:tcPr>
          <w:p w14:paraId="7E559D7B" w14:textId="5C4B3EC6"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sz w:val="19"/>
                <w:szCs w:val="19"/>
              </w:rPr>
              <w:t>-</w:t>
            </w:r>
          </w:p>
        </w:tc>
        <w:tc>
          <w:tcPr>
            <w:tcW w:w="660" w:type="pct"/>
            <w:tcBorders>
              <w:top w:val="nil"/>
              <w:left w:val="nil"/>
              <w:bottom w:val="nil"/>
              <w:right w:val="nil"/>
            </w:tcBorders>
            <w:shd w:val="clear" w:color="auto" w:fill="auto"/>
            <w:vAlign w:val="center"/>
          </w:tcPr>
          <w:p w14:paraId="3587684D" w14:textId="4DB41B34"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036</w:t>
            </w:r>
          </w:p>
        </w:tc>
        <w:tc>
          <w:tcPr>
            <w:tcW w:w="633" w:type="pct"/>
            <w:tcBorders>
              <w:top w:val="nil"/>
              <w:left w:val="nil"/>
              <w:bottom w:val="nil"/>
              <w:right w:val="nil"/>
            </w:tcBorders>
            <w:shd w:val="clear" w:color="auto" w:fill="auto"/>
            <w:vAlign w:val="center"/>
          </w:tcPr>
          <w:p w14:paraId="26B92C1D" w14:textId="11847B9A"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sz w:val="19"/>
                <w:szCs w:val="19"/>
              </w:rPr>
              <w:t>-</w:t>
            </w:r>
          </w:p>
        </w:tc>
        <w:tc>
          <w:tcPr>
            <w:tcW w:w="633" w:type="pct"/>
            <w:tcBorders>
              <w:top w:val="nil"/>
              <w:left w:val="nil"/>
              <w:bottom w:val="nil"/>
              <w:right w:val="nil"/>
            </w:tcBorders>
            <w:shd w:val="clear" w:color="auto" w:fill="auto"/>
            <w:vAlign w:val="center"/>
          </w:tcPr>
          <w:p w14:paraId="28DE1BB8" w14:textId="2286710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sz w:val="19"/>
                <w:szCs w:val="19"/>
              </w:rPr>
              <w:t>(</w:t>
            </w:r>
            <w:r w:rsidRPr="00D261CA">
              <w:rPr>
                <w:rFonts w:asciiTheme="minorHAnsi" w:hAnsiTheme="minorHAnsi" w:cs="Arial"/>
                <w:sz w:val="19"/>
                <w:szCs w:val="19"/>
              </w:rPr>
              <w:t>1</w:t>
            </w:r>
            <w:r>
              <w:rPr>
                <w:rFonts w:asciiTheme="minorHAnsi" w:hAnsiTheme="minorHAnsi" w:cs="Arial"/>
                <w:sz w:val="19"/>
                <w:szCs w:val="19"/>
              </w:rPr>
              <w:t>,</w:t>
            </w:r>
            <w:r w:rsidRPr="00D261CA">
              <w:rPr>
                <w:rFonts w:asciiTheme="minorHAnsi" w:hAnsiTheme="minorHAnsi" w:cs="Arial"/>
                <w:sz w:val="19"/>
                <w:szCs w:val="19"/>
              </w:rPr>
              <w:t>036</w:t>
            </w:r>
            <w:r>
              <w:rPr>
                <w:rFonts w:asciiTheme="minorHAnsi" w:hAnsiTheme="minorHAnsi" w:cs="Arial"/>
                <w:sz w:val="19"/>
                <w:szCs w:val="19"/>
              </w:rPr>
              <w:t>)</w:t>
            </w:r>
          </w:p>
        </w:tc>
        <w:tc>
          <w:tcPr>
            <w:tcW w:w="695" w:type="pct"/>
            <w:tcBorders>
              <w:top w:val="nil"/>
              <w:left w:val="nil"/>
              <w:bottom w:val="nil"/>
              <w:right w:val="nil"/>
            </w:tcBorders>
            <w:shd w:val="clear" w:color="auto" w:fill="auto"/>
            <w:vAlign w:val="center"/>
            <w:hideMark/>
          </w:tcPr>
          <w:p w14:paraId="6BDA2ABF" w14:textId="1AAAE838"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bCs/>
                <w:sz w:val="19"/>
                <w:szCs w:val="19"/>
              </w:rPr>
              <w:t>-</w:t>
            </w:r>
          </w:p>
        </w:tc>
        <w:tc>
          <w:tcPr>
            <w:tcW w:w="637" w:type="pct"/>
            <w:tcBorders>
              <w:top w:val="nil"/>
              <w:left w:val="nil"/>
              <w:bottom w:val="nil"/>
              <w:right w:val="nil"/>
            </w:tcBorders>
            <w:shd w:val="clear" w:color="auto" w:fill="auto"/>
            <w:vAlign w:val="center"/>
            <w:hideMark/>
          </w:tcPr>
          <w:p w14:paraId="2BA6D77A" w14:textId="299B7B8B"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bCs/>
                <w:sz w:val="19"/>
                <w:szCs w:val="19"/>
              </w:rPr>
              <w:t>-</w:t>
            </w:r>
          </w:p>
        </w:tc>
      </w:tr>
      <w:tr w:rsidR="007A7994" w:rsidRPr="007D272D" w14:paraId="75C69221" w14:textId="77777777" w:rsidTr="00F26FF5">
        <w:trPr>
          <w:trHeight w:val="132"/>
        </w:trPr>
        <w:tc>
          <w:tcPr>
            <w:tcW w:w="1143" w:type="pct"/>
            <w:vAlign w:val="bottom"/>
          </w:tcPr>
          <w:p w14:paraId="6BEF5031"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56E4502D"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60" w:type="pct"/>
            <w:vAlign w:val="bottom"/>
            <w:hideMark/>
          </w:tcPr>
          <w:p w14:paraId="0FE4A93D"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523D494C"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1431D509"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56C6676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7" w:type="pct"/>
            <w:vAlign w:val="bottom"/>
            <w:hideMark/>
          </w:tcPr>
          <w:p w14:paraId="1478B50E"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r>
      <w:tr w:rsidR="000744DE" w:rsidRPr="007D272D" w14:paraId="7AEF1E02" w14:textId="77777777" w:rsidTr="00F26FF5">
        <w:trPr>
          <w:trHeight w:val="344"/>
        </w:trPr>
        <w:tc>
          <w:tcPr>
            <w:tcW w:w="1143" w:type="pct"/>
            <w:vAlign w:val="bottom"/>
          </w:tcPr>
          <w:p w14:paraId="5DE0F718" w14:textId="4CDF5D1C" w:rsidR="000744DE" w:rsidRPr="001E7DB0" w:rsidRDefault="000744DE" w:rsidP="000744DE">
            <w:pPr>
              <w:tabs>
                <w:tab w:val="right" w:pos="1202"/>
              </w:tabs>
              <w:spacing w:line="240" w:lineRule="exact"/>
              <w:outlineLvl w:val="0"/>
              <w:rPr>
                <w:rFonts w:asciiTheme="minorHAnsi" w:hAnsiTheme="minorHAnsi" w:cs="Arial"/>
                <w:b/>
                <w:iCs/>
                <w:sz w:val="18"/>
                <w:szCs w:val="18"/>
                <w:lang w:val="en-GB"/>
              </w:rPr>
            </w:pPr>
            <w:r w:rsidRPr="001E7DB0">
              <w:rPr>
                <w:rFonts w:asciiTheme="minorHAnsi" w:hAnsiTheme="minorHAnsi" w:cs="Arial"/>
                <w:b/>
                <w:iCs/>
                <w:sz w:val="18"/>
                <w:szCs w:val="18"/>
                <w:lang w:val="en-GB"/>
              </w:rPr>
              <w:t>Balance as of 31 December 201</w:t>
            </w:r>
            <w:r>
              <w:rPr>
                <w:rFonts w:asciiTheme="minorHAnsi" w:hAnsiTheme="minorHAnsi" w:cs="Arial"/>
                <w:b/>
                <w:iCs/>
                <w:sz w:val="18"/>
                <w:szCs w:val="18"/>
                <w:lang w:val="en-GB"/>
              </w:rPr>
              <w:t>6</w:t>
            </w:r>
          </w:p>
        </w:tc>
        <w:tc>
          <w:tcPr>
            <w:tcW w:w="600" w:type="pct"/>
            <w:tcBorders>
              <w:top w:val="nil"/>
              <w:left w:val="nil"/>
              <w:bottom w:val="nil"/>
              <w:right w:val="nil"/>
            </w:tcBorders>
            <w:shd w:val="clear" w:color="auto" w:fill="auto"/>
            <w:vAlign w:val="bottom"/>
          </w:tcPr>
          <w:p w14:paraId="1A743E58" w14:textId="3003DE4E" w:rsidR="000744DE" w:rsidRPr="00F26FF5" w:rsidRDefault="000744DE" w:rsidP="00F26FF5">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37</w:t>
            </w:r>
            <w:r>
              <w:rPr>
                <w:rFonts w:asciiTheme="minorHAnsi" w:hAnsiTheme="minorHAnsi" w:cs="Arial"/>
                <w:b/>
                <w:bCs/>
                <w:sz w:val="19"/>
                <w:szCs w:val="19"/>
              </w:rPr>
              <w:t>,</w:t>
            </w:r>
            <w:r w:rsidRPr="00D261CA">
              <w:rPr>
                <w:rFonts w:asciiTheme="minorHAnsi" w:hAnsiTheme="minorHAnsi" w:cs="Arial"/>
                <w:b/>
                <w:bCs/>
                <w:sz w:val="19"/>
                <w:szCs w:val="19"/>
              </w:rPr>
              <w:t>500</w:t>
            </w:r>
          </w:p>
        </w:tc>
        <w:tc>
          <w:tcPr>
            <w:tcW w:w="660" w:type="pct"/>
            <w:tcBorders>
              <w:top w:val="nil"/>
              <w:left w:val="nil"/>
              <w:bottom w:val="nil"/>
              <w:right w:val="nil"/>
            </w:tcBorders>
            <w:shd w:val="clear" w:color="auto" w:fill="auto"/>
            <w:vAlign w:val="bottom"/>
          </w:tcPr>
          <w:p w14:paraId="78887BA6" w14:textId="1F7415BA" w:rsidR="000744DE" w:rsidRPr="00F26FF5" w:rsidRDefault="005973F4" w:rsidP="00F26FF5">
            <w:pPr>
              <w:tabs>
                <w:tab w:val="right" w:pos="1202"/>
              </w:tabs>
              <w:spacing w:line="301" w:lineRule="exact"/>
              <w:jc w:val="right"/>
              <w:outlineLvl w:val="0"/>
              <w:rPr>
                <w:rFonts w:asciiTheme="minorHAnsi" w:hAnsiTheme="minorHAnsi" w:cs="Arial"/>
                <w:b/>
                <w:bCs/>
                <w:sz w:val="19"/>
                <w:szCs w:val="19"/>
              </w:rPr>
            </w:pPr>
            <w:r>
              <w:rPr>
                <w:rFonts w:asciiTheme="minorHAnsi" w:hAnsiTheme="minorHAnsi" w:cs="Arial"/>
                <w:b/>
                <w:bCs/>
                <w:sz w:val="19"/>
                <w:szCs w:val="19"/>
              </w:rPr>
              <w:t xml:space="preserve"> </w:t>
            </w:r>
            <w:r w:rsidR="000744DE">
              <w:rPr>
                <w:rFonts w:asciiTheme="minorHAnsi" w:hAnsiTheme="minorHAnsi" w:cs="Arial"/>
                <w:b/>
                <w:bCs/>
                <w:sz w:val="19"/>
                <w:szCs w:val="19"/>
              </w:rPr>
              <w:t>(</w:t>
            </w:r>
            <w:r w:rsidR="000744DE" w:rsidRPr="00D261CA">
              <w:rPr>
                <w:rFonts w:asciiTheme="minorHAnsi" w:hAnsiTheme="minorHAnsi" w:cs="Arial"/>
                <w:b/>
                <w:bCs/>
                <w:sz w:val="19"/>
                <w:szCs w:val="19"/>
              </w:rPr>
              <w:t>148</w:t>
            </w:r>
            <w:r w:rsidR="000744DE">
              <w:rPr>
                <w:rFonts w:asciiTheme="minorHAnsi" w:hAnsiTheme="minorHAnsi" w:cs="Arial"/>
                <w:b/>
                <w:bCs/>
                <w:sz w:val="19"/>
                <w:szCs w:val="19"/>
              </w:rPr>
              <w:t>)</w:t>
            </w:r>
          </w:p>
        </w:tc>
        <w:tc>
          <w:tcPr>
            <w:tcW w:w="633" w:type="pct"/>
            <w:tcBorders>
              <w:top w:val="nil"/>
              <w:left w:val="nil"/>
              <w:bottom w:val="nil"/>
              <w:right w:val="nil"/>
            </w:tcBorders>
            <w:shd w:val="clear" w:color="auto" w:fill="auto"/>
            <w:vAlign w:val="bottom"/>
          </w:tcPr>
          <w:p w14:paraId="26FC8CA9" w14:textId="43724DAC" w:rsidR="000744DE" w:rsidRPr="00F26FF5" w:rsidRDefault="000744DE" w:rsidP="00F26FF5">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2</w:t>
            </w:r>
            <w:r>
              <w:rPr>
                <w:rFonts w:asciiTheme="minorHAnsi" w:hAnsiTheme="minorHAnsi" w:cs="Arial"/>
                <w:b/>
                <w:bCs/>
                <w:sz w:val="19"/>
                <w:szCs w:val="19"/>
              </w:rPr>
              <w:t>,</w:t>
            </w:r>
            <w:r w:rsidRPr="00D261CA">
              <w:rPr>
                <w:rFonts w:asciiTheme="minorHAnsi" w:hAnsiTheme="minorHAnsi" w:cs="Arial"/>
                <w:b/>
                <w:bCs/>
                <w:sz w:val="19"/>
                <w:szCs w:val="19"/>
              </w:rPr>
              <w:t>188</w:t>
            </w:r>
          </w:p>
        </w:tc>
        <w:tc>
          <w:tcPr>
            <w:tcW w:w="633" w:type="pct"/>
            <w:tcBorders>
              <w:top w:val="nil"/>
              <w:left w:val="nil"/>
              <w:bottom w:val="nil"/>
              <w:right w:val="nil"/>
            </w:tcBorders>
            <w:shd w:val="clear" w:color="auto" w:fill="auto"/>
            <w:vAlign w:val="bottom"/>
          </w:tcPr>
          <w:p w14:paraId="41AD04E3" w14:textId="131A95CE" w:rsidR="000744DE" w:rsidRPr="00F26FF5" w:rsidRDefault="000744DE" w:rsidP="00F26FF5">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1</w:t>
            </w:r>
            <w:r>
              <w:rPr>
                <w:rFonts w:asciiTheme="minorHAnsi" w:hAnsiTheme="minorHAnsi" w:cs="Arial"/>
                <w:b/>
                <w:bCs/>
                <w:sz w:val="19"/>
                <w:szCs w:val="19"/>
              </w:rPr>
              <w:t>,</w:t>
            </w:r>
            <w:r w:rsidRPr="00D261CA">
              <w:rPr>
                <w:rFonts w:asciiTheme="minorHAnsi" w:hAnsiTheme="minorHAnsi" w:cs="Arial"/>
                <w:b/>
                <w:bCs/>
                <w:sz w:val="19"/>
                <w:szCs w:val="19"/>
              </w:rPr>
              <w:t>315</w:t>
            </w:r>
          </w:p>
        </w:tc>
        <w:tc>
          <w:tcPr>
            <w:tcW w:w="695" w:type="pct"/>
            <w:tcBorders>
              <w:top w:val="nil"/>
              <w:left w:val="nil"/>
              <w:bottom w:val="nil"/>
              <w:right w:val="nil"/>
            </w:tcBorders>
            <w:shd w:val="clear" w:color="auto" w:fill="auto"/>
            <w:vAlign w:val="bottom"/>
          </w:tcPr>
          <w:p w14:paraId="25A15BF9" w14:textId="7DF1BCE6" w:rsidR="000744DE" w:rsidRPr="00F26FF5" w:rsidRDefault="000744DE" w:rsidP="00F26FF5">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40</w:t>
            </w:r>
            <w:r>
              <w:rPr>
                <w:rFonts w:asciiTheme="minorHAnsi" w:hAnsiTheme="minorHAnsi" w:cs="Arial"/>
                <w:b/>
                <w:bCs/>
                <w:sz w:val="19"/>
                <w:szCs w:val="19"/>
              </w:rPr>
              <w:t>,</w:t>
            </w:r>
            <w:r w:rsidRPr="00D261CA">
              <w:rPr>
                <w:rFonts w:asciiTheme="minorHAnsi" w:hAnsiTheme="minorHAnsi" w:cs="Arial"/>
                <w:b/>
                <w:bCs/>
                <w:sz w:val="19"/>
                <w:szCs w:val="19"/>
              </w:rPr>
              <w:t>855</w:t>
            </w:r>
          </w:p>
        </w:tc>
        <w:tc>
          <w:tcPr>
            <w:tcW w:w="637" w:type="pct"/>
            <w:tcBorders>
              <w:top w:val="nil"/>
              <w:left w:val="nil"/>
              <w:bottom w:val="nil"/>
              <w:right w:val="nil"/>
            </w:tcBorders>
            <w:shd w:val="clear" w:color="auto" w:fill="auto"/>
            <w:vAlign w:val="bottom"/>
          </w:tcPr>
          <w:p w14:paraId="3A521B53" w14:textId="3DE8C52E" w:rsidR="000744DE" w:rsidRPr="00F26FF5" w:rsidRDefault="000744DE" w:rsidP="00F26FF5">
            <w:pPr>
              <w:tabs>
                <w:tab w:val="right" w:pos="1202"/>
              </w:tabs>
              <w:spacing w:line="301" w:lineRule="exact"/>
              <w:jc w:val="right"/>
              <w:outlineLvl w:val="0"/>
              <w:rPr>
                <w:rFonts w:asciiTheme="minorHAnsi" w:hAnsiTheme="minorHAnsi" w:cs="Arial"/>
                <w:b/>
                <w:bCs/>
                <w:sz w:val="19"/>
                <w:szCs w:val="19"/>
              </w:rPr>
            </w:pPr>
            <w:r w:rsidRPr="00D261CA">
              <w:rPr>
                <w:rFonts w:asciiTheme="minorHAnsi" w:hAnsiTheme="minorHAnsi" w:cs="Arial"/>
                <w:b/>
                <w:bCs/>
                <w:sz w:val="19"/>
                <w:szCs w:val="19"/>
              </w:rPr>
              <w:t>40</w:t>
            </w:r>
            <w:r>
              <w:rPr>
                <w:rFonts w:asciiTheme="minorHAnsi" w:hAnsiTheme="minorHAnsi" w:cs="Arial"/>
                <w:b/>
                <w:bCs/>
                <w:sz w:val="19"/>
                <w:szCs w:val="19"/>
              </w:rPr>
              <w:t>,</w:t>
            </w:r>
            <w:r w:rsidRPr="00D261CA">
              <w:rPr>
                <w:rFonts w:asciiTheme="minorHAnsi" w:hAnsiTheme="minorHAnsi" w:cs="Arial"/>
                <w:b/>
                <w:bCs/>
                <w:sz w:val="19"/>
                <w:szCs w:val="19"/>
              </w:rPr>
              <w:t>855</w:t>
            </w:r>
          </w:p>
        </w:tc>
      </w:tr>
      <w:tr w:rsidR="007D272D" w:rsidRPr="007D272D" w14:paraId="4932B0C6" w14:textId="77777777" w:rsidTr="00F26FF5">
        <w:trPr>
          <w:trHeight w:val="148"/>
        </w:trPr>
        <w:tc>
          <w:tcPr>
            <w:tcW w:w="1143" w:type="pct"/>
            <w:vAlign w:val="bottom"/>
          </w:tcPr>
          <w:p w14:paraId="425F3148" w14:textId="77777777" w:rsidR="007D272D" w:rsidRPr="001E7DB0" w:rsidRDefault="007D272D"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tcPr>
          <w:p w14:paraId="58F2690D"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c>
          <w:tcPr>
            <w:tcW w:w="660" w:type="pct"/>
            <w:vAlign w:val="bottom"/>
          </w:tcPr>
          <w:p w14:paraId="66B50604"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c>
          <w:tcPr>
            <w:tcW w:w="633" w:type="pct"/>
            <w:vAlign w:val="bottom"/>
          </w:tcPr>
          <w:p w14:paraId="49B4AFAE"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c>
          <w:tcPr>
            <w:tcW w:w="633" w:type="pct"/>
            <w:vAlign w:val="bottom"/>
          </w:tcPr>
          <w:p w14:paraId="33C47317"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c>
          <w:tcPr>
            <w:tcW w:w="695" w:type="pct"/>
            <w:vAlign w:val="bottom"/>
          </w:tcPr>
          <w:p w14:paraId="127FFAC5"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c>
          <w:tcPr>
            <w:tcW w:w="637" w:type="pct"/>
            <w:vAlign w:val="bottom"/>
          </w:tcPr>
          <w:p w14:paraId="52C420FF" w14:textId="77777777" w:rsidR="007D272D" w:rsidRPr="001E7DB0" w:rsidRDefault="007D272D" w:rsidP="0050347B">
            <w:pPr>
              <w:keepNext/>
              <w:keepLines/>
              <w:tabs>
                <w:tab w:val="decimal" w:pos="1015"/>
                <w:tab w:val="decimal" w:pos="1202"/>
              </w:tabs>
              <w:spacing w:line="140" w:lineRule="exact"/>
              <w:jc w:val="right"/>
              <w:rPr>
                <w:rFonts w:asciiTheme="minorHAnsi" w:hAnsiTheme="minorHAnsi" w:cs="Arial"/>
                <w:b/>
                <w:bCs/>
                <w:sz w:val="18"/>
                <w:szCs w:val="18"/>
              </w:rPr>
            </w:pPr>
            <w:r w:rsidRPr="001E7DB0">
              <w:rPr>
                <w:rFonts w:asciiTheme="minorHAnsi" w:hAnsiTheme="minorHAnsi" w:cs="Arial"/>
                <w:b/>
                <w:position w:val="4"/>
                <w:sz w:val="18"/>
                <w:szCs w:val="18"/>
                <w:u w:val="thick"/>
                <w:lang w:val="en-GB"/>
              </w:rPr>
              <w:t>__________</w:t>
            </w:r>
          </w:p>
        </w:tc>
      </w:tr>
      <w:tr w:rsidR="007A7994" w:rsidRPr="007D272D" w14:paraId="5F47D673" w14:textId="77777777" w:rsidTr="00F26FF5">
        <w:trPr>
          <w:trHeight w:val="76"/>
        </w:trPr>
        <w:tc>
          <w:tcPr>
            <w:tcW w:w="1143" w:type="pct"/>
            <w:vAlign w:val="bottom"/>
          </w:tcPr>
          <w:p w14:paraId="36BE68E5" w14:textId="77777777" w:rsidR="007A7994" w:rsidRPr="001E7DB0" w:rsidRDefault="007A7994" w:rsidP="0050347B">
            <w:pPr>
              <w:tabs>
                <w:tab w:val="right" w:pos="1202"/>
              </w:tabs>
              <w:spacing w:line="140" w:lineRule="exact"/>
              <w:outlineLvl w:val="0"/>
              <w:rPr>
                <w:rFonts w:asciiTheme="minorHAnsi" w:hAnsiTheme="minorHAnsi" w:cs="Arial"/>
                <w:b/>
                <w:iCs/>
                <w:sz w:val="18"/>
                <w:szCs w:val="18"/>
                <w:lang w:val="en-GB"/>
              </w:rPr>
            </w:pPr>
          </w:p>
        </w:tc>
        <w:tc>
          <w:tcPr>
            <w:tcW w:w="600" w:type="pct"/>
            <w:vAlign w:val="bottom"/>
          </w:tcPr>
          <w:p w14:paraId="41CADC37"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60" w:type="pct"/>
            <w:vAlign w:val="bottom"/>
          </w:tcPr>
          <w:p w14:paraId="1E6F02FF"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3" w:type="pct"/>
            <w:vAlign w:val="bottom"/>
          </w:tcPr>
          <w:p w14:paraId="23D2C263"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3" w:type="pct"/>
            <w:vAlign w:val="bottom"/>
          </w:tcPr>
          <w:p w14:paraId="677809F5"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95" w:type="pct"/>
            <w:vAlign w:val="bottom"/>
          </w:tcPr>
          <w:p w14:paraId="0322EC7A"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c>
          <w:tcPr>
            <w:tcW w:w="637" w:type="pct"/>
            <w:vAlign w:val="bottom"/>
          </w:tcPr>
          <w:p w14:paraId="6DD6AA15" w14:textId="77777777" w:rsidR="007A7994" w:rsidRPr="001E7DB0" w:rsidRDefault="007A7994" w:rsidP="0050347B">
            <w:pPr>
              <w:keepNext/>
              <w:keepLines/>
              <w:tabs>
                <w:tab w:val="decimal" w:pos="1202"/>
              </w:tabs>
              <w:spacing w:line="140" w:lineRule="exact"/>
              <w:jc w:val="right"/>
              <w:rPr>
                <w:rFonts w:asciiTheme="minorHAnsi" w:hAnsiTheme="minorHAnsi" w:cs="Arial"/>
                <w:b/>
                <w:position w:val="4"/>
                <w:sz w:val="18"/>
                <w:szCs w:val="18"/>
                <w:u w:val="thick"/>
                <w:lang w:val="en-GB"/>
              </w:rPr>
            </w:pPr>
          </w:p>
        </w:tc>
      </w:tr>
      <w:tr w:rsidR="000744DE" w:rsidRPr="007D272D" w14:paraId="60293F0C" w14:textId="77777777" w:rsidTr="00F26FF5">
        <w:trPr>
          <w:trHeight w:val="76"/>
        </w:trPr>
        <w:tc>
          <w:tcPr>
            <w:tcW w:w="1143" w:type="pct"/>
            <w:vAlign w:val="bottom"/>
            <w:hideMark/>
          </w:tcPr>
          <w:p w14:paraId="61FADD0E" w14:textId="77777777" w:rsidR="000744DE" w:rsidRPr="001E7DB0" w:rsidRDefault="000744DE" w:rsidP="000744DE">
            <w:pPr>
              <w:tabs>
                <w:tab w:val="right" w:pos="1202"/>
              </w:tabs>
              <w:spacing w:line="24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Profit for the year</w:t>
            </w:r>
          </w:p>
        </w:tc>
        <w:tc>
          <w:tcPr>
            <w:tcW w:w="600" w:type="pct"/>
            <w:tcBorders>
              <w:top w:val="nil"/>
              <w:left w:val="nil"/>
              <w:bottom w:val="nil"/>
              <w:right w:val="nil"/>
            </w:tcBorders>
            <w:shd w:val="clear" w:color="auto" w:fill="auto"/>
            <w:vAlign w:val="center"/>
            <w:hideMark/>
          </w:tcPr>
          <w:p w14:paraId="6FFF55C6"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60" w:type="pct"/>
            <w:tcBorders>
              <w:top w:val="nil"/>
              <w:left w:val="nil"/>
              <w:bottom w:val="nil"/>
              <w:right w:val="nil"/>
            </w:tcBorders>
            <w:shd w:val="clear" w:color="auto" w:fill="auto"/>
            <w:vAlign w:val="center"/>
            <w:hideMark/>
          </w:tcPr>
          <w:p w14:paraId="318A7827"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33" w:type="pct"/>
            <w:tcBorders>
              <w:top w:val="nil"/>
              <w:left w:val="nil"/>
              <w:bottom w:val="nil"/>
              <w:right w:val="nil"/>
            </w:tcBorders>
            <w:shd w:val="clear" w:color="auto" w:fill="auto"/>
            <w:vAlign w:val="center"/>
          </w:tcPr>
          <w:p w14:paraId="28304750" w14:textId="25E158D8"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w:t>
            </w:r>
          </w:p>
        </w:tc>
        <w:tc>
          <w:tcPr>
            <w:tcW w:w="633" w:type="pct"/>
            <w:tcBorders>
              <w:top w:val="nil"/>
              <w:left w:val="nil"/>
              <w:bottom w:val="nil"/>
              <w:right w:val="nil"/>
            </w:tcBorders>
            <w:shd w:val="clear" w:color="auto" w:fill="auto"/>
            <w:vAlign w:val="center"/>
          </w:tcPr>
          <w:p w14:paraId="5F2C850D" w14:textId="5FE7CA7F"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1,417</w:t>
            </w:r>
          </w:p>
        </w:tc>
        <w:tc>
          <w:tcPr>
            <w:tcW w:w="695" w:type="pct"/>
            <w:tcBorders>
              <w:top w:val="nil"/>
              <w:left w:val="nil"/>
              <w:bottom w:val="nil"/>
              <w:right w:val="nil"/>
            </w:tcBorders>
            <w:shd w:val="clear" w:color="auto" w:fill="auto"/>
            <w:vAlign w:val="center"/>
          </w:tcPr>
          <w:p w14:paraId="49F93E61" w14:textId="3DC4702B"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1,417</w:t>
            </w:r>
          </w:p>
        </w:tc>
        <w:tc>
          <w:tcPr>
            <w:tcW w:w="637" w:type="pct"/>
            <w:tcBorders>
              <w:top w:val="nil"/>
              <w:left w:val="nil"/>
              <w:bottom w:val="nil"/>
              <w:right w:val="nil"/>
            </w:tcBorders>
            <w:shd w:val="clear" w:color="auto" w:fill="auto"/>
            <w:vAlign w:val="center"/>
          </w:tcPr>
          <w:p w14:paraId="79DAF656" w14:textId="4CA3EF79"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1,417</w:t>
            </w:r>
          </w:p>
        </w:tc>
      </w:tr>
      <w:tr w:rsidR="000744DE" w:rsidRPr="007D272D" w14:paraId="08BC88D0" w14:textId="77777777" w:rsidTr="00F26FF5">
        <w:trPr>
          <w:trHeight w:val="76"/>
        </w:trPr>
        <w:tc>
          <w:tcPr>
            <w:tcW w:w="1143" w:type="pct"/>
            <w:vAlign w:val="bottom"/>
            <w:hideMark/>
          </w:tcPr>
          <w:p w14:paraId="2964884D" w14:textId="77777777" w:rsidR="000744DE" w:rsidRPr="001E7DB0" w:rsidRDefault="000744DE" w:rsidP="000744DE">
            <w:pPr>
              <w:tabs>
                <w:tab w:val="right" w:pos="1202"/>
              </w:tabs>
              <w:spacing w:line="20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Other comprehensive income</w:t>
            </w:r>
          </w:p>
        </w:tc>
        <w:tc>
          <w:tcPr>
            <w:tcW w:w="600" w:type="pct"/>
            <w:tcBorders>
              <w:top w:val="nil"/>
              <w:left w:val="nil"/>
              <w:bottom w:val="nil"/>
              <w:right w:val="nil"/>
            </w:tcBorders>
            <w:shd w:val="clear" w:color="auto" w:fill="auto"/>
            <w:vAlign w:val="center"/>
            <w:hideMark/>
          </w:tcPr>
          <w:p w14:paraId="10CDBCC1"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60" w:type="pct"/>
            <w:tcBorders>
              <w:top w:val="nil"/>
              <w:left w:val="nil"/>
              <w:bottom w:val="nil"/>
              <w:right w:val="nil"/>
            </w:tcBorders>
            <w:shd w:val="clear" w:color="auto" w:fill="auto"/>
            <w:vAlign w:val="center"/>
            <w:hideMark/>
          </w:tcPr>
          <w:p w14:paraId="3FCEF63B"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33" w:type="pct"/>
            <w:tcBorders>
              <w:top w:val="nil"/>
              <w:left w:val="nil"/>
              <w:bottom w:val="nil"/>
              <w:right w:val="nil"/>
            </w:tcBorders>
            <w:shd w:val="clear" w:color="auto" w:fill="auto"/>
            <w:vAlign w:val="center"/>
          </w:tcPr>
          <w:p w14:paraId="01C8FF2B" w14:textId="0A3D5AC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811</w:t>
            </w:r>
          </w:p>
        </w:tc>
        <w:tc>
          <w:tcPr>
            <w:tcW w:w="633" w:type="pct"/>
            <w:tcBorders>
              <w:top w:val="nil"/>
              <w:left w:val="nil"/>
              <w:bottom w:val="nil"/>
              <w:right w:val="nil"/>
            </w:tcBorders>
            <w:shd w:val="clear" w:color="auto" w:fill="auto"/>
            <w:vAlign w:val="center"/>
          </w:tcPr>
          <w:p w14:paraId="16F1BDE9" w14:textId="6ED03299"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w:t>
            </w:r>
          </w:p>
        </w:tc>
        <w:tc>
          <w:tcPr>
            <w:tcW w:w="695" w:type="pct"/>
            <w:tcBorders>
              <w:top w:val="nil"/>
              <w:left w:val="nil"/>
              <w:bottom w:val="nil"/>
              <w:right w:val="nil"/>
            </w:tcBorders>
            <w:shd w:val="clear" w:color="auto" w:fill="auto"/>
            <w:vAlign w:val="center"/>
          </w:tcPr>
          <w:p w14:paraId="530F4A58" w14:textId="7BA07C53"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811</w:t>
            </w:r>
          </w:p>
        </w:tc>
        <w:tc>
          <w:tcPr>
            <w:tcW w:w="637" w:type="pct"/>
            <w:tcBorders>
              <w:top w:val="nil"/>
              <w:left w:val="nil"/>
              <w:bottom w:val="nil"/>
              <w:right w:val="nil"/>
            </w:tcBorders>
            <w:shd w:val="clear" w:color="auto" w:fill="auto"/>
            <w:vAlign w:val="center"/>
          </w:tcPr>
          <w:p w14:paraId="0CA3F361" w14:textId="7ADD7710"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811</w:t>
            </w:r>
          </w:p>
        </w:tc>
      </w:tr>
      <w:tr w:rsidR="007A7994" w:rsidRPr="007D272D" w14:paraId="5C8C3B04" w14:textId="77777777" w:rsidTr="00F26FF5">
        <w:trPr>
          <w:trHeight w:val="76"/>
        </w:trPr>
        <w:tc>
          <w:tcPr>
            <w:tcW w:w="1143" w:type="pct"/>
            <w:vAlign w:val="bottom"/>
          </w:tcPr>
          <w:p w14:paraId="43D94C5C"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0253332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60" w:type="pct"/>
            <w:vAlign w:val="bottom"/>
            <w:hideMark/>
          </w:tcPr>
          <w:p w14:paraId="4CDD13F6"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5853AD31"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1D282611"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284917EB"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7" w:type="pct"/>
            <w:vAlign w:val="bottom"/>
            <w:hideMark/>
          </w:tcPr>
          <w:p w14:paraId="17275FA0"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r>
      <w:tr w:rsidR="000744DE" w:rsidRPr="007D272D" w14:paraId="1F7B54F0" w14:textId="77777777" w:rsidTr="00F26FF5">
        <w:trPr>
          <w:trHeight w:val="76"/>
        </w:trPr>
        <w:tc>
          <w:tcPr>
            <w:tcW w:w="1143" w:type="pct"/>
            <w:vAlign w:val="bottom"/>
            <w:hideMark/>
          </w:tcPr>
          <w:p w14:paraId="0AC0E3A5" w14:textId="77777777" w:rsidR="000744DE" w:rsidRPr="001E7DB0" w:rsidRDefault="000744DE" w:rsidP="000744DE">
            <w:pPr>
              <w:tabs>
                <w:tab w:val="right" w:pos="1202"/>
              </w:tabs>
              <w:spacing w:line="200" w:lineRule="exact"/>
              <w:outlineLvl w:val="0"/>
              <w:rPr>
                <w:rFonts w:asciiTheme="minorHAnsi" w:hAnsiTheme="minorHAnsi" w:cs="Arial"/>
                <w:iCs/>
                <w:sz w:val="18"/>
                <w:szCs w:val="18"/>
                <w:lang w:val="en-GB"/>
              </w:rPr>
            </w:pPr>
            <w:r w:rsidRPr="001E7DB0">
              <w:rPr>
                <w:rFonts w:asciiTheme="minorHAnsi" w:hAnsiTheme="minorHAnsi" w:cs="Arial"/>
                <w:iCs/>
                <w:sz w:val="18"/>
                <w:szCs w:val="18"/>
                <w:lang w:val="en-GB"/>
              </w:rPr>
              <w:t>Total comprehensive income</w:t>
            </w:r>
          </w:p>
        </w:tc>
        <w:tc>
          <w:tcPr>
            <w:tcW w:w="600" w:type="pct"/>
            <w:tcBorders>
              <w:left w:val="nil"/>
              <w:right w:val="nil"/>
            </w:tcBorders>
            <w:shd w:val="clear" w:color="auto" w:fill="auto"/>
            <w:vAlign w:val="center"/>
            <w:hideMark/>
          </w:tcPr>
          <w:p w14:paraId="24E9E698"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60" w:type="pct"/>
            <w:tcBorders>
              <w:left w:val="nil"/>
              <w:right w:val="nil"/>
            </w:tcBorders>
            <w:shd w:val="clear" w:color="auto" w:fill="auto"/>
            <w:vAlign w:val="center"/>
            <w:hideMark/>
          </w:tcPr>
          <w:p w14:paraId="3C400ACB" w14:textId="77777777"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sidRPr="001E7DB0">
              <w:rPr>
                <w:rFonts w:asciiTheme="minorHAnsi" w:hAnsiTheme="minorHAnsi" w:cs="Arial"/>
                <w:sz w:val="18"/>
                <w:szCs w:val="18"/>
              </w:rPr>
              <w:t>-</w:t>
            </w:r>
          </w:p>
        </w:tc>
        <w:tc>
          <w:tcPr>
            <w:tcW w:w="633" w:type="pct"/>
            <w:tcBorders>
              <w:left w:val="nil"/>
              <w:right w:val="nil"/>
            </w:tcBorders>
            <w:shd w:val="clear" w:color="auto" w:fill="auto"/>
            <w:vAlign w:val="center"/>
          </w:tcPr>
          <w:p w14:paraId="7FEAE2B6" w14:textId="2892CF3A"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811</w:t>
            </w:r>
          </w:p>
        </w:tc>
        <w:tc>
          <w:tcPr>
            <w:tcW w:w="633" w:type="pct"/>
            <w:tcBorders>
              <w:left w:val="nil"/>
              <w:right w:val="nil"/>
            </w:tcBorders>
            <w:shd w:val="clear" w:color="auto" w:fill="auto"/>
            <w:vAlign w:val="center"/>
          </w:tcPr>
          <w:p w14:paraId="71085F91" w14:textId="7706A480"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1,417</w:t>
            </w:r>
          </w:p>
        </w:tc>
        <w:tc>
          <w:tcPr>
            <w:tcW w:w="695" w:type="pct"/>
            <w:tcBorders>
              <w:left w:val="nil"/>
              <w:right w:val="nil"/>
            </w:tcBorders>
            <w:shd w:val="clear" w:color="auto" w:fill="auto"/>
            <w:vAlign w:val="center"/>
          </w:tcPr>
          <w:p w14:paraId="69473CD4" w14:textId="04000498"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2,228</w:t>
            </w:r>
          </w:p>
        </w:tc>
        <w:tc>
          <w:tcPr>
            <w:tcW w:w="637" w:type="pct"/>
            <w:tcBorders>
              <w:left w:val="nil"/>
              <w:right w:val="nil"/>
            </w:tcBorders>
            <w:shd w:val="clear" w:color="auto" w:fill="auto"/>
            <w:vAlign w:val="center"/>
          </w:tcPr>
          <w:p w14:paraId="6CF5744B" w14:textId="464B6551"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2,228</w:t>
            </w:r>
          </w:p>
        </w:tc>
      </w:tr>
      <w:tr w:rsidR="007A7994" w:rsidRPr="007D272D" w14:paraId="3E3D2D96" w14:textId="77777777" w:rsidTr="00F26FF5">
        <w:trPr>
          <w:trHeight w:val="76"/>
        </w:trPr>
        <w:tc>
          <w:tcPr>
            <w:tcW w:w="1143" w:type="pct"/>
            <w:vAlign w:val="bottom"/>
          </w:tcPr>
          <w:p w14:paraId="5976400C"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2883E36E"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60" w:type="pct"/>
            <w:vAlign w:val="bottom"/>
            <w:hideMark/>
          </w:tcPr>
          <w:p w14:paraId="66B8A8FB"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5537A3F6"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5299FB18"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7842A2AE"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7" w:type="pct"/>
            <w:vAlign w:val="bottom"/>
            <w:hideMark/>
          </w:tcPr>
          <w:p w14:paraId="2F67DAAF"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r>
      <w:tr w:rsidR="000744DE" w:rsidRPr="007D272D" w14:paraId="18D1E699" w14:textId="77777777" w:rsidTr="00F26FF5">
        <w:trPr>
          <w:trHeight w:val="76"/>
        </w:trPr>
        <w:tc>
          <w:tcPr>
            <w:tcW w:w="1143" w:type="pct"/>
            <w:vAlign w:val="bottom"/>
            <w:hideMark/>
          </w:tcPr>
          <w:p w14:paraId="4C0AAE4E" w14:textId="4F3556A5" w:rsidR="000744DE" w:rsidRPr="001E7DB0" w:rsidRDefault="000744DE" w:rsidP="000744DE">
            <w:pPr>
              <w:tabs>
                <w:tab w:val="right" w:pos="1202"/>
              </w:tabs>
              <w:spacing w:line="200" w:lineRule="exact"/>
              <w:outlineLvl w:val="0"/>
              <w:rPr>
                <w:rFonts w:asciiTheme="minorHAnsi" w:hAnsiTheme="minorHAnsi" w:cs="Arial"/>
                <w:i/>
                <w:iCs/>
                <w:sz w:val="18"/>
                <w:szCs w:val="18"/>
                <w:lang w:val="en-GB"/>
              </w:rPr>
            </w:pPr>
            <w:r w:rsidRPr="001E7DB0">
              <w:rPr>
                <w:rFonts w:asciiTheme="minorHAnsi" w:hAnsiTheme="minorHAnsi" w:cs="Arial"/>
                <w:iCs/>
                <w:sz w:val="18"/>
                <w:szCs w:val="18"/>
                <w:lang w:val="en-GB"/>
              </w:rPr>
              <w:t>Transfer of profit 20</w:t>
            </w:r>
            <w:r w:rsidR="005973F4">
              <w:rPr>
                <w:rFonts w:asciiTheme="minorHAnsi" w:hAnsiTheme="minorHAnsi" w:cs="Arial"/>
                <w:iCs/>
                <w:sz w:val="18"/>
                <w:szCs w:val="18"/>
                <w:lang w:val="en-GB"/>
              </w:rPr>
              <w:t>16</w:t>
            </w:r>
            <w:r w:rsidRPr="001E7DB0">
              <w:rPr>
                <w:rFonts w:asciiTheme="minorHAnsi" w:hAnsiTheme="minorHAnsi" w:cs="Arial"/>
                <w:iCs/>
                <w:sz w:val="18"/>
                <w:szCs w:val="18"/>
                <w:lang w:val="en-GB"/>
              </w:rPr>
              <w:t xml:space="preserve"> to retained earnings</w:t>
            </w:r>
          </w:p>
        </w:tc>
        <w:tc>
          <w:tcPr>
            <w:tcW w:w="600" w:type="pct"/>
            <w:tcBorders>
              <w:top w:val="nil"/>
              <w:left w:val="nil"/>
              <w:bottom w:val="nil"/>
              <w:right w:val="nil"/>
            </w:tcBorders>
            <w:shd w:val="clear" w:color="auto" w:fill="auto"/>
            <w:vAlign w:val="bottom"/>
            <w:hideMark/>
          </w:tcPr>
          <w:p w14:paraId="50CDC5DE" w14:textId="4C49E5B6"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w:t>
            </w:r>
          </w:p>
        </w:tc>
        <w:tc>
          <w:tcPr>
            <w:tcW w:w="660" w:type="pct"/>
            <w:tcBorders>
              <w:top w:val="nil"/>
              <w:left w:val="nil"/>
              <w:bottom w:val="nil"/>
              <w:right w:val="nil"/>
            </w:tcBorders>
            <w:shd w:val="clear" w:color="auto" w:fill="auto"/>
            <w:vAlign w:val="bottom"/>
          </w:tcPr>
          <w:p w14:paraId="012CC632" w14:textId="34A5EA71"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1,315</w:t>
            </w:r>
          </w:p>
        </w:tc>
        <w:tc>
          <w:tcPr>
            <w:tcW w:w="633" w:type="pct"/>
            <w:tcBorders>
              <w:top w:val="nil"/>
              <w:left w:val="nil"/>
              <w:bottom w:val="nil"/>
              <w:right w:val="nil"/>
            </w:tcBorders>
            <w:shd w:val="clear" w:color="auto" w:fill="auto"/>
            <w:vAlign w:val="bottom"/>
          </w:tcPr>
          <w:p w14:paraId="2DBC18E6" w14:textId="5C1FD321"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w:t>
            </w:r>
          </w:p>
        </w:tc>
        <w:tc>
          <w:tcPr>
            <w:tcW w:w="633" w:type="pct"/>
            <w:tcBorders>
              <w:top w:val="nil"/>
              <w:left w:val="nil"/>
              <w:bottom w:val="nil"/>
              <w:right w:val="nil"/>
            </w:tcBorders>
            <w:shd w:val="clear" w:color="auto" w:fill="auto"/>
            <w:vAlign w:val="bottom"/>
          </w:tcPr>
          <w:p w14:paraId="2413F3E4" w14:textId="4E04C85B" w:rsidR="000744DE" w:rsidRPr="001E7DB0" w:rsidRDefault="000744DE" w:rsidP="000744DE">
            <w:pPr>
              <w:tabs>
                <w:tab w:val="right" w:pos="1202"/>
              </w:tabs>
              <w:spacing w:line="301" w:lineRule="exact"/>
              <w:jc w:val="right"/>
              <w:outlineLvl w:val="0"/>
              <w:rPr>
                <w:rFonts w:asciiTheme="minorHAnsi" w:hAnsiTheme="minorHAnsi" w:cs="Arial"/>
                <w:iCs/>
                <w:sz w:val="18"/>
                <w:szCs w:val="18"/>
                <w:lang w:val="en-GB"/>
              </w:rPr>
            </w:pPr>
            <w:r>
              <w:rPr>
                <w:rFonts w:asciiTheme="minorHAnsi" w:hAnsiTheme="minorHAnsi" w:cs="Arial"/>
                <w:iCs/>
                <w:sz w:val="19"/>
                <w:szCs w:val="19"/>
                <w:lang w:val="hr-HR"/>
              </w:rPr>
              <w:t>(1,315)</w:t>
            </w:r>
          </w:p>
        </w:tc>
        <w:tc>
          <w:tcPr>
            <w:tcW w:w="695" w:type="pct"/>
            <w:tcBorders>
              <w:top w:val="nil"/>
              <w:left w:val="nil"/>
              <w:bottom w:val="nil"/>
              <w:right w:val="nil"/>
            </w:tcBorders>
            <w:shd w:val="clear" w:color="auto" w:fill="auto"/>
            <w:vAlign w:val="bottom"/>
            <w:hideMark/>
          </w:tcPr>
          <w:p w14:paraId="2C8049FC" w14:textId="2887396E"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w:t>
            </w:r>
          </w:p>
        </w:tc>
        <w:tc>
          <w:tcPr>
            <w:tcW w:w="637" w:type="pct"/>
            <w:tcBorders>
              <w:top w:val="nil"/>
              <w:left w:val="nil"/>
              <w:bottom w:val="nil"/>
              <w:right w:val="nil"/>
            </w:tcBorders>
            <w:shd w:val="clear" w:color="auto" w:fill="auto"/>
            <w:vAlign w:val="bottom"/>
            <w:hideMark/>
          </w:tcPr>
          <w:p w14:paraId="50A303B4" w14:textId="66B2F9CA"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w:t>
            </w:r>
          </w:p>
        </w:tc>
      </w:tr>
      <w:tr w:rsidR="007A7994" w:rsidRPr="007D272D" w14:paraId="066E7901" w14:textId="77777777" w:rsidTr="00F26FF5">
        <w:trPr>
          <w:trHeight w:val="72"/>
        </w:trPr>
        <w:tc>
          <w:tcPr>
            <w:tcW w:w="1143" w:type="pct"/>
            <w:vAlign w:val="bottom"/>
          </w:tcPr>
          <w:p w14:paraId="4788416A" w14:textId="77777777" w:rsidR="007A7994" w:rsidRPr="001E7DB0" w:rsidRDefault="007A7994" w:rsidP="0050347B">
            <w:pPr>
              <w:tabs>
                <w:tab w:val="right" w:pos="1202"/>
              </w:tabs>
              <w:spacing w:line="140" w:lineRule="exact"/>
              <w:outlineLvl w:val="0"/>
              <w:rPr>
                <w:rFonts w:asciiTheme="minorHAnsi" w:hAnsiTheme="minorHAnsi" w:cs="Arial"/>
                <w:iCs/>
                <w:sz w:val="18"/>
                <w:szCs w:val="18"/>
                <w:lang w:val="en-GB"/>
              </w:rPr>
            </w:pPr>
          </w:p>
        </w:tc>
        <w:tc>
          <w:tcPr>
            <w:tcW w:w="600" w:type="pct"/>
            <w:vAlign w:val="bottom"/>
            <w:hideMark/>
          </w:tcPr>
          <w:p w14:paraId="5142646F"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60" w:type="pct"/>
            <w:vAlign w:val="bottom"/>
            <w:hideMark/>
          </w:tcPr>
          <w:p w14:paraId="7B13E9DC"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45FFA092"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3" w:type="pct"/>
            <w:vAlign w:val="bottom"/>
            <w:hideMark/>
          </w:tcPr>
          <w:p w14:paraId="7ABFE06B"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95" w:type="pct"/>
            <w:vAlign w:val="bottom"/>
            <w:hideMark/>
          </w:tcPr>
          <w:p w14:paraId="2E1171D7"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c>
          <w:tcPr>
            <w:tcW w:w="637" w:type="pct"/>
            <w:vAlign w:val="bottom"/>
            <w:hideMark/>
          </w:tcPr>
          <w:p w14:paraId="6E492071" w14:textId="77777777" w:rsidR="007A7994" w:rsidRPr="001E7DB0" w:rsidRDefault="007A7994" w:rsidP="0050347B">
            <w:pPr>
              <w:keepNext/>
              <w:keepLines/>
              <w:tabs>
                <w:tab w:val="decimal" w:pos="1015"/>
                <w:tab w:val="decimal" w:pos="1202"/>
              </w:tabs>
              <w:spacing w:line="140" w:lineRule="exact"/>
              <w:jc w:val="right"/>
              <w:rPr>
                <w:rFonts w:asciiTheme="minorHAnsi" w:hAnsiTheme="minorHAnsi" w:cs="Arial"/>
                <w:spacing w:val="-2"/>
                <w:position w:val="4"/>
                <w:sz w:val="18"/>
                <w:szCs w:val="18"/>
                <w:lang w:val="en-GB"/>
              </w:rPr>
            </w:pPr>
            <w:r w:rsidRPr="001E7DB0">
              <w:rPr>
                <w:rFonts w:asciiTheme="minorHAnsi" w:hAnsiTheme="minorHAnsi" w:cs="Arial"/>
                <w:spacing w:val="-2"/>
                <w:position w:val="4"/>
                <w:sz w:val="18"/>
                <w:szCs w:val="18"/>
                <w:lang w:val="en-GB"/>
              </w:rPr>
              <w:t>_________</w:t>
            </w:r>
          </w:p>
        </w:tc>
      </w:tr>
      <w:tr w:rsidR="000744DE" w:rsidRPr="007D272D" w14:paraId="416933F0" w14:textId="77777777" w:rsidTr="00F26FF5">
        <w:trPr>
          <w:trHeight w:val="76"/>
        </w:trPr>
        <w:tc>
          <w:tcPr>
            <w:tcW w:w="1143" w:type="pct"/>
            <w:vAlign w:val="bottom"/>
            <w:hideMark/>
          </w:tcPr>
          <w:p w14:paraId="5724C8D8" w14:textId="7B25A980" w:rsidR="000744DE" w:rsidRPr="001E7DB0" w:rsidRDefault="000744DE" w:rsidP="000744DE">
            <w:pPr>
              <w:tabs>
                <w:tab w:val="right" w:pos="1202"/>
              </w:tabs>
              <w:spacing w:line="240" w:lineRule="exact"/>
              <w:outlineLvl w:val="0"/>
              <w:rPr>
                <w:rFonts w:asciiTheme="minorHAnsi" w:hAnsiTheme="minorHAnsi" w:cs="Arial"/>
                <w:iCs/>
                <w:sz w:val="18"/>
                <w:szCs w:val="18"/>
                <w:lang w:val="en-GB"/>
              </w:rPr>
            </w:pPr>
            <w:r w:rsidRPr="001E7DB0">
              <w:rPr>
                <w:rFonts w:asciiTheme="minorHAnsi" w:hAnsiTheme="minorHAnsi" w:cs="Arial"/>
                <w:b/>
                <w:iCs/>
                <w:sz w:val="18"/>
                <w:szCs w:val="18"/>
                <w:lang w:val="en-GB"/>
              </w:rPr>
              <w:t>Balance as of 31 December 201</w:t>
            </w:r>
            <w:r>
              <w:rPr>
                <w:rFonts w:asciiTheme="minorHAnsi" w:hAnsiTheme="minorHAnsi" w:cs="Arial"/>
                <w:b/>
                <w:iCs/>
                <w:sz w:val="18"/>
                <w:szCs w:val="18"/>
                <w:lang w:val="en-GB"/>
              </w:rPr>
              <w:t>7</w:t>
            </w:r>
          </w:p>
        </w:tc>
        <w:tc>
          <w:tcPr>
            <w:tcW w:w="600" w:type="pct"/>
            <w:tcBorders>
              <w:top w:val="nil"/>
              <w:left w:val="nil"/>
              <w:bottom w:val="nil"/>
              <w:right w:val="nil"/>
            </w:tcBorders>
            <w:shd w:val="clear" w:color="auto" w:fill="auto"/>
            <w:vAlign w:val="center"/>
          </w:tcPr>
          <w:p w14:paraId="3939EA20" w14:textId="195F621E"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37,500</w:t>
            </w:r>
          </w:p>
        </w:tc>
        <w:tc>
          <w:tcPr>
            <w:tcW w:w="660" w:type="pct"/>
            <w:tcBorders>
              <w:top w:val="nil"/>
              <w:left w:val="nil"/>
              <w:bottom w:val="nil"/>
              <w:right w:val="nil"/>
            </w:tcBorders>
            <w:shd w:val="clear" w:color="auto" w:fill="auto"/>
            <w:vAlign w:val="center"/>
          </w:tcPr>
          <w:p w14:paraId="7DD7976D" w14:textId="7B43E0AD"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1,167</w:t>
            </w:r>
          </w:p>
        </w:tc>
        <w:tc>
          <w:tcPr>
            <w:tcW w:w="633" w:type="pct"/>
            <w:tcBorders>
              <w:top w:val="nil"/>
              <w:left w:val="nil"/>
              <w:bottom w:val="nil"/>
              <w:right w:val="nil"/>
            </w:tcBorders>
            <w:shd w:val="clear" w:color="auto" w:fill="auto"/>
            <w:vAlign w:val="center"/>
          </w:tcPr>
          <w:p w14:paraId="52D92D94" w14:textId="2717005F"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2,999</w:t>
            </w:r>
          </w:p>
        </w:tc>
        <w:tc>
          <w:tcPr>
            <w:tcW w:w="633" w:type="pct"/>
            <w:tcBorders>
              <w:top w:val="nil"/>
              <w:left w:val="nil"/>
              <w:bottom w:val="nil"/>
              <w:right w:val="nil"/>
            </w:tcBorders>
            <w:shd w:val="clear" w:color="auto" w:fill="auto"/>
            <w:vAlign w:val="center"/>
          </w:tcPr>
          <w:p w14:paraId="70B65FB4" w14:textId="4E448F0D"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1,417</w:t>
            </w:r>
          </w:p>
        </w:tc>
        <w:tc>
          <w:tcPr>
            <w:tcW w:w="695" w:type="pct"/>
            <w:tcBorders>
              <w:top w:val="nil"/>
              <w:left w:val="nil"/>
              <w:bottom w:val="nil"/>
              <w:right w:val="nil"/>
            </w:tcBorders>
            <w:shd w:val="clear" w:color="auto" w:fill="auto"/>
            <w:vAlign w:val="center"/>
          </w:tcPr>
          <w:p w14:paraId="1F826D89" w14:textId="4B840177"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43,083</w:t>
            </w:r>
          </w:p>
        </w:tc>
        <w:tc>
          <w:tcPr>
            <w:tcW w:w="637" w:type="pct"/>
            <w:tcBorders>
              <w:top w:val="nil"/>
              <w:left w:val="nil"/>
              <w:bottom w:val="nil"/>
              <w:right w:val="nil"/>
            </w:tcBorders>
            <w:shd w:val="clear" w:color="auto" w:fill="auto"/>
            <w:vAlign w:val="center"/>
          </w:tcPr>
          <w:p w14:paraId="69B0DF08" w14:textId="76E2AA9D" w:rsidR="000744DE" w:rsidRPr="001E7DB0" w:rsidRDefault="000744DE" w:rsidP="000744DE">
            <w:pPr>
              <w:tabs>
                <w:tab w:val="right" w:pos="1202"/>
              </w:tabs>
              <w:spacing w:line="301" w:lineRule="exact"/>
              <w:jc w:val="right"/>
              <w:outlineLvl w:val="0"/>
              <w:rPr>
                <w:rFonts w:asciiTheme="minorHAnsi" w:hAnsiTheme="minorHAnsi" w:cs="Arial"/>
                <w:b/>
                <w:iCs/>
                <w:sz w:val="18"/>
                <w:szCs w:val="18"/>
                <w:lang w:val="en-GB"/>
              </w:rPr>
            </w:pPr>
            <w:r>
              <w:rPr>
                <w:rFonts w:asciiTheme="minorHAnsi" w:hAnsiTheme="minorHAnsi" w:cs="Arial"/>
                <w:b/>
                <w:iCs/>
                <w:sz w:val="19"/>
                <w:szCs w:val="19"/>
                <w:lang w:val="hr-HR"/>
              </w:rPr>
              <w:t>43,083</w:t>
            </w:r>
          </w:p>
        </w:tc>
      </w:tr>
      <w:tr w:rsidR="007A7994" w:rsidRPr="007D272D" w14:paraId="481363E5" w14:textId="77777777" w:rsidTr="00F26FF5">
        <w:trPr>
          <w:trHeight w:val="110"/>
        </w:trPr>
        <w:tc>
          <w:tcPr>
            <w:tcW w:w="1143" w:type="pct"/>
          </w:tcPr>
          <w:p w14:paraId="7BFA4597" w14:textId="77777777" w:rsidR="007A7994" w:rsidRPr="001E7DB0" w:rsidRDefault="007A7994" w:rsidP="0050347B">
            <w:pPr>
              <w:tabs>
                <w:tab w:val="right" w:pos="1202"/>
              </w:tabs>
              <w:spacing w:line="140" w:lineRule="exact"/>
              <w:jc w:val="right"/>
              <w:outlineLvl w:val="0"/>
              <w:rPr>
                <w:rFonts w:asciiTheme="minorHAnsi" w:hAnsiTheme="minorHAnsi" w:cs="Arial"/>
                <w:iCs/>
                <w:sz w:val="18"/>
                <w:szCs w:val="18"/>
                <w:lang w:val="en-GB"/>
              </w:rPr>
            </w:pPr>
          </w:p>
        </w:tc>
        <w:tc>
          <w:tcPr>
            <w:tcW w:w="600" w:type="pct"/>
            <w:vAlign w:val="bottom"/>
            <w:hideMark/>
          </w:tcPr>
          <w:p w14:paraId="4B4CB607"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60" w:type="pct"/>
            <w:vAlign w:val="bottom"/>
            <w:hideMark/>
          </w:tcPr>
          <w:p w14:paraId="58F01444"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33" w:type="pct"/>
            <w:vAlign w:val="bottom"/>
            <w:hideMark/>
          </w:tcPr>
          <w:p w14:paraId="0D4659DC"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c>
          <w:tcPr>
            <w:tcW w:w="633" w:type="pct"/>
            <w:vAlign w:val="bottom"/>
            <w:hideMark/>
          </w:tcPr>
          <w:p w14:paraId="5EF208A3"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w:t>
            </w:r>
          </w:p>
        </w:tc>
        <w:tc>
          <w:tcPr>
            <w:tcW w:w="695" w:type="pct"/>
            <w:vAlign w:val="bottom"/>
            <w:hideMark/>
          </w:tcPr>
          <w:p w14:paraId="06424C81"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w:t>
            </w:r>
          </w:p>
        </w:tc>
        <w:tc>
          <w:tcPr>
            <w:tcW w:w="637" w:type="pct"/>
            <w:vAlign w:val="bottom"/>
            <w:hideMark/>
          </w:tcPr>
          <w:p w14:paraId="387DAAEF"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r w:rsidRPr="001E7DB0">
              <w:rPr>
                <w:rFonts w:asciiTheme="minorHAnsi" w:hAnsiTheme="minorHAnsi" w:cs="Arial"/>
                <w:b/>
                <w:position w:val="4"/>
                <w:sz w:val="18"/>
                <w:szCs w:val="18"/>
                <w:u w:val="thick"/>
                <w:lang w:val="en-GB"/>
              </w:rPr>
              <w:t>__________</w:t>
            </w:r>
          </w:p>
        </w:tc>
      </w:tr>
      <w:tr w:rsidR="007A7994" w:rsidRPr="007D272D" w14:paraId="672F2565" w14:textId="77777777" w:rsidTr="00F26FF5">
        <w:trPr>
          <w:trHeight w:val="57"/>
        </w:trPr>
        <w:tc>
          <w:tcPr>
            <w:tcW w:w="1143" w:type="pct"/>
          </w:tcPr>
          <w:p w14:paraId="2AEC3690" w14:textId="77777777" w:rsidR="007A7994" w:rsidRPr="001E7DB0" w:rsidRDefault="007A7994" w:rsidP="0050347B">
            <w:pPr>
              <w:tabs>
                <w:tab w:val="right" w:pos="1202"/>
              </w:tabs>
              <w:spacing w:line="140" w:lineRule="exact"/>
              <w:jc w:val="right"/>
              <w:outlineLvl w:val="0"/>
              <w:rPr>
                <w:rFonts w:asciiTheme="minorHAnsi" w:hAnsiTheme="minorHAnsi" w:cs="Arial"/>
                <w:b/>
                <w:iCs/>
                <w:sz w:val="18"/>
                <w:szCs w:val="18"/>
                <w:lang w:val="en-GB"/>
              </w:rPr>
            </w:pPr>
          </w:p>
        </w:tc>
        <w:tc>
          <w:tcPr>
            <w:tcW w:w="600" w:type="pct"/>
          </w:tcPr>
          <w:p w14:paraId="42F5FB25"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c>
          <w:tcPr>
            <w:tcW w:w="660" w:type="pct"/>
          </w:tcPr>
          <w:p w14:paraId="71B08332"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c>
          <w:tcPr>
            <w:tcW w:w="633" w:type="pct"/>
          </w:tcPr>
          <w:p w14:paraId="1BA5FD51"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c>
          <w:tcPr>
            <w:tcW w:w="633" w:type="pct"/>
          </w:tcPr>
          <w:p w14:paraId="49F3D27C"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c>
          <w:tcPr>
            <w:tcW w:w="695" w:type="pct"/>
          </w:tcPr>
          <w:p w14:paraId="29DEB285"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c>
          <w:tcPr>
            <w:tcW w:w="637" w:type="pct"/>
          </w:tcPr>
          <w:p w14:paraId="5F735921" w14:textId="77777777" w:rsidR="007A7994" w:rsidRPr="001E7DB0" w:rsidRDefault="007A7994" w:rsidP="0050347B">
            <w:pPr>
              <w:keepNext/>
              <w:keepLines/>
              <w:tabs>
                <w:tab w:val="decimal" w:pos="1015"/>
              </w:tabs>
              <w:spacing w:line="140" w:lineRule="exact"/>
              <w:jc w:val="right"/>
              <w:rPr>
                <w:rFonts w:asciiTheme="minorHAnsi" w:hAnsiTheme="minorHAnsi" w:cs="Arial"/>
                <w:b/>
                <w:position w:val="4"/>
                <w:sz w:val="18"/>
                <w:szCs w:val="18"/>
                <w:u w:val="thick"/>
                <w:lang w:val="en-GB"/>
              </w:rPr>
            </w:pPr>
          </w:p>
        </w:tc>
      </w:tr>
    </w:tbl>
    <w:p w14:paraId="16BA8ECD" w14:textId="77777777" w:rsidR="00FC1EC5" w:rsidRPr="00E06490" w:rsidRDefault="00FC1EC5" w:rsidP="00097AC4">
      <w:pPr>
        <w:pStyle w:val="T1"/>
        <w:spacing w:before="120" w:after="0" w:line="300" w:lineRule="exact"/>
        <w:rPr>
          <w:rFonts w:asciiTheme="minorHAnsi" w:hAnsiTheme="minorHAnsi" w:cs="Arial"/>
          <w:szCs w:val="19"/>
          <w:lang w:val="hr-HR"/>
        </w:rPr>
      </w:pPr>
    </w:p>
    <w:sectPr w:rsidR="00FC1EC5" w:rsidRPr="00E06490" w:rsidSect="00F26FF5">
      <w:headerReference w:type="default" r:id="rId226"/>
      <w:footerReference w:type="default" r:id="rId227"/>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83B04" w14:textId="77777777" w:rsidR="002D1AA5" w:rsidRDefault="002D1AA5">
      <w:r>
        <w:separator/>
      </w:r>
    </w:p>
  </w:endnote>
  <w:endnote w:type="continuationSeparator" w:id="0">
    <w:p w14:paraId="11BBD1D8" w14:textId="77777777" w:rsidR="002D1AA5" w:rsidRDefault="002D1AA5">
      <w:r>
        <w:continuationSeparator/>
      </w:r>
    </w:p>
  </w:endnote>
  <w:endnote w:type="continuationNotice" w:id="1">
    <w:p w14:paraId="3227A113" w14:textId="77777777" w:rsidR="002D1AA5" w:rsidRDefault="002D1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EYInterstate Light">
    <w:altName w:val="Franklin Gothic Medium Cond"/>
    <w:charset w:val="EE"/>
    <w:family w:val="auto"/>
    <w:pitch w:val="variable"/>
    <w:sig w:usb0="00000001" w:usb1="5000206A" w:usb2="00000000" w:usb3="00000000" w:csb0="0000009F" w:csb1="00000000"/>
  </w:font>
  <w:font w:name="ItcSymbolCE-BookItalic">
    <w:panose1 w:val="00000000000000000000"/>
    <w:charset w:val="EE"/>
    <w:family w:val="auto"/>
    <w:notTrueType/>
    <w:pitch w:val="default"/>
    <w:sig w:usb0="00000005" w:usb1="00000000" w:usb2="00000000" w:usb3="00000000" w:csb0="00000002" w:csb1="00000000"/>
  </w:font>
  <w:font w:name="ItcSymbolCE-Book">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FrutigerLTCom-Light">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B7F1C" w14:textId="77777777" w:rsidR="002D1AA5" w:rsidRDefault="002D1AA5" w:rsidP="00405B72">
    <w:pPr>
      <w:pStyle w:val="Footer"/>
      <w:framePr w:wrap="around"/>
      <w:rPr>
        <w:rStyle w:val="PageNumber"/>
      </w:rPr>
    </w:pPr>
    <w:r>
      <w:rPr>
        <w:rStyle w:val="PageNumber"/>
      </w:rPr>
      <w:fldChar w:fldCharType="begin"/>
    </w:r>
    <w:r>
      <w:rPr>
        <w:rStyle w:val="PageNumber"/>
      </w:rPr>
      <w:instrText xml:space="preserve">PAGE  </w:instrText>
    </w:r>
    <w:r>
      <w:rPr>
        <w:rStyle w:val="PageNumber"/>
      </w:rPr>
      <w:fldChar w:fldCharType="end"/>
    </w:r>
  </w:p>
  <w:p w14:paraId="7A380B6B" w14:textId="77777777" w:rsidR="002D1AA5" w:rsidRDefault="002D1AA5" w:rsidP="00405B72">
    <w:pPr>
      <w:pStyle w:val="Footer"/>
      <w:framePr w:wrap="around"/>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32C4" w14:textId="598D925D" w:rsidR="002D1AA5" w:rsidRPr="00102109" w:rsidRDefault="002D1AA5" w:rsidP="00CC4969">
    <w:pPr>
      <w:pStyle w:val="Footer"/>
      <w:framePr w:wrap="around"/>
      <w:rPr>
        <w:rStyle w:val="PageNumber"/>
        <w:rFonts w:ascii="EYInterstate Light" w:hAnsi="EYInterstate Light"/>
        <w:sz w:val="18"/>
        <w:szCs w:val="18"/>
        <w:lang w:val="hr-HR"/>
      </w:rPr>
    </w:pPr>
    <w:r w:rsidRPr="00102109">
      <w:rPr>
        <w:rStyle w:val="PageNumber"/>
        <w:rFonts w:ascii="EYInterstate Light" w:hAnsi="EYInterstate Light"/>
        <w:sz w:val="18"/>
        <w:szCs w:val="18"/>
        <w:lang w:val="hr-HR"/>
      </w:rPr>
      <w:t>54</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73B2" w14:textId="5A1A182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44</w:t>
    </w:r>
    <w:r w:rsidRPr="001E7DB0">
      <w:rPr>
        <w:rFonts w:asciiTheme="minorHAnsi" w:hAnsiTheme="minorHAnsi" w:cs="Arial"/>
        <w:sz w:val="19"/>
        <w:szCs w:val="19"/>
      </w:rPr>
      <w:t xml:space="preserve"> Croatian Bank for Reconstruction and Development</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6A650" w14:textId="44F6E79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45 </w:t>
    </w:r>
    <w:r w:rsidRPr="001E7DB0">
      <w:rPr>
        <w:rFonts w:asciiTheme="minorHAnsi" w:hAnsiTheme="minorHAnsi" w:cs="Arial"/>
        <w:sz w:val="19"/>
        <w:szCs w:val="19"/>
      </w:rPr>
      <w:t>Croatian Bank for Reconstruction and Development</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0956" w14:textId="6D41F5B9" w:rsidR="002D1AA5" w:rsidRPr="00EE4221"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EE4221">
      <w:rPr>
        <w:rFonts w:asciiTheme="minorHAnsi" w:hAnsiTheme="minorHAnsi" w:cs="Arial"/>
        <w:sz w:val="19"/>
        <w:szCs w:val="19"/>
      </w:rPr>
      <w:t>1</w:t>
    </w:r>
    <w:r>
      <w:rPr>
        <w:rFonts w:asciiTheme="minorHAnsi" w:hAnsiTheme="minorHAnsi" w:cs="Arial"/>
        <w:sz w:val="19"/>
        <w:szCs w:val="19"/>
      </w:rPr>
      <w:t>46</w:t>
    </w:r>
    <w:r w:rsidRPr="00EE4221">
      <w:rPr>
        <w:rFonts w:asciiTheme="minorHAnsi" w:hAnsiTheme="minorHAnsi" w:cs="Arial"/>
        <w:sz w:val="19"/>
        <w:szCs w:val="19"/>
      </w:rPr>
      <w:t xml:space="preserve"> Croatian Bank for Reconstruction and Development</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E525" w14:textId="05A18F6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47</w:t>
    </w:r>
    <w:r w:rsidRPr="001E7DB0">
      <w:rPr>
        <w:rFonts w:asciiTheme="minorHAnsi" w:hAnsiTheme="minorHAnsi" w:cs="Arial"/>
        <w:sz w:val="19"/>
        <w:szCs w:val="19"/>
      </w:rPr>
      <w:t xml:space="preserve"> Croatian Bank for Reconstruction and Development</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2113" w14:textId="692A877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48</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39F64" w14:textId="21D9DE5E"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49</w:t>
    </w:r>
    <w:r w:rsidRPr="001E7DB0">
      <w:rPr>
        <w:rFonts w:asciiTheme="minorHAnsi" w:hAnsiTheme="minorHAnsi" w:cs="Arial"/>
        <w:sz w:val="19"/>
        <w:szCs w:val="19"/>
      </w:rPr>
      <w:t xml:space="preserve"> Croatian Bank for Reconstruction and Development</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4F361" w14:textId="5732A9E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50</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0D553" w14:textId="792FA9CF"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51</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EC6D" w14:textId="50A1DF07"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52</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6F319" w14:textId="54BBDA7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53</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268B" w14:textId="363BBB6B" w:rsidR="002D1AA5" w:rsidRPr="00102109" w:rsidRDefault="002D1AA5" w:rsidP="00CC4969">
    <w:pPr>
      <w:pStyle w:val="Footer"/>
      <w:framePr w:wrap="around"/>
      <w:rPr>
        <w:rStyle w:val="PageNumber"/>
        <w:rFonts w:ascii="EYInterstate Light" w:hAnsi="EYInterstate Light"/>
        <w:sz w:val="18"/>
        <w:szCs w:val="18"/>
        <w:lang w:val="hr-HR"/>
      </w:rPr>
    </w:pPr>
    <w:r w:rsidRPr="00102109">
      <w:rPr>
        <w:rStyle w:val="PageNumber"/>
        <w:rFonts w:ascii="EYInterstate Light" w:hAnsi="EYInterstate Light"/>
        <w:sz w:val="18"/>
        <w:szCs w:val="18"/>
        <w:lang w:val="hr-HR"/>
      </w:rPr>
      <w:t>55</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FDC50" w14:textId="03F6B42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54</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E3942" w14:textId="0BAEE7F6"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55</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44F3" w14:textId="0DB3CBE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56</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AAE6" w14:textId="5E4F184C"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lang w:val="en-US"/>
      </w:rPr>
      <w:t>1</w:t>
    </w:r>
    <w:r>
      <w:rPr>
        <w:rFonts w:asciiTheme="minorHAnsi" w:hAnsiTheme="minorHAnsi" w:cs="Arial"/>
        <w:sz w:val="19"/>
        <w:szCs w:val="19"/>
        <w:lang w:val="en-US"/>
      </w:rPr>
      <w:t>57</w:t>
    </w:r>
    <w:r w:rsidRPr="001E7DB0">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E08A" w14:textId="39EA5D2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58</w:t>
    </w:r>
    <w:r w:rsidRPr="001E7DB0">
      <w:rPr>
        <w:rFonts w:asciiTheme="minorHAnsi" w:hAnsiTheme="minorHAnsi" w:cs="Arial"/>
        <w:sz w:val="19"/>
        <w:szCs w:val="19"/>
      </w:rPr>
      <w:t xml:space="preserve"> Croatian Bank for Reconstruction and Development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FC76" w14:textId="055B380F"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59</w:t>
    </w:r>
    <w:r w:rsidRPr="001E7DB0">
      <w:rPr>
        <w:rFonts w:asciiTheme="minorHAnsi" w:hAnsiTheme="minorHAnsi" w:cs="Arial"/>
        <w:sz w:val="19"/>
        <w:szCs w:val="19"/>
      </w:rPr>
      <w:t xml:space="preserve"> Croatian Bank for Reconstruction and Development</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EA141" w14:textId="11959668"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60</w:t>
    </w:r>
    <w:r w:rsidRPr="001E7DB0">
      <w:rPr>
        <w:rFonts w:asciiTheme="minorHAnsi" w:hAnsiTheme="minorHAnsi" w:cs="Arial"/>
        <w:sz w:val="19"/>
        <w:szCs w:val="19"/>
      </w:rPr>
      <w:t xml:space="preserve"> Croatian Bank for Reconstruction and Development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EAC5" w14:textId="32B7CD67"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61</w:t>
    </w:r>
    <w:r w:rsidRPr="001E7DB0">
      <w:rPr>
        <w:rFonts w:asciiTheme="minorHAnsi" w:hAnsiTheme="minorHAnsi" w:cs="Arial"/>
        <w:sz w:val="19"/>
        <w:szCs w:val="19"/>
      </w:rPr>
      <w:t xml:space="preserve"> Croatian Bank for Reconstruction and Development</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D1FA" w14:textId="49476084"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62</w:t>
    </w:r>
    <w:r w:rsidRPr="001E7DB0">
      <w:rPr>
        <w:rFonts w:asciiTheme="minorHAnsi" w:hAnsiTheme="minorHAnsi" w:cs="Arial"/>
        <w:sz w:val="19"/>
        <w:szCs w:val="19"/>
      </w:rPr>
      <w:t xml:space="preserve"> Croatian Bank for Reconstruction and Development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21B42" w14:textId="7B9AAA5A"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63</w:t>
    </w:r>
    <w:r w:rsidRPr="001E7DB0">
      <w:rPr>
        <w:rFonts w:asciiTheme="minorHAnsi" w:hAnsiTheme="minorHAnsi" w:cs="Arial"/>
        <w:sz w:val="19"/>
        <w:szCs w:val="19"/>
      </w:rPr>
      <w:t xml:space="preserve"> Croatian Bank for Reconstruction and Development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1BFB" w14:textId="0E2CE9E1" w:rsidR="002D1AA5" w:rsidRPr="00102109" w:rsidRDefault="002D1AA5" w:rsidP="00CC4969">
    <w:pPr>
      <w:pStyle w:val="Footer"/>
      <w:framePr w:wrap="around"/>
      <w:rPr>
        <w:rStyle w:val="PageNumber"/>
        <w:rFonts w:ascii="EYInterstate Light" w:hAnsi="EYInterstate Light"/>
        <w:sz w:val="18"/>
        <w:szCs w:val="18"/>
        <w:lang w:val="hr-HR"/>
      </w:rPr>
    </w:pPr>
    <w:r w:rsidRPr="00102109">
      <w:rPr>
        <w:rStyle w:val="PageNumber"/>
        <w:rFonts w:ascii="EYInterstate Light" w:hAnsi="EYInterstate Light"/>
        <w:sz w:val="18"/>
        <w:szCs w:val="18"/>
        <w:lang w:val="hr-HR"/>
      </w:rPr>
      <w:t>56</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28338" w14:textId="3FED0EB4"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64</w:t>
    </w:r>
    <w:r w:rsidRPr="001E7DB0">
      <w:rPr>
        <w:rFonts w:asciiTheme="minorHAnsi" w:hAnsiTheme="minorHAnsi" w:cs="Arial"/>
        <w:sz w:val="19"/>
        <w:szCs w:val="19"/>
      </w:rPr>
      <w:t xml:space="preserve"> Croatian Bank for Reconstruction and Development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F3DBF" w14:textId="45ED8F0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65</w:t>
    </w:r>
    <w:r w:rsidRPr="001E7DB0">
      <w:rPr>
        <w:rFonts w:asciiTheme="minorHAnsi" w:hAnsiTheme="minorHAnsi" w:cs="Arial"/>
        <w:sz w:val="19"/>
        <w:szCs w:val="19"/>
      </w:rPr>
      <w:t xml:space="preserve"> Croatian Bank for Reconstruction and Development</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1D86" w14:textId="61D5FABA"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66</w:t>
    </w:r>
    <w:r w:rsidRPr="001E7DB0">
      <w:rPr>
        <w:rFonts w:asciiTheme="minorHAnsi" w:hAnsiTheme="minorHAnsi" w:cs="Arial"/>
        <w:sz w:val="19"/>
        <w:szCs w:val="19"/>
      </w:rPr>
      <w:t xml:space="preserve"> Croatian Bank for Reconstruction and Development</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1D585" w14:textId="7AB2485C"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67</w:t>
    </w:r>
    <w:r w:rsidRPr="001E7DB0">
      <w:rPr>
        <w:rFonts w:asciiTheme="minorHAnsi" w:hAnsiTheme="minorHAnsi" w:cs="Arial"/>
        <w:sz w:val="19"/>
        <w:szCs w:val="19"/>
      </w:rPr>
      <w:t xml:space="preserve"> Croatian Bank for Reconstruction and Development</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2B42" w14:textId="2DC7AB5B"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68</w:t>
    </w:r>
    <w:r w:rsidRPr="001E7DB0">
      <w:rPr>
        <w:rFonts w:asciiTheme="minorHAnsi" w:hAnsiTheme="minorHAnsi" w:cs="Arial"/>
        <w:sz w:val="19"/>
        <w:szCs w:val="19"/>
      </w:rPr>
      <w:t xml:space="preserve"> Croatian Bank for Reconstruction and Development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F54B3" w14:textId="01E005F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69</w:t>
    </w:r>
    <w:r w:rsidRPr="001E7DB0">
      <w:rPr>
        <w:rFonts w:asciiTheme="minorHAnsi" w:hAnsiTheme="minorHAnsi" w:cs="Arial"/>
        <w:sz w:val="19"/>
        <w:szCs w:val="19"/>
      </w:rPr>
      <w:t xml:space="preserve"> Croatian Bank for Reconstruction and Development</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9A08" w14:textId="14A52B37"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70</w:t>
    </w:r>
    <w:r w:rsidRPr="001E7DB0">
      <w:rPr>
        <w:rFonts w:asciiTheme="minorHAnsi" w:hAnsiTheme="minorHAnsi" w:cs="Arial"/>
        <w:sz w:val="19"/>
        <w:szCs w:val="19"/>
      </w:rPr>
      <w:t xml:space="preserve"> Croatian Bank for Reconstruction and Development</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6332" w14:textId="486DDA3E"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71</w:t>
    </w:r>
    <w:r w:rsidRPr="001E7DB0">
      <w:rPr>
        <w:rFonts w:asciiTheme="minorHAnsi" w:hAnsiTheme="minorHAnsi" w:cs="Arial"/>
        <w:sz w:val="19"/>
        <w:szCs w:val="19"/>
      </w:rPr>
      <w:t xml:space="preserve"> Croatian Bank for Reconstruction and Development</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00ECA" w14:textId="22D3474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72</w:t>
    </w:r>
    <w:r w:rsidRPr="001E7DB0">
      <w:rPr>
        <w:rFonts w:asciiTheme="minorHAnsi" w:hAnsiTheme="minorHAnsi" w:cs="Arial"/>
        <w:sz w:val="19"/>
        <w:szCs w:val="19"/>
      </w:rPr>
      <w:t>Croatian Bank for Reconstruction and Development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B117" w14:textId="287CACA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73</w:t>
    </w:r>
    <w:r w:rsidRPr="001E7DB0">
      <w:rPr>
        <w:rFonts w:asciiTheme="minorHAnsi" w:hAnsiTheme="minorHAnsi" w:cs="Arial"/>
        <w:sz w:val="19"/>
        <w:szCs w:val="19"/>
      </w:rPr>
      <w:t xml:space="preserve"> Croatian Bank for Reconstruction and Development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C10D" w14:textId="77777777" w:rsidR="002D1AA5" w:rsidRDefault="002D1AA5">
    <w:pPr>
      <w:pStyle w:val="Footer"/>
      <w:framePr w:wrap="around"/>
      <w:jc w:val="right"/>
    </w:pPr>
  </w:p>
  <w:p w14:paraId="7D09BACE" w14:textId="0B1D2753" w:rsidR="002D1AA5" w:rsidRPr="00A021AA" w:rsidRDefault="002D1AA5"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Pr>
        <w:rFonts w:asciiTheme="minorHAnsi" w:hAnsiTheme="minorHAnsi" w:cs="Arial"/>
        <w:sz w:val="19"/>
        <w:szCs w:val="19"/>
        <w:lang w:val="en-US"/>
      </w:rPr>
      <w:t>57</w:t>
    </w:r>
    <w:r w:rsidRPr="001E7DB0">
      <w:rPr>
        <w:rFonts w:asciiTheme="minorHAnsi" w:hAnsiTheme="minorHAnsi" w:cs="Arial"/>
        <w:sz w:val="19"/>
        <w:szCs w:val="19"/>
        <w:lang w:val="en-US"/>
      </w:rPr>
      <w:t xml:space="preserve"> Croatian Bank for Reconstruction and Development</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90FA" w14:textId="410D1DC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74</w:t>
    </w:r>
    <w:r w:rsidRPr="001E7DB0">
      <w:rPr>
        <w:rFonts w:asciiTheme="minorHAnsi" w:hAnsiTheme="minorHAnsi" w:cs="Arial"/>
        <w:sz w:val="19"/>
        <w:szCs w:val="19"/>
      </w:rPr>
      <w:t xml:space="preserve"> Croatian Bank for Reconstruction and Development</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7EAE4" w14:textId="756940F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75</w:t>
    </w:r>
    <w:r w:rsidRPr="001E7DB0">
      <w:rPr>
        <w:rFonts w:asciiTheme="minorHAnsi" w:hAnsiTheme="minorHAnsi" w:cs="Arial"/>
        <w:sz w:val="19"/>
        <w:szCs w:val="19"/>
      </w:rPr>
      <w:t xml:space="preserve"> Croatian Bank for Reconstruction and Development</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64DC6" w14:textId="053A756E"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76</w:t>
    </w:r>
    <w:r w:rsidRPr="001E7DB0">
      <w:rPr>
        <w:rFonts w:asciiTheme="minorHAnsi" w:hAnsiTheme="minorHAnsi" w:cs="Arial"/>
        <w:sz w:val="19"/>
        <w:szCs w:val="19"/>
      </w:rPr>
      <w:t xml:space="preserve"> Croatian Bank for Reconstruction and Development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EA9E" w14:textId="47EB2446"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77</w:t>
    </w:r>
    <w:r w:rsidRPr="001E7DB0">
      <w:rPr>
        <w:rFonts w:asciiTheme="minorHAnsi" w:hAnsiTheme="minorHAnsi" w:cs="Arial"/>
        <w:sz w:val="19"/>
        <w:szCs w:val="19"/>
      </w:rPr>
      <w:t xml:space="preserve"> Croatian Bank for Reconstruction and Development</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D6D3" w14:textId="0802075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78</w:t>
    </w:r>
    <w:r w:rsidRPr="001E7DB0">
      <w:rPr>
        <w:rFonts w:asciiTheme="minorHAnsi" w:hAnsiTheme="minorHAnsi" w:cs="Arial"/>
        <w:sz w:val="19"/>
        <w:szCs w:val="19"/>
      </w:rPr>
      <w:t xml:space="preserve"> Croatian Bank for Reconstruction and Development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14814" w14:textId="42C772D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79</w:t>
    </w:r>
    <w:r w:rsidRPr="001E7DB0">
      <w:rPr>
        <w:rFonts w:asciiTheme="minorHAnsi" w:hAnsiTheme="minorHAnsi" w:cs="Arial"/>
        <w:sz w:val="19"/>
        <w:szCs w:val="19"/>
      </w:rPr>
      <w:t xml:space="preserve"> Croatian Bank for Reconstruction and Development</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E894" w14:textId="22E99924"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80</w:t>
    </w:r>
    <w:r w:rsidRPr="001E7DB0">
      <w:rPr>
        <w:rFonts w:asciiTheme="minorHAnsi" w:hAnsiTheme="minorHAnsi" w:cs="Arial"/>
        <w:sz w:val="19"/>
        <w:szCs w:val="19"/>
      </w:rPr>
      <w:t xml:space="preserve"> Croatian Bank for Reconstruction and Development</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3307" w14:textId="02D2F1E8"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81</w:t>
    </w:r>
    <w:r w:rsidRPr="001E7DB0">
      <w:rPr>
        <w:rFonts w:asciiTheme="minorHAnsi" w:hAnsiTheme="minorHAnsi" w:cs="Arial"/>
        <w:sz w:val="19"/>
        <w:szCs w:val="19"/>
      </w:rPr>
      <w:t xml:space="preserve"> Croatian Bank for Reconstruction and Development</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75233" w14:textId="77CB88B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82</w:t>
    </w:r>
    <w:r w:rsidRPr="001E7DB0">
      <w:rPr>
        <w:rFonts w:asciiTheme="minorHAnsi" w:hAnsiTheme="minorHAnsi" w:cs="Arial"/>
        <w:sz w:val="19"/>
        <w:szCs w:val="19"/>
      </w:rPr>
      <w:t xml:space="preserve"> Croatian Bank for Reconstruction and Development</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DF900" w14:textId="2DF1F37C"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83</w:t>
    </w:r>
    <w:r w:rsidRPr="001E7DB0">
      <w:rPr>
        <w:rFonts w:asciiTheme="minorHAnsi" w:hAnsiTheme="minorHAnsi" w:cs="Arial"/>
        <w:sz w:val="19"/>
        <w:szCs w:val="19"/>
      </w:rPr>
      <w:t xml:space="preserve"> Croatian Bank for Reconstruction and Development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A363" w14:textId="128A9AC2"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58</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E56D" w14:textId="0CA38F2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84</w:t>
    </w:r>
    <w:r w:rsidRPr="001E7DB0">
      <w:rPr>
        <w:rFonts w:asciiTheme="minorHAnsi" w:hAnsiTheme="minorHAnsi" w:cs="Arial"/>
        <w:sz w:val="19"/>
        <w:szCs w:val="19"/>
      </w:rPr>
      <w:t xml:space="preserve"> Croatian Bank for Reconstruction and Development</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D8AE" w14:textId="5F0B647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85</w:t>
    </w:r>
    <w:r w:rsidRPr="001E7DB0">
      <w:rPr>
        <w:rFonts w:asciiTheme="minorHAnsi" w:hAnsiTheme="minorHAnsi" w:cs="Arial"/>
        <w:sz w:val="19"/>
        <w:szCs w:val="19"/>
      </w:rPr>
      <w:t xml:space="preserve"> Croatian Bank for Reconstruction and Development</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B06C" w14:textId="03317663"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86</w:t>
    </w:r>
    <w:r w:rsidRPr="001E7DB0">
      <w:rPr>
        <w:rFonts w:asciiTheme="minorHAnsi" w:hAnsiTheme="minorHAnsi" w:cs="Arial"/>
        <w:sz w:val="19"/>
        <w:szCs w:val="19"/>
      </w:rPr>
      <w:t xml:space="preserve"> Croatian Bank for Reconstruction and Development</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E27B" w14:textId="3509DB33"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87</w:t>
    </w:r>
    <w:r w:rsidRPr="001E7DB0">
      <w:rPr>
        <w:rFonts w:asciiTheme="minorHAnsi" w:hAnsiTheme="minorHAnsi" w:cs="Arial"/>
        <w:sz w:val="19"/>
        <w:szCs w:val="19"/>
      </w:rPr>
      <w:t xml:space="preserve"> Croatian Bank for Reconstruction and Development</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06E99" w14:textId="5F2A5CD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88</w:t>
    </w:r>
    <w:r w:rsidRPr="001E7DB0">
      <w:rPr>
        <w:rFonts w:asciiTheme="minorHAnsi" w:hAnsiTheme="minorHAnsi" w:cs="Arial"/>
        <w:sz w:val="19"/>
        <w:szCs w:val="19"/>
      </w:rPr>
      <w:t xml:space="preserve"> Croatian Bank for Reconstruction and Development</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34D8C" w14:textId="75EACC98"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sidRPr="001E7DB0">
      <w:rPr>
        <w:rFonts w:asciiTheme="minorHAnsi" w:hAnsiTheme="minorHAnsi" w:cs="Arial"/>
        <w:sz w:val="19"/>
        <w:szCs w:val="19"/>
      </w:rPr>
      <w:t>1</w:t>
    </w:r>
    <w:r>
      <w:rPr>
        <w:rFonts w:asciiTheme="minorHAnsi" w:hAnsiTheme="minorHAnsi" w:cs="Arial"/>
        <w:sz w:val="19"/>
        <w:szCs w:val="19"/>
      </w:rPr>
      <w:t>89</w:t>
    </w:r>
    <w:r w:rsidRPr="001E7DB0">
      <w:rPr>
        <w:rFonts w:asciiTheme="minorHAnsi" w:hAnsiTheme="minorHAnsi" w:cs="Arial"/>
        <w:sz w:val="19"/>
        <w:szCs w:val="19"/>
      </w:rPr>
      <w:t xml:space="preserve"> Croatian Bank for Reconstruction and Development</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74AA" w14:textId="4BB7DF0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90</w:t>
    </w:r>
    <w:r w:rsidRPr="001E7DB0">
      <w:rPr>
        <w:rFonts w:asciiTheme="minorHAnsi" w:hAnsiTheme="minorHAnsi" w:cs="Arial"/>
        <w:sz w:val="19"/>
        <w:szCs w:val="19"/>
      </w:rPr>
      <w:t xml:space="preserve"> Croatian Bank for Reconstruction and Development</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6F1EC" w14:textId="39DE90BF"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91</w:t>
    </w:r>
    <w:r w:rsidRPr="001E7DB0">
      <w:rPr>
        <w:rFonts w:asciiTheme="minorHAnsi" w:hAnsiTheme="minorHAnsi" w:cs="Arial"/>
        <w:sz w:val="19"/>
        <w:szCs w:val="19"/>
      </w:rPr>
      <w:t xml:space="preserve"> Croatian Bank for Reconstruction and Development</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C47C" w14:textId="412A1E9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92</w:t>
    </w:r>
    <w:r w:rsidRPr="001E7DB0">
      <w:rPr>
        <w:rFonts w:asciiTheme="minorHAnsi" w:hAnsiTheme="minorHAnsi" w:cs="Arial"/>
        <w:sz w:val="19"/>
        <w:szCs w:val="19"/>
      </w:rPr>
      <w:t xml:space="preserve"> Croatian Bank for Reconstruction and Development</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35C5" w14:textId="4257CCA5"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193</w:t>
    </w:r>
    <w:r w:rsidRPr="001E7DB0">
      <w:rPr>
        <w:rFonts w:asciiTheme="minorHAnsi" w:hAnsiTheme="minorHAnsi" w:cs="Arial"/>
        <w:sz w:val="19"/>
        <w:szCs w:val="19"/>
      </w:rPr>
      <w:t xml:space="preserve"> Croatian Bank for Reconstruction and Development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ACE6" w14:textId="7942A79E"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59</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9972D" w14:textId="264E52E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194</w:t>
    </w:r>
    <w:r w:rsidRPr="001E7DB0">
      <w:rPr>
        <w:rFonts w:asciiTheme="minorHAnsi" w:hAnsiTheme="minorHAnsi" w:cs="Arial"/>
        <w:sz w:val="19"/>
        <w:szCs w:val="19"/>
      </w:rPr>
      <w:t xml:space="preserve"> Croatian Bank for Reconstruction and Development</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3B2B" w14:textId="3D2E98A5"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195</w:t>
    </w:r>
    <w:r w:rsidRPr="001E7DB0">
      <w:rPr>
        <w:rFonts w:asciiTheme="minorHAnsi" w:hAnsiTheme="minorHAnsi" w:cs="Arial"/>
        <w:sz w:val="19"/>
        <w:szCs w:val="19"/>
      </w:rPr>
      <w:t xml:space="preserve"> Croatian Bank for Reconstruction and Development</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B525" w14:textId="6339EBC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196</w:t>
    </w:r>
    <w:r w:rsidRPr="001E7DB0">
      <w:rPr>
        <w:rFonts w:asciiTheme="minorHAnsi" w:hAnsiTheme="minorHAnsi" w:cs="Arial"/>
        <w:sz w:val="19"/>
        <w:szCs w:val="19"/>
      </w:rPr>
      <w:t xml:space="preserve"> Croatian Bank for Reconstruction and Development</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DD0A9" w14:textId="5ABD82A7"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197</w:t>
    </w:r>
    <w:r w:rsidRPr="001E7DB0">
      <w:rPr>
        <w:rFonts w:asciiTheme="minorHAnsi" w:hAnsiTheme="minorHAnsi" w:cs="Arial"/>
        <w:sz w:val="19"/>
        <w:szCs w:val="19"/>
      </w:rPr>
      <w:t xml:space="preserve"> Croatian Bank for Reconstruction and Development</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9A6F" w14:textId="3F1285F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198</w:t>
    </w:r>
    <w:r w:rsidRPr="001E7DB0">
      <w:rPr>
        <w:rFonts w:asciiTheme="minorHAnsi" w:hAnsiTheme="minorHAnsi" w:cs="Arial"/>
        <w:sz w:val="19"/>
        <w:szCs w:val="19"/>
      </w:rPr>
      <w:t xml:space="preserve"> Croatian Bank for Reconstruction and Development</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0C89" w14:textId="2903C746"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199</w:t>
    </w:r>
    <w:r w:rsidRPr="001E7DB0">
      <w:rPr>
        <w:rFonts w:asciiTheme="minorHAnsi" w:hAnsiTheme="minorHAnsi" w:cs="Arial"/>
        <w:sz w:val="19"/>
        <w:szCs w:val="19"/>
      </w:rPr>
      <w:t xml:space="preserve"> Croatian Bank for Reconstruction and Development</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56FB2" w14:textId="5FE2684C"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200</w:t>
    </w:r>
    <w:r w:rsidRPr="001E7DB0">
      <w:rPr>
        <w:rFonts w:asciiTheme="minorHAnsi" w:hAnsiTheme="minorHAnsi" w:cs="Arial"/>
        <w:sz w:val="19"/>
        <w:szCs w:val="19"/>
      </w:rPr>
      <w:t xml:space="preserve"> Croatian Bank for Reconstruction and Development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9194" w14:textId="51C50377"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60</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922B4" w14:textId="20B584D5"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61</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B186D" w14:textId="3FE30A81"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62</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B693" w14:textId="7C93060B"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63</w:t>
    </w:r>
    <w:r w:rsidRPr="001E7DB0">
      <w:rPr>
        <w:rFonts w:asciiTheme="minorHAnsi" w:hAnsiTheme="minorHAnsi" w:cs="Arial"/>
        <w:sz w:val="19"/>
        <w:szCs w:val="19"/>
        <w:lang w:val="en-US"/>
      </w:rPr>
      <w:t xml:space="preserve"> 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333D" w14:textId="77777777" w:rsidR="002D1AA5" w:rsidRDefault="002D1AA5" w:rsidP="009A33B6">
    <w:pPr>
      <w:pStyle w:val="Footer"/>
      <w:framePr w:wrap="auto" w:vAnchor="margin" w:hAnchor="text" w:xAlign="left" w:yAlign="inline"/>
      <w:pBdr>
        <w:top w:val="single" w:sz="4" w:space="1" w:color="auto"/>
      </w:pBdr>
      <w:ind w:right="-5"/>
      <w:rPr>
        <w:lang w:val="pl-PL"/>
      </w:rPr>
    </w:pPr>
    <w:r>
      <w:rPr>
        <w:rStyle w:val="PageNumber"/>
        <w:rFonts w:ascii="Arial" w:hAnsi="Arial" w:cs="Arial"/>
        <w:sz w:val="19"/>
        <w:szCs w:val="19"/>
      </w:rPr>
      <w:t xml:space="preserve">2 </w:t>
    </w:r>
    <w:r w:rsidRPr="009A33B6">
      <w:rPr>
        <w:rStyle w:val="PageNumber"/>
        <w:rFonts w:ascii="Arial" w:hAnsi="Arial" w:cs="Arial"/>
        <w:sz w:val="19"/>
        <w:szCs w:val="19"/>
      </w:rPr>
      <w:t>Croatian Bank for Reconstruction and Development</w:t>
    </w:r>
    <w:r>
      <w:rPr>
        <w:rStyle w:val="PageNumber"/>
        <w:lang w:val="pl-PL"/>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E8726" w14:textId="238E93DA"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64</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4839" w14:textId="646DF000"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65</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67E75" w14:textId="6D7DC3F4"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66</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3FEE" w14:textId="7032E84B"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67</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718F7" w14:textId="18ABB48E"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68</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4E6D" w14:textId="727FE1E9"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69</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A0A4" w14:textId="44691D83"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70</w:t>
    </w:r>
    <w:r w:rsidRPr="001E7DB0">
      <w:rPr>
        <w:rFonts w:asciiTheme="minorHAnsi" w:hAnsiTheme="minorHAnsi" w:cs="Arial"/>
        <w:sz w:val="19"/>
        <w:szCs w:val="19"/>
        <w:lang w:val="en-US"/>
      </w:rPr>
      <w:t xml:space="preserve"> Croatian Bank for Reconstruction and Development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C433F" w14:textId="3E41C8EF"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71</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0103D" w14:textId="5C53187A"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72</w:t>
    </w:r>
    <w:r w:rsidRPr="001E7DB0">
      <w:rPr>
        <w:rFonts w:asciiTheme="minorHAnsi" w:hAnsiTheme="minorHAnsi" w:cs="Arial"/>
        <w:sz w:val="19"/>
        <w:szCs w:val="19"/>
        <w:lang w:val="en-US"/>
      </w:rPr>
      <w:t xml:space="preserve"> Croatian Bank for Reconstruction and Development</w:t>
    </w:r>
    <w:r w:rsidRPr="001E7DB0">
      <w:rPr>
        <w:rFonts w:asciiTheme="minorHAnsi" w:hAnsiTheme="minorHAnsi" w:cs="Arial"/>
        <w:sz w:val="19"/>
        <w:szCs w:val="19"/>
        <w:lang w:val="en-US"/>
      </w:rPr>
      <w:tab/>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C6347" w14:textId="52F9A1D7"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73</w:t>
    </w:r>
    <w:r w:rsidRPr="001E7DB0">
      <w:rPr>
        <w:rFonts w:asciiTheme="minorHAnsi" w:hAnsiTheme="minorHAnsi" w:cs="Arial"/>
        <w:sz w:val="19"/>
        <w:szCs w:val="19"/>
        <w:lang w:val="en-US"/>
      </w:rPr>
      <w:t xml:space="preserve"> Croatian Bank for Reconstruction and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B2C4" w14:textId="77777777" w:rsidR="002D1AA5" w:rsidRDefault="002D1AA5" w:rsidP="00F81348">
    <w:pPr>
      <w:pStyle w:val="Footer"/>
      <w:framePr w:wrap="auto" w:vAnchor="margin" w:hAnchor="text" w:xAlign="left" w:yAlign="inline"/>
      <w:ind w:right="-5"/>
      <w:rPr>
        <w:lang w:val="pl-P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E87F" w14:textId="3E4890B0"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74</w:t>
    </w:r>
    <w:r w:rsidRPr="001E7DB0">
      <w:rPr>
        <w:rFonts w:asciiTheme="minorHAnsi" w:hAnsiTheme="minorHAnsi" w:cs="Arial"/>
        <w:sz w:val="19"/>
        <w:szCs w:val="19"/>
        <w:lang w:val="en-US"/>
      </w:rPr>
      <w:t xml:space="preserve"> Croatian Bank for Reconstruction and Development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8DD2" w14:textId="321E4081"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75</w:t>
    </w:r>
    <w:r w:rsidRPr="001E7DB0">
      <w:rPr>
        <w:rFonts w:asciiTheme="minorHAnsi" w:hAnsiTheme="minorHAnsi" w:cs="Arial"/>
        <w:sz w:val="19"/>
        <w:szCs w:val="19"/>
        <w:lang w:val="en-US"/>
      </w:rPr>
      <w:t xml:space="preserve"> Croatian Bank for Reconstruction and Development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F0ADE" w14:textId="29066B16"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76</w:t>
    </w:r>
    <w:r w:rsidRPr="001E7DB0">
      <w:rPr>
        <w:rFonts w:asciiTheme="minorHAnsi" w:hAnsiTheme="minorHAnsi" w:cs="Arial"/>
        <w:sz w:val="19"/>
        <w:szCs w:val="19"/>
        <w:lang w:val="en-US"/>
      </w:rPr>
      <w:t xml:space="preserve"> Croatian Bank for Reconstruction and Development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7CBC" w14:textId="1BF6238C"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77</w:t>
    </w:r>
    <w:r w:rsidRPr="001E7DB0">
      <w:rPr>
        <w:rFonts w:asciiTheme="minorHAnsi" w:hAnsiTheme="minorHAnsi" w:cs="Arial"/>
        <w:sz w:val="19"/>
        <w:szCs w:val="19"/>
        <w:lang w:val="en-US"/>
      </w:rPr>
      <w:t xml:space="preserve"> Croatian Bank for Reconstruction and Development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BD83" w14:textId="4147CEA3"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78</w:t>
    </w:r>
    <w:r w:rsidRPr="001E7DB0">
      <w:rPr>
        <w:rFonts w:asciiTheme="minorHAnsi" w:hAnsiTheme="minorHAnsi" w:cs="Arial"/>
        <w:sz w:val="19"/>
        <w:szCs w:val="19"/>
        <w:lang w:val="en-US"/>
      </w:rPr>
      <w:t xml:space="preserve"> Croatian Bank for Reconstruction and Development</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A550D" w14:textId="749ACAC6"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79</w:t>
    </w:r>
    <w:r w:rsidRPr="001E7DB0">
      <w:rPr>
        <w:rFonts w:asciiTheme="minorHAnsi" w:hAnsiTheme="minorHAnsi" w:cs="Arial"/>
        <w:sz w:val="19"/>
        <w:szCs w:val="19"/>
        <w:lang w:val="en-US"/>
      </w:rPr>
      <w:t xml:space="preserve"> Croatian Bank for Reconstruction and Development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70B1D" w14:textId="5A65F8DB"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80</w:t>
    </w:r>
    <w:r w:rsidRPr="001E7DB0">
      <w:rPr>
        <w:rFonts w:asciiTheme="minorHAnsi" w:hAnsiTheme="minorHAnsi" w:cs="Arial"/>
        <w:sz w:val="19"/>
        <w:szCs w:val="19"/>
        <w:lang w:val="en-US"/>
      </w:rPr>
      <w:t xml:space="preserve"> Croatian Bank for Reconstruction and Development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56B40" w14:textId="0D22E762"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81</w:t>
    </w:r>
    <w:r w:rsidRPr="001E7DB0">
      <w:rPr>
        <w:rFonts w:asciiTheme="minorHAnsi" w:hAnsiTheme="minorHAnsi" w:cs="Arial"/>
        <w:sz w:val="19"/>
        <w:szCs w:val="19"/>
        <w:lang w:val="en-US"/>
      </w:rPr>
      <w:t xml:space="preserve"> Croatian Bank for Reconstruction and Development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FB345" w14:textId="74EBCCD0" w:rsidR="002D1AA5" w:rsidRPr="001E7DB0"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Pr>
        <w:rFonts w:asciiTheme="minorHAnsi" w:hAnsiTheme="minorHAnsi" w:cs="Arial"/>
        <w:sz w:val="19"/>
        <w:szCs w:val="19"/>
        <w:lang w:val="en-US"/>
      </w:rPr>
      <w:t>82</w:t>
    </w:r>
    <w:r w:rsidRPr="001E7DB0">
      <w:rPr>
        <w:rFonts w:asciiTheme="minorHAnsi" w:hAnsiTheme="minorHAnsi" w:cs="Arial"/>
        <w:sz w:val="19"/>
        <w:szCs w:val="19"/>
        <w:lang w:val="en-US"/>
      </w:rPr>
      <w:t xml:space="preserve"> Croatian Bank for Reconstruction and Development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090E6" w14:textId="1B40AB07" w:rsidR="002D1AA5" w:rsidRPr="001E7DB0" w:rsidRDefault="002D1AA5" w:rsidP="001E7DB0">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Cs w:val="19"/>
      </w:rPr>
    </w:pPr>
    <w:r>
      <w:rPr>
        <w:rFonts w:asciiTheme="minorHAnsi" w:hAnsiTheme="minorHAnsi" w:cs="Arial"/>
        <w:sz w:val="19"/>
        <w:szCs w:val="19"/>
      </w:rPr>
      <w:t>83</w:t>
    </w:r>
    <w:r w:rsidRPr="001E7DB0">
      <w:rPr>
        <w:rFonts w:asciiTheme="minorHAnsi" w:hAnsiTheme="minorHAnsi" w:cs="Arial"/>
        <w:sz w:val="19"/>
        <w:szCs w:val="19"/>
      </w:rPr>
      <w:t xml:space="preserve"> Croatian Bank for Reconstruction and Development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583E" w14:textId="77777777" w:rsidR="002D1AA5" w:rsidRDefault="002D1AA5" w:rsidP="002F48DF">
    <w:pPr>
      <w:pStyle w:val="Footer"/>
      <w:framePr w:wrap="auto" w:vAnchor="margin" w:hAnchor="text" w:xAlign="left" w:yAlign="inline"/>
      <w:ind w:right="360"/>
      <w:jc w:val="both"/>
      <w:rPr>
        <w:rFonts w:ascii="Arial" w:hAnsi="Arial" w:cs="Arial"/>
        <w:sz w:val="19"/>
        <w:szCs w:val="19"/>
        <w:lang w:val="pl-PL"/>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310C" w14:textId="34212283" w:rsidR="002D1AA5" w:rsidRPr="001E7DB0" w:rsidRDefault="002D1AA5" w:rsidP="001E7DB0">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Cs w:val="19"/>
      </w:rPr>
    </w:pPr>
    <w:r>
      <w:rPr>
        <w:rFonts w:asciiTheme="minorHAnsi" w:hAnsiTheme="minorHAnsi" w:cs="Arial"/>
        <w:sz w:val="19"/>
        <w:szCs w:val="19"/>
      </w:rPr>
      <w:t>84</w:t>
    </w:r>
    <w:r w:rsidRPr="001E7DB0">
      <w:rPr>
        <w:rFonts w:asciiTheme="minorHAnsi" w:hAnsiTheme="minorHAnsi" w:cs="Arial"/>
        <w:sz w:val="19"/>
        <w:szCs w:val="19"/>
      </w:rPr>
      <w:t xml:space="preserve"> Croatian Bank for Reconstruction and Development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88E4" w14:textId="0A9D0AE3" w:rsidR="002D1AA5" w:rsidRPr="001E7DB0" w:rsidRDefault="002D1AA5" w:rsidP="001E7DB0">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Cs w:val="19"/>
      </w:rPr>
    </w:pPr>
    <w:r>
      <w:rPr>
        <w:rFonts w:asciiTheme="minorHAnsi" w:hAnsiTheme="minorHAnsi" w:cs="Arial"/>
        <w:sz w:val="19"/>
        <w:szCs w:val="19"/>
      </w:rPr>
      <w:t>85</w:t>
    </w:r>
    <w:r w:rsidRPr="001E7DB0">
      <w:rPr>
        <w:rFonts w:asciiTheme="minorHAnsi" w:hAnsiTheme="minorHAnsi" w:cs="Arial"/>
        <w:sz w:val="19"/>
        <w:szCs w:val="19"/>
      </w:rPr>
      <w:t xml:space="preserve"> Croatian Bank for Reconstruction and Development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68395" w14:textId="254A4C80"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86</w:t>
    </w:r>
    <w:r w:rsidRPr="001E7DB0">
      <w:rPr>
        <w:rFonts w:asciiTheme="minorHAnsi" w:hAnsiTheme="minorHAnsi" w:cs="Arial"/>
        <w:sz w:val="19"/>
        <w:szCs w:val="19"/>
      </w:rPr>
      <w:t xml:space="preserve"> Croatian Bank for Reconstruction and Development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EB51" w14:textId="0B953855"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87</w:t>
    </w:r>
    <w:r w:rsidRPr="001E7DB0">
      <w:rPr>
        <w:rFonts w:asciiTheme="minorHAnsi" w:hAnsiTheme="minorHAnsi" w:cs="Arial"/>
        <w:sz w:val="19"/>
        <w:szCs w:val="19"/>
      </w:rPr>
      <w:t xml:space="preserve"> Croatian Bank for Reconstruction and Development</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1942" w14:textId="47647B1B"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88</w:t>
    </w:r>
    <w:r w:rsidRPr="001E7DB0">
      <w:rPr>
        <w:rFonts w:asciiTheme="minorHAnsi" w:hAnsiTheme="minorHAnsi" w:cs="Arial"/>
        <w:sz w:val="19"/>
        <w:szCs w:val="19"/>
      </w:rPr>
      <w:t xml:space="preserve"> Croatian Bank for Reconstruction and Development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C386" w14:textId="745671D6"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89</w:t>
    </w:r>
    <w:r w:rsidRPr="001E7DB0">
      <w:rPr>
        <w:rFonts w:asciiTheme="minorHAnsi" w:hAnsiTheme="minorHAnsi" w:cs="Arial"/>
        <w:sz w:val="19"/>
        <w:szCs w:val="19"/>
      </w:rPr>
      <w:t xml:space="preserve"> Croatian Bank for Reconstruction and Development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FD22" w14:textId="20D29926"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90</w:t>
    </w:r>
    <w:r w:rsidRPr="001E7DB0">
      <w:rPr>
        <w:rFonts w:asciiTheme="minorHAnsi" w:hAnsiTheme="minorHAnsi" w:cs="Arial"/>
        <w:sz w:val="19"/>
        <w:szCs w:val="19"/>
      </w:rPr>
      <w:t xml:space="preserve"> Croatian Bank for Reconstruction and Development</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2482" w14:textId="16E1E1F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cs="Arial"/>
        <w:sz w:val="19"/>
        <w:szCs w:val="19"/>
      </w:rPr>
    </w:pPr>
    <w:r>
      <w:rPr>
        <w:rFonts w:asciiTheme="minorHAnsi" w:hAnsiTheme="minorHAnsi" w:cs="Arial"/>
        <w:sz w:val="19"/>
        <w:szCs w:val="19"/>
      </w:rPr>
      <w:t>91</w:t>
    </w:r>
    <w:r w:rsidRPr="001E7DB0">
      <w:rPr>
        <w:rFonts w:asciiTheme="minorHAnsi" w:hAnsiTheme="minorHAnsi" w:cs="Arial"/>
        <w:sz w:val="19"/>
        <w:szCs w:val="19"/>
      </w:rPr>
      <w:t xml:space="preserve"> Croatian Bank for Reconstruction and Development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148F" w14:textId="77777777" w:rsidR="002D1AA5" w:rsidRPr="007A429A" w:rsidRDefault="002D1AA5"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lang w:val="pl-PL"/>
      </w:rPr>
    </w:pPr>
    <w:r>
      <w:rPr>
        <w:rStyle w:val="PageNumber"/>
        <w:rFonts w:asciiTheme="minorHAnsi" w:hAnsiTheme="minorHAnsi"/>
        <w:sz w:val="19"/>
        <w:lang w:val="pl-PL"/>
      </w:rPr>
      <w:t>92</w:t>
    </w:r>
    <w:r w:rsidRPr="007A429A">
      <w:rPr>
        <w:rStyle w:val="PageNumber"/>
        <w:rFonts w:asciiTheme="minorHAnsi" w:hAnsiTheme="minorHAnsi"/>
        <w:sz w:val="19"/>
        <w:lang w:val="pl-PL"/>
      </w:rPr>
      <w:t xml:space="preserve">  Hrvatska banka za obnovu i razvitak</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22B7" w14:textId="1B0EF806"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93</w:t>
    </w:r>
    <w:r w:rsidRPr="001E7DB0">
      <w:rPr>
        <w:rFonts w:asciiTheme="minorHAnsi" w:hAnsiTheme="minorHAnsi" w:cs="Arial"/>
        <w:sz w:val="19"/>
        <w:szCs w:val="19"/>
      </w:rPr>
      <w:t xml:space="preserve"> Croatian Bank for Reconstruction and Development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6057C" w14:textId="77777777" w:rsidR="002D1AA5" w:rsidRDefault="002D1AA5">
    <w:pPr>
      <w:pStyle w:val="Footer"/>
      <w:framePr w:wrap="around"/>
      <w:jc w:val="right"/>
    </w:pPr>
  </w:p>
  <w:p w14:paraId="10AD2E95" w14:textId="77777777" w:rsidR="002D1AA5" w:rsidRDefault="002D1AA5">
    <w:pPr>
      <w:pStyle w:val="Footer"/>
      <w:framePr w:wrap="around"/>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C8AE5" w14:textId="46DC14C1"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94</w:t>
    </w:r>
    <w:r w:rsidRPr="001E7DB0">
      <w:rPr>
        <w:rFonts w:asciiTheme="minorHAnsi" w:hAnsiTheme="minorHAnsi" w:cs="Arial"/>
        <w:sz w:val="19"/>
        <w:szCs w:val="19"/>
      </w:rPr>
      <w:t xml:space="preserve"> Croatian Bank for Reconstruction and Development</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C8D5" w14:textId="391705B0"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95</w:t>
    </w:r>
    <w:r w:rsidRPr="001E7DB0">
      <w:rPr>
        <w:rFonts w:asciiTheme="minorHAnsi" w:hAnsiTheme="minorHAnsi" w:cs="Arial"/>
        <w:sz w:val="19"/>
        <w:szCs w:val="19"/>
      </w:rPr>
      <w:t xml:space="preserve"> Croatian Bank for Reconstruction and Development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C6DA9" w14:textId="57FA8215"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96</w:t>
    </w:r>
    <w:r w:rsidRPr="001E7DB0">
      <w:rPr>
        <w:rFonts w:asciiTheme="minorHAnsi" w:hAnsiTheme="minorHAnsi" w:cs="Arial"/>
        <w:sz w:val="19"/>
        <w:szCs w:val="19"/>
      </w:rPr>
      <w:t xml:space="preserve"> Croatian Bank for Reconstruction and Development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75E9" w14:textId="57D94F92"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97</w:t>
    </w:r>
    <w:r w:rsidRPr="001E7DB0">
      <w:rPr>
        <w:rFonts w:asciiTheme="minorHAnsi" w:hAnsiTheme="minorHAnsi" w:cs="Arial"/>
        <w:sz w:val="19"/>
        <w:szCs w:val="19"/>
      </w:rPr>
      <w:t xml:space="preserve"> Croatian Bank for Reconstruction and Development</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C473" w14:textId="77A7EA6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98</w:t>
    </w:r>
    <w:r w:rsidRPr="001E7DB0">
      <w:rPr>
        <w:rFonts w:asciiTheme="minorHAnsi" w:hAnsiTheme="minorHAnsi" w:cs="Arial"/>
        <w:sz w:val="19"/>
        <w:szCs w:val="19"/>
      </w:rPr>
      <w:t xml:space="preserve"> Croatian Bank for Reconstruction and Development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253D" w14:textId="7FD94A4F"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 xml:space="preserve">99 </w:t>
    </w:r>
    <w:r w:rsidRPr="001E7DB0">
      <w:rPr>
        <w:rFonts w:asciiTheme="minorHAnsi" w:hAnsiTheme="minorHAnsi" w:cs="Arial"/>
        <w:sz w:val="19"/>
        <w:szCs w:val="19"/>
      </w:rPr>
      <w:t>Croatian Bank for Reconstruction and Development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D49DC" w14:textId="26C04175"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100</w:t>
    </w:r>
    <w:r w:rsidRPr="001E7DB0">
      <w:rPr>
        <w:rFonts w:asciiTheme="minorHAnsi" w:hAnsiTheme="minorHAnsi" w:cs="Arial"/>
        <w:sz w:val="19"/>
        <w:szCs w:val="19"/>
      </w:rPr>
      <w:t xml:space="preserve"> Croatian Bank for Reconstruction and Development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CA45" w14:textId="53B3C3BC"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101</w:t>
    </w:r>
    <w:r w:rsidRPr="001E7DB0">
      <w:rPr>
        <w:rFonts w:asciiTheme="minorHAnsi" w:hAnsiTheme="minorHAnsi" w:cs="Arial"/>
        <w:sz w:val="19"/>
        <w:szCs w:val="19"/>
      </w:rPr>
      <w:t xml:space="preserve"> Croatian Bank for Reconstruction and Development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B8D8" w14:textId="7D5429BC"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102</w:t>
    </w:r>
    <w:r w:rsidRPr="001E7DB0">
      <w:rPr>
        <w:rFonts w:asciiTheme="minorHAnsi" w:hAnsiTheme="minorHAnsi" w:cs="Arial"/>
        <w:sz w:val="19"/>
        <w:szCs w:val="19"/>
      </w:rPr>
      <w:t xml:space="preserve"> Croatian Bank for Reconstruction and Development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9549" w14:textId="35E7CDF8"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103</w:t>
    </w:r>
    <w:r w:rsidRPr="001E7DB0">
      <w:rPr>
        <w:rFonts w:asciiTheme="minorHAnsi" w:hAnsiTheme="minorHAnsi" w:cs="Arial"/>
        <w:sz w:val="19"/>
        <w:szCs w:val="19"/>
      </w:rPr>
      <w:t xml:space="preserve"> Croatian Bank for Reconstruction and Development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F554" w14:textId="307BD461" w:rsidR="002D1AA5" w:rsidRPr="00F26FF5" w:rsidRDefault="002D1AA5" w:rsidP="00DF2474">
    <w:pPr>
      <w:pStyle w:val="Footer"/>
      <w:framePr w:wrap="around" w:hAnchor="page" w:xAlign="left" w:y="35"/>
      <w:rPr>
        <w:rStyle w:val="PageNumber"/>
        <w:rFonts w:asciiTheme="minorHAnsi" w:hAnsiTheme="minorHAnsi" w:cs="Arial"/>
        <w:sz w:val="19"/>
        <w:szCs w:val="19"/>
        <w:lang w:val="pl-PL"/>
      </w:rPr>
    </w:pPr>
    <w:r w:rsidRPr="00F26FF5">
      <w:rPr>
        <w:rStyle w:val="PageNumber"/>
        <w:rFonts w:asciiTheme="minorHAnsi" w:hAnsiTheme="minorHAnsi" w:cs="Arial"/>
        <w:sz w:val="19"/>
        <w:szCs w:val="19"/>
      </w:rPr>
      <w:fldChar w:fldCharType="begin"/>
    </w:r>
    <w:r w:rsidRPr="00F26FF5">
      <w:rPr>
        <w:rStyle w:val="PageNumber"/>
        <w:rFonts w:asciiTheme="minorHAnsi" w:hAnsiTheme="minorHAnsi" w:cs="Arial"/>
        <w:sz w:val="19"/>
        <w:szCs w:val="19"/>
        <w:lang w:val="pl-PL"/>
      </w:rPr>
      <w:instrText xml:space="preserve">PAGE  </w:instrText>
    </w:r>
    <w:r w:rsidRPr="00F26FF5">
      <w:rPr>
        <w:rStyle w:val="PageNumber"/>
        <w:rFonts w:asciiTheme="minorHAnsi" w:hAnsiTheme="minorHAnsi" w:cs="Arial"/>
        <w:sz w:val="19"/>
        <w:szCs w:val="19"/>
      </w:rPr>
      <w:fldChar w:fldCharType="separate"/>
    </w:r>
    <w:r w:rsidR="004F3B48">
      <w:rPr>
        <w:rStyle w:val="PageNumber"/>
        <w:rFonts w:asciiTheme="minorHAnsi" w:hAnsiTheme="minorHAnsi" w:cs="Arial"/>
        <w:noProof/>
        <w:sz w:val="19"/>
        <w:szCs w:val="19"/>
        <w:lang w:val="pl-PL"/>
      </w:rPr>
      <w:t>19</w:t>
    </w:r>
    <w:r w:rsidRPr="00F26FF5">
      <w:rPr>
        <w:rStyle w:val="PageNumber"/>
        <w:rFonts w:asciiTheme="minorHAnsi" w:hAnsiTheme="minorHAnsi" w:cs="Arial"/>
        <w:sz w:val="19"/>
        <w:szCs w:val="19"/>
      </w:rPr>
      <w:fldChar w:fldCharType="end"/>
    </w:r>
  </w:p>
  <w:p w14:paraId="43228044" w14:textId="77777777" w:rsidR="002D1AA5" w:rsidRDefault="002D1AA5" w:rsidP="00E201C4">
    <w:pPr>
      <w:pStyle w:val="Footer"/>
      <w:framePr w:wrap="auto" w:vAnchor="margin" w:hAnchor="text" w:xAlign="left" w:yAlign="inline"/>
      <w:pBdr>
        <w:top w:val="single" w:sz="4" w:space="1" w:color="auto"/>
      </w:pBdr>
      <w:ind w:right="-5"/>
      <w:rPr>
        <w:lang w:val="pl-PL"/>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B5A5" w14:textId="5082D5DE"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104</w:t>
    </w:r>
    <w:r w:rsidRPr="001E7DB0">
      <w:rPr>
        <w:rFonts w:asciiTheme="minorHAnsi" w:hAnsiTheme="minorHAnsi" w:cs="Arial"/>
        <w:sz w:val="19"/>
        <w:szCs w:val="19"/>
      </w:rPr>
      <w:t xml:space="preserve"> Croatian Bank for Reconstruction and Development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F936" w14:textId="0CF288B7"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105</w:t>
    </w:r>
    <w:r w:rsidRPr="001E7DB0">
      <w:rPr>
        <w:rFonts w:asciiTheme="minorHAnsi" w:hAnsiTheme="minorHAnsi" w:cs="Arial"/>
        <w:sz w:val="19"/>
        <w:szCs w:val="19"/>
      </w:rPr>
      <w:t xml:space="preserve"> Croatian Bank for Reconstruction and Development</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BE1A" w14:textId="1D6D3C9A"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106</w:t>
    </w:r>
    <w:r w:rsidRPr="001E7DB0">
      <w:rPr>
        <w:rFonts w:asciiTheme="minorHAnsi" w:hAnsiTheme="minorHAnsi" w:cs="Arial"/>
        <w:sz w:val="19"/>
        <w:szCs w:val="19"/>
      </w:rPr>
      <w:t xml:space="preserve"> Croatian Bank for Reconstruction and Development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FF55" w14:textId="4D03AD65"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107</w:t>
    </w:r>
    <w:r w:rsidRPr="001E7DB0">
      <w:rPr>
        <w:rFonts w:asciiTheme="minorHAnsi" w:hAnsiTheme="minorHAnsi" w:cs="Arial"/>
        <w:sz w:val="19"/>
        <w:szCs w:val="19"/>
      </w:rPr>
      <w:t xml:space="preserve"> Croatian Bank for Reconstruction and Development</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2BF56" w14:textId="5D1ECD47"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108</w:t>
    </w:r>
    <w:r w:rsidRPr="001E7DB0">
      <w:rPr>
        <w:rFonts w:asciiTheme="minorHAnsi" w:hAnsiTheme="minorHAnsi" w:cs="Arial"/>
        <w:sz w:val="19"/>
        <w:szCs w:val="19"/>
      </w:rPr>
      <w:t xml:space="preserve"> Croatian Bank for Reconstruction and Development</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0311" w14:textId="4016503E"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109</w:t>
    </w:r>
    <w:r w:rsidRPr="001E7DB0">
      <w:rPr>
        <w:rFonts w:asciiTheme="minorHAnsi" w:hAnsiTheme="minorHAnsi" w:cs="Arial"/>
        <w:sz w:val="19"/>
        <w:szCs w:val="19"/>
      </w:rPr>
      <w:t xml:space="preserve"> Croatian Bank for Reconstruction and Development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BC1B6" w14:textId="372C6FC9"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110</w:t>
    </w:r>
    <w:r w:rsidRPr="001E7DB0">
      <w:rPr>
        <w:rFonts w:asciiTheme="minorHAnsi" w:hAnsiTheme="minorHAnsi" w:cs="Arial"/>
        <w:sz w:val="19"/>
        <w:szCs w:val="19"/>
      </w:rPr>
      <w:t xml:space="preserve"> Croatian Bank for Reconstruction and Development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91FBD" w14:textId="2DA81A09"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11</w:t>
    </w:r>
    <w:r w:rsidRPr="001E7DB0">
      <w:rPr>
        <w:rFonts w:asciiTheme="minorHAnsi" w:hAnsiTheme="minorHAnsi" w:cs="Arial"/>
        <w:sz w:val="19"/>
        <w:szCs w:val="19"/>
      </w:rPr>
      <w:t xml:space="preserve"> Croatian Bank for Reconstruction and Development</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ACE4" w14:textId="24FB9E38"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 xml:space="preserve">112 </w:t>
    </w:r>
    <w:r w:rsidRPr="001E7DB0">
      <w:rPr>
        <w:rFonts w:asciiTheme="minorHAnsi" w:hAnsiTheme="minorHAnsi" w:cs="Arial"/>
        <w:sz w:val="19"/>
        <w:szCs w:val="19"/>
      </w:rPr>
      <w:t>Croatian Bank for Reconstruction and Development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444BB" w14:textId="63F180B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Pr>
        <w:rFonts w:asciiTheme="minorHAnsi" w:hAnsiTheme="minorHAnsi" w:cs="Arial"/>
        <w:sz w:val="19"/>
        <w:szCs w:val="19"/>
      </w:rPr>
      <w:t xml:space="preserve">113 </w:t>
    </w:r>
    <w:r w:rsidRPr="001E7DB0">
      <w:rPr>
        <w:rFonts w:asciiTheme="minorHAnsi" w:hAnsiTheme="minorHAnsi" w:cs="Arial"/>
        <w:sz w:val="19"/>
        <w:szCs w:val="19"/>
      </w:rPr>
      <w:t>Croatian Bank for Reconstruction and Development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BF15" w14:textId="70B83142" w:rsidR="002D1AA5" w:rsidRPr="0069662D" w:rsidRDefault="002D1AA5"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Theme="minorHAnsi" w:hAnsiTheme="minorHAnsi"/>
        <w:sz w:val="19"/>
        <w:lang w:val="pl-PL"/>
      </w:rPr>
    </w:pPr>
    <w:r>
      <w:rPr>
        <w:rStyle w:val="PageNumber"/>
        <w:rFonts w:asciiTheme="minorHAnsi" w:hAnsiTheme="minorHAnsi"/>
        <w:sz w:val="19"/>
        <w:lang w:val="pl-PL"/>
      </w:rPr>
      <w:t>51</w:t>
    </w:r>
    <w:r w:rsidRPr="0069662D">
      <w:rPr>
        <w:rStyle w:val="PageNumber"/>
        <w:rFonts w:asciiTheme="minorHAnsi" w:hAnsiTheme="minorHAnsi"/>
        <w:sz w:val="19"/>
        <w:lang w:val="pl-PL"/>
      </w:rPr>
      <w:t xml:space="preserve"> Croatian Bank for Reconstruction and Development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6FB6C" w14:textId="00E6F89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14</w:t>
    </w:r>
    <w:r w:rsidRPr="001E7DB0">
      <w:rPr>
        <w:rFonts w:asciiTheme="minorHAnsi" w:hAnsiTheme="minorHAnsi" w:cs="Arial"/>
        <w:sz w:val="19"/>
        <w:szCs w:val="19"/>
      </w:rPr>
      <w:t xml:space="preserve"> Croatian Bank for Reconstruction and Development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00CDE" w14:textId="1AE6433E"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15</w:t>
    </w:r>
    <w:r w:rsidRPr="001E7DB0">
      <w:rPr>
        <w:rFonts w:asciiTheme="minorHAnsi" w:hAnsiTheme="minorHAnsi" w:cs="Arial"/>
        <w:sz w:val="19"/>
        <w:szCs w:val="19"/>
      </w:rPr>
      <w:t xml:space="preserve"> Croatian Bank for Reconstruction and Development</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3B9AA" w14:textId="545B89C7"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16</w:t>
    </w:r>
    <w:r w:rsidRPr="001E7DB0">
      <w:rPr>
        <w:rFonts w:asciiTheme="minorHAnsi" w:hAnsiTheme="minorHAnsi" w:cs="Arial"/>
        <w:sz w:val="19"/>
        <w:szCs w:val="19"/>
      </w:rPr>
      <w:t xml:space="preserve"> Croatian Bank for Reconstruction and Development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5C31" w14:textId="22F744F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17</w:t>
    </w:r>
    <w:r w:rsidRPr="001E7DB0">
      <w:rPr>
        <w:rFonts w:asciiTheme="minorHAnsi" w:hAnsiTheme="minorHAnsi" w:cs="Arial"/>
        <w:sz w:val="19"/>
        <w:szCs w:val="19"/>
      </w:rPr>
      <w:t xml:space="preserve"> Croatian Bank for Reconstruction and Development</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A1FB" w14:textId="3D0B35C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18 </w:t>
    </w:r>
    <w:r w:rsidRPr="001E7DB0">
      <w:rPr>
        <w:rFonts w:asciiTheme="minorHAnsi" w:hAnsiTheme="minorHAnsi" w:cs="Arial"/>
        <w:sz w:val="19"/>
        <w:szCs w:val="19"/>
      </w:rPr>
      <w:t>Croatian Bank for Reconstruction and Development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1EB2" w14:textId="30446FB7"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19 </w:t>
    </w:r>
    <w:r w:rsidRPr="001E7DB0">
      <w:rPr>
        <w:rFonts w:asciiTheme="minorHAnsi" w:hAnsiTheme="minorHAnsi" w:cs="Arial"/>
        <w:sz w:val="19"/>
        <w:szCs w:val="19"/>
      </w:rPr>
      <w:t>Croatian Bank for Reconstruction and Development</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CB55" w14:textId="2B5A63AD"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20 </w:t>
    </w:r>
    <w:r w:rsidRPr="001E7DB0">
      <w:rPr>
        <w:rFonts w:asciiTheme="minorHAnsi" w:hAnsiTheme="minorHAnsi" w:cs="Arial"/>
        <w:sz w:val="19"/>
        <w:szCs w:val="19"/>
      </w:rPr>
      <w:t>Croatian Bank for Reconstruction and Development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BF083" w14:textId="58F839E8"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21 </w:t>
    </w:r>
    <w:r w:rsidRPr="001E7DB0">
      <w:rPr>
        <w:rFonts w:asciiTheme="minorHAnsi" w:hAnsiTheme="minorHAnsi" w:cs="Arial"/>
        <w:sz w:val="19"/>
        <w:szCs w:val="19"/>
      </w:rPr>
      <w:t>Croatian Bank for Reconstruction and Development</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B06F6" w14:textId="1C436417"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22</w:t>
    </w:r>
    <w:r w:rsidRPr="001E7DB0">
      <w:rPr>
        <w:rFonts w:asciiTheme="minorHAnsi" w:hAnsiTheme="minorHAnsi" w:cs="Arial"/>
        <w:sz w:val="19"/>
        <w:szCs w:val="19"/>
      </w:rPr>
      <w:t xml:space="preserve"> Croatian Bank for Reconstruction and Development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192B" w14:textId="10FD9575"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23</w:t>
    </w:r>
    <w:r w:rsidRPr="001E7DB0">
      <w:rPr>
        <w:rFonts w:asciiTheme="minorHAnsi" w:hAnsiTheme="minorHAnsi" w:cs="Arial"/>
        <w:sz w:val="19"/>
        <w:szCs w:val="19"/>
      </w:rPr>
      <w:t xml:space="preserve"> Croatian Bank for Reconstruction and Development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78B9" w14:textId="7552B07D" w:rsidR="002D1AA5" w:rsidRPr="00102109" w:rsidRDefault="002D1AA5" w:rsidP="00CC4969">
    <w:pPr>
      <w:pStyle w:val="Footer"/>
      <w:framePr w:wrap="around"/>
      <w:rPr>
        <w:rStyle w:val="PageNumber"/>
        <w:sz w:val="18"/>
        <w:szCs w:val="18"/>
        <w:lang w:val="hr-HR"/>
      </w:rPr>
    </w:pPr>
    <w:r w:rsidRPr="00102109">
      <w:rPr>
        <w:rStyle w:val="PageNumber"/>
        <w:sz w:val="18"/>
        <w:szCs w:val="18"/>
        <w:lang w:val="hr-HR"/>
      </w:rPr>
      <w:t>52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5E351" w14:textId="3153048A"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24</w:t>
    </w:r>
    <w:r w:rsidRPr="001E7DB0">
      <w:rPr>
        <w:rFonts w:asciiTheme="minorHAnsi" w:hAnsiTheme="minorHAnsi" w:cs="Arial"/>
        <w:sz w:val="19"/>
        <w:szCs w:val="19"/>
      </w:rPr>
      <w:t xml:space="preserve"> Croatian Bank for Reconstruction and Development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37E8" w14:textId="4C7BA94B"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25</w:t>
    </w:r>
    <w:r w:rsidRPr="001E7DB0">
      <w:rPr>
        <w:rFonts w:asciiTheme="minorHAnsi" w:hAnsiTheme="minorHAnsi" w:cs="Arial"/>
        <w:sz w:val="19"/>
        <w:szCs w:val="19"/>
      </w:rPr>
      <w:t xml:space="preserve"> Croatian Bank for Reconstruction and Development</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8323" w14:textId="2ABFDFB6"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26</w:t>
    </w:r>
    <w:r w:rsidRPr="001E7DB0">
      <w:rPr>
        <w:rFonts w:asciiTheme="minorHAnsi" w:hAnsiTheme="minorHAnsi" w:cs="Arial"/>
        <w:sz w:val="19"/>
        <w:szCs w:val="19"/>
      </w:rPr>
      <w:t xml:space="preserve"> Croatian Bank for Reconstruction and Development</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5BEFE" w14:textId="38D472E4"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27</w:t>
    </w:r>
    <w:r w:rsidRPr="001E7DB0">
      <w:rPr>
        <w:rFonts w:asciiTheme="minorHAnsi" w:hAnsiTheme="minorHAnsi" w:cs="Arial"/>
        <w:sz w:val="19"/>
        <w:szCs w:val="19"/>
      </w:rPr>
      <w:t xml:space="preserve"> Croatian Bank for Reconstruction and Development</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4057" w14:textId="6DE5385B"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28</w:t>
    </w:r>
    <w:r w:rsidRPr="001E7DB0">
      <w:rPr>
        <w:rFonts w:asciiTheme="minorHAnsi" w:hAnsiTheme="minorHAnsi" w:cs="Arial"/>
        <w:sz w:val="19"/>
        <w:szCs w:val="19"/>
      </w:rPr>
      <w:t xml:space="preserve"> Croatian Bank for Reconstruction and Development</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CEF70" w14:textId="04E50F79"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29</w:t>
    </w:r>
    <w:r w:rsidRPr="001E7DB0">
      <w:rPr>
        <w:rFonts w:asciiTheme="minorHAnsi" w:hAnsiTheme="minorHAnsi" w:cs="Arial"/>
        <w:sz w:val="19"/>
        <w:szCs w:val="19"/>
      </w:rPr>
      <w:t xml:space="preserve"> Croatian Bank for Reconstruction and Development</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E87D5" w14:textId="0D77869F"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30</w:t>
    </w:r>
    <w:r w:rsidRPr="001E7DB0">
      <w:rPr>
        <w:rFonts w:asciiTheme="minorHAnsi" w:hAnsiTheme="minorHAnsi" w:cs="Arial"/>
        <w:sz w:val="19"/>
        <w:szCs w:val="19"/>
      </w:rPr>
      <w:t xml:space="preserve"> Croatian Bank for Reconstruction and Development</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80003" w14:textId="454DD3AF"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31</w:t>
    </w:r>
    <w:r w:rsidRPr="001E7DB0">
      <w:rPr>
        <w:rFonts w:asciiTheme="minorHAnsi" w:hAnsiTheme="minorHAnsi" w:cs="Arial"/>
        <w:sz w:val="19"/>
        <w:szCs w:val="19"/>
      </w:rPr>
      <w:t xml:space="preserve"> Croatian Bank for Reconstruction and Development</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13F1" w14:textId="110DC5AA"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32 </w:t>
    </w:r>
    <w:r w:rsidRPr="001E7DB0">
      <w:rPr>
        <w:rFonts w:asciiTheme="minorHAnsi" w:hAnsiTheme="minorHAnsi" w:cs="Arial"/>
        <w:sz w:val="19"/>
        <w:szCs w:val="19"/>
      </w:rPr>
      <w:t>Croatian Bank for Reconstruction and Development</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450A8" w14:textId="2F18F07C"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33 </w:t>
    </w:r>
    <w:r w:rsidRPr="001E7DB0">
      <w:rPr>
        <w:rFonts w:asciiTheme="minorHAnsi" w:hAnsiTheme="minorHAnsi" w:cs="Arial"/>
        <w:sz w:val="19"/>
        <w:szCs w:val="19"/>
      </w:rPr>
      <w:t>Croatian Bank for Reconstruction and Development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CFDF" w14:textId="63F71CF5" w:rsidR="002D1AA5" w:rsidRPr="00102109" w:rsidRDefault="002D1AA5" w:rsidP="00CC4969">
    <w:pPr>
      <w:pStyle w:val="Footer"/>
      <w:framePr w:wrap="around"/>
      <w:rPr>
        <w:rStyle w:val="PageNumber"/>
        <w:rFonts w:ascii="EYInterstate Light" w:hAnsi="EYInterstate Light"/>
        <w:sz w:val="18"/>
        <w:szCs w:val="18"/>
        <w:lang w:val="hr-HR"/>
      </w:rPr>
    </w:pPr>
    <w:r w:rsidRPr="00102109">
      <w:rPr>
        <w:rStyle w:val="PageNumber"/>
        <w:rFonts w:ascii="EYInterstate Light" w:hAnsi="EYInterstate Light"/>
        <w:sz w:val="18"/>
        <w:szCs w:val="18"/>
        <w:lang w:val="hr-HR"/>
      </w:rPr>
      <w:t>53</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C474" w14:textId="0F796CC4" w:rsidR="002D1AA5" w:rsidRPr="001E7DB0" w:rsidRDefault="002D1AA5" w:rsidP="008E6656">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34 </w:t>
    </w:r>
    <w:r w:rsidRPr="001E7DB0">
      <w:rPr>
        <w:rFonts w:asciiTheme="minorHAnsi" w:hAnsiTheme="minorHAnsi" w:cs="Arial"/>
        <w:sz w:val="19"/>
        <w:szCs w:val="19"/>
      </w:rPr>
      <w:t>Croatian Bank for Reconstruction and Development</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B49D" w14:textId="1960A18A"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 xml:space="preserve">35 </w:t>
    </w:r>
    <w:r w:rsidRPr="001E7DB0">
      <w:rPr>
        <w:rFonts w:asciiTheme="minorHAnsi" w:hAnsiTheme="minorHAnsi" w:cs="Arial"/>
        <w:sz w:val="19"/>
        <w:szCs w:val="19"/>
      </w:rPr>
      <w:t>Croatian Bank for Reconstruction and Development</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4E74" w14:textId="31CF7114"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36</w:t>
    </w:r>
    <w:r w:rsidRPr="001E7DB0">
      <w:rPr>
        <w:rFonts w:asciiTheme="minorHAnsi" w:hAnsiTheme="minorHAnsi" w:cs="Arial"/>
        <w:sz w:val="19"/>
        <w:szCs w:val="19"/>
      </w:rPr>
      <w:t xml:space="preserve"> Croatian Bank for Reconstruction and Development</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5F45" w14:textId="77A4B8AE"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37</w:t>
    </w:r>
    <w:r w:rsidRPr="001E7DB0">
      <w:rPr>
        <w:rFonts w:asciiTheme="minorHAnsi" w:hAnsiTheme="minorHAnsi" w:cs="Arial"/>
        <w:sz w:val="19"/>
        <w:szCs w:val="19"/>
      </w:rPr>
      <w:t xml:space="preserve"> Croatian Bank for Reconstruction and Development</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6A76" w14:textId="315D2F9D"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38</w:t>
    </w:r>
    <w:r w:rsidRPr="001E7DB0">
      <w:rPr>
        <w:rFonts w:asciiTheme="minorHAnsi" w:hAnsiTheme="minorHAnsi" w:cs="Arial"/>
        <w:sz w:val="19"/>
        <w:szCs w:val="19"/>
      </w:rPr>
      <w:t xml:space="preserve"> Croatian Bank for Reconstruction and Development</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C047C" w14:textId="371B4744"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39</w:t>
    </w:r>
    <w:r w:rsidRPr="001E7DB0">
      <w:rPr>
        <w:rFonts w:asciiTheme="minorHAnsi" w:hAnsiTheme="minorHAnsi" w:cs="Arial"/>
        <w:sz w:val="19"/>
        <w:szCs w:val="19"/>
      </w:rPr>
      <w:t xml:space="preserve"> Croatian Bank for Reconstruction and Development</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729C" w14:textId="40022082"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40</w:t>
    </w:r>
    <w:r w:rsidRPr="001E7DB0">
      <w:rPr>
        <w:rFonts w:asciiTheme="minorHAnsi" w:hAnsiTheme="minorHAnsi" w:cs="Arial"/>
        <w:sz w:val="19"/>
        <w:szCs w:val="19"/>
      </w:rPr>
      <w:t xml:space="preserve"> Croatian Bank for Reconstruction and Development</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0547" w14:textId="1AE9A3AC"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41</w:t>
    </w:r>
    <w:r w:rsidRPr="001E7DB0">
      <w:rPr>
        <w:rFonts w:asciiTheme="minorHAnsi" w:hAnsiTheme="minorHAnsi" w:cs="Arial"/>
        <w:sz w:val="19"/>
        <w:szCs w:val="19"/>
      </w:rPr>
      <w:t xml:space="preserve"> Croatian Bank for Reconstruction and Development</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8864" w14:textId="08F10009"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42</w:t>
    </w:r>
    <w:r w:rsidRPr="001E7DB0">
      <w:rPr>
        <w:rFonts w:asciiTheme="minorHAnsi" w:hAnsiTheme="minorHAnsi" w:cs="Arial"/>
        <w:sz w:val="19"/>
        <w:szCs w:val="19"/>
      </w:rPr>
      <w:t xml:space="preserve"> Croatian Bank for Reconstruction and Development</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AC37" w14:textId="1589C2B0" w:rsidR="002D1AA5" w:rsidRPr="001E7DB0" w:rsidRDefault="002D1AA5"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1E7DB0">
      <w:rPr>
        <w:rFonts w:asciiTheme="minorHAnsi" w:hAnsiTheme="minorHAnsi" w:cs="Arial"/>
        <w:sz w:val="19"/>
        <w:szCs w:val="19"/>
      </w:rPr>
      <w:t>1</w:t>
    </w:r>
    <w:r>
      <w:rPr>
        <w:rFonts w:asciiTheme="minorHAnsi" w:hAnsiTheme="minorHAnsi" w:cs="Arial"/>
        <w:sz w:val="19"/>
        <w:szCs w:val="19"/>
      </w:rPr>
      <w:t>43</w:t>
    </w:r>
    <w:r w:rsidRPr="001E7DB0">
      <w:rPr>
        <w:rFonts w:asciiTheme="minorHAnsi" w:hAnsiTheme="minorHAnsi" w:cs="Arial"/>
        <w:sz w:val="19"/>
        <w:szCs w:val="19"/>
      </w:rPr>
      <w:t xml:space="preserve"> Croatian Bank for Reconstruction and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E2137" w14:textId="77777777" w:rsidR="002D1AA5" w:rsidRDefault="002D1AA5">
      <w:r>
        <w:separator/>
      </w:r>
    </w:p>
  </w:footnote>
  <w:footnote w:type="continuationSeparator" w:id="0">
    <w:p w14:paraId="7B29ABF6" w14:textId="77777777" w:rsidR="002D1AA5" w:rsidRDefault="002D1AA5">
      <w:r>
        <w:continuationSeparator/>
      </w:r>
    </w:p>
  </w:footnote>
  <w:footnote w:type="continuationNotice" w:id="1">
    <w:p w14:paraId="6E8004BB" w14:textId="77777777" w:rsidR="002D1AA5" w:rsidRDefault="002D1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B949" w14:textId="77777777" w:rsidR="002D1AA5" w:rsidRDefault="002D1AA5">
    <w:pPr>
      <w:pStyle w:val="Header"/>
      <w:framePr w:wrap="auto" w:vAnchor="text" w:hAnchor="page" w:x="4762" w:y="-311"/>
      <w:rPr>
        <w:rStyle w:val="PageNumber"/>
      </w:rPr>
    </w:pPr>
  </w:p>
  <w:p w14:paraId="648EFA90" w14:textId="77777777" w:rsidR="002D1AA5" w:rsidRPr="001E7DB0" w:rsidRDefault="002D1AA5" w:rsidP="00F81348">
    <w:pPr>
      <w:pStyle w:val="BodyText2"/>
      <w:pBdr>
        <w:bottom w:val="single" w:sz="4" w:space="1" w:color="auto"/>
      </w:pBdr>
      <w:rPr>
        <w:rFonts w:asciiTheme="minorHAnsi" w:hAnsiTheme="minorHAnsi" w:cs="Arial"/>
        <w:sz w:val="28"/>
        <w:szCs w:val="28"/>
      </w:rPr>
    </w:pPr>
    <w:r w:rsidRPr="001E7DB0">
      <w:rPr>
        <w:rFonts w:asciiTheme="minorHAnsi" w:hAnsiTheme="minorHAnsi" w:cs="Arial"/>
        <w:sz w:val="28"/>
        <w:szCs w:val="28"/>
      </w:rP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A23A" w14:textId="77777777" w:rsidR="002D1AA5" w:rsidRDefault="002D1AA5">
    <w:pPr>
      <w:pStyle w:val="Header"/>
      <w:framePr w:wrap="auto" w:vAnchor="text" w:hAnchor="page" w:x="4762" w:y="-311"/>
      <w:rPr>
        <w:rStyle w:val="PageNumber"/>
      </w:rPr>
    </w:pPr>
  </w:p>
  <w:p w14:paraId="5784540D" w14:textId="77777777" w:rsidR="002D1AA5" w:rsidRPr="00940153" w:rsidRDefault="002D1AA5" w:rsidP="00F26FF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279B" w14:textId="149FE7CC"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Financial </w:t>
    </w:r>
    <w:r>
      <w:rPr>
        <w:rFonts w:asciiTheme="minorHAnsi" w:hAnsiTheme="minorHAnsi" w:cs="Arial"/>
        <w:sz w:val="28"/>
        <w:szCs w:val="28"/>
        <w:lang w:val="en-US"/>
      </w:rPr>
      <w:t>S</w:t>
    </w:r>
    <w:r w:rsidRPr="001E7DB0">
      <w:rPr>
        <w:rFonts w:asciiTheme="minorHAnsi" w:hAnsiTheme="minorHAnsi" w:cs="Arial"/>
        <w:sz w:val="28"/>
        <w:szCs w:val="28"/>
        <w:lang w:val="en-US"/>
      </w:rPr>
      <w:t>tatements of the Group</w:t>
    </w:r>
  </w:p>
  <w:p w14:paraId="1D4A527B" w14:textId="77777777"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Consolidated </w:t>
    </w:r>
    <w:r w:rsidRPr="001E7DB0">
      <w:rPr>
        <w:rFonts w:asciiTheme="minorHAnsi" w:hAnsiTheme="minorHAnsi" w:cs="Arial"/>
        <w:sz w:val="28"/>
        <w:szCs w:val="28"/>
      </w:rPr>
      <w:t xml:space="preserve">Statement of Profit or Loss </w:t>
    </w:r>
  </w:p>
  <w:p w14:paraId="474B051C" w14:textId="558C359B"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240FE781"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1130FBA9" w14:textId="77777777" w:rsidR="002D1AA5" w:rsidRPr="00997317" w:rsidRDefault="002D1AA5" w:rsidP="00997317">
    <w:pPr>
      <w:pStyle w:val="Header"/>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2351" w14:textId="77777777"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Consolidated Statement of Profit or Loss and Other Comprehensive Income </w:t>
    </w:r>
  </w:p>
  <w:p w14:paraId="3D898CB4" w14:textId="787A5C1D"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60E7AAA8"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328AE3FF" w14:textId="77777777" w:rsidR="002D1AA5" w:rsidRPr="00AC4579" w:rsidRDefault="002D1AA5" w:rsidP="00535E82">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49156" w14:textId="77777777"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Consolidated Statement of Financial Position </w:t>
    </w:r>
  </w:p>
  <w:p w14:paraId="1A884BAA" w14:textId="6A5FB0FB"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p>
  <w:p w14:paraId="79CB6DCE"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C4068C2" w14:textId="77777777" w:rsidR="002D1AA5" w:rsidRPr="00AC4579" w:rsidRDefault="002D1AA5" w:rsidP="003E5220">
    <w:pPr>
      <w:pStyle w:val="BodyText3"/>
      <w:rPr>
        <w:sz w:val="8"/>
        <w:szCs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05DD" w14:textId="77777777"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Consolidated Statement of Cash Flows </w:t>
    </w:r>
  </w:p>
  <w:p w14:paraId="0324D498" w14:textId="0D255083"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36FC6E83"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D286047" w14:textId="77777777" w:rsidR="002D1AA5" w:rsidRPr="00AC4579" w:rsidRDefault="002D1AA5" w:rsidP="003E5220">
    <w:pPr>
      <w:pStyle w:val="BodyText3"/>
      <w:rPr>
        <w:sz w:val="8"/>
        <w:szCs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FB240" w14:textId="77777777"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Consolidated Statement of Changes in Equity </w:t>
    </w:r>
  </w:p>
  <w:p w14:paraId="75462C8B" w14:textId="0E22DAC1"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2027D4E6"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331F2D88" w14:textId="77777777" w:rsidR="002D1AA5" w:rsidRPr="00AC4579" w:rsidRDefault="002D1AA5" w:rsidP="003E5220">
    <w:pPr>
      <w:pStyle w:val="BodyText3"/>
      <w:rPr>
        <w:sz w:val="8"/>
        <w:szCs w:val="8"/>
      </w:rPr>
    </w:pPr>
  </w:p>
  <w:p w14:paraId="4E229A2A" w14:textId="77777777" w:rsidR="002D1AA5" w:rsidRPr="00AC4579" w:rsidRDefault="002D1AA5" w:rsidP="003E5220">
    <w:pPr>
      <w:pStyle w:val="BodyText3"/>
      <w:rPr>
        <w:sz w:val="8"/>
        <w:szCs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72548" w14:textId="6EB5A1EA"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 xml:space="preserve">Financial </w:t>
    </w:r>
    <w:r>
      <w:rPr>
        <w:rFonts w:asciiTheme="minorHAnsi" w:hAnsiTheme="minorHAnsi" w:cs="Arial"/>
        <w:sz w:val="28"/>
        <w:szCs w:val="28"/>
        <w:lang w:val="en-US"/>
      </w:rPr>
      <w:t>S</w:t>
    </w:r>
    <w:r w:rsidRPr="001E7DB0">
      <w:rPr>
        <w:rFonts w:asciiTheme="minorHAnsi" w:hAnsiTheme="minorHAnsi" w:cs="Arial"/>
        <w:sz w:val="28"/>
        <w:szCs w:val="28"/>
        <w:lang w:val="en-US"/>
      </w:rPr>
      <w:t>tatements of the Bank</w:t>
    </w:r>
  </w:p>
  <w:p w14:paraId="319E1CF0" w14:textId="77777777" w:rsidR="002D1AA5" w:rsidRPr="001E7DB0" w:rsidRDefault="002D1AA5" w:rsidP="001E7DB0">
    <w:pPr>
      <w:pStyle w:val="PH1"/>
      <w:spacing w:line="400" w:lineRule="exact"/>
      <w:rPr>
        <w:rFonts w:asciiTheme="minorHAnsi" w:hAnsiTheme="minorHAnsi" w:cs="Arial"/>
        <w:sz w:val="28"/>
        <w:szCs w:val="28"/>
      </w:rPr>
    </w:pPr>
    <w:r w:rsidRPr="001E7DB0">
      <w:rPr>
        <w:rFonts w:asciiTheme="minorHAnsi" w:hAnsiTheme="minorHAnsi" w:cs="Arial"/>
        <w:sz w:val="28"/>
        <w:szCs w:val="28"/>
        <w:lang w:val="en-US"/>
      </w:rPr>
      <w:t xml:space="preserve">Unconsolidated Statement of Profit or Loss </w:t>
    </w:r>
  </w:p>
  <w:p w14:paraId="19C8FEAD" w14:textId="4911733C"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4EDF045E"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5CB77BF7" w14:textId="77777777" w:rsidR="002D1AA5" w:rsidRPr="00AC4579" w:rsidRDefault="002D1AA5" w:rsidP="00F10459">
    <w:pPr>
      <w:pStyle w:val="BodyText3"/>
      <w:rPr>
        <w:sz w:val="8"/>
        <w:szCs w:val="8"/>
      </w:rPr>
    </w:pPr>
  </w:p>
  <w:p w14:paraId="061B8934" w14:textId="77777777" w:rsidR="002D1AA5" w:rsidRPr="00AC4579" w:rsidRDefault="002D1AA5" w:rsidP="003E5220">
    <w:pPr>
      <w:pStyle w:val="BodyText3"/>
      <w:rPr>
        <w:sz w:val="8"/>
        <w:szCs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F44B" w14:textId="77777777" w:rsidR="002D1AA5" w:rsidRPr="001E7DB0" w:rsidRDefault="002D1AA5" w:rsidP="001E7DB0">
    <w:pPr>
      <w:pStyle w:val="PH1"/>
      <w:spacing w:line="400" w:lineRule="exact"/>
      <w:rPr>
        <w:rFonts w:asciiTheme="minorHAnsi" w:hAnsiTheme="minorHAnsi" w:cs="Arial"/>
        <w:sz w:val="28"/>
        <w:szCs w:val="28"/>
      </w:rPr>
    </w:pPr>
    <w:r w:rsidRPr="001E7DB0">
      <w:rPr>
        <w:rFonts w:asciiTheme="minorHAnsi" w:hAnsiTheme="minorHAnsi" w:cs="Arial"/>
        <w:sz w:val="28"/>
        <w:szCs w:val="28"/>
        <w:lang w:val="en-US"/>
      </w:rPr>
      <w:t xml:space="preserve">Unconsolidated Statement of Profit or Loss and Other Comprehensive Income </w:t>
    </w:r>
  </w:p>
  <w:p w14:paraId="235A8D62" w14:textId="0416D38E"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63EE9B8D" w14:textId="77777777" w:rsidR="002D1AA5" w:rsidRPr="001E7DB0" w:rsidRDefault="002D1AA5"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53D25DD8" w14:textId="77777777" w:rsidR="002D1AA5" w:rsidRPr="00610870" w:rsidRDefault="002D1AA5" w:rsidP="00610870">
    <w:pPr>
      <w:pStyle w:val="Header"/>
      <w:rPr>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4F2D" w14:textId="77777777" w:rsidR="002D1AA5" w:rsidRPr="001E7DB0" w:rsidRDefault="002D1AA5" w:rsidP="001E7DB0">
    <w:pPr>
      <w:pStyle w:val="PH"/>
      <w:spacing w:line="400" w:lineRule="exact"/>
      <w:rPr>
        <w:rFonts w:ascii="Calibri" w:hAnsi="Calibri" w:cs="Arial"/>
        <w:sz w:val="28"/>
        <w:szCs w:val="28"/>
      </w:rPr>
    </w:pPr>
    <w:r w:rsidRPr="001E7DB0">
      <w:rPr>
        <w:rFonts w:ascii="Calibri" w:hAnsi="Calibri" w:cs="Arial"/>
        <w:sz w:val="28"/>
        <w:szCs w:val="28"/>
      </w:rPr>
      <w:t xml:space="preserve">Unconsolidated Statement of Financial Position </w:t>
    </w:r>
  </w:p>
  <w:p w14:paraId="75C34531" w14:textId="2F5BD6E6" w:rsidR="002D1AA5" w:rsidRPr="001E7DB0" w:rsidRDefault="002D1AA5" w:rsidP="001E7DB0">
    <w:pPr>
      <w:pStyle w:val="PH1"/>
      <w:spacing w:line="400" w:lineRule="exact"/>
      <w:rPr>
        <w:rFonts w:ascii="Calibri" w:hAnsi="Calibri" w:cs="Arial"/>
        <w:sz w:val="28"/>
        <w:szCs w:val="28"/>
        <w:lang w:val="en-US"/>
      </w:rPr>
    </w:pPr>
    <w:r w:rsidRPr="001E7DB0">
      <w:rPr>
        <w:rFonts w:ascii="Calibri" w:hAnsi="Calibri" w:cs="Arial"/>
        <w:sz w:val="28"/>
        <w:szCs w:val="28"/>
        <w:lang w:val="en-US"/>
      </w:rPr>
      <w:t>as of 31 December 201</w:t>
    </w:r>
    <w:r>
      <w:rPr>
        <w:rFonts w:ascii="Calibri" w:hAnsi="Calibri" w:cs="Arial"/>
        <w:sz w:val="28"/>
        <w:szCs w:val="28"/>
        <w:lang w:val="en-US"/>
      </w:rPr>
      <w:t>7</w:t>
    </w:r>
    <w:r w:rsidRPr="001E7DB0">
      <w:rPr>
        <w:rFonts w:ascii="Calibri" w:hAnsi="Calibri" w:cs="Arial"/>
        <w:sz w:val="28"/>
        <w:szCs w:val="28"/>
        <w:lang w:val="en-US"/>
      </w:rPr>
      <w:t xml:space="preserve"> </w:t>
    </w:r>
  </w:p>
  <w:p w14:paraId="5F424C74" w14:textId="77777777" w:rsidR="002D1AA5" w:rsidRPr="001E7DB0" w:rsidRDefault="002D1AA5" w:rsidP="001E7DB0">
    <w:pPr>
      <w:pStyle w:val="PH"/>
      <w:pBdr>
        <w:bottom w:val="single" w:sz="4" w:space="1" w:color="auto"/>
      </w:pBdr>
      <w:spacing w:line="400" w:lineRule="exact"/>
      <w:rPr>
        <w:rFonts w:ascii="Calibri" w:hAnsi="Calibri" w:cs="Arial"/>
        <w:sz w:val="22"/>
        <w:szCs w:val="22"/>
      </w:rPr>
    </w:pPr>
    <w:r w:rsidRPr="001E7DB0">
      <w:rPr>
        <w:rFonts w:ascii="Calibri" w:hAnsi="Calibri" w:cs="Arial"/>
        <w:sz w:val="22"/>
        <w:szCs w:val="22"/>
      </w:rPr>
      <w:t>(All amounts are expressed in HRK thousand)</w:t>
    </w:r>
  </w:p>
  <w:p w14:paraId="0D7BEE76" w14:textId="77777777" w:rsidR="002D1AA5" w:rsidRPr="00610870" w:rsidRDefault="002D1AA5" w:rsidP="00610870">
    <w:pPr>
      <w:pStyle w:val="Header"/>
      <w:rPr>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0251" w14:textId="77777777" w:rsidR="002D1AA5" w:rsidRPr="001E7DB0" w:rsidRDefault="002D1AA5" w:rsidP="001E7DB0">
    <w:pPr>
      <w:pStyle w:val="PH"/>
      <w:spacing w:line="400" w:lineRule="exact"/>
      <w:rPr>
        <w:rFonts w:asciiTheme="minorHAnsi" w:hAnsiTheme="minorHAnsi" w:cs="Arial"/>
        <w:sz w:val="28"/>
        <w:szCs w:val="28"/>
      </w:rPr>
    </w:pPr>
    <w:r w:rsidRPr="001E7DB0">
      <w:rPr>
        <w:rFonts w:asciiTheme="minorHAnsi" w:hAnsiTheme="minorHAnsi" w:cs="Arial"/>
        <w:sz w:val="28"/>
        <w:szCs w:val="28"/>
      </w:rPr>
      <w:t xml:space="preserve">Unconsolidated Statement of Cash Flows </w:t>
    </w:r>
  </w:p>
  <w:p w14:paraId="2B0FA462" w14:textId="2FCAE9F0"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12221DF8" w14:textId="77777777" w:rsidR="002D1AA5" w:rsidRPr="001E7DB0" w:rsidRDefault="002D1AA5" w:rsidP="001E7DB0">
    <w:pPr>
      <w:pStyle w:val="BodyText3"/>
      <w:pBdr>
        <w:bottom w:val="single" w:sz="4" w:space="1" w:color="auto"/>
      </w:pBdr>
      <w:spacing w:line="400" w:lineRule="exact"/>
      <w:rPr>
        <w:rFonts w:asciiTheme="minorHAnsi" w:hAnsiTheme="minorHAnsi" w:cs="Arial"/>
        <w:szCs w:val="22"/>
      </w:rPr>
    </w:pPr>
    <w:r w:rsidRPr="001E7DB0">
      <w:rPr>
        <w:rFonts w:asciiTheme="minorHAnsi" w:hAnsiTheme="minorHAnsi" w:cs="Arial"/>
        <w:szCs w:val="22"/>
      </w:rPr>
      <w:t>(All amounts are expressed in HRK thousand)</w:t>
    </w:r>
  </w:p>
  <w:p w14:paraId="41E468D1" w14:textId="77777777" w:rsidR="002D1AA5" w:rsidRPr="00610870" w:rsidRDefault="002D1AA5" w:rsidP="00610870">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5D8B" w14:textId="77777777" w:rsidR="002D1AA5" w:rsidRDefault="002D1AA5">
    <w:pPr>
      <w:pStyle w:val="Header"/>
      <w:pBdr>
        <w:bottom w:val="single" w:sz="4" w:space="1" w:color="auto"/>
      </w:pBdr>
      <w:rPr>
        <w:rFonts w:ascii="Arial" w:hAnsi="Arial" w:cs="Arial"/>
        <w:i w:val="0"/>
        <w:iCs/>
      </w:rPr>
    </w:pPr>
    <w:r>
      <w:rPr>
        <w:rFonts w:ascii="Arial" w:hAnsi="Arial" w:cs="Arial"/>
        <w:i w:val="0"/>
        <w:iCs/>
      </w:rPr>
      <w:t>Contents</w:t>
    </w:r>
  </w:p>
  <w:p w14:paraId="35DE5E16" w14:textId="77777777" w:rsidR="002D1AA5" w:rsidRDefault="002D1AA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CE6E8" w14:textId="77777777" w:rsidR="002D1AA5" w:rsidRPr="001E7DB0" w:rsidRDefault="002D1AA5" w:rsidP="001E7DB0">
    <w:pPr>
      <w:pStyle w:val="PH"/>
      <w:spacing w:line="400" w:lineRule="exact"/>
      <w:rPr>
        <w:rFonts w:asciiTheme="minorHAnsi" w:hAnsiTheme="minorHAnsi" w:cs="Arial"/>
        <w:sz w:val="28"/>
        <w:szCs w:val="28"/>
      </w:rPr>
    </w:pPr>
    <w:r w:rsidRPr="001E7DB0">
      <w:rPr>
        <w:rFonts w:asciiTheme="minorHAnsi" w:hAnsiTheme="minorHAnsi" w:cs="Arial"/>
        <w:sz w:val="28"/>
        <w:szCs w:val="28"/>
      </w:rPr>
      <w:t>Unconsolidated Statement of Changes in Equity</w:t>
    </w:r>
  </w:p>
  <w:p w14:paraId="4CA3431F" w14:textId="689D1A19" w:rsidR="002D1AA5" w:rsidRPr="001E7DB0" w:rsidRDefault="002D1AA5" w:rsidP="001E7DB0">
    <w:pPr>
      <w:pStyle w:val="PH1"/>
      <w:spacing w:line="400" w:lineRule="exact"/>
      <w:rPr>
        <w:rFonts w:asciiTheme="minorHAnsi" w:hAnsiTheme="minorHAnsi" w:cs="Arial"/>
        <w:sz w:val="28"/>
        <w:szCs w:val="28"/>
        <w:lang w:val="en-US"/>
      </w:rPr>
    </w:pPr>
    <w:r w:rsidRPr="001E7DB0">
      <w:rPr>
        <w:rFonts w:asciiTheme="minorHAnsi" w:hAnsiTheme="minorHAnsi" w:cs="Arial"/>
        <w:sz w:val="28"/>
        <w:szCs w:val="28"/>
        <w:lang w:val="en-US"/>
      </w:rPr>
      <w:t>for the year ended 31 December 201</w:t>
    </w:r>
    <w:r>
      <w:rPr>
        <w:rFonts w:asciiTheme="minorHAnsi" w:hAnsiTheme="minorHAnsi" w:cs="Arial"/>
        <w:sz w:val="28"/>
        <w:szCs w:val="28"/>
        <w:lang w:val="en-US"/>
      </w:rPr>
      <w:t>7</w:t>
    </w:r>
    <w:r w:rsidRPr="001E7DB0">
      <w:rPr>
        <w:rFonts w:asciiTheme="minorHAnsi" w:hAnsiTheme="minorHAnsi" w:cs="Arial"/>
        <w:sz w:val="28"/>
        <w:szCs w:val="28"/>
        <w:lang w:val="en-US"/>
      </w:rPr>
      <w:t xml:space="preserve"> </w:t>
    </w:r>
  </w:p>
  <w:p w14:paraId="2E52EB3B"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CDFB" w14:textId="0C585F67" w:rsidR="002D1AA5" w:rsidRPr="001E7DB0" w:rsidRDefault="002D1AA5" w:rsidP="001E7DB0">
    <w:pPr>
      <w:autoSpaceDE w:val="0"/>
      <w:autoSpaceDN w:val="0"/>
      <w:adjustRightInd w:val="0"/>
      <w:spacing w:line="400" w:lineRule="exact"/>
      <w:rPr>
        <w:rFonts w:asciiTheme="minorHAnsi" w:hAnsiTheme="minorHAnsi" w:cs="Arial"/>
        <w:sz w:val="28"/>
        <w:szCs w:val="28"/>
      </w:rPr>
    </w:pPr>
    <w:r w:rsidRPr="001E7DB0">
      <w:rPr>
        <w:rFonts w:asciiTheme="minorHAnsi" w:hAnsiTheme="minorHAnsi" w:cs="Arial"/>
        <w:sz w:val="28"/>
        <w:szCs w:val="28"/>
        <w:lang w:val="hr-HR"/>
      </w:rPr>
      <w:t xml:space="preserve">Notes </w:t>
    </w:r>
    <w:r w:rsidRPr="001E7DB0">
      <w:rPr>
        <w:rFonts w:asciiTheme="minorHAnsi" w:hAnsiTheme="minorHAnsi" w:cs="Arial"/>
        <w:sz w:val="28"/>
        <w:szCs w:val="28"/>
        <w:lang w:val="en-GB"/>
      </w:rPr>
      <w:t>to the Financial Statements include</w:t>
    </w:r>
    <w:r w:rsidRPr="001E7DB0">
      <w:rPr>
        <w:rFonts w:asciiTheme="minorHAnsi" w:hAnsiTheme="minorHAnsi" w:cs="Arial"/>
        <w:bCs/>
        <w:sz w:val="28"/>
        <w:szCs w:val="28"/>
        <w:lang w:val="en-GB"/>
      </w:rPr>
      <w:t xml:space="preserve"> significant accounting policies and other explana</w:t>
    </w:r>
    <w:r w:rsidRPr="001E7DB0">
      <w:rPr>
        <w:rFonts w:asciiTheme="minorHAnsi" w:hAnsiTheme="minorHAnsi" w:cs="Arial"/>
        <w:sz w:val="28"/>
        <w:szCs w:val="28"/>
        <w:lang w:val="en-GB"/>
      </w:rPr>
      <w:t>tions</w:t>
    </w:r>
    <w:r w:rsidRPr="001E7DB0">
      <w:rPr>
        <w:rFonts w:asciiTheme="minorHAnsi" w:hAnsiTheme="minorHAnsi" w:cs="Arial"/>
        <w:sz w:val="28"/>
        <w:szCs w:val="28"/>
      </w:rPr>
      <w:t xml:space="preserve"> for the year ended 31 December 201</w:t>
    </w:r>
    <w:r>
      <w:rPr>
        <w:rFonts w:asciiTheme="minorHAnsi" w:hAnsiTheme="minorHAnsi" w:cs="Arial"/>
        <w:sz w:val="28"/>
        <w:szCs w:val="28"/>
      </w:rPr>
      <w:t>7</w:t>
    </w:r>
    <w:r w:rsidRPr="001E7DB0">
      <w:rPr>
        <w:rFonts w:asciiTheme="minorHAnsi" w:hAnsiTheme="minorHAnsi" w:cs="Arial"/>
        <w:sz w:val="28"/>
        <w:szCs w:val="28"/>
      </w:rPr>
      <w:t xml:space="preserve"> </w:t>
    </w:r>
  </w:p>
  <w:p w14:paraId="7598F6B0"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753" w14:textId="5100E11C" w:rsidR="002D1AA5" w:rsidRPr="001E7DB0" w:rsidRDefault="002D1AA5" w:rsidP="00D06706">
    <w:pPr>
      <w:spacing w:line="400" w:lineRule="exact"/>
      <w:jc w:val="both"/>
      <w:rPr>
        <w:rFonts w:asciiTheme="minorHAnsi" w:hAnsiTheme="minorHAnsi"/>
        <w:sz w:val="28"/>
        <w:szCs w:val="28"/>
      </w:rPr>
    </w:pPr>
    <w:r w:rsidRPr="001E7DB0">
      <w:rPr>
        <w:rFonts w:asciiTheme="minorHAnsi" w:hAnsiTheme="minorHAnsi"/>
        <w:sz w:val="28"/>
        <w:szCs w:val="28"/>
      </w:rPr>
      <w:t xml:space="preserve">Notes to the Financial Statements </w:t>
    </w:r>
    <w:r w:rsidRPr="003659F2">
      <w:rPr>
        <w:rFonts w:asciiTheme="minorHAnsi" w:hAnsiTheme="minorHAnsi" w:cs="Arial"/>
        <w:sz w:val="28"/>
        <w:szCs w:val="28"/>
        <w:lang w:val="en-GB"/>
      </w:rPr>
      <w:t>include</w:t>
    </w:r>
    <w:r w:rsidRPr="003659F2">
      <w:rPr>
        <w:rFonts w:asciiTheme="minorHAnsi" w:hAnsiTheme="minorHAnsi" w:cs="Arial"/>
        <w:bCs/>
        <w:sz w:val="28"/>
        <w:szCs w:val="28"/>
        <w:lang w:val="en-GB"/>
      </w:rPr>
      <w:t xml:space="preserve"> significant accounting policies and other explana</w:t>
    </w:r>
    <w:r w:rsidRPr="003659F2">
      <w:rPr>
        <w:rFonts w:asciiTheme="minorHAnsi" w:hAnsiTheme="minorHAnsi" w:cs="Arial"/>
        <w:sz w:val="28"/>
        <w:szCs w:val="28"/>
        <w:lang w:val="en-GB"/>
      </w:rPr>
      <w:t>tions</w:t>
    </w:r>
    <w:r w:rsidRPr="003659F2">
      <w:rPr>
        <w:rFonts w:asciiTheme="minorHAnsi" w:hAnsiTheme="minorHAnsi" w:cs="Arial"/>
        <w:sz w:val="28"/>
        <w:szCs w:val="28"/>
      </w:rPr>
      <w:t xml:space="preserve"> for the year ended 31 December 201</w:t>
    </w:r>
    <w:r>
      <w:rPr>
        <w:rFonts w:asciiTheme="minorHAnsi" w:hAnsiTheme="minorHAnsi" w:cs="Arial"/>
        <w:sz w:val="28"/>
        <w:szCs w:val="28"/>
      </w:rPr>
      <w:t xml:space="preserve">7 </w:t>
    </w:r>
    <w:r w:rsidRPr="001E7DB0">
      <w:rPr>
        <w:rFonts w:asciiTheme="minorHAnsi" w:hAnsiTheme="minorHAnsi"/>
        <w:sz w:val="28"/>
        <w:szCs w:val="28"/>
      </w:rPr>
      <w:t xml:space="preserve">(continued) </w:t>
    </w:r>
  </w:p>
  <w:p w14:paraId="6524256F"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7FD8" w14:textId="6C4FF95A" w:rsidR="002D1AA5" w:rsidRPr="001E7DB0" w:rsidRDefault="002D1AA5" w:rsidP="00F26FF5">
    <w:pPr>
      <w:spacing w:line="400" w:lineRule="exact"/>
      <w:jc w:val="both"/>
      <w:rPr>
        <w:rFonts w:asciiTheme="minorHAnsi" w:hAnsiTheme="minorHAnsi"/>
        <w:sz w:val="28"/>
        <w:szCs w:val="28"/>
      </w:rPr>
    </w:pPr>
    <w:r w:rsidRPr="001E7DB0">
      <w:rPr>
        <w:rFonts w:asciiTheme="minorHAnsi" w:hAnsiTheme="minorHAnsi"/>
        <w:sz w:val="28"/>
        <w:szCs w:val="28"/>
      </w:rPr>
      <w:t xml:space="preserve">Notes to the Financial Statements </w:t>
    </w:r>
    <w:r w:rsidRPr="003659F2">
      <w:rPr>
        <w:rFonts w:asciiTheme="minorHAnsi" w:hAnsiTheme="minorHAnsi" w:cs="Arial"/>
        <w:sz w:val="28"/>
        <w:szCs w:val="28"/>
        <w:lang w:val="en-GB"/>
      </w:rPr>
      <w:t>include</w:t>
    </w:r>
    <w:r w:rsidRPr="003659F2">
      <w:rPr>
        <w:rFonts w:asciiTheme="minorHAnsi" w:hAnsiTheme="minorHAnsi" w:cs="Arial"/>
        <w:bCs/>
        <w:sz w:val="28"/>
        <w:szCs w:val="28"/>
        <w:lang w:val="en-GB"/>
      </w:rPr>
      <w:t xml:space="preserve"> significant accounting policies and other explana</w:t>
    </w:r>
    <w:r w:rsidRPr="003659F2">
      <w:rPr>
        <w:rFonts w:asciiTheme="minorHAnsi" w:hAnsiTheme="minorHAnsi" w:cs="Arial"/>
        <w:sz w:val="28"/>
        <w:szCs w:val="28"/>
        <w:lang w:val="en-GB"/>
      </w:rPr>
      <w:t>tions</w:t>
    </w:r>
    <w:r w:rsidRPr="003659F2">
      <w:rPr>
        <w:rFonts w:asciiTheme="minorHAnsi" w:hAnsiTheme="minorHAnsi" w:cs="Arial"/>
        <w:sz w:val="28"/>
        <w:szCs w:val="28"/>
      </w:rPr>
      <w:t xml:space="preserve"> for the year ended 31 December 201</w:t>
    </w:r>
    <w:r>
      <w:rPr>
        <w:rFonts w:asciiTheme="minorHAnsi" w:hAnsiTheme="minorHAnsi" w:cs="Arial"/>
        <w:sz w:val="28"/>
        <w:szCs w:val="28"/>
      </w:rPr>
      <w:t>7</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50404820"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16F5" w14:textId="634FFF74" w:rsidR="002D1AA5" w:rsidRPr="001E7DB0" w:rsidRDefault="002D1AA5" w:rsidP="00F26FF5">
    <w:pPr>
      <w:spacing w:line="400" w:lineRule="exact"/>
      <w:jc w:val="both"/>
      <w:rPr>
        <w:rFonts w:asciiTheme="minorHAnsi" w:hAnsiTheme="minorHAnsi"/>
        <w:sz w:val="28"/>
        <w:szCs w:val="28"/>
      </w:rPr>
    </w:pPr>
    <w:r w:rsidRPr="001E7DB0">
      <w:rPr>
        <w:rFonts w:asciiTheme="minorHAnsi" w:hAnsiTheme="minorHAnsi"/>
        <w:sz w:val="28"/>
        <w:szCs w:val="28"/>
      </w:rPr>
      <w:t xml:space="preserve">Notes to the Financial Statements </w:t>
    </w:r>
    <w:r w:rsidRPr="003659F2">
      <w:rPr>
        <w:rFonts w:asciiTheme="minorHAnsi" w:hAnsiTheme="minorHAnsi" w:cs="Arial"/>
        <w:sz w:val="28"/>
        <w:szCs w:val="28"/>
        <w:lang w:val="en-GB"/>
      </w:rPr>
      <w:t>include</w:t>
    </w:r>
    <w:r w:rsidRPr="003659F2">
      <w:rPr>
        <w:rFonts w:asciiTheme="minorHAnsi" w:hAnsiTheme="minorHAnsi" w:cs="Arial"/>
        <w:bCs/>
        <w:sz w:val="28"/>
        <w:szCs w:val="28"/>
        <w:lang w:val="en-GB"/>
      </w:rPr>
      <w:t xml:space="preserve"> significant accounting policies and other explana</w:t>
    </w:r>
    <w:r w:rsidRPr="003659F2">
      <w:rPr>
        <w:rFonts w:asciiTheme="minorHAnsi" w:hAnsiTheme="minorHAnsi" w:cs="Arial"/>
        <w:sz w:val="28"/>
        <w:szCs w:val="28"/>
        <w:lang w:val="en-GB"/>
      </w:rPr>
      <w:t>tions</w:t>
    </w:r>
    <w:r w:rsidRPr="003659F2">
      <w:rPr>
        <w:rFonts w:asciiTheme="minorHAnsi" w:hAnsiTheme="minorHAnsi" w:cs="Arial"/>
        <w:sz w:val="28"/>
        <w:szCs w:val="28"/>
      </w:rPr>
      <w:t xml:space="preserve"> for the year ended 31 December 201</w:t>
    </w:r>
    <w:r>
      <w:rPr>
        <w:rFonts w:asciiTheme="minorHAnsi" w:hAnsiTheme="minorHAnsi" w:cs="Arial"/>
        <w:sz w:val="28"/>
        <w:szCs w:val="28"/>
      </w:rPr>
      <w:t>7</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210E7D0D"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A8BC0" w14:textId="7B2847A5" w:rsidR="002D1AA5" w:rsidRPr="001E7DB0" w:rsidRDefault="002D1AA5" w:rsidP="00F26FF5">
    <w:pPr>
      <w:spacing w:line="400" w:lineRule="exact"/>
      <w:jc w:val="both"/>
      <w:rPr>
        <w:rFonts w:asciiTheme="minorHAnsi" w:hAnsiTheme="minorHAnsi"/>
        <w:sz w:val="28"/>
        <w:szCs w:val="28"/>
      </w:rPr>
    </w:pPr>
    <w:r w:rsidRPr="001E7DB0">
      <w:rPr>
        <w:rFonts w:asciiTheme="minorHAnsi" w:hAnsiTheme="minorHAnsi"/>
        <w:sz w:val="28"/>
        <w:szCs w:val="28"/>
      </w:rPr>
      <w:t xml:space="preserve">Notes to the Financial Statements </w:t>
    </w:r>
    <w:r w:rsidRPr="003659F2">
      <w:rPr>
        <w:rFonts w:asciiTheme="minorHAnsi" w:hAnsiTheme="minorHAnsi" w:cs="Arial"/>
        <w:sz w:val="28"/>
        <w:szCs w:val="28"/>
        <w:lang w:val="en-GB"/>
      </w:rPr>
      <w:t>include</w:t>
    </w:r>
    <w:r w:rsidRPr="003659F2">
      <w:rPr>
        <w:rFonts w:asciiTheme="minorHAnsi" w:hAnsiTheme="minorHAnsi" w:cs="Arial"/>
        <w:bCs/>
        <w:sz w:val="28"/>
        <w:szCs w:val="28"/>
        <w:lang w:val="en-GB"/>
      </w:rPr>
      <w:t xml:space="preserve"> significant accounting policies and other explana</w:t>
    </w:r>
    <w:r w:rsidRPr="003659F2">
      <w:rPr>
        <w:rFonts w:asciiTheme="minorHAnsi" w:hAnsiTheme="minorHAnsi" w:cs="Arial"/>
        <w:sz w:val="28"/>
        <w:szCs w:val="28"/>
        <w:lang w:val="en-GB"/>
      </w:rPr>
      <w:t>tions</w:t>
    </w:r>
    <w:r w:rsidRPr="003659F2">
      <w:rPr>
        <w:rFonts w:asciiTheme="minorHAnsi" w:hAnsiTheme="minorHAnsi" w:cs="Arial"/>
        <w:sz w:val="28"/>
        <w:szCs w:val="28"/>
      </w:rPr>
      <w:t xml:space="preserve"> for the year ended 31 December 201</w:t>
    </w:r>
    <w:r>
      <w:rPr>
        <w:rFonts w:asciiTheme="minorHAnsi" w:hAnsiTheme="minorHAnsi" w:cs="Arial"/>
        <w:sz w:val="28"/>
        <w:szCs w:val="28"/>
      </w:rPr>
      <w:t>7</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1F200E8F"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60BF" w14:textId="7C27C500" w:rsidR="002D1AA5" w:rsidRPr="001E7DB0" w:rsidRDefault="002D1AA5" w:rsidP="00F26FF5">
    <w:pPr>
      <w:spacing w:line="400" w:lineRule="exact"/>
      <w:jc w:val="both"/>
      <w:rPr>
        <w:rFonts w:asciiTheme="minorHAnsi" w:hAnsiTheme="minorHAnsi"/>
        <w:sz w:val="28"/>
        <w:szCs w:val="28"/>
      </w:rPr>
    </w:pPr>
    <w:r w:rsidRPr="001E7DB0">
      <w:rPr>
        <w:rFonts w:asciiTheme="minorHAnsi" w:hAnsiTheme="minorHAnsi"/>
        <w:sz w:val="28"/>
        <w:szCs w:val="28"/>
      </w:rPr>
      <w:t xml:space="preserve">Notes to the Financial Statements </w:t>
    </w:r>
    <w:r w:rsidRPr="003659F2">
      <w:rPr>
        <w:rFonts w:asciiTheme="minorHAnsi" w:hAnsiTheme="minorHAnsi" w:cs="Arial"/>
        <w:sz w:val="28"/>
        <w:szCs w:val="28"/>
        <w:lang w:val="en-GB"/>
      </w:rPr>
      <w:t>include</w:t>
    </w:r>
    <w:r w:rsidRPr="003659F2">
      <w:rPr>
        <w:rFonts w:asciiTheme="minorHAnsi" w:hAnsiTheme="minorHAnsi" w:cs="Arial"/>
        <w:bCs/>
        <w:sz w:val="28"/>
        <w:szCs w:val="28"/>
        <w:lang w:val="en-GB"/>
      </w:rPr>
      <w:t xml:space="preserve"> significant accounting policies and other explana</w:t>
    </w:r>
    <w:r w:rsidRPr="003659F2">
      <w:rPr>
        <w:rFonts w:asciiTheme="minorHAnsi" w:hAnsiTheme="minorHAnsi" w:cs="Arial"/>
        <w:sz w:val="28"/>
        <w:szCs w:val="28"/>
        <w:lang w:val="en-GB"/>
      </w:rPr>
      <w:t>tions</w:t>
    </w:r>
    <w:r w:rsidRPr="003659F2">
      <w:rPr>
        <w:rFonts w:asciiTheme="minorHAnsi" w:hAnsiTheme="minorHAnsi" w:cs="Arial"/>
        <w:sz w:val="28"/>
        <w:szCs w:val="28"/>
      </w:rPr>
      <w:t xml:space="preserve"> for the year ended 31 December 201</w:t>
    </w:r>
    <w:r>
      <w:rPr>
        <w:rFonts w:asciiTheme="minorHAnsi" w:hAnsiTheme="minorHAnsi" w:cs="Arial"/>
        <w:sz w:val="28"/>
        <w:szCs w:val="28"/>
      </w:rPr>
      <w:t>7</w:t>
    </w:r>
    <w:r w:rsidRPr="003659F2">
      <w:rPr>
        <w:rFonts w:asciiTheme="minorHAnsi" w:hAnsiTheme="minorHAnsi" w:cs="Arial"/>
        <w:sz w:val="28"/>
        <w:szCs w:val="28"/>
      </w:rPr>
      <w:t xml:space="preserve"> </w:t>
    </w:r>
    <w:r w:rsidRPr="001E7DB0">
      <w:rPr>
        <w:rFonts w:asciiTheme="minorHAnsi" w:hAnsiTheme="minorHAnsi"/>
        <w:sz w:val="28"/>
        <w:szCs w:val="28"/>
      </w:rPr>
      <w:t xml:space="preserve">(continued) </w:t>
    </w:r>
  </w:p>
  <w:p w14:paraId="7D6D2AB1"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69759"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7DF9355A"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Statement of Profit or Loss and Other Comprehensive Income</w:t>
    </w:r>
  </w:p>
  <w:p w14:paraId="5C80BFFF" w14:textId="4275A9BB"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 ended 31 December 201</w:t>
    </w:r>
    <w:r>
      <w:rPr>
        <w:rFonts w:asciiTheme="minorHAnsi" w:hAnsiTheme="minorHAnsi"/>
        <w:sz w:val="28"/>
        <w:szCs w:val="28"/>
      </w:rPr>
      <w:t>7</w:t>
    </w:r>
    <w:r w:rsidRPr="001E7DB0">
      <w:rPr>
        <w:rFonts w:asciiTheme="minorHAnsi" w:hAnsiTheme="minorHAnsi"/>
        <w:sz w:val="28"/>
        <w:szCs w:val="28"/>
      </w:rPr>
      <w:t xml:space="preserve"> </w:t>
    </w:r>
  </w:p>
  <w:p w14:paraId="52526EAE"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D3AE"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7DD9BB02"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Financial Position </w:t>
    </w:r>
  </w:p>
  <w:p w14:paraId="24E84539" w14:textId="1445039C"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 ended 31 December 201</w:t>
    </w:r>
    <w:r>
      <w:rPr>
        <w:rFonts w:asciiTheme="minorHAnsi" w:hAnsiTheme="minorHAnsi"/>
        <w:sz w:val="28"/>
        <w:szCs w:val="28"/>
      </w:rPr>
      <w:t>7</w:t>
    </w:r>
  </w:p>
  <w:p w14:paraId="7DB45B2B"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84BE4"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2EE438F4"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Cash Flows </w:t>
    </w:r>
  </w:p>
  <w:p w14:paraId="0469BB4A" w14:textId="0E080500"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for the year ended 31 December </w:t>
    </w:r>
    <w:r>
      <w:rPr>
        <w:rFonts w:asciiTheme="minorHAnsi" w:hAnsiTheme="minorHAnsi"/>
        <w:sz w:val="28"/>
        <w:szCs w:val="28"/>
      </w:rPr>
      <w:t>2017</w:t>
    </w:r>
  </w:p>
  <w:p w14:paraId="6742C6C5"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D2A3" w14:textId="77777777" w:rsidR="002D1AA5" w:rsidRPr="00720AA6" w:rsidRDefault="002D1AA5" w:rsidP="00A57E41">
    <w:pPr>
      <w:rPr>
        <w:color w:val="BFBFBF"/>
      </w:rPr>
    </w:pPr>
    <w:r w:rsidRPr="00720AA6">
      <w:rPr>
        <w:color w:val="BFBFBF"/>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83DDB"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6E49E76D" w14:textId="77777777"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Changes in Equity </w:t>
    </w:r>
  </w:p>
  <w:p w14:paraId="24403DE1" w14:textId="15FBD5E9" w:rsidR="002D1AA5" w:rsidRPr="001E7DB0" w:rsidRDefault="002D1AA5"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 ended 31 December 201</w:t>
    </w:r>
    <w:r>
      <w:rPr>
        <w:rFonts w:asciiTheme="minorHAnsi" w:hAnsiTheme="minorHAnsi"/>
        <w:sz w:val="28"/>
        <w:szCs w:val="28"/>
      </w:rPr>
      <w:t>7</w:t>
    </w:r>
  </w:p>
  <w:p w14:paraId="4F92AF30" w14:textId="77777777" w:rsidR="002D1AA5" w:rsidRPr="001E7DB0" w:rsidRDefault="002D1AA5"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B8A7" w14:textId="77777777" w:rsidR="002D1AA5" w:rsidRPr="004F090A" w:rsidRDefault="002D1AA5" w:rsidP="00E201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F641" w14:textId="77777777" w:rsidR="002D1AA5" w:rsidRDefault="002D1AA5">
    <w:pPr>
      <w:pStyle w:val="Header"/>
      <w:framePr w:wrap="auto" w:vAnchor="text" w:hAnchor="page" w:x="4762" w:y="-311"/>
      <w:rPr>
        <w:rStyle w:val="PageNumber"/>
      </w:rPr>
    </w:pPr>
  </w:p>
  <w:p w14:paraId="51B70F9A" w14:textId="77777777" w:rsidR="002D1AA5" w:rsidRPr="001E7DB0" w:rsidRDefault="002D1AA5" w:rsidP="00F81348">
    <w:pPr>
      <w:pStyle w:val="PH"/>
      <w:pBdr>
        <w:bottom w:val="single" w:sz="4" w:space="1" w:color="auto"/>
      </w:pBdr>
      <w:rPr>
        <w:rFonts w:asciiTheme="minorHAnsi" w:hAnsiTheme="minorHAnsi" w:cs="Arial"/>
        <w:sz w:val="28"/>
        <w:szCs w:val="28"/>
      </w:rPr>
    </w:pPr>
    <w:r w:rsidRPr="001E7DB0">
      <w:rPr>
        <w:rFonts w:asciiTheme="minorHAnsi" w:hAnsiTheme="minorHAnsi" w:cs="Arial"/>
        <w:sz w:val="28"/>
        <w:szCs w:val="28"/>
      </w:rPr>
      <w:t>Responsibility for the Financial Statements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0B3C" w14:textId="77777777" w:rsidR="002D1AA5" w:rsidRDefault="002D1AA5">
    <w:pPr>
      <w:pStyle w:val="Header"/>
      <w:framePr w:wrap="auto" w:vAnchor="text" w:hAnchor="page" w:x="4762" w:y="-311"/>
      <w:rPr>
        <w:rStyle w:val="PageNumber"/>
      </w:rPr>
    </w:pPr>
  </w:p>
  <w:p w14:paraId="504FBE22" w14:textId="77777777" w:rsidR="002D1AA5" w:rsidRPr="00940153" w:rsidRDefault="002D1AA5" w:rsidP="00F26F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04C0" w14:textId="77777777" w:rsidR="002D1AA5" w:rsidRDefault="002D1AA5">
    <w:pPr>
      <w:pStyle w:val="Header"/>
      <w:framePr w:wrap="auto" w:vAnchor="text" w:hAnchor="page" w:x="4762" w:y="-311"/>
      <w:rPr>
        <w:rStyle w:val="PageNumber"/>
      </w:rPr>
    </w:pPr>
  </w:p>
  <w:p w14:paraId="11C4117F" w14:textId="77777777" w:rsidR="002D1AA5" w:rsidRPr="00940153" w:rsidRDefault="002D1AA5" w:rsidP="00F26F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C910B" w14:textId="77777777" w:rsidR="002D1AA5" w:rsidRDefault="002D1AA5">
    <w:pPr>
      <w:pStyle w:val="Header"/>
      <w:framePr w:wrap="auto" w:vAnchor="text" w:hAnchor="page" w:x="4762" w:y="-311"/>
      <w:rPr>
        <w:rStyle w:val="PageNumber"/>
      </w:rPr>
    </w:pPr>
  </w:p>
  <w:p w14:paraId="35552BDD" w14:textId="77777777" w:rsidR="002D1AA5" w:rsidRPr="00940153" w:rsidRDefault="002D1AA5" w:rsidP="00F26FF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47D8" w14:textId="77777777" w:rsidR="002D1AA5" w:rsidRDefault="002D1AA5">
    <w:pPr>
      <w:pStyle w:val="Header"/>
      <w:framePr w:wrap="auto" w:vAnchor="text" w:hAnchor="page" w:x="4762" w:y="-311"/>
      <w:rPr>
        <w:rStyle w:val="PageNumber"/>
      </w:rPr>
    </w:pPr>
  </w:p>
  <w:p w14:paraId="67620E9F" w14:textId="77777777" w:rsidR="002D1AA5" w:rsidRPr="00940153" w:rsidRDefault="002D1AA5" w:rsidP="00F26F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2A99"/>
    <w:multiLevelType w:val="hybridMultilevel"/>
    <w:tmpl w:val="495247DA"/>
    <w:lvl w:ilvl="0" w:tplc="B56A2072">
      <w:start w:val="2"/>
      <w:numFmt w:val="lowerLetter"/>
      <w:lvlText w:val="%1)"/>
      <w:lvlJc w:val="left"/>
      <w:pPr>
        <w:ind w:left="36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36644C"/>
    <w:multiLevelType w:val="multilevel"/>
    <w:tmpl w:val="E8BAA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A0397"/>
    <w:multiLevelType w:val="hybridMultilevel"/>
    <w:tmpl w:val="E53CC14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E2177"/>
    <w:multiLevelType w:val="hybridMultilevel"/>
    <w:tmpl w:val="8EF26806"/>
    <w:lvl w:ilvl="0" w:tplc="1988B746">
      <w:start w:val="3"/>
      <w:numFmt w:val="lowerLetter"/>
      <w:lvlText w:val="%1)"/>
      <w:lvlJc w:val="left"/>
      <w:pPr>
        <w:ind w:left="360" w:hanging="360"/>
      </w:pPr>
      <w:rPr>
        <w:rFonts w:hint="default"/>
        <w:sz w:val="22"/>
        <w:szCs w:val="22"/>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5" w15:restartNumberingAfterBreak="0">
    <w:nsid w:val="099A7C21"/>
    <w:multiLevelType w:val="multilevel"/>
    <w:tmpl w:val="86D287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B42085B"/>
    <w:multiLevelType w:val="multilevel"/>
    <w:tmpl w:val="2C02B834"/>
    <w:lvl w:ilvl="0">
      <w:start w:val="3"/>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E5928D3"/>
    <w:multiLevelType w:val="hybridMultilevel"/>
    <w:tmpl w:val="A758842E"/>
    <w:lvl w:ilvl="0" w:tplc="0E0EA826">
      <w:start w:val="1"/>
      <w:numFmt w:val="lowerLetter"/>
      <w:lvlText w:val="%1)"/>
      <w:lvlJc w:val="left"/>
      <w:pPr>
        <w:ind w:left="360" w:hanging="360"/>
      </w:pPr>
      <w:rPr>
        <w:rFonts w:hint="default"/>
        <w:b w:val="0"/>
        <w:i/>
      </w:rPr>
    </w:lvl>
    <w:lvl w:ilvl="1" w:tplc="041A0019">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0" w15:restartNumberingAfterBreak="0">
    <w:nsid w:val="116E6DC0"/>
    <w:multiLevelType w:val="hybridMultilevel"/>
    <w:tmpl w:val="4F2017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F34A30"/>
    <w:multiLevelType w:val="hybridMultilevel"/>
    <w:tmpl w:val="AA68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4" w15:restartNumberingAfterBreak="0">
    <w:nsid w:val="164E7631"/>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1653166D"/>
    <w:multiLevelType w:val="multilevel"/>
    <w:tmpl w:val="2850C90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17DB5401"/>
    <w:multiLevelType w:val="hybridMultilevel"/>
    <w:tmpl w:val="B73CED72"/>
    <w:lvl w:ilvl="0" w:tplc="041A0001">
      <w:start w:val="1"/>
      <w:numFmt w:val="bullet"/>
      <w:lvlText w:val=""/>
      <w:lvlJc w:val="left"/>
      <w:pPr>
        <w:ind w:left="1364" w:hanging="360"/>
      </w:pPr>
      <w:rPr>
        <w:rFonts w:ascii="Symbol" w:hAnsi="Symbol" w:hint="default"/>
        <w:color w:val="auto"/>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17" w15:restartNumberingAfterBreak="0">
    <w:nsid w:val="18133473"/>
    <w:multiLevelType w:val="multilevel"/>
    <w:tmpl w:val="C07865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1AF25F71"/>
    <w:multiLevelType w:val="multilevel"/>
    <w:tmpl w:val="5ED8EC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B3274CD"/>
    <w:multiLevelType w:val="hybridMultilevel"/>
    <w:tmpl w:val="398ACB7E"/>
    <w:lvl w:ilvl="0" w:tplc="AAE48B0E">
      <w:start w:val="3"/>
      <w:numFmt w:val="lowerLetter"/>
      <w:lvlText w:val="%1)"/>
      <w:lvlJc w:val="left"/>
      <w:pPr>
        <w:ind w:left="36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DAC7635"/>
    <w:multiLevelType w:val="multilevel"/>
    <w:tmpl w:val="56F0BA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E887631"/>
    <w:multiLevelType w:val="hybridMultilevel"/>
    <w:tmpl w:val="767A8A8E"/>
    <w:lvl w:ilvl="0" w:tplc="8572E7F6">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F6F0ED6"/>
    <w:multiLevelType w:val="hybridMultilevel"/>
    <w:tmpl w:val="F280D9D0"/>
    <w:lvl w:ilvl="0" w:tplc="389E5C28">
      <w:numFmt w:val="bullet"/>
      <w:lvlText w:val="-"/>
      <w:lvlJc w:val="left"/>
      <w:pPr>
        <w:tabs>
          <w:tab w:val="num" w:pos="1080"/>
        </w:tabs>
        <w:ind w:left="1080" w:hanging="360"/>
      </w:pPr>
      <w:rPr>
        <w:rFonts w:ascii="Calibri" w:eastAsia="Times New Roman" w:hAnsi="Calibri" w:cs="Calibri" w:hint="default"/>
        <w:color w:val="auto"/>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9D0DA4"/>
    <w:multiLevelType w:val="multilevel"/>
    <w:tmpl w:val="E668D1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ambri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ambria"/>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ambria"/>
      </w:rPr>
    </w:lvl>
    <w:lvl w:ilvl="8">
      <w:numFmt w:val="bullet"/>
      <w:lvlText w:val=""/>
      <w:lvlJc w:val="left"/>
      <w:pPr>
        <w:ind w:left="6480" w:hanging="360"/>
      </w:pPr>
      <w:rPr>
        <w:rFonts w:ascii="Wingdings" w:hAnsi="Wingdings"/>
      </w:rPr>
    </w:lvl>
  </w:abstractNum>
  <w:abstractNum w:abstractNumId="25"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6" w15:restartNumberingAfterBreak="0">
    <w:nsid w:val="238F4AE5"/>
    <w:multiLevelType w:val="multilevel"/>
    <w:tmpl w:val="F69424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8" w15:restartNumberingAfterBreak="0">
    <w:nsid w:val="266F277F"/>
    <w:multiLevelType w:val="multilevel"/>
    <w:tmpl w:val="E7403D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7731460"/>
    <w:multiLevelType w:val="hybridMultilevel"/>
    <w:tmpl w:val="93B2AF26"/>
    <w:lvl w:ilvl="0" w:tplc="6BC62CD4">
      <w:numFmt w:val="bullet"/>
      <w:lvlText w:val="-"/>
      <w:lvlJc w:val="left"/>
      <w:pPr>
        <w:tabs>
          <w:tab w:val="num" w:pos="1800"/>
        </w:tabs>
        <w:ind w:left="1800" w:hanging="360"/>
      </w:pPr>
      <w:rPr>
        <w:rFonts w:ascii="Times New Roman" w:hAnsi="Times New Roman" w:cs="Times New Roman"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B678BF"/>
    <w:multiLevelType w:val="multilevel"/>
    <w:tmpl w:val="F5E046C6"/>
    <w:lvl w:ilvl="0">
      <w:numFmt w:val="bullet"/>
      <w:lvlText w:val="-"/>
      <w:lvlJc w:val="left"/>
      <w:pPr>
        <w:ind w:left="720" w:hanging="360"/>
      </w:pPr>
      <w:rPr>
        <w:rFonts w:ascii="Calibri" w:eastAsia="Times New Roman" w:hAnsi="Calibri" w:cs="Calibri"/>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C5043F9"/>
    <w:multiLevelType w:val="multilevel"/>
    <w:tmpl w:val="ED8A5198"/>
    <w:lvl w:ilvl="0">
      <w:start w:val="1"/>
      <w:numFmt w:val="decimal"/>
      <w:lvlText w:val="%1."/>
      <w:lvlJc w:val="left"/>
      <w:pPr>
        <w:ind w:left="720" w:hanging="360"/>
      </w:pPr>
      <w:rPr>
        <w:rFonts w:hint="default"/>
      </w:rPr>
    </w:lvl>
    <w:lvl w:ilvl="1">
      <w:start w:val="3"/>
      <w:numFmt w:val="decimal"/>
      <w:isLgl/>
      <w:lvlText w:val="%1.%2."/>
      <w:lvlJc w:val="left"/>
      <w:pPr>
        <w:ind w:left="57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F9D635F"/>
    <w:multiLevelType w:val="hybridMultilevel"/>
    <w:tmpl w:val="F782CD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391E9E"/>
    <w:multiLevelType w:val="multilevel"/>
    <w:tmpl w:val="9FD4214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865407B"/>
    <w:multiLevelType w:val="hybridMultilevel"/>
    <w:tmpl w:val="831893A0"/>
    <w:lvl w:ilvl="0" w:tplc="E050DCAA">
      <w:start w:val="1"/>
      <w:numFmt w:val="bullet"/>
      <w:lvlText w:val=""/>
      <w:lvlJc w:val="left"/>
      <w:pPr>
        <w:ind w:left="1364" w:hanging="360"/>
      </w:pPr>
      <w:rPr>
        <w:rFonts w:ascii="Symbol" w:hAnsi="Symbol" w:hint="default"/>
        <w:color w:val="000000" w:themeColor="text1"/>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36" w15:restartNumberingAfterBreak="0">
    <w:nsid w:val="39651E4E"/>
    <w:multiLevelType w:val="multilevel"/>
    <w:tmpl w:val="B7C2FF20"/>
    <w:lvl w:ilvl="0">
      <w:numFmt w:val="bullet"/>
      <w:lvlText w:val="-"/>
      <w:lvlJc w:val="left"/>
      <w:pPr>
        <w:ind w:left="720" w:hanging="360"/>
      </w:pPr>
      <w:rPr>
        <w:rFonts w:ascii="Calibri" w:eastAsia="Times New Roman" w:hAnsi="Calibri" w:cs="Calibri"/>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BB8536A"/>
    <w:multiLevelType w:val="multilevel"/>
    <w:tmpl w:val="906C18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3BF31805"/>
    <w:multiLevelType w:val="hybridMultilevel"/>
    <w:tmpl w:val="4A342F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D4960C7"/>
    <w:multiLevelType w:val="hybridMultilevel"/>
    <w:tmpl w:val="3F922886"/>
    <w:lvl w:ilvl="0" w:tplc="0409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FC64F8E"/>
    <w:multiLevelType w:val="multilevel"/>
    <w:tmpl w:val="8EC6A9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15:restartNumberingAfterBreak="0">
    <w:nsid w:val="405426E6"/>
    <w:multiLevelType w:val="hybridMultilevel"/>
    <w:tmpl w:val="DDAA6F4E"/>
    <w:lvl w:ilvl="0" w:tplc="9AEA678C">
      <w:numFmt w:val="bullet"/>
      <w:lvlText w:val="-"/>
      <w:lvlJc w:val="left"/>
      <w:pPr>
        <w:tabs>
          <w:tab w:val="num" w:pos="1720"/>
        </w:tabs>
        <w:ind w:left="1720" w:hanging="360"/>
      </w:pPr>
      <w:rPr>
        <w:rFonts w:ascii="Arial" w:eastAsia="Times New Roman" w:hAnsi="Arial" w:cs="Arial" w:hint="default"/>
        <w:b w:val="0"/>
      </w:rPr>
    </w:lvl>
    <w:lvl w:ilvl="1" w:tplc="041A0003" w:tentative="1">
      <w:start w:val="1"/>
      <w:numFmt w:val="bullet"/>
      <w:lvlText w:val="o"/>
      <w:lvlJc w:val="left"/>
      <w:pPr>
        <w:tabs>
          <w:tab w:val="num" w:pos="2080"/>
        </w:tabs>
        <w:ind w:left="2080" w:hanging="360"/>
      </w:pPr>
      <w:rPr>
        <w:rFonts w:ascii="Courier New" w:hAnsi="Courier New" w:cs="Courier New" w:hint="default"/>
      </w:rPr>
    </w:lvl>
    <w:lvl w:ilvl="2" w:tplc="041A0005">
      <w:start w:val="1"/>
      <w:numFmt w:val="bullet"/>
      <w:lvlText w:val=""/>
      <w:lvlJc w:val="left"/>
      <w:pPr>
        <w:tabs>
          <w:tab w:val="num" w:pos="2800"/>
        </w:tabs>
        <w:ind w:left="2800" w:hanging="360"/>
      </w:pPr>
      <w:rPr>
        <w:rFonts w:ascii="Wingdings" w:hAnsi="Wingdings" w:hint="default"/>
      </w:rPr>
    </w:lvl>
    <w:lvl w:ilvl="3" w:tplc="041A0001" w:tentative="1">
      <w:start w:val="1"/>
      <w:numFmt w:val="bullet"/>
      <w:lvlText w:val=""/>
      <w:lvlJc w:val="left"/>
      <w:pPr>
        <w:tabs>
          <w:tab w:val="num" w:pos="3520"/>
        </w:tabs>
        <w:ind w:left="3520" w:hanging="360"/>
      </w:pPr>
      <w:rPr>
        <w:rFonts w:ascii="Symbol" w:hAnsi="Symbol" w:hint="default"/>
      </w:rPr>
    </w:lvl>
    <w:lvl w:ilvl="4" w:tplc="041A0003" w:tentative="1">
      <w:start w:val="1"/>
      <w:numFmt w:val="bullet"/>
      <w:lvlText w:val="o"/>
      <w:lvlJc w:val="left"/>
      <w:pPr>
        <w:tabs>
          <w:tab w:val="num" w:pos="4240"/>
        </w:tabs>
        <w:ind w:left="4240" w:hanging="360"/>
      </w:pPr>
      <w:rPr>
        <w:rFonts w:ascii="Courier New" w:hAnsi="Courier New" w:cs="Courier New" w:hint="default"/>
      </w:rPr>
    </w:lvl>
    <w:lvl w:ilvl="5" w:tplc="041A0005" w:tentative="1">
      <w:start w:val="1"/>
      <w:numFmt w:val="bullet"/>
      <w:lvlText w:val=""/>
      <w:lvlJc w:val="left"/>
      <w:pPr>
        <w:tabs>
          <w:tab w:val="num" w:pos="4960"/>
        </w:tabs>
        <w:ind w:left="4960" w:hanging="360"/>
      </w:pPr>
      <w:rPr>
        <w:rFonts w:ascii="Wingdings" w:hAnsi="Wingdings" w:hint="default"/>
      </w:rPr>
    </w:lvl>
    <w:lvl w:ilvl="6" w:tplc="041A0001" w:tentative="1">
      <w:start w:val="1"/>
      <w:numFmt w:val="bullet"/>
      <w:lvlText w:val=""/>
      <w:lvlJc w:val="left"/>
      <w:pPr>
        <w:tabs>
          <w:tab w:val="num" w:pos="5680"/>
        </w:tabs>
        <w:ind w:left="5680" w:hanging="360"/>
      </w:pPr>
      <w:rPr>
        <w:rFonts w:ascii="Symbol" w:hAnsi="Symbol" w:hint="default"/>
      </w:rPr>
    </w:lvl>
    <w:lvl w:ilvl="7" w:tplc="041A0003" w:tentative="1">
      <w:start w:val="1"/>
      <w:numFmt w:val="bullet"/>
      <w:lvlText w:val="o"/>
      <w:lvlJc w:val="left"/>
      <w:pPr>
        <w:tabs>
          <w:tab w:val="num" w:pos="6400"/>
        </w:tabs>
        <w:ind w:left="6400" w:hanging="360"/>
      </w:pPr>
      <w:rPr>
        <w:rFonts w:ascii="Courier New" w:hAnsi="Courier New" w:cs="Courier New" w:hint="default"/>
      </w:rPr>
    </w:lvl>
    <w:lvl w:ilvl="8" w:tplc="041A0005" w:tentative="1">
      <w:start w:val="1"/>
      <w:numFmt w:val="bullet"/>
      <w:lvlText w:val=""/>
      <w:lvlJc w:val="left"/>
      <w:pPr>
        <w:tabs>
          <w:tab w:val="num" w:pos="7120"/>
        </w:tabs>
        <w:ind w:left="7120" w:hanging="360"/>
      </w:pPr>
      <w:rPr>
        <w:rFonts w:ascii="Wingdings" w:hAnsi="Wingdings" w:hint="default"/>
      </w:rPr>
    </w:lvl>
  </w:abstractNum>
  <w:abstractNum w:abstractNumId="42" w15:restartNumberingAfterBreak="0">
    <w:nsid w:val="414367BE"/>
    <w:multiLevelType w:val="hybridMultilevel"/>
    <w:tmpl w:val="504AC08A"/>
    <w:lvl w:ilvl="0" w:tplc="DC1800CE">
      <w:numFmt w:val="bullet"/>
      <w:lvlText w:val=""/>
      <w:lvlJc w:val="left"/>
      <w:pPr>
        <w:ind w:left="1004" w:hanging="360"/>
      </w:pPr>
      <w:rPr>
        <w:rFonts w:ascii="Symbol" w:eastAsia="Times New Roman" w:hAnsi="Symbol" w:hint="default"/>
        <w:color w:val="auto"/>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3" w15:restartNumberingAfterBreak="0">
    <w:nsid w:val="42283064"/>
    <w:multiLevelType w:val="hybridMultilevel"/>
    <w:tmpl w:val="0D42FB32"/>
    <w:lvl w:ilvl="0" w:tplc="5476B244">
      <w:numFmt w:val="bullet"/>
      <w:lvlText w:val=""/>
      <w:lvlJc w:val="left"/>
      <w:pPr>
        <w:ind w:left="1211" w:hanging="360"/>
      </w:pPr>
      <w:rPr>
        <w:rFonts w:ascii="Symbol" w:eastAsia="Times New Roman" w:hAnsi="Symbol" w:hint="default"/>
        <w:b w:val="0"/>
        <w:color w:val="auto"/>
      </w:rPr>
    </w:lvl>
    <w:lvl w:ilvl="1" w:tplc="54E41676">
      <w:numFmt w:val="bullet"/>
      <w:lvlText w:val="–"/>
      <w:lvlJc w:val="left"/>
      <w:pPr>
        <w:ind w:left="2366" w:hanging="360"/>
      </w:pPr>
      <w:rPr>
        <w:rFonts w:ascii="Times New Roman" w:eastAsia="Times New Roman" w:hAnsi="Times New Roman" w:cs="Times New Roman" w:hint="default"/>
      </w:rPr>
    </w:lvl>
    <w:lvl w:ilvl="2" w:tplc="041A0005">
      <w:start w:val="1"/>
      <w:numFmt w:val="bullet"/>
      <w:lvlText w:val=""/>
      <w:lvlJc w:val="left"/>
      <w:pPr>
        <w:ind w:left="3086" w:hanging="360"/>
      </w:pPr>
      <w:rPr>
        <w:rFonts w:ascii="Wingdings" w:hAnsi="Wingdings" w:hint="default"/>
      </w:rPr>
    </w:lvl>
    <w:lvl w:ilvl="3" w:tplc="041A0001" w:tentative="1">
      <w:start w:val="1"/>
      <w:numFmt w:val="bullet"/>
      <w:lvlText w:val=""/>
      <w:lvlJc w:val="left"/>
      <w:pPr>
        <w:ind w:left="3806" w:hanging="360"/>
      </w:pPr>
      <w:rPr>
        <w:rFonts w:ascii="Symbol" w:hAnsi="Symbol" w:hint="default"/>
      </w:rPr>
    </w:lvl>
    <w:lvl w:ilvl="4" w:tplc="041A0003" w:tentative="1">
      <w:start w:val="1"/>
      <w:numFmt w:val="bullet"/>
      <w:lvlText w:val="o"/>
      <w:lvlJc w:val="left"/>
      <w:pPr>
        <w:ind w:left="4526" w:hanging="360"/>
      </w:pPr>
      <w:rPr>
        <w:rFonts w:ascii="Courier New" w:hAnsi="Courier New" w:cs="Courier New" w:hint="default"/>
      </w:rPr>
    </w:lvl>
    <w:lvl w:ilvl="5" w:tplc="041A0005" w:tentative="1">
      <w:start w:val="1"/>
      <w:numFmt w:val="bullet"/>
      <w:lvlText w:val=""/>
      <w:lvlJc w:val="left"/>
      <w:pPr>
        <w:ind w:left="5246" w:hanging="360"/>
      </w:pPr>
      <w:rPr>
        <w:rFonts w:ascii="Wingdings" w:hAnsi="Wingdings" w:hint="default"/>
      </w:rPr>
    </w:lvl>
    <w:lvl w:ilvl="6" w:tplc="041A0001" w:tentative="1">
      <w:start w:val="1"/>
      <w:numFmt w:val="bullet"/>
      <w:lvlText w:val=""/>
      <w:lvlJc w:val="left"/>
      <w:pPr>
        <w:ind w:left="5966" w:hanging="360"/>
      </w:pPr>
      <w:rPr>
        <w:rFonts w:ascii="Symbol" w:hAnsi="Symbol" w:hint="default"/>
      </w:rPr>
    </w:lvl>
    <w:lvl w:ilvl="7" w:tplc="041A0003" w:tentative="1">
      <w:start w:val="1"/>
      <w:numFmt w:val="bullet"/>
      <w:lvlText w:val="o"/>
      <w:lvlJc w:val="left"/>
      <w:pPr>
        <w:ind w:left="6686" w:hanging="360"/>
      </w:pPr>
      <w:rPr>
        <w:rFonts w:ascii="Courier New" w:hAnsi="Courier New" w:cs="Courier New" w:hint="default"/>
      </w:rPr>
    </w:lvl>
    <w:lvl w:ilvl="8" w:tplc="041A0005" w:tentative="1">
      <w:start w:val="1"/>
      <w:numFmt w:val="bullet"/>
      <w:lvlText w:val=""/>
      <w:lvlJc w:val="left"/>
      <w:pPr>
        <w:ind w:left="7406" w:hanging="360"/>
      </w:pPr>
      <w:rPr>
        <w:rFonts w:ascii="Wingdings" w:hAnsi="Wingdings" w:hint="default"/>
      </w:rPr>
    </w:lvl>
  </w:abstractNum>
  <w:abstractNum w:abstractNumId="44" w15:restartNumberingAfterBreak="0">
    <w:nsid w:val="44162FFD"/>
    <w:multiLevelType w:val="multilevel"/>
    <w:tmpl w:val="7438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202714"/>
    <w:multiLevelType w:val="hybridMultilevel"/>
    <w:tmpl w:val="58CAAA90"/>
    <w:lvl w:ilvl="0" w:tplc="7A241D5A">
      <w:start w:val="3"/>
      <w:numFmt w:val="lowerLetter"/>
      <w:lvlText w:val="%1)"/>
      <w:lvlJc w:val="left"/>
      <w:pPr>
        <w:ind w:left="36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5576C82"/>
    <w:multiLevelType w:val="hybridMultilevel"/>
    <w:tmpl w:val="7228E226"/>
    <w:lvl w:ilvl="0" w:tplc="041A0001">
      <w:start w:val="1"/>
      <w:numFmt w:val="bullet"/>
      <w:lvlText w:val=""/>
      <w:lvlJc w:val="left"/>
      <w:pPr>
        <w:ind w:left="1352" w:hanging="360"/>
      </w:pPr>
      <w:rPr>
        <w:rFonts w:ascii="Symbol" w:hAnsi="Symbol" w:hint="default"/>
      </w:rPr>
    </w:lvl>
    <w:lvl w:ilvl="1" w:tplc="041A0003" w:tentative="1">
      <w:start w:val="1"/>
      <w:numFmt w:val="bullet"/>
      <w:lvlText w:val="o"/>
      <w:lvlJc w:val="left"/>
      <w:pPr>
        <w:ind w:left="2072" w:hanging="360"/>
      </w:pPr>
      <w:rPr>
        <w:rFonts w:ascii="Courier New" w:hAnsi="Courier New" w:cs="Courier New" w:hint="default"/>
      </w:rPr>
    </w:lvl>
    <w:lvl w:ilvl="2" w:tplc="041A0005" w:tentative="1">
      <w:start w:val="1"/>
      <w:numFmt w:val="bullet"/>
      <w:lvlText w:val=""/>
      <w:lvlJc w:val="left"/>
      <w:pPr>
        <w:ind w:left="2792" w:hanging="360"/>
      </w:pPr>
      <w:rPr>
        <w:rFonts w:ascii="Wingdings" w:hAnsi="Wingdings" w:hint="default"/>
      </w:rPr>
    </w:lvl>
    <w:lvl w:ilvl="3" w:tplc="041A0001" w:tentative="1">
      <w:start w:val="1"/>
      <w:numFmt w:val="bullet"/>
      <w:lvlText w:val=""/>
      <w:lvlJc w:val="left"/>
      <w:pPr>
        <w:ind w:left="3512" w:hanging="360"/>
      </w:pPr>
      <w:rPr>
        <w:rFonts w:ascii="Symbol" w:hAnsi="Symbol" w:hint="default"/>
      </w:rPr>
    </w:lvl>
    <w:lvl w:ilvl="4" w:tplc="041A0003" w:tentative="1">
      <w:start w:val="1"/>
      <w:numFmt w:val="bullet"/>
      <w:lvlText w:val="o"/>
      <w:lvlJc w:val="left"/>
      <w:pPr>
        <w:ind w:left="4232" w:hanging="360"/>
      </w:pPr>
      <w:rPr>
        <w:rFonts w:ascii="Courier New" w:hAnsi="Courier New" w:cs="Courier New" w:hint="default"/>
      </w:rPr>
    </w:lvl>
    <w:lvl w:ilvl="5" w:tplc="041A0005" w:tentative="1">
      <w:start w:val="1"/>
      <w:numFmt w:val="bullet"/>
      <w:lvlText w:val=""/>
      <w:lvlJc w:val="left"/>
      <w:pPr>
        <w:ind w:left="4952" w:hanging="360"/>
      </w:pPr>
      <w:rPr>
        <w:rFonts w:ascii="Wingdings" w:hAnsi="Wingdings" w:hint="default"/>
      </w:rPr>
    </w:lvl>
    <w:lvl w:ilvl="6" w:tplc="041A0001" w:tentative="1">
      <w:start w:val="1"/>
      <w:numFmt w:val="bullet"/>
      <w:lvlText w:val=""/>
      <w:lvlJc w:val="left"/>
      <w:pPr>
        <w:ind w:left="5672" w:hanging="360"/>
      </w:pPr>
      <w:rPr>
        <w:rFonts w:ascii="Symbol" w:hAnsi="Symbol" w:hint="default"/>
      </w:rPr>
    </w:lvl>
    <w:lvl w:ilvl="7" w:tplc="041A0003" w:tentative="1">
      <w:start w:val="1"/>
      <w:numFmt w:val="bullet"/>
      <w:lvlText w:val="o"/>
      <w:lvlJc w:val="left"/>
      <w:pPr>
        <w:ind w:left="6392" w:hanging="360"/>
      </w:pPr>
      <w:rPr>
        <w:rFonts w:ascii="Courier New" w:hAnsi="Courier New" w:cs="Courier New" w:hint="default"/>
      </w:rPr>
    </w:lvl>
    <w:lvl w:ilvl="8" w:tplc="041A0005" w:tentative="1">
      <w:start w:val="1"/>
      <w:numFmt w:val="bullet"/>
      <w:lvlText w:val=""/>
      <w:lvlJc w:val="left"/>
      <w:pPr>
        <w:ind w:left="7112" w:hanging="360"/>
      </w:pPr>
      <w:rPr>
        <w:rFonts w:ascii="Wingdings" w:hAnsi="Wingdings" w:hint="default"/>
      </w:rPr>
    </w:lvl>
  </w:abstractNum>
  <w:abstractNum w:abstractNumId="47" w15:restartNumberingAfterBreak="0">
    <w:nsid w:val="46AA28B7"/>
    <w:multiLevelType w:val="multilevel"/>
    <w:tmpl w:val="76EEEAE0"/>
    <w:lvl w:ilvl="0">
      <w:numFmt w:val="bullet"/>
      <w:lvlText w:val=""/>
      <w:lvlJc w:val="left"/>
      <w:pPr>
        <w:ind w:left="1778" w:hanging="360"/>
      </w:pPr>
      <w:rPr>
        <w:rFonts w:ascii="Symbol" w:hAnsi="Symbol"/>
        <w:sz w:val="20"/>
      </w:rPr>
    </w:lvl>
    <w:lvl w:ilvl="1">
      <w:numFmt w:val="bullet"/>
      <w:lvlText w:val="o"/>
      <w:lvlJc w:val="left"/>
      <w:pPr>
        <w:ind w:left="2498" w:hanging="360"/>
      </w:pPr>
      <w:rPr>
        <w:rFonts w:ascii="Courier New" w:hAnsi="Courier New"/>
        <w:sz w:val="20"/>
      </w:rPr>
    </w:lvl>
    <w:lvl w:ilvl="2">
      <w:numFmt w:val="bullet"/>
      <w:lvlText w:val=""/>
      <w:lvlJc w:val="left"/>
      <w:pPr>
        <w:ind w:left="3218" w:hanging="360"/>
      </w:pPr>
      <w:rPr>
        <w:rFonts w:ascii="Wingdings" w:hAnsi="Wingdings"/>
        <w:sz w:val="20"/>
      </w:rPr>
    </w:lvl>
    <w:lvl w:ilvl="3">
      <w:numFmt w:val="bullet"/>
      <w:lvlText w:val=""/>
      <w:lvlJc w:val="left"/>
      <w:pPr>
        <w:ind w:left="3938" w:hanging="360"/>
      </w:pPr>
      <w:rPr>
        <w:rFonts w:ascii="Wingdings" w:hAnsi="Wingdings"/>
        <w:sz w:val="20"/>
      </w:rPr>
    </w:lvl>
    <w:lvl w:ilvl="4">
      <w:numFmt w:val="bullet"/>
      <w:lvlText w:val=""/>
      <w:lvlJc w:val="left"/>
      <w:pPr>
        <w:ind w:left="4658" w:hanging="360"/>
      </w:pPr>
      <w:rPr>
        <w:rFonts w:ascii="Wingdings" w:hAnsi="Wingdings"/>
        <w:sz w:val="20"/>
      </w:rPr>
    </w:lvl>
    <w:lvl w:ilvl="5">
      <w:numFmt w:val="bullet"/>
      <w:lvlText w:val=""/>
      <w:lvlJc w:val="left"/>
      <w:pPr>
        <w:ind w:left="5378" w:hanging="360"/>
      </w:pPr>
      <w:rPr>
        <w:rFonts w:ascii="Wingdings" w:hAnsi="Wingdings"/>
        <w:sz w:val="20"/>
      </w:rPr>
    </w:lvl>
    <w:lvl w:ilvl="6">
      <w:numFmt w:val="bullet"/>
      <w:lvlText w:val=""/>
      <w:lvlJc w:val="left"/>
      <w:pPr>
        <w:ind w:left="6098" w:hanging="360"/>
      </w:pPr>
      <w:rPr>
        <w:rFonts w:ascii="Wingdings" w:hAnsi="Wingdings"/>
        <w:sz w:val="20"/>
      </w:rPr>
    </w:lvl>
    <w:lvl w:ilvl="7">
      <w:numFmt w:val="bullet"/>
      <w:lvlText w:val=""/>
      <w:lvlJc w:val="left"/>
      <w:pPr>
        <w:ind w:left="6818" w:hanging="360"/>
      </w:pPr>
      <w:rPr>
        <w:rFonts w:ascii="Wingdings" w:hAnsi="Wingdings"/>
        <w:sz w:val="20"/>
      </w:rPr>
    </w:lvl>
    <w:lvl w:ilvl="8">
      <w:numFmt w:val="bullet"/>
      <w:lvlText w:val=""/>
      <w:lvlJc w:val="left"/>
      <w:pPr>
        <w:ind w:left="7538" w:hanging="360"/>
      </w:pPr>
      <w:rPr>
        <w:rFonts w:ascii="Wingdings" w:hAnsi="Wingdings"/>
        <w:sz w:val="20"/>
      </w:rPr>
    </w:lvl>
  </w:abstractNum>
  <w:abstractNum w:abstractNumId="48" w15:restartNumberingAfterBreak="0">
    <w:nsid w:val="493A6A90"/>
    <w:multiLevelType w:val="multilevel"/>
    <w:tmpl w:val="EAFA0FF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15:restartNumberingAfterBreak="0">
    <w:nsid w:val="4A462621"/>
    <w:multiLevelType w:val="hybridMultilevel"/>
    <w:tmpl w:val="CF5CBA7E"/>
    <w:lvl w:ilvl="0" w:tplc="DC1800CE">
      <w:numFmt w:val="bullet"/>
      <w:lvlText w:val=""/>
      <w:lvlJc w:val="left"/>
      <w:pPr>
        <w:ind w:left="644" w:hanging="360"/>
      </w:pPr>
      <w:rPr>
        <w:rFonts w:ascii="Symbol" w:eastAsia="Times New Roman" w:hAnsi="Symbol" w:hint="default"/>
        <w:color w:val="auto"/>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50"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B61145D"/>
    <w:multiLevelType w:val="hybridMultilevel"/>
    <w:tmpl w:val="C972969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3" w15:restartNumberingAfterBreak="0">
    <w:nsid w:val="4C8421A9"/>
    <w:multiLevelType w:val="hybridMultilevel"/>
    <w:tmpl w:val="6E24DC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FBF08DA"/>
    <w:multiLevelType w:val="multilevel"/>
    <w:tmpl w:val="84227712"/>
    <w:lvl w:ilvl="0">
      <w:numFmt w:val="bullet"/>
      <w:lvlText w:val=""/>
      <w:lvlJc w:val="left"/>
      <w:pPr>
        <w:ind w:left="1440" w:hanging="360"/>
      </w:pPr>
      <w:rPr>
        <w:rFonts w:ascii="Symbol" w:hAnsi="Symbol"/>
        <w:sz w:val="24"/>
        <w:szCs w:val="24"/>
      </w:rPr>
    </w:lvl>
    <w:lvl w:ilvl="1">
      <w:numFmt w:val="bullet"/>
      <w:lvlText w:val="-"/>
      <w:lvlJc w:val="left"/>
      <w:pPr>
        <w:ind w:left="1440" w:hanging="360"/>
      </w:pPr>
      <w:rPr>
        <w:rFonts w:ascii="Arial" w:hAnsi="Arial" w:cs="Bodoni MT Black"/>
        <w:b w:val="0"/>
        <w:i w:val="0"/>
        <w:color w:val="auto"/>
        <w:sz w:val="20"/>
        <w:szCs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51C11D4B"/>
    <w:multiLevelType w:val="hybridMultilevel"/>
    <w:tmpl w:val="E2489878"/>
    <w:lvl w:ilvl="0" w:tplc="5B986694">
      <w:start w:val="3"/>
      <w:numFmt w:val="lowerLetter"/>
      <w:lvlText w:val="%1)"/>
      <w:lvlJc w:val="left"/>
      <w:pPr>
        <w:ind w:left="36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71C0A38"/>
    <w:multiLevelType w:val="hybridMultilevel"/>
    <w:tmpl w:val="8940C752"/>
    <w:lvl w:ilvl="0" w:tplc="389E5C28">
      <w:numFmt w:val="bullet"/>
      <w:lvlText w:val="-"/>
      <w:lvlJc w:val="left"/>
      <w:pPr>
        <w:ind w:left="1919" w:hanging="360"/>
      </w:pPr>
      <w:rPr>
        <w:rFonts w:ascii="Calibri" w:eastAsia="Times New Roman" w:hAnsi="Calibri" w:cs="Calibri" w:hint="default"/>
        <w:color w:val="auto"/>
      </w:rPr>
    </w:lvl>
    <w:lvl w:ilvl="1" w:tplc="041A0003" w:tentative="1">
      <w:start w:val="1"/>
      <w:numFmt w:val="bullet"/>
      <w:lvlText w:val="o"/>
      <w:lvlJc w:val="left"/>
      <w:pPr>
        <w:ind w:left="2804" w:hanging="360"/>
      </w:pPr>
      <w:rPr>
        <w:rFonts w:ascii="Courier New" w:hAnsi="Courier New" w:cs="Courier New" w:hint="default"/>
      </w:rPr>
    </w:lvl>
    <w:lvl w:ilvl="2" w:tplc="041A0005" w:tentative="1">
      <w:start w:val="1"/>
      <w:numFmt w:val="bullet"/>
      <w:lvlText w:val=""/>
      <w:lvlJc w:val="left"/>
      <w:pPr>
        <w:ind w:left="3524" w:hanging="360"/>
      </w:pPr>
      <w:rPr>
        <w:rFonts w:ascii="Wingdings" w:hAnsi="Wingdings" w:hint="default"/>
      </w:rPr>
    </w:lvl>
    <w:lvl w:ilvl="3" w:tplc="041A0001" w:tentative="1">
      <w:start w:val="1"/>
      <w:numFmt w:val="bullet"/>
      <w:lvlText w:val=""/>
      <w:lvlJc w:val="left"/>
      <w:pPr>
        <w:ind w:left="4244" w:hanging="360"/>
      </w:pPr>
      <w:rPr>
        <w:rFonts w:ascii="Symbol" w:hAnsi="Symbol" w:hint="default"/>
      </w:rPr>
    </w:lvl>
    <w:lvl w:ilvl="4" w:tplc="041A0003" w:tentative="1">
      <w:start w:val="1"/>
      <w:numFmt w:val="bullet"/>
      <w:lvlText w:val="o"/>
      <w:lvlJc w:val="left"/>
      <w:pPr>
        <w:ind w:left="4964" w:hanging="360"/>
      </w:pPr>
      <w:rPr>
        <w:rFonts w:ascii="Courier New" w:hAnsi="Courier New" w:cs="Courier New" w:hint="default"/>
      </w:rPr>
    </w:lvl>
    <w:lvl w:ilvl="5" w:tplc="041A0005" w:tentative="1">
      <w:start w:val="1"/>
      <w:numFmt w:val="bullet"/>
      <w:lvlText w:val=""/>
      <w:lvlJc w:val="left"/>
      <w:pPr>
        <w:ind w:left="5684" w:hanging="360"/>
      </w:pPr>
      <w:rPr>
        <w:rFonts w:ascii="Wingdings" w:hAnsi="Wingdings" w:hint="default"/>
      </w:rPr>
    </w:lvl>
    <w:lvl w:ilvl="6" w:tplc="041A0001" w:tentative="1">
      <w:start w:val="1"/>
      <w:numFmt w:val="bullet"/>
      <w:lvlText w:val=""/>
      <w:lvlJc w:val="left"/>
      <w:pPr>
        <w:ind w:left="6404" w:hanging="360"/>
      </w:pPr>
      <w:rPr>
        <w:rFonts w:ascii="Symbol" w:hAnsi="Symbol" w:hint="default"/>
      </w:rPr>
    </w:lvl>
    <w:lvl w:ilvl="7" w:tplc="041A0003" w:tentative="1">
      <w:start w:val="1"/>
      <w:numFmt w:val="bullet"/>
      <w:lvlText w:val="o"/>
      <w:lvlJc w:val="left"/>
      <w:pPr>
        <w:ind w:left="7124" w:hanging="360"/>
      </w:pPr>
      <w:rPr>
        <w:rFonts w:ascii="Courier New" w:hAnsi="Courier New" w:cs="Courier New" w:hint="default"/>
      </w:rPr>
    </w:lvl>
    <w:lvl w:ilvl="8" w:tplc="041A0005" w:tentative="1">
      <w:start w:val="1"/>
      <w:numFmt w:val="bullet"/>
      <w:lvlText w:val=""/>
      <w:lvlJc w:val="left"/>
      <w:pPr>
        <w:ind w:left="7844" w:hanging="360"/>
      </w:pPr>
      <w:rPr>
        <w:rFonts w:ascii="Wingdings" w:hAnsi="Wingdings" w:hint="default"/>
      </w:rPr>
    </w:lvl>
  </w:abstractNum>
  <w:abstractNum w:abstractNumId="58" w15:restartNumberingAfterBreak="0">
    <w:nsid w:val="58806F22"/>
    <w:multiLevelType w:val="hybridMultilevel"/>
    <w:tmpl w:val="7E3074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15:restartNumberingAfterBreak="0">
    <w:nsid w:val="58C66331"/>
    <w:multiLevelType w:val="hybridMultilevel"/>
    <w:tmpl w:val="14C2DECC"/>
    <w:lvl w:ilvl="0" w:tplc="15DC1396">
      <w:start w:val="3"/>
      <w:numFmt w:val="lowerLetter"/>
      <w:lvlText w:val="%1)"/>
      <w:lvlJc w:val="left"/>
      <w:pPr>
        <w:ind w:left="360" w:hanging="360"/>
      </w:pPr>
      <w:rPr>
        <w:rFonts w:cs="Arial" w:hint="default"/>
        <w:i/>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0" w15:restartNumberingAfterBreak="0">
    <w:nsid w:val="5CED4BEA"/>
    <w:multiLevelType w:val="hybridMultilevel"/>
    <w:tmpl w:val="03AE66E0"/>
    <w:lvl w:ilvl="0" w:tplc="63926100">
      <w:start w:val="1"/>
      <w:numFmt w:val="bullet"/>
      <w:lvlText w:val=""/>
      <w:lvlJc w:val="left"/>
      <w:pPr>
        <w:tabs>
          <w:tab w:val="num" w:pos="340"/>
        </w:tabs>
        <w:ind w:left="340" w:hanging="170"/>
      </w:pPr>
      <w:rPr>
        <w:rFonts w:ascii="Symbol" w:hAnsi="Symbol" w:hint="default"/>
      </w:rPr>
    </w:lvl>
    <w:lvl w:ilvl="1" w:tplc="041A0003" w:tentative="1">
      <w:start w:val="1"/>
      <w:numFmt w:val="bullet"/>
      <w:lvlText w:val="o"/>
      <w:lvlJc w:val="left"/>
      <w:pPr>
        <w:tabs>
          <w:tab w:val="num" w:pos="1610"/>
        </w:tabs>
        <w:ind w:left="1610" w:hanging="360"/>
      </w:pPr>
      <w:rPr>
        <w:rFonts w:ascii="Courier New" w:hAnsi="Courier New" w:cs="Courier New" w:hint="default"/>
      </w:rPr>
    </w:lvl>
    <w:lvl w:ilvl="2" w:tplc="041A0005" w:tentative="1">
      <w:start w:val="1"/>
      <w:numFmt w:val="bullet"/>
      <w:lvlText w:val=""/>
      <w:lvlJc w:val="left"/>
      <w:pPr>
        <w:tabs>
          <w:tab w:val="num" w:pos="2330"/>
        </w:tabs>
        <w:ind w:left="2330" w:hanging="360"/>
      </w:pPr>
      <w:rPr>
        <w:rFonts w:ascii="Wingdings" w:hAnsi="Wingdings" w:hint="default"/>
      </w:rPr>
    </w:lvl>
    <w:lvl w:ilvl="3" w:tplc="041A0001" w:tentative="1">
      <w:start w:val="1"/>
      <w:numFmt w:val="bullet"/>
      <w:lvlText w:val=""/>
      <w:lvlJc w:val="left"/>
      <w:pPr>
        <w:tabs>
          <w:tab w:val="num" w:pos="3050"/>
        </w:tabs>
        <w:ind w:left="3050" w:hanging="360"/>
      </w:pPr>
      <w:rPr>
        <w:rFonts w:ascii="Symbol" w:hAnsi="Symbol" w:hint="default"/>
      </w:rPr>
    </w:lvl>
    <w:lvl w:ilvl="4" w:tplc="041A0003" w:tentative="1">
      <w:start w:val="1"/>
      <w:numFmt w:val="bullet"/>
      <w:lvlText w:val="o"/>
      <w:lvlJc w:val="left"/>
      <w:pPr>
        <w:tabs>
          <w:tab w:val="num" w:pos="3770"/>
        </w:tabs>
        <w:ind w:left="3770" w:hanging="360"/>
      </w:pPr>
      <w:rPr>
        <w:rFonts w:ascii="Courier New" w:hAnsi="Courier New" w:cs="Courier New" w:hint="default"/>
      </w:rPr>
    </w:lvl>
    <w:lvl w:ilvl="5" w:tplc="041A0005" w:tentative="1">
      <w:start w:val="1"/>
      <w:numFmt w:val="bullet"/>
      <w:lvlText w:val=""/>
      <w:lvlJc w:val="left"/>
      <w:pPr>
        <w:tabs>
          <w:tab w:val="num" w:pos="4490"/>
        </w:tabs>
        <w:ind w:left="4490" w:hanging="360"/>
      </w:pPr>
      <w:rPr>
        <w:rFonts w:ascii="Wingdings" w:hAnsi="Wingdings" w:hint="default"/>
      </w:rPr>
    </w:lvl>
    <w:lvl w:ilvl="6" w:tplc="041A0001" w:tentative="1">
      <w:start w:val="1"/>
      <w:numFmt w:val="bullet"/>
      <w:lvlText w:val=""/>
      <w:lvlJc w:val="left"/>
      <w:pPr>
        <w:tabs>
          <w:tab w:val="num" w:pos="5210"/>
        </w:tabs>
        <w:ind w:left="5210" w:hanging="360"/>
      </w:pPr>
      <w:rPr>
        <w:rFonts w:ascii="Symbol" w:hAnsi="Symbol" w:hint="default"/>
      </w:rPr>
    </w:lvl>
    <w:lvl w:ilvl="7" w:tplc="041A0003" w:tentative="1">
      <w:start w:val="1"/>
      <w:numFmt w:val="bullet"/>
      <w:lvlText w:val="o"/>
      <w:lvlJc w:val="left"/>
      <w:pPr>
        <w:tabs>
          <w:tab w:val="num" w:pos="5930"/>
        </w:tabs>
        <w:ind w:left="5930" w:hanging="360"/>
      </w:pPr>
      <w:rPr>
        <w:rFonts w:ascii="Courier New" w:hAnsi="Courier New" w:cs="Courier New" w:hint="default"/>
      </w:rPr>
    </w:lvl>
    <w:lvl w:ilvl="8" w:tplc="041A0005" w:tentative="1">
      <w:start w:val="1"/>
      <w:numFmt w:val="bullet"/>
      <w:lvlText w:val=""/>
      <w:lvlJc w:val="left"/>
      <w:pPr>
        <w:tabs>
          <w:tab w:val="num" w:pos="6650"/>
        </w:tabs>
        <w:ind w:left="6650" w:hanging="360"/>
      </w:pPr>
      <w:rPr>
        <w:rFonts w:ascii="Wingdings" w:hAnsi="Wingdings" w:hint="default"/>
      </w:rPr>
    </w:lvl>
  </w:abstractNum>
  <w:abstractNum w:abstractNumId="61" w15:restartNumberingAfterBreak="0">
    <w:nsid w:val="5CF85650"/>
    <w:multiLevelType w:val="multilevel"/>
    <w:tmpl w:val="FBB87C98"/>
    <w:lvl w:ilvl="0">
      <w:numFmt w:val="bullet"/>
      <w:lvlText w:val=""/>
      <w:lvlJc w:val="left"/>
      <w:pPr>
        <w:ind w:left="1440" w:hanging="360"/>
      </w:pPr>
      <w:rPr>
        <w:rFonts w:ascii="Symbol" w:hAnsi="Symbol"/>
        <w:sz w:val="24"/>
        <w:szCs w:val="24"/>
      </w:rPr>
    </w:lvl>
    <w:lvl w:ilvl="1">
      <w:numFmt w:val="bullet"/>
      <w:lvlText w:val="-"/>
      <w:lvlJc w:val="left"/>
      <w:pPr>
        <w:ind w:left="1440" w:hanging="360"/>
      </w:pPr>
      <w:rPr>
        <w:rFonts w:ascii="Arial" w:hAnsi="Arial" w:cs="Bodoni MT Black"/>
        <w:b w:val="0"/>
        <w:i w:val="0"/>
        <w:color w:val="auto"/>
        <w:sz w:val="20"/>
        <w:szCs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5D4D27CF"/>
    <w:multiLevelType w:val="hybridMultilevel"/>
    <w:tmpl w:val="7EDAD5DC"/>
    <w:lvl w:ilvl="0" w:tplc="DC1800CE">
      <w:numFmt w:val="bullet"/>
      <w:lvlText w:val=""/>
      <w:lvlJc w:val="left"/>
      <w:pPr>
        <w:ind w:left="720" w:hanging="360"/>
      </w:pPr>
      <w:rPr>
        <w:rFonts w:ascii="Symbol" w:eastAsia="Times New Roman"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FB43A94"/>
    <w:multiLevelType w:val="multilevel"/>
    <w:tmpl w:val="12909478"/>
    <w:lvl w:ilvl="0">
      <w:numFmt w:val="bullet"/>
      <w:lvlText w:val=""/>
      <w:lvlJc w:val="left"/>
      <w:pPr>
        <w:ind w:left="1440" w:hanging="360"/>
      </w:pPr>
      <w:rPr>
        <w:rFonts w:ascii="Symbol" w:hAnsi="Symbol"/>
        <w:sz w:val="24"/>
        <w:szCs w:val="24"/>
      </w:rPr>
    </w:lvl>
    <w:lvl w:ilvl="1">
      <w:numFmt w:val="bullet"/>
      <w:lvlText w:val="-"/>
      <w:lvlJc w:val="left"/>
      <w:pPr>
        <w:ind w:left="1440" w:hanging="360"/>
      </w:pPr>
      <w:rPr>
        <w:rFonts w:ascii="Arial" w:hAnsi="Arial" w:cs="Bodoni MT Black"/>
        <w:b w:val="0"/>
        <w:i w:val="0"/>
        <w:color w:val="auto"/>
        <w:sz w:val="20"/>
        <w:szCs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60D46376"/>
    <w:multiLevelType w:val="multilevel"/>
    <w:tmpl w:val="00A617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64F54615"/>
    <w:multiLevelType w:val="hybridMultilevel"/>
    <w:tmpl w:val="68D0694C"/>
    <w:lvl w:ilvl="0" w:tplc="041A0001">
      <w:start w:val="1"/>
      <w:numFmt w:val="bullet"/>
      <w:lvlText w:val=""/>
      <w:lvlJc w:val="left"/>
      <w:pPr>
        <w:ind w:left="644"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66" w15:restartNumberingAfterBreak="0">
    <w:nsid w:val="651C1FEB"/>
    <w:multiLevelType w:val="hybridMultilevel"/>
    <w:tmpl w:val="5A90A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65CD3C92"/>
    <w:multiLevelType w:val="multilevel"/>
    <w:tmpl w:val="E59E69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8" w15:restartNumberingAfterBreak="0">
    <w:nsid w:val="671313D9"/>
    <w:multiLevelType w:val="hybridMultilevel"/>
    <w:tmpl w:val="AF46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5C33FB"/>
    <w:multiLevelType w:val="hybridMultilevel"/>
    <w:tmpl w:val="C3923C64"/>
    <w:lvl w:ilvl="0" w:tplc="89A2892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F7115DA"/>
    <w:multiLevelType w:val="hybridMultilevel"/>
    <w:tmpl w:val="F224DF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19D5147"/>
    <w:multiLevelType w:val="hybridMultilevel"/>
    <w:tmpl w:val="29A2A55A"/>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2"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8EB2B7F"/>
    <w:multiLevelType w:val="hybridMultilevel"/>
    <w:tmpl w:val="CCC684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792F65C1"/>
    <w:multiLevelType w:val="hybridMultilevel"/>
    <w:tmpl w:val="2E0CEDD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7A0F5198"/>
    <w:multiLevelType w:val="hybridMultilevel"/>
    <w:tmpl w:val="BB1827F6"/>
    <w:lvl w:ilvl="0" w:tplc="B614A01C">
      <w:start w:val="26"/>
      <w:numFmt w:val="bullet"/>
      <w:lvlText w:val="-"/>
      <w:lvlJc w:val="left"/>
      <w:pPr>
        <w:tabs>
          <w:tab w:val="num" w:pos="360"/>
        </w:tabs>
        <w:ind w:left="360" w:hanging="360"/>
      </w:pPr>
      <w:rPr>
        <w:rFonts w:ascii="Arial" w:eastAsia="Times New Roman" w:hAnsi="Arial" w:cs="Aria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A9924A6"/>
    <w:multiLevelType w:val="hybridMultilevel"/>
    <w:tmpl w:val="A4166E64"/>
    <w:lvl w:ilvl="0" w:tplc="41A85422">
      <w:start w:val="3"/>
      <w:numFmt w:val="lowerLetter"/>
      <w:lvlText w:val="%1)"/>
      <w:lvlJc w:val="left"/>
      <w:pPr>
        <w:ind w:left="360" w:hanging="360"/>
      </w:pPr>
      <w:rPr>
        <w:rFonts w:hint="default"/>
        <w:b w:val="0"/>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7AD03E58"/>
    <w:multiLevelType w:val="multilevel"/>
    <w:tmpl w:val="E668D1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ambri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ambria"/>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ambria"/>
      </w:rPr>
    </w:lvl>
    <w:lvl w:ilvl="8">
      <w:numFmt w:val="bullet"/>
      <w:lvlText w:val=""/>
      <w:lvlJc w:val="left"/>
      <w:pPr>
        <w:ind w:left="6480" w:hanging="360"/>
      </w:pPr>
      <w:rPr>
        <w:rFonts w:ascii="Wingdings" w:hAnsi="Wingdings"/>
      </w:rPr>
    </w:lvl>
  </w:abstractNum>
  <w:abstractNum w:abstractNumId="78" w15:restartNumberingAfterBreak="0">
    <w:nsid w:val="7D6030E8"/>
    <w:multiLevelType w:val="multilevel"/>
    <w:tmpl w:val="CC64BE5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5"/>
  </w:num>
  <w:num w:numId="2">
    <w:abstractNumId w:val="56"/>
  </w:num>
  <w:num w:numId="3">
    <w:abstractNumId w:val="32"/>
  </w:num>
  <w:num w:numId="4">
    <w:abstractNumId w:val="75"/>
  </w:num>
  <w:num w:numId="5">
    <w:abstractNumId w:val="6"/>
  </w:num>
  <w:num w:numId="6">
    <w:abstractNumId w:val="27"/>
  </w:num>
  <w:num w:numId="7">
    <w:abstractNumId w:val="2"/>
  </w:num>
  <w:num w:numId="8">
    <w:abstractNumId w:val="23"/>
  </w:num>
  <w:num w:numId="9">
    <w:abstractNumId w:val="69"/>
  </w:num>
  <w:num w:numId="10">
    <w:abstractNumId w:val="11"/>
  </w:num>
  <w:num w:numId="11">
    <w:abstractNumId w:val="3"/>
  </w:num>
  <w:num w:numId="12">
    <w:abstractNumId w:val="52"/>
  </w:num>
  <w:num w:numId="13">
    <w:abstractNumId w:val="68"/>
  </w:num>
  <w:num w:numId="14">
    <w:abstractNumId w:val="39"/>
  </w:num>
  <w:num w:numId="15">
    <w:abstractNumId w:val="65"/>
  </w:num>
  <w:num w:numId="16">
    <w:abstractNumId w:val="8"/>
  </w:num>
  <w:num w:numId="17">
    <w:abstractNumId w:val="62"/>
  </w:num>
  <w:num w:numId="18">
    <w:abstractNumId w:val="60"/>
  </w:num>
  <w:num w:numId="19">
    <w:abstractNumId w:val="29"/>
  </w:num>
  <w:num w:numId="20">
    <w:abstractNumId w:val="31"/>
  </w:num>
  <w:num w:numId="21">
    <w:abstractNumId w:val="22"/>
  </w:num>
  <w:num w:numId="22">
    <w:abstractNumId w:val="66"/>
  </w:num>
  <w:num w:numId="23">
    <w:abstractNumId w:val="34"/>
  </w:num>
  <w:num w:numId="24">
    <w:abstractNumId w:val="53"/>
  </w:num>
  <w:num w:numId="25">
    <w:abstractNumId w:val="9"/>
  </w:num>
  <w:num w:numId="26">
    <w:abstractNumId w:val="49"/>
  </w:num>
  <w:num w:numId="27">
    <w:abstractNumId w:val="4"/>
  </w:num>
  <w:num w:numId="28">
    <w:abstractNumId w:val="43"/>
  </w:num>
  <w:num w:numId="29">
    <w:abstractNumId w:val="47"/>
  </w:num>
  <w:num w:numId="30">
    <w:abstractNumId w:val="33"/>
  </w:num>
  <w:num w:numId="31">
    <w:abstractNumId w:val="48"/>
  </w:num>
  <w:num w:numId="32">
    <w:abstractNumId w:val="14"/>
  </w:num>
  <w:num w:numId="33">
    <w:abstractNumId w:val="77"/>
  </w:num>
  <w:num w:numId="34">
    <w:abstractNumId w:val="78"/>
  </w:num>
  <w:num w:numId="35">
    <w:abstractNumId w:val="17"/>
  </w:num>
  <w:num w:numId="36">
    <w:abstractNumId w:val="28"/>
  </w:num>
  <w:num w:numId="37">
    <w:abstractNumId w:val="18"/>
  </w:num>
  <w:num w:numId="38">
    <w:abstractNumId w:val="64"/>
  </w:num>
  <w:num w:numId="39">
    <w:abstractNumId w:val="63"/>
  </w:num>
  <w:num w:numId="40">
    <w:abstractNumId w:val="44"/>
  </w:num>
  <w:num w:numId="41">
    <w:abstractNumId w:val="7"/>
  </w:num>
  <w:num w:numId="42">
    <w:abstractNumId w:val="50"/>
  </w:num>
  <w:num w:numId="43">
    <w:abstractNumId w:val="42"/>
  </w:num>
  <w:num w:numId="44">
    <w:abstractNumId w:val="59"/>
  </w:num>
  <w:num w:numId="45">
    <w:abstractNumId w:val="16"/>
  </w:num>
  <w:num w:numId="46">
    <w:abstractNumId w:val="46"/>
  </w:num>
  <w:num w:numId="47">
    <w:abstractNumId w:val="35"/>
  </w:num>
  <w:num w:numId="48">
    <w:abstractNumId w:val="71"/>
  </w:num>
  <w:num w:numId="49">
    <w:abstractNumId w:val="57"/>
  </w:num>
  <w:num w:numId="50">
    <w:abstractNumId w:val="76"/>
  </w:num>
  <w:num w:numId="51">
    <w:abstractNumId w:val="0"/>
  </w:num>
  <w:num w:numId="52">
    <w:abstractNumId w:val="19"/>
  </w:num>
  <w:num w:numId="53">
    <w:abstractNumId w:val="41"/>
  </w:num>
  <w:num w:numId="54">
    <w:abstractNumId w:val="72"/>
  </w:num>
  <w:num w:numId="55">
    <w:abstractNumId w:val="24"/>
  </w:num>
  <w:num w:numId="56">
    <w:abstractNumId w:val="73"/>
  </w:num>
  <w:num w:numId="57">
    <w:abstractNumId w:val="12"/>
  </w:num>
  <w:num w:numId="58">
    <w:abstractNumId w:val="58"/>
  </w:num>
  <w:num w:numId="59">
    <w:abstractNumId w:val="21"/>
  </w:num>
  <w:num w:numId="60">
    <w:abstractNumId w:val="70"/>
  </w:num>
  <w:num w:numId="61">
    <w:abstractNumId w:val="51"/>
  </w:num>
  <w:num w:numId="62">
    <w:abstractNumId w:val="10"/>
  </w:num>
  <w:num w:numId="63">
    <w:abstractNumId w:val="38"/>
  </w:num>
  <w:num w:numId="64">
    <w:abstractNumId w:val="74"/>
  </w:num>
  <w:num w:numId="65">
    <w:abstractNumId w:val="40"/>
  </w:num>
  <w:num w:numId="66">
    <w:abstractNumId w:val="67"/>
  </w:num>
  <w:num w:numId="67">
    <w:abstractNumId w:val="36"/>
  </w:num>
  <w:num w:numId="68">
    <w:abstractNumId w:val="1"/>
  </w:num>
  <w:num w:numId="69">
    <w:abstractNumId w:val="20"/>
  </w:num>
  <w:num w:numId="70">
    <w:abstractNumId w:val="54"/>
  </w:num>
  <w:num w:numId="71">
    <w:abstractNumId w:val="15"/>
  </w:num>
  <w:num w:numId="72">
    <w:abstractNumId w:val="37"/>
  </w:num>
  <w:num w:numId="73">
    <w:abstractNumId w:val="30"/>
  </w:num>
  <w:num w:numId="74">
    <w:abstractNumId w:val="26"/>
  </w:num>
  <w:num w:numId="75">
    <w:abstractNumId w:val="5"/>
  </w:num>
  <w:num w:numId="76">
    <w:abstractNumId w:val="61"/>
  </w:num>
  <w:num w:numId="77">
    <w:abstractNumId w:val="45"/>
  </w:num>
  <w:num w:numId="78">
    <w:abstractNumId w:val="55"/>
  </w:num>
  <w:num w:numId="79">
    <w:abstractNumId w:val="11"/>
  </w:num>
  <w:num w:numId="8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2DocOpenMode" w:val="AS2DocumentEdit"/>
  </w:docVars>
  <w:rsids>
    <w:rsidRoot w:val="00A6761C"/>
    <w:rsid w:val="00000742"/>
    <w:rsid w:val="000007F7"/>
    <w:rsid w:val="00000F91"/>
    <w:rsid w:val="00001055"/>
    <w:rsid w:val="00001C75"/>
    <w:rsid w:val="0000257E"/>
    <w:rsid w:val="00002B29"/>
    <w:rsid w:val="00003051"/>
    <w:rsid w:val="0000381C"/>
    <w:rsid w:val="00003D4F"/>
    <w:rsid w:val="0000422D"/>
    <w:rsid w:val="000046AA"/>
    <w:rsid w:val="00004AAF"/>
    <w:rsid w:val="00005D94"/>
    <w:rsid w:val="000062FA"/>
    <w:rsid w:val="00006375"/>
    <w:rsid w:val="000065E1"/>
    <w:rsid w:val="000067E3"/>
    <w:rsid w:val="0000688A"/>
    <w:rsid w:val="00007165"/>
    <w:rsid w:val="00007290"/>
    <w:rsid w:val="00007438"/>
    <w:rsid w:val="0000793F"/>
    <w:rsid w:val="00007D74"/>
    <w:rsid w:val="000103F0"/>
    <w:rsid w:val="0001101C"/>
    <w:rsid w:val="00011206"/>
    <w:rsid w:val="000120C1"/>
    <w:rsid w:val="0001212D"/>
    <w:rsid w:val="0001266F"/>
    <w:rsid w:val="000128BF"/>
    <w:rsid w:val="00012D77"/>
    <w:rsid w:val="00013192"/>
    <w:rsid w:val="000131A2"/>
    <w:rsid w:val="000133F1"/>
    <w:rsid w:val="000134D6"/>
    <w:rsid w:val="000139B6"/>
    <w:rsid w:val="00013F72"/>
    <w:rsid w:val="00014309"/>
    <w:rsid w:val="00014DE3"/>
    <w:rsid w:val="00015680"/>
    <w:rsid w:val="00016039"/>
    <w:rsid w:val="0001613E"/>
    <w:rsid w:val="00016E85"/>
    <w:rsid w:val="000171D2"/>
    <w:rsid w:val="00017C0F"/>
    <w:rsid w:val="000200BF"/>
    <w:rsid w:val="000203A0"/>
    <w:rsid w:val="00021182"/>
    <w:rsid w:val="00021441"/>
    <w:rsid w:val="0002157B"/>
    <w:rsid w:val="00021EFC"/>
    <w:rsid w:val="00023967"/>
    <w:rsid w:val="00023AE3"/>
    <w:rsid w:val="00023B8B"/>
    <w:rsid w:val="00024024"/>
    <w:rsid w:val="0002452D"/>
    <w:rsid w:val="000254B1"/>
    <w:rsid w:val="000264B3"/>
    <w:rsid w:val="0002716E"/>
    <w:rsid w:val="0002792A"/>
    <w:rsid w:val="00027945"/>
    <w:rsid w:val="00027D49"/>
    <w:rsid w:val="00027EED"/>
    <w:rsid w:val="000307D5"/>
    <w:rsid w:val="00030AAC"/>
    <w:rsid w:val="0003135B"/>
    <w:rsid w:val="000317A6"/>
    <w:rsid w:val="00031D93"/>
    <w:rsid w:val="00032798"/>
    <w:rsid w:val="00032C57"/>
    <w:rsid w:val="00033138"/>
    <w:rsid w:val="00033308"/>
    <w:rsid w:val="000345F4"/>
    <w:rsid w:val="00034CB3"/>
    <w:rsid w:val="00035C5E"/>
    <w:rsid w:val="00035E28"/>
    <w:rsid w:val="00036307"/>
    <w:rsid w:val="00036D79"/>
    <w:rsid w:val="00036F9B"/>
    <w:rsid w:val="0003781A"/>
    <w:rsid w:val="00037AE2"/>
    <w:rsid w:val="00037C97"/>
    <w:rsid w:val="00040831"/>
    <w:rsid w:val="00041081"/>
    <w:rsid w:val="0004108F"/>
    <w:rsid w:val="000414DC"/>
    <w:rsid w:val="00041F40"/>
    <w:rsid w:val="000420C1"/>
    <w:rsid w:val="000420D5"/>
    <w:rsid w:val="000420D7"/>
    <w:rsid w:val="000425E4"/>
    <w:rsid w:val="00042BD5"/>
    <w:rsid w:val="00042E90"/>
    <w:rsid w:val="00042EA9"/>
    <w:rsid w:val="00042FE5"/>
    <w:rsid w:val="000439BC"/>
    <w:rsid w:val="00043CEA"/>
    <w:rsid w:val="00043D93"/>
    <w:rsid w:val="00043F7D"/>
    <w:rsid w:val="000441AB"/>
    <w:rsid w:val="00044EA5"/>
    <w:rsid w:val="000450BC"/>
    <w:rsid w:val="0004525D"/>
    <w:rsid w:val="00045666"/>
    <w:rsid w:val="00045989"/>
    <w:rsid w:val="00045D9F"/>
    <w:rsid w:val="00045FF4"/>
    <w:rsid w:val="00046445"/>
    <w:rsid w:val="0004721B"/>
    <w:rsid w:val="0004758A"/>
    <w:rsid w:val="00047948"/>
    <w:rsid w:val="00047B1E"/>
    <w:rsid w:val="00050412"/>
    <w:rsid w:val="00050530"/>
    <w:rsid w:val="00050C41"/>
    <w:rsid w:val="00051334"/>
    <w:rsid w:val="00051888"/>
    <w:rsid w:val="00052388"/>
    <w:rsid w:val="00052A6E"/>
    <w:rsid w:val="00052FA7"/>
    <w:rsid w:val="00053A61"/>
    <w:rsid w:val="00053C49"/>
    <w:rsid w:val="00054444"/>
    <w:rsid w:val="000549C6"/>
    <w:rsid w:val="00054D27"/>
    <w:rsid w:val="00054E97"/>
    <w:rsid w:val="00055026"/>
    <w:rsid w:val="000553B4"/>
    <w:rsid w:val="0005548A"/>
    <w:rsid w:val="00055537"/>
    <w:rsid w:val="000555E2"/>
    <w:rsid w:val="00055D69"/>
    <w:rsid w:val="00056F94"/>
    <w:rsid w:val="00056FFC"/>
    <w:rsid w:val="0005740B"/>
    <w:rsid w:val="00057670"/>
    <w:rsid w:val="000579AD"/>
    <w:rsid w:val="00057AE9"/>
    <w:rsid w:val="00057D6C"/>
    <w:rsid w:val="000609EE"/>
    <w:rsid w:val="00060D6D"/>
    <w:rsid w:val="00060EE0"/>
    <w:rsid w:val="0006107F"/>
    <w:rsid w:val="000610B3"/>
    <w:rsid w:val="000613F9"/>
    <w:rsid w:val="00062253"/>
    <w:rsid w:val="00062668"/>
    <w:rsid w:val="000631F7"/>
    <w:rsid w:val="00063258"/>
    <w:rsid w:val="000633C4"/>
    <w:rsid w:val="00063762"/>
    <w:rsid w:val="00063832"/>
    <w:rsid w:val="00063BD5"/>
    <w:rsid w:val="000640BE"/>
    <w:rsid w:val="00064C9B"/>
    <w:rsid w:val="0006513C"/>
    <w:rsid w:val="000652B7"/>
    <w:rsid w:val="0006537D"/>
    <w:rsid w:val="00065FBB"/>
    <w:rsid w:val="00066023"/>
    <w:rsid w:val="000664DF"/>
    <w:rsid w:val="00066567"/>
    <w:rsid w:val="00066BE5"/>
    <w:rsid w:val="00066C14"/>
    <w:rsid w:val="000675F9"/>
    <w:rsid w:val="00067A2F"/>
    <w:rsid w:val="00067F55"/>
    <w:rsid w:val="00070A66"/>
    <w:rsid w:val="00071077"/>
    <w:rsid w:val="000712B5"/>
    <w:rsid w:val="00071BDE"/>
    <w:rsid w:val="00072825"/>
    <w:rsid w:val="00072FE7"/>
    <w:rsid w:val="0007339D"/>
    <w:rsid w:val="000733A9"/>
    <w:rsid w:val="00073BAB"/>
    <w:rsid w:val="00073EC1"/>
    <w:rsid w:val="000744DE"/>
    <w:rsid w:val="00074F4C"/>
    <w:rsid w:val="000767E2"/>
    <w:rsid w:val="00076DA8"/>
    <w:rsid w:val="00077625"/>
    <w:rsid w:val="000776C1"/>
    <w:rsid w:val="00077734"/>
    <w:rsid w:val="00077B29"/>
    <w:rsid w:val="00077D3D"/>
    <w:rsid w:val="00077E5B"/>
    <w:rsid w:val="00080232"/>
    <w:rsid w:val="0008045B"/>
    <w:rsid w:val="000804B5"/>
    <w:rsid w:val="00080E1A"/>
    <w:rsid w:val="00081FF2"/>
    <w:rsid w:val="000821F8"/>
    <w:rsid w:val="000822EA"/>
    <w:rsid w:val="00082504"/>
    <w:rsid w:val="0008287F"/>
    <w:rsid w:val="00083397"/>
    <w:rsid w:val="000835D7"/>
    <w:rsid w:val="0008372B"/>
    <w:rsid w:val="00083931"/>
    <w:rsid w:val="00083AAB"/>
    <w:rsid w:val="00083FF9"/>
    <w:rsid w:val="00084C88"/>
    <w:rsid w:val="00084CA5"/>
    <w:rsid w:val="00084FC0"/>
    <w:rsid w:val="00085C3C"/>
    <w:rsid w:val="00085D7C"/>
    <w:rsid w:val="00085F73"/>
    <w:rsid w:val="00086209"/>
    <w:rsid w:val="0008678E"/>
    <w:rsid w:val="0008744B"/>
    <w:rsid w:val="000874A7"/>
    <w:rsid w:val="000875C1"/>
    <w:rsid w:val="00087830"/>
    <w:rsid w:val="00087BF7"/>
    <w:rsid w:val="00090046"/>
    <w:rsid w:val="000905EB"/>
    <w:rsid w:val="0009062A"/>
    <w:rsid w:val="000906C1"/>
    <w:rsid w:val="00091702"/>
    <w:rsid w:val="00091E56"/>
    <w:rsid w:val="0009211F"/>
    <w:rsid w:val="00092307"/>
    <w:rsid w:val="0009296E"/>
    <w:rsid w:val="000929FF"/>
    <w:rsid w:val="00092D55"/>
    <w:rsid w:val="00092F9B"/>
    <w:rsid w:val="00093196"/>
    <w:rsid w:val="000941A4"/>
    <w:rsid w:val="00094435"/>
    <w:rsid w:val="00094590"/>
    <w:rsid w:val="000946B2"/>
    <w:rsid w:val="00094E31"/>
    <w:rsid w:val="00095303"/>
    <w:rsid w:val="00096405"/>
    <w:rsid w:val="00097904"/>
    <w:rsid w:val="00097AC4"/>
    <w:rsid w:val="000A0382"/>
    <w:rsid w:val="000A0645"/>
    <w:rsid w:val="000A067B"/>
    <w:rsid w:val="000A0BF3"/>
    <w:rsid w:val="000A1A2A"/>
    <w:rsid w:val="000A200D"/>
    <w:rsid w:val="000A3D05"/>
    <w:rsid w:val="000A408A"/>
    <w:rsid w:val="000A41CD"/>
    <w:rsid w:val="000A4465"/>
    <w:rsid w:val="000A4564"/>
    <w:rsid w:val="000A4774"/>
    <w:rsid w:val="000A4DF5"/>
    <w:rsid w:val="000A4F09"/>
    <w:rsid w:val="000A5A52"/>
    <w:rsid w:val="000A5B69"/>
    <w:rsid w:val="000A5D78"/>
    <w:rsid w:val="000A5DD5"/>
    <w:rsid w:val="000A6100"/>
    <w:rsid w:val="000A6227"/>
    <w:rsid w:val="000A692C"/>
    <w:rsid w:val="000A6A25"/>
    <w:rsid w:val="000A6BB2"/>
    <w:rsid w:val="000A6C50"/>
    <w:rsid w:val="000A7002"/>
    <w:rsid w:val="000A732C"/>
    <w:rsid w:val="000A78B9"/>
    <w:rsid w:val="000A7961"/>
    <w:rsid w:val="000B0146"/>
    <w:rsid w:val="000B036D"/>
    <w:rsid w:val="000B046B"/>
    <w:rsid w:val="000B0EC4"/>
    <w:rsid w:val="000B10A8"/>
    <w:rsid w:val="000B133B"/>
    <w:rsid w:val="000B1A08"/>
    <w:rsid w:val="000B1CEC"/>
    <w:rsid w:val="000B25B9"/>
    <w:rsid w:val="000B28F6"/>
    <w:rsid w:val="000B3963"/>
    <w:rsid w:val="000B3B7B"/>
    <w:rsid w:val="000B3C51"/>
    <w:rsid w:val="000B4050"/>
    <w:rsid w:val="000B473B"/>
    <w:rsid w:val="000B4888"/>
    <w:rsid w:val="000B5B55"/>
    <w:rsid w:val="000B69DA"/>
    <w:rsid w:val="000B6B17"/>
    <w:rsid w:val="000B6CA1"/>
    <w:rsid w:val="000B6CC7"/>
    <w:rsid w:val="000B712B"/>
    <w:rsid w:val="000B7D98"/>
    <w:rsid w:val="000C0977"/>
    <w:rsid w:val="000C0FC1"/>
    <w:rsid w:val="000C261A"/>
    <w:rsid w:val="000C2CA5"/>
    <w:rsid w:val="000C3172"/>
    <w:rsid w:val="000C3DCF"/>
    <w:rsid w:val="000C3E5E"/>
    <w:rsid w:val="000C4147"/>
    <w:rsid w:val="000C4152"/>
    <w:rsid w:val="000C4605"/>
    <w:rsid w:val="000C4921"/>
    <w:rsid w:val="000C49EE"/>
    <w:rsid w:val="000C4A6A"/>
    <w:rsid w:val="000C4B0D"/>
    <w:rsid w:val="000C4D1B"/>
    <w:rsid w:val="000C50EE"/>
    <w:rsid w:val="000C51E1"/>
    <w:rsid w:val="000C58E6"/>
    <w:rsid w:val="000C5BCA"/>
    <w:rsid w:val="000C6330"/>
    <w:rsid w:val="000C72F2"/>
    <w:rsid w:val="000C7312"/>
    <w:rsid w:val="000C7771"/>
    <w:rsid w:val="000D0167"/>
    <w:rsid w:val="000D035F"/>
    <w:rsid w:val="000D05B3"/>
    <w:rsid w:val="000D076D"/>
    <w:rsid w:val="000D079C"/>
    <w:rsid w:val="000D0896"/>
    <w:rsid w:val="000D0F8C"/>
    <w:rsid w:val="000D12B2"/>
    <w:rsid w:val="000D273E"/>
    <w:rsid w:val="000D2D21"/>
    <w:rsid w:val="000D300D"/>
    <w:rsid w:val="000D3231"/>
    <w:rsid w:val="000D3303"/>
    <w:rsid w:val="000D3705"/>
    <w:rsid w:val="000D3C35"/>
    <w:rsid w:val="000D3D0A"/>
    <w:rsid w:val="000D3E40"/>
    <w:rsid w:val="000D3FF8"/>
    <w:rsid w:val="000D41A7"/>
    <w:rsid w:val="000D499D"/>
    <w:rsid w:val="000D4D68"/>
    <w:rsid w:val="000D5412"/>
    <w:rsid w:val="000D5515"/>
    <w:rsid w:val="000D5CCD"/>
    <w:rsid w:val="000D5F77"/>
    <w:rsid w:val="000D60A2"/>
    <w:rsid w:val="000D650C"/>
    <w:rsid w:val="000D67F5"/>
    <w:rsid w:val="000E00C1"/>
    <w:rsid w:val="000E0E7F"/>
    <w:rsid w:val="000E0FDD"/>
    <w:rsid w:val="000E11DE"/>
    <w:rsid w:val="000E153A"/>
    <w:rsid w:val="000E1619"/>
    <w:rsid w:val="000E17F4"/>
    <w:rsid w:val="000E2870"/>
    <w:rsid w:val="000E2CF6"/>
    <w:rsid w:val="000E2F09"/>
    <w:rsid w:val="000E3A4E"/>
    <w:rsid w:val="000E3FFD"/>
    <w:rsid w:val="000E45AC"/>
    <w:rsid w:val="000E45AD"/>
    <w:rsid w:val="000E4E1C"/>
    <w:rsid w:val="000E4F21"/>
    <w:rsid w:val="000E52D8"/>
    <w:rsid w:val="000E54A0"/>
    <w:rsid w:val="000E5AA9"/>
    <w:rsid w:val="000E5E71"/>
    <w:rsid w:val="000E60F6"/>
    <w:rsid w:val="000E62F3"/>
    <w:rsid w:val="000E6513"/>
    <w:rsid w:val="000E664B"/>
    <w:rsid w:val="000E67C5"/>
    <w:rsid w:val="000E7370"/>
    <w:rsid w:val="000E73B9"/>
    <w:rsid w:val="000E760F"/>
    <w:rsid w:val="000E762F"/>
    <w:rsid w:val="000E79FB"/>
    <w:rsid w:val="000F00D2"/>
    <w:rsid w:val="000F03F2"/>
    <w:rsid w:val="000F08A6"/>
    <w:rsid w:val="000F0ABE"/>
    <w:rsid w:val="000F1554"/>
    <w:rsid w:val="000F317A"/>
    <w:rsid w:val="000F353B"/>
    <w:rsid w:val="000F3DF4"/>
    <w:rsid w:val="000F3FB9"/>
    <w:rsid w:val="000F4F93"/>
    <w:rsid w:val="000F58FE"/>
    <w:rsid w:val="000F609D"/>
    <w:rsid w:val="000F69B2"/>
    <w:rsid w:val="000F6A63"/>
    <w:rsid w:val="000F702F"/>
    <w:rsid w:val="000F746E"/>
    <w:rsid w:val="000F766A"/>
    <w:rsid w:val="000F77BE"/>
    <w:rsid w:val="000F7D10"/>
    <w:rsid w:val="000F7D11"/>
    <w:rsid w:val="00100293"/>
    <w:rsid w:val="00100331"/>
    <w:rsid w:val="00100879"/>
    <w:rsid w:val="00100BAC"/>
    <w:rsid w:val="001010B2"/>
    <w:rsid w:val="00101159"/>
    <w:rsid w:val="00101620"/>
    <w:rsid w:val="00101C0A"/>
    <w:rsid w:val="00101DE8"/>
    <w:rsid w:val="001020F3"/>
    <w:rsid w:val="00102109"/>
    <w:rsid w:val="00102D01"/>
    <w:rsid w:val="0010316F"/>
    <w:rsid w:val="001038BA"/>
    <w:rsid w:val="001039FF"/>
    <w:rsid w:val="00103A64"/>
    <w:rsid w:val="00103DE9"/>
    <w:rsid w:val="00103EAF"/>
    <w:rsid w:val="001045BE"/>
    <w:rsid w:val="00104639"/>
    <w:rsid w:val="001047EF"/>
    <w:rsid w:val="00105908"/>
    <w:rsid w:val="00105B12"/>
    <w:rsid w:val="0010604C"/>
    <w:rsid w:val="00106EC6"/>
    <w:rsid w:val="00107BEF"/>
    <w:rsid w:val="00107C20"/>
    <w:rsid w:val="00110008"/>
    <w:rsid w:val="00110741"/>
    <w:rsid w:val="001114B5"/>
    <w:rsid w:val="00112E59"/>
    <w:rsid w:val="00113173"/>
    <w:rsid w:val="0011321C"/>
    <w:rsid w:val="001139B2"/>
    <w:rsid w:val="00113B10"/>
    <w:rsid w:val="00114089"/>
    <w:rsid w:val="001140B8"/>
    <w:rsid w:val="0011433D"/>
    <w:rsid w:val="00114385"/>
    <w:rsid w:val="001145C8"/>
    <w:rsid w:val="001147FC"/>
    <w:rsid w:val="00114BFD"/>
    <w:rsid w:val="00115094"/>
    <w:rsid w:val="0011545F"/>
    <w:rsid w:val="00115757"/>
    <w:rsid w:val="0011591D"/>
    <w:rsid w:val="00115BB4"/>
    <w:rsid w:val="001160CC"/>
    <w:rsid w:val="001175B1"/>
    <w:rsid w:val="00117909"/>
    <w:rsid w:val="00117DE0"/>
    <w:rsid w:val="00117ED9"/>
    <w:rsid w:val="00120210"/>
    <w:rsid w:val="00120345"/>
    <w:rsid w:val="00120EA1"/>
    <w:rsid w:val="00121224"/>
    <w:rsid w:val="0012145E"/>
    <w:rsid w:val="0012166C"/>
    <w:rsid w:val="00122082"/>
    <w:rsid w:val="001224E7"/>
    <w:rsid w:val="001226BF"/>
    <w:rsid w:val="00122884"/>
    <w:rsid w:val="00122C2F"/>
    <w:rsid w:val="00122DBB"/>
    <w:rsid w:val="0012337E"/>
    <w:rsid w:val="00123421"/>
    <w:rsid w:val="00123956"/>
    <w:rsid w:val="00124982"/>
    <w:rsid w:val="00124A25"/>
    <w:rsid w:val="00125014"/>
    <w:rsid w:val="0012568B"/>
    <w:rsid w:val="001259D7"/>
    <w:rsid w:val="00125C84"/>
    <w:rsid w:val="001260B4"/>
    <w:rsid w:val="001261E3"/>
    <w:rsid w:val="001264BB"/>
    <w:rsid w:val="0012660A"/>
    <w:rsid w:val="00126A45"/>
    <w:rsid w:val="00126A86"/>
    <w:rsid w:val="00126F1C"/>
    <w:rsid w:val="0012720A"/>
    <w:rsid w:val="0012754F"/>
    <w:rsid w:val="00127EB9"/>
    <w:rsid w:val="00127ECC"/>
    <w:rsid w:val="00130032"/>
    <w:rsid w:val="0013022B"/>
    <w:rsid w:val="001309DE"/>
    <w:rsid w:val="00130FA8"/>
    <w:rsid w:val="00131658"/>
    <w:rsid w:val="00131866"/>
    <w:rsid w:val="001319B4"/>
    <w:rsid w:val="00131B00"/>
    <w:rsid w:val="001329EB"/>
    <w:rsid w:val="00132B12"/>
    <w:rsid w:val="00132F90"/>
    <w:rsid w:val="0013304E"/>
    <w:rsid w:val="00133FC2"/>
    <w:rsid w:val="001347DC"/>
    <w:rsid w:val="0013482B"/>
    <w:rsid w:val="00134DBA"/>
    <w:rsid w:val="00134EB8"/>
    <w:rsid w:val="00134F7B"/>
    <w:rsid w:val="001357FA"/>
    <w:rsid w:val="00136265"/>
    <w:rsid w:val="00136347"/>
    <w:rsid w:val="0013653F"/>
    <w:rsid w:val="00136A6E"/>
    <w:rsid w:val="00136E45"/>
    <w:rsid w:val="00137402"/>
    <w:rsid w:val="0014002D"/>
    <w:rsid w:val="0014081F"/>
    <w:rsid w:val="001418AC"/>
    <w:rsid w:val="00141B4C"/>
    <w:rsid w:val="00141BEA"/>
    <w:rsid w:val="00141C82"/>
    <w:rsid w:val="00142905"/>
    <w:rsid w:val="00142910"/>
    <w:rsid w:val="00142A86"/>
    <w:rsid w:val="00142B40"/>
    <w:rsid w:val="00142C81"/>
    <w:rsid w:val="00142D02"/>
    <w:rsid w:val="001438C3"/>
    <w:rsid w:val="00143B86"/>
    <w:rsid w:val="001442F3"/>
    <w:rsid w:val="001445BD"/>
    <w:rsid w:val="0014498B"/>
    <w:rsid w:val="00144A2D"/>
    <w:rsid w:val="00144BF0"/>
    <w:rsid w:val="0014540E"/>
    <w:rsid w:val="00146073"/>
    <w:rsid w:val="0014609B"/>
    <w:rsid w:val="00146456"/>
    <w:rsid w:val="00146B30"/>
    <w:rsid w:val="00146BB9"/>
    <w:rsid w:val="0014763D"/>
    <w:rsid w:val="001507A8"/>
    <w:rsid w:val="001507F0"/>
    <w:rsid w:val="001507F5"/>
    <w:rsid w:val="00150AA4"/>
    <w:rsid w:val="00151133"/>
    <w:rsid w:val="0015147E"/>
    <w:rsid w:val="001519B6"/>
    <w:rsid w:val="00152932"/>
    <w:rsid w:val="00152982"/>
    <w:rsid w:val="00152D5F"/>
    <w:rsid w:val="00153D06"/>
    <w:rsid w:val="00153EA6"/>
    <w:rsid w:val="0015425F"/>
    <w:rsid w:val="001546C6"/>
    <w:rsid w:val="00154836"/>
    <w:rsid w:val="001550EB"/>
    <w:rsid w:val="001552C2"/>
    <w:rsid w:val="00155718"/>
    <w:rsid w:val="00155F9C"/>
    <w:rsid w:val="00156934"/>
    <w:rsid w:val="001578D2"/>
    <w:rsid w:val="00157A10"/>
    <w:rsid w:val="00157B12"/>
    <w:rsid w:val="00157E2F"/>
    <w:rsid w:val="00160450"/>
    <w:rsid w:val="00160B98"/>
    <w:rsid w:val="00160C09"/>
    <w:rsid w:val="00160C77"/>
    <w:rsid w:val="00160CD1"/>
    <w:rsid w:val="00161456"/>
    <w:rsid w:val="00161655"/>
    <w:rsid w:val="00161ABD"/>
    <w:rsid w:val="00161D00"/>
    <w:rsid w:val="00161F2A"/>
    <w:rsid w:val="00162493"/>
    <w:rsid w:val="0016279A"/>
    <w:rsid w:val="00162F34"/>
    <w:rsid w:val="00163179"/>
    <w:rsid w:val="00163209"/>
    <w:rsid w:val="00163628"/>
    <w:rsid w:val="001638A8"/>
    <w:rsid w:val="00163BAA"/>
    <w:rsid w:val="00163FB6"/>
    <w:rsid w:val="00163FBD"/>
    <w:rsid w:val="00164131"/>
    <w:rsid w:val="001644E4"/>
    <w:rsid w:val="001645F1"/>
    <w:rsid w:val="00164BC9"/>
    <w:rsid w:val="00165006"/>
    <w:rsid w:val="0016502C"/>
    <w:rsid w:val="00165521"/>
    <w:rsid w:val="00165742"/>
    <w:rsid w:val="001657FD"/>
    <w:rsid w:val="00166328"/>
    <w:rsid w:val="001665B6"/>
    <w:rsid w:val="001665DC"/>
    <w:rsid w:val="001669CC"/>
    <w:rsid w:val="00166AE1"/>
    <w:rsid w:val="00166C74"/>
    <w:rsid w:val="00167225"/>
    <w:rsid w:val="001677D1"/>
    <w:rsid w:val="00167EC9"/>
    <w:rsid w:val="00167F89"/>
    <w:rsid w:val="0017018F"/>
    <w:rsid w:val="0017019C"/>
    <w:rsid w:val="00170C38"/>
    <w:rsid w:val="0017112D"/>
    <w:rsid w:val="00171616"/>
    <w:rsid w:val="00171A5C"/>
    <w:rsid w:val="00171B56"/>
    <w:rsid w:val="00171FC2"/>
    <w:rsid w:val="00172486"/>
    <w:rsid w:val="0017259A"/>
    <w:rsid w:val="001727A6"/>
    <w:rsid w:val="00172A67"/>
    <w:rsid w:val="00172A99"/>
    <w:rsid w:val="00172C27"/>
    <w:rsid w:val="00172DE2"/>
    <w:rsid w:val="001731F8"/>
    <w:rsid w:val="0017496E"/>
    <w:rsid w:val="00174D8B"/>
    <w:rsid w:val="00175301"/>
    <w:rsid w:val="00175A27"/>
    <w:rsid w:val="001763D1"/>
    <w:rsid w:val="00176954"/>
    <w:rsid w:val="00176AD9"/>
    <w:rsid w:val="00176B24"/>
    <w:rsid w:val="00176C13"/>
    <w:rsid w:val="00176C87"/>
    <w:rsid w:val="00176D24"/>
    <w:rsid w:val="0017747F"/>
    <w:rsid w:val="001778E3"/>
    <w:rsid w:val="00177E11"/>
    <w:rsid w:val="001804A4"/>
    <w:rsid w:val="00180E00"/>
    <w:rsid w:val="00181AB8"/>
    <w:rsid w:val="0018213D"/>
    <w:rsid w:val="00182173"/>
    <w:rsid w:val="00182782"/>
    <w:rsid w:val="00182958"/>
    <w:rsid w:val="00182B7E"/>
    <w:rsid w:val="00183882"/>
    <w:rsid w:val="00183CB2"/>
    <w:rsid w:val="001847A3"/>
    <w:rsid w:val="00184C9D"/>
    <w:rsid w:val="00184DC5"/>
    <w:rsid w:val="00184E58"/>
    <w:rsid w:val="0018545E"/>
    <w:rsid w:val="00185760"/>
    <w:rsid w:val="001859EC"/>
    <w:rsid w:val="00185D1F"/>
    <w:rsid w:val="00185E37"/>
    <w:rsid w:val="00186D66"/>
    <w:rsid w:val="001879EF"/>
    <w:rsid w:val="00187AD3"/>
    <w:rsid w:val="00187B44"/>
    <w:rsid w:val="00187EAB"/>
    <w:rsid w:val="00187F75"/>
    <w:rsid w:val="0019203F"/>
    <w:rsid w:val="0019290B"/>
    <w:rsid w:val="00192B43"/>
    <w:rsid w:val="00193DC0"/>
    <w:rsid w:val="00193DD9"/>
    <w:rsid w:val="00193FD4"/>
    <w:rsid w:val="0019400E"/>
    <w:rsid w:val="0019408D"/>
    <w:rsid w:val="00194A16"/>
    <w:rsid w:val="00195460"/>
    <w:rsid w:val="001956BB"/>
    <w:rsid w:val="00195847"/>
    <w:rsid w:val="00195A92"/>
    <w:rsid w:val="00195D71"/>
    <w:rsid w:val="00195FC7"/>
    <w:rsid w:val="00196D48"/>
    <w:rsid w:val="0019739D"/>
    <w:rsid w:val="001975A0"/>
    <w:rsid w:val="001977D9"/>
    <w:rsid w:val="00197C38"/>
    <w:rsid w:val="001A048F"/>
    <w:rsid w:val="001A06FD"/>
    <w:rsid w:val="001A08D0"/>
    <w:rsid w:val="001A13C8"/>
    <w:rsid w:val="001A190E"/>
    <w:rsid w:val="001A1959"/>
    <w:rsid w:val="001A1B79"/>
    <w:rsid w:val="001A1BE7"/>
    <w:rsid w:val="001A2115"/>
    <w:rsid w:val="001A2476"/>
    <w:rsid w:val="001A2B60"/>
    <w:rsid w:val="001A2FDF"/>
    <w:rsid w:val="001A32BB"/>
    <w:rsid w:val="001A3F91"/>
    <w:rsid w:val="001A4C1C"/>
    <w:rsid w:val="001A530F"/>
    <w:rsid w:val="001A53FB"/>
    <w:rsid w:val="001A55BE"/>
    <w:rsid w:val="001A5CEE"/>
    <w:rsid w:val="001A5EAD"/>
    <w:rsid w:val="001A5F16"/>
    <w:rsid w:val="001A6196"/>
    <w:rsid w:val="001A6C4B"/>
    <w:rsid w:val="001A6E72"/>
    <w:rsid w:val="001A7C92"/>
    <w:rsid w:val="001A7CCE"/>
    <w:rsid w:val="001B04CD"/>
    <w:rsid w:val="001B0764"/>
    <w:rsid w:val="001B086D"/>
    <w:rsid w:val="001B0BE3"/>
    <w:rsid w:val="001B0D76"/>
    <w:rsid w:val="001B0DEA"/>
    <w:rsid w:val="001B0E98"/>
    <w:rsid w:val="001B1675"/>
    <w:rsid w:val="001B1D73"/>
    <w:rsid w:val="001B202E"/>
    <w:rsid w:val="001B20E0"/>
    <w:rsid w:val="001B22F9"/>
    <w:rsid w:val="001B2605"/>
    <w:rsid w:val="001B2AC3"/>
    <w:rsid w:val="001B2B5B"/>
    <w:rsid w:val="001B30A2"/>
    <w:rsid w:val="001B3108"/>
    <w:rsid w:val="001B32E9"/>
    <w:rsid w:val="001B3499"/>
    <w:rsid w:val="001B34CB"/>
    <w:rsid w:val="001B3DE9"/>
    <w:rsid w:val="001B3E8F"/>
    <w:rsid w:val="001B3F1E"/>
    <w:rsid w:val="001B51D8"/>
    <w:rsid w:val="001B5998"/>
    <w:rsid w:val="001B5A6D"/>
    <w:rsid w:val="001B5CE2"/>
    <w:rsid w:val="001B6DEA"/>
    <w:rsid w:val="001B6E54"/>
    <w:rsid w:val="001B7115"/>
    <w:rsid w:val="001B7485"/>
    <w:rsid w:val="001B7759"/>
    <w:rsid w:val="001B7850"/>
    <w:rsid w:val="001B7FC6"/>
    <w:rsid w:val="001C0EB2"/>
    <w:rsid w:val="001C1357"/>
    <w:rsid w:val="001C136F"/>
    <w:rsid w:val="001C16E1"/>
    <w:rsid w:val="001C1BD9"/>
    <w:rsid w:val="001C214D"/>
    <w:rsid w:val="001C24E2"/>
    <w:rsid w:val="001C2E63"/>
    <w:rsid w:val="001C32D6"/>
    <w:rsid w:val="001C33E1"/>
    <w:rsid w:val="001C37BC"/>
    <w:rsid w:val="001C3DF0"/>
    <w:rsid w:val="001C3FC0"/>
    <w:rsid w:val="001C43C5"/>
    <w:rsid w:val="001C4440"/>
    <w:rsid w:val="001C4740"/>
    <w:rsid w:val="001C48FA"/>
    <w:rsid w:val="001C4AC3"/>
    <w:rsid w:val="001C4BD1"/>
    <w:rsid w:val="001C4CA2"/>
    <w:rsid w:val="001C53FF"/>
    <w:rsid w:val="001C550C"/>
    <w:rsid w:val="001C5931"/>
    <w:rsid w:val="001C5F93"/>
    <w:rsid w:val="001C6182"/>
    <w:rsid w:val="001C61B0"/>
    <w:rsid w:val="001C65B6"/>
    <w:rsid w:val="001C67CA"/>
    <w:rsid w:val="001C766B"/>
    <w:rsid w:val="001D0463"/>
    <w:rsid w:val="001D0A07"/>
    <w:rsid w:val="001D149F"/>
    <w:rsid w:val="001D1A20"/>
    <w:rsid w:val="001D1CD1"/>
    <w:rsid w:val="001D2061"/>
    <w:rsid w:val="001D21E6"/>
    <w:rsid w:val="001D2623"/>
    <w:rsid w:val="001D268B"/>
    <w:rsid w:val="001D2E76"/>
    <w:rsid w:val="001D34C6"/>
    <w:rsid w:val="001D39A9"/>
    <w:rsid w:val="001D433E"/>
    <w:rsid w:val="001D43F5"/>
    <w:rsid w:val="001D4BD6"/>
    <w:rsid w:val="001D4F35"/>
    <w:rsid w:val="001D4F68"/>
    <w:rsid w:val="001D5049"/>
    <w:rsid w:val="001D54BB"/>
    <w:rsid w:val="001D5509"/>
    <w:rsid w:val="001D59D2"/>
    <w:rsid w:val="001D5B70"/>
    <w:rsid w:val="001D5E3F"/>
    <w:rsid w:val="001D6562"/>
    <w:rsid w:val="001D668D"/>
    <w:rsid w:val="001D7BB1"/>
    <w:rsid w:val="001D7EC3"/>
    <w:rsid w:val="001E09CE"/>
    <w:rsid w:val="001E0E45"/>
    <w:rsid w:val="001E1C6E"/>
    <w:rsid w:val="001E1FF2"/>
    <w:rsid w:val="001E27A5"/>
    <w:rsid w:val="001E2BEB"/>
    <w:rsid w:val="001E3B94"/>
    <w:rsid w:val="001E435C"/>
    <w:rsid w:val="001E46DE"/>
    <w:rsid w:val="001E4B35"/>
    <w:rsid w:val="001E4B4C"/>
    <w:rsid w:val="001E4B65"/>
    <w:rsid w:val="001E5A8C"/>
    <w:rsid w:val="001E5BF8"/>
    <w:rsid w:val="001E5EF1"/>
    <w:rsid w:val="001E65FF"/>
    <w:rsid w:val="001E69FE"/>
    <w:rsid w:val="001E6A40"/>
    <w:rsid w:val="001E6CD7"/>
    <w:rsid w:val="001E7C25"/>
    <w:rsid w:val="001E7DA5"/>
    <w:rsid w:val="001E7DAA"/>
    <w:rsid w:val="001E7DB0"/>
    <w:rsid w:val="001F02B8"/>
    <w:rsid w:val="001F0665"/>
    <w:rsid w:val="001F077D"/>
    <w:rsid w:val="001F0A5E"/>
    <w:rsid w:val="001F0C8F"/>
    <w:rsid w:val="001F0CF4"/>
    <w:rsid w:val="001F10BC"/>
    <w:rsid w:val="001F17EE"/>
    <w:rsid w:val="001F1FDC"/>
    <w:rsid w:val="001F2227"/>
    <w:rsid w:val="001F2BF8"/>
    <w:rsid w:val="001F41D3"/>
    <w:rsid w:val="001F4305"/>
    <w:rsid w:val="001F45EF"/>
    <w:rsid w:val="001F4A36"/>
    <w:rsid w:val="001F4E32"/>
    <w:rsid w:val="001F66D5"/>
    <w:rsid w:val="001F75EC"/>
    <w:rsid w:val="001F77D8"/>
    <w:rsid w:val="001F79C3"/>
    <w:rsid w:val="001F7E0F"/>
    <w:rsid w:val="00200438"/>
    <w:rsid w:val="00200540"/>
    <w:rsid w:val="00200BCA"/>
    <w:rsid w:val="00200C78"/>
    <w:rsid w:val="0020127A"/>
    <w:rsid w:val="00201A47"/>
    <w:rsid w:val="00201B46"/>
    <w:rsid w:val="00202094"/>
    <w:rsid w:val="00203536"/>
    <w:rsid w:val="002036A7"/>
    <w:rsid w:val="00203C30"/>
    <w:rsid w:val="00203CEC"/>
    <w:rsid w:val="00203F2E"/>
    <w:rsid w:val="002040FC"/>
    <w:rsid w:val="002047A1"/>
    <w:rsid w:val="00204BA4"/>
    <w:rsid w:val="00204BED"/>
    <w:rsid w:val="00204ED0"/>
    <w:rsid w:val="00205234"/>
    <w:rsid w:val="00205258"/>
    <w:rsid w:val="00205471"/>
    <w:rsid w:val="00205EE2"/>
    <w:rsid w:val="002060B7"/>
    <w:rsid w:val="00206359"/>
    <w:rsid w:val="00207541"/>
    <w:rsid w:val="0020783D"/>
    <w:rsid w:val="00210E0D"/>
    <w:rsid w:val="00210FA3"/>
    <w:rsid w:val="0021109F"/>
    <w:rsid w:val="00211726"/>
    <w:rsid w:val="00211B6B"/>
    <w:rsid w:val="00212181"/>
    <w:rsid w:val="002126B2"/>
    <w:rsid w:val="00212B21"/>
    <w:rsid w:val="00213B85"/>
    <w:rsid w:val="00213C44"/>
    <w:rsid w:val="00213CE5"/>
    <w:rsid w:val="00214542"/>
    <w:rsid w:val="00214577"/>
    <w:rsid w:val="002147DF"/>
    <w:rsid w:val="002148CF"/>
    <w:rsid w:val="00214DCB"/>
    <w:rsid w:val="00215417"/>
    <w:rsid w:val="00215522"/>
    <w:rsid w:val="00215818"/>
    <w:rsid w:val="00215845"/>
    <w:rsid w:val="00215C83"/>
    <w:rsid w:val="00215DE4"/>
    <w:rsid w:val="00215DFE"/>
    <w:rsid w:val="00215F99"/>
    <w:rsid w:val="00216082"/>
    <w:rsid w:val="00216652"/>
    <w:rsid w:val="00216673"/>
    <w:rsid w:val="00216942"/>
    <w:rsid w:val="00216F00"/>
    <w:rsid w:val="002173AE"/>
    <w:rsid w:val="002173DD"/>
    <w:rsid w:val="00217CFA"/>
    <w:rsid w:val="00220383"/>
    <w:rsid w:val="0022061A"/>
    <w:rsid w:val="00220BDD"/>
    <w:rsid w:val="00220C39"/>
    <w:rsid w:val="00221324"/>
    <w:rsid w:val="002218DA"/>
    <w:rsid w:val="0022229F"/>
    <w:rsid w:val="002224A2"/>
    <w:rsid w:val="00222953"/>
    <w:rsid w:val="00222B33"/>
    <w:rsid w:val="00222C67"/>
    <w:rsid w:val="00222F2A"/>
    <w:rsid w:val="00222FC7"/>
    <w:rsid w:val="00223825"/>
    <w:rsid w:val="00223D9C"/>
    <w:rsid w:val="0022407D"/>
    <w:rsid w:val="00224232"/>
    <w:rsid w:val="00224313"/>
    <w:rsid w:val="00224364"/>
    <w:rsid w:val="00224391"/>
    <w:rsid w:val="00224908"/>
    <w:rsid w:val="00224B37"/>
    <w:rsid w:val="00224FED"/>
    <w:rsid w:val="00225339"/>
    <w:rsid w:val="00225F02"/>
    <w:rsid w:val="00226930"/>
    <w:rsid w:val="00226A64"/>
    <w:rsid w:val="00227C76"/>
    <w:rsid w:val="00227D2C"/>
    <w:rsid w:val="0023038D"/>
    <w:rsid w:val="002303EC"/>
    <w:rsid w:val="00230833"/>
    <w:rsid w:val="00230A4F"/>
    <w:rsid w:val="00230DA5"/>
    <w:rsid w:val="00230F48"/>
    <w:rsid w:val="00231306"/>
    <w:rsid w:val="00232518"/>
    <w:rsid w:val="00233EFE"/>
    <w:rsid w:val="00234007"/>
    <w:rsid w:val="0023426E"/>
    <w:rsid w:val="002344AF"/>
    <w:rsid w:val="0023533C"/>
    <w:rsid w:val="0023534C"/>
    <w:rsid w:val="002354FE"/>
    <w:rsid w:val="00235F37"/>
    <w:rsid w:val="0023611D"/>
    <w:rsid w:val="002368A5"/>
    <w:rsid w:val="00236A79"/>
    <w:rsid w:val="00237043"/>
    <w:rsid w:val="00237191"/>
    <w:rsid w:val="00237464"/>
    <w:rsid w:val="00237B86"/>
    <w:rsid w:val="002400AC"/>
    <w:rsid w:val="00240141"/>
    <w:rsid w:val="0024054C"/>
    <w:rsid w:val="00240AE8"/>
    <w:rsid w:val="00240C79"/>
    <w:rsid w:val="002418FF"/>
    <w:rsid w:val="00241BE4"/>
    <w:rsid w:val="00242002"/>
    <w:rsid w:val="00242E81"/>
    <w:rsid w:val="00242EF1"/>
    <w:rsid w:val="00243043"/>
    <w:rsid w:val="0024363A"/>
    <w:rsid w:val="0024380B"/>
    <w:rsid w:val="0024414B"/>
    <w:rsid w:val="002445F5"/>
    <w:rsid w:val="002447A5"/>
    <w:rsid w:val="0024484B"/>
    <w:rsid w:val="00245670"/>
    <w:rsid w:val="00245AD3"/>
    <w:rsid w:val="002460B3"/>
    <w:rsid w:val="00246445"/>
    <w:rsid w:val="002467C7"/>
    <w:rsid w:val="00246B69"/>
    <w:rsid w:val="00246E8A"/>
    <w:rsid w:val="00247D7A"/>
    <w:rsid w:val="00247E52"/>
    <w:rsid w:val="00250020"/>
    <w:rsid w:val="00250A72"/>
    <w:rsid w:val="00250DA6"/>
    <w:rsid w:val="002513B0"/>
    <w:rsid w:val="002513E0"/>
    <w:rsid w:val="0025175F"/>
    <w:rsid w:val="002517A5"/>
    <w:rsid w:val="002518C9"/>
    <w:rsid w:val="00251D2F"/>
    <w:rsid w:val="00252BED"/>
    <w:rsid w:val="00252E3E"/>
    <w:rsid w:val="00252FC2"/>
    <w:rsid w:val="002530DF"/>
    <w:rsid w:val="00253529"/>
    <w:rsid w:val="00254980"/>
    <w:rsid w:val="00254D58"/>
    <w:rsid w:val="0025555F"/>
    <w:rsid w:val="00255D45"/>
    <w:rsid w:val="00256222"/>
    <w:rsid w:val="00256332"/>
    <w:rsid w:val="002565F8"/>
    <w:rsid w:val="002566C9"/>
    <w:rsid w:val="00256ABD"/>
    <w:rsid w:val="00256E45"/>
    <w:rsid w:val="002570BC"/>
    <w:rsid w:val="00257694"/>
    <w:rsid w:val="00257EAC"/>
    <w:rsid w:val="002601B1"/>
    <w:rsid w:val="00260E04"/>
    <w:rsid w:val="00261035"/>
    <w:rsid w:val="00261A6C"/>
    <w:rsid w:val="00261DFC"/>
    <w:rsid w:val="002622D7"/>
    <w:rsid w:val="00262556"/>
    <w:rsid w:val="00262945"/>
    <w:rsid w:val="00262B06"/>
    <w:rsid w:val="00262D9A"/>
    <w:rsid w:val="0026356C"/>
    <w:rsid w:val="00263B00"/>
    <w:rsid w:val="00263E88"/>
    <w:rsid w:val="002646D3"/>
    <w:rsid w:val="002648FA"/>
    <w:rsid w:val="00264FD0"/>
    <w:rsid w:val="00265006"/>
    <w:rsid w:val="00265060"/>
    <w:rsid w:val="002654C6"/>
    <w:rsid w:val="0026569D"/>
    <w:rsid w:val="00265A31"/>
    <w:rsid w:val="00265B54"/>
    <w:rsid w:val="00265C81"/>
    <w:rsid w:val="00265F56"/>
    <w:rsid w:val="00266329"/>
    <w:rsid w:val="00266E63"/>
    <w:rsid w:val="0026702D"/>
    <w:rsid w:val="0026708E"/>
    <w:rsid w:val="002670F1"/>
    <w:rsid w:val="002674BF"/>
    <w:rsid w:val="00267624"/>
    <w:rsid w:val="0026786F"/>
    <w:rsid w:val="00267E32"/>
    <w:rsid w:val="00267F2C"/>
    <w:rsid w:val="00270167"/>
    <w:rsid w:val="00270771"/>
    <w:rsid w:val="00270913"/>
    <w:rsid w:val="002709E7"/>
    <w:rsid w:val="00270E26"/>
    <w:rsid w:val="0027106E"/>
    <w:rsid w:val="0027136B"/>
    <w:rsid w:val="0027139F"/>
    <w:rsid w:val="00271538"/>
    <w:rsid w:val="0027158D"/>
    <w:rsid w:val="00271666"/>
    <w:rsid w:val="00271707"/>
    <w:rsid w:val="00271C04"/>
    <w:rsid w:val="00272023"/>
    <w:rsid w:val="00272330"/>
    <w:rsid w:val="002726DD"/>
    <w:rsid w:val="00272A20"/>
    <w:rsid w:val="00273A56"/>
    <w:rsid w:val="00273E16"/>
    <w:rsid w:val="00274BD5"/>
    <w:rsid w:val="00274F9F"/>
    <w:rsid w:val="00275872"/>
    <w:rsid w:val="00275C63"/>
    <w:rsid w:val="00275F52"/>
    <w:rsid w:val="00276106"/>
    <w:rsid w:val="0027634F"/>
    <w:rsid w:val="0027666D"/>
    <w:rsid w:val="00276C92"/>
    <w:rsid w:val="00276E9E"/>
    <w:rsid w:val="002776A1"/>
    <w:rsid w:val="0027785D"/>
    <w:rsid w:val="00277ABD"/>
    <w:rsid w:val="00277CE7"/>
    <w:rsid w:val="0028065A"/>
    <w:rsid w:val="0028076A"/>
    <w:rsid w:val="00280FB5"/>
    <w:rsid w:val="0028183E"/>
    <w:rsid w:val="00281A6E"/>
    <w:rsid w:val="00281D77"/>
    <w:rsid w:val="00281D79"/>
    <w:rsid w:val="002820B2"/>
    <w:rsid w:val="00282AA9"/>
    <w:rsid w:val="00282CFB"/>
    <w:rsid w:val="00282D00"/>
    <w:rsid w:val="00283175"/>
    <w:rsid w:val="00283543"/>
    <w:rsid w:val="002836FF"/>
    <w:rsid w:val="00284095"/>
    <w:rsid w:val="002840E4"/>
    <w:rsid w:val="00284279"/>
    <w:rsid w:val="00284357"/>
    <w:rsid w:val="002847AA"/>
    <w:rsid w:val="002849A0"/>
    <w:rsid w:val="00285121"/>
    <w:rsid w:val="002858EF"/>
    <w:rsid w:val="002860D0"/>
    <w:rsid w:val="00286176"/>
    <w:rsid w:val="002867FC"/>
    <w:rsid w:val="00286AC5"/>
    <w:rsid w:val="00286CE8"/>
    <w:rsid w:val="00286F35"/>
    <w:rsid w:val="00286F62"/>
    <w:rsid w:val="002873FD"/>
    <w:rsid w:val="002874E4"/>
    <w:rsid w:val="00287B6B"/>
    <w:rsid w:val="002902E7"/>
    <w:rsid w:val="002906F7"/>
    <w:rsid w:val="00290B45"/>
    <w:rsid w:val="002910DA"/>
    <w:rsid w:val="002910E6"/>
    <w:rsid w:val="002911D9"/>
    <w:rsid w:val="00291332"/>
    <w:rsid w:val="002917C7"/>
    <w:rsid w:val="00292722"/>
    <w:rsid w:val="00292948"/>
    <w:rsid w:val="00293335"/>
    <w:rsid w:val="0029353D"/>
    <w:rsid w:val="00293E87"/>
    <w:rsid w:val="00293E92"/>
    <w:rsid w:val="002944E6"/>
    <w:rsid w:val="00294E0E"/>
    <w:rsid w:val="0029505F"/>
    <w:rsid w:val="00296134"/>
    <w:rsid w:val="002961DE"/>
    <w:rsid w:val="00296D74"/>
    <w:rsid w:val="00296D8D"/>
    <w:rsid w:val="00296ED2"/>
    <w:rsid w:val="00297284"/>
    <w:rsid w:val="002A01D6"/>
    <w:rsid w:val="002A0A58"/>
    <w:rsid w:val="002A0BD6"/>
    <w:rsid w:val="002A136C"/>
    <w:rsid w:val="002A1E46"/>
    <w:rsid w:val="002A2067"/>
    <w:rsid w:val="002A289A"/>
    <w:rsid w:val="002A2B8B"/>
    <w:rsid w:val="002A2BA1"/>
    <w:rsid w:val="002A3788"/>
    <w:rsid w:val="002A430D"/>
    <w:rsid w:val="002A5E32"/>
    <w:rsid w:val="002A5EE8"/>
    <w:rsid w:val="002A62DF"/>
    <w:rsid w:val="002A63AF"/>
    <w:rsid w:val="002A6403"/>
    <w:rsid w:val="002A64D6"/>
    <w:rsid w:val="002A65F3"/>
    <w:rsid w:val="002A677A"/>
    <w:rsid w:val="002A67C5"/>
    <w:rsid w:val="002A69F3"/>
    <w:rsid w:val="002A72EB"/>
    <w:rsid w:val="002B00CB"/>
    <w:rsid w:val="002B045F"/>
    <w:rsid w:val="002B0822"/>
    <w:rsid w:val="002B0912"/>
    <w:rsid w:val="002B0C68"/>
    <w:rsid w:val="002B1333"/>
    <w:rsid w:val="002B1662"/>
    <w:rsid w:val="002B1BC7"/>
    <w:rsid w:val="002B23BD"/>
    <w:rsid w:val="002B23EC"/>
    <w:rsid w:val="002B2585"/>
    <w:rsid w:val="002B25AF"/>
    <w:rsid w:val="002B26D0"/>
    <w:rsid w:val="002B29ED"/>
    <w:rsid w:val="002B2FCD"/>
    <w:rsid w:val="002B3067"/>
    <w:rsid w:val="002B33B2"/>
    <w:rsid w:val="002B3935"/>
    <w:rsid w:val="002B4101"/>
    <w:rsid w:val="002B4A7A"/>
    <w:rsid w:val="002B4ADE"/>
    <w:rsid w:val="002B514A"/>
    <w:rsid w:val="002B5DED"/>
    <w:rsid w:val="002B6622"/>
    <w:rsid w:val="002B6B0C"/>
    <w:rsid w:val="002B7CB5"/>
    <w:rsid w:val="002C045B"/>
    <w:rsid w:val="002C11F5"/>
    <w:rsid w:val="002C14A8"/>
    <w:rsid w:val="002C1682"/>
    <w:rsid w:val="002C16B6"/>
    <w:rsid w:val="002C2166"/>
    <w:rsid w:val="002C235E"/>
    <w:rsid w:val="002C2A7D"/>
    <w:rsid w:val="002C3501"/>
    <w:rsid w:val="002C378F"/>
    <w:rsid w:val="002C3B47"/>
    <w:rsid w:val="002C3B9A"/>
    <w:rsid w:val="002C3CD6"/>
    <w:rsid w:val="002C3CF4"/>
    <w:rsid w:val="002C4DBA"/>
    <w:rsid w:val="002C4F6D"/>
    <w:rsid w:val="002C5931"/>
    <w:rsid w:val="002C5959"/>
    <w:rsid w:val="002C64C6"/>
    <w:rsid w:val="002C6754"/>
    <w:rsid w:val="002C695B"/>
    <w:rsid w:val="002C7022"/>
    <w:rsid w:val="002C71F5"/>
    <w:rsid w:val="002C7E50"/>
    <w:rsid w:val="002D02A8"/>
    <w:rsid w:val="002D0368"/>
    <w:rsid w:val="002D0B10"/>
    <w:rsid w:val="002D1AA5"/>
    <w:rsid w:val="002D1B42"/>
    <w:rsid w:val="002D1CBB"/>
    <w:rsid w:val="002D1D2A"/>
    <w:rsid w:val="002D22DC"/>
    <w:rsid w:val="002D25AD"/>
    <w:rsid w:val="002D2DE4"/>
    <w:rsid w:val="002D336C"/>
    <w:rsid w:val="002D3501"/>
    <w:rsid w:val="002D37F7"/>
    <w:rsid w:val="002D39C7"/>
    <w:rsid w:val="002D3B69"/>
    <w:rsid w:val="002D3E57"/>
    <w:rsid w:val="002D418E"/>
    <w:rsid w:val="002D430F"/>
    <w:rsid w:val="002D5217"/>
    <w:rsid w:val="002D5289"/>
    <w:rsid w:val="002D52ED"/>
    <w:rsid w:val="002D5764"/>
    <w:rsid w:val="002D595E"/>
    <w:rsid w:val="002D5CD2"/>
    <w:rsid w:val="002D61C2"/>
    <w:rsid w:val="002D667A"/>
    <w:rsid w:val="002D6923"/>
    <w:rsid w:val="002D796D"/>
    <w:rsid w:val="002D7AEC"/>
    <w:rsid w:val="002D7F9C"/>
    <w:rsid w:val="002E1859"/>
    <w:rsid w:val="002E1B74"/>
    <w:rsid w:val="002E1CBB"/>
    <w:rsid w:val="002E2578"/>
    <w:rsid w:val="002E26FA"/>
    <w:rsid w:val="002E28C0"/>
    <w:rsid w:val="002E28D7"/>
    <w:rsid w:val="002E2973"/>
    <w:rsid w:val="002E339C"/>
    <w:rsid w:val="002E3709"/>
    <w:rsid w:val="002E3C97"/>
    <w:rsid w:val="002E4149"/>
    <w:rsid w:val="002E45EC"/>
    <w:rsid w:val="002E499A"/>
    <w:rsid w:val="002E4F71"/>
    <w:rsid w:val="002E570E"/>
    <w:rsid w:val="002E5B21"/>
    <w:rsid w:val="002E5C68"/>
    <w:rsid w:val="002E63DE"/>
    <w:rsid w:val="002E649D"/>
    <w:rsid w:val="002E667E"/>
    <w:rsid w:val="002E6AFF"/>
    <w:rsid w:val="002E77FD"/>
    <w:rsid w:val="002E7A85"/>
    <w:rsid w:val="002F0321"/>
    <w:rsid w:val="002F03F9"/>
    <w:rsid w:val="002F13C1"/>
    <w:rsid w:val="002F1525"/>
    <w:rsid w:val="002F176D"/>
    <w:rsid w:val="002F2132"/>
    <w:rsid w:val="002F2344"/>
    <w:rsid w:val="002F3D3C"/>
    <w:rsid w:val="002F3FB9"/>
    <w:rsid w:val="002F3FEE"/>
    <w:rsid w:val="002F43A9"/>
    <w:rsid w:val="002F44E8"/>
    <w:rsid w:val="002F48DF"/>
    <w:rsid w:val="002F4E18"/>
    <w:rsid w:val="002F5401"/>
    <w:rsid w:val="002F5485"/>
    <w:rsid w:val="002F59C0"/>
    <w:rsid w:val="002F5CB8"/>
    <w:rsid w:val="002F62D3"/>
    <w:rsid w:val="002F6A86"/>
    <w:rsid w:val="002F76B1"/>
    <w:rsid w:val="002F7A0D"/>
    <w:rsid w:val="002F7BC4"/>
    <w:rsid w:val="002F7F1D"/>
    <w:rsid w:val="003004A7"/>
    <w:rsid w:val="00300CC1"/>
    <w:rsid w:val="00300D01"/>
    <w:rsid w:val="00301B78"/>
    <w:rsid w:val="00301BA9"/>
    <w:rsid w:val="003023D6"/>
    <w:rsid w:val="0030259E"/>
    <w:rsid w:val="003025F3"/>
    <w:rsid w:val="0030306C"/>
    <w:rsid w:val="003031A1"/>
    <w:rsid w:val="0030353B"/>
    <w:rsid w:val="00304062"/>
    <w:rsid w:val="00304578"/>
    <w:rsid w:val="00304C09"/>
    <w:rsid w:val="0030503B"/>
    <w:rsid w:val="0030511C"/>
    <w:rsid w:val="003055D0"/>
    <w:rsid w:val="0030583C"/>
    <w:rsid w:val="00306192"/>
    <w:rsid w:val="003064AF"/>
    <w:rsid w:val="0030671F"/>
    <w:rsid w:val="0030689F"/>
    <w:rsid w:val="003069DD"/>
    <w:rsid w:val="00306B75"/>
    <w:rsid w:val="00306BEC"/>
    <w:rsid w:val="00306DD2"/>
    <w:rsid w:val="003079FB"/>
    <w:rsid w:val="00307C72"/>
    <w:rsid w:val="00307E4C"/>
    <w:rsid w:val="00310A5D"/>
    <w:rsid w:val="00310ED8"/>
    <w:rsid w:val="00311177"/>
    <w:rsid w:val="00311B56"/>
    <w:rsid w:val="00311CB7"/>
    <w:rsid w:val="00311D2D"/>
    <w:rsid w:val="00312074"/>
    <w:rsid w:val="003121F7"/>
    <w:rsid w:val="00312ABA"/>
    <w:rsid w:val="00312C5D"/>
    <w:rsid w:val="00312D69"/>
    <w:rsid w:val="0031325E"/>
    <w:rsid w:val="0031341E"/>
    <w:rsid w:val="00315874"/>
    <w:rsid w:val="003159D0"/>
    <w:rsid w:val="00315D37"/>
    <w:rsid w:val="00315E11"/>
    <w:rsid w:val="00315ED1"/>
    <w:rsid w:val="0031622E"/>
    <w:rsid w:val="0031673E"/>
    <w:rsid w:val="003171E9"/>
    <w:rsid w:val="003176AA"/>
    <w:rsid w:val="003176EE"/>
    <w:rsid w:val="003177B7"/>
    <w:rsid w:val="00317A23"/>
    <w:rsid w:val="003202F6"/>
    <w:rsid w:val="00320750"/>
    <w:rsid w:val="00320972"/>
    <w:rsid w:val="003209CF"/>
    <w:rsid w:val="00320C80"/>
    <w:rsid w:val="00320E22"/>
    <w:rsid w:val="003210C9"/>
    <w:rsid w:val="00321A42"/>
    <w:rsid w:val="0032258D"/>
    <w:rsid w:val="00322A33"/>
    <w:rsid w:val="00322BD9"/>
    <w:rsid w:val="00322E29"/>
    <w:rsid w:val="00323D47"/>
    <w:rsid w:val="00323EE7"/>
    <w:rsid w:val="00324257"/>
    <w:rsid w:val="003248C6"/>
    <w:rsid w:val="00324D61"/>
    <w:rsid w:val="00325185"/>
    <w:rsid w:val="003252D0"/>
    <w:rsid w:val="00325B86"/>
    <w:rsid w:val="00325BF8"/>
    <w:rsid w:val="00325CF5"/>
    <w:rsid w:val="00325F78"/>
    <w:rsid w:val="003266E1"/>
    <w:rsid w:val="003273E4"/>
    <w:rsid w:val="00327761"/>
    <w:rsid w:val="00327796"/>
    <w:rsid w:val="003277FD"/>
    <w:rsid w:val="00327A4E"/>
    <w:rsid w:val="00327DD0"/>
    <w:rsid w:val="003302C5"/>
    <w:rsid w:val="00330F11"/>
    <w:rsid w:val="00331828"/>
    <w:rsid w:val="00331971"/>
    <w:rsid w:val="00331E38"/>
    <w:rsid w:val="00332156"/>
    <w:rsid w:val="00332382"/>
    <w:rsid w:val="00332A64"/>
    <w:rsid w:val="00332E55"/>
    <w:rsid w:val="0033304B"/>
    <w:rsid w:val="00333524"/>
    <w:rsid w:val="00333AA8"/>
    <w:rsid w:val="00333CE2"/>
    <w:rsid w:val="003340EF"/>
    <w:rsid w:val="00335667"/>
    <w:rsid w:val="0033591F"/>
    <w:rsid w:val="00335A4A"/>
    <w:rsid w:val="00335A68"/>
    <w:rsid w:val="00335FA9"/>
    <w:rsid w:val="00336443"/>
    <w:rsid w:val="00336AE6"/>
    <w:rsid w:val="00336C7E"/>
    <w:rsid w:val="00336CEC"/>
    <w:rsid w:val="003370B0"/>
    <w:rsid w:val="003372A0"/>
    <w:rsid w:val="00337B08"/>
    <w:rsid w:val="00337DFA"/>
    <w:rsid w:val="00337F98"/>
    <w:rsid w:val="00340048"/>
    <w:rsid w:val="003400D0"/>
    <w:rsid w:val="003404CC"/>
    <w:rsid w:val="0034075A"/>
    <w:rsid w:val="0034087A"/>
    <w:rsid w:val="00340BA4"/>
    <w:rsid w:val="00341110"/>
    <w:rsid w:val="00341B89"/>
    <w:rsid w:val="00341CD6"/>
    <w:rsid w:val="003425AF"/>
    <w:rsid w:val="003429F7"/>
    <w:rsid w:val="00342D2F"/>
    <w:rsid w:val="003430CF"/>
    <w:rsid w:val="003436C9"/>
    <w:rsid w:val="00343794"/>
    <w:rsid w:val="00343856"/>
    <w:rsid w:val="003438CA"/>
    <w:rsid w:val="00343F46"/>
    <w:rsid w:val="0034406B"/>
    <w:rsid w:val="0034489C"/>
    <w:rsid w:val="00344AFC"/>
    <w:rsid w:val="00344DA8"/>
    <w:rsid w:val="00344EF5"/>
    <w:rsid w:val="003450F6"/>
    <w:rsid w:val="0034632D"/>
    <w:rsid w:val="00346330"/>
    <w:rsid w:val="003465AD"/>
    <w:rsid w:val="0034737B"/>
    <w:rsid w:val="00347734"/>
    <w:rsid w:val="00347C25"/>
    <w:rsid w:val="00347EC0"/>
    <w:rsid w:val="00347F2F"/>
    <w:rsid w:val="00350483"/>
    <w:rsid w:val="003504A8"/>
    <w:rsid w:val="00350D57"/>
    <w:rsid w:val="00351509"/>
    <w:rsid w:val="0035186E"/>
    <w:rsid w:val="003518D3"/>
    <w:rsid w:val="00351D22"/>
    <w:rsid w:val="00351F3D"/>
    <w:rsid w:val="003522BD"/>
    <w:rsid w:val="00352E3B"/>
    <w:rsid w:val="00352FB9"/>
    <w:rsid w:val="0035367F"/>
    <w:rsid w:val="00354150"/>
    <w:rsid w:val="00354431"/>
    <w:rsid w:val="003546DB"/>
    <w:rsid w:val="003547DC"/>
    <w:rsid w:val="003555D8"/>
    <w:rsid w:val="00355B9D"/>
    <w:rsid w:val="00355FC2"/>
    <w:rsid w:val="00356246"/>
    <w:rsid w:val="00356B37"/>
    <w:rsid w:val="00356B8D"/>
    <w:rsid w:val="00356E4D"/>
    <w:rsid w:val="00360586"/>
    <w:rsid w:val="00360D19"/>
    <w:rsid w:val="00361134"/>
    <w:rsid w:val="00361924"/>
    <w:rsid w:val="00361F67"/>
    <w:rsid w:val="00361F70"/>
    <w:rsid w:val="00362291"/>
    <w:rsid w:val="00362876"/>
    <w:rsid w:val="00362A22"/>
    <w:rsid w:val="00362B6E"/>
    <w:rsid w:val="00362CD4"/>
    <w:rsid w:val="003632E0"/>
    <w:rsid w:val="003637CC"/>
    <w:rsid w:val="00363A52"/>
    <w:rsid w:val="00363C9B"/>
    <w:rsid w:val="003644C1"/>
    <w:rsid w:val="00364C8E"/>
    <w:rsid w:val="00364FA9"/>
    <w:rsid w:val="003657FF"/>
    <w:rsid w:val="003659EA"/>
    <w:rsid w:val="003659F2"/>
    <w:rsid w:val="00366066"/>
    <w:rsid w:val="00366550"/>
    <w:rsid w:val="0036672F"/>
    <w:rsid w:val="003673CD"/>
    <w:rsid w:val="00367533"/>
    <w:rsid w:val="00370ACB"/>
    <w:rsid w:val="00371635"/>
    <w:rsid w:val="003720D1"/>
    <w:rsid w:val="003741BE"/>
    <w:rsid w:val="003741DF"/>
    <w:rsid w:val="00374388"/>
    <w:rsid w:val="003745B1"/>
    <w:rsid w:val="00374F52"/>
    <w:rsid w:val="00375430"/>
    <w:rsid w:val="00375AA9"/>
    <w:rsid w:val="00375B37"/>
    <w:rsid w:val="00375BCB"/>
    <w:rsid w:val="0037647D"/>
    <w:rsid w:val="00376667"/>
    <w:rsid w:val="0037676F"/>
    <w:rsid w:val="00376DF0"/>
    <w:rsid w:val="00376F2A"/>
    <w:rsid w:val="00376FB2"/>
    <w:rsid w:val="00377178"/>
    <w:rsid w:val="00377457"/>
    <w:rsid w:val="00377731"/>
    <w:rsid w:val="00377945"/>
    <w:rsid w:val="00377B31"/>
    <w:rsid w:val="00377C12"/>
    <w:rsid w:val="00380463"/>
    <w:rsid w:val="003805E3"/>
    <w:rsid w:val="00380C6B"/>
    <w:rsid w:val="00381ABE"/>
    <w:rsid w:val="00381D11"/>
    <w:rsid w:val="0038276B"/>
    <w:rsid w:val="00382C35"/>
    <w:rsid w:val="00383318"/>
    <w:rsid w:val="00384089"/>
    <w:rsid w:val="003841F3"/>
    <w:rsid w:val="00384CCD"/>
    <w:rsid w:val="00384D57"/>
    <w:rsid w:val="00384F59"/>
    <w:rsid w:val="00385523"/>
    <w:rsid w:val="00385539"/>
    <w:rsid w:val="00385565"/>
    <w:rsid w:val="00385623"/>
    <w:rsid w:val="00385C99"/>
    <w:rsid w:val="00385EC6"/>
    <w:rsid w:val="003868BF"/>
    <w:rsid w:val="0038718B"/>
    <w:rsid w:val="00387227"/>
    <w:rsid w:val="003875B7"/>
    <w:rsid w:val="003879E5"/>
    <w:rsid w:val="00387D59"/>
    <w:rsid w:val="00387F72"/>
    <w:rsid w:val="0039012F"/>
    <w:rsid w:val="00390301"/>
    <w:rsid w:val="0039087B"/>
    <w:rsid w:val="00390B8D"/>
    <w:rsid w:val="003917C8"/>
    <w:rsid w:val="00391831"/>
    <w:rsid w:val="00392211"/>
    <w:rsid w:val="00393407"/>
    <w:rsid w:val="0039397F"/>
    <w:rsid w:val="00393DAF"/>
    <w:rsid w:val="00393DD7"/>
    <w:rsid w:val="00393E2B"/>
    <w:rsid w:val="00394243"/>
    <w:rsid w:val="0039445D"/>
    <w:rsid w:val="003944CE"/>
    <w:rsid w:val="003949ED"/>
    <w:rsid w:val="00394C60"/>
    <w:rsid w:val="00395066"/>
    <w:rsid w:val="003955C8"/>
    <w:rsid w:val="003959F8"/>
    <w:rsid w:val="00396740"/>
    <w:rsid w:val="00397ADA"/>
    <w:rsid w:val="00397E25"/>
    <w:rsid w:val="003A0EE3"/>
    <w:rsid w:val="003A1801"/>
    <w:rsid w:val="003A1B2E"/>
    <w:rsid w:val="003A1DB6"/>
    <w:rsid w:val="003A2575"/>
    <w:rsid w:val="003A2A94"/>
    <w:rsid w:val="003A2FAE"/>
    <w:rsid w:val="003A3581"/>
    <w:rsid w:val="003A38F7"/>
    <w:rsid w:val="003A3CDA"/>
    <w:rsid w:val="003A40B5"/>
    <w:rsid w:val="003A499C"/>
    <w:rsid w:val="003A4B4D"/>
    <w:rsid w:val="003A4F8D"/>
    <w:rsid w:val="003A55C8"/>
    <w:rsid w:val="003A58A4"/>
    <w:rsid w:val="003A6337"/>
    <w:rsid w:val="003A67C5"/>
    <w:rsid w:val="003A68C0"/>
    <w:rsid w:val="003A7778"/>
    <w:rsid w:val="003A7AD2"/>
    <w:rsid w:val="003A7BFE"/>
    <w:rsid w:val="003A7CFC"/>
    <w:rsid w:val="003A7D47"/>
    <w:rsid w:val="003B09BA"/>
    <w:rsid w:val="003B0BB5"/>
    <w:rsid w:val="003B0F97"/>
    <w:rsid w:val="003B153C"/>
    <w:rsid w:val="003B1569"/>
    <w:rsid w:val="003B1AE7"/>
    <w:rsid w:val="003B2954"/>
    <w:rsid w:val="003B3148"/>
    <w:rsid w:val="003B348A"/>
    <w:rsid w:val="003B3A3F"/>
    <w:rsid w:val="003B3D61"/>
    <w:rsid w:val="003B4185"/>
    <w:rsid w:val="003B5121"/>
    <w:rsid w:val="003B5292"/>
    <w:rsid w:val="003B539E"/>
    <w:rsid w:val="003B5664"/>
    <w:rsid w:val="003B5DB1"/>
    <w:rsid w:val="003B6F76"/>
    <w:rsid w:val="003B72F6"/>
    <w:rsid w:val="003B7925"/>
    <w:rsid w:val="003B7EF4"/>
    <w:rsid w:val="003B7F2C"/>
    <w:rsid w:val="003C0B37"/>
    <w:rsid w:val="003C12A7"/>
    <w:rsid w:val="003C2558"/>
    <w:rsid w:val="003C2693"/>
    <w:rsid w:val="003C2F70"/>
    <w:rsid w:val="003C34AA"/>
    <w:rsid w:val="003C3909"/>
    <w:rsid w:val="003C4519"/>
    <w:rsid w:val="003C468B"/>
    <w:rsid w:val="003C4C50"/>
    <w:rsid w:val="003C4CE2"/>
    <w:rsid w:val="003C4D16"/>
    <w:rsid w:val="003C4F8C"/>
    <w:rsid w:val="003C51C4"/>
    <w:rsid w:val="003C52B6"/>
    <w:rsid w:val="003C6DBD"/>
    <w:rsid w:val="003C6EA4"/>
    <w:rsid w:val="003C702D"/>
    <w:rsid w:val="003C70DB"/>
    <w:rsid w:val="003C7154"/>
    <w:rsid w:val="003C76AD"/>
    <w:rsid w:val="003C7DAE"/>
    <w:rsid w:val="003C7E26"/>
    <w:rsid w:val="003D081A"/>
    <w:rsid w:val="003D0D1E"/>
    <w:rsid w:val="003D156F"/>
    <w:rsid w:val="003D1752"/>
    <w:rsid w:val="003D191D"/>
    <w:rsid w:val="003D1B52"/>
    <w:rsid w:val="003D1C42"/>
    <w:rsid w:val="003D1EA8"/>
    <w:rsid w:val="003D26E0"/>
    <w:rsid w:val="003D29D4"/>
    <w:rsid w:val="003D3C19"/>
    <w:rsid w:val="003D3EAA"/>
    <w:rsid w:val="003D4254"/>
    <w:rsid w:val="003D446C"/>
    <w:rsid w:val="003D4B88"/>
    <w:rsid w:val="003D52C5"/>
    <w:rsid w:val="003D55B5"/>
    <w:rsid w:val="003D6216"/>
    <w:rsid w:val="003D62E7"/>
    <w:rsid w:val="003D66B2"/>
    <w:rsid w:val="003D70EA"/>
    <w:rsid w:val="003D7C32"/>
    <w:rsid w:val="003E01B9"/>
    <w:rsid w:val="003E0C93"/>
    <w:rsid w:val="003E0DE7"/>
    <w:rsid w:val="003E0F6F"/>
    <w:rsid w:val="003E231D"/>
    <w:rsid w:val="003E2E54"/>
    <w:rsid w:val="003E3209"/>
    <w:rsid w:val="003E3A7D"/>
    <w:rsid w:val="003E41B9"/>
    <w:rsid w:val="003E46A8"/>
    <w:rsid w:val="003E5220"/>
    <w:rsid w:val="003E5537"/>
    <w:rsid w:val="003E554A"/>
    <w:rsid w:val="003E5589"/>
    <w:rsid w:val="003E5645"/>
    <w:rsid w:val="003E60A2"/>
    <w:rsid w:val="003E622A"/>
    <w:rsid w:val="003E662B"/>
    <w:rsid w:val="003E6867"/>
    <w:rsid w:val="003E6BCA"/>
    <w:rsid w:val="003E6E21"/>
    <w:rsid w:val="003E708C"/>
    <w:rsid w:val="003E70A4"/>
    <w:rsid w:val="003E795D"/>
    <w:rsid w:val="003F0456"/>
    <w:rsid w:val="003F056C"/>
    <w:rsid w:val="003F062F"/>
    <w:rsid w:val="003F0D95"/>
    <w:rsid w:val="003F1E02"/>
    <w:rsid w:val="003F28F7"/>
    <w:rsid w:val="003F32F9"/>
    <w:rsid w:val="003F3AAD"/>
    <w:rsid w:val="003F3ACB"/>
    <w:rsid w:val="003F3FF9"/>
    <w:rsid w:val="003F43C1"/>
    <w:rsid w:val="003F4836"/>
    <w:rsid w:val="003F5319"/>
    <w:rsid w:val="003F546E"/>
    <w:rsid w:val="003F5605"/>
    <w:rsid w:val="003F5B46"/>
    <w:rsid w:val="003F5B73"/>
    <w:rsid w:val="003F5F46"/>
    <w:rsid w:val="003F6195"/>
    <w:rsid w:val="003F61C9"/>
    <w:rsid w:val="003F66AE"/>
    <w:rsid w:val="003F66EF"/>
    <w:rsid w:val="003F68AC"/>
    <w:rsid w:val="00400037"/>
    <w:rsid w:val="00400342"/>
    <w:rsid w:val="00400C3A"/>
    <w:rsid w:val="004011D5"/>
    <w:rsid w:val="004013B0"/>
    <w:rsid w:val="00401844"/>
    <w:rsid w:val="004027BE"/>
    <w:rsid w:val="0040359C"/>
    <w:rsid w:val="00403831"/>
    <w:rsid w:val="0040398A"/>
    <w:rsid w:val="00403A9A"/>
    <w:rsid w:val="00403CC6"/>
    <w:rsid w:val="004042AC"/>
    <w:rsid w:val="0040514E"/>
    <w:rsid w:val="0040559C"/>
    <w:rsid w:val="00405B72"/>
    <w:rsid w:val="00405D14"/>
    <w:rsid w:val="00406037"/>
    <w:rsid w:val="00406567"/>
    <w:rsid w:val="00406873"/>
    <w:rsid w:val="00406A00"/>
    <w:rsid w:val="00406B2C"/>
    <w:rsid w:val="00407215"/>
    <w:rsid w:val="00407603"/>
    <w:rsid w:val="00407DF8"/>
    <w:rsid w:val="00407FBF"/>
    <w:rsid w:val="0041036C"/>
    <w:rsid w:val="0041056B"/>
    <w:rsid w:val="00410E16"/>
    <w:rsid w:val="0041116B"/>
    <w:rsid w:val="00411192"/>
    <w:rsid w:val="004113E6"/>
    <w:rsid w:val="0041162F"/>
    <w:rsid w:val="00411D24"/>
    <w:rsid w:val="00411F39"/>
    <w:rsid w:val="00412290"/>
    <w:rsid w:val="00412383"/>
    <w:rsid w:val="00412526"/>
    <w:rsid w:val="00412E88"/>
    <w:rsid w:val="00412F15"/>
    <w:rsid w:val="004132DA"/>
    <w:rsid w:val="004134DE"/>
    <w:rsid w:val="004134FC"/>
    <w:rsid w:val="004135FC"/>
    <w:rsid w:val="004138CD"/>
    <w:rsid w:val="00413936"/>
    <w:rsid w:val="00413A48"/>
    <w:rsid w:val="00413B4B"/>
    <w:rsid w:val="00413C33"/>
    <w:rsid w:val="004144E4"/>
    <w:rsid w:val="00414D28"/>
    <w:rsid w:val="00414EE6"/>
    <w:rsid w:val="00414F23"/>
    <w:rsid w:val="004150AB"/>
    <w:rsid w:val="004152EA"/>
    <w:rsid w:val="00415645"/>
    <w:rsid w:val="004161AC"/>
    <w:rsid w:val="00416952"/>
    <w:rsid w:val="00416DF2"/>
    <w:rsid w:val="00420023"/>
    <w:rsid w:val="00420740"/>
    <w:rsid w:val="00421628"/>
    <w:rsid w:val="004227D8"/>
    <w:rsid w:val="00422E09"/>
    <w:rsid w:val="00423068"/>
    <w:rsid w:val="004230CF"/>
    <w:rsid w:val="00423247"/>
    <w:rsid w:val="004235FE"/>
    <w:rsid w:val="00423C45"/>
    <w:rsid w:val="0042401F"/>
    <w:rsid w:val="00424581"/>
    <w:rsid w:val="00425792"/>
    <w:rsid w:val="00425EE1"/>
    <w:rsid w:val="00425F3D"/>
    <w:rsid w:val="0042625E"/>
    <w:rsid w:val="00426630"/>
    <w:rsid w:val="004270C1"/>
    <w:rsid w:val="004276D0"/>
    <w:rsid w:val="00427A2A"/>
    <w:rsid w:val="00427F0D"/>
    <w:rsid w:val="00430007"/>
    <w:rsid w:val="004305FF"/>
    <w:rsid w:val="00430665"/>
    <w:rsid w:val="00431938"/>
    <w:rsid w:val="004323EE"/>
    <w:rsid w:val="00432871"/>
    <w:rsid w:val="004333D6"/>
    <w:rsid w:val="004334C5"/>
    <w:rsid w:val="00433E18"/>
    <w:rsid w:val="00433F10"/>
    <w:rsid w:val="00434ACD"/>
    <w:rsid w:val="00434C5E"/>
    <w:rsid w:val="00434D9A"/>
    <w:rsid w:val="00435316"/>
    <w:rsid w:val="00435B12"/>
    <w:rsid w:val="00436913"/>
    <w:rsid w:val="00436B94"/>
    <w:rsid w:val="00437376"/>
    <w:rsid w:val="00437547"/>
    <w:rsid w:val="00437694"/>
    <w:rsid w:val="00440892"/>
    <w:rsid w:val="00440CC4"/>
    <w:rsid w:val="00440E96"/>
    <w:rsid w:val="00441134"/>
    <w:rsid w:val="00441777"/>
    <w:rsid w:val="004418A9"/>
    <w:rsid w:val="00441C46"/>
    <w:rsid w:val="004426FB"/>
    <w:rsid w:val="00442C98"/>
    <w:rsid w:val="00443709"/>
    <w:rsid w:val="0044392F"/>
    <w:rsid w:val="004440C4"/>
    <w:rsid w:val="0044417A"/>
    <w:rsid w:val="004442AB"/>
    <w:rsid w:val="0044475B"/>
    <w:rsid w:val="00444C96"/>
    <w:rsid w:val="0044511E"/>
    <w:rsid w:val="004457EF"/>
    <w:rsid w:val="0044587F"/>
    <w:rsid w:val="00445EA2"/>
    <w:rsid w:val="004461F2"/>
    <w:rsid w:val="00446279"/>
    <w:rsid w:val="00446A78"/>
    <w:rsid w:val="00447095"/>
    <w:rsid w:val="004479A3"/>
    <w:rsid w:val="00447D94"/>
    <w:rsid w:val="00450577"/>
    <w:rsid w:val="0045062D"/>
    <w:rsid w:val="004506B7"/>
    <w:rsid w:val="00450D00"/>
    <w:rsid w:val="0045106E"/>
    <w:rsid w:val="0045158B"/>
    <w:rsid w:val="004520DA"/>
    <w:rsid w:val="00453888"/>
    <w:rsid w:val="00453C05"/>
    <w:rsid w:val="0045411B"/>
    <w:rsid w:val="00454304"/>
    <w:rsid w:val="00454987"/>
    <w:rsid w:val="0045541B"/>
    <w:rsid w:val="0045549A"/>
    <w:rsid w:val="004555AE"/>
    <w:rsid w:val="00455CA7"/>
    <w:rsid w:val="00455F40"/>
    <w:rsid w:val="004574FB"/>
    <w:rsid w:val="004576BF"/>
    <w:rsid w:val="0045797B"/>
    <w:rsid w:val="00457CE2"/>
    <w:rsid w:val="00457EBA"/>
    <w:rsid w:val="0046012A"/>
    <w:rsid w:val="00460ADA"/>
    <w:rsid w:val="00461CB4"/>
    <w:rsid w:val="00461D75"/>
    <w:rsid w:val="004621B0"/>
    <w:rsid w:val="004627C5"/>
    <w:rsid w:val="00462AF6"/>
    <w:rsid w:val="00463167"/>
    <w:rsid w:val="004632A6"/>
    <w:rsid w:val="00463413"/>
    <w:rsid w:val="00463A16"/>
    <w:rsid w:val="00463E9C"/>
    <w:rsid w:val="00463F8D"/>
    <w:rsid w:val="004644C7"/>
    <w:rsid w:val="00464AD4"/>
    <w:rsid w:val="00464BD0"/>
    <w:rsid w:val="00465818"/>
    <w:rsid w:val="00465A79"/>
    <w:rsid w:val="00465AD6"/>
    <w:rsid w:val="00466101"/>
    <w:rsid w:val="00466201"/>
    <w:rsid w:val="00466904"/>
    <w:rsid w:val="004669F4"/>
    <w:rsid w:val="00466D61"/>
    <w:rsid w:val="00467224"/>
    <w:rsid w:val="00467537"/>
    <w:rsid w:val="00467C20"/>
    <w:rsid w:val="00467C78"/>
    <w:rsid w:val="00470188"/>
    <w:rsid w:val="00470927"/>
    <w:rsid w:val="00471322"/>
    <w:rsid w:val="00471615"/>
    <w:rsid w:val="00471E90"/>
    <w:rsid w:val="0047248A"/>
    <w:rsid w:val="004725EF"/>
    <w:rsid w:val="00472A1A"/>
    <w:rsid w:val="00472BF9"/>
    <w:rsid w:val="00472CC9"/>
    <w:rsid w:val="00472D15"/>
    <w:rsid w:val="00472DEA"/>
    <w:rsid w:val="00472F5E"/>
    <w:rsid w:val="004737FF"/>
    <w:rsid w:val="00473A4C"/>
    <w:rsid w:val="00473B39"/>
    <w:rsid w:val="00473DFE"/>
    <w:rsid w:val="00473E7D"/>
    <w:rsid w:val="00474E64"/>
    <w:rsid w:val="00474F87"/>
    <w:rsid w:val="00475450"/>
    <w:rsid w:val="00475CF8"/>
    <w:rsid w:val="00475EF5"/>
    <w:rsid w:val="00476AFC"/>
    <w:rsid w:val="00476C77"/>
    <w:rsid w:val="00476EFC"/>
    <w:rsid w:val="004775AF"/>
    <w:rsid w:val="004777EE"/>
    <w:rsid w:val="00477B61"/>
    <w:rsid w:val="00477C84"/>
    <w:rsid w:val="00477F8F"/>
    <w:rsid w:val="00480157"/>
    <w:rsid w:val="0048032C"/>
    <w:rsid w:val="004807C9"/>
    <w:rsid w:val="00481486"/>
    <w:rsid w:val="0048171D"/>
    <w:rsid w:val="00481AFA"/>
    <w:rsid w:val="00481C78"/>
    <w:rsid w:val="0048239A"/>
    <w:rsid w:val="00482FC8"/>
    <w:rsid w:val="00483FBB"/>
    <w:rsid w:val="00483FD0"/>
    <w:rsid w:val="00484C71"/>
    <w:rsid w:val="00485388"/>
    <w:rsid w:val="004855F9"/>
    <w:rsid w:val="004858B0"/>
    <w:rsid w:val="00485AC0"/>
    <w:rsid w:val="0048617B"/>
    <w:rsid w:val="004862F5"/>
    <w:rsid w:val="004863A1"/>
    <w:rsid w:val="00486856"/>
    <w:rsid w:val="00486B21"/>
    <w:rsid w:val="00486E0E"/>
    <w:rsid w:val="00486E5E"/>
    <w:rsid w:val="00486FC8"/>
    <w:rsid w:val="00487DC8"/>
    <w:rsid w:val="0049016C"/>
    <w:rsid w:val="00490360"/>
    <w:rsid w:val="004906A6"/>
    <w:rsid w:val="004906F3"/>
    <w:rsid w:val="0049140D"/>
    <w:rsid w:val="00491545"/>
    <w:rsid w:val="0049161D"/>
    <w:rsid w:val="00491812"/>
    <w:rsid w:val="004926CF"/>
    <w:rsid w:val="00492E93"/>
    <w:rsid w:val="0049376B"/>
    <w:rsid w:val="00493B91"/>
    <w:rsid w:val="0049441C"/>
    <w:rsid w:val="0049475E"/>
    <w:rsid w:val="004948F7"/>
    <w:rsid w:val="00494A27"/>
    <w:rsid w:val="00495329"/>
    <w:rsid w:val="00495374"/>
    <w:rsid w:val="00495658"/>
    <w:rsid w:val="0049567B"/>
    <w:rsid w:val="00495B15"/>
    <w:rsid w:val="0049622C"/>
    <w:rsid w:val="004963E4"/>
    <w:rsid w:val="00496682"/>
    <w:rsid w:val="004966B4"/>
    <w:rsid w:val="00496CC1"/>
    <w:rsid w:val="00497323"/>
    <w:rsid w:val="004975DA"/>
    <w:rsid w:val="00497877"/>
    <w:rsid w:val="004A0560"/>
    <w:rsid w:val="004A0FE6"/>
    <w:rsid w:val="004A1147"/>
    <w:rsid w:val="004A1562"/>
    <w:rsid w:val="004A16CF"/>
    <w:rsid w:val="004A1D29"/>
    <w:rsid w:val="004A2127"/>
    <w:rsid w:val="004A283A"/>
    <w:rsid w:val="004A2B10"/>
    <w:rsid w:val="004A2D9C"/>
    <w:rsid w:val="004A2F07"/>
    <w:rsid w:val="004A358C"/>
    <w:rsid w:val="004A37C9"/>
    <w:rsid w:val="004A3AE9"/>
    <w:rsid w:val="004A4087"/>
    <w:rsid w:val="004A47FF"/>
    <w:rsid w:val="004A484F"/>
    <w:rsid w:val="004A4B96"/>
    <w:rsid w:val="004A4E19"/>
    <w:rsid w:val="004A5117"/>
    <w:rsid w:val="004A534D"/>
    <w:rsid w:val="004A543C"/>
    <w:rsid w:val="004A5BA5"/>
    <w:rsid w:val="004A68BF"/>
    <w:rsid w:val="004A7365"/>
    <w:rsid w:val="004B03A5"/>
    <w:rsid w:val="004B0755"/>
    <w:rsid w:val="004B07C7"/>
    <w:rsid w:val="004B0C2B"/>
    <w:rsid w:val="004B0DB3"/>
    <w:rsid w:val="004B16CB"/>
    <w:rsid w:val="004B1BF4"/>
    <w:rsid w:val="004B1C08"/>
    <w:rsid w:val="004B1CEC"/>
    <w:rsid w:val="004B2A63"/>
    <w:rsid w:val="004B2C3B"/>
    <w:rsid w:val="004B3A46"/>
    <w:rsid w:val="004B424E"/>
    <w:rsid w:val="004B42E6"/>
    <w:rsid w:val="004B4D17"/>
    <w:rsid w:val="004B4EBC"/>
    <w:rsid w:val="004B50A0"/>
    <w:rsid w:val="004B50C5"/>
    <w:rsid w:val="004B57AA"/>
    <w:rsid w:val="004B63D2"/>
    <w:rsid w:val="004B6583"/>
    <w:rsid w:val="004B77DC"/>
    <w:rsid w:val="004B7DD9"/>
    <w:rsid w:val="004B7F3C"/>
    <w:rsid w:val="004C0017"/>
    <w:rsid w:val="004C010E"/>
    <w:rsid w:val="004C0182"/>
    <w:rsid w:val="004C0683"/>
    <w:rsid w:val="004C08CB"/>
    <w:rsid w:val="004C0EAF"/>
    <w:rsid w:val="004C101E"/>
    <w:rsid w:val="004C1444"/>
    <w:rsid w:val="004C14EB"/>
    <w:rsid w:val="004C1926"/>
    <w:rsid w:val="004C2312"/>
    <w:rsid w:val="004C29AF"/>
    <w:rsid w:val="004C2C3F"/>
    <w:rsid w:val="004C2FCF"/>
    <w:rsid w:val="004C36F9"/>
    <w:rsid w:val="004C3C60"/>
    <w:rsid w:val="004C3FD0"/>
    <w:rsid w:val="004C4A37"/>
    <w:rsid w:val="004C5B43"/>
    <w:rsid w:val="004C64C7"/>
    <w:rsid w:val="004C6EBC"/>
    <w:rsid w:val="004C727A"/>
    <w:rsid w:val="004C7519"/>
    <w:rsid w:val="004C7580"/>
    <w:rsid w:val="004C7A4A"/>
    <w:rsid w:val="004C7A9A"/>
    <w:rsid w:val="004C7B6D"/>
    <w:rsid w:val="004D0256"/>
    <w:rsid w:val="004D19CA"/>
    <w:rsid w:val="004D22E6"/>
    <w:rsid w:val="004D2357"/>
    <w:rsid w:val="004D2395"/>
    <w:rsid w:val="004D24B2"/>
    <w:rsid w:val="004D2CB4"/>
    <w:rsid w:val="004D30CC"/>
    <w:rsid w:val="004D399E"/>
    <w:rsid w:val="004D4A55"/>
    <w:rsid w:val="004D4ED0"/>
    <w:rsid w:val="004D5361"/>
    <w:rsid w:val="004D5C84"/>
    <w:rsid w:val="004D5EC4"/>
    <w:rsid w:val="004D6471"/>
    <w:rsid w:val="004D6D8E"/>
    <w:rsid w:val="004D7AC9"/>
    <w:rsid w:val="004E0354"/>
    <w:rsid w:val="004E09DD"/>
    <w:rsid w:val="004E0B39"/>
    <w:rsid w:val="004E0BA5"/>
    <w:rsid w:val="004E10ED"/>
    <w:rsid w:val="004E1BE0"/>
    <w:rsid w:val="004E1C11"/>
    <w:rsid w:val="004E20A8"/>
    <w:rsid w:val="004E2AD9"/>
    <w:rsid w:val="004E314C"/>
    <w:rsid w:val="004E32CB"/>
    <w:rsid w:val="004E3355"/>
    <w:rsid w:val="004E356B"/>
    <w:rsid w:val="004E376C"/>
    <w:rsid w:val="004E3867"/>
    <w:rsid w:val="004E47AD"/>
    <w:rsid w:val="004E50CC"/>
    <w:rsid w:val="004E52D2"/>
    <w:rsid w:val="004E59A2"/>
    <w:rsid w:val="004E5D6F"/>
    <w:rsid w:val="004E5EDC"/>
    <w:rsid w:val="004E61B5"/>
    <w:rsid w:val="004E6FBF"/>
    <w:rsid w:val="004E700E"/>
    <w:rsid w:val="004E718E"/>
    <w:rsid w:val="004E7E02"/>
    <w:rsid w:val="004F0628"/>
    <w:rsid w:val="004F0CD8"/>
    <w:rsid w:val="004F0D39"/>
    <w:rsid w:val="004F1624"/>
    <w:rsid w:val="004F19C1"/>
    <w:rsid w:val="004F1A54"/>
    <w:rsid w:val="004F1CD5"/>
    <w:rsid w:val="004F1D53"/>
    <w:rsid w:val="004F240A"/>
    <w:rsid w:val="004F24D5"/>
    <w:rsid w:val="004F2569"/>
    <w:rsid w:val="004F28F3"/>
    <w:rsid w:val="004F2D73"/>
    <w:rsid w:val="004F31A4"/>
    <w:rsid w:val="004F38C1"/>
    <w:rsid w:val="004F3B48"/>
    <w:rsid w:val="004F3BA7"/>
    <w:rsid w:val="004F49C2"/>
    <w:rsid w:val="004F4F1A"/>
    <w:rsid w:val="004F573F"/>
    <w:rsid w:val="004F581F"/>
    <w:rsid w:val="004F5B74"/>
    <w:rsid w:val="004F5F83"/>
    <w:rsid w:val="004F6167"/>
    <w:rsid w:val="004F6239"/>
    <w:rsid w:val="004F6A32"/>
    <w:rsid w:val="004F6ABB"/>
    <w:rsid w:val="004F71EA"/>
    <w:rsid w:val="005008E6"/>
    <w:rsid w:val="00500928"/>
    <w:rsid w:val="00500A6C"/>
    <w:rsid w:val="00500B03"/>
    <w:rsid w:val="005013C1"/>
    <w:rsid w:val="005013EE"/>
    <w:rsid w:val="005015AE"/>
    <w:rsid w:val="00501A33"/>
    <w:rsid w:val="00501DFB"/>
    <w:rsid w:val="0050200A"/>
    <w:rsid w:val="0050201D"/>
    <w:rsid w:val="005024AD"/>
    <w:rsid w:val="005028E4"/>
    <w:rsid w:val="005029C5"/>
    <w:rsid w:val="00502B90"/>
    <w:rsid w:val="00503264"/>
    <w:rsid w:val="005033CC"/>
    <w:rsid w:val="0050347B"/>
    <w:rsid w:val="005036CF"/>
    <w:rsid w:val="005037AA"/>
    <w:rsid w:val="00503C29"/>
    <w:rsid w:val="005046D0"/>
    <w:rsid w:val="005052BD"/>
    <w:rsid w:val="005058AB"/>
    <w:rsid w:val="00505928"/>
    <w:rsid w:val="00507029"/>
    <w:rsid w:val="00507248"/>
    <w:rsid w:val="00507685"/>
    <w:rsid w:val="00507801"/>
    <w:rsid w:val="00510FE7"/>
    <w:rsid w:val="00511964"/>
    <w:rsid w:val="00511BBB"/>
    <w:rsid w:val="005120D0"/>
    <w:rsid w:val="00513220"/>
    <w:rsid w:val="00513ADF"/>
    <w:rsid w:val="00513D18"/>
    <w:rsid w:val="00513E07"/>
    <w:rsid w:val="00513FEC"/>
    <w:rsid w:val="005147F7"/>
    <w:rsid w:val="00514963"/>
    <w:rsid w:val="00514BC6"/>
    <w:rsid w:val="00514DB0"/>
    <w:rsid w:val="00516032"/>
    <w:rsid w:val="005165FD"/>
    <w:rsid w:val="00516603"/>
    <w:rsid w:val="0051662F"/>
    <w:rsid w:val="00516CF0"/>
    <w:rsid w:val="00517E06"/>
    <w:rsid w:val="00520112"/>
    <w:rsid w:val="005202CA"/>
    <w:rsid w:val="005204A4"/>
    <w:rsid w:val="00520784"/>
    <w:rsid w:val="00520865"/>
    <w:rsid w:val="00520B8F"/>
    <w:rsid w:val="005219E1"/>
    <w:rsid w:val="00521B99"/>
    <w:rsid w:val="00521FC4"/>
    <w:rsid w:val="00522156"/>
    <w:rsid w:val="00522BE0"/>
    <w:rsid w:val="00522D8B"/>
    <w:rsid w:val="00522D95"/>
    <w:rsid w:val="0052318E"/>
    <w:rsid w:val="005241AE"/>
    <w:rsid w:val="0052463F"/>
    <w:rsid w:val="00524B3E"/>
    <w:rsid w:val="00524D6B"/>
    <w:rsid w:val="00524F5A"/>
    <w:rsid w:val="00524F60"/>
    <w:rsid w:val="00525064"/>
    <w:rsid w:val="005254B8"/>
    <w:rsid w:val="005260B2"/>
    <w:rsid w:val="0052687B"/>
    <w:rsid w:val="005269A0"/>
    <w:rsid w:val="00526EA2"/>
    <w:rsid w:val="00527845"/>
    <w:rsid w:val="00527F05"/>
    <w:rsid w:val="00527FB7"/>
    <w:rsid w:val="00530838"/>
    <w:rsid w:val="00530A0E"/>
    <w:rsid w:val="00530CA8"/>
    <w:rsid w:val="00531094"/>
    <w:rsid w:val="00531345"/>
    <w:rsid w:val="00532292"/>
    <w:rsid w:val="005322C9"/>
    <w:rsid w:val="005327DB"/>
    <w:rsid w:val="00533F54"/>
    <w:rsid w:val="00534A19"/>
    <w:rsid w:val="00535642"/>
    <w:rsid w:val="005357D9"/>
    <w:rsid w:val="0053595E"/>
    <w:rsid w:val="00535E82"/>
    <w:rsid w:val="005365AA"/>
    <w:rsid w:val="00536AA5"/>
    <w:rsid w:val="00536CA5"/>
    <w:rsid w:val="00537719"/>
    <w:rsid w:val="00540402"/>
    <w:rsid w:val="00540829"/>
    <w:rsid w:val="00540F16"/>
    <w:rsid w:val="0054158E"/>
    <w:rsid w:val="00541D40"/>
    <w:rsid w:val="005425F6"/>
    <w:rsid w:val="005429D3"/>
    <w:rsid w:val="005434F2"/>
    <w:rsid w:val="00544855"/>
    <w:rsid w:val="00544BAD"/>
    <w:rsid w:val="00544EE1"/>
    <w:rsid w:val="00545D2A"/>
    <w:rsid w:val="00545D30"/>
    <w:rsid w:val="00546DB8"/>
    <w:rsid w:val="005475D9"/>
    <w:rsid w:val="00547695"/>
    <w:rsid w:val="005479E1"/>
    <w:rsid w:val="00547D3C"/>
    <w:rsid w:val="00547DD9"/>
    <w:rsid w:val="00547EFC"/>
    <w:rsid w:val="00550757"/>
    <w:rsid w:val="00551352"/>
    <w:rsid w:val="005520C1"/>
    <w:rsid w:val="00552CA3"/>
    <w:rsid w:val="00553663"/>
    <w:rsid w:val="005536A1"/>
    <w:rsid w:val="00553922"/>
    <w:rsid w:val="00553B60"/>
    <w:rsid w:val="00553F64"/>
    <w:rsid w:val="00554531"/>
    <w:rsid w:val="005549D5"/>
    <w:rsid w:val="00554E5D"/>
    <w:rsid w:val="0055569F"/>
    <w:rsid w:val="00555A83"/>
    <w:rsid w:val="00555C6F"/>
    <w:rsid w:val="00556292"/>
    <w:rsid w:val="0055636A"/>
    <w:rsid w:val="00556749"/>
    <w:rsid w:val="005569CF"/>
    <w:rsid w:val="00556FCB"/>
    <w:rsid w:val="00557347"/>
    <w:rsid w:val="005577D3"/>
    <w:rsid w:val="00557DB6"/>
    <w:rsid w:val="00557FBA"/>
    <w:rsid w:val="00560329"/>
    <w:rsid w:val="00560439"/>
    <w:rsid w:val="00560842"/>
    <w:rsid w:val="00560EB9"/>
    <w:rsid w:val="00561231"/>
    <w:rsid w:val="0056138F"/>
    <w:rsid w:val="00561A80"/>
    <w:rsid w:val="005620C9"/>
    <w:rsid w:val="005622EE"/>
    <w:rsid w:val="00562804"/>
    <w:rsid w:val="00562ED2"/>
    <w:rsid w:val="005630D2"/>
    <w:rsid w:val="0056310B"/>
    <w:rsid w:val="005641A5"/>
    <w:rsid w:val="00564C61"/>
    <w:rsid w:val="00564FFA"/>
    <w:rsid w:val="00565D77"/>
    <w:rsid w:val="005662EA"/>
    <w:rsid w:val="00566579"/>
    <w:rsid w:val="00566DE8"/>
    <w:rsid w:val="00566FD5"/>
    <w:rsid w:val="0056730B"/>
    <w:rsid w:val="005674A8"/>
    <w:rsid w:val="0056754B"/>
    <w:rsid w:val="00567596"/>
    <w:rsid w:val="00567775"/>
    <w:rsid w:val="00567974"/>
    <w:rsid w:val="00567B44"/>
    <w:rsid w:val="00567BF2"/>
    <w:rsid w:val="00567FBA"/>
    <w:rsid w:val="00570B3C"/>
    <w:rsid w:val="0057159E"/>
    <w:rsid w:val="005715E5"/>
    <w:rsid w:val="00571B15"/>
    <w:rsid w:val="00571BAD"/>
    <w:rsid w:val="00571CB8"/>
    <w:rsid w:val="00572927"/>
    <w:rsid w:val="00573485"/>
    <w:rsid w:val="00573E75"/>
    <w:rsid w:val="00574AFE"/>
    <w:rsid w:val="00574BB2"/>
    <w:rsid w:val="00574D85"/>
    <w:rsid w:val="00575516"/>
    <w:rsid w:val="005755BC"/>
    <w:rsid w:val="0057570D"/>
    <w:rsid w:val="00575865"/>
    <w:rsid w:val="005766F6"/>
    <w:rsid w:val="00576851"/>
    <w:rsid w:val="00577684"/>
    <w:rsid w:val="0057794C"/>
    <w:rsid w:val="00580B58"/>
    <w:rsid w:val="00581350"/>
    <w:rsid w:val="00581D07"/>
    <w:rsid w:val="005825AB"/>
    <w:rsid w:val="00582660"/>
    <w:rsid w:val="00582E67"/>
    <w:rsid w:val="00582E78"/>
    <w:rsid w:val="0058306F"/>
    <w:rsid w:val="00584734"/>
    <w:rsid w:val="00584BA0"/>
    <w:rsid w:val="0058564D"/>
    <w:rsid w:val="00585735"/>
    <w:rsid w:val="0058713F"/>
    <w:rsid w:val="00587652"/>
    <w:rsid w:val="00587A53"/>
    <w:rsid w:val="00590131"/>
    <w:rsid w:val="00590535"/>
    <w:rsid w:val="00590622"/>
    <w:rsid w:val="00590C58"/>
    <w:rsid w:val="00590C75"/>
    <w:rsid w:val="00590D39"/>
    <w:rsid w:val="00590F04"/>
    <w:rsid w:val="0059115A"/>
    <w:rsid w:val="00591367"/>
    <w:rsid w:val="00591687"/>
    <w:rsid w:val="00591896"/>
    <w:rsid w:val="00591B7F"/>
    <w:rsid w:val="00592295"/>
    <w:rsid w:val="0059315D"/>
    <w:rsid w:val="00593E23"/>
    <w:rsid w:val="0059519D"/>
    <w:rsid w:val="005953A7"/>
    <w:rsid w:val="005959D8"/>
    <w:rsid w:val="00595A1A"/>
    <w:rsid w:val="00595D79"/>
    <w:rsid w:val="00595D9C"/>
    <w:rsid w:val="00596409"/>
    <w:rsid w:val="005964D2"/>
    <w:rsid w:val="00596526"/>
    <w:rsid w:val="0059666C"/>
    <w:rsid w:val="00596A54"/>
    <w:rsid w:val="00596C53"/>
    <w:rsid w:val="00597060"/>
    <w:rsid w:val="0059709B"/>
    <w:rsid w:val="0059721C"/>
    <w:rsid w:val="005973F4"/>
    <w:rsid w:val="0059754A"/>
    <w:rsid w:val="00597C84"/>
    <w:rsid w:val="005A0B95"/>
    <w:rsid w:val="005A0C3A"/>
    <w:rsid w:val="005A0F73"/>
    <w:rsid w:val="005A198A"/>
    <w:rsid w:val="005A19DB"/>
    <w:rsid w:val="005A1DB4"/>
    <w:rsid w:val="005A1E95"/>
    <w:rsid w:val="005A1ECE"/>
    <w:rsid w:val="005A1F26"/>
    <w:rsid w:val="005A1F4E"/>
    <w:rsid w:val="005A1FED"/>
    <w:rsid w:val="005A28BD"/>
    <w:rsid w:val="005A291C"/>
    <w:rsid w:val="005A2E7C"/>
    <w:rsid w:val="005A2EBF"/>
    <w:rsid w:val="005A2F94"/>
    <w:rsid w:val="005A2FC7"/>
    <w:rsid w:val="005A3145"/>
    <w:rsid w:val="005A3172"/>
    <w:rsid w:val="005A364C"/>
    <w:rsid w:val="005A36CF"/>
    <w:rsid w:val="005A3E2A"/>
    <w:rsid w:val="005A49CF"/>
    <w:rsid w:val="005A5C40"/>
    <w:rsid w:val="005A6171"/>
    <w:rsid w:val="005A6245"/>
    <w:rsid w:val="005A6544"/>
    <w:rsid w:val="005A66A4"/>
    <w:rsid w:val="005A6B86"/>
    <w:rsid w:val="005A74F4"/>
    <w:rsid w:val="005A75CF"/>
    <w:rsid w:val="005A76DA"/>
    <w:rsid w:val="005A7F26"/>
    <w:rsid w:val="005A7FEF"/>
    <w:rsid w:val="005B03D2"/>
    <w:rsid w:val="005B079D"/>
    <w:rsid w:val="005B090C"/>
    <w:rsid w:val="005B14C2"/>
    <w:rsid w:val="005B1A16"/>
    <w:rsid w:val="005B1C8F"/>
    <w:rsid w:val="005B2052"/>
    <w:rsid w:val="005B2120"/>
    <w:rsid w:val="005B2280"/>
    <w:rsid w:val="005B2470"/>
    <w:rsid w:val="005B28E4"/>
    <w:rsid w:val="005B2D47"/>
    <w:rsid w:val="005B346B"/>
    <w:rsid w:val="005B37F7"/>
    <w:rsid w:val="005B3FC8"/>
    <w:rsid w:val="005B4592"/>
    <w:rsid w:val="005B45ED"/>
    <w:rsid w:val="005B48E0"/>
    <w:rsid w:val="005B5171"/>
    <w:rsid w:val="005B52A0"/>
    <w:rsid w:val="005B58AE"/>
    <w:rsid w:val="005B5A98"/>
    <w:rsid w:val="005B6020"/>
    <w:rsid w:val="005B6486"/>
    <w:rsid w:val="005B65C6"/>
    <w:rsid w:val="005B6A8E"/>
    <w:rsid w:val="005B6CE7"/>
    <w:rsid w:val="005B6DEA"/>
    <w:rsid w:val="005B7EF0"/>
    <w:rsid w:val="005C0263"/>
    <w:rsid w:val="005C0296"/>
    <w:rsid w:val="005C0BF3"/>
    <w:rsid w:val="005C1241"/>
    <w:rsid w:val="005C12B3"/>
    <w:rsid w:val="005C15F6"/>
    <w:rsid w:val="005C16DF"/>
    <w:rsid w:val="005C1FB9"/>
    <w:rsid w:val="005C208E"/>
    <w:rsid w:val="005C2EAB"/>
    <w:rsid w:val="005C3911"/>
    <w:rsid w:val="005C3E10"/>
    <w:rsid w:val="005C3E92"/>
    <w:rsid w:val="005C466F"/>
    <w:rsid w:val="005C4899"/>
    <w:rsid w:val="005C4A24"/>
    <w:rsid w:val="005C4FF0"/>
    <w:rsid w:val="005C5A50"/>
    <w:rsid w:val="005C5F5B"/>
    <w:rsid w:val="005C6318"/>
    <w:rsid w:val="005C66D2"/>
    <w:rsid w:val="005C6B55"/>
    <w:rsid w:val="005C6F89"/>
    <w:rsid w:val="005C7483"/>
    <w:rsid w:val="005D02BB"/>
    <w:rsid w:val="005D02C8"/>
    <w:rsid w:val="005D09CF"/>
    <w:rsid w:val="005D0A9A"/>
    <w:rsid w:val="005D0ACC"/>
    <w:rsid w:val="005D0EB5"/>
    <w:rsid w:val="005D1125"/>
    <w:rsid w:val="005D139B"/>
    <w:rsid w:val="005D1444"/>
    <w:rsid w:val="005D14C7"/>
    <w:rsid w:val="005D1719"/>
    <w:rsid w:val="005D1A0C"/>
    <w:rsid w:val="005D27C8"/>
    <w:rsid w:val="005D2B0D"/>
    <w:rsid w:val="005D30A9"/>
    <w:rsid w:val="005D3497"/>
    <w:rsid w:val="005D3594"/>
    <w:rsid w:val="005D3E98"/>
    <w:rsid w:val="005D3F42"/>
    <w:rsid w:val="005D4073"/>
    <w:rsid w:val="005D497C"/>
    <w:rsid w:val="005D4A65"/>
    <w:rsid w:val="005D4D79"/>
    <w:rsid w:val="005D5A7A"/>
    <w:rsid w:val="005D6236"/>
    <w:rsid w:val="005D64AE"/>
    <w:rsid w:val="005D6A69"/>
    <w:rsid w:val="005D72A5"/>
    <w:rsid w:val="005D79A5"/>
    <w:rsid w:val="005D7B4C"/>
    <w:rsid w:val="005E01D1"/>
    <w:rsid w:val="005E01F3"/>
    <w:rsid w:val="005E1975"/>
    <w:rsid w:val="005E1B12"/>
    <w:rsid w:val="005E1D9A"/>
    <w:rsid w:val="005E200E"/>
    <w:rsid w:val="005E26EA"/>
    <w:rsid w:val="005E2AAD"/>
    <w:rsid w:val="005E2F9D"/>
    <w:rsid w:val="005E339C"/>
    <w:rsid w:val="005E3713"/>
    <w:rsid w:val="005E3D6B"/>
    <w:rsid w:val="005E4119"/>
    <w:rsid w:val="005E4DED"/>
    <w:rsid w:val="005E502E"/>
    <w:rsid w:val="005E61D6"/>
    <w:rsid w:val="005E6363"/>
    <w:rsid w:val="005E689C"/>
    <w:rsid w:val="005E75BD"/>
    <w:rsid w:val="005F055D"/>
    <w:rsid w:val="005F09F6"/>
    <w:rsid w:val="005F12DC"/>
    <w:rsid w:val="005F1A3A"/>
    <w:rsid w:val="005F1B2D"/>
    <w:rsid w:val="005F1B54"/>
    <w:rsid w:val="005F2525"/>
    <w:rsid w:val="005F2A9E"/>
    <w:rsid w:val="005F2BC4"/>
    <w:rsid w:val="005F3CC4"/>
    <w:rsid w:val="005F430E"/>
    <w:rsid w:val="005F4551"/>
    <w:rsid w:val="005F455E"/>
    <w:rsid w:val="005F47CF"/>
    <w:rsid w:val="005F4B28"/>
    <w:rsid w:val="005F4E88"/>
    <w:rsid w:val="005F54B7"/>
    <w:rsid w:val="005F5B07"/>
    <w:rsid w:val="005F5D7B"/>
    <w:rsid w:val="005F5FD6"/>
    <w:rsid w:val="005F6E34"/>
    <w:rsid w:val="005F77A3"/>
    <w:rsid w:val="005F7C73"/>
    <w:rsid w:val="005F7C80"/>
    <w:rsid w:val="005F7D67"/>
    <w:rsid w:val="005F7D71"/>
    <w:rsid w:val="005F7EA8"/>
    <w:rsid w:val="0060084C"/>
    <w:rsid w:val="00600D79"/>
    <w:rsid w:val="00601156"/>
    <w:rsid w:val="006012BA"/>
    <w:rsid w:val="00601B35"/>
    <w:rsid w:val="00601DA3"/>
    <w:rsid w:val="00602074"/>
    <w:rsid w:val="00602271"/>
    <w:rsid w:val="006023D7"/>
    <w:rsid w:val="00602CD2"/>
    <w:rsid w:val="00603154"/>
    <w:rsid w:val="006032EE"/>
    <w:rsid w:val="0060335A"/>
    <w:rsid w:val="00603476"/>
    <w:rsid w:val="006039E2"/>
    <w:rsid w:val="006043A3"/>
    <w:rsid w:val="006048F8"/>
    <w:rsid w:val="00604A22"/>
    <w:rsid w:val="00605DE5"/>
    <w:rsid w:val="00605F9D"/>
    <w:rsid w:val="00607ACB"/>
    <w:rsid w:val="00607F7B"/>
    <w:rsid w:val="00610870"/>
    <w:rsid w:val="00610B9E"/>
    <w:rsid w:val="00611AF9"/>
    <w:rsid w:val="00611B66"/>
    <w:rsid w:val="0061263C"/>
    <w:rsid w:val="00612A54"/>
    <w:rsid w:val="00612DD7"/>
    <w:rsid w:val="006132C5"/>
    <w:rsid w:val="00613A0F"/>
    <w:rsid w:val="00613AC6"/>
    <w:rsid w:val="00613B38"/>
    <w:rsid w:val="00613BDC"/>
    <w:rsid w:val="00614087"/>
    <w:rsid w:val="0061467F"/>
    <w:rsid w:val="00614E1B"/>
    <w:rsid w:val="00614E1C"/>
    <w:rsid w:val="00614F84"/>
    <w:rsid w:val="00615591"/>
    <w:rsid w:val="00615F38"/>
    <w:rsid w:val="00615F92"/>
    <w:rsid w:val="00616894"/>
    <w:rsid w:val="00616CEB"/>
    <w:rsid w:val="006171A0"/>
    <w:rsid w:val="00617430"/>
    <w:rsid w:val="006174F1"/>
    <w:rsid w:val="00617BED"/>
    <w:rsid w:val="00617F07"/>
    <w:rsid w:val="00620518"/>
    <w:rsid w:val="006205BA"/>
    <w:rsid w:val="006205DA"/>
    <w:rsid w:val="0062099D"/>
    <w:rsid w:val="00621B1E"/>
    <w:rsid w:val="00621E57"/>
    <w:rsid w:val="00622533"/>
    <w:rsid w:val="00622803"/>
    <w:rsid w:val="006232CA"/>
    <w:rsid w:val="00623379"/>
    <w:rsid w:val="006233E8"/>
    <w:rsid w:val="0062393B"/>
    <w:rsid w:val="00623BEA"/>
    <w:rsid w:val="00623DED"/>
    <w:rsid w:val="00624070"/>
    <w:rsid w:val="006242D8"/>
    <w:rsid w:val="00624463"/>
    <w:rsid w:val="0062461B"/>
    <w:rsid w:val="00624F79"/>
    <w:rsid w:val="006250C7"/>
    <w:rsid w:val="0062550A"/>
    <w:rsid w:val="006269D2"/>
    <w:rsid w:val="0062720E"/>
    <w:rsid w:val="00627BC3"/>
    <w:rsid w:val="006303F1"/>
    <w:rsid w:val="0063085E"/>
    <w:rsid w:val="006309A4"/>
    <w:rsid w:val="006311E1"/>
    <w:rsid w:val="0063177E"/>
    <w:rsid w:val="00631A43"/>
    <w:rsid w:val="00631BD7"/>
    <w:rsid w:val="006324AF"/>
    <w:rsid w:val="006328C4"/>
    <w:rsid w:val="0063312A"/>
    <w:rsid w:val="006335A0"/>
    <w:rsid w:val="00633C70"/>
    <w:rsid w:val="00633DE2"/>
    <w:rsid w:val="00633E38"/>
    <w:rsid w:val="00633EC1"/>
    <w:rsid w:val="00634622"/>
    <w:rsid w:val="0063467D"/>
    <w:rsid w:val="00634EAF"/>
    <w:rsid w:val="00635FDA"/>
    <w:rsid w:val="00636D7E"/>
    <w:rsid w:val="00636FA7"/>
    <w:rsid w:val="00640D7B"/>
    <w:rsid w:val="00641314"/>
    <w:rsid w:val="006420E5"/>
    <w:rsid w:val="006421CD"/>
    <w:rsid w:val="0064323E"/>
    <w:rsid w:val="00643254"/>
    <w:rsid w:val="00644218"/>
    <w:rsid w:val="00644298"/>
    <w:rsid w:val="00644DAC"/>
    <w:rsid w:val="00644E7A"/>
    <w:rsid w:val="00645444"/>
    <w:rsid w:val="006458B2"/>
    <w:rsid w:val="00645B21"/>
    <w:rsid w:val="00646273"/>
    <w:rsid w:val="00646644"/>
    <w:rsid w:val="00646700"/>
    <w:rsid w:val="00646A77"/>
    <w:rsid w:val="00647354"/>
    <w:rsid w:val="00647864"/>
    <w:rsid w:val="00647A40"/>
    <w:rsid w:val="00647D6B"/>
    <w:rsid w:val="006505D6"/>
    <w:rsid w:val="0065079C"/>
    <w:rsid w:val="00650BD3"/>
    <w:rsid w:val="00650DF9"/>
    <w:rsid w:val="0065117C"/>
    <w:rsid w:val="00651AD0"/>
    <w:rsid w:val="00651FE4"/>
    <w:rsid w:val="0065290B"/>
    <w:rsid w:val="00652EA3"/>
    <w:rsid w:val="006532C5"/>
    <w:rsid w:val="006548E4"/>
    <w:rsid w:val="00654D25"/>
    <w:rsid w:val="00654D6B"/>
    <w:rsid w:val="00654F91"/>
    <w:rsid w:val="0065508A"/>
    <w:rsid w:val="0065522F"/>
    <w:rsid w:val="00655596"/>
    <w:rsid w:val="00655A45"/>
    <w:rsid w:val="00655B96"/>
    <w:rsid w:val="006567DB"/>
    <w:rsid w:val="0065712E"/>
    <w:rsid w:val="006603C5"/>
    <w:rsid w:val="006608C6"/>
    <w:rsid w:val="00660945"/>
    <w:rsid w:val="006609D3"/>
    <w:rsid w:val="0066196A"/>
    <w:rsid w:val="006620C4"/>
    <w:rsid w:val="006622A8"/>
    <w:rsid w:val="006622DD"/>
    <w:rsid w:val="00662A28"/>
    <w:rsid w:val="00662A57"/>
    <w:rsid w:val="00662DE9"/>
    <w:rsid w:val="00663014"/>
    <w:rsid w:val="0066318F"/>
    <w:rsid w:val="0066342E"/>
    <w:rsid w:val="00663473"/>
    <w:rsid w:val="006639AA"/>
    <w:rsid w:val="00663D14"/>
    <w:rsid w:val="00663E48"/>
    <w:rsid w:val="0066404A"/>
    <w:rsid w:val="00664205"/>
    <w:rsid w:val="00664A75"/>
    <w:rsid w:val="00664C63"/>
    <w:rsid w:val="00664D8C"/>
    <w:rsid w:val="00664E05"/>
    <w:rsid w:val="00665540"/>
    <w:rsid w:val="0066680B"/>
    <w:rsid w:val="006669E2"/>
    <w:rsid w:val="00666A86"/>
    <w:rsid w:val="00667079"/>
    <w:rsid w:val="00667671"/>
    <w:rsid w:val="00667C07"/>
    <w:rsid w:val="0067015A"/>
    <w:rsid w:val="0067040D"/>
    <w:rsid w:val="00670836"/>
    <w:rsid w:val="00670C5E"/>
    <w:rsid w:val="00670E5B"/>
    <w:rsid w:val="00670E9D"/>
    <w:rsid w:val="00670F0A"/>
    <w:rsid w:val="00671073"/>
    <w:rsid w:val="006711C0"/>
    <w:rsid w:val="00671238"/>
    <w:rsid w:val="00671763"/>
    <w:rsid w:val="0067255F"/>
    <w:rsid w:val="006733D5"/>
    <w:rsid w:val="0067415D"/>
    <w:rsid w:val="00674AD9"/>
    <w:rsid w:val="00674C3A"/>
    <w:rsid w:val="00674D64"/>
    <w:rsid w:val="00674F36"/>
    <w:rsid w:val="00675681"/>
    <w:rsid w:val="00675A1A"/>
    <w:rsid w:val="00675C58"/>
    <w:rsid w:val="00676433"/>
    <w:rsid w:val="0067666F"/>
    <w:rsid w:val="00676951"/>
    <w:rsid w:val="00676A32"/>
    <w:rsid w:val="0067708A"/>
    <w:rsid w:val="006773BB"/>
    <w:rsid w:val="00677805"/>
    <w:rsid w:val="00677A02"/>
    <w:rsid w:val="00677B94"/>
    <w:rsid w:val="00680052"/>
    <w:rsid w:val="0068015F"/>
    <w:rsid w:val="00680879"/>
    <w:rsid w:val="00680FBA"/>
    <w:rsid w:val="0068157B"/>
    <w:rsid w:val="00681688"/>
    <w:rsid w:val="006821E2"/>
    <w:rsid w:val="00682206"/>
    <w:rsid w:val="006822F5"/>
    <w:rsid w:val="006828E1"/>
    <w:rsid w:val="0068295F"/>
    <w:rsid w:val="00682E3E"/>
    <w:rsid w:val="00683052"/>
    <w:rsid w:val="0068350F"/>
    <w:rsid w:val="00683723"/>
    <w:rsid w:val="00683F89"/>
    <w:rsid w:val="0068418F"/>
    <w:rsid w:val="006841B4"/>
    <w:rsid w:val="006850E5"/>
    <w:rsid w:val="00685CB5"/>
    <w:rsid w:val="0068614C"/>
    <w:rsid w:val="0068645B"/>
    <w:rsid w:val="00686471"/>
    <w:rsid w:val="0068689C"/>
    <w:rsid w:val="0068697C"/>
    <w:rsid w:val="00687776"/>
    <w:rsid w:val="00687C42"/>
    <w:rsid w:val="00687DC7"/>
    <w:rsid w:val="006905B7"/>
    <w:rsid w:val="006908AE"/>
    <w:rsid w:val="006917A3"/>
    <w:rsid w:val="00692DD8"/>
    <w:rsid w:val="00692EAB"/>
    <w:rsid w:val="00693949"/>
    <w:rsid w:val="00693E22"/>
    <w:rsid w:val="00693F32"/>
    <w:rsid w:val="00694359"/>
    <w:rsid w:val="006945D1"/>
    <w:rsid w:val="00694979"/>
    <w:rsid w:val="0069513B"/>
    <w:rsid w:val="006951C9"/>
    <w:rsid w:val="006953DF"/>
    <w:rsid w:val="00695891"/>
    <w:rsid w:val="00695B6A"/>
    <w:rsid w:val="00695D06"/>
    <w:rsid w:val="0069662D"/>
    <w:rsid w:val="0069692E"/>
    <w:rsid w:val="00696E08"/>
    <w:rsid w:val="006973C9"/>
    <w:rsid w:val="006976A1"/>
    <w:rsid w:val="006979EA"/>
    <w:rsid w:val="00697D0D"/>
    <w:rsid w:val="006A0134"/>
    <w:rsid w:val="006A0B4F"/>
    <w:rsid w:val="006A0C9F"/>
    <w:rsid w:val="006A0FCD"/>
    <w:rsid w:val="006A10D8"/>
    <w:rsid w:val="006A11DC"/>
    <w:rsid w:val="006A259F"/>
    <w:rsid w:val="006A2851"/>
    <w:rsid w:val="006A298E"/>
    <w:rsid w:val="006A321C"/>
    <w:rsid w:val="006A3BE6"/>
    <w:rsid w:val="006A3D54"/>
    <w:rsid w:val="006A3EA6"/>
    <w:rsid w:val="006A3F40"/>
    <w:rsid w:val="006A4F3E"/>
    <w:rsid w:val="006A632F"/>
    <w:rsid w:val="006A653C"/>
    <w:rsid w:val="006A6B0B"/>
    <w:rsid w:val="006A7AE2"/>
    <w:rsid w:val="006B01D1"/>
    <w:rsid w:val="006B0978"/>
    <w:rsid w:val="006B0FE7"/>
    <w:rsid w:val="006B10E1"/>
    <w:rsid w:val="006B1BF7"/>
    <w:rsid w:val="006B1CBD"/>
    <w:rsid w:val="006B226C"/>
    <w:rsid w:val="006B243C"/>
    <w:rsid w:val="006B3792"/>
    <w:rsid w:val="006B3B96"/>
    <w:rsid w:val="006B3F5D"/>
    <w:rsid w:val="006B4174"/>
    <w:rsid w:val="006B41B2"/>
    <w:rsid w:val="006B4275"/>
    <w:rsid w:val="006B4B78"/>
    <w:rsid w:val="006B4F40"/>
    <w:rsid w:val="006B5D41"/>
    <w:rsid w:val="006B6B70"/>
    <w:rsid w:val="006B7527"/>
    <w:rsid w:val="006B76BA"/>
    <w:rsid w:val="006B7928"/>
    <w:rsid w:val="006C0132"/>
    <w:rsid w:val="006C0F4E"/>
    <w:rsid w:val="006C17B1"/>
    <w:rsid w:val="006C18FB"/>
    <w:rsid w:val="006C1DA6"/>
    <w:rsid w:val="006C2443"/>
    <w:rsid w:val="006C285D"/>
    <w:rsid w:val="006C2B50"/>
    <w:rsid w:val="006C3187"/>
    <w:rsid w:val="006C44F2"/>
    <w:rsid w:val="006C476E"/>
    <w:rsid w:val="006C4881"/>
    <w:rsid w:val="006C489F"/>
    <w:rsid w:val="006C48AC"/>
    <w:rsid w:val="006C4F3F"/>
    <w:rsid w:val="006C4F5B"/>
    <w:rsid w:val="006C4FC4"/>
    <w:rsid w:val="006C4FD9"/>
    <w:rsid w:val="006C586F"/>
    <w:rsid w:val="006C6148"/>
    <w:rsid w:val="006C72C6"/>
    <w:rsid w:val="006C7725"/>
    <w:rsid w:val="006C784F"/>
    <w:rsid w:val="006C79B9"/>
    <w:rsid w:val="006D0266"/>
    <w:rsid w:val="006D04FC"/>
    <w:rsid w:val="006D06B9"/>
    <w:rsid w:val="006D0890"/>
    <w:rsid w:val="006D0B32"/>
    <w:rsid w:val="006D1135"/>
    <w:rsid w:val="006D16C2"/>
    <w:rsid w:val="006D1AB6"/>
    <w:rsid w:val="006D1EC0"/>
    <w:rsid w:val="006D2072"/>
    <w:rsid w:val="006D20B7"/>
    <w:rsid w:val="006D21D7"/>
    <w:rsid w:val="006D276B"/>
    <w:rsid w:val="006D2A38"/>
    <w:rsid w:val="006D2CAE"/>
    <w:rsid w:val="006D30B2"/>
    <w:rsid w:val="006D3574"/>
    <w:rsid w:val="006D437D"/>
    <w:rsid w:val="006D498A"/>
    <w:rsid w:val="006D5278"/>
    <w:rsid w:val="006D541A"/>
    <w:rsid w:val="006D5C09"/>
    <w:rsid w:val="006D5C0D"/>
    <w:rsid w:val="006D700A"/>
    <w:rsid w:val="006D726F"/>
    <w:rsid w:val="006D7A86"/>
    <w:rsid w:val="006E02B7"/>
    <w:rsid w:val="006E093B"/>
    <w:rsid w:val="006E0F37"/>
    <w:rsid w:val="006E0F95"/>
    <w:rsid w:val="006E1419"/>
    <w:rsid w:val="006E19B2"/>
    <w:rsid w:val="006E202C"/>
    <w:rsid w:val="006E20C0"/>
    <w:rsid w:val="006E2564"/>
    <w:rsid w:val="006E259C"/>
    <w:rsid w:val="006E2605"/>
    <w:rsid w:val="006E281B"/>
    <w:rsid w:val="006E2D39"/>
    <w:rsid w:val="006E2D5D"/>
    <w:rsid w:val="006E30A1"/>
    <w:rsid w:val="006E35BA"/>
    <w:rsid w:val="006E390C"/>
    <w:rsid w:val="006E4192"/>
    <w:rsid w:val="006E49C9"/>
    <w:rsid w:val="006E4DBC"/>
    <w:rsid w:val="006E5BC6"/>
    <w:rsid w:val="006E6067"/>
    <w:rsid w:val="006E60AA"/>
    <w:rsid w:val="006E6FB7"/>
    <w:rsid w:val="006E71F8"/>
    <w:rsid w:val="006E7FC9"/>
    <w:rsid w:val="006F07EC"/>
    <w:rsid w:val="006F0977"/>
    <w:rsid w:val="006F1D2F"/>
    <w:rsid w:val="006F21AF"/>
    <w:rsid w:val="006F2FA1"/>
    <w:rsid w:val="006F33F1"/>
    <w:rsid w:val="006F3443"/>
    <w:rsid w:val="006F3FA5"/>
    <w:rsid w:val="006F486B"/>
    <w:rsid w:val="006F5195"/>
    <w:rsid w:val="006F53CF"/>
    <w:rsid w:val="006F5C2A"/>
    <w:rsid w:val="006F5FD6"/>
    <w:rsid w:val="006F64B4"/>
    <w:rsid w:val="006F65D3"/>
    <w:rsid w:val="006F680E"/>
    <w:rsid w:val="006F7DB8"/>
    <w:rsid w:val="00700389"/>
    <w:rsid w:val="00700A08"/>
    <w:rsid w:val="00700DA5"/>
    <w:rsid w:val="0070117F"/>
    <w:rsid w:val="0070153E"/>
    <w:rsid w:val="007015E1"/>
    <w:rsid w:val="007016FD"/>
    <w:rsid w:val="007017F0"/>
    <w:rsid w:val="00701A47"/>
    <w:rsid w:val="00701A5D"/>
    <w:rsid w:val="00701E0F"/>
    <w:rsid w:val="0070277B"/>
    <w:rsid w:val="00702987"/>
    <w:rsid w:val="00702B29"/>
    <w:rsid w:val="00702B89"/>
    <w:rsid w:val="00702C8A"/>
    <w:rsid w:val="00703202"/>
    <w:rsid w:val="007033C3"/>
    <w:rsid w:val="00703CD4"/>
    <w:rsid w:val="00703D15"/>
    <w:rsid w:val="00703D1F"/>
    <w:rsid w:val="00704DB9"/>
    <w:rsid w:val="00704FB6"/>
    <w:rsid w:val="007050EC"/>
    <w:rsid w:val="0070632A"/>
    <w:rsid w:val="00706479"/>
    <w:rsid w:val="00706873"/>
    <w:rsid w:val="00706C62"/>
    <w:rsid w:val="00706D43"/>
    <w:rsid w:val="00707994"/>
    <w:rsid w:val="007104FE"/>
    <w:rsid w:val="0071073D"/>
    <w:rsid w:val="00710ADD"/>
    <w:rsid w:val="00711076"/>
    <w:rsid w:val="0071111E"/>
    <w:rsid w:val="007111D2"/>
    <w:rsid w:val="00711D44"/>
    <w:rsid w:val="007129D7"/>
    <w:rsid w:val="00712AB4"/>
    <w:rsid w:val="00712AFC"/>
    <w:rsid w:val="007131E6"/>
    <w:rsid w:val="00713647"/>
    <w:rsid w:val="00713E22"/>
    <w:rsid w:val="007149E7"/>
    <w:rsid w:val="00714A67"/>
    <w:rsid w:val="00714B3F"/>
    <w:rsid w:val="00715859"/>
    <w:rsid w:val="00715A7B"/>
    <w:rsid w:val="00715C54"/>
    <w:rsid w:val="00715CA6"/>
    <w:rsid w:val="00715D78"/>
    <w:rsid w:val="00716015"/>
    <w:rsid w:val="00716492"/>
    <w:rsid w:val="00716D91"/>
    <w:rsid w:val="007172DF"/>
    <w:rsid w:val="0071754D"/>
    <w:rsid w:val="00717632"/>
    <w:rsid w:val="00717AE1"/>
    <w:rsid w:val="00717F45"/>
    <w:rsid w:val="007205EA"/>
    <w:rsid w:val="00720642"/>
    <w:rsid w:val="00720A07"/>
    <w:rsid w:val="0072140C"/>
    <w:rsid w:val="007217D2"/>
    <w:rsid w:val="00721F10"/>
    <w:rsid w:val="00722178"/>
    <w:rsid w:val="007225E9"/>
    <w:rsid w:val="00722980"/>
    <w:rsid w:val="00722A60"/>
    <w:rsid w:val="00722D47"/>
    <w:rsid w:val="00723164"/>
    <w:rsid w:val="00723694"/>
    <w:rsid w:val="00723F8A"/>
    <w:rsid w:val="007240F0"/>
    <w:rsid w:val="007241FD"/>
    <w:rsid w:val="0072452B"/>
    <w:rsid w:val="00724826"/>
    <w:rsid w:val="007255CE"/>
    <w:rsid w:val="00727183"/>
    <w:rsid w:val="00727927"/>
    <w:rsid w:val="007279B5"/>
    <w:rsid w:val="00730AF7"/>
    <w:rsid w:val="00730B9B"/>
    <w:rsid w:val="00730E62"/>
    <w:rsid w:val="00730EA1"/>
    <w:rsid w:val="0073103F"/>
    <w:rsid w:val="00732342"/>
    <w:rsid w:val="007327A7"/>
    <w:rsid w:val="00732D3C"/>
    <w:rsid w:val="00732DFD"/>
    <w:rsid w:val="00733105"/>
    <w:rsid w:val="0073352D"/>
    <w:rsid w:val="00734892"/>
    <w:rsid w:val="00735007"/>
    <w:rsid w:val="00735021"/>
    <w:rsid w:val="00735C8E"/>
    <w:rsid w:val="00736174"/>
    <w:rsid w:val="007362D9"/>
    <w:rsid w:val="00736470"/>
    <w:rsid w:val="007371C0"/>
    <w:rsid w:val="00740B44"/>
    <w:rsid w:val="00740ED3"/>
    <w:rsid w:val="0074108E"/>
    <w:rsid w:val="00741B75"/>
    <w:rsid w:val="00742084"/>
    <w:rsid w:val="00742573"/>
    <w:rsid w:val="00742A8B"/>
    <w:rsid w:val="00742B15"/>
    <w:rsid w:val="00742BAB"/>
    <w:rsid w:val="00742E41"/>
    <w:rsid w:val="00742E46"/>
    <w:rsid w:val="00743438"/>
    <w:rsid w:val="00743BDA"/>
    <w:rsid w:val="00744541"/>
    <w:rsid w:val="00744C7E"/>
    <w:rsid w:val="00745591"/>
    <w:rsid w:val="00745681"/>
    <w:rsid w:val="00746028"/>
    <w:rsid w:val="00746DC8"/>
    <w:rsid w:val="00746F25"/>
    <w:rsid w:val="00747155"/>
    <w:rsid w:val="007471FA"/>
    <w:rsid w:val="00747356"/>
    <w:rsid w:val="007474DC"/>
    <w:rsid w:val="007478C4"/>
    <w:rsid w:val="00747A80"/>
    <w:rsid w:val="007505B4"/>
    <w:rsid w:val="007508BB"/>
    <w:rsid w:val="00750C94"/>
    <w:rsid w:val="00750E2B"/>
    <w:rsid w:val="00751618"/>
    <w:rsid w:val="00751826"/>
    <w:rsid w:val="00751B73"/>
    <w:rsid w:val="007533B7"/>
    <w:rsid w:val="007534B0"/>
    <w:rsid w:val="00753801"/>
    <w:rsid w:val="00753AED"/>
    <w:rsid w:val="00753B55"/>
    <w:rsid w:val="00754192"/>
    <w:rsid w:val="00754383"/>
    <w:rsid w:val="007543B8"/>
    <w:rsid w:val="00754808"/>
    <w:rsid w:val="0075494A"/>
    <w:rsid w:val="00754B59"/>
    <w:rsid w:val="00754BD4"/>
    <w:rsid w:val="00755A76"/>
    <w:rsid w:val="00755B1F"/>
    <w:rsid w:val="00755EAD"/>
    <w:rsid w:val="0075736C"/>
    <w:rsid w:val="00757449"/>
    <w:rsid w:val="0075764D"/>
    <w:rsid w:val="00757F2B"/>
    <w:rsid w:val="00760740"/>
    <w:rsid w:val="0076080F"/>
    <w:rsid w:val="007608F0"/>
    <w:rsid w:val="00760F7B"/>
    <w:rsid w:val="00761280"/>
    <w:rsid w:val="00761471"/>
    <w:rsid w:val="007618B9"/>
    <w:rsid w:val="00761EB4"/>
    <w:rsid w:val="00762D15"/>
    <w:rsid w:val="00762D32"/>
    <w:rsid w:val="00762D92"/>
    <w:rsid w:val="00763296"/>
    <w:rsid w:val="007634DE"/>
    <w:rsid w:val="007635A1"/>
    <w:rsid w:val="007637E2"/>
    <w:rsid w:val="00763B6F"/>
    <w:rsid w:val="00763EFC"/>
    <w:rsid w:val="007644F5"/>
    <w:rsid w:val="00764AD9"/>
    <w:rsid w:val="00764BB4"/>
    <w:rsid w:val="007652CB"/>
    <w:rsid w:val="00766114"/>
    <w:rsid w:val="00766656"/>
    <w:rsid w:val="00766883"/>
    <w:rsid w:val="0076700A"/>
    <w:rsid w:val="00767047"/>
    <w:rsid w:val="007672F5"/>
    <w:rsid w:val="00767ABC"/>
    <w:rsid w:val="00767BBA"/>
    <w:rsid w:val="00767D73"/>
    <w:rsid w:val="00767FEE"/>
    <w:rsid w:val="00770547"/>
    <w:rsid w:val="00770A80"/>
    <w:rsid w:val="007714EB"/>
    <w:rsid w:val="007715DB"/>
    <w:rsid w:val="007717A6"/>
    <w:rsid w:val="00771A03"/>
    <w:rsid w:val="00772019"/>
    <w:rsid w:val="007727D5"/>
    <w:rsid w:val="00772EA1"/>
    <w:rsid w:val="00772FBF"/>
    <w:rsid w:val="00773054"/>
    <w:rsid w:val="00773777"/>
    <w:rsid w:val="00773FDB"/>
    <w:rsid w:val="007742F2"/>
    <w:rsid w:val="00774DDC"/>
    <w:rsid w:val="00775415"/>
    <w:rsid w:val="00776391"/>
    <w:rsid w:val="0077664B"/>
    <w:rsid w:val="00776A68"/>
    <w:rsid w:val="00776C0D"/>
    <w:rsid w:val="00776D35"/>
    <w:rsid w:val="00777056"/>
    <w:rsid w:val="00777242"/>
    <w:rsid w:val="0077742F"/>
    <w:rsid w:val="00777BAB"/>
    <w:rsid w:val="00780012"/>
    <w:rsid w:val="0078010D"/>
    <w:rsid w:val="0078034B"/>
    <w:rsid w:val="00780362"/>
    <w:rsid w:val="00780C70"/>
    <w:rsid w:val="00780E39"/>
    <w:rsid w:val="00781CDA"/>
    <w:rsid w:val="00781F04"/>
    <w:rsid w:val="00782450"/>
    <w:rsid w:val="00782780"/>
    <w:rsid w:val="00782A23"/>
    <w:rsid w:val="00782BA6"/>
    <w:rsid w:val="00782DE0"/>
    <w:rsid w:val="0078374A"/>
    <w:rsid w:val="0078468B"/>
    <w:rsid w:val="00784FA9"/>
    <w:rsid w:val="00785177"/>
    <w:rsid w:val="00785692"/>
    <w:rsid w:val="00785A12"/>
    <w:rsid w:val="00785A68"/>
    <w:rsid w:val="00785C76"/>
    <w:rsid w:val="00786031"/>
    <w:rsid w:val="007860FB"/>
    <w:rsid w:val="0078613B"/>
    <w:rsid w:val="00786776"/>
    <w:rsid w:val="00787480"/>
    <w:rsid w:val="00787487"/>
    <w:rsid w:val="0078754E"/>
    <w:rsid w:val="00787613"/>
    <w:rsid w:val="00790106"/>
    <w:rsid w:val="00790AB6"/>
    <w:rsid w:val="007921A5"/>
    <w:rsid w:val="007921CC"/>
    <w:rsid w:val="007921E3"/>
    <w:rsid w:val="00792940"/>
    <w:rsid w:val="00793377"/>
    <w:rsid w:val="007937C2"/>
    <w:rsid w:val="0079383F"/>
    <w:rsid w:val="00793FC5"/>
    <w:rsid w:val="0079404D"/>
    <w:rsid w:val="0079409D"/>
    <w:rsid w:val="00794189"/>
    <w:rsid w:val="007946C9"/>
    <w:rsid w:val="0079486C"/>
    <w:rsid w:val="00794EB1"/>
    <w:rsid w:val="00794F85"/>
    <w:rsid w:val="00795156"/>
    <w:rsid w:val="00795783"/>
    <w:rsid w:val="007960D7"/>
    <w:rsid w:val="0079618B"/>
    <w:rsid w:val="007961FA"/>
    <w:rsid w:val="00796BCF"/>
    <w:rsid w:val="007972EC"/>
    <w:rsid w:val="0079757D"/>
    <w:rsid w:val="007976F5"/>
    <w:rsid w:val="00797B0E"/>
    <w:rsid w:val="007A029B"/>
    <w:rsid w:val="007A063E"/>
    <w:rsid w:val="007A089B"/>
    <w:rsid w:val="007A097C"/>
    <w:rsid w:val="007A0B20"/>
    <w:rsid w:val="007A0E0A"/>
    <w:rsid w:val="007A115B"/>
    <w:rsid w:val="007A12C3"/>
    <w:rsid w:val="007A1469"/>
    <w:rsid w:val="007A1A5F"/>
    <w:rsid w:val="007A1DF6"/>
    <w:rsid w:val="007A1F80"/>
    <w:rsid w:val="007A1F8A"/>
    <w:rsid w:val="007A24E8"/>
    <w:rsid w:val="007A24EB"/>
    <w:rsid w:val="007A2F22"/>
    <w:rsid w:val="007A31F1"/>
    <w:rsid w:val="007A3314"/>
    <w:rsid w:val="007A3639"/>
    <w:rsid w:val="007A3CCE"/>
    <w:rsid w:val="007A3DD7"/>
    <w:rsid w:val="007A3E19"/>
    <w:rsid w:val="007A3FBF"/>
    <w:rsid w:val="007A41C6"/>
    <w:rsid w:val="007A42E0"/>
    <w:rsid w:val="007A44AC"/>
    <w:rsid w:val="007A4768"/>
    <w:rsid w:val="007A4B79"/>
    <w:rsid w:val="007A4C94"/>
    <w:rsid w:val="007A4F68"/>
    <w:rsid w:val="007A52A7"/>
    <w:rsid w:val="007A5A82"/>
    <w:rsid w:val="007A6323"/>
    <w:rsid w:val="007A66E0"/>
    <w:rsid w:val="007A69F8"/>
    <w:rsid w:val="007A6B54"/>
    <w:rsid w:val="007A72A4"/>
    <w:rsid w:val="007A7888"/>
    <w:rsid w:val="007A7994"/>
    <w:rsid w:val="007A7A7D"/>
    <w:rsid w:val="007A7B13"/>
    <w:rsid w:val="007A7D41"/>
    <w:rsid w:val="007B0886"/>
    <w:rsid w:val="007B1907"/>
    <w:rsid w:val="007B1BAB"/>
    <w:rsid w:val="007B2160"/>
    <w:rsid w:val="007B21AD"/>
    <w:rsid w:val="007B249B"/>
    <w:rsid w:val="007B26DA"/>
    <w:rsid w:val="007B31A9"/>
    <w:rsid w:val="007B3768"/>
    <w:rsid w:val="007B3799"/>
    <w:rsid w:val="007B4416"/>
    <w:rsid w:val="007B449B"/>
    <w:rsid w:val="007B44E1"/>
    <w:rsid w:val="007B48D5"/>
    <w:rsid w:val="007B4EB9"/>
    <w:rsid w:val="007B5062"/>
    <w:rsid w:val="007B56AA"/>
    <w:rsid w:val="007B659E"/>
    <w:rsid w:val="007B661F"/>
    <w:rsid w:val="007B6C85"/>
    <w:rsid w:val="007B6F3D"/>
    <w:rsid w:val="007B7302"/>
    <w:rsid w:val="007B73EA"/>
    <w:rsid w:val="007B74CC"/>
    <w:rsid w:val="007B763A"/>
    <w:rsid w:val="007B7A7E"/>
    <w:rsid w:val="007C0366"/>
    <w:rsid w:val="007C03BD"/>
    <w:rsid w:val="007C07E2"/>
    <w:rsid w:val="007C0DC2"/>
    <w:rsid w:val="007C1EB3"/>
    <w:rsid w:val="007C1F48"/>
    <w:rsid w:val="007C2267"/>
    <w:rsid w:val="007C23A4"/>
    <w:rsid w:val="007C247E"/>
    <w:rsid w:val="007C2A4C"/>
    <w:rsid w:val="007C3590"/>
    <w:rsid w:val="007C3B1E"/>
    <w:rsid w:val="007C3C7B"/>
    <w:rsid w:val="007C3D48"/>
    <w:rsid w:val="007C3E23"/>
    <w:rsid w:val="007C40D1"/>
    <w:rsid w:val="007C44E5"/>
    <w:rsid w:val="007C4629"/>
    <w:rsid w:val="007C60B1"/>
    <w:rsid w:val="007C63EA"/>
    <w:rsid w:val="007C6D65"/>
    <w:rsid w:val="007C6F34"/>
    <w:rsid w:val="007C79DC"/>
    <w:rsid w:val="007C7C00"/>
    <w:rsid w:val="007D02AA"/>
    <w:rsid w:val="007D072D"/>
    <w:rsid w:val="007D0927"/>
    <w:rsid w:val="007D0C3F"/>
    <w:rsid w:val="007D1118"/>
    <w:rsid w:val="007D1614"/>
    <w:rsid w:val="007D24FB"/>
    <w:rsid w:val="007D25A3"/>
    <w:rsid w:val="007D2717"/>
    <w:rsid w:val="007D272D"/>
    <w:rsid w:val="007D29E5"/>
    <w:rsid w:val="007D3295"/>
    <w:rsid w:val="007D33C4"/>
    <w:rsid w:val="007D3561"/>
    <w:rsid w:val="007D376A"/>
    <w:rsid w:val="007D3D92"/>
    <w:rsid w:val="007D4463"/>
    <w:rsid w:val="007D4BC0"/>
    <w:rsid w:val="007D5579"/>
    <w:rsid w:val="007D558E"/>
    <w:rsid w:val="007D59C6"/>
    <w:rsid w:val="007D615F"/>
    <w:rsid w:val="007D65A9"/>
    <w:rsid w:val="007D68EF"/>
    <w:rsid w:val="007D6D33"/>
    <w:rsid w:val="007D719C"/>
    <w:rsid w:val="007D76F1"/>
    <w:rsid w:val="007D7883"/>
    <w:rsid w:val="007D7A9B"/>
    <w:rsid w:val="007D7CEC"/>
    <w:rsid w:val="007E079C"/>
    <w:rsid w:val="007E0BE8"/>
    <w:rsid w:val="007E1201"/>
    <w:rsid w:val="007E1B60"/>
    <w:rsid w:val="007E2E69"/>
    <w:rsid w:val="007E2EAD"/>
    <w:rsid w:val="007E30F1"/>
    <w:rsid w:val="007E3599"/>
    <w:rsid w:val="007E393A"/>
    <w:rsid w:val="007E3B6F"/>
    <w:rsid w:val="007E3EE0"/>
    <w:rsid w:val="007E4E3D"/>
    <w:rsid w:val="007E4F5A"/>
    <w:rsid w:val="007E5689"/>
    <w:rsid w:val="007E5A4E"/>
    <w:rsid w:val="007E5BF1"/>
    <w:rsid w:val="007E6223"/>
    <w:rsid w:val="007E6529"/>
    <w:rsid w:val="007E75EA"/>
    <w:rsid w:val="007F0075"/>
    <w:rsid w:val="007F05F3"/>
    <w:rsid w:val="007F0962"/>
    <w:rsid w:val="007F10FB"/>
    <w:rsid w:val="007F1239"/>
    <w:rsid w:val="007F1691"/>
    <w:rsid w:val="007F18DC"/>
    <w:rsid w:val="007F1936"/>
    <w:rsid w:val="007F1D2B"/>
    <w:rsid w:val="007F2131"/>
    <w:rsid w:val="007F2873"/>
    <w:rsid w:val="007F291B"/>
    <w:rsid w:val="007F29EA"/>
    <w:rsid w:val="007F2D9F"/>
    <w:rsid w:val="007F31B5"/>
    <w:rsid w:val="007F3880"/>
    <w:rsid w:val="007F3D6A"/>
    <w:rsid w:val="007F3E3F"/>
    <w:rsid w:val="007F4141"/>
    <w:rsid w:val="007F438E"/>
    <w:rsid w:val="007F57C6"/>
    <w:rsid w:val="007F58D5"/>
    <w:rsid w:val="007F5E6F"/>
    <w:rsid w:val="007F631E"/>
    <w:rsid w:val="007F6D35"/>
    <w:rsid w:val="007F6DD2"/>
    <w:rsid w:val="007F6F15"/>
    <w:rsid w:val="007F79FE"/>
    <w:rsid w:val="007F7F01"/>
    <w:rsid w:val="00800011"/>
    <w:rsid w:val="00800199"/>
    <w:rsid w:val="008005DF"/>
    <w:rsid w:val="00800C5F"/>
    <w:rsid w:val="00800DAC"/>
    <w:rsid w:val="00801C19"/>
    <w:rsid w:val="00802273"/>
    <w:rsid w:val="00803169"/>
    <w:rsid w:val="00803475"/>
    <w:rsid w:val="00803C1B"/>
    <w:rsid w:val="00803E6C"/>
    <w:rsid w:val="00803FFD"/>
    <w:rsid w:val="00804159"/>
    <w:rsid w:val="008042B4"/>
    <w:rsid w:val="0080437E"/>
    <w:rsid w:val="008044E8"/>
    <w:rsid w:val="00804547"/>
    <w:rsid w:val="008048BF"/>
    <w:rsid w:val="00804C24"/>
    <w:rsid w:val="00804C85"/>
    <w:rsid w:val="008051F1"/>
    <w:rsid w:val="00805A61"/>
    <w:rsid w:val="008060F9"/>
    <w:rsid w:val="008061F2"/>
    <w:rsid w:val="0080703A"/>
    <w:rsid w:val="00807215"/>
    <w:rsid w:val="0080749F"/>
    <w:rsid w:val="008079BD"/>
    <w:rsid w:val="00807DFD"/>
    <w:rsid w:val="00810453"/>
    <w:rsid w:val="00810A75"/>
    <w:rsid w:val="00810DF1"/>
    <w:rsid w:val="008113EF"/>
    <w:rsid w:val="008116CD"/>
    <w:rsid w:val="008116E6"/>
    <w:rsid w:val="008117CA"/>
    <w:rsid w:val="00811CC8"/>
    <w:rsid w:val="0081200B"/>
    <w:rsid w:val="00812131"/>
    <w:rsid w:val="0081297A"/>
    <w:rsid w:val="008134BC"/>
    <w:rsid w:val="00813A67"/>
    <w:rsid w:val="00813BA8"/>
    <w:rsid w:val="0081403B"/>
    <w:rsid w:val="008144FE"/>
    <w:rsid w:val="00814669"/>
    <w:rsid w:val="00814C8E"/>
    <w:rsid w:val="00814E8B"/>
    <w:rsid w:val="008154EC"/>
    <w:rsid w:val="008159E8"/>
    <w:rsid w:val="008163A5"/>
    <w:rsid w:val="00816C78"/>
    <w:rsid w:val="008170F0"/>
    <w:rsid w:val="00820084"/>
    <w:rsid w:val="008201CA"/>
    <w:rsid w:val="008204A5"/>
    <w:rsid w:val="008208CA"/>
    <w:rsid w:val="00820AFD"/>
    <w:rsid w:val="008210FD"/>
    <w:rsid w:val="00821B4D"/>
    <w:rsid w:val="00821B90"/>
    <w:rsid w:val="0082290F"/>
    <w:rsid w:val="00822D1B"/>
    <w:rsid w:val="008232EA"/>
    <w:rsid w:val="008234B8"/>
    <w:rsid w:val="008235A1"/>
    <w:rsid w:val="008236E3"/>
    <w:rsid w:val="0082389C"/>
    <w:rsid w:val="00823B22"/>
    <w:rsid w:val="00824001"/>
    <w:rsid w:val="00824192"/>
    <w:rsid w:val="008257FD"/>
    <w:rsid w:val="008258B4"/>
    <w:rsid w:val="00826D2B"/>
    <w:rsid w:val="00826D8D"/>
    <w:rsid w:val="008271C3"/>
    <w:rsid w:val="0082740A"/>
    <w:rsid w:val="00827653"/>
    <w:rsid w:val="008278D8"/>
    <w:rsid w:val="00827E7B"/>
    <w:rsid w:val="00827F9B"/>
    <w:rsid w:val="008301A0"/>
    <w:rsid w:val="008301FF"/>
    <w:rsid w:val="008302DB"/>
    <w:rsid w:val="00830CB8"/>
    <w:rsid w:val="00830E5C"/>
    <w:rsid w:val="00830FEF"/>
    <w:rsid w:val="008310D4"/>
    <w:rsid w:val="0083126A"/>
    <w:rsid w:val="008313A2"/>
    <w:rsid w:val="008316D1"/>
    <w:rsid w:val="00831BAD"/>
    <w:rsid w:val="00831BC7"/>
    <w:rsid w:val="0083212F"/>
    <w:rsid w:val="008323AF"/>
    <w:rsid w:val="0083319E"/>
    <w:rsid w:val="008338EC"/>
    <w:rsid w:val="00833C94"/>
    <w:rsid w:val="00834090"/>
    <w:rsid w:val="00834396"/>
    <w:rsid w:val="008343C1"/>
    <w:rsid w:val="0083469F"/>
    <w:rsid w:val="0083476E"/>
    <w:rsid w:val="00834953"/>
    <w:rsid w:val="00834CA0"/>
    <w:rsid w:val="00834F09"/>
    <w:rsid w:val="00834F40"/>
    <w:rsid w:val="00835597"/>
    <w:rsid w:val="00835630"/>
    <w:rsid w:val="00835812"/>
    <w:rsid w:val="00835C97"/>
    <w:rsid w:val="00836ACA"/>
    <w:rsid w:val="00836B52"/>
    <w:rsid w:val="00836BE1"/>
    <w:rsid w:val="00836CB5"/>
    <w:rsid w:val="00837877"/>
    <w:rsid w:val="008378D3"/>
    <w:rsid w:val="00837EC6"/>
    <w:rsid w:val="008403DD"/>
    <w:rsid w:val="008406EE"/>
    <w:rsid w:val="008410DB"/>
    <w:rsid w:val="00841758"/>
    <w:rsid w:val="00841AEF"/>
    <w:rsid w:val="00841C23"/>
    <w:rsid w:val="008427E3"/>
    <w:rsid w:val="00842BC6"/>
    <w:rsid w:val="00842C55"/>
    <w:rsid w:val="0084348C"/>
    <w:rsid w:val="0084398C"/>
    <w:rsid w:val="00843E89"/>
    <w:rsid w:val="00844709"/>
    <w:rsid w:val="00844C4E"/>
    <w:rsid w:val="00846984"/>
    <w:rsid w:val="00846E86"/>
    <w:rsid w:val="008475A7"/>
    <w:rsid w:val="00847687"/>
    <w:rsid w:val="00847866"/>
    <w:rsid w:val="00847A0A"/>
    <w:rsid w:val="00847E44"/>
    <w:rsid w:val="00847ECA"/>
    <w:rsid w:val="00847F42"/>
    <w:rsid w:val="0085027A"/>
    <w:rsid w:val="008510B6"/>
    <w:rsid w:val="00851125"/>
    <w:rsid w:val="00851359"/>
    <w:rsid w:val="0085160F"/>
    <w:rsid w:val="00851661"/>
    <w:rsid w:val="00851AC1"/>
    <w:rsid w:val="00851B04"/>
    <w:rsid w:val="00851FE3"/>
    <w:rsid w:val="00852754"/>
    <w:rsid w:val="008528D2"/>
    <w:rsid w:val="008529D2"/>
    <w:rsid w:val="00852AD8"/>
    <w:rsid w:val="00852B3B"/>
    <w:rsid w:val="00852EBC"/>
    <w:rsid w:val="0085334A"/>
    <w:rsid w:val="008535BB"/>
    <w:rsid w:val="0085371F"/>
    <w:rsid w:val="00853A47"/>
    <w:rsid w:val="00853E93"/>
    <w:rsid w:val="00853F47"/>
    <w:rsid w:val="00854163"/>
    <w:rsid w:val="0085466D"/>
    <w:rsid w:val="00854A27"/>
    <w:rsid w:val="00854E4C"/>
    <w:rsid w:val="0085561F"/>
    <w:rsid w:val="00855AC2"/>
    <w:rsid w:val="00855DA2"/>
    <w:rsid w:val="00856085"/>
    <w:rsid w:val="00856A60"/>
    <w:rsid w:val="00856E8B"/>
    <w:rsid w:val="00857F57"/>
    <w:rsid w:val="00860069"/>
    <w:rsid w:val="0086015A"/>
    <w:rsid w:val="0086052B"/>
    <w:rsid w:val="0086061A"/>
    <w:rsid w:val="008607A0"/>
    <w:rsid w:val="00860B7F"/>
    <w:rsid w:val="00861579"/>
    <w:rsid w:val="00861DDB"/>
    <w:rsid w:val="00861FD9"/>
    <w:rsid w:val="008621CC"/>
    <w:rsid w:val="008622B3"/>
    <w:rsid w:val="0086256D"/>
    <w:rsid w:val="00862C87"/>
    <w:rsid w:val="00863099"/>
    <w:rsid w:val="00863E0E"/>
    <w:rsid w:val="008648A3"/>
    <w:rsid w:val="00864C87"/>
    <w:rsid w:val="00864C8A"/>
    <w:rsid w:val="00864FC2"/>
    <w:rsid w:val="008654E4"/>
    <w:rsid w:val="008657D6"/>
    <w:rsid w:val="008661A8"/>
    <w:rsid w:val="00866724"/>
    <w:rsid w:val="00866C00"/>
    <w:rsid w:val="008706E8"/>
    <w:rsid w:val="00871012"/>
    <w:rsid w:val="008712F4"/>
    <w:rsid w:val="00871351"/>
    <w:rsid w:val="0087136A"/>
    <w:rsid w:val="00871568"/>
    <w:rsid w:val="008722E6"/>
    <w:rsid w:val="00872B5A"/>
    <w:rsid w:val="00873998"/>
    <w:rsid w:val="00874003"/>
    <w:rsid w:val="00874B5E"/>
    <w:rsid w:val="00874B7D"/>
    <w:rsid w:val="00874EB6"/>
    <w:rsid w:val="00875054"/>
    <w:rsid w:val="008752E9"/>
    <w:rsid w:val="00875307"/>
    <w:rsid w:val="00875AA9"/>
    <w:rsid w:val="0087694E"/>
    <w:rsid w:val="00876AB9"/>
    <w:rsid w:val="00876B93"/>
    <w:rsid w:val="00876EF5"/>
    <w:rsid w:val="00876F8A"/>
    <w:rsid w:val="0087737F"/>
    <w:rsid w:val="0087741A"/>
    <w:rsid w:val="00877CBD"/>
    <w:rsid w:val="00877F89"/>
    <w:rsid w:val="00880501"/>
    <w:rsid w:val="0088051B"/>
    <w:rsid w:val="00880617"/>
    <w:rsid w:val="00880892"/>
    <w:rsid w:val="00880961"/>
    <w:rsid w:val="00880A93"/>
    <w:rsid w:val="0088120C"/>
    <w:rsid w:val="0088167E"/>
    <w:rsid w:val="008816E3"/>
    <w:rsid w:val="00882302"/>
    <w:rsid w:val="00882593"/>
    <w:rsid w:val="008830D9"/>
    <w:rsid w:val="008836AB"/>
    <w:rsid w:val="00883C6F"/>
    <w:rsid w:val="008842CA"/>
    <w:rsid w:val="00884916"/>
    <w:rsid w:val="00884CB4"/>
    <w:rsid w:val="008853CE"/>
    <w:rsid w:val="00885473"/>
    <w:rsid w:val="00886188"/>
    <w:rsid w:val="008868FF"/>
    <w:rsid w:val="00886FC1"/>
    <w:rsid w:val="00887171"/>
    <w:rsid w:val="008875DB"/>
    <w:rsid w:val="0089036F"/>
    <w:rsid w:val="008909DD"/>
    <w:rsid w:val="00890B5D"/>
    <w:rsid w:val="00890C38"/>
    <w:rsid w:val="00890CA2"/>
    <w:rsid w:val="0089120E"/>
    <w:rsid w:val="00891290"/>
    <w:rsid w:val="00891CF9"/>
    <w:rsid w:val="00891DA5"/>
    <w:rsid w:val="00891F06"/>
    <w:rsid w:val="0089235D"/>
    <w:rsid w:val="008927BB"/>
    <w:rsid w:val="00893111"/>
    <w:rsid w:val="008932AB"/>
    <w:rsid w:val="00893329"/>
    <w:rsid w:val="00893BF5"/>
    <w:rsid w:val="00894150"/>
    <w:rsid w:val="00894561"/>
    <w:rsid w:val="00894BB1"/>
    <w:rsid w:val="0089592A"/>
    <w:rsid w:val="00895CFE"/>
    <w:rsid w:val="00896359"/>
    <w:rsid w:val="008964F2"/>
    <w:rsid w:val="0089698D"/>
    <w:rsid w:val="00896C23"/>
    <w:rsid w:val="008972F8"/>
    <w:rsid w:val="00897EBF"/>
    <w:rsid w:val="008A0150"/>
    <w:rsid w:val="008A09D5"/>
    <w:rsid w:val="008A0D59"/>
    <w:rsid w:val="008A0F8E"/>
    <w:rsid w:val="008A1451"/>
    <w:rsid w:val="008A15B6"/>
    <w:rsid w:val="008A171B"/>
    <w:rsid w:val="008A1E58"/>
    <w:rsid w:val="008A21D4"/>
    <w:rsid w:val="008A264A"/>
    <w:rsid w:val="008A2CAF"/>
    <w:rsid w:val="008A2CB1"/>
    <w:rsid w:val="008A2D6E"/>
    <w:rsid w:val="008A2D7F"/>
    <w:rsid w:val="008A2E4E"/>
    <w:rsid w:val="008A3793"/>
    <w:rsid w:val="008A3C18"/>
    <w:rsid w:val="008A425C"/>
    <w:rsid w:val="008A490A"/>
    <w:rsid w:val="008A4A63"/>
    <w:rsid w:val="008A4B0E"/>
    <w:rsid w:val="008A5061"/>
    <w:rsid w:val="008A5169"/>
    <w:rsid w:val="008A53B5"/>
    <w:rsid w:val="008A5C14"/>
    <w:rsid w:val="008A5EE9"/>
    <w:rsid w:val="008A5F37"/>
    <w:rsid w:val="008A62D2"/>
    <w:rsid w:val="008A6447"/>
    <w:rsid w:val="008A64DC"/>
    <w:rsid w:val="008A6733"/>
    <w:rsid w:val="008A6E22"/>
    <w:rsid w:val="008A75ED"/>
    <w:rsid w:val="008A7A91"/>
    <w:rsid w:val="008A7B90"/>
    <w:rsid w:val="008B0299"/>
    <w:rsid w:val="008B03A3"/>
    <w:rsid w:val="008B0AEC"/>
    <w:rsid w:val="008B0D10"/>
    <w:rsid w:val="008B1703"/>
    <w:rsid w:val="008B2044"/>
    <w:rsid w:val="008B21D0"/>
    <w:rsid w:val="008B2319"/>
    <w:rsid w:val="008B2BC8"/>
    <w:rsid w:val="008B33AC"/>
    <w:rsid w:val="008B3949"/>
    <w:rsid w:val="008B3C74"/>
    <w:rsid w:val="008B3CC6"/>
    <w:rsid w:val="008B3E55"/>
    <w:rsid w:val="008B4B84"/>
    <w:rsid w:val="008B4DFB"/>
    <w:rsid w:val="008B5964"/>
    <w:rsid w:val="008B5F7A"/>
    <w:rsid w:val="008B603C"/>
    <w:rsid w:val="008B60DD"/>
    <w:rsid w:val="008B638D"/>
    <w:rsid w:val="008B688E"/>
    <w:rsid w:val="008B6AF0"/>
    <w:rsid w:val="008B6F96"/>
    <w:rsid w:val="008B7337"/>
    <w:rsid w:val="008B7620"/>
    <w:rsid w:val="008B788E"/>
    <w:rsid w:val="008B7D1B"/>
    <w:rsid w:val="008B7DD9"/>
    <w:rsid w:val="008C044B"/>
    <w:rsid w:val="008C120C"/>
    <w:rsid w:val="008C140B"/>
    <w:rsid w:val="008C1651"/>
    <w:rsid w:val="008C1924"/>
    <w:rsid w:val="008C1FF4"/>
    <w:rsid w:val="008C201B"/>
    <w:rsid w:val="008C2A0E"/>
    <w:rsid w:val="008C327F"/>
    <w:rsid w:val="008C3424"/>
    <w:rsid w:val="008C3750"/>
    <w:rsid w:val="008C37C6"/>
    <w:rsid w:val="008C37C9"/>
    <w:rsid w:val="008C40F8"/>
    <w:rsid w:val="008C423E"/>
    <w:rsid w:val="008C4339"/>
    <w:rsid w:val="008C44A1"/>
    <w:rsid w:val="008C64F8"/>
    <w:rsid w:val="008C67CE"/>
    <w:rsid w:val="008C6F0D"/>
    <w:rsid w:val="008C6FC8"/>
    <w:rsid w:val="008C72BE"/>
    <w:rsid w:val="008C7442"/>
    <w:rsid w:val="008C77BB"/>
    <w:rsid w:val="008C77BE"/>
    <w:rsid w:val="008C78E4"/>
    <w:rsid w:val="008D01F5"/>
    <w:rsid w:val="008D040F"/>
    <w:rsid w:val="008D0E24"/>
    <w:rsid w:val="008D0ED3"/>
    <w:rsid w:val="008D11D2"/>
    <w:rsid w:val="008D14EE"/>
    <w:rsid w:val="008D3253"/>
    <w:rsid w:val="008D33D0"/>
    <w:rsid w:val="008D3B57"/>
    <w:rsid w:val="008D4235"/>
    <w:rsid w:val="008D443A"/>
    <w:rsid w:val="008D4BB7"/>
    <w:rsid w:val="008D4CF5"/>
    <w:rsid w:val="008D5360"/>
    <w:rsid w:val="008D54F6"/>
    <w:rsid w:val="008D5669"/>
    <w:rsid w:val="008D56E8"/>
    <w:rsid w:val="008D5904"/>
    <w:rsid w:val="008D5964"/>
    <w:rsid w:val="008D5A9C"/>
    <w:rsid w:val="008D63E8"/>
    <w:rsid w:val="008D65C8"/>
    <w:rsid w:val="008D6CF8"/>
    <w:rsid w:val="008D7479"/>
    <w:rsid w:val="008D7677"/>
    <w:rsid w:val="008D7AFA"/>
    <w:rsid w:val="008D7CD7"/>
    <w:rsid w:val="008E0963"/>
    <w:rsid w:val="008E1444"/>
    <w:rsid w:val="008E1C7A"/>
    <w:rsid w:val="008E1C86"/>
    <w:rsid w:val="008E1CE7"/>
    <w:rsid w:val="008E1E6A"/>
    <w:rsid w:val="008E2E2D"/>
    <w:rsid w:val="008E33F8"/>
    <w:rsid w:val="008E39DA"/>
    <w:rsid w:val="008E3A02"/>
    <w:rsid w:val="008E3DB5"/>
    <w:rsid w:val="008E3F99"/>
    <w:rsid w:val="008E41E7"/>
    <w:rsid w:val="008E5050"/>
    <w:rsid w:val="008E53D7"/>
    <w:rsid w:val="008E57C8"/>
    <w:rsid w:val="008E5978"/>
    <w:rsid w:val="008E5A0B"/>
    <w:rsid w:val="008E5CB0"/>
    <w:rsid w:val="008E5E1F"/>
    <w:rsid w:val="008E6497"/>
    <w:rsid w:val="008E6656"/>
    <w:rsid w:val="008E6A84"/>
    <w:rsid w:val="008E6C98"/>
    <w:rsid w:val="008E7C04"/>
    <w:rsid w:val="008F03EC"/>
    <w:rsid w:val="008F0C20"/>
    <w:rsid w:val="008F0EF2"/>
    <w:rsid w:val="008F15AA"/>
    <w:rsid w:val="008F16B4"/>
    <w:rsid w:val="008F1756"/>
    <w:rsid w:val="008F17E8"/>
    <w:rsid w:val="008F19CE"/>
    <w:rsid w:val="008F1F08"/>
    <w:rsid w:val="008F26ED"/>
    <w:rsid w:val="008F280A"/>
    <w:rsid w:val="008F282F"/>
    <w:rsid w:val="008F2883"/>
    <w:rsid w:val="008F2E6D"/>
    <w:rsid w:val="008F32AF"/>
    <w:rsid w:val="008F391E"/>
    <w:rsid w:val="008F3A61"/>
    <w:rsid w:val="008F3A90"/>
    <w:rsid w:val="008F4EE3"/>
    <w:rsid w:val="008F55DB"/>
    <w:rsid w:val="008F579B"/>
    <w:rsid w:val="008F5870"/>
    <w:rsid w:val="008F5C50"/>
    <w:rsid w:val="008F5D6E"/>
    <w:rsid w:val="008F6532"/>
    <w:rsid w:val="008F6690"/>
    <w:rsid w:val="008F672A"/>
    <w:rsid w:val="008F678E"/>
    <w:rsid w:val="008F69AF"/>
    <w:rsid w:val="008F776B"/>
    <w:rsid w:val="00900505"/>
    <w:rsid w:val="009007B0"/>
    <w:rsid w:val="00900ACF"/>
    <w:rsid w:val="00900C58"/>
    <w:rsid w:val="009017B5"/>
    <w:rsid w:val="00901D43"/>
    <w:rsid w:val="00903B74"/>
    <w:rsid w:val="009041FE"/>
    <w:rsid w:val="00905417"/>
    <w:rsid w:val="009054ED"/>
    <w:rsid w:val="00905716"/>
    <w:rsid w:val="00905726"/>
    <w:rsid w:val="009059F4"/>
    <w:rsid w:val="0090637F"/>
    <w:rsid w:val="009067BC"/>
    <w:rsid w:val="009069DC"/>
    <w:rsid w:val="00906AB8"/>
    <w:rsid w:val="009070F6"/>
    <w:rsid w:val="0090713E"/>
    <w:rsid w:val="00907426"/>
    <w:rsid w:val="00907E76"/>
    <w:rsid w:val="009103DA"/>
    <w:rsid w:val="0091069C"/>
    <w:rsid w:val="009109FB"/>
    <w:rsid w:val="00910B6C"/>
    <w:rsid w:val="0091105C"/>
    <w:rsid w:val="009121D1"/>
    <w:rsid w:val="009122D8"/>
    <w:rsid w:val="009127C6"/>
    <w:rsid w:val="00912D40"/>
    <w:rsid w:val="00913617"/>
    <w:rsid w:val="0091366B"/>
    <w:rsid w:val="009145C0"/>
    <w:rsid w:val="00914FED"/>
    <w:rsid w:val="00915662"/>
    <w:rsid w:val="009157F7"/>
    <w:rsid w:val="00915E9D"/>
    <w:rsid w:val="00916174"/>
    <w:rsid w:val="00916937"/>
    <w:rsid w:val="00916C56"/>
    <w:rsid w:val="00916D48"/>
    <w:rsid w:val="00916E72"/>
    <w:rsid w:val="009170FC"/>
    <w:rsid w:val="00917321"/>
    <w:rsid w:val="0091766A"/>
    <w:rsid w:val="009179DA"/>
    <w:rsid w:val="0092087D"/>
    <w:rsid w:val="00920B4A"/>
    <w:rsid w:val="00920DD1"/>
    <w:rsid w:val="00920E63"/>
    <w:rsid w:val="0092145B"/>
    <w:rsid w:val="0092154F"/>
    <w:rsid w:val="00922454"/>
    <w:rsid w:val="00922E14"/>
    <w:rsid w:val="00922FCA"/>
    <w:rsid w:val="009236E9"/>
    <w:rsid w:val="0092382C"/>
    <w:rsid w:val="00923D6D"/>
    <w:rsid w:val="00923E54"/>
    <w:rsid w:val="009246D4"/>
    <w:rsid w:val="009247AC"/>
    <w:rsid w:val="009251AC"/>
    <w:rsid w:val="009257B3"/>
    <w:rsid w:val="0092586B"/>
    <w:rsid w:val="00925A39"/>
    <w:rsid w:val="0092643D"/>
    <w:rsid w:val="00926463"/>
    <w:rsid w:val="00926473"/>
    <w:rsid w:val="00926A86"/>
    <w:rsid w:val="00927A66"/>
    <w:rsid w:val="00930710"/>
    <w:rsid w:val="00931641"/>
    <w:rsid w:val="00931F7C"/>
    <w:rsid w:val="0093211C"/>
    <w:rsid w:val="00932233"/>
    <w:rsid w:val="0093261B"/>
    <w:rsid w:val="00932B27"/>
    <w:rsid w:val="00932FB0"/>
    <w:rsid w:val="0093390A"/>
    <w:rsid w:val="00933AAB"/>
    <w:rsid w:val="009343B6"/>
    <w:rsid w:val="00934ABE"/>
    <w:rsid w:val="00934DDE"/>
    <w:rsid w:val="00935441"/>
    <w:rsid w:val="00935BE2"/>
    <w:rsid w:val="00935FF1"/>
    <w:rsid w:val="0093601D"/>
    <w:rsid w:val="00936346"/>
    <w:rsid w:val="00937533"/>
    <w:rsid w:val="0093776D"/>
    <w:rsid w:val="00937DB6"/>
    <w:rsid w:val="00940153"/>
    <w:rsid w:val="009401EA"/>
    <w:rsid w:val="00940655"/>
    <w:rsid w:val="009406F4"/>
    <w:rsid w:val="00940FEB"/>
    <w:rsid w:val="0094104B"/>
    <w:rsid w:val="00941522"/>
    <w:rsid w:val="0094178D"/>
    <w:rsid w:val="00941F14"/>
    <w:rsid w:val="009422D9"/>
    <w:rsid w:val="009424C2"/>
    <w:rsid w:val="0094285D"/>
    <w:rsid w:val="00942A53"/>
    <w:rsid w:val="009430B2"/>
    <w:rsid w:val="009430E3"/>
    <w:rsid w:val="009435AA"/>
    <w:rsid w:val="0094365C"/>
    <w:rsid w:val="009436DC"/>
    <w:rsid w:val="00943986"/>
    <w:rsid w:val="00943C76"/>
    <w:rsid w:val="00944EA9"/>
    <w:rsid w:val="009451C0"/>
    <w:rsid w:val="0094599B"/>
    <w:rsid w:val="00945DC2"/>
    <w:rsid w:val="0094603D"/>
    <w:rsid w:val="009463C7"/>
    <w:rsid w:val="009463E3"/>
    <w:rsid w:val="00946B10"/>
    <w:rsid w:val="00946F06"/>
    <w:rsid w:val="009471F3"/>
    <w:rsid w:val="0094730E"/>
    <w:rsid w:val="00947892"/>
    <w:rsid w:val="00947F9A"/>
    <w:rsid w:val="00947FE2"/>
    <w:rsid w:val="00950753"/>
    <w:rsid w:val="00950A13"/>
    <w:rsid w:val="00950A4A"/>
    <w:rsid w:val="0095136F"/>
    <w:rsid w:val="009514EE"/>
    <w:rsid w:val="00951538"/>
    <w:rsid w:val="0095156D"/>
    <w:rsid w:val="009515A6"/>
    <w:rsid w:val="00951CA6"/>
    <w:rsid w:val="00952014"/>
    <w:rsid w:val="0095234C"/>
    <w:rsid w:val="00952501"/>
    <w:rsid w:val="00952564"/>
    <w:rsid w:val="00952D42"/>
    <w:rsid w:val="00953000"/>
    <w:rsid w:val="00953330"/>
    <w:rsid w:val="00953408"/>
    <w:rsid w:val="0095344C"/>
    <w:rsid w:val="00953DFE"/>
    <w:rsid w:val="0095444A"/>
    <w:rsid w:val="00954519"/>
    <w:rsid w:val="00954BCB"/>
    <w:rsid w:val="00954D5B"/>
    <w:rsid w:val="00954DD4"/>
    <w:rsid w:val="009554EB"/>
    <w:rsid w:val="009564AD"/>
    <w:rsid w:val="00956E23"/>
    <w:rsid w:val="0095706D"/>
    <w:rsid w:val="009571B2"/>
    <w:rsid w:val="009576A0"/>
    <w:rsid w:val="0096096F"/>
    <w:rsid w:val="00960CCF"/>
    <w:rsid w:val="00960E9F"/>
    <w:rsid w:val="00961343"/>
    <w:rsid w:val="00961CD4"/>
    <w:rsid w:val="0096235E"/>
    <w:rsid w:val="0096266C"/>
    <w:rsid w:val="009633CF"/>
    <w:rsid w:val="009633E7"/>
    <w:rsid w:val="009636AC"/>
    <w:rsid w:val="00963D23"/>
    <w:rsid w:val="00963E0D"/>
    <w:rsid w:val="00963F02"/>
    <w:rsid w:val="00964512"/>
    <w:rsid w:val="009646A5"/>
    <w:rsid w:val="00964870"/>
    <w:rsid w:val="009651C9"/>
    <w:rsid w:val="0096523A"/>
    <w:rsid w:val="009652D4"/>
    <w:rsid w:val="00965621"/>
    <w:rsid w:val="009659A0"/>
    <w:rsid w:val="00965D6A"/>
    <w:rsid w:val="00965E73"/>
    <w:rsid w:val="00966941"/>
    <w:rsid w:val="00966C38"/>
    <w:rsid w:val="00966CD9"/>
    <w:rsid w:val="00967352"/>
    <w:rsid w:val="009674E8"/>
    <w:rsid w:val="009676F7"/>
    <w:rsid w:val="0096794B"/>
    <w:rsid w:val="00967A5B"/>
    <w:rsid w:val="00967AC2"/>
    <w:rsid w:val="0097001A"/>
    <w:rsid w:val="00970A8D"/>
    <w:rsid w:val="00971838"/>
    <w:rsid w:val="009718A0"/>
    <w:rsid w:val="00971D62"/>
    <w:rsid w:val="009726E3"/>
    <w:rsid w:val="00972791"/>
    <w:rsid w:val="00972E68"/>
    <w:rsid w:val="009735D1"/>
    <w:rsid w:val="009739F5"/>
    <w:rsid w:val="009749D3"/>
    <w:rsid w:val="00975425"/>
    <w:rsid w:val="0097548D"/>
    <w:rsid w:val="00975523"/>
    <w:rsid w:val="00975DD1"/>
    <w:rsid w:val="0097631E"/>
    <w:rsid w:val="009766C5"/>
    <w:rsid w:val="009766CA"/>
    <w:rsid w:val="0097726B"/>
    <w:rsid w:val="00977C41"/>
    <w:rsid w:val="00980410"/>
    <w:rsid w:val="009808C2"/>
    <w:rsid w:val="00980A7B"/>
    <w:rsid w:val="009811FD"/>
    <w:rsid w:val="00981CAD"/>
    <w:rsid w:val="00981CE1"/>
    <w:rsid w:val="00982200"/>
    <w:rsid w:val="0098235F"/>
    <w:rsid w:val="00982A82"/>
    <w:rsid w:val="00982DBF"/>
    <w:rsid w:val="009833FC"/>
    <w:rsid w:val="00983573"/>
    <w:rsid w:val="00983C93"/>
    <w:rsid w:val="00983E6F"/>
    <w:rsid w:val="009842D5"/>
    <w:rsid w:val="009854DA"/>
    <w:rsid w:val="00985623"/>
    <w:rsid w:val="0098590A"/>
    <w:rsid w:val="0098605E"/>
    <w:rsid w:val="0098642F"/>
    <w:rsid w:val="00986992"/>
    <w:rsid w:val="00986C7A"/>
    <w:rsid w:val="00986EA5"/>
    <w:rsid w:val="00986EF8"/>
    <w:rsid w:val="0098768E"/>
    <w:rsid w:val="00990080"/>
    <w:rsid w:val="0099048E"/>
    <w:rsid w:val="009905C1"/>
    <w:rsid w:val="0099120A"/>
    <w:rsid w:val="00991601"/>
    <w:rsid w:val="00991892"/>
    <w:rsid w:val="00991C40"/>
    <w:rsid w:val="00991ECA"/>
    <w:rsid w:val="0099245D"/>
    <w:rsid w:val="00992911"/>
    <w:rsid w:val="00992F14"/>
    <w:rsid w:val="0099348E"/>
    <w:rsid w:val="0099375F"/>
    <w:rsid w:val="00993A0D"/>
    <w:rsid w:val="00993BF0"/>
    <w:rsid w:val="00993F30"/>
    <w:rsid w:val="0099422B"/>
    <w:rsid w:val="00994887"/>
    <w:rsid w:val="00994932"/>
    <w:rsid w:val="009949EC"/>
    <w:rsid w:val="00994A3E"/>
    <w:rsid w:val="00994D2D"/>
    <w:rsid w:val="00994FB8"/>
    <w:rsid w:val="0099504E"/>
    <w:rsid w:val="00995174"/>
    <w:rsid w:val="0099573A"/>
    <w:rsid w:val="0099631D"/>
    <w:rsid w:val="00996503"/>
    <w:rsid w:val="0099679D"/>
    <w:rsid w:val="00997317"/>
    <w:rsid w:val="009A0280"/>
    <w:rsid w:val="009A0557"/>
    <w:rsid w:val="009A0766"/>
    <w:rsid w:val="009A0AD1"/>
    <w:rsid w:val="009A0B9A"/>
    <w:rsid w:val="009A0E51"/>
    <w:rsid w:val="009A10CE"/>
    <w:rsid w:val="009A1807"/>
    <w:rsid w:val="009A1847"/>
    <w:rsid w:val="009A18CA"/>
    <w:rsid w:val="009A1B87"/>
    <w:rsid w:val="009A1D76"/>
    <w:rsid w:val="009A2580"/>
    <w:rsid w:val="009A26E5"/>
    <w:rsid w:val="009A298C"/>
    <w:rsid w:val="009A33B6"/>
    <w:rsid w:val="009A3A07"/>
    <w:rsid w:val="009A3DD1"/>
    <w:rsid w:val="009A3E14"/>
    <w:rsid w:val="009A44C9"/>
    <w:rsid w:val="009A45A1"/>
    <w:rsid w:val="009A4A3D"/>
    <w:rsid w:val="009A5AD9"/>
    <w:rsid w:val="009A5DB2"/>
    <w:rsid w:val="009A6199"/>
    <w:rsid w:val="009A6BC6"/>
    <w:rsid w:val="009A6E3A"/>
    <w:rsid w:val="009A6F6E"/>
    <w:rsid w:val="009A7272"/>
    <w:rsid w:val="009A7510"/>
    <w:rsid w:val="009A7E59"/>
    <w:rsid w:val="009B0827"/>
    <w:rsid w:val="009B08A1"/>
    <w:rsid w:val="009B0C05"/>
    <w:rsid w:val="009B0CB6"/>
    <w:rsid w:val="009B21C6"/>
    <w:rsid w:val="009B2205"/>
    <w:rsid w:val="009B227C"/>
    <w:rsid w:val="009B3731"/>
    <w:rsid w:val="009B3EE9"/>
    <w:rsid w:val="009B4DE9"/>
    <w:rsid w:val="009B5D40"/>
    <w:rsid w:val="009B62FE"/>
    <w:rsid w:val="009B6418"/>
    <w:rsid w:val="009B7321"/>
    <w:rsid w:val="009B789C"/>
    <w:rsid w:val="009B78CA"/>
    <w:rsid w:val="009B7AAD"/>
    <w:rsid w:val="009B7ECA"/>
    <w:rsid w:val="009C00FF"/>
    <w:rsid w:val="009C0CAD"/>
    <w:rsid w:val="009C120C"/>
    <w:rsid w:val="009C1331"/>
    <w:rsid w:val="009C15CB"/>
    <w:rsid w:val="009C19C5"/>
    <w:rsid w:val="009C21BC"/>
    <w:rsid w:val="009C2256"/>
    <w:rsid w:val="009C2497"/>
    <w:rsid w:val="009C28EE"/>
    <w:rsid w:val="009C2CEE"/>
    <w:rsid w:val="009C3032"/>
    <w:rsid w:val="009C3B20"/>
    <w:rsid w:val="009C4066"/>
    <w:rsid w:val="009C4082"/>
    <w:rsid w:val="009C4158"/>
    <w:rsid w:val="009C4A80"/>
    <w:rsid w:val="009C502C"/>
    <w:rsid w:val="009C5221"/>
    <w:rsid w:val="009C5385"/>
    <w:rsid w:val="009C5D2A"/>
    <w:rsid w:val="009C5D4E"/>
    <w:rsid w:val="009C6673"/>
    <w:rsid w:val="009C79DD"/>
    <w:rsid w:val="009C7C7A"/>
    <w:rsid w:val="009C7EF8"/>
    <w:rsid w:val="009D0425"/>
    <w:rsid w:val="009D0639"/>
    <w:rsid w:val="009D09AC"/>
    <w:rsid w:val="009D158F"/>
    <w:rsid w:val="009D1940"/>
    <w:rsid w:val="009D1C22"/>
    <w:rsid w:val="009D2664"/>
    <w:rsid w:val="009D2C94"/>
    <w:rsid w:val="009D3272"/>
    <w:rsid w:val="009D3297"/>
    <w:rsid w:val="009D3558"/>
    <w:rsid w:val="009D364E"/>
    <w:rsid w:val="009D3D28"/>
    <w:rsid w:val="009D3F50"/>
    <w:rsid w:val="009D4880"/>
    <w:rsid w:val="009D51FE"/>
    <w:rsid w:val="009D5259"/>
    <w:rsid w:val="009D53E3"/>
    <w:rsid w:val="009D5999"/>
    <w:rsid w:val="009D61EE"/>
    <w:rsid w:val="009D675E"/>
    <w:rsid w:val="009D67DA"/>
    <w:rsid w:val="009D6C5C"/>
    <w:rsid w:val="009D6CBA"/>
    <w:rsid w:val="009D6CEC"/>
    <w:rsid w:val="009E00C3"/>
    <w:rsid w:val="009E049A"/>
    <w:rsid w:val="009E0A47"/>
    <w:rsid w:val="009E1628"/>
    <w:rsid w:val="009E19B0"/>
    <w:rsid w:val="009E23B2"/>
    <w:rsid w:val="009E23B9"/>
    <w:rsid w:val="009E28BB"/>
    <w:rsid w:val="009E2EF0"/>
    <w:rsid w:val="009E3B84"/>
    <w:rsid w:val="009E4275"/>
    <w:rsid w:val="009E43B2"/>
    <w:rsid w:val="009E4619"/>
    <w:rsid w:val="009E4C79"/>
    <w:rsid w:val="009E4E01"/>
    <w:rsid w:val="009E4E4B"/>
    <w:rsid w:val="009E51F3"/>
    <w:rsid w:val="009E5416"/>
    <w:rsid w:val="009E5ECB"/>
    <w:rsid w:val="009E6323"/>
    <w:rsid w:val="009E63E7"/>
    <w:rsid w:val="009E65A1"/>
    <w:rsid w:val="009E6827"/>
    <w:rsid w:val="009E693E"/>
    <w:rsid w:val="009E7302"/>
    <w:rsid w:val="009E76A8"/>
    <w:rsid w:val="009E77A9"/>
    <w:rsid w:val="009E77B5"/>
    <w:rsid w:val="009E7C1C"/>
    <w:rsid w:val="009E7CB4"/>
    <w:rsid w:val="009E7DB5"/>
    <w:rsid w:val="009E7FAD"/>
    <w:rsid w:val="009F085D"/>
    <w:rsid w:val="009F0A8C"/>
    <w:rsid w:val="009F0BD9"/>
    <w:rsid w:val="009F0D9D"/>
    <w:rsid w:val="009F1107"/>
    <w:rsid w:val="009F1E31"/>
    <w:rsid w:val="009F33FD"/>
    <w:rsid w:val="009F377C"/>
    <w:rsid w:val="009F37A2"/>
    <w:rsid w:val="009F3A44"/>
    <w:rsid w:val="009F3BE0"/>
    <w:rsid w:val="009F488D"/>
    <w:rsid w:val="009F4AA4"/>
    <w:rsid w:val="009F4CC9"/>
    <w:rsid w:val="009F59EA"/>
    <w:rsid w:val="009F5E71"/>
    <w:rsid w:val="009F62FA"/>
    <w:rsid w:val="009F62FF"/>
    <w:rsid w:val="009F66D1"/>
    <w:rsid w:val="009F6BFA"/>
    <w:rsid w:val="009F7DA7"/>
    <w:rsid w:val="009F7E89"/>
    <w:rsid w:val="009F7F13"/>
    <w:rsid w:val="00A010D4"/>
    <w:rsid w:val="00A015D1"/>
    <w:rsid w:val="00A020E5"/>
    <w:rsid w:val="00A02216"/>
    <w:rsid w:val="00A0233F"/>
    <w:rsid w:val="00A028F6"/>
    <w:rsid w:val="00A02E28"/>
    <w:rsid w:val="00A032E4"/>
    <w:rsid w:val="00A035F1"/>
    <w:rsid w:val="00A03B41"/>
    <w:rsid w:val="00A03B73"/>
    <w:rsid w:val="00A03DF9"/>
    <w:rsid w:val="00A04438"/>
    <w:rsid w:val="00A04953"/>
    <w:rsid w:val="00A04AE8"/>
    <w:rsid w:val="00A04B95"/>
    <w:rsid w:val="00A05140"/>
    <w:rsid w:val="00A05364"/>
    <w:rsid w:val="00A0550C"/>
    <w:rsid w:val="00A0555B"/>
    <w:rsid w:val="00A05A32"/>
    <w:rsid w:val="00A05E12"/>
    <w:rsid w:val="00A063F8"/>
    <w:rsid w:val="00A0645D"/>
    <w:rsid w:val="00A066BC"/>
    <w:rsid w:val="00A071F9"/>
    <w:rsid w:val="00A07A8B"/>
    <w:rsid w:val="00A10046"/>
    <w:rsid w:val="00A10592"/>
    <w:rsid w:val="00A10A91"/>
    <w:rsid w:val="00A10E82"/>
    <w:rsid w:val="00A10F27"/>
    <w:rsid w:val="00A1132D"/>
    <w:rsid w:val="00A11C4C"/>
    <w:rsid w:val="00A11D23"/>
    <w:rsid w:val="00A122F9"/>
    <w:rsid w:val="00A12967"/>
    <w:rsid w:val="00A12C10"/>
    <w:rsid w:val="00A12E77"/>
    <w:rsid w:val="00A133C7"/>
    <w:rsid w:val="00A13638"/>
    <w:rsid w:val="00A13768"/>
    <w:rsid w:val="00A137B3"/>
    <w:rsid w:val="00A139CD"/>
    <w:rsid w:val="00A13E46"/>
    <w:rsid w:val="00A1520A"/>
    <w:rsid w:val="00A156A3"/>
    <w:rsid w:val="00A15840"/>
    <w:rsid w:val="00A1599A"/>
    <w:rsid w:val="00A15C58"/>
    <w:rsid w:val="00A15E5B"/>
    <w:rsid w:val="00A165D0"/>
    <w:rsid w:val="00A16822"/>
    <w:rsid w:val="00A170F2"/>
    <w:rsid w:val="00A17E9E"/>
    <w:rsid w:val="00A20440"/>
    <w:rsid w:val="00A2052F"/>
    <w:rsid w:val="00A208C3"/>
    <w:rsid w:val="00A20D7E"/>
    <w:rsid w:val="00A21229"/>
    <w:rsid w:val="00A2192A"/>
    <w:rsid w:val="00A228D3"/>
    <w:rsid w:val="00A22A1A"/>
    <w:rsid w:val="00A23019"/>
    <w:rsid w:val="00A23B17"/>
    <w:rsid w:val="00A242B0"/>
    <w:rsid w:val="00A24684"/>
    <w:rsid w:val="00A24E6D"/>
    <w:rsid w:val="00A24FCB"/>
    <w:rsid w:val="00A251F0"/>
    <w:rsid w:val="00A253B4"/>
    <w:rsid w:val="00A25526"/>
    <w:rsid w:val="00A25537"/>
    <w:rsid w:val="00A255D7"/>
    <w:rsid w:val="00A266C7"/>
    <w:rsid w:val="00A2690E"/>
    <w:rsid w:val="00A26D74"/>
    <w:rsid w:val="00A27419"/>
    <w:rsid w:val="00A279F6"/>
    <w:rsid w:val="00A27E2E"/>
    <w:rsid w:val="00A30023"/>
    <w:rsid w:val="00A30978"/>
    <w:rsid w:val="00A310B6"/>
    <w:rsid w:val="00A31288"/>
    <w:rsid w:val="00A3150E"/>
    <w:rsid w:val="00A31B43"/>
    <w:rsid w:val="00A32928"/>
    <w:rsid w:val="00A32B90"/>
    <w:rsid w:val="00A32C3E"/>
    <w:rsid w:val="00A3321E"/>
    <w:rsid w:val="00A33463"/>
    <w:rsid w:val="00A33549"/>
    <w:rsid w:val="00A3407B"/>
    <w:rsid w:val="00A340A2"/>
    <w:rsid w:val="00A34493"/>
    <w:rsid w:val="00A346AC"/>
    <w:rsid w:val="00A349C3"/>
    <w:rsid w:val="00A34A18"/>
    <w:rsid w:val="00A35368"/>
    <w:rsid w:val="00A3589F"/>
    <w:rsid w:val="00A364A9"/>
    <w:rsid w:val="00A3659D"/>
    <w:rsid w:val="00A36902"/>
    <w:rsid w:val="00A36D5E"/>
    <w:rsid w:val="00A370F3"/>
    <w:rsid w:val="00A37545"/>
    <w:rsid w:val="00A3776A"/>
    <w:rsid w:val="00A37879"/>
    <w:rsid w:val="00A37A93"/>
    <w:rsid w:val="00A37DD3"/>
    <w:rsid w:val="00A37E65"/>
    <w:rsid w:val="00A4143E"/>
    <w:rsid w:val="00A418BF"/>
    <w:rsid w:val="00A421DE"/>
    <w:rsid w:val="00A42524"/>
    <w:rsid w:val="00A42581"/>
    <w:rsid w:val="00A428A9"/>
    <w:rsid w:val="00A42990"/>
    <w:rsid w:val="00A42F3F"/>
    <w:rsid w:val="00A435E0"/>
    <w:rsid w:val="00A43643"/>
    <w:rsid w:val="00A439C3"/>
    <w:rsid w:val="00A440F7"/>
    <w:rsid w:val="00A44281"/>
    <w:rsid w:val="00A44B5D"/>
    <w:rsid w:val="00A451D4"/>
    <w:rsid w:val="00A452B9"/>
    <w:rsid w:val="00A45C1A"/>
    <w:rsid w:val="00A45C61"/>
    <w:rsid w:val="00A46059"/>
    <w:rsid w:val="00A460E2"/>
    <w:rsid w:val="00A46488"/>
    <w:rsid w:val="00A46CFA"/>
    <w:rsid w:val="00A47A80"/>
    <w:rsid w:val="00A47CF7"/>
    <w:rsid w:val="00A47CFC"/>
    <w:rsid w:val="00A47EFB"/>
    <w:rsid w:val="00A502F6"/>
    <w:rsid w:val="00A5030C"/>
    <w:rsid w:val="00A50494"/>
    <w:rsid w:val="00A50AF4"/>
    <w:rsid w:val="00A5113F"/>
    <w:rsid w:val="00A516CF"/>
    <w:rsid w:val="00A51A0F"/>
    <w:rsid w:val="00A51D9A"/>
    <w:rsid w:val="00A5211A"/>
    <w:rsid w:val="00A523AF"/>
    <w:rsid w:val="00A5242E"/>
    <w:rsid w:val="00A526A4"/>
    <w:rsid w:val="00A52AE7"/>
    <w:rsid w:val="00A53F4B"/>
    <w:rsid w:val="00A54627"/>
    <w:rsid w:val="00A5471C"/>
    <w:rsid w:val="00A54C06"/>
    <w:rsid w:val="00A54C3C"/>
    <w:rsid w:val="00A56891"/>
    <w:rsid w:val="00A569BC"/>
    <w:rsid w:val="00A56BF8"/>
    <w:rsid w:val="00A570F2"/>
    <w:rsid w:val="00A57387"/>
    <w:rsid w:val="00A57A8A"/>
    <w:rsid w:val="00A57E41"/>
    <w:rsid w:val="00A60442"/>
    <w:rsid w:val="00A608D2"/>
    <w:rsid w:val="00A610C4"/>
    <w:rsid w:val="00A61383"/>
    <w:rsid w:val="00A618EB"/>
    <w:rsid w:val="00A61D4A"/>
    <w:rsid w:val="00A61D83"/>
    <w:rsid w:val="00A62514"/>
    <w:rsid w:val="00A62738"/>
    <w:rsid w:val="00A62CC1"/>
    <w:rsid w:val="00A6302B"/>
    <w:rsid w:val="00A636B0"/>
    <w:rsid w:val="00A639C3"/>
    <w:rsid w:val="00A63BA5"/>
    <w:rsid w:val="00A63C87"/>
    <w:rsid w:val="00A63E80"/>
    <w:rsid w:val="00A64396"/>
    <w:rsid w:val="00A64A59"/>
    <w:rsid w:val="00A6540E"/>
    <w:rsid w:val="00A65820"/>
    <w:rsid w:val="00A658DC"/>
    <w:rsid w:val="00A65A57"/>
    <w:rsid w:val="00A662B1"/>
    <w:rsid w:val="00A662D6"/>
    <w:rsid w:val="00A66400"/>
    <w:rsid w:val="00A667C3"/>
    <w:rsid w:val="00A66D25"/>
    <w:rsid w:val="00A672C8"/>
    <w:rsid w:val="00A6744D"/>
    <w:rsid w:val="00A674B0"/>
    <w:rsid w:val="00A6759C"/>
    <w:rsid w:val="00A6761C"/>
    <w:rsid w:val="00A6767D"/>
    <w:rsid w:val="00A676A8"/>
    <w:rsid w:val="00A709B7"/>
    <w:rsid w:val="00A70DD9"/>
    <w:rsid w:val="00A70E0B"/>
    <w:rsid w:val="00A70E6A"/>
    <w:rsid w:val="00A70F66"/>
    <w:rsid w:val="00A71285"/>
    <w:rsid w:val="00A715BE"/>
    <w:rsid w:val="00A71DCE"/>
    <w:rsid w:val="00A72436"/>
    <w:rsid w:val="00A725A4"/>
    <w:rsid w:val="00A73132"/>
    <w:rsid w:val="00A73498"/>
    <w:rsid w:val="00A73C5E"/>
    <w:rsid w:val="00A74FEA"/>
    <w:rsid w:val="00A75272"/>
    <w:rsid w:val="00A75340"/>
    <w:rsid w:val="00A75CCC"/>
    <w:rsid w:val="00A76E0F"/>
    <w:rsid w:val="00A77645"/>
    <w:rsid w:val="00A77A13"/>
    <w:rsid w:val="00A77DD6"/>
    <w:rsid w:val="00A807FF"/>
    <w:rsid w:val="00A80926"/>
    <w:rsid w:val="00A80B51"/>
    <w:rsid w:val="00A80D6D"/>
    <w:rsid w:val="00A81591"/>
    <w:rsid w:val="00A81794"/>
    <w:rsid w:val="00A818C6"/>
    <w:rsid w:val="00A81AB7"/>
    <w:rsid w:val="00A81BD8"/>
    <w:rsid w:val="00A825BA"/>
    <w:rsid w:val="00A82EA8"/>
    <w:rsid w:val="00A82FE0"/>
    <w:rsid w:val="00A8310F"/>
    <w:rsid w:val="00A83164"/>
    <w:rsid w:val="00A8330A"/>
    <w:rsid w:val="00A839D9"/>
    <w:rsid w:val="00A8448E"/>
    <w:rsid w:val="00A84A73"/>
    <w:rsid w:val="00A85723"/>
    <w:rsid w:val="00A85BD2"/>
    <w:rsid w:val="00A85DF6"/>
    <w:rsid w:val="00A8638F"/>
    <w:rsid w:val="00A864E2"/>
    <w:rsid w:val="00A86526"/>
    <w:rsid w:val="00A866E6"/>
    <w:rsid w:val="00A8689B"/>
    <w:rsid w:val="00A87B10"/>
    <w:rsid w:val="00A87D43"/>
    <w:rsid w:val="00A87EEA"/>
    <w:rsid w:val="00A90D04"/>
    <w:rsid w:val="00A9116F"/>
    <w:rsid w:val="00A916FD"/>
    <w:rsid w:val="00A917F8"/>
    <w:rsid w:val="00A92386"/>
    <w:rsid w:val="00A92EC7"/>
    <w:rsid w:val="00A92ED4"/>
    <w:rsid w:val="00A9324C"/>
    <w:rsid w:val="00A937B9"/>
    <w:rsid w:val="00A93DA8"/>
    <w:rsid w:val="00A93E18"/>
    <w:rsid w:val="00A948F8"/>
    <w:rsid w:val="00A94BB9"/>
    <w:rsid w:val="00A95349"/>
    <w:rsid w:val="00A956F8"/>
    <w:rsid w:val="00A957D8"/>
    <w:rsid w:val="00A959C4"/>
    <w:rsid w:val="00A95B45"/>
    <w:rsid w:val="00A95B8C"/>
    <w:rsid w:val="00A95C5B"/>
    <w:rsid w:val="00A95DD7"/>
    <w:rsid w:val="00A9630F"/>
    <w:rsid w:val="00A96412"/>
    <w:rsid w:val="00A9681D"/>
    <w:rsid w:val="00A96D90"/>
    <w:rsid w:val="00A96FE0"/>
    <w:rsid w:val="00AA0DD8"/>
    <w:rsid w:val="00AA214B"/>
    <w:rsid w:val="00AA305D"/>
    <w:rsid w:val="00AA316D"/>
    <w:rsid w:val="00AA3911"/>
    <w:rsid w:val="00AA39E7"/>
    <w:rsid w:val="00AA39FC"/>
    <w:rsid w:val="00AA3C5C"/>
    <w:rsid w:val="00AA463A"/>
    <w:rsid w:val="00AA5268"/>
    <w:rsid w:val="00AA59C2"/>
    <w:rsid w:val="00AA5A15"/>
    <w:rsid w:val="00AA5E2B"/>
    <w:rsid w:val="00AA6B56"/>
    <w:rsid w:val="00AA732B"/>
    <w:rsid w:val="00AA7AC6"/>
    <w:rsid w:val="00AB02DC"/>
    <w:rsid w:val="00AB0B59"/>
    <w:rsid w:val="00AB1532"/>
    <w:rsid w:val="00AB1BAF"/>
    <w:rsid w:val="00AB1D6B"/>
    <w:rsid w:val="00AB1EAF"/>
    <w:rsid w:val="00AB2033"/>
    <w:rsid w:val="00AB2783"/>
    <w:rsid w:val="00AB27A1"/>
    <w:rsid w:val="00AB3053"/>
    <w:rsid w:val="00AB3A2A"/>
    <w:rsid w:val="00AB3B61"/>
    <w:rsid w:val="00AB3FE7"/>
    <w:rsid w:val="00AB4158"/>
    <w:rsid w:val="00AB4162"/>
    <w:rsid w:val="00AB4A37"/>
    <w:rsid w:val="00AB4D34"/>
    <w:rsid w:val="00AB529F"/>
    <w:rsid w:val="00AB58E3"/>
    <w:rsid w:val="00AB60A6"/>
    <w:rsid w:val="00AB74B7"/>
    <w:rsid w:val="00AC1200"/>
    <w:rsid w:val="00AC12A8"/>
    <w:rsid w:val="00AC1641"/>
    <w:rsid w:val="00AC1763"/>
    <w:rsid w:val="00AC17FC"/>
    <w:rsid w:val="00AC18D2"/>
    <w:rsid w:val="00AC25D0"/>
    <w:rsid w:val="00AC2676"/>
    <w:rsid w:val="00AC2B75"/>
    <w:rsid w:val="00AC3503"/>
    <w:rsid w:val="00AC376F"/>
    <w:rsid w:val="00AC37A1"/>
    <w:rsid w:val="00AC3EBC"/>
    <w:rsid w:val="00AC4350"/>
    <w:rsid w:val="00AC443D"/>
    <w:rsid w:val="00AC5BEF"/>
    <w:rsid w:val="00AC5F42"/>
    <w:rsid w:val="00AC63B0"/>
    <w:rsid w:val="00AC689C"/>
    <w:rsid w:val="00AC6CD3"/>
    <w:rsid w:val="00AC6D57"/>
    <w:rsid w:val="00AC6DB4"/>
    <w:rsid w:val="00AC7013"/>
    <w:rsid w:val="00AC7CB3"/>
    <w:rsid w:val="00AC7FEC"/>
    <w:rsid w:val="00AD0323"/>
    <w:rsid w:val="00AD0696"/>
    <w:rsid w:val="00AD103E"/>
    <w:rsid w:val="00AD159E"/>
    <w:rsid w:val="00AD160F"/>
    <w:rsid w:val="00AD1F80"/>
    <w:rsid w:val="00AD23CB"/>
    <w:rsid w:val="00AD244C"/>
    <w:rsid w:val="00AD2757"/>
    <w:rsid w:val="00AD3262"/>
    <w:rsid w:val="00AD3293"/>
    <w:rsid w:val="00AD34E9"/>
    <w:rsid w:val="00AD36B0"/>
    <w:rsid w:val="00AD38F5"/>
    <w:rsid w:val="00AD3AF3"/>
    <w:rsid w:val="00AD4E7C"/>
    <w:rsid w:val="00AD4E82"/>
    <w:rsid w:val="00AD5C5A"/>
    <w:rsid w:val="00AD6031"/>
    <w:rsid w:val="00AD60BA"/>
    <w:rsid w:val="00AD6365"/>
    <w:rsid w:val="00AD66AD"/>
    <w:rsid w:val="00AD6896"/>
    <w:rsid w:val="00AD6BC1"/>
    <w:rsid w:val="00AD6F96"/>
    <w:rsid w:val="00AD7138"/>
    <w:rsid w:val="00AD741B"/>
    <w:rsid w:val="00AD7C64"/>
    <w:rsid w:val="00AD7FAB"/>
    <w:rsid w:val="00AE0534"/>
    <w:rsid w:val="00AE22E2"/>
    <w:rsid w:val="00AE2746"/>
    <w:rsid w:val="00AE2B6A"/>
    <w:rsid w:val="00AE2CB9"/>
    <w:rsid w:val="00AE332E"/>
    <w:rsid w:val="00AE39D7"/>
    <w:rsid w:val="00AE3F11"/>
    <w:rsid w:val="00AE4177"/>
    <w:rsid w:val="00AE47A3"/>
    <w:rsid w:val="00AE483A"/>
    <w:rsid w:val="00AE4A42"/>
    <w:rsid w:val="00AE4DCF"/>
    <w:rsid w:val="00AE50B6"/>
    <w:rsid w:val="00AE55AD"/>
    <w:rsid w:val="00AE5867"/>
    <w:rsid w:val="00AE5AC7"/>
    <w:rsid w:val="00AE5F8C"/>
    <w:rsid w:val="00AE609C"/>
    <w:rsid w:val="00AE6159"/>
    <w:rsid w:val="00AE6211"/>
    <w:rsid w:val="00AE65CD"/>
    <w:rsid w:val="00AE68BB"/>
    <w:rsid w:val="00AE6C0B"/>
    <w:rsid w:val="00AE6D65"/>
    <w:rsid w:val="00AE7703"/>
    <w:rsid w:val="00AE78CA"/>
    <w:rsid w:val="00AE7ACB"/>
    <w:rsid w:val="00AE7B3B"/>
    <w:rsid w:val="00AE7C48"/>
    <w:rsid w:val="00AE7F30"/>
    <w:rsid w:val="00AF051D"/>
    <w:rsid w:val="00AF12C3"/>
    <w:rsid w:val="00AF1589"/>
    <w:rsid w:val="00AF1A88"/>
    <w:rsid w:val="00AF2211"/>
    <w:rsid w:val="00AF2459"/>
    <w:rsid w:val="00AF27D8"/>
    <w:rsid w:val="00AF3272"/>
    <w:rsid w:val="00AF378C"/>
    <w:rsid w:val="00AF37E3"/>
    <w:rsid w:val="00AF3CCD"/>
    <w:rsid w:val="00AF41DC"/>
    <w:rsid w:val="00AF4379"/>
    <w:rsid w:val="00AF5CF3"/>
    <w:rsid w:val="00AF6287"/>
    <w:rsid w:val="00AF64D5"/>
    <w:rsid w:val="00AF666D"/>
    <w:rsid w:val="00AF6817"/>
    <w:rsid w:val="00AF6935"/>
    <w:rsid w:val="00AF6984"/>
    <w:rsid w:val="00AF76E1"/>
    <w:rsid w:val="00AF7AAB"/>
    <w:rsid w:val="00AF7D4A"/>
    <w:rsid w:val="00B008CB"/>
    <w:rsid w:val="00B00B80"/>
    <w:rsid w:val="00B00C42"/>
    <w:rsid w:val="00B01338"/>
    <w:rsid w:val="00B01819"/>
    <w:rsid w:val="00B01E80"/>
    <w:rsid w:val="00B0357C"/>
    <w:rsid w:val="00B03672"/>
    <w:rsid w:val="00B037E4"/>
    <w:rsid w:val="00B03972"/>
    <w:rsid w:val="00B03AC9"/>
    <w:rsid w:val="00B04389"/>
    <w:rsid w:val="00B044CB"/>
    <w:rsid w:val="00B04653"/>
    <w:rsid w:val="00B05C2B"/>
    <w:rsid w:val="00B06331"/>
    <w:rsid w:val="00B0654C"/>
    <w:rsid w:val="00B06582"/>
    <w:rsid w:val="00B066EE"/>
    <w:rsid w:val="00B06831"/>
    <w:rsid w:val="00B06FEB"/>
    <w:rsid w:val="00B0704D"/>
    <w:rsid w:val="00B070E9"/>
    <w:rsid w:val="00B072A2"/>
    <w:rsid w:val="00B1004A"/>
    <w:rsid w:val="00B1060C"/>
    <w:rsid w:val="00B10AB9"/>
    <w:rsid w:val="00B10D70"/>
    <w:rsid w:val="00B11467"/>
    <w:rsid w:val="00B1191D"/>
    <w:rsid w:val="00B1266D"/>
    <w:rsid w:val="00B13434"/>
    <w:rsid w:val="00B13477"/>
    <w:rsid w:val="00B13863"/>
    <w:rsid w:val="00B13CBF"/>
    <w:rsid w:val="00B13E32"/>
    <w:rsid w:val="00B15404"/>
    <w:rsid w:val="00B15B90"/>
    <w:rsid w:val="00B15F01"/>
    <w:rsid w:val="00B160D9"/>
    <w:rsid w:val="00B175E5"/>
    <w:rsid w:val="00B20266"/>
    <w:rsid w:val="00B2049E"/>
    <w:rsid w:val="00B208EA"/>
    <w:rsid w:val="00B20915"/>
    <w:rsid w:val="00B215C8"/>
    <w:rsid w:val="00B217C4"/>
    <w:rsid w:val="00B21AA3"/>
    <w:rsid w:val="00B21E4A"/>
    <w:rsid w:val="00B22153"/>
    <w:rsid w:val="00B227E3"/>
    <w:rsid w:val="00B22E57"/>
    <w:rsid w:val="00B22ECC"/>
    <w:rsid w:val="00B2332B"/>
    <w:rsid w:val="00B23900"/>
    <w:rsid w:val="00B24774"/>
    <w:rsid w:val="00B24A0F"/>
    <w:rsid w:val="00B24ADD"/>
    <w:rsid w:val="00B2568F"/>
    <w:rsid w:val="00B25D24"/>
    <w:rsid w:val="00B26502"/>
    <w:rsid w:val="00B26A26"/>
    <w:rsid w:val="00B26BDB"/>
    <w:rsid w:val="00B270D5"/>
    <w:rsid w:val="00B27452"/>
    <w:rsid w:val="00B27B5A"/>
    <w:rsid w:val="00B27C35"/>
    <w:rsid w:val="00B27D78"/>
    <w:rsid w:val="00B27E77"/>
    <w:rsid w:val="00B27F4E"/>
    <w:rsid w:val="00B307E4"/>
    <w:rsid w:val="00B30DD4"/>
    <w:rsid w:val="00B311C0"/>
    <w:rsid w:val="00B3178A"/>
    <w:rsid w:val="00B31AE8"/>
    <w:rsid w:val="00B32655"/>
    <w:rsid w:val="00B32A69"/>
    <w:rsid w:val="00B3300A"/>
    <w:rsid w:val="00B3336A"/>
    <w:rsid w:val="00B333EB"/>
    <w:rsid w:val="00B334EA"/>
    <w:rsid w:val="00B33EC5"/>
    <w:rsid w:val="00B3453D"/>
    <w:rsid w:val="00B34674"/>
    <w:rsid w:val="00B346FB"/>
    <w:rsid w:val="00B35905"/>
    <w:rsid w:val="00B36469"/>
    <w:rsid w:val="00B367E3"/>
    <w:rsid w:val="00B36996"/>
    <w:rsid w:val="00B36A45"/>
    <w:rsid w:val="00B36C58"/>
    <w:rsid w:val="00B36D45"/>
    <w:rsid w:val="00B375EE"/>
    <w:rsid w:val="00B37D1F"/>
    <w:rsid w:val="00B40A28"/>
    <w:rsid w:val="00B40A51"/>
    <w:rsid w:val="00B40BB9"/>
    <w:rsid w:val="00B4158A"/>
    <w:rsid w:val="00B416C7"/>
    <w:rsid w:val="00B41927"/>
    <w:rsid w:val="00B4240A"/>
    <w:rsid w:val="00B42568"/>
    <w:rsid w:val="00B427C2"/>
    <w:rsid w:val="00B42ED3"/>
    <w:rsid w:val="00B43200"/>
    <w:rsid w:val="00B43B12"/>
    <w:rsid w:val="00B43E6F"/>
    <w:rsid w:val="00B441BE"/>
    <w:rsid w:val="00B447E1"/>
    <w:rsid w:val="00B44AA7"/>
    <w:rsid w:val="00B44D2C"/>
    <w:rsid w:val="00B45458"/>
    <w:rsid w:val="00B4583C"/>
    <w:rsid w:val="00B459A8"/>
    <w:rsid w:val="00B45DD6"/>
    <w:rsid w:val="00B461B3"/>
    <w:rsid w:val="00B46B39"/>
    <w:rsid w:val="00B46F3C"/>
    <w:rsid w:val="00B4714D"/>
    <w:rsid w:val="00B4717D"/>
    <w:rsid w:val="00B472D3"/>
    <w:rsid w:val="00B473D9"/>
    <w:rsid w:val="00B47820"/>
    <w:rsid w:val="00B47ED1"/>
    <w:rsid w:val="00B47F13"/>
    <w:rsid w:val="00B47F8F"/>
    <w:rsid w:val="00B50AB6"/>
    <w:rsid w:val="00B51E2C"/>
    <w:rsid w:val="00B523A1"/>
    <w:rsid w:val="00B52411"/>
    <w:rsid w:val="00B52779"/>
    <w:rsid w:val="00B52C0A"/>
    <w:rsid w:val="00B52E81"/>
    <w:rsid w:val="00B53025"/>
    <w:rsid w:val="00B53B5E"/>
    <w:rsid w:val="00B53EB7"/>
    <w:rsid w:val="00B53EFF"/>
    <w:rsid w:val="00B5424D"/>
    <w:rsid w:val="00B542E2"/>
    <w:rsid w:val="00B544AA"/>
    <w:rsid w:val="00B54AE3"/>
    <w:rsid w:val="00B54C6E"/>
    <w:rsid w:val="00B55519"/>
    <w:rsid w:val="00B55922"/>
    <w:rsid w:val="00B55EF4"/>
    <w:rsid w:val="00B5608E"/>
    <w:rsid w:val="00B560AE"/>
    <w:rsid w:val="00B567EE"/>
    <w:rsid w:val="00B56F1E"/>
    <w:rsid w:val="00B579B6"/>
    <w:rsid w:val="00B602CD"/>
    <w:rsid w:val="00B60745"/>
    <w:rsid w:val="00B60AB7"/>
    <w:rsid w:val="00B60E6D"/>
    <w:rsid w:val="00B60F6B"/>
    <w:rsid w:val="00B61323"/>
    <w:rsid w:val="00B615D5"/>
    <w:rsid w:val="00B617D1"/>
    <w:rsid w:val="00B61F79"/>
    <w:rsid w:val="00B61F8D"/>
    <w:rsid w:val="00B62419"/>
    <w:rsid w:val="00B634DC"/>
    <w:rsid w:val="00B6467A"/>
    <w:rsid w:val="00B64938"/>
    <w:rsid w:val="00B64B89"/>
    <w:rsid w:val="00B652F1"/>
    <w:rsid w:val="00B6530E"/>
    <w:rsid w:val="00B6569A"/>
    <w:rsid w:val="00B65A3D"/>
    <w:rsid w:val="00B65D38"/>
    <w:rsid w:val="00B65E86"/>
    <w:rsid w:val="00B66523"/>
    <w:rsid w:val="00B6694F"/>
    <w:rsid w:val="00B66F66"/>
    <w:rsid w:val="00B67187"/>
    <w:rsid w:val="00B6728A"/>
    <w:rsid w:val="00B7020D"/>
    <w:rsid w:val="00B70511"/>
    <w:rsid w:val="00B70AD7"/>
    <w:rsid w:val="00B71240"/>
    <w:rsid w:val="00B716C6"/>
    <w:rsid w:val="00B7183B"/>
    <w:rsid w:val="00B719A3"/>
    <w:rsid w:val="00B71A10"/>
    <w:rsid w:val="00B71B09"/>
    <w:rsid w:val="00B71C7C"/>
    <w:rsid w:val="00B71FBC"/>
    <w:rsid w:val="00B721FD"/>
    <w:rsid w:val="00B72213"/>
    <w:rsid w:val="00B72594"/>
    <w:rsid w:val="00B729DA"/>
    <w:rsid w:val="00B72AFE"/>
    <w:rsid w:val="00B72B45"/>
    <w:rsid w:val="00B72C44"/>
    <w:rsid w:val="00B737DE"/>
    <w:rsid w:val="00B7388C"/>
    <w:rsid w:val="00B73966"/>
    <w:rsid w:val="00B73AC0"/>
    <w:rsid w:val="00B74600"/>
    <w:rsid w:val="00B74EF7"/>
    <w:rsid w:val="00B750D0"/>
    <w:rsid w:val="00B75377"/>
    <w:rsid w:val="00B753D9"/>
    <w:rsid w:val="00B75776"/>
    <w:rsid w:val="00B75A00"/>
    <w:rsid w:val="00B7636C"/>
    <w:rsid w:val="00B763A3"/>
    <w:rsid w:val="00B764A9"/>
    <w:rsid w:val="00B767BB"/>
    <w:rsid w:val="00B7691D"/>
    <w:rsid w:val="00B772F1"/>
    <w:rsid w:val="00B774C9"/>
    <w:rsid w:val="00B77899"/>
    <w:rsid w:val="00B8081E"/>
    <w:rsid w:val="00B80FB7"/>
    <w:rsid w:val="00B82286"/>
    <w:rsid w:val="00B82722"/>
    <w:rsid w:val="00B8333A"/>
    <w:rsid w:val="00B836EE"/>
    <w:rsid w:val="00B83A24"/>
    <w:rsid w:val="00B83C6A"/>
    <w:rsid w:val="00B83CBB"/>
    <w:rsid w:val="00B83CFC"/>
    <w:rsid w:val="00B83F94"/>
    <w:rsid w:val="00B8422B"/>
    <w:rsid w:val="00B8459A"/>
    <w:rsid w:val="00B84688"/>
    <w:rsid w:val="00B849BB"/>
    <w:rsid w:val="00B84DEA"/>
    <w:rsid w:val="00B852D1"/>
    <w:rsid w:val="00B869D0"/>
    <w:rsid w:val="00B86A1E"/>
    <w:rsid w:val="00B87315"/>
    <w:rsid w:val="00B90079"/>
    <w:rsid w:val="00B9024C"/>
    <w:rsid w:val="00B90689"/>
    <w:rsid w:val="00B90AF9"/>
    <w:rsid w:val="00B90C40"/>
    <w:rsid w:val="00B9124B"/>
    <w:rsid w:val="00B91372"/>
    <w:rsid w:val="00B91844"/>
    <w:rsid w:val="00B91C85"/>
    <w:rsid w:val="00B92069"/>
    <w:rsid w:val="00B92419"/>
    <w:rsid w:val="00B9373B"/>
    <w:rsid w:val="00B93A4A"/>
    <w:rsid w:val="00B942C0"/>
    <w:rsid w:val="00B95966"/>
    <w:rsid w:val="00B96149"/>
    <w:rsid w:val="00B96CB8"/>
    <w:rsid w:val="00B96F0D"/>
    <w:rsid w:val="00B97094"/>
    <w:rsid w:val="00B979A6"/>
    <w:rsid w:val="00B97C71"/>
    <w:rsid w:val="00BA1395"/>
    <w:rsid w:val="00BA1B7D"/>
    <w:rsid w:val="00BA2B5E"/>
    <w:rsid w:val="00BA2C4D"/>
    <w:rsid w:val="00BA2E7B"/>
    <w:rsid w:val="00BA3955"/>
    <w:rsid w:val="00BA45E1"/>
    <w:rsid w:val="00BA4658"/>
    <w:rsid w:val="00BA487D"/>
    <w:rsid w:val="00BA4B19"/>
    <w:rsid w:val="00BA4E45"/>
    <w:rsid w:val="00BA5011"/>
    <w:rsid w:val="00BA5251"/>
    <w:rsid w:val="00BA551B"/>
    <w:rsid w:val="00BA5D3B"/>
    <w:rsid w:val="00BA60D4"/>
    <w:rsid w:val="00BA61B3"/>
    <w:rsid w:val="00BA687D"/>
    <w:rsid w:val="00BA727D"/>
    <w:rsid w:val="00BA7361"/>
    <w:rsid w:val="00BA75C5"/>
    <w:rsid w:val="00BA760B"/>
    <w:rsid w:val="00BA76E2"/>
    <w:rsid w:val="00BA79BB"/>
    <w:rsid w:val="00BA7CB6"/>
    <w:rsid w:val="00BB047D"/>
    <w:rsid w:val="00BB0BA9"/>
    <w:rsid w:val="00BB0EC3"/>
    <w:rsid w:val="00BB1516"/>
    <w:rsid w:val="00BB168F"/>
    <w:rsid w:val="00BB1A92"/>
    <w:rsid w:val="00BB1D8C"/>
    <w:rsid w:val="00BB203D"/>
    <w:rsid w:val="00BB21A7"/>
    <w:rsid w:val="00BB256A"/>
    <w:rsid w:val="00BB289C"/>
    <w:rsid w:val="00BB2D11"/>
    <w:rsid w:val="00BB2DB4"/>
    <w:rsid w:val="00BB2FD7"/>
    <w:rsid w:val="00BB33ED"/>
    <w:rsid w:val="00BB35C5"/>
    <w:rsid w:val="00BB383E"/>
    <w:rsid w:val="00BB3BF1"/>
    <w:rsid w:val="00BB3C17"/>
    <w:rsid w:val="00BB40ED"/>
    <w:rsid w:val="00BB4158"/>
    <w:rsid w:val="00BB47A1"/>
    <w:rsid w:val="00BB49BA"/>
    <w:rsid w:val="00BB4C0D"/>
    <w:rsid w:val="00BB533F"/>
    <w:rsid w:val="00BB554C"/>
    <w:rsid w:val="00BB5613"/>
    <w:rsid w:val="00BB6588"/>
    <w:rsid w:val="00BB6918"/>
    <w:rsid w:val="00BB6EAC"/>
    <w:rsid w:val="00BB6F05"/>
    <w:rsid w:val="00BB7B86"/>
    <w:rsid w:val="00BB7BC4"/>
    <w:rsid w:val="00BB7C9D"/>
    <w:rsid w:val="00BB7E9D"/>
    <w:rsid w:val="00BB7EF0"/>
    <w:rsid w:val="00BC0100"/>
    <w:rsid w:val="00BC01A2"/>
    <w:rsid w:val="00BC059E"/>
    <w:rsid w:val="00BC0E7A"/>
    <w:rsid w:val="00BC1B13"/>
    <w:rsid w:val="00BC1C50"/>
    <w:rsid w:val="00BC2041"/>
    <w:rsid w:val="00BC21F9"/>
    <w:rsid w:val="00BC2585"/>
    <w:rsid w:val="00BC2688"/>
    <w:rsid w:val="00BC2B33"/>
    <w:rsid w:val="00BC3189"/>
    <w:rsid w:val="00BC3459"/>
    <w:rsid w:val="00BC3DD1"/>
    <w:rsid w:val="00BC41C8"/>
    <w:rsid w:val="00BC447E"/>
    <w:rsid w:val="00BC44E9"/>
    <w:rsid w:val="00BC4F0A"/>
    <w:rsid w:val="00BC5554"/>
    <w:rsid w:val="00BC5AF9"/>
    <w:rsid w:val="00BC5BA3"/>
    <w:rsid w:val="00BC6674"/>
    <w:rsid w:val="00BC6928"/>
    <w:rsid w:val="00BC6A81"/>
    <w:rsid w:val="00BC6D35"/>
    <w:rsid w:val="00BC72DD"/>
    <w:rsid w:val="00BC75C9"/>
    <w:rsid w:val="00BC7A15"/>
    <w:rsid w:val="00BC7B17"/>
    <w:rsid w:val="00BC7B5E"/>
    <w:rsid w:val="00BD0626"/>
    <w:rsid w:val="00BD14E6"/>
    <w:rsid w:val="00BD1740"/>
    <w:rsid w:val="00BD19FF"/>
    <w:rsid w:val="00BD1C41"/>
    <w:rsid w:val="00BD1EC3"/>
    <w:rsid w:val="00BD201C"/>
    <w:rsid w:val="00BD3778"/>
    <w:rsid w:val="00BD3D99"/>
    <w:rsid w:val="00BD3E2F"/>
    <w:rsid w:val="00BD455B"/>
    <w:rsid w:val="00BD5284"/>
    <w:rsid w:val="00BD5339"/>
    <w:rsid w:val="00BD5693"/>
    <w:rsid w:val="00BD56A6"/>
    <w:rsid w:val="00BD5FB2"/>
    <w:rsid w:val="00BD6012"/>
    <w:rsid w:val="00BD6835"/>
    <w:rsid w:val="00BD71F5"/>
    <w:rsid w:val="00BD7D2B"/>
    <w:rsid w:val="00BD7D49"/>
    <w:rsid w:val="00BE0CAE"/>
    <w:rsid w:val="00BE0F94"/>
    <w:rsid w:val="00BE1566"/>
    <w:rsid w:val="00BE2421"/>
    <w:rsid w:val="00BE27B3"/>
    <w:rsid w:val="00BE289E"/>
    <w:rsid w:val="00BE31D1"/>
    <w:rsid w:val="00BE32D2"/>
    <w:rsid w:val="00BE33EC"/>
    <w:rsid w:val="00BE3708"/>
    <w:rsid w:val="00BE3FAD"/>
    <w:rsid w:val="00BE43EC"/>
    <w:rsid w:val="00BE44AB"/>
    <w:rsid w:val="00BE44DE"/>
    <w:rsid w:val="00BE4660"/>
    <w:rsid w:val="00BE4B97"/>
    <w:rsid w:val="00BE4D7B"/>
    <w:rsid w:val="00BE510C"/>
    <w:rsid w:val="00BE59C0"/>
    <w:rsid w:val="00BE60C7"/>
    <w:rsid w:val="00BE6292"/>
    <w:rsid w:val="00BE6373"/>
    <w:rsid w:val="00BE65C5"/>
    <w:rsid w:val="00BE6C7B"/>
    <w:rsid w:val="00BE71F1"/>
    <w:rsid w:val="00BE7484"/>
    <w:rsid w:val="00BE7D8B"/>
    <w:rsid w:val="00BE7E29"/>
    <w:rsid w:val="00BF00CB"/>
    <w:rsid w:val="00BF1354"/>
    <w:rsid w:val="00BF1508"/>
    <w:rsid w:val="00BF16C0"/>
    <w:rsid w:val="00BF192B"/>
    <w:rsid w:val="00BF1EE2"/>
    <w:rsid w:val="00BF237D"/>
    <w:rsid w:val="00BF237E"/>
    <w:rsid w:val="00BF25C0"/>
    <w:rsid w:val="00BF2727"/>
    <w:rsid w:val="00BF2842"/>
    <w:rsid w:val="00BF28CA"/>
    <w:rsid w:val="00BF2B94"/>
    <w:rsid w:val="00BF32E4"/>
    <w:rsid w:val="00BF3592"/>
    <w:rsid w:val="00BF377C"/>
    <w:rsid w:val="00BF39D2"/>
    <w:rsid w:val="00BF3D33"/>
    <w:rsid w:val="00BF3EE3"/>
    <w:rsid w:val="00BF45F7"/>
    <w:rsid w:val="00BF4C66"/>
    <w:rsid w:val="00BF4D77"/>
    <w:rsid w:val="00BF517F"/>
    <w:rsid w:val="00BF5797"/>
    <w:rsid w:val="00BF5951"/>
    <w:rsid w:val="00BF5D64"/>
    <w:rsid w:val="00BF6068"/>
    <w:rsid w:val="00BF6B0D"/>
    <w:rsid w:val="00BF7001"/>
    <w:rsid w:val="00BF7056"/>
    <w:rsid w:val="00BF7185"/>
    <w:rsid w:val="00BF7B42"/>
    <w:rsid w:val="00BF7E2B"/>
    <w:rsid w:val="00C00286"/>
    <w:rsid w:val="00C00420"/>
    <w:rsid w:val="00C004D5"/>
    <w:rsid w:val="00C007D8"/>
    <w:rsid w:val="00C00888"/>
    <w:rsid w:val="00C00E46"/>
    <w:rsid w:val="00C00E98"/>
    <w:rsid w:val="00C0105C"/>
    <w:rsid w:val="00C01294"/>
    <w:rsid w:val="00C012D8"/>
    <w:rsid w:val="00C01F96"/>
    <w:rsid w:val="00C0271A"/>
    <w:rsid w:val="00C02ACF"/>
    <w:rsid w:val="00C035EF"/>
    <w:rsid w:val="00C03B5C"/>
    <w:rsid w:val="00C03D6B"/>
    <w:rsid w:val="00C04826"/>
    <w:rsid w:val="00C05796"/>
    <w:rsid w:val="00C058D3"/>
    <w:rsid w:val="00C058D8"/>
    <w:rsid w:val="00C0631F"/>
    <w:rsid w:val="00C06B0F"/>
    <w:rsid w:val="00C06DA1"/>
    <w:rsid w:val="00C075D7"/>
    <w:rsid w:val="00C07950"/>
    <w:rsid w:val="00C07BD9"/>
    <w:rsid w:val="00C07DB3"/>
    <w:rsid w:val="00C1036B"/>
    <w:rsid w:val="00C10E70"/>
    <w:rsid w:val="00C110B0"/>
    <w:rsid w:val="00C11194"/>
    <w:rsid w:val="00C11385"/>
    <w:rsid w:val="00C11798"/>
    <w:rsid w:val="00C1183E"/>
    <w:rsid w:val="00C12253"/>
    <w:rsid w:val="00C12955"/>
    <w:rsid w:val="00C12E48"/>
    <w:rsid w:val="00C12E90"/>
    <w:rsid w:val="00C1307F"/>
    <w:rsid w:val="00C13489"/>
    <w:rsid w:val="00C134D1"/>
    <w:rsid w:val="00C13EB1"/>
    <w:rsid w:val="00C13F57"/>
    <w:rsid w:val="00C140E1"/>
    <w:rsid w:val="00C1436D"/>
    <w:rsid w:val="00C14CF2"/>
    <w:rsid w:val="00C151D4"/>
    <w:rsid w:val="00C154D3"/>
    <w:rsid w:val="00C1617B"/>
    <w:rsid w:val="00C163D2"/>
    <w:rsid w:val="00C1682C"/>
    <w:rsid w:val="00C172E2"/>
    <w:rsid w:val="00C1755A"/>
    <w:rsid w:val="00C17979"/>
    <w:rsid w:val="00C17D9F"/>
    <w:rsid w:val="00C2019D"/>
    <w:rsid w:val="00C204AA"/>
    <w:rsid w:val="00C20AB9"/>
    <w:rsid w:val="00C21201"/>
    <w:rsid w:val="00C21629"/>
    <w:rsid w:val="00C2174F"/>
    <w:rsid w:val="00C21974"/>
    <w:rsid w:val="00C21E4D"/>
    <w:rsid w:val="00C220B3"/>
    <w:rsid w:val="00C22D47"/>
    <w:rsid w:val="00C22E9C"/>
    <w:rsid w:val="00C239E5"/>
    <w:rsid w:val="00C23BB6"/>
    <w:rsid w:val="00C23D6B"/>
    <w:rsid w:val="00C24F18"/>
    <w:rsid w:val="00C24F6E"/>
    <w:rsid w:val="00C25A67"/>
    <w:rsid w:val="00C261E1"/>
    <w:rsid w:val="00C26B48"/>
    <w:rsid w:val="00C273A3"/>
    <w:rsid w:val="00C2741D"/>
    <w:rsid w:val="00C274A1"/>
    <w:rsid w:val="00C276DF"/>
    <w:rsid w:val="00C277B3"/>
    <w:rsid w:val="00C30567"/>
    <w:rsid w:val="00C30894"/>
    <w:rsid w:val="00C30910"/>
    <w:rsid w:val="00C30B7F"/>
    <w:rsid w:val="00C30F46"/>
    <w:rsid w:val="00C313E6"/>
    <w:rsid w:val="00C31A5E"/>
    <w:rsid w:val="00C31B0A"/>
    <w:rsid w:val="00C32888"/>
    <w:rsid w:val="00C3327B"/>
    <w:rsid w:val="00C33570"/>
    <w:rsid w:val="00C33AB9"/>
    <w:rsid w:val="00C34274"/>
    <w:rsid w:val="00C3448B"/>
    <w:rsid w:val="00C34978"/>
    <w:rsid w:val="00C34CBE"/>
    <w:rsid w:val="00C35E79"/>
    <w:rsid w:val="00C360E3"/>
    <w:rsid w:val="00C361E0"/>
    <w:rsid w:val="00C36650"/>
    <w:rsid w:val="00C36866"/>
    <w:rsid w:val="00C36962"/>
    <w:rsid w:val="00C37721"/>
    <w:rsid w:val="00C37838"/>
    <w:rsid w:val="00C37E5D"/>
    <w:rsid w:val="00C4065B"/>
    <w:rsid w:val="00C40A22"/>
    <w:rsid w:val="00C40A4C"/>
    <w:rsid w:val="00C40BDB"/>
    <w:rsid w:val="00C41E7A"/>
    <w:rsid w:val="00C41FEE"/>
    <w:rsid w:val="00C421FE"/>
    <w:rsid w:val="00C429C9"/>
    <w:rsid w:val="00C42DD4"/>
    <w:rsid w:val="00C42F01"/>
    <w:rsid w:val="00C43432"/>
    <w:rsid w:val="00C43520"/>
    <w:rsid w:val="00C44143"/>
    <w:rsid w:val="00C443D2"/>
    <w:rsid w:val="00C4444C"/>
    <w:rsid w:val="00C4469E"/>
    <w:rsid w:val="00C447CE"/>
    <w:rsid w:val="00C4485D"/>
    <w:rsid w:val="00C448D6"/>
    <w:rsid w:val="00C448F6"/>
    <w:rsid w:val="00C455FF"/>
    <w:rsid w:val="00C45928"/>
    <w:rsid w:val="00C45960"/>
    <w:rsid w:val="00C4600B"/>
    <w:rsid w:val="00C46AC7"/>
    <w:rsid w:val="00C47513"/>
    <w:rsid w:val="00C47566"/>
    <w:rsid w:val="00C47813"/>
    <w:rsid w:val="00C47861"/>
    <w:rsid w:val="00C47B30"/>
    <w:rsid w:val="00C47C76"/>
    <w:rsid w:val="00C47D26"/>
    <w:rsid w:val="00C507EC"/>
    <w:rsid w:val="00C50A28"/>
    <w:rsid w:val="00C50E35"/>
    <w:rsid w:val="00C51349"/>
    <w:rsid w:val="00C5143F"/>
    <w:rsid w:val="00C51876"/>
    <w:rsid w:val="00C51C53"/>
    <w:rsid w:val="00C51FB5"/>
    <w:rsid w:val="00C51FC4"/>
    <w:rsid w:val="00C52144"/>
    <w:rsid w:val="00C5264F"/>
    <w:rsid w:val="00C52A76"/>
    <w:rsid w:val="00C52AC3"/>
    <w:rsid w:val="00C5367A"/>
    <w:rsid w:val="00C53D0C"/>
    <w:rsid w:val="00C540B1"/>
    <w:rsid w:val="00C5416F"/>
    <w:rsid w:val="00C542FC"/>
    <w:rsid w:val="00C55ACA"/>
    <w:rsid w:val="00C55B59"/>
    <w:rsid w:val="00C56904"/>
    <w:rsid w:val="00C572A4"/>
    <w:rsid w:val="00C57397"/>
    <w:rsid w:val="00C60157"/>
    <w:rsid w:val="00C615DA"/>
    <w:rsid w:val="00C6192F"/>
    <w:rsid w:val="00C61B45"/>
    <w:rsid w:val="00C62C13"/>
    <w:rsid w:val="00C62D04"/>
    <w:rsid w:val="00C63D62"/>
    <w:rsid w:val="00C63E8D"/>
    <w:rsid w:val="00C640C3"/>
    <w:rsid w:val="00C640CD"/>
    <w:rsid w:val="00C64669"/>
    <w:rsid w:val="00C64A2B"/>
    <w:rsid w:val="00C64C59"/>
    <w:rsid w:val="00C65775"/>
    <w:rsid w:val="00C65B51"/>
    <w:rsid w:val="00C65BE2"/>
    <w:rsid w:val="00C65D43"/>
    <w:rsid w:val="00C65EC9"/>
    <w:rsid w:val="00C66097"/>
    <w:rsid w:val="00C66116"/>
    <w:rsid w:val="00C6618C"/>
    <w:rsid w:val="00C66CF7"/>
    <w:rsid w:val="00C67BAC"/>
    <w:rsid w:val="00C71482"/>
    <w:rsid w:val="00C71755"/>
    <w:rsid w:val="00C71DCE"/>
    <w:rsid w:val="00C721B5"/>
    <w:rsid w:val="00C72641"/>
    <w:rsid w:val="00C7288B"/>
    <w:rsid w:val="00C728E1"/>
    <w:rsid w:val="00C72EA5"/>
    <w:rsid w:val="00C731A3"/>
    <w:rsid w:val="00C73355"/>
    <w:rsid w:val="00C7350C"/>
    <w:rsid w:val="00C73A1B"/>
    <w:rsid w:val="00C7405F"/>
    <w:rsid w:val="00C75263"/>
    <w:rsid w:val="00C7529F"/>
    <w:rsid w:val="00C76EDB"/>
    <w:rsid w:val="00C77A65"/>
    <w:rsid w:val="00C806ED"/>
    <w:rsid w:val="00C80B6A"/>
    <w:rsid w:val="00C81491"/>
    <w:rsid w:val="00C818E0"/>
    <w:rsid w:val="00C8242A"/>
    <w:rsid w:val="00C827E1"/>
    <w:rsid w:val="00C82A9B"/>
    <w:rsid w:val="00C82F59"/>
    <w:rsid w:val="00C83017"/>
    <w:rsid w:val="00C83089"/>
    <w:rsid w:val="00C83374"/>
    <w:rsid w:val="00C83A04"/>
    <w:rsid w:val="00C83DD4"/>
    <w:rsid w:val="00C83DE1"/>
    <w:rsid w:val="00C84134"/>
    <w:rsid w:val="00C84377"/>
    <w:rsid w:val="00C84F5A"/>
    <w:rsid w:val="00C854D4"/>
    <w:rsid w:val="00C85625"/>
    <w:rsid w:val="00C858D9"/>
    <w:rsid w:val="00C859BE"/>
    <w:rsid w:val="00C85D0A"/>
    <w:rsid w:val="00C85EDA"/>
    <w:rsid w:val="00C85F4C"/>
    <w:rsid w:val="00C8629D"/>
    <w:rsid w:val="00C864B3"/>
    <w:rsid w:val="00C86C91"/>
    <w:rsid w:val="00C8719B"/>
    <w:rsid w:val="00C87728"/>
    <w:rsid w:val="00C87849"/>
    <w:rsid w:val="00C87A5B"/>
    <w:rsid w:val="00C90196"/>
    <w:rsid w:val="00C90364"/>
    <w:rsid w:val="00C90A05"/>
    <w:rsid w:val="00C90B9A"/>
    <w:rsid w:val="00C91D40"/>
    <w:rsid w:val="00C928D9"/>
    <w:rsid w:val="00C929E9"/>
    <w:rsid w:val="00C92F4C"/>
    <w:rsid w:val="00C93348"/>
    <w:rsid w:val="00C9339F"/>
    <w:rsid w:val="00C9394C"/>
    <w:rsid w:val="00C94119"/>
    <w:rsid w:val="00C9423C"/>
    <w:rsid w:val="00C94854"/>
    <w:rsid w:val="00C94E27"/>
    <w:rsid w:val="00C95F35"/>
    <w:rsid w:val="00C960E7"/>
    <w:rsid w:val="00C963DE"/>
    <w:rsid w:val="00C97C83"/>
    <w:rsid w:val="00CA065D"/>
    <w:rsid w:val="00CA0673"/>
    <w:rsid w:val="00CA0AEB"/>
    <w:rsid w:val="00CA0C3F"/>
    <w:rsid w:val="00CA29A5"/>
    <w:rsid w:val="00CA2AF5"/>
    <w:rsid w:val="00CA2E2A"/>
    <w:rsid w:val="00CA353D"/>
    <w:rsid w:val="00CA3563"/>
    <w:rsid w:val="00CA3650"/>
    <w:rsid w:val="00CA39AA"/>
    <w:rsid w:val="00CA4224"/>
    <w:rsid w:val="00CA426E"/>
    <w:rsid w:val="00CA43EB"/>
    <w:rsid w:val="00CA488F"/>
    <w:rsid w:val="00CA4975"/>
    <w:rsid w:val="00CA4E41"/>
    <w:rsid w:val="00CA56E9"/>
    <w:rsid w:val="00CA5708"/>
    <w:rsid w:val="00CA5AC7"/>
    <w:rsid w:val="00CA5DA9"/>
    <w:rsid w:val="00CA61C3"/>
    <w:rsid w:val="00CA62B4"/>
    <w:rsid w:val="00CA63FF"/>
    <w:rsid w:val="00CA663B"/>
    <w:rsid w:val="00CA6EA9"/>
    <w:rsid w:val="00CA7205"/>
    <w:rsid w:val="00CA72D0"/>
    <w:rsid w:val="00CA7C16"/>
    <w:rsid w:val="00CA7D99"/>
    <w:rsid w:val="00CA7FC9"/>
    <w:rsid w:val="00CB0858"/>
    <w:rsid w:val="00CB09C8"/>
    <w:rsid w:val="00CB1081"/>
    <w:rsid w:val="00CB15D7"/>
    <w:rsid w:val="00CB1651"/>
    <w:rsid w:val="00CB1844"/>
    <w:rsid w:val="00CB1ABF"/>
    <w:rsid w:val="00CB1ED8"/>
    <w:rsid w:val="00CB22D0"/>
    <w:rsid w:val="00CB275F"/>
    <w:rsid w:val="00CB2854"/>
    <w:rsid w:val="00CB2B53"/>
    <w:rsid w:val="00CB376A"/>
    <w:rsid w:val="00CB37B1"/>
    <w:rsid w:val="00CB4192"/>
    <w:rsid w:val="00CB41DE"/>
    <w:rsid w:val="00CB42D3"/>
    <w:rsid w:val="00CB44AD"/>
    <w:rsid w:val="00CB4757"/>
    <w:rsid w:val="00CB4793"/>
    <w:rsid w:val="00CB4AB4"/>
    <w:rsid w:val="00CB4C15"/>
    <w:rsid w:val="00CB4DE9"/>
    <w:rsid w:val="00CB54A7"/>
    <w:rsid w:val="00CB54A8"/>
    <w:rsid w:val="00CB5C50"/>
    <w:rsid w:val="00CB5C5F"/>
    <w:rsid w:val="00CB5D4F"/>
    <w:rsid w:val="00CB5DCA"/>
    <w:rsid w:val="00CB628C"/>
    <w:rsid w:val="00CB628E"/>
    <w:rsid w:val="00CB6C13"/>
    <w:rsid w:val="00CB6F41"/>
    <w:rsid w:val="00CB7536"/>
    <w:rsid w:val="00CB7B70"/>
    <w:rsid w:val="00CB7DFC"/>
    <w:rsid w:val="00CC020E"/>
    <w:rsid w:val="00CC0787"/>
    <w:rsid w:val="00CC0885"/>
    <w:rsid w:val="00CC0F51"/>
    <w:rsid w:val="00CC110C"/>
    <w:rsid w:val="00CC16BA"/>
    <w:rsid w:val="00CC191C"/>
    <w:rsid w:val="00CC1F6E"/>
    <w:rsid w:val="00CC27C7"/>
    <w:rsid w:val="00CC2E73"/>
    <w:rsid w:val="00CC3000"/>
    <w:rsid w:val="00CC32A8"/>
    <w:rsid w:val="00CC3806"/>
    <w:rsid w:val="00CC3A53"/>
    <w:rsid w:val="00CC40E7"/>
    <w:rsid w:val="00CC41B5"/>
    <w:rsid w:val="00CC4476"/>
    <w:rsid w:val="00CC4969"/>
    <w:rsid w:val="00CC4C8D"/>
    <w:rsid w:val="00CC5313"/>
    <w:rsid w:val="00CC577C"/>
    <w:rsid w:val="00CC59BA"/>
    <w:rsid w:val="00CC618B"/>
    <w:rsid w:val="00CC6225"/>
    <w:rsid w:val="00CC6242"/>
    <w:rsid w:val="00CC634F"/>
    <w:rsid w:val="00CC68C2"/>
    <w:rsid w:val="00CC7244"/>
    <w:rsid w:val="00CC7301"/>
    <w:rsid w:val="00CC74F2"/>
    <w:rsid w:val="00CC76FA"/>
    <w:rsid w:val="00CC7797"/>
    <w:rsid w:val="00CC7A41"/>
    <w:rsid w:val="00CC7B4D"/>
    <w:rsid w:val="00CD05F9"/>
    <w:rsid w:val="00CD09C7"/>
    <w:rsid w:val="00CD0E69"/>
    <w:rsid w:val="00CD181D"/>
    <w:rsid w:val="00CD1892"/>
    <w:rsid w:val="00CD2356"/>
    <w:rsid w:val="00CD2C13"/>
    <w:rsid w:val="00CD2DC7"/>
    <w:rsid w:val="00CD2E53"/>
    <w:rsid w:val="00CD337F"/>
    <w:rsid w:val="00CD3435"/>
    <w:rsid w:val="00CD34D3"/>
    <w:rsid w:val="00CD403E"/>
    <w:rsid w:val="00CD4DD3"/>
    <w:rsid w:val="00CD4E7F"/>
    <w:rsid w:val="00CD5307"/>
    <w:rsid w:val="00CD5799"/>
    <w:rsid w:val="00CD6113"/>
    <w:rsid w:val="00CD664C"/>
    <w:rsid w:val="00CD6A1B"/>
    <w:rsid w:val="00CD6B5E"/>
    <w:rsid w:val="00CD6C19"/>
    <w:rsid w:val="00CD6D3E"/>
    <w:rsid w:val="00CD70F2"/>
    <w:rsid w:val="00CD72B2"/>
    <w:rsid w:val="00CD7340"/>
    <w:rsid w:val="00CD74CD"/>
    <w:rsid w:val="00CD78F3"/>
    <w:rsid w:val="00CD7FA3"/>
    <w:rsid w:val="00CE0137"/>
    <w:rsid w:val="00CE0265"/>
    <w:rsid w:val="00CE040E"/>
    <w:rsid w:val="00CE0846"/>
    <w:rsid w:val="00CE099C"/>
    <w:rsid w:val="00CE0A77"/>
    <w:rsid w:val="00CE11A7"/>
    <w:rsid w:val="00CE11C6"/>
    <w:rsid w:val="00CE1ACC"/>
    <w:rsid w:val="00CE2345"/>
    <w:rsid w:val="00CE2693"/>
    <w:rsid w:val="00CE29B8"/>
    <w:rsid w:val="00CE2BEA"/>
    <w:rsid w:val="00CE2DE5"/>
    <w:rsid w:val="00CE2EA4"/>
    <w:rsid w:val="00CE320A"/>
    <w:rsid w:val="00CE39EA"/>
    <w:rsid w:val="00CE482C"/>
    <w:rsid w:val="00CE5A26"/>
    <w:rsid w:val="00CE5CC3"/>
    <w:rsid w:val="00CE620F"/>
    <w:rsid w:val="00CE65B0"/>
    <w:rsid w:val="00CE66BD"/>
    <w:rsid w:val="00CE7162"/>
    <w:rsid w:val="00CE7199"/>
    <w:rsid w:val="00CE7774"/>
    <w:rsid w:val="00CE77B2"/>
    <w:rsid w:val="00CE7C71"/>
    <w:rsid w:val="00CE7F95"/>
    <w:rsid w:val="00CF00A9"/>
    <w:rsid w:val="00CF09BD"/>
    <w:rsid w:val="00CF1C4E"/>
    <w:rsid w:val="00CF1DED"/>
    <w:rsid w:val="00CF247C"/>
    <w:rsid w:val="00CF2800"/>
    <w:rsid w:val="00CF2CF9"/>
    <w:rsid w:val="00CF32E8"/>
    <w:rsid w:val="00CF33FC"/>
    <w:rsid w:val="00CF3AF9"/>
    <w:rsid w:val="00CF47D8"/>
    <w:rsid w:val="00CF4A27"/>
    <w:rsid w:val="00CF58C1"/>
    <w:rsid w:val="00CF5930"/>
    <w:rsid w:val="00CF6293"/>
    <w:rsid w:val="00CF6A70"/>
    <w:rsid w:val="00CF75E8"/>
    <w:rsid w:val="00CF7BCF"/>
    <w:rsid w:val="00CF7D09"/>
    <w:rsid w:val="00D01375"/>
    <w:rsid w:val="00D01C3A"/>
    <w:rsid w:val="00D01CDE"/>
    <w:rsid w:val="00D01D36"/>
    <w:rsid w:val="00D01E40"/>
    <w:rsid w:val="00D025C1"/>
    <w:rsid w:val="00D02AA3"/>
    <w:rsid w:val="00D02EDE"/>
    <w:rsid w:val="00D0304A"/>
    <w:rsid w:val="00D03A56"/>
    <w:rsid w:val="00D03C55"/>
    <w:rsid w:val="00D0474D"/>
    <w:rsid w:val="00D04777"/>
    <w:rsid w:val="00D04AFD"/>
    <w:rsid w:val="00D05D83"/>
    <w:rsid w:val="00D06281"/>
    <w:rsid w:val="00D06706"/>
    <w:rsid w:val="00D06896"/>
    <w:rsid w:val="00D06A30"/>
    <w:rsid w:val="00D06F09"/>
    <w:rsid w:val="00D07009"/>
    <w:rsid w:val="00D10000"/>
    <w:rsid w:val="00D1024C"/>
    <w:rsid w:val="00D10AAA"/>
    <w:rsid w:val="00D1135D"/>
    <w:rsid w:val="00D11581"/>
    <w:rsid w:val="00D11595"/>
    <w:rsid w:val="00D11EF0"/>
    <w:rsid w:val="00D12405"/>
    <w:rsid w:val="00D12867"/>
    <w:rsid w:val="00D12CA9"/>
    <w:rsid w:val="00D13339"/>
    <w:rsid w:val="00D135B5"/>
    <w:rsid w:val="00D14ACD"/>
    <w:rsid w:val="00D14CB5"/>
    <w:rsid w:val="00D15094"/>
    <w:rsid w:val="00D150A1"/>
    <w:rsid w:val="00D15643"/>
    <w:rsid w:val="00D162C4"/>
    <w:rsid w:val="00D1696C"/>
    <w:rsid w:val="00D169A5"/>
    <w:rsid w:val="00D16C48"/>
    <w:rsid w:val="00D17178"/>
    <w:rsid w:val="00D17342"/>
    <w:rsid w:val="00D20C32"/>
    <w:rsid w:val="00D20E56"/>
    <w:rsid w:val="00D20E96"/>
    <w:rsid w:val="00D20EBC"/>
    <w:rsid w:val="00D20F48"/>
    <w:rsid w:val="00D21AE1"/>
    <w:rsid w:val="00D21D03"/>
    <w:rsid w:val="00D224BA"/>
    <w:rsid w:val="00D2277F"/>
    <w:rsid w:val="00D23142"/>
    <w:rsid w:val="00D2369F"/>
    <w:rsid w:val="00D239F4"/>
    <w:rsid w:val="00D23E83"/>
    <w:rsid w:val="00D2452C"/>
    <w:rsid w:val="00D2590F"/>
    <w:rsid w:val="00D25D23"/>
    <w:rsid w:val="00D25FC0"/>
    <w:rsid w:val="00D2631C"/>
    <w:rsid w:val="00D26A96"/>
    <w:rsid w:val="00D26BE2"/>
    <w:rsid w:val="00D27769"/>
    <w:rsid w:val="00D27C1B"/>
    <w:rsid w:val="00D307AC"/>
    <w:rsid w:val="00D30CBC"/>
    <w:rsid w:val="00D31147"/>
    <w:rsid w:val="00D31849"/>
    <w:rsid w:val="00D319CC"/>
    <w:rsid w:val="00D31B88"/>
    <w:rsid w:val="00D31F26"/>
    <w:rsid w:val="00D322F0"/>
    <w:rsid w:val="00D32324"/>
    <w:rsid w:val="00D32489"/>
    <w:rsid w:val="00D327FD"/>
    <w:rsid w:val="00D32AE8"/>
    <w:rsid w:val="00D32C74"/>
    <w:rsid w:val="00D32D92"/>
    <w:rsid w:val="00D333BC"/>
    <w:rsid w:val="00D333D7"/>
    <w:rsid w:val="00D334D3"/>
    <w:rsid w:val="00D33C67"/>
    <w:rsid w:val="00D343F2"/>
    <w:rsid w:val="00D34407"/>
    <w:rsid w:val="00D3488A"/>
    <w:rsid w:val="00D3541E"/>
    <w:rsid w:val="00D3553B"/>
    <w:rsid w:val="00D356D7"/>
    <w:rsid w:val="00D363E0"/>
    <w:rsid w:val="00D3640E"/>
    <w:rsid w:val="00D369C6"/>
    <w:rsid w:val="00D36E75"/>
    <w:rsid w:val="00D373F7"/>
    <w:rsid w:val="00D3740C"/>
    <w:rsid w:val="00D374D2"/>
    <w:rsid w:val="00D378BC"/>
    <w:rsid w:val="00D37B00"/>
    <w:rsid w:val="00D37D6B"/>
    <w:rsid w:val="00D404FB"/>
    <w:rsid w:val="00D408B5"/>
    <w:rsid w:val="00D40EFA"/>
    <w:rsid w:val="00D40FFD"/>
    <w:rsid w:val="00D41205"/>
    <w:rsid w:val="00D4122E"/>
    <w:rsid w:val="00D4184D"/>
    <w:rsid w:val="00D418D6"/>
    <w:rsid w:val="00D41B4D"/>
    <w:rsid w:val="00D41F8B"/>
    <w:rsid w:val="00D421BB"/>
    <w:rsid w:val="00D4262C"/>
    <w:rsid w:val="00D42AF5"/>
    <w:rsid w:val="00D43145"/>
    <w:rsid w:val="00D435BC"/>
    <w:rsid w:val="00D4455C"/>
    <w:rsid w:val="00D445EE"/>
    <w:rsid w:val="00D446EF"/>
    <w:rsid w:val="00D44E4D"/>
    <w:rsid w:val="00D452B1"/>
    <w:rsid w:val="00D4622C"/>
    <w:rsid w:val="00D46938"/>
    <w:rsid w:val="00D46F20"/>
    <w:rsid w:val="00D473F1"/>
    <w:rsid w:val="00D4764E"/>
    <w:rsid w:val="00D478B0"/>
    <w:rsid w:val="00D47979"/>
    <w:rsid w:val="00D47984"/>
    <w:rsid w:val="00D479F7"/>
    <w:rsid w:val="00D50541"/>
    <w:rsid w:val="00D50A24"/>
    <w:rsid w:val="00D50E8B"/>
    <w:rsid w:val="00D5137C"/>
    <w:rsid w:val="00D516E2"/>
    <w:rsid w:val="00D51914"/>
    <w:rsid w:val="00D51A54"/>
    <w:rsid w:val="00D51E96"/>
    <w:rsid w:val="00D52121"/>
    <w:rsid w:val="00D524E3"/>
    <w:rsid w:val="00D5276B"/>
    <w:rsid w:val="00D52EC3"/>
    <w:rsid w:val="00D537A4"/>
    <w:rsid w:val="00D5406C"/>
    <w:rsid w:val="00D54B0F"/>
    <w:rsid w:val="00D550BC"/>
    <w:rsid w:val="00D552FE"/>
    <w:rsid w:val="00D55734"/>
    <w:rsid w:val="00D565E1"/>
    <w:rsid w:val="00D569E2"/>
    <w:rsid w:val="00D56A35"/>
    <w:rsid w:val="00D579EF"/>
    <w:rsid w:val="00D57A95"/>
    <w:rsid w:val="00D60382"/>
    <w:rsid w:val="00D6049A"/>
    <w:rsid w:val="00D607BC"/>
    <w:rsid w:val="00D60D49"/>
    <w:rsid w:val="00D61114"/>
    <w:rsid w:val="00D61150"/>
    <w:rsid w:val="00D611F4"/>
    <w:rsid w:val="00D61A83"/>
    <w:rsid w:val="00D61CB9"/>
    <w:rsid w:val="00D625FB"/>
    <w:rsid w:val="00D62AE3"/>
    <w:rsid w:val="00D63008"/>
    <w:rsid w:val="00D63311"/>
    <w:rsid w:val="00D63B63"/>
    <w:rsid w:val="00D63C4F"/>
    <w:rsid w:val="00D63FAC"/>
    <w:rsid w:val="00D64240"/>
    <w:rsid w:val="00D64D7D"/>
    <w:rsid w:val="00D65321"/>
    <w:rsid w:val="00D6580F"/>
    <w:rsid w:val="00D65962"/>
    <w:rsid w:val="00D6625B"/>
    <w:rsid w:val="00D66C9F"/>
    <w:rsid w:val="00D672D1"/>
    <w:rsid w:val="00D67494"/>
    <w:rsid w:val="00D6794C"/>
    <w:rsid w:val="00D7035C"/>
    <w:rsid w:val="00D711BE"/>
    <w:rsid w:val="00D71569"/>
    <w:rsid w:val="00D71E8C"/>
    <w:rsid w:val="00D71EC0"/>
    <w:rsid w:val="00D72836"/>
    <w:rsid w:val="00D7286C"/>
    <w:rsid w:val="00D72880"/>
    <w:rsid w:val="00D73A0D"/>
    <w:rsid w:val="00D744B2"/>
    <w:rsid w:val="00D74917"/>
    <w:rsid w:val="00D749C7"/>
    <w:rsid w:val="00D74CB8"/>
    <w:rsid w:val="00D75549"/>
    <w:rsid w:val="00D7558C"/>
    <w:rsid w:val="00D75D26"/>
    <w:rsid w:val="00D7611B"/>
    <w:rsid w:val="00D76171"/>
    <w:rsid w:val="00D76543"/>
    <w:rsid w:val="00D767B3"/>
    <w:rsid w:val="00D76ABB"/>
    <w:rsid w:val="00D76AF7"/>
    <w:rsid w:val="00D77C7A"/>
    <w:rsid w:val="00D77EA0"/>
    <w:rsid w:val="00D8030E"/>
    <w:rsid w:val="00D80421"/>
    <w:rsid w:val="00D80BA1"/>
    <w:rsid w:val="00D817AD"/>
    <w:rsid w:val="00D817D7"/>
    <w:rsid w:val="00D81863"/>
    <w:rsid w:val="00D81BB5"/>
    <w:rsid w:val="00D81C82"/>
    <w:rsid w:val="00D826A0"/>
    <w:rsid w:val="00D826B7"/>
    <w:rsid w:val="00D826E4"/>
    <w:rsid w:val="00D82DAB"/>
    <w:rsid w:val="00D8312F"/>
    <w:rsid w:val="00D83392"/>
    <w:rsid w:val="00D8371C"/>
    <w:rsid w:val="00D83A18"/>
    <w:rsid w:val="00D84121"/>
    <w:rsid w:val="00D84221"/>
    <w:rsid w:val="00D84262"/>
    <w:rsid w:val="00D848A5"/>
    <w:rsid w:val="00D850A0"/>
    <w:rsid w:val="00D8588B"/>
    <w:rsid w:val="00D858EC"/>
    <w:rsid w:val="00D85C6E"/>
    <w:rsid w:val="00D85EED"/>
    <w:rsid w:val="00D86251"/>
    <w:rsid w:val="00D865CE"/>
    <w:rsid w:val="00D8693D"/>
    <w:rsid w:val="00D869FF"/>
    <w:rsid w:val="00D872DE"/>
    <w:rsid w:val="00D873B8"/>
    <w:rsid w:val="00D87BF5"/>
    <w:rsid w:val="00D9025F"/>
    <w:rsid w:val="00D91039"/>
    <w:rsid w:val="00D91105"/>
    <w:rsid w:val="00D91155"/>
    <w:rsid w:val="00D91AF0"/>
    <w:rsid w:val="00D91C6E"/>
    <w:rsid w:val="00D91E0E"/>
    <w:rsid w:val="00D91EC3"/>
    <w:rsid w:val="00D9212E"/>
    <w:rsid w:val="00D93013"/>
    <w:rsid w:val="00D933E7"/>
    <w:rsid w:val="00D934E5"/>
    <w:rsid w:val="00D94633"/>
    <w:rsid w:val="00D949BD"/>
    <w:rsid w:val="00D9523E"/>
    <w:rsid w:val="00D9539D"/>
    <w:rsid w:val="00D95422"/>
    <w:rsid w:val="00D9546D"/>
    <w:rsid w:val="00D968C5"/>
    <w:rsid w:val="00D97173"/>
    <w:rsid w:val="00D971B2"/>
    <w:rsid w:val="00D979D5"/>
    <w:rsid w:val="00D97A14"/>
    <w:rsid w:val="00D97F63"/>
    <w:rsid w:val="00DA02CE"/>
    <w:rsid w:val="00DA0C32"/>
    <w:rsid w:val="00DA0DB8"/>
    <w:rsid w:val="00DA0E4B"/>
    <w:rsid w:val="00DA0EF3"/>
    <w:rsid w:val="00DA18E9"/>
    <w:rsid w:val="00DA190B"/>
    <w:rsid w:val="00DA1997"/>
    <w:rsid w:val="00DA21A9"/>
    <w:rsid w:val="00DA288D"/>
    <w:rsid w:val="00DA2923"/>
    <w:rsid w:val="00DA2B69"/>
    <w:rsid w:val="00DA2CF8"/>
    <w:rsid w:val="00DA33B1"/>
    <w:rsid w:val="00DA382A"/>
    <w:rsid w:val="00DA3911"/>
    <w:rsid w:val="00DA3BFC"/>
    <w:rsid w:val="00DA450E"/>
    <w:rsid w:val="00DA4DA0"/>
    <w:rsid w:val="00DA5B54"/>
    <w:rsid w:val="00DA62D0"/>
    <w:rsid w:val="00DA64DC"/>
    <w:rsid w:val="00DA653C"/>
    <w:rsid w:val="00DA6AF0"/>
    <w:rsid w:val="00DA71F8"/>
    <w:rsid w:val="00DA74FE"/>
    <w:rsid w:val="00DA7722"/>
    <w:rsid w:val="00DA7CCE"/>
    <w:rsid w:val="00DA7DD5"/>
    <w:rsid w:val="00DB065F"/>
    <w:rsid w:val="00DB0904"/>
    <w:rsid w:val="00DB0A55"/>
    <w:rsid w:val="00DB0C21"/>
    <w:rsid w:val="00DB10A8"/>
    <w:rsid w:val="00DB13F9"/>
    <w:rsid w:val="00DB1A0C"/>
    <w:rsid w:val="00DB2032"/>
    <w:rsid w:val="00DB24F6"/>
    <w:rsid w:val="00DB2710"/>
    <w:rsid w:val="00DB2ABF"/>
    <w:rsid w:val="00DB2DF3"/>
    <w:rsid w:val="00DB2FA7"/>
    <w:rsid w:val="00DB2FE0"/>
    <w:rsid w:val="00DB360A"/>
    <w:rsid w:val="00DB3706"/>
    <w:rsid w:val="00DB3C1B"/>
    <w:rsid w:val="00DB3C9E"/>
    <w:rsid w:val="00DB4134"/>
    <w:rsid w:val="00DB47E4"/>
    <w:rsid w:val="00DB4C26"/>
    <w:rsid w:val="00DB592B"/>
    <w:rsid w:val="00DB5F48"/>
    <w:rsid w:val="00DB635B"/>
    <w:rsid w:val="00DB6C6E"/>
    <w:rsid w:val="00DB6E98"/>
    <w:rsid w:val="00DB7185"/>
    <w:rsid w:val="00DB74BF"/>
    <w:rsid w:val="00DB7522"/>
    <w:rsid w:val="00DB78D3"/>
    <w:rsid w:val="00DB7E5A"/>
    <w:rsid w:val="00DC03AE"/>
    <w:rsid w:val="00DC0E64"/>
    <w:rsid w:val="00DC1062"/>
    <w:rsid w:val="00DC1074"/>
    <w:rsid w:val="00DC1313"/>
    <w:rsid w:val="00DC133F"/>
    <w:rsid w:val="00DC15FE"/>
    <w:rsid w:val="00DC181A"/>
    <w:rsid w:val="00DC1BF2"/>
    <w:rsid w:val="00DC1C62"/>
    <w:rsid w:val="00DC24ED"/>
    <w:rsid w:val="00DC2757"/>
    <w:rsid w:val="00DC2897"/>
    <w:rsid w:val="00DC2FB5"/>
    <w:rsid w:val="00DC3415"/>
    <w:rsid w:val="00DC3647"/>
    <w:rsid w:val="00DC37C2"/>
    <w:rsid w:val="00DC3882"/>
    <w:rsid w:val="00DC3AB8"/>
    <w:rsid w:val="00DC3B1A"/>
    <w:rsid w:val="00DC3B8A"/>
    <w:rsid w:val="00DC3CD7"/>
    <w:rsid w:val="00DC3CE9"/>
    <w:rsid w:val="00DC427B"/>
    <w:rsid w:val="00DC498F"/>
    <w:rsid w:val="00DC56EC"/>
    <w:rsid w:val="00DC5D79"/>
    <w:rsid w:val="00DC60E2"/>
    <w:rsid w:val="00DC65A9"/>
    <w:rsid w:val="00DC6A55"/>
    <w:rsid w:val="00DC729C"/>
    <w:rsid w:val="00DC7711"/>
    <w:rsid w:val="00DC7AC0"/>
    <w:rsid w:val="00DC7C7B"/>
    <w:rsid w:val="00DD0C27"/>
    <w:rsid w:val="00DD0C5B"/>
    <w:rsid w:val="00DD0F23"/>
    <w:rsid w:val="00DD1AD0"/>
    <w:rsid w:val="00DD1E37"/>
    <w:rsid w:val="00DD1EDF"/>
    <w:rsid w:val="00DD2401"/>
    <w:rsid w:val="00DD2654"/>
    <w:rsid w:val="00DD35EB"/>
    <w:rsid w:val="00DD3A7C"/>
    <w:rsid w:val="00DD3F05"/>
    <w:rsid w:val="00DD437D"/>
    <w:rsid w:val="00DD4593"/>
    <w:rsid w:val="00DD4B23"/>
    <w:rsid w:val="00DD4B4E"/>
    <w:rsid w:val="00DD5810"/>
    <w:rsid w:val="00DD5DD7"/>
    <w:rsid w:val="00DD65FB"/>
    <w:rsid w:val="00DD6681"/>
    <w:rsid w:val="00DD7A31"/>
    <w:rsid w:val="00DD7EEF"/>
    <w:rsid w:val="00DE0723"/>
    <w:rsid w:val="00DE0CD9"/>
    <w:rsid w:val="00DE1259"/>
    <w:rsid w:val="00DE192C"/>
    <w:rsid w:val="00DE19EB"/>
    <w:rsid w:val="00DE1B9A"/>
    <w:rsid w:val="00DE1F04"/>
    <w:rsid w:val="00DE20F8"/>
    <w:rsid w:val="00DE2705"/>
    <w:rsid w:val="00DE2FA4"/>
    <w:rsid w:val="00DE3B7E"/>
    <w:rsid w:val="00DE4434"/>
    <w:rsid w:val="00DE4B29"/>
    <w:rsid w:val="00DE4BB1"/>
    <w:rsid w:val="00DE531D"/>
    <w:rsid w:val="00DE5AD2"/>
    <w:rsid w:val="00DE5C1B"/>
    <w:rsid w:val="00DE5C97"/>
    <w:rsid w:val="00DE5FF0"/>
    <w:rsid w:val="00DE62A2"/>
    <w:rsid w:val="00DE712C"/>
    <w:rsid w:val="00DE7552"/>
    <w:rsid w:val="00DE76C2"/>
    <w:rsid w:val="00DF0731"/>
    <w:rsid w:val="00DF09AF"/>
    <w:rsid w:val="00DF1062"/>
    <w:rsid w:val="00DF14BD"/>
    <w:rsid w:val="00DF1CFD"/>
    <w:rsid w:val="00DF1D03"/>
    <w:rsid w:val="00DF2474"/>
    <w:rsid w:val="00DF2803"/>
    <w:rsid w:val="00DF33AA"/>
    <w:rsid w:val="00DF33FD"/>
    <w:rsid w:val="00DF376D"/>
    <w:rsid w:val="00DF3884"/>
    <w:rsid w:val="00DF44C6"/>
    <w:rsid w:val="00DF4703"/>
    <w:rsid w:val="00DF4E94"/>
    <w:rsid w:val="00DF5551"/>
    <w:rsid w:val="00DF560C"/>
    <w:rsid w:val="00DF568C"/>
    <w:rsid w:val="00DF5B61"/>
    <w:rsid w:val="00DF66AB"/>
    <w:rsid w:val="00DF676E"/>
    <w:rsid w:val="00DF6ACB"/>
    <w:rsid w:val="00DF72CF"/>
    <w:rsid w:val="00DF7568"/>
    <w:rsid w:val="00E0012A"/>
    <w:rsid w:val="00E00220"/>
    <w:rsid w:val="00E00930"/>
    <w:rsid w:val="00E00F5B"/>
    <w:rsid w:val="00E022D2"/>
    <w:rsid w:val="00E0236A"/>
    <w:rsid w:val="00E02410"/>
    <w:rsid w:val="00E02994"/>
    <w:rsid w:val="00E02CD9"/>
    <w:rsid w:val="00E031AD"/>
    <w:rsid w:val="00E0335B"/>
    <w:rsid w:val="00E03758"/>
    <w:rsid w:val="00E03984"/>
    <w:rsid w:val="00E03C50"/>
    <w:rsid w:val="00E03D98"/>
    <w:rsid w:val="00E03EAA"/>
    <w:rsid w:val="00E03F17"/>
    <w:rsid w:val="00E04033"/>
    <w:rsid w:val="00E041D3"/>
    <w:rsid w:val="00E04B6F"/>
    <w:rsid w:val="00E056A6"/>
    <w:rsid w:val="00E05A78"/>
    <w:rsid w:val="00E05C96"/>
    <w:rsid w:val="00E06291"/>
    <w:rsid w:val="00E06490"/>
    <w:rsid w:val="00E06702"/>
    <w:rsid w:val="00E06772"/>
    <w:rsid w:val="00E0711F"/>
    <w:rsid w:val="00E076E3"/>
    <w:rsid w:val="00E077CF"/>
    <w:rsid w:val="00E079A8"/>
    <w:rsid w:val="00E104E9"/>
    <w:rsid w:val="00E106DD"/>
    <w:rsid w:val="00E11202"/>
    <w:rsid w:val="00E1227A"/>
    <w:rsid w:val="00E12902"/>
    <w:rsid w:val="00E12B71"/>
    <w:rsid w:val="00E1399A"/>
    <w:rsid w:val="00E139A8"/>
    <w:rsid w:val="00E142C0"/>
    <w:rsid w:val="00E14AD3"/>
    <w:rsid w:val="00E14AF5"/>
    <w:rsid w:val="00E14C81"/>
    <w:rsid w:val="00E14EF2"/>
    <w:rsid w:val="00E150BE"/>
    <w:rsid w:val="00E15AF4"/>
    <w:rsid w:val="00E15D74"/>
    <w:rsid w:val="00E16D6D"/>
    <w:rsid w:val="00E16EF9"/>
    <w:rsid w:val="00E16EFE"/>
    <w:rsid w:val="00E1717C"/>
    <w:rsid w:val="00E17819"/>
    <w:rsid w:val="00E17DC7"/>
    <w:rsid w:val="00E201C4"/>
    <w:rsid w:val="00E20418"/>
    <w:rsid w:val="00E20B4A"/>
    <w:rsid w:val="00E21029"/>
    <w:rsid w:val="00E21943"/>
    <w:rsid w:val="00E21C14"/>
    <w:rsid w:val="00E21EEA"/>
    <w:rsid w:val="00E23122"/>
    <w:rsid w:val="00E23651"/>
    <w:rsid w:val="00E2397B"/>
    <w:rsid w:val="00E24857"/>
    <w:rsid w:val="00E24C57"/>
    <w:rsid w:val="00E25050"/>
    <w:rsid w:val="00E25A6C"/>
    <w:rsid w:val="00E25C44"/>
    <w:rsid w:val="00E26968"/>
    <w:rsid w:val="00E26A8A"/>
    <w:rsid w:val="00E26C8C"/>
    <w:rsid w:val="00E26CC6"/>
    <w:rsid w:val="00E26F64"/>
    <w:rsid w:val="00E26FF9"/>
    <w:rsid w:val="00E273EA"/>
    <w:rsid w:val="00E2773A"/>
    <w:rsid w:val="00E278C6"/>
    <w:rsid w:val="00E300F8"/>
    <w:rsid w:val="00E30374"/>
    <w:rsid w:val="00E308ED"/>
    <w:rsid w:val="00E30ACF"/>
    <w:rsid w:val="00E30CD2"/>
    <w:rsid w:val="00E30DAD"/>
    <w:rsid w:val="00E30FB1"/>
    <w:rsid w:val="00E310FB"/>
    <w:rsid w:val="00E311E5"/>
    <w:rsid w:val="00E31DE9"/>
    <w:rsid w:val="00E31EAC"/>
    <w:rsid w:val="00E3208E"/>
    <w:rsid w:val="00E3239E"/>
    <w:rsid w:val="00E325F1"/>
    <w:rsid w:val="00E330FA"/>
    <w:rsid w:val="00E33339"/>
    <w:rsid w:val="00E3474F"/>
    <w:rsid w:val="00E34887"/>
    <w:rsid w:val="00E34B59"/>
    <w:rsid w:val="00E34FFA"/>
    <w:rsid w:val="00E35115"/>
    <w:rsid w:val="00E3546E"/>
    <w:rsid w:val="00E3563F"/>
    <w:rsid w:val="00E36985"/>
    <w:rsid w:val="00E36DC0"/>
    <w:rsid w:val="00E36E37"/>
    <w:rsid w:val="00E37FE9"/>
    <w:rsid w:val="00E40C98"/>
    <w:rsid w:val="00E41117"/>
    <w:rsid w:val="00E417F7"/>
    <w:rsid w:val="00E41AD2"/>
    <w:rsid w:val="00E4256E"/>
    <w:rsid w:val="00E42754"/>
    <w:rsid w:val="00E4355B"/>
    <w:rsid w:val="00E43759"/>
    <w:rsid w:val="00E437FD"/>
    <w:rsid w:val="00E43907"/>
    <w:rsid w:val="00E43BA0"/>
    <w:rsid w:val="00E441A7"/>
    <w:rsid w:val="00E44318"/>
    <w:rsid w:val="00E44319"/>
    <w:rsid w:val="00E446A5"/>
    <w:rsid w:val="00E4480D"/>
    <w:rsid w:val="00E449F2"/>
    <w:rsid w:val="00E4550D"/>
    <w:rsid w:val="00E45A74"/>
    <w:rsid w:val="00E45DA3"/>
    <w:rsid w:val="00E4637F"/>
    <w:rsid w:val="00E467E0"/>
    <w:rsid w:val="00E47C6B"/>
    <w:rsid w:val="00E50827"/>
    <w:rsid w:val="00E50BB3"/>
    <w:rsid w:val="00E50DC1"/>
    <w:rsid w:val="00E50E01"/>
    <w:rsid w:val="00E515DB"/>
    <w:rsid w:val="00E51824"/>
    <w:rsid w:val="00E524BC"/>
    <w:rsid w:val="00E52688"/>
    <w:rsid w:val="00E52777"/>
    <w:rsid w:val="00E52889"/>
    <w:rsid w:val="00E52CF8"/>
    <w:rsid w:val="00E5312B"/>
    <w:rsid w:val="00E5324C"/>
    <w:rsid w:val="00E53272"/>
    <w:rsid w:val="00E53838"/>
    <w:rsid w:val="00E53A77"/>
    <w:rsid w:val="00E53C73"/>
    <w:rsid w:val="00E5403D"/>
    <w:rsid w:val="00E54514"/>
    <w:rsid w:val="00E546A6"/>
    <w:rsid w:val="00E54977"/>
    <w:rsid w:val="00E553C4"/>
    <w:rsid w:val="00E55812"/>
    <w:rsid w:val="00E55B13"/>
    <w:rsid w:val="00E55D6C"/>
    <w:rsid w:val="00E55E94"/>
    <w:rsid w:val="00E56228"/>
    <w:rsid w:val="00E56BF2"/>
    <w:rsid w:val="00E56EA3"/>
    <w:rsid w:val="00E573F4"/>
    <w:rsid w:val="00E574ED"/>
    <w:rsid w:val="00E57803"/>
    <w:rsid w:val="00E57959"/>
    <w:rsid w:val="00E579E4"/>
    <w:rsid w:val="00E57FD4"/>
    <w:rsid w:val="00E600BE"/>
    <w:rsid w:val="00E6026D"/>
    <w:rsid w:val="00E6073B"/>
    <w:rsid w:val="00E608B8"/>
    <w:rsid w:val="00E60C4D"/>
    <w:rsid w:val="00E6123A"/>
    <w:rsid w:val="00E61B05"/>
    <w:rsid w:val="00E61C82"/>
    <w:rsid w:val="00E62295"/>
    <w:rsid w:val="00E625E1"/>
    <w:rsid w:val="00E629DD"/>
    <w:rsid w:val="00E635A0"/>
    <w:rsid w:val="00E63B0E"/>
    <w:rsid w:val="00E63D89"/>
    <w:rsid w:val="00E63FFE"/>
    <w:rsid w:val="00E644AB"/>
    <w:rsid w:val="00E65001"/>
    <w:rsid w:val="00E65183"/>
    <w:rsid w:val="00E66BA5"/>
    <w:rsid w:val="00E670BF"/>
    <w:rsid w:val="00E675CB"/>
    <w:rsid w:val="00E67850"/>
    <w:rsid w:val="00E67A83"/>
    <w:rsid w:val="00E70343"/>
    <w:rsid w:val="00E703F5"/>
    <w:rsid w:val="00E704A8"/>
    <w:rsid w:val="00E706B4"/>
    <w:rsid w:val="00E70B5C"/>
    <w:rsid w:val="00E70DDD"/>
    <w:rsid w:val="00E71AB9"/>
    <w:rsid w:val="00E71DAA"/>
    <w:rsid w:val="00E727F2"/>
    <w:rsid w:val="00E72D2A"/>
    <w:rsid w:val="00E72D94"/>
    <w:rsid w:val="00E72E38"/>
    <w:rsid w:val="00E732B8"/>
    <w:rsid w:val="00E73A9F"/>
    <w:rsid w:val="00E742D6"/>
    <w:rsid w:val="00E75071"/>
    <w:rsid w:val="00E7513F"/>
    <w:rsid w:val="00E75508"/>
    <w:rsid w:val="00E76429"/>
    <w:rsid w:val="00E76522"/>
    <w:rsid w:val="00E766AC"/>
    <w:rsid w:val="00E766C4"/>
    <w:rsid w:val="00E76B23"/>
    <w:rsid w:val="00E770FF"/>
    <w:rsid w:val="00E775E3"/>
    <w:rsid w:val="00E77767"/>
    <w:rsid w:val="00E77D35"/>
    <w:rsid w:val="00E77F23"/>
    <w:rsid w:val="00E80345"/>
    <w:rsid w:val="00E807DC"/>
    <w:rsid w:val="00E807F2"/>
    <w:rsid w:val="00E808E7"/>
    <w:rsid w:val="00E81D70"/>
    <w:rsid w:val="00E82101"/>
    <w:rsid w:val="00E822F8"/>
    <w:rsid w:val="00E82827"/>
    <w:rsid w:val="00E832C5"/>
    <w:rsid w:val="00E83E1E"/>
    <w:rsid w:val="00E84185"/>
    <w:rsid w:val="00E84424"/>
    <w:rsid w:val="00E84469"/>
    <w:rsid w:val="00E8469B"/>
    <w:rsid w:val="00E850E9"/>
    <w:rsid w:val="00E854DD"/>
    <w:rsid w:val="00E85C5D"/>
    <w:rsid w:val="00E85FA4"/>
    <w:rsid w:val="00E86A60"/>
    <w:rsid w:val="00E8722B"/>
    <w:rsid w:val="00E87715"/>
    <w:rsid w:val="00E87F5C"/>
    <w:rsid w:val="00E902C7"/>
    <w:rsid w:val="00E903C1"/>
    <w:rsid w:val="00E904C3"/>
    <w:rsid w:val="00E90699"/>
    <w:rsid w:val="00E90B2B"/>
    <w:rsid w:val="00E90BBB"/>
    <w:rsid w:val="00E90E17"/>
    <w:rsid w:val="00E910C3"/>
    <w:rsid w:val="00E917BD"/>
    <w:rsid w:val="00E92A56"/>
    <w:rsid w:val="00E92FA5"/>
    <w:rsid w:val="00E9318C"/>
    <w:rsid w:val="00E942E2"/>
    <w:rsid w:val="00E94970"/>
    <w:rsid w:val="00E949DF"/>
    <w:rsid w:val="00E95054"/>
    <w:rsid w:val="00E9545F"/>
    <w:rsid w:val="00E95B1A"/>
    <w:rsid w:val="00E95BF5"/>
    <w:rsid w:val="00E96698"/>
    <w:rsid w:val="00E966A6"/>
    <w:rsid w:val="00E96EA2"/>
    <w:rsid w:val="00E97063"/>
    <w:rsid w:val="00E972CB"/>
    <w:rsid w:val="00E975A2"/>
    <w:rsid w:val="00E978B6"/>
    <w:rsid w:val="00E97B1D"/>
    <w:rsid w:val="00E97B59"/>
    <w:rsid w:val="00E97CC1"/>
    <w:rsid w:val="00EA0312"/>
    <w:rsid w:val="00EA129C"/>
    <w:rsid w:val="00EA13D1"/>
    <w:rsid w:val="00EA14C1"/>
    <w:rsid w:val="00EA1ECD"/>
    <w:rsid w:val="00EA21CC"/>
    <w:rsid w:val="00EA23AE"/>
    <w:rsid w:val="00EA249B"/>
    <w:rsid w:val="00EA2C0C"/>
    <w:rsid w:val="00EA38BB"/>
    <w:rsid w:val="00EA3B15"/>
    <w:rsid w:val="00EA52FB"/>
    <w:rsid w:val="00EA593D"/>
    <w:rsid w:val="00EA605C"/>
    <w:rsid w:val="00EA61E1"/>
    <w:rsid w:val="00EA645E"/>
    <w:rsid w:val="00EA6500"/>
    <w:rsid w:val="00EA6BD0"/>
    <w:rsid w:val="00EA6D42"/>
    <w:rsid w:val="00EA7564"/>
    <w:rsid w:val="00EA75C1"/>
    <w:rsid w:val="00EA7F70"/>
    <w:rsid w:val="00EB0179"/>
    <w:rsid w:val="00EB0473"/>
    <w:rsid w:val="00EB0579"/>
    <w:rsid w:val="00EB0707"/>
    <w:rsid w:val="00EB08E6"/>
    <w:rsid w:val="00EB1128"/>
    <w:rsid w:val="00EB1572"/>
    <w:rsid w:val="00EB1782"/>
    <w:rsid w:val="00EB2829"/>
    <w:rsid w:val="00EB284D"/>
    <w:rsid w:val="00EB29AC"/>
    <w:rsid w:val="00EB31E0"/>
    <w:rsid w:val="00EB32E8"/>
    <w:rsid w:val="00EB3DCA"/>
    <w:rsid w:val="00EB4711"/>
    <w:rsid w:val="00EB4A12"/>
    <w:rsid w:val="00EB4C0C"/>
    <w:rsid w:val="00EB5036"/>
    <w:rsid w:val="00EB66D5"/>
    <w:rsid w:val="00EB722B"/>
    <w:rsid w:val="00EB798D"/>
    <w:rsid w:val="00EB7BE9"/>
    <w:rsid w:val="00EB7C04"/>
    <w:rsid w:val="00EB7DD2"/>
    <w:rsid w:val="00EC0581"/>
    <w:rsid w:val="00EC1301"/>
    <w:rsid w:val="00EC13DF"/>
    <w:rsid w:val="00EC14EE"/>
    <w:rsid w:val="00EC15CD"/>
    <w:rsid w:val="00EC181F"/>
    <w:rsid w:val="00EC1D01"/>
    <w:rsid w:val="00EC1DD7"/>
    <w:rsid w:val="00EC1F6F"/>
    <w:rsid w:val="00EC226D"/>
    <w:rsid w:val="00EC2553"/>
    <w:rsid w:val="00EC287F"/>
    <w:rsid w:val="00EC2A00"/>
    <w:rsid w:val="00EC33EB"/>
    <w:rsid w:val="00EC34F4"/>
    <w:rsid w:val="00EC3CD7"/>
    <w:rsid w:val="00EC40E3"/>
    <w:rsid w:val="00EC45D1"/>
    <w:rsid w:val="00EC4760"/>
    <w:rsid w:val="00EC4FD2"/>
    <w:rsid w:val="00EC52B9"/>
    <w:rsid w:val="00EC57DC"/>
    <w:rsid w:val="00EC58B2"/>
    <w:rsid w:val="00EC5DA8"/>
    <w:rsid w:val="00EC5EF0"/>
    <w:rsid w:val="00EC5FF1"/>
    <w:rsid w:val="00EC6101"/>
    <w:rsid w:val="00EC6303"/>
    <w:rsid w:val="00EC6FBF"/>
    <w:rsid w:val="00EC744D"/>
    <w:rsid w:val="00ED005D"/>
    <w:rsid w:val="00ED01D8"/>
    <w:rsid w:val="00ED09E1"/>
    <w:rsid w:val="00ED0AF7"/>
    <w:rsid w:val="00ED19CC"/>
    <w:rsid w:val="00ED1D44"/>
    <w:rsid w:val="00ED22A1"/>
    <w:rsid w:val="00ED28E8"/>
    <w:rsid w:val="00ED2D5C"/>
    <w:rsid w:val="00ED3903"/>
    <w:rsid w:val="00ED3AA4"/>
    <w:rsid w:val="00ED3ECE"/>
    <w:rsid w:val="00ED4052"/>
    <w:rsid w:val="00ED44EC"/>
    <w:rsid w:val="00ED47D2"/>
    <w:rsid w:val="00ED4A0D"/>
    <w:rsid w:val="00ED4CF5"/>
    <w:rsid w:val="00ED5A6B"/>
    <w:rsid w:val="00ED5D34"/>
    <w:rsid w:val="00ED63C4"/>
    <w:rsid w:val="00ED7457"/>
    <w:rsid w:val="00ED76D4"/>
    <w:rsid w:val="00ED78F7"/>
    <w:rsid w:val="00ED7C6B"/>
    <w:rsid w:val="00ED7F1F"/>
    <w:rsid w:val="00EE0080"/>
    <w:rsid w:val="00EE0165"/>
    <w:rsid w:val="00EE046F"/>
    <w:rsid w:val="00EE0C59"/>
    <w:rsid w:val="00EE1D97"/>
    <w:rsid w:val="00EE1F17"/>
    <w:rsid w:val="00EE2007"/>
    <w:rsid w:val="00EE26ED"/>
    <w:rsid w:val="00EE27A4"/>
    <w:rsid w:val="00EE3130"/>
    <w:rsid w:val="00EE4221"/>
    <w:rsid w:val="00EE4282"/>
    <w:rsid w:val="00EE4336"/>
    <w:rsid w:val="00EE49A8"/>
    <w:rsid w:val="00EE4B58"/>
    <w:rsid w:val="00EE4D99"/>
    <w:rsid w:val="00EE4D9B"/>
    <w:rsid w:val="00EE553A"/>
    <w:rsid w:val="00EE5F64"/>
    <w:rsid w:val="00EE6252"/>
    <w:rsid w:val="00EE62BD"/>
    <w:rsid w:val="00EE67BE"/>
    <w:rsid w:val="00EE7B5A"/>
    <w:rsid w:val="00EE7F07"/>
    <w:rsid w:val="00EF111F"/>
    <w:rsid w:val="00EF1173"/>
    <w:rsid w:val="00EF2028"/>
    <w:rsid w:val="00EF2701"/>
    <w:rsid w:val="00EF2E3A"/>
    <w:rsid w:val="00EF3004"/>
    <w:rsid w:val="00EF30B4"/>
    <w:rsid w:val="00EF3129"/>
    <w:rsid w:val="00EF3C47"/>
    <w:rsid w:val="00EF3CC7"/>
    <w:rsid w:val="00EF3E92"/>
    <w:rsid w:val="00EF4D84"/>
    <w:rsid w:val="00EF4F7E"/>
    <w:rsid w:val="00EF53CB"/>
    <w:rsid w:val="00EF5450"/>
    <w:rsid w:val="00EF5933"/>
    <w:rsid w:val="00EF5BFF"/>
    <w:rsid w:val="00EF5D90"/>
    <w:rsid w:val="00EF5DDD"/>
    <w:rsid w:val="00EF639C"/>
    <w:rsid w:val="00EF63F2"/>
    <w:rsid w:val="00EF6497"/>
    <w:rsid w:val="00EF68AC"/>
    <w:rsid w:val="00EF720D"/>
    <w:rsid w:val="00EF7406"/>
    <w:rsid w:val="00EF7418"/>
    <w:rsid w:val="00EF74B4"/>
    <w:rsid w:val="00EF7B20"/>
    <w:rsid w:val="00EF7CAC"/>
    <w:rsid w:val="00EF7F44"/>
    <w:rsid w:val="00F001DF"/>
    <w:rsid w:val="00F0024F"/>
    <w:rsid w:val="00F0051A"/>
    <w:rsid w:val="00F0096F"/>
    <w:rsid w:val="00F00A90"/>
    <w:rsid w:val="00F00EE7"/>
    <w:rsid w:val="00F01838"/>
    <w:rsid w:val="00F01920"/>
    <w:rsid w:val="00F02794"/>
    <w:rsid w:val="00F02C69"/>
    <w:rsid w:val="00F02C8B"/>
    <w:rsid w:val="00F02D4E"/>
    <w:rsid w:val="00F0306D"/>
    <w:rsid w:val="00F03193"/>
    <w:rsid w:val="00F03230"/>
    <w:rsid w:val="00F0323C"/>
    <w:rsid w:val="00F0330B"/>
    <w:rsid w:val="00F034D2"/>
    <w:rsid w:val="00F036C4"/>
    <w:rsid w:val="00F0392E"/>
    <w:rsid w:val="00F03BC2"/>
    <w:rsid w:val="00F0467E"/>
    <w:rsid w:val="00F047DA"/>
    <w:rsid w:val="00F055CB"/>
    <w:rsid w:val="00F056BF"/>
    <w:rsid w:val="00F05AB9"/>
    <w:rsid w:val="00F05BA4"/>
    <w:rsid w:val="00F05DEF"/>
    <w:rsid w:val="00F06109"/>
    <w:rsid w:val="00F06173"/>
    <w:rsid w:val="00F06EEC"/>
    <w:rsid w:val="00F10459"/>
    <w:rsid w:val="00F10651"/>
    <w:rsid w:val="00F10A77"/>
    <w:rsid w:val="00F10E01"/>
    <w:rsid w:val="00F11196"/>
    <w:rsid w:val="00F11810"/>
    <w:rsid w:val="00F11826"/>
    <w:rsid w:val="00F11D77"/>
    <w:rsid w:val="00F11F10"/>
    <w:rsid w:val="00F129C0"/>
    <w:rsid w:val="00F13784"/>
    <w:rsid w:val="00F13A39"/>
    <w:rsid w:val="00F13B56"/>
    <w:rsid w:val="00F13B87"/>
    <w:rsid w:val="00F13CBB"/>
    <w:rsid w:val="00F1417C"/>
    <w:rsid w:val="00F143D4"/>
    <w:rsid w:val="00F147CB"/>
    <w:rsid w:val="00F147FC"/>
    <w:rsid w:val="00F14DB5"/>
    <w:rsid w:val="00F1513C"/>
    <w:rsid w:val="00F157B8"/>
    <w:rsid w:val="00F16AA2"/>
    <w:rsid w:val="00F16B18"/>
    <w:rsid w:val="00F17009"/>
    <w:rsid w:val="00F175B3"/>
    <w:rsid w:val="00F1761B"/>
    <w:rsid w:val="00F17773"/>
    <w:rsid w:val="00F17D89"/>
    <w:rsid w:val="00F2039C"/>
    <w:rsid w:val="00F205B1"/>
    <w:rsid w:val="00F20B85"/>
    <w:rsid w:val="00F2156C"/>
    <w:rsid w:val="00F21A1E"/>
    <w:rsid w:val="00F22209"/>
    <w:rsid w:val="00F2226E"/>
    <w:rsid w:val="00F22F75"/>
    <w:rsid w:val="00F23060"/>
    <w:rsid w:val="00F230A4"/>
    <w:rsid w:val="00F230ED"/>
    <w:rsid w:val="00F23982"/>
    <w:rsid w:val="00F239E7"/>
    <w:rsid w:val="00F24154"/>
    <w:rsid w:val="00F2425C"/>
    <w:rsid w:val="00F242F0"/>
    <w:rsid w:val="00F24314"/>
    <w:rsid w:val="00F24F7D"/>
    <w:rsid w:val="00F255EC"/>
    <w:rsid w:val="00F2564F"/>
    <w:rsid w:val="00F257BD"/>
    <w:rsid w:val="00F259F6"/>
    <w:rsid w:val="00F25EC8"/>
    <w:rsid w:val="00F25FCD"/>
    <w:rsid w:val="00F26209"/>
    <w:rsid w:val="00F268DE"/>
    <w:rsid w:val="00F26D99"/>
    <w:rsid w:val="00F26FF5"/>
    <w:rsid w:val="00F27C4B"/>
    <w:rsid w:val="00F27F37"/>
    <w:rsid w:val="00F27FA6"/>
    <w:rsid w:val="00F30501"/>
    <w:rsid w:val="00F30630"/>
    <w:rsid w:val="00F3090F"/>
    <w:rsid w:val="00F30CBA"/>
    <w:rsid w:val="00F31188"/>
    <w:rsid w:val="00F312C1"/>
    <w:rsid w:val="00F31416"/>
    <w:rsid w:val="00F31444"/>
    <w:rsid w:val="00F321EE"/>
    <w:rsid w:val="00F32C20"/>
    <w:rsid w:val="00F32C5B"/>
    <w:rsid w:val="00F32D73"/>
    <w:rsid w:val="00F332EA"/>
    <w:rsid w:val="00F33B0D"/>
    <w:rsid w:val="00F344FE"/>
    <w:rsid w:val="00F3479D"/>
    <w:rsid w:val="00F34ABB"/>
    <w:rsid w:val="00F35C20"/>
    <w:rsid w:val="00F35DE4"/>
    <w:rsid w:val="00F36037"/>
    <w:rsid w:val="00F361A0"/>
    <w:rsid w:val="00F36A2D"/>
    <w:rsid w:val="00F36DF6"/>
    <w:rsid w:val="00F37442"/>
    <w:rsid w:val="00F37983"/>
    <w:rsid w:val="00F37BD4"/>
    <w:rsid w:val="00F37D91"/>
    <w:rsid w:val="00F40076"/>
    <w:rsid w:val="00F404DC"/>
    <w:rsid w:val="00F406F9"/>
    <w:rsid w:val="00F40D36"/>
    <w:rsid w:val="00F40F0E"/>
    <w:rsid w:val="00F41596"/>
    <w:rsid w:val="00F42330"/>
    <w:rsid w:val="00F42BDC"/>
    <w:rsid w:val="00F42E94"/>
    <w:rsid w:val="00F4302A"/>
    <w:rsid w:val="00F43DEC"/>
    <w:rsid w:val="00F43F13"/>
    <w:rsid w:val="00F45027"/>
    <w:rsid w:val="00F45153"/>
    <w:rsid w:val="00F453BB"/>
    <w:rsid w:val="00F46627"/>
    <w:rsid w:val="00F46E3F"/>
    <w:rsid w:val="00F47A1B"/>
    <w:rsid w:val="00F47DAD"/>
    <w:rsid w:val="00F50413"/>
    <w:rsid w:val="00F507EE"/>
    <w:rsid w:val="00F507FB"/>
    <w:rsid w:val="00F50B3B"/>
    <w:rsid w:val="00F50CBE"/>
    <w:rsid w:val="00F50D1A"/>
    <w:rsid w:val="00F50EB8"/>
    <w:rsid w:val="00F518B7"/>
    <w:rsid w:val="00F527B5"/>
    <w:rsid w:val="00F52914"/>
    <w:rsid w:val="00F52F97"/>
    <w:rsid w:val="00F53288"/>
    <w:rsid w:val="00F536F8"/>
    <w:rsid w:val="00F53DD9"/>
    <w:rsid w:val="00F548FA"/>
    <w:rsid w:val="00F54AB2"/>
    <w:rsid w:val="00F554D8"/>
    <w:rsid w:val="00F55E1D"/>
    <w:rsid w:val="00F5605B"/>
    <w:rsid w:val="00F56491"/>
    <w:rsid w:val="00F565E4"/>
    <w:rsid w:val="00F5669C"/>
    <w:rsid w:val="00F5690D"/>
    <w:rsid w:val="00F56941"/>
    <w:rsid w:val="00F56D59"/>
    <w:rsid w:val="00F56E6D"/>
    <w:rsid w:val="00F56F22"/>
    <w:rsid w:val="00F57661"/>
    <w:rsid w:val="00F5790F"/>
    <w:rsid w:val="00F57B3B"/>
    <w:rsid w:val="00F57D0F"/>
    <w:rsid w:val="00F60254"/>
    <w:rsid w:val="00F60647"/>
    <w:rsid w:val="00F6098D"/>
    <w:rsid w:val="00F61506"/>
    <w:rsid w:val="00F619AC"/>
    <w:rsid w:val="00F621A8"/>
    <w:rsid w:val="00F622D0"/>
    <w:rsid w:val="00F62C13"/>
    <w:rsid w:val="00F6380A"/>
    <w:rsid w:val="00F6418B"/>
    <w:rsid w:val="00F64881"/>
    <w:rsid w:val="00F64E16"/>
    <w:rsid w:val="00F652AB"/>
    <w:rsid w:val="00F652CA"/>
    <w:rsid w:val="00F654EB"/>
    <w:rsid w:val="00F65829"/>
    <w:rsid w:val="00F65A90"/>
    <w:rsid w:val="00F665F4"/>
    <w:rsid w:val="00F666F0"/>
    <w:rsid w:val="00F66750"/>
    <w:rsid w:val="00F667C7"/>
    <w:rsid w:val="00F66AF1"/>
    <w:rsid w:val="00F66CAD"/>
    <w:rsid w:val="00F67463"/>
    <w:rsid w:val="00F675E1"/>
    <w:rsid w:val="00F67B59"/>
    <w:rsid w:val="00F67C21"/>
    <w:rsid w:val="00F67FB2"/>
    <w:rsid w:val="00F705A9"/>
    <w:rsid w:val="00F7098D"/>
    <w:rsid w:val="00F70B9F"/>
    <w:rsid w:val="00F714A3"/>
    <w:rsid w:val="00F716B9"/>
    <w:rsid w:val="00F71AF4"/>
    <w:rsid w:val="00F71BF5"/>
    <w:rsid w:val="00F723AC"/>
    <w:rsid w:val="00F72546"/>
    <w:rsid w:val="00F727C4"/>
    <w:rsid w:val="00F72889"/>
    <w:rsid w:val="00F73CA6"/>
    <w:rsid w:val="00F74480"/>
    <w:rsid w:val="00F745AE"/>
    <w:rsid w:val="00F749B6"/>
    <w:rsid w:val="00F74A2E"/>
    <w:rsid w:val="00F74A36"/>
    <w:rsid w:val="00F74E44"/>
    <w:rsid w:val="00F766F4"/>
    <w:rsid w:val="00F767F1"/>
    <w:rsid w:val="00F77109"/>
    <w:rsid w:val="00F77113"/>
    <w:rsid w:val="00F77497"/>
    <w:rsid w:val="00F77932"/>
    <w:rsid w:val="00F77FB7"/>
    <w:rsid w:val="00F80C1B"/>
    <w:rsid w:val="00F81348"/>
    <w:rsid w:val="00F81593"/>
    <w:rsid w:val="00F819DB"/>
    <w:rsid w:val="00F81A4C"/>
    <w:rsid w:val="00F81B1A"/>
    <w:rsid w:val="00F82017"/>
    <w:rsid w:val="00F821F8"/>
    <w:rsid w:val="00F8251B"/>
    <w:rsid w:val="00F82893"/>
    <w:rsid w:val="00F829F3"/>
    <w:rsid w:val="00F82B67"/>
    <w:rsid w:val="00F83288"/>
    <w:rsid w:val="00F8366D"/>
    <w:rsid w:val="00F838E4"/>
    <w:rsid w:val="00F83F93"/>
    <w:rsid w:val="00F84345"/>
    <w:rsid w:val="00F84534"/>
    <w:rsid w:val="00F8479F"/>
    <w:rsid w:val="00F84A60"/>
    <w:rsid w:val="00F84F74"/>
    <w:rsid w:val="00F853A9"/>
    <w:rsid w:val="00F85708"/>
    <w:rsid w:val="00F85E03"/>
    <w:rsid w:val="00F86024"/>
    <w:rsid w:val="00F86030"/>
    <w:rsid w:val="00F861E2"/>
    <w:rsid w:val="00F86381"/>
    <w:rsid w:val="00F869B0"/>
    <w:rsid w:val="00F86C1E"/>
    <w:rsid w:val="00F86D09"/>
    <w:rsid w:val="00F86EBE"/>
    <w:rsid w:val="00F8735E"/>
    <w:rsid w:val="00F87930"/>
    <w:rsid w:val="00F87C4E"/>
    <w:rsid w:val="00F90581"/>
    <w:rsid w:val="00F9085E"/>
    <w:rsid w:val="00F90A9A"/>
    <w:rsid w:val="00F90BE3"/>
    <w:rsid w:val="00F90F98"/>
    <w:rsid w:val="00F9112D"/>
    <w:rsid w:val="00F912A8"/>
    <w:rsid w:val="00F91509"/>
    <w:rsid w:val="00F91BDB"/>
    <w:rsid w:val="00F92002"/>
    <w:rsid w:val="00F92DAA"/>
    <w:rsid w:val="00F931E7"/>
    <w:rsid w:val="00F93CB6"/>
    <w:rsid w:val="00F93D3D"/>
    <w:rsid w:val="00F93D8A"/>
    <w:rsid w:val="00F93E03"/>
    <w:rsid w:val="00F93E64"/>
    <w:rsid w:val="00F94041"/>
    <w:rsid w:val="00F9408A"/>
    <w:rsid w:val="00F94520"/>
    <w:rsid w:val="00F947BE"/>
    <w:rsid w:val="00F948F5"/>
    <w:rsid w:val="00F94A34"/>
    <w:rsid w:val="00F95399"/>
    <w:rsid w:val="00F9541E"/>
    <w:rsid w:val="00F95ED0"/>
    <w:rsid w:val="00F9623B"/>
    <w:rsid w:val="00F963DF"/>
    <w:rsid w:val="00F971F5"/>
    <w:rsid w:val="00F97236"/>
    <w:rsid w:val="00FA04E9"/>
    <w:rsid w:val="00FA098B"/>
    <w:rsid w:val="00FA0E39"/>
    <w:rsid w:val="00FA1AD5"/>
    <w:rsid w:val="00FA1D46"/>
    <w:rsid w:val="00FA1F82"/>
    <w:rsid w:val="00FA211C"/>
    <w:rsid w:val="00FA2AFC"/>
    <w:rsid w:val="00FA2C71"/>
    <w:rsid w:val="00FA2F8C"/>
    <w:rsid w:val="00FA31B2"/>
    <w:rsid w:val="00FA366E"/>
    <w:rsid w:val="00FA3B1F"/>
    <w:rsid w:val="00FA40C5"/>
    <w:rsid w:val="00FA41A0"/>
    <w:rsid w:val="00FA45C0"/>
    <w:rsid w:val="00FA5F87"/>
    <w:rsid w:val="00FA63AC"/>
    <w:rsid w:val="00FA6CB1"/>
    <w:rsid w:val="00FA6FD1"/>
    <w:rsid w:val="00FA7814"/>
    <w:rsid w:val="00FA7BFF"/>
    <w:rsid w:val="00FA7E45"/>
    <w:rsid w:val="00FB0144"/>
    <w:rsid w:val="00FB03B1"/>
    <w:rsid w:val="00FB0964"/>
    <w:rsid w:val="00FB1409"/>
    <w:rsid w:val="00FB142A"/>
    <w:rsid w:val="00FB14C5"/>
    <w:rsid w:val="00FB1B59"/>
    <w:rsid w:val="00FB2BBB"/>
    <w:rsid w:val="00FB371A"/>
    <w:rsid w:val="00FB379D"/>
    <w:rsid w:val="00FB39C8"/>
    <w:rsid w:val="00FB3FB2"/>
    <w:rsid w:val="00FB40C7"/>
    <w:rsid w:val="00FB46CB"/>
    <w:rsid w:val="00FB4A2F"/>
    <w:rsid w:val="00FB7637"/>
    <w:rsid w:val="00FB77B1"/>
    <w:rsid w:val="00FB77D8"/>
    <w:rsid w:val="00FB782D"/>
    <w:rsid w:val="00FB7982"/>
    <w:rsid w:val="00FB7E6C"/>
    <w:rsid w:val="00FC049B"/>
    <w:rsid w:val="00FC05A5"/>
    <w:rsid w:val="00FC0984"/>
    <w:rsid w:val="00FC0A91"/>
    <w:rsid w:val="00FC0DCC"/>
    <w:rsid w:val="00FC0EAB"/>
    <w:rsid w:val="00FC168B"/>
    <w:rsid w:val="00FC1778"/>
    <w:rsid w:val="00FC1EC5"/>
    <w:rsid w:val="00FC2451"/>
    <w:rsid w:val="00FC26DD"/>
    <w:rsid w:val="00FC2E7E"/>
    <w:rsid w:val="00FC4097"/>
    <w:rsid w:val="00FC46F3"/>
    <w:rsid w:val="00FC47E4"/>
    <w:rsid w:val="00FC4A17"/>
    <w:rsid w:val="00FC5226"/>
    <w:rsid w:val="00FC5690"/>
    <w:rsid w:val="00FC5703"/>
    <w:rsid w:val="00FC580F"/>
    <w:rsid w:val="00FC5B07"/>
    <w:rsid w:val="00FC5BBA"/>
    <w:rsid w:val="00FC6D22"/>
    <w:rsid w:val="00FC7628"/>
    <w:rsid w:val="00FC7AD1"/>
    <w:rsid w:val="00FC7E66"/>
    <w:rsid w:val="00FC7EB8"/>
    <w:rsid w:val="00FD006B"/>
    <w:rsid w:val="00FD055C"/>
    <w:rsid w:val="00FD0ACD"/>
    <w:rsid w:val="00FD1493"/>
    <w:rsid w:val="00FD17B8"/>
    <w:rsid w:val="00FD1E60"/>
    <w:rsid w:val="00FD2732"/>
    <w:rsid w:val="00FD2ED8"/>
    <w:rsid w:val="00FD2FB7"/>
    <w:rsid w:val="00FD3017"/>
    <w:rsid w:val="00FD3A07"/>
    <w:rsid w:val="00FD4557"/>
    <w:rsid w:val="00FD5219"/>
    <w:rsid w:val="00FD5F89"/>
    <w:rsid w:val="00FD64EB"/>
    <w:rsid w:val="00FD70FC"/>
    <w:rsid w:val="00FD7326"/>
    <w:rsid w:val="00FD746F"/>
    <w:rsid w:val="00FD77DB"/>
    <w:rsid w:val="00FE062D"/>
    <w:rsid w:val="00FE0940"/>
    <w:rsid w:val="00FE0CB5"/>
    <w:rsid w:val="00FE0E21"/>
    <w:rsid w:val="00FE134D"/>
    <w:rsid w:val="00FE13EA"/>
    <w:rsid w:val="00FE16EB"/>
    <w:rsid w:val="00FE2043"/>
    <w:rsid w:val="00FE2270"/>
    <w:rsid w:val="00FE24A4"/>
    <w:rsid w:val="00FE2A91"/>
    <w:rsid w:val="00FE2D1C"/>
    <w:rsid w:val="00FE32A7"/>
    <w:rsid w:val="00FE5482"/>
    <w:rsid w:val="00FE59F7"/>
    <w:rsid w:val="00FE65AB"/>
    <w:rsid w:val="00FE65FE"/>
    <w:rsid w:val="00FE667C"/>
    <w:rsid w:val="00FE6829"/>
    <w:rsid w:val="00FE707A"/>
    <w:rsid w:val="00FE7D41"/>
    <w:rsid w:val="00FF0643"/>
    <w:rsid w:val="00FF06FE"/>
    <w:rsid w:val="00FF09D8"/>
    <w:rsid w:val="00FF0B13"/>
    <w:rsid w:val="00FF1036"/>
    <w:rsid w:val="00FF14F1"/>
    <w:rsid w:val="00FF18E1"/>
    <w:rsid w:val="00FF1D9C"/>
    <w:rsid w:val="00FF1ECE"/>
    <w:rsid w:val="00FF26B6"/>
    <w:rsid w:val="00FF2870"/>
    <w:rsid w:val="00FF288C"/>
    <w:rsid w:val="00FF2EC0"/>
    <w:rsid w:val="00FF3023"/>
    <w:rsid w:val="00FF310A"/>
    <w:rsid w:val="00FF3135"/>
    <w:rsid w:val="00FF321E"/>
    <w:rsid w:val="00FF3561"/>
    <w:rsid w:val="00FF3DF5"/>
    <w:rsid w:val="00FF48C7"/>
    <w:rsid w:val="00FF4E7D"/>
    <w:rsid w:val="00FF50C8"/>
    <w:rsid w:val="00FF5490"/>
    <w:rsid w:val="00FF552F"/>
    <w:rsid w:val="00FF592F"/>
    <w:rsid w:val="00FF5B03"/>
    <w:rsid w:val="00FF5D64"/>
    <w:rsid w:val="00FF5D68"/>
    <w:rsid w:val="00FF5E33"/>
    <w:rsid w:val="00FF5F52"/>
    <w:rsid w:val="00FF67B7"/>
    <w:rsid w:val="00FF70B3"/>
    <w:rsid w:val="00FF737B"/>
    <w:rsid w:val="00FF75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B1956E"/>
  <w15:docId w15:val="{7483B971-7391-4A50-8E2E-881006DD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4A27"/>
    <w:rPr>
      <w:sz w:val="24"/>
      <w:szCs w:val="24"/>
      <w:lang w:val="en-US" w:eastAsia="en-US"/>
    </w:rPr>
  </w:style>
  <w:style w:type="paragraph" w:styleId="Heading1">
    <w:name w:val="heading 1"/>
    <w:aliases w:val="h1"/>
    <w:basedOn w:val="Normal"/>
    <w:next w:val="Normal"/>
    <w:link w:val="Heading1Char"/>
    <w:qFormat/>
    <w:rsid w:val="00FB1B59"/>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qFormat/>
    <w:rsid w:val="00FB1B59"/>
    <w:pPr>
      <w:keepNext/>
      <w:spacing w:line="280" w:lineRule="atLeast"/>
      <w:jc w:val="center"/>
      <w:outlineLvl w:val="1"/>
    </w:pPr>
    <w:rPr>
      <w:rFonts w:ascii="Arial" w:hAnsi="Arial" w:cs="Arial"/>
      <w:b/>
      <w:bCs/>
    </w:rPr>
  </w:style>
  <w:style w:type="paragraph" w:styleId="Heading3">
    <w:name w:val="heading 3"/>
    <w:basedOn w:val="Normal"/>
    <w:next w:val="Normal"/>
    <w:link w:val="Heading3Char"/>
    <w:qFormat/>
    <w:rsid w:val="00FB1B59"/>
    <w:pPr>
      <w:keepNext/>
      <w:outlineLvl w:val="2"/>
    </w:pPr>
    <w:rPr>
      <w:rFonts w:ascii="Arial" w:hAnsi="Arial" w:cs="Arial"/>
      <w:b/>
      <w:bCs/>
      <w:lang w:val="pl-PL"/>
    </w:rPr>
  </w:style>
  <w:style w:type="paragraph" w:styleId="Heading4">
    <w:name w:val="heading 4"/>
    <w:basedOn w:val="Normal"/>
    <w:next w:val="Normal"/>
    <w:link w:val="Heading4Char"/>
    <w:qFormat/>
    <w:rsid w:val="00FB1B59"/>
    <w:pPr>
      <w:keepNext/>
      <w:jc w:val="right"/>
      <w:outlineLvl w:val="3"/>
    </w:pPr>
    <w:rPr>
      <w:rFonts w:ascii="Arial" w:hAnsi="Arial" w:cs="Arial"/>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E910C3"/>
    <w:rPr>
      <w:spacing w:val="-3"/>
      <w:sz w:val="22"/>
      <w:u w:val="single"/>
      <w:lang w:val="en-GB" w:eastAsia="en-US"/>
    </w:rPr>
  </w:style>
  <w:style w:type="character" w:customStyle="1" w:styleId="Heading2Char">
    <w:name w:val="Heading 2 Char"/>
    <w:link w:val="Heading2"/>
    <w:rsid w:val="00E910C3"/>
    <w:rPr>
      <w:rFonts w:ascii="Arial" w:hAnsi="Arial" w:cs="Arial"/>
      <w:b/>
      <w:bCs/>
      <w:sz w:val="24"/>
      <w:szCs w:val="24"/>
      <w:lang w:val="en-US" w:eastAsia="en-US"/>
    </w:rPr>
  </w:style>
  <w:style w:type="character" w:customStyle="1" w:styleId="Heading3Char">
    <w:name w:val="Heading 3 Char"/>
    <w:link w:val="Heading3"/>
    <w:rsid w:val="00E910C3"/>
    <w:rPr>
      <w:rFonts w:ascii="Arial" w:hAnsi="Arial" w:cs="Arial"/>
      <w:b/>
      <w:bCs/>
      <w:sz w:val="24"/>
      <w:szCs w:val="24"/>
      <w:lang w:val="pl-PL" w:eastAsia="en-US"/>
    </w:rPr>
  </w:style>
  <w:style w:type="character" w:customStyle="1" w:styleId="Heading4Char">
    <w:name w:val="Heading 4 Char"/>
    <w:link w:val="Heading4"/>
    <w:rsid w:val="00E910C3"/>
    <w:rPr>
      <w:rFonts w:ascii="Arial" w:hAnsi="Arial" w:cs="Arial"/>
      <w:sz w:val="19"/>
      <w:szCs w:val="24"/>
      <w:lang w:val="en-US" w:eastAsia="en-US"/>
    </w:rPr>
  </w:style>
  <w:style w:type="paragraph" w:customStyle="1" w:styleId="T1">
    <w:name w:val="T1"/>
    <w:basedOn w:val="Heading1"/>
    <w:link w:val="T1Char"/>
    <w:rsid w:val="00FB1B59"/>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FB1B59"/>
    <w:pPr>
      <w:tabs>
        <w:tab w:val="right" w:pos="1202"/>
      </w:tabs>
      <w:spacing w:line="301" w:lineRule="exact"/>
      <w:outlineLvl w:val="0"/>
    </w:pPr>
    <w:rPr>
      <w:rFonts w:ascii="Arial" w:hAnsi="Arial"/>
      <w:sz w:val="19"/>
      <w:szCs w:val="20"/>
      <w:lang w:val="en-GB"/>
    </w:rPr>
  </w:style>
  <w:style w:type="paragraph" w:customStyle="1" w:styleId="PH">
    <w:name w:val="PH"/>
    <w:basedOn w:val="Header"/>
    <w:rsid w:val="00FB1B59"/>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FB1B59"/>
    <w:pPr>
      <w:tabs>
        <w:tab w:val="center" w:pos="4153"/>
        <w:tab w:val="right" w:pos="8306"/>
      </w:tabs>
    </w:pPr>
    <w:rPr>
      <w:rFonts w:ascii="TmsRmn 12pt Italic" w:hAnsi="TmsRmn 12pt Italic"/>
      <w:i/>
      <w:szCs w:val="20"/>
    </w:rPr>
  </w:style>
  <w:style w:type="character" w:customStyle="1" w:styleId="HeaderChar">
    <w:name w:val="Header Char"/>
    <w:link w:val="Header"/>
    <w:uiPriority w:val="99"/>
    <w:rsid w:val="00997317"/>
    <w:rPr>
      <w:rFonts w:ascii="TmsRmn 12pt Italic" w:hAnsi="TmsRmn 12pt Italic"/>
      <w:i/>
      <w:sz w:val="24"/>
      <w:lang w:val="en-US" w:eastAsia="en-US"/>
    </w:rPr>
  </w:style>
  <w:style w:type="paragraph" w:customStyle="1" w:styleId="Thin">
    <w:name w:val="Thin"/>
    <w:basedOn w:val="Normal"/>
    <w:next w:val="Normal"/>
    <w:rsid w:val="00FB1B59"/>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FB1B59"/>
    <w:pPr>
      <w:spacing w:line="340" w:lineRule="exact"/>
    </w:pPr>
  </w:style>
  <w:style w:type="paragraph" w:customStyle="1" w:styleId="Thick">
    <w:name w:val="Thick"/>
    <w:basedOn w:val="Thin"/>
    <w:next w:val="Normal"/>
    <w:rsid w:val="00FB1B59"/>
    <w:rPr>
      <w:u w:val="thick"/>
    </w:rPr>
  </w:style>
  <w:style w:type="paragraph" w:customStyle="1" w:styleId="PH1">
    <w:name w:val="PH1"/>
    <w:basedOn w:val="PH"/>
    <w:rsid w:val="00FB1B59"/>
    <w:pPr>
      <w:spacing w:line="301" w:lineRule="exact"/>
    </w:pPr>
    <w:rPr>
      <w:sz w:val="19"/>
    </w:rPr>
  </w:style>
  <w:style w:type="paragraph" w:customStyle="1" w:styleId="TH">
    <w:name w:val="TH"/>
    <w:basedOn w:val="Normal"/>
    <w:rsid w:val="00FB1B59"/>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FB1B59"/>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rsid w:val="00FB1B59"/>
    <w:pPr>
      <w:tabs>
        <w:tab w:val="left" w:pos="-720"/>
      </w:tabs>
      <w:suppressAutoHyphens/>
      <w:ind w:right="-612"/>
    </w:pPr>
    <w:rPr>
      <w:szCs w:val="20"/>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link w:val="BodyText"/>
    <w:rsid w:val="00997317"/>
    <w:rPr>
      <w:sz w:val="24"/>
      <w:lang w:val="en-GB" w:eastAsia="en-US"/>
    </w:rPr>
  </w:style>
  <w:style w:type="paragraph" w:styleId="BodyTextIndent2">
    <w:name w:val="Body Text Indent 2"/>
    <w:basedOn w:val="Normal"/>
    <w:link w:val="BodyTextIndent2Char"/>
    <w:rsid w:val="00FB1B59"/>
    <w:pPr>
      <w:tabs>
        <w:tab w:val="left" w:pos="-720"/>
      </w:tabs>
      <w:suppressAutoHyphens/>
      <w:ind w:left="709" w:hanging="709"/>
      <w:jc w:val="both"/>
    </w:pPr>
    <w:rPr>
      <w:b/>
      <w:spacing w:val="-3"/>
      <w:szCs w:val="20"/>
      <w:lang w:val="en-GB"/>
    </w:rPr>
  </w:style>
  <w:style w:type="character" w:customStyle="1" w:styleId="BodyTextIndent2Char">
    <w:name w:val="Body Text Indent 2 Char"/>
    <w:link w:val="BodyTextIndent2"/>
    <w:rsid w:val="00E910C3"/>
    <w:rPr>
      <w:b/>
      <w:spacing w:val="-3"/>
      <w:sz w:val="24"/>
      <w:lang w:val="en-GB" w:eastAsia="en-US"/>
    </w:rPr>
  </w:style>
  <w:style w:type="paragraph" w:styleId="BodyText3">
    <w:name w:val="Body Text 3"/>
    <w:basedOn w:val="Normal"/>
    <w:link w:val="BodyText3Char"/>
    <w:rsid w:val="00FB1B59"/>
    <w:pPr>
      <w:tabs>
        <w:tab w:val="center" w:pos="4513"/>
      </w:tabs>
      <w:suppressAutoHyphens/>
      <w:jc w:val="both"/>
    </w:pPr>
    <w:rPr>
      <w:spacing w:val="-3"/>
      <w:sz w:val="22"/>
      <w:szCs w:val="20"/>
      <w:lang w:val="en-GB"/>
    </w:rPr>
  </w:style>
  <w:style w:type="character" w:customStyle="1" w:styleId="BodyText3Char">
    <w:name w:val="Body Text 3 Char"/>
    <w:link w:val="BodyText3"/>
    <w:rsid w:val="00E910C3"/>
    <w:rPr>
      <w:spacing w:val="-3"/>
      <w:sz w:val="22"/>
      <w:lang w:val="en-GB" w:eastAsia="en-US"/>
    </w:rPr>
  </w:style>
  <w:style w:type="paragraph" w:styleId="BodyTextIndent3">
    <w:name w:val="Body Text Indent 3"/>
    <w:basedOn w:val="Normal"/>
    <w:link w:val="BodyTextIndent3Char"/>
    <w:rsid w:val="00FB1B59"/>
    <w:pPr>
      <w:tabs>
        <w:tab w:val="left" w:pos="-720"/>
      </w:tabs>
      <w:suppressAutoHyphens/>
      <w:ind w:firstLine="4416"/>
      <w:jc w:val="both"/>
    </w:pPr>
    <w:rPr>
      <w:spacing w:val="-2"/>
      <w:sz w:val="20"/>
      <w:szCs w:val="20"/>
      <w:lang w:val="en-GB"/>
    </w:rPr>
  </w:style>
  <w:style w:type="character" w:customStyle="1" w:styleId="BodyTextIndent3Char">
    <w:name w:val="Body Text Indent 3 Char"/>
    <w:link w:val="BodyTextIndent3"/>
    <w:rsid w:val="00E910C3"/>
    <w:rPr>
      <w:spacing w:val="-2"/>
      <w:lang w:val="en-GB" w:eastAsia="en-US"/>
    </w:rPr>
  </w:style>
  <w:style w:type="paragraph" w:styleId="BodyText2">
    <w:name w:val="Body Text 2"/>
    <w:basedOn w:val="Normal"/>
    <w:link w:val="BodyText2Char"/>
    <w:rsid w:val="00FB1B59"/>
    <w:pPr>
      <w:ind w:right="708"/>
      <w:jc w:val="both"/>
    </w:pPr>
    <w:rPr>
      <w:szCs w:val="20"/>
      <w:lang w:val="en-GB"/>
    </w:rPr>
  </w:style>
  <w:style w:type="character" w:customStyle="1" w:styleId="BodyText2Char">
    <w:name w:val="Body Text 2 Char"/>
    <w:link w:val="BodyText2"/>
    <w:rsid w:val="00E910C3"/>
    <w:rPr>
      <w:sz w:val="24"/>
      <w:lang w:val="en-GB" w:eastAsia="en-US"/>
    </w:rPr>
  </w:style>
  <w:style w:type="paragraph" w:styleId="BodyTextIndent">
    <w:name w:val="Body Text Indent"/>
    <w:basedOn w:val="Normal"/>
    <w:link w:val="BodyTextIndentChar"/>
    <w:rsid w:val="00FB1B59"/>
    <w:pPr>
      <w:tabs>
        <w:tab w:val="left" w:pos="-720"/>
      </w:tabs>
      <w:suppressAutoHyphens/>
      <w:ind w:left="709"/>
      <w:jc w:val="both"/>
    </w:pPr>
    <w:rPr>
      <w:b/>
      <w:spacing w:val="-3"/>
      <w:szCs w:val="20"/>
      <w:lang w:val="en-GB"/>
    </w:rPr>
  </w:style>
  <w:style w:type="character" w:customStyle="1" w:styleId="BodyTextIndentChar">
    <w:name w:val="Body Text Indent Char"/>
    <w:link w:val="BodyTextIndent"/>
    <w:rsid w:val="00E910C3"/>
    <w:rPr>
      <w:b/>
      <w:spacing w:val="-3"/>
      <w:sz w:val="24"/>
      <w:lang w:val="en-GB" w:eastAsia="en-US"/>
    </w:rPr>
  </w:style>
  <w:style w:type="character" w:styleId="PageNumber">
    <w:name w:val="page number"/>
    <w:basedOn w:val="DefaultParagraphFont"/>
    <w:rsid w:val="00FB1B59"/>
  </w:style>
  <w:style w:type="paragraph" w:styleId="Footer">
    <w:name w:val="footer"/>
    <w:basedOn w:val="Normal"/>
    <w:link w:val="FooterChar"/>
    <w:uiPriority w:val="99"/>
    <w:rsid w:val="00FB1B59"/>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semiHidden/>
    <w:rsid w:val="00FB1B59"/>
    <w:pPr>
      <w:tabs>
        <w:tab w:val="left" w:pos="1134"/>
      </w:tabs>
      <w:spacing w:line="280" w:lineRule="atLeast"/>
    </w:pPr>
    <w:rPr>
      <w:b/>
      <w:bCs/>
    </w:rPr>
  </w:style>
  <w:style w:type="paragraph" w:styleId="CommentText">
    <w:name w:val="annotation text"/>
    <w:basedOn w:val="Normal"/>
    <w:link w:val="CommentTextChar"/>
    <w:semiHidden/>
    <w:rsid w:val="00FB1B59"/>
    <w:rPr>
      <w:sz w:val="20"/>
      <w:szCs w:val="20"/>
    </w:rPr>
  </w:style>
  <w:style w:type="character" w:customStyle="1" w:styleId="CommentTextChar">
    <w:name w:val="Comment Text Char"/>
    <w:link w:val="CommentText"/>
    <w:semiHidden/>
    <w:rsid w:val="00F72889"/>
    <w:rPr>
      <w:lang w:val="en-US" w:eastAsia="en-US"/>
    </w:rPr>
  </w:style>
  <w:style w:type="character" w:customStyle="1" w:styleId="CommentSubjectChar">
    <w:name w:val="Comment Subject Char"/>
    <w:link w:val="CommentSubject"/>
    <w:semiHidden/>
    <w:rsid w:val="00E910C3"/>
    <w:rPr>
      <w:b/>
      <w:bCs/>
      <w:lang w:val="en-US" w:eastAsia="en-US"/>
    </w:rPr>
  </w:style>
  <w:style w:type="paragraph" w:customStyle="1" w:styleId="T2">
    <w:name w:val="T2"/>
    <w:basedOn w:val="T1"/>
    <w:rsid w:val="00FB1B59"/>
    <w:pPr>
      <w:spacing w:before="0" w:after="0" w:line="301" w:lineRule="atLeast"/>
      <w:jc w:val="left"/>
    </w:pPr>
    <w:rPr>
      <w:b w:val="0"/>
      <w:bCs w:val="0"/>
      <w:lang w:val="en-GB"/>
    </w:rPr>
  </w:style>
  <w:style w:type="character" w:styleId="FootnoteReference">
    <w:name w:val="footnote reference"/>
    <w:uiPriority w:val="99"/>
    <w:rsid w:val="00FB1B59"/>
    <w:rPr>
      <w:vertAlign w:val="superscript"/>
    </w:rPr>
  </w:style>
  <w:style w:type="paragraph" w:customStyle="1" w:styleId="Notetext">
    <w:name w:val="Note text"/>
    <w:basedOn w:val="Normal"/>
    <w:rsid w:val="00FB1B59"/>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FB1B59"/>
    <w:pPr>
      <w:spacing w:line="240" w:lineRule="atLeast"/>
      <w:ind w:left="357" w:hanging="357"/>
    </w:pPr>
    <w:rPr>
      <w:rFonts w:ascii="Arial" w:hAnsi="Arial"/>
      <w:sz w:val="13"/>
      <w:szCs w:val="20"/>
    </w:rPr>
  </w:style>
  <w:style w:type="paragraph" w:customStyle="1" w:styleId="BodyTextBodyText1">
    <w:name w:val="Body Text.Body Text1"/>
    <w:basedOn w:val="Normal"/>
    <w:rsid w:val="00FB1B59"/>
    <w:pPr>
      <w:tabs>
        <w:tab w:val="left" w:pos="1134"/>
      </w:tabs>
      <w:spacing w:after="120" w:line="280" w:lineRule="atLeast"/>
    </w:pPr>
    <w:rPr>
      <w:sz w:val="20"/>
      <w:szCs w:val="20"/>
    </w:rPr>
  </w:style>
  <w:style w:type="paragraph" w:customStyle="1" w:styleId="TTH">
    <w:name w:val="TT&amp;H"/>
    <w:basedOn w:val="Normal"/>
    <w:rsid w:val="00FB1B59"/>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FB1B59"/>
    <w:pPr>
      <w:tabs>
        <w:tab w:val="left" w:pos="1134"/>
      </w:tabs>
    </w:pPr>
  </w:style>
  <w:style w:type="paragraph" w:styleId="BalloonText">
    <w:name w:val="Balloon Text"/>
    <w:basedOn w:val="Normal"/>
    <w:link w:val="BalloonTextChar"/>
    <w:uiPriority w:val="99"/>
    <w:semiHidden/>
    <w:rsid w:val="00FB1B59"/>
    <w:pPr>
      <w:tabs>
        <w:tab w:val="left" w:pos="1134"/>
      </w:tabs>
      <w:spacing w:line="280" w:lineRule="atLeast"/>
    </w:pPr>
    <w:rPr>
      <w:rFonts w:ascii="Tahoma" w:hAnsi="Tahoma" w:cs="Tahoma"/>
      <w:sz w:val="16"/>
      <w:szCs w:val="16"/>
    </w:rPr>
  </w:style>
  <w:style w:type="character" w:customStyle="1" w:styleId="BalloonTextChar">
    <w:name w:val="Balloon Text Char"/>
    <w:link w:val="BalloonText"/>
    <w:uiPriority w:val="99"/>
    <w:semiHidden/>
    <w:rsid w:val="00E910C3"/>
    <w:rPr>
      <w:rFonts w:ascii="Tahoma" w:hAnsi="Tahoma" w:cs="Tahoma"/>
      <w:sz w:val="16"/>
      <w:szCs w:val="16"/>
      <w:lang w:val="en-US" w:eastAsia="en-US"/>
    </w:rPr>
  </w:style>
  <w:style w:type="paragraph" w:customStyle="1" w:styleId="FootnotesTitle">
    <w:name w:val="Footnotes Title"/>
    <w:basedOn w:val="Normal"/>
    <w:rsid w:val="00FB1B59"/>
    <w:pPr>
      <w:widowControl w:val="0"/>
    </w:pPr>
    <w:rPr>
      <w:rFonts w:ascii="Arial" w:hAnsi="Arial"/>
      <w:b/>
      <w:snapToGrid w:val="0"/>
      <w:sz w:val="16"/>
      <w:szCs w:val="20"/>
      <w:lang w:val="en-GB"/>
    </w:rPr>
  </w:style>
  <w:style w:type="paragraph" w:customStyle="1" w:styleId="Noteheading1">
    <w:name w:val="Note heading1"/>
    <w:basedOn w:val="Normal"/>
    <w:autoRedefine/>
    <w:rsid w:val="00FB1B59"/>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FB1B59"/>
    <w:pPr>
      <w:keepNext/>
      <w:keepLines/>
      <w:spacing w:before="120"/>
      <w:jc w:val="center"/>
    </w:pPr>
    <w:rPr>
      <w:sz w:val="22"/>
      <w:szCs w:val="22"/>
    </w:rPr>
  </w:style>
  <w:style w:type="paragraph" w:styleId="NormalIndent">
    <w:name w:val="Normal Indent"/>
    <w:basedOn w:val="Normal"/>
    <w:rsid w:val="00FB1B59"/>
    <w:pPr>
      <w:spacing w:line="240" w:lineRule="atLeast"/>
      <w:ind w:left="851"/>
      <w:jc w:val="both"/>
    </w:pPr>
    <w:rPr>
      <w:rFonts w:ascii="Arial" w:hAnsi="Arial"/>
      <w:szCs w:val="20"/>
      <w:lang w:val="de-DE"/>
    </w:rPr>
  </w:style>
  <w:style w:type="paragraph" w:customStyle="1" w:styleId="T1PARAGRAPH">
    <w:name w:val="T1PARAGRAPH"/>
    <w:basedOn w:val="BodyText3"/>
    <w:rsid w:val="00FB1B59"/>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FB1B59"/>
    <w:pPr>
      <w:spacing w:before="160" w:after="160" w:line="200" w:lineRule="exact"/>
      <w:ind w:left="547"/>
      <w:jc w:val="left"/>
    </w:pPr>
    <w:rPr>
      <w:b w:val="0"/>
      <w:bCs w:val="0"/>
      <w:lang w:val="hr-HR"/>
    </w:rPr>
  </w:style>
  <w:style w:type="character" w:styleId="CommentReference">
    <w:name w:val="annotation reference"/>
    <w:semiHidden/>
    <w:rsid w:val="00FB1B59"/>
    <w:rPr>
      <w:sz w:val="16"/>
      <w:szCs w:val="16"/>
    </w:rPr>
  </w:style>
  <w:style w:type="paragraph" w:customStyle="1" w:styleId="Italics">
    <w:name w:val="Italics"/>
    <w:basedOn w:val="Normal"/>
    <w:rsid w:val="00FB1B59"/>
    <w:pPr>
      <w:spacing w:before="120" w:line="240" w:lineRule="atLeast"/>
      <w:jc w:val="both"/>
    </w:pPr>
    <w:rPr>
      <w:rFonts w:ascii="Arial" w:hAnsi="Arial"/>
      <w:i/>
      <w:sz w:val="20"/>
      <w:szCs w:val="20"/>
    </w:rPr>
  </w:style>
  <w:style w:type="paragraph" w:styleId="Caption">
    <w:name w:val="caption"/>
    <w:basedOn w:val="Normal"/>
    <w:next w:val="Normal"/>
    <w:qFormat/>
    <w:rsid w:val="00FB1B59"/>
    <w:pPr>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FB1B59"/>
    <w:pPr>
      <w:spacing w:before="100" w:beforeAutospacing="1" w:after="100" w:afterAutospacing="1"/>
    </w:pPr>
    <w:rPr>
      <w:lang w:eastAsia="hr-HR"/>
    </w:rPr>
  </w:style>
  <w:style w:type="character" w:customStyle="1" w:styleId="NormalWebChar">
    <w:name w:val="Normal (Web) Char"/>
    <w:basedOn w:val="DefaultParagraphFont"/>
    <w:link w:val="NormalWeb"/>
    <w:uiPriority w:val="99"/>
    <w:rsid w:val="00F361A0"/>
    <w:rPr>
      <w:sz w:val="24"/>
      <w:szCs w:val="24"/>
      <w:lang w:val="en-US"/>
    </w:rPr>
  </w:style>
  <w:style w:type="character" w:styleId="Strong">
    <w:name w:val="Strong"/>
    <w:uiPriority w:val="22"/>
    <w:qFormat/>
    <w:rsid w:val="00FB1B59"/>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FB1B59"/>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lang w:val="en-US" w:eastAsia="en-US"/>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rPr>
  </w:style>
  <w:style w:type="paragraph" w:customStyle="1" w:styleId="Legalentity">
    <w:name w:val="Legal entity"/>
    <w:basedOn w:val="Normal"/>
    <w:rsid w:val="00645444"/>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645444"/>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character" w:customStyle="1" w:styleId="hps">
    <w:name w:val="hps"/>
    <w:rsid w:val="00E910C3"/>
  </w:style>
  <w:style w:type="paragraph" w:styleId="ListParagraph">
    <w:name w:val="List Paragraph"/>
    <w:aliases w:val="Lettre d'introduction"/>
    <w:basedOn w:val="Normal"/>
    <w:link w:val="ListParagraphChar"/>
    <w:uiPriority w:val="34"/>
    <w:qFormat/>
    <w:rsid w:val="00F86C1E"/>
    <w:pPr>
      <w:ind w:left="720"/>
      <w:contextualSpacing/>
    </w:pPr>
  </w:style>
  <w:style w:type="character" w:customStyle="1" w:styleId="ListParagraphChar">
    <w:name w:val="List Paragraph Char"/>
    <w:aliases w:val="Lettre d'introduction Char"/>
    <w:link w:val="ListParagraph"/>
    <w:uiPriority w:val="34"/>
    <w:rsid w:val="00F361A0"/>
    <w:rPr>
      <w:sz w:val="24"/>
      <w:szCs w:val="24"/>
      <w:lang w:val="en-US" w:eastAsia="en-US"/>
    </w:rPr>
  </w:style>
  <w:style w:type="paragraph" w:customStyle="1" w:styleId="Bodycopy">
    <w:name w:val="Body copy"/>
    <w:rsid w:val="00ED28E8"/>
    <w:pPr>
      <w:spacing w:before="20" w:line="210" w:lineRule="exact"/>
    </w:pPr>
    <w:rPr>
      <w:rFonts w:ascii="Arial" w:eastAsia="PMingLiU" w:hAnsi="Arial" w:cs="Arial"/>
      <w:color w:val="000000"/>
      <w:sz w:val="17"/>
      <w:szCs w:val="17"/>
      <w:lang w:bidi="hr-HR"/>
    </w:rPr>
  </w:style>
  <w:style w:type="character" w:customStyle="1" w:styleId="HeaderChar1">
    <w:name w:val="Header Char1"/>
    <w:uiPriority w:val="99"/>
    <w:rsid w:val="00BE4B97"/>
    <w:rPr>
      <w:rFonts w:ascii="Arial" w:eastAsia="Times New Roman" w:hAnsi="Arial" w:cs="Times New Roman"/>
      <w:sz w:val="28"/>
      <w:szCs w:val="20"/>
      <w:lang w:val="x-none"/>
    </w:rPr>
  </w:style>
  <w:style w:type="paragraph" w:customStyle="1" w:styleId="indent">
    <w:name w:val="indent"/>
    <w:basedOn w:val="Normal"/>
    <w:rsid w:val="00B160D9"/>
    <w:pPr>
      <w:autoSpaceDE w:val="0"/>
      <w:autoSpaceDN w:val="0"/>
      <w:spacing w:after="120"/>
      <w:ind w:left="540"/>
    </w:pPr>
    <w:rPr>
      <w:rFonts w:ascii="Arial" w:eastAsiaTheme="minorHAnsi" w:hAnsi="Arial" w:cs="Arial"/>
    </w:rPr>
  </w:style>
  <w:style w:type="character" w:customStyle="1" w:styleId="shorttext">
    <w:name w:val="short_text"/>
    <w:basedOn w:val="DefaultParagraphFont"/>
    <w:rsid w:val="00CC16BA"/>
  </w:style>
  <w:style w:type="table" w:customStyle="1" w:styleId="TableGrid2">
    <w:name w:val="Table Grid2"/>
    <w:basedOn w:val="TableNormal"/>
    <w:next w:val="TableGrid"/>
    <w:uiPriority w:val="59"/>
    <w:rsid w:val="00306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F361A0"/>
    <w:pPr>
      <w:shd w:val="clear" w:color="auto" w:fill="000080"/>
    </w:pPr>
    <w:rPr>
      <w:rFonts w:ascii="Tahoma" w:hAnsi="Tahoma" w:cs="Tahoma"/>
      <w:sz w:val="20"/>
      <w:szCs w:val="20"/>
      <w:lang w:val="hr-HR" w:eastAsia="hr-HR"/>
    </w:rPr>
  </w:style>
  <w:style w:type="character" w:customStyle="1" w:styleId="DocumentMapChar">
    <w:name w:val="Document Map Char"/>
    <w:basedOn w:val="DefaultParagraphFont"/>
    <w:link w:val="DocumentMap"/>
    <w:semiHidden/>
    <w:rsid w:val="00F361A0"/>
    <w:rPr>
      <w:rFonts w:ascii="Tahoma" w:hAnsi="Tahoma" w:cs="Tahoma"/>
      <w:shd w:val="clear" w:color="auto" w:fill="000080"/>
    </w:rPr>
  </w:style>
  <w:style w:type="paragraph" w:styleId="NoSpacing">
    <w:name w:val="No Spacing"/>
    <w:link w:val="NoSpacingChar"/>
    <w:qFormat/>
    <w:rsid w:val="00F361A0"/>
    <w:rPr>
      <w:rFonts w:ascii="Calibri" w:hAnsi="Calibri"/>
      <w:sz w:val="22"/>
      <w:szCs w:val="22"/>
      <w:lang w:eastAsia="en-US"/>
    </w:rPr>
  </w:style>
  <w:style w:type="character" w:customStyle="1" w:styleId="NoSpacingChar">
    <w:name w:val="No Spacing Char"/>
    <w:link w:val="NoSpacing"/>
    <w:uiPriority w:val="1"/>
    <w:rsid w:val="00F361A0"/>
    <w:rPr>
      <w:rFonts w:ascii="Calibri" w:hAnsi="Calibri"/>
      <w:sz w:val="22"/>
      <w:szCs w:val="22"/>
      <w:lang w:eastAsia="en-US"/>
    </w:rPr>
  </w:style>
  <w:style w:type="paragraph" w:styleId="TOCHeading">
    <w:name w:val="TOC Heading"/>
    <w:basedOn w:val="Heading1"/>
    <w:next w:val="Normal"/>
    <w:uiPriority w:val="39"/>
    <w:qFormat/>
    <w:rsid w:val="00F361A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361A0"/>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361A0"/>
    <w:rPr>
      <w:color w:val="0000FF"/>
      <w:u w:val="single"/>
    </w:rPr>
  </w:style>
  <w:style w:type="character" w:styleId="FollowedHyperlink">
    <w:name w:val="FollowedHyperlink"/>
    <w:rsid w:val="00F361A0"/>
    <w:rPr>
      <w:color w:val="800080"/>
      <w:u w:val="single"/>
    </w:rPr>
  </w:style>
  <w:style w:type="character" w:customStyle="1" w:styleId="xclaimempty">
    <w:name w:val="xclaimempty"/>
    <w:basedOn w:val="DefaultParagraphFont"/>
    <w:rsid w:val="00F361A0"/>
  </w:style>
  <w:style w:type="paragraph" w:customStyle="1" w:styleId="ParagrafL">
    <w:name w:val="Paragraf L"/>
    <w:basedOn w:val="Normal"/>
    <w:link w:val="ParagrafLChar"/>
    <w:rsid w:val="00F361A0"/>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361A0"/>
    <w:rPr>
      <w:rFonts w:ascii="Arial" w:hAnsi="Arial" w:cs="Arial"/>
      <w:iCs/>
    </w:rPr>
  </w:style>
  <w:style w:type="paragraph" w:customStyle="1" w:styleId="t-9-8">
    <w:name w:val="t-9-8"/>
    <w:basedOn w:val="Normal"/>
    <w:rsid w:val="00F361A0"/>
    <w:pPr>
      <w:spacing w:before="100" w:beforeAutospacing="1" w:after="100" w:afterAutospacing="1"/>
    </w:pPr>
    <w:rPr>
      <w:lang w:val="hr-HR" w:eastAsia="hr-HR"/>
    </w:rPr>
  </w:style>
  <w:style w:type="table" w:styleId="LightList-Accent2">
    <w:name w:val="Light List Accent 2"/>
    <w:basedOn w:val="TableNormal"/>
    <w:uiPriority w:val="61"/>
    <w:rsid w:val="00F361A0"/>
    <w:rPr>
      <w:rFonts w:asciiTheme="minorHAnsi" w:eastAsiaTheme="minorEastAsia" w:hAnsiTheme="minorHAns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2">
    <w:name w:val="toc 2"/>
    <w:basedOn w:val="Normal"/>
    <w:next w:val="Normal"/>
    <w:autoRedefine/>
    <w:uiPriority w:val="39"/>
    <w:rsid w:val="00F361A0"/>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361A0"/>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361A0"/>
    <w:rPr>
      <w:sz w:val="20"/>
      <w:szCs w:val="20"/>
      <w:lang w:val="hr-HR" w:eastAsia="hr-HR"/>
    </w:rPr>
  </w:style>
  <w:style w:type="character" w:customStyle="1" w:styleId="FootnoteTextChar">
    <w:name w:val="Footnote Text Char"/>
    <w:basedOn w:val="DefaultParagraphFont"/>
    <w:link w:val="FootnoteText"/>
    <w:uiPriority w:val="99"/>
    <w:rsid w:val="00F361A0"/>
  </w:style>
  <w:style w:type="paragraph" w:styleId="TOC3">
    <w:name w:val="toc 3"/>
    <w:basedOn w:val="Normal"/>
    <w:next w:val="Normal"/>
    <w:autoRedefine/>
    <w:uiPriority w:val="39"/>
    <w:rsid w:val="00F361A0"/>
    <w:pPr>
      <w:spacing w:after="100"/>
      <w:ind w:left="480"/>
    </w:pPr>
    <w:rPr>
      <w:lang w:val="hr-HR" w:eastAsia="hr-HR"/>
    </w:rPr>
  </w:style>
  <w:style w:type="character" w:customStyle="1" w:styleId="st">
    <w:name w:val="st"/>
    <w:basedOn w:val="DefaultParagraphFont"/>
    <w:rsid w:val="00F361A0"/>
  </w:style>
  <w:style w:type="character" w:styleId="Emphasis">
    <w:name w:val="Emphasis"/>
    <w:basedOn w:val="DefaultParagraphFont"/>
    <w:uiPriority w:val="20"/>
    <w:qFormat/>
    <w:rsid w:val="00B44D2C"/>
    <w:rPr>
      <w:i/>
      <w:iCs/>
    </w:rPr>
  </w:style>
  <w:style w:type="paragraph" w:customStyle="1" w:styleId="Header1">
    <w:name w:val="Header 1"/>
    <w:basedOn w:val="Header"/>
    <w:uiPriority w:val="99"/>
    <w:rsid w:val="004D0256"/>
    <w:pPr>
      <w:tabs>
        <w:tab w:val="clear" w:pos="4153"/>
        <w:tab w:val="clear" w:pos="8306"/>
      </w:tabs>
      <w:spacing w:before="120" w:line="260" w:lineRule="atLeast"/>
    </w:pPr>
    <w:rPr>
      <w:rFonts w:ascii="Arial" w:hAnsi="Arial"/>
      <w:b/>
      <w:i w:val="0"/>
      <w:sz w:val="22"/>
    </w:rPr>
  </w:style>
  <w:style w:type="paragraph" w:customStyle="1" w:styleId="tekst">
    <w:name w:val="tekst"/>
    <w:basedOn w:val="Normal"/>
    <w:rsid w:val="00A57E41"/>
    <w:pPr>
      <w:spacing w:before="100" w:beforeAutospacing="1" w:after="100" w:afterAutospacing="1"/>
    </w:pPr>
    <w:rPr>
      <w:lang w:val="hr-HR" w:eastAsia="hr-HR"/>
    </w:rPr>
  </w:style>
  <w:style w:type="character" w:customStyle="1" w:styleId="bold">
    <w:name w:val="bold"/>
    <w:basedOn w:val="DefaultParagraphFont"/>
    <w:rsid w:val="00A57E41"/>
  </w:style>
  <w:style w:type="paragraph" w:customStyle="1" w:styleId="ColorfulList-Accent11">
    <w:name w:val="Colorful List - Accent 11"/>
    <w:basedOn w:val="Normal"/>
    <w:link w:val="ColorfulList-Accent1Char"/>
    <w:uiPriority w:val="34"/>
    <w:qFormat/>
    <w:rsid w:val="00A57E41"/>
    <w:pPr>
      <w:ind w:left="720"/>
      <w:contextualSpacing/>
    </w:pPr>
    <w:rPr>
      <w:lang w:val="x-none" w:eastAsia="x-none"/>
    </w:rPr>
  </w:style>
  <w:style w:type="character" w:customStyle="1" w:styleId="ColorfulList-Accent1Char">
    <w:name w:val="Colorful List - Accent 1 Char"/>
    <w:link w:val="ColorfulList-Accent11"/>
    <w:uiPriority w:val="34"/>
    <w:rsid w:val="00A57E41"/>
    <w:rPr>
      <w:sz w:val="24"/>
      <w:szCs w:val="24"/>
      <w:lang w:val="x-none" w:eastAsia="x-none"/>
    </w:rPr>
  </w:style>
  <w:style w:type="paragraph" w:customStyle="1" w:styleId="Default">
    <w:name w:val="Default"/>
    <w:rsid w:val="00A57E41"/>
    <w:pPr>
      <w:autoSpaceDE w:val="0"/>
      <w:autoSpaceDN w:val="0"/>
      <w:adjustRightInd w:val="0"/>
    </w:pPr>
    <w:rPr>
      <w:rFonts w:ascii="Arial" w:eastAsia="Calibri" w:hAnsi="Arial" w:cs="Arial"/>
      <w:color w:val="000000"/>
      <w:sz w:val="24"/>
      <w:szCs w:val="24"/>
      <w:lang w:eastAsia="en-US"/>
    </w:rPr>
  </w:style>
  <w:style w:type="paragraph" w:customStyle="1" w:styleId="MediumGrid21">
    <w:name w:val="Medium Grid 21"/>
    <w:link w:val="MediumGrid2Char"/>
    <w:uiPriority w:val="1"/>
    <w:qFormat/>
    <w:rsid w:val="00A57E41"/>
    <w:rPr>
      <w:rFonts w:ascii="Calibri" w:hAnsi="Calibri"/>
      <w:sz w:val="22"/>
      <w:szCs w:val="22"/>
    </w:rPr>
  </w:style>
  <w:style w:type="character" w:customStyle="1" w:styleId="MediumGrid2Char">
    <w:name w:val="Medium Grid 2 Char"/>
    <w:link w:val="MediumGrid21"/>
    <w:uiPriority w:val="1"/>
    <w:rsid w:val="00A57E41"/>
    <w:rPr>
      <w:rFonts w:ascii="Calibri" w:hAnsi="Calibri"/>
      <w:sz w:val="22"/>
      <w:szCs w:val="22"/>
    </w:rPr>
  </w:style>
  <w:style w:type="paragraph" w:customStyle="1" w:styleId="GridTable31">
    <w:name w:val="Grid Table 31"/>
    <w:basedOn w:val="Heading1"/>
    <w:next w:val="Normal"/>
    <w:uiPriority w:val="39"/>
    <w:qFormat/>
    <w:rsid w:val="00A57E41"/>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paragraph" w:customStyle="1" w:styleId="EYBodytextwithparaspace">
    <w:name w:val="EY Body text (with para space)"/>
    <w:basedOn w:val="Normal"/>
    <w:link w:val="EYBodytextwithparaspaceChar"/>
    <w:rsid w:val="00CA353D"/>
    <w:pPr>
      <w:suppressAutoHyphens/>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CA353D"/>
    <w:rPr>
      <w:rFonts w:ascii="Arial" w:hAnsi="Arial"/>
      <w:kern w:val="12"/>
      <w:sz w:val="22"/>
      <w:szCs w:val="24"/>
      <w:lang w:val="en-GB" w:eastAsia="en-US"/>
    </w:rPr>
  </w:style>
  <w:style w:type="character" w:customStyle="1" w:styleId="CommentTitleChar">
    <w:name w:val="Comment Title Char"/>
    <w:basedOn w:val="DefaultParagraphFont"/>
    <w:link w:val="CommentTitle"/>
    <w:locked/>
    <w:rsid w:val="00CA353D"/>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CA353D"/>
    <w:pPr>
      <w:keepNext/>
      <w:tabs>
        <w:tab w:val="left" w:pos="907"/>
      </w:tabs>
      <w:suppressAutoHyphens/>
      <w:spacing w:after="260" w:line="240" w:lineRule="atLeast"/>
      <w:outlineLvl w:val="2"/>
    </w:pPr>
    <w:rPr>
      <w:rFonts w:ascii="Arial Unicode MS" w:eastAsia="Arial Unicode MS" w:hAnsi="Arial Unicode MS" w:cs="Arial Unicode MS"/>
      <w:b/>
      <w:kern w:val="12"/>
      <w:sz w:val="20"/>
      <w:lang w:val="hr-HR" w:eastAsia="hr-HR"/>
    </w:rPr>
  </w:style>
  <w:style w:type="paragraph" w:styleId="TOC4">
    <w:name w:val="toc 4"/>
    <w:basedOn w:val="Normal"/>
    <w:next w:val="Normal"/>
    <w:autoRedefine/>
    <w:uiPriority w:val="39"/>
    <w:unhideWhenUsed/>
    <w:rsid w:val="00F60254"/>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F60254"/>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F60254"/>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F60254"/>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F60254"/>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F60254"/>
    <w:pPr>
      <w:spacing w:after="100" w:line="259" w:lineRule="auto"/>
      <w:ind w:left="1760"/>
    </w:pPr>
    <w:rPr>
      <w:rFonts w:asciiTheme="minorHAnsi" w:eastAsiaTheme="minorEastAsia" w:hAnsiTheme="minorHAnsi" w:cstheme="minorBidi"/>
      <w:sz w:val="22"/>
      <w:szCs w:val="22"/>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94153">
      <w:bodyDiv w:val="1"/>
      <w:marLeft w:val="0"/>
      <w:marRight w:val="0"/>
      <w:marTop w:val="0"/>
      <w:marBottom w:val="0"/>
      <w:divBdr>
        <w:top w:val="none" w:sz="0" w:space="0" w:color="auto"/>
        <w:left w:val="none" w:sz="0" w:space="0" w:color="auto"/>
        <w:bottom w:val="none" w:sz="0" w:space="0" w:color="auto"/>
        <w:right w:val="none" w:sz="0" w:space="0" w:color="auto"/>
      </w:divBdr>
    </w:div>
    <w:div w:id="152723785">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383793854">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765660612">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80895270">
      <w:bodyDiv w:val="1"/>
      <w:marLeft w:val="0"/>
      <w:marRight w:val="0"/>
      <w:marTop w:val="0"/>
      <w:marBottom w:val="0"/>
      <w:divBdr>
        <w:top w:val="none" w:sz="0" w:space="0" w:color="auto"/>
        <w:left w:val="none" w:sz="0" w:space="0" w:color="auto"/>
        <w:bottom w:val="none" w:sz="0" w:space="0" w:color="auto"/>
        <w:right w:val="none" w:sz="0" w:space="0" w:color="auto"/>
      </w:divBdr>
    </w:div>
    <w:div w:id="986713618">
      <w:bodyDiv w:val="1"/>
      <w:marLeft w:val="0"/>
      <w:marRight w:val="0"/>
      <w:marTop w:val="0"/>
      <w:marBottom w:val="0"/>
      <w:divBdr>
        <w:top w:val="none" w:sz="0" w:space="0" w:color="auto"/>
        <w:left w:val="none" w:sz="0" w:space="0" w:color="auto"/>
        <w:bottom w:val="none" w:sz="0" w:space="0" w:color="auto"/>
        <w:right w:val="none" w:sz="0" w:space="0" w:color="auto"/>
      </w:divBdr>
    </w:div>
    <w:div w:id="991444339">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37395233">
      <w:bodyDiv w:val="1"/>
      <w:marLeft w:val="0"/>
      <w:marRight w:val="0"/>
      <w:marTop w:val="0"/>
      <w:marBottom w:val="0"/>
      <w:divBdr>
        <w:top w:val="none" w:sz="0" w:space="0" w:color="auto"/>
        <w:left w:val="none" w:sz="0" w:space="0" w:color="auto"/>
        <w:bottom w:val="none" w:sz="0" w:space="0" w:color="auto"/>
        <w:right w:val="none" w:sz="0" w:space="0" w:color="auto"/>
      </w:divBdr>
    </w:div>
    <w:div w:id="1108431252">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8444916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631550577">
      <w:bodyDiv w:val="1"/>
      <w:marLeft w:val="0"/>
      <w:marRight w:val="0"/>
      <w:marTop w:val="0"/>
      <w:marBottom w:val="0"/>
      <w:divBdr>
        <w:top w:val="none" w:sz="0" w:space="0" w:color="auto"/>
        <w:left w:val="none" w:sz="0" w:space="0" w:color="auto"/>
        <w:bottom w:val="none" w:sz="0" w:space="0" w:color="auto"/>
        <w:right w:val="none" w:sz="0" w:space="0" w:color="auto"/>
      </w:divBdr>
    </w:div>
    <w:div w:id="1709716989">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75244118">
      <w:bodyDiv w:val="1"/>
      <w:marLeft w:val="0"/>
      <w:marRight w:val="0"/>
      <w:marTop w:val="0"/>
      <w:marBottom w:val="0"/>
      <w:divBdr>
        <w:top w:val="none" w:sz="0" w:space="0" w:color="auto"/>
        <w:left w:val="none" w:sz="0" w:space="0" w:color="auto"/>
        <w:bottom w:val="none" w:sz="0" w:space="0" w:color="auto"/>
        <w:right w:val="none" w:sz="0" w:space="0" w:color="auto"/>
      </w:divBdr>
    </w:div>
    <w:div w:id="1813937715">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934824955">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20739565">
      <w:bodyDiv w:val="1"/>
      <w:marLeft w:val="0"/>
      <w:marRight w:val="0"/>
      <w:marTop w:val="0"/>
      <w:marBottom w:val="0"/>
      <w:divBdr>
        <w:top w:val="none" w:sz="0" w:space="0" w:color="auto"/>
        <w:left w:val="none" w:sz="0" w:space="0" w:color="auto"/>
        <w:bottom w:val="none" w:sz="0" w:space="0" w:color="auto"/>
        <w:right w:val="none" w:sz="0" w:space="0" w:color="auto"/>
      </w:divBdr>
    </w:div>
    <w:div w:id="2022392067">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chart" Target="charts/chart1.xml"/><Relationship Id="rId42" Type="http://schemas.openxmlformats.org/officeDocument/2006/relationships/image" Target="media/image19.png"/><Relationship Id="rId63" Type="http://schemas.openxmlformats.org/officeDocument/2006/relationships/footer" Target="footer12.xml"/><Relationship Id="rId84" Type="http://schemas.openxmlformats.org/officeDocument/2006/relationships/header" Target="header21.xml"/><Relationship Id="rId138" Type="http://schemas.openxmlformats.org/officeDocument/2006/relationships/footer" Target="footer74.xml"/><Relationship Id="rId159" Type="http://schemas.openxmlformats.org/officeDocument/2006/relationships/footer" Target="footer93.xml"/><Relationship Id="rId170" Type="http://schemas.openxmlformats.org/officeDocument/2006/relationships/footer" Target="footer103.xml"/><Relationship Id="rId191" Type="http://schemas.openxmlformats.org/officeDocument/2006/relationships/footer" Target="footer124.xml"/><Relationship Id="rId205" Type="http://schemas.openxmlformats.org/officeDocument/2006/relationships/footer" Target="footer138.xml"/><Relationship Id="rId226" Type="http://schemas.openxmlformats.org/officeDocument/2006/relationships/header" Target="header30.xml"/><Relationship Id="rId107" Type="http://schemas.openxmlformats.org/officeDocument/2006/relationships/footer" Target="footer44.xml"/><Relationship Id="rId11" Type="http://schemas.openxmlformats.org/officeDocument/2006/relationships/footer" Target="footer3.xml"/><Relationship Id="rId32" Type="http://schemas.openxmlformats.org/officeDocument/2006/relationships/image" Target="media/image9.png"/><Relationship Id="rId53" Type="http://schemas.openxmlformats.org/officeDocument/2006/relationships/footer" Target="footer7.xml"/><Relationship Id="rId74" Type="http://schemas.openxmlformats.org/officeDocument/2006/relationships/header" Target="header16.xml"/><Relationship Id="rId128" Type="http://schemas.openxmlformats.org/officeDocument/2006/relationships/footer" Target="footer65.xml"/><Relationship Id="rId149" Type="http://schemas.openxmlformats.org/officeDocument/2006/relationships/header" Target="header24.xml"/><Relationship Id="rId5" Type="http://schemas.openxmlformats.org/officeDocument/2006/relationships/webSettings" Target="webSettings.xml"/><Relationship Id="rId95" Type="http://schemas.openxmlformats.org/officeDocument/2006/relationships/footer" Target="footer32.xml"/><Relationship Id="rId160" Type="http://schemas.openxmlformats.org/officeDocument/2006/relationships/footer" Target="footer94.xml"/><Relationship Id="rId181" Type="http://schemas.openxmlformats.org/officeDocument/2006/relationships/footer" Target="footer114.xml"/><Relationship Id="rId216" Type="http://schemas.openxmlformats.org/officeDocument/2006/relationships/footer" Target="footer149.xml"/><Relationship Id="rId22" Type="http://schemas.openxmlformats.org/officeDocument/2006/relationships/chart" Target="charts/chart2.xm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eader" Target="header11.xml"/><Relationship Id="rId69" Type="http://schemas.openxmlformats.org/officeDocument/2006/relationships/footer" Target="footer15.xml"/><Relationship Id="rId113" Type="http://schemas.openxmlformats.org/officeDocument/2006/relationships/footer" Target="footer50.xml"/><Relationship Id="rId118" Type="http://schemas.openxmlformats.org/officeDocument/2006/relationships/footer" Target="footer55.xml"/><Relationship Id="rId134" Type="http://schemas.openxmlformats.org/officeDocument/2006/relationships/footer" Target="footer70.xml"/><Relationship Id="rId139" Type="http://schemas.openxmlformats.org/officeDocument/2006/relationships/footer" Target="footer75.xml"/><Relationship Id="rId80" Type="http://schemas.openxmlformats.org/officeDocument/2006/relationships/header" Target="header19.xml"/><Relationship Id="rId85" Type="http://schemas.openxmlformats.org/officeDocument/2006/relationships/footer" Target="footer23.xml"/><Relationship Id="rId150" Type="http://schemas.openxmlformats.org/officeDocument/2006/relationships/footer" Target="footer85.xml"/><Relationship Id="rId155" Type="http://schemas.openxmlformats.org/officeDocument/2006/relationships/footer" Target="footer89.xml"/><Relationship Id="rId171" Type="http://schemas.openxmlformats.org/officeDocument/2006/relationships/footer" Target="footer104.xml"/><Relationship Id="rId176" Type="http://schemas.openxmlformats.org/officeDocument/2006/relationships/footer" Target="footer109.xml"/><Relationship Id="rId192" Type="http://schemas.openxmlformats.org/officeDocument/2006/relationships/footer" Target="footer125.xml"/><Relationship Id="rId197" Type="http://schemas.openxmlformats.org/officeDocument/2006/relationships/footer" Target="footer130.xml"/><Relationship Id="rId206" Type="http://schemas.openxmlformats.org/officeDocument/2006/relationships/footer" Target="footer139.xml"/><Relationship Id="rId227" Type="http://schemas.openxmlformats.org/officeDocument/2006/relationships/footer" Target="footer156.xml"/><Relationship Id="rId201" Type="http://schemas.openxmlformats.org/officeDocument/2006/relationships/footer" Target="footer134.xml"/><Relationship Id="rId222" Type="http://schemas.openxmlformats.org/officeDocument/2006/relationships/header" Target="header28.xml"/><Relationship Id="rId12" Type="http://schemas.openxmlformats.org/officeDocument/2006/relationships/header" Target="header2.xml"/><Relationship Id="rId17" Type="http://schemas.openxmlformats.org/officeDocument/2006/relationships/hyperlink" Target="http://www.hkosig.hr/"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footer" Target="footer10.xml"/><Relationship Id="rId103" Type="http://schemas.openxmlformats.org/officeDocument/2006/relationships/footer" Target="footer40.xml"/><Relationship Id="rId108" Type="http://schemas.openxmlformats.org/officeDocument/2006/relationships/footer" Target="footer45.xml"/><Relationship Id="rId124" Type="http://schemas.openxmlformats.org/officeDocument/2006/relationships/footer" Target="footer61.xml"/><Relationship Id="rId129" Type="http://schemas.openxmlformats.org/officeDocument/2006/relationships/footer" Target="footer66.xml"/><Relationship Id="rId54" Type="http://schemas.openxmlformats.org/officeDocument/2006/relationships/header" Target="header6.xml"/><Relationship Id="rId70" Type="http://schemas.openxmlformats.org/officeDocument/2006/relationships/header" Target="header14.xml"/><Relationship Id="rId75" Type="http://schemas.openxmlformats.org/officeDocument/2006/relationships/footer" Target="footer18.xml"/><Relationship Id="rId91" Type="http://schemas.openxmlformats.org/officeDocument/2006/relationships/footer" Target="footer28.xml"/><Relationship Id="rId96" Type="http://schemas.openxmlformats.org/officeDocument/2006/relationships/footer" Target="footer33.xml"/><Relationship Id="rId140" Type="http://schemas.openxmlformats.org/officeDocument/2006/relationships/footer" Target="footer76.xml"/><Relationship Id="rId145" Type="http://schemas.openxmlformats.org/officeDocument/2006/relationships/footer" Target="footer81.xml"/><Relationship Id="rId161" Type="http://schemas.openxmlformats.org/officeDocument/2006/relationships/footer" Target="footer95.xml"/><Relationship Id="rId166" Type="http://schemas.openxmlformats.org/officeDocument/2006/relationships/footer" Target="footer100.xml"/><Relationship Id="rId182" Type="http://schemas.openxmlformats.org/officeDocument/2006/relationships/footer" Target="footer115.xml"/><Relationship Id="rId187" Type="http://schemas.openxmlformats.org/officeDocument/2006/relationships/footer" Target="footer120.xml"/><Relationship Id="rId217" Type="http://schemas.openxmlformats.org/officeDocument/2006/relationships/footer" Target="footer15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45.xml"/><Relationship Id="rId23" Type="http://schemas.openxmlformats.org/officeDocument/2006/relationships/image" Target="media/image3.png"/><Relationship Id="rId28" Type="http://schemas.openxmlformats.org/officeDocument/2006/relationships/chart" Target="charts/chart5.xml"/><Relationship Id="rId49" Type="http://schemas.openxmlformats.org/officeDocument/2006/relationships/image" Target="media/image26.png"/><Relationship Id="rId114" Type="http://schemas.openxmlformats.org/officeDocument/2006/relationships/footer" Target="footer51.xml"/><Relationship Id="rId119" Type="http://schemas.openxmlformats.org/officeDocument/2006/relationships/footer" Target="footer56.xml"/><Relationship Id="rId44" Type="http://schemas.openxmlformats.org/officeDocument/2006/relationships/image" Target="media/image21.png"/><Relationship Id="rId60" Type="http://schemas.openxmlformats.org/officeDocument/2006/relationships/header" Target="header9.xml"/><Relationship Id="rId65" Type="http://schemas.openxmlformats.org/officeDocument/2006/relationships/footer" Target="footer13.xml"/><Relationship Id="rId81" Type="http://schemas.openxmlformats.org/officeDocument/2006/relationships/footer" Target="footer21.xml"/><Relationship Id="rId86" Type="http://schemas.openxmlformats.org/officeDocument/2006/relationships/header" Target="header22.xml"/><Relationship Id="rId130" Type="http://schemas.openxmlformats.org/officeDocument/2006/relationships/footer" Target="footer67.xml"/><Relationship Id="rId135" Type="http://schemas.openxmlformats.org/officeDocument/2006/relationships/footer" Target="footer71.xml"/><Relationship Id="rId151" Type="http://schemas.openxmlformats.org/officeDocument/2006/relationships/header" Target="header25.xml"/><Relationship Id="rId156" Type="http://schemas.openxmlformats.org/officeDocument/2006/relationships/footer" Target="footer90.xml"/><Relationship Id="rId177" Type="http://schemas.openxmlformats.org/officeDocument/2006/relationships/footer" Target="footer110.xml"/><Relationship Id="rId198" Type="http://schemas.openxmlformats.org/officeDocument/2006/relationships/footer" Target="footer131.xml"/><Relationship Id="rId172" Type="http://schemas.openxmlformats.org/officeDocument/2006/relationships/footer" Target="footer105.xml"/><Relationship Id="rId193" Type="http://schemas.openxmlformats.org/officeDocument/2006/relationships/footer" Target="footer126.xml"/><Relationship Id="rId202" Type="http://schemas.openxmlformats.org/officeDocument/2006/relationships/footer" Target="footer135.xml"/><Relationship Id="rId207" Type="http://schemas.openxmlformats.org/officeDocument/2006/relationships/footer" Target="footer140.xml"/><Relationship Id="rId223" Type="http://schemas.openxmlformats.org/officeDocument/2006/relationships/footer" Target="footer154.xml"/><Relationship Id="rId228"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yperlink" Target="http://www.hbor.hr/lgs.axd?t=16&amp;id=2137" TargetMode="External"/><Relationship Id="rId39" Type="http://schemas.openxmlformats.org/officeDocument/2006/relationships/image" Target="media/image16.png"/><Relationship Id="rId109" Type="http://schemas.openxmlformats.org/officeDocument/2006/relationships/footer" Target="footer46.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footer" Target="footer8.xml"/><Relationship Id="rId76" Type="http://schemas.openxmlformats.org/officeDocument/2006/relationships/header" Target="header17.xml"/><Relationship Id="rId97" Type="http://schemas.openxmlformats.org/officeDocument/2006/relationships/footer" Target="footer34.xml"/><Relationship Id="rId104" Type="http://schemas.openxmlformats.org/officeDocument/2006/relationships/footer" Target="footer41.xml"/><Relationship Id="rId120" Type="http://schemas.openxmlformats.org/officeDocument/2006/relationships/footer" Target="footer57.xml"/><Relationship Id="rId125" Type="http://schemas.openxmlformats.org/officeDocument/2006/relationships/footer" Target="footer62.xml"/><Relationship Id="rId141" Type="http://schemas.openxmlformats.org/officeDocument/2006/relationships/footer" Target="footer77.xml"/><Relationship Id="rId146" Type="http://schemas.openxmlformats.org/officeDocument/2006/relationships/footer" Target="footer82.xml"/><Relationship Id="rId167" Type="http://schemas.openxmlformats.org/officeDocument/2006/relationships/header" Target="header26.xml"/><Relationship Id="rId188" Type="http://schemas.openxmlformats.org/officeDocument/2006/relationships/footer" Target="footer121.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footer" Target="footer29.xml"/><Relationship Id="rId162" Type="http://schemas.openxmlformats.org/officeDocument/2006/relationships/footer" Target="footer96.xml"/><Relationship Id="rId183" Type="http://schemas.openxmlformats.org/officeDocument/2006/relationships/footer" Target="footer116.xml"/><Relationship Id="rId213" Type="http://schemas.openxmlformats.org/officeDocument/2006/relationships/footer" Target="footer146.xml"/><Relationship Id="rId218" Type="http://schemas.openxmlformats.org/officeDocument/2006/relationships/footer" Target="footer15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eader" Target="header12.xml"/><Relationship Id="rId87" Type="http://schemas.openxmlformats.org/officeDocument/2006/relationships/footer" Target="footer24.xml"/><Relationship Id="rId110" Type="http://schemas.openxmlformats.org/officeDocument/2006/relationships/footer" Target="footer47.xml"/><Relationship Id="rId115" Type="http://schemas.openxmlformats.org/officeDocument/2006/relationships/footer" Target="footer52.xml"/><Relationship Id="rId131" Type="http://schemas.openxmlformats.org/officeDocument/2006/relationships/header" Target="header23.xml"/><Relationship Id="rId136" Type="http://schemas.openxmlformats.org/officeDocument/2006/relationships/footer" Target="footer72.xml"/><Relationship Id="rId157" Type="http://schemas.openxmlformats.org/officeDocument/2006/relationships/footer" Target="footer91.xml"/><Relationship Id="rId178" Type="http://schemas.openxmlformats.org/officeDocument/2006/relationships/footer" Target="footer111.xml"/><Relationship Id="rId61" Type="http://schemas.openxmlformats.org/officeDocument/2006/relationships/footer" Target="footer11.xml"/><Relationship Id="rId82" Type="http://schemas.openxmlformats.org/officeDocument/2006/relationships/header" Target="header20.xml"/><Relationship Id="rId152" Type="http://schemas.openxmlformats.org/officeDocument/2006/relationships/footer" Target="footer86.xml"/><Relationship Id="rId173" Type="http://schemas.openxmlformats.org/officeDocument/2006/relationships/footer" Target="footer106.xml"/><Relationship Id="rId194" Type="http://schemas.openxmlformats.org/officeDocument/2006/relationships/footer" Target="footer127.xml"/><Relationship Id="rId199" Type="http://schemas.openxmlformats.org/officeDocument/2006/relationships/footer" Target="footer132.xml"/><Relationship Id="rId203" Type="http://schemas.openxmlformats.org/officeDocument/2006/relationships/footer" Target="footer136.xml"/><Relationship Id="rId208" Type="http://schemas.openxmlformats.org/officeDocument/2006/relationships/footer" Target="footer141.xml"/><Relationship Id="rId229" Type="http://schemas.openxmlformats.org/officeDocument/2006/relationships/theme" Target="theme/theme1.xml"/><Relationship Id="rId19" Type="http://schemas.openxmlformats.org/officeDocument/2006/relationships/image" Target="media/image2.jpeg"/><Relationship Id="rId224" Type="http://schemas.openxmlformats.org/officeDocument/2006/relationships/header" Target="header29.xml"/><Relationship Id="rId14" Type="http://schemas.openxmlformats.org/officeDocument/2006/relationships/image" Target="media/image1.jpeg"/><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eader" Target="header7.xml"/><Relationship Id="rId77" Type="http://schemas.openxmlformats.org/officeDocument/2006/relationships/footer" Target="footer19.xml"/><Relationship Id="rId100" Type="http://schemas.openxmlformats.org/officeDocument/2006/relationships/footer" Target="footer37.xml"/><Relationship Id="rId105" Type="http://schemas.openxmlformats.org/officeDocument/2006/relationships/footer" Target="footer42.xml"/><Relationship Id="rId126" Type="http://schemas.openxmlformats.org/officeDocument/2006/relationships/footer" Target="footer63.xml"/><Relationship Id="rId147" Type="http://schemas.openxmlformats.org/officeDocument/2006/relationships/footer" Target="footer83.xml"/><Relationship Id="rId168" Type="http://schemas.openxmlformats.org/officeDocument/2006/relationships/footer" Target="footer101.xml"/><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header" Target="header15.xml"/><Relationship Id="rId93" Type="http://schemas.openxmlformats.org/officeDocument/2006/relationships/footer" Target="footer30.xml"/><Relationship Id="rId98" Type="http://schemas.openxmlformats.org/officeDocument/2006/relationships/footer" Target="footer35.xml"/><Relationship Id="rId121" Type="http://schemas.openxmlformats.org/officeDocument/2006/relationships/footer" Target="footer58.xml"/><Relationship Id="rId142" Type="http://schemas.openxmlformats.org/officeDocument/2006/relationships/footer" Target="footer78.xml"/><Relationship Id="rId163" Type="http://schemas.openxmlformats.org/officeDocument/2006/relationships/footer" Target="footer97.xml"/><Relationship Id="rId184" Type="http://schemas.openxmlformats.org/officeDocument/2006/relationships/footer" Target="footer117.xml"/><Relationship Id="rId189" Type="http://schemas.openxmlformats.org/officeDocument/2006/relationships/footer" Target="footer122.xml"/><Relationship Id="rId219" Type="http://schemas.openxmlformats.org/officeDocument/2006/relationships/footer" Target="footer152.xml"/><Relationship Id="rId3" Type="http://schemas.openxmlformats.org/officeDocument/2006/relationships/styles" Target="styles.xml"/><Relationship Id="rId214" Type="http://schemas.openxmlformats.org/officeDocument/2006/relationships/footer" Target="footer147.xml"/><Relationship Id="rId25" Type="http://schemas.openxmlformats.org/officeDocument/2006/relationships/chart" Target="charts/chart3.xml"/><Relationship Id="rId46" Type="http://schemas.openxmlformats.org/officeDocument/2006/relationships/image" Target="media/image23.png"/><Relationship Id="rId67" Type="http://schemas.openxmlformats.org/officeDocument/2006/relationships/footer" Target="footer14.xml"/><Relationship Id="rId116" Type="http://schemas.openxmlformats.org/officeDocument/2006/relationships/footer" Target="footer53.xml"/><Relationship Id="rId137" Type="http://schemas.openxmlformats.org/officeDocument/2006/relationships/footer" Target="footer73.xml"/><Relationship Id="rId158" Type="http://schemas.openxmlformats.org/officeDocument/2006/relationships/footer" Target="footer92.xml"/><Relationship Id="rId20" Type="http://schemas.openxmlformats.org/officeDocument/2006/relationships/footer" Target="footer6.xml"/><Relationship Id="rId41" Type="http://schemas.openxmlformats.org/officeDocument/2006/relationships/image" Target="media/image18.png"/><Relationship Id="rId62" Type="http://schemas.openxmlformats.org/officeDocument/2006/relationships/header" Target="header10.xml"/><Relationship Id="rId83" Type="http://schemas.openxmlformats.org/officeDocument/2006/relationships/footer" Target="footer22.xml"/><Relationship Id="rId88" Type="http://schemas.openxmlformats.org/officeDocument/2006/relationships/footer" Target="footer25.xml"/><Relationship Id="rId111" Type="http://schemas.openxmlformats.org/officeDocument/2006/relationships/footer" Target="footer48.xml"/><Relationship Id="rId132" Type="http://schemas.openxmlformats.org/officeDocument/2006/relationships/footer" Target="footer68.xml"/><Relationship Id="rId153" Type="http://schemas.openxmlformats.org/officeDocument/2006/relationships/footer" Target="footer87.xml"/><Relationship Id="rId174" Type="http://schemas.openxmlformats.org/officeDocument/2006/relationships/footer" Target="footer107.xml"/><Relationship Id="rId179" Type="http://schemas.openxmlformats.org/officeDocument/2006/relationships/footer" Target="footer112.xml"/><Relationship Id="rId195" Type="http://schemas.openxmlformats.org/officeDocument/2006/relationships/footer" Target="footer128.xml"/><Relationship Id="rId209" Type="http://schemas.openxmlformats.org/officeDocument/2006/relationships/footer" Target="footer142.xml"/><Relationship Id="rId190" Type="http://schemas.openxmlformats.org/officeDocument/2006/relationships/footer" Target="footer123.xml"/><Relationship Id="rId204" Type="http://schemas.openxmlformats.org/officeDocument/2006/relationships/footer" Target="footer137.xml"/><Relationship Id="rId220" Type="http://schemas.openxmlformats.org/officeDocument/2006/relationships/header" Target="header27.xml"/><Relationship Id="rId225" Type="http://schemas.openxmlformats.org/officeDocument/2006/relationships/footer" Target="footer155.xml"/><Relationship Id="rId15" Type="http://schemas.openxmlformats.org/officeDocument/2006/relationships/header" Target="header3.xml"/><Relationship Id="rId36" Type="http://schemas.openxmlformats.org/officeDocument/2006/relationships/image" Target="media/image13.png"/><Relationship Id="rId57" Type="http://schemas.openxmlformats.org/officeDocument/2006/relationships/footer" Target="footer9.xml"/><Relationship Id="rId106" Type="http://schemas.openxmlformats.org/officeDocument/2006/relationships/footer" Target="footer43.xml"/><Relationship Id="rId127" Type="http://schemas.openxmlformats.org/officeDocument/2006/relationships/footer" Target="footer64.xml"/><Relationship Id="rId10" Type="http://schemas.openxmlformats.org/officeDocument/2006/relationships/footer" Target="footer2.xml"/><Relationship Id="rId31" Type="http://schemas.openxmlformats.org/officeDocument/2006/relationships/image" Target="media/image8.png"/><Relationship Id="rId52" Type="http://schemas.openxmlformats.org/officeDocument/2006/relationships/header" Target="header5.xml"/><Relationship Id="rId73" Type="http://schemas.openxmlformats.org/officeDocument/2006/relationships/footer" Target="footer17.xml"/><Relationship Id="rId78" Type="http://schemas.openxmlformats.org/officeDocument/2006/relationships/header" Target="header18.xml"/><Relationship Id="rId94" Type="http://schemas.openxmlformats.org/officeDocument/2006/relationships/footer" Target="footer31.xml"/><Relationship Id="rId99" Type="http://schemas.openxmlformats.org/officeDocument/2006/relationships/footer" Target="footer36.xml"/><Relationship Id="rId101" Type="http://schemas.openxmlformats.org/officeDocument/2006/relationships/footer" Target="footer38.xml"/><Relationship Id="rId122" Type="http://schemas.openxmlformats.org/officeDocument/2006/relationships/footer" Target="footer59.xml"/><Relationship Id="rId143" Type="http://schemas.openxmlformats.org/officeDocument/2006/relationships/footer" Target="footer79.xml"/><Relationship Id="rId148" Type="http://schemas.openxmlformats.org/officeDocument/2006/relationships/footer" Target="footer84.xml"/><Relationship Id="rId164" Type="http://schemas.openxmlformats.org/officeDocument/2006/relationships/footer" Target="footer98.xml"/><Relationship Id="rId169" Type="http://schemas.openxmlformats.org/officeDocument/2006/relationships/footer" Target="footer102.xml"/><Relationship Id="rId185" Type="http://schemas.openxmlformats.org/officeDocument/2006/relationships/footer" Target="footer11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113.xml"/><Relationship Id="rId210" Type="http://schemas.openxmlformats.org/officeDocument/2006/relationships/footer" Target="footer143.xml"/><Relationship Id="rId215" Type="http://schemas.openxmlformats.org/officeDocument/2006/relationships/footer" Target="footer148.xml"/><Relationship Id="rId26" Type="http://schemas.openxmlformats.org/officeDocument/2006/relationships/chart" Target="charts/chart4.xml"/><Relationship Id="rId47" Type="http://schemas.openxmlformats.org/officeDocument/2006/relationships/image" Target="media/image24.png"/><Relationship Id="rId68" Type="http://schemas.openxmlformats.org/officeDocument/2006/relationships/header" Target="header13.xml"/><Relationship Id="rId89" Type="http://schemas.openxmlformats.org/officeDocument/2006/relationships/footer" Target="footer26.xml"/><Relationship Id="rId112" Type="http://schemas.openxmlformats.org/officeDocument/2006/relationships/footer" Target="footer49.xml"/><Relationship Id="rId133" Type="http://schemas.openxmlformats.org/officeDocument/2006/relationships/footer" Target="footer69.xml"/><Relationship Id="rId154" Type="http://schemas.openxmlformats.org/officeDocument/2006/relationships/footer" Target="footer88.xml"/><Relationship Id="rId175" Type="http://schemas.openxmlformats.org/officeDocument/2006/relationships/footer" Target="footer108.xml"/><Relationship Id="rId196" Type="http://schemas.openxmlformats.org/officeDocument/2006/relationships/footer" Target="footer129.xml"/><Relationship Id="rId200" Type="http://schemas.openxmlformats.org/officeDocument/2006/relationships/footer" Target="footer133.xml"/><Relationship Id="rId16" Type="http://schemas.openxmlformats.org/officeDocument/2006/relationships/footer" Target="footer5.xml"/><Relationship Id="rId221" Type="http://schemas.openxmlformats.org/officeDocument/2006/relationships/footer" Target="footer153.xml"/><Relationship Id="rId37" Type="http://schemas.openxmlformats.org/officeDocument/2006/relationships/image" Target="media/image14.png"/><Relationship Id="rId58" Type="http://schemas.openxmlformats.org/officeDocument/2006/relationships/header" Target="header8.xml"/><Relationship Id="rId79" Type="http://schemas.openxmlformats.org/officeDocument/2006/relationships/footer" Target="footer20.xml"/><Relationship Id="rId102" Type="http://schemas.openxmlformats.org/officeDocument/2006/relationships/footer" Target="footer39.xml"/><Relationship Id="rId123" Type="http://schemas.openxmlformats.org/officeDocument/2006/relationships/footer" Target="footer60.xml"/><Relationship Id="rId144" Type="http://schemas.openxmlformats.org/officeDocument/2006/relationships/footer" Target="footer80.xml"/><Relationship Id="rId90" Type="http://schemas.openxmlformats.org/officeDocument/2006/relationships/footer" Target="footer27.xml"/><Relationship Id="rId165" Type="http://schemas.openxmlformats.org/officeDocument/2006/relationships/footer" Target="footer99.xml"/><Relationship Id="rId186" Type="http://schemas.openxmlformats.org/officeDocument/2006/relationships/footer" Target="footer119.xml"/><Relationship Id="rId211" Type="http://schemas.openxmlformats.org/officeDocument/2006/relationships/footer" Target="footer14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448526752649104E-2"/>
          <c:y val="4.0085677497374898E-2"/>
          <c:w val="0.83665005171465001"/>
          <c:h val="0.72481597153801103"/>
        </c:manualLayout>
      </c:layout>
      <c:barChart>
        <c:barDir val="col"/>
        <c:grouping val="percentStacked"/>
        <c:varyColors val="0"/>
        <c:ser>
          <c:idx val="0"/>
          <c:order val="0"/>
          <c:tx>
            <c:strRef>
              <c:f>Sheet1!$B$1</c:f>
              <c:strCache>
                <c:ptCount val="1"/>
                <c:pt idx="0">
                  <c:v>Working capital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0%</c:formatCode>
                <c:ptCount val="5"/>
                <c:pt idx="0">
                  <c:v>0.36</c:v>
                </c:pt>
                <c:pt idx="1">
                  <c:v>0.33</c:v>
                </c:pt>
                <c:pt idx="2">
                  <c:v>0.18</c:v>
                </c:pt>
                <c:pt idx="3">
                  <c:v>0.23</c:v>
                </c:pt>
                <c:pt idx="4">
                  <c:v>0.24</c:v>
                </c:pt>
              </c:numCache>
            </c:numRef>
          </c:val>
          <c:extLst>
            <c:ext xmlns:c16="http://schemas.microsoft.com/office/drawing/2014/chart" uri="{C3380CC4-5D6E-409C-BE32-E72D297353CC}">
              <c16:uniqueId val="{00000000-4640-498A-B90E-AE68B9847AA1}"/>
            </c:ext>
          </c:extLst>
        </c:ser>
        <c:ser>
          <c:idx val="1"/>
          <c:order val="1"/>
          <c:tx>
            <c:strRef>
              <c:f>Sheet1!$C$1</c:f>
              <c:strCache>
                <c:ptCount val="1"/>
                <c:pt idx="0">
                  <c:v>Investments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0%</c:formatCode>
                <c:ptCount val="5"/>
                <c:pt idx="0">
                  <c:v>0.64</c:v>
                </c:pt>
                <c:pt idx="1">
                  <c:v>0.67</c:v>
                </c:pt>
                <c:pt idx="2">
                  <c:v>0.82</c:v>
                </c:pt>
                <c:pt idx="3">
                  <c:v>0.77</c:v>
                </c:pt>
                <c:pt idx="4">
                  <c:v>0.76</c:v>
                </c:pt>
              </c:numCache>
            </c:numRef>
          </c:val>
          <c:extLst>
            <c:ext xmlns:c16="http://schemas.microsoft.com/office/drawing/2014/chart" uri="{C3380CC4-5D6E-409C-BE32-E72D297353CC}">
              <c16:uniqueId val="{00000001-4640-498A-B90E-AE68B9847AA1}"/>
            </c:ext>
          </c:extLst>
        </c:ser>
        <c:dLbls>
          <c:showLegendKey val="0"/>
          <c:showVal val="0"/>
          <c:showCatName val="0"/>
          <c:showSerName val="0"/>
          <c:showPercent val="0"/>
          <c:showBubbleSize val="0"/>
        </c:dLbls>
        <c:gapWidth val="150"/>
        <c:overlap val="100"/>
        <c:axId val="619616792"/>
        <c:axId val="619617184"/>
      </c:barChart>
      <c:catAx>
        <c:axId val="6196167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9617184"/>
        <c:crosses val="autoZero"/>
        <c:auto val="1"/>
        <c:lblAlgn val="ctr"/>
        <c:lblOffset val="100"/>
        <c:tickLblSkip val="1"/>
        <c:noMultiLvlLbl val="0"/>
      </c:catAx>
      <c:valAx>
        <c:axId val="619617184"/>
        <c:scaling>
          <c:orientation val="minMax"/>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19616792"/>
        <c:crosses val="autoZero"/>
        <c:crossBetween val="between"/>
      </c:valAx>
      <c:spPr>
        <a:noFill/>
        <a:ln>
          <a:noFill/>
        </a:ln>
        <a:effectLst/>
      </c:spPr>
    </c:plotArea>
    <c:legend>
      <c:legendPos val="t"/>
      <c:layout>
        <c:manualLayout>
          <c:xMode val="edge"/>
          <c:yMode val="edge"/>
          <c:x val="0.35256329885125087"/>
          <c:y val="0.86212795073554571"/>
          <c:w val="0.29487323422885908"/>
          <c:h val="5.7732186487294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513326719576718"/>
          <c:y val="0.13192851851851853"/>
          <c:w val="0.61488128306878298"/>
          <c:h val="0.68866703703703691"/>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DE4-4298-A7FA-6F93B4AF285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DE4-4298-A7FA-6F93B4AF285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DE4-4298-A7FA-6F93B4AF285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DE4-4298-A7FA-6F93B4AF285A}"/>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4DE4-4298-A7FA-6F93B4AF285A}"/>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4DE4-4298-A7FA-6F93B4AF285A}"/>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4DE4-4298-A7FA-6F93B4AF285A}"/>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4DE4-4298-A7FA-6F93B4AF285A}"/>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4DE4-4298-A7FA-6F93B4AF285A}"/>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4DE4-4298-A7FA-6F93B4AF285A}"/>
              </c:ext>
            </c:extLst>
          </c:dPt>
          <c:dLbls>
            <c:dLbl>
              <c:idx val="0"/>
              <c:tx>
                <c:rich>
                  <a:bodyPr/>
                  <a:lstStyle/>
                  <a:p>
                    <a:r>
                      <a:rPr lang="en-US" baseline="0"/>
                      <a:t>Croatia
</a:t>
                    </a:r>
                    <a:fld id="{9CDD0C6D-C912-4D63-A56A-21C1AB8D6A3A}"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E4-4298-A7FA-6F93B4AF285A}"/>
                </c:ext>
              </c:extLst>
            </c:dLbl>
            <c:dLbl>
              <c:idx val="1"/>
              <c:tx>
                <c:rich>
                  <a:bodyPr/>
                  <a:lstStyle/>
                  <a:p>
                    <a:r>
                      <a:rPr lang="en-US"/>
                      <a:t>Marshall Islands</a:t>
                    </a:r>
                    <a:r>
                      <a:rPr lang="en-US" baseline="0"/>
                      <a:t>
</a:t>
                    </a:r>
                    <a:fld id="{8EFE549B-8E9F-49E0-97B7-24E60430916C}"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E4-4298-A7FA-6F93B4AF285A}"/>
                </c:ext>
              </c:extLst>
            </c:dLbl>
            <c:dLbl>
              <c:idx val="2"/>
              <c:tx>
                <c:rich>
                  <a:bodyPr/>
                  <a:lstStyle/>
                  <a:p>
                    <a:r>
                      <a:rPr lang="en-US"/>
                      <a:t>Serbia</a:t>
                    </a:r>
                    <a:r>
                      <a:rPr lang="en-US" baseline="0"/>
                      <a:t>
</a:t>
                    </a:r>
                    <a:fld id="{9B791529-99B6-4446-8E69-29B54F9124B7}"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E4-4298-A7FA-6F93B4AF285A}"/>
                </c:ext>
              </c:extLst>
            </c:dLbl>
            <c:dLbl>
              <c:idx val="3"/>
              <c:layout>
                <c:manualLayout>
                  <c:x val="6.3144601136602817E-3"/>
                  <c:y val="1.5904572564612324E-2"/>
                </c:manualLayout>
              </c:layout>
              <c:tx>
                <c:rich>
                  <a:bodyPr/>
                  <a:lstStyle/>
                  <a:p>
                    <a:r>
                      <a:rPr lang="en-US"/>
                      <a:t>Bosnia and</a:t>
                    </a:r>
                    <a:r>
                      <a:rPr lang="en-US" baseline="0"/>
                      <a:t> Herzegovina
10%</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E4-4298-A7FA-6F93B4AF285A}"/>
                </c:ext>
              </c:extLst>
            </c:dLbl>
            <c:dLbl>
              <c:idx val="4"/>
              <c:tx>
                <c:rich>
                  <a:bodyPr/>
                  <a:lstStyle/>
                  <a:p>
                    <a:r>
                      <a:rPr lang="en-US"/>
                      <a:t>France</a:t>
                    </a:r>
                    <a:r>
                      <a:rPr lang="en-US" baseline="0"/>
                      <a:t>
</a:t>
                    </a:r>
                    <a:fld id="{9FF5453E-8797-41ED-A78E-8CAD247893B3}"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DE4-4298-A7FA-6F93B4AF285A}"/>
                </c:ext>
              </c:extLst>
            </c:dLbl>
            <c:dLbl>
              <c:idx val="5"/>
              <c:layout>
                <c:manualLayout>
                  <c:x val="-5.1546405228758169E-2"/>
                  <c:y val="2.6228395061728395E-2"/>
                </c:manualLayout>
              </c:layout>
              <c:tx>
                <c:rich>
                  <a:bodyPr/>
                  <a:lstStyle/>
                  <a:p>
                    <a:r>
                      <a:rPr lang="en-US"/>
                      <a:t>Others</a:t>
                    </a:r>
                    <a:r>
                      <a:rPr lang="en-US" baseline="0"/>
                      <a:t>
36%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DE4-4298-A7FA-6F93B4AF285A}"/>
                </c:ext>
              </c:extLst>
            </c:dLbl>
            <c:dLbl>
              <c:idx val="6"/>
              <c:layout>
                <c:manualLayout>
                  <c:x val="-3.5431675918270934E-2"/>
                  <c:y val="2.17037438958220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DE4-4298-A7FA-6F93B4AF285A}"/>
                </c:ext>
              </c:extLst>
            </c:dLbl>
            <c:dLbl>
              <c:idx val="7"/>
              <c:layout>
                <c:manualLayout>
                  <c:x val="-4.7242234557694621E-2"/>
                  <c:y val="-6.5111231687466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DE4-4298-A7FA-6F93B4AF285A}"/>
                </c:ext>
              </c:extLst>
            </c:dLbl>
            <c:dLbl>
              <c:idx val="8"/>
              <c:layout>
                <c:manualLayout>
                  <c:x val="-1.0604575163398692E-3"/>
                  <c:y val="-0.1130555555555555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DE4-4298-A7FA-6F93B4AF285A}"/>
                </c:ext>
              </c:extLst>
            </c:dLbl>
            <c:dLbl>
              <c:idx val="9"/>
              <c:layout>
                <c:manualLayout>
                  <c:x val="-3.0482026143790848E-3"/>
                  <c:y val="1.81481481481481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DE4-4298-A7FA-6F93B4AF285A}"/>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'Grafovi za izvještaj'!$A$59:$A$64</c:f>
              <c:strCache>
                <c:ptCount val="6"/>
                <c:pt idx="0">
                  <c:v>Hrvatska</c:v>
                </c:pt>
                <c:pt idx="1">
                  <c:v>Maršalovi Otoci</c:v>
                </c:pt>
                <c:pt idx="2">
                  <c:v>Srbija</c:v>
                </c:pt>
                <c:pt idx="3">
                  <c:v>Bosna i Hercegovina</c:v>
                </c:pt>
                <c:pt idx="4">
                  <c:v>Francuska</c:v>
                </c:pt>
                <c:pt idx="5">
                  <c:v>Ostalo</c:v>
                </c:pt>
              </c:strCache>
            </c:strRef>
          </c:cat>
          <c:val>
            <c:numRef>
              <c:f>'Grafovi za izvještaj'!$B$59:$B$64</c:f>
              <c:numCache>
                <c:formatCode>#,##0</c:formatCode>
                <c:ptCount val="6"/>
                <c:pt idx="0">
                  <c:v>304361842.86999995</c:v>
                </c:pt>
                <c:pt idx="1">
                  <c:v>279116012.81999999</c:v>
                </c:pt>
                <c:pt idx="2">
                  <c:v>205755942.55153552</c:v>
                </c:pt>
                <c:pt idx="3">
                  <c:v>179580761.95174241</c:v>
                </c:pt>
                <c:pt idx="4">
                  <c:v>132036173.60000002</c:v>
                </c:pt>
                <c:pt idx="5">
                  <c:v>594283663.23181152</c:v>
                </c:pt>
              </c:numCache>
            </c:numRef>
          </c:val>
          <c:extLst>
            <c:ext xmlns:c16="http://schemas.microsoft.com/office/drawing/2014/chart" uri="{C3380CC4-5D6E-409C-BE32-E72D297353CC}">
              <c16:uniqueId val="{00000014-4DE4-4298-A7FA-6F93B4AF285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550858065818694"/>
          <c:y val="0.33652286379182356"/>
          <c:w val="0.42970021989043417"/>
          <c:h val="0.7211736385369385"/>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2484-4D15-85AB-DB938D7FF85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2484-4D15-85AB-DB938D7FF85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2484-4D15-85AB-DB938D7FF851}"/>
              </c:ext>
            </c:extLst>
          </c:dPt>
          <c:dLbls>
            <c:dLbl>
              <c:idx val="0"/>
              <c:layout>
                <c:manualLayout>
                  <c:x val="0.13128205128205128"/>
                  <c:y val="-0.11932555123216611"/>
                </c:manualLayout>
              </c:layout>
              <c:tx>
                <c:rich>
                  <a:bodyPr/>
                  <a:lstStyle/>
                  <a:p>
                    <a:r>
                      <a:rPr lang="en-US"/>
                      <a:t>"A" </a:t>
                    </a:r>
                  </a:p>
                  <a:p>
                    <a:r>
                      <a:rPr lang="en-US"/>
                      <a:t>87.7%</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84-4D15-85AB-DB938D7FF851}"/>
                </c:ext>
              </c:extLst>
            </c:dLbl>
            <c:dLbl>
              <c:idx val="1"/>
              <c:tx>
                <c:rich>
                  <a:bodyPr/>
                  <a:lstStyle/>
                  <a:p>
                    <a:r>
                      <a:rPr lang="en-US"/>
                      <a:t>"B" </a:t>
                    </a:r>
                  </a:p>
                  <a:p>
                    <a:r>
                      <a:rPr lang="en-US"/>
                      <a:t>9.8%</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84-4D15-85AB-DB938D7FF851}"/>
                </c:ext>
              </c:extLst>
            </c:dLbl>
            <c:dLbl>
              <c:idx val="2"/>
              <c:tx>
                <c:rich>
                  <a:bodyPr/>
                  <a:lstStyle/>
                  <a:p>
                    <a:r>
                      <a:rPr lang="en-US"/>
                      <a:t>"C" </a:t>
                    </a:r>
                  </a:p>
                  <a:p>
                    <a:r>
                      <a:rPr lang="en-US"/>
                      <a:t>2.5%</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84-4D15-85AB-DB938D7FF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'31.12.2016.'!$A$1:$A$3</c:f>
              <c:strCache>
                <c:ptCount val="3"/>
                <c:pt idx="0">
                  <c:v>"A"</c:v>
                </c:pt>
                <c:pt idx="1">
                  <c:v>"B"</c:v>
                </c:pt>
                <c:pt idx="2">
                  <c:v>"C"</c:v>
                </c:pt>
              </c:strCache>
            </c:strRef>
          </c:cat>
          <c:val>
            <c:numRef>
              <c:f>'31.12.2016.'!$B$1:$B$3</c:f>
              <c:numCache>
                <c:formatCode>0.0%</c:formatCode>
                <c:ptCount val="3"/>
                <c:pt idx="0">
                  <c:v>0.877</c:v>
                </c:pt>
                <c:pt idx="1">
                  <c:v>9.8000000000000004E-2</c:v>
                </c:pt>
                <c:pt idx="2">
                  <c:v>2.5000000000000001E-2</c:v>
                </c:pt>
              </c:numCache>
            </c:numRef>
          </c:val>
          <c:extLst>
            <c:ext xmlns:c16="http://schemas.microsoft.com/office/drawing/2014/chart" uri="{C3380CC4-5D6E-409C-BE32-E72D297353CC}">
              <c16:uniqueId val="{00000006-2484-4D15-85AB-DB938D7FF851}"/>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61114476075104"/>
          <c:y val="0.3249554838033909"/>
          <c:w val="0.43790543105188773"/>
          <c:h val="0.61734788212202218"/>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465-47FA-B070-9734D09F3BB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465-47FA-B070-9734D09F3BB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3465-47FA-B070-9734D09F3BB3}"/>
              </c:ext>
            </c:extLst>
          </c:dPt>
          <c:dLbls>
            <c:dLbl>
              <c:idx val="0"/>
              <c:layout>
                <c:manualLayout>
                  <c:x val="7.7948717948717952E-2"/>
                  <c:y val="-0.11932555123216611"/>
                </c:manualLayout>
              </c:layout>
              <c:tx>
                <c:rich>
                  <a:bodyPr/>
                  <a:lstStyle/>
                  <a:p>
                    <a:r>
                      <a:rPr lang="en-US"/>
                      <a:t>"A" </a:t>
                    </a:r>
                  </a:p>
                  <a:p>
                    <a:r>
                      <a:rPr lang="en-US"/>
                      <a:t>83.1%</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5-47FA-B070-9734D09F3BB3}"/>
                </c:ext>
              </c:extLst>
            </c:dLbl>
            <c:dLbl>
              <c:idx val="1"/>
              <c:layout>
                <c:manualLayout>
                  <c:x val="0"/>
                  <c:y val="1.0376134889753566E-2"/>
                </c:manualLayout>
              </c:layout>
              <c:tx>
                <c:rich>
                  <a:bodyPr/>
                  <a:lstStyle/>
                  <a:p>
                    <a:r>
                      <a:rPr lang="en-US"/>
                      <a:t>"B" </a:t>
                    </a:r>
                  </a:p>
                  <a:p>
                    <a:r>
                      <a:rPr lang="en-US"/>
                      <a:t>13.6%</a:t>
                    </a:r>
                  </a:p>
                </c:rich>
              </c:tx>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65-47FA-B070-9734D09F3BB3}"/>
                </c:ext>
              </c:extLst>
            </c:dLbl>
            <c:dLbl>
              <c:idx val="2"/>
              <c:tx>
                <c:rich>
                  <a:bodyPr/>
                  <a:lstStyle/>
                  <a:p>
                    <a:r>
                      <a:rPr lang="en-US"/>
                      <a:t>"C" </a:t>
                    </a:r>
                  </a:p>
                  <a:p>
                    <a:r>
                      <a:rPr lang="en-US"/>
                      <a:t>3.3%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65-47FA-B070-9734D09F3B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'31.12.2016.'!$A$1:$A$3</c:f>
              <c:strCache>
                <c:ptCount val="3"/>
                <c:pt idx="0">
                  <c:v>"A"</c:v>
                </c:pt>
                <c:pt idx="1">
                  <c:v>"B"</c:v>
                </c:pt>
                <c:pt idx="2">
                  <c:v>"C"</c:v>
                </c:pt>
              </c:strCache>
            </c:strRef>
          </c:cat>
          <c:val>
            <c:numRef>
              <c:f>'31.12.2016.'!$B$1:$B$3</c:f>
              <c:numCache>
                <c:formatCode>0.0%</c:formatCode>
                <c:ptCount val="3"/>
                <c:pt idx="0">
                  <c:v>0.83099999999999996</c:v>
                </c:pt>
                <c:pt idx="1">
                  <c:v>0.13600000000000001</c:v>
                </c:pt>
                <c:pt idx="2">
                  <c:v>3.3000000000000002E-2</c:v>
                </c:pt>
              </c:numCache>
            </c:numRef>
          </c:val>
          <c:extLst>
            <c:ext xmlns:c16="http://schemas.microsoft.com/office/drawing/2014/chart" uri="{C3380CC4-5D6E-409C-BE32-E72D297353CC}">
              <c16:uniqueId val="{00000006-3465-47FA-B070-9734D09F3BB3}"/>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66149870801036"/>
          <c:y val="0.10889973109189573"/>
          <c:w val="0.47469266923029968"/>
          <c:h val="0.75135404086759094"/>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6C9-4196-BB41-ED65C868F43B}"/>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6C9-4196-BB41-ED65C868F43B}"/>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6C9-4196-BB41-ED65C868F43B}"/>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6C9-4196-BB41-ED65C868F43B}"/>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86C9-4196-BB41-ED65C868F43B}"/>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86C9-4196-BB41-ED65C868F43B}"/>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86C9-4196-BB41-ED65C868F43B}"/>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86C9-4196-BB41-ED65C868F43B}"/>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86C9-4196-BB41-ED65C868F43B}"/>
              </c:ext>
            </c:extLst>
          </c:dPt>
          <c:dPt>
            <c:idx val="9"/>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c:ext xmlns:c16="http://schemas.microsoft.com/office/drawing/2014/chart" uri="{C3380CC4-5D6E-409C-BE32-E72D297353CC}">
                <c16:uniqueId val="{00000013-86C9-4196-BB41-ED65C868F43B}"/>
              </c:ext>
            </c:extLst>
          </c:dPt>
          <c:dPt>
            <c:idx val="10"/>
            <c:bubble3D val="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c:ext xmlns:c16="http://schemas.microsoft.com/office/drawing/2014/chart" uri="{C3380CC4-5D6E-409C-BE32-E72D297353CC}">
                <c16:uniqueId val="{00000015-86C9-4196-BB41-ED65C868F43B}"/>
              </c:ext>
            </c:extLst>
          </c:dPt>
          <c:dLbls>
            <c:dLbl>
              <c:idx val="0"/>
              <c:layout>
                <c:manualLayout>
                  <c:x val="8.1008769252680617E-3"/>
                  <c:y val="-2.7571614897831023E-2"/>
                </c:manualLayout>
              </c:layout>
              <c:tx>
                <c:rich>
                  <a:bodyPr/>
                  <a:lstStyle/>
                  <a:p>
                    <a:r>
                      <a:rPr lang="en-US"/>
                      <a:t>Croatia</a:t>
                    </a:r>
                    <a:r>
                      <a:rPr lang="en-US" baseline="0"/>
                      <a:t>
</a:t>
                    </a:r>
                    <a:fld id="{AA2E9B0A-0334-42FB-B4D7-5747EEB84A24}"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C9-4196-BB41-ED65C868F43B}"/>
                </c:ext>
              </c:extLst>
            </c:dLbl>
            <c:dLbl>
              <c:idx val="1"/>
              <c:layout>
                <c:manualLayout>
                  <c:x val="1.3138212374615963E-2"/>
                  <c:y val="9.899682785050642E-4"/>
                </c:manualLayout>
              </c:layout>
              <c:tx>
                <c:rich>
                  <a:bodyPr/>
                  <a:lstStyle/>
                  <a:p>
                    <a:r>
                      <a:rPr lang="en-US"/>
                      <a:t>Italy</a:t>
                    </a:r>
                    <a:r>
                      <a:rPr lang="en-US" baseline="0"/>
                      <a:t>
</a:t>
                    </a:r>
                    <a:fld id="{6CA97E05-913A-4993-B54E-7C34B71D2888}"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C9-4196-BB41-ED65C868F43B}"/>
                </c:ext>
              </c:extLst>
            </c:dLbl>
            <c:dLbl>
              <c:idx val="2"/>
              <c:layout>
                <c:manualLayout>
                  <c:x val="6.4880262060265726E-3"/>
                  <c:y val="5.2486997407532651E-3"/>
                </c:manualLayout>
              </c:layout>
              <c:tx>
                <c:rich>
                  <a:bodyPr/>
                  <a:lstStyle/>
                  <a:p>
                    <a:r>
                      <a:rPr lang="en-US"/>
                      <a:t>Slovenia</a:t>
                    </a:r>
                    <a:r>
                      <a:rPr lang="en-US" baseline="0"/>
                      <a:t>
</a:t>
                    </a:r>
                    <a:fld id="{654D4AF3-70BD-4545-80E5-072AA11D8A3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6C9-4196-BB41-ED65C868F43B}"/>
                </c:ext>
              </c:extLst>
            </c:dLbl>
            <c:dLbl>
              <c:idx val="3"/>
              <c:tx>
                <c:rich>
                  <a:bodyPr/>
                  <a:lstStyle/>
                  <a:p>
                    <a:r>
                      <a:rPr lang="en-US"/>
                      <a:t>Serbia</a:t>
                    </a:r>
                    <a:r>
                      <a:rPr lang="en-US" baseline="0"/>
                      <a:t>
</a:t>
                    </a:r>
                    <a:fld id="{4A7DB314-659B-4EDB-A03A-B3A275D9ABC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6C9-4196-BB41-ED65C868F43B}"/>
                </c:ext>
              </c:extLst>
            </c:dLbl>
            <c:dLbl>
              <c:idx val="4"/>
              <c:layout>
                <c:manualLayout>
                  <c:x val="-5.7252436468697224E-3"/>
                  <c:y val="1.0576622707437719E-2"/>
                </c:manualLayout>
              </c:layout>
              <c:tx>
                <c:rich>
                  <a:bodyPr/>
                  <a:lstStyle/>
                  <a:p>
                    <a:r>
                      <a:rPr lang="en-US"/>
                      <a:t>Germany</a:t>
                    </a:r>
                    <a:r>
                      <a:rPr lang="en-US" baseline="0"/>
                      <a:t>
</a:t>
                    </a:r>
                    <a:fld id="{BFAFC277-A6DB-48FD-8AA5-A235FFDB0AD9}"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6C9-4196-BB41-ED65C868F43B}"/>
                </c:ext>
              </c:extLst>
            </c:dLbl>
            <c:dLbl>
              <c:idx val="5"/>
              <c:layout>
                <c:manualLayout>
                  <c:x val="-9.7525890659016581E-3"/>
                  <c:y val="4.765953335587653E-3"/>
                </c:manualLayout>
              </c:layout>
              <c:tx>
                <c:rich>
                  <a:bodyPr/>
                  <a:lstStyle/>
                  <a:p>
                    <a:r>
                      <a:rPr lang="en-US"/>
                      <a:t>Bosnia and Herzegovina</a:t>
                    </a:r>
                    <a:r>
                      <a:rPr lang="en-US" baseline="0"/>
                      <a:t>
</a:t>
                    </a:r>
                    <a:fld id="{344083C2-D3CE-4C56-82D7-C1576BA73A26}"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6C9-4196-BB41-ED65C868F43B}"/>
                </c:ext>
              </c:extLst>
            </c:dLbl>
            <c:dLbl>
              <c:idx val="6"/>
              <c:layout>
                <c:manualLayout>
                  <c:x val="-2.8423772609819122E-2"/>
                  <c:y val="6.53564240052815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6C9-4196-BB41-ED65C868F43B}"/>
                </c:ext>
              </c:extLst>
            </c:dLbl>
            <c:dLbl>
              <c:idx val="7"/>
              <c:layout>
                <c:manualLayout>
                  <c:x val="-0.1539817697206454"/>
                  <c:y val="3.28673333011287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6C9-4196-BB41-ED65C868F43B}"/>
                </c:ext>
              </c:extLst>
            </c:dLbl>
            <c:dLbl>
              <c:idx val="8"/>
              <c:layout>
                <c:manualLayout>
                  <c:x val="-0.12592494252171968"/>
                  <c:y val="-2.13609648487190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6C9-4196-BB41-ED65C868F43B}"/>
                </c:ext>
              </c:extLst>
            </c:dLbl>
            <c:dLbl>
              <c:idx val="9"/>
              <c:layout>
                <c:manualLayout>
                  <c:x val="-1.2551018332010824E-2"/>
                  <c:y val="-4.57861939036761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6C9-4196-BB41-ED65C868F43B}"/>
                </c:ext>
              </c:extLst>
            </c:dLbl>
            <c:dLbl>
              <c:idx val="10"/>
              <c:layout>
                <c:manualLayout>
                  <c:x val="-2.5618730798185111E-2"/>
                  <c:y val="3.8945300549087805E-2"/>
                </c:manualLayout>
              </c:layout>
              <c:tx>
                <c:rich>
                  <a:bodyPr/>
                  <a:lstStyle/>
                  <a:p>
                    <a:r>
                      <a:rPr lang="en-US" baseline="0"/>
                      <a:t>Others</a:t>
                    </a:r>
                  </a:p>
                  <a:p>
                    <a:r>
                      <a:rPr lang="en-US" baseline="0"/>
                      <a:t> </a:t>
                    </a:r>
                    <a:fld id="{80ABC9AD-AAF6-4CC3-88ED-825F859EAE9C}"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6C9-4196-BB41-ED65C868F43B}"/>
                </c:ext>
              </c:extLst>
            </c:dLbl>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[Statistika_na_31_12_2017.xlsx]Stat_31122017!$J$6:$J$16</c:f>
              <c:strCache>
                <c:ptCount val="11"/>
                <c:pt idx="0">
                  <c:v>Hrvatska</c:v>
                </c:pt>
                <c:pt idx="1">
                  <c:v>Italija</c:v>
                </c:pt>
                <c:pt idx="2">
                  <c:v>Slovenija</c:v>
                </c:pt>
                <c:pt idx="3">
                  <c:v>Srbija</c:v>
                </c:pt>
                <c:pt idx="4">
                  <c:v>Njemačka</c:v>
                </c:pt>
                <c:pt idx="5">
                  <c:v>Bosna i Hercegovina</c:v>
                </c:pt>
                <c:pt idx="10">
                  <c:v>Ostale</c:v>
                </c:pt>
              </c:strCache>
            </c:strRef>
          </c:cat>
          <c:val>
            <c:numRef>
              <c:f>[Statistika_na_31_12_2017.xlsx]Stat_31122017!$K$6:$K$16</c:f>
              <c:numCache>
                <c:formatCode>#,##0</c:formatCode>
                <c:ptCount val="11"/>
                <c:pt idx="0">
                  <c:v>119410488.0878077</c:v>
                </c:pt>
                <c:pt idx="1">
                  <c:v>17951000</c:v>
                </c:pt>
                <c:pt idx="2">
                  <c:v>15548137.38000609</c:v>
                </c:pt>
                <c:pt idx="3">
                  <c:v>13828000</c:v>
                </c:pt>
                <c:pt idx="4">
                  <c:v>11702520</c:v>
                </c:pt>
                <c:pt idx="5">
                  <c:v>10692180</c:v>
                </c:pt>
                <c:pt idx="10">
                  <c:v>61881381</c:v>
                </c:pt>
              </c:numCache>
            </c:numRef>
          </c:val>
          <c:extLst>
            <c:ext xmlns:c16="http://schemas.microsoft.com/office/drawing/2014/chart" uri="{C3380CC4-5D6E-409C-BE32-E72D297353CC}">
              <c16:uniqueId val="{00000016-86C9-4196-BB41-ED65C868F43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ABFFB-BA48-4089-8CCC-9D6345B1F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202</Pages>
  <Words>63122</Words>
  <Characters>359798</Characters>
  <Application>Microsoft Office Word</Application>
  <DocSecurity>0</DocSecurity>
  <Lines>2998</Lines>
  <Paragraphs>844</Paragraphs>
  <ScaleCrop>false</ScaleCrop>
  <HeadingPairs>
    <vt:vector size="2" baseType="variant">
      <vt:variant>
        <vt:lpstr>Title</vt:lpstr>
      </vt:variant>
      <vt:variant>
        <vt:i4>1</vt:i4>
      </vt:variant>
    </vt:vector>
  </HeadingPairs>
  <TitlesOfParts>
    <vt:vector size="1" baseType="lpstr">
      <vt:lpstr>HRVATSKA BANKA ZA OBNOVU I RAZVITAK</vt:lpstr>
    </vt:vector>
  </TitlesOfParts>
  <Company>Deloitte &amp; Touche</Company>
  <LinksUpToDate>false</LinksUpToDate>
  <CharactersWithSpaces>422076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Ivanjko Renata</cp:lastModifiedBy>
  <cp:revision>7</cp:revision>
  <cp:lastPrinted>2018-03-14T11:36:00Z</cp:lastPrinted>
  <dcterms:created xsi:type="dcterms:W3CDTF">2018-03-21T14:17:00Z</dcterms:created>
  <dcterms:modified xsi:type="dcterms:W3CDTF">2018-07-11T11:00:00Z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